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1176" w14:textId="77777777" w:rsidR="003872D3" w:rsidRDefault="003872D3" w:rsidP="003872D3">
      <w:pPr>
        <w:spacing w:after="4000"/>
        <w:rPr>
          <w:lang w:val="en-GB"/>
        </w:rPr>
      </w:pPr>
    </w:p>
    <w:p w14:paraId="21A8FB13" w14:textId="7C226691" w:rsidR="00B80DD3" w:rsidRPr="002A6D80" w:rsidRDefault="00B218D0" w:rsidP="007E5FCD">
      <w:pPr>
        <w:jc w:val="left"/>
        <w:rPr>
          <w:rFonts w:eastAsiaTheme="minorHAnsi" w:cs="Arial"/>
          <w:b/>
          <w:bCs/>
          <w:sz w:val="48"/>
          <w:szCs w:val="44"/>
          <w:lang w:val="en-GB"/>
        </w:rPr>
      </w:pPr>
      <w:r w:rsidRPr="002A6D80">
        <w:rPr>
          <w:rFonts w:eastAsiaTheme="minorHAnsi" w:cs="Arial"/>
          <w:b/>
          <w:bCs/>
          <w:sz w:val="48"/>
          <w:szCs w:val="44"/>
          <w:lang w:val="en-GB"/>
        </w:rPr>
        <w:t xml:space="preserve">Victorian </w:t>
      </w:r>
      <w:r w:rsidR="00855711" w:rsidRPr="002A6D80">
        <w:rPr>
          <w:rFonts w:eastAsiaTheme="minorHAnsi" w:cs="Arial"/>
          <w:b/>
          <w:bCs/>
          <w:sz w:val="48"/>
          <w:szCs w:val="44"/>
          <w:lang w:val="en-GB"/>
        </w:rPr>
        <w:t>Building Authority</w:t>
      </w:r>
      <w:r w:rsidR="007E5FCD" w:rsidRPr="002A6D80">
        <w:t xml:space="preserve"> </w:t>
      </w:r>
      <w:r w:rsidR="007E5FCD" w:rsidRPr="002A6D80">
        <w:br/>
      </w:r>
      <w:r w:rsidR="007E5FCD" w:rsidRPr="002A6D80">
        <w:rPr>
          <w:rFonts w:eastAsiaTheme="minorHAnsi" w:cs="Arial"/>
          <w:b/>
          <w:bCs/>
          <w:sz w:val="48"/>
          <w:szCs w:val="44"/>
          <w:lang w:val="en-GB"/>
        </w:rPr>
        <w:t>Annual Report</w:t>
      </w:r>
    </w:p>
    <w:p w14:paraId="4EC5B0D3" w14:textId="77777777" w:rsidR="003872D3" w:rsidRPr="002A6D80" w:rsidRDefault="003872D3" w:rsidP="003872D3">
      <w:pPr>
        <w:rPr>
          <w:lang w:val="en-GB"/>
        </w:rPr>
      </w:pPr>
    </w:p>
    <w:p w14:paraId="00F831FE" w14:textId="10872E79" w:rsidR="00855711" w:rsidRPr="002A6D80" w:rsidRDefault="007E5FCD" w:rsidP="003872D3">
      <w:pPr>
        <w:rPr>
          <w:sz w:val="36"/>
          <w:szCs w:val="36"/>
          <w:lang w:val="en-GB"/>
        </w:rPr>
      </w:pPr>
      <w:r w:rsidRPr="002A6D80">
        <w:rPr>
          <w:sz w:val="36"/>
          <w:szCs w:val="36"/>
          <w:lang w:val="en-GB"/>
        </w:rPr>
        <w:t>2021</w:t>
      </w:r>
      <w:r w:rsidR="00B875FC" w:rsidRPr="002A6D80">
        <w:rPr>
          <w:sz w:val="36"/>
          <w:szCs w:val="36"/>
          <w:lang w:val="en-GB"/>
        </w:rPr>
        <w:t xml:space="preserve"> - </w:t>
      </w:r>
      <w:r w:rsidRPr="002A6D80">
        <w:rPr>
          <w:sz w:val="36"/>
          <w:szCs w:val="36"/>
          <w:lang w:val="en-GB"/>
        </w:rPr>
        <w:t>20</w:t>
      </w:r>
      <w:r w:rsidR="00855711" w:rsidRPr="002A6D80">
        <w:rPr>
          <w:sz w:val="36"/>
          <w:szCs w:val="36"/>
          <w:lang w:val="en-GB"/>
        </w:rPr>
        <w:t>2</w:t>
      </w:r>
      <w:r w:rsidR="00B218D0" w:rsidRPr="002A6D80">
        <w:rPr>
          <w:sz w:val="36"/>
          <w:szCs w:val="36"/>
          <w:lang w:val="en-GB"/>
        </w:rPr>
        <w:t>2</w:t>
      </w:r>
    </w:p>
    <w:p w14:paraId="4838C871" w14:textId="456E6BDF" w:rsidR="007E5FCD" w:rsidRPr="002A6D80" w:rsidRDefault="007E5FCD">
      <w:pPr>
        <w:widowControl w:val="0"/>
        <w:spacing w:after="0" w:line="240" w:lineRule="auto"/>
        <w:jc w:val="left"/>
        <w:rPr>
          <w:lang w:val="en-GB"/>
        </w:rPr>
      </w:pPr>
      <w:r w:rsidRPr="002A6D80">
        <w:rPr>
          <w:lang w:val="en-GB"/>
        </w:rPr>
        <w:br w:type="page"/>
      </w:r>
    </w:p>
    <w:p w14:paraId="76B1F76C" w14:textId="65674EE0" w:rsidR="00855711" w:rsidRPr="002A6D80" w:rsidRDefault="00855711" w:rsidP="00842557">
      <w:pPr>
        <w:pStyle w:val="Heading2"/>
        <w:rPr>
          <w:b/>
          <w:bCs/>
          <w:sz w:val="32"/>
          <w:szCs w:val="32"/>
        </w:rPr>
      </w:pPr>
      <w:bookmarkStart w:id="0" w:name="_Toc120707822"/>
      <w:bookmarkStart w:id="1" w:name="_Toc120719189"/>
      <w:r w:rsidRPr="002A6D80">
        <w:rPr>
          <w:b/>
          <w:bCs/>
          <w:sz w:val="32"/>
          <w:szCs w:val="32"/>
        </w:rPr>
        <w:lastRenderedPageBreak/>
        <w:t>Acknowledgements</w:t>
      </w:r>
      <w:bookmarkEnd w:id="0"/>
      <w:bookmarkEnd w:id="1"/>
    </w:p>
    <w:p w14:paraId="6E0E4E93" w14:textId="422092F1" w:rsidR="00B80DD3" w:rsidRPr="002A6D80" w:rsidRDefault="00283A07" w:rsidP="00842557">
      <w:pPr>
        <w:pStyle w:val="Heading3"/>
      </w:pPr>
      <w:r w:rsidRPr="002A6D80">
        <w:t>Aboriginal acknowledgement</w:t>
      </w:r>
    </w:p>
    <w:p w14:paraId="35E9481A" w14:textId="77777777" w:rsidR="00B80DD3" w:rsidRPr="002A6D80" w:rsidRDefault="00283A07" w:rsidP="00842557">
      <w:r w:rsidRPr="002A6D80">
        <w:t>The VBA respectfully acknowledges the Traditional Owners and custodians of the land and water upon which we rely. We pay our respects to their Elders past and present. We recognise and value the ongoing contribution</w:t>
      </w:r>
      <w:r w:rsidRPr="002A6D80">
        <w:rPr>
          <w:spacing w:val="-2"/>
        </w:rPr>
        <w:t xml:space="preserve"> </w:t>
      </w:r>
      <w:r w:rsidRPr="002A6D80">
        <w:t>of</w:t>
      </w:r>
      <w:r w:rsidRPr="002A6D80">
        <w:rPr>
          <w:spacing w:val="-2"/>
        </w:rPr>
        <w:t xml:space="preserve"> </w:t>
      </w:r>
      <w:r w:rsidRPr="002A6D80">
        <w:t>Aboriginal</w:t>
      </w:r>
      <w:r w:rsidRPr="002A6D80">
        <w:rPr>
          <w:spacing w:val="-2"/>
        </w:rPr>
        <w:t xml:space="preserve"> </w:t>
      </w:r>
      <w:r w:rsidRPr="002A6D80">
        <w:t>people and</w:t>
      </w:r>
      <w:r w:rsidRPr="002A6D80">
        <w:rPr>
          <w:spacing w:val="-3"/>
        </w:rPr>
        <w:t xml:space="preserve"> </w:t>
      </w:r>
      <w:r w:rsidRPr="002A6D80">
        <w:t>communities</w:t>
      </w:r>
      <w:r w:rsidRPr="002A6D80">
        <w:rPr>
          <w:spacing w:val="-2"/>
        </w:rPr>
        <w:t xml:space="preserve"> </w:t>
      </w:r>
      <w:r w:rsidRPr="002A6D80">
        <w:t>to</w:t>
      </w:r>
      <w:r w:rsidRPr="002A6D80">
        <w:rPr>
          <w:spacing w:val="-2"/>
        </w:rPr>
        <w:t xml:space="preserve"> </w:t>
      </w:r>
      <w:r w:rsidRPr="002A6D80">
        <w:t>Victorian</w:t>
      </w:r>
      <w:r w:rsidRPr="002A6D80">
        <w:rPr>
          <w:spacing w:val="-2"/>
        </w:rPr>
        <w:t xml:space="preserve"> life.</w:t>
      </w:r>
    </w:p>
    <w:p w14:paraId="517FDA19" w14:textId="77777777" w:rsidR="00B80DD3" w:rsidRPr="002A6D80" w:rsidRDefault="00283A07" w:rsidP="00842557">
      <w:r w:rsidRPr="002A6D80">
        <w:t>We embrace the spirit of reconciliation,</w:t>
      </w:r>
      <w:r w:rsidRPr="002A6D80">
        <w:rPr>
          <w:spacing w:val="-12"/>
        </w:rPr>
        <w:t xml:space="preserve"> </w:t>
      </w:r>
      <w:r w:rsidRPr="002A6D80">
        <w:t>working</w:t>
      </w:r>
      <w:r w:rsidRPr="002A6D80">
        <w:rPr>
          <w:spacing w:val="-12"/>
        </w:rPr>
        <w:t xml:space="preserve"> </w:t>
      </w:r>
      <w:r w:rsidRPr="002A6D80">
        <w:t>towards equality of outcomes and an equal voice.</w:t>
      </w:r>
    </w:p>
    <w:p w14:paraId="6D103D6E" w14:textId="77777777" w:rsidR="00B80DD3" w:rsidRPr="002A6D80" w:rsidRDefault="00283A07" w:rsidP="006861B6">
      <w:pPr>
        <w:pStyle w:val="Heading3"/>
      </w:pPr>
      <w:r w:rsidRPr="002A6D80">
        <w:t xml:space="preserve">About this </w:t>
      </w:r>
      <w:r w:rsidRPr="002A6D80">
        <w:rPr>
          <w:spacing w:val="-2"/>
        </w:rPr>
        <w:t>report</w:t>
      </w:r>
    </w:p>
    <w:p w14:paraId="2311A457" w14:textId="77777777" w:rsidR="00B80DD3" w:rsidRPr="002A6D80" w:rsidRDefault="00283A07" w:rsidP="00855711">
      <w:r w:rsidRPr="002A6D80">
        <w:t>Welcome</w:t>
      </w:r>
      <w:r w:rsidRPr="002A6D80">
        <w:rPr>
          <w:spacing w:val="-10"/>
        </w:rPr>
        <w:t xml:space="preserve"> </w:t>
      </w:r>
      <w:r w:rsidRPr="002A6D80">
        <w:t>to</w:t>
      </w:r>
      <w:r w:rsidRPr="002A6D80">
        <w:rPr>
          <w:spacing w:val="-10"/>
        </w:rPr>
        <w:t xml:space="preserve"> </w:t>
      </w:r>
      <w:r w:rsidRPr="002A6D80">
        <w:t>the</w:t>
      </w:r>
      <w:r w:rsidRPr="002A6D80">
        <w:rPr>
          <w:spacing w:val="-10"/>
        </w:rPr>
        <w:t xml:space="preserve"> </w:t>
      </w:r>
      <w:r w:rsidRPr="002A6D80">
        <w:t>Annual</w:t>
      </w:r>
      <w:r w:rsidRPr="002A6D80">
        <w:rPr>
          <w:spacing w:val="-10"/>
        </w:rPr>
        <w:t xml:space="preserve"> </w:t>
      </w:r>
      <w:r w:rsidRPr="002A6D80">
        <w:t>Report</w:t>
      </w:r>
      <w:r w:rsidRPr="002A6D80">
        <w:rPr>
          <w:spacing w:val="-10"/>
        </w:rPr>
        <w:t xml:space="preserve"> </w:t>
      </w:r>
      <w:r w:rsidRPr="002A6D80">
        <w:t>for the Victorian Building Authority (VBA) for the year ending</w:t>
      </w:r>
    </w:p>
    <w:p w14:paraId="76DA6F59" w14:textId="77777777" w:rsidR="00B80DD3" w:rsidRPr="002A6D80" w:rsidRDefault="00283A07" w:rsidP="00855711">
      <w:r w:rsidRPr="002A6D80">
        <w:t xml:space="preserve">30 June </w:t>
      </w:r>
      <w:r w:rsidRPr="002A6D80">
        <w:rPr>
          <w:spacing w:val="-2"/>
        </w:rPr>
        <w:t>2022.</w:t>
      </w:r>
    </w:p>
    <w:p w14:paraId="34EEB00E" w14:textId="77777777" w:rsidR="00B80DD3" w:rsidRPr="002A6D80" w:rsidRDefault="00283A07" w:rsidP="00855711">
      <w:r w:rsidRPr="002A6D80">
        <w:t>This Annual Report describes the VBA’s activities during this past</w:t>
      </w:r>
      <w:r w:rsidRPr="002A6D80">
        <w:rPr>
          <w:spacing w:val="-11"/>
        </w:rPr>
        <w:t xml:space="preserve"> </w:t>
      </w:r>
      <w:r w:rsidRPr="002A6D80">
        <w:t>year.</w:t>
      </w:r>
      <w:r w:rsidRPr="002A6D80">
        <w:rPr>
          <w:spacing w:val="-11"/>
        </w:rPr>
        <w:t xml:space="preserve"> </w:t>
      </w:r>
      <w:r w:rsidRPr="002A6D80">
        <w:t>The</w:t>
      </w:r>
      <w:r w:rsidRPr="002A6D80">
        <w:rPr>
          <w:spacing w:val="-11"/>
        </w:rPr>
        <w:t xml:space="preserve"> </w:t>
      </w:r>
      <w:r w:rsidRPr="002A6D80">
        <w:t>Annual</w:t>
      </w:r>
      <w:r w:rsidRPr="002A6D80">
        <w:rPr>
          <w:spacing w:val="-11"/>
        </w:rPr>
        <w:t xml:space="preserve"> </w:t>
      </w:r>
      <w:r w:rsidRPr="002A6D80">
        <w:t>Report</w:t>
      </w:r>
      <w:r w:rsidRPr="002A6D80">
        <w:rPr>
          <w:spacing w:val="-11"/>
        </w:rPr>
        <w:t xml:space="preserve"> </w:t>
      </w:r>
      <w:r w:rsidRPr="002A6D80">
        <w:t>is prepared in accordance with the</w:t>
      </w:r>
      <w:r w:rsidRPr="002A6D80">
        <w:rPr>
          <w:spacing w:val="-12"/>
        </w:rPr>
        <w:t xml:space="preserve"> </w:t>
      </w:r>
      <w:r w:rsidRPr="002A6D80">
        <w:rPr>
          <w:i/>
          <w:iCs/>
        </w:rPr>
        <w:t>Financial Management Act 1994</w:t>
      </w:r>
      <w:r w:rsidRPr="002A6D80">
        <w:rPr>
          <w:i/>
          <w:spacing w:val="-4"/>
        </w:rPr>
        <w:t xml:space="preserve"> </w:t>
      </w:r>
      <w:r w:rsidRPr="002A6D80">
        <w:t>(FMA),</w:t>
      </w:r>
      <w:r w:rsidRPr="002A6D80">
        <w:rPr>
          <w:spacing w:val="-4"/>
        </w:rPr>
        <w:t xml:space="preserve"> </w:t>
      </w:r>
      <w:r w:rsidRPr="002A6D80">
        <w:t>relevant</w:t>
      </w:r>
      <w:r w:rsidRPr="002A6D80">
        <w:rPr>
          <w:spacing w:val="-4"/>
        </w:rPr>
        <w:t xml:space="preserve"> </w:t>
      </w:r>
      <w:r w:rsidRPr="002A6D80">
        <w:t>Australian Accounting Standards (AAS) and Interpretations, Standing Directions, and Financial Reporting Directions (FRDs).</w:t>
      </w:r>
    </w:p>
    <w:p w14:paraId="43E4D357" w14:textId="78F4132D" w:rsidR="00B80DD3" w:rsidRPr="002A6D80" w:rsidRDefault="00283A07" w:rsidP="006861B6">
      <w:pPr>
        <w:pStyle w:val="Heading3"/>
      </w:pPr>
      <w:r w:rsidRPr="002A6D80">
        <w:t>Responsible</w:t>
      </w:r>
      <w:r w:rsidRPr="002A6D80">
        <w:rPr>
          <w:spacing w:val="-11"/>
        </w:rPr>
        <w:t xml:space="preserve"> </w:t>
      </w:r>
      <w:r w:rsidRPr="002A6D80">
        <w:t>body’s</w:t>
      </w:r>
      <w:r w:rsidRPr="002A6D80">
        <w:rPr>
          <w:spacing w:val="-9"/>
        </w:rPr>
        <w:t xml:space="preserve"> </w:t>
      </w:r>
      <w:r w:rsidRPr="002A6D80">
        <w:rPr>
          <w:spacing w:val="-2"/>
        </w:rPr>
        <w:t>declaration</w:t>
      </w:r>
    </w:p>
    <w:p w14:paraId="2CCB2CA4" w14:textId="7CEFE676" w:rsidR="00A155C0" w:rsidRPr="002A6D80" w:rsidRDefault="00283A07" w:rsidP="00855711">
      <w:r w:rsidRPr="002A6D80">
        <w:t xml:space="preserve">In accordance with the </w:t>
      </w:r>
      <w:r w:rsidRPr="002A6D80">
        <w:rPr>
          <w:i/>
          <w:iCs/>
        </w:rPr>
        <w:t>Financial Management Act 1994,</w:t>
      </w:r>
      <w:r w:rsidRPr="002A6D80">
        <w:t xml:space="preserve"> I am pleased to present</w:t>
      </w:r>
      <w:r w:rsidRPr="002A6D80">
        <w:rPr>
          <w:spacing w:val="-6"/>
        </w:rPr>
        <w:t xml:space="preserve"> </w:t>
      </w:r>
      <w:r w:rsidRPr="002A6D80">
        <w:t>the</w:t>
      </w:r>
      <w:r w:rsidRPr="002A6D80">
        <w:rPr>
          <w:spacing w:val="-6"/>
        </w:rPr>
        <w:t xml:space="preserve"> </w:t>
      </w:r>
      <w:r w:rsidRPr="002A6D80">
        <w:t>Victorian</w:t>
      </w:r>
      <w:r w:rsidRPr="002A6D80">
        <w:rPr>
          <w:spacing w:val="-6"/>
        </w:rPr>
        <w:t xml:space="preserve"> </w:t>
      </w:r>
      <w:r w:rsidRPr="002A6D80">
        <w:t>Building</w:t>
      </w:r>
      <w:r w:rsidRPr="002A6D80">
        <w:rPr>
          <w:spacing w:val="-6"/>
        </w:rPr>
        <w:t xml:space="preserve"> </w:t>
      </w:r>
      <w:r w:rsidRPr="002A6D80">
        <w:t>Authority’s</w:t>
      </w:r>
      <w:r w:rsidRPr="002A6D80">
        <w:rPr>
          <w:spacing w:val="-6"/>
        </w:rPr>
        <w:t xml:space="preserve"> </w:t>
      </w:r>
      <w:r w:rsidRPr="002A6D80">
        <w:t>Annual</w:t>
      </w:r>
      <w:r w:rsidRPr="002A6D80">
        <w:rPr>
          <w:spacing w:val="-6"/>
        </w:rPr>
        <w:t xml:space="preserve"> </w:t>
      </w:r>
      <w:r w:rsidRPr="002A6D80">
        <w:t>Report</w:t>
      </w:r>
      <w:r w:rsidRPr="002A6D80">
        <w:rPr>
          <w:spacing w:val="-6"/>
        </w:rPr>
        <w:t xml:space="preserve"> </w:t>
      </w:r>
      <w:r w:rsidRPr="002A6D80">
        <w:t>for</w:t>
      </w:r>
      <w:r w:rsidRPr="002A6D80">
        <w:rPr>
          <w:spacing w:val="-6"/>
        </w:rPr>
        <w:t xml:space="preserve"> </w:t>
      </w:r>
      <w:r w:rsidRPr="002A6D80">
        <w:t>the</w:t>
      </w:r>
      <w:r w:rsidRPr="002A6D80">
        <w:rPr>
          <w:spacing w:val="-6"/>
        </w:rPr>
        <w:t xml:space="preserve"> </w:t>
      </w:r>
      <w:r w:rsidRPr="002A6D80">
        <w:t>year</w:t>
      </w:r>
      <w:r w:rsidRPr="002A6D80">
        <w:rPr>
          <w:spacing w:val="-6"/>
        </w:rPr>
        <w:t xml:space="preserve"> </w:t>
      </w:r>
      <w:r w:rsidRPr="002A6D80">
        <w:t>ending 30 June 2022.</w:t>
      </w:r>
    </w:p>
    <w:p w14:paraId="1A692791" w14:textId="4F1FB254" w:rsidR="007E5FCD" w:rsidRPr="002A6D80" w:rsidRDefault="007E5FCD" w:rsidP="00855711"/>
    <w:p w14:paraId="0E091364" w14:textId="0D3992C3" w:rsidR="007E5FCD" w:rsidRPr="002A6D80" w:rsidRDefault="007E5FCD" w:rsidP="00855711"/>
    <w:p w14:paraId="74BFF57D" w14:textId="0339B486" w:rsidR="007E5FCD" w:rsidRPr="002A6D80" w:rsidRDefault="007E5FCD" w:rsidP="00855711"/>
    <w:p w14:paraId="57CF32BF" w14:textId="77777777" w:rsidR="007E5FCD" w:rsidRPr="002A6D80" w:rsidRDefault="007E5FCD" w:rsidP="00855711"/>
    <w:p w14:paraId="6AC7D7BB" w14:textId="6587FB93" w:rsidR="00B80DD3" w:rsidRPr="002A6D80" w:rsidRDefault="00283A07" w:rsidP="00855711">
      <w:pPr>
        <w:rPr>
          <w:b/>
          <w:bCs/>
        </w:rPr>
      </w:pPr>
      <w:r w:rsidRPr="002A6D80">
        <w:rPr>
          <w:b/>
          <w:bCs/>
        </w:rPr>
        <w:t>Michelle McLean</w:t>
      </w:r>
    </w:p>
    <w:p w14:paraId="0FAC0DBC" w14:textId="35A7AEF6" w:rsidR="00B80DD3" w:rsidRPr="002A6D80" w:rsidRDefault="00283A07" w:rsidP="007E5FCD">
      <w:pPr>
        <w:jc w:val="left"/>
      </w:pPr>
      <w:r w:rsidRPr="002A6D80">
        <w:t>Chief Commissioner</w:t>
      </w:r>
      <w:r w:rsidR="007E5FCD" w:rsidRPr="002A6D80">
        <w:br/>
      </w:r>
      <w:r w:rsidRPr="002A6D80">
        <w:t>Victorian</w:t>
      </w:r>
      <w:r w:rsidRPr="002A6D80">
        <w:rPr>
          <w:spacing w:val="-12"/>
        </w:rPr>
        <w:t xml:space="preserve"> </w:t>
      </w:r>
      <w:r w:rsidRPr="002A6D80">
        <w:t>Building</w:t>
      </w:r>
      <w:r w:rsidRPr="002A6D80">
        <w:rPr>
          <w:spacing w:val="-12"/>
        </w:rPr>
        <w:t xml:space="preserve"> </w:t>
      </w:r>
      <w:r w:rsidRPr="002A6D80">
        <w:t>Authority</w:t>
      </w:r>
    </w:p>
    <w:p w14:paraId="56978EE2" w14:textId="42DAC0D3" w:rsidR="00B80DD3" w:rsidRPr="002A6D80" w:rsidRDefault="00283A07" w:rsidP="00855711">
      <w:pPr>
        <w:rPr>
          <w:spacing w:val="-4"/>
        </w:rPr>
      </w:pPr>
      <w:r w:rsidRPr="002A6D80">
        <w:t>29</w:t>
      </w:r>
      <w:r w:rsidRPr="002A6D80">
        <w:rPr>
          <w:spacing w:val="-5"/>
        </w:rPr>
        <w:t xml:space="preserve"> </w:t>
      </w:r>
      <w:r w:rsidRPr="002A6D80">
        <w:t>September</w:t>
      </w:r>
      <w:r w:rsidRPr="002A6D80">
        <w:rPr>
          <w:spacing w:val="-2"/>
        </w:rPr>
        <w:t xml:space="preserve"> </w:t>
      </w:r>
      <w:r w:rsidRPr="002A6D80">
        <w:rPr>
          <w:spacing w:val="-4"/>
        </w:rPr>
        <w:t>2022</w:t>
      </w:r>
    </w:p>
    <w:p w14:paraId="5D243DA9" w14:textId="525E6285" w:rsidR="007E5FCD" w:rsidRPr="002A6D80" w:rsidRDefault="007E5FCD">
      <w:pPr>
        <w:widowControl w:val="0"/>
        <w:spacing w:after="0" w:line="240" w:lineRule="auto"/>
        <w:jc w:val="left"/>
        <w:rPr>
          <w:spacing w:val="-4"/>
        </w:rPr>
      </w:pPr>
      <w:r w:rsidRPr="002A6D80">
        <w:rPr>
          <w:spacing w:val="-4"/>
        </w:rPr>
        <w:br w:type="page"/>
      </w:r>
    </w:p>
    <w:p w14:paraId="09F67843" w14:textId="2E80D701" w:rsidR="007E5FCD" w:rsidRPr="002A6D80" w:rsidRDefault="007E5FCD" w:rsidP="00855711"/>
    <w:p w14:paraId="1FC50DF1" w14:textId="65B4A273" w:rsidR="00900854" w:rsidRPr="002A6D80" w:rsidRDefault="00900854" w:rsidP="00855711"/>
    <w:p w14:paraId="5DC9160E" w14:textId="065FEFBB" w:rsidR="00900854" w:rsidRPr="002A6D80" w:rsidRDefault="00900854" w:rsidP="00855711"/>
    <w:p w14:paraId="297C87D7" w14:textId="297411B5" w:rsidR="00900854" w:rsidRPr="002A6D80" w:rsidRDefault="00900854" w:rsidP="00855711"/>
    <w:p w14:paraId="64D814FC" w14:textId="50A9E548" w:rsidR="00900854" w:rsidRPr="002A6D80" w:rsidRDefault="00900854" w:rsidP="00855711"/>
    <w:p w14:paraId="20CDDDEA" w14:textId="14C71CEC" w:rsidR="00900854" w:rsidRPr="002A6D80" w:rsidRDefault="00900854" w:rsidP="00855711"/>
    <w:p w14:paraId="35AD4514" w14:textId="533FE4B5" w:rsidR="00900854" w:rsidRPr="002A6D80" w:rsidRDefault="00900854" w:rsidP="00855711"/>
    <w:p w14:paraId="5535E8CA" w14:textId="103082F3" w:rsidR="00900854" w:rsidRPr="002A6D80" w:rsidRDefault="00900854" w:rsidP="00855711"/>
    <w:p w14:paraId="301C5788" w14:textId="4A56B92C" w:rsidR="00900854" w:rsidRPr="002A6D80" w:rsidRDefault="00900854" w:rsidP="00855711"/>
    <w:p w14:paraId="7C0AB2BC" w14:textId="4177C9C3" w:rsidR="00900854" w:rsidRPr="002A6D80" w:rsidRDefault="00900854" w:rsidP="00855711"/>
    <w:p w14:paraId="2B84143C" w14:textId="050905D6" w:rsidR="00900854" w:rsidRPr="002A6D80" w:rsidRDefault="00900854" w:rsidP="00855711"/>
    <w:p w14:paraId="46319385" w14:textId="76F538AB" w:rsidR="00900854" w:rsidRPr="002A6D80" w:rsidRDefault="00900854" w:rsidP="00855711"/>
    <w:p w14:paraId="388BF2C8" w14:textId="6BEDA378" w:rsidR="00900854" w:rsidRPr="002A6D80" w:rsidRDefault="00900854" w:rsidP="00855711"/>
    <w:p w14:paraId="16A51102" w14:textId="558A281B" w:rsidR="00900854" w:rsidRPr="002A6D80" w:rsidRDefault="00900854" w:rsidP="00855711"/>
    <w:p w14:paraId="30317E5C" w14:textId="75C94E22" w:rsidR="00900854" w:rsidRPr="002A6D80" w:rsidRDefault="00900854" w:rsidP="00855711"/>
    <w:p w14:paraId="46C76FD4" w14:textId="6C19ED0F" w:rsidR="00900854" w:rsidRPr="002A6D80" w:rsidRDefault="00900854" w:rsidP="00855711"/>
    <w:p w14:paraId="39A83882" w14:textId="058CA7F9" w:rsidR="00900854" w:rsidRPr="002A6D80" w:rsidRDefault="00900854" w:rsidP="00855711"/>
    <w:p w14:paraId="0014BFA5" w14:textId="3708DBA8" w:rsidR="00900854" w:rsidRPr="002A6D80" w:rsidRDefault="00900854" w:rsidP="00855711"/>
    <w:p w14:paraId="69DF9725" w14:textId="41B6491F" w:rsidR="00900854" w:rsidRPr="002A6D80" w:rsidRDefault="00900854" w:rsidP="00855711"/>
    <w:p w14:paraId="09200C92" w14:textId="2D8EFC81" w:rsidR="00900854" w:rsidRPr="002A6D80" w:rsidRDefault="00900854" w:rsidP="00855711"/>
    <w:p w14:paraId="6179B4EE" w14:textId="151F0706" w:rsidR="00900854" w:rsidRPr="002A6D80" w:rsidRDefault="00900854" w:rsidP="00855711"/>
    <w:p w14:paraId="0F5146AD" w14:textId="77777777" w:rsidR="00B80DD3" w:rsidRPr="002A6D80" w:rsidRDefault="00283A07" w:rsidP="00855711">
      <w:r w:rsidRPr="002A6D80">
        <w:t>ISSN</w:t>
      </w:r>
      <w:r w:rsidRPr="002A6D80">
        <w:rPr>
          <w:spacing w:val="-6"/>
        </w:rPr>
        <w:t xml:space="preserve"> </w:t>
      </w:r>
      <w:r w:rsidRPr="002A6D80">
        <w:t>2203-8779</w:t>
      </w:r>
      <w:r w:rsidRPr="002A6D80">
        <w:rPr>
          <w:spacing w:val="-3"/>
        </w:rPr>
        <w:t xml:space="preserve"> </w:t>
      </w:r>
      <w:r w:rsidRPr="002A6D80">
        <w:rPr>
          <w:spacing w:val="-2"/>
        </w:rPr>
        <w:t>(Print)</w:t>
      </w:r>
    </w:p>
    <w:p w14:paraId="3C1114C5" w14:textId="77777777" w:rsidR="00B80DD3" w:rsidRPr="002A6D80" w:rsidRDefault="00283A07" w:rsidP="00855711">
      <w:r w:rsidRPr="002A6D80">
        <w:t>ISSN</w:t>
      </w:r>
      <w:r w:rsidRPr="002A6D80">
        <w:rPr>
          <w:spacing w:val="-5"/>
        </w:rPr>
        <w:t xml:space="preserve"> </w:t>
      </w:r>
      <w:r w:rsidRPr="002A6D80">
        <w:t>2203-8892</w:t>
      </w:r>
      <w:r w:rsidRPr="002A6D80">
        <w:rPr>
          <w:spacing w:val="-3"/>
        </w:rPr>
        <w:t xml:space="preserve"> </w:t>
      </w:r>
      <w:r w:rsidRPr="002A6D80">
        <w:rPr>
          <w:spacing w:val="-2"/>
        </w:rPr>
        <w:t>(Online)</w:t>
      </w:r>
    </w:p>
    <w:p w14:paraId="76568CB3" w14:textId="77777777" w:rsidR="00B80DD3" w:rsidRPr="002A6D80" w:rsidRDefault="00283A07" w:rsidP="00855711">
      <w:r w:rsidRPr="002A6D80">
        <w:t>©</w:t>
      </w:r>
      <w:r w:rsidRPr="002A6D80">
        <w:rPr>
          <w:spacing w:val="-6"/>
        </w:rPr>
        <w:t xml:space="preserve"> </w:t>
      </w:r>
      <w:r w:rsidRPr="002A6D80">
        <w:t>State</w:t>
      </w:r>
      <w:r w:rsidRPr="002A6D80">
        <w:rPr>
          <w:spacing w:val="-3"/>
        </w:rPr>
        <w:t xml:space="preserve"> </w:t>
      </w:r>
      <w:r w:rsidRPr="002A6D80">
        <w:t>of</w:t>
      </w:r>
      <w:r w:rsidRPr="002A6D80">
        <w:rPr>
          <w:spacing w:val="-3"/>
        </w:rPr>
        <w:t xml:space="preserve"> </w:t>
      </w:r>
      <w:r w:rsidRPr="002A6D80">
        <w:t>Victoria,</w:t>
      </w:r>
      <w:r w:rsidRPr="002A6D80">
        <w:rPr>
          <w:spacing w:val="-4"/>
        </w:rPr>
        <w:t xml:space="preserve"> </w:t>
      </w:r>
      <w:r w:rsidRPr="002A6D80">
        <w:t>Victorian</w:t>
      </w:r>
      <w:r w:rsidRPr="002A6D80">
        <w:rPr>
          <w:spacing w:val="-3"/>
        </w:rPr>
        <w:t xml:space="preserve"> </w:t>
      </w:r>
      <w:r w:rsidRPr="002A6D80">
        <w:t>Building</w:t>
      </w:r>
      <w:r w:rsidRPr="002A6D80">
        <w:rPr>
          <w:spacing w:val="-3"/>
        </w:rPr>
        <w:t xml:space="preserve"> </w:t>
      </w:r>
      <w:r w:rsidRPr="002A6D80">
        <w:t>Authority</w:t>
      </w:r>
      <w:r w:rsidRPr="002A6D80">
        <w:rPr>
          <w:spacing w:val="-3"/>
        </w:rPr>
        <w:t xml:space="preserve"> </w:t>
      </w:r>
      <w:r w:rsidRPr="002A6D80">
        <w:rPr>
          <w:spacing w:val="-4"/>
        </w:rPr>
        <w:t>2022</w:t>
      </w:r>
    </w:p>
    <w:p w14:paraId="7160A5A3" w14:textId="77777777" w:rsidR="00B80DD3" w:rsidRPr="002A6D80" w:rsidRDefault="00283A07" w:rsidP="00855711">
      <w:r w:rsidRPr="002A6D80">
        <w:t>The Victorian Building Authority Annual Report 2021–22 is licensed under Creative Commons Attribution 4.0. You are free to re-use the work under that licence, on the condition that you credit the Victorian Building Authority as the author, show if changes were made to the document and follow the other licence terms. The licence does not apply to any images, photographs</w:t>
      </w:r>
      <w:r w:rsidRPr="002A6D80">
        <w:rPr>
          <w:spacing w:val="-8"/>
        </w:rPr>
        <w:t xml:space="preserve"> </w:t>
      </w:r>
      <w:r w:rsidRPr="002A6D80">
        <w:t>or</w:t>
      </w:r>
      <w:r w:rsidRPr="002A6D80">
        <w:rPr>
          <w:spacing w:val="-8"/>
        </w:rPr>
        <w:t xml:space="preserve"> </w:t>
      </w:r>
      <w:r w:rsidRPr="002A6D80">
        <w:t>branding,</w:t>
      </w:r>
      <w:r w:rsidRPr="002A6D80">
        <w:rPr>
          <w:spacing w:val="-8"/>
        </w:rPr>
        <w:t xml:space="preserve"> </w:t>
      </w:r>
      <w:r w:rsidRPr="002A6D80">
        <w:t>including</w:t>
      </w:r>
      <w:r w:rsidRPr="002A6D80">
        <w:rPr>
          <w:spacing w:val="-8"/>
        </w:rPr>
        <w:t xml:space="preserve"> </w:t>
      </w:r>
      <w:r w:rsidRPr="002A6D80">
        <w:t>the</w:t>
      </w:r>
      <w:r w:rsidRPr="002A6D80">
        <w:rPr>
          <w:spacing w:val="-8"/>
        </w:rPr>
        <w:t xml:space="preserve"> </w:t>
      </w:r>
      <w:r w:rsidRPr="002A6D80">
        <w:t>Victorian</w:t>
      </w:r>
      <w:r w:rsidRPr="002A6D80">
        <w:rPr>
          <w:spacing w:val="-8"/>
        </w:rPr>
        <w:t xml:space="preserve"> </w:t>
      </w:r>
      <w:r w:rsidRPr="002A6D80">
        <w:t>Building</w:t>
      </w:r>
      <w:r w:rsidRPr="002A6D80">
        <w:rPr>
          <w:spacing w:val="-8"/>
        </w:rPr>
        <w:t xml:space="preserve"> </w:t>
      </w:r>
      <w:r w:rsidRPr="002A6D80">
        <w:t>Authority</w:t>
      </w:r>
      <w:r w:rsidRPr="002A6D80">
        <w:rPr>
          <w:spacing w:val="-8"/>
        </w:rPr>
        <w:t xml:space="preserve"> </w:t>
      </w:r>
      <w:r w:rsidRPr="002A6D80">
        <w:t>logo.</w:t>
      </w:r>
      <w:r w:rsidRPr="002A6D80">
        <w:rPr>
          <w:spacing w:val="-8"/>
        </w:rPr>
        <w:t xml:space="preserve"> </w:t>
      </w:r>
      <w:r w:rsidRPr="002A6D80">
        <w:t>To view a copy of this licence, visit creativecommons.org/licenses/by/4.0/.</w:t>
      </w:r>
    </w:p>
    <w:p w14:paraId="7CEF9F23" w14:textId="77777777" w:rsidR="00B80DD3" w:rsidRPr="002A6D80" w:rsidRDefault="00283A07" w:rsidP="006861B6">
      <w:pPr>
        <w:pStyle w:val="Heading3"/>
      </w:pPr>
      <w:r w:rsidRPr="002A6D80">
        <w:t>Photography</w:t>
      </w:r>
    </w:p>
    <w:p w14:paraId="0FB8EF90" w14:textId="77777777" w:rsidR="00B80DD3" w:rsidRPr="002A6D80" w:rsidRDefault="00283A07" w:rsidP="00855711">
      <w:r w:rsidRPr="002A6D80">
        <w:t>Steffen</w:t>
      </w:r>
      <w:r w:rsidRPr="002A6D80">
        <w:rPr>
          <w:spacing w:val="-8"/>
        </w:rPr>
        <w:t xml:space="preserve"> </w:t>
      </w:r>
      <w:r w:rsidRPr="002A6D80">
        <w:t>Pedersen</w:t>
      </w:r>
      <w:r w:rsidRPr="002A6D80">
        <w:rPr>
          <w:spacing w:val="-8"/>
        </w:rPr>
        <w:t xml:space="preserve"> </w:t>
      </w:r>
      <w:r w:rsidRPr="002A6D80">
        <w:t>-</w:t>
      </w:r>
      <w:r w:rsidRPr="002A6D80">
        <w:rPr>
          <w:spacing w:val="-8"/>
        </w:rPr>
        <w:t xml:space="preserve"> </w:t>
      </w:r>
      <w:r w:rsidRPr="002A6D80">
        <w:t>Little</w:t>
      </w:r>
      <w:r w:rsidRPr="002A6D80">
        <w:rPr>
          <w:spacing w:val="-8"/>
        </w:rPr>
        <w:t xml:space="preserve"> </w:t>
      </w:r>
      <w:r w:rsidRPr="002A6D80">
        <w:t>Viking</w:t>
      </w:r>
      <w:r w:rsidRPr="002A6D80">
        <w:rPr>
          <w:spacing w:val="-8"/>
        </w:rPr>
        <w:t xml:space="preserve"> </w:t>
      </w:r>
      <w:r w:rsidRPr="002A6D80">
        <w:t>Productions</w:t>
      </w:r>
      <w:r w:rsidRPr="002A6D80">
        <w:rPr>
          <w:spacing w:val="-8"/>
        </w:rPr>
        <w:t xml:space="preserve"> </w:t>
      </w:r>
      <w:r w:rsidRPr="002A6D80">
        <w:t>Pty</w:t>
      </w:r>
      <w:r w:rsidRPr="002A6D80">
        <w:rPr>
          <w:spacing w:val="-8"/>
        </w:rPr>
        <w:t xml:space="preserve"> </w:t>
      </w:r>
      <w:r w:rsidRPr="002A6D80">
        <w:t>Ltd Ivan Lee - IJ Productions</w:t>
      </w:r>
    </w:p>
    <w:p w14:paraId="4078F5EA" w14:textId="77777777" w:rsidR="00B80DD3" w:rsidRPr="002A6D80" w:rsidRDefault="00283A07" w:rsidP="006861B6">
      <w:pPr>
        <w:pStyle w:val="Heading3"/>
      </w:pPr>
      <w:r w:rsidRPr="002A6D80">
        <w:t>Authorised by</w:t>
      </w:r>
    </w:p>
    <w:p w14:paraId="7B7EEF4A" w14:textId="60713039" w:rsidR="00B80DD3" w:rsidRPr="002A6D80" w:rsidRDefault="00BA6286" w:rsidP="00855711">
      <w:r w:rsidRPr="002A6D80">
        <w:t>The</w:t>
      </w:r>
      <w:r w:rsidRPr="002A6D80">
        <w:rPr>
          <w:spacing w:val="-2"/>
        </w:rPr>
        <w:t xml:space="preserve"> </w:t>
      </w:r>
      <w:r w:rsidRPr="002A6D80">
        <w:t>Victorian</w:t>
      </w:r>
      <w:r w:rsidRPr="002A6D80">
        <w:rPr>
          <w:spacing w:val="-2"/>
        </w:rPr>
        <w:t xml:space="preserve"> </w:t>
      </w:r>
      <w:r w:rsidRPr="002A6D80">
        <w:t>Building</w:t>
      </w:r>
      <w:r w:rsidRPr="002A6D80">
        <w:rPr>
          <w:spacing w:val="-2"/>
        </w:rPr>
        <w:t xml:space="preserve"> Authority</w:t>
      </w:r>
    </w:p>
    <w:p w14:paraId="760CF881" w14:textId="03D30719" w:rsidR="0065032B" w:rsidRPr="002A6D80" w:rsidRDefault="00283A07" w:rsidP="00855711">
      <w:r w:rsidRPr="002A6D80">
        <w:t>733</w:t>
      </w:r>
      <w:r w:rsidRPr="002A6D80">
        <w:rPr>
          <w:spacing w:val="-7"/>
        </w:rPr>
        <w:t xml:space="preserve"> </w:t>
      </w:r>
      <w:r w:rsidRPr="002A6D80">
        <w:t>Bourke</w:t>
      </w:r>
      <w:r w:rsidRPr="002A6D80">
        <w:rPr>
          <w:spacing w:val="-7"/>
        </w:rPr>
        <w:t xml:space="preserve"> </w:t>
      </w:r>
      <w:r w:rsidRPr="002A6D80">
        <w:t>Street,</w:t>
      </w:r>
      <w:r w:rsidRPr="002A6D80">
        <w:rPr>
          <w:spacing w:val="-7"/>
        </w:rPr>
        <w:t xml:space="preserve"> </w:t>
      </w:r>
      <w:r w:rsidRPr="002A6D80">
        <w:t>Docklands</w:t>
      </w:r>
      <w:r w:rsidRPr="002A6D80">
        <w:rPr>
          <w:spacing w:val="-7"/>
        </w:rPr>
        <w:t xml:space="preserve"> </w:t>
      </w:r>
      <w:r w:rsidRPr="002A6D80">
        <w:t>Vic</w:t>
      </w:r>
      <w:r w:rsidRPr="002A6D80">
        <w:rPr>
          <w:spacing w:val="-7"/>
        </w:rPr>
        <w:t xml:space="preserve"> </w:t>
      </w:r>
      <w:r w:rsidRPr="002A6D80">
        <w:t>3008</w:t>
      </w:r>
    </w:p>
    <w:p w14:paraId="51C3F132" w14:textId="4D5DD8B7" w:rsidR="00900854" w:rsidRPr="002A6D80" w:rsidRDefault="00900854" w:rsidP="00855711"/>
    <w:p w14:paraId="02C2D81E" w14:textId="77777777" w:rsidR="00A155C0" w:rsidRPr="002A6D80" w:rsidRDefault="00283A07" w:rsidP="00855711">
      <w:r w:rsidRPr="002A6D80">
        <w:t xml:space="preserve"> Available online at </w:t>
      </w:r>
      <w:hyperlink r:id="rId7">
        <w:r w:rsidRPr="002A6D80">
          <w:t>www.vba.vic.gov.au</w:t>
        </w:r>
      </w:hyperlink>
    </w:p>
    <w:p w14:paraId="55FE7ABF" w14:textId="3B756B58" w:rsidR="00B80DD3" w:rsidRPr="002A6D80" w:rsidRDefault="00B80DD3" w:rsidP="00900854">
      <w:pPr>
        <w:rPr>
          <w:rFonts w:ascii="VIC"/>
          <w:sz w:val="29"/>
        </w:rPr>
      </w:pPr>
    </w:p>
    <w:p w14:paraId="478A6C56" w14:textId="1FD4C5C7" w:rsidR="00A155C0" w:rsidRPr="002A6D80" w:rsidRDefault="00283A07" w:rsidP="006861B6">
      <w:pPr>
        <w:pageBreakBefore/>
        <w:rPr>
          <w:b/>
          <w:bCs/>
          <w:sz w:val="32"/>
          <w:szCs w:val="32"/>
        </w:rPr>
      </w:pPr>
      <w:r w:rsidRPr="002A6D80">
        <w:rPr>
          <w:b/>
          <w:bCs/>
          <w:sz w:val="32"/>
          <w:szCs w:val="32"/>
        </w:rPr>
        <w:lastRenderedPageBreak/>
        <w:t>Contents</w:t>
      </w:r>
    </w:p>
    <w:p w14:paraId="3636CACD" w14:textId="1B11B4E1" w:rsidR="00FD35C4" w:rsidRPr="002A6D80" w:rsidRDefault="00220EA8">
      <w:pPr>
        <w:pStyle w:val="TOC2"/>
        <w:tabs>
          <w:tab w:val="right" w:leader="dot" w:pos="9746"/>
        </w:tabs>
        <w:rPr>
          <w:rFonts w:asciiTheme="minorHAnsi" w:eastAsiaTheme="minorEastAsia" w:hAnsiTheme="minorHAnsi" w:cstheme="minorBidi"/>
          <w:noProof/>
          <w:sz w:val="22"/>
          <w:szCs w:val="22"/>
          <w:lang w:val="en-AU" w:eastAsia="en-AU"/>
        </w:rPr>
      </w:pPr>
      <w:r w:rsidRPr="002A6D80">
        <w:fldChar w:fldCharType="begin"/>
      </w:r>
      <w:r w:rsidRPr="002A6D80">
        <w:instrText xml:space="preserve"> TOC \o "1-2" \h \z \u </w:instrText>
      </w:r>
      <w:r w:rsidRPr="002A6D80">
        <w:fldChar w:fldCharType="separate"/>
      </w:r>
      <w:hyperlink w:anchor="_Toc120719189" w:history="1">
        <w:r w:rsidR="00FD35C4" w:rsidRPr="002A6D80">
          <w:rPr>
            <w:rStyle w:val="Hyperlink"/>
            <w:b/>
            <w:bCs/>
            <w:noProof/>
          </w:rPr>
          <w:t>Acknowledgements</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_Toc120719189 \h </w:instrText>
        </w:r>
        <w:r w:rsidR="00FD35C4" w:rsidRPr="002A6D80">
          <w:rPr>
            <w:noProof/>
            <w:webHidden/>
          </w:rPr>
        </w:r>
        <w:r w:rsidR="00FD35C4" w:rsidRPr="002A6D80">
          <w:rPr>
            <w:noProof/>
            <w:webHidden/>
          </w:rPr>
          <w:fldChar w:fldCharType="separate"/>
        </w:r>
        <w:r w:rsidR="00FD35C4" w:rsidRPr="002A6D80">
          <w:rPr>
            <w:noProof/>
            <w:webHidden/>
          </w:rPr>
          <w:t>2</w:t>
        </w:r>
        <w:r w:rsidR="00FD35C4" w:rsidRPr="002A6D80">
          <w:rPr>
            <w:noProof/>
            <w:webHidden/>
          </w:rPr>
          <w:fldChar w:fldCharType="end"/>
        </w:r>
      </w:hyperlink>
    </w:p>
    <w:p w14:paraId="6F0EDB82" w14:textId="2752EB75" w:rsidR="00FD35C4" w:rsidRPr="002A6D80" w:rsidRDefault="002A6D80">
      <w:pPr>
        <w:pStyle w:val="TOC1"/>
        <w:tabs>
          <w:tab w:val="right" w:leader="dot" w:pos="9746"/>
        </w:tabs>
        <w:rPr>
          <w:rFonts w:asciiTheme="minorHAnsi" w:eastAsiaTheme="minorEastAsia" w:hAnsiTheme="minorHAnsi" w:cstheme="minorBidi"/>
          <w:noProof/>
          <w:sz w:val="22"/>
          <w:szCs w:val="22"/>
          <w:lang w:val="en-AU" w:eastAsia="en-AU"/>
        </w:rPr>
      </w:pPr>
      <w:hyperlink w:anchor="_Toc120719190" w:history="1">
        <w:r w:rsidR="00FD35C4" w:rsidRPr="002A6D80">
          <w:rPr>
            <w:rStyle w:val="Hyperlink"/>
            <w:noProof/>
          </w:rPr>
          <w:t>1 Messages and Highlights</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_Toc120719190 \h </w:instrText>
        </w:r>
        <w:r w:rsidR="00FD35C4" w:rsidRPr="002A6D80">
          <w:rPr>
            <w:noProof/>
            <w:webHidden/>
          </w:rPr>
        </w:r>
        <w:r w:rsidR="00FD35C4" w:rsidRPr="002A6D80">
          <w:rPr>
            <w:noProof/>
            <w:webHidden/>
          </w:rPr>
          <w:fldChar w:fldCharType="separate"/>
        </w:r>
        <w:r w:rsidR="00FD35C4" w:rsidRPr="002A6D80">
          <w:rPr>
            <w:noProof/>
            <w:webHidden/>
          </w:rPr>
          <w:t>5</w:t>
        </w:r>
        <w:r w:rsidR="00FD35C4" w:rsidRPr="002A6D80">
          <w:rPr>
            <w:noProof/>
            <w:webHidden/>
          </w:rPr>
          <w:fldChar w:fldCharType="end"/>
        </w:r>
      </w:hyperlink>
    </w:p>
    <w:p w14:paraId="2807FD8B" w14:textId="2376E40B"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1" w:history="1">
        <w:r w:rsidR="00FD35C4" w:rsidRPr="002A6D80">
          <w:rPr>
            <w:rStyle w:val="Hyperlink"/>
            <w:noProof/>
          </w:rPr>
          <w:t>Industry Snapshot as</w:t>
        </w:r>
        <w:r w:rsidR="00FD35C4" w:rsidRPr="002A6D80">
          <w:rPr>
            <w:rStyle w:val="Hyperlink"/>
            <w:noProof/>
            <w:spacing w:val="-2"/>
          </w:rPr>
          <w:t xml:space="preserve"> </w:t>
        </w:r>
        <w:r w:rsidR="00FD35C4" w:rsidRPr="002A6D80">
          <w:rPr>
            <w:rStyle w:val="Hyperlink"/>
            <w:noProof/>
          </w:rPr>
          <w:t xml:space="preserve">at 30 June </w:t>
        </w:r>
        <w:r w:rsidR="00FD35C4" w:rsidRPr="002A6D80">
          <w:rPr>
            <w:rStyle w:val="Hyperlink"/>
            <w:noProof/>
            <w:spacing w:val="-4"/>
          </w:rPr>
          <w:t>2022</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_Toc120719191 \h </w:instrText>
        </w:r>
        <w:r w:rsidR="00FD35C4" w:rsidRPr="002A6D80">
          <w:rPr>
            <w:noProof/>
            <w:webHidden/>
          </w:rPr>
        </w:r>
        <w:r w:rsidR="00FD35C4" w:rsidRPr="002A6D80">
          <w:rPr>
            <w:noProof/>
            <w:webHidden/>
          </w:rPr>
          <w:fldChar w:fldCharType="separate"/>
        </w:r>
        <w:r w:rsidR="00FD35C4" w:rsidRPr="002A6D80">
          <w:rPr>
            <w:noProof/>
            <w:webHidden/>
          </w:rPr>
          <w:t>5</w:t>
        </w:r>
        <w:r w:rsidR="00FD35C4" w:rsidRPr="002A6D80">
          <w:rPr>
            <w:noProof/>
            <w:webHidden/>
          </w:rPr>
          <w:fldChar w:fldCharType="end"/>
        </w:r>
      </w:hyperlink>
    </w:p>
    <w:p w14:paraId="559685F3" w14:textId="789DFD5F"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2" w:history="1">
        <w:r w:rsidR="00FD35C4" w:rsidRPr="002A6D80">
          <w:rPr>
            <w:rStyle w:val="Hyperlink"/>
            <w:noProof/>
          </w:rPr>
          <w:t xml:space="preserve">About the </w:t>
        </w:r>
        <w:r w:rsidR="00FD35C4" w:rsidRPr="002A6D80">
          <w:rPr>
            <w:rStyle w:val="Hyperlink"/>
            <w:noProof/>
            <w:spacing w:val="-5"/>
          </w:rPr>
          <w:t>VBA</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_Toc120719192 \h </w:instrText>
        </w:r>
        <w:r w:rsidR="00FD35C4" w:rsidRPr="002A6D80">
          <w:rPr>
            <w:noProof/>
            <w:webHidden/>
          </w:rPr>
        </w:r>
        <w:r w:rsidR="00FD35C4" w:rsidRPr="002A6D80">
          <w:rPr>
            <w:noProof/>
            <w:webHidden/>
          </w:rPr>
          <w:fldChar w:fldCharType="separate"/>
        </w:r>
        <w:r w:rsidR="00FD35C4" w:rsidRPr="002A6D80">
          <w:rPr>
            <w:noProof/>
            <w:webHidden/>
          </w:rPr>
          <w:t>6</w:t>
        </w:r>
        <w:r w:rsidR="00FD35C4" w:rsidRPr="002A6D80">
          <w:rPr>
            <w:noProof/>
            <w:webHidden/>
          </w:rPr>
          <w:fldChar w:fldCharType="end"/>
        </w:r>
      </w:hyperlink>
    </w:p>
    <w:p w14:paraId="0A9DADEC" w14:textId="67E9B4CA"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3" w:history="1">
        <w:r w:rsidR="00FD35C4" w:rsidRPr="002A6D80">
          <w:rPr>
            <w:rStyle w:val="Hyperlink"/>
            <w:noProof/>
          </w:rPr>
          <w:t>The Chief Commissioner and Chief Executive Officer’s Report</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_Toc120719193 \h </w:instrText>
        </w:r>
        <w:r w:rsidR="00FD35C4" w:rsidRPr="002A6D80">
          <w:rPr>
            <w:noProof/>
            <w:webHidden/>
          </w:rPr>
        </w:r>
        <w:r w:rsidR="00FD35C4" w:rsidRPr="002A6D80">
          <w:rPr>
            <w:noProof/>
            <w:webHidden/>
          </w:rPr>
          <w:fldChar w:fldCharType="separate"/>
        </w:r>
        <w:r w:rsidR="00FD35C4" w:rsidRPr="002A6D80">
          <w:rPr>
            <w:noProof/>
            <w:webHidden/>
          </w:rPr>
          <w:t>9</w:t>
        </w:r>
        <w:r w:rsidR="00FD35C4" w:rsidRPr="002A6D80">
          <w:rPr>
            <w:noProof/>
            <w:webHidden/>
          </w:rPr>
          <w:fldChar w:fldCharType="end"/>
        </w:r>
      </w:hyperlink>
    </w:p>
    <w:p w14:paraId="5E25E6C3" w14:textId="17ECBE7D"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4" w:history="1">
        <w:r w:rsidR="00FD35C4" w:rsidRPr="002A6D80">
          <w:rPr>
            <w:rStyle w:val="Hyperlink"/>
            <w:noProof/>
          </w:rPr>
          <w:t>Chief Commissioner and Chief Executive Officer’s Report</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_Toc120719194 \h </w:instrText>
        </w:r>
        <w:r w:rsidR="00FD35C4" w:rsidRPr="002A6D80">
          <w:rPr>
            <w:noProof/>
            <w:webHidden/>
          </w:rPr>
        </w:r>
        <w:r w:rsidR="00FD35C4" w:rsidRPr="002A6D80">
          <w:rPr>
            <w:noProof/>
            <w:webHidden/>
          </w:rPr>
          <w:fldChar w:fldCharType="separate"/>
        </w:r>
        <w:r w:rsidR="00FD35C4" w:rsidRPr="002A6D80">
          <w:rPr>
            <w:noProof/>
            <w:webHidden/>
          </w:rPr>
          <w:t>10</w:t>
        </w:r>
        <w:r w:rsidR="00FD35C4" w:rsidRPr="002A6D80">
          <w:rPr>
            <w:noProof/>
            <w:webHidden/>
          </w:rPr>
          <w:fldChar w:fldCharType="end"/>
        </w:r>
      </w:hyperlink>
    </w:p>
    <w:p w14:paraId="6F12B13C" w14:textId="2C07DD5B"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5" w:history="1">
        <w:r w:rsidR="00FD35C4" w:rsidRPr="002A6D80">
          <w:rPr>
            <w:rStyle w:val="Hyperlink"/>
            <w:noProof/>
          </w:rPr>
          <w:t xml:space="preserve">State Building </w:t>
        </w:r>
        <w:r w:rsidR="00FD35C4" w:rsidRPr="002A6D80">
          <w:rPr>
            <w:rStyle w:val="Hyperlink"/>
            <w:noProof/>
            <w:spacing w:val="-2"/>
          </w:rPr>
          <w:t>Surveyor’s</w:t>
        </w:r>
        <w:r w:rsidR="00FD35C4" w:rsidRPr="002A6D80">
          <w:rPr>
            <w:rStyle w:val="Hyperlink"/>
            <w:noProof/>
            <w:spacing w:val="-34"/>
          </w:rPr>
          <w:t xml:space="preserve"> </w:t>
        </w:r>
        <w:r w:rsidR="00FD35C4" w:rsidRPr="002A6D80">
          <w:rPr>
            <w:rStyle w:val="Hyperlink"/>
            <w:noProof/>
            <w:spacing w:val="-2"/>
          </w:rPr>
          <w:t>Report</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_Toc120719195 \h </w:instrText>
        </w:r>
        <w:r w:rsidR="00FD35C4" w:rsidRPr="002A6D80">
          <w:rPr>
            <w:noProof/>
            <w:webHidden/>
          </w:rPr>
        </w:r>
        <w:r w:rsidR="00FD35C4" w:rsidRPr="002A6D80">
          <w:rPr>
            <w:noProof/>
            <w:webHidden/>
          </w:rPr>
          <w:fldChar w:fldCharType="separate"/>
        </w:r>
        <w:r w:rsidR="00FD35C4" w:rsidRPr="002A6D80">
          <w:rPr>
            <w:noProof/>
            <w:webHidden/>
          </w:rPr>
          <w:t>11</w:t>
        </w:r>
        <w:r w:rsidR="00FD35C4" w:rsidRPr="002A6D80">
          <w:rPr>
            <w:noProof/>
            <w:webHidden/>
          </w:rPr>
          <w:fldChar w:fldCharType="end"/>
        </w:r>
      </w:hyperlink>
    </w:p>
    <w:p w14:paraId="3B26484D" w14:textId="67CB78FC"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6" w:history="1">
        <w:r w:rsidR="00FD35C4" w:rsidRPr="002A6D80">
          <w:rPr>
            <w:rStyle w:val="Hyperlink"/>
            <w:noProof/>
          </w:rPr>
          <w:t xml:space="preserve">Financial </w:t>
        </w:r>
        <w:r w:rsidR="00FD35C4" w:rsidRPr="002A6D80">
          <w:rPr>
            <w:rStyle w:val="Hyperlink"/>
            <w:noProof/>
            <w:spacing w:val="-2"/>
          </w:rPr>
          <w:t>summary</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_Toc120719196 \h </w:instrText>
        </w:r>
        <w:r w:rsidR="00FD35C4" w:rsidRPr="002A6D80">
          <w:rPr>
            <w:noProof/>
            <w:webHidden/>
          </w:rPr>
        </w:r>
        <w:r w:rsidR="00FD35C4" w:rsidRPr="002A6D80">
          <w:rPr>
            <w:noProof/>
            <w:webHidden/>
          </w:rPr>
          <w:fldChar w:fldCharType="separate"/>
        </w:r>
        <w:r w:rsidR="00FD35C4" w:rsidRPr="002A6D80">
          <w:rPr>
            <w:noProof/>
            <w:webHidden/>
          </w:rPr>
          <w:t>15</w:t>
        </w:r>
        <w:r w:rsidR="00FD35C4" w:rsidRPr="002A6D80">
          <w:rPr>
            <w:noProof/>
            <w:webHidden/>
          </w:rPr>
          <w:fldChar w:fldCharType="end"/>
        </w:r>
      </w:hyperlink>
    </w:p>
    <w:p w14:paraId="46B09567" w14:textId="251AB03C"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7" w:history="1">
        <w:r w:rsidR="00FD35C4" w:rsidRPr="002A6D80">
          <w:rPr>
            <w:rStyle w:val="Hyperlink"/>
            <w:noProof/>
          </w:rPr>
          <w:t>Current</w:t>
        </w:r>
        <w:r w:rsidR="00FD35C4" w:rsidRPr="002A6D80">
          <w:rPr>
            <w:rStyle w:val="Hyperlink"/>
            <w:noProof/>
            <w:spacing w:val="-11"/>
          </w:rPr>
          <w:t xml:space="preserve"> </w:t>
        </w:r>
        <w:r w:rsidR="00FD35C4" w:rsidRPr="002A6D80">
          <w:rPr>
            <w:rStyle w:val="Hyperlink"/>
            <w:noProof/>
          </w:rPr>
          <w:t>year</w:t>
        </w:r>
        <w:r w:rsidR="00FD35C4" w:rsidRPr="002A6D80">
          <w:rPr>
            <w:rStyle w:val="Hyperlink"/>
            <w:noProof/>
            <w:spacing w:val="-10"/>
          </w:rPr>
          <w:t xml:space="preserve"> </w:t>
        </w:r>
        <w:r w:rsidR="00FD35C4" w:rsidRPr="002A6D80">
          <w:rPr>
            <w:rStyle w:val="Hyperlink"/>
            <w:noProof/>
          </w:rPr>
          <w:t>–</w:t>
        </w:r>
        <w:r w:rsidR="00FD35C4" w:rsidRPr="002A6D80">
          <w:rPr>
            <w:rStyle w:val="Hyperlink"/>
            <w:noProof/>
            <w:spacing w:val="-10"/>
          </w:rPr>
          <w:t xml:space="preserve"> </w:t>
        </w:r>
        <w:r w:rsidR="00FD35C4" w:rsidRPr="002A6D80">
          <w:rPr>
            <w:rStyle w:val="Hyperlink"/>
            <w:noProof/>
          </w:rPr>
          <w:t>financial</w:t>
        </w:r>
        <w:r w:rsidR="00FD35C4" w:rsidRPr="002A6D80">
          <w:rPr>
            <w:rStyle w:val="Hyperlink"/>
            <w:noProof/>
            <w:spacing w:val="-10"/>
          </w:rPr>
          <w:t xml:space="preserve"> </w:t>
        </w:r>
        <w:r w:rsidR="00FD35C4" w:rsidRPr="002A6D80">
          <w:rPr>
            <w:rStyle w:val="Hyperlink"/>
            <w:noProof/>
            <w:spacing w:val="-2"/>
          </w:rPr>
          <w:t>review</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_Toc120719197 \h </w:instrText>
        </w:r>
        <w:r w:rsidR="00FD35C4" w:rsidRPr="002A6D80">
          <w:rPr>
            <w:noProof/>
            <w:webHidden/>
          </w:rPr>
        </w:r>
        <w:r w:rsidR="00FD35C4" w:rsidRPr="002A6D80">
          <w:rPr>
            <w:noProof/>
            <w:webHidden/>
          </w:rPr>
          <w:fldChar w:fldCharType="separate"/>
        </w:r>
        <w:r w:rsidR="00FD35C4" w:rsidRPr="002A6D80">
          <w:rPr>
            <w:noProof/>
            <w:webHidden/>
          </w:rPr>
          <w:t>16</w:t>
        </w:r>
        <w:r w:rsidR="00FD35C4" w:rsidRPr="002A6D80">
          <w:rPr>
            <w:noProof/>
            <w:webHidden/>
          </w:rPr>
          <w:fldChar w:fldCharType="end"/>
        </w:r>
      </w:hyperlink>
    </w:p>
    <w:p w14:paraId="7F606BAD" w14:textId="16CC45D8" w:rsidR="00FD35C4" w:rsidRPr="002A6D80" w:rsidRDefault="002A6D80">
      <w:pPr>
        <w:pStyle w:val="TOC1"/>
        <w:tabs>
          <w:tab w:val="right" w:leader="dot" w:pos="9746"/>
        </w:tabs>
        <w:rPr>
          <w:rFonts w:asciiTheme="minorHAnsi" w:eastAsiaTheme="minorEastAsia" w:hAnsiTheme="minorHAnsi" w:cstheme="minorBidi"/>
          <w:noProof/>
          <w:sz w:val="22"/>
          <w:szCs w:val="22"/>
          <w:lang w:val="en-AU" w:eastAsia="en-AU"/>
        </w:rPr>
      </w:pPr>
      <w:hyperlink w:anchor="_Toc120719198" w:history="1">
        <w:r w:rsidR="00FD35C4" w:rsidRPr="002A6D80">
          <w:rPr>
            <w:rStyle w:val="Hyperlink"/>
            <w:noProof/>
          </w:rPr>
          <w:t>2 Performance</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_Toc120719198 \h </w:instrText>
        </w:r>
        <w:r w:rsidR="00FD35C4" w:rsidRPr="002A6D80">
          <w:rPr>
            <w:noProof/>
            <w:webHidden/>
          </w:rPr>
        </w:r>
        <w:r w:rsidR="00FD35C4" w:rsidRPr="002A6D80">
          <w:rPr>
            <w:noProof/>
            <w:webHidden/>
          </w:rPr>
          <w:fldChar w:fldCharType="separate"/>
        </w:r>
        <w:r w:rsidR="00FD35C4" w:rsidRPr="002A6D80">
          <w:rPr>
            <w:noProof/>
            <w:webHidden/>
          </w:rPr>
          <w:t>19</w:t>
        </w:r>
        <w:r w:rsidR="00FD35C4" w:rsidRPr="002A6D80">
          <w:rPr>
            <w:noProof/>
            <w:webHidden/>
          </w:rPr>
          <w:fldChar w:fldCharType="end"/>
        </w:r>
      </w:hyperlink>
    </w:p>
    <w:p w14:paraId="310FD531" w14:textId="2D81D8D9"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199" w:history="1">
        <w:r w:rsidR="00FD35C4" w:rsidRPr="002A6D80">
          <w:rPr>
            <w:rStyle w:val="Hyperlink"/>
            <w:noProof/>
          </w:rPr>
          <w:t>Pillar 1: A Trusted Regulator</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_Toc120719199 \h </w:instrText>
        </w:r>
        <w:r w:rsidR="00FD35C4" w:rsidRPr="002A6D80">
          <w:rPr>
            <w:noProof/>
            <w:webHidden/>
          </w:rPr>
        </w:r>
        <w:r w:rsidR="00FD35C4" w:rsidRPr="002A6D80">
          <w:rPr>
            <w:noProof/>
            <w:webHidden/>
          </w:rPr>
          <w:fldChar w:fldCharType="separate"/>
        </w:r>
        <w:r w:rsidR="00FD35C4" w:rsidRPr="002A6D80">
          <w:rPr>
            <w:noProof/>
            <w:webHidden/>
          </w:rPr>
          <w:t>19</w:t>
        </w:r>
        <w:r w:rsidR="00FD35C4" w:rsidRPr="002A6D80">
          <w:rPr>
            <w:noProof/>
            <w:webHidden/>
          </w:rPr>
          <w:fldChar w:fldCharType="end"/>
        </w:r>
      </w:hyperlink>
    </w:p>
    <w:p w14:paraId="477290B1" w14:textId="2BCC9AA2"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200" w:history="1">
        <w:r w:rsidR="00FD35C4" w:rsidRPr="002A6D80">
          <w:rPr>
            <w:rStyle w:val="Hyperlink"/>
            <w:noProof/>
          </w:rPr>
          <w:t xml:space="preserve">Pillar 2: A Knowledge </w:t>
        </w:r>
        <w:r w:rsidR="00FD35C4" w:rsidRPr="002A6D80">
          <w:rPr>
            <w:rStyle w:val="Hyperlink"/>
            <w:noProof/>
            <w:spacing w:val="-2"/>
          </w:rPr>
          <w:t>Organisation</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_Toc120719200 \h </w:instrText>
        </w:r>
        <w:r w:rsidR="00FD35C4" w:rsidRPr="002A6D80">
          <w:rPr>
            <w:noProof/>
            <w:webHidden/>
          </w:rPr>
        </w:r>
        <w:r w:rsidR="00FD35C4" w:rsidRPr="002A6D80">
          <w:rPr>
            <w:noProof/>
            <w:webHidden/>
          </w:rPr>
          <w:fldChar w:fldCharType="separate"/>
        </w:r>
        <w:r w:rsidR="00FD35C4" w:rsidRPr="002A6D80">
          <w:rPr>
            <w:noProof/>
            <w:webHidden/>
          </w:rPr>
          <w:t>33</w:t>
        </w:r>
        <w:r w:rsidR="00FD35C4" w:rsidRPr="002A6D80">
          <w:rPr>
            <w:noProof/>
            <w:webHidden/>
          </w:rPr>
          <w:fldChar w:fldCharType="end"/>
        </w:r>
      </w:hyperlink>
    </w:p>
    <w:p w14:paraId="1125B29E" w14:textId="09F85B47"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201" w:history="1">
        <w:r w:rsidR="00FD35C4" w:rsidRPr="002A6D80">
          <w:rPr>
            <w:rStyle w:val="Hyperlink"/>
            <w:noProof/>
          </w:rPr>
          <w:t>Pillar 4: A</w:t>
        </w:r>
        <w:r w:rsidR="00FD35C4" w:rsidRPr="002A6D80">
          <w:rPr>
            <w:rStyle w:val="Hyperlink"/>
            <w:noProof/>
            <w:spacing w:val="-32"/>
          </w:rPr>
          <w:t xml:space="preserve"> </w:t>
        </w:r>
        <w:r w:rsidR="00FD35C4" w:rsidRPr="002A6D80">
          <w:rPr>
            <w:rStyle w:val="Hyperlink"/>
            <w:noProof/>
          </w:rPr>
          <w:t xml:space="preserve">Forward-Thinking </w:t>
        </w:r>
        <w:r w:rsidR="00FD35C4" w:rsidRPr="002A6D80">
          <w:rPr>
            <w:rStyle w:val="Hyperlink"/>
            <w:noProof/>
            <w:spacing w:val="-2"/>
          </w:rPr>
          <w:t>Business</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_Toc120719201 \h </w:instrText>
        </w:r>
        <w:r w:rsidR="00FD35C4" w:rsidRPr="002A6D80">
          <w:rPr>
            <w:noProof/>
            <w:webHidden/>
          </w:rPr>
        </w:r>
        <w:r w:rsidR="00FD35C4" w:rsidRPr="002A6D80">
          <w:rPr>
            <w:noProof/>
            <w:webHidden/>
          </w:rPr>
          <w:fldChar w:fldCharType="separate"/>
        </w:r>
        <w:r w:rsidR="00FD35C4" w:rsidRPr="002A6D80">
          <w:rPr>
            <w:noProof/>
            <w:webHidden/>
          </w:rPr>
          <w:t>43</w:t>
        </w:r>
        <w:r w:rsidR="00FD35C4" w:rsidRPr="002A6D80">
          <w:rPr>
            <w:noProof/>
            <w:webHidden/>
          </w:rPr>
          <w:fldChar w:fldCharType="end"/>
        </w:r>
      </w:hyperlink>
    </w:p>
    <w:p w14:paraId="6E42027B" w14:textId="6A4A4B31"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202" w:history="1">
        <w:r w:rsidR="00FD35C4" w:rsidRPr="002A6D80">
          <w:rPr>
            <w:rStyle w:val="Hyperlink"/>
            <w:noProof/>
          </w:rPr>
          <w:t>Pillar 5: An</w:t>
        </w:r>
        <w:r w:rsidR="00FD35C4" w:rsidRPr="002A6D80">
          <w:rPr>
            <w:rStyle w:val="Hyperlink"/>
            <w:noProof/>
            <w:spacing w:val="-36"/>
          </w:rPr>
          <w:t xml:space="preserve"> </w:t>
        </w:r>
        <w:r w:rsidR="00FD35C4" w:rsidRPr="002A6D80">
          <w:rPr>
            <w:rStyle w:val="Hyperlink"/>
            <w:noProof/>
          </w:rPr>
          <w:t>Effective Connector</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_Toc120719202 \h </w:instrText>
        </w:r>
        <w:r w:rsidR="00FD35C4" w:rsidRPr="002A6D80">
          <w:rPr>
            <w:noProof/>
            <w:webHidden/>
          </w:rPr>
        </w:r>
        <w:r w:rsidR="00FD35C4" w:rsidRPr="002A6D80">
          <w:rPr>
            <w:noProof/>
            <w:webHidden/>
          </w:rPr>
          <w:fldChar w:fldCharType="separate"/>
        </w:r>
        <w:r w:rsidR="00FD35C4" w:rsidRPr="002A6D80">
          <w:rPr>
            <w:noProof/>
            <w:webHidden/>
          </w:rPr>
          <w:t>46</w:t>
        </w:r>
        <w:r w:rsidR="00FD35C4" w:rsidRPr="002A6D80">
          <w:rPr>
            <w:noProof/>
            <w:webHidden/>
          </w:rPr>
          <w:fldChar w:fldCharType="end"/>
        </w:r>
      </w:hyperlink>
    </w:p>
    <w:p w14:paraId="75661387" w14:textId="3B0D4E16" w:rsidR="00FD35C4" w:rsidRPr="002A6D80" w:rsidRDefault="002A6D80">
      <w:pPr>
        <w:pStyle w:val="TOC1"/>
        <w:tabs>
          <w:tab w:val="right" w:leader="dot" w:pos="9746"/>
        </w:tabs>
        <w:rPr>
          <w:rFonts w:asciiTheme="minorHAnsi" w:eastAsiaTheme="minorEastAsia" w:hAnsiTheme="minorHAnsi" w:cstheme="minorBidi"/>
          <w:noProof/>
          <w:sz w:val="22"/>
          <w:szCs w:val="22"/>
          <w:lang w:val="en-AU" w:eastAsia="en-AU"/>
        </w:rPr>
      </w:pPr>
      <w:hyperlink w:anchor="_Toc120719203" w:history="1">
        <w:r w:rsidR="00FD35C4" w:rsidRPr="002A6D80">
          <w:rPr>
            <w:rStyle w:val="Hyperlink"/>
            <w:noProof/>
          </w:rPr>
          <w:t>3 Our People</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_Toc120719203 \h </w:instrText>
        </w:r>
        <w:r w:rsidR="00FD35C4" w:rsidRPr="002A6D80">
          <w:rPr>
            <w:noProof/>
            <w:webHidden/>
          </w:rPr>
        </w:r>
        <w:r w:rsidR="00FD35C4" w:rsidRPr="002A6D80">
          <w:rPr>
            <w:noProof/>
            <w:webHidden/>
          </w:rPr>
          <w:fldChar w:fldCharType="separate"/>
        </w:r>
        <w:r w:rsidR="00FD35C4" w:rsidRPr="002A6D80">
          <w:rPr>
            <w:noProof/>
            <w:webHidden/>
          </w:rPr>
          <w:t>49</w:t>
        </w:r>
        <w:r w:rsidR="00FD35C4" w:rsidRPr="002A6D80">
          <w:rPr>
            <w:noProof/>
            <w:webHidden/>
          </w:rPr>
          <w:fldChar w:fldCharType="end"/>
        </w:r>
      </w:hyperlink>
    </w:p>
    <w:p w14:paraId="68082324" w14:textId="1ED58942"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204" w:history="1">
        <w:r w:rsidR="00FD35C4" w:rsidRPr="002A6D80">
          <w:rPr>
            <w:rStyle w:val="Hyperlink"/>
            <w:noProof/>
          </w:rPr>
          <w:t>Pillar 3 A</w:t>
        </w:r>
        <w:r w:rsidR="00FD35C4" w:rsidRPr="002A6D80">
          <w:rPr>
            <w:rStyle w:val="Hyperlink"/>
            <w:noProof/>
            <w:spacing w:val="-36"/>
          </w:rPr>
          <w:t xml:space="preserve"> </w:t>
        </w:r>
        <w:r w:rsidR="00FD35C4" w:rsidRPr="002A6D80">
          <w:rPr>
            <w:rStyle w:val="Hyperlink"/>
            <w:noProof/>
          </w:rPr>
          <w:t xml:space="preserve">Strength-Based </w:t>
        </w:r>
        <w:r w:rsidR="00FD35C4" w:rsidRPr="002A6D80">
          <w:rPr>
            <w:rStyle w:val="Hyperlink"/>
            <w:noProof/>
            <w:spacing w:val="-2"/>
          </w:rPr>
          <w:t>Workplace</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_Toc120719204 \h </w:instrText>
        </w:r>
        <w:r w:rsidR="00FD35C4" w:rsidRPr="002A6D80">
          <w:rPr>
            <w:noProof/>
            <w:webHidden/>
          </w:rPr>
        </w:r>
        <w:r w:rsidR="00FD35C4" w:rsidRPr="002A6D80">
          <w:rPr>
            <w:noProof/>
            <w:webHidden/>
          </w:rPr>
          <w:fldChar w:fldCharType="separate"/>
        </w:r>
        <w:r w:rsidR="00FD35C4" w:rsidRPr="002A6D80">
          <w:rPr>
            <w:noProof/>
            <w:webHidden/>
          </w:rPr>
          <w:t>49</w:t>
        </w:r>
        <w:r w:rsidR="00FD35C4" w:rsidRPr="002A6D80">
          <w:rPr>
            <w:noProof/>
            <w:webHidden/>
          </w:rPr>
          <w:fldChar w:fldCharType="end"/>
        </w:r>
      </w:hyperlink>
    </w:p>
    <w:p w14:paraId="1B391B16" w14:textId="14E5309F" w:rsidR="00FD35C4" w:rsidRPr="002A6D80" w:rsidRDefault="002A6D80">
      <w:pPr>
        <w:pStyle w:val="TOC1"/>
        <w:tabs>
          <w:tab w:val="right" w:leader="dot" w:pos="9746"/>
        </w:tabs>
        <w:rPr>
          <w:rFonts w:asciiTheme="minorHAnsi" w:eastAsiaTheme="minorEastAsia" w:hAnsiTheme="minorHAnsi" w:cstheme="minorBidi"/>
          <w:noProof/>
          <w:sz w:val="22"/>
          <w:szCs w:val="22"/>
          <w:lang w:val="en-AU" w:eastAsia="en-AU"/>
        </w:rPr>
      </w:pPr>
      <w:hyperlink w:anchor="_Toc120719205" w:history="1">
        <w:r w:rsidR="00FD35C4" w:rsidRPr="002A6D80">
          <w:rPr>
            <w:rStyle w:val="Hyperlink"/>
            <w:noProof/>
          </w:rPr>
          <w:t>4 Governance</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_Toc120719205 \h </w:instrText>
        </w:r>
        <w:r w:rsidR="00FD35C4" w:rsidRPr="002A6D80">
          <w:rPr>
            <w:noProof/>
            <w:webHidden/>
          </w:rPr>
        </w:r>
        <w:r w:rsidR="00FD35C4" w:rsidRPr="002A6D80">
          <w:rPr>
            <w:noProof/>
            <w:webHidden/>
          </w:rPr>
          <w:fldChar w:fldCharType="separate"/>
        </w:r>
        <w:r w:rsidR="00FD35C4" w:rsidRPr="002A6D80">
          <w:rPr>
            <w:noProof/>
            <w:webHidden/>
          </w:rPr>
          <w:t>53</w:t>
        </w:r>
        <w:r w:rsidR="00FD35C4" w:rsidRPr="002A6D80">
          <w:rPr>
            <w:noProof/>
            <w:webHidden/>
          </w:rPr>
          <w:fldChar w:fldCharType="end"/>
        </w:r>
      </w:hyperlink>
    </w:p>
    <w:p w14:paraId="78D0C9E5" w14:textId="38745C47"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206" w:history="1">
        <w:r w:rsidR="00FD35C4" w:rsidRPr="002A6D80">
          <w:rPr>
            <w:rStyle w:val="Hyperlink"/>
            <w:noProof/>
          </w:rPr>
          <w:t>VBA</w:t>
        </w:r>
        <w:r w:rsidR="00FD35C4" w:rsidRPr="002A6D80">
          <w:rPr>
            <w:rStyle w:val="Hyperlink"/>
            <w:noProof/>
            <w:spacing w:val="-9"/>
          </w:rPr>
          <w:t xml:space="preserve"> </w:t>
        </w:r>
        <w:r w:rsidR="00FD35C4" w:rsidRPr="002A6D80">
          <w:rPr>
            <w:rStyle w:val="Hyperlink"/>
            <w:noProof/>
          </w:rPr>
          <w:t>governance</w:t>
        </w:r>
        <w:r w:rsidR="00FD35C4" w:rsidRPr="002A6D80">
          <w:rPr>
            <w:rStyle w:val="Hyperlink"/>
            <w:noProof/>
            <w:spacing w:val="-9"/>
          </w:rPr>
          <w:t xml:space="preserve"> </w:t>
        </w:r>
        <w:r w:rsidR="00FD35C4" w:rsidRPr="002A6D80">
          <w:rPr>
            <w:rStyle w:val="Hyperlink"/>
            <w:noProof/>
            <w:spacing w:val="-2"/>
          </w:rPr>
          <w:t>chart</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_Toc120719206 \h </w:instrText>
        </w:r>
        <w:r w:rsidR="00FD35C4" w:rsidRPr="002A6D80">
          <w:rPr>
            <w:noProof/>
            <w:webHidden/>
          </w:rPr>
        </w:r>
        <w:r w:rsidR="00FD35C4" w:rsidRPr="002A6D80">
          <w:rPr>
            <w:noProof/>
            <w:webHidden/>
          </w:rPr>
          <w:fldChar w:fldCharType="separate"/>
        </w:r>
        <w:r w:rsidR="00FD35C4" w:rsidRPr="002A6D80">
          <w:rPr>
            <w:noProof/>
            <w:webHidden/>
          </w:rPr>
          <w:t>53</w:t>
        </w:r>
        <w:r w:rsidR="00FD35C4" w:rsidRPr="002A6D80">
          <w:rPr>
            <w:noProof/>
            <w:webHidden/>
          </w:rPr>
          <w:fldChar w:fldCharType="end"/>
        </w:r>
      </w:hyperlink>
    </w:p>
    <w:p w14:paraId="7CDE4B27" w14:textId="44D02F85" w:rsidR="00FD35C4" w:rsidRPr="002A6D80" w:rsidRDefault="002A6D80">
      <w:pPr>
        <w:pStyle w:val="TOC2"/>
        <w:tabs>
          <w:tab w:val="right" w:leader="dot" w:pos="9746"/>
        </w:tabs>
        <w:rPr>
          <w:rFonts w:asciiTheme="minorHAnsi" w:eastAsiaTheme="minorEastAsia" w:hAnsiTheme="minorHAnsi" w:cstheme="minorBidi"/>
          <w:noProof/>
          <w:sz w:val="22"/>
          <w:szCs w:val="22"/>
          <w:lang w:val="en-AU" w:eastAsia="en-AU"/>
        </w:rPr>
      </w:pPr>
      <w:hyperlink w:anchor="_Toc120719207" w:history="1">
        <w:r w:rsidR="00FD35C4" w:rsidRPr="002A6D80">
          <w:rPr>
            <w:rStyle w:val="Hyperlink"/>
            <w:noProof/>
          </w:rPr>
          <w:t>VBA</w:t>
        </w:r>
        <w:r w:rsidR="00FD35C4" w:rsidRPr="002A6D80">
          <w:rPr>
            <w:rStyle w:val="Hyperlink"/>
            <w:noProof/>
            <w:spacing w:val="-6"/>
          </w:rPr>
          <w:t xml:space="preserve"> </w:t>
        </w:r>
        <w:r w:rsidR="00FD35C4" w:rsidRPr="002A6D80">
          <w:rPr>
            <w:rStyle w:val="Hyperlink"/>
            <w:noProof/>
          </w:rPr>
          <w:t>Governance</w:t>
        </w:r>
        <w:r w:rsidR="00FD35C4" w:rsidRPr="002A6D80">
          <w:rPr>
            <w:rStyle w:val="Hyperlink"/>
            <w:noProof/>
            <w:spacing w:val="-6"/>
          </w:rPr>
          <w:t xml:space="preserve"> </w:t>
        </w:r>
        <w:r w:rsidR="00FD35C4" w:rsidRPr="002A6D80">
          <w:rPr>
            <w:rStyle w:val="Hyperlink"/>
            <w:noProof/>
            <w:spacing w:val="-2"/>
          </w:rPr>
          <w:t>Structure</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_Toc120719207 \h </w:instrText>
        </w:r>
        <w:r w:rsidR="00FD35C4" w:rsidRPr="002A6D80">
          <w:rPr>
            <w:noProof/>
            <w:webHidden/>
          </w:rPr>
        </w:r>
        <w:r w:rsidR="00FD35C4" w:rsidRPr="002A6D80">
          <w:rPr>
            <w:noProof/>
            <w:webHidden/>
          </w:rPr>
          <w:fldChar w:fldCharType="separate"/>
        </w:r>
        <w:r w:rsidR="00FD35C4" w:rsidRPr="002A6D80">
          <w:rPr>
            <w:noProof/>
            <w:webHidden/>
          </w:rPr>
          <w:t>54</w:t>
        </w:r>
        <w:r w:rsidR="00FD35C4" w:rsidRPr="002A6D80">
          <w:rPr>
            <w:noProof/>
            <w:webHidden/>
          </w:rPr>
          <w:fldChar w:fldCharType="end"/>
        </w:r>
      </w:hyperlink>
    </w:p>
    <w:p w14:paraId="76F605D6" w14:textId="6305CC80" w:rsidR="00FD35C4" w:rsidRPr="002A6D80" w:rsidRDefault="002A6D80">
      <w:pPr>
        <w:pStyle w:val="TOC1"/>
        <w:tabs>
          <w:tab w:val="right" w:leader="dot" w:pos="9746"/>
        </w:tabs>
        <w:rPr>
          <w:rFonts w:asciiTheme="minorHAnsi" w:eastAsiaTheme="minorEastAsia" w:hAnsiTheme="minorHAnsi" w:cstheme="minorBidi"/>
          <w:noProof/>
          <w:sz w:val="22"/>
          <w:szCs w:val="22"/>
          <w:lang w:val="en-AU" w:eastAsia="en-AU"/>
        </w:rPr>
      </w:pPr>
      <w:hyperlink w:anchor="_Toc120719208" w:history="1">
        <w:r w:rsidR="00FD35C4" w:rsidRPr="002A6D80">
          <w:rPr>
            <w:rStyle w:val="Hyperlink"/>
            <w:noProof/>
          </w:rPr>
          <w:t>5 Disclosures</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_Toc120719208 \h </w:instrText>
        </w:r>
        <w:r w:rsidR="00FD35C4" w:rsidRPr="002A6D80">
          <w:rPr>
            <w:noProof/>
            <w:webHidden/>
          </w:rPr>
        </w:r>
        <w:r w:rsidR="00FD35C4" w:rsidRPr="002A6D80">
          <w:rPr>
            <w:noProof/>
            <w:webHidden/>
          </w:rPr>
          <w:fldChar w:fldCharType="separate"/>
        </w:r>
        <w:r w:rsidR="00FD35C4" w:rsidRPr="002A6D80">
          <w:rPr>
            <w:noProof/>
            <w:webHidden/>
          </w:rPr>
          <w:t>56</w:t>
        </w:r>
        <w:r w:rsidR="00FD35C4" w:rsidRPr="002A6D80">
          <w:rPr>
            <w:noProof/>
            <w:webHidden/>
          </w:rPr>
          <w:fldChar w:fldCharType="end"/>
        </w:r>
      </w:hyperlink>
    </w:p>
    <w:p w14:paraId="574AC785" w14:textId="519C69AB" w:rsidR="00FD35C4" w:rsidRPr="002A6D80" w:rsidRDefault="002A6D80">
      <w:pPr>
        <w:pStyle w:val="TOC1"/>
        <w:tabs>
          <w:tab w:val="right" w:leader="dot" w:pos="9746"/>
        </w:tabs>
        <w:rPr>
          <w:rFonts w:asciiTheme="minorHAnsi" w:eastAsiaTheme="minorEastAsia" w:hAnsiTheme="minorHAnsi" w:cstheme="minorBidi"/>
          <w:noProof/>
          <w:sz w:val="22"/>
          <w:szCs w:val="22"/>
          <w:lang w:val="en-AU" w:eastAsia="en-AU"/>
        </w:rPr>
      </w:pPr>
      <w:hyperlink w:anchor="_Toc120719209" w:history="1">
        <w:r w:rsidR="00FD35C4" w:rsidRPr="002A6D80">
          <w:rPr>
            <w:rStyle w:val="Hyperlink"/>
            <w:noProof/>
          </w:rPr>
          <w:t>6 Financial Statements</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_Toc120719209 \h </w:instrText>
        </w:r>
        <w:r w:rsidR="00FD35C4" w:rsidRPr="002A6D80">
          <w:rPr>
            <w:noProof/>
            <w:webHidden/>
          </w:rPr>
        </w:r>
        <w:r w:rsidR="00FD35C4" w:rsidRPr="002A6D80">
          <w:rPr>
            <w:noProof/>
            <w:webHidden/>
          </w:rPr>
          <w:fldChar w:fldCharType="separate"/>
        </w:r>
        <w:r w:rsidR="00FD35C4" w:rsidRPr="002A6D80">
          <w:rPr>
            <w:noProof/>
            <w:webHidden/>
          </w:rPr>
          <w:t>67</w:t>
        </w:r>
        <w:r w:rsidR="00FD35C4" w:rsidRPr="002A6D80">
          <w:rPr>
            <w:noProof/>
            <w:webHidden/>
          </w:rPr>
          <w:fldChar w:fldCharType="end"/>
        </w:r>
      </w:hyperlink>
    </w:p>
    <w:p w14:paraId="6AD51EFE" w14:textId="3669A65D" w:rsidR="00FD35C4" w:rsidRPr="002A6D80" w:rsidRDefault="002A6D80">
      <w:pPr>
        <w:pStyle w:val="TOC1"/>
        <w:tabs>
          <w:tab w:val="right" w:leader="dot" w:pos="9746"/>
        </w:tabs>
        <w:rPr>
          <w:rFonts w:asciiTheme="minorHAnsi" w:eastAsiaTheme="minorEastAsia" w:hAnsiTheme="minorHAnsi" w:cstheme="minorBidi"/>
          <w:noProof/>
          <w:sz w:val="22"/>
          <w:szCs w:val="22"/>
          <w:lang w:val="en-AU" w:eastAsia="en-AU"/>
        </w:rPr>
      </w:pPr>
      <w:hyperlink w:anchor="_Toc120719210" w:history="1">
        <w:r w:rsidR="00FD35C4" w:rsidRPr="002A6D80">
          <w:rPr>
            <w:rStyle w:val="Hyperlink"/>
            <w:noProof/>
          </w:rPr>
          <w:t>7 Appendices</w:t>
        </w:r>
        <w:r w:rsidR="00FD35C4" w:rsidRPr="002A6D80">
          <w:rPr>
            <w:noProof/>
            <w:webHidden/>
          </w:rPr>
          <w:tab/>
        </w:r>
        <w:r w:rsidR="00FD35C4" w:rsidRPr="002A6D80">
          <w:rPr>
            <w:noProof/>
            <w:webHidden/>
          </w:rPr>
          <w:fldChar w:fldCharType="begin"/>
        </w:r>
        <w:r w:rsidR="00FD35C4" w:rsidRPr="002A6D80">
          <w:rPr>
            <w:noProof/>
            <w:webHidden/>
          </w:rPr>
          <w:instrText xml:space="preserve"> PAGEREF _Toc120719210 \h </w:instrText>
        </w:r>
        <w:r w:rsidR="00FD35C4" w:rsidRPr="002A6D80">
          <w:rPr>
            <w:noProof/>
            <w:webHidden/>
          </w:rPr>
        </w:r>
        <w:r w:rsidR="00FD35C4" w:rsidRPr="002A6D80">
          <w:rPr>
            <w:noProof/>
            <w:webHidden/>
          </w:rPr>
          <w:fldChar w:fldCharType="separate"/>
        </w:r>
        <w:r w:rsidR="00FD35C4" w:rsidRPr="002A6D80">
          <w:rPr>
            <w:noProof/>
            <w:webHidden/>
          </w:rPr>
          <w:t>125</w:t>
        </w:r>
        <w:r w:rsidR="00FD35C4" w:rsidRPr="002A6D80">
          <w:rPr>
            <w:noProof/>
            <w:webHidden/>
          </w:rPr>
          <w:fldChar w:fldCharType="end"/>
        </w:r>
      </w:hyperlink>
    </w:p>
    <w:p w14:paraId="18B94C58" w14:textId="0D12E2C6" w:rsidR="00900854" w:rsidRPr="002A6D80" w:rsidRDefault="00220EA8" w:rsidP="00900854">
      <w:r w:rsidRPr="002A6D80">
        <w:fldChar w:fldCharType="end"/>
      </w:r>
    </w:p>
    <w:p w14:paraId="35FF24D9" w14:textId="77777777" w:rsidR="00AD475E" w:rsidRPr="002A6D80" w:rsidRDefault="00AD475E" w:rsidP="00900854"/>
    <w:p w14:paraId="28DEE2EF" w14:textId="77777777" w:rsidR="00853FB1" w:rsidRPr="002A6D80" w:rsidRDefault="00853FB1">
      <w:pPr>
        <w:widowControl w:val="0"/>
        <w:spacing w:after="0" w:line="240" w:lineRule="auto"/>
        <w:jc w:val="left"/>
        <w:sectPr w:rsidR="00853FB1" w:rsidRPr="002A6D80" w:rsidSect="006E3E52">
          <w:headerReference w:type="default" r:id="rId8"/>
          <w:footerReference w:type="even" r:id="rId9"/>
          <w:footerReference w:type="default" r:id="rId10"/>
          <w:pgSz w:w="11910" w:h="16840" w:code="9"/>
          <w:pgMar w:top="1440" w:right="1077" w:bottom="1440" w:left="1077" w:header="284" w:footer="851" w:gutter="0"/>
          <w:cols w:space="720"/>
          <w:titlePg/>
          <w:docGrid w:linePitch="272"/>
        </w:sectPr>
      </w:pPr>
    </w:p>
    <w:p w14:paraId="7B13D80B" w14:textId="1BECDB6A" w:rsidR="00900854" w:rsidRPr="002A6D80" w:rsidRDefault="00CF2BDA" w:rsidP="001D1484">
      <w:pPr>
        <w:pStyle w:val="Heading1"/>
      </w:pPr>
      <w:bookmarkStart w:id="2" w:name="_Toc120707823"/>
      <w:bookmarkStart w:id="3" w:name="_Toc120719190"/>
      <w:r w:rsidRPr="002A6D80">
        <w:lastRenderedPageBreak/>
        <w:t xml:space="preserve">1 </w:t>
      </w:r>
      <w:r w:rsidR="00900854" w:rsidRPr="002A6D80">
        <w:t>Messages and Highlights</w:t>
      </w:r>
      <w:bookmarkEnd w:id="2"/>
      <w:bookmarkEnd w:id="3"/>
    </w:p>
    <w:p w14:paraId="483C4A88" w14:textId="0BA2AEAD" w:rsidR="00A155C0" w:rsidRPr="002A6D80" w:rsidRDefault="00283A07" w:rsidP="00900854">
      <w:pPr>
        <w:pStyle w:val="Heading2"/>
      </w:pPr>
      <w:bookmarkStart w:id="4" w:name="_Toc120707824"/>
      <w:bookmarkStart w:id="5" w:name="_Toc120719191"/>
      <w:r w:rsidRPr="002A6D80">
        <w:t>Industry Snapshot as</w:t>
      </w:r>
      <w:r w:rsidRPr="002A6D80">
        <w:rPr>
          <w:spacing w:val="-2"/>
        </w:rPr>
        <w:t xml:space="preserve"> </w:t>
      </w:r>
      <w:r w:rsidRPr="002A6D80">
        <w:t xml:space="preserve">at 30 June </w:t>
      </w:r>
      <w:r w:rsidRPr="002A6D80">
        <w:rPr>
          <w:spacing w:val="-4"/>
        </w:rPr>
        <w:t>2022</w:t>
      </w:r>
      <w:bookmarkEnd w:id="4"/>
      <w:bookmarkEnd w:id="5"/>
    </w:p>
    <w:p w14:paraId="076D412A" w14:textId="7E16B575" w:rsidR="003D0AAA" w:rsidRPr="002A6D80" w:rsidRDefault="00283A07">
      <w:pPr>
        <w:pStyle w:val="BulletList"/>
      </w:pPr>
      <w:r w:rsidRPr="002A6D80">
        <w:t>$45.5billion</w:t>
      </w:r>
      <w:r w:rsidRPr="002A6D80">
        <w:tab/>
      </w:r>
      <w:r w:rsidR="003D0AAA" w:rsidRPr="002A6D80">
        <w:t>Victoria’s cost of building works</w:t>
      </w:r>
    </w:p>
    <w:p w14:paraId="5CFB52BC" w14:textId="4C713FC2" w:rsidR="00B80DD3" w:rsidRPr="002A6D80" w:rsidRDefault="00283A07">
      <w:pPr>
        <w:pStyle w:val="BulletList"/>
      </w:pPr>
      <w:r w:rsidRPr="002A6D80">
        <w:t>30,312</w:t>
      </w:r>
      <w:r w:rsidR="003D0AAA" w:rsidRPr="002A6D80">
        <w:t xml:space="preserve"> </w:t>
      </w:r>
      <w:r w:rsidRPr="002A6D80">
        <w:t>registered or licensed plumbers</w:t>
      </w:r>
    </w:p>
    <w:p w14:paraId="1AD85A09" w14:textId="3D109F25" w:rsidR="003D0AAA" w:rsidRPr="002A6D80" w:rsidRDefault="003D0AAA">
      <w:pPr>
        <w:pStyle w:val="BulletList"/>
      </w:pPr>
      <w:r w:rsidRPr="002A6D80">
        <w:t>22</w:t>
      </w:r>
      <w:r w:rsidR="00B875FC" w:rsidRPr="002A6D80">
        <w:t>,</w:t>
      </w:r>
      <w:r w:rsidRPr="002A6D80">
        <w:t>319 Natural persons building practitioners</w:t>
      </w:r>
    </w:p>
    <w:p w14:paraId="33D2263F" w14:textId="0211FC67" w:rsidR="00A155C0" w:rsidRPr="002A6D80" w:rsidRDefault="003D0AAA">
      <w:pPr>
        <w:pStyle w:val="BulletList"/>
      </w:pPr>
      <w:r w:rsidRPr="002A6D80">
        <w:t>11</w:t>
      </w:r>
      <w:r w:rsidR="00B875FC" w:rsidRPr="002A6D80">
        <w:t>,</w:t>
      </w:r>
      <w:r w:rsidRPr="002A6D80">
        <w:t>962 company building practi</w:t>
      </w:r>
      <w:r w:rsidR="00B875FC" w:rsidRPr="002A6D80">
        <w:t>t</w:t>
      </w:r>
      <w:r w:rsidRPr="002A6D80">
        <w:t>ioners</w:t>
      </w:r>
    </w:p>
    <w:p w14:paraId="11E0685E" w14:textId="79B7A9AD" w:rsidR="00BF3F58" w:rsidRPr="002A6D80" w:rsidRDefault="00BF3F58" w:rsidP="00B875FC"/>
    <w:p w14:paraId="1589F22A" w14:textId="33D62FEF" w:rsidR="00B80DD3" w:rsidRPr="002A6D80" w:rsidRDefault="00283A07" w:rsidP="00900854">
      <w:pPr>
        <w:pStyle w:val="Heading3"/>
      </w:pPr>
      <w:r w:rsidRPr="002A6D80">
        <w:rPr>
          <w:spacing w:val="-6"/>
        </w:rPr>
        <w:t xml:space="preserve">We </w:t>
      </w:r>
      <w:r w:rsidRPr="002A6D80">
        <w:t>Regulate</w:t>
      </w:r>
    </w:p>
    <w:p w14:paraId="590193B5" w14:textId="019F50BA" w:rsidR="00B80DD3" w:rsidRPr="002A6D80" w:rsidRDefault="00283A07">
      <w:pPr>
        <w:pStyle w:val="BulletList"/>
      </w:pPr>
      <w:r w:rsidRPr="002A6D80">
        <w:t>480,381</w:t>
      </w:r>
      <w:r w:rsidR="00BA6286" w:rsidRPr="002A6D80">
        <w:t xml:space="preserve"> </w:t>
      </w:r>
      <w:r w:rsidR="00DC58CF" w:rsidRPr="002A6D80">
        <w:t xml:space="preserve">- </w:t>
      </w:r>
      <w:r w:rsidRPr="002A6D80">
        <w:t>Compliance Certificates</w:t>
      </w:r>
      <w:r w:rsidR="00BA6286" w:rsidRPr="002A6D80">
        <w:t xml:space="preserve"> </w:t>
      </w:r>
      <w:r w:rsidRPr="002A6D80">
        <w:t>lodged by plumbers</w:t>
      </w:r>
    </w:p>
    <w:p w14:paraId="1F686425" w14:textId="270A6948" w:rsidR="00B80DD3" w:rsidRPr="002A6D80" w:rsidRDefault="00283A07">
      <w:pPr>
        <w:pStyle w:val="BulletList"/>
      </w:pPr>
      <w:r w:rsidRPr="002A6D80">
        <w:t>119,970</w:t>
      </w:r>
      <w:r w:rsidR="00DC58CF" w:rsidRPr="002A6D80">
        <w:t xml:space="preserve"> - </w:t>
      </w:r>
      <w:r w:rsidRPr="002A6D80">
        <w:t>Building Permits reported</w:t>
      </w:r>
    </w:p>
    <w:p w14:paraId="7273FA1A" w14:textId="7E6C7249" w:rsidR="00BF3F58" w:rsidRPr="002A6D80" w:rsidRDefault="00BF3F58" w:rsidP="00BF3F58">
      <w:pPr>
        <w:pStyle w:val="BulletList"/>
      </w:pPr>
      <w:r w:rsidRPr="002A6D80">
        <w:t>13,157</w:t>
      </w:r>
      <w:r w:rsidR="00DC58CF" w:rsidRPr="002A6D80">
        <w:t xml:space="preserve"> - </w:t>
      </w:r>
      <w:r w:rsidRPr="002A6D80">
        <w:t>or 10.97% of new building permits inspected</w:t>
      </w:r>
    </w:p>
    <w:p w14:paraId="641FB66E" w14:textId="6F924C06" w:rsidR="00BF3F58" w:rsidRPr="002A6D80" w:rsidRDefault="00BF3F58" w:rsidP="00BF3F58">
      <w:pPr>
        <w:pStyle w:val="BulletList"/>
      </w:pPr>
      <w:r w:rsidRPr="002A6D80">
        <w:t>12,332</w:t>
      </w:r>
      <w:r w:rsidR="00DC58CF" w:rsidRPr="002A6D80">
        <w:t xml:space="preserve"> - </w:t>
      </w:r>
      <w:r w:rsidRPr="002A6D80">
        <w:t>site inspections completed</w:t>
      </w:r>
    </w:p>
    <w:p w14:paraId="32D117AE" w14:textId="42334CB8" w:rsidR="00BF3F58" w:rsidRPr="002A6D80" w:rsidRDefault="00BF3F58" w:rsidP="00BF3F58">
      <w:pPr>
        <w:pStyle w:val="BulletList"/>
      </w:pPr>
      <w:r w:rsidRPr="002A6D80">
        <w:t xml:space="preserve">5,021 </w:t>
      </w:r>
      <w:r w:rsidR="00DC58CF" w:rsidRPr="002A6D80">
        <w:t xml:space="preserve">- </w:t>
      </w:r>
      <w:r w:rsidRPr="002A6D80">
        <w:t>Owner-Builder Certificates of Consent issued</w:t>
      </w:r>
    </w:p>
    <w:p w14:paraId="032C2BBF" w14:textId="68E0C686" w:rsidR="00BF3F58" w:rsidRPr="002A6D80" w:rsidRDefault="00BF3F58" w:rsidP="00BF3F58">
      <w:pPr>
        <w:pStyle w:val="BulletList"/>
      </w:pPr>
      <w:r w:rsidRPr="002A6D80">
        <w:t>3,112</w:t>
      </w:r>
      <w:r w:rsidR="00DC58CF" w:rsidRPr="002A6D80">
        <w:t xml:space="preserve"> - </w:t>
      </w:r>
      <w:r w:rsidRPr="002A6D80">
        <w:t>COVID-19 Hotline calls answered</w:t>
      </w:r>
    </w:p>
    <w:p w14:paraId="01A2054D" w14:textId="61877E69" w:rsidR="00BF3F58" w:rsidRPr="002A6D80" w:rsidRDefault="00BF3F58" w:rsidP="00BF3F58">
      <w:pPr>
        <w:pStyle w:val="BulletList"/>
      </w:pPr>
      <w:r w:rsidRPr="002A6D80">
        <w:t>287</w:t>
      </w:r>
      <w:r w:rsidR="00DC58CF" w:rsidRPr="002A6D80">
        <w:t xml:space="preserve"> - </w:t>
      </w:r>
      <w:r w:rsidRPr="002A6D80">
        <w:t>Building Surveyor audits</w:t>
      </w:r>
    </w:p>
    <w:p w14:paraId="2C73B93C" w14:textId="6A24F58A" w:rsidR="00BF3F58" w:rsidRPr="002A6D80" w:rsidRDefault="00BF3F58" w:rsidP="00BF3F58">
      <w:pPr>
        <w:pStyle w:val="BulletList"/>
      </w:pPr>
      <w:r w:rsidRPr="002A6D80">
        <w:t xml:space="preserve">25% increase </w:t>
      </w:r>
      <w:r w:rsidR="00DC58CF" w:rsidRPr="002A6D80">
        <w:t xml:space="preserve">- </w:t>
      </w:r>
      <w:r w:rsidRPr="002A6D80">
        <w:t>in plumbing audit and draining inspections</w:t>
      </w:r>
    </w:p>
    <w:p w14:paraId="6BE6BA86" w14:textId="77777777" w:rsidR="00BF3F58" w:rsidRPr="002A6D80" w:rsidRDefault="00BF3F58" w:rsidP="00BF3F58"/>
    <w:p w14:paraId="02D69FBC" w14:textId="58B5B555" w:rsidR="00B80DD3" w:rsidRPr="002A6D80" w:rsidRDefault="00283A07" w:rsidP="00900854">
      <w:pPr>
        <w:pStyle w:val="Heading3"/>
      </w:pPr>
      <w:r w:rsidRPr="002A6D80">
        <w:rPr>
          <w:spacing w:val="-6"/>
        </w:rPr>
        <w:t xml:space="preserve">We </w:t>
      </w:r>
      <w:r w:rsidRPr="002A6D80">
        <w:t>Educate</w:t>
      </w:r>
    </w:p>
    <w:p w14:paraId="68F702B7" w14:textId="60E033D7" w:rsidR="00A155C0" w:rsidRPr="002A6D80" w:rsidRDefault="00283A07" w:rsidP="00DC58CF">
      <w:pPr>
        <w:pStyle w:val="BulletList"/>
      </w:pPr>
      <w:r w:rsidRPr="002A6D80">
        <w:t>7,220</w:t>
      </w:r>
      <w:r w:rsidR="00DC58CF" w:rsidRPr="002A6D80">
        <w:t xml:space="preserve"> </w:t>
      </w:r>
      <w:r w:rsidR="00A81ADC" w:rsidRPr="002A6D80">
        <w:t xml:space="preserve">- </w:t>
      </w:r>
      <w:r w:rsidRPr="002A6D80">
        <w:t>practitioners</w:t>
      </w:r>
      <w:r w:rsidRPr="002A6D80">
        <w:rPr>
          <w:spacing w:val="-5"/>
        </w:rPr>
        <w:t xml:space="preserve"> </w:t>
      </w:r>
      <w:r w:rsidRPr="002A6D80">
        <w:t>attended</w:t>
      </w:r>
      <w:r w:rsidRPr="002A6D80">
        <w:rPr>
          <w:spacing w:val="-5"/>
        </w:rPr>
        <w:t xml:space="preserve"> </w:t>
      </w:r>
      <w:r w:rsidRPr="002A6D80">
        <w:rPr>
          <w:spacing w:val="-10"/>
        </w:rPr>
        <w:t>a</w:t>
      </w:r>
      <w:r w:rsidR="00BA6286" w:rsidRPr="002A6D80">
        <w:rPr>
          <w:spacing w:val="-10"/>
        </w:rPr>
        <w:t xml:space="preserve"> </w:t>
      </w:r>
      <w:r w:rsidRPr="002A6D80">
        <w:t>Practitioner</w:t>
      </w:r>
      <w:r w:rsidRPr="002A6D80">
        <w:rPr>
          <w:spacing w:val="-13"/>
        </w:rPr>
        <w:t xml:space="preserve"> </w:t>
      </w:r>
      <w:r w:rsidRPr="002A6D80">
        <w:t>Education</w:t>
      </w:r>
      <w:r w:rsidRPr="002A6D80">
        <w:rPr>
          <w:spacing w:val="-13"/>
        </w:rPr>
        <w:t xml:space="preserve"> </w:t>
      </w:r>
      <w:r w:rsidRPr="002A6D80">
        <w:t xml:space="preserve">Series </w:t>
      </w:r>
      <w:r w:rsidRPr="002A6D80">
        <w:rPr>
          <w:spacing w:val="-2"/>
        </w:rPr>
        <w:t>webinar</w:t>
      </w:r>
    </w:p>
    <w:p w14:paraId="0D8BAAF2" w14:textId="3F864528" w:rsidR="00DC58CF" w:rsidRPr="002A6D80" w:rsidRDefault="00DC58CF" w:rsidP="00DC58CF">
      <w:pPr>
        <w:pStyle w:val="BulletList"/>
      </w:pPr>
      <w:r w:rsidRPr="002A6D80">
        <w:t>670</w:t>
      </w:r>
      <w:r w:rsidR="00A81ADC" w:rsidRPr="002A6D80">
        <w:t xml:space="preserve"> - </w:t>
      </w:r>
      <w:r w:rsidRPr="002A6D80">
        <w:t>practitioners (on average) attended each webinar</w:t>
      </w:r>
    </w:p>
    <w:p w14:paraId="27770F43" w14:textId="01930C31" w:rsidR="00DC58CF" w:rsidRPr="002A6D80" w:rsidRDefault="00DC58CF" w:rsidP="00DC58CF">
      <w:pPr>
        <w:pStyle w:val="BulletList"/>
      </w:pPr>
      <w:r w:rsidRPr="002A6D80">
        <w:t>90%</w:t>
      </w:r>
      <w:r w:rsidR="00A81ADC" w:rsidRPr="002A6D80">
        <w:t xml:space="preserve"> - </w:t>
      </w:r>
      <w:r w:rsidRPr="002A6D80">
        <w:t>practitioner satisfaction with webinar content</w:t>
      </w:r>
    </w:p>
    <w:p w14:paraId="32E3315C" w14:textId="191434A8" w:rsidR="00DC58CF" w:rsidRPr="002A6D80" w:rsidRDefault="00DC58CF" w:rsidP="00DC58CF">
      <w:pPr>
        <w:pStyle w:val="BulletList"/>
      </w:pPr>
      <w:r w:rsidRPr="002A6D80">
        <w:t>28</w:t>
      </w:r>
      <w:r w:rsidR="00A81ADC" w:rsidRPr="002A6D80">
        <w:t xml:space="preserve"> - </w:t>
      </w:r>
      <w:r w:rsidRPr="002A6D80">
        <w:t>Practice Notes published</w:t>
      </w:r>
    </w:p>
    <w:p w14:paraId="16BD780D" w14:textId="3EA63A8C" w:rsidR="00DC58CF" w:rsidRPr="002A6D80" w:rsidRDefault="00DC58CF" w:rsidP="00DC58CF">
      <w:pPr>
        <w:pStyle w:val="BulletList"/>
      </w:pPr>
      <w:r w:rsidRPr="002A6D80">
        <w:t>11</w:t>
      </w:r>
      <w:r w:rsidR="00A81ADC" w:rsidRPr="002A6D80">
        <w:t xml:space="preserve"> - </w:t>
      </w:r>
      <w:r w:rsidRPr="002A6D80">
        <w:t>practitioner webinars held</w:t>
      </w:r>
    </w:p>
    <w:p w14:paraId="59E7A796" w14:textId="605EBAB1" w:rsidR="00BA6286" w:rsidRPr="002A6D80" w:rsidRDefault="00DC58CF" w:rsidP="00BA6286">
      <w:pPr>
        <w:pStyle w:val="BulletList"/>
      </w:pPr>
      <w:r w:rsidRPr="002A6D80">
        <w:t>6</w:t>
      </w:r>
      <w:r w:rsidR="00A81ADC" w:rsidRPr="002A6D80">
        <w:t xml:space="preserve"> - </w:t>
      </w:r>
      <w:r w:rsidRPr="002A6D80">
        <w:t>cadets completed Building Surveyor Career Pathways Program</w:t>
      </w:r>
    </w:p>
    <w:p w14:paraId="3A045EE1" w14:textId="6C8C2D60" w:rsidR="00A155C0" w:rsidRPr="002A6D80" w:rsidRDefault="00283A07" w:rsidP="00900854">
      <w:pPr>
        <w:pStyle w:val="Heading3"/>
        <w:rPr>
          <w:sz w:val="20"/>
        </w:rPr>
      </w:pPr>
      <w:r w:rsidRPr="002A6D80">
        <w:rPr>
          <w:spacing w:val="-6"/>
        </w:rPr>
        <w:t xml:space="preserve">We </w:t>
      </w:r>
      <w:r w:rsidRPr="002A6D80">
        <w:t>Engage</w:t>
      </w:r>
    </w:p>
    <w:p w14:paraId="6ACB3597" w14:textId="7470EE96" w:rsidR="00B80DD3" w:rsidRPr="002A6D80" w:rsidRDefault="00283A07" w:rsidP="00DC58CF">
      <w:pPr>
        <w:pStyle w:val="BulletList"/>
      </w:pPr>
      <w:r w:rsidRPr="002A6D80">
        <w:t>4.3 million</w:t>
      </w:r>
      <w:r w:rsidR="00BA6286" w:rsidRPr="002A6D80">
        <w:t xml:space="preserve"> </w:t>
      </w:r>
      <w:r w:rsidR="00DC58CF" w:rsidRPr="002A6D80">
        <w:t xml:space="preserve">- </w:t>
      </w:r>
      <w:r w:rsidRPr="002A6D80">
        <w:t>visits to</w:t>
      </w:r>
      <w:r w:rsidRPr="002A6D80">
        <w:rPr>
          <w:spacing w:val="-1"/>
        </w:rPr>
        <w:t xml:space="preserve"> </w:t>
      </w:r>
      <w:r w:rsidRPr="002A6D80">
        <w:t>VBA</w:t>
      </w:r>
      <w:r w:rsidRPr="002A6D80">
        <w:rPr>
          <w:spacing w:val="-1"/>
        </w:rPr>
        <w:t xml:space="preserve"> </w:t>
      </w:r>
      <w:r w:rsidRPr="002A6D80">
        <w:t>website</w:t>
      </w:r>
    </w:p>
    <w:p w14:paraId="4ED48A03" w14:textId="43D20EA1" w:rsidR="00A155C0" w:rsidRPr="002A6D80" w:rsidRDefault="00283A07" w:rsidP="00DC58CF">
      <w:pPr>
        <w:pStyle w:val="BulletList"/>
      </w:pPr>
      <w:r w:rsidRPr="002A6D80">
        <w:t>26,474</w:t>
      </w:r>
      <w:r w:rsidR="00DC58CF" w:rsidRPr="002A6D80">
        <w:t xml:space="preserve"> - </w:t>
      </w:r>
      <w:r w:rsidRPr="002A6D80">
        <w:t>people</w:t>
      </w:r>
      <w:r w:rsidRPr="002A6D80">
        <w:rPr>
          <w:spacing w:val="-3"/>
        </w:rPr>
        <w:t xml:space="preserve"> </w:t>
      </w:r>
      <w:r w:rsidRPr="002A6D80">
        <w:t>engaged across VBA’s</w:t>
      </w:r>
      <w:r w:rsidR="00BA6286" w:rsidRPr="002A6D80">
        <w:t xml:space="preserve"> </w:t>
      </w:r>
      <w:r w:rsidRPr="002A6D80">
        <w:t>social media channels</w:t>
      </w:r>
    </w:p>
    <w:p w14:paraId="56881435" w14:textId="020D6AF8" w:rsidR="00B80DD3" w:rsidRPr="002A6D80" w:rsidRDefault="00283A07" w:rsidP="00DC58CF">
      <w:pPr>
        <w:pStyle w:val="BulletList"/>
      </w:pPr>
      <w:r w:rsidRPr="002A6D80">
        <w:t>15,134</w:t>
      </w:r>
      <w:r w:rsidR="00DC58CF" w:rsidRPr="002A6D80">
        <w:t xml:space="preserve"> - </w:t>
      </w:r>
      <w:r w:rsidRPr="002A6D80">
        <w:t>building technical queries</w:t>
      </w:r>
      <w:r w:rsidR="00DC58CF" w:rsidRPr="002A6D80">
        <w:t xml:space="preserve"> </w:t>
      </w:r>
      <w:r w:rsidRPr="002A6D80">
        <w:t>responded</w:t>
      </w:r>
      <w:r w:rsidRPr="002A6D80">
        <w:rPr>
          <w:spacing w:val="-4"/>
        </w:rPr>
        <w:t xml:space="preserve"> </w:t>
      </w:r>
      <w:r w:rsidRPr="002A6D80">
        <w:rPr>
          <w:spacing w:val="-5"/>
        </w:rPr>
        <w:t>to</w:t>
      </w:r>
    </w:p>
    <w:p w14:paraId="3E57B90E" w14:textId="1861D020" w:rsidR="00DC58CF" w:rsidRPr="002A6D80" w:rsidRDefault="00DC58CF" w:rsidP="00DC58CF">
      <w:pPr>
        <w:pStyle w:val="BulletList"/>
      </w:pPr>
      <w:r w:rsidRPr="002A6D80">
        <w:rPr>
          <w:spacing w:val="-5"/>
        </w:rPr>
        <w:t>8,477 - plumbing technical queries responded to</w:t>
      </w:r>
    </w:p>
    <w:p w14:paraId="0DB69341" w14:textId="1462ECF7" w:rsidR="00DC58CF" w:rsidRPr="002A6D80" w:rsidRDefault="00DC58CF" w:rsidP="00DC58CF">
      <w:pPr>
        <w:pStyle w:val="BulletList"/>
      </w:pPr>
      <w:r w:rsidRPr="002A6D80">
        <w:rPr>
          <w:spacing w:val="-5"/>
        </w:rPr>
        <w:t>764 - practitioners and building owners completed online survey</w:t>
      </w:r>
    </w:p>
    <w:p w14:paraId="34EECAFA" w14:textId="7D3AF2A5" w:rsidR="00DC58CF" w:rsidRPr="002A6D80" w:rsidRDefault="00DC58CF" w:rsidP="00DC58CF">
      <w:pPr>
        <w:pStyle w:val="BulletList"/>
      </w:pPr>
      <w:r w:rsidRPr="002A6D80">
        <w:rPr>
          <w:spacing w:val="-5"/>
        </w:rPr>
        <w:t>695 - people attended the Building Surveyors’ Conference equivalent to 62% of Victoria’s total registered building inspectors and surveyors</w:t>
      </w:r>
    </w:p>
    <w:p w14:paraId="27903A44" w14:textId="160874AC" w:rsidR="00DC58CF" w:rsidRPr="002A6D80" w:rsidRDefault="00DC58CF" w:rsidP="00DC58CF">
      <w:pPr>
        <w:pStyle w:val="BulletList"/>
      </w:pPr>
      <w:r w:rsidRPr="002A6D80">
        <w:rPr>
          <w:spacing w:val="-5"/>
        </w:rPr>
        <w:t>261 - practitioner email alerts sent to keep industry informed.</w:t>
      </w:r>
    </w:p>
    <w:p w14:paraId="5D70993D" w14:textId="2D2D0DB7" w:rsidR="00A81ADC" w:rsidRPr="002A6D80" w:rsidRDefault="00A81ADC">
      <w:pPr>
        <w:widowControl w:val="0"/>
        <w:spacing w:after="0" w:line="240" w:lineRule="auto"/>
        <w:jc w:val="left"/>
      </w:pPr>
      <w:r w:rsidRPr="002A6D80">
        <w:br w:type="page"/>
      </w:r>
    </w:p>
    <w:p w14:paraId="35E47347" w14:textId="5EF776E7" w:rsidR="00B80DD3" w:rsidRPr="002A6D80" w:rsidRDefault="00283A07" w:rsidP="00900854">
      <w:pPr>
        <w:pStyle w:val="Heading2"/>
        <w:rPr>
          <w:spacing w:val="-5"/>
        </w:rPr>
      </w:pPr>
      <w:bookmarkStart w:id="6" w:name="_Toc120707825"/>
      <w:bookmarkStart w:id="7" w:name="_Toc120719192"/>
      <w:r w:rsidRPr="002A6D80">
        <w:lastRenderedPageBreak/>
        <w:t xml:space="preserve">About the </w:t>
      </w:r>
      <w:r w:rsidRPr="002A6D80">
        <w:rPr>
          <w:spacing w:val="-5"/>
        </w:rPr>
        <w:t>VBA</w:t>
      </w:r>
      <w:bookmarkEnd w:id="6"/>
      <w:bookmarkEnd w:id="7"/>
    </w:p>
    <w:p w14:paraId="7CCFB484" w14:textId="7D670CDF" w:rsidR="00A81ADC" w:rsidRPr="002A6D80" w:rsidRDefault="00A81ADC" w:rsidP="00697A32">
      <w:pPr>
        <w:pStyle w:val="Heading3"/>
      </w:pPr>
      <w:r w:rsidRPr="002A6D80">
        <w:t>Vision</w:t>
      </w:r>
    </w:p>
    <w:p w14:paraId="5967FF74" w14:textId="77777777" w:rsidR="00A81ADC" w:rsidRPr="002A6D80" w:rsidRDefault="00A81ADC" w:rsidP="00697A32">
      <w:r w:rsidRPr="002A6D80">
        <w:t>Our Vision is: Safeguarding Victoria’s Future.</w:t>
      </w:r>
    </w:p>
    <w:p w14:paraId="5503438C" w14:textId="474D1C7F" w:rsidR="00A81ADC" w:rsidRPr="002A6D80" w:rsidRDefault="00A81ADC" w:rsidP="00697A32">
      <w:pPr>
        <w:pStyle w:val="Heading3"/>
      </w:pPr>
      <w:r w:rsidRPr="002A6D80">
        <w:t>Outcomes</w:t>
      </w:r>
    </w:p>
    <w:p w14:paraId="794322A1" w14:textId="77777777" w:rsidR="00A81ADC" w:rsidRPr="002A6D80" w:rsidRDefault="00A81ADC" w:rsidP="00697A32">
      <w:r w:rsidRPr="002A6D80">
        <w:t>Our vision is supported by three public value outcomes, which describe the positive impact we are committed to deliver for Victoria and which underpin our strategic objectives and priorities over the next five years:</w:t>
      </w:r>
    </w:p>
    <w:p w14:paraId="1F94735A" w14:textId="30C267DA" w:rsidR="00A81ADC" w:rsidRPr="002A6D80" w:rsidRDefault="00A81ADC" w:rsidP="00697A32">
      <w:pPr>
        <w:pStyle w:val="BulletList"/>
      </w:pPr>
      <w:r w:rsidRPr="002A6D80">
        <w:t>Safe and resilient buildings</w:t>
      </w:r>
    </w:p>
    <w:p w14:paraId="1D19F6B9" w14:textId="61BEB510" w:rsidR="00A81ADC" w:rsidRPr="002A6D80" w:rsidRDefault="00A81ADC" w:rsidP="00697A32">
      <w:pPr>
        <w:pStyle w:val="BulletList"/>
      </w:pPr>
      <w:r w:rsidRPr="002A6D80">
        <w:t>Communities reach their potential</w:t>
      </w:r>
    </w:p>
    <w:p w14:paraId="53E6B539" w14:textId="4C5AAAD1" w:rsidR="00A81ADC" w:rsidRPr="002A6D80" w:rsidRDefault="00A81ADC" w:rsidP="00697A32">
      <w:pPr>
        <w:pStyle w:val="BulletList"/>
      </w:pPr>
      <w:r w:rsidRPr="002A6D80">
        <w:t>Confident and thriving industry.</w:t>
      </w:r>
    </w:p>
    <w:p w14:paraId="6E86E2DE" w14:textId="77777777" w:rsidR="00B80DD3" w:rsidRPr="002A6D80" w:rsidRDefault="00283A07" w:rsidP="00697A32">
      <w:pPr>
        <w:pStyle w:val="Heading5"/>
      </w:pPr>
      <w:r w:rsidRPr="002A6D80">
        <w:t>Values</w:t>
      </w:r>
    </w:p>
    <w:p w14:paraId="47BA5017" w14:textId="77777777" w:rsidR="00B80DD3" w:rsidRPr="002A6D80" w:rsidRDefault="00283A07" w:rsidP="00697A32">
      <w:r w:rsidRPr="002A6D80">
        <w:t>The</w:t>
      </w:r>
      <w:r w:rsidRPr="002A6D80">
        <w:rPr>
          <w:spacing w:val="-7"/>
        </w:rPr>
        <w:t xml:space="preserve"> </w:t>
      </w:r>
      <w:r w:rsidRPr="002A6D80">
        <w:t>VBA’s</w:t>
      </w:r>
      <w:r w:rsidRPr="002A6D80">
        <w:rPr>
          <w:spacing w:val="-7"/>
        </w:rPr>
        <w:t xml:space="preserve"> </w:t>
      </w:r>
      <w:r w:rsidRPr="002A6D80">
        <w:t>values</w:t>
      </w:r>
      <w:r w:rsidRPr="002A6D80">
        <w:rPr>
          <w:spacing w:val="-7"/>
        </w:rPr>
        <w:t xml:space="preserve"> </w:t>
      </w:r>
      <w:r w:rsidRPr="002A6D80">
        <w:t>encompass</w:t>
      </w:r>
      <w:r w:rsidRPr="002A6D80">
        <w:rPr>
          <w:spacing w:val="-7"/>
        </w:rPr>
        <w:t xml:space="preserve"> </w:t>
      </w:r>
      <w:r w:rsidRPr="002A6D80">
        <w:t>and</w:t>
      </w:r>
      <w:r w:rsidRPr="002A6D80">
        <w:rPr>
          <w:spacing w:val="-7"/>
        </w:rPr>
        <w:t xml:space="preserve"> </w:t>
      </w:r>
      <w:r w:rsidRPr="002A6D80">
        <w:t>reflect</w:t>
      </w:r>
      <w:r w:rsidRPr="002A6D80">
        <w:rPr>
          <w:spacing w:val="-7"/>
        </w:rPr>
        <w:t xml:space="preserve"> </w:t>
      </w:r>
      <w:r w:rsidRPr="002A6D80">
        <w:t>the</w:t>
      </w:r>
      <w:r w:rsidRPr="002A6D80">
        <w:rPr>
          <w:spacing w:val="-7"/>
        </w:rPr>
        <w:t xml:space="preserve"> </w:t>
      </w:r>
      <w:r w:rsidRPr="002A6D80">
        <w:t>values</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Victorian</w:t>
      </w:r>
      <w:r w:rsidRPr="002A6D80">
        <w:rPr>
          <w:spacing w:val="-7"/>
        </w:rPr>
        <w:t xml:space="preserve"> </w:t>
      </w:r>
      <w:r w:rsidRPr="002A6D80">
        <w:t>Public</w:t>
      </w:r>
      <w:r w:rsidRPr="002A6D80">
        <w:rPr>
          <w:spacing w:val="-7"/>
        </w:rPr>
        <w:t xml:space="preserve"> </w:t>
      </w:r>
      <w:r w:rsidRPr="002A6D80">
        <w:t>Sector: Responsiveness, Integrity, Impartiality, Accountability, Respect, Leadership and Human Rights.</w:t>
      </w:r>
    </w:p>
    <w:p w14:paraId="519F5C7E" w14:textId="77777777" w:rsidR="00B80DD3" w:rsidRPr="002A6D80" w:rsidRDefault="00283A07" w:rsidP="00697A32">
      <w:r w:rsidRPr="002A6D80">
        <w:t>The</w:t>
      </w:r>
      <w:r w:rsidRPr="002A6D80">
        <w:rPr>
          <w:spacing w:val="-4"/>
        </w:rPr>
        <w:t xml:space="preserve"> </w:t>
      </w:r>
      <w:r w:rsidRPr="002A6D80">
        <w:t>VBA</w:t>
      </w:r>
      <w:r w:rsidRPr="002A6D80">
        <w:rPr>
          <w:spacing w:val="-4"/>
        </w:rPr>
        <w:t xml:space="preserve"> </w:t>
      </w:r>
      <w:r w:rsidRPr="002A6D80">
        <w:t>expresses</w:t>
      </w:r>
      <w:r w:rsidRPr="002A6D80">
        <w:rPr>
          <w:spacing w:val="-4"/>
        </w:rPr>
        <w:t xml:space="preserve"> </w:t>
      </w:r>
      <w:r w:rsidRPr="002A6D80">
        <w:t>these</w:t>
      </w:r>
      <w:r w:rsidRPr="002A6D80">
        <w:rPr>
          <w:spacing w:val="-4"/>
        </w:rPr>
        <w:t xml:space="preserve"> </w:t>
      </w:r>
      <w:r w:rsidRPr="002A6D80">
        <w:t>values</w:t>
      </w:r>
      <w:r w:rsidRPr="002A6D80">
        <w:rPr>
          <w:spacing w:val="-4"/>
        </w:rPr>
        <w:t xml:space="preserve"> </w:t>
      </w:r>
      <w:r w:rsidRPr="002A6D80">
        <w:t>through</w:t>
      </w:r>
      <w:r w:rsidRPr="002A6D80">
        <w:rPr>
          <w:spacing w:val="-4"/>
        </w:rPr>
        <w:t xml:space="preserve"> </w:t>
      </w:r>
      <w:r w:rsidRPr="002A6D80">
        <w:t>the</w:t>
      </w:r>
      <w:r w:rsidRPr="002A6D80">
        <w:rPr>
          <w:spacing w:val="-4"/>
        </w:rPr>
        <w:t xml:space="preserve"> </w:t>
      </w:r>
      <w:r w:rsidRPr="002A6D80">
        <w:t>way</w:t>
      </w:r>
      <w:r w:rsidRPr="002A6D80">
        <w:rPr>
          <w:spacing w:val="-4"/>
        </w:rPr>
        <w:t xml:space="preserve"> </w:t>
      </w:r>
      <w:r w:rsidRPr="002A6D80">
        <w:t>in</w:t>
      </w:r>
      <w:r w:rsidRPr="002A6D80">
        <w:rPr>
          <w:spacing w:val="-4"/>
        </w:rPr>
        <w:t xml:space="preserve"> </w:t>
      </w:r>
      <w:r w:rsidRPr="002A6D80">
        <w:t>which</w:t>
      </w:r>
      <w:r w:rsidRPr="002A6D80">
        <w:rPr>
          <w:spacing w:val="-4"/>
        </w:rPr>
        <w:t xml:space="preserve"> </w:t>
      </w:r>
      <w:r w:rsidRPr="002A6D80">
        <w:t>we</w:t>
      </w:r>
      <w:r w:rsidRPr="002A6D80">
        <w:rPr>
          <w:spacing w:val="-4"/>
        </w:rPr>
        <w:t xml:space="preserve"> </w:t>
      </w:r>
      <w:r w:rsidRPr="002A6D80">
        <w:t>work</w:t>
      </w:r>
      <w:r w:rsidRPr="002A6D80">
        <w:rPr>
          <w:spacing w:val="-4"/>
        </w:rPr>
        <w:t xml:space="preserve"> </w:t>
      </w:r>
      <w:r w:rsidRPr="002A6D80">
        <w:t>with</w:t>
      </w:r>
      <w:r w:rsidRPr="002A6D80">
        <w:rPr>
          <w:spacing w:val="-4"/>
        </w:rPr>
        <w:t xml:space="preserve"> </w:t>
      </w:r>
      <w:r w:rsidRPr="002A6D80">
        <w:t>all Victorians. We call this the VBA Values in Action.</w:t>
      </w:r>
    </w:p>
    <w:p w14:paraId="69AC3B51" w14:textId="77777777" w:rsidR="00B80DD3" w:rsidRPr="002A6D80" w:rsidRDefault="00283A07" w:rsidP="00697A32">
      <w:r w:rsidRPr="002A6D80">
        <w:t>We</w:t>
      </w:r>
      <w:r w:rsidRPr="002A6D80">
        <w:rPr>
          <w:spacing w:val="-6"/>
        </w:rPr>
        <w:t xml:space="preserve"> </w:t>
      </w:r>
      <w:r w:rsidRPr="002A6D80">
        <w:t>problem</w:t>
      </w:r>
      <w:r w:rsidRPr="002A6D80">
        <w:rPr>
          <w:spacing w:val="-6"/>
        </w:rPr>
        <w:t xml:space="preserve"> </w:t>
      </w:r>
      <w:r w:rsidRPr="002A6D80">
        <w:rPr>
          <w:spacing w:val="-4"/>
        </w:rPr>
        <w:t>solve</w:t>
      </w:r>
    </w:p>
    <w:p w14:paraId="0F6C81B3" w14:textId="77777777" w:rsidR="00B80DD3" w:rsidRPr="002A6D80" w:rsidRDefault="00283A07" w:rsidP="00697A32">
      <w:r w:rsidRPr="002A6D80">
        <w:t>We</w:t>
      </w:r>
      <w:r w:rsidRPr="002A6D80">
        <w:rPr>
          <w:spacing w:val="-5"/>
        </w:rPr>
        <w:t xml:space="preserve"> </w:t>
      </w:r>
      <w:r w:rsidRPr="002A6D80">
        <w:t>work</w:t>
      </w:r>
      <w:r w:rsidRPr="002A6D80">
        <w:rPr>
          <w:spacing w:val="-3"/>
        </w:rPr>
        <w:t xml:space="preserve"> </w:t>
      </w:r>
      <w:r w:rsidRPr="002A6D80">
        <w:t>as</w:t>
      </w:r>
      <w:r w:rsidRPr="002A6D80">
        <w:rPr>
          <w:spacing w:val="-3"/>
        </w:rPr>
        <w:t xml:space="preserve"> </w:t>
      </w:r>
      <w:r w:rsidRPr="002A6D80">
        <w:rPr>
          <w:spacing w:val="-5"/>
        </w:rPr>
        <w:t>one</w:t>
      </w:r>
    </w:p>
    <w:p w14:paraId="50B85963" w14:textId="77777777" w:rsidR="00B80DD3" w:rsidRPr="002A6D80" w:rsidRDefault="00283A07" w:rsidP="00697A32">
      <w:r w:rsidRPr="002A6D80">
        <w:t>We</w:t>
      </w:r>
      <w:r w:rsidRPr="002A6D80">
        <w:rPr>
          <w:spacing w:val="-10"/>
        </w:rPr>
        <w:t xml:space="preserve"> </w:t>
      </w:r>
      <w:r w:rsidRPr="002A6D80">
        <w:rPr>
          <w:spacing w:val="-2"/>
        </w:rPr>
        <w:t>deliver</w:t>
      </w:r>
    </w:p>
    <w:p w14:paraId="570F9E02" w14:textId="36E724DD" w:rsidR="00A155C0" w:rsidRPr="002A6D80" w:rsidRDefault="00283A07" w:rsidP="00697A32">
      <w:pPr>
        <w:rPr>
          <w:rFonts w:cs="Arial"/>
          <w:i/>
        </w:rPr>
      </w:pPr>
      <w:r w:rsidRPr="002A6D80">
        <w:t>To</w:t>
      </w:r>
      <w:r w:rsidRPr="002A6D80">
        <w:rPr>
          <w:spacing w:val="-5"/>
        </w:rPr>
        <w:t xml:space="preserve"> </w:t>
      </w:r>
      <w:r w:rsidRPr="002A6D80">
        <w:t>find</w:t>
      </w:r>
      <w:r w:rsidRPr="002A6D80">
        <w:rPr>
          <w:spacing w:val="-5"/>
        </w:rPr>
        <w:t xml:space="preserve"> </w:t>
      </w:r>
      <w:r w:rsidRPr="002A6D80">
        <w:t>out</w:t>
      </w:r>
      <w:r w:rsidRPr="002A6D80">
        <w:rPr>
          <w:spacing w:val="-5"/>
        </w:rPr>
        <w:t xml:space="preserve"> </w:t>
      </w:r>
      <w:r w:rsidRPr="002A6D80">
        <w:t>more</w:t>
      </w:r>
      <w:r w:rsidRPr="002A6D80">
        <w:rPr>
          <w:spacing w:val="-5"/>
        </w:rPr>
        <w:t xml:space="preserve"> </w:t>
      </w:r>
      <w:r w:rsidRPr="002A6D80">
        <w:t>about</w:t>
      </w:r>
      <w:r w:rsidRPr="002A6D80">
        <w:rPr>
          <w:spacing w:val="-5"/>
        </w:rPr>
        <w:t xml:space="preserve"> </w:t>
      </w:r>
      <w:r w:rsidRPr="002A6D80">
        <w:t>our</w:t>
      </w:r>
      <w:r w:rsidRPr="002A6D80">
        <w:rPr>
          <w:spacing w:val="-5"/>
        </w:rPr>
        <w:t xml:space="preserve"> </w:t>
      </w:r>
      <w:r w:rsidRPr="002A6D80">
        <w:t>functions</w:t>
      </w:r>
      <w:r w:rsidRPr="002A6D80">
        <w:rPr>
          <w:spacing w:val="-5"/>
        </w:rPr>
        <w:t xml:space="preserve"> </w:t>
      </w:r>
      <w:r w:rsidRPr="002A6D80">
        <w:rPr>
          <w:rFonts w:cs="Arial"/>
        </w:rPr>
        <w:t>under</w:t>
      </w:r>
      <w:r w:rsidRPr="002A6D80">
        <w:rPr>
          <w:rFonts w:cs="Arial"/>
          <w:spacing w:val="-5"/>
        </w:rPr>
        <w:t xml:space="preserve"> </w:t>
      </w:r>
      <w:r w:rsidRPr="002A6D80">
        <w:rPr>
          <w:rFonts w:cs="Arial"/>
        </w:rPr>
        <w:t>the</w:t>
      </w:r>
      <w:r w:rsidRPr="002A6D80">
        <w:rPr>
          <w:rFonts w:cs="Arial"/>
          <w:spacing w:val="-5"/>
        </w:rPr>
        <w:t xml:space="preserve"> </w:t>
      </w:r>
      <w:r w:rsidRPr="002A6D80">
        <w:rPr>
          <w:rFonts w:cs="Arial"/>
          <w:i/>
        </w:rPr>
        <w:t>Building</w:t>
      </w:r>
      <w:r w:rsidRPr="002A6D80">
        <w:rPr>
          <w:rFonts w:cs="Arial"/>
          <w:i/>
          <w:spacing w:val="-5"/>
        </w:rPr>
        <w:t xml:space="preserve"> </w:t>
      </w:r>
      <w:r w:rsidRPr="002A6D80">
        <w:rPr>
          <w:rFonts w:cs="Arial"/>
          <w:i/>
        </w:rPr>
        <w:t>Act</w:t>
      </w:r>
      <w:r w:rsidRPr="002A6D80">
        <w:rPr>
          <w:rFonts w:cs="Arial"/>
          <w:i/>
          <w:spacing w:val="-5"/>
        </w:rPr>
        <w:t xml:space="preserve"> </w:t>
      </w:r>
      <w:r w:rsidRPr="002A6D80">
        <w:rPr>
          <w:rFonts w:cs="Arial"/>
          <w:i/>
        </w:rPr>
        <w:t>1993</w:t>
      </w:r>
      <w:r w:rsidRPr="002A6D80">
        <w:rPr>
          <w:rFonts w:cs="Arial"/>
        </w:rPr>
        <w:t>,</w:t>
      </w:r>
      <w:r w:rsidRPr="002A6D80">
        <w:rPr>
          <w:rFonts w:cs="Arial"/>
          <w:spacing w:val="-5"/>
        </w:rPr>
        <w:t xml:space="preserve"> </w:t>
      </w:r>
      <w:r w:rsidRPr="002A6D80">
        <w:rPr>
          <w:rFonts w:cs="Arial"/>
        </w:rPr>
        <w:t>the</w:t>
      </w:r>
      <w:r w:rsidRPr="002A6D80">
        <w:rPr>
          <w:rFonts w:cs="Arial"/>
          <w:spacing w:val="-5"/>
        </w:rPr>
        <w:t xml:space="preserve"> </w:t>
      </w:r>
      <w:r w:rsidRPr="002A6D80">
        <w:rPr>
          <w:rFonts w:cs="Arial"/>
          <w:i/>
        </w:rPr>
        <w:t>Building</w:t>
      </w:r>
      <w:r w:rsidRPr="002A6D80">
        <w:rPr>
          <w:rFonts w:cs="Arial"/>
          <w:i/>
          <w:spacing w:val="-5"/>
        </w:rPr>
        <w:t xml:space="preserve"> </w:t>
      </w:r>
      <w:r w:rsidRPr="002A6D80">
        <w:rPr>
          <w:rFonts w:cs="Arial"/>
          <w:i/>
        </w:rPr>
        <w:t xml:space="preserve">and Construction Industry Security of Payment Act 2002 </w:t>
      </w:r>
      <w:r w:rsidRPr="002A6D80">
        <w:rPr>
          <w:rFonts w:cs="Arial"/>
        </w:rPr>
        <w:t xml:space="preserve">and the </w:t>
      </w:r>
      <w:r w:rsidRPr="002A6D80">
        <w:rPr>
          <w:rFonts w:cs="Arial"/>
          <w:i/>
        </w:rPr>
        <w:t>Domestic Building Contracts Act 1995.</w:t>
      </w:r>
    </w:p>
    <w:p w14:paraId="5C7DFE1C" w14:textId="688A717B" w:rsidR="00A81ADC" w:rsidRPr="002A6D80" w:rsidRDefault="00A81ADC" w:rsidP="00697A32">
      <w:pPr>
        <w:widowControl w:val="0"/>
        <w:spacing w:after="0" w:line="240" w:lineRule="auto"/>
        <w:jc w:val="left"/>
      </w:pPr>
      <w:r w:rsidRPr="002A6D80">
        <w:br w:type="page"/>
      </w:r>
    </w:p>
    <w:p w14:paraId="11EC4D19" w14:textId="417C427D" w:rsidR="00B80DD3" w:rsidRPr="002A6D80" w:rsidRDefault="00283A07" w:rsidP="00697A32">
      <w:pPr>
        <w:pStyle w:val="Heading5"/>
      </w:pPr>
      <w:r w:rsidRPr="002A6D80">
        <w:lastRenderedPageBreak/>
        <w:t>Strategic</w:t>
      </w:r>
      <w:r w:rsidRPr="002A6D80">
        <w:rPr>
          <w:spacing w:val="-15"/>
        </w:rPr>
        <w:t xml:space="preserve"> </w:t>
      </w:r>
      <w:r w:rsidRPr="002A6D80">
        <w:rPr>
          <w:spacing w:val="-2"/>
        </w:rPr>
        <w:t>Direction</w:t>
      </w:r>
    </w:p>
    <w:p w14:paraId="2ABDC296" w14:textId="77777777" w:rsidR="00A155C0" w:rsidRPr="002A6D80" w:rsidRDefault="00283A07" w:rsidP="00697A32">
      <w:r w:rsidRPr="002A6D80">
        <w:t>Our</w:t>
      </w:r>
      <w:r w:rsidRPr="002A6D80">
        <w:rPr>
          <w:spacing w:val="-4"/>
        </w:rPr>
        <w:t xml:space="preserve"> </w:t>
      </w:r>
      <w:r w:rsidRPr="002A6D80">
        <w:t>strategic</w:t>
      </w:r>
      <w:r w:rsidRPr="002A6D80">
        <w:rPr>
          <w:spacing w:val="-4"/>
        </w:rPr>
        <w:t xml:space="preserve"> </w:t>
      </w:r>
      <w:r w:rsidRPr="002A6D80">
        <w:t>direction</w:t>
      </w:r>
      <w:r w:rsidRPr="002A6D80">
        <w:rPr>
          <w:spacing w:val="-4"/>
        </w:rPr>
        <w:t xml:space="preserve"> </w:t>
      </w:r>
      <w:r w:rsidRPr="002A6D80">
        <w:t>is</w:t>
      </w:r>
      <w:r w:rsidRPr="002A6D80">
        <w:rPr>
          <w:spacing w:val="-4"/>
        </w:rPr>
        <w:t xml:space="preserve"> </w:t>
      </w:r>
      <w:r w:rsidRPr="002A6D80">
        <w:t>made</w:t>
      </w:r>
      <w:r w:rsidRPr="002A6D80">
        <w:rPr>
          <w:spacing w:val="-4"/>
        </w:rPr>
        <w:t xml:space="preserve"> </w:t>
      </w:r>
      <w:r w:rsidRPr="002A6D80">
        <w:t>up</w:t>
      </w:r>
      <w:r w:rsidRPr="002A6D80">
        <w:rPr>
          <w:spacing w:val="-4"/>
        </w:rPr>
        <w:t xml:space="preserve"> </w:t>
      </w:r>
      <w:r w:rsidRPr="002A6D80">
        <w:t>of</w:t>
      </w:r>
      <w:r w:rsidRPr="002A6D80">
        <w:rPr>
          <w:spacing w:val="-4"/>
        </w:rPr>
        <w:t xml:space="preserve"> </w:t>
      </w:r>
      <w:r w:rsidRPr="002A6D80">
        <w:t>five</w:t>
      </w:r>
      <w:r w:rsidRPr="002A6D80">
        <w:rPr>
          <w:spacing w:val="-4"/>
        </w:rPr>
        <w:t xml:space="preserve"> </w:t>
      </w:r>
      <w:r w:rsidRPr="002A6D80">
        <w:t>pillars</w:t>
      </w:r>
      <w:r w:rsidRPr="002A6D80">
        <w:rPr>
          <w:spacing w:val="-4"/>
        </w:rPr>
        <w:t xml:space="preserve"> </w:t>
      </w:r>
      <w:r w:rsidRPr="002A6D80">
        <w:t>that</w:t>
      </w:r>
      <w:r w:rsidRPr="002A6D80">
        <w:rPr>
          <w:spacing w:val="-4"/>
        </w:rPr>
        <w:t xml:space="preserve"> </w:t>
      </w:r>
      <w:r w:rsidRPr="002A6D80">
        <w:t>flow</w:t>
      </w:r>
      <w:r w:rsidRPr="002A6D80">
        <w:rPr>
          <w:spacing w:val="-4"/>
        </w:rPr>
        <w:t xml:space="preserve"> </w:t>
      </w:r>
      <w:r w:rsidRPr="002A6D80">
        <w:t>from</w:t>
      </w:r>
      <w:r w:rsidRPr="002A6D80">
        <w:rPr>
          <w:spacing w:val="-4"/>
        </w:rPr>
        <w:t xml:space="preserve"> </w:t>
      </w:r>
      <w:r w:rsidRPr="002A6D80">
        <w:t>our</w:t>
      </w:r>
      <w:r w:rsidRPr="002A6D80">
        <w:rPr>
          <w:spacing w:val="-4"/>
        </w:rPr>
        <w:t xml:space="preserve"> </w:t>
      </w:r>
      <w:r w:rsidRPr="002A6D80">
        <w:t>vision,</w:t>
      </w:r>
      <w:r w:rsidRPr="002A6D80">
        <w:rPr>
          <w:spacing w:val="-4"/>
        </w:rPr>
        <w:t xml:space="preserve"> </w:t>
      </w:r>
      <w:r w:rsidRPr="002A6D80">
        <w:t>outcomes</w:t>
      </w:r>
      <w:r w:rsidRPr="002A6D80">
        <w:rPr>
          <w:spacing w:val="-4"/>
        </w:rPr>
        <w:t xml:space="preserve"> </w:t>
      </w:r>
      <w:r w:rsidRPr="002A6D80">
        <w:t>and</w:t>
      </w:r>
      <w:r w:rsidRPr="002A6D80">
        <w:rPr>
          <w:spacing w:val="-4"/>
        </w:rPr>
        <w:t xml:space="preserve"> </w:t>
      </w:r>
      <w:r w:rsidRPr="002A6D80">
        <w:t>values</w:t>
      </w:r>
      <w:r w:rsidRPr="002A6D80">
        <w:rPr>
          <w:spacing w:val="-4"/>
        </w:rPr>
        <w:t xml:space="preserve"> </w:t>
      </w:r>
      <w:r w:rsidRPr="002A6D80">
        <w:t>to</w:t>
      </w:r>
      <w:r w:rsidRPr="002A6D80">
        <w:rPr>
          <w:spacing w:val="-4"/>
        </w:rPr>
        <w:t xml:space="preserve"> </w:t>
      </w:r>
      <w:r w:rsidRPr="002A6D80">
        <w:t>guide</w:t>
      </w:r>
      <w:r w:rsidRPr="002A6D80">
        <w:rPr>
          <w:spacing w:val="-4"/>
        </w:rPr>
        <w:t xml:space="preserve"> </w:t>
      </w:r>
      <w:r w:rsidRPr="002A6D80">
        <w:t>our</w:t>
      </w:r>
      <w:r w:rsidRPr="002A6D80">
        <w:rPr>
          <w:spacing w:val="-4"/>
        </w:rPr>
        <w:t xml:space="preserve"> </w:t>
      </w:r>
      <w:r w:rsidRPr="002A6D80">
        <w:t>strategic focus for the next five years. In a dynamic sector, the pillars provide a steady compass for us to navigate complexity and move forward with positive impact for the Victorian community.</w:t>
      </w:r>
    </w:p>
    <w:p w14:paraId="7C30E93D" w14:textId="0273DA7E" w:rsidR="00B80DD3" w:rsidRPr="002A6D80" w:rsidRDefault="00283A07" w:rsidP="00697A32">
      <w:pPr>
        <w:pStyle w:val="Heading5"/>
      </w:pPr>
      <w:r w:rsidRPr="002A6D80">
        <w:t>A</w:t>
      </w:r>
      <w:r w:rsidRPr="002A6D80">
        <w:rPr>
          <w:spacing w:val="-8"/>
        </w:rPr>
        <w:t xml:space="preserve"> </w:t>
      </w:r>
      <w:r w:rsidRPr="002A6D80">
        <w:t xml:space="preserve">Trusted </w:t>
      </w:r>
      <w:r w:rsidRPr="002A6D80">
        <w:rPr>
          <w:spacing w:val="-2"/>
        </w:rPr>
        <w:t>Regulator</w:t>
      </w:r>
    </w:p>
    <w:p w14:paraId="0D525FA1" w14:textId="77777777" w:rsidR="00BA6286" w:rsidRPr="002A6D80" w:rsidRDefault="00BA6286" w:rsidP="00697A32">
      <w:pPr>
        <w:rPr>
          <w:i/>
          <w:iCs/>
        </w:rPr>
      </w:pPr>
      <w:r w:rsidRPr="002A6D80">
        <w:rPr>
          <w:i/>
          <w:iCs/>
        </w:rPr>
        <w:t xml:space="preserve">Fair, firm, </w:t>
      </w:r>
      <w:r w:rsidRPr="002A6D80">
        <w:rPr>
          <w:i/>
          <w:iCs/>
          <w:spacing w:val="-4"/>
        </w:rPr>
        <w:t>fast”</w:t>
      </w:r>
    </w:p>
    <w:p w14:paraId="2C2B5491" w14:textId="77777777" w:rsidR="00BA6286" w:rsidRPr="002A6D80" w:rsidRDefault="00BA6286" w:rsidP="00697A32">
      <w:r w:rsidRPr="002A6D80">
        <w:rPr>
          <w:w w:val="105"/>
        </w:rPr>
        <w:t>We are a proactive regulator delivering positive outcomes for Victorians. Our starting point is that individuals want to do the right thing. We deliver sophisticated</w:t>
      </w:r>
      <w:r w:rsidRPr="002A6D80">
        <w:rPr>
          <w:spacing w:val="-9"/>
          <w:w w:val="105"/>
        </w:rPr>
        <w:t xml:space="preserve"> </w:t>
      </w:r>
      <w:r w:rsidRPr="002A6D80">
        <w:rPr>
          <w:w w:val="105"/>
        </w:rPr>
        <w:t>and</w:t>
      </w:r>
      <w:r w:rsidRPr="002A6D80">
        <w:rPr>
          <w:spacing w:val="-9"/>
          <w:w w:val="105"/>
        </w:rPr>
        <w:t xml:space="preserve"> </w:t>
      </w:r>
      <w:r w:rsidRPr="002A6D80">
        <w:rPr>
          <w:w w:val="105"/>
        </w:rPr>
        <w:t>targeted</w:t>
      </w:r>
      <w:r w:rsidRPr="002A6D80">
        <w:rPr>
          <w:spacing w:val="-9"/>
          <w:w w:val="105"/>
        </w:rPr>
        <w:t xml:space="preserve"> </w:t>
      </w:r>
      <w:r w:rsidRPr="002A6D80">
        <w:rPr>
          <w:w w:val="105"/>
        </w:rPr>
        <w:t>enforcement</w:t>
      </w:r>
      <w:r w:rsidRPr="002A6D80">
        <w:rPr>
          <w:spacing w:val="-9"/>
          <w:w w:val="105"/>
        </w:rPr>
        <w:t xml:space="preserve"> </w:t>
      </w:r>
      <w:r w:rsidRPr="002A6D80">
        <w:rPr>
          <w:w w:val="105"/>
        </w:rPr>
        <w:t>that</w:t>
      </w:r>
      <w:r w:rsidRPr="002A6D80">
        <w:rPr>
          <w:spacing w:val="-9"/>
          <w:w w:val="105"/>
        </w:rPr>
        <w:t xml:space="preserve"> </w:t>
      </w:r>
      <w:r w:rsidRPr="002A6D80">
        <w:rPr>
          <w:w w:val="105"/>
        </w:rPr>
        <w:t>results</w:t>
      </w:r>
      <w:r w:rsidRPr="002A6D80">
        <w:rPr>
          <w:spacing w:val="-9"/>
          <w:w w:val="105"/>
        </w:rPr>
        <w:t xml:space="preserve"> </w:t>
      </w:r>
      <w:r w:rsidRPr="002A6D80">
        <w:rPr>
          <w:w w:val="105"/>
        </w:rPr>
        <w:t>in behavioural</w:t>
      </w:r>
      <w:r w:rsidRPr="002A6D80">
        <w:rPr>
          <w:spacing w:val="-3"/>
          <w:w w:val="105"/>
        </w:rPr>
        <w:t xml:space="preserve"> </w:t>
      </w:r>
      <w:r w:rsidRPr="002A6D80">
        <w:rPr>
          <w:w w:val="105"/>
        </w:rPr>
        <w:t>change.</w:t>
      </w:r>
      <w:r w:rsidRPr="002A6D80">
        <w:rPr>
          <w:spacing w:val="-3"/>
          <w:w w:val="105"/>
        </w:rPr>
        <w:t xml:space="preserve"> </w:t>
      </w:r>
      <w:r w:rsidRPr="002A6D80">
        <w:rPr>
          <w:w w:val="105"/>
        </w:rPr>
        <w:t>We</w:t>
      </w:r>
      <w:r w:rsidRPr="002A6D80">
        <w:rPr>
          <w:spacing w:val="-3"/>
          <w:w w:val="105"/>
        </w:rPr>
        <w:t xml:space="preserve"> </w:t>
      </w:r>
      <w:r w:rsidRPr="002A6D80">
        <w:rPr>
          <w:w w:val="105"/>
        </w:rPr>
        <w:t>do</w:t>
      </w:r>
      <w:r w:rsidRPr="002A6D80">
        <w:rPr>
          <w:spacing w:val="-3"/>
          <w:w w:val="105"/>
        </w:rPr>
        <w:t xml:space="preserve"> </w:t>
      </w:r>
      <w:r w:rsidRPr="002A6D80">
        <w:rPr>
          <w:w w:val="105"/>
        </w:rPr>
        <w:t>this</w:t>
      </w:r>
      <w:r w:rsidRPr="002A6D80">
        <w:rPr>
          <w:spacing w:val="-3"/>
          <w:w w:val="105"/>
        </w:rPr>
        <w:t xml:space="preserve"> </w:t>
      </w:r>
      <w:r w:rsidRPr="002A6D80">
        <w:rPr>
          <w:w w:val="105"/>
        </w:rPr>
        <w:t>through</w:t>
      </w:r>
      <w:r w:rsidRPr="002A6D80">
        <w:rPr>
          <w:spacing w:val="-3"/>
          <w:w w:val="105"/>
        </w:rPr>
        <w:t xml:space="preserve"> </w:t>
      </w:r>
      <w:r w:rsidRPr="002A6D80">
        <w:rPr>
          <w:w w:val="105"/>
        </w:rPr>
        <w:t>proportionate regulatory responses and providing authoritative guidance and advice.</w:t>
      </w:r>
    </w:p>
    <w:p w14:paraId="7AFF4C93" w14:textId="1CF10169" w:rsidR="00B80DD3" w:rsidRPr="002A6D80" w:rsidRDefault="003111B9" w:rsidP="00697A32">
      <w:pPr>
        <w:pStyle w:val="Heading5"/>
      </w:pPr>
      <w:r w:rsidRPr="002A6D80">
        <w:t xml:space="preserve">A Knowledge </w:t>
      </w:r>
      <w:r w:rsidRPr="002A6D80">
        <w:rPr>
          <w:spacing w:val="-2"/>
        </w:rPr>
        <w:t>Organisation</w:t>
      </w:r>
    </w:p>
    <w:p w14:paraId="4DF8C38B" w14:textId="77777777" w:rsidR="00BA6286" w:rsidRPr="002A6D80" w:rsidRDefault="00BA6286" w:rsidP="00697A32">
      <w:pPr>
        <w:rPr>
          <w:i/>
          <w:iCs/>
        </w:rPr>
      </w:pPr>
      <w:r w:rsidRPr="002A6D80">
        <w:rPr>
          <w:i/>
          <w:iCs/>
        </w:rPr>
        <w:t xml:space="preserve">“Information, intelligence, </w:t>
      </w:r>
      <w:r w:rsidRPr="002A6D80">
        <w:rPr>
          <w:i/>
          <w:iCs/>
          <w:spacing w:val="-2"/>
        </w:rPr>
        <w:t>insights”</w:t>
      </w:r>
    </w:p>
    <w:p w14:paraId="5B727EAA" w14:textId="77777777" w:rsidR="00BA6286" w:rsidRPr="002A6D80" w:rsidRDefault="00BA6286" w:rsidP="00697A32">
      <w:r w:rsidRPr="002A6D80">
        <w:rPr>
          <w:w w:val="105"/>
        </w:rPr>
        <w:t>We are a data-driven, evidence and intelligence-led organisation. We create and share knowledge and learn from others to continuously improve our work. The research</w:t>
      </w:r>
      <w:r w:rsidRPr="002A6D80">
        <w:rPr>
          <w:spacing w:val="-7"/>
          <w:w w:val="105"/>
        </w:rPr>
        <w:t xml:space="preserve"> </w:t>
      </w:r>
      <w:r w:rsidRPr="002A6D80">
        <w:rPr>
          <w:w w:val="105"/>
        </w:rPr>
        <w:t>and</w:t>
      </w:r>
      <w:r w:rsidRPr="002A6D80">
        <w:rPr>
          <w:spacing w:val="-7"/>
          <w:w w:val="105"/>
        </w:rPr>
        <w:t xml:space="preserve"> </w:t>
      </w:r>
      <w:r w:rsidRPr="002A6D80">
        <w:rPr>
          <w:w w:val="105"/>
        </w:rPr>
        <w:t>data</w:t>
      </w:r>
      <w:r w:rsidRPr="002A6D80">
        <w:rPr>
          <w:spacing w:val="-7"/>
          <w:w w:val="105"/>
        </w:rPr>
        <w:t xml:space="preserve"> </w:t>
      </w:r>
      <w:r w:rsidRPr="002A6D80">
        <w:rPr>
          <w:w w:val="105"/>
        </w:rPr>
        <w:t>we</w:t>
      </w:r>
      <w:r w:rsidRPr="002A6D80">
        <w:rPr>
          <w:spacing w:val="-7"/>
          <w:w w:val="105"/>
        </w:rPr>
        <w:t xml:space="preserve"> </w:t>
      </w:r>
      <w:r w:rsidRPr="002A6D80">
        <w:rPr>
          <w:w w:val="105"/>
        </w:rPr>
        <w:t>collect</w:t>
      </w:r>
      <w:r w:rsidRPr="002A6D80">
        <w:rPr>
          <w:spacing w:val="-7"/>
          <w:w w:val="105"/>
        </w:rPr>
        <w:t xml:space="preserve"> </w:t>
      </w:r>
      <w:r w:rsidRPr="002A6D80">
        <w:rPr>
          <w:w w:val="105"/>
        </w:rPr>
        <w:t>and</w:t>
      </w:r>
      <w:r w:rsidRPr="002A6D80">
        <w:rPr>
          <w:spacing w:val="-7"/>
          <w:w w:val="105"/>
        </w:rPr>
        <w:t xml:space="preserve"> </w:t>
      </w:r>
      <w:r w:rsidRPr="002A6D80">
        <w:rPr>
          <w:w w:val="105"/>
        </w:rPr>
        <w:t>analyse</w:t>
      </w:r>
      <w:r w:rsidRPr="002A6D80">
        <w:rPr>
          <w:spacing w:val="-7"/>
          <w:w w:val="105"/>
        </w:rPr>
        <w:t xml:space="preserve"> </w:t>
      </w:r>
      <w:r w:rsidRPr="002A6D80">
        <w:rPr>
          <w:w w:val="105"/>
        </w:rPr>
        <w:t>translates</w:t>
      </w:r>
      <w:r w:rsidRPr="002A6D80">
        <w:rPr>
          <w:spacing w:val="-7"/>
          <w:w w:val="105"/>
        </w:rPr>
        <w:t xml:space="preserve"> </w:t>
      </w:r>
      <w:r w:rsidRPr="002A6D80">
        <w:rPr>
          <w:w w:val="105"/>
        </w:rPr>
        <w:t>into practical, real-life solutions, facilitates industry innovation and helps inform government policy.</w:t>
      </w:r>
    </w:p>
    <w:p w14:paraId="14768C9C" w14:textId="64CFE75E" w:rsidR="00B80DD3" w:rsidRPr="002A6D80" w:rsidRDefault="003111B9" w:rsidP="00697A32">
      <w:pPr>
        <w:pStyle w:val="Heading5"/>
      </w:pPr>
      <w:r w:rsidRPr="002A6D80">
        <w:t>A</w:t>
      </w:r>
      <w:r w:rsidRPr="002A6D80">
        <w:rPr>
          <w:spacing w:val="-18"/>
        </w:rPr>
        <w:t xml:space="preserve"> </w:t>
      </w:r>
      <w:r w:rsidRPr="002A6D80">
        <w:t xml:space="preserve">Strength-Based </w:t>
      </w:r>
      <w:r w:rsidRPr="002A6D80">
        <w:rPr>
          <w:spacing w:val="-2"/>
        </w:rPr>
        <w:t>Workplace</w:t>
      </w:r>
    </w:p>
    <w:p w14:paraId="5FEF243B" w14:textId="77777777" w:rsidR="00BA6286" w:rsidRPr="002A6D80" w:rsidRDefault="00BA6286" w:rsidP="00697A32">
      <w:pPr>
        <w:rPr>
          <w:i/>
          <w:iCs/>
        </w:rPr>
      </w:pPr>
      <w:r w:rsidRPr="002A6D80">
        <w:rPr>
          <w:i/>
          <w:iCs/>
        </w:rPr>
        <w:t xml:space="preserve">“One voice, one </w:t>
      </w:r>
      <w:r w:rsidRPr="002A6D80">
        <w:rPr>
          <w:i/>
          <w:iCs/>
          <w:spacing w:val="-4"/>
        </w:rPr>
        <w:t>VBA”</w:t>
      </w:r>
    </w:p>
    <w:p w14:paraId="744DE411" w14:textId="77777777" w:rsidR="00BA6286" w:rsidRPr="002A6D80" w:rsidRDefault="00BA6286" w:rsidP="00697A32">
      <w:r w:rsidRPr="002A6D80">
        <w:rPr>
          <w:w w:val="105"/>
        </w:rPr>
        <w:t>We are one cohesive and diverse organisation and are serious about talent and flexibility. Our people are the foundations of our adaptable, strength-based culture, and</w:t>
      </w:r>
      <w:r w:rsidRPr="002A6D80">
        <w:rPr>
          <w:spacing w:val="-7"/>
          <w:w w:val="105"/>
        </w:rPr>
        <w:t xml:space="preserve"> </w:t>
      </w:r>
      <w:r w:rsidRPr="002A6D80">
        <w:rPr>
          <w:w w:val="105"/>
        </w:rPr>
        <w:t>are</w:t>
      </w:r>
      <w:r w:rsidRPr="002A6D80">
        <w:rPr>
          <w:spacing w:val="-7"/>
          <w:w w:val="105"/>
        </w:rPr>
        <w:t xml:space="preserve"> </w:t>
      </w:r>
      <w:r w:rsidRPr="002A6D80">
        <w:rPr>
          <w:w w:val="105"/>
        </w:rPr>
        <w:t>empowered</w:t>
      </w:r>
      <w:r w:rsidRPr="002A6D80">
        <w:rPr>
          <w:spacing w:val="-7"/>
          <w:w w:val="105"/>
        </w:rPr>
        <w:t xml:space="preserve"> </w:t>
      </w:r>
      <w:r w:rsidRPr="002A6D80">
        <w:rPr>
          <w:w w:val="105"/>
        </w:rPr>
        <w:t>to</w:t>
      </w:r>
      <w:r w:rsidRPr="002A6D80">
        <w:rPr>
          <w:spacing w:val="-7"/>
          <w:w w:val="105"/>
        </w:rPr>
        <w:t xml:space="preserve"> </w:t>
      </w:r>
      <w:r w:rsidRPr="002A6D80">
        <w:rPr>
          <w:w w:val="105"/>
        </w:rPr>
        <w:t>build</w:t>
      </w:r>
      <w:r w:rsidRPr="002A6D80">
        <w:rPr>
          <w:spacing w:val="-7"/>
          <w:w w:val="105"/>
        </w:rPr>
        <w:t xml:space="preserve"> </w:t>
      </w:r>
      <w:r w:rsidRPr="002A6D80">
        <w:rPr>
          <w:w w:val="105"/>
        </w:rPr>
        <w:t>their</w:t>
      </w:r>
      <w:r w:rsidRPr="002A6D80">
        <w:rPr>
          <w:spacing w:val="-7"/>
          <w:w w:val="105"/>
        </w:rPr>
        <w:t xml:space="preserve"> </w:t>
      </w:r>
      <w:r w:rsidRPr="002A6D80">
        <w:rPr>
          <w:w w:val="105"/>
        </w:rPr>
        <w:t>own</w:t>
      </w:r>
      <w:r w:rsidRPr="002A6D80">
        <w:rPr>
          <w:spacing w:val="-7"/>
          <w:w w:val="105"/>
        </w:rPr>
        <w:t xml:space="preserve"> </w:t>
      </w:r>
      <w:r w:rsidRPr="002A6D80">
        <w:rPr>
          <w:w w:val="105"/>
        </w:rPr>
        <w:t>career</w:t>
      </w:r>
      <w:r w:rsidRPr="002A6D80">
        <w:rPr>
          <w:spacing w:val="-7"/>
          <w:w w:val="105"/>
        </w:rPr>
        <w:t xml:space="preserve"> </w:t>
      </w:r>
      <w:r w:rsidRPr="002A6D80">
        <w:rPr>
          <w:w w:val="105"/>
        </w:rPr>
        <w:t xml:space="preserve">pathways and maximise their positive impact for Victorian </w:t>
      </w:r>
      <w:r w:rsidRPr="002A6D80">
        <w:rPr>
          <w:spacing w:val="-2"/>
          <w:w w:val="105"/>
        </w:rPr>
        <w:t>communities.</w:t>
      </w:r>
    </w:p>
    <w:p w14:paraId="6B3745A6" w14:textId="1CBBCA3C" w:rsidR="00B80DD3" w:rsidRPr="002A6D80" w:rsidRDefault="003111B9" w:rsidP="00697A32">
      <w:pPr>
        <w:pStyle w:val="Heading5"/>
      </w:pPr>
      <w:r w:rsidRPr="002A6D80">
        <w:t>A</w:t>
      </w:r>
      <w:r w:rsidRPr="002A6D80">
        <w:rPr>
          <w:spacing w:val="-16"/>
        </w:rPr>
        <w:t xml:space="preserve"> </w:t>
      </w:r>
      <w:r w:rsidRPr="002A6D80">
        <w:t>Forward-Thinking Business</w:t>
      </w:r>
    </w:p>
    <w:p w14:paraId="1870BDA5" w14:textId="77777777" w:rsidR="00A155C0" w:rsidRPr="002A6D80" w:rsidRDefault="00BA6286" w:rsidP="00697A32">
      <w:pPr>
        <w:rPr>
          <w:i/>
          <w:iCs/>
        </w:rPr>
      </w:pPr>
      <w:r w:rsidRPr="002A6D80">
        <w:rPr>
          <w:i/>
          <w:iCs/>
        </w:rPr>
        <w:t xml:space="preserve">“Future </w:t>
      </w:r>
      <w:r w:rsidRPr="002A6D80">
        <w:rPr>
          <w:i/>
          <w:iCs/>
          <w:spacing w:val="-2"/>
        </w:rPr>
        <w:t>ready”</w:t>
      </w:r>
    </w:p>
    <w:p w14:paraId="631B2A5A" w14:textId="4CDEBFCB" w:rsidR="00BA6286" w:rsidRPr="002A6D80" w:rsidRDefault="00BA6286" w:rsidP="00697A32">
      <w:r w:rsidRPr="002A6D80">
        <w:rPr>
          <w:w w:val="105"/>
        </w:rPr>
        <w:t>We</w:t>
      </w:r>
      <w:r w:rsidRPr="002A6D80">
        <w:rPr>
          <w:spacing w:val="-8"/>
          <w:w w:val="105"/>
        </w:rPr>
        <w:t xml:space="preserve"> </w:t>
      </w:r>
      <w:r w:rsidRPr="002A6D80">
        <w:rPr>
          <w:w w:val="105"/>
        </w:rPr>
        <w:t>are</w:t>
      </w:r>
      <w:r w:rsidRPr="002A6D80">
        <w:rPr>
          <w:spacing w:val="-8"/>
          <w:w w:val="105"/>
        </w:rPr>
        <w:t xml:space="preserve"> </w:t>
      </w:r>
      <w:r w:rsidRPr="002A6D80">
        <w:rPr>
          <w:w w:val="105"/>
        </w:rPr>
        <w:t>a</w:t>
      </w:r>
      <w:r w:rsidRPr="002A6D80">
        <w:rPr>
          <w:spacing w:val="-8"/>
          <w:w w:val="105"/>
        </w:rPr>
        <w:t xml:space="preserve"> </w:t>
      </w:r>
      <w:r w:rsidRPr="002A6D80">
        <w:rPr>
          <w:w w:val="105"/>
        </w:rPr>
        <w:t>contemporary</w:t>
      </w:r>
      <w:r w:rsidRPr="002A6D80">
        <w:rPr>
          <w:spacing w:val="-8"/>
          <w:w w:val="105"/>
        </w:rPr>
        <w:t xml:space="preserve"> </w:t>
      </w:r>
      <w:r w:rsidRPr="002A6D80">
        <w:rPr>
          <w:w w:val="105"/>
        </w:rPr>
        <w:t>and</w:t>
      </w:r>
      <w:r w:rsidRPr="002A6D80">
        <w:rPr>
          <w:spacing w:val="-8"/>
          <w:w w:val="105"/>
        </w:rPr>
        <w:t xml:space="preserve"> </w:t>
      </w:r>
      <w:r w:rsidRPr="002A6D80">
        <w:rPr>
          <w:w w:val="105"/>
        </w:rPr>
        <w:t>resilient</w:t>
      </w:r>
      <w:r w:rsidRPr="002A6D80">
        <w:rPr>
          <w:spacing w:val="-8"/>
          <w:w w:val="105"/>
        </w:rPr>
        <w:t xml:space="preserve"> </w:t>
      </w:r>
      <w:r w:rsidRPr="002A6D80">
        <w:rPr>
          <w:w w:val="105"/>
        </w:rPr>
        <w:t>organisation</w:t>
      </w:r>
      <w:r w:rsidRPr="002A6D80">
        <w:rPr>
          <w:spacing w:val="-8"/>
          <w:w w:val="105"/>
        </w:rPr>
        <w:t xml:space="preserve"> </w:t>
      </w:r>
      <w:r w:rsidRPr="002A6D80">
        <w:rPr>
          <w:w w:val="105"/>
        </w:rPr>
        <w:t xml:space="preserve">that looks to the future. Our robust risk management, financial administration and digital infrastructure are </w:t>
      </w:r>
      <w:r w:rsidRPr="002A6D80">
        <w:t>sustainable</w:t>
      </w:r>
      <w:r w:rsidRPr="002A6D80">
        <w:rPr>
          <w:w w:val="105"/>
        </w:rPr>
        <w:t>,</w:t>
      </w:r>
      <w:r w:rsidRPr="002A6D80">
        <w:rPr>
          <w:spacing w:val="-4"/>
          <w:w w:val="105"/>
        </w:rPr>
        <w:t xml:space="preserve"> </w:t>
      </w:r>
      <w:r w:rsidRPr="002A6D80">
        <w:rPr>
          <w:w w:val="105"/>
        </w:rPr>
        <w:t>adaptable</w:t>
      </w:r>
      <w:r w:rsidRPr="002A6D80">
        <w:rPr>
          <w:spacing w:val="-4"/>
          <w:w w:val="105"/>
        </w:rPr>
        <w:t xml:space="preserve"> </w:t>
      </w:r>
      <w:r w:rsidRPr="002A6D80">
        <w:rPr>
          <w:w w:val="105"/>
        </w:rPr>
        <w:t>and</w:t>
      </w:r>
      <w:r w:rsidRPr="002A6D80">
        <w:rPr>
          <w:spacing w:val="-4"/>
          <w:w w:val="105"/>
        </w:rPr>
        <w:t xml:space="preserve"> </w:t>
      </w:r>
      <w:r w:rsidRPr="002A6D80">
        <w:rPr>
          <w:w w:val="105"/>
        </w:rPr>
        <w:t>future</w:t>
      </w:r>
      <w:r w:rsidRPr="002A6D80">
        <w:rPr>
          <w:spacing w:val="-4"/>
          <w:w w:val="105"/>
        </w:rPr>
        <w:t xml:space="preserve"> </w:t>
      </w:r>
      <w:r w:rsidRPr="002A6D80">
        <w:rPr>
          <w:w w:val="105"/>
        </w:rPr>
        <w:t>ready.</w:t>
      </w:r>
      <w:r w:rsidRPr="002A6D80">
        <w:rPr>
          <w:spacing w:val="-4"/>
          <w:w w:val="105"/>
        </w:rPr>
        <w:t xml:space="preserve"> </w:t>
      </w:r>
      <w:r w:rsidRPr="002A6D80">
        <w:rPr>
          <w:w w:val="105"/>
        </w:rPr>
        <w:t>By</w:t>
      </w:r>
      <w:r w:rsidRPr="002A6D80">
        <w:rPr>
          <w:spacing w:val="-4"/>
          <w:w w:val="105"/>
        </w:rPr>
        <w:t xml:space="preserve"> </w:t>
      </w:r>
      <w:r w:rsidRPr="002A6D80">
        <w:rPr>
          <w:w w:val="105"/>
        </w:rPr>
        <w:t>looking</w:t>
      </w:r>
      <w:r w:rsidRPr="002A6D80">
        <w:rPr>
          <w:spacing w:val="-4"/>
          <w:w w:val="105"/>
        </w:rPr>
        <w:t xml:space="preserve"> </w:t>
      </w:r>
      <w:r w:rsidRPr="002A6D80">
        <w:rPr>
          <w:w w:val="105"/>
        </w:rPr>
        <w:t>to the future, we drive our performance and design our organisation to get there.</w:t>
      </w:r>
    </w:p>
    <w:p w14:paraId="5392DD66" w14:textId="1CD8B6B1" w:rsidR="00B80DD3" w:rsidRPr="002A6D80" w:rsidRDefault="00283A07" w:rsidP="00697A32">
      <w:r w:rsidRPr="002A6D80">
        <w:t>An</w:t>
      </w:r>
      <w:r w:rsidRPr="002A6D80">
        <w:rPr>
          <w:spacing w:val="-18"/>
        </w:rPr>
        <w:t xml:space="preserve"> </w:t>
      </w:r>
      <w:r w:rsidRPr="002A6D80">
        <w:rPr>
          <w:i/>
          <w:iCs/>
        </w:rPr>
        <w:t>Effective</w:t>
      </w:r>
      <w:r w:rsidRPr="002A6D80">
        <w:t xml:space="preserve"> </w:t>
      </w:r>
      <w:r w:rsidRPr="002A6D80">
        <w:rPr>
          <w:spacing w:val="-2"/>
        </w:rPr>
        <w:t>Connector</w:t>
      </w:r>
    </w:p>
    <w:p w14:paraId="30B2561C" w14:textId="07507DC2" w:rsidR="00B80DD3" w:rsidRPr="002A6D80" w:rsidRDefault="00283A07" w:rsidP="00697A32">
      <w:r w:rsidRPr="002A6D80">
        <w:t xml:space="preserve">“Bringing people and thinking </w:t>
      </w:r>
      <w:r w:rsidRPr="002A6D80">
        <w:rPr>
          <w:spacing w:val="-2"/>
        </w:rPr>
        <w:t>together”</w:t>
      </w:r>
    </w:p>
    <w:p w14:paraId="73F3E3EC" w14:textId="449EDBD5" w:rsidR="00A155C0" w:rsidRPr="002A6D80" w:rsidRDefault="00283A07" w:rsidP="00697A32">
      <w:pPr>
        <w:rPr>
          <w:w w:val="105"/>
        </w:rPr>
      </w:pPr>
      <w:r w:rsidRPr="002A6D80">
        <w:rPr>
          <w:w w:val="105"/>
        </w:rPr>
        <w:t>We have a unique line of sight to Victoria’s building industry. We use the deep and diverse expertise at the VBA to engage with consumers, government, other regulators,</w:t>
      </w:r>
      <w:r w:rsidRPr="002A6D80">
        <w:rPr>
          <w:spacing w:val="-9"/>
          <w:w w:val="105"/>
        </w:rPr>
        <w:t xml:space="preserve"> </w:t>
      </w:r>
      <w:r w:rsidRPr="002A6D80">
        <w:rPr>
          <w:w w:val="105"/>
        </w:rPr>
        <w:t>and</w:t>
      </w:r>
      <w:r w:rsidRPr="002A6D80">
        <w:rPr>
          <w:spacing w:val="-9"/>
          <w:w w:val="105"/>
        </w:rPr>
        <w:t xml:space="preserve"> </w:t>
      </w:r>
      <w:r w:rsidRPr="002A6D80">
        <w:rPr>
          <w:w w:val="105"/>
        </w:rPr>
        <w:t>industry</w:t>
      </w:r>
      <w:r w:rsidRPr="002A6D80">
        <w:rPr>
          <w:spacing w:val="-9"/>
          <w:w w:val="105"/>
        </w:rPr>
        <w:t xml:space="preserve"> </w:t>
      </w:r>
      <w:r w:rsidRPr="002A6D80">
        <w:rPr>
          <w:w w:val="105"/>
        </w:rPr>
        <w:t>to</w:t>
      </w:r>
      <w:r w:rsidRPr="002A6D80">
        <w:rPr>
          <w:spacing w:val="-9"/>
          <w:w w:val="105"/>
        </w:rPr>
        <w:t xml:space="preserve"> </w:t>
      </w:r>
      <w:r w:rsidRPr="002A6D80">
        <w:rPr>
          <w:w w:val="105"/>
        </w:rPr>
        <w:t>strengthen</w:t>
      </w:r>
      <w:r w:rsidRPr="002A6D80">
        <w:rPr>
          <w:spacing w:val="-9"/>
          <w:w w:val="105"/>
        </w:rPr>
        <w:t xml:space="preserve"> </w:t>
      </w:r>
      <w:r w:rsidRPr="002A6D80">
        <w:rPr>
          <w:w w:val="105"/>
        </w:rPr>
        <w:t>Victoria’s</w:t>
      </w:r>
      <w:r w:rsidRPr="002A6D80">
        <w:rPr>
          <w:spacing w:val="-9"/>
          <w:w w:val="105"/>
        </w:rPr>
        <w:t xml:space="preserve"> </w:t>
      </w:r>
      <w:r w:rsidRPr="002A6D80">
        <w:rPr>
          <w:w w:val="105"/>
        </w:rPr>
        <w:t>building system. Together, we span boundaries, work towards shared outcomes and amplify our positive impact.</w:t>
      </w:r>
    </w:p>
    <w:p w14:paraId="1D645E09" w14:textId="2E784913" w:rsidR="00A81ADC" w:rsidRPr="002A6D80" w:rsidRDefault="00A81ADC" w:rsidP="00697A32">
      <w:pPr>
        <w:widowControl w:val="0"/>
        <w:spacing w:after="0" w:line="240" w:lineRule="auto"/>
        <w:jc w:val="left"/>
      </w:pPr>
      <w:r w:rsidRPr="002A6D80">
        <w:br w:type="page"/>
      </w:r>
    </w:p>
    <w:p w14:paraId="0BB24732" w14:textId="77777777" w:rsidR="00A155C0" w:rsidRPr="002A6D80" w:rsidRDefault="00283A07" w:rsidP="00697A32">
      <w:pPr>
        <w:pStyle w:val="Heading4"/>
      </w:pPr>
      <w:r w:rsidRPr="002A6D80">
        <w:lastRenderedPageBreak/>
        <w:t>Our</w:t>
      </w:r>
      <w:r w:rsidRPr="002A6D80">
        <w:rPr>
          <w:spacing w:val="-3"/>
        </w:rPr>
        <w:t xml:space="preserve"> </w:t>
      </w:r>
      <w:r w:rsidRPr="002A6D80">
        <w:t>services</w:t>
      </w:r>
      <w:r w:rsidRPr="002A6D80">
        <w:rPr>
          <w:spacing w:val="-3"/>
        </w:rPr>
        <w:t xml:space="preserve"> </w:t>
      </w:r>
      <w:r w:rsidRPr="002A6D80">
        <w:t>and</w:t>
      </w:r>
      <w:r w:rsidRPr="002A6D80">
        <w:rPr>
          <w:spacing w:val="-3"/>
        </w:rPr>
        <w:t xml:space="preserve"> </w:t>
      </w:r>
      <w:r w:rsidRPr="002A6D80">
        <w:t>regulatory</w:t>
      </w:r>
      <w:r w:rsidRPr="002A6D80">
        <w:rPr>
          <w:spacing w:val="-2"/>
        </w:rPr>
        <w:t xml:space="preserve"> functions</w:t>
      </w:r>
    </w:p>
    <w:p w14:paraId="45FBD532" w14:textId="14794755" w:rsidR="00A155C0" w:rsidRPr="002A6D80" w:rsidRDefault="00283A07" w:rsidP="00697A32">
      <w:pPr>
        <w:pStyle w:val="BulletList"/>
      </w:pPr>
      <w:r w:rsidRPr="002A6D80">
        <w:t>Registering,</w:t>
      </w:r>
      <w:r w:rsidRPr="002A6D80">
        <w:rPr>
          <w:spacing w:val="-12"/>
        </w:rPr>
        <w:t xml:space="preserve"> </w:t>
      </w:r>
      <w:r w:rsidRPr="002A6D80">
        <w:t>licensing</w:t>
      </w:r>
      <w:r w:rsidRPr="002A6D80">
        <w:rPr>
          <w:spacing w:val="-12"/>
        </w:rPr>
        <w:t xml:space="preserve"> </w:t>
      </w:r>
      <w:r w:rsidRPr="002A6D80">
        <w:t>and disciplining plumbers</w:t>
      </w:r>
    </w:p>
    <w:p w14:paraId="417641C9" w14:textId="77777777" w:rsidR="00A155C0" w:rsidRPr="002A6D80" w:rsidRDefault="00283A07" w:rsidP="00697A32">
      <w:pPr>
        <w:pStyle w:val="BulletList"/>
      </w:pPr>
      <w:r w:rsidRPr="002A6D80">
        <w:t>Registering</w:t>
      </w:r>
      <w:r w:rsidRPr="002A6D80">
        <w:rPr>
          <w:spacing w:val="-12"/>
        </w:rPr>
        <w:t xml:space="preserve"> </w:t>
      </w:r>
      <w:r w:rsidRPr="002A6D80">
        <w:t>and</w:t>
      </w:r>
      <w:r w:rsidRPr="002A6D80">
        <w:rPr>
          <w:spacing w:val="-12"/>
        </w:rPr>
        <w:t xml:space="preserve"> </w:t>
      </w:r>
      <w:r w:rsidRPr="002A6D80">
        <w:t>disciplining building practitioners</w:t>
      </w:r>
    </w:p>
    <w:p w14:paraId="0B61E244" w14:textId="77777777" w:rsidR="00A155C0" w:rsidRPr="002A6D80" w:rsidRDefault="00283A07" w:rsidP="00697A32">
      <w:pPr>
        <w:pStyle w:val="BulletList"/>
      </w:pPr>
      <w:r w:rsidRPr="002A6D80">
        <w:t>Responding</w:t>
      </w:r>
      <w:r w:rsidRPr="002A6D80">
        <w:rPr>
          <w:spacing w:val="-12"/>
        </w:rPr>
        <w:t xml:space="preserve"> </w:t>
      </w:r>
      <w:r w:rsidRPr="002A6D80">
        <w:t>to</w:t>
      </w:r>
      <w:r w:rsidRPr="002A6D80">
        <w:rPr>
          <w:spacing w:val="-12"/>
        </w:rPr>
        <w:t xml:space="preserve"> </w:t>
      </w:r>
      <w:r w:rsidRPr="002A6D80">
        <w:t>public</w:t>
      </w:r>
      <w:r w:rsidRPr="002A6D80">
        <w:rPr>
          <w:spacing w:val="-11"/>
        </w:rPr>
        <w:t xml:space="preserve"> </w:t>
      </w:r>
      <w:r w:rsidRPr="002A6D80">
        <w:t>enquiries about the building and plumbing industries</w:t>
      </w:r>
    </w:p>
    <w:p w14:paraId="27EB93AA" w14:textId="77777777" w:rsidR="00A155C0" w:rsidRPr="002A6D80" w:rsidRDefault="00283A07" w:rsidP="00697A32">
      <w:pPr>
        <w:pStyle w:val="BulletList"/>
      </w:pPr>
      <w:r w:rsidRPr="002A6D80">
        <w:t>Overseeing</w:t>
      </w:r>
      <w:r w:rsidRPr="002A6D80">
        <w:rPr>
          <w:spacing w:val="-12"/>
        </w:rPr>
        <w:t xml:space="preserve"> </w:t>
      </w:r>
      <w:r w:rsidRPr="002A6D80">
        <w:t>the</w:t>
      </w:r>
      <w:r w:rsidRPr="002A6D80">
        <w:rPr>
          <w:spacing w:val="-12"/>
        </w:rPr>
        <w:t xml:space="preserve"> </w:t>
      </w:r>
      <w:r w:rsidRPr="002A6D80">
        <w:t>security</w:t>
      </w:r>
      <w:r w:rsidRPr="002A6D80">
        <w:rPr>
          <w:spacing w:val="-11"/>
        </w:rPr>
        <w:t xml:space="preserve"> </w:t>
      </w:r>
      <w:r w:rsidRPr="002A6D80">
        <w:t>of payment processes</w:t>
      </w:r>
    </w:p>
    <w:p w14:paraId="14FCBE01" w14:textId="77777777" w:rsidR="00A155C0" w:rsidRPr="002A6D80" w:rsidRDefault="00283A07" w:rsidP="00697A32">
      <w:pPr>
        <w:pStyle w:val="BulletList"/>
      </w:pPr>
      <w:r w:rsidRPr="002A6D80">
        <w:t>Issuing owner-builder certificates</w:t>
      </w:r>
      <w:r w:rsidRPr="002A6D80">
        <w:rPr>
          <w:spacing w:val="-12"/>
        </w:rPr>
        <w:t xml:space="preserve"> </w:t>
      </w:r>
      <w:r w:rsidRPr="002A6D80">
        <w:t>of</w:t>
      </w:r>
      <w:r w:rsidRPr="002A6D80">
        <w:rPr>
          <w:spacing w:val="-12"/>
        </w:rPr>
        <w:t xml:space="preserve"> </w:t>
      </w:r>
      <w:r w:rsidRPr="002A6D80">
        <w:t>consent</w:t>
      </w:r>
    </w:p>
    <w:p w14:paraId="5EAD0315" w14:textId="77777777" w:rsidR="002D1834" w:rsidRPr="002A6D80" w:rsidRDefault="002D1834" w:rsidP="00697A32">
      <w:pPr>
        <w:pStyle w:val="BulletList"/>
      </w:pPr>
      <w:r w:rsidRPr="002A6D80">
        <w:t>Providing</w:t>
      </w:r>
      <w:r w:rsidRPr="002A6D80">
        <w:rPr>
          <w:spacing w:val="-5"/>
        </w:rPr>
        <w:t xml:space="preserve"> </w:t>
      </w:r>
      <w:r w:rsidRPr="002A6D80">
        <w:t>expert</w:t>
      </w:r>
      <w:r w:rsidRPr="002A6D80">
        <w:rPr>
          <w:spacing w:val="-4"/>
        </w:rPr>
        <w:t xml:space="preserve"> </w:t>
      </w:r>
      <w:r w:rsidRPr="002A6D80">
        <w:rPr>
          <w:spacing w:val="-2"/>
        </w:rPr>
        <w:t xml:space="preserve">technical </w:t>
      </w:r>
      <w:r w:rsidRPr="002A6D80">
        <w:t>practitioners</w:t>
      </w:r>
      <w:r w:rsidRPr="002A6D80">
        <w:rPr>
          <w:spacing w:val="-3"/>
        </w:rPr>
        <w:t xml:space="preserve"> </w:t>
      </w:r>
      <w:r w:rsidRPr="002A6D80">
        <w:t>and</w:t>
      </w:r>
      <w:r w:rsidRPr="002A6D80">
        <w:rPr>
          <w:spacing w:val="-2"/>
        </w:rPr>
        <w:t xml:space="preserve"> plumbers</w:t>
      </w:r>
      <w:r w:rsidRPr="002A6D80">
        <w:t xml:space="preserve"> advice</w:t>
      </w:r>
      <w:r w:rsidRPr="002A6D80">
        <w:rPr>
          <w:spacing w:val="-12"/>
        </w:rPr>
        <w:t xml:space="preserve"> </w:t>
      </w:r>
      <w:r w:rsidRPr="002A6D80">
        <w:t>and</w:t>
      </w:r>
      <w:r w:rsidRPr="002A6D80">
        <w:rPr>
          <w:spacing w:val="-12"/>
        </w:rPr>
        <w:t xml:space="preserve"> </w:t>
      </w:r>
      <w:r w:rsidRPr="002A6D80">
        <w:t>informed</w:t>
      </w:r>
      <w:r w:rsidRPr="002A6D80">
        <w:rPr>
          <w:spacing w:val="-11"/>
        </w:rPr>
        <w:t xml:space="preserve"> </w:t>
      </w:r>
      <w:r w:rsidRPr="002A6D80">
        <w:t>solutions to industry</w:t>
      </w:r>
    </w:p>
    <w:p w14:paraId="1E890340" w14:textId="3426AC5E" w:rsidR="002D1834" w:rsidRPr="002A6D80" w:rsidRDefault="002D1834" w:rsidP="00697A32">
      <w:pPr>
        <w:pStyle w:val="BulletList"/>
      </w:pPr>
      <w:r w:rsidRPr="002A6D80">
        <w:t>Keeping</w:t>
      </w:r>
      <w:r w:rsidRPr="002A6D80">
        <w:rPr>
          <w:spacing w:val="-4"/>
        </w:rPr>
        <w:t xml:space="preserve"> </w:t>
      </w:r>
      <w:r w:rsidRPr="002A6D80">
        <w:t>Victorians</w:t>
      </w:r>
      <w:r w:rsidRPr="002A6D80">
        <w:rPr>
          <w:spacing w:val="-4"/>
        </w:rPr>
        <w:t xml:space="preserve"> </w:t>
      </w:r>
      <w:r w:rsidRPr="002A6D80">
        <w:t>safe</w:t>
      </w:r>
      <w:r w:rsidRPr="002A6D80">
        <w:rPr>
          <w:spacing w:val="-4"/>
        </w:rPr>
        <w:t xml:space="preserve"> </w:t>
      </w:r>
      <w:r w:rsidRPr="002A6D80">
        <w:rPr>
          <w:spacing w:val="-5"/>
        </w:rPr>
        <w:t xml:space="preserve">by </w:t>
      </w:r>
      <w:r w:rsidRPr="002A6D80">
        <w:t>Undertaking and promoting research relevant to the regulation</w:t>
      </w:r>
      <w:r w:rsidRPr="002A6D80">
        <w:rPr>
          <w:spacing w:val="-11"/>
        </w:rPr>
        <w:t xml:space="preserve"> </w:t>
      </w:r>
      <w:r w:rsidRPr="002A6D80">
        <w:t>of</w:t>
      </w:r>
      <w:r w:rsidRPr="002A6D80">
        <w:rPr>
          <w:spacing w:val="-11"/>
        </w:rPr>
        <w:t xml:space="preserve"> </w:t>
      </w:r>
      <w:r w:rsidRPr="002A6D80">
        <w:t>the</w:t>
      </w:r>
      <w:r w:rsidRPr="002A6D80">
        <w:rPr>
          <w:spacing w:val="-11"/>
        </w:rPr>
        <w:t xml:space="preserve"> </w:t>
      </w:r>
      <w:r w:rsidRPr="002A6D80">
        <w:t>building</w:t>
      </w:r>
      <w:r w:rsidRPr="002A6D80">
        <w:rPr>
          <w:spacing w:val="-11"/>
        </w:rPr>
        <w:t xml:space="preserve"> </w:t>
      </w:r>
      <w:r w:rsidRPr="002A6D80">
        <w:t>and plumbing industries</w:t>
      </w:r>
    </w:p>
    <w:p w14:paraId="2CAB026F" w14:textId="77777777" w:rsidR="00A155C0" w:rsidRPr="002A6D80" w:rsidRDefault="00283A07" w:rsidP="00697A32">
      <w:pPr>
        <w:pStyle w:val="BulletList"/>
      </w:pPr>
      <w:r w:rsidRPr="002A6D80">
        <w:t>Performing functions of a Municipal</w:t>
      </w:r>
      <w:r w:rsidRPr="002A6D80">
        <w:rPr>
          <w:spacing w:val="-12"/>
        </w:rPr>
        <w:t xml:space="preserve"> </w:t>
      </w:r>
      <w:r w:rsidRPr="002A6D80">
        <w:t>Building</w:t>
      </w:r>
      <w:r w:rsidRPr="002A6D80">
        <w:rPr>
          <w:spacing w:val="-12"/>
        </w:rPr>
        <w:t xml:space="preserve"> </w:t>
      </w:r>
      <w:r w:rsidRPr="002A6D80">
        <w:t>Surveyor (MBS)</w:t>
      </w:r>
      <w:r w:rsidRPr="002A6D80">
        <w:rPr>
          <w:spacing w:val="-11"/>
        </w:rPr>
        <w:t xml:space="preserve"> </w:t>
      </w:r>
      <w:r w:rsidRPr="002A6D80">
        <w:t>when</w:t>
      </w:r>
      <w:r w:rsidRPr="002A6D80">
        <w:rPr>
          <w:spacing w:val="-11"/>
        </w:rPr>
        <w:t xml:space="preserve"> </w:t>
      </w:r>
      <w:r w:rsidRPr="002A6D80">
        <w:t>declared</w:t>
      </w:r>
      <w:r w:rsidRPr="002A6D80">
        <w:rPr>
          <w:spacing w:val="-11"/>
        </w:rPr>
        <w:t xml:space="preserve"> </w:t>
      </w:r>
      <w:r w:rsidRPr="002A6D80">
        <w:t>by</w:t>
      </w:r>
      <w:r w:rsidRPr="002A6D80">
        <w:rPr>
          <w:spacing w:val="-11"/>
        </w:rPr>
        <w:t xml:space="preserve"> </w:t>
      </w:r>
      <w:r w:rsidRPr="002A6D80">
        <w:t>the Minister, under the Act and under other legislation</w:t>
      </w:r>
    </w:p>
    <w:p w14:paraId="2274A306" w14:textId="77777777" w:rsidR="00A155C0" w:rsidRPr="002A6D80" w:rsidRDefault="00283A07" w:rsidP="00697A32">
      <w:pPr>
        <w:pStyle w:val="BulletList"/>
      </w:pPr>
      <w:r w:rsidRPr="002A6D80">
        <w:t>Working</w:t>
      </w:r>
      <w:r w:rsidRPr="002A6D80">
        <w:rPr>
          <w:spacing w:val="-11"/>
        </w:rPr>
        <w:t xml:space="preserve"> </w:t>
      </w:r>
      <w:r w:rsidRPr="002A6D80">
        <w:t>with</w:t>
      </w:r>
      <w:r w:rsidRPr="002A6D80">
        <w:rPr>
          <w:spacing w:val="-11"/>
        </w:rPr>
        <w:t xml:space="preserve"> </w:t>
      </w:r>
      <w:r w:rsidRPr="002A6D80">
        <w:t>other</w:t>
      </w:r>
      <w:r w:rsidRPr="002A6D80">
        <w:rPr>
          <w:spacing w:val="-11"/>
        </w:rPr>
        <w:t xml:space="preserve"> </w:t>
      </w:r>
      <w:r w:rsidRPr="002A6D80">
        <w:t>agencies and regulators to ensure practitioner</w:t>
      </w:r>
      <w:r w:rsidRPr="002A6D80">
        <w:rPr>
          <w:spacing w:val="-12"/>
        </w:rPr>
        <w:t xml:space="preserve"> </w:t>
      </w:r>
      <w:r w:rsidRPr="002A6D80">
        <w:t>compliance</w:t>
      </w:r>
      <w:r w:rsidRPr="002A6D80">
        <w:rPr>
          <w:spacing w:val="-12"/>
        </w:rPr>
        <w:t xml:space="preserve"> </w:t>
      </w:r>
      <w:r w:rsidRPr="002A6D80">
        <w:t>and protect consumers</w:t>
      </w:r>
    </w:p>
    <w:p w14:paraId="3C60FB90" w14:textId="4AAF5728" w:rsidR="00A155C0" w:rsidRPr="002A6D80" w:rsidRDefault="00283A07" w:rsidP="00697A32">
      <w:pPr>
        <w:pStyle w:val="BulletList"/>
      </w:pPr>
      <w:r w:rsidRPr="002A6D80">
        <w:t>Publishing data for building and plumbing practitioners to boost</w:t>
      </w:r>
      <w:r w:rsidRPr="002A6D80">
        <w:rPr>
          <w:spacing w:val="-12"/>
        </w:rPr>
        <w:t xml:space="preserve"> </w:t>
      </w:r>
      <w:r w:rsidRPr="002A6D80">
        <w:t>transparency</w:t>
      </w:r>
      <w:r w:rsidRPr="002A6D80">
        <w:rPr>
          <w:spacing w:val="-12"/>
        </w:rPr>
        <w:t xml:space="preserve"> </w:t>
      </w:r>
      <w:r w:rsidRPr="002A6D80">
        <w:t>and</w:t>
      </w:r>
      <w:r w:rsidRPr="002A6D80">
        <w:rPr>
          <w:spacing w:val="-11"/>
        </w:rPr>
        <w:t xml:space="preserve"> </w:t>
      </w:r>
      <w:r w:rsidRPr="002A6D80">
        <w:t xml:space="preserve">inform government and industry </w:t>
      </w:r>
      <w:r w:rsidRPr="002A6D80">
        <w:rPr>
          <w:spacing w:val="-2"/>
        </w:rPr>
        <w:t>decision-making</w:t>
      </w:r>
    </w:p>
    <w:p w14:paraId="43AF7E89" w14:textId="1F0AF081" w:rsidR="002D1834" w:rsidRPr="002A6D80" w:rsidRDefault="002D1834" w:rsidP="00697A32">
      <w:pPr>
        <w:pStyle w:val="BulletList"/>
      </w:pPr>
      <w:r w:rsidRPr="002A6D80">
        <w:rPr>
          <w:spacing w:val="-2"/>
        </w:rPr>
        <w:t>Undertaking and promoting research relevant to the regulation of the building and plumbing industries</w:t>
      </w:r>
    </w:p>
    <w:p w14:paraId="59E6ACA2" w14:textId="77777777" w:rsidR="00A155C0" w:rsidRPr="002A6D80" w:rsidRDefault="00283A07" w:rsidP="00697A32">
      <w:pPr>
        <w:pStyle w:val="BulletList"/>
      </w:pPr>
      <w:r w:rsidRPr="002A6D80">
        <w:t>Developing and delivering education</w:t>
      </w:r>
      <w:r w:rsidRPr="002A6D80">
        <w:rPr>
          <w:spacing w:val="-12"/>
        </w:rPr>
        <w:t xml:space="preserve"> </w:t>
      </w:r>
      <w:r w:rsidRPr="002A6D80">
        <w:t>material</w:t>
      </w:r>
      <w:r w:rsidRPr="002A6D80">
        <w:rPr>
          <w:spacing w:val="-12"/>
        </w:rPr>
        <w:t xml:space="preserve"> </w:t>
      </w:r>
      <w:r w:rsidRPr="002A6D80">
        <w:t>for</w:t>
      </w:r>
      <w:r w:rsidRPr="002A6D80">
        <w:rPr>
          <w:spacing w:val="-11"/>
        </w:rPr>
        <w:t xml:space="preserve"> </w:t>
      </w:r>
      <w:r w:rsidRPr="002A6D80">
        <w:t xml:space="preserve">industry and consumers to promote </w:t>
      </w:r>
      <w:r w:rsidRPr="002A6D80">
        <w:rPr>
          <w:spacing w:val="-2"/>
        </w:rPr>
        <w:t>compliance</w:t>
      </w:r>
    </w:p>
    <w:p w14:paraId="308B8ED6" w14:textId="77777777" w:rsidR="00A155C0" w:rsidRPr="002A6D80" w:rsidRDefault="00283A07" w:rsidP="00697A32">
      <w:pPr>
        <w:pStyle w:val="BulletList"/>
      </w:pPr>
      <w:r w:rsidRPr="002A6D80">
        <w:t>Collecting</w:t>
      </w:r>
      <w:r w:rsidRPr="002A6D80">
        <w:rPr>
          <w:spacing w:val="-12"/>
        </w:rPr>
        <w:t xml:space="preserve"> </w:t>
      </w:r>
      <w:r w:rsidRPr="002A6D80">
        <w:t>building</w:t>
      </w:r>
      <w:r w:rsidRPr="002A6D80">
        <w:rPr>
          <w:spacing w:val="-12"/>
        </w:rPr>
        <w:t xml:space="preserve"> </w:t>
      </w:r>
      <w:r w:rsidRPr="002A6D80">
        <w:t>permit</w:t>
      </w:r>
      <w:r w:rsidRPr="002A6D80">
        <w:rPr>
          <w:spacing w:val="-11"/>
        </w:rPr>
        <w:t xml:space="preserve"> </w:t>
      </w:r>
      <w:r w:rsidRPr="002A6D80">
        <w:t>data and</w:t>
      </w:r>
      <w:r w:rsidRPr="002A6D80">
        <w:rPr>
          <w:spacing w:val="-2"/>
        </w:rPr>
        <w:t xml:space="preserve"> </w:t>
      </w:r>
      <w:r w:rsidRPr="002A6D80">
        <w:t>levies</w:t>
      </w:r>
      <w:r w:rsidRPr="002A6D80">
        <w:rPr>
          <w:spacing w:val="-2"/>
        </w:rPr>
        <w:t xml:space="preserve"> </w:t>
      </w:r>
      <w:r w:rsidRPr="002A6D80">
        <w:t>and</w:t>
      </w:r>
      <w:r w:rsidRPr="002A6D80">
        <w:rPr>
          <w:spacing w:val="-2"/>
        </w:rPr>
        <w:t xml:space="preserve"> </w:t>
      </w:r>
      <w:r w:rsidRPr="002A6D80">
        <w:t>issuing</w:t>
      </w:r>
      <w:r w:rsidRPr="002A6D80">
        <w:rPr>
          <w:spacing w:val="-2"/>
        </w:rPr>
        <w:t xml:space="preserve"> </w:t>
      </w:r>
      <w:r w:rsidRPr="002A6D80">
        <w:t>building permit numbers</w:t>
      </w:r>
    </w:p>
    <w:p w14:paraId="3CD04D87" w14:textId="77777777" w:rsidR="00A155C0" w:rsidRPr="002A6D80" w:rsidRDefault="00283A07" w:rsidP="00697A32">
      <w:pPr>
        <w:pStyle w:val="BulletList"/>
      </w:pPr>
      <w:r w:rsidRPr="002A6D80">
        <w:t>Overseeing the work of building practitioners and plumbers and Victoria’s</w:t>
      </w:r>
      <w:r w:rsidRPr="002A6D80">
        <w:rPr>
          <w:spacing w:val="-12"/>
        </w:rPr>
        <w:t xml:space="preserve"> </w:t>
      </w:r>
      <w:r w:rsidRPr="002A6D80">
        <w:t>building</w:t>
      </w:r>
      <w:r w:rsidRPr="002A6D80">
        <w:rPr>
          <w:spacing w:val="-12"/>
        </w:rPr>
        <w:t xml:space="preserve"> </w:t>
      </w:r>
      <w:r w:rsidRPr="002A6D80">
        <w:t>permit</w:t>
      </w:r>
      <w:r w:rsidRPr="002A6D80">
        <w:rPr>
          <w:spacing w:val="-11"/>
        </w:rPr>
        <w:t xml:space="preserve"> </w:t>
      </w:r>
      <w:r w:rsidRPr="002A6D80">
        <w:t>system</w:t>
      </w:r>
    </w:p>
    <w:p w14:paraId="6F1CCC2C" w14:textId="74F38207" w:rsidR="00B80DD3" w:rsidRPr="002A6D80" w:rsidRDefault="00283A07" w:rsidP="00697A32">
      <w:pPr>
        <w:pStyle w:val="BulletList"/>
      </w:pPr>
      <w:r w:rsidRPr="002A6D80">
        <w:t>Promoting the resolution of consumer</w:t>
      </w:r>
      <w:r w:rsidRPr="002A6D80">
        <w:rPr>
          <w:spacing w:val="-12"/>
        </w:rPr>
        <w:t xml:space="preserve"> </w:t>
      </w:r>
      <w:r w:rsidRPr="002A6D80">
        <w:t>complaints</w:t>
      </w:r>
      <w:r w:rsidRPr="002A6D80">
        <w:rPr>
          <w:spacing w:val="-12"/>
        </w:rPr>
        <w:t xml:space="preserve"> </w:t>
      </w:r>
      <w:r w:rsidRPr="002A6D80">
        <w:t>about work</w:t>
      </w:r>
      <w:r w:rsidRPr="002A6D80">
        <w:rPr>
          <w:spacing w:val="-1"/>
        </w:rPr>
        <w:t xml:space="preserve"> </w:t>
      </w:r>
      <w:r w:rsidRPr="002A6D80">
        <w:t>carried</w:t>
      </w:r>
      <w:r w:rsidRPr="002A6D80">
        <w:rPr>
          <w:spacing w:val="-1"/>
        </w:rPr>
        <w:t xml:space="preserve"> </w:t>
      </w:r>
      <w:r w:rsidRPr="002A6D80">
        <w:t>out</w:t>
      </w:r>
      <w:r w:rsidRPr="002A6D80">
        <w:rPr>
          <w:spacing w:val="-1"/>
        </w:rPr>
        <w:t xml:space="preserve"> </w:t>
      </w:r>
      <w:r w:rsidRPr="002A6D80">
        <w:t>by</w:t>
      </w:r>
      <w:r w:rsidRPr="002A6D80">
        <w:rPr>
          <w:spacing w:val="-1"/>
        </w:rPr>
        <w:t xml:space="preserve"> </w:t>
      </w:r>
      <w:r w:rsidRPr="002A6D80">
        <w:rPr>
          <w:spacing w:val="-2"/>
        </w:rPr>
        <w:t>building</w:t>
      </w:r>
    </w:p>
    <w:p w14:paraId="71E93054" w14:textId="39138864" w:rsidR="00A155C0" w:rsidRPr="002A6D80" w:rsidRDefault="00283A07" w:rsidP="00697A32">
      <w:pPr>
        <w:pStyle w:val="BulletList"/>
      </w:pPr>
      <w:r w:rsidRPr="002A6D80">
        <w:t>Participating in national and state forums on building reforms</w:t>
      </w:r>
      <w:r w:rsidRPr="002A6D80">
        <w:rPr>
          <w:spacing w:val="-11"/>
        </w:rPr>
        <w:t xml:space="preserve"> </w:t>
      </w:r>
      <w:r w:rsidRPr="002A6D80">
        <w:t>and</w:t>
      </w:r>
      <w:r w:rsidRPr="002A6D80">
        <w:rPr>
          <w:spacing w:val="-11"/>
        </w:rPr>
        <w:t xml:space="preserve"> </w:t>
      </w:r>
      <w:r w:rsidRPr="002A6D80">
        <w:t>the</w:t>
      </w:r>
      <w:r w:rsidRPr="002A6D80">
        <w:rPr>
          <w:spacing w:val="-11"/>
        </w:rPr>
        <w:t xml:space="preserve"> </w:t>
      </w:r>
      <w:r w:rsidRPr="002A6D80">
        <w:t>development</w:t>
      </w:r>
      <w:r w:rsidRPr="002A6D80">
        <w:rPr>
          <w:spacing w:val="-11"/>
        </w:rPr>
        <w:t xml:space="preserve"> </w:t>
      </w:r>
      <w:r w:rsidRPr="002A6D80">
        <w:t>o</w:t>
      </w:r>
      <w:r w:rsidR="00D5700E" w:rsidRPr="002A6D80">
        <w:t xml:space="preserve">f </w:t>
      </w:r>
      <w:r w:rsidRPr="002A6D80">
        <w:t>undertaking</w:t>
      </w:r>
      <w:r w:rsidRPr="002A6D80">
        <w:rPr>
          <w:spacing w:val="-5"/>
        </w:rPr>
        <w:t xml:space="preserve"> </w:t>
      </w:r>
      <w:r w:rsidRPr="002A6D80">
        <w:rPr>
          <w:spacing w:val="-2"/>
        </w:rPr>
        <w:t>inspections,</w:t>
      </w:r>
      <w:r w:rsidR="00D5700E" w:rsidRPr="002A6D80">
        <w:rPr>
          <w:spacing w:val="-2"/>
        </w:rPr>
        <w:t xml:space="preserve"> in</w:t>
      </w:r>
      <w:r w:rsidRPr="002A6D80">
        <w:t>vestigations and audits to</w:t>
      </w:r>
      <w:r w:rsidRPr="002A6D80">
        <w:rPr>
          <w:spacing w:val="-12"/>
        </w:rPr>
        <w:t xml:space="preserve"> </w:t>
      </w:r>
      <w:r w:rsidRPr="002A6D80">
        <w:t>enforce</w:t>
      </w:r>
      <w:r w:rsidRPr="002A6D80">
        <w:rPr>
          <w:spacing w:val="-12"/>
        </w:rPr>
        <w:t xml:space="preserve"> </w:t>
      </w:r>
      <w:r w:rsidRPr="002A6D80">
        <w:t>compliance</w:t>
      </w:r>
      <w:r w:rsidRPr="002A6D80">
        <w:rPr>
          <w:spacing w:val="-11"/>
        </w:rPr>
        <w:t xml:space="preserve"> </w:t>
      </w:r>
      <w:r w:rsidRPr="002A6D80">
        <w:t>with relevant legislation</w:t>
      </w:r>
      <w:r w:rsidR="007117A3" w:rsidRPr="002A6D80">
        <w:t xml:space="preserve"> </w:t>
      </w:r>
      <w:r w:rsidRPr="002A6D80">
        <w:t>national</w:t>
      </w:r>
      <w:r w:rsidRPr="002A6D80">
        <w:rPr>
          <w:spacing w:val="-12"/>
        </w:rPr>
        <w:t xml:space="preserve"> </w:t>
      </w:r>
      <w:r w:rsidRPr="002A6D80">
        <w:t>building</w:t>
      </w:r>
      <w:r w:rsidRPr="002A6D80">
        <w:rPr>
          <w:spacing w:val="-11"/>
        </w:rPr>
        <w:t xml:space="preserve"> </w:t>
      </w:r>
      <w:r w:rsidRPr="002A6D80">
        <w:t>and</w:t>
      </w:r>
      <w:r w:rsidRPr="002A6D80">
        <w:rPr>
          <w:spacing w:val="-12"/>
        </w:rPr>
        <w:t xml:space="preserve"> </w:t>
      </w:r>
      <w:r w:rsidRPr="002A6D80">
        <w:t xml:space="preserve">plumbing </w:t>
      </w:r>
      <w:r w:rsidRPr="002A6D80">
        <w:rPr>
          <w:spacing w:val="-2"/>
        </w:rPr>
        <w:t>standards</w:t>
      </w:r>
    </w:p>
    <w:p w14:paraId="5EA1206A" w14:textId="4E6ACA8C" w:rsidR="00B80DD3" w:rsidRPr="002A6D80" w:rsidRDefault="00283A07" w:rsidP="00697A32">
      <w:pPr>
        <w:pStyle w:val="Heading4"/>
      </w:pPr>
      <w:r w:rsidRPr="002A6D80">
        <w:t>Manner</w:t>
      </w:r>
      <w:r w:rsidRPr="002A6D80">
        <w:rPr>
          <w:spacing w:val="-1"/>
        </w:rPr>
        <w:t xml:space="preserve"> </w:t>
      </w:r>
      <w:r w:rsidRPr="002A6D80">
        <w:t>of</w:t>
      </w:r>
      <w:r w:rsidRPr="002A6D80">
        <w:rPr>
          <w:spacing w:val="-1"/>
        </w:rPr>
        <w:t xml:space="preserve"> </w:t>
      </w:r>
      <w:r w:rsidRPr="002A6D80">
        <w:t>establishment</w:t>
      </w:r>
    </w:p>
    <w:p w14:paraId="247E7DCA" w14:textId="77777777" w:rsidR="00A155C0" w:rsidRPr="002A6D80" w:rsidRDefault="00283A07" w:rsidP="00697A32">
      <w:r w:rsidRPr="002A6D80">
        <w:t>The</w:t>
      </w:r>
      <w:r w:rsidRPr="002A6D80">
        <w:rPr>
          <w:spacing w:val="-8"/>
        </w:rPr>
        <w:t xml:space="preserve"> </w:t>
      </w:r>
      <w:r w:rsidRPr="002A6D80">
        <w:t>VBA</w:t>
      </w:r>
      <w:r w:rsidRPr="002A6D80">
        <w:rPr>
          <w:spacing w:val="-8"/>
        </w:rPr>
        <w:t xml:space="preserve"> </w:t>
      </w:r>
      <w:r w:rsidRPr="002A6D80">
        <w:t>is</w:t>
      </w:r>
      <w:r w:rsidRPr="002A6D80">
        <w:rPr>
          <w:spacing w:val="-8"/>
        </w:rPr>
        <w:t xml:space="preserve"> </w:t>
      </w:r>
      <w:r w:rsidRPr="002A6D80">
        <w:t>an</w:t>
      </w:r>
      <w:r w:rsidRPr="002A6D80">
        <w:rPr>
          <w:spacing w:val="-8"/>
        </w:rPr>
        <w:t xml:space="preserve"> </w:t>
      </w:r>
      <w:r w:rsidRPr="002A6D80">
        <w:t>authority</w:t>
      </w:r>
      <w:r w:rsidRPr="002A6D80">
        <w:rPr>
          <w:spacing w:val="-8"/>
        </w:rPr>
        <w:t xml:space="preserve"> </w:t>
      </w:r>
      <w:r w:rsidRPr="002A6D80">
        <w:t xml:space="preserve">established under the </w:t>
      </w:r>
      <w:r w:rsidRPr="002A6D80">
        <w:rPr>
          <w:rFonts w:cs="Arial"/>
          <w:i/>
        </w:rPr>
        <w:t>Building Act 1993</w:t>
      </w:r>
      <w:r w:rsidRPr="002A6D80">
        <w:rPr>
          <w:rFonts w:cs="Arial"/>
        </w:rPr>
        <w:t>.</w:t>
      </w:r>
    </w:p>
    <w:p w14:paraId="2A1EF81D" w14:textId="19EFEDB2" w:rsidR="00B80DD3" w:rsidRPr="002A6D80" w:rsidRDefault="00283A07" w:rsidP="00697A32">
      <w:pPr>
        <w:pStyle w:val="Heading4"/>
      </w:pPr>
      <w:r w:rsidRPr="002A6D80">
        <w:t>Responsible</w:t>
      </w:r>
      <w:r w:rsidRPr="002A6D80">
        <w:rPr>
          <w:spacing w:val="-4"/>
        </w:rPr>
        <w:t xml:space="preserve"> </w:t>
      </w:r>
      <w:r w:rsidRPr="002A6D80">
        <w:rPr>
          <w:spacing w:val="-2"/>
        </w:rPr>
        <w:t>Minister</w:t>
      </w:r>
    </w:p>
    <w:p w14:paraId="744920E4" w14:textId="35471333" w:rsidR="00B80DD3" w:rsidRPr="002A6D80" w:rsidRDefault="00283A07" w:rsidP="00697A32">
      <w:r w:rsidRPr="002A6D80">
        <w:t>The</w:t>
      </w:r>
      <w:r w:rsidRPr="002A6D80">
        <w:rPr>
          <w:spacing w:val="-9"/>
        </w:rPr>
        <w:t xml:space="preserve"> </w:t>
      </w:r>
      <w:r w:rsidRPr="002A6D80">
        <w:t>responsible</w:t>
      </w:r>
      <w:r w:rsidRPr="002A6D80">
        <w:rPr>
          <w:spacing w:val="-9"/>
        </w:rPr>
        <w:t xml:space="preserve"> </w:t>
      </w:r>
      <w:r w:rsidRPr="002A6D80">
        <w:t>Minister</w:t>
      </w:r>
      <w:r w:rsidRPr="002A6D80">
        <w:rPr>
          <w:spacing w:val="-9"/>
        </w:rPr>
        <w:t xml:space="preserve"> </w:t>
      </w:r>
      <w:r w:rsidRPr="002A6D80">
        <w:t>from</w:t>
      </w:r>
      <w:r w:rsidRPr="002A6D80">
        <w:rPr>
          <w:spacing w:val="-9"/>
        </w:rPr>
        <w:t xml:space="preserve"> </w:t>
      </w:r>
      <w:r w:rsidRPr="002A6D80">
        <w:t>1</w:t>
      </w:r>
      <w:r w:rsidRPr="002A6D80">
        <w:rPr>
          <w:spacing w:val="-9"/>
        </w:rPr>
        <w:t xml:space="preserve"> </w:t>
      </w:r>
      <w:r w:rsidRPr="002A6D80">
        <w:t>July 2021 to 27 June 2022 was the Hon.</w:t>
      </w:r>
      <w:r w:rsidR="002D1834" w:rsidRPr="002A6D80">
        <w:t xml:space="preserve"> </w:t>
      </w:r>
      <w:r w:rsidRPr="002A6D80">
        <w:t>Richard</w:t>
      </w:r>
      <w:r w:rsidRPr="002A6D80">
        <w:rPr>
          <w:spacing w:val="-12"/>
        </w:rPr>
        <w:t xml:space="preserve"> </w:t>
      </w:r>
      <w:r w:rsidRPr="002A6D80">
        <w:t>Wynne</w:t>
      </w:r>
      <w:r w:rsidRPr="002A6D80">
        <w:rPr>
          <w:spacing w:val="-12"/>
        </w:rPr>
        <w:t xml:space="preserve"> </w:t>
      </w:r>
      <w:r w:rsidRPr="002A6D80">
        <w:t>MP,</w:t>
      </w:r>
      <w:r w:rsidRPr="002A6D80">
        <w:rPr>
          <w:spacing w:val="-11"/>
        </w:rPr>
        <w:t xml:space="preserve"> </w:t>
      </w:r>
      <w:r w:rsidRPr="002A6D80">
        <w:t>Minister</w:t>
      </w:r>
      <w:r w:rsidRPr="002A6D80">
        <w:rPr>
          <w:spacing w:val="-12"/>
        </w:rPr>
        <w:t xml:space="preserve"> </w:t>
      </w:r>
      <w:r w:rsidRPr="002A6D80">
        <w:t xml:space="preserve">for </w:t>
      </w:r>
      <w:r w:rsidRPr="002A6D80">
        <w:rPr>
          <w:spacing w:val="-2"/>
        </w:rPr>
        <w:t>Planning.</w:t>
      </w:r>
    </w:p>
    <w:p w14:paraId="277AE35D" w14:textId="06AEBCE0" w:rsidR="00A155C0" w:rsidRPr="002A6D80" w:rsidRDefault="00283A07" w:rsidP="00697A32">
      <w:pPr>
        <w:rPr>
          <w:spacing w:val="-2"/>
        </w:rPr>
      </w:pPr>
      <w:r w:rsidRPr="002A6D80">
        <w:t>The responsible Minister from 27</w:t>
      </w:r>
      <w:r w:rsidRPr="002A6D80">
        <w:rPr>
          <w:spacing w:val="-6"/>
        </w:rPr>
        <w:t xml:space="preserve"> </w:t>
      </w:r>
      <w:r w:rsidRPr="002A6D80">
        <w:t>to</w:t>
      </w:r>
      <w:r w:rsidRPr="002A6D80">
        <w:rPr>
          <w:spacing w:val="-6"/>
        </w:rPr>
        <w:t xml:space="preserve"> </w:t>
      </w:r>
      <w:r w:rsidRPr="002A6D80">
        <w:t>30</w:t>
      </w:r>
      <w:r w:rsidRPr="002A6D80">
        <w:rPr>
          <w:spacing w:val="-6"/>
        </w:rPr>
        <w:t xml:space="preserve"> </w:t>
      </w:r>
      <w:r w:rsidRPr="002A6D80">
        <w:t>June</w:t>
      </w:r>
      <w:r w:rsidRPr="002A6D80">
        <w:rPr>
          <w:spacing w:val="-6"/>
        </w:rPr>
        <w:t xml:space="preserve"> </w:t>
      </w:r>
      <w:r w:rsidRPr="002A6D80">
        <w:t>2022</w:t>
      </w:r>
      <w:r w:rsidRPr="002A6D80">
        <w:rPr>
          <w:spacing w:val="-6"/>
        </w:rPr>
        <w:t xml:space="preserve"> </w:t>
      </w:r>
      <w:r w:rsidRPr="002A6D80">
        <w:t>was</w:t>
      </w:r>
      <w:r w:rsidRPr="002A6D80">
        <w:rPr>
          <w:spacing w:val="-6"/>
        </w:rPr>
        <w:t xml:space="preserve"> </w:t>
      </w:r>
      <w:r w:rsidRPr="002A6D80">
        <w:t>the</w:t>
      </w:r>
      <w:r w:rsidRPr="002A6D80">
        <w:rPr>
          <w:spacing w:val="-6"/>
        </w:rPr>
        <w:t xml:space="preserve"> </w:t>
      </w:r>
      <w:r w:rsidRPr="002A6D80">
        <w:t>Hon.</w:t>
      </w:r>
      <w:r w:rsidR="002D1834" w:rsidRPr="002A6D80">
        <w:t xml:space="preserve"> </w:t>
      </w:r>
      <w:r w:rsidRPr="002A6D80">
        <w:t>Lizzie</w:t>
      </w:r>
      <w:r w:rsidRPr="002A6D80">
        <w:rPr>
          <w:spacing w:val="-12"/>
        </w:rPr>
        <w:t xml:space="preserve"> </w:t>
      </w:r>
      <w:r w:rsidRPr="002A6D80">
        <w:t>Blandthorn</w:t>
      </w:r>
      <w:r w:rsidRPr="002A6D80">
        <w:rPr>
          <w:spacing w:val="-12"/>
        </w:rPr>
        <w:t xml:space="preserve"> </w:t>
      </w:r>
      <w:r w:rsidRPr="002A6D80">
        <w:t>MP,</w:t>
      </w:r>
      <w:r w:rsidRPr="002A6D80">
        <w:rPr>
          <w:spacing w:val="-11"/>
        </w:rPr>
        <w:t xml:space="preserve"> </w:t>
      </w:r>
      <w:r w:rsidRPr="002A6D80">
        <w:t>Minister</w:t>
      </w:r>
      <w:r w:rsidRPr="002A6D80">
        <w:rPr>
          <w:spacing w:val="-12"/>
        </w:rPr>
        <w:t xml:space="preserve"> </w:t>
      </w:r>
      <w:r w:rsidRPr="002A6D80">
        <w:t xml:space="preserve">for </w:t>
      </w:r>
      <w:r w:rsidRPr="002A6D80">
        <w:rPr>
          <w:spacing w:val="-2"/>
        </w:rPr>
        <w:t>Planning.</w:t>
      </w:r>
    </w:p>
    <w:p w14:paraId="7890865C" w14:textId="5B7F5EF9" w:rsidR="002D1834" w:rsidRPr="002A6D80" w:rsidRDefault="002D1834" w:rsidP="00697A32">
      <w:pPr>
        <w:widowControl w:val="0"/>
        <w:spacing w:after="0" w:line="240" w:lineRule="auto"/>
        <w:jc w:val="left"/>
        <w:rPr>
          <w:spacing w:val="-2"/>
        </w:rPr>
      </w:pPr>
      <w:r w:rsidRPr="002A6D80">
        <w:rPr>
          <w:spacing w:val="-2"/>
        </w:rPr>
        <w:br w:type="page"/>
      </w:r>
    </w:p>
    <w:p w14:paraId="3DD7524C" w14:textId="23AC63BC" w:rsidR="00B80DD3" w:rsidRPr="002A6D80" w:rsidRDefault="00283A07" w:rsidP="00900854">
      <w:pPr>
        <w:pStyle w:val="Heading2"/>
      </w:pPr>
      <w:bookmarkStart w:id="8" w:name="_Toc120707826"/>
      <w:bookmarkStart w:id="9" w:name="_Toc120719193"/>
      <w:r w:rsidRPr="002A6D80">
        <w:lastRenderedPageBreak/>
        <w:t xml:space="preserve">The </w:t>
      </w:r>
      <w:r w:rsidRPr="002A6D80">
        <w:rPr>
          <w:rStyle w:val="Heading2Char"/>
        </w:rPr>
        <w:t xml:space="preserve">Chief Commissioner and Chief Executive Officer’s </w:t>
      </w:r>
      <w:r w:rsidRPr="002A6D80">
        <w:t>Report</w:t>
      </w:r>
      <w:bookmarkEnd w:id="8"/>
      <w:bookmarkEnd w:id="9"/>
    </w:p>
    <w:p w14:paraId="7ADF221E" w14:textId="77777777" w:rsidR="00B80DD3" w:rsidRPr="002A6D80" w:rsidRDefault="00283A07" w:rsidP="00900854">
      <w:pPr>
        <w:rPr>
          <w:bCs/>
          <w:i/>
          <w:iCs/>
        </w:rPr>
      </w:pPr>
      <w:r w:rsidRPr="002A6D80">
        <w:rPr>
          <w:bCs/>
          <w:i/>
          <w:iCs/>
        </w:rPr>
        <w:t>We</w:t>
      </w:r>
      <w:r w:rsidRPr="002A6D80">
        <w:rPr>
          <w:bCs/>
          <w:i/>
          <w:iCs/>
          <w:spacing w:val="-5"/>
        </w:rPr>
        <w:t xml:space="preserve"> </w:t>
      </w:r>
      <w:r w:rsidRPr="002A6D80">
        <w:rPr>
          <w:bCs/>
          <w:i/>
          <w:iCs/>
        </w:rPr>
        <w:t>used</w:t>
      </w:r>
      <w:r w:rsidRPr="002A6D80">
        <w:rPr>
          <w:bCs/>
          <w:i/>
          <w:iCs/>
          <w:spacing w:val="-3"/>
        </w:rPr>
        <w:t xml:space="preserve"> </w:t>
      </w:r>
      <w:r w:rsidRPr="002A6D80">
        <w:rPr>
          <w:bCs/>
          <w:i/>
          <w:iCs/>
        </w:rPr>
        <w:t>two</w:t>
      </w:r>
      <w:r w:rsidRPr="002A6D80">
        <w:rPr>
          <w:bCs/>
          <w:i/>
          <w:iCs/>
          <w:spacing w:val="-3"/>
        </w:rPr>
        <w:t xml:space="preserve"> </w:t>
      </w:r>
      <w:r w:rsidRPr="002A6D80">
        <w:rPr>
          <w:bCs/>
          <w:i/>
          <w:iCs/>
        </w:rPr>
        <w:t>words</w:t>
      </w:r>
      <w:r w:rsidRPr="002A6D80">
        <w:rPr>
          <w:bCs/>
          <w:i/>
          <w:iCs/>
          <w:spacing w:val="-3"/>
        </w:rPr>
        <w:t xml:space="preserve"> </w:t>
      </w:r>
      <w:r w:rsidRPr="002A6D80">
        <w:rPr>
          <w:bCs/>
          <w:i/>
          <w:iCs/>
        </w:rPr>
        <w:t>to</w:t>
      </w:r>
      <w:r w:rsidRPr="002A6D80">
        <w:rPr>
          <w:bCs/>
          <w:i/>
          <w:iCs/>
          <w:spacing w:val="-3"/>
        </w:rPr>
        <w:t xml:space="preserve"> </w:t>
      </w:r>
      <w:r w:rsidRPr="002A6D80">
        <w:rPr>
          <w:bCs/>
          <w:i/>
          <w:iCs/>
        </w:rPr>
        <w:t>describe</w:t>
      </w:r>
      <w:r w:rsidRPr="002A6D80">
        <w:rPr>
          <w:bCs/>
          <w:i/>
          <w:iCs/>
          <w:spacing w:val="-3"/>
        </w:rPr>
        <w:t xml:space="preserve"> </w:t>
      </w:r>
      <w:r w:rsidRPr="002A6D80">
        <w:rPr>
          <w:bCs/>
          <w:i/>
          <w:iCs/>
        </w:rPr>
        <w:t>last</w:t>
      </w:r>
      <w:r w:rsidRPr="002A6D80">
        <w:rPr>
          <w:bCs/>
          <w:i/>
          <w:iCs/>
          <w:spacing w:val="-3"/>
        </w:rPr>
        <w:t xml:space="preserve"> </w:t>
      </w:r>
      <w:r w:rsidRPr="002A6D80">
        <w:rPr>
          <w:bCs/>
          <w:i/>
          <w:iCs/>
        </w:rPr>
        <w:t>year:</w:t>
      </w:r>
      <w:r w:rsidRPr="002A6D80">
        <w:rPr>
          <w:bCs/>
          <w:i/>
          <w:iCs/>
          <w:spacing w:val="-3"/>
        </w:rPr>
        <w:t xml:space="preserve"> </w:t>
      </w:r>
      <w:r w:rsidRPr="002A6D80">
        <w:rPr>
          <w:bCs/>
          <w:i/>
          <w:iCs/>
        </w:rPr>
        <w:t>unprecedented</w:t>
      </w:r>
      <w:r w:rsidRPr="002A6D80">
        <w:rPr>
          <w:bCs/>
          <w:i/>
          <w:iCs/>
          <w:spacing w:val="-3"/>
        </w:rPr>
        <w:t xml:space="preserve"> </w:t>
      </w:r>
      <w:r w:rsidRPr="002A6D80">
        <w:rPr>
          <w:bCs/>
          <w:i/>
          <w:iCs/>
        </w:rPr>
        <w:t>and</w:t>
      </w:r>
      <w:r w:rsidRPr="002A6D80">
        <w:rPr>
          <w:bCs/>
          <w:i/>
          <w:iCs/>
          <w:spacing w:val="-2"/>
        </w:rPr>
        <w:t xml:space="preserve"> extraordinary.</w:t>
      </w:r>
    </w:p>
    <w:p w14:paraId="0BEB5833" w14:textId="70224336" w:rsidR="00B80DD3" w:rsidRPr="002A6D80" w:rsidRDefault="00283A07" w:rsidP="00900854">
      <w:pPr>
        <w:rPr>
          <w:bCs/>
          <w:i/>
          <w:iCs/>
        </w:rPr>
      </w:pPr>
      <w:r w:rsidRPr="002A6D80">
        <w:rPr>
          <w:rFonts w:hAnsi="VIC"/>
          <w:bCs/>
          <w:i/>
          <w:iCs/>
        </w:rPr>
        <w:t>That theme has certainly continued into 2021</w:t>
      </w:r>
      <w:r w:rsidRPr="002A6D80">
        <w:rPr>
          <w:rFonts w:hAnsi="VIC"/>
          <w:bCs/>
          <w:i/>
          <w:iCs/>
        </w:rPr>
        <w:t>–</w:t>
      </w:r>
      <w:r w:rsidRPr="002A6D80">
        <w:rPr>
          <w:rFonts w:hAnsi="VIC"/>
          <w:bCs/>
          <w:i/>
          <w:iCs/>
        </w:rPr>
        <w:t>22. COVID-19 has fundamentally changed</w:t>
      </w:r>
      <w:r w:rsidRPr="002A6D80">
        <w:rPr>
          <w:rFonts w:hAnsi="VIC"/>
          <w:bCs/>
          <w:i/>
          <w:iCs/>
          <w:spacing w:val="-4"/>
        </w:rPr>
        <w:t xml:space="preserve"> </w:t>
      </w:r>
      <w:r w:rsidRPr="002A6D80">
        <w:rPr>
          <w:rFonts w:hAnsi="VIC"/>
          <w:bCs/>
          <w:i/>
          <w:iCs/>
        </w:rPr>
        <w:t>the</w:t>
      </w:r>
      <w:r w:rsidRPr="002A6D80">
        <w:rPr>
          <w:rFonts w:hAnsi="VIC"/>
          <w:bCs/>
          <w:i/>
          <w:iCs/>
          <w:spacing w:val="-4"/>
        </w:rPr>
        <w:t xml:space="preserve"> </w:t>
      </w:r>
      <w:r w:rsidRPr="002A6D80">
        <w:rPr>
          <w:rFonts w:hAnsi="VIC"/>
          <w:bCs/>
          <w:i/>
          <w:iCs/>
        </w:rPr>
        <w:t>way</w:t>
      </w:r>
      <w:r w:rsidRPr="002A6D80">
        <w:rPr>
          <w:rFonts w:hAnsi="VIC"/>
          <w:bCs/>
          <w:i/>
          <w:iCs/>
          <w:spacing w:val="-4"/>
        </w:rPr>
        <w:t xml:space="preserve"> </w:t>
      </w:r>
      <w:r w:rsidRPr="002A6D80">
        <w:rPr>
          <w:rFonts w:hAnsi="VIC"/>
          <w:bCs/>
          <w:i/>
          <w:iCs/>
        </w:rPr>
        <w:t>people</w:t>
      </w:r>
      <w:r w:rsidRPr="002A6D80">
        <w:rPr>
          <w:rFonts w:hAnsi="VIC"/>
          <w:bCs/>
          <w:i/>
          <w:iCs/>
          <w:spacing w:val="-4"/>
        </w:rPr>
        <w:t xml:space="preserve"> </w:t>
      </w:r>
      <w:r w:rsidRPr="002A6D80">
        <w:rPr>
          <w:rFonts w:hAnsi="VIC"/>
          <w:bCs/>
          <w:i/>
          <w:iCs/>
        </w:rPr>
        <w:t>all</w:t>
      </w:r>
      <w:r w:rsidRPr="002A6D80">
        <w:rPr>
          <w:rFonts w:hAnsi="VIC"/>
          <w:bCs/>
          <w:i/>
          <w:iCs/>
          <w:spacing w:val="-4"/>
        </w:rPr>
        <w:t xml:space="preserve"> </w:t>
      </w:r>
      <w:r w:rsidRPr="002A6D80">
        <w:rPr>
          <w:rFonts w:hAnsi="VIC"/>
          <w:bCs/>
          <w:i/>
          <w:iCs/>
        </w:rPr>
        <w:t>over</w:t>
      </w:r>
      <w:r w:rsidRPr="002A6D80">
        <w:rPr>
          <w:rFonts w:hAnsi="VIC"/>
          <w:bCs/>
          <w:i/>
          <w:iCs/>
          <w:spacing w:val="-4"/>
        </w:rPr>
        <w:t xml:space="preserve"> </w:t>
      </w:r>
      <w:r w:rsidRPr="002A6D80">
        <w:rPr>
          <w:rFonts w:hAnsi="VIC"/>
          <w:bCs/>
          <w:i/>
          <w:iCs/>
        </w:rPr>
        <w:t>the</w:t>
      </w:r>
      <w:r w:rsidRPr="002A6D80">
        <w:rPr>
          <w:rFonts w:hAnsi="VIC"/>
          <w:bCs/>
          <w:i/>
          <w:iCs/>
          <w:spacing w:val="-4"/>
        </w:rPr>
        <w:t xml:space="preserve"> </w:t>
      </w:r>
      <w:r w:rsidRPr="002A6D80">
        <w:rPr>
          <w:rFonts w:hAnsi="VIC"/>
          <w:bCs/>
          <w:i/>
          <w:iCs/>
        </w:rPr>
        <w:t>world</w:t>
      </w:r>
      <w:r w:rsidRPr="002A6D80">
        <w:rPr>
          <w:rFonts w:hAnsi="VIC"/>
          <w:bCs/>
          <w:i/>
          <w:iCs/>
          <w:spacing w:val="-4"/>
        </w:rPr>
        <w:t xml:space="preserve"> </w:t>
      </w:r>
      <w:r w:rsidRPr="002A6D80">
        <w:rPr>
          <w:rFonts w:hAnsi="VIC"/>
          <w:bCs/>
          <w:i/>
          <w:iCs/>
        </w:rPr>
        <w:t>use</w:t>
      </w:r>
      <w:r w:rsidRPr="002A6D80">
        <w:rPr>
          <w:rFonts w:hAnsi="VIC"/>
          <w:bCs/>
          <w:i/>
          <w:iCs/>
          <w:spacing w:val="-4"/>
        </w:rPr>
        <w:t xml:space="preserve"> </w:t>
      </w:r>
      <w:r w:rsidRPr="002A6D80">
        <w:rPr>
          <w:rFonts w:hAnsi="VIC"/>
          <w:bCs/>
          <w:i/>
          <w:iCs/>
        </w:rPr>
        <w:t>our</w:t>
      </w:r>
      <w:r w:rsidRPr="002A6D80">
        <w:rPr>
          <w:rFonts w:hAnsi="VIC"/>
          <w:bCs/>
          <w:i/>
          <w:iCs/>
          <w:spacing w:val="-4"/>
        </w:rPr>
        <w:t xml:space="preserve"> </w:t>
      </w:r>
      <w:r w:rsidRPr="002A6D80">
        <w:rPr>
          <w:rFonts w:hAnsi="VIC"/>
          <w:bCs/>
          <w:i/>
          <w:iCs/>
        </w:rPr>
        <w:t>built</w:t>
      </w:r>
      <w:r w:rsidRPr="002A6D80">
        <w:rPr>
          <w:rFonts w:hAnsi="VIC"/>
          <w:bCs/>
          <w:i/>
          <w:iCs/>
          <w:spacing w:val="-4"/>
        </w:rPr>
        <w:t xml:space="preserve"> </w:t>
      </w:r>
      <w:r w:rsidRPr="002A6D80">
        <w:rPr>
          <w:rFonts w:hAnsi="VIC"/>
          <w:bCs/>
          <w:i/>
          <w:iCs/>
        </w:rPr>
        <w:t>environment,</w:t>
      </w:r>
      <w:r w:rsidRPr="002A6D80">
        <w:rPr>
          <w:rFonts w:hAnsi="VIC"/>
          <w:bCs/>
          <w:i/>
          <w:iCs/>
          <w:spacing w:val="-4"/>
        </w:rPr>
        <w:t xml:space="preserve"> </w:t>
      </w:r>
      <w:r w:rsidRPr="002A6D80">
        <w:rPr>
          <w:rFonts w:hAnsi="VIC"/>
          <w:bCs/>
          <w:i/>
          <w:iCs/>
        </w:rPr>
        <w:t>and</w:t>
      </w:r>
      <w:r w:rsidRPr="002A6D80">
        <w:rPr>
          <w:rFonts w:hAnsi="VIC"/>
          <w:bCs/>
          <w:i/>
          <w:iCs/>
          <w:spacing w:val="-4"/>
        </w:rPr>
        <w:t xml:space="preserve"> </w:t>
      </w:r>
      <w:r w:rsidRPr="002A6D80">
        <w:rPr>
          <w:rFonts w:hAnsi="VIC"/>
          <w:bCs/>
          <w:i/>
          <w:iCs/>
        </w:rPr>
        <w:t>the</w:t>
      </w:r>
      <w:r w:rsidRPr="002A6D80">
        <w:rPr>
          <w:rFonts w:hAnsi="VIC"/>
          <w:bCs/>
          <w:i/>
          <w:iCs/>
          <w:spacing w:val="-4"/>
        </w:rPr>
        <w:t xml:space="preserve"> </w:t>
      </w:r>
      <w:r w:rsidRPr="002A6D80">
        <w:rPr>
          <w:rFonts w:hAnsi="VIC"/>
          <w:bCs/>
          <w:i/>
          <w:iCs/>
        </w:rPr>
        <w:t xml:space="preserve">way the VBA responds to our role as regulator in dynamic and often unpredictable </w:t>
      </w:r>
      <w:r w:rsidRPr="002A6D80">
        <w:rPr>
          <w:rFonts w:hAnsi="VIC"/>
          <w:bCs/>
          <w:i/>
          <w:iCs/>
          <w:spacing w:val="-2"/>
        </w:rPr>
        <w:t>circumstances.</w:t>
      </w:r>
      <w:r w:rsidR="002D1834" w:rsidRPr="002A6D80">
        <w:rPr>
          <w:rFonts w:hAnsi="VIC"/>
          <w:bCs/>
          <w:i/>
          <w:iCs/>
          <w:spacing w:val="-2"/>
        </w:rPr>
        <w:t xml:space="preserve"> </w:t>
      </w:r>
      <w:r w:rsidRPr="002A6D80">
        <w:rPr>
          <w:bCs/>
          <w:i/>
          <w:iCs/>
        </w:rPr>
        <w:t>This year, the construction industry again demonstrated its resilience and ability to adapt to change. The industry remains critical to the Victorian economy with the VBA reporting nearly 120,000 building permits in 2021–22, with the total cost of building works increasing from $41.9 billion in 2020–21 to $45.5 billion</w:t>
      </w:r>
      <w:r w:rsidR="00D5700E" w:rsidRPr="002A6D80">
        <w:rPr>
          <w:bCs/>
          <w:i/>
          <w:iCs/>
        </w:rPr>
        <w:t xml:space="preserve"> </w:t>
      </w:r>
      <w:r w:rsidRPr="002A6D80">
        <w:rPr>
          <w:bCs/>
          <w:i/>
          <w:iCs/>
        </w:rPr>
        <w:t>in 2021–22.</w:t>
      </w:r>
    </w:p>
    <w:p w14:paraId="5EA35A1E" w14:textId="77777777" w:rsidR="00B80DD3" w:rsidRPr="002A6D80" w:rsidRDefault="00283A07" w:rsidP="00900854">
      <w:r w:rsidRPr="002A6D80">
        <w:t>As a regulator, we have driven effective regulatory change as our industry has grown and changed. We are now a vastly different organisation than we were four years ago. We continue to evolve to respond to major socioeconomic drivers – population growth, growth in construction, and major reform of the building industry – to safeguard Victoria’s future.</w:t>
      </w:r>
    </w:p>
    <w:p w14:paraId="3BC51694" w14:textId="77777777" w:rsidR="00B80DD3" w:rsidRPr="002A6D80" w:rsidRDefault="00283A07" w:rsidP="00900854">
      <w:r w:rsidRPr="002A6D80">
        <w:t>Underpinning our shift in regulatory approach is the confidence that individuals want to do the right thing. That is our starting point and why we are building a risk-based regulatory model that encourages and incentivises good behaviour, while discouraging poor performance.</w:t>
      </w:r>
    </w:p>
    <w:p w14:paraId="12FFF1E7" w14:textId="77777777" w:rsidR="00B80DD3" w:rsidRPr="002A6D80" w:rsidRDefault="00283A07" w:rsidP="00900854">
      <w:r w:rsidRPr="002A6D80">
        <w:t>Equally, we have strengthened our approach to take firm action when needed to keep Victorians safe and hold practitioners to account.</w:t>
      </w:r>
    </w:p>
    <w:p w14:paraId="7FEFDEFD" w14:textId="77777777" w:rsidR="00B80DD3" w:rsidRPr="002A6D80" w:rsidRDefault="00283A07" w:rsidP="00900854">
      <w:r w:rsidRPr="002A6D80">
        <w:t>There is a strong theme that emerges from the work we did this year: we worked together with industry to have a positive impact on their practice. Through our collaborative research and forums, we listened to the sentiment of industry and focused on the things that would make us a more effective and more trusted industry regulator.</w:t>
      </w:r>
    </w:p>
    <w:p w14:paraId="304A9954" w14:textId="77777777" w:rsidR="00B80DD3" w:rsidRPr="002A6D80" w:rsidRDefault="00283A07" w:rsidP="00900854">
      <w:r w:rsidRPr="002A6D80">
        <w:t>We began improving how practitioners interact with us so they can spend less time on administration, and more time doing what matters – constructing</w:t>
      </w:r>
    </w:p>
    <w:p w14:paraId="38E90A73" w14:textId="77777777" w:rsidR="00B80DD3" w:rsidRPr="002A6D80" w:rsidRDefault="00283A07" w:rsidP="00900854">
      <w:r w:rsidRPr="002A6D80">
        <w:t>Victoria’s future while complying with their obligations. We have made it easier for practitioners to check their application status online. Our first tranche of online exams for Domestic Builder Unlimited, Domestic Builder</w:t>
      </w:r>
    </w:p>
    <w:p w14:paraId="5F42BCEF" w14:textId="4A85FAD3" w:rsidR="00B80DD3" w:rsidRPr="002A6D80" w:rsidRDefault="00283A07" w:rsidP="00900854">
      <w:r w:rsidRPr="002A6D80">
        <w:t>Limited to Carpentry Work, and Building Inspector (Pool Safety) saw a 12 per cent improvement in the average wait time for processing applications.</w:t>
      </w:r>
    </w:p>
    <w:p w14:paraId="1E5710E4" w14:textId="77777777" w:rsidR="00B80DD3" w:rsidRPr="002A6D80" w:rsidRDefault="00283A07" w:rsidP="00900854">
      <w:r w:rsidRPr="002A6D80">
        <w:t>We continued to strengthen our regulatory practice through existing VBA programs such as the Proactive Inspections Program. Overall, our people completed approximately 23,000 building and plumbing inspections and audits in 2021–22. We launched more than 900 investigations into building and plumbing practitioners, issued 156 show cause notices, and commenced more than 100 prosecutions.</w:t>
      </w:r>
    </w:p>
    <w:p w14:paraId="0D2FBC2B" w14:textId="77777777" w:rsidR="00B80DD3" w:rsidRPr="002A6D80" w:rsidRDefault="00283A07" w:rsidP="00900854">
      <w:r w:rsidRPr="002A6D80">
        <w:t>Our strengthened regulatory practice was supported by a reset of the building practitioner registration fee structure so that it more accurately reflects the costs of regulating different categories of practitioners.</w:t>
      </w:r>
    </w:p>
    <w:p w14:paraId="7B528014" w14:textId="77777777" w:rsidR="00B80DD3" w:rsidRPr="002A6D80" w:rsidRDefault="00283A07" w:rsidP="00900854">
      <w:r w:rsidRPr="002A6D80">
        <w:t>The change creates a fairer fee structure across all practitioners by differentiating the nature of</w:t>
      </w:r>
    </w:p>
    <w:p w14:paraId="270883E4" w14:textId="77777777" w:rsidR="00B80DD3" w:rsidRPr="002A6D80" w:rsidRDefault="00283A07" w:rsidP="00900854">
      <w:r w:rsidRPr="002A6D80">
        <w:t>registration of a practitioner with corporate fees set higher than individual fees. The new structure also allows the VBA to continue to help more practitioners continuously improve their skills through our free Practitioner Education Series, technical guidance and resources hub, and support industry to lift standards.</w:t>
      </w:r>
    </w:p>
    <w:p w14:paraId="0CB888CA" w14:textId="77777777" w:rsidR="00B80DD3" w:rsidRPr="002A6D80" w:rsidRDefault="00283A07" w:rsidP="00900854">
      <w:r w:rsidRPr="002A6D80">
        <w:t>We supported the Victorian Government’s reform agenda in areas such as the introduction of Automatic Mutual Recognition (AMR), a national scheme that allows individuals to use their home state or territory occupational registration or licence to work in other participating states and territories. Under AMR Stage</w:t>
      </w:r>
    </w:p>
    <w:p w14:paraId="1E646163" w14:textId="77777777" w:rsidR="00B80DD3" w:rsidRPr="002A6D80" w:rsidRDefault="00283A07" w:rsidP="00900854">
      <w:r w:rsidRPr="002A6D80">
        <w:t>1, individual building practitioners (except building surveyors and building inspectors) were entitled to AMR in Victoria from 1 January 2022.</w:t>
      </w:r>
    </w:p>
    <w:p w14:paraId="39F1B10C" w14:textId="6D7952CB" w:rsidR="00A155C0" w:rsidRPr="002A6D80" w:rsidRDefault="00283A07" w:rsidP="00900854">
      <w:r w:rsidRPr="002A6D80">
        <w:t>At the direction of the Minister for Planning, the VBA concluded the work set by Victorian Government in relation to inspecting properties for non-compliant combustible cladding.</w:t>
      </w:r>
    </w:p>
    <w:p w14:paraId="626A3067" w14:textId="1ECFC699" w:rsidR="002D1834" w:rsidRPr="002A6D80" w:rsidRDefault="002D1834">
      <w:pPr>
        <w:widowControl w:val="0"/>
        <w:spacing w:after="0" w:line="240" w:lineRule="auto"/>
        <w:jc w:val="left"/>
      </w:pPr>
      <w:r w:rsidRPr="002A6D80">
        <w:br w:type="page"/>
      </w:r>
    </w:p>
    <w:p w14:paraId="5F0BFA35" w14:textId="77777777" w:rsidR="002D1834" w:rsidRPr="002A6D80" w:rsidRDefault="002D1834" w:rsidP="0013452E">
      <w:pPr>
        <w:pStyle w:val="Heading2"/>
        <w:rPr>
          <w:rStyle w:val="Heading2Char"/>
        </w:rPr>
      </w:pPr>
      <w:bookmarkStart w:id="10" w:name="_Toc120719194"/>
      <w:r w:rsidRPr="002A6D80">
        <w:rPr>
          <w:rStyle w:val="Heading2Char"/>
        </w:rPr>
        <w:lastRenderedPageBreak/>
        <w:t>Chief Commissioner and Chief Executive Officer’s Report</w:t>
      </w:r>
      <w:bookmarkEnd w:id="10"/>
      <w:r w:rsidRPr="002A6D80">
        <w:rPr>
          <w:rStyle w:val="Heading2Char"/>
        </w:rPr>
        <w:t xml:space="preserve"> </w:t>
      </w:r>
    </w:p>
    <w:p w14:paraId="50F4F806" w14:textId="7D679BDE" w:rsidR="00B80DD3" w:rsidRPr="002A6D80" w:rsidRDefault="002D1834" w:rsidP="00900854">
      <w:r w:rsidRPr="002A6D80">
        <w:t>Chief</w:t>
      </w:r>
      <w:r w:rsidRPr="002A6D80">
        <w:rPr>
          <w:spacing w:val="-1"/>
        </w:rPr>
        <w:t xml:space="preserve"> </w:t>
      </w:r>
      <w:r w:rsidRPr="002A6D80">
        <w:t xml:space="preserve">Commissioner  </w:t>
      </w:r>
      <w:r w:rsidR="00283A07" w:rsidRPr="002A6D80">
        <w:t>Michelle</w:t>
      </w:r>
      <w:r w:rsidR="00283A07" w:rsidRPr="002A6D80">
        <w:rPr>
          <w:spacing w:val="-2"/>
        </w:rPr>
        <w:t xml:space="preserve"> McLean</w:t>
      </w:r>
    </w:p>
    <w:p w14:paraId="701465CB" w14:textId="5136A095" w:rsidR="00B80DD3" w:rsidRPr="002A6D80" w:rsidRDefault="002D1834" w:rsidP="00900854">
      <w:r w:rsidRPr="002A6D80">
        <w:t>Chief</w:t>
      </w:r>
      <w:r w:rsidRPr="002A6D80">
        <w:rPr>
          <w:spacing w:val="-7"/>
        </w:rPr>
        <w:t xml:space="preserve"> </w:t>
      </w:r>
      <w:r w:rsidRPr="002A6D80">
        <w:t>Executive</w:t>
      </w:r>
      <w:r w:rsidRPr="002A6D80">
        <w:rPr>
          <w:spacing w:val="-5"/>
        </w:rPr>
        <w:t xml:space="preserve"> </w:t>
      </w:r>
      <w:r w:rsidRPr="002A6D80">
        <w:rPr>
          <w:spacing w:val="-2"/>
        </w:rPr>
        <w:t xml:space="preserve">Officer - </w:t>
      </w:r>
      <w:r w:rsidR="00283A07" w:rsidRPr="002A6D80">
        <w:t>Sue</w:t>
      </w:r>
      <w:r w:rsidR="00283A07" w:rsidRPr="002A6D80">
        <w:rPr>
          <w:spacing w:val="-3"/>
        </w:rPr>
        <w:t xml:space="preserve"> </w:t>
      </w:r>
      <w:r w:rsidR="00283A07" w:rsidRPr="002A6D80">
        <w:t>Eddy,</w:t>
      </w:r>
    </w:p>
    <w:p w14:paraId="66A9B6F6" w14:textId="37BB5A8F" w:rsidR="00B80DD3" w:rsidRPr="002A6D80" w:rsidRDefault="00283A07" w:rsidP="00900854">
      <w:r w:rsidRPr="002A6D80">
        <w:t>In mid-September, VBA inspectors and authorised officers worked with other regulators as part of the Victorian’s Go</w:t>
      </w:r>
      <w:r w:rsidR="002D1834" w:rsidRPr="002A6D80">
        <w:t>v</w:t>
      </w:r>
      <w:r w:rsidRPr="002A6D80">
        <w:t>ernment’s COVID-19 compliance blitz at Victorian construction sites. In all, 1,526 COVID-19 compliance</w:t>
      </w:r>
      <w:r w:rsidRPr="002A6D80">
        <w:rPr>
          <w:spacing w:val="-3"/>
        </w:rPr>
        <w:t xml:space="preserve"> </w:t>
      </w:r>
      <w:r w:rsidRPr="002A6D80">
        <w:t>inspections</w:t>
      </w:r>
      <w:r w:rsidRPr="002A6D80">
        <w:rPr>
          <w:spacing w:val="-2"/>
        </w:rPr>
        <w:t xml:space="preserve"> </w:t>
      </w:r>
      <w:r w:rsidRPr="002A6D80">
        <w:t>were</w:t>
      </w:r>
      <w:r w:rsidRPr="002A6D80">
        <w:rPr>
          <w:spacing w:val="-3"/>
        </w:rPr>
        <w:t xml:space="preserve"> </w:t>
      </w:r>
      <w:r w:rsidRPr="002A6D80">
        <w:t>undertaken</w:t>
      </w:r>
      <w:r w:rsidRPr="002A6D80">
        <w:rPr>
          <w:spacing w:val="-2"/>
        </w:rPr>
        <w:t xml:space="preserve"> </w:t>
      </w:r>
      <w:r w:rsidRPr="002A6D80">
        <w:t>during</w:t>
      </w:r>
      <w:r w:rsidRPr="002A6D80">
        <w:rPr>
          <w:spacing w:val="-2"/>
        </w:rPr>
        <w:t xml:space="preserve"> </w:t>
      </w:r>
      <w:r w:rsidRPr="002A6D80">
        <w:rPr>
          <w:spacing w:val="-5"/>
        </w:rPr>
        <w:t>the</w:t>
      </w:r>
      <w:r w:rsidR="00ED4DB2" w:rsidRPr="002A6D80">
        <w:rPr>
          <w:spacing w:val="-5"/>
        </w:rPr>
        <w:t xml:space="preserve"> </w:t>
      </w:r>
      <w:r w:rsidRPr="002A6D80">
        <w:t>blitz,</w:t>
      </w:r>
      <w:r w:rsidRPr="002A6D80">
        <w:rPr>
          <w:spacing w:val="-8"/>
        </w:rPr>
        <w:t xml:space="preserve"> </w:t>
      </w:r>
      <w:r w:rsidRPr="002A6D80">
        <w:t>to</w:t>
      </w:r>
      <w:r w:rsidRPr="002A6D80">
        <w:rPr>
          <w:spacing w:val="-8"/>
        </w:rPr>
        <w:t xml:space="preserve"> </w:t>
      </w:r>
      <w:r w:rsidRPr="002A6D80">
        <w:t>ensure</w:t>
      </w:r>
      <w:r w:rsidRPr="002A6D80">
        <w:rPr>
          <w:spacing w:val="-8"/>
        </w:rPr>
        <w:t xml:space="preserve"> </w:t>
      </w:r>
      <w:r w:rsidRPr="002A6D80">
        <w:t>industry</w:t>
      </w:r>
      <w:r w:rsidRPr="002A6D80">
        <w:rPr>
          <w:spacing w:val="-8"/>
        </w:rPr>
        <w:t xml:space="preserve"> </w:t>
      </w:r>
      <w:r w:rsidRPr="002A6D80">
        <w:t>compliance</w:t>
      </w:r>
      <w:r w:rsidRPr="002A6D80">
        <w:rPr>
          <w:spacing w:val="-8"/>
        </w:rPr>
        <w:t xml:space="preserve"> </w:t>
      </w:r>
      <w:r w:rsidRPr="002A6D80">
        <w:t>with</w:t>
      </w:r>
      <w:r w:rsidRPr="002A6D80">
        <w:rPr>
          <w:spacing w:val="-8"/>
        </w:rPr>
        <w:t xml:space="preserve"> </w:t>
      </w:r>
      <w:r w:rsidRPr="002A6D80">
        <w:t>the</w:t>
      </w:r>
      <w:r w:rsidRPr="002A6D80">
        <w:rPr>
          <w:spacing w:val="-8"/>
        </w:rPr>
        <w:t xml:space="preserve"> </w:t>
      </w:r>
      <w:r w:rsidRPr="002A6D80">
        <w:t xml:space="preserve">COVID-19 </w:t>
      </w:r>
      <w:r w:rsidRPr="002A6D80">
        <w:rPr>
          <w:spacing w:val="-2"/>
        </w:rPr>
        <w:t>requirements.</w:t>
      </w:r>
    </w:p>
    <w:p w14:paraId="17DCDAAE" w14:textId="77777777" w:rsidR="00B80DD3" w:rsidRPr="002A6D80" w:rsidRDefault="00283A07" w:rsidP="00900854">
      <w:r w:rsidRPr="002A6D80">
        <w:t>Research remained a key priority for us this year. Our research program provides information, intelligence and insights to help inform regulatory decision making and government policy. In early 2021–22, we were very pleased to announce the successful applicants from our inaugural round of research grants. They are researching important issues such as mould growth risk in regulatory compliant 6 Star and 7 Star new homes, passive fire protection defects in residential multi-owned</w:t>
      </w:r>
      <w:r w:rsidRPr="002A6D80">
        <w:rPr>
          <w:spacing w:val="-7"/>
        </w:rPr>
        <w:t xml:space="preserve"> </w:t>
      </w:r>
      <w:r w:rsidRPr="002A6D80">
        <w:t>properties,</w:t>
      </w:r>
      <w:r w:rsidRPr="002A6D80">
        <w:rPr>
          <w:spacing w:val="-7"/>
        </w:rPr>
        <w:t xml:space="preserve"> </w:t>
      </w:r>
      <w:r w:rsidRPr="002A6D80">
        <w:t>and</w:t>
      </w:r>
      <w:r w:rsidRPr="002A6D80">
        <w:rPr>
          <w:spacing w:val="-7"/>
        </w:rPr>
        <w:t xml:space="preserve"> </w:t>
      </w:r>
      <w:r w:rsidRPr="002A6D80">
        <w:t>fire</w:t>
      </w:r>
      <w:r w:rsidRPr="002A6D80">
        <w:rPr>
          <w:spacing w:val="-7"/>
        </w:rPr>
        <w:t xml:space="preserve"> </w:t>
      </w:r>
      <w:r w:rsidRPr="002A6D80">
        <w:t>safety</w:t>
      </w:r>
      <w:r w:rsidRPr="002A6D80">
        <w:rPr>
          <w:spacing w:val="-7"/>
        </w:rPr>
        <w:t xml:space="preserve"> </w:t>
      </w:r>
      <w:r w:rsidRPr="002A6D80">
        <w:t>of</w:t>
      </w:r>
      <w:r w:rsidRPr="002A6D80">
        <w:rPr>
          <w:spacing w:val="-7"/>
        </w:rPr>
        <w:t xml:space="preserve"> </w:t>
      </w:r>
      <w:r w:rsidRPr="002A6D80">
        <w:t>solar</w:t>
      </w:r>
      <w:r w:rsidRPr="002A6D80">
        <w:rPr>
          <w:spacing w:val="-7"/>
        </w:rPr>
        <w:t xml:space="preserve"> </w:t>
      </w:r>
      <w:r w:rsidRPr="002A6D80">
        <w:t xml:space="preserve">building </w:t>
      </w:r>
      <w:r w:rsidRPr="002A6D80">
        <w:rPr>
          <w:spacing w:val="-2"/>
        </w:rPr>
        <w:t>envelopes.</w:t>
      </w:r>
    </w:p>
    <w:p w14:paraId="0EBDFA7D" w14:textId="77777777" w:rsidR="00B80DD3" w:rsidRPr="002A6D80" w:rsidRDefault="00283A07" w:rsidP="00900854">
      <w:r w:rsidRPr="002A6D80">
        <w:t>The VBA has continued to look forward, and during the year</w:t>
      </w:r>
      <w:r w:rsidRPr="002A6D80">
        <w:rPr>
          <w:spacing w:val="-8"/>
        </w:rPr>
        <w:t xml:space="preserve"> </w:t>
      </w:r>
      <w:r w:rsidRPr="002A6D80">
        <w:t>we</w:t>
      </w:r>
      <w:r w:rsidRPr="002A6D80">
        <w:rPr>
          <w:spacing w:val="-8"/>
        </w:rPr>
        <w:t xml:space="preserve"> </w:t>
      </w:r>
      <w:r w:rsidRPr="002A6D80">
        <w:t>proudly</w:t>
      </w:r>
      <w:r w:rsidRPr="002A6D80">
        <w:rPr>
          <w:spacing w:val="-8"/>
        </w:rPr>
        <w:t xml:space="preserve"> </w:t>
      </w:r>
      <w:r w:rsidRPr="002A6D80">
        <w:t>launched</w:t>
      </w:r>
      <w:r w:rsidRPr="002A6D80">
        <w:rPr>
          <w:spacing w:val="-8"/>
        </w:rPr>
        <w:t xml:space="preserve"> </w:t>
      </w:r>
      <w:r w:rsidRPr="002A6D80">
        <w:t>our</w:t>
      </w:r>
      <w:r w:rsidRPr="002A6D80">
        <w:rPr>
          <w:spacing w:val="-8"/>
        </w:rPr>
        <w:t xml:space="preserve"> </w:t>
      </w:r>
      <w:r w:rsidRPr="002A6D80">
        <w:t>ambitious</w:t>
      </w:r>
      <w:r w:rsidRPr="002A6D80">
        <w:rPr>
          <w:spacing w:val="-8"/>
        </w:rPr>
        <w:t xml:space="preserve"> </w:t>
      </w:r>
      <w:r w:rsidRPr="002A6D80">
        <w:t>Strategic</w:t>
      </w:r>
      <w:r w:rsidRPr="002A6D80">
        <w:rPr>
          <w:spacing w:val="-8"/>
        </w:rPr>
        <w:t xml:space="preserve"> </w:t>
      </w:r>
      <w:r w:rsidRPr="002A6D80">
        <w:t xml:space="preserve">Plan, </w:t>
      </w:r>
      <w:r w:rsidRPr="002A6D80">
        <w:rPr>
          <w:i/>
        </w:rPr>
        <w:t>Vision27</w:t>
      </w:r>
      <w:r w:rsidRPr="002A6D80">
        <w:t>, which outlines the key priorities for our work over</w:t>
      </w:r>
      <w:r w:rsidRPr="002A6D80">
        <w:rPr>
          <w:spacing w:val="-3"/>
        </w:rPr>
        <w:t xml:space="preserve"> </w:t>
      </w:r>
      <w:r w:rsidRPr="002A6D80">
        <w:t>the</w:t>
      </w:r>
      <w:r w:rsidRPr="002A6D80">
        <w:rPr>
          <w:spacing w:val="-3"/>
        </w:rPr>
        <w:t xml:space="preserve"> </w:t>
      </w:r>
      <w:r w:rsidRPr="002A6D80">
        <w:t>next</w:t>
      </w:r>
      <w:r w:rsidRPr="002A6D80">
        <w:rPr>
          <w:spacing w:val="-3"/>
        </w:rPr>
        <w:t xml:space="preserve"> </w:t>
      </w:r>
      <w:r w:rsidRPr="002A6D80">
        <w:t>five</w:t>
      </w:r>
      <w:r w:rsidRPr="002A6D80">
        <w:rPr>
          <w:spacing w:val="-3"/>
        </w:rPr>
        <w:t xml:space="preserve"> </w:t>
      </w:r>
      <w:r w:rsidRPr="002A6D80">
        <w:t>years,</w:t>
      </w:r>
      <w:r w:rsidRPr="002A6D80">
        <w:rPr>
          <w:spacing w:val="-3"/>
        </w:rPr>
        <w:t xml:space="preserve"> </w:t>
      </w:r>
      <w:r w:rsidRPr="002A6D80">
        <w:t>grouped</w:t>
      </w:r>
      <w:r w:rsidRPr="002A6D80">
        <w:rPr>
          <w:spacing w:val="-3"/>
        </w:rPr>
        <w:t xml:space="preserve"> </w:t>
      </w:r>
      <w:r w:rsidRPr="002A6D80">
        <w:t>under</w:t>
      </w:r>
      <w:r w:rsidRPr="002A6D80">
        <w:rPr>
          <w:spacing w:val="-3"/>
        </w:rPr>
        <w:t xml:space="preserve"> </w:t>
      </w:r>
      <w:r w:rsidRPr="002A6D80">
        <w:t>five</w:t>
      </w:r>
      <w:r w:rsidRPr="002A6D80">
        <w:rPr>
          <w:spacing w:val="-3"/>
        </w:rPr>
        <w:t xml:space="preserve"> </w:t>
      </w:r>
      <w:r w:rsidRPr="002A6D80">
        <w:t>pillars.</w:t>
      </w:r>
      <w:r w:rsidRPr="002A6D80">
        <w:rPr>
          <w:spacing w:val="-3"/>
        </w:rPr>
        <w:t xml:space="preserve"> </w:t>
      </w:r>
      <w:r w:rsidRPr="002A6D80">
        <w:t>This strategy was built upon a collaborative effort with our stakeholders. It provides the roadmap to bring to life our vision to Safeguard Victoria’s Future, and gives us the focus to become a modern, trusted regulator of an industry that matters.</w:t>
      </w:r>
    </w:p>
    <w:p w14:paraId="7B80AC6F" w14:textId="512B1428" w:rsidR="00B80DD3" w:rsidRPr="002A6D80" w:rsidRDefault="00283A07" w:rsidP="00900854">
      <w:r w:rsidRPr="002A6D80">
        <w:t xml:space="preserve">Under Pillar 3 of </w:t>
      </w:r>
      <w:r w:rsidRPr="002A6D80">
        <w:rPr>
          <w:rFonts w:ascii="VIC"/>
          <w:i/>
        </w:rPr>
        <w:t>Vision27</w:t>
      </w:r>
      <w:r w:rsidRPr="002A6D80">
        <w:t>, we are building a strength- based workplace within the VBA. During the year, the VBA</w:t>
      </w:r>
      <w:r w:rsidRPr="002A6D80">
        <w:rPr>
          <w:spacing w:val="-9"/>
        </w:rPr>
        <w:t xml:space="preserve"> </w:t>
      </w:r>
      <w:r w:rsidRPr="002A6D80">
        <w:t>Board</w:t>
      </w:r>
      <w:r w:rsidRPr="002A6D80">
        <w:rPr>
          <w:spacing w:val="-9"/>
        </w:rPr>
        <w:t xml:space="preserve"> </w:t>
      </w:r>
      <w:r w:rsidRPr="002A6D80">
        <w:t>commissioned</w:t>
      </w:r>
      <w:r w:rsidRPr="002A6D80">
        <w:rPr>
          <w:spacing w:val="-9"/>
        </w:rPr>
        <w:t xml:space="preserve"> </w:t>
      </w:r>
      <w:r w:rsidRPr="002A6D80">
        <w:t>an</w:t>
      </w:r>
      <w:r w:rsidRPr="002A6D80">
        <w:rPr>
          <w:spacing w:val="-9"/>
        </w:rPr>
        <w:t xml:space="preserve"> </w:t>
      </w:r>
      <w:r w:rsidRPr="002A6D80">
        <w:t>independent</w:t>
      </w:r>
      <w:r w:rsidRPr="002A6D80">
        <w:rPr>
          <w:spacing w:val="-9"/>
        </w:rPr>
        <w:t xml:space="preserve"> </w:t>
      </w:r>
      <w:r w:rsidRPr="002A6D80">
        <w:t>inquiry</w:t>
      </w:r>
      <w:r w:rsidRPr="002A6D80">
        <w:rPr>
          <w:spacing w:val="-9"/>
        </w:rPr>
        <w:t xml:space="preserve"> </w:t>
      </w:r>
      <w:r w:rsidRPr="002A6D80">
        <w:t>into cultural issues at the VBA and is looking forward to</w:t>
      </w:r>
      <w:r w:rsidR="002D1834" w:rsidRPr="002A6D80">
        <w:t xml:space="preserve"> </w:t>
      </w:r>
      <w:r w:rsidRPr="002A6D80">
        <w:t>receiving recommendations from the inquiry that will enable us to build the VBA Way culture and strengthen our</w:t>
      </w:r>
      <w:r w:rsidRPr="002A6D80">
        <w:rPr>
          <w:spacing w:val="-10"/>
        </w:rPr>
        <w:t xml:space="preserve"> </w:t>
      </w:r>
      <w:r w:rsidRPr="002A6D80">
        <w:t>approach</w:t>
      </w:r>
      <w:r w:rsidRPr="002A6D80">
        <w:rPr>
          <w:spacing w:val="-10"/>
        </w:rPr>
        <w:t xml:space="preserve"> </w:t>
      </w:r>
      <w:r w:rsidRPr="002A6D80">
        <w:t>to</w:t>
      </w:r>
      <w:r w:rsidRPr="002A6D80">
        <w:rPr>
          <w:spacing w:val="-10"/>
        </w:rPr>
        <w:t xml:space="preserve"> </w:t>
      </w:r>
      <w:r w:rsidRPr="002A6D80">
        <w:t>diversity,</w:t>
      </w:r>
      <w:r w:rsidRPr="002A6D80">
        <w:rPr>
          <w:spacing w:val="-10"/>
        </w:rPr>
        <w:t xml:space="preserve"> </w:t>
      </w:r>
      <w:r w:rsidRPr="002A6D80">
        <w:t>inclusion</w:t>
      </w:r>
      <w:r w:rsidRPr="002A6D80">
        <w:rPr>
          <w:spacing w:val="-10"/>
        </w:rPr>
        <w:t xml:space="preserve"> </w:t>
      </w:r>
      <w:r w:rsidRPr="002A6D80">
        <w:t>and</w:t>
      </w:r>
      <w:r w:rsidRPr="002A6D80">
        <w:rPr>
          <w:spacing w:val="-10"/>
        </w:rPr>
        <w:t xml:space="preserve"> </w:t>
      </w:r>
      <w:r w:rsidRPr="002A6D80">
        <w:t>gender</w:t>
      </w:r>
      <w:r w:rsidRPr="002A6D80">
        <w:rPr>
          <w:spacing w:val="-10"/>
        </w:rPr>
        <w:t xml:space="preserve"> </w:t>
      </w:r>
      <w:r w:rsidRPr="002A6D80">
        <w:t>equality. We have already begun some of this work, with the launch of our first Gender Equality Action Plan.</w:t>
      </w:r>
    </w:p>
    <w:p w14:paraId="258F573E" w14:textId="42B25A39" w:rsidR="00B80DD3" w:rsidRPr="002A6D80" w:rsidRDefault="00283A07" w:rsidP="00900854">
      <w:r w:rsidRPr="002A6D80">
        <w:t>This year has included many achievements and opportunities to consider what can be done better and different. Our people have shown a dedication to</w:t>
      </w:r>
      <w:r w:rsidRPr="002A6D80">
        <w:rPr>
          <w:spacing w:val="-10"/>
        </w:rPr>
        <w:t xml:space="preserve"> </w:t>
      </w:r>
      <w:r w:rsidRPr="002A6D80">
        <w:t>achieving</w:t>
      </w:r>
      <w:r w:rsidRPr="002A6D80">
        <w:rPr>
          <w:spacing w:val="-10"/>
        </w:rPr>
        <w:t xml:space="preserve"> </w:t>
      </w:r>
      <w:r w:rsidRPr="002A6D80">
        <w:t>positive</w:t>
      </w:r>
      <w:r w:rsidRPr="002A6D80">
        <w:rPr>
          <w:spacing w:val="-10"/>
        </w:rPr>
        <w:t xml:space="preserve"> </w:t>
      </w:r>
      <w:r w:rsidRPr="002A6D80">
        <w:t>outcomes</w:t>
      </w:r>
      <w:r w:rsidRPr="002A6D80">
        <w:rPr>
          <w:spacing w:val="-10"/>
        </w:rPr>
        <w:t xml:space="preserve"> </w:t>
      </w:r>
      <w:r w:rsidRPr="002A6D80">
        <w:t>for</w:t>
      </w:r>
      <w:r w:rsidRPr="002A6D80">
        <w:rPr>
          <w:spacing w:val="-10"/>
        </w:rPr>
        <w:t xml:space="preserve"> </w:t>
      </w:r>
      <w:r w:rsidRPr="002A6D80">
        <w:t>Victoria’s</w:t>
      </w:r>
      <w:r w:rsidRPr="002A6D80">
        <w:rPr>
          <w:spacing w:val="-10"/>
        </w:rPr>
        <w:t xml:space="preserve"> </w:t>
      </w:r>
      <w:r w:rsidRPr="002A6D80">
        <w:t>building</w:t>
      </w:r>
      <w:r w:rsidR="002D1834" w:rsidRPr="002A6D80">
        <w:t xml:space="preserve"> </w:t>
      </w:r>
      <w:r w:rsidRPr="002A6D80">
        <w:t>system</w:t>
      </w:r>
      <w:r w:rsidRPr="002A6D80">
        <w:rPr>
          <w:spacing w:val="-6"/>
        </w:rPr>
        <w:t xml:space="preserve"> </w:t>
      </w:r>
      <w:r w:rsidRPr="002A6D80">
        <w:t>and</w:t>
      </w:r>
      <w:r w:rsidRPr="002A6D80">
        <w:rPr>
          <w:spacing w:val="-6"/>
        </w:rPr>
        <w:t xml:space="preserve"> </w:t>
      </w:r>
      <w:r w:rsidRPr="002A6D80">
        <w:t>we</w:t>
      </w:r>
      <w:r w:rsidRPr="002A6D80">
        <w:rPr>
          <w:spacing w:val="-6"/>
        </w:rPr>
        <w:t xml:space="preserve"> </w:t>
      </w:r>
      <w:r w:rsidRPr="002A6D80">
        <w:t>are</w:t>
      </w:r>
      <w:r w:rsidRPr="002A6D80">
        <w:rPr>
          <w:spacing w:val="-6"/>
        </w:rPr>
        <w:t xml:space="preserve"> </w:t>
      </w:r>
      <w:r w:rsidRPr="002A6D80">
        <w:t>proud</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important</w:t>
      </w:r>
      <w:r w:rsidRPr="002A6D80">
        <w:rPr>
          <w:spacing w:val="-6"/>
        </w:rPr>
        <w:t xml:space="preserve"> </w:t>
      </w:r>
      <w:r w:rsidRPr="002A6D80">
        <w:t>role</w:t>
      </w:r>
      <w:r w:rsidRPr="002A6D80">
        <w:rPr>
          <w:spacing w:val="-6"/>
        </w:rPr>
        <w:t xml:space="preserve"> </w:t>
      </w:r>
      <w:r w:rsidRPr="002A6D80">
        <w:t>they</w:t>
      </w:r>
      <w:r w:rsidRPr="002A6D80">
        <w:rPr>
          <w:spacing w:val="-6"/>
        </w:rPr>
        <w:t xml:space="preserve"> </w:t>
      </w:r>
      <w:r w:rsidRPr="002A6D80">
        <w:t>will have as we implement our new strategic direction.</w:t>
      </w:r>
    </w:p>
    <w:p w14:paraId="0712B5B3" w14:textId="77777777" w:rsidR="00B80DD3" w:rsidRPr="002A6D80" w:rsidRDefault="00283A07" w:rsidP="00900854">
      <w:r w:rsidRPr="002A6D80">
        <w:t>As</w:t>
      </w:r>
      <w:r w:rsidRPr="002A6D80">
        <w:rPr>
          <w:spacing w:val="-6"/>
        </w:rPr>
        <w:t xml:space="preserve"> </w:t>
      </w:r>
      <w:r w:rsidRPr="002A6D80">
        <w:t>we</w:t>
      </w:r>
      <w:r w:rsidRPr="002A6D80">
        <w:rPr>
          <w:spacing w:val="-6"/>
        </w:rPr>
        <w:t xml:space="preserve"> </w:t>
      </w:r>
      <w:r w:rsidRPr="002A6D80">
        <w:t>look</w:t>
      </w:r>
      <w:r w:rsidRPr="002A6D80">
        <w:rPr>
          <w:spacing w:val="-6"/>
        </w:rPr>
        <w:t xml:space="preserve"> </w:t>
      </w:r>
      <w:r w:rsidRPr="002A6D80">
        <w:t>forward,</w:t>
      </w:r>
      <w:r w:rsidRPr="002A6D80">
        <w:rPr>
          <w:spacing w:val="-6"/>
        </w:rPr>
        <w:t xml:space="preserve"> </w:t>
      </w:r>
      <w:r w:rsidRPr="002A6D80">
        <w:t>our</w:t>
      </w:r>
      <w:r w:rsidRPr="002A6D80">
        <w:rPr>
          <w:spacing w:val="-6"/>
        </w:rPr>
        <w:t xml:space="preserve"> </w:t>
      </w:r>
      <w:r w:rsidRPr="002A6D80">
        <w:t>focus</w:t>
      </w:r>
      <w:r w:rsidRPr="002A6D80">
        <w:rPr>
          <w:spacing w:val="-6"/>
        </w:rPr>
        <w:t xml:space="preserve"> </w:t>
      </w:r>
      <w:r w:rsidRPr="002A6D80">
        <w:t>remains</w:t>
      </w:r>
      <w:r w:rsidRPr="002A6D80">
        <w:rPr>
          <w:spacing w:val="-6"/>
        </w:rPr>
        <w:t xml:space="preserve"> </w:t>
      </w:r>
      <w:r w:rsidRPr="002A6D80">
        <w:t>on</w:t>
      </w:r>
      <w:r w:rsidRPr="002A6D80">
        <w:rPr>
          <w:spacing w:val="-6"/>
        </w:rPr>
        <w:t xml:space="preserve"> </w:t>
      </w:r>
      <w:r w:rsidRPr="002A6D80">
        <w:t>Victorians.</w:t>
      </w:r>
      <w:r w:rsidRPr="002A6D80">
        <w:rPr>
          <w:spacing w:val="-6"/>
        </w:rPr>
        <w:t xml:space="preserve"> </w:t>
      </w:r>
      <w:r w:rsidRPr="002A6D80">
        <w:t>The past 12 months saw the VBA developing and consulting on our inaugural Annual Regulatory Plan. The plan outlines the VBA’s regulatory priorities for 2022–23, which include protecting consumers from the harms caused by unqualified or underqualified people, harms caused by practitioners using non-compliant products or incorrectly installing products, failure to maintain essential safety measures, and protecting consumers from illegal phoenixing activity.</w:t>
      </w:r>
    </w:p>
    <w:p w14:paraId="77CEFBAD" w14:textId="2FA695E8" w:rsidR="00A155C0" w:rsidRPr="002A6D80" w:rsidRDefault="00283A07" w:rsidP="00900854">
      <w:r w:rsidRPr="002A6D80">
        <w:t>The VBA will continue to support a confident and thriving construction industry. We look forward to advancing practitioner capacity and capability, supporting existing and aspiring practitioners</w:t>
      </w:r>
      <w:r w:rsidRPr="002A6D80">
        <w:rPr>
          <w:spacing w:val="40"/>
        </w:rPr>
        <w:t xml:space="preserve"> </w:t>
      </w:r>
      <w:r w:rsidRPr="002A6D80">
        <w:t>through</w:t>
      </w:r>
      <w:r w:rsidRPr="002A6D80">
        <w:rPr>
          <w:spacing w:val="-6"/>
        </w:rPr>
        <w:t xml:space="preserve"> </w:t>
      </w:r>
      <w:r w:rsidRPr="002A6D80">
        <w:t>their</w:t>
      </w:r>
      <w:r w:rsidRPr="002A6D80">
        <w:rPr>
          <w:spacing w:val="-6"/>
        </w:rPr>
        <w:t xml:space="preserve"> </w:t>
      </w:r>
      <w:r w:rsidRPr="002A6D80">
        <w:t>career</w:t>
      </w:r>
      <w:r w:rsidRPr="002A6D80">
        <w:rPr>
          <w:spacing w:val="-6"/>
        </w:rPr>
        <w:t xml:space="preserve"> </w:t>
      </w:r>
      <w:r w:rsidRPr="002A6D80">
        <w:t>development,</w:t>
      </w:r>
      <w:r w:rsidRPr="002A6D80">
        <w:rPr>
          <w:spacing w:val="-6"/>
        </w:rPr>
        <w:t xml:space="preserve"> </w:t>
      </w:r>
      <w:r w:rsidRPr="002A6D80">
        <w:t>making</w:t>
      </w:r>
      <w:r w:rsidRPr="002A6D80">
        <w:rPr>
          <w:spacing w:val="-6"/>
        </w:rPr>
        <w:t xml:space="preserve"> </w:t>
      </w:r>
      <w:r w:rsidRPr="002A6D80">
        <w:t>it</w:t>
      </w:r>
      <w:r w:rsidRPr="002A6D80">
        <w:rPr>
          <w:spacing w:val="-6"/>
        </w:rPr>
        <w:t xml:space="preserve"> </w:t>
      </w:r>
      <w:r w:rsidRPr="002A6D80">
        <w:t>easier</w:t>
      </w:r>
      <w:r w:rsidRPr="002A6D80">
        <w:rPr>
          <w:spacing w:val="-6"/>
        </w:rPr>
        <w:t xml:space="preserve"> </w:t>
      </w:r>
      <w:r w:rsidRPr="002A6D80">
        <w:t>for</w:t>
      </w:r>
      <w:r w:rsidR="002D1834" w:rsidRPr="002A6D80">
        <w:t xml:space="preserve"> </w:t>
      </w:r>
      <w:r w:rsidRPr="002A6D80">
        <w:t>practitioners</w:t>
      </w:r>
      <w:r w:rsidRPr="002A6D80">
        <w:rPr>
          <w:spacing w:val="-6"/>
        </w:rPr>
        <w:t xml:space="preserve"> </w:t>
      </w:r>
      <w:r w:rsidRPr="002A6D80">
        <w:t>to</w:t>
      </w:r>
      <w:r w:rsidRPr="002A6D80">
        <w:rPr>
          <w:spacing w:val="-6"/>
        </w:rPr>
        <w:t xml:space="preserve"> </w:t>
      </w:r>
      <w:r w:rsidRPr="002A6D80">
        <w:t>do</w:t>
      </w:r>
      <w:r w:rsidRPr="002A6D80">
        <w:rPr>
          <w:spacing w:val="-6"/>
        </w:rPr>
        <w:t xml:space="preserve"> </w:t>
      </w:r>
      <w:r w:rsidRPr="002A6D80">
        <w:t>the</w:t>
      </w:r>
      <w:r w:rsidRPr="002A6D80">
        <w:rPr>
          <w:spacing w:val="-6"/>
        </w:rPr>
        <w:t xml:space="preserve"> </w:t>
      </w:r>
      <w:r w:rsidRPr="002A6D80">
        <w:t>right</w:t>
      </w:r>
      <w:r w:rsidRPr="002A6D80">
        <w:rPr>
          <w:spacing w:val="-6"/>
        </w:rPr>
        <w:t xml:space="preserve"> </w:t>
      </w:r>
      <w:r w:rsidRPr="002A6D80">
        <w:t>thing,</w:t>
      </w:r>
      <w:r w:rsidRPr="002A6D80">
        <w:rPr>
          <w:spacing w:val="-6"/>
        </w:rPr>
        <w:t xml:space="preserve"> </w:t>
      </w:r>
      <w:r w:rsidRPr="002A6D80">
        <w:t>focusing</w:t>
      </w:r>
      <w:r w:rsidRPr="002A6D80">
        <w:rPr>
          <w:spacing w:val="-6"/>
        </w:rPr>
        <w:t xml:space="preserve"> </w:t>
      </w:r>
      <w:r w:rsidRPr="002A6D80">
        <w:t>on</w:t>
      </w:r>
      <w:r w:rsidRPr="002A6D80">
        <w:rPr>
          <w:spacing w:val="-6"/>
        </w:rPr>
        <w:t xml:space="preserve"> </w:t>
      </w:r>
      <w:r w:rsidRPr="002A6D80">
        <w:t>stamping out risky practices, and supporting practitioners to follow the rules.</w:t>
      </w:r>
    </w:p>
    <w:p w14:paraId="24D1BB4D" w14:textId="1D0B4088" w:rsidR="002D1834" w:rsidRPr="002A6D80" w:rsidRDefault="002D1834">
      <w:pPr>
        <w:widowControl w:val="0"/>
        <w:spacing w:after="0" w:line="240" w:lineRule="auto"/>
        <w:jc w:val="left"/>
      </w:pPr>
      <w:r w:rsidRPr="002A6D80">
        <w:br w:type="page"/>
      </w:r>
    </w:p>
    <w:p w14:paraId="451F05A9" w14:textId="637E1A97" w:rsidR="00B80DD3" w:rsidRPr="002A6D80" w:rsidRDefault="00283A07" w:rsidP="00900854">
      <w:pPr>
        <w:pStyle w:val="Heading2"/>
      </w:pPr>
      <w:bookmarkStart w:id="11" w:name="State_Building__Surveyor’s_Report"/>
      <w:bookmarkStart w:id="12" w:name="_bookmark4"/>
      <w:bookmarkStart w:id="13" w:name="_Toc120707827"/>
      <w:bookmarkStart w:id="14" w:name="_Toc120719195"/>
      <w:bookmarkEnd w:id="11"/>
      <w:bookmarkEnd w:id="12"/>
      <w:r w:rsidRPr="002A6D80">
        <w:lastRenderedPageBreak/>
        <w:t xml:space="preserve">State Building </w:t>
      </w:r>
      <w:r w:rsidRPr="002A6D80">
        <w:rPr>
          <w:spacing w:val="-2"/>
        </w:rPr>
        <w:t>Surveyor’s</w:t>
      </w:r>
      <w:r w:rsidRPr="002A6D80">
        <w:rPr>
          <w:spacing w:val="-34"/>
        </w:rPr>
        <w:t xml:space="preserve"> </w:t>
      </w:r>
      <w:r w:rsidRPr="002A6D80">
        <w:rPr>
          <w:spacing w:val="-2"/>
        </w:rPr>
        <w:t>Report</w:t>
      </w:r>
      <w:bookmarkEnd w:id="13"/>
      <w:bookmarkEnd w:id="14"/>
    </w:p>
    <w:p w14:paraId="2B17FF27" w14:textId="77777777" w:rsidR="00B80DD3" w:rsidRPr="002A6D80" w:rsidRDefault="00283A07" w:rsidP="00900854">
      <w:pPr>
        <w:rPr>
          <w:rFonts w:cs="Arial"/>
        </w:rPr>
      </w:pPr>
      <w:r w:rsidRPr="002A6D80">
        <w:t>When</w:t>
      </w:r>
      <w:r w:rsidRPr="002A6D80">
        <w:rPr>
          <w:spacing w:val="-4"/>
        </w:rPr>
        <w:t xml:space="preserve"> </w:t>
      </w:r>
      <w:r w:rsidRPr="002A6D80">
        <w:t>a</w:t>
      </w:r>
      <w:r w:rsidRPr="002A6D80">
        <w:rPr>
          <w:spacing w:val="-4"/>
        </w:rPr>
        <w:t xml:space="preserve"> </w:t>
      </w:r>
      <w:r w:rsidRPr="002A6D80">
        <w:rPr>
          <w:rFonts w:cs="Arial"/>
        </w:rPr>
        <w:t>consumer</w:t>
      </w:r>
      <w:r w:rsidRPr="002A6D80">
        <w:rPr>
          <w:rFonts w:cs="Arial"/>
          <w:spacing w:val="-4"/>
        </w:rPr>
        <w:t xml:space="preserve"> </w:t>
      </w:r>
      <w:r w:rsidRPr="002A6D80">
        <w:rPr>
          <w:rFonts w:cs="Arial"/>
        </w:rPr>
        <w:t>needs</w:t>
      </w:r>
      <w:r w:rsidRPr="002A6D80">
        <w:rPr>
          <w:rFonts w:cs="Arial"/>
          <w:spacing w:val="-4"/>
        </w:rPr>
        <w:t xml:space="preserve"> </w:t>
      </w:r>
      <w:r w:rsidRPr="002A6D80">
        <w:rPr>
          <w:rFonts w:cs="Arial"/>
        </w:rPr>
        <w:t>to</w:t>
      </w:r>
      <w:r w:rsidRPr="002A6D80">
        <w:rPr>
          <w:rFonts w:cs="Arial"/>
          <w:spacing w:val="-4"/>
        </w:rPr>
        <w:t xml:space="preserve"> </w:t>
      </w:r>
      <w:r w:rsidRPr="002A6D80">
        <w:rPr>
          <w:rFonts w:cs="Arial"/>
        </w:rPr>
        <w:t>contact</w:t>
      </w:r>
      <w:r w:rsidRPr="002A6D80">
        <w:rPr>
          <w:rFonts w:cs="Arial"/>
          <w:spacing w:val="-4"/>
        </w:rPr>
        <w:t xml:space="preserve"> </w:t>
      </w:r>
      <w:r w:rsidRPr="002A6D80">
        <w:rPr>
          <w:rFonts w:cs="Arial"/>
        </w:rPr>
        <w:t>the</w:t>
      </w:r>
      <w:r w:rsidRPr="002A6D80">
        <w:rPr>
          <w:rFonts w:cs="Arial"/>
          <w:spacing w:val="-4"/>
        </w:rPr>
        <w:t xml:space="preserve"> </w:t>
      </w:r>
      <w:r w:rsidRPr="002A6D80">
        <w:rPr>
          <w:rFonts w:cs="Arial"/>
        </w:rPr>
        <w:t>VBA,</w:t>
      </w:r>
      <w:r w:rsidRPr="002A6D80">
        <w:rPr>
          <w:rFonts w:cs="Arial"/>
          <w:spacing w:val="-4"/>
        </w:rPr>
        <w:t xml:space="preserve"> </w:t>
      </w:r>
      <w:r w:rsidRPr="002A6D80">
        <w:rPr>
          <w:rFonts w:cs="Arial"/>
        </w:rPr>
        <w:t>it</w:t>
      </w:r>
      <w:r w:rsidRPr="002A6D80">
        <w:rPr>
          <w:rFonts w:cs="Arial"/>
          <w:spacing w:val="-4"/>
        </w:rPr>
        <w:t xml:space="preserve"> </w:t>
      </w:r>
      <w:r w:rsidRPr="002A6D80">
        <w:rPr>
          <w:rFonts w:cs="Arial"/>
        </w:rPr>
        <w:t>is</w:t>
      </w:r>
      <w:r w:rsidRPr="002A6D80">
        <w:rPr>
          <w:rFonts w:cs="Arial"/>
          <w:spacing w:val="-4"/>
        </w:rPr>
        <w:t xml:space="preserve"> </w:t>
      </w:r>
      <w:r w:rsidRPr="002A6D80">
        <w:rPr>
          <w:rFonts w:cs="Arial"/>
        </w:rPr>
        <w:t xml:space="preserve">usually at a time of great stress. Our homes are our most precious asset, and likely the biggest purchase any of us will make. So when things go wrong, it is a stressful </w:t>
      </w:r>
      <w:r w:rsidRPr="002A6D80">
        <w:rPr>
          <w:rFonts w:cs="Arial"/>
          <w:spacing w:val="-2"/>
        </w:rPr>
        <w:t>time.</w:t>
      </w:r>
    </w:p>
    <w:p w14:paraId="52A438D5" w14:textId="77777777" w:rsidR="00B80DD3" w:rsidRPr="002A6D80" w:rsidRDefault="00283A07" w:rsidP="00900854">
      <w:pPr>
        <w:rPr>
          <w:rFonts w:cs="Arial"/>
        </w:rPr>
      </w:pPr>
      <w:r w:rsidRPr="002A6D80">
        <w:rPr>
          <w:rFonts w:cs="Arial"/>
        </w:rPr>
        <w:t>As a proactive regulator, our goal is to help prevent problems before they cost homeowners time and money. That is where our proactive audits and inspections come in. Through both our Proactive Inspection</w:t>
      </w:r>
      <w:r w:rsidRPr="002A6D80">
        <w:rPr>
          <w:rFonts w:cs="Arial"/>
          <w:spacing w:val="-8"/>
        </w:rPr>
        <w:t xml:space="preserve"> </w:t>
      </w:r>
      <w:r w:rsidRPr="002A6D80">
        <w:rPr>
          <w:rFonts w:cs="Arial"/>
        </w:rPr>
        <w:t>Program</w:t>
      </w:r>
      <w:r w:rsidRPr="002A6D80">
        <w:rPr>
          <w:rFonts w:cs="Arial"/>
          <w:spacing w:val="-8"/>
        </w:rPr>
        <w:t xml:space="preserve"> </w:t>
      </w:r>
      <w:r w:rsidRPr="002A6D80">
        <w:rPr>
          <w:rFonts w:cs="Arial"/>
        </w:rPr>
        <w:t>(PIP)</w:t>
      </w:r>
      <w:r w:rsidRPr="002A6D80">
        <w:rPr>
          <w:rFonts w:cs="Arial"/>
          <w:spacing w:val="-8"/>
        </w:rPr>
        <w:t xml:space="preserve"> </w:t>
      </w:r>
      <w:r w:rsidRPr="002A6D80">
        <w:rPr>
          <w:rFonts w:cs="Arial"/>
        </w:rPr>
        <w:t>and</w:t>
      </w:r>
      <w:r w:rsidRPr="002A6D80">
        <w:rPr>
          <w:rFonts w:cs="Arial"/>
          <w:spacing w:val="-8"/>
        </w:rPr>
        <w:t xml:space="preserve"> </w:t>
      </w:r>
      <w:r w:rsidRPr="002A6D80">
        <w:rPr>
          <w:rFonts w:cs="Arial"/>
        </w:rPr>
        <w:t>Plumbing</w:t>
      </w:r>
      <w:r w:rsidRPr="002A6D80">
        <w:rPr>
          <w:rFonts w:cs="Arial"/>
          <w:spacing w:val="-8"/>
        </w:rPr>
        <w:t xml:space="preserve"> </w:t>
      </w:r>
      <w:r w:rsidRPr="002A6D80">
        <w:rPr>
          <w:rFonts w:cs="Arial"/>
        </w:rPr>
        <w:t>Audit</w:t>
      </w:r>
      <w:r w:rsidRPr="002A6D80">
        <w:rPr>
          <w:rFonts w:cs="Arial"/>
          <w:spacing w:val="-8"/>
        </w:rPr>
        <w:t xml:space="preserve"> </w:t>
      </w:r>
      <w:r w:rsidRPr="002A6D80">
        <w:rPr>
          <w:rFonts w:cs="Arial"/>
        </w:rPr>
        <w:t>Program (PAP), we focus on the identification and rectification of non-compliant work during construction, saving consumers time, money, and stress.</w:t>
      </w:r>
    </w:p>
    <w:p w14:paraId="0AB03E8F" w14:textId="1CCBE831" w:rsidR="00B80DD3" w:rsidRPr="002A6D80" w:rsidRDefault="00283A07" w:rsidP="00900854">
      <w:pPr>
        <w:rPr>
          <w:rFonts w:cs="Arial"/>
        </w:rPr>
      </w:pPr>
      <w:r w:rsidRPr="002A6D80">
        <w:rPr>
          <w:rFonts w:cs="Arial"/>
        </w:rPr>
        <w:t>This</w:t>
      </w:r>
      <w:r w:rsidRPr="002A6D80">
        <w:rPr>
          <w:rFonts w:cs="Arial"/>
          <w:spacing w:val="-7"/>
        </w:rPr>
        <w:t xml:space="preserve"> </w:t>
      </w:r>
      <w:r w:rsidRPr="002A6D80">
        <w:rPr>
          <w:rFonts w:cs="Arial"/>
        </w:rPr>
        <w:t>financial</w:t>
      </w:r>
      <w:r w:rsidRPr="002A6D80">
        <w:rPr>
          <w:rFonts w:cs="Arial"/>
          <w:spacing w:val="-7"/>
        </w:rPr>
        <w:t xml:space="preserve"> </w:t>
      </w:r>
      <w:r w:rsidRPr="002A6D80">
        <w:rPr>
          <w:rFonts w:cs="Arial"/>
        </w:rPr>
        <w:t>year,</w:t>
      </w:r>
      <w:r w:rsidRPr="002A6D80">
        <w:rPr>
          <w:rFonts w:cs="Arial"/>
          <w:spacing w:val="-7"/>
        </w:rPr>
        <w:t xml:space="preserve"> </w:t>
      </w:r>
      <w:r w:rsidRPr="002A6D80">
        <w:rPr>
          <w:rFonts w:cs="Arial"/>
        </w:rPr>
        <w:t>12,332</w:t>
      </w:r>
      <w:r w:rsidRPr="002A6D80">
        <w:rPr>
          <w:rFonts w:cs="Arial"/>
          <w:spacing w:val="-7"/>
        </w:rPr>
        <w:t xml:space="preserve"> </w:t>
      </w:r>
      <w:r w:rsidRPr="002A6D80">
        <w:rPr>
          <w:rFonts w:cs="Arial"/>
        </w:rPr>
        <w:t>site</w:t>
      </w:r>
      <w:r w:rsidRPr="002A6D80">
        <w:rPr>
          <w:rFonts w:cs="Arial"/>
          <w:spacing w:val="-7"/>
        </w:rPr>
        <w:t xml:space="preserve"> </w:t>
      </w:r>
      <w:r w:rsidRPr="002A6D80">
        <w:rPr>
          <w:rFonts w:cs="Arial"/>
        </w:rPr>
        <w:t>inspections</w:t>
      </w:r>
      <w:r w:rsidRPr="002A6D80">
        <w:rPr>
          <w:rFonts w:cs="Arial"/>
          <w:spacing w:val="-7"/>
        </w:rPr>
        <w:t xml:space="preserve"> </w:t>
      </w:r>
      <w:r w:rsidRPr="002A6D80">
        <w:rPr>
          <w:rFonts w:cs="Arial"/>
        </w:rPr>
        <w:t>were</w:t>
      </w:r>
      <w:r w:rsidRPr="002A6D80">
        <w:rPr>
          <w:rFonts w:cs="Arial"/>
          <w:spacing w:val="-7"/>
        </w:rPr>
        <w:t xml:space="preserve"> </w:t>
      </w:r>
      <w:r w:rsidRPr="002A6D80">
        <w:rPr>
          <w:rFonts w:cs="Arial"/>
        </w:rPr>
        <w:t>carried out across 63 municipalities, involving 3,644 builders and 326 building surveyors. This means the work</w:t>
      </w:r>
      <w:r w:rsidR="002D1834" w:rsidRPr="002A6D80">
        <w:rPr>
          <w:rFonts w:cs="Arial"/>
        </w:rPr>
        <w:t xml:space="preserve"> </w:t>
      </w:r>
      <w:r w:rsidRPr="002A6D80">
        <w:rPr>
          <w:rFonts w:cs="Arial"/>
        </w:rPr>
        <w:t>of</w:t>
      </w:r>
      <w:r w:rsidRPr="002A6D80">
        <w:rPr>
          <w:rFonts w:cs="Arial"/>
          <w:spacing w:val="-7"/>
        </w:rPr>
        <w:t xml:space="preserve"> </w:t>
      </w:r>
      <w:r w:rsidRPr="002A6D80">
        <w:rPr>
          <w:rFonts w:cs="Arial"/>
        </w:rPr>
        <w:t>almost</w:t>
      </w:r>
      <w:r w:rsidRPr="002A6D80">
        <w:rPr>
          <w:rFonts w:cs="Arial"/>
          <w:spacing w:val="-7"/>
        </w:rPr>
        <w:t xml:space="preserve"> </w:t>
      </w:r>
      <w:r w:rsidRPr="002A6D80">
        <w:rPr>
          <w:rFonts w:cs="Arial"/>
        </w:rPr>
        <w:t>half</w:t>
      </w:r>
      <w:r w:rsidRPr="002A6D80">
        <w:rPr>
          <w:rFonts w:cs="Arial"/>
          <w:spacing w:val="-7"/>
        </w:rPr>
        <w:t xml:space="preserve"> </w:t>
      </w:r>
      <w:r w:rsidRPr="002A6D80">
        <w:rPr>
          <w:rFonts w:cs="Arial"/>
        </w:rPr>
        <w:t>of</w:t>
      </w:r>
      <w:r w:rsidRPr="002A6D80">
        <w:rPr>
          <w:rFonts w:cs="Arial"/>
          <w:spacing w:val="-7"/>
        </w:rPr>
        <w:t xml:space="preserve"> </w:t>
      </w:r>
      <w:r w:rsidRPr="002A6D80">
        <w:rPr>
          <w:rFonts w:cs="Arial"/>
        </w:rPr>
        <w:t>all</w:t>
      </w:r>
      <w:r w:rsidRPr="002A6D80">
        <w:rPr>
          <w:rFonts w:cs="Arial"/>
          <w:spacing w:val="-7"/>
        </w:rPr>
        <w:t xml:space="preserve"> </w:t>
      </w:r>
      <w:r w:rsidRPr="002A6D80">
        <w:rPr>
          <w:rFonts w:cs="Arial"/>
        </w:rPr>
        <w:t>active</w:t>
      </w:r>
      <w:r w:rsidRPr="002A6D80">
        <w:rPr>
          <w:rFonts w:cs="Arial"/>
          <w:spacing w:val="-7"/>
        </w:rPr>
        <w:t xml:space="preserve"> </w:t>
      </w:r>
      <w:r w:rsidRPr="002A6D80">
        <w:rPr>
          <w:rFonts w:cs="Arial"/>
        </w:rPr>
        <w:t>building</w:t>
      </w:r>
      <w:r w:rsidRPr="002A6D80">
        <w:rPr>
          <w:rFonts w:cs="Arial"/>
          <w:spacing w:val="-7"/>
        </w:rPr>
        <w:t xml:space="preserve"> </w:t>
      </w:r>
      <w:r w:rsidRPr="002A6D80">
        <w:rPr>
          <w:rFonts w:cs="Arial"/>
        </w:rPr>
        <w:t>surveyors</w:t>
      </w:r>
      <w:r w:rsidRPr="002A6D80">
        <w:rPr>
          <w:rFonts w:cs="Arial"/>
          <w:spacing w:val="-7"/>
        </w:rPr>
        <w:t xml:space="preserve"> </w:t>
      </w:r>
      <w:r w:rsidRPr="002A6D80">
        <w:rPr>
          <w:rFonts w:cs="Arial"/>
        </w:rPr>
        <w:t>was inspected over the course of the year.</w:t>
      </w:r>
    </w:p>
    <w:p w14:paraId="4BB53C17" w14:textId="29909A66" w:rsidR="00B80DD3" w:rsidRPr="002A6D80" w:rsidRDefault="00283A07" w:rsidP="00900854">
      <w:pPr>
        <w:rPr>
          <w:rFonts w:cs="Arial"/>
        </w:rPr>
      </w:pPr>
      <w:r w:rsidRPr="002A6D80">
        <w:rPr>
          <w:rFonts w:cs="Arial"/>
        </w:rPr>
        <w:t>While a large part of our work is conducting audits and inspections, we also focus on engagement and collaboration with industry to improve practitioner competency. The intelligence we gather is communicated through our PIP quarterly reports and Practitioner</w:t>
      </w:r>
      <w:r w:rsidRPr="002A6D80">
        <w:rPr>
          <w:rFonts w:cs="Arial"/>
          <w:spacing w:val="-1"/>
        </w:rPr>
        <w:t xml:space="preserve"> </w:t>
      </w:r>
      <w:r w:rsidRPr="002A6D80">
        <w:rPr>
          <w:rFonts w:cs="Arial"/>
        </w:rPr>
        <w:t>Education</w:t>
      </w:r>
      <w:r w:rsidRPr="002A6D80">
        <w:rPr>
          <w:rFonts w:cs="Arial"/>
          <w:spacing w:val="-1"/>
        </w:rPr>
        <w:t xml:space="preserve"> </w:t>
      </w:r>
      <w:r w:rsidRPr="002A6D80">
        <w:rPr>
          <w:rFonts w:cs="Arial"/>
        </w:rPr>
        <w:t>Series</w:t>
      </w:r>
      <w:r w:rsidRPr="002A6D80">
        <w:rPr>
          <w:rFonts w:cs="Arial"/>
          <w:spacing w:val="-1"/>
        </w:rPr>
        <w:t xml:space="preserve"> </w:t>
      </w:r>
      <w:r w:rsidRPr="002A6D80">
        <w:rPr>
          <w:rFonts w:cs="Arial"/>
        </w:rPr>
        <w:t>webinars,</w:t>
      </w:r>
      <w:r w:rsidRPr="002A6D80">
        <w:rPr>
          <w:rFonts w:cs="Arial"/>
          <w:spacing w:val="-1"/>
        </w:rPr>
        <w:t xml:space="preserve"> </w:t>
      </w:r>
      <w:r w:rsidRPr="002A6D80">
        <w:rPr>
          <w:rFonts w:cs="Arial"/>
        </w:rPr>
        <w:t>which</w:t>
      </w:r>
      <w:r w:rsidRPr="002A6D80">
        <w:rPr>
          <w:rFonts w:cs="Arial"/>
          <w:spacing w:val="-1"/>
        </w:rPr>
        <w:t xml:space="preserve"> </w:t>
      </w:r>
      <w:r w:rsidRPr="002A6D80">
        <w:rPr>
          <w:rFonts w:cs="Arial"/>
        </w:rPr>
        <w:t>identify and</w:t>
      </w:r>
      <w:r w:rsidRPr="002A6D80">
        <w:rPr>
          <w:rFonts w:cs="Arial"/>
          <w:spacing w:val="-3"/>
        </w:rPr>
        <w:t xml:space="preserve"> </w:t>
      </w:r>
      <w:r w:rsidRPr="002A6D80">
        <w:rPr>
          <w:rFonts w:cs="Arial"/>
        </w:rPr>
        <w:t>address</w:t>
      </w:r>
      <w:r w:rsidRPr="002A6D80">
        <w:rPr>
          <w:rFonts w:cs="Arial"/>
          <w:spacing w:val="-2"/>
        </w:rPr>
        <w:t xml:space="preserve"> </w:t>
      </w:r>
      <w:r w:rsidRPr="002A6D80">
        <w:rPr>
          <w:rFonts w:cs="Arial"/>
        </w:rPr>
        <w:t>common</w:t>
      </w:r>
      <w:r w:rsidRPr="002A6D80">
        <w:rPr>
          <w:rFonts w:cs="Arial"/>
          <w:spacing w:val="-2"/>
        </w:rPr>
        <w:t xml:space="preserve"> </w:t>
      </w:r>
      <w:r w:rsidRPr="002A6D80">
        <w:rPr>
          <w:rFonts w:cs="Arial"/>
        </w:rPr>
        <w:t>issues</w:t>
      </w:r>
      <w:r w:rsidRPr="002A6D80">
        <w:rPr>
          <w:rFonts w:cs="Arial"/>
          <w:spacing w:val="-3"/>
        </w:rPr>
        <w:t xml:space="preserve"> </w:t>
      </w:r>
      <w:r w:rsidRPr="002A6D80">
        <w:rPr>
          <w:rFonts w:cs="Arial"/>
        </w:rPr>
        <w:t>of</w:t>
      </w:r>
      <w:r w:rsidRPr="002A6D80">
        <w:rPr>
          <w:rFonts w:cs="Arial"/>
          <w:spacing w:val="-2"/>
        </w:rPr>
        <w:t xml:space="preserve"> </w:t>
      </w:r>
      <w:r w:rsidRPr="002A6D80">
        <w:rPr>
          <w:rFonts w:cs="Arial"/>
        </w:rPr>
        <w:t>noncompliance.</w:t>
      </w:r>
      <w:r w:rsidRPr="002A6D80">
        <w:rPr>
          <w:rFonts w:cs="Arial"/>
          <w:spacing w:val="-2"/>
        </w:rPr>
        <w:t xml:space="preserve"> </w:t>
      </w:r>
      <w:r w:rsidRPr="002A6D80">
        <w:rPr>
          <w:rFonts w:cs="Arial"/>
          <w:spacing w:val="-4"/>
        </w:rPr>
        <w:t>These</w:t>
      </w:r>
      <w:r w:rsidR="002D1834" w:rsidRPr="002A6D80">
        <w:rPr>
          <w:rFonts w:cs="Arial"/>
          <w:spacing w:val="-4"/>
        </w:rPr>
        <w:t xml:space="preserve"> </w:t>
      </w:r>
      <w:r w:rsidRPr="002A6D80">
        <w:rPr>
          <w:rFonts w:cs="Arial"/>
        </w:rPr>
        <w:t>resources</w:t>
      </w:r>
      <w:r w:rsidRPr="002A6D80">
        <w:rPr>
          <w:rFonts w:cs="Arial"/>
          <w:spacing w:val="-8"/>
        </w:rPr>
        <w:t xml:space="preserve"> </w:t>
      </w:r>
      <w:r w:rsidRPr="002A6D80">
        <w:rPr>
          <w:rFonts w:cs="Arial"/>
        </w:rPr>
        <w:t>give</w:t>
      </w:r>
      <w:r w:rsidRPr="002A6D80">
        <w:rPr>
          <w:rFonts w:cs="Arial"/>
          <w:spacing w:val="-8"/>
        </w:rPr>
        <w:t xml:space="preserve"> </w:t>
      </w:r>
      <w:r w:rsidRPr="002A6D80">
        <w:rPr>
          <w:rFonts w:cs="Arial"/>
        </w:rPr>
        <w:t>industry</w:t>
      </w:r>
      <w:r w:rsidRPr="002A6D80">
        <w:rPr>
          <w:rFonts w:cs="Arial"/>
          <w:spacing w:val="-8"/>
        </w:rPr>
        <w:t xml:space="preserve"> </w:t>
      </w:r>
      <w:r w:rsidRPr="002A6D80">
        <w:rPr>
          <w:rFonts w:cs="Arial"/>
        </w:rPr>
        <w:t>and</w:t>
      </w:r>
      <w:r w:rsidRPr="002A6D80">
        <w:rPr>
          <w:rFonts w:cs="Arial"/>
          <w:spacing w:val="-8"/>
        </w:rPr>
        <w:t xml:space="preserve"> </w:t>
      </w:r>
      <w:r w:rsidRPr="002A6D80">
        <w:rPr>
          <w:rFonts w:cs="Arial"/>
        </w:rPr>
        <w:t>practitioners</w:t>
      </w:r>
      <w:r w:rsidRPr="002A6D80">
        <w:rPr>
          <w:rFonts w:cs="Arial"/>
          <w:spacing w:val="-8"/>
        </w:rPr>
        <w:t xml:space="preserve"> </w:t>
      </w:r>
      <w:r w:rsidRPr="002A6D80">
        <w:rPr>
          <w:rFonts w:cs="Arial"/>
        </w:rPr>
        <w:t>the</w:t>
      </w:r>
      <w:r w:rsidRPr="002A6D80">
        <w:rPr>
          <w:rFonts w:cs="Arial"/>
          <w:spacing w:val="-8"/>
        </w:rPr>
        <w:t xml:space="preserve"> </w:t>
      </w:r>
      <w:r w:rsidRPr="002A6D80">
        <w:rPr>
          <w:rFonts w:cs="Arial"/>
        </w:rPr>
        <w:t>chance</w:t>
      </w:r>
      <w:r w:rsidRPr="002A6D80">
        <w:rPr>
          <w:rFonts w:cs="Arial"/>
          <w:spacing w:val="-8"/>
        </w:rPr>
        <w:t xml:space="preserve"> </w:t>
      </w:r>
      <w:r w:rsidRPr="002A6D80">
        <w:rPr>
          <w:rFonts w:cs="Arial"/>
        </w:rPr>
        <w:t>to improve their practice and ensure our environment is built to last.</w:t>
      </w:r>
    </w:p>
    <w:p w14:paraId="5DB9398B" w14:textId="677B573B" w:rsidR="00B80DD3" w:rsidRPr="002A6D80" w:rsidRDefault="00283A07" w:rsidP="00900854">
      <w:pPr>
        <w:rPr>
          <w:rFonts w:cs="Arial"/>
        </w:rPr>
      </w:pPr>
      <w:r w:rsidRPr="002A6D80">
        <w:rPr>
          <w:rFonts w:cs="Arial"/>
        </w:rPr>
        <w:t>The</w:t>
      </w:r>
      <w:r w:rsidRPr="002A6D80">
        <w:rPr>
          <w:rFonts w:cs="Arial"/>
          <w:spacing w:val="-7"/>
        </w:rPr>
        <w:t xml:space="preserve"> </w:t>
      </w:r>
      <w:r w:rsidRPr="002A6D80">
        <w:rPr>
          <w:rFonts w:cs="Arial"/>
        </w:rPr>
        <w:t>Building</w:t>
      </w:r>
      <w:r w:rsidRPr="002A6D80">
        <w:rPr>
          <w:rFonts w:cs="Arial"/>
          <w:spacing w:val="-7"/>
        </w:rPr>
        <w:t xml:space="preserve"> </w:t>
      </w:r>
      <w:r w:rsidRPr="002A6D80">
        <w:rPr>
          <w:rFonts w:cs="Arial"/>
        </w:rPr>
        <w:t>Surveyor</w:t>
      </w:r>
      <w:r w:rsidRPr="002A6D80">
        <w:rPr>
          <w:rFonts w:cs="Arial"/>
          <w:spacing w:val="-7"/>
        </w:rPr>
        <w:t xml:space="preserve"> </w:t>
      </w:r>
      <w:r w:rsidRPr="002A6D80">
        <w:rPr>
          <w:rFonts w:cs="Arial"/>
        </w:rPr>
        <w:t>Audit</w:t>
      </w:r>
      <w:r w:rsidRPr="002A6D80">
        <w:rPr>
          <w:rFonts w:cs="Arial"/>
          <w:spacing w:val="-7"/>
        </w:rPr>
        <w:t xml:space="preserve"> </w:t>
      </w:r>
      <w:r w:rsidRPr="002A6D80">
        <w:rPr>
          <w:rFonts w:cs="Arial"/>
        </w:rPr>
        <w:t>Program</w:t>
      </w:r>
      <w:r w:rsidRPr="002A6D80">
        <w:rPr>
          <w:rFonts w:cs="Arial"/>
          <w:spacing w:val="-7"/>
        </w:rPr>
        <w:t xml:space="preserve"> </w:t>
      </w:r>
      <w:r w:rsidRPr="002A6D80">
        <w:rPr>
          <w:rFonts w:cs="Arial"/>
        </w:rPr>
        <w:t>biannual</w:t>
      </w:r>
      <w:r w:rsidRPr="002A6D80">
        <w:rPr>
          <w:rFonts w:cs="Arial"/>
          <w:spacing w:val="-7"/>
        </w:rPr>
        <w:t xml:space="preserve"> </w:t>
      </w:r>
      <w:r w:rsidRPr="002A6D80">
        <w:rPr>
          <w:rFonts w:cs="Arial"/>
        </w:rPr>
        <w:t>reports, introduced for the first time this year, increases transparency</w:t>
      </w:r>
      <w:r w:rsidRPr="002A6D80">
        <w:rPr>
          <w:rFonts w:cs="Arial"/>
          <w:spacing w:val="-7"/>
        </w:rPr>
        <w:t xml:space="preserve"> </w:t>
      </w:r>
      <w:r w:rsidRPr="002A6D80">
        <w:rPr>
          <w:rFonts w:cs="Arial"/>
        </w:rPr>
        <w:t>and</w:t>
      </w:r>
      <w:r w:rsidRPr="002A6D80">
        <w:rPr>
          <w:rFonts w:cs="Arial"/>
          <w:spacing w:val="-7"/>
        </w:rPr>
        <w:t xml:space="preserve"> </w:t>
      </w:r>
      <w:r w:rsidRPr="002A6D80">
        <w:rPr>
          <w:rFonts w:cs="Arial"/>
        </w:rPr>
        <w:t>adds</w:t>
      </w:r>
      <w:r w:rsidRPr="002A6D80">
        <w:rPr>
          <w:rFonts w:cs="Arial"/>
          <w:spacing w:val="-7"/>
        </w:rPr>
        <w:t xml:space="preserve"> </w:t>
      </w:r>
      <w:r w:rsidRPr="002A6D80">
        <w:rPr>
          <w:rFonts w:cs="Arial"/>
        </w:rPr>
        <w:t>another</w:t>
      </w:r>
      <w:r w:rsidRPr="002A6D80">
        <w:rPr>
          <w:rFonts w:cs="Arial"/>
          <w:spacing w:val="-7"/>
        </w:rPr>
        <w:t xml:space="preserve"> </w:t>
      </w:r>
      <w:r w:rsidRPr="002A6D80">
        <w:rPr>
          <w:rFonts w:cs="Arial"/>
        </w:rPr>
        <w:t>layer</w:t>
      </w:r>
      <w:r w:rsidRPr="002A6D80">
        <w:rPr>
          <w:rFonts w:cs="Arial"/>
          <w:spacing w:val="-7"/>
        </w:rPr>
        <w:t xml:space="preserve"> </w:t>
      </w:r>
      <w:r w:rsidRPr="002A6D80">
        <w:rPr>
          <w:rFonts w:cs="Arial"/>
        </w:rPr>
        <w:t>to</w:t>
      </w:r>
      <w:r w:rsidRPr="002A6D80">
        <w:rPr>
          <w:rFonts w:cs="Arial"/>
          <w:spacing w:val="-7"/>
        </w:rPr>
        <w:t xml:space="preserve"> </w:t>
      </w:r>
      <w:r w:rsidRPr="002A6D80">
        <w:rPr>
          <w:rFonts w:cs="Arial"/>
        </w:rPr>
        <w:t>our</w:t>
      </w:r>
      <w:r w:rsidRPr="002A6D80">
        <w:rPr>
          <w:rFonts w:cs="Arial"/>
          <w:spacing w:val="-7"/>
        </w:rPr>
        <w:t xml:space="preserve"> </w:t>
      </w:r>
      <w:r w:rsidRPr="002A6D80">
        <w:rPr>
          <w:rFonts w:cs="Arial"/>
        </w:rPr>
        <w:t>education offering. This new regulatory initiative seeks to further identify and reduce non-compliant building work in Victoria. By undertaking a desktop review of building permit and occupancy permit documentation, we</w:t>
      </w:r>
      <w:r w:rsidR="002D1834" w:rsidRPr="002A6D80">
        <w:rPr>
          <w:rFonts w:cs="Arial"/>
        </w:rPr>
        <w:t xml:space="preserve"> </w:t>
      </w:r>
      <w:r w:rsidRPr="002A6D80">
        <w:rPr>
          <w:rFonts w:cs="Arial"/>
        </w:rPr>
        <w:t>can improve documentation standards and provide support</w:t>
      </w:r>
      <w:r w:rsidRPr="002A6D80">
        <w:rPr>
          <w:rFonts w:cs="Arial"/>
          <w:spacing w:val="-10"/>
        </w:rPr>
        <w:t xml:space="preserve"> </w:t>
      </w:r>
      <w:r w:rsidRPr="002A6D80">
        <w:rPr>
          <w:rFonts w:cs="Arial"/>
        </w:rPr>
        <w:t>and</w:t>
      </w:r>
      <w:r w:rsidRPr="002A6D80">
        <w:rPr>
          <w:rFonts w:cs="Arial"/>
          <w:spacing w:val="-10"/>
        </w:rPr>
        <w:t xml:space="preserve"> </w:t>
      </w:r>
      <w:r w:rsidRPr="002A6D80">
        <w:rPr>
          <w:rFonts w:cs="Arial"/>
        </w:rPr>
        <w:t>guidance</w:t>
      </w:r>
      <w:r w:rsidRPr="002A6D80">
        <w:rPr>
          <w:rFonts w:cs="Arial"/>
          <w:spacing w:val="-10"/>
        </w:rPr>
        <w:t xml:space="preserve"> </w:t>
      </w:r>
      <w:r w:rsidRPr="002A6D80">
        <w:rPr>
          <w:rFonts w:cs="Arial"/>
        </w:rPr>
        <w:t>to</w:t>
      </w:r>
      <w:r w:rsidRPr="002A6D80">
        <w:rPr>
          <w:rFonts w:cs="Arial"/>
          <w:spacing w:val="-10"/>
        </w:rPr>
        <w:t xml:space="preserve"> </w:t>
      </w:r>
      <w:r w:rsidRPr="002A6D80">
        <w:rPr>
          <w:rFonts w:cs="Arial"/>
        </w:rPr>
        <w:t>registered</w:t>
      </w:r>
      <w:r w:rsidRPr="002A6D80">
        <w:rPr>
          <w:rFonts w:cs="Arial"/>
          <w:spacing w:val="-10"/>
        </w:rPr>
        <w:t xml:space="preserve"> </w:t>
      </w:r>
      <w:r w:rsidRPr="002A6D80">
        <w:rPr>
          <w:rFonts w:cs="Arial"/>
        </w:rPr>
        <w:t>building</w:t>
      </w:r>
      <w:r w:rsidRPr="002A6D80">
        <w:rPr>
          <w:rFonts w:cs="Arial"/>
          <w:spacing w:val="-10"/>
        </w:rPr>
        <w:t xml:space="preserve"> </w:t>
      </w:r>
      <w:r w:rsidRPr="002A6D80">
        <w:rPr>
          <w:rFonts w:cs="Arial"/>
        </w:rPr>
        <w:t>surveyors in carrying out their functions correctly. We collated knowledge and published reports to share with practitioners and the broader industry to safeguard Victoria’s future.</w:t>
      </w:r>
    </w:p>
    <w:p w14:paraId="65DC88EA" w14:textId="77777777" w:rsidR="00A155C0" w:rsidRPr="002A6D80" w:rsidRDefault="00283A07" w:rsidP="00900854">
      <w:pPr>
        <w:rPr>
          <w:rFonts w:cs="Arial"/>
        </w:rPr>
      </w:pPr>
      <w:r w:rsidRPr="002A6D80">
        <w:rPr>
          <w:rFonts w:cs="Arial"/>
        </w:rPr>
        <w:t>Building surveyors fulfil a key role within the construction</w:t>
      </w:r>
      <w:r w:rsidRPr="002A6D80">
        <w:rPr>
          <w:rFonts w:cs="Arial"/>
          <w:spacing w:val="-12"/>
        </w:rPr>
        <w:t xml:space="preserve"> </w:t>
      </w:r>
      <w:r w:rsidRPr="002A6D80">
        <w:rPr>
          <w:rFonts w:cs="Arial"/>
        </w:rPr>
        <w:t>sector,</w:t>
      </w:r>
      <w:r w:rsidRPr="002A6D80">
        <w:rPr>
          <w:rFonts w:cs="Arial"/>
          <w:spacing w:val="-11"/>
        </w:rPr>
        <w:t xml:space="preserve"> </w:t>
      </w:r>
      <w:r w:rsidRPr="002A6D80">
        <w:rPr>
          <w:rFonts w:cs="Arial"/>
        </w:rPr>
        <w:t>assessing</w:t>
      </w:r>
      <w:r w:rsidRPr="002A6D80">
        <w:rPr>
          <w:rFonts w:cs="Arial"/>
          <w:spacing w:val="-12"/>
        </w:rPr>
        <w:t xml:space="preserve"> </w:t>
      </w:r>
      <w:r w:rsidRPr="002A6D80">
        <w:rPr>
          <w:rFonts w:cs="Arial"/>
        </w:rPr>
        <w:t>and</w:t>
      </w:r>
      <w:r w:rsidRPr="002A6D80">
        <w:rPr>
          <w:rFonts w:cs="Arial"/>
          <w:spacing w:val="-11"/>
        </w:rPr>
        <w:t xml:space="preserve"> </w:t>
      </w:r>
      <w:r w:rsidRPr="002A6D80">
        <w:rPr>
          <w:rFonts w:cs="Arial"/>
        </w:rPr>
        <w:t>approving</w:t>
      </w:r>
      <w:r w:rsidRPr="002A6D80">
        <w:rPr>
          <w:rFonts w:cs="Arial"/>
          <w:spacing w:val="-12"/>
        </w:rPr>
        <w:t xml:space="preserve"> </w:t>
      </w:r>
      <w:r w:rsidRPr="002A6D80">
        <w:rPr>
          <w:rFonts w:cs="Arial"/>
        </w:rPr>
        <w:t>building permits and providing independent oversight of building work throughout the construction process.</w:t>
      </w:r>
    </w:p>
    <w:p w14:paraId="4AD05345" w14:textId="77777777" w:rsidR="00646605" w:rsidRPr="002A6D80" w:rsidRDefault="00646605">
      <w:pPr>
        <w:widowControl w:val="0"/>
        <w:spacing w:after="0" w:line="240" w:lineRule="auto"/>
        <w:jc w:val="left"/>
        <w:rPr>
          <w:rFonts w:cs="Arial"/>
        </w:rPr>
      </w:pPr>
      <w:r w:rsidRPr="002A6D80">
        <w:rPr>
          <w:rFonts w:cs="Arial"/>
        </w:rPr>
        <w:br w:type="page"/>
      </w:r>
    </w:p>
    <w:p w14:paraId="11FAA274" w14:textId="07C5D02F" w:rsidR="00B80DD3" w:rsidRPr="002A6D80" w:rsidRDefault="00283A07" w:rsidP="00900854">
      <w:pPr>
        <w:rPr>
          <w:rFonts w:cs="Arial"/>
        </w:rPr>
      </w:pPr>
      <w:r w:rsidRPr="002A6D80">
        <w:rPr>
          <w:rFonts w:cs="Arial"/>
        </w:rPr>
        <w:lastRenderedPageBreak/>
        <w:t>Ensuring there are enough qualified and high performing building surveyors is crucial to our regulatory system and is why the VBA will continue to</w:t>
      </w:r>
      <w:r w:rsidRPr="002A6D80">
        <w:rPr>
          <w:rFonts w:cs="Arial"/>
          <w:spacing w:val="-9"/>
        </w:rPr>
        <w:t xml:space="preserve"> </w:t>
      </w:r>
      <w:r w:rsidRPr="002A6D80">
        <w:rPr>
          <w:rFonts w:cs="Arial"/>
        </w:rPr>
        <w:t>invest</w:t>
      </w:r>
      <w:r w:rsidRPr="002A6D80">
        <w:rPr>
          <w:rFonts w:cs="Arial"/>
          <w:spacing w:val="-9"/>
        </w:rPr>
        <w:t xml:space="preserve"> </w:t>
      </w:r>
      <w:r w:rsidRPr="002A6D80">
        <w:rPr>
          <w:rFonts w:cs="Arial"/>
        </w:rPr>
        <w:t>in</w:t>
      </w:r>
      <w:r w:rsidRPr="002A6D80">
        <w:rPr>
          <w:rFonts w:cs="Arial"/>
          <w:spacing w:val="-9"/>
        </w:rPr>
        <w:t xml:space="preserve"> </w:t>
      </w:r>
      <w:r w:rsidRPr="002A6D80">
        <w:rPr>
          <w:rFonts w:cs="Arial"/>
        </w:rPr>
        <w:t>the</w:t>
      </w:r>
      <w:r w:rsidRPr="002A6D80">
        <w:rPr>
          <w:rFonts w:cs="Arial"/>
          <w:spacing w:val="-9"/>
        </w:rPr>
        <w:t xml:space="preserve"> </w:t>
      </w:r>
      <w:r w:rsidRPr="002A6D80">
        <w:rPr>
          <w:rFonts w:cs="Arial"/>
        </w:rPr>
        <w:t>professional</w:t>
      </w:r>
      <w:r w:rsidRPr="002A6D80">
        <w:rPr>
          <w:rFonts w:cs="Arial"/>
          <w:spacing w:val="-9"/>
        </w:rPr>
        <w:t xml:space="preserve"> </w:t>
      </w:r>
      <w:r w:rsidRPr="002A6D80">
        <w:rPr>
          <w:rFonts w:cs="Arial"/>
        </w:rPr>
        <w:t>development</w:t>
      </w:r>
      <w:r w:rsidRPr="002A6D80">
        <w:rPr>
          <w:rFonts w:cs="Arial"/>
          <w:spacing w:val="-9"/>
        </w:rPr>
        <w:t xml:space="preserve"> </w:t>
      </w:r>
      <w:r w:rsidRPr="002A6D80">
        <w:rPr>
          <w:rFonts w:cs="Arial"/>
        </w:rPr>
        <w:t>of</w:t>
      </w:r>
      <w:r w:rsidRPr="002A6D80">
        <w:rPr>
          <w:rFonts w:cs="Arial"/>
          <w:spacing w:val="-9"/>
        </w:rPr>
        <w:t xml:space="preserve"> </w:t>
      </w:r>
      <w:r w:rsidRPr="002A6D80">
        <w:rPr>
          <w:rFonts w:cs="Arial"/>
        </w:rPr>
        <w:t>existing</w:t>
      </w:r>
      <w:r w:rsidR="002D1834" w:rsidRPr="002A6D80">
        <w:rPr>
          <w:rFonts w:cs="Arial"/>
        </w:rPr>
        <w:t xml:space="preserve"> </w:t>
      </w:r>
      <w:r w:rsidRPr="002A6D80">
        <w:rPr>
          <w:rFonts w:cs="Arial"/>
        </w:rPr>
        <w:t>building</w:t>
      </w:r>
      <w:r w:rsidRPr="002A6D80">
        <w:rPr>
          <w:rFonts w:cs="Arial"/>
          <w:spacing w:val="-9"/>
        </w:rPr>
        <w:t xml:space="preserve"> </w:t>
      </w:r>
      <w:r w:rsidRPr="002A6D80">
        <w:rPr>
          <w:rFonts w:cs="Arial"/>
        </w:rPr>
        <w:t>surveyors</w:t>
      </w:r>
      <w:r w:rsidRPr="002A6D80">
        <w:rPr>
          <w:rFonts w:cs="Arial"/>
          <w:spacing w:val="-9"/>
        </w:rPr>
        <w:t xml:space="preserve"> </w:t>
      </w:r>
      <w:r w:rsidRPr="002A6D80">
        <w:rPr>
          <w:rFonts w:cs="Arial"/>
        </w:rPr>
        <w:t>and</w:t>
      </w:r>
      <w:r w:rsidRPr="002A6D80">
        <w:rPr>
          <w:rFonts w:cs="Arial"/>
          <w:spacing w:val="-9"/>
        </w:rPr>
        <w:t xml:space="preserve"> </w:t>
      </w:r>
      <w:r w:rsidRPr="002A6D80">
        <w:rPr>
          <w:rFonts w:cs="Arial"/>
        </w:rPr>
        <w:t>create</w:t>
      </w:r>
      <w:r w:rsidRPr="002A6D80">
        <w:rPr>
          <w:rFonts w:cs="Arial"/>
          <w:spacing w:val="-9"/>
        </w:rPr>
        <w:t xml:space="preserve"> </w:t>
      </w:r>
      <w:r w:rsidRPr="002A6D80">
        <w:rPr>
          <w:rFonts w:cs="Arial"/>
        </w:rPr>
        <w:t>opportunities</w:t>
      </w:r>
      <w:r w:rsidRPr="002A6D80">
        <w:rPr>
          <w:rFonts w:cs="Arial"/>
          <w:spacing w:val="-9"/>
        </w:rPr>
        <w:t xml:space="preserve"> </w:t>
      </w:r>
      <w:r w:rsidRPr="002A6D80">
        <w:rPr>
          <w:rFonts w:cs="Arial"/>
        </w:rPr>
        <w:t>for</w:t>
      </w:r>
      <w:r w:rsidRPr="002A6D80">
        <w:rPr>
          <w:rFonts w:cs="Arial"/>
          <w:spacing w:val="-9"/>
        </w:rPr>
        <w:t xml:space="preserve"> </w:t>
      </w:r>
      <w:r w:rsidRPr="002A6D80">
        <w:rPr>
          <w:rFonts w:cs="Arial"/>
        </w:rPr>
        <w:t>the</w:t>
      </w:r>
      <w:r w:rsidRPr="002A6D80">
        <w:rPr>
          <w:rFonts w:cs="Arial"/>
          <w:spacing w:val="-9"/>
        </w:rPr>
        <w:t xml:space="preserve"> </w:t>
      </w:r>
      <w:r w:rsidRPr="002A6D80">
        <w:rPr>
          <w:rFonts w:cs="Arial"/>
        </w:rPr>
        <w:t>next generation of the industry.</w:t>
      </w:r>
    </w:p>
    <w:p w14:paraId="16CA8D99" w14:textId="166D0CF9" w:rsidR="00B80DD3" w:rsidRPr="002A6D80" w:rsidRDefault="00283A07" w:rsidP="00900854">
      <w:pPr>
        <w:rPr>
          <w:rFonts w:cs="Arial"/>
        </w:rPr>
      </w:pPr>
      <w:r w:rsidRPr="002A6D80">
        <w:rPr>
          <w:rFonts w:cs="Arial"/>
        </w:rPr>
        <w:t>From</w:t>
      </w:r>
      <w:r w:rsidRPr="002A6D80">
        <w:rPr>
          <w:rFonts w:cs="Arial"/>
          <w:spacing w:val="-9"/>
        </w:rPr>
        <w:t xml:space="preserve"> </w:t>
      </w:r>
      <w:r w:rsidRPr="002A6D80">
        <w:rPr>
          <w:rFonts w:cs="Arial"/>
        </w:rPr>
        <w:t>1</w:t>
      </w:r>
      <w:r w:rsidRPr="002A6D80">
        <w:rPr>
          <w:rFonts w:cs="Arial"/>
          <w:spacing w:val="-9"/>
        </w:rPr>
        <w:t xml:space="preserve"> </w:t>
      </w:r>
      <w:r w:rsidRPr="002A6D80">
        <w:rPr>
          <w:rFonts w:cs="Arial"/>
        </w:rPr>
        <w:t>January</w:t>
      </w:r>
      <w:r w:rsidRPr="002A6D80">
        <w:rPr>
          <w:rFonts w:cs="Arial"/>
          <w:spacing w:val="-9"/>
        </w:rPr>
        <w:t xml:space="preserve"> </w:t>
      </w:r>
      <w:r w:rsidRPr="002A6D80">
        <w:rPr>
          <w:rFonts w:cs="Arial"/>
        </w:rPr>
        <w:t>2021,</w:t>
      </w:r>
      <w:r w:rsidRPr="002A6D80">
        <w:rPr>
          <w:rFonts w:cs="Arial"/>
          <w:spacing w:val="-9"/>
        </w:rPr>
        <w:t xml:space="preserve"> </w:t>
      </w:r>
      <w:r w:rsidRPr="002A6D80">
        <w:rPr>
          <w:rFonts w:cs="Arial"/>
        </w:rPr>
        <w:t>all</w:t>
      </w:r>
      <w:r w:rsidRPr="002A6D80">
        <w:rPr>
          <w:rFonts w:cs="Arial"/>
          <w:spacing w:val="-9"/>
        </w:rPr>
        <w:t xml:space="preserve"> </w:t>
      </w:r>
      <w:r w:rsidRPr="002A6D80">
        <w:rPr>
          <w:rFonts w:cs="Arial"/>
        </w:rPr>
        <w:t>registered</w:t>
      </w:r>
      <w:r w:rsidRPr="002A6D80">
        <w:rPr>
          <w:rFonts w:cs="Arial"/>
          <w:spacing w:val="-9"/>
        </w:rPr>
        <w:t xml:space="preserve"> </w:t>
      </w:r>
      <w:r w:rsidRPr="002A6D80">
        <w:rPr>
          <w:rFonts w:cs="Arial"/>
        </w:rPr>
        <w:t>building</w:t>
      </w:r>
      <w:r w:rsidRPr="002A6D80">
        <w:rPr>
          <w:rFonts w:cs="Arial"/>
          <w:spacing w:val="-9"/>
        </w:rPr>
        <w:t xml:space="preserve"> </w:t>
      </w:r>
      <w:r w:rsidRPr="002A6D80">
        <w:rPr>
          <w:rFonts w:cs="Arial"/>
        </w:rPr>
        <w:t>surveyors in Victoria were required to comply with the Code</w:t>
      </w:r>
      <w:r w:rsidR="002D1834" w:rsidRPr="002A6D80">
        <w:rPr>
          <w:rFonts w:cs="Arial"/>
        </w:rPr>
        <w:t xml:space="preserve"> </w:t>
      </w:r>
      <w:r w:rsidRPr="002A6D80">
        <w:rPr>
          <w:rFonts w:cs="Arial"/>
        </w:rPr>
        <w:t>of Conduct for Building Surveyors. The code was developed</w:t>
      </w:r>
      <w:r w:rsidRPr="002A6D80">
        <w:rPr>
          <w:rFonts w:cs="Arial"/>
          <w:spacing w:val="-4"/>
        </w:rPr>
        <w:t xml:space="preserve"> </w:t>
      </w:r>
      <w:r w:rsidRPr="002A6D80">
        <w:rPr>
          <w:rFonts w:cs="Arial"/>
        </w:rPr>
        <w:t>in</w:t>
      </w:r>
      <w:r w:rsidRPr="002A6D80">
        <w:rPr>
          <w:rFonts w:cs="Arial"/>
          <w:spacing w:val="-4"/>
        </w:rPr>
        <w:t xml:space="preserve"> </w:t>
      </w:r>
      <w:r w:rsidRPr="002A6D80">
        <w:rPr>
          <w:rFonts w:cs="Arial"/>
        </w:rPr>
        <w:t>response</w:t>
      </w:r>
      <w:r w:rsidRPr="002A6D80">
        <w:rPr>
          <w:rFonts w:cs="Arial"/>
          <w:spacing w:val="-4"/>
        </w:rPr>
        <w:t xml:space="preserve"> </w:t>
      </w:r>
      <w:r w:rsidRPr="002A6D80">
        <w:rPr>
          <w:rFonts w:cs="Arial"/>
        </w:rPr>
        <w:t>to</w:t>
      </w:r>
      <w:r w:rsidRPr="002A6D80">
        <w:rPr>
          <w:rFonts w:cs="Arial"/>
          <w:spacing w:val="-4"/>
        </w:rPr>
        <w:t xml:space="preserve"> </w:t>
      </w:r>
      <w:r w:rsidRPr="002A6D80">
        <w:rPr>
          <w:rFonts w:cs="Arial"/>
        </w:rPr>
        <w:t>industry</w:t>
      </w:r>
      <w:r w:rsidRPr="002A6D80">
        <w:rPr>
          <w:rFonts w:cs="Arial"/>
          <w:spacing w:val="-4"/>
        </w:rPr>
        <w:t xml:space="preserve"> </w:t>
      </w:r>
      <w:r w:rsidRPr="002A6D80">
        <w:rPr>
          <w:rFonts w:cs="Arial"/>
        </w:rPr>
        <w:t>demands</w:t>
      </w:r>
      <w:r w:rsidRPr="002A6D80">
        <w:rPr>
          <w:rFonts w:cs="Arial"/>
          <w:spacing w:val="-4"/>
        </w:rPr>
        <w:t xml:space="preserve"> </w:t>
      </w:r>
      <w:r w:rsidRPr="002A6D80">
        <w:rPr>
          <w:rFonts w:cs="Arial"/>
        </w:rPr>
        <w:t>and</w:t>
      </w:r>
      <w:r w:rsidRPr="002A6D80">
        <w:rPr>
          <w:rFonts w:cs="Arial"/>
          <w:spacing w:val="-4"/>
        </w:rPr>
        <w:t xml:space="preserve"> </w:t>
      </w:r>
      <w:r w:rsidRPr="002A6D80">
        <w:rPr>
          <w:rFonts w:cs="Arial"/>
        </w:rPr>
        <w:t>was a</w:t>
      </w:r>
      <w:r w:rsidRPr="002A6D80">
        <w:rPr>
          <w:rFonts w:cs="Arial"/>
          <w:spacing w:val="-3"/>
        </w:rPr>
        <w:t xml:space="preserve"> </w:t>
      </w:r>
      <w:r w:rsidRPr="002A6D80">
        <w:rPr>
          <w:rFonts w:cs="Arial"/>
        </w:rPr>
        <w:t>key</w:t>
      </w:r>
      <w:r w:rsidRPr="002A6D80">
        <w:rPr>
          <w:rFonts w:cs="Arial"/>
          <w:spacing w:val="-3"/>
        </w:rPr>
        <w:t xml:space="preserve"> </w:t>
      </w:r>
      <w:r w:rsidRPr="002A6D80">
        <w:rPr>
          <w:rFonts w:cs="Arial"/>
        </w:rPr>
        <w:t>recommendation</w:t>
      </w:r>
      <w:r w:rsidRPr="002A6D80">
        <w:rPr>
          <w:rFonts w:cs="Arial"/>
          <w:spacing w:val="-3"/>
        </w:rPr>
        <w:t xml:space="preserve"> </w:t>
      </w:r>
      <w:r w:rsidRPr="002A6D80">
        <w:rPr>
          <w:rFonts w:cs="Arial"/>
        </w:rPr>
        <w:t>from</w:t>
      </w:r>
      <w:r w:rsidRPr="002A6D80">
        <w:rPr>
          <w:rFonts w:cs="Arial"/>
          <w:spacing w:val="-2"/>
        </w:rPr>
        <w:t xml:space="preserve"> </w:t>
      </w:r>
      <w:r w:rsidRPr="002A6D80">
        <w:rPr>
          <w:rFonts w:cs="Arial"/>
        </w:rPr>
        <w:t>the</w:t>
      </w:r>
      <w:r w:rsidRPr="002A6D80">
        <w:rPr>
          <w:rFonts w:cs="Arial"/>
          <w:spacing w:val="-3"/>
        </w:rPr>
        <w:t xml:space="preserve"> </w:t>
      </w:r>
      <w:r w:rsidRPr="002A6D80">
        <w:rPr>
          <w:rFonts w:cs="Arial"/>
          <w:i/>
        </w:rPr>
        <w:t>Building</w:t>
      </w:r>
      <w:r w:rsidRPr="002A6D80">
        <w:rPr>
          <w:rFonts w:cs="Arial"/>
          <w:i/>
          <w:spacing w:val="-2"/>
        </w:rPr>
        <w:t xml:space="preserve"> Confidence</w:t>
      </w:r>
      <w:r w:rsidR="002D1834" w:rsidRPr="002A6D80">
        <w:rPr>
          <w:rFonts w:cs="Arial"/>
          <w:i/>
          <w:spacing w:val="-2"/>
        </w:rPr>
        <w:t xml:space="preserve"> </w:t>
      </w:r>
      <w:r w:rsidRPr="002A6D80">
        <w:rPr>
          <w:rFonts w:cs="Arial"/>
        </w:rPr>
        <w:t>report</w:t>
      </w:r>
      <w:r w:rsidRPr="002A6D80">
        <w:rPr>
          <w:rFonts w:cs="Arial"/>
          <w:spacing w:val="-8"/>
        </w:rPr>
        <w:t xml:space="preserve"> </w:t>
      </w:r>
      <w:r w:rsidRPr="002A6D80">
        <w:rPr>
          <w:rFonts w:cs="Arial"/>
        </w:rPr>
        <w:t>by</w:t>
      </w:r>
      <w:r w:rsidRPr="002A6D80">
        <w:rPr>
          <w:rFonts w:cs="Arial"/>
          <w:spacing w:val="-8"/>
        </w:rPr>
        <w:t xml:space="preserve"> </w:t>
      </w:r>
      <w:r w:rsidRPr="002A6D80">
        <w:rPr>
          <w:rFonts w:cs="Arial"/>
        </w:rPr>
        <w:t>Professor</w:t>
      </w:r>
      <w:r w:rsidRPr="002A6D80">
        <w:rPr>
          <w:rFonts w:cs="Arial"/>
          <w:spacing w:val="-8"/>
        </w:rPr>
        <w:t xml:space="preserve"> </w:t>
      </w:r>
      <w:r w:rsidRPr="002A6D80">
        <w:rPr>
          <w:rFonts w:cs="Arial"/>
        </w:rPr>
        <w:t>Peter</w:t>
      </w:r>
      <w:r w:rsidRPr="002A6D80">
        <w:rPr>
          <w:rFonts w:cs="Arial"/>
          <w:spacing w:val="-8"/>
        </w:rPr>
        <w:t xml:space="preserve"> </w:t>
      </w:r>
      <w:r w:rsidRPr="002A6D80">
        <w:rPr>
          <w:rFonts w:cs="Arial"/>
        </w:rPr>
        <w:t>Shergold</w:t>
      </w:r>
      <w:r w:rsidRPr="002A6D80">
        <w:rPr>
          <w:rFonts w:cs="Arial"/>
          <w:spacing w:val="-8"/>
        </w:rPr>
        <w:t xml:space="preserve"> </w:t>
      </w:r>
      <w:r w:rsidRPr="002A6D80">
        <w:rPr>
          <w:rFonts w:cs="Arial"/>
        </w:rPr>
        <w:t>AC</w:t>
      </w:r>
      <w:r w:rsidRPr="002A6D80">
        <w:rPr>
          <w:rFonts w:cs="Arial"/>
          <w:spacing w:val="-8"/>
        </w:rPr>
        <w:t xml:space="preserve"> </w:t>
      </w:r>
      <w:r w:rsidRPr="002A6D80">
        <w:rPr>
          <w:rFonts w:cs="Arial"/>
        </w:rPr>
        <w:t>and</w:t>
      </w:r>
      <w:r w:rsidRPr="002A6D80">
        <w:rPr>
          <w:rFonts w:cs="Arial"/>
          <w:spacing w:val="-8"/>
        </w:rPr>
        <w:t xml:space="preserve"> </w:t>
      </w:r>
      <w:r w:rsidRPr="002A6D80">
        <w:rPr>
          <w:rFonts w:cs="Arial"/>
        </w:rPr>
        <w:t>Ms</w:t>
      </w:r>
      <w:r w:rsidRPr="002A6D80">
        <w:rPr>
          <w:rFonts w:cs="Arial"/>
          <w:spacing w:val="-8"/>
        </w:rPr>
        <w:t xml:space="preserve"> </w:t>
      </w:r>
      <w:r w:rsidRPr="002A6D80">
        <w:rPr>
          <w:rFonts w:cs="Arial"/>
        </w:rPr>
        <w:t>Bronwyn Weir. The code includes eight key principles, with industry and consumers able to make a complaint to the VBA about practitioner conduct matters. In</w:t>
      </w:r>
      <w:r w:rsidR="002D1834" w:rsidRPr="002A6D80">
        <w:rPr>
          <w:rFonts w:cs="Arial"/>
        </w:rPr>
        <w:t xml:space="preserve"> </w:t>
      </w:r>
      <w:r w:rsidRPr="002A6D80">
        <w:rPr>
          <w:rFonts w:cs="Arial"/>
        </w:rPr>
        <w:t>2021-22, the VBA received 54 Code of Conduct complaints,</w:t>
      </w:r>
      <w:r w:rsidRPr="002A6D80">
        <w:rPr>
          <w:rFonts w:cs="Arial"/>
          <w:spacing w:val="-7"/>
        </w:rPr>
        <w:t xml:space="preserve"> </w:t>
      </w:r>
      <w:r w:rsidRPr="002A6D80">
        <w:rPr>
          <w:rFonts w:cs="Arial"/>
        </w:rPr>
        <w:t>with</w:t>
      </w:r>
      <w:r w:rsidRPr="002A6D80">
        <w:rPr>
          <w:rFonts w:cs="Arial"/>
          <w:spacing w:val="-7"/>
        </w:rPr>
        <w:t xml:space="preserve"> </w:t>
      </w:r>
      <w:r w:rsidRPr="002A6D80">
        <w:rPr>
          <w:rFonts w:cs="Arial"/>
        </w:rPr>
        <w:t>the</w:t>
      </w:r>
      <w:r w:rsidRPr="002A6D80">
        <w:rPr>
          <w:rFonts w:cs="Arial"/>
          <w:spacing w:val="-7"/>
        </w:rPr>
        <w:t xml:space="preserve"> </w:t>
      </w:r>
      <w:r w:rsidRPr="002A6D80">
        <w:rPr>
          <w:rFonts w:cs="Arial"/>
        </w:rPr>
        <w:t>majority</w:t>
      </w:r>
      <w:r w:rsidRPr="002A6D80">
        <w:rPr>
          <w:rFonts w:cs="Arial"/>
          <w:spacing w:val="-7"/>
        </w:rPr>
        <w:t xml:space="preserve"> </w:t>
      </w:r>
      <w:r w:rsidRPr="002A6D80">
        <w:rPr>
          <w:rFonts w:cs="Arial"/>
        </w:rPr>
        <w:t>of</w:t>
      </w:r>
      <w:r w:rsidRPr="002A6D80">
        <w:rPr>
          <w:rFonts w:cs="Arial"/>
          <w:spacing w:val="-7"/>
        </w:rPr>
        <w:t xml:space="preserve"> </w:t>
      </w:r>
      <w:r w:rsidRPr="002A6D80">
        <w:rPr>
          <w:rFonts w:cs="Arial"/>
        </w:rPr>
        <w:t>these</w:t>
      </w:r>
      <w:r w:rsidRPr="002A6D80">
        <w:rPr>
          <w:rFonts w:cs="Arial"/>
          <w:spacing w:val="-7"/>
        </w:rPr>
        <w:t xml:space="preserve"> </w:t>
      </w:r>
      <w:r w:rsidRPr="002A6D80">
        <w:rPr>
          <w:rFonts w:cs="Arial"/>
        </w:rPr>
        <w:t>addressed</w:t>
      </w:r>
      <w:r w:rsidRPr="002A6D80">
        <w:rPr>
          <w:rFonts w:cs="Arial"/>
          <w:spacing w:val="-7"/>
        </w:rPr>
        <w:t xml:space="preserve"> </w:t>
      </w:r>
      <w:r w:rsidRPr="002A6D80">
        <w:rPr>
          <w:rFonts w:cs="Arial"/>
        </w:rPr>
        <w:t>via taking an educative approach with practitioners.</w:t>
      </w:r>
    </w:p>
    <w:p w14:paraId="64E28DC8" w14:textId="7CA6AA34" w:rsidR="00B80DD3" w:rsidRPr="002A6D80" w:rsidRDefault="00283A07" w:rsidP="00900854">
      <w:pPr>
        <w:rPr>
          <w:rFonts w:cs="Arial"/>
        </w:rPr>
      </w:pPr>
      <w:r w:rsidRPr="002A6D80">
        <w:rPr>
          <w:rFonts w:cs="Arial"/>
        </w:rPr>
        <w:t>The</w:t>
      </w:r>
      <w:r w:rsidRPr="002A6D80">
        <w:rPr>
          <w:rFonts w:cs="Arial"/>
          <w:spacing w:val="-9"/>
        </w:rPr>
        <w:t xml:space="preserve"> </w:t>
      </w:r>
      <w:r w:rsidRPr="002A6D80">
        <w:rPr>
          <w:rFonts w:cs="Arial"/>
        </w:rPr>
        <w:t>annual</w:t>
      </w:r>
      <w:r w:rsidRPr="002A6D80">
        <w:rPr>
          <w:rFonts w:cs="Arial"/>
          <w:spacing w:val="-9"/>
        </w:rPr>
        <w:t xml:space="preserve"> </w:t>
      </w:r>
      <w:r w:rsidRPr="002A6D80">
        <w:rPr>
          <w:rFonts w:cs="Arial"/>
        </w:rPr>
        <w:t>Building</w:t>
      </w:r>
      <w:r w:rsidRPr="002A6D80">
        <w:rPr>
          <w:rFonts w:cs="Arial"/>
          <w:spacing w:val="-9"/>
        </w:rPr>
        <w:t xml:space="preserve"> </w:t>
      </w:r>
      <w:r w:rsidRPr="002A6D80">
        <w:rPr>
          <w:rFonts w:cs="Arial"/>
        </w:rPr>
        <w:t>Surveyors’</w:t>
      </w:r>
      <w:r w:rsidRPr="002A6D80">
        <w:rPr>
          <w:rFonts w:cs="Arial"/>
          <w:spacing w:val="-9"/>
        </w:rPr>
        <w:t xml:space="preserve"> </w:t>
      </w:r>
      <w:r w:rsidRPr="002A6D80">
        <w:rPr>
          <w:rFonts w:cs="Arial"/>
        </w:rPr>
        <w:t>Conference</w:t>
      </w:r>
      <w:r w:rsidRPr="002A6D80">
        <w:rPr>
          <w:rFonts w:cs="Arial"/>
          <w:spacing w:val="-9"/>
        </w:rPr>
        <w:t xml:space="preserve"> </w:t>
      </w:r>
      <w:r w:rsidRPr="002A6D80">
        <w:rPr>
          <w:rFonts w:cs="Arial"/>
        </w:rPr>
        <w:t>is</w:t>
      </w:r>
      <w:r w:rsidRPr="002A6D80">
        <w:rPr>
          <w:rFonts w:cs="Arial"/>
          <w:spacing w:val="-9"/>
        </w:rPr>
        <w:t xml:space="preserve"> </w:t>
      </w:r>
      <w:r w:rsidRPr="002A6D80">
        <w:rPr>
          <w:rFonts w:cs="Arial"/>
        </w:rPr>
        <w:t>a</w:t>
      </w:r>
      <w:r w:rsidRPr="002A6D80">
        <w:rPr>
          <w:rFonts w:cs="Arial"/>
          <w:spacing w:val="-9"/>
        </w:rPr>
        <w:t xml:space="preserve"> </w:t>
      </w:r>
      <w:r w:rsidRPr="002A6D80">
        <w:rPr>
          <w:rFonts w:cs="Arial"/>
        </w:rPr>
        <w:t>unique opportunity to bring building surveyors, industry, government and support staff together to learn</w:t>
      </w:r>
      <w:r w:rsidR="002D1834" w:rsidRPr="002A6D80">
        <w:rPr>
          <w:rFonts w:cs="Arial"/>
        </w:rPr>
        <w:t xml:space="preserve"> </w:t>
      </w:r>
      <w:r w:rsidRPr="002A6D80">
        <w:rPr>
          <w:rFonts w:cs="Arial"/>
        </w:rPr>
        <w:t>about the state of the industry, its challenges and opportunities. During two half-days in March 2022, almost</w:t>
      </w:r>
      <w:r w:rsidRPr="002A6D80">
        <w:rPr>
          <w:rFonts w:cs="Arial"/>
          <w:spacing w:val="-7"/>
        </w:rPr>
        <w:t xml:space="preserve"> </w:t>
      </w:r>
      <w:r w:rsidRPr="002A6D80">
        <w:rPr>
          <w:rFonts w:cs="Arial"/>
        </w:rPr>
        <w:t>700</w:t>
      </w:r>
      <w:r w:rsidRPr="002A6D80">
        <w:rPr>
          <w:rFonts w:cs="Arial"/>
          <w:spacing w:val="-7"/>
        </w:rPr>
        <w:t xml:space="preserve"> </w:t>
      </w:r>
      <w:r w:rsidRPr="002A6D80">
        <w:rPr>
          <w:rFonts w:cs="Arial"/>
        </w:rPr>
        <w:t>people</w:t>
      </w:r>
      <w:r w:rsidRPr="002A6D80">
        <w:rPr>
          <w:rFonts w:cs="Arial"/>
          <w:spacing w:val="-7"/>
        </w:rPr>
        <w:t xml:space="preserve"> </w:t>
      </w:r>
      <w:r w:rsidRPr="002A6D80">
        <w:rPr>
          <w:rFonts w:cs="Arial"/>
        </w:rPr>
        <w:t>attended</w:t>
      </w:r>
      <w:r w:rsidRPr="002A6D80">
        <w:rPr>
          <w:rFonts w:cs="Arial"/>
          <w:spacing w:val="-7"/>
        </w:rPr>
        <w:t xml:space="preserve"> </w:t>
      </w:r>
      <w:r w:rsidRPr="002A6D80">
        <w:rPr>
          <w:rFonts w:cs="Arial"/>
        </w:rPr>
        <w:t>our</w:t>
      </w:r>
      <w:r w:rsidRPr="002A6D80">
        <w:rPr>
          <w:rFonts w:cs="Arial"/>
          <w:spacing w:val="-7"/>
        </w:rPr>
        <w:t xml:space="preserve"> </w:t>
      </w:r>
      <w:r w:rsidRPr="002A6D80">
        <w:rPr>
          <w:rFonts w:cs="Arial"/>
        </w:rPr>
        <w:t>virtual</w:t>
      </w:r>
      <w:r w:rsidRPr="002A6D80">
        <w:rPr>
          <w:rFonts w:cs="Arial"/>
          <w:spacing w:val="-7"/>
        </w:rPr>
        <w:t xml:space="preserve"> </w:t>
      </w:r>
      <w:r w:rsidRPr="002A6D80">
        <w:rPr>
          <w:rFonts w:cs="Arial"/>
        </w:rPr>
        <w:t>conference</w:t>
      </w:r>
      <w:r w:rsidRPr="002A6D80">
        <w:rPr>
          <w:rFonts w:cs="Arial"/>
          <w:spacing w:val="-7"/>
        </w:rPr>
        <w:t xml:space="preserve"> </w:t>
      </w:r>
      <w:r w:rsidRPr="002A6D80">
        <w:rPr>
          <w:rFonts w:cs="Arial"/>
        </w:rPr>
        <w:t>to sharpen their professional development and expand professional networks.</w:t>
      </w:r>
    </w:p>
    <w:p w14:paraId="626615AF" w14:textId="77777777" w:rsidR="00B80DD3" w:rsidRPr="002A6D80" w:rsidRDefault="00283A07" w:rsidP="00900854">
      <w:pPr>
        <w:rPr>
          <w:rFonts w:cs="Arial"/>
        </w:rPr>
      </w:pPr>
      <w:r w:rsidRPr="002A6D80">
        <w:rPr>
          <w:rFonts w:cs="Arial"/>
        </w:rPr>
        <w:t>The</w:t>
      </w:r>
      <w:r w:rsidRPr="002A6D80">
        <w:rPr>
          <w:rFonts w:cs="Arial"/>
          <w:spacing w:val="-9"/>
        </w:rPr>
        <w:t xml:space="preserve"> </w:t>
      </w:r>
      <w:r w:rsidRPr="002A6D80">
        <w:rPr>
          <w:rFonts w:cs="Arial"/>
        </w:rPr>
        <w:t>VBA</w:t>
      </w:r>
      <w:r w:rsidRPr="002A6D80">
        <w:rPr>
          <w:rFonts w:cs="Arial"/>
          <w:spacing w:val="-9"/>
        </w:rPr>
        <w:t xml:space="preserve"> </w:t>
      </w:r>
      <w:r w:rsidRPr="002A6D80">
        <w:rPr>
          <w:rFonts w:cs="Arial"/>
        </w:rPr>
        <w:t>jointly</w:t>
      </w:r>
      <w:r w:rsidRPr="002A6D80">
        <w:rPr>
          <w:rFonts w:cs="Arial"/>
          <w:spacing w:val="-9"/>
        </w:rPr>
        <w:t xml:space="preserve"> </w:t>
      </w:r>
      <w:r w:rsidRPr="002A6D80">
        <w:rPr>
          <w:rFonts w:cs="Arial"/>
        </w:rPr>
        <w:t>administered</w:t>
      </w:r>
      <w:r w:rsidRPr="002A6D80">
        <w:rPr>
          <w:rFonts w:cs="Arial"/>
          <w:spacing w:val="-9"/>
        </w:rPr>
        <w:t xml:space="preserve"> </w:t>
      </w:r>
      <w:r w:rsidRPr="002A6D80">
        <w:rPr>
          <w:rFonts w:cs="Arial"/>
        </w:rPr>
        <w:t>our</w:t>
      </w:r>
      <w:r w:rsidRPr="002A6D80">
        <w:rPr>
          <w:rFonts w:cs="Arial"/>
          <w:spacing w:val="-9"/>
        </w:rPr>
        <w:t xml:space="preserve"> </w:t>
      </w:r>
      <w:r w:rsidRPr="002A6D80">
        <w:rPr>
          <w:rFonts w:cs="Arial"/>
        </w:rPr>
        <w:t>first</w:t>
      </w:r>
      <w:r w:rsidRPr="002A6D80">
        <w:rPr>
          <w:rFonts w:cs="Arial"/>
          <w:spacing w:val="-9"/>
        </w:rPr>
        <w:t xml:space="preserve"> </w:t>
      </w:r>
      <w:r w:rsidRPr="002A6D80">
        <w:rPr>
          <w:rFonts w:cs="Arial"/>
        </w:rPr>
        <w:t>Building</w:t>
      </w:r>
      <w:r w:rsidRPr="002A6D80">
        <w:rPr>
          <w:rFonts w:cs="Arial"/>
          <w:spacing w:val="-9"/>
        </w:rPr>
        <w:t xml:space="preserve"> </w:t>
      </w:r>
      <w:r w:rsidRPr="002A6D80">
        <w:rPr>
          <w:rFonts w:cs="Arial"/>
        </w:rPr>
        <w:t>Surveyor Career Pathway Program, alongside the Victorian Managed Insurance Authority and Domestic Building Dispute Resolution Victoria. The three agencies collaborated to develop the program framework, with four cadets graduating from the 18-month program in July 2022 and two more securing employment prior to program completion.</w:t>
      </w:r>
    </w:p>
    <w:p w14:paraId="581072F3" w14:textId="77777777" w:rsidR="00CA63C6" w:rsidRPr="002A6D80" w:rsidRDefault="00283A07" w:rsidP="00900854">
      <w:pPr>
        <w:rPr>
          <w:rFonts w:cs="Arial"/>
        </w:rPr>
      </w:pPr>
      <w:r w:rsidRPr="002A6D80">
        <w:rPr>
          <w:rFonts w:cs="Arial"/>
        </w:rPr>
        <w:t>We also made a concerted effort to work with the broader construction sector to develop joint initiatives to address building surveyor capacity, including promoting career opportunities at tertiary institutions throughout the year. It was pleasing to see industry associations</w:t>
      </w:r>
      <w:r w:rsidRPr="002A6D80">
        <w:rPr>
          <w:rFonts w:cs="Arial"/>
          <w:spacing w:val="-10"/>
        </w:rPr>
        <w:t xml:space="preserve"> </w:t>
      </w:r>
      <w:r w:rsidRPr="002A6D80">
        <w:rPr>
          <w:rFonts w:cs="Arial"/>
        </w:rPr>
        <w:t>offer</w:t>
      </w:r>
      <w:r w:rsidRPr="002A6D80">
        <w:rPr>
          <w:rFonts w:cs="Arial"/>
          <w:spacing w:val="-10"/>
        </w:rPr>
        <w:t xml:space="preserve"> </w:t>
      </w:r>
      <w:r w:rsidRPr="002A6D80">
        <w:rPr>
          <w:rFonts w:cs="Arial"/>
        </w:rPr>
        <w:t>opportunities</w:t>
      </w:r>
      <w:r w:rsidRPr="002A6D80">
        <w:rPr>
          <w:rFonts w:cs="Arial"/>
          <w:spacing w:val="-10"/>
        </w:rPr>
        <w:t xml:space="preserve"> </w:t>
      </w:r>
      <w:r w:rsidRPr="002A6D80">
        <w:rPr>
          <w:rFonts w:cs="Arial"/>
        </w:rPr>
        <w:t>for</w:t>
      </w:r>
      <w:r w:rsidRPr="002A6D80">
        <w:rPr>
          <w:rFonts w:cs="Arial"/>
          <w:spacing w:val="-10"/>
        </w:rPr>
        <w:t xml:space="preserve"> </w:t>
      </w:r>
      <w:r w:rsidRPr="002A6D80">
        <w:rPr>
          <w:rFonts w:cs="Arial"/>
        </w:rPr>
        <w:t>new</w:t>
      </w:r>
      <w:r w:rsidRPr="002A6D80">
        <w:rPr>
          <w:rFonts w:cs="Arial"/>
          <w:spacing w:val="-10"/>
        </w:rPr>
        <w:t xml:space="preserve"> </w:t>
      </w:r>
      <w:r w:rsidRPr="002A6D80">
        <w:rPr>
          <w:rFonts w:cs="Arial"/>
        </w:rPr>
        <w:t>sector</w:t>
      </w:r>
      <w:r w:rsidRPr="002A6D80">
        <w:rPr>
          <w:rFonts w:cs="Arial"/>
          <w:spacing w:val="-10"/>
        </w:rPr>
        <w:t xml:space="preserve"> </w:t>
      </w:r>
      <w:r w:rsidRPr="002A6D80">
        <w:rPr>
          <w:rFonts w:cs="Arial"/>
        </w:rPr>
        <w:t>entrants, including the Australian Institute of Building Surveyors’ support of LGPro to administer a cadet program for female building surveyors. As Victoria’s construction industry</w:t>
      </w:r>
      <w:r w:rsidRPr="002A6D80">
        <w:rPr>
          <w:rFonts w:cs="Arial"/>
          <w:spacing w:val="-3"/>
        </w:rPr>
        <w:t xml:space="preserve"> </w:t>
      </w:r>
      <w:r w:rsidRPr="002A6D80">
        <w:rPr>
          <w:rFonts w:cs="Arial"/>
        </w:rPr>
        <w:t>remains</w:t>
      </w:r>
      <w:r w:rsidRPr="002A6D80">
        <w:rPr>
          <w:rFonts w:cs="Arial"/>
          <w:spacing w:val="-3"/>
        </w:rPr>
        <w:t xml:space="preserve"> </w:t>
      </w:r>
      <w:r w:rsidRPr="002A6D80">
        <w:rPr>
          <w:rFonts w:cs="Arial"/>
        </w:rPr>
        <w:t>strong,</w:t>
      </w:r>
      <w:r w:rsidRPr="002A6D80">
        <w:rPr>
          <w:rFonts w:cs="Arial"/>
          <w:spacing w:val="-3"/>
        </w:rPr>
        <w:t xml:space="preserve"> </w:t>
      </w:r>
      <w:r w:rsidRPr="002A6D80">
        <w:rPr>
          <w:rFonts w:cs="Arial"/>
        </w:rPr>
        <w:t>the</w:t>
      </w:r>
      <w:r w:rsidRPr="002A6D80">
        <w:rPr>
          <w:rFonts w:cs="Arial"/>
          <w:spacing w:val="-3"/>
        </w:rPr>
        <w:t xml:space="preserve"> </w:t>
      </w:r>
      <w:r w:rsidRPr="002A6D80">
        <w:rPr>
          <w:rFonts w:cs="Arial"/>
        </w:rPr>
        <w:t>Office</w:t>
      </w:r>
      <w:r w:rsidRPr="002A6D80">
        <w:rPr>
          <w:rFonts w:cs="Arial"/>
          <w:spacing w:val="-3"/>
        </w:rPr>
        <w:t xml:space="preserve"> </w:t>
      </w:r>
      <w:r w:rsidRPr="002A6D80">
        <w:rPr>
          <w:rFonts w:cs="Arial"/>
        </w:rPr>
        <w:t>of</w:t>
      </w:r>
      <w:r w:rsidRPr="002A6D80">
        <w:rPr>
          <w:rFonts w:cs="Arial"/>
          <w:spacing w:val="-3"/>
        </w:rPr>
        <w:t xml:space="preserve"> </w:t>
      </w:r>
      <w:r w:rsidRPr="002A6D80">
        <w:rPr>
          <w:rFonts w:cs="Arial"/>
        </w:rPr>
        <w:t>the</w:t>
      </w:r>
      <w:r w:rsidRPr="002A6D80">
        <w:rPr>
          <w:rFonts w:cs="Arial"/>
          <w:spacing w:val="-3"/>
        </w:rPr>
        <w:t xml:space="preserve"> </w:t>
      </w:r>
      <w:r w:rsidRPr="002A6D80">
        <w:rPr>
          <w:rFonts w:cs="Arial"/>
        </w:rPr>
        <w:t>State</w:t>
      </w:r>
      <w:r w:rsidRPr="002A6D80">
        <w:rPr>
          <w:rFonts w:cs="Arial"/>
          <w:spacing w:val="-3"/>
        </w:rPr>
        <w:t xml:space="preserve"> </w:t>
      </w:r>
      <w:r w:rsidRPr="002A6D80">
        <w:rPr>
          <w:rFonts w:cs="Arial"/>
        </w:rPr>
        <w:t>Building Surveyor was pleased to receive additional funding</w:t>
      </w:r>
    </w:p>
    <w:p w14:paraId="70CCC26B" w14:textId="0821FC6B" w:rsidR="00B80DD3" w:rsidRPr="002A6D80" w:rsidRDefault="00283A07" w:rsidP="00900854">
      <w:r w:rsidRPr="002A6D80">
        <w:t>in the most recent State Budget to add value to the industry in producing a greater volume of guidance material to educate and inform practitioners. We will use</w:t>
      </w:r>
      <w:r w:rsidRPr="002A6D80">
        <w:rPr>
          <w:spacing w:val="-6"/>
        </w:rPr>
        <w:t xml:space="preserve"> </w:t>
      </w:r>
      <w:r w:rsidRPr="002A6D80">
        <w:t>some</w:t>
      </w:r>
      <w:r w:rsidRPr="002A6D80">
        <w:rPr>
          <w:spacing w:val="-6"/>
        </w:rPr>
        <w:t xml:space="preserve"> </w:t>
      </w:r>
      <w:r w:rsidRPr="002A6D80">
        <w:t>of</w:t>
      </w:r>
      <w:r w:rsidRPr="002A6D80">
        <w:rPr>
          <w:spacing w:val="-6"/>
        </w:rPr>
        <w:t xml:space="preserve"> </w:t>
      </w:r>
      <w:r w:rsidRPr="002A6D80">
        <w:t>this</w:t>
      </w:r>
      <w:r w:rsidRPr="002A6D80">
        <w:rPr>
          <w:spacing w:val="-6"/>
        </w:rPr>
        <w:t xml:space="preserve"> </w:t>
      </w:r>
      <w:r w:rsidRPr="002A6D80">
        <w:t>funding</w:t>
      </w:r>
      <w:r w:rsidRPr="002A6D80">
        <w:rPr>
          <w:spacing w:val="-6"/>
        </w:rPr>
        <w:t xml:space="preserve"> </w:t>
      </w:r>
      <w:r w:rsidRPr="002A6D80">
        <w:t>to</w:t>
      </w:r>
      <w:r w:rsidRPr="002A6D80">
        <w:rPr>
          <w:spacing w:val="-6"/>
        </w:rPr>
        <w:t xml:space="preserve"> </w:t>
      </w:r>
      <w:r w:rsidRPr="002A6D80">
        <w:t>broaden</w:t>
      </w:r>
      <w:r w:rsidRPr="002A6D80">
        <w:rPr>
          <w:spacing w:val="-6"/>
        </w:rPr>
        <w:t xml:space="preserve"> </w:t>
      </w:r>
      <w:r w:rsidRPr="002A6D80">
        <w:t>the</w:t>
      </w:r>
      <w:r w:rsidRPr="002A6D80">
        <w:rPr>
          <w:spacing w:val="-6"/>
        </w:rPr>
        <w:t xml:space="preserve"> </w:t>
      </w:r>
      <w:r w:rsidRPr="002A6D80">
        <w:t>next</w:t>
      </w:r>
      <w:r w:rsidRPr="002A6D80">
        <w:rPr>
          <w:spacing w:val="-6"/>
        </w:rPr>
        <w:t xml:space="preserve"> </w:t>
      </w:r>
      <w:r w:rsidRPr="002A6D80">
        <w:t>iteration of the Building Surveyor Career Pathways Program, with a focus on preparing more participants with the experience they require for registration.</w:t>
      </w:r>
    </w:p>
    <w:p w14:paraId="4798B335" w14:textId="29E71A35" w:rsidR="00B80DD3" w:rsidRPr="002A6D80" w:rsidRDefault="00283A07" w:rsidP="00900854">
      <w:r w:rsidRPr="002A6D80">
        <w:t xml:space="preserve">In 2023, the release and implementation of </w:t>
      </w:r>
      <w:r w:rsidRPr="002A6D80">
        <w:rPr>
          <w:rFonts w:ascii="VIC"/>
          <w:i/>
        </w:rPr>
        <w:t>National Construction Code 2022</w:t>
      </w:r>
      <w:r w:rsidRPr="002A6D80">
        <w:t>, alongside other important regulatory reform work underway, most notably, the Building</w:t>
      </w:r>
      <w:r w:rsidRPr="002A6D80">
        <w:rPr>
          <w:spacing w:val="-1"/>
        </w:rPr>
        <w:t xml:space="preserve"> </w:t>
      </w:r>
      <w:r w:rsidRPr="002A6D80">
        <w:t>System</w:t>
      </w:r>
      <w:r w:rsidRPr="002A6D80">
        <w:rPr>
          <w:spacing w:val="-1"/>
        </w:rPr>
        <w:t xml:space="preserve"> </w:t>
      </w:r>
      <w:r w:rsidRPr="002A6D80">
        <w:t>Review,</w:t>
      </w:r>
      <w:r w:rsidRPr="002A6D80">
        <w:rPr>
          <w:spacing w:val="-1"/>
        </w:rPr>
        <w:t xml:space="preserve"> </w:t>
      </w:r>
      <w:r w:rsidRPr="002A6D80">
        <w:t>means</w:t>
      </w:r>
      <w:r w:rsidRPr="002A6D80">
        <w:rPr>
          <w:spacing w:val="-1"/>
        </w:rPr>
        <w:t xml:space="preserve"> </w:t>
      </w:r>
      <w:r w:rsidRPr="002A6D80">
        <w:t>that</w:t>
      </w:r>
      <w:r w:rsidRPr="002A6D80">
        <w:rPr>
          <w:spacing w:val="-1"/>
        </w:rPr>
        <w:t xml:space="preserve"> </w:t>
      </w:r>
      <w:r w:rsidRPr="002A6D80">
        <w:t>the</w:t>
      </w:r>
      <w:r w:rsidRPr="002A6D80">
        <w:rPr>
          <w:spacing w:val="-1"/>
        </w:rPr>
        <w:t xml:space="preserve"> </w:t>
      </w:r>
      <w:r w:rsidRPr="002A6D80">
        <w:t>guidance</w:t>
      </w:r>
      <w:r w:rsidRPr="002A6D80">
        <w:rPr>
          <w:spacing w:val="-1"/>
        </w:rPr>
        <w:t xml:space="preserve"> </w:t>
      </w:r>
      <w:r w:rsidRPr="002A6D80">
        <w:t>and insights</w:t>
      </w:r>
      <w:r w:rsidRPr="002A6D80">
        <w:rPr>
          <w:spacing w:val="-6"/>
        </w:rPr>
        <w:t xml:space="preserve"> </w:t>
      </w:r>
      <w:r w:rsidRPr="002A6D80">
        <w:t>our</w:t>
      </w:r>
      <w:r w:rsidRPr="002A6D80">
        <w:rPr>
          <w:spacing w:val="-6"/>
        </w:rPr>
        <w:t xml:space="preserve"> </w:t>
      </w:r>
      <w:r w:rsidRPr="002A6D80">
        <w:t>people</w:t>
      </w:r>
      <w:r w:rsidRPr="002A6D80">
        <w:rPr>
          <w:spacing w:val="-6"/>
        </w:rPr>
        <w:t xml:space="preserve"> </w:t>
      </w:r>
      <w:r w:rsidRPr="002A6D80">
        <w:t>provide</w:t>
      </w:r>
      <w:r w:rsidRPr="002A6D80">
        <w:rPr>
          <w:spacing w:val="-6"/>
        </w:rPr>
        <w:t xml:space="preserve"> </w:t>
      </w:r>
      <w:r w:rsidRPr="002A6D80">
        <w:t>are</w:t>
      </w:r>
      <w:r w:rsidRPr="002A6D80">
        <w:rPr>
          <w:spacing w:val="-6"/>
        </w:rPr>
        <w:t xml:space="preserve"> </w:t>
      </w:r>
      <w:r w:rsidRPr="002A6D80">
        <w:t>as</w:t>
      </w:r>
      <w:r w:rsidRPr="002A6D80">
        <w:rPr>
          <w:spacing w:val="-6"/>
        </w:rPr>
        <w:t xml:space="preserve"> </w:t>
      </w:r>
      <w:r w:rsidRPr="002A6D80">
        <w:t>important</w:t>
      </w:r>
      <w:r w:rsidRPr="002A6D80">
        <w:rPr>
          <w:spacing w:val="-6"/>
        </w:rPr>
        <w:t xml:space="preserve"> </w:t>
      </w:r>
      <w:r w:rsidRPr="002A6D80">
        <w:t>as</w:t>
      </w:r>
      <w:r w:rsidRPr="002A6D80">
        <w:rPr>
          <w:spacing w:val="-6"/>
        </w:rPr>
        <w:t xml:space="preserve"> </w:t>
      </w:r>
      <w:r w:rsidRPr="002A6D80">
        <w:t>ever</w:t>
      </w:r>
      <w:r w:rsidRPr="002A6D80">
        <w:rPr>
          <w:spacing w:val="-6"/>
        </w:rPr>
        <w:t xml:space="preserve"> </w:t>
      </w:r>
      <w:r w:rsidRPr="002A6D80">
        <w:t>in helping</w:t>
      </w:r>
      <w:r w:rsidRPr="002A6D80">
        <w:rPr>
          <w:spacing w:val="-1"/>
        </w:rPr>
        <w:t xml:space="preserve"> </w:t>
      </w:r>
      <w:r w:rsidRPr="002A6D80">
        <w:t>practitioners</w:t>
      </w:r>
      <w:r w:rsidRPr="002A6D80">
        <w:rPr>
          <w:spacing w:val="-1"/>
        </w:rPr>
        <w:t xml:space="preserve"> </w:t>
      </w:r>
      <w:r w:rsidRPr="002A6D80">
        <w:t>and</w:t>
      </w:r>
      <w:r w:rsidRPr="002A6D80">
        <w:rPr>
          <w:spacing w:val="-1"/>
        </w:rPr>
        <w:t xml:space="preserve"> </w:t>
      </w:r>
      <w:r w:rsidRPr="002A6D80">
        <w:t>the</w:t>
      </w:r>
      <w:r w:rsidRPr="002A6D80">
        <w:rPr>
          <w:spacing w:val="-1"/>
        </w:rPr>
        <w:t xml:space="preserve"> </w:t>
      </w:r>
      <w:r w:rsidRPr="002A6D80">
        <w:t>community</w:t>
      </w:r>
      <w:r w:rsidRPr="002A6D80">
        <w:rPr>
          <w:spacing w:val="-1"/>
        </w:rPr>
        <w:t xml:space="preserve"> </w:t>
      </w:r>
      <w:r w:rsidRPr="002A6D80">
        <w:t>navigate</w:t>
      </w:r>
      <w:r w:rsidRPr="002A6D80">
        <w:rPr>
          <w:spacing w:val="-1"/>
        </w:rPr>
        <w:t xml:space="preserve"> </w:t>
      </w:r>
      <w:r w:rsidRPr="002A6D80">
        <w:t>the complex building system.</w:t>
      </w:r>
    </w:p>
    <w:p w14:paraId="6E18A4EB" w14:textId="77777777" w:rsidR="00646605" w:rsidRPr="002A6D80" w:rsidRDefault="00646605" w:rsidP="00646605">
      <w:r w:rsidRPr="002A6D80">
        <w:t>Andrew</w:t>
      </w:r>
      <w:r w:rsidRPr="002A6D80">
        <w:rPr>
          <w:spacing w:val="-4"/>
        </w:rPr>
        <w:t xml:space="preserve"> </w:t>
      </w:r>
      <w:r w:rsidRPr="002A6D80">
        <w:rPr>
          <w:spacing w:val="-2"/>
        </w:rPr>
        <w:t>Cialini</w:t>
      </w:r>
    </w:p>
    <w:p w14:paraId="427BD098" w14:textId="77777777" w:rsidR="00646605" w:rsidRPr="002A6D80" w:rsidRDefault="00646605" w:rsidP="00646605">
      <w:r w:rsidRPr="002A6D80">
        <w:t>State</w:t>
      </w:r>
      <w:r w:rsidRPr="002A6D80">
        <w:rPr>
          <w:spacing w:val="-5"/>
        </w:rPr>
        <w:t xml:space="preserve"> </w:t>
      </w:r>
      <w:r w:rsidRPr="002A6D80">
        <w:t>Building</w:t>
      </w:r>
      <w:r w:rsidRPr="002A6D80">
        <w:rPr>
          <w:spacing w:val="-5"/>
        </w:rPr>
        <w:t xml:space="preserve"> </w:t>
      </w:r>
      <w:r w:rsidRPr="002A6D80">
        <w:rPr>
          <w:spacing w:val="-2"/>
        </w:rPr>
        <w:t>Surveyor</w:t>
      </w:r>
    </w:p>
    <w:p w14:paraId="21E52066" w14:textId="22FE2F90" w:rsidR="00646605" w:rsidRPr="002A6D80" w:rsidRDefault="00646605">
      <w:pPr>
        <w:widowControl w:val="0"/>
        <w:spacing w:after="0" w:line="240" w:lineRule="auto"/>
        <w:jc w:val="left"/>
      </w:pPr>
      <w:r w:rsidRPr="002A6D80">
        <w:br w:type="page"/>
      </w:r>
    </w:p>
    <w:p w14:paraId="66894014" w14:textId="77777777" w:rsidR="00B80DD3" w:rsidRPr="002A6D80" w:rsidRDefault="00283A07" w:rsidP="00697A32">
      <w:pPr>
        <w:pStyle w:val="Heading3"/>
      </w:pPr>
      <w:r w:rsidRPr="002A6D80">
        <w:lastRenderedPageBreak/>
        <w:t>Highlights</w:t>
      </w:r>
    </w:p>
    <w:p w14:paraId="62E277E2" w14:textId="77777777" w:rsidR="00B80DD3" w:rsidRPr="002A6D80" w:rsidRDefault="00283A07" w:rsidP="00697A32">
      <w:pPr>
        <w:rPr>
          <w:bCs/>
        </w:rPr>
      </w:pPr>
      <w:r w:rsidRPr="002A6D80">
        <w:rPr>
          <w:bCs/>
        </w:rPr>
        <w:t>The</w:t>
      </w:r>
      <w:r w:rsidRPr="002A6D80">
        <w:rPr>
          <w:bCs/>
          <w:spacing w:val="-7"/>
        </w:rPr>
        <w:t xml:space="preserve"> </w:t>
      </w:r>
      <w:r w:rsidRPr="002A6D80">
        <w:rPr>
          <w:bCs/>
        </w:rPr>
        <w:t>building</w:t>
      </w:r>
      <w:r w:rsidRPr="002A6D80">
        <w:rPr>
          <w:bCs/>
          <w:spacing w:val="-7"/>
        </w:rPr>
        <w:t xml:space="preserve"> </w:t>
      </w:r>
      <w:r w:rsidRPr="002A6D80">
        <w:rPr>
          <w:bCs/>
        </w:rPr>
        <w:t>sector</w:t>
      </w:r>
      <w:r w:rsidRPr="002A6D80">
        <w:rPr>
          <w:bCs/>
          <w:spacing w:val="-7"/>
        </w:rPr>
        <w:t xml:space="preserve"> </w:t>
      </w:r>
      <w:r w:rsidRPr="002A6D80">
        <w:rPr>
          <w:bCs/>
        </w:rPr>
        <w:t>remained</w:t>
      </w:r>
      <w:r w:rsidRPr="002A6D80">
        <w:rPr>
          <w:bCs/>
          <w:spacing w:val="-7"/>
        </w:rPr>
        <w:t xml:space="preserve"> </w:t>
      </w:r>
      <w:r w:rsidRPr="002A6D80">
        <w:rPr>
          <w:bCs/>
        </w:rPr>
        <w:t>critical</w:t>
      </w:r>
      <w:r w:rsidRPr="002A6D80">
        <w:rPr>
          <w:bCs/>
          <w:spacing w:val="-7"/>
        </w:rPr>
        <w:t xml:space="preserve"> </w:t>
      </w:r>
      <w:r w:rsidRPr="002A6D80">
        <w:rPr>
          <w:bCs/>
        </w:rPr>
        <w:t>to</w:t>
      </w:r>
      <w:r w:rsidRPr="002A6D80">
        <w:rPr>
          <w:bCs/>
          <w:spacing w:val="-7"/>
        </w:rPr>
        <w:t xml:space="preserve"> </w:t>
      </w:r>
      <w:r w:rsidRPr="002A6D80">
        <w:rPr>
          <w:bCs/>
        </w:rPr>
        <w:t>Victoria’s</w:t>
      </w:r>
      <w:r w:rsidRPr="002A6D80">
        <w:rPr>
          <w:bCs/>
          <w:spacing w:val="-7"/>
        </w:rPr>
        <w:t xml:space="preserve"> </w:t>
      </w:r>
      <w:r w:rsidRPr="002A6D80">
        <w:rPr>
          <w:bCs/>
        </w:rPr>
        <w:t>economy,</w:t>
      </w:r>
      <w:r w:rsidRPr="002A6D80">
        <w:rPr>
          <w:bCs/>
          <w:spacing w:val="-7"/>
        </w:rPr>
        <w:t xml:space="preserve"> </w:t>
      </w:r>
      <w:r w:rsidRPr="002A6D80">
        <w:rPr>
          <w:bCs/>
        </w:rPr>
        <w:t>as</w:t>
      </w:r>
      <w:r w:rsidRPr="002A6D80">
        <w:rPr>
          <w:bCs/>
          <w:spacing w:val="-7"/>
        </w:rPr>
        <w:t xml:space="preserve"> </w:t>
      </w:r>
      <w:r w:rsidRPr="002A6D80">
        <w:rPr>
          <w:bCs/>
        </w:rPr>
        <w:t>the</w:t>
      </w:r>
      <w:r w:rsidRPr="002A6D80">
        <w:rPr>
          <w:bCs/>
          <w:spacing w:val="-7"/>
        </w:rPr>
        <w:t xml:space="preserve"> </w:t>
      </w:r>
      <w:r w:rsidRPr="002A6D80">
        <w:rPr>
          <w:bCs/>
        </w:rPr>
        <w:t>state</w:t>
      </w:r>
      <w:r w:rsidRPr="002A6D80">
        <w:rPr>
          <w:bCs/>
          <w:spacing w:val="-7"/>
        </w:rPr>
        <w:t xml:space="preserve"> </w:t>
      </w:r>
      <w:r w:rsidRPr="002A6D80">
        <w:rPr>
          <w:bCs/>
        </w:rPr>
        <w:t>continued</w:t>
      </w:r>
      <w:r w:rsidRPr="002A6D80">
        <w:rPr>
          <w:bCs/>
          <w:spacing w:val="-7"/>
        </w:rPr>
        <w:t xml:space="preserve"> </w:t>
      </w:r>
      <w:r w:rsidRPr="002A6D80">
        <w:rPr>
          <w:bCs/>
        </w:rPr>
        <w:t>to respond to COVID-19.</w:t>
      </w:r>
    </w:p>
    <w:p w14:paraId="19002472" w14:textId="4151DED7" w:rsidR="00A155C0" w:rsidRPr="002A6D80" w:rsidRDefault="00283A07" w:rsidP="00697A32">
      <w:pPr>
        <w:rPr>
          <w:bCs/>
        </w:rPr>
      </w:pPr>
      <w:r w:rsidRPr="002A6D80">
        <w:rPr>
          <w:bCs/>
        </w:rPr>
        <w:t>The</w:t>
      </w:r>
      <w:r w:rsidRPr="002A6D80">
        <w:rPr>
          <w:bCs/>
          <w:spacing w:val="-6"/>
        </w:rPr>
        <w:t xml:space="preserve"> </w:t>
      </w:r>
      <w:r w:rsidRPr="002A6D80">
        <w:rPr>
          <w:bCs/>
        </w:rPr>
        <w:t>VBA</w:t>
      </w:r>
      <w:r w:rsidRPr="002A6D80">
        <w:rPr>
          <w:bCs/>
          <w:spacing w:val="-6"/>
        </w:rPr>
        <w:t xml:space="preserve"> </w:t>
      </w:r>
      <w:r w:rsidRPr="002A6D80">
        <w:rPr>
          <w:bCs/>
        </w:rPr>
        <w:t>played</w:t>
      </w:r>
      <w:r w:rsidRPr="002A6D80">
        <w:rPr>
          <w:bCs/>
          <w:spacing w:val="-6"/>
        </w:rPr>
        <w:t xml:space="preserve"> </w:t>
      </w:r>
      <w:r w:rsidRPr="002A6D80">
        <w:rPr>
          <w:bCs/>
        </w:rPr>
        <w:t>an</w:t>
      </w:r>
      <w:r w:rsidRPr="002A6D80">
        <w:rPr>
          <w:bCs/>
          <w:spacing w:val="-6"/>
        </w:rPr>
        <w:t xml:space="preserve"> </w:t>
      </w:r>
      <w:r w:rsidRPr="002A6D80">
        <w:rPr>
          <w:bCs/>
        </w:rPr>
        <w:t>important</w:t>
      </w:r>
      <w:r w:rsidRPr="002A6D80">
        <w:rPr>
          <w:bCs/>
          <w:spacing w:val="-6"/>
        </w:rPr>
        <w:t xml:space="preserve"> </w:t>
      </w:r>
      <w:r w:rsidRPr="002A6D80">
        <w:rPr>
          <w:bCs/>
        </w:rPr>
        <w:t>role</w:t>
      </w:r>
      <w:r w:rsidRPr="002A6D80">
        <w:rPr>
          <w:bCs/>
          <w:spacing w:val="-6"/>
        </w:rPr>
        <w:t xml:space="preserve"> </w:t>
      </w:r>
      <w:r w:rsidRPr="002A6D80">
        <w:rPr>
          <w:bCs/>
        </w:rPr>
        <w:t>in</w:t>
      </w:r>
      <w:r w:rsidRPr="002A6D80">
        <w:rPr>
          <w:bCs/>
          <w:spacing w:val="-6"/>
        </w:rPr>
        <w:t xml:space="preserve"> </w:t>
      </w:r>
      <w:r w:rsidRPr="002A6D80">
        <w:rPr>
          <w:bCs/>
        </w:rPr>
        <w:t>supporting</w:t>
      </w:r>
      <w:r w:rsidRPr="002A6D80">
        <w:rPr>
          <w:bCs/>
          <w:spacing w:val="-6"/>
        </w:rPr>
        <w:t xml:space="preserve"> </w:t>
      </w:r>
      <w:r w:rsidRPr="002A6D80">
        <w:rPr>
          <w:bCs/>
        </w:rPr>
        <w:t>industry,</w:t>
      </w:r>
      <w:r w:rsidRPr="002A6D80">
        <w:rPr>
          <w:bCs/>
          <w:spacing w:val="-6"/>
        </w:rPr>
        <w:t xml:space="preserve"> </w:t>
      </w:r>
      <w:r w:rsidRPr="002A6D80">
        <w:rPr>
          <w:bCs/>
        </w:rPr>
        <w:t>in</w:t>
      </w:r>
      <w:r w:rsidRPr="002A6D80">
        <w:rPr>
          <w:bCs/>
          <w:spacing w:val="-6"/>
        </w:rPr>
        <w:t xml:space="preserve"> </w:t>
      </w:r>
      <w:r w:rsidRPr="002A6D80">
        <w:rPr>
          <w:bCs/>
        </w:rPr>
        <w:t>collaboration</w:t>
      </w:r>
      <w:r w:rsidRPr="002A6D80">
        <w:rPr>
          <w:bCs/>
          <w:spacing w:val="-6"/>
        </w:rPr>
        <w:t xml:space="preserve"> </w:t>
      </w:r>
      <w:r w:rsidRPr="002A6D80">
        <w:rPr>
          <w:bCs/>
        </w:rPr>
        <w:t>with government, peak bodies, unions, co-regulatory partners and practitioners.</w:t>
      </w:r>
    </w:p>
    <w:p w14:paraId="7CDEA4D6" w14:textId="156AC61F" w:rsidR="00646605" w:rsidRPr="002A6D80" w:rsidRDefault="00646605" w:rsidP="00697A32">
      <w:pPr>
        <w:pStyle w:val="Heading4"/>
      </w:pPr>
      <w:r w:rsidRPr="002A6D80">
        <w:t>Q1</w:t>
      </w:r>
    </w:p>
    <w:p w14:paraId="47DA4A5C" w14:textId="054A9343" w:rsidR="00B80DD3" w:rsidRPr="002A6D80" w:rsidRDefault="00283A07" w:rsidP="00697A32">
      <w:pPr>
        <w:pStyle w:val="BulletList"/>
      </w:pPr>
      <w:r w:rsidRPr="002A6D80">
        <w:t>Online exams begin to rollout</w:t>
      </w:r>
    </w:p>
    <w:p w14:paraId="33D92C09" w14:textId="152292BA" w:rsidR="00B80DD3" w:rsidRPr="002A6D80" w:rsidRDefault="00283A07" w:rsidP="00697A32">
      <w:pPr>
        <w:pStyle w:val="BulletList"/>
      </w:pPr>
      <w:r w:rsidRPr="002A6D80">
        <w:t>Reached 30,000 plumbing practitioners</w:t>
      </w:r>
      <w:r w:rsidR="00646605" w:rsidRPr="002A6D80">
        <w:t xml:space="preserve"> </w:t>
      </w:r>
      <w:r w:rsidRPr="002A6D80">
        <w:t>registered or licenced for first time in Victoria</w:t>
      </w:r>
    </w:p>
    <w:p w14:paraId="6778119D" w14:textId="19638757" w:rsidR="00B80DD3" w:rsidRPr="002A6D80" w:rsidRDefault="00283A07" w:rsidP="00697A32">
      <w:pPr>
        <w:pStyle w:val="BulletList"/>
      </w:pPr>
      <w:r w:rsidRPr="002A6D80">
        <w:t>New scheme to register professional engineers in Victoria</w:t>
      </w:r>
      <w:r w:rsidR="00646605" w:rsidRPr="002A6D80">
        <w:t xml:space="preserve"> </w:t>
      </w:r>
      <w:r w:rsidRPr="002A6D80">
        <w:t>commenced</w:t>
      </w:r>
    </w:p>
    <w:p w14:paraId="0448967F" w14:textId="1A4BE0CF" w:rsidR="00B80DD3" w:rsidRPr="002A6D80" w:rsidRDefault="00283A07" w:rsidP="00697A32">
      <w:pPr>
        <w:pStyle w:val="BulletList"/>
      </w:pPr>
      <w:r w:rsidRPr="002A6D80">
        <w:t>Announced successful grant recipients of inaugural Research Grant Program</w:t>
      </w:r>
    </w:p>
    <w:p w14:paraId="6BFC349F" w14:textId="14844275" w:rsidR="00646605" w:rsidRPr="002A6D80" w:rsidRDefault="00646605" w:rsidP="00697A32">
      <w:pPr>
        <w:pStyle w:val="Heading4"/>
      </w:pPr>
      <w:r w:rsidRPr="002A6D80">
        <w:t>Q2</w:t>
      </w:r>
    </w:p>
    <w:p w14:paraId="742505F3" w14:textId="77777777" w:rsidR="00646605" w:rsidRPr="002A6D80" w:rsidRDefault="00646605" w:rsidP="00697A32">
      <w:pPr>
        <w:pStyle w:val="BulletList"/>
      </w:pPr>
      <w:r w:rsidRPr="002A6D80">
        <w:t>COVID-19 compliance blitz</w:t>
      </w:r>
    </w:p>
    <w:p w14:paraId="4B624286" w14:textId="77777777" w:rsidR="00646605" w:rsidRPr="002A6D80" w:rsidRDefault="00646605" w:rsidP="00697A32">
      <w:pPr>
        <w:pStyle w:val="BulletList"/>
      </w:pPr>
      <w:r w:rsidRPr="002A6D80">
        <w:t>Reopening roadmap released</w:t>
      </w:r>
    </w:p>
    <w:p w14:paraId="139EE347" w14:textId="77777777" w:rsidR="00646605" w:rsidRPr="002A6D80" w:rsidRDefault="00646605" w:rsidP="00697A32">
      <w:pPr>
        <w:pStyle w:val="BulletList"/>
      </w:pPr>
      <w:r w:rsidRPr="002A6D80">
        <w:t>Research commenced into mould risk in 6 Star new homes in Victoria</w:t>
      </w:r>
    </w:p>
    <w:p w14:paraId="30F64E42" w14:textId="7C3D59F3" w:rsidR="00646605" w:rsidRPr="002A6D80" w:rsidRDefault="00646605" w:rsidP="00697A32">
      <w:pPr>
        <w:pStyle w:val="Heading4"/>
      </w:pPr>
      <w:r w:rsidRPr="002A6D80">
        <w:t>Q3</w:t>
      </w:r>
    </w:p>
    <w:p w14:paraId="2A4582D0" w14:textId="77777777" w:rsidR="00B80DD3" w:rsidRPr="002A6D80" w:rsidRDefault="00283A07" w:rsidP="00697A32">
      <w:pPr>
        <w:pStyle w:val="BulletList"/>
      </w:pPr>
      <w:r w:rsidRPr="002A6D80">
        <w:t>World Building Congress held in Melbourne</w:t>
      </w:r>
    </w:p>
    <w:p w14:paraId="47B82FD1" w14:textId="77777777" w:rsidR="00B80DD3" w:rsidRPr="002A6D80" w:rsidRDefault="00283A07" w:rsidP="00697A32">
      <w:pPr>
        <w:pStyle w:val="BulletList"/>
      </w:pPr>
      <w:r w:rsidRPr="002A6D80">
        <w:t>Building Surveyor Pathway Cadets graduate from the program</w:t>
      </w:r>
    </w:p>
    <w:p w14:paraId="000F3EFE" w14:textId="58B0C001" w:rsidR="00B80DD3" w:rsidRPr="002A6D80" w:rsidRDefault="00283A07" w:rsidP="00697A32">
      <w:pPr>
        <w:pStyle w:val="BulletList"/>
      </w:pPr>
      <w:r w:rsidRPr="002A6D80">
        <w:t>Domestic Builder-Manager registration phased out</w:t>
      </w:r>
    </w:p>
    <w:p w14:paraId="0FC2C29A" w14:textId="772EE0D6" w:rsidR="00646605" w:rsidRPr="002A6D80" w:rsidRDefault="00646605" w:rsidP="00697A32">
      <w:pPr>
        <w:pStyle w:val="Heading4"/>
      </w:pPr>
      <w:r w:rsidRPr="002A6D80">
        <w:t>Q4</w:t>
      </w:r>
    </w:p>
    <w:p w14:paraId="6A15B3EB" w14:textId="77777777" w:rsidR="00B80DD3" w:rsidRPr="002A6D80" w:rsidRDefault="00283A07" w:rsidP="00697A32">
      <w:pPr>
        <w:pStyle w:val="BulletList"/>
      </w:pPr>
      <w:r w:rsidRPr="002A6D80">
        <w:t>New fee structure approved and gazetted</w:t>
      </w:r>
    </w:p>
    <w:p w14:paraId="5DA4331C" w14:textId="77777777" w:rsidR="00B80DD3" w:rsidRPr="002A6D80" w:rsidRDefault="00283A07" w:rsidP="00697A32">
      <w:pPr>
        <w:pStyle w:val="BulletList"/>
      </w:pPr>
      <w:r w:rsidRPr="002A6D80">
        <w:t>Published first Compliance &amp; Enforcement report</w:t>
      </w:r>
    </w:p>
    <w:p w14:paraId="7F4992DC" w14:textId="77777777" w:rsidR="00B80DD3" w:rsidRPr="002A6D80" w:rsidRDefault="00283A07" w:rsidP="00697A32">
      <w:pPr>
        <w:pStyle w:val="BulletList"/>
      </w:pPr>
      <w:r w:rsidRPr="002A6D80">
        <w:t>Successfully delivered 2022 Building Surveyors’ Conference</w:t>
      </w:r>
    </w:p>
    <w:p w14:paraId="4493EC05" w14:textId="77777777" w:rsidR="00B80DD3" w:rsidRPr="002A6D80" w:rsidRDefault="00283A07" w:rsidP="00697A32">
      <w:pPr>
        <w:pStyle w:val="BulletList"/>
      </w:pPr>
      <w:r w:rsidRPr="002A6D80">
        <w:t>Automatic Mutual Recognition Stage 1 launched</w:t>
      </w:r>
    </w:p>
    <w:p w14:paraId="79D25D72" w14:textId="77777777" w:rsidR="00B80DD3" w:rsidRPr="002A6D80" w:rsidRDefault="00283A07" w:rsidP="00697A32">
      <w:pPr>
        <w:pStyle w:val="BulletList"/>
      </w:pPr>
      <w:r w:rsidRPr="002A6D80">
        <w:t>Vision27 launched</w:t>
      </w:r>
    </w:p>
    <w:p w14:paraId="4229DA8F" w14:textId="5C745C10" w:rsidR="00B80DD3" w:rsidRPr="002A6D80" w:rsidRDefault="00283A07" w:rsidP="00697A32">
      <w:pPr>
        <w:pStyle w:val="BulletList"/>
      </w:pPr>
      <w:r w:rsidRPr="002A6D80">
        <w:t>2022 Research Grant Program received 17 applications from</w:t>
      </w:r>
      <w:r w:rsidR="00CA63C6" w:rsidRPr="002A6D80">
        <w:t xml:space="preserve"> </w:t>
      </w:r>
      <w:r w:rsidRPr="002A6D80">
        <w:t>11 educational instituti</w:t>
      </w:r>
      <w:r w:rsidRPr="002A6D80">
        <w:rPr>
          <w:spacing w:val="-2"/>
        </w:rPr>
        <w:t>ons</w:t>
      </w:r>
    </w:p>
    <w:p w14:paraId="76FCC86C" w14:textId="5AA1C5AD" w:rsidR="00646605" w:rsidRPr="002A6D80" w:rsidRDefault="00646605" w:rsidP="00697A32">
      <w:pPr>
        <w:widowControl w:val="0"/>
        <w:spacing w:after="0" w:line="240" w:lineRule="auto"/>
        <w:jc w:val="left"/>
      </w:pPr>
      <w:r w:rsidRPr="002A6D80">
        <w:br w:type="page"/>
      </w:r>
    </w:p>
    <w:p w14:paraId="0B29742A" w14:textId="245852E4" w:rsidR="00646605" w:rsidRPr="002A6D80" w:rsidRDefault="00646605" w:rsidP="00697A32">
      <w:pPr>
        <w:pStyle w:val="Heading4"/>
      </w:pPr>
      <w:r w:rsidRPr="002A6D80">
        <w:lastRenderedPageBreak/>
        <w:t>Spotlight On: Vision 27: Our bold new direction</w:t>
      </w:r>
    </w:p>
    <w:p w14:paraId="14F140C4" w14:textId="77777777" w:rsidR="00B80DD3" w:rsidRPr="002A6D80" w:rsidRDefault="00283A07" w:rsidP="00697A32">
      <w:r w:rsidRPr="002A6D80">
        <w:t>As Victoria’s building and plumbing regulator, the VBA safeguards Victoria’s future. We help practitioners and the communities they serve reach their potential by promoting a safe and sustainable built</w:t>
      </w:r>
      <w:r w:rsidRPr="002A6D80">
        <w:rPr>
          <w:spacing w:val="-11"/>
        </w:rPr>
        <w:t xml:space="preserve"> </w:t>
      </w:r>
      <w:r w:rsidRPr="002A6D80">
        <w:t>environment</w:t>
      </w:r>
      <w:r w:rsidRPr="002A6D80">
        <w:rPr>
          <w:spacing w:val="-11"/>
        </w:rPr>
        <w:t xml:space="preserve"> </w:t>
      </w:r>
      <w:r w:rsidRPr="002A6D80">
        <w:t>and</w:t>
      </w:r>
      <w:r w:rsidRPr="002A6D80">
        <w:rPr>
          <w:spacing w:val="-11"/>
        </w:rPr>
        <w:t xml:space="preserve"> </w:t>
      </w:r>
      <w:r w:rsidRPr="002A6D80">
        <w:t>a</w:t>
      </w:r>
      <w:r w:rsidRPr="002A6D80">
        <w:rPr>
          <w:spacing w:val="-11"/>
        </w:rPr>
        <w:t xml:space="preserve"> </w:t>
      </w:r>
      <w:r w:rsidRPr="002A6D80">
        <w:t>high</w:t>
      </w:r>
      <w:r w:rsidRPr="002A6D80">
        <w:rPr>
          <w:spacing w:val="-11"/>
        </w:rPr>
        <w:t xml:space="preserve"> </w:t>
      </w:r>
      <w:r w:rsidRPr="002A6D80">
        <w:t>quality, vibrant industry.</w:t>
      </w:r>
    </w:p>
    <w:p w14:paraId="064E64D6" w14:textId="77777777" w:rsidR="00B80DD3" w:rsidRPr="002A6D80" w:rsidRDefault="00283A07" w:rsidP="00697A32">
      <w:r w:rsidRPr="002A6D80">
        <w:t xml:space="preserve">A bold and exciting strategic plan, </w:t>
      </w:r>
      <w:r w:rsidRPr="002A6D80">
        <w:rPr>
          <w:rFonts w:ascii="VIC"/>
          <w:i/>
        </w:rPr>
        <w:t xml:space="preserve">Vision27 </w:t>
      </w:r>
      <w:r w:rsidRPr="002A6D80">
        <w:t>is the framework that sets ambitious</w:t>
      </w:r>
      <w:r w:rsidRPr="002A6D80">
        <w:rPr>
          <w:spacing w:val="-12"/>
        </w:rPr>
        <w:t xml:space="preserve"> </w:t>
      </w:r>
      <w:r w:rsidRPr="002A6D80">
        <w:t>goals</w:t>
      </w:r>
      <w:r w:rsidRPr="002A6D80">
        <w:rPr>
          <w:spacing w:val="-12"/>
        </w:rPr>
        <w:t xml:space="preserve"> </w:t>
      </w:r>
      <w:r w:rsidRPr="002A6D80">
        <w:t>for</w:t>
      </w:r>
      <w:r w:rsidRPr="002A6D80">
        <w:rPr>
          <w:spacing w:val="-11"/>
        </w:rPr>
        <w:t xml:space="preserve"> </w:t>
      </w:r>
      <w:r w:rsidRPr="002A6D80">
        <w:t>the</w:t>
      </w:r>
      <w:r w:rsidRPr="002A6D80">
        <w:rPr>
          <w:spacing w:val="-12"/>
        </w:rPr>
        <w:t xml:space="preserve"> </w:t>
      </w:r>
      <w:r w:rsidRPr="002A6D80">
        <w:t>organisation. Launched in March 2022,</w:t>
      </w:r>
    </w:p>
    <w:p w14:paraId="087F078F" w14:textId="77777777" w:rsidR="00B80DD3" w:rsidRPr="002A6D80" w:rsidRDefault="00283A07" w:rsidP="00697A32">
      <w:r w:rsidRPr="002A6D80">
        <w:rPr>
          <w:i/>
        </w:rPr>
        <w:t xml:space="preserve">Vision27 </w:t>
      </w:r>
      <w:r w:rsidRPr="002A6D80">
        <w:t xml:space="preserve">outlines the VBA’s role in </w:t>
      </w:r>
      <w:r w:rsidRPr="002A6D80">
        <w:rPr>
          <w:spacing w:val="-2"/>
        </w:rPr>
        <w:t xml:space="preserve">strengthening Victoria’s liveability </w:t>
      </w:r>
      <w:r w:rsidRPr="002A6D80">
        <w:t>and</w:t>
      </w:r>
      <w:r w:rsidRPr="002A6D80">
        <w:rPr>
          <w:spacing w:val="-7"/>
        </w:rPr>
        <w:t xml:space="preserve"> </w:t>
      </w:r>
      <w:r w:rsidRPr="002A6D80">
        <w:t>ensuring</w:t>
      </w:r>
      <w:r w:rsidRPr="002A6D80">
        <w:rPr>
          <w:spacing w:val="-7"/>
        </w:rPr>
        <w:t xml:space="preserve"> </w:t>
      </w:r>
      <w:r w:rsidRPr="002A6D80">
        <w:t>the</w:t>
      </w:r>
      <w:r w:rsidRPr="002A6D80">
        <w:rPr>
          <w:spacing w:val="-7"/>
        </w:rPr>
        <w:t xml:space="preserve"> </w:t>
      </w:r>
      <w:r w:rsidRPr="002A6D80">
        <w:t>state</w:t>
      </w:r>
      <w:r w:rsidRPr="002A6D80">
        <w:rPr>
          <w:spacing w:val="-7"/>
        </w:rPr>
        <w:t xml:space="preserve"> </w:t>
      </w:r>
      <w:r w:rsidRPr="002A6D80">
        <w:t>realises</w:t>
      </w:r>
      <w:r w:rsidRPr="002A6D80">
        <w:rPr>
          <w:spacing w:val="-7"/>
        </w:rPr>
        <w:t xml:space="preserve"> </w:t>
      </w:r>
      <w:r w:rsidRPr="002A6D80">
        <w:t>its economic potential.</w:t>
      </w:r>
    </w:p>
    <w:p w14:paraId="0C51A182" w14:textId="77777777" w:rsidR="00B80DD3" w:rsidRPr="002A6D80" w:rsidRDefault="00283A07" w:rsidP="00697A32">
      <w:r w:rsidRPr="002A6D80">
        <w:t xml:space="preserve">In response to recent years’ major changes in the industry and the Victorian population, </w:t>
      </w:r>
      <w:r w:rsidRPr="002A6D80">
        <w:rPr>
          <w:i/>
        </w:rPr>
        <w:t xml:space="preserve">Vision27 </w:t>
      </w:r>
      <w:r w:rsidRPr="002A6D80">
        <w:t>is about positioning</w:t>
      </w:r>
      <w:r w:rsidRPr="002A6D80">
        <w:rPr>
          <w:spacing w:val="40"/>
        </w:rPr>
        <w:t xml:space="preserve"> </w:t>
      </w:r>
      <w:r w:rsidRPr="002A6D80">
        <w:t>the VBA to safeguard Victoria’s future by applying robust, risk- based</w:t>
      </w:r>
      <w:r w:rsidRPr="002A6D80">
        <w:rPr>
          <w:spacing w:val="-12"/>
        </w:rPr>
        <w:t xml:space="preserve"> </w:t>
      </w:r>
      <w:r w:rsidRPr="002A6D80">
        <w:t>regulation</w:t>
      </w:r>
      <w:r w:rsidRPr="002A6D80">
        <w:rPr>
          <w:spacing w:val="-12"/>
        </w:rPr>
        <w:t xml:space="preserve"> </w:t>
      </w:r>
      <w:r w:rsidRPr="002A6D80">
        <w:t>and</w:t>
      </w:r>
      <w:r w:rsidRPr="002A6D80">
        <w:rPr>
          <w:spacing w:val="-11"/>
        </w:rPr>
        <w:t xml:space="preserve"> </w:t>
      </w:r>
      <w:r w:rsidRPr="002A6D80">
        <w:t>becoming a contemporary and resilient organisation that looks to a strong future.</w:t>
      </w:r>
    </w:p>
    <w:p w14:paraId="32ADAE1F" w14:textId="77777777" w:rsidR="00B80DD3" w:rsidRPr="002A6D80" w:rsidRDefault="00283A07" w:rsidP="00697A32">
      <w:r w:rsidRPr="002A6D80">
        <w:t>Supporting</w:t>
      </w:r>
      <w:r w:rsidRPr="002A6D80">
        <w:rPr>
          <w:spacing w:val="-9"/>
        </w:rPr>
        <w:t xml:space="preserve"> </w:t>
      </w:r>
      <w:r w:rsidRPr="002A6D80">
        <w:t>this</w:t>
      </w:r>
      <w:r w:rsidRPr="002A6D80">
        <w:rPr>
          <w:spacing w:val="-9"/>
        </w:rPr>
        <w:t xml:space="preserve"> </w:t>
      </w:r>
      <w:r w:rsidRPr="002A6D80">
        <w:t>vision</w:t>
      </w:r>
      <w:r w:rsidRPr="002A6D80">
        <w:rPr>
          <w:spacing w:val="-9"/>
        </w:rPr>
        <w:t xml:space="preserve"> </w:t>
      </w:r>
      <w:r w:rsidRPr="002A6D80">
        <w:t>are</w:t>
      </w:r>
      <w:r w:rsidRPr="002A6D80">
        <w:rPr>
          <w:spacing w:val="-9"/>
        </w:rPr>
        <w:t xml:space="preserve"> </w:t>
      </w:r>
      <w:r w:rsidRPr="002A6D80">
        <w:t>three public value outcomes of the positive impact the VBA is delivering</w:t>
      </w:r>
      <w:r w:rsidRPr="002A6D80">
        <w:rPr>
          <w:spacing w:val="-5"/>
        </w:rPr>
        <w:t xml:space="preserve"> </w:t>
      </w:r>
      <w:r w:rsidRPr="002A6D80">
        <w:t>for</w:t>
      </w:r>
      <w:r w:rsidRPr="002A6D80">
        <w:rPr>
          <w:spacing w:val="-5"/>
        </w:rPr>
        <w:t xml:space="preserve"> </w:t>
      </w:r>
      <w:r w:rsidRPr="002A6D80">
        <w:t>Victoria:</w:t>
      </w:r>
      <w:r w:rsidRPr="002A6D80">
        <w:rPr>
          <w:spacing w:val="-5"/>
        </w:rPr>
        <w:t xml:space="preserve"> </w:t>
      </w:r>
      <w:r w:rsidRPr="002A6D80">
        <w:t>safe</w:t>
      </w:r>
      <w:r w:rsidRPr="002A6D80">
        <w:rPr>
          <w:spacing w:val="-5"/>
        </w:rPr>
        <w:t xml:space="preserve"> </w:t>
      </w:r>
      <w:r w:rsidRPr="002A6D80">
        <w:t>and resilient</w:t>
      </w:r>
      <w:r w:rsidRPr="002A6D80">
        <w:rPr>
          <w:spacing w:val="-12"/>
        </w:rPr>
        <w:t xml:space="preserve"> </w:t>
      </w:r>
      <w:r w:rsidRPr="002A6D80">
        <w:t>buildings,</w:t>
      </w:r>
      <w:r w:rsidRPr="002A6D80">
        <w:rPr>
          <w:spacing w:val="-12"/>
        </w:rPr>
        <w:t xml:space="preserve"> </w:t>
      </w:r>
      <w:r w:rsidRPr="002A6D80">
        <w:t>communities reaching their potential, and</w:t>
      </w:r>
    </w:p>
    <w:p w14:paraId="77AEB084" w14:textId="77777777" w:rsidR="00A155C0" w:rsidRPr="002A6D80" w:rsidRDefault="00283A07" w:rsidP="00697A32">
      <w:r w:rsidRPr="002A6D80">
        <w:t xml:space="preserve">a thriving </w:t>
      </w:r>
      <w:r w:rsidRPr="002A6D80">
        <w:rPr>
          <w:spacing w:val="-2"/>
        </w:rPr>
        <w:t>industry.</w:t>
      </w:r>
    </w:p>
    <w:p w14:paraId="5B9F1828" w14:textId="3582D83F" w:rsidR="00B80DD3" w:rsidRPr="002A6D80" w:rsidRDefault="00283A07" w:rsidP="00697A32">
      <w:r w:rsidRPr="002A6D80">
        <w:t>To</w:t>
      </w:r>
      <w:r w:rsidRPr="002A6D80">
        <w:rPr>
          <w:spacing w:val="-10"/>
        </w:rPr>
        <w:t xml:space="preserve"> </w:t>
      </w:r>
      <w:r w:rsidRPr="002A6D80">
        <w:t>make</w:t>
      </w:r>
      <w:r w:rsidRPr="002A6D80">
        <w:rPr>
          <w:spacing w:val="-10"/>
        </w:rPr>
        <w:t xml:space="preserve"> </w:t>
      </w:r>
      <w:r w:rsidRPr="002A6D80">
        <w:t>this</w:t>
      </w:r>
      <w:r w:rsidRPr="002A6D80">
        <w:rPr>
          <w:spacing w:val="-10"/>
        </w:rPr>
        <w:t xml:space="preserve"> </w:t>
      </w:r>
      <w:r w:rsidRPr="002A6D80">
        <w:t>possible,</w:t>
      </w:r>
      <w:r w:rsidRPr="002A6D80">
        <w:rPr>
          <w:spacing w:val="-10"/>
        </w:rPr>
        <w:t xml:space="preserve"> </w:t>
      </w:r>
      <w:r w:rsidRPr="002A6D80">
        <w:t>the</w:t>
      </w:r>
      <w:r w:rsidRPr="002A6D80">
        <w:rPr>
          <w:spacing w:val="-10"/>
        </w:rPr>
        <w:t xml:space="preserve"> </w:t>
      </w:r>
      <w:r w:rsidRPr="002A6D80">
        <w:t>VBA’s</w:t>
      </w:r>
      <w:r w:rsidRPr="002A6D80">
        <w:rPr>
          <w:spacing w:val="-10"/>
        </w:rPr>
        <w:t xml:space="preserve"> </w:t>
      </w:r>
      <w:r w:rsidRPr="002A6D80">
        <w:t>strategic</w:t>
      </w:r>
      <w:r w:rsidRPr="002A6D80">
        <w:rPr>
          <w:spacing w:val="-10"/>
        </w:rPr>
        <w:t xml:space="preserve"> </w:t>
      </w:r>
      <w:r w:rsidRPr="002A6D80">
        <w:t>direction</w:t>
      </w:r>
      <w:r w:rsidRPr="002A6D80">
        <w:rPr>
          <w:spacing w:val="-10"/>
        </w:rPr>
        <w:t xml:space="preserve"> </w:t>
      </w:r>
      <w:r w:rsidRPr="002A6D80">
        <w:t>is</w:t>
      </w:r>
      <w:r w:rsidRPr="002A6D80">
        <w:rPr>
          <w:spacing w:val="-10"/>
        </w:rPr>
        <w:t xml:space="preserve"> </w:t>
      </w:r>
      <w:r w:rsidRPr="002A6D80">
        <w:t>structured</w:t>
      </w:r>
      <w:r w:rsidRPr="002A6D80">
        <w:rPr>
          <w:spacing w:val="-10"/>
        </w:rPr>
        <w:t xml:space="preserve"> </w:t>
      </w:r>
      <w:r w:rsidRPr="002A6D80">
        <w:t>around five pillars:</w:t>
      </w:r>
    </w:p>
    <w:tbl>
      <w:tblPr>
        <w:tblStyle w:val="TableGrid"/>
        <w:tblW w:w="0" w:type="auto"/>
        <w:jc w:val="center"/>
        <w:tblLayout w:type="fixed"/>
        <w:tblLook w:val="01E0" w:firstRow="1" w:lastRow="1" w:firstColumn="1" w:lastColumn="1" w:noHBand="0" w:noVBand="0"/>
      </w:tblPr>
      <w:tblGrid>
        <w:gridCol w:w="1606"/>
        <w:gridCol w:w="5102"/>
      </w:tblGrid>
      <w:tr w:rsidR="00B80DD3" w:rsidRPr="002A6D80" w14:paraId="1E841777" w14:textId="77777777" w:rsidTr="00646605">
        <w:trPr>
          <w:cnfStyle w:val="100000000000" w:firstRow="1" w:lastRow="0" w:firstColumn="0" w:lastColumn="0" w:oddVBand="0" w:evenVBand="0" w:oddHBand="0" w:evenHBand="0" w:firstRowFirstColumn="0" w:firstRowLastColumn="0" w:lastRowFirstColumn="0" w:lastRowLastColumn="0"/>
          <w:trHeight w:val="506"/>
          <w:jc w:val="center"/>
        </w:trPr>
        <w:tc>
          <w:tcPr>
            <w:tcW w:w="1606" w:type="dxa"/>
            <w:vAlign w:val="center"/>
          </w:tcPr>
          <w:p w14:paraId="0AE46FD5" w14:textId="77777777" w:rsidR="00B80DD3" w:rsidRPr="002A6D80" w:rsidRDefault="00283A07" w:rsidP="00697A32">
            <w:r w:rsidRPr="002A6D80">
              <w:t>Pillar 1</w:t>
            </w:r>
          </w:p>
        </w:tc>
        <w:tc>
          <w:tcPr>
            <w:tcW w:w="5102" w:type="dxa"/>
            <w:vAlign w:val="center"/>
          </w:tcPr>
          <w:p w14:paraId="78A2F453" w14:textId="77777777" w:rsidR="00B80DD3" w:rsidRPr="002A6D80" w:rsidRDefault="00283A07" w:rsidP="00697A32">
            <w:r w:rsidRPr="002A6D80">
              <w:t>A Trusted Regulator.</w:t>
            </w:r>
          </w:p>
        </w:tc>
      </w:tr>
      <w:tr w:rsidR="00B80DD3" w:rsidRPr="002A6D80" w14:paraId="17F258A2" w14:textId="77777777" w:rsidTr="00646605">
        <w:trPr>
          <w:trHeight w:val="503"/>
          <w:jc w:val="center"/>
        </w:trPr>
        <w:tc>
          <w:tcPr>
            <w:tcW w:w="1606" w:type="dxa"/>
            <w:vAlign w:val="center"/>
          </w:tcPr>
          <w:p w14:paraId="4C85037A" w14:textId="77777777" w:rsidR="00B80DD3" w:rsidRPr="002A6D80" w:rsidRDefault="00283A07" w:rsidP="00697A32">
            <w:r w:rsidRPr="002A6D80">
              <w:t>Pillar 2</w:t>
            </w:r>
          </w:p>
        </w:tc>
        <w:tc>
          <w:tcPr>
            <w:tcW w:w="5102" w:type="dxa"/>
            <w:vAlign w:val="center"/>
          </w:tcPr>
          <w:p w14:paraId="25E33198" w14:textId="77777777" w:rsidR="00B80DD3" w:rsidRPr="002A6D80" w:rsidRDefault="00283A07" w:rsidP="00697A32">
            <w:r w:rsidRPr="002A6D80">
              <w:t>A Knowledge Organisation.</w:t>
            </w:r>
          </w:p>
        </w:tc>
      </w:tr>
      <w:tr w:rsidR="00B80DD3" w:rsidRPr="002A6D80" w14:paraId="6F007FE6" w14:textId="77777777" w:rsidTr="00646605">
        <w:trPr>
          <w:trHeight w:val="503"/>
          <w:jc w:val="center"/>
        </w:trPr>
        <w:tc>
          <w:tcPr>
            <w:tcW w:w="1606" w:type="dxa"/>
            <w:vAlign w:val="center"/>
          </w:tcPr>
          <w:p w14:paraId="473EEC1C" w14:textId="77777777" w:rsidR="00B80DD3" w:rsidRPr="002A6D80" w:rsidRDefault="00283A07" w:rsidP="00697A32">
            <w:r w:rsidRPr="002A6D80">
              <w:t>Pillar 3</w:t>
            </w:r>
          </w:p>
        </w:tc>
        <w:tc>
          <w:tcPr>
            <w:tcW w:w="5102" w:type="dxa"/>
            <w:vAlign w:val="center"/>
          </w:tcPr>
          <w:p w14:paraId="53F4BCEC" w14:textId="77777777" w:rsidR="00B80DD3" w:rsidRPr="002A6D80" w:rsidRDefault="00283A07" w:rsidP="00697A32">
            <w:r w:rsidRPr="002A6D80">
              <w:t>A Strength-Based Workplace.</w:t>
            </w:r>
          </w:p>
        </w:tc>
      </w:tr>
      <w:tr w:rsidR="00B80DD3" w:rsidRPr="002A6D80" w14:paraId="1C8B2B69" w14:textId="77777777" w:rsidTr="00646605">
        <w:trPr>
          <w:trHeight w:val="503"/>
          <w:jc w:val="center"/>
        </w:trPr>
        <w:tc>
          <w:tcPr>
            <w:tcW w:w="1606" w:type="dxa"/>
            <w:vAlign w:val="center"/>
          </w:tcPr>
          <w:p w14:paraId="0137966A" w14:textId="77777777" w:rsidR="00B80DD3" w:rsidRPr="002A6D80" w:rsidRDefault="00283A07" w:rsidP="00697A32">
            <w:r w:rsidRPr="002A6D80">
              <w:t>Pillar 4</w:t>
            </w:r>
          </w:p>
        </w:tc>
        <w:tc>
          <w:tcPr>
            <w:tcW w:w="5102" w:type="dxa"/>
            <w:vAlign w:val="center"/>
          </w:tcPr>
          <w:p w14:paraId="4C921DB9" w14:textId="77777777" w:rsidR="00B80DD3" w:rsidRPr="002A6D80" w:rsidRDefault="00283A07" w:rsidP="00697A32">
            <w:r w:rsidRPr="002A6D80">
              <w:t>A Forward-Thinking Business.</w:t>
            </w:r>
          </w:p>
        </w:tc>
      </w:tr>
      <w:tr w:rsidR="00B80DD3" w:rsidRPr="002A6D80" w14:paraId="4CE3AAAC" w14:textId="77777777" w:rsidTr="00646605">
        <w:trPr>
          <w:trHeight w:val="506"/>
          <w:jc w:val="center"/>
        </w:trPr>
        <w:tc>
          <w:tcPr>
            <w:tcW w:w="1606" w:type="dxa"/>
            <w:vAlign w:val="center"/>
          </w:tcPr>
          <w:p w14:paraId="220D1AFC" w14:textId="77777777" w:rsidR="00B80DD3" w:rsidRPr="002A6D80" w:rsidRDefault="00283A07" w:rsidP="00697A32">
            <w:r w:rsidRPr="002A6D80">
              <w:t>Pillar 5</w:t>
            </w:r>
          </w:p>
        </w:tc>
        <w:tc>
          <w:tcPr>
            <w:tcW w:w="5102" w:type="dxa"/>
            <w:vAlign w:val="center"/>
          </w:tcPr>
          <w:p w14:paraId="6BD10618" w14:textId="77777777" w:rsidR="00B80DD3" w:rsidRPr="002A6D80" w:rsidRDefault="00283A07" w:rsidP="00697A32">
            <w:r w:rsidRPr="002A6D80">
              <w:t>An Effective Connector.</w:t>
            </w:r>
          </w:p>
        </w:tc>
      </w:tr>
    </w:tbl>
    <w:p w14:paraId="55176E50" w14:textId="77777777" w:rsidR="00B80DD3" w:rsidRPr="002A6D80" w:rsidRDefault="00B80DD3" w:rsidP="00697A32">
      <w:pPr>
        <w:spacing w:before="9"/>
        <w:rPr>
          <w:sz w:val="19"/>
        </w:rPr>
      </w:pPr>
    </w:p>
    <w:p w14:paraId="7EEFC721" w14:textId="77777777" w:rsidR="00B80DD3" w:rsidRPr="002A6D80" w:rsidRDefault="00283A07" w:rsidP="00697A32">
      <w:r w:rsidRPr="002A6D80">
        <w:t>Given the dynamism of Victoria’s building and plumbing industries, our strategic</w:t>
      </w:r>
      <w:r w:rsidRPr="002A6D80">
        <w:rPr>
          <w:spacing w:val="-3"/>
        </w:rPr>
        <w:t xml:space="preserve"> </w:t>
      </w:r>
      <w:r w:rsidRPr="002A6D80">
        <w:t>priorities</w:t>
      </w:r>
      <w:r w:rsidRPr="002A6D80">
        <w:rPr>
          <w:spacing w:val="-3"/>
        </w:rPr>
        <w:t xml:space="preserve"> </w:t>
      </w:r>
      <w:r w:rsidRPr="002A6D80">
        <w:t>ensure</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makes</w:t>
      </w:r>
      <w:r w:rsidRPr="002A6D80">
        <w:rPr>
          <w:spacing w:val="-3"/>
        </w:rPr>
        <w:t xml:space="preserve"> </w:t>
      </w:r>
      <w:r w:rsidRPr="002A6D80">
        <w:t>a</w:t>
      </w:r>
      <w:r w:rsidRPr="002A6D80">
        <w:rPr>
          <w:spacing w:val="-3"/>
        </w:rPr>
        <w:t xml:space="preserve"> </w:t>
      </w:r>
      <w:r w:rsidRPr="002A6D80">
        <w:t>positive</w:t>
      </w:r>
      <w:r w:rsidRPr="002A6D80">
        <w:rPr>
          <w:spacing w:val="-3"/>
        </w:rPr>
        <w:t xml:space="preserve"> </w:t>
      </w:r>
      <w:r w:rsidRPr="002A6D80">
        <w:t>impact</w:t>
      </w:r>
      <w:r w:rsidRPr="002A6D80">
        <w:rPr>
          <w:spacing w:val="-3"/>
        </w:rPr>
        <w:t xml:space="preserve"> </w:t>
      </w:r>
      <w:r w:rsidRPr="002A6D80">
        <w:t>for</w:t>
      </w:r>
      <w:r w:rsidRPr="002A6D80">
        <w:rPr>
          <w:spacing w:val="-3"/>
        </w:rPr>
        <w:t xml:space="preserve"> </w:t>
      </w:r>
      <w:r w:rsidRPr="002A6D80">
        <w:t>all</w:t>
      </w:r>
      <w:r w:rsidRPr="002A6D80">
        <w:rPr>
          <w:spacing w:val="-3"/>
        </w:rPr>
        <w:t xml:space="preserve"> </w:t>
      </w:r>
      <w:r w:rsidRPr="002A6D80">
        <w:t>Victorians. Each</w:t>
      </w:r>
      <w:r w:rsidRPr="002A6D80">
        <w:rPr>
          <w:spacing w:val="-5"/>
        </w:rPr>
        <w:t xml:space="preserve"> </w:t>
      </w:r>
      <w:r w:rsidRPr="002A6D80">
        <w:t>pillar</w:t>
      </w:r>
      <w:r w:rsidRPr="002A6D80">
        <w:rPr>
          <w:spacing w:val="-5"/>
        </w:rPr>
        <w:t xml:space="preserve"> </w:t>
      </w:r>
      <w:r w:rsidRPr="002A6D80">
        <w:t>includes</w:t>
      </w:r>
      <w:r w:rsidRPr="002A6D80">
        <w:rPr>
          <w:spacing w:val="-5"/>
        </w:rPr>
        <w:t xml:space="preserve"> </w:t>
      </w:r>
      <w:r w:rsidRPr="002A6D80">
        <w:t>regulatory</w:t>
      </w:r>
      <w:r w:rsidRPr="002A6D80">
        <w:rPr>
          <w:spacing w:val="-5"/>
        </w:rPr>
        <w:t xml:space="preserve"> </w:t>
      </w:r>
      <w:r w:rsidRPr="002A6D80">
        <w:t>and</w:t>
      </w:r>
      <w:r w:rsidRPr="002A6D80">
        <w:rPr>
          <w:spacing w:val="-5"/>
        </w:rPr>
        <w:t xml:space="preserve"> </w:t>
      </w:r>
      <w:r w:rsidRPr="002A6D80">
        <w:t>operational</w:t>
      </w:r>
      <w:r w:rsidRPr="002A6D80">
        <w:rPr>
          <w:spacing w:val="-5"/>
        </w:rPr>
        <w:t xml:space="preserve"> </w:t>
      </w:r>
      <w:r w:rsidRPr="002A6D80">
        <w:t>outcomes</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is</w:t>
      </w:r>
      <w:r w:rsidRPr="002A6D80">
        <w:rPr>
          <w:spacing w:val="-5"/>
        </w:rPr>
        <w:t xml:space="preserve"> </w:t>
      </w:r>
      <w:r w:rsidRPr="002A6D80">
        <w:t xml:space="preserve">working </w:t>
      </w:r>
      <w:r w:rsidRPr="002A6D80">
        <w:rPr>
          <w:spacing w:val="-2"/>
        </w:rPr>
        <w:t>towards.</w:t>
      </w:r>
    </w:p>
    <w:p w14:paraId="4FB7358C" w14:textId="77777777" w:rsidR="00B80DD3" w:rsidRPr="002A6D80" w:rsidRDefault="00283A07" w:rsidP="00697A32">
      <w:r w:rsidRPr="002A6D80">
        <w:t>The 2021–22 VBA Annual Plan focused on key activities that would lay the</w:t>
      </w:r>
      <w:r w:rsidRPr="002A6D80">
        <w:rPr>
          <w:spacing w:val="-6"/>
        </w:rPr>
        <w:t xml:space="preserve"> </w:t>
      </w:r>
      <w:r w:rsidRPr="002A6D80">
        <w:t>foundation</w:t>
      </w:r>
      <w:r w:rsidRPr="002A6D80">
        <w:rPr>
          <w:spacing w:val="-6"/>
        </w:rPr>
        <w:t xml:space="preserve"> </w:t>
      </w:r>
      <w:r w:rsidRPr="002A6D80">
        <w:t>for</w:t>
      </w:r>
      <w:r w:rsidRPr="002A6D80">
        <w:rPr>
          <w:spacing w:val="-6"/>
        </w:rPr>
        <w:t xml:space="preserve"> </w:t>
      </w:r>
      <w:r w:rsidRPr="002A6D80">
        <w:rPr>
          <w:i/>
        </w:rPr>
        <w:t>Vision27</w:t>
      </w:r>
      <w:r w:rsidRPr="002A6D80">
        <w:t>.</w:t>
      </w:r>
      <w:r w:rsidRPr="002A6D80">
        <w:rPr>
          <w:spacing w:val="-6"/>
        </w:rPr>
        <w:t xml:space="preserve"> </w:t>
      </w:r>
      <w:r w:rsidRPr="002A6D80">
        <w:t>This</w:t>
      </w:r>
      <w:r w:rsidRPr="002A6D80">
        <w:rPr>
          <w:spacing w:val="-6"/>
        </w:rPr>
        <w:t xml:space="preserve"> </w:t>
      </w:r>
      <w:r w:rsidRPr="002A6D80">
        <w:t>plan</w:t>
      </w:r>
      <w:r w:rsidRPr="002A6D80">
        <w:rPr>
          <w:spacing w:val="-6"/>
        </w:rPr>
        <w:t xml:space="preserve"> </w:t>
      </w:r>
      <w:r w:rsidRPr="002A6D80">
        <w:t>articulated</w:t>
      </w:r>
      <w:r w:rsidRPr="002A6D80">
        <w:rPr>
          <w:spacing w:val="-6"/>
        </w:rPr>
        <w:t xml:space="preserve"> </w:t>
      </w:r>
      <w:r w:rsidRPr="002A6D80">
        <w:t>the</w:t>
      </w:r>
      <w:r w:rsidRPr="002A6D80">
        <w:rPr>
          <w:spacing w:val="-6"/>
        </w:rPr>
        <w:t xml:space="preserve"> </w:t>
      </w:r>
      <w:r w:rsidRPr="002A6D80">
        <w:t>VBA’s</w:t>
      </w:r>
      <w:r w:rsidRPr="002A6D80">
        <w:rPr>
          <w:spacing w:val="-6"/>
        </w:rPr>
        <w:t xml:space="preserve"> </w:t>
      </w:r>
      <w:r w:rsidRPr="002A6D80">
        <w:t>commitment to a suite of initiatives that focused on attainable achievements within</w:t>
      </w:r>
    </w:p>
    <w:p w14:paraId="428E1FBD" w14:textId="77777777" w:rsidR="00B80DD3" w:rsidRPr="002A6D80" w:rsidRDefault="00283A07" w:rsidP="00697A32">
      <w:r w:rsidRPr="002A6D80">
        <w:t>each</w:t>
      </w:r>
      <w:r w:rsidRPr="002A6D80">
        <w:rPr>
          <w:spacing w:val="-6"/>
        </w:rPr>
        <w:t xml:space="preserve"> </w:t>
      </w:r>
      <w:r w:rsidRPr="002A6D80">
        <w:t>pillar,</w:t>
      </w:r>
      <w:r w:rsidRPr="002A6D80">
        <w:rPr>
          <w:spacing w:val="-6"/>
        </w:rPr>
        <w:t xml:space="preserve"> </w:t>
      </w:r>
      <w:r w:rsidRPr="002A6D80">
        <w:t>many</w:t>
      </w:r>
      <w:r w:rsidRPr="002A6D80">
        <w:rPr>
          <w:spacing w:val="-6"/>
        </w:rPr>
        <w:t xml:space="preserve"> </w:t>
      </w:r>
      <w:r w:rsidRPr="002A6D80">
        <w:t>of</w:t>
      </w:r>
      <w:r w:rsidRPr="002A6D80">
        <w:rPr>
          <w:spacing w:val="-6"/>
        </w:rPr>
        <w:t xml:space="preserve"> </w:t>
      </w:r>
      <w:r w:rsidRPr="002A6D80">
        <w:t>which</w:t>
      </w:r>
      <w:r w:rsidRPr="002A6D80">
        <w:rPr>
          <w:spacing w:val="-6"/>
        </w:rPr>
        <w:t xml:space="preserve"> </w:t>
      </w:r>
      <w:r w:rsidRPr="002A6D80">
        <w:t>were</w:t>
      </w:r>
      <w:r w:rsidRPr="002A6D80">
        <w:rPr>
          <w:spacing w:val="-6"/>
        </w:rPr>
        <w:t xml:space="preserve"> </w:t>
      </w:r>
      <w:r w:rsidRPr="002A6D80">
        <w:t>in</w:t>
      </w:r>
      <w:r w:rsidRPr="002A6D80">
        <w:rPr>
          <w:spacing w:val="-6"/>
        </w:rPr>
        <w:t xml:space="preserve"> </w:t>
      </w:r>
      <w:r w:rsidRPr="002A6D80">
        <w:t>response</w:t>
      </w:r>
      <w:r w:rsidRPr="002A6D80">
        <w:rPr>
          <w:spacing w:val="-6"/>
        </w:rPr>
        <w:t xml:space="preserve"> </w:t>
      </w:r>
      <w:r w:rsidRPr="002A6D80">
        <w:t>to</w:t>
      </w:r>
      <w:r w:rsidRPr="002A6D80">
        <w:rPr>
          <w:spacing w:val="-6"/>
        </w:rPr>
        <w:t xml:space="preserve"> </w:t>
      </w:r>
      <w:r w:rsidRPr="002A6D80">
        <w:t>the</w:t>
      </w:r>
      <w:r w:rsidRPr="002A6D80">
        <w:rPr>
          <w:spacing w:val="-6"/>
        </w:rPr>
        <w:t xml:space="preserve"> </w:t>
      </w:r>
      <w:r w:rsidRPr="002A6D80">
        <w:t>Minister’s</w:t>
      </w:r>
      <w:r w:rsidRPr="002A6D80">
        <w:rPr>
          <w:spacing w:val="-6"/>
        </w:rPr>
        <w:t xml:space="preserve"> </w:t>
      </w:r>
      <w:r w:rsidRPr="002A6D80">
        <w:t>Statement</w:t>
      </w:r>
      <w:r w:rsidRPr="002A6D80">
        <w:rPr>
          <w:spacing w:val="-6"/>
        </w:rPr>
        <w:t xml:space="preserve"> </w:t>
      </w:r>
      <w:r w:rsidRPr="002A6D80">
        <w:t>of Expectations (SOE) 2021–23.</w:t>
      </w:r>
    </w:p>
    <w:p w14:paraId="6164745E" w14:textId="77777777" w:rsidR="00B80DD3" w:rsidRPr="002A6D80" w:rsidRDefault="00283A07" w:rsidP="00697A32">
      <w:r w:rsidRPr="002A6D80">
        <w:t>The VBA is also developing an extensive evaluation framework to measure our</w:t>
      </w:r>
      <w:r w:rsidRPr="002A6D80">
        <w:rPr>
          <w:spacing w:val="-5"/>
        </w:rPr>
        <w:t xml:space="preserve"> </w:t>
      </w:r>
      <w:r w:rsidRPr="002A6D80">
        <w:t>progress</w:t>
      </w:r>
      <w:r w:rsidRPr="002A6D80">
        <w:rPr>
          <w:spacing w:val="-5"/>
        </w:rPr>
        <w:t xml:space="preserve"> </w:t>
      </w:r>
      <w:r w:rsidRPr="002A6D80">
        <w:t>and</w:t>
      </w:r>
      <w:r w:rsidRPr="002A6D80">
        <w:rPr>
          <w:spacing w:val="-5"/>
        </w:rPr>
        <w:t xml:space="preserve"> </w:t>
      </w:r>
      <w:r w:rsidRPr="002A6D80">
        <w:t>show</w:t>
      </w:r>
      <w:r w:rsidRPr="002A6D80">
        <w:rPr>
          <w:spacing w:val="-5"/>
        </w:rPr>
        <w:t xml:space="preserve"> </w:t>
      </w:r>
      <w:r w:rsidRPr="002A6D80">
        <w:t>that</w:t>
      </w:r>
      <w:r w:rsidRPr="002A6D80">
        <w:rPr>
          <w:spacing w:val="-5"/>
        </w:rPr>
        <w:t xml:space="preserve"> </w:t>
      </w:r>
      <w:r w:rsidRPr="002A6D80">
        <w:t>we</w:t>
      </w:r>
      <w:r w:rsidRPr="002A6D80">
        <w:rPr>
          <w:spacing w:val="-5"/>
        </w:rPr>
        <w:t xml:space="preserve"> </w:t>
      </w:r>
      <w:r w:rsidRPr="002A6D80">
        <w:t>are</w:t>
      </w:r>
      <w:r w:rsidRPr="002A6D80">
        <w:rPr>
          <w:spacing w:val="-5"/>
        </w:rPr>
        <w:t xml:space="preserve"> </w:t>
      </w:r>
      <w:r w:rsidRPr="002A6D80">
        <w:t>delivering</w:t>
      </w:r>
      <w:r w:rsidRPr="002A6D80">
        <w:rPr>
          <w:spacing w:val="-5"/>
        </w:rPr>
        <w:t xml:space="preserve"> </w:t>
      </w:r>
      <w:r w:rsidRPr="002A6D80">
        <w:t>on</w:t>
      </w:r>
      <w:r w:rsidRPr="002A6D80">
        <w:rPr>
          <w:spacing w:val="-5"/>
        </w:rPr>
        <w:t xml:space="preserve"> </w:t>
      </w:r>
      <w:r w:rsidRPr="002A6D80">
        <w:t>the</w:t>
      </w:r>
      <w:r w:rsidRPr="002A6D80">
        <w:rPr>
          <w:spacing w:val="-5"/>
        </w:rPr>
        <w:t xml:space="preserve"> </w:t>
      </w:r>
      <w:r w:rsidRPr="002A6D80">
        <w:t>five</w:t>
      </w:r>
      <w:r w:rsidRPr="002A6D80">
        <w:rPr>
          <w:spacing w:val="-5"/>
        </w:rPr>
        <w:t xml:space="preserve"> </w:t>
      </w:r>
      <w:r w:rsidRPr="002A6D80">
        <w:t>strategic</w:t>
      </w:r>
      <w:r w:rsidRPr="002A6D80">
        <w:rPr>
          <w:spacing w:val="-5"/>
        </w:rPr>
        <w:t xml:space="preserve"> </w:t>
      </w:r>
      <w:r w:rsidRPr="002A6D80">
        <w:t>pillars</w:t>
      </w:r>
      <w:r w:rsidRPr="002A6D80">
        <w:rPr>
          <w:spacing w:val="-5"/>
        </w:rPr>
        <w:t xml:space="preserve"> </w:t>
      </w:r>
      <w:r w:rsidRPr="002A6D80">
        <w:t>and contributing to the three public value outcomes.</w:t>
      </w:r>
    </w:p>
    <w:p w14:paraId="711FC647" w14:textId="35B434ED" w:rsidR="00B80DD3" w:rsidRPr="002A6D80" w:rsidRDefault="00283A07" w:rsidP="00697A32">
      <w:r w:rsidRPr="002A6D80">
        <w:rPr>
          <w:i/>
        </w:rPr>
        <w:t>Vision27</w:t>
      </w:r>
      <w:r w:rsidRPr="002A6D80">
        <w:rPr>
          <w:i/>
          <w:spacing w:val="-2"/>
        </w:rPr>
        <w:t xml:space="preserve"> </w:t>
      </w:r>
      <w:r w:rsidRPr="002A6D80">
        <w:t>is</w:t>
      </w:r>
      <w:r w:rsidRPr="002A6D80">
        <w:rPr>
          <w:spacing w:val="-2"/>
        </w:rPr>
        <w:t xml:space="preserve"> </w:t>
      </w:r>
      <w:r w:rsidRPr="002A6D80">
        <w:t>truly</w:t>
      </w:r>
      <w:r w:rsidRPr="002A6D80">
        <w:rPr>
          <w:spacing w:val="-2"/>
        </w:rPr>
        <w:t xml:space="preserve"> </w:t>
      </w:r>
      <w:r w:rsidRPr="002A6D80">
        <w:t>a</w:t>
      </w:r>
      <w:r w:rsidRPr="002A6D80">
        <w:rPr>
          <w:spacing w:val="-2"/>
        </w:rPr>
        <w:t xml:space="preserve"> </w:t>
      </w:r>
      <w:r w:rsidRPr="002A6D80">
        <w:t>new</w:t>
      </w:r>
      <w:r w:rsidRPr="002A6D80">
        <w:rPr>
          <w:spacing w:val="-2"/>
        </w:rPr>
        <w:t xml:space="preserve"> </w:t>
      </w:r>
      <w:r w:rsidRPr="002A6D80">
        <w:t>chapter</w:t>
      </w:r>
      <w:r w:rsidRPr="002A6D80">
        <w:rPr>
          <w:spacing w:val="-2"/>
        </w:rPr>
        <w:t xml:space="preserve"> </w:t>
      </w:r>
      <w:r w:rsidRPr="002A6D80">
        <w:t>for</w:t>
      </w:r>
      <w:r w:rsidRPr="002A6D80">
        <w:rPr>
          <w:spacing w:val="-2"/>
        </w:rPr>
        <w:t xml:space="preserve"> </w:t>
      </w:r>
      <w:r w:rsidRPr="002A6D80">
        <w:t>the</w:t>
      </w:r>
      <w:r w:rsidRPr="002A6D80">
        <w:rPr>
          <w:spacing w:val="-2"/>
        </w:rPr>
        <w:t xml:space="preserve"> </w:t>
      </w:r>
      <w:r w:rsidRPr="002A6D80">
        <w:t>VBA.</w:t>
      </w:r>
      <w:r w:rsidRPr="002A6D80">
        <w:rPr>
          <w:spacing w:val="-2"/>
        </w:rPr>
        <w:t xml:space="preserve"> </w:t>
      </w:r>
      <w:r w:rsidRPr="002A6D80">
        <w:t>It</w:t>
      </w:r>
      <w:r w:rsidRPr="002A6D80">
        <w:rPr>
          <w:spacing w:val="-2"/>
        </w:rPr>
        <w:t xml:space="preserve"> </w:t>
      </w:r>
      <w:r w:rsidRPr="002A6D80">
        <w:t>is</w:t>
      </w:r>
      <w:r w:rsidRPr="002A6D80">
        <w:rPr>
          <w:spacing w:val="-2"/>
        </w:rPr>
        <w:t xml:space="preserve"> </w:t>
      </w:r>
      <w:r w:rsidRPr="002A6D80">
        <w:t>a</w:t>
      </w:r>
      <w:r w:rsidRPr="002A6D80">
        <w:rPr>
          <w:spacing w:val="-2"/>
        </w:rPr>
        <w:t xml:space="preserve"> </w:t>
      </w:r>
      <w:r w:rsidRPr="002A6D80">
        <w:t>spirited</w:t>
      </w:r>
      <w:r w:rsidRPr="002A6D80">
        <w:rPr>
          <w:spacing w:val="-2"/>
        </w:rPr>
        <w:t xml:space="preserve"> </w:t>
      </w:r>
      <w:r w:rsidRPr="002A6D80">
        <w:t>direction</w:t>
      </w:r>
      <w:r w:rsidRPr="002A6D80">
        <w:rPr>
          <w:spacing w:val="-2"/>
        </w:rPr>
        <w:t xml:space="preserve"> </w:t>
      </w:r>
      <w:r w:rsidRPr="002A6D80">
        <w:t>to</w:t>
      </w:r>
      <w:r w:rsidRPr="002A6D80">
        <w:rPr>
          <w:spacing w:val="-2"/>
        </w:rPr>
        <w:t xml:space="preserve"> </w:t>
      </w:r>
      <w:r w:rsidRPr="002A6D80">
        <w:t>protect communities</w:t>
      </w:r>
      <w:r w:rsidRPr="002A6D80">
        <w:rPr>
          <w:spacing w:val="-5"/>
        </w:rPr>
        <w:t xml:space="preserve"> </w:t>
      </w:r>
      <w:r w:rsidRPr="002A6D80">
        <w:t>that</w:t>
      </w:r>
      <w:r w:rsidRPr="002A6D80">
        <w:rPr>
          <w:spacing w:val="-5"/>
        </w:rPr>
        <w:t xml:space="preserve"> </w:t>
      </w:r>
      <w:r w:rsidRPr="002A6D80">
        <w:t>endeavours</w:t>
      </w:r>
      <w:r w:rsidRPr="002A6D80">
        <w:rPr>
          <w:spacing w:val="-5"/>
        </w:rPr>
        <w:t xml:space="preserve"> </w:t>
      </w:r>
      <w:r w:rsidRPr="002A6D80">
        <w:t>to</w:t>
      </w:r>
      <w:r w:rsidRPr="002A6D80">
        <w:rPr>
          <w:spacing w:val="-5"/>
        </w:rPr>
        <w:t xml:space="preserve"> </w:t>
      </w:r>
      <w:r w:rsidRPr="002A6D80">
        <w:t>lift</w:t>
      </w:r>
      <w:r w:rsidRPr="002A6D80">
        <w:rPr>
          <w:spacing w:val="-5"/>
        </w:rPr>
        <w:t xml:space="preserve"> </w:t>
      </w:r>
      <w:r w:rsidRPr="002A6D80">
        <w:t>our</w:t>
      </w:r>
      <w:r w:rsidRPr="002A6D80">
        <w:rPr>
          <w:spacing w:val="-5"/>
        </w:rPr>
        <w:t xml:space="preserve"> </w:t>
      </w:r>
      <w:r w:rsidRPr="002A6D80">
        <w:t>own</w:t>
      </w:r>
      <w:r w:rsidRPr="002A6D80">
        <w:rPr>
          <w:spacing w:val="-5"/>
        </w:rPr>
        <w:t xml:space="preserve"> </w:t>
      </w:r>
      <w:r w:rsidRPr="002A6D80">
        <w:t>and</w:t>
      </w:r>
      <w:r w:rsidRPr="002A6D80">
        <w:rPr>
          <w:spacing w:val="-5"/>
        </w:rPr>
        <w:t xml:space="preserve"> </w:t>
      </w:r>
      <w:r w:rsidRPr="002A6D80">
        <w:t>the</w:t>
      </w:r>
      <w:r w:rsidRPr="002A6D80">
        <w:rPr>
          <w:spacing w:val="-5"/>
        </w:rPr>
        <w:t xml:space="preserve"> </w:t>
      </w:r>
      <w:r w:rsidRPr="002A6D80">
        <w:t>industry’s</w:t>
      </w:r>
      <w:r w:rsidRPr="002A6D80">
        <w:rPr>
          <w:spacing w:val="-5"/>
        </w:rPr>
        <w:t xml:space="preserve"> </w:t>
      </w:r>
      <w:r w:rsidRPr="002A6D80">
        <w:t>performance using risk-based and data driven regulation, and create a cultural shift across the building sector.</w:t>
      </w:r>
    </w:p>
    <w:p w14:paraId="5D5F36C5" w14:textId="28C51921" w:rsidR="00646605" w:rsidRPr="002A6D80" w:rsidRDefault="00646605" w:rsidP="00697A32">
      <w:pPr>
        <w:widowControl w:val="0"/>
        <w:spacing w:after="0" w:line="240" w:lineRule="auto"/>
        <w:jc w:val="left"/>
      </w:pPr>
      <w:r w:rsidRPr="002A6D80">
        <w:br w:type="page"/>
      </w:r>
    </w:p>
    <w:p w14:paraId="55414B0A" w14:textId="77777777" w:rsidR="00B80DD3" w:rsidRPr="002A6D80" w:rsidRDefault="00283A07" w:rsidP="00900854">
      <w:pPr>
        <w:pStyle w:val="Heading2"/>
      </w:pPr>
      <w:bookmarkStart w:id="15" w:name="_Toc120707828"/>
      <w:bookmarkStart w:id="16" w:name="_Toc120719196"/>
      <w:r w:rsidRPr="002A6D80">
        <w:lastRenderedPageBreak/>
        <w:t xml:space="preserve">Financial </w:t>
      </w:r>
      <w:r w:rsidRPr="002A6D80">
        <w:rPr>
          <w:spacing w:val="-2"/>
        </w:rPr>
        <w:t>summary</w:t>
      </w:r>
      <w:bookmarkEnd w:id="15"/>
      <w:bookmarkEnd w:id="16"/>
    </w:p>
    <w:p w14:paraId="6F1118CB" w14:textId="77777777" w:rsidR="00B80DD3" w:rsidRPr="002A6D80" w:rsidRDefault="00283A07" w:rsidP="00646605">
      <w:pPr>
        <w:pStyle w:val="Caption"/>
      </w:pPr>
      <w:r w:rsidRPr="002A6D80">
        <w:t>Table 1: VBA five-year financial summary</w:t>
      </w:r>
    </w:p>
    <w:tbl>
      <w:tblPr>
        <w:tblStyle w:val="TableGrid"/>
        <w:tblW w:w="5000" w:type="pct"/>
        <w:tblLayout w:type="fixed"/>
        <w:tblLook w:val="01E0" w:firstRow="1" w:lastRow="1" w:firstColumn="1" w:lastColumn="1" w:noHBand="0" w:noVBand="0"/>
      </w:tblPr>
      <w:tblGrid>
        <w:gridCol w:w="3768"/>
        <w:gridCol w:w="1194"/>
        <w:gridCol w:w="1196"/>
        <w:gridCol w:w="1196"/>
        <w:gridCol w:w="1196"/>
        <w:gridCol w:w="1196"/>
      </w:tblGrid>
      <w:tr w:rsidR="00B80DD3" w:rsidRPr="002A6D80" w14:paraId="5BE65825" w14:textId="77777777" w:rsidTr="00646605">
        <w:trPr>
          <w:cnfStyle w:val="100000000000" w:firstRow="1" w:lastRow="0" w:firstColumn="0" w:lastColumn="0" w:oddVBand="0" w:evenVBand="0" w:oddHBand="0" w:evenHBand="0" w:firstRowFirstColumn="0" w:firstRowLastColumn="0" w:lastRowFirstColumn="0" w:lastRowLastColumn="0"/>
          <w:trHeight w:val="616"/>
        </w:trPr>
        <w:tc>
          <w:tcPr>
            <w:tcW w:w="3862" w:type="dxa"/>
          </w:tcPr>
          <w:p w14:paraId="26871867" w14:textId="77777777" w:rsidR="00B80DD3" w:rsidRPr="002A6D80" w:rsidRDefault="00B80DD3" w:rsidP="00900854">
            <w:pPr>
              <w:pStyle w:val="TableParagraph"/>
              <w:spacing w:before="0"/>
            </w:pPr>
          </w:p>
        </w:tc>
        <w:tc>
          <w:tcPr>
            <w:tcW w:w="1220" w:type="dxa"/>
          </w:tcPr>
          <w:p w14:paraId="27BFF7F8" w14:textId="77777777" w:rsidR="00B80DD3" w:rsidRPr="002A6D80" w:rsidRDefault="00283A07" w:rsidP="00900854">
            <w:pPr>
              <w:pStyle w:val="TableParagraph"/>
              <w:spacing w:before="0"/>
            </w:pPr>
            <w:r w:rsidRPr="002A6D80">
              <w:t>2021–22</w:t>
            </w:r>
          </w:p>
          <w:p w14:paraId="0A98A2B0" w14:textId="77777777" w:rsidR="00B80DD3" w:rsidRPr="002A6D80" w:rsidRDefault="00283A07" w:rsidP="00900854">
            <w:pPr>
              <w:pStyle w:val="TableParagraph"/>
              <w:spacing w:before="0"/>
            </w:pPr>
            <w:r w:rsidRPr="002A6D80">
              <w:t>$ million</w:t>
            </w:r>
          </w:p>
        </w:tc>
        <w:tc>
          <w:tcPr>
            <w:tcW w:w="1221" w:type="dxa"/>
          </w:tcPr>
          <w:p w14:paraId="1CA5F941" w14:textId="77777777" w:rsidR="00B80DD3" w:rsidRPr="002A6D80" w:rsidRDefault="00283A07" w:rsidP="00900854">
            <w:pPr>
              <w:pStyle w:val="TableParagraph"/>
              <w:spacing w:before="0"/>
            </w:pPr>
            <w:r w:rsidRPr="002A6D80">
              <w:t>2020–211</w:t>
            </w:r>
          </w:p>
          <w:p w14:paraId="2657F8C0" w14:textId="77777777" w:rsidR="00B80DD3" w:rsidRPr="002A6D80" w:rsidRDefault="00283A07" w:rsidP="00900854">
            <w:pPr>
              <w:pStyle w:val="TableParagraph"/>
              <w:spacing w:before="0"/>
            </w:pPr>
            <w:r w:rsidRPr="002A6D80">
              <w:t>$ million</w:t>
            </w:r>
          </w:p>
        </w:tc>
        <w:tc>
          <w:tcPr>
            <w:tcW w:w="1221" w:type="dxa"/>
          </w:tcPr>
          <w:p w14:paraId="17EE91D4" w14:textId="77777777" w:rsidR="00B80DD3" w:rsidRPr="002A6D80" w:rsidRDefault="00283A07" w:rsidP="00900854">
            <w:pPr>
              <w:pStyle w:val="TableParagraph"/>
              <w:spacing w:before="0"/>
            </w:pPr>
            <w:r w:rsidRPr="002A6D80">
              <w:t>2019–202</w:t>
            </w:r>
          </w:p>
          <w:p w14:paraId="365D2EB5" w14:textId="77777777" w:rsidR="00B80DD3" w:rsidRPr="002A6D80" w:rsidRDefault="00283A07" w:rsidP="00900854">
            <w:pPr>
              <w:pStyle w:val="TableParagraph"/>
              <w:spacing w:before="0"/>
            </w:pPr>
            <w:r w:rsidRPr="002A6D80">
              <w:t>$ million</w:t>
            </w:r>
          </w:p>
        </w:tc>
        <w:tc>
          <w:tcPr>
            <w:tcW w:w="1221" w:type="dxa"/>
          </w:tcPr>
          <w:p w14:paraId="2FD5B48A" w14:textId="77777777" w:rsidR="00B80DD3" w:rsidRPr="002A6D80" w:rsidRDefault="00283A07" w:rsidP="00900854">
            <w:pPr>
              <w:pStyle w:val="TableParagraph"/>
              <w:spacing w:before="0"/>
            </w:pPr>
            <w:r w:rsidRPr="002A6D80">
              <w:t>2018–19</w:t>
            </w:r>
          </w:p>
          <w:p w14:paraId="347BE35B" w14:textId="77777777" w:rsidR="00B80DD3" w:rsidRPr="002A6D80" w:rsidRDefault="00283A07" w:rsidP="00900854">
            <w:pPr>
              <w:pStyle w:val="TableParagraph"/>
              <w:spacing w:before="0"/>
            </w:pPr>
            <w:r w:rsidRPr="002A6D80">
              <w:t>$ million</w:t>
            </w:r>
          </w:p>
        </w:tc>
        <w:tc>
          <w:tcPr>
            <w:tcW w:w="1221" w:type="dxa"/>
          </w:tcPr>
          <w:p w14:paraId="0FCDF001" w14:textId="77777777" w:rsidR="00B80DD3" w:rsidRPr="002A6D80" w:rsidRDefault="00283A07" w:rsidP="00900854">
            <w:pPr>
              <w:pStyle w:val="TableParagraph"/>
              <w:spacing w:before="0"/>
            </w:pPr>
            <w:r w:rsidRPr="002A6D80">
              <w:t>2017–18</w:t>
            </w:r>
          </w:p>
          <w:p w14:paraId="6A7D16F3" w14:textId="77777777" w:rsidR="00B80DD3" w:rsidRPr="002A6D80" w:rsidRDefault="00283A07" w:rsidP="00900854">
            <w:pPr>
              <w:pStyle w:val="TableParagraph"/>
              <w:spacing w:before="0"/>
            </w:pPr>
            <w:r w:rsidRPr="002A6D80">
              <w:t>$ million</w:t>
            </w:r>
          </w:p>
        </w:tc>
      </w:tr>
      <w:tr w:rsidR="00B80DD3" w:rsidRPr="002A6D80" w14:paraId="033B7343" w14:textId="77777777" w:rsidTr="00646605">
        <w:trPr>
          <w:trHeight w:val="384"/>
        </w:trPr>
        <w:tc>
          <w:tcPr>
            <w:tcW w:w="3862" w:type="dxa"/>
            <w:vAlign w:val="center"/>
          </w:tcPr>
          <w:p w14:paraId="2ED0648D" w14:textId="77777777" w:rsidR="00B80DD3" w:rsidRPr="002A6D80" w:rsidRDefault="00283A07" w:rsidP="00900854">
            <w:r w:rsidRPr="002A6D80">
              <w:t>Building permit levies</w:t>
            </w:r>
          </w:p>
        </w:tc>
        <w:tc>
          <w:tcPr>
            <w:tcW w:w="1220" w:type="dxa"/>
            <w:vAlign w:val="center"/>
          </w:tcPr>
          <w:p w14:paraId="0BAE3849" w14:textId="77777777" w:rsidR="00B80DD3" w:rsidRPr="002A6D80" w:rsidRDefault="00283A07" w:rsidP="00900854">
            <w:pPr>
              <w:jc w:val="right"/>
            </w:pPr>
            <w:r w:rsidRPr="002A6D80">
              <w:t>42.8</w:t>
            </w:r>
          </w:p>
        </w:tc>
        <w:tc>
          <w:tcPr>
            <w:tcW w:w="1221" w:type="dxa"/>
            <w:vAlign w:val="center"/>
          </w:tcPr>
          <w:p w14:paraId="35B211CD" w14:textId="77777777" w:rsidR="00B80DD3" w:rsidRPr="002A6D80" w:rsidRDefault="00283A07" w:rsidP="00900854">
            <w:pPr>
              <w:jc w:val="right"/>
            </w:pPr>
            <w:r w:rsidRPr="002A6D80">
              <w:t>39.8</w:t>
            </w:r>
          </w:p>
        </w:tc>
        <w:tc>
          <w:tcPr>
            <w:tcW w:w="1221" w:type="dxa"/>
            <w:vAlign w:val="center"/>
          </w:tcPr>
          <w:p w14:paraId="0B61B1AE" w14:textId="77777777" w:rsidR="00B80DD3" w:rsidRPr="002A6D80" w:rsidRDefault="00283A07" w:rsidP="00900854">
            <w:pPr>
              <w:jc w:val="right"/>
            </w:pPr>
            <w:r w:rsidRPr="002A6D80">
              <w:t>44.7</w:t>
            </w:r>
          </w:p>
        </w:tc>
        <w:tc>
          <w:tcPr>
            <w:tcW w:w="1221" w:type="dxa"/>
            <w:vAlign w:val="center"/>
          </w:tcPr>
          <w:p w14:paraId="3DEA0946" w14:textId="77777777" w:rsidR="00B80DD3" w:rsidRPr="002A6D80" w:rsidRDefault="00283A07" w:rsidP="00900854">
            <w:pPr>
              <w:jc w:val="right"/>
            </w:pPr>
            <w:r w:rsidRPr="002A6D80">
              <w:t>39.3</w:t>
            </w:r>
          </w:p>
        </w:tc>
        <w:tc>
          <w:tcPr>
            <w:tcW w:w="1221" w:type="dxa"/>
            <w:vAlign w:val="center"/>
          </w:tcPr>
          <w:p w14:paraId="56728A96" w14:textId="77777777" w:rsidR="00B80DD3" w:rsidRPr="002A6D80" w:rsidRDefault="00283A07" w:rsidP="00900854">
            <w:pPr>
              <w:jc w:val="right"/>
            </w:pPr>
            <w:r w:rsidRPr="002A6D80">
              <w:t>37.6</w:t>
            </w:r>
          </w:p>
        </w:tc>
      </w:tr>
      <w:tr w:rsidR="00B80DD3" w:rsidRPr="002A6D80" w14:paraId="2C34B1D1" w14:textId="77777777" w:rsidTr="00646605">
        <w:trPr>
          <w:trHeight w:val="381"/>
        </w:trPr>
        <w:tc>
          <w:tcPr>
            <w:tcW w:w="3862" w:type="dxa"/>
            <w:vAlign w:val="center"/>
          </w:tcPr>
          <w:p w14:paraId="1AC191DB" w14:textId="77777777" w:rsidR="00B80DD3" w:rsidRPr="002A6D80" w:rsidRDefault="00283A07" w:rsidP="00900854">
            <w:r w:rsidRPr="002A6D80">
              <w:t>Cladding rectification levy3</w:t>
            </w:r>
          </w:p>
        </w:tc>
        <w:tc>
          <w:tcPr>
            <w:tcW w:w="1220" w:type="dxa"/>
            <w:vAlign w:val="center"/>
          </w:tcPr>
          <w:p w14:paraId="0F05411A" w14:textId="77777777" w:rsidR="00B80DD3" w:rsidRPr="002A6D80" w:rsidRDefault="00283A07" w:rsidP="00900854">
            <w:pPr>
              <w:jc w:val="right"/>
            </w:pPr>
            <w:r w:rsidRPr="002A6D80">
              <w:t>-</w:t>
            </w:r>
          </w:p>
        </w:tc>
        <w:tc>
          <w:tcPr>
            <w:tcW w:w="1221" w:type="dxa"/>
            <w:vAlign w:val="center"/>
          </w:tcPr>
          <w:p w14:paraId="579F31F3" w14:textId="77777777" w:rsidR="00B80DD3" w:rsidRPr="002A6D80" w:rsidRDefault="00283A07" w:rsidP="00900854">
            <w:pPr>
              <w:jc w:val="right"/>
            </w:pPr>
            <w:r w:rsidRPr="002A6D80">
              <w:t>20.4</w:t>
            </w:r>
          </w:p>
        </w:tc>
        <w:tc>
          <w:tcPr>
            <w:tcW w:w="1221" w:type="dxa"/>
            <w:vAlign w:val="center"/>
          </w:tcPr>
          <w:p w14:paraId="114C1743" w14:textId="77777777" w:rsidR="00B80DD3" w:rsidRPr="002A6D80" w:rsidRDefault="00283A07" w:rsidP="00900854">
            <w:pPr>
              <w:jc w:val="right"/>
            </w:pPr>
            <w:r w:rsidRPr="002A6D80">
              <w:t>19.3</w:t>
            </w:r>
          </w:p>
        </w:tc>
        <w:tc>
          <w:tcPr>
            <w:tcW w:w="1221" w:type="dxa"/>
            <w:vAlign w:val="center"/>
          </w:tcPr>
          <w:p w14:paraId="2F2532F8" w14:textId="77777777" w:rsidR="00B80DD3" w:rsidRPr="002A6D80" w:rsidRDefault="00283A07" w:rsidP="00900854">
            <w:pPr>
              <w:jc w:val="right"/>
            </w:pPr>
            <w:r w:rsidRPr="002A6D80">
              <w:t>N/A</w:t>
            </w:r>
          </w:p>
        </w:tc>
        <w:tc>
          <w:tcPr>
            <w:tcW w:w="1221" w:type="dxa"/>
            <w:vAlign w:val="center"/>
          </w:tcPr>
          <w:p w14:paraId="41210E77" w14:textId="77777777" w:rsidR="00B80DD3" w:rsidRPr="002A6D80" w:rsidRDefault="00283A07" w:rsidP="00900854">
            <w:pPr>
              <w:jc w:val="right"/>
            </w:pPr>
            <w:r w:rsidRPr="002A6D80">
              <w:t>N/A</w:t>
            </w:r>
          </w:p>
        </w:tc>
      </w:tr>
      <w:tr w:rsidR="00B80DD3" w:rsidRPr="002A6D80" w14:paraId="53584CA5" w14:textId="77777777" w:rsidTr="00646605">
        <w:trPr>
          <w:trHeight w:val="381"/>
        </w:trPr>
        <w:tc>
          <w:tcPr>
            <w:tcW w:w="3862" w:type="dxa"/>
            <w:vAlign w:val="center"/>
          </w:tcPr>
          <w:p w14:paraId="7C965672" w14:textId="77777777" w:rsidR="00B80DD3" w:rsidRPr="002A6D80" w:rsidRDefault="00283A07" w:rsidP="00900854">
            <w:r w:rsidRPr="002A6D80">
              <w:t>Practitioner registration and licences</w:t>
            </w:r>
          </w:p>
        </w:tc>
        <w:tc>
          <w:tcPr>
            <w:tcW w:w="1220" w:type="dxa"/>
            <w:vAlign w:val="center"/>
          </w:tcPr>
          <w:p w14:paraId="2E7F441C" w14:textId="77777777" w:rsidR="00B80DD3" w:rsidRPr="002A6D80" w:rsidRDefault="00283A07" w:rsidP="00900854">
            <w:pPr>
              <w:jc w:val="right"/>
            </w:pPr>
            <w:r w:rsidRPr="002A6D80">
              <w:t>13.5</w:t>
            </w:r>
          </w:p>
        </w:tc>
        <w:tc>
          <w:tcPr>
            <w:tcW w:w="1221" w:type="dxa"/>
            <w:vAlign w:val="center"/>
          </w:tcPr>
          <w:p w14:paraId="6364A0D7" w14:textId="77777777" w:rsidR="00B80DD3" w:rsidRPr="002A6D80" w:rsidRDefault="00283A07" w:rsidP="00900854">
            <w:pPr>
              <w:jc w:val="right"/>
            </w:pPr>
            <w:r w:rsidRPr="002A6D80">
              <w:t>12.0</w:t>
            </w:r>
          </w:p>
        </w:tc>
        <w:tc>
          <w:tcPr>
            <w:tcW w:w="1221" w:type="dxa"/>
            <w:vAlign w:val="center"/>
          </w:tcPr>
          <w:p w14:paraId="267B3A90" w14:textId="77777777" w:rsidR="00B80DD3" w:rsidRPr="002A6D80" w:rsidRDefault="00283A07" w:rsidP="00900854">
            <w:pPr>
              <w:jc w:val="right"/>
            </w:pPr>
            <w:r w:rsidRPr="002A6D80">
              <w:t>11.7</w:t>
            </w:r>
          </w:p>
        </w:tc>
        <w:tc>
          <w:tcPr>
            <w:tcW w:w="1221" w:type="dxa"/>
            <w:vAlign w:val="center"/>
          </w:tcPr>
          <w:p w14:paraId="608273B6" w14:textId="77777777" w:rsidR="00B80DD3" w:rsidRPr="002A6D80" w:rsidRDefault="00283A07" w:rsidP="00900854">
            <w:pPr>
              <w:jc w:val="right"/>
            </w:pPr>
            <w:r w:rsidRPr="002A6D80">
              <w:t>10.8</w:t>
            </w:r>
          </w:p>
        </w:tc>
        <w:tc>
          <w:tcPr>
            <w:tcW w:w="1221" w:type="dxa"/>
            <w:vAlign w:val="center"/>
          </w:tcPr>
          <w:p w14:paraId="079DFF50" w14:textId="77777777" w:rsidR="00B80DD3" w:rsidRPr="002A6D80" w:rsidRDefault="00283A07" w:rsidP="00900854">
            <w:pPr>
              <w:jc w:val="right"/>
            </w:pPr>
            <w:r w:rsidRPr="002A6D80">
              <w:t>10.1</w:t>
            </w:r>
          </w:p>
        </w:tc>
      </w:tr>
      <w:tr w:rsidR="00B80DD3" w:rsidRPr="002A6D80" w14:paraId="5DF8300A" w14:textId="77777777" w:rsidTr="00646605">
        <w:trPr>
          <w:trHeight w:val="381"/>
        </w:trPr>
        <w:tc>
          <w:tcPr>
            <w:tcW w:w="3862" w:type="dxa"/>
            <w:vAlign w:val="center"/>
          </w:tcPr>
          <w:p w14:paraId="7D8132B3" w14:textId="77777777" w:rsidR="00B80DD3" w:rsidRPr="002A6D80" w:rsidRDefault="00283A07" w:rsidP="00900854">
            <w:r w:rsidRPr="002A6D80">
              <w:t>Plumbing compliance certificates</w:t>
            </w:r>
          </w:p>
        </w:tc>
        <w:tc>
          <w:tcPr>
            <w:tcW w:w="1220" w:type="dxa"/>
            <w:vAlign w:val="center"/>
          </w:tcPr>
          <w:p w14:paraId="6082F848" w14:textId="77777777" w:rsidR="00B80DD3" w:rsidRPr="002A6D80" w:rsidRDefault="00283A07" w:rsidP="00900854">
            <w:pPr>
              <w:jc w:val="right"/>
            </w:pPr>
            <w:r w:rsidRPr="002A6D80">
              <w:t>17.8</w:t>
            </w:r>
          </w:p>
        </w:tc>
        <w:tc>
          <w:tcPr>
            <w:tcW w:w="1221" w:type="dxa"/>
            <w:vAlign w:val="center"/>
          </w:tcPr>
          <w:p w14:paraId="1B7BDAB8" w14:textId="77777777" w:rsidR="00B80DD3" w:rsidRPr="002A6D80" w:rsidRDefault="00283A07" w:rsidP="00900854">
            <w:pPr>
              <w:jc w:val="right"/>
            </w:pPr>
            <w:r w:rsidRPr="002A6D80">
              <w:t>16.0</w:t>
            </w:r>
          </w:p>
        </w:tc>
        <w:tc>
          <w:tcPr>
            <w:tcW w:w="1221" w:type="dxa"/>
            <w:vAlign w:val="center"/>
          </w:tcPr>
          <w:p w14:paraId="79828248" w14:textId="77777777" w:rsidR="00B80DD3" w:rsidRPr="002A6D80" w:rsidRDefault="00283A07" w:rsidP="00900854">
            <w:pPr>
              <w:jc w:val="right"/>
            </w:pPr>
            <w:r w:rsidRPr="002A6D80">
              <w:t>15.1</w:t>
            </w:r>
          </w:p>
        </w:tc>
        <w:tc>
          <w:tcPr>
            <w:tcW w:w="1221" w:type="dxa"/>
            <w:vAlign w:val="center"/>
          </w:tcPr>
          <w:p w14:paraId="1ECD0243" w14:textId="77777777" w:rsidR="00B80DD3" w:rsidRPr="002A6D80" w:rsidRDefault="00283A07" w:rsidP="00900854">
            <w:pPr>
              <w:jc w:val="right"/>
            </w:pPr>
            <w:r w:rsidRPr="002A6D80">
              <w:t>14.8</w:t>
            </w:r>
          </w:p>
        </w:tc>
        <w:tc>
          <w:tcPr>
            <w:tcW w:w="1221" w:type="dxa"/>
            <w:vAlign w:val="center"/>
          </w:tcPr>
          <w:p w14:paraId="39DC92CA" w14:textId="77777777" w:rsidR="00B80DD3" w:rsidRPr="002A6D80" w:rsidRDefault="00283A07" w:rsidP="00900854">
            <w:pPr>
              <w:jc w:val="right"/>
            </w:pPr>
            <w:r w:rsidRPr="002A6D80">
              <w:t>12.5</w:t>
            </w:r>
          </w:p>
        </w:tc>
      </w:tr>
      <w:tr w:rsidR="00B80DD3" w:rsidRPr="002A6D80" w14:paraId="10169E16" w14:textId="77777777" w:rsidTr="00646605">
        <w:trPr>
          <w:trHeight w:val="379"/>
        </w:trPr>
        <w:tc>
          <w:tcPr>
            <w:tcW w:w="3862" w:type="dxa"/>
            <w:vAlign w:val="center"/>
          </w:tcPr>
          <w:p w14:paraId="1557D59D" w14:textId="77777777" w:rsidR="00B80DD3" w:rsidRPr="002A6D80" w:rsidRDefault="00283A07" w:rsidP="00900854">
            <w:r w:rsidRPr="002A6D80">
              <w:t>Other income</w:t>
            </w:r>
          </w:p>
        </w:tc>
        <w:tc>
          <w:tcPr>
            <w:tcW w:w="1220" w:type="dxa"/>
            <w:vAlign w:val="center"/>
          </w:tcPr>
          <w:p w14:paraId="65AAA3AD" w14:textId="77777777" w:rsidR="00B80DD3" w:rsidRPr="002A6D80" w:rsidRDefault="00283A07" w:rsidP="00900854">
            <w:pPr>
              <w:jc w:val="right"/>
            </w:pPr>
            <w:r w:rsidRPr="002A6D80">
              <w:t>16.7</w:t>
            </w:r>
          </w:p>
        </w:tc>
        <w:tc>
          <w:tcPr>
            <w:tcW w:w="1221" w:type="dxa"/>
            <w:vAlign w:val="center"/>
          </w:tcPr>
          <w:p w14:paraId="5E56142A" w14:textId="77777777" w:rsidR="00B80DD3" w:rsidRPr="002A6D80" w:rsidRDefault="00283A07" w:rsidP="00900854">
            <w:pPr>
              <w:jc w:val="right"/>
            </w:pPr>
            <w:r w:rsidRPr="002A6D80">
              <w:t>52.1</w:t>
            </w:r>
          </w:p>
        </w:tc>
        <w:tc>
          <w:tcPr>
            <w:tcW w:w="1221" w:type="dxa"/>
            <w:vAlign w:val="center"/>
          </w:tcPr>
          <w:p w14:paraId="275073D0" w14:textId="77777777" w:rsidR="00B80DD3" w:rsidRPr="002A6D80" w:rsidRDefault="00283A07" w:rsidP="00900854">
            <w:pPr>
              <w:jc w:val="right"/>
            </w:pPr>
            <w:r w:rsidRPr="002A6D80">
              <w:t>56.6</w:t>
            </w:r>
          </w:p>
        </w:tc>
        <w:tc>
          <w:tcPr>
            <w:tcW w:w="1221" w:type="dxa"/>
            <w:vAlign w:val="center"/>
          </w:tcPr>
          <w:p w14:paraId="5477C342" w14:textId="77777777" w:rsidR="00B80DD3" w:rsidRPr="002A6D80" w:rsidRDefault="00283A07" w:rsidP="00900854">
            <w:pPr>
              <w:jc w:val="right"/>
            </w:pPr>
            <w:r w:rsidRPr="002A6D80">
              <w:t>20.7</w:t>
            </w:r>
          </w:p>
        </w:tc>
        <w:tc>
          <w:tcPr>
            <w:tcW w:w="1221" w:type="dxa"/>
            <w:vAlign w:val="center"/>
          </w:tcPr>
          <w:p w14:paraId="118AACDF" w14:textId="77777777" w:rsidR="00B80DD3" w:rsidRPr="002A6D80" w:rsidRDefault="00283A07" w:rsidP="00900854">
            <w:pPr>
              <w:jc w:val="right"/>
            </w:pPr>
            <w:r w:rsidRPr="002A6D80">
              <w:t>8.8</w:t>
            </w:r>
          </w:p>
        </w:tc>
      </w:tr>
      <w:tr w:rsidR="00B80DD3" w:rsidRPr="002A6D80" w14:paraId="7BE7D8F7" w14:textId="77777777" w:rsidTr="00646605">
        <w:trPr>
          <w:trHeight w:val="376"/>
        </w:trPr>
        <w:tc>
          <w:tcPr>
            <w:tcW w:w="3862" w:type="dxa"/>
            <w:vAlign w:val="center"/>
          </w:tcPr>
          <w:p w14:paraId="4EBB78E0" w14:textId="77777777" w:rsidR="00B80DD3" w:rsidRPr="002A6D80" w:rsidRDefault="00283A07" w:rsidP="00900854">
            <w:pPr>
              <w:rPr>
                <w:b/>
                <w:bCs/>
              </w:rPr>
            </w:pPr>
            <w:r w:rsidRPr="002A6D80">
              <w:rPr>
                <w:b/>
                <w:bCs/>
              </w:rPr>
              <w:t>Total income</w:t>
            </w:r>
          </w:p>
        </w:tc>
        <w:tc>
          <w:tcPr>
            <w:tcW w:w="1220" w:type="dxa"/>
            <w:vAlign w:val="center"/>
          </w:tcPr>
          <w:p w14:paraId="0918FCC6" w14:textId="77777777" w:rsidR="00B80DD3" w:rsidRPr="002A6D80" w:rsidRDefault="00283A07" w:rsidP="00900854">
            <w:pPr>
              <w:jc w:val="right"/>
              <w:rPr>
                <w:b/>
                <w:bCs/>
              </w:rPr>
            </w:pPr>
            <w:r w:rsidRPr="002A6D80">
              <w:rPr>
                <w:b/>
                <w:bCs/>
              </w:rPr>
              <w:t>90.8</w:t>
            </w:r>
          </w:p>
        </w:tc>
        <w:tc>
          <w:tcPr>
            <w:tcW w:w="1221" w:type="dxa"/>
            <w:vAlign w:val="center"/>
          </w:tcPr>
          <w:p w14:paraId="1EA5F1C7" w14:textId="77777777" w:rsidR="00B80DD3" w:rsidRPr="002A6D80" w:rsidRDefault="00283A07" w:rsidP="00900854">
            <w:pPr>
              <w:jc w:val="right"/>
              <w:rPr>
                <w:b/>
                <w:bCs/>
              </w:rPr>
            </w:pPr>
            <w:r w:rsidRPr="002A6D80">
              <w:rPr>
                <w:b/>
                <w:bCs/>
              </w:rPr>
              <w:t>140.3</w:t>
            </w:r>
          </w:p>
        </w:tc>
        <w:tc>
          <w:tcPr>
            <w:tcW w:w="1221" w:type="dxa"/>
            <w:vAlign w:val="center"/>
          </w:tcPr>
          <w:p w14:paraId="5F391B75" w14:textId="77777777" w:rsidR="00B80DD3" w:rsidRPr="002A6D80" w:rsidRDefault="00283A07" w:rsidP="00900854">
            <w:pPr>
              <w:jc w:val="right"/>
              <w:rPr>
                <w:b/>
                <w:bCs/>
              </w:rPr>
            </w:pPr>
            <w:r w:rsidRPr="002A6D80">
              <w:rPr>
                <w:b/>
                <w:bCs/>
              </w:rPr>
              <w:t>147.4</w:t>
            </w:r>
          </w:p>
        </w:tc>
        <w:tc>
          <w:tcPr>
            <w:tcW w:w="1221" w:type="dxa"/>
            <w:vAlign w:val="center"/>
          </w:tcPr>
          <w:p w14:paraId="2CDF523D" w14:textId="77777777" w:rsidR="00B80DD3" w:rsidRPr="002A6D80" w:rsidRDefault="00283A07" w:rsidP="00900854">
            <w:pPr>
              <w:jc w:val="right"/>
              <w:rPr>
                <w:b/>
                <w:bCs/>
              </w:rPr>
            </w:pPr>
            <w:r w:rsidRPr="002A6D80">
              <w:rPr>
                <w:b/>
                <w:bCs/>
              </w:rPr>
              <w:t>85.6</w:t>
            </w:r>
          </w:p>
        </w:tc>
        <w:tc>
          <w:tcPr>
            <w:tcW w:w="1221" w:type="dxa"/>
            <w:vAlign w:val="center"/>
          </w:tcPr>
          <w:p w14:paraId="0E62B5DF" w14:textId="77777777" w:rsidR="00B80DD3" w:rsidRPr="002A6D80" w:rsidRDefault="00283A07" w:rsidP="00900854">
            <w:pPr>
              <w:jc w:val="right"/>
              <w:rPr>
                <w:b/>
                <w:bCs/>
              </w:rPr>
            </w:pPr>
            <w:r w:rsidRPr="002A6D80">
              <w:rPr>
                <w:b/>
                <w:bCs/>
              </w:rPr>
              <w:t>69.0</w:t>
            </w:r>
          </w:p>
        </w:tc>
      </w:tr>
      <w:tr w:rsidR="00B80DD3" w:rsidRPr="002A6D80" w14:paraId="1B7F9442" w14:textId="77777777" w:rsidTr="00646605">
        <w:trPr>
          <w:trHeight w:val="376"/>
        </w:trPr>
        <w:tc>
          <w:tcPr>
            <w:tcW w:w="3862" w:type="dxa"/>
            <w:vAlign w:val="center"/>
          </w:tcPr>
          <w:p w14:paraId="087B7B56" w14:textId="77777777" w:rsidR="00B80DD3" w:rsidRPr="002A6D80" w:rsidRDefault="00283A07" w:rsidP="00900854">
            <w:pPr>
              <w:rPr>
                <w:b/>
                <w:bCs/>
              </w:rPr>
            </w:pPr>
            <w:r w:rsidRPr="002A6D80">
              <w:rPr>
                <w:b/>
                <w:bCs/>
              </w:rPr>
              <w:t>Total expenses</w:t>
            </w:r>
          </w:p>
        </w:tc>
        <w:tc>
          <w:tcPr>
            <w:tcW w:w="1220" w:type="dxa"/>
            <w:vAlign w:val="center"/>
          </w:tcPr>
          <w:p w14:paraId="0437529C" w14:textId="77777777" w:rsidR="00B80DD3" w:rsidRPr="002A6D80" w:rsidRDefault="00283A07" w:rsidP="00900854">
            <w:pPr>
              <w:jc w:val="right"/>
              <w:rPr>
                <w:b/>
                <w:bCs/>
              </w:rPr>
            </w:pPr>
            <w:r w:rsidRPr="002A6D80">
              <w:rPr>
                <w:b/>
                <w:bCs/>
              </w:rPr>
              <w:t>98.2</w:t>
            </w:r>
          </w:p>
        </w:tc>
        <w:tc>
          <w:tcPr>
            <w:tcW w:w="1221" w:type="dxa"/>
            <w:vAlign w:val="center"/>
          </w:tcPr>
          <w:p w14:paraId="5968DF45" w14:textId="77777777" w:rsidR="00B80DD3" w:rsidRPr="002A6D80" w:rsidRDefault="00283A07" w:rsidP="00900854">
            <w:pPr>
              <w:jc w:val="right"/>
              <w:rPr>
                <w:b/>
                <w:bCs/>
              </w:rPr>
            </w:pPr>
            <w:r w:rsidRPr="002A6D80">
              <w:rPr>
                <w:b/>
                <w:bCs/>
              </w:rPr>
              <w:t>124.5</w:t>
            </w:r>
          </w:p>
        </w:tc>
        <w:tc>
          <w:tcPr>
            <w:tcW w:w="1221" w:type="dxa"/>
            <w:vAlign w:val="center"/>
          </w:tcPr>
          <w:p w14:paraId="274A478A" w14:textId="77777777" w:rsidR="00B80DD3" w:rsidRPr="002A6D80" w:rsidRDefault="00283A07" w:rsidP="00900854">
            <w:pPr>
              <w:jc w:val="right"/>
              <w:rPr>
                <w:b/>
                <w:bCs/>
              </w:rPr>
            </w:pPr>
            <w:r w:rsidRPr="002A6D80">
              <w:rPr>
                <w:b/>
                <w:bCs/>
              </w:rPr>
              <w:t>101.0</w:t>
            </w:r>
          </w:p>
        </w:tc>
        <w:tc>
          <w:tcPr>
            <w:tcW w:w="1221" w:type="dxa"/>
            <w:vAlign w:val="center"/>
          </w:tcPr>
          <w:p w14:paraId="67A73B11" w14:textId="77777777" w:rsidR="00B80DD3" w:rsidRPr="002A6D80" w:rsidRDefault="00283A07" w:rsidP="00900854">
            <w:pPr>
              <w:jc w:val="right"/>
              <w:rPr>
                <w:b/>
                <w:bCs/>
              </w:rPr>
            </w:pPr>
            <w:r w:rsidRPr="002A6D80">
              <w:rPr>
                <w:b/>
                <w:bCs/>
              </w:rPr>
              <w:t>77.8</w:t>
            </w:r>
          </w:p>
        </w:tc>
        <w:tc>
          <w:tcPr>
            <w:tcW w:w="1221" w:type="dxa"/>
            <w:vAlign w:val="center"/>
          </w:tcPr>
          <w:p w14:paraId="1591F563" w14:textId="77777777" w:rsidR="00B80DD3" w:rsidRPr="002A6D80" w:rsidRDefault="00283A07" w:rsidP="00900854">
            <w:pPr>
              <w:jc w:val="right"/>
              <w:rPr>
                <w:b/>
                <w:bCs/>
              </w:rPr>
            </w:pPr>
            <w:r w:rsidRPr="002A6D80">
              <w:rPr>
                <w:b/>
                <w:bCs/>
              </w:rPr>
              <w:t>63.2</w:t>
            </w:r>
          </w:p>
        </w:tc>
      </w:tr>
      <w:tr w:rsidR="00B80DD3" w:rsidRPr="002A6D80" w14:paraId="31A4E49A" w14:textId="77777777" w:rsidTr="00646605">
        <w:trPr>
          <w:trHeight w:val="376"/>
        </w:trPr>
        <w:tc>
          <w:tcPr>
            <w:tcW w:w="3862" w:type="dxa"/>
            <w:vAlign w:val="center"/>
          </w:tcPr>
          <w:p w14:paraId="086771C9" w14:textId="77777777" w:rsidR="00B80DD3" w:rsidRPr="002A6D80" w:rsidRDefault="00283A07" w:rsidP="00900854">
            <w:r w:rsidRPr="002A6D80">
              <w:t>Other income flows</w:t>
            </w:r>
          </w:p>
        </w:tc>
        <w:tc>
          <w:tcPr>
            <w:tcW w:w="1220" w:type="dxa"/>
            <w:vAlign w:val="center"/>
          </w:tcPr>
          <w:p w14:paraId="0384DC47" w14:textId="77777777" w:rsidR="00B80DD3" w:rsidRPr="002A6D80" w:rsidRDefault="00283A07" w:rsidP="00900854">
            <w:pPr>
              <w:jc w:val="right"/>
            </w:pPr>
            <w:r w:rsidRPr="002A6D80">
              <w:t>0.2</w:t>
            </w:r>
          </w:p>
        </w:tc>
        <w:tc>
          <w:tcPr>
            <w:tcW w:w="1221" w:type="dxa"/>
            <w:vAlign w:val="center"/>
          </w:tcPr>
          <w:p w14:paraId="1B03425F" w14:textId="77777777" w:rsidR="00B80DD3" w:rsidRPr="002A6D80" w:rsidRDefault="00283A07" w:rsidP="00900854">
            <w:pPr>
              <w:jc w:val="right"/>
            </w:pPr>
            <w:r w:rsidRPr="002A6D80">
              <w:t>-</w:t>
            </w:r>
          </w:p>
        </w:tc>
        <w:tc>
          <w:tcPr>
            <w:tcW w:w="1221" w:type="dxa"/>
            <w:vAlign w:val="center"/>
          </w:tcPr>
          <w:p w14:paraId="6716014A" w14:textId="77777777" w:rsidR="00B80DD3" w:rsidRPr="002A6D80" w:rsidRDefault="00283A07" w:rsidP="00900854">
            <w:pPr>
              <w:jc w:val="right"/>
            </w:pPr>
            <w:r w:rsidRPr="002A6D80">
              <w:t>0.1</w:t>
            </w:r>
          </w:p>
        </w:tc>
        <w:tc>
          <w:tcPr>
            <w:tcW w:w="1221" w:type="dxa"/>
            <w:vAlign w:val="center"/>
          </w:tcPr>
          <w:p w14:paraId="523C585C" w14:textId="77777777" w:rsidR="00B80DD3" w:rsidRPr="002A6D80" w:rsidRDefault="00283A07" w:rsidP="00900854">
            <w:pPr>
              <w:jc w:val="right"/>
            </w:pPr>
            <w:r w:rsidRPr="002A6D80">
              <w:t>0.3</w:t>
            </w:r>
          </w:p>
        </w:tc>
        <w:tc>
          <w:tcPr>
            <w:tcW w:w="1221" w:type="dxa"/>
            <w:vAlign w:val="center"/>
          </w:tcPr>
          <w:p w14:paraId="7016B183" w14:textId="77777777" w:rsidR="00B80DD3" w:rsidRPr="002A6D80" w:rsidRDefault="00283A07" w:rsidP="00900854">
            <w:pPr>
              <w:jc w:val="right"/>
            </w:pPr>
            <w:r w:rsidRPr="002A6D80">
              <w:t>(1.3)</w:t>
            </w:r>
          </w:p>
        </w:tc>
      </w:tr>
      <w:tr w:rsidR="00B80DD3" w:rsidRPr="002A6D80" w14:paraId="55694BAB" w14:textId="77777777" w:rsidTr="00646605">
        <w:trPr>
          <w:trHeight w:val="376"/>
        </w:trPr>
        <w:tc>
          <w:tcPr>
            <w:tcW w:w="3862" w:type="dxa"/>
            <w:vAlign w:val="center"/>
          </w:tcPr>
          <w:p w14:paraId="1DE2C515" w14:textId="77777777" w:rsidR="00B80DD3" w:rsidRPr="002A6D80" w:rsidRDefault="00283A07" w:rsidP="00900854">
            <w:pPr>
              <w:rPr>
                <w:b/>
                <w:bCs/>
              </w:rPr>
            </w:pPr>
            <w:r w:rsidRPr="002A6D80">
              <w:rPr>
                <w:b/>
                <w:bCs/>
              </w:rPr>
              <w:t>Net result from continuing operations</w:t>
            </w:r>
          </w:p>
        </w:tc>
        <w:tc>
          <w:tcPr>
            <w:tcW w:w="1220" w:type="dxa"/>
            <w:vAlign w:val="center"/>
          </w:tcPr>
          <w:p w14:paraId="1FAF8801" w14:textId="77777777" w:rsidR="00B80DD3" w:rsidRPr="002A6D80" w:rsidRDefault="00283A07" w:rsidP="00900854">
            <w:pPr>
              <w:jc w:val="right"/>
              <w:rPr>
                <w:b/>
                <w:bCs/>
              </w:rPr>
            </w:pPr>
            <w:r w:rsidRPr="002A6D80">
              <w:rPr>
                <w:b/>
                <w:bCs/>
              </w:rPr>
              <w:t>(7.2)</w:t>
            </w:r>
          </w:p>
        </w:tc>
        <w:tc>
          <w:tcPr>
            <w:tcW w:w="1221" w:type="dxa"/>
            <w:vAlign w:val="center"/>
          </w:tcPr>
          <w:p w14:paraId="2C014BE2" w14:textId="77777777" w:rsidR="00B80DD3" w:rsidRPr="002A6D80" w:rsidRDefault="00283A07" w:rsidP="00900854">
            <w:pPr>
              <w:jc w:val="right"/>
              <w:rPr>
                <w:b/>
                <w:bCs/>
              </w:rPr>
            </w:pPr>
            <w:r w:rsidRPr="002A6D80">
              <w:rPr>
                <w:b/>
                <w:bCs/>
              </w:rPr>
              <w:t>15.8</w:t>
            </w:r>
          </w:p>
        </w:tc>
        <w:tc>
          <w:tcPr>
            <w:tcW w:w="1221" w:type="dxa"/>
            <w:vAlign w:val="center"/>
          </w:tcPr>
          <w:p w14:paraId="48C8D573" w14:textId="77777777" w:rsidR="00B80DD3" w:rsidRPr="002A6D80" w:rsidRDefault="00283A07" w:rsidP="00900854">
            <w:pPr>
              <w:jc w:val="right"/>
              <w:rPr>
                <w:b/>
                <w:bCs/>
              </w:rPr>
            </w:pPr>
            <w:r w:rsidRPr="002A6D80">
              <w:rPr>
                <w:b/>
                <w:bCs/>
              </w:rPr>
              <w:t>46.54</w:t>
            </w:r>
          </w:p>
        </w:tc>
        <w:tc>
          <w:tcPr>
            <w:tcW w:w="1221" w:type="dxa"/>
            <w:vAlign w:val="center"/>
          </w:tcPr>
          <w:p w14:paraId="5BB16708" w14:textId="77777777" w:rsidR="00B80DD3" w:rsidRPr="002A6D80" w:rsidRDefault="00283A07" w:rsidP="00900854">
            <w:pPr>
              <w:jc w:val="right"/>
              <w:rPr>
                <w:b/>
                <w:bCs/>
              </w:rPr>
            </w:pPr>
            <w:r w:rsidRPr="002A6D80">
              <w:rPr>
                <w:b/>
                <w:bCs/>
              </w:rPr>
              <w:t>8.1</w:t>
            </w:r>
          </w:p>
        </w:tc>
        <w:tc>
          <w:tcPr>
            <w:tcW w:w="1221" w:type="dxa"/>
            <w:vAlign w:val="center"/>
          </w:tcPr>
          <w:p w14:paraId="3FCA77F8" w14:textId="77777777" w:rsidR="00B80DD3" w:rsidRPr="002A6D80" w:rsidRDefault="00283A07" w:rsidP="00900854">
            <w:pPr>
              <w:jc w:val="right"/>
              <w:rPr>
                <w:b/>
                <w:bCs/>
              </w:rPr>
            </w:pPr>
            <w:r w:rsidRPr="002A6D80">
              <w:rPr>
                <w:b/>
                <w:bCs/>
              </w:rPr>
              <w:t>4.5</w:t>
            </w:r>
          </w:p>
        </w:tc>
      </w:tr>
      <w:tr w:rsidR="00B80DD3" w:rsidRPr="002A6D80" w14:paraId="61C5F73C" w14:textId="77777777" w:rsidTr="00646605">
        <w:trPr>
          <w:trHeight w:val="379"/>
        </w:trPr>
        <w:tc>
          <w:tcPr>
            <w:tcW w:w="3862" w:type="dxa"/>
            <w:vAlign w:val="center"/>
          </w:tcPr>
          <w:p w14:paraId="4388D283" w14:textId="77777777" w:rsidR="00B80DD3" w:rsidRPr="002A6D80" w:rsidRDefault="00B80DD3" w:rsidP="00900854"/>
        </w:tc>
        <w:tc>
          <w:tcPr>
            <w:tcW w:w="1220" w:type="dxa"/>
            <w:vAlign w:val="center"/>
          </w:tcPr>
          <w:p w14:paraId="7300BAF0" w14:textId="77777777" w:rsidR="00B80DD3" w:rsidRPr="002A6D80" w:rsidRDefault="00B80DD3" w:rsidP="00900854">
            <w:pPr>
              <w:jc w:val="right"/>
            </w:pPr>
          </w:p>
        </w:tc>
        <w:tc>
          <w:tcPr>
            <w:tcW w:w="1221" w:type="dxa"/>
            <w:vAlign w:val="center"/>
          </w:tcPr>
          <w:p w14:paraId="7E1070BC" w14:textId="77777777" w:rsidR="00B80DD3" w:rsidRPr="002A6D80" w:rsidRDefault="00B80DD3" w:rsidP="00900854">
            <w:pPr>
              <w:jc w:val="right"/>
            </w:pPr>
          </w:p>
        </w:tc>
        <w:tc>
          <w:tcPr>
            <w:tcW w:w="1221" w:type="dxa"/>
            <w:vAlign w:val="center"/>
          </w:tcPr>
          <w:p w14:paraId="57C1DDB2" w14:textId="77777777" w:rsidR="00B80DD3" w:rsidRPr="002A6D80" w:rsidRDefault="00B80DD3" w:rsidP="00900854">
            <w:pPr>
              <w:jc w:val="right"/>
            </w:pPr>
          </w:p>
        </w:tc>
        <w:tc>
          <w:tcPr>
            <w:tcW w:w="1221" w:type="dxa"/>
            <w:vAlign w:val="center"/>
          </w:tcPr>
          <w:p w14:paraId="4362EA2D" w14:textId="77777777" w:rsidR="00B80DD3" w:rsidRPr="002A6D80" w:rsidRDefault="00B80DD3" w:rsidP="00900854">
            <w:pPr>
              <w:jc w:val="right"/>
            </w:pPr>
          </w:p>
        </w:tc>
        <w:tc>
          <w:tcPr>
            <w:tcW w:w="1221" w:type="dxa"/>
            <w:vAlign w:val="center"/>
          </w:tcPr>
          <w:p w14:paraId="44BEAB7F" w14:textId="77777777" w:rsidR="00B80DD3" w:rsidRPr="002A6D80" w:rsidRDefault="00B80DD3" w:rsidP="00900854">
            <w:pPr>
              <w:jc w:val="right"/>
            </w:pPr>
          </w:p>
        </w:tc>
      </w:tr>
      <w:tr w:rsidR="00B80DD3" w:rsidRPr="002A6D80" w14:paraId="5709C629" w14:textId="77777777" w:rsidTr="00646605">
        <w:trPr>
          <w:trHeight w:val="381"/>
        </w:trPr>
        <w:tc>
          <w:tcPr>
            <w:tcW w:w="3862" w:type="dxa"/>
            <w:vAlign w:val="center"/>
          </w:tcPr>
          <w:p w14:paraId="02AA994F" w14:textId="77777777" w:rsidR="00B80DD3" w:rsidRPr="002A6D80" w:rsidRDefault="00283A07" w:rsidP="00900854">
            <w:r w:rsidRPr="002A6D80">
              <w:t>Current assets</w:t>
            </w:r>
          </w:p>
        </w:tc>
        <w:tc>
          <w:tcPr>
            <w:tcW w:w="1220" w:type="dxa"/>
            <w:vAlign w:val="center"/>
          </w:tcPr>
          <w:p w14:paraId="65C81D60" w14:textId="77777777" w:rsidR="00B80DD3" w:rsidRPr="002A6D80" w:rsidRDefault="00283A07" w:rsidP="00900854">
            <w:pPr>
              <w:jc w:val="right"/>
            </w:pPr>
            <w:r w:rsidRPr="002A6D80">
              <w:t>43.0</w:t>
            </w:r>
          </w:p>
        </w:tc>
        <w:tc>
          <w:tcPr>
            <w:tcW w:w="1221" w:type="dxa"/>
            <w:vAlign w:val="center"/>
          </w:tcPr>
          <w:p w14:paraId="491BD620" w14:textId="77777777" w:rsidR="00B80DD3" w:rsidRPr="002A6D80" w:rsidRDefault="00283A07" w:rsidP="00900854">
            <w:pPr>
              <w:jc w:val="right"/>
            </w:pPr>
            <w:r w:rsidRPr="002A6D80">
              <w:t>55.5</w:t>
            </w:r>
          </w:p>
        </w:tc>
        <w:tc>
          <w:tcPr>
            <w:tcW w:w="1221" w:type="dxa"/>
            <w:vAlign w:val="center"/>
          </w:tcPr>
          <w:p w14:paraId="4BF269D5" w14:textId="77777777" w:rsidR="00B80DD3" w:rsidRPr="002A6D80" w:rsidRDefault="00283A07" w:rsidP="00900854">
            <w:pPr>
              <w:jc w:val="right"/>
            </w:pPr>
            <w:r w:rsidRPr="002A6D80">
              <w:t>110.5</w:t>
            </w:r>
          </w:p>
        </w:tc>
        <w:tc>
          <w:tcPr>
            <w:tcW w:w="1221" w:type="dxa"/>
            <w:vAlign w:val="center"/>
          </w:tcPr>
          <w:p w14:paraId="2DD2F2E9" w14:textId="77777777" w:rsidR="00B80DD3" w:rsidRPr="002A6D80" w:rsidRDefault="00283A07" w:rsidP="00900854">
            <w:pPr>
              <w:jc w:val="right"/>
            </w:pPr>
            <w:r w:rsidRPr="002A6D80">
              <w:t>60.0</w:t>
            </w:r>
          </w:p>
        </w:tc>
        <w:tc>
          <w:tcPr>
            <w:tcW w:w="1221" w:type="dxa"/>
            <w:vAlign w:val="center"/>
          </w:tcPr>
          <w:p w14:paraId="10BDA904" w14:textId="77777777" w:rsidR="00B80DD3" w:rsidRPr="002A6D80" w:rsidRDefault="00283A07" w:rsidP="00900854">
            <w:pPr>
              <w:jc w:val="right"/>
            </w:pPr>
            <w:r w:rsidRPr="002A6D80">
              <w:t>51.3</w:t>
            </w:r>
          </w:p>
        </w:tc>
      </w:tr>
      <w:tr w:rsidR="00B80DD3" w:rsidRPr="002A6D80" w14:paraId="3B2C992B" w14:textId="77777777" w:rsidTr="00646605">
        <w:trPr>
          <w:trHeight w:val="379"/>
        </w:trPr>
        <w:tc>
          <w:tcPr>
            <w:tcW w:w="3862" w:type="dxa"/>
            <w:vAlign w:val="center"/>
          </w:tcPr>
          <w:p w14:paraId="2D03E637" w14:textId="77777777" w:rsidR="00B80DD3" w:rsidRPr="002A6D80" w:rsidRDefault="00283A07" w:rsidP="00900854">
            <w:r w:rsidRPr="002A6D80">
              <w:t>Non-current assets</w:t>
            </w:r>
          </w:p>
        </w:tc>
        <w:tc>
          <w:tcPr>
            <w:tcW w:w="1220" w:type="dxa"/>
            <w:vAlign w:val="center"/>
          </w:tcPr>
          <w:p w14:paraId="09A3A539" w14:textId="77777777" w:rsidR="00B80DD3" w:rsidRPr="002A6D80" w:rsidRDefault="00283A07" w:rsidP="00900854">
            <w:pPr>
              <w:jc w:val="right"/>
            </w:pPr>
            <w:r w:rsidRPr="002A6D80">
              <w:t>17.9</w:t>
            </w:r>
          </w:p>
        </w:tc>
        <w:tc>
          <w:tcPr>
            <w:tcW w:w="1221" w:type="dxa"/>
            <w:vAlign w:val="center"/>
          </w:tcPr>
          <w:p w14:paraId="66063BFE" w14:textId="77777777" w:rsidR="00B80DD3" w:rsidRPr="002A6D80" w:rsidRDefault="00283A07" w:rsidP="00900854">
            <w:pPr>
              <w:jc w:val="right"/>
            </w:pPr>
            <w:r w:rsidRPr="002A6D80">
              <w:t>17.7</w:t>
            </w:r>
          </w:p>
        </w:tc>
        <w:tc>
          <w:tcPr>
            <w:tcW w:w="1221" w:type="dxa"/>
            <w:vAlign w:val="center"/>
          </w:tcPr>
          <w:p w14:paraId="183879A2" w14:textId="77777777" w:rsidR="00B80DD3" w:rsidRPr="002A6D80" w:rsidRDefault="00283A07" w:rsidP="00900854">
            <w:pPr>
              <w:jc w:val="right"/>
            </w:pPr>
            <w:r w:rsidRPr="002A6D80">
              <w:t>22.4</w:t>
            </w:r>
          </w:p>
        </w:tc>
        <w:tc>
          <w:tcPr>
            <w:tcW w:w="1221" w:type="dxa"/>
            <w:vAlign w:val="center"/>
          </w:tcPr>
          <w:p w14:paraId="499F0714" w14:textId="77777777" w:rsidR="00B80DD3" w:rsidRPr="002A6D80" w:rsidRDefault="00283A07" w:rsidP="00900854">
            <w:pPr>
              <w:jc w:val="right"/>
            </w:pPr>
            <w:r w:rsidRPr="002A6D80">
              <w:t>11.9</w:t>
            </w:r>
          </w:p>
        </w:tc>
        <w:tc>
          <w:tcPr>
            <w:tcW w:w="1221" w:type="dxa"/>
            <w:vAlign w:val="center"/>
          </w:tcPr>
          <w:p w14:paraId="74DF7230" w14:textId="77777777" w:rsidR="00B80DD3" w:rsidRPr="002A6D80" w:rsidRDefault="00283A07" w:rsidP="00900854">
            <w:pPr>
              <w:jc w:val="right"/>
            </w:pPr>
            <w:r w:rsidRPr="002A6D80">
              <w:t>8.0</w:t>
            </w:r>
          </w:p>
        </w:tc>
      </w:tr>
      <w:tr w:rsidR="00B80DD3" w:rsidRPr="002A6D80" w14:paraId="57C4C3B4" w14:textId="77777777" w:rsidTr="00646605">
        <w:trPr>
          <w:trHeight w:val="376"/>
        </w:trPr>
        <w:tc>
          <w:tcPr>
            <w:tcW w:w="3862" w:type="dxa"/>
            <w:vAlign w:val="center"/>
          </w:tcPr>
          <w:p w14:paraId="38FCD8AB" w14:textId="77777777" w:rsidR="00B80DD3" w:rsidRPr="002A6D80" w:rsidRDefault="00283A07" w:rsidP="00900854">
            <w:pPr>
              <w:pStyle w:val="TableParagraph"/>
              <w:spacing w:before="0"/>
              <w:rPr>
                <w:b/>
                <w:bCs/>
              </w:rPr>
            </w:pPr>
            <w:r w:rsidRPr="002A6D80">
              <w:rPr>
                <w:b/>
                <w:bCs/>
              </w:rPr>
              <w:t>Total assets</w:t>
            </w:r>
          </w:p>
        </w:tc>
        <w:tc>
          <w:tcPr>
            <w:tcW w:w="1220" w:type="dxa"/>
            <w:vAlign w:val="center"/>
          </w:tcPr>
          <w:p w14:paraId="5710EDFD" w14:textId="77777777" w:rsidR="00B80DD3" w:rsidRPr="002A6D80" w:rsidRDefault="00283A07" w:rsidP="00900854">
            <w:pPr>
              <w:jc w:val="right"/>
              <w:rPr>
                <w:b/>
                <w:bCs/>
              </w:rPr>
            </w:pPr>
            <w:r w:rsidRPr="002A6D80">
              <w:rPr>
                <w:b/>
                <w:bCs/>
              </w:rPr>
              <w:t>60.9</w:t>
            </w:r>
          </w:p>
        </w:tc>
        <w:tc>
          <w:tcPr>
            <w:tcW w:w="1221" w:type="dxa"/>
            <w:vAlign w:val="center"/>
          </w:tcPr>
          <w:p w14:paraId="3F86E2E5" w14:textId="77777777" w:rsidR="00B80DD3" w:rsidRPr="002A6D80" w:rsidRDefault="00283A07" w:rsidP="00900854">
            <w:pPr>
              <w:jc w:val="right"/>
              <w:rPr>
                <w:b/>
                <w:bCs/>
              </w:rPr>
            </w:pPr>
            <w:r w:rsidRPr="002A6D80">
              <w:rPr>
                <w:b/>
                <w:bCs/>
              </w:rPr>
              <w:t>73.2</w:t>
            </w:r>
          </w:p>
        </w:tc>
        <w:tc>
          <w:tcPr>
            <w:tcW w:w="1221" w:type="dxa"/>
            <w:vAlign w:val="center"/>
          </w:tcPr>
          <w:p w14:paraId="34BB38D1" w14:textId="77777777" w:rsidR="00B80DD3" w:rsidRPr="002A6D80" w:rsidRDefault="00283A07" w:rsidP="00900854">
            <w:pPr>
              <w:jc w:val="right"/>
              <w:rPr>
                <w:b/>
                <w:bCs/>
              </w:rPr>
            </w:pPr>
            <w:r w:rsidRPr="002A6D80">
              <w:rPr>
                <w:b/>
                <w:bCs/>
              </w:rPr>
              <w:t>132.9</w:t>
            </w:r>
          </w:p>
        </w:tc>
        <w:tc>
          <w:tcPr>
            <w:tcW w:w="1221" w:type="dxa"/>
            <w:vAlign w:val="center"/>
          </w:tcPr>
          <w:p w14:paraId="0D7F8AA9" w14:textId="77777777" w:rsidR="00B80DD3" w:rsidRPr="002A6D80" w:rsidRDefault="00283A07" w:rsidP="00900854">
            <w:pPr>
              <w:jc w:val="right"/>
              <w:rPr>
                <w:b/>
                <w:bCs/>
              </w:rPr>
            </w:pPr>
            <w:r w:rsidRPr="002A6D80">
              <w:rPr>
                <w:b/>
                <w:bCs/>
              </w:rPr>
              <w:t>71.9</w:t>
            </w:r>
          </w:p>
        </w:tc>
        <w:tc>
          <w:tcPr>
            <w:tcW w:w="1221" w:type="dxa"/>
            <w:vAlign w:val="center"/>
          </w:tcPr>
          <w:p w14:paraId="70F73BF9" w14:textId="77777777" w:rsidR="00B80DD3" w:rsidRPr="002A6D80" w:rsidRDefault="00283A07" w:rsidP="00900854">
            <w:pPr>
              <w:jc w:val="right"/>
              <w:rPr>
                <w:b/>
                <w:bCs/>
              </w:rPr>
            </w:pPr>
            <w:r w:rsidRPr="002A6D80">
              <w:rPr>
                <w:b/>
                <w:bCs/>
              </w:rPr>
              <w:t>59.3</w:t>
            </w:r>
          </w:p>
        </w:tc>
      </w:tr>
      <w:tr w:rsidR="00B80DD3" w:rsidRPr="002A6D80" w14:paraId="7A1F2723" w14:textId="77777777" w:rsidTr="00646605">
        <w:trPr>
          <w:trHeight w:val="379"/>
        </w:trPr>
        <w:tc>
          <w:tcPr>
            <w:tcW w:w="3862" w:type="dxa"/>
            <w:vAlign w:val="center"/>
          </w:tcPr>
          <w:p w14:paraId="3294C129" w14:textId="77777777" w:rsidR="00B80DD3" w:rsidRPr="002A6D80" w:rsidRDefault="00283A07" w:rsidP="00900854">
            <w:pPr>
              <w:pStyle w:val="TableParagraph"/>
              <w:spacing w:before="0"/>
            </w:pPr>
            <w:r w:rsidRPr="002A6D80">
              <w:t>Current liabilities</w:t>
            </w:r>
          </w:p>
        </w:tc>
        <w:tc>
          <w:tcPr>
            <w:tcW w:w="1220" w:type="dxa"/>
            <w:vAlign w:val="center"/>
          </w:tcPr>
          <w:p w14:paraId="0FC30389" w14:textId="77777777" w:rsidR="00B80DD3" w:rsidRPr="002A6D80" w:rsidRDefault="00283A07" w:rsidP="00900854">
            <w:pPr>
              <w:jc w:val="right"/>
            </w:pPr>
            <w:r w:rsidRPr="002A6D80">
              <w:t>29.1</w:t>
            </w:r>
          </w:p>
        </w:tc>
        <w:tc>
          <w:tcPr>
            <w:tcW w:w="1221" w:type="dxa"/>
            <w:vAlign w:val="center"/>
          </w:tcPr>
          <w:p w14:paraId="476B56BE" w14:textId="77777777" w:rsidR="00B80DD3" w:rsidRPr="002A6D80" w:rsidRDefault="00283A07" w:rsidP="00900854">
            <w:pPr>
              <w:jc w:val="right"/>
            </w:pPr>
            <w:r w:rsidRPr="002A6D80">
              <w:t>38.6</w:t>
            </w:r>
          </w:p>
        </w:tc>
        <w:tc>
          <w:tcPr>
            <w:tcW w:w="1221" w:type="dxa"/>
            <w:vAlign w:val="center"/>
          </w:tcPr>
          <w:p w14:paraId="7BEB84CC" w14:textId="77777777" w:rsidR="00B80DD3" w:rsidRPr="002A6D80" w:rsidRDefault="00283A07" w:rsidP="00900854">
            <w:pPr>
              <w:jc w:val="right"/>
            </w:pPr>
            <w:r w:rsidRPr="002A6D80">
              <w:t>27.75</w:t>
            </w:r>
          </w:p>
        </w:tc>
        <w:tc>
          <w:tcPr>
            <w:tcW w:w="1221" w:type="dxa"/>
            <w:vAlign w:val="center"/>
          </w:tcPr>
          <w:p w14:paraId="155274C8" w14:textId="77777777" w:rsidR="00B80DD3" w:rsidRPr="002A6D80" w:rsidRDefault="00283A07" w:rsidP="00900854">
            <w:pPr>
              <w:jc w:val="right"/>
            </w:pPr>
            <w:r w:rsidRPr="002A6D80">
              <w:t>21.2</w:t>
            </w:r>
          </w:p>
        </w:tc>
        <w:tc>
          <w:tcPr>
            <w:tcW w:w="1221" w:type="dxa"/>
            <w:vAlign w:val="center"/>
          </w:tcPr>
          <w:p w14:paraId="1756DB13" w14:textId="77777777" w:rsidR="00B80DD3" w:rsidRPr="002A6D80" w:rsidRDefault="00283A07" w:rsidP="00900854">
            <w:pPr>
              <w:jc w:val="right"/>
            </w:pPr>
            <w:r w:rsidRPr="002A6D80">
              <w:t>18.3</w:t>
            </w:r>
          </w:p>
        </w:tc>
      </w:tr>
      <w:tr w:rsidR="00B80DD3" w:rsidRPr="002A6D80" w14:paraId="0273AB47" w14:textId="77777777" w:rsidTr="00646605">
        <w:trPr>
          <w:trHeight w:val="379"/>
        </w:trPr>
        <w:tc>
          <w:tcPr>
            <w:tcW w:w="3862" w:type="dxa"/>
          </w:tcPr>
          <w:p w14:paraId="182D759C" w14:textId="77777777" w:rsidR="00B80DD3" w:rsidRPr="002A6D80" w:rsidRDefault="00283A07" w:rsidP="00900854">
            <w:r w:rsidRPr="002A6D80">
              <w:t>Non-current liabilities</w:t>
            </w:r>
          </w:p>
        </w:tc>
        <w:tc>
          <w:tcPr>
            <w:tcW w:w="1220" w:type="dxa"/>
          </w:tcPr>
          <w:p w14:paraId="230599F2" w14:textId="77777777" w:rsidR="00B80DD3" w:rsidRPr="002A6D80" w:rsidRDefault="00283A07" w:rsidP="00900854">
            <w:pPr>
              <w:jc w:val="right"/>
            </w:pPr>
            <w:r w:rsidRPr="002A6D80">
              <w:t>12.7</w:t>
            </w:r>
          </w:p>
        </w:tc>
        <w:tc>
          <w:tcPr>
            <w:tcW w:w="1221" w:type="dxa"/>
          </w:tcPr>
          <w:p w14:paraId="28EF9C34" w14:textId="77777777" w:rsidR="00B80DD3" w:rsidRPr="002A6D80" w:rsidRDefault="00283A07" w:rsidP="00900854">
            <w:pPr>
              <w:jc w:val="right"/>
            </w:pPr>
            <w:r w:rsidRPr="002A6D80">
              <w:t>8.7</w:t>
            </w:r>
          </w:p>
        </w:tc>
        <w:tc>
          <w:tcPr>
            <w:tcW w:w="1221" w:type="dxa"/>
          </w:tcPr>
          <w:p w14:paraId="0B482EB7" w14:textId="77777777" w:rsidR="00B80DD3" w:rsidRPr="002A6D80" w:rsidRDefault="00283A07" w:rsidP="00900854">
            <w:pPr>
              <w:jc w:val="right"/>
            </w:pPr>
            <w:r w:rsidRPr="002A6D80">
              <w:t>11.56</w:t>
            </w:r>
          </w:p>
        </w:tc>
        <w:tc>
          <w:tcPr>
            <w:tcW w:w="1221" w:type="dxa"/>
          </w:tcPr>
          <w:p w14:paraId="6B34E251" w14:textId="77777777" w:rsidR="00B80DD3" w:rsidRPr="002A6D80" w:rsidRDefault="00283A07" w:rsidP="00900854">
            <w:pPr>
              <w:jc w:val="right"/>
            </w:pPr>
            <w:r w:rsidRPr="002A6D80">
              <w:t>4.0</w:t>
            </w:r>
          </w:p>
        </w:tc>
        <w:tc>
          <w:tcPr>
            <w:tcW w:w="1221" w:type="dxa"/>
          </w:tcPr>
          <w:p w14:paraId="66DB3456" w14:textId="77777777" w:rsidR="00B80DD3" w:rsidRPr="002A6D80" w:rsidRDefault="00283A07" w:rsidP="00900854">
            <w:pPr>
              <w:jc w:val="right"/>
            </w:pPr>
            <w:r w:rsidRPr="002A6D80">
              <w:t>2.5</w:t>
            </w:r>
          </w:p>
        </w:tc>
      </w:tr>
      <w:tr w:rsidR="00B80DD3" w:rsidRPr="002A6D80" w14:paraId="76D802F3" w14:textId="77777777" w:rsidTr="00646605">
        <w:trPr>
          <w:trHeight w:val="376"/>
        </w:trPr>
        <w:tc>
          <w:tcPr>
            <w:tcW w:w="3862" w:type="dxa"/>
          </w:tcPr>
          <w:p w14:paraId="2A7E62B7" w14:textId="77777777" w:rsidR="00B80DD3" w:rsidRPr="002A6D80" w:rsidRDefault="00283A07" w:rsidP="00900854">
            <w:pPr>
              <w:rPr>
                <w:b/>
                <w:bCs/>
              </w:rPr>
            </w:pPr>
            <w:r w:rsidRPr="002A6D80">
              <w:rPr>
                <w:b/>
                <w:bCs/>
              </w:rPr>
              <w:t>Total liabilities</w:t>
            </w:r>
          </w:p>
        </w:tc>
        <w:tc>
          <w:tcPr>
            <w:tcW w:w="1220" w:type="dxa"/>
          </w:tcPr>
          <w:p w14:paraId="4D9DC87E" w14:textId="77777777" w:rsidR="00B80DD3" w:rsidRPr="002A6D80" w:rsidRDefault="00283A07" w:rsidP="00900854">
            <w:pPr>
              <w:jc w:val="right"/>
              <w:rPr>
                <w:b/>
                <w:bCs/>
              </w:rPr>
            </w:pPr>
            <w:r w:rsidRPr="002A6D80">
              <w:rPr>
                <w:b/>
                <w:bCs/>
              </w:rPr>
              <w:t>41.8</w:t>
            </w:r>
          </w:p>
        </w:tc>
        <w:tc>
          <w:tcPr>
            <w:tcW w:w="1221" w:type="dxa"/>
          </w:tcPr>
          <w:p w14:paraId="39217B97" w14:textId="77777777" w:rsidR="00B80DD3" w:rsidRPr="002A6D80" w:rsidRDefault="00283A07" w:rsidP="00900854">
            <w:pPr>
              <w:jc w:val="right"/>
              <w:rPr>
                <w:b/>
                <w:bCs/>
              </w:rPr>
            </w:pPr>
            <w:r w:rsidRPr="002A6D80">
              <w:rPr>
                <w:b/>
                <w:bCs/>
              </w:rPr>
              <w:t>47.3</w:t>
            </w:r>
          </w:p>
        </w:tc>
        <w:tc>
          <w:tcPr>
            <w:tcW w:w="1221" w:type="dxa"/>
          </w:tcPr>
          <w:p w14:paraId="548F2652" w14:textId="77777777" w:rsidR="00B80DD3" w:rsidRPr="002A6D80" w:rsidRDefault="00283A07" w:rsidP="00900854">
            <w:pPr>
              <w:jc w:val="right"/>
              <w:rPr>
                <w:b/>
                <w:bCs/>
              </w:rPr>
            </w:pPr>
            <w:r w:rsidRPr="002A6D80">
              <w:rPr>
                <w:b/>
                <w:bCs/>
              </w:rPr>
              <w:t>39.2</w:t>
            </w:r>
          </w:p>
        </w:tc>
        <w:tc>
          <w:tcPr>
            <w:tcW w:w="1221" w:type="dxa"/>
          </w:tcPr>
          <w:p w14:paraId="12BE0929" w14:textId="77777777" w:rsidR="00B80DD3" w:rsidRPr="002A6D80" w:rsidRDefault="00283A07" w:rsidP="00900854">
            <w:pPr>
              <w:jc w:val="right"/>
              <w:rPr>
                <w:b/>
                <w:bCs/>
              </w:rPr>
            </w:pPr>
            <w:r w:rsidRPr="002A6D80">
              <w:rPr>
                <w:b/>
                <w:bCs/>
              </w:rPr>
              <w:t>25.2</w:t>
            </w:r>
          </w:p>
        </w:tc>
        <w:tc>
          <w:tcPr>
            <w:tcW w:w="1221" w:type="dxa"/>
          </w:tcPr>
          <w:p w14:paraId="1F72168E" w14:textId="77777777" w:rsidR="00B80DD3" w:rsidRPr="002A6D80" w:rsidRDefault="00283A07" w:rsidP="00900854">
            <w:pPr>
              <w:jc w:val="right"/>
              <w:rPr>
                <w:b/>
                <w:bCs/>
              </w:rPr>
            </w:pPr>
            <w:r w:rsidRPr="002A6D80">
              <w:rPr>
                <w:b/>
                <w:bCs/>
              </w:rPr>
              <w:t>20.8</w:t>
            </w:r>
          </w:p>
        </w:tc>
      </w:tr>
      <w:tr w:rsidR="00B80DD3" w:rsidRPr="002A6D80" w14:paraId="1C653B62" w14:textId="77777777" w:rsidTr="00646605">
        <w:trPr>
          <w:trHeight w:val="376"/>
        </w:trPr>
        <w:tc>
          <w:tcPr>
            <w:tcW w:w="3862" w:type="dxa"/>
          </w:tcPr>
          <w:p w14:paraId="57F61B6A" w14:textId="77777777" w:rsidR="00B80DD3" w:rsidRPr="002A6D80" w:rsidRDefault="00283A07" w:rsidP="00900854">
            <w:pPr>
              <w:rPr>
                <w:b/>
                <w:bCs/>
              </w:rPr>
            </w:pPr>
            <w:r w:rsidRPr="002A6D80">
              <w:rPr>
                <w:b/>
                <w:bCs/>
              </w:rPr>
              <w:t>Net assets</w:t>
            </w:r>
          </w:p>
        </w:tc>
        <w:tc>
          <w:tcPr>
            <w:tcW w:w="1220" w:type="dxa"/>
          </w:tcPr>
          <w:p w14:paraId="17868428" w14:textId="77777777" w:rsidR="00B80DD3" w:rsidRPr="002A6D80" w:rsidRDefault="00283A07" w:rsidP="00900854">
            <w:pPr>
              <w:jc w:val="right"/>
              <w:rPr>
                <w:b/>
                <w:bCs/>
              </w:rPr>
            </w:pPr>
            <w:r w:rsidRPr="002A6D80">
              <w:rPr>
                <w:b/>
                <w:bCs/>
              </w:rPr>
              <w:t>19.1</w:t>
            </w:r>
          </w:p>
        </w:tc>
        <w:tc>
          <w:tcPr>
            <w:tcW w:w="1221" w:type="dxa"/>
          </w:tcPr>
          <w:p w14:paraId="1E88B36C" w14:textId="77777777" w:rsidR="00B80DD3" w:rsidRPr="002A6D80" w:rsidRDefault="00283A07" w:rsidP="00900854">
            <w:pPr>
              <w:jc w:val="right"/>
              <w:rPr>
                <w:b/>
                <w:bCs/>
              </w:rPr>
            </w:pPr>
            <w:r w:rsidRPr="002A6D80">
              <w:rPr>
                <w:b/>
                <w:bCs/>
              </w:rPr>
              <w:t>25.9</w:t>
            </w:r>
          </w:p>
        </w:tc>
        <w:tc>
          <w:tcPr>
            <w:tcW w:w="1221" w:type="dxa"/>
          </w:tcPr>
          <w:p w14:paraId="7D57F53F" w14:textId="77777777" w:rsidR="00B80DD3" w:rsidRPr="002A6D80" w:rsidRDefault="00283A07" w:rsidP="00900854">
            <w:pPr>
              <w:jc w:val="right"/>
              <w:rPr>
                <w:b/>
                <w:bCs/>
              </w:rPr>
            </w:pPr>
            <w:r w:rsidRPr="002A6D80">
              <w:rPr>
                <w:b/>
                <w:bCs/>
              </w:rPr>
              <w:t>93.77</w:t>
            </w:r>
          </w:p>
        </w:tc>
        <w:tc>
          <w:tcPr>
            <w:tcW w:w="1221" w:type="dxa"/>
          </w:tcPr>
          <w:p w14:paraId="326868E0" w14:textId="77777777" w:rsidR="00B80DD3" w:rsidRPr="002A6D80" w:rsidRDefault="00283A07" w:rsidP="00900854">
            <w:pPr>
              <w:jc w:val="right"/>
              <w:rPr>
                <w:b/>
                <w:bCs/>
              </w:rPr>
            </w:pPr>
            <w:r w:rsidRPr="002A6D80">
              <w:rPr>
                <w:b/>
                <w:bCs/>
              </w:rPr>
              <w:t>46.7</w:t>
            </w:r>
          </w:p>
        </w:tc>
        <w:tc>
          <w:tcPr>
            <w:tcW w:w="1221" w:type="dxa"/>
          </w:tcPr>
          <w:p w14:paraId="6A8C1DEF" w14:textId="77777777" w:rsidR="00B80DD3" w:rsidRPr="002A6D80" w:rsidRDefault="00283A07" w:rsidP="00900854">
            <w:pPr>
              <w:jc w:val="right"/>
              <w:rPr>
                <w:b/>
                <w:bCs/>
              </w:rPr>
            </w:pPr>
            <w:r w:rsidRPr="002A6D80">
              <w:rPr>
                <w:b/>
                <w:bCs/>
              </w:rPr>
              <w:t>38.5</w:t>
            </w:r>
          </w:p>
        </w:tc>
      </w:tr>
      <w:tr w:rsidR="00B80DD3" w:rsidRPr="002A6D80" w14:paraId="2B80534E" w14:textId="77777777" w:rsidTr="00646605">
        <w:trPr>
          <w:trHeight w:val="396"/>
        </w:trPr>
        <w:tc>
          <w:tcPr>
            <w:tcW w:w="3862" w:type="dxa"/>
          </w:tcPr>
          <w:p w14:paraId="72A3E51B" w14:textId="77777777" w:rsidR="00B80DD3" w:rsidRPr="002A6D80" w:rsidRDefault="00283A07" w:rsidP="00900854">
            <w:pPr>
              <w:rPr>
                <w:b/>
                <w:bCs/>
              </w:rPr>
            </w:pPr>
            <w:r w:rsidRPr="002A6D80">
              <w:rPr>
                <w:b/>
                <w:bCs/>
              </w:rPr>
              <w:t>Net increase/(decrease) in cash and cash equivalents</w:t>
            </w:r>
          </w:p>
        </w:tc>
        <w:tc>
          <w:tcPr>
            <w:tcW w:w="1220" w:type="dxa"/>
          </w:tcPr>
          <w:p w14:paraId="14993A17" w14:textId="77777777" w:rsidR="00B80DD3" w:rsidRPr="002A6D80" w:rsidRDefault="00283A07" w:rsidP="00900854">
            <w:pPr>
              <w:jc w:val="right"/>
              <w:rPr>
                <w:b/>
                <w:bCs/>
              </w:rPr>
            </w:pPr>
            <w:r w:rsidRPr="002A6D80">
              <w:rPr>
                <w:b/>
                <w:bCs/>
              </w:rPr>
              <w:t>(13.1)</w:t>
            </w:r>
          </w:p>
        </w:tc>
        <w:tc>
          <w:tcPr>
            <w:tcW w:w="1221" w:type="dxa"/>
          </w:tcPr>
          <w:p w14:paraId="555652CE" w14:textId="77777777" w:rsidR="00B80DD3" w:rsidRPr="002A6D80" w:rsidRDefault="00283A07" w:rsidP="00900854">
            <w:pPr>
              <w:jc w:val="right"/>
              <w:rPr>
                <w:b/>
                <w:bCs/>
              </w:rPr>
            </w:pPr>
            <w:r w:rsidRPr="002A6D80">
              <w:rPr>
                <w:b/>
                <w:bCs/>
              </w:rPr>
              <w:t>(55.6)</w:t>
            </w:r>
          </w:p>
        </w:tc>
        <w:tc>
          <w:tcPr>
            <w:tcW w:w="1221" w:type="dxa"/>
          </w:tcPr>
          <w:p w14:paraId="6BB3897E" w14:textId="77777777" w:rsidR="00B80DD3" w:rsidRPr="002A6D80" w:rsidRDefault="00283A07" w:rsidP="00900854">
            <w:pPr>
              <w:jc w:val="right"/>
              <w:rPr>
                <w:b/>
                <w:bCs/>
              </w:rPr>
            </w:pPr>
            <w:r w:rsidRPr="002A6D80">
              <w:rPr>
                <w:b/>
                <w:bCs/>
              </w:rPr>
              <w:t>55.9</w:t>
            </w:r>
          </w:p>
        </w:tc>
        <w:tc>
          <w:tcPr>
            <w:tcW w:w="1221" w:type="dxa"/>
          </w:tcPr>
          <w:p w14:paraId="61AE8CC0" w14:textId="77777777" w:rsidR="00B80DD3" w:rsidRPr="002A6D80" w:rsidRDefault="00283A07" w:rsidP="00900854">
            <w:pPr>
              <w:jc w:val="right"/>
              <w:rPr>
                <w:b/>
                <w:bCs/>
              </w:rPr>
            </w:pPr>
            <w:r w:rsidRPr="002A6D80">
              <w:rPr>
                <w:b/>
                <w:bCs/>
              </w:rPr>
              <w:t>20.6</w:t>
            </w:r>
          </w:p>
        </w:tc>
        <w:tc>
          <w:tcPr>
            <w:tcW w:w="1221" w:type="dxa"/>
          </w:tcPr>
          <w:p w14:paraId="005A83D6" w14:textId="77777777" w:rsidR="00B80DD3" w:rsidRPr="002A6D80" w:rsidRDefault="00283A07" w:rsidP="00900854">
            <w:pPr>
              <w:jc w:val="right"/>
              <w:rPr>
                <w:b/>
                <w:bCs/>
              </w:rPr>
            </w:pPr>
            <w:r w:rsidRPr="002A6D80">
              <w:rPr>
                <w:b/>
                <w:bCs/>
              </w:rPr>
              <w:t>(9.1)</w:t>
            </w:r>
          </w:p>
        </w:tc>
      </w:tr>
    </w:tbl>
    <w:p w14:paraId="75089167" w14:textId="77777777" w:rsidR="00B80DD3" w:rsidRPr="002A6D80" w:rsidRDefault="00B80DD3" w:rsidP="00900854"/>
    <w:p w14:paraId="64BF223D" w14:textId="77777777" w:rsidR="00B80DD3" w:rsidRPr="002A6D80" w:rsidRDefault="00283A07" w:rsidP="00900854">
      <w:pPr>
        <w:pStyle w:val="ListParagraph"/>
        <w:numPr>
          <w:ilvl w:val="0"/>
          <w:numId w:val="37"/>
        </w:numPr>
        <w:tabs>
          <w:tab w:val="left" w:pos="833"/>
          <w:tab w:val="left" w:pos="834"/>
        </w:tabs>
        <w:spacing w:line="184" w:lineRule="exact"/>
        <w:rPr>
          <w:rFonts w:cs="Arial"/>
          <w:i/>
          <w:sz w:val="16"/>
          <w:szCs w:val="16"/>
        </w:rPr>
      </w:pPr>
      <w:r w:rsidRPr="002A6D80">
        <w:rPr>
          <w:rFonts w:cs="Arial"/>
          <w:i/>
          <w:sz w:val="16"/>
          <w:szCs w:val="16"/>
        </w:rPr>
        <w:t>The</w:t>
      </w:r>
      <w:r w:rsidRPr="002A6D80">
        <w:rPr>
          <w:rFonts w:cs="Arial"/>
          <w:i/>
          <w:spacing w:val="-2"/>
          <w:sz w:val="16"/>
          <w:szCs w:val="16"/>
        </w:rPr>
        <w:t xml:space="preserve"> </w:t>
      </w:r>
      <w:r w:rsidRPr="002A6D80">
        <w:rPr>
          <w:rFonts w:cs="Arial"/>
          <w:i/>
          <w:sz w:val="16"/>
          <w:szCs w:val="16"/>
        </w:rPr>
        <w:t>prior</w:t>
      </w:r>
      <w:r w:rsidRPr="002A6D80">
        <w:rPr>
          <w:rFonts w:cs="Arial"/>
          <w:i/>
          <w:spacing w:val="-1"/>
          <w:sz w:val="16"/>
          <w:szCs w:val="16"/>
        </w:rPr>
        <w:t xml:space="preserve"> </w:t>
      </w:r>
      <w:r w:rsidRPr="002A6D80">
        <w:rPr>
          <w:rFonts w:cs="Arial"/>
          <w:i/>
          <w:sz w:val="16"/>
          <w:szCs w:val="16"/>
        </w:rPr>
        <w:t>year</w:t>
      </w:r>
      <w:r w:rsidRPr="002A6D80">
        <w:rPr>
          <w:rFonts w:cs="Arial"/>
          <w:i/>
          <w:spacing w:val="-2"/>
          <w:sz w:val="16"/>
          <w:szCs w:val="16"/>
        </w:rPr>
        <w:t xml:space="preserve"> </w:t>
      </w:r>
      <w:r w:rsidRPr="002A6D80">
        <w:rPr>
          <w:rFonts w:cs="Arial"/>
          <w:i/>
          <w:sz w:val="16"/>
          <w:szCs w:val="16"/>
        </w:rPr>
        <w:t>results</w:t>
      </w:r>
      <w:r w:rsidRPr="002A6D80">
        <w:rPr>
          <w:rFonts w:cs="Arial"/>
          <w:i/>
          <w:spacing w:val="-1"/>
          <w:sz w:val="16"/>
          <w:szCs w:val="16"/>
        </w:rPr>
        <w:t xml:space="preserve"> </w:t>
      </w:r>
      <w:r w:rsidRPr="002A6D80">
        <w:rPr>
          <w:rFonts w:cs="Arial"/>
          <w:i/>
          <w:sz w:val="16"/>
          <w:szCs w:val="16"/>
        </w:rPr>
        <w:t>included</w:t>
      </w:r>
      <w:r w:rsidRPr="002A6D80">
        <w:rPr>
          <w:rFonts w:cs="Arial"/>
          <w:i/>
          <w:spacing w:val="-2"/>
          <w:sz w:val="16"/>
          <w:szCs w:val="16"/>
        </w:rPr>
        <w:t xml:space="preserve"> </w:t>
      </w:r>
      <w:r w:rsidRPr="002A6D80">
        <w:rPr>
          <w:rFonts w:cs="Arial"/>
          <w:i/>
          <w:sz w:val="16"/>
          <w:szCs w:val="16"/>
        </w:rPr>
        <w:t>CSV</w:t>
      </w:r>
      <w:r w:rsidRPr="002A6D80">
        <w:rPr>
          <w:rFonts w:cs="Arial"/>
          <w:i/>
          <w:spacing w:val="-1"/>
          <w:sz w:val="16"/>
          <w:szCs w:val="16"/>
        </w:rPr>
        <w:t xml:space="preserve"> </w:t>
      </w:r>
      <w:r w:rsidRPr="002A6D80">
        <w:rPr>
          <w:rFonts w:cs="Arial"/>
          <w:i/>
          <w:sz w:val="16"/>
          <w:szCs w:val="16"/>
        </w:rPr>
        <w:t>net</w:t>
      </w:r>
      <w:r w:rsidRPr="002A6D80">
        <w:rPr>
          <w:rFonts w:cs="Arial"/>
          <w:i/>
          <w:spacing w:val="-2"/>
          <w:sz w:val="16"/>
          <w:szCs w:val="16"/>
        </w:rPr>
        <w:t xml:space="preserve"> </w:t>
      </w:r>
      <w:r w:rsidRPr="002A6D80">
        <w:rPr>
          <w:rFonts w:cs="Arial"/>
          <w:i/>
          <w:sz w:val="16"/>
          <w:szCs w:val="16"/>
        </w:rPr>
        <w:t>result</w:t>
      </w:r>
      <w:r w:rsidRPr="002A6D80">
        <w:rPr>
          <w:rFonts w:cs="Arial"/>
          <w:i/>
          <w:spacing w:val="-1"/>
          <w:sz w:val="16"/>
          <w:szCs w:val="16"/>
        </w:rPr>
        <w:t xml:space="preserve"> </w:t>
      </w:r>
      <w:r w:rsidRPr="002A6D80">
        <w:rPr>
          <w:rFonts w:cs="Arial"/>
          <w:i/>
          <w:sz w:val="16"/>
          <w:szCs w:val="16"/>
        </w:rPr>
        <w:t>of</w:t>
      </w:r>
      <w:r w:rsidRPr="002A6D80">
        <w:rPr>
          <w:rFonts w:cs="Arial"/>
          <w:i/>
          <w:spacing w:val="-2"/>
          <w:sz w:val="16"/>
          <w:szCs w:val="16"/>
        </w:rPr>
        <w:t xml:space="preserve"> </w:t>
      </w:r>
      <w:r w:rsidRPr="002A6D80">
        <w:rPr>
          <w:rFonts w:cs="Arial"/>
          <w:i/>
          <w:sz w:val="16"/>
          <w:szCs w:val="16"/>
        </w:rPr>
        <w:t>$34.1</w:t>
      </w:r>
      <w:r w:rsidRPr="002A6D80">
        <w:rPr>
          <w:rFonts w:cs="Arial"/>
          <w:i/>
          <w:spacing w:val="-1"/>
          <w:sz w:val="16"/>
          <w:szCs w:val="16"/>
        </w:rPr>
        <w:t xml:space="preserve"> </w:t>
      </w:r>
      <w:r w:rsidRPr="002A6D80">
        <w:rPr>
          <w:rFonts w:cs="Arial"/>
          <w:i/>
          <w:sz w:val="16"/>
          <w:szCs w:val="16"/>
        </w:rPr>
        <w:t>million</w:t>
      </w:r>
      <w:r w:rsidRPr="002A6D80">
        <w:rPr>
          <w:rFonts w:cs="Arial"/>
          <w:i/>
          <w:spacing w:val="-2"/>
          <w:sz w:val="16"/>
          <w:szCs w:val="16"/>
        </w:rPr>
        <w:t xml:space="preserve"> </w:t>
      </w:r>
      <w:r w:rsidRPr="002A6D80">
        <w:rPr>
          <w:rFonts w:cs="Arial"/>
          <w:i/>
          <w:sz w:val="16"/>
          <w:szCs w:val="16"/>
        </w:rPr>
        <w:t>for</w:t>
      </w:r>
      <w:r w:rsidRPr="002A6D80">
        <w:rPr>
          <w:rFonts w:cs="Arial"/>
          <w:i/>
          <w:spacing w:val="-1"/>
          <w:sz w:val="16"/>
          <w:szCs w:val="16"/>
        </w:rPr>
        <w:t xml:space="preserve"> </w:t>
      </w:r>
      <w:r w:rsidRPr="002A6D80">
        <w:rPr>
          <w:rFonts w:cs="Arial"/>
          <w:i/>
          <w:sz w:val="16"/>
          <w:szCs w:val="16"/>
        </w:rPr>
        <w:t>five</w:t>
      </w:r>
      <w:r w:rsidRPr="002A6D80">
        <w:rPr>
          <w:rFonts w:cs="Arial"/>
          <w:i/>
          <w:spacing w:val="-2"/>
          <w:sz w:val="16"/>
          <w:szCs w:val="16"/>
        </w:rPr>
        <w:t xml:space="preserve"> </w:t>
      </w:r>
      <w:r w:rsidRPr="002A6D80">
        <w:rPr>
          <w:rFonts w:cs="Arial"/>
          <w:i/>
          <w:sz w:val="16"/>
          <w:szCs w:val="16"/>
        </w:rPr>
        <w:t>months</w:t>
      </w:r>
      <w:r w:rsidRPr="002A6D80">
        <w:rPr>
          <w:rFonts w:cs="Arial"/>
          <w:i/>
          <w:spacing w:val="-1"/>
          <w:sz w:val="16"/>
          <w:szCs w:val="16"/>
        </w:rPr>
        <w:t xml:space="preserve"> </w:t>
      </w:r>
      <w:r w:rsidRPr="002A6D80">
        <w:rPr>
          <w:rFonts w:cs="Arial"/>
          <w:i/>
          <w:sz w:val="16"/>
          <w:szCs w:val="16"/>
        </w:rPr>
        <w:t>prior</w:t>
      </w:r>
      <w:r w:rsidRPr="002A6D80">
        <w:rPr>
          <w:rFonts w:cs="Arial"/>
          <w:i/>
          <w:spacing w:val="-2"/>
          <w:sz w:val="16"/>
          <w:szCs w:val="16"/>
        </w:rPr>
        <w:t xml:space="preserve"> </w:t>
      </w:r>
      <w:r w:rsidRPr="002A6D80">
        <w:rPr>
          <w:rFonts w:cs="Arial"/>
          <w:i/>
          <w:sz w:val="16"/>
          <w:szCs w:val="16"/>
        </w:rPr>
        <w:t>to</w:t>
      </w:r>
      <w:r w:rsidRPr="002A6D80">
        <w:rPr>
          <w:rFonts w:cs="Arial"/>
          <w:i/>
          <w:spacing w:val="-1"/>
          <w:sz w:val="16"/>
          <w:szCs w:val="16"/>
        </w:rPr>
        <w:t xml:space="preserve"> </w:t>
      </w:r>
      <w:r w:rsidRPr="002A6D80">
        <w:rPr>
          <w:rFonts w:cs="Arial"/>
          <w:i/>
          <w:sz w:val="16"/>
          <w:szCs w:val="16"/>
        </w:rPr>
        <w:t>its</w:t>
      </w:r>
      <w:r w:rsidRPr="002A6D80">
        <w:rPr>
          <w:rFonts w:cs="Arial"/>
          <w:i/>
          <w:spacing w:val="-2"/>
          <w:sz w:val="16"/>
          <w:szCs w:val="16"/>
        </w:rPr>
        <w:t xml:space="preserve"> </w:t>
      </w:r>
      <w:r w:rsidRPr="002A6D80">
        <w:rPr>
          <w:rFonts w:cs="Arial"/>
          <w:i/>
          <w:sz w:val="16"/>
          <w:szCs w:val="16"/>
        </w:rPr>
        <w:t>separation</w:t>
      </w:r>
      <w:r w:rsidRPr="002A6D80">
        <w:rPr>
          <w:rFonts w:cs="Arial"/>
          <w:i/>
          <w:spacing w:val="-1"/>
          <w:sz w:val="16"/>
          <w:szCs w:val="16"/>
        </w:rPr>
        <w:t xml:space="preserve"> </w:t>
      </w:r>
      <w:r w:rsidRPr="002A6D80">
        <w:rPr>
          <w:rFonts w:cs="Arial"/>
          <w:i/>
          <w:sz w:val="16"/>
          <w:szCs w:val="16"/>
        </w:rPr>
        <w:t>from</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VBA</w:t>
      </w:r>
      <w:r w:rsidRPr="002A6D80">
        <w:rPr>
          <w:rFonts w:cs="Arial"/>
          <w:i/>
          <w:spacing w:val="-2"/>
          <w:sz w:val="16"/>
          <w:szCs w:val="16"/>
        </w:rPr>
        <w:t xml:space="preserve"> </w:t>
      </w:r>
      <w:r w:rsidRPr="002A6D80">
        <w:rPr>
          <w:rFonts w:cs="Arial"/>
          <w:i/>
          <w:sz w:val="16"/>
          <w:szCs w:val="16"/>
        </w:rPr>
        <w:t>on</w:t>
      </w:r>
      <w:r w:rsidRPr="002A6D80">
        <w:rPr>
          <w:rFonts w:cs="Arial"/>
          <w:i/>
          <w:spacing w:val="-1"/>
          <w:sz w:val="16"/>
          <w:szCs w:val="16"/>
        </w:rPr>
        <w:t xml:space="preserve"> </w:t>
      </w:r>
      <w:r w:rsidRPr="002A6D80">
        <w:rPr>
          <w:rFonts w:cs="Arial"/>
          <w:i/>
          <w:sz w:val="16"/>
          <w:szCs w:val="16"/>
        </w:rPr>
        <w:t>1</w:t>
      </w:r>
      <w:r w:rsidRPr="002A6D80">
        <w:rPr>
          <w:rFonts w:cs="Arial"/>
          <w:i/>
          <w:spacing w:val="-1"/>
          <w:sz w:val="16"/>
          <w:szCs w:val="16"/>
        </w:rPr>
        <w:t xml:space="preserve"> </w:t>
      </w:r>
      <w:r w:rsidRPr="002A6D80">
        <w:rPr>
          <w:rFonts w:cs="Arial"/>
          <w:i/>
          <w:sz w:val="16"/>
          <w:szCs w:val="16"/>
        </w:rPr>
        <w:t>December</w:t>
      </w:r>
      <w:r w:rsidRPr="002A6D80">
        <w:rPr>
          <w:rFonts w:cs="Arial"/>
          <w:i/>
          <w:spacing w:val="-2"/>
          <w:sz w:val="16"/>
          <w:szCs w:val="16"/>
        </w:rPr>
        <w:t xml:space="preserve"> 2020.</w:t>
      </w:r>
    </w:p>
    <w:p w14:paraId="139167E3" w14:textId="77777777" w:rsidR="00B80DD3" w:rsidRPr="002A6D80" w:rsidRDefault="00283A07" w:rsidP="00900854">
      <w:pPr>
        <w:pStyle w:val="ListParagraph"/>
        <w:numPr>
          <w:ilvl w:val="0"/>
          <w:numId w:val="37"/>
        </w:numPr>
        <w:tabs>
          <w:tab w:val="left" w:pos="834"/>
        </w:tabs>
        <w:spacing w:line="180" w:lineRule="exact"/>
        <w:rPr>
          <w:rFonts w:cs="Arial"/>
          <w:i/>
          <w:sz w:val="16"/>
          <w:szCs w:val="16"/>
        </w:rPr>
      </w:pPr>
      <w:r w:rsidRPr="002A6D80">
        <w:rPr>
          <w:rFonts w:cs="Arial"/>
          <w:i/>
          <w:sz w:val="16"/>
          <w:szCs w:val="16"/>
        </w:rPr>
        <w:t>Includes</w:t>
      </w:r>
      <w:r w:rsidRPr="002A6D80">
        <w:rPr>
          <w:rFonts w:cs="Arial"/>
          <w:i/>
          <w:spacing w:val="-2"/>
          <w:sz w:val="16"/>
          <w:szCs w:val="16"/>
        </w:rPr>
        <w:t xml:space="preserve"> </w:t>
      </w:r>
      <w:r w:rsidRPr="002A6D80">
        <w:rPr>
          <w:rFonts w:cs="Arial"/>
          <w:i/>
          <w:sz w:val="16"/>
          <w:szCs w:val="16"/>
        </w:rPr>
        <w:t>former</w:t>
      </w:r>
      <w:r w:rsidRPr="002A6D80">
        <w:rPr>
          <w:rFonts w:cs="Arial"/>
          <w:i/>
          <w:spacing w:val="-2"/>
          <w:sz w:val="16"/>
          <w:szCs w:val="16"/>
        </w:rPr>
        <w:t xml:space="preserve"> </w:t>
      </w:r>
      <w:r w:rsidRPr="002A6D80">
        <w:rPr>
          <w:rFonts w:cs="Arial"/>
          <w:i/>
          <w:sz w:val="16"/>
          <w:szCs w:val="16"/>
        </w:rPr>
        <w:t>VBA</w:t>
      </w:r>
      <w:r w:rsidRPr="002A6D80">
        <w:rPr>
          <w:rFonts w:cs="Arial"/>
          <w:i/>
          <w:spacing w:val="-2"/>
          <w:sz w:val="16"/>
          <w:szCs w:val="16"/>
        </w:rPr>
        <w:t xml:space="preserve"> </w:t>
      </w:r>
      <w:r w:rsidRPr="002A6D80">
        <w:rPr>
          <w:rFonts w:cs="Arial"/>
          <w:i/>
          <w:sz w:val="16"/>
          <w:szCs w:val="16"/>
        </w:rPr>
        <w:t>business</w:t>
      </w:r>
      <w:r w:rsidRPr="002A6D80">
        <w:rPr>
          <w:rFonts w:cs="Arial"/>
          <w:i/>
          <w:spacing w:val="-2"/>
          <w:sz w:val="16"/>
          <w:szCs w:val="16"/>
        </w:rPr>
        <w:t xml:space="preserve"> </w:t>
      </w:r>
      <w:r w:rsidRPr="002A6D80">
        <w:rPr>
          <w:rFonts w:cs="Arial"/>
          <w:i/>
          <w:sz w:val="16"/>
          <w:szCs w:val="16"/>
        </w:rPr>
        <w:t>unit,</w:t>
      </w:r>
      <w:r w:rsidRPr="002A6D80">
        <w:rPr>
          <w:rFonts w:cs="Arial"/>
          <w:i/>
          <w:spacing w:val="-1"/>
          <w:sz w:val="16"/>
          <w:szCs w:val="16"/>
        </w:rPr>
        <w:t xml:space="preserve"> </w:t>
      </w:r>
      <w:r w:rsidRPr="002A6D80">
        <w:rPr>
          <w:rFonts w:cs="Arial"/>
          <w:i/>
          <w:sz w:val="16"/>
          <w:szCs w:val="16"/>
        </w:rPr>
        <w:t>CSV,</w:t>
      </w:r>
      <w:r w:rsidRPr="002A6D80">
        <w:rPr>
          <w:rFonts w:cs="Arial"/>
          <w:i/>
          <w:spacing w:val="-2"/>
          <w:sz w:val="16"/>
          <w:szCs w:val="16"/>
        </w:rPr>
        <w:t xml:space="preserve"> </w:t>
      </w:r>
      <w:r w:rsidRPr="002A6D80">
        <w:rPr>
          <w:rFonts w:cs="Arial"/>
          <w:i/>
          <w:sz w:val="16"/>
          <w:szCs w:val="16"/>
        </w:rPr>
        <w:t>established</w:t>
      </w:r>
      <w:r w:rsidRPr="002A6D80">
        <w:rPr>
          <w:rFonts w:cs="Arial"/>
          <w:i/>
          <w:spacing w:val="-2"/>
          <w:sz w:val="16"/>
          <w:szCs w:val="16"/>
        </w:rPr>
        <w:t xml:space="preserve"> </w:t>
      </w:r>
      <w:r w:rsidRPr="002A6D80">
        <w:rPr>
          <w:rFonts w:cs="Arial"/>
          <w:i/>
          <w:sz w:val="16"/>
          <w:szCs w:val="16"/>
        </w:rPr>
        <w:t>on</w:t>
      </w:r>
      <w:r w:rsidRPr="002A6D80">
        <w:rPr>
          <w:rFonts w:cs="Arial"/>
          <w:i/>
          <w:spacing w:val="-2"/>
          <w:sz w:val="16"/>
          <w:szCs w:val="16"/>
        </w:rPr>
        <w:t xml:space="preserve"> </w:t>
      </w:r>
      <w:r w:rsidRPr="002A6D80">
        <w:rPr>
          <w:rFonts w:cs="Arial"/>
          <w:i/>
          <w:sz w:val="16"/>
          <w:szCs w:val="16"/>
        </w:rPr>
        <w:t>16</w:t>
      </w:r>
      <w:r w:rsidRPr="002A6D80">
        <w:rPr>
          <w:rFonts w:cs="Arial"/>
          <w:i/>
          <w:spacing w:val="-2"/>
          <w:sz w:val="16"/>
          <w:szCs w:val="16"/>
        </w:rPr>
        <w:t xml:space="preserve"> </w:t>
      </w:r>
      <w:r w:rsidRPr="002A6D80">
        <w:rPr>
          <w:rFonts w:cs="Arial"/>
          <w:i/>
          <w:sz w:val="16"/>
          <w:szCs w:val="16"/>
        </w:rPr>
        <w:t>July</w:t>
      </w:r>
      <w:r w:rsidRPr="002A6D80">
        <w:rPr>
          <w:rFonts w:cs="Arial"/>
          <w:i/>
          <w:spacing w:val="-1"/>
          <w:sz w:val="16"/>
          <w:szCs w:val="16"/>
        </w:rPr>
        <w:t xml:space="preserve"> </w:t>
      </w:r>
      <w:r w:rsidRPr="002A6D80">
        <w:rPr>
          <w:rFonts w:cs="Arial"/>
          <w:i/>
          <w:spacing w:val="-2"/>
          <w:sz w:val="16"/>
          <w:szCs w:val="16"/>
        </w:rPr>
        <w:t>2019.</w:t>
      </w:r>
    </w:p>
    <w:p w14:paraId="4C4B2E41" w14:textId="77777777" w:rsidR="00B80DD3" w:rsidRPr="002A6D80" w:rsidRDefault="00283A07" w:rsidP="00900854">
      <w:pPr>
        <w:pStyle w:val="ListParagraph"/>
        <w:numPr>
          <w:ilvl w:val="0"/>
          <w:numId w:val="37"/>
        </w:numPr>
        <w:tabs>
          <w:tab w:val="left" w:pos="834"/>
        </w:tabs>
        <w:spacing w:line="180" w:lineRule="exact"/>
        <w:rPr>
          <w:rFonts w:cs="Arial"/>
          <w:i/>
          <w:sz w:val="16"/>
          <w:szCs w:val="16"/>
        </w:rPr>
      </w:pPr>
      <w:r w:rsidRPr="002A6D80">
        <w:rPr>
          <w:rFonts w:cs="Arial"/>
          <w:i/>
          <w:sz w:val="16"/>
          <w:szCs w:val="16"/>
        </w:rPr>
        <w:t>Includes</w:t>
      </w:r>
      <w:r w:rsidRPr="002A6D80">
        <w:rPr>
          <w:rFonts w:cs="Arial"/>
          <w:i/>
          <w:spacing w:val="-3"/>
          <w:sz w:val="16"/>
          <w:szCs w:val="16"/>
        </w:rPr>
        <w:t xml:space="preserve"> </w:t>
      </w:r>
      <w:r w:rsidRPr="002A6D80">
        <w:rPr>
          <w:rFonts w:cs="Arial"/>
          <w:i/>
          <w:sz w:val="16"/>
          <w:szCs w:val="16"/>
        </w:rPr>
        <w:t>cladding</w:t>
      </w:r>
      <w:r w:rsidRPr="002A6D80">
        <w:rPr>
          <w:rFonts w:cs="Arial"/>
          <w:i/>
          <w:spacing w:val="-2"/>
          <w:sz w:val="16"/>
          <w:szCs w:val="16"/>
        </w:rPr>
        <w:t xml:space="preserve"> </w:t>
      </w:r>
      <w:r w:rsidRPr="002A6D80">
        <w:rPr>
          <w:rFonts w:cs="Arial"/>
          <w:i/>
          <w:sz w:val="16"/>
          <w:szCs w:val="16"/>
        </w:rPr>
        <w:t>rectification</w:t>
      </w:r>
      <w:r w:rsidRPr="002A6D80">
        <w:rPr>
          <w:rFonts w:cs="Arial"/>
          <w:i/>
          <w:spacing w:val="-2"/>
          <w:sz w:val="16"/>
          <w:szCs w:val="16"/>
        </w:rPr>
        <w:t xml:space="preserve"> </w:t>
      </w:r>
      <w:r w:rsidRPr="002A6D80">
        <w:rPr>
          <w:rFonts w:cs="Arial"/>
          <w:i/>
          <w:sz w:val="16"/>
          <w:szCs w:val="16"/>
        </w:rPr>
        <w:t>levy</w:t>
      </w:r>
      <w:r w:rsidRPr="002A6D80">
        <w:rPr>
          <w:rFonts w:cs="Arial"/>
          <w:i/>
          <w:spacing w:val="-2"/>
          <w:sz w:val="16"/>
          <w:szCs w:val="16"/>
        </w:rPr>
        <w:t xml:space="preserve"> </w:t>
      </w:r>
      <w:r w:rsidRPr="002A6D80">
        <w:rPr>
          <w:rFonts w:cs="Arial"/>
          <w:i/>
          <w:sz w:val="16"/>
          <w:szCs w:val="16"/>
        </w:rPr>
        <w:t>$20.4</w:t>
      </w:r>
      <w:r w:rsidRPr="002A6D80">
        <w:rPr>
          <w:rFonts w:cs="Arial"/>
          <w:i/>
          <w:spacing w:val="-3"/>
          <w:sz w:val="16"/>
          <w:szCs w:val="16"/>
        </w:rPr>
        <w:t xml:space="preserve"> </w:t>
      </w:r>
      <w:r w:rsidRPr="002A6D80">
        <w:rPr>
          <w:rFonts w:cs="Arial"/>
          <w:i/>
          <w:sz w:val="16"/>
          <w:szCs w:val="16"/>
        </w:rPr>
        <w:t>million</w:t>
      </w:r>
      <w:r w:rsidRPr="002A6D80">
        <w:rPr>
          <w:rFonts w:cs="Arial"/>
          <w:i/>
          <w:spacing w:val="-2"/>
          <w:sz w:val="16"/>
          <w:szCs w:val="16"/>
        </w:rPr>
        <w:t xml:space="preserve"> </w:t>
      </w:r>
      <w:r w:rsidRPr="002A6D80">
        <w:rPr>
          <w:rFonts w:cs="Arial"/>
          <w:i/>
          <w:sz w:val="16"/>
          <w:szCs w:val="16"/>
        </w:rPr>
        <w:t>(2019–20:</w:t>
      </w:r>
      <w:r w:rsidRPr="002A6D80">
        <w:rPr>
          <w:rFonts w:cs="Arial"/>
          <w:i/>
          <w:spacing w:val="-2"/>
          <w:sz w:val="16"/>
          <w:szCs w:val="16"/>
        </w:rPr>
        <w:t xml:space="preserve"> </w:t>
      </w:r>
      <w:r w:rsidRPr="002A6D80">
        <w:rPr>
          <w:rFonts w:cs="Arial"/>
          <w:i/>
          <w:sz w:val="16"/>
          <w:szCs w:val="16"/>
        </w:rPr>
        <w:t>$19.3</w:t>
      </w:r>
      <w:r w:rsidRPr="002A6D80">
        <w:rPr>
          <w:rFonts w:cs="Arial"/>
          <w:i/>
          <w:spacing w:val="-2"/>
          <w:sz w:val="16"/>
          <w:szCs w:val="16"/>
        </w:rPr>
        <w:t xml:space="preserve"> million).</w:t>
      </w:r>
    </w:p>
    <w:p w14:paraId="7B3A55B1" w14:textId="77777777" w:rsidR="00B80DD3" w:rsidRPr="002A6D80" w:rsidRDefault="00283A07" w:rsidP="00900854">
      <w:pPr>
        <w:pStyle w:val="ListParagraph"/>
        <w:numPr>
          <w:ilvl w:val="0"/>
          <w:numId w:val="37"/>
        </w:numPr>
        <w:tabs>
          <w:tab w:val="left" w:pos="834"/>
        </w:tabs>
        <w:spacing w:line="180" w:lineRule="exact"/>
        <w:rPr>
          <w:rFonts w:cs="Arial"/>
          <w:i/>
          <w:sz w:val="16"/>
          <w:szCs w:val="16"/>
        </w:rPr>
      </w:pPr>
      <w:r w:rsidRPr="002A6D80">
        <w:rPr>
          <w:rFonts w:cs="Arial"/>
          <w:i/>
          <w:sz w:val="16"/>
          <w:szCs w:val="16"/>
        </w:rPr>
        <w:t>Includes</w:t>
      </w:r>
      <w:r w:rsidRPr="002A6D80">
        <w:rPr>
          <w:rFonts w:cs="Arial"/>
          <w:i/>
          <w:spacing w:val="-2"/>
          <w:sz w:val="16"/>
          <w:szCs w:val="16"/>
        </w:rPr>
        <w:t xml:space="preserve"> </w:t>
      </w:r>
      <w:r w:rsidRPr="002A6D80">
        <w:rPr>
          <w:rFonts w:cs="Arial"/>
          <w:i/>
          <w:sz w:val="16"/>
          <w:szCs w:val="16"/>
        </w:rPr>
        <w:t>CSV</w:t>
      </w:r>
      <w:r w:rsidRPr="002A6D80">
        <w:rPr>
          <w:rFonts w:cs="Arial"/>
          <w:i/>
          <w:spacing w:val="-2"/>
          <w:sz w:val="16"/>
          <w:szCs w:val="16"/>
        </w:rPr>
        <w:t xml:space="preserve"> </w:t>
      </w:r>
      <w:r w:rsidRPr="002A6D80">
        <w:rPr>
          <w:rFonts w:cs="Arial"/>
          <w:i/>
          <w:sz w:val="16"/>
          <w:szCs w:val="16"/>
        </w:rPr>
        <w:t>net</w:t>
      </w:r>
      <w:r w:rsidRPr="002A6D80">
        <w:rPr>
          <w:rFonts w:cs="Arial"/>
          <w:i/>
          <w:spacing w:val="-1"/>
          <w:sz w:val="16"/>
          <w:szCs w:val="16"/>
        </w:rPr>
        <w:t xml:space="preserve"> </w:t>
      </w:r>
      <w:r w:rsidRPr="002A6D80">
        <w:rPr>
          <w:rFonts w:cs="Arial"/>
          <w:i/>
          <w:sz w:val="16"/>
          <w:szCs w:val="16"/>
        </w:rPr>
        <w:t>result</w:t>
      </w:r>
      <w:r w:rsidRPr="002A6D80">
        <w:rPr>
          <w:rFonts w:cs="Arial"/>
          <w:i/>
          <w:spacing w:val="-2"/>
          <w:sz w:val="16"/>
          <w:szCs w:val="16"/>
        </w:rPr>
        <w:t xml:space="preserve"> </w:t>
      </w:r>
      <w:r w:rsidRPr="002A6D80">
        <w:rPr>
          <w:rFonts w:cs="Arial"/>
          <w:i/>
          <w:sz w:val="16"/>
          <w:szCs w:val="16"/>
        </w:rPr>
        <w:t>$44.5</w:t>
      </w:r>
      <w:r w:rsidRPr="002A6D80">
        <w:rPr>
          <w:rFonts w:cs="Arial"/>
          <w:i/>
          <w:spacing w:val="-1"/>
          <w:sz w:val="16"/>
          <w:szCs w:val="16"/>
        </w:rPr>
        <w:t xml:space="preserve"> </w:t>
      </w:r>
      <w:r w:rsidRPr="002A6D80">
        <w:rPr>
          <w:rFonts w:cs="Arial"/>
          <w:i/>
          <w:spacing w:val="-2"/>
          <w:sz w:val="16"/>
          <w:szCs w:val="16"/>
        </w:rPr>
        <w:t>million.</w:t>
      </w:r>
    </w:p>
    <w:p w14:paraId="07F65E97" w14:textId="77777777" w:rsidR="00B80DD3" w:rsidRPr="002A6D80" w:rsidRDefault="00283A07" w:rsidP="00900854">
      <w:pPr>
        <w:pStyle w:val="ListParagraph"/>
        <w:numPr>
          <w:ilvl w:val="0"/>
          <w:numId w:val="37"/>
        </w:numPr>
        <w:tabs>
          <w:tab w:val="left" w:pos="834"/>
        </w:tabs>
        <w:spacing w:line="180" w:lineRule="exact"/>
        <w:rPr>
          <w:rFonts w:cs="Arial"/>
          <w:i/>
          <w:sz w:val="16"/>
          <w:szCs w:val="16"/>
        </w:rPr>
      </w:pPr>
      <w:r w:rsidRPr="002A6D80">
        <w:rPr>
          <w:rFonts w:cs="Arial"/>
          <w:i/>
          <w:sz w:val="16"/>
          <w:szCs w:val="16"/>
        </w:rPr>
        <w:t>Revised</w:t>
      </w:r>
      <w:r w:rsidRPr="002A6D80">
        <w:rPr>
          <w:rFonts w:cs="Arial"/>
          <w:i/>
          <w:spacing w:val="-4"/>
          <w:sz w:val="16"/>
          <w:szCs w:val="16"/>
        </w:rPr>
        <w:t xml:space="preserve"> </w:t>
      </w:r>
      <w:r w:rsidRPr="002A6D80">
        <w:rPr>
          <w:rFonts w:cs="Arial"/>
          <w:i/>
          <w:sz w:val="16"/>
          <w:szCs w:val="16"/>
        </w:rPr>
        <w:t>in</w:t>
      </w:r>
      <w:r w:rsidRPr="002A6D80">
        <w:rPr>
          <w:rFonts w:cs="Arial"/>
          <w:i/>
          <w:spacing w:val="-3"/>
          <w:sz w:val="16"/>
          <w:szCs w:val="16"/>
        </w:rPr>
        <w:t xml:space="preserve"> </w:t>
      </w:r>
      <w:r w:rsidRPr="002A6D80">
        <w:rPr>
          <w:rFonts w:cs="Arial"/>
          <w:i/>
          <w:sz w:val="16"/>
          <w:szCs w:val="16"/>
        </w:rPr>
        <w:t>the</w:t>
      </w:r>
      <w:r w:rsidRPr="002A6D80">
        <w:rPr>
          <w:rFonts w:cs="Arial"/>
          <w:i/>
          <w:spacing w:val="-4"/>
          <w:sz w:val="16"/>
          <w:szCs w:val="16"/>
        </w:rPr>
        <w:t xml:space="preserve"> </w:t>
      </w:r>
      <w:r w:rsidRPr="002A6D80">
        <w:rPr>
          <w:rFonts w:cs="Arial"/>
          <w:i/>
          <w:sz w:val="16"/>
          <w:szCs w:val="16"/>
        </w:rPr>
        <w:t>prior</w:t>
      </w:r>
      <w:r w:rsidRPr="002A6D80">
        <w:rPr>
          <w:rFonts w:cs="Arial"/>
          <w:i/>
          <w:spacing w:val="-3"/>
          <w:sz w:val="16"/>
          <w:szCs w:val="16"/>
        </w:rPr>
        <w:t xml:space="preserve"> </w:t>
      </w:r>
      <w:r w:rsidRPr="002A6D80">
        <w:rPr>
          <w:rFonts w:cs="Arial"/>
          <w:i/>
          <w:sz w:val="16"/>
          <w:szCs w:val="16"/>
        </w:rPr>
        <w:t>year</w:t>
      </w:r>
      <w:r w:rsidRPr="002A6D80">
        <w:rPr>
          <w:rFonts w:cs="Arial"/>
          <w:i/>
          <w:spacing w:val="-3"/>
          <w:sz w:val="16"/>
          <w:szCs w:val="16"/>
        </w:rPr>
        <w:t xml:space="preserve"> </w:t>
      </w:r>
      <w:r w:rsidRPr="002A6D80">
        <w:rPr>
          <w:rFonts w:cs="Arial"/>
          <w:i/>
          <w:sz w:val="16"/>
          <w:szCs w:val="16"/>
        </w:rPr>
        <w:t>from</w:t>
      </w:r>
      <w:r w:rsidRPr="002A6D80">
        <w:rPr>
          <w:rFonts w:cs="Arial"/>
          <w:i/>
          <w:spacing w:val="-4"/>
          <w:sz w:val="16"/>
          <w:szCs w:val="16"/>
        </w:rPr>
        <w:t xml:space="preserve"> </w:t>
      </w:r>
      <w:r w:rsidRPr="002A6D80">
        <w:rPr>
          <w:rFonts w:cs="Arial"/>
          <w:i/>
          <w:sz w:val="16"/>
          <w:szCs w:val="16"/>
        </w:rPr>
        <w:t>$28.1</w:t>
      </w:r>
      <w:r w:rsidRPr="002A6D80">
        <w:rPr>
          <w:rFonts w:cs="Arial"/>
          <w:i/>
          <w:spacing w:val="-3"/>
          <w:sz w:val="16"/>
          <w:szCs w:val="16"/>
        </w:rPr>
        <w:t xml:space="preserve"> </w:t>
      </w:r>
      <w:r w:rsidRPr="002A6D80">
        <w:rPr>
          <w:rFonts w:cs="Arial"/>
          <w:i/>
          <w:sz w:val="16"/>
          <w:szCs w:val="16"/>
        </w:rPr>
        <w:t>million</w:t>
      </w:r>
      <w:r w:rsidRPr="002A6D80">
        <w:rPr>
          <w:rFonts w:cs="Arial"/>
          <w:i/>
          <w:spacing w:val="-4"/>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$27.7</w:t>
      </w:r>
      <w:r w:rsidRPr="002A6D80">
        <w:rPr>
          <w:rFonts w:cs="Arial"/>
          <w:i/>
          <w:spacing w:val="-3"/>
          <w:sz w:val="16"/>
          <w:szCs w:val="16"/>
        </w:rPr>
        <w:t xml:space="preserve"> </w:t>
      </w:r>
      <w:r w:rsidRPr="002A6D80">
        <w:rPr>
          <w:rFonts w:cs="Arial"/>
          <w:i/>
          <w:spacing w:val="-2"/>
          <w:sz w:val="16"/>
          <w:szCs w:val="16"/>
        </w:rPr>
        <w:t>million.</w:t>
      </w:r>
    </w:p>
    <w:p w14:paraId="119780EE" w14:textId="77777777" w:rsidR="00B80DD3" w:rsidRPr="002A6D80" w:rsidRDefault="00283A07" w:rsidP="00900854">
      <w:pPr>
        <w:pStyle w:val="ListParagraph"/>
        <w:numPr>
          <w:ilvl w:val="0"/>
          <w:numId w:val="37"/>
        </w:numPr>
        <w:tabs>
          <w:tab w:val="left" w:pos="834"/>
        </w:tabs>
        <w:spacing w:line="180" w:lineRule="exact"/>
        <w:rPr>
          <w:rFonts w:cs="Arial"/>
          <w:i/>
          <w:sz w:val="16"/>
          <w:szCs w:val="16"/>
        </w:rPr>
      </w:pPr>
      <w:r w:rsidRPr="002A6D80">
        <w:rPr>
          <w:rFonts w:cs="Arial"/>
          <w:i/>
          <w:sz w:val="16"/>
          <w:szCs w:val="16"/>
        </w:rPr>
        <w:t>Revised</w:t>
      </w:r>
      <w:r w:rsidRPr="002A6D80">
        <w:rPr>
          <w:rFonts w:cs="Arial"/>
          <w:i/>
          <w:spacing w:val="-2"/>
          <w:sz w:val="16"/>
          <w:szCs w:val="16"/>
        </w:rPr>
        <w:t xml:space="preserve"> </w:t>
      </w:r>
      <w:r w:rsidRPr="002A6D80">
        <w:rPr>
          <w:rFonts w:cs="Arial"/>
          <w:i/>
          <w:sz w:val="16"/>
          <w:szCs w:val="16"/>
        </w:rPr>
        <w:t>in</w:t>
      </w:r>
      <w:r w:rsidRPr="002A6D80">
        <w:rPr>
          <w:rFonts w:cs="Arial"/>
          <w:i/>
          <w:spacing w:val="-2"/>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prior</w:t>
      </w:r>
      <w:r w:rsidRPr="002A6D80">
        <w:rPr>
          <w:rFonts w:cs="Arial"/>
          <w:i/>
          <w:spacing w:val="-2"/>
          <w:sz w:val="16"/>
          <w:szCs w:val="16"/>
        </w:rPr>
        <w:t xml:space="preserve"> </w:t>
      </w:r>
      <w:r w:rsidRPr="002A6D80">
        <w:rPr>
          <w:rFonts w:cs="Arial"/>
          <w:i/>
          <w:sz w:val="16"/>
          <w:szCs w:val="16"/>
        </w:rPr>
        <w:t>year</w:t>
      </w:r>
      <w:r w:rsidRPr="002A6D80">
        <w:rPr>
          <w:rFonts w:cs="Arial"/>
          <w:i/>
          <w:spacing w:val="-2"/>
          <w:sz w:val="16"/>
          <w:szCs w:val="16"/>
        </w:rPr>
        <w:t xml:space="preserve"> </w:t>
      </w:r>
      <w:r w:rsidRPr="002A6D80">
        <w:rPr>
          <w:rFonts w:cs="Arial"/>
          <w:i/>
          <w:sz w:val="16"/>
          <w:szCs w:val="16"/>
        </w:rPr>
        <w:t>from</w:t>
      </w:r>
      <w:r w:rsidRPr="002A6D80">
        <w:rPr>
          <w:rFonts w:cs="Arial"/>
          <w:i/>
          <w:spacing w:val="-2"/>
          <w:sz w:val="16"/>
          <w:szCs w:val="16"/>
        </w:rPr>
        <w:t xml:space="preserve"> </w:t>
      </w:r>
      <w:r w:rsidRPr="002A6D80">
        <w:rPr>
          <w:rFonts w:cs="Arial"/>
          <w:i/>
          <w:sz w:val="16"/>
          <w:szCs w:val="16"/>
        </w:rPr>
        <w:t>$11.1</w:t>
      </w:r>
      <w:r w:rsidRPr="002A6D80">
        <w:rPr>
          <w:rFonts w:cs="Arial"/>
          <w:i/>
          <w:spacing w:val="-2"/>
          <w:sz w:val="16"/>
          <w:szCs w:val="16"/>
        </w:rPr>
        <w:t xml:space="preserve"> </w:t>
      </w:r>
      <w:r w:rsidRPr="002A6D80">
        <w:rPr>
          <w:rFonts w:cs="Arial"/>
          <w:i/>
          <w:sz w:val="16"/>
          <w:szCs w:val="16"/>
        </w:rPr>
        <w:t>million</w:t>
      </w:r>
      <w:r w:rsidRPr="002A6D80">
        <w:rPr>
          <w:rFonts w:cs="Arial"/>
          <w:i/>
          <w:spacing w:val="-2"/>
          <w:sz w:val="16"/>
          <w:szCs w:val="16"/>
        </w:rPr>
        <w:t xml:space="preserve"> </w:t>
      </w:r>
      <w:r w:rsidRPr="002A6D80">
        <w:rPr>
          <w:rFonts w:cs="Arial"/>
          <w:i/>
          <w:sz w:val="16"/>
          <w:szCs w:val="16"/>
        </w:rPr>
        <w:t>to</w:t>
      </w:r>
      <w:r w:rsidRPr="002A6D80">
        <w:rPr>
          <w:rFonts w:cs="Arial"/>
          <w:i/>
          <w:spacing w:val="-2"/>
          <w:sz w:val="16"/>
          <w:szCs w:val="16"/>
        </w:rPr>
        <w:t xml:space="preserve"> </w:t>
      </w:r>
      <w:r w:rsidRPr="002A6D80">
        <w:rPr>
          <w:rFonts w:cs="Arial"/>
          <w:i/>
          <w:sz w:val="16"/>
          <w:szCs w:val="16"/>
        </w:rPr>
        <w:t>$11.5</w:t>
      </w:r>
      <w:r w:rsidRPr="002A6D80">
        <w:rPr>
          <w:rFonts w:cs="Arial"/>
          <w:i/>
          <w:spacing w:val="-2"/>
          <w:sz w:val="16"/>
          <w:szCs w:val="16"/>
        </w:rPr>
        <w:t xml:space="preserve"> million.</w:t>
      </w:r>
    </w:p>
    <w:p w14:paraId="7C39D52B" w14:textId="4B65F516" w:rsidR="00B80DD3" w:rsidRPr="002A6D80" w:rsidRDefault="00283A07" w:rsidP="00900854">
      <w:pPr>
        <w:pStyle w:val="ListParagraph"/>
        <w:numPr>
          <w:ilvl w:val="0"/>
          <w:numId w:val="37"/>
        </w:numPr>
        <w:tabs>
          <w:tab w:val="left" w:pos="834"/>
        </w:tabs>
        <w:spacing w:line="184" w:lineRule="exact"/>
        <w:rPr>
          <w:rFonts w:cs="Arial"/>
          <w:i/>
          <w:sz w:val="16"/>
          <w:szCs w:val="16"/>
        </w:rPr>
      </w:pPr>
      <w:r w:rsidRPr="002A6D80">
        <w:rPr>
          <w:rFonts w:cs="Arial"/>
          <w:i/>
          <w:sz w:val="16"/>
          <w:szCs w:val="16"/>
        </w:rPr>
        <w:t>Includes</w:t>
      </w:r>
      <w:r w:rsidRPr="002A6D80">
        <w:rPr>
          <w:rFonts w:cs="Arial"/>
          <w:i/>
          <w:spacing w:val="-3"/>
          <w:sz w:val="16"/>
          <w:szCs w:val="16"/>
        </w:rPr>
        <w:t xml:space="preserve"> </w:t>
      </w:r>
      <w:r w:rsidRPr="002A6D80">
        <w:rPr>
          <w:rFonts w:cs="Arial"/>
          <w:i/>
          <w:sz w:val="16"/>
          <w:szCs w:val="16"/>
        </w:rPr>
        <w:t>CSV</w:t>
      </w:r>
      <w:r w:rsidRPr="002A6D80">
        <w:rPr>
          <w:rFonts w:cs="Arial"/>
          <w:i/>
          <w:spacing w:val="-2"/>
          <w:sz w:val="16"/>
          <w:szCs w:val="16"/>
        </w:rPr>
        <w:t xml:space="preserve"> </w:t>
      </w:r>
      <w:r w:rsidRPr="002A6D80">
        <w:rPr>
          <w:rFonts w:cs="Arial"/>
          <w:i/>
          <w:sz w:val="16"/>
          <w:szCs w:val="16"/>
        </w:rPr>
        <w:t>cash</w:t>
      </w:r>
      <w:r w:rsidRPr="002A6D80">
        <w:rPr>
          <w:rFonts w:cs="Arial"/>
          <w:i/>
          <w:spacing w:val="-2"/>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cash</w:t>
      </w:r>
      <w:r w:rsidRPr="002A6D80">
        <w:rPr>
          <w:rFonts w:cs="Arial"/>
          <w:i/>
          <w:spacing w:val="-2"/>
          <w:sz w:val="16"/>
          <w:szCs w:val="16"/>
        </w:rPr>
        <w:t xml:space="preserve"> </w:t>
      </w:r>
      <w:r w:rsidRPr="002A6D80">
        <w:rPr>
          <w:rFonts w:cs="Arial"/>
          <w:i/>
          <w:sz w:val="16"/>
          <w:szCs w:val="16"/>
        </w:rPr>
        <w:t>equivalents</w:t>
      </w:r>
      <w:r w:rsidRPr="002A6D80">
        <w:rPr>
          <w:rFonts w:cs="Arial"/>
          <w:i/>
          <w:spacing w:val="-2"/>
          <w:sz w:val="16"/>
          <w:szCs w:val="16"/>
        </w:rPr>
        <w:t xml:space="preserve"> </w:t>
      </w:r>
      <w:r w:rsidRPr="002A6D80">
        <w:rPr>
          <w:rFonts w:cs="Arial"/>
          <w:i/>
          <w:sz w:val="16"/>
          <w:szCs w:val="16"/>
        </w:rPr>
        <w:t>$51.6</w:t>
      </w:r>
      <w:r w:rsidRPr="002A6D80">
        <w:rPr>
          <w:rFonts w:cs="Arial"/>
          <w:i/>
          <w:spacing w:val="-2"/>
          <w:sz w:val="16"/>
          <w:szCs w:val="16"/>
        </w:rPr>
        <w:t xml:space="preserve"> million.</w:t>
      </w:r>
    </w:p>
    <w:p w14:paraId="21783106" w14:textId="1AFD7977" w:rsidR="00646605" w:rsidRPr="002A6D80" w:rsidRDefault="00646605">
      <w:pPr>
        <w:widowControl w:val="0"/>
        <w:spacing w:after="0" w:line="240" w:lineRule="auto"/>
        <w:jc w:val="left"/>
      </w:pPr>
      <w:r w:rsidRPr="002A6D80">
        <w:br w:type="page"/>
      </w:r>
    </w:p>
    <w:p w14:paraId="0DAA0C93" w14:textId="77777777" w:rsidR="00B80DD3" w:rsidRPr="002A6D80" w:rsidRDefault="00283A07" w:rsidP="00900854">
      <w:pPr>
        <w:pStyle w:val="Heading2"/>
      </w:pPr>
      <w:bookmarkStart w:id="17" w:name="_Toc120707829"/>
      <w:bookmarkStart w:id="18" w:name="_Toc120719197"/>
      <w:r w:rsidRPr="002A6D80">
        <w:lastRenderedPageBreak/>
        <w:t>Current</w:t>
      </w:r>
      <w:r w:rsidRPr="002A6D80">
        <w:rPr>
          <w:spacing w:val="-11"/>
        </w:rPr>
        <w:t xml:space="preserve"> </w:t>
      </w:r>
      <w:r w:rsidRPr="002A6D80">
        <w:t>year</w:t>
      </w:r>
      <w:r w:rsidRPr="002A6D80">
        <w:rPr>
          <w:spacing w:val="-10"/>
        </w:rPr>
        <w:t xml:space="preserve"> </w:t>
      </w:r>
      <w:r w:rsidRPr="002A6D80">
        <w:t>–</w:t>
      </w:r>
      <w:r w:rsidRPr="002A6D80">
        <w:rPr>
          <w:spacing w:val="-10"/>
        </w:rPr>
        <w:t xml:space="preserve"> </w:t>
      </w:r>
      <w:r w:rsidRPr="002A6D80">
        <w:t>financial</w:t>
      </w:r>
      <w:r w:rsidRPr="002A6D80">
        <w:rPr>
          <w:spacing w:val="-10"/>
        </w:rPr>
        <w:t xml:space="preserve"> </w:t>
      </w:r>
      <w:r w:rsidRPr="002A6D80">
        <w:rPr>
          <w:spacing w:val="-2"/>
        </w:rPr>
        <w:t>review</w:t>
      </w:r>
      <w:bookmarkEnd w:id="17"/>
      <w:bookmarkEnd w:id="18"/>
    </w:p>
    <w:p w14:paraId="11BE3F8F" w14:textId="77777777" w:rsidR="00A155C0" w:rsidRPr="002A6D80" w:rsidRDefault="00283A07" w:rsidP="00900854">
      <w:pPr>
        <w:pStyle w:val="Heading3"/>
      </w:pPr>
      <w:r w:rsidRPr="002A6D80">
        <w:t>Overview</w:t>
      </w:r>
    </w:p>
    <w:p w14:paraId="55894885" w14:textId="03B6AAAC" w:rsidR="00B80DD3" w:rsidRPr="002A6D80" w:rsidRDefault="00283A07" w:rsidP="00900854">
      <w:pPr>
        <w:pStyle w:val="Heading4"/>
      </w:pPr>
      <w:r w:rsidRPr="002A6D80">
        <w:t>The financial result</w:t>
      </w:r>
    </w:p>
    <w:p w14:paraId="0FC23304" w14:textId="5B062A00" w:rsidR="00B80DD3" w:rsidRPr="002A6D80" w:rsidRDefault="00283A07" w:rsidP="00900854">
      <w:r w:rsidRPr="002A6D80">
        <w:t>The VBA has continued to improve its financial</w:t>
      </w:r>
      <w:r w:rsidRPr="002A6D80">
        <w:rPr>
          <w:spacing w:val="40"/>
        </w:rPr>
        <w:t xml:space="preserve"> </w:t>
      </w:r>
      <w:r w:rsidRPr="002A6D80">
        <w:t>position</w:t>
      </w:r>
      <w:r w:rsidRPr="002A6D80">
        <w:rPr>
          <w:spacing w:val="-7"/>
        </w:rPr>
        <w:t xml:space="preserve"> </w:t>
      </w:r>
      <w:r w:rsidRPr="002A6D80">
        <w:t>as</w:t>
      </w:r>
      <w:r w:rsidRPr="002A6D80">
        <w:rPr>
          <w:spacing w:val="-7"/>
        </w:rPr>
        <w:t xml:space="preserve"> </w:t>
      </w:r>
      <w:r w:rsidRPr="002A6D80">
        <w:t>a</w:t>
      </w:r>
      <w:r w:rsidRPr="002A6D80">
        <w:rPr>
          <w:spacing w:val="-7"/>
        </w:rPr>
        <w:t xml:space="preserve"> </w:t>
      </w:r>
      <w:r w:rsidRPr="002A6D80">
        <w:t>result</w:t>
      </w:r>
      <w:r w:rsidRPr="002A6D80">
        <w:rPr>
          <w:spacing w:val="-7"/>
        </w:rPr>
        <w:t xml:space="preserve"> </w:t>
      </w:r>
      <w:r w:rsidRPr="002A6D80">
        <w:t>of</w:t>
      </w:r>
      <w:r w:rsidRPr="002A6D80">
        <w:rPr>
          <w:spacing w:val="-7"/>
        </w:rPr>
        <w:t xml:space="preserve"> </w:t>
      </w:r>
      <w:r w:rsidRPr="002A6D80">
        <w:t>effective</w:t>
      </w:r>
      <w:r w:rsidRPr="002A6D80">
        <w:rPr>
          <w:spacing w:val="-7"/>
        </w:rPr>
        <w:t xml:space="preserve"> </w:t>
      </w:r>
      <w:r w:rsidRPr="002A6D80">
        <w:t>fiscal</w:t>
      </w:r>
      <w:r w:rsidRPr="002A6D80">
        <w:rPr>
          <w:spacing w:val="-7"/>
        </w:rPr>
        <w:t xml:space="preserve"> </w:t>
      </w:r>
      <w:r w:rsidRPr="002A6D80">
        <w:t>management.</w:t>
      </w:r>
      <w:r w:rsidRPr="002A6D80">
        <w:rPr>
          <w:spacing w:val="-7"/>
        </w:rPr>
        <w:t xml:space="preserve"> </w:t>
      </w:r>
      <w:r w:rsidRPr="002A6D80">
        <w:t>The comprehensive operating result for the VBA in 2021–22 was a deficit of $6.9 million, which is an improvement</w:t>
      </w:r>
      <w:r w:rsidR="00816544" w:rsidRPr="002A6D80">
        <w:t xml:space="preserve"> </w:t>
      </w:r>
      <w:r w:rsidRPr="002A6D80">
        <w:t>of</w:t>
      </w:r>
      <w:r w:rsidRPr="002A6D80">
        <w:rPr>
          <w:spacing w:val="-8"/>
        </w:rPr>
        <w:t xml:space="preserve"> </w:t>
      </w:r>
      <w:r w:rsidRPr="002A6D80">
        <w:t>$11.3</w:t>
      </w:r>
      <w:r w:rsidRPr="002A6D80">
        <w:rPr>
          <w:spacing w:val="-8"/>
        </w:rPr>
        <w:t xml:space="preserve"> </w:t>
      </w:r>
      <w:r w:rsidRPr="002A6D80">
        <w:t>million</w:t>
      </w:r>
      <w:r w:rsidRPr="002A6D80">
        <w:rPr>
          <w:spacing w:val="-8"/>
        </w:rPr>
        <w:t xml:space="preserve"> </w:t>
      </w:r>
      <w:r w:rsidRPr="002A6D80">
        <w:t>from</w:t>
      </w:r>
      <w:r w:rsidRPr="002A6D80">
        <w:rPr>
          <w:spacing w:val="-8"/>
        </w:rPr>
        <w:t xml:space="preserve"> </w:t>
      </w:r>
      <w:r w:rsidRPr="002A6D80">
        <w:t>last</w:t>
      </w:r>
      <w:r w:rsidRPr="002A6D80">
        <w:rPr>
          <w:spacing w:val="-8"/>
        </w:rPr>
        <w:t xml:space="preserve"> </w:t>
      </w:r>
      <w:r w:rsidRPr="002A6D80">
        <w:t>year’s</w:t>
      </w:r>
      <w:r w:rsidRPr="002A6D80">
        <w:rPr>
          <w:spacing w:val="-8"/>
        </w:rPr>
        <w:t xml:space="preserve"> </w:t>
      </w:r>
      <w:r w:rsidRPr="002A6D80">
        <w:t>underlying</w:t>
      </w:r>
      <w:r w:rsidRPr="002A6D80">
        <w:rPr>
          <w:spacing w:val="-8"/>
        </w:rPr>
        <w:t xml:space="preserve"> </w:t>
      </w:r>
      <w:r w:rsidRPr="002A6D80">
        <w:t>regulatory function deficit of $18.2 million.</w:t>
      </w:r>
    </w:p>
    <w:p w14:paraId="349C2111" w14:textId="28F5705F" w:rsidR="00B80DD3" w:rsidRPr="002A6D80" w:rsidRDefault="00283A07" w:rsidP="00900854">
      <w:r w:rsidRPr="002A6D80">
        <w:t>In 2021–22, the VBA recorded a net result from continuing</w:t>
      </w:r>
      <w:r w:rsidRPr="002A6D80">
        <w:rPr>
          <w:spacing w:val="-8"/>
        </w:rPr>
        <w:t xml:space="preserve"> </w:t>
      </w:r>
      <w:r w:rsidRPr="002A6D80">
        <w:t>operations</w:t>
      </w:r>
      <w:r w:rsidRPr="002A6D80">
        <w:rPr>
          <w:spacing w:val="-8"/>
        </w:rPr>
        <w:t xml:space="preserve"> </w:t>
      </w:r>
      <w:r w:rsidRPr="002A6D80">
        <w:t>of</w:t>
      </w:r>
      <w:r w:rsidRPr="002A6D80">
        <w:rPr>
          <w:spacing w:val="-8"/>
        </w:rPr>
        <w:t xml:space="preserve"> </w:t>
      </w:r>
      <w:r w:rsidRPr="002A6D80">
        <w:t>$7.2</w:t>
      </w:r>
      <w:r w:rsidRPr="002A6D80">
        <w:rPr>
          <w:spacing w:val="-8"/>
        </w:rPr>
        <w:t xml:space="preserve"> </w:t>
      </w:r>
      <w:r w:rsidRPr="002A6D80">
        <w:t>million</w:t>
      </w:r>
      <w:r w:rsidRPr="002A6D80">
        <w:rPr>
          <w:spacing w:val="-8"/>
        </w:rPr>
        <w:t xml:space="preserve"> </w:t>
      </w:r>
      <w:r w:rsidRPr="002A6D80">
        <w:t>deficit,</w:t>
      </w:r>
      <w:r w:rsidRPr="002A6D80">
        <w:rPr>
          <w:spacing w:val="-8"/>
        </w:rPr>
        <w:t xml:space="preserve"> </w:t>
      </w:r>
      <w:r w:rsidRPr="002A6D80">
        <w:t>which</w:t>
      </w:r>
      <w:r w:rsidRPr="002A6D80">
        <w:rPr>
          <w:spacing w:val="-8"/>
        </w:rPr>
        <w:t xml:space="preserve"> </w:t>
      </w:r>
      <w:r w:rsidRPr="002A6D80">
        <w:t>is</w:t>
      </w:r>
      <w:r w:rsidR="00816544" w:rsidRPr="002A6D80">
        <w:t xml:space="preserve"> </w:t>
      </w:r>
      <w:r w:rsidRPr="002A6D80">
        <w:t>$23 million lower than 2020–21. This net result was</w:t>
      </w:r>
      <w:r w:rsidRPr="002A6D80">
        <w:rPr>
          <w:spacing w:val="40"/>
        </w:rPr>
        <w:t xml:space="preserve"> </w:t>
      </w:r>
      <w:r w:rsidRPr="002A6D80">
        <w:t>driven</w:t>
      </w:r>
      <w:r w:rsidRPr="002A6D80">
        <w:rPr>
          <w:spacing w:val="-5"/>
        </w:rPr>
        <w:t xml:space="preserve"> </w:t>
      </w:r>
      <w:r w:rsidRPr="002A6D80">
        <w:t>by</w:t>
      </w:r>
      <w:r w:rsidRPr="002A6D80">
        <w:rPr>
          <w:spacing w:val="-5"/>
        </w:rPr>
        <w:t xml:space="preserve"> </w:t>
      </w:r>
      <w:r w:rsidRPr="002A6D80">
        <w:t>an</w:t>
      </w:r>
      <w:r w:rsidRPr="002A6D80">
        <w:rPr>
          <w:spacing w:val="-5"/>
        </w:rPr>
        <w:t xml:space="preserve"> </w:t>
      </w:r>
      <w:r w:rsidRPr="002A6D80">
        <w:t>overall</w:t>
      </w:r>
      <w:r w:rsidRPr="002A6D80">
        <w:rPr>
          <w:spacing w:val="-5"/>
        </w:rPr>
        <w:t xml:space="preserve"> </w:t>
      </w:r>
      <w:r w:rsidRPr="002A6D80">
        <w:t>35</w:t>
      </w:r>
      <w:r w:rsidRPr="002A6D80">
        <w:rPr>
          <w:spacing w:val="-5"/>
        </w:rPr>
        <w:t xml:space="preserve"> </w:t>
      </w:r>
      <w:r w:rsidRPr="002A6D80">
        <w:t>per</w:t>
      </w:r>
      <w:r w:rsidRPr="002A6D80">
        <w:rPr>
          <w:spacing w:val="-5"/>
        </w:rPr>
        <w:t xml:space="preserve"> </w:t>
      </w:r>
      <w:r w:rsidRPr="002A6D80">
        <w:t>cent</w:t>
      </w:r>
      <w:r w:rsidRPr="002A6D80">
        <w:rPr>
          <w:spacing w:val="-5"/>
        </w:rPr>
        <w:t xml:space="preserve"> </w:t>
      </w:r>
      <w:r w:rsidRPr="002A6D80">
        <w:t>($49.5</w:t>
      </w:r>
      <w:r w:rsidRPr="002A6D80">
        <w:rPr>
          <w:spacing w:val="-5"/>
        </w:rPr>
        <w:t xml:space="preserve"> </w:t>
      </w:r>
      <w:r w:rsidRPr="002A6D80">
        <w:t>million)</w:t>
      </w:r>
      <w:r w:rsidRPr="002A6D80">
        <w:rPr>
          <w:spacing w:val="-5"/>
        </w:rPr>
        <w:t xml:space="preserve"> </w:t>
      </w:r>
      <w:r w:rsidRPr="002A6D80">
        <w:t>reduction in</w:t>
      </w:r>
      <w:r w:rsidRPr="002A6D80">
        <w:rPr>
          <w:spacing w:val="-6"/>
        </w:rPr>
        <w:t xml:space="preserve"> </w:t>
      </w:r>
      <w:r w:rsidRPr="002A6D80">
        <w:t>income,</w:t>
      </w:r>
      <w:r w:rsidRPr="002A6D80">
        <w:rPr>
          <w:spacing w:val="-6"/>
        </w:rPr>
        <w:t xml:space="preserve"> </w:t>
      </w:r>
      <w:r w:rsidRPr="002A6D80">
        <w:t>offset</w:t>
      </w:r>
      <w:r w:rsidRPr="002A6D80">
        <w:rPr>
          <w:spacing w:val="-6"/>
        </w:rPr>
        <w:t xml:space="preserve"> </w:t>
      </w:r>
      <w:r w:rsidRPr="002A6D80">
        <w:t>by</w:t>
      </w:r>
      <w:r w:rsidRPr="002A6D80">
        <w:rPr>
          <w:spacing w:val="-5"/>
        </w:rPr>
        <w:t xml:space="preserve"> </w:t>
      </w:r>
      <w:r w:rsidRPr="002A6D80">
        <w:t>a</w:t>
      </w:r>
      <w:r w:rsidRPr="002A6D80">
        <w:rPr>
          <w:spacing w:val="-6"/>
        </w:rPr>
        <w:t xml:space="preserve"> </w:t>
      </w:r>
      <w:r w:rsidRPr="002A6D80">
        <w:t>21</w:t>
      </w:r>
      <w:r w:rsidRPr="002A6D80">
        <w:rPr>
          <w:spacing w:val="-6"/>
        </w:rPr>
        <w:t xml:space="preserve"> </w:t>
      </w:r>
      <w:r w:rsidRPr="002A6D80">
        <w:t>per</w:t>
      </w:r>
      <w:r w:rsidRPr="002A6D80">
        <w:rPr>
          <w:spacing w:val="-5"/>
        </w:rPr>
        <w:t xml:space="preserve"> </w:t>
      </w:r>
      <w:r w:rsidRPr="002A6D80">
        <w:t>cent</w:t>
      </w:r>
      <w:r w:rsidRPr="002A6D80">
        <w:rPr>
          <w:spacing w:val="-6"/>
        </w:rPr>
        <w:t xml:space="preserve"> </w:t>
      </w:r>
      <w:r w:rsidRPr="002A6D80">
        <w:t>($26.2</w:t>
      </w:r>
      <w:r w:rsidRPr="002A6D80">
        <w:rPr>
          <w:spacing w:val="-6"/>
        </w:rPr>
        <w:t xml:space="preserve"> </w:t>
      </w:r>
      <w:r w:rsidRPr="002A6D80">
        <w:t>million)</w:t>
      </w:r>
      <w:r w:rsidRPr="002A6D80">
        <w:rPr>
          <w:spacing w:val="-6"/>
        </w:rPr>
        <w:t xml:space="preserve"> </w:t>
      </w:r>
      <w:r w:rsidRPr="002A6D80">
        <w:t>decrease in expenses.</w:t>
      </w:r>
    </w:p>
    <w:p w14:paraId="6689527E" w14:textId="01141A3B" w:rsidR="00B80DD3" w:rsidRPr="002A6D80" w:rsidRDefault="00283A07" w:rsidP="00900854">
      <w:r w:rsidRPr="002A6D80">
        <w:t>The</w:t>
      </w:r>
      <w:r w:rsidRPr="002A6D80">
        <w:rPr>
          <w:spacing w:val="-5"/>
        </w:rPr>
        <w:t xml:space="preserve"> </w:t>
      </w:r>
      <w:r w:rsidRPr="002A6D80">
        <w:t>decrease</w:t>
      </w:r>
      <w:r w:rsidRPr="002A6D80">
        <w:rPr>
          <w:spacing w:val="-5"/>
        </w:rPr>
        <w:t xml:space="preserve"> </w:t>
      </w:r>
      <w:r w:rsidRPr="002A6D80">
        <w:t>in</w:t>
      </w:r>
      <w:r w:rsidRPr="002A6D80">
        <w:rPr>
          <w:spacing w:val="-5"/>
        </w:rPr>
        <w:t xml:space="preserve"> </w:t>
      </w:r>
      <w:r w:rsidRPr="002A6D80">
        <w:t>income</w:t>
      </w:r>
      <w:r w:rsidRPr="002A6D80">
        <w:rPr>
          <w:spacing w:val="-5"/>
        </w:rPr>
        <w:t xml:space="preserve"> </w:t>
      </w:r>
      <w:r w:rsidRPr="002A6D80">
        <w:t>was</w:t>
      </w:r>
      <w:r w:rsidRPr="002A6D80">
        <w:rPr>
          <w:spacing w:val="-5"/>
        </w:rPr>
        <w:t xml:space="preserve"> </w:t>
      </w:r>
      <w:r w:rsidRPr="002A6D80">
        <w:t>due</w:t>
      </w:r>
      <w:r w:rsidRPr="002A6D80">
        <w:rPr>
          <w:spacing w:val="-5"/>
        </w:rPr>
        <w:t xml:space="preserve"> </w:t>
      </w:r>
      <w:r w:rsidRPr="002A6D80">
        <w:t>to</w:t>
      </w:r>
      <w:r w:rsidRPr="002A6D80">
        <w:rPr>
          <w:spacing w:val="-5"/>
        </w:rPr>
        <w:t xml:space="preserve"> </w:t>
      </w:r>
      <w:r w:rsidRPr="002A6D80">
        <w:t>the</w:t>
      </w:r>
      <w:r w:rsidRPr="002A6D80">
        <w:rPr>
          <w:spacing w:val="-5"/>
        </w:rPr>
        <w:t xml:space="preserve"> </w:t>
      </w:r>
      <w:r w:rsidRPr="002A6D80">
        <w:t>separation of Cladding Safety Victoria (CSV) from the VBA into</w:t>
      </w:r>
      <w:r w:rsidRPr="002A6D80">
        <w:rPr>
          <w:spacing w:val="-9"/>
        </w:rPr>
        <w:t xml:space="preserve"> </w:t>
      </w:r>
      <w:r w:rsidRPr="002A6D80">
        <w:t>a</w:t>
      </w:r>
      <w:r w:rsidRPr="002A6D80">
        <w:rPr>
          <w:spacing w:val="-9"/>
        </w:rPr>
        <w:t xml:space="preserve"> </w:t>
      </w:r>
      <w:r w:rsidRPr="002A6D80">
        <w:t>separate</w:t>
      </w:r>
      <w:r w:rsidRPr="002A6D80">
        <w:rPr>
          <w:spacing w:val="-9"/>
        </w:rPr>
        <w:t xml:space="preserve"> </w:t>
      </w:r>
      <w:r w:rsidRPr="002A6D80">
        <w:t>organisation.</w:t>
      </w:r>
      <w:r w:rsidRPr="002A6D80">
        <w:rPr>
          <w:spacing w:val="-9"/>
        </w:rPr>
        <w:t xml:space="preserve"> </w:t>
      </w:r>
      <w:r w:rsidRPr="002A6D80">
        <w:t>CSV</w:t>
      </w:r>
      <w:r w:rsidRPr="002A6D80">
        <w:rPr>
          <w:spacing w:val="-9"/>
        </w:rPr>
        <w:t xml:space="preserve"> </w:t>
      </w:r>
      <w:r w:rsidRPr="002A6D80">
        <w:t>financial</w:t>
      </w:r>
      <w:r w:rsidRPr="002A6D80">
        <w:rPr>
          <w:spacing w:val="-9"/>
        </w:rPr>
        <w:t xml:space="preserve"> </w:t>
      </w:r>
      <w:r w:rsidRPr="002A6D80">
        <w:t>activity</w:t>
      </w:r>
      <w:r w:rsidR="00816544" w:rsidRPr="002A6D80">
        <w:t xml:space="preserve"> </w:t>
      </w:r>
      <w:r w:rsidRPr="002A6D80">
        <w:t>included the Cladding Rectification Levy and related Department</w:t>
      </w:r>
      <w:r w:rsidRPr="002A6D80">
        <w:rPr>
          <w:spacing w:val="-8"/>
        </w:rPr>
        <w:t xml:space="preserve"> </w:t>
      </w:r>
      <w:r w:rsidRPr="002A6D80">
        <w:t>of</w:t>
      </w:r>
      <w:r w:rsidRPr="002A6D80">
        <w:rPr>
          <w:spacing w:val="-8"/>
        </w:rPr>
        <w:t xml:space="preserve"> </w:t>
      </w:r>
      <w:r w:rsidRPr="002A6D80">
        <w:t>Environment,</w:t>
      </w:r>
      <w:r w:rsidRPr="002A6D80">
        <w:rPr>
          <w:spacing w:val="-8"/>
        </w:rPr>
        <w:t xml:space="preserve"> </w:t>
      </w:r>
      <w:r w:rsidRPr="002A6D80">
        <w:t>Land,</w:t>
      </w:r>
      <w:r w:rsidRPr="002A6D80">
        <w:rPr>
          <w:spacing w:val="-8"/>
        </w:rPr>
        <w:t xml:space="preserve"> </w:t>
      </w:r>
      <w:r w:rsidRPr="002A6D80">
        <w:t>Water</w:t>
      </w:r>
      <w:r w:rsidRPr="002A6D80">
        <w:rPr>
          <w:spacing w:val="-8"/>
        </w:rPr>
        <w:t xml:space="preserve"> </w:t>
      </w:r>
      <w:r w:rsidRPr="002A6D80">
        <w:t>and</w:t>
      </w:r>
      <w:r w:rsidRPr="002A6D80">
        <w:rPr>
          <w:spacing w:val="-8"/>
        </w:rPr>
        <w:t xml:space="preserve"> </w:t>
      </w:r>
      <w:r w:rsidRPr="002A6D80">
        <w:t>Planning (DELWP) grants totalling $56 million.</w:t>
      </w:r>
    </w:p>
    <w:p w14:paraId="31F839DF" w14:textId="33FBDFB8" w:rsidR="00B80DD3" w:rsidRPr="002A6D80" w:rsidRDefault="00283A07" w:rsidP="00900854">
      <w:r w:rsidRPr="002A6D80">
        <w:t>The</w:t>
      </w:r>
      <w:r w:rsidRPr="002A6D80">
        <w:rPr>
          <w:spacing w:val="-7"/>
        </w:rPr>
        <w:t xml:space="preserve"> </w:t>
      </w:r>
      <w:r w:rsidRPr="002A6D80">
        <w:t>underlying</w:t>
      </w:r>
      <w:r w:rsidRPr="002A6D80">
        <w:rPr>
          <w:spacing w:val="-7"/>
        </w:rPr>
        <w:t xml:space="preserve"> </w:t>
      </w:r>
      <w:r w:rsidRPr="002A6D80">
        <w:t>VBA</w:t>
      </w:r>
      <w:r w:rsidRPr="002A6D80">
        <w:rPr>
          <w:spacing w:val="-8"/>
        </w:rPr>
        <w:t xml:space="preserve"> </w:t>
      </w:r>
      <w:r w:rsidRPr="002A6D80">
        <w:t>regulatory</w:t>
      </w:r>
      <w:r w:rsidRPr="002A6D80">
        <w:rPr>
          <w:spacing w:val="-7"/>
        </w:rPr>
        <w:t xml:space="preserve"> </w:t>
      </w:r>
      <w:r w:rsidRPr="002A6D80">
        <w:t>functions</w:t>
      </w:r>
      <w:r w:rsidRPr="002A6D80">
        <w:rPr>
          <w:spacing w:val="-7"/>
        </w:rPr>
        <w:t xml:space="preserve"> </w:t>
      </w:r>
      <w:r w:rsidRPr="002A6D80">
        <w:t>income</w:t>
      </w:r>
      <w:r w:rsidRPr="002A6D80">
        <w:rPr>
          <w:spacing w:val="-8"/>
        </w:rPr>
        <w:t xml:space="preserve"> </w:t>
      </w:r>
      <w:r w:rsidRPr="002A6D80">
        <w:t>for 2021–22 increased by $6.5 million, with collection of general and Domestic Building Dispute Resolution Victoria (DBDRV) building permit levies increasing by $3 million due to higher cost of works. Plumbing</w:t>
      </w:r>
      <w:r w:rsidR="00816544" w:rsidRPr="002A6D80">
        <w:t xml:space="preserve"> </w:t>
      </w:r>
      <w:r w:rsidRPr="002A6D80">
        <w:t>Compliance</w:t>
      </w:r>
      <w:r w:rsidRPr="002A6D80">
        <w:rPr>
          <w:spacing w:val="-7"/>
        </w:rPr>
        <w:t xml:space="preserve"> </w:t>
      </w:r>
      <w:r w:rsidRPr="002A6D80">
        <w:t>Certificate</w:t>
      </w:r>
      <w:r w:rsidRPr="002A6D80">
        <w:rPr>
          <w:spacing w:val="-7"/>
        </w:rPr>
        <w:t xml:space="preserve"> </w:t>
      </w:r>
      <w:r w:rsidRPr="002A6D80">
        <w:t>income</w:t>
      </w:r>
      <w:r w:rsidRPr="002A6D80">
        <w:rPr>
          <w:spacing w:val="-7"/>
        </w:rPr>
        <w:t xml:space="preserve"> </w:t>
      </w:r>
      <w:r w:rsidRPr="002A6D80">
        <w:t>increased</w:t>
      </w:r>
      <w:r w:rsidRPr="002A6D80">
        <w:rPr>
          <w:spacing w:val="-7"/>
        </w:rPr>
        <w:t xml:space="preserve"> </w:t>
      </w:r>
      <w:r w:rsidRPr="002A6D80">
        <w:t>by</w:t>
      </w:r>
      <w:r w:rsidRPr="002A6D80">
        <w:rPr>
          <w:spacing w:val="-7"/>
        </w:rPr>
        <w:t xml:space="preserve"> </w:t>
      </w:r>
      <w:r w:rsidRPr="002A6D80">
        <w:t>$1.7</w:t>
      </w:r>
      <w:r w:rsidRPr="002A6D80">
        <w:rPr>
          <w:spacing w:val="-7"/>
        </w:rPr>
        <w:t xml:space="preserve"> </w:t>
      </w:r>
      <w:r w:rsidRPr="002A6D80">
        <w:t>million, and new Building Practitioner Registration Fees beginning 2 May 2022 contributed an increase of</w:t>
      </w:r>
      <w:r w:rsidR="00816544" w:rsidRPr="002A6D80">
        <w:t xml:space="preserve"> </w:t>
      </w:r>
      <w:r w:rsidRPr="002A6D80">
        <w:t>$0.7</w:t>
      </w:r>
      <w:r w:rsidRPr="002A6D80">
        <w:rPr>
          <w:spacing w:val="-1"/>
        </w:rPr>
        <w:t xml:space="preserve"> </w:t>
      </w:r>
      <w:r w:rsidRPr="002A6D80">
        <w:rPr>
          <w:spacing w:val="-2"/>
        </w:rPr>
        <w:t>million.</w:t>
      </w:r>
    </w:p>
    <w:p w14:paraId="6069B9A3" w14:textId="436D0805" w:rsidR="00646605" w:rsidRPr="002A6D80" w:rsidRDefault="00283A07" w:rsidP="00900854">
      <w:pPr>
        <w:rPr>
          <w:spacing w:val="-2"/>
        </w:rPr>
      </w:pPr>
      <w:r w:rsidRPr="002A6D80">
        <w:t>Total expenditure for 2021–22 was $98.3 million, compared to $102.5 million for the previous year, excluding CSV. The reduction was due to a reduction in</w:t>
      </w:r>
      <w:r w:rsidRPr="002A6D80">
        <w:rPr>
          <w:spacing w:val="-7"/>
        </w:rPr>
        <w:t xml:space="preserve"> </w:t>
      </w:r>
      <w:r w:rsidRPr="002A6D80">
        <w:t>non-essential</w:t>
      </w:r>
      <w:r w:rsidRPr="002A6D80">
        <w:rPr>
          <w:spacing w:val="-7"/>
        </w:rPr>
        <w:t xml:space="preserve"> </w:t>
      </w:r>
      <w:r w:rsidRPr="002A6D80">
        <w:t>costs,</w:t>
      </w:r>
      <w:r w:rsidRPr="002A6D80">
        <w:rPr>
          <w:spacing w:val="-7"/>
        </w:rPr>
        <w:t xml:space="preserve"> </w:t>
      </w:r>
      <w:r w:rsidRPr="002A6D80">
        <w:t>reducing</w:t>
      </w:r>
      <w:r w:rsidRPr="002A6D80">
        <w:rPr>
          <w:spacing w:val="-7"/>
        </w:rPr>
        <w:t xml:space="preserve"> </w:t>
      </w:r>
      <w:r w:rsidRPr="002A6D80">
        <w:t>the</w:t>
      </w:r>
      <w:r w:rsidRPr="002A6D80">
        <w:rPr>
          <w:spacing w:val="-7"/>
        </w:rPr>
        <w:t xml:space="preserve"> </w:t>
      </w:r>
      <w:r w:rsidRPr="002A6D80">
        <w:t>use</w:t>
      </w:r>
      <w:r w:rsidRPr="002A6D80">
        <w:rPr>
          <w:spacing w:val="-7"/>
        </w:rPr>
        <w:t xml:space="preserve"> </w:t>
      </w:r>
      <w:r w:rsidRPr="002A6D80">
        <w:t>of</w:t>
      </w:r>
      <w:r w:rsidRPr="002A6D80">
        <w:rPr>
          <w:spacing w:val="-7"/>
        </w:rPr>
        <w:t xml:space="preserve"> </w:t>
      </w:r>
      <w:r w:rsidRPr="002A6D80">
        <w:t>consultants and contractors and managing IT expenditure. These</w:t>
      </w:r>
      <w:r w:rsidR="00816544" w:rsidRPr="002A6D80">
        <w:t xml:space="preserve"> </w:t>
      </w:r>
      <w:r w:rsidRPr="002A6D80">
        <w:t>factors</w:t>
      </w:r>
      <w:r w:rsidRPr="002A6D80">
        <w:rPr>
          <w:spacing w:val="-7"/>
        </w:rPr>
        <w:t xml:space="preserve"> </w:t>
      </w:r>
      <w:r w:rsidRPr="002A6D80">
        <w:t>resulted</w:t>
      </w:r>
      <w:r w:rsidRPr="002A6D80">
        <w:rPr>
          <w:spacing w:val="-7"/>
        </w:rPr>
        <w:t xml:space="preserve"> </w:t>
      </w:r>
      <w:r w:rsidRPr="002A6D80">
        <w:t>in</w:t>
      </w:r>
      <w:r w:rsidRPr="002A6D80">
        <w:rPr>
          <w:spacing w:val="-7"/>
        </w:rPr>
        <w:t xml:space="preserve"> </w:t>
      </w:r>
      <w:r w:rsidRPr="002A6D80">
        <w:t>a</w:t>
      </w:r>
      <w:r w:rsidRPr="002A6D80">
        <w:rPr>
          <w:spacing w:val="-7"/>
        </w:rPr>
        <w:t xml:space="preserve"> </w:t>
      </w:r>
      <w:r w:rsidRPr="002A6D80">
        <w:t>net</w:t>
      </w:r>
      <w:r w:rsidRPr="002A6D80">
        <w:rPr>
          <w:spacing w:val="-7"/>
        </w:rPr>
        <w:t xml:space="preserve"> </w:t>
      </w:r>
      <w:r w:rsidRPr="002A6D80">
        <w:t>reduction</w:t>
      </w:r>
      <w:r w:rsidRPr="002A6D80">
        <w:rPr>
          <w:spacing w:val="-7"/>
        </w:rPr>
        <w:t xml:space="preserve"> </w:t>
      </w:r>
      <w:r w:rsidRPr="002A6D80">
        <w:t>of</w:t>
      </w:r>
      <w:r w:rsidRPr="002A6D80">
        <w:rPr>
          <w:spacing w:val="-7"/>
        </w:rPr>
        <w:t xml:space="preserve"> </w:t>
      </w:r>
      <w:r w:rsidRPr="002A6D80">
        <w:t>expenses</w:t>
      </w:r>
      <w:r w:rsidRPr="002A6D80">
        <w:rPr>
          <w:spacing w:val="-7"/>
        </w:rPr>
        <w:t xml:space="preserve"> </w:t>
      </w:r>
      <w:r w:rsidRPr="002A6D80">
        <w:t>from</w:t>
      </w:r>
      <w:r w:rsidRPr="002A6D80">
        <w:rPr>
          <w:spacing w:val="-7"/>
        </w:rPr>
        <w:t xml:space="preserve"> </w:t>
      </w:r>
      <w:r w:rsidRPr="002A6D80">
        <w:t>the prior year of $4.2 million (excluding CSV). Included in this result is our continued investment in digitalisation, seeing an increase in expenditure of $4.6 million</w:t>
      </w:r>
      <w:r w:rsidR="00816544" w:rsidRPr="002A6D80">
        <w:t xml:space="preserve"> </w:t>
      </w:r>
      <w:r w:rsidRPr="002A6D80">
        <w:t xml:space="preserve">in </w:t>
      </w:r>
      <w:r w:rsidRPr="002A6D80">
        <w:rPr>
          <w:spacing w:val="-2"/>
        </w:rPr>
        <w:t>2021–22.</w:t>
      </w:r>
    </w:p>
    <w:p w14:paraId="3336411F" w14:textId="5BEDF497" w:rsidR="00B80DD3" w:rsidRPr="002A6D80" w:rsidRDefault="00646605" w:rsidP="00646605">
      <w:pPr>
        <w:widowControl w:val="0"/>
        <w:spacing w:after="0" w:line="240" w:lineRule="auto"/>
        <w:jc w:val="left"/>
      </w:pPr>
      <w:r w:rsidRPr="002A6D80">
        <w:rPr>
          <w:spacing w:val="-2"/>
        </w:rPr>
        <w:br w:type="page"/>
      </w:r>
    </w:p>
    <w:p w14:paraId="6E3419C6" w14:textId="77777777" w:rsidR="00A155C0" w:rsidRPr="002A6D80" w:rsidRDefault="00283A07" w:rsidP="00900854">
      <w:r w:rsidRPr="002A6D80">
        <w:lastRenderedPageBreak/>
        <w:t>For</w:t>
      </w:r>
      <w:r w:rsidRPr="002A6D80">
        <w:rPr>
          <w:spacing w:val="-5"/>
        </w:rPr>
        <w:t xml:space="preserve"> </w:t>
      </w:r>
      <w:r w:rsidRPr="002A6D80">
        <w:t>comparative</w:t>
      </w:r>
      <w:r w:rsidRPr="002A6D80">
        <w:rPr>
          <w:spacing w:val="-5"/>
        </w:rPr>
        <w:t xml:space="preserve"> </w:t>
      </w:r>
      <w:r w:rsidRPr="002A6D80">
        <w:t>purposes,</w:t>
      </w:r>
      <w:r w:rsidRPr="002A6D80">
        <w:rPr>
          <w:spacing w:val="-5"/>
        </w:rPr>
        <w:t xml:space="preserve"> </w:t>
      </w:r>
      <w:r w:rsidRPr="002A6D80">
        <w:t>the</w:t>
      </w:r>
      <w:r w:rsidRPr="002A6D80">
        <w:rPr>
          <w:spacing w:val="-5"/>
        </w:rPr>
        <w:t xml:space="preserve"> </w:t>
      </w:r>
      <w:r w:rsidRPr="002A6D80">
        <w:t>table</w:t>
      </w:r>
      <w:r w:rsidRPr="002A6D80">
        <w:rPr>
          <w:spacing w:val="-5"/>
        </w:rPr>
        <w:t xml:space="preserve"> </w:t>
      </w:r>
      <w:r w:rsidRPr="002A6D80">
        <w:t>below</w:t>
      </w:r>
      <w:r w:rsidRPr="002A6D80">
        <w:rPr>
          <w:spacing w:val="-5"/>
        </w:rPr>
        <w:t xml:space="preserve"> </w:t>
      </w:r>
      <w:r w:rsidRPr="002A6D80">
        <w:t>shows</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results</w:t>
      </w:r>
      <w:r w:rsidRPr="002A6D80">
        <w:rPr>
          <w:spacing w:val="-5"/>
        </w:rPr>
        <w:t xml:space="preserve"> </w:t>
      </w:r>
      <w:r w:rsidRPr="002A6D80">
        <w:t>compared</w:t>
      </w:r>
      <w:r w:rsidRPr="002A6D80">
        <w:rPr>
          <w:spacing w:val="-5"/>
        </w:rPr>
        <w:t xml:space="preserve"> </w:t>
      </w:r>
      <w:r w:rsidRPr="002A6D80">
        <w:t>with</w:t>
      </w:r>
      <w:r w:rsidRPr="002A6D80">
        <w:rPr>
          <w:spacing w:val="-5"/>
        </w:rPr>
        <w:t xml:space="preserve"> </w:t>
      </w:r>
      <w:r w:rsidRPr="002A6D80">
        <w:t>the</w:t>
      </w:r>
      <w:r w:rsidRPr="002A6D80">
        <w:rPr>
          <w:spacing w:val="-5"/>
        </w:rPr>
        <w:t xml:space="preserve"> </w:t>
      </w:r>
      <w:r w:rsidRPr="002A6D80">
        <w:t>previous</w:t>
      </w:r>
      <w:r w:rsidRPr="002A6D80">
        <w:rPr>
          <w:spacing w:val="-5"/>
        </w:rPr>
        <w:t xml:space="preserve"> </w:t>
      </w:r>
      <w:r w:rsidRPr="002A6D80">
        <w:t>year’s</w:t>
      </w:r>
      <w:r w:rsidRPr="002A6D80">
        <w:rPr>
          <w:spacing w:val="-5"/>
        </w:rPr>
        <w:t xml:space="preserve"> </w:t>
      </w:r>
      <w:r w:rsidRPr="002A6D80">
        <w:t>regulatory functions excluding CSV.</w:t>
      </w:r>
    </w:p>
    <w:p w14:paraId="57FB21B9" w14:textId="4A9917D5" w:rsidR="00B80DD3" w:rsidRPr="002A6D80" w:rsidRDefault="00283A07" w:rsidP="00646605">
      <w:pPr>
        <w:pStyle w:val="Caption"/>
      </w:pPr>
      <w:r w:rsidRPr="002A6D80">
        <w:t>Table</w:t>
      </w:r>
      <w:r w:rsidRPr="002A6D80">
        <w:rPr>
          <w:spacing w:val="-5"/>
        </w:rPr>
        <w:t xml:space="preserve"> </w:t>
      </w:r>
      <w:r w:rsidRPr="002A6D80">
        <w:t>2:</w:t>
      </w:r>
      <w:r w:rsidRPr="002A6D80">
        <w:rPr>
          <w:spacing w:val="41"/>
        </w:rPr>
        <w:t xml:space="preserve"> </w:t>
      </w:r>
      <w:r w:rsidRPr="002A6D80">
        <w:t>Regulatory</w:t>
      </w:r>
      <w:r w:rsidRPr="002A6D80">
        <w:rPr>
          <w:spacing w:val="-4"/>
        </w:rPr>
        <w:t xml:space="preserve"> </w:t>
      </w:r>
      <w:r w:rsidRPr="002A6D80">
        <w:t>Function</w:t>
      </w:r>
      <w:r w:rsidRPr="002A6D80">
        <w:rPr>
          <w:spacing w:val="-5"/>
        </w:rPr>
        <w:t xml:space="preserve"> </w:t>
      </w:r>
      <w:r w:rsidRPr="002A6D80">
        <w:rPr>
          <w:spacing w:val="-2"/>
        </w:rPr>
        <w:t>Activity</w:t>
      </w:r>
    </w:p>
    <w:tbl>
      <w:tblPr>
        <w:tblStyle w:val="TableGrid"/>
        <w:tblW w:w="5000" w:type="pct"/>
        <w:tblLayout w:type="fixed"/>
        <w:tblLook w:val="01E0" w:firstRow="1" w:lastRow="1" w:firstColumn="1" w:lastColumn="1" w:noHBand="0" w:noVBand="0"/>
      </w:tblPr>
      <w:tblGrid>
        <w:gridCol w:w="5666"/>
        <w:gridCol w:w="1360"/>
        <w:gridCol w:w="1360"/>
        <w:gridCol w:w="1360"/>
      </w:tblGrid>
      <w:tr w:rsidR="00B80DD3" w:rsidRPr="002A6D80" w14:paraId="0E82C14D" w14:textId="77777777" w:rsidTr="00646605">
        <w:trPr>
          <w:cnfStyle w:val="100000000000" w:firstRow="1" w:lastRow="0" w:firstColumn="0" w:lastColumn="0" w:oddVBand="0" w:evenVBand="0" w:oddHBand="0" w:evenHBand="0" w:firstRowFirstColumn="0" w:firstRowLastColumn="0" w:lastRowFirstColumn="0" w:lastRowLastColumn="0"/>
          <w:trHeight w:val="616"/>
        </w:trPr>
        <w:tc>
          <w:tcPr>
            <w:tcW w:w="5802" w:type="dxa"/>
          </w:tcPr>
          <w:p w14:paraId="1CA305F1" w14:textId="77777777" w:rsidR="00B80DD3" w:rsidRPr="002A6D80" w:rsidRDefault="00B80DD3" w:rsidP="00900854">
            <w:pPr>
              <w:jc w:val="center"/>
            </w:pPr>
          </w:p>
        </w:tc>
        <w:tc>
          <w:tcPr>
            <w:tcW w:w="1388" w:type="dxa"/>
          </w:tcPr>
          <w:p w14:paraId="3527BC67" w14:textId="77777777" w:rsidR="00B80DD3" w:rsidRPr="002A6D80" w:rsidRDefault="00283A07" w:rsidP="00900854">
            <w:pPr>
              <w:jc w:val="center"/>
            </w:pPr>
            <w:r w:rsidRPr="002A6D80">
              <w:t>2022</w:t>
            </w:r>
          </w:p>
          <w:p w14:paraId="50738AB1" w14:textId="77777777" w:rsidR="00B80DD3" w:rsidRPr="002A6D80" w:rsidRDefault="00283A07" w:rsidP="00900854">
            <w:pPr>
              <w:jc w:val="center"/>
            </w:pPr>
            <w:r w:rsidRPr="002A6D80">
              <w:t>$ million</w:t>
            </w:r>
          </w:p>
        </w:tc>
        <w:tc>
          <w:tcPr>
            <w:tcW w:w="1388" w:type="dxa"/>
          </w:tcPr>
          <w:p w14:paraId="7B9C88E1" w14:textId="77777777" w:rsidR="00B80DD3" w:rsidRPr="002A6D80" w:rsidRDefault="00283A07" w:rsidP="00900854">
            <w:pPr>
              <w:jc w:val="center"/>
            </w:pPr>
            <w:r w:rsidRPr="002A6D80">
              <w:t>2021</w:t>
            </w:r>
          </w:p>
          <w:p w14:paraId="3F3C251C" w14:textId="77777777" w:rsidR="00B80DD3" w:rsidRPr="002A6D80" w:rsidRDefault="00283A07" w:rsidP="00900854">
            <w:pPr>
              <w:jc w:val="center"/>
            </w:pPr>
            <w:r w:rsidRPr="002A6D80">
              <w:t>$ million</w:t>
            </w:r>
          </w:p>
        </w:tc>
        <w:tc>
          <w:tcPr>
            <w:tcW w:w="1388" w:type="dxa"/>
          </w:tcPr>
          <w:p w14:paraId="0168894E" w14:textId="77777777" w:rsidR="00B80DD3" w:rsidRPr="002A6D80" w:rsidRDefault="00283A07" w:rsidP="00900854">
            <w:pPr>
              <w:jc w:val="center"/>
            </w:pPr>
            <w:r w:rsidRPr="002A6D80">
              <w:t>Variance</w:t>
            </w:r>
          </w:p>
          <w:p w14:paraId="2268188E" w14:textId="77777777" w:rsidR="00B80DD3" w:rsidRPr="002A6D80" w:rsidRDefault="00283A07" w:rsidP="00900854">
            <w:pPr>
              <w:jc w:val="center"/>
            </w:pPr>
            <w:r w:rsidRPr="002A6D80">
              <w:t>$ million</w:t>
            </w:r>
          </w:p>
        </w:tc>
      </w:tr>
      <w:tr w:rsidR="00B80DD3" w:rsidRPr="002A6D80" w14:paraId="79357B20" w14:textId="77777777" w:rsidTr="00646605">
        <w:trPr>
          <w:trHeight w:val="384"/>
        </w:trPr>
        <w:tc>
          <w:tcPr>
            <w:tcW w:w="5802" w:type="dxa"/>
          </w:tcPr>
          <w:p w14:paraId="493E716A" w14:textId="77777777" w:rsidR="00B80DD3" w:rsidRPr="002A6D80" w:rsidRDefault="00283A07" w:rsidP="00900854">
            <w:pPr>
              <w:rPr>
                <w:rFonts w:cs="Arial"/>
              </w:rPr>
            </w:pPr>
            <w:r w:rsidRPr="002A6D80">
              <w:rPr>
                <w:rFonts w:cs="Arial"/>
              </w:rPr>
              <w:t>Revenue</w:t>
            </w:r>
            <w:r w:rsidRPr="002A6D80">
              <w:rPr>
                <w:rFonts w:cs="Arial"/>
                <w:spacing w:val="-11"/>
              </w:rPr>
              <w:t xml:space="preserve"> </w:t>
            </w:r>
            <w:r w:rsidRPr="002A6D80">
              <w:rPr>
                <w:rFonts w:cs="Arial"/>
              </w:rPr>
              <w:t>and</w:t>
            </w:r>
            <w:r w:rsidRPr="002A6D80">
              <w:rPr>
                <w:rFonts w:cs="Arial"/>
                <w:spacing w:val="-9"/>
              </w:rPr>
              <w:t xml:space="preserve"> </w:t>
            </w:r>
            <w:r w:rsidRPr="002A6D80">
              <w:rPr>
                <w:rFonts w:cs="Arial"/>
              </w:rPr>
              <w:t>Income</w:t>
            </w:r>
            <w:r w:rsidRPr="002A6D80">
              <w:rPr>
                <w:rFonts w:cs="Arial"/>
                <w:spacing w:val="-9"/>
              </w:rPr>
              <w:t xml:space="preserve"> </w:t>
            </w:r>
            <w:r w:rsidRPr="002A6D80">
              <w:rPr>
                <w:rFonts w:cs="Arial"/>
              </w:rPr>
              <w:t>from</w:t>
            </w:r>
            <w:r w:rsidRPr="002A6D80">
              <w:rPr>
                <w:rFonts w:cs="Arial"/>
                <w:spacing w:val="-9"/>
              </w:rPr>
              <w:t xml:space="preserve"> </w:t>
            </w:r>
            <w:r w:rsidRPr="002A6D80">
              <w:rPr>
                <w:rFonts w:cs="Arial"/>
                <w:spacing w:val="-2"/>
              </w:rPr>
              <w:t>transactions</w:t>
            </w:r>
          </w:p>
        </w:tc>
        <w:tc>
          <w:tcPr>
            <w:tcW w:w="1388" w:type="dxa"/>
          </w:tcPr>
          <w:p w14:paraId="7B91C7CF" w14:textId="77777777" w:rsidR="00B80DD3" w:rsidRPr="002A6D80" w:rsidRDefault="00283A07" w:rsidP="00900854">
            <w:pPr>
              <w:jc w:val="right"/>
              <w:rPr>
                <w:rFonts w:cs="Arial"/>
              </w:rPr>
            </w:pPr>
            <w:r w:rsidRPr="002A6D80">
              <w:rPr>
                <w:rFonts w:cs="Arial"/>
                <w:spacing w:val="-4"/>
              </w:rPr>
              <w:t>90.8</w:t>
            </w:r>
          </w:p>
        </w:tc>
        <w:tc>
          <w:tcPr>
            <w:tcW w:w="1388" w:type="dxa"/>
          </w:tcPr>
          <w:p w14:paraId="22AB3FB2" w14:textId="77777777" w:rsidR="00B80DD3" w:rsidRPr="002A6D80" w:rsidRDefault="00283A07" w:rsidP="00900854">
            <w:pPr>
              <w:jc w:val="right"/>
              <w:rPr>
                <w:rFonts w:cs="Arial"/>
              </w:rPr>
            </w:pPr>
            <w:r w:rsidRPr="002A6D80">
              <w:rPr>
                <w:rFonts w:cs="Arial"/>
                <w:spacing w:val="-4"/>
              </w:rPr>
              <w:t>84.3</w:t>
            </w:r>
          </w:p>
        </w:tc>
        <w:tc>
          <w:tcPr>
            <w:tcW w:w="1388" w:type="dxa"/>
          </w:tcPr>
          <w:p w14:paraId="1EB74DEF" w14:textId="77777777" w:rsidR="00B80DD3" w:rsidRPr="002A6D80" w:rsidRDefault="00283A07" w:rsidP="00900854">
            <w:pPr>
              <w:jc w:val="right"/>
              <w:rPr>
                <w:rFonts w:cs="Arial"/>
              </w:rPr>
            </w:pPr>
            <w:r w:rsidRPr="002A6D80">
              <w:rPr>
                <w:rFonts w:cs="Arial"/>
                <w:spacing w:val="-5"/>
              </w:rPr>
              <w:t>6.5</w:t>
            </w:r>
          </w:p>
        </w:tc>
      </w:tr>
      <w:tr w:rsidR="00B80DD3" w:rsidRPr="002A6D80" w14:paraId="62F23D35" w14:textId="77777777" w:rsidTr="00646605">
        <w:trPr>
          <w:trHeight w:val="379"/>
        </w:trPr>
        <w:tc>
          <w:tcPr>
            <w:tcW w:w="5802" w:type="dxa"/>
          </w:tcPr>
          <w:p w14:paraId="13C16866" w14:textId="77777777" w:rsidR="00B80DD3" w:rsidRPr="002A6D80" w:rsidRDefault="00283A07" w:rsidP="00900854">
            <w:pPr>
              <w:rPr>
                <w:rFonts w:cs="Arial"/>
              </w:rPr>
            </w:pPr>
            <w:r w:rsidRPr="002A6D80">
              <w:rPr>
                <w:rFonts w:cs="Arial"/>
                <w:spacing w:val="-2"/>
              </w:rPr>
              <w:t>Expenditure</w:t>
            </w:r>
          </w:p>
        </w:tc>
        <w:tc>
          <w:tcPr>
            <w:tcW w:w="1388" w:type="dxa"/>
          </w:tcPr>
          <w:p w14:paraId="7DCEC893" w14:textId="77777777" w:rsidR="00B80DD3" w:rsidRPr="002A6D80" w:rsidRDefault="00283A07" w:rsidP="00900854">
            <w:pPr>
              <w:jc w:val="right"/>
              <w:rPr>
                <w:rFonts w:cs="Arial"/>
              </w:rPr>
            </w:pPr>
            <w:r w:rsidRPr="002A6D80">
              <w:rPr>
                <w:rFonts w:cs="Arial"/>
                <w:spacing w:val="-4"/>
              </w:rPr>
              <w:t>98.2</w:t>
            </w:r>
          </w:p>
        </w:tc>
        <w:tc>
          <w:tcPr>
            <w:tcW w:w="1388" w:type="dxa"/>
          </w:tcPr>
          <w:p w14:paraId="00F1A019" w14:textId="77777777" w:rsidR="00B80DD3" w:rsidRPr="002A6D80" w:rsidRDefault="00283A07" w:rsidP="00900854">
            <w:pPr>
              <w:jc w:val="right"/>
              <w:rPr>
                <w:rFonts w:cs="Arial"/>
              </w:rPr>
            </w:pPr>
            <w:r w:rsidRPr="002A6D80">
              <w:rPr>
                <w:rFonts w:cs="Arial"/>
                <w:spacing w:val="-2"/>
              </w:rPr>
              <w:t>102.5</w:t>
            </w:r>
          </w:p>
        </w:tc>
        <w:tc>
          <w:tcPr>
            <w:tcW w:w="1388" w:type="dxa"/>
          </w:tcPr>
          <w:p w14:paraId="509799C0" w14:textId="77777777" w:rsidR="00B80DD3" w:rsidRPr="002A6D80" w:rsidRDefault="00283A07" w:rsidP="00900854">
            <w:pPr>
              <w:jc w:val="right"/>
              <w:rPr>
                <w:rFonts w:cs="Arial"/>
              </w:rPr>
            </w:pPr>
            <w:r w:rsidRPr="002A6D80">
              <w:rPr>
                <w:rFonts w:cs="Arial"/>
                <w:spacing w:val="-5"/>
              </w:rPr>
              <w:t>4.3</w:t>
            </w:r>
          </w:p>
        </w:tc>
      </w:tr>
      <w:tr w:rsidR="00B80DD3" w:rsidRPr="002A6D80" w14:paraId="6B5AC6CA" w14:textId="77777777" w:rsidTr="00646605">
        <w:trPr>
          <w:trHeight w:val="376"/>
        </w:trPr>
        <w:tc>
          <w:tcPr>
            <w:tcW w:w="5802" w:type="dxa"/>
          </w:tcPr>
          <w:p w14:paraId="0222F31F" w14:textId="77777777" w:rsidR="00B80DD3" w:rsidRPr="002A6D80" w:rsidRDefault="00283A07" w:rsidP="00900854">
            <w:pPr>
              <w:rPr>
                <w:rFonts w:cs="Arial"/>
                <w:b/>
                <w:bCs/>
              </w:rPr>
            </w:pPr>
            <w:r w:rsidRPr="002A6D80">
              <w:rPr>
                <w:rFonts w:cs="Arial"/>
                <w:b/>
                <w:bCs/>
              </w:rPr>
              <w:t>Net</w:t>
            </w:r>
            <w:r w:rsidRPr="002A6D80">
              <w:rPr>
                <w:rFonts w:cs="Arial"/>
                <w:b/>
                <w:bCs/>
                <w:spacing w:val="-10"/>
              </w:rPr>
              <w:t xml:space="preserve"> </w:t>
            </w:r>
            <w:r w:rsidRPr="002A6D80">
              <w:rPr>
                <w:rFonts w:cs="Arial"/>
                <w:b/>
                <w:bCs/>
              </w:rPr>
              <w:t>result</w:t>
            </w:r>
            <w:r w:rsidRPr="002A6D80">
              <w:rPr>
                <w:rFonts w:cs="Arial"/>
                <w:b/>
                <w:bCs/>
                <w:spacing w:val="-8"/>
              </w:rPr>
              <w:t xml:space="preserve"> </w:t>
            </w:r>
            <w:r w:rsidRPr="002A6D80">
              <w:rPr>
                <w:rFonts w:cs="Arial"/>
                <w:b/>
                <w:bCs/>
              </w:rPr>
              <w:t>from</w:t>
            </w:r>
            <w:r w:rsidRPr="002A6D80">
              <w:rPr>
                <w:rFonts w:cs="Arial"/>
                <w:b/>
                <w:bCs/>
                <w:spacing w:val="-8"/>
              </w:rPr>
              <w:t xml:space="preserve"> </w:t>
            </w:r>
            <w:r w:rsidRPr="002A6D80">
              <w:rPr>
                <w:rFonts w:cs="Arial"/>
                <w:b/>
                <w:bCs/>
              </w:rPr>
              <w:t>transactions</w:t>
            </w:r>
            <w:r w:rsidRPr="002A6D80">
              <w:rPr>
                <w:rFonts w:cs="Arial"/>
                <w:b/>
                <w:bCs/>
                <w:spacing w:val="-8"/>
              </w:rPr>
              <w:t xml:space="preserve"> </w:t>
            </w:r>
            <w:r w:rsidRPr="002A6D80">
              <w:rPr>
                <w:rFonts w:cs="Arial"/>
                <w:b/>
                <w:bCs/>
              </w:rPr>
              <w:t>(net</w:t>
            </w:r>
            <w:r w:rsidRPr="002A6D80">
              <w:rPr>
                <w:rFonts w:cs="Arial"/>
                <w:b/>
                <w:bCs/>
                <w:spacing w:val="-8"/>
              </w:rPr>
              <w:t xml:space="preserve"> </w:t>
            </w:r>
            <w:r w:rsidRPr="002A6D80">
              <w:rPr>
                <w:rFonts w:cs="Arial"/>
                <w:b/>
                <w:bCs/>
              </w:rPr>
              <w:t>operating</w:t>
            </w:r>
            <w:r w:rsidRPr="002A6D80">
              <w:rPr>
                <w:rFonts w:cs="Arial"/>
                <w:b/>
                <w:bCs/>
                <w:spacing w:val="-8"/>
              </w:rPr>
              <w:t xml:space="preserve"> </w:t>
            </w:r>
            <w:r w:rsidRPr="002A6D80">
              <w:rPr>
                <w:rFonts w:cs="Arial"/>
                <w:b/>
                <w:bCs/>
                <w:spacing w:val="-2"/>
              </w:rPr>
              <w:t>balance)</w:t>
            </w:r>
          </w:p>
        </w:tc>
        <w:tc>
          <w:tcPr>
            <w:tcW w:w="1388" w:type="dxa"/>
          </w:tcPr>
          <w:p w14:paraId="11D5B013" w14:textId="77777777" w:rsidR="00B80DD3" w:rsidRPr="002A6D80" w:rsidRDefault="00283A07" w:rsidP="00900854">
            <w:pPr>
              <w:jc w:val="right"/>
              <w:rPr>
                <w:rFonts w:cs="Arial"/>
                <w:b/>
                <w:bCs/>
              </w:rPr>
            </w:pPr>
            <w:r w:rsidRPr="002A6D80">
              <w:rPr>
                <w:rFonts w:cs="Arial"/>
                <w:b/>
                <w:bCs/>
                <w:spacing w:val="-2"/>
              </w:rPr>
              <w:t>(7.4)</w:t>
            </w:r>
          </w:p>
        </w:tc>
        <w:tc>
          <w:tcPr>
            <w:tcW w:w="1388" w:type="dxa"/>
          </w:tcPr>
          <w:p w14:paraId="4DD08B24" w14:textId="77777777" w:rsidR="00B80DD3" w:rsidRPr="002A6D80" w:rsidRDefault="00283A07" w:rsidP="00900854">
            <w:pPr>
              <w:jc w:val="right"/>
              <w:rPr>
                <w:rFonts w:cs="Arial"/>
                <w:b/>
                <w:bCs/>
              </w:rPr>
            </w:pPr>
            <w:r w:rsidRPr="002A6D80">
              <w:rPr>
                <w:rFonts w:cs="Arial"/>
                <w:b/>
                <w:bCs/>
                <w:spacing w:val="-2"/>
              </w:rPr>
              <w:t>(18.2)</w:t>
            </w:r>
          </w:p>
        </w:tc>
        <w:tc>
          <w:tcPr>
            <w:tcW w:w="1388" w:type="dxa"/>
          </w:tcPr>
          <w:p w14:paraId="5476C46F" w14:textId="77777777" w:rsidR="00B80DD3" w:rsidRPr="002A6D80" w:rsidRDefault="00283A07" w:rsidP="00900854">
            <w:pPr>
              <w:jc w:val="right"/>
              <w:rPr>
                <w:rFonts w:cs="Arial"/>
                <w:b/>
                <w:bCs/>
              </w:rPr>
            </w:pPr>
            <w:r w:rsidRPr="002A6D80">
              <w:rPr>
                <w:rFonts w:cs="Arial"/>
                <w:b/>
                <w:bCs/>
                <w:spacing w:val="-4"/>
              </w:rPr>
              <w:t>10.8</w:t>
            </w:r>
          </w:p>
        </w:tc>
      </w:tr>
      <w:tr w:rsidR="00B80DD3" w:rsidRPr="002A6D80" w14:paraId="28E49160" w14:textId="77777777" w:rsidTr="00646605">
        <w:trPr>
          <w:trHeight w:val="376"/>
        </w:trPr>
        <w:tc>
          <w:tcPr>
            <w:tcW w:w="5802" w:type="dxa"/>
          </w:tcPr>
          <w:p w14:paraId="148925E0" w14:textId="77777777" w:rsidR="00B80DD3" w:rsidRPr="002A6D80" w:rsidRDefault="00283A07" w:rsidP="00900854">
            <w:pPr>
              <w:rPr>
                <w:rFonts w:cs="Arial"/>
              </w:rPr>
            </w:pPr>
            <w:r w:rsidRPr="002A6D80">
              <w:rPr>
                <w:rFonts w:cs="Arial"/>
                <w:spacing w:val="-2"/>
              </w:rPr>
              <w:t>Net</w:t>
            </w:r>
            <w:r w:rsidRPr="002A6D80">
              <w:rPr>
                <w:rFonts w:cs="Arial"/>
                <w:spacing w:val="1"/>
              </w:rPr>
              <w:t xml:space="preserve"> </w:t>
            </w:r>
            <w:r w:rsidRPr="002A6D80">
              <w:rPr>
                <w:rFonts w:cs="Arial"/>
                <w:spacing w:val="-2"/>
              </w:rPr>
              <w:t>gain/(loss)</w:t>
            </w:r>
            <w:r w:rsidRPr="002A6D80">
              <w:rPr>
                <w:rFonts w:cs="Arial"/>
                <w:spacing w:val="1"/>
              </w:rPr>
              <w:t xml:space="preserve"> </w:t>
            </w:r>
            <w:r w:rsidRPr="002A6D80">
              <w:rPr>
                <w:rFonts w:cs="Arial"/>
                <w:spacing w:val="-2"/>
              </w:rPr>
              <w:t>on</w:t>
            </w:r>
            <w:r w:rsidRPr="002A6D80">
              <w:rPr>
                <w:rFonts w:cs="Arial"/>
                <w:spacing w:val="2"/>
              </w:rPr>
              <w:t xml:space="preserve"> </w:t>
            </w:r>
            <w:r w:rsidRPr="002A6D80">
              <w:rPr>
                <w:rFonts w:cs="Arial"/>
                <w:spacing w:val="-2"/>
              </w:rPr>
              <w:t>non-financial</w:t>
            </w:r>
            <w:r w:rsidRPr="002A6D80">
              <w:rPr>
                <w:rFonts w:cs="Arial"/>
                <w:spacing w:val="1"/>
              </w:rPr>
              <w:t xml:space="preserve"> </w:t>
            </w:r>
            <w:r w:rsidRPr="002A6D80">
              <w:rPr>
                <w:rFonts w:cs="Arial"/>
                <w:spacing w:val="-2"/>
              </w:rPr>
              <w:t>assets</w:t>
            </w:r>
          </w:p>
        </w:tc>
        <w:tc>
          <w:tcPr>
            <w:tcW w:w="1388" w:type="dxa"/>
          </w:tcPr>
          <w:p w14:paraId="6C7ECAD4" w14:textId="77777777" w:rsidR="00B80DD3" w:rsidRPr="002A6D80" w:rsidRDefault="00283A07" w:rsidP="00900854">
            <w:pPr>
              <w:jc w:val="right"/>
              <w:rPr>
                <w:rFonts w:cs="Arial"/>
              </w:rPr>
            </w:pPr>
            <w:r w:rsidRPr="002A6D80">
              <w:rPr>
                <w:rFonts w:cs="Arial"/>
                <w:spacing w:val="-5"/>
              </w:rPr>
              <w:t>0.2</w:t>
            </w:r>
          </w:p>
        </w:tc>
        <w:tc>
          <w:tcPr>
            <w:tcW w:w="1388" w:type="dxa"/>
          </w:tcPr>
          <w:p w14:paraId="573819A8" w14:textId="77777777" w:rsidR="00B80DD3" w:rsidRPr="002A6D80" w:rsidRDefault="00283A07" w:rsidP="00900854">
            <w:pPr>
              <w:jc w:val="right"/>
              <w:rPr>
                <w:rFonts w:cs="Arial"/>
              </w:rPr>
            </w:pPr>
            <w:r w:rsidRPr="002A6D80">
              <w:rPr>
                <w:rFonts w:cs="Arial"/>
              </w:rPr>
              <w:t>-</w:t>
            </w:r>
          </w:p>
        </w:tc>
        <w:tc>
          <w:tcPr>
            <w:tcW w:w="1388" w:type="dxa"/>
          </w:tcPr>
          <w:p w14:paraId="1E3D1893" w14:textId="77777777" w:rsidR="00B80DD3" w:rsidRPr="002A6D80" w:rsidRDefault="00283A07" w:rsidP="00900854">
            <w:pPr>
              <w:jc w:val="right"/>
              <w:rPr>
                <w:rFonts w:cs="Arial"/>
              </w:rPr>
            </w:pPr>
            <w:r w:rsidRPr="002A6D80">
              <w:rPr>
                <w:rFonts w:cs="Arial"/>
                <w:spacing w:val="-5"/>
              </w:rPr>
              <w:t>0.2</w:t>
            </w:r>
          </w:p>
        </w:tc>
      </w:tr>
      <w:tr w:rsidR="00B80DD3" w:rsidRPr="002A6D80" w14:paraId="4DB9EA3A" w14:textId="77777777" w:rsidTr="00646605">
        <w:trPr>
          <w:trHeight w:val="376"/>
        </w:trPr>
        <w:tc>
          <w:tcPr>
            <w:tcW w:w="5802" w:type="dxa"/>
          </w:tcPr>
          <w:p w14:paraId="63A9DEC6" w14:textId="77777777" w:rsidR="00B80DD3" w:rsidRPr="002A6D80" w:rsidRDefault="00283A07" w:rsidP="00900854">
            <w:pPr>
              <w:rPr>
                <w:rFonts w:cs="Arial"/>
                <w:b/>
              </w:rPr>
            </w:pPr>
            <w:r w:rsidRPr="002A6D80">
              <w:rPr>
                <w:rFonts w:cs="Arial"/>
                <w:b/>
              </w:rPr>
              <w:t>Net</w:t>
            </w:r>
            <w:r w:rsidRPr="002A6D80">
              <w:rPr>
                <w:rFonts w:cs="Arial"/>
                <w:b/>
                <w:spacing w:val="-8"/>
              </w:rPr>
              <w:t xml:space="preserve"> </w:t>
            </w:r>
            <w:r w:rsidRPr="002A6D80">
              <w:rPr>
                <w:rFonts w:cs="Arial"/>
                <w:b/>
              </w:rPr>
              <w:t>result</w:t>
            </w:r>
            <w:r w:rsidRPr="002A6D80">
              <w:rPr>
                <w:rFonts w:cs="Arial"/>
                <w:b/>
                <w:spacing w:val="-7"/>
              </w:rPr>
              <w:t xml:space="preserve"> </w:t>
            </w:r>
            <w:r w:rsidRPr="002A6D80">
              <w:rPr>
                <w:rFonts w:cs="Arial"/>
                <w:b/>
              </w:rPr>
              <w:t>from</w:t>
            </w:r>
            <w:r w:rsidRPr="002A6D80">
              <w:rPr>
                <w:rFonts w:cs="Arial"/>
                <w:b/>
                <w:spacing w:val="-8"/>
              </w:rPr>
              <w:t xml:space="preserve"> </w:t>
            </w:r>
            <w:r w:rsidRPr="002A6D80">
              <w:rPr>
                <w:rFonts w:cs="Arial"/>
                <w:b/>
              </w:rPr>
              <w:t>continuing</w:t>
            </w:r>
            <w:r w:rsidRPr="002A6D80">
              <w:rPr>
                <w:rFonts w:cs="Arial"/>
                <w:b/>
                <w:spacing w:val="-7"/>
              </w:rPr>
              <w:t xml:space="preserve"> </w:t>
            </w:r>
            <w:r w:rsidRPr="002A6D80">
              <w:rPr>
                <w:rFonts w:cs="Arial"/>
                <w:b/>
                <w:spacing w:val="-2"/>
              </w:rPr>
              <w:t>operations</w:t>
            </w:r>
          </w:p>
        </w:tc>
        <w:tc>
          <w:tcPr>
            <w:tcW w:w="1388" w:type="dxa"/>
          </w:tcPr>
          <w:p w14:paraId="06D4360A" w14:textId="77777777" w:rsidR="00B80DD3" w:rsidRPr="002A6D80" w:rsidRDefault="00283A07" w:rsidP="00900854">
            <w:pPr>
              <w:jc w:val="right"/>
              <w:rPr>
                <w:rFonts w:cs="Arial"/>
                <w:b/>
              </w:rPr>
            </w:pPr>
            <w:r w:rsidRPr="002A6D80">
              <w:rPr>
                <w:rFonts w:cs="Arial"/>
                <w:b/>
                <w:spacing w:val="-4"/>
              </w:rPr>
              <w:t>(7.2)</w:t>
            </w:r>
          </w:p>
        </w:tc>
        <w:tc>
          <w:tcPr>
            <w:tcW w:w="1388" w:type="dxa"/>
          </w:tcPr>
          <w:p w14:paraId="1629C486" w14:textId="77777777" w:rsidR="00B80DD3" w:rsidRPr="002A6D80" w:rsidRDefault="00283A07" w:rsidP="00900854">
            <w:pPr>
              <w:jc w:val="right"/>
              <w:rPr>
                <w:rFonts w:cs="Arial"/>
                <w:b/>
              </w:rPr>
            </w:pPr>
            <w:r w:rsidRPr="002A6D80">
              <w:rPr>
                <w:rFonts w:cs="Arial"/>
                <w:b/>
                <w:spacing w:val="-2"/>
              </w:rPr>
              <w:t>(18.2)</w:t>
            </w:r>
          </w:p>
        </w:tc>
        <w:tc>
          <w:tcPr>
            <w:tcW w:w="1388" w:type="dxa"/>
          </w:tcPr>
          <w:p w14:paraId="5B650692" w14:textId="77777777" w:rsidR="00B80DD3" w:rsidRPr="002A6D80" w:rsidRDefault="00283A07" w:rsidP="00900854">
            <w:pPr>
              <w:jc w:val="right"/>
              <w:rPr>
                <w:rFonts w:cs="Arial"/>
                <w:b/>
              </w:rPr>
            </w:pPr>
            <w:r w:rsidRPr="002A6D80">
              <w:rPr>
                <w:rFonts w:cs="Arial"/>
                <w:b/>
                <w:spacing w:val="-4"/>
              </w:rPr>
              <w:t>11.0</w:t>
            </w:r>
          </w:p>
        </w:tc>
      </w:tr>
      <w:tr w:rsidR="00B80DD3" w:rsidRPr="002A6D80" w14:paraId="48E2E783" w14:textId="77777777" w:rsidTr="00646605">
        <w:trPr>
          <w:trHeight w:val="376"/>
        </w:trPr>
        <w:tc>
          <w:tcPr>
            <w:tcW w:w="5802" w:type="dxa"/>
          </w:tcPr>
          <w:p w14:paraId="705B8F14" w14:textId="77777777" w:rsidR="00B80DD3" w:rsidRPr="002A6D80" w:rsidRDefault="00283A07" w:rsidP="00900854">
            <w:pPr>
              <w:rPr>
                <w:rFonts w:cs="Arial"/>
              </w:rPr>
            </w:pPr>
            <w:r w:rsidRPr="002A6D80">
              <w:rPr>
                <w:rFonts w:cs="Arial"/>
              </w:rPr>
              <w:t>Other</w:t>
            </w:r>
            <w:r w:rsidRPr="002A6D80">
              <w:rPr>
                <w:rFonts w:cs="Arial"/>
                <w:spacing w:val="-11"/>
              </w:rPr>
              <w:t xml:space="preserve"> </w:t>
            </w:r>
            <w:r w:rsidRPr="002A6D80">
              <w:rPr>
                <w:rFonts w:cs="Arial"/>
              </w:rPr>
              <w:t>economic</w:t>
            </w:r>
            <w:r w:rsidRPr="002A6D80">
              <w:rPr>
                <w:rFonts w:cs="Arial"/>
                <w:spacing w:val="-9"/>
              </w:rPr>
              <w:t xml:space="preserve"> </w:t>
            </w:r>
            <w:r w:rsidRPr="002A6D80">
              <w:rPr>
                <w:rFonts w:cs="Arial"/>
              </w:rPr>
              <w:t>flows</w:t>
            </w:r>
            <w:r w:rsidRPr="002A6D80">
              <w:rPr>
                <w:rFonts w:cs="Arial"/>
                <w:spacing w:val="-9"/>
              </w:rPr>
              <w:t xml:space="preserve"> </w:t>
            </w:r>
            <w:r w:rsidRPr="002A6D80">
              <w:rPr>
                <w:rFonts w:cs="Arial"/>
              </w:rPr>
              <w:t>–</w:t>
            </w:r>
            <w:r w:rsidRPr="002A6D80">
              <w:rPr>
                <w:rFonts w:cs="Arial"/>
                <w:spacing w:val="-9"/>
              </w:rPr>
              <w:t xml:space="preserve"> </w:t>
            </w:r>
            <w:r w:rsidRPr="002A6D80">
              <w:rPr>
                <w:rFonts w:cs="Arial"/>
              </w:rPr>
              <w:t>revaluation</w:t>
            </w:r>
            <w:r w:rsidRPr="002A6D80">
              <w:rPr>
                <w:rFonts w:cs="Arial"/>
                <w:spacing w:val="-9"/>
              </w:rPr>
              <w:t xml:space="preserve"> </w:t>
            </w:r>
            <w:r w:rsidRPr="002A6D80">
              <w:rPr>
                <w:rFonts w:cs="Arial"/>
                <w:spacing w:val="-2"/>
              </w:rPr>
              <w:t>surplus</w:t>
            </w:r>
          </w:p>
        </w:tc>
        <w:tc>
          <w:tcPr>
            <w:tcW w:w="1388" w:type="dxa"/>
          </w:tcPr>
          <w:p w14:paraId="038CF492" w14:textId="77777777" w:rsidR="00B80DD3" w:rsidRPr="002A6D80" w:rsidRDefault="00283A07" w:rsidP="00900854">
            <w:pPr>
              <w:jc w:val="right"/>
              <w:rPr>
                <w:rFonts w:cs="Arial"/>
              </w:rPr>
            </w:pPr>
            <w:r w:rsidRPr="002A6D80">
              <w:rPr>
                <w:rFonts w:cs="Arial"/>
                <w:spacing w:val="-5"/>
              </w:rPr>
              <w:t>0.3</w:t>
            </w:r>
          </w:p>
        </w:tc>
        <w:tc>
          <w:tcPr>
            <w:tcW w:w="1388" w:type="dxa"/>
          </w:tcPr>
          <w:p w14:paraId="518F33B8" w14:textId="77777777" w:rsidR="00B80DD3" w:rsidRPr="002A6D80" w:rsidRDefault="00283A07" w:rsidP="00900854">
            <w:pPr>
              <w:jc w:val="right"/>
              <w:rPr>
                <w:rFonts w:cs="Arial"/>
              </w:rPr>
            </w:pPr>
            <w:r w:rsidRPr="002A6D80">
              <w:rPr>
                <w:rFonts w:cs="Arial"/>
              </w:rPr>
              <w:t>-</w:t>
            </w:r>
          </w:p>
        </w:tc>
        <w:tc>
          <w:tcPr>
            <w:tcW w:w="1388" w:type="dxa"/>
          </w:tcPr>
          <w:p w14:paraId="7DBFF9E6" w14:textId="77777777" w:rsidR="00B80DD3" w:rsidRPr="002A6D80" w:rsidRDefault="00283A07" w:rsidP="00900854">
            <w:pPr>
              <w:jc w:val="right"/>
              <w:rPr>
                <w:rFonts w:cs="Arial"/>
              </w:rPr>
            </w:pPr>
            <w:r w:rsidRPr="002A6D80">
              <w:rPr>
                <w:rFonts w:cs="Arial"/>
                <w:spacing w:val="-5"/>
              </w:rPr>
              <w:t>0.3</w:t>
            </w:r>
          </w:p>
        </w:tc>
      </w:tr>
      <w:tr w:rsidR="00B80DD3" w:rsidRPr="002A6D80" w14:paraId="65D62886" w14:textId="77777777" w:rsidTr="00646605">
        <w:trPr>
          <w:trHeight w:val="376"/>
        </w:trPr>
        <w:tc>
          <w:tcPr>
            <w:tcW w:w="5802" w:type="dxa"/>
          </w:tcPr>
          <w:p w14:paraId="43D86947" w14:textId="77777777" w:rsidR="00B80DD3" w:rsidRPr="002A6D80" w:rsidRDefault="00283A07" w:rsidP="00900854">
            <w:pPr>
              <w:rPr>
                <w:rFonts w:cs="Arial"/>
                <w:b/>
              </w:rPr>
            </w:pPr>
            <w:r w:rsidRPr="002A6D80">
              <w:rPr>
                <w:rFonts w:cs="Arial"/>
                <w:b/>
                <w:spacing w:val="-2"/>
              </w:rPr>
              <w:t>Comprehensive</w:t>
            </w:r>
            <w:r w:rsidRPr="002A6D80">
              <w:rPr>
                <w:rFonts w:cs="Arial"/>
                <w:b/>
                <w:spacing w:val="6"/>
              </w:rPr>
              <w:t xml:space="preserve"> </w:t>
            </w:r>
            <w:r w:rsidRPr="002A6D80">
              <w:rPr>
                <w:rFonts w:cs="Arial"/>
                <w:b/>
                <w:spacing w:val="-2"/>
              </w:rPr>
              <w:t>result</w:t>
            </w:r>
          </w:p>
        </w:tc>
        <w:tc>
          <w:tcPr>
            <w:tcW w:w="1388" w:type="dxa"/>
          </w:tcPr>
          <w:p w14:paraId="604B96B7" w14:textId="77777777" w:rsidR="00B80DD3" w:rsidRPr="002A6D80" w:rsidRDefault="00283A07" w:rsidP="00900854">
            <w:pPr>
              <w:jc w:val="right"/>
              <w:rPr>
                <w:rFonts w:cs="Arial"/>
                <w:b/>
              </w:rPr>
            </w:pPr>
            <w:r w:rsidRPr="002A6D80">
              <w:rPr>
                <w:rFonts w:cs="Arial"/>
                <w:b/>
                <w:spacing w:val="-2"/>
              </w:rPr>
              <w:t>(6.9)</w:t>
            </w:r>
          </w:p>
        </w:tc>
        <w:tc>
          <w:tcPr>
            <w:tcW w:w="1388" w:type="dxa"/>
          </w:tcPr>
          <w:p w14:paraId="4EE1E716" w14:textId="77777777" w:rsidR="00B80DD3" w:rsidRPr="002A6D80" w:rsidRDefault="00283A07" w:rsidP="00900854">
            <w:pPr>
              <w:jc w:val="right"/>
              <w:rPr>
                <w:rFonts w:cs="Arial"/>
                <w:b/>
              </w:rPr>
            </w:pPr>
            <w:r w:rsidRPr="002A6D80">
              <w:rPr>
                <w:rFonts w:cs="Arial"/>
                <w:b/>
                <w:spacing w:val="-2"/>
              </w:rPr>
              <w:t>(18.2)</w:t>
            </w:r>
          </w:p>
        </w:tc>
        <w:tc>
          <w:tcPr>
            <w:tcW w:w="1388" w:type="dxa"/>
          </w:tcPr>
          <w:p w14:paraId="4B6B1374" w14:textId="77777777" w:rsidR="00B80DD3" w:rsidRPr="002A6D80" w:rsidRDefault="00283A07" w:rsidP="00900854">
            <w:pPr>
              <w:jc w:val="right"/>
              <w:rPr>
                <w:rFonts w:cs="Arial"/>
                <w:b/>
              </w:rPr>
            </w:pPr>
            <w:r w:rsidRPr="002A6D80">
              <w:rPr>
                <w:rFonts w:cs="Arial"/>
                <w:b/>
                <w:spacing w:val="-4"/>
              </w:rPr>
              <w:t>11.3</w:t>
            </w:r>
          </w:p>
        </w:tc>
      </w:tr>
    </w:tbl>
    <w:p w14:paraId="5FCDA123" w14:textId="77777777" w:rsidR="00A155C0" w:rsidRPr="002A6D80" w:rsidRDefault="00A155C0" w:rsidP="00900854"/>
    <w:p w14:paraId="48E2AB41" w14:textId="77777777" w:rsidR="00A155C0" w:rsidRPr="002A6D80" w:rsidRDefault="00283A07" w:rsidP="00900854">
      <w:pPr>
        <w:pStyle w:val="Heading4"/>
      </w:pPr>
      <w:r w:rsidRPr="002A6D80">
        <w:t xml:space="preserve">Financial position – cash </w:t>
      </w:r>
      <w:r w:rsidRPr="002A6D80">
        <w:rPr>
          <w:spacing w:val="-2"/>
        </w:rPr>
        <w:t>holdings</w:t>
      </w:r>
    </w:p>
    <w:p w14:paraId="5E8EEE30" w14:textId="6EAB9E3E" w:rsidR="00B80DD3" w:rsidRPr="002A6D80" w:rsidRDefault="00283A07" w:rsidP="00900854">
      <w:r w:rsidRPr="002A6D80">
        <w:t>Cash holdings at the end of the year were $39.5 million. With</w:t>
      </w:r>
      <w:r w:rsidRPr="002A6D80">
        <w:rPr>
          <w:spacing w:val="-1"/>
        </w:rPr>
        <w:t xml:space="preserve"> </w:t>
      </w:r>
      <w:r w:rsidRPr="002A6D80">
        <w:t>balance</w:t>
      </w:r>
      <w:r w:rsidRPr="002A6D80">
        <w:rPr>
          <w:spacing w:val="-1"/>
        </w:rPr>
        <w:t xml:space="preserve"> </w:t>
      </w:r>
      <w:r w:rsidRPr="002A6D80">
        <w:t>sheet</w:t>
      </w:r>
      <w:r w:rsidRPr="002A6D80">
        <w:rPr>
          <w:spacing w:val="-1"/>
        </w:rPr>
        <w:t xml:space="preserve"> </w:t>
      </w:r>
      <w:r w:rsidRPr="002A6D80">
        <w:t>assets</w:t>
      </w:r>
      <w:r w:rsidRPr="002A6D80">
        <w:rPr>
          <w:spacing w:val="-1"/>
        </w:rPr>
        <w:t xml:space="preserve"> </w:t>
      </w:r>
      <w:r w:rsidRPr="002A6D80">
        <w:t>totalling</w:t>
      </w:r>
      <w:r w:rsidRPr="002A6D80">
        <w:rPr>
          <w:spacing w:val="-1"/>
        </w:rPr>
        <w:t xml:space="preserve"> </w:t>
      </w:r>
      <w:r w:rsidRPr="002A6D80">
        <w:t>$60.8</w:t>
      </w:r>
      <w:r w:rsidRPr="002A6D80">
        <w:rPr>
          <w:spacing w:val="-1"/>
        </w:rPr>
        <w:t xml:space="preserve"> </w:t>
      </w:r>
      <w:r w:rsidRPr="002A6D80">
        <w:t>million,</w:t>
      </w:r>
      <w:r w:rsidRPr="002A6D80">
        <w:rPr>
          <w:spacing w:val="-1"/>
        </w:rPr>
        <w:t xml:space="preserve"> </w:t>
      </w:r>
      <w:r w:rsidRPr="002A6D80">
        <w:t>the</w:t>
      </w:r>
      <w:r w:rsidRPr="002A6D80">
        <w:rPr>
          <w:spacing w:val="-1"/>
        </w:rPr>
        <w:t xml:space="preserve"> </w:t>
      </w:r>
      <w:r w:rsidRPr="002A6D80">
        <w:t>VBA has sufficient cash to meet our short-term liabilities and will</w:t>
      </w:r>
      <w:r w:rsidRPr="002A6D80">
        <w:rPr>
          <w:spacing w:val="-9"/>
        </w:rPr>
        <w:t xml:space="preserve"> </w:t>
      </w:r>
      <w:r w:rsidRPr="002A6D80">
        <w:t>continue</w:t>
      </w:r>
      <w:r w:rsidRPr="002A6D80">
        <w:rPr>
          <w:spacing w:val="-9"/>
        </w:rPr>
        <w:t xml:space="preserve"> </w:t>
      </w:r>
      <w:r w:rsidRPr="002A6D80">
        <w:t>to</w:t>
      </w:r>
      <w:r w:rsidRPr="002A6D80">
        <w:rPr>
          <w:spacing w:val="-9"/>
        </w:rPr>
        <w:t xml:space="preserve"> </w:t>
      </w:r>
      <w:r w:rsidRPr="002A6D80">
        <w:t>explore</w:t>
      </w:r>
      <w:r w:rsidRPr="002A6D80">
        <w:rPr>
          <w:spacing w:val="-9"/>
        </w:rPr>
        <w:t xml:space="preserve"> </w:t>
      </w:r>
      <w:r w:rsidRPr="002A6D80">
        <w:t>opportunities</w:t>
      </w:r>
      <w:r w:rsidRPr="002A6D80">
        <w:rPr>
          <w:spacing w:val="-9"/>
        </w:rPr>
        <w:t xml:space="preserve"> </w:t>
      </w:r>
      <w:r w:rsidRPr="002A6D80">
        <w:t>to</w:t>
      </w:r>
      <w:r w:rsidRPr="002A6D80">
        <w:rPr>
          <w:spacing w:val="-9"/>
        </w:rPr>
        <w:t xml:space="preserve"> </w:t>
      </w:r>
      <w:r w:rsidRPr="002A6D80">
        <w:t>improve</w:t>
      </w:r>
      <w:r w:rsidRPr="002A6D80">
        <w:rPr>
          <w:spacing w:val="-9"/>
        </w:rPr>
        <w:t xml:space="preserve"> </w:t>
      </w:r>
      <w:r w:rsidRPr="002A6D80">
        <w:t>financial sustainability for the longer term.</w:t>
      </w:r>
    </w:p>
    <w:p w14:paraId="77022EA2" w14:textId="77777777" w:rsidR="00A155C0" w:rsidRPr="002A6D80" w:rsidRDefault="00283A07" w:rsidP="00900854">
      <w:pPr>
        <w:pStyle w:val="Heading4"/>
      </w:pPr>
      <w:r w:rsidRPr="002A6D80">
        <w:t>Contributions</w:t>
      </w:r>
      <w:r w:rsidRPr="002A6D80">
        <w:rPr>
          <w:spacing w:val="-2"/>
        </w:rPr>
        <w:t xml:space="preserve"> </w:t>
      </w:r>
      <w:r w:rsidRPr="002A6D80">
        <w:t xml:space="preserve">and </w:t>
      </w:r>
      <w:r w:rsidRPr="002A6D80">
        <w:rPr>
          <w:spacing w:val="-2"/>
        </w:rPr>
        <w:t>transfers</w:t>
      </w:r>
    </w:p>
    <w:p w14:paraId="0A048C6B" w14:textId="3AD0CAD5" w:rsidR="00B80DD3" w:rsidRPr="002A6D80" w:rsidRDefault="00283A07" w:rsidP="00900854">
      <w:r w:rsidRPr="002A6D80">
        <w:t>Contributions made by the VBA included a grant</w:t>
      </w:r>
      <w:r w:rsidRPr="002A6D80">
        <w:rPr>
          <w:spacing w:val="40"/>
        </w:rPr>
        <w:t xml:space="preserve"> </w:t>
      </w:r>
      <w:r w:rsidRPr="002A6D80">
        <w:t>of</w:t>
      </w:r>
      <w:r w:rsidRPr="002A6D80">
        <w:rPr>
          <w:spacing w:val="-7"/>
        </w:rPr>
        <w:t xml:space="preserve"> </w:t>
      </w:r>
      <w:r w:rsidRPr="002A6D80">
        <w:t>$1</w:t>
      </w:r>
      <w:r w:rsidRPr="002A6D80">
        <w:rPr>
          <w:spacing w:val="-7"/>
        </w:rPr>
        <w:t xml:space="preserve"> </w:t>
      </w:r>
      <w:r w:rsidRPr="002A6D80">
        <w:t>million</w:t>
      </w:r>
      <w:r w:rsidRPr="002A6D80">
        <w:rPr>
          <w:spacing w:val="-7"/>
        </w:rPr>
        <w:t xml:space="preserve"> </w:t>
      </w:r>
      <w:r w:rsidRPr="002A6D80">
        <w:t>to</w:t>
      </w:r>
      <w:r w:rsidRPr="002A6D80">
        <w:rPr>
          <w:spacing w:val="-7"/>
        </w:rPr>
        <w:t xml:space="preserve"> </w:t>
      </w:r>
      <w:r w:rsidRPr="002A6D80">
        <w:t>the</w:t>
      </w:r>
      <w:r w:rsidRPr="002A6D80">
        <w:rPr>
          <w:spacing w:val="-7"/>
        </w:rPr>
        <w:t xml:space="preserve"> </w:t>
      </w:r>
      <w:r w:rsidRPr="002A6D80">
        <w:t>Department</w:t>
      </w:r>
      <w:r w:rsidRPr="002A6D80">
        <w:rPr>
          <w:spacing w:val="-7"/>
        </w:rPr>
        <w:t xml:space="preserve"> </w:t>
      </w:r>
      <w:r w:rsidRPr="002A6D80">
        <w:t>of</w:t>
      </w:r>
      <w:r w:rsidRPr="002A6D80">
        <w:rPr>
          <w:spacing w:val="-7"/>
        </w:rPr>
        <w:t xml:space="preserve"> </w:t>
      </w:r>
      <w:r w:rsidRPr="002A6D80">
        <w:t>Industry,</w:t>
      </w:r>
      <w:r w:rsidRPr="002A6D80">
        <w:rPr>
          <w:spacing w:val="-7"/>
        </w:rPr>
        <w:t xml:space="preserve"> </w:t>
      </w:r>
      <w:r w:rsidRPr="002A6D80">
        <w:t>Science,</w:t>
      </w:r>
    </w:p>
    <w:p w14:paraId="6B8B9F3D" w14:textId="77777777" w:rsidR="00B80DD3" w:rsidRPr="002A6D80" w:rsidRDefault="00283A07" w:rsidP="00900854">
      <w:r w:rsidRPr="002A6D80">
        <w:t>Energy</w:t>
      </w:r>
      <w:r w:rsidRPr="002A6D80">
        <w:rPr>
          <w:spacing w:val="-8"/>
        </w:rPr>
        <w:t xml:space="preserve"> </w:t>
      </w:r>
      <w:r w:rsidRPr="002A6D80">
        <w:t>and</w:t>
      </w:r>
      <w:r w:rsidRPr="002A6D80">
        <w:rPr>
          <w:spacing w:val="-8"/>
        </w:rPr>
        <w:t xml:space="preserve"> </w:t>
      </w:r>
      <w:r w:rsidRPr="002A6D80">
        <w:t>Resources</w:t>
      </w:r>
      <w:r w:rsidRPr="002A6D80">
        <w:rPr>
          <w:spacing w:val="-8"/>
        </w:rPr>
        <w:t xml:space="preserve"> </w:t>
      </w:r>
      <w:r w:rsidRPr="002A6D80">
        <w:t>as</w:t>
      </w:r>
      <w:r w:rsidRPr="002A6D80">
        <w:rPr>
          <w:spacing w:val="-8"/>
        </w:rPr>
        <w:t xml:space="preserve"> </w:t>
      </w:r>
      <w:r w:rsidRPr="002A6D80">
        <w:t>Victoria’s</w:t>
      </w:r>
      <w:r w:rsidRPr="002A6D80">
        <w:rPr>
          <w:spacing w:val="-8"/>
        </w:rPr>
        <w:t xml:space="preserve"> </w:t>
      </w:r>
      <w:r w:rsidRPr="002A6D80">
        <w:t>contribution</w:t>
      </w:r>
      <w:r w:rsidRPr="002A6D80">
        <w:rPr>
          <w:spacing w:val="-8"/>
        </w:rPr>
        <w:t xml:space="preserve"> </w:t>
      </w:r>
      <w:r w:rsidRPr="002A6D80">
        <w:t>to</w:t>
      </w:r>
      <w:r w:rsidRPr="002A6D80">
        <w:rPr>
          <w:spacing w:val="-8"/>
        </w:rPr>
        <w:t xml:space="preserve"> </w:t>
      </w:r>
      <w:r w:rsidRPr="002A6D80">
        <w:t>the Australian Building Codes Board (ABCB).</w:t>
      </w:r>
    </w:p>
    <w:p w14:paraId="6668D41B" w14:textId="77777777" w:rsidR="00B80DD3" w:rsidRPr="002A6D80" w:rsidRDefault="00283A07" w:rsidP="00900854">
      <w:r w:rsidRPr="002A6D80">
        <w:t>In</w:t>
      </w:r>
      <w:r w:rsidRPr="002A6D80">
        <w:rPr>
          <w:spacing w:val="-6"/>
        </w:rPr>
        <w:t xml:space="preserve"> </w:t>
      </w:r>
      <w:r w:rsidRPr="002A6D80">
        <w:t>addition,</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contributed</w:t>
      </w:r>
      <w:r w:rsidRPr="002A6D80">
        <w:rPr>
          <w:spacing w:val="-6"/>
        </w:rPr>
        <w:t xml:space="preserve"> </w:t>
      </w:r>
      <w:r w:rsidRPr="002A6D80">
        <w:t>$1.5</w:t>
      </w:r>
      <w:r w:rsidRPr="002A6D80">
        <w:rPr>
          <w:spacing w:val="-6"/>
        </w:rPr>
        <w:t xml:space="preserve"> </w:t>
      </w:r>
      <w:r w:rsidRPr="002A6D80">
        <w:t>million</w:t>
      </w:r>
      <w:r w:rsidRPr="002A6D80">
        <w:rPr>
          <w:spacing w:val="-6"/>
        </w:rPr>
        <w:t xml:space="preserve"> </w:t>
      </w:r>
      <w:r w:rsidRPr="002A6D80">
        <w:t>to</w:t>
      </w:r>
      <w:r w:rsidRPr="002A6D80">
        <w:rPr>
          <w:spacing w:val="-6"/>
        </w:rPr>
        <w:t xml:space="preserve"> </w:t>
      </w:r>
      <w:r w:rsidRPr="002A6D80">
        <w:t>the</w:t>
      </w:r>
      <w:r w:rsidRPr="002A6D80">
        <w:rPr>
          <w:spacing w:val="-6"/>
        </w:rPr>
        <w:t xml:space="preserve"> </w:t>
      </w:r>
      <w:r w:rsidRPr="002A6D80">
        <w:t>DELWP Building Policy Unit.</w:t>
      </w:r>
    </w:p>
    <w:p w14:paraId="5E9DEDD8" w14:textId="77777777" w:rsidR="00B80DD3" w:rsidRPr="002A6D80" w:rsidRDefault="00283A07" w:rsidP="00900854">
      <w:r w:rsidRPr="002A6D80">
        <w:t>The</w:t>
      </w:r>
      <w:r w:rsidRPr="002A6D80">
        <w:rPr>
          <w:spacing w:val="-6"/>
        </w:rPr>
        <w:t xml:space="preserve"> </w:t>
      </w:r>
      <w:r w:rsidRPr="002A6D80">
        <w:t>VBA</w:t>
      </w:r>
      <w:r w:rsidRPr="002A6D80">
        <w:rPr>
          <w:spacing w:val="-6"/>
        </w:rPr>
        <w:t xml:space="preserve"> </w:t>
      </w:r>
      <w:r w:rsidRPr="002A6D80">
        <w:t>continues</w:t>
      </w:r>
      <w:r w:rsidRPr="002A6D80">
        <w:rPr>
          <w:spacing w:val="-6"/>
        </w:rPr>
        <w:t xml:space="preserve"> </w:t>
      </w:r>
      <w:r w:rsidRPr="002A6D80">
        <w:t>to</w:t>
      </w:r>
      <w:r w:rsidRPr="002A6D80">
        <w:rPr>
          <w:spacing w:val="-6"/>
        </w:rPr>
        <w:t xml:space="preserve"> </w:t>
      </w:r>
      <w:r w:rsidRPr="002A6D80">
        <w:t>collect</w:t>
      </w:r>
      <w:r w:rsidRPr="002A6D80">
        <w:rPr>
          <w:spacing w:val="-6"/>
        </w:rPr>
        <w:t xml:space="preserve"> </w:t>
      </w:r>
      <w:r w:rsidRPr="002A6D80">
        <w:t>and</w:t>
      </w:r>
      <w:r w:rsidRPr="002A6D80">
        <w:rPr>
          <w:spacing w:val="-6"/>
        </w:rPr>
        <w:t xml:space="preserve"> </w:t>
      </w:r>
      <w:r w:rsidRPr="002A6D80">
        <w:t>transfer</w:t>
      </w:r>
      <w:r w:rsidRPr="002A6D80">
        <w:rPr>
          <w:spacing w:val="-6"/>
        </w:rPr>
        <w:t xml:space="preserve"> </w:t>
      </w:r>
      <w:r w:rsidRPr="002A6D80">
        <w:t>the</w:t>
      </w:r>
      <w:r w:rsidRPr="002A6D80">
        <w:rPr>
          <w:spacing w:val="-6"/>
        </w:rPr>
        <w:t xml:space="preserve"> </w:t>
      </w:r>
      <w:r w:rsidRPr="002A6D80">
        <w:t>Cladding Rectification Levy to CSV monthly. In 2021–22, the levy paid to CSV was $78.3 million.</w:t>
      </w:r>
    </w:p>
    <w:p w14:paraId="6BBA4FBB" w14:textId="77777777" w:rsidR="00B80DD3" w:rsidRPr="002A6D80" w:rsidRDefault="00283A07" w:rsidP="00900854">
      <w:r w:rsidRPr="002A6D80">
        <w:t>The VBA also collects a portion of building permit levies</w:t>
      </w:r>
      <w:r w:rsidRPr="002A6D80">
        <w:rPr>
          <w:spacing w:val="-7"/>
        </w:rPr>
        <w:t xml:space="preserve"> </w:t>
      </w:r>
      <w:r w:rsidRPr="002A6D80">
        <w:t>and</w:t>
      </w:r>
      <w:r w:rsidRPr="002A6D80">
        <w:rPr>
          <w:spacing w:val="-7"/>
        </w:rPr>
        <w:t xml:space="preserve"> </w:t>
      </w:r>
      <w:r w:rsidRPr="002A6D80">
        <w:t>domestic</w:t>
      </w:r>
      <w:r w:rsidRPr="002A6D80">
        <w:rPr>
          <w:spacing w:val="-7"/>
        </w:rPr>
        <w:t xml:space="preserve"> </w:t>
      </w:r>
      <w:r w:rsidRPr="002A6D80">
        <w:t>building</w:t>
      </w:r>
      <w:r w:rsidRPr="002A6D80">
        <w:rPr>
          <w:spacing w:val="-7"/>
        </w:rPr>
        <w:t xml:space="preserve"> </w:t>
      </w:r>
      <w:r w:rsidRPr="002A6D80">
        <w:t>registration</w:t>
      </w:r>
      <w:r w:rsidRPr="002A6D80">
        <w:rPr>
          <w:spacing w:val="-7"/>
        </w:rPr>
        <w:t xml:space="preserve"> </w:t>
      </w:r>
      <w:r w:rsidRPr="002A6D80">
        <w:t>fees</w:t>
      </w:r>
      <w:r w:rsidRPr="002A6D80">
        <w:rPr>
          <w:spacing w:val="-7"/>
        </w:rPr>
        <w:t xml:space="preserve"> </w:t>
      </w:r>
      <w:r w:rsidRPr="002A6D80">
        <w:t>to</w:t>
      </w:r>
      <w:r w:rsidRPr="002A6D80">
        <w:rPr>
          <w:spacing w:val="-7"/>
        </w:rPr>
        <w:t xml:space="preserve"> </w:t>
      </w:r>
      <w:r w:rsidRPr="002A6D80">
        <w:t>fund services by Domestic Building Dispute Resolution</w:t>
      </w:r>
    </w:p>
    <w:p w14:paraId="6591B816" w14:textId="77777777" w:rsidR="00B80DD3" w:rsidRPr="002A6D80" w:rsidRDefault="00283A07" w:rsidP="00900854">
      <w:r w:rsidRPr="002A6D80">
        <w:t>Victoria</w:t>
      </w:r>
      <w:r w:rsidRPr="002A6D80">
        <w:rPr>
          <w:spacing w:val="-1"/>
        </w:rPr>
        <w:t xml:space="preserve"> </w:t>
      </w:r>
      <w:r w:rsidRPr="002A6D80">
        <w:t>(DBDRV),</w:t>
      </w:r>
      <w:r w:rsidRPr="002A6D80">
        <w:rPr>
          <w:spacing w:val="-1"/>
        </w:rPr>
        <w:t xml:space="preserve"> </w:t>
      </w:r>
      <w:r w:rsidRPr="002A6D80">
        <w:t>costs</w:t>
      </w:r>
      <w:r w:rsidRPr="002A6D80">
        <w:rPr>
          <w:spacing w:val="-1"/>
        </w:rPr>
        <w:t xml:space="preserve"> </w:t>
      </w:r>
      <w:r w:rsidRPr="002A6D80">
        <w:t>relating</w:t>
      </w:r>
      <w:r w:rsidRPr="002A6D80">
        <w:rPr>
          <w:spacing w:val="-1"/>
        </w:rPr>
        <w:t xml:space="preserve"> </w:t>
      </w:r>
      <w:r w:rsidRPr="002A6D80">
        <w:t>to</w:t>
      </w:r>
      <w:r w:rsidRPr="002A6D80">
        <w:rPr>
          <w:spacing w:val="-1"/>
        </w:rPr>
        <w:t xml:space="preserve"> </w:t>
      </w:r>
      <w:r w:rsidRPr="002A6D80">
        <w:t>the</w:t>
      </w:r>
      <w:r w:rsidRPr="002A6D80">
        <w:rPr>
          <w:spacing w:val="-1"/>
        </w:rPr>
        <w:t xml:space="preserve"> </w:t>
      </w:r>
      <w:r w:rsidRPr="002A6D80">
        <w:t>Victorian</w:t>
      </w:r>
      <w:r w:rsidRPr="002A6D80">
        <w:rPr>
          <w:spacing w:val="-1"/>
        </w:rPr>
        <w:t xml:space="preserve"> </w:t>
      </w:r>
      <w:r w:rsidRPr="002A6D80">
        <w:t>Civil</w:t>
      </w:r>
      <w:r w:rsidRPr="002A6D80">
        <w:rPr>
          <w:spacing w:val="-1"/>
        </w:rPr>
        <w:t xml:space="preserve"> </w:t>
      </w:r>
      <w:r w:rsidRPr="002A6D80">
        <w:t xml:space="preserve">and Administrative Tribunal under its Building and Property List, and other costs for administration of the </w:t>
      </w:r>
      <w:r w:rsidRPr="002A6D80">
        <w:rPr>
          <w:i/>
        </w:rPr>
        <w:t>Domestic Building Contracts Act 1995</w:t>
      </w:r>
      <w:r w:rsidRPr="002A6D80">
        <w:t>. These funds are transferred to Consumer Affairs Victoria (CAV) every month to administer</w:t>
      </w:r>
      <w:r w:rsidRPr="002A6D80">
        <w:rPr>
          <w:spacing w:val="-7"/>
        </w:rPr>
        <w:t xml:space="preserve"> </w:t>
      </w:r>
      <w:r w:rsidRPr="002A6D80">
        <w:t>under</w:t>
      </w:r>
      <w:r w:rsidRPr="002A6D80">
        <w:rPr>
          <w:spacing w:val="-7"/>
        </w:rPr>
        <w:t xml:space="preserve"> </w:t>
      </w:r>
      <w:r w:rsidRPr="002A6D80">
        <w:t>its</w:t>
      </w:r>
      <w:r w:rsidRPr="002A6D80">
        <w:rPr>
          <w:spacing w:val="-7"/>
        </w:rPr>
        <w:t xml:space="preserve"> </w:t>
      </w:r>
      <w:r w:rsidRPr="002A6D80">
        <w:t>Domestic</w:t>
      </w:r>
      <w:r w:rsidRPr="002A6D80">
        <w:rPr>
          <w:spacing w:val="-7"/>
        </w:rPr>
        <w:t xml:space="preserve"> </w:t>
      </w:r>
      <w:r w:rsidRPr="002A6D80">
        <w:t>Builders</w:t>
      </w:r>
      <w:r w:rsidRPr="002A6D80">
        <w:rPr>
          <w:spacing w:val="-7"/>
        </w:rPr>
        <w:t xml:space="preserve"> </w:t>
      </w:r>
      <w:r w:rsidRPr="002A6D80">
        <w:t>Fund.</w:t>
      </w:r>
      <w:r w:rsidRPr="002A6D80">
        <w:rPr>
          <w:spacing w:val="-7"/>
        </w:rPr>
        <w:t xml:space="preserve"> </w:t>
      </w:r>
      <w:r w:rsidRPr="002A6D80">
        <w:t>For</w:t>
      </w:r>
      <w:r w:rsidRPr="002A6D80">
        <w:rPr>
          <w:spacing w:val="-7"/>
        </w:rPr>
        <w:t xml:space="preserve"> </w:t>
      </w:r>
      <w:r w:rsidRPr="002A6D80">
        <w:t>2021–22,</w:t>
      </w:r>
    </w:p>
    <w:p w14:paraId="269C3856" w14:textId="6BD917CC" w:rsidR="00B80DD3" w:rsidRPr="002A6D80" w:rsidRDefault="00283A07" w:rsidP="00900854">
      <w:pPr>
        <w:rPr>
          <w:spacing w:val="-2"/>
        </w:rPr>
      </w:pPr>
      <w:r w:rsidRPr="002A6D80">
        <w:t>$20.4</w:t>
      </w:r>
      <w:r w:rsidRPr="002A6D80">
        <w:rPr>
          <w:spacing w:val="-4"/>
        </w:rPr>
        <w:t xml:space="preserve"> </w:t>
      </w:r>
      <w:r w:rsidRPr="002A6D80">
        <w:t>million</w:t>
      </w:r>
      <w:r w:rsidRPr="002A6D80">
        <w:rPr>
          <w:spacing w:val="-3"/>
        </w:rPr>
        <w:t xml:space="preserve"> </w:t>
      </w:r>
      <w:r w:rsidRPr="002A6D80">
        <w:t>was</w:t>
      </w:r>
      <w:r w:rsidRPr="002A6D80">
        <w:rPr>
          <w:spacing w:val="-4"/>
        </w:rPr>
        <w:t xml:space="preserve"> </w:t>
      </w:r>
      <w:r w:rsidRPr="002A6D80">
        <w:t>transferred</w:t>
      </w:r>
      <w:r w:rsidRPr="002A6D80">
        <w:rPr>
          <w:spacing w:val="-3"/>
        </w:rPr>
        <w:t xml:space="preserve"> </w:t>
      </w:r>
      <w:r w:rsidRPr="002A6D80">
        <w:t>to</w:t>
      </w:r>
      <w:r w:rsidRPr="002A6D80">
        <w:rPr>
          <w:spacing w:val="-4"/>
        </w:rPr>
        <w:t xml:space="preserve"> </w:t>
      </w:r>
      <w:r w:rsidRPr="002A6D80">
        <w:t>CAV</w:t>
      </w:r>
      <w:r w:rsidRPr="002A6D80">
        <w:rPr>
          <w:spacing w:val="-3"/>
        </w:rPr>
        <w:t xml:space="preserve"> </w:t>
      </w:r>
      <w:r w:rsidRPr="002A6D80">
        <w:t>for</w:t>
      </w:r>
      <w:r w:rsidRPr="002A6D80">
        <w:rPr>
          <w:spacing w:val="-4"/>
        </w:rPr>
        <w:t xml:space="preserve"> </w:t>
      </w:r>
      <w:r w:rsidRPr="002A6D80">
        <w:t>this</w:t>
      </w:r>
      <w:r w:rsidRPr="002A6D80">
        <w:rPr>
          <w:spacing w:val="-3"/>
        </w:rPr>
        <w:t xml:space="preserve"> </w:t>
      </w:r>
      <w:r w:rsidRPr="002A6D80">
        <w:rPr>
          <w:spacing w:val="-2"/>
        </w:rPr>
        <w:t>purpose.</w:t>
      </w:r>
    </w:p>
    <w:p w14:paraId="0272DA5C" w14:textId="0B2FA89B" w:rsidR="00646605" w:rsidRPr="002A6D80" w:rsidRDefault="00646605">
      <w:pPr>
        <w:widowControl w:val="0"/>
        <w:spacing w:after="0" w:line="240" w:lineRule="auto"/>
        <w:jc w:val="left"/>
        <w:rPr>
          <w:spacing w:val="-2"/>
        </w:rPr>
      </w:pPr>
      <w:r w:rsidRPr="002A6D80">
        <w:rPr>
          <w:spacing w:val="-2"/>
        </w:rPr>
        <w:br w:type="page"/>
      </w:r>
    </w:p>
    <w:p w14:paraId="22953F09" w14:textId="14932402" w:rsidR="00646605" w:rsidRPr="002A6D80" w:rsidRDefault="00646605" w:rsidP="00646605">
      <w:pPr>
        <w:pStyle w:val="Heading3"/>
      </w:pPr>
      <w:r w:rsidRPr="002A6D80">
        <w:lastRenderedPageBreak/>
        <w:t>Spotlight On: A new, fairer fee structure for a growing industry</w:t>
      </w:r>
    </w:p>
    <w:p w14:paraId="50D7D70C" w14:textId="77777777" w:rsidR="00B80DD3" w:rsidRPr="002A6D80" w:rsidRDefault="00283A07" w:rsidP="00900854">
      <w:pPr>
        <w:rPr>
          <w:i/>
          <w:iCs/>
        </w:rPr>
      </w:pPr>
      <w:r w:rsidRPr="002A6D80">
        <w:rPr>
          <w:i/>
          <w:iCs/>
        </w:rPr>
        <w:t>Recognising continued growth in the building industry, the VBA reset</w:t>
      </w:r>
      <w:r w:rsidRPr="002A6D80">
        <w:rPr>
          <w:i/>
          <w:iCs/>
          <w:spacing w:val="40"/>
        </w:rPr>
        <w:t xml:space="preserve"> </w:t>
      </w:r>
      <w:r w:rsidRPr="002A6D80">
        <w:rPr>
          <w:i/>
          <w:iCs/>
        </w:rPr>
        <w:t>its building registration fee structure this year, to better</w:t>
      </w:r>
      <w:r w:rsidRPr="002A6D80">
        <w:rPr>
          <w:i/>
          <w:iCs/>
          <w:spacing w:val="-7"/>
        </w:rPr>
        <w:t xml:space="preserve"> </w:t>
      </w:r>
      <w:r w:rsidRPr="002A6D80">
        <w:rPr>
          <w:i/>
          <w:iCs/>
        </w:rPr>
        <w:t>protect</w:t>
      </w:r>
      <w:r w:rsidRPr="002A6D80">
        <w:rPr>
          <w:i/>
          <w:iCs/>
          <w:spacing w:val="-7"/>
        </w:rPr>
        <w:t xml:space="preserve"> </w:t>
      </w:r>
      <w:r w:rsidRPr="002A6D80">
        <w:rPr>
          <w:i/>
          <w:iCs/>
        </w:rPr>
        <w:t>consumers and</w:t>
      </w:r>
      <w:r w:rsidRPr="002A6D80">
        <w:rPr>
          <w:i/>
          <w:iCs/>
          <w:spacing w:val="-14"/>
        </w:rPr>
        <w:t xml:space="preserve"> </w:t>
      </w:r>
      <w:r w:rsidRPr="002A6D80">
        <w:rPr>
          <w:i/>
          <w:iCs/>
        </w:rPr>
        <w:t>promote</w:t>
      </w:r>
      <w:r w:rsidRPr="002A6D80">
        <w:rPr>
          <w:i/>
          <w:iCs/>
          <w:spacing w:val="-14"/>
        </w:rPr>
        <w:t xml:space="preserve"> </w:t>
      </w:r>
      <w:r w:rsidRPr="002A6D80">
        <w:rPr>
          <w:i/>
          <w:iCs/>
        </w:rPr>
        <w:t>the</w:t>
      </w:r>
      <w:r w:rsidRPr="002A6D80">
        <w:rPr>
          <w:i/>
          <w:iCs/>
          <w:spacing w:val="-14"/>
        </w:rPr>
        <w:t xml:space="preserve"> </w:t>
      </w:r>
      <w:r w:rsidRPr="002A6D80">
        <w:rPr>
          <w:i/>
          <w:iCs/>
        </w:rPr>
        <w:t>integrity of the building industry through the beneﬁts of registration and greater regulatory oversight.</w:t>
      </w:r>
    </w:p>
    <w:p w14:paraId="0361D548" w14:textId="5C2FED1F" w:rsidR="00B80DD3" w:rsidRPr="002A6D80" w:rsidRDefault="00283A07" w:rsidP="00900854">
      <w:r w:rsidRPr="002A6D80">
        <w:t>Since</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was</w:t>
      </w:r>
      <w:r w:rsidRPr="002A6D80">
        <w:rPr>
          <w:spacing w:val="-4"/>
        </w:rPr>
        <w:t xml:space="preserve"> </w:t>
      </w:r>
      <w:r w:rsidRPr="002A6D80">
        <w:t>first</w:t>
      </w:r>
      <w:r w:rsidRPr="002A6D80">
        <w:rPr>
          <w:spacing w:val="-4"/>
        </w:rPr>
        <w:t xml:space="preserve"> </w:t>
      </w:r>
      <w:r w:rsidRPr="002A6D80">
        <w:t>established</w:t>
      </w:r>
      <w:r w:rsidRPr="002A6D80">
        <w:rPr>
          <w:spacing w:val="-4"/>
        </w:rPr>
        <w:t xml:space="preserve"> </w:t>
      </w:r>
      <w:r w:rsidRPr="002A6D80">
        <w:t>in</w:t>
      </w:r>
      <w:r w:rsidRPr="002A6D80">
        <w:rPr>
          <w:spacing w:val="-4"/>
        </w:rPr>
        <w:t xml:space="preserve"> </w:t>
      </w:r>
      <w:r w:rsidRPr="002A6D80">
        <w:t>2013</w:t>
      </w:r>
      <w:r w:rsidRPr="002A6D80">
        <w:rPr>
          <w:spacing w:val="-4"/>
        </w:rPr>
        <w:t xml:space="preserve"> </w:t>
      </w:r>
      <w:r w:rsidRPr="002A6D80">
        <w:t>and</w:t>
      </w:r>
      <w:r w:rsidRPr="002A6D80">
        <w:rPr>
          <w:spacing w:val="-4"/>
        </w:rPr>
        <w:t xml:space="preserve"> </w:t>
      </w:r>
      <w:r w:rsidRPr="002A6D80">
        <w:t>leading</w:t>
      </w:r>
      <w:r w:rsidRPr="002A6D80">
        <w:rPr>
          <w:spacing w:val="-4"/>
        </w:rPr>
        <w:t xml:space="preserve"> </w:t>
      </w:r>
      <w:r w:rsidRPr="002A6D80">
        <w:t>up</w:t>
      </w:r>
      <w:r w:rsidRPr="002A6D80">
        <w:rPr>
          <w:spacing w:val="-4"/>
        </w:rPr>
        <w:t xml:space="preserve"> </w:t>
      </w:r>
      <w:r w:rsidRPr="002A6D80">
        <w:t>to</w:t>
      </w:r>
      <w:r w:rsidRPr="002A6D80">
        <w:rPr>
          <w:spacing w:val="-4"/>
        </w:rPr>
        <w:t xml:space="preserve"> </w:t>
      </w:r>
      <w:r w:rsidRPr="002A6D80">
        <w:t>the</w:t>
      </w:r>
      <w:r w:rsidRPr="002A6D80">
        <w:rPr>
          <w:spacing w:val="-4"/>
        </w:rPr>
        <w:t xml:space="preserve"> </w:t>
      </w:r>
      <w:r w:rsidRPr="002A6D80">
        <w:t>fee</w:t>
      </w:r>
      <w:r w:rsidRPr="002A6D80">
        <w:rPr>
          <w:spacing w:val="-4"/>
        </w:rPr>
        <w:t xml:space="preserve"> </w:t>
      </w:r>
      <w:r w:rsidRPr="002A6D80">
        <w:t xml:space="preserve">reset, Victoria experienced an 86.3 per cent increase in the value of building work, a 31 per cent increase in the number of building permits issued and a 22 per cent increase in the number of individuals registered as building </w:t>
      </w:r>
      <w:r w:rsidRPr="002A6D80">
        <w:rPr>
          <w:spacing w:val="-2"/>
        </w:rPr>
        <w:t>practitioners.</w:t>
      </w:r>
    </w:p>
    <w:p w14:paraId="5B3FF08A" w14:textId="77777777" w:rsidR="00B80DD3" w:rsidRPr="002A6D80" w:rsidRDefault="00283A07" w:rsidP="00900854">
      <w:r w:rsidRPr="002A6D80">
        <w:t>The</w:t>
      </w:r>
      <w:r w:rsidRPr="002A6D80">
        <w:rPr>
          <w:spacing w:val="-5"/>
        </w:rPr>
        <w:t xml:space="preserve"> </w:t>
      </w:r>
      <w:r w:rsidRPr="002A6D80">
        <w:t>previous</w:t>
      </w:r>
      <w:r w:rsidRPr="002A6D80">
        <w:rPr>
          <w:spacing w:val="-5"/>
        </w:rPr>
        <w:t xml:space="preserve"> </w:t>
      </w:r>
      <w:r w:rsidRPr="002A6D80">
        <w:t>fee</w:t>
      </w:r>
      <w:r w:rsidRPr="002A6D80">
        <w:rPr>
          <w:spacing w:val="-5"/>
        </w:rPr>
        <w:t xml:space="preserve"> </w:t>
      </w:r>
      <w:r w:rsidRPr="002A6D80">
        <w:t>structure</w:t>
      </w:r>
      <w:r w:rsidRPr="002A6D80">
        <w:rPr>
          <w:spacing w:val="-5"/>
        </w:rPr>
        <w:t xml:space="preserve"> </w:t>
      </w:r>
      <w:r w:rsidRPr="002A6D80">
        <w:t>was</w:t>
      </w:r>
      <w:r w:rsidRPr="002A6D80">
        <w:rPr>
          <w:spacing w:val="-5"/>
        </w:rPr>
        <w:t xml:space="preserve"> </w:t>
      </w:r>
      <w:r w:rsidRPr="002A6D80">
        <w:t>introduced</w:t>
      </w:r>
      <w:r w:rsidRPr="002A6D80">
        <w:rPr>
          <w:spacing w:val="-5"/>
        </w:rPr>
        <w:t xml:space="preserve"> </w:t>
      </w:r>
      <w:r w:rsidRPr="002A6D80">
        <w:t>in</w:t>
      </w:r>
      <w:r w:rsidRPr="002A6D80">
        <w:rPr>
          <w:spacing w:val="-5"/>
        </w:rPr>
        <w:t xml:space="preserve"> </w:t>
      </w:r>
      <w:r w:rsidRPr="002A6D80">
        <w:t>2005</w:t>
      </w:r>
      <w:r w:rsidRPr="002A6D80">
        <w:rPr>
          <w:spacing w:val="-5"/>
        </w:rPr>
        <w:t xml:space="preserve"> </w:t>
      </w:r>
      <w:r w:rsidRPr="002A6D80">
        <w:t>and</w:t>
      </w:r>
      <w:r w:rsidRPr="002A6D80">
        <w:rPr>
          <w:spacing w:val="-5"/>
        </w:rPr>
        <w:t xml:space="preserve"> </w:t>
      </w:r>
      <w:r w:rsidRPr="002A6D80">
        <w:t>since</w:t>
      </w:r>
      <w:r w:rsidRPr="002A6D80">
        <w:rPr>
          <w:spacing w:val="-5"/>
        </w:rPr>
        <w:t xml:space="preserve"> </w:t>
      </w:r>
      <w:r w:rsidRPr="002A6D80">
        <w:t>then</w:t>
      </w:r>
      <w:r w:rsidRPr="002A6D80">
        <w:rPr>
          <w:spacing w:val="-5"/>
        </w:rPr>
        <w:t xml:space="preserve"> </w:t>
      </w:r>
      <w:r w:rsidRPr="002A6D80">
        <w:t>there</w:t>
      </w:r>
      <w:r w:rsidRPr="002A6D80">
        <w:rPr>
          <w:spacing w:val="-5"/>
        </w:rPr>
        <w:t xml:space="preserve"> </w:t>
      </w:r>
      <w:r w:rsidRPr="002A6D80">
        <w:t>has been enormous industry growth. This and the projected continued growth meant the VBA, as a self-funded regulator, required a new fee structure that more accurately reflected the costs of regulating the different parts of Victoria’s building industry.</w:t>
      </w:r>
    </w:p>
    <w:p w14:paraId="3EFBBF9D" w14:textId="77777777" w:rsidR="00B80DD3" w:rsidRPr="002A6D80" w:rsidRDefault="00283A07" w:rsidP="00900854">
      <w:r w:rsidRPr="002A6D80">
        <w:t>The new fee structure introduced reduced initial registration costs for domestic</w:t>
      </w:r>
      <w:r w:rsidRPr="002A6D80">
        <w:rPr>
          <w:spacing w:val="-4"/>
        </w:rPr>
        <w:t xml:space="preserve"> </w:t>
      </w:r>
      <w:r w:rsidRPr="002A6D80">
        <w:t>builders</w:t>
      </w:r>
      <w:r w:rsidRPr="002A6D80">
        <w:rPr>
          <w:spacing w:val="-4"/>
        </w:rPr>
        <w:t xml:space="preserve"> </w:t>
      </w:r>
      <w:r w:rsidRPr="002A6D80">
        <w:t>and</w:t>
      </w:r>
      <w:r w:rsidRPr="002A6D80">
        <w:rPr>
          <w:spacing w:val="-4"/>
        </w:rPr>
        <w:t xml:space="preserve"> </w:t>
      </w:r>
      <w:r w:rsidRPr="002A6D80">
        <w:t>a</w:t>
      </w:r>
      <w:r w:rsidRPr="002A6D80">
        <w:rPr>
          <w:spacing w:val="-4"/>
        </w:rPr>
        <w:t xml:space="preserve"> </w:t>
      </w:r>
      <w:r w:rsidRPr="002A6D80">
        <w:t>range</w:t>
      </w:r>
      <w:r w:rsidRPr="002A6D80">
        <w:rPr>
          <w:spacing w:val="-4"/>
        </w:rPr>
        <w:t xml:space="preserve"> </w:t>
      </w:r>
      <w:r w:rsidRPr="002A6D80">
        <w:t>of</w:t>
      </w:r>
      <w:r w:rsidRPr="002A6D80">
        <w:rPr>
          <w:spacing w:val="-4"/>
        </w:rPr>
        <w:t xml:space="preserve"> </w:t>
      </w:r>
      <w:r w:rsidRPr="002A6D80">
        <w:t>other</w:t>
      </w:r>
      <w:r w:rsidRPr="002A6D80">
        <w:rPr>
          <w:spacing w:val="-4"/>
        </w:rPr>
        <w:t xml:space="preserve"> </w:t>
      </w:r>
      <w:r w:rsidRPr="002A6D80">
        <w:t>changes</w:t>
      </w:r>
      <w:r w:rsidRPr="002A6D80">
        <w:rPr>
          <w:spacing w:val="-4"/>
        </w:rPr>
        <w:t xml:space="preserve"> </w:t>
      </w:r>
      <w:r w:rsidRPr="002A6D80">
        <w:t>depending</w:t>
      </w:r>
      <w:r w:rsidRPr="002A6D80">
        <w:rPr>
          <w:spacing w:val="-4"/>
        </w:rPr>
        <w:t xml:space="preserve"> </w:t>
      </w:r>
      <w:r w:rsidRPr="002A6D80">
        <w:t>on</w:t>
      </w:r>
      <w:r w:rsidRPr="002A6D80">
        <w:rPr>
          <w:spacing w:val="-4"/>
        </w:rPr>
        <w:t xml:space="preserve"> </w:t>
      </w:r>
      <w:r w:rsidRPr="002A6D80">
        <w:t>the</w:t>
      </w:r>
      <w:r w:rsidRPr="002A6D80">
        <w:rPr>
          <w:spacing w:val="-4"/>
        </w:rPr>
        <w:t xml:space="preserve"> </w:t>
      </w:r>
      <w:r w:rsidRPr="002A6D80">
        <w:t>type</w:t>
      </w:r>
      <w:r w:rsidRPr="002A6D80">
        <w:rPr>
          <w:spacing w:val="-4"/>
        </w:rPr>
        <w:t xml:space="preserve"> </w:t>
      </w:r>
      <w:r w:rsidRPr="002A6D80">
        <w:t>and number of registrations. For example, because of the benefits practitioners gain from registering as a business, company fees are now set higher than individual fees. The VBA’s building registration fees are now aligned with other jurisdictions, with fees for commercial builders and domestic builders comparable to those in other jurisdictions. Fees for other categories of registration, such as building surveyors, remain lower compared to some other jurisdictions, as an incentive to attract new entrants to this field.</w:t>
      </w:r>
    </w:p>
    <w:p w14:paraId="5AF2CFF0" w14:textId="77777777" w:rsidR="00B80DD3" w:rsidRPr="002A6D80" w:rsidRDefault="00283A07" w:rsidP="00900854">
      <w:r w:rsidRPr="002A6D80">
        <w:t>The new structure facilitates professional development for practitioners through</w:t>
      </w:r>
      <w:r w:rsidRPr="002A6D80">
        <w:rPr>
          <w:spacing w:val="-7"/>
        </w:rPr>
        <w:t xml:space="preserve"> </w:t>
      </w:r>
      <w:r w:rsidRPr="002A6D80">
        <w:t>the</w:t>
      </w:r>
      <w:r w:rsidRPr="002A6D80">
        <w:rPr>
          <w:spacing w:val="-7"/>
        </w:rPr>
        <w:t xml:space="preserve"> </w:t>
      </w:r>
      <w:r w:rsidRPr="002A6D80">
        <w:t>VBA’s</w:t>
      </w:r>
      <w:r w:rsidRPr="002A6D80">
        <w:rPr>
          <w:spacing w:val="-7"/>
        </w:rPr>
        <w:t xml:space="preserve"> </w:t>
      </w:r>
      <w:r w:rsidRPr="002A6D80">
        <w:t>free</w:t>
      </w:r>
      <w:r w:rsidRPr="002A6D80">
        <w:rPr>
          <w:spacing w:val="-7"/>
        </w:rPr>
        <w:t xml:space="preserve"> </w:t>
      </w:r>
      <w:r w:rsidRPr="002A6D80">
        <w:t>Practitioner</w:t>
      </w:r>
      <w:r w:rsidRPr="002A6D80">
        <w:rPr>
          <w:spacing w:val="-7"/>
        </w:rPr>
        <w:t xml:space="preserve"> </w:t>
      </w:r>
      <w:r w:rsidRPr="002A6D80">
        <w:t>Education</w:t>
      </w:r>
      <w:r w:rsidRPr="002A6D80">
        <w:rPr>
          <w:spacing w:val="-7"/>
        </w:rPr>
        <w:t xml:space="preserve"> </w:t>
      </w:r>
      <w:r w:rsidRPr="002A6D80">
        <w:t>Series</w:t>
      </w:r>
      <w:r w:rsidRPr="002A6D80">
        <w:rPr>
          <w:spacing w:val="-7"/>
        </w:rPr>
        <w:t xml:space="preserve"> </w:t>
      </w:r>
      <w:r w:rsidRPr="002A6D80">
        <w:t>and</w:t>
      </w:r>
      <w:r w:rsidRPr="002A6D80">
        <w:rPr>
          <w:spacing w:val="-7"/>
        </w:rPr>
        <w:t xml:space="preserve"> </w:t>
      </w:r>
      <w:r w:rsidRPr="002A6D80">
        <w:t>funds</w:t>
      </w:r>
      <w:r w:rsidRPr="002A6D80">
        <w:rPr>
          <w:spacing w:val="-7"/>
        </w:rPr>
        <w:t xml:space="preserve"> </w:t>
      </w:r>
      <w:r w:rsidRPr="002A6D80">
        <w:t>the</w:t>
      </w:r>
      <w:r w:rsidRPr="002A6D80">
        <w:rPr>
          <w:spacing w:val="-7"/>
        </w:rPr>
        <w:t xml:space="preserve"> </w:t>
      </w:r>
      <w:r w:rsidRPr="002A6D80">
        <w:t>provision of ongoing technical guidance and resources for practitioners. In addition, improvements</w:t>
      </w:r>
      <w:r w:rsidRPr="002A6D80">
        <w:rPr>
          <w:spacing w:val="-1"/>
        </w:rPr>
        <w:t xml:space="preserve"> </w:t>
      </w:r>
      <w:r w:rsidRPr="002A6D80">
        <w:t>to</w:t>
      </w:r>
      <w:r w:rsidRPr="002A6D80">
        <w:rPr>
          <w:spacing w:val="-1"/>
        </w:rPr>
        <w:t xml:space="preserve"> </w:t>
      </w:r>
      <w:r w:rsidRPr="002A6D80">
        <w:t>VBA</w:t>
      </w:r>
      <w:r w:rsidRPr="002A6D80">
        <w:rPr>
          <w:spacing w:val="-1"/>
        </w:rPr>
        <w:t xml:space="preserve"> </w:t>
      </w:r>
      <w:r w:rsidRPr="002A6D80">
        <w:t>processes</w:t>
      </w:r>
      <w:r w:rsidRPr="002A6D80">
        <w:rPr>
          <w:spacing w:val="-1"/>
        </w:rPr>
        <w:t xml:space="preserve"> </w:t>
      </w:r>
      <w:r w:rsidRPr="002A6D80">
        <w:t>means</w:t>
      </w:r>
      <w:r w:rsidRPr="002A6D80">
        <w:rPr>
          <w:spacing w:val="-1"/>
        </w:rPr>
        <w:t xml:space="preserve"> </w:t>
      </w:r>
      <w:r w:rsidRPr="002A6D80">
        <w:t>practitioners</w:t>
      </w:r>
      <w:r w:rsidRPr="002A6D80">
        <w:rPr>
          <w:spacing w:val="-1"/>
        </w:rPr>
        <w:t xml:space="preserve"> </w:t>
      </w:r>
      <w:r w:rsidRPr="002A6D80">
        <w:t>will</w:t>
      </w:r>
      <w:r w:rsidRPr="002A6D80">
        <w:rPr>
          <w:spacing w:val="-1"/>
        </w:rPr>
        <w:t xml:space="preserve"> </w:t>
      </w:r>
      <w:r w:rsidRPr="002A6D80">
        <w:t>spend</w:t>
      </w:r>
      <w:r w:rsidRPr="002A6D80">
        <w:rPr>
          <w:spacing w:val="-1"/>
        </w:rPr>
        <w:t xml:space="preserve"> </w:t>
      </w:r>
      <w:r w:rsidRPr="002A6D80">
        <w:t>less</w:t>
      </w:r>
      <w:r w:rsidRPr="002A6D80">
        <w:rPr>
          <w:spacing w:val="-1"/>
        </w:rPr>
        <w:t xml:space="preserve"> </w:t>
      </w:r>
      <w:r w:rsidRPr="002A6D80">
        <w:t>time</w:t>
      </w:r>
      <w:r w:rsidRPr="002A6D80">
        <w:rPr>
          <w:spacing w:val="-1"/>
        </w:rPr>
        <w:t xml:space="preserve"> </w:t>
      </w:r>
      <w:r w:rsidRPr="002A6D80">
        <w:t>on the administrative activities, including renewing or applying for registration.</w:t>
      </w:r>
    </w:p>
    <w:p w14:paraId="4A907F9F" w14:textId="5710C5FC" w:rsidR="00B80DD3" w:rsidRPr="002A6D80" w:rsidRDefault="00283A07" w:rsidP="00900854">
      <w:pPr>
        <w:rPr>
          <w:spacing w:val="-2"/>
        </w:rPr>
      </w:pPr>
      <w:r w:rsidRPr="002A6D80">
        <w:t>The</w:t>
      </w:r>
      <w:r w:rsidRPr="002A6D80">
        <w:rPr>
          <w:spacing w:val="-5"/>
        </w:rPr>
        <w:t xml:space="preserve"> </w:t>
      </w:r>
      <w:r w:rsidRPr="002A6D80">
        <w:t>fee</w:t>
      </w:r>
      <w:r w:rsidRPr="002A6D80">
        <w:rPr>
          <w:spacing w:val="-5"/>
        </w:rPr>
        <w:t xml:space="preserve"> </w:t>
      </w:r>
      <w:r w:rsidRPr="002A6D80">
        <w:t>reset</w:t>
      </w:r>
      <w:r w:rsidRPr="002A6D80">
        <w:rPr>
          <w:spacing w:val="-5"/>
        </w:rPr>
        <w:t xml:space="preserve"> </w:t>
      </w:r>
      <w:r w:rsidRPr="002A6D80">
        <w:t>ensures</w:t>
      </w:r>
      <w:r w:rsidRPr="002A6D80">
        <w:rPr>
          <w:spacing w:val="-5"/>
        </w:rPr>
        <w:t xml:space="preserve"> </w:t>
      </w:r>
      <w:r w:rsidRPr="002A6D80">
        <w:t>practitioners</w:t>
      </w:r>
      <w:r w:rsidRPr="002A6D80">
        <w:rPr>
          <w:spacing w:val="-5"/>
        </w:rPr>
        <w:t xml:space="preserve"> </w:t>
      </w:r>
      <w:r w:rsidRPr="002A6D80">
        <w:t>who</w:t>
      </w:r>
      <w:r w:rsidRPr="002A6D80">
        <w:rPr>
          <w:spacing w:val="-5"/>
        </w:rPr>
        <w:t xml:space="preserve"> </w:t>
      </w:r>
      <w:r w:rsidRPr="002A6D80">
        <w:t>do</w:t>
      </w:r>
      <w:r w:rsidRPr="002A6D80">
        <w:rPr>
          <w:spacing w:val="-5"/>
        </w:rPr>
        <w:t xml:space="preserve"> </w:t>
      </w:r>
      <w:r w:rsidRPr="002A6D80">
        <w:t>the</w:t>
      </w:r>
      <w:r w:rsidRPr="002A6D80">
        <w:rPr>
          <w:spacing w:val="-5"/>
        </w:rPr>
        <w:t xml:space="preserve"> </w:t>
      </w:r>
      <w:r w:rsidRPr="002A6D80">
        <w:t>right</w:t>
      </w:r>
      <w:r w:rsidRPr="002A6D80">
        <w:rPr>
          <w:spacing w:val="-5"/>
        </w:rPr>
        <w:t xml:space="preserve"> </w:t>
      </w:r>
      <w:r w:rsidRPr="002A6D80">
        <w:t>thing</w:t>
      </w:r>
      <w:r w:rsidRPr="002A6D80">
        <w:rPr>
          <w:spacing w:val="-5"/>
        </w:rPr>
        <w:t xml:space="preserve"> </w:t>
      </w:r>
      <w:r w:rsidRPr="002A6D80">
        <w:t xml:space="preserve">flourish professionally and those who ignore the rules face appropriate </w:t>
      </w:r>
      <w:r w:rsidRPr="002A6D80">
        <w:rPr>
          <w:spacing w:val="-2"/>
        </w:rPr>
        <w:t>consequences</w:t>
      </w:r>
      <w:r w:rsidR="00AA1135" w:rsidRPr="002A6D80">
        <w:rPr>
          <w:spacing w:val="-2"/>
        </w:rPr>
        <w:t>.</w:t>
      </w:r>
    </w:p>
    <w:p w14:paraId="39884A69" w14:textId="3C9B6D45" w:rsidR="00EE1868" w:rsidRPr="002A6D80" w:rsidRDefault="00EE1868">
      <w:pPr>
        <w:widowControl w:val="0"/>
        <w:spacing w:after="0" w:line="240" w:lineRule="auto"/>
        <w:jc w:val="left"/>
        <w:rPr>
          <w:spacing w:val="-2"/>
        </w:rPr>
      </w:pPr>
      <w:r w:rsidRPr="002A6D80">
        <w:rPr>
          <w:spacing w:val="-2"/>
        </w:rPr>
        <w:br w:type="page"/>
      </w:r>
    </w:p>
    <w:p w14:paraId="06F6265E" w14:textId="0521E08B" w:rsidR="00EE1868" w:rsidRPr="002A6D80" w:rsidRDefault="00CF2BDA" w:rsidP="00EE1868">
      <w:pPr>
        <w:pStyle w:val="Heading1"/>
      </w:pPr>
      <w:bookmarkStart w:id="19" w:name="_Toc120707830"/>
      <w:bookmarkStart w:id="20" w:name="_Toc120719198"/>
      <w:r w:rsidRPr="002A6D80">
        <w:lastRenderedPageBreak/>
        <w:t xml:space="preserve">2 </w:t>
      </w:r>
      <w:r w:rsidR="00EE1868" w:rsidRPr="002A6D80">
        <w:t>Performance</w:t>
      </w:r>
      <w:bookmarkEnd w:id="19"/>
      <w:bookmarkEnd w:id="20"/>
    </w:p>
    <w:p w14:paraId="184AAFCB" w14:textId="0B29A75F" w:rsidR="00EE1868" w:rsidRPr="002A6D80" w:rsidRDefault="00EE1868" w:rsidP="00EE1868">
      <w:pPr>
        <w:pStyle w:val="Heading2"/>
      </w:pPr>
      <w:bookmarkStart w:id="21" w:name="_Toc120707831"/>
      <w:bookmarkStart w:id="22" w:name="_Toc120719199"/>
      <w:r w:rsidRPr="002A6D80">
        <w:t>Pillar 1: A Trusted Regulator</w:t>
      </w:r>
      <w:bookmarkEnd w:id="21"/>
      <w:bookmarkEnd w:id="22"/>
    </w:p>
    <w:p w14:paraId="5806A686" w14:textId="6D52FC8F" w:rsidR="00EE1868" w:rsidRPr="002A6D80" w:rsidRDefault="00EE1868" w:rsidP="00EE1868">
      <w:pPr>
        <w:rPr>
          <w:i/>
          <w:iCs/>
        </w:rPr>
      </w:pPr>
      <w:r w:rsidRPr="002A6D80">
        <w:rPr>
          <w:i/>
          <w:iCs/>
        </w:rPr>
        <w:t>“”Fair, firm, fast</w:t>
      </w:r>
    </w:p>
    <w:p w14:paraId="155B84DA" w14:textId="77777777" w:rsidR="00EE1868" w:rsidRPr="002A6D80" w:rsidRDefault="00EE1868" w:rsidP="00EE1868">
      <w:pPr>
        <w:rPr>
          <w:i/>
          <w:iCs/>
        </w:rPr>
      </w:pPr>
      <w:r w:rsidRPr="002A6D80">
        <w:rPr>
          <w:i/>
          <w:iCs/>
        </w:rPr>
        <w:t>We are a proactive regulator delivering positive outcomes</w:t>
      </w:r>
      <w:r w:rsidRPr="002A6D80">
        <w:rPr>
          <w:i/>
          <w:iCs/>
          <w:spacing w:val="-4"/>
        </w:rPr>
        <w:t xml:space="preserve"> </w:t>
      </w:r>
      <w:r w:rsidRPr="002A6D80">
        <w:rPr>
          <w:i/>
          <w:iCs/>
        </w:rPr>
        <w:t>for</w:t>
      </w:r>
      <w:r w:rsidRPr="002A6D80">
        <w:rPr>
          <w:i/>
          <w:iCs/>
          <w:spacing w:val="-4"/>
        </w:rPr>
        <w:t xml:space="preserve"> </w:t>
      </w:r>
      <w:r w:rsidRPr="002A6D80">
        <w:rPr>
          <w:i/>
          <w:iCs/>
        </w:rPr>
        <w:t>Victorians.</w:t>
      </w:r>
      <w:r w:rsidRPr="002A6D80">
        <w:rPr>
          <w:i/>
          <w:iCs/>
          <w:spacing w:val="-4"/>
        </w:rPr>
        <w:t xml:space="preserve"> </w:t>
      </w:r>
      <w:r w:rsidRPr="002A6D80">
        <w:rPr>
          <w:i/>
          <w:iCs/>
        </w:rPr>
        <w:t>Our</w:t>
      </w:r>
      <w:r w:rsidRPr="002A6D80">
        <w:rPr>
          <w:i/>
          <w:iCs/>
          <w:spacing w:val="-4"/>
        </w:rPr>
        <w:t xml:space="preserve"> </w:t>
      </w:r>
      <w:r w:rsidRPr="002A6D80">
        <w:rPr>
          <w:i/>
          <w:iCs/>
        </w:rPr>
        <w:t>starting</w:t>
      </w:r>
      <w:r w:rsidRPr="002A6D80">
        <w:rPr>
          <w:i/>
          <w:iCs/>
          <w:spacing w:val="-4"/>
        </w:rPr>
        <w:t xml:space="preserve"> </w:t>
      </w:r>
      <w:r w:rsidRPr="002A6D80">
        <w:rPr>
          <w:i/>
          <w:iCs/>
        </w:rPr>
        <w:t>point</w:t>
      </w:r>
      <w:r w:rsidRPr="002A6D80">
        <w:rPr>
          <w:i/>
          <w:iCs/>
          <w:spacing w:val="-4"/>
        </w:rPr>
        <w:t xml:space="preserve"> </w:t>
      </w:r>
      <w:r w:rsidRPr="002A6D80">
        <w:rPr>
          <w:i/>
          <w:iCs/>
        </w:rPr>
        <w:t>is</w:t>
      </w:r>
      <w:r w:rsidRPr="002A6D80">
        <w:rPr>
          <w:i/>
          <w:iCs/>
          <w:spacing w:val="-4"/>
        </w:rPr>
        <w:t xml:space="preserve"> </w:t>
      </w:r>
      <w:r w:rsidRPr="002A6D80">
        <w:rPr>
          <w:i/>
          <w:iCs/>
        </w:rPr>
        <w:t>that individuals want to do the right thing. We deliver sophisticated and targeted enforcement that results in behavioural change. We do this through proportionate</w:t>
      </w:r>
      <w:r w:rsidRPr="002A6D80">
        <w:rPr>
          <w:i/>
          <w:iCs/>
          <w:spacing w:val="-12"/>
        </w:rPr>
        <w:t xml:space="preserve"> </w:t>
      </w:r>
      <w:r w:rsidRPr="002A6D80">
        <w:rPr>
          <w:i/>
          <w:iCs/>
        </w:rPr>
        <w:t>regulatory</w:t>
      </w:r>
      <w:r w:rsidRPr="002A6D80">
        <w:rPr>
          <w:i/>
          <w:iCs/>
          <w:spacing w:val="-12"/>
        </w:rPr>
        <w:t xml:space="preserve"> </w:t>
      </w:r>
      <w:r w:rsidRPr="002A6D80">
        <w:rPr>
          <w:i/>
          <w:iCs/>
        </w:rPr>
        <w:t>responses</w:t>
      </w:r>
      <w:r w:rsidRPr="002A6D80">
        <w:rPr>
          <w:i/>
          <w:iCs/>
          <w:spacing w:val="-12"/>
        </w:rPr>
        <w:t xml:space="preserve"> </w:t>
      </w:r>
      <w:r w:rsidRPr="002A6D80">
        <w:rPr>
          <w:i/>
          <w:iCs/>
        </w:rPr>
        <w:t>and</w:t>
      </w:r>
      <w:r w:rsidRPr="002A6D80">
        <w:rPr>
          <w:i/>
          <w:iCs/>
          <w:spacing w:val="-12"/>
        </w:rPr>
        <w:t xml:space="preserve"> </w:t>
      </w:r>
      <w:r w:rsidRPr="002A6D80">
        <w:rPr>
          <w:i/>
          <w:iCs/>
        </w:rPr>
        <w:t>providing authoritative guidance and advice.</w:t>
      </w:r>
    </w:p>
    <w:p w14:paraId="73044961" w14:textId="77777777" w:rsidR="00EE1868" w:rsidRPr="002A6D80" w:rsidRDefault="00EE1868" w:rsidP="00EE1868">
      <w:r w:rsidRPr="002A6D80">
        <w:t>As</w:t>
      </w:r>
      <w:r w:rsidRPr="002A6D80">
        <w:rPr>
          <w:spacing w:val="-5"/>
        </w:rPr>
        <w:t xml:space="preserve"> </w:t>
      </w:r>
      <w:r w:rsidRPr="002A6D80">
        <w:t>Victoria’s</w:t>
      </w:r>
      <w:r w:rsidRPr="002A6D80">
        <w:rPr>
          <w:spacing w:val="-5"/>
        </w:rPr>
        <w:t xml:space="preserve"> </w:t>
      </w:r>
      <w:r w:rsidRPr="002A6D80">
        <w:t>building</w:t>
      </w:r>
      <w:r w:rsidRPr="002A6D80">
        <w:rPr>
          <w:spacing w:val="-4"/>
        </w:rPr>
        <w:t xml:space="preserve"> </w:t>
      </w:r>
      <w:r w:rsidRPr="002A6D80">
        <w:t>and</w:t>
      </w:r>
      <w:r w:rsidRPr="002A6D80">
        <w:rPr>
          <w:spacing w:val="-5"/>
        </w:rPr>
        <w:t xml:space="preserve"> </w:t>
      </w:r>
      <w:r w:rsidRPr="002A6D80">
        <w:t>plumbing</w:t>
      </w:r>
      <w:r w:rsidRPr="002A6D80">
        <w:rPr>
          <w:spacing w:val="-4"/>
        </w:rPr>
        <w:t xml:space="preserve"> </w:t>
      </w:r>
      <w:r w:rsidRPr="002A6D80">
        <w:t>regulator,</w:t>
      </w:r>
      <w:r w:rsidRPr="002A6D80">
        <w:rPr>
          <w:spacing w:val="-5"/>
        </w:rPr>
        <w:t xml:space="preserve"> </w:t>
      </w:r>
      <w:r w:rsidRPr="002A6D80">
        <w:t>the</w:t>
      </w:r>
      <w:r w:rsidRPr="002A6D80">
        <w:rPr>
          <w:spacing w:val="-5"/>
        </w:rPr>
        <w:t xml:space="preserve"> </w:t>
      </w:r>
      <w:r w:rsidRPr="002A6D80">
        <w:t>VBA</w:t>
      </w:r>
      <w:r w:rsidRPr="002A6D80">
        <w:rPr>
          <w:spacing w:val="-4"/>
        </w:rPr>
        <w:t xml:space="preserve"> </w:t>
      </w:r>
      <w:r w:rsidRPr="002A6D80">
        <w:t>safeguards</w:t>
      </w:r>
      <w:r w:rsidRPr="002A6D80">
        <w:rPr>
          <w:spacing w:val="-5"/>
        </w:rPr>
        <w:t xml:space="preserve"> </w:t>
      </w:r>
      <w:r w:rsidRPr="002A6D80">
        <w:t>Victoria’s</w:t>
      </w:r>
      <w:r w:rsidRPr="002A6D80">
        <w:rPr>
          <w:spacing w:val="-4"/>
        </w:rPr>
        <w:t xml:space="preserve"> </w:t>
      </w:r>
      <w:r w:rsidRPr="002A6D80">
        <w:rPr>
          <w:spacing w:val="-2"/>
        </w:rPr>
        <w:t>future.</w:t>
      </w:r>
    </w:p>
    <w:p w14:paraId="067FF232" w14:textId="77777777" w:rsidR="00EE1868" w:rsidRPr="002A6D80" w:rsidRDefault="00EE1868" w:rsidP="00EE1868">
      <w:r w:rsidRPr="002A6D80">
        <w:t>The VBA delivers a positive impact through its role as regulator, promoting safe and</w:t>
      </w:r>
      <w:r w:rsidRPr="002A6D80">
        <w:rPr>
          <w:spacing w:val="-4"/>
        </w:rPr>
        <w:t xml:space="preserve"> </w:t>
      </w:r>
      <w:r w:rsidRPr="002A6D80">
        <w:t>resilient</w:t>
      </w:r>
      <w:r w:rsidRPr="002A6D80">
        <w:rPr>
          <w:spacing w:val="-4"/>
        </w:rPr>
        <w:t xml:space="preserve"> </w:t>
      </w:r>
      <w:r w:rsidRPr="002A6D80">
        <w:t>buildings</w:t>
      </w:r>
      <w:r w:rsidRPr="002A6D80">
        <w:rPr>
          <w:spacing w:val="-4"/>
        </w:rPr>
        <w:t xml:space="preserve"> </w:t>
      </w:r>
      <w:r w:rsidRPr="002A6D80">
        <w:t>by</w:t>
      </w:r>
      <w:r w:rsidRPr="002A6D80">
        <w:rPr>
          <w:spacing w:val="-4"/>
        </w:rPr>
        <w:t xml:space="preserve"> </w:t>
      </w:r>
      <w:r w:rsidRPr="002A6D80">
        <w:t>supporting</w:t>
      </w:r>
      <w:r w:rsidRPr="002A6D80">
        <w:rPr>
          <w:spacing w:val="-4"/>
        </w:rPr>
        <w:t xml:space="preserve"> </w:t>
      </w:r>
      <w:r w:rsidRPr="002A6D80">
        <w:t>a</w:t>
      </w:r>
      <w:r w:rsidRPr="002A6D80">
        <w:rPr>
          <w:spacing w:val="-4"/>
        </w:rPr>
        <w:t xml:space="preserve"> </w:t>
      </w:r>
      <w:r w:rsidRPr="002A6D80">
        <w:t>thriving</w:t>
      </w:r>
      <w:r w:rsidRPr="002A6D80">
        <w:rPr>
          <w:spacing w:val="-4"/>
        </w:rPr>
        <w:t xml:space="preserve"> </w:t>
      </w:r>
      <w:r w:rsidRPr="002A6D80">
        <w:t>and</w:t>
      </w:r>
      <w:r w:rsidRPr="002A6D80">
        <w:rPr>
          <w:spacing w:val="-4"/>
        </w:rPr>
        <w:t xml:space="preserve"> </w:t>
      </w:r>
      <w:r w:rsidRPr="002A6D80">
        <w:t>trusted</w:t>
      </w:r>
      <w:r w:rsidRPr="002A6D80">
        <w:rPr>
          <w:spacing w:val="-4"/>
        </w:rPr>
        <w:t xml:space="preserve"> </w:t>
      </w:r>
      <w:r w:rsidRPr="002A6D80">
        <w:t>industry</w:t>
      </w:r>
      <w:r w:rsidRPr="002A6D80">
        <w:rPr>
          <w:spacing w:val="-4"/>
        </w:rPr>
        <w:t xml:space="preserve"> </w:t>
      </w:r>
      <w:r w:rsidRPr="002A6D80">
        <w:t>that</w:t>
      </w:r>
      <w:r w:rsidRPr="002A6D80">
        <w:rPr>
          <w:spacing w:val="-4"/>
        </w:rPr>
        <w:t xml:space="preserve"> </w:t>
      </w:r>
      <w:r w:rsidRPr="002A6D80">
        <w:t>acts</w:t>
      </w:r>
      <w:r w:rsidRPr="002A6D80">
        <w:rPr>
          <w:spacing w:val="-4"/>
        </w:rPr>
        <w:t xml:space="preserve"> </w:t>
      </w:r>
      <w:r w:rsidRPr="002A6D80">
        <w:t xml:space="preserve">with </w:t>
      </w:r>
      <w:r w:rsidRPr="002A6D80">
        <w:rPr>
          <w:spacing w:val="-2"/>
        </w:rPr>
        <w:t>integrity.</w:t>
      </w:r>
    </w:p>
    <w:p w14:paraId="757B27A0" w14:textId="77777777" w:rsidR="00EE1868" w:rsidRPr="002A6D80" w:rsidRDefault="00EE1868" w:rsidP="00EE1868">
      <w:r w:rsidRPr="002A6D80">
        <w:t>Regulating</w:t>
      </w:r>
      <w:r w:rsidRPr="002A6D80">
        <w:rPr>
          <w:spacing w:val="-6"/>
        </w:rPr>
        <w:t xml:space="preserve"> </w:t>
      </w:r>
      <w:r w:rsidRPr="002A6D80">
        <w:t>Victoria’s</w:t>
      </w:r>
      <w:r w:rsidRPr="002A6D80">
        <w:rPr>
          <w:spacing w:val="-6"/>
        </w:rPr>
        <w:t xml:space="preserve"> </w:t>
      </w:r>
      <w:r w:rsidRPr="002A6D80">
        <w:t>built</w:t>
      </w:r>
      <w:r w:rsidRPr="002A6D80">
        <w:rPr>
          <w:spacing w:val="-6"/>
        </w:rPr>
        <w:t xml:space="preserve"> </w:t>
      </w:r>
      <w:r w:rsidRPr="002A6D80">
        <w:t>environment</w:t>
      </w:r>
      <w:r w:rsidRPr="002A6D80">
        <w:rPr>
          <w:spacing w:val="-6"/>
        </w:rPr>
        <w:t xml:space="preserve"> </w:t>
      </w:r>
      <w:r w:rsidRPr="002A6D80">
        <w:t>does</w:t>
      </w:r>
      <w:r w:rsidRPr="002A6D80">
        <w:rPr>
          <w:spacing w:val="-6"/>
        </w:rPr>
        <w:t xml:space="preserve"> </w:t>
      </w:r>
      <w:r w:rsidRPr="002A6D80">
        <w:t>more</w:t>
      </w:r>
      <w:r w:rsidRPr="002A6D80">
        <w:rPr>
          <w:spacing w:val="-6"/>
        </w:rPr>
        <w:t xml:space="preserve"> </w:t>
      </w:r>
      <w:r w:rsidRPr="002A6D80">
        <w:t>than</w:t>
      </w:r>
      <w:r w:rsidRPr="002A6D80">
        <w:rPr>
          <w:spacing w:val="-6"/>
        </w:rPr>
        <w:t xml:space="preserve"> </w:t>
      </w:r>
      <w:r w:rsidRPr="002A6D80">
        <w:t>ensure</w:t>
      </w:r>
      <w:r w:rsidRPr="002A6D80">
        <w:rPr>
          <w:spacing w:val="-6"/>
        </w:rPr>
        <w:t xml:space="preserve"> </w:t>
      </w:r>
      <w:r w:rsidRPr="002A6D80">
        <w:t>safety</w:t>
      </w:r>
      <w:r w:rsidRPr="002A6D80">
        <w:rPr>
          <w:spacing w:val="-6"/>
        </w:rPr>
        <w:t xml:space="preserve"> </w:t>
      </w:r>
      <w:r w:rsidRPr="002A6D80">
        <w:t>–</w:t>
      </w:r>
      <w:r w:rsidRPr="002A6D80">
        <w:rPr>
          <w:spacing w:val="-6"/>
        </w:rPr>
        <w:t xml:space="preserve"> </w:t>
      </w:r>
      <w:r w:rsidRPr="002A6D80">
        <w:t>it</w:t>
      </w:r>
      <w:r w:rsidRPr="002A6D80">
        <w:rPr>
          <w:spacing w:val="-6"/>
        </w:rPr>
        <w:t xml:space="preserve"> </w:t>
      </w:r>
      <w:r w:rsidRPr="002A6D80">
        <w:t>helps industry and community reach economic and social potential.</w:t>
      </w:r>
    </w:p>
    <w:p w14:paraId="10AC1F90" w14:textId="77777777" w:rsidR="00EE1868" w:rsidRPr="002A6D80" w:rsidRDefault="00EE1868" w:rsidP="00EE1868">
      <w:r w:rsidRPr="002A6D80">
        <w:t>As a trusted regulator, the VBA is responsible for monitoring and enforcing compliance</w:t>
      </w:r>
      <w:r w:rsidRPr="002A6D80">
        <w:rPr>
          <w:spacing w:val="-7"/>
        </w:rPr>
        <w:t xml:space="preserve"> </w:t>
      </w:r>
      <w:r w:rsidRPr="002A6D80">
        <w:t>in</w:t>
      </w:r>
      <w:r w:rsidRPr="002A6D80">
        <w:rPr>
          <w:spacing w:val="-7"/>
        </w:rPr>
        <w:t xml:space="preserve"> </w:t>
      </w:r>
      <w:r w:rsidRPr="002A6D80">
        <w:t>the</w:t>
      </w:r>
      <w:r w:rsidRPr="002A6D80">
        <w:rPr>
          <w:spacing w:val="-7"/>
        </w:rPr>
        <w:t xml:space="preserve"> </w:t>
      </w:r>
      <w:r w:rsidRPr="002A6D80">
        <w:t>building</w:t>
      </w:r>
      <w:r w:rsidRPr="002A6D80">
        <w:rPr>
          <w:spacing w:val="-7"/>
        </w:rPr>
        <w:t xml:space="preserve"> </w:t>
      </w:r>
      <w:r w:rsidRPr="002A6D80">
        <w:t>and</w:t>
      </w:r>
      <w:r w:rsidRPr="002A6D80">
        <w:rPr>
          <w:spacing w:val="-7"/>
        </w:rPr>
        <w:t xml:space="preserve"> </w:t>
      </w:r>
      <w:r w:rsidRPr="002A6D80">
        <w:t>plumbing</w:t>
      </w:r>
      <w:r w:rsidRPr="002A6D80">
        <w:rPr>
          <w:spacing w:val="-7"/>
        </w:rPr>
        <w:t xml:space="preserve"> </w:t>
      </w:r>
      <w:r w:rsidRPr="002A6D80">
        <w:t>industries.</w:t>
      </w:r>
      <w:r w:rsidRPr="002A6D80">
        <w:rPr>
          <w:spacing w:val="-7"/>
        </w:rPr>
        <w:t xml:space="preserve"> </w:t>
      </w:r>
      <w:r w:rsidRPr="002A6D80">
        <w:t>The</w:t>
      </w:r>
      <w:r w:rsidRPr="002A6D80">
        <w:rPr>
          <w:spacing w:val="-7"/>
        </w:rPr>
        <w:t xml:space="preserve"> </w:t>
      </w:r>
      <w:r w:rsidRPr="002A6D80">
        <w:t>VBA’s</w:t>
      </w:r>
      <w:r w:rsidRPr="002A6D80">
        <w:rPr>
          <w:spacing w:val="-7"/>
        </w:rPr>
        <w:t xml:space="preserve"> </w:t>
      </w:r>
      <w:r w:rsidRPr="002A6D80">
        <w:t>risk-based</w:t>
      </w:r>
      <w:r w:rsidRPr="002A6D80">
        <w:rPr>
          <w:spacing w:val="-7"/>
        </w:rPr>
        <w:t xml:space="preserve"> </w:t>
      </w:r>
      <w:r w:rsidRPr="002A6D80">
        <w:t>approach to compliance and enforcement prioritises enforcement action where there is the greatest risk to the safety of the Victorian community.</w:t>
      </w:r>
    </w:p>
    <w:p w14:paraId="3643834C" w14:textId="56AD30DC" w:rsidR="00EE1868" w:rsidRPr="002A6D80" w:rsidRDefault="00EE1868" w:rsidP="00EE1868">
      <w:r w:rsidRPr="002A6D80">
        <w:t>As part of our regulatory effort to improve building safety and building outcomes, the</w:t>
      </w:r>
      <w:r w:rsidRPr="002A6D80">
        <w:rPr>
          <w:spacing w:val="-5"/>
        </w:rPr>
        <w:t xml:space="preserve"> </w:t>
      </w:r>
      <w:r w:rsidRPr="002A6D80">
        <w:t>VBA</w:t>
      </w:r>
      <w:r w:rsidRPr="002A6D80">
        <w:rPr>
          <w:spacing w:val="-5"/>
        </w:rPr>
        <w:t xml:space="preserve"> </w:t>
      </w:r>
      <w:r w:rsidRPr="002A6D80">
        <w:t>looks</w:t>
      </w:r>
      <w:r w:rsidRPr="002A6D80">
        <w:rPr>
          <w:spacing w:val="-5"/>
        </w:rPr>
        <w:t xml:space="preserve"> </w:t>
      </w:r>
      <w:r w:rsidRPr="002A6D80">
        <w:t>at</w:t>
      </w:r>
      <w:r w:rsidRPr="002A6D80">
        <w:rPr>
          <w:spacing w:val="-5"/>
        </w:rPr>
        <w:t xml:space="preserve"> </w:t>
      </w:r>
      <w:r w:rsidRPr="002A6D80">
        <w:t>ways</w:t>
      </w:r>
      <w:r w:rsidRPr="002A6D80">
        <w:rPr>
          <w:spacing w:val="-5"/>
        </w:rPr>
        <w:t xml:space="preserve"> </w:t>
      </w:r>
      <w:r w:rsidRPr="002A6D80">
        <w:t>to</w:t>
      </w:r>
      <w:r w:rsidRPr="002A6D80">
        <w:rPr>
          <w:spacing w:val="-5"/>
        </w:rPr>
        <w:t xml:space="preserve"> </w:t>
      </w:r>
      <w:r w:rsidRPr="002A6D80">
        <w:t>address</w:t>
      </w:r>
      <w:r w:rsidRPr="002A6D80">
        <w:rPr>
          <w:spacing w:val="-5"/>
        </w:rPr>
        <w:t xml:space="preserve"> </w:t>
      </w:r>
      <w:r w:rsidRPr="002A6D80">
        <w:t>behavioural</w:t>
      </w:r>
      <w:r w:rsidRPr="002A6D80">
        <w:rPr>
          <w:spacing w:val="-5"/>
        </w:rPr>
        <w:t xml:space="preserve"> </w:t>
      </w:r>
      <w:r w:rsidRPr="002A6D80">
        <w:t>change</w:t>
      </w:r>
      <w:r w:rsidRPr="002A6D80">
        <w:rPr>
          <w:spacing w:val="-5"/>
        </w:rPr>
        <w:t xml:space="preserve"> </w:t>
      </w:r>
      <w:r w:rsidRPr="002A6D80">
        <w:t>across</w:t>
      </w:r>
      <w:r w:rsidRPr="002A6D80">
        <w:rPr>
          <w:spacing w:val="-5"/>
        </w:rPr>
        <w:t xml:space="preserve"> </w:t>
      </w:r>
      <w:r w:rsidRPr="002A6D80">
        <w:t>the</w:t>
      </w:r>
      <w:r w:rsidRPr="002A6D80">
        <w:rPr>
          <w:spacing w:val="-5"/>
        </w:rPr>
        <w:t xml:space="preserve"> </w:t>
      </w:r>
      <w:r w:rsidRPr="002A6D80">
        <w:t>industry.</w:t>
      </w:r>
      <w:r w:rsidRPr="002A6D80">
        <w:rPr>
          <w:spacing w:val="-5"/>
        </w:rPr>
        <w:t xml:space="preserve"> </w:t>
      </w:r>
      <w:r w:rsidRPr="002A6D80">
        <w:t>The</w:t>
      </w:r>
      <w:r w:rsidRPr="002A6D80">
        <w:rPr>
          <w:spacing w:val="-5"/>
        </w:rPr>
        <w:t xml:space="preserve"> </w:t>
      </w:r>
      <w:r w:rsidRPr="002A6D80">
        <w:t>VBA takes a graduated and integrated approach to choosing the most appropriate regulatory tool, from education and communication to enforcement – minimising the regulatory burden while maximising public value for regulatory effort.</w:t>
      </w:r>
    </w:p>
    <w:p w14:paraId="4D384B47" w14:textId="03ACC28E" w:rsidR="00EE1868" w:rsidRPr="002A6D80" w:rsidRDefault="00EE1868">
      <w:pPr>
        <w:widowControl w:val="0"/>
        <w:spacing w:after="0" w:line="240" w:lineRule="auto"/>
        <w:jc w:val="left"/>
      </w:pPr>
      <w:r w:rsidRPr="002A6D80">
        <w:br w:type="page"/>
      </w:r>
    </w:p>
    <w:p w14:paraId="7F48CFC3" w14:textId="1DBF83F8" w:rsidR="00EE1868" w:rsidRPr="002A6D80" w:rsidRDefault="00EE1868" w:rsidP="00EE1868">
      <w:pPr>
        <w:pStyle w:val="Heading3"/>
      </w:pPr>
      <w:r w:rsidRPr="002A6D80">
        <w:lastRenderedPageBreak/>
        <w:t>Pillar 1: Achievements</w:t>
      </w:r>
    </w:p>
    <w:p w14:paraId="275779FB" w14:textId="77777777" w:rsidR="00EE1868" w:rsidRPr="002A6D80" w:rsidRDefault="00EE1868" w:rsidP="00EE1868">
      <w:pPr>
        <w:rPr>
          <w:b/>
          <w:bCs/>
          <w:spacing w:val="-2"/>
        </w:rPr>
      </w:pPr>
      <w:r w:rsidRPr="002A6D80">
        <w:rPr>
          <w:b/>
          <w:bCs/>
        </w:rPr>
        <w:t>Proactive</w:t>
      </w:r>
      <w:r w:rsidRPr="002A6D80">
        <w:rPr>
          <w:b/>
          <w:bCs/>
          <w:spacing w:val="-13"/>
        </w:rPr>
        <w:t xml:space="preserve"> </w:t>
      </w:r>
      <w:r w:rsidRPr="002A6D80">
        <w:rPr>
          <w:b/>
          <w:bCs/>
        </w:rPr>
        <w:t>regulation</w:t>
      </w:r>
      <w:r w:rsidRPr="002A6D80">
        <w:rPr>
          <w:b/>
          <w:bCs/>
          <w:spacing w:val="-13"/>
        </w:rPr>
        <w:t xml:space="preserve"> </w:t>
      </w:r>
      <w:r w:rsidRPr="002A6D80">
        <w:rPr>
          <w:b/>
          <w:bCs/>
        </w:rPr>
        <w:t>has</w:t>
      </w:r>
      <w:r w:rsidRPr="002A6D80">
        <w:rPr>
          <w:b/>
          <w:bCs/>
          <w:spacing w:val="-13"/>
        </w:rPr>
        <w:t xml:space="preserve"> </w:t>
      </w:r>
      <w:r w:rsidRPr="002A6D80">
        <w:rPr>
          <w:b/>
          <w:bCs/>
        </w:rPr>
        <w:t xml:space="preserve">enhanced community safety and industry </w:t>
      </w:r>
      <w:r w:rsidRPr="002A6D80">
        <w:rPr>
          <w:b/>
          <w:bCs/>
          <w:spacing w:val="-2"/>
        </w:rPr>
        <w:t>sustainability</w:t>
      </w:r>
    </w:p>
    <w:p w14:paraId="2DC30F80" w14:textId="3A4ACFD6" w:rsidR="00B80DD3" w:rsidRPr="002A6D80" w:rsidRDefault="00283A07" w:rsidP="00EE1868">
      <w:pPr>
        <w:pStyle w:val="Heading4"/>
      </w:pPr>
      <w:r w:rsidRPr="002A6D80">
        <w:t>Proactive</w:t>
      </w:r>
      <w:r w:rsidRPr="002A6D80">
        <w:rPr>
          <w:spacing w:val="-9"/>
        </w:rPr>
        <w:t xml:space="preserve"> </w:t>
      </w:r>
      <w:r w:rsidRPr="002A6D80">
        <w:t>inspections</w:t>
      </w:r>
    </w:p>
    <w:p w14:paraId="2F365AE5" w14:textId="77777777" w:rsidR="00B80DD3" w:rsidRPr="002A6D80" w:rsidRDefault="00283A07" w:rsidP="00BC4056">
      <w:r w:rsidRPr="002A6D80">
        <w:t>The VBA’s Proactive Inspections Program (PIP) helps ensure the sustainability of Victoria’s construction industry and the safety of the built environment. By harnessing the expertise of the VBA’s building and plumbing inspectors and auditors, PIP helped to identify</w:t>
      </w:r>
      <w:r w:rsidRPr="002A6D80">
        <w:rPr>
          <w:spacing w:val="-8"/>
        </w:rPr>
        <w:t xml:space="preserve"> </w:t>
      </w:r>
      <w:r w:rsidRPr="002A6D80">
        <w:t>potential</w:t>
      </w:r>
      <w:r w:rsidRPr="002A6D80">
        <w:rPr>
          <w:spacing w:val="-8"/>
        </w:rPr>
        <w:t xml:space="preserve"> </w:t>
      </w:r>
      <w:r w:rsidRPr="002A6D80">
        <w:t>faults</w:t>
      </w:r>
      <w:r w:rsidRPr="002A6D80">
        <w:rPr>
          <w:spacing w:val="-8"/>
        </w:rPr>
        <w:t xml:space="preserve"> </w:t>
      </w:r>
      <w:r w:rsidRPr="002A6D80">
        <w:t>earlier,</w:t>
      </w:r>
      <w:r w:rsidRPr="002A6D80">
        <w:rPr>
          <w:spacing w:val="-8"/>
        </w:rPr>
        <w:t xml:space="preserve"> </w:t>
      </w:r>
      <w:r w:rsidRPr="002A6D80">
        <w:t>when</w:t>
      </w:r>
      <w:r w:rsidRPr="002A6D80">
        <w:rPr>
          <w:spacing w:val="-8"/>
        </w:rPr>
        <w:t xml:space="preserve"> </w:t>
      </w:r>
      <w:r w:rsidRPr="002A6D80">
        <w:t>they</w:t>
      </w:r>
      <w:r w:rsidRPr="002A6D80">
        <w:rPr>
          <w:spacing w:val="-8"/>
        </w:rPr>
        <w:t xml:space="preserve"> </w:t>
      </w:r>
      <w:r w:rsidRPr="002A6D80">
        <w:t>are</w:t>
      </w:r>
      <w:r w:rsidRPr="002A6D80">
        <w:rPr>
          <w:spacing w:val="-8"/>
        </w:rPr>
        <w:t xml:space="preserve"> </w:t>
      </w:r>
      <w:r w:rsidRPr="002A6D80">
        <w:t>easier</w:t>
      </w:r>
      <w:r w:rsidRPr="002A6D80">
        <w:rPr>
          <w:spacing w:val="-8"/>
        </w:rPr>
        <w:t xml:space="preserve"> </w:t>
      </w:r>
      <w:r w:rsidRPr="002A6D80">
        <w:t>to fix and the builders, not the owners, are responsible.</w:t>
      </w:r>
    </w:p>
    <w:p w14:paraId="5349E246" w14:textId="77777777" w:rsidR="00B80DD3" w:rsidRPr="002A6D80" w:rsidRDefault="00283A07" w:rsidP="00BC4056">
      <w:r w:rsidRPr="002A6D80">
        <w:t>During the course of the year, the VBA inspected 13,157</w:t>
      </w:r>
      <w:r w:rsidRPr="002A6D80">
        <w:rPr>
          <w:spacing w:val="-7"/>
        </w:rPr>
        <w:t xml:space="preserve"> </w:t>
      </w:r>
      <w:r w:rsidRPr="002A6D80">
        <w:t>building</w:t>
      </w:r>
      <w:r w:rsidRPr="002A6D80">
        <w:rPr>
          <w:spacing w:val="-7"/>
        </w:rPr>
        <w:t xml:space="preserve"> </w:t>
      </w:r>
      <w:r w:rsidRPr="002A6D80">
        <w:t>permits,</w:t>
      </w:r>
      <w:r w:rsidRPr="002A6D80">
        <w:rPr>
          <w:spacing w:val="-7"/>
        </w:rPr>
        <w:t xml:space="preserve"> </w:t>
      </w:r>
      <w:r w:rsidRPr="002A6D80">
        <w:t>or</w:t>
      </w:r>
      <w:r w:rsidRPr="002A6D80">
        <w:rPr>
          <w:spacing w:val="-7"/>
        </w:rPr>
        <w:t xml:space="preserve"> </w:t>
      </w:r>
      <w:r w:rsidRPr="002A6D80">
        <w:t>10.97</w:t>
      </w:r>
      <w:r w:rsidRPr="002A6D80">
        <w:rPr>
          <w:spacing w:val="-7"/>
        </w:rPr>
        <w:t xml:space="preserve"> </w:t>
      </w:r>
      <w:r w:rsidRPr="002A6D80">
        <w:t>per</w:t>
      </w:r>
      <w:r w:rsidRPr="002A6D80">
        <w:rPr>
          <w:spacing w:val="-7"/>
        </w:rPr>
        <w:t xml:space="preserve"> </w:t>
      </w:r>
      <w:r w:rsidRPr="002A6D80">
        <w:t>cent</w:t>
      </w:r>
      <w:r w:rsidRPr="002A6D80">
        <w:rPr>
          <w:spacing w:val="-7"/>
        </w:rPr>
        <w:t xml:space="preserve"> </w:t>
      </w:r>
      <w:r w:rsidRPr="002A6D80">
        <w:t>of</w:t>
      </w:r>
      <w:r w:rsidRPr="002A6D80">
        <w:rPr>
          <w:spacing w:val="-7"/>
        </w:rPr>
        <w:t xml:space="preserve"> </w:t>
      </w:r>
      <w:r w:rsidRPr="002A6D80">
        <w:t>all</w:t>
      </w:r>
      <w:r w:rsidRPr="002A6D80">
        <w:rPr>
          <w:spacing w:val="-7"/>
        </w:rPr>
        <w:t xml:space="preserve"> </w:t>
      </w:r>
      <w:r w:rsidRPr="002A6D80">
        <w:t>permits issued this financial year, exceeding the Minister’s Statement of Expectations 10 per cent target.</w:t>
      </w:r>
    </w:p>
    <w:p w14:paraId="547A8486" w14:textId="77777777" w:rsidR="00B80DD3" w:rsidRPr="002A6D80" w:rsidRDefault="00283A07" w:rsidP="00BC4056">
      <w:r w:rsidRPr="002A6D80">
        <w:t>In 2021–22, the VBA issued 5,476 notifications to practitioners requiring them to respond to a</w:t>
      </w:r>
      <w:r w:rsidRPr="002A6D80">
        <w:rPr>
          <w:spacing w:val="-4"/>
        </w:rPr>
        <w:t xml:space="preserve"> </w:t>
      </w:r>
      <w:r w:rsidRPr="002A6D80">
        <w:t>compliance</w:t>
      </w:r>
      <w:r w:rsidRPr="002A6D80">
        <w:rPr>
          <w:spacing w:val="-4"/>
        </w:rPr>
        <w:t xml:space="preserve"> </w:t>
      </w:r>
      <w:r w:rsidRPr="002A6D80">
        <w:t>risk</w:t>
      </w:r>
      <w:r w:rsidRPr="002A6D80">
        <w:rPr>
          <w:spacing w:val="-4"/>
        </w:rPr>
        <w:t xml:space="preserve"> </w:t>
      </w:r>
      <w:r w:rsidRPr="002A6D80">
        <w:t>identified</w:t>
      </w:r>
      <w:r w:rsidRPr="002A6D80">
        <w:rPr>
          <w:spacing w:val="-3"/>
        </w:rPr>
        <w:t xml:space="preserve"> </w:t>
      </w:r>
      <w:r w:rsidRPr="002A6D80">
        <w:t>through</w:t>
      </w:r>
      <w:r w:rsidRPr="002A6D80">
        <w:rPr>
          <w:spacing w:val="-4"/>
        </w:rPr>
        <w:t xml:space="preserve"> </w:t>
      </w:r>
      <w:r w:rsidRPr="002A6D80">
        <w:t>PIP.</w:t>
      </w:r>
      <w:r w:rsidRPr="002A6D80">
        <w:rPr>
          <w:spacing w:val="-4"/>
        </w:rPr>
        <w:t xml:space="preserve"> Non-</w:t>
      </w:r>
    </w:p>
    <w:p w14:paraId="7B3AF480" w14:textId="77777777" w:rsidR="00B80DD3" w:rsidRPr="002A6D80" w:rsidRDefault="00283A07" w:rsidP="00BC4056">
      <w:r w:rsidRPr="002A6D80">
        <w:t>compliant issues of a severity that could result in adverse</w:t>
      </w:r>
      <w:r w:rsidRPr="002A6D80">
        <w:rPr>
          <w:spacing w:val="-4"/>
        </w:rPr>
        <w:t xml:space="preserve"> </w:t>
      </w:r>
      <w:r w:rsidRPr="002A6D80">
        <w:t>effects</w:t>
      </w:r>
      <w:r w:rsidRPr="002A6D80">
        <w:rPr>
          <w:spacing w:val="-4"/>
        </w:rPr>
        <w:t xml:space="preserve"> </w:t>
      </w:r>
      <w:r w:rsidRPr="002A6D80">
        <w:t>on</w:t>
      </w:r>
      <w:r w:rsidRPr="002A6D80">
        <w:rPr>
          <w:spacing w:val="-4"/>
        </w:rPr>
        <w:t xml:space="preserve"> </w:t>
      </w:r>
      <w:r w:rsidRPr="002A6D80">
        <w:t>safety</w:t>
      </w:r>
      <w:r w:rsidRPr="002A6D80">
        <w:rPr>
          <w:spacing w:val="-4"/>
        </w:rPr>
        <w:t xml:space="preserve"> </w:t>
      </w:r>
      <w:r w:rsidRPr="002A6D80">
        <w:t>or</w:t>
      </w:r>
      <w:r w:rsidRPr="002A6D80">
        <w:rPr>
          <w:spacing w:val="-4"/>
        </w:rPr>
        <w:t xml:space="preserve"> </w:t>
      </w:r>
      <w:r w:rsidRPr="002A6D80">
        <w:t>amenity,</w:t>
      </w:r>
      <w:r w:rsidRPr="002A6D80">
        <w:rPr>
          <w:spacing w:val="-4"/>
        </w:rPr>
        <w:t xml:space="preserve"> </w:t>
      </w:r>
      <w:r w:rsidRPr="002A6D80">
        <w:t>financial</w:t>
      </w:r>
      <w:r w:rsidRPr="002A6D80">
        <w:rPr>
          <w:spacing w:val="-4"/>
        </w:rPr>
        <w:t xml:space="preserve"> </w:t>
      </w:r>
      <w:r w:rsidRPr="002A6D80">
        <w:t>loss</w:t>
      </w:r>
      <w:r w:rsidRPr="002A6D80">
        <w:rPr>
          <w:spacing w:val="-4"/>
        </w:rPr>
        <w:t xml:space="preserve"> </w:t>
      </w:r>
      <w:r w:rsidRPr="002A6D80">
        <w:t>for future occupants or loss of structural integrity if left untreated</w:t>
      </w:r>
      <w:r w:rsidRPr="002A6D80">
        <w:rPr>
          <w:spacing w:val="-7"/>
        </w:rPr>
        <w:t xml:space="preserve"> </w:t>
      </w:r>
      <w:r w:rsidRPr="002A6D80">
        <w:t>were</w:t>
      </w:r>
      <w:r w:rsidRPr="002A6D80">
        <w:rPr>
          <w:spacing w:val="-7"/>
        </w:rPr>
        <w:t xml:space="preserve"> </w:t>
      </w:r>
      <w:r w:rsidRPr="002A6D80">
        <w:t>prevalent</w:t>
      </w:r>
      <w:r w:rsidRPr="002A6D80">
        <w:rPr>
          <w:spacing w:val="-7"/>
        </w:rPr>
        <w:t xml:space="preserve"> </w:t>
      </w:r>
      <w:r w:rsidRPr="002A6D80">
        <w:t>in</w:t>
      </w:r>
      <w:r w:rsidRPr="002A6D80">
        <w:rPr>
          <w:spacing w:val="-7"/>
        </w:rPr>
        <w:t xml:space="preserve"> </w:t>
      </w:r>
      <w:r w:rsidRPr="002A6D80">
        <w:t>1.7</w:t>
      </w:r>
      <w:r w:rsidRPr="002A6D80">
        <w:rPr>
          <w:spacing w:val="-7"/>
        </w:rPr>
        <w:t xml:space="preserve"> </w:t>
      </w:r>
      <w:r w:rsidRPr="002A6D80">
        <w:t>per</w:t>
      </w:r>
      <w:r w:rsidRPr="002A6D80">
        <w:rPr>
          <w:spacing w:val="-7"/>
        </w:rPr>
        <w:t xml:space="preserve"> </w:t>
      </w:r>
      <w:r w:rsidRPr="002A6D80">
        <w:t>cent</w:t>
      </w:r>
      <w:r w:rsidRPr="002A6D80">
        <w:rPr>
          <w:spacing w:val="-7"/>
        </w:rPr>
        <w:t xml:space="preserve"> </w:t>
      </w:r>
      <w:r w:rsidRPr="002A6D80">
        <w:t>of</w:t>
      </w:r>
      <w:r w:rsidRPr="002A6D80">
        <w:rPr>
          <w:spacing w:val="-7"/>
        </w:rPr>
        <w:t xml:space="preserve"> </w:t>
      </w:r>
      <w:r w:rsidRPr="002A6D80">
        <w:t>inspections, a rate consistent with previous years. Sites with occupational health and safety risks are reported in this category, with breaches referred to the relevant regulator on the same day.</w:t>
      </w:r>
    </w:p>
    <w:p w14:paraId="1FC2BAF4" w14:textId="77777777" w:rsidR="00B80DD3" w:rsidRPr="002A6D80" w:rsidRDefault="00283A07" w:rsidP="00BC4056">
      <w:r w:rsidRPr="002A6D80">
        <w:t>The VBA continued to improve knowledge, data and industry insights to inform our regulatory approach. As</w:t>
      </w:r>
      <w:r w:rsidRPr="002A6D80">
        <w:rPr>
          <w:spacing w:val="-5"/>
        </w:rPr>
        <w:t xml:space="preserve"> </w:t>
      </w:r>
      <w:r w:rsidRPr="002A6D80">
        <w:t>a</w:t>
      </w:r>
      <w:r w:rsidRPr="002A6D80">
        <w:rPr>
          <w:spacing w:val="-5"/>
        </w:rPr>
        <w:t xml:space="preserve"> </w:t>
      </w:r>
      <w:r w:rsidRPr="002A6D80">
        <w:t>result</w:t>
      </w:r>
      <w:r w:rsidRPr="002A6D80">
        <w:rPr>
          <w:spacing w:val="-5"/>
        </w:rPr>
        <w:t xml:space="preserve"> </w:t>
      </w:r>
      <w:r w:rsidRPr="002A6D80">
        <w:t>of</w:t>
      </w:r>
      <w:r w:rsidRPr="002A6D80">
        <w:rPr>
          <w:spacing w:val="-5"/>
        </w:rPr>
        <w:t xml:space="preserve"> </w:t>
      </w:r>
      <w:r w:rsidRPr="002A6D80">
        <w:t>this,</w:t>
      </w:r>
      <w:r w:rsidRPr="002A6D80">
        <w:rPr>
          <w:spacing w:val="-5"/>
        </w:rPr>
        <w:t xml:space="preserve"> </w:t>
      </w:r>
      <w:r w:rsidRPr="002A6D80">
        <w:t>an</w:t>
      </w:r>
      <w:r w:rsidRPr="002A6D80">
        <w:rPr>
          <w:spacing w:val="-5"/>
        </w:rPr>
        <w:t xml:space="preserve"> </w:t>
      </w:r>
      <w:r w:rsidRPr="002A6D80">
        <w:t>increase</w:t>
      </w:r>
      <w:r w:rsidRPr="002A6D80">
        <w:rPr>
          <w:spacing w:val="-5"/>
        </w:rPr>
        <w:t xml:space="preserve"> </w:t>
      </w:r>
      <w:r w:rsidRPr="002A6D80">
        <w:t>in</w:t>
      </w:r>
      <w:r w:rsidRPr="002A6D80">
        <w:rPr>
          <w:spacing w:val="-5"/>
        </w:rPr>
        <w:t xml:space="preserve"> </w:t>
      </w:r>
      <w:r w:rsidRPr="002A6D80">
        <w:t>compliance</w:t>
      </w:r>
      <w:r w:rsidRPr="002A6D80">
        <w:rPr>
          <w:spacing w:val="-5"/>
        </w:rPr>
        <w:t xml:space="preserve"> </w:t>
      </w:r>
      <w:r w:rsidRPr="002A6D80">
        <w:t>risks</w:t>
      </w:r>
      <w:r w:rsidRPr="002A6D80">
        <w:rPr>
          <w:spacing w:val="-5"/>
        </w:rPr>
        <w:t xml:space="preserve"> </w:t>
      </w:r>
      <w:r w:rsidRPr="002A6D80">
        <w:t>was observed during the first half of the year as the VBA selected</w:t>
      </w:r>
      <w:r w:rsidRPr="002A6D80">
        <w:rPr>
          <w:spacing w:val="-9"/>
        </w:rPr>
        <w:t xml:space="preserve"> </w:t>
      </w:r>
      <w:r w:rsidRPr="002A6D80">
        <w:t>more</w:t>
      </w:r>
      <w:r w:rsidRPr="002A6D80">
        <w:rPr>
          <w:spacing w:val="-9"/>
        </w:rPr>
        <w:t xml:space="preserve"> </w:t>
      </w:r>
      <w:r w:rsidRPr="002A6D80">
        <w:t>sites</w:t>
      </w:r>
      <w:r w:rsidRPr="002A6D80">
        <w:rPr>
          <w:spacing w:val="-9"/>
        </w:rPr>
        <w:t xml:space="preserve"> </w:t>
      </w:r>
      <w:r w:rsidRPr="002A6D80">
        <w:t>that</w:t>
      </w:r>
      <w:r w:rsidRPr="002A6D80">
        <w:rPr>
          <w:spacing w:val="-9"/>
        </w:rPr>
        <w:t xml:space="preserve"> </w:t>
      </w:r>
      <w:r w:rsidRPr="002A6D80">
        <w:t>had</w:t>
      </w:r>
      <w:r w:rsidRPr="002A6D80">
        <w:rPr>
          <w:spacing w:val="-9"/>
        </w:rPr>
        <w:t xml:space="preserve"> </w:t>
      </w:r>
      <w:r w:rsidRPr="002A6D80">
        <w:t>progressed</w:t>
      </w:r>
      <w:r w:rsidRPr="002A6D80">
        <w:rPr>
          <w:spacing w:val="-9"/>
        </w:rPr>
        <w:t xml:space="preserve"> </w:t>
      </w:r>
      <w:r w:rsidRPr="002A6D80">
        <w:t>beyond</w:t>
      </w:r>
      <w:r w:rsidRPr="002A6D80">
        <w:rPr>
          <w:spacing w:val="-9"/>
        </w:rPr>
        <w:t xml:space="preserve"> </w:t>
      </w:r>
      <w:r w:rsidRPr="002A6D80">
        <w:t>early works stage, and targeted practitioners of interest identified through intelligence gathering.</w:t>
      </w:r>
    </w:p>
    <w:p w14:paraId="0C8ADE36" w14:textId="77777777" w:rsidR="00B80DD3" w:rsidRPr="002A6D80" w:rsidRDefault="00283A07" w:rsidP="00BC4056">
      <w:r w:rsidRPr="002A6D80">
        <w:t>To ensure practitioners benefit from the significant work undertaken as part of PIP, the VBA publishes quarterly</w:t>
      </w:r>
      <w:r w:rsidRPr="002A6D80">
        <w:rPr>
          <w:spacing w:val="-6"/>
        </w:rPr>
        <w:t xml:space="preserve"> </w:t>
      </w:r>
      <w:r w:rsidRPr="002A6D80">
        <w:t>reports</w:t>
      </w:r>
      <w:r w:rsidRPr="002A6D80">
        <w:rPr>
          <w:spacing w:val="-6"/>
        </w:rPr>
        <w:t xml:space="preserve"> </w:t>
      </w:r>
      <w:r w:rsidRPr="002A6D80">
        <w:t>on</w:t>
      </w:r>
      <w:r w:rsidRPr="002A6D80">
        <w:rPr>
          <w:spacing w:val="-6"/>
        </w:rPr>
        <w:t xml:space="preserve"> </w:t>
      </w:r>
      <w:r w:rsidRPr="002A6D80">
        <w:t>PIP</w:t>
      </w:r>
      <w:r w:rsidRPr="002A6D80">
        <w:rPr>
          <w:spacing w:val="-6"/>
        </w:rPr>
        <w:t xml:space="preserve"> </w:t>
      </w:r>
      <w:r w:rsidRPr="002A6D80">
        <w:t>findings,</w:t>
      </w:r>
      <w:r w:rsidRPr="002A6D80">
        <w:rPr>
          <w:spacing w:val="-6"/>
        </w:rPr>
        <w:t xml:space="preserve"> </w:t>
      </w:r>
      <w:r w:rsidRPr="002A6D80">
        <w:t>including</w:t>
      </w:r>
      <w:r w:rsidRPr="002A6D80">
        <w:rPr>
          <w:spacing w:val="-6"/>
        </w:rPr>
        <w:t xml:space="preserve"> </w:t>
      </w:r>
      <w:r w:rsidRPr="002A6D80">
        <w:t>identifying the most common problems found on site. By communicating</w:t>
      </w:r>
      <w:r w:rsidRPr="002A6D80">
        <w:rPr>
          <w:spacing w:val="-8"/>
        </w:rPr>
        <w:t xml:space="preserve"> </w:t>
      </w:r>
      <w:r w:rsidRPr="002A6D80">
        <w:t>the</w:t>
      </w:r>
      <w:r w:rsidRPr="002A6D80">
        <w:rPr>
          <w:spacing w:val="-8"/>
        </w:rPr>
        <w:t xml:space="preserve"> </w:t>
      </w:r>
      <w:r w:rsidRPr="002A6D80">
        <w:t>findings</w:t>
      </w:r>
      <w:r w:rsidRPr="002A6D80">
        <w:rPr>
          <w:spacing w:val="-8"/>
        </w:rPr>
        <w:t xml:space="preserve"> </w:t>
      </w:r>
      <w:r w:rsidRPr="002A6D80">
        <w:t>back</w:t>
      </w:r>
      <w:r w:rsidRPr="002A6D80">
        <w:rPr>
          <w:spacing w:val="-8"/>
        </w:rPr>
        <w:t xml:space="preserve"> </w:t>
      </w:r>
      <w:r w:rsidRPr="002A6D80">
        <w:t>to</w:t>
      </w:r>
      <w:r w:rsidRPr="002A6D80">
        <w:rPr>
          <w:spacing w:val="-8"/>
        </w:rPr>
        <w:t xml:space="preserve"> </w:t>
      </w:r>
      <w:r w:rsidRPr="002A6D80">
        <w:t>practitioners,</w:t>
      </w:r>
      <w:r w:rsidRPr="002A6D80">
        <w:rPr>
          <w:spacing w:val="-8"/>
        </w:rPr>
        <w:t xml:space="preserve"> </w:t>
      </w:r>
      <w:r w:rsidRPr="002A6D80">
        <w:t>the VBA is helping support industry to remain compliant and continue to build better.</w:t>
      </w:r>
    </w:p>
    <w:p w14:paraId="467B809A" w14:textId="41431AA9" w:rsidR="00B80DD3" w:rsidRPr="002A6D80" w:rsidRDefault="00283A07" w:rsidP="00EE1868">
      <w:pPr>
        <w:pStyle w:val="Heading4"/>
      </w:pPr>
      <w:r w:rsidRPr="002A6D80">
        <w:t>Proactive</w:t>
      </w:r>
      <w:r w:rsidRPr="002A6D80">
        <w:rPr>
          <w:spacing w:val="-4"/>
        </w:rPr>
        <w:t xml:space="preserve"> </w:t>
      </w:r>
      <w:r w:rsidRPr="002A6D80">
        <w:t>plumbing</w:t>
      </w:r>
      <w:r w:rsidRPr="002A6D80">
        <w:rPr>
          <w:spacing w:val="-3"/>
        </w:rPr>
        <w:t xml:space="preserve"> </w:t>
      </w:r>
      <w:r w:rsidRPr="002A6D80">
        <w:rPr>
          <w:spacing w:val="-2"/>
        </w:rPr>
        <w:t>auditing</w:t>
      </w:r>
    </w:p>
    <w:p w14:paraId="0B017CA0" w14:textId="77777777" w:rsidR="00B80DD3" w:rsidRPr="002A6D80" w:rsidRDefault="00283A07" w:rsidP="00BC4056">
      <w:r w:rsidRPr="002A6D80">
        <w:t>The VBA also continued to develop a risk-based approach</w:t>
      </w:r>
      <w:r w:rsidRPr="002A6D80">
        <w:rPr>
          <w:spacing w:val="-3"/>
        </w:rPr>
        <w:t xml:space="preserve"> </w:t>
      </w:r>
      <w:r w:rsidRPr="002A6D80">
        <w:t>to</w:t>
      </w:r>
      <w:r w:rsidRPr="002A6D80">
        <w:rPr>
          <w:spacing w:val="-3"/>
        </w:rPr>
        <w:t xml:space="preserve"> </w:t>
      </w:r>
      <w:r w:rsidRPr="002A6D80">
        <w:t>conducting</w:t>
      </w:r>
      <w:r w:rsidRPr="002A6D80">
        <w:rPr>
          <w:spacing w:val="-3"/>
        </w:rPr>
        <w:t xml:space="preserve"> </w:t>
      </w:r>
      <w:r w:rsidRPr="002A6D80">
        <w:t>compliance</w:t>
      </w:r>
      <w:r w:rsidRPr="002A6D80">
        <w:rPr>
          <w:spacing w:val="-3"/>
        </w:rPr>
        <w:t xml:space="preserve"> </w:t>
      </w:r>
      <w:r w:rsidRPr="002A6D80">
        <w:t>audits</w:t>
      </w:r>
      <w:r w:rsidRPr="002A6D80">
        <w:rPr>
          <w:spacing w:val="-3"/>
        </w:rPr>
        <w:t xml:space="preserve"> </w:t>
      </w:r>
      <w:r w:rsidRPr="002A6D80">
        <w:t>and</w:t>
      </w:r>
      <w:r w:rsidRPr="002A6D80">
        <w:rPr>
          <w:spacing w:val="-3"/>
        </w:rPr>
        <w:t xml:space="preserve"> </w:t>
      </w:r>
      <w:r w:rsidRPr="002A6D80">
        <w:t>below ground</w:t>
      </w:r>
      <w:r w:rsidRPr="002A6D80">
        <w:rPr>
          <w:spacing w:val="-6"/>
        </w:rPr>
        <w:t xml:space="preserve"> </w:t>
      </w:r>
      <w:r w:rsidRPr="002A6D80">
        <w:t>drainage</w:t>
      </w:r>
      <w:r w:rsidRPr="002A6D80">
        <w:rPr>
          <w:spacing w:val="-6"/>
        </w:rPr>
        <w:t xml:space="preserve"> </w:t>
      </w:r>
      <w:r w:rsidRPr="002A6D80">
        <w:t>inspections</w:t>
      </w:r>
      <w:r w:rsidRPr="002A6D80">
        <w:rPr>
          <w:spacing w:val="-6"/>
        </w:rPr>
        <w:t xml:space="preserve"> </w:t>
      </w:r>
      <w:r w:rsidRPr="002A6D80">
        <w:t>of</w:t>
      </w:r>
      <w:r w:rsidRPr="002A6D80">
        <w:rPr>
          <w:spacing w:val="-6"/>
        </w:rPr>
        <w:t xml:space="preserve"> </w:t>
      </w:r>
      <w:r w:rsidRPr="002A6D80">
        <w:t>plumbing</w:t>
      </w:r>
      <w:r w:rsidRPr="002A6D80">
        <w:rPr>
          <w:spacing w:val="-6"/>
        </w:rPr>
        <w:t xml:space="preserve"> </w:t>
      </w:r>
      <w:r w:rsidRPr="002A6D80">
        <w:t>work</w:t>
      </w:r>
      <w:r w:rsidRPr="002A6D80">
        <w:rPr>
          <w:spacing w:val="-6"/>
        </w:rPr>
        <w:t xml:space="preserve"> </w:t>
      </w:r>
      <w:r w:rsidRPr="002A6D80">
        <w:t>as</w:t>
      </w:r>
      <w:r w:rsidRPr="002A6D80">
        <w:rPr>
          <w:spacing w:val="-6"/>
        </w:rPr>
        <w:t xml:space="preserve"> </w:t>
      </w:r>
      <w:r w:rsidRPr="002A6D80">
        <w:t>part of the Plumbing Audit Program (PAP).</w:t>
      </w:r>
    </w:p>
    <w:p w14:paraId="5316B016" w14:textId="77777777" w:rsidR="00B80DD3" w:rsidRPr="002A6D80" w:rsidRDefault="00283A07" w:rsidP="00BC4056">
      <w:r w:rsidRPr="002A6D80">
        <w:t>VBA compliance auditors conducted on-site audits to sample performed plumbing work based on the lodgement of compliance certificates. The auditor’s role</w:t>
      </w:r>
      <w:r w:rsidRPr="002A6D80">
        <w:rPr>
          <w:spacing w:val="-5"/>
        </w:rPr>
        <w:t xml:space="preserve"> </w:t>
      </w:r>
      <w:r w:rsidRPr="002A6D80">
        <w:t>is</w:t>
      </w:r>
      <w:r w:rsidRPr="002A6D80">
        <w:rPr>
          <w:spacing w:val="-5"/>
        </w:rPr>
        <w:t xml:space="preserve"> </w:t>
      </w:r>
      <w:r w:rsidRPr="002A6D80">
        <w:t>to</w:t>
      </w:r>
      <w:r w:rsidRPr="002A6D80">
        <w:rPr>
          <w:spacing w:val="-5"/>
        </w:rPr>
        <w:t xml:space="preserve"> </w:t>
      </w:r>
      <w:r w:rsidRPr="002A6D80">
        <w:t>ensure</w:t>
      </w:r>
      <w:r w:rsidRPr="002A6D80">
        <w:rPr>
          <w:spacing w:val="-5"/>
        </w:rPr>
        <w:t xml:space="preserve"> </w:t>
      </w:r>
      <w:r w:rsidRPr="002A6D80">
        <w:t>the</w:t>
      </w:r>
      <w:r w:rsidRPr="002A6D80">
        <w:rPr>
          <w:spacing w:val="-5"/>
        </w:rPr>
        <w:t xml:space="preserve"> </w:t>
      </w:r>
      <w:r w:rsidRPr="002A6D80">
        <w:t>plumbing</w:t>
      </w:r>
      <w:r w:rsidRPr="002A6D80">
        <w:rPr>
          <w:spacing w:val="-5"/>
        </w:rPr>
        <w:t xml:space="preserve"> </w:t>
      </w:r>
      <w:r w:rsidRPr="002A6D80">
        <w:t>work</w:t>
      </w:r>
      <w:r w:rsidRPr="002A6D80">
        <w:rPr>
          <w:spacing w:val="-5"/>
        </w:rPr>
        <w:t xml:space="preserve"> </w:t>
      </w:r>
      <w:r w:rsidRPr="002A6D80">
        <w:t>complies</w:t>
      </w:r>
      <w:r w:rsidRPr="002A6D80">
        <w:rPr>
          <w:spacing w:val="-5"/>
        </w:rPr>
        <w:t xml:space="preserve"> </w:t>
      </w:r>
      <w:r w:rsidRPr="002A6D80">
        <w:t>with</w:t>
      </w:r>
      <w:r w:rsidRPr="002A6D80">
        <w:rPr>
          <w:spacing w:val="-5"/>
        </w:rPr>
        <w:t xml:space="preserve"> </w:t>
      </w:r>
      <w:r w:rsidRPr="002A6D80">
        <w:t>all relevant plumbing laws and standards.</w:t>
      </w:r>
    </w:p>
    <w:p w14:paraId="286E0B0B" w14:textId="77777777" w:rsidR="00B80DD3" w:rsidRPr="002A6D80" w:rsidRDefault="00283A07" w:rsidP="00BC4056">
      <w:r w:rsidRPr="002A6D80">
        <w:t>VBA</w:t>
      </w:r>
      <w:r w:rsidRPr="002A6D80">
        <w:rPr>
          <w:spacing w:val="-10"/>
        </w:rPr>
        <w:t xml:space="preserve"> </w:t>
      </w:r>
      <w:r w:rsidRPr="002A6D80">
        <w:t>auditors</w:t>
      </w:r>
      <w:r w:rsidRPr="002A6D80">
        <w:rPr>
          <w:spacing w:val="-10"/>
        </w:rPr>
        <w:t xml:space="preserve"> </w:t>
      </w:r>
      <w:r w:rsidRPr="002A6D80">
        <w:t>conducted</w:t>
      </w:r>
      <w:r w:rsidRPr="002A6D80">
        <w:rPr>
          <w:spacing w:val="-10"/>
        </w:rPr>
        <w:t xml:space="preserve"> </w:t>
      </w:r>
      <w:r w:rsidRPr="002A6D80">
        <w:t>9,849</w:t>
      </w:r>
      <w:r w:rsidRPr="002A6D80">
        <w:rPr>
          <w:spacing w:val="-10"/>
        </w:rPr>
        <w:t xml:space="preserve"> </w:t>
      </w:r>
      <w:r w:rsidRPr="002A6D80">
        <w:t>plumbing</w:t>
      </w:r>
      <w:r w:rsidRPr="002A6D80">
        <w:rPr>
          <w:spacing w:val="-10"/>
        </w:rPr>
        <w:t xml:space="preserve"> </w:t>
      </w:r>
      <w:r w:rsidRPr="002A6D80">
        <w:t>inspections in 2021–22, an increase of 25 per cent compared</w:t>
      </w:r>
    </w:p>
    <w:p w14:paraId="20AA70AD" w14:textId="77777777" w:rsidR="00B80DD3" w:rsidRPr="002A6D80" w:rsidRDefault="00283A07" w:rsidP="00BC4056">
      <w:r w:rsidRPr="002A6D80">
        <w:t>to 2020–21. This increase is attributed to the commencement of Saturday drainage inspections, which did not take place in 2020-21. Inspections activities</w:t>
      </w:r>
      <w:r w:rsidRPr="002A6D80">
        <w:rPr>
          <w:spacing w:val="-1"/>
        </w:rPr>
        <w:t xml:space="preserve"> </w:t>
      </w:r>
      <w:r w:rsidRPr="002A6D80">
        <w:t>in</w:t>
      </w:r>
      <w:r w:rsidRPr="002A6D80">
        <w:rPr>
          <w:spacing w:val="-1"/>
        </w:rPr>
        <w:t xml:space="preserve"> </w:t>
      </w:r>
      <w:r w:rsidRPr="002A6D80">
        <w:t>the</w:t>
      </w:r>
      <w:r w:rsidRPr="002A6D80">
        <w:rPr>
          <w:spacing w:val="-1"/>
        </w:rPr>
        <w:t xml:space="preserve"> </w:t>
      </w:r>
      <w:r w:rsidRPr="002A6D80">
        <w:t>previous</w:t>
      </w:r>
      <w:r w:rsidRPr="002A6D80">
        <w:rPr>
          <w:spacing w:val="-1"/>
        </w:rPr>
        <w:t xml:space="preserve"> </w:t>
      </w:r>
      <w:r w:rsidRPr="002A6D80">
        <w:t>year</w:t>
      </w:r>
      <w:r w:rsidRPr="002A6D80">
        <w:rPr>
          <w:spacing w:val="-1"/>
        </w:rPr>
        <w:t xml:space="preserve"> </w:t>
      </w:r>
      <w:r w:rsidRPr="002A6D80">
        <w:t>were</w:t>
      </w:r>
      <w:r w:rsidRPr="002A6D80">
        <w:rPr>
          <w:spacing w:val="-1"/>
        </w:rPr>
        <w:t xml:space="preserve"> </w:t>
      </w:r>
      <w:r w:rsidRPr="002A6D80">
        <w:t>also</w:t>
      </w:r>
      <w:r w:rsidRPr="002A6D80">
        <w:rPr>
          <w:spacing w:val="-1"/>
        </w:rPr>
        <w:t xml:space="preserve"> </w:t>
      </w:r>
      <w:r w:rsidRPr="002A6D80">
        <w:t>impacted</w:t>
      </w:r>
      <w:r w:rsidRPr="002A6D80">
        <w:rPr>
          <w:spacing w:val="-1"/>
        </w:rPr>
        <w:t xml:space="preserve"> </w:t>
      </w:r>
      <w:r w:rsidRPr="002A6D80">
        <w:t>by COVID-19 stage four restrictions, with site selection altered to include auditing only vacant properties or undertaking external audits. In 2021-22, the VBA was able to return to business-as-usual activity for the majority</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year,</w:t>
      </w:r>
      <w:r w:rsidRPr="002A6D80">
        <w:rPr>
          <w:spacing w:val="-8"/>
        </w:rPr>
        <w:t xml:space="preserve"> </w:t>
      </w:r>
      <w:r w:rsidRPr="002A6D80">
        <w:t>resulting</w:t>
      </w:r>
      <w:r w:rsidRPr="002A6D80">
        <w:rPr>
          <w:spacing w:val="-8"/>
        </w:rPr>
        <w:t xml:space="preserve"> </w:t>
      </w:r>
      <w:r w:rsidRPr="002A6D80">
        <w:t>in</w:t>
      </w:r>
      <w:r w:rsidRPr="002A6D80">
        <w:rPr>
          <w:spacing w:val="-8"/>
        </w:rPr>
        <w:t xml:space="preserve"> </w:t>
      </w:r>
      <w:r w:rsidRPr="002A6D80">
        <w:t>more</w:t>
      </w:r>
      <w:r w:rsidRPr="002A6D80">
        <w:rPr>
          <w:spacing w:val="-8"/>
        </w:rPr>
        <w:t xml:space="preserve"> </w:t>
      </w:r>
      <w:r w:rsidRPr="002A6D80">
        <w:t>regional</w:t>
      </w:r>
      <w:r w:rsidRPr="002A6D80">
        <w:rPr>
          <w:spacing w:val="-8"/>
        </w:rPr>
        <w:t xml:space="preserve"> </w:t>
      </w:r>
      <w:r w:rsidRPr="002A6D80">
        <w:t>audits and audits of occupied properties.</w:t>
      </w:r>
    </w:p>
    <w:p w14:paraId="45B161DB" w14:textId="77777777" w:rsidR="00B80DD3" w:rsidRPr="002A6D80" w:rsidRDefault="00283A07" w:rsidP="00BC4056">
      <w:r w:rsidRPr="002A6D80">
        <w:t>The compliance certificates audited each month were selected using risk-based criteria. When deciding</w:t>
      </w:r>
      <w:r w:rsidRPr="002A6D80">
        <w:rPr>
          <w:spacing w:val="-7"/>
        </w:rPr>
        <w:t xml:space="preserve"> </w:t>
      </w:r>
      <w:r w:rsidRPr="002A6D80">
        <w:t>which</w:t>
      </w:r>
      <w:r w:rsidRPr="002A6D80">
        <w:rPr>
          <w:spacing w:val="-7"/>
        </w:rPr>
        <w:t xml:space="preserve"> </w:t>
      </w:r>
      <w:r w:rsidRPr="002A6D80">
        <w:t>sites</w:t>
      </w:r>
      <w:r w:rsidRPr="002A6D80">
        <w:rPr>
          <w:spacing w:val="-7"/>
        </w:rPr>
        <w:t xml:space="preserve"> </w:t>
      </w:r>
      <w:r w:rsidRPr="002A6D80">
        <w:t>to</w:t>
      </w:r>
      <w:r w:rsidRPr="002A6D80">
        <w:rPr>
          <w:spacing w:val="-7"/>
        </w:rPr>
        <w:t xml:space="preserve"> </w:t>
      </w:r>
      <w:r w:rsidRPr="002A6D80">
        <w:t>inspect</w:t>
      </w:r>
      <w:r w:rsidRPr="002A6D80">
        <w:rPr>
          <w:spacing w:val="-7"/>
        </w:rPr>
        <w:t xml:space="preserve"> </w:t>
      </w:r>
      <w:r w:rsidRPr="002A6D80">
        <w:t>during</w:t>
      </w:r>
      <w:r w:rsidRPr="002A6D80">
        <w:rPr>
          <w:spacing w:val="-7"/>
        </w:rPr>
        <w:t xml:space="preserve"> </w:t>
      </w:r>
      <w:r w:rsidRPr="002A6D80">
        <w:t>lockdowns</w:t>
      </w:r>
      <w:r w:rsidRPr="002A6D80">
        <w:rPr>
          <w:spacing w:val="-7"/>
        </w:rPr>
        <w:t xml:space="preserve"> </w:t>
      </w:r>
      <w:r w:rsidRPr="002A6D80">
        <w:t>and other public health restrictions, the VBA prioritised</w:t>
      </w:r>
    </w:p>
    <w:p w14:paraId="718A5C89" w14:textId="59477516" w:rsidR="00A155C0" w:rsidRPr="002A6D80" w:rsidRDefault="00283A07" w:rsidP="00BC4056">
      <w:r w:rsidRPr="002A6D80">
        <w:t>inspections</w:t>
      </w:r>
      <w:r w:rsidRPr="002A6D80">
        <w:rPr>
          <w:spacing w:val="-8"/>
        </w:rPr>
        <w:t xml:space="preserve"> </w:t>
      </w:r>
      <w:r w:rsidRPr="002A6D80">
        <w:t>of</w:t>
      </w:r>
      <w:r w:rsidRPr="002A6D80">
        <w:rPr>
          <w:spacing w:val="-8"/>
        </w:rPr>
        <w:t xml:space="preserve"> </w:t>
      </w:r>
      <w:r w:rsidRPr="002A6D80">
        <w:t>external</w:t>
      </w:r>
      <w:r w:rsidRPr="002A6D80">
        <w:rPr>
          <w:spacing w:val="-8"/>
        </w:rPr>
        <w:t xml:space="preserve"> </w:t>
      </w:r>
      <w:r w:rsidRPr="002A6D80">
        <w:t>plumbing</w:t>
      </w:r>
      <w:r w:rsidRPr="002A6D80">
        <w:rPr>
          <w:spacing w:val="-8"/>
        </w:rPr>
        <w:t xml:space="preserve"> </w:t>
      </w:r>
      <w:r w:rsidRPr="002A6D80">
        <w:t>works</w:t>
      </w:r>
      <w:r w:rsidRPr="002A6D80">
        <w:rPr>
          <w:spacing w:val="-8"/>
        </w:rPr>
        <w:t xml:space="preserve"> </w:t>
      </w:r>
      <w:r w:rsidRPr="002A6D80">
        <w:t>such</w:t>
      </w:r>
      <w:r w:rsidRPr="002A6D80">
        <w:rPr>
          <w:spacing w:val="-8"/>
        </w:rPr>
        <w:t xml:space="preserve"> </w:t>
      </w:r>
      <w:r w:rsidRPr="002A6D80">
        <w:t>as</w:t>
      </w:r>
      <w:r w:rsidRPr="002A6D80">
        <w:rPr>
          <w:spacing w:val="-8"/>
        </w:rPr>
        <w:t xml:space="preserve"> </w:t>
      </w:r>
      <w:r w:rsidRPr="002A6D80">
        <w:t>roofing works and unoccupied sites.</w:t>
      </w:r>
    </w:p>
    <w:p w14:paraId="2563B00D" w14:textId="7C659B24" w:rsidR="00EE1868" w:rsidRPr="002A6D80" w:rsidRDefault="00EE1868">
      <w:pPr>
        <w:widowControl w:val="0"/>
        <w:spacing w:after="0" w:line="240" w:lineRule="auto"/>
        <w:jc w:val="left"/>
      </w:pPr>
      <w:r w:rsidRPr="002A6D80">
        <w:br w:type="page"/>
      </w:r>
    </w:p>
    <w:p w14:paraId="2AA58360" w14:textId="36EB0778" w:rsidR="00A155C0" w:rsidRPr="002A6D80" w:rsidRDefault="00283A07" w:rsidP="00EE1868">
      <w:pPr>
        <w:pStyle w:val="Heading4"/>
      </w:pPr>
      <w:r w:rsidRPr="002A6D80">
        <w:lastRenderedPageBreak/>
        <w:t xml:space="preserve">Complaint resolution was </w:t>
      </w:r>
      <w:r w:rsidRPr="002A6D80">
        <w:rPr>
          <w:w w:val="105"/>
        </w:rPr>
        <w:t>improved for consumers</w:t>
      </w:r>
    </w:p>
    <w:p w14:paraId="2E0FF289" w14:textId="020F93CB" w:rsidR="00B80DD3" w:rsidRPr="002A6D80" w:rsidRDefault="00283A07" w:rsidP="00816544">
      <w:r w:rsidRPr="002A6D80">
        <w:t>The VBA’s primary focus is to reduce the risk of harm to</w:t>
      </w:r>
      <w:r w:rsidRPr="002A6D80">
        <w:rPr>
          <w:spacing w:val="-6"/>
        </w:rPr>
        <w:t xml:space="preserve"> </w:t>
      </w:r>
      <w:r w:rsidRPr="002A6D80">
        <w:t>the</w:t>
      </w:r>
      <w:r w:rsidRPr="002A6D80">
        <w:rPr>
          <w:spacing w:val="-6"/>
        </w:rPr>
        <w:t xml:space="preserve"> </w:t>
      </w:r>
      <w:r w:rsidRPr="002A6D80">
        <w:t>Victorian</w:t>
      </w:r>
      <w:r w:rsidRPr="002A6D80">
        <w:rPr>
          <w:spacing w:val="-6"/>
        </w:rPr>
        <w:t xml:space="preserve"> </w:t>
      </w:r>
      <w:r w:rsidRPr="002A6D80">
        <w:t>community,</w:t>
      </w:r>
      <w:r w:rsidRPr="002A6D80">
        <w:rPr>
          <w:spacing w:val="-6"/>
        </w:rPr>
        <w:t xml:space="preserve"> </w:t>
      </w:r>
      <w:r w:rsidRPr="002A6D80">
        <w:t>by</w:t>
      </w:r>
      <w:r w:rsidRPr="002A6D80">
        <w:rPr>
          <w:spacing w:val="-6"/>
        </w:rPr>
        <w:t xml:space="preserve"> </w:t>
      </w:r>
      <w:r w:rsidRPr="002A6D80">
        <w:t>prioritising</w:t>
      </w:r>
      <w:r w:rsidRPr="002A6D80">
        <w:rPr>
          <w:spacing w:val="-6"/>
        </w:rPr>
        <w:t xml:space="preserve"> </w:t>
      </w:r>
      <w:r w:rsidRPr="002A6D80">
        <w:t>compliance and</w:t>
      </w:r>
      <w:r w:rsidRPr="002A6D80">
        <w:rPr>
          <w:spacing w:val="-8"/>
        </w:rPr>
        <w:t xml:space="preserve"> </w:t>
      </w:r>
      <w:r w:rsidRPr="002A6D80">
        <w:t>enforcement</w:t>
      </w:r>
      <w:r w:rsidRPr="002A6D80">
        <w:rPr>
          <w:spacing w:val="-8"/>
        </w:rPr>
        <w:t xml:space="preserve"> </w:t>
      </w:r>
      <w:r w:rsidRPr="002A6D80">
        <w:t>efforts</w:t>
      </w:r>
      <w:r w:rsidRPr="002A6D80">
        <w:rPr>
          <w:spacing w:val="-8"/>
        </w:rPr>
        <w:t xml:space="preserve"> </w:t>
      </w:r>
      <w:r w:rsidRPr="002A6D80">
        <w:t>towards</w:t>
      </w:r>
      <w:r w:rsidRPr="002A6D80">
        <w:rPr>
          <w:spacing w:val="-8"/>
        </w:rPr>
        <w:t xml:space="preserve"> </w:t>
      </w:r>
      <w:r w:rsidRPr="002A6D80">
        <w:t>activities</w:t>
      </w:r>
      <w:r w:rsidRPr="002A6D80">
        <w:rPr>
          <w:spacing w:val="-8"/>
        </w:rPr>
        <w:t xml:space="preserve"> </w:t>
      </w:r>
      <w:r w:rsidRPr="002A6D80">
        <w:t>that</w:t>
      </w:r>
      <w:r w:rsidRPr="002A6D80">
        <w:rPr>
          <w:spacing w:val="-8"/>
        </w:rPr>
        <w:t xml:space="preserve"> </w:t>
      </w:r>
      <w:r w:rsidRPr="002A6D80">
        <w:t>pose</w:t>
      </w:r>
      <w:r w:rsidRPr="002A6D80">
        <w:rPr>
          <w:spacing w:val="-8"/>
        </w:rPr>
        <w:t xml:space="preserve"> </w:t>
      </w:r>
      <w:r w:rsidRPr="002A6D80">
        <w:t>a greater health and safety risk or economic loss.</w:t>
      </w:r>
    </w:p>
    <w:p w14:paraId="34D83A87" w14:textId="77777777" w:rsidR="00B80DD3" w:rsidRPr="002A6D80" w:rsidRDefault="00283A07" w:rsidP="00816544">
      <w:pPr>
        <w:rPr>
          <w:sz w:val="17"/>
        </w:rPr>
      </w:pPr>
      <w:r w:rsidRPr="002A6D80">
        <w:rPr>
          <w:w w:val="105"/>
          <w:sz w:val="17"/>
        </w:rPr>
        <w:t>To deliver faster outcomes for consumers, the VBA</w:t>
      </w:r>
      <w:r w:rsidRPr="002A6D80">
        <w:rPr>
          <w:spacing w:val="-4"/>
          <w:w w:val="105"/>
          <w:sz w:val="17"/>
        </w:rPr>
        <w:t xml:space="preserve"> </w:t>
      </w:r>
      <w:r w:rsidRPr="002A6D80">
        <w:rPr>
          <w:w w:val="105"/>
          <w:sz w:val="17"/>
        </w:rPr>
        <w:t>improved</w:t>
      </w:r>
      <w:r w:rsidRPr="002A6D80">
        <w:rPr>
          <w:spacing w:val="-4"/>
          <w:w w:val="105"/>
          <w:sz w:val="17"/>
        </w:rPr>
        <w:t xml:space="preserve"> </w:t>
      </w:r>
      <w:r w:rsidRPr="002A6D80">
        <w:rPr>
          <w:w w:val="105"/>
          <w:sz w:val="17"/>
        </w:rPr>
        <w:t>its</w:t>
      </w:r>
      <w:r w:rsidRPr="002A6D80">
        <w:rPr>
          <w:spacing w:val="-4"/>
          <w:w w:val="105"/>
          <w:sz w:val="17"/>
        </w:rPr>
        <w:t xml:space="preserve"> </w:t>
      </w:r>
      <w:r w:rsidRPr="002A6D80">
        <w:rPr>
          <w:w w:val="105"/>
          <w:sz w:val="17"/>
        </w:rPr>
        <w:t>resolution</w:t>
      </w:r>
      <w:r w:rsidRPr="002A6D80">
        <w:rPr>
          <w:spacing w:val="-4"/>
          <w:w w:val="105"/>
          <w:sz w:val="17"/>
        </w:rPr>
        <w:t xml:space="preserve"> </w:t>
      </w:r>
      <w:r w:rsidRPr="002A6D80">
        <w:rPr>
          <w:w w:val="105"/>
          <w:sz w:val="17"/>
        </w:rPr>
        <w:t>process</w:t>
      </w:r>
      <w:r w:rsidRPr="002A6D80">
        <w:rPr>
          <w:spacing w:val="-4"/>
          <w:w w:val="105"/>
          <w:sz w:val="17"/>
        </w:rPr>
        <w:t xml:space="preserve"> </w:t>
      </w:r>
      <w:r w:rsidRPr="002A6D80">
        <w:rPr>
          <w:w w:val="105"/>
          <w:sz w:val="17"/>
        </w:rPr>
        <w:t>for</w:t>
      </w:r>
      <w:r w:rsidRPr="002A6D80">
        <w:rPr>
          <w:spacing w:val="-4"/>
          <w:w w:val="105"/>
          <w:sz w:val="17"/>
        </w:rPr>
        <w:t xml:space="preserve"> </w:t>
      </w:r>
      <w:r w:rsidRPr="002A6D80">
        <w:rPr>
          <w:w w:val="105"/>
          <w:sz w:val="17"/>
        </w:rPr>
        <w:t>plumbing</w:t>
      </w:r>
    </w:p>
    <w:p w14:paraId="664A0ED4" w14:textId="77777777" w:rsidR="00B80DD3" w:rsidRPr="002A6D80" w:rsidRDefault="00283A07" w:rsidP="00816544">
      <w:pPr>
        <w:rPr>
          <w:sz w:val="17"/>
        </w:rPr>
      </w:pPr>
      <w:r w:rsidRPr="002A6D80">
        <w:rPr>
          <w:w w:val="105"/>
          <w:sz w:val="17"/>
        </w:rPr>
        <w:t>complaints. This resulted in a 51 per cent reduction in</w:t>
      </w:r>
      <w:r w:rsidRPr="002A6D80">
        <w:rPr>
          <w:spacing w:val="-1"/>
          <w:w w:val="105"/>
          <w:sz w:val="17"/>
        </w:rPr>
        <w:t xml:space="preserve"> </w:t>
      </w:r>
      <w:r w:rsidRPr="002A6D80">
        <w:rPr>
          <w:w w:val="105"/>
          <w:sz w:val="17"/>
        </w:rPr>
        <w:t>the</w:t>
      </w:r>
      <w:r w:rsidRPr="002A6D80">
        <w:rPr>
          <w:spacing w:val="-1"/>
          <w:w w:val="105"/>
          <w:sz w:val="17"/>
        </w:rPr>
        <w:t xml:space="preserve"> </w:t>
      </w:r>
      <w:r w:rsidRPr="002A6D80">
        <w:rPr>
          <w:w w:val="105"/>
          <w:sz w:val="17"/>
        </w:rPr>
        <w:t>number</w:t>
      </w:r>
      <w:r w:rsidRPr="002A6D80">
        <w:rPr>
          <w:spacing w:val="-1"/>
          <w:w w:val="105"/>
          <w:sz w:val="17"/>
        </w:rPr>
        <w:t xml:space="preserve"> </w:t>
      </w:r>
      <w:r w:rsidRPr="002A6D80">
        <w:rPr>
          <w:w w:val="105"/>
          <w:sz w:val="17"/>
        </w:rPr>
        <w:t>of</w:t>
      </w:r>
      <w:r w:rsidRPr="002A6D80">
        <w:rPr>
          <w:spacing w:val="-1"/>
          <w:w w:val="105"/>
          <w:sz w:val="17"/>
        </w:rPr>
        <w:t xml:space="preserve"> </w:t>
      </w:r>
      <w:r w:rsidRPr="002A6D80">
        <w:rPr>
          <w:w w:val="105"/>
          <w:sz w:val="17"/>
        </w:rPr>
        <w:t>plumbing</w:t>
      </w:r>
      <w:r w:rsidRPr="002A6D80">
        <w:rPr>
          <w:spacing w:val="-1"/>
          <w:w w:val="105"/>
          <w:sz w:val="17"/>
        </w:rPr>
        <w:t xml:space="preserve"> </w:t>
      </w:r>
      <w:r w:rsidRPr="002A6D80">
        <w:rPr>
          <w:w w:val="105"/>
          <w:sz w:val="17"/>
        </w:rPr>
        <w:t>complaints</w:t>
      </w:r>
      <w:r w:rsidRPr="002A6D80">
        <w:rPr>
          <w:spacing w:val="-1"/>
          <w:w w:val="105"/>
          <w:sz w:val="17"/>
        </w:rPr>
        <w:t xml:space="preserve"> </w:t>
      </w:r>
      <w:r w:rsidRPr="002A6D80">
        <w:rPr>
          <w:w w:val="105"/>
          <w:sz w:val="17"/>
        </w:rPr>
        <w:t>escalated</w:t>
      </w:r>
      <w:r w:rsidRPr="002A6D80">
        <w:rPr>
          <w:spacing w:val="-1"/>
          <w:w w:val="105"/>
          <w:sz w:val="17"/>
        </w:rPr>
        <w:t xml:space="preserve"> </w:t>
      </w:r>
      <w:r w:rsidRPr="002A6D80">
        <w:rPr>
          <w:w w:val="105"/>
          <w:sz w:val="17"/>
        </w:rPr>
        <w:t>for investigation between 2020–21 and 2021–22.</w:t>
      </w:r>
    </w:p>
    <w:p w14:paraId="4227C74A" w14:textId="77777777" w:rsidR="00B80DD3" w:rsidRPr="002A6D80" w:rsidRDefault="00283A07" w:rsidP="00816544">
      <w:pPr>
        <w:rPr>
          <w:sz w:val="17"/>
        </w:rPr>
      </w:pPr>
      <w:r w:rsidRPr="002A6D80">
        <w:rPr>
          <w:w w:val="105"/>
          <w:sz w:val="17"/>
        </w:rPr>
        <w:t>Thanks to the earlier involvement of VBA technical staff and engagement with practitioners to achieve prompt rectification, the need for investigations reduced significantly. This new process enabled timely feedback to consumers and practitioners and educated</w:t>
      </w:r>
      <w:r w:rsidRPr="002A6D80">
        <w:rPr>
          <w:spacing w:val="-4"/>
          <w:w w:val="105"/>
          <w:sz w:val="17"/>
        </w:rPr>
        <w:t xml:space="preserve"> </w:t>
      </w:r>
      <w:r w:rsidRPr="002A6D80">
        <w:rPr>
          <w:w w:val="105"/>
          <w:sz w:val="17"/>
        </w:rPr>
        <w:t>and</w:t>
      </w:r>
      <w:r w:rsidRPr="002A6D80">
        <w:rPr>
          <w:spacing w:val="-4"/>
          <w:w w:val="105"/>
          <w:sz w:val="17"/>
        </w:rPr>
        <w:t xml:space="preserve"> </w:t>
      </w:r>
      <w:r w:rsidRPr="002A6D80">
        <w:rPr>
          <w:w w:val="105"/>
          <w:sz w:val="17"/>
        </w:rPr>
        <w:t>informed</w:t>
      </w:r>
      <w:r w:rsidRPr="002A6D80">
        <w:rPr>
          <w:spacing w:val="-4"/>
          <w:w w:val="105"/>
          <w:sz w:val="17"/>
        </w:rPr>
        <w:t xml:space="preserve"> </w:t>
      </w:r>
      <w:r w:rsidRPr="002A6D80">
        <w:rPr>
          <w:w w:val="105"/>
          <w:sz w:val="17"/>
        </w:rPr>
        <w:t>practitioner’s</w:t>
      </w:r>
      <w:r w:rsidRPr="002A6D80">
        <w:rPr>
          <w:spacing w:val="-4"/>
          <w:w w:val="105"/>
          <w:sz w:val="17"/>
        </w:rPr>
        <w:t xml:space="preserve"> </w:t>
      </w:r>
      <w:r w:rsidRPr="002A6D80">
        <w:rPr>
          <w:w w:val="105"/>
          <w:sz w:val="17"/>
        </w:rPr>
        <w:t>future</w:t>
      </w:r>
      <w:r w:rsidRPr="002A6D80">
        <w:rPr>
          <w:spacing w:val="-4"/>
          <w:w w:val="105"/>
          <w:sz w:val="17"/>
        </w:rPr>
        <w:t xml:space="preserve"> </w:t>
      </w:r>
      <w:r w:rsidRPr="002A6D80">
        <w:rPr>
          <w:w w:val="105"/>
          <w:sz w:val="17"/>
        </w:rPr>
        <w:t>practice to change behaviours, while also delivering more responsive resolutions for Victorians.</w:t>
      </w:r>
    </w:p>
    <w:p w14:paraId="68F663C9" w14:textId="77777777" w:rsidR="00A155C0" w:rsidRPr="002A6D80" w:rsidRDefault="00283A07" w:rsidP="00816544">
      <w:pPr>
        <w:rPr>
          <w:sz w:val="17"/>
        </w:rPr>
      </w:pPr>
      <w:r w:rsidRPr="002A6D80">
        <w:rPr>
          <w:w w:val="105"/>
          <w:sz w:val="17"/>
        </w:rPr>
        <w:t>A greater emphasis on early education and intervention, through a risk-based triage process resulted in 48 per cent fewer building complaints being escalated for investigation or being referred for practitioner discipline, compared to a year ago. This allowed the VBA to prioritise its resources on matters</w:t>
      </w:r>
      <w:r w:rsidRPr="002A6D80">
        <w:rPr>
          <w:spacing w:val="-2"/>
          <w:w w:val="105"/>
          <w:sz w:val="17"/>
        </w:rPr>
        <w:t xml:space="preserve"> </w:t>
      </w:r>
      <w:r w:rsidRPr="002A6D80">
        <w:rPr>
          <w:w w:val="105"/>
          <w:sz w:val="17"/>
        </w:rPr>
        <w:t>of</w:t>
      </w:r>
      <w:r w:rsidRPr="002A6D80">
        <w:rPr>
          <w:spacing w:val="-2"/>
          <w:w w:val="105"/>
          <w:sz w:val="17"/>
        </w:rPr>
        <w:t xml:space="preserve"> </w:t>
      </w:r>
      <w:r w:rsidRPr="002A6D80">
        <w:rPr>
          <w:w w:val="105"/>
          <w:sz w:val="17"/>
        </w:rPr>
        <w:t>serious</w:t>
      </w:r>
      <w:r w:rsidRPr="002A6D80">
        <w:rPr>
          <w:spacing w:val="-2"/>
          <w:w w:val="105"/>
          <w:sz w:val="17"/>
        </w:rPr>
        <w:t xml:space="preserve"> </w:t>
      </w:r>
      <w:r w:rsidRPr="002A6D80">
        <w:rPr>
          <w:w w:val="105"/>
          <w:sz w:val="17"/>
        </w:rPr>
        <w:t>non-compliance.</w:t>
      </w:r>
      <w:r w:rsidRPr="002A6D80">
        <w:rPr>
          <w:spacing w:val="-2"/>
          <w:w w:val="105"/>
          <w:sz w:val="17"/>
        </w:rPr>
        <w:t xml:space="preserve"> </w:t>
      </w:r>
      <w:r w:rsidRPr="002A6D80">
        <w:rPr>
          <w:w w:val="105"/>
          <w:sz w:val="17"/>
        </w:rPr>
        <w:t>Prosecution</w:t>
      </w:r>
      <w:r w:rsidRPr="002A6D80">
        <w:rPr>
          <w:spacing w:val="-2"/>
          <w:w w:val="105"/>
          <w:sz w:val="17"/>
        </w:rPr>
        <w:t xml:space="preserve"> </w:t>
      </w:r>
      <w:r w:rsidRPr="002A6D80">
        <w:rPr>
          <w:w w:val="105"/>
          <w:sz w:val="17"/>
        </w:rPr>
        <w:t>and disciplinary action are reserved for more serious contraventions</w:t>
      </w:r>
      <w:r w:rsidRPr="002A6D80">
        <w:rPr>
          <w:spacing w:val="-7"/>
          <w:w w:val="105"/>
          <w:sz w:val="17"/>
        </w:rPr>
        <w:t xml:space="preserve"> </w:t>
      </w:r>
      <w:r w:rsidRPr="002A6D80">
        <w:rPr>
          <w:w w:val="105"/>
          <w:sz w:val="17"/>
        </w:rPr>
        <w:t>of</w:t>
      </w:r>
      <w:r w:rsidRPr="002A6D80">
        <w:rPr>
          <w:spacing w:val="-7"/>
          <w:w w:val="105"/>
          <w:sz w:val="17"/>
        </w:rPr>
        <w:t xml:space="preserve"> </w:t>
      </w:r>
      <w:r w:rsidRPr="002A6D80">
        <w:rPr>
          <w:w w:val="105"/>
          <w:sz w:val="17"/>
        </w:rPr>
        <w:t>the</w:t>
      </w:r>
      <w:r w:rsidRPr="002A6D80">
        <w:rPr>
          <w:spacing w:val="-7"/>
          <w:w w:val="105"/>
          <w:sz w:val="17"/>
        </w:rPr>
        <w:t xml:space="preserve"> </w:t>
      </w:r>
      <w:r w:rsidRPr="002A6D80">
        <w:rPr>
          <w:rFonts w:ascii="VIC"/>
          <w:i/>
          <w:w w:val="105"/>
          <w:sz w:val="18"/>
        </w:rPr>
        <w:t>Building</w:t>
      </w:r>
      <w:r w:rsidRPr="002A6D80">
        <w:rPr>
          <w:rFonts w:ascii="VIC"/>
          <w:i/>
          <w:spacing w:val="-9"/>
          <w:w w:val="105"/>
          <w:sz w:val="18"/>
        </w:rPr>
        <w:t xml:space="preserve"> </w:t>
      </w:r>
      <w:r w:rsidRPr="002A6D80">
        <w:rPr>
          <w:rFonts w:ascii="VIC"/>
          <w:i/>
          <w:w w:val="105"/>
          <w:sz w:val="18"/>
        </w:rPr>
        <w:t>Act</w:t>
      </w:r>
      <w:r w:rsidRPr="002A6D80">
        <w:rPr>
          <w:rFonts w:ascii="VIC"/>
          <w:i/>
          <w:spacing w:val="-9"/>
          <w:w w:val="105"/>
          <w:sz w:val="18"/>
        </w:rPr>
        <w:t xml:space="preserve"> </w:t>
      </w:r>
      <w:r w:rsidRPr="002A6D80">
        <w:rPr>
          <w:rFonts w:ascii="VIC"/>
          <w:i/>
          <w:w w:val="105"/>
          <w:sz w:val="18"/>
        </w:rPr>
        <w:t>1993</w:t>
      </w:r>
      <w:r w:rsidRPr="002A6D80">
        <w:rPr>
          <w:rFonts w:ascii="VIC"/>
          <w:i/>
          <w:spacing w:val="-9"/>
          <w:w w:val="105"/>
          <w:sz w:val="18"/>
        </w:rPr>
        <w:t xml:space="preserve"> </w:t>
      </w:r>
      <w:r w:rsidRPr="002A6D80">
        <w:rPr>
          <w:w w:val="105"/>
          <w:sz w:val="17"/>
        </w:rPr>
        <w:t>and</w:t>
      </w:r>
      <w:r w:rsidRPr="002A6D80">
        <w:rPr>
          <w:spacing w:val="-7"/>
          <w:w w:val="105"/>
          <w:sz w:val="17"/>
        </w:rPr>
        <w:t xml:space="preserve"> </w:t>
      </w:r>
      <w:r w:rsidRPr="002A6D80">
        <w:rPr>
          <w:w w:val="105"/>
          <w:sz w:val="17"/>
        </w:rPr>
        <w:t>the</w:t>
      </w:r>
      <w:r w:rsidRPr="002A6D80">
        <w:rPr>
          <w:spacing w:val="-7"/>
          <w:w w:val="105"/>
          <w:sz w:val="17"/>
        </w:rPr>
        <w:t xml:space="preserve"> </w:t>
      </w:r>
      <w:r w:rsidRPr="002A6D80">
        <w:rPr>
          <w:w w:val="105"/>
          <w:sz w:val="17"/>
        </w:rPr>
        <w:t>VBA did not hesitate to utilise these enforcement actions when necessary.</w:t>
      </w:r>
    </w:p>
    <w:p w14:paraId="08A8D6A6" w14:textId="77777777" w:rsidR="00A155C0" w:rsidRPr="002A6D80" w:rsidRDefault="00283A07" w:rsidP="00EE1868">
      <w:pPr>
        <w:pStyle w:val="Heading4"/>
      </w:pPr>
      <w:r w:rsidRPr="002A6D80">
        <w:t>Our knowledge sharing helped</w:t>
      </w:r>
      <w:r w:rsidRPr="002A6D80">
        <w:rPr>
          <w:spacing w:val="-15"/>
        </w:rPr>
        <w:t xml:space="preserve"> </w:t>
      </w:r>
      <w:r w:rsidRPr="002A6D80">
        <w:t>improve</w:t>
      </w:r>
      <w:r w:rsidRPr="002A6D80">
        <w:rPr>
          <w:spacing w:val="-15"/>
        </w:rPr>
        <w:t xml:space="preserve"> </w:t>
      </w:r>
      <w:r w:rsidRPr="002A6D80">
        <w:t>compliance</w:t>
      </w:r>
    </w:p>
    <w:p w14:paraId="0BF20744" w14:textId="4F5EF34E" w:rsidR="00B80DD3" w:rsidRPr="002A6D80" w:rsidRDefault="00283A07" w:rsidP="00816544">
      <w:r w:rsidRPr="002A6D80">
        <w:rPr>
          <w:w w:val="105"/>
        </w:rPr>
        <w:t>The VBA’s suite of reports offers an opportunity to share common insights to increase industry and practitioner</w:t>
      </w:r>
      <w:r w:rsidRPr="002A6D80">
        <w:rPr>
          <w:spacing w:val="-3"/>
          <w:w w:val="105"/>
        </w:rPr>
        <w:t xml:space="preserve"> </w:t>
      </w:r>
      <w:r w:rsidRPr="002A6D80">
        <w:rPr>
          <w:w w:val="105"/>
        </w:rPr>
        <w:t>awareness</w:t>
      </w:r>
      <w:r w:rsidRPr="002A6D80">
        <w:rPr>
          <w:spacing w:val="-3"/>
          <w:w w:val="105"/>
        </w:rPr>
        <w:t xml:space="preserve"> </w:t>
      </w:r>
      <w:r w:rsidRPr="002A6D80">
        <w:rPr>
          <w:w w:val="105"/>
        </w:rPr>
        <w:t>and</w:t>
      </w:r>
      <w:r w:rsidRPr="002A6D80">
        <w:rPr>
          <w:spacing w:val="-3"/>
          <w:w w:val="105"/>
        </w:rPr>
        <w:t xml:space="preserve"> </w:t>
      </w:r>
      <w:r w:rsidRPr="002A6D80">
        <w:rPr>
          <w:w w:val="105"/>
        </w:rPr>
        <w:t>improve</w:t>
      </w:r>
      <w:r w:rsidRPr="002A6D80">
        <w:rPr>
          <w:spacing w:val="-3"/>
          <w:w w:val="105"/>
        </w:rPr>
        <w:t xml:space="preserve"> </w:t>
      </w:r>
      <w:r w:rsidRPr="002A6D80">
        <w:rPr>
          <w:w w:val="105"/>
        </w:rPr>
        <w:t>compliance</w:t>
      </w:r>
      <w:r w:rsidRPr="002A6D80">
        <w:rPr>
          <w:spacing w:val="-3"/>
          <w:w w:val="105"/>
        </w:rPr>
        <w:t xml:space="preserve"> </w:t>
      </w:r>
      <w:r w:rsidRPr="002A6D80">
        <w:rPr>
          <w:w w:val="105"/>
        </w:rPr>
        <w:t>to deliver a safer built environment.</w:t>
      </w:r>
    </w:p>
    <w:p w14:paraId="5F0D82BC" w14:textId="77777777" w:rsidR="00B80DD3" w:rsidRPr="002A6D80" w:rsidRDefault="00283A07" w:rsidP="00816544">
      <w:r w:rsidRPr="002A6D80">
        <w:rPr>
          <w:w w:val="105"/>
        </w:rPr>
        <w:t>To support the Minister’s expectation for increased transparency, this year the VBA published a biannual Compliance and Enforcement report. This report gave stakeholders</w:t>
      </w:r>
      <w:r w:rsidRPr="002A6D80">
        <w:rPr>
          <w:spacing w:val="-4"/>
          <w:w w:val="105"/>
        </w:rPr>
        <w:t xml:space="preserve"> </w:t>
      </w:r>
      <w:r w:rsidRPr="002A6D80">
        <w:rPr>
          <w:w w:val="105"/>
        </w:rPr>
        <w:t>an</w:t>
      </w:r>
      <w:r w:rsidRPr="002A6D80">
        <w:rPr>
          <w:spacing w:val="-4"/>
          <w:w w:val="105"/>
        </w:rPr>
        <w:t xml:space="preserve"> </w:t>
      </w:r>
      <w:r w:rsidRPr="002A6D80">
        <w:rPr>
          <w:w w:val="105"/>
        </w:rPr>
        <w:t>insight</w:t>
      </w:r>
      <w:r w:rsidRPr="002A6D80">
        <w:rPr>
          <w:spacing w:val="-4"/>
          <w:w w:val="105"/>
        </w:rPr>
        <w:t xml:space="preserve"> </w:t>
      </w:r>
      <w:r w:rsidRPr="002A6D80">
        <w:rPr>
          <w:w w:val="105"/>
        </w:rPr>
        <w:t>into</w:t>
      </w:r>
      <w:r w:rsidRPr="002A6D80">
        <w:rPr>
          <w:spacing w:val="-4"/>
          <w:w w:val="105"/>
        </w:rPr>
        <w:t xml:space="preserve"> </w:t>
      </w:r>
      <w:r w:rsidRPr="002A6D80">
        <w:rPr>
          <w:w w:val="105"/>
        </w:rPr>
        <w:t>the</w:t>
      </w:r>
      <w:r w:rsidRPr="002A6D80">
        <w:rPr>
          <w:spacing w:val="-4"/>
          <w:w w:val="105"/>
        </w:rPr>
        <w:t xml:space="preserve"> </w:t>
      </w:r>
      <w:r w:rsidRPr="002A6D80">
        <w:rPr>
          <w:w w:val="105"/>
        </w:rPr>
        <w:t>VBA’s</w:t>
      </w:r>
      <w:r w:rsidRPr="002A6D80">
        <w:rPr>
          <w:spacing w:val="-4"/>
          <w:w w:val="105"/>
        </w:rPr>
        <w:t xml:space="preserve"> </w:t>
      </w:r>
      <w:r w:rsidRPr="002A6D80">
        <w:rPr>
          <w:w w:val="105"/>
        </w:rPr>
        <w:t>compliance</w:t>
      </w:r>
      <w:r w:rsidRPr="002A6D80">
        <w:rPr>
          <w:spacing w:val="-4"/>
          <w:w w:val="105"/>
        </w:rPr>
        <w:t xml:space="preserve"> </w:t>
      </w:r>
      <w:r w:rsidRPr="002A6D80">
        <w:rPr>
          <w:w w:val="105"/>
        </w:rPr>
        <w:t>and enforcement activities, with detailed statistics, trends and commentary included about all functions.</w:t>
      </w:r>
    </w:p>
    <w:p w14:paraId="245D47A1" w14:textId="77777777" w:rsidR="00B80DD3" w:rsidRPr="002A6D80" w:rsidRDefault="00283A07" w:rsidP="00816544">
      <w:r w:rsidRPr="002A6D80">
        <w:rPr>
          <w:w w:val="105"/>
        </w:rPr>
        <w:t>The Building Surveyor Audit Program, a regulatory initiative that seeks to identify and reduce non- compliant building work in Victoria, also published its</w:t>
      </w:r>
      <w:r w:rsidRPr="002A6D80">
        <w:rPr>
          <w:spacing w:val="-4"/>
          <w:w w:val="105"/>
        </w:rPr>
        <w:t xml:space="preserve"> </w:t>
      </w:r>
      <w:r w:rsidRPr="002A6D80">
        <w:rPr>
          <w:w w:val="105"/>
        </w:rPr>
        <w:t>first</w:t>
      </w:r>
      <w:r w:rsidRPr="002A6D80">
        <w:rPr>
          <w:spacing w:val="-3"/>
          <w:w w:val="105"/>
        </w:rPr>
        <w:t xml:space="preserve"> </w:t>
      </w:r>
      <w:r w:rsidRPr="002A6D80">
        <w:rPr>
          <w:w w:val="105"/>
        </w:rPr>
        <w:t>two</w:t>
      </w:r>
      <w:r w:rsidRPr="002A6D80">
        <w:rPr>
          <w:spacing w:val="-4"/>
          <w:w w:val="105"/>
        </w:rPr>
        <w:t xml:space="preserve"> </w:t>
      </w:r>
      <w:r w:rsidRPr="002A6D80">
        <w:rPr>
          <w:w w:val="105"/>
        </w:rPr>
        <w:t>reports</w:t>
      </w:r>
      <w:r w:rsidRPr="002A6D80">
        <w:rPr>
          <w:spacing w:val="-3"/>
          <w:w w:val="105"/>
        </w:rPr>
        <w:t xml:space="preserve"> </w:t>
      </w:r>
      <w:r w:rsidRPr="002A6D80">
        <w:rPr>
          <w:w w:val="105"/>
        </w:rPr>
        <w:t>this</w:t>
      </w:r>
      <w:r w:rsidRPr="002A6D80">
        <w:rPr>
          <w:spacing w:val="-4"/>
          <w:w w:val="105"/>
        </w:rPr>
        <w:t xml:space="preserve"> </w:t>
      </w:r>
      <w:r w:rsidRPr="002A6D80">
        <w:rPr>
          <w:w w:val="105"/>
        </w:rPr>
        <w:t>year.</w:t>
      </w:r>
      <w:r w:rsidRPr="002A6D80">
        <w:rPr>
          <w:spacing w:val="-3"/>
          <w:w w:val="105"/>
        </w:rPr>
        <w:t xml:space="preserve"> </w:t>
      </w:r>
      <w:r w:rsidRPr="002A6D80">
        <w:rPr>
          <w:w w:val="105"/>
        </w:rPr>
        <w:t>The</w:t>
      </w:r>
      <w:r w:rsidRPr="002A6D80">
        <w:rPr>
          <w:spacing w:val="-3"/>
          <w:w w:val="105"/>
        </w:rPr>
        <w:t xml:space="preserve"> </w:t>
      </w:r>
      <w:r w:rsidRPr="002A6D80">
        <w:rPr>
          <w:w w:val="105"/>
        </w:rPr>
        <w:t>program</w:t>
      </w:r>
      <w:r w:rsidRPr="002A6D80">
        <w:rPr>
          <w:spacing w:val="-4"/>
          <w:w w:val="105"/>
        </w:rPr>
        <w:t xml:space="preserve"> </w:t>
      </w:r>
      <w:r w:rsidRPr="002A6D80">
        <w:rPr>
          <w:spacing w:val="-2"/>
          <w:w w:val="105"/>
        </w:rPr>
        <w:t>involved</w:t>
      </w:r>
    </w:p>
    <w:p w14:paraId="2991C375" w14:textId="77777777" w:rsidR="00B80DD3" w:rsidRPr="002A6D80" w:rsidRDefault="00283A07" w:rsidP="00816544">
      <w:r w:rsidRPr="002A6D80">
        <w:rPr>
          <w:w w:val="105"/>
        </w:rPr>
        <w:t>the desktop review of building permit and occupancy documentation</w:t>
      </w:r>
      <w:r w:rsidRPr="002A6D80">
        <w:rPr>
          <w:spacing w:val="-5"/>
          <w:w w:val="105"/>
        </w:rPr>
        <w:t xml:space="preserve"> </w:t>
      </w:r>
      <w:r w:rsidRPr="002A6D80">
        <w:rPr>
          <w:w w:val="105"/>
        </w:rPr>
        <w:t>to</w:t>
      </w:r>
      <w:r w:rsidRPr="002A6D80">
        <w:rPr>
          <w:spacing w:val="-5"/>
          <w:w w:val="105"/>
        </w:rPr>
        <w:t xml:space="preserve"> </w:t>
      </w:r>
      <w:r w:rsidRPr="002A6D80">
        <w:rPr>
          <w:w w:val="105"/>
        </w:rPr>
        <w:t>ensure</w:t>
      </w:r>
      <w:r w:rsidRPr="002A6D80">
        <w:rPr>
          <w:spacing w:val="-5"/>
          <w:w w:val="105"/>
        </w:rPr>
        <w:t xml:space="preserve"> </w:t>
      </w:r>
      <w:r w:rsidRPr="002A6D80">
        <w:rPr>
          <w:w w:val="105"/>
        </w:rPr>
        <w:t>registered</w:t>
      </w:r>
      <w:r w:rsidRPr="002A6D80">
        <w:rPr>
          <w:spacing w:val="-5"/>
          <w:w w:val="105"/>
        </w:rPr>
        <w:t xml:space="preserve"> </w:t>
      </w:r>
      <w:r w:rsidRPr="002A6D80">
        <w:rPr>
          <w:w w:val="105"/>
        </w:rPr>
        <w:t>building</w:t>
      </w:r>
      <w:r w:rsidRPr="002A6D80">
        <w:rPr>
          <w:spacing w:val="-5"/>
          <w:w w:val="105"/>
        </w:rPr>
        <w:t xml:space="preserve"> </w:t>
      </w:r>
      <w:r w:rsidRPr="002A6D80">
        <w:rPr>
          <w:w w:val="105"/>
        </w:rPr>
        <w:t>surveyors are carrying out their functions correctly. These two reports, describing regulatory activities undertaken and the impacts achieved, contributed to the VBA’s</w:t>
      </w:r>
      <w:r w:rsidRPr="002A6D80">
        <w:rPr>
          <w:spacing w:val="40"/>
          <w:w w:val="105"/>
        </w:rPr>
        <w:t xml:space="preserve"> </w:t>
      </w:r>
      <w:r w:rsidRPr="002A6D80">
        <w:rPr>
          <w:w w:val="105"/>
        </w:rPr>
        <w:t>role as a trusted regulator and effective connector of the building and plumbing industries, while providing an opportunity to impart knowledge on practitioners.</w:t>
      </w:r>
    </w:p>
    <w:p w14:paraId="58041C6B" w14:textId="77777777" w:rsidR="00B80DD3" w:rsidRPr="002A6D80" w:rsidRDefault="00283A07" w:rsidP="00816544">
      <w:r w:rsidRPr="002A6D80">
        <w:rPr>
          <w:w w:val="105"/>
        </w:rPr>
        <w:t>The</w:t>
      </w:r>
      <w:r w:rsidRPr="002A6D80">
        <w:rPr>
          <w:spacing w:val="-1"/>
          <w:w w:val="105"/>
        </w:rPr>
        <w:t xml:space="preserve"> </w:t>
      </w:r>
      <w:r w:rsidRPr="002A6D80">
        <w:rPr>
          <w:w w:val="105"/>
        </w:rPr>
        <w:t>VBA</w:t>
      </w:r>
      <w:r w:rsidRPr="002A6D80">
        <w:rPr>
          <w:spacing w:val="-1"/>
          <w:w w:val="105"/>
        </w:rPr>
        <w:t xml:space="preserve"> </w:t>
      </w:r>
      <w:r w:rsidRPr="002A6D80">
        <w:rPr>
          <w:w w:val="105"/>
        </w:rPr>
        <w:t>continued</w:t>
      </w:r>
      <w:r w:rsidRPr="002A6D80">
        <w:rPr>
          <w:spacing w:val="-1"/>
          <w:w w:val="105"/>
        </w:rPr>
        <w:t xml:space="preserve"> </w:t>
      </w:r>
      <w:r w:rsidRPr="002A6D80">
        <w:rPr>
          <w:w w:val="105"/>
        </w:rPr>
        <w:t>to</w:t>
      </w:r>
      <w:r w:rsidRPr="002A6D80">
        <w:rPr>
          <w:spacing w:val="-1"/>
          <w:w w:val="105"/>
        </w:rPr>
        <w:t xml:space="preserve"> </w:t>
      </w:r>
      <w:r w:rsidRPr="002A6D80">
        <w:rPr>
          <w:w w:val="105"/>
        </w:rPr>
        <w:t>publish</w:t>
      </w:r>
      <w:r w:rsidRPr="002A6D80">
        <w:rPr>
          <w:spacing w:val="-1"/>
          <w:w w:val="105"/>
        </w:rPr>
        <w:t xml:space="preserve"> </w:t>
      </w:r>
      <w:r w:rsidRPr="002A6D80">
        <w:rPr>
          <w:w w:val="105"/>
        </w:rPr>
        <w:t>its</w:t>
      </w:r>
      <w:r w:rsidRPr="002A6D80">
        <w:rPr>
          <w:spacing w:val="-1"/>
          <w:w w:val="105"/>
        </w:rPr>
        <w:t xml:space="preserve"> </w:t>
      </w:r>
      <w:r w:rsidRPr="002A6D80">
        <w:rPr>
          <w:w w:val="105"/>
        </w:rPr>
        <w:t>quarterly</w:t>
      </w:r>
      <w:r w:rsidRPr="002A6D80">
        <w:rPr>
          <w:spacing w:val="-1"/>
          <w:w w:val="105"/>
        </w:rPr>
        <w:t xml:space="preserve"> </w:t>
      </w:r>
      <w:r w:rsidRPr="002A6D80">
        <w:rPr>
          <w:w w:val="105"/>
        </w:rPr>
        <w:t>Proactive Inspections Program (PIP) reports, offering industry and practitioners insights into statewide inspection activities. As well as providing a detailed overview</w:t>
      </w:r>
    </w:p>
    <w:p w14:paraId="2876343A" w14:textId="5B1E03B6" w:rsidR="00A155C0" w:rsidRPr="002A6D80" w:rsidRDefault="00283A07" w:rsidP="00816544">
      <w:pPr>
        <w:rPr>
          <w:w w:val="105"/>
        </w:rPr>
      </w:pPr>
      <w:r w:rsidRPr="002A6D80">
        <w:rPr>
          <w:w w:val="105"/>
        </w:rPr>
        <w:t>of non-compliant building and plumbing work, the findings of PIP, the Building Surveyor Audit Program, and</w:t>
      </w:r>
      <w:r w:rsidRPr="002A6D80">
        <w:rPr>
          <w:spacing w:val="-1"/>
          <w:w w:val="105"/>
        </w:rPr>
        <w:t xml:space="preserve"> </w:t>
      </w:r>
      <w:r w:rsidRPr="002A6D80">
        <w:rPr>
          <w:w w:val="105"/>
        </w:rPr>
        <w:t>Compliance</w:t>
      </w:r>
      <w:r w:rsidRPr="002A6D80">
        <w:rPr>
          <w:spacing w:val="-1"/>
          <w:w w:val="105"/>
        </w:rPr>
        <w:t xml:space="preserve"> </w:t>
      </w:r>
      <w:r w:rsidRPr="002A6D80">
        <w:rPr>
          <w:w w:val="105"/>
        </w:rPr>
        <w:t>and</w:t>
      </w:r>
      <w:r w:rsidRPr="002A6D80">
        <w:rPr>
          <w:spacing w:val="-1"/>
          <w:w w:val="105"/>
        </w:rPr>
        <w:t xml:space="preserve"> </w:t>
      </w:r>
      <w:r w:rsidRPr="002A6D80">
        <w:rPr>
          <w:w w:val="105"/>
        </w:rPr>
        <w:t>Enforcement</w:t>
      </w:r>
      <w:r w:rsidRPr="002A6D80">
        <w:rPr>
          <w:spacing w:val="-1"/>
          <w:w w:val="105"/>
        </w:rPr>
        <w:t xml:space="preserve"> </w:t>
      </w:r>
      <w:r w:rsidRPr="002A6D80">
        <w:rPr>
          <w:w w:val="105"/>
        </w:rPr>
        <w:t>information</w:t>
      </w:r>
      <w:r w:rsidRPr="002A6D80">
        <w:rPr>
          <w:spacing w:val="-1"/>
          <w:w w:val="105"/>
        </w:rPr>
        <w:t xml:space="preserve"> </w:t>
      </w:r>
      <w:r w:rsidRPr="002A6D80">
        <w:rPr>
          <w:w w:val="105"/>
        </w:rPr>
        <w:t>provide the basis for the VBA’s Practitioner Education Series and other educational materials and resources, to</w:t>
      </w:r>
      <w:r w:rsidRPr="002A6D80">
        <w:rPr>
          <w:spacing w:val="80"/>
          <w:w w:val="105"/>
        </w:rPr>
        <w:t xml:space="preserve"> </w:t>
      </w:r>
      <w:r w:rsidRPr="002A6D80">
        <w:rPr>
          <w:w w:val="105"/>
        </w:rPr>
        <w:t>help educate practitioners about keeping compliant, thereby keeping Victorian communities safe.</w:t>
      </w:r>
    </w:p>
    <w:p w14:paraId="29813516" w14:textId="5CDE49E8" w:rsidR="00EE1868" w:rsidRPr="002A6D80" w:rsidRDefault="00EE1868">
      <w:pPr>
        <w:widowControl w:val="0"/>
        <w:spacing w:after="0" w:line="240" w:lineRule="auto"/>
        <w:jc w:val="left"/>
        <w:rPr>
          <w:w w:val="105"/>
        </w:rPr>
      </w:pPr>
      <w:r w:rsidRPr="002A6D80">
        <w:rPr>
          <w:w w:val="105"/>
        </w:rPr>
        <w:br w:type="page"/>
      </w:r>
    </w:p>
    <w:p w14:paraId="1B8B70FF" w14:textId="20120F23" w:rsidR="00A155C0" w:rsidRPr="002A6D80" w:rsidRDefault="00283A07" w:rsidP="00EE1868">
      <w:pPr>
        <w:pStyle w:val="Heading4"/>
      </w:pPr>
      <w:r w:rsidRPr="002A6D80">
        <w:lastRenderedPageBreak/>
        <w:t>Our</w:t>
      </w:r>
      <w:r w:rsidRPr="002A6D80">
        <w:rPr>
          <w:spacing w:val="-12"/>
        </w:rPr>
        <w:t xml:space="preserve"> </w:t>
      </w:r>
      <w:r w:rsidRPr="002A6D80">
        <w:t>collaborative</w:t>
      </w:r>
      <w:r w:rsidRPr="002A6D80">
        <w:rPr>
          <w:spacing w:val="-12"/>
        </w:rPr>
        <w:t xml:space="preserve"> </w:t>
      </w:r>
      <w:r w:rsidRPr="002A6D80">
        <w:t>response</w:t>
      </w:r>
      <w:r w:rsidRPr="002A6D80">
        <w:rPr>
          <w:spacing w:val="-12"/>
        </w:rPr>
        <w:t xml:space="preserve"> </w:t>
      </w:r>
      <w:r w:rsidRPr="002A6D80">
        <w:t>was</w:t>
      </w:r>
      <w:r w:rsidRPr="002A6D80">
        <w:rPr>
          <w:spacing w:val="-12"/>
        </w:rPr>
        <w:t xml:space="preserve"> </w:t>
      </w:r>
      <w:r w:rsidRPr="002A6D80">
        <w:t>the</w:t>
      </w:r>
      <w:r w:rsidRPr="002A6D80">
        <w:rPr>
          <w:spacing w:val="-12"/>
        </w:rPr>
        <w:t xml:space="preserve"> </w:t>
      </w:r>
      <w:r w:rsidRPr="002A6D80">
        <w:t>key to</w:t>
      </w:r>
      <w:r w:rsidRPr="002A6D80">
        <w:rPr>
          <w:spacing w:val="-2"/>
        </w:rPr>
        <w:t xml:space="preserve"> </w:t>
      </w:r>
      <w:r w:rsidRPr="002A6D80">
        <w:t>industry</w:t>
      </w:r>
      <w:r w:rsidRPr="002A6D80">
        <w:rPr>
          <w:spacing w:val="-2"/>
        </w:rPr>
        <w:t xml:space="preserve"> </w:t>
      </w:r>
      <w:r w:rsidRPr="002A6D80">
        <w:t>restarting</w:t>
      </w:r>
      <w:r w:rsidRPr="002A6D80">
        <w:rPr>
          <w:spacing w:val="-1"/>
        </w:rPr>
        <w:t xml:space="preserve"> </w:t>
      </w:r>
      <w:r w:rsidRPr="002A6D80">
        <w:t>sooner</w:t>
      </w:r>
      <w:r w:rsidRPr="002A6D80">
        <w:rPr>
          <w:spacing w:val="-2"/>
        </w:rPr>
        <w:t xml:space="preserve"> </w:t>
      </w:r>
      <w:r w:rsidRPr="002A6D80">
        <w:t>and</w:t>
      </w:r>
      <w:r w:rsidRPr="002A6D80">
        <w:rPr>
          <w:spacing w:val="-1"/>
        </w:rPr>
        <w:t xml:space="preserve"> </w:t>
      </w:r>
      <w:r w:rsidRPr="002A6D80">
        <w:rPr>
          <w:spacing w:val="-2"/>
        </w:rPr>
        <w:t>safer</w:t>
      </w:r>
    </w:p>
    <w:p w14:paraId="23EF410E" w14:textId="59227FBE" w:rsidR="00B80DD3" w:rsidRPr="002A6D80" w:rsidRDefault="00283A07" w:rsidP="005B56E2">
      <w:r w:rsidRPr="002A6D80">
        <w:t>The biggest impact of the year for compliance</w:t>
      </w:r>
      <w:r w:rsidRPr="002A6D80">
        <w:rPr>
          <w:spacing w:val="40"/>
        </w:rPr>
        <w:t xml:space="preserve"> </w:t>
      </w:r>
      <w:r w:rsidRPr="002A6D80">
        <w:t>audit</w:t>
      </w:r>
      <w:r w:rsidRPr="002A6D80">
        <w:rPr>
          <w:spacing w:val="-7"/>
        </w:rPr>
        <w:t xml:space="preserve"> </w:t>
      </w:r>
      <w:r w:rsidRPr="002A6D80">
        <w:t>and</w:t>
      </w:r>
      <w:r w:rsidRPr="002A6D80">
        <w:rPr>
          <w:spacing w:val="-7"/>
        </w:rPr>
        <w:t xml:space="preserve"> </w:t>
      </w:r>
      <w:r w:rsidRPr="002A6D80">
        <w:t>inspections</w:t>
      </w:r>
      <w:r w:rsidRPr="002A6D80">
        <w:rPr>
          <w:spacing w:val="-7"/>
        </w:rPr>
        <w:t xml:space="preserve"> </w:t>
      </w:r>
      <w:r w:rsidRPr="002A6D80">
        <w:t>was</w:t>
      </w:r>
      <w:r w:rsidRPr="002A6D80">
        <w:rPr>
          <w:spacing w:val="-7"/>
        </w:rPr>
        <w:t xml:space="preserve"> </w:t>
      </w:r>
      <w:r w:rsidRPr="002A6D80">
        <w:t>the</w:t>
      </w:r>
      <w:r w:rsidRPr="002A6D80">
        <w:rPr>
          <w:spacing w:val="-7"/>
        </w:rPr>
        <w:t xml:space="preserve"> </w:t>
      </w:r>
      <w:r w:rsidRPr="002A6D80">
        <w:t>construction</w:t>
      </w:r>
      <w:r w:rsidRPr="002A6D80">
        <w:rPr>
          <w:spacing w:val="-7"/>
        </w:rPr>
        <w:t xml:space="preserve"> </w:t>
      </w:r>
      <w:r w:rsidRPr="002A6D80">
        <w:t>industry shutdown that was in effect from 21 September to</w:t>
      </w:r>
    </w:p>
    <w:p w14:paraId="2C9F70E8" w14:textId="77777777" w:rsidR="00B80DD3" w:rsidRPr="002A6D80" w:rsidRDefault="00283A07" w:rsidP="005B56E2">
      <w:r w:rsidRPr="002A6D80">
        <w:t>5 October 2021, affecting metropolitan Melbourne, the City</w:t>
      </w:r>
      <w:r w:rsidRPr="002A6D80">
        <w:rPr>
          <w:spacing w:val="-5"/>
        </w:rPr>
        <w:t xml:space="preserve"> </w:t>
      </w:r>
      <w:r w:rsidRPr="002A6D80">
        <w:t>of</w:t>
      </w:r>
      <w:r w:rsidRPr="002A6D80">
        <w:rPr>
          <w:spacing w:val="-5"/>
        </w:rPr>
        <w:t xml:space="preserve"> </w:t>
      </w:r>
      <w:r w:rsidRPr="002A6D80">
        <w:t>Ballarat,</w:t>
      </w:r>
      <w:r w:rsidRPr="002A6D80">
        <w:rPr>
          <w:spacing w:val="-5"/>
        </w:rPr>
        <w:t xml:space="preserve"> </w:t>
      </w:r>
      <w:r w:rsidRPr="002A6D80">
        <w:t>the</w:t>
      </w:r>
      <w:r w:rsidRPr="002A6D80">
        <w:rPr>
          <w:spacing w:val="-5"/>
        </w:rPr>
        <w:t xml:space="preserve"> </w:t>
      </w:r>
      <w:r w:rsidRPr="002A6D80">
        <w:t>City</w:t>
      </w:r>
      <w:r w:rsidRPr="002A6D80">
        <w:rPr>
          <w:spacing w:val="-5"/>
        </w:rPr>
        <w:t xml:space="preserve"> </w:t>
      </w:r>
      <w:r w:rsidRPr="002A6D80">
        <w:t>of</w:t>
      </w:r>
      <w:r w:rsidRPr="002A6D80">
        <w:rPr>
          <w:spacing w:val="-5"/>
        </w:rPr>
        <w:t xml:space="preserve"> </w:t>
      </w:r>
      <w:r w:rsidRPr="002A6D80">
        <w:t>Greater</w:t>
      </w:r>
      <w:r w:rsidRPr="002A6D80">
        <w:rPr>
          <w:spacing w:val="-5"/>
        </w:rPr>
        <w:t xml:space="preserve"> </w:t>
      </w:r>
      <w:r w:rsidRPr="002A6D80">
        <w:t>Geelong,</w:t>
      </w:r>
      <w:r w:rsidRPr="002A6D80">
        <w:rPr>
          <w:spacing w:val="-5"/>
        </w:rPr>
        <w:t xml:space="preserve"> </w:t>
      </w:r>
      <w:r w:rsidRPr="002A6D80">
        <w:t>Surf</w:t>
      </w:r>
      <w:r w:rsidRPr="002A6D80">
        <w:rPr>
          <w:spacing w:val="-5"/>
        </w:rPr>
        <w:t xml:space="preserve"> </w:t>
      </w:r>
      <w:r w:rsidRPr="002A6D80">
        <w:t>Coast Shire, and Mitchell Shire.</w:t>
      </w:r>
    </w:p>
    <w:p w14:paraId="7BBB3E4F" w14:textId="77777777" w:rsidR="00B80DD3" w:rsidRPr="002A6D80" w:rsidRDefault="00283A07" w:rsidP="005B56E2">
      <w:r w:rsidRPr="002A6D80">
        <w:t>The shutdown was in response to an increase in COVID-19 infections and transmission risk, and compliance concerns in the construction industry. The VBA worked closely with industry to address</w:t>
      </w:r>
      <w:r w:rsidRPr="002A6D80">
        <w:rPr>
          <w:spacing w:val="40"/>
        </w:rPr>
        <w:t xml:space="preserve"> </w:t>
      </w:r>
      <w:r w:rsidRPr="002A6D80">
        <w:t>its</w:t>
      </w:r>
      <w:r w:rsidRPr="002A6D80">
        <w:rPr>
          <w:spacing w:val="-2"/>
        </w:rPr>
        <w:t xml:space="preserve"> </w:t>
      </w:r>
      <w:r w:rsidRPr="002A6D80">
        <w:t>concerns</w:t>
      </w:r>
      <w:r w:rsidRPr="002A6D80">
        <w:rPr>
          <w:spacing w:val="-1"/>
        </w:rPr>
        <w:t xml:space="preserve"> </w:t>
      </w:r>
      <w:r w:rsidRPr="002A6D80">
        <w:t>and</w:t>
      </w:r>
      <w:r w:rsidRPr="002A6D80">
        <w:rPr>
          <w:spacing w:val="-1"/>
        </w:rPr>
        <w:t xml:space="preserve"> </w:t>
      </w:r>
      <w:r w:rsidRPr="002A6D80">
        <w:t>demonstrate</w:t>
      </w:r>
      <w:r w:rsidRPr="002A6D80">
        <w:rPr>
          <w:spacing w:val="-1"/>
        </w:rPr>
        <w:t xml:space="preserve"> </w:t>
      </w:r>
      <w:r w:rsidRPr="002A6D80">
        <w:t>compliance</w:t>
      </w:r>
      <w:r w:rsidRPr="002A6D80">
        <w:rPr>
          <w:spacing w:val="-1"/>
        </w:rPr>
        <w:t xml:space="preserve"> </w:t>
      </w:r>
      <w:r w:rsidRPr="002A6D80">
        <w:t>with</w:t>
      </w:r>
      <w:r w:rsidRPr="002A6D80">
        <w:rPr>
          <w:spacing w:val="-1"/>
        </w:rPr>
        <w:t xml:space="preserve"> </w:t>
      </w:r>
      <w:r w:rsidRPr="002A6D80">
        <w:rPr>
          <w:spacing w:val="-5"/>
        </w:rPr>
        <w:t>the</w:t>
      </w:r>
    </w:p>
    <w:p w14:paraId="59524838" w14:textId="77777777" w:rsidR="00B80DD3" w:rsidRPr="002A6D80" w:rsidRDefault="00283A07" w:rsidP="005B56E2">
      <w:r w:rsidRPr="002A6D80">
        <w:t>Victorian</w:t>
      </w:r>
      <w:r w:rsidRPr="002A6D80">
        <w:rPr>
          <w:spacing w:val="-12"/>
        </w:rPr>
        <w:t xml:space="preserve"> </w:t>
      </w:r>
      <w:r w:rsidRPr="002A6D80">
        <w:t>Government’s</w:t>
      </w:r>
      <w:r w:rsidRPr="002A6D80">
        <w:rPr>
          <w:spacing w:val="-12"/>
        </w:rPr>
        <w:t xml:space="preserve"> </w:t>
      </w:r>
      <w:r w:rsidRPr="002A6D80">
        <w:t>requirements</w:t>
      </w:r>
      <w:r w:rsidRPr="002A6D80">
        <w:rPr>
          <w:spacing w:val="-11"/>
        </w:rPr>
        <w:t xml:space="preserve"> </w:t>
      </w:r>
      <w:r w:rsidRPr="002A6D80">
        <w:t>for</w:t>
      </w:r>
      <w:r w:rsidRPr="002A6D80">
        <w:rPr>
          <w:spacing w:val="-12"/>
        </w:rPr>
        <w:t xml:space="preserve"> </w:t>
      </w:r>
      <w:r w:rsidRPr="002A6D80">
        <w:t xml:space="preserve">restarting </w:t>
      </w:r>
      <w:r w:rsidRPr="002A6D80">
        <w:rPr>
          <w:spacing w:val="-2"/>
        </w:rPr>
        <w:t>work.</w:t>
      </w:r>
    </w:p>
    <w:p w14:paraId="44A97F5C" w14:textId="77777777" w:rsidR="00B80DD3" w:rsidRPr="002A6D80" w:rsidRDefault="00283A07" w:rsidP="005B56E2">
      <w:r w:rsidRPr="002A6D80">
        <w:t>Restrictions were somewhat eased on 5 October, with</w:t>
      </w:r>
      <w:r w:rsidRPr="002A6D80">
        <w:rPr>
          <w:spacing w:val="-7"/>
        </w:rPr>
        <w:t xml:space="preserve"> </w:t>
      </w:r>
      <w:r w:rsidRPr="002A6D80">
        <w:t>the</w:t>
      </w:r>
      <w:r w:rsidRPr="002A6D80">
        <w:rPr>
          <w:spacing w:val="-7"/>
        </w:rPr>
        <w:t xml:space="preserve"> </w:t>
      </w:r>
      <w:r w:rsidRPr="002A6D80">
        <w:t>Construction</w:t>
      </w:r>
      <w:r w:rsidRPr="002A6D80">
        <w:rPr>
          <w:spacing w:val="-7"/>
        </w:rPr>
        <w:t xml:space="preserve"> </w:t>
      </w:r>
      <w:r w:rsidRPr="002A6D80">
        <w:t>Sector</w:t>
      </w:r>
      <w:r w:rsidRPr="002A6D80">
        <w:rPr>
          <w:spacing w:val="-7"/>
        </w:rPr>
        <w:t xml:space="preserve"> </w:t>
      </w:r>
      <w:r w:rsidRPr="002A6D80">
        <w:t>Roadmap</w:t>
      </w:r>
      <w:r w:rsidRPr="002A6D80">
        <w:rPr>
          <w:spacing w:val="-7"/>
        </w:rPr>
        <w:t xml:space="preserve"> </w:t>
      </w:r>
      <w:r w:rsidRPr="002A6D80">
        <w:t>guiding</w:t>
      </w:r>
      <w:r w:rsidRPr="002A6D80">
        <w:rPr>
          <w:spacing w:val="-7"/>
        </w:rPr>
        <w:t xml:space="preserve"> </w:t>
      </w:r>
      <w:r w:rsidRPr="002A6D80">
        <w:t>the</w:t>
      </w:r>
    </w:p>
    <w:p w14:paraId="3587BF4B" w14:textId="77777777" w:rsidR="00B80DD3" w:rsidRPr="002A6D80" w:rsidRDefault="00283A07" w:rsidP="005B56E2">
      <w:r w:rsidRPr="002A6D80">
        <w:t>industry’s</w:t>
      </w:r>
      <w:r w:rsidRPr="002A6D80">
        <w:rPr>
          <w:spacing w:val="-9"/>
        </w:rPr>
        <w:t xml:space="preserve"> </w:t>
      </w:r>
      <w:r w:rsidRPr="002A6D80">
        <w:t>way</w:t>
      </w:r>
      <w:r w:rsidRPr="002A6D80">
        <w:rPr>
          <w:spacing w:val="-9"/>
        </w:rPr>
        <w:t xml:space="preserve"> </w:t>
      </w:r>
      <w:r w:rsidRPr="002A6D80">
        <w:t>towards</w:t>
      </w:r>
      <w:r w:rsidRPr="002A6D80">
        <w:rPr>
          <w:spacing w:val="-9"/>
        </w:rPr>
        <w:t xml:space="preserve"> </w:t>
      </w:r>
      <w:r w:rsidRPr="002A6D80">
        <w:t>reopening</w:t>
      </w:r>
      <w:r w:rsidRPr="002A6D80">
        <w:rPr>
          <w:spacing w:val="-9"/>
        </w:rPr>
        <w:t xml:space="preserve"> </w:t>
      </w:r>
      <w:r w:rsidRPr="002A6D80">
        <w:t>–</w:t>
      </w:r>
      <w:r w:rsidRPr="002A6D80">
        <w:rPr>
          <w:spacing w:val="-9"/>
        </w:rPr>
        <w:t xml:space="preserve"> </w:t>
      </w:r>
      <w:r w:rsidRPr="002A6D80">
        <w:t>and</w:t>
      </w:r>
      <w:r w:rsidRPr="002A6D80">
        <w:rPr>
          <w:spacing w:val="-9"/>
        </w:rPr>
        <w:t xml:space="preserve"> </w:t>
      </w:r>
      <w:r w:rsidRPr="002A6D80">
        <w:t>staying</w:t>
      </w:r>
      <w:r w:rsidRPr="002A6D80">
        <w:rPr>
          <w:spacing w:val="-9"/>
        </w:rPr>
        <w:t xml:space="preserve"> </w:t>
      </w:r>
      <w:r w:rsidRPr="002A6D80">
        <w:t>open</w:t>
      </w:r>
      <w:r w:rsidRPr="002A6D80">
        <w:rPr>
          <w:spacing w:val="-9"/>
        </w:rPr>
        <w:t xml:space="preserve"> </w:t>
      </w:r>
      <w:r w:rsidRPr="002A6D80">
        <w:t>– safely.</w:t>
      </w:r>
      <w:r w:rsidRPr="002A6D80">
        <w:rPr>
          <w:spacing w:val="-4"/>
        </w:rPr>
        <w:t xml:space="preserve"> </w:t>
      </w:r>
      <w:r w:rsidRPr="002A6D80">
        <w:t>As</w:t>
      </w:r>
      <w:r w:rsidRPr="002A6D80">
        <w:rPr>
          <w:spacing w:val="-4"/>
        </w:rPr>
        <w:t xml:space="preserve"> </w:t>
      </w:r>
      <w:r w:rsidRPr="002A6D80">
        <w:t>a</w:t>
      </w:r>
      <w:r w:rsidRPr="002A6D80">
        <w:rPr>
          <w:spacing w:val="-4"/>
        </w:rPr>
        <w:t xml:space="preserve"> </w:t>
      </w:r>
      <w:r w:rsidRPr="002A6D80">
        <w:t>key</w:t>
      </w:r>
      <w:r w:rsidRPr="002A6D80">
        <w:rPr>
          <w:spacing w:val="-4"/>
        </w:rPr>
        <w:t xml:space="preserve"> </w:t>
      </w:r>
      <w:r w:rsidRPr="002A6D80">
        <w:t>link</w:t>
      </w:r>
      <w:r w:rsidRPr="002A6D80">
        <w:rPr>
          <w:spacing w:val="-4"/>
        </w:rPr>
        <w:t xml:space="preserve"> </w:t>
      </w:r>
      <w:r w:rsidRPr="002A6D80">
        <w:t>between</w:t>
      </w:r>
      <w:r w:rsidRPr="002A6D80">
        <w:rPr>
          <w:spacing w:val="-4"/>
        </w:rPr>
        <w:t xml:space="preserve"> </w:t>
      </w:r>
      <w:r w:rsidRPr="002A6D80">
        <w:t>Government</w:t>
      </w:r>
      <w:r w:rsidRPr="002A6D80">
        <w:rPr>
          <w:spacing w:val="-4"/>
        </w:rPr>
        <w:t xml:space="preserve"> </w:t>
      </w:r>
      <w:r w:rsidRPr="002A6D80">
        <w:t>and</w:t>
      </w:r>
      <w:r w:rsidRPr="002A6D80">
        <w:rPr>
          <w:spacing w:val="-4"/>
        </w:rPr>
        <w:t xml:space="preserve"> </w:t>
      </w:r>
      <w:r w:rsidRPr="002A6D80">
        <w:t>industry, the VBA worked collaboratively with other government agencies</w:t>
      </w:r>
      <w:r w:rsidRPr="002A6D80">
        <w:rPr>
          <w:spacing w:val="-9"/>
        </w:rPr>
        <w:t xml:space="preserve"> </w:t>
      </w:r>
      <w:r w:rsidRPr="002A6D80">
        <w:t>to</w:t>
      </w:r>
      <w:r w:rsidRPr="002A6D80">
        <w:rPr>
          <w:spacing w:val="-9"/>
        </w:rPr>
        <w:t xml:space="preserve"> </w:t>
      </w:r>
      <w:r w:rsidRPr="002A6D80">
        <w:t>develop</w:t>
      </w:r>
      <w:r w:rsidRPr="002A6D80">
        <w:rPr>
          <w:spacing w:val="-9"/>
        </w:rPr>
        <w:t xml:space="preserve"> </w:t>
      </w:r>
      <w:r w:rsidRPr="002A6D80">
        <w:t>the</w:t>
      </w:r>
      <w:r w:rsidRPr="002A6D80">
        <w:rPr>
          <w:spacing w:val="-9"/>
        </w:rPr>
        <w:t xml:space="preserve"> </w:t>
      </w:r>
      <w:r w:rsidRPr="002A6D80">
        <w:t>Roadmap,</w:t>
      </w:r>
      <w:r w:rsidRPr="002A6D80">
        <w:rPr>
          <w:spacing w:val="-9"/>
        </w:rPr>
        <w:t xml:space="preserve"> </w:t>
      </w:r>
      <w:r w:rsidRPr="002A6D80">
        <w:t>enforce</w:t>
      </w:r>
      <w:r w:rsidRPr="002A6D80">
        <w:rPr>
          <w:spacing w:val="-9"/>
        </w:rPr>
        <w:t xml:space="preserve"> </w:t>
      </w:r>
      <w:r w:rsidRPr="002A6D80">
        <w:t>compliance and keep the industry operating.</w:t>
      </w:r>
    </w:p>
    <w:p w14:paraId="33C2760A" w14:textId="77777777" w:rsidR="00B80DD3" w:rsidRPr="002A6D80" w:rsidRDefault="00283A07" w:rsidP="005B56E2">
      <w:r w:rsidRPr="002A6D80">
        <w:t>The VBA carefully planned its deployment to keep employees physically and psychologically safe, engaged with partner agencies in compliance and enforcement, and provided extensive reports to the industry taskforce and the Victorian Government’s lead</w:t>
      </w:r>
      <w:r w:rsidRPr="002A6D80">
        <w:rPr>
          <w:spacing w:val="-7"/>
        </w:rPr>
        <w:t xml:space="preserve"> </w:t>
      </w:r>
      <w:r w:rsidRPr="002A6D80">
        <w:t>agencies</w:t>
      </w:r>
      <w:r w:rsidRPr="002A6D80">
        <w:rPr>
          <w:spacing w:val="-7"/>
        </w:rPr>
        <w:t xml:space="preserve"> </w:t>
      </w:r>
      <w:r w:rsidRPr="002A6D80">
        <w:t>to</w:t>
      </w:r>
      <w:r w:rsidRPr="002A6D80">
        <w:rPr>
          <w:spacing w:val="-7"/>
        </w:rPr>
        <w:t xml:space="preserve"> </w:t>
      </w:r>
      <w:r w:rsidRPr="002A6D80">
        <w:t>understand</w:t>
      </w:r>
      <w:r w:rsidRPr="002A6D80">
        <w:rPr>
          <w:spacing w:val="-7"/>
        </w:rPr>
        <w:t xml:space="preserve"> </w:t>
      </w:r>
      <w:r w:rsidRPr="002A6D80">
        <w:t>compliance</w:t>
      </w:r>
      <w:r w:rsidRPr="002A6D80">
        <w:rPr>
          <w:spacing w:val="-7"/>
        </w:rPr>
        <w:t xml:space="preserve"> </w:t>
      </w:r>
      <w:r w:rsidRPr="002A6D80">
        <w:t>in</w:t>
      </w:r>
      <w:r w:rsidRPr="002A6D80">
        <w:rPr>
          <w:spacing w:val="-7"/>
        </w:rPr>
        <w:t xml:space="preserve"> </w:t>
      </w:r>
      <w:r w:rsidRPr="002A6D80">
        <w:t>the</w:t>
      </w:r>
      <w:r w:rsidRPr="002A6D80">
        <w:rPr>
          <w:spacing w:val="-7"/>
        </w:rPr>
        <w:t xml:space="preserve"> </w:t>
      </w:r>
      <w:r w:rsidRPr="002A6D80">
        <w:t>field.</w:t>
      </w:r>
    </w:p>
    <w:p w14:paraId="2D5A5D80" w14:textId="77777777" w:rsidR="00A155C0" w:rsidRPr="002A6D80" w:rsidRDefault="00283A07" w:rsidP="005B56E2">
      <w:r w:rsidRPr="002A6D80">
        <w:t>During</w:t>
      </w:r>
      <w:r w:rsidRPr="002A6D80">
        <w:rPr>
          <w:spacing w:val="-10"/>
        </w:rPr>
        <w:t xml:space="preserve"> </w:t>
      </w:r>
      <w:r w:rsidRPr="002A6D80">
        <w:t>October</w:t>
      </w:r>
      <w:r w:rsidRPr="002A6D80">
        <w:rPr>
          <w:spacing w:val="-10"/>
        </w:rPr>
        <w:t xml:space="preserve"> </w:t>
      </w:r>
      <w:r w:rsidRPr="002A6D80">
        <w:t>and</w:t>
      </w:r>
      <w:r w:rsidRPr="002A6D80">
        <w:rPr>
          <w:spacing w:val="-10"/>
        </w:rPr>
        <w:t xml:space="preserve"> </w:t>
      </w:r>
      <w:r w:rsidRPr="002A6D80">
        <w:t>November,</w:t>
      </w:r>
      <w:r w:rsidRPr="002A6D80">
        <w:rPr>
          <w:spacing w:val="-10"/>
        </w:rPr>
        <w:t xml:space="preserve"> </w:t>
      </w:r>
      <w:r w:rsidRPr="002A6D80">
        <w:t>the</w:t>
      </w:r>
      <w:r w:rsidRPr="002A6D80">
        <w:rPr>
          <w:spacing w:val="-10"/>
        </w:rPr>
        <w:t xml:space="preserve"> </w:t>
      </w:r>
      <w:r w:rsidRPr="002A6D80">
        <w:t>VBA</w:t>
      </w:r>
      <w:r w:rsidRPr="002A6D80">
        <w:rPr>
          <w:spacing w:val="-10"/>
        </w:rPr>
        <w:t xml:space="preserve"> </w:t>
      </w:r>
      <w:r w:rsidRPr="002A6D80">
        <w:t>conducted 1,526 COVID-specific compliance inspections.</w:t>
      </w:r>
    </w:p>
    <w:p w14:paraId="6CE4C423" w14:textId="77777777" w:rsidR="00A155C0" w:rsidRPr="002A6D80" w:rsidRDefault="00283A07" w:rsidP="00EE1868">
      <w:pPr>
        <w:pStyle w:val="Heading4"/>
      </w:pPr>
      <w:r w:rsidRPr="002A6D80">
        <w:t>Improved</w:t>
      </w:r>
      <w:r w:rsidRPr="002A6D80">
        <w:rPr>
          <w:spacing w:val="-13"/>
        </w:rPr>
        <w:t xml:space="preserve"> </w:t>
      </w:r>
      <w:r w:rsidRPr="002A6D80">
        <w:t>use</w:t>
      </w:r>
      <w:r w:rsidRPr="002A6D80">
        <w:rPr>
          <w:spacing w:val="-13"/>
        </w:rPr>
        <w:t xml:space="preserve"> </w:t>
      </w:r>
      <w:r w:rsidRPr="002A6D80">
        <w:t>of</w:t>
      </w:r>
      <w:r w:rsidRPr="002A6D80">
        <w:rPr>
          <w:spacing w:val="-13"/>
        </w:rPr>
        <w:t xml:space="preserve"> </w:t>
      </w:r>
      <w:r w:rsidRPr="002A6D80">
        <w:t>technology</w:t>
      </w:r>
      <w:r w:rsidRPr="002A6D80">
        <w:rPr>
          <w:spacing w:val="-13"/>
        </w:rPr>
        <w:t xml:space="preserve"> </w:t>
      </w:r>
      <w:r w:rsidRPr="002A6D80">
        <w:t>saved practitioners time and money</w:t>
      </w:r>
    </w:p>
    <w:p w14:paraId="190B66BC" w14:textId="7EC1D3BC" w:rsidR="00B80DD3" w:rsidRPr="002A6D80" w:rsidRDefault="00283A07" w:rsidP="005B56E2">
      <w:r w:rsidRPr="002A6D80">
        <w:t>The VBA made it easier for practitioners to lodge applications, saving them both time and money and has</w:t>
      </w:r>
      <w:r w:rsidRPr="002A6D80">
        <w:rPr>
          <w:spacing w:val="-9"/>
        </w:rPr>
        <w:t xml:space="preserve"> </w:t>
      </w:r>
      <w:r w:rsidRPr="002A6D80">
        <w:t>made</w:t>
      </w:r>
      <w:r w:rsidRPr="002A6D80">
        <w:rPr>
          <w:spacing w:val="-9"/>
        </w:rPr>
        <w:t xml:space="preserve"> </w:t>
      </w:r>
      <w:r w:rsidRPr="002A6D80">
        <w:t>improvements</w:t>
      </w:r>
      <w:r w:rsidRPr="002A6D80">
        <w:rPr>
          <w:spacing w:val="-9"/>
        </w:rPr>
        <w:t xml:space="preserve"> </w:t>
      </w:r>
      <w:r w:rsidRPr="002A6D80">
        <w:t>in</w:t>
      </w:r>
      <w:r w:rsidRPr="002A6D80">
        <w:rPr>
          <w:spacing w:val="-9"/>
        </w:rPr>
        <w:t xml:space="preserve"> </w:t>
      </w:r>
      <w:r w:rsidRPr="002A6D80">
        <w:t>how</w:t>
      </w:r>
      <w:r w:rsidRPr="002A6D80">
        <w:rPr>
          <w:spacing w:val="-9"/>
        </w:rPr>
        <w:t xml:space="preserve"> </w:t>
      </w:r>
      <w:r w:rsidRPr="002A6D80">
        <w:t>practitioners</w:t>
      </w:r>
      <w:r w:rsidRPr="002A6D80">
        <w:rPr>
          <w:spacing w:val="-9"/>
        </w:rPr>
        <w:t xml:space="preserve"> </w:t>
      </w:r>
      <w:r w:rsidRPr="002A6D80">
        <w:t>interact with us, including:</w:t>
      </w:r>
    </w:p>
    <w:p w14:paraId="3C104C0E" w14:textId="4E86B0B2" w:rsidR="00B80DD3" w:rsidRPr="002A6D80" w:rsidRDefault="00283A07">
      <w:pPr>
        <w:pStyle w:val="BulletList"/>
      </w:pPr>
      <w:r w:rsidRPr="002A6D80">
        <w:t>improved</w:t>
      </w:r>
      <w:r w:rsidRPr="002A6D80">
        <w:rPr>
          <w:spacing w:val="-1"/>
        </w:rPr>
        <w:t xml:space="preserve"> </w:t>
      </w:r>
      <w:r w:rsidRPr="002A6D80">
        <w:t>navigation</w:t>
      </w:r>
      <w:r w:rsidRPr="002A6D80">
        <w:rPr>
          <w:spacing w:val="-2"/>
        </w:rPr>
        <w:t xml:space="preserve"> </w:t>
      </w:r>
      <w:r w:rsidRPr="002A6D80">
        <w:t>of</w:t>
      </w:r>
      <w:r w:rsidRPr="002A6D80">
        <w:rPr>
          <w:spacing w:val="-2"/>
        </w:rPr>
        <w:t xml:space="preserve"> Licensing</w:t>
      </w:r>
      <w:r w:rsidR="005B56E2" w:rsidRPr="002A6D80">
        <w:rPr>
          <w:spacing w:val="-2"/>
        </w:rPr>
        <w:t xml:space="preserve"> </w:t>
      </w:r>
      <w:r w:rsidRPr="002A6D80">
        <w:t>and</w:t>
      </w:r>
      <w:r w:rsidRPr="002A6D80">
        <w:rPr>
          <w:spacing w:val="-1"/>
        </w:rPr>
        <w:t xml:space="preserve"> </w:t>
      </w:r>
      <w:r w:rsidRPr="002A6D80">
        <w:t>Registration</w:t>
      </w:r>
      <w:r w:rsidRPr="002A6D80">
        <w:rPr>
          <w:spacing w:val="-1"/>
        </w:rPr>
        <w:t xml:space="preserve"> </w:t>
      </w:r>
      <w:r w:rsidRPr="002A6D80">
        <w:t>pages</w:t>
      </w:r>
      <w:r w:rsidRPr="002A6D80">
        <w:rPr>
          <w:spacing w:val="-1"/>
        </w:rPr>
        <w:t xml:space="preserve"> </w:t>
      </w:r>
      <w:r w:rsidRPr="002A6D80">
        <w:t>on</w:t>
      </w:r>
      <w:r w:rsidRPr="002A6D80">
        <w:rPr>
          <w:spacing w:val="-1"/>
        </w:rPr>
        <w:t xml:space="preserve"> </w:t>
      </w:r>
      <w:r w:rsidRPr="002A6D80">
        <w:t>our</w:t>
      </w:r>
      <w:r w:rsidRPr="002A6D80">
        <w:rPr>
          <w:spacing w:val="-1"/>
        </w:rPr>
        <w:t xml:space="preserve"> </w:t>
      </w:r>
      <w:r w:rsidRPr="002A6D80">
        <w:rPr>
          <w:spacing w:val="-2"/>
        </w:rPr>
        <w:t>website</w:t>
      </w:r>
    </w:p>
    <w:p w14:paraId="5842815D" w14:textId="41A7DB27" w:rsidR="00B80DD3" w:rsidRPr="002A6D80" w:rsidRDefault="00283A07">
      <w:pPr>
        <w:pStyle w:val="BulletList"/>
      </w:pPr>
      <w:r w:rsidRPr="002A6D80">
        <w:t>streamlined application forms for Building Surveyors</w:t>
      </w:r>
      <w:r w:rsidRPr="002A6D80">
        <w:rPr>
          <w:spacing w:val="-10"/>
        </w:rPr>
        <w:t xml:space="preserve"> </w:t>
      </w:r>
      <w:r w:rsidRPr="002A6D80">
        <w:t>and</w:t>
      </w:r>
      <w:r w:rsidRPr="002A6D80">
        <w:rPr>
          <w:spacing w:val="-11"/>
        </w:rPr>
        <w:t xml:space="preserve"> </w:t>
      </w:r>
      <w:r w:rsidRPr="002A6D80">
        <w:t>Inspectors</w:t>
      </w:r>
      <w:r w:rsidRPr="002A6D80">
        <w:rPr>
          <w:spacing w:val="-10"/>
        </w:rPr>
        <w:t xml:space="preserve"> </w:t>
      </w:r>
      <w:r w:rsidRPr="002A6D80">
        <w:t>to</w:t>
      </w:r>
      <w:r w:rsidRPr="002A6D80">
        <w:rPr>
          <w:spacing w:val="-11"/>
        </w:rPr>
        <w:t xml:space="preserve"> </w:t>
      </w:r>
      <w:r w:rsidRPr="002A6D80">
        <w:t>make</w:t>
      </w:r>
      <w:r w:rsidRPr="002A6D80">
        <w:rPr>
          <w:spacing w:val="-10"/>
        </w:rPr>
        <w:t xml:space="preserve"> </w:t>
      </w:r>
      <w:r w:rsidRPr="002A6D80">
        <w:t>them</w:t>
      </w:r>
      <w:r w:rsidRPr="002A6D80">
        <w:rPr>
          <w:spacing w:val="-11"/>
        </w:rPr>
        <w:t xml:space="preserve"> </w:t>
      </w:r>
      <w:r w:rsidRPr="002A6D80">
        <w:t>clearer</w:t>
      </w:r>
    </w:p>
    <w:p w14:paraId="0A69A32E" w14:textId="13849502" w:rsidR="00B80DD3" w:rsidRPr="002A6D80" w:rsidRDefault="00283A07">
      <w:pPr>
        <w:pStyle w:val="BulletList"/>
      </w:pPr>
      <w:r w:rsidRPr="002A6D80">
        <w:t>new</w:t>
      </w:r>
      <w:r w:rsidRPr="002A6D80">
        <w:rPr>
          <w:spacing w:val="-6"/>
        </w:rPr>
        <w:t xml:space="preserve"> </w:t>
      </w:r>
      <w:r w:rsidRPr="002A6D80">
        <w:t>logbook</w:t>
      </w:r>
      <w:r w:rsidRPr="002A6D80">
        <w:rPr>
          <w:spacing w:val="-6"/>
        </w:rPr>
        <w:t xml:space="preserve"> </w:t>
      </w:r>
      <w:r w:rsidRPr="002A6D80">
        <w:t>for</w:t>
      </w:r>
      <w:r w:rsidRPr="002A6D80">
        <w:rPr>
          <w:spacing w:val="-6"/>
        </w:rPr>
        <w:t xml:space="preserve"> </w:t>
      </w:r>
      <w:r w:rsidRPr="002A6D80">
        <w:t>applicant</w:t>
      </w:r>
      <w:r w:rsidRPr="002A6D80">
        <w:rPr>
          <w:spacing w:val="-6"/>
        </w:rPr>
        <w:t xml:space="preserve"> </w:t>
      </w:r>
      <w:r w:rsidRPr="002A6D80">
        <w:t>Building</w:t>
      </w:r>
      <w:r w:rsidRPr="002A6D80">
        <w:rPr>
          <w:spacing w:val="-6"/>
        </w:rPr>
        <w:t xml:space="preserve"> </w:t>
      </w:r>
      <w:r w:rsidRPr="002A6D80">
        <w:t>Surveyors and Inspectors</w:t>
      </w:r>
    </w:p>
    <w:p w14:paraId="11A5DFC0" w14:textId="3E63087E" w:rsidR="00B80DD3" w:rsidRPr="002A6D80" w:rsidRDefault="00283A07">
      <w:pPr>
        <w:pStyle w:val="BulletList"/>
      </w:pPr>
      <w:r w:rsidRPr="002A6D80">
        <w:t>the</w:t>
      </w:r>
      <w:r w:rsidRPr="002A6D80">
        <w:rPr>
          <w:spacing w:val="-6"/>
        </w:rPr>
        <w:t xml:space="preserve"> </w:t>
      </w:r>
      <w:r w:rsidRPr="002A6D80">
        <w:t>ability</w:t>
      </w:r>
      <w:r w:rsidRPr="002A6D80">
        <w:rPr>
          <w:spacing w:val="-6"/>
        </w:rPr>
        <w:t xml:space="preserve"> </w:t>
      </w:r>
      <w:r w:rsidRPr="002A6D80">
        <w:t>for</w:t>
      </w:r>
      <w:r w:rsidRPr="002A6D80">
        <w:rPr>
          <w:spacing w:val="-6"/>
        </w:rPr>
        <w:t xml:space="preserve"> </w:t>
      </w:r>
      <w:r w:rsidRPr="002A6D80">
        <w:t>applicant</w:t>
      </w:r>
      <w:r w:rsidRPr="002A6D80">
        <w:rPr>
          <w:spacing w:val="-6"/>
        </w:rPr>
        <w:t xml:space="preserve"> </w:t>
      </w:r>
      <w:r w:rsidRPr="002A6D80">
        <w:t>Building</w:t>
      </w:r>
      <w:r w:rsidRPr="002A6D80">
        <w:rPr>
          <w:spacing w:val="-6"/>
        </w:rPr>
        <w:t xml:space="preserve"> </w:t>
      </w:r>
      <w:r w:rsidRPr="002A6D80">
        <w:t>Surveyors</w:t>
      </w:r>
      <w:r w:rsidRPr="002A6D80">
        <w:rPr>
          <w:spacing w:val="-6"/>
        </w:rPr>
        <w:t xml:space="preserve"> </w:t>
      </w:r>
      <w:r w:rsidRPr="002A6D80">
        <w:t>and Inspectors to upload their applications to the website, instead of sending it through the post</w:t>
      </w:r>
    </w:p>
    <w:p w14:paraId="23857988" w14:textId="3AFCDC62" w:rsidR="00B80DD3" w:rsidRPr="002A6D80" w:rsidRDefault="00283A07">
      <w:pPr>
        <w:pStyle w:val="BulletList"/>
      </w:pPr>
      <w:r w:rsidRPr="002A6D80">
        <w:t>the ability for interstate practitioners to determine if they require Domestic Builder, Public Liability or Professional Indemnity insurance.</w:t>
      </w:r>
      <w:r w:rsidRPr="002A6D80">
        <w:rPr>
          <w:spacing w:val="-9"/>
        </w:rPr>
        <w:t xml:space="preserve"> </w:t>
      </w:r>
      <w:r w:rsidRPr="002A6D80">
        <w:t>This</w:t>
      </w:r>
      <w:r w:rsidRPr="002A6D80">
        <w:rPr>
          <w:spacing w:val="-9"/>
        </w:rPr>
        <w:t xml:space="preserve"> </w:t>
      </w:r>
      <w:r w:rsidRPr="002A6D80">
        <w:t>tool</w:t>
      </w:r>
      <w:r w:rsidRPr="002A6D80">
        <w:rPr>
          <w:spacing w:val="-9"/>
        </w:rPr>
        <w:t xml:space="preserve"> </w:t>
      </w:r>
      <w:r w:rsidRPr="002A6D80">
        <w:t>was</w:t>
      </w:r>
      <w:r w:rsidRPr="002A6D80">
        <w:rPr>
          <w:spacing w:val="-9"/>
        </w:rPr>
        <w:t xml:space="preserve"> </w:t>
      </w:r>
      <w:r w:rsidRPr="002A6D80">
        <w:t>designed</w:t>
      </w:r>
      <w:r w:rsidRPr="002A6D80">
        <w:rPr>
          <w:spacing w:val="-9"/>
        </w:rPr>
        <w:t xml:space="preserve"> </w:t>
      </w:r>
      <w:r w:rsidRPr="002A6D80">
        <w:t>to</w:t>
      </w:r>
      <w:r w:rsidRPr="002A6D80">
        <w:rPr>
          <w:spacing w:val="-9"/>
        </w:rPr>
        <w:t xml:space="preserve"> </w:t>
      </w:r>
      <w:r w:rsidRPr="002A6D80">
        <w:t>reduce the number of incoming calls required for information requests.</w:t>
      </w:r>
    </w:p>
    <w:p w14:paraId="52941366" w14:textId="77777777" w:rsidR="00B80DD3" w:rsidRPr="002A6D80" w:rsidRDefault="00283A07" w:rsidP="005B56E2">
      <w:r w:rsidRPr="002A6D80">
        <w:t>These</w:t>
      </w:r>
      <w:r w:rsidRPr="002A6D80">
        <w:rPr>
          <w:spacing w:val="-5"/>
        </w:rPr>
        <w:t xml:space="preserve"> </w:t>
      </w:r>
      <w:r w:rsidRPr="002A6D80">
        <w:t>changes</w:t>
      </w:r>
      <w:r w:rsidRPr="002A6D80">
        <w:rPr>
          <w:spacing w:val="-5"/>
        </w:rPr>
        <w:t xml:space="preserve"> </w:t>
      </w:r>
      <w:r w:rsidRPr="002A6D80">
        <w:t>are</w:t>
      </w:r>
      <w:r w:rsidRPr="002A6D80">
        <w:rPr>
          <w:spacing w:val="-5"/>
        </w:rPr>
        <w:t xml:space="preserve"> </w:t>
      </w:r>
      <w:r w:rsidRPr="002A6D80">
        <w:t>also</w:t>
      </w:r>
      <w:r w:rsidRPr="002A6D80">
        <w:rPr>
          <w:spacing w:val="-5"/>
        </w:rPr>
        <w:t xml:space="preserve"> </w:t>
      </w:r>
      <w:r w:rsidRPr="002A6D80">
        <w:t>ensuring</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sees</w:t>
      </w:r>
      <w:r w:rsidRPr="002A6D80">
        <w:rPr>
          <w:spacing w:val="-5"/>
        </w:rPr>
        <w:t xml:space="preserve"> </w:t>
      </w:r>
      <w:r w:rsidRPr="002A6D80">
        <w:t>a</w:t>
      </w:r>
      <w:r w:rsidRPr="002A6D80">
        <w:rPr>
          <w:spacing w:val="-5"/>
        </w:rPr>
        <w:t xml:space="preserve"> </w:t>
      </w:r>
      <w:r w:rsidRPr="002A6D80">
        <w:t>better quality of application submitted, meaning less back- and-forth between the VBA and applicants for extra information to process applications.</w:t>
      </w:r>
    </w:p>
    <w:p w14:paraId="50911F5F" w14:textId="597D7BB4" w:rsidR="00A155C0" w:rsidRPr="002A6D80" w:rsidRDefault="00283A07" w:rsidP="005B56E2">
      <w:r w:rsidRPr="002A6D80">
        <w:t>This project will result in an economic benefit to</w:t>
      </w:r>
      <w:r w:rsidRPr="002A6D80">
        <w:rPr>
          <w:spacing w:val="40"/>
        </w:rPr>
        <w:t xml:space="preserve"> </w:t>
      </w:r>
      <w:r w:rsidRPr="002A6D80">
        <w:t>the industry of around $1.6 million – more money back</w:t>
      </w:r>
      <w:r w:rsidRPr="002A6D80">
        <w:rPr>
          <w:spacing w:val="-6"/>
        </w:rPr>
        <w:t xml:space="preserve"> </w:t>
      </w:r>
      <w:r w:rsidRPr="002A6D80">
        <w:t>in</w:t>
      </w:r>
      <w:r w:rsidRPr="002A6D80">
        <w:rPr>
          <w:spacing w:val="-6"/>
        </w:rPr>
        <w:t xml:space="preserve"> </w:t>
      </w:r>
      <w:r w:rsidRPr="002A6D80">
        <w:t>practitioner</w:t>
      </w:r>
      <w:r w:rsidRPr="002A6D80">
        <w:rPr>
          <w:spacing w:val="-6"/>
        </w:rPr>
        <w:t xml:space="preserve"> </w:t>
      </w:r>
      <w:r w:rsidRPr="002A6D80">
        <w:t>pockets</w:t>
      </w:r>
      <w:r w:rsidRPr="002A6D80">
        <w:rPr>
          <w:spacing w:val="-6"/>
        </w:rPr>
        <w:t xml:space="preserve"> </w:t>
      </w:r>
      <w:r w:rsidRPr="002A6D80">
        <w:t>and</w:t>
      </w:r>
      <w:r w:rsidRPr="002A6D80">
        <w:rPr>
          <w:spacing w:val="-6"/>
        </w:rPr>
        <w:t xml:space="preserve"> </w:t>
      </w:r>
      <w:r w:rsidRPr="002A6D80">
        <w:t>less</w:t>
      </w:r>
      <w:r w:rsidRPr="002A6D80">
        <w:rPr>
          <w:spacing w:val="-6"/>
        </w:rPr>
        <w:t xml:space="preserve"> </w:t>
      </w:r>
      <w:r w:rsidRPr="002A6D80">
        <w:t>time</w:t>
      </w:r>
      <w:r w:rsidRPr="002A6D80">
        <w:rPr>
          <w:spacing w:val="-6"/>
        </w:rPr>
        <w:t xml:space="preserve"> </w:t>
      </w:r>
      <w:r w:rsidRPr="002A6D80">
        <w:t>spent</w:t>
      </w:r>
      <w:r w:rsidRPr="002A6D80">
        <w:rPr>
          <w:spacing w:val="-6"/>
        </w:rPr>
        <w:t xml:space="preserve"> </w:t>
      </w:r>
      <w:r w:rsidRPr="002A6D80">
        <w:t>on administrative tasks.</w:t>
      </w:r>
    </w:p>
    <w:p w14:paraId="3DFF9E67" w14:textId="1C9FAAFF" w:rsidR="00EE1868" w:rsidRPr="002A6D80" w:rsidRDefault="00EE1868">
      <w:pPr>
        <w:widowControl w:val="0"/>
        <w:spacing w:after="0" w:line="240" w:lineRule="auto"/>
        <w:jc w:val="left"/>
      </w:pPr>
      <w:r w:rsidRPr="002A6D80">
        <w:br w:type="page"/>
      </w:r>
    </w:p>
    <w:p w14:paraId="346FB09C" w14:textId="044B974E" w:rsidR="00EE1868" w:rsidRPr="002A6D80" w:rsidRDefault="00EE1868" w:rsidP="00EE1868">
      <w:pPr>
        <w:pStyle w:val="Heading3"/>
      </w:pPr>
      <w:r w:rsidRPr="002A6D80">
        <w:lastRenderedPageBreak/>
        <w:t>Spotlight On: Keeping industry open through COVID-19</w:t>
      </w:r>
    </w:p>
    <w:p w14:paraId="2B989F0F" w14:textId="1283901F" w:rsidR="00A155C0" w:rsidRPr="002A6D80" w:rsidRDefault="00283A07" w:rsidP="005B56E2">
      <w:pPr>
        <w:rPr>
          <w:i/>
          <w:iCs/>
        </w:rPr>
      </w:pPr>
      <w:r w:rsidRPr="002A6D80">
        <w:rPr>
          <w:i/>
          <w:iCs/>
        </w:rPr>
        <w:t>Since the arrival of COVID-19 in Australia, practitioners, industry, unions,</w:t>
      </w:r>
      <w:r w:rsidRPr="002A6D80">
        <w:rPr>
          <w:i/>
          <w:iCs/>
          <w:spacing w:val="-14"/>
        </w:rPr>
        <w:t xml:space="preserve"> </w:t>
      </w:r>
      <w:r w:rsidRPr="002A6D80">
        <w:rPr>
          <w:i/>
          <w:iCs/>
        </w:rPr>
        <w:t>government</w:t>
      </w:r>
      <w:r w:rsidRPr="002A6D80">
        <w:rPr>
          <w:i/>
          <w:iCs/>
          <w:spacing w:val="-14"/>
        </w:rPr>
        <w:t xml:space="preserve"> </w:t>
      </w:r>
      <w:r w:rsidRPr="002A6D80">
        <w:rPr>
          <w:i/>
          <w:iCs/>
        </w:rPr>
        <w:t xml:space="preserve">and the VBA have worked together to ensure the construction industry operates safely and </w:t>
      </w:r>
      <w:r w:rsidRPr="002A6D80">
        <w:rPr>
          <w:i/>
          <w:iCs/>
          <w:spacing w:val="-2"/>
        </w:rPr>
        <w:t>effectively.</w:t>
      </w:r>
    </w:p>
    <w:p w14:paraId="214A0D34" w14:textId="20670788" w:rsidR="00B80DD3" w:rsidRPr="002A6D80" w:rsidRDefault="00283A07" w:rsidP="005B56E2">
      <w:r w:rsidRPr="002A6D80">
        <w:t>As the public health impacts of the pandemic persisted this year, the construction</w:t>
      </w:r>
      <w:r w:rsidRPr="002A6D80">
        <w:rPr>
          <w:spacing w:val="-7"/>
        </w:rPr>
        <w:t xml:space="preserve"> </w:t>
      </w:r>
      <w:r w:rsidRPr="002A6D80">
        <w:t>industry</w:t>
      </w:r>
      <w:r w:rsidRPr="002A6D80">
        <w:rPr>
          <w:spacing w:val="-7"/>
        </w:rPr>
        <w:t xml:space="preserve"> </w:t>
      </w:r>
      <w:r w:rsidRPr="002A6D80">
        <w:t>was</w:t>
      </w:r>
      <w:r w:rsidRPr="002A6D80">
        <w:rPr>
          <w:spacing w:val="-7"/>
        </w:rPr>
        <w:t xml:space="preserve"> </w:t>
      </w:r>
      <w:r w:rsidRPr="002A6D80">
        <w:t>affected</w:t>
      </w:r>
      <w:r w:rsidRPr="002A6D80">
        <w:rPr>
          <w:spacing w:val="-7"/>
        </w:rPr>
        <w:t xml:space="preserve"> </w:t>
      </w:r>
      <w:r w:rsidRPr="002A6D80">
        <w:t>in</w:t>
      </w:r>
      <w:r w:rsidRPr="002A6D80">
        <w:rPr>
          <w:spacing w:val="-7"/>
        </w:rPr>
        <w:t xml:space="preserve"> </w:t>
      </w:r>
      <w:r w:rsidRPr="002A6D80">
        <w:t>many</w:t>
      </w:r>
      <w:r w:rsidRPr="002A6D80">
        <w:rPr>
          <w:spacing w:val="-7"/>
        </w:rPr>
        <w:t xml:space="preserve"> </w:t>
      </w:r>
      <w:r w:rsidRPr="002A6D80">
        <w:t>ways,</w:t>
      </w:r>
      <w:r w:rsidRPr="002A6D80">
        <w:rPr>
          <w:spacing w:val="-7"/>
        </w:rPr>
        <w:t xml:space="preserve"> </w:t>
      </w:r>
      <w:r w:rsidRPr="002A6D80">
        <w:t>including</w:t>
      </w:r>
      <w:r w:rsidRPr="002A6D80">
        <w:rPr>
          <w:spacing w:val="-7"/>
        </w:rPr>
        <w:t xml:space="preserve"> </w:t>
      </w:r>
      <w:r w:rsidRPr="002A6D80">
        <w:t>staff</w:t>
      </w:r>
      <w:r w:rsidRPr="002A6D80">
        <w:rPr>
          <w:spacing w:val="-7"/>
        </w:rPr>
        <w:t xml:space="preserve"> </w:t>
      </w:r>
      <w:r w:rsidRPr="002A6D80">
        <w:t>absences and a two-week shutdown of the industry in late September.</w:t>
      </w:r>
    </w:p>
    <w:p w14:paraId="30E95590" w14:textId="77777777" w:rsidR="00B80DD3" w:rsidRPr="002A6D80" w:rsidRDefault="00283A07" w:rsidP="005B56E2">
      <w:r w:rsidRPr="002A6D80">
        <w:t>Most</w:t>
      </w:r>
      <w:r w:rsidRPr="002A6D80">
        <w:rPr>
          <w:spacing w:val="-1"/>
        </w:rPr>
        <w:t xml:space="preserve"> </w:t>
      </w:r>
      <w:r w:rsidRPr="002A6D80">
        <w:t>practitioners</w:t>
      </w:r>
      <w:r w:rsidRPr="002A6D80">
        <w:rPr>
          <w:spacing w:val="-1"/>
        </w:rPr>
        <w:t xml:space="preserve"> </w:t>
      </w:r>
      <w:r w:rsidRPr="002A6D80">
        <w:t>worked</w:t>
      </w:r>
      <w:r w:rsidRPr="002A6D80">
        <w:rPr>
          <w:spacing w:val="-1"/>
        </w:rPr>
        <w:t xml:space="preserve"> </w:t>
      </w:r>
      <w:r w:rsidRPr="002A6D80">
        <w:t>hard</w:t>
      </w:r>
      <w:r w:rsidRPr="002A6D80">
        <w:rPr>
          <w:spacing w:val="-1"/>
        </w:rPr>
        <w:t xml:space="preserve"> </w:t>
      </w:r>
      <w:r w:rsidRPr="002A6D80">
        <w:t>to</w:t>
      </w:r>
      <w:r w:rsidRPr="002A6D80">
        <w:rPr>
          <w:spacing w:val="-1"/>
        </w:rPr>
        <w:t xml:space="preserve"> </w:t>
      </w:r>
      <w:r w:rsidRPr="002A6D80">
        <w:t>manage</w:t>
      </w:r>
      <w:r w:rsidRPr="002A6D80">
        <w:rPr>
          <w:spacing w:val="-1"/>
        </w:rPr>
        <w:t xml:space="preserve"> </w:t>
      </w:r>
      <w:r w:rsidRPr="002A6D80">
        <w:t>the</w:t>
      </w:r>
      <w:r w:rsidRPr="002A6D80">
        <w:rPr>
          <w:spacing w:val="-1"/>
        </w:rPr>
        <w:t xml:space="preserve"> </w:t>
      </w:r>
      <w:r w:rsidRPr="002A6D80">
        <w:t>new</w:t>
      </w:r>
      <w:r w:rsidRPr="002A6D80">
        <w:rPr>
          <w:spacing w:val="-1"/>
        </w:rPr>
        <w:t xml:space="preserve"> </w:t>
      </w:r>
      <w:r w:rsidRPr="002A6D80">
        <w:t>safety</w:t>
      </w:r>
      <w:r w:rsidRPr="002A6D80">
        <w:rPr>
          <w:spacing w:val="-1"/>
        </w:rPr>
        <w:t xml:space="preserve"> </w:t>
      </w:r>
      <w:r w:rsidRPr="002A6D80">
        <w:t>challenges to</w:t>
      </w:r>
      <w:r w:rsidRPr="002A6D80">
        <w:rPr>
          <w:spacing w:val="-5"/>
        </w:rPr>
        <w:t xml:space="preserve"> </w:t>
      </w:r>
      <w:r w:rsidRPr="002A6D80">
        <w:t>keep</w:t>
      </w:r>
      <w:r w:rsidRPr="002A6D80">
        <w:rPr>
          <w:spacing w:val="-3"/>
        </w:rPr>
        <w:t xml:space="preserve"> </w:t>
      </w:r>
      <w:r w:rsidRPr="002A6D80">
        <w:t>their</w:t>
      </w:r>
      <w:r w:rsidRPr="002A6D80">
        <w:rPr>
          <w:spacing w:val="-3"/>
        </w:rPr>
        <w:t xml:space="preserve"> </w:t>
      </w:r>
      <w:r w:rsidRPr="002A6D80">
        <w:t>people</w:t>
      </w:r>
      <w:r w:rsidRPr="002A6D80">
        <w:rPr>
          <w:spacing w:val="-3"/>
        </w:rPr>
        <w:t xml:space="preserve"> </w:t>
      </w:r>
      <w:r w:rsidRPr="002A6D80">
        <w:t>safe</w:t>
      </w:r>
      <w:r w:rsidRPr="002A6D80">
        <w:rPr>
          <w:spacing w:val="-3"/>
        </w:rPr>
        <w:t xml:space="preserve"> </w:t>
      </w:r>
      <w:r w:rsidRPr="002A6D80">
        <w:t>and</w:t>
      </w:r>
      <w:r w:rsidRPr="002A6D80">
        <w:rPr>
          <w:spacing w:val="-3"/>
        </w:rPr>
        <w:t xml:space="preserve"> </w:t>
      </w:r>
      <w:r w:rsidRPr="002A6D80">
        <w:t>work</w:t>
      </w:r>
      <w:r w:rsidRPr="002A6D80">
        <w:rPr>
          <w:spacing w:val="-3"/>
        </w:rPr>
        <w:t xml:space="preserve"> </w:t>
      </w:r>
      <w:r w:rsidRPr="002A6D80">
        <w:t>sites</w:t>
      </w:r>
      <w:r w:rsidRPr="002A6D80">
        <w:rPr>
          <w:spacing w:val="-3"/>
        </w:rPr>
        <w:t xml:space="preserve"> </w:t>
      </w:r>
      <w:r w:rsidRPr="002A6D80">
        <w:t>open.</w:t>
      </w:r>
      <w:r w:rsidRPr="002A6D80">
        <w:rPr>
          <w:spacing w:val="-3"/>
        </w:rPr>
        <w:t xml:space="preserve"> </w:t>
      </w:r>
      <w:r w:rsidRPr="002A6D80">
        <w:t>However,</w:t>
      </w:r>
      <w:r w:rsidRPr="002A6D80">
        <w:rPr>
          <w:spacing w:val="-3"/>
        </w:rPr>
        <w:t xml:space="preserve"> </w:t>
      </w:r>
      <w:r w:rsidRPr="002A6D80">
        <w:t>in</w:t>
      </w:r>
      <w:r w:rsidRPr="002A6D80">
        <w:rPr>
          <w:spacing w:val="-3"/>
        </w:rPr>
        <w:t xml:space="preserve"> </w:t>
      </w:r>
      <w:r w:rsidRPr="002A6D80">
        <w:t>response</w:t>
      </w:r>
      <w:r w:rsidRPr="002A6D80">
        <w:rPr>
          <w:spacing w:val="-3"/>
        </w:rPr>
        <w:t xml:space="preserve"> </w:t>
      </w:r>
      <w:r w:rsidRPr="002A6D80">
        <w:rPr>
          <w:spacing w:val="-5"/>
        </w:rPr>
        <w:t>to</w:t>
      </w:r>
    </w:p>
    <w:p w14:paraId="02844EB5" w14:textId="77777777" w:rsidR="00B80DD3" w:rsidRPr="002A6D80" w:rsidRDefault="00283A07" w:rsidP="005B56E2">
      <w:r w:rsidRPr="002A6D80">
        <w:t>continued</w:t>
      </w:r>
      <w:r w:rsidRPr="002A6D80">
        <w:rPr>
          <w:spacing w:val="-6"/>
        </w:rPr>
        <w:t xml:space="preserve"> </w:t>
      </w:r>
      <w:r w:rsidRPr="002A6D80">
        <w:t>concern</w:t>
      </w:r>
      <w:r w:rsidRPr="002A6D80">
        <w:rPr>
          <w:spacing w:val="-6"/>
        </w:rPr>
        <w:t xml:space="preserve"> </w:t>
      </w:r>
      <w:r w:rsidRPr="002A6D80">
        <w:t>about</w:t>
      </w:r>
      <w:r w:rsidRPr="002A6D80">
        <w:rPr>
          <w:spacing w:val="-6"/>
        </w:rPr>
        <w:t xml:space="preserve"> </w:t>
      </w:r>
      <w:r w:rsidRPr="002A6D80">
        <w:t>case</w:t>
      </w:r>
      <w:r w:rsidRPr="002A6D80">
        <w:rPr>
          <w:spacing w:val="-6"/>
        </w:rPr>
        <w:t xml:space="preserve"> </w:t>
      </w:r>
      <w:r w:rsidRPr="002A6D80">
        <w:t>numbers,</w:t>
      </w:r>
      <w:r w:rsidRPr="002A6D80">
        <w:rPr>
          <w:spacing w:val="-6"/>
        </w:rPr>
        <w:t xml:space="preserve"> </w:t>
      </w:r>
      <w:r w:rsidRPr="002A6D80">
        <w:t>transmission</w:t>
      </w:r>
      <w:r w:rsidRPr="002A6D80">
        <w:rPr>
          <w:spacing w:val="-6"/>
        </w:rPr>
        <w:t xml:space="preserve"> </w:t>
      </w:r>
      <w:r w:rsidRPr="002A6D80">
        <w:t>risk</w:t>
      </w:r>
      <w:r w:rsidRPr="002A6D80">
        <w:rPr>
          <w:spacing w:val="-6"/>
        </w:rPr>
        <w:t xml:space="preserve"> </w:t>
      </w:r>
      <w:r w:rsidRPr="002A6D80">
        <w:t>and</w:t>
      </w:r>
      <w:r w:rsidRPr="002A6D80">
        <w:rPr>
          <w:spacing w:val="-6"/>
        </w:rPr>
        <w:t xml:space="preserve"> </w:t>
      </w:r>
      <w:r w:rsidRPr="002A6D80">
        <w:t>compliance concerns,</w:t>
      </w:r>
      <w:r w:rsidRPr="002A6D80">
        <w:rPr>
          <w:spacing w:val="-4"/>
        </w:rPr>
        <w:t xml:space="preserve"> </w:t>
      </w:r>
      <w:r w:rsidRPr="002A6D80">
        <w:t>the</w:t>
      </w:r>
      <w:r w:rsidRPr="002A6D80">
        <w:rPr>
          <w:spacing w:val="-4"/>
        </w:rPr>
        <w:t xml:space="preserve"> </w:t>
      </w:r>
      <w:r w:rsidRPr="002A6D80">
        <w:t>Victorian</w:t>
      </w:r>
      <w:r w:rsidRPr="002A6D80">
        <w:rPr>
          <w:spacing w:val="-4"/>
        </w:rPr>
        <w:t xml:space="preserve"> </w:t>
      </w:r>
      <w:r w:rsidRPr="002A6D80">
        <w:t>Government</w:t>
      </w:r>
      <w:r w:rsidRPr="002A6D80">
        <w:rPr>
          <w:spacing w:val="-4"/>
        </w:rPr>
        <w:t xml:space="preserve"> </w:t>
      </w:r>
      <w:r w:rsidRPr="002A6D80">
        <w:t>shutdown</w:t>
      </w:r>
      <w:r w:rsidRPr="002A6D80">
        <w:rPr>
          <w:spacing w:val="-4"/>
        </w:rPr>
        <w:t xml:space="preserve"> </w:t>
      </w:r>
      <w:r w:rsidRPr="002A6D80">
        <w:t>the</w:t>
      </w:r>
      <w:r w:rsidRPr="002A6D80">
        <w:rPr>
          <w:spacing w:val="-4"/>
        </w:rPr>
        <w:t xml:space="preserve"> </w:t>
      </w:r>
      <w:r w:rsidRPr="002A6D80">
        <w:t>construction</w:t>
      </w:r>
      <w:r w:rsidRPr="002A6D80">
        <w:rPr>
          <w:spacing w:val="-4"/>
        </w:rPr>
        <w:t xml:space="preserve"> </w:t>
      </w:r>
      <w:r w:rsidRPr="002A6D80">
        <w:t>industry</w:t>
      </w:r>
      <w:r w:rsidRPr="002A6D80">
        <w:rPr>
          <w:spacing w:val="-4"/>
        </w:rPr>
        <w:t xml:space="preserve"> </w:t>
      </w:r>
      <w:r w:rsidRPr="002A6D80">
        <w:t>in metropolitan Melbourne and other Local Government areas for two weeks from 11:59pm, Monday 20 September 2021.</w:t>
      </w:r>
    </w:p>
    <w:p w14:paraId="28CC1D9E" w14:textId="77777777" w:rsidR="00B80DD3" w:rsidRPr="002A6D80" w:rsidRDefault="00283A07" w:rsidP="005B56E2">
      <w:r w:rsidRPr="002A6D80">
        <w:t>During the shutdown, the VBA worked in partnership with co-regulators, government,</w:t>
      </w:r>
      <w:r w:rsidRPr="002A6D80">
        <w:rPr>
          <w:spacing w:val="-5"/>
        </w:rPr>
        <w:t xml:space="preserve"> </w:t>
      </w:r>
      <w:r w:rsidRPr="002A6D80">
        <w:t>industry</w:t>
      </w:r>
      <w:r w:rsidRPr="002A6D80">
        <w:rPr>
          <w:spacing w:val="-5"/>
        </w:rPr>
        <w:t xml:space="preserve"> </w:t>
      </w:r>
      <w:r w:rsidRPr="002A6D80">
        <w:t>and</w:t>
      </w:r>
      <w:r w:rsidRPr="002A6D80">
        <w:rPr>
          <w:spacing w:val="-5"/>
        </w:rPr>
        <w:t xml:space="preserve"> </w:t>
      </w:r>
      <w:r w:rsidRPr="002A6D80">
        <w:t>unions</w:t>
      </w:r>
      <w:r w:rsidRPr="002A6D80">
        <w:rPr>
          <w:spacing w:val="-5"/>
        </w:rPr>
        <w:t xml:space="preserve"> </w:t>
      </w:r>
      <w:r w:rsidRPr="002A6D80">
        <w:t>to</w:t>
      </w:r>
      <w:r w:rsidRPr="002A6D80">
        <w:rPr>
          <w:spacing w:val="-5"/>
        </w:rPr>
        <w:t xml:space="preserve"> </w:t>
      </w:r>
      <w:r w:rsidRPr="002A6D80">
        <w:t>determine</w:t>
      </w:r>
      <w:r w:rsidRPr="002A6D80">
        <w:rPr>
          <w:spacing w:val="-5"/>
        </w:rPr>
        <w:t xml:space="preserve"> </w:t>
      </w:r>
      <w:r w:rsidRPr="002A6D80">
        <w:t>the</w:t>
      </w:r>
      <w:r w:rsidRPr="002A6D80">
        <w:rPr>
          <w:spacing w:val="-5"/>
        </w:rPr>
        <w:t xml:space="preserve"> </w:t>
      </w:r>
      <w:r w:rsidRPr="002A6D80">
        <w:t>best</w:t>
      </w:r>
      <w:r w:rsidRPr="002A6D80">
        <w:rPr>
          <w:spacing w:val="-5"/>
        </w:rPr>
        <w:t xml:space="preserve"> </w:t>
      </w:r>
      <w:r w:rsidRPr="002A6D80">
        <w:t>way</w:t>
      </w:r>
      <w:r w:rsidRPr="002A6D80">
        <w:rPr>
          <w:spacing w:val="-5"/>
        </w:rPr>
        <w:t xml:space="preserve"> </w:t>
      </w:r>
      <w:r w:rsidRPr="002A6D80">
        <w:t>for</w:t>
      </w:r>
      <w:r w:rsidRPr="002A6D80">
        <w:rPr>
          <w:spacing w:val="-5"/>
        </w:rPr>
        <w:t xml:space="preserve"> </w:t>
      </w:r>
      <w:r w:rsidRPr="002A6D80">
        <w:t>practitioners to show full compliance with the Government’s requirements.</w:t>
      </w:r>
    </w:p>
    <w:p w14:paraId="354B6286" w14:textId="77777777" w:rsidR="00A155C0" w:rsidRPr="002A6D80" w:rsidRDefault="00283A07" w:rsidP="005B56E2">
      <w:r w:rsidRPr="002A6D80">
        <w:t>Thanks to the cooperation of all parties, the Victorian Government announced</w:t>
      </w:r>
      <w:r w:rsidRPr="002A6D80">
        <w:rPr>
          <w:spacing w:val="-5"/>
        </w:rPr>
        <w:t xml:space="preserve"> </w:t>
      </w:r>
      <w:r w:rsidRPr="002A6D80">
        <w:t>a</w:t>
      </w:r>
      <w:r w:rsidRPr="002A6D80">
        <w:rPr>
          <w:spacing w:val="-5"/>
        </w:rPr>
        <w:t xml:space="preserve"> </w:t>
      </w:r>
      <w:r w:rsidRPr="002A6D80">
        <w:t>plan</w:t>
      </w:r>
      <w:r w:rsidRPr="002A6D80">
        <w:rPr>
          <w:spacing w:val="-5"/>
        </w:rPr>
        <w:t xml:space="preserve"> </w:t>
      </w:r>
      <w:r w:rsidRPr="002A6D80">
        <w:t>for</w:t>
      </w:r>
      <w:r w:rsidRPr="002A6D80">
        <w:rPr>
          <w:spacing w:val="-5"/>
        </w:rPr>
        <w:t xml:space="preserve"> </w:t>
      </w:r>
      <w:r w:rsidRPr="002A6D80">
        <w:t>the</w:t>
      </w:r>
      <w:r w:rsidRPr="002A6D80">
        <w:rPr>
          <w:spacing w:val="-5"/>
        </w:rPr>
        <w:t xml:space="preserve"> </w:t>
      </w:r>
      <w:r w:rsidRPr="002A6D80">
        <w:t>COVIDSafe</w:t>
      </w:r>
      <w:r w:rsidRPr="002A6D80">
        <w:rPr>
          <w:spacing w:val="-5"/>
        </w:rPr>
        <w:t xml:space="preserve"> </w:t>
      </w:r>
      <w:r w:rsidRPr="002A6D80">
        <w:t>restart</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construction</w:t>
      </w:r>
      <w:r w:rsidRPr="002A6D80">
        <w:rPr>
          <w:spacing w:val="-5"/>
        </w:rPr>
        <w:t xml:space="preserve"> </w:t>
      </w:r>
      <w:r w:rsidRPr="002A6D80">
        <w:t>industry from 5 October 2021.</w:t>
      </w:r>
    </w:p>
    <w:p w14:paraId="663F0A9E" w14:textId="191AD433" w:rsidR="00B80DD3" w:rsidRPr="002A6D80" w:rsidRDefault="00283A07" w:rsidP="00EE1868">
      <w:pPr>
        <w:pStyle w:val="Heading4"/>
      </w:pPr>
      <w:r w:rsidRPr="002A6D80">
        <w:t>COVID-19</w:t>
      </w:r>
      <w:r w:rsidRPr="002A6D80">
        <w:rPr>
          <w:spacing w:val="-12"/>
        </w:rPr>
        <w:t xml:space="preserve"> </w:t>
      </w:r>
      <w:r w:rsidRPr="002A6D80">
        <w:t>compliance</w:t>
      </w:r>
      <w:r w:rsidRPr="002A6D80">
        <w:rPr>
          <w:spacing w:val="-9"/>
        </w:rPr>
        <w:t xml:space="preserve"> </w:t>
      </w:r>
      <w:r w:rsidRPr="002A6D80">
        <w:rPr>
          <w:spacing w:val="-2"/>
        </w:rPr>
        <w:t>blitz</w:t>
      </w:r>
    </w:p>
    <w:p w14:paraId="1B874B1C" w14:textId="77777777" w:rsidR="00B80DD3" w:rsidRPr="002A6D80" w:rsidRDefault="00283A07" w:rsidP="005B56E2">
      <w:r w:rsidRPr="002A6D80">
        <w:t>In mid-September, the VBA partnered with WorkSafe and the State Government’s</w:t>
      </w:r>
      <w:r w:rsidRPr="002A6D80">
        <w:rPr>
          <w:spacing w:val="-5"/>
        </w:rPr>
        <w:t xml:space="preserve"> </w:t>
      </w:r>
      <w:r w:rsidRPr="002A6D80">
        <w:t>Industry</w:t>
      </w:r>
      <w:r w:rsidRPr="002A6D80">
        <w:rPr>
          <w:spacing w:val="-5"/>
        </w:rPr>
        <w:t xml:space="preserve"> </w:t>
      </w:r>
      <w:r w:rsidRPr="002A6D80">
        <w:t>Enforcement</w:t>
      </w:r>
      <w:r w:rsidRPr="002A6D80">
        <w:rPr>
          <w:spacing w:val="-5"/>
        </w:rPr>
        <w:t xml:space="preserve"> </w:t>
      </w:r>
      <w:r w:rsidRPr="002A6D80">
        <w:t>and</w:t>
      </w:r>
      <w:r w:rsidRPr="002A6D80">
        <w:rPr>
          <w:spacing w:val="-5"/>
        </w:rPr>
        <w:t xml:space="preserve"> </w:t>
      </w:r>
      <w:r w:rsidRPr="002A6D80">
        <w:t>Engagement</w:t>
      </w:r>
      <w:r w:rsidRPr="002A6D80">
        <w:rPr>
          <w:spacing w:val="-5"/>
        </w:rPr>
        <w:t xml:space="preserve"> </w:t>
      </w:r>
      <w:r w:rsidRPr="002A6D80">
        <w:t>Operation</w:t>
      </w:r>
      <w:r w:rsidRPr="002A6D80">
        <w:rPr>
          <w:spacing w:val="-5"/>
        </w:rPr>
        <w:t xml:space="preserve"> </w:t>
      </w:r>
      <w:r w:rsidRPr="002A6D80">
        <w:t>to</w:t>
      </w:r>
      <w:r w:rsidRPr="002A6D80">
        <w:rPr>
          <w:spacing w:val="-5"/>
        </w:rPr>
        <w:t xml:space="preserve"> </w:t>
      </w:r>
      <w:r w:rsidRPr="002A6D80">
        <w:t>carry out</w:t>
      </w:r>
      <w:r w:rsidRPr="002A6D80">
        <w:rPr>
          <w:spacing w:val="-3"/>
        </w:rPr>
        <w:t xml:space="preserve"> </w:t>
      </w:r>
      <w:r w:rsidRPr="002A6D80">
        <w:t>a</w:t>
      </w:r>
      <w:r w:rsidRPr="002A6D80">
        <w:rPr>
          <w:spacing w:val="-3"/>
        </w:rPr>
        <w:t xml:space="preserve"> </w:t>
      </w:r>
      <w:r w:rsidRPr="002A6D80">
        <w:t>four-week</w:t>
      </w:r>
      <w:r w:rsidRPr="002A6D80">
        <w:rPr>
          <w:spacing w:val="-2"/>
        </w:rPr>
        <w:t xml:space="preserve"> </w:t>
      </w:r>
      <w:r w:rsidRPr="002A6D80">
        <w:t>COVID-19</w:t>
      </w:r>
      <w:r w:rsidRPr="002A6D80">
        <w:rPr>
          <w:spacing w:val="-3"/>
        </w:rPr>
        <w:t xml:space="preserve"> </w:t>
      </w:r>
      <w:r w:rsidRPr="002A6D80">
        <w:t>compliance</w:t>
      </w:r>
      <w:r w:rsidRPr="002A6D80">
        <w:rPr>
          <w:spacing w:val="-2"/>
        </w:rPr>
        <w:t xml:space="preserve"> </w:t>
      </w:r>
      <w:r w:rsidRPr="002A6D80">
        <w:t>blitz</w:t>
      </w:r>
      <w:r w:rsidRPr="002A6D80">
        <w:rPr>
          <w:spacing w:val="-3"/>
        </w:rPr>
        <w:t xml:space="preserve"> </w:t>
      </w:r>
      <w:r w:rsidRPr="002A6D80">
        <w:t>at</w:t>
      </w:r>
      <w:r w:rsidRPr="002A6D80">
        <w:rPr>
          <w:spacing w:val="-2"/>
        </w:rPr>
        <w:t xml:space="preserve"> </w:t>
      </w:r>
      <w:r w:rsidRPr="002A6D80">
        <w:t>Victorian</w:t>
      </w:r>
      <w:r w:rsidRPr="002A6D80">
        <w:rPr>
          <w:spacing w:val="-3"/>
        </w:rPr>
        <w:t xml:space="preserve"> </w:t>
      </w:r>
      <w:r w:rsidRPr="002A6D80">
        <w:t>construction</w:t>
      </w:r>
      <w:r w:rsidRPr="002A6D80">
        <w:rPr>
          <w:spacing w:val="-2"/>
        </w:rPr>
        <w:t xml:space="preserve"> sites.</w:t>
      </w:r>
    </w:p>
    <w:p w14:paraId="30592061" w14:textId="77777777" w:rsidR="00B80DD3" w:rsidRPr="002A6D80" w:rsidRDefault="00283A07" w:rsidP="005B56E2">
      <w:r w:rsidRPr="002A6D80">
        <w:t>The</w:t>
      </w:r>
      <w:r w:rsidRPr="002A6D80">
        <w:rPr>
          <w:spacing w:val="-2"/>
        </w:rPr>
        <w:t xml:space="preserve"> </w:t>
      </w:r>
      <w:r w:rsidRPr="002A6D80">
        <w:t>VBA</w:t>
      </w:r>
      <w:r w:rsidRPr="002A6D80">
        <w:rPr>
          <w:spacing w:val="-2"/>
        </w:rPr>
        <w:t xml:space="preserve"> </w:t>
      </w:r>
      <w:r w:rsidRPr="002A6D80">
        <w:t>carried</w:t>
      </w:r>
      <w:r w:rsidRPr="002A6D80">
        <w:rPr>
          <w:spacing w:val="-2"/>
        </w:rPr>
        <w:t xml:space="preserve"> </w:t>
      </w:r>
      <w:r w:rsidRPr="002A6D80">
        <w:t>out</w:t>
      </w:r>
      <w:r w:rsidRPr="002A6D80">
        <w:rPr>
          <w:spacing w:val="-2"/>
        </w:rPr>
        <w:t xml:space="preserve"> </w:t>
      </w:r>
      <w:r w:rsidRPr="002A6D80">
        <w:t>1,526</w:t>
      </w:r>
      <w:r w:rsidRPr="002A6D80">
        <w:rPr>
          <w:spacing w:val="-2"/>
        </w:rPr>
        <w:t xml:space="preserve"> </w:t>
      </w:r>
      <w:r w:rsidRPr="002A6D80">
        <w:t>COVID-19</w:t>
      </w:r>
      <w:r w:rsidRPr="002A6D80">
        <w:rPr>
          <w:spacing w:val="-2"/>
        </w:rPr>
        <w:t xml:space="preserve"> </w:t>
      </w:r>
      <w:r w:rsidRPr="002A6D80">
        <w:t>compliance</w:t>
      </w:r>
      <w:r w:rsidRPr="002A6D80">
        <w:rPr>
          <w:spacing w:val="-2"/>
        </w:rPr>
        <w:t xml:space="preserve"> inspections.</w:t>
      </w:r>
    </w:p>
    <w:p w14:paraId="3C766A14" w14:textId="2992F0AA" w:rsidR="00A155C0" w:rsidRPr="002A6D80" w:rsidRDefault="00283A07" w:rsidP="005B56E2">
      <w:r w:rsidRPr="002A6D80">
        <w:t>Resource allocation to the COVID-19 compliance blitz ensured safety was a top</w:t>
      </w:r>
      <w:r w:rsidRPr="002A6D80">
        <w:rPr>
          <w:spacing w:val="-6"/>
        </w:rPr>
        <w:t xml:space="preserve"> </w:t>
      </w:r>
      <w:r w:rsidRPr="002A6D80">
        <w:t>priority,</w:t>
      </w:r>
      <w:r w:rsidRPr="002A6D80">
        <w:rPr>
          <w:spacing w:val="-6"/>
        </w:rPr>
        <w:t xml:space="preserve"> </w:t>
      </w:r>
      <w:r w:rsidRPr="002A6D80">
        <w:t>not</w:t>
      </w:r>
      <w:r w:rsidRPr="002A6D80">
        <w:rPr>
          <w:spacing w:val="-6"/>
        </w:rPr>
        <w:t xml:space="preserve"> </w:t>
      </w:r>
      <w:r w:rsidRPr="002A6D80">
        <w:t>only</w:t>
      </w:r>
      <w:r w:rsidRPr="002A6D80">
        <w:rPr>
          <w:spacing w:val="-6"/>
        </w:rPr>
        <w:t xml:space="preserve"> </w:t>
      </w:r>
      <w:r w:rsidRPr="002A6D80">
        <w:t>for</w:t>
      </w:r>
      <w:r w:rsidRPr="002A6D80">
        <w:rPr>
          <w:spacing w:val="-6"/>
        </w:rPr>
        <w:t xml:space="preserve"> </w:t>
      </w:r>
      <w:r w:rsidRPr="002A6D80">
        <w:t>our</w:t>
      </w:r>
      <w:r w:rsidRPr="002A6D80">
        <w:rPr>
          <w:spacing w:val="-6"/>
        </w:rPr>
        <w:t xml:space="preserve"> </w:t>
      </w:r>
      <w:r w:rsidRPr="002A6D80">
        <w:t>people,</w:t>
      </w:r>
      <w:r w:rsidRPr="002A6D80">
        <w:rPr>
          <w:spacing w:val="-6"/>
        </w:rPr>
        <w:t xml:space="preserve"> </w:t>
      </w:r>
      <w:r w:rsidRPr="002A6D80">
        <w:t>but</w:t>
      </w:r>
      <w:r w:rsidRPr="002A6D80">
        <w:rPr>
          <w:spacing w:val="-6"/>
        </w:rPr>
        <w:t xml:space="preserve"> </w:t>
      </w:r>
      <w:r w:rsidRPr="002A6D80">
        <w:t>for</w:t>
      </w:r>
      <w:r w:rsidRPr="002A6D80">
        <w:rPr>
          <w:spacing w:val="-6"/>
        </w:rPr>
        <w:t xml:space="preserve"> </w:t>
      </w:r>
      <w:r w:rsidRPr="002A6D80">
        <w:t>practitioners</w:t>
      </w:r>
      <w:r w:rsidRPr="002A6D80">
        <w:rPr>
          <w:spacing w:val="-6"/>
        </w:rPr>
        <w:t xml:space="preserve"> </w:t>
      </w:r>
      <w:r w:rsidRPr="002A6D80">
        <w:t>and</w:t>
      </w:r>
      <w:r w:rsidRPr="002A6D80">
        <w:rPr>
          <w:spacing w:val="-6"/>
        </w:rPr>
        <w:t xml:space="preserve"> </w:t>
      </w:r>
      <w:r w:rsidRPr="002A6D80">
        <w:t>the</w:t>
      </w:r>
      <w:r w:rsidRPr="002A6D80">
        <w:rPr>
          <w:spacing w:val="-6"/>
        </w:rPr>
        <w:t xml:space="preserve"> </w:t>
      </w:r>
      <w:r w:rsidRPr="002A6D80">
        <w:t>community.</w:t>
      </w:r>
    </w:p>
    <w:p w14:paraId="05277FB4" w14:textId="575ADCFA" w:rsidR="00EE1868" w:rsidRPr="002A6D80" w:rsidRDefault="00EE1868">
      <w:pPr>
        <w:widowControl w:val="0"/>
        <w:spacing w:after="0" w:line="240" w:lineRule="auto"/>
        <w:jc w:val="left"/>
      </w:pPr>
      <w:r w:rsidRPr="002A6D80">
        <w:br w:type="page"/>
      </w:r>
    </w:p>
    <w:p w14:paraId="719F48C7" w14:textId="1D21ECA5" w:rsidR="00A155C0" w:rsidRPr="002A6D80" w:rsidRDefault="00283A07" w:rsidP="00EE1868">
      <w:pPr>
        <w:pStyle w:val="Heading4"/>
      </w:pPr>
      <w:r w:rsidRPr="002A6D80">
        <w:lastRenderedPageBreak/>
        <w:t>Our</w:t>
      </w:r>
      <w:r w:rsidRPr="002A6D80">
        <w:rPr>
          <w:spacing w:val="-10"/>
        </w:rPr>
        <w:t xml:space="preserve"> </w:t>
      </w:r>
      <w:r w:rsidRPr="002A6D80">
        <w:t>cladding</w:t>
      </w:r>
      <w:r w:rsidRPr="002A6D80">
        <w:rPr>
          <w:spacing w:val="-10"/>
        </w:rPr>
        <w:t xml:space="preserve"> </w:t>
      </w:r>
      <w:r w:rsidRPr="002A6D80">
        <w:t>work</w:t>
      </w:r>
      <w:r w:rsidRPr="002A6D80">
        <w:rPr>
          <w:spacing w:val="-10"/>
        </w:rPr>
        <w:t xml:space="preserve"> </w:t>
      </w:r>
      <w:r w:rsidRPr="002A6D80">
        <w:t>on</w:t>
      </w:r>
      <w:r w:rsidRPr="002A6D80">
        <w:rPr>
          <w:spacing w:val="-10"/>
        </w:rPr>
        <w:t xml:space="preserve"> </w:t>
      </w:r>
      <w:r w:rsidRPr="002A6D80">
        <w:t xml:space="preserve">high-risk properties helped safeguard </w:t>
      </w:r>
      <w:r w:rsidRPr="002A6D80">
        <w:rPr>
          <w:spacing w:val="-2"/>
        </w:rPr>
        <w:t>communities</w:t>
      </w:r>
    </w:p>
    <w:p w14:paraId="5E2EA363" w14:textId="29A31D14" w:rsidR="00B80DD3" w:rsidRPr="002A6D80" w:rsidRDefault="00283A07" w:rsidP="005B56E2">
      <w:r w:rsidRPr="002A6D80">
        <w:t>The non-compliant use of combustible cladding on</w:t>
      </w:r>
      <w:r w:rsidRPr="002A6D80">
        <w:rPr>
          <w:spacing w:val="-9"/>
        </w:rPr>
        <w:t xml:space="preserve"> </w:t>
      </w:r>
      <w:r w:rsidRPr="002A6D80">
        <w:t>multi-storey</w:t>
      </w:r>
      <w:r w:rsidRPr="002A6D80">
        <w:rPr>
          <w:spacing w:val="-9"/>
        </w:rPr>
        <w:t xml:space="preserve"> </w:t>
      </w:r>
      <w:r w:rsidRPr="002A6D80">
        <w:t>buildings</w:t>
      </w:r>
      <w:r w:rsidRPr="002A6D80">
        <w:rPr>
          <w:spacing w:val="-9"/>
        </w:rPr>
        <w:t xml:space="preserve"> </w:t>
      </w:r>
      <w:r w:rsidRPr="002A6D80">
        <w:t>remains</w:t>
      </w:r>
      <w:r w:rsidRPr="002A6D80">
        <w:rPr>
          <w:spacing w:val="-9"/>
        </w:rPr>
        <w:t xml:space="preserve"> </w:t>
      </w:r>
      <w:r w:rsidRPr="002A6D80">
        <w:t>a</w:t>
      </w:r>
      <w:r w:rsidRPr="002A6D80">
        <w:rPr>
          <w:spacing w:val="-9"/>
        </w:rPr>
        <w:t xml:space="preserve"> </w:t>
      </w:r>
      <w:r w:rsidRPr="002A6D80">
        <w:t>national</w:t>
      </w:r>
      <w:r w:rsidRPr="002A6D80">
        <w:rPr>
          <w:spacing w:val="-9"/>
        </w:rPr>
        <w:t xml:space="preserve"> </w:t>
      </w:r>
      <w:r w:rsidRPr="002A6D80">
        <w:t>and international issue. The VBA has carried out the</w:t>
      </w:r>
    </w:p>
    <w:p w14:paraId="3E3EF2B8" w14:textId="77777777" w:rsidR="00B80DD3" w:rsidRPr="002A6D80" w:rsidRDefault="00283A07" w:rsidP="005B56E2">
      <w:r w:rsidRPr="002A6D80">
        <w:t>Statewide</w:t>
      </w:r>
      <w:r w:rsidRPr="002A6D80">
        <w:rPr>
          <w:spacing w:val="-10"/>
        </w:rPr>
        <w:t xml:space="preserve"> </w:t>
      </w:r>
      <w:r w:rsidRPr="002A6D80">
        <w:t>Cladding</w:t>
      </w:r>
      <w:r w:rsidRPr="002A6D80">
        <w:rPr>
          <w:spacing w:val="-10"/>
        </w:rPr>
        <w:t xml:space="preserve"> </w:t>
      </w:r>
      <w:r w:rsidRPr="002A6D80">
        <w:t>Audit</w:t>
      </w:r>
      <w:r w:rsidRPr="002A6D80">
        <w:rPr>
          <w:spacing w:val="-10"/>
        </w:rPr>
        <w:t xml:space="preserve"> </w:t>
      </w:r>
      <w:r w:rsidRPr="002A6D80">
        <w:t>(SCA)</w:t>
      </w:r>
      <w:r w:rsidRPr="002A6D80">
        <w:rPr>
          <w:spacing w:val="-10"/>
        </w:rPr>
        <w:t xml:space="preserve"> </w:t>
      </w:r>
      <w:r w:rsidRPr="002A6D80">
        <w:t>since</w:t>
      </w:r>
      <w:r w:rsidRPr="002A6D80">
        <w:rPr>
          <w:spacing w:val="-10"/>
        </w:rPr>
        <w:t xml:space="preserve"> </w:t>
      </w:r>
      <w:r w:rsidRPr="002A6D80">
        <w:t>December</w:t>
      </w:r>
      <w:r w:rsidRPr="002A6D80">
        <w:rPr>
          <w:spacing w:val="-10"/>
        </w:rPr>
        <w:t xml:space="preserve"> </w:t>
      </w:r>
      <w:r w:rsidRPr="002A6D80">
        <w:t>2017, which focuses on reducing the fire safety risk of buildings with combustible cladding materials Expanded Polystyrene (EPS) and Aluminium Composite Panels (ACP) with a polyethylene core.</w:t>
      </w:r>
    </w:p>
    <w:p w14:paraId="0FF249F3" w14:textId="77777777" w:rsidR="00B80DD3" w:rsidRPr="002A6D80" w:rsidRDefault="00283A07" w:rsidP="005B56E2">
      <w:r w:rsidRPr="002A6D80">
        <w:t>During this year, the VBA concluded the work set by the Victorian Government in relation to inspecting properties for non-compliant combustible cladding. In particular, the VBA’s work focused on inspecting privately</w:t>
      </w:r>
      <w:r w:rsidRPr="002A6D80">
        <w:rPr>
          <w:spacing w:val="-7"/>
        </w:rPr>
        <w:t xml:space="preserve"> </w:t>
      </w:r>
      <w:r w:rsidRPr="002A6D80">
        <w:t>owned</w:t>
      </w:r>
      <w:r w:rsidRPr="002A6D80">
        <w:rPr>
          <w:spacing w:val="-7"/>
        </w:rPr>
        <w:t xml:space="preserve"> </w:t>
      </w:r>
      <w:r w:rsidRPr="002A6D80">
        <w:t>class</w:t>
      </w:r>
      <w:r w:rsidRPr="002A6D80">
        <w:rPr>
          <w:spacing w:val="-7"/>
        </w:rPr>
        <w:t xml:space="preserve"> </w:t>
      </w:r>
      <w:r w:rsidRPr="002A6D80">
        <w:t>2</w:t>
      </w:r>
      <w:r w:rsidRPr="002A6D80">
        <w:rPr>
          <w:spacing w:val="-7"/>
        </w:rPr>
        <w:t xml:space="preserve"> </w:t>
      </w:r>
      <w:r w:rsidRPr="002A6D80">
        <w:t>buildings</w:t>
      </w:r>
      <w:r w:rsidRPr="002A6D80">
        <w:rPr>
          <w:spacing w:val="-7"/>
        </w:rPr>
        <w:t xml:space="preserve"> </w:t>
      </w:r>
      <w:r w:rsidRPr="002A6D80">
        <w:t>with</w:t>
      </w:r>
      <w:r w:rsidRPr="002A6D80">
        <w:rPr>
          <w:spacing w:val="-7"/>
        </w:rPr>
        <w:t xml:space="preserve"> </w:t>
      </w:r>
      <w:r w:rsidRPr="002A6D80">
        <w:t>a</w:t>
      </w:r>
      <w:r w:rsidRPr="002A6D80">
        <w:rPr>
          <w:spacing w:val="-7"/>
        </w:rPr>
        <w:t xml:space="preserve"> </w:t>
      </w:r>
      <w:r w:rsidRPr="002A6D80">
        <w:t>rise</w:t>
      </w:r>
      <w:r w:rsidRPr="002A6D80">
        <w:rPr>
          <w:spacing w:val="-7"/>
        </w:rPr>
        <w:t xml:space="preserve"> </w:t>
      </w:r>
      <w:r w:rsidRPr="002A6D80">
        <w:t>in</w:t>
      </w:r>
      <w:r w:rsidRPr="002A6D80">
        <w:rPr>
          <w:spacing w:val="-7"/>
        </w:rPr>
        <w:t xml:space="preserve"> </w:t>
      </w:r>
      <w:r w:rsidRPr="002A6D80">
        <w:t>storeys of five or more.</w:t>
      </w:r>
    </w:p>
    <w:p w14:paraId="5D0B9F3B" w14:textId="77777777" w:rsidR="00B80DD3" w:rsidRPr="002A6D80" w:rsidRDefault="00283A07" w:rsidP="005B56E2">
      <w:r w:rsidRPr="002A6D80">
        <w:t>Through a series of Ministerial declarations, the VBA performed the Municipal Building Surveyor (MBS) function for 332 buildings considered higher risk. Of these, 72 have no outstanding cladding enforcement as most of these have adequately responded to enforcement or have rectified their buildings. 223 buildings</w:t>
      </w:r>
      <w:r w:rsidRPr="002A6D80">
        <w:rPr>
          <w:spacing w:val="-9"/>
        </w:rPr>
        <w:t xml:space="preserve"> </w:t>
      </w:r>
      <w:r w:rsidRPr="002A6D80">
        <w:t>have</w:t>
      </w:r>
      <w:r w:rsidRPr="002A6D80">
        <w:rPr>
          <w:spacing w:val="-9"/>
        </w:rPr>
        <w:t xml:space="preserve"> </w:t>
      </w:r>
      <w:r w:rsidRPr="002A6D80">
        <w:t>no</w:t>
      </w:r>
      <w:r w:rsidRPr="002A6D80">
        <w:rPr>
          <w:spacing w:val="-9"/>
        </w:rPr>
        <w:t xml:space="preserve"> </w:t>
      </w:r>
      <w:r w:rsidRPr="002A6D80">
        <w:t>outstanding</w:t>
      </w:r>
      <w:r w:rsidRPr="002A6D80">
        <w:rPr>
          <w:spacing w:val="-9"/>
        </w:rPr>
        <w:t xml:space="preserve"> </w:t>
      </w:r>
      <w:r w:rsidRPr="002A6D80">
        <w:t>enforcement</w:t>
      </w:r>
      <w:r w:rsidRPr="002A6D80">
        <w:rPr>
          <w:spacing w:val="-9"/>
        </w:rPr>
        <w:t xml:space="preserve"> </w:t>
      </w:r>
      <w:r w:rsidRPr="002A6D80">
        <w:t>for</w:t>
      </w:r>
      <w:r w:rsidRPr="002A6D80">
        <w:rPr>
          <w:spacing w:val="-9"/>
        </w:rPr>
        <w:t xml:space="preserve"> </w:t>
      </w:r>
      <w:r w:rsidRPr="002A6D80">
        <w:t>other Essential Safety Measures.</w:t>
      </w:r>
    </w:p>
    <w:p w14:paraId="21E87DDE" w14:textId="77777777" w:rsidR="00B80DD3" w:rsidRPr="002A6D80" w:rsidRDefault="00283A07" w:rsidP="005B56E2">
      <w:r w:rsidRPr="002A6D80">
        <w:t>The VBA understands the challenge and complexity the rectification work undertaken following the non- compliant</w:t>
      </w:r>
      <w:r w:rsidRPr="002A6D80">
        <w:rPr>
          <w:spacing w:val="-4"/>
        </w:rPr>
        <w:t xml:space="preserve"> </w:t>
      </w:r>
      <w:r w:rsidRPr="002A6D80">
        <w:t>use</w:t>
      </w:r>
      <w:r w:rsidRPr="002A6D80">
        <w:rPr>
          <w:spacing w:val="-4"/>
        </w:rPr>
        <w:t xml:space="preserve"> </w:t>
      </w:r>
      <w:r w:rsidRPr="002A6D80">
        <w:t>of</w:t>
      </w:r>
      <w:r w:rsidRPr="002A6D80">
        <w:rPr>
          <w:spacing w:val="-4"/>
        </w:rPr>
        <w:t xml:space="preserve"> </w:t>
      </w:r>
      <w:r w:rsidRPr="002A6D80">
        <w:t>combustible</w:t>
      </w:r>
      <w:r w:rsidRPr="002A6D80">
        <w:rPr>
          <w:spacing w:val="-4"/>
        </w:rPr>
        <w:t xml:space="preserve"> </w:t>
      </w:r>
      <w:r w:rsidRPr="002A6D80">
        <w:t>cladding</w:t>
      </w:r>
      <w:r w:rsidRPr="002A6D80">
        <w:rPr>
          <w:spacing w:val="-4"/>
        </w:rPr>
        <w:t xml:space="preserve"> </w:t>
      </w:r>
      <w:r w:rsidRPr="002A6D80">
        <w:t>has</w:t>
      </w:r>
      <w:r w:rsidRPr="002A6D80">
        <w:rPr>
          <w:spacing w:val="-4"/>
        </w:rPr>
        <w:t xml:space="preserve"> </w:t>
      </w:r>
      <w:r w:rsidRPr="002A6D80">
        <w:t>on</w:t>
      </w:r>
      <w:r w:rsidRPr="002A6D80">
        <w:rPr>
          <w:spacing w:val="-4"/>
        </w:rPr>
        <w:t xml:space="preserve"> </w:t>
      </w:r>
      <w:r w:rsidRPr="002A6D80">
        <w:t>owners, owners corporations and occupiers. By acting as MBS on</w:t>
      </w:r>
      <w:r w:rsidRPr="002A6D80">
        <w:rPr>
          <w:spacing w:val="-5"/>
        </w:rPr>
        <w:t xml:space="preserve"> </w:t>
      </w:r>
      <w:r w:rsidRPr="002A6D80">
        <w:t>buildings</w:t>
      </w:r>
      <w:r w:rsidRPr="002A6D80">
        <w:rPr>
          <w:spacing w:val="-5"/>
        </w:rPr>
        <w:t xml:space="preserve"> </w:t>
      </w:r>
      <w:r w:rsidRPr="002A6D80">
        <w:t>considered</w:t>
      </w:r>
      <w:r w:rsidRPr="002A6D80">
        <w:rPr>
          <w:spacing w:val="-5"/>
        </w:rPr>
        <w:t xml:space="preserve"> </w:t>
      </w:r>
      <w:r w:rsidRPr="002A6D80">
        <w:t>higher</w:t>
      </w:r>
      <w:r w:rsidRPr="002A6D80">
        <w:rPr>
          <w:spacing w:val="-5"/>
        </w:rPr>
        <w:t xml:space="preserve"> </w:t>
      </w:r>
      <w:r w:rsidRPr="002A6D80">
        <w:t>risk,</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is</w:t>
      </w:r>
      <w:r w:rsidRPr="002A6D80">
        <w:rPr>
          <w:spacing w:val="-5"/>
        </w:rPr>
        <w:t xml:space="preserve"> </w:t>
      </w:r>
      <w:r w:rsidRPr="002A6D80">
        <w:t>working with impacted parties to address safety risks.</w:t>
      </w:r>
    </w:p>
    <w:p w14:paraId="6F31628C" w14:textId="77777777" w:rsidR="00B80DD3" w:rsidRPr="002A6D80" w:rsidRDefault="00283A07" w:rsidP="005B56E2">
      <w:r w:rsidRPr="002A6D80">
        <w:t>Due</w:t>
      </w:r>
      <w:r w:rsidRPr="002A6D80">
        <w:rPr>
          <w:spacing w:val="-3"/>
        </w:rPr>
        <w:t xml:space="preserve"> </w:t>
      </w:r>
      <w:r w:rsidRPr="002A6D80">
        <w:t>to</w:t>
      </w:r>
      <w:r w:rsidRPr="002A6D80">
        <w:rPr>
          <w:spacing w:val="-3"/>
        </w:rPr>
        <w:t xml:space="preserve"> </w:t>
      </w:r>
      <w:r w:rsidRPr="002A6D80">
        <w:t>a</w:t>
      </w:r>
      <w:r w:rsidRPr="002A6D80">
        <w:rPr>
          <w:spacing w:val="-3"/>
        </w:rPr>
        <w:t xml:space="preserve"> </w:t>
      </w:r>
      <w:r w:rsidRPr="002A6D80">
        <w:t>lack</w:t>
      </w:r>
      <w:r w:rsidRPr="002A6D80">
        <w:rPr>
          <w:spacing w:val="-3"/>
        </w:rPr>
        <w:t xml:space="preserve"> </w:t>
      </w:r>
      <w:r w:rsidRPr="002A6D80">
        <w:t>of</w:t>
      </w:r>
      <w:r w:rsidRPr="002A6D80">
        <w:rPr>
          <w:spacing w:val="-3"/>
        </w:rPr>
        <w:t xml:space="preserve"> </w:t>
      </w:r>
      <w:r w:rsidRPr="002A6D80">
        <w:t>available</w:t>
      </w:r>
      <w:r w:rsidRPr="002A6D80">
        <w:rPr>
          <w:spacing w:val="-3"/>
        </w:rPr>
        <w:t xml:space="preserve"> </w:t>
      </w:r>
      <w:r w:rsidRPr="002A6D80">
        <w:t>research</w:t>
      </w:r>
      <w:r w:rsidRPr="002A6D80">
        <w:rPr>
          <w:spacing w:val="-3"/>
        </w:rPr>
        <w:t xml:space="preserve"> </w:t>
      </w:r>
      <w:r w:rsidRPr="002A6D80">
        <w:t>evidence,</w:t>
      </w:r>
      <w:r w:rsidRPr="002A6D80">
        <w:rPr>
          <w:spacing w:val="-3"/>
        </w:rPr>
        <w:t xml:space="preserve"> </w:t>
      </w:r>
      <w:r w:rsidRPr="002A6D80">
        <w:t>the</w:t>
      </w:r>
      <w:r w:rsidRPr="002A6D80">
        <w:rPr>
          <w:spacing w:val="-3"/>
        </w:rPr>
        <w:t xml:space="preserve"> </w:t>
      </w:r>
      <w:r w:rsidRPr="002A6D80">
        <w:t>VBA engaged</w:t>
      </w:r>
      <w:r w:rsidRPr="002A6D80">
        <w:rPr>
          <w:spacing w:val="-8"/>
        </w:rPr>
        <w:t xml:space="preserve"> </w:t>
      </w:r>
      <w:r w:rsidRPr="002A6D80">
        <w:t>the</w:t>
      </w:r>
      <w:r w:rsidRPr="002A6D80">
        <w:rPr>
          <w:spacing w:val="-8"/>
        </w:rPr>
        <w:t xml:space="preserve"> </w:t>
      </w:r>
      <w:r w:rsidRPr="002A6D80">
        <w:t>Commonwealth</w:t>
      </w:r>
      <w:r w:rsidRPr="002A6D80">
        <w:rPr>
          <w:spacing w:val="-8"/>
        </w:rPr>
        <w:t xml:space="preserve"> </w:t>
      </w:r>
      <w:r w:rsidRPr="002A6D80">
        <w:t>Scientific</w:t>
      </w:r>
      <w:r w:rsidRPr="002A6D80">
        <w:rPr>
          <w:spacing w:val="-8"/>
        </w:rPr>
        <w:t xml:space="preserve"> </w:t>
      </w:r>
      <w:r w:rsidRPr="002A6D80">
        <w:t>and</w:t>
      </w:r>
      <w:r w:rsidRPr="002A6D80">
        <w:rPr>
          <w:spacing w:val="-8"/>
        </w:rPr>
        <w:t xml:space="preserve"> </w:t>
      </w:r>
      <w:r w:rsidRPr="002A6D80">
        <w:t>Industrial Research Organisation (CSIRO) to provide advice on the risks of external wall fire spread associated with the use of EPS concrete on external walls for existing class 2 and 3 buildings of Type A or B construction.</w:t>
      </w:r>
    </w:p>
    <w:p w14:paraId="549E77D7" w14:textId="77777777" w:rsidR="00B80DD3" w:rsidRPr="002A6D80" w:rsidRDefault="00283A07" w:rsidP="005B56E2">
      <w:r w:rsidRPr="002A6D80">
        <w:t>CSIRO’s</w:t>
      </w:r>
      <w:r w:rsidRPr="002A6D80">
        <w:rPr>
          <w:spacing w:val="-8"/>
        </w:rPr>
        <w:t xml:space="preserve"> </w:t>
      </w:r>
      <w:r w:rsidRPr="002A6D80">
        <w:t>report</w:t>
      </w:r>
      <w:r w:rsidRPr="002A6D80">
        <w:rPr>
          <w:spacing w:val="-8"/>
        </w:rPr>
        <w:t xml:space="preserve"> </w:t>
      </w:r>
      <w:r w:rsidRPr="002A6D80">
        <w:t>focused</w:t>
      </w:r>
      <w:r w:rsidRPr="002A6D80">
        <w:rPr>
          <w:spacing w:val="-8"/>
        </w:rPr>
        <w:t xml:space="preserve"> </w:t>
      </w:r>
      <w:r w:rsidRPr="002A6D80">
        <w:t>on</w:t>
      </w:r>
      <w:r w:rsidRPr="002A6D80">
        <w:rPr>
          <w:spacing w:val="-8"/>
        </w:rPr>
        <w:t xml:space="preserve"> </w:t>
      </w:r>
      <w:r w:rsidRPr="002A6D80">
        <w:t>an</w:t>
      </w:r>
      <w:r w:rsidRPr="002A6D80">
        <w:rPr>
          <w:spacing w:val="-8"/>
        </w:rPr>
        <w:t xml:space="preserve"> </w:t>
      </w:r>
      <w:r w:rsidRPr="002A6D80">
        <w:t>assessment</w:t>
      </w:r>
      <w:r w:rsidRPr="002A6D80">
        <w:rPr>
          <w:spacing w:val="-8"/>
        </w:rPr>
        <w:t xml:space="preserve"> </w:t>
      </w:r>
      <w:r w:rsidRPr="002A6D80">
        <w:t>of</w:t>
      </w:r>
      <w:r w:rsidRPr="002A6D80">
        <w:rPr>
          <w:spacing w:val="-8"/>
        </w:rPr>
        <w:t xml:space="preserve"> </w:t>
      </w:r>
      <w:r w:rsidRPr="002A6D80">
        <w:t>the QT</w:t>
      </w:r>
      <w:r w:rsidRPr="002A6D80">
        <w:rPr>
          <w:spacing w:val="-2"/>
        </w:rPr>
        <w:t xml:space="preserve"> </w:t>
      </w:r>
      <w:r w:rsidRPr="002A6D80">
        <w:t>EcoSeries</w:t>
      </w:r>
      <w:r w:rsidRPr="002A6D80">
        <w:rPr>
          <w:spacing w:val="-2"/>
        </w:rPr>
        <w:t xml:space="preserve"> </w:t>
      </w:r>
      <w:r w:rsidRPr="002A6D80">
        <w:t>wall</w:t>
      </w:r>
      <w:r w:rsidRPr="002A6D80">
        <w:rPr>
          <w:spacing w:val="-1"/>
        </w:rPr>
        <w:t xml:space="preserve"> </w:t>
      </w:r>
      <w:r w:rsidRPr="002A6D80">
        <w:t>panel</w:t>
      </w:r>
      <w:r w:rsidRPr="002A6D80">
        <w:rPr>
          <w:spacing w:val="-2"/>
        </w:rPr>
        <w:t xml:space="preserve"> </w:t>
      </w:r>
      <w:r w:rsidRPr="002A6D80">
        <w:t>system</w:t>
      </w:r>
      <w:r w:rsidRPr="002A6D80">
        <w:rPr>
          <w:spacing w:val="-1"/>
        </w:rPr>
        <w:t xml:space="preserve"> </w:t>
      </w:r>
      <w:r w:rsidRPr="002A6D80">
        <w:t>as</w:t>
      </w:r>
      <w:r w:rsidRPr="002A6D80">
        <w:rPr>
          <w:spacing w:val="-2"/>
        </w:rPr>
        <w:t xml:space="preserve"> </w:t>
      </w:r>
      <w:r w:rsidRPr="002A6D80">
        <w:t>it</w:t>
      </w:r>
      <w:r w:rsidRPr="002A6D80">
        <w:rPr>
          <w:spacing w:val="-1"/>
        </w:rPr>
        <w:t xml:space="preserve"> </w:t>
      </w:r>
      <w:r w:rsidRPr="002A6D80">
        <w:t>is</w:t>
      </w:r>
      <w:r w:rsidRPr="002A6D80">
        <w:rPr>
          <w:spacing w:val="-2"/>
        </w:rPr>
        <w:t xml:space="preserve"> </w:t>
      </w:r>
      <w:r w:rsidRPr="002A6D80">
        <w:t>the</w:t>
      </w:r>
      <w:r w:rsidRPr="002A6D80">
        <w:rPr>
          <w:spacing w:val="-1"/>
        </w:rPr>
        <w:t xml:space="preserve"> </w:t>
      </w:r>
      <w:r w:rsidRPr="002A6D80">
        <w:rPr>
          <w:spacing w:val="-4"/>
        </w:rPr>
        <w:t>most</w:t>
      </w:r>
    </w:p>
    <w:p w14:paraId="5793B407" w14:textId="77777777" w:rsidR="00A155C0" w:rsidRPr="002A6D80" w:rsidRDefault="00283A07" w:rsidP="005B56E2">
      <w:r w:rsidRPr="002A6D80">
        <w:t>commonly</w:t>
      </w:r>
      <w:r w:rsidRPr="002A6D80">
        <w:rPr>
          <w:spacing w:val="-6"/>
        </w:rPr>
        <w:t xml:space="preserve"> </w:t>
      </w:r>
      <w:r w:rsidRPr="002A6D80">
        <w:t>used</w:t>
      </w:r>
      <w:r w:rsidRPr="002A6D80">
        <w:rPr>
          <w:spacing w:val="-6"/>
        </w:rPr>
        <w:t xml:space="preserve"> </w:t>
      </w:r>
      <w:r w:rsidRPr="002A6D80">
        <w:t>external</w:t>
      </w:r>
      <w:r w:rsidRPr="002A6D80">
        <w:rPr>
          <w:spacing w:val="-6"/>
        </w:rPr>
        <w:t xml:space="preserve"> </w:t>
      </w:r>
      <w:r w:rsidRPr="002A6D80">
        <w:t>insulated</w:t>
      </w:r>
      <w:r w:rsidRPr="002A6D80">
        <w:rPr>
          <w:spacing w:val="-6"/>
        </w:rPr>
        <w:t xml:space="preserve"> </w:t>
      </w:r>
      <w:r w:rsidRPr="002A6D80">
        <w:t>finish</w:t>
      </w:r>
      <w:r w:rsidRPr="002A6D80">
        <w:rPr>
          <w:spacing w:val="-6"/>
        </w:rPr>
        <w:t xml:space="preserve"> </w:t>
      </w:r>
      <w:r w:rsidRPr="002A6D80">
        <w:t>system</w:t>
      </w:r>
      <w:r w:rsidRPr="002A6D80">
        <w:rPr>
          <w:spacing w:val="-6"/>
        </w:rPr>
        <w:t xml:space="preserve"> </w:t>
      </w:r>
      <w:r w:rsidRPr="002A6D80">
        <w:t>(EIFS) comprising EPS concrete in Australia. Based on the available</w:t>
      </w:r>
      <w:r w:rsidRPr="002A6D80">
        <w:rPr>
          <w:spacing w:val="-9"/>
        </w:rPr>
        <w:t xml:space="preserve"> </w:t>
      </w:r>
      <w:r w:rsidRPr="002A6D80">
        <w:t>information,</w:t>
      </w:r>
      <w:r w:rsidRPr="002A6D80">
        <w:rPr>
          <w:spacing w:val="-9"/>
        </w:rPr>
        <w:t xml:space="preserve"> </w:t>
      </w:r>
      <w:r w:rsidRPr="002A6D80">
        <w:t>the</w:t>
      </w:r>
      <w:r w:rsidRPr="002A6D80">
        <w:rPr>
          <w:spacing w:val="-9"/>
        </w:rPr>
        <w:t xml:space="preserve"> </w:t>
      </w:r>
      <w:r w:rsidRPr="002A6D80">
        <w:t>research</w:t>
      </w:r>
      <w:r w:rsidRPr="002A6D80">
        <w:rPr>
          <w:spacing w:val="-9"/>
        </w:rPr>
        <w:t xml:space="preserve"> </w:t>
      </w:r>
      <w:r w:rsidRPr="002A6D80">
        <w:t>concluded</w:t>
      </w:r>
      <w:r w:rsidRPr="002A6D80">
        <w:rPr>
          <w:spacing w:val="-9"/>
        </w:rPr>
        <w:t xml:space="preserve"> </w:t>
      </w:r>
      <w:r w:rsidRPr="002A6D80">
        <w:t>that</w:t>
      </w:r>
      <w:r w:rsidRPr="002A6D80">
        <w:rPr>
          <w:spacing w:val="-9"/>
        </w:rPr>
        <w:t xml:space="preserve"> </w:t>
      </w:r>
      <w:r w:rsidRPr="002A6D80">
        <w:t>the EPS concrete used in QT EcoSeries wall panel system is likely to present significantly less risk to the spread of fire compared with other combustible cladding systems such as EPS and ACP. Councils and owners corporations have been informed of this outcome.</w:t>
      </w:r>
    </w:p>
    <w:p w14:paraId="1C6FE906" w14:textId="77777777" w:rsidR="00A155C0" w:rsidRPr="002A6D80" w:rsidRDefault="00283A07" w:rsidP="00EE1868">
      <w:pPr>
        <w:pStyle w:val="Heading4"/>
      </w:pPr>
      <w:r w:rsidRPr="002A6D80">
        <w:t>Decisive disciplinary action supported</w:t>
      </w:r>
      <w:r w:rsidRPr="002A6D80">
        <w:rPr>
          <w:spacing w:val="-15"/>
        </w:rPr>
        <w:t xml:space="preserve"> </w:t>
      </w:r>
      <w:r w:rsidRPr="002A6D80">
        <w:t>community</w:t>
      </w:r>
      <w:r w:rsidRPr="002A6D80">
        <w:rPr>
          <w:spacing w:val="-15"/>
        </w:rPr>
        <w:t xml:space="preserve"> </w:t>
      </w:r>
      <w:r w:rsidRPr="002A6D80">
        <w:t>safety</w:t>
      </w:r>
    </w:p>
    <w:p w14:paraId="1809A70F" w14:textId="586E5997" w:rsidR="00B80DD3" w:rsidRPr="002A6D80" w:rsidRDefault="00283A07" w:rsidP="005B56E2">
      <w:r w:rsidRPr="002A6D80">
        <w:t>The VBA has taken repeated and decisive action against practitioners who have approved or installed non-compliant</w:t>
      </w:r>
      <w:r w:rsidRPr="002A6D80">
        <w:rPr>
          <w:spacing w:val="-3"/>
        </w:rPr>
        <w:t xml:space="preserve"> </w:t>
      </w:r>
      <w:r w:rsidRPr="002A6D80">
        <w:t>or</w:t>
      </w:r>
      <w:r w:rsidRPr="002A6D80">
        <w:rPr>
          <w:spacing w:val="-3"/>
        </w:rPr>
        <w:t xml:space="preserve"> </w:t>
      </w:r>
      <w:r w:rsidRPr="002A6D80">
        <w:t>unauthorised</w:t>
      </w:r>
      <w:r w:rsidRPr="002A6D80">
        <w:rPr>
          <w:spacing w:val="-3"/>
        </w:rPr>
        <w:t xml:space="preserve"> </w:t>
      </w:r>
      <w:r w:rsidRPr="002A6D80">
        <w:t>combustible</w:t>
      </w:r>
      <w:r w:rsidRPr="002A6D80">
        <w:rPr>
          <w:spacing w:val="-3"/>
        </w:rPr>
        <w:t xml:space="preserve"> </w:t>
      </w:r>
      <w:r w:rsidRPr="002A6D80">
        <w:t>cladding. In</w:t>
      </w:r>
      <w:r w:rsidRPr="002A6D80">
        <w:rPr>
          <w:spacing w:val="-5"/>
        </w:rPr>
        <w:t xml:space="preserve"> </w:t>
      </w:r>
      <w:r w:rsidRPr="002A6D80">
        <w:t>2021–22,</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commenced</w:t>
      </w:r>
      <w:r w:rsidRPr="002A6D80">
        <w:rPr>
          <w:spacing w:val="-5"/>
        </w:rPr>
        <w:t xml:space="preserve"> </w:t>
      </w:r>
      <w:r w:rsidRPr="002A6D80">
        <w:t>27</w:t>
      </w:r>
      <w:r w:rsidRPr="002A6D80">
        <w:rPr>
          <w:spacing w:val="-5"/>
        </w:rPr>
        <w:t xml:space="preserve"> </w:t>
      </w:r>
      <w:r w:rsidRPr="002A6D80">
        <w:t>disciplinary</w:t>
      </w:r>
      <w:r w:rsidRPr="002A6D80">
        <w:rPr>
          <w:spacing w:val="-5"/>
        </w:rPr>
        <w:t xml:space="preserve"> </w:t>
      </w:r>
      <w:r w:rsidRPr="002A6D80">
        <w:t>actions against building practitioners who had been involved in the design approval or construction of 211 buildings with combustible cladding issues.</w:t>
      </w:r>
    </w:p>
    <w:p w14:paraId="06150FD0" w14:textId="15AAE3ED" w:rsidR="00A155C0" w:rsidRPr="002A6D80" w:rsidRDefault="00283A07" w:rsidP="005B56E2">
      <w:r w:rsidRPr="002A6D80">
        <w:t>The VBA issued 30 decisions in disciplinary actions arising from combustible cladding issues during 2021–22.</w:t>
      </w:r>
      <w:r w:rsidRPr="002A6D80">
        <w:rPr>
          <w:spacing w:val="-9"/>
        </w:rPr>
        <w:t xml:space="preserve"> </w:t>
      </w:r>
      <w:r w:rsidRPr="002A6D80">
        <w:t>Some</w:t>
      </w:r>
      <w:r w:rsidRPr="002A6D80">
        <w:rPr>
          <w:spacing w:val="-9"/>
        </w:rPr>
        <w:t xml:space="preserve"> </w:t>
      </w:r>
      <w:r w:rsidRPr="002A6D80">
        <w:t>practitioners</w:t>
      </w:r>
      <w:r w:rsidRPr="002A6D80">
        <w:rPr>
          <w:spacing w:val="-9"/>
        </w:rPr>
        <w:t xml:space="preserve"> </w:t>
      </w:r>
      <w:r w:rsidRPr="002A6D80">
        <w:t>sought</w:t>
      </w:r>
      <w:r w:rsidRPr="002A6D80">
        <w:rPr>
          <w:spacing w:val="-9"/>
        </w:rPr>
        <w:t xml:space="preserve"> </w:t>
      </w:r>
      <w:r w:rsidRPr="002A6D80">
        <w:t>review</w:t>
      </w:r>
      <w:r w:rsidRPr="002A6D80">
        <w:rPr>
          <w:spacing w:val="-9"/>
        </w:rPr>
        <w:t xml:space="preserve"> </w:t>
      </w:r>
      <w:r w:rsidRPr="002A6D80">
        <w:t>of</w:t>
      </w:r>
      <w:r w:rsidRPr="002A6D80">
        <w:rPr>
          <w:spacing w:val="-9"/>
        </w:rPr>
        <w:t xml:space="preserve"> </w:t>
      </w:r>
      <w:r w:rsidRPr="002A6D80">
        <w:t>the</w:t>
      </w:r>
      <w:r w:rsidRPr="002A6D80">
        <w:rPr>
          <w:spacing w:val="-9"/>
        </w:rPr>
        <w:t xml:space="preserve"> </w:t>
      </w:r>
      <w:r w:rsidRPr="002A6D80">
        <w:t>VBA’s decision in the Victorian Civil and Administrative Tribunal (VCAT). Those cases were still ongoing as at 30 June 2022.</w:t>
      </w:r>
    </w:p>
    <w:p w14:paraId="57F6BBFD" w14:textId="2F96AEEE" w:rsidR="00EE1868" w:rsidRPr="002A6D80" w:rsidRDefault="00EE1868">
      <w:pPr>
        <w:widowControl w:val="0"/>
        <w:spacing w:after="0" w:line="240" w:lineRule="auto"/>
        <w:jc w:val="left"/>
      </w:pPr>
      <w:r w:rsidRPr="002A6D80">
        <w:br w:type="page"/>
      </w:r>
    </w:p>
    <w:p w14:paraId="08E3E1C9" w14:textId="1E064F45" w:rsidR="00A155C0" w:rsidRPr="002A6D80" w:rsidRDefault="00EE1868" w:rsidP="00EE1868">
      <w:pPr>
        <w:pStyle w:val="Heading3"/>
      </w:pPr>
      <w:r w:rsidRPr="002A6D80">
        <w:lastRenderedPageBreak/>
        <w:t xml:space="preserve">Pillar 1: </w:t>
      </w:r>
      <w:r w:rsidR="00283A07" w:rsidRPr="002A6D80">
        <w:t>Work</w:t>
      </w:r>
      <w:r w:rsidR="00283A07" w:rsidRPr="002A6D80">
        <w:rPr>
          <w:spacing w:val="-14"/>
        </w:rPr>
        <w:t xml:space="preserve"> </w:t>
      </w:r>
      <w:r w:rsidR="00283A07" w:rsidRPr="002A6D80">
        <w:rPr>
          <w:spacing w:val="-2"/>
        </w:rPr>
        <w:t>Continuing</w:t>
      </w:r>
    </w:p>
    <w:p w14:paraId="5D60CB50" w14:textId="0A7D6DA4" w:rsidR="00A155C0" w:rsidRPr="002A6D80" w:rsidRDefault="00283A07" w:rsidP="00EE1868">
      <w:pPr>
        <w:pStyle w:val="Heading4"/>
      </w:pPr>
      <w:r w:rsidRPr="002A6D80">
        <w:t>Embedding</w:t>
      </w:r>
      <w:r w:rsidRPr="002A6D80">
        <w:rPr>
          <w:spacing w:val="-13"/>
        </w:rPr>
        <w:t xml:space="preserve"> </w:t>
      </w:r>
      <w:r w:rsidRPr="002A6D80">
        <w:t>a</w:t>
      </w:r>
      <w:r w:rsidRPr="002A6D80">
        <w:rPr>
          <w:spacing w:val="-13"/>
        </w:rPr>
        <w:t xml:space="preserve"> </w:t>
      </w:r>
      <w:r w:rsidRPr="002A6D80">
        <w:t>harms-based</w:t>
      </w:r>
      <w:r w:rsidRPr="002A6D80">
        <w:rPr>
          <w:spacing w:val="-13"/>
        </w:rPr>
        <w:t xml:space="preserve"> </w:t>
      </w:r>
      <w:r w:rsidRPr="002A6D80">
        <w:t>regulation approach into VBA business</w:t>
      </w:r>
    </w:p>
    <w:p w14:paraId="062A8BAD" w14:textId="7A20F4EB" w:rsidR="00B80DD3" w:rsidRPr="002A6D80" w:rsidRDefault="00283A07" w:rsidP="005B56E2">
      <w:r w:rsidRPr="002A6D80">
        <w:t>As a trusted regulator, the VBA continues to evolve</w:t>
      </w:r>
      <w:r w:rsidRPr="002A6D80">
        <w:rPr>
          <w:spacing w:val="40"/>
        </w:rPr>
        <w:t xml:space="preserve"> </w:t>
      </w:r>
      <w:r w:rsidRPr="002A6D80">
        <w:t>and enhance its regulatory approach to ensure it is a regulator</w:t>
      </w:r>
      <w:r w:rsidRPr="002A6D80">
        <w:rPr>
          <w:spacing w:val="-7"/>
        </w:rPr>
        <w:t xml:space="preserve"> </w:t>
      </w:r>
      <w:r w:rsidRPr="002A6D80">
        <w:t>ready</w:t>
      </w:r>
      <w:r w:rsidRPr="002A6D80">
        <w:rPr>
          <w:spacing w:val="-7"/>
        </w:rPr>
        <w:t xml:space="preserve"> </w:t>
      </w:r>
      <w:r w:rsidRPr="002A6D80">
        <w:t>for</w:t>
      </w:r>
      <w:r w:rsidRPr="002A6D80">
        <w:rPr>
          <w:spacing w:val="-7"/>
        </w:rPr>
        <w:t xml:space="preserve"> </w:t>
      </w:r>
      <w:r w:rsidRPr="002A6D80">
        <w:t>both</w:t>
      </w:r>
      <w:r w:rsidRPr="002A6D80">
        <w:rPr>
          <w:spacing w:val="-7"/>
        </w:rPr>
        <w:t xml:space="preserve"> </w:t>
      </w:r>
      <w:r w:rsidRPr="002A6D80">
        <w:t>today</w:t>
      </w:r>
      <w:r w:rsidRPr="002A6D80">
        <w:rPr>
          <w:spacing w:val="-7"/>
        </w:rPr>
        <w:t xml:space="preserve"> </w:t>
      </w:r>
      <w:r w:rsidRPr="002A6D80">
        <w:t>and</w:t>
      </w:r>
      <w:r w:rsidRPr="002A6D80">
        <w:rPr>
          <w:spacing w:val="-7"/>
        </w:rPr>
        <w:t xml:space="preserve"> </w:t>
      </w:r>
      <w:r w:rsidRPr="002A6D80">
        <w:t>the</w:t>
      </w:r>
      <w:r w:rsidRPr="002A6D80">
        <w:rPr>
          <w:spacing w:val="-7"/>
        </w:rPr>
        <w:t xml:space="preserve"> </w:t>
      </w:r>
      <w:r w:rsidRPr="002A6D80">
        <w:t>future.</w:t>
      </w:r>
      <w:r w:rsidRPr="002A6D80">
        <w:rPr>
          <w:spacing w:val="-7"/>
        </w:rPr>
        <w:t xml:space="preserve"> </w:t>
      </w:r>
      <w:r w:rsidRPr="002A6D80">
        <w:t>The</w:t>
      </w:r>
      <w:r w:rsidRPr="002A6D80">
        <w:rPr>
          <w:spacing w:val="-7"/>
        </w:rPr>
        <w:t xml:space="preserve"> </w:t>
      </w:r>
      <w:r w:rsidRPr="002A6D80">
        <w:t>VBA has renewed its focus on industry harms and is on a</w:t>
      </w:r>
    </w:p>
    <w:p w14:paraId="293D288B" w14:textId="77777777" w:rsidR="00B80DD3" w:rsidRPr="002A6D80" w:rsidRDefault="00283A07" w:rsidP="005B56E2">
      <w:r w:rsidRPr="002A6D80">
        <w:t>multi-year</w:t>
      </w:r>
      <w:r w:rsidRPr="002A6D80">
        <w:rPr>
          <w:spacing w:val="-10"/>
        </w:rPr>
        <w:t xml:space="preserve"> </w:t>
      </w:r>
      <w:r w:rsidRPr="002A6D80">
        <w:t>journey</w:t>
      </w:r>
      <w:r w:rsidRPr="002A6D80">
        <w:rPr>
          <w:spacing w:val="-10"/>
        </w:rPr>
        <w:t xml:space="preserve"> </w:t>
      </w:r>
      <w:r w:rsidRPr="002A6D80">
        <w:t>to</w:t>
      </w:r>
      <w:r w:rsidRPr="002A6D80">
        <w:rPr>
          <w:spacing w:val="-10"/>
        </w:rPr>
        <w:t xml:space="preserve"> </w:t>
      </w:r>
      <w:r w:rsidRPr="002A6D80">
        <w:t>embed</w:t>
      </w:r>
      <w:r w:rsidRPr="002A6D80">
        <w:rPr>
          <w:spacing w:val="-10"/>
        </w:rPr>
        <w:t xml:space="preserve"> </w:t>
      </w:r>
      <w:r w:rsidRPr="002A6D80">
        <w:t>a</w:t>
      </w:r>
      <w:r w:rsidRPr="002A6D80">
        <w:rPr>
          <w:spacing w:val="-10"/>
        </w:rPr>
        <w:t xml:space="preserve"> </w:t>
      </w:r>
      <w:r w:rsidRPr="002A6D80">
        <w:t>harms-based</w:t>
      </w:r>
      <w:r w:rsidRPr="002A6D80">
        <w:rPr>
          <w:spacing w:val="-10"/>
        </w:rPr>
        <w:t xml:space="preserve"> </w:t>
      </w:r>
      <w:r w:rsidRPr="002A6D80">
        <w:t>regulatory approach into practice.</w:t>
      </w:r>
    </w:p>
    <w:p w14:paraId="2A4914EB" w14:textId="77777777" w:rsidR="00B80DD3" w:rsidRPr="002A6D80" w:rsidRDefault="00283A07" w:rsidP="005B56E2">
      <w:r w:rsidRPr="002A6D80">
        <w:t>The harms-based regulatory model will evolve the VBA’s</w:t>
      </w:r>
      <w:r w:rsidRPr="002A6D80">
        <w:rPr>
          <w:spacing w:val="-9"/>
        </w:rPr>
        <w:t xml:space="preserve"> </w:t>
      </w:r>
      <w:r w:rsidRPr="002A6D80">
        <w:t>thinking</w:t>
      </w:r>
      <w:r w:rsidRPr="002A6D80">
        <w:rPr>
          <w:spacing w:val="-9"/>
        </w:rPr>
        <w:t xml:space="preserve"> </w:t>
      </w:r>
      <w:r w:rsidRPr="002A6D80">
        <w:t>and</w:t>
      </w:r>
      <w:r w:rsidRPr="002A6D80">
        <w:rPr>
          <w:spacing w:val="-9"/>
        </w:rPr>
        <w:t xml:space="preserve"> </w:t>
      </w:r>
      <w:r w:rsidRPr="002A6D80">
        <w:t>ways</w:t>
      </w:r>
      <w:r w:rsidRPr="002A6D80">
        <w:rPr>
          <w:spacing w:val="-9"/>
        </w:rPr>
        <w:t xml:space="preserve"> </w:t>
      </w:r>
      <w:r w:rsidRPr="002A6D80">
        <w:t>of</w:t>
      </w:r>
      <w:r w:rsidRPr="002A6D80">
        <w:rPr>
          <w:spacing w:val="-9"/>
        </w:rPr>
        <w:t xml:space="preserve"> </w:t>
      </w:r>
      <w:r w:rsidRPr="002A6D80">
        <w:t>working</w:t>
      </w:r>
      <w:r w:rsidRPr="002A6D80">
        <w:rPr>
          <w:spacing w:val="-9"/>
        </w:rPr>
        <w:t xml:space="preserve"> </w:t>
      </w:r>
      <w:r w:rsidRPr="002A6D80">
        <w:t>to</w:t>
      </w:r>
      <w:r w:rsidRPr="002A6D80">
        <w:rPr>
          <w:spacing w:val="-9"/>
        </w:rPr>
        <w:t xml:space="preserve"> </w:t>
      </w:r>
      <w:r w:rsidRPr="002A6D80">
        <w:t>better</w:t>
      </w:r>
      <w:r w:rsidRPr="002A6D80">
        <w:rPr>
          <w:spacing w:val="-9"/>
        </w:rPr>
        <w:t xml:space="preserve"> </w:t>
      </w:r>
      <w:r w:rsidRPr="002A6D80">
        <w:t>address the systemic and multi-dimensional challenges currently affecting community safety, the built environment and the Victorian economy.</w:t>
      </w:r>
    </w:p>
    <w:p w14:paraId="60FF77C2" w14:textId="77777777" w:rsidR="00A155C0" w:rsidRPr="002A6D80" w:rsidRDefault="00283A07" w:rsidP="005B56E2">
      <w:r w:rsidRPr="002A6D80">
        <w:t>This work has two primary objectives: to enhance the VBA’s</w:t>
      </w:r>
      <w:r w:rsidRPr="002A6D80">
        <w:rPr>
          <w:spacing w:val="-9"/>
        </w:rPr>
        <w:t xml:space="preserve"> </w:t>
      </w:r>
      <w:r w:rsidRPr="002A6D80">
        <w:t>ability</w:t>
      </w:r>
      <w:r w:rsidRPr="002A6D80">
        <w:rPr>
          <w:spacing w:val="-9"/>
        </w:rPr>
        <w:t xml:space="preserve"> </w:t>
      </w:r>
      <w:r w:rsidRPr="002A6D80">
        <w:t>to</w:t>
      </w:r>
      <w:r w:rsidRPr="002A6D80">
        <w:rPr>
          <w:spacing w:val="-9"/>
        </w:rPr>
        <w:t xml:space="preserve"> </w:t>
      </w:r>
      <w:r w:rsidRPr="002A6D80">
        <w:t>identify</w:t>
      </w:r>
      <w:r w:rsidRPr="002A6D80">
        <w:rPr>
          <w:spacing w:val="-9"/>
        </w:rPr>
        <w:t xml:space="preserve"> </w:t>
      </w:r>
      <w:r w:rsidRPr="002A6D80">
        <w:t>harms;</w:t>
      </w:r>
      <w:r w:rsidRPr="002A6D80">
        <w:rPr>
          <w:spacing w:val="-9"/>
        </w:rPr>
        <w:t xml:space="preserve"> </w:t>
      </w:r>
      <w:r w:rsidRPr="002A6D80">
        <w:t>and</w:t>
      </w:r>
      <w:r w:rsidRPr="002A6D80">
        <w:rPr>
          <w:spacing w:val="-9"/>
        </w:rPr>
        <w:t xml:space="preserve"> </w:t>
      </w:r>
      <w:r w:rsidRPr="002A6D80">
        <w:t>to</w:t>
      </w:r>
      <w:r w:rsidRPr="002A6D80">
        <w:rPr>
          <w:spacing w:val="-9"/>
        </w:rPr>
        <w:t xml:space="preserve"> </w:t>
      </w:r>
      <w:r w:rsidRPr="002A6D80">
        <w:t>fully</w:t>
      </w:r>
      <w:r w:rsidRPr="002A6D80">
        <w:rPr>
          <w:spacing w:val="-9"/>
        </w:rPr>
        <w:t xml:space="preserve"> </w:t>
      </w:r>
      <w:r w:rsidRPr="002A6D80">
        <w:t>understand their contributing factors. This will assist the VBA to determine</w:t>
      </w:r>
      <w:r w:rsidRPr="002A6D80">
        <w:rPr>
          <w:spacing w:val="-6"/>
        </w:rPr>
        <w:t xml:space="preserve"> </w:t>
      </w:r>
      <w:r w:rsidRPr="002A6D80">
        <w:t>where</w:t>
      </w:r>
      <w:r w:rsidRPr="002A6D80">
        <w:rPr>
          <w:spacing w:val="-6"/>
        </w:rPr>
        <w:t xml:space="preserve"> </w:t>
      </w:r>
      <w:r w:rsidRPr="002A6D80">
        <w:t>we</w:t>
      </w:r>
      <w:r w:rsidRPr="002A6D80">
        <w:rPr>
          <w:spacing w:val="-6"/>
        </w:rPr>
        <w:t xml:space="preserve"> </w:t>
      </w:r>
      <w:r w:rsidRPr="002A6D80">
        <w:t>should</w:t>
      </w:r>
      <w:r w:rsidRPr="002A6D80">
        <w:rPr>
          <w:spacing w:val="-6"/>
        </w:rPr>
        <w:t xml:space="preserve"> </w:t>
      </w:r>
      <w:r w:rsidRPr="002A6D80">
        <w:t>focus</w:t>
      </w:r>
      <w:r w:rsidRPr="002A6D80">
        <w:rPr>
          <w:spacing w:val="-6"/>
        </w:rPr>
        <w:t xml:space="preserve"> </w:t>
      </w:r>
      <w:r w:rsidRPr="002A6D80">
        <w:t>our</w:t>
      </w:r>
      <w:r w:rsidRPr="002A6D80">
        <w:rPr>
          <w:spacing w:val="-6"/>
        </w:rPr>
        <w:t xml:space="preserve"> </w:t>
      </w:r>
      <w:r w:rsidRPr="002A6D80">
        <w:t>finite</w:t>
      </w:r>
      <w:r w:rsidRPr="002A6D80">
        <w:rPr>
          <w:spacing w:val="-6"/>
        </w:rPr>
        <w:t xml:space="preserve"> </w:t>
      </w:r>
      <w:r w:rsidRPr="002A6D80">
        <w:t xml:space="preserve">regulatory resources to achieve the optimal behavioural benefit, in alignment with the VBA’s strategic and operational </w:t>
      </w:r>
      <w:r w:rsidRPr="002A6D80">
        <w:rPr>
          <w:spacing w:val="-2"/>
        </w:rPr>
        <w:t>objectives.</w:t>
      </w:r>
    </w:p>
    <w:p w14:paraId="40E1C80B" w14:textId="77777777" w:rsidR="00A155C0" w:rsidRPr="002A6D80" w:rsidRDefault="00283A07" w:rsidP="005B56E2">
      <w:pPr>
        <w:pStyle w:val="Heading3"/>
      </w:pPr>
      <w:r w:rsidRPr="002A6D80">
        <w:t>Contributing</w:t>
      </w:r>
      <w:r w:rsidRPr="002A6D80">
        <w:rPr>
          <w:spacing w:val="-3"/>
        </w:rPr>
        <w:t xml:space="preserve"> </w:t>
      </w:r>
      <w:r w:rsidRPr="002A6D80">
        <w:t>to</w:t>
      </w:r>
      <w:r w:rsidRPr="002A6D80">
        <w:rPr>
          <w:spacing w:val="-1"/>
        </w:rPr>
        <w:t xml:space="preserve"> </w:t>
      </w:r>
      <w:r w:rsidRPr="002A6D80">
        <w:t>building</w:t>
      </w:r>
      <w:r w:rsidRPr="002A6D80">
        <w:rPr>
          <w:spacing w:val="-1"/>
        </w:rPr>
        <w:t xml:space="preserve"> </w:t>
      </w:r>
      <w:r w:rsidRPr="002A6D80">
        <w:rPr>
          <w:spacing w:val="-2"/>
        </w:rPr>
        <w:t>reforms</w:t>
      </w:r>
    </w:p>
    <w:p w14:paraId="6955DA6C" w14:textId="0AC5452E" w:rsidR="00B80DD3" w:rsidRPr="002A6D80" w:rsidRDefault="00283A07" w:rsidP="005B56E2">
      <w:r w:rsidRPr="002A6D80">
        <w:t>Reforms are underway</w:t>
      </w:r>
      <w:r w:rsidRPr="002A6D80">
        <w:rPr>
          <w:spacing w:val="-7"/>
        </w:rPr>
        <w:t xml:space="preserve"> </w:t>
      </w:r>
      <w:r w:rsidRPr="002A6D80">
        <w:t>in</w:t>
      </w:r>
      <w:r w:rsidRPr="002A6D80">
        <w:rPr>
          <w:spacing w:val="-7"/>
        </w:rPr>
        <w:t xml:space="preserve"> </w:t>
      </w:r>
      <w:r w:rsidRPr="002A6D80">
        <w:t>Victoria’s</w:t>
      </w:r>
      <w:r w:rsidRPr="002A6D80">
        <w:rPr>
          <w:spacing w:val="-7"/>
        </w:rPr>
        <w:t xml:space="preserve"> </w:t>
      </w:r>
      <w:r w:rsidRPr="002A6D80">
        <w:t>building</w:t>
      </w:r>
      <w:r w:rsidRPr="002A6D80">
        <w:rPr>
          <w:spacing w:val="-7"/>
        </w:rPr>
        <w:t xml:space="preserve"> </w:t>
      </w:r>
      <w:r w:rsidRPr="002A6D80">
        <w:t xml:space="preserve">system </w:t>
      </w:r>
      <w:r w:rsidRPr="002A6D80">
        <w:rPr>
          <w:spacing w:val="-4"/>
        </w:rPr>
        <w:t>that</w:t>
      </w:r>
      <w:r w:rsidRPr="002A6D80">
        <w:rPr>
          <w:spacing w:val="-8"/>
        </w:rPr>
        <w:t xml:space="preserve"> </w:t>
      </w:r>
      <w:r w:rsidRPr="002A6D80">
        <w:rPr>
          <w:spacing w:val="-4"/>
        </w:rPr>
        <w:t>are</w:t>
      </w:r>
      <w:r w:rsidRPr="002A6D80">
        <w:rPr>
          <w:spacing w:val="-8"/>
        </w:rPr>
        <w:t xml:space="preserve"> </w:t>
      </w:r>
      <w:r w:rsidRPr="002A6D80">
        <w:rPr>
          <w:spacing w:val="-4"/>
        </w:rPr>
        <w:t>anticipated</w:t>
      </w:r>
      <w:r w:rsidRPr="002A6D80">
        <w:rPr>
          <w:spacing w:val="-8"/>
        </w:rPr>
        <w:t xml:space="preserve"> </w:t>
      </w:r>
      <w:r w:rsidRPr="002A6D80">
        <w:rPr>
          <w:spacing w:val="-4"/>
        </w:rPr>
        <w:t>to</w:t>
      </w:r>
      <w:r w:rsidRPr="002A6D80">
        <w:rPr>
          <w:spacing w:val="-8"/>
        </w:rPr>
        <w:t xml:space="preserve"> </w:t>
      </w:r>
      <w:r w:rsidRPr="002A6D80">
        <w:rPr>
          <w:spacing w:val="-4"/>
        </w:rPr>
        <w:t>change</w:t>
      </w:r>
      <w:r w:rsidRPr="002A6D80">
        <w:rPr>
          <w:spacing w:val="-8"/>
        </w:rPr>
        <w:t xml:space="preserve"> </w:t>
      </w:r>
      <w:r w:rsidRPr="002A6D80">
        <w:rPr>
          <w:spacing w:val="-4"/>
        </w:rPr>
        <w:t>the</w:t>
      </w:r>
      <w:r w:rsidRPr="002A6D80">
        <w:rPr>
          <w:spacing w:val="-8"/>
        </w:rPr>
        <w:t xml:space="preserve"> </w:t>
      </w:r>
      <w:r w:rsidRPr="002A6D80">
        <w:rPr>
          <w:spacing w:val="-4"/>
        </w:rPr>
        <w:t>way</w:t>
      </w:r>
      <w:r w:rsidRPr="002A6D80">
        <w:rPr>
          <w:spacing w:val="-8"/>
        </w:rPr>
        <w:t xml:space="preserve"> </w:t>
      </w:r>
      <w:r w:rsidRPr="002A6D80">
        <w:rPr>
          <w:spacing w:val="-4"/>
        </w:rPr>
        <w:t>the</w:t>
      </w:r>
      <w:r w:rsidRPr="002A6D80">
        <w:rPr>
          <w:spacing w:val="-8"/>
        </w:rPr>
        <w:t xml:space="preserve"> </w:t>
      </w:r>
      <w:r w:rsidRPr="002A6D80">
        <w:rPr>
          <w:spacing w:val="-4"/>
        </w:rPr>
        <w:t>system</w:t>
      </w:r>
      <w:r w:rsidRPr="002A6D80">
        <w:rPr>
          <w:spacing w:val="-8"/>
        </w:rPr>
        <w:t xml:space="preserve"> </w:t>
      </w:r>
      <w:r w:rsidRPr="002A6D80">
        <w:rPr>
          <w:spacing w:val="-4"/>
        </w:rPr>
        <w:t>is</w:t>
      </w:r>
      <w:r w:rsidR="005B56E2" w:rsidRPr="002A6D80">
        <w:rPr>
          <w:spacing w:val="-4"/>
        </w:rPr>
        <w:t xml:space="preserve"> </w:t>
      </w:r>
      <w:r w:rsidRPr="002A6D80">
        <w:rPr>
          <w:spacing w:val="-4"/>
        </w:rPr>
        <w:t>regulated,</w:t>
      </w:r>
      <w:r w:rsidRPr="002A6D80">
        <w:rPr>
          <w:spacing w:val="-8"/>
        </w:rPr>
        <w:t xml:space="preserve"> </w:t>
      </w:r>
      <w:r w:rsidRPr="002A6D80">
        <w:rPr>
          <w:spacing w:val="-4"/>
        </w:rPr>
        <w:t>how</w:t>
      </w:r>
      <w:r w:rsidRPr="002A6D80">
        <w:rPr>
          <w:spacing w:val="-8"/>
        </w:rPr>
        <w:t xml:space="preserve"> </w:t>
      </w:r>
      <w:r w:rsidRPr="002A6D80">
        <w:rPr>
          <w:spacing w:val="-4"/>
        </w:rPr>
        <w:t>industry</w:t>
      </w:r>
      <w:r w:rsidRPr="002A6D80">
        <w:rPr>
          <w:spacing w:val="-8"/>
        </w:rPr>
        <w:t xml:space="preserve"> </w:t>
      </w:r>
      <w:r w:rsidRPr="002A6D80">
        <w:rPr>
          <w:spacing w:val="-4"/>
        </w:rPr>
        <w:t>and</w:t>
      </w:r>
      <w:r w:rsidRPr="002A6D80">
        <w:rPr>
          <w:spacing w:val="-8"/>
        </w:rPr>
        <w:t xml:space="preserve"> </w:t>
      </w:r>
      <w:r w:rsidRPr="002A6D80">
        <w:rPr>
          <w:spacing w:val="-4"/>
        </w:rPr>
        <w:t>practitioners</w:t>
      </w:r>
      <w:r w:rsidRPr="002A6D80">
        <w:rPr>
          <w:spacing w:val="-8"/>
        </w:rPr>
        <w:t xml:space="preserve"> </w:t>
      </w:r>
      <w:r w:rsidRPr="002A6D80">
        <w:rPr>
          <w:spacing w:val="-4"/>
        </w:rPr>
        <w:t>operate</w:t>
      </w:r>
      <w:r w:rsidRPr="002A6D80">
        <w:rPr>
          <w:spacing w:val="-8"/>
        </w:rPr>
        <w:t xml:space="preserve"> </w:t>
      </w:r>
      <w:r w:rsidRPr="002A6D80">
        <w:rPr>
          <w:spacing w:val="-4"/>
        </w:rPr>
        <w:t>and</w:t>
      </w:r>
      <w:r w:rsidRPr="002A6D80">
        <w:rPr>
          <w:spacing w:val="-8"/>
        </w:rPr>
        <w:t xml:space="preserve"> </w:t>
      </w:r>
      <w:r w:rsidRPr="002A6D80">
        <w:rPr>
          <w:spacing w:val="-4"/>
        </w:rPr>
        <w:t xml:space="preserve">are </w:t>
      </w:r>
      <w:r w:rsidRPr="002A6D80">
        <w:t>held</w:t>
      </w:r>
      <w:r w:rsidRPr="002A6D80">
        <w:rPr>
          <w:spacing w:val="-12"/>
        </w:rPr>
        <w:t xml:space="preserve"> </w:t>
      </w:r>
      <w:r w:rsidRPr="002A6D80">
        <w:t>accountable,</w:t>
      </w:r>
      <w:r w:rsidRPr="002A6D80">
        <w:rPr>
          <w:spacing w:val="-11"/>
        </w:rPr>
        <w:t xml:space="preserve"> </w:t>
      </w:r>
      <w:r w:rsidRPr="002A6D80">
        <w:t>and</w:t>
      </w:r>
      <w:r w:rsidRPr="002A6D80">
        <w:rPr>
          <w:spacing w:val="-12"/>
        </w:rPr>
        <w:t xml:space="preserve"> </w:t>
      </w:r>
      <w:r w:rsidRPr="002A6D80">
        <w:t>how</w:t>
      </w:r>
      <w:r w:rsidRPr="002A6D80">
        <w:rPr>
          <w:spacing w:val="-11"/>
        </w:rPr>
        <w:t xml:space="preserve"> </w:t>
      </w:r>
      <w:r w:rsidRPr="002A6D80">
        <w:t>consumers</w:t>
      </w:r>
      <w:r w:rsidRPr="002A6D80">
        <w:rPr>
          <w:spacing w:val="-12"/>
        </w:rPr>
        <w:t xml:space="preserve"> </w:t>
      </w:r>
      <w:r w:rsidRPr="002A6D80">
        <w:t>are</w:t>
      </w:r>
      <w:r w:rsidRPr="002A6D80">
        <w:rPr>
          <w:spacing w:val="-11"/>
        </w:rPr>
        <w:t xml:space="preserve"> </w:t>
      </w:r>
      <w:r w:rsidRPr="002A6D80">
        <w:t>represented and</w:t>
      </w:r>
      <w:r w:rsidRPr="002A6D80">
        <w:rPr>
          <w:spacing w:val="-11"/>
        </w:rPr>
        <w:t xml:space="preserve"> </w:t>
      </w:r>
      <w:r w:rsidRPr="002A6D80">
        <w:t>protected.</w:t>
      </w:r>
    </w:p>
    <w:p w14:paraId="1DA951A1" w14:textId="77777777" w:rsidR="00B80DD3" w:rsidRPr="002A6D80" w:rsidRDefault="00283A07" w:rsidP="005B56E2">
      <w:r w:rsidRPr="002A6D80">
        <w:t>The</w:t>
      </w:r>
      <w:r w:rsidRPr="002A6D80">
        <w:rPr>
          <w:spacing w:val="-9"/>
        </w:rPr>
        <w:t xml:space="preserve"> </w:t>
      </w:r>
      <w:r w:rsidRPr="002A6D80">
        <w:t>VBA</w:t>
      </w:r>
      <w:r w:rsidRPr="002A6D80">
        <w:rPr>
          <w:spacing w:val="-9"/>
        </w:rPr>
        <w:t xml:space="preserve"> </w:t>
      </w:r>
      <w:r w:rsidRPr="002A6D80">
        <w:t>is</w:t>
      </w:r>
      <w:r w:rsidRPr="002A6D80">
        <w:rPr>
          <w:spacing w:val="-9"/>
        </w:rPr>
        <w:t xml:space="preserve"> </w:t>
      </w:r>
      <w:r w:rsidRPr="002A6D80">
        <w:t>part</w:t>
      </w:r>
      <w:r w:rsidRPr="002A6D80">
        <w:rPr>
          <w:spacing w:val="-9"/>
        </w:rPr>
        <w:t xml:space="preserve"> </w:t>
      </w:r>
      <w:r w:rsidRPr="002A6D80">
        <w:t>of</w:t>
      </w:r>
      <w:r w:rsidRPr="002A6D80">
        <w:rPr>
          <w:spacing w:val="-9"/>
        </w:rPr>
        <w:t xml:space="preserve"> </w:t>
      </w:r>
      <w:r w:rsidRPr="002A6D80">
        <w:t>the</w:t>
      </w:r>
      <w:r w:rsidRPr="002A6D80">
        <w:rPr>
          <w:spacing w:val="-9"/>
        </w:rPr>
        <w:t xml:space="preserve"> </w:t>
      </w:r>
      <w:r w:rsidRPr="002A6D80">
        <w:t>Victorian</w:t>
      </w:r>
      <w:r w:rsidRPr="002A6D80">
        <w:rPr>
          <w:spacing w:val="-9"/>
        </w:rPr>
        <w:t xml:space="preserve"> </w:t>
      </w:r>
      <w:r w:rsidRPr="002A6D80">
        <w:t>Government’s</w:t>
      </w:r>
      <w:r w:rsidRPr="002A6D80">
        <w:rPr>
          <w:spacing w:val="-9"/>
        </w:rPr>
        <w:t xml:space="preserve"> </w:t>
      </w:r>
      <w:r w:rsidRPr="002A6D80">
        <w:t xml:space="preserve">reform </w:t>
      </w:r>
      <w:r w:rsidRPr="002A6D80">
        <w:rPr>
          <w:spacing w:val="-4"/>
        </w:rPr>
        <w:t>program</w:t>
      </w:r>
      <w:r w:rsidRPr="002A6D80">
        <w:rPr>
          <w:spacing w:val="-8"/>
        </w:rPr>
        <w:t xml:space="preserve"> </w:t>
      </w:r>
      <w:r w:rsidRPr="002A6D80">
        <w:rPr>
          <w:spacing w:val="-4"/>
        </w:rPr>
        <w:t>and</w:t>
      </w:r>
      <w:r w:rsidRPr="002A6D80">
        <w:rPr>
          <w:spacing w:val="-8"/>
        </w:rPr>
        <w:t xml:space="preserve"> </w:t>
      </w:r>
      <w:r w:rsidRPr="002A6D80">
        <w:rPr>
          <w:spacing w:val="-4"/>
        </w:rPr>
        <w:t>has</w:t>
      </w:r>
      <w:r w:rsidRPr="002A6D80">
        <w:rPr>
          <w:spacing w:val="-8"/>
        </w:rPr>
        <w:t xml:space="preserve"> </w:t>
      </w:r>
      <w:r w:rsidRPr="002A6D80">
        <w:rPr>
          <w:spacing w:val="-4"/>
        </w:rPr>
        <w:t>an</w:t>
      </w:r>
      <w:r w:rsidRPr="002A6D80">
        <w:rPr>
          <w:spacing w:val="-8"/>
        </w:rPr>
        <w:t xml:space="preserve"> </w:t>
      </w:r>
      <w:r w:rsidRPr="002A6D80">
        <w:rPr>
          <w:spacing w:val="-4"/>
        </w:rPr>
        <w:t>opportunity</w:t>
      </w:r>
      <w:r w:rsidRPr="002A6D80">
        <w:rPr>
          <w:spacing w:val="-8"/>
        </w:rPr>
        <w:t xml:space="preserve"> </w:t>
      </w:r>
      <w:r w:rsidRPr="002A6D80">
        <w:rPr>
          <w:spacing w:val="-4"/>
        </w:rPr>
        <w:t>to</w:t>
      </w:r>
      <w:r w:rsidRPr="002A6D80">
        <w:rPr>
          <w:spacing w:val="-8"/>
        </w:rPr>
        <w:t xml:space="preserve"> </w:t>
      </w:r>
      <w:r w:rsidRPr="002A6D80">
        <w:rPr>
          <w:spacing w:val="-4"/>
        </w:rPr>
        <w:t>help</w:t>
      </w:r>
      <w:r w:rsidRPr="002A6D80">
        <w:rPr>
          <w:spacing w:val="-8"/>
        </w:rPr>
        <w:t xml:space="preserve"> </w:t>
      </w:r>
      <w:r w:rsidRPr="002A6D80">
        <w:rPr>
          <w:spacing w:val="-4"/>
        </w:rPr>
        <w:t>shape</w:t>
      </w:r>
      <w:r w:rsidRPr="002A6D80">
        <w:rPr>
          <w:spacing w:val="-8"/>
        </w:rPr>
        <w:t xml:space="preserve"> </w:t>
      </w:r>
      <w:r w:rsidRPr="002A6D80">
        <w:rPr>
          <w:spacing w:val="-4"/>
        </w:rPr>
        <w:t>Victoria’s building</w:t>
      </w:r>
      <w:r w:rsidRPr="002A6D80">
        <w:rPr>
          <w:spacing w:val="-7"/>
        </w:rPr>
        <w:t xml:space="preserve"> </w:t>
      </w:r>
      <w:r w:rsidRPr="002A6D80">
        <w:rPr>
          <w:spacing w:val="-4"/>
        </w:rPr>
        <w:t>system</w:t>
      </w:r>
      <w:r w:rsidRPr="002A6D80">
        <w:rPr>
          <w:spacing w:val="-7"/>
        </w:rPr>
        <w:t xml:space="preserve"> </w:t>
      </w:r>
      <w:r w:rsidRPr="002A6D80">
        <w:rPr>
          <w:spacing w:val="-4"/>
        </w:rPr>
        <w:t>and</w:t>
      </w:r>
      <w:r w:rsidRPr="002A6D80">
        <w:rPr>
          <w:spacing w:val="-7"/>
        </w:rPr>
        <w:t xml:space="preserve"> </w:t>
      </w:r>
      <w:r w:rsidRPr="002A6D80">
        <w:rPr>
          <w:spacing w:val="-4"/>
        </w:rPr>
        <w:t>our</w:t>
      </w:r>
      <w:r w:rsidRPr="002A6D80">
        <w:rPr>
          <w:spacing w:val="-7"/>
        </w:rPr>
        <w:t xml:space="preserve"> </w:t>
      </w:r>
      <w:r w:rsidRPr="002A6D80">
        <w:rPr>
          <w:spacing w:val="-4"/>
        </w:rPr>
        <w:t>own</w:t>
      </w:r>
      <w:r w:rsidRPr="002A6D80">
        <w:rPr>
          <w:spacing w:val="-7"/>
        </w:rPr>
        <w:t xml:space="preserve"> </w:t>
      </w:r>
      <w:r w:rsidRPr="002A6D80">
        <w:rPr>
          <w:spacing w:val="-4"/>
        </w:rPr>
        <w:t>role</w:t>
      </w:r>
      <w:r w:rsidRPr="002A6D80">
        <w:rPr>
          <w:spacing w:val="-7"/>
        </w:rPr>
        <w:t xml:space="preserve"> </w:t>
      </w:r>
      <w:r w:rsidRPr="002A6D80">
        <w:rPr>
          <w:spacing w:val="-4"/>
        </w:rPr>
        <w:t>in</w:t>
      </w:r>
      <w:r w:rsidRPr="002A6D80">
        <w:rPr>
          <w:spacing w:val="-7"/>
        </w:rPr>
        <w:t xml:space="preserve"> </w:t>
      </w:r>
      <w:r w:rsidRPr="002A6D80">
        <w:rPr>
          <w:spacing w:val="-4"/>
        </w:rPr>
        <w:t>it.</w:t>
      </w:r>
      <w:r w:rsidRPr="002A6D80">
        <w:rPr>
          <w:spacing w:val="-7"/>
        </w:rPr>
        <w:t xml:space="preserve"> </w:t>
      </w:r>
      <w:r w:rsidRPr="002A6D80">
        <w:rPr>
          <w:spacing w:val="-4"/>
        </w:rPr>
        <w:t>The</w:t>
      </w:r>
      <w:r w:rsidRPr="002A6D80">
        <w:rPr>
          <w:spacing w:val="-7"/>
        </w:rPr>
        <w:t xml:space="preserve"> </w:t>
      </w:r>
      <w:r w:rsidRPr="002A6D80">
        <w:rPr>
          <w:spacing w:val="-4"/>
        </w:rPr>
        <w:t>VBA</w:t>
      </w:r>
      <w:r w:rsidRPr="002A6D80">
        <w:rPr>
          <w:spacing w:val="-7"/>
        </w:rPr>
        <w:t xml:space="preserve"> </w:t>
      </w:r>
      <w:r w:rsidRPr="002A6D80">
        <w:rPr>
          <w:spacing w:val="-4"/>
        </w:rPr>
        <w:t xml:space="preserve">continues to support industry and consumers to navigate changes </w:t>
      </w:r>
      <w:r w:rsidRPr="002A6D80">
        <w:t>in</w:t>
      </w:r>
      <w:r w:rsidRPr="002A6D80">
        <w:rPr>
          <w:spacing w:val="-12"/>
        </w:rPr>
        <w:t xml:space="preserve"> </w:t>
      </w:r>
      <w:r w:rsidRPr="002A6D80">
        <w:t>its</w:t>
      </w:r>
      <w:r w:rsidRPr="002A6D80">
        <w:rPr>
          <w:spacing w:val="-12"/>
        </w:rPr>
        <w:t xml:space="preserve"> </w:t>
      </w:r>
      <w:r w:rsidRPr="002A6D80">
        <w:t>role</w:t>
      </w:r>
      <w:r w:rsidRPr="002A6D80">
        <w:rPr>
          <w:spacing w:val="-11"/>
        </w:rPr>
        <w:t xml:space="preserve"> </w:t>
      </w:r>
      <w:r w:rsidRPr="002A6D80">
        <w:t>as</w:t>
      </w:r>
      <w:r w:rsidRPr="002A6D80">
        <w:rPr>
          <w:spacing w:val="-12"/>
        </w:rPr>
        <w:t xml:space="preserve"> </w:t>
      </w:r>
      <w:r w:rsidRPr="002A6D80">
        <w:t>Victoria’s</w:t>
      </w:r>
      <w:r w:rsidRPr="002A6D80">
        <w:rPr>
          <w:spacing w:val="-11"/>
        </w:rPr>
        <w:t xml:space="preserve"> </w:t>
      </w:r>
      <w:r w:rsidRPr="002A6D80">
        <w:t>trusted</w:t>
      </w:r>
      <w:r w:rsidRPr="002A6D80">
        <w:rPr>
          <w:spacing w:val="-12"/>
        </w:rPr>
        <w:t xml:space="preserve"> </w:t>
      </w:r>
      <w:r w:rsidRPr="002A6D80">
        <w:t>building</w:t>
      </w:r>
      <w:r w:rsidRPr="002A6D80">
        <w:rPr>
          <w:spacing w:val="-11"/>
        </w:rPr>
        <w:t xml:space="preserve"> </w:t>
      </w:r>
      <w:r w:rsidRPr="002A6D80">
        <w:t>regulator.</w:t>
      </w:r>
    </w:p>
    <w:p w14:paraId="03AD52A7" w14:textId="77777777" w:rsidR="00B80DD3" w:rsidRPr="002A6D80" w:rsidRDefault="00283A07" w:rsidP="005B56E2">
      <w:r w:rsidRPr="002A6D80">
        <w:t>These</w:t>
      </w:r>
      <w:r w:rsidRPr="002A6D80">
        <w:rPr>
          <w:spacing w:val="-11"/>
        </w:rPr>
        <w:t xml:space="preserve"> </w:t>
      </w:r>
      <w:r w:rsidRPr="002A6D80">
        <w:t>reforms</w:t>
      </w:r>
      <w:r w:rsidRPr="002A6D80">
        <w:rPr>
          <w:spacing w:val="-11"/>
        </w:rPr>
        <w:t xml:space="preserve"> </w:t>
      </w:r>
      <w:r w:rsidRPr="002A6D80">
        <w:t>are</w:t>
      </w:r>
      <w:r w:rsidRPr="002A6D80">
        <w:rPr>
          <w:spacing w:val="-11"/>
        </w:rPr>
        <w:t xml:space="preserve"> </w:t>
      </w:r>
      <w:r w:rsidRPr="002A6D80">
        <w:t>driven</w:t>
      </w:r>
      <w:r w:rsidRPr="002A6D80">
        <w:rPr>
          <w:spacing w:val="-11"/>
        </w:rPr>
        <w:t xml:space="preserve"> </w:t>
      </w:r>
      <w:r w:rsidRPr="002A6D80">
        <w:t>by</w:t>
      </w:r>
      <w:r w:rsidRPr="002A6D80">
        <w:rPr>
          <w:spacing w:val="-11"/>
        </w:rPr>
        <w:t xml:space="preserve"> </w:t>
      </w:r>
      <w:r w:rsidRPr="002A6D80">
        <w:t>Victoria’s</w:t>
      </w:r>
      <w:r w:rsidRPr="002A6D80">
        <w:rPr>
          <w:spacing w:val="-11"/>
        </w:rPr>
        <w:t xml:space="preserve"> </w:t>
      </w:r>
      <w:r w:rsidRPr="002A6D80">
        <w:t>projected population</w:t>
      </w:r>
      <w:r w:rsidRPr="002A6D80">
        <w:rPr>
          <w:spacing w:val="-11"/>
        </w:rPr>
        <w:t xml:space="preserve"> </w:t>
      </w:r>
      <w:r w:rsidRPr="002A6D80">
        <w:t>increase</w:t>
      </w:r>
      <w:r w:rsidRPr="002A6D80">
        <w:rPr>
          <w:spacing w:val="-11"/>
        </w:rPr>
        <w:t xml:space="preserve"> </w:t>
      </w:r>
      <w:r w:rsidRPr="002A6D80">
        <w:t>of</w:t>
      </w:r>
      <w:r w:rsidRPr="002A6D80">
        <w:rPr>
          <w:spacing w:val="-11"/>
        </w:rPr>
        <w:t xml:space="preserve"> </w:t>
      </w:r>
      <w:r w:rsidRPr="002A6D80">
        <w:t>three</w:t>
      </w:r>
      <w:r w:rsidRPr="002A6D80">
        <w:rPr>
          <w:spacing w:val="-11"/>
        </w:rPr>
        <w:t xml:space="preserve"> </w:t>
      </w:r>
      <w:r w:rsidRPr="002A6D80">
        <w:t>million</w:t>
      </w:r>
      <w:r w:rsidRPr="002A6D80">
        <w:rPr>
          <w:spacing w:val="-11"/>
        </w:rPr>
        <w:t xml:space="preserve"> </w:t>
      </w:r>
      <w:r w:rsidRPr="002A6D80">
        <w:t>in</w:t>
      </w:r>
      <w:r w:rsidRPr="002A6D80">
        <w:rPr>
          <w:spacing w:val="-11"/>
        </w:rPr>
        <w:t xml:space="preserve"> </w:t>
      </w:r>
      <w:r w:rsidRPr="002A6D80">
        <w:t>the</w:t>
      </w:r>
      <w:r w:rsidRPr="002A6D80">
        <w:rPr>
          <w:spacing w:val="-11"/>
        </w:rPr>
        <w:t xml:space="preserve"> </w:t>
      </w:r>
      <w:r w:rsidRPr="002A6D80">
        <w:t>next</w:t>
      </w:r>
      <w:r w:rsidRPr="002A6D80">
        <w:rPr>
          <w:spacing w:val="-11"/>
        </w:rPr>
        <w:t xml:space="preserve"> </w:t>
      </w:r>
      <w:r w:rsidRPr="002A6D80">
        <w:t>30</w:t>
      </w:r>
      <w:r w:rsidRPr="002A6D80">
        <w:rPr>
          <w:spacing w:val="-11"/>
        </w:rPr>
        <w:t xml:space="preserve"> </w:t>
      </w:r>
      <w:r w:rsidRPr="002A6D80">
        <w:t>years, which</w:t>
      </w:r>
      <w:r w:rsidRPr="002A6D80">
        <w:rPr>
          <w:spacing w:val="-6"/>
        </w:rPr>
        <w:t xml:space="preserve"> </w:t>
      </w:r>
      <w:r w:rsidRPr="002A6D80">
        <w:t>will</w:t>
      </w:r>
      <w:r w:rsidRPr="002A6D80">
        <w:rPr>
          <w:spacing w:val="-6"/>
        </w:rPr>
        <w:t xml:space="preserve"> </w:t>
      </w:r>
      <w:r w:rsidRPr="002A6D80">
        <w:t>mean</w:t>
      </w:r>
      <w:r w:rsidRPr="002A6D80">
        <w:rPr>
          <w:spacing w:val="-6"/>
        </w:rPr>
        <w:t xml:space="preserve"> </w:t>
      </w:r>
      <w:r w:rsidRPr="002A6D80">
        <w:t>more</w:t>
      </w:r>
      <w:r w:rsidRPr="002A6D80">
        <w:rPr>
          <w:spacing w:val="-6"/>
        </w:rPr>
        <w:t xml:space="preserve"> </w:t>
      </w:r>
      <w:r w:rsidRPr="002A6D80">
        <w:t>demand</w:t>
      </w:r>
      <w:r w:rsidRPr="002A6D80">
        <w:rPr>
          <w:spacing w:val="-6"/>
        </w:rPr>
        <w:t xml:space="preserve"> </w:t>
      </w:r>
      <w:r w:rsidRPr="002A6D80">
        <w:t>for</w:t>
      </w:r>
      <w:r w:rsidRPr="002A6D80">
        <w:rPr>
          <w:spacing w:val="-6"/>
        </w:rPr>
        <w:t xml:space="preserve"> </w:t>
      </w:r>
      <w:r w:rsidRPr="002A6D80">
        <w:t>housing,</w:t>
      </w:r>
      <w:r w:rsidRPr="002A6D80">
        <w:rPr>
          <w:spacing w:val="-6"/>
        </w:rPr>
        <w:t xml:space="preserve"> </w:t>
      </w:r>
      <w:r w:rsidRPr="002A6D80">
        <w:t>public amenities</w:t>
      </w:r>
      <w:r w:rsidRPr="002A6D80">
        <w:rPr>
          <w:spacing w:val="-12"/>
        </w:rPr>
        <w:t xml:space="preserve"> </w:t>
      </w:r>
      <w:r w:rsidRPr="002A6D80">
        <w:t>and</w:t>
      </w:r>
      <w:r w:rsidRPr="002A6D80">
        <w:rPr>
          <w:spacing w:val="-12"/>
        </w:rPr>
        <w:t xml:space="preserve"> </w:t>
      </w:r>
      <w:r w:rsidRPr="002A6D80">
        <w:t>infrastructure,</w:t>
      </w:r>
      <w:r w:rsidRPr="002A6D80">
        <w:rPr>
          <w:spacing w:val="-11"/>
        </w:rPr>
        <w:t xml:space="preserve"> </w:t>
      </w:r>
      <w:r w:rsidRPr="002A6D80">
        <w:t>particularly</w:t>
      </w:r>
      <w:r w:rsidRPr="002A6D80">
        <w:rPr>
          <w:spacing w:val="-12"/>
        </w:rPr>
        <w:t xml:space="preserve"> </w:t>
      </w:r>
      <w:r w:rsidRPr="002A6D80">
        <w:t>in</w:t>
      </w:r>
      <w:r w:rsidRPr="002A6D80">
        <w:rPr>
          <w:spacing w:val="-11"/>
        </w:rPr>
        <w:t xml:space="preserve"> </w:t>
      </w:r>
      <w:r w:rsidRPr="002A6D80">
        <w:t xml:space="preserve">Victoria’s </w:t>
      </w:r>
      <w:r w:rsidRPr="002A6D80">
        <w:rPr>
          <w:spacing w:val="-4"/>
        </w:rPr>
        <w:t>growth</w:t>
      </w:r>
      <w:r w:rsidRPr="002A6D80">
        <w:rPr>
          <w:spacing w:val="-8"/>
        </w:rPr>
        <w:t xml:space="preserve"> </w:t>
      </w:r>
      <w:r w:rsidRPr="002A6D80">
        <w:rPr>
          <w:spacing w:val="-4"/>
        </w:rPr>
        <w:t>areas.</w:t>
      </w:r>
      <w:r w:rsidRPr="002A6D80">
        <w:rPr>
          <w:spacing w:val="-8"/>
        </w:rPr>
        <w:t xml:space="preserve"> </w:t>
      </w:r>
      <w:r w:rsidRPr="002A6D80">
        <w:rPr>
          <w:spacing w:val="-4"/>
        </w:rPr>
        <w:t>Simultaneously,</w:t>
      </w:r>
      <w:r w:rsidRPr="002A6D80">
        <w:rPr>
          <w:spacing w:val="-8"/>
        </w:rPr>
        <w:t xml:space="preserve"> </w:t>
      </w:r>
      <w:r w:rsidRPr="002A6D80">
        <w:rPr>
          <w:spacing w:val="-4"/>
        </w:rPr>
        <w:t>the</w:t>
      </w:r>
      <w:r w:rsidRPr="002A6D80">
        <w:rPr>
          <w:spacing w:val="-8"/>
        </w:rPr>
        <w:t xml:space="preserve"> </w:t>
      </w:r>
      <w:r w:rsidRPr="002A6D80">
        <w:rPr>
          <w:spacing w:val="-4"/>
        </w:rPr>
        <w:t>way</w:t>
      </w:r>
      <w:r w:rsidRPr="002A6D80">
        <w:rPr>
          <w:spacing w:val="-8"/>
        </w:rPr>
        <w:t xml:space="preserve"> </w:t>
      </w:r>
      <w:r w:rsidRPr="002A6D80">
        <w:rPr>
          <w:spacing w:val="-4"/>
        </w:rPr>
        <w:t>Victorians</w:t>
      </w:r>
      <w:r w:rsidRPr="002A6D80">
        <w:rPr>
          <w:spacing w:val="-8"/>
        </w:rPr>
        <w:t xml:space="preserve"> </w:t>
      </w:r>
      <w:r w:rsidRPr="002A6D80">
        <w:rPr>
          <w:spacing w:val="-4"/>
        </w:rPr>
        <w:t>use</w:t>
      </w:r>
      <w:r w:rsidRPr="002A6D80">
        <w:rPr>
          <w:spacing w:val="-8"/>
        </w:rPr>
        <w:t xml:space="preserve"> </w:t>
      </w:r>
      <w:r w:rsidRPr="002A6D80">
        <w:rPr>
          <w:spacing w:val="-4"/>
        </w:rPr>
        <w:t xml:space="preserve">their </w:t>
      </w:r>
      <w:r w:rsidRPr="002A6D80">
        <w:t>homes</w:t>
      </w:r>
      <w:r w:rsidRPr="002A6D80">
        <w:rPr>
          <w:spacing w:val="-7"/>
        </w:rPr>
        <w:t xml:space="preserve"> </w:t>
      </w:r>
      <w:r w:rsidRPr="002A6D80">
        <w:t>and</w:t>
      </w:r>
      <w:r w:rsidRPr="002A6D80">
        <w:rPr>
          <w:spacing w:val="-7"/>
        </w:rPr>
        <w:t xml:space="preserve"> </w:t>
      </w:r>
      <w:r w:rsidRPr="002A6D80">
        <w:t>how</w:t>
      </w:r>
      <w:r w:rsidRPr="002A6D80">
        <w:rPr>
          <w:spacing w:val="-7"/>
        </w:rPr>
        <w:t xml:space="preserve"> </w:t>
      </w:r>
      <w:r w:rsidRPr="002A6D80">
        <w:t>they</w:t>
      </w:r>
      <w:r w:rsidRPr="002A6D80">
        <w:rPr>
          <w:spacing w:val="-7"/>
        </w:rPr>
        <w:t xml:space="preserve"> </w:t>
      </w:r>
      <w:r w:rsidRPr="002A6D80">
        <w:t>live,</w:t>
      </w:r>
      <w:r w:rsidRPr="002A6D80">
        <w:rPr>
          <w:spacing w:val="-7"/>
        </w:rPr>
        <w:t xml:space="preserve"> </w:t>
      </w:r>
      <w:r w:rsidRPr="002A6D80">
        <w:t>work</w:t>
      </w:r>
      <w:r w:rsidRPr="002A6D80">
        <w:rPr>
          <w:spacing w:val="-7"/>
        </w:rPr>
        <w:t xml:space="preserve"> </w:t>
      </w:r>
      <w:r w:rsidRPr="002A6D80">
        <w:t>and</w:t>
      </w:r>
      <w:r w:rsidRPr="002A6D80">
        <w:rPr>
          <w:spacing w:val="-7"/>
        </w:rPr>
        <w:t xml:space="preserve"> </w:t>
      </w:r>
      <w:r w:rsidRPr="002A6D80">
        <w:t>play</w:t>
      </w:r>
      <w:r w:rsidRPr="002A6D80">
        <w:rPr>
          <w:spacing w:val="-7"/>
        </w:rPr>
        <w:t xml:space="preserve"> </w:t>
      </w:r>
      <w:r w:rsidRPr="002A6D80">
        <w:t>has</w:t>
      </w:r>
      <w:r w:rsidRPr="002A6D80">
        <w:rPr>
          <w:spacing w:val="-7"/>
        </w:rPr>
        <w:t xml:space="preserve"> </w:t>
      </w:r>
      <w:r w:rsidRPr="002A6D80">
        <w:t>changed, impacting</w:t>
      </w:r>
      <w:r w:rsidRPr="002A6D80">
        <w:rPr>
          <w:spacing w:val="-9"/>
        </w:rPr>
        <w:t xml:space="preserve"> </w:t>
      </w:r>
      <w:r w:rsidRPr="002A6D80">
        <w:t>how</w:t>
      </w:r>
      <w:r w:rsidRPr="002A6D80">
        <w:rPr>
          <w:spacing w:val="-9"/>
        </w:rPr>
        <w:t xml:space="preserve"> </w:t>
      </w:r>
      <w:r w:rsidRPr="002A6D80">
        <w:t>the</w:t>
      </w:r>
      <w:r w:rsidRPr="002A6D80">
        <w:rPr>
          <w:spacing w:val="-9"/>
        </w:rPr>
        <w:t xml:space="preserve"> </w:t>
      </w:r>
      <w:r w:rsidRPr="002A6D80">
        <w:t>built</w:t>
      </w:r>
      <w:r w:rsidRPr="002A6D80">
        <w:rPr>
          <w:spacing w:val="-9"/>
        </w:rPr>
        <w:t xml:space="preserve"> </w:t>
      </w:r>
      <w:r w:rsidRPr="002A6D80">
        <w:t>environments</w:t>
      </w:r>
      <w:r w:rsidRPr="002A6D80">
        <w:rPr>
          <w:spacing w:val="-9"/>
        </w:rPr>
        <w:t xml:space="preserve"> </w:t>
      </w:r>
      <w:r w:rsidRPr="002A6D80">
        <w:t>of</w:t>
      </w:r>
      <w:r w:rsidRPr="002A6D80">
        <w:rPr>
          <w:spacing w:val="-9"/>
        </w:rPr>
        <w:t xml:space="preserve"> </w:t>
      </w:r>
      <w:r w:rsidRPr="002A6D80">
        <w:t>the</w:t>
      </w:r>
      <w:r w:rsidRPr="002A6D80">
        <w:rPr>
          <w:spacing w:val="-9"/>
        </w:rPr>
        <w:t xml:space="preserve"> </w:t>
      </w:r>
      <w:r w:rsidRPr="002A6D80">
        <w:t>future</w:t>
      </w:r>
      <w:r w:rsidRPr="002A6D80">
        <w:rPr>
          <w:spacing w:val="-9"/>
        </w:rPr>
        <w:t xml:space="preserve"> </w:t>
      </w:r>
      <w:r w:rsidRPr="002A6D80">
        <w:t>are created.</w:t>
      </w:r>
    </w:p>
    <w:p w14:paraId="2B4876E2" w14:textId="77777777" w:rsidR="00B80DD3" w:rsidRPr="002A6D80" w:rsidRDefault="00283A07" w:rsidP="005B56E2">
      <w:r w:rsidRPr="002A6D80">
        <w:t>Central</w:t>
      </w:r>
      <w:r w:rsidRPr="002A6D80">
        <w:rPr>
          <w:spacing w:val="-12"/>
        </w:rPr>
        <w:t xml:space="preserve"> </w:t>
      </w:r>
      <w:r w:rsidRPr="002A6D80">
        <w:t>to</w:t>
      </w:r>
      <w:r w:rsidRPr="002A6D80">
        <w:rPr>
          <w:spacing w:val="-11"/>
        </w:rPr>
        <w:t xml:space="preserve"> </w:t>
      </w:r>
      <w:r w:rsidRPr="002A6D80">
        <w:t>these</w:t>
      </w:r>
      <w:r w:rsidRPr="002A6D80">
        <w:rPr>
          <w:spacing w:val="-12"/>
        </w:rPr>
        <w:t xml:space="preserve"> </w:t>
      </w:r>
      <w:r w:rsidRPr="002A6D80">
        <w:t>reforms</w:t>
      </w:r>
      <w:r w:rsidRPr="002A6D80">
        <w:rPr>
          <w:spacing w:val="-11"/>
        </w:rPr>
        <w:t xml:space="preserve"> </w:t>
      </w:r>
      <w:r w:rsidRPr="002A6D80">
        <w:t>is</w:t>
      </w:r>
      <w:r w:rsidRPr="002A6D80">
        <w:rPr>
          <w:spacing w:val="-12"/>
        </w:rPr>
        <w:t xml:space="preserve"> </w:t>
      </w:r>
      <w:r w:rsidRPr="002A6D80">
        <w:t>the</w:t>
      </w:r>
      <w:r w:rsidRPr="002A6D80">
        <w:rPr>
          <w:spacing w:val="-11"/>
        </w:rPr>
        <w:t xml:space="preserve"> </w:t>
      </w:r>
      <w:r w:rsidRPr="002A6D80">
        <w:t>Victorian</w:t>
      </w:r>
      <w:r w:rsidRPr="002A6D80">
        <w:rPr>
          <w:spacing w:val="-12"/>
        </w:rPr>
        <w:t xml:space="preserve"> </w:t>
      </w:r>
      <w:r w:rsidRPr="002A6D80">
        <w:t>Government’s Building</w:t>
      </w:r>
      <w:r w:rsidRPr="002A6D80">
        <w:rPr>
          <w:spacing w:val="-11"/>
        </w:rPr>
        <w:t xml:space="preserve"> </w:t>
      </w:r>
      <w:r w:rsidRPr="002A6D80">
        <w:t>Reform</w:t>
      </w:r>
      <w:r w:rsidRPr="002A6D80">
        <w:rPr>
          <w:spacing w:val="-11"/>
        </w:rPr>
        <w:t xml:space="preserve"> </w:t>
      </w:r>
      <w:r w:rsidRPr="002A6D80">
        <w:t>Expert</w:t>
      </w:r>
      <w:r w:rsidRPr="002A6D80">
        <w:rPr>
          <w:spacing w:val="-11"/>
        </w:rPr>
        <w:t xml:space="preserve"> </w:t>
      </w:r>
      <w:r w:rsidRPr="002A6D80">
        <w:t>Panel,</w:t>
      </w:r>
      <w:r w:rsidRPr="002A6D80">
        <w:rPr>
          <w:spacing w:val="-11"/>
        </w:rPr>
        <w:t xml:space="preserve"> </w:t>
      </w:r>
      <w:r w:rsidRPr="002A6D80">
        <w:t>established</w:t>
      </w:r>
      <w:r w:rsidRPr="002A6D80">
        <w:rPr>
          <w:spacing w:val="-11"/>
        </w:rPr>
        <w:t xml:space="preserve"> </w:t>
      </w:r>
      <w:r w:rsidRPr="002A6D80">
        <w:t>in</w:t>
      </w:r>
      <w:r w:rsidRPr="002A6D80">
        <w:rPr>
          <w:spacing w:val="-11"/>
        </w:rPr>
        <w:t xml:space="preserve"> </w:t>
      </w:r>
      <w:r w:rsidRPr="002A6D80">
        <w:t>late</w:t>
      </w:r>
      <w:r w:rsidRPr="002A6D80">
        <w:rPr>
          <w:spacing w:val="-11"/>
        </w:rPr>
        <w:t xml:space="preserve"> </w:t>
      </w:r>
      <w:r w:rsidRPr="002A6D80">
        <w:t xml:space="preserve">2020. </w:t>
      </w:r>
      <w:r w:rsidRPr="002A6D80">
        <w:rPr>
          <w:spacing w:val="-4"/>
        </w:rPr>
        <w:t>This</w:t>
      </w:r>
      <w:r w:rsidRPr="002A6D80">
        <w:rPr>
          <w:spacing w:val="-8"/>
        </w:rPr>
        <w:t xml:space="preserve"> </w:t>
      </w:r>
      <w:r w:rsidRPr="002A6D80">
        <w:rPr>
          <w:spacing w:val="-4"/>
        </w:rPr>
        <w:t>review</w:t>
      </w:r>
      <w:r w:rsidRPr="002A6D80">
        <w:rPr>
          <w:spacing w:val="-8"/>
        </w:rPr>
        <w:t xml:space="preserve"> </w:t>
      </w:r>
      <w:r w:rsidRPr="002A6D80">
        <w:rPr>
          <w:spacing w:val="-4"/>
        </w:rPr>
        <w:t>is</w:t>
      </w:r>
      <w:r w:rsidRPr="002A6D80">
        <w:rPr>
          <w:spacing w:val="-8"/>
        </w:rPr>
        <w:t xml:space="preserve"> </w:t>
      </w:r>
      <w:r w:rsidRPr="002A6D80">
        <w:rPr>
          <w:spacing w:val="-4"/>
        </w:rPr>
        <w:t>anticipated</w:t>
      </w:r>
      <w:r w:rsidRPr="002A6D80">
        <w:rPr>
          <w:spacing w:val="-8"/>
        </w:rPr>
        <w:t xml:space="preserve"> </w:t>
      </w:r>
      <w:r w:rsidRPr="002A6D80">
        <w:rPr>
          <w:spacing w:val="-4"/>
        </w:rPr>
        <w:t>to</w:t>
      </w:r>
      <w:r w:rsidRPr="002A6D80">
        <w:rPr>
          <w:spacing w:val="-8"/>
        </w:rPr>
        <w:t xml:space="preserve"> </w:t>
      </w:r>
      <w:r w:rsidRPr="002A6D80">
        <w:rPr>
          <w:spacing w:val="-4"/>
        </w:rPr>
        <w:t>result</w:t>
      </w:r>
      <w:r w:rsidRPr="002A6D80">
        <w:rPr>
          <w:spacing w:val="-8"/>
        </w:rPr>
        <w:t xml:space="preserve"> </w:t>
      </w:r>
      <w:r w:rsidRPr="002A6D80">
        <w:rPr>
          <w:spacing w:val="-4"/>
        </w:rPr>
        <w:t>in</w:t>
      </w:r>
      <w:r w:rsidRPr="002A6D80">
        <w:rPr>
          <w:spacing w:val="-8"/>
        </w:rPr>
        <w:t xml:space="preserve"> </w:t>
      </w:r>
      <w:r w:rsidRPr="002A6D80">
        <w:rPr>
          <w:spacing w:val="-4"/>
        </w:rPr>
        <w:t>the</w:t>
      </w:r>
      <w:r w:rsidRPr="002A6D80">
        <w:rPr>
          <w:spacing w:val="-8"/>
        </w:rPr>
        <w:t xml:space="preserve"> </w:t>
      </w:r>
      <w:r w:rsidRPr="002A6D80">
        <w:rPr>
          <w:spacing w:val="-4"/>
        </w:rPr>
        <w:t>biggest</w:t>
      </w:r>
      <w:r w:rsidRPr="002A6D80">
        <w:rPr>
          <w:spacing w:val="-8"/>
        </w:rPr>
        <w:t xml:space="preserve"> </w:t>
      </w:r>
      <w:r w:rsidRPr="002A6D80">
        <w:rPr>
          <w:spacing w:val="-4"/>
        </w:rPr>
        <w:t>reform</w:t>
      </w:r>
      <w:r w:rsidRPr="002A6D80">
        <w:rPr>
          <w:spacing w:val="-8"/>
        </w:rPr>
        <w:t xml:space="preserve"> </w:t>
      </w:r>
      <w:r w:rsidRPr="002A6D80">
        <w:rPr>
          <w:spacing w:val="-4"/>
        </w:rPr>
        <w:t xml:space="preserve">to </w:t>
      </w:r>
      <w:r w:rsidRPr="002A6D80">
        <w:t>the Building Act in decades.</w:t>
      </w:r>
    </w:p>
    <w:p w14:paraId="69616DAA" w14:textId="77777777" w:rsidR="00A155C0" w:rsidRPr="002A6D80" w:rsidRDefault="00283A07" w:rsidP="005B56E2">
      <w:r w:rsidRPr="002A6D80">
        <w:rPr>
          <w:spacing w:val="-4"/>
        </w:rPr>
        <w:t>Following</w:t>
      </w:r>
      <w:r w:rsidRPr="002A6D80">
        <w:rPr>
          <w:spacing w:val="-7"/>
        </w:rPr>
        <w:t xml:space="preserve"> </w:t>
      </w:r>
      <w:r w:rsidRPr="002A6D80">
        <w:rPr>
          <w:spacing w:val="-4"/>
        </w:rPr>
        <w:t>a</w:t>
      </w:r>
      <w:r w:rsidRPr="002A6D80">
        <w:rPr>
          <w:spacing w:val="-7"/>
        </w:rPr>
        <w:t xml:space="preserve"> </w:t>
      </w:r>
      <w:r w:rsidRPr="002A6D80">
        <w:rPr>
          <w:spacing w:val="-4"/>
        </w:rPr>
        <w:t>detailed</w:t>
      </w:r>
      <w:r w:rsidRPr="002A6D80">
        <w:rPr>
          <w:spacing w:val="-7"/>
        </w:rPr>
        <w:t xml:space="preserve"> </w:t>
      </w:r>
      <w:r w:rsidRPr="002A6D80">
        <w:rPr>
          <w:spacing w:val="-4"/>
        </w:rPr>
        <w:t>submission</w:t>
      </w:r>
      <w:r w:rsidRPr="002A6D80">
        <w:rPr>
          <w:spacing w:val="-7"/>
        </w:rPr>
        <w:t xml:space="preserve"> </w:t>
      </w:r>
      <w:r w:rsidRPr="002A6D80">
        <w:rPr>
          <w:spacing w:val="-4"/>
        </w:rPr>
        <w:t>to</w:t>
      </w:r>
      <w:r w:rsidRPr="002A6D80">
        <w:rPr>
          <w:spacing w:val="-7"/>
        </w:rPr>
        <w:t xml:space="preserve"> </w:t>
      </w:r>
      <w:r w:rsidRPr="002A6D80">
        <w:rPr>
          <w:spacing w:val="-4"/>
        </w:rPr>
        <w:t>the</w:t>
      </w:r>
      <w:r w:rsidRPr="002A6D80">
        <w:rPr>
          <w:spacing w:val="-7"/>
        </w:rPr>
        <w:t xml:space="preserve"> </w:t>
      </w:r>
      <w:r w:rsidRPr="002A6D80">
        <w:rPr>
          <w:spacing w:val="-4"/>
        </w:rPr>
        <w:t>Expert</w:t>
      </w:r>
      <w:r w:rsidRPr="002A6D80">
        <w:rPr>
          <w:spacing w:val="-7"/>
        </w:rPr>
        <w:t xml:space="preserve"> </w:t>
      </w:r>
      <w:r w:rsidRPr="002A6D80">
        <w:rPr>
          <w:spacing w:val="-4"/>
        </w:rPr>
        <w:t>Panel</w:t>
      </w:r>
      <w:r w:rsidRPr="002A6D80">
        <w:rPr>
          <w:spacing w:val="-7"/>
        </w:rPr>
        <w:t xml:space="preserve"> </w:t>
      </w:r>
      <w:r w:rsidRPr="002A6D80">
        <w:rPr>
          <w:spacing w:val="-4"/>
        </w:rPr>
        <w:t>at</w:t>
      </w:r>
      <w:r w:rsidRPr="002A6D80">
        <w:rPr>
          <w:spacing w:val="-7"/>
        </w:rPr>
        <w:t xml:space="preserve"> </w:t>
      </w:r>
      <w:r w:rsidRPr="002A6D80">
        <w:rPr>
          <w:spacing w:val="-4"/>
        </w:rPr>
        <w:t xml:space="preserve">the </w:t>
      </w:r>
      <w:r w:rsidRPr="002A6D80">
        <w:t>end</w:t>
      </w:r>
      <w:r w:rsidRPr="002A6D80">
        <w:rPr>
          <w:spacing w:val="-9"/>
        </w:rPr>
        <w:t xml:space="preserve"> </w:t>
      </w:r>
      <w:r w:rsidRPr="002A6D80">
        <w:t>of</w:t>
      </w:r>
      <w:r w:rsidRPr="002A6D80">
        <w:rPr>
          <w:spacing w:val="-9"/>
        </w:rPr>
        <w:t xml:space="preserve"> </w:t>
      </w:r>
      <w:r w:rsidRPr="002A6D80">
        <w:t>2020–21,</w:t>
      </w:r>
      <w:r w:rsidRPr="002A6D80">
        <w:rPr>
          <w:spacing w:val="-9"/>
        </w:rPr>
        <w:t xml:space="preserve"> </w:t>
      </w:r>
      <w:r w:rsidRPr="002A6D80">
        <w:t>the</w:t>
      </w:r>
      <w:r w:rsidRPr="002A6D80">
        <w:rPr>
          <w:spacing w:val="-9"/>
        </w:rPr>
        <w:t xml:space="preserve"> </w:t>
      </w:r>
      <w:r w:rsidRPr="002A6D80">
        <w:t>VBA</w:t>
      </w:r>
      <w:r w:rsidRPr="002A6D80">
        <w:rPr>
          <w:spacing w:val="-9"/>
        </w:rPr>
        <w:t xml:space="preserve"> </w:t>
      </w:r>
      <w:r w:rsidRPr="002A6D80">
        <w:t>has</w:t>
      </w:r>
      <w:r w:rsidRPr="002A6D80">
        <w:rPr>
          <w:spacing w:val="-9"/>
        </w:rPr>
        <w:t xml:space="preserve"> </w:t>
      </w:r>
      <w:r w:rsidRPr="002A6D80">
        <w:t>continued</w:t>
      </w:r>
      <w:r w:rsidRPr="002A6D80">
        <w:rPr>
          <w:spacing w:val="-9"/>
        </w:rPr>
        <w:t xml:space="preserve"> </w:t>
      </w:r>
      <w:r w:rsidRPr="002A6D80">
        <w:t>to</w:t>
      </w:r>
      <w:r w:rsidRPr="002A6D80">
        <w:rPr>
          <w:spacing w:val="-9"/>
        </w:rPr>
        <w:t xml:space="preserve"> </w:t>
      </w:r>
      <w:r w:rsidRPr="002A6D80">
        <w:t>share</w:t>
      </w:r>
      <w:r w:rsidRPr="002A6D80">
        <w:rPr>
          <w:spacing w:val="-9"/>
        </w:rPr>
        <w:t xml:space="preserve"> </w:t>
      </w:r>
      <w:r w:rsidRPr="002A6D80">
        <w:t>insights, data</w:t>
      </w:r>
      <w:r w:rsidRPr="002A6D80">
        <w:rPr>
          <w:spacing w:val="-4"/>
        </w:rPr>
        <w:t xml:space="preserve"> </w:t>
      </w:r>
      <w:r w:rsidRPr="002A6D80">
        <w:t>and</w:t>
      </w:r>
      <w:r w:rsidRPr="002A6D80">
        <w:rPr>
          <w:spacing w:val="-4"/>
        </w:rPr>
        <w:t xml:space="preserve"> </w:t>
      </w:r>
      <w:r w:rsidRPr="002A6D80">
        <w:t>information</w:t>
      </w:r>
      <w:r w:rsidRPr="002A6D80">
        <w:rPr>
          <w:spacing w:val="-4"/>
        </w:rPr>
        <w:t xml:space="preserve"> </w:t>
      </w:r>
      <w:r w:rsidRPr="002A6D80">
        <w:t>to</w:t>
      </w:r>
      <w:r w:rsidRPr="002A6D80">
        <w:rPr>
          <w:spacing w:val="-4"/>
        </w:rPr>
        <w:t xml:space="preserve"> </w:t>
      </w:r>
      <w:r w:rsidRPr="002A6D80">
        <w:t>support</w:t>
      </w:r>
      <w:r w:rsidRPr="002A6D80">
        <w:rPr>
          <w:spacing w:val="-4"/>
        </w:rPr>
        <w:t xml:space="preserve"> </w:t>
      </w:r>
      <w:r w:rsidRPr="002A6D80">
        <w:t>the</w:t>
      </w:r>
      <w:r w:rsidRPr="002A6D80">
        <w:rPr>
          <w:spacing w:val="-4"/>
        </w:rPr>
        <w:t xml:space="preserve"> </w:t>
      </w:r>
      <w:r w:rsidRPr="002A6D80">
        <w:t>work</w:t>
      </w:r>
      <w:r w:rsidRPr="002A6D80">
        <w:rPr>
          <w:spacing w:val="-4"/>
        </w:rPr>
        <w:t xml:space="preserve"> </w:t>
      </w:r>
      <w:r w:rsidRPr="002A6D80">
        <w:t>of the Expert Panel and DELWP in this reform program.</w:t>
      </w:r>
    </w:p>
    <w:p w14:paraId="48418B1B" w14:textId="04126770" w:rsidR="00A155C0" w:rsidRPr="002A6D80" w:rsidRDefault="00283A07" w:rsidP="00697A32">
      <w:pPr>
        <w:pStyle w:val="Heading3"/>
      </w:pPr>
      <w:r w:rsidRPr="002A6D80">
        <w:t>Regulatory</w:t>
      </w:r>
      <w:r w:rsidRPr="002A6D80">
        <w:rPr>
          <w:spacing w:val="-11"/>
        </w:rPr>
        <w:t xml:space="preserve"> </w:t>
      </w:r>
      <w:r w:rsidRPr="002A6D80">
        <w:rPr>
          <w:spacing w:val="-2"/>
        </w:rPr>
        <w:t>activity</w:t>
      </w:r>
    </w:p>
    <w:p w14:paraId="4014DA2B" w14:textId="6967A569" w:rsidR="00A155C0" w:rsidRPr="002A6D80" w:rsidRDefault="00283A07" w:rsidP="00697A32">
      <w:pPr>
        <w:pStyle w:val="Heading4"/>
      </w:pPr>
      <w:r w:rsidRPr="002A6D80">
        <w:t>Practitioner</w:t>
      </w:r>
      <w:r w:rsidRPr="002A6D80">
        <w:rPr>
          <w:spacing w:val="-15"/>
        </w:rPr>
        <w:t xml:space="preserve"> </w:t>
      </w:r>
      <w:r w:rsidRPr="002A6D80">
        <w:t>licensing</w:t>
      </w:r>
      <w:r w:rsidRPr="002A6D80">
        <w:rPr>
          <w:spacing w:val="-15"/>
        </w:rPr>
        <w:t xml:space="preserve"> </w:t>
      </w:r>
      <w:r w:rsidRPr="002A6D80">
        <w:t xml:space="preserve">and </w:t>
      </w:r>
      <w:r w:rsidRPr="002A6D80">
        <w:rPr>
          <w:spacing w:val="-2"/>
        </w:rPr>
        <w:t>registration</w:t>
      </w:r>
    </w:p>
    <w:p w14:paraId="27FAD534" w14:textId="768AA625" w:rsidR="00B80DD3" w:rsidRPr="002A6D80" w:rsidRDefault="00283A07" w:rsidP="00697A32">
      <w:r w:rsidRPr="002A6D80">
        <w:t>The VBA registered or licensed 64,593 building and plumbing practitioners this year, a 2.6 per cent reduction compared to the previous year. Since 2018- 19,</w:t>
      </w:r>
      <w:r w:rsidRPr="002A6D80">
        <w:rPr>
          <w:spacing w:val="-8"/>
        </w:rPr>
        <w:t xml:space="preserve"> </w:t>
      </w:r>
      <w:r w:rsidRPr="002A6D80">
        <w:t>practitioner</w:t>
      </w:r>
      <w:r w:rsidRPr="002A6D80">
        <w:rPr>
          <w:spacing w:val="-8"/>
        </w:rPr>
        <w:t xml:space="preserve"> </w:t>
      </w:r>
      <w:r w:rsidRPr="002A6D80">
        <w:t>numbers</w:t>
      </w:r>
      <w:r w:rsidRPr="002A6D80">
        <w:rPr>
          <w:spacing w:val="-8"/>
        </w:rPr>
        <w:t xml:space="preserve"> </w:t>
      </w:r>
      <w:r w:rsidRPr="002A6D80">
        <w:t>have</w:t>
      </w:r>
      <w:r w:rsidRPr="002A6D80">
        <w:rPr>
          <w:spacing w:val="-8"/>
        </w:rPr>
        <w:t xml:space="preserve"> </w:t>
      </w:r>
      <w:r w:rsidRPr="002A6D80">
        <w:t>increased</w:t>
      </w:r>
      <w:r w:rsidRPr="002A6D80">
        <w:rPr>
          <w:spacing w:val="-8"/>
        </w:rPr>
        <w:t xml:space="preserve"> </w:t>
      </w:r>
      <w:r w:rsidRPr="002A6D80">
        <w:t>by</w:t>
      </w:r>
      <w:r w:rsidRPr="002A6D80">
        <w:rPr>
          <w:spacing w:val="-8"/>
        </w:rPr>
        <w:t xml:space="preserve"> </w:t>
      </w:r>
      <w:r w:rsidRPr="002A6D80">
        <w:t>1.9</w:t>
      </w:r>
      <w:r w:rsidRPr="002A6D80">
        <w:rPr>
          <w:spacing w:val="-8"/>
        </w:rPr>
        <w:t xml:space="preserve"> </w:t>
      </w:r>
      <w:r w:rsidRPr="002A6D80">
        <w:t>per</w:t>
      </w:r>
      <w:r w:rsidRPr="002A6D80">
        <w:rPr>
          <w:spacing w:val="-8"/>
        </w:rPr>
        <w:t xml:space="preserve"> </w:t>
      </w:r>
      <w:r w:rsidRPr="002A6D80">
        <w:t xml:space="preserve">cent </w:t>
      </w:r>
      <w:r w:rsidRPr="002A6D80">
        <w:rPr>
          <w:spacing w:val="-2"/>
        </w:rPr>
        <w:t>year-on-year.</w:t>
      </w:r>
    </w:p>
    <w:p w14:paraId="5CD1EE6D" w14:textId="77777777" w:rsidR="00B80DD3" w:rsidRPr="002A6D80" w:rsidRDefault="00283A07" w:rsidP="00697A32">
      <w:pPr>
        <w:rPr>
          <w:sz w:val="18"/>
        </w:rPr>
      </w:pPr>
      <w:r w:rsidRPr="002A6D80">
        <w:rPr>
          <w:sz w:val="18"/>
        </w:rPr>
        <w:t xml:space="preserve">This year’s reduction was mainly attributed to 3,633 fewer registrations in the engineer class, due to the </w:t>
      </w:r>
      <w:r w:rsidRPr="002A6D80">
        <w:rPr>
          <w:i/>
          <w:iCs/>
        </w:rPr>
        <w:t>Professional</w:t>
      </w:r>
      <w:r w:rsidRPr="002A6D80">
        <w:rPr>
          <w:i/>
          <w:spacing w:val="-11"/>
          <w:sz w:val="18"/>
        </w:rPr>
        <w:t xml:space="preserve"> </w:t>
      </w:r>
      <w:r w:rsidRPr="002A6D80">
        <w:rPr>
          <w:i/>
          <w:iCs/>
        </w:rPr>
        <w:t>Engineers Registration Act 2019</w:t>
      </w:r>
      <w:r w:rsidRPr="002A6D80">
        <w:rPr>
          <w:i/>
          <w:spacing w:val="-11"/>
          <w:sz w:val="18"/>
        </w:rPr>
        <w:t xml:space="preserve"> </w:t>
      </w:r>
      <w:r w:rsidRPr="002A6D80">
        <w:rPr>
          <w:sz w:val="18"/>
        </w:rPr>
        <w:t>coming into effect on 1 July 2021. This saw the registration</w:t>
      </w:r>
    </w:p>
    <w:p w14:paraId="7CB4B0D3" w14:textId="77777777" w:rsidR="00B80DD3" w:rsidRPr="002A6D80" w:rsidRDefault="00283A07" w:rsidP="00697A32">
      <w:r w:rsidRPr="002A6D80">
        <w:t>of all engineers transfer from VBA to the Business Licensing</w:t>
      </w:r>
      <w:r w:rsidRPr="002A6D80">
        <w:rPr>
          <w:spacing w:val="-9"/>
        </w:rPr>
        <w:t xml:space="preserve"> </w:t>
      </w:r>
      <w:r w:rsidRPr="002A6D80">
        <w:t>Authority</w:t>
      </w:r>
      <w:r w:rsidRPr="002A6D80">
        <w:rPr>
          <w:spacing w:val="-9"/>
        </w:rPr>
        <w:t xml:space="preserve"> </w:t>
      </w:r>
      <w:r w:rsidRPr="002A6D80">
        <w:t>(BLA).</w:t>
      </w:r>
      <w:r w:rsidRPr="002A6D80">
        <w:rPr>
          <w:spacing w:val="-9"/>
        </w:rPr>
        <w:t xml:space="preserve"> </w:t>
      </w:r>
      <w:r w:rsidRPr="002A6D80">
        <w:t>Excluding</w:t>
      </w:r>
      <w:r w:rsidRPr="002A6D80">
        <w:rPr>
          <w:spacing w:val="-9"/>
        </w:rPr>
        <w:t xml:space="preserve"> </w:t>
      </w:r>
      <w:r w:rsidRPr="002A6D80">
        <w:t>the</w:t>
      </w:r>
      <w:r w:rsidRPr="002A6D80">
        <w:rPr>
          <w:spacing w:val="-9"/>
        </w:rPr>
        <w:t xml:space="preserve"> </w:t>
      </w:r>
      <w:r w:rsidRPr="002A6D80">
        <w:t>registration</w:t>
      </w:r>
      <w:r w:rsidRPr="002A6D80">
        <w:rPr>
          <w:spacing w:val="-9"/>
        </w:rPr>
        <w:t xml:space="preserve"> </w:t>
      </w:r>
      <w:r w:rsidRPr="002A6D80">
        <w:t>of engineers, there was a three per cent increase in the overall number of practitioners registered or licensed by the VBA this year compared to last year.</w:t>
      </w:r>
    </w:p>
    <w:p w14:paraId="3AF077B4" w14:textId="77777777" w:rsidR="00B80DD3" w:rsidRPr="002A6D80" w:rsidRDefault="00283A07" w:rsidP="00697A32">
      <w:r w:rsidRPr="002A6D80">
        <w:t>The VBA remained a partner in a Victorian-first co-regulatory</w:t>
      </w:r>
      <w:r w:rsidRPr="002A6D80">
        <w:rPr>
          <w:spacing w:val="-8"/>
        </w:rPr>
        <w:t xml:space="preserve"> </w:t>
      </w:r>
      <w:r w:rsidRPr="002A6D80">
        <w:t>scheme</w:t>
      </w:r>
      <w:r w:rsidRPr="002A6D80">
        <w:rPr>
          <w:spacing w:val="-8"/>
        </w:rPr>
        <w:t xml:space="preserve"> </w:t>
      </w:r>
      <w:r w:rsidRPr="002A6D80">
        <w:t>for</w:t>
      </w:r>
      <w:r w:rsidRPr="002A6D80">
        <w:rPr>
          <w:spacing w:val="-8"/>
        </w:rPr>
        <w:t xml:space="preserve"> </w:t>
      </w:r>
      <w:r w:rsidRPr="002A6D80">
        <w:t>engineers</w:t>
      </w:r>
      <w:r w:rsidRPr="002A6D80">
        <w:rPr>
          <w:spacing w:val="-8"/>
        </w:rPr>
        <w:t xml:space="preserve"> </w:t>
      </w:r>
      <w:r w:rsidRPr="002A6D80">
        <w:t>that</w:t>
      </w:r>
      <w:r w:rsidRPr="002A6D80">
        <w:rPr>
          <w:spacing w:val="-8"/>
        </w:rPr>
        <w:t xml:space="preserve"> </w:t>
      </w:r>
      <w:r w:rsidRPr="002A6D80">
        <w:t>is</w:t>
      </w:r>
      <w:r w:rsidRPr="002A6D80">
        <w:rPr>
          <w:spacing w:val="-8"/>
        </w:rPr>
        <w:t xml:space="preserve"> </w:t>
      </w:r>
      <w:r w:rsidRPr="002A6D80">
        <w:t>jointly</w:t>
      </w:r>
    </w:p>
    <w:p w14:paraId="362D0158" w14:textId="77777777" w:rsidR="00B80DD3" w:rsidRPr="002A6D80" w:rsidRDefault="00283A07" w:rsidP="00697A32">
      <w:r w:rsidRPr="002A6D80">
        <w:t>administered by the engineering profession, the VBA and</w:t>
      </w:r>
      <w:r w:rsidRPr="002A6D80">
        <w:rPr>
          <w:spacing w:val="-12"/>
        </w:rPr>
        <w:t xml:space="preserve"> </w:t>
      </w:r>
      <w:r w:rsidRPr="002A6D80">
        <w:t>BLA.</w:t>
      </w:r>
      <w:r w:rsidRPr="002A6D80">
        <w:rPr>
          <w:spacing w:val="-12"/>
        </w:rPr>
        <w:t xml:space="preserve"> </w:t>
      </w:r>
      <w:r w:rsidRPr="002A6D80">
        <w:t>Registered</w:t>
      </w:r>
      <w:r w:rsidRPr="002A6D80">
        <w:rPr>
          <w:spacing w:val="-11"/>
        </w:rPr>
        <w:t xml:space="preserve"> </w:t>
      </w:r>
      <w:r w:rsidRPr="002A6D80">
        <w:t>professional</w:t>
      </w:r>
      <w:r w:rsidRPr="002A6D80">
        <w:rPr>
          <w:spacing w:val="-12"/>
        </w:rPr>
        <w:t xml:space="preserve"> </w:t>
      </w:r>
      <w:r w:rsidRPr="002A6D80">
        <w:t>engineers</w:t>
      </w:r>
      <w:r w:rsidRPr="002A6D80">
        <w:rPr>
          <w:spacing w:val="-11"/>
        </w:rPr>
        <w:t xml:space="preserve"> </w:t>
      </w:r>
      <w:r w:rsidRPr="002A6D80">
        <w:t>providing services in the building industry are required to have their registration endorsed by the VBA.</w:t>
      </w:r>
    </w:p>
    <w:p w14:paraId="77995559" w14:textId="77777777" w:rsidR="00B80DD3" w:rsidRPr="002A6D80" w:rsidRDefault="00283A07" w:rsidP="00697A32">
      <w:r w:rsidRPr="002A6D80">
        <w:t>However,</w:t>
      </w:r>
      <w:r w:rsidRPr="002A6D80">
        <w:rPr>
          <w:spacing w:val="-10"/>
        </w:rPr>
        <w:t xml:space="preserve"> </w:t>
      </w:r>
      <w:r w:rsidRPr="002A6D80">
        <w:t>despite</w:t>
      </w:r>
      <w:r w:rsidRPr="002A6D80">
        <w:rPr>
          <w:spacing w:val="-10"/>
        </w:rPr>
        <w:t xml:space="preserve"> </w:t>
      </w:r>
      <w:r w:rsidRPr="002A6D80">
        <w:t>the</w:t>
      </w:r>
      <w:r w:rsidRPr="002A6D80">
        <w:rPr>
          <w:spacing w:val="-10"/>
        </w:rPr>
        <w:t xml:space="preserve"> </w:t>
      </w:r>
      <w:r w:rsidRPr="002A6D80">
        <w:t>reduction</w:t>
      </w:r>
      <w:r w:rsidRPr="002A6D80">
        <w:rPr>
          <w:spacing w:val="-10"/>
        </w:rPr>
        <w:t xml:space="preserve"> </w:t>
      </w:r>
      <w:r w:rsidRPr="002A6D80">
        <w:t>in</w:t>
      </w:r>
      <w:r w:rsidRPr="002A6D80">
        <w:rPr>
          <w:spacing w:val="-10"/>
        </w:rPr>
        <w:t xml:space="preserve"> </w:t>
      </w:r>
      <w:r w:rsidRPr="002A6D80">
        <w:t>total</w:t>
      </w:r>
      <w:r w:rsidRPr="002A6D80">
        <w:rPr>
          <w:spacing w:val="-10"/>
        </w:rPr>
        <w:t xml:space="preserve"> </w:t>
      </w:r>
      <w:r w:rsidRPr="002A6D80">
        <w:t>practitioner numbers, there was heightened registration and licensing</w:t>
      </w:r>
      <w:r w:rsidRPr="002A6D80">
        <w:rPr>
          <w:spacing w:val="-9"/>
        </w:rPr>
        <w:t xml:space="preserve"> </w:t>
      </w:r>
      <w:r w:rsidRPr="002A6D80">
        <w:t>activity</w:t>
      </w:r>
      <w:r w:rsidRPr="002A6D80">
        <w:rPr>
          <w:spacing w:val="-9"/>
        </w:rPr>
        <w:t xml:space="preserve"> </w:t>
      </w:r>
      <w:r w:rsidRPr="002A6D80">
        <w:t>in</w:t>
      </w:r>
      <w:r w:rsidRPr="002A6D80">
        <w:rPr>
          <w:spacing w:val="-9"/>
        </w:rPr>
        <w:t xml:space="preserve"> </w:t>
      </w:r>
      <w:r w:rsidRPr="002A6D80">
        <w:t>several</w:t>
      </w:r>
      <w:r w:rsidRPr="002A6D80">
        <w:rPr>
          <w:spacing w:val="-9"/>
        </w:rPr>
        <w:t xml:space="preserve"> </w:t>
      </w:r>
      <w:r w:rsidRPr="002A6D80">
        <w:t>classes</w:t>
      </w:r>
      <w:r w:rsidRPr="002A6D80">
        <w:rPr>
          <w:spacing w:val="-9"/>
        </w:rPr>
        <w:t xml:space="preserve"> </w:t>
      </w:r>
      <w:r w:rsidRPr="002A6D80">
        <w:t>during</w:t>
      </w:r>
      <w:r w:rsidRPr="002A6D80">
        <w:rPr>
          <w:spacing w:val="-9"/>
        </w:rPr>
        <w:t xml:space="preserve"> </w:t>
      </w:r>
      <w:r w:rsidRPr="002A6D80">
        <w:t>the</w:t>
      </w:r>
      <w:r w:rsidRPr="002A6D80">
        <w:rPr>
          <w:spacing w:val="-9"/>
        </w:rPr>
        <w:t xml:space="preserve"> </w:t>
      </w:r>
      <w:r w:rsidRPr="002A6D80">
        <w:t>year.</w:t>
      </w:r>
    </w:p>
    <w:p w14:paraId="506C2301" w14:textId="77777777" w:rsidR="00B80DD3" w:rsidRPr="002A6D80" w:rsidRDefault="00283A07" w:rsidP="00697A32">
      <w:r w:rsidRPr="002A6D80">
        <w:t>The number of natural persons building practitioners decreased</w:t>
      </w:r>
      <w:r w:rsidRPr="002A6D80">
        <w:rPr>
          <w:spacing w:val="-8"/>
        </w:rPr>
        <w:t xml:space="preserve"> </w:t>
      </w:r>
      <w:r w:rsidRPr="002A6D80">
        <w:t>14.2</w:t>
      </w:r>
      <w:r w:rsidRPr="002A6D80">
        <w:rPr>
          <w:spacing w:val="-8"/>
        </w:rPr>
        <w:t xml:space="preserve"> </w:t>
      </w:r>
      <w:r w:rsidRPr="002A6D80">
        <w:t>per</w:t>
      </w:r>
      <w:r w:rsidRPr="002A6D80">
        <w:rPr>
          <w:spacing w:val="-8"/>
        </w:rPr>
        <w:t xml:space="preserve"> </w:t>
      </w:r>
      <w:r w:rsidRPr="002A6D80">
        <w:t>cent</w:t>
      </w:r>
      <w:r w:rsidRPr="002A6D80">
        <w:rPr>
          <w:spacing w:val="-8"/>
        </w:rPr>
        <w:t xml:space="preserve"> </w:t>
      </w:r>
      <w:r w:rsidRPr="002A6D80">
        <w:t>to</w:t>
      </w:r>
      <w:r w:rsidRPr="002A6D80">
        <w:rPr>
          <w:spacing w:val="-8"/>
        </w:rPr>
        <w:t xml:space="preserve"> </w:t>
      </w:r>
      <w:r w:rsidRPr="002A6D80">
        <w:t>22,319.</w:t>
      </w:r>
      <w:r w:rsidRPr="002A6D80">
        <w:rPr>
          <w:spacing w:val="-8"/>
        </w:rPr>
        <w:t xml:space="preserve"> </w:t>
      </w:r>
      <w:r w:rsidRPr="002A6D80">
        <w:t>However,</w:t>
      </w:r>
      <w:r w:rsidRPr="002A6D80">
        <w:rPr>
          <w:spacing w:val="-8"/>
        </w:rPr>
        <w:t xml:space="preserve"> </w:t>
      </w:r>
      <w:r w:rsidRPr="002A6D80">
        <w:t>considering the transfer of registration of the engineer class to</w:t>
      </w:r>
    </w:p>
    <w:p w14:paraId="5F87B7F3" w14:textId="77777777" w:rsidR="00B80DD3" w:rsidRPr="002A6D80" w:rsidRDefault="00283A07" w:rsidP="00697A32">
      <w:r w:rsidRPr="002A6D80">
        <w:lastRenderedPageBreak/>
        <w:t>the BLA, there were an additional 308 natural person building practitioners registered by the VBA this year. Registration</w:t>
      </w:r>
      <w:r w:rsidRPr="002A6D80">
        <w:rPr>
          <w:spacing w:val="-10"/>
        </w:rPr>
        <w:t xml:space="preserve"> </w:t>
      </w:r>
      <w:r w:rsidRPr="002A6D80">
        <w:t>of</w:t>
      </w:r>
      <w:r w:rsidRPr="002A6D80">
        <w:rPr>
          <w:spacing w:val="-10"/>
        </w:rPr>
        <w:t xml:space="preserve"> </w:t>
      </w:r>
      <w:r w:rsidRPr="002A6D80">
        <w:t>building</w:t>
      </w:r>
      <w:r w:rsidRPr="002A6D80">
        <w:rPr>
          <w:spacing w:val="-10"/>
        </w:rPr>
        <w:t xml:space="preserve"> </w:t>
      </w:r>
      <w:r w:rsidRPr="002A6D80">
        <w:t>companies</w:t>
      </w:r>
      <w:r w:rsidRPr="002A6D80">
        <w:rPr>
          <w:spacing w:val="-10"/>
        </w:rPr>
        <w:t xml:space="preserve"> </w:t>
      </w:r>
      <w:r w:rsidRPr="002A6D80">
        <w:t>grew</w:t>
      </w:r>
      <w:r w:rsidRPr="002A6D80">
        <w:rPr>
          <w:spacing w:val="-10"/>
        </w:rPr>
        <w:t xml:space="preserve"> </w:t>
      </w:r>
      <w:r w:rsidRPr="002A6D80">
        <w:t>by</w:t>
      </w:r>
      <w:r w:rsidRPr="002A6D80">
        <w:rPr>
          <w:spacing w:val="-10"/>
        </w:rPr>
        <w:t xml:space="preserve"> </w:t>
      </w:r>
      <w:r w:rsidRPr="002A6D80">
        <w:t>7.1</w:t>
      </w:r>
      <w:r w:rsidRPr="002A6D80">
        <w:rPr>
          <w:spacing w:val="-10"/>
        </w:rPr>
        <w:t xml:space="preserve"> </w:t>
      </w:r>
      <w:r w:rsidRPr="002A6D80">
        <w:t>per</w:t>
      </w:r>
      <w:r w:rsidRPr="002A6D80">
        <w:rPr>
          <w:spacing w:val="-10"/>
        </w:rPr>
        <w:t xml:space="preserve"> </w:t>
      </w:r>
      <w:r w:rsidRPr="002A6D80">
        <w:t>cent to 11,962, while the number of registered or licensed plumbers increased 2.2 per cent to exceed 30,000 for the first time in Victoria. Since 2018-19, the number</w:t>
      </w:r>
    </w:p>
    <w:p w14:paraId="74A8D644" w14:textId="77777777" w:rsidR="00B80DD3" w:rsidRPr="002A6D80" w:rsidRDefault="00283A07" w:rsidP="00697A32">
      <w:r w:rsidRPr="002A6D80">
        <w:t>of</w:t>
      </w:r>
      <w:r w:rsidRPr="002A6D80">
        <w:rPr>
          <w:spacing w:val="-7"/>
        </w:rPr>
        <w:t xml:space="preserve"> </w:t>
      </w:r>
      <w:r w:rsidRPr="002A6D80">
        <w:t>plumbers</w:t>
      </w:r>
      <w:r w:rsidRPr="002A6D80">
        <w:rPr>
          <w:spacing w:val="-7"/>
        </w:rPr>
        <w:t xml:space="preserve"> </w:t>
      </w:r>
      <w:r w:rsidRPr="002A6D80">
        <w:t>registered</w:t>
      </w:r>
      <w:r w:rsidRPr="002A6D80">
        <w:rPr>
          <w:spacing w:val="-7"/>
        </w:rPr>
        <w:t xml:space="preserve"> </w:t>
      </w:r>
      <w:r w:rsidRPr="002A6D80">
        <w:t>or</w:t>
      </w:r>
      <w:r w:rsidRPr="002A6D80">
        <w:rPr>
          <w:spacing w:val="-7"/>
        </w:rPr>
        <w:t xml:space="preserve"> </w:t>
      </w:r>
      <w:r w:rsidRPr="002A6D80">
        <w:t>licensed</w:t>
      </w:r>
      <w:r w:rsidRPr="002A6D80">
        <w:rPr>
          <w:spacing w:val="-7"/>
        </w:rPr>
        <w:t xml:space="preserve"> </w:t>
      </w:r>
      <w:r w:rsidRPr="002A6D80">
        <w:t>by</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has increased by 10.2 per cent.</w:t>
      </w:r>
    </w:p>
    <w:p w14:paraId="0C30EB9D" w14:textId="77777777" w:rsidR="00B80DD3" w:rsidRPr="002A6D80" w:rsidRDefault="00283A07" w:rsidP="00697A32">
      <w:r w:rsidRPr="002A6D80">
        <w:t>The</w:t>
      </w:r>
      <w:r w:rsidRPr="002A6D80">
        <w:rPr>
          <w:spacing w:val="-9"/>
        </w:rPr>
        <w:t xml:space="preserve"> </w:t>
      </w:r>
      <w:r w:rsidRPr="002A6D80">
        <w:t>VBA</w:t>
      </w:r>
      <w:r w:rsidRPr="002A6D80">
        <w:rPr>
          <w:spacing w:val="-9"/>
        </w:rPr>
        <w:t xml:space="preserve"> </w:t>
      </w:r>
      <w:r w:rsidRPr="002A6D80">
        <w:t>continued</w:t>
      </w:r>
      <w:r w:rsidRPr="002A6D80">
        <w:rPr>
          <w:spacing w:val="-9"/>
        </w:rPr>
        <w:t xml:space="preserve"> </w:t>
      </w:r>
      <w:r w:rsidRPr="002A6D80">
        <w:t>to</w:t>
      </w:r>
      <w:r w:rsidRPr="002A6D80">
        <w:rPr>
          <w:spacing w:val="-9"/>
        </w:rPr>
        <w:t xml:space="preserve"> </w:t>
      </w:r>
      <w:r w:rsidRPr="002A6D80">
        <w:t>inform</w:t>
      </w:r>
      <w:r w:rsidRPr="002A6D80">
        <w:rPr>
          <w:spacing w:val="-9"/>
        </w:rPr>
        <w:t xml:space="preserve"> </w:t>
      </w:r>
      <w:r w:rsidRPr="002A6D80">
        <w:t>prospective</w:t>
      </w:r>
      <w:r w:rsidRPr="002A6D80">
        <w:rPr>
          <w:spacing w:val="-9"/>
        </w:rPr>
        <w:t xml:space="preserve"> </w:t>
      </w:r>
      <w:r w:rsidRPr="002A6D80">
        <w:t>practitioners about registration and licensing through pre- registration</w:t>
      </w:r>
      <w:r w:rsidRPr="002A6D80">
        <w:rPr>
          <w:spacing w:val="-4"/>
        </w:rPr>
        <w:t xml:space="preserve"> </w:t>
      </w:r>
      <w:r w:rsidRPr="002A6D80">
        <w:t>webinars.</w:t>
      </w:r>
      <w:r w:rsidRPr="002A6D80">
        <w:rPr>
          <w:spacing w:val="-4"/>
        </w:rPr>
        <w:t xml:space="preserve"> </w:t>
      </w:r>
      <w:r w:rsidRPr="002A6D80">
        <w:t>These</w:t>
      </w:r>
      <w:r w:rsidRPr="002A6D80">
        <w:rPr>
          <w:spacing w:val="-4"/>
        </w:rPr>
        <w:t xml:space="preserve"> </w:t>
      </w:r>
      <w:r w:rsidRPr="002A6D80">
        <w:t>sessions</w:t>
      </w:r>
      <w:r w:rsidRPr="002A6D80">
        <w:rPr>
          <w:spacing w:val="-4"/>
        </w:rPr>
        <w:t xml:space="preserve"> </w:t>
      </w:r>
      <w:r w:rsidRPr="002A6D80">
        <w:t>provided</w:t>
      </w:r>
      <w:r w:rsidRPr="002A6D80">
        <w:rPr>
          <w:spacing w:val="-4"/>
        </w:rPr>
        <w:t xml:space="preserve"> </w:t>
      </w:r>
      <w:r w:rsidRPr="002A6D80">
        <w:t>a</w:t>
      </w:r>
      <w:r w:rsidRPr="002A6D80">
        <w:rPr>
          <w:spacing w:val="-4"/>
        </w:rPr>
        <w:t xml:space="preserve"> </w:t>
      </w:r>
      <w:r w:rsidRPr="002A6D80">
        <w:t>clear understanding of the requirements for registration and licensing, and helped address questions posed</w:t>
      </w:r>
    </w:p>
    <w:p w14:paraId="29EFE567" w14:textId="77777777" w:rsidR="00A155C0" w:rsidRPr="002A6D80" w:rsidRDefault="00283A07" w:rsidP="00697A32">
      <w:r w:rsidRPr="002A6D80">
        <w:t>by potential candidates. The VBA has also been encouraging</w:t>
      </w:r>
      <w:r w:rsidRPr="002A6D80">
        <w:rPr>
          <w:spacing w:val="-7"/>
        </w:rPr>
        <w:t xml:space="preserve"> </w:t>
      </w:r>
      <w:r w:rsidRPr="002A6D80">
        <w:t>prospective</w:t>
      </w:r>
      <w:r w:rsidRPr="002A6D80">
        <w:rPr>
          <w:spacing w:val="-7"/>
        </w:rPr>
        <w:t xml:space="preserve"> </w:t>
      </w:r>
      <w:r w:rsidRPr="002A6D80">
        <w:t>practitioners</w:t>
      </w:r>
      <w:r w:rsidRPr="002A6D80">
        <w:rPr>
          <w:spacing w:val="-7"/>
        </w:rPr>
        <w:t xml:space="preserve"> </w:t>
      </w:r>
      <w:r w:rsidRPr="002A6D80">
        <w:t>to</w:t>
      </w:r>
      <w:r w:rsidRPr="002A6D80">
        <w:rPr>
          <w:spacing w:val="-7"/>
        </w:rPr>
        <w:t xml:space="preserve"> </w:t>
      </w:r>
      <w:r w:rsidRPr="002A6D80">
        <w:t>register</w:t>
      </w:r>
      <w:r w:rsidRPr="002A6D80">
        <w:rPr>
          <w:spacing w:val="-7"/>
        </w:rPr>
        <w:t xml:space="preserve"> </w:t>
      </w:r>
      <w:r w:rsidRPr="002A6D80">
        <w:t>or become</w:t>
      </w:r>
      <w:r w:rsidRPr="002A6D80">
        <w:rPr>
          <w:spacing w:val="-9"/>
        </w:rPr>
        <w:t xml:space="preserve"> </w:t>
      </w:r>
      <w:r w:rsidRPr="002A6D80">
        <w:t>licensed</w:t>
      </w:r>
      <w:r w:rsidRPr="002A6D80">
        <w:rPr>
          <w:spacing w:val="-9"/>
        </w:rPr>
        <w:t xml:space="preserve"> </w:t>
      </w:r>
      <w:r w:rsidRPr="002A6D80">
        <w:t>and</w:t>
      </w:r>
      <w:r w:rsidRPr="002A6D80">
        <w:rPr>
          <w:spacing w:val="-9"/>
        </w:rPr>
        <w:t xml:space="preserve"> </w:t>
      </w:r>
      <w:r w:rsidRPr="002A6D80">
        <w:t>has</w:t>
      </w:r>
      <w:r w:rsidRPr="002A6D80">
        <w:rPr>
          <w:spacing w:val="-9"/>
        </w:rPr>
        <w:t xml:space="preserve"> </w:t>
      </w:r>
      <w:r w:rsidRPr="002A6D80">
        <w:t>taken</w:t>
      </w:r>
      <w:r w:rsidRPr="002A6D80">
        <w:rPr>
          <w:spacing w:val="-9"/>
        </w:rPr>
        <w:t xml:space="preserve"> </w:t>
      </w:r>
      <w:r w:rsidRPr="002A6D80">
        <w:t>enforcement</w:t>
      </w:r>
      <w:r w:rsidRPr="002A6D80">
        <w:rPr>
          <w:spacing w:val="-9"/>
        </w:rPr>
        <w:t xml:space="preserve"> </w:t>
      </w:r>
      <w:r w:rsidRPr="002A6D80">
        <w:t>action against unregistered or unlicensed practitioners.</w:t>
      </w:r>
    </w:p>
    <w:p w14:paraId="090FA523" w14:textId="77777777" w:rsidR="00A155C0" w:rsidRPr="002A6D80" w:rsidRDefault="00283A07" w:rsidP="00697A32">
      <w:pPr>
        <w:pStyle w:val="Heading4"/>
      </w:pPr>
      <w:r w:rsidRPr="002A6D80">
        <w:t>Investigating</w:t>
      </w:r>
      <w:r w:rsidRPr="002A6D80">
        <w:rPr>
          <w:spacing w:val="-11"/>
        </w:rPr>
        <w:t xml:space="preserve"> </w:t>
      </w:r>
      <w:r w:rsidRPr="002A6D80">
        <w:t>when</w:t>
      </w:r>
      <w:r w:rsidRPr="002A6D80">
        <w:rPr>
          <w:spacing w:val="-11"/>
        </w:rPr>
        <w:t xml:space="preserve"> </w:t>
      </w:r>
      <w:r w:rsidRPr="002A6D80">
        <w:t>things</w:t>
      </w:r>
      <w:r w:rsidRPr="002A6D80">
        <w:rPr>
          <w:spacing w:val="-11"/>
        </w:rPr>
        <w:t xml:space="preserve"> </w:t>
      </w:r>
      <w:r w:rsidRPr="002A6D80">
        <w:t>go</w:t>
      </w:r>
      <w:r w:rsidRPr="002A6D80">
        <w:rPr>
          <w:spacing w:val="-11"/>
        </w:rPr>
        <w:t xml:space="preserve"> </w:t>
      </w:r>
      <w:r w:rsidRPr="002A6D80">
        <w:t>wrong: taking fair, firm and fast action</w:t>
      </w:r>
    </w:p>
    <w:p w14:paraId="74D8D945" w14:textId="29F5FFDC" w:rsidR="00B80DD3" w:rsidRPr="002A6D80" w:rsidRDefault="00283A07" w:rsidP="00697A32">
      <w:r w:rsidRPr="002A6D80">
        <w:t>The VBA’s starting point is that individuals want to</w:t>
      </w:r>
      <w:r w:rsidRPr="002A6D80">
        <w:rPr>
          <w:spacing w:val="40"/>
        </w:rPr>
        <w:t xml:space="preserve"> </w:t>
      </w:r>
      <w:r w:rsidRPr="002A6D80">
        <w:t>do the right thing. By delivering sophisticated and targeted</w:t>
      </w:r>
      <w:r w:rsidRPr="002A6D80">
        <w:rPr>
          <w:spacing w:val="-8"/>
        </w:rPr>
        <w:t xml:space="preserve"> </w:t>
      </w:r>
      <w:r w:rsidRPr="002A6D80">
        <w:t>enforcement,</w:t>
      </w:r>
      <w:r w:rsidRPr="002A6D80">
        <w:rPr>
          <w:spacing w:val="-8"/>
        </w:rPr>
        <w:t xml:space="preserve"> </w:t>
      </w:r>
      <w:r w:rsidRPr="002A6D80">
        <w:t>the</w:t>
      </w:r>
      <w:r w:rsidRPr="002A6D80">
        <w:rPr>
          <w:spacing w:val="-8"/>
        </w:rPr>
        <w:t xml:space="preserve"> </w:t>
      </w:r>
      <w:r w:rsidRPr="002A6D80">
        <w:t>VBA</w:t>
      </w:r>
      <w:r w:rsidRPr="002A6D80">
        <w:rPr>
          <w:spacing w:val="-8"/>
        </w:rPr>
        <w:t xml:space="preserve"> </w:t>
      </w:r>
      <w:r w:rsidRPr="002A6D80">
        <w:t>is</w:t>
      </w:r>
      <w:r w:rsidRPr="002A6D80">
        <w:rPr>
          <w:spacing w:val="-8"/>
        </w:rPr>
        <w:t xml:space="preserve"> </w:t>
      </w:r>
      <w:r w:rsidRPr="002A6D80">
        <w:t>driving</w:t>
      </w:r>
      <w:r w:rsidRPr="002A6D80">
        <w:rPr>
          <w:spacing w:val="-8"/>
        </w:rPr>
        <w:t xml:space="preserve"> </w:t>
      </w:r>
      <w:r w:rsidRPr="002A6D80">
        <w:t>behavioural</w:t>
      </w:r>
      <w:r w:rsidR="00422384" w:rsidRPr="002A6D80">
        <w:t xml:space="preserve"> </w:t>
      </w:r>
      <w:r w:rsidRPr="002A6D80">
        <w:t>change,</w:t>
      </w:r>
      <w:r w:rsidRPr="002A6D80">
        <w:rPr>
          <w:spacing w:val="-11"/>
        </w:rPr>
        <w:t xml:space="preserve"> </w:t>
      </w:r>
      <w:r w:rsidRPr="002A6D80">
        <w:t>using</w:t>
      </w:r>
      <w:r w:rsidRPr="002A6D80">
        <w:rPr>
          <w:spacing w:val="-11"/>
        </w:rPr>
        <w:t xml:space="preserve"> </w:t>
      </w:r>
      <w:r w:rsidRPr="002A6D80">
        <w:t>proportionate</w:t>
      </w:r>
      <w:r w:rsidRPr="002A6D80">
        <w:rPr>
          <w:spacing w:val="-11"/>
        </w:rPr>
        <w:t xml:space="preserve"> </w:t>
      </w:r>
      <w:r w:rsidRPr="002A6D80">
        <w:t>regulatory</w:t>
      </w:r>
      <w:r w:rsidRPr="002A6D80">
        <w:rPr>
          <w:spacing w:val="-11"/>
        </w:rPr>
        <w:t xml:space="preserve"> </w:t>
      </w:r>
      <w:r w:rsidRPr="002A6D80">
        <w:t>responses,</w:t>
      </w:r>
      <w:r w:rsidRPr="002A6D80">
        <w:rPr>
          <w:spacing w:val="-11"/>
        </w:rPr>
        <w:t xml:space="preserve"> </w:t>
      </w:r>
      <w:r w:rsidRPr="002A6D80">
        <w:t>and providing authoritative guidance and advice.</w:t>
      </w:r>
    </w:p>
    <w:p w14:paraId="3E141903" w14:textId="77777777" w:rsidR="00B80DD3" w:rsidRPr="002A6D80" w:rsidRDefault="00283A07" w:rsidP="00697A32">
      <w:r w:rsidRPr="002A6D80">
        <w:t>The VBA conducts investigations to determine if there</w:t>
      </w:r>
      <w:r w:rsidRPr="002A6D80">
        <w:rPr>
          <w:spacing w:val="-8"/>
        </w:rPr>
        <w:t xml:space="preserve"> </w:t>
      </w:r>
      <w:r w:rsidRPr="002A6D80">
        <w:t>is</w:t>
      </w:r>
      <w:r w:rsidRPr="002A6D80">
        <w:rPr>
          <w:spacing w:val="-8"/>
        </w:rPr>
        <w:t xml:space="preserve"> </w:t>
      </w:r>
      <w:r w:rsidRPr="002A6D80">
        <w:t>sufficient</w:t>
      </w:r>
      <w:r w:rsidRPr="002A6D80">
        <w:rPr>
          <w:spacing w:val="-8"/>
        </w:rPr>
        <w:t xml:space="preserve"> </w:t>
      </w:r>
      <w:r w:rsidRPr="002A6D80">
        <w:t>evidence</w:t>
      </w:r>
      <w:r w:rsidRPr="002A6D80">
        <w:rPr>
          <w:spacing w:val="-8"/>
        </w:rPr>
        <w:t xml:space="preserve"> </w:t>
      </w:r>
      <w:r w:rsidRPr="002A6D80">
        <w:t>to</w:t>
      </w:r>
      <w:r w:rsidRPr="002A6D80">
        <w:rPr>
          <w:spacing w:val="-8"/>
        </w:rPr>
        <w:t xml:space="preserve"> </w:t>
      </w:r>
      <w:r w:rsidRPr="002A6D80">
        <w:t>prove</w:t>
      </w:r>
      <w:r w:rsidRPr="002A6D80">
        <w:rPr>
          <w:spacing w:val="-8"/>
        </w:rPr>
        <w:t xml:space="preserve"> </w:t>
      </w:r>
      <w:r w:rsidRPr="002A6D80">
        <w:t>that</w:t>
      </w:r>
      <w:r w:rsidRPr="002A6D80">
        <w:rPr>
          <w:spacing w:val="-8"/>
        </w:rPr>
        <w:t xml:space="preserve"> </w:t>
      </w:r>
      <w:r w:rsidRPr="002A6D80">
        <w:t>a</w:t>
      </w:r>
      <w:r w:rsidRPr="002A6D80">
        <w:rPr>
          <w:spacing w:val="-8"/>
        </w:rPr>
        <w:t xml:space="preserve"> </w:t>
      </w:r>
      <w:r w:rsidRPr="002A6D80">
        <w:t>person has breached relevant legislation. Referrals for investigation may be received as an escalated complaint or from external agencies.</w:t>
      </w:r>
    </w:p>
    <w:p w14:paraId="24106620" w14:textId="77777777" w:rsidR="00B80DD3" w:rsidRPr="002A6D80" w:rsidRDefault="00283A07" w:rsidP="00697A32">
      <w:r w:rsidRPr="002A6D80">
        <w:t>This year, the VBA completed 573 plumbing investigations and 362 building investigations, compared</w:t>
      </w:r>
      <w:r w:rsidRPr="002A6D80">
        <w:rPr>
          <w:spacing w:val="-8"/>
        </w:rPr>
        <w:t xml:space="preserve"> </w:t>
      </w:r>
      <w:r w:rsidRPr="002A6D80">
        <w:t>to</w:t>
      </w:r>
      <w:r w:rsidRPr="002A6D80">
        <w:rPr>
          <w:spacing w:val="-8"/>
        </w:rPr>
        <w:t xml:space="preserve"> </w:t>
      </w:r>
      <w:r w:rsidRPr="002A6D80">
        <w:t>848</w:t>
      </w:r>
      <w:r w:rsidRPr="002A6D80">
        <w:rPr>
          <w:spacing w:val="-8"/>
        </w:rPr>
        <w:t xml:space="preserve"> </w:t>
      </w:r>
      <w:r w:rsidRPr="002A6D80">
        <w:t>plumbing</w:t>
      </w:r>
      <w:r w:rsidRPr="002A6D80">
        <w:rPr>
          <w:spacing w:val="-8"/>
        </w:rPr>
        <w:t xml:space="preserve"> </w:t>
      </w:r>
      <w:r w:rsidRPr="002A6D80">
        <w:t>investigations</w:t>
      </w:r>
      <w:r w:rsidRPr="002A6D80">
        <w:rPr>
          <w:spacing w:val="-8"/>
        </w:rPr>
        <w:t xml:space="preserve"> </w:t>
      </w:r>
      <w:r w:rsidRPr="002A6D80">
        <w:t>and</w:t>
      </w:r>
      <w:r w:rsidRPr="002A6D80">
        <w:rPr>
          <w:spacing w:val="-8"/>
        </w:rPr>
        <w:t xml:space="preserve"> </w:t>
      </w:r>
      <w:r w:rsidRPr="002A6D80">
        <w:t>348 building investigations last year.</w:t>
      </w:r>
    </w:p>
    <w:p w14:paraId="242AB1E4" w14:textId="77777777" w:rsidR="00B80DD3" w:rsidRPr="002A6D80" w:rsidRDefault="00283A07" w:rsidP="00697A32">
      <w:r w:rsidRPr="002A6D80">
        <w:t>Investigations</w:t>
      </w:r>
      <w:r w:rsidRPr="002A6D80">
        <w:rPr>
          <w:spacing w:val="-5"/>
        </w:rPr>
        <w:t xml:space="preserve"> </w:t>
      </w:r>
      <w:r w:rsidRPr="002A6D80">
        <w:t>focus</w:t>
      </w:r>
      <w:r w:rsidRPr="002A6D80">
        <w:rPr>
          <w:spacing w:val="-5"/>
        </w:rPr>
        <w:t xml:space="preserve"> on:</w:t>
      </w:r>
    </w:p>
    <w:p w14:paraId="14F7509F" w14:textId="4260C5FE" w:rsidR="00B80DD3" w:rsidRPr="002A6D80" w:rsidRDefault="00283A07" w:rsidP="00697A32">
      <w:pPr>
        <w:pStyle w:val="BulletList"/>
      </w:pPr>
      <w:r w:rsidRPr="002A6D80">
        <w:t>establishing</w:t>
      </w:r>
      <w:r w:rsidRPr="002A6D80">
        <w:rPr>
          <w:spacing w:val="-3"/>
        </w:rPr>
        <w:t xml:space="preserve"> </w:t>
      </w:r>
      <w:r w:rsidRPr="002A6D80">
        <w:t>the</w:t>
      </w:r>
      <w:r w:rsidRPr="002A6D80">
        <w:rPr>
          <w:spacing w:val="-3"/>
        </w:rPr>
        <w:t xml:space="preserve"> </w:t>
      </w:r>
      <w:r w:rsidRPr="002A6D80">
        <w:t>facts</w:t>
      </w:r>
      <w:r w:rsidRPr="002A6D80">
        <w:rPr>
          <w:spacing w:val="-3"/>
        </w:rPr>
        <w:t xml:space="preserve"> </w:t>
      </w:r>
      <w:r w:rsidRPr="002A6D80">
        <w:t>or</w:t>
      </w:r>
      <w:r w:rsidRPr="002A6D80">
        <w:rPr>
          <w:spacing w:val="-3"/>
        </w:rPr>
        <w:t xml:space="preserve"> </w:t>
      </w:r>
      <w:r w:rsidRPr="002A6D80">
        <w:t>otherwise</w:t>
      </w:r>
      <w:r w:rsidRPr="002A6D80">
        <w:rPr>
          <w:spacing w:val="-3"/>
        </w:rPr>
        <w:t xml:space="preserve"> </w:t>
      </w:r>
      <w:r w:rsidRPr="002A6D80">
        <w:t>of</w:t>
      </w:r>
      <w:r w:rsidRPr="002A6D80">
        <w:rPr>
          <w:spacing w:val="-3"/>
        </w:rPr>
        <w:t xml:space="preserve"> </w:t>
      </w:r>
      <w:r w:rsidRPr="002A6D80">
        <w:t>a</w:t>
      </w:r>
      <w:r w:rsidRPr="002A6D80">
        <w:rPr>
          <w:spacing w:val="-3"/>
        </w:rPr>
        <w:t xml:space="preserve"> </w:t>
      </w:r>
      <w:r w:rsidRPr="002A6D80">
        <w:t>complaint, allegation or other information that suggests a breach of relevant legislation</w:t>
      </w:r>
    </w:p>
    <w:p w14:paraId="6EDCA09A" w14:textId="15395EE6" w:rsidR="00B80DD3" w:rsidRPr="002A6D80" w:rsidRDefault="00283A07" w:rsidP="00697A32">
      <w:pPr>
        <w:pStyle w:val="BulletList"/>
      </w:pPr>
      <w:r w:rsidRPr="002A6D80">
        <w:t>collection</w:t>
      </w:r>
      <w:r w:rsidRPr="002A6D80">
        <w:rPr>
          <w:spacing w:val="-4"/>
        </w:rPr>
        <w:t xml:space="preserve"> </w:t>
      </w:r>
      <w:r w:rsidRPr="002A6D80">
        <w:t>of</w:t>
      </w:r>
      <w:r w:rsidRPr="002A6D80">
        <w:rPr>
          <w:spacing w:val="-4"/>
        </w:rPr>
        <w:t xml:space="preserve"> </w:t>
      </w:r>
      <w:r w:rsidRPr="002A6D80">
        <w:t>evidence</w:t>
      </w:r>
      <w:r w:rsidRPr="002A6D80">
        <w:rPr>
          <w:spacing w:val="-4"/>
        </w:rPr>
        <w:t xml:space="preserve"> </w:t>
      </w:r>
      <w:r w:rsidRPr="002A6D80">
        <w:t>in</w:t>
      </w:r>
      <w:r w:rsidRPr="002A6D80">
        <w:rPr>
          <w:spacing w:val="-4"/>
        </w:rPr>
        <w:t xml:space="preserve"> </w:t>
      </w:r>
      <w:r w:rsidRPr="002A6D80">
        <w:t>an</w:t>
      </w:r>
      <w:r w:rsidRPr="002A6D80">
        <w:rPr>
          <w:spacing w:val="-4"/>
        </w:rPr>
        <w:t xml:space="preserve"> </w:t>
      </w:r>
      <w:r w:rsidRPr="002A6D80">
        <w:t>objective</w:t>
      </w:r>
      <w:r w:rsidRPr="002A6D80">
        <w:rPr>
          <w:spacing w:val="-4"/>
        </w:rPr>
        <w:t xml:space="preserve"> </w:t>
      </w:r>
      <w:r w:rsidRPr="002A6D80">
        <w:t>and</w:t>
      </w:r>
      <w:r w:rsidRPr="002A6D80">
        <w:rPr>
          <w:spacing w:val="-4"/>
        </w:rPr>
        <w:t xml:space="preserve"> </w:t>
      </w:r>
      <w:r w:rsidRPr="002A6D80">
        <w:t>unbiased manner, while observing the requirements of legislation at all times.</w:t>
      </w:r>
    </w:p>
    <w:p w14:paraId="451454B8" w14:textId="77777777" w:rsidR="00A155C0" w:rsidRPr="002A6D80" w:rsidRDefault="00283A07" w:rsidP="00697A32">
      <w:pPr>
        <w:spacing w:before="111" w:line="228" w:lineRule="auto"/>
        <w:ind w:left="395" w:right="402"/>
      </w:pPr>
      <w:r w:rsidRPr="002A6D80">
        <w:t>Investigations are often complex and require the gathering of significant amounts of evidence from multiple sources, which takes time. This can involve conducting</w:t>
      </w:r>
      <w:r w:rsidRPr="002A6D80">
        <w:rPr>
          <w:spacing w:val="-9"/>
        </w:rPr>
        <w:t xml:space="preserve"> </w:t>
      </w:r>
      <w:r w:rsidRPr="002A6D80">
        <w:t>interviews,</w:t>
      </w:r>
      <w:r w:rsidRPr="002A6D80">
        <w:rPr>
          <w:spacing w:val="-9"/>
        </w:rPr>
        <w:t xml:space="preserve"> </w:t>
      </w:r>
      <w:r w:rsidRPr="002A6D80">
        <w:t>preparing</w:t>
      </w:r>
      <w:r w:rsidRPr="002A6D80">
        <w:rPr>
          <w:spacing w:val="-9"/>
        </w:rPr>
        <w:t xml:space="preserve"> </w:t>
      </w:r>
      <w:r w:rsidRPr="002A6D80">
        <w:t>reports</w:t>
      </w:r>
      <w:r w:rsidRPr="002A6D80">
        <w:rPr>
          <w:spacing w:val="-9"/>
        </w:rPr>
        <w:t xml:space="preserve"> </w:t>
      </w:r>
      <w:r w:rsidRPr="002A6D80">
        <w:t>and</w:t>
      </w:r>
      <w:r w:rsidRPr="002A6D80">
        <w:rPr>
          <w:spacing w:val="-9"/>
        </w:rPr>
        <w:t xml:space="preserve"> </w:t>
      </w:r>
      <w:r w:rsidRPr="002A6D80">
        <w:t>detailed briefs of evidence, participating in court proceedings and providing advice and information to industry.</w:t>
      </w:r>
    </w:p>
    <w:p w14:paraId="44BA34A3" w14:textId="740B8652" w:rsidR="00B80DD3" w:rsidRPr="002A6D80" w:rsidRDefault="00283A07" w:rsidP="0013452E">
      <w:pPr>
        <w:pStyle w:val="Caption"/>
      </w:pPr>
      <w:r w:rsidRPr="002A6D80">
        <w:t>Table</w:t>
      </w:r>
      <w:r w:rsidRPr="002A6D80">
        <w:rPr>
          <w:spacing w:val="-4"/>
        </w:rPr>
        <w:t xml:space="preserve"> </w:t>
      </w:r>
      <w:r w:rsidRPr="002A6D80">
        <w:t>3:</w:t>
      </w:r>
      <w:r w:rsidRPr="002A6D80">
        <w:rPr>
          <w:spacing w:val="45"/>
        </w:rPr>
        <w:t xml:space="preserve"> </w:t>
      </w:r>
      <w:r w:rsidRPr="002A6D80">
        <w:t>Building</w:t>
      </w:r>
      <w:r w:rsidRPr="002A6D80">
        <w:rPr>
          <w:spacing w:val="-4"/>
        </w:rPr>
        <w:t xml:space="preserve"> </w:t>
      </w:r>
      <w:r w:rsidRPr="002A6D80">
        <w:t>and</w:t>
      </w:r>
      <w:r w:rsidRPr="002A6D80">
        <w:rPr>
          <w:spacing w:val="-3"/>
        </w:rPr>
        <w:t xml:space="preserve"> </w:t>
      </w:r>
      <w:r w:rsidRPr="002A6D80">
        <w:t>plumbing</w:t>
      </w:r>
      <w:r w:rsidRPr="002A6D80">
        <w:rPr>
          <w:spacing w:val="-3"/>
        </w:rPr>
        <w:t xml:space="preserve"> </w:t>
      </w:r>
      <w:r w:rsidRPr="002A6D80">
        <w:t>registration</w:t>
      </w:r>
      <w:r w:rsidRPr="002A6D80">
        <w:rPr>
          <w:spacing w:val="-4"/>
        </w:rPr>
        <w:t xml:space="preserve"> </w:t>
      </w:r>
      <w:r w:rsidRPr="002A6D80">
        <w:t>and</w:t>
      </w:r>
      <w:r w:rsidRPr="002A6D80">
        <w:rPr>
          <w:spacing w:val="-3"/>
        </w:rPr>
        <w:t xml:space="preserve"> </w:t>
      </w:r>
      <w:r w:rsidRPr="002A6D80">
        <w:t>licensing</w:t>
      </w:r>
      <w:r w:rsidRPr="002A6D80">
        <w:rPr>
          <w:spacing w:val="-3"/>
        </w:rPr>
        <w:t xml:space="preserve"> </w:t>
      </w:r>
      <w:r w:rsidRPr="002A6D80">
        <w:rPr>
          <w:spacing w:val="-2"/>
        </w:rPr>
        <w:t>activity</w:t>
      </w:r>
    </w:p>
    <w:tbl>
      <w:tblPr>
        <w:tblStyle w:val="TableGrid"/>
        <w:tblW w:w="5000" w:type="pct"/>
        <w:tblLayout w:type="fixed"/>
        <w:tblCellMar>
          <w:left w:w="28" w:type="dxa"/>
          <w:right w:w="28" w:type="dxa"/>
        </w:tblCellMar>
        <w:tblLook w:val="01E0" w:firstRow="1" w:lastRow="1" w:firstColumn="1" w:lastColumn="1" w:noHBand="0" w:noVBand="0"/>
      </w:tblPr>
      <w:tblGrid>
        <w:gridCol w:w="2459"/>
        <w:gridCol w:w="922"/>
        <w:gridCol w:w="732"/>
        <w:gridCol w:w="801"/>
        <w:gridCol w:w="772"/>
        <w:gridCol w:w="2393"/>
        <w:gridCol w:w="894"/>
        <w:gridCol w:w="773"/>
      </w:tblGrid>
      <w:tr w:rsidR="00B80DD3" w:rsidRPr="002A6D80" w14:paraId="750819F4" w14:textId="77777777" w:rsidTr="00B1694E">
        <w:trPr>
          <w:cnfStyle w:val="100000000000" w:firstRow="1" w:lastRow="0" w:firstColumn="0" w:lastColumn="0" w:oddVBand="0" w:evenVBand="0" w:oddHBand="0" w:evenHBand="0" w:firstRowFirstColumn="0" w:firstRowLastColumn="0" w:lastRowFirstColumn="0" w:lastRowLastColumn="0"/>
          <w:trHeight w:val="386"/>
        </w:trPr>
        <w:tc>
          <w:tcPr>
            <w:tcW w:w="2578" w:type="dxa"/>
          </w:tcPr>
          <w:p w14:paraId="3853656F" w14:textId="77777777" w:rsidR="00B80DD3" w:rsidRPr="002A6D80" w:rsidRDefault="00283A07" w:rsidP="00697A32">
            <w:pPr>
              <w:keepNext/>
              <w:rPr>
                <w:sz w:val="18"/>
                <w:szCs w:val="18"/>
              </w:rPr>
            </w:pPr>
            <w:r w:rsidRPr="002A6D80">
              <w:rPr>
                <w:sz w:val="18"/>
                <w:szCs w:val="18"/>
              </w:rPr>
              <w:t>Building practitioner</w:t>
            </w:r>
          </w:p>
        </w:tc>
        <w:tc>
          <w:tcPr>
            <w:tcW w:w="965" w:type="dxa"/>
          </w:tcPr>
          <w:p w14:paraId="72672C43" w14:textId="77777777" w:rsidR="00B80DD3" w:rsidRPr="002A6D80" w:rsidRDefault="00B80DD3" w:rsidP="00697A32">
            <w:pPr>
              <w:rPr>
                <w:rFonts w:ascii="Times New Roman"/>
                <w:sz w:val="18"/>
                <w:szCs w:val="18"/>
              </w:rPr>
            </w:pPr>
          </w:p>
        </w:tc>
        <w:tc>
          <w:tcPr>
            <w:tcW w:w="765" w:type="dxa"/>
          </w:tcPr>
          <w:p w14:paraId="7B19F77A" w14:textId="77777777" w:rsidR="00B80DD3" w:rsidRPr="002A6D80" w:rsidRDefault="00B80DD3" w:rsidP="00697A32">
            <w:pPr>
              <w:rPr>
                <w:rFonts w:ascii="Times New Roman"/>
                <w:sz w:val="18"/>
                <w:szCs w:val="18"/>
              </w:rPr>
            </w:pPr>
          </w:p>
        </w:tc>
        <w:tc>
          <w:tcPr>
            <w:tcW w:w="838" w:type="dxa"/>
          </w:tcPr>
          <w:p w14:paraId="2E380E50" w14:textId="77777777" w:rsidR="00B80DD3" w:rsidRPr="002A6D80" w:rsidRDefault="00B80DD3" w:rsidP="00697A32">
            <w:pPr>
              <w:rPr>
                <w:rFonts w:ascii="Times New Roman"/>
                <w:sz w:val="18"/>
                <w:szCs w:val="18"/>
              </w:rPr>
            </w:pPr>
          </w:p>
        </w:tc>
        <w:tc>
          <w:tcPr>
            <w:tcW w:w="807" w:type="dxa"/>
          </w:tcPr>
          <w:p w14:paraId="3789EACE" w14:textId="77777777" w:rsidR="00B80DD3" w:rsidRPr="002A6D80" w:rsidRDefault="00B80DD3" w:rsidP="00697A32">
            <w:pPr>
              <w:rPr>
                <w:rFonts w:ascii="Times New Roman"/>
                <w:sz w:val="18"/>
                <w:szCs w:val="18"/>
              </w:rPr>
            </w:pPr>
          </w:p>
        </w:tc>
        <w:tc>
          <w:tcPr>
            <w:tcW w:w="2510" w:type="dxa"/>
          </w:tcPr>
          <w:p w14:paraId="4101AF36" w14:textId="77777777" w:rsidR="00B80DD3" w:rsidRPr="002A6D80" w:rsidRDefault="00283A07" w:rsidP="00697A32">
            <w:pPr>
              <w:rPr>
                <w:sz w:val="18"/>
                <w:szCs w:val="18"/>
              </w:rPr>
            </w:pPr>
            <w:r w:rsidRPr="002A6D80">
              <w:rPr>
                <w:sz w:val="18"/>
                <w:szCs w:val="18"/>
              </w:rPr>
              <w:t>Plumbing practitioner</w:t>
            </w:r>
          </w:p>
        </w:tc>
        <w:tc>
          <w:tcPr>
            <w:tcW w:w="935" w:type="dxa"/>
          </w:tcPr>
          <w:p w14:paraId="78AB844E" w14:textId="77777777" w:rsidR="00B80DD3" w:rsidRPr="002A6D80" w:rsidRDefault="00B80DD3" w:rsidP="00697A32">
            <w:pPr>
              <w:rPr>
                <w:rFonts w:ascii="Times New Roman"/>
                <w:sz w:val="18"/>
                <w:szCs w:val="18"/>
              </w:rPr>
            </w:pPr>
          </w:p>
        </w:tc>
        <w:tc>
          <w:tcPr>
            <w:tcW w:w="808" w:type="dxa"/>
          </w:tcPr>
          <w:p w14:paraId="66FF8E6F" w14:textId="77777777" w:rsidR="00B80DD3" w:rsidRPr="002A6D80" w:rsidRDefault="00B80DD3" w:rsidP="00697A32">
            <w:pPr>
              <w:rPr>
                <w:rFonts w:ascii="Times New Roman"/>
                <w:sz w:val="18"/>
                <w:szCs w:val="18"/>
              </w:rPr>
            </w:pPr>
          </w:p>
        </w:tc>
      </w:tr>
      <w:tr w:rsidR="00B80DD3" w:rsidRPr="002A6D80" w14:paraId="4F5F66AB" w14:textId="77777777" w:rsidTr="00B1694E">
        <w:trPr>
          <w:trHeight w:val="386"/>
        </w:trPr>
        <w:tc>
          <w:tcPr>
            <w:tcW w:w="2578" w:type="dxa"/>
          </w:tcPr>
          <w:p w14:paraId="52D8997B" w14:textId="77777777" w:rsidR="00B80DD3" w:rsidRPr="002A6D80" w:rsidRDefault="00B80DD3" w:rsidP="00697A32">
            <w:pPr>
              <w:rPr>
                <w:rFonts w:ascii="Times New Roman"/>
                <w:sz w:val="18"/>
                <w:szCs w:val="18"/>
              </w:rPr>
            </w:pPr>
          </w:p>
        </w:tc>
        <w:tc>
          <w:tcPr>
            <w:tcW w:w="1730" w:type="dxa"/>
            <w:gridSpan w:val="2"/>
          </w:tcPr>
          <w:p w14:paraId="5A84D6A1" w14:textId="77777777" w:rsidR="00B80DD3" w:rsidRPr="002A6D80" w:rsidRDefault="00283A07" w:rsidP="00697A32">
            <w:pPr>
              <w:rPr>
                <w:sz w:val="18"/>
                <w:szCs w:val="18"/>
              </w:rPr>
            </w:pPr>
            <w:r w:rsidRPr="002A6D80">
              <w:rPr>
                <w:sz w:val="18"/>
                <w:szCs w:val="18"/>
              </w:rPr>
              <w:t>Company</w:t>
            </w:r>
          </w:p>
        </w:tc>
        <w:tc>
          <w:tcPr>
            <w:tcW w:w="1645" w:type="dxa"/>
            <w:gridSpan w:val="2"/>
          </w:tcPr>
          <w:p w14:paraId="352ABB40" w14:textId="77777777" w:rsidR="00B80DD3" w:rsidRPr="002A6D80" w:rsidRDefault="00283A07" w:rsidP="00697A32">
            <w:pPr>
              <w:rPr>
                <w:sz w:val="18"/>
                <w:szCs w:val="18"/>
              </w:rPr>
            </w:pPr>
            <w:r w:rsidRPr="002A6D80">
              <w:rPr>
                <w:sz w:val="18"/>
                <w:szCs w:val="18"/>
              </w:rPr>
              <w:t>Natural</w:t>
            </w:r>
            <w:r w:rsidRPr="002A6D80">
              <w:rPr>
                <w:spacing w:val="1"/>
                <w:sz w:val="18"/>
                <w:szCs w:val="18"/>
              </w:rPr>
              <w:t xml:space="preserve"> </w:t>
            </w:r>
            <w:r w:rsidRPr="002A6D80">
              <w:rPr>
                <w:sz w:val="18"/>
                <w:szCs w:val="18"/>
              </w:rPr>
              <w:t>person</w:t>
            </w:r>
          </w:p>
        </w:tc>
        <w:tc>
          <w:tcPr>
            <w:tcW w:w="2510" w:type="dxa"/>
          </w:tcPr>
          <w:p w14:paraId="435E5B25" w14:textId="77777777" w:rsidR="00B80DD3" w:rsidRPr="002A6D80" w:rsidRDefault="00B80DD3" w:rsidP="00697A32">
            <w:pPr>
              <w:rPr>
                <w:rFonts w:ascii="Times New Roman"/>
                <w:sz w:val="18"/>
                <w:szCs w:val="18"/>
              </w:rPr>
            </w:pPr>
          </w:p>
        </w:tc>
        <w:tc>
          <w:tcPr>
            <w:tcW w:w="935" w:type="dxa"/>
          </w:tcPr>
          <w:p w14:paraId="15DB6C91" w14:textId="77777777" w:rsidR="00B80DD3" w:rsidRPr="002A6D80" w:rsidRDefault="00B80DD3" w:rsidP="00697A32">
            <w:pPr>
              <w:rPr>
                <w:rFonts w:ascii="Times New Roman"/>
                <w:sz w:val="18"/>
                <w:szCs w:val="18"/>
              </w:rPr>
            </w:pPr>
          </w:p>
        </w:tc>
        <w:tc>
          <w:tcPr>
            <w:tcW w:w="808" w:type="dxa"/>
          </w:tcPr>
          <w:p w14:paraId="1DE0AD27" w14:textId="77777777" w:rsidR="00B80DD3" w:rsidRPr="002A6D80" w:rsidRDefault="00B80DD3" w:rsidP="00697A32">
            <w:pPr>
              <w:rPr>
                <w:rFonts w:ascii="Times New Roman"/>
                <w:sz w:val="18"/>
                <w:szCs w:val="18"/>
              </w:rPr>
            </w:pPr>
          </w:p>
        </w:tc>
      </w:tr>
      <w:tr w:rsidR="00B80DD3" w:rsidRPr="002A6D80" w14:paraId="74BBB0D0" w14:textId="77777777" w:rsidTr="00B1694E">
        <w:trPr>
          <w:trHeight w:val="323"/>
        </w:trPr>
        <w:tc>
          <w:tcPr>
            <w:tcW w:w="2578" w:type="dxa"/>
          </w:tcPr>
          <w:p w14:paraId="19F27C20" w14:textId="77777777" w:rsidR="00B80DD3" w:rsidRPr="002A6D80" w:rsidRDefault="00B80DD3" w:rsidP="00697A32">
            <w:pPr>
              <w:rPr>
                <w:rFonts w:ascii="Times New Roman"/>
                <w:sz w:val="18"/>
                <w:szCs w:val="18"/>
              </w:rPr>
            </w:pPr>
          </w:p>
        </w:tc>
        <w:tc>
          <w:tcPr>
            <w:tcW w:w="965" w:type="dxa"/>
          </w:tcPr>
          <w:p w14:paraId="06908E7A" w14:textId="77777777" w:rsidR="00B80DD3" w:rsidRPr="002A6D80" w:rsidRDefault="00283A07" w:rsidP="00697A32">
            <w:pPr>
              <w:rPr>
                <w:sz w:val="18"/>
                <w:szCs w:val="18"/>
              </w:rPr>
            </w:pPr>
            <w:r w:rsidRPr="002A6D80">
              <w:rPr>
                <w:sz w:val="18"/>
                <w:szCs w:val="18"/>
              </w:rPr>
              <w:t>2021–22</w:t>
            </w:r>
          </w:p>
        </w:tc>
        <w:tc>
          <w:tcPr>
            <w:tcW w:w="765" w:type="dxa"/>
          </w:tcPr>
          <w:p w14:paraId="72B6904B" w14:textId="2A6AFCAF" w:rsidR="00B80DD3" w:rsidRPr="002A6D80" w:rsidRDefault="00283A07" w:rsidP="00697A32">
            <w:pPr>
              <w:rPr>
                <w:sz w:val="18"/>
                <w:szCs w:val="18"/>
              </w:rPr>
            </w:pPr>
            <w:r w:rsidRPr="002A6D80">
              <w:rPr>
                <w:sz w:val="18"/>
                <w:szCs w:val="18"/>
              </w:rPr>
              <w:t>2020</w:t>
            </w:r>
            <w:r w:rsidR="00B1694E" w:rsidRPr="002A6D80">
              <w:rPr>
                <w:sz w:val="18"/>
                <w:szCs w:val="18"/>
              </w:rPr>
              <w:t>-</w:t>
            </w:r>
            <w:r w:rsidRPr="002A6D80">
              <w:rPr>
                <w:sz w:val="18"/>
                <w:szCs w:val="18"/>
              </w:rPr>
              <w:t>21</w:t>
            </w:r>
          </w:p>
        </w:tc>
        <w:tc>
          <w:tcPr>
            <w:tcW w:w="838" w:type="dxa"/>
          </w:tcPr>
          <w:p w14:paraId="60CA935E" w14:textId="77777777" w:rsidR="00B80DD3" w:rsidRPr="002A6D80" w:rsidRDefault="00283A07" w:rsidP="00697A32">
            <w:pPr>
              <w:rPr>
                <w:sz w:val="18"/>
                <w:szCs w:val="18"/>
              </w:rPr>
            </w:pPr>
            <w:r w:rsidRPr="002A6D80">
              <w:rPr>
                <w:sz w:val="18"/>
                <w:szCs w:val="18"/>
              </w:rPr>
              <w:t>2021–22</w:t>
            </w:r>
          </w:p>
        </w:tc>
        <w:tc>
          <w:tcPr>
            <w:tcW w:w="807" w:type="dxa"/>
          </w:tcPr>
          <w:p w14:paraId="56845C62" w14:textId="77777777" w:rsidR="00B80DD3" w:rsidRPr="002A6D80" w:rsidRDefault="00283A07" w:rsidP="00697A32">
            <w:pPr>
              <w:rPr>
                <w:sz w:val="18"/>
                <w:szCs w:val="18"/>
              </w:rPr>
            </w:pPr>
            <w:r w:rsidRPr="002A6D80">
              <w:rPr>
                <w:sz w:val="18"/>
                <w:szCs w:val="18"/>
              </w:rPr>
              <w:t>2020–21</w:t>
            </w:r>
          </w:p>
        </w:tc>
        <w:tc>
          <w:tcPr>
            <w:tcW w:w="2510" w:type="dxa"/>
          </w:tcPr>
          <w:p w14:paraId="2ED8F046" w14:textId="77777777" w:rsidR="00B80DD3" w:rsidRPr="002A6D80" w:rsidRDefault="00B80DD3" w:rsidP="00697A32">
            <w:pPr>
              <w:rPr>
                <w:rFonts w:ascii="Times New Roman"/>
                <w:sz w:val="18"/>
                <w:szCs w:val="18"/>
              </w:rPr>
            </w:pPr>
          </w:p>
        </w:tc>
        <w:tc>
          <w:tcPr>
            <w:tcW w:w="935" w:type="dxa"/>
          </w:tcPr>
          <w:p w14:paraId="53866AA5" w14:textId="77777777" w:rsidR="00B80DD3" w:rsidRPr="002A6D80" w:rsidRDefault="00283A07" w:rsidP="00697A32">
            <w:pPr>
              <w:rPr>
                <w:sz w:val="18"/>
                <w:szCs w:val="18"/>
              </w:rPr>
            </w:pPr>
            <w:r w:rsidRPr="002A6D80">
              <w:rPr>
                <w:sz w:val="18"/>
                <w:szCs w:val="18"/>
              </w:rPr>
              <w:t>2021–22</w:t>
            </w:r>
          </w:p>
        </w:tc>
        <w:tc>
          <w:tcPr>
            <w:tcW w:w="808" w:type="dxa"/>
          </w:tcPr>
          <w:p w14:paraId="66B62524" w14:textId="77777777" w:rsidR="00B80DD3" w:rsidRPr="002A6D80" w:rsidRDefault="00283A07" w:rsidP="00697A32">
            <w:pPr>
              <w:rPr>
                <w:sz w:val="18"/>
                <w:szCs w:val="18"/>
              </w:rPr>
            </w:pPr>
            <w:r w:rsidRPr="002A6D80">
              <w:rPr>
                <w:sz w:val="18"/>
                <w:szCs w:val="18"/>
              </w:rPr>
              <w:t>2020–21</w:t>
            </w:r>
          </w:p>
        </w:tc>
      </w:tr>
      <w:tr w:rsidR="00B80DD3" w:rsidRPr="002A6D80" w14:paraId="23431BDE" w14:textId="77777777" w:rsidTr="00B1694E">
        <w:trPr>
          <w:trHeight w:val="614"/>
        </w:trPr>
        <w:tc>
          <w:tcPr>
            <w:tcW w:w="2578" w:type="dxa"/>
          </w:tcPr>
          <w:p w14:paraId="5F7B1A7D" w14:textId="77777777" w:rsidR="00B80DD3" w:rsidRPr="002A6D80" w:rsidRDefault="00283A07" w:rsidP="00697A32">
            <w:pPr>
              <w:rPr>
                <w:sz w:val="18"/>
                <w:szCs w:val="18"/>
              </w:rPr>
            </w:pPr>
            <w:r w:rsidRPr="002A6D80">
              <w:rPr>
                <w:sz w:val="18"/>
                <w:szCs w:val="18"/>
              </w:rPr>
              <w:t>Registration</w:t>
            </w:r>
            <w:r w:rsidRPr="002A6D80">
              <w:rPr>
                <w:spacing w:val="-9"/>
                <w:sz w:val="18"/>
                <w:szCs w:val="18"/>
              </w:rPr>
              <w:t xml:space="preserve"> </w:t>
            </w:r>
            <w:r w:rsidRPr="002A6D80">
              <w:rPr>
                <w:sz w:val="18"/>
                <w:szCs w:val="18"/>
              </w:rPr>
              <w:t>applications received</w:t>
            </w:r>
          </w:p>
        </w:tc>
        <w:tc>
          <w:tcPr>
            <w:tcW w:w="965" w:type="dxa"/>
          </w:tcPr>
          <w:p w14:paraId="10B4223A" w14:textId="77777777" w:rsidR="00B80DD3" w:rsidRPr="002A6D80" w:rsidRDefault="00283A07" w:rsidP="00697A32">
            <w:pPr>
              <w:rPr>
                <w:sz w:val="18"/>
                <w:szCs w:val="18"/>
              </w:rPr>
            </w:pPr>
            <w:r w:rsidRPr="002A6D80">
              <w:rPr>
                <w:sz w:val="18"/>
                <w:szCs w:val="18"/>
              </w:rPr>
              <w:t>1,636</w:t>
            </w:r>
          </w:p>
        </w:tc>
        <w:tc>
          <w:tcPr>
            <w:tcW w:w="765" w:type="dxa"/>
          </w:tcPr>
          <w:p w14:paraId="6991C55D" w14:textId="77777777" w:rsidR="00B80DD3" w:rsidRPr="002A6D80" w:rsidRDefault="00283A07" w:rsidP="00697A32">
            <w:pPr>
              <w:rPr>
                <w:sz w:val="18"/>
                <w:szCs w:val="18"/>
              </w:rPr>
            </w:pPr>
            <w:r w:rsidRPr="002A6D80">
              <w:rPr>
                <w:sz w:val="18"/>
                <w:szCs w:val="18"/>
              </w:rPr>
              <w:t>1,614</w:t>
            </w:r>
          </w:p>
        </w:tc>
        <w:tc>
          <w:tcPr>
            <w:tcW w:w="838" w:type="dxa"/>
          </w:tcPr>
          <w:p w14:paraId="184D66C4" w14:textId="77777777" w:rsidR="00B80DD3" w:rsidRPr="002A6D80" w:rsidRDefault="00283A07" w:rsidP="00697A32">
            <w:pPr>
              <w:rPr>
                <w:sz w:val="18"/>
                <w:szCs w:val="18"/>
              </w:rPr>
            </w:pPr>
            <w:r w:rsidRPr="002A6D80">
              <w:rPr>
                <w:sz w:val="18"/>
                <w:szCs w:val="18"/>
              </w:rPr>
              <w:t>2,142</w:t>
            </w:r>
          </w:p>
        </w:tc>
        <w:tc>
          <w:tcPr>
            <w:tcW w:w="807" w:type="dxa"/>
          </w:tcPr>
          <w:p w14:paraId="6C6C28D8" w14:textId="77777777" w:rsidR="00B80DD3" w:rsidRPr="002A6D80" w:rsidRDefault="00283A07" w:rsidP="00697A32">
            <w:pPr>
              <w:rPr>
                <w:sz w:val="18"/>
                <w:szCs w:val="18"/>
              </w:rPr>
            </w:pPr>
            <w:r w:rsidRPr="002A6D80">
              <w:rPr>
                <w:sz w:val="18"/>
                <w:szCs w:val="18"/>
              </w:rPr>
              <w:t>2,861</w:t>
            </w:r>
          </w:p>
        </w:tc>
        <w:tc>
          <w:tcPr>
            <w:tcW w:w="2510" w:type="dxa"/>
          </w:tcPr>
          <w:p w14:paraId="0C67D6CA" w14:textId="77777777" w:rsidR="00B80DD3" w:rsidRPr="002A6D80" w:rsidRDefault="00283A07" w:rsidP="00697A32">
            <w:pPr>
              <w:rPr>
                <w:sz w:val="18"/>
                <w:szCs w:val="18"/>
              </w:rPr>
            </w:pPr>
            <w:r w:rsidRPr="002A6D80">
              <w:rPr>
                <w:sz w:val="18"/>
                <w:szCs w:val="18"/>
              </w:rPr>
              <w:t>Registration</w:t>
            </w:r>
            <w:r w:rsidRPr="002A6D80">
              <w:rPr>
                <w:spacing w:val="-9"/>
                <w:sz w:val="18"/>
                <w:szCs w:val="18"/>
              </w:rPr>
              <w:t xml:space="preserve"> </w:t>
            </w:r>
            <w:r w:rsidRPr="002A6D80">
              <w:rPr>
                <w:sz w:val="18"/>
                <w:szCs w:val="18"/>
              </w:rPr>
              <w:t>or</w:t>
            </w:r>
            <w:r w:rsidRPr="002A6D80">
              <w:rPr>
                <w:spacing w:val="-8"/>
                <w:sz w:val="18"/>
                <w:szCs w:val="18"/>
              </w:rPr>
              <w:t xml:space="preserve"> </w:t>
            </w:r>
            <w:r w:rsidRPr="002A6D80">
              <w:rPr>
                <w:sz w:val="18"/>
                <w:szCs w:val="18"/>
              </w:rPr>
              <w:t>licensing applications</w:t>
            </w:r>
            <w:r w:rsidRPr="002A6D80">
              <w:rPr>
                <w:spacing w:val="-4"/>
                <w:sz w:val="18"/>
                <w:szCs w:val="18"/>
              </w:rPr>
              <w:t xml:space="preserve"> </w:t>
            </w:r>
            <w:r w:rsidRPr="002A6D80">
              <w:rPr>
                <w:sz w:val="18"/>
                <w:szCs w:val="18"/>
              </w:rPr>
              <w:t>received</w:t>
            </w:r>
          </w:p>
        </w:tc>
        <w:tc>
          <w:tcPr>
            <w:tcW w:w="935" w:type="dxa"/>
          </w:tcPr>
          <w:p w14:paraId="06A7C1A7" w14:textId="77777777" w:rsidR="00B80DD3" w:rsidRPr="002A6D80" w:rsidRDefault="00283A07" w:rsidP="00697A32">
            <w:pPr>
              <w:rPr>
                <w:sz w:val="18"/>
                <w:szCs w:val="18"/>
              </w:rPr>
            </w:pPr>
            <w:r w:rsidRPr="002A6D80">
              <w:rPr>
                <w:sz w:val="18"/>
                <w:szCs w:val="18"/>
              </w:rPr>
              <w:t>2,708</w:t>
            </w:r>
            <w:r w:rsidRPr="002A6D80">
              <w:rPr>
                <w:position w:val="5"/>
                <w:sz w:val="18"/>
                <w:szCs w:val="18"/>
              </w:rPr>
              <w:t>8</w:t>
            </w:r>
          </w:p>
        </w:tc>
        <w:tc>
          <w:tcPr>
            <w:tcW w:w="808" w:type="dxa"/>
          </w:tcPr>
          <w:p w14:paraId="6CBCD4F8" w14:textId="77777777" w:rsidR="00B80DD3" w:rsidRPr="002A6D80" w:rsidRDefault="00283A07" w:rsidP="00697A32">
            <w:pPr>
              <w:rPr>
                <w:sz w:val="18"/>
                <w:szCs w:val="18"/>
              </w:rPr>
            </w:pPr>
            <w:r w:rsidRPr="002A6D80">
              <w:rPr>
                <w:sz w:val="18"/>
                <w:szCs w:val="18"/>
              </w:rPr>
              <w:t>2,937</w:t>
            </w:r>
          </w:p>
        </w:tc>
      </w:tr>
      <w:tr w:rsidR="00B80DD3" w:rsidRPr="002A6D80" w14:paraId="1C152760" w14:textId="77777777" w:rsidTr="00B1694E">
        <w:trPr>
          <w:trHeight w:val="611"/>
        </w:trPr>
        <w:tc>
          <w:tcPr>
            <w:tcW w:w="2578" w:type="dxa"/>
          </w:tcPr>
          <w:p w14:paraId="6090CB2B" w14:textId="77777777" w:rsidR="00B80DD3" w:rsidRPr="002A6D80" w:rsidRDefault="00283A07" w:rsidP="00697A32">
            <w:pPr>
              <w:rPr>
                <w:sz w:val="18"/>
                <w:szCs w:val="18"/>
              </w:rPr>
            </w:pPr>
            <w:r w:rsidRPr="002A6D80">
              <w:rPr>
                <w:sz w:val="18"/>
                <w:szCs w:val="18"/>
              </w:rPr>
              <w:t>Registration</w:t>
            </w:r>
            <w:r w:rsidRPr="002A6D80">
              <w:rPr>
                <w:spacing w:val="-9"/>
                <w:sz w:val="18"/>
                <w:szCs w:val="18"/>
              </w:rPr>
              <w:t xml:space="preserve"> </w:t>
            </w:r>
            <w:r w:rsidRPr="002A6D80">
              <w:rPr>
                <w:sz w:val="18"/>
                <w:szCs w:val="18"/>
              </w:rPr>
              <w:t>applications finalised</w:t>
            </w:r>
          </w:p>
        </w:tc>
        <w:tc>
          <w:tcPr>
            <w:tcW w:w="965" w:type="dxa"/>
          </w:tcPr>
          <w:p w14:paraId="2DCF2151" w14:textId="77777777" w:rsidR="00B80DD3" w:rsidRPr="002A6D80" w:rsidRDefault="00283A07" w:rsidP="00697A32">
            <w:pPr>
              <w:rPr>
                <w:sz w:val="18"/>
                <w:szCs w:val="18"/>
              </w:rPr>
            </w:pPr>
            <w:r w:rsidRPr="002A6D80">
              <w:rPr>
                <w:spacing w:val="-4"/>
                <w:sz w:val="18"/>
                <w:szCs w:val="18"/>
              </w:rPr>
              <w:t>1,573</w:t>
            </w:r>
          </w:p>
        </w:tc>
        <w:tc>
          <w:tcPr>
            <w:tcW w:w="765" w:type="dxa"/>
          </w:tcPr>
          <w:p w14:paraId="7E3DDB17" w14:textId="77777777" w:rsidR="00B80DD3" w:rsidRPr="002A6D80" w:rsidRDefault="00283A07" w:rsidP="00697A32">
            <w:pPr>
              <w:rPr>
                <w:sz w:val="18"/>
                <w:szCs w:val="18"/>
              </w:rPr>
            </w:pPr>
            <w:r w:rsidRPr="002A6D80">
              <w:rPr>
                <w:sz w:val="18"/>
                <w:szCs w:val="18"/>
              </w:rPr>
              <w:t>1,567</w:t>
            </w:r>
          </w:p>
        </w:tc>
        <w:tc>
          <w:tcPr>
            <w:tcW w:w="838" w:type="dxa"/>
          </w:tcPr>
          <w:p w14:paraId="260B0A2D" w14:textId="77777777" w:rsidR="00B80DD3" w:rsidRPr="002A6D80" w:rsidRDefault="00283A07" w:rsidP="00697A32">
            <w:pPr>
              <w:rPr>
                <w:sz w:val="18"/>
                <w:szCs w:val="18"/>
              </w:rPr>
            </w:pPr>
            <w:r w:rsidRPr="002A6D80">
              <w:rPr>
                <w:sz w:val="18"/>
                <w:szCs w:val="18"/>
              </w:rPr>
              <w:t>2,185</w:t>
            </w:r>
          </w:p>
        </w:tc>
        <w:tc>
          <w:tcPr>
            <w:tcW w:w="807" w:type="dxa"/>
          </w:tcPr>
          <w:p w14:paraId="10922DE7" w14:textId="77777777" w:rsidR="00B80DD3" w:rsidRPr="002A6D80" w:rsidRDefault="00283A07" w:rsidP="00697A32">
            <w:pPr>
              <w:rPr>
                <w:sz w:val="18"/>
                <w:szCs w:val="18"/>
              </w:rPr>
            </w:pPr>
            <w:r w:rsidRPr="002A6D80">
              <w:rPr>
                <w:sz w:val="18"/>
                <w:szCs w:val="18"/>
              </w:rPr>
              <w:t>2,821</w:t>
            </w:r>
          </w:p>
        </w:tc>
        <w:tc>
          <w:tcPr>
            <w:tcW w:w="2510" w:type="dxa"/>
          </w:tcPr>
          <w:p w14:paraId="52F7AA51" w14:textId="77777777" w:rsidR="00B80DD3" w:rsidRPr="002A6D80" w:rsidRDefault="00283A07" w:rsidP="00697A32">
            <w:pPr>
              <w:rPr>
                <w:sz w:val="18"/>
                <w:szCs w:val="18"/>
              </w:rPr>
            </w:pPr>
            <w:r w:rsidRPr="002A6D80">
              <w:rPr>
                <w:sz w:val="18"/>
                <w:szCs w:val="18"/>
              </w:rPr>
              <w:t>Registration</w:t>
            </w:r>
            <w:r w:rsidRPr="002A6D80">
              <w:rPr>
                <w:spacing w:val="-9"/>
                <w:sz w:val="18"/>
                <w:szCs w:val="18"/>
              </w:rPr>
              <w:t xml:space="preserve"> </w:t>
            </w:r>
            <w:r w:rsidRPr="002A6D80">
              <w:rPr>
                <w:sz w:val="18"/>
                <w:szCs w:val="18"/>
              </w:rPr>
              <w:t>or</w:t>
            </w:r>
            <w:r w:rsidRPr="002A6D80">
              <w:rPr>
                <w:spacing w:val="-8"/>
                <w:sz w:val="18"/>
                <w:szCs w:val="18"/>
              </w:rPr>
              <w:t xml:space="preserve"> </w:t>
            </w:r>
            <w:r w:rsidRPr="002A6D80">
              <w:rPr>
                <w:sz w:val="18"/>
                <w:szCs w:val="18"/>
              </w:rPr>
              <w:t>licensing applications</w:t>
            </w:r>
            <w:r w:rsidRPr="002A6D80">
              <w:rPr>
                <w:spacing w:val="-4"/>
                <w:sz w:val="18"/>
                <w:szCs w:val="18"/>
              </w:rPr>
              <w:t xml:space="preserve"> </w:t>
            </w:r>
            <w:r w:rsidRPr="002A6D80">
              <w:rPr>
                <w:sz w:val="18"/>
                <w:szCs w:val="18"/>
              </w:rPr>
              <w:t>finalised</w:t>
            </w:r>
          </w:p>
        </w:tc>
        <w:tc>
          <w:tcPr>
            <w:tcW w:w="935" w:type="dxa"/>
          </w:tcPr>
          <w:p w14:paraId="024DD67F" w14:textId="77777777" w:rsidR="00B80DD3" w:rsidRPr="002A6D80" w:rsidRDefault="00283A07" w:rsidP="00697A32">
            <w:pPr>
              <w:rPr>
                <w:sz w:val="18"/>
                <w:szCs w:val="18"/>
              </w:rPr>
            </w:pPr>
            <w:r w:rsidRPr="002A6D80">
              <w:rPr>
                <w:sz w:val="18"/>
                <w:szCs w:val="18"/>
              </w:rPr>
              <w:t>2,877</w:t>
            </w:r>
          </w:p>
        </w:tc>
        <w:tc>
          <w:tcPr>
            <w:tcW w:w="808" w:type="dxa"/>
          </w:tcPr>
          <w:p w14:paraId="7F2A7D48" w14:textId="77777777" w:rsidR="00B80DD3" w:rsidRPr="002A6D80" w:rsidRDefault="00283A07" w:rsidP="00697A32">
            <w:pPr>
              <w:rPr>
                <w:sz w:val="18"/>
                <w:szCs w:val="18"/>
              </w:rPr>
            </w:pPr>
            <w:r w:rsidRPr="002A6D80">
              <w:rPr>
                <w:sz w:val="18"/>
                <w:szCs w:val="18"/>
              </w:rPr>
              <w:t>2,801</w:t>
            </w:r>
          </w:p>
        </w:tc>
      </w:tr>
      <w:tr w:rsidR="00B80DD3" w:rsidRPr="002A6D80" w14:paraId="7EF2D076" w14:textId="77777777" w:rsidTr="00B1694E">
        <w:trPr>
          <w:trHeight w:val="844"/>
        </w:trPr>
        <w:tc>
          <w:tcPr>
            <w:tcW w:w="2578" w:type="dxa"/>
          </w:tcPr>
          <w:p w14:paraId="72944DC9" w14:textId="77777777" w:rsidR="00B80DD3" w:rsidRPr="002A6D80" w:rsidRDefault="00283A07" w:rsidP="00697A32">
            <w:pPr>
              <w:rPr>
                <w:sz w:val="18"/>
                <w:szCs w:val="18"/>
              </w:rPr>
            </w:pPr>
            <w:r w:rsidRPr="002A6D80">
              <w:rPr>
                <w:sz w:val="18"/>
                <w:szCs w:val="18"/>
              </w:rPr>
              <w:t>Number</w:t>
            </w:r>
            <w:r w:rsidRPr="002A6D80">
              <w:rPr>
                <w:spacing w:val="-9"/>
                <w:sz w:val="18"/>
                <w:szCs w:val="18"/>
              </w:rPr>
              <w:t xml:space="preserve"> </w:t>
            </w:r>
            <w:r w:rsidRPr="002A6D80">
              <w:rPr>
                <w:sz w:val="18"/>
                <w:szCs w:val="18"/>
              </w:rPr>
              <w:t>of</w:t>
            </w:r>
            <w:r w:rsidRPr="002A6D80">
              <w:rPr>
                <w:spacing w:val="-8"/>
                <w:sz w:val="18"/>
                <w:szCs w:val="18"/>
              </w:rPr>
              <w:t xml:space="preserve"> </w:t>
            </w:r>
            <w:r w:rsidRPr="002A6D80">
              <w:rPr>
                <w:sz w:val="18"/>
                <w:szCs w:val="18"/>
              </w:rPr>
              <w:t>practitioners as at 30 June</w:t>
            </w:r>
          </w:p>
        </w:tc>
        <w:tc>
          <w:tcPr>
            <w:tcW w:w="965" w:type="dxa"/>
          </w:tcPr>
          <w:p w14:paraId="3E7915E6" w14:textId="77777777" w:rsidR="00B80DD3" w:rsidRPr="002A6D80" w:rsidRDefault="00283A07" w:rsidP="00697A32">
            <w:pPr>
              <w:rPr>
                <w:sz w:val="18"/>
                <w:szCs w:val="18"/>
              </w:rPr>
            </w:pPr>
            <w:r w:rsidRPr="002A6D80">
              <w:rPr>
                <w:sz w:val="18"/>
                <w:szCs w:val="18"/>
              </w:rPr>
              <w:t>11,962</w:t>
            </w:r>
          </w:p>
        </w:tc>
        <w:tc>
          <w:tcPr>
            <w:tcW w:w="765" w:type="dxa"/>
          </w:tcPr>
          <w:p w14:paraId="4649F863" w14:textId="77777777" w:rsidR="00B80DD3" w:rsidRPr="002A6D80" w:rsidRDefault="00283A07" w:rsidP="00697A32">
            <w:pPr>
              <w:rPr>
                <w:sz w:val="18"/>
                <w:szCs w:val="18"/>
              </w:rPr>
            </w:pPr>
            <w:r w:rsidRPr="002A6D80">
              <w:rPr>
                <w:sz w:val="18"/>
                <w:szCs w:val="18"/>
              </w:rPr>
              <w:t>11,165</w:t>
            </w:r>
          </w:p>
        </w:tc>
        <w:tc>
          <w:tcPr>
            <w:tcW w:w="838" w:type="dxa"/>
          </w:tcPr>
          <w:p w14:paraId="1ECAD405" w14:textId="77777777" w:rsidR="00B80DD3" w:rsidRPr="002A6D80" w:rsidRDefault="00283A07" w:rsidP="00697A32">
            <w:pPr>
              <w:rPr>
                <w:sz w:val="18"/>
                <w:szCs w:val="18"/>
              </w:rPr>
            </w:pPr>
            <w:r w:rsidRPr="002A6D80">
              <w:rPr>
                <w:sz w:val="18"/>
                <w:szCs w:val="18"/>
              </w:rPr>
              <w:t>22,319</w:t>
            </w:r>
          </w:p>
        </w:tc>
        <w:tc>
          <w:tcPr>
            <w:tcW w:w="807" w:type="dxa"/>
          </w:tcPr>
          <w:p w14:paraId="6634866D" w14:textId="77777777" w:rsidR="00B80DD3" w:rsidRPr="002A6D80" w:rsidRDefault="00283A07" w:rsidP="00697A32">
            <w:pPr>
              <w:rPr>
                <w:sz w:val="18"/>
                <w:szCs w:val="18"/>
              </w:rPr>
            </w:pPr>
            <w:r w:rsidRPr="002A6D80">
              <w:rPr>
                <w:sz w:val="18"/>
                <w:szCs w:val="18"/>
              </w:rPr>
              <w:t>25,489</w:t>
            </w:r>
          </w:p>
        </w:tc>
        <w:tc>
          <w:tcPr>
            <w:tcW w:w="2510" w:type="dxa"/>
          </w:tcPr>
          <w:p w14:paraId="0815EFCC" w14:textId="77777777" w:rsidR="00B80DD3" w:rsidRPr="002A6D80" w:rsidRDefault="00283A07" w:rsidP="00697A32">
            <w:pPr>
              <w:rPr>
                <w:sz w:val="18"/>
                <w:szCs w:val="18"/>
              </w:rPr>
            </w:pPr>
            <w:r w:rsidRPr="002A6D80">
              <w:rPr>
                <w:sz w:val="18"/>
                <w:szCs w:val="18"/>
              </w:rPr>
              <w:t>Number of registered/ licensed</w:t>
            </w:r>
            <w:r w:rsidRPr="002A6D80">
              <w:rPr>
                <w:spacing w:val="-11"/>
                <w:sz w:val="18"/>
                <w:szCs w:val="18"/>
              </w:rPr>
              <w:t xml:space="preserve"> </w:t>
            </w:r>
            <w:r w:rsidRPr="002A6D80">
              <w:rPr>
                <w:sz w:val="18"/>
                <w:szCs w:val="18"/>
              </w:rPr>
              <w:t>plumbers</w:t>
            </w:r>
            <w:r w:rsidRPr="002A6D80">
              <w:rPr>
                <w:spacing w:val="-10"/>
                <w:sz w:val="18"/>
                <w:szCs w:val="18"/>
              </w:rPr>
              <w:t xml:space="preserve"> </w:t>
            </w:r>
            <w:r w:rsidRPr="002A6D80">
              <w:rPr>
                <w:sz w:val="18"/>
                <w:szCs w:val="18"/>
              </w:rPr>
              <w:t>as</w:t>
            </w:r>
            <w:r w:rsidRPr="002A6D80">
              <w:rPr>
                <w:spacing w:val="-10"/>
                <w:sz w:val="18"/>
                <w:szCs w:val="18"/>
              </w:rPr>
              <w:t xml:space="preserve"> </w:t>
            </w:r>
            <w:r w:rsidRPr="002A6D80">
              <w:rPr>
                <w:sz w:val="18"/>
                <w:szCs w:val="18"/>
              </w:rPr>
              <w:t>at</w:t>
            </w:r>
            <w:r w:rsidRPr="002A6D80">
              <w:rPr>
                <w:spacing w:val="-10"/>
                <w:sz w:val="18"/>
                <w:szCs w:val="18"/>
              </w:rPr>
              <w:t xml:space="preserve"> </w:t>
            </w:r>
            <w:r w:rsidRPr="002A6D80">
              <w:rPr>
                <w:sz w:val="18"/>
                <w:szCs w:val="18"/>
              </w:rPr>
              <w:t xml:space="preserve">30 </w:t>
            </w:r>
            <w:r w:rsidRPr="002A6D80">
              <w:rPr>
                <w:spacing w:val="-4"/>
                <w:sz w:val="18"/>
                <w:szCs w:val="18"/>
              </w:rPr>
              <w:t>June</w:t>
            </w:r>
          </w:p>
        </w:tc>
        <w:tc>
          <w:tcPr>
            <w:tcW w:w="935" w:type="dxa"/>
          </w:tcPr>
          <w:p w14:paraId="4C9D23AD" w14:textId="77777777" w:rsidR="00B80DD3" w:rsidRPr="002A6D80" w:rsidRDefault="00283A07" w:rsidP="00697A32">
            <w:pPr>
              <w:rPr>
                <w:sz w:val="18"/>
                <w:szCs w:val="18"/>
              </w:rPr>
            </w:pPr>
            <w:r w:rsidRPr="002A6D80">
              <w:rPr>
                <w:sz w:val="18"/>
                <w:szCs w:val="18"/>
              </w:rPr>
              <w:t>30,312</w:t>
            </w:r>
          </w:p>
        </w:tc>
        <w:tc>
          <w:tcPr>
            <w:tcW w:w="808" w:type="dxa"/>
          </w:tcPr>
          <w:p w14:paraId="436E7106" w14:textId="77777777" w:rsidR="00B80DD3" w:rsidRPr="002A6D80" w:rsidRDefault="00283A07" w:rsidP="00697A32">
            <w:pPr>
              <w:rPr>
                <w:sz w:val="18"/>
                <w:szCs w:val="18"/>
              </w:rPr>
            </w:pPr>
            <w:r w:rsidRPr="002A6D80">
              <w:rPr>
                <w:sz w:val="18"/>
                <w:szCs w:val="18"/>
              </w:rPr>
              <w:t>29,674</w:t>
            </w:r>
          </w:p>
        </w:tc>
      </w:tr>
      <w:tr w:rsidR="00B80DD3" w:rsidRPr="002A6D80" w14:paraId="7570A4D6" w14:textId="77777777" w:rsidTr="00B1694E">
        <w:trPr>
          <w:trHeight w:val="319"/>
        </w:trPr>
        <w:tc>
          <w:tcPr>
            <w:tcW w:w="3543" w:type="dxa"/>
            <w:gridSpan w:val="2"/>
          </w:tcPr>
          <w:p w14:paraId="4434448A" w14:textId="77777777" w:rsidR="00B80DD3" w:rsidRPr="002A6D80" w:rsidRDefault="00283A07" w:rsidP="00697A32">
            <w:pPr>
              <w:rPr>
                <w:sz w:val="18"/>
                <w:szCs w:val="18"/>
              </w:rPr>
            </w:pPr>
            <w:r w:rsidRPr="002A6D80">
              <w:rPr>
                <w:sz w:val="18"/>
                <w:szCs w:val="18"/>
              </w:rPr>
              <w:t>Number of</w:t>
            </w:r>
            <w:r w:rsidRPr="002A6D80">
              <w:rPr>
                <w:spacing w:val="-1"/>
                <w:sz w:val="18"/>
                <w:szCs w:val="18"/>
              </w:rPr>
              <w:t xml:space="preserve"> </w:t>
            </w:r>
            <w:r w:rsidRPr="002A6D80">
              <w:rPr>
                <w:sz w:val="18"/>
                <w:szCs w:val="18"/>
              </w:rPr>
              <w:t>registrations</w:t>
            </w:r>
            <w:r w:rsidRPr="002A6D80">
              <w:rPr>
                <w:spacing w:val="-1"/>
                <w:sz w:val="18"/>
                <w:szCs w:val="18"/>
              </w:rPr>
              <w:t xml:space="preserve"> </w:t>
            </w:r>
            <w:r w:rsidRPr="002A6D80">
              <w:rPr>
                <w:sz w:val="18"/>
                <w:szCs w:val="18"/>
              </w:rPr>
              <w:t>as</w:t>
            </w:r>
            <w:r w:rsidRPr="002A6D80">
              <w:rPr>
                <w:spacing w:val="-1"/>
                <w:sz w:val="18"/>
                <w:szCs w:val="18"/>
              </w:rPr>
              <w:t xml:space="preserve"> </w:t>
            </w:r>
            <w:r w:rsidRPr="002A6D80">
              <w:rPr>
                <w:sz w:val="18"/>
                <w:szCs w:val="18"/>
              </w:rPr>
              <w:t>at</w:t>
            </w:r>
            <w:r w:rsidRPr="002A6D80">
              <w:rPr>
                <w:spacing w:val="-1"/>
                <w:sz w:val="18"/>
                <w:szCs w:val="18"/>
              </w:rPr>
              <w:t xml:space="preserve"> </w:t>
            </w:r>
            <w:r w:rsidRPr="002A6D80">
              <w:rPr>
                <w:sz w:val="18"/>
                <w:szCs w:val="18"/>
              </w:rPr>
              <w:t>30</w:t>
            </w:r>
            <w:r w:rsidRPr="002A6D80">
              <w:rPr>
                <w:spacing w:val="-1"/>
                <w:sz w:val="18"/>
                <w:szCs w:val="18"/>
              </w:rPr>
              <w:t xml:space="preserve"> </w:t>
            </w:r>
            <w:r w:rsidRPr="002A6D80">
              <w:rPr>
                <w:spacing w:val="-4"/>
                <w:sz w:val="18"/>
                <w:szCs w:val="18"/>
              </w:rPr>
              <w:t>June</w:t>
            </w:r>
          </w:p>
        </w:tc>
        <w:tc>
          <w:tcPr>
            <w:tcW w:w="765" w:type="dxa"/>
          </w:tcPr>
          <w:p w14:paraId="24363DC6" w14:textId="77777777" w:rsidR="00B80DD3" w:rsidRPr="002A6D80" w:rsidRDefault="00B80DD3" w:rsidP="00697A32">
            <w:pPr>
              <w:rPr>
                <w:rFonts w:ascii="Times New Roman"/>
                <w:sz w:val="18"/>
                <w:szCs w:val="18"/>
              </w:rPr>
            </w:pPr>
          </w:p>
        </w:tc>
        <w:tc>
          <w:tcPr>
            <w:tcW w:w="838" w:type="dxa"/>
          </w:tcPr>
          <w:p w14:paraId="4FEC8E06" w14:textId="77777777" w:rsidR="00B80DD3" w:rsidRPr="002A6D80" w:rsidRDefault="00B80DD3" w:rsidP="00697A32">
            <w:pPr>
              <w:rPr>
                <w:rFonts w:ascii="Times New Roman"/>
                <w:sz w:val="18"/>
                <w:szCs w:val="18"/>
              </w:rPr>
            </w:pPr>
          </w:p>
        </w:tc>
        <w:tc>
          <w:tcPr>
            <w:tcW w:w="807" w:type="dxa"/>
          </w:tcPr>
          <w:p w14:paraId="411165C1" w14:textId="77777777" w:rsidR="00B80DD3" w:rsidRPr="002A6D80" w:rsidRDefault="00B80DD3" w:rsidP="00697A32">
            <w:pPr>
              <w:rPr>
                <w:rFonts w:ascii="Times New Roman"/>
                <w:sz w:val="18"/>
                <w:szCs w:val="18"/>
              </w:rPr>
            </w:pPr>
          </w:p>
        </w:tc>
        <w:tc>
          <w:tcPr>
            <w:tcW w:w="4253" w:type="dxa"/>
            <w:gridSpan w:val="3"/>
          </w:tcPr>
          <w:p w14:paraId="53797454" w14:textId="77777777" w:rsidR="00B80DD3" w:rsidRPr="002A6D80" w:rsidRDefault="00283A07" w:rsidP="00697A32">
            <w:pPr>
              <w:rPr>
                <w:sz w:val="18"/>
                <w:szCs w:val="18"/>
              </w:rPr>
            </w:pPr>
            <w:r w:rsidRPr="002A6D80">
              <w:rPr>
                <w:sz w:val="18"/>
                <w:szCs w:val="18"/>
              </w:rPr>
              <w:t>Number</w:t>
            </w:r>
            <w:r w:rsidRPr="002A6D80">
              <w:rPr>
                <w:spacing w:val="-1"/>
                <w:sz w:val="18"/>
                <w:szCs w:val="18"/>
              </w:rPr>
              <w:t xml:space="preserve"> </w:t>
            </w:r>
            <w:r w:rsidRPr="002A6D80">
              <w:rPr>
                <w:sz w:val="18"/>
                <w:szCs w:val="18"/>
              </w:rPr>
              <w:t>of</w:t>
            </w:r>
            <w:r w:rsidRPr="002A6D80">
              <w:rPr>
                <w:spacing w:val="-1"/>
                <w:sz w:val="18"/>
                <w:szCs w:val="18"/>
              </w:rPr>
              <w:t xml:space="preserve"> </w:t>
            </w:r>
            <w:r w:rsidRPr="002A6D80">
              <w:rPr>
                <w:sz w:val="18"/>
                <w:szCs w:val="18"/>
              </w:rPr>
              <w:t>registration</w:t>
            </w:r>
            <w:r w:rsidRPr="002A6D80">
              <w:rPr>
                <w:spacing w:val="-1"/>
                <w:sz w:val="18"/>
                <w:szCs w:val="18"/>
              </w:rPr>
              <w:t xml:space="preserve"> </w:t>
            </w:r>
            <w:r w:rsidRPr="002A6D80">
              <w:rPr>
                <w:sz w:val="18"/>
                <w:szCs w:val="18"/>
              </w:rPr>
              <w:t>and</w:t>
            </w:r>
            <w:r w:rsidRPr="002A6D80">
              <w:rPr>
                <w:spacing w:val="-1"/>
                <w:sz w:val="18"/>
                <w:szCs w:val="18"/>
              </w:rPr>
              <w:t xml:space="preserve"> </w:t>
            </w:r>
            <w:r w:rsidRPr="002A6D80">
              <w:rPr>
                <w:sz w:val="18"/>
                <w:szCs w:val="18"/>
              </w:rPr>
              <w:t>licences</w:t>
            </w:r>
            <w:r w:rsidRPr="002A6D80">
              <w:rPr>
                <w:spacing w:val="-1"/>
                <w:sz w:val="18"/>
                <w:szCs w:val="18"/>
              </w:rPr>
              <w:t xml:space="preserve"> </w:t>
            </w:r>
            <w:r w:rsidRPr="002A6D80">
              <w:rPr>
                <w:sz w:val="18"/>
                <w:szCs w:val="18"/>
              </w:rPr>
              <w:t>as</w:t>
            </w:r>
            <w:r w:rsidRPr="002A6D80">
              <w:rPr>
                <w:spacing w:val="-1"/>
                <w:sz w:val="18"/>
                <w:szCs w:val="18"/>
              </w:rPr>
              <w:t xml:space="preserve"> </w:t>
            </w:r>
            <w:r w:rsidRPr="002A6D80">
              <w:rPr>
                <w:sz w:val="18"/>
                <w:szCs w:val="18"/>
              </w:rPr>
              <w:t>at</w:t>
            </w:r>
            <w:r w:rsidRPr="002A6D80">
              <w:rPr>
                <w:spacing w:val="-1"/>
                <w:sz w:val="18"/>
                <w:szCs w:val="18"/>
              </w:rPr>
              <w:t xml:space="preserve"> </w:t>
            </w:r>
            <w:r w:rsidRPr="002A6D80">
              <w:rPr>
                <w:sz w:val="18"/>
                <w:szCs w:val="18"/>
              </w:rPr>
              <w:t xml:space="preserve">30 </w:t>
            </w:r>
            <w:r w:rsidRPr="002A6D80">
              <w:rPr>
                <w:spacing w:val="-4"/>
                <w:sz w:val="18"/>
                <w:szCs w:val="18"/>
              </w:rPr>
              <w:t>June</w:t>
            </w:r>
          </w:p>
        </w:tc>
      </w:tr>
      <w:tr w:rsidR="00B80DD3" w:rsidRPr="002A6D80" w14:paraId="34AF4E70" w14:textId="77777777" w:rsidTr="00B1694E">
        <w:trPr>
          <w:trHeight w:val="384"/>
        </w:trPr>
        <w:tc>
          <w:tcPr>
            <w:tcW w:w="2578" w:type="dxa"/>
          </w:tcPr>
          <w:p w14:paraId="7D709C46" w14:textId="77777777" w:rsidR="00B80DD3" w:rsidRPr="002A6D80" w:rsidRDefault="00283A07" w:rsidP="00697A32">
            <w:pPr>
              <w:rPr>
                <w:sz w:val="18"/>
                <w:szCs w:val="18"/>
              </w:rPr>
            </w:pPr>
            <w:r w:rsidRPr="002A6D80">
              <w:rPr>
                <w:sz w:val="18"/>
                <w:szCs w:val="18"/>
              </w:rPr>
              <w:t>Builder</w:t>
            </w:r>
            <w:r w:rsidRPr="002A6D80">
              <w:rPr>
                <w:spacing w:val="-6"/>
                <w:sz w:val="18"/>
                <w:szCs w:val="18"/>
              </w:rPr>
              <w:t xml:space="preserve"> </w:t>
            </w:r>
            <w:r w:rsidRPr="002A6D80">
              <w:rPr>
                <w:sz w:val="18"/>
                <w:szCs w:val="18"/>
              </w:rPr>
              <w:t>–</w:t>
            </w:r>
            <w:r w:rsidRPr="002A6D80">
              <w:rPr>
                <w:spacing w:val="-6"/>
                <w:sz w:val="18"/>
                <w:szCs w:val="18"/>
              </w:rPr>
              <w:t xml:space="preserve"> </w:t>
            </w:r>
            <w:r w:rsidRPr="002A6D80">
              <w:rPr>
                <w:sz w:val="18"/>
                <w:szCs w:val="18"/>
              </w:rPr>
              <w:t>Commercial</w:t>
            </w:r>
          </w:p>
        </w:tc>
        <w:tc>
          <w:tcPr>
            <w:tcW w:w="965" w:type="dxa"/>
          </w:tcPr>
          <w:p w14:paraId="6428376B" w14:textId="77777777" w:rsidR="00B80DD3" w:rsidRPr="002A6D80" w:rsidRDefault="00283A07" w:rsidP="00697A32">
            <w:pPr>
              <w:rPr>
                <w:sz w:val="18"/>
                <w:szCs w:val="18"/>
              </w:rPr>
            </w:pPr>
            <w:r w:rsidRPr="002A6D80">
              <w:rPr>
                <w:sz w:val="18"/>
                <w:szCs w:val="18"/>
              </w:rPr>
              <w:t>2,784</w:t>
            </w:r>
          </w:p>
        </w:tc>
        <w:tc>
          <w:tcPr>
            <w:tcW w:w="765" w:type="dxa"/>
          </w:tcPr>
          <w:p w14:paraId="75E2E5CD" w14:textId="77777777" w:rsidR="00B80DD3" w:rsidRPr="002A6D80" w:rsidRDefault="00283A07" w:rsidP="00697A32">
            <w:pPr>
              <w:rPr>
                <w:sz w:val="18"/>
                <w:szCs w:val="18"/>
              </w:rPr>
            </w:pPr>
            <w:r w:rsidRPr="002A6D80">
              <w:rPr>
                <w:sz w:val="18"/>
                <w:szCs w:val="18"/>
              </w:rPr>
              <w:t>2,651</w:t>
            </w:r>
          </w:p>
        </w:tc>
        <w:tc>
          <w:tcPr>
            <w:tcW w:w="838" w:type="dxa"/>
          </w:tcPr>
          <w:p w14:paraId="1C96D2D3" w14:textId="77777777" w:rsidR="00B80DD3" w:rsidRPr="002A6D80" w:rsidRDefault="00283A07" w:rsidP="00697A32">
            <w:pPr>
              <w:rPr>
                <w:sz w:val="18"/>
                <w:szCs w:val="18"/>
              </w:rPr>
            </w:pPr>
            <w:r w:rsidRPr="002A6D80">
              <w:rPr>
                <w:spacing w:val="-4"/>
                <w:sz w:val="18"/>
                <w:szCs w:val="18"/>
              </w:rPr>
              <w:t>5,921</w:t>
            </w:r>
          </w:p>
        </w:tc>
        <w:tc>
          <w:tcPr>
            <w:tcW w:w="807" w:type="dxa"/>
          </w:tcPr>
          <w:p w14:paraId="6122AB1D" w14:textId="77777777" w:rsidR="00B80DD3" w:rsidRPr="002A6D80" w:rsidRDefault="00283A07" w:rsidP="00697A32">
            <w:pPr>
              <w:rPr>
                <w:sz w:val="18"/>
                <w:szCs w:val="18"/>
              </w:rPr>
            </w:pPr>
            <w:r w:rsidRPr="002A6D80">
              <w:rPr>
                <w:sz w:val="18"/>
                <w:szCs w:val="18"/>
              </w:rPr>
              <w:t>5,804</w:t>
            </w:r>
          </w:p>
        </w:tc>
        <w:tc>
          <w:tcPr>
            <w:tcW w:w="2510" w:type="dxa"/>
          </w:tcPr>
          <w:p w14:paraId="0A0B55CC" w14:textId="77777777" w:rsidR="00B80DD3" w:rsidRPr="002A6D80" w:rsidRDefault="00283A07" w:rsidP="00697A32">
            <w:pPr>
              <w:rPr>
                <w:sz w:val="18"/>
                <w:szCs w:val="18"/>
              </w:rPr>
            </w:pPr>
            <w:r w:rsidRPr="002A6D80">
              <w:rPr>
                <w:sz w:val="18"/>
                <w:szCs w:val="18"/>
              </w:rPr>
              <w:t>Drainage</w:t>
            </w:r>
            <w:r w:rsidRPr="002A6D80">
              <w:rPr>
                <w:spacing w:val="4"/>
                <w:sz w:val="18"/>
                <w:szCs w:val="18"/>
              </w:rPr>
              <w:t xml:space="preserve"> </w:t>
            </w:r>
            <w:r w:rsidRPr="002A6D80">
              <w:rPr>
                <w:spacing w:val="-4"/>
                <w:sz w:val="18"/>
                <w:szCs w:val="18"/>
              </w:rPr>
              <w:t>work</w:t>
            </w:r>
          </w:p>
        </w:tc>
        <w:tc>
          <w:tcPr>
            <w:tcW w:w="935" w:type="dxa"/>
          </w:tcPr>
          <w:p w14:paraId="6FE739EA" w14:textId="77777777" w:rsidR="00B80DD3" w:rsidRPr="002A6D80" w:rsidRDefault="00283A07" w:rsidP="00697A32">
            <w:pPr>
              <w:rPr>
                <w:sz w:val="18"/>
                <w:szCs w:val="18"/>
              </w:rPr>
            </w:pPr>
            <w:r w:rsidRPr="002A6D80">
              <w:rPr>
                <w:sz w:val="18"/>
                <w:szCs w:val="18"/>
              </w:rPr>
              <w:t>22,482</w:t>
            </w:r>
          </w:p>
        </w:tc>
        <w:tc>
          <w:tcPr>
            <w:tcW w:w="808" w:type="dxa"/>
          </w:tcPr>
          <w:p w14:paraId="14A5B8CD" w14:textId="77777777" w:rsidR="00B80DD3" w:rsidRPr="002A6D80" w:rsidRDefault="00283A07" w:rsidP="00697A32">
            <w:pPr>
              <w:rPr>
                <w:sz w:val="18"/>
                <w:szCs w:val="18"/>
              </w:rPr>
            </w:pPr>
            <w:r w:rsidRPr="002A6D80">
              <w:rPr>
                <w:sz w:val="18"/>
                <w:szCs w:val="18"/>
              </w:rPr>
              <w:t>22,166</w:t>
            </w:r>
          </w:p>
        </w:tc>
      </w:tr>
      <w:tr w:rsidR="00B80DD3" w:rsidRPr="002A6D80" w14:paraId="17935421" w14:textId="77777777" w:rsidTr="00B1694E">
        <w:trPr>
          <w:trHeight w:val="381"/>
        </w:trPr>
        <w:tc>
          <w:tcPr>
            <w:tcW w:w="2578" w:type="dxa"/>
          </w:tcPr>
          <w:p w14:paraId="446100D8" w14:textId="77777777" w:rsidR="00B80DD3" w:rsidRPr="002A6D80" w:rsidRDefault="00283A07" w:rsidP="00697A32">
            <w:pPr>
              <w:rPr>
                <w:sz w:val="18"/>
                <w:szCs w:val="18"/>
              </w:rPr>
            </w:pPr>
            <w:r w:rsidRPr="002A6D80">
              <w:rPr>
                <w:sz w:val="18"/>
                <w:szCs w:val="18"/>
              </w:rPr>
              <w:t>Builder</w:t>
            </w:r>
            <w:r w:rsidRPr="002A6D80">
              <w:rPr>
                <w:spacing w:val="-6"/>
                <w:sz w:val="18"/>
                <w:szCs w:val="18"/>
              </w:rPr>
              <w:t xml:space="preserve"> </w:t>
            </w:r>
            <w:r w:rsidRPr="002A6D80">
              <w:rPr>
                <w:sz w:val="18"/>
                <w:szCs w:val="18"/>
              </w:rPr>
              <w:t>–</w:t>
            </w:r>
            <w:r w:rsidRPr="002A6D80">
              <w:rPr>
                <w:spacing w:val="-6"/>
                <w:sz w:val="18"/>
                <w:szCs w:val="18"/>
              </w:rPr>
              <w:t xml:space="preserve"> </w:t>
            </w:r>
            <w:r w:rsidRPr="002A6D80">
              <w:rPr>
                <w:sz w:val="18"/>
                <w:szCs w:val="18"/>
              </w:rPr>
              <w:t>Demolisher</w:t>
            </w:r>
          </w:p>
        </w:tc>
        <w:tc>
          <w:tcPr>
            <w:tcW w:w="965" w:type="dxa"/>
          </w:tcPr>
          <w:p w14:paraId="586A365C" w14:textId="77777777" w:rsidR="00B80DD3" w:rsidRPr="002A6D80" w:rsidRDefault="00283A07" w:rsidP="00697A32">
            <w:pPr>
              <w:rPr>
                <w:sz w:val="18"/>
                <w:szCs w:val="18"/>
              </w:rPr>
            </w:pPr>
            <w:r w:rsidRPr="002A6D80">
              <w:rPr>
                <w:spacing w:val="-5"/>
                <w:sz w:val="18"/>
                <w:szCs w:val="18"/>
              </w:rPr>
              <w:t>168</w:t>
            </w:r>
          </w:p>
        </w:tc>
        <w:tc>
          <w:tcPr>
            <w:tcW w:w="765" w:type="dxa"/>
          </w:tcPr>
          <w:p w14:paraId="7DB443BB" w14:textId="77777777" w:rsidR="00B80DD3" w:rsidRPr="002A6D80" w:rsidRDefault="00283A07" w:rsidP="00697A32">
            <w:pPr>
              <w:rPr>
                <w:sz w:val="18"/>
                <w:szCs w:val="18"/>
              </w:rPr>
            </w:pPr>
            <w:r w:rsidRPr="002A6D80">
              <w:rPr>
                <w:spacing w:val="-5"/>
                <w:sz w:val="18"/>
                <w:szCs w:val="18"/>
              </w:rPr>
              <w:t>166</w:t>
            </w:r>
          </w:p>
        </w:tc>
        <w:tc>
          <w:tcPr>
            <w:tcW w:w="838" w:type="dxa"/>
          </w:tcPr>
          <w:p w14:paraId="079754BF" w14:textId="77777777" w:rsidR="00B80DD3" w:rsidRPr="002A6D80" w:rsidRDefault="00283A07" w:rsidP="00697A32">
            <w:pPr>
              <w:rPr>
                <w:sz w:val="18"/>
                <w:szCs w:val="18"/>
              </w:rPr>
            </w:pPr>
            <w:r w:rsidRPr="002A6D80">
              <w:rPr>
                <w:spacing w:val="-5"/>
                <w:sz w:val="18"/>
                <w:szCs w:val="18"/>
              </w:rPr>
              <w:t>435</w:t>
            </w:r>
          </w:p>
        </w:tc>
        <w:tc>
          <w:tcPr>
            <w:tcW w:w="807" w:type="dxa"/>
          </w:tcPr>
          <w:p w14:paraId="539AE7F2" w14:textId="77777777" w:rsidR="00B80DD3" w:rsidRPr="002A6D80" w:rsidRDefault="00283A07" w:rsidP="00697A32">
            <w:pPr>
              <w:rPr>
                <w:sz w:val="18"/>
                <w:szCs w:val="18"/>
              </w:rPr>
            </w:pPr>
            <w:r w:rsidRPr="002A6D80">
              <w:rPr>
                <w:spacing w:val="-5"/>
                <w:sz w:val="18"/>
                <w:szCs w:val="18"/>
              </w:rPr>
              <w:t>422</w:t>
            </w:r>
          </w:p>
        </w:tc>
        <w:tc>
          <w:tcPr>
            <w:tcW w:w="2510" w:type="dxa"/>
          </w:tcPr>
          <w:p w14:paraId="78C11078" w14:textId="77777777" w:rsidR="00B80DD3" w:rsidRPr="002A6D80" w:rsidRDefault="00283A07" w:rsidP="00697A32">
            <w:pPr>
              <w:rPr>
                <w:sz w:val="18"/>
                <w:szCs w:val="18"/>
              </w:rPr>
            </w:pPr>
            <w:r w:rsidRPr="002A6D80">
              <w:rPr>
                <w:sz w:val="18"/>
                <w:szCs w:val="18"/>
              </w:rPr>
              <w:t>Fire</w:t>
            </w:r>
            <w:r w:rsidRPr="002A6D80">
              <w:rPr>
                <w:spacing w:val="1"/>
                <w:sz w:val="18"/>
                <w:szCs w:val="18"/>
              </w:rPr>
              <w:t xml:space="preserve"> </w:t>
            </w:r>
            <w:r w:rsidRPr="002A6D80">
              <w:rPr>
                <w:sz w:val="18"/>
                <w:szCs w:val="18"/>
              </w:rPr>
              <w:t>protection</w:t>
            </w:r>
            <w:r w:rsidRPr="002A6D80">
              <w:rPr>
                <w:spacing w:val="2"/>
                <w:sz w:val="18"/>
                <w:szCs w:val="18"/>
              </w:rPr>
              <w:t xml:space="preserve"> </w:t>
            </w:r>
            <w:r w:rsidRPr="002A6D80">
              <w:rPr>
                <w:spacing w:val="-4"/>
                <w:sz w:val="18"/>
                <w:szCs w:val="18"/>
              </w:rPr>
              <w:t>work</w:t>
            </w:r>
          </w:p>
        </w:tc>
        <w:tc>
          <w:tcPr>
            <w:tcW w:w="935" w:type="dxa"/>
          </w:tcPr>
          <w:p w14:paraId="21A1B877" w14:textId="77777777" w:rsidR="00B80DD3" w:rsidRPr="002A6D80" w:rsidRDefault="00283A07" w:rsidP="00697A32">
            <w:pPr>
              <w:rPr>
                <w:sz w:val="18"/>
                <w:szCs w:val="18"/>
              </w:rPr>
            </w:pPr>
            <w:r w:rsidRPr="002A6D80">
              <w:rPr>
                <w:spacing w:val="-5"/>
                <w:sz w:val="18"/>
                <w:szCs w:val="18"/>
              </w:rPr>
              <w:t>999</w:t>
            </w:r>
          </w:p>
        </w:tc>
        <w:tc>
          <w:tcPr>
            <w:tcW w:w="808" w:type="dxa"/>
          </w:tcPr>
          <w:p w14:paraId="542E8439" w14:textId="77777777" w:rsidR="00B80DD3" w:rsidRPr="002A6D80" w:rsidRDefault="00283A07" w:rsidP="00697A32">
            <w:pPr>
              <w:rPr>
                <w:sz w:val="18"/>
                <w:szCs w:val="18"/>
              </w:rPr>
            </w:pPr>
            <w:r w:rsidRPr="002A6D80">
              <w:rPr>
                <w:spacing w:val="-5"/>
                <w:sz w:val="18"/>
                <w:szCs w:val="18"/>
              </w:rPr>
              <w:t>954</w:t>
            </w:r>
          </w:p>
        </w:tc>
      </w:tr>
      <w:tr w:rsidR="00B80DD3" w:rsidRPr="002A6D80" w14:paraId="2E284129" w14:textId="77777777" w:rsidTr="00B1694E">
        <w:trPr>
          <w:trHeight w:val="381"/>
        </w:trPr>
        <w:tc>
          <w:tcPr>
            <w:tcW w:w="2578" w:type="dxa"/>
          </w:tcPr>
          <w:p w14:paraId="0A0F2C2A" w14:textId="77777777" w:rsidR="00B80DD3" w:rsidRPr="002A6D80" w:rsidRDefault="00283A07" w:rsidP="00697A32">
            <w:pPr>
              <w:rPr>
                <w:sz w:val="18"/>
                <w:szCs w:val="18"/>
              </w:rPr>
            </w:pPr>
            <w:r w:rsidRPr="002A6D80">
              <w:rPr>
                <w:sz w:val="18"/>
                <w:szCs w:val="18"/>
              </w:rPr>
              <w:t>Builder</w:t>
            </w:r>
            <w:r w:rsidRPr="002A6D80">
              <w:rPr>
                <w:spacing w:val="-6"/>
                <w:sz w:val="18"/>
                <w:szCs w:val="18"/>
              </w:rPr>
              <w:t xml:space="preserve"> </w:t>
            </w:r>
            <w:r w:rsidRPr="002A6D80">
              <w:rPr>
                <w:sz w:val="18"/>
                <w:szCs w:val="18"/>
              </w:rPr>
              <w:t>–</w:t>
            </w:r>
            <w:r w:rsidRPr="002A6D80">
              <w:rPr>
                <w:spacing w:val="-6"/>
                <w:sz w:val="18"/>
                <w:szCs w:val="18"/>
              </w:rPr>
              <w:t xml:space="preserve"> </w:t>
            </w:r>
            <w:r w:rsidRPr="002A6D80">
              <w:rPr>
                <w:sz w:val="18"/>
                <w:szCs w:val="18"/>
              </w:rPr>
              <w:t>Domestic</w:t>
            </w:r>
          </w:p>
        </w:tc>
        <w:tc>
          <w:tcPr>
            <w:tcW w:w="965" w:type="dxa"/>
          </w:tcPr>
          <w:p w14:paraId="031E0740" w14:textId="77777777" w:rsidR="00B80DD3" w:rsidRPr="002A6D80" w:rsidRDefault="00283A07" w:rsidP="00697A32">
            <w:pPr>
              <w:rPr>
                <w:sz w:val="18"/>
                <w:szCs w:val="18"/>
              </w:rPr>
            </w:pPr>
            <w:r w:rsidRPr="002A6D80">
              <w:rPr>
                <w:sz w:val="18"/>
                <w:szCs w:val="18"/>
              </w:rPr>
              <w:t>10,802</w:t>
            </w:r>
          </w:p>
        </w:tc>
        <w:tc>
          <w:tcPr>
            <w:tcW w:w="765" w:type="dxa"/>
          </w:tcPr>
          <w:p w14:paraId="3208DA5F" w14:textId="77777777" w:rsidR="00B80DD3" w:rsidRPr="002A6D80" w:rsidRDefault="00283A07" w:rsidP="00697A32">
            <w:pPr>
              <w:rPr>
                <w:sz w:val="18"/>
                <w:szCs w:val="18"/>
              </w:rPr>
            </w:pPr>
            <w:r w:rsidRPr="002A6D80">
              <w:rPr>
                <w:sz w:val="18"/>
                <w:szCs w:val="18"/>
              </w:rPr>
              <w:t>10,001</w:t>
            </w:r>
          </w:p>
        </w:tc>
        <w:tc>
          <w:tcPr>
            <w:tcW w:w="838" w:type="dxa"/>
          </w:tcPr>
          <w:p w14:paraId="18AE4A3B" w14:textId="77777777" w:rsidR="00B80DD3" w:rsidRPr="002A6D80" w:rsidRDefault="00283A07" w:rsidP="00697A32">
            <w:pPr>
              <w:rPr>
                <w:sz w:val="18"/>
                <w:szCs w:val="18"/>
              </w:rPr>
            </w:pPr>
            <w:r w:rsidRPr="002A6D80">
              <w:rPr>
                <w:sz w:val="18"/>
                <w:szCs w:val="18"/>
              </w:rPr>
              <w:t>17,545</w:t>
            </w:r>
          </w:p>
        </w:tc>
        <w:tc>
          <w:tcPr>
            <w:tcW w:w="807" w:type="dxa"/>
          </w:tcPr>
          <w:p w14:paraId="71626A22" w14:textId="77777777" w:rsidR="00B80DD3" w:rsidRPr="002A6D80" w:rsidRDefault="00283A07" w:rsidP="00697A32">
            <w:pPr>
              <w:rPr>
                <w:sz w:val="18"/>
                <w:szCs w:val="18"/>
              </w:rPr>
            </w:pPr>
            <w:r w:rsidRPr="002A6D80">
              <w:rPr>
                <w:sz w:val="18"/>
                <w:szCs w:val="18"/>
              </w:rPr>
              <w:t>16,757</w:t>
            </w:r>
          </w:p>
        </w:tc>
        <w:tc>
          <w:tcPr>
            <w:tcW w:w="2510" w:type="dxa"/>
          </w:tcPr>
          <w:p w14:paraId="678E9D19" w14:textId="77777777" w:rsidR="00B80DD3" w:rsidRPr="002A6D80" w:rsidRDefault="00283A07" w:rsidP="00697A32">
            <w:pPr>
              <w:rPr>
                <w:sz w:val="18"/>
                <w:szCs w:val="18"/>
              </w:rPr>
            </w:pPr>
            <w:r w:rsidRPr="002A6D80">
              <w:rPr>
                <w:sz w:val="18"/>
                <w:szCs w:val="18"/>
              </w:rPr>
              <w:t>Gas</w:t>
            </w:r>
            <w:r w:rsidRPr="002A6D80">
              <w:rPr>
                <w:spacing w:val="-9"/>
                <w:sz w:val="18"/>
                <w:szCs w:val="18"/>
              </w:rPr>
              <w:t xml:space="preserve"> </w:t>
            </w:r>
            <w:r w:rsidRPr="002A6D80">
              <w:rPr>
                <w:sz w:val="18"/>
                <w:szCs w:val="18"/>
              </w:rPr>
              <w:t>fitting</w:t>
            </w:r>
            <w:r w:rsidRPr="002A6D80">
              <w:rPr>
                <w:spacing w:val="-8"/>
                <w:sz w:val="18"/>
                <w:szCs w:val="18"/>
              </w:rPr>
              <w:t xml:space="preserve"> </w:t>
            </w:r>
            <w:r w:rsidRPr="002A6D80">
              <w:rPr>
                <w:spacing w:val="-4"/>
                <w:sz w:val="18"/>
                <w:szCs w:val="18"/>
              </w:rPr>
              <w:t>work</w:t>
            </w:r>
          </w:p>
        </w:tc>
        <w:tc>
          <w:tcPr>
            <w:tcW w:w="935" w:type="dxa"/>
          </w:tcPr>
          <w:p w14:paraId="652DC6EF" w14:textId="77777777" w:rsidR="00B80DD3" w:rsidRPr="002A6D80" w:rsidRDefault="00283A07" w:rsidP="00697A32">
            <w:pPr>
              <w:rPr>
                <w:sz w:val="18"/>
                <w:szCs w:val="18"/>
              </w:rPr>
            </w:pPr>
            <w:r w:rsidRPr="002A6D80">
              <w:rPr>
                <w:sz w:val="18"/>
                <w:szCs w:val="18"/>
              </w:rPr>
              <w:t>20,610</w:t>
            </w:r>
          </w:p>
        </w:tc>
        <w:tc>
          <w:tcPr>
            <w:tcW w:w="808" w:type="dxa"/>
          </w:tcPr>
          <w:p w14:paraId="2835AC85" w14:textId="77777777" w:rsidR="00B80DD3" w:rsidRPr="002A6D80" w:rsidRDefault="00283A07" w:rsidP="00697A32">
            <w:pPr>
              <w:rPr>
                <w:sz w:val="18"/>
                <w:szCs w:val="18"/>
              </w:rPr>
            </w:pPr>
            <w:r w:rsidRPr="002A6D80">
              <w:rPr>
                <w:sz w:val="18"/>
                <w:szCs w:val="18"/>
              </w:rPr>
              <w:t>20,255</w:t>
            </w:r>
          </w:p>
        </w:tc>
      </w:tr>
      <w:tr w:rsidR="00B80DD3" w:rsidRPr="002A6D80" w14:paraId="799F6930" w14:textId="77777777" w:rsidTr="00B1694E">
        <w:trPr>
          <w:trHeight w:val="611"/>
        </w:trPr>
        <w:tc>
          <w:tcPr>
            <w:tcW w:w="2578" w:type="dxa"/>
          </w:tcPr>
          <w:p w14:paraId="59588960" w14:textId="77777777" w:rsidR="00B80DD3" w:rsidRPr="002A6D80" w:rsidRDefault="00283A07" w:rsidP="00697A32">
            <w:pPr>
              <w:rPr>
                <w:sz w:val="18"/>
                <w:szCs w:val="18"/>
              </w:rPr>
            </w:pPr>
            <w:r w:rsidRPr="002A6D80">
              <w:rPr>
                <w:sz w:val="18"/>
                <w:szCs w:val="18"/>
              </w:rPr>
              <w:t>Building</w:t>
            </w:r>
            <w:r w:rsidRPr="002A6D80">
              <w:rPr>
                <w:spacing w:val="5"/>
                <w:sz w:val="18"/>
                <w:szCs w:val="18"/>
              </w:rPr>
              <w:t xml:space="preserve"> </w:t>
            </w:r>
            <w:r w:rsidRPr="002A6D80">
              <w:rPr>
                <w:sz w:val="18"/>
                <w:szCs w:val="18"/>
              </w:rPr>
              <w:t>Inspector</w:t>
            </w:r>
          </w:p>
        </w:tc>
        <w:tc>
          <w:tcPr>
            <w:tcW w:w="965" w:type="dxa"/>
          </w:tcPr>
          <w:p w14:paraId="349B0CA8" w14:textId="77777777" w:rsidR="00B80DD3" w:rsidRPr="002A6D80" w:rsidRDefault="00283A07" w:rsidP="00697A32">
            <w:pPr>
              <w:rPr>
                <w:sz w:val="18"/>
                <w:szCs w:val="18"/>
              </w:rPr>
            </w:pPr>
            <w:r w:rsidRPr="002A6D80">
              <w:rPr>
                <w:spacing w:val="-5"/>
                <w:sz w:val="18"/>
                <w:szCs w:val="18"/>
              </w:rPr>
              <w:t>47</w:t>
            </w:r>
          </w:p>
        </w:tc>
        <w:tc>
          <w:tcPr>
            <w:tcW w:w="765" w:type="dxa"/>
          </w:tcPr>
          <w:p w14:paraId="3B414845" w14:textId="77777777" w:rsidR="00B80DD3" w:rsidRPr="002A6D80" w:rsidRDefault="00283A07" w:rsidP="00697A32">
            <w:pPr>
              <w:rPr>
                <w:sz w:val="18"/>
                <w:szCs w:val="18"/>
              </w:rPr>
            </w:pPr>
            <w:r w:rsidRPr="002A6D80">
              <w:rPr>
                <w:spacing w:val="-5"/>
                <w:sz w:val="18"/>
                <w:szCs w:val="18"/>
              </w:rPr>
              <w:t>41</w:t>
            </w:r>
          </w:p>
        </w:tc>
        <w:tc>
          <w:tcPr>
            <w:tcW w:w="838" w:type="dxa"/>
          </w:tcPr>
          <w:p w14:paraId="527E6498" w14:textId="77777777" w:rsidR="00B80DD3" w:rsidRPr="002A6D80" w:rsidRDefault="00283A07" w:rsidP="00697A32">
            <w:pPr>
              <w:rPr>
                <w:sz w:val="18"/>
                <w:szCs w:val="18"/>
              </w:rPr>
            </w:pPr>
            <w:r w:rsidRPr="002A6D80">
              <w:rPr>
                <w:spacing w:val="-5"/>
                <w:sz w:val="18"/>
                <w:szCs w:val="18"/>
              </w:rPr>
              <w:t>917</w:t>
            </w:r>
          </w:p>
        </w:tc>
        <w:tc>
          <w:tcPr>
            <w:tcW w:w="807" w:type="dxa"/>
          </w:tcPr>
          <w:p w14:paraId="55E5F9C7" w14:textId="77777777" w:rsidR="00B80DD3" w:rsidRPr="002A6D80" w:rsidRDefault="00283A07" w:rsidP="00697A32">
            <w:pPr>
              <w:rPr>
                <w:sz w:val="18"/>
                <w:szCs w:val="18"/>
              </w:rPr>
            </w:pPr>
            <w:r w:rsidRPr="002A6D80">
              <w:rPr>
                <w:spacing w:val="-5"/>
                <w:sz w:val="18"/>
                <w:szCs w:val="18"/>
              </w:rPr>
              <w:t>768</w:t>
            </w:r>
          </w:p>
        </w:tc>
        <w:tc>
          <w:tcPr>
            <w:tcW w:w="2510" w:type="dxa"/>
          </w:tcPr>
          <w:p w14:paraId="72AC29F9" w14:textId="77777777" w:rsidR="00B80DD3" w:rsidRPr="002A6D80" w:rsidRDefault="00283A07" w:rsidP="00697A32">
            <w:pPr>
              <w:rPr>
                <w:sz w:val="18"/>
                <w:szCs w:val="18"/>
              </w:rPr>
            </w:pPr>
            <w:r w:rsidRPr="002A6D80">
              <w:rPr>
                <w:sz w:val="18"/>
                <w:szCs w:val="18"/>
              </w:rPr>
              <w:t>Irrigation</w:t>
            </w:r>
            <w:r w:rsidRPr="002A6D80">
              <w:rPr>
                <w:spacing w:val="-9"/>
                <w:sz w:val="18"/>
                <w:szCs w:val="18"/>
              </w:rPr>
              <w:t xml:space="preserve"> </w:t>
            </w:r>
            <w:r w:rsidRPr="002A6D80">
              <w:rPr>
                <w:sz w:val="18"/>
                <w:szCs w:val="18"/>
              </w:rPr>
              <w:t xml:space="preserve">(non-agricultural) </w:t>
            </w:r>
            <w:r w:rsidRPr="002A6D80">
              <w:rPr>
                <w:spacing w:val="-4"/>
                <w:sz w:val="18"/>
                <w:szCs w:val="18"/>
              </w:rPr>
              <w:t>work</w:t>
            </w:r>
          </w:p>
        </w:tc>
        <w:tc>
          <w:tcPr>
            <w:tcW w:w="935" w:type="dxa"/>
          </w:tcPr>
          <w:p w14:paraId="51D317C3" w14:textId="77777777" w:rsidR="00B80DD3" w:rsidRPr="002A6D80" w:rsidRDefault="00283A07" w:rsidP="00697A32">
            <w:pPr>
              <w:rPr>
                <w:sz w:val="18"/>
                <w:szCs w:val="18"/>
              </w:rPr>
            </w:pPr>
            <w:r w:rsidRPr="002A6D80">
              <w:rPr>
                <w:sz w:val="18"/>
                <w:szCs w:val="18"/>
              </w:rPr>
              <w:t>23,266</w:t>
            </w:r>
          </w:p>
        </w:tc>
        <w:tc>
          <w:tcPr>
            <w:tcW w:w="808" w:type="dxa"/>
          </w:tcPr>
          <w:p w14:paraId="2A4379AB" w14:textId="77777777" w:rsidR="00B80DD3" w:rsidRPr="002A6D80" w:rsidRDefault="00283A07" w:rsidP="00697A32">
            <w:pPr>
              <w:rPr>
                <w:sz w:val="18"/>
                <w:szCs w:val="18"/>
              </w:rPr>
            </w:pPr>
            <w:r w:rsidRPr="002A6D80">
              <w:rPr>
                <w:sz w:val="18"/>
                <w:szCs w:val="18"/>
              </w:rPr>
              <w:t>22,937</w:t>
            </w:r>
          </w:p>
        </w:tc>
      </w:tr>
      <w:tr w:rsidR="00B80DD3" w:rsidRPr="002A6D80" w14:paraId="4359C22C" w14:textId="77777777" w:rsidTr="00B1694E">
        <w:trPr>
          <w:trHeight w:val="381"/>
        </w:trPr>
        <w:tc>
          <w:tcPr>
            <w:tcW w:w="2578" w:type="dxa"/>
          </w:tcPr>
          <w:p w14:paraId="73934EFF" w14:textId="77777777" w:rsidR="00B80DD3" w:rsidRPr="002A6D80" w:rsidRDefault="00283A07" w:rsidP="00697A32">
            <w:pPr>
              <w:rPr>
                <w:sz w:val="18"/>
                <w:szCs w:val="18"/>
              </w:rPr>
            </w:pPr>
            <w:r w:rsidRPr="002A6D80">
              <w:rPr>
                <w:sz w:val="18"/>
                <w:szCs w:val="18"/>
              </w:rPr>
              <w:lastRenderedPageBreak/>
              <w:t>Building Surveyor</w:t>
            </w:r>
            <w:r w:rsidRPr="002A6D80">
              <w:rPr>
                <w:spacing w:val="1"/>
                <w:sz w:val="18"/>
                <w:szCs w:val="18"/>
              </w:rPr>
              <w:t xml:space="preserve"> </w:t>
            </w:r>
            <w:r w:rsidRPr="002A6D80">
              <w:rPr>
                <w:sz w:val="18"/>
                <w:szCs w:val="18"/>
              </w:rPr>
              <w:t>(limited)</w:t>
            </w:r>
          </w:p>
        </w:tc>
        <w:tc>
          <w:tcPr>
            <w:tcW w:w="965" w:type="dxa"/>
          </w:tcPr>
          <w:p w14:paraId="754A7083" w14:textId="77777777" w:rsidR="00B80DD3" w:rsidRPr="002A6D80" w:rsidRDefault="00283A07" w:rsidP="00697A32">
            <w:pPr>
              <w:rPr>
                <w:sz w:val="18"/>
                <w:szCs w:val="18"/>
              </w:rPr>
            </w:pPr>
            <w:r w:rsidRPr="002A6D80">
              <w:rPr>
                <w:spacing w:val="-5"/>
                <w:sz w:val="18"/>
                <w:szCs w:val="18"/>
              </w:rPr>
              <w:t>19</w:t>
            </w:r>
          </w:p>
        </w:tc>
        <w:tc>
          <w:tcPr>
            <w:tcW w:w="765" w:type="dxa"/>
          </w:tcPr>
          <w:p w14:paraId="43CB56BD" w14:textId="77777777" w:rsidR="00B80DD3" w:rsidRPr="002A6D80" w:rsidRDefault="00283A07" w:rsidP="00697A32">
            <w:pPr>
              <w:rPr>
                <w:sz w:val="18"/>
                <w:szCs w:val="18"/>
              </w:rPr>
            </w:pPr>
            <w:r w:rsidRPr="002A6D80">
              <w:rPr>
                <w:spacing w:val="-5"/>
                <w:sz w:val="18"/>
                <w:szCs w:val="18"/>
              </w:rPr>
              <w:t>16</w:t>
            </w:r>
          </w:p>
        </w:tc>
        <w:tc>
          <w:tcPr>
            <w:tcW w:w="838" w:type="dxa"/>
          </w:tcPr>
          <w:p w14:paraId="6ACB61F4" w14:textId="77777777" w:rsidR="00B80DD3" w:rsidRPr="002A6D80" w:rsidRDefault="00283A07" w:rsidP="00697A32">
            <w:pPr>
              <w:rPr>
                <w:sz w:val="18"/>
                <w:szCs w:val="18"/>
              </w:rPr>
            </w:pPr>
            <w:r w:rsidRPr="002A6D80">
              <w:rPr>
                <w:spacing w:val="-5"/>
                <w:sz w:val="18"/>
                <w:szCs w:val="18"/>
              </w:rPr>
              <w:t>200</w:t>
            </w:r>
          </w:p>
        </w:tc>
        <w:tc>
          <w:tcPr>
            <w:tcW w:w="807" w:type="dxa"/>
          </w:tcPr>
          <w:p w14:paraId="1779D0EB" w14:textId="77777777" w:rsidR="00B80DD3" w:rsidRPr="002A6D80" w:rsidRDefault="00283A07" w:rsidP="00697A32">
            <w:pPr>
              <w:rPr>
                <w:sz w:val="18"/>
                <w:szCs w:val="18"/>
              </w:rPr>
            </w:pPr>
            <w:r w:rsidRPr="002A6D80">
              <w:rPr>
                <w:spacing w:val="-5"/>
                <w:sz w:val="18"/>
                <w:szCs w:val="18"/>
              </w:rPr>
              <w:t>188</w:t>
            </w:r>
          </w:p>
        </w:tc>
        <w:tc>
          <w:tcPr>
            <w:tcW w:w="2510" w:type="dxa"/>
          </w:tcPr>
          <w:p w14:paraId="375083D7" w14:textId="77777777" w:rsidR="00B80DD3" w:rsidRPr="002A6D80" w:rsidRDefault="00283A07" w:rsidP="00697A32">
            <w:pPr>
              <w:rPr>
                <w:sz w:val="18"/>
                <w:szCs w:val="18"/>
              </w:rPr>
            </w:pPr>
            <w:r w:rsidRPr="002A6D80">
              <w:rPr>
                <w:sz w:val="18"/>
                <w:szCs w:val="18"/>
              </w:rPr>
              <w:t>Mechanical</w:t>
            </w:r>
            <w:r w:rsidRPr="002A6D80">
              <w:rPr>
                <w:spacing w:val="-12"/>
                <w:sz w:val="18"/>
                <w:szCs w:val="18"/>
              </w:rPr>
              <w:t xml:space="preserve"> </w:t>
            </w:r>
            <w:r w:rsidRPr="002A6D80">
              <w:rPr>
                <w:sz w:val="18"/>
                <w:szCs w:val="18"/>
              </w:rPr>
              <w:t>services</w:t>
            </w:r>
            <w:r w:rsidRPr="002A6D80">
              <w:rPr>
                <w:spacing w:val="-10"/>
                <w:sz w:val="18"/>
                <w:szCs w:val="18"/>
              </w:rPr>
              <w:t xml:space="preserve"> </w:t>
            </w:r>
            <w:r w:rsidRPr="002A6D80">
              <w:rPr>
                <w:spacing w:val="-4"/>
                <w:sz w:val="18"/>
                <w:szCs w:val="18"/>
              </w:rPr>
              <w:t>work</w:t>
            </w:r>
          </w:p>
        </w:tc>
        <w:tc>
          <w:tcPr>
            <w:tcW w:w="935" w:type="dxa"/>
          </w:tcPr>
          <w:p w14:paraId="26DE98FD" w14:textId="77777777" w:rsidR="00B80DD3" w:rsidRPr="002A6D80" w:rsidRDefault="00283A07" w:rsidP="00697A32">
            <w:pPr>
              <w:rPr>
                <w:sz w:val="18"/>
                <w:szCs w:val="18"/>
              </w:rPr>
            </w:pPr>
            <w:r w:rsidRPr="002A6D80">
              <w:rPr>
                <w:sz w:val="18"/>
                <w:szCs w:val="18"/>
              </w:rPr>
              <w:t>15,605</w:t>
            </w:r>
          </w:p>
        </w:tc>
        <w:tc>
          <w:tcPr>
            <w:tcW w:w="808" w:type="dxa"/>
          </w:tcPr>
          <w:p w14:paraId="449FD922" w14:textId="77777777" w:rsidR="00B80DD3" w:rsidRPr="002A6D80" w:rsidRDefault="00283A07" w:rsidP="00697A32">
            <w:pPr>
              <w:rPr>
                <w:sz w:val="18"/>
                <w:szCs w:val="18"/>
              </w:rPr>
            </w:pPr>
            <w:r w:rsidRPr="002A6D80">
              <w:rPr>
                <w:sz w:val="18"/>
                <w:szCs w:val="18"/>
              </w:rPr>
              <w:t>15,705</w:t>
            </w:r>
          </w:p>
        </w:tc>
      </w:tr>
      <w:tr w:rsidR="00B80DD3" w:rsidRPr="002A6D80" w14:paraId="3E313586" w14:textId="77777777" w:rsidTr="00B1694E">
        <w:trPr>
          <w:trHeight w:val="611"/>
        </w:trPr>
        <w:tc>
          <w:tcPr>
            <w:tcW w:w="2578" w:type="dxa"/>
          </w:tcPr>
          <w:p w14:paraId="657ADD23" w14:textId="77777777" w:rsidR="00B80DD3" w:rsidRPr="002A6D80" w:rsidRDefault="00283A07" w:rsidP="00697A32">
            <w:pPr>
              <w:rPr>
                <w:sz w:val="18"/>
                <w:szCs w:val="18"/>
              </w:rPr>
            </w:pPr>
            <w:r w:rsidRPr="002A6D80">
              <w:rPr>
                <w:sz w:val="18"/>
                <w:szCs w:val="18"/>
              </w:rPr>
              <w:t>Building Surveyor</w:t>
            </w:r>
            <w:r w:rsidRPr="002A6D80">
              <w:rPr>
                <w:spacing w:val="1"/>
                <w:sz w:val="18"/>
                <w:szCs w:val="18"/>
              </w:rPr>
              <w:t xml:space="preserve"> </w:t>
            </w:r>
            <w:r w:rsidRPr="002A6D80">
              <w:rPr>
                <w:sz w:val="18"/>
                <w:szCs w:val="18"/>
              </w:rPr>
              <w:t>(unlimited)</w:t>
            </w:r>
          </w:p>
        </w:tc>
        <w:tc>
          <w:tcPr>
            <w:tcW w:w="965" w:type="dxa"/>
          </w:tcPr>
          <w:p w14:paraId="358268AC" w14:textId="77777777" w:rsidR="00B80DD3" w:rsidRPr="002A6D80" w:rsidRDefault="00283A07" w:rsidP="00697A32">
            <w:pPr>
              <w:rPr>
                <w:sz w:val="18"/>
                <w:szCs w:val="18"/>
              </w:rPr>
            </w:pPr>
            <w:r w:rsidRPr="002A6D80">
              <w:rPr>
                <w:spacing w:val="-5"/>
                <w:sz w:val="18"/>
                <w:szCs w:val="18"/>
              </w:rPr>
              <w:t>104</w:t>
            </w:r>
          </w:p>
        </w:tc>
        <w:tc>
          <w:tcPr>
            <w:tcW w:w="765" w:type="dxa"/>
          </w:tcPr>
          <w:p w14:paraId="66F669F8" w14:textId="77777777" w:rsidR="00B80DD3" w:rsidRPr="002A6D80" w:rsidRDefault="00283A07" w:rsidP="00697A32">
            <w:pPr>
              <w:rPr>
                <w:sz w:val="18"/>
                <w:szCs w:val="18"/>
              </w:rPr>
            </w:pPr>
            <w:r w:rsidRPr="002A6D80">
              <w:rPr>
                <w:spacing w:val="-5"/>
                <w:sz w:val="18"/>
                <w:szCs w:val="18"/>
              </w:rPr>
              <w:t>93</w:t>
            </w:r>
          </w:p>
        </w:tc>
        <w:tc>
          <w:tcPr>
            <w:tcW w:w="838" w:type="dxa"/>
          </w:tcPr>
          <w:p w14:paraId="164C46FB" w14:textId="77777777" w:rsidR="00B80DD3" w:rsidRPr="002A6D80" w:rsidRDefault="00283A07" w:rsidP="00697A32">
            <w:pPr>
              <w:rPr>
                <w:sz w:val="18"/>
                <w:szCs w:val="18"/>
              </w:rPr>
            </w:pPr>
            <w:r w:rsidRPr="002A6D80">
              <w:rPr>
                <w:spacing w:val="-5"/>
                <w:sz w:val="18"/>
                <w:szCs w:val="18"/>
              </w:rPr>
              <w:t>502</w:t>
            </w:r>
          </w:p>
        </w:tc>
        <w:tc>
          <w:tcPr>
            <w:tcW w:w="807" w:type="dxa"/>
          </w:tcPr>
          <w:p w14:paraId="074BD6A4" w14:textId="77777777" w:rsidR="00B80DD3" w:rsidRPr="002A6D80" w:rsidRDefault="00283A07" w:rsidP="00697A32">
            <w:pPr>
              <w:rPr>
                <w:sz w:val="18"/>
                <w:szCs w:val="18"/>
              </w:rPr>
            </w:pPr>
            <w:r w:rsidRPr="002A6D80">
              <w:rPr>
                <w:spacing w:val="-5"/>
                <w:sz w:val="18"/>
                <w:szCs w:val="18"/>
              </w:rPr>
              <w:t>513</w:t>
            </w:r>
          </w:p>
        </w:tc>
        <w:tc>
          <w:tcPr>
            <w:tcW w:w="2510" w:type="dxa"/>
          </w:tcPr>
          <w:p w14:paraId="037601B0" w14:textId="77777777" w:rsidR="00B80DD3" w:rsidRPr="002A6D80" w:rsidRDefault="00283A07" w:rsidP="00697A32">
            <w:pPr>
              <w:rPr>
                <w:sz w:val="18"/>
                <w:szCs w:val="18"/>
              </w:rPr>
            </w:pPr>
            <w:r w:rsidRPr="002A6D80">
              <w:rPr>
                <w:sz w:val="18"/>
                <w:szCs w:val="18"/>
              </w:rPr>
              <w:t>Refrigerated</w:t>
            </w:r>
          </w:p>
          <w:p w14:paraId="612B6193" w14:textId="77777777" w:rsidR="00B80DD3" w:rsidRPr="002A6D80" w:rsidRDefault="00283A07" w:rsidP="00697A32">
            <w:pPr>
              <w:rPr>
                <w:sz w:val="18"/>
                <w:szCs w:val="18"/>
              </w:rPr>
            </w:pPr>
            <w:r w:rsidRPr="002A6D80">
              <w:rPr>
                <w:sz w:val="18"/>
                <w:szCs w:val="18"/>
              </w:rPr>
              <w:t>air-conditioning</w:t>
            </w:r>
            <w:r w:rsidRPr="002A6D80">
              <w:rPr>
                <w:spacing w:val="18"/>
                <w:sz w:val="18"/>
                <w:szCs w:val="18"/>
              </w:rPr>
              <w:t xml:space="preserve"> </w:t>
            </w:r>
            <w:r w:rsidRPr="002A6D80">
              <w:rPr>
                <w:spacing w:val="-4"/>
                <w:sz w:val="18"/>
                <w:szCs w:val="18"/>
              </w:rPr>
              <w:t>work</w:t>
            </w:r>
          </w:p>
        </w:tc>
        <w:tc>
          <w:tcPr>
            <w:tcW w:w="935" w:type="dxa"/>
          </w:tcPr>
          <w:p w14:paraId="584B3DC9" w14:textId="77777777" w:rsidR="00B80DD3" w:rsidRPr="002A6D80" w:rsidRDefault="00283A07" w:rsidP="00697A32">
            <w:pPr>
              <w:rPr>
                <w:sz w:val="18"/>
                <w:szCs w:val="18"/>
              </w:rPr>
            </w:pPr>
            <w:r w:rsidRPr="002A6D80">
              <w:rPr>
                <w:sz w:val="18"/>
                <w:szCs w:val="18"/>
              </w:rPr>
              <w:t>2,116</w:t>
            </w:r>
          </w:p>
        </w:tc>
        <w:tc>
          <w:tcPr>
            <w:tcW w:w="808" w:type="dxa"/>
          </w:tcPr>
          <w:p w14:paraId="598E2BBF" w14:textId="77777777" w:rsidR="00B80DD3" w:rsidRPr="002A6D80" w:rsidRDefault="00283A07" w:rsidP="00697A32">
            <w:pPr>
              <w:rPr>
                <w:sz w:val="18"/>
                <w:szCs w:val="18"/>
              </w:rPr>
            </w:pPr>
            <w:r w:rsidRPr="002A6D80">
              <w:rPr>
                <w:sz w:val="18"/>
                <w:szCs w:val="18"/>
              </w:rPr>
              <w:t>2,092</w:t>
            </w:r>
          </w:p>
        </w:tc>
      </w:tr>
      <w:tr w:rsidR="00B80DD3" w:rsidRPr="002A6D80" w14:paraId="42242D1F" w14:textId="77777777" w:rsidTr="00B1694E">
        <w:trPr>
          <w:trHeight w:val="381"/>
        </w:trPr>
        <w:tc>
          <w:tcPr>
            <w:tcW w:w="2578" w:type="dxa"/>
          </w:tcPr>
          <w:p w14:paraId="00DF282E" w14:textId="77777777" w:rsidR="00B80DD3" w:rsidRPr="002A6D80" w:rsidRDefault="00283A07" w:rsidP="00697A32">
            <w:pPr>
              <w:rPr>
                <w:sz w:val="18"/>
                <w:szCs w:val="18"/>
              </w:rPr>
            </w:pPr>
            <w:r w:rsidRPr="002A6D80">
              <w:rPr>
                <w:sz w:val="18"/>
                <w:szCs w:val="18"/>
              </w:rPr>
              <w:t>Draftsperson</w:t>
            </w:r>
          </w:p>
        </w:tc>
        <w:tc>
          <w:tcPr>
            <w:tcW w:w="965" w:type="dxa"/>
          </w:tcPr>
          <w:p w14:paraId="0C151FAA" w14:textId="77777777" w:rsidR="00B80DD3" w:rsidRPr="002A6D80" w:rsidRDefault="00283A07" w:rsidP="00697A32">
            <w:pPr>
              <w:rPr>
                <w:sz w:val="18"/>
                <w:szCs w:val="18"/>
              </w:rPr>
            </w:pPr>
            <w:r w:rsidRPr="002A6D80">
              <w:rPr>
                <w:spacing w:val="-5"/>
                <w:sz w:val="18"/>
                <w:szCs w:val="18"/>
              </w:rPr>
              <w:t>175</w:t>
            </w:r>
          </w:p>
        </w:tc>
        <w:tc>
          <w:tcPr>
            <w:tcW w:w="765" w:type="dxa"/>
          </w:tcPr>
          <w:p w14:paraId="216C8405" w14:textId="77777777" w:rsidR="00B80DD3" w:rsidRPr="002A6D80" w:rsidRDefault="00283A07" w:rsidP="00697A32">
            <w:pPr>
              <w:rPr>
                <w:sz w:val="18"/>
                <w:szCs w:val="18"/>
              </w:rPr>
            </w:pPr>
            <w:r w:rsidRPr="002A6D80">
              <w:rPr>
                <w:spacing w:val="-5"/>
                <w:sz w:val="18"/>
                <w:szCs w:val="18"/>
              </w:rPr>
              <w:t>178</w:t>
            </w:r>
          </w:p>
        </w:tc>
        <w:tc>
          <w:tcPr>
            <w:tcW w:w="838" w:type="dxa"/>
          </w:tcPr>
          <w:p w14:paraId="5B1168D4" w14:textId="77777777" w:rsidR="00B80DD3" w:rsidRPr="002A6D80" w:rsidRDefault="00283A07" w:rsidP="00697A32">
            <w:pPr>
              <w:rPr>
                <w:sz w:val="18"/>
                <w:szCs w:val="18"/>
              </w:rPr>
            </w:pPr>
            <w:r w:rsidRPr="002A6D80">
              <w:rPr>
                <w:sz w:val="18"/>
                <w:szCs w:val="18"/>
              </w:rPr>
              <w:t>2,461</w:t>
            </w:r>
          </w:p>
        </w:tc>
        <w:tc>
          <w:tcPr>
            <w:tcW w:w="807" w:type="dxa"/>
          </w:tcPr>
          <w:p w14:paraId="45EF6744" w14:textId="77777777" w:rsidR="00B80DD3" w:rsidRPr="002A6D80" w:rsidRDefault="00283A07" w:rsidP="00697A32">
            <w:pPr>
              <w:rPr>
                <w:sz w:val="18"/>
                <w:szCs w:val="18"/>
              </w:rPr>
            </w:pPr>
            <w:r w:rsidRPr="002A6D80">
              <w:rPr>
                <w:sz w:val="18"/>
                <w:szCs w:val="18"/>
              </w:rPr>
              <w:t>2,467</w:t>
            </w:r>
          </w:p>
        </w:tc>
        <w:tc>
          <w:tcPr>
            <w:tcW w:w="2510" w:type="dxa"/>
          </w:tcPr>
          <w:p w14:paraId="0C59808F" w14:textId="77777777" w:rsidR="00B80DD3" w:rsidRPr="002A6D80" w:rsidRDefault="00283A07" w:rsidP="00697A32">
            <w:pPr>
              <w:rPr>
                <w:sz w:val="18"/>
                <w:szCs w:val="18"/>
              </w:rPr>
            </w:pPr>
            <w:r w:rsidRPr="002A6D80">
              <w:rPr>
                <w:sz w:val="18"/>
                <w:szCs w:val="18"/>
              </w:rPr>
              <w:t xml:space="preserve">Roofing (stormwater) </w:t>
            </w:r>
            <w:r w:rsidRPr="002A6D80">
              <w:rPr>
                <w:spacing w:val="-4"/>
                <w:sz w:val="18"/>
                <w:szCs w:val="18"/>
              </w:rPr>
              <w:t>work</w:t>
            </w:r>
          </w:p>
        </w:tc>
        <w:tc>
          <w:tcPr>
            <w:tcW w:w="935" w:type="dxa"/>
          </w:tcPr>
          <w:p w14:paraId="60A5B428" w14:textId="77777777" w:rsidR="00B80DD3" w:rsidRPr="002A6D80" w:rsidRDefault="00283A07" w:rsidP="00697A32">
            <w:pPr>
              <w:rPr>
                <w:sz w:val="18"/>
                <w:szCs w:val="18"/>
              </w:rPr>
            </w:pPr>
            <w:r w:rsidRPr="002A6D80">
              <w:rPr>
                <w:sz w:val="18"/>
                <w:szCs w:val="18"/>
              </w:rPr>
              <w:t>22,403</w:t>
            </w:r>
          </w:p>
        </w:tc>
        <w:tc>
          <w:tcPr>
            <w:tcW w:w="808" w:type="dxa"/>
          </w:tcPr>
          <w:p w14:paraId="4FFD43F0" w14:textId="77777777" w:rsidR="00B80DD3" w:rsidRPr="002A6D80" w:rsidRDefault="00283A07" w:rsidP="00697A32">
            <w:pPr>
              <w:rPr>
                <w:sz w:val="18"/>
                <w:szCs w:val="18"/>
              </w:rPr>
            </w:pPr>
            <w:r w:rsidRPr="002A6D80">
              <w:rPr>
                <w:sz w:val="18"/>
                <w:szCs w:val="18"/>
              </w:rPr>
              <w:t>22,118</w:t>
            </w:r>
          </w:p>
        </w:tc>
      </w:tr>
      <w:tr w:rsidR="00B80DD3" w:rsidRPr="002A6D80" w14:paraId="099A350E" w14:textId="77777777" w:rsidTr="00B1694E">
        <w:trPr>
          <w:trHeight w:val="381"/>
        </w:trPr>
        <w:tc>
          <w:tcPr>
            <w:tcW w:w="2578" w:type="dxa"/>
          </w:tcPr>
          <w:p w14:paraId="00E3DD6D" w14:textId="77777777" w:rsidR="00B80DD3" w:rsidRPr="002A6D80" w:rsidRDefault="00283A07" w:rsidP="00697A32">
            <w:pPr>
              <w:rPr>
                <w:sz w:val="18"/>
                <w:szCs w:val="18"/>
              </w:rPr>
            </w:pPr>
            <w:r w:rsidRPr="002A6D80">
              <w:rPr>
                <w:sz w:val="18"/>
                <w:szCs w:val="18"/>
              </w:rPr>
              <w:t>Engineer</w:t>
            </w:r>
          </w:p>
        </w:tc>
        <w:tc>
          <w:tcPr>
            <w:tcW w:w="965" w:type="dxa"/>
          </w:tcPr>
          <w:p w14:paraId="40B245EF" w14:textId="77777777" w:rsidR="00B80DD3" w:rsidRPr="002A6D80" w:rsidRDefault="00283A07" w:rsidP="00697A32">
            <w:pPr>
              <w:rPr>
                <w:sz w:val="18"/>
                <w:szCs w:val="18"/>
              </w:rPr>
            </w:pPr>
            <w:r w:rsidRPr="002A6D80">
              <w:rPr>
                <w:spacing w:val="-5"/>
                <w:position w:val="-4"/>
                <w:sz w:val="18"/>
                <w:szCs w:val="18"/>
              </w:rPr>
              <w:t>0</w:t>
            </w:r>
            <w:r w:rsidRPr="002A6D80">
              <w:rPr>
                <w:spacing w:val="-5"/>
                <w:sz w:val="18"/>
                <w:szCs w:val="18"/>
              </w:rPr>
              <w:t>9</w:t>
            </w:r>
          </w:p>
        </w:tc>
        <w:tc>
          <w:tcPr>
            <w:tcW w:w="765" w:type="dxa"/>
          </w:tcPr>
          <w:p w14:paraId="1231C987" w14:textId="77777777" w:rsidR="00B80DD3" w:rsidRPr="002A6D80" w:rsidRDefault="00283A07" w:rsidP="00697A32">
            <w:pPr>
              <w:rPr>
                <w:sz w:val="18"/>
                <w:szCs w:val="18"/>
              </w:rPr>
            </w:pPr>
            <w:r w:rsidRPr="002A6D80">
              <w:rPr>
                <w:spacing w:val="-5"/>
                <w:sz w:val="18"/>
                <w:szCs w:val="18"/>
              </w:rPr>
              <w:t>155</w:t>
            </w:r>
          </w:p>
        </w:tc>
        <w:tc>
          <w:tcPr>
            <w:tcW w:w="838" w:type="dxa"/>
          </w:tcPr>
          <w:p w14:paraId="1B0D0DF9" w14:textId="77777777" w:rsidR="00B80DD3" w:rsidRPr="002A6D80" w:rsidRDefault="00283A07" w:rsidP="00697A32">
            <w:pPr>
              <w:rPr>
                <w:sz w:val="18"/>
                <w:szCs w:val="18"/>
              </w:rPr>
            </w:pPr>
            <w:r w:rsidRPr="002A6D80">
              <w:rPr>
                <w:spacing w:val="-5"/>
                <w:position w:val="-4"/>
                <w:sz w:val="18"/>
                <w:szCs w:val="18"/>
              </w:rPr>
              <w:t>0</w:t>
            </w:r>
            <w:r w:rsidRPr="002A6D80">
              <w:rPr>
                <w:spacing w:val="-5"/>
                <w:sz w:val="18"/>
                <w:szCs w:val="18"/>
              </w:rPr>
              <w:t>9</w:t>
            </w:r>
          </w:p>
        </w:tc>
        <w:tc>
          <w:tcPr>
            <w:tcW w:w="807" w:type="dxa"/>
          </w:tcPr>
          <w:p w14:paraId="5EDDB956" w14:textId="77777777" w:rsidR="00B80DD3" w:rsidRPr="002A6D80" w:rsidRDefault="00283A07" w:rsidP="00697A32">
            <w:pPr>
              <w:rPr>
                <w:sz w:val="18"/>
                <w:szCs w:val="18"/>
              </w:rPr>
            </w:pPr>
            <w:r w:rsidRPr="002A6D80">
              <w:rPr>
                <w:sz w:val="18"/>
                <w:szCs w:val="18"/>
              </w:rPr>
              <w:t>3,478</w:t>
            </w:r>
          </w:p>
        </w:tc>
        <w:tc>
          <w:tcPr>
            <w:tcW w:w="2510" w:type="dxa"/>
          </w:tcPr>
          <w:p w14:paraId="7B1BF4B3" w14:textId="77777777" w:rsidR="00B80DD3" w:rsidRPr="002A6D80" w:rsidRDefault="00283A07" w:rsidP="00697A32">
            <w:pPr>
              <w:rPr>
                <w:sz w:val="18"/>
                <w:szCs w:val="18"/>
              </w:rPr>
            </w:pPr>
            <w:r w:rsidRPr="002A6D80">
              <w:rPr>
                <w:sz w:val="18"/>
                <w:szCs w:val="18"/>
              </w:rPr>
              <w:t>Sanitary</w:t>
            </w:r>
            <w:r w:rsidRPr="002A6D80">
              <w:rPr>
                <w:spacing w:val="4"/>
                <w:sz w:val="18"/>
                <w:szCs w:val="18"/>
              </w:rPr>
              <w:t xml:space="preserve"> </w:t>
            </w:r>
            <w:r w:rsidRPr="002A6D80">
              <w:rPr>
                <w:spacing w:val="-4"/>
                <w:sz w:val="18"/>
                <w:szCs w:val="18"/>
              </w:rPr>
              <w:t>work</w:t>
            </w:r>
          </w:p>
        </w:tc>
        <w:tc>
          <w:tcPr>
            <w:tcW w:w="935" w:type="dxa"/>
          </w:tcPr>
          <w:p w14:paraId="7A877CC5" w14:textId="77777777" w:rsidR="00B80DD3" w:rsidRPr="002A6D80" w:rsidRDefault="00283A07" w:rsidP="00697A32">
            <w:pPr>
              <w:rPr>
                <w:sz w:val="18"/>
                <w:szCs w:val="18"/>
              </w:rPr>
            </w:pPr>
            <w:r w:rsidRPr="002A6D80">
              <w:rPr>
                <w:sz w:val="18"/>
                <w:szCs w:val="18"/>
              </w:rPr>
              <w:t>23,274</w:t>
            </w:r>
          </w:p>
        </w:tc>
        <w:tc>
          <w:tcPr>
            <w:tcW w:w="808" w:type="dxa"/>
          </w:tcPr>
          <w:p w14:paraId="3ACA9A9C" w14:textId="77777777" w:rsidR="00B80DD3" w:rsidRPr="002A6D80" w:rsidRDefault="00283A07" w:rsidP="00697A32">
            <w:pPr>
              <w:rPr>
                <w:sz w:val="18"/>
                <w:szCs w:val="18"/>
              </w:rPr>
            </w:pPr>
            <w:r w:rsidRPr="002A6D80">
              <w:rPr>
                <w:sz w:val="18"/>
                <w:szCs w:val="18"/>
              </w:rPr>
              <w:t>22,864</w:t>
            </w:r>
          </w:p>
        </w:tc>
      </w:tr>
      <w:tr w:rsidR="00B80DD3" w:rsidRPr="002A6D80" w14:paraId="52AAA6FE" w14:textId="77777777" w:rsidTr="00B1694E">
        <w:trPr>
          <w:trHeight w:val="611"/>
        </w:trPr>
        <w:tc>
          <w:tcPr>
            <w:tcW w:w="2578" w:type="dxa"/>
          </w:tcPr>
          <w:p w14:paraId="7BF22084" w14:textId="77777777" w:rsidR="00B80DD3" w:rsidRPr="002A6D80" w:rsidRDefault="00283A07" w:rsidP="00697A32">
            <w:pPr>
              <w:rPr>
                <w:sz w:val="18"/>
                <w:szCs w:val="18"/>
              </w:rPr>
            </w:pPr>
            <w:r w:rsidRPr="002A6D80">
              <w:rPr>
                <w:sz w:val="18"/>
                <w:szCs w:val="18"/>
              </w:rPr>
              <w:t>Erector or Supervisor (temporary</w:t>
            </w:r>
            <w:r w:rsidRPr="002A6D80">
              <w:rPr>
                <w:spacing w:val="-9"/>
                <w:sz w:val="18"/>
                <w:szCs w:val="18"/>
              </w:rPr>
              <w:t xml:space="preserve"> </w:t>
            </w:r>
            <w:r w:rsidRPr="002A6D80">
              <w:rPr>
                <w:sz w:val="18"/>
                <w:szCs w:val="18"/>
              </w:rPr>
              <w:t>structures)</w:t>
            </w:r>
          </w:p>
        </w:tc>
        <w:tc>
          <w:tcPr>
            <w:tcW w:w="965" w:type="dxa"/>
          </w:tcPr>
          <w:p w14:paraId="12D65E45" w14:textId="77777777" w:rsidR="00B80DD3" w:rsidRPr="002A6D80" w:rsidRDefault="00283A07" w:rsidP="00697A32">
            <w:pPr>
              <w:rPr>
                <w:sz w:val="18"/>
                <w:szCs w:val="18"/>
              </w:rPr>
            </w:pPr>
            <w:r w:rsidRPr="002A6D80">
              <w:rPr>
                <w:sz w:val="18"/>
                <w:szCs w:val="18"/>
              </w:rPr>
              <w:t>7</w:t>
            </w:r>
          </w:p>
        </w:tc>
        <w:tc>
          <w:tcPr>
            <w:tcW w:w="765" w:type="dxa"/>
          </w:tcPr>
          <w:p w14:paraId="44EB2959" w14:textId="77777777" w:rsidR="00B80DD3" w:rsidRPr="002A6D80" w:rsidRDefault="00283A07" w:rsidP="00697A32">
            <w:pPr>
              <w:rPr>
                <w:sz w:val="18"/>
                <w:szCs w:val="18"/>
              </w:rPr>
            </w:pPr>
            <w:r w:rsidRPr="002A6D80">
              <w:rPr>
                <w:sz w:val="18"/>
                <w:szCs w:val="18"/>
              </w:rPr>
              <w:t>7</w:t>
            </w:r>
          </w:p>
        </w:tc>
        <w:tc>
          <w:tcPr>
            <w:tcW w:w="838" w:type="dxa"/>
          </w:tcPr>
          <w:p w14:paraId="0C9E2296" w14:textId="77777777" w:rsidR="00B80DD3" w:rsidRPr="002A6D80" w:rsidRDefault="00283A07" w:rsidP="00697A32">
            <w:pPr>
              <w:rPr>
                <w:sz w:val="18"/>
                <w:szCs w:val="18"/>
              </w:rPr>
            </w:pPr>
            <w:r w:rsidRPr="002A6D80">
              <w:rPr>
                <w:spacing w:val="-5"/>
                <w:sz w:val="18"/>
                <w:szCs w:val="18"/>
              </w:rPr>
              <w:t>94</w:t>
            </w:r>
          </w:p>
        </w:tc>
        <w:tc>
          <w:tcPr>
            <w:tcW w:w="807" w:type="dxa"/>
          </w:tcPr>
          <w:p w14:paraId="29A19382" w14:textId="77777777" w:rsidR="00B80DD3" w:rsidRPr="002A6D80" w:rsidRDefault="00283A07" w:rsidP="00697A32">
            <w:pPr>
              <w:rPr>
                <w:sz w:val="18"/>
                <w:szCs w:val="18"/>
              </w:rPr>
            </w:pPr>
            <w:r w:rsidRPr="002A6D80">
              <w:rPr>
                <w:spacing w:val="-5"/>
                <w:sz w:val="18"/>
                <w:szCs w:val="18"/>
              </w:rPr>
              <w:t>97</w:t>
            </w:r>
          </w:p>
        </w:tc>
        <w:tc>
          <w:tcPr>
            <w:tcW w:w="2510" w:type="dxa"/>
          </w:tcPr>
          <w:p w14:paraId="36A4B2DA" w14:textId="77777777" w:rsidR="00B80DD3" w:rsidRPr="002A6D80" w:rsidRDefault="00283A07" w:rsidP="00697A32">
            <w:pPr>
              <w:rPr>
                <w:sz w:val="18"/>
                <w:szCs w:val="18"/>
              </w:rPr>
            </w:pPr>
            <w:r w:rsidRPr="002A6D80">
              <w:rPr>
                <w:sz w:val="18"/>
                <w:szCs w:val="18"/>
              </w:rPr>
              <w:t>Type</w:t>
            </w:r>
            <w:r w:rsidRPr="002A6D80">
              <w:rPr>
                <w:spacing w:val="-9"/>
                <w:sz w:val="18"/>
                <w:szCs w:val="18"/>
              </w:rPr>
              <w:t xml:space="preserve"> </w:t>
            </w:r>
            <w:r w:rsidRPr="002A6D80">
              <w:rPr>
                <w:sz w:val="18"/>
                <w:szCs w:val="18"/>
              </w:rPr>
              <w:t>B</w:t>
            </w:r>
            <w:r w:rsidRPr="002A6D80">
              <w:rPr>
                <w:spacing w:val="-8"/>
                <w:sz w:val="18"/>
                <w:szCs w:val="18"/>
              </w:rPr>
              <w:t xml:space="preserve"> </w:t>
            </w:r>
            <w:r w:rsidRPr="002A6D80">
              <w:rPr>
                <w:sz w:val="18"/>
                <w:szCs w:val="18"/>
              </w:rPr>
              <w:t>gas</w:t>
            </w:r>
            <w:r w:rsidRPr="002A6D80">
              <w:rPr>
                <w:spacing w:val="-9"/>
                <w:sz w:val="18"/>
                <w:szCs w:val="18"/>
              </w:rPr>
              <w:t xml:space="preserve"> </w:t>
            </w:r>
            <w:r w:rsidRPr="002A6D80">
              <w:rPr>
                <w:sz w:val="18"/>
                <w:szCs w:val="18"/>
              </w:rPr>
              <w:t>fitting</w:t>
            </w:r>
            <w:r w:rsidRPr="002A6D80">
              <w:rPr>
                <w:spacing w:val="-8"/>
                <w:sz w:val="18"/>
                <w:szCs w:val="18"/>
              </w:rPr>
              <w:t xml:space="preserve"> </w:t>
            </w:r>
            <w:r w:rsidRPr="002A6D80">
              <w:rPr>
                <w:spacing w:val="-4"/>
                <w:sz w:val="18"/>
                <w:szCs w:val="18"/>
              </w:rPr>
              <w:t>work</w:t>
            </w:r>
          </w:p>
        </w:tc>
        <w:tc>
          <w:tcPr>
            <w:tcW w:w="935" w:type="dxa"/>
          </w:tcPr>
          <w:p w14:paraId="676E19C1" w14:textId="77777777" w:rsidR="00B80DD3" w:rsidRPr="002A6D80" w:rsidRDefault="00283A07" w:rsidP="00697A32">
            <w:pPr>
              <w:rPr>
                <w:sz w:val="18"/>
                <w:szCs w:val="18"/>
              </w:rPr>
            </w:pPr>
            <w:r w:rsidRPr="002A6D80">
              <w:rPr>
                <w:spacing w:val="-5"/>
                <w:sz w:val="18"/>
                <w:szCs w:val="18"/>
              </w:rPr>
              <w:t>613</w:t>
            </w:r>
          </w:p>
        </w:tc>
        <w:tc>
          <w:tcPr>
            <w:tcW w:w="808" w:type="dxa"/>
          </w:tcPr>
          <w:p w14:paraId="05DEE2AC" w14:textId="77777777" w:rsidR="00B80DD3" w:rsidRPr="002A6D80" w:rsidRDefault="00283A07" w:rsidP="00697A32">
            <w:pPr>
              <w:rPr>
                <w:sz w:val="18"/>
                <w:szCs w:val="18"/>
              </w:rPr>
            </w:pPr>
            <w:r w:rsidRPr="002A6D80">
              <w:rPr>
                <w:spacing w:val="-5"/>
                <w:sz w:val="18"/>
                <w:szCs w:val="18"/>
              </w:rPr>
              <w:t>636</w:t>
            </w:r>
          </w:p>
        </w:tc>
      </w:tr>
      <w:tr w:rsidR="00B80DD3" w:rsidRPr="002A6D80" w14:paraId="664CC739" w14:textId="77777777" w:rsidTr="00B1694E">
        <w:trPr>
          <w:trHeight w:val="381"/>
        </w:trPr>
        <w:tc>
          <w:tcPr>
            <w:tcW w:w="2578" w:type="dxa"/>
          </w:tcPr>
          <w:p w14:paraId="77D53530" w14:textId="77777777" w:rsidR="00B80DD3" w:rsidRPr="002A6D80" w:rsidRDefault="00283A07" w:rsidP="00697A32">
            <w:pPr>
              <w:rPr>
                <w:sz w:val="18"/>
                <w:szCs w:val="18"/>
              </w:rPr>
            </w:pPr>
            <w:r w:rsidRPr="002A6D80">
              <w:rPr>
                <w:sz w:val="18"/>
                <w:szCs w:val="18"/>
              </w:rPr>
              <w:t>Quantity</w:t>
            </w:r>
            <w:r w:rsidRPr="002A6D80">
              <w:rPr>
                <w:spacing w:val="3"/>
                <w:sz w:val="18"/>
                <w:szCs w:val="18"/>
              </w:rPr>
              <w:t xml:space="preserve"> </w:t>
            </w:r>
            <w:r w:rsidRPr="002A6D80">
              <w:rPr>
                <w:sz w:val="18"/>
                <w:szCs w:val="18"/>
              </w:rPr>
              <w:t>Surveyor</w:t>
            </w:r>
          </w:p>
        </w:tc>
        <w:tc>
          <w:tcPr>
            <w:tcW w:w="965" w:type="dxa"/>
          </w:tcPr>
          <w:p w14:paraId="49666740" w14:textId="77777777" w:rsidR="00B80DD3" w:rsidRPr="002A6D80" w:rsidRDefault="00283A07" w:rsidP="00697A32">
            <w:pPr>
              <w:rPr>
                <w:sz w:val="18"/>
                <w:szCs w:val="18"/>
              </w:rPr>
            </w:pPr>
            <w:r w:rsidRPr="002A6D80">
              <w:rPr>
                <w:spacing w:val="-5"/>
                <w:sz w:val="18"/>
                <w:szCs w:val="18"/>
              </w:rPr>
              <w:t>14</w:t>
            </w:r>
          </w:p>
        </w:tc>
        <w:tc>
          <w:tcPr>
            <w:tcW w:w="765" w:type="dxa"/>
          </w:tcPr>
          <w:p w14:paraId="7893E2FB" w14:textId="77777777" w:rsidR="00B80DD3" w:rsidRPr="002A6D80" w:rsidRDefault="00283A07" w:rsidP="00697A32">
            <w:pPr>
              <w:rPr>
                <w:sz w:val="18"/>
                <w:szCs w:val="18"/>
              </w:rPr>
            </w:pPr>
            <w:r w:rsidRPr="002A6D80">
              <w:rPr>
                <w:spacing w:val="-5"/>
                <w:sz w:val="18"/>
                <w:szCs w:val="18"/>
              </w:rPr>
              <w:t>15</w:t>
            </w:r>
          </w:p>
        </w:tc>
        <w:tc>
          <w:tcPr>
            <w:tcW w:w="838" w:type="dxa"/>
          </w:tcPr>
          <w:p w14:paraId="5C77A421" w14:textId="77777777" w:rsidR="00B80DD3" w:rsidRPr="002A6D80" w:rsidRDefault="00283A07" w:rsidP="00697A32">
            <w:pPr>
              <w:rPr>
                <w:sz w:val="18"/>
                <w:szCs w:val="18"/>
              </w:rPr>
            </w:pPr>
            <w:r w:rsidRPr="002A6D80">
              <w:rPr>
                <w:spacing w:val="-5"/>
                <w:sz w:val="18"/>
                <w:szCs w:val="18"/>
              </w:rPr>
              <w:t>139</w:t>
            </w:r>
          </w:p>
        </w:tc>
        <w:tc>
          <w:tcPr>
            <w:tcW w:w="807" w:type="dxa"/>
          </w:tcPr>
          <w:p w14:paraId="74E06405" w14:textId="77777777" w:rsidR="00B80DD3" w:rsidRPr="002A6D80" w:rsidRDefault="00283A07" w:rsidP="00697A32">
            <w:pPr>
              <w:rPr>
                <w:sz w:val="18"/>
                <w:szCs w:val="18"/>
              </w:rPr>
            </w:pPr>
            <w:r w:rsidRPr="002A6D80">
              <w:rPr>
                <w:spacing w:val="-5"/>
                <w:sz w:val="18"/>
                <w:szCs w:val="18"/>
              </w:rPr>
              <w:t>148</w:t>
            </w:r>
          </w:p>
        </w:tc>
        <w:tc>
          <w:tcPr>
            <w:tcW w:w="2510" w:type="dxa"/>
          </w:tcPr>
          <w:p w14:paraId="5F6A1272" w14:textId="77777777" w:rsidR="00B80DD3" w:rsidRPr="002A6D80" w:rsidRDefault="00283A07" w:rsidP="00697A32">
            <w:pPr>
              <w:rPr>
                <w:sz w:val="18"/>
                <w:szCs w:val="18"/>
              </w:rPr>
            </w:pPr>
            <w:r w:rsidRPr="002A6D80">
              <w:rPr>
                <w:sz w:val="18"/>
                <w:szCs w:val="18"/>
              </w:rPr>
              <w:t>Water</w:t>
            </w:r>
            <w:r w:rsidRPr="002A6D80">
              <w:rPr>
                <w:spacing w:val="-1"/>
                <w:sz w:val="18"/>
                <w:szCs w:val="18"/>
              </w:rPr>
              <w:t xml:space="preserve"> </w:t>
            </w:r>
            <w:r w:rsidRPr="002A6D80">
              <w:rPr>
                <w:sz w:val="18"/>
                <w:szCs w:val="18"/>
              </w:rPr>
              <w:t>supply</w:t>
            </w:r>
            <w:r w:rsidRPr="002A6D80">
              <w:rPr>
                <w:spacing w:val="-1"/>
                <w:sz w:val="18"/>
                <w:szCs w:val="18"/>
              </w:rPr>
              <w:t xml:space="preserve"> </w:t>
            </w:r>
            <w:r w:rsidRPr="002A6D80">
              <w:rPr>
                <w:spacing w:val="-4"/>
                <w:sz w:val="18"/>
                <w:szCs w:val="18"/>
              </w:rPr>
              <w:t>work</w:t>
            </w:r>
          </w:p>
        </w:tc>
        <w:tc>
          <w:tcPr>
            <w:tcW w:w="935" w:type="dxa"/>
          </w:tcPr>
          <w:p w14:paraId="0352785C" w14:textId="77777777" w:rsidR="00B80DD3" w:rsidRPr="002A6D80" w:rsidRDefault="00283A07" w:rsidP="00697A32">
            <w:pPr>
              <w:rPr>
                <w:sz w:val="18"/>
                <w:szCs w:val="18"/>
              </w:rPr>
            </w:pPr>
            <w:r w:rsidRPr="002A6D80">
              <w:rPr>
                <w:sz w:val="18"/>
                <w:szCs w:val="18"/>
              </w:rPr>
              <w:t>23,579</w:t>
            </w:r>
          </w:p>
        </w:tc>
        <w:tc>
          <w:tcPr>
            <w:tcW w:w="808" w:type="dxa"/>
          </w:tcPr>
          <w:p w14:paraId="0DE005D7" w14:textId="77777777" w:rsidR="00B80DD3" w:rsidRPr="002A6D80" w:rsidRDefault="00283A07" w:rsidP="00697A32">
            <w:pPr>
              <w:rPr>
                <w:sz w:val="18"/>
                <w:szCs w:val="18"/>
              </w:rPr>
            </w:pPr>
            <w:r w:rsidRPr="002A6D80">
              <w:rPr>
                <w:sz w:val="18"/>
                <w:szCs w:val="18"/>
              </w:rPr>
              <w:t>23,193</w:t>
            </w:r>
          </w:p>
        </w:tc>
      </w:tr>
      <w:tr w:rsidR="00B80DD3" w:rsidRPr="002A6D80" w14:paraId="5084DAFF" w14:textId="77777777" w:rsidTr="00B1694E">
        <w:trPr>
          <w:trHeight w:val="384"/>
        </w:trPr>
        <w:tc>
          <w:tcPr>
            <w:tcW w:w="2578" w:type="dxa"/>
          </w:tcPr>
          <w:p w14:paraId="2A83B671" w14:textId="77777777" w:rsidR="00B80DD3" w:rsidRPr="002A6D80" w:rsidRDefault="00283A07" w:rsidP="00697A32">
            <w:pPr>
              <w:rPr>
                <w:sz w:val="18"/>
                <w:szCs w:val="18"/>
              </w:rPr>
            </w:pPr>
            <w:r w:rsidRPr="002A6D80">
              <w:rPr>
                <w:sz w:val="18"/>
                <w:szCs w:val="18"/>
              </w:rPr>
              <w:t>Project</w:t>
            </w:r>
            <w:r w:rsidRPr="002A6D80">
              <w:rPr>
                <w:spacing w:val="-10"/>
                <w:sz w:val="18"/>
                <w:szCs w:val="18"/>
              </w:rPr>
              <w:t xml:space="preserve"> </w:t>
            </w:r>
            <w:r w:rsidRPr="002A6D80">
              <w:rPr>
                <w:sz w:val="18"/>
                <w:szCs w:val="18"/>
              </w:rPr>
              <w:t>Manager</w:t>
            </w:r>
            <w:r w:rsidRPr="002A6D80">
              <w:rPr>
                <w:spacing w:val="-9"/>
                <w:sz w:val="18"/>
                <w:szCs w:val="18"/>
              </w:rPr>
              <w:t xml:space="preserve"> </w:t>
            </w:r>
            <w:r w:rsidRPr="002A6D80">
              <w:rPr>
                <w:sz w:val="18"/>
                <w:szCs w:val="18"/>
              </w:rPr>
              <w:t>(domestic)</w:t>
            </w:r>
          </w:p>
        </w:tc>
        <w:tc>
          <w:tcPr>
            <w:tcW w:w="965" w:type="dxa"/>
          </w:tcPr>
          <w:p w14:paraId="19FAD3A3" w14:textId="77777777" w:rsidR="00B80DD3" w:rsidRPr="002A6D80" w:rsidRDefault="00283A07" w:rsidP="00697A32">
            <w:pPr>
              <w:rPr>
                <w:sz w:val="18"/>
                <w:szCs w:val="18"/>
              </w:rPr>
            </w:pPr>
            <w:r w:rsidRPr="002A6D80">
              <w:rPr>
                <w:sz w:val="18"/>
                <w:szCs w:val="18"/>
              </w:rPr>
              <w:t>0</w:t>
            </w:r>
          </w:p>
        </w:tc>
        <w:tc>
          <w:tcPr>
            <w:tcW w:w="765" w:type="dxa"/>
          </w:tcPr>
          <w:p w14:paraId="4695CBBD" w14:textId="77777777" w:rsidR="00B80DD3" w:rsidRPr="002A6D80" w:rsidRDefault="00283A07" w:rsidP="00697A32">
            <w:pPr>
              <w:rPr>
                <w:sz w:val="18"/>
                <w:szCs w:val="18"/>
              </w:rPr>
            </w:pPr>
            <w:r w:rsidRPr="002A6D80">
              <w:rPr>
                <w:sz w:val="18"/>
                <w:szCs w:val="18"/>
              </w:rPr>
              <w:t>0</w:t>
            </w:r>
          </w:p>
        </w:tc>
        <w:tc>
          <w:tcPr>
            <w:tcW w:w="838" w:type="dxa"/>
          </w:tcPr>
          <w:p w14:paraId="7BB5DBFC" w14:textId="77777777" w:rsidR="00B80DD3" w:rsidRPr="002A6D80" w:rsidRDefault="00283A07" w:rsidP="00697A32">
            <w:pPr>
              <w:rPr>
                <w:sz w:val="18"/>
                <w:szCs w:val="18"/>
              </w:rPr>
            </w:pPr>
            <w:r w:rsidRPr="002A6D80">
              <w:rPr>
                <w:spacing w:val="-5"/>
                <w:sz w:val="18"/>
                <w:szCs w:val="18"/>
              </w:rPr>
              <w:t>33</w:t>
            </w:r>
          </w:p>
        </w:tc>
        <w:tc>
          <w:tcPr>
            <w:tcW w:w="807" w:type="dxa"/>
          </w:tcPr>
          <w:p w14:paraId="0AC559F2" w14:textId="77777777" w:rsidR="00B80DD3" w:rsidRPr="002A6D80" w:rsidRDefault="00283A07" w:rsidP="00697A32">
            <w:pPr>
              <w:rPr>
                <w:sz w:val="18"/>
                <w:szCs w:val="18"/>
              </w:rPr>
            </w:pPr>
            <w:r w:rsidRPr="002A6D80">
              <w:rPr>
                <w:spacing w:val="-5"/>
                <w:sz w:val="18"/>
                <w:szCs w:val="18"/>
              </w:rPr>
              <w:t>30</w:t>
            </w:r>
          </w:p>
        </w:tc>
        <w:tc>
          <w:tcPr>
            <w:tcW w:w="4253" w:type="dxa"/>
            <w:gridSpan w:val="3"/>
          </w:tcPr>
          <w:p w14:paraId="50185515" w14:textId="77777777" w:rsidR="00B80DD3" w:rsidRPr="002A6D80" w:rsidRDefault="00B80DD3" w:rsidP="00697A32">
            <w:pPr>
              <w:rPr>
                <w:rFonts w:ascii="Times New Roman"/>
                <w:sz w:val="18"/>
                <w:szCs w:val="18"/>
              </w:rPr>
            </w:pPr>
          </w:p>
        </w:tc>
      </w:tr>
      <w:tr w:rsidR="00B80DD3" w:rsidRPr="002A6D80" w14:paraId="07553114" w14:textId="77777777" w:rsidTr="00B1694E">
        <w:trPr>
          <w:trHeight w:val="386"/>
        </w:trPr>
        <w:tc>
          <w:tcPr>
            <w:tcW w:w="10206" w:type="dxa"/>
            <w:gridSpan w:val="8"/>
          </w:tcPr>
          <w:p w14:paraId="13D256B6" w14:textId="77777777" w:rsidR="00B80DD3" w:rsidRPr="002A6D80" w:rsidRDefault="00283A07" w:rsidP="00697A32">
            <w:pPr>
              <w:rPr>
                <w:sz w:val="18"/>
                <w:szCs w:val="18"/>
              </w:rPr>
            </w:pPr>
            <w:r w:rsidRPr="002A6D80">
              <w:rPr>
                <w:sz w:val="18"/>
                <w:szCs w:val="18"/>
              </w:rPr>
              <w:t>Owner-builder activity</w:t>
            </w:r>
          </w:p>
        </w:tc>
      </w:tr>
      <w:tr w:rsidR="00B80DD3" w:rsidRPr="002A6D80" w14:paraId="656AF7BC" w14:textId="77777777" w:rsidTr="00B1694E">
        <w:trPr>
          <w:trHeight w:val="320"/>
        </w:trPr>
        <w:tc>
          <w:tcPr>
            <w:tcW w:w="2578" w:type="dxa"/>
          </w:tcPr>
          <w:p w14:paraId="6A487F24" w14:textId="77777777" w:rsidR="00B80DD3" w:rsidRPr="002A6D80" w:rsidRDefault="00B80DD3" w:rsidP="00697A32">
            <w:pPr>
              <w:rPr>
                <w:rFonts w:ascii="Times New Roman"/>
                <w:sz w:val="18"/>
                <w:szCs w:val="18"/>
              </w:rPr>
            </w:pPr>
          </w:p>
        </w:tc>
        <w:tc>
          <w:tcPr>
            <w:tcW w:w="965" w:type="dxa"/>
          </w:tcPr>
          <w:p w14:paraId="7A426EBA" w14:textId="77777777" w:rsidR="00B80DD3" w:rsidRPr="002A6D80" w:rsidRDefault="00B80DD3" w:rsidP="00697A32">
            <w:pPr>
              <w:rPr>
                <w:rFonts w:ascii="Times New Roman"/>
                <w:sz w:val="18"/>
                <w:szCs w:val="18"/>
              </w:rPr>
            </w:pPr>
          </w:p>
        </w:tc>
        <w:tc>
          <w:tcPr>
            <w:tcW w:w="765" w:type="dxa"/>
          </w:tcPr>
          <w:p w14:paraId="619ECFED" w14:textId="77777777" w:rsidR="00B80DD3" w:rsidRPr="002A6D80" w:rsidRDefault="00B80DD3" w:rsidP="00697A32">
            <w:pPr>
              <w:rPr>
                <w:rFonts w:ascii="Times New Roman"/>
                <w:sz w:val="18"/>
                <w:szCs w:val="18"/>
              </w:rPr>
            </w:pPr>
          </w:p>
        </w:tc>
        <w:tc>
          <w:tcPr>
            <w:tcW w:w="838" w:type="dxa"/>
          </w:tcPr>
          <w:p w14:paraId="249BA8C4" w14:textId="77777777" w:rsidR="00B80DD3" w:rsidRPr="002A6D80" w:rsidRDefault="00B80DD3" w:rsidP="00697A32">
            <w:pPr>
              <w:rPr>
                <w:rFonts w:ascii="Times New Roman"/>
                <w:sz w:val="18"/>
                <w:szCs w:val="18"/>
              </w:rPr>
            </w:pPr>
          </w:p>
        </w:tc>
        <w:tc>
          <w:tcPr>
            <w:tcW w:w="807" w:type="dxa"/>
          </w:tcPr>
          <w:p w14:paraId="02A62FBD" w14:textId="77777777" w:rsidR="00B80DD3" w:rsidRPr="002A6D80" w:rsidRDefault="00283A07" w:rsidP="00697A32">
            <w:pPr>
              <w:rPr>
                <w:sz w:val="18"/>
                <w:szCs w:val="18"/>
              </w:rPr>
            </w:pPr>
            <w:r w:rsidRPr="002A6D80">
              <w:rPr>
                <w:sz w:val="18"/>
                <w:szCs w:val="18"/>
              </w:rPr>
              <w:t>2021–22</w:t>
            </w:r>
          </w:p>
        </w:tc>
        <w:tc>
          <w:tcPr>
            <w:tcW w:w="2510" w:type="dxa"/>
          </w:tcPr>
          <w:p w14:paraId="3C82128B" w14:textId="77777777" w:rsidR="00B80DD3" w:rsidRPr="002A6D80" w:rsidRDefault="00B80DD3" w:rsidP="00697A32">
            <w:pPr>
              <w:rPr>
                <w:rFonts w:ascii="Times New Roman"/>
                <w:sz w:val="18"/>
                <w:szCs w:val="18"/>
              </w:rPr>
            </w:pPr>
          </w:p>
        </w:tc>
        <w:tc>
          <w:tcPr>
            <w:tcW w:w="935" w:type="dxa"/>
          </w:tcPr>
          <w:p w14:paraId="650E30C5" w14:textId="77777777" w:rsidR="00B80DD3" w:rsidRPr="002A6D80" w:rsidRDefault="00B80DD3" w:rsidP="00697A32">
            <w:pPr>
              <w:rPr>
                <w:rFonts w:ascii="Times New Roman"/>
                <w:sz w:val="18"/>
                <w:szCs w:val="18"/>
              </w:rPr>
            </w:pPr>
          </w:p>
        </w:tc>
        <w:tc>
          <w:tcPr>
            <w:tcW w:w="808" w:type="dxa"/>
          </w:tcPr>
          <w:p w14:paraId="6C71D0FA" w14:textId="77777777" w:rsidR="00B80DD3" w:rsidRPr="002A6D80" w:rsidRDefault="00283A07" w:rsidP="00697A32">
            <w:pPr>
              <w:rPr>
                <w:sz w:val="18"/>
                <w:szCs w:val="18"/>
              </w:rPr>
            </w:pPr>
            <w:r w:rsidRPr="002A6D80">
              <w:rPr>
                <w:sz w:val="18"/>
                <w:szCs w:val="18"/>
              </w:rPr>
              <w:t>2020–21</w:t>
            </w:r>
          </w:p>
        </w:tc>
      </w:tr>
      <w:tr w:rsidR="00B80DD3" w:rsidRPr="002A6D80" w14:paraId="1709849B" w14:textId="77777777" w:rsidTr="00B1694E">
        <w:trPr>
          <w:trHeight w:val="384"/>
        </w:trPr>
        <w:tc>
          <w:tcPr>
            <w:tcW w:w="3543" w:type="dxa"/>
            <w:gridSpan w:val="2"/>
          </w:tcPr>
          <w:p w14:paraId="53AEDD4F" w14:textId="77777777" w:rsidR="00B80DD3" w:rsidRPr="002A6D80" w:rsidRDefault="00283A07" w:rsidP="00697A32">
            <w:pPr>
              <w:rPr>
                <w:sz w:val="18"/>
                <w:szCs w:val="18"/>
              </w:rPr>
            </w:pPr>
            <w:r w:rsidRPr="002A6D80">
              <w:rPr>
                <w:sz w:val="18"/>
                <w:szCs w:val="18"/>
              </w:rPr>
              <w:t>Owner-builder</w:t>
            </w:r>
            <w:r w:rsidRPr="002A6D80">
              <w:rPr>
                <w:spacing w:val="5"/>
                <w:sz w:val="18"/>
                <w:szCs w:val="18"/>
              </w:rPr>
              <w:t xml:space="preserve"> </w:t>
            </w:r>
            <w:r w:rsidRPr="002A6D80">
              <w:rPr>
                <w:sz w:val="18"/>
                <w:szCs w:val="18"/>
              </w:rPr>
              <w:t>certificates</w:t>
            </w:r>
            <w:r w:rsidRPr="002A6D80">
              <w:rPr>
                <w:spacing w:val="6"/>
                <w:sz w:val="18"/>
                <w:szCs w:val="18"/>
              </w:rPr>
              <w:t xml:space="preserve"> </w:t>
            </w:r>
            <w:r w:rsidRPr="002A6D80">
              <w:rPr>
                <w:sz w:val="18"/>
                <w:szCs w:val="18"/>
              </w:rPr>
              <w:t>of</w:t>
            </w:r>
            <w:r w:rsidRPr="002A6D80">
              <w:rPr>
                <w:spacing w:val="5"/>
                <w:sz w:val="18"/>
                <w:szCs w:val="18"/>
              </w:rPr>
              <w:t xml:space="preserve"> </w:t>
            </w:r>
            <w:r w:rsidRPr="002A6D80">
              <w:rPr>
                <w:sz w:val="18"/>
                <w:szCs w:val="18"/>
              </w:rPr>
              <w:t>consent</w:t>
            </w:r>
            <w:r w:rsidRPr="002A6D80">
              <w:rPr>
                <w:spacing w:val="6"/>
                <w:sz w:val="18"/>
                <w:szCs w:val="18"/>
              </w:rPr>
              <w:t xml:space="preserve"> </w:t>
            </w:r>
            <w:r w:rsidRPr="002A6D80">
              <w:rPr>
                <w:sz w:val="18"/>
                <w:szCs w:val="18"/>
              </w:rPr>
              <w:t>issued</w:t>
            </w:r>
          </w:p>
        </w:tc>
        <w:tc>
          <w:tcPr>
            <w:tcW w:w="765" w:type="dxa"/>
          </w:tcPr>
          <w:p w14:paraId="766CFCC2" w14:textId="77777777" w:rsidR="00B80DD3" w:rsidRPr="002A6D80" w:rsidRDefault="00B80DD3" w:rsidP="00697A32">
            <w:pPr>
              <w:rPr>
                <w:rFonts w:ascii="Times New Roman"/>
                <w:sz w:val="18"/>
                <w:szCs w:val="18"/>
              </w:rPr>
            </w:pPr>
          </w:p>
        </w:tc>
        <w:tc>
          <w:tcPr>
            <w:tcW w:w="838" w:type="dxa"/>
          </w:tcPr>
          <w:p w14:paraId="4E298F3E" w14:textId="77777777" w:rsidR="00B80DD3" w:rsidRPr="002A6D80" w:rsidRDefault="00B80DD3" w:rsidP="00697A32">
            <w:pPr>
              <w:rPr>
                <w:rFonts w:ascii="Times New Roman"/>
                <w:sz w:val="18"/>
                <w:szCs w:val="18"/>
              </w:rPr>
            </w:pPr>
          </w:p>
        </w:tc>
        <w:tc>
          <w:tcPr>
            <w:tcW w:w="807" w:type="dxa"/>
          </w:tcPr>
          <w:p w14:paraId="2B69259A" w14:textId="77777777" w:rsidR="00B80DD3" w:rsidRPr="002A6D80" w:rsidRDefault="00283A07" w:rsidP="00697A32">
            <w:pPr>
              <w:rPr>
                <w:sz w:val="18"/>
                <w:szCs w:val="18"/>
              </w:rPr>
            </w:pPr>
            <w:r w:rsidRPr="002A6D80">
              <w:rPr>
                <w:sz w:val="18"/>
                <w:szCs w:val="18"/>
              </w:rPr>
              <w:t>5,021</w:t>
            </w:r>
          </w:p>
        </w:tc>
        <w:tc>
          <w:tcPr>
            <w:tcW w:w="2510" w:type="dxa"/>
          </w:tcPr>
          <w:p w14:paraId="7BD443E2" w14:textId="77777777" w:rsidR="00B80DD3" w:rsidRPr="002A6D80" w:rsidRDefault="00B80DD3" w:rsidP="00697A32">
            <w:pPr>
              <w:rPr>
                <w:rFonts w:ascii="Times New Roman"/>
                <w:sz w:val="18"/>
                <w:szCs w:val="18"/>
              </w:rPr>
            </w:pPr>
          </w:p>
        </w:tc>
        <w:tc>
          <w:tcPr>
            <w:tcW w:w="935" w:type="dxa"/>
          </w:tcPr>
          <w:p w14:paraId="193D251F" w14:textId="77777777" w:rsidR="00B80DD3" w:rsidRPr="002A6D80" w:rsidRDefault="00B80DD3" w:rsidP="00697A32">
            <w:pPr>
              <w:rPr>
                <w:rFonts w:ascii="Times New Roman"/>
                <w:sz w:val="18"/>
                <w:szCs w:val="18"/>
              </w:rPr>
            </w:pPr>
          </w:p>
        </w:tc>
        <w:tc>
          <w:tcPr>
            <w:tcW w:w="808" w:type="dxa"/>
          </w:tcPr>
          <w:p w14:paraId="59C5DF04" w14:textId="77777777" w:rsidR="00B80DD3" w:rsidRPr="002A6D80" w:rsidRDefault="00283A07" w:rsidP="00697A32">
            <w:pPr>
              <w:rPr>
                <w:sz w:val="18"/>
                <w:szCs w:val="18"/>
              </w:rPr>
            </w:pPr>
            <w:r w:rsidRPr="002A6D80">
              <w:rPr>
                <w:sz w:val="18"/>
                <w:szCs w:val="18"/>
              </w:rPr>
              <w:t>4,746</w:t>
            </w:r>
          </w:p>
        </w:tc>
      </w:tr>
    </w:tbl>
    <w:p w14:paraId="6330F437" w14:textId="77777777" w:rsidR="00B80DD3" w:rsidRPr="002A6D80" w:rsidRDefault="00B80DD3" w:rsidP="00697A32"/>
    <w:p w14:paraId="6815CDE0" w14:textId="77777777" w:rsidR="00B80DD3" w:rsidRPr="002A6D80" w:rsidRDefault="00283A07" w:rsidP="00697A32">
      <w:pPr>
        <w:pStyle w:val="ListParagraph"/>
        <w:numPr>
          <w:ilvl w:val="0"/>
          <w:numId w:val="37"/>
        </w:numPr>
        <w:tabs>
          <w:tab w:val="left" w:pos="834"/>
        </w:tabs>
        <w:spacing w:line="184" w:lineRule="exact"/>
        <w:rPr>
          <w:rFonts w:cs="Arial"/>
          <w:i/>
          <w:sz w:val="16"/>
          <w:szCs w:val="16"/>
        </w:rPr>
      </w:pPr>
      <w:r w:rsidRPr="002A6D80">
        <w:rPr>
          <w:rFonts w:cs="Arial"/>
          <w:i/>
          <w:sz w:val="16"/>
          <w:szCs w:val="16"/>
        </w:rPr>
        <w:t>For</w:t>
      </w:r>
      <w:r w:rsidRPr="002A6D80">
        <w:rPr>
          <w:rFonts w:cs="Arial"/>
          <w:i/>
          <w:spacing w:val="-2"/>
          <w:sz w:val="16"/>
          <w:szCs w:val="16"/>
        </w:rPr>
        <w:t xml:space="preserve"> </w:t>
      </w:r>
      <w:r w:rsidRPr="002A6D80">
        <w:rPr>
          <w:rFonts w:cs="Arial"/>
          <w:i/>
          <w:sz w:val="16"/>
          <w:szCs w:val="16"/>
        </w:rPr>
        <w:t>year-on-year</w:t>
      </w:r>
      <w:r w:rsidRPr="002A6D80">
        <w:rPr>
          <w:rFonts w:cs="Arial"/>
          <w:i/>
          <w:spacing w:val="-1"/>
          <w:sz w:val="16"/>
          <w:szCs w:val="16"/>
        </w:rPr>
        <w:t xml:space="preserve"> </w:t>
      </w:r>
      <w:r w:rsidRPr="002A6D80">
        <w:rPr>
          <w:rFonts w:cs="Arial"/>
          <w:i/>
          <w:sz w:val="16"/>
          <w:szCs w:val="16"/>
        </w:rPr>
        <w:t>comparison,</w:t>
      </w:r>
      <w:r w:rsidRPr="002A6D80">
        <w:rPr>
          <w:rFonts w:cs="Arial"/>
          <w:i/>
          <w:spacing w:val="-2"/>
          <w:sz w:val="16"/>
          <w:szCs w:val="16"/>
        </w:rPr>
        <w:t xml:space="preserve"> </w:t>
      </w:r>
      <w:r w:rsidRPr="002A6D80">
        <w:rPr>
          <w:rFonts w:cs="Arial"/>
          <w:i/>
          <w:sz w:val="16"/>
          <w:szCs w:val="16"/>
        </w:rPr>
        <w:t>this</w:t>
      </w:r>
      <w:r w:rsidRPr="002A6D80">
        <w:rPr>
          <w:rFonts w:cs="Arial"/>
          <w:i/>
          <w:spacing w:val="-1"/>
          <w:sz w:val="16"/>
          <w:szCs w:val="16"/>
        </w:rPr>
        <w:t xml:space="preserve"> </w:t>
      </w:r>
      <w:r w:rsidRPr="002A6D80">
        <w:rPr>
          <w:rFonts w:cs="Arial"/>
          <w:i/>
          <w:sz w:val="16"/>
          <w:szCs w:val="16"/>
        </w:rPr>
        <w:t>figure</w:t>
      </w:r>
      <w:r w:rsidRPr="002A6D80">
        <w:rPr>
          <w:rFonts w:cs="Arial"/>
          <w:i/>
          <w:spacing w:val="-2"/>
          <w:sz w:val="16"/>
          <w:szCs w:val="16"/>
        </w:rPr>
        <w:t xml:space="preserve"> </w:t>
      </w:r>
      <w:r w:rsidRPr="002A6D80">
        <w:rPr>
          <w:rFonts w:cs="Arial"/>
          <w:i/>
          <w:sz w:val="16"/>
          <w:szCs w:val="16"/>
        </w:rPr>
        <w:t>does</w:t>
      </w:r>
      <w:r w:rsidRPr="002A6D80">
        <w:rPr>
          <w:rFonts w:cs="Arial"/>
          <w:i/>
          <w:spacing w:val="-1"/>
          <w:sz w:val="16"/>
          <w:szCs w:val="16"/>
        </w:rPr>
        <w:t xml:space="preserve"> </w:t>
      </w:r>
      <w:r w:rsidRPr="002A6D80">
        <w:rPr>
          <w:rFonts w:cs="Arial"/>
          <w:i/>
          <w:sz w:val="16"/>
          <w:szCs w:val="16"/>
        </w:rPr>
        <w:t>not</w:t>
      </w:r>
      <w:r w:rsidRPr="002A6D80">
        <w:rPr>
          <w:rFonts w:cs="Arial"/>
          <w:i/>
          <w:spacing w:val="-2"/>
          <w:sz w:val="16"/>
          <w:szCs w:val="16"/>
        </w:rPr>
        <w:t xml:space="preserve"> </w:t>
      </w:r>
      <w:r w:rsidRPr="002A6D80">
        <w:rPr>
          <w:rFonts w:cs="Arial"/>
          <w:i/>
          <w:sz w:val="16"/>
          <w:szCs w:val="16"/>
        </w:rPr>
        <w:t>include</w:t>
      </w:r>
      <w:r w:rsidRPr="002A6D80">
        <w:rPr>
          <w:rFonts w:cs="Arial"/>
          <w:i/>
          <w:spacing w:val="-1"/>
          <w:sz w:val="16"/>
          <w:szCs w:val="16"/>
        </w:rPr>
        <w:t xml:space="preserve"> </w:t>
      </w:r>
      <w:r w:rsidRPr="002A6D80">
        <w:rPr>
          <w:rFonts w:cs="Arial"/>
          <w:i/>
          <w:sz w:val="16"/>
          <w:szCs w:val="16"/>
        </w:rPr>
        <w:t>returned</w:t>
      </w:r>
      <w:r w:rsidRPr="002A6D80">
        <w:rPr>
          <w:rFonts w:cs="Arial"/>
          <w:i/>
          <w:spacing w:val="-2"/>
          <w:sz w:val="16"/>
          <w:szCs w:val="16"/>
        </w:rPr>
        <w:t xml:space="preserve"> applications.</w:t>
      </w:r>
    </w:p>
    <w:p w14:paraId="7A562AD8" w14:textId="77777777" w:rsidR="00A155C0" w:rsidRPr="002A6D80" w:rsidRDefault="00283A07" w:rsidP="00697A32">
      <w:pPr>
        <w:pStyle w:val="ListParagraph"/>
        <w:numPr>
          <w:ilvl w:val="0"/>
          <w:numId w:val="37"/>
        </w:numPr>
        <w:tabs>
          <w:tab w:val="left" w:pos="834"/>
        </w:tabs>
        <w:spacing w:before="2" w:line="228" w:lineRule="auto"/>
        <w:ind w:right="826"/>
        <w:rPr>
          <w:rFonts w:cs="Arial"/>
          <w:i/>
          <w:sz w:val="16"/>
          <w:szCs w:val="16"/>
        </w:rPr>
      </w:pPr>
      <w:r w:rsidRPr="002A6D80">
        <w:rPr>
          <w:rFonts w:cs="Arial"/>
          <w:i/>
          <w:sz w:val="16"/>
          <w:szCs w:val="16"/>
        </w:rPr>
        <w:t>On</w:t>
      </w:r>
      <w:r w:rsidRPr="002A6D80">
        <w:rPr>
          <w:rFonts w:cs="Arial"/>
          <w:i/>
          <w:spacing w:val="-3"/>
          <w:sz w:val="16"/>
          <w:szCs w:val="16"/>
        </w:rPr>
        <w:t xml:space="preserve"> </w:t>
      </w:r>
      <w:r w:rsidRPr="002A6D80">
        <w:rPr>
          <w:rFonts w:cs="Arial"/>
          <w:i/>
          <w:sz w:val="16"/>
          <w:szCs w:val="16"/>
        </w:rPr>
        <w:t>1</w:t>
      </w:r>
      <w:r w:rsidRPr="002A6D80">
        <w:rPr>
          <w:rFonts w:cs="Arial"/>
          <w:i/>
          <w:spacing w:val="-3"/>
          <w:sz w:val="16"/>
          <w:szCs w:val="16"/>
        </w:rPr>
        <w:t xml:space="preserve"> </w:t>
      </w:r>
      <w:r w:rsidRPr="002A6D80">
        <w:rPr>
          <w:rFonts w:cs="Arial"/>
          <w:i/>
          <w:sz w:val="16"/>
          <w:szCs w:val="16"/>
        </w:rPr>
        <w:t>July</w:t>
      </w:r>
      <w:r w:rsidRPr="002A6D80">
        <w:rPr>
          <w:rFonts w:cs="Arial"/>
          <w:i/>
          <w:spacing w:val="-3"/>
          <w:sz w:val="16"/>
          <w:szCs w:val="16"/>
        </w:rPr>
        <w:t xml:space="preserve"> </w:t>
      </w:r>
      <w:r w:rsidRPr="002A6D80">
        <w:rPr>
          <w:rFonts w:cs="Arial"/>
          <w:i/>
          <w:sz w:val="16"/>
          <w:szCs w:val="16"/>
        </w:rPr>
        <w:t>2021,</w:t>
      </w:r>
      <w:r w:rsidRPr="002A6D80">
        <w:rPr>
          <w:rFonts w:cs="Arial"/>
          <w:i/>
          <w:spacing w:val="-3"/>
          <w:sz w:val="16"/>
          <w:szCs w:val="16"/>
        </w:rPr>
        <w:t xml:space="preserve"> </w:t>
      </w:r>
      <w:r w:rsidRPr="002A6D80">
        <w:rPr>
          <w:rFonts w:cs="Arial"/>
          <w:i/>
          <w:sz w:val="16"/>
          <w:szCs w:val="16"/>
        </w:rPr>
        <w:t>Company</w:t>
      </w:r>
      <w:r w:rsidRPr="002A6D80">
        <w:rPr>
          <w:rFonts w:cs="Arial"/>
          <w:i/>
          <w:spacing w:val="-3"/>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Natural</w:t>
      </w:r>
      <w:r w:rsidRPr="002A6D80">
        <w:rPr>
          <w:rFonts w:cs="Arial"/>
          <w:i/>
          <w:spacing w:val="-3"/>
          <w:sz w:val="16"/>
          <w:szCs w:val="16"/>
        </w:rPr>
        <w:t xml:space="preserve"> </w:t>
      </w:r>
      <w:r w:rsidRPr="002A6D80">
        <w:rPr>
          <w:rFonts w:cs="Arial"/>
          <w:i/>
          <w:sz w:val="16"/>
          <w:szCs w:val="16"/>
        </w:rPr>
        <w:t>Person</w:t>
      </w:r>
      <w:r w:rsidRPr="002A6D80">
        <w:rPr>
          <w:rFonts w:cs="Arial"/>
          <w:i/>
          <w:spacing w:val="-3"/>
          <w:sz w:val="16"/>
          <w:szCs w:val="16"/>
        </w:rPr>
        <w:t xml:space="preserve"> </w:t>
      </w:r>
      <w:r w:rsidRPr="002A6D80">
        <w:rPr>
          <w:rFonts w:cs="Arial"/>
          <w:i/>
          <w:sz w:val="16"/>
          <w:szCs w:val="16"/>
        </w:rPr>
        <w:t>Engineer</w:t>
      </w:r>
      <w:r w:rsidRPr="002A6D80">
        <w:rPr>
          <w:rFonts w:cs="Arial"/>
          <w:i/>
          <w:spacing w:val="-3"/>
          <w:sz w:val="16"/>
          <w:szCs w:val="16"/>
        </w:rPr>
        <w:t xml:space="preserve"> </w:t>
      </w:r>
      <w:r w:rsidRPr="002A6D80">
        <w:rPr>
          <w:rFonts w:cs="Arial"/>
          <w:i/>
          <w:sz w:val="16"/>
          <w:szCs w:val="16"/>
        </w:rPr>
        <w:t>registrations</w:t>
      </w:r>
      <w:r w:rsidRPr="002A6D80">
        <w:rPr>
          <w:rFonts w:cs="Arial"/>
          <w:i/>
          <w:spacing w:val="-3"/>
          <w:sz w:val="16"/>
          <w:szCs w:val="16"/>
        </w:rPr>
        <w:t xml:space="preserve"> </w:t>
      </w:r>
      <w:r w:rsidRPr="002A6D80">
        <w:rPr>
          <w:rFonts w:cs="Arial"/>
          <w:i/>
          <w:sz w:val="16"/>
          <w:szCs w:val="16"/>
        </w:rPr>
        <w:t>were</w:t>
      </w:r>
      <w:r w:rsidRPr="002A6D80">
        <w:rPr>
          <w:rFonts w:cs="Arial"/>
          <w:i/>
          <w:spacing w:val="-3"/>
          <w:sz w:val="16"/>
          <w:szCs w:val="16"/>
        </w:rPr>
        <w:t xml:space="preserve"> </w:t>
      </w:r>
      <w:r w:rsidRPr="002A6D80">
        <w:rPr>
          <w:rFonts w:cs="Arial"/>
          <w:i/>
          <w:sz w:val="16"/>
          <w:szCs w:val="16"/>
        </w:rPr>
        <w:t>repealed</w:t>
      </w:r>
      <w:r w:rsidRPr="002A6D80">
        <w:rPr>
          <w:rFonts w:cs="Arial"/>
          <w:i/>
          <w:spacing w:val="-3"/>
          <w:sz w:val="16"/>
          <w:szCs w:val="16"/>
        </w:rPr>
        <w:t xml:space="preserve"> </w:t>
      </w:r>
      <w:r w:rsidRPr="002A6D80">
        <w:rPr>
          <w:rFonts w:cs="Arial"/>
          <w:i/>
          <w:sz w:val="16"/>
          <w:szCs w:val="16"/>
        </w:rPr>
        <w:t>as</w:t>
      </w:r>
      <w:r w:rsidRPr="002A6D80">
        <w:rPr>
          <w:rFonts w:cs="Arial"/>
          <w:i/>
          <w:spacing w:val="-3"/>
          <w:sz w:val="16"/>
          <w:szCs w:val="16"/>
        </w:rPr>
        <w:t xml:space="preserve"> </w:t>
      </w:r>
      <w:r w:rsidRPr="002A6D80">
        <w:rPr>
          <w:rFonts w:cs="Arial"/>
          <w:i/>
          <w:sz w:val="16"/>
          <w:szCs w:val="16"/>
        </w:rPr>
        <w:t>part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Professional</w:t>
      </w:r>
      <w:r w:rsidRPr="002A6D80">
        <w:rPr>
          <w:rFonts w:cs="Arial"/>
          <w:i/>
          <w:spacing w:val="-3"/>
          <w:sz w:val="16"/>
          <w:szCs w:val="16"/>
        </w:rPr>
        <w:t xml:space="preserve"> </w:t>
      </w:r>
      <w:r w:rsidRPr="002A6D80">
        <w:rPr>
          <w:rFonts w:cs="Arial"/>
          <w:i/>
          <w:sz w:val="16"/>
          <w:szCs w:val="16"/>
        </w:rPr>
        <w:t>Engineers</w:t>
      </w:r>
      <w:r w:rsidRPr="002A6D80">
        <w:rPr>
          <w:rFonts w:cs="Arial"/>
          <w:i/>
          <w:spacing w:val="-3"/>
          <w:sz w:val="16"/>
          <w:szCs w:val="16"/>
        </w:rPr>
        <w:t xml:space="preserve"> </w:t>
      </w:r>
      <w:r w:rsidRPr="002A6D80">
        <w:rPr>
          <w:rFonts w:cs="Arial"/>
          <w:i/>
          <w:sz w:val="16"/>
          <w:szCs w:val="16"/>
        </w:rPr>
        <w:t>Registration</w:t>
      </w:r>
      <w:r w:rsidRPr="002A6D80">
        <w:rPr>
          <w:rFonts w:cs="Arial"/>
          <w:i/>
          <w:spacing w:val="-3"/>
          <w:sz w:val="16"/>
          <w:szCs w:val="16"/>
        </w:rPr>
        <w:t xml:space="preserve"> </w:t>
      </w:r>
      <w:r w:rsidRPr="002A6D80">
        <w:rPr>
          <w:rFonts w:cs="Arial"/>
          <w:i/>
          <w:sz w:val="16"/>
          <w:szCs w:val="16"/>
        </w:rPr>
        <w:t>Scheme</w:t>
      </w:r>
      <w:r w:rsidRPr="002A6D80">
        <w:rPr>
          <w:rFonts w:cs="Arial"/>
          <w:i/>
          <w:spacing w:val="40"/>
          <w:sz w:val="16"/>
          <w:szCs w:val="16"/>
        </w:rPr>
        <w:t xml:space="preserve"> </w:t>
      </w:r>
      <w:r w:rsidRPr="002A6D80">
        <w:rPr>
          <w:rFonts w:cs="Arial"/>
          <w:i/>
          <w:sz w:val="16"/>
          <w:szCs w:val="16"/>
        </w:rPr>
        <w:t>Implementation (PERSI) project, which is why the number of registered Company and Natural Person engineers is zero.</w:t>
      </w:r>
    </w:p>
    <w:p w14:paraId="38DC7473" w14:textId="48C8EFEC" w:rsidR="00B80DD3" w:rsidRPr="002A6D80" w:rsidRDefault="00283A07" w:rsidP="00697A32">
      <w:pPr>
        <w:pStyle w:val="Caption"/>
      </w:pPr>
      <w:r w:rsidRPr="002A6D80">
        <w:t>Table</w:t>
      </w:r>
      <w:r w:rsidRPr="002A6D80">
        <w:rPr>
          <w:spacing w:val="-4"/>
        </w:rPr>
        <w:t xml:space="preserve"> </w:t>
      </w:r>
      <w:r w:rsidRPr="002A6D80">
        <w:t>4:</w:t>
      </w:r>
      <w:r w:rsidRPr="002A6D80">
        <w:rPr>
          <w:spacing w:val="44"/>
        </w:rPr>
        <w:t xml:space="preserve"> </w:t>
      </w:r>
      <w:r w:rsidRPr="002A6D80">
        <w:t>Building</w:t>
      </w:r>
      <w:r w:rsidRPr="002A6D80">
        <w:rPr>
          <w:spacing w:val="-4"/>
        </w:rPr>
        <w:t xml:space="preserve"> </w:t>
      </w:r>
      <w:r w:rsidRPr="002A6D80">
        <w:t>and</w:t>
      </w:r>
      <w:r w:rsidRPr="002A6D80">
        <w:rPr>
          <w:spacing w:val="-4"/>
        </w:rPr>
        <w:t xml:space="preserve"> </w:t>
      </w:r>
      <w:r w:rsidRPr="002A6D80">
        <w:t>Plumbing</w:t>
      </w:r>
      <w:r w:rsidRPr="002A6D80">
        <w:rPr>
          <w:spacing w:val="-3"/>
        </w:rPr>
        <w:t xml:space="preserve"> </w:t>
      </w:r>
      <w:r w:rsidRPr="002A6D80">
        <w:rPr>
          <w:spacing w:val="-2"/>
        </w:rPr>
        <w:t>Activity</w:t>
      </w:r>
    </w:p>
    <w:tbl>
      <w:tblPr>
        <w:tblStyle w:val="TableGrid"/>
        <w:tblW w:w="10198" w:type="dxa"/>
        <w:tblLayout w:type="fixed"/>
        <w:tblLook w:val="0600" w:firstRow="0" w:lastRow="0" w:firstColumn="0" w:lastColumn="0" w:noHBand="1" w:noVBand="1"/>
      </w:tblPr>
      <w:tblGrid>
        <w:gridCol w:w="2257"/>
        <w:gridCol w:w="1443"/>
        <w:gridCol w:w="1400"/>
        <w:gridCol w:w="2364"/>
        <w:gridCol w:w="1433"/>
        <w:gridCol w:w="1301"/>
      </w:tblGrid>
      <w:tr w:rsidR="00B80DD3" w:rsidRPr="002A6D80" w14:paraId="09ADA0D5" w14:textId="77777777" w:rsidTr="0013452E">
        <w:trPr>
          <w:trHeight w:val="386"/>
          <w:tblHeader/>
        </w:trPr>
        <w:tc>
          <w:tcPr>
            <w:tcW w:w="2257" w:type="dxa"/>
          </w:tcPr>
          <w:p w14:paraId="5F4CEFAC" w14:textId="77777777" w:rsidR="00B80DD3" w:rsidRPr="002A6D80" w:rsidRDefault="00283A07" w:rsidP="00697A32">
            <w:pPr>
              <w:rPr>
                <w:rFonts w:cs="Arial"/>
                <w:sz w:val="18"/>
                <w:szCs w:val="18"/>
              </w:rPr>
            </w:pPr>
            <w:r w:rsidRPr="002A6D80">
              <w:rPr>
                <w:rFonts w:cs="Arial"/>
                <w:sz w:val="18"/>
                <w:szCs w:val="18"/>
              </w:rPr>
              <w:t>Building</w:t>
            </w:r>
          </w:p>
        </w:tc>
        <w:tc>
          <w:tcPr>
            <w:tcW w:w="1443" w:type="dxa"/>
          </w:tcPr>
          <w:p w14:paraId="25938037" w14:textId="77777777" w:rsidR="00B80DD3" w:rsidRPr="002A6D80" w:rsidRDefault="00B80DD3" w:rsidP="00697A32">
            <w:pPr>
              <w:rPr>
                <w:rFonts w:cs="Arial"/>
                <w:sz w:val="18"/>
                <w:szCs w:val="18"/>
              </w:rPr>
            </w:pPr>
          </w:p>
        </w:tc>
        <w:tc>
          <w:tcPr>
            <w:tcW w:w="1400" w:type="dxa"/>
          </w:tcPr>
          <w:p w14:paraId="26AA7295" w14:textId="77777777" w:rsidR="00B80DD3" w:rsidRPr="002A6D80" w:rsidRDefault="00B80DD3" w:rsidP="00697A32">
            <w:pPr>
              <w:rPr>
                <w:rFonts w:cs="Arial"/>
                <w:sz w:val="18"/>
                <w:szCs w:val="18"/>
              </w:rPr>
            </w:pPr>
          </w:p>
        </w:tc>
        <w:tc>
          <w:tcPr>
            <w:tcW w:w="2364" w:type="dxa"/>
          </w:tcPr>
          <w:p w14:paraId="73FA853C" w14:textId="77777777" w:rsidR="00B80DD3" w:rsidRPr="002A6D80" w:rsidRDefault="00283A07" w:rsidP="00697A32">
            <w:pPr>
              <w:rPr>
                <w:rFonts w:cs="Arial"/>
                <w:sz w:val="18"/>
                <w:szCs w:val="18"/>
              </w:rPr>
            </w:pPr>
            <w:r w:rsidRPr="002A6D80">
              <w:rPr>
                <w:rFonts w:cs="Arial"/>
                <w:sz w:val="18"/>
                <w:szCs w:val="18"/>
              </w:rPr>
              <w:t>Plumbing</w:t>
            </w:r>
          </w:p>
        </w:tc>
        <w:tc>
          <w:tcPr>
            <w:tcW w:w="1433" w:type="dxa"/>
          </w:tcPr>
          <w:p w14:paraId="6CD63718" w14:textId="77777777" w:rsidR="00B80DD3" w:rsidRPr="002A6D80" w:rsidRDefault="00B80DD3" w:rsidP="00697A32">
            <w:pPr>
              <w:rPr>
                <w:rFonts w:cs="Arial"/>
                <w:sz w:val="18"/>
                <w:szCs w:val="18"/>
              </w:rPr>
            </w:pPr>
          </w:p>
        </w:tc>
        <w:tc>
          <w:tcPr>
            <w:tcW w:w="1301" w:type="dxa"/>
          </w:tcPr>
          <w:p w14:paraId="710C8DED" w14:textId="77777777" w:rsidR="00B80DD3" w:rsidRPr="002A6D80" w:rsidRDefault="00B80DD3" w:rsidP="00697A32">
            <w:pPr>
              <w:rPr>
                <w:rFonts w:cs="Arial"/>
                <w:sz w:val="18"/>
                <w:szCs w:val="18"/>
              </w:rPr>
            </w:pPr>
          </w:p>
        </w:tc>
      </w:tr>
      <w:tr w:rsidR="00B80DD3" w:rsidRPr="002A6D80" w14:paraId="4DEB8919" w14:textId="77777777" w:rsidTr="00283A07">
        <w:trPr>
          <w:trHeight w:val="320"/>
        </w:trPr>
        <w:tc>
          <w:tcPr>
            <w:tcW w:w="2257" w:type="dxa"/>
          </w:tcPr>
          <w:p w14:paraId="64FFB5DC" w14:textId="77777777" w:rsidR="00B80DD3" w:rsidRPr="002A6D80" w:rsidRDefault="00B80DD3" w:rsidP="00697A32">
            <w:pPr>
              <w:rPr>
                <w:rFonts w:cs="Arial"/>
                <w:sz w:val="18"/>
                <w:szCs w:val="18"/>
              </w:rPr>
            </w:pPr>
          </w:p>
        </w:tc>
        <w:tc>
          <w:tcPr>
            <w:tcW w:w="1443" w:type="dxa"/>
          </w:tcPr>
          <w:p w14:paraId="40F0B8C0" w14:textId="77777777" w:rsidR="00B80DD3" w:rsidRPr="002A6D80" w:rsidRDefault="00283A07" w:rsidP="00697A32">
            <w:pPr>
              <w:rPr>
                <w:rFonts w:cs="Arial"/>
                <w:sz w:val="18"/>
                <w:szCs w:val="18"/>
              </w:rPr>
            </w:pPr>
            <w:r w:rsidRPr="002A6D80">
              <w:rPr>
                <w:rFonts w:cs="Arial"/>
                <w:spacing w:val="-2"/>
                <w:sz w:val="18"/>
                <w:szCs w:val="18"/>
              </w:rPr>
              <w:t>2021–22</w:t>
            </w:r>
          </w:p>
        </w:tc>
        <w:tc>
          <w:tcPr>
            <w:tcW w:w="1400" w:type="dxa"/>
          </w:tcPr>
          <w:p w14:paraId="6DEC72F1" w14:textId="77777777" w:rsidR="00B80DD3" w:rsidRPr="002A6D80" w:rsidRDefault="00283A07" w:rsidP="00697A32">
            <w:pPr>
              <w:rPr>
                <w:rFonts w:cs="Arial"/>
                <w:sz w:val="18"/>
                <w:szCs w:val="18"/>
              </w:rPr>
            </w:pPr>
            <w:r w:rsidRPr="002A6D80">
              <w:rPr>
                <w:rFonts w:cs="Arial"/>
                <w:spacing w:val="-2"/>
                <w:sz w:val="18"/>
                <w:szCs w:val="18"/>
              </w:rPr>
              <w:t>2020–21</w:t>
            </w:r>
          </w:p>
        </w:tc>
        <w:tc>
          <w:tcPr>
            <w:tcW w:w="2364" w:type="dxa"/>
          </w:tcPr>
          <w:p w14:paraId="2302758C" w14:textId="77777777" w:rsidR="00B80DD3" w:rsidRPr="002A6D80" w:rsidRDefault="00B80DD3" w:rsidP="00697A32">
            <w:pPr>
              <w:rPr>
                <w:rFonts w:cs="Arial"/>
                <w:sz w:val="18"/>
                <w:szCs w:val="18"/>
              </w:rPr>
            </w:pPr>
          </w:p>
        </w:tc>
        <w:tc>
          <w:tcPr>
            <w:tcW w:w="1433" w:type="dxa"/>
          </w:tcPr>
          <w:p w14:paraId="30644836" w14:textId="77777777" w:rsidR="00B80DD3" w:rsidRPr="002A6D80" w:rsidRDefault="00283A07" w:rsidP="00697A32">
            <w:pPr>
              <w:rPr>
                <w:rFonts w:cs="Arial"/>
                <w:sz w:val="18"/>
                <w:szCs w:val="18"/>
              </w:rPr>
            </w:pPr>
            <w:r w:rsidRPr="002A6D80">
              <w:rPr>
                <w:rFonts w:cs="Arial"/>
                <w:spacing w:val="-2"/>
                <w:sz w:val="18"/>
                <w:szCs w:val="18"/>
              </w:rPr>
              <w:t>2021–22</w:t>
            </w:r>
          </w:p>
        </w:tc>
        <w:tc>
          <w:tcPr>
            <w:tcW w:w="1301" w:type="dxa"/>
          </w:tcPr>
          <w:p w14:paraId="12331CFB" w14:textId="77777777" w:rsidR="00B80DD3" w:rsidRPr="002A6D80" w:rsidRDefault="00283A07" w:rsidP="00697A32">
            <w:pPr>
              <w:rPr>
                <w:rFonts w:cs="Arial"/>
                <w:sz w:val="18"/>
                <w:szCs w:val="18"/>
              </w:rPr>
            </w:pPr>
            <w:r w:rsidRPr="002A6D80">
              <w:rPr>
                <w:rFonts w:cs="Arial"/>
                <w:spacing w:val="-2"/>
                <w:sz w:val="18"/>
                <w:szCs w:val="18"/>
              </w:rPr>
              <w:t>2020–21</w:t>
            </w:r>
          </w:p>
        </w:tc>
      </w:tr>
      <w:tr w:rsidR="00B80DD3" w:rsidRPr="002A6D80" w14:paraId="7B63AF80" w14:textId="77777777" w:rsidTr="00283A07">
        <w:trPr>
          <w:trHeight w:val="844"/>
        </w:trPr>
        <w:tc>
          <w:tcPr>
            <w:tcW w:w="2257" w:type="dxa"/>
          </w:tcPr>
          <w:p w14:paraId="5FF75B99" w14:textId="77777777" w:rsidR="00B80DD3" w:rsidRPr="002A6D80" w:rsidRDefault="00283A07" w:rsidP="00697A32">
            <w:pPr>
              <w:rPr>
                <w:rFonts w:cs="Arial"/>
                <w:sz w:val="18"/>
                <w:szCs w:val="18"/>
              </w:rPr>
            </w:pPr>
            <w:r w:rsidRPr="002A6D80">
              <w:rPr>
                <w:rFonts w:cs="Arial"/>
                <w:sz w:val="18"/>
                <w:szCs w:val="18"/>
              </w:rPr>
              <w:t>Building</w:t>
            </w:r>
            <w:r w:rsidRPr="002A6D80">
              <w:rPr>
                <w:rFonts w:cs="Arial"/>
                <w:spacing w:val="-12"/>
                <w:sz w:val="18"/>
                <w:szCs w:val="18"/>
              </w:rPr>
              <w:t xml:space="preserve"> </w:t>
            </w:r>
            <w:r w:rsidRPr="002A6D80">
              <w:rPr>
                <w:rFonts w:cs="Arial"/>
                <w:sz w:val="18"/>
                <w:szCs w:val="18"/>
              </w:rPr>
              <w:t>permits</w:t>
            </w:r>
            <w:r w:rsidRPr="002A6D80">
              <w:rPr>
                <w:rFonts w:cs="Arial"/>
                <w:spacing w:val="-9"/>
                <w:sz w:val="18"/>
                <w:szCs w:val="18"/>
              </w:rPr>
              <w:t xml:space="preserve"> </w:t>
            </w:r>
            <w:r w:rsidRPr="002A6D80">
              <w:rPr>
                <w:rFonts w:cs="Arial"/>
                <w:spacing w:val="-2"/>
                <w:sz w:val="18"/>
                <w:szCs w:val="18"/>
              </w:rPr>
              <w:t>reported</w:t>
            </w:r>
          </w:p>
        </w:tc>
        <w:tc>
          <w:tcPr>
            <w:tcW w:w="1443" w:type="dxa"/>
          </w:tcPr>
          <w:p w14:paraId="2F81DC6B" w14:textId="77777777" w:rsidR="00B80DD3" w:rsidRPr="002A6D80" w:rsidRDefault="00283A07" w:rsidP="00697A32">
            <w:pPr>
              <w:rPr>
                <w:rFonts w:cs="Arial"/>
                <w:sz w:val="18"/>
                <w:szCs w:val="18"/>
              </w:rPr>
            </w:pPr>
            <w:r w:rsidRPr="002A6D80">
              <w:rPr>
                <w:rFonts w:cs="Arial"/>
                <w:spacing w:val="-2"/>
                <w:sz w:val="18"/>
                <w:szCs w:val="18"/>
              </w:rPr>
              <w:t>119,970</w:t>
            </w:r>
          </w:p>
        </w:tc>
        <w:tc>
          <w:tcPr>
            <w:tcW w:w="1400" w:type="dxa"/>
          </w:tcPr>
          <w:p w14:paraId="23F1B490" w14:textId="77777777" w:rsidR="00B80DD3" w:rsidRPr="002A6D80" w:rsidRDefault="00283A07" w:rsidP="00697A32">
            <w:pPr>
              <w:rPr>
                <w:rFonts w:cs="Arial"/>
                <w:sz w:val="18"/>
                <w:szCs w:val="18"/>
              </w:rPr>
            </w:pPr>
            <w:r w:rsidRPr="002A6D80">
              <w:rPr>
                <w:rFonts w:cs="Arial"/>
                <w:spacing w:val="-2"/>
                <w:sz w:val="18"/>
                <w:szCs w:val="18"/>
              </w:rPr>
              <w:t>123,330</w:t>
            </w:r>
          </w:p>
        </w:tc>
        <w:tc>
          <w:tcPr>
            <w:tcW w:w="2364" w:type="dxa"/>
          </w:tcPr>
          <w:p w14:paraId="0AA8BAED" w14:textId="77777777" w:rsidR="00B80DD3" w:rsidRPr="002A6D80" w:rsidRDefault="00283A07" w:rsidP="00697A32">
            <w:pPr>
              <w:rPr>
                <w:rFonts w:cs="Arial"/>
                <w:sz w:val="18"/>
                <w:szCs w:val="18"/>
              </w:rPr>
            </w:pPr>
            <w:r w:rsidRPr="002A6D80">
              <w:rPr>
                <w:rFonts w:cs="Arial"/>
                <w:spacing w:val="-2"/>
                <w:sz w:val="18"/>
                <w:szCs w:val="18"/>
              </w:rPr>
              <w:t>Compliance</w:t>
            </w:r>
            <w:r w:rsidRPr="002A6D80">
              <w:rPr>
                <w:rFonts w:cs="Arial"/>
                <w:spacing w:val="-9"/>
                <w:sz w:val="18"/>
                <w:szCs w:val="18"/>
              </w:rPr>
              <w:t xml:space="preserve"> </w:t>
            </w:r>
            <w:r w:rsidRPr="002A6D80">
              <w:rPr>
                <w:rFonts w:cs="Arial"/>
                <w:spacing w:val="-2"/>
                <w:sz w:val="18"/>
                <w:szCs w:val="18"/>
              </w:rPr>
              <w:t>certificates</w:t>
            </w:r>
            <w:r w:rsidRPr="002A6D80">
              <w:rPr>
                <w:rFonts w:cs="Arial"/>
                <w:sz w:val="18"/>
                <w:szCs w:val="18"/>
              </w:rPr>
              <w:t xml:space="preserve"> lodged by licensed plumbing</w:t>
            </w:r>
            <w:r w:rsidRPr="002A6D80">
              <w:rPr>
                <w:rFonts w:cs="Arial"/>
                <w:spacing w:val="-4"/>
                <w:sz w:val="18"/>
                <w:szCs w:val="18"/>
              </w:rPr>
              <w:t xml:space="preserve"> </w:t>
            </w:r>
            <w:r w:rsidRPr="002A6D80">
              <w:rPr>
                <w:rFonts w:cs="Arial"/>
                <w:sz w:val="18"/>
                <w:szCs w:val="18"/>
              </w:rPr>
              <w:t>practitioners</w:t>
            </w:r>
          </w:p>
        </w:tc>
        <w:tc>
          <w:tcPr>
            <w:tcW w:w="1433" w:type="dxa"/>
          </w:tcPr>
          <w:p w14:paraId="0617DBEF" w14:textId="77777777" w:rsidR="00B80DD3" w:rsidRPr="002A6D80" w:rsidRDefault="00283A07" w:rsidP="00697A32">
            <w:pPr>
              <w:rPr>
                <w:rFonts w:cs="Arial"/>
                <w:sz w:val="18"/>
                <w:szCs w:val="18"/>
              </w:rPr>
            </w:pPr>
            <w:r w:rsidRPr="002A6D80">
              <w:rPr>
                <w:rFonts w:cs="Arial"/>
                <w:spacing w:val="-2"/>
                <w:sz w:val="18"/>
                <w:szCs w:val="18"/>
              </w:rPr>
              <w:t>480,381</w:t>
            </w:r>
          </w:p>
        </w:tc>
        <w:tc>
          <w:tcPr>
            <w:tcW w:w="1301" w:type="dxa"/>
          </w:tcPr>
          <w:p w14:paraId="5C5D1E63" w14:textId="77777777" w:rsidR="00B80DD3" w:rsidRPr="002A6D80" w:rsidRDefault="00283A07" w:rsidP="00697A32">
            <w:pPr>
              <w:rPr>
                <w:rFonts w:cs="Arial"/>
                <w:sz w:val="18"/>
                <w:szCs w:val="18"/>
              </w:rPr>
            </w:pPr>
            <w:r w:rsidRPr="002A6D80">
              <w:rPr>
                <w:rFonts w:cs="Arial"/>
                <w:spacing w:val="-2"/>
                <w:sz w:val="18"/>
                <w:szCs w:val="18"/>
              </w:rPr>
              <w:t>435,379</w:t>
            </w:r>
          </w:p>
        </w:tc>
      </w:tr>
      <w:tr w:rsidR="00B80DD3" w:rsidRPr="002A6D80" w14:paraId="73BCFCD5" w14:textId="77777777" w:rsidTr="00283A07">
        <w:trPr>
          <w:trHeight w:val="611"/>
        </w:trPr>
        <w:tc>
          <w:tcPr>
            <w:tcW w:w="2257" w:type="dxa"/>
          </w:tcPr>
          <w:p w14:paraId="3A50C526" w14:textId="77777777" w:rsidR="00B80DD3" w:rsidRPr="002A6D80" w:rsidRDefault="00283A07" w:rsidP="00697A32">
            <w:pPr>
              <w:rPr>
                <w:rFonts w:cs="Arial"/>
                <w:sz w:val="18"/>
                <w:szCs w:val="18"/>
              </w:rPr>
            </w:pPr>
            <w:r w:rsidRPr="002A6D80">
              <w:rPr>
                <w:rFonts w:cs="Arial"/>
                <w:spacing w:val="-2"/>
                <w:sz w:val="18"/>
                <w:szCs w:val="18"/>
              </w:rPr>
              <w:t>Building</w:t>
            </w:r>
            <w:r w:rsidRPr="002A6D80">
              <w:rPr>
                <w:rFonts w:cs="Arial"/>
                <w:spacing w:val="-9"/>
                <w:sz w:val="18"/>
                <w:szCs w:val="18"/>
              </w:rPr>
              <w:t xml:space="preserve"> </w:t>
            </w:r>
            <w:r w:rsidRPr="002A6D80">
              <w:rPr>
                <w:rFonts w:cs="Arial"/>
                <w:spacing w:val="-2"/>
                <w:sz w:val="18"/>
                <w:szCs w:val="18"/>
              </w:rPr>
              <w:t>permits</w:t>
            </w:r>
            <w:r w:rsidRPr="002A6D80">
              <w:rPr>
                <w:rFonts w:cs="Arial"/>
                <w:spacing w:val="-8"/>
                <w:sz w:val="18"/>
                <w:szCs w:val="18"/>
              </w:rPr>
              <w:t xml:space="preserve"> </w:t>
            </w:r>
            <w:r w:rsidRPr="002A6D80">
              <w:rPr>
                <w:rFonts w:cs="Arial"/>
                <w:spacing w:val="-2"/>
                <w:sz w:val="18"/>
                <w:szCs w:val="18"/>
              </w:rPr>
              <w:t>reported</w:t>
            </w:r>
            <w:r w:rsidRPr="002A6D80">
              <w:rPr>
                <w:rFonts w:cs="Arial"/>
                <w:sz w:val="18"/>
                <w:szCs w:val="18"/>
              </w:rPr>
              <w:t xml:space="preserve"> – cost of works ($ billion)</w:t>
            </w:r>
          </w:p>
        </w:tc>
        <w:tc>
          <w:tcPr>
            <w:tcW w:w="1443" w:type="dxa"/>
          </w:tcPr>
          <w:p w14:paraId="47A82230" w14:textId="77777777" w:rsidR="00B80DD3" w:rsidRPr="002A6D80" w:rsidRDefault="00283A07" w:rsidP="00697A32">
            <w:pPr>
              <w:rPr>
                <w:rFonts w:cs="Arial"/>
                <w:sz w:val="18"/>
                <w:szCs w:val="18"/>
              </w:rPr>
            </w:pPr>
            <w:r w:rsidRPr="002A6D80">
              <w:rPr>
                <w:rFonts w:cs="Arial"/>
                <w:spacing w:val="-4"/>
                <w:sz w:val="18"/>
                <w:szCs w:val="18"/>
              </w:rPr>
              <w:t>45.5</w:t>
            </w:r>
          </w:p>
        </w:tc>
        <w:tc>
          <w:tcPr>
            <w:tcW w:w="1400" w:type="dxa"/>
          </w:tcPr>
          <w:p w14:paraId="18346E0C" w14:textId="77777777" w:rsidR="00B80DD3" w:rsidRPr="002A6D80" w:rsidRDefault="00283A07" w:rsidP="00697A32">
            <w:pPr>
              <w:rPr>
                <w:rFonts w:cs="Arial"/>
                <w:sz w:val="18"/>
                <w:szCs w:val="18"/>
              </w:rPr>
            </w:pPr>
            <w:r w:rsidRPr="002A6D80">
              <w:rPr>
                <w:rFonts w:cs="Arial"/>
                <w:spacing w:val="-4"/>
                <w:sz w:val="18"/>
                <w:szCs w:val="18"/>
              </w:rPr>
              <w:t>41.9</w:t>
            </w:r>
          </w:p>
        </w:tc>
        <w:tc>
          <w:tcPr>
            <w:tcW w:w="2364" w:type="dxa"/>
          </w:tcPr>
          <w:p w14:paraId="2E6E7756" w14:textId="77777777" w:rsidR="00B80DD3" w:rsidRPr="002A6D80" w:rsidRDefault="00283A07" w:rsidP="00697A32">
            <w:pPr>
              <w:rPr>
                <w:rFonts w:cs="Arial"/>
                <w:sz w:val="18"/>
                <w:szCs w:val="18"/>
              </w:rPr>
            </w:pPr>
            <w:r w:rsidRPr="002A6D80">
              <w:rPr>
                <w:rFonts w:cs="Arial"/>
                <w:spacing w:val="-2"/>
                <w:sz w:val="18"/>
                <w:szCs w:val="18"/>
              </w:rPr>
              <w:t>Plumbing</w:t>
            </w:r>
            <w:r w:rsidRPr="002A6D80">
              <w:rPr>
                <w:rFonts w:cs="Arial"/>
                <w:spacing w:val="-9"/>
                <w:sz w:val="18"/>
                <w:szCs w:val="18"/>
              </w:rPr>
              <w:t xml:space="preserve"> </w:t>
            </w:r>
            <w:r w:rsidRPr="002A6D80">
              <w:rPr>
                <w:rFonts w:cs="Arial"/>
                <w:spacing w:val="-2"/>
                <w:sz w:val="18"/>
                <w:szCs w:val="18"/>
              </w:rPr>
              <w:t>modification</w:t>
            </w:r>
            <w:r w:rsidRPr="002A6D80">
              <w:rPr>
                <w:rFonts w:cs="Arial"/>
                <w:sz w:val="18"/>
                <w:szCs w:val="18"/>
              </w:rPr>
              <w:t xml:space="preserve"> </w:t>
            </w:r>
            <w:r w:rsidRPr="002A6D80">
              <w:rPr>
                <w:rFonts w:cs="Arial"/>
                <w:spacing w:val="-2"/>
                <w:sz w:val="18"/>
                <w:szCs w:val="18"/>
              </w:rPr>
              <w:t>declarations</w:t>
            </w:r>
            <w:r w:rsidRPr="002A6D80">
              <w:rPr>
                <w:rFonts w:cs="Arial"/>
                <w:spacing w:val="-2"/>
                <w:position w:val="5"/>
                <w:sz w:val="18"/>
                <w:szCs w:val="18"/>
              </w:rPr>
              <w:t>10</w:t>
            </w:r>
          </w:p>
        </w:tc>
        <w:tc>
          <w:tcPr>
            <w:tcW w:w="1433" w:type="dxa"/>
          </w:tcPr>
          <w:p w14:paraId="5EE4E1D3" w14:textId="77777777" w:rsidR="00B80DD3" w:rsidRPr="002A6D80" w:rsidRDefault="00283A07" w:rsidP="00697A32">
            <w:pPr>
              <w:rPr>
                <w:rFonts w:cs="Arial"/>
                <w:sz w:val="18"/>
                <w:szCs w:val="18"/>
              </w:rPr>
            </w:pPr>
            <w:r w:rsidRPr="002A6D80">
              <w:rPr>
                <w:rFonts w:cs="Arial"/>
                <w:spacing w:val="-5"/>
                <w:sz w:val="18"/>
                <w:szCs w:val="18"/>
              </w:rPr>
              <w:t>32</w:t>
            </w:r>
          </w:p>
        </w:tc>
        <w:tc>
          <w:tcPr>
            <w:tcW w:w="1301" w:type="dxa"/>
          </w:tcPr>
          <w:p w14:paraId="0DB855B7" w14:textId="77777777" w:rsidR="00B80DD3" w:rsidRPr="002A6D80" w:rsidRDefault="00283A07" w:rsidP="00697A32">
            <w:pPr>
              <w:rPr>
                <w:rFonts w:cs="Arial"/>
                <w:sz w:val="18"/>
                <w:szCs w:val="18"/>
              </w:rPr>
            </w:pPr>
            <w:r w:rsidRPr="002A6D80">
              <w:rPr>
                <w:rFonts w:cs="Arial"/>
                <w:spacing w:val="-5"/>
                <w:sz w:val="18"/>
                <w:szCs w:val="18"/>
              </w:rPr>
              <w:t>79</w:t>
            </w:r>
          </w:p>
        </w:tc>
      </w:tr>
      <w:tr w:rsidR="00B80DD3" w:rsidRPr="002A6D80" w14:paraId="20E3B42C" w14:textId="77777777" w:rsidTr="00283A07">
        <w:trPr>
          <w:trHeight w:val="611"/>
        </w:trPr>
        <w:tc>
          <w:tcPr>
            <w:tcW w:w="2257" w:type="dxa"/>
          </w:tcPr>
          <w:p w14:paraId="343C6FCA" w14:textId="77777777" w:rsidR="00B80DD3" w:rsidRPr="002A6D80" w:rsidRDefault="00283A07" w:rsidP="00697A32">
            <w:pPr>
              <w:rPr>
                <w:rFonts w:cs="Arial"/>
                <w:sz w:val="18"/>
                <w:szCs w:val="18"/>
              </w:rPr>
            </w:pPr>
            <w:r w:rsidRPr="002A6D80">
              <w:rPr>
                <w:rFonts w:cs="Arial"/>
                <w:spacing w:val="-2"/>
                <w:sz w:val="18"/>
                <w:szCs w:val="18"/>
              </w:rPr>
              <w:t>Building</w:t>
            </w:r>
            <w:r w:rsidRPr="002A6D80">
              <w:rPr>
                <w:rFonts w:cs="Arial"/>
                <w:spacing w:val="-9"/>
                <w:sz w:val="18"/>
                <w:szCs w:val="18"/>
              </w:rPr>
              <w:t xml:space="preserve"> </w:t>
            </w:r>
            <w:r w:rsidRPr="002A6D80">
              <w:rPr>
                <w:rFonts w:cs="Arial"/>
                <w:spacing w:val="-2"/>
                <w:sz w:val="18"/>
                <w:szCs w:val="18"/>
              </w:rPr>
              <w:t>permit</w:t>
            </w:r>
            <w:r w:rsidRPr="002A6D80">
              <w:rPr>
                <w:rFonts w:cs="Arial"/>
                <w:spacing w:val="-8"/>
                <w:sz w:val="18"/>
                <w:szCs w:val="18"/>
              </w:rPr>
              <w:t xml:space="preserve"> </w:t>
            </w:r>
            <w:r w:rsidRPr="002A6D80">
              <w:rPr>
                <w:rFonts w:cs="Arial"/>
                <w:spacing w:val="-2"/>
                <w:sz w:val="18"/>
                <w:szCs w:val="18"/>
              </w:rPr>
              <w:t>numbers</w:t>
            </w:r>
            <w:r w:rsidRPr="002A6D80">
              <w:rPr>
                <w:rFonts w:cs="Arial"/>
                <w:sz w:val="18"/>
                <w:szCs w:val="18"/>
              </w:rPr>
              <w:t xml:space="preserve"> </w:t>
            </w:r>
            <w:r w:rsidRPr="002A6D80">
              <w:rPr>
                <w:rFonts w:cs="Arial"/>
                <w:spacing w:val="-2"/>
                <w:sz w:val="18"/>
                <w:szCs w:val="18"/>
              </w:rPr>
              <w:t>issued</w:t>
            </w:r>
          </w:p>
        </w:tc>
        <w:tc>
          <w:tcPr>
            <w:tcW w:w="1443" w:type="dxa"/>
          </w:tcPr>
          <w:p w14:paraId="0D996E54" w14:textId="77777777" w:rsidR="00B80DD3" w:rsidRPr="002A6D80" w:rsidRDefault="00283A07" w:rsidP="00697A32">
            <w:pPr>
              <w:rPr>
                <w:rFonts w:cs="Arial"/>
                <w:sz w:val="18"/>
                <w:szCs w:val="18"/>
              </w:rPr>
            </w:pPr>
            <w:r w:rsidRPr="002A6D80">
              <w:rPr>
                <w:rFonts w:cs="Arial"/>
                <w:spacing w:val="-2"/>
                <w:sz w:val="18"/>
                <w:szCs w:val="18"/>
              </w:rPr>
              <w:t>121,138</w:t>
            </w:r>
          </w:p>
        </w:tc>
        <w:tc>
          <w:tcPr>
            <w:tcW w:w="1400" w:type="dxa"/>
          </w:tcPr>
          <w:p w14:paraId="522A4D1A" w14:textId="77777777" w:rsidR="00B80DD3" w:rsidRPr="002A6D80" w:rsidRDefault="00283A07" w:rsidP="00697A32">
            <w:pPr>
              <w:rPr>
                <w:rFonts w:cs="Arial"/>
                <w:sz w:val="18"/>
                <w:szCs w:val="18"/>
              </w:rPr>
            </w:pPr>
            <w:r w:rsidRPr="002A6D80">
              <w:rPr>
                <w:rFonts w:cs="Arial"/>
                <w:spacing w:val="-2"/>
                <w:sz w:val="18"/>
                <w:szCs w:val="18"/>
              </w:rPr>
              <w:t>125,462</w:t>
            </w:r>
          </w:p>
        </w:tc>
        <w:tc>
          <w:tcPr>
            <w:tcW w:w="5098" w:type="dxa"/>
            <w:gridSpan w:val="3"/>
            <w:vMerge w:val="restart"/>
          </w:tcPr>
          <w:p w14:paraId="3BDCCE50" w14:textId="77777777" w:rsidR="00B80DD3" w:rsidRPr="002A6D80" w:rsidRDefault="00B80DD3" w:rsidP="00697A32">
            <w:pPr>
              <w:rPr>
                <w:rFonts w:cs="Arial"/>
                <w:sz w:val="18"/>
                <w:szCs w:val="18"/>
              </w:rPr>
            </w:pPr>
          </w:p>
        </w:tc>
      </w:tr>
      <w:tr w:rsidR="00B80DD3" w:rsidRPr="002A6D80" w14:paraId="696A69C9" w14:textId="77777777" w:rsidTr="00283A07">
        <w:trPr>
          <w:trHeight w:val="841"/>
        </w:trPr>
        <w:tc>
          <w:tcPr>
            <w:tcW w:w="2257" w:type="dxa"/>
          </w:tcPr>
          <w:p w14:paraId="5A83BF0B" w14:textId="77777777" w:rsidR="00B80DD3" w:rsidRPr="002A6D80" w:rsidRDefault="00283A07" w:rsidP="00697A32">
            <w:pPr>
              <w:rPr>
                <w:rFonts w:cs="Arial"/>
                <w:sz w:val="18"/>
                <w:szCs w:val="18"/>
              </w:rPr>
            </w:pPr>
            <w:r w:rsidRPr="002A6D80">
              <w:rPr>
                <w:rFonts w:cs="Arial"/>
                <w:spacing w:val="-2"/>
                <w:sz w:val="18"/>
                <w:szCs w:val="18"/>
              </w:rPr>
              <w:t>Building</w:t>
            </w:r>
            <w:r w:rsidRPr="002A6D80">
              <w:rPr>
                <w:rFonts w:cs="Arial"/>
                <w:spacing w:val="-9"/>
                <w:sz w:val="18"/>
                <w:szCs w:val="18"/>
              </w:rPr>
              <w:t xml:space="preserve"> </w:t>
            </w:r>
            <w:r w:rsidRPr="002A6D80">
              <w:rPr>
                <w:rFonts w:cs="Arial"/>
                <w:spacing w:val="-2"/>
                <w:sz w:val="18"/>
                <w:szCs w:val="18"/>
              </w:rPr>
              <w:t>permit</w:t>
            </w:r>
            <w:r w:rsidRPr="002A6D80">
              <w:rPr>
                <w:rFonts w:cs="Arial"/>
                <w:spacing w:val="-8"/>
                <w:sz w:val="18"/>
                <w:szCs w:val="18"/>
              </w:rPr>
              <w:t xml:space="preserve"> </w:t>
            </w:r>
            <w:r w:rsidRPr="002A6D80">
              <w:rPr>
                <w:rFonts w:cs="Arial"/>
                <w:spacing w:val="-2"/>
                <w:sz w:val="18"/>
                <w:szCs w:val="18"/>
              </w:rPr>
              <w:t>numbers</w:t>
            </w:r>
            <w:r w:rsidRPr="002A6D80">
              <w:rPr>
                <w:rFonts w:cs="Arial"/>
                <w:sz w:val="18"/>
                <w:szCs w:val="18"/>
              </w:rPr>
              <w:t xml:space="preserve"> issued – cost of works</w:t>
            </w:r>
          </w:p>
          <w:p w14:paraId="0B44F8A5" w14:textId="77777777" w:rsidR="00B80DD3" w:rsidRPr="002A6D80" w:rsidRDefault="00283A07" w:rsidP="00697A32">
            <w:pPr>
              <w:rPr>
                <w:rFonts w:cs="Arial"/>
                <w:sz w:val="18"/>
                <w:szCs w:val="18"/>
              </w:rPr>
            </w:pPr>
            <w:r w:rsidRPr="002A6D80">
              <w:rPr>
                <w:rFonts w:cs="Arial"/>
                <w:sz w:val="18"/>
                <w:szCs w:val="18"/>
              </w:rPr>
              <w:t>($</w:t>
            </w:r>
            <w:r w:rsidRPr="002A6D80">
              <w:rPr>
                <w:rFonts w:cs="Arial"/>
                <w:spacing w:val="-3"/>
                <w:sz w:val="18"/>
                <w:szCs w:val="18"/>
              </w:rPr>
              <w:t xml:space="preserve"> </w:t>
            </w:r>
            <w:r w:rsidRPr="002A6D80">
              <w:rPr>
                <w:rFonts w:cs="Arial"/>
                <w:spacing w:val="-2"/>
                <w:sz w:val="18"/>
                <w:szCs w:val="18"/>
              </w:rPr>
              <w:t>billion)</w:t>
            </w:r>
          </w:p>
        </w:tc>
        <w:tc>
          <w:tcPr>
            <w:tcW w:w="1443" w:type="dxa"/>
          </w:tcPr>
          <w:p w14:paraId="700377C7" w14:textId="77777777" w:rsidR="00B80DD3" w:rsidRPr="002A6D80" w:rsidRDefault="00283A07" w:rsidP="00697A32">
            <w:pPr>
              <w:rPr>
                <w:rFonts w:cs="Arial"/>
                <w:sz w:val="18"/>
                <w:szCs w:val="18"/>
              </w:rPr>
            </w:pPr>
            <w:r w:rsidRPr="002A6D80">
              <w:rPr>
                <w:rFonts w:cs="Arial"/>
                <w:spacing w:val="-4"/>
                <w:sz w:val="18"/>
                <w:szCs w:val="18"/>
              </w:rPr>
              <w:t>44.6</w:t>
            </w:r>
          </w:p>
        </w:tc>
        <w:tc>
          <w:tcPr>
            <w:tcW w:w="1400" w:type="dxa"/>
          </w:tcPr>
          <w:p w14:paraId="50170314" w14:textId="77777777" w:rsidR="00B80DD3" w:rsidRPr="002A6D80" w:rsidRDefault="00283A07" w:rsidP="00697A32">
            <w:pPr>
              <w:rPr>
                <w:rFonts w:cs="Arial"/>
                <w:sz w:val="18"/>
                <w:szCs w:val="18"/>
              </w:rPr>
            </w:pPr>
            <w:r w:rsidRPr="002A6D80">
              <w:rPr>
                <w:rFonts w:cs="Arial"/>
                <w:spacing w:val="-4"/>
                <w:sz w:val="18"/>
                <w:szCs w:val="18"/>
              </w:rPr>
              <w:t>41.0</w:t>
            </w:r>
          </w:p>
        </w:tc>
        <w:tc>
          <w:tcPr>
            <w:tcW w:w="5098" w:type="dxa"/>
            <w:gridSpan w:val="3"/>
            <w:vMerge/>
          </w:tcPr>
          <w:p w14:paraId="1DDE04CA" w14:textId="77777777" w:rsidR="00B80DD3" w:rsidRPr="002A6D80" w:rsidRDefault="00B80DD3" w:rsidP="00697A32">
            <w:pPr>
              <w:rPr>
                <w:rFonts w:cs="Arial"/>
                <w:sz w:val="18"/>
                <w:szCs w:val="18"/>
              </w:rPr>
            </w:pPr>
          </w:p>
        </w:tc>
      </w:tr>
      <w:tr w:rsidR="00B80DD3" w:rsidRPr="002A6D80" w14:paraId="5DFB9583" w14:textId="77777777" w:rsidTr="00283A07">
        <w:trPr>
          <w:trHeight w:val="611"/>
        </w:trPr>
        <w:tc>
          <w:tcPr>
            <w:tcW w:w="2257" w:type="dxa"/>
          </w:tcPr>
          <w:p w14:paraId="32692AE6" w14:textId="77777777" w:rsidR="00B80DD3" w:rsidRPr="002A6D80" w:rsidRDefault="00283A07" w:rsidP="00697A32">
            <w:pPr>
              <w:rPr>
                <w:rFonts w:cs="Arial"/>
                <w:sz w:val="18"/>
                <w:szCs w:val="18"/>
              </w:rPr>
            </w:pPr>
            <w:r w:rsidRPr="002A6D80">
              <w:rPr>
                <w:rFonts w:cs="Arial"/>
                <w:sz w:val="18"/>
                <w:szCs w:val="18"/>
              </w:rPr>
              <w:t>Temporary</w:t>
            </w:r>
            <w:r w:rsidRPr="002A6D80">
              <w:rPr>
                <w:rFonts w:cs="Arial"/>
                <w:spacing w:val="-4"/>
                <w:sz w:val="18"/>
                <w:szCs w:val="18"/>
              </w:rPr>
              <w:t xml:space="preserve"> </w:t>
            </w:r>
            <w:r w:rsidRPr="002A6D80">
              <w:rPr>
                <w:rFonts w:cs="Arial"/>
                <w:sz w:val="18"/>
                <w:szCs w:val="18"/>
              </w:rPr>
              <w:t xml:space="preserve">structure </w:t>
            </w:r>
            <w:r w:rsidRPr="002A6D80">
              <w:rPr>
                <w:rFonts w:cs="Arial"/>
                <w:spacing w:val="-2"/>
                <w:sz w:val="18"/>
                <w:szCs w:val="18"/>
              </w:rPr>
              <w:t>occupancy</w:t>
            </w:r>
            <w:r w:rsidRPr="002A6D80">
              <w:rPr>
                <w:rFonts w:cs="Arial"/>
                <w:spacing w:val="-9"/>
                <w:sz w:val="18"/>
                <w:szCs w:val="18"/>
              </w:rPr>
              <w:t xml:space="preserve"> </w:t>
            </w:r>
            <w:r w:rsidRPr="002A6D80">
              <w:rPr>
                <w:rFonts w:cs="Arial"/>
                <w:spacing w:val="-2"/>
                <w:sz w:val="18"/>
                <w:szCs w:val="18"/>
              </w:rPr>
              <w:t>permits</w:t>
            </w:r>
            <w:r w:rsidRPr="002A6D80">
              <w:rPr>
                <w:rFonts w:cs="Arial"/>
                <w:spacing w:val="-8"/>
                <w:sz w:val="18"/>
                <w:szCs w:val="18"/>
              </w:rPr>
              <w:t xml:space="preserve"> </w:t>
            </w:r>
            <w:r w:rsidRPr="002A6D80">
              <w:rPr>
                <w:rFonts w:cs="Arial"/>
                <w:spacing w:val="-2"/>
                <w:sz w:val="18"/>
                <w:szCs w:val="18"/>
              </w:rPr>
              <w:t>issued</w:t>
            </w:r>
          </w:p>
        </w:tc>
        <w:tc>
          <w:tcPr>
            <w:tcW w:w="1443" w:type="dxa"/>
          </w:tcPr>
          <w:p w14:paraId="079F7C18" w14:textId="77777777" w:rsidR="00B80DD3" w:rsidRPr="002A6D80" w:rsidRDefault="00283A07" w:rsidP="00697A32">
            <w:pPr>
              <w:rPr>
                <w:rFonts w:cs="Arial"/>
                <w:sz w:val="18"/>
                <w:szCs w:val="18"/>
              </w:rPr>
            </w:pPr>
            <w:r w:rsidRPr="002A6D80">
              <w:rPr>
                <w:rFonts w:cs="Arial"/>
                <w:spacing w:val="-5"/>
                <w:sz w:val="18"/>
                <w:szCs w:val="18"/>
              </w:rPr>
              <w:t>54</w:t>
            </w:r>
          </w:p>
        </w:tc>
        <w:tc>
          <w:tcPr>
            <w:tcW w:w="1400" w:type="dxa"/>
          </w:tcPr>
          <w:p w14:paraId="0C686396" w14:textId="77777777" w:rsidR="00B80DD3" w:rsidRPr="002A6D80" w:rsidRDefault="00283A07" w:rsidP="00697A32">
            <w:pPr>
              <w:rPr>
                <w:rFonts w:cs="Arial"/>
                <w:sz w:val="18"/>
                <w:szCs w:val="18"/>
              </w:rPr>
            </w:pPr>
            <w:r w:rsidRPr="002A6D80">
              <w:rPr>
                <w:rFonts w:cs="Arial"/>
                <w:spacing w:val="-5"/>
                <w:sz w:val="18"/>
                <w:szCs w:val="18"/>
              </w:rPr>
              <w:t>102</w:t>
            </w:r>
          </w:p>
        </w:tc>
        <w:tc>
          <w:tcPr>
            <w:tcW w:w="5098" w:type="dxa"/>
            <w:gridSpan w:val="3"/>
            <w:vMerge/>
          </w:tcPr>
          <w:p w14:paraId="1BC1342E" w14:textId="77777777" w:rsidR="00B80DD3" w:rsidRPr="002A6D80" w:rsidRDefault="00B80DD3" w:rsidP="00697A32">
            <w:pPr>
              <w:rPr>
                <w:rFonts w:cs="Arial"/>
                <w:sz w:val="18"/>
                <w:szCs w:val="18"/>
              </w:rPr>
            </w:pPr>
          </w:p>
        </w:tc>
      </w:tr>
      <w:tr w:rsidR="00B80DD3" w:rsidRPr="002A6D80" w14:paraId="6E957503" w14:textId="77777777" w:rsidTr="00283A07">
        <w:trPr>
          <w:trHeight w:val="731"/>
        </w:trPr>
        <w:tc>
          <w:tcPr>
            <w:tcW w:w="2257" w:type="dxa"/>
          </w:tcPr>
          <w:p w14:paraId="17A3A366" w14:textId="77777777" w:rsidR="00B80DD3" w:rsidRPr="002A6D80" w:rsidRDefault="00283A07" w:rsidP="00697A32">
            <w:pPr>
              <w:rPr>
                <w:rFonts w:cs="Arial"/>
                <w:sz w:val="18"/>
                <w:szCs w:val="18"/>
              </w:rPr>
            </w:pPr>
            <w:r w:rsidRPr="002A6D80">
              <w:rPr>
                <w:rFonts w:cs="Arial"/>
                <w:spacing w:val="-2"/>
                <w:sz w:val="18"/>
                <w:szCs w:val="18"/>
              </w:rPr>
              <w:t>Technical</w:t>
            </w:r>
            <w:r w:rsidRPr="002A6D80">
              <w:rPr>
                <w:rFonts w:cs="Arial"/>
                <w:spacing w:val="-9"/>
                <w:sz w:val="18"/>
                <w:szCs w:val="18"/>
              </w:rPr>
              <w:t xml:space="preserve"> </w:t>
            </w:r>
            <w:r w:rsidRPr="002A6D80">
              <w:rPr>
                <w:rFonts w:cs="Arial"/>
                <w:spacing w:val="-2"/>
                <w:sz w:val="18"/>
                <w:szCs w:val="18"/>
              </w:rPr>
              <w:t>advice</w:t>
            </w:r>
            <w:r w:rsidRPr="002A6D80">
              <w:rPr>
                <w:rFonts w:cs="Arial"/>
                <w:spacing w:val="-2"/>
                <w:position w:val="5"/>
                <w:sz w:val="18"/>
                <w:szCs w:val="18"/>
              </w:rPr>
              <w:t>11</w:t>
            </w:r>
            <w:r w:rsidRPr="002A6D80">
              <w:rPr>
                <w:rFonts w:cs="Arial"/>
                <w:spacing w:val="40"/>
                <w:position w:val="5"/>
                <w:sz w:val="18"/>
                <w:szCs w:val="18"/>
              </w:rPr>
              <w:t xml:space="preserve"> </w:t>
            </w:r>
            <w:r w:rsidRPr="002A6D80">
              <w:rPr>
                <w:rFonts w:cs="Arial"/>
                <w:sz w:val="18"/>
                <w:szCs w:val="18"/>
              </w:rPr>
              <w:t>–</w:t>
            </w:r>
            <w:r w:rsidRPr="002A6D80">
              <w:rPr>
                <w:rFonts w:cs="Arial"/>
                <w:spacing w:val="-4"/>
                <w:sz w:val="18"/>
                <w:szCs w:val="18"/>
              </w:rPr>
              <w:t xml:space="preserve"> </w:t>
            </w:r>
            <w:r w:rsidRPr="002A6D80">
              <w:rPr>
                <w:rFonts w:cs="Arial"/>
                <w:sz w:val="18"/>
                <w:szCs w:val="18"/>
              </w:rPr>
              <w:t>email</w:t>
            </w:r>
            <w:r w:rsidRPr="002A6D80">
              <w:rPr>
                <w:rFonts w:cs="Arial"/>
                <w:spacing w:val="-4"/>
                <w:sz w:val="18"/>
                <w:szCs w:val="18"/>
              </w:rPr>
              <w:t xml:space="preserve"> </w:t>
            </w:r>
            <w:r w:rsidRPr="002A6D80">
              <w:rPr>
                <w:rFonts w:cs="Arial"/>
                <w:spacing w:val="-2"/>
                <w:sz w:val="18"/>
                <w:szCs w:val="18"/>
              </w:rPr>
              <w:t>enquiries</w:t>
            </w:r>
          </w:p>
        </w:tc>
        <w:tc>
          <w:tcPr>
            <w:tcW w:w="1443" w:type="dxa"/>
          </w:tcPr>
          <w:p w14:paraId="7BC04D9A" w14:textId="77777777" w:rsidR="00B80DD3" w:rsidRPr="002A6D80" w:rsidRDefault="00283A07" w:rsidP="00697A32">
            <w:pPr>
              <w:rPr>
                <w:rFonts w:cs="Arial"/>
                <w:sz w:val="18"/>
                <w:szCs w:val="18"/>
              </w:rPr>
            </w:pPr>
            <w:r w:rsidRPr="002A6D80">
              <w:rPr>
                <w:rFonts w:cs="Arial"/>
                <w:spacing w:val="-2"/>
                <w:sz w:val="18"/>
                <w:szCs w:val="18"/>
              </w:rPr>
              <w:t>5,150</w:t>
            </w:r>
          </w:p>
        </w:tc>
        <w:tc>
          <w:tcPr>
            <w:tcW w:w="1400" w:type="dxa"/>
          </w:tcPr>
          <w:p w14:paraId="1B6E0D13" w14:textId="77777777" w:rsidR="00B80DD3" w:rsidRPr="002A6D80" w:rsidRDefault="00283A07" w:rsidP="00697A32">
            <w:pPr>
              <w:rPr>
                <w:rFonts w:cs="Arial"/>
                <w:sz w:val="18"/>
                <w:szCs w:val="18"/>
              </w:rPr>
            </w:pPr>
            <w:r w:rsidRPr="002A6D80">
              <w:rPr>
                <w:rFonts w:cs="Arial"/>
                <w:spacing w:val="-2"/>
                <w:sz w:val="18"/>
                <w:szCs w:val="18"/>
              </w:rPr>
              <w:t>6,769</w:t>
            </w:r>
          </w:p>
        </w:tc>
        <w:tc>
          <w:tcPr>
            <w:tcW w:w="2364" w:type="dxa"/>
          </w:tcPr>
          <w:p w14:paraId="67F85CC1" w14:textId="77777777" w:rsidR="00B80DD3" w:rsidRPr="002A6D80" w:rsidRDefault="00283A07" w:rsidP="00697A32">
            <w:pPr>
              <w:rPr>
                <w:rFonts w:cs="Arial"/>
                <w:sz w:val="18"/>
                <w:szCs w:val="18"/>
              </w:rPr>
            </w:pPr>
            <w:r w:rsidRPr="002A6D80">
              <w:rPr>
                <w:rFonts w:cs="Arial"/>
                <w:spacing w:val="-2"/>
                <w:sz w:val="18"/>
                <w:szCs w:val="18"/>
              </w:rPr>
              <w:t>Technical</w:t>
            </w:r>
            <w:r w:rsidRPr="002A6D80">
              <w:rPr>
                <w:rFonts w:cs="Arial"/>
                <w:spacing w:val="-7"/>
                <w:sz w:val="18"/>
                <w:szCs w:val="18"/>
              </w:rPr>
              <w:t xml:space="preserve"> </w:t>
            </w:r>
            <w:r w:rsidRPr="002A6D80">
              <w:rPr>
                <w:rFonts w:cs="Arial"/>
                <w:spacing w:val="-2"/>
                <w:sz w:val="18"/>
                <w:szCs w:val="18"/>
              </w:rPr>
              <w:t>advice</w:t>
            </w:r>
            <w:r w:rsidRPr="002A6D80">
              <w:rPr>
                <w:rFonts w:cs="Arial"/>
                <w:spacing w:val="-2"/>
                <w:position w:val="5"/>
                <w:sz w:val="18"/>
                <w:szCs w:val="18"/>
              </w:rPr>
              <w:t>12</w:t>
            </w:r>
          </w:p>
          <w:p w14:paraId="3E0B4390" w14:textId="77777777" w:rsidR="00B80DD3" w:rsidRPr="002A6D80" w:rsidRDefault="00283A07" w:rsidP="00697A32">
            <w:pPr>
              <w:rPr>
                <w:rFonts w:cs="Arial"/>
                <w:sz w:val="18"/>
                <w:szCs w:val="18"/>
              </w:rPr>
            </w:pPr>
            <w:r w:rsidRPr="002A6D80">
              <w:rPr>
                <w:rFonts w:cs="Arial"/>
                <w:sz w:val="18"/>
                <w:szCs w:val="18"/>
              </w:rPr>
              <w:t>–</w:t>
            </w:r>
            <w:r w:rsidRPr="002A6D80">
              <w:rPr>
                <w:rFonts w:cs="Arial"/>
                <w:spacing w:val="-4"/>
                <w:sz w:val="18"/>
                <w:szCs w:val="18"/>
              </w:rPr>
              <w:t xml:space="preserve"> </w:t>
            </w:r>
            <w:r w:rsidRPr="002A6D80">
              <w:rPr>
                <w:rFonts w:cs="Arial"/>
                <w:sz w:val="18"/>
                <w:szCs w:val="18"/>
              </w:rPr>
              <w:t>email</w:t>
            </w:r>
            <w:r w:rsidRPr="002A6D80">
              <w:rPr>
                <w:rFonts w:cs="Arial"/>
                <w:spacing w:val="-4"/>
                <w:sz w:val="18"/>
                <w:szCs w:val="18"/>
              </w:rPr>
              <w:t xml:space="preserve"> </w:t>
            </w:r>
            <w:r w:rsidRPr="002A6D80">
              <w:rPr>
                <w:rFonts w:cs="Arial"/>
                <w:spacing w:val="-2"/>
                <w:sz w:val="18"/>
                <w:szCs w:val="18"/>
              </w:rPr>
              <w:t>enquiries</w:t>
            </w:r>
          </w:p>
        </w:tc>
        <w:tc>
          <w:tcPr>
            <w:tcW w:w="1433" w:type="dxa"/>
          </w:tcPr>
          <w:p w14:paraId="512BB0EC" w14:textId="77777777" w:rsidR="00B80DD3" w:rsidRPr="002A6D80" w:rsidRDefault="00283A07" w:rsidP="00697A32">
            <w:pPr>
              <w:rPr>
                <w:rFonts w:cs="Arial"/>
                <w:sz w:val="18"/>
                <w:szCs w:val="18"/>
              </w:rPr>
            </w:pPr>
            <w:r w:rsidRPr="002A6D80">
              <w:rPr>
                <w:rFonts w:cs="Arial"/>
                <w:spacing w:val="-2"/>
                <w:sz w:val="18"/>
                <w:szCs w:val="18"/>
              </w:rPr>
              <w:t>1,299</w:t>
            </w:r>
          </w:p>
        </w:tc>
        <w:tc>
          <w:tcPr>
            <w:tcW w:w="1301" w:type="dxa"/>
          </w:tcPr>
          <w:p w14:paraId="142F1DC3" w14:textId="77777777" w:rsidR="00B80DD3" w:rsidRPr="002A6D80" w:rsidRDefault="00283A07" w:rsidP="00697A32">
            <w:pPr>
              <w:rPr>
                <w:rFonts w:cs="Arial"/>
                <w:sz w:val="18"/>
                <w:szCs w:val="18"/>
              </w:rPr>
            </w:pPr>
            <w:r w:rsidRPr="002A6D80">
              <w:rPr>
                <w:rFonts w:cs="Arial"/>
                <w:spacing w:val="-2"/>
                <w:sz w:val="18"/>
                <w:szCs w:val="18"/>
              </w:rPr>
              <w:t>2,678</w:t>
            </w:r>
          </w:p>
        </w:tc>
      </w:tr>
      <w:tr w:rsidR="00B80DD3" w:rsidRPr="002A6D80" w14:paraId="7CC09D52" w14:textId="77777777" w:rsidTr="00283A07">
        <w:trPr>
          <w:trHeight w:val="731"/>
        </w:trPr>
        <w:tc>
          <w:tcPr>
            <w:tcW w:w="2257" w:type="dxa"/>
          </w:tcPr>
          <w:p w14:paraId="76B6F69D" w14:textId="77777777" w:rsidR="00B80DD3" w:rsidRPr="002A6D80" w:rsidRDefault="00283A07" w:rsidP="00697A32">
            <w:pPr>
              <w:rPr>
                <w:rFonts w:cs="Arial"/>
                <w:sz w:val="18"/>
                <w:szCs w:val="18"/>
              </w:rPr>
            </w:pPr>
            <w:r w:rsidRPr="002A6D80">
              <w:rPr>
                <w:rFonts w:cs="Arial"/>
                <w:spacing w:val="-2"/>
                <w:sz w:val="18"/>
                <w:szCs w:val="18"/>
              </w:rPr>
              <w:t>Technical</w:t>
            </w:r>
            <w:r w:rsidRPr="002A6D80">
              <w:rPr>
                <w:rFonts w:cs="Arial"/>
                <w:spacing w:val="-7"/>
                <w:sz w:val="18"/>
                <w:szCs w:val="18"/>
              </w:rPr>
              <w:t xml:space="preserve"> </w:t>
            </w:r>
            <w:r w:rsidRPr="002A6D80">
              <w:rPr>
                <w:rFonts w:cs="Arial"/>
                <w:spacing w:val="-2"/>
                <w:sz w:val="18"/>
                <w:szCs w:val="18"/>
              </w:rPr>
              <w:t>advice</w:t>
            </w:r>
          </w:p>
          <w:p w14:paraId="641FCF0F" w14:textId="77777777" w:rsidR="00B80DD3" w:rsidRPr="002A6D80" w:rsidRDefault="00283A07" w:rsidP="00697A32">
            <w:pPr>
              <w:rPr>
                <w:rFonts w:cs="Arial"/>
                <w:sz w:val="18"/>
                <w:szCs w:val="18"/>
              </w:rPr>
            </w:pPr>
            <w:r w:rsidRPr="002A6D80">
              <w:rPr>
                <w:rFonts w:cs="Arial"/>
                <w:sz w:val="18"/>
                <w:szCs w:val="18"/>
              </w:rPr>
              <w:t>–</w:t>
            </w:r>
            <w:r w:rsidRPr="002A6D80">
              <w:rPr>
                <w:rFonts w:cs="Arial"/>
                <w:spacing w:val="-8"/>
                <w:sz w:val="18"/>
                <w:szCs w:val="18"/>
              </w:rPr>
              <w:t xml:space="preserve"> </w:t>
            </w:r>
            <w:r w:rsidRPr="002A6D80">
              <w:rPr>
                <w:rFonts w:cs="Arial"/>
                <w:sz w:val="18"/>
                <w:szCs w:val="18"/>
              </w:rPr>
              <w:t>telephone</w:t>
            </w:r>
            <w:r w:rsidRPr="002A6D80">
              <w:rPr>
                <w:rFonts w:cs="Arial"/>
                <w:spacing w:val="-7"/>
                <w:sz w:val="18"/>
                <w:szCs w:val="18"/>
              </w:rPr>
              <w:t xml:space="preserve"> </w:t>
            </w:r>
            <w:r w:rsidRPr="002A6D80">
              <w:rPr>
                <w:rFonts w:cs="Arial"/>
                <w:spacing w:val="-2"/>
                <w:sz w:val="18"/>
                <w:szCs w:val="18"/>
              </w:rPr>
              <w:t>enquiries</w:t>
            </w:r>
          </w:p>
        </w:tc>
        <w:tc>
          <w:tcPr>
            <w:tcW w:w="1443" w:type="dxa"/>
          </w:tcPr>
          <w:p w14:paraId="33574D30" w14:textId="77777777" w:rsidR="00B80DD3" w:rsidRPr="002A6D80" w:rsidRDefault="00283A07" w:rsidP="00697A32">
            <w:pPr>
              <w:rPr>
                <w:rFonts w:cs="Arial"/>
                <w:sz w:val="18"/>
                <w:szCs w:val="18"/>
              </w:rPr>
            </w:pPr>
            <w:r w:rsidRPr="002A6D80">
              <w:rPr>
                <w:rFonts w:cs="Arial"/>
                <w:spacing w:val="-2"/>
                <w:sz w:val="18"/>
                <w:szCs w:val="18"/>
              </w:rPr>
              <w:t>9,984</w:t>
            </w:r>
          </w:p>
        </w:tc>
        <w:tc>
          <w:tcPr>
            <w:tcW w:w="1400" w:type="dxa"/>
          </w:tcPr>
          <w:p w14:paraId="37390301" w14:textId="77777777" w:rsidR="00B80DD3" w:rsidRPr="002A6D80" w:rsidRDefault="00283A07" w:rsidP="00697A32">
            <w:pPr>
              <w:rPr>
                <w:rFonts w:cs="Arial"/>
                <w:sz w:val="18"/>
                <w:szCs w:val="18"/>
              </w:rPr>
            </w:pPr>
            <w:r w:rsidRPr="002A6D80">
              <w:rPr>
                <w:rFonts w:cs="Arial"/>
                <w:spacing w:val="-2"/>
                <w:sz w:val="18"/>
                <w:szCs w:val="18"/>
              </w:rPr>
              <w:t>7,444</w:t>
            </w:r>
          </w:p>
        </w:tc>
        <w:tc>
          <w:tcPr>
            <w:tcW w:w="2364" w:type="dxa"/>
          </w:tcPr>
          <w:p w14:paraId="21350BAA" w14:textId="77777777" w:rsidR="00B80DD3" w:rsidRPr="002A6D80" w:rsidRDefault="00283A07" w:rsidP="00697A32">
            <w:pPr>
              <w:rPr>
                <w:rFonts w:cs="Arial"/>
                <w:sz w:val="18"/>
                <w:szCs w:val="18"/>
              </w:rPr>
            </w:pPr>
            <w:r w:rsidRPr="002A6D80">
              <w:rPr>
                <w:rFonts w:cs="Arial"/>
                <w:spacing w:val="-2"/>
                <w:sz w:val="18"/>
                <w:szCs w:val="18"/>
              </w:rPr>
              <w:t>Technical</w:t>
            </w:r>
            <w:r w:rsidRPr="002A6D80">
              <w:rPr>
                <w:rFonts w:cs="Arial"/>
                <w:spacing w:val="-7"/>
                <w:sz w:val="18"/>
                <w:szCs w:val="18"/>
              </w:rPr>
              <w:t xml:space="preserve"> </w:t>
            </w:r>
            <w:r w:rsidRPr="002A6D80">
              <w:rPr>
                <w:rFonts w:cs="Arial"/>
                <w:spacing w:val="-2"/>
                <w:sz w:val="18"/>
                <w:szCs w:val="18"/>
              </w:rPr>
              <w:t>advice</w:t>
            </w:r>
          </w:p>
          <w:p w14:paraId="0B0D4B7B" w14:textId="77777777" w:rsidR="00B80DD3" w:rsidRPr="002A6D80" w:rsidRDefault="00283A07" w:rsidP="00697A32">
            <w:pPr>
              <w:rPr>
                <w:rFonts w:cs="Arial"/>
                <w:sz w:val="18"/>
                <w:szCs w:val="18"/>
              </w:rPr>
            </w:pPr>
            <w:r w:rsidRPr="002A6D80">
              <w:rPr>
                <w:rFonts w:cs="Arial"/>
                <w:sz w:val="18"/>
                <w:szCs w:val="18"/>
              </w:rPr>
              <w:t>–</w:t>
            </w:r>
            <w:r w:rsidRPr="002A6D80">
              <w:rPr>
                <w:rFonts w:cs="Arial"/>
                <w:spacing w:val="-8"/>
                <w:sz w:val="18"/>
                <w:szCs w:val="18"/>
              </w:rPr>
              <w:t xml:space="preserve"> </w:t>
            </w:r>
            <w:r w:rsidRPr="002A6D80">
              <w:rPr>
                <w:rFonts w:cs="Arial"/>
                <w:sz w:val="18"/>
                <w:szCs w:val="18"/>
              </w:rPr>
              <w:t>telephone</w:t>
            </w:r>
            <w:r w:rsidRPr="002A6D80">
              <w:rPr>
                <w:rFonts w:cs="Arial"/>
                <w:spacing w:val="-7"/>
                <w:sz w:val="18"/>
                <w:szCs w:val="18"/>
              </w:rPr>
              <w:t xml:space="preserve"> </w:t>
            </w:r>
            <w:r w:rsidRPr="002A6D80">
              <w:rPr>
                <w:rFonts w:cs="Arial"/>
                <w:spacing w:val="-2"/>
                <w:sz w:val="18"/>
                <w:szCs w:val="18"/>
              </w:rPr>
              <w:t>enquiries</w:t>
            </w:r>
          </w:p>
        </w:tc>
        <w:tc>
          <w:tcPr>
            <w:tcW w:w="1433" w:type="dxa"/>
          </w:tcPr>
          <w:p w14:paraId="1815758B" w14:textId="77777777" w:rsidR="00B80DD3" w:rsidRPr="002A6D80" w:rsidRDefault="00283A07" w:rsidP="00697A32">
            <w:pPr>
              <w:rPr>
                <w:rFonts w:cs="Arial"/>
                <w:sz w:val="18"/>
                <w:szCs w:val="18"/>
              </w:rPr>
            </w:pPr>
            <w:r w:rsidRPr="002A6D80">
              <w:rPr>
                <w:rFonts w:cs="Arial"/>
                <w:spacing w:val="-2"/>
                <w:sz w:val="18"/>
                <w:szCs w:val="18"/>
              </w:rPr>
              <w:t>7,178</w:t>
            </w:r>
          </w:p>
        </w:tc>
        <w:tc>
          <w:tcPr>
            <w:tcW w:w="1301" w:type="dxa"/>
          </w:tcPr>
          <w:p w14:paraId="0A4B1065" w14:textId="77777777" w:rsidR="00B80DD3" w:rsidRPr="002A6D80" w:rsidRDefault="00283A07" w:rsidP="00697A32">
            <w:pPr>
              <w:rPr>
                <w:rFonts w:cs="Arial"/>
                <w:sz w:val="18"/>
                <w:szCs w:val="18"/>
              </w:rPr>
            </w:pPr>
            <w:r w:rsidRPr="002A6D80">
              <w:rPr>
                <w:rFonts w:cs="Arial"/>
                <w:spacing w:val="-4"/>
                <w:sz w:val="18"/>
                <w:szCs w:val="18"/>
              </w:rPr>
              <w:t>5,865</w:t>
            </w:r>
          </w:p>
        </w:tc>
      </w:tr>
      <w:tr w:rsidR="00B80DD3" w:rsidRPr="002A6D80" w14:paraId="52D4963D" w14:textId="77777777" w:rsidTr="00283A07">
        <w:trPr>
          <w:trHeight w:val="611"/>
        </w:trPr>
        <w:tc>
          <w:tcPr>
            <w:tcW w:w="2257" w:type="dxa"/>
          </w:tcPr>
          <w:p w14:paraId="0460608F" w14:textId="77777777" w:rsidR="00B80DD3" w:rsidRPr="002A6D80" w:rsidRDefault="00283A07" w:rsidP="00697A32">
            <w:pPr>
              <w:rPr>
                <w:rFonts w:cs="Arial"/>
                <w:sz w:val="18"/>
                <w:szCs w:val="18"/>
              </w:rPr>
            </w:pPr>
            <w:r w:rsidRPr="002A6D80">
              <w:rPr>
                <w:rFonts w:cs="Arial"/>
                <w:sz w:val="18"/>
                <w:szCs w:val="18"/>
              </w:rPr>
              <w:t xml:space="preserve">Attendees at Building </w:t>
            </w:r>
            <w:r w:rsidRPr="002A6D80">
              <w:rPr>
                <w:rFonts w:cs="Arial"/>
                <w:spacing w:val="-2"/>
                <w:sz w:val="18"/>
                <w:szCs w:val="18"/>
              </w:rPr>
              <w:t>Surveyors’</w:t>
            </w:r>
            <w:r w:rsidRPr="002A6D80">
              <w:rPr>
                <w:rFonts w:cs="Arial"/>
                <w:spacing w:val="-6"/>
                <w:sz w:val="18"/>
                <w:szCs w:val="18"/>
              </w:rPr>
              <w:t xml:space="preserve"> </w:t>
            </w:r>
            <w:r w:rsidRPr="002A6D80">
              <w:rPr>
                <w:rFonts w:cs="Arial"/>
                <w:spacing w:val="-2"/>
                <w:sz w:val="18"/>
                <w:szCs w:val="18"/>
              </w:rPr>
              <w:t>Conference</w:t>
            </w:r>
          </w:p>
        </w:tc>
        <w:tc>
          <w:tcPr>
            <w:tcW w:w="1443" w:type="dxa"/>
          </w:tcPr>
          <w:p w14:paraId="0064F48B" w14:textId="77777777" w:rsidR="00B80DD3" w:rsidRPr="002A6D80" w:rsidRDefault="00283A07" w:rsidP="00697A32">
            <w:pPr>
              <w:rPr>
                <w:rFonts w:cs="Arial"/>
                <w:sz w:val="18"/>
                <w:szCs w:val="18"/>
              </w:rPr>
            </w:pPr>
            <w:r w:rsidRPr="002A6D80">
              <w:rPr>
                <w:rFonts w:cs="Arial"/>
                <w:spacing w:val="-2"/>
                <w:sz w:val="18"/>
                <w:szCs w:val="18"/>
              </w:rPr>
              <w:t>695</w:t>
            </w:r>
            <w:r w:rsidRPr="002A6D80">
              <w:rPr>
                <w:rFonts w:cs="Arial"/>
                <w:spacing w:val="-2"/>
                <w:position w:val="5"/>
                <w:sz w:val="18"/>
                <w:szCs w:val="18"/>
              </w:rPr>
              <w:t>13</w:t>
            </w:r>
          </w:p>
        </w:tc>
        <w:tc>
          <w:tcPr>
            <w:tcW w:w="1400" w:type="dxa"/>
          </w:tcPr>
          <w:p w14:paraId="3C061A84" w14:textId="77777777" w:rsidR="00B80DD3" w:rsidRPr="002A6D80" w:rsidRDefault="00283A07" w:rsidP="00697A32">
            <w:pPr>
              <w:rPr>
                <w:rFonts w:cs="Arial"/>
                <w:sz w:val="18"/>
                <w:szCs w:val="18"/>
              </w:rPr>
            </w:pPr>
            <w:r w:rsidRPr="002A6D80">
              <w:rPr>
                <w:rFonts w:cs="Arial"/>
                <w:spacing w:val="-2"/>
                <w:sz w:val="18"/>
                <w:szCs w:val="18"/>
              </w:rPr>
              <w:t>727</w:t>
            </w:r>
            <w:r w:rsidRPr="002A6D80">
              <w:rPr>
                <w:rFonts w:cs="Arial"/>
                <w:spacing w:val="-2"/>
                <w:position w:val="5"/>
                <w:sz w:val="18"/>
                <w:szCs w:val="18"/>
              </w:rPr>
              <w:t>14</w:t>
            </w:r>
          </w:p>
        </w:tc>
        <w:tc>
          <w:tcPr>
            <w:tcW w:w="5098" w:type="dxa"/>
            <w:gridSpan w:val="3"/>
          </w:tcPr>
          <w:p w14:paraId="5133FF43" w14:textId="77777777" w:rsidR="00B80DD3" w:rsidRPr="002A6D80" w:rsidRDefault="00B80DD3" w:rsidP="00697A32">
            <w:pPr>
              <w:rPr>
                <w:rFonts w:cs="Arial"/>
                <w:sz w:val="18"/>
                <w:szCs w:val="18"/>
              </w:rPr>
            </w:pPr>
          </w:p>
        </w:tc>
      </w:tr>
      <w:tr w:rsidR="00B80DD3" w:rsidRPr="002A6D80" w14:paraId="36369288" w14:textId="77777777" w:rsidTr="00283A07">
        <w:trPr>
          <w:trHeight w:val="1301"/>
        </w:trPr>
        <w:tc>
          <w:tcPr>
            <w:tcW w:w="2257" w:type="dxa"/>
          </w:tcPr>
          <w:p w14:paraId="40948763" w14:textId="77777777" w:rsidR="00B80DD3" w:rsidRPr="002A6D80" w:rsidRDefault="00283A07" w:rsidP="00697A32">
            <w:pPr>
              <w:rPr>
                <w:rFonts w:cs="Arial"/>
                <w:sz w:val="18"/>
                <w:szCs w:val="18"/>
              </w:rPr>
            </w:pPr>
            <w:r w:rsidRPr="002A6D80">
              <w:rPr>
                <w:rFonts w:cs="Arial"/>
                <w:sz w:val="18"/>
                <w:szCs w:val="18"/>
              </w:rPr>
              <w:lastRenderedPageBreak/>
              <w:t>Registration</w:t>
            </w:r>
            <w:r w:rsidRPr="002A6D80">
              <w:rPr>
                <w:rFonts w:cs="Arial"/>
                <w:spacing w:val="-11"/>
                <w:sz w:val="18"/>
                <w:szCs w:val="18"/>
              </w:rPr>
              <w:t xml:space="preserve"> </w:t>
            </w:r>
            <w:r w:rsidRPr="002A6D80">
              <w:rPr>
                <w:rFonts w:cs="Arial"/>
                <w:sz w:val="18"/>
                <w:szCs w:val="18"/>
              </w:rPr>
              <w:t>information for</w:t>
            </w:r>
            <w:r w:rsidRPr="002A6D80">
              <w:rPr>
                <w:rFonts w:cs="Arial"/>
                <w:spacing w:val="-8"/>
                <w:sz w:val="18"/>
                <w:szCs w:val="18"/>
              </w:rPr>
              <w:t xml:space="preserve"> </w:t>
            </w:r>
            <w:r w:rsidRPr="002A6D80">
              <w:rPr>
                <w:rFonts w:cs="Arial"/>
                <w:sz w:val="18"/>
                <w:szCs w:val="18"/>
              </w:rPr>
              <w:t>aspiring</w:t>
            </w:r>
            <w:r w:rsidRPr="002A6D80">
              <w:rPr>
                <w:rFonts w:cs="Arial"/>
                <w:spacing w:val="-7"/>
                <w:sz w:val="18"/>
                <w:szCs w:val="18"/>
              </w:rPr>
              <w:t xml:space="preserve"> </w:t>
            </w:r>
            <w:r w:rsidRPr="002A6D80">
              <w:rPr>
                <w:rFonts w:cs="Arial"/>
                <w:spacing w:val="-2"/>
                <w:sz w:val="18"/>
                <w:szCs w:val="18"/>
              </w:rPr>
              <w:t>practitioners</w:t>
            </w:r>
          </w:p>
        </w:tc>
        <w:tc>
          <w:tcPr>
            <w:tcW w:w="1443" w:type="dxa"/>
          </w:tcPr>
          <w:p w14:paraId="1D1ACA04" w14:textId="77777777" w:rsidR="00B80DD3" w:rsidRPr="002A6D80" w:rsidRDefault="00283A07" w:rsidP="00697A32">
            <w:pPr>
              <w:rPr>
                <w:rFonts w:cs="Arial"/>
                <w:sz w:val="18"/>
                <w:szCs w:val="18"/>
              </w:rPr>
            </w:pPr>
            <w:r w:rsidRPr="002A6D80">
              <w:rPr>
                <w:rFonts w:cs="Arial"/>
                <w:sz w:val="18"/>
                <w:szCs w:val="18"/>
              </w:rPr>
              <w:t>22</w:t>
            </w:r>
            <w:r w:rsidRPr="002A6D80">
              <w:rPr>
                <w:rFonts w:cs="Arial"/>
                <w:spacing w:val="-3"/>
                <w:sz w:val="18"/>
                <w:szCs w:val="18"/>
              </w:rPr>
              <w:t xml:space="preserve"> </w:t>
            </w:r>
            <w:r w:rsidRPr="002A6D80">
              <w:rPr>
                <w:rFonts w:cs="Arial"/>
                <w:spacing w:val="-2"/>
                <w:sz w:val="18"/>
                <w:szCs w:val="18"/>
              </w:rPr>
              <w:t>webinars</w:t>
            </w:r>
          </w:p>
          <w:p w14:paraId="27C4C842" w14:textId="77777777" w:rsidR="00B80DD3" w:rsidRPr="002A6D80" w:rsidRDefault="00283A07" w:rsidP="00697A32">
            <w:pPr>
              <w:rPr>
                <w:rFonts w:cs="Arial"/>
                <w:sz w:val="18"/>
                <w:szCs w:val="18"/>
              </w:rPr>
            </w:pPr>
            <w:r w:rsidRPr="002A6D80">
              <w:rPr>
                <w:rFonts w:cs="Arial"/>
                <w:spacing w:val="-4"/>
                <w:sz w:val="18"/>
                <w:szCs w:val="18"/>
              </w:rPr>
              <w:t>(681</w:t>
            </w:r>
          </w:p>
          <w:p w14:paraId="4343466C" w14:textId="77777777" w:rsidR="00B80DD3" w:rsidRPr="002A6D80" w:rsidRDefault="00283A07" w:rsidP="00697A32">
            <w:pPr>
              <w:rPr>
                <w:rFonts w:cs="Arial"/>
                <w:sz w:val="18"/>
                <w:szCs w:val="18"/>
              </w:rPr>
            </w:pPr>
            <w:r w:rsidRPr="002A6D80">
              <w:rPr>
                <w:rFonts w:cs="Arial"/>
                <w:spacing w:val="-2"/>
                <w:sz w:val="18"/>
                <w:szCs w:val="18"/>
              </w:rPr>
              <w:t>Participants)</w:t>
            </w:r>
          </w:p>
        </w:tc>
        <w:tc>
          <w:tcPr>
            <w:tcW w:w="1400" w:type="dxa"/>
          </w:tcPr>
          <w:p w14:paraId="06F16ACA" w14:textId="77777777" w:rsidR="00B80DD3" w:rsidRPr="002A6D80" w:rsidRDefault="00283A07" w:rsidP="00697A32">
            <w:pPr>
              <w:rPr>
                <w:rFonts w:cs="Arial"/>
                <w:sz w:val="18"/>
                <w:szCs w:val="18"/>
              </w:rPr>
            </w:pPr>
            <w:r w:rsidRPr="002A6D80">
              <w:rPr>
                <w:rFonts w:cs="Arial"/>
                <w:sz w:val="18"/>
                <w:szCs w:val="18"/>
              </w:rPr>
              <w:t>22</w:t>
            </w:r>
            <w:r w:rsidRPr="002A6D80">
              <w:rPr>
                <w:rFonts w:cs="Arial"/>
                <w:spacing w:val="-3"/>
                <w:sz w:val="18"/>
                <w:szCs w:val="18"/>
              </w:rPr>
              <w:t xml:space="preserve"> </w:t>
            </w:r>
            <w:r w:rsidRPr="002A6D80">
              <w:rPr>
                <w:rFonts w:cs="Arial"/>
                <w:spacing w:val="-2"/>
                <w:sz w:val="18"/>
                <w:szCs w:val="18"/>
              </w:rPr>
              <w:t>webinars</w:t>
            </w:r>
          </w:p>
          <w:p w14:paraId="769A7AC8" w14:textId="77777777" w:rsidR="00B80DD3" w:rsidRPr="002A6D80" w:rsidRDefault="00283A07" w:rsidP="00697A32">
            <w:pPr>
              <w:rPr>
                <w:rFonts w:cs="Arial"/>
                <w:sz w:val="18"/>
                <w:szCs w:val="18"/>
              </w:rPr>
            </w:pPr>
            <w:r w:rsidRPr="002A6D80">
              <w:rPr>
                <w:rFonts w:cs="Arial"/>
                <w:spacing w:val="-4"/>
                <w:sz w:val="18"/>
                <w:szCs w:val="18"/>
              </w:rPr>
              <w:t>(768</w:t>
            </w:r>
          </w:p>
          <w:p w14:paraId="1F653BBA" w14:textId="77777777" w:rsidR="00B80DD3" w:rsidRPr="002A6D80" w:rsidRDefault="00283A07" w:rsidP="00697A32">
            <w:pPr>
              <w:rPr>
                <w:rFonts w:cs="Arial"/>
                <w:sz w:val="18"/>
                <w:szCs w:val="18"/>
              </w:rPr>
            </w:pPr>
            <w:r w:rsidRPr="002A6D80">
              <w:rPr>
                <w:rFonts w:cs="Arial"/>
                <w:spacing w:val="-2"/>
                <w:sz w:val="18"/>
                <w:szCs w:val="18"/>
              </w:rPr>
              <w:t>participants)</w:t>
            </w:r>
          </w:p>
        </w:tc>
        <w:tc>
          <w:tcPr>
            <w:tcW w:w="2364" w:type="dxa"/>
          </w:tcPr>
          <w:p w14:paraId="09B105CC" w14:textId="77777777" w:rsidR="00B80DD3" w:rsidRPr="002A6D80" w:rsidRDefault="00283A07" w:rsidP="00697A32">
            <w:pPr>
              <w:rPr>
                <w:rFonts w:cs="Arial"/>
                <w:sz w:val="18"/>
                <w:szCs w:val="18"/>
              </w:rPr>
            </w:pPr>
            <w:r w:rsidRPr="002A6D80">
              <w:rPr>
                <w:rFonts w:cs="Arial"/>
                <w:sz w:val="18"/>
                <w:szCs w:val="18"/>
              </w:rPr>
              <w:t>Carbon</w:t>
            </w:r>
            <w:r w:rsidRPr="002A6D80">
              <w:rPr>
                <w:rFonts w:cs="Arial"/>
                <w:spacing w:val="-4"/>
                <w:sz w:val="18"/>
                <w:szCs w:val="18"/>
              </w:rPr>
              <w:t xml:space="preserve"> </w:t>
            </w:r>
            <w:r w:rsidRPr="002A6D80">
              <w:rPr>
                <w:rFonts w:cs="Arial"/>
                <w:sz w:val="18"/>
                <w:szCs w:val="18"/>
              </w:rPr>
              <w:t>monoxide and</w:t>
            </w:r>
            <w:r w:rsidRPr="002A6D80">
              <w:rPr>
                <w:rFonts w:cs="Arial"/>
                <w:spacing w:val="-11"/>
                <w:sz w:val="18"/>
                <w:szCs w:val="18"/>
              </w:rPr>
              <w:t xml:space="preserve"> </w:t>
            </w:r>
            <w:r w:rsidRPr="002A6D80">
              <w:rPr>
                <w:rFonts w:cs="Arial"/>
                <w:sz w:val="18"/>
                <w:szCs w:val="18"/>
              </w:rPr>
              <w:t>gas</w:t>
            </w:r>
            <w:r w:rsidRPr="002A6D80">
              <w:rPr>
                <w:rFonts w:cs="Arial"/>
                <w:spacing w:val="-10"/>
                <w:sz w:val="18"/>
                <w:szCs w:val="18"/>
              </w:rPr>
              <w:t xml:space="preserve"> </w:t>
            </w:r>
            <w:r w:rsidRPr="002A6D80">
              <w:rPr>
                <w:rFonts w:cs="Arial"/>
                <w:sz w:val="18"/>
                <w:szCs w:val="18"/>
              </w:rPr>
              <w:t>safety</w:t>
            </w:r>
            <w:r w:rsidRPr="002A6D80">
              <w:rPr>
                <w:rFonts w:cs="Arial"/>
                <w:spacing w:val="-10"/>
                <w:sz w:val="18"/>
                <w:szCs w:val="18"/>
              </w:rPr>
              <w:t xml:space="preserve"> </w:t>
            </w:r>
            <w:r w:rsidRPr="002A6D80">
              <w:rPr>
                <w:rFonts w:cs="Arial"/>
                <w:sz w:val="18"/>
                <w:szCs w:val="18"/>
              </w:rPr>
              <w:t>(jointly</w:t>
            </w:r>
          </w:p>
          <w:p w14:paraId="67381190" w14:textId="77777777" w:rsidR="00B80DD3" w:rsidRPr="002A6D80" w:rsidRDefault="00283A07" w:rsidP="00697A32">
            <w:pPr>
              <w:rPr>
                <w:rFonts w:cs="Arial"/>
                <w:sz w:val="18"/>
                <w:szCs w:val="18"/>
              </w:rPr>
            </w:pPr>
            <w:r w:rsidRPr="002A6D80">
              <w:rPr>
                <w:rFonts w:cs="Arial"/>
                <w:spacing w:val="-2"/>
                <w:sz w:val="18"/>
                <w:szCs w:val="18"/>
              </w:rPr>
              <w:t>delivered</w:t>
            </w:r>
            <w:r w:rsidRPr="002A6D80">
              <w:rPr>
                <w:rFonts w:cs="Arial"/>
                <w:spacing w:val="-8"/>
                <w:sz w:val="18"/>
                <w:szCs w:val="18"/>
              </w:rPr>
              <w:t xml:space="preserve"> </w:t>
            </w:r>
            <w:r w:rsidRPr="002A6D80">
              <w:rPr>
                <w:rFonts w:cs="Arial"/>
                <w:spacing w:val="-2"/>
                <w:sz w:val="18"/>
                <w:szCs w:val="18"/>
              </w:rPr>
              <w:t>with</w:t>
            </w:r>
            <w:r w:rsidRPr="002A6D80">
              <w:rPr>
                <w:rFonts w:cs="Arial"/>
                <w:spacing w:val="-8"/>
                <w:sz w:val="18"/>
                <w:szCs w:val="18"/>
              </w:rPr>
              <w:t xml:space="preserve"> </w:t>
            </w:r>
            <w:r w:rsidRPr="002A6D80">
              <w:rPr>
                <w:rFonts w:cs="Arial"/>
                <w:spacing w:val="-2"/>
                <w:sz w:val="18"/>
                <w:szCs w:val="18"/>
              </w:rPr>
              <w:t>Energy</w:t>
            </w:r>
            <w:r w:rsidRPr="002A6D80">
              <w:rPr>
                <w:rFonts w:cs="Arial"/>
                <w:spacing w:val="-8"/>
                <w:sz w:val="18"/>
                <w:szCs w:val="18"/>
              </w:rPr>
              <w:t xml:space="preserve"> </w:t>
            </w:r>
            <w:r w:rsidRPr="002A6D80">
              <w:rPr>
                <w:rFonts w:cs="Arial"/>
                <w:spacing w:val="-2"/>
                <w:sz w:val="18"/>
                <w:szCs w:val="18"/>
              </w:rPr>
              <w:t>Safe</w:t>
            </w:r>
            <w:r w:rsidRPr="002A6D80">
              <w:rPr>
                <w:rFonts w:cs="Arial"/>
                <w:sz w:val="18"/>
                <w:szCs w:val="18"/>
              </w:rPr>
              <w:t xml:space="preserve"> Victoria (ESV) and Master Plumbers</w:t>
            </w:r>
            <w:r w:rsidRPr="002A6D80">
              <w:rPr>
                <w:rFonts w:cs="Arial"/>
                <w:spacing w:val="-4"/>
                <w:sz w:val="18"/>
                <w:szCs w:val="18"/>
              </w:rPr>
              <w:t xml:space="preserve"> </w:t>
            </w:r>
            <w:r w:rsidRPr="002A6D80">
              <w:rPr>
                <w:rFonts w:cs="Arial"/>
                <w:sz w:val="18"/>
                <w:szCs w:val="18"/>
              </w:rPr>
              <w:t>Association)</w:t>
            </w:r>
          </w:p>
        </w:tc>
        <w:tc>
          <w:tcPr>
            <w:tcW w:w="1433" w:type="dxa"/>
          </w:tcPr>
          <w:p w14:paraId="6D06B2D4" w14:textId="77777777" w:rsidR="00B80DD3" w:rsidRPr="002A6D80" w:rsidRDefault="00283A07" w:rsidP="00697A32">
            <w:pPr>
              <w:rPr>
                <w:rFonts w:cs="Arial"/>
                <w:sz w:val="18"/>
                <w:szCs w:val="18"/>
              </w:rPr>
            </w:pPr>
            <w:r w:rsidRPr="002A6D80">
              <w:rPr>
                <w:rFonts w:cs="Arial"/>
                <w:sz w:val="18"/>
                <w:szCs w:val="18"/>
              </w:rPr>
              <w:t>3</w:t>
            </w:r>
            <w:r w:rsidRPr="002A6D80">
              <w:rPr>
                <w:rFonts w:cs="Arial"/>
                <w:spacing w:val="-2"/>
                <w:sz w:val="18"/>
                <w:szCs w:val="18"/>
              </w:rPr>
              <w:t xml:space="preserve"> webinars</w:t>
            </w:r>
          </w:p>
          <w:p w14:paraId="35074FF9" w14:textId="77777777" w:rsidR="00B80DD3" w:rsidRPr="002A6D80" w:rsidRDefault="00283A07" w:rsidP="00697A32">
            <w:pPr>
              <w:rPr>
                <w:rFonts w:cs="Arial"/>
                <w:sz w:val="18"/>
                <w:szCs w:val="18"/>
              </w:rPr>
            </w:pPr>
            <w:r w:rsidRPr="002A6D80">
              <w:rPr>
                <w:rFonts w:cs="Arial"/>
                <w:spacing w:val="-2"/>
                <w:sz w:val="18"/>
                <w:szCs w:val="18"/>
              </w:rPr>
              <w:t>(1,228</w:t>
            </w:r>
          </w:p>
          <w:p w14:paraId="7493DF17" w14:textId="77777777" w:rsidR="00B80DD3" w:rsidRPr="002A6D80" w:rsidRDefault="00283A07" w:rsidP="00697A32">
            <w:pPr>
              <w:rPr>
                <w:rFonts w:cs="Arial"/>
                <w:sz w:val="18"/>
                <w:szCs w:val="18"/>
              </w:rPr>
            </w:pPr>
            <w:r w:rsidRPr="002A6D80">
              <w:rPr>
                <w:rFonts w:cs="Arial"/>
                <w:spacing w:val="-2"/>
                <w:sz w:val="18"/>
                <w:szCs w:val="18"/>
              </w:rPr>
              <w:t>participants)</w:t>
            </w:r>
          </w:p>
        </w:tc>
        <w:tc>
          <w:tcPr>
            <w:tcW w:w="1301" w:type="dxa"/>
          </w:tcPr>
          <w:p w14:paraId="67E27B2D" w14:textId="77777777" w:rsidR="00B80DD3" w:rsidRPr="002A6D80" w:rsidRDefault="00283A07" w:rsidP="00697A32">
            <w:pPr>
              <w:rPr>
                <w:rFonts w:cs="Arial"/>
                <w:sz w:val="18"/>
                <w:szCs w:val="18"/>
              </w:rPr>
            </w:pPr>
            <w:r w:rsidRPr="002A6D80">
              <w:rPr>
                <w:rFonts w:cs="Arial"/>
                <w:sz w:val="18"/>
                <w:szCs w:val="18"/>
              </w:rPr>
              <w:t>8</w:t>
            </w:r>
            <w:r w:rsidRPr="002A6D80">
              <w:rPr>
                <w:rFonts w:cs="Arial"/>
                <w:spacing w:val="-2"/>
                <w:sz w:val="18"/>
                <w:szCs w:val="18"/>
              </w:rPr>
              <w:t xml:space="preserve"> webinars</w:t>
            </w:r>
          </w:p>
          <w:p w14:paraId="769C5712" w14:textId="77777777" w:rsidR="00B80DD3" w:rsidRPr="002A6D80" w:rsidRDefault="00283A07" w:rsidP="00697A32">
            <w:pPr>
              <w:rPr>
                <w:rFonts w:cs="Arial"/>
                <w:sz w:val="18"/>
                <w:szCs w:val="18"/>
              </w:rPr>
            </w:pPr>
            <w:r w:rsidRPr="002A6D80">
              <w:rPr>
                <w:rFonts w:cs="Arial"/>
                <w:spacing w:val="-2"/>
                <w:sz w:val="18"/>
                <w:szCs w:val="18"/>
              </w:rPr>
              <w:t>(2,061</w:t>
            </w:r>
          </w:p>
          <w:p w14:paraId="66C532B1" w14:textId="77777777" w:rsidR="00B80DD3" w:rsidRPr="002A6D80" w:rsidRDefault="00283A07" w:rsidP="00697A32">
            <w:pPr>
              <w:rPr>
                <w:rFonts w:cs="Arial"/>
                <w:sz w:val="18"/>
                <w:szCs w:val="18"/>
              </w:rPr>
            </w:pPr>
            <w:r w:rsidRPr="002A6D80">
              <w:rPr>
                <w:rFonts w:cs="Arial"/>
                <w:spacing w:val="-2"/>
                <w:sz w:val="18"/>
                <w:szCs w:val="18"/>
              </w:rPr>
              <w:t>participants)</w:t>
            </w:r>
          </w:p>
        </w:tc>
      </w:tr>
    </w:tbl>
    <w:p w14:paraId="66A04A43" w14:textId="77777777" w:rsidR="00B80DD3" w:rsidRPr="002A6D80" w:rsidRDefault="00B80DD3" w:rsidP="00697A32">
      <w:pPr>
        <w:spacing w:before="3"/>
        <w:rPr>
          <w:sz w:val="19"/>
        </w:rPr>
      </w:pPr>
    </w:p>
    <w:p w14:paraId="2E4DEAE5" w14:textId="77777777" w:rsidR="00B80DD3" w:rsidRPr="002A6D80" w:rsidRDefault="00283A07" w:rsidP="00697A32">
      <w:pPr>
        <w:pStyle w:val="ListParagraph"/>
        <w:numPr>
          <w:ilvl w:val="0"/>
          <w:numId w:val="37"/>
        </w:numPr>
        <w:tabs>
          <w:tab w:val="left" w:pos="834"/>
        </w:tabs>
        <w:spacing w:line="228" w:lineRule="auto"/>
        <w:ind w:right="586"/>
        <w:rPr>
          <w:rFonts w:cs="Arial"/>
          <w:i/>
          <w:sz w:val="16"/>
          <w:szCs w:val="16"/>
        </w:rPr>
      </w:pPr>
      <w:r w:rsidRPr="002A6D80">
        <w:rPr>
          <w:rFonts w:cs="Arial"/>
          <w:i/>
          <w:sz w:val="16"/>
          <w:szCs w:val="16"/>
        </w:rPr>
        <w:t>New</w:t>
      </w:r>
      <w:r w:rsidRPr="002A6D80">
        <w:rPr>
          <w:rFonts w:cs="Arial"/>
          <w:i/>
          <w:spacing w:val="-3"/>
          <w:sz w:val="16"/>
          <w:szCs w:val="16"/>
        </w:rPr>
        <w:t xml:space="preserve"> </w:t>
      </w:r>
      <w:r w:rsidRPr="002A6D80">
        <w:rPr>
          <w:rFonts w:cs="Arial"/>
          <w:i/>
          <w:sz w:val="16"/>
          <w:szCs w:val="16"/>
        </w:rPr>
        <w:t>Plumbing</w:t>
      </w:r>
      <w:r w:rsidRPr="002A6D80">
        <w:rPr>
          <w:rFonts w:cs="Arial"/>
          <w:i/>
          <w:spacing w:val="-3"/>
          <w:sz w:val="16"/>
          <w:szCs w:val="16"/>
        </w:rPr>
        <w:t xml:space="preserve"> </w:t>
      </w:r>
      <w:r w:rsidRPr="002A6D80">
        <w:rPr>
          <w:rFonts w:cs="Arial"/>
          <w:i/>
          <w:sz w:val="16"/>
          <w:szCs w:val="16"/>
        </w:rPr>
        <w:t>Regulations</w:t>
      </w:r>
      <w:r w:rsidRPr="002A6D80">
        <w:rPr>
          <w:rFonts w:cs="Arial"/>
          <w:i/>
          <w:spacing w:val="-3"/>
          <w:sz w:val="16"/>
          <w:szCs w:val="16"/>
        </w:rPr>
        <w:t xml:space="preserve"> </w:t>
      </w:r>
      <w:r w:rsidRPr="002A6D80">
        <w:rPr>
          <w:rFonts w:cs="Arial"/>
          <w:i/>
          <w:sz w:val="16"/>
          <w:szCs w:val="16"/>
        </w:rPr>
        <w:t>2018</w:t>
      </w:r>
      <w:r w:rsidRPr="002A6D80">
        <w:rPr>
          <w:rFonts w:cs="Arial"/>
          <w:i/>
          <w:spacing w:val="-3"/>
          <w:sz w:val="16"/>
          <w:szCs w:val="16"/>
        </w:rPr>
        <w:t xml:space="preserve"> </w:t>
      </w:r>
      <w:r w:rsidRPr="002A6D80">
        <w:rPr>
          <w:rFonts w:cs="Arial"/>
          <w:i/>
          <w:sz w:val="16"/>
          <w:szCs w:val="16"/>
        </w:rPr>
        <w:t>removed</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need</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apply</w:t>
      </w:r>
      <w:r w:rsidRPr="002A6D80">
        <w:rPr>
          <w:rFonts w:cs="Arial"/>
          <w:i/>
          <w:spacing w:val="-3"/>
          <w:sz w:val="16"/>
          <w:szCs w:val="16"/>
        </w:rPr>
        <w:t xml:space="preserve"> </w:t>
      </w:r>
      <w:r w:rsidRPr="002A6D80">
        <w:rPr>
          <w:rFonts w:cs="Arial"/>
          <w:i/>
          <w:sz w:val="16"/>
          <w:szCs w:val="16"/>
        </w:rPr>
        <w:t>for</w:t>
      </w:r>
      <w:r w:rsidRPr="002A6D80">
        <w:rPr>
          <w:rFonts w:cs="Arial"/>
          <w:i/>
          <w:spacing w:val="-3"/>
          <w:sz w:val="16"/>
          <w:szCs w:val="16"/>
        </w:rPr>
        <w:t xml:space="preserve"> </w:t>
      </w:r>
      <w:r w:rsidRPr="002A6D80">
        <w:rPr>
          <w:rFonts w:cs="Arial"/>
          <w:i/>
          <w:sz w:val="16"/>
          <w:szCs w:val="16"/>
        </w:rPr>
        <w:t>modifications</w:t>
      </w:r>
      <w:r w:rsidRPr="002A6D80">
        <w:rPr>
          <w:rFonts w:cs="Arial"/>
          <w:i/>
          <w:spacing w:val="-3"/>
          <w:sz w:val="16"/>
          <w:szCs w:val="16"/>
        </w:rPr>
        <w:t xml:space="preserve"> </w:t>
      </w:r>
      <w:r w:rsidRPr="002A6D80">
        <w:rPr>
          <w:rFonts w:cs="Arial"/>
          <w:i/>
          <w:sz w:val="16"/>
          <w:szCs w:val="16"/>
        </w:rPr>
        <w:t>for</w:t>
      </w:r>
      <w:r w:rsidRPr="002A6D80">
        <w:rPr>
          <w:rFonts w:cs="Arial"/>
          <w:i/>
          <w:spacing w:val="-3"/>
          <w:sz w:val="16"/>
          <w:szCs w:val="16"/>
        </w:rPr>
        <w:t xml:space="preserve"> </w:t>
      </w:r>
      <w:r w:rsidRPr="002A6D80">
        <w:rPr>
          <w:rFonts w:cs="Arial"/>
          <w:i/>
          <w:sz w:val="16"/>
          <w:szCs w:val="16"/>
        </w:rPr>
        <w:t>installation</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sanitary</w:t>
      </w:r>
      <w:r w:rsidRPr="002A6D80">
        <w:rPr>
          <w:rFonts w:cs="Arial"/>
          <w:i/>
          <w:spacing w:val="-3"/>
          <w:sz w:val="16"/>
          <w:szCs w:val="16"/>
        </w:rPr>
        <w:t xml:space="preserve"> </w:t>
      </w:r>
      <w:r w:rsidRPr="002A6D80">
        <w:rPr>
          <w:rFonts w:cs="Arial"/>
          <w:i/>
          <w:sz w:val="16"/>
          <w:szCs w:val="16"/>
        </w:rPr>
        <w:t>drains</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service</w:t>
      </w:r>
      <w:r w:rsidRPr="002A6D80">
        <w:rPr>
          <w:rFonts w:cs="Arial"/>
          <w:i/>
          <w:spacing w:val="-3"/>
          <w:sz w:val="16"/>
          <w:szCs w:val="16"/>
        </w:rPr>
        <w:t xml:space="preserve"> </w:t>
      </w:r>
      <w:r w:rsidRPr="002A6D80">
        <w:rPr>
          <w:rFonts w:cs="Arial"/>
          <w:i/>
          <w:sz w:val="16"/>
          <w:szCs w:val="16"/>
        </w:rPr>
        <w:t>more</w:t>
      </w:r>
      <w:r w:rsidRPr="002A6D80">
        <w:rPr>
          <w:rFonts w:cs="Arial"/>
          <w:i/>
          <w:spacing w:val="-3"/>
          <w:sz w:val="16"/>
          <w:szCs w:val="16"/>
        </w:rPr>
        <w:t xml:space="preserve"> </w:t>
      </w:r>
      <w:r w:rsidRPr="002A6D80">
        <w:rPr>
          <w:rFonts w:cs="Arial"/>
          <w:i/>
          <w:sz w:val="16"/>
          <w:szCs w:val="16"/>
        </w:rPr>
        <w:t>than</w:t>
      </w:r>
      <w:r w:rsidRPr="002A6D80">
        <w:rPr>
          <w:rFonts w:cs="Arial"/>
          <w:i/>
          <w:spacing w:val="-3"/>
          <w:sz w:val="16"/>
          <w:szCs w:val="16"/>
        </w:rPr>
        <w:t xml:space="preserve"> </w:t>
      </w:r>
      <w:r w:rsidRPr="002A6D80">
        <w:rPr>
          <w:rFonts w:cs="Arial"/>
          <w:i/>
          <w:sz w:val="16"/>
          <w:szCs w:val="16"/>
        </w:rPr>
        <w:t>one</w:t>
      </w:r>
      <w:r w:rsidRPr="002A6D80">
        <w:rPr>
          <w:rFonts w:cs="Arial"/>
          <w:i/>
          <w:spacing w:val="-3"/>
          <w:sz w:val="16"/>
          <w:szCs w:val="16"/>
        </w:rPr>
        <w:t xml:space="preserve"> </w:t>
      </w:r>
      <w:r w:rsidRPr="002A6D80">
        <w:rPr>
          <w:rFonts w:cs="Arial"/>
          <w:i/>
          <w:sz w:val="16"/>
          <w:szCs w:val="16"/>
        </w:rPr>
        <w:t>dwelling</w:t>
      </w:r>
      <w:r w:rsidRPr="002A6D80">
        <w:rPr>
          <w:rFonts w:cs="Arial"/>
          <w:i/>
          <w:spacing w:val="40"/>
          <w:sz w:val="16"/>
          <w:szCs w:val="16"/>
        </w:rPr>
        <w:t xml:space="preserve"> </w:t>
      </w:r>
      <w:r w:rsidRPr="002A6D80">
        <w:rPr>
          <w:rFonts w:cs="Arial"/>
          <w:i/>
          <w:sz w:val="16"/>
          <w:szCs w:val="16"/>
        </w:rPr>
        <w:t>if specific requirements are met, reducing the number of modification applications.</w:t>
      </w:r>
    </w:p>
    <w:p w14:paraId="7E392502" w14:textId="77777777" w:rsidR="00B80DD3" w:rsidRPr="002A6D80" w:rsidRDefault="00283A07" w:rsidP="00697A32">
      <w:pPr>
        <w:pStyle w:val="ListParagraph"/>
        <w:numPr>
          <w:ilvl w:val="0"/>
          <w:numId w:val="37"/>
        </w:numPr>
        <w:tabs>
          <w:tab w:val="left" w:pos="834"/>
        </w:tabs>
        <w:spacing w:before="1" w:line="228" w:lineRule="auto"/>
        <w:ind w:right="597"/>
        <w:rPr>
          <w:rFonts w:cs="Arial"/>
          <w:i/>
          <w:sz w:val="16"/>
          <w:szCs w:val="16"/>
        </w:rPr>
      </w:pPr>
      <w:r w:rsidRPr="002A6D80">
        <w:rPr>
          <w:rFonts w:cs="Arial"/>
          <w:i/>
          <w:sz w:val="16"/>
          <w:szCs w:val="16"/>
        </w:rPr>
        <w:t>In</w:t>
      </w:r>
      <w:r w:rsidRPr="002A6D80">
        <w:rPr>
          <w:rFonts w:cs="Arial"/>
          <w:i/>
          <w:spacing w:val="-1"/>
          <w:sz w:val="16"/>
          <w:szCs w:val="16"/>
        </w:rPr>
        <w:t xml:space="preserve"> </w:t>
      </w:r>
      <w:r w:rsidRPr="002A6D80">
        <w:rPr>
          <w:rFonts w:cs="Arial"/>
          <w:i/>
          <w:sz w:val="16"/>
          <w:szCs w:val="16"/>
        </w:rPr>
        <w:t>2020–21,</w:t>
      </w:r>
      <w:r w:rsidRPr="002A6D80">
        <w:rPr>
          <w:rFonts w:cs="Arial"/>
          <w:i/>
          <w:spacing w:val="-1"/>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VBA</w:t>
      </w:r>
      <w:r w:rsidRPr="002A6D80">
        <w:rPr>
          <w:rFonts w:cs="Arial"/>
          <w:i/>
          <w:spacing w:val="-1"/>
          <w:sz w:val="16"/>
          <w:szCs w:val="16"/>
        </w:rPr>
        <w:t xml:space="preserve"> </w:t>
      </w:r>
      <w:r w:rsidRPr="002A6D80">
        <w:rPr>
          <w:rFonts w:cs="Arial"/>
          <w:i/>
          <w:sz w:val="16"/>
          <w:szCs w:val="16"/>
        </w:rPr>
        <w:t>saw</w:t>
      </w:r>
      <w:r w:rsidRPr="002A6D80">
        <w:rPr>
          <w:rFonts w:cs="Arial"/>
          <w:i/>
          <w:spacing w:val="-1"/>
          <w:sz w:val="16"/>
          <w:szCs w:val="16"/>
        </w:rPr>
        <w:t xml:space="preserve"> </w:t>
      </w:r>
      <w:r w:rsidRPr="002A6D80">
        <w:rPr>
          <w:rFonts w:cs="Arial"/>
          <w:i/>
          <w:sz w:val="16"/>
          <w:szCs w:val="16"/>
        </w:rPr>
        <w:t>an</w:t>
      </w:r>
      <w:r w:rsidRPr="002A6D80">
        <w:rPr>
          <w:rFonts w:cs="Arial"/>
          <w:i/>
          <w:spacing w:val="-1"/>
          <w:sz w:val="16"/>
          <w:szCs w:val="16"/>
        </w:rPr>
        <w:t xml:space="preserve"> </w:t>
      </w:r>
      <w:r w:rsidRPr="002A6D80">
        <w:rPr>
          <w:rFonts w:cs="Arial"/>
          <w:i/>
          <w:sz w:val="16"/>
          <w:szCs w:val="16"/>
        </w:rPr>
        <w:t>increase</w:t>
      </w:r>
      <w:r w:rsidRPr="002A6D80">
        <w:rPr>
          <w:rFonts w:cs="Arial"/>
          <w:i/>
          <w:spacing w:val="-1"/>
          <w:sz w:val="16"/>
          <w:szCs w:val="16"/>
        </w:rPr>
        <w:t xml:space="preserve"> </w:t>
      </w:r>
      <w:r w:rsidRPr="002A6D80">
        <w:rPr>
          <w:rFonts w:cs="Arial"/>
          <w:i/>
          <w:sz w:val="16"/>
          <w:szCs w:val="16"/>
        </w:rPr>
        <w:t>in</w:t>
      </w:r>
      <w:r w:rsidRPr="002A6D80">
        <w:rPr>
          <w:rFonts w:cs="Arial"/>
          <w:i/>
          <w:spacing w:val="-1"/>
          <w:sz w:val="16"/>
          <w:szCs w:val="16"/>
        </w:rPr>
        <w:t xml:space="preserve"> </w:t>
      </w:r>
      <w:r w:rsidRPr="002A6D80">
        <w:rPr>
          <w:rFonts w:cs="Arial"/>
          <w:i/>
          <w:sz w:val="16"/>
          <w:szCs w:val="16"/>
        </w:rPr>
        <w:t>email</w:t>
      </w:r>
      <w:r w:rsidRPr="002A6D80">
        <w:rPr>
          <w:rFonts w:cs="Arial"/>
          <w:i/>
          <w:spacing w:val="-1"/>
          <w:sz w:val="16"/>
          <w:szCs w:val="16"/>
        </w:rPr>
        <w:t xml:space="preserve"> </w:t>
      </w:r>
      <w:r w:rsidRPr="002A6D80">
        <w:rPr>
          <w:rFonts w:cs="Arial"/>
          <w:i/>
          <w:sz w:val="16"/>
          <w:szCs w:val="16"/>
        </w:rPr>
        <w:t>inquiries</w:t>
      </w:r>
      <w:r w:rsidRPr="002A6D80">
        <w:rPr>
          <w:rFonts w:cs="Arial"/>
          <w:i/>
          <w:spacing w:val="-1"/>
          <w:sz w:val="16"/>
          <w:szCs w:val="16"/>
        </w:rPr>
        <w:t xml:space="preserve"> </w:t>
      </w:r>
      <w:r w:rsidRPr="002A6D80">
        <w:rPr>
          <w:rFonts w:cs="Arial"/>
          <w:i/>
          <w:sz w:val="16"/>
          <w:szCs w:val="16"/>
        </w:rPr>
        <w:t>and</w:t>
      </w:r>
      <w:r w:rsidRPr="002A6D80">
        <w:rPr>
          <w:rFonts w:cs="Arial"/>
          <w:i/>
          <w:spacing w:val="-1"/>
          <w:sz w:val="16"/>
          <w:szCs w:val="16"/>
        </w:rPr>
        <w:t xml:space="preserve"> </w:t>
      </w:r>
      <w:r w:rsidRPr="002A6D80">
        <w:rPr>
          <w:rFonts w:cs="Arial"/>
          <w:i/>
          <w:sz w:val="16"/>
          <w:szCs w:val="16"/>
        </w:rPr>
        <w:t>a</w:t>
      </w:r>
      <w:r w:rsidRPr="002A6D80">
        <w:rPr>
          <w:rFonts w:cs="Arial"/>
          <w:i/>
          <w:spacing w:val="-1"/>
          <w:sz w:val="16"/>
          <w:szCs w:val="16"/>
        </w:rPr>
        <w:t xml:space="preserve"> </w:t>
      </w:r>
      <w:r w:rsidRPr="002A6D80">
        <w:rPr>
          <w:rFonts w:cs="Arial"/>
          <w:i/>
          <w:sz w:val="16"/>
          <w:szCs w:val="16"/>
        </w:rPr>
        <w:t>decrease</w:t>
      </w:r>
      <w:r w:rsidRPr="002A6D80">
        <w:rPr>
          <w:rFonts w:cs="Arial"/>
          <w:i/>
          <w:spacing w:val="-1"/>
          <w:sz w:val="16"/>
          <w:szCs w:val="16"/>
        </w:rPr>
        <w:t xml:space="preserve"> </w:t>
      </w:r>
      <w:r w:rsidRPr="002A6D80">
        <w:rPr>
          <w:rFonts w:cs="Arial"/>
          <w:i/>
          <w:sz w:val="16"/>
          <w:szCs w:val="16"/>
        </w:rPr>
        <w:t>in</w:t>
      </w:r>
      <w:r w:rsidRPr="002A6D80">
        <w:rPr>
          <w:rFonts w:cs="Arial"/>
          <w:i/>
          <w:spacing w:val="-1"/>
          <w:sz w:val="16"/>
          <w:szCs w:val="16"/>
        </w:rPr>
        <w:t xml:space="preserve"> </w:t>
      </w:r>
      <w:r w:rsidRPr="002A6D80">
        <w:rPr>
          <w:rFonts w:cs="Arial"/>
          <w:i/>
          <w:sz w:val="16"/>
          <w:szCs w:val="16"/>
        </w:rPr>
        <w:t>telephone</w:t>
      </w:r>
      <w:r w:rsidRPr="002A6D80">
        <w:rPr>
          <w:rFonts w:cs="Arial"/>
          <w:i/>
          <w:spacing w:val="-1"/>
          <w:sz w:val="16"/>
          <w:szCs w:val="16"/>
        </w:rPr>
        <w:t xml:space="preserve"> </w:t>
      </w:r>
      <w:r w:rsidRPr="002A6D80">
        <w:rPr>
          <w:rFonts w:cs="Arial"/>
          <w:i/>
          <w:sz w:val="16"/>
          <w:szCs w:val="16"/>
        </w:rPr>
        <w:t>inquiries</w:t>
      </w:r>
      <w:r w:rsidRPr="002A6D80">
        <w:rPr>
          <w:rFonts w:cs="Arial"/>
          <w:i/>
          <w:spacing w:val="-1"/>
          <w:sz w:val="16"/>
          <w:szCs w:val="16"/>
        </w:rPr>
        <w:t xml:space="preserve"> </w:t>
      </w:r>
      <w:r w:rsidRPr="002A6D80">
        <w:rPr>
          <w:rFonts w:cs="Arial"/>
          <w:i/>
          <w:sz w:val="16"/>
          <w:szCs w:val="16"/>
        </w:rPr>
        <w:t>due</w:t>
      </w:r>
      <w:r w:rsidRPr="002A6D80">
        <w:rPr>
          <w:rFonts w:cs="Arial"/>
          <w:i/>
          <w:spacing w:val="-1"/>
          <w:sz w:val="16"/>
          <w:szCs w:val="16"/>
        </w:rPr>
        <w:t xml:space="preserve"> </w:t>
      </w:r>
      <w:r w:rsidRPr="002A6D80">
        <w:rPr>
          <w:rFonts w:cs="Arial"/>
          <w:i/>
          <w:sz w:val="16"/>
          <w:szCs w:val="16"/>
        </w:rPr>
        <w:t>to</w:t>
      </w:r>
      <w:r w:rsidRPr="002A6D80">
        <w:rPr>
          <w:rFonts w:cs="Arial"/>
          <w:i/>
          <w:spacing w:val="-1"/>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VBA</w:t>
      </w:r>
      <w:r w:rsidRPr="002A6D80">
        <w:rPr>
          <w:rFonts w:cs="Arial"/>
          <w:i/>
          <w:spacing w:val="-1"/>
          <w:sz w:val="16"/>
          <w:szCs w:val="16"/>
        </w:rPr>
        <w:t xml:space="preserve"> </w:t>
      </w:r>
      <w:r w:rsidRPr="002A6D80">
        <w:rPr>
          <w:rFonts w:cs="Arial"/>
          <w:i/>
          <w:sz w:val="16"/>
          <w:szCs w:val="16"/>
        </w:rPr>
        <w:t>technical</w:t>
      </w:r>
      <w:r w:rsidRPr="002A6D80">
        <w:rPr>
          <w:rFonts w:cs="Arial"/>
          <w:i/>
          <w:spacing w:val="-1"/>
          <w:sz w:val="16"/>
          <w:szCs w:val="16"/>
        </w:rPr>
        <w:t xml:space="preserve"> </w:t>
      </w:r>
      <w:r w:rsidRPr="002A6D80">
        <w:rPr>
          <w:rFonts w:cs="Arial"/>
          <w:i/>
          <w:sz w:val="16"/>
          <w:szCs w:val="16"/>
        </w:rPr>
        <w:t>phone</w:t>
      </w:r>
      <w:r w:rsidRPr="002A6D80">
        <w:rPr>
          <w:rFonts w:cs="Arial"/>
          <w:i/>
          <w:spacing w:val="-1"/>
          <w:sz w:val="16"/>
          <w:szCs w:val="16"/>
        </w:rPr>
        <w:t xml:space="preserve"> </w:t>
      </w:r>
      <w:r w:rsidRPr="002A6D80">
        <w:rPr>
          <w:rFonts w:cs="Arial"/>
          <w:i/>
          <w:sz w:val="16"/>
          <w:szCs w:val="16"/>
        </w:rPr>
        <w:t>lines</w:t>
      </w:r>
      <w:r w:rsidRPr="002A6D80">
        <w:rPr>
          <w:rFonts w:cs="Arial"/>
          <w:i/>
          <w:spacing w:val="-1"/>
          <w:sz w:val="16"/>
          <w:szCs w:val="16"/>
        </w:rPr>
        <w:t xml:space="preserve"> </w:t>
      </w:r>
      <w:r w:rsidRPr="002A6D80">
        <w:rPr>
          <w:rFonts w:cs="Arial"/>
          <w:i/>
          <w:sz w:val="16"/>
          <w:szCs w:val="16"/>
        </w:rPr>
        <w:t>being</w:t>
      </w:r>
      <w:r w:rsidRPr="002A6D80">
        <w:rPr>
          <w:rFonts w:cs="Arial"/>
          <w:i/>
          <w:spacing w:val="-1"/>
          <w:sz w:val="16"/>
          <w:szCs w:val="16"/>
        </w:rPr>
        <w:t xml:space="preserve"> </w:t>
      </w:r>
      <w:r w:rsidRPr="002A6D80">
        <w:rPr>
          <w:rFonts w:cs="Arial"/>
          <w:i/>
          <w:sz w:val="16"/>
          <w:szCs w:val="16"/>
        </w:rPr>
        <w:t>inactive</w:t>
      </w:r>
      <w:r w:rsidRPr="002A6D80">
        <w:rPr>
          <w:rFonts w:cs="Arial"/>
          <w:i/>
          <w:spacing w:val="40"/>
          <w:sz w:val="16"/>
          <w:szCs w:val="16"/>
        </w:rPr>
        <w:t xml:space="preserve"> </w:t>
      </w:r>
      <w:r w:rsidRPr="002A6D80">
        <w:rPr>
          <w:rFonts w:cs="Arial"/>
          <w:i/>
          <w:sz w:val="16"/>
          <w:szCs w:val="16"/>
        </w:rPr>
        <w:t>for</w:t>
      </w:r>
      <w:r w:rsidRPr="002A6D80">
        <w:rPr>
          <w:rFonts w:cs="Arial"/>
          <w:i/>
          <w:spacing w:val="-3"/>
          <w:sz w:val="16"/>
          <w:szCs w:val="16"/>
        </w:rPr>
        <w:t xml:space="preserve"> </w:t>
      </w:r>
      <w:r w:rsidRPr="002A6D80">
        <w:rPr>
          <w:rFonts w:cs="Arial"/>
          <w:i/>
          <w:sz w:val="16"/>
          <w:szCs w:val="16"/>
        </w:rPr>
        <w:t>a</w:t>
      </w:r>
      <w:r w:rsidRPr="002A6D80">
        <w:rPr>
          <w:rFonts w:cs="Arial"/>
          <w:i/>
          <w:spacing w:val="-3"/>
          <w:sz w:val="16"/>
          <w:szCs w:val="16"/>
        </w:rPr>
        <w:t xml:space="preserve"> </w:t>
      </w:r>
      <w:r w:rsidRPr="002A6D80">
        <w:rPr>
          <w:rFonts w:cs="Arial"/>
          <w:i/>
          <w:sz w:val="16"/>
          <w:szCs w:val="16"/>
        </w:rPr>
        <w:t>period</w:t>
      </w:r>
      <w:r w:rsidRPr="002A6D80">
        <w:rPr>
          <w:rFonts w:cs="Arial"/>
          <w:i/>
          <w:spacing w:val="-3"/>
          <w:sz w:val="16"/>
          <w:szCs w:val="16"/>
        </w:rPr>
        <w:t xml:space="preserve"> </w:t>
      </w:r>
      <w:r w:rsidRPr="002A6D80">
        <w:rPr>
          <w:rFonts w:cs="Arial"/>
          <w:i/>
          <w:sz w:val="16"/>
          <w:szCs w:val="16"/>
        </w:rPr>
        <w:t>due</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COVID-19</w:t>
      </w:r>
      <w:r w:rsidRPr="002A6D80">
        <w:rPr>
          <w:rFonts w:cs="Arial"/>
          <w:i/>
          <w:spacing w:val="-3"/>
          <w:sz w:val="16"/>
          <w:szCs w:val="16"/>
        </w:rPr>
        <w:t xml:space="preserve"> </w:t>
      </w:r>
      <w:r w:rsidRPr="002A6D80">
        <w:rPr>
          <w:rFonts w:cs="Arial"/>
          <w:i/>
          <w:sz w:val="16"/>
          <w:szCs w:val="16"/>
        </w:rPr>
        <w:t>restrictions.</w:t>
      </w:r>
      <w:r w:rsidRPr="002A6D80">
        <w:rPr>
          <w:rFonts w:cs="Arial"/>
          <w:i/>
          <w:spacing w:val="-3"/>
          <w:sz w:val="16"/>
          <w:szCs w:val="16"/>
        </w:rPr>
        <w:t xml:space="preserve"> </w:t>
      </w:r>
      <w:r w:rsidRPr="002A6D80">
        <w:rPr>
          <w:rFonts w:cs="Arial"/>
          <w:i/>
          <w:sz w:val="16"/>
          <w:szCs w:val="16"/>
        </w:rPr>
        <w:t>In</w:t>
      </w:r>
      <w:r w:rsidRPr="002A6D80">
        <w:rPr>
          <w:rFonts w:cs="Arial"/>
          <w:i/>
          <w:spacing w:val="-3"/>
          <w:sz w:val="16"/>
          <w:szCs w:val="16"/>
        </w:rPr>
        <w:t xml:space="preserve"> </w:t>
      </w:r>
      <w:r w:rsidRPr="002A6D80">
        <w:rPr>
          <w:rFonts w:cs="Arial"/>
          <w:i/>
          <w:sz w:val="16"/>
          <w:szCs w:val="16"/>
        </w:rPr>
        <w:t>2021–22,</w:t>
      </w:r>
      <w:r w:rsidRPr="002A6D80">
        <w:rPr>
          <w:rFonts w:cs="Arial"/>
          <w:i/>
          <w:spacing w:val="-3"/>
          <w:sz w:val="16"/>
          <w:szCs w:val="16"/>
        </w:rPr>
        <w:t xml:space="preserve"> </w:t>
      </w:r>
      <w:r w:rsidRPr="002A6D80">
        <w:rPr>
          <w:rFonts w:cs="Arial"/>
          <w:i/>
          <w:sz w:val="16"/>
          <w:szCs w:val="16"/>
        </w:rPr>
        <w:t>there</w:t>
      </w:r>
      <w:r w:rsidRPr="002A6D80">
        <w:rPr>
          <w:rFonts w:cs="Arial"/>
          <w:i/>
          <w:spacing w:val="-3"/>
          <w:sz w:val="16"/>
          <w:szCs w:val="16"/>
        </w:rPr>
        <w:t xml:space="preserve"> </w:t>
      </w:r>
      <w:r w:rsidRPr="002A6D80">
        <w:rPr>
          <w:rFonts w:cs="Arial"/>
          <w:i/>
          <w:sz w:val="16"/>
          <w:szCs w:val="16"/>
        </w:rPr>
        <w:t>was</w:t>
      </w:r>
      <w:r w:rsidRPr="002A6D80">
        <w:rPr>
          <w:rFonts w:cs="Arial"/>
          <w:i/>
          <w:spacing w:val="-3"/>
          <w:sz w:val="16"/>
          <w:szCs w:val="16"/>
        </w:rPr>
        <w:t xml:space="preserve"> </w:t>
      </w:r>
      <w:r w:rsidRPr="002A6D80">
        <w:rPr>
          <w:rFonts w:cs="Arial"/>
          <w:i/>
          <w:sz w:val="16"/>
          <w:szCs w:val="16"/>
        </w:rPr>
        <w:t>an</w:t>
      </w:r>
      <w:r w:rsidRPr="002A6D80">
        <w:rPr>
          <w:rFonts w:cs="Arial"/>
          <w:i/>
          <w:spacing w:val="-3"/>
          <w:sz w:val="16"/>
          <w:szCs w:val="16"/>
        </w:rPr>
        <w:t xml:space="preserve"> </w:t>
      </w:r>
      <w:r w:rsidRPr="002A6D80">
        <w:rPr>
          <w:rFonts w:cs="Arial"/>
          <w:i/>
          <w:sz w:val="16"/>
          <w:szCs w:val="16"/>
        </w:rPr>
        <w:t>increase</w:t>
      </w:r>
      <w:r w:rsidRPr="002A6D80">
        <w:rPr>
          <w:rFonts w:cs="Arial"/>
          <w:i/>
          <w:spacing w:val="-3"/>
          <w:sz w:val="16"/>
          <w:szCs w:val="16"/>
        </w:rPr>
        <w:t xml:space="preserve"> </w:t>
      </w:r>
      <w:r w:rsidRPr="002A6D80">
        <w:rPr>
          <w:rFonts w:cs="Arial"/>
          <w:i/>
          <w:sz w:val="16"/>
          <w:szCs w:val="16"/>
        </w:rPr>
        <w:t>in</w:t>
      </w:r>
      <w:r w:rsidRPr="002A6D80">
        <w:rPr>
          <w:rFonts w:cs="Arial"/>
          <w:i/>
          <w:spacing w:val="-3"/>
          <w:sz w:val="16"/>
          <w:szCs w:val="16"/>
        </w:rPr>
        <w:t xml:space="preserve"> </w:t>
      </w:r>
      <w:r w:rsidRPr="002A6D80">
        <w:rPr>
          <w:rFonts w:cs="Arial"/>
          <w:i/>
          <w:sz w:val="16"/>
          <w:szCs w:val="16"/>
        </w:rPr>
        <w:t>telephone</w:t>
      </w:r>
      <w:r w:rsidRPr="002A6D80">
        <w:rPr>
          <w:rFonts w:cs="Arial"/>
          <w:i/>
          <w:spacing w:val="-3"/>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reduction</w:t>
      </w:r>
      <w:r w:rsidRPr="002A6D80">
        <w:rPr>
          <w:rFonts w:cs="Arial"/>
          <w:i/>
          <w:spacing w:val="-3"/>
          <w:sz w:val="16"/>
          <w:szCs w:val="16"/>
        </w:rPr>
        <w:t xml:space="preserve"> </w:t>
      </w:r>
      <w:r w:rsidRPr="002A6D80">
        <w:rPr>
          <w:rFonts w:cs="Arial"/>
          <w:i/>
          <w:sz w:val="16"/>
          <w:szCs w:val="16"/>
        </w:rPr>
        <w:t>in</w:t>
      </w:r>
      <w:r w:rsidRPr="002A6D80">
        <w:rPr>
          <w:rFonts w:cs="Arial"/>
          <w:i/>
          <w:spacing w:val="-3"/>
          <w:sz w:val="16"/>
          <w:szCs w:val="16"/>
        </w:rPr>
        <w:t xml:space="preserve"> </w:t>
      </w:r>
      <w:r w:rsidRPr="002A6D80">
        <w:rPr>
          <w:rFonts w:cs="Arial"/>
          <w:i/>
          <w:sz w:val="16"/>
          <w:szCs w:val="16"/>
        </w:rPr>
        <w:t>email</w:t>
      </w:r>
      <w:r w:rsidRPr="002A6D80">
        <w:rPr>
          <w:rFonts w:cs="Arial"/>
          <w:i/>
          <w:spacing w:val="-3"/>
          <w:sz w:val="16"/>
          <w:szCs w:val="16"/>
        </w:rPr>
        <w:t xml:space="preserve"> </w:t>
      </w:r>
      <w:r w:rsidRPr="002A6D80">
        <w:rPr>
          <w:rFonts w:cs="Arial"/>
          <w:i/>
          <w:sz w:val="16"/>
          <w:szCs w:val="16"/>
        </w:rPr>
        <w:t>because</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call</w:t>
      </w:r>
      <w:r w:rsidRPr="002A6D80">
        <w:rPr>
          <w:rFonts w:cs="Arial"/>
          <w:i/>
          <w:spacing w:val="-3"/>
          <w:sz w:val="16"/>
          <w:szCs w:val="16"/>
        </w:rPr>
        <w:t xml:space="preserve"> </w:t>
      </w:r>
      <w:r w:rsidRPr="002A6D80">
        <w:rPr>
          <w:rFonts w:cs="Arial"/>
          <w:i/>
          <w:sz w:val="16"/>
          <w:szCs w:val="16"/>
        </w:rPr>
        <w:t>centre</w:t>
      </w:r>
      <w:r w:rsidRPr="002A6D80">
        <w:rPr>
          <w:rFonts w:cs="Arial"/>
          <w:i/>
          <w:spacing w:val="-3"/>
          <w:sz w:val="16"/>
          <w:szCs w:val="16"/>
        </w:rPr>
        <w:t xml:space="preserve"> </w:t>
      </w:r>
      <w:r w:rsidRPr="002A6D80">
        <w:rPr>
          <w:rFonts w:cs="Arial"/>
          <w:i/>
          <w:sz w:val="16"/>
          <w:szCs w:val="16"/>
        </w:rPr>
        <w:t>was</w:t>
      </w:r>
      <w:r w:rsidRPr="002A6D80">
        <w:rPr>
          <w:rFonts w:cs="Arial"/>
          <w:i/>
          <w:spacing w:val="-3"/>
          <w:sz w:val="16"/>
          <w:szCs w:val="16"/>
        </w:rPr>
        <w:t xml:space="preserve"> </w:t>
      </w:r>
      <w:r w:rsidRPr="002A6D80">
        <w:rPr>
          <w:rFonts w:cs="Arial"/>
          <w:i/>
          <w:sz w:val="16"/>
          <w:szCs w:val="16"/>
        </w:rPr>
        <w:t>open</w:t>
      </w:r>
      <w:r w:rsidRPr="002A6D80">
        <w:rPr>
          <w:rFonts w:cs="Arial"/>
          <w:i/>
          <w:spacing w:val="40"/>
          <w:sz w:val="16"/>
          <w:szCs w:val="16"/>
        </w:rPr>
        <w:t xml:space="preserve"> </w:t>
      </w:r>
      <w:r w:rsidRPr="002A6D80">
        <w:rPr>
          <w:rFonts w:cs="Arial"/>
          <w:i/>
          <w:sz w:val="16"/>
          <w:szCs w:val="16"/>
        </w:rPr>
        <w:t>throughout the year.</w:t>
      </w:r>
    </w:p>
    <w:p w14:paraId="714DCB6A" w14:textId="77777777" w:rsidR="00B80DD3" w:rsidRPr="002A6D80" w:rsidRDefault="00283A07" w:rsidP="00697A32">
      <w:pPr>
        <w:pStyle w:val="ListParagraph"/>
        <w:numPr>
          <w:ilvl w:val="0"/>
          <w:numId w:val="37"/>
        </w:numPr>
        <w:tabs>
          <w:tab w:val="left" w:pos="834"/>
        </w:tabs>
        <w:spacing w:line="179" w:lineRule="exact"/>
        <w:rPr>
          <w:rFonts w:cs="Arial"/>
          <w:i/>
          <w:sz w:val="16"/>
          <w:szCs w:val="16"/>
        </w:rPr>
      </w:pPr>
      <w:r w:rsidRPr="002A6D80">
        <w:rPr>
          <w:rFonts w:cs="Arial"/>
          <w:i/>
          <w:sz w:val="16"/>
          <w:szCs w:val="16"/>
        </w:rPr>
        <w:t xml:space="preserve">As </w:t>
      </w:r>
      <w:r w:rsidRPr="002A6D80">
        <w:rPr>
          <w:rFonts w:cs="Arial"/>
          <w:i/>
          <w:spacing w:val="-2"/>
          <w:sz w:val="16"/>
          <w:szCs w:val="16"/>
        </w:rPr>
        <w:t>above.</w:t>
      </w:r>
    </w:p>
    <w:p w14:paraId="50818DEE" w14:textId="77777777" w:rsidR="00B80DD3" w:rsidRPr="002A6D80" w:rsidRDefault="00283A07" w:rsidP="00697A32">
      <w:pPr>
        <w:pStyle w:val="ListParagraph"/>
        <w:numPr>
          <w:ilvl w:val="0"/>
          <w:numId w:val="37"/>
        </w:numPr>
        <w:tabs>
          <w:tab w:val="left" w:pos="834"/>
        </w:tabs>
        <w:spacing w:line="180" w:lineRule="exact"/>
        <w:rPr>
          <w:rFonts w:cs="Arial"/>
          <w:i/>
          <w:sz w:val="16"/>
          <w:szCs w:val="16"/>
        </w:rPr>
      </w:pPr>
      <w:r w:rsidRPr="002A6D80">
        <w:rPr>
          <w:rFonts w:cs="Arial"/>
          <w:i/>
          <w:sz w:val="16"/>
          <w:szCs w:val="16"/>
        </w:rPr>
        <w:t>All</w:t>
      </w:r>
      <w:r w:rsidRPr="002A6D80">
        <w:rPr>
          <w:rFonts w:cs="Arial"/>
          <w:i/>
          <w:spacing w:val="-1"/>
          <w:sz w:val="16"/>
          <w:szCs w:val="16"/>
        </w:rPr>
        <w:t xml:space="preserve"> </w:t>
      </w:r>
      <w:r w:rsidRPr="002A6D80">
        <w:rPr>
          <w:rFonts w:cs="Arial"/>
          <w:i/>
          <w:sz w:val="16"/>
          <w:szCs w:val="16"/>
        </w:rPr>
        <w:t>695</w:t>
      </w:r>
      <w:r w:rsidRPr="002A6D80">
        <w:rPr>
          <w:rFonts w:cs="Arial"/>
          <w:i/>
          <w:spacing w:val="-1"/>
          <w:sz w:val="16"/>
          <w:szCs w:val="16"/>
        </w:rPr>
        <w:t xml:space="preserve"> </w:t>
      </w:r>
      <w:r w:rsidRPr="002A6D80">
        <w:rPr>
          <w:rFonts w:cs="Arial"/>
          <w:i/>
          <w:sz w:val="16"/>
          <w:szCs w:val="16"/>
        </w:rPr>
        <w:t>attendees</w:t>
      </w:r>
      <w:r w:rsidRPr="002A6D80">
        <w:rPr>
          <w:rFonts w:cs="Arial"/>
          <w:i/>
          <w:spacing w:val="-1"/>
          <w:sz w:val="16"/>
          <w:szCs w:val="16"/>
        </w:rPr>
        <w:t xml:space="preserve"> </w:t>
      </w:r>
      <w:r w:rsidRPr="002A6D80">
        <w:rPr>
          <w:rFonts w:cs="Arial"/>
          <w:i/>
          <w:sz w:val="16"/>
          <w:szCs w:val="16"/>
        </w:rPr>
        <w:t>participated</w:t>
      </w:r>
      <w:r w:rsidRPr="002A6D80">
        <w:rPr>
          <w:rFonts w:cs="Arial"/>
          <w:i/>
          <w:spacing w:val="-1"/>
          <w:sz w:val="16"/>
          <w:szCs w:val="16"/>
        </w:rPr>
        <w:t xml:space="preserve"> </w:t>
      </w:r>
      <w:r w:rsidRPr="002A6D80">
        <w:rPr>
          <w:rFonts w:cs="Arial"/>
          <w:i/>
          <w:spacing w:val="-2"/>
          <w:sz w:val="16"/>
          <w:szCs w:val="16"/>
        </w:rPr>
        <w:t>virtually.</w:t>
      </w:r>
    </w:p>
    <w:p w14:paraId="48E75601" w14:textId="77777777" w:rsidR="00A155C0" w:rsidRPr="002A6D80" w:rsidRDefault="00283A07" w:rsidP="00697A32">
      <w:pPr>
        <w:pStyle w:val="ListParagraph"/>
        <w:numPr>
          <w:ilvl w:val="0"/>
          <w:numId w:val="37"/>
        </w:numPr>
        <w:tabs>
          <w:tab w:val="left" w:pos="834"/>
        </w:tabs>
        <w:spacing w:line="185" w:lineRule="exact"/>
        <w:rPr>
          <w:rFonts w:cs="Arial"/>
          <w:i/>
          <w:sz w:val="16"/>
          <w:szCs w:val="16"/>
        </w:rPr>
      </w:pPr>
      <w:r w:rsidRPr="002A6D80">
        <w:rPr>
          <w:rFonts w:cs="Arial"/>
          <w:i/>
          <w:sz w:val="16"/>
          <w:szCs w:val="16"/>
        </w:rPr>
        <w:t>All</w:t>
      </w:r>
      <w:r w:rsidRPr="002A6D80">
        <w:rPr>
          <w:rFonts w:cs="Arial"/>
          <w:i/>
          <w:spacing w:val="-1"/>
          <w:sz w:val="16"/>
          <w:szCs w:val="16"/>
        </w:rPr>
        <w:t xml:space="preserve"> </w:t>
      </w:r>
      <w:r w:rsidRPr="002A6D80">
        <w:rPr>
          <w:rFonts w:cs="Arial"/>
          <w:i/>
          <w:sz w:val="16"/>
          <w:szCs w:val="16"/>
        </w:rPr>
        <w:t>727 attendees</w:t>
      </w:r>
      <w:r w:rsidRPr="002A6D80">
        <w:rPr>
          <w:rFonts w:cs="Arial"/>
          <w:i/>
          <w:spacing w:val="-1"/>
          <w:sz w:val="16"/>
          <w:szCs w:val="16"/>
        </w:rPr>
        <w:t xml:space="preserve"> </w:t>
      </w:r>
      <w:r w:rsidRPr="002A6D80">
        <w:rPr>
          <w:rFonts w:cs="Arial"/>
          <w:i/>
          <w:sz w:val="16"/>
          <w:szCs w:val="16"/>
        </w:rPr>
        <w:t xml:space="preserve">participated </w:t>
      </w:r>
      <w:r w:rsidRPr="002A6D80">
        <w:rPr>
          <w:rFonts w:cs="Arial"/>
          <w:i/>
          <w:spacing w:val="-2"/>
          <w:sz w:val="16"/>
          <w:szCs w:val="16"/>
        </w:rPr>
        <w:t>virtually.</w:t>
      </w:r>
    </w:p>
    <w:p w14:paraId="547262D5" w14:textId="6DDB3B94" w:rsidR="00B80DD3" w:rsidRPr="002A6D80" w:rsidRDefault="00283A07" w:rsidP="00697A32">
      <w:pPr>
        <w:pStyle w:val="Caption"/>
      </w:pPr>
      <w:r w:rsidRPr="002A6D80">
        <w:t>Table</w:t>
      </w:r>
      <w:r w:rsidRPr="002A6D80">
        <w:rPr>
          <w:spacing w:val="-4"/>
        </w:rPr>
        <w:t xml:space="preserve"> </w:t>
      </w:r>
      <w:r w:rsidRPr="002A6D80">
        <w:t>5A:</w:t>
      </w:r>
      <w:r w:rsidRPr="002A6D80">
        <w:rPr>
          <w:spacing w:val="44"/>
        </w:rPr>
        <w:t xml:space="preserve"> </w:t>
      </w:r>
      <w:r w:rsidRPr="002A6D80">
        <w:t>2021–22</w:t>
      </w:r>
      <w:r w:rsidRPr="002A6D80">
        <w:rPr>
          <w:spacing w:val="-4"/>
        </w:rPr>
        <w:t xml:space="preserve"> </w:t>
      </w:r>
      <w:r w:rsidRPr="002A6D80">
        <w:t>Practitioner</w:t>
      </w:r>
      <w:r w:rsidRPr="002A6D80">
        <w:rPr>
          <w:spacing w:val="-3"/>
        </w:rPr>
        <w:t xml:space="preserve"> </w:t>
      </w:r>
      <w:r w:rsidRPr="002A6D80">
        <w:t>Education</w:t>
      </w:r>
      <w:r w:rsidRPr="002A6D80">
        <w:rPr>
          <w:spacing w:val="-4"/>
        </w:rPr>
        <w:t xml:space="preserve"> </w:t>
      </w:r>
      <w:r w:rsidRPr="002A6D80">
        <w:t>Series</w:t>
      </w:r>
      <w:r w:rsidRPr="002A6D80">
        <w:rPr>
          <w:spacing w:val="-3"/>
        </w:rPr>
        <w:t xml:space="preserve"> </w:t>
      </w:r>
      <w:r w:rsidRPr="002A6D80">
        <w:rPr>
          <w:spacing w:val="-2"/>
        </w:rPr>
        <w:t>webinars</w:t>
      </w:r>
    </w:p>
    <w:tbl>
      <w:tblPr>
        <w:tblStyle w:val="TableGrid"/>
        <w:tblW w:w="10205" w:type="dxa"/>
        <w:tblLayout w:type="fixed"/>
        <w:tblLook w:val="01E0" w:firstRow="1" w:lastRow="1" w:firstColumn="1" w:lastColumn="1" w:noHBand="0" w:noVBand="0"/>
      </w:tblPr>
      <w:tblGrid>
        <w:gridCol w:w="7659"/>
        <w:gridCol w:w="2546"/>
      </w:tblGrid>
      <w:tr w:rsidR="00283A07" w:rsidRPr="002A6D80" w14:paraId="717E12D8" w14:textId="77777777" w:rsidTr="00283A07">
        <w:trPr>
          <w:cnfStyle w:val="100000000000" w:firstRow="1" w:lastRow="0" w:firstColumn="0" w:lastColumn="0" w:oddVBand="0" w:evenVBand="0" w:oddHBand="0" w:evenHBand="0" w:firstRowFirstColumn="0" w:firstRowLastColumn="0" w:lastRowFirstColumn="0" w:lastRowLastColumn="0"/>
          <w:trHeight w:val="386"/>
        </w:trPr>
        <w:tc>
          <w:tcPr>
            <w:tcW w:w="7659" w:type="dxa"/>
          </w:tcPr>
          <w:p w14:paraId="7E5DD1E6" w14:textId="77777777" w:rsidR="00B80DD3" w:rsidRPr="002A6D80" w:rsidRDefault="00283A07" w:rsidP="00697A32">
            <w:pPr>
              <w:pStyle w:val="TableParagraph"/>
              <w:spacing w:before="113"/>
              <w:ind w:left="113"/>
              <w:rPr>
                <w:rFonts w:cs="Arial"/>
                <w:sz w:val="18"/>
                <w:szCs w:val="18"/>
              </w:rPr>
            </w:pPr>
            <w:r w:rsidRPr="002A6D80">
              <w:rPr>
                <w:rFonts w:cs="Arial"/>
                <w:sz w:val="18"/>
                <w:szCs w:val="18"/>
              </w:rPr>
              <w:t>Practitioner</w:t>
            </w:r>
            <w:r w:rsidRPr="002A6D80">
              <w:rPr>
                <w:rFonts w:cs="Arial"/>
                <w:spacing w:val="-1"/>
                <w:sz w:val="18"/>
                <w:szCs w:val="18"/>
              </w:rPr>
              <w:t xml:space="preserve"> </w:t>
            </w:r>
            <w:r w:rsidRPr="002A6D80">
              <w:rPr>
                <w:rFonts w:cs="Arial"/>
                <w:sz w:val="18"/>
                <w:szCs w:val="18"/>
              </w:rPr>
              <w:t>education</w:t>
            </w:r>
            <w:r w:rsidRPr="002A6D80">
              <w:rPr>
                <w:rFonts w:cs="Arial"/>
                <w:spacing w:val="-1"/>
                <w:sz w:val="18"/>
                <w:szCs w:val="18"/>
              </w:rPr>
              <w:t xml:space="preserve"> </w:t>
            </w:r>
            <w:r w:rsidRPr="002A6D80">
              <w:rPr>
                <w:rFonts w:cs="Arial"/>
                <w:sz w:val="18"/>
                <w:szCs w:val="18"/>
              </w:rPr>
              <w:t>series</w:t>
            </w:r>
            <w:r w:rsidRPr="002A6D80">
              <w:rPr>
                <w:rFonts w:cs="Arial"/>
                <w:spacing w:val="-1"/>
                <w:sz w:val="18"/>
                <w:szCs w:val="18"/>
              </w:rPr>
              <w:t xml:space="preserve"> </w:t>
            </w:r>
            <w:r w:rsidRPr="002A6D80">
              <w:rPr>
                <w:rFonts w:cs="Arial"/>
                <w:spacing w:val="-2"/>
                <w:sz w:val="18"/>
                <w:szCs w:val="18"/>
              </w:rPr>
              <w:t>(Webinars)</w:t>
            </w:r>
          </w:p>
        </w:tc>
        <w:tc>
          <w:tcPr>
            <w:tcW w:w="2546" w:type="dxa"/>
          </w:tcPr>
          <w:p w14:paraId="704A67D4" w14:textId="77777777" w:rsidR="00B80DD3" w:rsidRPr="002A6D80" w:rsidRDefault="00B80DD3" w:rsidP="00697A32">
            <w:pPr>
              <w:pStyle w:val="TableParagraph"/>
              <w:spacing w:before="0"/>
              <w:rPr>
                <w:rFonts w:cs="Arial"/>
                <w:sz w:val="18"/>
                <w:szCs w:val="18"/>
              </w:rPr>
            </w:pPr>
          </w:p>
        </w:tc>
      </w:tr>
      <w:tr w:rsidR="00283A07" w:rsidRPr="002A6D80" w14:paraId="62E666F8" w14:textId="77777777" w:rsidTr="00283A07">
        <w:trPr>
          <w:trHeight w:val="320"/>
        </w:trPr>
        <w:tc>
          <w:tcPr>
            <w:tcW w:w="7659" w:type="dxa"/>
          </w:tcPr>
          <w:p w14:paraId="0CA5D8CA" w14:textId="77777777" w:rsidR="00B80DD3" w:rsidRPr="002A6D80" w:rsidRDefault="00283A07" w:rsidP="00697A32">
            <w:pPr>
              <w:pStyle w:val="TableParagraph"/>
              <w:spacing w:before="80"/>
              <w:ind w:left="80"/>
              <w:rPr>
                <w:rFonts w:cs="Arial"/>
                <w:sz w:val="18"/>
                <w:szCs w:val="18"/>
              </w:rPr>
            </w:pPr>
            <w:r w:rsidRPr="002A6D80">
              <w:rPr>
                <w:rFonts w:cs="Arial"/>
                <w:spacing w:val="-2"/>
                <w:sz w:val="18"/>
                <w:szCs w:val="18"/>
              </w:rPr>
              <w:t>Webinar</w:t>
            </w:r>
            <w:r w:rsidRPr="002A6D80">
              <w:rPr>
                <w:rFonts w:cs="Arial"/>
                <w:sz w:val="18"/>
                <w:szCs w:val="18"/>
              </w:rPr>
              <w:t xml:space="preserve"> </w:t>
            </w:r>
            <w:r w:rsidRPr="002A6D80">
              <w:rPr>
                <w:rFonts w:cs="Arial"/>
                <w:spacing w:val="-2"/>
                <w:sz w:val="18"/>
                <w:szCs w:val="18"/>
              </w:rPr>
              <w:t>title</w:t>
            </w:r>
          </w:p>
        </w:tc>
        <w:tc>
          <w:tcPr>
            <w:tcW w:w="2546" w:type="dxa"/>
          </w:tcPr>
          <w:p w14:paraId="517A7BA6" w14:textId="77777777" w:rsidR="00B80DD3" w:rsidRPr="002A6D80" w:rsidRDefault="00283A07" w:rsidP="00697A32">
            <w:pPr>
              <w:pStyle w:val="TableParagraph"/>
              <w:spacing w:before="80"/>
              <w:ind w:right="101"/>
              <w:jc w:val="right"/>
              <w:rPr>
                <w:rFonts w:cs="Arial"/>
                <w:sz w:val="18"/>
                <w:szCs w:val="18"/>
              </w:rPr>
            </w:pPr>
            <w:r w:rsidRPr="002A6D80">
              <w:rPr>
                <w:rFonts w:cs="Arial"/>
                <w:spacing w:val="-2"/>
                <w:sz w:val="18"/>
                <w:szCs w:val="18"/>
              </w:rPr>
              <w:t>2021–22</w:t>
            </w:r>
            <w:r w:rsidRPr="002A6D80">
              <w:rPr>
                <w:rFonts w:cs="Arial"/>
                <w:spacing w:val="1"/>
                <w:sz w:val="18"/>
                <w:szCs w:val="18"/>
              </w:rPr>
              <w:t xml:space="preserve"> </w:t>
            </w:r>
            <w:r w:rsidRPr="002A6D80">
              <w:rPr>
                <w:rFonts w:cs="Arial"/>
                <w:spacing w:val="-2"/>
                <w:sz w:val="18"/>
                <w:szCs w:val="18"/>
              </w:rPr>
              <w:t>participants</w:t>
            </w:r>
          </w:p>
        </w:tc>
      </w:tr>
      <w:tr w:rsidR="00283A07" w:rsidRPr="002A6D80" w14:paraId="4CAC1B71" w14:textId="77777777" w:rsidTr="00283A07">
        <w:trPr>
          <w:trHeight w:val="384"/>
        </w:trPr>
        <w:tc>
          <w:tcPr>
            <w:tcW w:w="7659" w:type="dxa"/>
          </w:tcPr>
          <w:p w14:paraId="3C0925DD" w14:textId="77777777" w:rsidR="00B80DD3" w:rsidRPr="002A6D80" w:rsidRDefault="00283A07" w:rsidP="00697A32">
            <w:pPr>
              <w:pStyle w:val="TableParagraph"/>
              <w:spacing w:before="113"/>
              <w:ind w:left="113"/>
              <w:rPr>
                <w:rFonts w:cs="Arial"/>
                <w:sz w:val="18"/>
                <w:szCs w:val="18"/>
              </w:rPr>
            </w:pPr>
            <w:r w:rsidRPr="002A6D80">
              <w:rPr>
                <w:rFonts w:cs="Arial"/>
                <w:sz w:val="18"/>
                <w:szCs w:val="18"/>
              </w:rPr>
              <w:t>Site</w:t>
            </w:r>
            <w:r w:rsidRPr="002A6D80">
              <w:rPr>
                <w:rFonts w:cs="Arial"/>
                <w:spacing w:val="-8"/>
                <w:sz w:val="18"/>
                <w:szCs w:val="18"/>
              </w:rPr>
              <w:t xml:space="preserve"> </w:t>
            </w:r>
            <w:r w:rsidRPr="002A6D80">
              <w:rPr>
                <w:rFonts w:cs="Arial"/>
                <w:sz w:val="18"/>
                <w:szCs w:val="18"/>
              </w:rPr>
              <w:t>inspections</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enforcement</w:t>
            </w:r>
            <w:r w:rsidRPr="002A6D80">
              <w:rPr>
                <w:rFonts w:cs="Arial"/>
                <w:spacing w:val="-8"/>
                <w:sz w:val="18"/>
                <w:szCs w:val="18"/>
              </w:rPr>
              <w:t xml:space="preserve"> </w:t>
            </w:r>
            <w:r w:rsidRPr="002A6D80">
              <w:rPr>
                <w:rFonts w:cs="Arial"/>
                <w:sz w:val="18"/>
                <w:szCs w:val="18"/>
              </w:rPr>
              <w:t>–</w:t>
            </w:r>
            <w:r w:rsidRPr="002A6D80">
              <w:rPr>
                <w:rFonts w:cs="Arial"/>
                <w:spacing w:val="-8"/>
                <w:sz w:val="18"/>
                <w:szCs w:val="18"/>
              </w:rPr>
              <w:t xml:space="preserve"> </w:t>
            </w:r>
            <w:r w:rsidRPr="002A6D80">
              <w:rPr>
                <w:rFonts w:cs="Arial"/>
                <w:sz w:val="18"/>
                <w:szCs w:val="18"/>
              </w:rPr>
              <w:t>follow</w:t>
            </w:r>
            <w:r w:rsidRPr="002A6D80">
              <w:rPr>
                <w:rFonts w:cs="Arial"/>
                <w:spacing w:val="-8"/>
                <w:sz w:val="18"/>
                <w:szCs w:val="18"/>
              </w:rPr>
              <w:t xml:space="preserve"> </w:t>
            </w:r>
            <w:r w:rsidRPr="002A6D80">
              <w:rPr>
                <w:rFonts w:cs="Arial"/>
                <w:sz w:val="18"/>
                <w:szCs w:val="18"/>
              </w:rPr>
              <w:t>up</w:t>
            </w:r>
            <w:r w:rsidRPr="002A6D80">
              <w:rPr>
                <w:rFonts w:cs="Arial"/>
                <w:spacing w:val="-8"/>
                <w:sz w:val="18"/>
                <w:szCs w:val="18"/>
              </w:rPr>
              <w:t xml:space="preserve"> </w:t>
            </w:r>
            <w:r w:rsidRPr="002A6D80">
              <w:rPr>
                <w:rFonts w:cs="Arial"/>
                <w:spacing w:val="-2"/>
                <w:sz w:val="18"/>
                <w:szCs w:val="18"/>
              </w:rPr>
              <w:t>session</w:t>
            </w:r>
          </w:p>
        </w:tc>
        <w:tc>
          <w:tcPr>
            <w:tcW w:w="2546" w:type="dxa"/>
          </w:tcPr>
          <w:p w14:paraId="45FE6D18" w14:textId="77777777" w:rsidR="00B80DD3" w:rsidRPr="002A6D80" w:rsidRDefault="00283A07" w:rsidP="00697A32">
            <w:pPr>
              <w:pStyle w:val="TableParagraph"/>
              <w:spacing w:before="113"/>
              <w:ind w:right="135"/>
              <w:jc w:val="right"/>
              <w:rPr>
                <w:rFonts w:cs="Arial"/>
                <w:sz w:val="18"/>
                <w:szCs w:val="18"/>
              </w:rPr>
            </w:pPr>
            <w:r w:rsidRPr="002A6D80">
              <w:rPr>
                <w:rFonts w:cs="Arial"/>
                <w:sz w:val="18"/>
                <w:szCs w:val="18"/>
              </w:rPr>
              <w:t>902</w:t>
            </w:r>
            <w:r w:rsidRPr="002A6D80">
              <w:rPr>
                <w:rFonts w:cs="Arial"/>
                <w:spacing w:val="-6"/>
                <w:sz w:val="18"/>
                <w:szCs w:val="18"/>
              </w:rPr>
              <w:t xml:space="preserve"> </w:t>
            </w:r>
            <w:r w:rsidRPr="002A6D80">
              <w:rPr>
                <w:rFonts w:cs="Arial"/>
                <w:spacing w:val="-2"/>
                <w:sz w:val="18"/>
                <w:szCs w:val="18"/>
              </w:rPr>
              <w:t>participants</w:t>
            </w:r>
          </w:p>
        </w:tc>
      </w:tr>
      <w:tr w:rsidR="00283A07" w:rsidRPr="002A6D80" w14:paraId="34A09862" w14:textId="77777777" w:rsidTr="00283A07">
        <w:trPr>
          <w:trHeight w:val="381"/>
        </w:trPr>
        <w:tc>
          <w:tcPr>
            <w:tcW w:w="7659" w:type="dxa"/>
          </w:tcPr>
          <w:p w14:paraId="01A5A335" w14:textId="77777777" w:rsidR="00B80DD3" w:rsidRPr="002A6D80" w:rsidRDefault="00283A07" w:rsidP="00697A32">
            <w:pPr>
              <w:pStyle w:val="TableParagraph"/>
              <w:ind w:left="113"/>
              <w:rPr>
                <w:rFonts w:cs="Arial"/>
                <w:sz w:val="18"/>
                <w:szCs w:val="18"/>
              </w:rPr>
            </w:pPr>
            <w:r w:rsidRPr="002A6D80">
              <w:rPr>
                <w:rFonts w:cs="Arial"/>
                <w:sz w:val="18"/>
                <w:szCs w:val="18"/>
              </w:rPr>
              <w:t>Virtual</w:t>
            </w:r>
            <w:r w:rsidRPr="002A6D80">
              <w:rPr>
                <w:rFonts w:cs="Arial"/>
                <w:spacing w:val="-11"/>
                <w:sz w:val="18"/>
                <w:szCs w:val="18"/>
              </w:rPr>
              <w:t xml:space="preserve"> </w:t>
            </w:r>
            <w:r w:rsidRPr="002A6D80">
              <w:rPr>
                <w:rFonts w:cs="Arial"/>
                <w:sz w:val="18"/>
                <w:szCs w:val="18"/>
              </w:rPr>
              <w:t>Inspections</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pacing w:val="-2"/>
                <w:sz w:val="18"/>
                <w:szCs w:val="18"/>
              </w:rPr>
              <w:t>Audits</w:t>
            </w:r>
          </w:p>
        </w:tc>
        <w:tc>
          <w:tcPr>
            <w:tcW w:w="2546" w:type="dxa"/>
          </w:tcPr>
          <w:p w14:paraId="4A72E3F9" w14:textId="77777777" w:rsidR="00B80DD3" w:rsidRPr="002A6D80" w:rsidRDefault="00283A07" w:rsidP="00697A32">
            <w:pPr>
              <w:pStyle w:val="TableParagraph"/>
              <w:ind w:right="135"/>
              <w:jc w:val="right"/>
              <w:rPr>
                <w:rFonts w:cs="Arial"/>
                <w:sz w:val="18"/>
                <w:szCs w:val="18"/>
              </w:rPr>
            </w:pPr>
            <w:r w:rsidRPr="002A6D80">
              <w:rPr>
                <w:rFonts w:cs="Arial"/>
                <w:sz w:val="18"/>
                <w:szCs w:val="18"/>
              </w:rPr>
              <w:t>966</w:t>
            </w:r>
            <w:r w:rsidRPr="002A6D80">
              <w:rPr>
                <w:rFonts w:cs="Arial"/>
                <w:spacing w:val="-4"/>
                <w:sz w:val="18"/>
                <w:szCs w:val="18"/>
              </w:rPr>
              <w:t xml:space="preserve"> </w:t>
            </w:r>
            <w:r w:rsidRPr="002A6D80">
              <w:rPr>
                <w:rFonts w:cs="Arial"/>
                <w:spacing w:val="-2"/>
                <w:sz w:val="18"/>
                <w:szCs w:val="18"/>
              </w:rPr>
              <w:t>participants</w:t>
            </w:r>
          </w:p>
        </w:tc>
      </w:tr>
      <w:tr w:rsidR="00283A07" w:rsidRPr="002A6D80" w14:paraId="3C93C33A" w14:textId="77777777" w:rsidTr="00283A07">
        <w:trPr>
          <w:trHeight w:val="381"/>
        </w:trPr>
        <w:tc>
          <w:tcPr>
            <w:tcW w:w="7659" w:type="dxa"/>
          </w:tcPr>
          <w:p w14:paraId="1002AD23" w14:textId="77777777" w:rsidR="00B80DD3" w:rsidRPr="002A6D80" w:rsidRDefault="00283A07" w:rsidP="00697A32">
            <w:pPr>
              <w:pStyle w:val="TableParagraph"/>
              <w:ind w:left="113"/>
              <w:rPr>
                <w:rFonts w:cs="Arial"/>
                <w:sz w:val="18"/>
                <w:szCs w:val="18"/>
              </w:rPr>
            </w:pPr>
            <w:r w:rsidRPr="002A6D80">
              <w:rPr>
                <w:rFonts w:cs="Arial"/>
                <w:sz w:val="18"/>
                <w:szCs w:val="18"/>
              </w:rPr>
              <w:t>Proactive</w:t>
            </w:r>
            <w:r w:rsidRPr="002A6D80">
              <w:rPr>
                <w:rFonts w:cs="Arial"/>
                <w:spacing w:val="-10"/>
                <w:sz w:val="18"/>
                <w:szCs w:val="18"/>
              </w:rPr>
              <w:t xml:space="preserve"> </w:t>
            </w:r>
            <w:r w:rsidRPr="002A6D80">
              <w:rPr>
                <w:rFonts w:cs="Arial"/>
                <w:sz w:val="18"/>
                <w:szCs w:val="18"/>
              </w:rPr>
              <w:t>Inspections</w:t>
            </w:r>
            <w:r w:rsidRPr="002A6D80">
              <w:rPr>
                <w:rFonts w:cs="Arial"/>
                <w:spacing w:val="-10"/>
                <w:sz w:val="18"/>
                <w:szCs w:val="18"/>
              </w:rPr>
              <w:t xml:space="preserve"> </w:t>
            </w:r>
            <w:r w:rsidRPr="002A6D80">
              <w:rPr>
                <w:rFonts w:cs="Arial"/>
                <w:sz w:val="18"/>
                <w:szCs w:val="18"/>
              </w:rPr>
              <w:t>Program</w:t>
            </w:r>
            <w:r w:rsidRPr="002A6D80">
              <w:rPr>
                <w:rFonts w:cs="Arial"/>
                <w:spacing w:val="-10"/>
                <w:sz w:val="18"/>
                <w:szCs w:val="18"/>
              </w:rPr>
              <w:t xml:space="preserve"> </w:t>
            </w:r>
            <w:r w:rsidRPr="002A6D80">
              <w:rPr>
                <w:rFonts w:cs="Arial"/>
                <w:sz w:val="18"/>
                <w:szCs w:val="18"/>
              </w:rPr>
              <w:t>Findings</w:t>
            </w:r>
            <w:r w:rsidRPr="002A6D80">
              <w:rPr>
                <w:rFonts w:cs="Arial"/>
                <w:spacing w:val="-10"/>
                <w:sz w:val="18"/>
                <w:szCs w:val="18"/>
              </w:rPr>
              <w:t xml:space="preserve"> </w:t>
            </w:r>
            <w:r w:rsidRPr="002A6D80">
              <w:rPr>
                <w:rFonts w:cs="Arial"/>
                <w:sz w:val="18"/>
                <w:szCs w:val="18"/>
              </w:rPr>
              <w:t>–</w:t>
            </w:r>
            <w:r w:rsidRPr="002A6D80">
              <w:rPr>
                <w:rFonts w:cs="Arial"/>
                <w:spacing w:val="-10"/>
                <w:sz w:val="18"/>
                <w:szCs w:val="18"/>
              </w:rPr>
              <w:t xml:space="preserve"> </w:t>
            </w:r>
            <w:r w:rsidRPr="002A6D80">
              <w:rPr>
                <w:rFonts w:cs="Arial"/>
                <w:sz w:val="18"/>
                <w:szCs w:val="18"/>
              </w:rPr>
              <w:t>Timber</w:t>
            </w:r>
            <w:r w:rsidRPr="002A6D80">
              <w:rPr>
                <w:rFonts w:cs="Arial"/>
                <w:spacing w:val="-10"/>
                <w:sz w:val="18"/>
                <w:szCs w:val="18"/>
              </w:rPr>
              <w:t xml:space="preserve"> </w:t>
            </w:r>
            <w:r w:rsidRPr="002A6D80">
              <w:rPr>
                <w:rFonts w:cs="Arial"/>
                <w:spacing w:val="-2"/>
                <w:sz w:val="18"/>
                <w:szCs w:val="18"/>
              </w:rPr>
              <w:t>Framing</w:t>
            </w:r>
          </w:p>
        </w:tc>
        <w:tc>
          <w:tcPr>
            <w:tcW w:w="2546" w:type="dxa"/>
          </w:tcPr>
          <w:p w14:paraId="51B8E0C5" w14:textId="77777777" w:rsidR="00B80DD3" w:rsidRPr="002A6D80" w:rsidRDefault="00283A07" w:rsidP="00697A32">
            <w:pPr>
              <w:pStyle w:val="TableParagraph"/>
              <w:ind w:right="135"/>
              <w:jc w:val="right"/>
              <w:rPr>
                <w:rFonts w:cs="Arial"/>
                <w:sz w:val="18"/>
                <w:szCs w:val="18"/>
              </w:rPr>
            </w:pPr>
            <w:r w:rsidRPr="002A6D80">
              <w:rPr>
                <w:rFonts w:cs="Arial"/>
                <w:sz w:val="18"/>
                <w:szCs w:val="18"/>
              </w:rPr>
              <w:t>821</w:t>
            </w:r>
            <w:r w:rsidRPr="002A6D80">
              <w:rPr>
                <w:rFonts w:cs="Arial"/>
                <w:spacing w:val="-4"/>
                <w:sz w:val="18"/>
                <w:szCs w:val="18"/>
              </w:rPr>
              <w:t xml:space="preserve"> </w:t>
            </w:r>
            <w:r w:rsidRPr="002A6D80">
              <w:rPr>
                <w:rFonts w:cs="Arial"/>
                <w:spacing w:val="-2"/>
                <w:sz w:val="18"/>
                <w:szCs w:val="18"/>
              </w:rPr>
              <w:t>participants</w:t>
            </w:r>
          </w:p>
        </w:tc>
      </w:tr>
      <w:tr w:rsidR="00283A07" w:rsidRPr="002A6D80" w14:paraId="3D8532F9" w14:textId="77777777" w:rsidTr="00283A07">
        <w:trPr>
          <w:trHeight w:val="381"/>
        </w:trPr>
        <w:tc>
          <w:tcPr>
            <w:tcW w:w="7659" w:type="dxa"/>
          </w:tcPr>
          <w:p w14:paraId="0BB563DC" w14:textId="77777777" w:rsidR="00B80DD3" w:rsidRPr="002A6D80" w:rsidRDefault="00283A07" w:rsidP="00697A32">
            <w:pPr>
              <w:pStyle w:val="TableParagraph"/>
              <w:ind w:left="113"/>
              <w:rPr>
                <w:rFonts w:cs="Arial"/>
                <w:sz w:val="18"/>
                <w:szCs w:val="18"/>
              </w:rPr>
            </w:pPr>
            <w:r w:rsidRPr="002A6D80">
              <w:rPr>
                <w:rFonts w:cs="Arial"/>
                <w:sz w:val="18"/>
                <w:szCs w:val="18"/>
              </w:rPr>
              <w:t>Proactive</w:t>
            </w:r>
            <w:r w:rsidRPr="002A6D80">
              <w:rPr>
                <w:rFonts w:cs="Arial"/>
                <w:spacing w:val="-11"/>
                <w:sz w:val="18"/>
                <w:szCs w:val="18"/>
              </w:rPr>
              <w:t xml:space="preserve"> </w:t>
            </w:r>
            <w:r w:rsidRPr="002A6D80">
              <w:rPr>
                <w:rFonts w:cs="Arial"/>
                <w:sz w:val="18"/>
                <w:szCs w:val="18"/>
              </w:rPr>
              <w:t>Inspections</w:t>
            </w:r>
            <w:r w:rsidRPr="002A6D80">
              <w:rPr>
                <w:rFonts w:cs="Arial"/>
                <w:spacing w:val="-10"/>
                <w:sz w:val="18"/>
                <w:szCs w:val="18"/>
              </w:rPr>
              <w:t xml:space="preserve"> </w:t>
            </w:r>
            <w:r w:rsidRPr="002A6D80">
              <w:rPr>
                <w:rFonts w:cs="Arial"/>
                <w:sz w:val="18"/>
                <w:szCs w:val="18"/>
              </w:rPr>
              <w:t>Program</w:t>
            </w:r>
            <w:r w:rsidRPr="002A6D80">
              <w:rPr>
                <w:rFonts w:cs="Arial"/>
                <w:spacing w:val="-10"/>
                <w:sz w:val="18"/>
                <w:szCs w:val="18"/>
              </w:rPr>
              <w:t xml:space="preserve"> </w:t>
            </w:r>
            <w:r w:rsidRPr="002A6D80">
              <w:rPr>
                <w:rFonts w:cs="Arial"/>
                <w:sz w:val="18"/>
                <w:szCs w:val="18"/>
              </w:rPr>
              <w:t>Findings</w:t>
            </w:r>
            <w:r w:rsidRPr="002A6D80">
              <w:rPr>
                <w:rFonts w:cs="Arial"/>
                <w:spacing w:val="-10"/>
                <w:sz w:val="18"/>
                <w:szCs w:val="18"/>
              </w:rPr>
              <w:t xml:space="preserve"> </w:t>
            </w:r>
            <w:r w:rsidRPr="002A6D80">
              <w:rPr>
                <w:rFonts w:cs="Arial"/>
                <w:sz w:val="18"/>
                <w:szCs w:val="18"/>
              </w:rPr>
              <w:t>–</w:t>
            </w:r>
            <w:r w:rsidRPr="002A6D80">
              <w:rPr>
                <w:rFonts w:cs="Arial"/>
                <w:spacing w:val="-10"/>
                <w:sz w:val="18"/>
                <w:szCs w:val="18"/>
              </w:rPr>
              <w:t xml:space="preserve"> </w:t>
            </w:r>
            <w:r w:rsidRPr="002A6D80">
              <w:rPr>
                <w:rFonts w:cs="Arial"/>
                <w:sz w:val="18"/>
                <w:szCs w:val="18"/>
              </w:rPr>
              <w:t>Fire</w:t>
            </w:r>
            <w:r w:rsidRPr="002A6D80">
              <w:rPr>
                <w:rFonts w:cs="Arial"/>
                <w:spacing w:val="-10"/>
                <w:sz w:val="18"/>
                <w:szCs w:val="18"/>
              </w:rPr>
              <w:t xml:space="preserve"> </w:t>
            </w:r>
            <w:r w:rsidRPr="002A6D80">
              <w:rPr>
                <w:rFonts w:cs="Arial"/>
                <w:spacing w:val="-2"/>
                <w:sz w:val="18"/>
                <w:szCs w:val="18"/>
              </w:rPr>
              <w:t>Separation</w:t>
            </w:r>
          </w:p>
        </w:tc>
        <w:tc>
          <w:tcPr>
            <w:tcW w:w="2546" w:type="dxa"/>
          </w:tcPr>
          <w:p w14:paraId="48C4B5F4" w14:textId="77777777" w:rsidR="00B80DD3" w:rsidRPr="002A6D80" w:rsidRDefault="00283A07" w:rsidP="00697A32">
            <w:pPr>
              <w:pStyle w:val="TableParagraph"/>
              <w:ind w:right="135"/>
              <w:jc w:val="right"/>
              <w:rPr>
                <w:rFonts w:cs="Arial"/>
                <w:sz w:val="18"/>
                <w:szCs w:val="18"/>
              </w:rPr>
            </w:pPr>
            <w:r w:rsidRPr="002A6D80">
              <w:rPr>
                <w:rFonts w:cs="Arial"/>
                <w:sz w:val="18"/>
                <w:szCs w:val="18"/>
              </w:rPr>
              <w:t>927</w:t>
            </w:r>
            <w:r w:rsidRPr="002A6D80">
              <w:rPr>
                <w:rFonts w:cs="Arial"/>
                <w:spacing w:val="-6"/>
                <w:sz w:val="18"/>
                <w:szCs w:val="18"/>
              </w:rPr>
              <w:t xml:space="preserve"> </w:t>
            </w:r>
            <w:r w:rsidRPr="002A6D80">
              <w:rPr>
                <w:rFonts w:cs="Arial"/>
                <w:spacing w:val="-2"/>
                <w:sz w:val="18"/>
                <w:szCs w:val="18"/>
              </w:rPr>
              <w:t>participants</w:t>
            </w:r>
          </w:p>
        </w:tc>
      </w:tr>
      <w:tr w:rsidR="00283A07" w:rsidRPr="002A6D80" w14:paraId="77EF8147" w14:textId="77777777" w:rsidTr="00283A07">
        <w:trPr>
          <w:trHeight w:val="381"/>
        </w:trPr>
        <w:tc>
          <w:tcPr>
            <w:tcW w:w="7659" w:type="dxa"/>
          </w:tcPr>
          <w:p w14:paraId="3A01526C" w14:textId="77777777" w:rsidR="00B80DD3" w:rsidRPr="002A6D80" w:rsidRDefault="00283A07" w:rsidP="00697A32">
            <w:pPr>
              <w:pStyle w:val="TableParagraph"/>
              <w:ind w:left="113"/>
              <w:rPr>
                <w:rFonts w:cs="Arial"/>
                <w:sz w:val="18"/>
                <w:szCs w:val="18"/>
              </w:rPr>
            </w:pPr>
            <w:r w:rsidRPr="002A6D80">
              <w:rPr>
                <w:rFonts w:cs="Arial"/>
                <w:spacing w:val="-2"/>
                <w:sz w:val="18"/>
                <w:szCs w:val="18"/>
              </w:rPr>
              <w:t>Plumbing</w:t>
            </w:r>
            <w:r w:rsidRPr="002A6D80">
              <w:rPr>
                <w:rFonts w:cs="Arial"/>
                <w:spacing w:val="5"/>
                <w:sz w:val="18"/>
                <w:szCs w:val="18"/>
              </w:rPr>
              <w:t xml:space="preserve"> </w:t>
            </w:r>
            <w:r w:rsidRPr="002A6D80">
              <w:rPr>
                <w:rFonts w:cs="Arial"/>
                <w:spacing w:val="-2"/>
                <w:sz w:val="18"/>
                <w:szCs w:val="18"/>
              </w:rPr>
              <w:t>Performance</w:t>
            </w:r>
            <w:r w:rsidRPr="002A6D80">
              <w:rPr>
                <w:rFonts w:cs="Arial"/>
                <w:spacing w:val="5"/>
                <w:sz w:val="18"/>
                <w:szCs w:val="18"/>
              </w:rPr>
              <w:t xml:space="preserve"> </w:t>
            </w:r>
            <w:r w:rsidRPr="002A6D80">
              <w:rPr>
                <w:rFonts w:cs="Arial"/>
                <w:spacing w:val="-2"/>
                <w:sz w:val="18"/>
                <w:szCs w:val="18"/>
              </w:rPr>
              <w:t>Solutions</w:t>
            </w:r>
            <w:r w:rsidRPr="002A6D80">
              <w:rPr>
                <w:rFonts w:cs="Arial"/>
                <w:spacing w:val="5"/>
                <w:sz w:val="18"/>
                <w:szCs w:val="18"/>
              </w:rPr>
              <w:t xml:space="preserve"> </w:t>
            </w:r>
            <w:r w:rsidRPr="002A6D80">
              <w:rPr>
                <w:rFonts w:cs="Arial"/>
                <w:spacing w:val="-2"/>
                <w:sz w:val="18"/>
                <w:szCs w:val="18"/>
              </w:rPr>
              <w:t>–</w:t>
            </w:r>
            <w:r w:rsidRPr="002A6D80">
              <w:rPr>
                <w:rFonts w:cs="Arial"/>
                <w:spacing w:val="5"/>
                <w:sz w:val="18"/>
                <w:szCs w:val="18"/>
              </w:rPr>
              <w:t xml:space="preserve"> </w:t>
            </w:r>
            <w:r w:rsidRPr="002A6D80">
              <w:rPr>
                <w:rFonts w:cs="Arial"/>
                <w:spacing w:val="-2"/>
                <w:sz w:val="18"/>
                <w:szCs w:val="18"/>
              </w:rPr>
              <w:t>Understanding</w:t>
            </w:r>
            <w:r w:rsidRPr="002A6D80">
              <w:rPr>
                <w:rFonts w:cs="Arial"/>
                <w:spacing w:val="5"/>
                <w:sz w:val="18"/>
                <w:szCs w:val="18"/>
              </w:rPr>
              <w:t xml:space="preserve"> </w:t>
            </w:r>
            <w:r w:rsidRPr="002A6D80">
              <w:rPr>
                <w:rFonts w:cs="Arial"/>
                <w:spacing w:val="-2"/>
                <w:sz w:val="18"/>
                <w:szCs w:val="18"/>
              </w:rPr>
              <w:t>the</w:t>
            </w:r>
            <w:r w:rsidRPr="002A6D80">
              <w:rPr>
                <w:rFonts w:cs="Arial"/>
                <w:spacing w:val="5"/>
                <w:sz w:val="18"/>
                <w:szCs w:val="18"/>
              </w:rPr>
              <w:t xml:space="preserve"> </w:t>
            </w:r>
            <w:r w:rsidRPr="002A6D80">
              <w:rPr>
                <w:rFonts w:cs="Arial"/>
                <w:spacing w:val="-2"/>
                <w:sz w:val="18"/>
                <w:szCs w:val="18"/>
              </w:rPr>
              <w:t>Victorian</w:t>
            </w:r>
            <w:r w:rsidRPr="002A6D80">
              <w:rPr>
                <w:rFonts w:cs="Arial"/>
                <w:spacing w:val="5"/>
                <w:sz w:val="18"/>
                <w:szCs w:val="18"/>
              </w:rPr>
              <w:t xml:space="preserve"> </w:t>
            </w:r>
            <w:r w:rsidRPr="002A6D80">
              <w:rPr>
                <w:rFonts w:cs="Arial"/>
                <w:spacing w:val="-2"/>
                <w:sz w:val="18"/>
                <w:szCs w:val="18"/>
              </w:rPr>
              <w:t>Regulatory</w:t>
            </w:r>
            <w:r w:rsidRPr="002A6D80">
              <w:rPr>
                <w:rFonts w:cs="Arial"/>
                <w:spacing w:val="5"/>
                <w:sz w:val="18"/>
                <w:szCs w:val="18"/>
              </w:rPr>
              <w:t xml:space="preserve"> </w:t>
            </w:r>
            <w:r w:rsidRPr="002A6D80">
              <w:rPr>
                <w:rFonts w:cs="Arial"/>
                <w:spacing w:val="-2"/>
                <w:sz w:val="18"/>
                <w:szCs w:val="18"/>
              </w:rPr>
              <w:t>Framework</w:t>
            </w:r>
          </w:p>
        </w:tc>
        <w:tc>
          <w:tcPr>
            <w:tcW w:w="2546" w:type="dxa"/>
          </w:tcPr>
          <w:p w14:paraId="5FC3DC83" w14:textId="77777777" w:rsidR="00B80DD3" w:rsidRPr="002A6D80" w:rsidRDefault="00283A07" w:rsidP="00697A32">
            <w:pPr>
              <w:pStyle w:val="TableParagraph"/>
              <w:ind w:right="135"/>
              <w:jc w:val="right"/>
              <w:rPr>
                <w:rFonts w:cs="Arial"/>
                <w:sz w:val="18"/>
                <w:szCs w:val="18"/>
              </w:rPr>
            </w:pPr>
            <w:r w:rsidRPr="002A6D80">
              <w:rPr>
                <w:rFonts w:cs="Arial"/>
                <w:sz w:val="18"/>
                <w:szCs w:val="18"/>
              </w:rPr>
              <w:t>538</w:t>
            </w:r>
            <w:r w:rsidRPr="002A6D80">
              <w:rPr>
                <w:rFonts w:cs="Arial"/>
                <w:spacing w:val="-6"/>
                <w:sz w:val="18"/>
                <w:szCs w:val="18"/>
              </w:rPr>
              <w:t xml:space="preserve"> </w:t>
            </w:r>
            <w:r w:rsidRPr="002A6D80">
              <w:rPr>
                <w:rFonts w:cs="Arial"/>
                <w:spacing w:val="-2"/>
                <w:sz w:val="18"/>
                <w:szCs w:val="18"/>
              </w:rPr>
              <w:t>participants</w:t>
            </w:r>
          </w:p>
        </w:tc>
      </w:tr>
      <w:tr w:rsidR="00283A07" w:rsidRPr="002A6D80" w14:paraId="102D2694" w14:textId="77777777" w:rsidTr="00283A07">
        <w:trPr>
          <w:trHeight w:val="381"/>
        </w:trPr>
        <w:tc>
          <w:tcPr>
            <w:tcW w:w="7659" w:type="dxa"/>
          </w:tcPr>
          <w:p w14:paraId="3A3F6C04" w14:textId="77777777" w:rsidR="00B80DD3" w:rsidRPr="002A6D80" w:rsidRDefault="00283A07" w:rsidP="00697A32">
            <w:pPr>
              <w:pStyle w:val="TableParagraph"/>
              <w:ind w:left="113"/>
              <w:rPr>
                <w:rFonts w:cs="Arial"/>
                <w:sz w:val="18"/>
                <w:szCs w:val="18"/>
              </w:rPr>
            </w:pPr>
            <w:r w:rsidRPr="002A6D80">
              <w:rPr>
                <w:rFonts w:cs="Arial"/>
                <w:sz w:val="18"/>
                <w:szCs w:val="18"/>
              </w:rPr>
              <w:t>Engagement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Stakeholders</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Development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Plumbing</w:t>
            </w:r>
            <w:r w:rsidRPr="002A6D80">
              <w:rPr>
                <w:rFonts w:cs="Arial"/>
                <w:spacing w:val="-10"/>
                <w:sz w:val="18"/>
                <w:szCs w:val="18"/>
              </w:rPr>
              <w:t xml:space="preserve"> </w:t>
            </w:r>
            <w:r w:rsidRPr="002A6D80">
              <w:rPr>
                <w:rFonts w:cs="Arial"/>
                <w:sz w:val="18"/>
                <w:szCs w:val="18"/>
              </w:rPr>
              <w:t>Performance</w:t>
            </w:r>
            <w:r w:rsidRPr="002A6D80">
              <w:rPr>
                <w:rFonts w:cs="Arial"/>
                <w:spacing w:val="-10"/>
                <w:sz w:val="18"/>
                <w:szCs w:val="18"/>
              </w:rPr>
              <w:t xml:space="preserve"> </w:t>
            </w:r>
            <w:r w:rsidRPr="002A6D80">
              <w:rPr>
                <w:rFonts w:cs="Arial"/>
                <w:spacing w:val="-2"/>
                <w:sz w:val="18"/>
                <w:szCs w:val="18"/>
              </w:rPr>
              <w:t>Solutions</w:t>
            </w:r>
          </w:p>
        </w:tc>
        <w:tc>
          <w:tcPr>
            <w:tcW w:w="2546" w:type="dxa"/>
          </w:tcPr>
          <w:p w14:paraId="2E1FAC99" w14:textId="77777777" w:rsidR="00B80DD3" w:rsidRPr="002A6D80" w:rsidRDefault="00283A07" w:rsidP="00697A32">
            <w:pPr>
              <w:pStyle w:val="TableParagraph"/>
              <w:ind w:right="135"/>
              <w:jc w:val="right"/>
              <w:rPr>
                <w:rFonts w:cs="Arial"/>
                <w:sz w:val="18"/>
                <w:szCs w:val="18"/>
              </w:rPr>
            </w:pPr>
            <w:r w:rsidRPr="002A6D80">
              <w:rPr>
                <w:rFonts w:cs="Arial"/>
                <w:sz w:val="18"/>
                <w:szCs w:val="18"/>
              </w:rPr>
              <w:t>473</w:t>
            </w:r>
            <w:r w:rsidRPr="002A6D80">
              <w:rPr>
                <w:rFonts w:cs="Arial"/>
                <w:spacing w:val="-10"/>
                <w:sz w:val="18"/>
                <w:szCs w:val="18"/>
              </w:rPr>
              <w:t xml:space="preserve"> </w:t>
            </w:r>
            <w:r w:rsidRPr="002A6D80">
              <w:rPr>
                <w:rFonts w:cs="Arial"/>
                <w:spacing w:val="-2"/>
                <w:sz w:val="18"/>
                <w:szCs w:val="18"/>
              </w:rPr>
              <w:t>participants</w:t>
            </w:r>
          </w:p>
        </w:tc>
      </w:tr>
      <w:tr w:rsidR="00283A07" w:rsidRPr="002A6D80" w14:paraId="2FFB4EA5" w14:textId="77777777" w:rsidTr="00283A07">
        <w:trPr>
          <w:trHeight w:val="381"/>
        </w:trPr>
        <w:tc>
          <w:tcPr>
            <w:tcW w:w="7659" w:type="dxa"/>
          </w:tcPr>
          <w:p w14:paraId="2F2DA9B3" w14:textId="77777777" w:rsidR="00B80DD3" w:rsidRPr="002A6D80" w:rsidRDefault="00283A07" w:rsidP="00697A32">
            <w:pPr>
              <w:pStyle w:val="TableParagraph"/>
              <w:ind w:left="113"/>
              <w:rPr>
                <w:rFonts w:cs="Arial"/>
                <w:sz w:val="18"/>
                <w:szCs w:val="18"/>
              </w:rPr>
            </w:pPr>
            <w:r w:rsidRPr="002A6D80">
              <w:rPr>
                <w:rFonts w:cs="Arial"/>
                <w:sz w:val="18"/>
                <w:szCs w:val="18"/>
              </w:rPr>
              <w:t>Plumbing</w:t>
            </w:r>
            <w:r w:rsidRPr="002A6D80">
              <w:rPr>
                <w:rFonts w:cs="Arial"/>
                <w:spacing w:val="-11"/>
                <w:sz w:val="18"/>
                <w:szCs w:val="18"/>
              </w:rPr>
              <w:t xml:space="preserve"> </w:t>
            </w:r>
            <w:r w:rsidRPr="002A6D80">
              <w:rPr>
                <w:rFonts w:cs="Arial"/>
                <w:sz w:val="18"/>
                <w:szCs w:val="18"/>
              </w:rPr>
              <w:t>Performance</w:t>
            </w:r>
            <w:r w:rsidRPr="002A6D80">
              <w:rPr>
                <w:rFonts w:cs="Arial"/>
                <w:spacing w:val="-8"/>
                <w:sz w:val="18"/>
                <w:szCs w:val="18"/>
              </w:rPr>
              <w:t xml:space="preserve"> </w:t>
            </w:r>
            <w:r w:rsidRPr="002A6D80">
              <w:rPr>
                <w:rFonts w:cs="Arial"/>
                <w:sz w:val="18"/>
                <w:szCs w:val="18"/>
              </w:rPr>
              <w:t>Solutions</w:t>
            </w:r>
            <w:r w:rsidRPr="002A6D80">
              <w:rPr>
                <w:rFonts w:cs="Arial"/>
                <w:spacing w:val="-9"/>
                <w:sz w:val="18"/>
                <w:szCs w:val="18"/>
              </w:rPr>
              <w:t xml:space="preserve"> </w:t>
            </w:r>
            <w:r w:rsidRPr="002A6D80">
              <w:rPr>
                <w:rFonts w:cs="Arial"/>
                <w:sz w:val="18"/>
                <w:szCs w:val="18"/>
              </w:rPr>
              <w:t>–</w:t>
            </w:r>
            <w:r w:rsidRPr="002A6D80">
              <w:rPr>
                <w:rFonts w:cs="Arial"/>
                <w:spacing w:val="-8"/>
                <w:sz w:val="18"/>
                <w:szCs w:val="18"/>
              </w:rPr>
              <w:t xml:space="preserve"> </w:t>
            </w:r>
            <w:r w:rsidRPr="002A6D80">
              <w:rPr>
                <w:rFonts w:cs="Arial"/>
                <w:sz w:val="18"/>
                <w:szCs w:val="18"/>
              </w:rPr>
              <w:t>How</w:t>
            </w:r>
            <w:r w:rsidRPr="002A6D80">
              <w:rPr>
                <w:rFonts w:cs="Arial"/>
                <w:spacing w:val="-8"/>
                <w:sz w:val="18"/>
                <w:szCs w:val="18"/>
              </w:rPr>
              <w:t xml:space="preserve"> </w:t>
            </w:r>
            <w:r w:rsidRPr="002A6D80">
              <w:rPr>
                <w:rFonts w:cs="Arial"/>
                <w:sz w:val="18"/>
                <w:szCs w:val="18"/>
              </w:rPr>
              <w:t>to</w:t>
            </w:r>
            <w:r w:rsidRPr="002A6D80">
              <w:rPr>
                <w:rFonts w:cs="Arial"/>
                <w:spacing w:val="-9"/>
                <w:sz w:val="18"/>
                <w:szCs w:val="18"/>
              </w:rPr>
              <w:t xml:space="preserve"> </w:t>
            </w:r>
            <w:r w:rsidRPr="002A6D80">
              <w:rPr>
                <w:rFonts w:cs="Arial"/>
                <w:sz w:val="18"/>
                <w:szCs w:val="18"/>
              </w:rPr>
              <w:t>Document</w:t>
            </w:r>
            <w:r w:rsidRPr="002A6D80">
              <w:rPr>
                <w:rFonts w:cs="Arial"/>
                <w:spacing w:val="-8"/>
                <w:sz w:val="18"/>
                <w:szCs w:val="18"/>
              </w:rPr>
              <w:t xml:space="preserve"> </w:t>
            </w:r>
            <w:r w:rsidRPr="002A6D80">
              <w:rPr>
                <w:rFonts w:cs="Arial"/>
                <w:sz w:val="18"/>
                <w:szCs w:val="18"/>
              </w:rPr>
              <w:t>Performance</w:t>
            </w:r>
            <w:r w:rsidRPr="002A6D80">
              <w:rPr>
                <w:rFonts w:cs="Arial"/>
                <w:spacing w:val="-8"/>
                <w:sz w:val="18"/>
                <w:szCs w:val="18"/>
              </w:rPr>
              <w:t xml:space="preserve"> </w:t>
            </w:r>
            <w:r w:rsidRPr="002A6D80">
              <w:rPr>
                <w:rFonts w:cs="Arial"/>
                <w:spacing w:val="-2"/>
                <w:sz w:val="18"/>
                <w:szCs w:val="18"/>
              </w:rPr>
              <w:t>Solutions</w:t>
            </w:r>
          </w:p>
        </w:tc>
        <w:tc>
          <w:tcPr>
            <w:tcW w:w="2546" w:type="dxa"/>
          </w:tcPr>
          <w:p w14:paraId="05D3F8C5" w14:textId="77777777" w:rsidR="00B80DD3" w:rsidRPr="002A6D80" w:rsidRDefault="00283A07" w:rsidP="00697A32">
            <w:pPr>
              <w:pStyle w:val="TableParagraph"/>
              <w:ind w:right="135"/>
              <w:jc w:val="right"/>
              <w:rPr>
                <w:rFonts w:cs="Arial"/>
                <w:sz w:val="18"/>
                <w:szCs w:val="18"/>
              </w:rPr>
            </w:pPr>
            <w:r w:rsidRPr="002A6D80">
              <w:rPr>
                <w:rFonts w:cs="Arial"/>
                <w:sz w:val="18"/>
                <w:szCs w:val="18"/>
              </w:rPr>
              <w:t>353</w:t>
            </w:r>
            <w:r w:rsidRPr="002A6D80">
              <w:rPr>
                <w:rFonts w:cs="Arial"/>
                <w:spacing w:val="-6"/>
                <w:sz w:val="18"/>
                <w:szCs w:val="18"/>
              </w:rPr>
              <w:t xml:space="preserve"> </w:t>
            </w:r>
            <w:r w:rsidRPr="002A6D80">
              <w:rPr>
                <w:rFonts w:cs="Arial"/>
                <w:spacing w:val="-2"/>
                <w:sz w:val="18"/>
                <w:szCs w:val="18"/>
              </w:rPr>
              <w:t>participants</w:t>
            </w:r>
          </w:p>
        </w:tc>
      </w:tr>
      <w:tr w:rsidR="00283A07" w:rsidRPr="002A6D80" w14:paraId="03ED6255" w14:textId="77777777" w:rsidTr="00283A07">
        <w:trPr>
          <w:trHeight w:val="381"/>
        </w:trPr>
        <w:tc>
          <w:tcPr>
            <w:tcW w:w="7659" w:type="dxa"/>
          </w:tcPr>
          <w:p w14:paraId="5704E8CE" w14:textId="77777777" w:rsidR="00B80DD3" w:rsidRPr="002A6D80" w:rsidRDefault="00283A07" w:rsidP="00697A32">
            <w:pPr>
              <w:pStyle w:val="TableParagraph"/>
              <w:ind w:left="113"/>
              <w:rPr>
                <w:rFonts w:cs="Arial"/>
                <w:sz w:val="18"/>
                <w:szCs w:val="18"/>
              </w:rPr>
            </w:pPr>
            <w:r w:rsidRPr="002A6D80">
              <w:rPr>
                <w:rFonts w:cs="Arial"/>
                <w:spacing w:val="-2"/>
                <w:sz w:val="18"/>
                <w:szCs w:val="18"/>
              </w:rPr>
              <w:t>Building</w:t>
            </w:r>
            <w:r w:rsidRPr="002A6D80">
              <w:rPr>
                <w:rFonts w:cs="Arial"/>
                <w:spacing w:val="5"/>
                <w:sz w:val="18"/>
                <w:szCs w:val="18"/>
              </w:rPr>
              <w:t xml:space="preserve"> </w:t>
            </w:r>
            <w:r w:rsidRPr="002A6D80">
              <w:rPr>
                <w:rFonts w:cs="Arial"/>
                <w:spacing w:val="-2"/>
                <w:sz w:val="18"/>
                <w:szCs w:val="18"/>
              </w:rPr>
              <w:t>Enforcement</w:t>
            </w:r>
          </w:p>
        </w:tc>
        <w:tc>
          <w:tcPr>
            <w:tcW w:w="2546" w:type="dxa"/>
          </w:tcPr>
          <w:p w14:paraId="72641102" w14:textId="77777777" w:rsidR="00B80DD3" w:rsidRPr="002A6D80" w:rsidRDefault="00283A07" w:rsidP="00697A32">
            <w:pPr>
              <w:pStyle w:val="TableParagraph"/>
              <w:ind w:right="135"/>
              <w:jc w:val="right"/>
              <w:rPr>
                <w:rFonts w:cs="Arial"/>
                <w:sz w:val="18"/>
                <w:szCs w:val="18"/>
              </w:rPr>
            </w:pPr>
            <w:r w:rsidRPr="002A6D80">
              <w:rPr>
                <w:rFonts w:cs="Arial"/>
                <w:sz w:val="18"/>
                <w:szCs w:val="18"/>
              </w:rPr>
              <w:t>799</w:t>
            </w:r>
            <w:r w:rsidRPr="002A6D80">
              <w:rPr>
                <w:rFonts w:cs="Arial"/>
                <w:spacing w:val="-5"/>
                <w:sz w:val="18"/>
                <w:szCs w:val="18"/>
              </w:rPr>
              <w:t xml:space="preserve"> </w:t>
            </w:r>
            <w:r w:rsidRPr="002A6D80">
              <w:rPr>
                <w:rFonts w:cs="Arial"/>
                <w:spacing w:val="-2"/>
                <w:sz w:val="18"/>
                <w:szCs w:val="18"/>
              </w:rPr>
              <w:t>participants</w:t>
            </w:r>
          </w:p>
        </w:tc>
      </w:tr>
      <w:tr w:rsidR="00283A07" w:rsidRPr="002A6D80" w14:paraId="0955DD61" w14:textId="77777777" w:rsidTr="00283A07">
        <w:trPr>
          <w:trHeight w:val="381"/>
        </w:trPr>
        <w:tc>
          <w:tcPr>
            <w:tcW w:w="7659" w:type="dxa"/>
          </w:tcPr>
          <w:p w14:paraId="44E1F9DF" w14:textId="77777777" w:rsidR="00B80DD3" w:rsidRPr="002A6D80" w:rsidRDefault="00283A07" w:rsidP="00697A32">
            <w:pPr>
              <w:pStyle w:val="TableParagraph"/>
              <w:ind w:left="113"/>
              <w:rPr>
                <w:rFonts w:cs="Arial"/>
                <w:sz w:val="18"/>
                <w:szCs w:val="18"/>
              </w:rPr>
            </w:pPr>
            <w:r w:rsidRPr="002A6D80">
              <w:rPr>
                <w:rFonts w:cs="Arial"/>
                <w:spacing w:val="-2"/>
                <w:sz w:val="18"/>
                <w:szCs w:val="18"/>
              </w:rPr>
              <w:t>Proactive</w:t>
            </w:r>
            <w:r w:rsidRPr="002A6D80">
              <w:rPr>
                <w:rFonts w:cs="Arial"/>
                <w:spacing w:val="4"/>
                <w:sz w:val="18"/>
                <w:szCs w:val="18"/>
              </w:rPr>
              <w:t xml:space="preserve"> </w:t>
            </w:r>
            <w:r w:rsidRPr="002A6D80">
              <w:rPr>
                <w:rFonts w:cs="Arial"/>
                <w:spacing w:val="-2"/>
                <w:sz w:val="18"/>
                <w:szCs w:val="18"/>
              </w:rPr>
              <w:t>Inspections</w:t>
            </w:r>
            <w:r w:rsidRPr="002A6D80">
              <w:rPr>
                <w:rFonts w:cs="Arial"/>
                <w:spacing w:val="4"/>
                <w:sz w:val="18"/>
                <w:szCs w:val="18"/>
              </w:rPr>
              <w:t xml:space="preserve"> </w:t>
            </w:r>
            <w:r w:rsidRPr="002A6D80">
              <w:rPr>
                <w:rFonts w:cs="Arial"/>
                <w:spacing w:val="-2"/>
                <w:sz w:val="18"/>
                <w:szCs w:val="18"/>
              </w:rPr>
              <w:t>Program</w:t>
            </w:r>
            <w:r w:rsidRPr="002A6D80">
              <w:rPr>
                <w:rFonts w:cs="Arial"/>
                <w:spacing w:val="5"/>
                <w:sz w:val="18"/>
                <w:szCs w:val="18"/>
              </w:rPr>
              <w:t xml:space="preserve"> </w:t>
            </w:r>
            <w:r w:rsidRPr="002A6D80">
              <w:rPr>
                <w:rFonts w:cs="Arial"/>
                <w:spacing w:val="-2"/>
                <w:sz w:val="18"/>
                <w:szCs w:val="18"/>
              </w:rPr>
              <w:t>Findings</w:t>
            </w:r>
            <w:r w:rsidRPr="002A6D80">
              <w:rPr>
                <w:rFonts w:cs="Arial"/>
                <w:spacing w:val="4"/>
                <w:sz w:val="18"/>
                <w:szCs w:val="18"/>
              </w:rPr>
              <w:t xml:space="preserve"> </w:t>
            </w:r>
            <w:r w:rsidRPr="002A6D80">
              <w:rPr>
                <w:rFonts w:cs="Arial"/>
                <w:spacing w:val="-2"/>
                <w:sz w:val="18"/>
                <w:szCs w:val="18"/>
              </w:rPr>
              <w:t>–</w:t>
            </w:r>
            <w:r w:rsidRPr="002A6D80">
              <w:rPr>
                <w:rFonts w:cs="Arial"/>
                <w:spacing w:val="4"/>
                <w:sz w:val="18"/>
                <w:szCs w:val="18"/>
              </w:rPr>
              <w:t xml:space="preserve"> </w:t>
            </w:r>
            <w:r w:rsidRPr="002A6D80">
              <w:rPr>
                <w:rFonts w:cs="Arial"/>
                <w:spacing w:val="-2"/>
                <w:sz w:val="18"/>
                <w:szCs w:val="18"/>
              </w:rPr>
              <w:t>Plumbing</w:t>
            </w:r>
            <w:r w:rsidRPr="002A6D80">
              <w:rPr>
                <w:rFonts w:cs="Arial"/>
                <w:spacing w:val="5"/>
                <w:sz w:val="18"/>
                <w:szCs w:val="18"/>
              </w:rPr>
              <w:t xml:space="preserve"> </w:t>
            </w:r>
            <w:r w:rsidRPr="002A6D80">
              <w:rPr>
                <w:rFonts w:cs="Arial"/>
                <w:spacing w:val="-2"/>
                <w:sz w:val="18"/>
                <w:szCs w:val="18"/>
              </w:rPr>
              <w:t>Findings</w:t>
            </w:r>
          </w:p>
        </w:tc>
        <w:tc>
          <w:tcPr>
            <w:tcW w:w="2546" w:type="dxa"/>
          </w:tcPr>
          <w:p w14:paraId="2C3BB32F" w14:textId="77777777" w:rsidR="00B80DD3" w:rsidRPr="002A6D80" w:rsidRDefault="00283A07" w:rsidP="00697A32">
            <w:pPr>
              <w:pStyle w:val="TableParagraph"/>
              <w:ind w:right="135"/>
              <w:jc w:val="right"/>
              <w:rPr>
                <w:rFonts w:cs="Arial"/>
                <w:sz w:val="18"/>
                <w:szCs w:val="18"/>
              </w:rPr>
            </w:pPr>
            <w:r w:rsidRPr="002A6D80">
              <w:rPr>
                <w:rFonts w:cs="Arial"/>
                <w:sz w:val="18"/>
                <w:szCs w:val="18"/>
              </w:rPr>
              <w:t>583</w:t>
            </w:r>
            <w:r w:rsidRPr="002A6D80">
              <w:rPr>
                <w:rFonts w:cs="Arial"/>
                <w:spacing w:val="-5"/>
                <w:sz w:val="18"/>
                <w:szCs w:val="18"/>
              </w:rPr>
              <w:t xml:space="preserve"> </w:t>
            </w:r>
            <w:r w:rsidRPr="002A6D80">
              <w:rPr>
                <w:rFonts w:cs="Arial"/>
                <w:spacing w:val="-2"/>
                <w:sz w:val="18"/>
                <w:szCs w:val="18"/>
              </w:rPr>
              <w:t>participants</w:t>
            </w:r>
          </w:p>
        </w:tc>
      </w:tr>
      <w:tr w:rsidR="00283A07" w:rsidRPr="002A6D80" w14:paraId="0F32DFD6" w14:textId="77777777" w:rsidTr="00283A07">
        <w:trPr>
          <w:trHeight w:val="381"/>
        </w:trPr>
        <w:tc>
          <w:tcPr>
            <w:tcW w:w="7659" w:type="dxa"/>
          </w:tcPr>
          <w:p w14:paraId="3E1A9AC5" w14:textId="77777777" w:rsidR="00B80DD3" w:rsidRPr="002A6D80" w:rsidRDefault="00283A07" w:rsidP="00697A32">
            <w:pPr>
              <w:pStyle w:val="TableParagraph"/>
              <w:ind w:left="113"/>
              <w:rPr>
                <w:rFonts w:cs="Arial"/>
                <w:sz w:val="18"/>
                <w:szCs w:val="18"/>
              </w:rPr>
            </w:pPr>
            <w:r w:rsidRPr="002A6D80">
              <w:rPr>
                <w:rFonts w:cs="Arial"/>
                <w:sz w:val="18"/>
                <w:szCs w:val="18"/>
              </w:rPr>
              <w:t>Seismic</w:t>
            </w:r>
            <w:r w:rsidRPr="002A6D80">
              <w:rPr>
                <w:rFonts w:cs="Arial"/>
                <w:spacing w:val="-10"/>
                <w:sz w:val="18"/>
                <w:szCs w:val="18"/>
              </w:rPr>
              <w:t xml:space="preserve"> </w:t>
            </w:r>
            <w:r w:rsidRPr="002A6D80">
              <w:rPr>
                <w:rFonts w:cs="Arial"/>
                <w:spacing w:val="-2"/>
                <w:sz w:val="18"/>
                <w:szCs w:val="18"/>
              </w:rPr>
              <w:t>Detailing</w:t>
            </w:r>
          </w:p>
        </w:tc>
        <w:tc>
          <w:tcPr>
            <w:tcW w:w="2546" w:type="dxa"/>
          </w:tcPr>
          <w:p w14:paraId="1DB04AD0" w14:textId="77777777" w:rsidR="00B80DD3" w:rsidRPr="002A6D80" w:rsidRDefault="00283A07" w:rsidP="00697A32">
            <w:pPr>
              <w:pStyle w:val="TableParagraph"/>
              <w:ind w:right="135"/>
              <w:jc w:val="right"/>
              <w:rPr>
                <w:rFonts w:cs="Arial"/>
                <w:sz w:val="18"/>
                <w:szCs w:val="18"/>
              </w:rPr>
            </w:pPr>
            <w:r w:rsidRPr="002A6D80">
              <w:rPr>
                <w:rFonts w:cs="Arial"/>
                <w:sz w:val="18"/>
                <w:szCs w:val="18"/>
              </w:rPr>
              <w:t>327</w:t>
            </w:r>
            <w:r w:rsidRPr="002A6D80">
              <w:rPr>
                <w:rFonts w:cs="Arial"/>
                <w:spacing w:val="-4"/>
                <w:sz w:val="18"/>
                <w:szCs w:val="18"/>
              </w:rPr>
              <w:t xml:space="preserve"> </w:t>
            </w:r>
            <w:r w:rsidRPr="002A6D80">
              <w:rPr>
                <w:rFonts w:cs="Arial"/>
                <w:spacing w:val="-2"/>
                <w:sz w:val="18"/>
                <w:szCs w:val="18"/>
              </w:rPr>
              <w:t>participants</w:t>
            </w:r>
          </w:p>
        </w:tc>
      </w:tr>
      <w:tr w:rsidR="00283A07" w:rsidRPr="002A6D80" w14:paraId="27BD9422" w14:textId="77777777" w:rsidTr="00283A07">
        <w:trPr>
          <w:trHeight w:val="401"/>
        </w:trPr>
        <w:tc>
          <w:tcPr>
            <w:tcW w:w="7659" w:type="dxa"/>
          </w:tcPr>
          <w:p w14:paraId="2DC1D927" w14:textId="77777777" w:rsidR="00B80DD3" w:rsidRPr="002A6D80" w:rsidRDefault="00283A07" w:rsidP="00697A32">
            <w:pPr>
              <w:pStyle w:val="TableParagraph"/>
              <w:ind w:left="56"/>
              <w:rPr>
                <w:rFonts w:cs="Arial"/>
                <w:b/>
                <w:sz w:val="18"/>
                <w:szCs w:val="18"/>
              </w:rPr>
            </w:pPr>
            <w:r w:rsidRPr="002A6D80">
              <w:rPr>
                <w:rFonts w:cs="Arial"/>
                <w:b/>
                <w:spacing w:val="-2"/>
                <w:sz w:val="18"/>
                <w:szCs w:val="18"/>
              </w:rPr>
              <w:t>Total</w:t>
            </w:r>
          </w:p>
        </w:tc>
        <w:tc>
          <w:tcPr>
            <w:tcW w:w="2546" w:type="dxa"/>
          </w:tcPr>
          <w:p w14:paraId="00B480CB" w14:textId="77777777" w:rsidR="00B80DD3" w:rsidRPr="002A6D80" w:rsidRDefault="00283A07" w:rsidP="00697A32">
            <w:pPr>
              <w:pStyle w:val="TableParagraph"/>
              <w:ind w:right="78"/>
              <w:jc w:val="right"/>
              <w:rPr>
                <w:rFonts w:cs="Arial"/>
                <w:b/>
                <w:sz w:val="18"/>
                <w:szCs w:val="18"/>
              </w:rPr>
            </w:pPr>
            <w:r w:rsidRPr="002A6D80">
              <w:rPr>
                <w:rFonts w:cs="Arial"/>
                <w:b/>
                <w:spacing w:val="-2"/>
                <w:sz w:val="18"/>
                <w:szCs w:val="18"/>
              </w:rPr>
              <w:t>6,689</w:t>
            </w:r>
            <w:r w:rsidRPr="002A6D80">
              <w:rPr>
                <w:rFonts w:cs="Arial"/>
                <w:b/>
                <w:spacing w:val="-7"/>
                <w:sz w:val="18"/>
                <w:szCs w:val="18"/>
              </w:rPr>
              <w:t xml:space="preserve"> </w:t>
            </w:r>
            <w:r w:rsidRPr="002A6D80">
              <w:rPr>
                <w:rFonts w:cs="Arial"/>
                <w:b/>
                <w:spacing w:val="-2"/>
                <w:sz w:val="18"/>
                <w:szCs w:val="18"/>
              </w:rPr>
              <w:t>participants</w:t>
            </w:r>
          </w:p>
        </w:tc>
      </w:tr>
    </w:tbl>
    <w:p w14:paraId="4D104D9A" w14:textId="77777777" w:rsidR="00A155C0" w:rsidRPr="002A6D80" w:rsidRDefault="00A155C0" w:rsidP="00697A32"/>
    <w:p w14:paraId="79B7A1C8" w14:textId="77777777" w:rsidR="00B80DD3" w:rsidRPr="002A6D80" w:rsidRDefault="00283A07" w:rsidP="00697A32">
      <w:pPr>
        <w:pStyle w:val="Caption"/>
        <w:rPr>
          <w:sz w:val="11"/>
        </w:rPr>
      </w:pPr>
      <w:r w:rsidRPr="002A6D80">
        <w:t>Table</w:t>
      </w:r>
      <w:r w:rsidRPr="002A6D80">
        <w:rPr>
          <w:spacing w:val="-5"/>
        </w:rPr>
        <w:t xml:space="preserve"> </w:t>
      </w:r>
      <w:r w:rsidRPr="002A6D80">
        <w:t>5B:</w:t>
      </w:r>
      <w:r w:rsidRPr="002A6D80">
        <w:rPr>
          <w:spacing w:val="43"/>
        </w:rPr>
        <w:t xml:space="preserve"> </w:t>
      </w:r>
      <w:r w:rsidRPr="002A6D80">
        <w:t>2020–21</w:t>
      </w:r>
      <w:r w:rsidRPr="002A6D80">
        <w:rPr>
          <w:spacing w:val="-4"/>
        </w:rPr>
        <w:t xml:space="preserve"> </w:t>
      </w:r>
      <w:r w:rsidRPr="002A6D80">
        <w:t>Practitioner</w:t>
      </w:r>
      <w:r w:rsidRPr="002A6D80">
        <w:rPr>
          <w:spacing w:val="-4"/>
        </w:rPr>
        <w:t xml:space="preserve"> </w:t>
      </w:r>
      <w:r w:rsidRPr="002A6D80">
        <w:t>Education</w:t>
      </w:r>
      <w:r w:rsidRPr="002A6D80">
        <w:rPr>
          <w:spacing w:val="-4"/>
        </w:rPr>
        <w:t xml:space="preserve"> </w:t>
      </w:r>
      <w:r w:rsidRPr="002A6D80">
        <w:t>Series</w:t>
      </w:r>
      <w:r w:rsidRPr="002A6D80">
        <w:rPr>
          <w:spacing w:val="-4"/>
        </w:rPr>
        <w:t xml:space="preserve"> </w:t>
      </w:r>
      <w:r w:rsidRPr="002A6D80">
        <w:rPr>
          <w:spacing w:val="-2"/>
        </w:rPr>
        <w:t>webinars</w:t>
      </w:r>
      <w:r w:rsidRPr="002A6D80">
        <w:rPr>
          <w:spacing w:val="-2"/>
          <w:position w:val="7"/>
          <w:sz w:val="11"/>
        </w:rPr>
        <w:t>15</w:t>
      </w:r>
    </w:p>
    <w:tbl>
      <w:tblPr>
        <w:tblStyle w:val="TableGrid"/>
        <w:tblW w:w="10205" w:type="dxa"/>
        <w:tblLayout w:type="fixed"/>
        <w:tblLook w:val="01E0" w:firstRow="1" w:lastRow="1" w:firstColumn="1" w:lastColumn="1" w:noHBand="0" w:noVBand="0"/>
      </w:tblPr>
      <w:tblGrid>
        <w:gridCol w:w="6936"/>
        <w:gridCol w:w="3269"/>
      </w:tblGrid>
      <w:tr w:rsidR="00283A07" w:rsidRPr="002A6D80" w14:paraId="68074CF6" w14:textId="77777777" w:rsidTr="00325043">
        <w:trPr>
          <w:cnfStyle w:val="100000000000" w:firstRow="1" w:lastRow="0" w:firstColumn="0" w:lastColumn="0" w:oddVBand="0" w:evenVBand="0" w:oddHBand="0" w:evenHBand="0" w:firstRowFirstColumn="0" w:firstRowLastColumn="0" w:lastRowFirstColumn="0" w:lastRowLastColumn="0"/>
          <w:trHeight w:val="386"/>
        </w:trPr>
        <w:tc>
          <w:tcPr>
            <w:tcW w:w="6936" w:type="dxa"/>
          </w:tcPr>
          <w:p w14:paraId="1985458D" w14:textId="77777777" w:rsidR="00B80DD3" w:rsidRPr="002A6D80" w:rsidRDefault="00283A07" w:rsidP="00697A32">
            <w:pPr>
              <w:pStyle w:val="TableParagraph"/>
              <w:spacing w:before="113"/>
              <w:ind w:left="113"/>
              <w:rPr>
                <w:rFonts w:cs="Arial"/>
                <w:sz w:val="18"/>
                <w:szCs w:val="18"/>
              </w:rPr>
            </w:pPr>
            <w:r w:rsidRPr="002A6D80">
              <w:rPr>
                <w:rFonts w:cs="Arial"/>
                <w:sz w:val="18"/>
                <w:szCs w:val="18"/>
              </w:rPr>
              <w:t>Practitioner</w:t>
            </w:r>
            <w:r w:rsidRPr="002A6D80">
              <w:rPr>
                <w:rFonts w:cs="Arial"/>
                <w:spacing w:val="-1"/>
                <w:sz w:val="18"/>
                <w:szCs w:val="18"/>
              </w:rPr>
              <w:t xml:space="preserve"> </w:t>
            </w:r>
            <w:r w:rsidRPr="002A6D80">
              <w:rPr>
                <w:rFonts w:cs="Arial"/>
                <w:sz w:val="18"/>
                <w:szCs w:val="18"/>
              </w:rPr>
              <w:t>education</w:t>
            </w:r>
            <w:r w:rsidRPr="002A6D80">
              <w:rPr>
                <w:rFonts w:cs="Arial"/>
                <w:spacing w:val="-1"/>
                <w:sz w:val="18"/>
                <w:szCs w:val="18"/>
              </w:rPr>
              <w:t xml:space="preserve"> </w:t>
            </w:r>
            <w:r w:rsidRPr="002A6D80">
              <w:rPr>
                <w:rFonts w:cs="Arial"/>
                <w:sz w:val="18"/>
                <w:szCs w:val="18"/>
              </w:rPr>
              <w:t>series</w:t>
            </w:r>
            <w:r w:rsidRPr="002A6D80">
              <w:rPr>
                <w:rFonts w:cs="Arial"/>
                <w:spacing w:val="-1"/>
                <w:sz w:val="18"/>
                <w:szCs w:val="18"/>
              </w:rPr>
              <w:t xml:space="preserve"> </w:t>
            </w:r>
            <w:r w:rsidRPr="002A6D80">
              <w:rPr>
                <w:rFonts w:cs="Arial"/>
                <w:spacing w:val="-2"/>
                <w:sz w:val="18"/>
                <w:szCs w:val="18"/>
              </w:rPr>
              <w:t>(Webinars)</w:t>
            </w:r>
          </w:p>
        </w:tc>
        <w:tc>
          <w:tcPr>
            <w:tcW w:w="3269" w:type="dxa"/>
          </w:tcPr>
          <w:p w14:paraId="28C9FD4D" w14:textId="77777777" w:rsidR="00B80DD3" w:rsidRPr="002A6D80" w:rsidRDefault="00B80DD3" w:rsidP="00697A32">
            <w:pPr>
              <w:pStyle w:val="TableParagraph"/>
              <w:spacing w:before="0"/>
              <w:rPr>
                <w:rFonts w:cs="Arial"/>
                <w:sz w:val="18"/>
                <w:szCs w:val="18"/>
              </w:rPr>
            </w:pPr>
          </w:p>
        </w:tc>
      </w:tr>
      <w:tr w:rsidR="00283A07" w:rsidRPr="002A6D80" w14:paraId="285CDC25" w14:textId="77777777" w:rsidTr="00325043">
        <w:trPr>
          <w:trHeight w:val="320"/>
        </w:trPr>
        <w:tc>
          <w:tcPr>
            <w:tcW w:w="6936" w:type="dxa"/>
          </w:tcPr>
          <w:p w14:paraId="7B2058F9" w14:textId="77777777" w:rsidR="00B80DD3" w:rsidRPr="002A6D80" w:rsidRDefault="00283A07" w:rsidP="00697A32">
            <w:pPr>
              <w:pStyle w:val="TableParagraph"/>
              <w:spacing w:before="80"/>
              <w:ind w:left="80"/>
              <w:rPr>
                <w:rFonts w:cs="Arial"/>
                <w:sz w:val="18"/>
                <w:szCs w:val="18"/>
              </w:rPr>
            </w:pPr>
            <w:r w:rsidRPr="002A6D80">
              <w:rPr>
                <w:rFonts w:cs="Arial"/>
                <w:spacing w:val="-2"/>
                <w:sz w:val="18"/>
                <w:szCs w:val="18"/>
              </w:rPr>
              <w:t>Webinar</w:t>
            </w:r>
            <w:r w:rsidRPr="002A6D80">
              <w:rPr>
                <w:rFonts w:cs="Arial"/>
                <w:sz w:val="18"/>
                <w:szCs w:val="18"/>
              </w:rPr>
              <w:t xml:space="preserve"> </w:t>
            </w:r>
            <w:r w:rsidRPr="002A6D80">
              <w:rPr>
                <w:rFonts w:cs="Arial"/>
                <w:spacing w:val="-2"/>
                <w:sz w:val="18"/>
                <w:szCs w:val="18"/>
              </w:rPr>
              <w:t>title</w:t>
            </w:r>
          </w:p>
        </w:tc>
        <w:tc>
          <w:tcPr>
            <w:tcW w:w="3269" w:type="dxa"/>
          </w:tcPr>
          <w:p w14:paraId="23023FF8" w14:textId="77777777" w:rsidR="00B80DD3" w:rsidRPr="002A6D80" w:rsidRDefault="00283A07" w:rsidP="00697A32">
            <w:pPr>
              <w:pStyle w:val="TableParagraph"/>
              <w:spacing w:before="80"/>
              <w:ind w:right="79"/>
              <w:jc w:val="right"/>
              <w:rPr>
                <w:rFonts w:cs="Arial"/>
                <w:sz w:val="18"/>
                <w:szCs w:val="18"/>
              </w:rPr>
            </w:pPr>
            <w:r w:rsidRPr="002A6D80">
              <w:rPr>
                <w:rFonts w:cs="Arial"/>
                <w:spacing w:val="-2"/>
                <w:sz w:val="18"/>
                <w:szCs w:val="18"/>
              </w:rPr>
              <w:t>2020–21</w:t>
            </w:r>
            <w:r w:rsidRPr="002A6D80">
              <w:rPr>
                <w:rFonts w:cs="Arial"/>
                <w:sz w:val="18"/>
                <w:szCs w:val="18"/>
              </w:rPr>
              <w:t xml:space="preserve"> </w:t>
            </w:r>
            <w:r w:rsidRPr="002A6D80">
              <w:rPr>
                <w:rFonts w:cs="Arial"/>
                <w:spacing w:val="-2"/>
                <w:sz w:val="18"/>
                <w:szCs w:val="18"/>
              </w:rPr>
              <w:t>participants</w:t>
            </w:r>
          </w:p>
        </w:tc>
      </w:tr>
      <w:tr w:rsidR="00283A07" w:rsidRPr="002A6D80" w14:paraId="64785911" w14:textId="77777777" w:rsidTr="00325043">
        <w:trPr>
          <w:trHeight w:val="384"/>
        </w:trPr>
        <w:tc>
          <w:tcPr>
            <w:tcW w:w="6936" w:type="dxa"/>
          </w:tcPr>
          <w:p w14:paraId="0D76431F" w14:textId="77777777" w:rsidR="00B80DD3" w:rsidRPr="002A6D80" w:rsidRDefault="00283A07" w:rsidP="00697A32">
            <w:pPr>
              <w:pStyle w:val="TableParagraph"/>
              <w:spacing w:before="113"/>
              <w:ind w:left="113"/>
              <w:rPr>
                <w:rFonts w:cs="Arial"/>
                <w:sz w:val="18"/>
                <w:szCs w:val="18"/>
              </w:rPr>
            </w:pPr>
            <w:r w:rsidRPr="002A6D80">
              <w:rPr>
                <w:rFonts w:cs="Arial"/>
                <w:sz w:val="18"/>
                <w:szCs w:val="18"/>
              </w:rPr>
              <w:t>Performance</w:t>
            </w:r>
            <w:r w:rsidRPr="002A6D80">
              <w:rPr>
                <w:rFonts w:cs="Arial"/>
                <w:spacing w:val="-9"/>
                <w:sz w:val="18"/>
                <w:szCs w:val="18"/>
              </w:rPr>
              <w:t xml:space="preserve"> </w:t>
            </w:r>
            <w:r w:rsidRPr="002A6D80">
              <w:rPr>
                <w:rFonts w:cs="Arial"/>
                <w:sz w:val="18"/>
                <w:szCs w:val="18"/>
              </w:rPr>
              <w:t>Solutions</w:t>
            </w:r>
            <w:r w:rsidRPr="002A6D80">
              <w:rPr>
                <w:rFonts w:cs="Arial"/>
                <w:spacing w:val="-9"/>
                <w:sz w:val="18"/>
                <w:szCs w:val="18"/>
              </w:rPr>
              <w:t xml:space="preserve"> </w:t>
            </w:r>
            <w:r w:rsidRPr="002A6D80">
              <w:rPr>
                <w:rFonts w:cs="Arial"/>
                <w:sz w:val="18"/>
                <w:szCs w:val="18"/>
              </w:rPr>
              <w:t>–</w:t>
            </w:r>
            <w:r w:rsidRPr="002A6D80">
              <w:rPr>
                <w:rFonts w:cs="Arial"/>
                <w:spacing w:val="-8"/>
                <w:sz w:val="18"/>
                <w:szCs w:val="18"/>
              </w:rPr>
              <w:t xml:space="preserve"> </w:t>
            </w:r>
            <w:r w:rsidRPr="002A6D80">
              <w:rPr>
                <w:rFonts w:cs="Arial"/>
                <w:sz w:val="18"/>
                <w:szCs w:val="18"/>
              </w:rPr>
              <w:t>Ensuring</w:t>
            </w:r>
            <w:r w:rsidRPr="002A6D80">
              <w:rPr>
                <w:rFonts w:cs="Arial"/>
                <w:spacing w:val="-9"/>
                <w:sz w:val="18"/>
                <w:szCs w:val="18"/>
              </w:rPr>
              <w:t xml:space="preserve"> </w:t>
            </w:r>
            <w:r w:rsidRPr="002A6D80">
              <w:rPr>
                <w:rFonts w:cs="Arial"/>
                <w:sz w:val="18"/>
                <w:szCs w:val="18"/>
              </w:rPr>
              <w:t>Design</w:t>
            </w:r>
            <w:r w:rsidRPr="002A6D80">
              <w:rPr>
                <w:rFonts w:cs="Arial"/>
                <w:spacing w:val="-8"/>
                <w:sz w:val="18"/>
                <w:szCs w:val="18"/>
              </w:rPr>
              <w:t xml:space="preserve"> </w:t>
            </w:r>
            <w:r w:rsidRPr="002A6D80">
              <w:rPr>
                <w:rFonts w:cs="Arial"/>
                <w:spacing w:val="-2"/>
                <w:sz w:val="18"/>
                <w:szCs w:val="18"/>
              </w:rPr>
              <w:t>Success</w:t>
            </w:r>
          </w:p>
        </w:tc>
        <w:tc>
          <w:tcPr>
            <w:tcW w:w="3269" w:type="dxa"/>
          </w:tcPr>
          <w:p w14:paraId="0CF9C146" w14:textId="77777777" w:rsidR="00B80DD3" w:rsidRPr="002A6D80" w:rsidRDefault="00283A07" w:rsidP="00697A32">
            <w:pPr>
              <w:pStyle w:val="TableParagraph"/>
              <w:spacing w:before="113"/>
              <w:ind w:right="112"/>
              <w:jc w:val="right"/>
              <w:rPr>
                <w:rFonts w:cs="Arial"/>
                <w:sz w:val="18"/>
                <w:szCs w:val="18"/>
              </w:rPr>
            </w:pPr>
            <w:r w:rsidRPr="002A6D80">
              <w:rPr>
                <w:rFonts w:cs="Arial"/>
                <w:sz w:val="18"/>
                <w:szCs w:val="18"/>
              </w:rPr>
              <w:t>823</w:t>
            </w:r>
            <w:r w:rsidRPr="002A6D80">
              <w:rPr>
                <w:rFonts w:cs="Arial"/>
                <w:spacing w:val="-4"/>
                <w:sz w:val="18"/>
                <w:szCs w:val="18"/>
              </w:rPr>
              <w:t xml:space="preserve"> </w:t>
            </w:r>
            <w:r w:rsidRPr="002A6D80">
              <w:rPr>
                <w:rFonts w:cs="Arial"/>
                <w:spacing w:val="-2"/>
                <w:sz w:val="18"/>
                <w:szCs w:val="18"/>
              </w:rPr>
              <w:t>participants</w:t>
            </w:r>
          </w:p>
        </w:tc>
      </w:tr>
      <w:tr w:rsidR="00283A07" w:rsidRPr="002A6D80" w14:paraId="4B06AF7E" w14:textId="77777777" w:rsidTr="00325043">
        <w:trPr>
          <w:trHeight w:val="381"/>
        </w:trPr>
        <w:tc>
          <w:tcPr>
            <w:tcW w:w="6936" w:type="dxa"/>
          </w:tcPr>
          <w:p w14:paraId="77FDDBAE" w14:textId="77777777" w:rsidR="00B80DD3" w:rsidRPr="002A6D80" w:rsidRDefault="00283A07" w:rsidP="00697A32">
            <w:pPr>
              <w:pStyle w:val="TableParagraph"/>
              <w:ind w:left="113"/>
              <w:rPr>
                <w:rFonts w:cs="Arial"/>
                <w:sz w:val="18"/>
                <w:szCs w:val="18"/>
              </w:rPr>
            </w:pPr>
            <w:r w:rsidRPr="002A6D80">
              <w:rPr>
                <w:rFonts w:cs="Arial"/>
                <w:spacing w:val="-2"/>
                <w:sz w:val="18"/>
                <w:szCs w:val="18"/>
              </w:rPr>
              <w:t>Bushfire</w:t>
            </w:r>
            <w:r w:rsidRPr="002A6D80">
              <w:rPr>
                <w:rFonts w:cs="Arial"/>
                <w:spacing w:val="-1"/>
                <w:sz w:val="18"/>
                <w:szCs w:val="18"/>
              </w:rPr>
              <w:t xml:space="preserve"> </w:t>
            </w:r>
            <w:r w:rsidRPr="002A6D80">
              <w:rPr>
                <w:rFonts w:cs="Arial"/>
                <w:spacing w:val="-2"/>
                <w:sz w:val="18"/>
                <w:szCs w:val="18"/>
              </w:rPr>
              <w:t>Audit</w:t>
            </w:r>
            <w:r w:rsidRPr="002A6D80">
              <w:rPr>
                <w:rFonts w:cs="Arial"/>
                <w:spacing w:val="-1"/>
                <w:sz w:val="18"/>
                <w:szCs w:val="18"/>
              </w:rPr>
              <w:t xml:space="preserve"> </w:t>
            </w:r>
            <w:r w:rsidRPr="002A6D80">
              <w:rPr>
                <w:rFonts w:cs="Arial"/>
                <w:spacing w:val="-2"/>
                <w:sz w:val="18"/>
                <w:szCs w:val="18"/>
              </w:rPr>
              <w:t>Findings</w:t>
            </w:r>
          </w:p>
        </w:tc>
        <w:tc>
          <w:tcPr>
            <w:tcW w:w="3269" w:type="dxa"/>
          </w:tcPr>
          <w:p w14:paraId="60E1A1BD" w14:textId="77777777" w:rsidR="00B80DD3" w:rsidRPr="002A6D80" w:rsidRDefault="00283A07" w:rsidP="00697A32">
            <w:pPr>
              <w:pStyle w:val="TableParagraph"/>
              <w:ind w:right="112"/>
              <w:jc w:val="right"/>
              <w:rPr>
                <w:rFonts w:cs="Arial"/>
                <w:sz w:val="18"/>
                <w:szCs w:val="18"/>
              </w:rPr>
            </w:pPr>
            <w:r w:rsidRPr="002A6D80">
              <w:rPr>
                <w:rFonts w:cs="Arial"/>
                <w:sz w:val="18"/>
                <w:szCs w:val="18"/>
              </w:rPr>
              <w:t>698</w:t>
            </w:r>
            <w:r w:rsidRPr="002A6D80">
              <w:rPr>
                <w:rFonts w:cs="Arial"/>
                <w:spacing w:val="-4"/>
                <w:sz w:val="18"/>
                <w:szCs w:val="18"/>
              </w:rPr>
              <w:t xml:space="preserve"> </w:t>
            </w:r>
            <w:r w:rsidRPr="002A6D80">
              <w:rPr>
                <w:rFonts w:cs="Arial"/>
                <w:spacing w:val="-2"/>
                <w:sz w:val="18"/>
                <w:szCs w:val="18"/>
              </w:rPr>
              <w:t>participants</w:t>
            </w:r>
          </w:p>
        </w:tc>
      </w:tr>
      <w:tr w:rsidR="00283A07" w:rsidRPr="002A6D80" w14:paraId="3E139B52" w14:textId="77777777" w:rsidTr="00325043">
        <w:trPr>
          <w:trHeight w:val="381"/>
        </w:trPr>
        <w:tc>
          <w:tcPr>
            <w:tcW w:w="6936" w:type="dxa"/>
          </w:tcPr>
          <w:p w14:paraId="5A875AD3" w14:textId="77777777" w:rsidR="00B80DD3" w:rsidRPr="002A6D80" w:rsidRDefault="00283A07" w:rsidP="00697A32">
            <w:pPr>
              <w:pStyle w:val="TableParagraph"/>
              <w:ind w:left="113"/>
              <w:rPr>
                <w:rFonts w:cs="Arial"/>
                <w:sz w:val="18"/>
                <w:szCs w:val="18"/>
              </w:rPr>
            </w:pPr>
            <w:r w:rsidRPr="002A6D80">
              <w:rPr>
                <w:rFonts w:cs="Arial"/>
                <w:sz w:val="18"/>
                <w:szCs w:val="18"/>
              </w:rPr>
              <w:t>Conflicts</w:t>
            </w:r>
            <w:r w:rsidRPr="002A6D80">
              <w:rPr>
                <w:rFonts w:cs="Arial"/>
                <w:spacing w:val="-11"/>
                <w:sz w:val="18"/>
                <w:szCs w:val="18"/>
              </w:rPr>
              <w:t xml:space="preserve"> </w:t>
            </w:r>
            <w:r w:rsidRPr="002A6D80">
              <w:rPr>
                <w:rFonts w:cs="Arial"/>
                <w:sz w:val="18"/>
                <w:szCs w:val="18"/>
              </w:rPr>
              <w:t>of</w:t>
            </w:r>
            <w:r w:rsidRPr="002A6D80">
              <w:rPr>
                <w:rFonts w:cs="Arial"/>
                <w:spacing w:val="-9"/>
                <w:sz w:val="18"/>
                <w:szCs w:val="18"/>
              </w:rPr>
              <w:t xml:space="preserve"> </w:t>
            </w:r>
            <w:r w:rsidRPr="002A6D80">
              <w:rPr>
                <w:rFonts w:cs="Arial"/>
                <w:sz w:val="18"/>
                <w:szCs w:val="18"/>
              </w:rPr>
              <w:t>interest</w:t>
            </w:r>
            <w:r w:rsidRPr="002A6D80">
              <w:rPr>
                <w:rFonts w:cs="Arial"/>
                <w:spacing w:val="-9"/>
                <w:sz w:val="18"/>
                <w:szCs w:val="18"/>
              </w:rPr>
              <w:t xml:space="preserve"> </w:t>
            </w:r>
            <w:r w:rsidRPr="002A6D80">
              <w:rPr>
                <w:rFonts w:cs="Arial"/>
                <w:sz w:val="18"/>
                <w:szCs w:val="18"/>
              </w:rPr>
              <w:t>during</w:t>
            </w:r>
            <w:r w:rsidRPr="002A6D80">
              <w:rPr>
                <w:rFonts w:cs="Arial"/>
                <w:spacing w:val="-9"/>
                <w:sz w:val="18"/>
                <w:szCs w:val="18"/>
              </w:rPr>
              <w:t xml:space="preserve"> </w:t>
            </w:r>
            <w:r w:rsidRPr="002A6D80">
              <w:rPr>
                <w:rFonts w:cs="Arial"/>
                <w:spacing w:val="-2"/>
                <w:sz w:val="18"/>
                <w:szCs w:val="18"/>
              </w:rPr>
              <w:t>design</w:t>
            </w:r>
          </w:p>
        </w:tc>
        <w:tc>
          <w:tcPr>
            <w:tcW w:w="3269" w:type="dxa"/>
          </w:tcPr>
          <w:p w14:paraId="15B439A1" w14:textId="77777777" w:rsidR="00B80DD3" w:rsidRPr="002A6D80" w:rsidRDefault="00283A07" w:rsidP="00697A32">
            <w:pPr>
              <w:pStyle w:val="TableParagraph"/>
              <w:ind w:right="112"/>
              <w:jc w:val="right"/>
              <w:rPr>
                <w:rFonts w:cs="Arial"/>
                <w:sz w:val="18"/>
                <w:szCs w:val="18"/>
              </w:rPr>
            </w:pPr>
            <w:r w:rsidRPr="002A6D80">
              <w:rPr>
                <w:rFonts w:cs="Arial"/>
                <w:sz w:val="18"/>
                <w:szCs w:val="18"/>
              </w:rPr>
              <w:t>754</w:t>
            </w:r>
            <w:r w:rsidRPr="002A6D80">
              <w:rPr>
                <w:rFonts w:cs="Arial"/>
                <w:spacing w:val="-5"/>
                <w:sz w:val="18"/>
                <w:szCs w:val="18"/>
              </w:rPr>
              <w:t xml:space="preserve"> </w:t>
            </w:r>
            <w:r w:rsidRPr="002A6D80">
              <w:rPr>
                <w:rFonts w:cs="Arial"/>
                <w:spacing w:val="-2"/>
                <w:sz w:val="18"/>
                <w:szCs w:val="18"/>
              </w:rPr>
              <w:t>participants</w:t>
            </w:r>
          </w:p>
        </w:tc>
      </w:tr>
      <w:tr w:rsidR="00283A07" w:rsidRPr="002A6D80" w14:paraId="6F2DA219" w14:textId="77777777" w:rsidTr="00325043">
        <w:trPr>
          <w:trHeight w:val="381"/>
        </w:trPr>
        <w:tc>
          <w:tcPr>
            <w:tcW w:w="6936" w:type="dxa"/>
          </w:tcPr>
          <w:p w14:paraId="113A7DB8" w14:textId="77777777" w:rsidR="00B80DD3" w:rsidRPr="002A6D80" w:rsidRDefault="00283A07" w:rsidP="00697A32">
            <w:pPr>
              <w:pStyle w:val="TableParagraph"/>
              <w:ind w:left="113"/>
              <w:rPr>
                <w:rFonts w:cs="Arial"/>
                <w:sz w:val="18"/>
                <w:szCs w:val="18"/>
              </w:rPr>
            </w:pPr>
            <w:r w:rsidRPr="002A6D80">
              <w:rPr>
                <w:rFonts w:cs="Arial"/>
                <w:sz w:val="18"/>
                <w:szCs w:val="18"/>
              </w:rPr>
              <w:lastRenderedPageBreak/>
              <w:t>Site</w:t>
            </w:r>
            <w:r w:rsidRPr="002A6D80">
              <w:rPr>
                <w:rFonts w:cs="Arial"/>
                <w:spacing w:val="-8"/>
                <w:sz w:val="18"/>
                <w:szCs w:val="18"/>
              </w:rPr>
              <w:t xml:space="preserve"> </w:t>
            </w:r>
            <w:r w:rsidRPr="002A6D80">
              <w:rPr>
                <w:rFonts w:cs="Arial"/>
                <w:sz w:val="18"/>
                <w:szCs w:val="18"/>
              </w:rPr>
              <w:t>inspections</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pacing w:val="-2"/>
                <w:sz w:val="18"/>
                <w:szCs w:val="18"/>
              </w:rPr>
              <w:t>enforcement</w:t>
            </w:r>
          </w:p>
        </w:tc>
        <w:tc>
          <w:tcPr>
            <w:tcW w:w="3269" w:type="dxa"/>
          </w:tcPr>
          <w:p w14:paraId="0BF5C906" w14:textId="77777777" w:rsidR="00B80DD3" w:rsidRPr="002A6D80" w:rsidRDefault="00283A07" w:rsidP="00697A32">
            <w:pPr>
              <w:pStyle w:val="TableParagraph"/>
              <w:ind w:right="112"/>
              <w:jc w:val="right"/>
              <w:rPr>
                <w:rFonts w:cs="Arial"/>
                <w:sz w:val="18"/>
                <w:szCs w:val="18"/>
              </w:rPr>
            </w:pPr>
            <w:r w:rsidRPr="002A6D80">
              <w:rPr>
                <w:rFonts w:cs="Arial"/>
                <w:spacing w:val="-2"/>
                <w:sz w:val="18"/>
                <w:szCs w:val="18"/>
              </w:rPr>
              <w:t>1,172</w:t>
            </w:r>
            <w:r w:rsidRPr="002A6D80">
              <w:rPr>
                <w:rFonts w:cs="Arial"/>
                <w:spacing w:val="-9"/>
                <w:sz w:val="18"/>
                <w:szCs w:val="18"/>
              </w:rPr>
              <w:t xml:space="preserve"> </w:t>
            </w:r>
            <w:r w:rsidRPr="002A6D80">
              <w:rPr>
                <w:rFonts w:cs="Arial"/>
                <w:spacing w:val="-2"/>
                <w:sz w:val="18"/>
                <w:szCs w:val="18"/>
              </w:rPr>
              <w:t>participants</w:t>
            </w:r>
          </w:p>
        </w:tc>
      </w:tr>
      <w:tr w:rsidR="00283A07" w:rsidRPr="002A6D80" w14:paraId="6232FE35" w14:textId="77777777" w:rsidTr="00325043">
        <w:trPr>
          <w:trHeight w:val="381"/>
        </w:trPr>
        <w:tc>
          <w:tcPr>
            <w:tcW w:w="6936" w:type="dxa"/>
          </w:tcPr>
          <w:p w14:paraId="44B09EC1" w14:textId="77777777" w:rsidR="00B80DD3" w:rsidRPr="002A6D80" w:rsidRDefault="00283A07" w:rsidP="00697A32">
            <w:pPr>
              <w:pStyle w:val="TableParagraph"/>
              <w:ind w:left="113"/>
              <w:rPr>
                <w:rFonts w:cs="Arial"/>
                <w:sz w:val="18"/>
                <w:szCs w:val="18"/>
              </w:rPr>
            </w:pPr>
            <w:r w:rsidRPr="002A6D80">
              <w:rPr>
                <w:rFonts w:cs="Arial"/>
                <w:sz w:val="18"/>
                <w:szCs w:val="18"/>
              </w:rPr>
              <w:t>Practitioner</w:t>
            </w:r>
            <w:r w:rsidRPr="002A6D80">
              <w:rPr>
                <w:rFonts w:cs="Arial"/>
                <w:spacing w:val="-12"/>
                <w:sz w:val="18"/>
                <w:szCs w:val="18"/>
              </w:rPr>
              <w:t xml:space="preserve"> </w:t>
            </w:r>
            <w:r w:rsidRPr="002A6D80">
              <w:rPr>
                <w:rFonts w:cs="Arial"/>
                <w:sz w:val="18"/>
                <w:szCs w:val="18"/>
              </w:rPr>
              <w:t>insights</w:t>
            </w:r>
            <w:r w:rsidRPr="002A6D80">
              <w:rPr>
                <w:rFonts w:cs="Arial"/>
                <w:spacing w:val="-10"/>
                <w:sz w:val="18"/>
                <w:szCs w:val="18"/>
              </w:rPr>
              <w:t xml:space="preserve"> </w:t>
            </w:r>
            <w:r w:rsidRPr="002A6D80">
              <w:rPr>
                <w:rFonts w:cs="Arial"/>
                <w:sz w:val="18"/>
                <w:szCs w:val="18"/>
              </w:rPr>
              <w:t>for</w:t>
            </w:r>
            <w:r w:rsidRPr="002A6D80">
              <w:rPr>
                <w:rFonts w:cs="Arial"/>
                <w:spacing w:val="-10"/>
                <w:sz w:val="18"/>
                <w:szCs w:val="18"/>
              </w:rPr>
              <w:t xml:space="preserve"> </w:t>
            </w:r>
            <w:r w:rsidRPr="002A6D80">
              <w:rPr>
                <w:rFonts w:cs="Arial"/>
                <w:sz w:val="18"/>
                <w:szCs w:val="18"/>
              </w:rPr>
              <w:t>cladding</w:t>
            </w:r>
            <w:r w:rsidRPr="002A6D80">
              <w:rPr>
                <w:rFonts w:cs="Arial"/>
                <w:spacing w:val="-10"/>
                <w:sz w:val="18"/>
                <w:szCs w:val="18"/>
              </w:rPr>
              <w:t xml:space="preserve"> </w:t>
            </w:r>
            <w:r w:rsidRPr="002A6D80">
              <w:rPr>
                <w:rFonts w:cs="Arial"/>
                <w:spacing w:val="-2"/>
                <w:sz w:val="18"/>
                <w:szCs w:val="18"/>
              </w:rPr>
              <w:t>rectification</w:t>
            </w:r>
          </w:p>
        </w:tc>
        <w:tc>
          <w:tcPr>
            <w:tcW w:w="3269" w:type="dxa"/>
          </w:tcPr>
          <w:p w14:paraId="46C72DC0" w14:textId="77777777" w:rsidR="00B80DD3" w:rsidRPr="002A6D80" w:rsidRDefault="00283A07" w:rsidP="00697A32">
            <w:pPr>
              <w:pStyle w:val="TableParagraph"/>
              <w:ind w:right="112"/>
              <w:jc w:val="right"/>
              <w:rPr>
                <w:rFonts w:cs="Arial"/>
                <w:sz w:val="18"/>
                <w:szCs w:val="18"/>
              </w:rPr>
            </w:pPr>
            <w:r w:rsidRPr="002A6D80">
              <w:rPr>
                <w:rFonts w:cs="Arial"/>
                <w:sz w:val="18"/>
                <w:szCs w:val="18"/>
              </w:rPr>
              <w:t>672</w:t>
            </w:r>
            <w:r w:rsidRPr="002A6D80">
              <w:rPr>
                <w:rFonts w:cs="Arial"/>
                <w:spacing w:val="-9"/>
                <w:sz w:val="18"/>
                <w:szCs w:val="18"/>
              </w:rPr>
              <w:t xml:space="preserve"> </w:t>
            </w:r>
            <w:r w:rsidRPr="002A6D80">
              <w:rPr>
                <w:rFonts w:cs="Arial"/>
                <w:spacing w:val="-2"/>
                <w:sz w:val="18"/>
                <w:szCs w:val="18"/>
              </w:rPr>
              <w:t>participants</w:t>
            </w:r>
          </w:p>
        </w:tc>
      </w:tr>
      <w:tr w:rsidR="00283A07" w:rsidRPr="002A6D80" w14:paraId="03328DC3" w14:textId="77777777" w:rsidTr="00325043">
        <w:trPr>
          <w:trHeight w:val="381"/>
        </w:trPr>
        <w:tc>
          <w:tcPr>
            <w:tcW w:w="6936" w:type="dxa"/>
          </w:tcPr>
          <w:p w14:paraId="594F20D4" w14:textId="77777777" w:rsidR="00B80DD3" w:rsidRPr="002A6D80" w:rsidRDefault="00283A07" w:rsidP="00697A32">
            <w:pPr>
              <w:pStyle w:val="TableParagraph"/>
              <w:ind w:left="113"/>
              <w:rPr>
                <w:rFonts w:cs="Arial"/>
                <w:sz w:val="18"/>
                <w:szCs w:val="18"/>
              </w:rPr>
            </w:pPr>
            <w:r w:rsidRPr="002A6D80">
              <w:rPr>
                <w:rFonts w:cs="Arial"/>
                <w:spacing w:val="-2"/>
                <w:sz w:val="18"/>
                <w:szCs w:val="18"/>
              </w:rPr>
              <w:t>Practical</w:t>
            </w:r>
            <w:r w:rsidRPr="002A6D80">
              <w:rPr>
                <w:rFonts w:cs="Arial"/>
                <w:spacing w:val="3"/>
                <w:sz w:val="18"/>
                <w:szCs w:val="18"/>
              </w:rPr>
              <w:t xml:space="preserve"> </w:t>
            </w:r>
            <w:r w:rsidRPr="002A6D80">
              <w:rPr>
                <w:rFonts w:cs="Arial"/>
                <w:spacing w:val="-2"/>
                <w:sz w:val="18"/>
                <w:szCs w:val="18"/>
              </w:rPr>
              <w:t>application</w:t>
            </w:r>
            <w:r w:rsidRPr="002A6D80">
              <w:rPr>
                <w:rFonts w:cs="Arial"/>
                <w:spacing w:val="6"/>
                <w:sz w:val="18"/>
                <w:szCs w:val="18"/>
              </w:rPr>
              <w:t xml:space="preserve"> </w:t>
            </w:r>
            <w:r w:rsidRPr="002A6D80">
              <w:rPr>
                <w:rFonts w:cs="Arial"/>
                <w:spacing w:val="-2"/>
                <w:sz w:val="18"/>
                <w:szCs w:val="18"/>
              </w:rPr>
              <w:t>of</w:t>
            </w:r>
            <w:r w:rsidRPr="002A6D80">
              <w:rPr>
                <w:rFonts w:cs="Arial"/>
                <w:spacing w:val="6"/>
                <w:sz w:val="18"/>
                <w:szCs w:val="18"/>
              </w:rPr>
              <w:t xml:space="preserve"> </w:t>
            </w:r>
            <w:r w:rsidRPr="002A6D80">
              <w:rPr>
                <w:rFonts w:cs="Arial"/>
                <w:spacing w:val="-2"/>
                <w:sz w:val="18"/>
                <w:szCs w:val="18"/>
              </w:rPr>
              <w:t>maintenance</w:t>
            </w:r>
            <w:r w:rsidRPr="002A6D80">
              <w:rPr>
                <w:rFonts w:cs="Arial"/>
                <w:spacing w:val="5"/>
                <w:sz w:val="18"/>
                <w:szCs w:val="18"/>
              </w:rPr>
              <w:t xml:space="preserve"> </w:t>
            </w:r>
            <w:r w:rsidRPr="002A6D80">
              <w:rPr>
                <w:rFonts w:cs="Arial"/>
                <w:spacing w:val="-2"/>
                <w:sz w:val="18"/>
                <w:szCs w:val="18"/>
              </w:rPr>
              <w:t>determinations</w:t>
            </w:r>
            <w:r w:rsidRPr="002A6D80">
              <w:rPr>
                <w:rFonts w:cs="Arial"/>
                <w:spacing w:val="6"/>
                <w:sz w:val="18"/>
                <w:szCs w:val="18"/>
              </w:rPr>
              <w:t xml:space="preserve"> </w:t>
            </w:r>
            <w:r w:rsidRPr="002A6D80">
              <w:rPr>
                <w:rFonts w:cs="Arial"/>
                <w:spacing w:val="-2"/>
                <w:sz w:val="18"/>
                <w:szCs w:val="18"/>
              </w:rPr>
              <w:t>and</w:t>
            </w:r>
            <w:r w:rsidRPr="002A6D80">
              <w:rPr>
                <w:rFonts w:cs="Arial"/>
                <w:spacing w:val="6"/>
                <w:sz w:val="18"/>
                <w:szCs w:val="18"/>
              </w:rPr>
              <w:t xml:space="preserve"> </w:t>
            </w:r>
            <w:r w:rsidRPr="002A6D80">
              <w:rPr>
                <w:rFonts w:cs="Arial"/>
                <w:spacing w:val="-2"/>
                <w:sz w:val="18"/>
                <w:szCs w:val="18"/>
              </w:rPr>
              <w:t>schedules</w:t>
            </w:r>
          </w:p>
        </w:tc>
        <w:tc>
          <w:tcPr>
            <w:tcW w:w="3269" w:type="dxa"/>
          </w:tcPr>
          <w:p w14:paraId="4BAB3C3B" w14:textId="77777777" w:rsidR="00B80DD3" w:rsidRPr="002A6D80" w:rsidRDefault="00283A07" w:rsidP="00697A32">
            <w:pPr>
              <w:pStyle w:val="TableParagraph"/>
              <w:ind w:right="112"/>
              <w:jc w:val="right"/>
              <w:rPr>
                <w:rFonts w:cs="Arial"/>
                <w:sz w:val="18"/>
                <w:szCs w:val="18"/>
              </w:rPr>
            </w:pPr>
            <w:r w:rsidRPr="002A6D80">
              <w:rPr>
                <w:rFonts w:cs="Arial"/>
                <w:spacing w:val="-2"/>
                <w:sz w:val="18"/>
                <w:szCs w:val="18"/>
              </w:rPr>
              <w:t>674</w:t>
            </w:r>
            <w:r w:rsidRPr="002A6D80">
              <w:rPr>
                <w:rFonts w:cs="Arial"/>
                <w:spacing w:val="-10"/>
                <w:sz w:val="18"/>
                <w:szCs w:val="18"/>
              </w:rPr>
              <w:t xml:space="preserve"> </w:t>
            </w:r>
            <w:r w:rsidRPr="002A6D80">
              <w:rPr>
                <w:rFonts w:cs="Arial"/>
                <w:spacing w:val="-2"/>
                <w:sz w:val="18"/>
                <w:szCs w:val="18"/>
              </w:rPr>
              <w:t>participants</w:t>
            </w:r>
          </w:p>
        </w:tc>
      </w:tr>
      <w:tr w:rsidR="00283A07" w:rsidRPr="002A6D80" w14:paraId="364F6194" w14:textId="77777777" w:rsidTr="00325043">
        <w:trPr>
          <w:trHeight w:val="401"/>
        </w:trPr>
        <w:tc>
          <w:tcPr>
            <w:tcW w:w="6936" w:type="dxa"/>
          </w:tcPr>
          <w:p w14:paraId="45751BA6" w14:textId="77777777" w:rsidR="00B80DD3" w:rsidRPr="002A6D80" w:rsidRDefault="00283A07" w:rsidP="00697A32">
            <w:pPr>
              <w:pStyle w:val="TableParagraph"/>
              <w:ind w:left="56"/>
              <w:rPr>
                <w:rFonts w:cs="Arial"/>
                <w:b/>
                <w:sz w:val="18"/>
                <w:szCs w:val="18"/>
              </w:rPr>
            </w:pPr>
            <w:r w:rsidRPr="002A6D80">
              <w:rPr>
                <w:rFonts w:cs="Arial"/>
                <w:b/>
                <w:spacing w:val="-2"/>
                <w:sz w:val="18"/>
                <w:szCs w:val="18"/>
              </w:rPr>
              <w:t>Total</w:t>
            </w:r>
          </w:p>
        </w:tc>
        <w:tc>
          <w:tcPr>
            <w:tcW w:w="3269" w:type="dxa"/>
          </w:tcPr>
          <w:p w14:paraId="38B296C9" w14:textId="77777777" w:rsidR="00B80DD3" w:rsidRPr="002A6D80" w:rsidRDefault="00283A07" w:rsidP="00697A32">
            <w:pPr>
              <w:pStyle w:val="TableParagraph"/>
              <w:ind w:right="56"/>
              <w:jc w:val="right"/>
              <w:rPr>
                <w:rFonts w:cs="Arial"/>
                <w:b/>
                <w:sz w:val="18"/>
                <w:szCs w:val="18"/>
              </w:rPr>
            </w:pPr>
            <w:r w:rsidRPr="002A6D80">
              <w:rPr>
                <w:rFonts w:cs="Arial"/>
                <w:b/>
                <w:spacing w:val="-2"/>
                <w:sz w:val="18"/>
                <w:szCs w:val="18"/>
              </w:rPr>
              <w:t>4,793</w:t>
            </w:r>
            <w:r w:rsidRPr="002A6D80">
              <w:rPr>
                <w:rFonts w:cs="Arial"/>
                <w:b/>
                <w:spacing w:val="-7"/>
                <w:sz w:val="18"/>
                <w:szCs w:val="18"/>
              </w:rPr>
              <w:t xml:space="preserve"> </w:t>
            </w:r>
            <w:r w:rsidRPr="002A6D80">
              <w:rPr>
                <w:rFonts w:cs="Arial"/>
                <w:b/>
                <w:spacing w:val="-2"/>
                <w:sz w:val="18"/>
                <w:szCs w:val="18"/>
              </w:rPr>
              <w:t>participants</w:t>
            </w:r>
          </w:p>
        </w:tc>
      </w:tr>
    </w:tbl>
    <w:p w14:paraId="1E5F4C53" w14:textId="77777777" w:rsidR="00B80DD3" w:rsidRPr="002A6D80" w:rsidRDefault="00B80DD3" w:rsidP="00697A32"/>
    <w:p w14:paraId="4D21FB20" w14:textId="1DD19BE5" w:rsidR="00A155C0" w:rsidRPr="002A6D80" w:rsidRDefault="00283A07" w:rsidP="00697A32">
      <w:pPr>
        <w:pStyle w:val="Footnote"/>
        <w:rPr>
          <w:sz w:val="16"/>
          <w:szCs w:val="16"/>
        </w:rPr>
      </w:pPr>
      <w:r w:rsidRPr="002A6D80">
        <w:rPr>
          <w:sz w:val="16"/>
          <w:szCs w:val="16"/>
        </w:rPr>
        <w:t>The</w:t>
      </w:r>
      <w:r w:rsidRPr="002A6D80">
        <w:rPr>
          <w:spacing w:val="-3"/>
          <w:sz w:val="16"/>
          <w:szCs w:val="16"/>
        </w:rPr>
        <w:t xml:space="preserve"> </w:t>
      </w:r>
      <w:r w:rsidRPr="002A6D80">
        <w:rPr>
          <w:sz w:val="16"/>
          <w:szCs w:val="16"/>
        </w:rPr>
        <w:t>subject</w:t>
      </w:r>
      <w:r w:rsidRPr="002A6D80">
        <w:rPr>
          <w:spacing w:val="-3"/>
          <w:sz w:val="16"/>
          <w:szCs w:val="16"/>
        </w:rPr>
        <w:t xml:space="preserve"> </w:t>
      </w:r>
      <w:r w:rsidRPr="002A6D80">
        <w:rPr>
          <w:sz w:val="16"/>
          <w:szCs w:val="16"/>
        </w:rPr>
        <w:t>matter</w:t>
      </w:r>
      <w:r w:rsidRPr="002A6D80">
        <w:rPr>
          <w:spacing w:val="-3"/>
          <w:sz w:val="16"/>
          <w:szCs w:val="16"/>
        </w:rPr>
        <w:t xml:space="preserve"> </w:t>
      </w:r>
      <w:r w:rsidRPr="002A6D80">
        <w:rPr>
          <w:sz w:val="16"/>
          <w:szCs w:val="16"/>
        </w:rPr>
        <w:t>of</w:t>
      </w:r>
      <w:r w:rsidRPr="002A6D80">
        <w:rPr>
          <w:spacing w:val="-3"/>
          <w:sz w:val="16"/>
          <w:szCs w:val="16"/>
        </w:rPr>
        <w:t xml:space="preserve"> </w:t>
      </w:r>
      <w:r w:rsidRPr="002A6D80">
        <w:rPr>
          <w:sz w:val="16"/>
          <w:szCs w:val="16"/>
        </w:rPr>
        <w:t>Practitioner</w:t>
      </w:r>
      <w:r w:rsidRPr="002A6D80">
        <w:rPr>
          <w:spacing w:val="-3"/>
          <w:sz w:val="16"/>
          <w:szCs w:val="16"/>
        </w:rPr>
        <w:t xml:space="preserve"> </w:t>
      </w:r>
      <w:r w:rsidRPr="002A6D80">
        <w:rPr>
          <w:sz w:val="16"/>
          <w:szCs w:val="16"/>
        </w:rPr>
        <w:t>Education</w:t>
      </w:r>
      <w:r w:rsidRPr="002A6D80">
        <w:rPr>
          <w:spacing w:val="-3"/>
          <w:sz w:val="16"/>
          <w:szCs w:val="16"/>
        </w:rPr>
        <w:t xml:space="preserve"> </w:t>
      </w:r>
      <w:r w:rsidRPr="002A6D80">
        <w:rPr>
          <w:sz w:val="16"/>
          <w:szCs w:val="16"/>
        </w:rPr>
        <w:t>Series</w:t>
      </w:r>
      <w:r w:rsidRPr="002A6D80">
        <w:rPr>
          <w:spacing w:val="-3"/>
          <w:sz w:val="16"/>
          <w:szCs w:val="16"/>
        </w:rPr>
        <w:t xml:space="preserve"> </w:t>
      </w:r>
      <w:r w:rsidRPr="002A6D80">
        <w:rPr>
          <w:sz w:val="16"/>
          <w:szCs w:val="16"/>
        </w:rPr>
        <w:t>webinars</w:t>
      </w:r>
      <w:r w:rsidRPr="002A6D80">
        <w:rPr>
          <w:spacing w:val="-3"/>
          <w:sz w:val="16"/>
          <w:szCs w:val="16"/>
        </w:rPr>
        <w:t xml:space="preserve"> </w:t>
      </w:r>
      <w:r w:rsidRPr="002A6D80">
        <w:rPr>
          <w:sz w:val="16"/>
          <w:szCs w:val="16"/>
        </w:rPr>
        <w:t>changes</w:t>
      </w:r>
      <w:r w:rsidRPr="002A6D80">
        <w:rPr>
          <w:spacing w:val="-3"/>
          <w:sz w:val="16"/>
          <w:szCs w:val="16"/>
        </w:rPr>
        <w:t xml:space="preserve"> </w:t>
      </w:r>
      <w:r w:rsidRPr="002A6D80">
        <w:rPr>
          <w:sz w:val="16"/>
          <w:szCs w:val="16"/>
        </w:rPr>
        <w:t>annually,</w:t>
      </w:r>
      <w:r w:rsidRPr="002A6D80">
        <w:rPr>
          <w:spacing w:val="-3"/>
          <w:sz w:val="16"/>
          <w:szCs w:val="16"/>
        </w:rPr>
        <w:t xml:space="preserve"> </w:t>
      </w:r>
      <w:r w:rsidRPr="002A6D80">
        <w:rPr>
          <w:sz w:val="16"/>
          <w:szCs w:val="16"/>
        </w:rPr>
        <w:t>which</w:t>
      </w:r>
      <w:r w:rsidRPr="002A6D80">
        <w:rPr>
          <w:spacing w:val="-3"/>
          <w:sz w:val="16"/>
          <w:szCs w:val="16"/>
        </w:rPr>
        <w:t xml:space="preserve"> </w:t>
      </w:r>
      <w:r w:rsidRPr="002A6D80">
        <w:rPr>
          <w:sz w:val="16"/>
          <w:szCs w:val="16"/>
        </w:rPr>
        <w:t>means</w:t>
      </w:r>
      <w:r w:rsidRPr="002A6D80">
        <w:rPr>
          <w:spacing w:val="-3"/>
          <w:sz w:val="16"/>
          <w:szCs w:val="16"/>
        </w:rPr>
        <w:t xml:space="preserve"> </w:t>
      </w:r>
      <w:r w:rsidRPr="002A6D80">
        <w:rPr>
          <w:sz w:val="16"/>
          <w:szCs w:val="16"/>
        </w:rPr>
        <w:t>that</w:t>
      </w:r>
      <w:r w:rsidRPr="002A6D80">
        <w:rPr>
          <w:spacing w:val="-3"/>
          <w:sz w:val="16"/>
          <w:szCs w:val="16"/>
        </w:rPr>
        <w:t xml:space="preserve"> </w:t>
      </w:r>
      <w:r w:rsidRPr="002A6D80">
        <w:rPr>
          <w:sz w:val="16"/>
          <w:szCs w:val="16"/>
        </w:rPr>
        <w:t>direct</w:t>
      </w:r>
      <w:r w:rsidRPr="002A6D80">
        <w:rPr>
          <w:spacing w:val="-3"/>
          <w:sz w:val="16"/>
          <w:szCs w:val="16"/>
        </w:rPr>
        <w:t xml:space="preserve"> </w:t>
      </w:r>
      <w:r w:rsidRPr="002A6D80">
        <w:rPr>
          <w:sz w:val="16"/>
          <w:szCs w:val="16"/>
        </w:rPr>
        <w:t>year-on-year</w:t>
      </w:r>
      <w:r w:rsidRPr="002A6D80">
        <w:rPr>
          <w:spacing w:val="-3"/>
          <w:sz w:val="16"/>
          <w:szCs w:val="16"/>
        </w:rPr>
        <w:t xml:space="preserve"> </w:t>
      </w:r>
      <w:r w:rsidRPr="002A6D80">
        <w:rPr>
          <w:sz w:val="16"/>
          <w:szCs w:val="16"/>
        </w:rPr>
        <w:t>participation</w:t>
      </w:r>
      <w:r w:rsidRPr="002A6D80">
        <w:rPr>
          <w:spacing w:val="-3"/>
          <w:sz w:val="16"/>
          <w:szCs w:val="16"/>
        </w:rPr>
        <w:t xml:space="preserve"> </w:t>
      </w:r>
      <w:r w:rsidRPr="002A6D80">
        <w:rPr>
          <w:sz w:val="16"/>
          <w:szCs w:val="16"/>
        </w:rPr>
        <w:t>comparison</w:t>
      </w:r>
      <w:r w:rsidRPr="002A6D80">
        <w:rPr>
          <w:spacing w:val="40"/>
          <w:sz w:val="16"/>
          <w:szCs w:val="16"/>
        </w:rPr>
        <w:t xml:space="preserve"> </w:t>
      </w:r>
      <w:r w:rsidRPr="002A6D80">
        <w:rPr>
          <w:sz w:val="16"/>
          <w:szCs w:val="16"/>
        </w:rPr>
        <w:t>is not possible.</w:t>
      </w:r>
    </w:p>
    <w:p w14:paraId="0D5671F1" w14:textId="77777777" w:rsidR="00325043" w:rsidRPr="002A6D80" w:rsidRDefault="00325043" w:rsidP="00325043"/>
    <w:p w14:paraId="1F52E4DC" w14:textId="708F1786" w:rsidR="00B80DD3" w:rsidRPr="002A6D80" w:rsidRDefault="00283A07" w:rsidP="00697A32">
      <w:pPr>
        <w:pStyle w:val="Caption"/>
      </w:pPr>
      <w:r w:rsidRPr="002A6D80">
        <w:t>Table</w:t>
      </w:r>
      <w:r w:rsidRPr="002A6D80">
        <w:rPr>
          <w:spacing w:val="-3"/>
        </w:rPr>
        <w:t xml:space="preserve"> </w:t>
      </w:r>
      <w:r w:rsidRPr="002A6D80">
        <w:t>6:</w:t>
      </w:r>
      <w:r w:rsidRPr="002A6D80">
        <w:rPr>
          <w:spacing w:val="45"/>
        </w:rPr>
        <w:t xml:space="preserve"> </w:t>
      </w:r>
      <w:r w:rsidRPr="002A6D80">
        <w:t>Building</w:t>
      </w:r>
      <w:r w:rsidRPr="002A6D80">
        <w:rPr>
          <w:spacing w:val="-3"/>
        </w:rPr>
        <w:t xml:space="preserve"> </w:t>
      </w:r>
      <w:r w:rsidRPr="002A6D80">
        <w:t>and</w:t>
      </w:r>
      <w:r w:rsidRPr="002A6D80">
        <w:rPr>
          <w:spacing w:val="-3"/>
        </w:rPr>
        <w:t xml:space="preserve"> </w:t>
      </w:r>
      <w:r w:rsidRPr="002A6D80">
        <w:t>Plumbing</w:t>
      </w:r>
      <w:r w:rsidRPr="002A6D80">
        <w:rPr>
          <w:spacing w:val="-3"/>
        </w:rPr>
        <w:t xml:space="preserve"> </w:t>
      </w:r>
      <w:r w:rsidRPr="002A6D80">
        <w:t>Compliance</w:t>
      </w:r>
      <w:r w:rsidRPr="002A6D80">
        <w:rPr>
          <w:spacing w:val="-3"/>
        </w:rPr>
        <w:t xml:space="preserve"> </w:t>
      </w:r>
      <w:r w:rsidRPr="002A6D80">
        <w:t>Activity</w:t>
      </w:r>
      <w:r w:rsidRPr="002A6D80">
        <w:rPr>
          <w:spacing w:val="-3"/>
        </w:rPr>
        <w:t xml:space="preserve"> </w:t>
      </w:r>
      <w:r w:rsidRPr="002A6D80">
        <w:t>(Inspections,</w:t>
      </w:r>
      <w:r w:rsidRPr="002A6D80">
        <w:rPr>
          <w:spacing w:val="-2"/>
        </w:rPr>
        <w:t xml:space="preserve"> </w:t>
      </w:r>
      <w:r w:rsidRPr="002A6D80">
        <w:t>Audits,</w:t>
      </w:r>
      <w:r w:rsidRPr="002A6D80">
        <w:rPr>
          <w:spacing w:val="-3"/>
        </w:rPr>
        <w:t xml:space="preserve"> </w:t>
      </w:r>
      <w:r w:rsidRPr="002A6D80">
        <w:t>and</w:t>
      </w:r>
      <w:r w:rsidRPr="002A6D80">
        <w:rPr>
          <w:spacing w:val="-3"/>
        </w:rPr>
        <w:t xml:space="preserve"> </w:t>
      </w:r>
      <w:r w:rsidRPr="002A6D80">
        <w:rPr>
          <w:spacing w:val="-2"/>
        </w:rPr>
        <w:t>Investigations)</w:t>
      </w:r>
    </w:p>
    <w:tbl>
      <w:tblPr>
        <w:tblStyle w:val="TableGrid"/>
        <w:tblW w:w="10207" w:type="dxa"/>
        <w:tblLayout w:type="fixed"/>
        <w:tblLook w:val="01E0" w:firstRow="1" w:lastRow="1" w:firstColumn="1" w:lastColumn="1" w:noHBand="0" w:noVBand="0"/>
      </w:tblPr>
      <w:tblGrid>
        <w:gridCol w:w="2917"/>
        <w:gridCol w:w="1205"/>
        <w:gridCol w:w="980"/>
        <w:gridCol w:w="2808"/>
        <w:gridCol w:w="1316"/>
        <w:gridCol w:w="981"/>
      </w:tblGrid>
      <w:tr w:rsidR="00283A07" w:rsidRPr="002A6D80" w14:paraId="6F34A715" w14:textId="77777777" w:rsidTr="00283A07">
        <w:trPr>
          <w:cnfStyle w:val="100000000000" w:firstRow="1" w:lastRow="0" w:firstColumn="0" w:lastColumn="0" w:oddVBand="0" w:evenVBand="0" w:oddHBand="0" w:evenHBand="0" w:firstRowFirstColumn="0" w:firstRowLastColumn="0" w:lastRowFirstColumn="0" w:lastRowLastColumn="0"/>
          <w:trHeight w:val="386"/>
        </w:trPr>
        <w:tc>
          <w:tcPr>
            <w:tcW w:w="2917" w:type="dxa"/>
          </w:tcPr>
          <w:p w14:paraId="299DB0CC" w14:textId="77777777" w:rsidR="00B80DD3" w:rsidRPr="002A6D80" w:rsidRDefault="00283A07" w:rsidP="00697A32">
            <w:pPr>
              <w:pStyle w:val="TableParagraph"/>
              <w:spacing w:before="113"/>
              <w:ind w:left="113"/>
            </w:pPr>
            <w:r w:rsidRPr="002A6D80">
              <w:t>Building</w:t>
            </w:r>
          </w:p>
        </w:tc>
        <w:tc>
          <w:tcPr>
            <w:tcW w:w="1205" w:type="dxa"/>
          </w:tcPr>
          <w:p w14:paraId="21943F07" w14:textId="77777777" w:rsidR="00B80DD3" w:rsidRPr="002A6D80" w:rsidRDefault="00B80DD3" w:rsidP="00697A32">
            <w:pPr>
              <w:pStyle w:val="TableParagraph"/>
              <w:spacing w:before="0"/>
            </w:pPr>
          </w:p>
        </w:tc>
        <w:tc>
          <w:tcPr>
            <w:tcW w:w="980" w:type="dxa"/>
          </w:tcPr>
          <w:p w14:paraId="4F42BCDE" w14:textId="77777777" w:rsidR="00B80DD3" w:rsidRPr="002A6D80" w:rsidRDefault="00B80DD3" w:rsidP="00697A32">
            <w:pPr>
              <w:pStyle w:val="TableParagraph"/>
              <w:spacing w:before="0"/>
            </w:pPr>
          </w:p>
        </w:tc>
        <w:tc>
          <w:tcPr>
            <w:tcW w:w="2808" w:type="dxa"/>
          </w:tcPr>
          <w:p w14:paraId="4E547BDF" w14:textId="77777777" w:rsidR="00B80DD3" w:rsidRPr="002A6D80" w:rsidRDefault="00283A07" w:rsidP="00697A32">
            <w:pPr>
              <w:pStyle w:val="TableParagraph"/>
              <w:spacing w:before="113"/>
              <w:ind w:left="113"/>
            </w:pPr>
            <w:r w:rsidRPr="002A6D80">
              <w:t>Plumbing</w:t>
            </w:r>
          </w:p>
        </w:tc>
        <w:tc>
          <w:tcPr>
            <w:tcW w:w="1316" w:type="dxa"/>
          </w:tcPr>
          <w:p w14:paraId="1A20F115" w14:textId="77777777" w:rsidR="00B80DD3" w:rsidRPr="002A6D80" w:rsidRDefault="00B80DD3" w:rsidP="00697A32">
            <w:pPr>
              <w:pStyle w:val="TableParagraph"/>
              <w:spacing w:before="0"/>
            </w:pPr>
          </w:p>
        </w:tc>
        <w:tc>
          <w:tcPr>
            <w:tcW w:w="981" w:type="dxa"/>
          </w:tcPr>
          <w:p w14:paraId="7CCD68A6" w14:textId="77777777" w:rsidR="00B80DD3" w:rsidRPr="002A6D80" w:rsidRDefault="00B80DD3" w:rsidP="00697A32">
            <w:pPr>
              <w:pStyle w:val="TableParagraph"/>
              <w:spacing w:before="0"/>
            </w:pPr>
          </w:p>
        </w:tc>
      </w:tr>
      <w:tr w:rsidR="00283A07" w:rsidRPr="002A6D80" w14:paraId="027E8B71" w14:textId="77777777" w:rsidTr="00283A07">
        <w:trPr>
          <w:trHeight w:val="319"/>
        </w:trPr>
        <w:tc>
          <w:tcPr>
            <w:tcW w:w="2917" w:type="dxa"/>
          </w:tcPr>
          <w:p w14:paraId="51FAB75B" w14:textId="77777777" w:rsidR="00B80DD3" w:rsidRPr="002A6D80" w:rsidRDefault="00B80DD3" w:rsidP="00697A32">
            <w:pPr>
              <w:pStyle w:val="TableParagraph"/>
              <w:spacing w:before="0"/>
            </w:pPr>
          </w:p>
        </w:tc>
        <w:tc>
          <w:tcPr>
            <w:tcW w:w="1205" w:type="dxa"/>
          </w:tcPr>
          <w:p w14:paraId="1A58F919" w14:textId="77777777" w:rsidR="00B80DD3" w:rsidRPr="002A6D80" w:rsidRDefault="00283A07" w:rsidP="00697A32">
            <w:pPr>
              <w:pStyle w:val="TableParagraph"/>
              <w:spacing w:before="80"/>
              <w:ind w:right="288"/>
              <w:jc w:val="right"/>
            </w:pPr>
            <w:r w:rsidRPr="002A6D80">
              <w:t>2021–22</w:t>
            </w:r>
          </w:p>
        </w:tc>
        <w:tc>
          <w:tcPr>
            <w:tcW w:w="980" w:type="dxa"/>
          </w:tcPr>
          <w:p w14:paraId="62590228" w14:textId="77777777" w:rsidR="00B80DD3" w:rsidRPr="002A6D80" w:rsidRDefault="00283A07" w:rsidP="00697A32">
            <w:pPr>
              <w:pStyle w:val="TableParagraph"/>
              <w:spacing w:before="80"/>
              <w:ind w:right="77"/>
              <w:jc w:val="right"/>
            </w:pPr>
            <w:r w:rsidRPr="002A6D80">
              <w:t>2020–21</w:t>
            </w:r>
          </w:p>
        </w:tc>
        <w:tc>
          <w:tcPr>
            <w:tcW w:w="2808" w:type="dxa"/>
          </w:tcPr>
          <w:p w14:paraId="0BB49CB7" w14:textId="77777777" w:rsidR="00B80DD3" w:rsidRPr="002A6D80" w:rsidRDefault="00B80DD3" w:rsidP="00697A32">
            <w:pPr>
              <w:pStyle w:val="TableParagraph"/>
              <w:spacing w:before="0"/>
            </w:pPr>
          </w:p>
        </w:tc>
        <w:tc>
          <w:tcPr>
            <w:tcW w:w="1316" w:type="dxa"/>
          </w:tcPr>
          <w:p w14:paraId="2AECC657" w14:textId="77777777" w:rsidR="00B80DD3" w:rsidRPr="002A6D80" w:rsidRDefault="00283A07" w:rsidP="00697A32">
            <w:pPr>
              <w:pStyle w:val="TableParagraph"/>
              <w:spacing w:before="80"/>
              <w:ind w:right="289"/>
              <w:jc w:val="right"/>
            </w:pPr>
            <w:r w:rsidRPr="002A6D80">
              <w:t>2021–22</w:t>
            </w:r>
          </w:p>
        </w:tc>
        <w:tc>
          <w:tcPr>
            <w:tcW w:w="981" w:type="dxa"/>
          </w:tcPr>
          <w:p w14:paraId="5881B160" w14:textId="77777777" w:rsidR="00B80DD3" w:rsidRPr="002A6D80" w:rsidRDefault="00283A07" w:rsidP="00697A32">
            <w:pPr>
              <w:pStyle w:val="TableParagraph"/>
              <w:spacing w:before="80"/>
              <w:ind w:right="80"/>
              <w:jc w:val="right"/>
            </w:pPr>
            <w:r w:rsidRPr="002A6D80">
              <w:t>2020–21</w:t>
            </w:r>
          </w:p>
        </w:tc>
      </w:tr>
      <w:tr w:rsidR="00283A07" w:rsidRPr="002A6D80" w14:paraId="1FED2FD8" w14:textId="77777777" w:rsidTr="00283A07">
        <w:trPr>
          <w:trHeight w:val="384"/>
        </w:trPr>
        <w:tc>
          <w:tcPr>
            <w:tcW w:w="5102" w:type="dxa"/>
            <w:gridSpan w:val="3"/>
          </w:tcPr>
          <w:p w14:paraId="4BB8202D" w14:textId="77777777" w:rsidR="00B80DD3" w:rsidRPr="002A6D80" w:rsidRDefault="00283A07" w:rsidP="00697A32">
            <w:pPr>
              <w:pStyle w:val="TableParagraph"/>
              <w:spacing w:before="114"/>
              <w:ind w:left="113"/>
              <w:rPr>
                <w:sz w:val="18"/>
                <w:szCs w:val="18"/>
              </w:rPr>
            </w:pPr>
            <w:r w:rsidRPr="002A6D80">
              <w:rPr>
                <w:sz w:val="18"/>
                <w:szCs w:val="18"/>
              </w:rPr>
              <w:t>Building Audit Program</w:t>
            </w:r>
          </w:p>
        </w:tc>
        <w:tc>
          <w:tcPr>
            <w:tcW w:w="5105" w:type="dxa"/>
            <w:gridSpan w:val="3"/>
          </w:tcPr>
          <w:p w14:paraId="71B74C0B" w14:textId="77777777" w:rsidR="00B80DD3" w:rsidRPr="002A6D80" w:rsidRDefault="00283A07" w:rsidP="00697A32">
            <w:pPr>
              <w:pStyle w:val="TableParagraph"/>
              <w:spacing w:before="114"/>
              <w:ind w:left="113"/>
            </w:pPr>
            <w:r w:rsidRPr="002A6D80">
              <w:t>Plumbing Audit Program (PAP)</w:t>
            </w:r>
          </w:p>
        </w:tc>
      </w:tr>
      <w:tr w:rsidR="00283A07" w:rsidRPr="002A6D80" w14:paraId="7E9A78C6" w14:textId="77777777" w:rsidTr="00283A07">
        <w:trPr>
          <w:trHeight w:val="632"/>
        </w:trPr>
        <w:tc>
          <w:tcPr>
            <w:tcW w:w="2917" w:type="dxa"/>
            <w:vMerge w:val="restart"/>
          </w:tcPr>
          <w:p w14:paraId="69513008" w14:textId="77777777" w:rsidR="00B80DD3" w:rsidRPr="002A6D80" w:rsidRDefault="00283A07" w:rsidP="00697A32">
            <w:pPr>
              <w:pStyle w:val="TableParagraph"/>
              <w:ind w:left="113"/>
              <w:rPr>
                <w:sz w:val="18"/>
                <w:szCs w:val="18"/>
              </w:rPr>
            </w:pPr>
            <w:r w:rsidRPr="002A6D80">
              <w:rPr>
                <w:sz w:val="18"/>
                <w:szCs w:val="18"/>
              </w:rPr>
              <w:t>Audits completed:</w:t>
            </w:r>
          </w:p>
          <w:p w14:paraId="6AAC9672" w14:textId="0BBE75C7" w:rsidR="00B80DD3" w:rsidRPr="002A6D80" w:rsidRDefault="00283A07" w:rsidP="00697A32">
            <w:pPr>
              <w:pStyle w:val="BulletList"/>
              <w:rPr>
                <w:sz w:val="18"/>
                <w:szCs w:val="18"/>
              </w:rPr>
            </w:pPr>
            <w:r w:rsidRPr="002A6D80">
              <w:rPr>
                <w:sz w:val="18"/>
                <w:szCs w:val="18"/>
              </w:rPr>
              <w:t xml:space="preserve"> Energy efficiency audits (dwelling)</w:t>
            </w:r>
          </w:p>
          <w:p w14:paraId="7A1470B2" w14:textId="24B91289" w:rsidR="00B80DD3" w:rsidRPr="002A6D80" w:rsidRDefault="00170D8C" w:rsidP="00697A32">
            <w:pPr>
              <w:pStyle w:val="BulletList"/>
              <w:rPr>
                <w:sz w:val="18"/>
                <w:szCs w:val="18"/>
              </w:rPr>
            </w:pPr>
            <w:r w:rsidRPr="002A6D80">
              <w:rPr>
                <w:sz w:val="18"/>
                <w:szCs w:val="18"/>
              </w:rPr>
              <w:t xml:space="preserve"> </w:t>
            </w:r>
            <w:r w:rsidR="00283A07" w:rsidRPr="002A6D80">
              <w:rPr>
                <w:sz w:val="18"/>
                <w:szCs w:val="18"/>
              </w:rPr>
              <w:t>Building audits (permits)</w:t>
            </w:r>
          </w:p>
        </w:tc>
        <w:tc>
          <w:tcPr>
            <w:tcW w:w="1205" w:type="dxa"/>
          </w:tcPr>
          <w:p w14:paraId="79E19D7C" w14:textId="77777777" w:rsidR="00A155C0" w:rsidRPr="002A6D80" w:rsidRDefault="00A155C0" w:rsidP="00697A32">
            <w:pPr>
              <w:pStyle w:val="TableParagraph"/>
              <w:spacing w:before="0"/>
              <w:rPr>
                <w:sz w:val="18"/>
                <w:szCs w:val="18"/>
              </w:rPr>
            </w:pPr>
          </w:p>
          <w:p w14:paraId="5E378F45" w14:textId="77777777" w:rsidR="00B80DD3" w:rsidRPr="002A6D80" w:rsidRDefault="00283A07" w:rsidP="00697A32">
            <w:pPr>
              <w:pStyle w:val="TableParagraph"/>
              <w:spacing w:before="0" w:line="155" w:lineRule="exact"/>
              <w:ind w:right="322"/>
              <w:jc w:val="right"/>
              <w:rPr>
                <w:sz w:val="18"/>
                <w:szCs w:val="18"/>
              </w:rPr>
            </w:pPr>
            <w:r w:rsidRPr="002A6D80">
              <w:rPr>
                <w:sz w:val="18"/>
                <w:szCs w:val="18"/>
              </w:rPr>
              <w:t>016</w:t>
            </w:r>
          </w:p>
        </w:tc>
        <w:tc>
          <w:tcPr>
            <w:tcW w:w="980" w:type="dxa"/>
          </w:tcPr>
          <w:p w14:paraId="5F6389CB" w14:textId="77777777" w:rsidR="00A155C0" w:rsidRPr="002A6D80" w:rsidRDefault="00A155C0" w:rsidP="00697A32">
            <w:pPr>
              <w:pStyle w:val="TableParagraph"/>
              <w:spacing w:before="0"/>
              <w:rPr>
                <w:sz w:val="18"/>
                <w:szCs w:val="18"/>
              </w:rPr>
            </w:pPr>
          </w:p>
          <w:p w14:paraId="60625AE6" w14:textId="77777777" w:rsidR="00B80DD3" w:rsidRPr="002A6D80" w:rsidRDefault="00283A07" w:rsidP="00697A32">
            <w:pPr>
              <w:pStyle w:val="TableParagraph"/>
              <w:spacing w:before="1" w:line="152" w:lineRule="exact"/>
              <w:ind w:right="111"/>
              <w:jc w:val="right"/>
              <w:rPr>
                <w:sz w:val="18"/>
                <w:szCs w:val="18"/>
              </w:rPr>
            </w:pPr>
            <w:r w:rsidRPr="002A6D80">
              <w:rPr>
                <w:sz w:val="18"/>
                <w:szCs w:val="18"/>
              </w:rPr>
              <w:t>16917</w:t>
            </w:r>
          </w:p>
        </w:tc>
        <w:tc>
          <w:tcPr>
            <w:tcW w:w="2808" w:type="dxa"/>
          </w:tcPr>
          <w:p w14:paraId="38461C92" w14:textId="77777777" w:rsidR="00B80DD3" w:rsidRPr="002A6D80" w:rsidRDefault="00283A07" w:rsidP="00697A32">
            <w:pPr>
              <w:pStyle w:val="TableParagraph"/>
              <w:spacing w:line="254" w:lineRule="auto"/>
              <w:ind w:left="113"/>
            </w:pPr>
            <w:r w:rsidRPr="002A6D80">
              <w:t>Plumbing audits and drain inspections completed</w:t>
            </w:r>
          </w:p>
        </w:tc>
        <w:tc>
          <w:tcPr>
            <w:tcW w:w="1316" w:type="dxa"/>
          </w:tcPr>
          <w:p w14:paraId="74C2DFE8" w14:textId="77777777" w:rsidR="00B80DD3" w:rsidRPr="002A6D80" w:rsidRDefault="00283A07" w:rsidP="00697A32">
            <w:pPr>
              <w:pStyle w:val="TableParagraph"/>
              <w:ind w:right="324"/>
              <w:jc w:val="right"/>
            </w:pPr>
            <w:r w:rsidRPr="002A6D80">
              <w:t>9,849</w:t>
            </w:r>
          </w:p>
        </w:tc>
        <w:tc>
          <w:tcPr>
            <w:tcW w:w="981" w:type="dxa"/>
          </w:tcPr>
          <w:p w14:paraId="7314C36F" w14:textId="77777777" w:rsidR="00B80DD3" w:rsidRPr="002A6D80" w:rsidRDefault="00283A07" w:rsidP="00697A32">
            <w:pPr>
              <w:pStyle w:val="TableParagraph"/>
              <w:ind w:right="113"/>
              <w:jc w:val="right"/>
            </w:pPr>
            <w:r w:rsidRPr="002A6D80">
              <w:t>7,901</w:t>
            </w:r>
          </w:p>
        </w:tc>
      </w:tr>
      <w:tr w:rsidR="00283A07" w:rsidRPr="002A6D80" w14:paraId="283009F8" w14:textId="77777777" w:rsidTr="00283A07">
        <w:trPr>
          <w:trHeight w:val="1050"/>
        </w:trPr>
        <w:tc>
          <w:tcPr>
            <w:tcW w:w="2917" w:type="dxa"/>
            <w:vMerge/>
          </w:tcPr>
          <w:p w14:paraId="07184316" w14:textId="77777777" w:rsidR="00B80DD3" w:rsidRPr="002A6D80" w:rsidRDefault="00B80DD3" w:rsidP="00697A32">
            <w:pPr>
              <w:rPr>
                <w:sz w:val="18"/>
                <w:szCs w:val="18"/>
              </w:rPr>
            </w:pPr>
          </w:p>
        </w:tc>
        <w:tc>
          <w:tcPr>
            <w:tcW w:w="1205" w:type="dxa"/>
          </w:tcPr>
          <w:p w14:paraId="48D25FE9" w14:textId="77777777" w:rsidR="00B80DD3" w:rsidRPr="002A6D80" w:rsidRDefault="00B80DD3" w:rsidP="00697A32">
            <w:pPr>
              <w:pStyle w:val="TableParagraph"/>
              <w:spacing w:before="0"/>
              <w:rPr>
                <w:sz w:val="18"/>
                <w:szCs w:val="18"/>
              </w:rPr>
            </w:pPr>
          </w:p>
          <w:p w14:paraId="49B63AF8" w14:textId="77777777" w:rsidR="00B80DD3" w:rsidRPr="002A6D80" w:rsidRDefault="00283A07" w:rsidP="00697A32">
            <w:pPr>
              <w:pStyle w:val="TableParagraph"/>
              <w:spacing w:before="160"/>
              <w:ind w:right="322"/>
              <w:jc w:val="right"/>
              <w:rPr>
                <w:sz w:val="18"/>
                <w:szCs w:val="18"/>
              </w:rPr>
            </w:pPr>
            <w:r w:rsidRPr="002A6D80">
              <w:rPr>
                <w:sz w:val="18"/>
                <w:szCs w:val="18"/>
              </w:rPr>
              <w:t>287</w:t>
            </w:r>
          </w:p>
        </w:tc>
        <w:tc>
          <w:tcPr>
            <w:tcW w:w="980" w:type="dxa"/>
          </w:tcPr>
          <w:p w14:paraId="6F012750" w14:textId="77777777" w:rsidR="00B80DD3" w:rsidRPr="002A6D80" w:rsidRDefault="00B80DD3" w:rsidP="00697A32">
            <w:pPr>
              <w:pStyle w:val="TableParagraph"/>
              <w:spacing w:before="0"/>
              <w:rPr>
                <w:sz w:val="18"/>
                <w:szCs w:val="18"/>
              </w:rPr>
            </w:pPr>
          </w:p>
          <w:p w14:paraId="1A4E257F" w14:textId="77777777" w:rsidR="00B80DD3" w:rsidRPr="002A6D80" w:rsidRDefault="00283A07" w:rsidP="00697A32">
            <w:pPr>
              <w:pStyle w:val="TableParagraph"/>
              <w:spacing w:before="160"/>
              <w:ind w:right="111"/>
              <w:jc w:val="right"/>
              <w:rPr>
                <w:sz w:val="18"/>
                <w:szCs w:val="18"/>
              </w:rPr>
            </w:pPr>
            <w:r w:rsidRPr="002A6D80">
              <w:rPr>
                <w:sz w:val="18"/>
                <w:szCs w:val="18"/>
              </w:rPr>
              <w:t>394</w:t>
            </w:r>
          </w:p>
        </w:tc>
        <w:tc>
          <w:tcPr>
            <w:tcW w:w="2808" w:type="dxa"/>
          </w:tcPr>
          <w:p w14:paraId="43012F4F" w14:textId="77777777" w:rsidR="00B80DD3" w:rsidRPr="002A6D80" w:rsidRDefault="00283A07" w:rsidP="00697A32">
            <w:pPr>
              <w:pStyle w:val="TableParagraph"/>
              <w:spacing w:before="90" w:line="254" w:lineRule="auto"/>
              <w:ind w:left="113" w:right="119"/>
            </w:pPr>
            <w:r w:rsidRPr="002A6D80">
              <w:t>Plumbing audits and drain inspections completed as a percentage of lodged compliance certificates</w:t>
            </w:r>
          </w:p>
        </w:tc>
        <w:tc>
          <w:tcPr>
            <w:tcW w:w="1316" w:type="dxa"/>
          </w:tcPr>
          <w:p w14:paraId="1F80D00E" w14:textId="77777777" w:rsidR="00B80DD3" w:rsidRPr="002A6D80" w:rsidRDefault="00283A07" w:rsidP="00697A32">
            <w:pPr>
              <w:pStyle w:val="TableParagraph"/>
              <w:spacing w:before="90"/>
              <w:ind w:right="323"/>
              <w:jc w:val="right"/>
            </w:pPr>
            <w:r w:rsidRPr="002A6D80">
              <w:t>2.01%</w:t>
            </w:r>
          </w:p>
        </w:tc>
        <w:tc>
          <w:tcPr>
            <w:tcW w:w="981" w:type="dxa"/>
          </w:tcPr>
          <w:p w14:paraId="2BBA6135" w14:textId="77777777" w:rsidR="00B80DD3" w:rsidRPr="002A6D80" w:rsidRDefault="00283A07" w:rsidP="00697A32">
            <w:pPr>
              <w:pStyle w:val="TableParagraph"/>
              <w:spacing w:before="90"/>
              <w:ind w:right="113"/>
              <w:jc w:val="right"/>
            </w:pPr>
            <w:r w:rsidRPr="002A6D80">
              <w:t>1.77%</w:t>
            </w:r>
          </w:p>
        </w:tc>
      </w:tr>
      <w:tr w:rsidR="00283A07" w:rsidRPr="002A6D80" w14:paraId="43ABF923" w14:textId="77777777" w:rsidTr="00283A07">
        <w:trPr>
          <w:trHeight w:val="381"/>
        </w:trPr>
        <w:tc>
          <w:tcPr>
            <w:tcW w:w="5102" w:type="dxa"/>
            <w:gridSpan w:val="3"/>
          </w:tcPr>
          <w:p w14:paraId="55FB2F28" w14:textId="77777777" w:rsidR="00B80DD3" w:rsidRPr="002A6D80" w:rsidRDefault="00283A07" w:rsidP="00697A32">
            <w:pPr>
              <w:pStyle w:val="TableParagraph"/>
              <w:ind w:left="113"/>
              <w:rPr>
                <w:sz w:val="18"/>
                <w:szCs w:val="18"/>
              </w:rPr>
            </w:pPr>
            <w:r w:rsidRPr="002A6D80">
              <w:rPr>
                <w:sz w:val="18"/>
                <w:szCs w:val="18"/>
              </w:rPr>
              <w:t>Building investigations completed</w:t>
            </w:r>
          </w:p>
        </w:tc>
        <w:tc>
          <w:tcPr>
            <w:tcW w:w="5105" w:type="dxa"/>
            <w:gridSpan w:val="3"/>
          </w:tcPr>
          <w:p w14:paraId="204CF6FD" w14:textId="77777777" w:rsidR="00B80DD3" w:rsidRPr="002A6D80" w:rsidRDefault="00283A07" w:rsidP="00697A32">
            <w:pPr>
              <w:pStyle w:val="TableParagraph"/>
              <w:ind w:left="113"/>
            </w:pPr>
            <w:r w:rsidRPr="002A6D80">
              <w:t>Plumbing investigations completed</w:t>
            </w:r>
          </w:p>
        </w:tc>
      </w:tr>
      <w:tr w:rsidR="00283A07" w:rsidRPr="002A6D80" w14:paraId="78BA1244" w14:textId="77777777" w:rsidTr="00283A07">
        <w:trPr>
          <w:trHeight w:val="633"/>
        </w:trPr>
        <w:tc>
          <w:tcPr>
            <w:tcW w:w="2917" w:type="dxa"/>
          </w:tcPr>
          <w:p w14:paraId="37819A84" w14:textId="77777777" w:rsidR="00B80DD3" w:rsidRPr="002A6D80" w:rsidRDefault="00283A07" w:rsidP="00697A32">
            <w:pPr>
              <w:pStyle w:val="TableParagraph"/>
              <w:spacing w:line="254" w:lineRule="auto"/>
              <w:ind w:left="113" w:right="386"/>
              <w:rPr>
                <w:sz w:val="18"/>
                <w:szCs w:val="18"/>
              </w:rPr>
            </w:pPr>
            <w:r w:rsidRPr="002A6D80">
              <w:rPr>
                <w:sz w:val="18"/>
                <w:szCs w:val="18"/>
              </w:rPr>
              <w:t>Building practitioner investigations completed</w:t>
            </w:r>
          </w:p>
        </w:tc>
        <w:tc>
          <w:tcPr>
            <w:tcW w:w="1205" w:type="dxa"/>
          </w:tcPr>
          <w:p w14:paraId="02119BE3" w14:textId="77777777" w:rsidR="00B80DD3" w:rsidRPr="002A6D80" w:rsidRDefault="00283A07" w:rsidP="00697A32">
            <w:pPr>
              <w:pStyle w:val="TableParagraph"/>
              <w:ind w:right="322"/>
              <w:jc w:val="right"/>
              <w:rPr>
                <w:sz w:val="18"/>
                <w:szCs w:val="18"/>
              </w:rPr>
            </w:pPr>
            <w:r w:rsidRPr="002A6D80">
              <w:rPr>
                <w:sz w:val="18"/>
                <w:szCs w:val="18"/>
              </w:rPr>
              <w:t>362</w:t>
            </w:r>
          </w:p>
        </w:tc>
        <w:tc>
          <w:tcPr>
            <w:tcW w:w="980" w:type="dxa"/>
          </w:tcPr>
          <w:p w14:paraId="78961673" w14:textId="77777777" w:rsidR="00B80DD3" w:rsidRPr="002A6D80" w:rsidRDefault="00283A07" w:rsidP="00697A32">
            <w:pPr>
              <w:pStyle w:val="TableParagraph"/>
              <w:ind w:right="111"/>
              <w:jc w:val="right"/>
              <w:rPr>
                <w:sz w:val="18"/>
                <w:szCs w:val="18"/>
              </w:rPr>
            </w:pPr>
            <w:r w:rsidRPr="002A6D80">
              <w:rPr>
                <w:sz w:val="18"/>
                <w:szCs w:val="18"/>
              </w:rPr>
              <w:t>348</w:t>
            </w:r>
          </w:p>
        </w:tc>
        <w:tc>
          <w:tcPr>
            <w:tcW w:w="2808" w:type="dxa"/>
          </w:tcPr>
          <w:p w14:paraId="30E82275" w14:textId="77777777" w:rsidR="00B80DD3" w:rsidRPr="002A6D80" w:rsidRDefault="00283A07" w:rsidP="00697A32">
            <w:pPr>
              <w:pStyle w:val="TableParagraph"/>
              <w:spacing w:line="254" w:lineRule="auto"/>
              <w:ind w:left="113"/>
            </w:pPr>
            <w:r w:rsidRPr="002A6D80">
              <w:t>Plumbing practitioner investigations completed</w:t>
            </w:r>
          </w:p>
        </w:tc>
        <w:tc>
          <w:tcPr>
            <w:tcW w:w="1316" w:type="dxa"/>
          </w:tcPr>
          <w:p w14:paraId="547EA377" w14:textId="77777777" w:rsidR="00B80DD3" w:rsidRPr="002A6D80" w:rsidRDefault="00283A07" w:rsidP="00697A32">
            <w:pPr>
              <w:pStyle w:val="TableParagraph"/>
              <w:ind w:right="323"/>
              <w:jc w:val="right"/>
            </w:pPr>
            <w:r w:rsidRPr="002A6D80">
              <w:t>573</w:t>
            </w:r>
          </w:p>
        </w:tc>
        <w:tc>
          <w:tcPr>
            <w:tcW w:w="981" w:type="dxa"/>
          </w:tcPr>
          <w:p w14:paraId="1951F894" w14:textId="77777777" w:rsidR="00B80DD3" w:rsidRPr="002A6D80" w:rsidRDefault="00283A07" w:rsidP="00697A32">
            <w:pPr>
              <w:pStyle w:val="TableParagraph"/>
              <w:ind w:right="114"/>
              <w:jc w:val="right"/>
            </w:pPr>
            <w:r w:rsidRPr="002A6D80">
              <w:t>848</w:t>
            </w:r>
          </w:p>
        </w:tc>
      </w:tr>
      <w:tr w:rsidR="00283A07" w:rsidRPr="002A6D80" w14:paraId="2727FE37" w14:textId="77777777" w:rsidTr="00283A07">
        <w:trPr>
          <w:trHeight w:val="618"/>
        </w:trPr>
        <w:tc>
          <w:tcPr>
            <w:tcW w:w="4122" w:type="dxa"/>
            <w:gridSpan w:val="2"/>
          </w:tcPr>
          <w:p w14:paraId="155BA601" w14:textId="77777777" w:rsidR="00B80DD3" w:rsidRPr="002A6D80" w:rsidRDefault="00283A07" w:rsidP="00697A32">
            <w:pPr>
              <w:pStyle w:val="TableParagraph"/>
              <w:spacing w:before="94"/>
              <w:ind w:left="113"/>
              <w:rPr>
                <w:sz w:val="18"/>
                <w:szCs w:val="18"/>
              </w:rPr>
            </w:pPr>
            <w:r w:rsidRPr="002A6D80">
              <w:rPr>
                <w:sz w:val="18"/>
                <w:szCs w:val="18"/>
              </w:rPr>
              <w:t>Proactive Inspections Program (PIP)</w:t>
            </w:r>
          </w:p>
          <w:p w14:paraId="77FC2C08" w14:textId="77777777" w:rsidR="00B80DD3" w:rsidRPr="002A6D80" w:rsidRDefault="00283A07" w:rsidP="00697A32">
            <w:pPr>
              <w:pStyle w:val="TableParagraph"/>
              <w:spacing w:before="14"/>
              <w:ind w:left="113"/>
              <w:rPr>
                <w:sz w:val="18"/>
                <w:szCs w:val="18"/>
              </w:rPr>
            </w:pPr>
            <w:r w:rsidRPr="002A6D80">
              <w:rPr>
                <w:sz w:val="18"/>
                <w:szCs w:val="18"/>
              </w:rPr>
              <w:t>(building and plumbing)</w:t>
            </w:r>
          </w:p>
        </w:tc>
        <w:tc>
          <w:tcPr>
            <w:tcW w:w="980" w:type="dxa"/>
          </w:tcPr>
          <w:p w14:paraId="20322D8A" w14:textId="77777777" w:rsidR="00B80DD3" w:rsidRPr="002A6D80" w:rsidRDefault="00B80DD3" w:rsidP="00697A32">
            <w:pPr>
              <w:pStyle w:val="TableParagraph"/>
              <w:spacing w:before="0"/>
              <w:rPr>
                <w:sz w:val="18"/>
                <w:szCs w:val="18"/>
              </w:rPr>
            </w:pPr>
          </w:p>
        </w:tc>
        <w:tc>
          <w:tcPr>
            <w:tcW w:w="2808" w:type="dxa"/>
          </w:tcPr>
          <w:p w14:paraId="4009B9B6" w14:textId="77777777" w:rsidR="00B80DD3" w:rsidRPr="002A6D80" w:rsidRDefault="00B80DD3" w:rsidP="00697A32">
            <w:pPr>
              <w:pStyle w:val="TableParagraph"/>
              <w:spacing w:before="0"/>
            </w:pPr>
          </w:p>
        </w:tc>
        <w:tc>
          <w:tcPr>
            <w:tcW w:w="1316" w:type="dxa"/>
          </w:tcPr>
          <w:p w14:paraId="502645E5" w14:textId="77777777" w:rsidR="00B80DD3" w:rsidRPr="002A6D80" w:rsidRDefault="00B80DD3" w:rsidP="00697A32">
            <w:pPr>
              <w:pStyle w:val="TableParagraph"/>
              <w:spacing w:before="0"/>
            </w:pPr>
          </w:p>
        </w:tc>
        <w:tc>
          <w:tcPr>
            <w:tcW w:w="981" w:type="dxa"/>
          </w:tcPr>
          <w:p w14:paraId="675446AB" w14:textId="77777777" w:rsidR="00B80DD3" w:rsidRPr="002A6D80" w:rsidRDefault="00B80DD3" w:rsidP="00697A32">
            <w:pPr>
              <w:pStyle w:val="TableParagraph"/>
              <w:spacing w:before="0"/>
            </w:pPr>
          </w:p>
        </w:tc>
      </w:tr>
      <w:tr w:rsidR="00283A07" w:rsidRPr="002A6D80" w14:paraId="56FABCBF" w14:textId="77777777" w:rsidTr="00283A07">
        <w:trPr>
          <w:trHeight w:val="386"/>
        </w:trPr>
        <w:tc>
          <w:tcPr>
            <w:tcW w:w="2917" w:type="dxa"/>
          </w:tcPr>
          <w:p w14:paraId="445053A1" w14:textId="77777777" w:rsidR="00B80DD3" w:rsidRPr="002A6D80" w:rsidRDefault="00283A07" w:rsidP="00697A32">
            <w:pPr>
              <w:pStyle w:val="TableParagraph"/>
              <w:spacing w:before="92"/>
              <w:ind w:left="113"/>
              <w:rPr>
                <w:sz w:val="18"/>
                <w:szCs w:val="18"/>
              </w:rPr>
            </w:pPr>
            <w:r w:rsidRPr="002A6D80">
              <w:rPr>
                <w:sz w:val="18"/>
                <w:szCs w:val="18"/>
              </w:rPr>
              <w:t>Building permits inspected</w:t>
            </w:r>
          </w:p>
        </w:tc>
        <w:tc>
          <w:tcPr>
            <w:tcW w:w="1205" w:type="dxa"/>
          </w:tcPr>
          <w:p w14:paraId="58A5248C" w14:textId="77777777" w:rsidR="00B80DD3" w:rsidRPr="002A6D80" w:rsidRDefault="00283A07" w:rsidP="00697A32">
            <w:pPr>
              <w:pStyle w:val="TableParagraph"/>
              <w:spacing w:before="92"/>
              <w:ind w:right="321"/>
              <w:jc w:val="right"/>
              <w:rPr>
                <w:sz w:val="18"/>
                <w:szCs w:val="18"/>
              </w:rPr>
            </w:pPr>
            <w:r w:rsidRPr="002A6D80">
              <w:rPr>
                <w:sz w:val="18"/>
                <w:szCs w:val="18"/>
              </w:rPr>
              <w:t>13,157</w:t>
            </w:r>
          </w:p>
        </w:tc>
        <w:tc>
          <w:tcPr>
            <w:tcW w:w="980" w:type="dxa"/>
          </w:tcPr>
          <w:p w14:paraId="5277FFA0" w14:textId="77777777" w:rsidR="00B80DD3" w:rsidRPr="002A6D80" w:rsidRDefault="00283A07" w:rsidP="00697A32">
            <w:pPr>
              <w:pStyle w:val="TableParagraph"/>
              <w:spacing w:before="92"/>
              <w:ind w:right="111"/>
              <w:jc w:val="right"/>
              <w:rPr>
                <w:sz w:val="18"/>
                <w:szCs w:val="18"/>
              </w:rPr>
            </w:pPr>
            <w:r w:rsidRPr="002A6D80">
              <w:rPr>
                <w:sz w:val="18"/>
                <w:szCs w:val="18"/>
              </w:rPr>
              <w:t>13,083</w:t>
            </w:r>
          </w:p>
        </w:tc>
        <w:tc>
          <w:tcPr>
            <w:tcW w:w="2808" w:type="dxa"/>
          </w:tcPr>
          <w:p w14:paraId="60968520" w14:textId="77777777" w:rsidR="00B80DD3" w:rsidRPr="002A6D80" w:rsidRDefault="00B80DD3" w:rsidP="00697A32">
            <w:pPr>
              <w:pStyle w:val="TableParagraph"/>
              <w:spacing w:before="0"/>
            </w:pPr>
          </w:p>
        </w:tc>
        <w:tc>
          <w:tcPr>
            <w:tcW w:w="1316" w:type="dxa"/>
          </w:tcPr>
          <w:p w14:paraId="097DFAF7" w14:textId="77777777" w:rsidR="00B80DD3" w:rsidRPr="002A6D80" w:rsidRDefault="00B80DD3" w:rsidP="00697A32">
            <w:pPr>
              <w:pStyle w:val="TableParagraph"/>
              <w:spacing w:before="0"/>
            </w:pPr>
          </w:p>
        </w:tc>
        <w:tc>
          <w:tcPr>
            <w:tcW w:w="981" w:type="dxa"/>
          </w:tcPr>
          <w:p w14:paraId="41117D25" w14:textId="77777777" w:rsidR="00B80DD3" w:rsidRPr="002A6D80" w:rsidRDefault="00B80DD3" w:rsidP="00697A32">
            <w:pPr>
              <w:pStyle w:val="TableParagraph"/>
              <w:spacing w:before="0"/>
            </w:pPr>
          </w:p>
        </w:tc>
      </w:tr>
      <w:tr w:rsidR="00283A07" w:rsidRPr="002A6D80" w14:paraId="787818AC" w14:textId="77777777" w:rsidTr="00283A07">
        <w:trPr>
          <w:trHeight w:val="845"/>
        </w:trPr>
        <w:tc>
          <w:tcPr>
            <w:tcW w:w="2917" w:type="dxa"/>
          </w:tcPr>
          <w:p w14:paraId="6C27D017" w14:textId="77777777" w:rsidR="00B80DD3" w:rsidRPr="002A6D80" w:rsidRDefault="00283A07" w:rsidP="00697A32">
            <w:pPr>
              <w:pStyle w:val="TableParagraph"/>
              <w:spacing w:before="92" w:line="254" w:lineRule="auto"/>
              <w:ind w:left="113" w:right="380"/>
              <w:rPr>
                <w:sz w:val="18"/>
                <w:szCs w:val="18"/>
              </w:rPr>
            </w:pPr>
            <w:r w:rsidRPr="002A6D80">
              <w:rPr>
                <w:sz w:val="18"/>
                <w:szCs w:val="18"/>
              </w:rPr>
              <w:t>Building permits inspected as a percentage of building permits reported (Target: 10%)</w:t>
            </w:r>
          </w:p>
        </w:tc>
        <w:tc>
          <w:tcPr>
            <w:tcW w:w="1205" w:type="dxa"/>
          </w:tcPr>
          <w:p w14:paraId="4E66E0FD" w14:textId="77777777" w:rsidR="00B80DD3" w:rsidRPr="002A6D80" w:rsidRDefault="00283A07" w:rsidP="00697A32">
            <w:pPr>
              <w:pStyle w:val="TableParagraph"/>
              <w:spacing w:before="92"/>
              <w:ind w:right="321"/>
              <w:jc w:val="right"/>
              <w:rPr>
                <w:sz w:val="18"/>
                <w:szCs w:val="18"/>
              </w:rPr>
            </w:pPr>
            <w:r w:rsidRPr="002A6D80">
              <w:rPr>
                <w:sz w:val="18"/>
                <w:szCs w:val="18"/>
              </w:rPr>
              <w:t>10.97%</w:t>
            </w:r>
          </w:p>
        </w:tc>
        <w:tc>
          <w:tcPr>
            <w:tcW w:w="980" w:type="dxa"/>
          </w:tcPr>
          <w:p w14:paraId="5BD233A2" w14:textId="77777777" w:rsidR="00B80DD3" w:rsidRPr="002A6D80" w:rsidRDefault="00283A07" w:rsidP="00697A32">
            <w:pPr>
              <w:pStyle w:val="TableParagraph"/>
              <w:spacing w:before="92"/>
              <w:ind w:right="111"/>
              <w:jc w:val="right"/>
              <w:rPr>
                <w:sz w:val="18"/>
                <w:szCs w:val="18"/>
              </w:rPr>
            </w:pPr>
            <w:r w:rsidRPr="002A6D80">
              <w:rPr>
                <w:sz w:val="18"/>
                <w:szCs w:val="18"/>
              </w:rPr>
              <w:t>10.6%</w:t>
            </w:r>
          </w:p>
        </w:tc>
        <w:tc>
          <w:tcPr>
            <w:tcW w:w="2808" w:type="dxa"/>
          </w:tcPr>
          <w:p w14:paraId="2A13B302" w14:textId="77777777" w:rsidR="00B80DD3" w:rsidRPr="002A6D80" w:rsidRDefault="00B80DD3" w:rsidP="00697A32">
            <w:pPr>
              <w:pStyle w:val="TableParagraph"/>
              <w:spacing w:before="0"/>
            </w:pPr>
          </w:p>
        </w:tc>
        <w:tc>
          <w:tcPr>
            <w:tcW w:w="1316" w:type="dxa"/>
          </w:tcPr>
          <w:p w14:paraId="50C70F72" w14:textId="77777777" w:rsidR="00B80DD3" w:rsidRPr="002A6D80" w:rsidRDefault="00B80DD3" w:rsidP="00697A32">
            <w:pPr>
              <w:pStyle w:val="TableParagraph"/>
              <w:spacing w:before="0"/>
            </w:pPr>
          </w:p>
        </w:tc>
        <w:tc>
          <w:tcPr>
            <w:tcW w:w="981" w:type="dxa"/>
          </w:tcPr>
          <w:p w14:paraId="7FA85955" w14:textId="77777777" w:rsidR="00B80DD3" w:rsidRPr="002A6D80" w:rsidRDefault="00B80DD3" w:rsidP="00697A32">
            <w:pPr>
              <w:pStyle w:val="TableParagraph"/>
              <w:spacing w:before="0"/>
            </w:pPr>
          </w:p>
        </w:tc>
      </w:tr>
      <w:tr w:rsidR="00283A07" w:rsidRPr="002A6D80" w14:paraId="30030250" w14:textId="77777777" w:rsidTr="00283A07">
        <w:trPr>
          <w:trHeight w:val="390"/>
        </w:trPr>
        <w:tc>
          <w:tcPr>
            <w:tcW w:w="2917" w:type="dxa"/>
          </w:tcPr>
          <w:p w14:paraId="325775FF" w14:textId="77777777" w:rsidR="00B80DD3" w:rsidRPr="002A6D80" w:rsidRDefault="00283A07" w:rsidP="00697A32">
            <w:pPr>
              <w:pStyle w:val="TableParagraph"/>
              <w:spacing w:before="94"/>
              <w:ind w:left="113"/>
              <w:rPr>
                <w:sz w:val="18"/>
                <w:szCs w:val="18"/>
              </w:rPr>
            </w:pPr>
            <w:r w:rsidRPr="002A6D80">
              <w:rPr>
                <w:sz w:val="18"/>
                <w:szCs w:val="18"/>
              </w:rPr>
              <w:t>Statewide Cladding Audit</w:t>
            </w:r>
          </w:p>
        </w:tc>
        <w:tc>
          <w:tcPr>
            <w:tcW w:w="1205" w:type="dxa"/>
          </w:tcPr>
          <w:p w14:paraId="605686AF" w14:textId="77777777" w:rsidR="00B80DD3" w:rsidRPr="002A6D80" w:rsidRDefault="00B80DD3" w:rsidP="00697A32">
            <w:pPr>
              <w:pStyle w:val="TableParagraph"/>
              <w:spacing w:before="0"/>
              <w:rPr>
                <w:sz w:val="18"/>
                <w:szCs w:val="18"/>
              </w:rPr>
            </w:pPr>
          </w:p>
        </w:tc>
        <w:tc>
          <w:tcPr>
            <w:tcW w:w="980" w:type="dxa"/>
          </w:tcPr>
          <w:p w14:paraId="7279D99D" w14:textId="77777777" w:rsidR="00B80DD3" w:rsidRPr="002A6D80" w:rsidRDefault="00B80DD3" w:rsidP="00697A32">
            <w:pPr>
              <w:pStyle w:val="TableParagraph"/>
              <w:spacing w:before="0"/>
              <w:rPr>
                <w:sz w:val="18"/>
                <w:szCs w:val="18"/>
              </w:rPr>
            </w:pPr>
          </w:p>
        </w:tc>
        <w:tc>
          <w:tcPr>
            <w:tcW w:w="2808" w:type="dxa"/>
          </w:tcPr>
          <w:p w14:paraId="479E4768" w14:textId="77777777" w:rsidR="00B80DD3" w:rsidRPr="002A6D80" w:rsidRDefault="00B80DD3" w:rsidP="00697A32">
            <w:pPr>
              <w:pStyle w:val="TableParagraph"/>
              <w:spacing w:before="0"/>
            </w:pPr>
          </w:p>
        </w:tc>
        <w:tc>
          <w:tcPr>
            <w:tcW w:w="1316" w:type="dxa"/>
          </w:tcPr>
          <w:p w14:paraId="1E2645DD" w14:textId="77777777" w:rsidR="00B80DD3" w:rsidRPr="002A6D80" w:rsidRDefault="00B80DD3" w:rsidP="00697A32">
            <w:pPr>
              <w:pStyle w:val="TableParagraph"/>
              <w:spacing w:before="0"/>
            </w:pPr>
          </w:p>
        </w:tc>
        <w:tc>
          <w:tcPr>
            <w:tcW w:w="981" w:type="dxa"/>
          </w:tcPr>
          <w:p w14:paraId="3D52E409" w14:textId="77777777" w:rsidR="00B80DD3" w:rsidRPr="002A6D80" w:rsidRDefault="00B80DD3" w:rsidP="00697A32">
            <w:pPr>
              <w:pStyle w:val="TableParagraph"/>
              <w:spacing w:before="0"/>
            </w:pPr>
          </w:p>
        </w:tc>
      </w:tr>
      <w:tr w:rsidR="00283A07" w:rsidRPr="002A6D80" w14:paraId="0619E2DE" w14:textId="77777777" w:rsidTr="00283A07">
        <w:trPr>
          <w:trHeight w:val="615"/>
        </w:trPr>
        <w:tc>
          <w:tcPr>
            <w:tcW w:w="2917" w:type="dxa"/>
          </w:tcPr>
          <w:p w14:paraId="7E7C971E" w14:textId="77777777" w:rsidR="00B80DD3" w:rsidRPr="002A6D80" w:rsidRDefault="00283A07" w:rsidP="00697A32">
            <w:pPr>
              <w:pStyle w:val="TableParagraph"/>
              <w:spacing w:before="91" w:line="254" w:lineRule="auto"/>
              <w:ind w:left="113" w:right="386"/>
              <w:rPr>
                <w:sz w:val="18"/>
                <w:szCs w:val="18"/>
              </w:rPr>
            </w:pPr>
            <w:r w:rsidRPr="002A6D80">
              <w:rPr>
                <w:sz w:val="18"/>
                <w:szCs w:val="18"/>
              </w:rPr>
              <w:t>Building inspections for cladding</w:t>
            </w:r>
          </w:p>
        </w:tc>
        <w:tc>
          <w:tcPr>
            <w:tcW w:w="1205" w:type="dxa"/>
          </w:tcPr>
          <w:p w14:paraId="0CBE54DC" w14:textId="77777777" w:rsidR="00B80DD3" w:rsidRPr="002A6D80" w:rsidRDefault="00283A07" w:rsidP="00697A32">
            <w:pPr>
              <w:pStyle w:val="TableParagraph"/>
              <w:spacing w:before="91"/>
              <w:ind w:right="321"/>
              <w:jc w:val="right"/>
              <w:rPr>
                <w:sz w:val="18"/>
                <w:szCs w:val="18"/>
              </w:rPr>
            </w:pPr>
            <w:r w:rsidRPr="002A6D80">
              <w:rPr>
                <w:sz w:val="18"/>
                <w:szCs w:val="18"/>
              </w:rPr>
              <w:t>16718</w:t>
            </w:r>
          </w:p>
        </w:tc>
        <w:tc>
          <w:tcPr>
            <w:tcW w:w="980" w:type="dxa"/>
          </w:tcPr>
          <w:p w14:paraId="7CCA323E" w14:textId="77777777" w:rsidR="00B80DD3" w:rsidRPr="002A6D80" w:rsidRDefault="00283A07" w:rsidP="00697A32">
            <w:pPr>
              <w:pStyle w:val="TableParagraph"/>
              <w:spacing w:before="91"/>
              <w:ind w:right="111"/>
              <w:jc w:val="right"/>
              <w:rPr>
                <w:sz w:val="18"/>
                <w:szCs w:val="18"/>
              </w:rPr>
            </w:pPr>
            <w:r w:rsidRPr="002A6D80">
              <w:rPr>
                <w:sz w:val="18"/>
                <w:szCs w:val="18"/>
              </w:rPr>
              <w:t>490</w:t>
            </w:r>
          </w:p>
        </w:tc>
        <w:tc>
          <w:tcPr>
            <w:tcW w:w="2808" w:type="dxa"/>
          </w:tcPr>
          <w:p w14:paraId="73F668CF" w14:textId="77777777" w:rsidR="00B80DD3" w:rsidRPr="002A6D80" w:rsidRDefault="00B80DD3" w:rsidP="00697A32">
            <w:pPr>
              <w:pStyle w:val="TableParagraph"/>
              <w:spacing w:before="0"/>
            </w:pPr>
          </w:p>
        </w:tc>
        <w:tc>
          <w:tcPr>
            <w:tcW w:w="1316" w:type="dxa"/>
          </w:tcPr>
          <w:p w14:paraId="4F1FC9CE" w14:textId="77777777" w:rsidR="00B80DD3" w:rsidRPr="002A6D80" w:rsidRDefault="00B80DD3" w:rsidP="00697A32">
            <w:pPr>
              <w:pStyle w:val="TableParagraph"/>
              <w:spacing w:before="0"/>
            </w:pPr>
          </w:p>
        </w:tc>
        <w:tc>
          <w:tcPr>
            <w:tcW w:w="981" w:type="dxa"/>
          </w:tcPr>
          <w:p w14:paraId="118DC060" w14:textId="77777777" w:rsidR="00B80DD3" w:rsidRPr="002A6D80" w:rsidRDefault="00B80DD3" w:rsidP="00697A32">
            <w:pPr>
              <w:pStyle w:val="TableParagraph"/>
              <w:spacing w:before="0"/>
            </w:pPr>
          </w:p>
        </w:tc>
      </w:tr>
      <w:tr w:rsidR="00283A07" w:rsidRPr="002A6D80" w14:paraId="616E56F2" w14:textId="77777777" w:rsidTr="00283A07">
        <w:trPr>
          <w:trHeight w:val="363"/>
        </w:trPr>
        <w:tc>
          <w:tcPr>
            <w:tcW w:w="2917" w:type="dxa"/>
          </w:tcPr>
          <w:p w14:paraId="2A2116C5" w14:textId="77777777" w:rsidR="00B80DD3" w:rsidRPr="002A6D80" w:rsidRDefault="00283A07" w:rsidP="00697A32">
            <w:pPr>
              <w:pStyle w:val="TableParagraph"/>
              <w:spacing w:before="92"/>
              <w:ind w:left="113"/>
              <w:rPr>
                <w:sz w:val="18"/>
                <w:szCs w:val="18"/>
              </w:rPr>
            </w:pPr>
            <w:r w:rsidRPr="002A6D80">
              <w:rPr>
                <w:sz w:val="18"/>
                <w:szCs w:val="18"/>
              </w:rPr>
              <w:t>Audits completed</w:t>
            </w:r>
          </w:p>
        </w:tc>
        <w:tc>
          <w:tcPr>
            <w:tcW w:w="1205" w:type="dxa"/>
          </w:tcPr>
          <w:p w14:paraId="52735F47" w14:textId="77777777" w:rsidR="00B80DD3" w:rsidRPr="002A6D80" w:rsidRDefault="00283A07" w:rsidP="00697A32">
            <w:pPr>
              <w:pStyle w:val="TableParagraph"/>
              <w:spacing w:before="89"/>
              <w:ind w:right="321"/>
              <w:jc w:val="right"/>
              <w:rPr>
                <w:sz w:val="18"/>
                <w:szCs w:val="18"/>
              </w:rPr>
            </w:pPr>
            <w:r w:rsidRPr="002A6D80">
              <w:rPr>
                <w:sz w:val="18"/>
                <w:szCs w:val="18"/>
              </w:rPr>
              <w:t>8318</w:t>
            </w:r>
          </w:p>
        </w:tc>
        <w:tc>
          <w:tcPr>
            <w:tcW w:w="980" w:type="dxa"/>
          </w:tcPr>
          <w:p w14:paraId="2F1B0D39" w14:textId="77777777" w:rsidR="00B80DD3" w:rsidRPr="002A6D80" w:rsidRDefault="00283A07" w:rsidP="00697A32">
            <w:pPr>
              <w:pStyle w:val="TableParagraph"/>
              <w:spacing w:before="92"/>
              <w:ind w:right="112"/>
              <w:jc w:val="right"/>
              <w:rPr>
                <w:sz w:val="18"/>
                <w:szCs w:val="18"/>
              </w:rPr>
            </w:pPr>
            <w:r w:rsidRPr="002A6D80">
              <w:rPr>
                <w:sz w:val="18"/>
                <w:szCs w:val="18"/>
              </w:rPr>
              <w:t>276</w:t>
            </w:r>
          </w:p>
        </w:tc>
        <w:tc>
          <w:tcPr>
            <w:tcW w:w="2808" w:type="dxa"/>
          </w:tcPr>
          <w:p w14:paraId="3BD702CC" w14:textId="77777777" w:rsidR="00B80DD3" w:rsidRPr="002A6D80" w:rsidRDefault="00B80DD3" w:rsidP="00697A32">
            <w:pPr>
              <w:pStyle w:val="TableParagraph"/>
              <w:spacing w:before="0"/>
            </w:pPr>
          </w:p>
        </w:tc>
        <w:tc>
          <w:tcPr>
            <w:tcW w:w="1316" w:type="dxa"/>
          </w:tcPr>
          <w:p w14:paraId="429323B3" w14:textId="77777777" w:rsidR="00B80DD3" w:rsidRPr="002A6D80" w:rsidRDefault="00B80DD3" w:rsidP="00697A32">
            <w:pPr>
              <w:pStyle w:val="TableParagraph"/>
              <w:spacing w:before="0"/>
            </w:pPr>
          </w:p>
        </w:tc>
        <w:tc>
          <w:tcPr>
            <w:tcW w:w="981" w:type="dxa"/>
          </w:tcPr>
          <w:p w14:paraId="21CD70D5" w14:textId="77777777" w:rsidR="00B80DD3" w:rsidRPr="002A6D80" w:rsidRDefault="00B80DD3" w:rsidP="00697A32">
            <w:pPr>
              <w:pStyle w:val="TableParagraph"/>
              <w:spacing w:before="0"/>
            </w:pPr>
          </w:p>
        </w:tc>
      </w:tr>
    </w:tbl>
    <w:p w14:paraId="67C1D203" w14:textId="77777777" w:rsidR="00B80DD3" w:rsidRPr="002A6D80" w:rsidRDefault="00283A07" w:rsidP="00697A32">
      <w:pPr>
        <w:pStyle w:val="Footnote"/>
        <w:rPr>
          <w:sz w:val="16"/>
          <w:szCs w:val="16"/>
        </w:rPr>
      </w:pPr>
      <w:r w:rsidRPr="002A6D80">
        <w:rPr>
          <w:sz w:val="16"/>
          <w:szCs w:val="16"/>
        </w:rPr>
        <w:t>The</w:t>
      </w:r>
      <w:r w:rsidRPr="002A6D80">
        <w:rPr>
          <w:spacing w:val="-2"/>
          <w:sz w:val="16"/>
          <w:szCs w:val="16"/>
        </w:rPr>
        <w:t xml:space="preserve"> </w:t>
      </w:r>
      <w:r w:rsidRPr="002A6D80">
        <w:rPr>
          <w:sz w:val="16"/>
          <w:szCs w:val="16"/>
        </w:rPr>
        <w:t>energy</w:t>
      </w:r>
      <w:r w:rsidRPr="002A6D80">
        <w:rPr>
          <w:spacing w:val="-2"/>
          <w:sz w:val="16"/>
          <w:szCs w:val="16"/>
        </w:rPr>
        <w:t xml:space="preserve"> </w:t>
      </w:r>
      <w:r w:rsidRPr="002A6D80">
        <w:rPr>
          <w:sz w:val="16"/>
          <w:szCs w:val="16"/>
        </w:rPr>
        <w:t>efficiency</w:t>
      </w:r>
      <w:r w:rsidRPr="002A6D80">
        <w:rPr>
          <w:spacing w:val="-2"/>
          <w:sz w:val="16"/>
          <w:szCs w:val="16"/>
        </w:rPr>
        <w:t xml:space="preserve"> </w:t>
      </w:r>
      <w:r w:rsidRPr="002A6D80">
        <w:rPr>
          <w:sz w:val="16"/>
          <w:szCs w:val="16"/>
        </w:rPr>
        <w:t>project</w:t>
      </w:r>
      <w:r w:rsidRPr="002A6D80">
        <w:rPr>
          <w:spacing w:val="-1"/>
          <w:sz w:val="16"/>
          <w:szCs w:val="16"/>
        </w:rPr>
        <w:t xml:space="preserve"> </w:t>
      </w:r>
      <w:r w:rsidRPr="002A6D80">
        <w:rPr>
          <w:sz w:val="16"/>
          <w:szCs w:val="16"/>
        </w:rPr>
        <w:t>concluded</w:t>
      </w:r>
      <w:r w:rsidRPr="002A6D80">
        <w:rPr>
          <w:spacing w:val="-2"/>
          <w:sz w:val="16"/>
          <w:szCs w:val="16"/>
        </w:rPr>
        <w:t xml:space="preserve"> </w:t>
      </w:r>
      <w:r w:rsidRPr="002A6D80">
        <w:rPr>
          <w:sz w:val="16"/>
          <w:szCs w:val="16"/>
        </w:rPr>
        <w:t>on</w:t>
      </w:r>
      <w:r w:rsidRPr="002A6D80">
        <w:rPr>
          <w:spacing w:val="-2"/>
          <w:sz w:val="16"/>
          <w:szCs w:val="16"/>
        </w:rPr>
        <w:t xml:space="preserve"> </w:t>
      </w:r>
      <w:r w:rsidRPr="002A6D80">
        <w:rPr>
          <w:sz w:val="16"/>
          <w:szCs w:val="16"/>
        </w:rPr>
        <w:t>31</w:t>
      </w:r>
      <w:r w:rsidRPr="002A6D80">
        <w:rPr>
          <w:spacing w:val="-1"/>
          <w:sz w:val="16"/>
          <w:szCs w:val="16"/>
        </w:rPr>
        <w:t xml:space="preserve"> </w:t>
      </w:r>
      <w:r w:rsidRPr="002A6D80">
        <w:rPr>
          <w:sz w:val="16"/>
          <w:szCs w:val="16"/>
        </w:rPr>
        <w:t>July</w:t>
      </w:r>
      <w:r w:rsidRPr="002A6D80">
        <w:rPr>
          <w:spacing w:val="-2"/>
          <w:sz w:val="16"/>
          <w:szCs w:val="16"/>
        </w:rPr>
        <w:t xml:space="preserve"> 2020.</w:t>
      </w:r>
    </w:p>
    <w:p w14:paraId="11A2B3C8" w14:textId="77777777" w:rsidR="00B80DD3" w:rsidRPr="002A6D80" w:rsidRDefault="00283A07" w:rsidP="00697A32">
      <w:pPr>
        <w:pStyle w:val="Footnote"/>
        <w:rPr>
          <w:rFonts w:hAnsi="VIC"/>
          <w:sz w:val="16"/>
          <w:szCs w:val="16"/>
        </w:rPr>
      </w:pPr>
      <w:r w:rsidRPr="002A6D80">
        <w:rPr>
          <w:rFonts w:hAnsi="VIC"/>
          <w:sz w:val="16"/>
          <w:szCs w:val="16"/>
        </w:rPr>
        <w:t>Audits</w:t>
      </w:r>
      <w:r w:rsidRPr="002A6D80">
        <w:rPr>
          <w:rFonts w:hAnsi="VIC"/>
          <w:spacing w:val="-2"/>
          <w:sz w:val="16"/>
          <w:szCs w:val="16"/>
        </w:rPr>
        <w:t xml:space="preserve"> </w:t>
      </w:r>
      <w:r w:rsidRPr="002A6D80">
        <w:rPr>
          <w:rFonts w:hAnsi="VIC"/>
          <w:sz w:val="16"/>
          <w:szCs w:val="16"/>
        </w:rPr>
        <w:t>conducted</w:t>
      </w:r>
      <w:r w:rsidRPr="002A6D80">
        <w:rPr>
          <w:rFonts w:hAnsi="VIC"/>
          <w:spacing w:val="-2"/>
          <w:sz w:val="16"/>
          <w:szCs w:val="16"/>
        </w:rPr>
        <w:t xml:space="preserve"> </w:t>
      </w:r>
      <w:r w:rsidRPr="002A6D80">
        <w:rPr>
          <w:rFonts w:hAnsi="VIC"/>
          <w:sz w:val="16"/>
          <w:szCs w:val="16"/>
        </w:rPr>
        <w:t>as</w:t>
      </w:r>
      <w:r w:rsidRPr="002A6D80">
        <w:rPr>
          <w:rFonts w:hAnsi="VIC"/>
          <w:spacing w:val="-2"/>
          <w:sz w:val="16"/>
          <w:szCs w:val="16"/>
        </w:rPr>
        <w:t xml:space="preserve"> </w:t>
      </w:r>
      <w:r w:rsidRPr="002A6D80">
        <w:rPr>
          <w:rFonts w:hAnsi="VIC"/>
          <w:sz w:val="16"/>
          <w:szCs w:val="16"/>
        </w:rPr>
        <w:t>part</w:t>
      </w:r>
      <w:r w:rsidRPr="002A6D80">
        <w:rPr>
          <w:rFonts w:hAnsi="VIC"/>
          <w:spacing w:val="-2"/>
          <w:sz w:val="16"/>
          <w:szCs w:val="16"/>
        </w:rPr>
        <w:t xml:space="preserve"> </w:t>
      </w:r>
      <w:r w:rsidRPr="002A6D80">
        <w:rPr>
          <w:rFonts w:hAnsi="VIC"/>
          <w:sz w:val="16"/>
          <w:szCs w:val="16"/>
        </w:rPr>
        <w:t>of</w:t>
      </w:r>
      <w:r w:rsidRPr="002A6D80">
        <w:rPr>
          <w:rFonts w:hAnsi="VIC"/>
          <w:spacing w:val="-2"/>
          <w:sz w:val="16"/>
          <w:szCs w:val="16"/>
        </w:rPr>
        <w:t xml:space="preserve"> </w:t>
      </w:r>
      <w:r w:rsidRPr="002A6D80">
        <w:rPr>
          <w:rFonts w:hAnsi="VIC"/>
          <w:sz w:val="16"/>
          <w:szCs w:val="16"/>
        </w:rPr>
        <w:t>the</w:t>
      </w:r>
      <w:r w:rsidRPr="002A6D80">
        <w:rPr>
          <w:rFonts w:hAnsi="VIC"/>
          <w:spacing w:val="-2"/>
          <w:sz w:val="16"/>
          <w:szCs w:val="16"/>
        </w:rPr>
        <w:t xml:space="preserve"> </w:t>
      </w:r>
      <w:r w:rsidRPr="002A6D80">
        <w:rPr>
          <w:rFonts w:hAnsi="VIC"/>
          <w:sz w:val="16"/>
          <w:szCs w:val="16"/>
        </w:rPr>
        <w:t>‘</w:t>
      </w:r>
      <w:r w:rsidRPr="002A6D80">
        <w:rPr>
          <w:rFonts w:hAnsi="VIC"/>
          <w:sz w:val="16"/>
          <w:szCs w:val="16"/>
        </w:rPr>
        <w:t>as-built</w:t>
      </w:r>
      <w:r w:rsidRPr="002A6D80">
        <w:rPr>
          <w:rFonts w:hAnsi="VIC"/>
          <w:sz w:val="16"/>
          <w:szCs w:val="16"/>
        </w:rPr>
        <w:t>’</w:t>
      </w:r>
      <w:r w:rsidRPr="002A6D80">
        <w:rPr>
          <w:rFonts w:hAnsi="VIC"/>
          <w:spacing w:val="-2"/>
          <w:sz w:val="16"/>
          <w:szCs w:val="16"/>
        </w:rPr>
        <w:t xml:space="preserve"> </w:t>
      </w:r>
      <w:r w:rsidRPr="002A6D80">
        <w:rPr>
          <w:rFonts w:hAnsi="VIC"/>
          <w:sz w:val="16"/>
          <w:szCs w:val="16"/>
        </w:rPr>
        <w:t>compliance</w:t>
      </w:r>
      <w:r w:rsidRPr="002A6D80">
        <w:rPr>
          <w:rFonts w:hAnsi="VIC"/>
          <w:spacing w:val="-2"/>
          <w:sz w:val="16"/>
          <w:szCs w:val="16"/>
        </w:rPr>
        <w:t xml:space="preserve"> </w:t>
      </w:r>
      <w:r w:rsidRPr="002A6D80">
        <w:rPr>
          <w:rFonts w:hAnsi="VIC"/>
          <w:sz w:val="16"/>
          <w:szCs w:val="16"/>
        </w:rPr>
        <w:t>energy</w:t>
      </w:r>
      <w:r w:rsidRPr="002A6D80">
        <w:rPr>
          <w:rFonts w:hAnsi="VIC"/>
          <w:spacing w:val="-2"/>
          <w:sz w:val="16"/>
          <w:szCs w:val="16"/>
        </w:rPr>
        <w:t xml:space="preserve"> </w:t>
      </w:r>
      <w:r w:rsidRPr="002A6D80">
        <w:rPr>
          <w:rFonts w:hAnsi="VIC"/>
          <w:sz w:val="16"/>
          <w:szCs w:val="16"/>
        </w:rPr>
        <w:t>efficiency</w:t>
      </w:r>
      <w:r w:rsidRPr="002A6D80">
        <w:rPr>
          <w:rFonts w:hAnsi="VIC"/>
          <w:spacing w:val="-2"/>
          <w:sz w:val="16"/>
          <w:szCs w:val="16"/>
        </w:rPr>
        <w:t xml:space="preserve"> project.</w:t>
      </w:r>
    </w:p>
    <w:p w14:paraId="13DE1883" w14:textId="77777777" w:rsidR="00A155C0" w:rsidRPr="002A6D80" w:rsidRDefault="00283A07" w:rsidP="00697A32">
      <w:pPr>
        <w:pStyle w:val="Footnote"/>
        <w:rPr>
          <w:sz w:val="16"/>
          <w:szCs w:val="16"/>
        </w:rPr>
      </w:pPr>
      <w:r w:rsidRPr="002A6D80">
        <w:rPr>
          <w:sz w:val="16"/>
          <w:szCs w:val="16"/>
        </w:rPr>
        <w:t>The</w:t>
      </w:r>
      <w:r w:rsidRPr="002A6D80">
        <w:rPr>
          <w:spacing w:val="-2"/>
          <w:sz w:val="16"/>
          <w:szCs w:val="16"/>
        </w:rPr>
        <w:t xml:space="preserve"> </w:t>
      </w:r>
      <w:r w:rsidRPr="002A6D80">
        <w:rPr>
          <w:sz w:val="16"/>
          <w:szCs w:val="16"/>
        </w:rPr>
        <w:t>number</w:t>
      </w:r>
      <w:r w:rsidRPr="002A6D80">
        <w:rPr>
          <w:spacing w:val="-2"/>
          <w:sz w:val="16"/>
          <w:szCs w:val="16"/>
        </w:rPr>
        <w:t xml:space="preserve"> </w:t>
      </w:r>
      <w:r w:rsidRPr="002A6D80">
        <w:rPr>
          <w:sz w:val="16"/>
          <w:szCs w:val="16"/>
        </w:rPr>
        <w:t>of</w:t>
      </w:r>
      <w:r w:rsidRPr="002A6D80">
        <w:rPr>
          <w:spacing w:val="-1"/>
          <w:sz w:val="16"/>
          <w:szCs w:val="16"/>
        </w:rPr>
        <w:t xml:space="preserve"> </w:t>
      </w:r>
      <w:r w:rsidRPr="002A6D80">
        <w:rPr>
          <w:sz w:val="16"/>
          <w:szCs w:val="16"/>
        </w:rPr>
        <w:t>building</w:t>
      </w:r>
      <w:r w:rsidRPr="002A6D80">
        <w:rPr>
          <w:spacing w:val="-2"/>
          <w:sz w:val="16"/>
          <w:szCs w:val="16"/>
        </w:rPr>
        <w:t xml:space="preserve"> </w:t>
      </w:r>
      <w:r w:rsidRPr="002A6D80">
        <w:rPr>
          <w:sz w:val="16"/>
          <w:szCs w:val="16"/>
        </w:rPr>
        <w:t>inspections</w:t>
      </w:r>
      <w:r w:rsidRPr="002A6D80">
        <w:rPr>
          <w:spacing w:val="-2"/>
          <w:sz w:val="16"/>
          <w:szCs w:val="16"/>
        </w:rPr>
        <w:t xml:space="preserve"> </w:t>
      </w:r>
      <w:r w:rsidRPr="002A6D80">
        <w:rPr>
          <w:sz w:val="16"/>
          <w:szCs w:val="16"/>
        </w:rPr>
        <w:t>for</w:t>
      </w:r>
      <w:r w:rsidRPr="002A6D80">
        <w:rPr>
          <w:spacing w:val="-1"/>
          <w:sz w:val="16"/>
          <w:szCs w:val="16"/>
        </w:rPr>
        <w:t xml:space="preserve"> </w:t>
      </w:r>
      <w:r w:rsidRPr="002A6D80">
        <w:rPr>
          <w:sz w:val="16"/>
          <w:szCs w:val="16"/>
        </w:rPr>
        <w:t>cladding</w:t>
      </w:r>
      <w:r w:rsidRPr="002A6D80">
        <w:rPr>
          <w:spacing w:val="-2"/>
          <w:sz w:val="16"/>
          <w:szCs w:val="16"/>
        </w:rPr>
        <w:t xml:space="preserve"> </w:t>
      </w:r>
      <w:r w:rsidRPr="002A6D80">
        <w:rPr>
          <w:sz w:val="16"/>
          <w:szCs w:val="16"/>
        </w:rPr>
        <w:t>and</w:t>
      </w:r>
      <w:r w:rsidRPr="002A6D80">
        <w:rPr>
          <w:spacing w:val="-1"/>
          <w:sz w:val="16"/>
          <w:szCs w:val="16"/>
        </w:rPr>
        <w:t xml:space="preserve"> </w:t>
      </w:r>
      <w:r w:rsidRPr="002A6D80">
        <w:rPr>
          <w:sz w:val="16"/>
          <w:szCs w:val="16"/>
        </w:rPr>
        <w:t>audits</w:t>
      </w:r>
      <w:r w:rsidRPr="002A6D80">
        <w:rPr>
          <w:spacing w:val="-2"/>
          <w:sz w:val="16"/>
          <w:szCs w:val="16"/>
        </w:rPr>
        <w:t xml:space="preserve"> </w:t>
      </w:r>
      <w:r w:rsidRPr="002A6D80">
        <w:rPr>
          <w:sz w:val="16"/>
          <w:szCs w:val="16"/>
        </w:rPr>
        <w:t>completed</w:t>
      </w:r>
      <w:r w:rsidRPr="002A6D80">
        <w:rPr>
          <w:spacing w:val="-2"/>
          <w:sz w:val="16"/>
          <w:szCs w:val="16"/>
        </w:rPr>
        <w:t xml:space="preserve"> </w:t>
      </w:r>
      <w:r w:rsidRPr="002A6D80">
        <w:rPr>
          <w:sz w:val="16"/>
          <w:szCs w:val="16"/>
        </w:rPr>
        <w:t>reflect</w:t>
      </w:r>
      <w:r w:rsidRPr="002A6D80">
        <w:rPr>
          <w:spacing w:val="-1"/>
          <w:sz w:val="16"/>
          <w:szCs w:val="16"/>
        </w:rPr>
        <w:t xml:space="preserve"> </w:t>
      </w:r>
      <w:r w:rsidRPr="002A6D80">
        <w:rPr>
          <w:sz w:val="16"/>
          <w:szCs w:val="16"/>
        </w:rPr>
        <w:t>Victorian</w:t>
      </w:r>
      <w:r w:rsidRPr="002A6D80">
        <w:rPr>
          <w:spacing w:val="-2"/>
          <w:sz w:val="16"/>
          <w:szCs w:val="16"/>
        </w:rPr>
        <w:t xml:space="preserve"> </w:t>
      </w:r>
      <w:r w:rsidRPr="002A6D80">
        <w:rPr>
          <w:sz w:val="16"/>
          <w:szCs w:val="16"/>
        </w:rPr>
        <w:t>Government</w:t>
      </w:r>
      <w:r w:rsidRPr="002A6D80">
        <w:rPr>
          <w:spacing w:val="-2"/>
          <w:sz w:val="16"/>
          <w:szCs w:val="16"/>
        </w:rPr>
        <w:t xml:space="preserve"> policy.</w:t>
      </w:r>
    </w:p>
    <w:p w14:paraId="771188A4" w14:textId="77777777" w:rsidR="004837AA" w:rsidRPr="002A6D80" w:rsidRDefault="004837AA" w:rsidP="00697A32">
      <w:pPr>
        <w:pStyle w:val="Caption"/>
      </w:pPr>
    </w:p>
    <w:p w14:paraId="4AF4ADDA" w14:textId="030522B7" w:rsidR="00B80DD3" w:rsidRPr="002A6D80" w:rsidRDefault="00283A07" w:rsidP="00697A32">
      <w:pPr>
        <w:pStyle w:val="Caption"/>
      </w:pPr>
      <w:r w:rsidRPr="002A6D80">
        <w:lastRenderedPageBreak/>
        <w:t>Table</w:t>
      </w:r>
      <w:r w:rsidRPr="002A6D80">
        <w:rPr>
          <w:spacing w:val="-5"/>
        </w:rPr>
        <w:t xml:space="preserve"> </w:t>
      </w:r>
      <w:r w:rsidRPr="002A6D80">
        <w:t>7:</w:t>
      </w:r>
      <w:r w:rsidRPr="002A6D80">
        <w:rPr>
          <w:spacing w:val="42"/>
        </w:rPr>
        <w:t xml:space="preserve"> </w:t>
      </w:r>
      <w:r w:rsidRPr="002A6D80">
        <w:t>Building</w:t>
      </w:r>
      <w:r w:rsidRPr="002A6D80">
        <w:rPr>
          <w:spacing w:val="-5"/>
        </w:rPr>
        <w:t xml:space="preserve"> </w:t>
      </w:r>
      <w:r w:rsidRPr="002A6D80">
        <w:t>and</w:t>
      </w:r>
      <w:r w:rsidRPr="002A6D80">
        <w:rPr>
          <w:spacing w:val="-4"/>
        </w:rPr>
        <w:t xml:space="preserve"> </w:t>
      </w:r>
      <w:r w:rsidRPr="002A6D80">
        <w:t>Plumbing</w:t>
      </w:r>
      <w:r w:rsidRPr="002A6D80">
        <w:rPr>
          <w:spacing w:val="-5"/>
        </w:rPr>
        <w:t xml:space="preserve"> </w:t>
      </w:r>
      <w:r w:rsidRPr="002A6D80">
        <w:t>Enforcement</w:t>
      </w:r>
      <w:r w:rsidRPr="002A6D80">
        <w:rPr>
          <w:spacing w:val="-4"/>
        </w:rPr>
        <w:t xml:space="preserve"> </w:t>
      </w:r>
      <w:r w:rsidRPr="002A6D80">
        <w:rPr>
          <w:spacing w:val="-2"/>
        </w:rPr>
        <w:t>Activity</w:t>
      </w:r>
    </w:p>
    <w:tbl>
      <w:tblPr>
        <w:tblStyle w:val="TableGrid"/>
        <w:tblW w:w="10204" w:type="dxa"/>
        <w:tblLayout w:type="fixed"/>
        <w:tblLook w:val="01E0" w:firstRow="1" w:lastRow="1" w:firstColumn="1" w:lastColumn="1" w:noHBand="0" w:noVBand="0"/>
      </w:tblPr>
      <w:tblGrid>
        <w:gridCol w:w="3082"/>
        <w:gridCol w:w="1043"/>
        <w:gridCol w:w="977"/>
        <w:gridCol w:w="3050"/>
        <w:gridCol w:w="1075"/>
        <w:gridCol w:w="977"/>
      </w:tblGrid>
      <w:tr w:rsidR="00B80DD3" w:rsidRPr="002A6D80" w14:paraId="111CF460" w14:textId="77777777" w:rsidTr="00283A07">
        <w:trPr>
          <w:cnfStyle w:val="100000000000" w:firstRow="1" w:lastRow="0" w:firstColumn="0" w:lastColumn="0" w:oddVBand="0" w:evenVBand="0" w:oddHBand="0" w:evenHBand="0" w:firstRowFirstColumn="0" w:firstRowLastColumn="0" w:lastRowFirstColumn="0" w:lastRowLastColumn="0"/>
          <w:trHeight w:val="386"/>
        </w:trPr>
        <w:tc>
          <w:tcPr>
            <w:tcW w:w="3082" w:type="dxa"/>
          </w:tcPr>
          <w:p w14:paraId="4C417B6B" w14:textId="77777777" w:rsidR="00B80DD3" w:rsidRPr="002A6D80" w:rsidRDefault="00283A07" w:rsidP="00697A32">
            <w:pPr>
              <w:rPr>
                <w:rFonts w:cs="Arial"/>
                <w:sz w:val="18"/>
                <w:szCs w:val="18"/>
              </w:rPr>
            </w:pPr>
            <w:r w:rsidRPr="002A6D80">
              <w:rPr>
                <w:rFonts w:cs="Arial"/>
                <w:sz w:val="18"/>
                <w:szCs w:val="18"/>
              </w:rPr>
              <w:t>Building</w:t>
            </w:r>
          </w:p>
        </w:tc>
        <w:tc>
          <w:tcPr>
            <w:tcW w:w="1043" w:type="dxa"/>
          </w:tcPr>
          <w:p w14:paraId="072885CD" w14:textId="77777777" w:rsidR="00B80DD3" w:rsidRPr="002A6D80" w:rsidRDefault="00B80DD3" w:rsidP="00697A32">
            <w:pPr>
              <w:rPr>
                <w:rFonts w:cs="Arial"/>
                <w:sz w:val="18"/>
                <w:szCs w:val="18"/>
              </w:rPr>
            </w:pPr>
          </w:p>
        </w:tc>
        <w:tc>
          <w:tcPr>
            <w:tcW w:w="977" w:type="dxa"/>
          </w:tcPr>
          <w:p w14:paraId="38A1B95A" w14:textId="77777777" w:rsidR="00B80DD3" w:rsidRPr="002A6D80" w:rsidRDefault="00B80DD3" w:rsidP="00697A32">
            <w:pPr>
              <w:rPr>
                <w:rFonts w:cs="Arial"/>
                <w:sz w:val="18"/>
                <w:szCs w:val="18"/>
              </w:rPr>
            </w:pPr>
          </w:p>
        </w:tc>
        <w:tc>
          <w:tcPr>
            <w:tcW w:w="3050" w:type="dxa"/>
          </w:tcPr>
          <w:p w14:paraId="2F508E28" w14:textId="77777777" w:rsidR="00B80DD3" w:rsidRPr="002A6D80" w:rsidRDefault="00283A07" w:rsidP="00697A32">
            <w:pPr>
              <w:rPr>
                <w:rFonts w:cs="Arial"/>
                <w:sz w:val="18"/>
                <w:szCs w:val="18"/>
              </w:rPr>
            </w:pPr>
            <w:r w:rsidRPr="002A6D80">
              <w:rPr>
                <w:rFonts w:cs="Arial"/>
                <w:sz w:val="18"/>
                <w:szCs w:val="18"/>
              </w:rPr>
              <w:t>Plumbing</w:t>
            </w:r>
          </w:p>
        </w:tc>
        <w:tc>
          <w:tcPr>
            <w:tcW w:w="1075" w:type="dxa"/>
          </w:tcPr>
          <w:p w14:paraId="406A73EA" w14:textId="77777777" w:rsidR="00B80DD3" w:rsidRPr="002A6D80" w:rsidRDefault="00B80DD3" w:rsidP="00697A32">
            <w:pPr>
              <w:rPr>
                <w:rFonts w:cs="Arial"/>
                <w:sz w:val="18"/>
                <w:szCs w:val="18"/>
              </w:rPr>
            </w:pPr>
          </w:p>
        </w:tc>
        <w:tc>
          <w:tcPr>
            <w:tcW w:w="977" w:type="dxa"/>
          </w:tcPr>
          <w:p w14:paraId="4EEDBA9D" w14:textId="77777777" w:rsidR="00B80DD3" w:rsidRPr="002A6D80" w:rsidRDefault="00B80DD3" w:rsidP="00697A32">
            <w:pPr>
              <w:rPr>
                <w:rFonts w:cs="Arial"/>
                <w:sz w:val="18"/>
                <w:szCs w:val="18"/>
              </w:rPr>
            </w:pPr>
          </w:p>
        </w:tc>
      </w:tr>
      <w:tr w:rsidR="00B80DD3" w:rsidRPr="002A6D80" w14:paraId="5D7CBC3E" w14:textId="77777777" w:rsidTr="00283A07">
        <w:trPr>
          <w:trHeight w:val="370"/>
        </w:trPr>
        <w:tc>
          <w:tcPr>
            <w:tcW w:w="3082" w:type="dxa"/>
          </w:tcPr>
          <w:p w14:paraId="1ED7CA76" w14:textId="77777777" w:rsidR="00B80DD3" w:rsidRPr="002A6D80" w:rsidRDefault="00B80DD3" w:rsidP="00697A32">
            <w:pPr>
              <w:rPr>
                <w:rFonts w:cs="Arial"/>
                <w:sz w:val="18"/>
                <w:szCs w:val="18"/>
              </w:rPr>
            </w:pPr>
          </w:p>
        </w:tc>
        <w:tc>
          <w:tcPr>
            <w:tcW w:w="1043" w:type="dxa"/>
          </w:tcPr>
          <w:p w14:paraId="577EE490" w14:textId="77777777" w:rsidR="00B80DD3" w:rsidRPr="002A6D80" w:rsidRDefault="00283A07" w:rsidP="00697A32">
            <w:pPr>
              <w:rPr>
                <w:rFonts w:cs="Arial"/>
                <w:sz w:val="18"/>
                <w:szCs w:val="18"/>
              </w:rPr>
            </w:pPr>
            <w:r w:rsidRPr="002A6D80">
              <w:rPr>
                <w:rFonts w:cs="Arial"/>
                <w:sz w:val="18"/>
                <w:szCs w:val="18"/>
              </w:rPr>
              <w:t>2021–22</w:t>
            </w:r>
          </w:p>
        </w:tc>
        <w:tc>
          <w:tcPr>
            <w:tcW w:w="977" w:type="dxa"/>
          </w:tcPr>
          <w:p w14:paraId="3A133E08" w14:textId="77777777" w:rsidR="00B80DD3" w:rsidRPr="002A6D80" w:rsidRDefault="00283A07" w:rsidP="00697A32">
            <w:pPr>
              <w:rPr>
                <w:rFonts w:cs="Arial"/>
                <w:sz w:val="18"/>
                <w:szCs w:val="18"/>
              </w:rPr>
            </w:pPr>
            <w:r w:rsidRPr="002A6D80">
              <w:rPr>
                <w:rFonts w:cs="Arial"/>
                <w:sz w:val="18"/>
                <w:szCs w:val="18"/>
              </w:rPr>
              <w:t>2020–21</w:t>
            </w:r>
          </w:p>
        </w:tc>
        <w:tc>
          <w:tcPr>
            <w:tcW w:w="3050" w:type="dxa"/>
          </w:tcPr>
          <w:p w14:paraId="0F3F8AF5" w14:textId="77777777" w:rsidR="00B80DD3" w:rsidRPr="002A6D80" w:rsidRDefault="00B80DD3" w:rsidP="00697A32">
            <w:pPr>
              <w:rPr>
                <w:rFonts w:cs="Arial"/>
                <w:sz w:val="18"/>
                <w:szCs w:val="18"/>
              </w:rPr>
            </w:pPr>
          </w:p>
        </w:tc>
        <w:tc>
          <w:tcPr>
            <w:tcW w:w="1075" w:type="dxa"/>
          </w:tcPr>
          <w:p w14:paraId="13C28883" w14:textId="77777777" w:rsidR="00B80DD3" w:rsidRPr="002A6D80" w:rsidRDefault="00283A07" w:rsidP="00697A32">
            <w:pPr>
              <w:rPr>
                <w:rFonts w:cs="Arial"/>
                <w:sz w:val="18"/>
                <w:szCs w:val="18"/>
              </w:rPr>
            </w:pPr>
            <w:r w:rsidRPr="002A6D80">
              <w:rPr>
                <w:rFonts w:cs="Arial"/>
                <w:sz w:val="18"/>
                <w:szCs w:val="18"/>
              </w:rPr>
              <w:t>2021–22</w:t>
            </w:r>
          </w:p>
        </w:tc>
        <w:tc>
          <w:tcPr>
            <w:tcW w:w="977" w:type="dxa"/>
          </w:tcPr>
          <w:p w14:paraId="28FBC336" w14:textId="77777777" w:rsidR="00B80DD3" w:rsidRPr="002A6D80" w:rsidRDefault="00283A07" w:rsidP="00697A32">
            <w:pPr>
              <w:rPr>
                <w:rFonts w:cs="Arial"/>
                <w:sz w:val="18"/>
                <w:szCs w:val="18"/>
              </w:rPr>
            </w:pPr>
            <w:r w:rsidRPr="002A6D80">
              <w:rPr>
                <w:rFonts w:cs="Arial"/>
                <w:sz w:val="18"/>
                <w:szCs w:val="18"/>
              </w:rPr>
              <w:t>2020–21</w:t>
            </w:r>
          </w:p>
        </w:tc>
      </w:tr>
      <w:tr w:rsidR="00B80DD3" w:rsidRPr="002A6D80" w14:paraId="36D9EFBE" w14:textId="77777777" w:rsidTr="00283A07">
        <w:trPr>
          <w:trHeight w:val="386"/>
        </w:trPr>
        <w:tc>
          <w:tcPr>
            <w:tcW w:w="3082" w:type="dxa"/>
          </w:tcPr>
          <w:p w14:paraId="154E7742" w14:textId="77777777" w:rsidR="00B80DD3" w:rsidRPr="002A6D80" w:rsidRDefault="00283A07" w:rsidP="00697A32">
            <w:pPr>
              <w:rPr>
                <w:rFonts w:cs="Arial"/>
                <w:sz w:val="18"/>
                <w:szCs w:val="18"/>
              </w:rPr>
            </w:pPr>
            <w:r w:rsidRPr="002A6D80">
              <w:rPr>
                <w:rFonts w:cs="Arial"/>
                <w:sz w:val="18"/>
                <w:szCs w:val="18"/>
              </w:rPr>
              <w:t>Building enforcement</w:t>
            </w:r>
          </w:p>
        </w:tc>
        <w:tc>
          <w:tcPr>
            <w:tcW w:w="1043" w:type="dxa"/>
          </w:tcPr>
          <w:p w14:paraId="7E41E58E" w14:textId="77777777" w:rsidR="00B80DD3" w:rsidRPr="002A6D80" w:rsidRDefault="00B80DD3" w:rsidP="00697A32">
            <w:pPr>
              <w:rPr>
                <w:rFonts w:cs="Arial"/>
                <w:sz w:val="18"/>
                <w:szCs w:val="18"/>
              </w:rPr>
            </w:pPr>
          </w:p>
        </w:tc>
        <w:tc>
          <w:tcPr>
            <w:tcW w:w="977" w:type="dxa"/>
          </w:tcPr>
          <w:p w14:paraId="41107CD6" w14:textId="77777777" w:rsidR="00B80DD3" w:rsidRPr="002A6D80" w:rsidRDefault="00B80DD3" w:rsidP="00697A32">
            <w:pPr>
              <w:rPr>
                <w:rFonts w:cs="Arial"/>
                <w:sz w:val="18"/>
                <w:szCs w:val="18"/>
              </w:rPr>
            </w:pPr>
          </w:p>
        </w:tc>
        <w:tc>
          <w:tcPr>
            <w:tcW w:w="3050" w:type="dxa"/>
          </w:tcPr>
          <w:p w14:paraId="3091E826" w14:textId="77777777" w:rsidR="00B80DD3" w:rsidRPr="002A6D80" w:rsidRDefault="00283A07" w:rsidP="00697A32">
            <w:pPr>
              <w:rPr>
                <w:rFonts w:cs="Arial"/>
                <w:sz w:val="18"/>
                <w:szCs w:val="18"/>
              </w:rPr>
            </w:pPr>
            <w:r w:rsidRPr="002A6D80">
              <w:rPr>
                <w:rFonts w:cs="Arial"/>
                <w:sz w:val="18"/>
                <w:szCs w:val="18"/>
              </w:rPr>
              <w:t>Plumbing enforcement</w:t>
            </w:r>
          </w:p>
        </w:tc>
        <w:tc>
          <w:tcPr>
            <w:tcW w:w="1075" w:type="dxa"/>
          </w:tcPr>
          <w:p w14:paraId="6883BB71" w14:textId="77777777" w:rsidR="00B80DD3" w:rsidRPr="002A6D80" w:rsidRDefault="00B80DD3" w:rsidP="00697A32">
            <w:pPr>
              <w:rPr>
                <w:rFonts w:cs="Arial"/>
                <w:sz w:val="18"/>
                <w:szCs w:val="18"/>
              </w:rPr>
            </w:pPr>
          </w:p>
        </w:tc>
        <w:tc>
          <w:tcPr>
            <w:tcW w:w="977" w:type="dxa"/>
          </w:tcPr>
          <w:p w14:paraId="20BABC63" w14:textId="77777777" w:rsidR="00B80DD3" w:rsidRPr="002A6D80" w:rsidRDefault="00B80DD3" w:rsidP="00697A32">
            <w:pPr>
              <w:rPr>
                <w:rFonts w:cs="Arial"/>
                <w:sz w:val="18"/>
                <w:szCs w:val="18"/>
              </w:rPr>
            </w:pPr>
          </w:p>
        </w:tc>
      </w:tr>
      <w:tr w:rsidR="00B80DD3" w:rsidRPr="002A6D80" w14:paraId="4EAAA6AF" w14:textId="77777777" w:rsidTr="00283A07">
        <w:trPr>
          <w:trHeight w:val="614"/>
        </w:trPr>
        <w:tc>
          <w:tcPr>
            <w:tcW w:w="3082" w:type="dxa"/>
          </w:tcPr>
          <w:p w14:paraId="61CF1454" w14:textId="77777777" w:rsidR="00B80DD3" w:rsidRPr="002A6D80" w:rsidRDefault="00283A07" w:rsidP="00697A32">
            <w:pPr>
              <w:rPr>
                <w:rFonts w:cs="Arial"/>
                <w:sz w:val="18"/>
                <w:szCs w:val="18"/>
              </w:rPr>
            </w:pPr>
            <w:r w:rsidRPr="002A6D80">
              <w:rPr>
                <w:rFonts w:cs="Arial"/>
                <w:sz w:val="18"/>
                <w:szCs w:val="18"/>
              </w:rPr>
              <w:t>Building</w:t>
            </w:r>
            <w:r w:rsidRPr="002A6D80">
              <w:rPr>
                <w:rFonts w:cs="Arial"/>
                <w:spacing w:val="-9"/>
                <w:sz w:val="18"/>
                <w:szCs w:val="18"/>
              </w:rPr>
              <w:t xml:space="preserve"> </w:t>
            </w:r>
            <w:r w:rsidRPr="002A6D80">
              <w:rPr>
                <w:rFonts w:cs="Arial"/>
                <w:sz w:val="18"/>
                <w:szCs w:val="18"/>
              </w:rPr>
              <w:t>practitioner</w:t>
            </w:r>
            <w:r w:rsidRPr="002A6D80">
              <w:rPr>
                <w:rFonts w:cs="Arial"/>
                <w:spacing w:val="-8"/>
                <w:sz w:val="18"/>
                <w:szCs w:val="18"/>
              </w:rPr>
              <w:t xml:space="preserve"> </w:t>
            </w:r>
            <w:r w:rsidRPr="002A6D80">
              <w:rPr>
                <w:rFonts w:cs="Arial"/>
                <w:sz w:val="18"/>
                <w:szCs w:val="18"/>
              </w:rPr>
              <w:t>disciplinary hearings held by the BPB</w:t>
            </w:r>
          </w:p>
        </w:tc>
        <w:tc>
          <w:tcPr>
            <w:tcW w:w="1043" w:type="dxa"/>
          </w:tcPr>
          <w:p w14:paraId="604BBF38" w14:textId="77777777" w:rsidR="00B80DD3" w:rsidRPr="002A6D80" w:rsidRDefault="00283A07" w:rsidP="00697A32">
            <w:pPr>
              <w:rPr>
                <w:rFonts w:cs="Arial"/>
                <w:sz w:val="18"/>
                <w:szCs w:val="18"/>
              </w:rPr>
            </w:pPr>
            <w:r w:rsidRPr="002A6D80">
              <w:rPr>
                <w:rFonts w:cs="Arial"/>
                <w:sz w:val="18"/>
                <w:szCs w:val="18"/>
              </w:rPr>
              <w:t>1</w:t>
            </w:r>
          </w:p>
        </w:tc>
        <w:tc>
          <w:tcPr>
            <w:tcW w:w="977" w:type="dxa"/>
          </w:tcPr>
          <w:p w14:paraId="54F3A5FA" w14:textId="77777777" w:rsidR="00B80DD3" w:rsidRPr="002A6D80" w:rsidRDefault="00283A07" w:rsidP="00697A32">
            <w:pPr>
              <w:rPr>
                <w:rFonts w:cs="Arial"/>
                <w:sz w:val="18"/>
                <w:szCs w:val="18"/>
              </w:rPr>
            </w:pPr>
            <w:r w:rsidRPr="002A6D80">
              <w:rPr>
                <w:rFonts w:cs="Arial"/>
                <w:sz w:val="18"/>
                <w:szCs w:val="18"/>
              </w:rPr>
              <w:t>3</w:t>
            </w:r>
          </w:p>
        </w:tc>
        <w:tc>
          <w:tcPr>
            <w:tcW w:w="3050" w:type="dxa"/>
          </w:tcPr>
          <w:p w14:paraId="22335179" w14:textId="77777777" w:rsidR="00B80DD3" w:rsidRPr="002A6D80" w:rsidRDefault="00283A07" w:rsidP="00697A32">
            <w:pPr>
              <w:rPr>
                <w:rFonts w:cs="Arial"/>
                <w:sz w:val="18"/>
                <w:szCs w:val="18"/>
              </w:rPr>
            </w:pPr>
            <w:r w:rsidRPr="002A6D80">
              <w:rPr>
                <w:rFonts w:cs="Arial"/>
                <w:sz w:val="18"/>
                <w:szCs w:val="18"/>
              </w:rPr>
              <w:t>Plumbing</w:t>
            </w:r>
            <w:r w:rsidRPr="002A6D80">
              <w:rPr>
                <w:rFonts w:cs="Arial"/>
                <w:spacing w:val="-9"/>
                <w:sz w:val="18"/>
                <w:szCs w:val="18"/>
              </w:rPr>
              <w:t xml:space="preserve"> </w:t>
            </w:r>
            <w:r w:rsidRPr="002A6D80">
              <w:rPr>
                <w:rFonts w:cs="Arial"/>
                <w:sz w:val="18"/>
                <w:szCs w:val="18"/>
              </w:rPr>
              <w:t>inquiries</w:t>
            </w:r>
          </w:p>
        </w:tc>
        <w:tc>
          <w:tcPr>
            <w:tcW w:w="1075" w:type="dxa"/>
          </w:tcPr>
          <w:p w14:paraId="25C946C8" w14:textId="77777777" w:rsidR="00B80DD3" w:rsidRPr="002A6D80" w:rsidRDefault="00283A07" w:rsidP="00697A32">
            <w:pPr>
              <w:rPr>
                <w:rFonts w:cs="Arial"/>
                <w:sz w:val="18"/>
                <w:szCs w:val="18"/>
              </w:rPr>
            </w:pPr>
            <w:r w:rsidRPr="002A6D80">
              <w:rPr>
                <w:rFonts w:cs="Arial"/>
                <w:spacing w:val="-4"/>
                <w:position w:val="-4"/>
                <w:sz w:val="18"/>
                <w:szCs w:val="18"/>
              </w:rPr>
              <w:t>20</w:t>
            </w:r>
            <w:r w:rsidRPr="002A6D80">
              <w:rPr>
                <w:rFonts w:cs="Arial"/>
                <w:spacing w:val="-4"/>
                <w:sz w:val="18"/>
                <w:szCs w:val="18"/>
              </w:rPr>
              <w:t>21</w:t>
            </w:r>
          </w:p>
        </w:tc>
        <w:tc>
          <w:tcPr>
            <w:tcW w:w="977" w:type="dxa"/>
          </w:tcPr>
          <w:p w14:paraId="35AD267F" w14:textId="77777777" w:rsidR="00B80DD3" w:rsidRPr="002A6D80" w:rsidRDefault="00283A07" w:rsidP="00697A32">
            <w:pPr>
              <w:rPr>
                <w:rFonts w:cs="Arial"/>
                <w:sz w:val="18"/>
                <w:szCs w:val="18"/>
              </w:rPr>
            </w:pPr>
            <w:r w:rsidRPr="002A6D80">
              <w:rPr>
                <w:rFonts w:cs="Arial"/>
                <w:spacing w:val="-5"/>
                <w:sz w:val="18"/>
                <w:szCs w:val="18"/>
              </w:rPr>
              <w:t>43</w:t>
            </w:r>
          </w:p>
        </w:tc>
      </w:tr>
      <w:tr w:rsidR="00B80DD3" w:rsidRPr="002A6D80" w14:paraId="0F000F0E" w14:textId="77777777" w:rsidTr="00283A07">
        <w:trPr>
          <w:trHeight w:val="381"/>
        </w:trPr>
        <w:tc>
          <w:tcPr>
            <w:tcW w:w="3082" w:type="dxa"/>
          </w:tcPr>
          <w:p w14:paraId="03C96B88" w14:textId="77777777" w:rsidR="00B80DD3" w:rsidRPr="002A6D80" w:rsidRDefault="00283A07" w:rsidP="00697A32">
            <w:pPr>
              <w:rPr>
                <w:rFonts w:cs="Arial"/>
                <w:sz w:val="18"/>
                <w:szCs w:val="18"/>
              </w:rPr>
            </w:pPr>
            <w:r w:rsidRPr="002A6D80">
              <w:rPr>
                <w:rFonts w:cs="Arial"/>
                <w:sz w:val="18"/>
                <w:szCs w:val="18"/>
              </w:rPr>
              <w:t>Show</w:t>
            </w:r>
            <w:r w:rsidRPr="002A6D80">
              <w:rPr>
                <w:rFonts w:cs="Arial"/>
                <w:spacing w:val="-8"/>
                <w:sz w:val="18"/>
                <w:szCs w:val="18"/>
              </w:rPr>
              <w:t xml:space="preserve"> </w:t>
            </w:r>
            <w:r w:rsidRPr="002A6D80">
              <w:rPr>
                <w:rFonts w:cs="Arial"/>
                <w:sz w:val="18"/>
                <w:szCs w:val="18"/>
              </w:rPr>
              <w:t>cause</w:t>
            </w:r>
            <w:r w:rsidRPr="002A6D80">
              <w:rPr>
                <w:rFonts w:cs="Arial"/>
                <w:spacing w:val="-7"/>
                <w:sz w:val="18"/>
                <w:szCs w:val="18"/>
              </w:rPr>
              <w:t xml:space="preserve"> </w:t>
            </w:r>
            <w:r w:rsidRPr="002A6D80">
              <w:rPr>
                <w:rFonts w:cs="Arial"/>
                <w:sz w:val="18"/>
                <w:szCs w:val="18"/>
              </w:rPr>
              <w:t>notices</w:t>
            </w:r>
            <w:r w:rsidRPr="002A6D80">
              <w:rPr>
                <w:rFonts w:cs="Arial"/>
                <w:spacing w:val="-7"/>
                <w:sz w:val="18"/>
                <w:szCs w:val="18"/>
              </w:rPr>
              <w:t xml:space="preserve"> </w:t>
            </w:r>
            <w:r w:rsidRPr="002A6D80">
              <w:rPr>
                <w:rFonts w:cs="Arial"/>
                <w:sz w:val="18"/>
                <w:szCs w:val="18"/>
              </w:rPr>
              <w:t>issued</w:t>
            </w:r>
            <w:r w:rsidRPr="002A6D80">
              <w:rPr>
                <w:rFonts w:cs="Arial"/>
                <w:position w:val="5"/>
                <w:sz w:val="18"/>
                <w:szCs w:val="18"/>
              </w:rPr>
              <w:t>19</w:t>
            </w:r>
          </w:p>
        </w:tc>
        <w:tc>
          <w:tcPr>
            <w:tcW w:w="1043" w:type="dxa"/>
          </w:tcPr>
          <w:p w14:paraId="612EFFB8" w14:textId="77777777" w:rsidR="00B80DD3" w:rsidRPr="002A6D80" w:rsidRDefault="00283A07" w:rsidP="00697A32">
            <w:pPr>
              <w:rPr>
                <w:rFonts w:cs="Arial"/>
                <w:sz w:val="18"/>
                <w:szCs w:val="18"/>
              </w:rPr>
            </w:pPr>
            <w:r w:rsidRPr="002A6D80">
              <w:rPr>
                <w:rFonts w:cs="Arial"/>
                <w:spacing w:val="-5"/>
                <w:sz w:val="18"/>
                <w:szCs w:val="18"/>
              </w:rPr>
              <w:t>156</w:t>
            </w:r>
          </w:p>
        </w:tc>
        <w:tc>
          <w:tcPr>
            <w:tcW w:w="977" w:type="dxa"/>
          </w:tcPr>
          <w:p w14:paraId="63152257" w14:textId="77777777" w:rsidR="00B80DD3" w:rsidRPr="002A6D80" w:rsidRDefault="00283A07" w:rsidP="00697A32">
            <w:pPr>
              <w:rPr>
                <w:rFonts w:cs="Arial"/>
                <w:sz w:val="18"/>
                <w:szCs w:val="18"/>
              </w:rPr>
            </w:pPr>
            <w:r w:rsidRPr="002A6D80">
              <w:rPr>
                <w:rFonts w:cs="Arial"/>
                <w:spacing w:val="-5"/>
                <w:sz w:val="18"/>
                <w:szCs w:val="18"/>
              </w:rPr>
              <w:t>133</w:t>
            </w:r>
          </w:p>
        </w:tc>
        <w:tc>
          <w:tcPr>
            <w:tcW w:w="5102" w:type="dxa"/>
            <w:gridSpan w:val="3"/>
          </w:tcPr>
          <w:p w14:paraId="3CD33E0B" w14:textId="77777777" w:rsidR="00B80DD3" w:rsidRPr="002A6D80" w:rsidRDefault="00B80DD3" w:rsidP="00697A32">
            <w:pPr>
              <w:rPr>
                <w:rFonts w:cs="Arial"/>
                <w:sz w:val="18"/>
                <w:szCs w:val="18"/>
              </w:rPr>
            </w:pPr>
          </w:p>
        </w:tc>
      </w:tr>
      <w:tr w:rsidR="00B80DD3" w:rsidRPr="002A6D80" w14:paraId="5845C780" w14:textId="77777777" w:rsidTr="00283A07">
        <w:trPr>
          <w:trHeight w:val="381"/>
        </w:trPr>
        <w:tc>
          <w:tcPr>
            <w:tcW w:w="3082" w:type="dxa"/>
          </w:tcPr>
          <w:p w14:paraId="104E4483" w14:textId="77777777" w:rsidR="00B80DD3" w:rsidRPr="002A6D80" w:rsidRDefault="00283A07" w:rsidP="00697A32">
            <w:pPr>
              <w:rPr>
                <w:rFonts w:cs="Arial"/>
                <w:sz w:val="18"/>
                <w:szCs w:val="18"/>
              </w:rPr>
            </w:pPr>
            <w:r w:rsidRPr="002A6D80">
              <w:rPr>
                <w:rFonts w:cs="Arial"/>
                <w:sz w:val="18"/>
                <w:szCs w:val="18"/>
              </w:rPr>
              <w:t>Prosecutions</w:t>
            </w:r>
            <w:r w:rsidRPr="002A6D80">
              <w:rPr>
                <w:rFonts w:cs="Arial"/>
                <w:spacing w:val="8"/>
                <w:sz w:val="18"/>
                <w:szCs w:val="18"/>
              </w:rPr>
              <w:t xml:space="preserve"> </w:t>
            </w:r>
            <w:r w:rsidRPr="002A6D80">
              <w:rPr>
                <w:rFonts w:cs="Arial"/>
                <w:sz w:val="18"/>
                <w:szCs w:val="18"/>
              </w:rPr>
              <w:t>completed</w:t>
            </w:r>
            <w:r w:rsidRPr="002A6D80">
              <w:rPr>
                <w:rFonts w:cs="Arial"/>
                <w:position w:val="5"/>
                <w:sz w:val="18"/>
                <w:szCs w:val="18"/>
              </w:rPr>
              <w:t>21</w:t>
            </w:r>
          </w:p>
        </w:tc>
        <w:tc>
          <w:tcPr>
            <w:tcW w:w="1043" w:type="dxa"/>
          </w:tcPr>
          <w:p w14:paraId="25A70073" w14:textId="77777777" w:rsidR="00B80DD3" w:rsidRPr="002A6D80" w:rsidRDefault="00283A07" w:rsidP="00697A32">
            <w:pPr>
              <w:rPr>
                <w:rFonts w:cs="Arial"/>
                <w:sz w:val="18"/>
                <w:szCs w:val="18"/>
              </w:rPr>
            </w:pPr>
            <w:r w:rsidRPr="002A6D80">
              <w:rPr>
                <w:rFonts w:cs="Arial"/>
                <w:spacing w:val="-5"/>
                <w:sz w:val="18"/>
                <w:szCs w:val="18"/>
              </w:rPr>
              <w:t>11</w:t>
            </w:r>
          </w:p>
        </w:tc>
        <w:tc>
          <w:tcPr>
            <w:tcW w:w="977" w:type="dxa"/>
          </w:tcPr>
          <w:p w14:paraId="12C911B9" w14:textId="77777777" w:rsidR="00B80DD3" w:rsidRPr="002A6D80" w:rsidRDefault="00283A07" w:rsidP="00697A32">
            <w:pPr>
              <w:rPr>
                <w:rFonts w:cs="Arial"/>
                <w:sz w:val="18"/>
                <w:szCs w:val="18"/>
              </w:rPr>
            </w:pPr>
            <w:r w:rsidRPr="002A6D80">
              <w:rPr>
                <w:rFonts w:cs="Arial"/>
                <w:spacing w:val="-5"/>
                <w:sz w:val="18"/>
                <w:szCs w:val="18"/>
              </w:rPr>
              <w:t>21</w:t>
            </w:r>
          </w:p>
        </w:tc>
        <w:tc>
          <w:tcPr>
            <w:tcW w:w="3050" w:type="dxa"/>
          </w:tcPr>
          <w:p w14:paraId="46B9A6CC" w14:textId="77777777" w:rsidR="00B80DD3" w:rsidRPr="002A6D80" w:rsidRDefault="00283A07" w:rsidP="00697A32">
            <w:pPr>
              <w:rPr>
                <w:rFonts w:cs="Arial"/>
                <w:sz w:val="18"/>
                <w:szCs w:val="18"/>
              </w:rPr>
            </w:pPr>
            <w:r w:rsidRPr="002A6D80">
              <w:rPr>
                <w:rFonts w:cs="Arial"/>
                <w:sz w:val="18"/>
                <w:szCs w:val="18"/>
              </w:rPr>
              <w:t>Prosecutions</w:t>
            </w:r>
            <w:r w:rsidRPr="002A6D80">
              <w:rPr>
                <w:rFonts w:cs="Arial"/>
                <w:spacing w:val="6"/>
                <w:sz w:val="18"/>
                <w:szCs w:val="18"/>
              </w:rPr>
              <w:t xml:space="preserve"> </w:t>
            </w:r>
            <w:r w:rsidRPr="002A6D80">
              <w:rPr>
                <w:rFonts w:cs="Arial"/>
                <w:sz w:val="18"/>
                <w:szCs w:val="18"/>
              </w:rPr>
              <w:t>completed</w:t>
            </w:r>
            <w:r w:rsidRPr="002A6D80">
              <w:rPr>
                <w:rFonts w:cs="Arial"/>
                <w:position w:val="5"/>
                <w:sz w:val="18"/>
                <w:szCs w:val="18"/>
              </w:rPr>
              <w:t>21</w:t>
            </w:r>
          </w:p>
        </w:tc>
        <w:tc>
          <w:tcPr>
            <w:tcW w:w="1075" w:type="dxa"/>
          </w:tcPr>
          <w:p w14:paraId="5B40A99D" w14:textId="77777777" w:rsidR="00B80DD3" w:rsidRPr="002A6D80" w:rsidRDefault="00283A07" w:rsidP="00697A32">
            <w:pPr>
              <w:rPr>
                <w:rFonts w:cs="Arial"/>
                <w:sz w:val="18"/>
                <w:szCs w:val="18"/>
              </w:rPr>
            </w:pPr>
            <w:r w:rsidRPr="002A6D80">
              <w:rPr>
                <w:rFonts w:cs="Arial"/>
                <w:sz w:val="18"/>
                <w:szCs w:val="18"/>
              </w:rPr>
              <w:t>3</w:t>
            </w:r>
          </w:p>
        </w:tc>
        <w:tc>
          <w:tcPr>
            <w:tcW w:w="977" w:type="dxa"/>
          </w:tcPr>
          <w:p w14:paraId="5AB7CD24" w14:textId="77777777" w:rsidR="00B80DD3" w:rsidRPr="002A6D80" w:rsidRDefault="00283A07" w:rsidP="00697A32">
            <w:pPr>
              <w:rPr>
                <w:rFonts w:cs="Arial"/>
                <w:sz w:val="18"/>
                <w:szCs w:val="18"/>
              </w:rPr>
            </w:pPr>
            <w:r w:rsidRPr="002A6D80">
              <w:rPr>
                <w:rFonts w:cs="Arial"/>
                <w:sz w:val="18"/>
                <w:szCs w:val="18"/>
              </w:rPr>
              <w:t>6</w:t>
            </w:r>
          </w:p>
        </w:tc>
      </w:tr>
      <w:tr w:rsidR="00B80DD3" w:rsidRPr="002A6D80" w14:paraId="30A648B1" w14:textId="77777777" w:rsidTr="00283A07">
        <w:trPr>
          <w:trHeight w:val="841"/>
        </w:trPr>
        <w:tc>
          <w:tcPr>
            <w:tcW w:w="3082" w:type="dxa"/>
          </w:tcPr>
          <w:p w14:paraId="08036926" w14:textId="77777777" w:rsidR="00B80DD3" w:rsidRPr="002A6D80" w:rsidRDefault="00283A07" w:rsidP="00697A32">
            <w:pPr>
              <w:rPr>
                <w:rFonts w:cs="Arial"/>
                <w:sz w:val="18"/>
                <w:szCs w:val="18"/>
              </w:rPr>
            </w:pPr>
            <w:r w:rsidRPr="002A6D80">
              <w:rPr>
                <w:rFonts w:cs="Arial"/>
                <w:sz w:val="18"/>
                <w:szCs w:val="18"/>
              </w:rPr>
              <w:t>Building</w:t>
            </w:r>
            <w:r w:rsidRPr="002A6D80">
              <w:rPr>
                <w:rFonts w:cs="Arial"/>
                <w:spacing w:val="-4"/>
                <w:sz w:val="18"/>
                <w:szCs w:val="18"/>
              </w:rPr>
              <w:t xml:space="preserve"> </w:t>
            </w:r>
            <w:r w:rsidRPr="002A6D80">
              <w:rPr>
                <w:rFonts w:cs="Arial"/>
                <w:sz w:val="18"/>
                <w:szCs w:val="18"/>
              </w:rPr>
              <w:t>prosecutions commenced,</w:t>
            </w:r>
            <w:r w:rsidRPr="002A6D80">
              <w:rPr>
                <w:rFonts w:cs="Arial"/>
                <w:spacing w:val="-6"/>
                <w:sz w:val="18"/>
                <w:szCs w:val="18"/>
              </w:rPr>
              <w:t xml:space="preserve"> </w:t>
            </w:r>
            <w:r w:rsidRPr="002A6D80">
              <w:rPr>
                <w:rFonts w:cs="Arial"/>
                <w:sz w:val="18"/>
                <w:szCs w:val="18"/>
              </w:rPr>
              <w:t>but</w:t>
            </w:r>
            <w:r w:rsidRPr="002A6D80">
              <w:rPr>
                <w:rFonts w:cs="Arial"/>
                <w:spacing w:val="-6"/>
                <w:sz w:val="18"/>
                <w:szCs w:val="18"/>
              </w:rPr>
              <w:t xml:space="preserve"> </w:t>
            </w:r>
            <w:r w:rsidRPr="002A6D80">
              <w:rPr>
                <w:rFonts w:cs="Arial"/>
                <w:sz w:val="18"/>
                <w:szCs w:val="18"/>
              </w:rPr>
              <w:t>not</w:t>
            </w:r>
            <w:r w:rsidRPr="002A6D80">
              <w:rPr>
                <w:rFonts w:cs="Arial"/>
                <w:spacing w:val="-6"/>
                <w:sz w:val="18"/>
                <w:szCs w:val="18"/>
              </w:rPr>
              <w:t xml:space="preserve"> </w:t>
            </w:r>
            <w:r w:rsidRPr="002A6D80">
              <w:rPr>
                <w:rFonts w:cs="Arial"/>
                <w:sz w:val="18"/>
                <w:szCs w:val="18"/>
              </w:rPr>
              <w:t>completed as at 30 June</w:t>
            </w:r>
            <w:r w:rsidRPr="002A6D80">
              <w:rPr>
                <w:rFonts w:cs="Arial"/>
                <w:position w:val="5"/>
                <w:sz w:val="18"/>
                <w:szCs w:val="18"/>
              </w:rPr>
              <w:t>20</w:t>
            </w:r>
          </w:p>
        </w:tc>
        <w:tc>
          <w:tcPr>
            <w:tcW w:w="1043" w:type="dxa"/>
          </w:tcPr>
          <w:p w14:paraId="05E57CA6" w14:textId="77777777" w:rsidR="00B80DD3" w:rsidRPr="002A6D80" w:rsidRDefault="00283A07" w:rsidP="00697A32">
            <w:pPr>
              <w:rPr>
                <w:rFonts w:cs="Arial"/>
                <w:sz w:val="18"/>
                <w:szCs w:val="18"/>
              </w:rPr>
            </w:pPr>
            <w:r w:rsidRPr="002A6D80">
              <w:rPr>
                <w:rFonts w:cs="Arial"/>
                <w:spacing w:val="-5"/>
                <w:sz w:val="18"/>
                <w:szCs w:val="18"/>
              </w:rPr>
              <w:t>66</w:t>
            </w:r>
          </w:p>
        </w:tc>
        <w:tc>
          <w:tcPr>
            <w:tcW w:w="977" w:type="dxa"/>
          </w:tcPr>
          <w:p w14:paraId="4FEB955D" w14:textId="77777777" w:rsidR="00B80DD3" w:rsidRPr="002A6D80" w:rsidRDefault="00283A07" w:rsidP="00697A32">
            <w:pPr>
              <w:rPr>
                <w:rFonts w:cs="Arial"/>
                <w:sz w:val="18"/>
                <w:szCs w:val="18"/>
              </w:rPr>
            </w:pPr>
            <w:r w:rsidRPr="002A6D80">
              <w:rPr>
                <w:rFonts w:cs="Arial"/>
                <w:spacing w:val="-5"/>
                <w:sz w:val="18"/>
                <w:szCs w:val="18"/>
              </w:rPr>
              <w:t>36</w:t>
            </w:r>
          </w:p>
        </w:tc>
        <w:tc>
          <w:tcPr>
            <w:tcW w:w="3050" w:type="dxa"/>
          </w:tcPr>
          <w:p w14:paraId="1BCDFF4F" w14:textId="77777777" w:rsidR="00B80DD3" w:rsidRPr="002A6D80" w:rsidRDefault="00283A07" w:rsidP="00697A32">
            <w:pPr>
              <w:rPr>
                <w:rFonts w:cs="Arial"/>
                <w:sz w:val="18"/>
                <w:szCs w:val="18"/>
              </w:rPr>
            </w:pPr>
            <w:r w:rsidRPr="002A6D80">
              <w:rPr>
                <w:rFonts w:cs="Arial"/>
                <w:sz w:val="18"/>
                <w:szCs w:val="18"/>
              </w:rPr>
              <w:t>Plumbing</w:t>
            </w:r>
            <w:r w:rsidRPr="002A6D80">
              <w:rPr>
                <w:rFonts w:cs="Arial"/>
                <w:spacing w:val="-4"/>
                <w:sz w:val="18"/>
                <w:szCs w:val="18"/>
              </w:rPr>
              <w:t xml:space="preserve"> </w:t>
            </w:r>
            <w:r w:rsidRPr="002A6D80">
              <w:rPr>
                <w:rFonts w:cs="Arial"/>
                <w:sz w:val="18"/>
                <w:szCs w:val="18"/>
              </w:rPr>
              <w:t>prosecutions commenced,</w:t>
            </w:r>
            <w:r w:rsidRPr="002A6D80">
              <w:rPr>
                <w:rFonts w:cs="Arial"/>
                <w:spacing w:val="-6"/>
                <w:sz w:val="18"/>
                <w:szCs w:val="18"/>
              </w:rPr>
              <w:t xml:space="preserve"> </w:t>
            </w:r>
            <w:r w:rsidRPr="002A6D80">
              <w:rPr>
                <w:rFonts w:cs="Arial"/>
                <w:sz w:val="18"/>
                <w:szCs w:val="18"/>
              </w:rPr>
              <w:t>but</w:t>
            </w:r>
            <w:r w:rsidRPr="002A6D80">
              <w:rPr>
                <w:rFonts w:cs="Arial"/>
                <w:spacing w:val="-6"/>
                <w:sz w:val="18"/>
                <w:szCs w:val="18"/>
              </w:rPr>
              <w:t xml:space="preserve"> </w:t>
            </w:r>
            <w:r w:rsidRPr="002A6D80">
              <w:rPr>
                <w:rFonts w:cs="Arial"/>
                <w:sz w:val="18"/>
                <w:szCs w:val="18"/>
              </w:rPr>
              <w:t>not</w:t>
            </w:r>
            <w:r w:rsidRPr="002A6D80">
              <w:rPr>
                <w:rFonts w:cs="Arial"/>
                <w:spacing w:val="-6"/>
                <w:sz w:val="18"/>
                <w:szCs w:val="18"/>
              </w:rPr>
              <w:t xml:space="preserve"> </w:t>
            </w:r>
            <w:r w:rsidRPr="002A6D80">
              <w:rPr>
                <w:rFonts w:cs="Arial"/>
                <w:sz w:val="18"/>
                <w:szCs w:val="18"/>
              </w:rPr>
              <w:t>completed as at 30 June</w:t>
            </w:r>
            <w:r w:rsidRPr="002A6D80">
              <w:rPr>
                <w:rFonts w:cs="Arial"/>
                <w:position w:val="5"/>
                <w:sz w:val="18"/>
                <w:szCs w:val="18"/>
              </w:rPr>
              <w:t>20</w:t>
            </w:r>
          </w:p>
        </w:tc>
        <w:tc>
          <w:tcPr>
            <w:tcW w:w="1075" w:type="dxa"/>
          </w:tcPr>
          <w:p w14:paraId="48C82A1A" w14:textId="77777777" w:rsidR="00B80DD3" w:rsidRPr="002A6D80" w:rsidRDefault="00283A07" w:rsidP="00697A32">
            <w:pPr>
              <w:rPr>
                <w:rFonts w:cs="Arial"/>
                <w:sz w:val="18"/>
                <w:szCs w:val="18"/>
              </w:rPr>
            </w:pPr>
            <w:r w:rsidRPr="002A6D80">
              <w:rPr>
                <w:rFonts w:cs="Arial"/>
                <w:spacing w:val="-5"/>
                <w:sz w:val="18"/>
                <w:szCs w:val="18"/>
              </w:rPr>
              <w:t>21</w:t>
            </w:r>
          </w:p>
        </w:tc>
        <w:tc>
          <w:tcPr>
            <w:tcW w:w="977" w:type="dxa"/>
          </w:tcPr>
          <w:p w14:paraId="42040E52" w14:textId="77777777" w:rsidR="00B80DD3" w:rsidRPr="002A6D80" w:rsidRDefault="00283A07" w:rsidP="00697A32">
            <w:pPr>
              <w:rPr>
                <w:rFonts w:cs="Arial"/>
                <w:sz w:val="18"/>
                <w:szCs w:val="18"/>
              </w:rPr>
            </w:pPr>
            <w:r w:rsidRPr="002A6D80">
              <w:rPr>
                <w:rFonts w:cs="Arial"/>
                <w:sz w:val="18"/>
                <w:szCs w:val="18"/>
              </w:rPr>
              <w:t>5</w:t>
            </w:r>
          </w:p>
        </w:tc>
      </w:tr>
    </w:tbl>
    <w:p w14:paraId="763F6D2A" w14:textId="77777777" w:rsidR="00B80DD3" w:rsidRPr="002A6D80" w:rsidRDefault="00B80DD3" w:rsidP="00697A32"/>
    <w:p w14:paraId="7A4BCD4E" w14:textId="77777777" w:rsidR="00B80DD3" w:rsidRPr="002A6D80" w:rsidRDefault="00283A07" w:rsidP="00697A32">
      <w:pPr>
        <w:pStyle w:val="Footnote"/>
      </w:pPr>
      <w:r w:rsidRPr="002A6D80">
        <w:t>Show</w:t>
      </w:r>
      <w:r w:rsidRPr="002A6D80">
        <w:rPr>
          <w:spacing w:val="-1"/>
        </w:rPr>
        <w:t xml:space="preserve"> </w:t>
      </w:r>
      <w:r w:rsidRPr="002A6D80">
        <w:t>cause</w:t>
      </w:r>
      <w:r w:rsidRPr="002A6D80">
        <w:rPr>
          <w:spacing w:val="-1"/>
        </w:rPr>
        <w:t xml:space="preserve"> </w:t>
      </w:r>
      <w:r w:rsidRPr="002A6D80">
        <w:t>notices</w:t>
      </w:r>
      <w:r w:rsidRPr="002A6D80">
        <w:rPr>
          <w:spacing w:val="-1"/>
        </w:rPr>
        <w:t xml:space="preserve"> </w:t>
      </w:r>
      <w:r w:rsidRPr="002A6D80">
        <w:t>issued</w:t>
      </w:r>
      <w:r w:rsidRPr="002A6D80">
        <w:rPr>
          <w:spacing w:val="-1"/>
        </w:rPr>
        <w:t xml:space="preserve"> </w:t>
      </w:r>
      <w:r w:rsidRPr="002A6D80">
        <w:t>include</w:t>
      </w:r>
      <w:r w:rsidRPr="002A6D80">
        <w:rPr>
          <w:spacing w:val="-1"/>
        </w:rPr>
        <w:t xml:space="preserve"> </w:t>
      </w:r>
      <w:r w:rsidRPr="002A6D80">
        <w:t>those</w:t>
      </w:r>
      <w:r w:rsidRPr="002A6D80">
        <w:rPr>
          <w:spacing w:val="-1"/>
        </w:rPr>
        <w:t xml:space="preserve"> </w:t>
      </w:r>
      <w:r w:rsidRPr="002A6D80">
        <w:t>issued</w:t>
      </w:r>
      <w:r w:rsidRPr="002A6D80">
        <w:rPr>
          <w:spacing w:val="-1"/>
        </w:rPr>
        <w:t xml:space="preserve"> </w:t>
      </w:r>
      <w:r w:rsidRPr="002A6D80">
        <w:t>on</w:t>
      </w:r>
      <w:r w:rsidRPr="002A6D80">
        <w:rPr>
          <w:spacing w:val="-1"/>
        </w:rPr>
        <w:t xml:space="preserve"> </w:t>
      </w:r>
      <w:r w:rsidRPr="002A6D80">
        <w:t xml:space="preserve">cladding </w:t>
      </w:r>
      <w:r w:rsidRPr="002A6D80">
        <w:rPr>
          <w:spacing w:val="-2"/>
        </w:rPr>
        <w:t>matters.</w:t>
      </w:r>
    </w:p>
    <w:p w14:paraId="49101CA6" w14:textId="77777777" w:rsidR="00B80DD3" w:rsidRPr="002A6D80" w:rsidRDefault="00283A07" w:rsidP="00697A32">
      <w:pPr>
        <w:pStyle w:val="Footnote"/>
        <w:rPr>
          <w:rFonts w:hAnsi="VIC"/>
        </w:rPr>
      </w:pPr>
      <w:r w:rsidRPr="002A6D80">
        <w:rPr>
          <w:rFonts w:hAnsi="VIC"/>
        </w:rPr>
        <w:t>The</w:t>
      </w:r>
      <w:r w:rsidRPr="002A6D80">
        <w:rPr>
          <w:rFonts w:hAnsi="VIC"/>
          <w:spacing w:val="-4"/>
        </w:rPr>
        <w:t xml:space="preserve"> </w:t>
      </w:r>
      <w:r w:rsidRPr="002A6D80">
        <w:rPr>
          <w:rFonts w:hAnsi="VIC"/>
        </w:rPr>
        <w:t>Victorian</w:t>
      </w:r>
      <w:r w:rsidRPr="002A6D80">
        <w:rPr>
          <w:rFonts w:hAnsi="VIC"/>
          <w:spacing w:val="-4"/>
        </w:rPr>
        <w:t xml:space="preserve"> </w:t>
      </w:r>
      <w:r w:rsidRPr="002A6D80">
        <w:rPr>
          <w:rFonts w:hAnsi="VIC"/>
        </w:rPr>
        <w:t>Magistrates</w:t>
      </w:r>
      <w:r w:rsidRPr="002A6D80">
        <w:rPr>
          <w:rFonts w:hAnsi="VIC"/>
        </w:rPr>
        <w:t>’</w:t>
      </w:r>
      <w:r w:rsidRPr="002A6D80">
        <w:rPr>
          <w:rFonts w:hAnsi="VIC"/>
          <w:spacing w:val="-4"/>
        </w:rPr>
        <w:t xml:space="preserve"> </w:t>
      </w:r>
      <w:r w:rsidRPr="002A6D80">
        <w:rPr>
          <w:rFonts w:hAnsi="VIC"/>
        </w:rPr>
        <w:t>courts</w:t>
      </w:r>
      <w:r w:rsidRPr="002A6D80">
        <w:rPr>
          <w:rFonts w:hAnsi="VIC"/>
          <w:spacing w:val="-4"/>
        </w:rPr>
        <w:t xml:space="preserve"> </w:t>
      </w:r>
      <w:r w:rsidRPr="002A6D80">
        <w:rPr>
          <w:rFonts w:hAnsi="VIC"/>
        </w:rPr>
        <w:t>continue</w:t>
      </w:r>
      <w:r w:rsidRPr="002A6D80">
        <w:rPr>
          <w:rFonts w:hAnsi="VIC"/>
          <w:spacing w:val="-4"/>
        </w:rPr>
        <w:t xml:space="preserve"> </w:t>
      </w:r>
      <w:r w:rsidRPr="002A6D80">
        <w:rPr>
          <w:rFonts w:hAnsi="VIC"/>
        </w:rPr>
        <w:t>to</w:t>
      </w:r>
      <w:r w:rsidRPr="002A6D80">
        <w:rPr>
          <w:rFonts w:hAnsi="VIC"/>
          <w:spacing w:val="-4"/>
        </w:rPr>
        <w:t xml:space="preserve"> </w:t>
      </w:r>
      <w:r w:rsidRPr="002A6D80">
        <w:rPr>
          <w:rFonts w:hAnsi="VIC"/>
        </w:rPr>
        <w:t>be</w:t>
      </w:r>
      <w:r w:rsidRPr="002A6D80">
        <w:rPr>
          <w:rFonts w:hAnsi="VIC"/>
          <w:spacing w:val="-4"/>
        </w:rPr>
        <w:t xml:space="preserve"> </w:t>
      </w:r>
      <w:r w:rsidRPr="002A6D80">
        <w:rPr>
          <w:rFonts w:hAnsi="VIC"/>
        </w:rPr>
        <w:t>impacted</w:t>
      </w:r>
      <w:r w:rsidRPr="002A6D80">
        <w:rPr>
          <w:rFonts w:hAnsi="VIC"/>
          <w:spacing w:val="-4"/>
        </w:rPr>
        <w:t xml:space="preserve"> </w:t>
      </w:r>
      <w:r w:rsidRPr="002A6D80">
        <w:rPr>
          <w:rFonts w:hAnsi="VIC"/>
        </w:rPr>
        <w:t>by</w:t>
      </w:r>
      <w:r w:rsidRPr="002A6D80">
        <w:rPr>
          <w:rFonts w:hAnsi="VIC"/>
          <w:spacing w:val="-4"/>
        </w:rPr>
        <w:t xml:space="preserve"> </w:t>
      </w:r>
      <w:r w:rsidRPr="002A6D80">
        <w:rPr>
          <w:rFonts w:hAnsi="VIC"/>
        </w:rPr>
        <w:t>the</w:t>
      </w:r>
      <w:r w:rsidRPr="002A6D80">
        <w:rPr>
          <w:rFonts w:hAnsi="VIC"/>
          <w:spacing w:val="-4"/>
        </w:rPr>
        <w:t xml:space="preserve"> </w:t>
      </w:r>
      <w:r w:rsidRPr="002A6D80">
        <w:rPr>
          <w:rFonts w:hAnsi="VIC"/>
        </w:rPr>
        <w:t>COVID-19</w:t>
      </w:r>
      <w:r w:rsidRPr="002A6D80">
        <w:rPr>
          <w:rFonts w:hAnsi="VIC"/>
          <w:spacing w:val="-4"/>
        </w:rPr>
        <w:t xml:space="preserve"> </w:t>
      </w:r>
      <w:r w:rsidRPr="002A6D80">
        <w:rPr>
          <w:rFonts w:hAnsi="VIC"/>
        </w:rPr>
        <w:t>pandemic.</w:t>
      </w:r>
      <w:r w:rsidRPr="002A6D80">
        <w:rPr>
          <w:rFonts w:hAnsi="VIC"/>
          <w:spacing w:val="-4"/>
        </w:rPr>
        <w:t xml:space="preserve"> </w:t>
      </w:r>
      <w:r w:rsidRPr="002A6D80">
        <w:rPr>
          <w:rFonts w:hAnsi="VIC"/>
        </w:rPr>
        <w:t>This</w:t>
      </w:r>
      <w:r w:rsidRPr="002A6D80">
        <w:rPr>
          <w:rFonts w:hAnsi="VIC"/>
          <w:spacing w:val="-4"/>
        </w:rPr>
        <w:t xml:space="preserve"> </w:t>
      </w:r>
      <w:r w:rsidRPr="002A6D80">
        <w:rPr>
          <w:rFonts w:hAnsi="VIC"/>
        </w:rPr>
        <w:t>resulted</w:t>
      </w:r>
      <w:r w:rsidRPr="002A6D80">
        <w:rPr>
          <w:rFonts w:hAnsi="VIC"/>
          <w:spacing w:val="-4"/>
        </w:rPr>
        <w:t xml:space="preserve"> </w:t>
      </w:r>
      <w:r w:rsidRPr="002A6D80">
        <w:rPr>
          <w:rFonts w:hAnsi="VIC"/>
        </w:rPr>
        <w:t>in</w:t>
      </w:r>
      <w:r w:rsidRPr="002A6D80">
        <w:rPr>
          <w:rFonts w:hAnsi="VIC"/>
          <w:spacing w:val="-4"/>
        </w:rPr>
        <w:t xml:space="preserve"> </w:t>
      </w:r>
      <w:r w:rsidRPr="002A6D80">
        <w:rPr>
          <w:rFonts w:hAnsi="VIC"/>
        </w:rPr>
        <w:t>longer</w:t>
      </w:r>
      <w:r w:rsidRPr="002A6D80">
        <w:rPr>
          <w:rFonts w:hAnsi="VIC"/>
          <w:spacing w:val="-4"/>
        </w:rPr>
        <w:t xml:space="preserve"> </w:t>
      </w:r>
      <w:r w:rsidRPr="002A6D80">
        <w:rPr>
          <w:rFonts w:hAnsi="VIC"/>
        </w:rPr>
        <w:t>than</w:t>
      </w:r>
      <w:r w:rsidRPr="002A6D80">
        <w:rPr>
          <w:rFonts w:hAnsi="VIC"/>
          <w:spacing w:val="-4"/>
        </w:rPr>
        <w:t xml:space="preserve"> </w:t>
      </w:r>
      <w:r w:rsidRPr="002A6D80">
        <w:rPr>
          <w:rFonts w:hAnsi="VIC"/>
        </w:rPr>
        <w:t>usual</w:t>
      </w:r>
      <w:r w:rsidRPr="002A6D80">
        <w:rPr>
          <w:rFonts w:hAnsi="VIC"/>
          <w:spacing w:val="-4"/>
        </w:rPr>
        <w:t xml:space="preserve"> </w:t>
      </w:r>
      <w:r w:rsidRPr="002A6D80">
        <w:rPr>
          <w:rFonts w:hAnsi="VIC"/>
        </w:rPr>
        <w:t>adjournment</w:t>
      </w:r>
      <w:r w:rsidRPr="002A6D80">
        <w:rPr>
          <w:rFonts w:hAnsi="VIC"/>
          <w:spacing w:val="-4"/>
        </w:rPr>
        <w:t xml:space="preserve"> </w:t>
      </w:r>
      <w:r w:rsidRPr="002A6D80">
        <w:rPr>
          <w:rFonts w:hAnsi="VIC"/>
        </w:rPr>
        <w:t>times</w:t>
      </w:r>
      <w:r w:rsidRPr="002A6D80">
        <w:rPr>
          <w:rFonts w:hAnsi="VIC"/>
          <w:spacing w:val="40"/>
        </w:rPr>
        <w:t xml:space="preserve"> </w:t>
      </w:r>
      <w:r w:rsidRPr="002A6D80">
        <w:rPr>
          <w:rFonts w:hAnsi="VIC"/>
        </w:rPr>
        <w:t>during FY21</w:t>
      </w:r>
      <w:r w:rsidRPr="002A6D80">
        <w:rPr>
          <w:rFonts w:hAnsi="VIC"/>
        </w:rPr>
        <w:t>–</w:t>
      </w:r>
      <w:r w:rsidRPr="002A6D80">
        <w:rPr>
          <w:rFonts w:hAnsi="VIC"/>
        </w:rPr>
        <w:t>22. This list does not include prosecutions commenced by the VBA which were subsequently withdrawn.</w:t>
      </w:r>
    </w:p>
    <w:p w14:paraId="75AD027F" w14:textId="77777777" w:rsidR="00A155C0" w:rsidRPr="002A6D80" w:rsidRDefault="00283A07" w:rsidP="00697A32">
      <w:pPr>
        <w:pStyle w:val="Footnote"/>
      </w:pPr>
      <w:r w:rsidRPr="002A6D80">
        <w:t>The</w:t>
      </w:r>
      <w:r w:rsidRPr="002A6D80">
        <w:rPr>
          <w:spacing w:val="-2"/>
        </w:rPr>
        <w:t xml:space="preserve"> </w:t>
      </w:r>
      <w:r w:rsidRPr="002A6D80">
        <w:t>number</w:t>
      </w:r>
      <w:r w:rsidRPr="002A6D80">
        <w:rPr>
          <w:spacing w:val="-1"/>
        </w:rPr>
        <w:t xml:space="preserve"> </w:t>
      </w:r>
      <w:r w:rsidRPr="002A6D80">
        <w:t>of</w:t>
      </w:r>
      <w:r w:rsidRPr="002A6D80">
        <w:rPr>
          <w:spacing w:val="-1"/>
        </w:rPr>
        <w:t xml:space="preserve"> </w:t>
      </w:r>
      <w:r w:rsidRPr="002A6D80">
        <w:t>inquiries</w:t>
      </w:r>
      <w:r w:rsidRPr="002A6D80">
        <w:rPr>
          <w:spacing w:val="-1"/>
        </w:rPr>
        <w:t xml:space="preserve"> </w:t>
      </w:r>
      <w:r w:rsidRPr="002A6D80">
        <w:t>held</w:t>
      </w:r>
      <w:r w:rsidRPr="002A6D80">
        <w:rPr>
          <w:spacing w:val="-1"/>
        </w:rPr>
        <w:t xml:space="preserve"> </w:t>
      </w:r>
      <w:r w:rsidRPr="002A6D80">
        <w:t>was</w:t>
      </w:r>
      <w:r w:rsidRPr="002A6D80">
        <w:rPr>
          <w:spacing w:val="-2"/>
        </w:rPr>
        <w:t xml:space="preserve"> </w:t>
      </w:r>
      <w:r w:rsidRPr="002A6D80">
        <w:t>impacted</w:t>
      </w:r>
      <w:r w:rsidRPr="002A6D80">
        <w:rPr>
          <w:spacing w:val="-1"/>
        </w:rPr>
        <w:t xml:space="preserve"> </w:t>
      </w:r>
      <w:r w:rsidRPr="002A6D80">
        <w:t>due</w:t>
      </w:r>
      <w:r w:rsidRPr="002A6D80">
        <w:rPr>
          <w:spacing w:val="-1"/>
        </w:rPr>
        <w:t xml:space="preserve"> </w:t>
      </w:r>
      <w:r w:rsidRPr="002A6D80">
        <w:t>to</w:t>
      </w:r>
      <w:r w:rsidRPr="002A6D80">
        <w:rPr>
          <w:spacing w:val="-1"/>
        </w:rPr>
        <w:t xml:space="preserve"> </w:t>
      </w:r>
      <w:r w:rsidRPr="002A6D80">
        <w:t>resource</w:t>
      </w:r>
      <w:r w:rsidRPr="002A6D80">
        <w:rPr>
          <w:spacing w:val="-1"/>
        </w:rPr>
        <w:t xml:space="preserve"> </w:t>
      </w:r>
      <w:r w:rsidRPr="002A6D80">
        <w:rPr>
          <w:spacing w:val="-2"/>
        </w:rPr>
        <w:t>allocation.</w:t>
      </w:r>
    </w:p>
    <w:p w14:paraId="3CB85B19" w14:textId="507D6588" w:rsidR="00B80DD3" w:rsidRPr="002A6D80" w:rsidRDefault="00283A07" w:rsidP="00697A32">
      <w:pPr>
        <w:pStyle w:val="Caption"/>
      </w:pPr>
      <w:r w:rsidRPr="002A6D80">
        <w:t>Table</w:t>
      </w:r>
      <w:r w:rsidRPr="002A6D80">
        <w:rPr>
          <w:spacing w:val="-4"/>
        </w:rPr>
        <w:t xml:space="preserve"> </w:t>
      </w:r>
      <w:r w:rsidRPr="002A6D80">
        <w:t>8:</w:t>
      </w:r>
      <w:r w:rsidRPr="002A6D80">
        <w:rPr>
          <w:spacing w:val="45"/>
        </w:rPr>
        <w:t xml:space="preserve"> </w:t>
      </w:r>
      <w:r w:rsidRPr="002A6D80">
        <w:t>Building</w:t>
      </w:r>
      <w:r w:rsidRPr="002A6D80">
        <w:rPr>
          <w:spacing w:val="-3"/>
        </w:rPr>
        <w:t xml:space="preserve"> </w:t>
      </w:r>
      <w:r w:rsidRPr="002A6D80">
        <w:t>and</w:t>
      </w:r>
      <w:r w:rsidRPr="002A6D80">
        <w:rPr>
          <w:spacing w:val="-4"/>
        </w:rPr>
        <w:t xml:space="preserve"> </w:t>
      </w:r>
      <w:r w:rsidRPr="002A6D80">
        <w:t>Plumbing</w:t>
      </w:r>
      <w:r w:rsidRPr="002A6D80">
        <w:rPr>
          <w:spacing w:val="-3"/>
        </w:rPr>
        <w:t xml:space="preserve"> </w:t>
      </w:r>
      <w:r w:rsidRPr="002A6D80">
        <w:t>Community</w:t>
      </w:r>
      <w:r w:rsidRPr="002A6D80">
        <w:rPr>
          <w:spacing w:val="-3"/>
        </w:rPr>
        <w:t xml:space="preserve"> </w:t>
      </w:r>
      <w:r w:rsidRPr="002A6D80">
        <w:rPr>
          <w:spacing w:val="-2"/>
        </w:rPr>
        <w:t>Activity</w:t>
      </w:r>
    </w:p>
    <w:tbl>
      <w:tblPr>
        <w:tblStyle w:val="TableGrid"/>
        <w:tblW w:w="10208" w:type="dxa"/>
        <w:tblLayout w:type="fixed"/>
        <w:tblLook w:val="01E0" w:firstRow="1" w:lastRow="1" w:firstColumn="1" w:lastColumn="1" w:noHBand="0" w:noVBand="0"/>
      </w:tblPr>
      <w:tblGrid>
        <w:gridCol w:w="2893"/>
        <w:gridCol w:w="1233"/>
        <w:gridCol w:w="978"/>
        <w:gridCol w:w="2934"/>
        <w:gridCol w:w="1192"/>
        <w:gridCol w:w="978"/>
      </w:tblGrid>
      <w:tr w:rsidR="00283A07" w:rsidRPr="002A6D80" w14:paraId="45027689" w14:textId="77777777" w:rsidTr="00283A07">
        <w:trPr>
          <w:cnfStyle w:val="100000000000" w:firstRow="1" w:lastRow="0" w:firstColumn="0" w:lastColumn="0" w:oddVBand="0" w:evenVBand="0" w:oddHBand="0" w:evenHBand="0" w:firstRowFirstColumn="0" w:firstRowLastColumn="0" w:lastRowFirstColumn="0" w:lastRowLastColumn="0"/>
          <w:trHeight w:val="386"/>
        </w:trPr>
        <w:tc>
          <w:tcPr>
            <w:tcW w:w="2893" w:type="dxa"/>
          </w:tcPr>
          <w:p w14:paraId="134E5F11" w14:textId="77777777" w:rsidR="00B80DD3" w:rsidRPr="002A6D80" w:rsidRDefault="00283A07" w:rsidP="00697A32">
            <w:pPr>
              <w:pStyle w:val="TableParagraph"/>
              <w:spacing w:before="113"/>
              <w:ind w:left="113"/>
              <w:rPr>
                <w:sz w:val="18"/>
                <w:szCs w:val="18"/>
              </w:rPr>
            </w:pPr>
            <w:r w:rsidRPr="002A6D80">
              <w:rPr>
                <w:spacing w:val="-2"/>
                <w:sz w:val="18"/>
                <w:szCs w:val="18"/>
              </w:rPr>
              <w:t>Building</w:t>
            </w:r>
          </w:p>
        </w:tc>
        <w:tc>
          <w:tcPr>
            <w:tcW w:w="1233" w:type="dxa"/>
          </w:tcPr>
          <w:p w14:paraId="40A1BD1B" w14:textId="77777777" w:rsidR="00B80DD3" w:rsidRPr="002A6D80" w:rsidRDefault="00B80DD3" w:rsidP="00697A32">
            <w:pPr>
              <w:pStyle w:val="TableParagraph"/>
              <w:spacing w:before="0"/>
              <w:rPr>
                <w:rFonts w:ascii="Times New Roman"/>
                <w:sz w:val="18"/>
                <w:szCs w:val="18"/>
              </w:rPr>
            </w:pPr>
          </w:p>
        </w:tc>
        <w:tc>
          <w:tcPr>
            <w:tcW w:w="978" w:type="dxa"/>
          </w:tcPr>
          <w:p w14:paraId="17E09BEA" w14:textId="77777777" w:rsidR="00B80DD3" w:rsidRPr="002A6D80" w:rsidRDefault="00B80DD3" w:rsidP="00697A32">
            <w:pPr>
              <w:pStyle w:val="TableParagraph"/>
              <w:spacing w:before="0"/>
              <w:rPr>
                <w:rFonts w:ascii="Times New Roman"/>
                <w:sz w:val="18"/>
                <w:szCs w:val="18"/>
              </w:rPr>
            </w:pPr>
          </w:p>
        </w:tc>
        <w:tc>
          <w:tcPr>
            <w:tcW w:w="2934" w:type="dxa"/>
          </w:tcPr>
          <w:p w14:paraId="1ECA1117" w14:textId="77777777" w:rsidR="00B80DD3" w:rsidRPr="002A6D80" w:rsidRDefault="00283A07" w:rsidP="00697A32">
            <w:pPr>
              <w:pStyle w:val="TableParagraph"/>
              <w:spacing w:before="113"/>
              <w:ind w:left="111"/>
              <w:rPr>
                <w:sz w:val="18"/>
                <w:szCs w:val="18"/>
              </w:rPr>
            </w:pPr>
            <w:r w:rsidRPr="002A6D80">
              <w:rPr>
                <w:spacing w:val="-2"/>
                <w:sz w:val="18"/>
                <w:szCs w:val="18"/>
              </w:rPr>
              <w:t>Plumbing</w:t>
            </w:r>
          </w:p>
        </w:tc>
        <w:tc>
          <w:tcPr>
            <w:tcW w:w="1192" w:type="dxa"/>
          </w:tcPr>
          <w:p w14:paraId="48FE51DB" w14:textId="77777777" w:rsidR="00B80DD3" w:rsidRPr="002A6D80" w:rsidRDefault="00B80DD3" w:rsidP="00697A32">
            <w:pPr>
              <w:pStyle w:val="TableParagraph"/>
              <w:spacing w:before="0"/>
              <w:rPr>
                <w:rFonts w:ascii="Times New Roman"/>
                <w:sz w:val="18"/>
                <w:szCs w:val="18"/>
              </w:rPr>
            </w:pPr>
          </w:p>
        </w:tc>
        <w:tc>
          <w:tcPr>
            <w:tcW w:w="978" w:type="dxa"/>
          </w:tcPr>
          <w:p w14:paraId="5F9728BB" w14:textId="77777777" w:rsidR="00B80DD3" w:rsidRPr="002A6D80" w:rsidRDefault="00B80DD3" w:rsidP="00697A32">
            <w:pPr>
              <w:pStyle w:val="TableParagraph"/>
              <w:spacing w:before="0"/>
              <w:rPr>
                <w:rFonts w:ascii="Times New Roman"/>
                <w:sz w:val="18"/>
                <w:szCs w:val="18"/>
              </w:rPr>
            </w:pPr>
          </w:p>
        </w:tc>
      </w:tr>
      <w:tr w:rsidR="00283A07" w:rsidRPr="002A6D80" w14:paraId="20852CB4" w14:textId="77777777" w:rsidTr="00283A07">
        <w:trPr>
          <w:trHeight w:val="320"/>
        </w:trPr>
        <w:tc>
          <w:tcPr>
            <w:tcW w:w="2893" w:type="dxa"/>
          </w:tcPr>
          <w:p w14:paraId="0A8A2F21" w14:textId="77777777" w:rsidR="00B80DD3" w:rsidRPr="002A6D80" w:rsidRDefault="00B80DD3" w:rsidP="00697A32">
            <w:pPr>
              <w:pStyle w:val="TableParagraph"/>
              <w:spacing w:before="0"/>
              <w:rPr>
                <w:rFonts w:ascii="Times New Roman"/>
                <w:sz w:val="18"/>
                <w:szCs w:val="18"/>
              </w:rPr>
            </w:pPr>
          </w:p>
        </w:tc>
        <w:tc>
          <w:tcPr>
            <w:tcW w:w="1233" w:type="dxa"/>
          </w:tcPr>
          <w:p w14:paraId="723EB1CB" w14:textId="77777777" w:rsidR="00B80DD3" w:rsidRPr="002A6D80" w:rsidRDefault="00283A07" w:rsidP="00697A32">
            <w:pPr>
              <w:pStyle w:val="TableParagraph"/>
              <w:spacing w:before="80"/>
              <w:ind w:right="293"/>
              <w:jc w:val="right"/>
              <w:rPr>
                <w:sz w:val="18"/>
                <w:szCs w:val="18"/>
              </w:rPr>
            </w:pPr>
            <w:r w:rsidRPr="002A6D80">
              <w:rPr>
                <w:spacing w:val="-2"/>
                <w:sz w:val="18"/>
                <w:szCs w:val="18"/>
              </w:rPr>
              <w:t>2021–22</w:t>
            </w:r>
          </w:p>
        </w:tc>
        <w:tc>
          <w:tcPr>
            <w:tcW w:w="978" w:type="dxa"/>
          </w:tcPr>
          <w:p w14:paraId="6A37AA69" w14:textId="77777777" w:rsidR="00B80DD3" w:rsidRPr="002A6D80" w:rsidRDefault="00283A07" w:rsidP="00697A32">
            <w:pPr>
              <w:pStyle w:val="TableParagraph"/>
              <w:spacing w:before="80"/>
              <w:ind w:right="80"/>
              <w:jc w:val="right"/>
              <w:rPr>
                <w:sz w:val="18"/>
                <w:szCs w:val="18"/>
              </w:rPr>
            </w:pPr>
            <w:r w:rsidRPr="002A6D80">
              <w:rPr>
                <w:spacing w:val="-2"/>
                <w:sz w:val="18"/>
                <w:szCs w:val="18"/>
              </w:rPr>
              <w:t>2020–21</w:t>
            </w:r>
          </w:p>
        </w:tc>
        <w:tc>
          <w:tcPr>
            <w:tcW w:w="2934" w:type="dxa"/>
          </w:tcPr>
          <w:p w14:paraId="74916D1C" w14:textId="77777777" w:rsidR="00B80DD3" w:rsidRPr="002A6D80" w:rsidRDefault="00B80DD3" w:rsidP="00697A32">
            <w:pPr>
              <w:pStyle w:val="TableParagraph"/>
              <w:spacing w:before="0"/>
              <w:rPr>
                <w:rFonts w:ascii="Times New Roman"/>
                <w:sz w:val="18"/>
                <w:szCs w:val="18"/>
              </w:rPr>
            </w:pPr>
          </w:p>
        </w:tc>
        <w:tc>
          <w:tcPr>
            <w:tcW w:w="1192" w:type="dxa"/>
          </w:tcPr>
          <w:p w14:paraId="0A13CBC1" w14:textId="77777777" w:rsidR="00B80DD3" w:rsidRPr="002A6D80" w:rsidRDefault="00283A07" w:rsidP="00697A32">
            <w:pPr>
              <w:pStyle w:val="TableParagraph"/>
              <w:spacing w:before="80"/>
              <w:ind w:right="294"/>
              <w:jc w:val="right"/>
              <w:rPr>
                <w:sz w:val="18"/>
                <w:szCs w:val="18"/>
              </w:rPr>
            </w:pPr>
            <w:r w:rsidRPr="002A6D80">
              <w:rPr>
                <w:spacing w:val="-2"/>
                <w:sz w:val="18"/>
                <w:szCs w:val="18"/>
              </w:rPr>
              <w:t>2021–22</w:t>
            </w:r>
          </w:p>
        </w:tc>
        <w:tc>
          <w:tcPr>
            <w:tcW w:w="978" w:type="dxa"/>
          </w:tcPr>
          <w:p w14:paraId="347C52E7" w14:textId="77777777" w:rsidR="00B80DD3" w:rsidRPr="002A6D80" w:rsidRDefault="00283A07" w:rsidP="00697A32">
            <w:pPr>
              <w:pStyle w:val="TableParagraph"/>
              <w:spacing w:before="80"/>
              <w:ind w:right="82"/>
              <w:jc w:val="right"/>
              <w:rPr>
                <w:sz w:val="18"/>
                <w:szCs w:val="18"/>
              </w:rPr>
            </w:pPr>
            <w:r w:rsidRPr="002A6D80">
              <w:rPr>
                <w:spacing w:val="-2"/>
                <w:sz w:val="18"/>
                <w:szCs w:val="18"/>
              </w:rPr>
              <w:t>2020–21</w:t>
            </w:r>
          </w:p>
        </w:tc>
      </w:tr>
      <w:tr w:rsidR="00283A07" w:rsidRPr="002A6D80" w14:paraId="32F4A0EE" w14:textId="77777777" w:rsidTr="00283A07">
        <w:trPr>
          <w:trHeight w:val="384"/>
        </w:trPr>
        <w:tc>
          <w:tcPr>
            <w:tcW w:w="2893" w:type="dxa"/>
          </w:tcPr>
          <w:p w14:paraId="3010C57E" w14:textId="77777777" w:rsidR="00B80DD3" w:rsidRPr="002A6D80" w:rsidRDefault="00283A07" w:rsidP="00697A32">
            <w:pPr>
              <w:pStyle w:val="TableParagraph"/>
              <w:spacing w:before="113"/>
              <w:ind w:left="113"/>
              <w:rPr>
                <w:sz w:val="18"/>
                <w:szCs w:val="18"/>
              </w:rPr>
            </w:pPr>
            <w:r w:rsidRPr="002A6D80">
              <w:rPr>
                <w:spacing w:val="-2"/>
                <w:sz w:val="18"/>
                <w:szCs w:val="18"/>
              </w:rPr>
              <w:t>Building</w:t>
            </w:r>
            <w:r w:rsidRPr="002A6D80">
              <w:rPr>
                <w:spacing w:val="5"/>
                <w:sz w:val="18"/>
                <w:szCs w:val="18"/>
              </w:rPr>
              <w:t xml:space="preserve"> </w:t>
            </w:r>
            <w:r w:rsidRPr="002A6D80">
              <w:rPr>
                <w:spacing w:val="-2"/>
                <w:sz w:val="18"/>
                <w:szCs w:val="18"/>
              </w:rPr>
              <w:t>complaints</w:t>
            </w:r>
            <w:r w:rsidRPr="002A6D80">
              <w:rPr>
                <w:spacing w:val="7"/>
                <w:sz w:val="18"/>
                <w:szCs w:val="18"/>
              </w:rPr>
              <w:t xml:space="preserve"> </w:t>
            </w:r>
            <w:r w:rsidRPr="002A6D80">
              <w:rPr>
                <w:spacing w:val="-2"/>
                <w:sz w:val="18"/>
                <w:szCs w:val="18"/>
              </w:rPr>
              <w:t>received</w:t>
            </w:r>
          </w:p>
        </w:tc>
        <w:tc>
          <w:tcPr>
            <w:tcW w:w="1233" w:type="dxa"/>
          </w:tcPr>
          <w:p w14:paraId="0E752CEC" w14:textId="77777777" w:rsidR="00B80DD3" w:rsidRPr="002A6D80" w:rsidRDefault="00283A07" w:rsidP="00697A32">
            <w:pPr>
              <w:pStyle w:val="TableParagraph"/>
              <w:spacing w:before="113"/>
              <w:ind w:right="325"/>
              <w:jc w:val="right"/>
              <w:rPr>
                <w:sz w:val="18"/>
                <w:szCs w:val="18"/>
              </w:rPr>
            </w:pPr>
            <w:r w:rsidRPr="002A6D80">
              <w:rPr>
                <w:spacing w:val="-2"/>
                <w:sz w:val="18"/>
                <w:szCs w:val="18"/>
              </w:rPr>
              <w:t>1,847</w:t>
            </w:r>
          </w:p>
        </w:tc>
        <w:tc>
          <w:tcPr>
            <w:tcW w:w="978" w:type="dxa"/>
          </w:tcPr>
          <w:p w14:paraId="40490B6A" w14:textId="77777777" w:rsidR="00B80DD3" w:rsidRPr="002A6D80" w:rsidRDefault="00283A07" w:rsidP="00697A32">
            <w:pPr>
              <w:pStyle w:val="TableParagraph"/>
              <w:spacing w:before="113"/>
              <w:ind w:right="113"/>
              <w:jc w:val="right"/>
              <w:rPr>
                <w:sz w:val="18"/>
                <w:szCs w:val="18"/>
              </w:rPr>
            </w:pPr>
            <w:r w:rsidRPr="002A6D80">
              <w:rPr>
                <w:spacing w:val="-2"/>
                <w:sz w:val="18"/>
                <w:szCs w:val="18"/>
              </w:rPr>
              <w:t>1,798</w:t>
            </w:r>
          </w:p>
        </w:tc>
        <w:tc>
          <w:tcPr>
            <w:tcW w:w="2934" w:type="dxa"/>
          </w:tcPr>
          <w:p w14:paraId="4D47A564" w14:textId="77777777" w:rsidR="00B80DD3" w:rsidRPr="002A6D80" w:rsidRDefault="00283A07" w:rsidP="00697A32">
            <w:pPr>
              <w:pStyle w:val="TableParagraph"/>
              <w:spacing w:before="113"/>
              <w:ind w:left="111"/>
              <w:rPr>
                <w:sz w:val="18"/>
                <w:szCs w:val="18"/>
              </w:rPr>
            </w:pPr>
            <w:r w:rsidRPr="002A6D80">
              <w:rPr>
                <w:sz w:val="18"/>
                <w:szCs w:val="18"/>
              </w:rPr>
              <w:t>Plumbing</w:t>
            </w:r>
            <w:r w:rsidRPr="002A6D80">
              <w:rPr>
                <w:spacing w:val="-12"/>
                <w:sz w:val="18"/>
                <w:szCs w:val="18"/>
              </w:rPr>
              <w:t xml:space="preserve"> </w:t>
            </w:r>
            <w:r w:rsidRPr="002A6D80">
              <w:rPr>
                <w:sz w:val="18"/>
                <w:szCs w:val="18"/>
              </w:rPr>
              <w:t>complaints</w:t>
            </w:r>
            <w:r w:rsidRPr="002A6D80">
              <w:rPr>
                <w:spacing w:val="-10"/>
                <w:sz w:val="18"/>
                <w:szCs w:val="18"/>
              </w:rPr>
              <w:t xml:space="preserve"> </w:t>
            </w:r>
            <w:r w:rsidRPr="002A6D80">
              <w:rPr>
                <w:spacing w:val="-2"/>
                <w:sz w:val="18"/>
                <w:szCs w:val="18"/>
              </w:rPr>
              <w:t>received</w:t>
            </w:r>
          </w:p>
        </w:tc>
        <w:tc>
          <w:tcPr>
            <w:tcW w:w="1192" w:type="dxa"/>
          </w:tcPr>
          <w:p w14:paraId="50A0DCE5" w14:textId="77777777" w:rsidR="00B80DD3" w:rsidRPr="002A6D80" w:rsidRDefault="00283A07" w:rsidP="00697A32">
            <w:pPr>
              <w:pStyle w:val="TableParagraph"/>
              <w:spacing w:before="113"/>
              <w:ind w:right="328"/>
              <w:jc w:val="right"/>
              <w:rPr>
                <w:sz w:val="18"/>
                <w:szCs w:val="18"/>
              </w:rPr>
            </w:pPr>
            <w:r w:rsidRPr="002A6D80">
              <w:rPr>
                <w:spacing w:val="-2"/>
                <w:sz w:val="18"/>
                <w:szCs w:val="18"/>
              </w:rPr>
              <w:t>1,439</w:t>
            </w:r>
          </w:p>
        </w:tc>
        <w:tc>
          <w:tcPr>
            <w:tcW w:w="978" w:type="dxa"/>
          </w:tcPr>
          <w:p w14:paraId="464728CA" w14:textId="77777777" w:rsidR="00B80DD3" w:rsidRPr="002A6D80" w:rsidRDefault="00283A07" w:rsidP="00697A32">
            <w:pPr>
              <w:pStyle w:val="TableParagraph"/>
              <w:spacing w:before="113"/>
              <w:ind w:right="115"/>
              <w:jc w:val="right"/>
              <w:rPr>
                <w:sz w:val="18"/>
                <w:szCs w:val="18"/>
              </w:rPr>
            </w:pPr>
            <w:r w:rsidRPr="002A6D80">
              <w:rPr>
                <w:spacing w:val="-4"/>
                <w:sz w:val="18"/>
                <w:szCs w:val="18"/>
              </w:rPr>
              <w:t>1,721</w:t>
            </w:r>
          </w:p>
        </w:tc>
      </w:tr>
    </w:tbl>
    <w:p w14:paraId="4E7A0488" w14:textId="77777777" w:rsidR="00A155C0" w:rsidRPr="002A6D80" w:rsidRDefault="00A155C0" w:rsidP="00697A32">
      <w:pPr>
        <w:jc w:val="right"/>
        <w:rPr>
          <w:sz w:val="16"/>
        </w:rPr>
      </w:pPr>
    </w:p>
    <w:p w14:paraId="05AE340F" w14:textId="51BB1027" w:rsidR="00A155C0" w:rsidRPr="002A6D80" w:rsidRDefault="00283A07" w:rsidP="00697A32">
      <w:pPr>
        <w:rPr>
          <w:i/>
          <w:iCs/>
        </w:rPr>
      </w:pPr>
      <w:r w:rsidRPr="002A6D80">
        <w:rPr>
          <w:i/>
          <w:iCs/>
        </w:rPr>
        <w:t>In</w:t>
      </w:r>
      <w:r w:rsidRPr="002A6D80">
        <w:rPr>
          <w:i/>
          <w:iCs/>
          <w:spacing w:val="-2"/>
        </w:rPr>
        <w:t xml:space="preserve"> </w:t>
      </w:r>
      <w:r w:rsidRPr="002A6D80">
        <w:rPr>
          <w:i/>
          <w:iCs/>
        </w:rPr>
        <w:t>2021–22,</w:t>
      </w:r>
      <w:r w:rsidRPr="002A6D80">
        <w:rPr>
          <w:i/>
          <w:iCs/>
          <w:spacing w:val="-2"/>
        </w:rPr>
        <w:t xml:space="preserve"> </w:t>
      </w:r>
      <w:r w:rsidRPr="002A6D80">
        <w:rPr>
          <w:i/>
          <w:iCs/>
        </w:rPr>
        <w:t>the</w:t>
      </w:r>
      <w:r w:rsidRPr="002A6D80">
        <w:rPr>
          <w:i/>
          <w:iCs/>
          <w:spacing w:val="-1"/>
        </w:rPr>
        <w:t xml:space="preserve"> </w:t>
      </w:r>
      <w:r w:rsidRPr="002A6D80">
        <w:rPr>
          <w:i/>
          <w:iCs/>
          <w:spacing w:val="-5"/>
        </w:rPr>
        <w:t xml:space="preserve">VBA </w:t>
      </w:r>
      <w:r w:rsidRPr="002A6D80">
        <w:rPr>
          <w:i/>
          <w:iCs/>
        </w:rPr>
        <w:t>continued to develop and enhance a harms-based approach to regulation, building on an earlier pilot project</w:t>
      </w:r>
      <w:r w:rsidRPr="002A6D80">
        <w:rPr>
          <w:i/>
          <w:iCs/>
          <w:spacing w:val="-14"/>
        </w:rPr>
        <w:t xml:space="preserve"> </w:t>
      </w:r>
      <w:r w:rsidRPr="002A6D80">
        <w:rPr>
          <w:i/>
          <w:iCs/>
        </w:rPr>
        <w:t>which</w:t>
      </w:r>
      <w:r w:rsidRPr="002A6D80">
        <w:rPr>
          <w:i/>
          <w:iCs/>
          <w:spacing w:val="-14"/>
        </w:rPr>
        <w:t xml:space="preserve"> </w:t>
      </w:r>
      <w:r w:rsidRPr="002A6D80">
        <w:rPr>
          <w:i/>
          <w:iCs/>
        </w:rPr>
        <w:t>explored</w:t>
      </w:r>
      <w:r w:rsidRPr="002A6D80">
        <w:rPr>
          <w:i/>
          <w:iCs/>
          <w:spacing w:val="-14"/>
        </w:rPr>
        <w:t xml:space="preserve"> </w:t>
      </w:r>
      <w:r w:rsidRPr="002A6D80">
        <w:rPr>
          <w:i/>
          <w:iCs/>
        </w:rPr>
        <w:t>the beneﬁts of adopting this approach to regulation.</w:t>
      </w:r>
    </w:p>
    <w:p w14:paraId="7579F62B" w14:textId="6A1368F3" w:rsidR="00B80DD3" w:rsidRPr="002A6D80" w:rsidRDefault="00283A07" w:rsidP="00697A32">
      <w:r w:rsidRPr="002A6D80">
        <w:t>A</w:t>
      </w:r>
      <w:r w:rsidRPr="002A6D80">
        <w:rPr>
          <w:spacing w:val="-5"/>
        </w:rPr>
        <w:t xml:space="preserve"> </w:t>
      </w:r>
      <w:r w:rsidRPr="002A6D80">
        <w:t>harms-based</w:t>
      </w:r>
      <w:r w:rsidRPr="002A6D80">
        <w:rPr>
          <w:spacing w:val="-5"/>
        </w:rPr>
        <w:t xml:space="preserve"> </w:t>
      </w:r>
      <w:r w:rsidRPr="002A6D80">
        <w:t>approach</w:t>
      </w:r>
      <w:r w:rsidRPr="002A6D80">
        <w:rPr>
          <w:spacing w:val="-5"/>
        </w:rPr>
        <w:t xml:space="preserve"> </w:t>
      </w:r>
      <w:r w:rsidRPr="002A6D80">
        <w:t>will</w:t>
      </w:r>
      <w:r w:rsidRPr="002A6D80">
        <w:rPr>
          <w:spacing w:val="-5"/>
        </w:rPr>
        <w:t xml:space="preserve"> </w:t>
      </w:r>
      <w:r w:rsidRPr="002A6D80">
        <w:t>allow</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to</w:t>
      </w:r>
      <w:r w:rsidRPr="002A6D80">
        <w:rPr>
          <w:spacing w:val="-5"/>
        </w:rPr>
        <w:t xml:space="preserve"> </w:t>
      </w:r>
      <w:r w:rsidRPr="002A6D80">
        <w:t>better</w:t>
      </w:r>
      <w:r w:rsidRPr="002A6D80">
        <w:rPr>
          <w:spacing w:val="-5"/>
        </w:rPr>
        <w:t xml:space="preserve"> </w:t>
      </w:r>
      <w:r w:rsidRPr="002A6D80">
        <w:t>use</w:t>
      </w:r>
      <w:r w:rsidRPr="002A6D80">
        <w:rPr>
          <w:spacing w:val="-5"/>
        </w:rPr>
        <w:t xml:space="preserve"> </w:t>
      </w:r>
      <w:r w:rsidRPr="002A6D80">
        <w:t>its</w:t>
      </w:r>
      <w:r w:rsidRPr="002A6D80">
        <w:rPr>
          <w:spacing w:val="-5"/>
        </w:rPr>
        <w:t xml:space="preserve"> </w:t>
      </w:r>
      <w:r w:rsidRPr="002A6D80">
        <w:t>finite</w:t>
      </w:r>
      <w:r w:rsidRPr="002A6D80">
        <w:rPr>
          <w:spacing w:val="-5"/>
        </w:rPr>
        <w:t xml:space="preserve"> </w:t>
      </w:r>
      <w:r w:rsidRPr="002A6D80">
        <w:t xml:space="preserve">resources to address the most significant harms, and risk of harms, in the built </w:t>
      </w:r>
      <w:r w:rsidRPr="002A6D80">
        <w:rPr>
          <w:spacing w:val="-2"/>
        </w:rPr>
        <w:t>environment.</w:t>
      </w:r>
    </w:p>
    <w:p w14:paraId="62E5C4E2" w14:textId="77777777" w:rsidR="00B80DD3" w:rsidRPr="002A6D80" w:rsidRDefault="00283A07" w:rsidP="00697A32">
      <w:r w:rsidRPr="002A6D80">
        <w:t>As</w:t>
      </w:r>
      <w:r w:rsidRPr="002A6D80">
        <w:rPr>
          <w:spacing w:val="-6"/>
        </w:rPr>
        <w:t xml:space="preserve"> </w:t>
      </w:r>
      <w:r w:rsidRPr="002A6D80">
        <w:t>a</w:t>
      </w:r>
      <w:r w:rsidRPr="002A6D80">
        <w:rPr>
          <w:spacing w:val="-6"/>
        </w:rPr>
        <w:t xml:space="preserve"> </w:t>
      </w:r>
      <w:r w:rsidRPr="002A6D80">
        <w:t>self-funded</w:t>
      </w:r>
      <w:r w:rsidRPr="002A6D80">
        <w:rPr>
          <w:spacing w:val="-6"/>
        </w:rPr>
        <w:t xml:space="preserve"> </w:t>
      </w:r>
      <w:r w:rsidRPr="002A6D80">
        <w:t>regulator</w:t>
      </w:r>
      <w:r w:rsidRPr="002A6D80">
        <w:rPr>
          <w:spacing w:val="-6"/>
        </w:rPr>
        <w:t xml:space="preserve"> </w:t>
      </w:r>
      <w:r w:rsidRPr="002A6D80">
        <w:t>operating</w:t>
      </w:r>
      <w:r w:rsidRPr="002A6D80">
        <w:rPr>
          <w:spacing w:val="-6"/>
        </w:rPr>
        <w:t xml:space="preserve"> </w:t>
      </w:r>
      <w:r w:rsidRPr="002A6D80">
        <w:t>in</w:t>
      </w:r>
      <w:r w:rsidRPr="002A6D80">
        <w:rPr>
          <w:spacing w:val="-6"/>
        </w:rPr>
        <w:t xml:space="preserve"> </w:t>
      </w:r>
      <w:r w:rsidRPr="002A6D80">
        <w:t>a</w:t>
      </w:r>
      <w:r w:rsidRPr="002A6D80">
        <w:rPr>
          <w:spacing w:val="-6"/>
        </w:rPr>
        <w:t xml:space="preserve"> </w:t>
      </w:r>
      <w:r w:rsidRPr="002A6D80">
        <w:t>context</w:t>
      </w:r>
      <w:r w:rsidRPr="002A6D80">
        <w:rPr>
          <w:spacing w:val="-6"/>
        </w:rPr>
        <w:t xml:space="preserve"> </w:t>
      </w:r>
      <w:r w:rsidRPr="002A6D80">
        <w:t>of</w:t>
      </w:r>
      <w:r w:rsidRPr="002A6D80">
        <w:rPr>
          <w:spacing w:val="-6"/>
        </w:rPr>
        <w:t xml:space="preserve"> </w:t>
      </w:r>
      <w:r w:rsidRPr="002A6D80">
        <w:t>change</w:t>
      </w:r>
      <w:r w:rsidRPr="002A6D80">
        <w:rPr>
          <w:spacing w:val="-6"/>
        </w:rPr>
        <w:t xml:space="preserve"> </w:t>
      </w:r>
      <w:r w:rsidRPr="002A6D80">
        <w:t>and</w:t>
      </w:r>
      <w:r w:rsidRPr="002A6D80">
        <w:rPr>
          <w:spacing w:val="-6"/>
        </w:rPr>
        <w:t xml:space="preserve"> </w:t>
      </w:r>
      <w:r w:rsidRPr="002A6D80">
        <w:t>uncertainty, it is imperative that the VBA allocates its resources to issues that most benefit the building industry and community.</w:t>
      </w:r>
    </w:p>
    <w:p w14:paraId="23BEF648" w14:textId="77777777" w:rsidR="00B80DD3" w:rsidRPr="002A6D80" w:rsidRDefault="00283A07" w:rsidP="00697A32">
      <w:r w:rsidRPr="002A6D80">
        <w:t>In this model, a “harm” in the built environment is defined as a significant threat to community safety, the building industry, and/or the Victorian economy.</w:t>
      </w:r>
      <w:r w:rsidRPr="002A6D80">
        <w:rPr>
          <w:spacing w:val="-11"/>
        </w:rPr>
        <w:t xml:space="preserve"> </w:t>
      </w:r>
      <w:r w:rsidRPr="002A6D80">
        <w:t>Complex,</w:t>
      </w:r>
      <w:r w:rsidRPr="002A6D80">
        <w:rPr>
          <w:spacing w:val="-11"/>
        </w:rPr>
        <w:t xml:space="preserve"> </w:t>
      </w:r>
      <w:r w:rsidRPr="002A6D80">
        <w:t>multi-dimensional</w:t>
      </w:r>
      <w:r w:rsidRPr="002A6D80">
        <w:rPr>
          <w:spacing w:val="-11"/>
        </w:rPr>
        <w:t xml:space="preserve"> </w:t>
      </w:r>
      <w:r w:rsidRPr="002A6D80">
        <w:t>threats</w:t>
      </w:r>
      <w:r w:rsidRPr="002A6D80">
        <w:rPr>
          <w:spacing w:val="-11"/>
        </w:rPr>
        <w:t xml:space="preserve"> </w:t>
      </w:r>
      <w:r w:rsidRPr="002A6D80">
        <w:t>currently</w:t>
      </w:r>
      <w:r w:rsidRPr="002A6D80">
        <w:rPr>
          <w:spacing w:val="-11"/>
        </w:rPr>
        <w:t xml:space="preserve"> </w:t>
      </w:r>
      <w:r w:rsidRPr="002A6D80">
        <w:t>affecting</w:t>
      </w:r>
      <w:r w:rsidRPr="002A6D80">
        <w:rPr>
          <w:spacing w:val="-11"/>
        </w:rPr>
        <w:t xml:space="preserve"> </w:t>
      </w:r>
      <w:r w:rsidRPr="002A6D80">
        <w:t>community safety, the built environment and the Victorian economy are our focus.</w:t>
      </w:r>
    </w:p>
    <w:p w14:paraId="6FFAFC60" w14:textId="77777777" w:rsidR="00B80DD3" w:rsidRPr="002A6D80" w:rsidRDefault="00283A07" w:rsidP="00697A32">
      <w:r w:rsidRPr="002A6D80">
        <w:t>A</w:t>
      </w:r>
      <w:r w:rsidRPr="002A6D80">
        <w:rPr>
          <w:spacing w:val="-7"/>
        </w:rPr>
        <w:t xml:space="preserve"> </w:t>
      </w:r>
      <w:r w:rsidRPr="002A6D80">
        <w:t>harms-based</w:t>
      </w:r>
      <w:r w:rsidRPr="002A6D80">
        <w:rPr>
          <w:spacing w:val="-7"/>
        </w:rPr>
        <w:t xml:space="preserve"> </w:t>
      </w:r>
      <w:r w:rsidRPr="002A6D80">
        <w:t>regulatory</w:t>
      </w:r>
      <w:r w:rsidRPr="002A6D80">
        <w:rPr>
          <w:spacing w:val="-7"/>
        </w:rPr>
        <w:t xml:space="preserve"> </w:t>
      </w:r>
      <w:r w:rsidRPr="002A6D80">
        <w:t>approach</w:t>
      </w:r>
      <w:r w:rsidRPr="002A6D80">
        <w:rPr>
          <w:spacing w:val="-7"/>
        </w:rPr>
        <w:t xml:space="preserve"> </w:t>
      </w:r>
      <w:r w:rsidRPr="002A6D80">
        <w:t>will</w:t>
      </w:r>
      <w:r w:rsidRPr="002A6D80">
        <w:rPr>
          <w:spacing w:val="-7"/>
        </w:rPr>
        <w:t xml:space="preserve"> </w:t>
      </w:r>
      <w:r w:rsidRPr="002A6D80">
        <w:t>focus</w:t>
      </w:r>
      <w:r w:rsidRPr="002A6D80">
        <w:rPr>
          <w:spacing w:val="-7"/>
        </w:rPr>
        <w:t xml:space="preserve"> </w:t>
      </w:r>
      <w:r w:rsidRPr="002A6D80">
        <w:t>VBA</w:t>
      </w:r>
      <w:r w:rsidRPr="002A6D80">
        <w:rPr>
          <w:spacing w:val="-7"/>
        </w:rPr>
        <w:t xml:space="preserve"> </w:t>
      </w:r>
      <w:r w:rsidRPr="002A6D80">
        <w:t>resources</w:t>
      </w:r>
      <w:r w:rsidRPr="002A6D80">
        <w:rPr>
          <w:spacing w:val="-7"/>
        </w:rPr>
        <w:t xml:space="preserve"> </w:t>
      </w:r>
      <w:r w:rsidRPr="002A6D80">
        <w:t>towards</w:t>
      </w:r>
      <w:r w:rsidRPr="002A6D80">
        <w:rPr>
          <w:spacing w:val="-7"/>
        </w:rPr>
        <w:t xml:space="preserve"> </w:t>
      </w:r>
      <w:r w:rsidRPr="002A6D80">
        <w:t>the biggest harms and risks in the built environment first before moving onto less urgent harms.</w:t>
      </w:r>
    </w:p>
    <w:p w14:paraId="0AB0CF03" w14:textId="77777777" w:rsidR="00B80DD3" w:rsidRPr="002A6D80" w:rsidRDefault="00283A07" w:rsidP="00697A32">
      <w:r w:rsidRPr="002A6D80">
        <w:t>The harms-based regulatory approach complements existing regulatory systems</w:t>
      </w:r>
      <w:r w:rsidRPr="002A6D80">
        <w:rPr>
          <w:spacing w:val="-8"/>
        </w:rPr>
        <w:t xml:space="preserve"> </w:t>
      </w:r>
      <w:r w:rsidRPr="002A6D80">
        <w:t>and</w:t>
      </w:r>
      <w:r w:rsidRPr="002A6D80">
        <w:rPr>
          <w:spacing w:val="-8"/>
        </w:rPr>
        <w:t xml:space="preserve"> </w:t>
      </w:r>
      <w:r w:rsidRPr="002A6D80">
        <w:t>functions</w:t>
      </w:r>
      <w:r w:rsidRPr="002A6D80">
        <w:rPr>
          <w:spacing w:val="-8"/>
        </w:rPr>
        <w:t xml:space="preserve"> </w:t>
      </w:r>
      <w:r w:rsidRPr="002A6D80">
        <w:t>by</w:t>
      </w:r>
      <w:r w:rsidRPr="002A6D80">
        <w:rPr>
          <w:spacing w:val="-8"/>
        </w:rPr>
        <w:t xml:space="preserve"> </w:t>
      </w:r>
      <w:r w:rsidRPr="002A6D80">
        <w:t>providing</w:t>
      </w:r>
      <w:r w:rsidRPr="002A6D80">
        <w:rPr>
          <w:spacing w:val="-8"/>
        </w:rPr>
        <w:t xml:space="preserve"> </w:t>
      </w:r>
      <w:r w:rsidRPr="002A6D80">
        <w:t>a</w:t>
      </w:r>
      <w:r w:rsidRPr="002A6D80">
        <w:rPr>
          <w:spacing w:val="-8"/>
        </w:rPr>
        <w:t xml:space="preserve"> </w:t>
      </w:r>
      <w:r w:rsidRPr="002A6D80">
        <w:t>framework</w:t>
      </w:r>
      <w:r w:rsidRPr="002A6D80">
        <w:rPr>
          <w:spacing w:val="-8"/>
        </w:rPr>
        <w:t xml:space="preserve"> </w:t>
      </w:r>
      <w:r w:rsidRPr="002A6D80">
        <w:t>for</w:t>
      </w:r>
      <w:r w:rsidRPr="002A6D80">
        <w:rPr>
          <w:spacing w:val="-8"/>
        </w:rPr>
        <w:t xml:space="preserve"> </w:t>
      </w:r>
      <w:r w:rsidRPr="002A6D80">
        <w:t>implementing</w:t>
      </w:r>
      <w:r w:rsidRPr="002A6D80">
        <w:rPr>
          <w:spacing w:val="-8"/>
        </w:rPr>
        <w:t xml:space="preserve"> </w:t>
      </w:r>
      <w:r w:rsidRPr="002A6D80">
        <w:t>systemic harm identification and problem solving.</w:t>
      </w:r>
    </w:p>
    <w:p w14:paraId="3C025B5D" w14:textId="77777777" w:rsidR="00B80DD3" w:rsidRPr="002A6D80" w:rsidRDefault="00283A07" w:rsidP="00697A32">
      <w:r w:rsidRPr="002A6D80">
        <w:t>Embedding</w:t>
      </w:r>
      <w:r w:rsidRPr="002A6D80">
        <w:rPr>
          <w:spacing w:val="-4"/>
        </w:rPr>
        <w:t xml:space="preserve"> </w:t>
      </w:r>
      <w:r w:rsidRPr="002A6D80">
        <w:t>this</w:t>
      </w:r>
      <w:r w:rsidRPr="002A6D80">
        <w:rPr>
          <w:spacing w:val="-4"/>
        </w:rPr>
        <w:t xml:space="preserve"> </w:t>
      </w:r>
      <w:r w:rsidRPr="002A6D80">
        <w:t>approach</w:t>
      </w:r>
      <w:r w:rsidRPr="002A6D80">
        <w:rPr>
          <w:spacing w:val="-4"/>
        </w:rPr>
        <w:t xml:space="preserve"> </w:t>
      </w:r>
      <w:r w:rsidRPr="002A6D80">
        <w:t>will</w:t>
      </w:r>
      <w:r w:rsidRPr="002A6D80">
        <w:rPr>
          <w:spacing w:val="-4"/>
        </w:rPr>
        <w:t xml:space="preserve"> </w:t>
      </w:r>
      <w:r w:rsidRPr="002A6D80">
        <w:t>be</w:t>
      </w:r>
      <w:r w:rsidRPr="002A6D80">
        <w:rPr>
          <w:spacing w:val="-4"/>
        </w:rPr>
        <w:t xml:space="preserve"> </w:t>
      </w:r>
      <w:r w:rsidRPr="002A6D80">
        <w:t>a</w:t>
      </w:r>
      <w:r w:rsidRPr="002A6D80">
        <w:rPr>
          <w:spacing w:val="-4"/>
        </w:rPr>
        <w:t xml:space="preserve"> </w:t>
      </w:r>
      <w:r w:rsidRPr="002A6D80">
        <w:t>multi-year</w:t>
      </w:r>
      <w:r w:rsidRPr="002A6D80">
        <w:rPr>
          <w:spacing w:val="-4"/>
        </w:rPr>
        <w:t xml:space="preserve"> </w:t>
      </w:r>
      <w:r w:rsidRPr="002A6D80">
        <w:t>journey</w:t>
      </w:r>
      <w:r w:rsidRPr="002A6D80">
        <w:rPr>
          <w:spacing w:val="-4"/>
        </w:rPr>
        <w:t xml:space="preserve"> </w:t>
      </w:r>
      <w:r w:rsidRPr="002A6D80">
        <w:t>for</w:t>
      </w:r>
      <w:r w:rsidRPr="002A6D80">
        <w:rPr>
          <w:spacing w:val="-4"/>
        </w:rPr>
        <w:t xml:space="preserve"> </w:t>
      </w:r>
      <w:r w:rsidRPr="002A6D80">
        <w:t>both</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and the industry.</w:t>
      </w:r>
    </w:p>
    <w:p w14:paraId="4177DE3E" w14:textId="77777777" w:rsidR="00B80DD3" w:rsidRPr="002A6D80" w:rsidRDefault="00283A07" w:rsidP="00697A32">
      <w:r w:rsidRPr="002A6D80">
        <w:t>Phase</w:t>
      </w:r>
      <w:r w:rsidRPr="002A6D80">
        <w:rPr>
          <w:spacing w:val="-7"/>
        </w:rPr>
        <w:t xml:space="preserve"> </w:t>
      </w:r>
      <w:r w:rsidRPr="002A6D80">
        <w:t>One,</w:t>
      </w:r>
      <w:r w:rsidRPr="002A6D80">
        <w:rPr>
          <w:spacing w:val="-7"/>
        </w:rPr>
        <w:t xml:space="preserve"> </w:t>
      </w:r>
      <w:r w:rsidRPr="002A6D80">
        <w:t>completed</w:t>
      </w:r>
      <w:r w:rsidRPr="002A6D80">
        <w:rPr>
          <w:spacing w:val="-7"/>
        </w:rPr>
        <w:t xml:space="preserve"> </w:t>
      </w:r>
      <w:r w:rsidRPr="002A6D80">
        <w:t>this</w:t>
      </w:r>
      <w:r w:rsidRPr="002A6D80">
        <w:rPr>
          <w:spacing w:val="-7"/>
        </w:rPr>
        <w:t xml:space="preserve"> </w:t>
      </w:r>
      <w:r w:rsidRPr="002A6D80">
        <w:t>year,</w:t>
      </w:r>
      <w:r w:rsidRPr="002A6D80">
        <w:rPr>
          <w:spacing w:val="-7"/>
        </w:rPr>
        <w:t xml:space="preserve"> </w:t>
      </w:r>
      <w:r w:rsidRPr="002A6D80">
        <w:t>included</w:t>
      </w:r>
      <w:r w:rsidRPr="002A6D80">
        <w:rPr>
          <w:spacing w:val="-7"/>
        </w:rPr>
        <w:t xml:space="preserve"> </w:t>
      </w:r>
      <w:r w:rsidRPr="002A6D80">
        <w:t>an</w:t>
      </w:r>
      <w:r w:rsidRPr="002A6D80">
        <w:rPr>
          <w:spacing w:val="-7"/>
        </w:rPr>
        <w:t xml:space="preserve"> </w:t>
      </w:r>
      <w:r w:rsidRPr="002A6D80">
        <w:t>internal</w:t>
      </w:r>
      <w:r w:rsidRPr="002A6D80">
        <w:rPr>
          <w:spacing w:val="-7"/>
        </w:rPr>
        <w:t xml:space="preserve"> </w:t>
      </w:r>
      <w:r w:rsidRPr="002A6D80">
        <w:t>education</w:t>
      </w:r>
      <w:r w:rsidRPr="002A6D80">
        <w:rPr>
          <w:spacing w:val="-7"/>
        </w:rPr>
        <w:t xml:space="preserve"> </w:t>
      </w:r>
      <w:r w:rsidRPr="002A6D80">
        <w:t>program</w:t>
      </w:r>
      <w:r w:rsidRPr="002A6D80">
        <w:rPr>
          <w:spacing w:val="-7"/>
        </w:rPr>
        <w:t xml:space="preserve"> </w:t>
      </w:r>
      <w:r w:rsidRPr="002A6D80">
        <w:t>to ensure all VBA staff understand what harms-based regulation means. The objectives</w:t>
      </w:r>
      <w:r w:rsidRPr="002A6D80">
        <w:rPr>
          <w:spacing w:val="-4"/>
        </w:rPr>
        <w:t xml:space="preserve"> </w:t>
      </w:r>
      <w:r w:rsidRPr="002A6D80">
        <w:t>of</w:t>
      </w:r>
      <w:r w:rsidRPr="002A6D80">
        <w:rPr>
          <w:spacing w:val="-4"/>
        </w:rPr>
        <w:t xml:space="preserve"> </w:t>
      </w:r>
      <w:r w:rsidRPr="002A6D80">
        <w:t>this</w:t>
      </w:r>
      <w:r w:rsidRPr="002A6D80">
        <w:rPr>
          <w:spacing w:val="-4"/>
        </w:rPr>
        <w:t xml:space="preserve"> </w:t>
      </w:r>
      <w:r w:rsidRPr="002A6D80">
        <w:t>phase</w:t>
      </w:r>
      <w:r w:rsidRPr="002A6D80">
        <w:rPr>
          <w:spacing w:val="-4"/>
        </w:rPr>
        <w:t xml:space="preserve"> </w:t>
      </w:r>
      <w:r w:rsidRPr="002A6D80">
        <w:t>were</w:t>
      </w:r>
      <w:r w:rsidRPr="002A6D80">
        <w:rPr>
          <w:spacing w:val="-4"/>
        </w:rPr>
        <w:t xml:space="preserve"> </w:t>
      </w:r>
      <w:r w:rsidRPr="002A6D80">
        <w:t>to</w:t>
      </w:r>
      <w:r w:rsidRPr="002A6D80">
        <w:rPr>
          <w:spacing w:val="-4"/>
        </w:rPr>
        <w:t xml:space="preserve"> </w:t>
      </w:r>
      <w:r w:rsidRPr="002A6D80">
        <w:t>enhance</w:t>
      </w:r>
      <w:r w:rsidRPr="002A6D80">
        <w:rPr>
          <w:spacing w:val="-4"/>
        </w:rPr>
        <w:t xml:space="preserve"> </w:t>
      </w:r>
      <w:r w:rsidRPr="002A6D80">
        <w:t>the</w:t>
      </w:r>
      <w:r w:rsidRPr="002A6D80">
        <w:rPr>
          <w:spacing w:val="-4"/>
        </w:rPr>
        <w:t xml:space="preserve"> </w:t>
      </w:r>
      <w:r w:rsidRPr="002A6D80">
        <w:t>VBA’s</w:t>
      </w:r>
      <w:r w:rsidRPr="002A6D80">
        <w:rPr>
          <w:spacing w:val="-4"/>
        </w:rPr>
        <w:t xml:space="preserve"> </w:t>
      </w:r>
      <w:r w:rsidRPr="002A6D80">
        <w:t>ability</w:t>
      </w:r>
      <w:r w:rsidRPr="002A6D80">
        <w:rPr>
          <w:spacing w:val="-4"/>
        </w:rPr>
        <w:t xml:space="preserve"> </w:t>
      </w:r>
      <w:r w:rsidRPr="002A6D80">
        <w:t>to</w:t>
      </w:r>
      <w:r w:rsidRPr="002A6D80">
        <w:rPr>
          <w:spacing w:val="-4"/>
        </w:rPr>
        <w:t xml:space="preserve"> </w:t>
      </w:r>
      <w:r w:rsidRPr="002A6D80">
        <w:t>identify</w:t>
      </w:r>
      <w:r w:rsidRPr="002A6D80">
        <w:rPr>
          <w:spacing w:val="-4"/>
        </w:rPr>
        <w:t xml:space="preserve"> </w:t>
      </w:r>
      <w:r w:rsidRPr="002A6D80">
        <w:t>harms and to fully understand the factors contributing to them.</w:t>
      </w:r>
    </w:p>
    <w:p w14:paraId="11DDBD61" w14:textId="77777777" w:rsidR="00A155C0" w:rsidRPr="002A6D80" w:rsidRDefault="00283A07" w:rsidP="00697A32">
      <w:pPr>
        <w:rPr>
          <w:sz w:val="18"/>
        </w:rPr>
      </w:pPr>
      <w:r w:rsidRPr="002A6D80">
        <w:rPr>
          <w:sz w:val="18"/>
        </w:rPr>
        <w:t>In</w:t>
      </w:r>
      <w:r w:rsidRPr="002A6D80">
        <w:rPr>
          <w:spacing w:val="-7"/>
          <w:sz w:val="18"/>
        </w:rPr>
        <w:t xml:space="preserve"> </w:t>
      </w:r>
      <w:r w:rsidRPr="002A6D80">
        <w:rPr>
          <w:sz w:val="18"/>
        </w:rPr>
        <w:t>line</w:t>
      </w:r>
      <w:r w:rsidRPr="002A6D80">
        <w:rPr>
          <w:spacing w:val="-7"/>
          <w:sz w:val="18"/>
        </w:rPr>
        <w:t xml:space="preserve"> </w:t>
      </w:r>
      <w:r w:rsidRPr="002A6D80">
        <w:rPr>
          <w:sz w:val="18"/>
        </w:rPr>
        <w:t>with</w:t>
      </w:r>
      <w:r w:rsidRPr="002A6D80">
        <w:rPr>
          <w:spacing w:val="-7"/>
          <w:sz w:val="18"/>
        </w:rPr>
        <w:t xml:space="preserve"> </w:t>
      </w:r>
      <w:r w:rsidRPr="002A6D80">
        <w:rPr>
          <w:sz w:val="18"/>
        </w:rPr>
        <w:t>Better</w:t>
      </w:r>
      <w:r w:rsidRPr="002A6D80">
        <w:rPr>
          <w:spacing w:val="-7"/>
          <w:sz w:val="18"/>
        </w:rPr>
        <w:t xml:space="preserve"> </w:t>
      </w:r>
      <w:r w:rsidRPr="002A6D80">
        <w:rPr>
          <w:sz w:val="18"/>
        </w:rPr>
        <w:t>Regulation</w:t>
      </w:r>
      <w:r w:rsidRPr="002A6D80">
        <w:rPr>
          <w:spacing w:val="-7"/>
          <w:sz w:val="18"/>
        </w:rPr>
        <w:t xml:space="preserve"> </w:t>
      </w:r>
      <w:r w:rsidRPr="002A6D80">
        <w:rPr>
          <w:sz w:val="18"/>
        </w:rPr>
        <w:t>Victoria’s</w:t>
      </w:r>
      <w:r w:rsidRPr="002A6D80">
        <w:rPr>
          <w:spacing w:val="-7"/>
          <w:sz w:val="18"/>
        </w:rPr>
        <w:t xml:space="preserve"> </w:t>
      </w:r>
      <w:r w:rsidRPr="002A6D80">
        <w:rPr>
          <w:i/>
          <w:sz w:val="18"/>
        </w:rPr>
        <w:t>Towards</w:t>
      </w:r>
      <w:r w:rsidRPr="002A6D80">
        <w:rPr>
          <w:i/>
          <w:spacing w:val="-6"/>
          <w:sz w:val="18"/>
        </w:rPr>
        <w:t xml:space="preserve"> </w:t>
      </w:r>
      <w:r w:rsidRPr="002A6D80">
        <w:rPr>
          <w:i/>
          <w:sz w:val="18"/>
        </w:rPr>
        <w:t>Best</w:t>
      </w:r>
      <w:r w:rsidRPr="002A6D80">
        <w:rPr>
          <w:i/>
          <w:spacing w:val="-6"/>
          <w:sz w:val="18"/>
        </w:rPr>
        <w:t xml:space="preserve"> </w:t>
      </w:r>
      <w:r w:rsidRPr="002A6D80">
        <w:rPr>
          <w:i/>
          <w:sz w:val="18"/>
        </w:rPr>
        <w:t>Practice</w:t>
      </w:r>
      <w:r w:rsidRPr="002A6D80">
        <w:rPr>
          <w:i/>
          <w:spacing w:val="-6"/>
          <w:sz w:val="18"/>
        </w:rPr>
        <w:t xml:space="preserve"> </w:t>
      </w:r>
      <w:r w:rsidRPr="002A6D80">
        <w:rPr>
          <w:i/>
          <w:sz w:val="18"/>
        </w:rPr>
        <w:t>–</w:t>
      </w:r>
      <w:r w:rsidRPr="002A6D80">
        <w:rPr>
          <w:i/>
          <w:spacing w:val="-6"/>
          <w:sz w:val="18"/>
        </w:rPr>
        <w:t xml:space="preserve"> </w:t>
      </w:r>
      <w:r w:rsidRPr="002A6D80">
        <w:rPr>
          <w:i/>
          <w:sz w:val="18"/>
        </w:rPr>
        <w:t>A</w:t>
      </w:r>
      <w:r w:rsidRPr="002A6D80">
        <w:rPr>
          <w:i/>
          <w:spacing w:val="-6"/>
          <w:sz w:val="18"/>
        </w:rPr>
        <w:t xml:space="preserve"> </w:t>
      </w:r>
      <w:r w:rsidRPr="002A6D80">
        <w:rPr>
          <w:i/>
          <w:sz w:val="18"/>
        </w:rPr>
        <w:t>Guide</w:t>
      </w:r>
      <w:r w:rsidRPr="002A6D80">
        <w:rPr>
          <w:i/>
          <w:spacing w:val="-6"/>
          <w:sz w:val="18"/>
        </w:rPr>
        <w:t xml:space="preserve"> </w:t>
      </w:r>
      <w:r w:rsidRPr="002A6D80">
        <w:rPr>
          <w:i/>
          <w:sz w:val="18"/>
        </w:rPr>
        <w:t>for Regulators</w:t>
      </w:r>
      <w:r w:rsidRPr="002A6D80">
        <w:rPr>
          <w:sz w:val="18"/>
        </w:rPr>
        <w:t>, the VBA will progress its harms-based journey during the next few years.</w:t>
      </w:r>
    </w:p>
    <w:p w14:paraId="2B3E9758" w14:textId="77777777" w:rsidR="00A155C0" w:rsidRPr="002A6D80" w:rsidRDefault="00283A07" w:rsidP="00697A32">
      <w:pPr>
        <w:pStyle w:val="Heading3"/>
      </w:pPr>
      <w:r w:rsidRPr="002A6D80">
        <w:lastRenderedPageBreak/>
        <w:t>Security</w:t>
      </w:r>
      <w:r w:rsidRPr="002A6D80">
        <w:rPr>
          <w:spacing w:val="-1"/>
        </w:rPr>
        <w:t xml:space="preserve"> </w:t>
      </w:r>
      <w:r w:rsidRPr="002A6D80">
        <w:t>of</w:t>
      </w:r>
      <w:r w:rsidRPr="002A6D80">
        <w:rPr>
          <w:spacing w:val="-1"/>
        </w:rPr>
        <w:t xml:space="preserve"> </w:t>
      </w:r>
      <w:r w:rsidRPr="002A6D80">
        <w:rPr>
          <w:spacing w:val="-2"/>
        </w:rPr>
        <w:t>Payments</w:t>
      </w:r>
    </w:p>
    <w:p w14:paraId="06F39E54" w14:textId="77777777" w:rsidR="003D15E6" w:rsidRPr="002A6D80" w:rsidRDefault="003D15E6" w:rsidP="003D15E6">
      <w:r w:rsidRPr="002A6D80">
        <w:t xml:space="preserve">The </w:t>
      </w:r>
      <w:r w:rsidRPr="002A6D80">
        <w:rPr>
          <w:i/>
        </w:rPr>
        <w:t>Building and Construction Industry Security of Payment Act 2002</w:t>
      </w:r>
      <w:r w:rsidRPr="002A6D80">
        <w:t xml:space="preserve"> (Vic) (SoP Act) provides mechanisms for building practitioners and subcontractors to obtain payment for work undertaken or for the supply of related goods and services. The security of payment process helps protect construction industry subcontractors and ensure they are paid promptly for their work. </w:t>
      </w:r>
    </w:p>
    <w:p w14:paraId="2EDFE4C9" w14:textId="7BA13BAA" w:rsidR="00A155C0" w:rsidRPr="002A6D80" w:rsidRDefault="003D15E6" w:rsidP="00697A32">
      <w:r w:rsidRPr="002A6D80">
        <w:t>These mechanisms are crucial to ensuring contractors have working capital so they can participate fully in a dynamic industry that contributes to a productive economy.</w:t>
      </w:r>
    </w:p>
    <w:p w14:paraId="76869530" w14:textId="410318EC" w:rsidR="00B80DD3" w:rsidRPr="002A6D80" w:rsidRDefault="00283A07" w:rsidP="00697A32">
      <w:pPr>
        <w:pStyle w:val="Heading4"/>
      </w:pPr>
      <w:r w:rsidRPr="002A6D80">
        <w:t>Adjudication</w:t>
      </w:r>
      <w:r w:rsidRPr="002A6D80">
        <w:rPr>
          <w:spacing w:val="-3"/>
        </w:rPr>
        <w:t xml:space="preserve"> </w:t>
      </w:r>
      <w:r w:rsidRPr="002A6D80">
        <w:rPr>
          <w:spacing w:val="-2"/>
        </w:rPr>
        <w:t>applications</w:t>
      </w:r>
    </w:p>
    <w:p w14:paraId="1584EF1B" w14:textId="77777777" w:rsidR="00A90539" w:rsidRPr="002A6D80" w:rsidRDefault="00A90539" w:rsidP="00A90539">
      <w:r w:rsidRPr="002A6D80">
        <w:t>The security of payment adjudication process is managed by Authorised Nominating Authorities (ANAs), who are authorised to perform this service by the VBA. It provides a fast and inexpensive adjudication service for claimants (those owed payment) to recover payment from respondents (those owing payment) without the need for lawyers.</w:t>
      </w:r>
    </w:p>
    <w:p w14:paraId="27D5A3AB" w14:textId="77777777" w:rsidR="00A90539" w:rsidRPr="002A6D80" w:rsidRDefault="00A90539" w:rsidP="00A90539">
      <w:r w:rsidRPr="002A6D80">
        <w:t xml:space="preserve">The VBA analyses ANA data as part of the adjudication process. Compared with 2020–2021, the number of adjudication applications in 2021–22 decreased by 14 per cent. </w:t>
      </w:r>
    </w:p>
    <w:p w14:paraId="49F4AE30" w14:textId="7D458564" w:rsidR="00A90539" w:rsidRPr="002A6D80" w:rsidRDefault="00A90539" w:rsidP="00A90539">
      <w:r w:rsidRPr="002A6D80">
        <w:t>Data for 2021–22 showed a reduction from 17 per cent in 2020-21 to 10 per cent of claimants who were registered building practitioners (RBPs), while there was an increase from 37 per cent in 2020-21 to 44 per cent of respondents who were RBPs in 2021–22. Consistent with 2020–21, current data also showed that it is predominantly subcontractors (who mostly do not need to be registered) who bring such claims, accounting for 58 per cent of adjudication applications in 2021–22.</w:t>
      </w:r>
    </w:p>
    <w:p w14:paraId="4ACB43D3" w14:textId="77777777" w:rsidR="00A90539" w:rsidRPr="002A6D80" w:rsidRDefault="00A90539" w:rsidP="00A90539">
      <w:r w:rsidRPr="002A6D80">
        <w:t>This data can be used to inform regulatory activity in relation to applications for RBP registration and RBPs who could be subject to disciplinary actions for failure to pay an adjudicated amount under the SoP Act.</w:t>
      </w:r>
    </w:p>
    <w:p w14:paraId="72F5CE11" w14:textId="77777777" w:rsidR="00A90539" w:rsidRPr="002A6D80" w:rsidRDefault="00A90539" w:rsidP="00A90539">
      <w:r w:rsidRPr="002A6D80">
        <w:t>Evidence suggests that industry practitioners are using the SoP Act for a wide variety of claims across the industry. For example, analysis of 2021–22 adjudication applications indicated:</w:t>
      </w:r>
    </w:p>
    <w:p w14:paraId="5AEF48E7" w14:textId="77777777" w:rsidR="00A90539" w:rsidRPr="002A6D80" w:rsidRDefault="00A90539" w:rsidP="00A90539">
      <w:pPr>
        <w:pStyle w:val="ListBullet"/>
        <w:contextualSpacing w:val="0"/>
        <w:rPr>
          <w:sz w:val="20"/>
          <w:szCs w:val="20"/>
        </w:rPr>
      </w:pPr>
      <w:r w:rsidRPr="002A6D80">
        <w:rPr>
          <w:sz w:val="20"/>
          <w:szCs w:val="20"/>
        </w:rPr>
        <w:t>Adjudication applications are predominately brought against head contractors (67 per cent) and developers (18 per cent).</w:t>
      </w:r>
    </w:p>
    <w:p w14:paraId="28CCA0F5" w14:textId="77777777" w:rsidR="00A90539" w:rsidRPr="002A6D80" w:rsidRDefault="00A90539" w:rsidP="00A90539">
      <w:pPr>
        <w:pStyle w:val="ListBullet"/>
        <w:rPr>
          <w:sz w:val="20"/>
          <w:szCs w:val="20"/>
        </w:rPr>
      </w:pPr>
      <w:r w:rsidRPr="002A6D80">
        <w:rPr>
          <w:sz w:val="20"/>
          <w:szCs w:val="20"/>
        </w:rPr>
        <w:t>The most common amounts claimed were between $10,000 and $24,999, brought predominantly by trade subcontractors across a wide variety of disciplines against head contractors.</w:t>
      </w:r>
    </w:p>
    <w:p w14:paraId="4D47A514" w14:textId="77777777" w:rsidR="00A90539" w:rsidRPr="002A6D80" w:rsidRDefault="00A90539" w:rsidP="00A90539">
      <w:pPr>
        <w:pStyle w:val="ListBullet"/>
        <w:contextualSpacing w:val="0"/>
        <w:rPr>
          <w:sz w:val="20"/>
          <w:szCs w:val="20"/>
        </w:rPr>
      </w:pPr>
      <w:r w:rsidRPr="002A6D80">
        <w:rPr>
          <w:sz w:val="20"/>
          <w:szCs w:val="20"/>
        </w:rPr>
        <w:t>The largest claim was brought by a head contractor for more than $34 million against a developer.</w:t>
      </w:r>
    </w:p>
    <w:p w14:paraId="5094D472" w14:textId="77777777" w:rsidR="00A90539" w:rsidRPr="002A6D80" w:rsidRDefault="00A90539" w:rsidP="00A90539">
      <w:pPr>
        <w:pStyle w:val="ListBullet"/>
        <w:rPr>
          <w:sz w:val="20"/>
          <w:szCs w:val="20"/>
        </w:rPr>
      </w:pPr>
      <w:r w:rsidRPr="002A6D80">
        <w:rPr>
          <w:sz w:val="20"/>
          <w:szCs w:val="20"/>
        </w:rPr>
        <w:t>The percentage of applications not proceeding to an adjudication determination was broadly consistent with 2019–20 and 2020–21 (38 per cent in 2021–22). This suggests claimants continue to use the application process to resolve and settle matters before adjudication determinations are made by adjudicators.</w:t>
      </w:r>
    </w:p>
    <w:p w14:paraId="78A6EDA1" w14:textId="317DC8C6" w:rsidR="00A90539" w:rsidRPr="002A6D80" w:rsidRDefault="00A90539" w:rsidP="00A90539">
      <w:pPr>
        <w:pStyle w:val="ListBullet"/>
        <w:contextualSpacing w:val="0"/>
        <w:rPr>
          <w:sz w:val="20"/>
          <w:szCs w:val="20"/>
        </w:rPr>
      </w:pPr>
      <w:r w:rsidRPr="002A6D80">
        <w:rPr>
          <w:sz w:val="20"/>
          <w:szCs w:val="20"/>
        </w:rPr>
        <w:t>Subcontractors continue to be the most prevalent users of</w:t>
      </w:r>
      <w:r w:rsidR="004F50BC" w:rsidRPr="002A6D80">
        <w:rPr>
          <w:sz w:val="20"/>
          <w:szCs w:val="20"/>
        </w:rPr>
        <w:t xml:space="preserve"> the</w:t>
      </w:r>
      <w:r w:rsidRPr="002A6D80">
        <w:rPr>
          <w:sz w:val="20"/>
          <w:szCs w:val="20"/>
        </w:rPr>
        <w:t xml:space="preserve"> adjudication process with 58 per cent of claimants being trade subcontractors and 20 per cent being major subcontractors. </w:t>
      </w:r>
    </w:p>
    <w:p w14:paraId="36F73FFC" w14:textId="77777777" w:rsidR="00A90539" w:rsidRPr="002A6D80" w:rsidRDefault="00A90539" w:rsidP="00A90539">
      <w:pPr>
        <w:rPr>
          <w:rFonts w:cstheme="minorHAnsi"/>
        </w:rPr>
      </w:pPr>
      <w:r w:rsidRPr="002A6D80">
        <w:rPr>
          <w:rFonts w:cstheme="minorHAnsi"/>
        </w:rPr>
        <w:t>The objective of the SoP Act is to enable better and prompt payment practices, which benefit the industry and, ultimately, the broader community. The VBA will continue its efforts to ensure building industry subcontractors are well-informed about their right to an effective remedy under the SoP Act.</w:t>
      </w:r>
    </w:p>
    <w:p w14:paraId="227CF78C" w14:textId="37BBE478" w:rsidR="00A155C0" w:rsidRPr="002A6D80" w:rsidRDefault="00283A07" w:rsidP="00697A32">
      <w:r w:rsidRPr="002A6D80">
        <w:t>The objective of the SoP Act is to enable better and prompt</w:t>
      </w:r>
      <w:r w:rsidRPr="002A6D80">
        <w:rPr>
          <w:spacing w:val="-8"/>
        </w:rPr>
        <w:t xml:space="preserve"> </w:t>
      </w:r>
      <w:r w:rsidRPr="002A6D80">
        <w:t>payment</w:t>
      </w:r>
      <w:r w:rsidRPr="002A6D80">
        <w:rPr>
          <w:spacing w:val="-8"/>
        </w:rPr>
        <w:t xml:space="preserve"> </w:t>
      </w:r>
      <w:r w:rsidRPr="002A6D80">
        <w:t>practices,</w:t>
      </w:r>
      <w:r w:rsidRPr="002A6D80">
        <w:rPr>
          <w:spacing w:val="-8"/>
        </w:rPr>
        <w:t xml:space="preserve"> </w:t>
      </w:r>
      <w:r w:rsidRPr="002A6D80">
        <w:t>which</w:t>
      </w:r>
      <w:r w:rsidRPr="002A6D80">
        <w:rPr>
          <w:spacing w:val="-8"/>
        </w:rPr>
        <w:t xml:space="preserve"> </w:t>
      </w:r>
      <w:r w:rsidRPr="002A6D80">
        <w:t>benefit</w:t>
      </w:r>
      <w:r w:rsidRPr="002A6D80">
        <w:rPr>
          <w:spacing w:val="-8"/>
        </w:rPr>
        <w:t xml:space="preserve"> </w:t>
      </w:r>
      <w:r w:rsidRPr="002A6D80">
        <w:t>the</w:t>
      </w:r>
      <w:r w:rsidRPr="002A6D80">
        <w:rPr>
          <w:spacing w:val="-8"/>
        </w:rPr>
        <w:t xml:space="preserve"> </w:t>
      </w:r>
      <w:r w:rsidRPr="002A6D80">
        <w:t>industry and, ultimately, the broader community. The VBA</w:t>
      </w:r>
      <w:r w:rsidR="0013452E" w:rsidRPr="002A6D80">
        <w:t xml:space="preserve"> </w:t>
      </w:r>
      <w:r w:rsidRPr="002A6D80">
        <w:t>will continue its efforts to keep building industry subcontractors</w:t>
      </w:r>
      <w:r w:rsidRPr="002A6D80">
        <w:rPr>
          <w:spacing w:val="-8"/>
        </w:rPr>
        <w:t xml:space="preserve"> </w:t>
      </w:r>
      <w:r w:rsidRPr="002A6D80">
        <w:t>are</w:t>
      </w:r>
      <w:r w:rsidRPr="002A6D80">
        <w:rPr>
          <w:spacing w:val="-8"/>
        </w:rPr>
        <w:t xml:space="preserve"> </w:t>
      </w:r>
      <w:r w:rsidRPr="002A6D80">
        <w:t>well-informed</w:t>
      </w:r>
      <w:r w:rsidRPr="002A6D80">
        <w:rPr>
          <w:spacing w:val="-8"/>
        </w:rPr>
        <w:t xml:space="preserve"> </w:t>
      </w:r>
      <w:r w:rsidRPr="002A6D80">
        <w:t>about</w:t>
      </w:r>
      <w:r w:rsidRPr="002A6D80">
        <w:rPr>
          <w:spacing w:val="-8"/>
        </w:rPr>
        <w:t xml:space="preserve"> </w:t>
      </w:r>
      <w:r w:rsidRPr="002A6D80">
        <w:t>their</w:t>
      </w:r>
      <w:r w:rsidRPr="002A6D80">
        <w:rPr>
          <w:spacing w:val="-8"/>
        </w:rPr>
        <w:t xml:space="preserve"> </w:t>
      </w:r>
      <w:r w:rsidRPr="002A6D80">
        <w:t>right</w:t>
      </w:r>
      <w:r w:rsidRPr="002A6D80">
        <w:rPr>
          <w:spacing w:val="-8"/>
        </w:rPr>
        <w:t xml:space="preserve"> </w:t>
      </w:r>
      <w:r w:rsidRPr="002A6D80">
        <w:t>to</w:t>
      </w:r>
      <w:r w:rsidRPr="002A6D80">
        <w:rPr>
          <w:spacing w:val="-8"/>
        </w:rPr>
        <w:t xml:space="preserve"> </w:t>
      </w:r>
      <w:r w:rsidRPr="002A6D80">
        <w:t>an effective remedy under the SoP Act.</w:t>
      </w:r>
    </w:p>
    <w:p w14:paraId="52146A74" w14:textId="2F317D1E" w:rsidR="00B80DD3" w:rsidRPr="002A6D80" w:rsidRDefault="00283A07" w:rsidP="00325043">
      <w:pPr>
        <w:pStyle w:val="Caption"/>
      </w:pPr>
      <w:r w:rsidRPr="002A6D80">
        <w:t>Table</w:t>
      </w:r>
      <w:r w:rsidRPr="002A6D80">
        <w:rPr>
          <w:spacing w:val="-4"/>
        </w:rPr>
        <w:t xml:space="preserve"> </w:t>
      </w:r>
      <w:r w:rsidRPr="002A6D80">
        <w:t>9:</w:t>
      </w:r>
      <w:r w:rsidRPr="002A6D80">
        <w:rPr>
          <w:spacing w:val="43"/>
        </w:rPr>
        <w:t xml:space="preserve"> </w:t>
      </w:r>
      <w:r w:rsidRPr="002A6D80">
        <w:t>Security</w:t>
      </w:r>
      <w:r w:rsidRPr="002A6D80">
        <w:rPr>
          <w:spacing w:val="-4"/>
        </w:rPr>
        <w:t xml:space="preserve"> </w:t>
      </w:r>
      <w:r w:rsidRPr="002A6D80">
        <w:t>of</w:t>
      </w:r>
      <w:r w:rsidRPr="002A6D80">
        <w:rPr>
          <w:spacing w:val="-4"/>
        </w:rPr>
        <w:t xml:space="preserve"> </w:t>
      </w:r>
      <w:r w:rsidRPr="002A6D80">
        <w:rPr>
          <w:spacing w:val="-2"/>
        </w:rPr>
        <w:t>Payment</w:t>
      </w:r>
    </w:p>
    <w:tbl>
      <w:tblPr>
        <w:tblStyle w:val="TableGrid"/>
        <w:tblW w:w="5000" w:type="pct"/>
        <w:tblLayout w:type="fixed"/>
        <w:tblLook w:val="01E0" w:firstRow="1" w:lastRow="1" w:firstColumn="1" w:lastColumn="1" w:noHBand="0" w:noVBand="0"/>
      </w:tblPr>
      <w:tblGrid>
        <w:gridCol w:w="5343"/>
        <w:gridCol w:w="2915"/>
        <w:gridCol w:w="1488"/>
      </w:tblGrid>
      <w:tr w:rsidR="00325043" w:rsidRPr="002A6D80" w14:paraId="4570E6E9" w14:textId="77777777" w:rsidTr="00325043">
        <w:trPr>
          <w:cnfStyle w:val="100000000000" w:firstRow="1" w:lastRow="0" w:firstColumn="0" w:lastColumn="0" w:oddVBand="0" w:evenVBand="0" w:oddHBand="0" w:evenHBand="0" w:firstRowFirstColumn="0" w:firstRowLastColumn="0" w:lastRowFirstColumn="0" w:lastRowLastColumn="0"/>
          <w:trHeight w:val="386"/>
        </w:trPr>
        <w:tc>
          <w:tcPr>
            <w:tcW w:w="5602" w:type="dxa"/>
          </w:tcPr>
          <w:p w14:paraId="0DFAF395" w14:textId="77777777" w:rsidR="00B80DD3" w:rsidRPr="002A6D80" w:rsidRDefault="00B80DD3" w:rsidP="00697A32">
            <w:pPr>
              <w:pStyle w:val="TableParagraph"/>
              <w:spacing w:before="0"/>
              <w:rPr>
                <w:rFonts w:ascii="Times New Roman"/>
                <w:sz w:val="16"/>
              </w:rPr>
            </w:pPr>
          </w:p>
        </w:tc>
        <w:tc>
          <w:tcPr>
            <w:tcW w:w="3051" w:type="dxa"/>
          </w:tcPr>
          <w:p w14:paraId="6F5F51E6" w14:textId="77777777" w:rsidR="00B80DD3" w:rsidRPr="002A6D80" w:rsidRDefault="00283A07" w:rsidP="00697A32">
            <w:pPr>
              <w:pStyle w:val="TableParagraph"/>
              <w:spacing w:before="113"/>
              <w:ind w:right="827"/>
              <w:jc w:val="right"/>
              <w:rPr>
                <w:sz w:val="16"/>
              </w:rPr>
            </w:pPr>
            <w:r w:rsidRPr="002A6D80">
              <w:rPr>
                <w:spacing w:val="-2"/>
                <w:sz w:val="16"/>
              </w:rPr>
              <w:t>2021–22</w:t>
            </w:r>
          </w:p>
        </w:tc>
        <w:tc>
          <w:tcPr>
            <w:tcW w:w="1552" w:type="dxa"/>
          </w:tcPr>
          <w:p w14:paraId="36D5DC4A" w14:textId="77777777" w:rsidR="00B80DD3" w:rsidRPr="002A6D80" w:rsidRDefault="00283A07" w:rsidP="00697A32">
            <w:pPr>
              <w:pStyle w:val="TableParagraph"/>
              <w:spacing w:before="113"/>
              <w:ind w:right="111"/>
              <w:jc w:val="right"/>
              <w:rPr>
                <w:sz w:val="16"/>
              </w:rPr>
            </w:pPr>
            <w:r w:rsidRPr="002A6D80">
              <w:rPr>
                <w:spacing w:val="-2"/>
                <w:sz w:val="16"/>
              </w:rPr>
              <w:t>2020–21</w:t>
            </w:r>
          </w:p>
        </w:tc>
      </w:tr>
      <w:tr w:rsidR="00325043" w:rsidRPr="002A6D80" w14:paraId="0B595AEC" w14:textId="77777777" w:rsidTr="00325043">
        <w:trPr>
          <w:trHeight w:val="384"/>
        </w:trPr>
        <w:tc>
          <w:tcPr>
            <w:tcW w:w="5602" w:type="dxa"/>
          </w:tcPr>
          <w:p w14:paraId="1757654B" w14:textId="77777777" w:rsidR="00B80DD3" w:rsidRPr="002A6D80" w:rsidRDefault="00283A07" w:rsidP="00697A32">
            <w:pPr>
              <w:pStyle w:val="TableParagraph"/>
              <w:spacing w:before="113"/>
              <w:ind w:left="113"/>
              <w:rPr>
                <w:sz w:val="16"/>
              </w:rPr>
            </w:pPr>
            <w:r w:rsidRPr="002A6D80">
              <w:rPr>
                <w:sz w:val="16"/>
              </w:rPr>
              <w:t>Number</w:t>
            </w:r>
            <w:r w:rsidRPr="002A6D80">
              <w:rPr>
                <w:spacing w:val="-8"/>
                <w:sz w:val="16"/>
              </w:rPr>
              <w:t xml:space="preserve"> </w:t>
            </w:r>
            <w:r w:rsidRPr="002A6D80">
              <w:rPr>
                <w:sz w:val="16"/>
              </w:rPr>
              <w:t>of</w:t>
            </w:r>
            <w:r w:rsidRPr="002A6D80">
              <w:rPr>
                <w:spacing w:val="-8"/>
                <w:sz w:val="16"/>
              </w:rPr>
              <w:t xml:space="preserve"> </w:t>
            </w:r>
            <w:r w:rsidRPr="002A6D80">
              <w:rPr>
                <w:sz w:val="16"/>
              </w:rPr>
              <w:t>adjudication</w:t>
            </w:r>
            <w:r w:rsidRPr="002A6D80">
              <w:rPr>
                <w:spacing w:val="-8"/>
                <w:sz w:val="16"/>
              </w:rPr>
              <w:t xml:space="preserve"> </w:t>
            </w:r>
            <w:r w:rsidRPr="002A6D80">
              <w:rPr>
                <w:spacing w:val="-2"/>
                <w:sz w:val="16"/>
              </w:rPr>
              <w:t>applications</w:t>
            </w:r>
          </w:p>
        </w:tc>
        <w:tc>
          <w:tcPr>
            <w:tcW w:w="3051" w:type="dxa"/>
          </w:tcPr>
          <w:p w14:paraId="0ED5B043" w14:textId="0E662E51" w:rsidR="00B80DD3" w:rsidRPr="002A6D80" w:rsidRDefault="00283A07" w:rsidP="00697A32">
            <w:pPr>
              <w:pStyle w:val="TableParagraph"/>
              <w:spacing w:before="113"/>
              <w:ind w:right="828"/>
              <w:jc w:val="right"/>
              <w:rPr>
                <w:sz w:val="16"/>
              </w:rPr>
            </w:pPr>
            <w:r w:rsidRPr="002A6D80">
              <w:rPr>
                <w:spacing w:val="-5"/>
                <w:sz w:val="16"/>
              </w:rPr>
              <w:t>3</w:t>
            </w:r>
            <w:r w:rsidR="0050658F" w:rsidRPr="002A6D80">
              <w:rPr>
                <w:spacing w:val="-5"/>
                <w:sz w:val="16"/>
              </w:rPr>
              <w:t>24</w:t>
            </w:r>
          </w:p>
        </w:tc>
        <w:tc>
          <w:tcPr>
            <w:tcW w:w="1552" w:type="dxa"/>
          </w:tcPr>
          <w:p w14:paraId="36D7AECA" w14:textId="77777777" w:rsidR="00B80DD3" w:rsidRPr="002A6D80" w:rsidRDefault="00283A07" w:rsidP="00697A32">
            <w:pPr>
              <w:pStyle w:val="TableParagraph"/>
              <w:spacing w:before="113"/>
              <w:ind w:right="112"/>
              <w:jc w:val="right"/>
              <w:rPr>
                <w:sz w:val="16"/>
              </w:rPr>
            </w:pPr>
            <w:r w:rsidRPr="002A6D80">
              <w:rPr>
                <w:spacing w:val="-5"/>
                <w:sz w:val="16"/>
              </w:rPr>
              <w:t>370</w:t>
            </w:r>
          </w:p>
        </w:tc>
      </w:tr>
      <w:tr w:rsidR="00325043" w:rsidRPr="002A6D80" w14:paraId="68EFA125" w14:textId="77777777" w:rsidTr="00325043">
        <w:trPr>
          <w:trHeight w:val="381"/>
        </w:trPr>
        <w:tc>
          <w:tcPr>
            <w:tcW w:w="5602" w:type="dxa"/>
          </w:tcPr>
          <w:p w14:paraId="7E01B38C" w14:textId="77777777" w:rsidR="00B80DD3" w:rsidRPr="002A6D80" w:rsidRDefault="00283A07" w:rsidP="00697A32">
            <w:pPr>
              <w:pStyle w:val="TableParagraph"/>
              <w:ind w:left="113"/>
              <w:rPr>
                <w:sz w:val="16"/>
              </w:rPr>
            </w:pPr>
            <w:r w:rsidRPr="002A6D80">
              <w:rPr>
                <w:sz w:val="16"/>
              </w:rPr>
              <w:t>Total</w:t>
            </w:r>
            <w:r w:rsidRPr="002A6D80">
              <w:rPr>
                <w:spacing w:val="-10"/>
                <w:sz w:val="16"/>
              </w:rPr>
              <w:t xml:space="preserve"> </w:t>
            </w:r>
            <w:r w:rsidRPr="002A6D80">
              <w:rPr>
                <w:sz w:val="16"/>
              </w:rPr>
              <w:t>value</w:t>
            </w:r>
            <w:r w:rsidRPr="002A6D80">
              <w:rPr>
                <w:spacing w:val="-9"/>
                <w:sz w:val="16"/>
              </w:rPr>
              <w:t xml:space="preserve"> </w:t>
            </w:r>
            <w:r w:rsidRPr="002A6D80">
              <w:rPr>
                <w:sz w:val="16"/>
              </w:rPr>
              <w:t>of</w:t>
            </w:r>
            <w:r w:rsidRPr="002A6D80">
              <w:rPr>
                <w:spacing w:val="-9"/>
                <w:sz w:val="16"/>
              </w:rPr>
              <w:t xml:space="preserve"> </w:t>
            </w:r>
            <w:r w:rsidRPr="002A6D80">
              <w:rPr>
                <w:sz w:val="16"/>
              </w:rPr>
              <w:t>amounts</w:t>
            </w:r>
            <w:r w:rsidRPr="002A6D80">
              <w:rPr>
                <w:spacing w:val="-10"/>
                <w:sz w:val="16"/>
              </w:rPr>
              <w:t xml:space="preserve"> </w:t>
            </w:r>
            <w:r w:rsidRPr="002A6D80">
              <w:rPr>
                <w:sz w:val="16"/>
              </w:rPr>
              <w:t>claimed</w:t>
            </w:r>
            <w:r w:rsidRPr="002A6D80">
              <w:rPr>
                <w:spacing w:val="-9"/>
                <w:sz w:val="16"/>
              </w:rPr>
              <w:t xml:space="preserve"> </w:t>
            </w:r>
            <w:r w:rsidRPr="002A6D80">
              <w:rPr>
                <w:sz w:val="16"/>
              </w:rPr>
              <w:t>($</w:t>
            </w:r>
            <w:r w:rsidRPr="002A6D80">
              <w:rPr>
                <w:spacing w:val="-9"/>
                <w:sz w:val="16"/>
              </w:rPr>
              <w:t xml:space="preserve"> </w:t>
            </w:r>
            <w:r w:rsidRPr="002A6D80">
              <w:rPr>
                <w:spacing w:val="-2"/>
                <w:sz w:val="16"/>
              </w:rPr>
              <w:t>million)</w:t>
            </w:r>
          </w:p>
        </w:tc>
        <w:tc>
          <w:tcPr>
            <w:tcW w:w="3051" w:type="dxa"/>
          </w:tcPr>
          <w:p w14:paraId="2251FB52" w14:textId="2F9E26D7" w:rsidR="00B80DD3" w:rsidRPr="002A6D80" w:rsidRDefault="0050658F" w:rsidP="00697A32">
            <w:pPr>
              <w:pStyle w:val="TableParagraph"/>
              <w:ind w:right="828"/>
              <w:jc w:val="right"/>
              <w:rPr>
                <w:sz w:val="16"/>
              </w:rPr>
            </w:pPr>
            <w:r w:rsidRPr="002A6D80">
              <w:rPr>
                <w:spacing w:val="-5"/>
                <w:sz w:val="16"/>
              </w:rPr>
              <w:t>116</w:t>
            </w:r>
          </w:p>
        </w:tc>
        <w:tc>
          <w:tcPr>
            <w:tcW w:w="1552" w:type="dxa"/>
          </w:tcPr>
          <w:p w14:paraId="3E233D33" w14:textId="77777777" w:rsidR="00B80DD3" w:rsidRPr="002A6D80" w:rsidRDefault="00283A07" w:rsidP="00697A32">
            <w:pPr>
              <w:pStyle w:val="TableParagraph"/>
              <w:ind w:right="112"/>
              <w:jc w:val="right"/>
              <w:rPr>
                <w:sz w:val="16"/>
              </w:rPr>
            </w:pPr>
            <w:r w:rsidRPr="002A6D80">
              <w:rPr>
                <w:spacing w:val="-5"/>
                <w:sz w:val="16"/>
              </w:rPr>
              <w:t>220</w:t>
            </w:r>
          </w:p>
        </w:tc>
      </w:tr>
      <w:tr w:rsidR="00325043" w:rsidRPr="002A6D80" w14:paraId="7CECF0CF" w14:textId="77777777" w:rsidTr="00325043">
        <w:trPr>
          <w:trHeight w:val="381"/>
        </w:trPr>
        <w:tc>
          <w:tcPr>
            <w:tcW w:w="5602" w:type="dxa"/>
          </w:tcPr>
          <w:p w14:paraId="4C05FD8E" w14:textId="77777777" w:rsidR="00B80DD3" w:rsidRPr="002A6D80" w:rsidRDefault="00283A07" w:rsidP="00697A32">
            <w:pPr>
              <w:pStyle w:val="TableParagraph"/>
              <w:ind w:left="113"/>
              <w:rPr>
                <w:sz w:val="16"/>
              </w:rPr>
            </w:pPr>
            <w:r w:rsidRPr="002A6D80">
              <w:rPr>
                <w:sz w:val="16"/>
              </w:rPr>
              <w:t>Number</w:t>
            </w:r>
            <w:r w:rsidRPr="002A6D80">
              <w:rPr>
                <w:spacing w:val="-8"/>
                <w:sz w:val="16"/>
              </w:rPr>
              <w:t xml:space="preserve"> </w:t>
            </w:r>
            <w:r w:rsidRPr="002A6D80">
              <w:rPr>
                <w:sz w:val="16"/>
              </w:rPr>
              <w:t>of</w:t>
            </w:r>
            <w:r w:rsidRPr="002A6D80">
              <w:rPr>
                <w:spacing w:val="-8"/>
                <w:sz w:val="16"/>
              </w:rPr>
              <w:t xml:space="preserve"> </w:t>
            </w:r>
            <w:r w:rsidRPr="002A6D80">
              <w:rPr>
                <w:sz w:val="16"/>
              </w:rPr>
              <w:t>matters</w:t>
            </w:r>
            <w:r w:rsidRPr="002A6D80">
              <w:rPr>
                <w:spacing w:val="-8"/>
                <w:sz w:val="16"/>
              </w:rPr>
              <w:t xml:space="preserve"> </w:t>
            </w:r>
            <w:r w:rsidRPr="002A6D80">
              <w:rPr>
                <w:spacing w:val="-2"/>
                <w:sz w:val="16"/>
              </w:rPr>
              <w:t>adjudicated</w:t>
            </w:r>
          </w:p>
        </w:tc>
        <w:tc>
          <w:tcPr>
            <w:tcW w:w="3051" w:type="dxa"/>
          </w:tcPr>
          <w:p w14:paraId="1CDD06C2" w14:textId="344EE71D" w:rsidR="00B80DD3" w:rsidRPr="002A6D80" w:rsidRDefault="00283A07" w:rsidP="00697A32">
            <w:pPr>
              <w:pStyle w:val="TableParagraph"/>
              <w:ind w:right="828"/>
              <w:jc w:val="right"/>
              <w:rPr>
                <w:sz w:val="16"/>
              </w:rPr>
            </w:pPr>
            <w:r w:rsidRPr="002A6D80">
              <w:rPr>
                <w:spacing w:val="-5"/>
                <w:sz w:val="16"/>
              </w:rPr>
              <w:t>1</w:t>
            </w:r>
            <w:r w:rsidR="0050658F" w:rsidRPr="002A6D80">
              <w:rPr>
                <w:spacing w:val="-5"/>
                <w:sz w:val="16"/>
              </w:rPr>
              <w:t>199</w:t>
            </w:r>
          </w:p>
        </w:tc>
        <w:tc>
          <w:tcPr>
            <w:tcW w:w="1552" w:type="dxa"/>
          </w:tcPr>
          <w:p w14:paraId="6658EF9B" w14:textId="77777777" w:rsidR="00B80DD3" w:rsidRPr="002A6D80" w:rsidRDefault="00283A07" w:rsidP="00697A32">
            <w:pPr>
              <w:pStyle w:val="TableParagraph"/>
              <w:ind w:right="116"/>
              <w:jc w:val="right"/>
              <w:rPr>
                <w:sz w:val="16"/>
              </w:rPr>
            </w:pPr>
            <w:r w:rsidRPr="002A6D80">
              <w:rPr>
                <w:spacing w:val="-5"/>
                <w:sz w:val="16"/>
              </w:rPr>
              <w:t>241</w:t>
            </w:r>
          </w:p>
        </w:tc>
      </w:tr>
      <w:tr w:rsidR="00325043" w:rsidRPr="002A6D80" w14:paraId="3BD03F37" w14:textId="77777777" w:rsidTr="00325043">
        <w:trPr>
          <w:trHeight w:val="381"/>
        </w:trPr>
        <w:tc>
          <w:tcPr>
            <w:tcW w:w="5602" w:type="dxa"/>
          </w:tcPr>
          <w:p w14:paraId="28DF3DCC" w14:textId="77777777" w:rsidR="00B80DD3" w:rsidRPr="002A6D80" w:rsidRDefault="00283A07" w:rsidP="00697A32">
            <w:pPr>
              <w:pStyle w:val="TableParagraph"/>
              <w:ind w:left="113"/>
              <w:rPr>
                <w:sz w:val="16"/>
              </w:rPr>
            </w:pPr>
            <w:r w:rsidRPr="002A6D80">
              <w:rPr>
                <w:spacing w:val="-2"/>
                <w:sz w:val="16"/>
              </w:rPr>
              <w:lastRenderedPageBreak/>
              <w:t>Total</w:t>
            </w:r>
            <w:r w:rsidRPr="002A6D80">
              <w:rPr>
                <w:sz w:val="16"/>
              </w:rPr>
              <w:t xml:space="preserve"> </w:t>
            </w:r>
            <w:r w:rsidRPr="002A6D80">
              <w:rPr>
                <w:spacing w:val="-2"/>
                <w:sz w:val="16"/>
              </w:rPr>
              <w:t>value</w:t>
            </w:r>
            <w:r w:rsidRPr="002A6D80">
              <w:rPr>
                <w:sz w:val="16"/>
              </w:rPr>
              <w:t xml:space="preserve"> </w:t>
            </w:r>
            <w:r w:rsidRPr="002A6D80">
              <w:rPr>
                <w:spacing w:val="-2"/>
                <w:sz w:val="16"/>
              </w:rPr>
              <w:t>of</w:t>
            </w:r>
            <w:r w:rsidRPr="002A6D80">
              <w:rPr>
                <w:sz w:val="16"/>
              </w:rPr>
              <w:t xml:space="preserve"> </w:t>
            </w:r>
            <w:r w:rsidRPr="002A6D80">
              <w:rPr>
                <w:spacing w:val="-2"/>
                <w:sz w:val="16"/>
              </w:rPr>
              <w:t>adjudicated</w:t>
            </w:r>
            <w:r w:rsidRPr="002A6D80">
              <w:rPr>
                <w:sz w:val="16"/>
              </w:rPr>
              <w:t xml:space="preserve"> </w:t>
            </w:r>
            <w:r w:rsidRPr="002A6D80">
              <w:rPr>
                <w:spacing w:val="-2"/>
                <w:sz w:val="16"/>
              </w:rPr>
              <w:t>amounts</w:t>
            </w:r>
            <w:r w:rsidRPr="002A6D80">
              <w:rPr>
                <w:sz w:val="16"/>
              </w:rPr>
              <w:t xml:space="preserve"> </w:t>
            </w:r>
            <w:r w:rsidRPr="002A6D80">
              <w:rPr>
                <w:spacing w:val="-2"/>
                <w:sz w:val="16"/>
              </w:rPr>
              <w:t>($</w:t>
            </w:r>
            <w:r w:rsidRPr="002A6D80">
              <w:rPr>
                <w:spacing w:val="1"/>
                <w:sz w:val="16"/>
              </w:rPr>
              <w:t xml:space="preserve"> </w:t>
            </w:r>
            <w:r w:rsidRPr="002A6D80">
              <w:rPr>
                <w:spacing w:val="-2"/>
                <w:sz w:val="16"/>
              </w:rPr>
              <w:t>million)</w:t>
            </w:r>
          </w:p>
        </w:tc>
        <w:tc>
          <w:tcPr>
            <w:tcW w:w="3051" w:type="dxa"/>
          </w:tcPr>
          <w:p w14:paraId="175273AF" w14:textId="65E17A47" w:rsidR="00B80DD3" w:rsidRPr="002A6D80" w:rsidRDefault="0050658F" w:rsidP="00697A32">
            <w:pPr>
              <w:pStyle w:val="TableParagraph"/>
              <w:ind w:right="828"/>
              <w:jc w:val="right"/>
              <w:rPr>
                <w:sz w:val="16"/>
              </w:rPr>
            </w:pPr>
            <w:r w:rsidRPr="002A6D80">
              <w:rPr>
                <w:spacing w:val="-5"/>
                <w:sz w:val="16"/>
              </w:rPr>
              <w:t>30</w:t>
            </w:r>
          </w:p>
        </w:tc>
        <w:tc>
          <w:tcPr>
            <w:tcW w:w="1552" w:type="dxa"/>
          </w:tcPr>
          <w:p w14:paraId="512CB95F" w14:textId="77777777" w:rsidR="00B80DD3" w:rsidRPr="002A6D80" w:rsidRDefault="00283A07" w:rsidP="00697A32">
            <w:pPr>
              <w:pStyle w:val="TableParagraph"/>
              <w:ind w:right="112"/>
              <w:jc w:val="right"/>
              <w:rPr>
                <w:sz w:val="16"/>
              </w:rPr>
            </w:pPr>
            <w:r w:rsidRPr="002A6D80">
              <w:rPr>
                <w:spacing w:val="-5"/>
                <w:sz w:val="16"/>
              </w:rPr>
              <w:t>79</w:t>
            </w:r>
          </w:p>
        </w:tc>
      </w:tr>
    </w:tbl>
    <w:p w14:paraId="10A392FF" w14:textId="77777777" w:rsidR="00A155C0" w:rsidRPr="002A6D80" w:rsidRDefault="00A155C0" w:rsidP="00697A32">
      <w:pPr>
        <w:rPr>
          <w:sz w:val="22"/>
        </w:rPr>
      </w:pPr>
    </w:p>
    <w:p w14:paraId="79004382" w14:textId="77777777" w:rsidR="00B80DD3" w:rsidRPr="002A6D80" w:rsidRDefault="00283A07" w:rsidP="00325043">
      <w:pPr>
        <w:pStyle w:val="Heading3"/>
      </w:pPr>
      <w:r w:rsidRPr="002A6D80">
        <w:t xml:space="preserve">Claim </w:t>
      </w:r>
      <w:r w:rsidRPr="002A6D80">
        <w:rPr>
          <w:spacing w:val="-2"/>
        </w:rPr>
        <w:t>amounts</w:t>
      </w:r>
    </w:p>
    <w:p w14:paraId="1157869F" w14:textId="77777777" w:rsidR="00E852E2" w:rsidRPr="002A6D80" w:rsidRDefault="00E852E2" w:rsidP="00E852E2">
      <w:pPr>
        <w:rPr>
          <w:rFonts w:cstheme="minorHAnsi"/>
        </w:rPr>
      </w:pPr>
      <w:r w:rsidRPr="002A6D80">
        <w:rPr>
          <w:rFonts w:cstheme="minorHAnsi"/>
        </w:rPr>
        <w:t>During 2021–22, adjudication application activity continued to be spread across a broad spectrum of claim values. However, most claims (94 per cent) were for amounts less than $500,000, and 18 per cent of all claims were for less than $10,000. Claims for more than $500,000 were predominantly brought by head contractors and major contractors, with these larger value claims accounting for 81 per cent of the total amounts claimed in 2021–22 for projects located across metropolitan Melbourne and regional Victoria.</w:t>
      </w:r>
    </w:p>
    <w:p w14:paraId="65D43144" w14:textId="77777777" w:rsidR="00E852E2" w:rsidRPr="002A6D80" w:rsidRDefault="00E852E2" w:rsidP="00E852E2">
      <w:pPr>
        <w:rPr>
          <w:rFonts w:cstheme="minorHAnsi"/>
        </w:rPr>
      </w:pPr>
      <w:r w:rsidRPr="002A6D80">
        <w:rPr>
          <w:rFonts w:cstheme="minorHAnsi"/>
        </w:rPr>
        <w:t>The data indicates companies of all sizes are using the SoP Act, however claims are predominantly brought by subcontractors.</w:t>
      </w:r>
    </w:p>
    <w:p w14:paraId="154CE24D" w14:textId="77777777" w:rsidR="00A155C0" w:rsidRPr="002A6D80" w:rsidRDefault="00283A07" w:rsidP="00325043">
      <w:pPr>
        <w:pStyle w:val="Heading3"/>
      </w:pPr>
      <w:r w:rsidRPr="002A6D80">
        <w:t>Internal</w:t>
      </w:r>
      <w:r w:rsidRPr="002A6D80">
        <w:rPr>
          <w:spacing w:val="-6"/>
        </w:rPr>
        <w:t xml:space="preserve"> </w:t>
      </w:r>
      <w:r w:rsidRPr="002A6D80">
        <w:rPr>
          <w:spacing w:val="-2"/>
        </w:rPr>
        <w:t>review</w:t>
      </w:r>
    </w:p>
    <w:p w14:paraId="5DB73179" w14:textId="350B807C" w:rsidR="00B80DD3" w:rsidRPr="002A6D80" w:rsidRDefault="00283A07" w:rsidP="00697A32">
      <w:pPr>
        <w:rPr>
          <w:i/>
        </w:rPr>
      </w:pPr>
      <w:r w:rsidRPr="002A6D80">
        <w:t>The internal review process provides a way for practitioners directly affected by a VBA decision to seek</w:t>
      </w:r>
      <w:r w:rsidRPr="002A6D80">
        <w:rPr>
          <w:spacing w:val="-10"/>
        </w:rPr>
        <w:t xml:space="preserve"> </w:t>
      </w:r>
      <w:r w:rsidRPr="002A6D80">
        <w:t>an</w:t>
      </w:r>
      <w:r w:rsidRPr="002A6D80">
        <w:rPr>
          <w:spacing w:val="-10"/>
        </w:rPr>
        <w:t xml:space="preserve"> </w:t>
      </w:r>
      <w:r w:rsidRPr="002A6D80">
        <w:t>independent</w:t>
      </w:r>
      <w:r w:rsidRPr="002A6D80">
        <w:rPr>
          <w:spacing w:val="-10"/>
        </w:rPr>
        <w:t xml:space="preserve"> </w:t>
      </w:r>
      <w:r w:rsidRPr="002A6D80">
        <w:t>review</w:t>
      </w:r>
      <w:r w:rsidRPr="002A6D80">
        <w:rPr>
          <w:spacing w:val="-10"/>
        </w:rPr>
        <w:t xml:space="preserve"> </w:t>
      </w:r>
      <w:r w:rsidRPr="002A6D80">
        <w:t>of</w:t>
      </w:r>
      <w:r w:rsidRPr="002A6D80">
        <w:rPr>
          <w:spacing w:val="-10"/>
        </w:rPr>
        <w:t xml:space="preserve"> </w:t>
      </w:r>
      <w:r w:rsidRPr="002A6D80">
        <w:t>a</w:t>
      </w:r>
      <w:r w:rsidRPr="002A6D80">
        <w:rPr>
          <w:spacing w:val="-10"/>
        </w:rPr>
        <w:t xml:space="preserve"> </w:t>
      </w:r>
      <w:r w:rsidRPr="002A6D80">
        <w:t>‘reviewable</w:t>
      </w:r>
      <w:r w:rsidRPr="002A6D80">
        <w:rPr>
          <w:spacing w:val="-10"/>
        </w:rPr>
        <w:t xml:space="preserve"> </w:t>
      </w:r>
      <w:r w:rsidRPr="002A6D80">
        <w:t xml:space="preserve">decision’, free of charge. The review process is an important safeguard under the </w:t>
      </w:r>
      <w:r w:rsidRPr="002A6D80">
        <w:rPr>
          <w:i/>
        </w:rPr>
        <w:t>Building Act 1993.</w:t>
      </w:r>
    </w:p>
    <w:p w14:paraId="57F1E784" w14:textId="77777777" w:rsidR="00B80DD3" w:rsidRPr="002A6D80" w:rsidRDefault="00283A07" w:rsidP="00697A32">
      <w:r w:rsidRPr="002A6D80">
        <w:t>The</w:t>
      </w:r>
      <w:r w:rsidRPr="002A6D80">
        <w:rPr>
          <w:spacing w:val="-11"/>
        </w:rPr>
        <w:t xml:space="preserve"> </w:t>
      </w:r>
      <w:r w:rsidRPr="002A6D80">
        <w:t>internal</w:t>
      </w:r>
      <w:r w:rsidRPr="002A6D80">
        <w:rPr>
          <w:spacing w:val="-11"/>
        </w:rPr>
        <w:t xml:space="preserve"> </w:t>
      </w:r>
      <w:r w:rsidRPr="002A6D80">
        <w:t>review</w:t>
      </w:r>
      <w:r w:rsidRPr="002A6D80">
        <w:rPr>
          <w:spacing w:val="-11"/>
        </w:rPr>
        <w:t xml:space="preserve"> </w:t>
      </w:r>
      <w:r w:rsidRPr="002A6D80">
        <w:t>process</w:t>
      </w:r>
      <w:r w:rsidRPr="002A6D80">
        <w:rPr>
          <w:spacing w:val="-11"/>
        </w:rPr>
        <w:t xml:space="preserve"> </w:t>
      </w:r>
      <w:r w:rsidRPr="002A6D80">
        <w:t>considers</w:t>
      </w:r>
      <w:r w:rsidRPr="002A6D80">
        <w:rPr>
          <w:spacing w:val="-11"/>
        </w:rPr>
        <w:t xml:space="preserve"> </w:t>
      </w:r>
      <w:r w:rsidRPr="002A6D80">
        <w:t>internal</w:t>
      </w:r>
      <w:r w:rsidRPr="002A6D80">
        <w:rPr>
          <w:spacing w:val="-11"/>
        </w:rPr>
        <w:t xml:space="preserve"> </w:t>
      </w:r>
      <w:r w:rsidRPr="002A6D80">
        <w:t>reviews of building registration decisions and disciplinary decisions made by the VBA. Internal reviewers are functionally separate from the registration and disciplinary processes.</w:t>
      </w:r>
    </w:p>
    <w:p w14:paraId="764B96C1" w14:textId="77777777" w:rsidR="00B80DD3" w:rsidRPr="002A6D80" w:rsidRDefault="00283A07" w:rsidP="00697A32">
      <w:r w:rsidRPr="002A6D80">
        <w:t>Reviewers may consider new information not previously</w:t>
      </w:r>
      <w:r w:rsidRPr="002A6D80">
        <w:rPr>
          <w:spacing w:val="-12"/>
        </w:rPr>
        <w:t xml:space="preserve"> </w:t>
      </w:r>
      <w:r w:rsidRPr="002A6D80">
        <w:t>available</w:t>
      </w:r>
      <w:r w:rsidRPr="002A6D80">
        <w:rPr>
          <w:spacing w:val="-12"/>
        </w:rPr>
        <w:t xml:space="preserve"> </w:t>
      </w:r>
      <w:r w:rsidRPr="002A6D80">
        <w:t>to</w:t>
      </w:r>
      <w:r w:rsidRPr="002A6D80">
        <w:rPr>
          <w:spacing w:val="-11"/>
        </w:rPr>
        <w:t xml:space="preserve"> </w:t>
      </w:r>
      <w:r w:rsidRPr="002A6D80">
        <w:t>the</w:t>
      </w:r>
      <w:r w:rsidRPr="002A6D80">
        <w:rPr>
          <w:spacing w:val="-12"/>
        </w:rPr>
        <w:t xml:space="preserve"> </w:t>
      </w:r>
      <w:r w:rsidRPr="002A6D80">
        <w:t>primary</w:t>
      </w:r>
      <w:r w:rsidRPr="002A6D80">
        <w:rPr>
          <w:spacing w:val="-11"/>
        </w:rPr>
        <w:t xml:space="preserve"> </w:t>
      </w:r>
      <w:r w:rsidRPr="002A6D80">
        <w:t>decision-maker.</w:t>
      </w:r>
    </w:p>
    <w:p w14:paraId="7B93D64F" w14:textId="77777777" w:rsidR="00A155C0" w:rsidRPr="002A6D80" w:rsidRDefault="00283A07" w:rsidP="00697A32">
      <w:r w:rsidRPr="002A6D80">
        <w:t>In some instances, practitioners engage legal representation, raise legal issues or otherwise respond to</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for</w:t>
      </w:r>
      <w:r w:rsidRPr="002A6D80">
        <w:rPr>
          <w:spacing w:val="-6"/>
        </w:rPr>
        <w:t xml:space="preserve"> </w:t>
      </w:r>
      <w:r w:rsidRPr="002A6D80">
        <w:t>the</w:t>
      </w:r>
      <w:r w:rsidRPr="002A6D80">
        <w:rPr>
          <w:spacing w:val="-6"/>
        </w:rPr>
        <w:t xml:space="preserve"> </w:t>
      </w:r>
      <w:r w:rsidRPr="002A6D80">
        <w:t>first</w:t>
      </w:r>
      <w:r w:rsidRPr="002A6D80">
        <w:rPr>
          <w:spacing w:val="-6"/>
        </w:rPr>
        <w:t xml:space="preserve"> </w:t>
      </w:r>
      <w:r w:rsidRPr="002A6D80">
        <w:t>time</w:t>
      </w:r>
      <w:r w:rsidRPr="002A6D80">
        <w:rPr>
          <w:spacing w:val="-6"/>
        </w:rPr>
        <w:t xml:space="preserve"> </w:t>
      </w:r>
      <w:r w:rsidRPr="002A6D80">
        <w:t>at</w:t>
      </w:r>
      <w:r w:rsidRPr="002A6D80">
        <w:rPr>
          <w:spacing w:val="-6"/>
        </w:rPr>
        <w:t xml:space="preserve"> </w:t>
      </w:r>
      <w:r w:rsidRPr="002A6D80">
        <w:t>the</w:t>
      </w:r>
      <w:r w:rsidRPr="002A6D80">
        <w:rPr>
          <w:spacing w:val="-6"/>
        </w:rPr>
        <w:t xml:space="preserve"> </w:t>
      </w:r>
      <w:r w:rsidRPr="002A6D80">
        <w:t>internal</w:t>
      </w:r>
      <w:r w:rsidRPr="002A6D80">
        <w:rPr>
          <w:spacing w:val="-6"/>
        </w:rPr>
        <w:t xml:space="preserve"> </w:t>
      </w:r>
      <w:r w:rsidRPr="002A6D80">
        <w:t>review</w:t>
      </w:r>
      <w:r w:rsidRPr="002A6D80">
        <w:rPr>
          <w:spacing w:val="-6"/>
        </w:rPr>
        <w:t xml:space="preserve"> </w:t>
      </w:r>
      <w:r w:rsidRPr="002A6D80">
        <w:t>stage.</w:t>
      </w:r>
    </w:p>
    <w:p w14:paraId="4B21FACB" w14:textId="553F61B2" w:rsidR="00B80DD3" w:rsidRPr="002A6D80" w:rsidRDefault="00283A07" w:rsidP="00697A32">
      <w:r w:rsidRPr="002A6D80">
        <w:t>The internal review process is quicker and less expensive than review applications to VCAT. The process also enables the VBA to identify ways to improve</w:t>
      </w:r>
      <w:r w:rsidRPr="002A6D80">
        <w:rPr>
          <w:spacing w:val="-11"/>
        </w:rPr>
        <w:t xml:space="preserve"> </w:t>
      </w:r>
      <w:r w:rsidRPr="002A6D80">
        <w:t>its</w:t>
      </w:r>
      <w:r w:rsidRPr="002A6D80">
        <w:rPr>
          <w:spacing w:val="-11"/>
        </w:rPr>
        <w:t xml:space="preserve"> </w:t>
      </w:r>
      <w:r w:rsidRPr="002A6D80">
        <w:t>registration</w:t>
      </w:r>
      <w:r w:rsidRPr="002A6D80">
        <w:rPr>
          <w:spacing w:val="-11"/>
        </w:rPr>
        <w:t xml:space="preserve"> </w:t>
      </w:r>
      <w:r w:rsidRPr="002A6D80">
        <w:t>and</w:t>
      </w:r>
      <w:r w:rsidRPr="002A6D80">
        <w:rPr>
          <w:spacing w:val="-11"/>
        </w:rPr>
        <w:t xml:space="preserve"> </w:t>
      </w:r>
      <w:r w:rsidRPr="002A6D80">
        <w:t>disciplinary</w:t>
      </w:r>
      <w:r w:rsidRPr="002A6D80">
        <w:rPr>
          <w:spacing w:val="-11"/>
        </w:rPr>
        <w:t xml:space="preserve"> </w:t>
      </w:r>
      <w:r w:rsidRPr="002A6D80">
        <w:t>processes.</w:t>
      </w:r>
    </w:p>
    <w:p w14:paraId="719F1E67" w14:textId="77777777" w:rsidR="00B80DD3" w:rsidRPr="002A6D80" w:rsidRDefault="00283A07" w:rsidP="00697A32">
      <w:r w:rsidRPr="002A6D80">
        <w:t>The</w:t>
      </w:r>
      <w:r w:rsidRPr="002A6D80">
        <w:rPr>
          <w:spacing w:val="-1"/>
        </w:rPr>
        <w:t xml:space="preserve"> </w:t>
      </w:r>
      <w:r w:rsidRPr="002A6D80">
        <w:t>risk-based</w:t>
      </w:r>
      <w:r w:rsidRPr="002A6D80">
        <w:rPr>
          <w:spacing w:val="-1"/>
        </w:rPr>
        <w:t xml:space="preserve"> </w:t>
      </w:r>
      <w:r w:rsidRPr="002A6D80">
        <w:t>approach</w:t>
      </w:r>
      <w:r w:rsidRPr="002A6D80">
        <w:rPr>
          <w:spacing w:val="-1"/>
        </w:rPr>
        <w:t xml:space="preserve"> </w:t>
      </w:r>
      <w:r w:rsidRPr="002A6D80">
        <w:t>adopted</w:t>
      </w:r>
      <w:r w:rsidRPr="002A6D80">
        <w:rPr>
          <w:spacing w:val="-1"/>
        </w:rPr>
        <w:t xml:space="preserve"> </w:t>
      </w:r>
      <w:r w:rsidRPr="002A6D80">
        <w:t>in</w:t>
      </w:r>
      <w:r w:rsidRPr="002A6D80">
        <w:rPr>
          <w:spacing w:val="-1"/>
        </w:rPr>
        <w:t xml:space="preserve"> </w:t>
      </w:r>
      <w:r w:rsidRPr="002A6D80">
        <w:t>matters</w:t>
      </w:r>
      <w:r w:rsidRPr="002A6D80">
        <w:rPr>
          <w:spacing w:val="-1"/>
        </w:rPr>
        <w:t xml:space="preserve"> </w:t>
      </w:r>
      <w:r w:rsidRPr="002A6D80">
        <w:t>such</w:t>
      </w:r>
      <w:r w:rsidRPr="002A6D80">
        <w:rPr>
          <w:spacing w:val="-1"/>
        </w:rPr>
        <w:t xml:space="preserve"> </w:t>
      </w:r>
      <w:r w:rsidRPr="002A6D80">
        <w:t>as serious</w:t>
      </w:r>
      <w:r w:rsidRPr="002A6D80">
        <w:rPr>
          <w:spacing w:val="-6"/>
        </w:rPr>
        <w:t xml:space="preserve"> </w:t>
      </w:r>
      <w:r w:rsidRPr="002A6D80">
        <w:t>fire</w:t>
      </w:r>
      <w:r w:rsidRPr="002A6D80">
        <w:rPr>
          <w:spacing w:val="-6"/>
        </w:rPr>
        <w:t xml:space="preserve"> </w:t>
      </w:r>
      <w:r w:rsidRPr="002A6D80">
        <w:t>safety</w:t>
      </w:r>
      <w:r w:rsidRPr="002A6D80">
        <w:rPr>
          <w:spacing w:val="-6"/>
        </w:rPr>
        <w:t xml:space="preserve"> </w:t>
      </w:r>
      <w:r w:rsidRPr="002A6D80">
        <w:t>has</w:t>
      </w:r>
      <w:r w:rsidRPr="002A6D80">
        <w:rPr>
          <w:spacing w:val="-6"/>
        </w:rPr>
        <w:t xml:space="preserve"> </w:t>
      </w:r>
      <w:r w:rsidRPr="002A6D80">
        <w:t>seen</w:t>
      </w:r>
      <w:r w:rsidRPr="002A6D80">
        <w:rPr>
          <w:spacing w:val="-6"/>
        </w:rPr>
        <w:t xml:space="preserve"> </w:t>
      </w:r>
      <w:r w:rsidRPr="002A6D80">
        <w:t>an</w:t>
      </w:r>
      <w:r w:rsidRPr="002A6D80">
        <w:rPr>
          <w:spacing w:val="-6"/>
        </w:rPr>
        <w:t xml:space="preserve"> </w:t>
      </w:r>
      <w:r w:rsidRPr="002A6D80">
        <w:t>increase</w:t>
      </w:r>
      <w:r w:rsidRPr="002A6D80">
        <w:rPr>
          <w:spacing w:val="-6"/>
        </w:rPr>
        <w:t xml:space="preserve"> </w:t>
      </w:r>
      <w:r w:rsidRPr="002A6D80">
        <w:t>in</w:t>
      </w:r>
      <w:r w:rsidRPr="002A6D80">
        <w:rPr>
          <w:spacing w:val="-6"/>
        </w:rPr>
        <w:t xml:space="preserve"> </w:t>
      </w:r>
      <w:r w:rsidRPr="002A6D80">
        <w:t>disciplinary proceedings</w:t>
      </w:r>
      <w:r w:rsidRPr="002A6D80">
        <w:rPr>
          <w:spacing w:val="-1"/>
        </w:rPr>
        <w:t xml:space="preserve"> </w:t>
      </w:r>
      <w:r w:rsidRPr="002A6D80">
        <w:t>and</w:t>
      </w:r>
      <w:r w:rsidRPr="002A6D80">
        <w:rPr>
          <w:spacing w:val="-1"/>
        </w:rPr>
        <w:t xml:space="preserve"> </w:t>
      </w:r>
      <w:r w:rsidRPr="002A6D80">
        <w:t>subsequently</w:t>
      </w:r>
      <w:r w:rsidRPr="002A6D80">
        <w:rPr>
          <w:spacing w:val="-1"/>
        </w:rPr>
        <w:t xml:space="preserve"> </w:t>
      </w:r>
      <w:r w:rsidRPr="002A6D80">
        <w:t>an</w:t>
      </w:r>
      <w:r w:rsidRPr="002A6D80">
        <w:rPr>
          <w:spacing w:val="-1"/>
        </w:rPr>
        <w:t xml:space="preserve"> </w:t>
      </w:r>
      <w:r w:rsidRPr="002A6D80">
        <w:t>increase</w:t>
      </w:r>
      <w:r w:rsidRPr="002A6D80">
        <w:rPr>
          <w:spacing w:val="-1"/>
        </w:rPr>
        <w:t xml:space="preserve"> </w:t>
      </w:r>
      <w:r w:rsidRPr="002A6D80">
        <w:t>in</w:t>
      </w:r>
      <w:r w:rsidRPr="002A6D80">
        <w:rPr>
          <w:spacing w:val="-1"/>
        </w:rPr>
        <w:t xml:space="preserve"> </w:t>
      </w:r>
      <w:r w:rsidRPr="002A6D80">
        <w:t>the</w:t>
      </w:r>
      <w:r w:rsidRPr="002A6D80">
        <w:rPr>
          <w:spacing w:val="-1"/>
        </w:rPr>
        <w:t xml:space="preserve"> </w:t>
      </w:r>
      <w:r w:rsidRPr="002A6D80">
        <w:t>use of the internal review mechanism.</w:t>
      </w:r>
    </w:p>
    <w:p w14:paraId="27C1367A" w14:textId="77777777" w:rsidR="00A155C0" w:rsidRPr="002A6D80" w:rsidRDefault="00283A07" w:rsidP="00697A32">
      <w:r w:rsidRPr="002A6D80">
        <w:t>Internal</w:t>
      </w:r>
      <w:r w:rsidRPr="002A6D80">
        <w:rPr>
          <w:spacing w:val="-8"/>
        </w:rPr>
        <w:t xml:space="preserve"> </w:t>
      </w:r>
      <w:r w:rsidRPr="002A6D80">
        <w:t>reviews</w:t>
      </w:r>
      <w:r w:rsidRPr="002A6D80">
        <w:rPr>
          <w:spacing w:val="-8"/>
        </w:rPr>
        <w:t xml:space="preserve"> </w:t>
      </w:r>
      <w:r w:rsidRPr="002A6D80">
        <w:t>of</w:t>
      </w:r>
      <w:r w:rsidRPr="002A6D80">
        <w:rPr>
          <w:spacing w:val="-8"/>
        </w:rPr>
        <w:t xml:space="preserve"> </w:t>
      </w:r>
      <w:r w:rsidRPr="002A6D80">
        <w:t>infringement</w:t>
      </w:r>
      <w:r w:rsidRPr="002A6D80">
        <w:rPr>
          <w:spacing w:val="-8"/>
        </w:rPr>
        <w:t xml:space="preserve"> </w:t>
      </w:r>
      <w:r w:rsidRPr="002A6D80">
        <w:t>notices</w:t>
      </w:r>
      <w:r w:rsidRPr="002A6D80">
        <w:rPr>
          <w:spacing w:val="-8"/>
        </w:rPr>
        <w:t xml:space="preserve"> </w:t>
      </w:r>
      <w:r w:rsidRPr="002A6D80">
        <w:t>are</w:t>
      </w:r>
      <w:r w:rsidRPr="002A6D80">
        <w:rPr>
          <w:spacing w:val="-8"/>
        </w:rPr>
        <w:t xml:space="preserve"> </w:t>
      </w:r>
      <w:r w:rsidRPr="002A6D80">
        <w:t>a</w:t>
      </w:r>
      <w:r w:rsidRPr="002A6D80">
        <w:rPr>
          <w:spacing w:val="-8"/>
        </w:rPr>
        <w:t xml:space="preserve"> </w:t>
      </w:r>
      <w:r w:rsidRPr="002A6D80">
        <w:t xml:space="preserve">separate process and are carried out under the </w:t>
      </w:r>
      <w:r w:rsidRPr="002A6D80">
        <w:rPr>
          <w:i/>
        </w:rPr>
        <w:t>Infringements Act 2006</w:t>
      </w:r>
      <w:r w:rsidRPr="002A6D80">
        <w:t>. All infringement internal reviews conducted in 2020–21 relate to plumbing offences.</w:t>
      </w:r>
    </w:p>
    <w:p w14:paraId="7CE6F103" w14:textId="419261DD" w:rsidR="00B80DD3" w:rsidRPr="002A6D80" w:rsidRDefault="00283A07" w:rsidP="00325043">
      <w:pPr>
        <w:pStyle w:val="Caption"/>
      </w:pPr>
      <w:r w:rsidRPr="002A6D80">
        <w:t>Table</w:t>
      </w:r>
      <w:r w:rsidRPr="002A6D80">
        <w:rPr>
          <w:spacing w:val="-6"/>
        </w:rPr>
        <w:t xml:space="preserve"> </w:t>
      </w:r>
      <w:r w:rsidRPr="002A6D80">
        <w:t>10:</w:t>
      </w:r>
      <w:r w:rsidRPr="002A6D80">
        <w:rPr>
          <w:spacing w:val="39"/>
        </w:rPr>
        <w:t xml:space="preserve"> </w:t>
      </w:r>
      <w:r w:rsidRPr="002A6D80">
        <w:t>Internal</w:t>
      </w:r>
      <w:r w:rsidRPr="002A6D80">
        <w:rPr>
          <w:spacing w:val="-5"/>
        </w:rPr>
        <w:t xml:space="preserve"> </w:t>
      </w:r>
      <w:r w:rsidRPr="002A6D80">
        <w:rPr>
          <w:spacing w:val="-2"/>
        </w:rPr>
        <w:t>Review</w:t>
      </w:r>
    </w:p>
    <w:tbl>
      <w:tblPr>
        <w:tblStyle w:val="TableGrid"/>
        <w:tblW w:w="10205" w:type="dxa"/>
        <w:tblLayout w:type="fixed"/>
        <w:tblLook w:val="01E0" w:firstRow="1" w:lastRow="1" w:firstColumn="1" w:lastColumn="1" w:noHBand="0" w:noVBand="0"/>
      </w:tblPr>
      <w:tblGrid>
        <w:gridCol w:w="5652"/>
        <w:gridCol w:w="3001"/>
        <w:gridCol w:w="1552"/>
      </w:tblGrid>
      <w:tr w:rsidR="00325043" w:rsidRPr="002A6D80" w14:paraId="19909ACA" w14:textId="77777777" w:rsidTr="00325043">
        <w:trPr>
          <w:cnfStyle w:val="100000000000" w:firstRow="1" w:lastRow="0" w:firstColumn="0" w:lastColumn="0" w:oddVBand="0" w:evenVBand="0" w:oddHBand="0" w:evenHBand="0" w:firstRowFirstColumn="0" w:firstRowLastColumn="0" w:lastRowFirstColumn="0" w:lastRowLastColumn="0"/>
          <w:trHeight w:val="386"/>
        </w:trPr>
        <w:tc>
          <w:tcPr>
            <w:tcW w:w="5652" w:type="dxa"/>
          </w:tcPr>
          <w:p w14:paraId="4C47A645" w14:textId="77777777" w:rsidR="00B80DD3" w:rsidRPr="002A6D80" w:rsidRDefault="00283A07" w:rsidP="00697A32">
            <w:pPr>
              <w:pStyle w:val="TableParagraph"/>
              <w:spacing w:before="113"/>
              <w:ind w:left="113"/>
              <w:rPr>
                <w:rFonts w:cs="Arial"/>
                <w:sz w:val="18"/>
                <w:szCs w:val="18"/>
              </w:rPr>
            </w:pPr>
            <w:r w:rsidRPr="002A6D80">
              <w:rPr>
                <w:rFonts w:cs="Arial"/>
                <w:sz w:val="18"/>
                <w:szCs w:val="18"/>
              </w:rPr>
              <w:t>Internal</w:t>
            </w:r>
            <w:r w:rsidRPr="002A6D80">
              <w:rPr>
                <w:rFonts w:cs="Arial"/>
                <w:spacing w:val="-5"/>
                <w:sz w:val="18"/>
                <w:szCs w:val="18"/>
              </w:rPr>
              <w:t xml:space="preserve"> </w:t>
            </w:r>
            <w:r w:rsidRPr="002A6D80">
              <w:rPr>
                <w:rFonts w:cs="Arial"/>
                <w:spacing w:val="-2"/>
                <w:sz w:val="18"/>
                <w:szCs w:val="18"/>
              </w:rPr>
              <w:t>reviews</w:t>
            </w:r>
          </w:p>
        </w:tc>
        <w:tc>
          <w:tcPr>
            <w:tcW w:w="3001" w:type="dxa"/>
          </w:tcPr>
          <w:p w14:paraId="73C2924F" w14:textId="77777777" w:rsidR="00B80DD3" w:rsidRPr="002A6D80" w:rsidRDefault="00283A07" w:rsidP="00697A32">
            <w:pPr>
              <w:pStyle w:val="TableParagraph"/>
              <w:spacing w:before="113"/>
              <w:ind w:right="827"/>
              <w:jc w:val="right"/>
              <w:rPr>
                <w:rFonts w:cs="Arial"/>
                <w:sz w:val="18"/>
                <w:szCs w:val="18"/>
              </w:rPr>
            </w:pPr>
            <w:r w:rsidRPr="002A6D80">
              <w:rPr>
                <w:rFonts w:cs="Arial"/>
                <w:spacing w:val="-2"/>
                <w:sz w:val="18"/>
                <w:szCs w:val="18"/>
              </w:rPr>
              <w:t>2021–22</w:t>
            </w:r>
          </w:p>
        </w:tc>
        <w:tc>
          <w:tcPr>
            <w:tcW w:w="1552" w:type="dxa"/>
          </w:tcPr>
          <w:p w14:paraId="0A73DA76" w14:textId="77777777" w:rsidR="00B80DD3" w:rsidRPr="002A6D80" w:rsidRDefault="00283A07" w:rsidP="00697A32">
            <w:pPr>
              <w:pStyle w:val="TableParagraph"/>
              <w:spacing w:before="113"/>
              <w:ind w:right="111"/>
              <w:jc w:val="right"/>
              <w:rPr>
                <w:rFonts w:cs="Arial"/>
                <w:sz w:val="18"/>
                <w:szCs w:val="18"/>
              </w:rPr>
            </w:pPr>
            <w:r w:rsidRPr="002A6D80">
              <w:rPr>
                <w:rFonts w:cs="Arial"/>
                <w:spacing w:val="-2"/>
                <w:sz w:val="18"/>
                <w:szCs w:val="18"/>
              </w:rPr>
              <w:t>2020–21</w:t>
            </w:r>
          </w:p>
        </w:tc>
      </w:tr>
      <w:tr w:rsidR="00325043" w:rsidRPr="002A6D80" w14:paraId="5C152C46" w14:textId="77777777" w:rsidTr="00325043">
        <w:trPr>
          <w:trHeight w:val="384"/>
        </w:trPr>
        <w:tc>
          <w:tcPr>
            <w:tcW w:w="5652" w:type="dxa"/>
          </w:tcPr>
          <w:p w14:paraId="5B8EFA84" w14:textId="77777777" w:rsidR="00B80DD3" w:rsidRPr="002A6D80" w:rsidRDefault="00283A07" w:rsidP="00697A32">
            <w:pPr>
              <w:pStyle w:val="TableParagraph"/>
              <w:spacing w:before="113"/>
              <w:ind w:left="113"/>
              <w:rPr>
                <w:rFonts w:cs="Arial"/>
                <w:sz w:val="18"/>
                <w:szCs w:val="18"/>
              </w:rPr>
            </w:pPr>
            <w:r w:rsidRPr="002A6D80">
              <w:rPr>
                <w:rFonts w:cs="Arial"/>
                <w:spacing w:val="-2"/>
                <w:sz w:val="18"/>
                <w:szCs w:val="18"/>
              </w:rPr>
              <w:t>Internal</w:t>
            </w:r>
            <w:r w:rsidRPr="002A6D80">
              <w:rPr>
                <w:rFonts w:cs="Arial"/>
                <w:spacing w:val="1"/>
                <w:sz w:val="18"/>
                <w:szCs w:val="18"/>
              </w:rPr>
              <w:t xml:space="preserve"> </w:t>
            </w:r>
            <w:r w:rsidRPr="002A6D80">
              <w:rPr>
                <w:rFonts w:cs="Arial"/>
                <w:spacing w:val="-2"/>
                <w:sz w:val="18"/>
                <w:szCs w:val="18"/>
              </w:rPr>
              <w:t>reviews</w:t>
            </w:r>
            <w:r w:rsidRPr="002A6D80">
              <w:rPr>
                <w:rFonts w:cs="Arial"/>
                <w:spacing w:val="2"/>
                <w:sz w:val="18"/>
                <w:szCs w:val="18"/>
              </w:rPr>
              <w:t xml:space="preserve"> </w:t>
            </w:r>
            <w:r w:rsidRPr="002A6D80">
              <w:rPr>
                <w:rFonts w:cs="Arial"/>
                <w:spacing w:val="-2"/>
                <w:sz w:val="18"/>
                <w:szCs w:val="18"/>
              </w:rPr>
              <w:t>received</w:t>
            </w:r>
            <w:r w:rsidRPr="002A6D80">
              <w:rPr>
                <w:rFonts w:cs="Arial"/>
                <w:spacing w:val="2"/>
                <w:sz w:val="18"/>
                <w:szCs w:val="18"/>
              </w:rPr>
              <w:t xml:space="preserve"> </w:t>
            </w:r>
            <w:r w:rsidRPr="002A6D80">
              <w:rPr>
                <w:rFonts w:cs="Arial"/>
                <w:spacing w:val="-2"/>
                <w:sz w:val="18"/>
                <w:szCs w:val="18"/>
              </w:rPr>
              <w:t>for</w:t>
            </w:r>
            <w:r w:rsidRPr="002A6D80">
              <w:rPr>
                <w:rFonts w:cs="Arial"/>
                <w:spacing w:val="2"/>
                <w:sz w:val="18"/>
                <w:szCs w:val="18"/>
              </w:rPr>
              <w:t xml:space="preserve"> </w:t>
            </w:r>
            <w:r w:rsidRPr="002A6D80">
              <w:rPr>
                <w:rFonts w:cs="Arial"/>
                <w:spacing w:val="-2"/>
                <w:sz w:val="18"/>
                <w:szCs w:val="18"/>
              </w:rPr>
              <w:t>registration</w:t>
            </w:r>
            <w:r w:rsidRPr="002A6D80">
              <w:rPr>
                <w:rFonts w:cs="Arial"/>
                <w:spacing w:val="2"/>
                <w:sz w:val="18"/>
                <w:szCs w:val="18"/>
              </w:rPr>
              <w:t xml:space="preserve"> </w:t>
            </w:r>
            <w:r w:rsidRPr="002A6D80">
              <w:rPr>
                <w:rFonts w:cs="Arial"/>
                <w:spacing w:val="-2"/>
                <w:sz w:val="18"/>
                <w:szCs w:val="18"/>
              </w:rPr>
              <w:t>decisions</w:t>
            </w:r>
          </w:p>
        </w:tc>
        <w:tc>
          <w:tcPr>
            <w:tcW w:w="3001" w:type="dxa"/>
          </w:tcPr>
          <w:p w14:paraId="172D9091" w14:textId="77777777" w:rsidR="00B80DD3" w:rsidRPr="002A6D80" w:rsidRDefault="00283A07" w:rsidP="00697A32">
            <w:pPr>
              <w:pStyle w:val="TableParagraph"/>
              <w:spacing w:before="113"/>
              <w:ind w:right="827"/>
              <w:jc w:val="right"/>
              <w:rPr>
                <w:rFonts w:cs="Arial"/>
                <w:sz w:val="18"/>
                <w:szCs w:val="18"/>
              </w:rPr>
            </w:pPr>
            <w:r w:rsidRPr="002A6D80">
              <w:rPr>
                <w:rFonts w:cs="Arial"/>
                <w:spacing w:val="-5"/>
                <w:sz w:val="18"/>
                <w:szCs w:val="18"/>
              </w:rPr>
              <w:t>134</w:t>
            </w:r>
          </w:p>
        </w:tc>
        <w:tc>
          <w:tcPr>
            <w:tcW w:w="1552" w:type="dxa"/>
          </w:tcPr>
          <w:p w14:paraId="4A0FD2C2" w14:textId="77777777" w:rsidR="00B80DD3" w:rsidRPr="002A6D80" w:rsidRDefault="00283A07" w:rsidP="00697A32">
            <w:pPr>
              <w:pStyle w:val="TableParagraph"/>
              <w:spacing w:before="113"/>
              <w:ind w:right="112"/>
              <w:jc w:val="right"/>
              <w:rPr>
                <w:rFonts w:cs="Arial"/>
                <w:sz w:val="18"/>
                <w:szCs w:val="18"/>
              </w:rPr>
            </w:pPr>
            <w:r w:rsidRPr="002A6D80">
              <w:rPr>
                <w:rFonts w:cs="Arial"/>
                <w:spacing w:val="-5"/>
                <w:sz w:val="18"/>
                <w:szCs w:val="18"/>
              </w:rPr>
              <w:t>106</w:t>
            </w:r>
          </w:p>
        </w:tc>
      </w:tr>
      <w:tr w:rsidR="00325043" w:rsidRPr="002A6D80" w14:paraId="68EF8261" w14:textId="77777777" w:rsidTr="00325043">
        <w:trPr>
          <w:trHeight w:val="381"/>
        </w:trPr>
        <w:tc>
          <w:tcPr>
            <w:tcW w:w="5652" w:type="dxa"/>
          </w:tcPr>
          <w:p w14:paraId="3350646E" w14:textId="77777777" w:rsidR="00B80DD3" w:rsidRPr="002A6D80" w:rsidRDefault="00283A07" w:rsidP="00697A32">
            <w:pPr>
              <w:pStyle w:val="TableParagraph"/>
              <w:ind w:left="113"/>
              <w:rPr>
                <w:rFonts w:cs="Arial"/>
                <w:sz w:val="18"/>
                <w:szCs w:val="18"/>
              </w:rPr>
            </w:pPr>
            <w:r w:rsidRPr="002A6D80">
              <w:rPr>
                <w:rFonts w:cs="Arial"/>
                <w:sz w:val="18"/>
                <w:szCs w:val="18"/>
              </w:rPr>
              <w:t>As</w:t>
            </w:r>
            <w:r w:rsidRPr="002A6D80">
              <w:rPr>
                <w:rFonts w:cs="Arial"/>
                <w:spacing w:val="-9"/>
                <w:sz w:val="18"/>
                <w:szCs w:val="18"/>
              </w:rPr>
              <w:t xml:space="preserve"> </w:t>
            </w:r>
            <w:r w:rsidRPr="002A6D80">
              <w:rPr>
                <w:rFonts w:cs="Arial"/>
                <w:sz w:val="18"/>
                <w:szCs w:val="18"/>
              </w:rPr>
              <w:t>a</w:t>
            </w:r>
            <w:r w:rsidRPr="002A6D80">
              <w:rPr>
                <w:rFonts w:cs="Arial"/>
                <w:spacing w:val="-8"/>
                <w:sz w:val="18"/>
                <w:szCs w:val="18"/>
              </w:rPr>
              <w:t xml:space="preserve"> </w:t>
            </w:r>
            <w:r w:rsidRPr="002A6D80">
              <w:rPr>
                <w:rFonts w:cs="Arial"/>
                <w:sz w:val="18"/>
                <w:szCs w:val="18"/>
              </w:rPr>
              <w:t>proportion</w:t>
            </w:r>
            <w:r w:rsidRPr="002A6D80">
              <w:rPr>
                <w:rFonts w:cs="Arial"/>
                <w:spacing w:val="-9"/>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z w:val="18"/>
                <w:szCs w:val="18"/>
              </w:rPr>
              <w:t>registrations</w:t>
            </w:r>
            <w:r w:rsidRPr="002A6D80">
              <w:rPr>
                <w:rFonts w:cs="Arial"/>
                <w:spacing w:val="-8"/>
                <w:sz w:val="18"/>
                <w:szCs w:val="18"/>
              </w:rPr>
              <w:t xml:space="preserve"> </w:t>
            </w:r>
            <w:r w:rsidRPr="002A6D80">
              <w:rPr>
                <w:rFonts w:cs="Arial"/>
                <w:spacing w:val="-2"/>
                <w:sz w:val="18"/>
                <w:szCs w:val="18"/>
              </w:rPr>
              <w:t>refused</w:t>
            </w:r>
          </w:p>
        </w:tc>
        <w:tc>
          <w:tcPr>
            <w:tcW w:w="3001" w:type="dxa"/>
          </w:tcPr>
          <w:p w14:paraId="2E299220" w14:textId="77777777" w:rsidR="00B80DD3" w:rsidRPr="002A6D80" w:rsidRDefault="00283A07" w:rsidP="00697A32">
            <w:pPr>
              <w:pStyle w:val="TableParagraph"/>
              <w:ind w:right="827"/>
              <w:jc w:val="right"/>
              <w:rPr>
                <w:rFonts w:cs="Arial"/>
                <w:sz w:val="18"/>
                <w:szCs w:val="18"/>
              </w:rPr>
            </w:pPr>
            <w:r w:rsidRPr="002A6D80">
              <w:rPr>
                <w:rFonts w:cs="Arial"/>
                <w:spacing w:val="-5"/>
                <w:sz w:val="18"/>
                <w:szCs w:val="18"/>
              </w:rPr>
              <w:t>26%</w:t>
            </w:r>
          </w:p>
        </w:tc>
        <w:tc>
          <w:tcPr>
            <w:tcW w:w="1552" w:type="dxa"/>
          </w:tcPr>
          <w:p w14:paraId="0BD79804" w14:textId="77777777" w:rsidR="00B80DD3" w:rsidRPr="002A6D80" w:rsidRDefault="00283A07" w:rsidP="00697A32">
            <w:pPr>
              <w:pStyle w:val="TableParagraph"/>
              <w:ind w:right="112"/>
              <w:jc w:val="right"/>
              <w:rPr>
                <w:rFonts w:cs="Arial"/>
                <w:sz w:val="18"/>
                <w:szCs w:val="18"/>
              </w:rPr>
            </w:pPr>
            <w:r w:rsidRPr="002A6D80">
              <w:rPr>
                <w:rFonts w:cs="Arial"/>
                <w:spacing w:val="-5"/>
                <w:sz w:val="18"/>
                <w:szCs w:val="18"/>
              </w:rPr>
              <w:t>23%</w:t>
            </w:r>
          </w:p>
        </w:tc>
      </w:tr>
      <w:tr w:rsidR="00325043" w:rsidRPr="002A6D80" w14:paraId="2DBEFC75" w14:textId="77777777" w:rsidTr="00325043">
        <w:trPr>
          <w:trHeight w:val="381"/>
        </w:trPr>
        <w:tc>
          <w:tcPr>
            <w:tcW w:w="5652" w:type="dxa"/>
          </w:tcPr>
          <w:p w14:paraId="4769B488" w14:textId="77777777" w:rsidR="00B80DD3" w:rsidRPr="002A6D80" w:rsidRDefault="00283A07" w:rsidP="00697A32">
            <w:pPr>
              <w:pStyle w:val="TableParagraph"/>
              <w:ind w:left="113"/>
              <w:rPr>
                <w:rFonts w:cs="Arial"/>
                <w:sz w:val="18"/>
                <w:szCs w:val="18"/>
              </w:rPr>
            </w:pPr>
            <w:r w:rsidRPr="002A6D80">
              <w:rPr>
                <w:rFonts w:cs="Arial"/>
                <w:sz w:val="18"/>
                <w:szCs w:val="18"/>
              </w:rPr>
              <w:t>Completed</w:t>
            </w:r>
            <w:r w:rsidRPr="002A6D80">
              <w:rPr>
                <w:rFonts w:cs="Arial"/>
                <w:spacing w:val="-8"/>
                <w:sz w:val="18"/>
                <w:szCs w:val="18"/>
              </w:rPr>
              <w:t xml:space="preserve"> </w:t>
            </w:r>
            <w:r w:rsidRPr="002A6D80">
              <w:rPr>
                <w:rFonts w:cs="Arial"/>
                <w:sz w:val="18"/>
                <w:szCs w:val="18"/>
              </w:rPr>
              <w:t>within</w:t>
            </w:r>
            <w:r w:rsidRPr="002A6D80">
              <w:rPr>
                <w:rFonts w:cs="Arial"/>
                <w:spacing w:val="-8"/>
                <w:sz w:val="18"/>
                <w:szCs w:val="18"/>
              </w:rPr>
              <w:t xml:space="preserve"> </w:t>
            </w:r>
            <w:r w:rsidRPr="002A6D80">
              <w:rPr>
                <w:rFonts w:cs="Arial"/>
                <w:sz w:val="18"/>
                <w:szCs w:val="18"/>
              </w:rPr>
              <w:t>28</w:t>
            </w:r>
            <w:r w:rsidRPr="002A6D80">
              <w:rPr>
                <w:rFonts w:cs="Arial"/>
                <w:spacing w:val="-7"/>
                <w:sz w:val="18"/>
                <w:szCs w:val="18"/>
              </w:rPr>
              <w:t xml:space="preserve"> </w:t>
            </w:r>
            <w:r w:rsidRPr="002A6D80">
              <w:rPr>
                <w:rFonts w:cs="Arial"/>
                <w:spacing w:val="-4"/>
                <w:sz w:val="18"/>
                <w:szCs w:val="18"/>
              </w:rPr>
              <w:t>days:</w:t>
            </w:r>
          </w:p>
        </w:tc>
        <w:tc>
          <w:tcPr>
            <w:tcW w:w="3001" w:type="dxa"/>
          </w:tcPr>
          <w:p w14:paraId="3D3F9175" w14:textId="77777777" w:rsidR="00B80DD3" w:rsidRPr="002A6D80" w:rsidRDefault="00B80DD3" w:rsidP="00697A32">
            <w:pPr>
              <w:pStyle w:val="TableParagraph"/>
              <w:spacing w:before="0"/>
              <w:rPr>
                <w:rFonts w:cs="Arial"/>
                <w:sz w:val="18"/>
                <w:szCs w:val="18"/>
              </w:rPr>
            </w:pPr>
          </w:p>
        </w:tc>
        <w:tc>
          <w:tcPr>
            <w:tcW w:w="1552" w:type="dxa"/>
          </w:tcPr>
          <w:p w14:paraId="4ABC1D5B" w14:textId="77777777" w:rsidR="00B80DD3" w:rsidRPr="002A6D80" w:rsidRDefault="00B80DD3" w:rsidP="00697A32">
            <w:pPr>
              <w:pStyle w:val="TableParagraph"/>
              <w:spacing w:before="0"/>
              <w:rPr>
                <w:rFonts w:cs="Arial"/>
                <w:sz w:val="18"/>
                <w:szCs w:val="18"/>
              </w:rPr>
            </w:pPr>
          </w:p>
        </w:tc>
      </w:tr>
      <w:tr w:rsidR="00325043" w:rsidRPr="002A6D80" w14:paraId="513DA8FA" w14:textId="77777777" w:rsidTr="00325043">
        <w:trPr>
          <w:trHeight w:val="381"/>
        </w:trPr>
        <w:tc>
          <w:tcPr>
            <w:tcW w:w="5652" w:type="dxa"/>
          </w:tcPr>
          <w:p w14:paraId="12E7EA86" w14:textId="77777777" w:rsidR="00B80DD3" w:rsidRPr="002A6D80" w:rsidRDefault="00283A07" w:rsidP="00697A32">
            <w:pPr>
              <w:pStyle w:val="TableParagraph"/>
              <w:ind w:left="288"/>
              <w:rPr>
                <w:rFonts w:cs="Arial"/>
                <w:sz w:val="18"/>
                <w:szCs w:val="18"/>
              </w:rPr>
            </w:pPr>
            <w:r w:rsidRPr="002A6D80">
              <w:rPr>
                <w:rFonts w:cs="Arial"/>
                <w:spacing w:val="-2"/>
                <w:sz w:val="18"/>
                <w:szCs w:val="18"/>
              </w:rPr>
              <w:t>Affirmed</w:t>
            </w:r>
            <w:r w:rsidRPr="002A6D80">
              <w:rPr>
                <w:rFonts w:cs="Arial"/>
                <w:spacing w:val="-2"/>
                <w:position w:val="5"/>
                <w:sz w:val="18"/>
                <w:szCs w:val="18"/>
              </w:rPr>
              <w:t>22</w:t>
            </w:r>
          </w:p>
        </w:tc>
        <w:tc>
          <w:tcPr>
            <w:tcW w:w="3001" w:type="dxa"/>
          </w:tcPr>
          <w:p w14:paraId="661CDE3C" w14:textId="77777777" w:rsidR="00B80DD3" w:rsidRPr="002A6D80" w:rsidRDefault="00283A07" w:rsidP="00697A32">
            <w:pPr>
              <w:pStyle w:val="TableParagraph"/>
              <w:ind w:right="829"/>
              <w:jc w:val="right"/>
              <w:rPr>
                <w:rFonts w:cs="Arial"/>
                <w:sz w:val="18"/>
                <w:szCs w:val="18"/>
              </w:rPr>
            </w:pPr>
            <w:r w:rsidRPr="002A6D80">
              <w:rPr>
                <w:rFonts w:cs="Arial"/>
                <w:spacing w:val="-5"/>
                <w:sz w:val="18"/>
                <w:szCs w:val="18"/>
              </w:rPr>
              <w:t>91</w:t>
            </w:r>
          </w:p>
        </w:tc>
        <w:tc>
          <w:tcPr>
            <w:tcW w:w="1552" w:type="dxa"/>
          </w:tcPr>
          <w:p w14:paraId="7C868F8A" w14:textId="77777777" w:rsidR="00B80DD3" w:rsidRPr="002A6D80" w:rsidRDefault="00283A07" w:rsidP="00697A32">
            <w:pPr>
              <w:pStyle w:val="TableParagraph"/>
              <w:ind w:right="112"/>
              <w:jc w:val="right"/>
              <w:rPr>
                <w:rFonts w:cs="Arial"/>
                <w:sz w:val="18"/>
                <w:szCs w:val="18"/>
              </w:rPr>
            </w:pPr>
            <w:r w:rsidRPr="002A6D80">
              <w:rPr>
                <w:rFonts w:cs="Arial"/>
                <w:spacing w:val="-5"/>
                <w:sz w:val="18"/>
                <w:szCs w:val="18"/>
              </w:rPr>
              <w:t>76</w:t>
            </w:r>
          </w:p>
        </w:tc>
      </w:tr>
      <w:tr w:rsidR="00325043" w:rsidRPr="002A6D80" w14:paraId="4CB0BFC0" w14:textId="77777777" w:rsidTr="00325043">
        <w:trPr>
          <w:trHeight w:val="381"/>
        </w:trPr>
        <w:tc>
          <w:tcPr>
            <w:tcW w:w="5652" w:type="dxa"/>
          </w:tcPr>
          <w:p w14:paraId="458864CC" w14:textId="77777777" w:rsidR="00B80DD3" w:rsidRPr="002A6D80" w:rsidRDefault="00283A07" w:rsidP="00697A32">
            <w:pPr>
              <w:pStyle w:val="TableParagraph"/>
              <w:ind w:left="288"/>
              <w:rPr>
                <w:rFonts w:cs="Arial"/>
                <w:sz w:val="18"/>
                <w:szCs w:val="18"/>
              </w:rPr>
            </w:pPr>
            <w:r w:rsidRPr="002A6D80">
              <w:rPr>
                <w:rFonts w:cs="Arial"/>
                <w:spacing w:val="-2"/>
                <w:sz w:val="18"/>
                <w:szCs w:val="18"/>
              </w:rPr>
              <w:t>Amended</w:t>
            </w:r>
            <w:r w:rsidRPr="002A6D80">
              <w:rPr>
                <w:rFonts w:cs="Arial"/>
                <w:spacing w:val="-2"/>
                <w:position w:val="5"/>
                <w:sz w:val="18"/>
                <w:szCs w:val="18"/>
              </w:rPr>
              <w:t>23</w:t>
            </w:r>
          </w:p>
        </w:tc>
        <w:tc>
          <w:tcPr>
            <w:tcW w:w="3001" w:type="dxa"/>
          </w:tcPr>
          <w:p w14:paraId="1C8FC81E" w14:textId="77777777" w:rsidR="00B80DD3" w:rsidRPr="002A6D80" w:rsidRDefault="00283A07" w:rsidP="00697A32">
            <w:pPr>
              <w:pStyle w:val="TableParagraph"/>
              <w:ind w:right="827"/>
              <w:jc w:val="right"/>
              <w:rPr>
                <w:rFonts w:cs="Arial"/>
                <w:sz w:val="18"/>
                <w:szCs w:val="18"/>
              </w:rPr>
            </w:pPr>
            <w:r w:rsidRPr="002A6D80">
              <w:rPr>
                <w:rFonts w:cs="Arial"/>
                <w:sz w:val="18"/>
                <w:szCs w:val="18"/>
              </w:rPr>
              <w:t>0</w:t>
            </w:r>
          </w:p>
        </w:tc>
        <w:tc>
          <w:tcPr>
            <w:tcW w:w="1552" w:type="dxa"/>
          </w:tcPr>
          <w:p w14:paraId="52FCF0DA" w14:textId="77777777" w:rsidR="00B80DD3" w:rsidRPr="002A6D80" w:rsidRDefault="00283A07" w:rsidP="00697A32">
            <w:pPr>
              <w:pStyle w:val="TableParagraph"/>
              <w:ind w:right="111"/>
              <w:jc w:val="right"/>
              <w:rPr>
                <w:rFonts w:cs="Arial"/>
                <w:sz w:val="18"/>
                <w:szCs w:val="18"/>
              </w:rPr>
            </w:pPr>
            <w:r w:rsidRPr="002A6D80">
              <w:rPr>
                <w:rFonts w:cs="Arial"/>
                <w:sz w:val="18"/>
                <w:szCs w:val="18"/>
              </w:rPr>
              <w:t>0</w:t>
            </w:r>
          </w:p>
        </w:tc>
      </w:tr>
      <w:tr w:rsidR="00325043" w:rsidRPr="002A6D80" w14:paraId="06E707D1" w14:textId="77777777" w:rsidTr="00325043">
        <w:trPr>
          <w:trHeight w:val="381"/>
        </w:trPr>
        <w:tc>
          <w:tcPr>
            <w:tcW w:w="5652" w:type="dxa"/>
          </w:tcPr>
          <w:p w14:paraId="33B8F973" w14:textId="77777777" w:rsidR="00B80DD3" w:rsidRPr="002A6D80" w:rsidRDefault="00283A07" w:rsidP="00697A32">
            <w:pPr>
              <w:pStyle w:val="TableParagraph"/>
              <w:ind w:left="288"/>
              <w:rPr>
                <w:rFonts w:cs="Arial"/>
                <w:sz w:val="18"/>
                <w:szCs w:val="18"/>
              </w:rPr>
            </w:pPr>
            <w:r w:rsidRPr="002A6D80">
              <w:rPr>
                <w:rFonts w:cs="Arial"/>
                <w:spacing w:val="-2"/>
                <w:sz w:val="18"/>
                <w:szCs w:val="18"/>
              </w:rPr>
              <w:t>Substituted</w:t>
            </w:r>
            <w:r w:rsidRPr="002A6D80">
              <w:rPr>
                <w:rFonts w:cs="Arial"/>
                <w:spacing w:val="-2"/>
                <w:position w:val="5"/>
                <w:sz w:val="18"/>
                <w:szCs w:val="18"/>
              </w:rPr>
              <w:t>24</w:t>
            </w:r>
          </w:p>
        </w:tc>
        <w:tc>
          <w:tcPr>
            <w:tcW w:w="3001" w:type="dxa"/>
          </w:tcPr>
          <w:p w14:paraId="5A467C4E" w14:textId="77777777" w:rsidR="00B80DD3" w:rsidRPr="002A6D80" w:rsidRDefault="00283A07" w:rsidP="00697A32">
            <w:pPr>
              <w:pStyle w:val="TableParagraph"/>
              <w:ind w:right="827"/>
              <w:jc w:val="right"/>
              <w:rPr>
                <w:rFonts w:cs="Arial"/>
                <w:sz w:val="18"/>
                <w:szCs w:val="18"/>
              </w:rPr>
            </w:pPr>
            <w:r w:rsidRPr="002A6D80">
              <w:rPr>
                <w:rFonts w:cs="Arial"/>
                <w:spacing w:val="-5"/>
                <w:sz w:val="18"/>
                <w:szCs w:val="18"/>
              </w:rPr>
              <w:t>34</w:t>
            </w:r>
          </w:p>
        </w:tc>
        <w:tc>
          <w:tcPr>
            <w:tcW w:w="1552" w:type="dxa"/>
          </w:tcPr>
          <w:p w14:paraId="5D1B99C5" w14:textId="77777777" w:rsidR="00B80DD3" w:rsidRPr="002A6D80" w:rsidRDefault="00283A07" w:rsidP="00697A32">
            <w:pPr>
              <w:pStyle w:val="TableParagraph"/>
              <w:ind w:right="112"/>
              <w:jc w:val="right"/>
              <w:rPr>
                <w:rFonts w:cs="Arial"/>
                <w:sz w:val="18"/>
                <w:szCs w:val="18"/>
              </w:rPr>
            </w:pPr>
            <w:r w:rsidRPr="002A6D80">
              <w:rPr>
                <w:rFonts w:cs="Arial"/>
                <w:spacing w:val="-5"/>
                <w:sz w:val="18"/>
                <w:szCs w:val="18"/>
              </w:rPr>
              <w:t>22</w:t>
            </w:r>
          </w:p>
        </w:tc>
      </w:tr>
      <w:tr w:rsidR="00325043" w:rsidRPr="002A6D80" w14:paraId="64F1942C" w14:textId="77777777" w:rsidTr="00325043">
        <w:trPr>
          <w:trHeight w:val="381"/>
        </w:trPr>
        <w:tc>
          <w:tcPr>
            <w:tcW w:w="5652" w:type="dxa"/>
          </w:tcPr>
          <w:p w14:paraId="682389F5" w14:textId="77777777" w:rsidR="00B80DD3" w:rsidRPr="002A6D80" w:rsidRDefault="00283A07" w:rsidP="00697A32">
            <w:pPr>
              <w:pStyle w:val="TableParagraph"/>
              <w:ind w:left="113"/>
              <w:rPr>
                <w:rFonts w:cs="Arial"/>
                <w:b/>
                <w:sz w:val="18"/>
                <w:szCs w:val="18"/>
              </w:rPr>
            </w:pPr>
            <w:r w:rsidRPr="002A6D80">
              <w:rPr>
                <w:rFonts w:cs="Arial"/>
                <w:b/>
                <w:spacing w:val="-2"/>
                <w:sz w:val="18"/>
                <w:szCs w:val="18"/>
              </w:rPr>
              <w:t>Total</w:t>
            </w:r>
            <w:r w:rsidRPr="002A6D80">
              <w:rPr>
                <w:rFonts w:cs="Arial"/>
                <w:b/>
                <w:spacing w:val="-3"/>
                <w:sz w:val="18"/>
                <w:szCs w:val="18"/>
              </w:rPr>
              <w:t xml:space="preserve"> </w:t>
            </w:r>
            <w:r w:rsidRPr="002A6D80">
              <w:rPr>
                <w:rFonts w:cs="Arial"/>
                <w:b/>
                <w:spacing w:val="-2"/>
                <w:sz w:val="18"/>
                <w:szCs w:val="18"/>
              </w:rPr>
              <w:t>registration</w:t>
            </w:r>
            <w:r w:rsidRPr="002A6D80">
              <w:rPr>
                <w:rFonts w:cs="Arial"/>
                <w:b/>
                <w:spacing w:val="-1"/>
                <w:sz w:val="18"/>
                <w:szCs w:val="18"/>
              </w:rPr>
              <w:t xml:space="preserve"> </w:t>
            </w:r>
            <w:r w:rsidRPr="002A6D80">
              <w:rPr>
                <w:rFonts w:cs="Arial"/>
                <w:b/>
                <w:spacing w:val="-2"/>
                <w:sz w:val="18"/>
                <w:szCs w:val="18"/>
              </w:rPr>
              <w:t>reviews</w:t>
            </w:r>
            <w:r w:rsidRPr="002A6D80">
              <w:rPr>
                <w:rFonts w:cs="Arial"/>
                <w:b/>
                <w:spacing w:val="-1"/>
                <w:sz w:val="18"/>
                <w:szCs w:val="18"/>
              </w:rPr>
              <w:t xml:space="preserve"> </w:t>
            </w:r>
            <w:r w:rsidRPr="002A6D80">
              <w:rPr>
                <w:rFonts w:cs="Arial"/>
                <w:b/>
                <w:spacing w:val="-2"/>
                <w:sz w:val="18"/>
                <w:szCs w:val="18"/>
              </w:rPr>
              <w:t>completed</w:t>
            </w:r>
          </w:p>
        </w:tc>
        <w:tc>
          <w:tcPr>
            <w:tcW w:w="3001" w:type="dxa"/>
          </w:tcPr>
          <w:p w14:paraId="36705C36" w14:textId="77777777" w:rsidR="00B80DD3" w:rsidRPr="002A6D80" w:rsidRDefault="00283A07" w:rsidP="00697A32">
            <w:pPr>
              <w:pStyle w:val="TableParagraph"/>
              <w:ind w:right="828"/>
              <w:jc w:val="right"/>
              <w:rPr>
                <w:rFonts w:cs="Arial"/>
                <w:b/>
                <w:sz w:val="18"/>
                <w:szCs w:val="18"/>
              </w:rPr>
            </w:pPr>
            <w:r w:rsidRPr="002A6D80">
              <w:rPr>
                <w:rFonts w:cs="Arial"/>
                <w:b/>
                <w:spacing w:val="-5"/>
                <w:sz w:val="18"/>
                <w:szCs w:val="18"/>
              </w:rPr>
              <w:t>125</w:t>
            </w:r>
          </w:p>
        </w:tc>
        <w:tc>
          <w:tcPr>
            <w:tcW w:w="1552" w:type="dxa"/>
          </w:tcPr>
          <w:p w14:paraId="0F8E6627" w14:textId="77777777" w:rsidR="00B80DD3" w:rsidRPr="002A6D80" w:rsidRDefault="00283A07" w:rsidP="00697A32">
            <w:pPr>
              <w:pStyle w:val="TableParagraph"/>
              <w:ind w:right="112"/>
              <w:jc w:val="right"/>
              <w:rPr>
                <w:rFonts w:cs="Arial"/>
                <w:b/>
                <w:sz w:val="18"/>
                <w:szCs w:val="18"/>
              </w:rPr>
            </w:pPr>
            <w:r w:rsidRPr="002A6D80">
              <w:rPr>
                <w:rFonts w:cs="Arial"/>
                <w:b/>
                <w:spacing w:val="-5"/>
                <w:sz w:val="18"/>
                <w:szCs w:val="18"/>
              </w:rPr>
              <w:t>98</w:t>
            </w:r>
          </w:p>
        </w:tc>
      </w:tr>
      <w:tr w:rsidR="00325043" w:rsidRPr="002A6D80" w14:paraId="59A6B778" w14:textId="77777777" w:rsidTr="00325043">
        <w:trPr>
          <w:trHeight w:val="381"/>
        </w:trPr>
        <w:tc>
          <w:tcPr>
            <w:tcW w:w="5652" w:type="dxa"/>
          </w:tcPr>
          <w:p w14:paraId="22CE4A0E" w14:textId="77777777" w:rsidR="00B80DD3" w:rsidRPr="002A6D80" w:rsidRDefault="00283A07" w:rsidP="00697A32">
            <w:pPr>
              <w:pStyle w:val="TableParagraph"/>
              <w:ind w:left="113"/>
              <w:rPr>
                <w:rFonts w:cs="Arial"/>
                <w:sz w:val="18"/>
                <w:szCs w:val="18"/>
              </w:rPr>
            </w:pPr>
            <w:r w:rsidRPr="002A6D80">
              <w:rPr>
                <w:rFonts w:cs="Arial"/>
                <w:spacing w:val="-2"/>
                <w:sz w:val="18"/>
                <w:szCs w:val="18"/>
              </w:rPr>
              <w:t>Internal</w:t>
            </w:r>
            <w:r w:rsidRPr="002A6D80">
              <w:rPr>
                <w:rFonts w:cs="Arial"/>
                <w:spacing w:val="1"/>
                <w:sz w:val="18"/>
                <w:szCs w:val="18"/>
              </w:rPr>
              <w:t xml:space="preserve"> </w:t>
            </w:r>
            <w:r w:rsidRPr="002A6D80">
              <w:rPr>
                <w:rFonts w:cs="Arial"/>
                <w:spacing w:val="-2"/>
                <w:sz w:val="18"/>
                <w:szCs w:val="18"/>
              </w:rPr>
              <w:t>reviews</w:t>
            </w:r>
            <w:r w:rsidRPr="002A6D80">
              <w:rPr>
                <w:rFonts w:cs="Arial"/>
                <w:spacing w:val="3"/>
                <w:sz w:val="18"/>
                <w:szCs w:val="18"/>
              </w:rPr>
              <w:t xml:space="preserve"> </w:t>
            </w:r>
            <w:r w:rsidRPr="002A6D80">
              <w:rPr>
                <w:rFonts w:cs="Arial"/>
                <w:spacing w:val="-2"/>
                <w:sz w:val="18"/>
                <w:szCs w:val="18"/>
              </w:rPr>
              <w:t>received</w:t>
            </w:r>
            <w:r w:rsidRPr="002A6D80">
              <w:rPr>
                <w:rFonts w:cs="Arial"/>
                <w:spacing w:val="3"/>
                <w:sz w:val="18"/>
                <w:szCs w:val="18"/>
              </w:rPr>
              <w:t xml:space="preserve"> </w:t>
            </w:r>
            <w:r w:rsidRPr="002A6D80">
              <w:rPr>
                <w:rFonts w:cs="Arial"/>
                <w:spacing w:val="-2"/>
                <w:sz w:val="18"/>
                <w:szCs w:val="18"/>
              </w:rPr>
              <w:t>for</w:t>
            </w:r>
            <w:r w:rsidRPr="002A6D80">
              <w:rPr>
                <w:rFonts w:cs="Arial"/>
                <w:spacing w:val="3"/>
                <w:sz w:val="18"/>
                <w:szCs w:val="18"/>
              </w:rPr>
              <w:t xml:space="preserve"> </w:t>
            </w:r>
            <w:r w:rsidRPr="002A6D80">
              <w:rPr>
                <w:rFonts w:cs="Arial"/>
                <w:spacing w:val="-2"/>
                <w:sz w:val="18"/>
                <w:szCs w:val="18"/>
              </w:rPr>
              <w:t>disciplinary</w:t>
            </w:r>
            <w:r w:rsidRPr="002A6D80">
              <w:rPr>
                <w:rFonts w:cs="Arial"/>
                <w:spacing w:val="3"/>
                <w:sz w:val="18"/>
                <w:szCs w:val="18"/>
              </w:rPr>
              <w:t xml:space="preserve"> </w:t>
            </w:r>
            <w:r w:rsidRPr="002A6D80">
              <w:rPr>
                <w:rFonts w:cs="Arial"/>
                <w:spacing w:val="-2"/>
                <w:sz w:val="18"/>
                <w:szCs w:val="18"/>
              </w:rPr>
              <w:t>decisions</w:t>
            </w:r>
          </w:p>
        </w:tc>
        <w:tc>
          <w:tcPr>
            <w:tcW w:w="3001" w:type="dxa"/>
          </w:tcPr>
          <w:p w14:paraId="5EFBCE68" w14:textId="77777777" w:rsidR="00B80DD3" w:rsidRPr="002A6D80" w:rsidRDefault="00283A07" w:rsidP="00697A32">
            <w:pPr>
              <w:pStyle w:val="TableParagraph"/>
              <w:ind w:right="828"/>
              <w:jc w:val="right"/>
              <w:rPr>
                <w:rFonts w:cs="Arial"/>
                <w:sz w:val="18"/>
                <w:szCs w:val="18"/>
              </w:rPr>
            </w:pPr>
            <w:r w:rsidRPr="002A6D80">
              <w:rPr>
                <w:rFonts w:cs="Arial"/>
                <w:spacing w:val="-5"/>
                <w:sz w:val="18"/>
                <w:szCs w:val="18"/>
              </w:rPr>
              <w:t>55</w:t>
            </w:r>
          </w:p>
        </w:tc>
        <w:tc>
          <w:tcPr>
            <w:tcW w:w="1552" w:type="dxa"/>
          </w:tcPr>
          <w:p w14:paraId="7D2A4504" w14:textId="77777777" w:rsidR="00B80DD3" w:rsidRPr="002A6D80" w:rsidRDefault="00283A07" w:rsidP="00697A32">
            <w:pPr>
              <w:pStyle w:val="TableParagraph"/>
              <w:ind w:right="112"/>
              <w:jc w:val="right"/>
              <w:rPr>
                <w:rFonts w:cs="Arial"/>
                <w:sz w:val="18"/>
                <w:szCs w:val="18"/>
              </w:rPr>
            </w:pPr>
            <w:r w:rsidRPr="002A6D80">
              <w:rPr>
                <w:rFonts w:cs="Arial"/>
                <w:spacing w:val="-5"/>
                <w:sz w:val="18"/>
                <w:szCs w:val="18"/>
              </w:rPr>
              <w:t>22</w:t>
            </w:r>
          </w:p>
        </w:tc>
      </w:tr>
      <w:tr w:rsidR="00325043" w:rsidRPr="002A6D80" w14:paraId="3D1D761A" w14:textId="77777777" w:rsidTr="00325043">
        <w:trPr>
          <w:trHeight w:val="381"/>
        </w:trPr>
        <w:tc>
          <w:tcPr>
            <w:tcW w:w="5652" w:type="dxa"/>
          </w:tcPr>
          <w:p w14:paraId="6BD94ABC" w14:textId="77777777" w:rsidR="00B80DD3" w:rsidRPr="002A6D80" w:rsidRDefault="00283A07" w:rsidP="00697A32">
            <w:pPr>
              <w:pStyle w:val="TableParagraph"/>
              <w:ind w:left="113"/>
              <w:rPr>
                <w:rFonts w:cs="Arial"/>
                <w:sz w:val="18"/>
                <w:szCs w:val="18"/>
              </w:rPr>
            </w:pPr>
            <w:r w:rsidRPr="002A6D80">
              <w:rPr>
                <w:rFonts w:cs="Arial"/>
                <w:sz w:val="18"/>
                <w:szCs w:val="18"/>
              </w:rPr>
              <w:t>As</w:t>
            </w:r>
            <w:r w:rsidRPr="002A6D80">
              <w:rPr>
                <w:rFonts w:cs="Arial"/>
                <w:spacing w:val="-8"/>
                <w:sz w:val="18"/>
                <w:szCs w:val="18"/>
              </w:rPr>
              <w:t xml:space="preserve"> </w:t>
            </w:r>
            <w:r w:rsidRPr="002A6D80">
              <w:rPr>
                <w:rFonts w:cs="Arial"/>
                <w:sz w:val="18"/>
                <w:szCs w:val="18"/>
              </w:rPr>
              <w:t>a</w:t>
            </w:r>
            <w:r w:rsidRPr="002A6D80">
              <w:rPr>
                <w:rFonts w:cs="Arial"/>
                <w:spacing w:val="-6"/>
                <w:sz w:val="18"/>
                <w:szCs w:val="18"/>
              </w:rPr>
              <w:t xml:space="preserve"> </w:t>
            </w:r>
            <w:r w:rsidRPr="002A6D80">
              <w:rPr>
                <w:rFonts w:cs="Arial"/>
                <w:sz w:val="18"/>
                <w:szCs w:val="18"/>
              </w:rPr>
              <w:t>proportion</w:t>
            </w:r>
            <w:r w:rsidRPr="002A6D80">
              <w:rPr>
                <w:rFonts w:cs="Arial"/>
                <w:spacing w:val="-6"/>
                <w:sz w:val="18"/>
                <w:szCs w:val="18"/>
              </w:rPr>
              <w:t xml:space="preserve"> </w:t>
            </w:r>
            <w:r w:rsidRPr="002A6D80">
              <w:rPr>
                <w:rFonts w:cs="Arial"/>
                <w:sz w:val="18"/>
                <w:szCs w:val="18"/>
              </w:rPr>
              <w:t>of</w:t>
            </w:r>
            <w:r w:rsidRPr="002A6D80">
              <w:rPr>
                <w:rFonts w:cs="Arial"/>
                <w:spacing w:val="-6"/>
                <w:sz w:val="18"/>
                <w:szCs w:val="18"/>
              </w:rPr>
              <w:t xml:space="preserve"> </w:t>
            </w:r>
            <w:r w:rsidRPr="002A6D80">
              <w:rPr>
                <w:rFonts w:cs="Arial"/>
                <w:sz w:val="18"/>
                <w:szCs w:val="18"/>
              </w:rPr>
              <w:t>show</w:t>
            </w:r>
            <w:r w:rsidRPr="002A6D80">
              <w:rPr>
                <w:rFonts w:cs="Arial"/>
                <w:spacing w:val="-6"/>
                <w:sz w:val="18"/>
                <w:szCs w:val="18"/>
              </w:rPr>
              <w:t xml:space="preserve"> </w:t>
            </w:r>
            <w:r w:rsidRPr="002A6D80">
              <w:rPr>
                <w:rFonts w:cs="Arial"/>
                <w:sz w:val="18"/>
                <w:szCs w:val="18"/>
              </w:rPr>
              <w:t>cause</w:t>
            </w:r>
            <w:r w:rsidRPr="002A6D80">
              <w:rPr>
                <w:rFonts w:cs="Arial"/>
                <w:spacing w:val="-6"/>
                <w:sz w:val="18"/>
                <w:szCs w:val="18"/>
              </w:rPr>
              <w:t xml:space="preserve"> </w:t>
            </w:r>
            <w:r w:rsidRPr="002A6D80">
              <w:rPr>
                <w:rFonts w:cs="Arial"/>
                <w:spacing w:val="-2"/>
                <w:sz w:val="18"/>
                <w:szCs w:val="18"/>
              </w:rPr>
              <w:t>decisions</w:t>
            </w:r>
          </w:p>
        </w:tc>
        <w:tc>
          <w:tcPr>
            <w:tcW w:w="3001" w:type="dxa"/>
          </w:tcPr>
          <w:p w14:paraId="0A150DD4" w14:textId="77777777" w:rsidR="00B80DD3" w:rsidRPr="002A6D80" w:rsidRDefault="00283A07" w:rsidP="00697A32">
            <w:pPr>
              <w:pStyle w:val="TableParagraph"/>
              <w:ind w:right="827"/>
              <w:jc w:val="right"/>
              <w:rPr>
                <w:rFonts w:cs="Arial"/>
                <w:sz w:val="18"/>
                <w:szCs w:val="18"/>
              </w:rPr>
            </w:pPr>
            <w:r w:rsidRPr="002A6D80">
              <w:rPr>
                <w:rFonts w:cs="Arial"/>
                <w:spacing w:val="-5"/>
                <w:sz w:val="18"/>
                <w:szCs w:val="18"/>
              </w:rPr>
              <w:t>37%</w:t>
            </w:r>
          </w:p>
        </w:tc>
        <w:tc>
          <w:tcPr>
            <w:tcW w:w="1552" w:type="dxa"/>
          </w:tcPr>
          <w:p w14:paraId="64C0377C" w14:textId="77777777" w:rsidR="00B80DD3" w:rsidRPr="002A6D80" w:rsidRDefault="00283A07" w:rsidP="00697A32">
            <w:pPr>
              <w:pStyle w:val="TableParagraph"/>
              <w:ind w:right="112"/>
              <w:jc w:val="right"/>
              <w:rPr>
                <w:rFonts w:cs="Arial"/>
                <w:sz w:val="18"/>
                <w:szCs w:val="18"/>
              </w:rPr>
            </w:pPr>
            <w:r w:rsidRPr="002A6D80">
              <w:rPr>
                <w:rFonts w:cs="Arial"/>
                <w:spacing w:val="-5"/>
                <w:sz w:val="18"/>
                <w:szCs w:val="18"/>
              </w:rPr>
              <w:t>22%</w:t>
            </w:r>
          </w:p>
        </w:tc>
      </w:tr>
      <w:tr w:rsidR="00325043" w:rsidRPr="002A6D80" w14:paraId="093B372C" w14:textId="77777777" w:rsidTr="00325043">
        <w:trPr>
          <w:trHeight w:val="381"/>
        </w:trPr>
        <w:tc>
          <w:tcPr>
            <w:tcW w:w="5652" w:type="dxa"/>
          </w:tcPr>
          <w:p w14:paraId="2E48860F" w14:textId="77777777" w:rsidR="00B80DD3" w:rsidRPr="002A6D80" w:rsidRDefault="00283A07" w:rsidP="00697A32">
            <w:pPr>
              <w:pStyle w:val="TableParagraph"/>
              <w:ind w:left="113"/>
              <w:rPr>
                <w:rFonts w:cs="Arial"/>
                <w:sz w:val="18"/>
                <w:szCs w:val="18"/>
              </w:rPr>
            </w:pPr>
            <w:r w:rsidRPr="002A6D80">
              <w:rPr>
                <w:rFonts w:cs="Arial"/>
                <w:sz w:val="18"/>
                <w:szCs w:val="18"/>
              </w:rPr>
              <w:lastRenderedPageBreak/>
              <w:t>Completed</w:t>
            </w:r>
            <w:r w:rsidRPr="002A6D80">
              <w:rPr>
                <w:rFonts w:cs="Arial"/>
                <w:spacing w:val="-8"/>
                <w:sz w:val="18"/>
                <w:szCs w:val="18"/>
              </w:rPr>
              <w:t xml:space="preserve"> </w:t>
            </w:r>
            <w:r w:rsidRPr="002A6D80">
              <w:rPr>
                <w:rFonts w:cs="Arial"/>
                <w:sz w:val="18"/>
                <w:szCs w:val="18"/>
              </w:rPr>
              <w:t>within</w:t>
            </w:r>
            <w:r w:rsidRPr="002A6D80">
              <w:rPr>
                <w:rFonts w:cs="Arial"/>
                <w:spacing w:val="-8"/>
                <w:sz w:val="18"/>
                <w:szCs w:val="18"/>
              </w:rPr>
              <w:t xml:space="preserve"> </w:t>
            </w:r>
            <w:r w:rsidRPr="002A6D80">
              <w:rPr>
                <w:rFonts w:cs="Arial"/>
                <w:sz w:val="18"/>
                <w:szCs w:val="18"/>
              </w:rPr>
              <w:t>28</w:t>
            </w:r>
            <w:r w:rsidRPr="002A6D80">
              <w:rPr>
                <w:rFonts w:cs="Arial"/>
                <w:spacing w:val="-7"/>
                <w:sz w:val="18"/>
                <w:szCs w:val="18"/>
              </w:rPr>
              <w:t xml:space="preserve"> </w:t>
            </w:r>
            <w:r w:rsidRPr="002A6D80">
              <w:rPr>
                <w:rFonts w:cs="Arial"/>
                <w:spacing w:val="-4"/>
                <w:sz w:val="18"/>
                <w:szCs w:val="18"/>
              </w:rPr>
              <w:t>days:</w:t>
            </w:r>
          </w:p>
        </w:tc>
        <w:tc>
          <w:tcPr>
            <w:tcW w:w="3001" w:type="dxa"/>
          </w:tcPr>
          <w:p w14:paraId="2F4BB349" w14:textId="77777777" w:rsidR="00B80DD3" w:rsidRPr="002A6D80" w:rsidRDefault="00B80DD3" w:rsidP="00697A32">
            <w:pPr>
              <w:pStyle w:val="TableParagraph"/>
              <w:spacing w:before="0"/>
              <w:rPr>
                <w:rFonts w:cs="Arial"/>
                <w:sz w:val="18"/>
                <w:szCs w:val="18"/>
              </w:rPr>
            </w:pPr>
          </w:p>
        </w:tc>
        <w:tc>
          <w:tcPr>
            <w:tcW w:w="1552" w:type="dxa"/>
          </w:tcPr>
          <w:p w14:paraId="0629B617" w14:textId="77777777" w:rsidR="00B80DD3" w:rsidRPr="002A6D80" w:rsidRDefault="00B80DD3" w:rsidP="00697A32">
            <w:pPr>
              <w:pStyle w:val="TableParagraph"/>
              <w:spacing w:before="0"/>
              <w:rPr>
                <w:rFonts w:cs="Arial"/>
                <w:sz w:val="18"/>
                <w:szCs w:val="18"/>
              </w:rPr>
            </w:pPr>
          </w:p>
        </w:tc>
      </w:tr>
      <w:tr w:rsidR="00325043" w:rsidRPr="002A6D80" w14:paraId="7EF3353B" w14:textId="77777777" w:rsidTr="00325043">
        <w:trPr>
          <w:trHeight w:val="381"/>
        </w:trPr>
        <w:tc>
          <w:tcPr>
            <w:tcW w:w="5652" w:type="dxa"/>
          </w:tcPr>
          <w:p w14:paraId="3FC049E8" w14:textId="77777777" w:rsidR="00B80DD3" w:rsidRPr="002A6D80" w:rsidRDefault="00283A07" w:rsidP="00697A32">
            <w:pPr>
              <w:pStyle w:val="TableParagraph"/>
              <w:ind w:left="288"/>
              <w:rPr>
                <w:rFonts w:cs="Arial"/>
                <w:sz w:val="18"/>
                <w:szCs w:val="18"/>
              </w:rPr>
            </w:pPr>
            <w:r w:rsidRPr="002A6D80">
              <w:rPr>
                <w:rFonts w:cs="Arial"/>
                <w:spacing w:val="-2"/>
                <w:sz w:val="18"/>
                <w:szCs w:val="18"/>
              </w:rPr>
              <w:t>Affirmed</w:t>
            </w:r>
          </w:p>
        </w:tc>
        <w:tc>
          <w:tcPr>
            <w:tcW w:w="3001" w:type="dxa"/>
          </w:tcPr>
          <w:p w14:paraId="4EE02897" w14:textId="77777777" w:rsidR="00B80DD3" w:rsidRPr="002A6D80" w:rsidRDefault="00283A07" w:rsidP="00697A32">
            <w:pPr>
              <w:pStyle w:val="TableParagraph"/>
              <w:ind w:right="828"/>
              <w:jc w:val="right"/>
              <w:rPr>
                <w:rFonts w:cs="Arial"/>
                <w:sz w:val="18"/>
                <w:szCs w:val="18"/>
              </w:rPr>
            </w:pPr>
            <w:r w:rsidRPr="002A6D80">
              <w:rPr>
                <w:rFonts w:cs="Arial"/>
                <w:spacing w:val="-5"/>
                <w:sz w:val="18"/>
                <w:szCs w:val="18"/>
              </w:rPr>
              <w:t>14</w:t>
            </w:r>
          </w:p>
        </w:tc>
        <w:tc>
          <w:tcPr>
            <w:tcW w:w="1552" w:type="dxa"/>
          </w:tcPr>
          <w:p w14:paraId="0882047F" w14:textId="77777777" w:rsidR="00B80DD3" w:rsidRPr="002A6D80" w:rsidRDefault="00283A07" w:rsidP="00697A32">
            <w:pPr>
              <w:pStyle w:val="TableParagraph"/>
              <w:ind w:right="111"/>
              <w:jc w:val="right"/>
              <w:rPr>
                <w:rFonts w:cs="Arial"/>
                <w:sz w:val="18"/>
                <w:szCs w:val="18"/>
              </w:rPr>
            </w:pPr>
            <w:r w:rsidRPr="002A6D80">
              <w:rPr>
                <w:rFonts w:cs="Arial"/>
                <w:sz w:val="18"/>
                <w:szCs w:val="18"/>
              </w:rPr>
              <w:t>3</w:t>
            </w:r>
          </w:p>
        </w:tc>
      </w:tr>
      <w:tr w:rsidR="00325043" w:rsidRPr="002A6D80" w14:paraId="768BDB70" w14:textId="77777777" w:rsidTr="00325043">
        <w:trPr>
          <w:trHeight w:val="381"/>
        </w:trPr>
        <w:tc>
          <w:tcPr>
            <w:tcW w:w="5652" w:type="dxa"/>
          </w:tcPr>
          <w:p w14:paraId="534E0202" w14:textId="77777777" w:rsidR="00B80DD3" w:rsidRPr="002A6D80" w:rsidRDefault="00283A07" w:rsidP="00697A32">
            <w:pPr>
              <w:pStyle w:val="TableParagraph"/>
              <w:ind w:left="288"/>
              <w:rPr>
                <w:rFonts w:cs="Arial"/>
                <w:sz w:val="18"/>
                <w:szCs w:val="18"/>
              </w:rPr>
            </w:pPr>
            <w:r w:rsidRPr="002A6D80">
              <w:rPr>
                <w:rFonts w:cs="Arial"/>
                <w:spacing w:val="-2"/>
                <w:sz w:val="18"/>
                <w:szCs w:val="18"/>
              </w:rPr>
              <w:t>Amended</w:t>
            </w:r>
          </w:p>
        </w:tc>
        <w:tc>
          <w:tcPr>
            <w:tcW w:w="3001" w:type="dxa"/>
          </w:tcPr>
          <w:p w14:paraId="72AFDE04" w14:textId="77777777" w:rsidR="00B80DD3" w:rsidRPr="002A6D80" w:rsidRDefault="00283A07" w:rsidP="00697A32">
            <w:pPr>
              <w:pStyle w:val="TableParagraph"/>
              <w:ind w:right="828"/>
              <w:jc w:val="right"/>
              <w:rPr>
                <w:rFonts w:cs="Arial"/>
                <w:sz w:val="18"/>
                <w:szCs w:val="18"/>
              </w:rPr>
            </w:pPr>
            <w:r w:rsidRPr="002A6D80">
              <w:rPr>
                <w:rFonts w:cs="Arial"/>
                <w:spacing w:val="-5"/>
                <w:sz w:val="18"/>
                <w:szCs w:val="18"/>
              </w:rPr>
              <w:t>26</w:t>
            </w:r>
          </w:p>
        </w:tc>
        <w:tc>
          <w:tcPr>
            <w:tcW w:w="1552" w:type="dxa"/>
          </w:tcPr>
          <w:p w14:paraId="5FE530BE" w14:textId="77777777" w:rsidR="00B80DD3" w:rsidRPr="002A6D80" w:rsidRDefault="00283A07" w:rsidP="00697A32">
            <w:pPr>
              <w:pStyle w:val="TableParagraph"/>
              <w:ind w:right="112"/>
              <w:jc w:val="right"/>
              <w:rPr>
                <w:rFonts w:cs="Arial"/>
                <w:sz w:val="18"/>
                <w:szCs w:val="18"/>
              </w:rPr>
            </w:pPr>
            <w:r w:rsidRPr="002A6D80">
              <w:rPr>
                <w:rFonts w:cs="Arial"/>
                <w:spacing w:val="-5"/>
                <w:sz w:val="18"/>
                <w:szCs w:val="18"/>
              </w:rPr>
              <w:t>13</w:t>
            </w:r>
          </w:p>
        </w:tc>
      </w:tr>
      <w:tr w:rsidR="00325043" w:rsidRPr="002A6D80" w14:paraId="0098F4CF" w14:textId="77777777" w:rsidTr="00325043">
        <w:trPr>
          <w:trHeight w:val="381"/>
        </w:trPr>
        <w:tc>
          <w:tcPr>
            <w:tcW w:w="5652" w:type="dxa"/>
          </w:tcPr>
          <w:p w14:paraId="6E6E3F89" w14:textId="77777777" w:rsidR="00B80DD3" w:rsidRPr="002A6D80" w:rsidRDefault="00283A07" w:rsidP="00697A32">
            <w:pPr>
              <w:pStyle w:val="TableParagraph"/>
              <w:ind w:left="288"/>
              <w:rPr>
                <w:rFonts w:cs="Arial"/>
                <w:sz w:val="18"/>
                <w:szCs w:val="18"/>
              </w:rPr>
            </w:pPr>
            <w:r w:rsidRPr="002A6D80">
              <w:rPr>
                <w:rFonts w:cs="Arial"/>
                <w:spacing w:val="-2"/>
                <w:sz w:val="18"/>
                <w:szCs w:val="18"/>
              </w:rPr>
              <w:t>Substituted</w:t>
            </w:r>
          </w:p>
        </w:tc>
        <w:tc>
          <w:tcPr>
            <w:tcW w:w="3001" w:type="dxa"/>
          </w:tcPr>
          <w:p w14:paraId="168861AF" w14:textId="77777777" w:rsidR="00B80DD3" w:rsidRPr="002A6D80" w:rsidRDefault="00283A07" w:rsidP="00697A32">
            <w:pPr>
              <w:pStyle w:val="TableParagraph"/>
              <w:ind w:right="828"/>
              <w:jc w:val="right"/>
              <w:rPr>
                <w:rFonts w:cs="Arial"/>
                <w:sz w:val="18"/>
                <w:szCs w:val="18"/>
              </w:rPr>
            </w:pPr>
            <w:r w:rsidRPr="002A6D80">
              <w:rPr>
                <w:rFonts w:cs="Arial"/>
                <w:spacing w:val="-5"/>
                <w:sz w:val="18"/>
                <w:szCs w:val="18"/>
              </w:rPr>
              <w:t>19</w:t>
            </w:r>
          </w:p>
        </w:tc>
        <w:tc>
          <w:tcPr>
            <w:tcW w:w="1552" w:type="dxa"/>
          </w:tcPr>
          <w:p w14:paraId="0918343E" w14:textId="77777777" w:rsidR="00B80DD3" w:rsidRPr="002A6D80" w:rsidRDefault="00283A07" w:rsidP="00697A32">
            <w:pPr>
              <w:pStyle w:val="TableParagraph"/>
              <w:ind w:right="111"/>
              <w:jc w:val="right"/>
              <w:rPr>
                <w:rFonts w:cs="Arial"/>
                <w:sz w:val="18"/>
                <w:szCs w:val="18"/>
              </w:rPr>
            </w:pPr>
            <w:r w:rsidRPr="002A6D80">
              <w:rPr>
                <w:rFonts w:cs="Arial"/>
                <w:sz w:val="18"/>
                <w:szCs w:val="18"/>
              </w:rPr>
              <w:t>2</w:t>
            </w:r>
          </w:p>
        </w:tc>
      </w:tr>
      <w:tr w:rsidR="00325043" w:rsidRPr="002A6D80" w14:paraId="617F3680" w14:textId="77777777" w:rsidTr="00325043">
        <w:trPr>
          <w:trHeight w:val="381"/>
        </w:trPr>
        <w:tc>
          <w:tcPr>
            <w:tcW w:w="5652" w:type="dxa"/>
          </w:tcPr>
          <w:p w14:paraId="06F46B37" w14:textId="77777777" w:rsidR="00B80DD3" w:rsidRPr="002A6D80" w:rsidRDefault="00283A07" w:rsidP="00697A32">
            <w:pPr>
              <w:pStyle w:val="TableParagraph"/>
              <w:ind w:left="113"/>
              <w:rPr>
                <w:rFonts w:cs="Arial"/>
                <w:b/>
                <w:sz w:val="18"/>
                <w:szCs w:val="18"/>
              </w:rPr>
            </w:pPr>
            <w:r w:rsidRPr="002A6D80">
              <w:rPr>
                <w:rFonts w:cs="Arial"/>
                <w:b/>
                <w:spacing w:val="-2"/>
                <w:sz w:val="18"/>
                <w:szCs w:val="18"/>
              </w:rPr>
              <w:t>Total</w:t>
            </w:r>
            <w:r w:rsidRPr="002A6D80">
              <w:rPr>
                <w:rFonts w:cs="Arial"/>
                <w:b/>
                <w:spacing w:val="-1"/>
                <w:sz w:val="18"/>
                <w:szCs w:val="18"/>
              </w:rPr>
              <w:t xml:space="preserve"> </w:t>
            </w:r>
            <w:r w:rsidRPr="002A6D80">
              <w:rPr>
                <w:rFonts w:cs="Arial"/>
                <w:b/>
                <w:spacing w:val="-2"/>
                <w:sz w:val="18"/>
                <w:szCs w:val="18"/>
              </w:rPr>
              <w:t>disciplinary</w:t>
            </w:r>
            <w:r w:rsidRPr="002A6D80">
              <w:rPr>
                <w:rFonts w:cs="Arial"/>
                <w:b/>
                <w:sz w:val="18"/>
                <w:szCs w:val="18"/>
              </w:rPr>
              <w:t xml:space="preserve"> </w:t>
            </w:r>
            <w:r w:rsidRPr="002A6D80">
              <w:rPr>
                <w:rFonts w:cs="Arial"/>
                <w:b/>
                <w:spacing w:val="-2"/>
                <w:sz w:val="18"/>
                <w:szCs w:val="18"/>
              </w:rPr>
              <w:t>reviews</w:t>
            </w:r>
            <w:r w:rsidRPr="002A6D80">
              <w:rPr>
                <w:rFonts w:cs="Arial"/>
                <w:b/>
                <w:sz w:val="18"/>
                <w:szCs w:val="18"/>
              </w:rPr>
              <w:t xml:space="preserve"> </w:t>
            </w:r>
            <w:r w:rsidRPr="002A6D80">
              <w:rPr>
                <w:rFonts w:cs="Arial"/>
                <w:b/>
                <w:spacing w:val="-2"/>
                <w:sz w:val="18"/>
                <w:szCs w:val="18"/>
              </w:rPr>
              <w:t>completed</w:t>
            </w:r>
          </w:p>
        </w:tc>
        <w:tc>
          <w:tcPr>
            <w:tcW w:w="3001" w:type="dxa"/>
          </w:tcPr>
          <w:p w14:paraId="69C1D16E" w14:textId="77777777" w:rsidR="00B80DD3" w:rsidRPr="002A6D80" w:rsidRDefault="00283A07" w:rsidP="00697A32">
            <w:pPr>
              <w:pStyle w:val="TableParagraph"/>
              <w:ind w:right="828"/>
              <w:jc w:val="right"/>
              <w:rPr>
                <w:rFonts w:cs="Arial"/>
                <w:b/>
                <w:sz w:val="18"/>
                <w:szCs w:val="18"/>
              </w:rPr>
            </w:pPr>
            <w:r w:rsidRPr="002A6D80">
              <w:rPr>
                <w:rFonts w:cs="Arial"/>
                <w:b/>
                <w:spacing w:val="-5"/>
                <w:sz w:val="18"/>
                <w:szCs w:val="18"/>
              </w:rPr>
              <w:t>49</w:t>
            </w:r>
          </w:p>
        </w:tc>
        <w:tc>
          <w:tcPr>
            <w:tcW w:w="1552" w:type="dxa"/>
          </w:tcPr>
          <w:p w14:paraId="4B8C53FF" w14:textId="77777777" w:rsidR="00B80DD3" w:rsidRPr="002A6D80" w:rsidRDefault="00283A07" w:rsidP="00697A32">
            <w:pPr>
              <w:pStyle w:val="TableParagraph"/>
              <w:ind w:right="112"/>
              <w:jc w:val="right"/>
              <w:rPr>
                <w:rFonts w:cs="Arial"/>
                <w:b/>
                <w:sz w:val="18"/>
                <w:szCs w:val="18"/>
              </w:rPr>
            </w:pPr>
            <w:r w:rsidRPr="002A6D80">
              <w:rPr>
                <w:rFonts w:cs="Arial"/>
                <w:b/>
                <w:spacing w:val="-5"/>
                <w:sz w:val="18"/>
                <w:szCs w:val="18"/>
              </w:rPr>
              <w:t>18</w:t>
            </w:r>
          </w:p>
        </w:tc>
      </w:tr>
      <w:tr w:rsidR="00325043" w:rsidRPr="002A6D80" w14:paraId="2E97BF94" w14:textId="77777777" w:rsidTr="00325043">
        <w:trPr>
          <w:trHeight w:val="381"/>
        </w:trPr>
        <w:tc>
          <w:tcPr>
            <w:tcW w:w="5652" w:type="dxa"/>
          </w:tcPr>
          <w:p w14:paraId="685AB6AC" w14:textId="77777777" w:rsidR="00B80DD3" w:rsidRPr="002A6D80" w:rsidRDefault="00283A07" w:rsidP="00697A32">
            <w:pPr>
              <w:pStyle w:val="TableParagraph"/>
              <w:ind w:left="113"/>
              <w:rPr>
                <w:rFonts w:cs="Arial"/>
                <w:sz w:val="18"/>
                <w:szCs w:val="18"/>
              </w:rPr>
            </w:pPr>
            <w:r w:rsidRPr="002A6D80">
              <w:rPr>
                <w:rFonts w:cs="Arial"/>
                <w:spacing w:val="-2"/>
                <w:sz w:val="18"/>
                <w:szCs w:val="18"/>
              </w:rPr>
              <w:t>Internal</w:t>
            </w:r>
            <w:r w:rsidRPr="002A6D80">
              <w:rPr>
                <w:rFonts w:cs="Arial"/>
                <w:spacing w:val="3"/>
                <w:sz w:val="18"/>
                <w:szCs w:val="18"/>
              </w:rPr>
              <w:t xml:space="preserve"> </w:t>
            </w:r>
            <w:r w:rsidRPr="002A6D80">
              <w:rPr>
                <w:rFonts w:cs="Arial"/>
                <w:spacing w:val="-2"/>
                <w:sz w:val="18"/>
                <w:szCs w:val="18"/>
              </w:rPr>
              <w:t>reviews</w:t>
            </w:r>
            <w:r w:rsidRPr="002A6D80">
              <w:rPr>
                <w:rFonts w:cs="Arial"/>
                <w:spacing w:val="4"/>
                <w:sz w:val="18"/>
                <w:szCs w:val="18"/>
              </w:rPr>
              <w:t xml:space="preserve"> </w:t>
            </w:r>
            <w:r w:rsidRPr="002A6D80">
              <w:rPr>
                <w:rFonts w:cs="Arial"/>
                <w:spacing w:val="-2"/>
                <w:sz w:val="18"/>
                <w:szCs w:val="18"/>
              </w:rPr>
              <w:t>completed</w:t>
            </w:r>
            <w:r w:rsidRPr="002A6D80">
              <w:rPr>
                <w:rFonts w:cs="Arial"/>
                <w:spacing w:val="4"/>
                <w:sz w:val="18"/>
                <w:szCs w:val="18"/>
              </w:rPr>
              <w:t xml:space="preserve"> </w:t>
            </w:r>
            <w:r w:rsidRPr="002A6D80">
              <w:rPr>
                <w:rFonts w:cs="Arial"/>
                <w:spacing w:val="-2"/>
                <w:sz w:val="18"/>
                <w:szCs w:val="18"/>
              </w:rPr>
              <w:t>for</w:t>
            </w:r>
            <w:r w:rsidRPr="002A6D80">
              <w:rPr>
                <w:rFonts w:cs="Arial"/>
                <w:spacing w:val="4"/>
                <w:sz w:val="18"/>
                <w:szCs w:val="18"/>
              </w:rPr>
              <w:t xml:space="preserve"> </w:t>
            </w:r>
            <w:r w:rsidRPr="002A6D80">
              <w:rPr>
                <w:rFonts w:cs="Arial"/>
                <w:spacing w:val="-2"/>
                <w:sz w:val="18"/>
                <w:szCs w:val="18"/>
              </w:rPr>
              <w:t>infringement</w:t>
            </w:r>
            <w:r w:rsidRPr="002A6D80">
              <w:rPr>
                <w:rFonts w:cs="Arial"/>
                <w:spacing w:val="4"/>
                <w:sz w:val="18"/>
                <w:szCs w:val="18"/>
              </w:rPr>
              <w:t xml:space="preserve"> </w:t>
            </w:r>
            <w:r w:rsidRPr="002A6D80">
              <w:rPr>
                <w:rFonts w:cs="Arial"/>
                <w:spacing w:val="-2"/>
                <w:sz w:val="18"/>
                <w:szCs w:val="18"/>
              </w:rPr>
              <w:t>notices</w:t>
            </w:r>
          </w:p>
        </w:tc>
        <w:tc>
          <w:tcPr>
            <w:tcW w:w="3001" w:type="dxa"/>
          </w:tcPr>
          <w:p w14:paraId="7B1ECD15" w14:textId="77777777" w:rsidR="00B80DD3" w:rsidRPr="002A6D80" w:rsidRDefault="00283A07" w:rsidP="00697A32">
            <w:pPr>
              <w:pStyle w:val="TableParagraph"/>
              <w:ind w:right="828"/>
              <w:jc w:val="right"/>
              <w:rPr>
                <w:rFonts w:cs="Arial"/>
                <w:sz w:val="18"/>
                <w:szCs w:val="18"/>
              </w:rPr>
            </w:pPr>
            <w:r w:rsidRPr="002A6D80">
              <w:rPr>
                <w:rFonts w:cs="Arial"/>
                <w:spacing w:val="-5"/>
                <w:sz w:val="18"/>
                <w:szCs w:val="18"/>
              </w:rPr>
              <w:t>56</w:t>
            </w:r>
          </w:p>
        </w:tc>
        <w:tc>
          <w:tcPr>
            <w:tcW w:w="1552" w:type="dxa"/>
          </w:tcPr>
          <w:p w14:paraId="67AE8E58" w14:textId="77777777" w:rsidR="00B80DD3" w:rsidRPr="002A6D80" w:rsidRDefault="00283A07" w:rsidP="00697A32">
            <w:pPr>
              <w:pStyle w:val="TableParagraph"/>
              <w:ind w:right="112"/>
              <w:jc w:val="right"/>
              <w:rPr>
                <w:rFonts w:cs="Arial"/>
                <w:sz w:val="18"/>
                <w:szCs w:val="18"/>
              </w:rPr>
            </w:pPr>
            <w:r w:rsidRPr="002A6D80">
              <w:rPr>
                <w:rFonts w:cs="Arial"/>
                <w:spacing w:val="-5"/>
                <w:sz w:val="18"/>
                <w:szCs w:val="18"/>
              </w:rPr>
              <w:t>36</w:t>
            </w:r>
          </w:p>
        </w:tc>
      </w:tr>
      <w:tr w:rsidR="00325043" w:rsidRPr="002A6D80" w14:paraId="6F2EC425" w14:textId="77777777" w:rsidTr="00325043">
        <w:trPr>
          <w:trHeight w:val="381"/>
        </w:trPr>
        <w:tc>
          <w:tcPr>
            <w:tcW w:w="5652" w:type="dxa"/>
          </w:tcPr>
          <w:p w14:paraId="0E9D630A" w14:textId="77777777" w:rsidR="00B80DD3" w:rsidRPr="002A6D80" w:rsidRDefault="00283A07" w:rsidP="00697A32">
            <w:pPr>
              <w:pStyle w:val="TableParagraph"/>
              <w:ind w:left="113"/>
              <w:rPr>
                <w:rFonts w:cs="Arial"/>
                <w:b/>
                <w:sz w:val="18"/>
                <w:szCs w:val="18"/>
              </w:rPr>
            </w:pPr>
            <w:r w:rsidRPr="002A6D80">
              <w:rPr>
                <w:rFonts w:cs="Arial"/>
                <w:b/>
                <w:spacing w:val="-2"/>
                <w:sz w:val="18"/>
                <w:szCs w:val="18"/>
              </w:rPr>
              <w:t>Total</w:t>
            </w:r>
            <w:r w:rsidRPr="002A6D80">
              <w:rPr>
                <w:rFonts w:cs="Arial"/>
                <w:b/>
                <w:spacing w:val="-3"/>
                <w:sz w:val="18"/>
                <w:szCs w:val="18"/>
              </w:rPr>
              <w:t xml:space="preserve"> </w:t>
            </w:r>
            <w:r w:rsidRPr="002A6D80">
              <w:rPr>
                <w:rFonts w:cs="Arial"/>
                <w:b/>
                <w:spacing w:val="-2"/>
                <w:sz w:val="18"/>
                <w:szCs w:val="18"/>
              </w:rPr>
              <w:t>internal reviews completed</w:t>
            </w:r>
          </w:p>
        </w:tc>
        <w:tc>
          <w:tcPr>
            <w:tcW w:w="3001" w:type="dxa"/>
          </w:tcPr>
          <w:p w14:paraId="46ED3B0B" w14:textId="77777777" w:rsidR="00B80DD3" w:rsidRPr="002A6D80" w:rsidRDefault="00283A07" w:rsidP="00697A32">
            <w:pPr>
              <w:pStyle w:val="TableParagraph"/>
              <w:ind w:right="828"/>
              <w:jc w:val="right"/>
              <w:rPr>
                <w:rFonts w:cs="Arial"/>
                <w:b/>
                <w:sz w:val="18"/>
                <w:szCs w:val="18"/>
              </w:rPr>
            </w:pPr>
            <w:r w:rsidRPr="002A6D80">
              <w:rPr>
                <w:rFonts w:cs="Arial"/>
                <w:b/>
                <w:spacing w:val="-5"/>
                <w:sz w:val="18"/>
                <w:szCs w:val="18"/>
              </w:rPr>
              <w:t>230</w:t>
            </w:r>
          </w:p>
        </w:tc>
        <w:tc>
          <w:tcPr>
            <w:tcW w:w="1552" w:type="dxa"/>
          </w:tcPr>
          <w:p w14:paraId="15FEE89E" w14:textId="77777777" w:rsidR="00B80DD3" w:rsidRPr="002A6D80" w:rsidRDefault="00283A07" w:rsidP="00697A32">
            <w:pPr>
              <w:pStyle w:val="TableParagraph"/>
              <w:ind w:right="112"/>
              <w:jc w:val="right"/>
              <w:rPr>
                <w:rFonts w:cs="Arial"/>
                <w:b/>
                <w:sz w:val="18"/>
                <w:szCs w:val="18"/>
              </w:rPr>
            </w:pPr>
            <w:r w:rsidRPr="002A6D80">
              <w:rPr>
                <w:rFonts w:cs="Arial"/>
                <w:b/>
                <w:spacing w:val="-5"/>
                <w:sz w:val="18"/>
                <w:szCs w:val="18"/>
              </w:rPr>
              <w:t>152</w:t>
            </w:r>
          </w:p>
        </w:tc>
      </w:tr>
    </w:tbl>
    <w:p w14:paraId="7027BBF8" w14:textId="77777777" w:rsidR="00B80DD3" w:rsidRPr="002A6D80" w:rsidRDefault="00B80DD3" w:rsidP="00697A32">
      <w:pPr>
        <w:spacing w:before="3"/>
        <w:rPr>
          <w:sz w:val="29"/>
        </w:rPr>
      </w:pPr>
    </w:p>
    <w:p w14:paraId="3F63151A" w14:textId="77777777" w:rsidR="00B80DD3" w:rsidRPr="002A6D80" w:rsidRDefault="00283A07" w:rsidP="00697A32">
      <w:pPr>
        <w:pStyle w:val="ListParagraph"/>
        <w:numPr>
          <w:ilvl w:val="0"/>
          <w:numId w:val="37"/>
        </w:numPr>
        <w:tabs>
          <w:tab w:val="left" w:pos="834"/>
        </w:tabs>
        <w:spacing w:line="184" w:lineRule="exact"/>
        <w:rPr>
          <w:rFonts w:ascii="VIC"/>
          <w:i/>
          <w:sz w:val="14"/>
        </w:rPr>
      </w:pPr>
      <w:r w:rsidRPr="002A6D80">
        <w:rPr>
          <w:rFonts w:ascii="VIC"/>
          <w:i/>
          <w:sz w:val="14"/>
        </w:rPr>
        <w:t>Affirmed</w:t>
      </w:r>
      <w:r w:rsidRPr="002A6D80">
        <w:rPr>
          <w:rFonts w:ascii="VIC"/>
          <w:i/>
          <w:spacing w:val="-2"/>
          <w:sz w:val="14"/>
        </w:rPr>
        <w:t xml:space="preserve"> </w:t>
      </w:r>
      <w:r w:rsidRPr="002A6D80">
        <w:rPr>
          <w:rFonts w:ascii="VIC"/>
          <w:i/>
          <w:sz w:val="14"/>
        </w:rPr>
        <w:t>is</w:t>
      </w:r>
      <w:r w:rsidRPr="002A6D80">
        <w:rPr>
          <w:rFonts w:ascii="VIC"/>
          <w:i/>
          <w:spacing w:val="-2"/>
          <w:sz w:val="14"/>
        </w:rPr>
        <w:t xml:space="preserve"> </w:t>
      </w:r>
      <w:r w:rsidRPr="002A6D80">
        <w:rPr>
          <w:rFonts w:ascii="VIC"/>
          <w:i/>
          <w:sz w:val="14"/>
        </w:rPr>
        <w:t>when</w:t>
      </w:r>
      <w:r w:rsidRPr="002A6D80">
        <w:rPr>
          <w:rFonts w:ascii="VIC"/>
          <w:i/>
          <w:spacing w:val="-1"/>
          <w:sz w:val="14"/>
        </w:rPr>
        <w:t xml:space="preserve"> </w:t>
      </w:r>
      <w:r w:rsidRPr="002A6D80">
        <w:rPr>
          <w:rFonts w:ascii="VIC"/>
          <w:i/>
          <w:sz w:val="14"/>
        </w:rPr>
        <w:t>a</w:t>
      </w:r>
      <w:r w:rsidRPr="002A6D80">
        <w:rPr>
          <w:rFonts w:ascii="VIC"/>
          <w:i/>
          <w:spacing w:val="-2"/>
          <w:sz w:val="14"/>
        </w:rPr>
        <w:t xml:space="preserve"> </w:t>
      </w:r>
      <w:r w:rsidRPr="002A6D80">
        <w:rPr>
          <w:rFonts w:ascii="VIC"/>
          <w:i/>
          <w:sz w:val="14"/>
        </w:rPr>
        <w:t>VBA</w:t>
      </w:r>
      <w:r w:rsidRPr="002A6D80">
        <w:rPr>
          <w:rFonts w:ascii="VIC"/>
          <w:i/>
          <w:spacing w:val="-2"/>
          <w:sz w:val="14"/>
        </w:rPr>
        <w:t xml:space="preserve"> </w:t>
      </w:r>
      <w:r w:rsidRPr="002A6D80">
        <w:rPr>
          <w:rFonts w:ascii="VIC"/>
          <w:i/>
          <w:sz w:val="14"/>
        </w:rPr>
        <w:t>decision</w:t>
      </w:r>
      <w:r w:rsidRPr="002A6D80">
        <w:rPr>
          <w:rFonts w:ascii="VIC"/>
          <w:i/>
          <w:spacing w:val="-1"/>
          <w:sz w:val="14"/>
        </w:rPr>
        <w:t xml:space="preserve"> </w:t>
      </w:r>
      <w:r w:rsidRPr="002A6D80">
        <w:rPr>
          <w:rFonts w:ascii="VIC"/>
          <w:i/>
          <w:sz w:val="14"/>
        </w:rPr>
        <w:t>remains</w:t>
      </w:r>
      <w:r w:rsidRPr="002A6D80">
        <w:rPr>
          <w:rFonts w:ascii="VIC"/>
          <w:i/>
          <w:spacing w:val="-2"/>
          <w:sz w:val="14"/>
        </w:rPr>
        <w:t xml:space="preserve"> unchanged.</w:t>
      </w:r>
    </w:p>
    <w:p w14:paraId="572D5199" w14:textId="77777777" w:rsidR="00B80DD3" w:rsidRPr="002A6D80" w:rsidRDefault="00283A07" w:rsidP="00697A32">
      <w:pPr>
        <w:pStyle w:val="ListParagraph"/>
        <w:numPr>
          <w:ilvl w:val="0"/>
          <w:numId w:val="37"/>
        </w:numPr>
        <w:tabs>
          <w:tab w:val="left" w:pos="834"/>
        </w:tabs>
        <w:spacing w:line="180" w:lineRule="exact"/>
        <w:rPr>
          <w:rFonts w:ascii="VIC"/>
          <w:i/>
          <w:sz w:val="14"/>
        </w:rPr>
      </w:pPr>
      <w:r w:rsidRPr="002A6D80">
        <w:rPr>
          <w:rFonts w:ascii="VIC"/>
          <w:i/>
          <w:sz w:val="14"/>
        </w:rPr>
        <w:t>Amended</w:t>
      </w:r>
      <w:r w:rsidRPr="002A6D80">
        <w:rPr>
          <w:rFonts w:ascii="VIC"/>
          <w:i/>
          <w:spacing w:val="-1"/>
          <w:sz w:val="14"/>
        </w:rPr>
        <w:t xml:space="preserve"> </w:t>
      </w:r>
      <w:r w:rsidRPr="002A6D80">
        <w:rPr>
          <w:rFonts w:ascii="VIC"/>
          <w:i/>
          <w:sz w:val="14"/>
        </w:rPr>
        <w:t>is when</w:t>
      </w:r>
      <w:r w:rsidRPr="002A6D80">
        <w:rPr>
          <w:rFonts w:ascii="VIC"/>
          <w:i/>
          <w:spacing w:val="-1"/>
          <w:sz w:val="14"/>
        </w:rPr>
        <w:t xml:space="preserve"> </w:t>
      </w:r>
      <w:r w:rsidRPr="002A6D80">
        <w:rPr>
          <w:rFonts w:ascii="VIC"/>
          <w:i/>
          <w:sz w:val="14"/>
        </w:rPr>
        <w:t>some changes are</w:t>
      </w:r>
      <w:r w:rsidRPr="002A6D80">
        <w:rPr>
          <w:rFonts w:ascii="VIC"/>
          <w:i/>
          <w:spacing w:val="-1"/>
          <w:sz w:val="14"/>
        </w:rPr>
        <w:t xml:space="preserve"> </w:t>
      </w:r>
      <w:r w:rsidRPr="002A6D80">
        <w:rPr>
          <w:rFonts w:ascii="VIC"/>
          <w:i/>
          <w:sz w:val="14"/>
        </w:rPr>
        <w:t>made to the</w:t>
      </w:r>
      <w:r w:rsidRPr="002A6D80">
        <w:rPr>
          <w:rFonts w:ascii="VIC"/>
          <w:i/>
          <w:spacing w:val="-1"/>
          <w:sz w:val="14"/>
        </w:rPr>
        <w:t xml:space="preserve"> </w:t>
      </w:r>
      <w:r w:rsidRPr="002A6D80">
        <w:rPr>
          <w:rFonts w:ascii="VIC"/>
          <w:i/>
          <w:sz w:val="14"/>
        </w:rPr>
        <w:t xml:space="preserve">original VBA </w:t>
      </w:r>
      <w:r w:rsidRPr="002A6D80">
        <w:rPr>
          <w:rFonts w:ascii="VIC"/>
          <w:i/>
          <w:spacing w:val="-2"/>
          <w:sz w:val="14"/>
        </w:rPr>
        <w:t>decision.</w:t>
      </w:r>
    </w:p>
    <w:p w14:paraId="34935508" w14:textId="77777777" w:rsidR="00A155C0" w:rsidRPr="002A6D80" w:rsidRDefault="00283A07" w:rsidP="00697A32">
      <w:pPr>
        <w:pStyle w:val="ListParagraph"/>
        <w:numPr>
          <w:ilvl w:val="0"/>
          <w:numId w:val="37"/>
        </w:numPr>
        <w:tabs>
          <w:tab w:val="left" w:pos="834"/>
        </w:tabs>
        <w:spacing w:line="185" w:lineRule="exact"/>
        <w:rPr>
          <w:i/>
          <w:sz w:val="14"/>
        </w:rPr>
      </w:pPr>
      <w:r w:rsidRPr="002A6D80">
        <w:rPr>
          <w:i/>
          <w:sz w:val="14"/>
        </w:rPr>
        <w:t>Substituted</w:t>
      </w:r>
      <w:r w:rsidRPr="002A6D80">
        <w:rPr>
          <w:i/>
          <w:spacing w:val="-3"/>
          <w:sz w:val="14"/>
        </w:rPr>
        <w:t xml:space="preserve"> </w:t>
      </w:r>
      <w:r w:rsidRPr="002A6D80">
        <w:rPr>
          <w:i/>
          <w:sz w:val="14"/>
        </w:rPr>
        <w:t>means</w:t>
      </w:r>
      <w:r w:rsidRPr="002A6D80">
        <w:rPr>
          <w:i/>
          <w:spacing w:val="-3"/>
          <w:sz w:val="14"/>
        </w:rPr>
        <w:t xml:space="preserve"> </w:t>
      </w:r>
      <w:r w:rsidRPr="002A6D80">
        <w:rPr>
          <w:i/>
          <w:sz w:val="14"/>
        </w:rPr>
        <w:t>when</w:t>
      </w:r>
      <w:r w:rsidRPr="002A6D80">
        <w:rPr>
          <w:i/>
          <w:spacing w:val="-2"/>
          <w:sz w:val="14"/>
        </w:rPr>
        <w:t xml:space="preserve"> </w:t>
      </w:r>
      <w:r w:rsidRPr="002A6D80">
        <w:rPr>
          <w:i/>
          <w:sz w:val="14"/>
        </w:rPr>
        <w:t>the</w:t>
      </w:r>
      <w:r w:rsidRPr="002A6D80">
        <w:rPr>
          <w:i/>
          <w:spacing w:val="-3"/>
          <w:sz w:val="14"/>
        </w:rPr>
        <w:t xml:space="preserve"> </w:t>
      </w:r>
      <w:r w:rsidRPr="002A6D80">
        <w:rPr>
          <w:i/>
          <w:sz w:val="14"/>
        </w:rPr>
        <w:t>VBA’s</w:t>
      </w:r>
      <w:r w:rsidRPr="002A6D80">
        <w:rPr>
          <w:i/>
          <w:spacing w:val="-2"/>
          <w:sz w:val="14"/>
        </w:rPr>
        <w:t xml:space="preserve"> </w:t>
      </w:r>
      <w:r w:rsidRPr="002A6D80">
        <w:rPr>
          <w:i/>
          <w:sz w:val="14"/>
        </w:rPr>
        <w:t>original</w:t>
      </w:r>
      <w:r w:rsidRPr="002A6D80">
        <w:rPr>
          <w:i/>
          <w:spacing w:val="-3"/>
          <w:sz w:val="14"/>
        </w:rPr>
        <w:t xml:space="preserve"> </w:t>
      </w:r>
      <w:r w:rsidRPr="002A6D80">
        <w:rPr>
          <w:i/>
          <w:sz w:val="14"/>
        </w:rPr>
        <w:t>decision</w:t>
      </w:r>
      <w:r w:rsidRPr="002A6D80">
        <w:rPr>
          <w:i/>
          <w:spacing w:val="-3"/>
          <w:sz w:val="14"/>
        </w:rPr>
        <w:t xml:space="preserve"> </w:t>
      </w:r>
      <w:r w:rsidRPr="002A6D80">
        <w:rPr>
          <w:i/>
          <w:sz w:val="14"/>
        </w:rPr>
        <w:t>is</w:t>
      </w:r>
      <w:r w:rsidRPr="002A6D80">
        <w:rPr>
          <w:i/>
          <w:spacing w:val="-2"/>
          <w:sz w:val="14"/>
        </w:rPr>
        <w:t xml:space="preserve"> </w:t>
      </w:r>
      <w:r w:rsidRPr="002A6D80">
        <w:rPr>
          <w:i/>
          <w:sz w:val="14"/>
        </w:rPr>
        <w:t>replaced</w:t>
      </w:r>
      <w:r w:rsidRPr="002A6D80">
        <w:rPr>
          <w:i/>
          <w:spacing w:val="-3"/>
          <w:sz w:val="14"/>
        </w:rPr>
        <w:t xml:space="preserve"> </w:t>
      </w:r>
      <w:r w:rsidRPr="002A6D80">
        <w:rPr>
          <w:i/>
          <w:sz w:val="14"/>
        </w:rPr>
        <w:t>with</w:t>
      </w:r>
      <w:r w:rsidRPr="002A6D80">
        <w:rPr>
          <w:i/>
          <w:spacing w:val="-2"/>
          <w:sz w:val="14"/>
        </w:rPr>
        <w:t xml:space="preserve"> </w:t>
      </w:r>
      <w:r w:rsidRPr="002A6D80">
        <w:rPr>
          <w:i/>
          <w:sz w:val="14"/>
        </w:rPr>
        <w:t>a</w:t>
      </w:r>
      <w:r w:rsidRPr="002A6D80">
        <w:rPr>
          <w:i/>
          <w:spacing w:val="-3"/>
          <w:sz w:val="14"/>
        </w:rPr>
        <w:t xml:space="preserve"> </w:t>
      </w:r>
      <w:r w:rsidRPr="002A6D80">
        <w:rPr>
          <w:i/>
          <w:sz w:val="14"/>
        </w:rPr>
        <w:t>different</w:t>
      </w:r>
      <w:r w:rsidRPr="002A6D80">
        <w:rPr>
          <w:i/>
          <w:spacing w:val="-2"/>
          <w:sz w:val="14"/>
        </w:rPr>
        <w:t xml:space="preserve"> decision.</w:t>
      </w:r>
    </w:p>
    <w:p w14:paraId="49F0BB27" w14:textId="339D8CB9" w:rsidR="00A155C0" w:rsidRPr="002A6D80" w:rsidRDefault="00283A07" w:rsidP="002120EB">
      <w:pPr>
        <w:pStyle w:val="Heading2"/>
      </w:pPr>
      <w:bookmarkStart w:id="23" w:name="_Toc120707832"/>
      <w:bookmarkStart w:id="24" w:name="_Toc120719200"/>
      <w:r w:rsidRPr="002A6D80">
        <w:t>Pillar 2:</w:t>
      </w:r>
      <w:r w:rsidR="00697A32" w:rsidRPr="002A6D80">
        <w:t xml:space="preserve"> </w:t>
      </w:r>
      <w:r w:rsidRPr="002A6D80">
        <w:t xml:space="preserve">A Knowledge </w:t>
      </w:r>
      <w:r w:rsidRPr="002A6D80">
        <w:rPr>
          <w:spacing w:val="-2"/>
        </w:rPr>
        <w:t>Organisation</w:t>
      </w:r>
      <w:bookmarkEnd w:id="23"/>
      <w:bookmarkEnd w:id="24"/>
    </w:p>
    <w:p w14:paraId="0B6B758A" w14:textId="77777777" w:rsidR="00A155C0" w:rsidRPr="002A6D80" w:rsidRDefault="00283A07" w:rsidP="00325043">
      <w:pPr>
        <w:rPr>
          <w:i/>
          <w:iCs/>
        </w:rPr>
      </w:pPr>
      <w:r w:rsidRPr="002A6D80">
        <w:rPr>
          <w:i/>
          <w:iCs/>
        </w:rPr>
        <w:t>“Information,</w:t>
      </w:r>
      <w:r w:rsidRPr="002A6D80">
        <w:rPr>
          <w:i/>
          <w:iCs/>
          <w:spacing w:val="-10"/>
        </w:rPr>
        <w:t xml:space="preserve"> </w:t>
      </w:r>
      <w:r w:rsidRPr="002A6D80">
        <w:rPr>
          <w:i/>
          <w:iCs/>
        </w:rPr>
        <w:t>intelligence,</w:t>
      </w:r>
      <w:r w:rsidRPr="002A6D80">
        <w:rPr>
          <w:i/>
          <w:iCs/>
          <w:spacing w:val="-10"/>
        </w:rPr>
        <w:t xml:space="preserve"> </w:t>
      </w:r>
      <w:r w:rsidRPr="002A6D80">
        <w:rPr>
          <w:i/>
          <w:iCs/>
          <w:spacing w:val="-2"/>
        </w:rPr>
        <w:t>insights”</w:t>
      </w:r>
    </w:p>
    <w:p w14:paraId="1EAB1830" w14:textId="7A22B65D" w:rsidR="00A155C0" w:rsidRPr="002A6D80" w:rsidRDefault="00283A07" w:rsidP="00325043">
      <w:r w:rsidRPr="002A6D80">
        <w:t>We’re a data-driven, evidence and intelligence- led organisation. We create and share knowledge and learn from others to continuously Improve our work. The research and data we collect and</w:t>
      </w:r>
      <w:r w:rsidR="00325043" w:rsidRPr="002A6D80">
        <w:t xml:space="preserve"> </w:t>
      </w:r>
      <w:r w:rsidRPr="002A6D80">
        <w:t>analyse translates into practical, real-life solutions, facilitates industry innovation and helps inform government policy.</w:t>
      </w:r>
    </w:p>
    <w:p w14:paraId="019468EC" w14:textId="0450ED29" w:rsidR="00A155C0" w:rsidRPr="002A6D80" w:rsidRDefault="00283A07" w:rsidP="00325043">
      <w:pPr>
        <w:pStyle w:val="Heading3"/>
      </w:pPr>
      <w:r w:rsidRPr="002A6D80">
        <w:t>Pillar 2:</w:t>
      </w:r>
      <w:r w:rsidRPr="002A6D80">
        <w:tab/>
        <w:t>Achievements</w:t>
      </w:r>
    </w:p>
    <w:p w14:paraId="06898556" w14:textId="77777777" w:rsidR="00A155C0" w:rsidRPr="002A6D80" w:rsidRDefault="00283A07" w:rsidP="00325043">
      <w:r w:rsidRPr="002A6D80">
        <w:t>Digitalised processes reduced the administrative</w:t>
      </w:r>
      <w:r w:rsidRPr="002A6D80">
        <w:rPr>
          <w:spacing w:val="-14"/>
        </w:rPr>
        <w:t xml:space="preserve"> </w:t>
      </w:r>
      <w:r w:rsidRPr="002A6D80">
        <w:t>impost</w:t>
      </w:r>
      <w:r w:rsidRPr="002A6D80">
        <w:rPr>
          <w:spacing w:val="-14"/>
        </w:rPr>
        <w:t xml:space="preserve"> </w:t>
      </w:r>
      <w:r w:rsidRPr="002A6D80">
        <w:t>on</w:t>
      </w:r>
      <w:r w:rsidRPr="002A6D80">
        <w:rPr>
          <w:spacing w:val="-14"/>
        </w:rPr>
        <w:t xml:space="preserve"> </w:t>
      </w:r>
      <w:r w:rsidRPr="002A6D80">
        <w:t>practitioners and consumers</w:t>
      </w:r>
    </w:p>
    <w:p w14:paraId="22B9F360" w14:textId="3589E7AC" w:rsidR="00B80DD3" w:rsidRPr="002A6D80" w:rsidRDefault="00283A07" w:rsidP="002120EB">
      <w:pPr>
        <w:pStyle w:val="Heading5"/>
      </w:pPr>
      <w:r w:rsidRPr="002A6D80">
        <w:t>Digitalisation</w:t>
      </w:r>
      <w:r w:rsidRPr="002A6D80">
        <w:rPr>
          <w:spacing w:val="-12"/>
        </w:rPr>
        <w:t xml:space="preserve"> </w:t>
      </w:r>
      <w:r w:rsidRPr="002A6D80">
        <w:t>of</w:t>
      </w:r>
      <w:r w:rsidRPr="002A6D80">
        <w:rPr>
          <w:spacing w:val="-12"/>
        </w:rPr>
        <w:t xml:space="preserve"> </w:t>
      </w:r>
      <w:r w:rsidRPr="002A6D80">
        <w:t>licensing</w:t>
      </w:r>
      <w:r w:rsidRPr="002A6D80">
        <w:rPr>
          <w:spacing w:val="-12"/>
        </w:rPr>
        <w:t xml:space="preserve"> </w:t>
      </w:r>
      <w:r w:rsidRPr="002A6D80">
        <w:t>and</w:t>
      </w:r>
      <w:r w:rsidRPr="002A6D80">
        <w:rPr>
          <w:spacing w:val="-12"/>
        </w:rPr>
        <w:t xml:space="preserve"> </w:t>
      </w:r>
      <w:r w:rsidRPr="002A6D80">
        <w:t xml:space="preserve">registration </w:t>
      </w:r>
      <w:r w:rsidRPr="002A6D80">
        <w:rPr>
          <w:spacing w:val="-2"/>
        </w:rPr>
        <w:t>processes</w:t>
      </w:r>
    </w:p>
    <w:p w14:paraId="54E39D1D" w14:textId="36796AAE" w:rsidR="00B80DD3" w:rsidRPr="002A6D80" w:rsidRDefault="00283A07" w:rsidP="002120EB">
      <w:r w:rsidRPr="002A6D80">
        <w:t>To ensure efficient processing of building and plumbing</w:t>
      </w:r>
      <w:r w:rsidRPr="002A6D80">
        <w:rPr>
          <w:spacing w:val="-11"/>
        </w:rPr>
        <w:t xml:space="preserve"> </w:t>
      </w:r>
      <w:r w:rsidRPr="002A6D80">
        <w:t>licensing</w:t>
      </w:r>
      <w:r w:rsidRPr="002A6D80">
        <w:rPr>
          <w:spacing w:val="-11"/>
        </w:rPr>
        <w:t xml:space="preserve"> </w:t>
      </w:r>
      <w:r w:rsidRPr="002A6D80">
        <w:t>and</w:t>
      </w:r>
      <w:r w:rsidRPr="002A6D80">
        <w:rPr>
          <w:spacing w:val="-11"/>
        </w:rPr>
        <w:t xml:space="preserve"> </w:t>
      </w:r>
      <w:r w:rsidRPr="002A6D80">
        <w:t>registration</w:t>
      </w:r>
      <w:r w:rsidRPr="002A6D80">
        <w:rPr>
          <w:spacing w:val="-11"/>
        </w:rPr>
        <w:t xml:space="preserve"> </w:t>
      </w:r>
      <w:r w:rsidRPr="002A6D80">
        <w:t>applications, the VBA commenced work to digitise all existing licensing</w:t>
      </w:r>
      <w:r w:rsidRPr="002A6D80">
        <w:rPr>
          <w:spacing w:val="-7"/>
        </w:rPr>
        <w:t xml:space="preserve"> </w:t>
      </w:r>
      <w:r w:rsidRPr="002A6D80">
        <w:t>and</w:t>
      </w:r>
      <w:r w:rsidRPr="002A6D80">
        <w:rPr>
          <w:spacing w:val="-7"/>
        </w:rPr>
        <w:t xml:space="preserve"> </w:t>
      </w:r>
      <w:r w:rsidRPr="002A6D80">
        <w:t>registration</w:t>
      </w:r>
      <w:r w:rsidRPr="002A6D80">
        <w:rPr>
          <w:spacing w:val="-7"/>
        </w:rPr>
        <w:t xml:space="preserve"> </w:t>
      </w:r>
      <w:r w:rsidRPr="002A6D80">
        <w:t>applications,</w:t>
      </w:r>
      <w:r w:rsidRPr="002A6D80">
        <w:rPr>
          <w:spacing w:val="-7"/>
        </w:rPr>
        <w:t xml:space="preserve"> </w:t>
      </w:r>
      <w:r w:rsidRPr="002A6D80">
        <w:t>renewals,</w:t>
      </w:r>
      <w:r w:rsidR="008B5C94" w:rsidRPr="002A6D80">
        <w:t xml:space="preserve"> </w:t>
      </w:r>
      <w:r w:rsidRPr="002A6D80">
        <w:t>annual</w:t>
      </w:r>
      <w:r w:rsidRPr="002A6D80">
        <w:rPr>
          <w:spacing w:val="-6"/>
        </w:rPr>
        <w:t xml:space="preserve"> </w:t>
      </w:r>
      <w:r w:rsidRPr="002A6D80">
        <w:t>fee</w:t>
      </w:r>
      <w:r w:rsidRPr="002A6D80">
        <w:rPr>
          <w:spacing w:val="-6"/>
        </w:rPr>
        <w:t xml:space="preserve"> </w:t>
      </w:r>
      <w:r w:rsidRPr="002A6D80">
        <w:t>and</w:t>
      </w:r>
      <w:r w:rsidRPr="002A6D80">
        <w:rPr>
          <w:spacing w:val="-6"/>
        </w:rPr>
        <w:t xml:space="preserve"> </w:t>
      </w:r>
      <w:r w:rsidRPr="002A6D80">
        <w:t>insurance</w:t>
      </w:r>
      <w:r w:rsidRPr="002A6D80">
        <w:rPr>
          <w:spacing w:val="-6"/>
        </w:rPr>
        <w:t xml:space="preserve"> </w:t>
      </w:r>
      <w:r w:rsidRPr="002A6D80">
        <w:t>forms</w:t>
      </w:r>
      <w:r w:rsidRPr="002A6D80">
        <w:rPr>
          <w:spacing w:val="-6"/>
        </w:rPr>
        <w:t xml:space="preserve"> </w:t>
      </w:r>
      <w:r w:rsidRPr="002A6D80">
        <w:t>into</w:t>
      </w:r>
      <w:r w:rsidRPr="002A6D80">
        <w:rPr>
          <w:spacing w:val="-6"/>
        </w:rPr>
        <w:t xml:space="preserve"> </w:t>
      </w:r>
      <w:r w:rsidRPr="002A6D80">
        <w:t>Interactive</w:t>
      </w:r>
      <w:r w:rsidRPr="002A6D80">
        <w:rPr>
          <w:spacing w:val="-6"/>
        </w:rPr>
        <w:t xml:space="preserve"> </w:t>
      </w:r>
      <w:r w:rsidRPr="002A6D80">
        <w:t>Online Applications. This will significantly reduce manual- based</w:t>
      </w:r>
      <w:r w:rsidRPr="002A6D80">
        <w:rPr>
          <w:spacing w:val="-6"/>
        </w:rPr>
        <w:t xml:space="preserve"> </w:t>
      </w:r>
      <w:r w:rsidRPr="002A6D80">
        <w:t>operations,</w:t>
      </w:r>
      <w:r w:rsidRPr="002A6D80">
        <w:rPr>
          <w:spacing w:val="-6"/>
        </w:rPr>
        <w:t xml:space="preserve"> </w:t>
      </w:r>
      <w:r w:rsidRPr="002A6D80">
        <w:t>particularly</w:t>
      </w:r>
      <w:r w:rsidRPr="002A6D80">
        <w:rPr>
          <w:spacing w:val="-6"/>
        </w:rPr>
        <w:t xml:space="preserve"> </w:t>
      </w:r>
      <w:r w:rsidRPr="002A6D80">
        <w:t>accepting</w:t>
      </w:r>
      <w:r w:rsidRPr="002A6D80">
        <w:rPr>
          <w:spacing w:val="-6"/>
        </w:rPr>
        <w:t xml:space="preserve"> </w:t>
      </w:r>
      <w:r w:rsidRPr="002A6D80">
        <w:t>paper-based forms</w:t>
      </w:r>
      <w:r w:rsidRPr="002A6D80">
        <w:rPr>
          <w:spacing w:val="-8"/>
        </w:rPr>
        <w:t xml:space="preserve"> </w:t>
      </w:r>
      <w:r w:rsidRPr="002A6D80">
        <w:t>and</w:t>
      </w:r>
      <w:r w:rsidRPr="002A6D80">
        <w:rPr>
          <w:spacing w:val="-8"/>
        </w:rPr>
        <w:t xml:space="preserve"> </w:t>
      </w:r>
      <w:r w:rsidRPr="002A6D80">
        <w:t>scanning</w:t>
      </w:r>
      <w:r w:rsidRPr="002A6D80">
        <w:rPr>
          <w:spacing w:val="-8"/>
        </w:rPr>
        <w:t xml:space="preserve"> </w:t>
      </w:r>
      <w:r w:rsidRPr="002A6D80">
        <w:t>large</w:t>
      </w:r>
      <w:r w:rsidRPr="002A6D80">
        <w:rPr>
          <w:spacing w:val="-8"/>
        </w:rPr>
        <w:t xml:space="preserve"> </w:t>
      </w:r>
      <w:r w:rsidRPr="002A6D80">
        <w:t>applications</w:t>
      </w:r>
      <w:r w:rsidRPr="002A6D80">
        <w:rPr>
          <w:spacing w:val="-8"/>
        </w:rPr>
        <w:t xml:space="preserve"> </w:t>
      </w:r>
      <w:r w:rsidRPr="002A6D80">
        <w:t>and</w:t>
      </w:r>
      <w:r w:rsidRPr="002A6D80">
        <w:rPr>
          <w:spacing w:val="-8"/>
        </w:rPr>
        <w:t xml:space="preserve"> </w:t>
      </w:r>
      <w:r w:rsidRPr="002A6D80">
        <w:t xml:space="preserve">supporting documents. This work is also expected to reduce the number of incomplete and deficient applications </w:t>
      </w:r>
      <w:r w:rsidRPr="002A6D80">
        <w:rPr>
          <w:spacing w:val="-2"/>
        </w:rPr>
        <w:t>received.</w:t>
      </w:r>
    </w:p>
    <w:p w14:paraId="1A1E6522" w14:textId="5F34A93C" w:rsidR="00A155C0" w:rsidRPr="002A6D80" w:rsidRDefault="00283A07" w:rsidP="002120EB">
      <w:r w:rsidRPr="002A6D80">
        <w:t>The first phase of this work included upgrading the</w:t>
      </w:r>
      <w:r w:rsidRPr="002A6D80">
        <w:rPr>
          <w:spacing w:val="-11"/>
        </w:rPr>
        <w:t xml:space="preserve"> </w:t>
      </w:r>
      <w:r w:rsidRPr="002A6D80">
        <w:t>existing</w:t>
      </w:r>
      <w:r w:rsidRPr="002A6D80">
        <w:rPr>
          <w:spacing w:val="-11"/>
        </w:rPr>
        <w:t xml:space="preserve"> </w:t>
      </w:r>
      <w:r w:rsidRPr="002A6D80">
        <w:t>Building</w:t>
      </w:r>
      <w:r w:rsidRPr="002A6D80">
        <w:rPr>
          <w:spacing w:val="-11"/>
        </w:rPr>
        <w:t xml:space="preserve"> </w:t>
      </w:r>
      <w:r w:rsidRPr="002A6D80">
        <w:t>Activity</w:t>
      </w:r>
      <w:r w:rsidRPr="002A6D80">
        <w:rPr>
          <w:spacing w:val="-11"/>
        </w:rPr>
        <w:t xml:space="preserve"> </w:t>
      </w:r>
      <w:r w:rsidRPr="002A6D80">
        <w:t>Management</w:t>
      </w:r>
      <w:r w:rsidRPr="002A6D80">
        <w:rPr>
          <w:spacing w:val="-11"/>
        </w:rPr>
        <w:t xml:space="preserve"> </w:t>
      </w:r>
      <w:r w:rsidRPr="002A6D80">
        <w:t>System</w:t>
      </w:r>
      <w:r w:rsidR="008B5C94" w:rsidRPr="002A6D80">
        <w:t xml:space="preserve"> </w:t>
      </w:r>
      <w:r w:rsidRPr="002A6D80">
        <w:t>(BAMS)</w:t>
      </w:r>
      <w:r w:rsidRPr="002A6D80">
        <w:rPr>
          <w:spacing w:val="-1"/>
        </w:rPr>
        <w:t xml:space="preserve"> </w:t>
      </w:r>
      <w:r w:rsidRPr="002A6D80">
        <w:t>Portal</w:t>
      </w:r>
      <w:r w:rsidRPr="002A6D80">
        <w:rPr>
          <w:spacing w:val="-1"/>
        </w:rPr>
        <w:t xml:space="preserve"> </w:t>
      </w:r>
      <w:r w:rsidRPr="002A6D80">
        <w:t>to</w:t>
      </w:r>
      <w:r w:rsidRPr="002A6D80">
        <w:rPr>
          <w:spacing w:val="-1"/>
        </w:rPr>
        <w:t xml:space="preserve"> </w:t>
      </w:r>
      <w:r w:rsidRPr="002A6D80">
        <w:t>an</w:t>
      </w:r>
      <w:r w:rsidRPr="002A6D80">
        <w:rPr>
          <w:spacing w:val="-1"/>
        </w:rPr>
        <w:t xml:space="preserve"> </w:t>
      </w:r>
      <w:r w:rsidRPr="002A6D80">
        <w:t>enterprise</w:t>
      </w:r>
      <w:r w:rsidRPr="002A6D80">
        <w:rPr>
          <w:spacing w:val="-1"/>
        </w:rPr>
        <w:t xml:space="preserve"> </w:t>
      </w:r>
      <w:r w:rsidRPr="002A6D80">
        <w:t>VBA</w:t>
      </w:r>
      <w:r w:rsidRPr="002A6D80">
        <w:rPr>
          <w:spacing w:val="-1"/>
        </w:rPr>
        <w:t xml:space="preserve"> </w:t>
      </w:r>
      <w:r w:rsidRPr="002A6D80">
        <w:t>Portal,</w:t>
      </w:r>
      <w:r w:rsidRPr="002A6D80">
        <w:rPr>
          <w:spacing w:val="-1"/>
        </w:rPr>
        <w:t xml:space="preserve"> </w:t>
      </w:r>
      <w:r w:rsidRPr="002A6D80">
        <w:t>which</w:t>
      </w:r>
      <w:r w:rsidRPr="002A6D80">
        <w:rPr>
          <w:spacing w:val="-1"/>
        </w:rPr>
        <w:t xml:space="preserve"> </w:t>
      </w:r>
      <w:r w:rsidRPr="002A6D80">
        <w:t>was completed</w:t>
      </w:r>
      <w:r w:rsidRPr="002A6D80">
        <w:rPr>
          <w:spacing w:val="-9"/>
        </w:rPr>
        <w:t xml:space="preserve"> </w:t>
      </w:r>
      <w:r w:rsidRPr="002A6D80">
        <w:t>in</w:t>
      </w:r>
      <w:r w:rsidRPr="002A6D80">
        <w:rPr>
          <w:spacing w:val="-9"/>
        </w:rPr>
        <w:t xml:space="preserve"> </w:t>
      </w:r>
      <w:r w:rsidRPr="002A6D80">
        <w:t>June.</w:t>
      </w:r>
      <w:r w:rsidRPr="002A6D80">
        <w:rPr>
          <w:spacing w:val="-9"/>
        </w:rPr>
        <w:t xml:space="preserve"> </w:t>
      </w:r>
      <w:r w:rsidRPr="002A6D80">
        <w:t>Work</w:t>
      </w:r>
      <w:r w:rsidRPr="002A6D80">
        <w:rPr>
          <w:spacing w:val="-9"/>
        </w:rPr>
        <w:t xml:space="preserve"> </w:t>
      </w:r>
      <w:r w:rsidRPr="002A6D80">
        <w:t>remains</w:t>
      </w:r>
      <w:r w:rsidRPr="002A6D80">
        <w:rPr>
          <w:spacing w:val="-9"/>
        </w:rPr>
        <w:t xml:space="preserve"> </w:t>
      </w:r>
      <w:r w:rsidRPr="002A6D80">
        <w:t>ongoing</w:t>
      </w:r>
      <w:r w:rsidRPr="002A6D80">
        <w:rPr>
          <w:spacing w:val="-9"/>
        </w:rPr>
        <w:t xml:space="preserve"> </w:t>
      </w:r>
      <w:r w:rsidRPr="002A6D80">
        <w:t>to</w:t>
      </w:r>
      <w:r w:rsidRPr="002A6D80">
        <w:rPr>
          <w:spacing w:val="-9"/>
        </w:rPr>
        <w:t xml:space="preserve"> </w:t>
      </w:r>
      <w:r w:rsidRPr="002A6D80">
        <w:t>develop and implement online interactive applications for Building Inspectors, progressing early in the next financial year.</w:t>
      </w:r>
    </w:p>
    <w:p w14:paraId="4276BB2E" w14:textId="0BFA3DB8" w:rsidR="00B80DD3" w:rsidRPr="002A6D80" w:rsidRDefault="00283A07" w:rsidP="002120EB">
      <w:r w:rsidRPr="002A6D80">
        <w:t>Aligned to the digitalisation program is the integration of BAMS users to the Victorian Government portal offered</w:t>
      </w:r>
      <w:r w:rsidRPr="002A6D80">
        <w:rPr>
          <w:spacing w:val="-8"/>
        </w:rPr>
        <w:t xml:space="preserve"> </w:t>
      </w:r>
      <w:r w:rsidRPr="002A6D80">
        <w:t>by</w:t>
      </w:r>
      <w:r w:rsidRPr="002A6D80">
        <w:rPr>
          <w:spacing w:val="-8"/>
        </w:rPr>
        <w:t xml:space="preserve"> </w:t>
      </w:r>
      <w:r w:rsidRPr="002A6D80">
        <w:t>Service</w:t>
      </w:r>
      <w:r w:rsidRPr="002A6D80">
        <w:rPr>
          <w:spacing w:val="-8"/>
        </w:rPr>
        <w:t xml:space="preserve"> </w:t>
      </w:r>
      <w:r w:rsidRPr="002A6D80">
        <w:t>Victoria.</w:t>
      </w:r>
      <w:r w:rsidRPr="002A6D80">
        <w:rPr>
          <w:spacing w:val="-8"/>
        </w:rPr>
        <w:t xml:space="preserve"> </w:t>
      </w:r>
      <w:r w:rsidRPr="002A6D80">
        <w:t>This</w:t>
      </w:r>
      <w:r w:rsidRPr="002A6D80">
        <w:rPr>
          <w:spacing w:val="-8"/>
        </w:rPr>
        <w:t xml:space="preserve"> </w:t>
      </w:r>
      <w:r w:rsidRPr="002A6D80">
        <w:t>project,</w:t>
      </w:r>
      <w:r w:rsidRPr="002A6D80">
        <w:rPr>
          <w:spacing w:val="-8"/>
        </w:rPr>
        <w:t xml:space="preserve"> </w:t>
      </w:r>
      <w:r w:rsidRPr="002A6D80">
        <w:t>Identity</w:t>
      </w:r>
      <w:r w:rsidRPr="002A6D80">
        <w:rPr>
          <w:spacing w:val="-8"/>
        </w:rPr>
        <w:t xml:space="preserve"> </w:t>
      </w:r>
      <w:r w:rsidRPr="002A6D80">
        <w:t>Access Management (IDAM), will progressively allow building system participants to use one user account across multiple Victorian Government activities.</w:t>
      </w:r>
    </w:p>
    <w:p w14:paraId="5FF7A30F" w14:textId="77777777" w:rsidR="00B80DD3" w:rsidRPr="002A6D80" w:rsidRDefault="00283A07" w:rsidP="002120EB">
      <w:r w:rsidRPr="002A6D80">
        <w:t>Complementing this work is a planned Practitioner Digital</w:t>
      </w:r>
      <w:r w:rsidRPr="002A6D80">
        <w:rPr>
          <w:spacing w:val="-8"/>
        </w:rPr>
        <w:t xml:space="preserve"> </w:t>
      </w:r>
      <w:r w:rsidRPr="002A6D80">
        <w:t>Card,</w:t>
      </w:r>
      <w:r w:rsidRPr="002A6D80">
        <w:rPr>
          <w:spacing w:val="-8"/>
        </w:rPr>
        <w:t xml:space="preserve"> </w:t>
      </w:r>
      <w:r w:rsidRPr="002A6D80">
        <w:t>which</w:t>
      </w:r>
      <w:r w:rsidRPr="002A6D80">
        <w:rPr>
          <w:spacing w:val="-8"/>
        </w:rPr>
        <w:t xml:space="preserve"> </w:t>
      </w:r>
      <w:r w:rsidRPr="002A6D80">
        <w:t>is</w:t>
      </w:r>
      <w:r w:rsidRPr="002A6D80">
        <w:rPr>
          <w:spacing w:val="-8"/>
        </w:rPr>
        <w:t xml:space="preserve"> </w:t>
      </w:r>
      <w:r w:rsidRPr="002A6D80">
        <w:t>being</w:t>
      </w:r>
      <w:r w:rsidRPr="002A6D80">
        <w:rPr>
          <w:spacing w:val="-8"/>
        </w:rPr>
        <w:t xml:space="preserve"> </w:t>
      </w:r>
      <w:r w:rsidRPr="002A6D80">
        <w:t>developed</w:t>
      </w:r>
      <w:r w:rsidRPr="002A6D80">
        <w:rPr>
          <w:spacing w:val="-8"/>
        </w:rPr>
        <w:t xml:space="preserve"> </w:t>
      </w:r>
      <w:r w:rsidRPr="002A6D80">
        <w:t>in</w:t>
      </w:r>
      <w:r w:rsidRPr="002A6D80">
        <w:rPr>
          <w:spacing w:val="-8"/>
        </w:rPr>
        <w:t xml:space="preserve"> </w:t>
      </w:r>
      <w:r w:rsidRPr="002A6D80">
        <w:t>collaboration with Service Victoria. A pilot for the Digital Card is planned for 2022–23.</w:t>
      </w:r>
    </w:p>
    <w:p w14:paraId="351B4E7A" w14:textId="77777777" w:rsidR="00A155C0" w:rsidRPr="002A6D80" w:rsidRDefault="00283A07" w:rsidP="002120EB">
      <w:r w:rsidRPr="002A6D80">
        <w:t>Collectively, these projects sharpen the way the VBA gathers information and shares knowledge, while delivering</w:t>
      </w:r>
      <w:r w:rsidRPr="002A6D80">
        <w:rPr>
          <w:spacing w:val="-10"/>
        </w:rPr>
        <w:t xml:space="preserve"> </w:t>
      </w:r>
      <w:r w:rsidRPr="002A6D80">
        <w:t>efficiencies</w:t>
      </w:r>
      <w:r w:rsidRPr="002A6D80">
        <w:rPr>
          <w:spacing w:val="-10"/>
        </w:rPr>
        <w:t xml:space="preserve"> </w:t>
      </w:r>
      <w:r w:rsidRPr="002A6D80">
        <w:t>to</w:t>
      </w:r>
      <w:r w:rsidRPr="002A6D80">
        <w:rPr>
          <w:spacing w:val="-10"/>
        </w:rPr>
        <w:t xml:space="preserve"> </w:t>
      </w:r>
      <w:r w:rsidRPr="002A6D80">
        <w:t>practitioners</w:t>
      </w:r>
      <w:r w:rsidRPr="002A6D80">
        <w:rPr>
          <w:spacing w:val="-10"/>
        </w:rPr>
        <w:t xml:space="preserve"> </w:t>
      </w:r>
      <w:r w:rsidRPr="002A6D80">
        <w:t>and</w:t>
      </w:r>
      <w:r w:rsidRPr="002A6D80">
        <w:rPr>
          <w:spacing w:val="-10"/>
        </w:rPr>
        <w:t xml:space="preserve"> </w:t>
      </w:r>
      <w:r w:rsidRPr="002A6D80">
        <w:t>applicants.</w:t>
      </w:r>
    </w:p>
    <w:p w14:paraId="16E0157A" w14:textId="77777777" w:rsidR="00A155C0" w:rsidRPr="002A6D80" w:rsidRDefault="00283A07" w:rsidP="002120EB">
      <w:pPr>
        <w:rPr>
          <w:b/>
          <w:bCs/>
        </w:rPr>
      </w:pPr>
      <w:r w:rsidRPr="002A6D80">
        <w:rPr>
          <w:b/>
          <w:bCs/>
        </w:rPr>
        <w:t>Education</w:t>
      </w:r>
      <w:r w:rsidRPr="002A6D80">
        <w:rPr>
          <w:b/>
          <w:bCs/>
          <w:spacing w:val="-15"/>
        </w:rPr>
        <w:t xml:space="preserve"> </w:t>
      </w:r>
      <w:r w:rsidRPr="002A6D80">
        <w:rPr>
          <w:b/>
          <w:bCs/>
        </w:rPr>
        <w:t>and</w:t>
      </w:r>
      <w:r w:rsidRPr="002A6D80">
        <w:rPr>
          <w:b/>
          <w:bCs/>
          <w:spacing w:val="-14"/>
        </w:rPr>
        <w:t xml:space="preserve"> </w:t>
      </w:r>
      <w:r w:rsidRPr="002A6D80">
        <w:rPr>
          <w:b/>
          <w:bCs/>
        </w:rPr>
        <w:t>training</w:t>
      </w:r>
      <w:r w:rsidRPr="002A6D80">
        <w:rPr>
          <w:b/>
          <w:bCs/>
          <w:spacing w:val="-15"/>
        </w:rPr>
        <w:t xml:space="preserve"> </w:t>
      </w:r>
      <w:r w:rsidRPr="002A6D80">
        <w:rPr>
          <w:b/>
          <w:bCs/>
        </w:rPr>
        <w:t xml:space="preserve">improved skill levels and provided career </w:t>
      </w:r>
      <w:r w:rsidRPr="002A6D80">
        <w:rPr>
          <w:b/>
          <w:bCs/>
          <w:spacing w:val="-2"/>
        </w:rPr>
        <w:t>opportunities</w:t>
      </w:r>
    </w:p>
    <w:p w14:paraId="55DDC4DF" w14:textId="6F728187" w:rsidR="00B80DD3" w:rsidRPr="002A6D80" w:rsidRDefault="00283A07" w:rsidP="002120EB">
      <w:pPr>
        <w:pStyle w:val="Heading5"/>
      </w:pPr>
      <w:r w:rsidRPr="002A6D80">
        <w:lastRenderedPageBreak/>
        <w:t>Delivering</w:t>
      </w:r>
      <w:r w:rsidRPr="002A6D80">
        <w:rPr>
          <w:spacing w:val="-14"/>
        </w:rPr>
        <w:t xml:space="preserve"> </w:t>
      </w:r>
      <w:r w:rsidRPr="002A6D80">
        <w:t>practical</w:t>
      </w:r>
      <w:r w:rsidRPr="002A6D80">
        <w:rPr>
          <w:spacing w:val="-14"/>
        </w:rPr>
        <w:t xml:space="preserve"> </w:t>
      </w:r>
      <w:r w:rsidRPr="002A6D80">
        <w:t>insights,</w:t>
      </w:r>
      <w:r w:rsidRPr="002A6D80">
        <w:rPr>
          <w:spacing w:val="-14"/>
        </w:rPr>
        <w:t xml:space="preserve"> </w:t>
      </w:r>
      <w:r w:rsidRPr="002A6D80">
        <w:t>evidence-based strategies and useful resources</w:t>
      </w:r>
    </w:p>
    <w:p w14:paraId="37D683A4" w14:textId="77777777" w:rsidR="00B80DD3" w:rsidRPr="002A6D80" w:rsidRDefault="00283A07" w:rsidP="002120EB">
      <w:r w:rsidRPr="002A6D80">
        <w:t>The VBA’s Practitioner Education Series continued to increase</w:t>
      </w:r>
      <w:r w:rsidRPr="002A6D80">
        <w:rPr>
          <w:spacing w:val="-8"/>
        </w:rPr>
        <w:t xml:space="preserve"> </w:t>
      </w:r>
      <w:r w:rsidRPr="002A6D80">
        <w:t>in</w:t>
      </w:r>
      <w:r w:rsidRPr="002A6D80">
        <w:rPr>
          <w:spacing w:val="-8"/>
        </w:rPr>
        <w:t xml:space="preserve"> </w:t>
      </w:r>
      <w:r w:rsidRPr="002A6D80">
        <w:t>popularity</w:t>
      </w:r>
      <w:r w:rsidRPr="002A6D80">
        <w:rPr>
          <w:spacing w:val="-8"/>
        </w:rPr>
        <w:t xml:space="preserve"> </w:t>
      </w:r>
      <w:r w:rsidRPr="002A6D80">
        <w:t>throughout</w:t>
      </w:r>
      <w:r w:rsidRPr="002A6D80">
        <w:rPr>
          <w:spacing w:val="-8"/>
        </w:rPr>
        <w:t xml:space="preserve"> </w:t>
      </w:r>
      <w:r w:rsidRPr="002A6D80">
        <w:t>the</w:t>
      </w:r>
      <w:r w:rsidRPr="002A6D80">
        <w:rPr>
          <w:spacing w:val="-8"/>
        </w:rPr>
        <w:t xml:space="preserve"> </w:t>
      </w:r>
      <w:r w:rsidRPr="002A6D80">
        <w:t>year,</w:t>
      </w:r>
      <w:r w:rsidRPr="002A6D80">
        <w:rPr>
          <w:spacing w:val="-8"/>
        </w:rPr>
        <w:t xml:space="preserve"> </w:t>
      </w:r>
      <w:r w:rsidRPr="002A6D80">
        <w:t>following</w:t>
      </w:r>
      <w:r w:rsidRPr="002A6D80">
        <w:rPr>
          <w:spacing w:val="-8"/>
        </w:rPr>
        <w:t xml:space="preserve"> </w:t>
      </w:r>
      <w:r w:rsidRPr="002A6D80">
        <w:t>its successful launch in March 2021.</w:t>
      </w:r>
    </w:p>
    <w:p w14:paraId="78B3F24A" w14:textId="52FD449E" w:rsidR="00B80DD3" w:rsidRPr="002A6D80" w:rsidRDefault="00283A07" w:rsidP="002120EB">
      <w:r w:rsidRPr="002A6D80">
        <w:t>The series of masterclass webinars was hosted</w:t>
      </w:r>
      <w:r w:rsidRPr="002A6D80">
        <w:rPr>
          <w:spacing w:val="40"/>
        </w:rPr>
        <w:t xml:space="preserve"> </w:t>
      </w:r>
      <w:r w:rsidRPr="002A6D80">
        <w:t>by</w:t>
      </w:r>
      <w:r w:rsidRPr="002A6D80">
        <w:rPr>
          <w:spacing w:val="-8"/>
        </w:rPr>
        <w:t xml:space="preserve"> </w:t>
      </w:r>
      <w:r w:rsidRPr="002A6D80">
        <w:t>VBA</w:t>
      </w:r>
      <w:r w:rsidRPr="002A6D80">
        <w:rPr>
          <w:spacing w:val="-8"/>
        </w:rPr>
        <w:t xml:space="preserve"> </w:t>
      </w:r>
      <w:r w:rsidRPr="002A6D80">
        <w:t>technical</w:t>
      </w:r>
      <w:r w:rsidRPr="002A6D80">
        <w:rPr>
          <w:spacing w:val="-8"/>
        </w:rPr>
        <w:t xml:space="preserve"> </w:t>
      </w:r>
      <w:r w:rsidRPr="002A6D80">
        <w:t>and</w:t>
      </w:r>
      <w:r w:rsidRPr="002A6D80">
        <w:rPr>
          <w:spacing w:val="-8"/>
        </w:rPr>
        <w:t xml:space="preserve"> </w:t>
      </w:r>
      <w:r w:rsidRPr="002A6D80">
        <w:t>subject</w:t>
      </w:r>
      <w:r w:rsidRPr="002A6D80">
        <w:rPr>
          <w:spacing w:val="-8"/>
        </w:rPr>
        <w:t xml:space="preserve"> </w:t>
      </w:r>
      <w:r w:rsidRPr="002A6D80">
        <w:t>matter</w:t>
      </w:r>
      <w:r w:rsidRPr="002A6D80">
        <w:rPr>
          <w:spacing w:val="-8"/>
        </w:rPr>
        <w:t xml:space="preserve"> </w:t>
      </w:r>
      <w:r w:rsidRPr="002A6D80">
        <w:t>experts,</w:t>
      </w:r>
      <w:r w:rsidRPr="002A6D80">
        <w:rPr>
          <w:spacing w:val="-8"/>
        </w:rPr>
        <w:t xml:space="preserve"> </w:t>
      </w:r>
      <w:r w:rsidRPr="002A6D80">
        <w:t>and harnessed the deep and diverse expertise at the VBA</w:t>
      </w:r>
      <w:r w:rsidRPr="002A6D80">
        <w:rPr>
          <w:spacing w:val="-1"/>
        </w:rPr>
        <w:t xml:space="preserve"> </w:t>
      </w:r>
      <w:r w:rsidRPr="002A6D80">
        <w:t>to</w:t>
      </w:r>
      <w:r w:rsidRPr="002A6D80">
        <w:rPr>
          <w:spacing w:val="-1"/>
        </w:rPr>
        <w:t xml:space="preserve"> </w:t>
      </w:r>
      <w:r w:rsidRPr="002A6D80">
        <w:t>strengthen</w:t>
      </w:r>
      <w:r w:rsidRPr="002A6D80">
        <w:rPr>
          <w:spacing w:val="-1"/>
        </w:rPr>
        <w:t xml:space="preserve"> </w:t>
      </w:r>
      <w:r w:rsidRPr="002A6D80">
        <w:t>Victoria’s</w:t>
      </w:r>
      <w:r w:rsidRPr="002A6D80">
        <w:rPr>
          <w:spacing w:val="-1"/>
        </w:rPr>
        <w:t xml:space="preserve"> </w:t>
      </w:r>
      <w:r w:rsidRPr="002A6D80">
        <w:t>building</w:t>
      </w:r>
      <w:r w:rsidRPr="002A6D80">
        <w:rPr>
          <w:spacing w:val="-1"/>
        </w:rPr>
        <w:t xml:space="preserve"> </w:t>
      </w:r>
      <w:r w:rsidRPr="002A6D80">
        <w:t>system.</w:t>
      </w:r>
      <w:r w:rsidRPr="002A6D80">
        <w:rPr>
          <w:spacing w:val="-1"/>
        </w:rPr>
        <w:t xml:space="preserve"> </w:t>
      </w:r>
      <w:r w:rsidRPr="002A6D80">
        <w:t>The series supported industry by providing practical insights, evidence-based strategies and useful</w:t>
      </w:r>
      <w:r w:rsidR="008B5C94" w:rsidRPr="002A6D80">
        <w:t xml:space="preserve"> </w:t>
      </w:r>
      <w:r w:rsidRPr="002A6D80">
        <w:t>resources,</w:t>
      </w:r>
      <w:r w:rsidRPr="002A6D80">
        <w:rPr>
          <w:spacing w:val="-10"/>
        </w:rPr>
        <w:t xml:space="preserve"> </w:t>
      </w:r>
      <w:r w:rsidRPr="002A6D80">
        <w:t>to</w:t>
      </w:r>
      <w:r w:rsidRPr="002A6D80">
        <w:rPr>
          <w:spacing w:val="-10"/>
        </w:rPr>
        <w:t xml:space="preserve"> </w:t>
      </w:r>
      <w:r w:rsidRPr="002A6D80">
        <w:t>enable</w:t>
      </w:r>
      <w:r w:rsidRPr="002A6D80">
        <w:rPr>
          <w:spacing w:val="-10"/>
        </w:rPr>
        <w:t xml:space="preserve"> </w:t>
      </w:r>
      <w:r w:rsidRPr="002A6D80">
        <w:t>practitioners</w:t>
      </w:r>
      <w:r w:rsidRPr="002A6D80">
        <w:rPr>
          <w:spacing w:val="-10"/>
        </w:rPr>
        <w:t xml:space="preserve"> </w:t>
      </w:r>
      <w:r w:rsidRPr="002A6D80">
        <w:t>to</w:t>
      </w:r>
      <w:r w:rsidRPr="002A6D80">
        <w:rPr>
          <w:spacing w:val="-10"/>
        </w:rPr>
        <w:t xml:space="preserve"> </w:t>
      </w:r>
      <w:r w:rsidRPr="002A6D80">
        <w:t>have</w:t>
      </w:r>
      <w:r w:rsidRPr="002A6D80">
        <w:rPr>
          <w:spacing w:val="-10"/>
        </w:rPr>
        <w:t xml:space="preserve"> </w:t>
      </w:r>
      <w:r w:rsidRPr="002A6D80">
        <w:t>an</w:t>
      </w:r>
      <w:r w:rsidRPr="002A6D80">
        <w:rPr>
          <w:spacing w:val="-10"/>
        </w:rPr>
        <w:t xml:space="preserve"> </w:t>
      </w:r>
      <w:r w:rsidRPr="002A6D80">
        <w:t>improved and consistent understanding of their regulatory requirements to help safeguard Victoria’s future.</w:t>
      </w:r>
    </w:p>
    <w:p w14:paraId="687D8865" w14:textId="77777777" w:rsidR="00A155C0" w:rsidRPr="002A6D80" w:rsidRDefault="00283A07" w:rsidP="002120EB">
      <w:r w:rsidRPr="002A6D80">
        <w:t>The webinars discussed some challenging topics, which included seismic detailing and Proactive Inspections Program findings, as well as a three-part series about developing performance solutions for plumbing practitioners. These interactive sessions were attended by approximately 6,700 practitioners, who demonstrated their enthusiasm to attain new information and solidify existing knowledge by</w:t>
      </w:r>
      <w:r w:rsidRPr="002A6D80">
        <w:rPr>
          <w:spacing w:val="40"/>
        </w:rPr>
        <w:t xml:space="preserve"> </w:t>
      </w:r>
      <w:r w:rsidRPr="002A6D80">
        <w:t>asking</w:t>
      </w:r>
      <w:r w:rsidRPr="002A6D80">
        <w:rPr>
          <w:spacing w:val="-8"/>
        </w:rPr>
        <w:t xml:space="preserve"> </w:t>
      </w:r>
      <w:r w:rsidRPr="002A6D80">
        <w:t>questions</w:t>
      </w:r>
      <w:r w:rsidRPr="002A6D80">
        <w:rPr>
          <w:spacing w:val="-8"/>
        </w:rPr>
        <w:t xml:space="preserve"> </w:t>
      </w:r>
      <w:r w:rsidRPr="002A6D80">
        <w:t>throughout</w:t>
      </w:r>
      <w:r w:rsidRPr="002A6D80">
        <w:rPr>
          <w:spacing w:val="-8"/>
        </w:rPr>
        <w:t xml:space="preserve"> </w:t>
      </w:r>
      <w:r w:rsidRPr="002A6D80">
        <w:t>the</w:t>
      </w:r>
      <w:r w:rsidRPr="002A6D80">
        <w:rPr>
          <w:spacing w:val="-8"/>
        </w:rPr>
        <w:t xml:space="preserve"> </w:t>
      </w:r>
      <w:r w:rsidRPr="002A6D80">
        <w:t>sessions,</w:t>
      </w:r>
      <w:r w:rsidRPr="002A6D80">
        <w:rPr>
          <w:spacing w:val="-8"/>
        </w:rPr>
        <w:t xml:space="preserve"> </w:t>
      </w:r>
      <w:r w:rsidRPr="002A6D80">
        <w:t>which</w:t>
      </w:r>
      <w:r w:rsidRPr="002A6D80">
        <w:rPr>
          <w:spacing w:val="-8"/>
        </w:rPr>
        <w:t xml:space="preserve"> </w:t>
      </w:r>
      <w:r w:rsidRPr="002A6D80">
        <w:t>were addressed by technical experts.</w:t>
      </w:r>
    </w:p>
    <w:p w14:paraId="475B915A" w14:textId="64308EEA" w:rsidR="00B80DD3" w:rsidRPr="002A6D80" w:rsidRDefault="00283A07" w:rsidP="002120EB">
      <w:pPr>
        <w:pStyle w:val="Heading5"/>
      </w:pPr>
      <w:r w:rsidRPr="002A6D80">
        <w:t>Improved</w:t>
      </w:r>
      <w:r w:rsidRPr="002A6D80">
        <w:rPr>
          <w:spacing w:val="-14"/>
        </w:rPr>
        <w:t xml:space="preserve"> </w:t>
      </w:r>
      <w:r w:rsidRPr="002A6D80">
        <w:t>opportunities</w:t>
      </w:r>
      <w:r w:rsidRPr="002A6D80">
        <w:rPr>
          <w:spacing w:val="-14"/>
        </w:rPr>
        <w:t xml:space="preserve"> </w:t>
      </w:r>
      <w:r w:rsidRPr="002A6D80">
        <w:t>for</w:t>
      </w:r>
      <w:r w:rsidRPr="002A6D80">
        <w:rPr>
          <w:spacing w:val="-14"/>
        </w:rPr>
        <w:t xml:space="preserve"> </w:t>
      </w:r>
      <w:r w:rsidRPr="002A6D80">
        <w:t xml:space="preserve">building </w:t>
      </w:r>
      <w:r w:rsidRPr="002A6D80">
        <w:rPr>
          <w:spacing w:val="-2"/>
        </w:rPr>
        <w:t>surveyors</w:t>
      </w:r>
      <w:r w:rsidR="00170D8C" w:rsidRPr="002A6D80">
        <w:rPr>
          <w:spacing w:val="-2"/>
        </w:rPr>
        <w:t xml:space="preserve"> </w:t>
      </w:r>
      <w:r w:rsidRPr="002A6D80">
        <w:t>of</w:t>
      </w:r>
      <w:r w:rsidRPr="002A6D80">
        <w:rPr>
          <w:spacing w:val="-1"/>
        </w:rPr>
        <w:t xml:space="preserve"> </w:t>
      </w:r>
      <w:r w:rsidRPr="002A6D80">
        <w:t>the</w:t>
      </w:r>
      <w:r w:rsidRPr="002A6D80">
        <w:rPr>
          <w:spacing w:val="-1"/>
        </w:rPr>
        <w:t xml:space="preserve"> </w:t>
      </w:r>
      <w:r w:rsidRPr="002A6D80">
        <w:rPr>
          <w:spacing w:val="-2"/>
        </w:rPr>
        <w:t>future</w:t>
      </w:r>
    </w:p>
    <w:p w14:paraId="1EE40BC7" w14:textId="77777777" w:rsidR="00B80DD3" w:rsidRPr="002A6D80" w:rsidRDefault="00283A07" w:rsidP="002120EB">
      <w:r w:rsidRPr="002A6D80">
        <w:t>Building</w:t>
      </w:r>
      <w:r w:rsidRPr="002A6D80">
        <w:rPr>
          <w:spacing w:val="-4"/>
        </w:rPr>
        <w:t xml:space="preserve"> </w:t>
      </w:r>
      <w:r w:rsidRPr="002A6D80">
        <w:t>surveyors</w:t>
      </w:r>
      <w:r w:rsidRPr="002A6D80">
        <w:rPr>
          <w:spacing w:val="-4"/>
        </w:rPr>
        <w:t xml:space="preserve"> </w:t>
      </w:r>
      <w:r w:rsidRPr="002A6D80">
        <w:t>fulfil</w:t>
      </w:r>
      <w:r w:rsidRPr="002A6D80">
        <w:rPr>
          <w:spacing w:val="-4"/>
        </w:rPr>
        <w:t xml:space="preserve"> </w:t>
      </w:r>
      <w:r w:rsidRPr="002A6D80">
        <w:t>a</w:t>
      </w:r>
      <w:r w:rsidRPr="002A6D80">
        <w:rPr>
          <w:spacing w:val="-4"/>
        </w:rPr>
        <w:t xml:space="preserve"> </w:t>
      </w:r>
      <w:r w:rsidRPr="002A6D80">
        <w:t>vital</w:t>
      </w:r>
      <w:r w:rsidRPr="002A6D80">
        <w:rPr>
          <w:spacing w:val="-4"/>
        </w:rPr>
        <w:t xml:space="preserve"> </w:t>
      </w:r>
      <w:r w:rsidRPr="002A6D80">
        <w:t>role</w:t>
      </w:r>
      <w:r w:rsidRPr="002A6D80">
        <w:rPr>
          <w:spacing w:val="-4"/>
        </w:rPr>
        <w:t xml:space="preserve"> </w:t>
      </w:r>
      <w:r w:rsidRPr="002A6D80">
        <w:t>in</w:t>
      </w:r>
      <w:r w:rsidRPr="002A6D80">
        <w:rPr>
          <w:spacing w:val="-4"/>
        </w:rPr>
        <w:t xml:space="preserve"> </w:t>
      </w:r>
      <w:r w:rsidRPr="002A6D80">
        <w:t>Victoria’s</w:t>
      </w:r>
      <w:r w:rsidRPr="002A6D80">
        <w:rPr>
          <w:spacing w:val="-4"/>
        </w:rPr>
        <w:t xml:space="preserve"> </w:t>
      </w:r>
      <w:r w:rsidRPr="002A6D80">
        <w:t>building sector</w:t>
      </w:r>
      <w:r w:rsidRPr="002A6D80">
        <w:rPr>
          <w:spacing w:val="-2"/>
        </w:rPr>
        <w:t xml:space="preserve"> </w:t>
      </w:r>
      <w:r w:rsidRPr="002A6D80">
        <w:t>by</w:t>
      </w:r>
      <w:r w:rsidRPr="002A6D80">
        <w:rPr>
          <w:spacing w:val="-2"/>
        </w:rPr>
        <w:t xml:space="preserve"> </w:t>
      </w:r>
      <w:r w:rsidRPr="002A6D80">
        <w:t>providing</w:t>
      </w:r>
      <w:r w:rsidRPr="002A6D80">
        <w:rPr>
          <w:spacing w:val="-2"/>
        </w:rPr>
        <w:t xml:space="preserve"> </w:t>
      </w:r>
      <w:r w:rsidRPr="002A6D80">
        <w:t>independent</w:t>
      </w:r>
      <w:r w:rsidRPr="002A6D80">
        <w:rPr>
          <w:spacing w:val="-2"/>
        </w:rPr>
        <w:t xml:space="preserve"> </w:t>
      </w:r>
      <w:r w:rsidRPr="002A6D80">
        <w:t>oversight</w:t>
      </w:r>
      <w:r w:rsidRPr="002A6D80">
        <w:rPr>
          <w:spacing w:val="-2"/>
        </w:rPr>
        <w:t xml:space="preserve"> </w:t>
      </w:r>
      <w:r w:rsidRPr="002A6D80">
        <w:t>of</w:t>
      </w:r>
      <w:r w:rsidRPr="002A6D80">
        <w:rPr>
          <w:spacing w:val="-2"/>
        </w:rPr>
        <w:t xml:space="preserve"> </w:t>
      </w:r>
      <w:r w:rsidRPr="002A6D80">
        <w:t>buildings and</w:t>
      </w:r>
      <w:r w:rsidRPr="002A6D80">
        <w:rPr>
          <w:spacing w:val="-8"/>
        </w:rPr>
        <w:t xml:space="preserve"> </w:t>
      </w:r>
      <w:r w:rsidRPr="002A6D80">
        <w:t>building</w:t>
      </w:r>
      <w:r w:rsidRPr="002A6D80">
        <w:rPr>
          <w:spacing w:val="-8"/>
        </w:rPr>
        <w:t xml:space="preserve"> </w:t>
      </w:r>
      <w:r w:rsidRPr="002A6D80">
        <w:t>work</w:t>
      </w:r>
      <w:r w:rsidRPr="002A6D80">
        <w:rPr>
          <w:spacing w:val="-8"/>
        </w:rPr>
        <w:t xml:space="preserve"> </w:t>
      </w:r>
      <w:r w:rsidRPr="002A6D80">
        <w:t>throughout</w:t>
      </w:r>
      <w:r w:rsidRPr="002A6D80">
        <w:rPr>
          <w:spacing w:val="-8"/>
        </w:rPr>
        <w:t xml:space="preserve"> </w:t>
      </w:r>
      <w:r w:rsidRPr="002A6D80">
        <w:t>the</w:t>
      </w:r>
      <w:r w:rsidRPr="002A6D80">
        <w:rPr>
          <w:spacing w:val="-8"/>
        </w:rPr>
        <w:t xml:space="preserve"> </w:t>
      </w:r>
      <w:r w:rsidRPr="002A6D80">
        <w:t>construction</w:t>
      </w:r>
      <w:r w:rsidRPr="002A6D80">
        <w:rPr>
          <w:spacing w:val="-8"/>
        </w:rPr>
        <w:t xml:space="preserve"> </w:t>
      </w:r>
      <w:r w:rsidRPr="002A6D80">
        <w:t>process to ensure buildings are safe for use.</w:t>
      </w:r>
    </w:p>
    <w:p w14:paraId="2DA4A238" w14:textId="77777777" w:rsidR="00B80DD3" w:rsidRPr="002A6D80" w:rsidRDefault="00283A07" w:rsidP="002120EB">
      <w:r w:rsidRPr="002A6D80">
        <w:t>Alongside Victorian Government organisations, local governments and industry associations, the VBA has administered and participated in programs to boost building</w:t>
      </w:r>
      <w:r w:rsidRPr="002A6D80">
        <w:rPr>
          <w:spacing w:val="-12"/>
        </w:rPr>
        <w:t xml:space="preserve"> </w:t>
      </w:r>
      <w:r w:rsidRPr="002A6D80">
        <w:t>surveyor</w:t>
      </w:r>
      <w:r w:rsidRPr="002A6D80">
        <w:rPr>
          <w:spacing w:val="-11"/>
        </w:rPr>
        <w:t xml:space="preserve"> </w:t>
      </w:r>
      <w:r w:rsidRPr="002A6D80">
        <w:t>capacity</w:t>
      </w:r>
      <w:r w:rsidRPr="002A6D80">
        <w:rPr>
          <w:spacing w:val="-12"/>
        </w:rPr>
        <w:t xml:space="preserve"> </w:t>
      </w:r>
      <w:r w:rsidRPr="002A6D80">
        <w:t>and</w:t>
      </w:r>
      <w:r w:rsidRPr="002A6D80">
        <w:rPr>
          <w:spacing w:val="-11"/>
        </w:rPr>
        <w:t xml:space="preserve"> </w:t>
      </w:r>
      <w:r w:rsidRPr="002A6D80">
        <w:t>capability,</w:t>
      </w:r>
      <w:r w:rsidRPr="002A6D80">
        <w:rPr>
          <w:spacing w:val="-12"/>
        </w:rPr>
        <w:t xml:space="preserve"> </w:t>
      </w:r>
      <w:r w:rsidRPr="002A6D80">
        <w:t>most</w:t>
      </w:r>
      <w:r w:rsidRPr="002A6D80">
        <w:rPr>
          <w:spacing w:val="-11"/>
        </w:rPr>
        <w:t xml:space="preserve"> </w:t>
      </w:r>
      <w:r w:rsidRPr="002A6D80">
        <w:t>notably, the Building Surveyor Career Pathway program.</w:t>
      </w:r>
    </w:p>
    <w:p w14:paraId="1FEFF86A" w14:textId="77777777" w:rsidR="00B80DD3" w:rsidRPr="002A6D80" w:rsidRDefault="00283A07" w:rsidP="002120EB">
      <w:r w:rsidRPr="002A6D80">
        <w:t>In 2021–22, the VBA jointly administered the Building Surveyor</w:t>
      </w:r>
      <w:r w:rsidRPr="002A6D80">
        <w:rPr>
          <w:spacing w:val="-9"/>
        </w:rPr>
        <w:t xml:space="preserve"> </w:t>
      </w:r>
      <w:r w:rsidRPr="002A6D80">
        <w:t>Career</w:t>
      </w:r>
      <w:r w:rsidRPr="002A6D80">
        <w:rPr>
          <w:spacing w:val="-9"/>
        </w:rPr>
        <w:t xml:space="preserve"> </w:t>
      </w:r>
      <w:r w:rsidRPr="002A6D80">
        <w:t>Pathway</w:t>
      </w:r>
      <w:r w:rsidRPr="002A6D80">
        <w:rPr>
          <w:spacing w:val="-9"/>
        </w:rPr>
        <w:t xml:space="preserve"> </w:t>
      </w:r>
      <w:r w:rsidRPr="002A6D80">
        <w:t>pilot</w:t>
      </w:r>
      <w:r w:rsidRPr="002A6D80">
        <w:rPr>
          <w:spacing w:val="-9"/>
        </w:rPr>
        <w:t xml:space="preserve"> </w:t>
      </w:r>
      <w:r w:rsidRPr="002A6D80">
        <w:t>program</w:t>
      </w:r>
      <w:r w:rsidRPr="002A6D80">
        <w:rPr>
          <w:spacing w:val="-9"/>
        </w:rPr>
        <w:t xml:space="preserve"> </w:t>
      </w:r>
      <w:r w:rsidRPr="002A6D80">
        <w:t>alongside</w:t>
      </w:r>
      <w:r w:rsidRPr="002A6D80">
        <w:rPr>
          <w:spacing w:val="-9"/>
        </w:rPr>
        <w:t xml:space="preserve"> </w:t>
      </w:r>
      <w:r w:rsidRPr="002A6D80">
        <w:t xml:space="preserve">the Victorian Managed Insurance Authority (VMIA) and Domestic Dispute Resolution Victoria (DBDRV), with six cadets undertaking an 18-month program of role </w:t>
      </w:r>
      <w:r w:rsidRPr="002A6D80">
        <w:rPr>
          <w:spacing w:val="-2"/>
        </w:rPr>
        <w:t>rotations.</w:t>
      </w:r>
    </w:p>
    <w:p w14:paraId="6AB1B0B7" w14:textId="569E3BA6" w:rsidR="00A155C0" w:rsidRPr="002A6D80" w:rsidRDefault="00283A07" w:rsidP="002120EB">
      <w:r w:rsidRPr="002A6D80">
        <w:t>The program provided final year students and graduates with a chance to apply their academic knowledge in a dynamic environment, while gaining on-the-job experience. The program was developed to create more career pathways for up-and-coming building surveyors and provide support for the future generation of the industry. Industry stakeholders and practitioners</w:t>
      </w:r>
      <w:r w:rsidRPr="002A6D80">
        <w:rPr>
          <w:spacing w:val="-7"/>
        </w:rPr>
        <w:t xml:space="preserve"> </w:t>
      </w:r>
      <w:r w:rsidRPr="002A6D80">
        <w:t>were</w:t>
      </w:r>
      <w:r w:rsidRPr="002A6D80">
        <w:rPr>
          <w:spacing w:val="-5"/>
        </w:rPr>
        <w:t xml:space="preserve"> </w:t>
      </w:r>
      <w:r w:rsidRPr="002A6D80">
        <w:t>crucial</w:t>
      </w:r>
      <w:r w:rsidRPr="002A6D80">
        <w:rPr>
          <w:spacing w:val="-5"/>
        </w:rPr>
        <w:t xml:space="preserve"> </w:t>
      </w:r>
      <w:r w:rsidRPr="002A6D80">
        <w:t>to</w:t>
      </w:r>
      <w:r w:rsidRPr="002A6D80">
        <w:rPr>
          <w:spacing w:val="-4"/>
        </w:rPr>
        <w:t xml:space="preserve"> </w:t>
      </w:r>
      <w:r w:rsidRPr="002A6D80">
        <w:t>the</w:t>
      </w:r>
      <w:r w:rsidRPr="002A6D80">
        <w:rPr>
          <w:spacing w:val="-5"/>
        </w:rPr>
        <w:t xml:space="preserve"> </w:t>
      </w:r>
      <w:r w:rsidRPr="002A6D80">
        <w:t>program’s</w:t>
      </w:r>
      <w:r w:rsidRPr="002A6D80">
        <w:rPr>
          <w:spacing w:val="-5"/>
        </w:rPr>
        <w:t xml:space="preserve"> </w:t>
      </w:r>
      <w:r w:rsidRPr="002A6D80">
        <w:t>success</w:t>
      </w:r>
      <w:r w:rsidRPr="002A6D80">
        <w:rPr>
          <w:spacing w:val="-4"/>
        </w:rPr>
        <w:t xml:space="preserve"> </w:t>
      </w:r>
      <w:r w:rsidRPr="002A6D80">
        <w:rPr>
          <w:spacing w:val="-5"/>
        </w:rPr>
        <w:t>as</w:t>
      </w:r>
      <w:r w:rsidR="008B5C94" w:rsidRPr="002A6D80">
        <w:rPr>
          <w:spacing w:val="-5"/>
        </w:rPr>
        <w:t xml:space="preserve"> </w:t>
      </w:r>
      <w:r w:rsidRPr="002A6D80">
        <w:t>they</w:t>
      </w:r>
      <w:r w:rsidRPr="002A6D80">
        <w:rPr>
          <w:spacing w:val="-9"/>
        </w:rPr>
        <w:t xml:space="preserve"> </w:t>
      </w:r>
      <w:r w:rsidRPr="002A6D80">
        <w:t>provided</w:t>
      </w:r>
      <w:r w:rsidRPr="002A6D80">
        <w:rPr>
          <w:spacing w:val="-9"/>
        </w:rPr>
        <w:t xml:space="preserve"> </w:t>
      </w:r>
      <w:r w:rsidRPr="002A6D80">
        <w:t>mentoring</w:t>
      </w:r>
      <w:r w:rsidRPr="002A6D80">
        <w:rPr>
          <w:spacing w:val="-9"/>
        </w:rPr>
        <w:t xml:space="preserve"> </w:t>
      </w:r>
      <w:r w:rsidRPr="002A6D80">
        <w:t>and</w:t>
      </w:r>
      <w:r w:rsidRPr="002A6D80">
        <w:rPr>
          <w:spacing w:val="-9"/>
        </w:rPr>
        <w:t xml:space="preserve"> </w:t>
      </w:r>
      <w:r w:rsidRPr="002A6D80">
        <w:t>networking</w:t>
      </w:r>
      <w:r w:rsidRPr="002A6D80">
        <w:rPr>
          <w:spacing w:val="-9"/>
        </w:rPr>
        <w:t xml:space="preserve"> </w:t>
      </w:r>
      <w:r w:rsidRPr="002A6D80">
        <w:t>opportunities for emerging building surveyors.</w:t>
      </w:r>
    </w:p>
    <w:p w14:paraId="761E2D73" w14:textId="4BC2D3E8" w:rsidR="00A155C0" w:rsidRPr="002A6D80" w:rsidRDefault="00283A07" w:rsidP="008B5C94">
      <w:pPr>
        <w:pBdr>
          <w:top w:val="single" w:sz="4" w:space="1" w:color="auto"/>
          <w:bottom w:val="single" w:sz="4" w:space="1" w:color="auto"/>
        </w:pBdr>
        <w:rPr>
          <w:i/>
          <w:iCs/>
        </w:rPr>
      </w:pPr>
      <w:r w:rsidRPr="002A6D80">
        <w:rPr>
          <w:i/>
          <w:iCs/>
        </w:rPr>
        <w:t>My time in the Victorian Government’s cadet</w:t>
      </w:r>
      <w:r w:rsidRPr="002A6D80">
        <w:rPr>
          <w:i/>
          <w:iCs/>
          <w:spacing w:val="-9"/>
        </w:rPr>
        <w:t xml:space="preserve"> </w:t>
      </w:r>
      <w:r w:rsidRPr="002A6D80">
        <w:rPr>
          <w:i/>
          <w:iCs/>
        </w:rPr>
        <w:t>program</w:t>
      </w:r>
      <w:r w:rsidRPr="002A6D80">
        <w:rPr>
          <w:i/>
          <w:iCs/>
          <w:spacing w:val="-9"/>
        </w:rPr>
        <w:t xml:space="preserve"> </w:t>
      </w:r>
      <w:r w:rsidRPr="002A6D80">
        <w:rPr>
          <w:i/>
          <w:iCs/>
        </w:rPr>
        <w:t>has</w:t>
      </w:r>
      <w:r w:rsidRPr="002A6D80">
        <w:rPr>
          <w:i/>
          <w:iCs/>
          <w:spacing w:val="-9"/>
        </w:rPr>
        <w:t xml:space="preserve"> </w:t>
      </w:r>
      <w:r w:rsidRPr="002A6D80">
        <w:rPr>
          <w:i/>
          <w:iCs/>
        </w:rPr>
        <w:t>been</w:t>
      </w:r>
      <w:r w:rsidRPr="002A6D80">
        <w:rPr>
          <w:i/>
          <w:iCs/>
          <w:spacing w:val="-9"/>
        </w:rPr>
        <w:t xml:space="preserve"> </w:t>
      </w:r>
      <w:r w:rsidRPr="002A6D80">
        <w:rPr>
          <w:i/>
          <w:iCs/>
        </w:rPr>
        <w:t>an</w:t>
      </w:r>
      <w:r w:rsidRPr="002A6D80">
        <w:rPr>
          <w:i/>
          <w:iCs/>
          <w:spacing w:val="-9"/>
        </w:rPr>
        <w:t xml:space="preserve"> </w:t>
      </w:r>
      <w:r w:rsidRPr="002A6D80">
        <w:rPr>
          <w:i/>
          <w:iCs/>
        </w:rPr>
        <w:t>invaluable</w:t>
      </w:r>
      <w:r w:rsidRPr="002A6D80">
        <w:rPr>
          <w:i/>
          <w:iCs/>
          <w:spacing w:val="-9"/>
        </w:rPr>
        <w:t xml:space="preserve"> </w:t>
      </w:r>
      <w:r w:rsidRPr="002A6D80">
        <w:rPr>
          <w:i/>
          <w:iCs/>
        </w:rPr>
        <w:t>part of my professional training. I really enjoyed my time in Technical and Regulation as</w:t>
      </w:r>
      <w:r w:rsidR="004B7ED8" w:rsidRPr="002A6D80">
        <w:rPr>
          <w:i/>
          <w:iCs/>
        </w:rPr>
        <w:t xml:space="preserve"> </w:t>
      </w:r>
      <w:r w:rsidRPr="002A6D80">
        <w:rPr>
          <w:i/>
          <w:iCs/>
        </w:rPr>
        <w:t>it allowed me to develop my writing and research and referencing skills. After seeing</w:t>
      </w:r>
      <w:r w:rsidRPr="002A6D80">
        <w:rPr>
          <w:i/>
          <w:iCs/>
          <w:spacing w:val="-7"/>
        </w:rPr>
        <w:t xml:space="preserve"> </w:t>
      </w:r>
      <w:r w:rsidRPr="002A6D80">
        <w:rPr>
          <w:i/>
          <w:iCs/>
        </w:rPr>
        <w:t>first-hand</w:t>
      </w:r>
      <w:r w:rsidRPr="002A6D80">
        <w:rPr>
          <w:i/>
          <w:iCs/>
          <w:spacing w:val="-7"/>
        </w:rPr>
        <w:t xml:space="preserve"> </w:t>
      </w:r>
      <w:r w:rsidRPr="002A6D80">
        <w:rPr>
          <w:i/>
          <w:iCs/>
        </w:rPr>
        <w:t>the</w:t>
      </w:r>
      <w:r w:rsidRPr="002A6D80">
        <w:rPr>
          <w:i/>
          <w:iCs/>
          <w:spacing w:val="-7"/>
        </w:rPr>
        <w:t xml:space="preserve"> </w:t>
      </w:r>
      <w:r w:rsidRPr="002A6D80">
        <w:rPr>
          <w:i/>
          <w:iCs/>
        </w:rPr>
        <w:t>devastating</w:t>
      </w:r>
      <w:r w:rsidRPr="002A6D80">
        <w:rPr>
          <w:i/>
          <w:iCs/>
          <w:spacing w:val="-7"/>
        </w:rPr>
        <w:t xml:space="preserve"> </w:t>
      </w:r>
      <w:r w:rsidRPr="002A6D80">
        <w:rPr>
          <w:i/>
          <w:iCs/>
        </w:rPr>
        <w:t>effects of poor workmanship and the impacts</w:t>
      </w:r>
      <w:r w:rsidRPr="002A6D80">
        <w:rPr>
          <w:i/>
          <w:iCs/>
          <w:spacing w:val="40"/>
        </w:rPr>
        <w:t xml:space="preserve"> </w:t>
      </w:r>
      <w:r w:rsidRPr="002A6D80">
        <w:rPr>
          <w:i/>
          <w:iCs/>
        </w:rPr>
        <w:t>on</w:t>
      </w:r>
      <w:r w:rsidRPr="002A6D80">
        <w:rPr>
          <w:i/>
          <w:iCs/>
          <w:spacing w:val="-10"/>
        </w:rPr>
        <w:t xml:space="preserve"> </w:t>
      </w:r>
      <w:r w:rsidRPr="002A6D80">
        <w:rPr>
          <w:i/>
          <w:iCs/>
        </w:rPr>
        <w:t>homeowners,</w:t>
      </w:r>
      <w:r w:rsidRPr="002A6D80">
        <w:rPr>
          <w:i/>
          <w:iCs/>
          <w:spacing w:val="-10"/>
        </w:rPr>
        <w:t xml:space="preserve"> </w:t>
      </w:r>
      <w:r w:rsidRPr="002A6D80">
        <w:rPr>
          <w:i/>
          <w:iCs/>
        </w:rPr>
        <w:t>I</w:t>
      </w:r>
      <w:r w:rsidRPr="002A6D80">
        <w:rPr>
          <w:i/>
          <w:iCs/>
          <w:spacing w:val="-10"/>
        </w:rPr>
        <w:t xml:space="preserve"> </w:t>
      </w:r>
      <w:r w:rsidRPr="002A6D80">
        <w:rPr>
          <w:i/>
          <w:iCs/>
        </w:rPr>
        <w:t>enjoyed</w:t>
      </w:r>
      <w:r w:rsidRPr="002A6D80">
        <w:rPr>
          <w:i/>
          <w:iCs/>
          <w:spacing w:val="-10"/>
        </w:rPr>
        <w:t xml:space="preserve"> </w:t>
      </w:r>
      <w:r w:rsidRPr="002A6D80">
        <w:rPr>
          <w:i/>
          <w:iCs/>
        </w:rPr>
        <w:t>writing</w:t>
      </w:r>
      <w:r w:rsidRPr="002A6D80">
        <w:rPr>
          <w:i/>
          <w:iCs/>
          <w:spacing w:val="-10"/>
        </w:rPr>
        <w:t xml:space="preserve"> </w:t>
      </w:r>
      <w:r w:rsidRPr="002A6D80">
        <w:rPr>
          <w:i/>
          <w:iCs/>
        </w:rPr>
        <w:t>reports on defective and non-compliant work as it amplified my knowledge of common occurring issues within ourindustry.</w:t>
      </w:r>
    </w:p>
    <w:p w14:paraId="1F522519" w14:textId="06729DD8" w:rsidR="00B80DD3" w:rsidRPr="002A6D80" w:rsidRDefault="00283A07" w:rsidP="008B5C94">
      <w:pPr>
        <w:pBdr>
          <w:top w:val="single" w:sz="4" w:space="1" w:color="auto"/>
          <w:bottom w:val="single" w:sz="4" w:space="1" w:color="auto"/>
        </w:pBdr>
        <w:rPr>
          <w:i/>
          <w:iCs/>
        </w:rPr>
      </w:pPr>
      <w:r w:rsidRPr="002A6D80">
        <w:rPr>
          <w:i/>
          <w:iCs/>
        </w:rPr>
        <w:t>As well as the technical skills the program helped me develop, I value the amazing people I have met and the friendships formed. I can also say wholeheartedly that my self-confidence has grown off the back of</w:t>
      </w:r>
      <w:r w:rsidRPr="002A6D80">
        <w:rPr>
          <w:i/>
          <w:iCs/>
          <w:spacing w:val="-6"/>
        </w:rPr>
        <w:t xml:space="preserve"> </w:t>
      </w:r>
      <w:r w:rsidRPr="002A6D80">
        <w:rPr>
          <w:i/>
          <w:iCs/>
        </w:rPr>
        <w:t>presenting</w:t>
      </w:r>
      <w:r w:rsidRPr="002A6D80">
        <w:rPr>
          <w:i/>
          <w:iCs/>
          <w:spacing w:val="-6"/>
        </w:rPr>
        <w:t xml:space="preserve"> </w:t>
      </w:r>
      <w:r w:rsidRPr="002A6D80">
        <w:rPr>
          <w:i/>
          <w:iCs/>
        </w:rPr>
        <w:t>to</w:t>
      </w:r>
      <w:r w:rsidRPr="002A6D80">
        <w:rPr>
          <w:i/>
          <w:iCs/>
          <w:spacing w:val="-6"/>
        </w:rPr>
        <w:t xml:space="preserve"> </w:t>
      </w:r>
      <w:r w:rsidRPr="002A6D80">
        <w:rPr>
          <w:i/>
          <w:iCs/>
        </w:rPr>
        <w:t>the</w:t>
      </w:r>
      <w:r w:rsidRPr="002A6D80">
        <w:rPr>
          <w:i/>
          <w:iCs/>
          <w:spacing w:val="-6"/>
        </w:rPr>
        <w:t xml:space="preserve"> </w:t>
      </w:r>
      <w:r w:rsidRPr="002A6D80">
        <w:rPr>
          <w:i/>
          <w:iCs/>
        </w:rPr>
        <w:t>Board</w:t>
      </w:r>
      <w:r w:rsidRPr="002A6D80">
        <w:rPr>
          <w:i/>
          <w:iCs/>
          <w:spacing w:val="-6"/>
        </w:rPr>
        <w:t xml:space="preserve"> </w:t>
      </w:r>
      <w:r w:rsidRPr="002A6D80">
        <w:rPr>
          <w:i/>
          <w:iCs/>
        </w:rPr>
        <w:t>both</w:t>
      </w:r>
      <w:r w:rsidRPr="002A6D80">
        <w:rPr>
          <w:i/>
          <w:iCs/>
          <w:spacing w:val="-6"/>
        </w:rPr>
        <w:t xml:space="preserve"> </w:t>
      </w:r>
      <w:r w:rsidRPr="002A6D80">
        <w:rPr>
          <w:i/>
          <w:iCs/>
        </w:rPr>
        <w:t>at</w:t>
      </w:r>
      <w:r w:rsidRPr="002A6D80">
        <w:rPr>
          <w:i/>
          <w:iCs/>
          <w:spacing w:val="-6"/>
        </w:rPr>
        <w:t xml:space="preserve"> </w:t>
      </w:r>
      <w:r w:rsidRPr="002A6D80">
        <w:rPr>
          <w:i/>
          <w:iCs/>
        </w:rPr>
        <w:t>VBA</w:t>
      </w:r>
      <w:r w:rsidRPr="002A6D80">
        <w:rPr>
          <w:i/>
          <w:iCs/>
          <w:spacing w:val="-6"/>
        </w:rPr>
        <w:t xml:space="preserve"> </w:t>
      </w:r>
      <w:r w:rsidRPr="002A6D80">
        <w:rPr>
          <w:i/>
          <w:iCs/>
        </w:rPr>
        <w:t xml:space="preserve">and </w:t>
      </w:r>
      <w:r w:rsidRPr="002A6D80">
        <w:rPr>
          <w:i/>
          <w:iCs/>
          <w:spacing w:val="-2"/>
        </w:rPr>
        <w:t>VMIA.</w:t>
      </w:r>
    </w:p>
    <w:p w14:paraId="2D65E1B0" w14:textId="77777777" w:rsidR="00B80DD3" w:rsidRPr="002A6D80" w:rsidRDefault="00283A07" w:rsidP="008B5C94">
      <w:pPr>
        <w:pBdr>
          <w:top w:val="single" w:sz="4" w:space="1" w:color="auto"/>
          <w:bottom w:val="single" w:sz="4" w:space="1" w:color="auto"/>
        </w:pBdr>
        <w:rPr>
          <w:i/>
          <w:iCs/>
        </w:rPr>
      </w:pPr>
      <w:r w:rsidRPr="002A6D80">
        <w:rPr>
          <w:i/>
          <w:iCs/>
        </w:rPr>
        <w:t xml:space="preserve">Morris </w:t>
      </w:r>
      <w:r w:rsidRPr="002A6D80">
        <w:rPr>
          <w:i/>
          <w:iCs/>
          <w:spacing w:val="-2"/>
        </w:rPr>
        <w:t>Khouzi</w:t>
      </w:r>
    </w:p>
    <w:p w14:paraId="2CECAE88" w14:textId="77777777" w:rsidR="00A155C0" w:rsidRPr="002A6D80" w:rsidRDefault="00283A07" w:rsidP="008B5C94">
      <w:pPr>
        <w:pBdr>
          <w:top w:val="single" w:sz="4" w:space="1" w:color="auto"/>
          <w:bottom w:val="single" w:sz="4" w:space="1" w:color="auto"/>
        </w:pBdr>
        <w:rPr>
          <w:i/>
          <w:iCs/>
        </w:rPr>
      </w:pPr>
      <w:r w:rsidRPr="002A6D80">
        <w:rPr>
          <w:i/>
          <w:iCs/>
        </w:rPr>
        <w:t>Building</w:t>
      </w:r>
      <w:r w:rsidRPr="002A6D80">
        <w:rPr>
          <w:i/>
          <w:iCs/>
          <w:spacing w:val="-13"/>
        </w:rPr>
        <w:t xml:space="preserve"> </w:t>
      </w:r>
      <w:r w:rsidRPr="002A6D80">
        <w:rPr>
          <w:i/>
          <w:iCs/>
        </w:rPr>
        <w:t>Surveyor</w:t>
      </w:r>
      <w:r w:rsidRPr="002A6D80">
        <w:rPr>
          <w:i/>
          <w:iCs/>
          <w:spacing w:val="-13"/>
        </w:rPr>
        <w:t xml:space="preserve"> </w:t>
      </w:r>
      <w:r w:rsidRPr="002A6D80">
        <w:rPr>
          <w:i/>
          <w:iCs/>
        </w:rPr>
        <w:t xml:space="preserve">Career Pathways Program </w:t>
      </w:r>
      <w:r w:rsidRPr="002A6D80">
        <w:rPr>
          <w:i/>
          <w:iCs/>
          <w:spacing w:val="-4"/>
        </w:rPr>
        <w:t>Cadet</w:t>
      </w:r>
    </w:p>
    <w:p w14:paraId="2AD9D172" w14:textId="77777777" w:rsidR="00A155C0" w:rsidRPr="002A6D80" w:rsidRDefault="00283A07" w:rsidP="002120EB">
      <w:pPr>
        <w:pStyle w:val="Heading4"/>
      </w:pPr>
      <w:r w:rsidRPr="002A6D80">
        <w:t xml:space="preserve">Pillar </w:t>
      </w:r>
      <w:r w:rsidRPr="002A6D80">
        <w:rPr>
          <w:spacing w:val="-5"/>
        </w:rPr>
        <w:t>2:</w:t>
      </w:r>
      <w:r w:rsidRPr="002A6D80">
        <w:tab/>
        <w:t>Work</w:t>
      </w:r>
      <w:r w:rsidRPr="002A6D80">
        <w:rPr>
          <w:spacing w:val="-12"/>
        </w:rPr>
        <w:t xml:space="preserve"> </w:t>
      </w:r>
      <w:r w:rsidRPr="002A6D80">
        <w:rPr>
          <w:spacing w:val="-2"/>
        </w:rPr>
        <w:t>continuing</w:t>
      </w:r>
    </w:p>
    <w:p w14:paraId="6A6975F7" w14:textId="05084F60" w:rsidR="00A155C0" w:rsidRPr="002A6D80" w:rsidRDefault="00283A07" w:rsidP="002120EB">
      <w:pPr>
        <w:pStyle w:val="Heading4"/>
      </w:pPr>
      <w:r w:rsidRPr="002A6D80">
        <w:t>Digitalisation</w:t>
      </w:r>
      <w:r w:rsidRPr="002A6D80">
        <w:rPr>
          <w:spacing w:val="-15"/>
        </w:rPr>
        <w:t xml:space="preserve"> </w:t>
      </w:r>
      <w:r w:rsidRPr="002A6D80">
        <w:t>program</w:t>
      </w:r>
      <w:r w:rsidRPr="002A6D80">
        <w:rPr>
          <w:spacing w:val="-15"/>
        </w:rPr>
        <w:t xml:space="preserve"> </w:t>
      </w:r>
      <w:r w:rsidRPr="002A6D80">
        <w:t>and</w:t>
      </w:r>
      <w:r w:rsidRPr="002A6D80">
        <w:rPr>
          <w:spacing w:val="-14"/>
        </w:rPr>
        <w:t xml:space="preserve"> </w:t>
      </w:r>
      <w:r w:rsidRPr="002A6D80">
        <w:t>renewal prepares the VBA for the future</w:t>
      </w:r>
    </w:p>
    <w:p w14:paraId="307FB03E" w14:textId="16378156" w:rsidR="00B80DD3" w:rsidRPr="002A6D80" w:rsidRDefault="00283A07" w:rsidP="002120EB">
      <w:r w:rsidRPr="002A6D80">
        <w:t>Aligned with the Victorian Government Digital Strategy</w:t>
      </w:r>
      <w:r w:rsidRPr="002A6D80">
        <w:rPr>
          <w:spacing w:val="-10"/>
        </w:rPr>
        <w:t xml:space="preserve"> </w:t>
      </w:r>
      <w:r w:rsidRPr="002A6D80">
        <w:t>2021–26,</w:t>
      </w:r>
      <w:r w:rsidRPr="002A6D80">
        <w:rPr>
          <w:spacing w:val="-10"/>
        </w:rPr>
        <w:t xml:space="preserve"> </w:t>
      </w:r>
      <w:r w:rsidRPr="002A6D80">
        <w:t>the</w:t>
      </w:r>
      <w:r w:rsidRPr="002A6D80">
        <w:rPr>
          <w:spacing w:val="-10"/>
        </w:rPr>
        <w:t xml:space="preserve"> </w:t>
      </w:r>
      <w:r w:rsidRPr="002A6D80">
        <w:t>VBA</w:t>
      </w:r>
      <w:r w:rsidRPr="002A6D80">
        <w:rPr>
          <w:spacing w:val="-10"/>
        </w:rPr>
        <w:t xml:space="preserve"> </w:t>
      </w:r>
      <w:r w:rsidRPr="002A6D80">
        <w:t>is</w:t>
      </w:r>
      <w:r w:rsidRPr="002A6D80">
        <w:rPr>
          <w:spacing w:val="-10"/>
        </w:rPr>
        <w:t xml:space="preserve"> </w:t>
      </w:r>
      <w:r w:rsidRPr="002A6D80">
        <w:t>undertaking</w:t>
      </w:r>
      <w:r w:rsidRPr="002A6D80">
        <w:rPr>
          <w:spacing w:val="-10"/>
        </w:rPr>
        <w:t xml:space="preserve"> </w:t>
      </w:r>
      <w:r w:rsidRPr="002A6D80">
        <w:t>a</w:t>
      </w:r>
      <w:r w:rsidRPr="002A6D80">
        <w:rPr>
          <w:spacing w:val="-10"/>
        </w:rPr>
        <w:t xml:space="preserve"> </w:t>
      </w:r>
      <w:r w:rsidRPr="002A6D80">
        <w:t>four-year Digitalisation program. This work will help align VBA data and systems technology with our needs as a knowledge-led, risk-based regulator.</w:t>
      </w:r>
    </w:p>
    <w:p w14:paraId="2D99139D" w14:textId="77777777" w:rsidR="00B80DD3" w:rsidRPr="002A6D80" w:rsidRDefault="00283A07" w:rsidP="002120EB">
      <w:r w:rsidRPr="002A6D80">
        <w:t>The</w:t>
      </w:r>
      <w:r w:rsidRPr="002A6D80">
        <w:rPr>
          <w:spacing w:val="-5"/>
        </w:rPr>
        <w:t xml:space="preserve"> </w:t>
      </w:r>
      <w:r w:rsidRPr="002A6D80">
        <w:t>Digitalisation</w:t>
      </w:r>
      <w:r w:rsidRPr="002A6D80">
        <w:rPr>
          <w:spacing w:val="-2"/>
        </w:rPr>
        <w:t xml:space="preserve"> </w:t>
      </w:r>
      <w:r w:rsidRPr="002A6D80">
        <w:t>program</w:t>
      </w:r>
      <w:r w:rsidRPr="002A6D80">
        <w:rPr>
          <w:spacing w:val="-3"/>
        </w:rPr>
        <w:t xml:space="preserve"> </w:t>
      </w:r>
      <w:r w:rsidRPr="002A6D80">
        <w:t>has</w:t>
      </w:r>
      <w:r w:rsidRPr="002A6D80">
        <w:rPr>
          <w:spacing w:val="-2"/>
        </w:rPr>
        <w:t xml:space="preserve"> </w:t>
      </w:r>
      <w:r w:rsidRPr="002A6D80">
        <w:t>four</w:t>
      </w:r>
      <w:r w:rsidRPr="002A6D80">
        <w:rPr>
          <w:spacing w:val="-2"/>
        </w:rPr>
        <w:t xml:space="preserve"> objectives:</w:t>
      </w:r>
    </w:p>
    <w:p w14:paraId="649246C0" w14:textId="76D8FFD2" w:rsidR="00B80DD3" w:rsidRPr="002A6D80" w:rsidRDefault="00283A07" w:rsidP="002120EB">
      <w:pPr>
        <w:pStyle w:val="BulletList"/>
      </w:pPr>
      <w:r w:rsidRPr="002A6D80">
        <w:t>Improving</w:t>
      </w:r>
      <w:r w:rsidRPr="002A6D80">
        <w:rPr>
          <w:spacing w:val="-1"/>
        </w:rPr>
        <w:t xml:space="preserve"> </w:t>
      </w:r>
      <w:r w:rsidRPr="002A6D80">
        <w:t>efficiency</w:t>
      </w:r>
      <w:r w:rsidRPr="002A6D80">
        <w:rPr>
          <w:spacing w:val="-1"/>
        </w:rPr>
        <w:t xml:space="preserve"> </w:t>
      </w:r>
      <w:r w:rsidRPr="002A6D80">
        <w:t>–</w:t>
      </w:r>
      <w:r w:rsidRPr="002A6D80">
        <w:rPr>
          <w:spacing w:val="-1"/>
        </w:rPr>
        <w:t xml:space="preserve"> </w:t>
      </w:r>
      <w:r w:rsidRPr="002A6D80">
        <w:t>Asset</w:t>
      </w:r>
      <w:r w:rsidRPr="002A6D80">
        <w:rPr>
          <w:spacing w:val="-1"/>
        </w:rPr>
        <w:t xml:space="preserve"> </w:t>
      </w:r>
      <w:r w:rsidRPr="002A6D80">
        <w:t>renewal</w:t>
      </w:r>
      <w:r w:rsidRPr="002A6D80">
        <w:rPr>
          <w:spacing w:val="-1"/>
        </w:rPr>
        <w:t xml:space="preserve"> </w:t>
      </w:r>
      <w:r w:rsidRPr="002A6D80">
        <w:t>and</w:t>
      </w:r>
      <w:r w:rsidRPr="002A6D80">
        <w:rPr>
          <w:spacing w:val="-1"/>
        </w:rPr>
        <w:t xml:space="preserve"> </w:t>
      </w:r>
      <w:r w:rsidRPr="002A6D80">
        <w:t>converged systems to provide a consistent user experience, reduce systems complexity, improve cyber security posture</w:t>
      </w:r>
      <w:r w:rsidRPr="002A6D80">
        <w:rPr>
          <w:spacing w:val="-10"/>
        </w:rPr>
        <w:t xml:space="preserve"> </w:t>
      </w:r>
      <w:r w:rsidRPr="002A6D80">
        <w:t>and</w:t>
      </w:r>
      <w:r w:rsidRPr="002A6D80">
        <w:rPr>
          <w:spacing w:val="-10"/>
        </w:rPr>
        <w:t xml:space="preserve"> </w:t>
      </w:r>
      <w:r w:rsidRPr="002A6D80">
        <w:t>enhance</w:t>
      </w:r>
      <w:r w:rsidRPr="002A6D80">
        <w:rPr>
          <w:spacing w:val="-10"/>
        </w:rPr>
        <w:t xml:space="preserve"> </w:t>
      </w:r>
      <w:r w:rsidRPr="002A6D80">
        <w:t>the</w:t>
      </w:r>
      <w:r w:rsidRPr="002A6D80">
        <w:rPr>
          <w:spacing w:val="-10"/>
        </w:rPr>
        <w:t xml:space="preserve"> </w:t>
      </w:r>
      <w:r w:rsidRPr="002A6D80">
        <w:t>workforce</w:t>
      </w:r>
      <w:r w:rsidRPr="002A6D80">
        <w:rPr>
          <w:spacing w:val="-10"/>
        </w:rPr>
        <w:t xml:space="preserve"> </w:t>
      </w:r>
      <w:r w:rsidRPr="002A6D80">
        <w:t>user</w:t>
      </w:r>
      <w:r w:rsidRPr="002A6D80">
        <w:rPr>
          <w:spacing w:val="-10"/>
        </w:rPr>
        <w:t xml:space="preserve"> </w:t>
      </w:r>
      <w:r w:rsidRPr="002A6D80">
        <w:t>experience.</w:t>
      </w:r>
    </w:p>
    <w:p w14:paraId="5AB10FFC" w14:textId="561FCC1C" w:rsidR="00B80DD3" w:rsidRPr="002A6D80" w:rsidRDefault="00283A07" w:rsidP="002120EB">
      <w:pPr>
        <w:pStyle w:val="BulletList"/>
      </w:pPr>
      <w:r w:rsidRPr="002A6D80">
        <w:t>Improving</w:t>
      </w:r>
      <w:r w:rsidRPr="002A6D80">
        <w:rPr>
          <w:spacing w:val="-7"/>
        </w:rPr>
        <w:t xml:space="preserve"> </w:t>
      </w:r>
      <w:r w:rsidRPr="002A6D80">
        <w:t>efficacy</w:t>
      </w:r>
      <w:r w:rsidRPr="002A6D80">
        <w:rPr>
          <w:spacing w:val="-7"/>
        </w:rPr>
        <w:t xml:space="preserve"> </w:t>
      </w:r>
      <w:r w:rsidRPr="002A6D80">
        <w:t>–</w:t>
      </w:r>
      <w:r w:rsidRPr="002A6D80">
        <w:rPr>
          <w:spacing w:val="-7"/>
        </w:rPr>
        <w:t xml:space="preserve"> </w:t>
      </w:r>
      <w:r w:rsidRPr="002A6D80">
        <w:t>To</w:t>
      </w:r>
      <w:r w:rsidRPr="002A6D80">
        <w:rPr>
          <w:spacing w:val="-7"/>
        </w:rPr>
        <w:t xml:space="preserve"> </w:t>
      </w:r>
      <w:r w:rsidRPr="002A6D80">
        <w:t>further</w:t>
      </w:r>
      <w:r w:rsidRPr="002A6D80">
        <w:rPr>
          <w:spacing w:val="-7"/>
        </w:rPr>
        <w:t xml:space="preserve"> </w:t>
      </w:r>
      <w:r w:rsidRPr="002A6D80">
        <w:t>enable</w:t>
      </w:r>
      <w:r w:rsidRPr="002A6D80">
        <w:rPr>
          <w:spacing w:val="-7"/>
        </w:rPr>
        <w:t xml:space="preserve"> </w:t>
      </w:r>
      <w:r w:rsidRPr="002A6D80">
        <w:t>data</w:t>
      </w:r>
      <w:r w:rsidRPr="002A6D80">
        <w:rPr>
          <w:spacing w:val="-7"/>
        </w:rPr>
        <w:t xml:space="preserve"> </w:t>
      </w:r>
      <w:r w:rsidRPr="002A6D80">
        <w:t xml:space="preserve">driven decision making from a practitioner and site </w:t>
      </w:r>
      <w:r w:rsidRPr="002A6D80">
        <w:rPr>
          <w:spacing w:val="-2"/>
        </w:rPr>
        <w:t>perspective.</w:t>
      </w:r>
    </w:p>
    <w:p w14:paraId="55BF2763" w14:textId="43A857A0" w:rsidR="00B80DD3" w:rsidRPr="002A6D80" w:rsidRDefault="00283A07" w:rsidP="002120EB">
      <w:pPr>
        <w:pStyle w:val="BulletList"/>
      </w:pPr>
      <w:r w:rsidRPr="002A6D80">
        <w:lastRenderedPageBreak/>
        <w:t>Implementing Interactive Online Applications and portals</w:t>
      </w:r>
      <w:r w:rsidRPr="002A6D80">
        <w:rPr>
          <w:spacing w:val="-6"/>
        </w:rPr>
        <w:t xml:space="preserve"> </w:t>
      </w:r>
      <w:r w:rsidRPr="002A6D80">
        <w:t>–</w:t>
      </w:r>
      <w:r w:rsidRPr="002A6D80">
        <w:rPr>
          <w:spacing w:val="-6"/>
        </w:rPr>
        <w:t xml:space="preserve"> </w:t>
      </w:r>
      <w:r w:rsidRPr="002A6D80">
        <w:t>24/7</w:t>
      </w:r>
      <w:r w:rsidRPr="002A6D80">
        <w:rPr>
          <w:spacing w:val="-6"/>
        </w:rPr>
        <w:t xml:space="preserve"> </w:t>
      </w:r>
      <w:r w:rsidRPr="002A6D80">
        <w:t>digital</w:t>
      </w:r>
      <w:r w:rsidRPr="002A6D80">
        <w:rPr>
          <w:spacing w:val="-6"/>
        </w:rPr>
        <w:t xml:space="preserve"> </w:t>
      </w:r>
      <w:r w:rsidRPr="002A6D80">
        <w:t>interfaces</w:t>
      </w:r>
      <w:r w:rsidRPr="002A6D80">
        <w:rPr>
          <w:spacing w:val="-6"/>
        </w:rPr>
        <w:t xml:space="preserve"> </w:t>
      </w:r>
      <w:r w:rsidRPr="002A6D80">
        <w:t>to</w:t>
      </w:r>
      <w:r w:rsidRPr="002A6D80">
        <w:rPr>
          <w:spacing w:val="-6"/>
        </w:rPr>
        <w:t xml:space="preserve"> </w:t>
      </w:r>
      <w:r w:rsidRPr="002A6D80">
        <w:t>allow</w:t>
      </w:r>
      <w:r w:rsidRPr="002A6D80">
        <w:rPr>
          <w:spacing w:val="-6"/>
        </w:rPr>
        <w:t xml:space="preserve"> </w:t>
      </w:r>
      <w:r w:rsidRPr="002A6D80">
        <w:t>interaction with</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including</w:t>
      </w:r>
      <w:r w:rsidRPr="002A6D80">
        <w:rPr>
          <w:spacing w:val="-7"/>
        </w:rPr>
        <w:t xml:space="preserve"> </w:t>
      </w:r>
      <w:r w:rsidRPr="002A6D80">
        <w:t>online</w:t>
      </w:r>
      <w:r w:rsidRPr="002A6D80">
        <w:rPr>
          <w:spacing w:val="-7"/>
        </w:rPr>
        <w:t xml:space="preserve"> </w:t>
      </w:r>
      <w:r w:rsidRPr="002A6D80">
        <w:t>exams,</w:t>
      </w:r>
      <w:r w:rsidRPr="002A6D80">
        <w:rPr>
          <w:spacing w:val="-7"/>
        </w:rPr>
        <w:t xml:space="preserve"> </w:t>
      </w:r>
      <w:r w:rsidRPr="002A6D80">
        <w:t>remote</w:t>
      </w:r>
      <w:r w:rsidRPr="002A6D80">
        <w:rPr>
          <w:spacing w:val="-7"/>
        </w:rPr>
        <w:t xml:space="preserve"> </w:t>
      </w:r>
      <w:r w:rsidRPr="002A6D80">
        <w:t>video inspections and a practitioner portal.</w:t>
      </w:r>
    </w:p>
    <w:p w14:paraId="1797A911" w14:textId="3F5D0AA0" w:rsidR="00A155C0" w:rsidRPr="002A6D80" w:rsidRDefault="00283A07" w:rsidP="002120EB">
      <w:pPr>
        <w:pStyle w:val="BulletList"/>
      </w:pPr>
      <w:r w:rsidRPr="002A6D80">
        <w:t>Preparing</w:t>
      </w:r>
      <w:r w:rsidRPr="002A6D80">
        <w:rPr>
          <w:spacing w:val="-5"/>
        </w:rPr>
        <w:t xml:space="preserve"> </w:t>
      </w:r>
      <w:r w:rsidRPr="002A6D80">
        <w:t>for</w:t>
      </w:r>
      <w:r w:rsidRPr="002A6D80">
        <w:rPr>
          <w:spacing w:val="-5"/>
        </w:rPr>
        <w:t xml:space="preserve"> </w:t>
      </w:r>
      <w:r w:rsidRPr="002A6D80">
        <w:t>the</w:t>
      </w:r>
      <w:r w:rsidRPr="002A6D80">
        <w:rPr>
          <w:spacing w:val="-5"/>
        </w:rPr>
        <w:t xml:space="preserve"> </w:t>
      </w:r>
      <w:r w:rsidRPr="002A6D80">
        <w:t>future</w:t>
      </w:r>
      <w:r w:rsidRPr="002A6D80">
        <w:rPr>
          <w:spacing w:val="-5"/>
        </w:rPr>
        <w:t xml:space="preserve"> </w:t>
      </w:r>
      <w:r w:rsidRPr="002A6D80">
        <w:t>–</w:t>
      </w:r>
      <w:r w:rsidRPr="002A6D80">
        <w:rPr>
          <w:spacing w:val="-5"/>
        </w:rPr>
        <w:t xml:space="preserve"> </w:t>
      </w:r>
      <w:r w:rsidRPr="002A6D80">
        <w:t>consolidated</w:t>
      </w:r>
      <w:r w:rsidRPr="002A6D80">
        <w:rPr>
          <w:spacing w:val="-5"/>
        </w:rPr>
        <w:t xml:space="preserve"> </w:t>
      </w:r>
      <w:r w:rsidRPr="002A6D80">
        <w:t>and</w:t>
      </w:r>
      <w:r w:rsidRPr="002A6D80">
        <w:rPr>
          <w:spacing w:val="-5"/>
        </w:rPr>
        <w:t xml:space="preserve"> </w:t>
      </w:r>
      <w:r w:rsidRPr="002A6D80">
        <w:t>modern systems</w:t>
      </w:r>
      <w:r w:rsidRPr="002A6D80">
        <w:rPr>
          <w:spacing w:val="-4"/>
        </w:rPr>
        <w:t xml:space="preserve"> </w:t>
      </w:r>
      <w:r w:rsidRPr="002A6D80">
        <w:t>will</w:t>
      </w:r>
      <w:r w:rsidRPr="002A6D80">
        <w:rPr>
          <w:spacing w:val="-4"/>
        </w:rPr>
        <w:t xml:space="preserve"> </w:t>
      </w:r>
      <w:r w:rsidRPr="002A6D80">
        <w:t>allow</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to</w:t>
      </w:r>
      <w:r w:rsidRPr="002A6D80">
        <w:rPr>
          <w:spacing w:val="-4"/>
        </w:rPr>
        <w:t xml:space="preserve"> </w:t>
      </w:r>
      <w:r w:rsidRPr="002A6D80">
        <w:t>source</w:t>
      </w:r>
      <w:r w:rsidRPr="002A6D80">
        <w:rPr>
          <w:spacing w:val="-4"/>
        </w:rPr>
        <w:t xml:space="preserve"> </w:t>
      </w:r>
      <w:r w:rsidRPr="002A6D80">
        <w:t>and</w:t>
      </w:r>
      <w:r w:rsidRPr="002A6D80">
        <w:rPr>
          <w:spacing w:val="-4"/>
        </w:rPr>
        <w:t xml:space="preserve"> </w:t>
      </w:r>
      <w:r w:rsidRPr="002A6D80">
        <w:t>share</w:t>
      </w:r>
      <w:r w:rsidRPr="002A6D80">
        <w:rPr>
          <w:spacing w:val="-4"/>
        </w:rPr>
        <w:t xml:space="preserve"> </w:t>
      </w:r>
      <w:r w:rsidRPr="002A6D80">
        <w:t>data when appropriate and adjust processes and online interactions for the emerging needs of industry.</w:t>
      </w:r>
    </w:p>
    <w:p w14:paraId="1F3F7E0A" w14:textId="6ADF67A2" w:rsidR="00B80DD3" w:rsidRPr="002A6D80" w:rsidRDefault="00283A07" w:rsidP="002120EB">
      <w:r w:rsidRPr="002A6D80">
        <w:t>Current</w:t>
      </w:r>
      <w:r w:rsidRPr="002A6D80">
        <w:rPr>
          <w:spacing w:val="-9"/>
        </w:rPr>
        <w:t xml:space="preserve"> </w:t>
      </w:r>
      <w:r w:rsidRPr="002A6D80">
        <w:t>change</w:t>
      </w:r>
      <w:r w:rsidRPr="002A6D80">
        <w:rPr>
          <w:spacing w:val="-9"/>
        </w:rPr>
        <w:t xml:space="preserve"> </w:t>
      </w:r>
      <w:r w:rsidRPr="002A6D80">
        <w:t>streams</w:t>
      </w:r>
      <w:r w:rsidRPr="002A6D80">
        <w:rPr>
          <w:spacing w:val="-9"/>
        </w:rPr>
        <w:t xml:space="preserve"> </w:t>
      </w:r>
      <w:r w:rsidRPr="002A6D80">
        <w:t>for</w:t>
      </w:r>
      <w:r w:rsidRPr="002A6D80">
        <w:rPr>
          <w:spacing w:val="-9"/>
        </w:rPr>
        <w:t xml:space="preserve"> </w:t>
      </w:r>
      <w:r w:rsidRPr="002A6D80">
        <w:t>this</w:t>
      </w:r>
      <w:r w:rsidRPr="002A6D80">
        <w:rPr>
          <w:spacing w:val="-9"/>
        </w:rPr>
        <w:t xml:space="preserve"> </w:t>
      </w:r>
      <w:r w:rsidRPr="002A6D80">
        <w:t>Digitalisation program are:</w:t>
      </w:r>
    </w:p>
    <w:p w14:paraId="61D313C8" w14:textId="77777777" w:rsidR="00B80DD3" w:rsidRPr="002A6D80" w:rsidRDefault="00283A07" w:rsidP="002120EB">
      <w:pPr>
        <w:pStyle w:val="ListParagraph"/>
        <w:numPr>
          <w:ilvl w:val="0"/>
          <w:numId w:val="39"/>
        </w:numPr>
        <w:ind w:left="357" w:hanging="357"/>
      </w:pPr>
      <w:r w:rsidRPr="002A6D80">
        <w:t>Consolidating</w:t>
      </w:r>
      <w:r w:rsidRPr="002A6D80">
        <w:rPr>
          <w:spacing w:val="-12"/>
        </w:rPr>
        <w:t xml:space="preserve"> </w:t>
      </w:r>
      <w:r w:rsidRPr="002A6D80">
        <w:t>multiple</w:t>
      </w:r>
      <w:r w:rsidRPr="002A6D80">
        <w:rPr>
          <w:spacing w:val="-12"/>
        </w:rPr>
        <w:t xml:space="preserve"> </w:t>
      </w:r>
      <w:r w:rsidRPr="002A6D80">
        <w:t>Customer</w:t>
      </w:r>
      <w:r w:rsidRPr="002A6D80">
        <w:rPr>
          <w:spacing w:val="-11"/>
        </w:rPr>
        <w:t xml:space="preserve"> </w:t>
      </w:r>
      <w:r w:rsidRPr="002A6D80">
        <w:t>Relationship Management information systems to join:</w:t>
      </w:r>
    </w:p>
    <w:p w14:paraId="79AACACD" w14:textId="71173A88" w:rsidR="00B80DD3" w:rsidRPr="002A6D80" w:rsidRDefault="00283A07" w:rsidP="002120EB">
      <w:pPr>
        <w:pStyle w:val="BulletList"/>
      </w:pPr>
      <w:r w:rsidRPr="002A6D80">
        <w:t>Site (Building Activity Management System, longitudinal building data and compliance certificates).</w:t>
      </w:r>
      <w:r w:rsidRPr="002A6D80">
        <w:rPr>
          <w:spacing w:val="-9"/>
        </w:rPr>
        <w:t xml:space="preserve"> </w:t>
      </w:r>
      <w:r w:rsidRPr="002A6D80">
        <w:t>This</w:t>
      </w:r>
      <w:r w:rsidRPr="002A6D80">
        <w:rPr>
          <w:spacing w:val="-9"/>
        </w:rPr>
        <w:t xml:space="preserve"> </w:t>
      </w:r>
      <w:r w:rsidRPr="002A6D80">
        <w:t>was</w:t>
      </w:r>
      <w:r w:rsidRPr="002A6D80">
        <w:rPr>
          <w:spacing w:val="-9"/>
        </w:rPr>
        <w:t xml:space="preserve"> </w:t>
      </w:r>
      <w:r w:rsidRPr="002A6D80">
        <w:t>developed</w:t>
      </w:r>
      <w:r w:rsidRPr="002A6D80">
        <w:rPr>
          <w:spacing w:val="-9"/>
        </w:rPr>
        <w:t xml:space="preserve"> </w:t>
      </w:r>
      <w:r w:rsidRPr="002A6D80">
        <w:t>from</w:t>
      </w:r>
      <w:r w:rsidRPr="002A6D80">
        <w:rPr>
          <w:spacing w:val="-9"/>
        </w:rPr>
        <w:t xml:space="preserve"> </w:t>
      </w:r>
      <w:r w:rsidRPr="002A6D80">
        <w:t>2018</w:t>
      </w:r>
      <w:r w:rsidRPr="002A6D80">
        <w:rPr>
          <w:spacing w:val="-9"/>
        </w:rPr>
        <w:t xml:space="preserve"> </w:t>
      </w:r>
      <w:r w:rsidRPr="002A6D80">
        <w:t>to 2020</w:t>
      </w:r>
      <w:r w:rsidRPr="002A6D80">
        <w:rPr>
          <w:spacing w:val="-4"/>
        </w:rPr>
        <w:t xml:space="preserve"> </w:t>
      </w:r>
      <w:r w:rsidRPr="002A6D80">
        <w:t>and</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is</w:t>
      </w:r>
      <w:r w:rsidRPr="002A6D80">
        <w:rPr>
          <w:spacing w:val="-4"/>
        </w:rPr>
        <w:t xml:space="preserve"> </w:t>
      </w:r>
      <w:r w:rsidRPr="002A6D80">
        <w:t>now</w:t>
      </w:r>
      <w:r w:rsidRPr="002A6D80">
        <w:rPr>
          <w:spacing w:val="-4"/>
        </w:rPr>
        <w:t xml:space="preserve"> </w:t>
      </w:r>
      <w:r w:rsidRPr="002A6D80">
        <w:t>focused</w:t>
      </w:r>
      <w:r w:rsidRPr="002A6D80">
        <w:rPr>
          <w:spacing w:val="-4"/>
        </w:rPr>
        <w:t xml:space="preserve"> </w:t>
      </w:r>
      <w:r w:rsidRPr="002A6D80">
        <w:t>on</w:t>
      </w:r>
      <w:r w:rsidRPr="002A6D80">
        <w:rPr>
          <w:spacing w:val="-4"/>
        </w:rPr>
        <w:t xml:space="preserve"> </w:t>
      </w:r>
      <w:r w:rsidRPr="002A6D80">
        <w:t>ongoing improvements to this system.</w:t>
      </w:r>
    </w:p>
    <w:p w14:paraId="283310F0" w14:textId="1F0158B8" w:rsidR="00B80DD3" w:rsidRPr="002A6D80" w:rsidRDefault="00283A07" w:rsidP="002120EB">
      <w:pPr>
        <w:pStyle w:val="BulletList"/>
      </w:pPr>
      <w:r w:rsidRPr="002A6D80">
        <w:t>Participant (practitioner and stakeholder). Consolidated registration data models and processes</w:t>
      </w:r>
      <w:r w:rsidRPr="002A6D80">
        <w:rPr>
          <w:spacing w:val="-8"/>
        </w:rPr>
        <w:t xml:space="preserve"> </w:t>
      </w:r>
      <w:r w:rsidRPr="002A6D80">
        <w:t>have</w:t>
      </w:r>
      <w:r w:rsidRPr="002A6D80">
        <w:rPr>
          <w:spacing w:val="-8"/>
        </w:rPr>
        <w:t xml:space="preserve"> </w:t>
      </w:r>
      <w:r w:rsidRPr="002A6D80">
        <w:t>been</w:t>
      </w:r>
      <w:r w:rsidRPr="002A6D80">
        <w:rPr>
          <w:spacing w:val="-8"/>
        </w:rPr>
        <w:t xml:space="preserve"> </w:t>
      </w:r>
      <w:r w:rsidRPr="002A6D80">
        <w:t>developed</w:t>
      </w:r>
      <w:r w:rsidRPr="002A6D80">
        <w:rPr>
          <w:spacing w:val="-8"/>
        </w:rPr>
        <w:t xml:space="preserve"> </w:t>
      </w:r>
      <w:r w:rsidRPr="002A6D80">
        <w:t>and</w:t>
      </w:r>
      <w:r w:rsidRPr="002A6D80">
        <w:rPr>
          <w:spacing w:val="-8"/>
        </w:rPr>
        <w:t xml:space="preserve"> </w:t>
      </w:r>
      <w:r w:rsidRPr="002A6D80">
        <w:t>the</w:t>
      </w:r>
      <w:r w:rsidRPr="002A6D80">
        <w:rPr>
          <w:spacing w:val="-8"/>
        </w:rPr>
        <w:t xml:space="preserve"> </w:t>
      </w:r>
      <w:r w:rsidRPr="002A6D80">
        <w:t>building registration management system is being migrated to the converged VBA practitioner management system.</w:t>
      </w:r>
    </w:p>
    <w:p w14:paraId="4A1D8168" w14:textId="7218F677" w:rsidR="00B80DD3" w:rsidRPr="002A6D80" w:rsidRDefault="00283A07" w:rsidP="002120EB">
      <w:pPr>
        <w:pStyle w:val="BulletList"/>
      </w:pPr>
      <w:r w:rsidRPr="002A6D80">
        <w:t>Case</w:t>
      </w:r>
      <w:r w:rsidRPr="002A6D80">
        <w:rPr>
          <w:spacing w:val="-7"/>
        </w:rPr>
        <w:t xml:space="preserve"> </w:t>
      </w:r>
      <w:r w:rsidRPr="002A6D80">
        <w:t>(investigations,</w:t>
      </w:r>
      <w:r w:rsidRPr="002A6D80">
        <w:rPr>
          <w:spacing w:val="-7"/>
        </w:rPr>
        <w:t xml:space="preserve"> </w:t>
      </w:r>
      <w:r w:rsidRPr="002A6D80">
        <w:t>complaints,</w:t>
      </w:r>
      <w:r w:rsidRPr="002A6D80">
        <w:rPr>
          <w:spacing w:val="-7"/>
        </w:rPr>
        <w:t xml:space="preserve"> </w:t>
      </w:r>
      <w:r w:rsidRPr="002A6D80">
        <w:t>and</w:t>
      </w:r>
      <w:r w:rsidRPr="002A6D80">
        <w:rPr>
          <w:spacing w:val="-7"/>
        </w:rPr>
        <w:t xml:space="preserve"> </w:t>
      </w:r>
      <w:r w:rsidRPr="002A6D80">
        <w:t xml:space="preserve">practitioner </w:t>
      </w:r>
      <w:r w:rsidRPr="002A6D80">
        <w:rPr>
          <w:spacing w:val="-2"/>
        </w:rPr>
        <w:t>discipline).</w:t>
      </w:r>
    </w:p>
    <w:p w14:paraId="68FA51CA" w14:textId="77777777" w:rsidR="00B80DD3" w:rsidRPr="002A6D80" w:rsidRDefault="00283A07" w:rsidP="002120EB">
      <w:pPr>
        <w:pStyle w:val="ListParagraph"/>
        <w:numPr>
          <w:ilvl w:val="0"/>
          <w:numId w:val="39"/>
        </w:numPr>
        <w:ind w:left="357" w:hanging="357"/>
        <w:rPr>
          <w:sz w:val="18"/>
          <w:szCs w:val="18"/>
        </w:rPr>
      </w:pPr>
      <w:r w:rsidRPr="002A6D80">
        <w:rPr>
          <w:sz w:val="18"/>
          <w:szCs w:val="18"/>
        </w:rPr>
        <w:t>Providing</w:t>
      </w:r>
      <w:r w:rsidRPr="002A6D80">
        <w:rPr>
          <w:spacing w:val="-8"/>
          <w:sz w:val="18"/>
          <w:szCs w:val="18"/>
        </w:rPr>
        <w:t xml:space="preserve"> </w:t>
      </w:r>
      <w:r w:rsidRPr="002A6D80">
        <w:rPr>
          <w:sz w:val="18"/>
          <w:szCs w:val="18"/>
        </w:rPr>
        <w:t>a</w:t>
      </w:r>
      <w:r w:rsidRPr="002A6D80">
        <w:rPr>
          <w:spacing w:val="-8"/>
          <w:sz w:val="18"/>
          <w:szCs w:val="18"/>
        </w:rPr>
        <w:t xml:space="preserve"> </w:t>
      </w:r>
      <w:r w:rsidRPr="002A6D80">
        <w:rPr>
          <w:sz w:val="18"/>
          <w:szCs w:val="18"/>
        </w:rPr>
        <w:t>modern</w:t>
      </w:r>
      <w:r w:rsidRPr="002A6D80">
        <w:rPr>
          <w:spacing w:val="-8"/>
          <w:sz w:val="18"/>
          <w:szCs w:val="18"/>
        </w:rPr>
        <w:t xml:space="preserve"> </w:t>
      </w:r>
      <w:r w:rsidRPr="002A6D80">
        <w:rPr>
          <w:sz w:val="18"/>
          <w:szCs w:val="18"/>
        </w:rPr>
        <w:t>online</w:t>
      </w:r>
      <w:r w:rsidRPr="002A6D80">
        <w:rPr>
          <w:spacing w:val="-8"/>
          <w:sz w:val="18"/>
          <w:szCs w:val="18"/>
        </w:rPr>
        <w:t xml:space="preserve"> </w:t>
      </w:r>
      <w:r w:rsidRPr="002A6D80">
        <w:rPr>
          <w:sz w:val="18"/>
          <w:szCs w:val="18"/>
        </w:rPr>
        <w:t>interface</w:t>
      </w:r>
      <w:r w:rsidRPr="002A6D80">
        <w:rPr>
          <w:spacing w:val="-8"/>
          <w:sz w:val="18"/>
          <w:szCs w:val="18"/>
        </w:rPr>
        <w:t xml:space="preserve"> </w:t>
      </w:r>
      <w:r w:rsidRPr="002A6D80">
        <w:rPr>
          <w:sz w:val="18"/>
          <w:szCs w:val="18"/>
        </w:rPr>
        <w:t>for</w:t>
      </w:r>
      <w:r w:rsidRPr="002A6D80">
        <w:rPr>
          <w:spacing w:val="-8"/>
          <w:sz w:val="18"/>
          <w:szCs w:val="18"/>
        </w:rPr>
        <w:t xml:space="preserve"> </w:t>
      </w:r>
      <w:r w:rsidRPr="002A6D80">
        <w:rPr>
          <w:sz w:val="18"/>
          <w:szCs w:val="18"/>
        </w:rPr>
        <w:t>practitioners and consumers to interact with the VBA:</w:t>
      </w:r>
    </w:p>
    <w:p w14:paraId="66209882" w14:textId="53AC1A3D" w:rsidR="00B80DD3" w:rsidRPr="002A6D80" w:rsidRDefault="00283A07" w:rsidP="002120EB">
      <w:pPr>
        <w:pStyle w:val="BulletList"/>
      </w:pPr>
      <w:r w:rsidRPr="002A6D80">
        <w:t>Online</w:t>
      </w:r>
      <w:r w:rsidRPr="002A6D80">
        <w:rPr>
          <w:spacing w:val="1"/>
        </w:rPr>
        <w:t xml:space="preserve"> </w:t>
      </w:r>
      <w:r w:rsidRPr="002A6D80">
        <w:rPr>
          <w:spacing w:val="-2"/>
        </w:rPr>
        <w:t>exams.</w:t>
      </w:r>
    </w:p>
    <w:p w14:paraId="0B87A32C" w14:textId="2F08663A" w:rsidR="00B80DD3" w:rsidRPr="002A6D80" w:rsidRDefault="00283A07" w:rsidP="002120EB">
      <w:pPr>
        <w:pStyle w:val="BulletList"/>
      </w:pPr>
      <w:r w:rsidRPr="002A6D80">
        <w:t>An</w:t>
      </w:r>
      <w:r w:rsidRPr="002A6D80">
        <w:rPr>
          <w:spacing w:val="-5"/>
        </w:rPr>
        <w:t xml:space="preserve"> </w:t>
      </w:r>
      <w:r w:rsidRPr="002A6D80">
        <w:t>online</w:t>
      </w:r>
      <w:r w:rsidRPr="002A6D80">
        <w:rPr>
          <w:spacing w:val="-5"/>
        </w:rPr>
        <w:t xml:space="preserve"> </w:t>
      </w:r>
      <w:r w:rsidRPr="002A6D80">
        <w:t>portal</w:t>
      </w:r>
      <w:r w:rsidRPr="002A6D80">
        <w:rPr>
          <w:spacing w:val="-5"/>
        </w:rPr>
        <w:t xml:space="preserve"> </w:t>
      </w:r>
      <w:r w:rsidRPr="002A6D80">
        <w:t>has</w:t>
      </w:r>
      <w:r w:rsidRPr="002A6D80">
        <w:rPr>
          <w:spacing w:val="-5"/>
        </w:rPr>
        <w:t xml:space="preserve"> </w:t>
      </w:r>
      <w:r w:rsidRPr="002A6D80">
        <w:t>been</w:t>
      </w:r>
      <w:r w:rsidRPr="002A6D80">
        <w:rPr>
          <w:spacing w:val="-5"/>
        </w:rPr>
        <w:t xml:space="preserve"> </w:t>
      </w:r>
      <w:r w:rsidRPr="002A6D80">
        <w:t>developed</w:t>
      </w:r>
      <w:r w:rsidRPr="002A6D80">
        <w:rPr>
          <w:spacing w:val="-5"/>
        </w:rPr>
        <w:t xml:space="preserve"> </w:t>
      </w:r>
      <w:r w:rsidRPr="002A6D80">
        <w:t>to</w:t>
      </w:r>
      <w:r w:rsidRPr="002A6D80">
        <w:rPr>
          <w:spacing w:val="-5"/>
        </w:rPr>
        <w:t xml:space="preserve"> </w:t>
      </w:r>
      <w:r w:rsidRPr="002A6D80">
        <w:t>allow practitioners</w:t>
      </w:r>
      <w:r w:rsidRPr="002A6D80">
        <w:rPr>
          <w:spacing w:val="-4"/>
        </w:rPr>
        <w:t xml:space="preserve"> </w:t>
      </w:r>
      <w:r w:rsidRPr="002A6D80">
        <w:t>to</w:t>
      </w:r>
      <w:r w:rsidRPr="002A6D80">
        <w:rPr>
          <w:spacing w:val="-4"/>
        </w:rPr>
        <w:t xml:space="preserve"> </w:t>
      </w:r>
      <w:r w:rsidRPr="002A6D80">
        <w:t>maintain</w:t>
      </w:r>
      <w:r w:rsidRPr="002A6D80">
        <w:rPr>
          <w:spacing w:val="-4"/>
        </w:rPr>
        <w:t xml:space="preserve"> </w:t>
      </w:r>
      <w:r w:rsidRPr="002A6D80">
        <w:t>their</w:t>
      </w:r>
      <w:r w:rsidRPr="002A6D80">
        <w:rPr>
          <w:spacing w:val="-4"/>
        </w:rPr>
        <w:t xml:space="preserve"> </w:t>
      </w:r>
      <w:r w:rsidRPr="002A6D80">
        <w:t>profile</w:t>
      </w:r>
      <w:r w:rsidRPr="002A6D80">
        <w:rPr>
          <w:spacing w:val="-4"/>
        </w:rPr>
        <w:t xml:space="preserve"> </w:t>
      </w:r>
      <w:r w:rsidRPr="002A6D80">
        <w:rPr>
          <w:spacing w:val="-2"/>
        </w:rPr>
        <w:t>details.</w:t>
      </w:r>
    </w:p>
    <w:p w14:paraId="6D8B90B2" w14:textId="5CB3135A" w:rsidR="00B80DD3" w:rsidRPr="002A6D80" w:rsidRDefault="00283A07" w:rsidP="002120EB">
      <w:pPr>
        <w:pStyle w:val="BulletList"/>
      </w:pPr>
      <w:r w:rsidRPr="002A6D80">
        <w:t>The</w:t>
      </w:r>
      <w:r w:rsidRPr="002A6D80">
        <w:rPr>
          <w:spacing w:val="-7"/>
        </w:rPr>
        <w:t xml:space="preserve"> </w:t>
      </w:r>
      <w:r w:rsidRPr="002A6D80">
        <w:t>development</w:t>
      </w:r>
      <w:r w:rsidRPr="002A6D80">
        <w:rPr>
          <w:spacing w:val="-7"/>
        </w:rPr>
        <w:t xml:space="preserve"> </w:t>
      </w:r>
      <w:r w:rsidRPr="002A6D80">
        <w:t>of</w:t>
      </w:r>
      <w:r w:rsidRPr="002A6D80">
        <w:rPr>
          <w:spacing w:val="-7"/>
        </w:rPr>
        <w:t xml:space="preserve"> </w:t>
      </w:r>
      <w:r w:rsidRPr="002A6D80">
        <w:t>Interactive</w:t>
      </w:r>
      <w:r w:rsidRPr="002A6D80">
        <w:rPr>
          <w:spacing w:val="-7"/>
        </w:rPr>
        <w:t xml:space="preserve"> </w:t>
      </w:r>
      <w:r w:rsidRPr="002A6D80">
        <w:t xml:space="preserve">Online Applications for building practitioner </w:t>
      </w:r>
      <w:r w:rsidRPr="002A6D80">
        <w:rPr>
          <w:spacing w:val="-2"/>
        </w:rPr>
        <w:t>registrations.</w:t>
      </w:r>
    </w:p>
    <w:p w14:paraId="1E3AE1F8" w14:textId="0B89CF3B" w:rsidR="00B80DD3" w:rsidRPr="002A6D80" w:rsidRDefault="00283A07" w:rsidP="002120EB">
      <w:pPr>
        <w:pStyle w:val="BulletList"/>
      </w:pPr>
      <w:r w:rsidRPr="002A6D80">
        <w:t>Renewal</w:t>
      </w:r>
      <w:r w:rsidRPr="002A6D80">
        <w:rPr>
          <w:spacing w:val="-6"/>
        </w:rPr>
        <w:t xml:space="preserve"> </w:t>
      </w:r>
      <w:r w:rsidRPr="002A6D80">
        <w:t>of</w:t>
      </w:r>
      <w:r w:rsidRPr="002A6D80">
        <w:rPr>
          <w:spacing w:val="-6"/>
        </w:rPr>
        <w:t xml:space="preserve"> </w:t>
      </w:r>
      <w:r w:rsidRPr="002A6D80">
        <w:t>VBA</w:t>
      </w:r>
      <w:r w:rsidRPr="002A6D80">
        <w:rPr>
          <w:spacing w:val="-6"/>
        </w:rPr>
        <w:t xml:space="preserve"> </w:t>
      </w:r>
      <w:r w:rsidRPr="002A6D80">
        <w:t>corporate</w:t>
      </w:r>
      <w:r w:rsidRPr="002A6D80">
        <w:rPr>
          <w:spacing w:val="-6"/>
        </w:rPr>
        <w:t xml:space="preserve"> </w:t>
      </w:r>
      <w:r w:rsidRPr="002A6D80">
        <w:t>systems</w:t>
      </w:r>
      <w:r w:rsidRPr="002A6D80">
        <w:rPr>
          <w:spacing w:val="-6"/>
        </w:rPr>
        <w:t xml:space="preserve"> </w:t>
      </w:r>
      <w:r w:rsidRPr="002A6D80">
        <w:t>to</w:t>
      </w:r>
      <w:r w:rsidRPr="002A6D80">
        <w:rPr>
          <w:spacing w:val="-6"/>
        </w:rPr>
        <w:t xml:space="preserve"> </w:t>
      </w:r>
      <w:r w:rsidRPr="002A6D80">
        <w:t xml:space="preserve">support core objectives and modern business </w:t>
      </w:r>
      <w:r w:rsidRPr="002A6D80">
        <w:rPr>
          <w:spacing w:val="-2"/>
        </w:rPr>
        <w:t>administration.</w:t>
      </w:r>
    </w:p>
    <w:p w14:paraId="53FBB0BF" w14:textId="77777777" w:rsidR="00B80DD3" w:rsidRPr="002A6D80" w:rsidRDefault="00283A07" w:rsidP="002120EB">
      <w:pPr>
        <w:pStyle w:val="ListParagraph"/>
        <w:numPr>
          <w:ilvl w:val="0"/>
          <w:numId w:val="39"/>
        </w:numPr>
        <w:ind w:left="357" w:hanging="357"/>
        <w:rPr>
          <w:sz w:val="18"/>
          <w:szCs w:val="18"/>
        </w:rPr>
      </w:pPr>
      <w:r w:rsidRPr="002A6D80">
        <w:rPr>
          <w:sz w:val="18"/>
          <w:szCs w:val="18"/>
        </w:rPr>
        <w:t>Commencement of migration of all systems hosting to cloud-based infrastructure and improved cyber security posture.</w:t>
      </w:r>
    </w:p>
    <w:p w14:paraId="79B87E6D" w14:textId="77777777" w:rsidR="00B80DD3" w:rsidRPr="002A6D80" w:rsidRDefault="00283A07" w:rsidP="002120EB">
      <w:pPr>
        <w:pStyle w:val="ListParagraph"/>
        <w:numPr>
          <w:ilvl w:val="0"/>
          <w:numId w:val="39"/>
        </w:numPr>
        <w:ind w:left="357" w:hanging="357"/>
        <w:rPr>
          <w:sz w:val="18"/>
        </w:rPr>
      </w:pPr>
      <w:r w:rsidRPr="002A6D80">
        <w:rPr>
          <w:sz w:val="18"/>
          <w:szCs w:val="18"/>
        </w:rPr>
        <w:t>Expand</w:t>
      </w:r>
      <w:r w:rsidRPr="002A6D80">
        <w:rPr>
          <w:spacing w:val="-10"/>
          <w:sz w:val="18"/>
        </w:rPr>
        <w:t xml:space="preserve"> </w:t>
      </w:r>
      <w:r w:rsidRPr="002A6D80">
        <w:rPr>
          <w:sz w:val="18"/>
        </w:rPr>
        <w:t>the</w:t>
      </w:r>
      <w:r w:rsidRPr="002A6D80">
        <w:rPr>
          <w:spacing w:val="-10"/>
          <w:sz w:val="18"/>
        </w:rPr>
        <w:t xml:space="preserve"> </w:t>
      </w:r>
      <w:r w:rsidRPr="002A6D80">
        <w:rPr>
          <w:sz w:val="18"/>
        </w:rPr>
        <w:t>VBA’s</w:t>
      </w:r>
      <w:r w:rsidRPr="002A6D80">
        <w:rPr>
          <w:spacing w:val="-10"/>
          <w:sz w:val="18"/>
        </w:rPr>
        <w:t xml:space="preserve"> </w:t>
      </w:r>
      <w:r w:rsidRPr="002A6D80">
        <w:rPr>
          <w:sz w:val="18"/>
        </w:rPr>
        <w:t>data</w:t>
      </w:r>
      <w:r w:rsidRPr="002A6D80">
        <w:rPr>
          <w:spacing w:val="-10"/>
          <w:sz w:val="18"/>
        </w:rPr>
        <w:t xml:space="preserve"> </w:t>
      </w:r>
      <w:r w:rsidRPr="002A6D80">
        <w:rPr>
          <w:sz w:val="18"/>
        </w:rPr>
        <w:t>surveillance</w:t>
      </w:r>
      <w:r w:rsidRPr="002A6D80">
        <w:rPr>
          <w:spacing w:val="-10"/>
          <w:sz w:val="18"/>
        </w:rPr>
        <w:t xml:space="preserve"> </w:t>
      </w:r>
      <w:r w:rsidRPr="002A6D80">
        <w:rPr>
          <w:sz w:val="18"/>
        </w:rPr>
        <w:t>and</w:t>
      </w:r>
      <w:r w:rsidRPr="002A6D80">
        <w:rPr>
          <w:spacing w:val="-10"/>
          <w:sz w:val="18"/>
        </w:rPr>
        <w:t xml:space="preserve"> </w:t>
      </w:r>
      <w:r w:rsidRPr="002A6D80">
        <w:rPr>
          <w:sz w:val="18"/>
        </w:rPr>
        <w:t xml:space="preserve">intelligence </w:t>
      </w:r>
      <w:r w:rsidRPr="002A6D80">
        <w:rPr>
          <w:spacing w:val="-2"/>
          <w:sz w:val="18"/>
        </w:rPr>
        <w:t>capability:</w:t>
      </w:r>
    </w:p>
    <w:p w14:paraId="35D72325" w14:textId="2E0006FA" w:rsidR="00B80DD3" w:rsidRPr="002A6D80" w:rsidRDefault="00283A07" w:rsidP="002120EB">
      <w:pPr>
        <w:pStyle w:val="BulletList"/>
      </w:pPr>
      <w:r w:rsidRPr="002A6D80">
        <w:t>The</w:t>
      </w:r>
      <w:r w:rsidRPr="002A6D80">
        <w:rPr>
          <w:spacing w:val="-9"/>
        </w:rPr>
        <w:t xml:space="preserve"> </w:t>
      </w:r>
      <w:r w:rsidRPr="002A6D80">
        <w:t>VBA</w:t>
      </w:r>
      <w:r w:rsidRPr="002A6D80">
        <w:rPr>
          <w:spacing w:val="-9"/>
        </w:rPr>
        <w:t xml:space="preserve"> </w:t>
      </w:r>
      <w:r w:rsidRPr="002A6D80">
        <w:t>consolidated</w:t>
      </w:r>
      <w:r w:rsidRPr="002A6D80">
        <w:rPr>
          <w:spacing w:val="-9"/>
        </w:rPr>
        <w:t xml:space="preserve"> </w:t>
      </w:r>
      <w:r w:rsidRPr="002A6D80">
        <w:t>48</w:t>
      </w:r>
      <w:r w:rsidRPr="002A6D80">
        <w:rPr>
          <w:spacing w:val="-9"/>
        </w:rPr>
        <w:t xml:space="preserve"> </w:t>
      </w:r>
      <w:r w:rsidRPr="002A6D80">
        <w:t>data</w:t>
      </w:r>
      <w:r w:rsidRPr="002A6D80">
        <w:rPr>
          <w:spacing w:val="-9"/>
        </w:rPr>
        <w:t xml:space="preserve"> </w:t>
      </w:r>
      <w:r w:rsidRPr="002A6D80">
        <w:t>sources</w:t>
      </w:r>
      <w:r w:rsidRPr="002A6D80">
        <w:rPr>
          <w:spacing w:val="-9"/>
        </w:rPr>
        <w:t xml:space="preserve"> </w:t>
      </w:r>
      <w:r w:rsidRPr="002A6D80">
        <w:t>to</w:t>
      </w:r>
      <w:r w:rsidRPr="002A6D80">
        <w:rPr>
          <w:spacing w:val="-9"/>
        </w:rPr>
        <w:t xml:space="preserve"> </w:t>
      </w:r>
      <w:r w:rsidRPr="002A6D80">
        <w:t>prepare new</w:t>
      </w:r>
      <w:r w:rsidRPr="002A6D80">
        <w:rPr>
          <w:spacing w:val="-7"/>
        </w:rPr>
        <w:t xml:space="preserve"> </w:t>
      </w:r>
      <w:r w:rsidRPr="002A6D80">
        <w:t>analytic</w:t>
      </w:r>
      <w:r w:rsidRPr="002A6D80">
        <w:rPr>
          <w:spacing w:val="-7"/>
        </w:rPr>
        <w:t xml:space="preserve"> </w:t>
      </w:r>
      <w:r w:rsidRPr="002A6D80">
        <w:t>dashboards</w:t>
      </w:r>
      <w:r w:rsidRPr="002A6D80">
        <w:rPr>
          <w:spacing w:val="-7"/>
        </w:rPr>
        <w:t xml:space="preserve"> </w:t>
      </w:r>
      <w:r w:rsidRPr="002A6D80">
        <w:t>to</w:t>
      </w:r>
      <w:r w:rsidRPr="002A6D80">
        <w:rPr>
          <w:spacing w:val="-7"/>
        </w:rPr>
        <w:t xml:space="preserve"> </w:t>
      </w:r>
      <w:r w:rsidRPr="002A6D80">
        <w:t>join</w:t>
      </w:r>
      <w:r w:rsidRPr="002A6D80">
        <w:rPr>
          <w:spacing w:val="-7"/>
        </w:rPr>
        <w:t xml:space="preserve"> </w:t>
      </w:r>
      <w:r w:rsidRPr="002A6D80">
        <w:t>VBA,</w:t>
      </w:r>
      <w:r w:rsidRPr="002A6D80">
        <w:rPr>
          <w:spacing w:val="-7"/>
        </w:rPr>
        <w:t xml:space="preserve"> </w:t>
      </w:r>
      <w:r w:rsidRPr="002A6D80">
        <w:t>commercial and</w:t>
      </w:r>
      <w:r w:rsidRPr="002A6D80">
        <w:rPr>
          <w:spacing w:val="-9"/>
        </w:rPr>
        <w:t xml:space="preserve"> </w:t>
      </w:r>
      <w:r w:rsidRPr="002A6D80">
        <w:t>government</w:t>
      </w:r>
      <w:r w:rsidRPr="002A6D80">
        <w:rPr>
          <w:spacing w:val="-9"/>
        </w:rPr>
        <w:t xml:space="preserve"> </w:t>
      </w:r>
      <w:r w:rsidRPr="002A6D80">
        <w:t>data</w:t>
      </w:r>
      <w:r w:rsidRPr="002A6D80">
        <w:rPr>
          <w:spacing w:val="-9"/>
        </w:rPr>
        <w:t xml:space="preserve"> </w:t>
      </w:r>
      <w:r w:rsidRPr="002A6D80">
        <w:t>sources.</w:t>
      </w:r>
      <w:r w:rsidRPr="002A6D80">
        <w:rPr>
          <w:spacing w:val="-9"/>
        </w:rPr>
        <w:t xml:space="preserve"> </w:t>
      </w:r>
      <w:r w:rsidRPr="002A6D80">
        <w:t>This</w:t>
      </w:r>
      <w:r w:rsidRPr="002A6D80">
        <w:rPr>
          <w:spacing w:val="-9"/>
        </w:rPr>
        <w:t xml:space="preserve"> </w:t>
      </w:r>
      <w:r w:rsidRPr="002A6D80">
        <w:t>enables</w:t>
      </w:r>
      <w:r w:rsidRPr="002A6D80">
        <w:rPr>
          <w:spacing w:val="-9"/>
        </w:rPr>
        <w:t xml:space="preserve"> </w:t>
      </w:r>
      <w:r w:rsidRPr="002A6D80">
        <w:t>better risk</w:t>
      </w:r>
      <w:r w:rsidRPr="002A6D80">
        <w:rPr>
          <w:spacing w:val="-4"/>
        </w:rPr>
        <w:t xml:space="preserve"> </w:t>
      </w:r>
      <w:r w:rsidRPr="002A6D80">
        <w:t>profiling</w:t>
      </w:r>
      <w:r w:rsidRPr="002A6D80">
        <w:rPr>
          <w:spacing w:val="-3"/>
        </w:rPr>
        <w:t xml:space="preserve"> </w:t>
      </w:r>
      <w:r w:rsidRPr="002A6D80">
        <w:t>of</w:t>
      </w:r>
      <w:r w:rsidRPr="002A6D80">
        <w:rPr>
          <w:spacing w:val="-3"/>
        </w:rPr>
        <w:t xml:space="preserve"> </w:t>
      </w:r>
      <w:r w:rsidRPr="002A6D80">
        <w:t>the</w:t>
      </w:r>
      <w:r w:rsidRPr="002A6D80">
        <w:rPr>
          <w:spacing w:val="-4"/>
        </w:rPr>
        <w:t xml:space="preserve"> </w:t>
      </w:r>
      <w:r w:rsidRPr="002A6D80">
        <w:t>building</w:t>
      </w:r>
      <w:r w:rsidRPr="002A6D80">
        <w:rPr>
          <w:spacing w:val="-3"/>
        </w:rPr>
        <w:t xml:space="preserve"> </w:t>
      </w:r>
      <w:r w:rsidRPr="002A6D80">
        <w:t>and</w:t>
      </w:r>
      <w:r w:rsidRPr="002A6D80">
        <w:rPr>
          <w:spacing w:val="-3"/>
        </w:rPr>
        <w:t xml:space="preserve"> </w:t>
      </w:r>
      <w:r w:rsidRPr="002A6D80">
        <w:t>plumbing</w:t>
      </w:r>
      <w:r w:rsidRPr="002A6D80">
        <w:rPr>
          <w:spacing w:val="-4"/>
        </w:rPr>
        <w:t xml:space="preserve"> </w:t>
      </w:r>
      <w:r w:rsidRPr="002A6D80">
        <w:t>activity.</w:t>
      </w:r>
    </w:p>
    <w:p w14:paraId="196C0C8C" w14:textId="0CAC7A04" w:rsidR="00B80DD3" w:rsidRPr="002A6D80" w:rsidRDefault="00283A07" w:rsidP="002120EB">
      <w:pPr>
        <w:pStyle w:val="BulletList"/>
      </w:pPr>
      <w:r w:rsidRPr="002A6D80">
        <w:t>Implement</w:t>
      </w:r>
      <w:r w:rsidRPr="002A6D80">
        <w:rPr>
          <w:spacing w:val="-7"/>
        </w:rPr>
        <w:t xml:space="preserve"> </w:t>
      </w:r>
      <w:r w:rsidRPr="002A6D80">
        <w:t>the</w:t>
      </w:r>
      <w:r w:rsidRPr="002A6D80">
        <w:rPr>
          <w:spacing w:val="-7"/>
        </w:rPr>
        <w:t xml:space="preserve"> </w:t>
      </w:r>
      <w:r w:rsidRPr="002A6D80">
        <w:t>Victorian</w:t>
      </w:r>
      <w:r w:rsidRPr="002A6D80">
        <w:rPr>
          <w:spacing w:val="-7"/>
        </w:rPr>
        <w:t xml:space="preserve"> </w:t>
      </w:r>
      <w:r w:rsidRPr="002A6D80">
        <w:t>Government’s</w:t>
      </w:r>
      <w:r w:rsidRPr="002A6D80">
        <w:rPr>
          <w:spacing w:val="-7"/>
        </w:rPr>
        <w:t xml:space="preserve"> </w:t>
      </w:r>
      <w:r w:rsidRPr="002A6D80">
        <w:t>legislative reform projects, including changes to Building Levy and the implementation of Automatic Mutual Recognition.</w:t>
      </w:r>
    </w:p>
    <w:p w14:paraId="4655C2BB" w14:textId="3D1EC156" w:rsidR="00A155C0" w:rsidRPr="002A6D80" w:rsidRDefault="00283A07" w:rsidP="002120EB">
      <w:r w:rsidRPr="002A6D80">
        <w:t>During the COVID-19 pandemic and Victorian lockdowns,</w:t>
      </w:r>
      <w:r w:rsidRPr="002A6D80">
        <w:rPr>
          <w:spacing w:val="-7"/>
        </w:rPr>
        <w:t xml:space="preserve"> </w:t>
      </w:r>
      <w:r w:rsidRPr="002A6D80">
        <w:t>the</w:t>
      </w:r>
      <w:r w:rsidRPr="002A6D80">
        <w:rPr>
          <w:spacing w:val="-7"/>
        </w:rPr>
        <w:t xml:space="preserve"> </w:t>
      </w:r>
      <w:r w:rsidRPr="002A6D80">
        <w:t>Data</w:t>
      </w:r>
      <w:r w:rsidRPr="002A6D80">
        <w:rPr>
          <w:spacing w:val="-7"/>
        </w:rPr>
        <w:t xml:space="preserve"> </w:t>
      </w:r>
      <w:r w:rsidRPr="002A6D80">
        <w:t>Office</w:t>
      </w:r>
      <w:r w:rsidRPr="002A6D80">
        <w:rPr>
          <w:spacing w:val="-7"/>
        </w:rPr>
        <w:t xml:space="preserve"> </w:t>
      </w:r>
      <w:r w:rsidRPr="002A6D80">
        <w:t>was</w:t>
      </w:r>
      <w:r w:rsidRPr="002A6D80">
        <w:rPr>
          <w:spacing w:val="-7"/>
        </w:rPr>
        <w:t xml:space="preserve"> </w:t>
      </w:r>
      <w:r w:rsidRPr="002A6D80">
        <w:t>engaged</w:t>
      </w:r>
      <w:r w:rsidRPr="002A6D80">
        <w:rPr>
          <w:spacing w:val="-7"/>
        </w:rPr>
        <w:t xml:space="preserve"> </w:t>
      </w:r>
      <w:r w:rsidRPr="002A6D80">
        <w:t>to</w:t>
      </w:r>
      <w:r w:rsidRPr="002A6D80">
        <w:rPr>
          <w:spacing w:val="-7"/>
        </w:rPr>
        <w:t xml:space="preserve"> </w:t>
      </w:r>
      <w:r w:rsidRPr="002A6D80">
        <w:t>support the COVID-19 tracing and reporting of building</w:t>
      </w:r>
      <w:r w:rsidRPr="002A6D80">
        <w:rPr>
          <w:spacing w:val="40"/>
        </w:rPr>
        <w:t xml:space="preserve"> </w:t>
      </w:r>
      <w:r w:rsidRPr="002A6D80">
        <w:t>sites across Victoria. The Data Office developed a COVID-19 Site Reporting Form for inspectors and a COVID-19</w:t>
      </w:r>
      <w:r w:rsidRPr="002A6D80">
        <w:rPr>
          <w:spacing w:val="-5"/>
        </w:rPr>
        <w:t xml:space="preserve"> </w:t>
      </w:r>
      <w:r w:rsidRPr="002A6D80">
        <w:t>Dashboard</w:t>
      </w:r>
      <w:r w:rsidRPr="002A6D80">
        <w:rPr>
          <w:spacing w:val="-5"/>
        </w:rPr>
        <w:t xml:space="preserve"> </w:t>
      </w:r>
      <w:r w:rsidRPr="002A6D80">
        <w:t>for</w:t>
      </w:r>
      <w:r w:rsidRPr="002A6D80">
        <w:rPr>
          <w:spacing w:val="-5"/>
        </w:rPr>
        <w:t xml:space="preserve"> </w:t>
      </w:r>
      <w:r w:rsidRPr="002A6D80">
        <w:t>both</w:t>
      </w:r>
      <w:r w:rsidRPr="002A6D80">
        <w:rPr>
          <w:spacing w:val="-5"/>
        </w:rPr>
        <w:t xml:space="preserve"> </w:t>
      </w:r>
      <w:r w:rsidRPr="002A6D80">
        <w:t>internal</w:t>
      </w:r>
      <w:r w:rsidRPr="002A6D80">
        <w:rPr>
          <w:spacing w:val="-5"/>
        </w:rPr>
        <w:t xml:space="preserve"> </w:t>
      </w:r>
      <w:r w:rsidRPr="002A6D80">
        <w:t>and</w:t>
      </w:r>
      <w:r w:rsidRPr="002A6D80">
        <w:rPr>
          <w:spacing w:val="-5"/>
        </w:rPr>
        <w:t xml:space="preserve"> </w:t>
      </w:r>
      <w:r w:rsidRPr="002A6D80">
        <w:t>external stakeholders</w:t>
      </w:r>
      <w:r w:rsidRPr="002A6D80">
        <w:rPr>
          <w:spacing w:val="-2"/>
        </w:rPr>
        <w:t xml:space="preserve"> </w:t>
      </w:r>
      <w:r w:rsidRPr="002A6D80">
        <w:t>under</w:t>
      </w:r>
      <w:r w:rsidRPr="002A6D80">
        <w:rPr>
          <w:spacing w:val="-2"/>
        </w:rPr>
        <w:t xml:space="preserve"> </w:t>
      </w:r>
      <w:r w:rsidRPr="002A6D80">
        <w:t>critical</w:t>
      </w:r>
      <w:r w:rsidRPr="002A6D80">
        <w:rPr>
          <w:spacing w:val="-2"/>
        </w:rPr>
        <w:t xml:space="preserve"> </w:t>
      </w:r>
      <w:r w:rsidRPr="002A6D80">
        <w:t>timelines.</w:t>
      </w:r>
      <w:r w:rsidRPr="002A6D80">
        <w:rPr>
          <w:spacing w:val="-2"/>
        </w:rPr>
        <w:t xml:space="preserve"> </w:t>
      </w:r>
      <w:r w:rsidRPr="002A6D80">
        <w:t>This</w:t>
      </w:r>
      <w:r w:rsidRPr="002A6D80">
        <w:rPr>
          <w:spacing w:val="-2"/>
        </w:rPr>
        <w:t xml:space="preserve"> </w:t>
      </w:r>
      <w:r w:rsidRPr="002A6D80">
        <w:t>helped</w:t>
      </w:r>
      <w:r w:rsidRPr="002A6D80">
        <w:rPr>
          <w:spacing w:val="-1"/>
        </w:rPr>
        <w:t xml:space="preserve"> </w:t>
      </w:r>
      <w:r w:rsidRPr="002A6D80">
        <w:rPr>
          <w:spacing w:val="-5"/>
        </w:rPr>
        <w:t>to</w:t>
      </w:r>
      <w:r w:rsidR="008B5C94" w:rsidRPr="002A6D80">
        <w:rPr>
          <w:spacing w:val="-5"/>
        </w:rPr>
        <w:t xml:space="preserve"> </w:t>
      </w:r>
      <w:r w:rsidRPr="002A6D80">
        <w:t>streamline</w:t>
      </w:r>
      <w:r w:rsidRPr="002A6D80">
        <w:rPr>
          <w:spacing w:val="-11"/>
        </w:rPr>
        <w:t xml:space="preserve"> </w:t>
      </w:r>
      <w:r w:rsidRPr="002A6D80">
        <w:t>increased</w:t>
      </w:r>
      <w:r w:rsidRPr="002A6D80">
        <w:rPr>
          <w:spacing w:val="-11"/>
        </w:rPr>
        <w:t xml:space="preserve"> </w:t>
      </w:r>
      <w:r w:rsidRPr="002A6D80">
        <w:t>COVID-19</w:t>
      </w:r>
      <w:r w:rsidRPr="002A6D80">
        <w:rPr>
          <w:spacing w:val="-11"/>
        </w:rPr>
        <w:t xml:space="preserve"> </w:t>
      </w:r>
      <w:r w:rsidRPr="002A6D80">
        <w:t>compliance</w:t>
      </w:r>
      <w:r w:rsidRPr="002A6D80">
        <w:rPr>
          <w:spacing w:val="-11"/>
        </w:rPr>
        <w:t xml:space="preserve"> </w:t>
      </w:r>
      <w:r w:rsidRPr="002A6D80">
        <w:t>and</w:t>
      </w:r>
      <w:r w:rsidRPr="002A6D80">
        <w:rPr>
          <w:spacing w:val="-11"/>
        </w:rPr>
        <w:t xml:space="preserve"> </w:t>
      </w:r>
      <w:r w:rsidRPr="002A6D80">
        <w:t>tracing requirements and provided the Victorian Government with timely and user-friendly data sets.</w:t>
      </w:r>
    </w:p>
    <w:p w14:paraId="1CBE8D22" w14:textId="3DD55231" w:rsidR="00B80DD3" w:rsidRPr="002A6D80" w:rsidRDefault="00283A07" w:rsidP="002120EB">
      <w:pPr>
        <w:pStyle w:val="Heading4"/>
      </w:pPr>
      <w:r w:rsidRPr="002A6D80">
        <w:t>Research</w:t>
      </w:r>
      <w:r w:rsidRPr="002A6D80">
        <w:rPr>
          <w:spacing w:val="-4"/>
        </w:rPr>
        <w:t xml:space="preserve"> </w:t>
      </w:r>
      <w:r w:rsidRPr="002A6D80">
        <w:t>at</w:t>
      </w:r>
      <w:r w:rsidRPr="002A6D80">
        <w:rPr>
          <w:spacing w:val="-3"/>
        </w:rPr>
        <w:t xml:space="preserve"> </w:t>
      </w:r>
      <w:r w:rsidRPr="002A6D80">
        <w:t>the</w:t>
      </w:r>
      <w:r w:rsidRPr="002A6D80">
        <w:rPr>
          <w:spacing w:val="-3"/>
        </w:rPr>
        <w:t xml:space="preserve"> </w:t>
      </w:r>
      <w:r w:rsidRPr="002A6D80">
        <w:rPr>
          <w:spacing w:val="-5"/>
        </w:rPr>
        <w:t>VBA</w:t>
      </w:r>
    </w:p>
    <w:p w14:paraId="55391529" w14:textId="77777777" w:rsidR="00B80DD3" w:rsidRPr="002A6D80" w:rsidRDefault="00283A07" w:rsidP="002120EB">
      <w:r w:rsidRPr="002A6D80">
        <w:t>The</w:t>
      </w:r>
      <w:r w:rsidRPr="002A6D80">
        <w:rPr>
          <w:spacing w:val="-7"/>
        </w:rPr>
        <w:t xml:space="preserve"> </w:t>
      </w:r>
      <w:r w:rsidRPr="002A6D80">
        <w:t>VBA</w:t>
      </w:r>
      <w:r w:rsidRPr="002A6D80">
        <w:rPr>
          <w:spacing w:val="-7"/>
        </w:rPr>
        <w:t xml:space="preserve"> </w:t>
      </w:r>
      <w:r w:rsidRPr="002A6D80">
        <w:t>has</w:t>
      </w:r>
      <w:r w:rsidRPr="002A6D80">
        <w:rPr>
          <w:spacing w:val="-7"/>
        </w:rPr>
        <w:t xml:space="preserve"> </w:t>
      </w:r>
      <w:r w:rsidRPr="002A6D80">
        <w:t>a</w:t>
      </w:r>
      <w:r w:rsidRPr="002A6D80">
        <w:rPr>
          <w:spacing w:val="-7"/>
        </w:rPr>
        <w:t xml:space="preserve"> </w:t>
      </w:r>
      <w:r w:rsidRPr="002A6D80">
        <w:t>statutory</w:t>
      </w:r>
      <w:r w:rsidRPr="002A6D80">
        <w:rPr>
          <w:spacing w:val="-7"/>
        </w:rPr>
        <w:t xml:space="preserve"> </w:t>
      </w:r>
      <w:r w:rsidRPr="002A6D80">
        <w:t>function</w:t>
      </w:r>
      <w:r w:rsidRPr="002A6D80">
        <w:rPr>
          <w:spacing w:val="-7"/>
        </w:rPr>
        <w:t xml:space="preserve"> </w:t>
      </w:r>
      <w:r w:rsidRPr="002A6D80">
        <w:t>to</w:t>
      </w:r>
      <w:r w:rsidRPr="002A6D80">
        <w:rPr>
          <w:spacing w:val="-7"/>
        </w:rPr>
        <w:t xml:space="preserve"> </w:t>
      </w:r>
      <w:r w:rsidRPr="002A6D80">
        <w:t>conduct</w:t>
      </w:r>
      <w:r w:rsidRPr="002A6D80">
        <w:rPr>
          <w:spacing w:val="-7"/>
        </w:rPr>
        <w:t xml:space="preserve"> </w:t>
      </w:r>
      <w:r w:rsidRPr="002A6D80">
        <w:t>or</w:t>
      </w:r>
      <w:r w:rsidRPr="002A6D80">
        <w:rPr>
          <w:spacing w:val="-7"/>
        </w:rPr>
        <w:t xml:space="preserve"> </w:t>
      </w:r>
      <w:r w:rsidRPr="002A6D80">
        <w:t>promote research relevant to the regulation of the building and plumbing industries. The data, evidence and insights provided through research assists the VBA to:</w:t>
      </w:r>
    </w:p>
    <w:p w14:paraId="09EDAE80" w14:textId="7074B35D" w:rsidR="00B80DD3" w:rsidRPr="002A6D80" w:rsidRDefault="00283A07" w:rsidP="002120EB">
      <w:pPr>
        <w:pStyle w:val="BulletList"/>
      </w:pPr>
      <w:r w:rsidRPr="002A6D80">
        <w:t>Identify</w:t>
      </w:r>
      <w:r w:rsidRPr="002A6D80">
        <w:rPr>
          <w:spacing w:val="-6"/>
        </w:rPr>
        <w:t xml:space="preserve"> </w:t>
      </w:r>
      <w:r w:rsidRPr="002A6D80">
        <w:t>gaps</w:t>
      </w:r>
      <w:r w:rsidRPr="002A6D80">
        <w:rPr>
          <w:spacing w:val="-6"/>
        </w:rPr>
        <w:t xml:space="preserve"> </w:t>
      </w:r>
      <w:r w:rsidRPr="002A6D80">
        <w:t>and</w:t>
      </w:r>
      <w:r w:rsidRPr="002A6D80">
        <w:rPr>
          <w:spacing w:val="-6"/>
        </w:rPr>
        <w:t xml:space="preserve"> </w:t>
      </w:r>
      <w:r w:rsidRPr="002A6D80">
        <w:t>tailor</w:t>
      </w:r>
      <w:r w:rsidRPr="002A6D80">
        <w:rPr>
          <w:spacing w:val="-6"/>
        </w:rPr>
        <w:t xml:space="preserve"> </w:t>
      </w:r>
      <w:r w:rsidRPr="002A6D80">
        <w:t>regulatory</w:t>
      </w:r>
      <w:r w:rsidRPr="002A6D80">
        <w:rPr>
          <w:spacing w:val="-6"/>
        </w:rPr>
        <w:t xml:space="preserve"> </w:t>
      </w:r>
      <w:r w:rsidRPr="002A6D80">
        <w:t>interventions</w:t>
      </w:r>
      <w:r w:rsidRPr="002A6D80">
        <w:rPr>
          <w:spacing w:val="-6"/>
        </w:rPr>
        <w:t xml:space="preserve"> </w:t>
      </w:r>
      <w:r w:rsidRPr="002A6D80">
        <w:t>to fix them.</w:t>
      </w:r>
    </w:p>
    <w:p w14:paraId="7E4C077D" w14:textId="7206D335" w:rsidR="00B80DD3" w:rsidRPr="002A6D80" w:rsidRDefault="00283A07" w:rsidP="002120EB">
      <w:pPr>
        <w:pStyle w:val="BulletList"/>
      </w:pPr>
      <w:r w:rsidRPr="002A6D80">
        <w:t>Enhance</w:t>
      </w:r>
      <w:r w:rsidRPr="002A6D80">
        <w:rPr>
          <w:spacing w:val="-7"/>
        </w:rPr>
        <w:t xml:space="preserve"> </w:t>
      </w:r>
      <w:r w:rsidRPr="002A6D80">
        <w:t>practitioner</w:t>
      </w:r>
      <w:r w:rsidRPr="002A6D80">
        <w:rPr>
          <w:spacing w:val="-7"/>
        </w:rPr>
        <w:t xml:space="preserve"> </w:t>
      </w:r>
      <w:r w:rsidRPr="002A6D80">
        <w:t>competencies</w:t>
      </w:r>
      <w:r w:rsidRPr="002A6D80">
        <w:rPr>
          <w:spacing w:val="-7"/>
        </w:rPr>
        <w:t xml:space="preserve"> </w:t>
      </w:r>
      <w:r w:rsidRPr="002A6D80">
        <w:t>and</w:t>
      </w:r>
      <w:r w:rsidRPr="002A6D80">
        <w:rPr>
          <w:spacing w:val="-7"/>
        </w:rPr>
        <w:t xml:space="preserve"> </w:t>
      </w:r>
      <w:r w:rsidRPr="002A6D80">
        <w:t>improve outcomes for the community.</w:t>
      </w:r>
    </w:p>
    <w:p w14:paraId="45C83FF2" w14:textId="08D6D288" w:rsidR="00B80DD3" w:rsidRPr="002A6D80" w:rsidRDefault="00283A07" w:rsidP="002120EB">
      <w:pPr>
        <w:pStyle w:val="BulletList"/>
      </w:pPr>
      <w:r w:rsidRPr="002A6D80">
        <w:t>Support</w:t>
      </w:r>
      <w:r w:rsidRPr="002A6D80">
        <w:rPr>
          <w:spacing w:val="-6"/>
        </w:rPr>
        <w:t xml:space="preserve"> </w:t>
      </w:r>
      <w:r w:rsidRPr="002A6D80">
        <w:t>innovation</w:t>
      </w:r>
      <w:r w:rsidRPr="002A6D80">
        <w:rPr>
          <w:spacing w:val="-6"/>
        </w:rPr>
        <w:t xml:space="preserve"> </w:t>
      </w:r>
      <w:r w:rsidRPr="002A6D80">
        <w:t>and</w:t>
      </w:r>
      <w:r w:rsidRPr="002A6D80">
        <w:rPr>
          <w:spacing w:val="-6"/>
        </w:rPr>
        <w:t xml:space="preserve"> </w:t>
      </w:r>
      <w:r w:rsidRPr="002A6D80">
        <w:t>improvements</w:t>
      </w:r>
      <w:r w:rsidRPr="002A6D80">
        <w:rPr>
          <w:spacing w:val="-6"/>
        </w:rPr>
        <w:t xml:space="preserve"> </w:t>
      </w:r>
      <w:r w:rsidRPr="002A6D80">
        <w:t>in</w:t>
      </w:r>
      <w:r w:rsidRPr="002A6D80">
        <w:rPr>
          <w:spacing w:val="-6"/>
        </w:rPr>
        <w:t xml:space="preserve"> </w:t>
      </w:r>
      <w:r w:rsidRPr="002A6D80">
        <w:t xml:space="preserve">the </w:t>
      </w:r>
      <w:r w:rsidRPr="002A6D80">
        <w:rPr>
          <w:spacing w:val="-2"/>
        </w:rPr>
        <w:t>industry.</w:t>
      </w:r>
    </w:p>
    <w:p w14:paraId="2E49F25E" w14:textId="17726F2E" w:rsidR="00B80DD3" w:rsidRPr="002A6D80" w:rsidRDefault="00283A07" w:rsidP="002120EB">
      <w:pPr>
        <w:pStyle w:val="BulletList"/>
      </w:pPr>
      <w:r w:rsidRPr="002A6D80">
        <w:t>Help</w:t>
      </w:r>
      <w:r w:rsidRPr="002A6D80">
        <w:rPr>
          <w:spacing w:val="-5"/>
        </w:rPr>
        <w:t xml:space="preserve"> </w:t>
      </w:r>
      <w:r w:rsidRPr="002A6D80">
        <w:t>inform</w:t>
      </w:r>
      <w:r w:rsidRPr="002A6D80">
        <w:rPr>
          <w:spacing w:val="-5"/>
        </w:rPr>
        <w:t xml:space="preserve"> </w:t>
      </w:r>
      <w:r w:rsidRPr="002A6D80">
        <w:t>changes</w:t>
      </w:r>
      <w:r w:rsidRPr="002A6D80">
        <w:rPr>
          <w:spacing w:val="-5"/>
        </w:rPr>
        <w:t xml:space="preserve"> </w:t>
      </w:r>
      <w:r w:rsidRPr="002A6D80">
        <w:t>to</w:t>
      </w:r>
      <w:r w:rsidRPr="002A6D80">
        <w:rPr>
          <w:spacing w:val="-5"/>
        </w:rPr>
        <w:t xml:space="preserve"> </w:t>
      </w:r>
      <w:r w:rsidRPr="002A6D80">
        <w:t>government</w:t>
      </w:r>
      <w:r w:rsidRPr="002A6D80">
        <w:rPr>
          <w:spacing w:val="-5"/>
        </w:rPr>
        <w:t xml:space="preserve"> </w:t>
      </w:r>
      <w:r w:rsidRPr="002A6D80">
        <w:t>policy</w:t>
      </w:r>
      <w:r w:rsidRPr="002A6D80">
        <w:rPr>
          <w:spacing w:val="-5"/>
        </w:rPr>
        <w:t xml:space="preserve"> </w:t>
      </w:r>
      <w:r w:rsidRPr="002A6D80">
        <w:t>and regulatory approach.</w:t>
      </w:r>
    </w:p>
    <w:p w14:paraId="65E3D69D" w14:textId="77777777" w:rsidR="00B80DD3" w:rsidRPr="002A6D80" w:rsidRDefault="00283A07" w:rsidP="002120EB">
      <w:r w:rsidRPr="002A6D80">
        <w:t>The</w:t>
      </w:r>
      <w:r w:rsidRPr="002A6D80">
        <w:rPr>
          <w:spacing w:val="-8"/>
        </w:rPr>
        <w:t xml:space="preserve"> </w:t>
      </w:r>
      <w:r w:rsidRPr="002A6D80">
        <w:t>research</w:t>
      </w:r>
      <w:r w:rsidRPr="002A6D80">
        <w:rPr>
          <w:spacing w:val="-8"/>
        </w:rPr>
        <w:t xml:space="preserve"> </w:t>
      </w:r>
      <w:r w:rsidRPr="002A6D80">
        <w:t>the</w:t>
      </w:r>
      <w:r w:rsidRPr="002A6D80">
        <w:rPr>
          <w:spacing w:val="-8"/>
        </w:rPr>
        <w:t xml:space="preserve"> </w:t>
      </w:r>
      <w:r w:rsidRPr="002A6D80">
        <w:t>VBA</w:t>
      </w:r>
      <w:r w:rsidRPr="002A6D80">
        <w:rPr>
          <w:spacing w:val="-8"/>
        </w:rPr>
        <w:t xml:space="preserve"> </w:t>
      </w:r>
      <w:r w:rsidRPr="002A6D80">
        <w:t>undertakes</w:t>
      </w:r>
      <w:r w:rsidRPr="002A6D80">
        <w:rPr>
          <w:spacing w:val="-8"/>
        </w:rPr>
        <w:t xml:space="preserve"> </w:t>
      </w:r>
      <w:r w:rsidRPr="002A6D80">
        <w:t>focuses</w:t>
      </w:r>
      <w:r w:rsidRPr="002A6D80">
        <w:rPr>
          <w:spacing w:val="-8"/>
        </w:rPr>
        <w:t xml:space="preserve"> </w:t>
      </w:r>
      <w:r w:rsidRPr="002A6D80">
        <w:t>on</w:t>
      </w:r>
      <w:r w:rsidRPr="002A6D80">
        <w:rPr>
          <w:spacing w:val="-8"/>
        </w:rPr>
        <w:t xml:space="preserve"> </w:t>
      </w:r>
      <w:r w:rsidRPr="002A6D80">
        <w:t>achieving one or more strategic outcomes:</w:t>
      </w:r>
    </w:p>
    <w:p w14:paraId="70AD3666" w14:textId="3331EDE8" w:rsidR="00B80DD3" w:rsidRPr="002A6D80" w:rsidRDefault="00283A07" w:rsidP="002120EB">
      <w:pPr>
        <w:pStyle w:val="BulletList"/>
      </w:pPr>
      <w:r w:rsidRPr="002A6D80">
        <w:t>Safe</w:t>
      </w:r>
      <w:r w:rsidRPr="002A6D80">
        <w:rPr>
          <w:spacing w:val="-5"/>
        </w:rPr>
        <w:t xml:space="preserve"> </w:t>
      </w:r>
      <w:r w:rsidRPr="002A6D80">
        <w:t>(or</w:t>
      </w:r>
      <w:r w:rsidRPr="002A6D80">
        <w:rPr>
          <w:spacing w:val="-5"/>
        </w:rPr>
        <w:t xml:space="preserve"> </w:t>
      </w:r>
      <w:r w:rsidRPr="002A6D80">
        <w:t>safer)</w:t>
      </w:r>
      <w:r w:rsidRPr="002A6D80">
        <w:rPr>
          <w:spacing w:val="-5"/>
        </w:rPr>
        <w:t xml:space="preserve"> </w:t>
      </w:r>
      <w:r w:rsidRPr="002A6D80">
        <w:t>building</w:t>
      </w:r>
      <w:r w:rsidRPr="002A6D80">
        <w:rPr>
          <w:spacing w:val="-5"/>
        </w:rPr>
        <w:t xml:space="preserve"> </w:t>
      </w:r>
      <w:r w:rsidRPr="002A6D80">
        <w:t>and</w:t>
      </w:r>
      <w:r w:rsidRPr="002A6D80">
        <w:rPr>
          <w:spacing w:val="-5"/>
        </w:rPr>
        <w:t xml:space="preserve"> </w:t>
      </w:r>
      <w:r w:rsidRPr="002A6D80">
        <w:t>plumbing</w:t>
      </w:r>
      <w:r w:rsidRPr="002A6D80">
        <w:rPr>
          <w:spacing w:val="-5"/>
        </w:rPr>
        <w:t xml:space="preserve"> </w:t>
      </w:r>
      <w:r w:rsidRPr="002A6D80">
        <w:t>work</w:t>
      </w:r>
      <w:r w:rsidRPr="002A6D80">
        <w:rPr>
          <w:spacing w:val="-5"/>
        </w:rPr>
        <w:t xml:space="preserve"> </w:t>
      </w:r>
      <w:r w:rsidRPr="002A6D80">
        <w:t>with fewer major defects.</w:t>
      </w:r>
    </w:p>
    <w:p w14:paraId="400CE070" w14:textId="6EC728E1" w:rsidR="00B80DD3" w:rsidRPr="002A6D80" w:rsidRDefault="00283A07" w:rsidP="002120EB">
      <w:pPr>
        <w:pStyle w:val="BulletList"/>
      </w:pPr>
      <w:r w:rsidRPr="002A6D80">
        <w:t>Skilled</w:t>
      </w:r>
      <w:r w:rsidRPr="002A6D80">
        <w:rPr>
          <w:spacing w:val="1"/>
        </w:rPr>
        <w:t xml:space="preserve"> </w:t>
      </w:r>
      <w:r w:rsidRPr="002A6D80">
        <w:t>and</w:t>
      </w:r>
      <w:r w:rsidRPr="002A6D80">
        <w:rPr>
          <w:spacing w:val="-1"/>
        </w:rPr>
        <w:t xml:space="preserve"> </w:t>
      </w:r>
      <w:r w:rsidRPr="002A6D80">
        <w:t>competent</w:t>
      </w:r>
      <w:r w:rsidRPr="002A6D80">
        <w:rPr>
          <w:spacing w:val="-1"/>
        </w:rPr>
        <w:t xml:space="preserve"> </w:t>
      </w:r>
      <w:r w:rsidRPr="002A6D80">
        <w:rPr>
          <w:spacing w:val="-2"/>
        </w:rPr>
        <w:t>practitioners.</w:t>
      </w:r>
    </w:p>
    <w:p w14:paraId="490B0C6B" w14:textId="422BF579" w:rsidR="00B80DD3" w:rsidRPr="002A6D80" w:rsidRDefault="00283A07" w:rsidP="002120EB">
      <w:pPr>
        <w:pStyle w:val="BulletList"/>
      </w:pPr>
      <w:r w:rsidRPr="002A6D80">
        <w:t>A</w:t>
      </w:r>
      <w:r w:rsidRPr="002A6D80">
        <w:rPr>
          <w:spacing w:val="-2"/>
        </w:rPr>
        <w:t xml:space="preserve"> </w:t>
      </w:r>
      <w:r w:rsidRPr="002A6D80">
        <w:t>technologically</w:t>
      </w:r>
      <w:r w:rsidRPr="002A6D80">
        <w:rPr>
          <w:spacing w:val="-2"/>
        </w:rPr>
        <w:t xml:space="preserve"> </w:t>
      </w:r>
      <w:r w:rsidRPr="002A6D80">
        <w:t>advanced</w:t>
      </w:r>
      <w:r w:rsidRPr="002A6D80">
        <w:rPr>
          <w:spacing w:val="-2"/>
        </w:rPr>
        <w:t xml:space="preserve"> </w:t>
      </w:r>
      <w:r w:rsidRPr="002A6D80">
        <w:t>and</w:t>
      </w:r>
      <w:r w:rsidRPr="002A6D80">
        <w:rPr>
          <w:spacing w:val="-2"/>
        </w:rPr>
        <w:t xml:space="preserve"> </w:t>
      </w:r>
      <w:r w:rsidRPr="002A6D80">
        <w:t>innovative</w:t>
      </w:r>
      <w:r w:rsidRPr="002A6D80">
        <w:rPr>
          <w:spacing w:val="-2"/>
        </w:rPr>
        <w:t xml:space="preserve"> industry.</w:t>
      </w:r>
    </w:p>
    <w:p w14:paraId="47E835A5" w14:textId="77777777" w:rsidR="00B80DD3" w:rsidRPr="002A6D80" w:rsidRDefault="00283A07" w:rsidP="002120EB">
      <w:r w:rsidRPr="002A6D80">
        <w:t>The</w:t>
      </w:r>
      <w:r w:rsidRPr="002A6D80">
        <w:rPr>
          <w:spacing w:val="-6"/>
        </w:rPr>
        <w:t xml:space="preserve"> </w:t>
      </w:r>
      <w:r w:rsidRPr="002A6D80">
        <w:t>VBA</w:t>
      </w:r>
      <w:r w:rsidRPr="002A6D80">
        <w:rPr>
          <w:spacing w:val="-6"/>
        </w:rPr>
        <w:t xml:space="preserve"> </w:t>
      </w:r>
      <w:r w:rsidRPr="002A6D80">
        <w:t>conducts</w:t>
      </w:r>
      <w:r w:rsidRPr="002A6D80">
        <w:rPr>
          <w:spacing w:val="-6"/>
        </w:rPr>
        <w:t xml:space="preserve"> </w:t>
      </w:r>
      <w:r w:rsidRPr="002A6D80">
        <w:t>its</w:t>
      </w:r>
      <w:r w:rsidRPr="002A6D80">
        <w:rPr>
          <w:spacing w:val="-6"/>
        </w:rPr>
        <w:t xml:space="preserve"> </w:t>
      </w:r>
      <w:r w:rsidRPr="002A6D80">
        <w:t>own</w:t>
      </w:r>
      <w:r w:rsidRPr="002A6D80">
        <w:rPr>
          <w:spacing w:val="-6"/>
        </w:rPr>
        <w:t xml:space="preserve"> </w:t>
      </w:r>
      <w:r w:rsidRPr="002A6D80">
        <w:t>research</w:t>
      </w:r>
      <w:r w:rsidRPr="002A6D80">
        <w:rPr>
          <w:spacing w:val="-6"/>
        </w:rPr>
        <w:t xml:space="preserve"> </w:t>
      </w:r>
      <w:r w:rsidRPr="002A6D80">
        <w:t>and</w:t>
      </w:r>
      <w:r w:rsidRPr="002A6D80">
        <w:rPr>
          <w:spacing w:val="-6"/>
        </w:rPr>
        <w:t xml:space="preserve"> </w:t>
      </w:r>
      <w:r w:rsidRPr="002A6D80">
        <w:t>also</w:t>
      </w:r>
      <w:r w:rsidRPr="002A6D80">
        <w:rPr>
          <w:spacing w:val="-6"/>
        </w:rPr>
        <w:t xml:space="preserve"> </w:t>
      </w:r>
      <w:r w:rsidRPr="002A6D80">
        <w:t>partners with leading, reputable and prominent research institutions and consortiums to undertake research.</w:t>
      </w:r>
    </w:p>
    <w:p w14:paraId="77492BFC" w14:textId="77777777" w:rsidR="00A155C0" w:rsidRPr="002A6D80" w:rsidRDefault="00283A07" w:rsidP="002120EB">
      <w:r w:rsidRPr="002A6D80">
        <w:t>Major research program activity in 2021–22 included four managed research projects (where the VBA undertook</w:t>
      </w:r>
      <w:r w:rsidRPr="002A6D80">
        <w:rPr>
          <w:spacing w:val="-10"/>
        </w:rPr>
        <w:t xml:space="preserve"> </w:t>
      </w:r>
      <w:r w:rsidRPr="002A6D80">
        <w:t>or</w:t>
      </w:r>
      <w:r w:rsidRPr="002A6D80">
        <w:rPr>
          <w:spacing w:val="-10"/>
        </w:rPr>
        <w:t xml:space="preserve"> </w:t>
      </w:r>
      <w:r w:rsidRPr="002A6D80">
        <w:t>commissioned</w:t>
      </w:r>
      <w:r w:rsidRPr="002A6D80">
        <w:rPr>
          <w:spacing w:val="-11"/>
        </w:rPr>
        <w:t xml:space="preserve"> </w:t>
      </w:r>
      <w:r w:rsidRPr="002A6D80">
        <w:t>research)</w:t>
      </w:r>
      <w:r w:rsidRPr="002A6D80">
        <w:rPr>
          <w:spacing w:val="-11"/>
        </w:rPr>
        <w:t xml:space="preserve"> </w:t>
      </w:r>
      <w:r w:rsidRPr="002A6D80">
        <w:t>and</w:t>
      </w:r>
      <w:r w:rsidRPr="002A6D80">
        <w:rPr>
          <w:spacing w:val="-10"/>
        </w:rPr>
        <w:t xml:space="preserve"> </w:t>
      </w:r>
      <w:r w:rsidRPr="002A6D80">
        <w:t>five</w:t>
      </w:r>
      <w:r w:rsidRPr="002A6D80">
        <w:rPr>
          <w:spacing w:val="-11"/>
        </w:rPr>
        <w:t xml:space="preserve"> </w:t>
      </w:r>
      <w:r w:rsidRPr="002A6D80">
        <w:t xml:space="preserve">research projects (where the VBA collaborated on or sponsored </w:t>
      </w:r>
      <w:r w:rsidRPr="002A6D80">
        <w:rPr>
          <w:spacing w:val="-2"/>
        </w:rPr>
        <w:t>research).</w:t>
      </w:r>
    </w:p>
    <w:p w14:paraId="7F8FD79E" w14:textId="3AE17B6F" w:rsidR="00A155C0" w:rsidRPr="002A6D80" w:rsidRDefault="00283A07" w:rsidP="002120EB">
      <w:pPr>
        <w:pStyle w:val="Heading5"/>
      </w:pPr>
      <w:r w:rsidRPr="002A6D80">
        <w:lastRenderedPageBreak/>
        <w:t>The</w:t>
      </w:r>
      <w:r w:rsidRPr="002A6D80">
        <w:rPr>
          <w:spacing w:val="-11"/>
        </w:rPr>
        <w:t xml:space="preserve"> </w:t>
      </w:r>
      <w:r w:rsidRPr="002A6D80">
        <w:t>Research</w:t>
      </w:r>
      <w:r w:rsidRPr="002A6D80">
        <w:rPr>
          <w:spacing w:val="-11"/>
        </w:rPr>
        <w:t xml:space="preserve"> </w:t>
      </w:r>
      <w:r w:rsidRPr="002A6D80">
        <w:t>Grant</w:t>
      </w:r>
      <w:r w:rsidRPr="002A6D80">
        <w:rPr>
          <w:spacing w:val="-11"/>
        </w:rPr>
        <w:t xml:space="preserve"> </w:t>
      </w:r>
      <w:r w:rsidRPr="002A6D80">
        <w:t>Program</w:t>
      </w:r>
      <w:r w:rsidRPr="002A6D80">
        <w:rPr>
          <w:spacing w:val="-11"/>
        </w:rPr>
        <w:t xml:space="preserve"> </w:t>
      </w:r>
      <w:r w:rsidRPr="002A6D80">
        <w:t>supported research in critical areas</w:t>
      </w:r>
    </w:p>
    <w:p w14:paraId="427A9F38" w14:textId="69265B77" w:rsidR="00B80DD3" w:rsidRPr="002A6D80" w:rsidRDefault="00283A07" w:rsidP="002120EB">
      <w:r w:rsidRPr="002A6D80">
        <w:t>The VBA launched its inaugural Research Grant Program in late 2020 for commencement in early 2021–22. Under the program, the VBA invited researchers at Australian educational institutions to apply for grants of financial and/or in-kind support for research</w:t>
      </w:r>
      <w:r w:rsidRPr="002A6D80">
        <w:rPr>
          <w:spacing w:val="-2"/>
        </w:rPr>
        <w:t xml:space="preserve"> </w:t>
      </w:r>
      <w:r w:rsidRPr="002A6D80">
        <w:t>that</w:t>
      </w:r>
      <w:r w:rsidRPr="002A6D80">
        <w:rPr>
          <w:spacing w:val="-2"/>
        </w:rPr>
        <w:t xml:space="preserve"> </w:t>
      </w:r>
      <w:r w:rsidRPr="002A6D80">
        <w:t>helps</w:t>
      </w:r>
      <w:r w:rsidRPr="002A6D80">
        <w:rPr>
          <w:spacing w:val="-2"/>
        </w:rPr>
        <w:t xml:space="preserve"> </w:t>
      </w:r>
      <w:r w:rsidRPr="002A6D80">
        <w:t>provide</w:t>
      </w:r>
      <w:r w:rsidRPr="002A6D80">
        <w:rPr>
          <w:spacing w:val="-2"/>
        </w:rPr>
        <w:t xml:space="preserve"> </w:t>
      </w:r>
      <w:r w:rsidRPr="002A6D80">
        <w:t>an</w:t>
      </w:r>
      <w:r w:rsidRPr="002A6D80">
        <w:rPr>
          <w:spacing w:val="-2"/>
        </w:rPr>
        <w:t xml:space="preserve"> </w:t>
      </w:r>
      <w:r w:rsidRPr="002A6D80">
        <w:t>evidence</w:t>
      </w:r>
      <w:r w:rsidRPr="002A6D80">
        <w:rPr>
          <w:spacing w:val="-2"/>
        </w:rPr>
        <w:t xml:space="preserve"> </w:t>
      </w:r>
      <w:r w:rsidRPr="002A6D80">
        <w:t>base</w:t>
      </w:r>
      <w:r w:rsidRPr="002A6D80">
        <w:rPr>
          <w:spacing w:val="-2"/>
        </w:rPr>
        <w:t xml:space="preserve"> </w:t>
      </w:r>
      <w:r w:rsidRPr="002A6D80">
        <w:t>to</w:t>
      </w:r>
      <w:r w:rsidRPr="002A6D80">
        <w:rPr>
          <w:spacing w:val="-2"/>
        </w:rPr>
        <w:t xml:space="preserve"> </w:t>
      </w:r>
      <w:r w:rsidRPr="002A6D80">
        <w:t>inform regulatory</w:t>
      </w:r>
      <w:r w:rsidRPr="002A6D80">
        <w:rPr>
          <w:spacing w:val="-9"/>
        </w:rPr>
        <w:t xml:space="preserve"> </w:t>
      </w:r>
      <w:r w:rsidRPr="002A6D80">
        <w:t>decisions</w:t>
      </w:r>
      <w:r w:rsidRPr="002A6D80">
        <w:rPr>
          <w:spacing w:val="-9"/>
        </w:rPr>
        <w:t xml:space="preserve"> </w:t>
      </w:r>
      <w:r w:rsidRPr="002A6D80">
        <w:t>and</w:t>
      </w:r>
      <w:r w:rsidRPr="002A6D80">
        <w:rPr>
          <w:spacing w:val="-9"/>
        </w:rPr>
        <w:t xml:space="preserve"> </w:t>
      </w:r>
      <w:r w:rsidRPr="002A6D80">
        <w:t>influence</w:t>
      </w:r>
      <w:r w:rsidRPr="002A6D80">
        <w:rPr>
          <w:spacing w:val="-9"/>
        </w:rPr>
        <w:t xml:space="preserve"> </w:t>
      </w:r>
      <w:r w:rsidRPr="002A6D80">
        <w:t>improvements</w:t>
      </w:r>
      <w:r w:rsidRPr="002A6D80">
        <w:rPr>
          <w:spacing w:val="-9"/>
        </w:rPr>
        <w:t xml:space="preserve"> </w:t>
      </w:r>
      <w:r w:rsidRPr="002A6D80">
        <w:t>to</w:t>
      </w:r>
      <w:r w:rsidRPr="002A6D80">
        <w:rPr>
          <w:spacing w:val="-9"/>
        </w:rPr>
        <w:t xml:space="preserve"> </w:t>
      </w:r>
      <w:r w:rsidRPr="002A6D80">
        <w:t>the building regulatory system and the quality of the built environment in Victoria.</w:t>
      </w:r>
    </w:p>
    <w:p w14:paraId="753B10D7" w14:textId="77777777" w:rsidR="00B80DD3" w:rsidRPr="002A6D80" w:rsidRDefault="00283A07" w:rsidP="002120EB">
      <w:r w:rsidRPr="002A6D80">
        <w:t>Successful</w:t>
      </w:r>
      <w:r w:rsidRPr="002A6D80">
        <w:rPr>
          <w:spacing w:val="-10"/>
        </w:rPr>
        <w:t xml:space="preserve"> </w:t>
      </w:r>
      <w:r w:rsidRPr="002A6D80">
        <w:t>grant</w:t>
      </w:r>
      <w:r w:rsidRPr="002A6D80">
        <w:rPr>
          <w:spacing w:val="-10"/>
        </w:rPr>
        <w:t xml:space="preserve"> </w:t>
      </w:r>
      <w:r w:rsidRPr="002A6D80">
        <w:t>recipients</w:t>
      </w:r>
      <w:r w:rsidRPr="002A6D80">
        <w:rPr>
          <w:spacing w:val="-10"/>
        </w:rPr>
        <w:t xml:space="preserve"> </w:t>
      </w:r>
      <w:r w:rsidRPr="002A6D80">
        <w:t>from</w:t>
      </w:r>
      <w:r w:rsidRPr="002A6D80">
        <w:rPr>
          <w:spacing w:val="-10"/>
        </w:rPr>
        <w:t xml:space="preserve"> </w:t>
      </w:r>
      <w:r w:rsidRPr="002A6D80">
        <w:t>the</w:t>
      </w:r>
      <w:r w:rsidRPr="002A6D80">
        <w:rPr>
          <w:spacing w:val="-10"/>
        </w:rPr>
        <w:t xml:space="preserve"> </w:t>
      </w:r>
      <w:r w:rsidRPr="002A6D80">
        <w:t>inaugural</w:t>
      </w:r>
      <w:r w:rsidRPr="002A6D80">
        <w:rPr>
          <w:spacing w:val="-10"/>
        </w:rPr>
        <w:t xml:space="preserve"> </w:t>
      </w:r>
      <w:r w:rsidRPr="002A6D80">
        <w:t>program were announced in early 2021–22:</w:t>
      </w:r>
    </w:p>
    <w:p w14:paraId="7601FEB7" w14:textId="07366F78" w:rsidR="00B80DD3" w:rsidRPr="002A6D80" w:rsidRDefault="00283A07" w:rsidP="002120EB">
      <w:pPr>
        <w:pStyle w:val="BulletList"/>
      </w:pPr>
      <w:r w:rsidRPr="002A6D80">
        <w:t>University of Tasmania – Assessment of mould growth</w:t>
      </w:r>
      <w:r w:rsidRPr="002A6D80">
        <w:rPr>
          <w:spacing w:val="-6"/>
        </w:rPr>
        <w:t xml:space="preserve"> </w:t>
      </w:r>
      <w:r w:rsidRPr="002A6D80">
        <w:t>risk</w:t>
      </w:r>
      <w:r w:rsidRPr="002A6D80">
        <w:rPr>
          <w:spacing w:val="-6"/>
        </w:rPr>
        <w:t xml:space="preserve"> </w:t>
      </w:r>
      <w:r w:rsidRPr="002A6D80">
        <w:t>in</w:t>
      </w:r>
      <w:r w:rsidRPr="002A6D80">
        <w:rPr>
          <w:spacing w:val="-6"/>
        </w:rPr>
        <w:t xml:space="preserve"> </w:t>
      </w:r>
      <w:r w:rsidRPr="002A6D80">
        <w:t>regulatory</w:t>
      </w:r>
      <w:r w:rsidRPr="002A6D80">
        <w:rPr>
          <w:spacing w:val="-6"/>
        </w:rPr>
        <w:t xml:space="preserve"> </w:t>
      </w:r>
      <w:r w:rsidRPr="002A6D80">
        <w:t>compliant</w:t>
      </w:r>
      <w:r w:rsidRPr="002A6D80">
        <w:rPr>
          <w:spacing w:val="-6"/>
        </w:rPr>
        <w:t xml:space="preserve"> </w:t>
      </w:r>
      <w:r w:rsidRPr="002A6D80">
        <w:t>6</w:t>
      </w:r>
      <w:r w:rsidRPr="002A6D80">
        <w:rPr>
          <w:spacing w:val="-6"/>
        </w:rPr>
        <w:t xml:space="preserve"> </w:t>
      </w:r>
      <w:r w:rsidRPr="002A6D80">
        <w:t>Star</w:t>
      </w:r>
      <w:r w:rsidRPr="002A6D80">
        <w:rPr>
          <w:spacing w:val="-6"/>
        </w:rPr>
        <w:t xml:space="preserve"> </w:t>
      </w:r>
      <w:r w:rsidRPr="002A6D80">
        <w:t>and</w:t>
      </w:r>
      <w:r w:rsidRPr="002A6D80">
        <w:rPr>
          <w:spacing w:val="-6"/>
        </w:rPr>
        <w:t xml:space="preserve"> </w:t>
      </w:r>
      <w:r w:rsidRPr="002A6D80">
        <w:t>7</w:t>
      </w:r>
      <w:r w:rsidRPr="002A6D80">
        <w:rPr>
          <w:spacing w:val="-6"/>
        </w:rPr>
        <w:t xml:space="preserve"> </w:t>
      </w:r>
      <w:r w:rsidRPr="002A6D80">
        <w:t>Star new homes in Victoria.</w:t>
      </w:r>
    </w:p>
    <w:p w14:paraId="4595A100" w14:textId="3519EF0D" w:rsidR="00B80DD3" w:rsidRPr="002A6D80" w:rsidRDefault="00283A07" w:rsidP="002120EB">
      <w:pPr>
        <w:pStyle w:val="BulletList"/>
      </w:pPr>
      <w:r w:rsidRPr="002A6D80">
        <w:t>Deakin</w:t>
      </w:r>
      <w:r w:rsidRPr="002A6D80">
        <w:rPr>
          <w:spacing w:val="-3"/>
        </w:rPr>
        <w:t xml:space="preserve"> </w:t>
      </w:r>
      <w:r w:rsidRPr="002A6D80">
        <w:t>University</w:t>
      </w:r>
      <w:r w:rsidRPr="002A6D80">
        <w:rPr>
          <w:spacing w:val="-3"/>
        </w:rPr>
        <w:t xml:space="preserve"> </w:t>
      </w:r>
      <w:r w:rsidRPr="002A6D80">
        <w:t>–</w:t>
      </w:r>
      <w:r w:rsidRPr="002A6D80">
        <w:rPr>
          <w:spacing w:val="-3"/>
        </w:rPr>
        <w:t xml:space="preserve"> </w:t>
      </w:r>
      <w:r w:rsidRPr="002A6D80">
        <w:t>Investigating</w:t>
      </w:r>
      <w:r w:rsidRPr="002A6D80">
        <w:rPr>
          <w:spacing w:val="-3"/>
        </w:rPr>
        <w:t xml:space="preserve"> </w:t>
      </w:r>
      <w:r w:rsidRPr="002A6D80">
        <w:t>passive</w:t>
      </w:r>
      <w:r w:rsidRPr="002A6D80">
        <w:rPr>
          <w:spacing w:val="-3"/>
        </w:rPr>
        <w:t xml:space="preserve"> </w:t>
      </w:r>
      <w:r w:rsidRPr="002A6D80">
        <w:t>fire protection</w:t>
      </w:r>
      <w:r w:rsidRPr="002A6D80">
        <w:rPr>
          <w:spacing w:val="-11"/>
        </w:rPr>
        <w:t xml:space="preserve"> </w:t>
      </w:r>
      <w:r w:rsidRPr="002A6D80">
        <w:t>defects</w:t>
      </w:r>
      <w:r w:rsidRPr="002A6D80">
        <w:rPr>
          <w:spacing w:val="-11"/>
        </w:rPr>
        <w:t xml:space="preserve"> </w:t>
      </w:r>
      <w:r w:rsidRPr="002A6D80">
        <w:t>in</w:t>
      </w:r>
      <w:r w:rsidRPr="002A6D80">
        <w:rPr>
          <w:spacing w:val="-11"/>
        </w:rPr>
        <w:t xml:space="preserve"> </w:t>
      </w:r>
      <w:r w:rsidRPr="002A6D80">
        <w:t>residential</w:t>
      </w:r>
      <w:r w:rsidRPr="002A6D80">
        <w:rPr>
          <w:spacing w:val="-11"/>
        </w:rPr>
        <w:t xml:space="preserve"> </w:t>
      </w:r>
      <w:r w:rsidRPr="002A6D80">
        <w:t xml:space="preserve">multi-owned </w:t>
      </w:r>
      <w:r w:rsidRPr="002A6D80">
        <w:rPr>
          <w:spacing w:val="-2"/>
        </w:rPr>
        <w:t>properties.</w:t>
      </w:r>
    </w:p>
    <w:p w14:paraId="184E53D8" w14:textId="4AB99C0D" w:rsidR="00B80DD3" w:rsidRPr="002A6D80" w:rsidRDefault="00283A07" w:rsidP="002120EB">
      <w:pPr>
        <w:pStyle w:val="BulletList"/>
      </w:pPr>
      <w:r w:rsidRPr="002A6D80">
        <w:t>RMIT</w:t>
      </w:r>
      <w:r w:rsidRPr="002A6D80">
        <w:rPr>
          <w:spacing w:val="-5"/>
        </w:rPr>
        <w:t xml:space="preserve"> </w:t>
      </w:r>
      <w:r w:rsidRPr="002A6D80">
        <w:t>University</w:t>
      </w:r>
      <w:r w:rsidRPr="002A6D80">
        <w:rPr>
          <w:spacing w:val="-5"/>
        </w:rPr>
        <w:t xml:space="preserve"> </w:t>
      </w:r>
      <w:r w:rsidRPr="002A6D80">
        <w:t>–</w:t>
      </w:r>
      <w:r w:rsidRPr="002A6D80">
        <w:rPr>
          <w:spacing w:val="-5"/>
        </w:rPr>
        <w:t xml:space="preserve"> </w:t>
      </w:r>
      <w:r w:rsidRPr="002A6D80">
        <w:t>Pre-normative</w:t>
      </w:r>
      <w:r w:rsidRPr="002A6D80">
        <w:rPr>
          <w:spacing w:val="-5"/>
        </w:rPr>
        <w:t xml:space="preserve"> </w:t>
      </w:r>
      <w:r w:rsidRPr="002A6D80">
        <w:t>research</w:t>
      </w:r>
      <w:r w:rsidRPr="002A6D80">
        <w:rPr>
          <w:spacing w:val="-5"/>
        </w:rPr>
        <w:t xml:space="preserve"> </w:t>
      </w:r>
      <w:r w:rsidRPr="002A6D80">
        <w:t>on</w:t>
      </w:r>
      <w:r w:rsidRPr="002A6D80">
        <w:rPr>
          <w:spacing w:val="-5"/>
        </w:rPr>
        <w:t xml:space="preserve"> </w:t>
      </w:r>
      <w:r w:rsidRPr="002A6D80">
        <w:t>the</w:t>
      </w:r>
      <w:r w:rsidRPr="002A6D80">
        <w:rPr>
          <w:spacing w:val="-5"/>
        </w:rPr>
        <w:t xml:space="preserve"> </w:t>
      </w:r>
      <w:r w:rsidRPr="002A6D80">
        <w:t>fire safety of solar building envelopes.</w:t>
      </w:r>
    </w:p>
    <w:p w14:paraId="0FF34CF4" w14:textId="77777777" w:rsidR="00B80DD3" w:rsidRPr="002A6D80" w:rsidRDefault="00283A07" w:rsidP="002120EB">
      <w:r w:rsidRPr="002A6D80">
        <w:t>The</w:t>
      </w:r>
      <w:r w:rsidRPr="002A6D80">
        <w:rPr>
          <w:spacing w:val="-8"/>
        </w:rPr>
        <w:t xml:space="preserve"> </w:t>
      </w:r>
      <w:r w:rsidRPr="002A6D80">
        <w:t>2022</w:t>
      </w:r>
      <w:r w:rsidRPr="002A6D80">
        <w:rPr>
          <w:spacing w:val="-8"/>
        </w:rPr>
        <w:t xml:space="preserve"> </w:t>
      </w:r>
      <w:r w:rsidRPr="002A6D80">
        <w:t>Research</w:t>
      </w:r>
      <w:r w:rsidRPr="002A6D80">
        <w:rPr>
          <w:spacing w:val="-8"/>
        </w:rPr>
        <w:t xml:space="preserve"> </w:t>
      </w:r>
      <w:r w:rsidRPr="002A6D80">
        <w:t>Grant</w:t>
      </w:r>
      <w:r w:rsidRPr="002A6D80">
        <w:rPr>
          <w:spacing w:val="-8"/>
        </w:rPr>
        <w:t xml:space="preserve"> </w:t>
      </w:r>
      <w:r w:rsidRPr="002A6D80">
        <w:t>Program</w:t>
      </w:r>
      <w:r w:rsidRPr="002A6D80">
        <w:rPr>
          <w:spacing w:val="-8"/>
        </w:rPr>
        <w:t xml:space="preserve"> </w:t>
      </w:r>
      <w:r w:rsidRPr="002A6D80">
        <w:t>focused</w:t>
      </w:r>
      <w:r w:rsidRPr="002A6D80">
        <w:rPr>
          <w:spacing w:val="-8"/>
        </w:rPr>
        <w:t xml:space="preserve"> </w:t>
      </w:r>
      <w:r w:rsidRPr="002A6D80">
        <w:t>on</w:t>
      </w:r>
      <w:r w:rsidRPr="002A6D80">
        <w:rPr>
          <w:spacing w:val="-8"/>
        </w:rPr>
        <w:t xml:space="preserve"> </w:t>
      </w:r>
      <w:r w:rsidRPr="002A6D80">
        <w:t>research that will assist in reducing moisture ingress and water damage in Victorian buildings. Moisture damage and water ingress is linked to negative impacts on human health and amenity, as well as building structural integrity.</w:t>
      </w:r>
    </w:p>
    <w:p w14:paraId="03DBEB0F" w14:textId="77777777" w:rsidR="00B80DD3" w:rsidRPr="002A6D80" w:rsidRDefault="00283A07" w:rsidP="002120EB">
      <w:r w:rsidRPr="002A6D80">
        <w:t>The VBA sought to support research that will find, or contribute</w:t>
      </w:r>
      <w:r w:rsidRPr="002A6D80">
        <w:rPr>
          <w:spacing w:val="-8"/>
        </w:rPr>
        <w:t xml:space="preserve"> </w:t>
      </w:r>
      <w:r w:rsidRPr="002A6D80">
        <w:t>to,</w:t>
      </w:r>
      <w:r w:rsidRPr="002A6D80">
        <w:rPr>
          <w:spacing w:val="-8"/>
        </w:rPr>
        <w:t xml:space="preserve"> </w:t>
      </w:r>
      <w:r w:rsidRPr="002A6D80">
        <w:t>new</w:t>
      </w:r>
      <w:r w:rsidRPr="002A6D80">
        <w:rPr>
          <w:spacing w:val="-8"/>
        </w:rPr>
        <w:t xml:space="preserve"> </w:t>
      </w:r>
      <w:r w:rsidRPr="002A6D80">
        <w:t>and</w:t>
      </w:r>
      <w:r w:rsidRPr="002A6D80">
        <w:rPr>
          <w:spacing w:val="-8"/>
        </w:rPr>
        <w:t xml:space="preserve"> </w:t>
      </w:r>
      <w:r w:rsidRPr="002A6D80">
        <w:t>innovative</w:t>
      </w:r>
      <w:r w:rsidRPr="002A6D80">
        <w:rPr>
          <w:spacing w:val="-8"/>
        </w:rPr>
        <w:t xml:space="preserve"> </w:t>
      </w:r>
      <w:r w:rsidRPr="002A6D80">
        <w:t>solutions</w:t>
      </w:r>
      <w:r w:rsidRPr="002A6D80">
        <w:rPr>
          <w:spacing w:val="-8"/>
        </w:rPr>
        <w:t xml:space="preserve"> </w:t>
      </w:r>
      <w:r w:rsidRPr="002A6D80">
        <w:t>to</w:t>
      </w:r>
      <w:r w:rsidRPr="002A6D80">
        <w:rPr>
          <w:spacing w:val="-8"/>
        </w:rPr>
        <w:t xml:space="preserve"> </w:t>
      </w:r>
      <w:r w:rsidRPr="002A6D80">
        <w:t>minimise moisture ingress and water damage and help provide the evidence base to inform regulatory decisions and improvements to the building regulatory system and the quality of the built environment in Victoria.</w:t>
      </w:r>
    </w:p>
    <w:p w14:paraId="4681FFB9" w14:textId="77777777" w:rsidR="00A155C0" w:rsidRPr="002A6D80" w:rsidRDefault="00283A07" w:rsidP="002120EB">
      <w:r w:rsidRPr="002A6D80">
        <w:t>Applications for the 2022 Research Grant Program opened in January 2022 and closed in March 2022,</w:t>
      </w:r>
      <w:r w:rsidRPr="002A6D80">
        <w:rPr>
          <w:spacing w:val="80"/>
        </w:rPr>
        <w:t xml:space="preserve"> </w:t>
      </w:r>
      <w:r w:rsidRPr="002A6D80">
        <w:t>with 17 applications received from 11 educational institutions</w:t>
      </w:r>
      <w:r w:rsidRPr="002A6D80">
        <w:rPr>
          <w:spacing w:val="-7"/>
        </w:rPr>
        <w:t xml:space="preserve"> </w:t>
      </w:r>
      <w:r w:rsidRPr="002A6D80">
        <w:t>across</w:t>
      </w:r>
      <w:r w:rsidRPr="002A6D80">
        <w:rPr>
          <w:spacing w:val="-7"/>
        </w:rPr>
        <w:t xml:space="preserve"> </w:t>
      </w:r>
      <w:r w:rsidRPr="002A6D80">
        <w:t>Australia.</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decided</w:t>
      </w:r>
      <w:r w:rsidRPr="002A6D80">
        <w:rPr>
          <w:spacing w:val="-7"/>
        </w:rPr>
        <w:t xml:space="preserve"> </w:t>
      </w:r>
      <w:r w:rsidRPr="002A6D80">
        <w:t>on</w:t>
      </w:r>
      <w:r w:rsidRPr="002A6D80">
        <w:rPr>
          <w:spacing w:val="-7"/>
        </w:rPr>
        <w:t xml:space="preserve"> </w:t>
      </w:r>
      <w:r w:rsidRPr="002A6D80">
        <w:t>these applications in June 2022, with successful applications to be announced in 2022–23.</w:t>
      </w:r>
    </w:p>
    <w:p w14:paraId="084BD1CA" w14:textId="3473844D" w:rsidR="00B80DD3" w:rsidRPr="002A6D80" w:rsidRDefault="00A07C01" w:rsidP="002120EB">
      <w:pPr>
        <w:pStyle w:val="Heading6"/>
      </w:pPr>
      <w:r w:rsidRPr="002A6D80">
        <w:t>What we did and why</w:t>
      </w:r>
    </w:p>
    <w:p w14:paraId="5FBBFA63" w14:textId="77777777" w:rsidR="00B80DD3" w:rsidRPr="002A6D80" w:rsidRDefault="00283A07" w:rsidP="002120EB">
      <w:r w:rsidRPr="002A6D80">
        <w:t>The VBA partnered with the Victorian Managed Insurance Authority (VMIA) and Victoria University to undertake research on the scope and causes of indoor mould and moisture damage in Victorian residential buildings. This research seeks to identify opportunities for improvement or reform by undertaking a scoping study of baseline data on indoor mould and moisture damage using VMIA’s accepted claims against domestic</w:t>
      </w:r>
      <w:r w:rsidRPr="002A6D80">
        <w:rPr>
          <w:spacing w:val="-10"/>
        </w:rPr>
        <w:t xml:space="preserve"> </w:t>
      </w:r>
      <w:r w:rsidRPr="002A6D80">
        <w:t>building</w:t>
      </w:r>
      <w:r w:rsidRPr="002A6D80">
        <w:rPr>
          <w:spacing w:val="-10"/>
        </w:rPr>
        <w:t xml:space="preserve"> </w:t>
      </w:r>
      <w:r w:rsidRPr="002A6D80">
        <w:t>insurance</w:t>
      </w:r>
      <w:r w:rsidRPr="002A6D80">
        <w:rPr>
          <w:spacing w:val="-10"/>
        </w:rPr>
        <w:t xml:space="preserve"> </w:t>
      </w:r>
      <w:r w:rsidRPr="002A6D80">
        <w:t>(DBI),</w:t>
      </w:r>
      <w:r w:rsidRPr="002A6D80">
        <w:rPr>
          <w:spacing w:val="-10"/>
        </w:rPr>
        <w:t xml:space="preserve"> </w:t>
      </w:r>
      <w:r w:rsidRPr="002A6D80">
        <w:t>overlaid</w:t>
      </w:r>
      <w:r w:rsidRPr="002A6D80">
        <w:rPr>
          <w:spacing w:val="-10"/>
        </w:rPr>
        <w:t xml:space="preserve"> </w:t>
      </w:r>
      <w:r w:rsidRPr="002A6D80">
        <w:t>with</w:t>
      </w:r>
      <w:r w:rsidRPr="002A6D80">
        <w:rPr>
          <w:spacing w:val="-10"/>
        </w:rPr>
        <w:t xml:space="preserve"> </w:t>
      </w:r>
      <w:r w:rsidRPr="002A6D80">
        <w:t>building information from the VBA.</w:t>
      </w:r>
    </w:p>
    <w:p w14:paraId="59A76EF9" w14:textId="77777777" w:rsidR="00A155C0" w:rsidRPr="002A6D80" w:rsidRDefault="00283A07" w:rsidP="002120EB">
      <w:r w:rsidRPr="002A6D80">
        <w:t>Water damage routinely tops the list of defects encountered in buildings and in complaints to VBA, claims to VMIA and disputes to Domestic Building Dispute Resolution Victoria. Wet areas and water proofing</w:t>
      </w:r>
      <w:r w:rsidRPr="002A6D80">
        <w:rPr>
          <w:spacing w:val="-9"/>
        </w:rPr>
        <w:t xml:space="preserve"> </w:t>
      </w:r>
      <w:r w:rsidRPr="002A6D80">
        <w:t>and</w:t>
      </w:r>
      <w:r w:rsidRPr="002A6D80">
        <w:rPr>
          <w:spacing w:val="-9"/>
        </w:rPr>
        <w:t xml:space="preserve"> </w:t>
      </w:r>
      <w:r w:rsidRPr="002A6D80">
        <w:t>drainage</w:t>
      </w:r>
      <w:r w:rsidRPr="002A6D80">
        <w:rPr>
          <w:spacing w:val="-9"/>
        </w:rPr>
        <w:t xml:space="preserve"> </w:t>
      </w:r>
      <w:r w:rsidRPr="002A6D80">
        <w:t>issues</w:t>
      </w:r>
      <w:r w:rsidRPr="002A6D80">
        <w:rPr>
          <w:spacing w:val="-9"/>
        </w:rPr>
        <w:t xml:space="preserve"> </w:t>
      </w:r>
      <w:r w:rsidRPr="002A6D80">
        <w:t>are</w:t>
      </w:r>
      <w:r w:rsidRPr="002A6D80">
        <w:rPr>
          <w:spacing w:val="-9"/>
        </w:rPr>
        <w:t xml:space="preserve"> </w:t>
      </w:r>
      <w:r w:rsidRPr="002A6D80">
        <w:t>commonly</w:t>
      </w:r>
      <w:r w:rsidRPr="002A6D80">
        <w:rPr>
          <w:spacing w:val="-9"/>
        </w:rPr>
        <w:t xml:space="preserve"> </w:t>
      </w:r>
      <w:r w:rsidRPr="002A6D80">
        <w:t>occurring areas</w:t>
      </w:r>
      <w:r w:rsidRPr="002A6D80">
        <w:rPr>
          <w:spacing w:val="-3"/>
        </w:rPr>
        <w:t xml:space="preserve"> </w:t>
      </w:r>
      <w:r w:rsidRPr="002A6D80">
        <w:t>of</w:t>
      </w:r>
      <w:r w:rsidRPr="002A6D80">
        <w:rPr>
          <w:spacing w:val="-3"/>
        </w:rPr>
        <w:t xml:space="preserve"> </w:t>
      </w:r>
      <w:r w:rsidRPr="002A6D80">
        <w:t>compliance</w:t>
      </w:r>
      <w:r w:rsidRPr="002A6D80">
        <w:rPr>
          <w:spacing w:val="-3"/>
        </w:rPr>
        <w:t xml:space="preserve"> </w:t>
      </w:r>
      <w:r w:rsidRPr="002A6D80">
        <w:t>risk</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identifies</w:t>
      </w:r>
      <w:r w:rsidRPr="002A6D80">
        <w:rPr>
          <w:spacing w:val="-3"/>
        </w:rPr>
        <w:t xml:space="preserve"> </w:t>
      </w:r>
      <w:r w:rsidRPr="002A6D80">
        <w:t>through</w:t>
      </w:r>
      <w:r w:rsidRPr="002A6D80">
        <w:rPr>
          <w:spacing w:val="-3"/>
        </w:rPr>
        <w:t xml:space="preserve"> </w:t>
      </w:r>
      <w:r w:rsidRPr="002A6D80">
        <w:t>its proactive inspections.</w:t>
      </w:r>
    </w:p>
    <w:p w14:paraId="0B90C8A7" w14:textId="38BA2EF0" w:rsidR="00B80DD3" w:rsidRPr="002A6D80" w:rsidRDefault="00283A07" w:rsidP="002120EB">
      <w:pPr>
        <w:pStyle w:val="Heading5"/>
      </w:pPr>
      <w:r w:rsidRPr="002A6D80">
        <w:t>What we found</w:t>
      </w:r>
    </w:p>
    <w:p w14:paraId="4C6E7074" w14:textId="77777777" w:rsidR="00B80DD3" w:rsidRPr="002A6D80" w:rsidRDefault="00283A07" w:rsidP="002120EB">
      <w:pPr>
        <w:rPr>
          <w:rFonts w:ascii="VIC"/>
          <w:sz w:val="9"/>
        </w:rPr>
      </w:pPr>
      <w:r w:rsidRPr="002A6D80">
        <w:t>Based on VMIA accepted domestic building insurance (DBI) claims data between July 2018 and November 2020,</w:t>
      </w:r>
      <w:r w:rsidRPr="002A6D80">
        <w:rPr>
          <w:spacing w:val="-7"/>
        </w:rPr>
        <w:t xml:space="preserve"> </w:t>
      </w:r>
      <w:r w:rsidRPr="002A6D80">
        <w:t>overlaid</w:t>
      </w:r>
      <w:r w:rsidRPr="002A6D80">
        <w:rPr>
          <w:spacing w:val="-7"/>
        </w:rPr>
        <w:t xml:space="preserve"> </w:t>
      </w:r>
      <w:r w:rsidRPr="002A6D80">
        <w:t>with</w:t>
      </w:r>
      <w:r w:rsidRPr="002A6D80">
        <w:rPr>
          <w:spacing w:val="-7"/>
        </w:rPr>
        <w:t xml:space="preserve"> </w:t>
      </w:r>
      <w:r w:rsidRPr="002A6D80">
        <w:t>VBA</w:t>
      </w:r>
      <w:r w:rsidRPr="002A6D80">
        <w:rPr>
          <w:spacing w:val="-7"/>
        </w:rPr>
        <w:t xml:space="preserve"> </w:t>
      </w:r>
      <w:r w:rsidRPr="002A6D80">
        <w:t>building</w:t>
      </w:r>
      <w:r w:rsidRPr="002A6D80">
        <w:rPr>
          <w:spacing w:val="-7"/>
        </w:rPr>
        <w:t xml:space="preserve"> </w:t>
      </w:r>
      <w:r w:rsidRPr="002A6D80">
        <w:t>permit</w:t>
      </w:r>
      <w:r w:rsidRPr="002A6D80">
        <w:rPr>
          <w:spacing w:val="-7"/>
        </w:rPr>
        <w:t xml:space="preserve"> </w:t>
      </w:r>
      <w:r w:rsidRPr="002A6D80">
        <w:t>data,</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2,178 accepted DBI claims within scope, 92 per cent (1,995 claims) had at least one water-related defect.</w:t>
      </w:r>
      <w:r w:rsidRPr="002A6D80">
        <w:rPr>
          <w:rFonts w:ascii="VIC"/>
          <w:position w:val="5"/>
          <w:sz w:val="9"/>
        </w:rPr>
        <w:t>25</w:t>
      </w:r>
    </w:p>
    <w:p w14:paraId="43DCFE69" w14:textId="77777777" w:rsidR="00B80DD3" w:rsidRPr="002A6D80" w:rsidRDefault="00283A07" w:rsidP="002120EB">
      <w:r w:rsidRPr="002A6D80">
        <w:t>A representative sample of 54 claims was selected for more thorough analysis, aimed at identifying relevant factors that are likely to result in indoor mould, and which</w:t>
      </w:r>
      <w:r w:rsidRPr="002A6D80">
        <w:rPr>
          <w:spacing w:val="-7"/>
        </w:rPr>
        <w:t xml:space="preserve"> </w:t>
      </w:r>
      <w:r w:rsidRPr="002A6D80">
        <w:t>are</w:t>
      </w:r>
      <w:r w:rsidRPr="002A6D80">
        <w:rPr>
          <w:spacing w:val="-7"/>
        </w:rPr>
        <w:t xml:space="preserve"> </w:t>
      </w:r>
      <w:r w:rsidRPr="002A6D80">
        <w:t>indicative</w:t>
      </w:r>
      <w:r w:rsidRPr="002A6D80">
        <w:rPr>
          <w:spacing w:val="-7"/>
        </w:rPr>
        <w:t xml:space="preserve"> </w:t>
      </w:r>
      <w:r w:rsidRPr="002A6D80">
        <w:t>of</w:t>
      </w:r>
      <w:r w:rsidRPr="002A6D80">
        <w:rPr>
          <w:spacing w:val="-7"/>
        </w:rPr>
        <w:t xml:space="preserve"> </w:t>
      </w:r>
      <w:r w:rsidRPr="002A6D80">
        <w:t>a</w:t>
      </w:r>
      <w:r w:rsidRPr="002A6D80">
        <w:rPr>
          <w:spacing w:val="-7"/>
        </w:rPr>
        <w:t xml:space="preserve"> </w:t>
      </w:r>
      <w:r w:rsidRPr="002A6D80">
        <w:t>common</w:t>
      </w:r>
      <w:r w:rsidRPr="002A6D80">
        <w:rPr>
          <w:spacing w:val="-7"/>
        </w:rPr>
        <w:t xml:space="preserve"> </w:t>
      </w:r>
      <w:r w:rsidRPr="002A6D80">
        <w:t>root</w:t>
      </w:r>
      <w:r w:rsidRPr="002A6D80">
        <w:rPr>
          <w:spacing w:val="-7"/>
        </w:rPr>
        <w:t xml:space="preserve"> </w:t>
      </w:r>
      <w:r w:rsidRPr="002A6D80">
        <w:t>cause.</w:t>
      </w:r>
      <w:r w:rsidRPr="002A6D80">
        <w:rPr>
          <w:spacing w:val="-7"/>
        </w:rPr>
        <w:t xml:space="preserve"> </w:t>
      </w:r>
      <w:r w:rsidRPr="002A6D80">
        <w:t>A</w:t>
      </w:r>
      <w:r w:rsidRPr="002A6D80">
        <w:rPr>
          <w:spacing w:val="-7"/>
        </w:rPr>
        <w:t xml:space="preserve"> </w:t>
      </w:r>
      <w:r w:rsidRPr="002A6D80">
        <w:t>desktop review of insurance inspection reports, including photographs and building permit documentation, identified</w:t>
      </w:r>
      <w:r w:rsidRPr="002A6D80">
        <w:rPr>
          <w:spacing w:val="-1"/>
        </w:rPr>
        <w:t xml:space="preserve"> </w:t>
      </w:r>
      <w:r w:rsidRPr="002A6D80">
        <w:t>patterns</w:t>
      </w:r>
      <w:r w:rsidRPr="002A6D80">
        <w:rPr>
          <w:spacing w:val="-1"/>
        </w:rPr>
        <w:t xml:space="preserve"> </w:t>
      </w:r>
      <w:r w:rsidRPr="002A6D80">
        <w:t>and</w:t>
      </w:r>
      <w:r w:rsidRPr="002A6D80">
        <w:rPr>
          <w:spacing w:val="-1"/>
        </w:rPr>
        <w:t xml:space="preserve"> </w:t>
      </w:r>
      <w:r w:rsidRPr="002A6D80">
        <w:t>clusters</w:t>
      </w:r>
      <w:r w:rsidRPr="002A6D80">
        <w:rPr>
          <w:spacing w:val="-1"/>
        </w:rPr>
        <w:t xml:space="preserve"> </w:t>
      </w:r>
      <w:r w:rsidRPr="002A6D80">
        <w:t>of</w:t>
      </w:r>
      <w:r w:rsidRPr="002A6D80">
        <w:rPr>
          <w:spacing w:val="-1"/>
        </w:rPr>
        <w:t xml:space="preserve"> </w:t>
      </w:r>
      <w:r w:rsidRPr="002A6D80">
        <w:t>problematic</w:t>
      </w:r>
      <w:r w:rsidRPr="002A6D80">
        <w:rPr>
          <w:spacing w:val="-1"/>
        </w:rPr>
        <w:t xml:space="preserve"> </w:t>
      </w:r>
      <w:r w:rsidRPr="002A6D80">
        <w:t>building work that are likely to result in moisture damage and indoor mould. These issues were attributed to one or more of the following factors:</w:t>
      </w:r>
    </w:p>
    <w:p w14:paraId="1018EE0B" w14:textId="45C05A51" w:rsidR="00B80DD3" w:rsidRPr="002A6D80" w:rsidRDefault="00283A07" w:rsidP="002120EB">
      <w:pPr>
        <w:pStyle w:val="BulletList"/>
      </w:pPr>
      <w:r w:rsidRPr="002A6D80">
        <w:t>Design</w:t>
      </w:r>
      <w:r w:rsidRPr="002A6D80">
        <w:rPr>
          <w:spacing w:val="-4"/>
        </w:rPr>
        <w:t xml:space="preserve"> </w:t>
      </w:r>
      <w:r w:rsidRPr="002A6D80">
        <w:t>decisions</w:t>
      </w:r>
      <w:r w:rsidRPr="002A6D80">
        <w:rPr>
          <w:spacing w:val="-4"/>
        </w:rPr>
        <w:t xml:space="preserve"> </w:t>
      </w:r>
      <w:r w:rsidRPr="002A6D80">
        <w:t>such</w:t>
      </w:r>
      <w:r w:rsidRPr="002A6D80">
        <w:rPr>
          <w:spacing w:val="-4"/>
        </w:rPr>
        <w:t xml:space="preserve"> </w:t>
      </w:r>
      <w:r w:rsidRPr="002A6D80">
        <w:t>as</w:t>
      </w:r>
      <w:r w:rsidRPr="002A6D80">
        <w:rPr>
          <w:spacing w:val="-4"/>
        </w:rPr>
        <w:t xml:space="preserve"> </w:t>
      </w:r>
      <w:r w:rsidRPr="002A6D80">
        <w:t>the</w:t>
      </w:r>
      <w:r w:rsidRPr="002A6D80">
        <w:rPr>
          <w:spacing w:val="-4"/>
        </w:rPr>
        <w:t xml:space="preserve"> </w:t>
      </w:r>
      <w:r w:rsidRPr="002A6D80">
        <w:t>selection</w:t>
      </w:r>
      <w:r w:rsidRPr="002A6D80">
        <w:rPr>
          <w:spacing w:val="-4"/>
        </w:rPr>
        <w:t xml:space="preserve"> </w:t>
      </w:r>
      <w:r w:rsidRPr="002A6D80">
        <w:t>of</w:t>
      </w:r>
      <w:r w:rsidRPr="002A6D80">
        <w:rPr>
          <w:spacing w:val="-4"/>
        </w:rPr>
        <w:t xml:space="preserve"> </w:t>
      </w:r>
      <w:r w:rsidRPr="002A6D80">
        <w:t xml:space="preserve">articulated forms and the inclusion of balconies as part of the design, make it more complicated to effectively weatherproof a building and can have extensive </w:t>
      </w:r>
      <w:r w:rsidRPr="002A6D80">
        <w:rPr>
          <w:spacing w:val="-2"/>
        </w:rPr>
        <w:t>repercussions.</w:t>
      </w:r>
    </w:p>
    <w:p w14:paraId="2770E50E" w14:textId="12F86EFC" w:rsidR="00B80DD3" w:rsidRPr="002A6D80" w:rsidRDefault="00283A07" w:rsidP="002120EB">
      <w:pPr>
        <w:pStyle w:val="BulletList"/>
      </w:pPr>
      <w:r w:rsidRPr="002A6D80">
        <w:t>Design aspirations involving geometric complexities at the external walls that may be exceeding designers’</w:t>
      </w:r>
      <w:r w:rsidRPr="002A6D80">
        <w:rPr>
          <w:spacing w:val="-9"/>
        </w:rPr>
        <w:t xml:space="preserve"> </w:t>
      </w:r>
      <w:r w:rsidRPr="002A6D80">
        <w:t>and</w:t>
      </w:r>
      <w:r w:rsidRPr="002A6D80">
        <w:rPr>
          <w:spacing w:val="-9"/>
        </w:rPr>
        <w:t xml:space="preserve"> </w:t>
      </w:r>
      <w:r w:rsidRPr="002A6D80">
        <w:t>builders’</w:t>
      </w:r>
      <w:r w:rsidRPr="002A6D80">
        <w:rPr>
          <w:spacing w:val="-9"/>
        </w:rPr>
        <w:t xml:space="preserve"> </w:t>
      </w:r>
      <w:r w:rsidRPr="002A6D80">
        <w:t>understanding</w:t>
      </w:r>
      <w:r w:rsidRPr="002A6D80">
        <w:rPr>
          <w:spacing w:val="-9"/>
        </w:rPr>
        <w:t xml:space="preserve"> </w:t>
      </w:r>
      <w:r w:rsidRPr="002A6D80">
        <w:t>and</w:t>
      </w:r>
      <w:r w:rsidRPr="002A6D80">
        <w:rPr>
          <w:spacing w:val="-9"/>
        </w:rPr>
        <w:t xml:space="preserve"> </w:t>
      </w:r>
      <w:r w:rsidRPr="002A6D80">
        <w:t>technical abilities to design and construct water-tight</w:t>
      </w:r>
      <w:r w:rsidRPr="002A6D80">
        <w:rPr>
          <w:spacing w:val="40"/>
        </w:rPr>
        <w:t xml:space="preserve"> </w:t>
      </w:r>
      <w:r w:rsidRPr="002A6D80">
        <w:rPr>
          <w:spacing w:val="-2"/>
        </w:rPr>
        <w:t>buildings.</w:t>
      </w:r>
    </w:p>
    <w:p w14:paraId="31100162" w14:textId="5BCCBFC7" w:rsidR="00B80DD3" w:rsidRPr="002A6D80" w:rsidRDefault="00283A07" w:rsidP="002120EB">
      <w:pPr>
        <w:pStyle w:val="BulletList"/>
      </w:pPr>
      <w:r w:rsidRPr="002A6D80">
        <w:t>Poor design documentation that does not incorporate construction detail that meets relevant</w:t>
      </w:r>
      <w:r w:rsidRPr="002A6D80">
        <w:rPr>
          <w:spacing w:val="-10"/>
        </w:rPr>
        <w:t xml:space="preserve"> </w:t>
      </w:r>
      <w:r w:rsidRPr="002A6D80">
        <w:t>standards</w:t>
      </w:r>
      <w:r w:rsidRPr="002A6D80">
        <w:rPr>
          <w:spacing w:val="-10"/>
        </w:rPr>
        <w:t xml:space="preserve"> </w:t>
      </w:r>
      <w:r w:rsidRPr="002A6D80">
        <w:t>and</w:t>
      </w:r>
      <w:r w:rsidRPr="002A6D80">
        <w:rPr>
          <w:spacing w:val="-10"/>
        </w:rPr>
        <w:t xml:space="preserve"> </w:t>
      </w:r>
      <w:r w:rsidRPr="002A6D80">
        <w:t>guidance</w:t>
      </w:r>
      <w:r w:rsidRPr="002A6D80">
        <w:rPr>
          <w:spacing w:val="-10"/>
        </w:rPr>
        <w:t xml:space="preserve"> </w:t>
      </w:r>
      <w:r w:rsidRPr="002A6D80">
        <w:t>documents</w:t>
      </w:r>
      <w:r w:rsidRPr="002A6D80">
        <w:rPr>
          <w:spacing w:val="-10"/>
        </w:rPr>
        <w:t xml:space="preserve"> </w:t>
      </w:r>
      <w:r w:rsidRPr="002A6D80">
        <w:t>for waterproofing, resulting in non-compliant and poor-quality work that has compromised the watertightness of buildings.</w:t>
      </w:r>
    </w:p>
    <w:p w14:paraId="3D669EBA" w14:textId="1185677C" w:rsidR="00A155C0" w:rsidRPr="002A6D80" w:rsidRDefault="00283A07" w:rsidP="002120EB">
      <w:pPr>
        <w:pStyle w:val="BulletList"/>
      </w:pPr>
      <w:r w:rsidRPr="002A6D80">
        <w:t>Misunderstanding or ignorance of requirements in mandatory</w:t>
      </w:r>
      <w:r w:rsidRPr="002A6D80">
        <w:rPr>
          <w:spacing w:val="-9"/>
        </w:rPr>
        <w:t xml:space="preserve"> </w:t>
      </w:r>
      <w:r w:rsidRPr="002A6D80">
        <w:t>and</w:t>
      </w:r>
      <w:r w:rsidRPr="002A6D80">
        <w:rPr>
          <w:spacing w:val="-9"/>
        </w:rPr>
        <w:t xml:space="preserve"> </w:t>
      </w:r>
      <w:r w:rsidRPr="002A6D80">
        <w:t>guidance</w:t>
      </w:r>
      <w:r w:rsidRPr="002A6D80">
        <w:rPr>
          <w:spacing w:val="-9"/>
        </w:rPr>
        <w:t xml:space="preserve"> </w:t>
      </w:r>
      <w:r w:rsidRPr="002A6D80">
        <w:t>documentation</w:t>
      </w:r>
      <w:r w:rsidRPr="002A6D80">
        <w:rPr>
          <w:spacing w:val="-9"/>
        </w:rPr>
        <w:t xml:space="preserve"> </w:t>
      </w:r>
      <w:r w:rsidRPr="002A6D80">
        <w:t>for</w:t>
      </w:r>
      <w:r w:rsidRPr="002A6D80">
        <w:rPr>
          <w:spacing w:val="-9"/>
        </w:rPr>
        <w:t xml:space="preserve"> </w:t>
      </w:r>
      <w:r w:rsidRPr="002A6D80">
        <w:t>roofing and waterproofing requirements among designers, building surveyors and builders.</w:t>
      </w:r>
    </w:p>
    <w:p w14:paraId="595B6ACA" w14:textId="0DFFA834" w:rsidR="00A155C0" w:rsidRPr="002A6D80" w:rsidRDefault="00283A07" w:rsidP="008B5C94">
      <w:pPr>
        <w:pStyle w:val="BulletList"/>
      </w:pPr>
      <w:r w:rsidRPr="002A6D80">
        <w:lastRenderedPageBreak/>
        <w:t>The</w:t>
      </w:r>
      <w:r w:rsidRPr="002A6D80">
        <w:rPr>
          <w:spacing w:val="-3"/>
        </w:rPr>
        <w:t xml:space="preserve"> </w:t>
      </w:r>
      <w:r w:rsidRPr="002A6D80">
        <w:t>research</w:t>
      </w:r>
      <w:r w:rsidRPr="002A6D80">
        <w:rPr>
          <w:spacing w:val="-3"/>
        </w:rPr>
        <w:t xml:space="preserve"> </w:t>
      </w:r>
      <w:r w:rsidRPr="002A6D80">
        <w:t>is</w:t>
      </w:r>
      <w:r w:rsidRPr="002A6D80">
        <w:rPr>
          <w:spacing w:val="-3"/>
        </w:rPr>
        <w:t xml:space="preserve"> </w:t>
      </w:r>
      <w:r w:rsidRPr="002A6D80">
        <w:t>limited</w:t>
      </w:r>
      <w:r w:rsidRPr="002A6D80">
        <w:rPr>
          <w:spacing w:val="-3"/>
        </w:rPr>
        <w:t xml:space="preserve"> </w:t>
      </w:r>
      <w:r w:rsidRPr="002A6D80">
        <w:t>to</w:t>
      </w:r>
      <w:r w:rsidRPr="002A6D80">
        <w:rPr>
          <w:spacing w:val="-3"/>
        </w:rPr>
        <w:t xml:space="preserve"> </w:t>
      </w:r>
      <w:r w:rsidRPr="002A6D80">
        <w:t>residential</w:t>
      </w:r>
      <w:r w:rsidRPr="002A6D80">
        <w:rPr>
          <w:spacing w:val="-3"/>
        </w:rPr>
        <w:t xml:space="preserve"> </w:t>
      </w:r>
      <w:r w:rsidRPr="002A6D80">
        <w:t>buildings</w:t>
      </w:r>
      <w:r w:rsidRPr="002A6D80">
        <w:rPr>
          <w:spacing w:val="-3"/>
        </w:rPr>
        <w:t xml:space="preserve"> </w:t>
      </w:r>
      <w:r w:rsidRPr="002A6D80">
        <w:t>up</w:t>
      </w:r>
      <w:r w:rsidRPr="002A6D80">
        <w:rPr>
          <w:spacing w:val="-3"/>
        </w:rPr>
        <w:t xml:space="preserve"> </w:t>
      </w:r>
      <w:r w:rsidRPr="002A6D80">
        <w:t>to</w:t>
      </w:r>
      <w:r w:rsidRPr="002A6D80">
        <w:rPr>
          <w:spacing w:val="-3"/>
        </w:rPr>
        <w:t xml:space="preserve"> </w:t>
      </w:r>
      <w:r w:rsidRPr="002A6D80">
        <w:t>three</w:t>
      </w:r>
      <w:r w:rsidRPr="002A6D80">
        <w:rPr>
          <w:spacing w:val="-3"/>
        </w:rPr>
        <w:t xml:space="preserve"> </w:t>
      </w:r>
      <w:r w:rsidRPr="002A6D80">
        <w:t>storeys</w:t>
      </w:r>
      <w:r w:rsidRPr="002A6D80">
        <w:rPr>
          <w:spacing w:val="-3"/>
        </w:rPr>
        <w:t xml:space="preserve"> </w:t>
      </w:r>
      <w:r w:rsidRPr="002A6D80">
        <w:t>in</w:t>
      </w:r>
      <w:r w:rsidRPr="002A6D80">
        <w:rPr>
          <w:spacing w:val="-3"/>
        </w:rPr>
        <w:t xml:space="preserve"> </w:t>
      </w:r>
      <w:r w:rsidRPr="002A6D80">
        <w:t>height</w:t>
      </w:r>
      <w:r w:rsidRPr="002A6D80">
        <w:rPr>
          <w:spacing w:val="-3"/>
        </w:rPr>
        <w:t xml:space="preserve"> </w:t>
      </w:r>
      <w:r w:rsidRPr="002A6D80">
        <w:t>involving</w:t>
      </w:r>
      <w:r w:rsidRPr="002A6D80">
        <w:rPr>
          <w:spacing w:val="-3"/>
        </w:rPr>
        <w:t xml:space="preserve"> </w:t>
      </w:r>
      <w:r w:rsidRPr="002A6D80">
        <w:t>buildings</w:t>
      </w:r>
      <w:r w:rsidRPr="002A6D80">
        <w:rPr>
          <w:spacing w:val="-3"/>
        </w:rPr>
        <w:t xml:space="preserve"> </w:t>
      </w:r>
      <w:r w:rsidRPr="002A6D80">
        <w:t>with</w:t>
      </w:r>
      <w:r w:rsidRPr="002A6D80">
        <w:rPr>
          <w:spacing w:val="-3"/>
        </w:rPr>
        <w:t xml:space="preserve"> </w:t>
      </w:r>
      <w:r w:rsidRPr="002A6D80">
        <w:t>accepted</w:t>
      </w:r>
      <w:r w:rsidRPr="002A6D80">
        <w:rPr>
          <w:spacing w:val="-3"/>
        </w:rPr>
        <w:t xml:space="preserve"> </w:t>
      </w:r>
      <w:r w:rsidRPr="002A6D80">
        <w:t>defects</w:t>
      </w:r>
      <w:r w:rsidRPr="002A6D80">
        <w:rPr>
          <w:spacing w:val="-3"/>
        </w:rPr>
        <w:t xml:space="preserve"> </w:t>
      </w:r>
      <w:r w:rsidRPr="002A6D80">
        <w:t>against</w:t>
      </w:r>
      <w:r w:rsidRPr="002A6D80">
        <w:rPr>
          <w:spacing w:val="-3"/>
        </w:rPr>
        <w:t xml:space="preserve"> </w:t>
      </w:r>
      <w:r w:rsidRPr="002A6D80">
        <w:t>DBI</w:t>
      </w:r>
      <w:r w:rsidRPr="002A6D80">
        <w:rPr>
          <w:spacing w:val="-3"/>
        </w:rPr>
        <w:t xml:space="preserve"> </w:t>
      </w:r>
      <w:r w:rsidRPr="002A6D80">
        <w:t>policies</w:t>
      </w:r>
      <w:r w:rsidRPr="002A6D80">
        <w:rPr>
          <w:spacing w:val="-3"/>
        </w:rPr>
        <w:t xml:space="preserve"> </w:t>
      </w:r>
      <w:r w:rsidRPr="002A6D80">
        <w:t>issued</w:t>
      </w:r>
      <w:r w:rsidRPr="002A6D80">
        <w:rPr>
          <w:spacing w:val="40"/>
        </w:rPr>
        <w:t xml:space="preserve"> </w:t>
      </w:r>
      <w:r w:rsidRPr="002A6D80">
        <w:t>by VMIA over the period. Almost 93% of the 1,995 water-related DBI claims were triggered by builder insolvency.</w:t>
      </w:r>
    </w:p>
    <w:p w14:paraId="2C0CCE51" w14:textId="5C892FB6" w:rsidR="00B80DD3" w:rsidRPr="002A6D80" w:rsidRDefault="00283A07" w:rsidP="002120EB">
      <w:pPr>
        <w:pStyle w:val="Heading5"/>
      </w:pPr>
      <w:r w:rsidRPr="002A6D80">
        <w:t>What</w:t>
      </w:r>
      <w:r w:rsidRPr="002A6D80">
        <w:rPr>
          <w:spacing w:val="-3"/>
        </w:rPr>
        <w:t xml:space="preserve"> </w:t>
      </w:r>
      <w:r w:rsidRPr="002A6D80">
        <w:t>difference</w:t>
      </w:r>
      <w:r w:rsidRPr="002A6D80">
        <w:rPr>
          <w:spacing w:val="-3"/>
        </w:rPr>
        <w:t xml:space="preserve"> </w:t>
      </w:r>
      <w:r w:rsidRPr="002A6D80">
        <w:t>this</w:t>
      </w:r>
      <w:r w:rsidRPr="002A6D80">
        <w:rPr>
          <w:spacing w:val="-3"/>
        </w:rPr>
        <w:t xml:space="preserve"> </w:t>
      </w:r>
      <w:r w:rsidRPr="002A6D80">
        <w:rPr>
          <w:spacing w:val="-4"/>
        </w:rPr>
        <w:t>made</w:t>
      </w:r>
    </w:p>
    <w:p w14:paraId="0253C3D5" w14:textId="77777777" w:rsidR="00B80DD3" w:rsidRPr="002A6D80" w:rsidRDefault="00283A07" w:rsidP="002120EB">
      <w:r w:rsidRPr="002A6D80">
        <w:t>The</w:t>
      </w:r>
      <w:r w:rsidRPr="002A6D80">
        <w:rPr>
          <w:spacing w:val="-11"/>
        </w:rPr>
        <w:t xml:space="preserve"> </w:t>
      </w:r>
      <w:r w:rsidRPr="002A6D80">
        <w:t>research</w:t>
      </w:r>
      <w:r w:rsidRPr="002A6D80">
        <w:rPr>
          <w:spacing w:val="-11"/>
        </w:rPr>
        <w:t xml:space="preserve"> </w:t>
      </w:r>
      <w:r w:rsidRPr="002A6D80">
        <w:t>identified</w:t>
      </w:r>
      <w:r w:rsidRPr="002A6D80">
        <w:rPr>
          <w:spacing w:val="-11"/>
        </w:rPr>
        <w:t xml:space="preserve"> </w:t>
      </w:r>
      <w:r w:rsidRPr="002A6D80">
        <w:t>improvement</w:t>
      </w:r>
      <w:r w:rsidRPr="002A6D80">
        <w:rPr>
          <w:spacing w:val="-11"/>
        </w:rPr>
        <w:t xml:space="preserve"> </w:t>
      </w:r>
      <w:r w:rsidRPr="002A6D80">
        <w:t>opportunities</w:t>
      </w:r>
      <w:r w:rsidRPr="002A6D80">
        <w:rPr>
          <w:spacing w:val="-11"/>
        </w:rPr>
        <w:t xml:space="preserve"> </w:t>
      </w:r>
      <w:r w:rsidRPr="002A6D80">
        <w:t>for building design, certification, construction, inspection and improved guidance for waterproofing including:</w:t>
      </w:r>
    </w:p>
    <w:p w14:paraId="628C8404" w14:textId="2083BC6D" w:rsidR="00B80DD3" w:rsidRPr="002A6D80" w:rsidRDefault="00283A07" w:rsidP="002120EB">
      <w:pPr>
        <w:pStyle w:val="BulletList"/>
      </w:pPr>
      <w:r w:rsidRPr="002A6D80">
        <w:t>Improving practitioner education and awareness around high-risk areas such as balcony design and construction and watertightness of external building</w:t>
      </w:r>
      <w:r w:rsidRPr="002A6D80">
        <w:rPr>
          <w:spacing w:val="-8"/>
        </w:rPr>
        <w:t xml:space="preserve"> </w:t>
      </w:r>
      <w:r w:rsidRPr="002A6D80">
        <w:t>envelopes,</w:t>
      </w:r>
      <w:r w:rsidRPr="002A6D80">
        <w:rPr>
          <w:spacing w:val="-8"/>
        </w:rPr>
        <w:t xml:space="preserve"> </w:t>
      </w:r>
      <w:r w:rsidRPr="002A6D80">
        <w:t>and</w:t>
      </w:r>
      <w:r w:rsidRPr="002A6D80">
        <w:rPr>
          <w:spacing w:val="-8"/>
        </w:rPr>
        <w:t xml:space="preserve"> </w:t>
      </w:r>
      <w:r w:rsidRPr="002A6D80">
        <w:t>the</w:t>
      </w:r>
      <w:r w:rsidRPr="002A6D80">
        <w:rPr>
          <w:spacing w:val="-8"/>
        </w:rPr>
        <w:t xml:space="preserve"> </w:t>
      </w:r>
      <w:r w:rsidRPr="002A6D80">
        <w:t>consequences</w:t>
      </w:r>
      <w:r w:rsidRPr="002A6D80">
        <w:rPr>
          <w:spacing w:val="-8"/>
        </w:rPr>
        <w:t xml:space="preserve"> </w:t>
      </w:r>
      <w:r w:rsidRPr="002A6D80">
        <w:t>of</w:t>
      </w:r>
      <w:r w:rsidRPr="002A6D80">
        <w:rPr>
          <w:spacing w:val="-8"/>
        </w:rPr>
        <w:t xml:space="preserve"> </w:t>
      </w:r>
      <w:r w:rsidRPr="002A6D80">
        <w:t>poor weatherproofing and waterproofing practice.</w:t>
      </w:r>
    </w:p>
    <w:p w14:paraId="43B16BCA" w14:textId="1E706A2B" w:rsidR="00B80DD3" w:rsidRPr="002A6D80" w:rsidRDefault="00283A07" w:rsidP="002120EB">
      <w:pPr>
        <w:pStyle w:val="BulletList"/>
      </w:pPr>
      <w:r w:rsidRPr="002A6D80">
        <w:t>Prescribing</w:t>
      </w:r>
      <w:r w:rsidRPr="002A6D80">
        <w:rPr>
          <w:spacing w:val="-6"/>
        </w:rPr>
        <w:t xml:space="preserve"> </w:t>
      </w:r>
      <w:r w:rsidRPr="002A6D80">
        <w:t>critical</w:t>
      </w:r>
      <w:r w:rsidRPr="002A6D80">
        <w:rPr>
          <w:spacing w:val="-6"/>
        </w:rPr>
        <w:t xml:space="preserve"> </w:t>
      </w:r>
      <w:r w:rsidRPr="002A6D80">
        <w:t>details</w:t>
      </w:r>
      <w:r w:rsidRPr="002A6D80">
        <w:rPr>
          <w:spacing w:val="-6"/>
        </w:rPr>
        <w:t xml:space="preserve"> </w:t>
      </w:r>
      <w:r w:rsidRPr="002A6D80">
        <w:t>for</w:t>
      </w:r>
      <w:r w:rsidRPr="002A6D80">
        <w:rPr>
          <w:spacing w:val="-6"/>
        </w:rPr>
        <w:t xml:space="preserve"> </w:t>
      </w:r>
      <w:r w:rsidRPr="002A6D80">
        <w:t>inclusion</w:t>
      </w:r>
      <w:r w:rsidRPr="002A6D80">
        <w:rPr>
          <w:spacing w:val="-6"/>
        </w:rPr>
        <w:t xml:space="preserve"> </w:t>
      </w:r>
      <w:r w:rsidRPr="002A6D80">
        <w:t>in drawings/building plans.</w:t>
      </w:r>
    </w:p>
    <w:p w14:paraId="59494F7F" w14:textId="0F6A9827" w:rsidR="00B80DD3" w:rsidRPr="002A6D80" w:rsidRDefault="00283A07" w:rsidP="002120EB">
      <w:pPr>
        <w:pStyle w:val="BulletList"/>
      </w:pPr>
      <w:r w:rsidRPr="002A6D80">
        <w:t>Increased supervision of the design and construction of balconies and other high- risk</w:t>
      </w:r>
      <w:r w:rsidRPr="002A6D80">
        <w:rPr>
          <w:spacing w:val="-2"/>
        </w:rPr>
        <w:t xml:space="preserve"> </w:t>
      </w:r>
      <w:r w:rsidRPr="002A6D80">
        <w:t>building</w:t>
      </w:r>
      <w:r w:rsidRPr="002A6D80">
        <w:rPr>
          <w:spacing w:val="-2"/>
        </w:rPr>
        <w:t xml:space="preserve"> </w:t>
      </w:r>
      <w:r w:rsidRPr="002A6D80">
        <w:t>elements</w:t>
      </w:r>
      <w:r w:rsidRPr="002A6D80">
        <w:rPr>
          <w:spacing w:val="-1"/>
        </w:rPr>
        <w:t xml:space="preserve"> </w:t>
      </w:r>
      <w:r w:rsidRPr="002A6D80">
        <w:t>such</w:t>
      </w:r>
      <w:r w:rsidRPr="002A6D80">
        <w:rPr>
          <w:spacing w:val="-2"/>
        </w:rPr>
        <w:t xml:space="preserve"> </w:t>
      </w:r>
      <w:r w:rsidRPr="002A6D80">
        <w:t>as</w:t>
      </w:r>
      <w:r w:rsidRPr="002A6D80">
        <w:rPr>
          <w:spacing w:val="-1"/>
        </w:rPr>
        <w:t xml:space="preserve"> </w:t>
      </w:r>
      <w:r w:rsidRPr="002A6D80">
        <w:t>roofing</w:t>
      </w:r>
      <w:r w:rsidRPr="002A6D80">
        <w:rPr>
          <w:spacing w:val="-2"/>
        </w:rPr>
        <w:t xml:space="preserve"> </w:t>
      </w:r>
      <w:r w:rsidRPr="002A6D80">
        <w:rPr>
          <w:spacing w:val="-5"/>
        </w:rPr>
        <w:t>and</w:t>
      </w:r>
      <w:r w:rsidR="008B5C94" w:rsidRPr="002A6D80">
        <w:rPr>
          <w:spacing w:val="-5"/>
        </w:rPr>
        <w:t xml:space="preserve"> </w:t>
      </w:r>
      <w:r w:rsidRPr="002A6D80">
        <w:t>waterproofing</w:t>
      </w:r>
      <w:r w:rsidRPr="002A6D80">
        <w:rPr>
          <w:spacing w:val="-7"/>
        </w:rPr>
        <w:t xml:space="preserve"> </w:t>
      </w:r>
      <w:r w:rsidRPr="002A6D80">
        <w:t>through</w:t>
      </w:r>
      <w:r w:rsidRPr="002A6D80">
        <w:rPr>
          <w:spacing w:val="-6"/>
        </w:rPr>
        <w:t xml:space="preserve"> </w:t>
      </w:r>
      <w:r w:rsidRPr="002A6D80">
        <w:t>mandatory</w:t>
      </w:r>
      <w:r w:rsidRPr="002A6D80">
        <w:rPr>
          <w:spacing w:val="-7"/>
        </w:rPr>
        <w:t xml:space="preserve"> </w:t>
      </w:r>
      <w:r w:rsidRPr="002A6D80">
        <w:rPr>
          <w:spacing w:val="-2"/>
        </w:rPr>
        <w:t>inspections.</w:t>
      </w:r>
    </w:p>
    <w:p w14:paraId="6C7BA0AA" w14:textId="53FA7664" w:rsidR="00B80DD3" w:rsidRPr="002A6D80" w:rsidRDefault="00283A07" w:rsidP="002120EB">
      <w:pPr>
        <w:pStyle w:val="BulletList"/>
      </w:pPr>
      <w:r w:rsidRPr="002A6D80">
        <w:t>Use of technology to support safe roofing inspections,</w:t>
      </w:r>
      <w:r w:rsidRPr="002A6D80">
        <w:rPr>
          <w:spacing w:val="-9"/>
        </w:rPr>
        <w:t xml:space="preserve"> </w:t>
      </w:r>
      <w:r w:rsidRPr="002A6D80">
        <w:t>such</w:t>
      </w:r>
      <w:r w:rsidRPr="002A6D80">
        <w:rPr>
          <w:spacing w:val="-9"/>
        </w:rPr>
        <w:t xml:space="preserve"> </w:t>
      </w:r>
      <w:r w:rsidRPr="002A6D80">
        <w:t>as</w:t>
      </w:r>
      <w:r w:rsidRPr="002A6D80">
        <w:rPr>
          <w:spacing w:val="-9"/>
        </w:rPr>
        <w:t xml:space="preserve"> </w:t>
      </w:r>
      <w:r w:rsidRPr="002A6D80">
        <w:t>through</w:t>
      </w:r>
      <w:r w:rsidRPr="002A6D80">
        <w:rPr>
          <w:spacing w:val="-9"/>
        </w:rPr>
        <w:t xml:space="preserve"> </w:t>
      </w:r>
      <w:r w:rsidRPr="002A6D80">
        <w:t>drones</w:t>
      </w:r>
      <w:r w:rsidRPr="002A6D80">
        <w:rPr>
          <w:spacing w:val="-9"/>
        </w:rPr>
        <w:t xml:space="preserve"> </w:t>
      </w:r>
      <w:r w:rsidRPr="002A6D80">
        <w:t>and</w:t>
      </w:r>
      <w:r w:rsidRPr="002A6D80">
        <w:rPr>
          <w:spacing w:val="-9"/>
        </w:rPr>
        <w:t xml:space="preserve"> </w:t>
      </w:r>
      <w:r w:rsidRPr="002A6D80">
        <w:t>reality capture images, and</w:t>
      </w:r>
    </w:p>
    <w:p w14:paraId="5DCF7851" w14:textId="7AEC0DF1" w:rsidR="00B80DD3" w:rsidRPr="002A6D80" w:rsidRDefault="00283A07" w:rsidP="002120EB">
      <w:pPr>
        <w:pStyle w:val="BulletList"/>
      </w:pPr>
      <w:r w:rsidRPr="002A6D80">
        <w:t>Developing guidance and education on protection</w:t>
      </w:r>
      <w:r w:rsidRPr="002A6D80">
        <w:rPr>
          <w:spacing w:val="-12"/>
        </w:rPr>
        <w:t xml:space="preserve"> </w:t>
      </w:r>
      <w:r w:rsidRPr="002A6D80">
        <w:t>of</w:t>
      </w:r>
      <w:r w:rsidRPr="002A6D80">
        <w:rPr>
          <w:spacing w:val="-12"/>
        </w:rPr>
        <w:t xml:space="preserve"> </w:t>
      </w:r>
      <w:r w:rsidRPr="002A6D80">
        <w:t>construction</w:t>
      </w:r>
      <w:r w:rsidRPr="002A6D80">
        <w:rPr>
          <w:spacing w:val="-11"/>
        </w:rPr>
        <w:t xml:space="preserve"> </w:t>
      </w:r>
      <w:r w:rsidRPr="002A6D80">
        <w:t>materials</w:t>
      </w:r>
      <w:r w:rsidRPr="002A6D80">
        <w:rPr>
          <w:spacing w:val="-12"/>
        </w:rPr>
        <w:t xml:space="preserve"> </w:t>
      </w:r>
      <w:r w:rsidRPr="002A6D80">
        <w:t>from exposure to weather.</w:t>
      </w:r>
    </w:p>
    <w:p w14:paraId="7B479E41" w14:textId="77777777" w:rsidR="00B80DD3" w:rsidRPr="002A6D80" w:rsidRDefault="00283A07" w:rsidP="002120EB">
      <w:r w:rsidRPr="002A6D80">
        <w:t>The research also identified the importance of interdisciplinary</w:t>
      </w:r>
      <w:r w:rsidRPr="002A6D80">
        <w:rPr>
          <w:spacing w:val="-8"/>
        </w:rPr>
        <w:t xml:space="preserve"> </w:t>
      </w:r>
      <w:r w:rsidRPr="002A6D80">
        <w:t>conversations</w:t>
      </w:r>
      <w:r w:rsidRPr="002A6D80">
        <w:rPr>
          <w:spacing w:val="-8"/>
        </w:rPr>
        <w:t xml:space="preserve"> </w:t>
      </w:r>
      <w:r w:rsidRPr="002A6D80">
        <w:t>between</w:t>
      </w:r>
      <w:r w:rsidRPr="002A6D80">
        <w:rPr>
          <w:spacing w:val="-8"/>
        </w:rPr>
        <w:t xml:space="preserve"> </w:t>
      </w:r>
      <w:r w:rsidRPr="002A6D80">
        <w:t>the</w:t>
      </w:r>
      <w:r w:rsidRPr="002A6D80">
        <w:rPr>
          <w:spacing w:val="-8"/>
        </w:rPr>
        <w:t xml:space="preserve"> </w:t>
      </w:r>
      <w:r w:rsidRPr="002A6D80">
        <w:t>health</w:t>
      </w:r>
      <w:r w:rsidRPr="002A6D80">
        <w:rPr>
          <w:spacing w:val="-8"/>
        </w:rPr>
        <w:t xml:space="preserve"> </w:t>
      </w:r>
      <w:r w:rsidRPr="002A6D80">
        <w:t>and building</w:t>
      </w:r>
      <w:r w:rsidRPr="002A6D80">
        <w:rPr>
          <w:spacing w:val="-9"/>
        </w:rPr>
        <w:t xml:space="preserve"> </w:t>
      </w:r>
      <w:r w:rsidRPr="002A6D80">
        <w:t>professions</w:t>
      </w:r>
      <w:r w:rsidRPr="002A6D80">
        <w:rPr>
          <w:spacing w:val="-9"/>
        </w:rPr>
        <w:t xml:space="preserve"> </w:t>
      </w:r>
      <w:r w:rsidRPr="002A6D80">
        <w:t>to</w:t>
      </w:r>
      <w:r w:rsidRPr="002A6D80">
        <w:rPr>
          <w:spacing w:val="-9"/>
        </w:rPr>
        <w:t xml:space="preserve"> </w:t>
      </w:r>
      <w:r w:rsidRPr="002A6D80">
        <w:t>support</w:t>
      </w:r>
      <w:r w:rsidRPr="002A6D80">
        <w:rPr>
          <w:spacing w:val="-9"/>
        </w:rPr>
        <w:t xml:space="preserve"> </w:t>
      </w:r>
      <w:r w:rsidRPr="002A6D80">
        <w:t>achievement</w:t>
      </w:r>
      <w:r w:rsidRPr="002A6D80">
        <w:rPr>
          <w:spacing w:val="-9"/>
        </w:rPr>
        <w:t xml:space="preserve"> </w:t>
      </w:r>
      <w:r w:rsidRPr="002A6D80">
        <w:t>of</w:t>
      </w:r>
      <w:r w:rsidRPr="002A6D80">
        <w:rPr>
          <w:spacing w:val="-9"/>
        </w:rPr>
        <w:t xml:space="preserve"> </w:t>
      </w:r>
      <w:r w:rsidRPr="002A6D80">
        <w:t xml:space="preserve">healthy </w:t>
      </w:r>
      <w:r w:rsidRPr="002A6D80">
        <w:rPr>
          <w:spacing w:val="-2"/>
        </w:rPr>
        <w:t>buildings.</w:t>
      </w:r>
    </w:p>
    <w:p w14:paraId="058F13DC" w14:textId="0CADE8D3" w:rsidR="00B80DD3" w:rsidRPr="002A6D80" w:rsidRDefault="00283A07" w:rsidP="002120EB">
      <w:r w:rsidRPr="002A6D80">
        <w:t>The VBA is using these research insights to inform PIP and its continuing focus on areas of compliance risks that</w:t>
      </w:r>
      <w:r w:rsidRPr="002A6D80">
        <w:rPr>
          <w:spacing w:val="-7"/>
        </w:rPr>
        <w:t xml:space="preserve"> </w:t>
      </w:r>
      <w:r w:rsidRPr="002A6D80">
        <w:t>could</w:t>
      </w:r>
      <w:r w:rsidRPr="002A6D80">
        <w:rPr>
          <w:spacing w:val="-7"/>
        </w:rPr>
        <w:t xml:space="preserve"> </w:t>
      </w:r>
      <w:r w:rsidRPr="002A6D80">
        <w:t>cause</w:t>
      </w:r>
      <w:r w:rsidR="00F55BB6" w:rsidRPr="002A6D80">
        <w:rPr>
          <w:spacing w:val="-7"/>
        </w:rPr>
        <w:t xml:space="preserve"> </w:t>
      </w:r>
      <w:r w:rsidRPr="002A6D80">
        <w:t>water</w:t>
      </w:r>
      <w:r w:rsidRPr="002A6D80">
        <w:rPr>
          <w:spacing w:val="-7"/>
        </w:rPr>
        <w:t xml:space="preserve"> </w:t>
      </w:r>
      <w:r w:rsidRPr="002A6D80">
        <w:t>ingress</w:t>
      </w:r>
      <w:r w:rsidRPr="002A6D80">
        <w:rPr>
          <w:spacing w:val="-7"/>
        </w:rPr>
        <w:t xml:space="preserve"> </w:t>
      </w:r>
      <w:r w:rsidRPr="002A6D80">
        <w:t>and</w:t>
      </w:r>
      <w:r w:rsidRPr="002A6D80">
        <w:rPr>
          <w:spacing w:val="-7"/>
        </w:rPr>
        <w:t xml:space="preserve"> </w:t>
      </w:r>
      <w:r w:rsidRPr="002A6D80">
        <w:t>moisture</w:t>
      </w:r>
      <w:r w:rsidRPr="002A6D80">
        <w:rPr>
          <w:spacing w:val="-7"/>
        </w:rPr>
        <w:t xml:space="preserve"> </w:t>
      </w:r>
      <w:r w:rsidRPr="002A6D80">
        <w:t>damage.</w:t>
      </w:r>
      <w:r w:rsidRPr="002A6D80">
        <w:rPr>
          <w:spacing w:val="-7"/>
        </w:rPr>
        <w:t xml:space="preserve"> </w:t>
      </w:r>
      <w:r w:rsidRPr="002A6D80">
        <w:t>A Practitioner Education Series webinar is planned in the future to provide practitioners with valuable learnings from</w:t>
      </w:r>
      <w:r w:rsidRPr="002A6D80">
        <w:rPr>
          <w:spacing w:val="-5"/>
        </w:rPr>
        <w:t xml:space="preserve"> </w:t>
      </w:r>
      <w:r w:rsidRPr="002A6D80">
        <w:t>subject</w:t>
      </w:r>
      <w:r w:rsidRPr="002A6D80">
        <w:rPr>
          <w:spacing w:val="-5"/>
        </w:rPr>
        <w:t xml:space="preserve"> </w:t>
      </w:r>
      <w:r w:rsidRPr="002A6D80">
        <w:t>matter</w:t>
      </w:r>
      <w:r w:rsidRPr="002A6D80">
        <w:rPr>
          <w:spacing w:val="-5"/>
        </w:rPr>
        <w:t xml:space="preserve"> </w:t>
      </w:r>
      <w:r w:rsidRPr="002A6D80">
        <w:t>experts</w:t>
      </w:r>
      <w:r w:rsidRPr="002A6D80">
        <w:rPr>
          <w:spacing w:val="-5"/>
        </w:rPr>
        <w:t xml:space="preserve"> </w:t>
      </w:r>
      <w:r w:rsidRPr="002A6D80">
        <w:t>and</w:t>
      </w:r>
      <w:r w:rsidRPr="002A6D80">
        <w:rPr>
          <w:spacing w:val="-5"/>
        </w:rPr>
        <w:t xml:space="preserve"> </w:t>
      </w:r>
      <w:r w:rsidRPr="002A6D80">
        <w:t>to</w:t>
      </w:r>
      <w:r w:rsidRPr="002A6D80">
        <w:rPr>
          <w:spacing w:val="-5"/>
        </w:rPr>
        <w:t xml:space="preserve"> </w:t>
      </w:r>
      <w:r w:rsidRPr="002A6D80">
        <w:t>increase</w:t>
      </w:r>
      <w:r w:rsidRPr="002A6D80">
        <w:rPr>
          <w:spacing w:val="-5"/>
        </w:rPr>
        <w:t xml:space="preserve"> </w:t>
      </w:r>
      <w:r w:rsidRPr="002A6D80">
        <w:t xml:space="preserve">awareness of the causes and impacts of indoor mould in Victorian </w:t>
      </w:r>
      <w:r w:rsidRPr="002A6D80">
        <w:rPr>
          <w:spacing w:val="-2"/>
        </w:rPr>
        <w:t>buildings.</w:t>
      </w:r>
    </w:p>
    <w:p w14:paraId="3A40D641" w14:textId="41DCC042" w:rsidR="00A155C0" w:rsidRPr="002A6D80" w:rsidRDefault="00283A07" w:rsidP="002120EB">
      <w:r w:rsidRPr="002A6D80">
        <w:t>The research insights informed a decision by the VBA</w:t>
      </w:r>
      <w:r w:rsidRPr="002A6D80">
        <w:rPr>
          <w:spacing w:val="40"/>
        </w:rPr>
        <w:t xml:space="preserve"> </w:t>
      </w:r>
      <w:r w:rsidRPr="002A6D80">
        <w:t>to focus the 2022 VBA Research Grants Program on research that will assist in reducing moisture ingress and water damage in Victorian buildings. The VBA is also</w:t>
      </w:r>
      <w:r w:rsidRPr="002A6D80">
        <w:rPr>
          <w:spacing w:val="-9"/>
        </w:rPr>
        <w:t xml:space="preserve"> </w:t>
      </w:r>
      <w:r w:rsidRPr="002A6D80">
        <w:t>supporting</w:t>
      </w:r>
      <w:r w:rsidRPr="002A6D80">
        <w:rPr>
          <w:spacing w:val="-9"/>
        </w:rPr>
        <w:t xml:space="preserve"> </w:t>
      </w:r>
      <w:r w:rsidRPr="002A6D80">
        <w:t>research</w:t>
      </w:r>
      <w:r w:rsidRPr="002A6D80">
        <w:rPr>
          <w:spacing w:val="-9"/>
        </w:rPr>
        <w:t xml:space="preserve"> </w:t>
      </w:r>
      <w:r w:rsidRPr="002A6D80">
        <w:t>by</w:t>
      </w:r>
      <w:r w:rsidRPr="002A6D80">
        <w:rPr>
          <w:spacing w:val="-9"/>
        </w:rPr>
        <w:t xml:space="preserve"> </w:t>
      </w:r>
      <w:r w:rsidRPr="002A6D80">
        <w:t>the</w:t>
      </w:r>
      <w:r w:rsidRPr="002A6D80">
        <w:rPr>
          <w:spacing w:val="-9"/>
        </w:rPr>
        <w:t xml:space="preserve"> </w:t>
      </w:r>
      <w:r w:rsidRPr="002A6D80">
        <w:t>University</w:t>
      </w:r>
      <w:r w:rsidRPr="002A6D80">
        <w:rPr>
          <w:spacing w:val="-9"/>
        </w:rPr>
        <w:t xml:space="preserve"> </w:t>
      </w:r>
      <w:r w:rsidRPr="002A6D80">
        <w:t>of</w:t>
      </w:r>
      <w:r w:rsidRPr="002A6D80">
        <w:rPr>
          <w:spacing w:val="-9"/>
        </w:rPr>
        <w:t xml:space="preserve"> </w:t>
      </w:r>
      <w:r w:rsidRPr="002A6D80">
        <w:t>Tasmania, through</w:t>
      </w:r>
      <w:r w:rsidRPr="002A6D80">
        <w:rPr>
          <w:spacing w:val="-3"/>
        </w:rPr>
        <w:t xml:space="preserve"> </w:t>
      </w:r>
      <w:r w:rsidRPr="002A6D80">
        <w:t>a</w:t>
      </w:r>
      <w:r w:rsidRPr="002A6D80">
        <w:rPr>
          <w:spacing w:val="-3"/>
        </w:rPr>
        <w:t xml:space="preserve"> </w:t>
      </w:r>
      <w:r w:rsidRPr="002A6D80">
        <w:t>research</w:t>
      </w:r>
      <w:r w:rsidRPr="002A6D80">
        <w:rPr>
          <w:spacing w:val="-3"/>
        </w:rPr>
        <w:t xml:space="preserve"> </w:t>
      </w:r>
      <w:r w:rsidRPr="002A6D80">
        <w:t>grant</w:t>
      </w:r>
      <w:r w:rsidRPr="002A6D80">
        <w:rPr>
          <w:spacing w:val="-3"/>
        </w:rPr>
        <w:t xml:space="preserve"> </w:t>
      </w:r>
      <w:r w:rsidRPr="002A6D80">
        <w:t>awarded</w:t>
      </w:r>
      <w:r w:rsidRPr="002A6D80">
        <w:rPr>
          <w:spacing w:val="-3"/>
        </w:rPr>
        <w:t xml:space="preserve"> </w:t>
      </w:r>
      <w:r w:rsidRPr="002A6D80">
        <w:t>in</w:t>
      </w:r>
      <w:r w:rsidRPr="002A6D80">
        <w:rPr>
          <w:spacing w:val="-3"/>
        </w:rPr>
        <w:t xml:space="preserve"> </w:t>
      </w:r>
      <w:r w:rsidRPr="002A6D80">
        <w:t>2021,</w:t>
      </w:r>
      <w:r w:rsidRPr="002A6D80">
        <w:rPr>
          <w:spacing w:val="-3"/>
        </w:rPr>
        <w:t xml:space="preserve"> </w:t>
      </w:r>
      <w:r w:rsidRPr="002A6D80">
        <w:t>to</w:t>
      </w:r>
      <w:r w:rsidRPr="002A6D80">
        <w:rPr>
          <w:spacing w:val="-3"/>
        </w:rPr>
        <w:t xml:space="preserve"> </w:t>
      </w:r>
      <w:r w:rsidRPr="002A6D80">
        <w:t>assess</w:t>
      </w:r>
      <w:r w:rsidRPr="002A6D80">
        <w:rPr>
          <w:spacing w:val="-2"/>
        </w:rPr>
        <w:t xml:space="preserve"> </w:t>
      </w:r>
      <w:r w:rsidRPr="002A6D80">
        <w:rPr>
          <w:spacing w:val="-5"/>
        </w:rPr>
        <w:t>the</w:t>
      </w:r>
      <w:r w:rsidR="00A07C01" w:rsidRPr="002A6D80">
        <w:rPr>
          <w:spacing w:val="-5"/>
        </w:rPr>
        <w:t xml:space="preserve"> </w:t>
      </w:r>
      <w:r w:rsidRPr="002A6D80">
        <w:t>risk</w:t>
      </w:r>
      <w:r w:rsidRPr="002A6D80">
        <w:rPr>
          <w:spacing w:val="-6"/>
        </w:rPr>
        <w:t xml:space="preserve"> </w:t>
      </w:r>
      <w:r w:rsidRPr="002A6D80">
        <w:t>of</w:t>
      </w:r>
      <w:r w:rsidRPr="002A6D80">
        <w:rPr>
          <w:spacing w:val="-6"/>
        </w:rPr>
        <w:t xml:space="preserve"> </w:t>
      </w:r>
      <w:r w:rsidRPr="002A6D80">
        <w:t>mould</w:t>
      </w:r>
      <w:r w:rsidRPr="002A6D80">
        <w:rPr>
          <w:spacing w:val="-6"/>
        </w:rPr>
        <w:t xml:space="preserve"> </w:t>
      </w:r>
      <w:r w:rsidRPr="002A6D80">
        <w:t>growth</w:t>
      </w:r>
      <w:r w:rsidRPr="002A6D80">
        <w:rPr>
          <w:spacing w:val="-6"/>
        </w:rPr>
        <w:t xml:space="preserve"> </w:t>
      </w:r>
      <w:r w:rsidRPr="002A6D80">
        <w:t>in</w:t>
      </w:r>
      <w:r w:rsidRPr="002A6D80">
        <w:rPr>
          <w:spacing w:val="-6"/>
        </w:rPr>
        <w:t xml:space="preserve"> </w:t>
      </w:r>
      <w:r w:rsidRPr="002A6D80">
        <w:t>external</w:t>
      </w:r>
      <w:r w:rsidRPr="002A6D80">
        <w:rPr>
          <w:spacing w:val="-6"/>
        </w:rPr>
        <w:t xml:space="preserve"> </w:t>
      </w:r>
      <w:r w:rsidRPr="002A6D80">
        <w:t>wall</w:t>
      </w:r>
      <w:r w:rsidRPr="002A6D80">
        <w:rPr>
          <w:spacing w:val="-6"/>
        </w:rPr>
        <w:t xml:space="preserve"> </w:t>
      </w:r>
      <w:r w:rsidRPr="002A6D80">
        <w:t>systems</w:t>
      </w:r>
      <w:r w:rsidRPr="002A6D80">
        <w:rPr>
          <w:spacing w:val="-6"/>
        </w:rPr>
        <w:t xml:space="preserve"> </w:t>
      </w:r>
      <w:r w:rsidRPr="002A6D80">
        <w:t>used</w:t>
      </w:r>
      <w:r w:rsidRPr="002A6D80">
        <w:rPr>
          <w:spacing w:val="-6"/>
        </w:rPr>
        <w:t xml:space="preserve"> </w:t>
      </w:r>
      <w:r w:rsidRPr="002A6D80">
        <w:t>in</w:t>
      </w:r>
      <w:r w:rsidRPr="002A6D80">
        <w:rPr>
          <w:spacing w:val="-6"/>
        </w:rPr>
        <w:t xml:space="preserve"> </w:t>
      </w:r>
      <w:r w:rsidRPr="002A6D80">
        <w:t>the construction of new housing in Victoria.</w:t>
      </w:r>
    </w:p>
    <w:p w14:paraId="117516E3" w14:textId="77777777" w:rsidR="00A155C0" w:rsidRPr="002A6D80" w:rsidRDefault="00283A07" w:rsidP="002120EB">
      <w:pPr>
        <w:pStyle w:val="Heading4"/>
      </w:pPr>
      <w:r w:rsidRPr="002A6D80">
        <w:t>Assessment of mould growth risk in regulatory</w:t>
      </w:r>
      <w:r w:rsidRPr="002A6D80">
        <w:rPr>
          <w:spacing w:val="-9"/>
        </w:rPr>
        <w:t xml:space="preserve"> </w:t>
      </w:r>
      <w:r w:rsidRPr="002A6D80">
        <w:t>compliant</w:t>
      </w:r>
      <w:r w:rsidRPr="002A6D80">
        <w:rPr>
          <w:spacing w:val="-9"/>
        </w:rPr>
        <w:t xml:space="preserve"> </w:t>
      </w:r>
      <w:r w:rsidRPr="002A6D80">
        <w:t>6</w:t>
      </w:r>
      <w:r w:rsidRPr="002A6D80">
        <w:rPr>
          <w:spacing w:val="-9"/>
        </w:rPr>
        <w:t xml:space="preserve"> </w:t>
      </w:r>
      <w:r w:rsidRPr="002A6D80">
        <w:t>Star</w:t>
      </w:r>
      <w:r w:rsidRPr="002A6D80">
        <w:rPr>
          <w:spacing w:val="-9"/>
        </w:rPr>
        <w:t xml:space="preserve"> </w:t>
      </w:r>
      <w:r w:rsidRPr="002A6D80">
        <w:t>and</w:t>
      </w:r>
      <w:r w:rsidRPr="002A6D80">
        <w:rPr>
          <w:spacing w:val="-9"/>
        </w:rPr>
        <w:t xml:space="preserve"> </w:t>
      </w:r>
      <w:r w:rsidRPr="002A6D80">
        <w:t>7</w:t>
      </w:r>
      <w:r w:rsidRPr="002A6D80">
        <w:rPr>
          <w:spacing w:val="-9"/>
        </w:rPr>
        <w:t xml:space="preserve"> </w:t>
      </w:r>
      <w:r w:rsidRPr="002A6D80">
        <w:t>Star new homes in Victoria (in progress)</w:t>
      </w:r>
    </w:p>
    <w:p w14:paraId="5A6A7D07" w14:textId="64685440" w:rsidR="00B80DD3" w:rsidRPr="002A6D80" w:rsidRDefault="00283A07" w:rsidP="002120EB">
      <w:pPr>
        <w:pStyle w:val="Heading5"/>
      </w:pPr>
      <w:r w:rsidRPr="002A6D80">
        <w:t>What</w:t>
      </w:r>
      <w:r w:rsidRPr="002A6D80">
        <w:rPr>
          <w:spacing w:val="-1"/>
        </w:rPr>
        <w:t xml:space="preserve"> </w:t>
      </w:r>
      <w:r w:rsidRPr="002A6D80">
        <w:t>we</w:t>
      </w:r>
      <w:r w:rsidRPr="002A6D80">
        <w:rPr>
          <w:spacing w:val="-1"/>
        </w:rPr>
        <w:t xml:space="preserve"> </w:t>
      </w:r>
      <w:r w:rsidRPr="002A6D80">
        <w:t>are doing</w:t>
      </w:r>
      <w:r w:rsidRPr="002A6D80">
        <w:rPr>
          <w:spacing w:val="-1"/>
        </w:rPr>
        <w:t xml:space="preserve"> </w:t>
      </w:r>
      <w:r w:rsidRPr="002A6D80">
        <w:t xml:space="preserve">and </w:t>
      </w:r>
      <w:r w:rsidRPr="002A6D80">
        <w:rPr>
          <w:spacing w:val="-5"/>
        </w:rPr>
        <w:t>why</w:t>
      </w:r>
    </w:p>
    <w:p w14:paraId="61A68C70" w14:textId="4189F85E" w:rsidR="00B80DD3" w:rsidRPr="002A6D80" w:rsidRDefault="00283A07" w:rsidP="002120EB">
      <w:r w:rsidRPr="002A6D80">
        <w:t>The VBA is supporting research led by the University of Tasmania through a research grant, in conjunction with the Fraunhofer Institute of Building Physics in Germany, the</w:t>
      </w:r>
      <w:r w:rsidRPr="002A6D80">
        <w:rPr>
          <w:spacing w:val="-9"/>
        </w:rPr>
        <w:t xml:space="preserve"> </w:t>
      </w:r>
      <w:r w:rsidRPr="002A6D80">
        <w:t>CSIRO,</w:t>
      </w:r>
      <w:r w:rsidRPr="002A6D80">
        <w:rPr>
          <w:spacing w:val="-9"/>
        </w:rPr>
        <w:t xml:space="preserve"> </w:t>
      </w:r>
      <w:r w:rsidRPr="002A6D80">
        <w:t>Master</w:t>
      </w:r>
      <w:r w:rsidRPr="002A6D80">
        <w:rPr>
          <w:spacing w:val="-9"/>
        </w:rPr>
        <w:t xml:space="preserve"> </w:t>
      </w:r>
      <w:r w:rsidRPr="002A6D80">
        <w:t>Builders</w:t>
      </w:r>
      <w:r w:rsidRPr="002A6D80">
        <w:rPr>
          <w:spacing w:val="-9"/>
        </w:rPr>
        <w:t xml:space="preserve"> </w:t>
      </w:r>
      <w:r w:rsidRPr="002A6D80">
        <w:t>Victoria</w:t>
      </w:r>
      <w:r w:rsidRPr="002A6D80">
        <w:rPr>
          <w:spacing w:val="-9"/>
        </w:rPr>
        <w:t xml:space="preserve"> </w:t>
      </w:r>
      <w:r w:rsidRPr="002A6D80">
        <w:t>and</w:t>
      </w:r>
      <w:r w:rsidRPr="002A6D80">
        <w:rPr>
          <w:spacing w:val="-9"/>
        </w:rPr>
        <w:t xml:space="preserve"> </w:t>
      </w:r>
      <w:r w:rsidRPr="002A6D80">
        <w:t>Forest</w:t>
      </w:r>
      <w:r w:rsidRPr="002A6D80">
        <w:rPr>
          <w:spacing w:val="-9"/>
        </w:rPr>
        <w:t xml:space="preserve"> </w:t>
      </w:r>
      <w:r w:rsidRPr="002A6D80">
        <w:t>and</w:t>
      </w:r>
      <w:r w:rsidRPr="002A6D80">
        <w:rPr>
          <w:spacing w:val="-9"/>
        </w:rPr>
        <w:t xml:space="preserve"> </w:t>
      </w:r>
      <w:r w:rsidRPr="002A6D80">
        <w:t>Wood Products Australia, to assess the risk of mould growth</w:t>
      </w:r>
      <w:r w:rsidR="00A07C01" w:rsidRPr="002A6D80">
        <w:t xml:space="preserve"> </w:t>
      </w:r>
      <w:r w:rsidRPr="002A6D80">
        <w:t>in</w:t>
      </w:r>
      <w:r w:rsidRPr="002A6D80">
        <w:rPr>
          <w:spacing w:val="-6"/>
        </w:rPr>
        <w:t xml:space="preserve"> </w:t>
      </w:r>
      <w:r w:rsidRPr="002A6D80">
        <w:t>external</w:t>
      </w:r>
      <w:r w:rsidRPr="002A6D80">
        <w:rPr>
          <w:spacing w:val="-6"/>
        </w:rPr>
        <w:t xml:space="preserve"> </w:t>
      </w:r>
      <w:r w:rsidRPr="002A6D80">
        <w:t>wall</w:t>
      </w:r>
      <w:r w:rsidRPr="002A6D80">
        <w:rPr>
          <w:spacing w:val="-6"/>
        </w:rPr>
        <w:t xml:space="preserve"> </w:t>
      </w:r>
      <w:r w:rsidRPr="002A6D80">
        <w:t>systems</w:t>
      </w:r>
      <w:r w:rsidRPr="002A6D80">
        <w:rPr>
          <w:spacing w:val="-6"/>
        </w:rPr>
        <w:t xml:space="preserve"> </w:t>
      </w:r>
      <w:r w:rsidRPr="002A6D80">
        <w:t>used</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construction</w:t>
      </w:r>
      <w:r w:rsidRPr="002A6D80">
        <w:rPr>
          <w:spacing w:val="-6"/>
        </w:rPr>
        <w:t xml:space="preserve"> </w:t>
      </w:r>
      <w:r w:rsidRPr="002A6D80">
        <w:t>of</w:t>
      </w:r>
      <w:r w:rsidRPr="002A6D80">
        <w:rPr>
          <w:spacing w:val="-6"/>
        </w:rPr>
        <w:t xml:space="preserve"> </w:t>
      </w:r>
      <w:r w:rsidRPr="002A6D80">
        <w:t>new housing in Victoria.</w:t>
      </w:r>
    </w:p>
    <w:p w14:paraId="4D66A125" w14:textId="77777777" w:rsidR="00B80DD3" w:rsidRPr="002A6D80" w:rsidRDefault="00283A07" w:rsidP="002120EB">
      <w:r w:rsidRPr="002A6D80">
        <w:t>All</w:t>
      </w:r>
      <w:r w:rsidRPr="002A6D80">
        <w:rPr>
          <w:spacing w:val="-8"/>
        </w:rPr>
        <w:t xml:space="preserve"> </w:t>
      </w:r>
      <w:r w:rsidRPr="002A6D80">
        <w:t>new</w:t>
      </w:r>
      <w:r w:rsidRPr="002A6D80">
        <w:rPr>
          <w:spacing w:val="-8"/>
        </w:rPr>
        <w:t xml:space="preserve"> </w:t>
      </w:r>
      <w:r w:rsidRPr="002A6D80">
        <w:t>homes</w:t>
      </w:r>
      <w:r w:rsidRPr="002A6D80">
        <w:rPr>
          <w:spacing w:val="-8"/>
        </w:rPr>
        <w:t xml:space="preserve"> </w:t>
      </w:r>
      <w:r w:rsidRPr="002A6D80">
        <w:t>and</w:t>
      </w:r>
      <w:r w:rsidRPr="002A6D80">
        <w:rPr>
          <w:spacing w:val="-8"/>
        </w:rPr>
        <w:t xml:space="preserve"> </w:t>
      </w:r>
      <w:r w:rsidRPr="002A6D80">
        <w:t>some</w:t>
      </w:r>
      <w:r w:rsidRPr="002A6D80">
        <w:rPr>
          <w:spacing w:val="-8"/>
        </w:rPr>
        <w:t xml:space="preserve"> </w:t>
      </w:r>
      <w:r w:rsidRPr="002A6D80">
        <w:t>renovations,</w:t>
      </w:r>
      <w:r w:rsidRPr="002A6D80">
        <w:rPr>
          <w:spacing w:val="-8"/>
        </w:rPr>
        <w:t xml:space="preserve"> </w:t>
      </w:r>
      <w:r w:rsidRPr="002A6D80">
        <w:t>alterations</w:t>
      </w:r>
      <w:r w:rsidRPr="002A6D80">
        <w:rPr>
          <w:spacing w:val="-8"/>
        </w:rPr>
        <w:t xml:space="preserve"> </w:t>
      </w:r>
      <w:r w:rsidRPr="002A6D80">
        <w:t>and additions must comply with the minimum energy efficiency requirements of the National Construction Code (NCC). These requirements aim to reduce the environmental impacts of energy consumption and water usage within the built environment.</w:t>
      </w:r>
    </w:p>
    <w:p w14:paraId="7540D6F7" w14:textId="77777777" w:rsidR="00B80DD3" w:rsidRPr="002A6D80" w:rsidRDefault="00283A07" w:rsidP="002120EB">
      <w:r w:rsidRPr="002A6D80">
        <w:t>The energy efficiency of buildings can be demonstrated through a star rating. Under the Nationwide House Energy Rating Scheme (NatHERS), houses are given a star</w:t>
      </w:r>
      <w:r w:rsidRPr="002A6D80">
        <w:rPr>
          <w:spacing w:val="-6"/>
        </w:rPr>
        <w:t xml:space="preserve"> </w:t>
      </w:r>
      <w:r w:rsidRPr="002A6D80">
        <w:t>rating</w:t>
      </w:r>
      <w:r w:rsidRPr="002A6D80">
        <w:rPr>
          <w:spacing w:val="-6"/>
        </w:rPr>
        <w:t xml:space="preserve"> </w:t>
      </w:r>
      <w:r w:rsidRPr="002A6D80">
        <w:t>out</w:t>
      </w:r>
      <w:r w:rsidRPr="002A6D80">
        <w:rPr>
          <w:spacing w:val="-6"/>
        </w:rPr>
        <w:t xml:space="preserve"> </w:t>
      </w:r>
      <w:r w:rsidRPr="002A6D80">
        <w:t>of</w:t>
      </w:r>
      <w:r w:rsidRPr="002A6D80">
        <w:rPr>
          <w:spacing w:val="-6"/>
        </w:rPr>
        <w:t xml:space="preserve"> </w:t>
      </w:r>
      <w:r w:rsidRPr="002A6D80">
        <w:t>10</w:t>
      </w:r>
      <w:r w:rsidRPr="002A6D80">
        <w:rPr>
          <w:spacing w:val="-6"/>
        </w:rPr>
        <w:t xml:space="preserve"> </w:t>
      </w:r>
      <w:r w:rsidRPr="002A6D80">
        <w:t>stars,</w:t>
      </w:r>
      <w:r w:rsidRPr="002A6D80">
        <w:rPr>
          <w:spacing w:val="-6"/>
        </w:rPr>
        <w:t xml:space="preserve"> </w:t>
      </w:r>
      <w:r w:rsidRPr="002A6D80">
        <w:t>based</w:t>
      </w:r>
      <w:r w:rsidRPr="002A6D80">
        <w:rPr>
          <w:spacing w:val="-6"/>
        </w:rPr>
        <w:t xml:space="preserve"> </w:t>
      </w:r>
      <w:r w:rsidRPr="002A6D80">
        <w:t>on</w:t>
      </w:r>
      <w:r w:rsidRPr="002A6D80">
        <w:rPr>
          <w:spacing w:val="-6"/>
        </w:rPr>
        <w:t xml:space="preserve"> </w:t>
      </w:r>
      <w:r w:rsidRPr="002A6D80">
        <w:t>the</w:t>
      </w:r>
      <w:r w:rsidRPr="002A6D80">
        <w:rPr>
          <w:spacing w:val="-6"/>
        </w:rPr>
        <w:t xml:space="preserve"> </w:t>
      </w:r>
      <w:r w:rsidRPr="002A6D80">
        <w:t>energy</w:t>
      </w:r>
      <w:r w:rsidRPr="002A6D80">
        <w:rPr>
          <w:spacing w:val="-6"/>
        </w:rPr>
        <w:t xml:space="preserve"> </w:t>
      </w:r>
      <w:r w:rsidRPr="002A6D80">
        <w:t>efficiency of their design. The higher the star rating, the less</w:t>
      </w:r>
      <w:r w:rsidRPr="002A6D80">
        <w:rPr>
          <w:spacing w:val="40"/>
        </w:rPr>
        <w:t xml:space="preserve"> </w:t>
      </w:r>
      <w:r w:rsidRPr="002A6D80">
        <w:t xml:space="preserve">energy needed to heat and cool the home to keep it </w:t>
      </w:r>
      <w:r w:rsidRPr="002A6D80">
        <w:rPr>
          <w:spacing w:val="-2"/>
        </w:rPr>
        <w:t>comfortable.</w:t>
      </w:r>
    </w:p>
    <w:p w14:paraId="78D0839E" w14:textId="77777777" w:rsidR="00A155C0" w:rsidRPr="002A6D80" w:rsidRDefault="00283A07" w:rsidP="002120EB">
      <w:r w:rsidRPr="002A6D80">
        <w:t>The</w:t>
      </w:r>
      <w:r w:rsidRPr="002A6D80">
        <w:rPr>
          <w:spacing w:val="-6"/>
        </w:rPr>
        <w:t xml:space="preserve"> </w:t>
      </w:r>
      <w:r w:rsidRPr="002A6D80">
        <w:t>research</w:t>
      </w:r>
      <w:r w:rsidRPr="002A6D80">
        <w:rPr>
          <w:spacing w:val="-6"/>
        </w:rPr>
        <w:t xml:space="preserve"> </w:t>
      </w:r>
      <w:r w:rsidRPr="002A6D80">
        <w:t>will</w:t>
      </w:r>
      <w:r w:rsidRPr="002A6D80">
        <w:rPr>
          <w:spacing w:val="-6"/>
        </w:rPr>
        <w:t xml:space="preserve"> </w:t>
      </w:r>
      <w:r w:rsidRPr="002A6D80">
        <w:t>analyse</w:t>
      </w:r>
      <w:r w:rsidRPr="002A6D80">
        <w:rPr>
          <w:spacing w:val="-6"/>
        </w:rPr>
        <w:t xml:space="preserve"> </w:t>
      </w:r>
      <w:r w:rsidRPr="002A6D80">
        <w:t>Victorian</w:t>
      </w:r>
      <w:r w:rsidRPr="002A6D80">
        <w:rPr>
          <w:spacing w:val="-6"/>
        </w:rPr>
        <w:t xml:space="preserve"> </w:t>
      </w:r>
      <w:r w:rsidRPr="002A6D80">
        <w:t>housing</w:t>
      </w:r>
      <w:r w:rsidRPr="002A6D80">
        <w:rPr>
          <w:spacing w:val="-6"/>
        </w:rPr>
        <w:t xml:space="preserve"> </w:t>
      </w:r>
      <w:r w:rsidRPr="002A6D80">
        <w:t>information and climate types, the requirements of the NCC, and the risk of surface and interstitial mould growth within typical</w:t>
      </w:r>
      <w:r w:rsidRPr="002A6D80">
        <w:rPr>
          <w:spacing w:val="-7"/>
        </w:rPr>
        <w:t xml:space="preserve"> </w:t>
      </w:r>
      <w:r w:rsidRPr="002A6D80">
        <w:t>external</w:t>
      </w:r>
      <w:r w:rsidRPr="002A6D80">
        <w:rPr>
          <w:spacing w:val="-7"/>
        </w:rPr>
        <w:t xml:space="preserve"> </w:t>
      </w:r>
      <w:r w:rsidRPr="002A6D80">
        <w:t>wall</w:t>
      </w:r>
      <w:r w:rsidRPr="002A6D80">
        <w:rPr>
          <w:spacing w:val="-7"/>
        </w:rPr>
        <w:t xml:space="preserve"> </w:t>
      </w:r>
      <w:r w:rsidRPr="002A6D80">
        <w:t>systems</w:t>
      </w:r>
      <w:r w:rsidRPr="002A6D80">
        <w:rPr>
          <w:spacing w:val="-7"/>
        </w:rPr>
        <w:t xml:space="preserve"> </w:t>
      </w:r>
      <w:r w:rsidRPr="002A6D80">
        <w:t>for</w:t>
      </w:r>
      <w:r w:rsidRPr="002A6D80">
        <w:rPr>
          <w:spacing w:val="-7"/>
        </w:rPr>
        <w:t xml:space="preserve"> </w:t>
      </w:r>
      <w:r w:rsidRPr="002A6D80">
        <w:t>new</w:t>
      </w:r>
      <w:r w:rsidRPr="002A6D80">
        <w:rPr>
          <w:spacing w:val="-7"/>
        </w:rPr>
        <w:t xml:space="preserve"> </w:t>
      </w:r>
      <w:r w:rsidRPr="002A6D80">
        <w:t>housing</w:t>
      </w:r>
      <w:r w:rsidRPr="002A6D80">
        <w:rPr>
          <w:spacing w:val="-7"/>
        </w:rPr>
        <w:t xml:space="preserve"> </w:t>
      </w:r>
      <w:r w:rsidRPr="002A6D80">
        <w:t>in</w:t>
      </w:r>
      <w:r w:rsidRPr="002A6D80">
        <w:rPr>
          <w:spacing w:val="-7"/>
        </w:rPr>
        <w:t xml:space="preserve"> </w:t>
      </w:r>
      <w:r w:rsidRPr="002A6D80">
        <w:t>Victoria to</w:t>
      </w:r>
      <w:r w:rsidRPr="002A6D80">
        <w:rPr>
          <w:spacing w:val="-5"/>
        </w:rPr>
        <w:t xml:space="preserve"> </w:t>
      </w:r>
      <w:r w:rsidRPr="002A6D80">
        <w:t>achieve</w:t>
      </w:r>
      <w:r w:rsidRPr="002A6D80">
        <w:rPr>
          <w:spacing w:val="-5"/>
        </w:rPr>
        <w:t xml:space="preserve"> </w:t>
      </w:r>
      <w:r w:rsidRPr="002A6D80">
        <w:t>a</w:t>
      </w:r>
      <w:r w:rsidRPr="002A6D80">
        <w:rPr>
          <w:spacing w:val="-5"/>
        </w:rPr>
        <w:t xml:space="preserve"> </w:t>
      </w:r>
      <w:r w:rsidRPr="002A6D80">
        <w:t>6</w:t>
      </w:r>
      <w:r w:rsidRPr="002A6D80">
        <w:rPr>
          <w:spacing w:val="-5"/>
        </w:rPr>
        <w:t xml:space="preserve"> </w:t>
      </w:r>
      <w:r w:rsidRPr="002A6D80">
        <w:t>Star</w:t>
      </w:r>
      <w:r w:rsidRPr="002A6D80">
        <w:rPr>
          <w:spacing w:val="-5"/>
        </w:rPr>
        <w:t xml:space="preserve"> </w:t>
      </w:r>
      <w:r w:rsidRPr="002A6D80">
        <w:t>energy</w:t>
      </w:r>
      <w:r w:rsidRPr="002A6D80">
        <w:rPr>
          <w:spacing w:val="-5"/>
        </w:rPr>
        <w:t xml:space="preserve"> </w:t>
      </w:r>
      <w:r w:rsidRPr="002A6D80">
        <w:t>rating,</w:t>
      </w:r>
      <w:r w:rsidRPr="002A6D80">
        <w:rPr>
          <w:spacing w:val="-5"/>
        </w:rPr>
        <w:t xml:space="preserve"> </w:t>
      </w:r>
      <w:r w:rsidRPr="002A6D80">
        <w:t>and</w:t>
      </w:r>
      <w:r w:rsidRPr="002A6D80">
        <w:rPr>
          <w:spacing w:val="-5"/>
        </w:rPr>
        <w:t xml:space="preserve"> </w:t>
      </w:r>
      <w:r w:rsidRPr="002A6D80">
        <w:t>the</w:t>
      </w:r>
      <w:r w:rsidRPr="002A6D80">
        <w:rPr>
          <w:spacing w:val="-5"/>
        </w:rPr>
        <w:t xml:space="preserve"> </w:t>
      </w:r>
      <w:r w:rsidRPr="002A6D80">
        <w:t>likely</w:t>
      </w:r>
      <w:r w:rsidRPr="002A6D80">
        <w:rPr>
          <w:spacing w:val="-5"/>
        </w:rPr>
        <w:t xml:space="preserve"> </w:t>
      </w:r>
      <w:r w:rsidRPr="002A6D80">
        <w:t>systems for a 7 Star energy rating.</w:t>
      </w:r>
    </w:p>
    <w:p w14:paraId="40917842" w14:textId="53FBAAB3" w:rsidR="00B80DD3" w:rsidRPr="002A6D80" w:rsidRDefault="00283A07" w:rsidP="002120EB">
      <w:pPr>
        <w:pStyle w:val="Heading5"/>
      </w:pPr>
      <w:r w:rsidRPr="002A6D80">
        <w:t>What</w:t>
      </w:r>
      <w:r w:rsidRPr="002A6D80">
        <w:rPr>
          <w:spacing w:val="-2"/>
        </w:rPr>
        <w:t xml:space="preserve"> </w:t>
      </w:r>
      <w:r w:rsidRPr="002A6D80">
        <w:t>we</w:t>
      </w:r>
      <w:r w:rsidRPr="002A6D80">
        <w:rPr>
          <w:spacing w:val="-1"/>
        </w:rPr>
        <w:t xml:space="preserve"> </w:t>
      </w:r>
      <w:r w:rsidRPr="002A6D80">
        <w:t>have</w:t>
      </w:r>
      <w:r w:rsidRPr="002A6D80">
        <w:rPr>
          <w:spacing w:val="-2"/>
        </w:rPr>
        <w:t xml:space="preserve"> </w:t>
      </w:r>
      <w:r w:rsidRPr="002A6D80">
        <w:t>achieved</w:t>
      </w:r>
      <w:r w:rsidRPr="002A6D80">
        <w:rPr>
          <w:spacing w:val="-1"/>
        </w:rPr>
        <w:t xml:space="preserve"> </w:t>
      </w:r>
      <w:r w:rsidRPr="002A6D80">
        <w:t>so</w:t>
      </w:r>
      <w:r w:rsidRPr="002A6D80">
        <w:rPr>
          <w:spacing w:val="-1"/>
        </w:rPr>
        <w:t xml:space="preserve"> </w:t>
      </w:r>
      <w:r w:rsidRPr="002A6D80">
        <w:rPr>
          <w:spacing w:val="-5"/>
        </w:rPr>
        <w:t>far</w:t>
      </w:r>
    </w:p>
    <w:p w14:paraId="748AEABB" w14:textId="4B85763B" w:rsidR="00B80DD3" w:rsidRPr="002A6D80" w:rsidRDefault="00283A07" w:rsidP="002120EB">
      <w:r w:rsidRPr="002A6D80">
        <w:t>The researchers have undertaken hygrothermal and bio-hygrothermal simulation-based assessment of moisture accumulation and mould growth risk in regulatory compliant 6 Star new homes in Victoria. Stage 1 of the research focussed on mould growth risks that</w:t>
      </w:r>
      <w:r w:rsidRPr="002A6D80">
        <w:rPr>
          <w:spacing w:val="-6"/>
        </w:rPr>
        <w:t xml:space="preserve"> </w:t>
      </w:r>
      <w:r w:rsidRPr="002A6D80">
        <w:t>may</w:t>
      </w:r>
      <w:r w:rsidRPr="002A6D80">
        <w:rPr>
          <w:spacing w:val="-6"/>
        </w:rPr>
        <w:t xml:space="preserve"> </w:t>
      </w:r>
      <w:r w:rsidRPr="002A6D80">
        <w:t>be</w:t>
      </w:r>
      <w:r w:rsidRPr="002A6D80">
        <w:rPr>
          <w:spacing w:val="-6"/>
        </w:rPr>
        <w:t xml:space="preserve"> </w:t>
      </w:r>
      <w:r w:rsidRPr="002A6D80">
        <w:t>present</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typical</w:t>
      </w:r>
      <w:r w:rsidRPr="002A6D80">
        <w:rPr>
          <w:spacing w:val="-6"/>
        </w:rPr>
        <w:t xml:space="preserve"> </w:t>
      </w:r>
      <w:r w:rsidRPr="002A6D80">
        <w:t>external</w:t>
      </w:r>
      <w:r w:rsidRPr="002A6D80">
        <w:rPr>
          <w:spacing w:val="-6"/>
        </w:rPr>
        <w:t xml:space="preserve"> </w:t>
      </w:r>
      <w:r w:rsidRPr="002A6D80">
        <w:t>wall</w:t>
      </w:r>
      <w:r w:rsidRPr="002A6D80">
        <w:rPr>
          <w:spacing w:val="-6"/>
        </w:rPr>
        <w:t xml:space="preserve"> </w:t>
      </w:r>
      <w:r w:rsidRPr="002A6D80">
        <w:t>systems used in the construction of new Class 1 and 2 buildings in Victoria, constructed to the 6 Star energy efficiency</w:t>
      </w:r>
      <w:r w:rsidR="00A07C01" w:rsidRPr="002A6D80">
        <w:t xml:space="preserve"> </w:t>
      </w:r>
      <w:r w:rsidRPr="002A6D80">
        <w:t>standard</w:t>
      </w:r>
      <w:r w:rsidRPr="002A6D80">
        <w:rPr>
          <w:spacing w:val="-7"/>
        </w:rPr>
        <w:t xml:space="preserve"> </w:t>
      </w:r>
      <w:r w:rsidRPr="002A6D80">
        <w:lastRenderedPageBreak/>
        <w:t>and</w:t>
      </w:r>
      <w:r w:rsidRPr="002A6D80">
        <w:rPr>
          <w:spacing w:val="-7"/>
        </w:rPr>
        <w:t xml:space="preserve"> </w:t>
      </w:r>
      <w:r w:rsidRPr="002A6D80">
        <w:t>the</w:t>
      </w:r>
      <w:r w:rsidRPr="002A6D80">
        <w:rPr>
          <w:spacing w:val="-7"/>
        </w:rPr>
        <w:t xml:space="preserve"> </w:t>
      </w:r>
      <w:r w:rsidRPr="002A6D80">
        <w:t>NCC</w:t>
      </w:r>
      <w:r w:rsidRPr="002A6D80">
        <w:rPr>
          <w:spacing w:val="-7"/>
        </w:rPr>
        <w:t xml:space="preserve"> </w:t>
      </w:r>
      <w:r w:rsidRPr="002A6D80">
        <w:t>health</w:t>
      </w:r>
      <w:r w:rsidRPr="002A6D80">
        <w:rPr>
          <w:spacing w:val="-7"/>
        </w:rPr>
        <w:t xml:space="preserve"> </w:t>
      </w:r>
      <w:r w:rsidRPr="002A6D80">
        <w:t>and</w:t>
      </w:r>
      <w:r w:rsidRPr="002A6D80">
        <w:rPr>
          <w:spacing w:val="-7"/>
        </w:rPr>
        <w:t xml:space="preserve"> </w:t>
      </w:r>
      <w:r w:rsidRPr="002A6D80">
        <w:t>amenity</w:t>
      </w:r>
      <w:r w:rsidRPr="002A6D80">
        <w:rPr>
          <w:spacing w:val="-7"/>
        </w:rPr>
        <w:t xml:space="preserve"> </w:t>
      </w:r>
      <w:r w:rsidRPr="002A6D80">
        <w:t>requirements of 2019. The second stage will repeat the methodology used in Stage 1, but on simulations representing requirements for 7 Star housing in line with NCC 2022.</w:t>
      </w:r>
    </w:p>
    <w:p w14:paraId="32D6D950" w14:textId="1E862C40" w:rsidR="00B80DD3" w:rsidRPr="002A6D80" w:rsidRDefault="00283A07" w:rsidP="002120EB">
      <w:r w:rsidRPr="002A6D80">
        <w:t>Later</w:t>
      </w:r>
      <w:r w:rsidRPr="002A6D80">
        <w:rPr>
          <w:spacing w:val="-7"/>
        </w:rPr>
        <w:t xml:space="preserve"> </w:t>
      </w:r>
      <w:r w:rsidRPr="002A6D80">
        <w:t>stages</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research</w:t>
      </w:r>
      <w:r w:rsidRPr="002A6D80">
        <w:rPr>
          <w:spacing w:val="-7"/>
        </w:rPr>
        <w:t xml:space="preserve"> </w:t>
      </w:r>
      <w:r w:rsidRPr="002A6D80">
        <w:t>will</w:t>
      </w:r>
      <w:r w:rsidRPr="002A6D80">
        <w:rPr>
          <w:spacing w:val="-7"/>
        </w:rPr>
        <w:t xml:space="preserve"> </w:t>
      </w:r>
      <w:r w:rsidRPr="002A6D80">
        <w:t>focus</w:t>
      </w:r>
      <w:r w:rsidRPr="002A6D80">
        <w:rPr>
          <w:spacing w:val="-7"/>
        </w:rPr>
        <w:t xml:space="preserve"> </w:t>
      </w:r>
      <w:r w:rsidRPr="002A6D80">
        <w:t>on</w:t>
      </w:r>
      <w:r w:rsidRPr="002A6D80">
        <w:rPr>
          <w:spacing w:val="-7"/>
        </w:rPr>
        <w:t xml:space="preserve"> </w:t>
      </w:r>
      <w:r w:rsidRPr="002A6D80">
        <w:t>wall</w:t>
      </w:r>
      <w:r w:rsidRPr="002A6D80">
        <w:rPr>
          <w:spacing w:val="-7"/>
        </w:rPr>
        <w:t xml:space="preserve"> </w:t>
      </w:r>
      <w:r w:rsidRPr="002A6D80">
        <w:t>systems identified as posing a higher risk of mould growth over time, and different wall system component arrangements, to identify ways to mitigate the</w:t>
      </w:r>
      <w:r w:rsidR="00F55BB6" w:rsidRPr="002A6D80">
        <w:t xml:space="preserve"> </w:t>
      </w:r>
      <w:r w:rsidRPr="002A6D80">
        <w:t>occurrence</w:t>
      </w:r>
      <w:r w:rsidRPr="002A6D80">
        <w:rPr>
          <w:spacing w:val="-2"/>
        </w:rPr>
        <w:t xml:space="preserve"> </w:t>
      </w:r>
      <w:r w:rsidRPr="002A6D80">
        <w:t>of</w:t>
      </w:r>
      <w:r w:rsidRPr="002A6D80">
        <w:rPr>
          <w:spacing w:val="-1"/>
        </w:rPr>
        <w:t xml:space="preserve"> </w:t>
      </w:r>
      <w:r w:rsidRPr="002A6D80">
        <w:t>mould</w:t>
      </w:r>
      <w:r w:rsidRPr="002A6D80">
        <w:rPr>
          <w:spacing w:val="-2"/>
        </w:rPr>
        <w:t xml:space="preserve"> </w:t>
      </w:r>
      <w:r w:rsidRPr="002A6D80">
        <w:t>growth</w:t>
      </w:r>
      <w:r w:rsidRPr="002A6D80">
        <w:rPr>
          <w:spacing w:val="-1"/>
        </w:rPr>
        <w:t xml:space="preserve"> </w:t>
      </w:r>
      <w:r w:rsidRPr="002A6D80">
        <w:t>for</w:t>
      </w:r>
      <w:r w:rsidRPr="002A6D80">
        <w:rPr>
          <w:spacing w:val="-1"/>
        </w:rPr>
        <w:t xml:space="preserve"> </w:t>
      </w:r>
      <w:r w:rsidRPr="002A6D80">
        <w:t>new</w:t>
      </w:r>
      <w:r w:rsidRPr="002A6D80">
        <w:rPr>
          <w:spacing w:val="-2"/>
        </w:rPr>
        <w:t xml:space="preserve"> </w:t>
      </w:r>
      <w:r w:rsidRPr="002A6D80">
        <w:t>homes</w:t>
      </w:r>
      <w:r w:rsidRPr="002A6D80">
        <w:rPr>
          <w:spacing w:val="-1"/>
        </w:rPr>
        <w:t xml:space="preserve"> </w:t>
      </w:r>
      <w:r w:rsidRPr="002A6D80">
        <w:t>in</w:t>
      </w:r>
      <w:r w:rsidRPr="002A6D80">
        <w:rPr>
          <w:spacing w:val="-1"/>
        </w:rPr>
        <w:t xml:space="preserve"> </w:t>
      </w:r>
      <w:r w:rsidRPr="002A6D80">
        <w:rPr>
          <w:spacing w:val="-2"/>
        </w:rPr>
        <w:t>Victoria.</w:t>
      </w:r>
    </w:p>
    <w:p w14:paraId="18743B94" w14:textId="77777777" w:rsidR="00A155C0" w:rsidRPr="002A6D80" w:rsidRDefault="00283A07" w:rsidP="002120EB">
      <w:r w:rsidRPr="002A6D80">
        <w:t>This</w:t>
      </w:r>
      <w:r w:rsidRPr="002A6D80">
        <w:rPr>
          <w:spacing w:val="-2"/>
        </w:rPr>
        <w:t xml:space="preserve"> </w:t>
      </w:r>
      <w:r w:rsidRPr="002A6D80">
        <w:t>research</w:t>
      </w:r>
      <w:r w:rsidRPr="002A6D80">
        <w:rPr>
          <w:spacing w:val="-2"/>
        </w:rPr>
        <w:t xml:space="preserve"> </w:t>
      </w:r>
      <w:r w:rsidRPr="002A6D80">
        <w:t>is</w:t>
      </w:r>
      <w:r w:rsidRPr="002A6D80">
        <w:rPr>
          <w:spacing w:val="-2"/>
        </w:rPr>
        <w:t xml:space="preserve"> </w:t>
      </w:r>
      <w:r w:rsidRPr="002A6D80">
        <w:t>due</w:t>
      </w:r>
      <w:r w:rsidRPr="002A6D80">
        <w:rPr>
          <w:spacing w:val="-2"/>
        </w:rPr>
        <w:t xml:space="preserve"> </w:t>
      </w:r>
      <w:r w:rsidRPr="002A6D80">
        <w:t>for</w:t>
      </w:r>
      <w:r w:rsidRPr="002A6D80">
        <w:rPr>
          <w:spacing w:val="-2"/>
        </w:rPr>
        <w:t xml:space="preserve"> </w:t>
      </w:r>
      <w:r w:rsidRPr="002A6D80">
        <w:t>completion</w:t>
      </w:r>
      <w:r w:rsidRPr="002A6D80">
        <w:rPr>
          <w:spacing w:val="-2"/>
        </w:rPr>
        <w:t xml:space="preserve"> </w:t>
      </w:r>
      <w:r w:rsidRPr="002A6D80">
        <w:t>in</w:t>
      </w:r>
      <w:r w:rsidRPr="002A6D80">
        <w:rPr>
          <w:spacing w:val="-2"/>
        </w:rPr>
        <w:t xml:space="preserve"> </w:t>
      </w:r>
      <w:r w:rsidRPr="002A6D80">
        <w:t>2022–23.</w:t>
      </w:r>
      <w:r w:rsidRPr="002A6D80">
        <w:rPr>
          <w:spacing w:val="-2"/>
        </w:rPr>
        <w:t xml:space="preserve"> </w:t>
      </w:r>
      <w:r w:rsidRPr="002A6D80">
        <w:t>This research complements other research the VBA is undertaking,</w:t>
      </w:r>
      <w:r w:rsidRPr="002A6D80">
        <w:rPr>
          <w:spacing w:val="-9"/>
        </w:rPr>
        <w:t xml:space="preserve"> </w:t>
      </w:r>
      <w:r w:rsidRPr="002A6D80">
        <w:t>including</w:t>
      </w:r>
      <w:r w:rsidRPr="002A6D80">
        <w:rPr>
          <w:spacing w:val="-9"/>
        </w:rPr>
        <w:t xml:space="preserve"> </w:t>
      </w:r>
      <w:r w:rsidRPr="002A6D80">
        <w:t>investigating</w:t>
      </w:r>
      <w:r w:rsidRPr="002A6D80">
        <w:rPr>
          <w:spacing w:val="-9"/>
        </w:rPr>
        <w:t xml:space="preserve"> </w:t>
      </w:r>
      <w:r w:rsidRPr="002A6D80">
        <w:t>the</w:t>
      </w:r>
      <w:r w:rsidRPr="002A6D80">
        <w:rPr>
          <w:spacing w:val="-9"/>
        </w:rPr>
        <w:t xml:space="preserve"> </w:t>
      </w:r>
      <w:r w:rsidRPr="002A6D80">
        <w:t>nature</w:t>
      </w:r>
      <w:r w:rsidRPr="002A6D80">
        <w:rPr>
          <w:spacing w:val="-9"/>
        </w:rPr>
        <w:t xml:space="preserve"> </w:t>
      </w:r>
      <w:r w:rsidRPr="002A6D80">
        <w:t xml:space="preserve">and extent of moisture damage in Victorian residential </w:t>
      </w:r>
      <w:r w:rsidRPr="002A6D80">
        <w:rPr>
          <w:spacing w:val="-2"/>
        </w:rPr>
        <w:t>buildings.</w:t>
      </w:r>
    </w:p>
    <w:p w14:paraId="5A7A4E78" w14:textId="70F5D059" w:rsidR="00A155C0" w:rsidRPr="002A6D80" w:rsidRDefault="00283A07" w:rsidP="002120EB">
      <w:pPr>
        <w:pStyle w:val="Heading4"/>
      </w:pPr>
      <w:r w:rsidRPr="002A6D80">
        <w:t>Investigating passive fire protection</w:t>
      </w:r>
      <w:r w:rsidR="00F55BB6" w:rsidRPr="002A6D80">
        <w:t xml:space="preserve"> </w:t>
      </w:r>
      <w:r w:rsidRPr="002A6D80">
        <w:t>defects in residential multi-owned properties (in progress)</w:t>
      </w:r>
    </w:p>
    <w:p w14:paraId="2358740E" w14:textId="1C894DCC" w:rsidR="00B80DD3" w:rsidRPr="002A6D80" w:rsidRDefault="00283A07" w:rsidP="002120EB">
      <w:pPr>
        <w:pStyle w:val="Heading5"/>
      </w:pPr>
      <w:r w:rsidRPr="002A6D80">
        <w:t>What</w:t>
      </w:r>
      <w:r w:rsidRPr="002A6D80">
        <w:rPr>
          <w:spacing w:val="-1"/>
        </w:rPr>
        <w:t xml:space="preserve"> </w:t>
      </w:r>
      <w:r w:rsidRPr="002A6D80">
        <w:t>we</w:t>
      </w:r>
      <w:r w:rsidRPr="002A6D80">
        <w:rPr>
          <w:spacing w:val="-1"/>
        </w:rPr>
        <w:t xml:space="preserve"> </w:t>
      </w:r>
      <w:r w:rsidRPr="002A6D80">
        <w:t>are doing</w:t>
      </w:r>
      <w:r w:rsidRPr="002A6D80">
        <w:rPr>
          <w:spacing w:val="-1"/>
        </w:rPr>
        <w:t xml:space="preserve"> </w:t>
      </w:r>
      <w:r w:rsidRPr="002A6D80">
        <w:t xml:space="preserve">and </w:t>
      </w:r>
      <w:r w:rsidRPr="002A6D80">
        <w:rPr>
          <w:spacing w:val="-5"/>
        </w:rPr>
        <w:t>why</w:t>
      </w:r>
    </w:p>
    <w:p w14:paraId="13690C70" w14:textId="77777777" w:rsidR="00B80DD3" w:rsidRPr="002A6D80" w:rsidRDefault="00283A07" w:rsidP="002120EB">
      <w:r w:rsidRPr="002A6D80">
        <w:t>The</w:t>
      </w:r>
      <w:r w:rsidRPr="002A6D80">
        <w:rPr>
          <w:spacing w:val="-8"/>
        </w:rPr>
        <w:t xml:space="preserve"> </w:t>
      </w:r>
      <w:r w:rsidRPr="002A6D80">
        <w:t>VBA</w:t>
      </w:r>
      <w:r w:rsidRPr="002A6D80">
        <w:rPr>
          <w:spacing w:val="-8"/>
        </w:rPr>
        <w:t xml:space="preserve"> </w:t>
      </w:r>
      <w:r w:rsidRPr="002A6D80">
        <w:t>is</w:t>
      </w:r>
      <w:r w:rsidRPr="002A6D80">
        <w:rPr>
          <w:spacing w:val="-8"/>
        </w:rPr>
        <w:t xml:space="preserve"> </w:t>
      </w:r>
      <w:r w:rsidRPr="002A6D80">
        <w:t>supporting</w:t>
      </w:r>
      <w:r w:rsidRPr="002A6D80">
        <w:rPr>
          <w:spacing w:val="-8"/>
        </w:rPr>
        <w:t xml:space="preserve"> </w:t>
      </w:r>
      <w:r w:rsidRPr="002A6D80">
        <w:t>research</w:t>
      </w:r>
      <w:r w:rsidRPr="002A6D80">
        <w:rPr>
          <w:spacing w:val="-8"/>
        </w:rPr>
        <w:t xml:space="preserve"> </w:t>
      </w:r>
      <w:r w:rsidRPr="002A6D80">
        <w:t>by</w:t>
      </w:r>
      <w:r w:rsidRPr="002A6D80">
        <w:rPr>
          <w:spacing w:val="-8"/>
        </w:rPr>
        <w:t xml:space="preserve"> </w:t>
      </w:r>
      <w:r w:rsidRPr="002A6D80">
        <w:t>Deakin</w:t>
      </w:r>
      <w:r w:rsidRPr="002A6D80">
        <w:rPr>
          <w:spacing w:val="-8"/>
        </w:rPr>
        <w:t xml:space="preserve"> </w:t>
      </w:r>
      <w:r w:rsidRPr="002A6D80">
        <w:t>University through a research grant to better understand the nature and extent of defects in passive fire safety systems</w:t>
      </w:r>
      <w:r w:rsidRPr="002A6D80">
        <w:rPr>
          <w:spacing w:val="-8"/>
        </w:rPr>
        <w:t xml:space="preserve"> </w:t>
      </w:r>
      <w:r w:rsidRPr="002A6D80">
        <w:t>in</w:t>
      </w:r>
      <w:r w:rsidRPr="002A6D80">
        <w:rPr>
          <w:spacing w:val="-8"/>
        </w:rPr>
        <w:t xml:space="preserve"> </w:t>
      </w:r>
      <w:r w:rsidRPr="002A6D80">
        <w:t>apartment</w:t>
      </w:r>
      <w:r w:rsidRPr="002A6D80">
        <w:rPr>
          <w:spacing w:val="-8"/>
        </w:rPr>
        <w:t xml:space="preserve"> </w:t>
      </w:r>
      <w:r w:rsidRPr="002A6D80">
        <w:t>buildings</w:t>
      </w:r>
      <w:r w:rsidRPr="002A6D80">
        <w:rPr>
          <w:spacing w:val="-8"/>
        </w:rPr>
        <w:t xml:space="preserve"> </w:t>
      </w:r>
      <w:r w:rsidRPr="002A6D80">
        <w:t>and</w:t>
      </w:r>
      <w:r w:rsidRPr="002A6D80">
        <w:rPr>
          <w:spacing w:val="-8"/>
        </w:rPr>
        <w:t xml:space="preserve"> </w:t>
      </w:r>
      <w:r w:rsidRPr="002A6D80">
        <w:t>the</w:t>
      </w:r>
      <w:r w:rsidRPr="002A6D80">
        <w:rPr>
          <w:spacing w:val="-8"/>
        </w:rPr>
        <w:t xml:space="preserve"> </w:t>
      </w:r>
      <w:r w:rsidRPr="002A6D80">
        <w:t>rectification costs associated with remedying them.</w:t>
      </w:r>
    </w:p>
    <w:p w14:paraId="400EE5E0" w14:textId="77777777" w:rsidR="00B80DD3" w:rsidRPr="002A6D80" w:rsidRDefault="00283A07" w:rsidP="002120EB">
      <w:r w:rsidRPr="002A6D80">
        <w:t>An</w:t>
      </w:r>
      <w:r w:rsidRPr="002A6D80">
        <w:rPr>
          <w:spacing w:val="-4"/>
        </w:rPr>
        <w:t xml:space="preserve"> </w:t>
      </w:r>
      <w:r w:rsidRPr="002A6D80">
        <w:t>adequate</w:t>
      </w:r>
      <w:r w:rsidRPr="002A6D80">
        <w:rPr>
          <w:spacing w:val="-4"/>
        </w:rPr>
        <w:t xml:space="preserve"> </w:t>
      </w:r>
      <w:r w:rsidRPr="002A6D80">
        <w:t>level</w:t>
      </w:r>
      <w:r w:rsidRPr="002A6D80">
        <w:rPr>
          <w:spacing w:val="-4"/>
        </w:rPr>
        <w:t xml:space="preserve"> </w:t>
      </w:r>
      <w:r w:rsidRPr="002A6D80">
        <w:t>of</w:t>
      </w:r>
      <w:r w:rsidRPr="002A6D80">
        <w:rPr>
          <w:spacing w:val="-4"/>
        </w:rPr>
        <w:t xml:space="preserve"> </w:t>
      </w:r>
      <w:r w:rsidRPr="002A6D80">
        <w:t>fire</w:t>
      </w:r>
      <w:r w:rsidRPr="002A6D80">
        <w:rPr>
          <w:spacing w:val="-4"/>
        </w:rPr>
        <w:t xml:space="preserve"> </w:t>
      </w:r>
      <w:r w:rsidRPr="002A6D80">
        <w:t>safety</w:t>
      </w:r>
      <w:r w:rsidRPr="002A6D80">
        <w:rPr>
          <w:spacing w:val="-4"/>
        </w:rPr>
        <w:t xml:space="preserve"> </w:t>
      </w:r>
      <w:r w:rsidRPr="002A6D80">
        <w:t>requires</w:t>
      </w:r>
      <w:r w:rsidRPr="002A6D80">
        <w:rPr>
          <w:spacing w:val="-4"/>
        </w:rPr>
        <w:t xml:space="preserve"> </w:t>
      </w:r>
      <w:r w:rsidRPr="002A6D80">
        <w:t>all</w:t>
      </w:r>
      <w:r w:rsidRPr="002A6D80">
        <w:rPr>
          <w:spacing w:val="-4"/>
        </w:rPr>
        <w:t xml:space="preserve"> </w:t>
      </w:r>
      <w:r w:rsidRPr="002A6D80">
        <w:t>components of the building’s fire safety system to function in a coordinated way. While active systems such as smoke alarms and sprinklers are activated when exposed to heat, smoke and toxic gases, passive fire protection systems don’t need to be activated manually or automatically because they are built into the structure and fixtures of the building. Passive elements include fire isolated stairways, fire-rated walls and separating floors,</w:t>
      </w:r>
      <w:r w:rsidRPr="002A6D80">
        <w:rPr>
          <w:spacing w:val="-7"/>
        </w:rPr>
        <w:t xml:space="preserve"> </w:t>
      </w:r>
      <w:r w:rsidRPr="002A6D80">
        <w:t>self-closing</w:t>
      </w:r>
      <w:r w:rsidRPr="002A6D80">
        <w:rPr>
          <w:spacing w:val="-7"/>
        </w:rPr>
        <w:t xml:space="preserve"> </w:t>
      </w:r>
      <w:r w:rsidRPr="002A6D80">
        <w:t>fire</w:t>
      </w:r>
      <w:r w:rsidRPr="002A6D80">
        <w:rPr>
          <w:spacing w:val="-7"/>
        </w:rPr>
        <w:t xml:space="preserve"> </w:t>
      </w:r>
      <w:r w:rsidRPr="002A6D80">
        <w:t>or</w:t>
      </w:r>
      <w:r w:rsidRPr="002A6D80">
        <w:rPr>
          <w:spacing w:val="-7"/>
        </w:rPr>
        <w:t xml:space="preserve"> </w:t>
      </w:r>
      <w:r w:rsidRPr="002A6D80">
        <w:t>smoke</w:t>
      </w:r>
      <w:r w:rsidRPr="002A6D80">
        <w:rPr>
          <w:spacing w:val="-7"/>
        </w:rPr>
        <w:t xml:space="preserve"> </w:t>
      </w:r>
      <w:r w:rsidRPr="002A6D80">
        <w:t>doors,</w:t>
      </w:r>
      <w:r w:rsidRPr="002A6D80">
        <w:rPr>
          <w:spacing w:val="-7"/>
        </w:rPr>
        <w:t xml:space="preserve"> </w:t>
      </w:r>
      <w:r w:rsidRPr="002A6D80">
        <w:t>door</w:t>
      </w:r>
      <w:r w:rsidRPr="002A6D80">
        <w:rPr>
          <w:spacing w:val="-7"/>
        </w:rPr>
        <w:t xml:space="preserve"> </w:t>
      </w:r>
      <w:r w:rsidRPr="002A6D80">
        <w:t>smoke</w:t>
      </w:r>
      <w:r w:rsidRPr="002A6D80">
        <w:rPr>
          <w:spacing w:val="-7"/>
        </w:rPr>
        <w:t xml:space="preserve"> </w:t>
      </w:r>
      <w:r w:rsidRPr="002A6D80">
        <w:t>seals and appropriate exit widths.</w:t>
      </w:r>
    </w:p>
    <w:p w14:paraId="123E1F79" w14:textId="77777777" w:rsidR="00A155C0" w:rsidRPr="002A6D80" w:rsidRDefault="00283A07" w:rsidP="002120EB">
      <w:r w:rsidRPr="002A6D80">
        <w:t>The</w:t>
      </w:r>
      <w:r w:rsidRPr="002A6D80">
        <w:rPr>
          <w:spacing w:val="-9"/>
        </w:rPr>
        <w:t xml:space="preserve"> </w:t>
      </w:r>
      <w:r w:rsidRPr="002A6D80">
        <w:t>research</w:t>
      </w:r>
      <w:r w:rsidRPr="002A6D80">
        <w:rPr>
          <w:spacing w:val="-9"/>
        </w:rPr>
        <w:t xml:space="preserve"> </w:t>
      </w:r>
      <w:r w:rsidRPr="002A6D80">
        <w:t>will</w:t>
      </w:r>
      <w:r w:rsidRPr="002A6D80">
        <w:rPr>
          <w:spacing w:val="-9"/>
        </w:rPr>
        <w:t xml:space="preserve"> </w:t>
      </w:r>
      <w:r w:rsidRPr="002A6D80">
        <w:t>review</w:t>
      </w:r>
      <w:r w:rsidRPr="002A6D80">
        <w:rPr>
          <w:spacing w:val="-9"/>
        </w:rPr>
        <w:t xml:space="preserve"> </w:t>
      </w:r>
      <w:r w:rsidRPr="002A6D80">
        <w:t>the</w:t>
      </w:r>
      <w:r w:rsidRPr="002A6D80">
        <w:rPr>
          <w:spacing w:val="-9"/>
        </w:rPr>
        <w:t xml:space="preserve"> </w:t>
      </w:r>
      <w:r w:rsidRPr="002A6D80">
        <w:t>regulatory</w:t>
      </w:r>
      <w:r w:rsidRPr="002A6D80">
        <w:rPr>
          <w:spacing w:val="-9"/>
        </w:rPr>
        <w:t xml:space="preserve"> </w:t>
      </w:r>
      <w:r w:rsidRPr="002A6D80">
        <w:t>system</w:t>
      </w:r>
      <w:r w:rsidRPr="002A6D80">
        <w:rPr>
          <w:spacing w:val="-9"/>
        </w:rPr>
        <w:t xml:space="preserve"> </w:t>
      </w:r>
      <w:r w:rsidRPr="002A6D80">
        <w:t>to</w:t>
      </w:r>
      <w:r w:rsidRPr="002A6D80">
        <w:rPr>
          <w:spacing w:val="-9"/>
        </w:rPr>
        <w:t xml:space="preserve"> </w:t>
      </w:r>
      <w:r w:rsidRPr="002A6D80">
        <w:t>identify any regulatory gaps and then recommend reforms and solutions to mitigate these types of defects.</w:t>
      </w:r>
    </w:p>
    <w:p w14:paraId="2D839987" w14:textId="212136C0" w:rsidR="00B80DD3" w:rsidRPr="002A6D80" w:rsidRDefault="00283A07" w:rsidP="002120EB">
      <w:pPr>
        <w:pStyle w:val="Heading5"/>
      </w:pPr>
      <w:r w:rsidRPr="002A6D80">
        <w:t>What</w:t>
      </w:r>
      <w:r w:rsidRPr="002A6D80">
        <w:rPr>
          <w:spacing w:val="-2"/>
        </w:rPr>
        <w:t xml:space="preserve"> </w:t>
      </w:r>
      <w:r w:rsidRPr="002A6D80">
        <w:t>we</w:t>
      </w:r>
      <w:r w:rsidRPr="002A6D80">
        <w:rPr>
          <w:spacing w:val="-1"/>
        </w:rPr>
        <w:t xml:space="preserve"> </w:t>
      </w:r>
      <w:r w:rsidRPr="002A6D80">
        <w:t>have</w:t>
      </w:r>
      <w:r w:rsidRPr="002A6D80">
        <w:rPr>
          <w:spacing w:val="-2"/>
        </w:rPr>
        <w:t xml:space="preserve"> </w:t>
      </w:r>
      <w:r w:rsidRPr="002A6D80">
        <w:t>achieved</w:t>
      </w:r>
      <w:r w:rsidRPr="002A6D80">
        <w:rPr>
          <w:spacing w:val="-1"/>
        </w:rPr>
        <w:t xml:space="preserve"> </w:t>
      </w:r>
      <w:r w:rsidRPr="002A6D80">
        <w:t>so</w:t>
      </w:r>
      <w:r w:rsidRPr="002A6D80">
        <w:rPr>
          <w:spacing w:val="-1"/>
        </w:rPr>
        <w:t xml:space="preserve"> </w:t>
      </w:r>
      <w:r w:rsidRPr="002A6D80">
        <w:rPr>
          <w:spacing w:val="-5"/>
        </w:rPr>
        <w:t>far</w:t>
      </w:r>
    </w:p>
    <w:p w14:paraId="2CA5A384" w14:textId="77777777" w:rsidR="00B80DD3" w:rsidRPr="002A6D80" w:rsidRDefault="00283A07" w:rsidP="002120EB">
      <w:r w:rsidRPr="002A6D80">
        <w:t>The</w:t>
      </w:r>
      <w:r w:rsidRPr="002A6D80">
        <w:rPr>
          <w:spacing w:val="-8"/>
        </w:rPr>
        <w:t xml:space="preserve"> </w:t>
      </w:r>
      <w:r w:rsidRPr="002A6D80">
        <w:t>research</w:t>
      </w:r>
      <w:r w:rsidRPr="002A6D80">
        <w:rPr>
          <w:spacing w:val="-8"/>
        </w:rPr>
        <w:t xml:space="preserve"> </w:t>
      </w:r>
      <w:r w:rsidRPr="002A6D80">
        <w:t>uses</w:t>
      </w:r>
      <w:r w:rsidRPr="002A6D80">
        <w:rPr>
          <w:spacing w:val="-8"/>
        </w:rPr>
        <w:t xml:space="preserve"> </w:t>
      </w:r>
      <w:r w:rsidRPr="002A6D80">
        <w:t>an</w:t>
      </w:r>
      <w:r w:rsidRPr="002A6D80">
        <w:rPr>
          <w:spacing w:val="-8"/>
        </w:rPr>
        <w:t xml:space="preserve"> </w:t>
      </w:r>
      <w:r w:rsidRPr="002A6D80">
        <w:t>exploratory</w:t>
      </w:r>
      <w:r w:rsidRPr="002A6D80">
        <w:rPr>
          <w:spacing w:val="-8"/>
        </w:rPr>
        <w:t xml:space="preserve"> </w:t>
      </w:r>
      <w:r w:rsidRPr="002A6D80">
        <w:t>research</w:t>
      </w:r>
      <w:r w:rsidRPr="002A6D80">
        <w:rPr>
          <w:spacing w:val="-8"/>
        </w:rPr>
        <w:t xml:space="preserve"> </w:t>
      </w:r>
      <w:r w:rsidRPr="002A6D80">
        <w:t>design</w:t>
      </w:r>
      <w:r w:rsidRPr="002A6D80">
        <w:rPr>
          <w:spacing w:val="-8"/>
        </w:rPr>
        <w:t xml:space="preserve"> </w:t>
      </w:r>
      <w:r w:rsidRPr="002A6D80">
        <w:t>with</w:t>
      </w:r>
      <w:r w:rsidRPr="002A6D80">
        <w:rPr>
          <w:spacing w:val="-8"/>
        </w:rPr>
        <w:t xml:space="preserve"> </w:t>
      </w:r>
      <w:r w:rsidRPr="002A6D80">
        <w:t>a mix of approaches including comparative jurisdictional analysis of regulatory frameworks, analysis of audit and inspection data and semi-structured interviews with a cross section of professionals. The VBA contributed to the research through the provision of building permit and inspections data, and through the State Building Surveyor’s participation in an interview.</w:t>
      </w:r>
    </w:p>
    <w:p w14:paraId="697EBFC4" w14:textId="77777777" w:rsidR="00B80DD3" w:rsidRPr="002A6D80" w:rsidRDefault="00283A07" w:rsidP="002120EB">
      <w:r w:rsidRPr="002A6D80">
        <w:t>The research identifies several causes of passive fire protection defects with a lack of knowledge about passive</w:t>
      </w:r>
      <w:r w:rsidRPr="002A6D80">
        <w:rPr>
          <w:spacing w:val="-10"/>
        </w:rPr>
        <w:t xml:space="preserve"> </w:t>
      </w:r>
      <w:r w:rsidRPr="002A6D80">
        <w:t>fire</w:t>
      </w:r>
      <w:r w:rsidRPr="002A6D80">
        <w:rPr>
          <w:spacing w:val="-10"/>
        </w:rPr>
        <w:t xml:space="preserve"> </w:t>
      </w:r>
      <w:r w:rsidRPr="002A6D80">
        <w:t>safety</w:t>
      </w:r>
      <w:r w:rsidRPr="002A6D80">
        <w:rPr>
          <w:spacing w:val="-10"/>
        </w:rPr>
        <w:t xml:space="preserve"> </w:t>
      </w:r>
      <w:r w:rsidRPr="002A6D80">
        <w:t>requirements</w:t>
      </w:r>
      <w:r w:rsidRPr="002A6D80">
        <w:rPr>
          <w:spacing w:val="-10"/>
        </w:rPr>
        <w:t xml:space="preserve"> </w:t>
      </w:r>
      <w:r w:rsidRPr="002A6D80">
        <w:t>and</w:t>
      </w:r>
      <w:r w:rsidRPr="002A6D80">
        <w:rPr>
          <w:spacing w:val="-10"/>
        </w:rPr>
        <w:t xml:space="preserve"> </w:t>
      </w:r>
      <w:r w:rsidRPr="002A6D80">
        <w:t>poor</w:t>
      </w:r>
      <w:r w:rsidRPr="002A6D80">
        <w:rPr>
          <w:spacing w:val="-10"/>
        </w:rPr>
        <w:t xml:space="preserve"> </w:t>
      </w:r>
      <w:r w:rsidRPr="002A6D80">
        <w:t>construction practices as key contributors. Opportunities to reduce these causes are through increased practitioner education, pathways to access construction documentation and proactive quality assurance.</w:t>
      </w:r>
    </w:p>
    <w:p w14:paraId="58421B62" w14:textId="77777777" w:rsidR="00A155C0" w:rsidRPr="002A6D80" w:rsidRDefault="00283A07" w:rsidP="002120EB">
      <w:r w:rsidRPr="002A6D80">
        <w:t>This research is due for completion in 2022–23 and complements</w:t>
      </w:r>
      <w:r w:rsidRPr="002A6D80">
        <w:rPr>
          <w:spacing w:val="-10"/>
        </w:rPr>
        <w:t xml:space="preserve"> </w:t>
      </w:r>
      <w:r w:rsidRPr="002A6D80">
        <w:t>other</w:t>
      </w:r>
      <w:r w:rsidRPr="002A6D80">
        <w:rPr>
          <w:spacing w:val="-10"/>
        </w:rPr>
        <w:t xml:space="preserve"> </w:t>
      </w:r>
      <w:r w:rsidRPr="002A6D80">
        <w:t>fire</w:t>
      </w:r>
      <w:r w:rsidRPr="002A6D80">
        <w:rPr>
          <w:spacing w:val="-10"/>
        </w:rPr>
        <w:t xml:space="preserve"> </w:t>
      </w:r>
      <w:r w:rsidRPr="002A6D80">
        <w:t>safety</w:t>
      </w:r>
      <w:r w:rsidRPr="002A6D80">
        <w:rPr>
          <w:spacing w:val="-10"/>
        </w:rPr>
        <w:t xml:space="preserve"> </w:t>
      </w:r>
      <w:r w:rsidRPr="002A6D80">
        <w:t>research</w:t>
      </w:r>
      <w:r w:rsidRPr="002A6D80">
        <w:rPr>
          <w:spacing w:val="-10"/>
        </w:rPr>
        <w:t xml:space="preserve"> </w:t>
      </w:r>
      <w:r w:rsidRPr="002A6D80">
        <w:t>undertaken</w:t>
      </w:r>
      <w:r w:rsidRPr="002A6D80">
        <w:rPr>
          <w:spacing w:val="-10"/>
        </w:rPr>
        <w:t xml:space="preserve"> </w:t>
      </w:r>
      <w:r w:rsidRPr="002A6D80">
        <w:t>by the VBA, including investigating how improper service penetration of fire and smoke walls can be reduced through behavioural insights.</w:t>
      </w:r>
    </w:p>
    <w:p w14:paraId="4DBD0582" w14:textId="4B654180" w:rsidR="00A155C0" w:rsidRPr="002A6D80" w:rsidRDefault="00283A07" w:rsidP="002120EB">
      <w:pPr>
        <w:pStyle w:val="Heading4"/>
      </w:pPr>
      <w:r w:rsidRPr="002A6D80">
        <w:t>Monitoring</w:t>
      </w:r>
      <w:r w:rsidRPr="002A6D80">
        <w:rPr>
          <w:spacing w:val="-10"/>
        </w:rPr>
        <w:t xml:space="preserve"> </w:t>
      </w:r>
      <w:r w:rsidRPr="002A6D80">
        <w:t>and</w:t>
      </w:r>
      <w:r w:rsidRPr="002A6D80">
        <w:rPr>
          <w:spacing w:val="-10"/>
        </w:rPr>
        <w:t xml:space="preserve"> </w:t>
      </w:r>
      <w:r w:rsidRPr="002A6D80">
        <w:t>remediation</w:t>
      </w:r>
      <w:r w:rsidRPr="002A6D80">
        <w:rPr>
          <w:spacing w:val="-10"/>
        </w:rPr>
        <w:t xml:space="preserve"> </w:t>
      </w:r>
      <w:r w:rsidRPr="002A6D80">
        <w:t>solutions</w:t>
      </w:r>
      <w:r w:rsidRPr="002A6D80">
        <w:rPr>
          <w:spacing w:val="-10"/>
        </w:rPr>
        <w:t xml:space="preserve"> </w:t>
      </w:r>
      <w:r w:rsidRPr="002A6D80">
        <w:t>for combustible cladding on buildings</w:t>
      </w:r>
      <w:r w:rsidR="00F55BB6" w:rsidRPr="002A6D80">
        <w:t xml:space="preserve"> </w:t>
      </w:r>
      <w:r w:rsidRPr="002A6D80">
        <w:t>(in progress)</w:t>
      </w:r>
    </w:p>
    <w:p w14:paraId="1E8E7230" w14:textId="01F819BC" w:rsidR="00B80DD3" w:rsidRPr="002A6D80" w:rsidRDefault="00A07C01" w:rsidP="002120EB">
      <w:pPr>
        <w:pStyle w:val="Heading5"/>
      </w:pPr>
      <w:r w:rsidRPr="002A6D80">
        <w:t>What we did and why</w:t>
      </w:r>
    </w:p>
    <w:p w14:paraId="204AFEBE" w14:textId="598F6C4F" w:rsidR="00B80DD3" w:rsidRPr="002A6D80" w:rsidRDefault="00283A07" w:rsidP="002120EB">
      <w:r w:rsidRPr="002A6D80">
        <w:t>The Statewide Cladding Audit identified residential and public-use buildings with combustible cladding. The Government’s Cladding Rectification Program aims to reduce the risks of combustible cladding on residential</w:t>
      </w:r>
      <w:r w:rsidRPr="002A6D80">
        <w:rPr>
          <w:spacing w:val="-7"/>
        </w:rPr>
        <w:t xml:space="preserve"> </w:t>
      </w:r>
      <w:r w:rsidRPr="002A6D80">
        <w:t>apartments</w:t>
      </w:r>
      <w:r w:rsidRPr="002A6D80">
        <w:rPr>
          <w:spacing w:val="-7"/>
        </w:rPr>
        <w:t xml:space="preserve"> </w:t>
      </w:r>
      <w:r w:rsidRPr="002A6D80">
        <w:t>and</w:t>
      </w:r>
      <w:r w:rsidRPr="002A6D80">
        <w:rPr>
          <w:spacing w:val="-7"/>
        </w:rPr>
        <w:t xml:space="preserve"> </w:t>
      </w:r>
      <w:r w:rsidRPr="002A6D80">
        <w:t>public</w:t>
      </w:r>
      <w:r w:rsidRPr="002A6D80">
        <w:rPr>
          <w:spacing w:val="-7"/>
        </w:rPr>
        <w:t xml:space="preserve"> </w:t>
      </w:r>
      <w:r w:rsidRPr="002A6D80">
        <w:t>buildings.</w:t>
      </w:r>
      <w:r w:rsidRPr="002A6D80">
        <w:rPr>
          <w:spacing w:val="-7"/>
        </w:rPr>
        <w:t xml:space="preserve"> </w:t>
      </w:r>
      <w:r w:rsidRPr="002A6D80">
        <w:t>Cladding Safety Victoria (CSV) works with owners and owners corporations to help them rectify non-compliant</w:t>
      </w:r>
      <w:r w:rsidR="00582B3D" w:rsidRPr="002A6D80">
        <w:t xml:space="preserve"> </w:t>
      </w:r>
      <w:r w:rsidRPr="002A6D80">
        <w:t>combustible</w:t>
      </w:r>
      <w:r w:rsidRPr="002A6D80">
        <w:rPr>
          <w:spacing w:val="-8"/>
        </w:rPr>
        <w:t xml:space="preserve"> </w:t>
      </w:r>
      <w:r w:rsidRPr="002A6D80">
        <w:t>cladding.</w:t>
      </w:r>
      <w:r w:rsidRPr="002A6D80">
        <w:rPr>
          <w:spacing w:val="-8"/>
        </w:rPr>
        <w:t xml:space="preserve"> </w:t>
      </w:r>
      <w:r w:rsidRPr="002A6D80">
        <w:t>CSV</w:t>
      </w:r>
      <w:r w:rsidRPr="002A6D80">
        <w:rPr>
          <w:spacing w:val="-8"/>
        </w:rPr>
        <w:t xml:space="preserve"> </w:t>
      </w:r>
      <w:r w:rsidRPr="002A6D80">
        <w:t>also</w:t>
      </w:r>
      <w:r w:rsidRPr="002A6D80">
        <w:rPr>
          <w:spacing w:val="-8"/>
        </w:rPr>
        <w:t xml:space="preserve"> </w:t>
      </w:r>
      <w:r w:rsidRPr="002A6D80">
        <w:t>funds</w:t>
      </w:r>
      <w:r w:rsidRPr="002A6D80">
        <w:rPr>
          <w:spacing w:val="-8"/>
        </w:rPr>
        <w:t xml:space="preserve"> </w:t>
      </w:r>
      <w:r w:rsidRPr="002A6D80">
        <w:t>rectification</w:t>
      </w:r>
      <w:r w:rsidRPr="002A6D80">
        <w:rPr>
          <w:spacing w:val="-8"/>
        </w:rPr>
        <w:t xml:space="preserve"> </w:t>
      </w:r>
      <w:r w:rsidRPr="002A6D80">
        <w:t>works on buildings found to have high-risk cladding to ensure that they are safe to occupy over the long term.</w:t>
      </w:r>
    </w:p>
    <w:p w14:paraId="781B939D" w14:textId="77777777" w:rsidR="00B80DD3" w:rsidRPr="002A6D80" w:rsidRDefault="00283A07" w:rsidP="002120EB">
      <w:r w:rsidRPr="002A6D80">
        <w:t>We are looking for other solutions to make these buildings</w:t>
      </w:r>
      <w:r w:rsidRPr="002A6D80">
        <w:rPr>
          <w:spacing w:val="-4"/>
        </w:rPr>
        <w:t xml:space="preserve"> </w:t>
      </w:r>
      <w:r w:rsidRPr="002A6D80">
        <w:t>safe</w:t>
      </w:r>
      <w:r w:rsidRPr="002A6D80">
        <w:rPr>
          <w:spacing w:val="-4"/>
        </w:rPr>
        <w:t xml:space="preserve"> </w:t>
      </w:r>
      <w:r w:rsidRPr="002A6D80">
        <w:t>that</w:t>
      </w:r>
      <w:r w:rsidRPr="002A6D80">
        <w:rPr>
          <w:spacing w:val="-4"/>
        </w:rPr>
        <w:t xml:space="preserve"> </w:t>
      </w:r>
      <w:r w:rsidRPr="002A6D80">
        <w:t>may</w:t>
      </w:r>
      <w:r w:rsidRPr="002A6D80">
        <w:rPr>
          <w:spacing w:val="-4"/>
        </w:rPr>
        <w:t xml:space="preserve"> </w:t>
      </w:r>
      <w:r w:rsidRPr="002A6D80">
        <w:t>be</w:t>
      </w:r>
      <w:r w:rsidRPr="002A6D80">
        <w:rPr>
          <w:spacing w:val="-4"/>
        </w:rPr>
        <w:t xml:space="preserve"> </w:t>
      </w:r>
      <w:r w:rsidRPr="002A6D80">
        <w:t>less</w:t>
      </w:r>
      <w:r w:rsidRPr="002A6D80">
        <w:rPr>
          <w:spacing w:val="-4"/>
        </w:rPr>
        <w:t xml:space="preserve"> </w:t>
      </w:r>
      <w:r w:rsidRPr="002A6D80">
        <w:t>costly</w:t>
      </w:r>
      <w:r w:rsidRPr="002A6D80">
        <w:rPr>
          <w:spacing w:val="-4"/>
        </w:rPr>
        <w:t xml:space="preserve"> </w:t>
      </w:r>
      <w:r w:rsidRPr="002A6D80">
        <w:t>yet</w:t>
      </w:r>
      <w:r w:rsidRPr="002A6D80">
        <w:rPr>
          <w:spacing w:val="-4"/>
        </w:rPr>
        <w:t xml:space="preserve"> </w:t>
      </w:r>
      <w:r w:rsidRPr="002A6D80">
        <w:t>safe</w:t>
      </w:r>
      <w:r w:rsidRPr="002A6D80">
        <w:rPr>
          <w:spacing w:val="-4"/>
        </w:rPr>
        <w:t xml:space="preserve"> </w:t>
      </w:r>
      <w:r w:rsidRPr="002A6D80">
        <w:t>for</w:t>
      </w:r>
      <w:r w:rsidRPr="002A6D80">
        <w:rPr>
          <w:spacing w:val="-4"/>
        </w:rPr>
        <w:t xml:space="preserve"> </w:t>
      </w:r>
      <w:r w:rsidRPr="002A6D80">
        <w:t>use</w:t>
      </w:r>
      <w:r w:rsidRPr="002A6D80">
        <w:rPr>
          <w:spacing w:val="-4"/>
        </w:rPr>
        <w:t xml:space="preserve"> </w:t>
      </w:r>
      <w:r w:rsidRPr="002A6D80">
        <w:t>in these buildings, either while waiting for rectification, or as a longer-term solution.</w:t>
      </w:r>
    </w:p>
    <w:p w14:paraId="16210DD9" w14:textId="77777777" w:rsidR="00A155C0" w:rsidRPr="002A6D80" w:rsidRDefault="00283A07" w:rsidP="002120EB">
      <w:r w:rsidRPr="002A6D80">
        <w:t>The VBA has supported two Cooperative Research Centre</w:t>
      </w:r>
      <w:r w:rsidRPr="002A6D80">
        <w:rPr>
          <w:spacing w:val="-11"/>
        </w:rPr>
        <w:t xml:space="preserve"> </w:t>
      </w:r>
      <w:r w:rsidRPr="002A6D80">
        <w:t>(CRC)</w:t>
      </w:r>
      <w:r w:rsidRPr="002A6D80">
        <w:rPr>
          <w:spacing w:val="-11"/>
        </w:rPr>
        <w:t xml:space="preserve"> </w:t>
      </w:r>
      <w:r w:rsidRPr="002A6D80">
        <w:t>Projects</w:t>
      </w:r>
      <w:r w:rsidRPr="002A6D80">
        <w:rPr>
          <w:spacing w:val="-11"/>
        </w:rPr>
        <w:t xml:space="preserve"> </w:t>
      </w:r>
      <w:r w:rsidRPr="002A6D80">
        <w:t>that</w:t>
      </w:r>
      <w:r w:rsidRPr="002A6D80">
        <w:rPr>
          <w:spacing w:val="-11"/>
        </w:rPr>
        <w:t xml:space="preserve"> </w:t>
      </w:r>
      <w:r w:rsidRPr="002A6D80">
        <w:t>explored</w:t>
      </w:r>
      <w:r w:rsidRPr="002A6D80">
        <w:rPr>
          <w:spacing w:val="-11"/>
        </w:rPr>
        <w:t xml:space="preserve"> </w:t>
      </w:r>
      <w:r w:rsidRPr="002A6D80">
        <w:t>potential</w:t>
      </w:r>
      <w:r w:rsidRPr="002A6D80">
        <w:rPr>
          <w:spacing w:val="-11"/>
        </w:rPr>
        <w:t xml:space="preserve"> </w:t>
      </w:r>
      <w:r w:rsidRPr="002A6D80">
        <w:t xml:space="preserve">monitoring and remediation solutions for combustible cladding on </w:t>
      </w:r>
      <w:r w:rsidRPr="002A6D80">
        <w:rPr>
          <w:spacing w:val="-2"/>
        </w:rPr>
        <w:t>buildings.</w:t>
      </w:r>
    </w:p>
    <w:p w14:paraId="316CF1B9" w14:textId="67893772" w:rsidR="00B80DD3" w:rsidRPr="002A6D80" w:rsidRDefault="00283A07" w:rsidP="002120EB">
      <w:pPr>
        <w:pStyle w:val="Heading5"/>
      </w:pPr>
      <w:r w:rsidRPr="002A6D80">
        <w:t>What</w:t>
      </w:r>
      <w:r w:rsidRPr="002A6D80">
        <w:rPr>
          <w:spacing w:val="-2"/>
        </w:rPr>
        <w:t xml:space="preserve"> </w:t>
      </w:r>
      <w:r w:rsidRPr="002A6D80">
        <w:t>we</w:t>
      </w:r>
      <w:r w:rsidRPr="002A6D80">
        <w:rPr>
          <w:spacing w:val="-1"/>
        </w:rPr>
        <w:t xml:space="preserve"> </w:t>
      </w:r>
      <w:r w:rsidRPr="002A6D80">
        <w:t>have</w:t>
      </w:r>
      <w:r w:rsidRPr="002A6D80">
        <w:rPr>
          <w:spacing w:val="-2"/>
        </w:rPr>
        <w:t xml:space="preserve"> </w:t>
      </w:r>
      <w:r w:rsidRPr="002A6D80">
        <w:t>achieved</w:t>
      </w:r>
      <w:r w:rsidRPr="002A6D80">
        <w:rPr>
          <w:spacing w:val="-1"/>
        </w:rPr>
        <w:t xml:space="preserve"> </w:t>
      </w:r>
      <w:r w:rsidRPr="002A6D80">
        <w:t>so</w:t>
      </w:r>
      <w:r w:rsidRPr="002A6D80">
        <w:rPr>
          <w:spacing w:val="-1"/>
        </w:rPr>
        <w:t xml:space="preserve"> </w:t>
      </w:r>
      <w:r w:rsidRPr="002A6D80">
        <w:rPr>
          <w:spacing w:val="-5"/>
        </w:rPr>
        <w:t>far</w:t>
      </w:r>
    </w:p>
    <w:p w14:paraId="3B82224B" w14:textId="77777777" w:rsidR="00B80DD3" w:rsidRPr="002A6D80" w:rsidRDefault="00283A07" w:rsidP="002120EB">
      <w:r w:rsidRPr="002A6D80">
        <w:t>The VBA’s involvement in these projects provides an opportunity</w:t>
      </w:r>
      <w:r w:rsidRPr="002A6D80">
        <w:rPr>
          <w:spacing w:val="-7"/>
        </w:rPr>
        <w:t xml:space="preserve"> </w:t>
      </w:r>
      <w:r w:rsidRPr="002A6D80">
        <w:t>to</w:t>
      </w:r>
      <w:r w:rsidRPr="002A6D80">
        <w:rPr>
          <w:spacing w:val="-7"/>
        </w:rPr>
        <w:t xml:space="preserve"> </w:t>
      </w:r>
      <w:r w:rsidRPr="002A6D80">
        <w:t>help</w:t>
      </w:r>
      <w:r w:rsidRPr="002A6D80">
        <w:rPr>
          <w:spacing w:val="-7"/>
        </w:rPr>
        <w:t xml:space="preserve"> </w:t>
      </w:r>
      <w:r w:rsidRPr="002A6D80">
        <w:t>improve</w:t>
      </w:r>
      <w:r w:rsidRPr="002A6D80">
        <w:rPr>
          <w:spacing w:val="-7"/>
        </w:rPr>
        <w:t xml:space="preserve"> </w:t>
      </w:r>
      <w:r w:rsidRPr="002A6D80">
        <w:t>public</w:t>
      </w:r>
      <w:r w:rsidRPr="002A6D80">
        <w:rPr>
          <w:spacing w:val="-7"/>
        </w:rPr>
        <w:t xml:space="preserve"> </w:t>
      </w:r>
      <w:r w:rsidRPr="002A6D80">
        <w:t>safety</w:t>
      </w:r>
      <w:r w:rsidRPr="002A6D80">
        <w:rPr>
          <w:spacing w:val="-7"/>
        </w:rPr>
        <w:t xml:space="preserve"> </w:t>
      </w:r>
      <w:r w:rsidRPr="002A6D80">
        <w:t>by</w:t>
      </w:r>
      <w:r w:rsidRPr="002A6D80">
        <w:rPr>
          <w:spacing w:val="-7"/>
        </w:rPr>
        <w:t xml:space="preserve"> </w:t>
      </w:r>
      <w:r w:rsidRPr="002A6D80">
        <w:t>supporting research to find cost-effective solutions to reduce fire safety risks associated with combustible cladding.</w:t>
      </w:r>
    </w:p>
    <w:p w14:paraId="0A6A7A28" w14:textId="77777777" w:rsidR="00B80DD3" w:rsidRPr="002A6D80" w:rsidRDefault="00283A07" w:rsidP="002120EB">
      <w:r w:rsidRPr="002A6D80">
        <w:lastRenderedPageBreak/>
        <w:t>The</w:t>
      </w:r>
      <w:r w:rsidRPr="002A6D80">
        <w:rPr>
          <w:spacing w:val="-7"/>
        </w:rPr>
        <w:t xml:space="preserve"> </w:t>
      </w:r>
      <w:r w:rsidRPr="002A6D80">
        <w:t>VBA</w:t>
      </w:r>
      <w:r w:rsidRPr="002A6D80">
        <w:rPr>
          <w:spacing w:val="-7"/>
        </w:rPr>
        <w:t xml:space="preserve"> </w:t>
      </w:r>
      <w:r w:rsidRPr="002A6D80">
        <w:t>has</w:t>
      </w:r>
      <w:r w:rsidRPr="002A6D80">
        <w:rPr>
          <w:spacing w:val="-7"/>
        </w:rPr>
        <w:t xml:space="preserve"> </w:t>
      </w:r>
      <w:r w:rsidRPr="002A6D80">
        <w:t>collaborated</w:t>
      </w:r>
      <w:r w:rsidRPr="002A6D80">
        <w:rPr>
          <w:spacing w:val="-7"/>
        </w:rPr>
        <w:t xml:space="preserve"> </w:t>
      </w:r>
      <w:r w:rsidRPr="002A6D80">
        <w:t>with</w:t>
      </w:r>
      <w:r w:rsidRPr="002A6D80">
        <w:rPr>
          <w:spacing w:val="-7"/>
        </w:rPr>
        <w:t xml:space="preserve"> </w:t>
      </w:r>
      <w:r w:rsidRPr="002A6D80">
        <w:t>leading</w:t>
      </w:r>
      <w:r w:rsidRPr="002A6D80">
        <w:rPr>
          <w:spacing w:val="-7"/>
        </w:rPr>
        <w:t xml:space="preserve"> </w:t>
      </w:r>
      <w:r w:rsidRPr="002A6D80">
        <w:t>researchers</w:t>
      </w:r>
      <w:r w:rsidRPr="002A6D80">
        <w:rPr>
          <w:spacing w:val="-7"/>
        </w:rPr>
        <w:t xml:space="preserve"> </w:t>
      </w:r>
      <w:r w:rsidRPr="002A6D80">
        <w:t>and industry experts in the field and shared our regulatory expertise</w:t>
      </w:r>
      <w:r w:rsidRPr="002A6D80">
        <w:rPr>
          <w:spacing w:val="-1"/>
        </w:rPr>
        <w:t xml:space="preserve"> </w:t>
      </w:r>
      <w:r w:rsidRPr="002A6D80">
        <w:t>in</w:t>
      </w:r>
      <w:r w:rsidRPr="002A6D80">
        <w:rPr>
          <w:spacing w:val="-1"/>
        </w:rPr>
        <w:t xml:space="preserve"> </w:t>
      </w:r>
      <w:r w:rsidRPr="002A6D80">
        <w:t>the</w:t>
      </w:r>
      <w:r w:rsidRPr="002A6D80">
        <w:rPr>
          <w:spacing w:val="-1"/>
        </w:rPr>
        <w:t xml:space="preserve"> </w:t>
      </w:r>
      <w:r w:rsidRPr="002A6D80">
        <w:t>development</w:t>
      </w:r>
      <w:r w:rsidRPr="002A6D80">
        <w:rPr>
          <w:spacing w:val="-1"/>
        </w:rPr>
        <w:t xml:space="preserve"> </w:t>
      </w:r>
      <w:r w:rsidRPr="002A6D80">
        <w:t>of</w:t>
      </w:r>
      <w:r w:rsidRPr="002A6D80">
        <w:rPr>
          <w:spacing w:val="-1"/>
        </w:rPr>
        <w:t xml:space="preserve"> </w:t>
      </w:r>
      <w:r w:rsidRPr="002A6D80">
        <w:t>two</w:t>
      </w:r>
      <w:r w:rsidRPr="002A6D80">
        <w:rPr>
          <w:spacing w:val="-1"/>
        </w:rPr>
        <w:t xml:space="preserve"> </w:t>
      </w:r>
      <w:r w:rsidRPr="002A6D80">
        <w:t>potential</w:t>
      </w:r>
      <w:r w:rsidRPr="002A6D80">
        <w:rPr>
          <w:spacing w:val="-1"/>
        </w:rPr>
        <w:t xml:space="preserve"> </w:t>
      </w:r>
      <w:r w:rsidRPr="002A6D80">
        <w:t>solutions:</w:t>
      </w:r>
    </w:p>
    <w:p w14:paraId="31DCFB04" w14:textId="554A14E1" w:rsidR="00B80DD3" w:rsidRPr="002A6D80" w:rsidRDefault="00283A07" w:rsidP="002120EB">
      <w:pPr>
        <w:pStyle w:val="BulletList"/>
      </w:pPr>
      <w:r w:rsidRPr="002A6D80">
        <w:t>an</w:t>
      </w:r>
      <w:r w:rsidRPr="002A6D80">
        <w:rPr>
          <w:spacing w:val="-6"/>
        </w:rPr>
        <w:t xml:space="preserve"> </w:t>
      </w:r>
      <w:r w:rsidRPr="002A6D80">
        <w:t>autonomous</w:t>
      </w:r>
      <w:r w:rsidRPr="002A6D80">
        <w:rPr>
          <w:spacing w:val="-6"/>
        </w:rPr>
        <w:t xml:space="preserve"> </w:t>
      </w:r>
      <w:r w:rsidRPr="002A6D80">
        <w:t>monitoring</w:t>
      </w:r>
      <w:r w:rsidRPr="002A6D80">
        <w:rPr>
          <w:spacing w:val="-6"/>
        </w:rPr>
        <w:t xml:space="preserve"> </w:t>
      </w:r>
      <w:r w:rsidRPr="002A6D80">
        <w:t>and</w:t>
      </w:r>
      <w:r w:rsidRPr="002A6D80">
        <w:rPr>
          <w:spacing w:val="-6"/>
        </w:rPr>
        <w:t xml:space="preserve"> </w:t>
      </w:r>
      <w:r w:rsidRPr="002A6D80">
        <w:t>detection</w:t>
      </w:r>
      <w:r w:rsidRPr="002A6D80">
        <w:rPr>
          <w:spacing w:val="-6"/>
        </w:rPr>
        <w:t xml:space="preserve"> </w:t>
      </w:r>
      <w:r w:rsidRPr="002A6D80">
        <w:t>system</w:t>
      </w:r>
      <w:r w:rsidRPr="002A6D80">
        <w:rPr>
          <w:spacing w:val="-6"/>
        </w:rPr>
        <w:t xml:space="preserve"> </w:t>
      </w:r>
      <w:r w:rsidRPr="002A6D80">
        <w:t>for buildings. The monitoring and detection system is being piloted on a Victorian non-residential building clad in EPS through the deployment of sensors and cameras for off-site digital monitoring.</w:t>
      </w:r>
    </w:p>
    <w:p w14:paraId="7ECE8990" w14:textId="6A165E06" w:rsidR="00B80DD3" w:rsidRPr="002A6D80" w:rsidRDefault="00283A07" w:rsidP="002120EB">
      <w:pPr>
        <w:pStyle w:val="BulletList"/>
      </w:pPr>
      <w:r w:rsidRPr="002A6D80">
        <w:t>a fire-retardant membrane with the potential to be applied</w:t>
      </w:r>
      <w:r w:rsidRPr="002A6D80">
        <w:rPr>
          <w:spacing w:val="-8"/>
        </w:rPr>
        <w:t xml:space="preserve"> </w:t>
      </w:r>
      <w:r w:rsidRPr="002A6D80">
        <w:t>to</w:t>
      </w:r>
      <w:r w:rsidRPr="002A6D80">
        <w:rPr>
          <w:spacing w:val="-8"/>
        </w:rPr>
        <w:t xml:space="preserve"> </w:t>
      </w:r>
      <w:r w:rsidRPr="002A6D80">
        <w:t>combustible</w:t>
      </w:r>
      <w:r w:rsidRPr="002A6D80">
        <w:rPr>
          <w:spacing w:val="-8"/>
        </w:rPr>
        <w:t xml:space="preserve"> </w:t>
      </w:r>
      <w:r w:rsidRPr="002A6D80">
        <w:t>cladding.</w:t>
      </w:r>
      <w:r w:rsidRPr="002A6D80">
        <w:rPr>
          <w:spacing w:val="-8"/>
        </w:rPr>
        <w:t xml:space="preserve"> </w:t>
      </w:r>
      <w:r w:rsidRPr="002A6D80">
        <w:t>Testing</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fire- retardant membrane developed under the project is in progress and has been informed by previous</w:t>
      </w:r>
      <w:r w:rsidR="00F3085E" w:rsidRPr="002A6D80">
        <w:t xml:space="preserve"> </w:t>
      </w:r>
      <w:r w:rsidRPr="002A6D80">
        <w:t>research</w:t>
      </w:r>
      <w:r w:rsidRPr="002A6D80">
        <w:rPr>
          <w:spacing w:val="-6"/>
        </w:rPr>
        <w:t xml:space="preserve"> </w:t>
      </w:r>
      <w:r w:rsidRPr="002A6D80">
        <w:t>undertaken</w:t>
      </w:r>
      <w:r w:rsidRPr="002A6D80">
        <w:rPr>
          <w:spacing w:val="-6"/>
        </w:rPr>
        <w:t xml:space="preserve"> </w:t>
      </w:r>
      <w:r w:rsidRPr="002A6D80">
        <w:t>by</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on</w:t>
      </w:r>
      <w:r w:rsidRPr="002A6D80">
        <w:rPr>
          <w:spacing w:val="-6"/>
        </w:rPr>
        <w:t xml:space="preserve"> </w:t>
      </w:r>
      <w:r w:rsidRPr="002A6D80">
        <w:t>the</w:t>
      </w:r>
      <w:r w:rsidRPr="002A6D80">
        <w:rPr>
          <w:spacing w:val="-6"/>
        </w:rPr>
        <w:t xml:space="preserve"> </w:t>
      </w:r>
      <w:r w:rsidRPr="002A6D80">
        <w:t>fire</w:t>
      </w:r>
      <w:r w:rsidRPr="002A6D80">
        <w:rPr>
          <w:spacing w:val="-6"/>
        </w:rPr>
        <w:t xml:space="preserve"> </w:t>
      </w:r>
      <w:r w:rsidRPr="002A6D80">
        <w:t>safety</w:t>
      </w:r>
      <w:r w:rsidRPr="002A6D80">
        <w:rPr>
          <w:spacing w:val="-6"/>
        </w:rPr>
        <w:t xml:space="preserve"> </w:t>
      </w:r>
      <w:r w:rsidRPr="002A6D80">
        <w:t>of rendered EPS on Class 2 to 9 buildings of Type A or Type B construction (completed in 2020–21).</w:t>
      </w:r>
    </w:p>
    <w:p w14:paraId="45C3CC3D" w14:textId="77777777" w:rsidR="00A155C0" w:rsidRPr="002A6D80" w:rsidRDefault="00283A07" w:rsidP="002120EB">
      <w:r w:rsidRPr="002A6D80">
        <w:t>Our involvement ensures there is rigorous testing of the potential</w:t>
      </w:r>
      <w:r w:rsidRPr="002A6D80">
        <w:rPr>
          <w:spacing w:val="-5"/>
        </w:rPr>
        <w:t xml:space="preserve"> </w:t>
      </w:r>
      <w:r w:rsidRPr="002A6D80">
        <w:t>solutions</w:t>
      </w:r>
      <w:r w:rsidRPr="002A6D80">
        <w:rPr>
          <w:spacing w:val="-5"/>
        </w:rPr>
        <w:t xml:space="preserve"> </w:t>
      </w:r>
      <w:r w:rsidRPr="002A6D80">
        <w:t>so</w:t>
      </w:r>
      <w:r w:rsidRPr="002A6D80">
        <w:rPr>
          <w:spacing w:val="-5"/>
        </w:rPr>
        <w:t xml:space="preserve"> </w:t>
      </w:r>
      <w:r w:rsidRPr="002A6D80">
        <w:t>that</w:t>
      </w:r>
      <w:r w:rsidRPr="002A6D80">
        <w:rPr>
          <w:spacing w:val="-5"/>
        </w:rPr>
        <w:t xml:space="preserve"> </w:t>
      </w:r>
      <w:r w:rsidRPr="002A6D80">
        <w:t>we</w:t>
      </w:r>
      <w:r w:rsidRPr="002A6D80">
        <w:rPr>
          <w:spacing w:val="-5"/>
        </w:rPr>
        <w:t xml:space="preserve"> </w:t>
      </w:r>
      <w:r w:rsidRPr="002A6D80">
        <w:t>know</w:t>
      </w:r>
      <w:r w:rsidRPr="002A6D80">
        <w:rPr>
          <w:spacing w:val="-5"/>
        </w:rPr>
        <w:t xml:space="preserve"> </w:t>
      </w:r>
      <w:r w:rsidRPr="002A6D80">
        <w:t>if</w:t>
      </w:r>
      <w:r w:rsidRPr="002A6D80">
        <w:rPr>
          <w:spacing w:val="-5"/>
        </w:rPr>
        <w:t xml:space="preserve"> </w:t>
      </w:r>
      <w:r w:rsidRPr="002A6D80">
        <w:t>these</w:t>
      </w:r>
      <w:r w:rsidRPr="002A6D80">
        <w:rPr>
          <w:spacing w:val="-5"/>
        </w:rPr>
        <w:t xml:space="preserve"> </w:t>
      </w:r>
      <w:r w:rsidRPr="002A6D80">
        <w:t>solutions</w:t>
      </w:r>
      <w:r w:rsidRPr="002A6D80">
        <w:rPr>
          <w:spacing w:val="-5"/>
        </w:rPr>
        <w:t xml:space="preserve"> </w:t>
      </w:r>
      <w:r w:rsidRPr="002A6D80">
        <w:t>are fit for purpose and will improve public safety.</w:t>
      </w:r>
    </w:p>
    <w:p w14:paraId="225C5159" w14:textId="037F2983" w:rsidR="00A155C0" w:rsidRPr="002A6D80" w:rsidRDefault="00283A07" w:rsidP="002120EB">
      <w:pPr>
        <w:pStyle w:val="Heading4"/>
      </w:pPr>
      <w:r w:rsidRPr="002A6D80">
        <w:t>Skilled and competent practitioners</w:t>
      </w:r>
    </w:p>
    <w:p w14:paraId="4CAD9793" w14:textId="77777777" w:rsidR="00A155C0" w:rsidRPr="002A6D80" w:rsidRDefault="00283A07" w:rsidP="002120EB">
      <w:pPr>
        <w:pStyle w:val="Heading4"/>
      </w:pPr>
      <w:r w:rsidRPr="002A6D80">
        <w:t>Use of behavioural insights to reduce improper service penetrations</w:t>
      </w:r>
    </w:p>
    <w:p w14:paraId="0043D08A" w14:textId="66474E25" w:rsidR="00B80DD3" w:rsidRPr="002A6D80" w:rsidRDefault="00A07C01" w:rsidP="002120EB">
      <w:pPr>
        <w:pStyle w:val="Heading5"/>
      </w:pPr>
      <w:r w:rsidRPr="002A6D80">
        <w:t>What we did and why</w:t>
      </w:r>
    </w:p>
    <w:p w14:paraId="44A3E1F3" w14:textId="77777777" w:rsidR="00B80DD3" w:rsidRPr="002A6D80" w:rsidRDefault="00283A07" w:rsidP="002120EB">
      <w:r w:rsidRPr="002A6D80">
        <w:t>Through</w:t>
      </w:r>
      <w:r w:rsidRPr="002A6D80">
        <w:rPr>
          <w:spacing w:val="-11"/>
        </w:rPr>
        <w:t xml:space="preserve"> </w:t>
      </w:r>
      <w:r w:rsidRPr="002A6D80">
        <w:t>proactive</w:t>
      </w:r>
      <w:r w:rsidRPr="002A6D80">
        <w:rPr>
          <w:spacing w:val="-11"/>
        </w:rPr>
        <w:t xml:space="preserve"> </w:t>
      </w:r>
      <w:r w:rsidRPr="002A6D80">
        <w:t>inspections</w:t>
      </w:r>
      <w:r w:rsidRPr="002A6D80">
        <w:rPr>
          <w:spacing w:val="-11"/>
        </w:rPr>
        <w:t xml:space="preserve"> </w:t>
      </w:r>
      <w:r w:rsidRPr="002A6D80">
        <w:t>and</w:t>
      </w:r>
      <w:r w:rsidRPr="002A6D80">
        <w:rPr>
          <w:spacing w:val="-11"/>
        </w:rPr>
        <w:t xml:space="preserve"> </w:t>
      </w:r>
      <w:r w:rsidRPr="002A6D80">
        <w:t>Statewide</w:t>
      </w:r>
      <w:r w:rsidRPr="002A6D80">
        <w:rPr>
          <w:spacing w:val="-11"/>
        </w:rPr>
        <w:t xml:space="preserve"> </w:t>
      </w:r>
      <w:r w:rsidRPr="002A6D80">
        <w:t>Cladding audits, the VBA identified frequently occurring service penetrations (plumbing, electrical, gas) that can compromise</w:t>
      </w:r>
      <w:r w:rsidRPr="002A6D80">
        <w:rPr>
          <w:spacing w:val="-4"/>
        </w:rPr>
        <w:t xml:space="preserve"> </w:t>
      </w:r>
      <w:r w:rsidRPr="002A6D80">
        <w:t>the</w:t>
      </w:r>
      <w:r w:rsidRPr="002A6D80">
        <w:rPr>
          <w:spacing w:val="-4"/>
        </w:rPr>
        <w:t xml:space="preserve"> </w:t>
      </w:r>
      <w:r w:rsidRPr="002A6D80">
        <w:t>fire</w:t>
      </w:r>
      <w:r w:rsidRPr="002A6D80">
        <w:rPr>
          <w:spacing w:val="-4"/>
        </w:rPr>
        <w:t xml:space="preserve"> </w:t>
      </w:r>
      <w:r w:rsidRPr="002A6D80">
        <w:t>safety</w:t>
      </w:r>
      <w:r w:rsidRPr="002A6D80">
        <w:rPr>
          <w:spacing w:val="-4"/>
        </w:rPr>
        <w:t xml:space="preserve"> </w:t>
      </w:r>
      <w:r w:rsidRPr="002A6D80">
        <w:t>of</w:t>
      </w:r>
      <w:r w:rsidRPr="002A6D80">
        <w:rPr>
          <w:spacing w:val="-4"/>
        </w:rPr>
        <w:t xml:space="preserve"> </w:t>
      </w:r>
      <w:r w:rsidRPr="002A6D80">
        <w:t>internal</w:t>
      </w:r>
      <w:r w:rsidRPr="002A6D80">
        <w:rPr>
          <w:spacing w:val="-4"/>
        </w:rPr>
        <w:t xml:space="preserve"> </w:t>
      </w:r>
      <w:r w:rsidRPr="002A6D80">
        <w:t>walls</w:t>
      </w:r>
      <w:r w:rsidRPr="002A6D80">
        <w:rPr>
          <w:spacing w:val="-4"/>
        </w:rPr>
        <w:t xml:space="preserve"> </w:t>
      </w:r>
      <w:r w:rsidRPr="002A6D80">
        <w:t>in</w:t>
      </w:r>
      <w:r w:rsidRPr="002A6D80">
        <w:rPr>
          <w:spacing w:val="-4"/>
        </w:rPr>
        <w:t xml:space="preserve"> </w:t>
      </w:r>
      <w:r w:rsidRPr="002A6D80">
        <w:t>class</w:t>
      </w:r>
      <w:r w:rsidRPr="002A6D80">
        <w:rPr>
          <w:spacing w:val="-4"/>
        </w:rPr>
        <w:t xml:space="preserve"> </w:t>
      </w:r>
      <w:r w:rsidRPr="002A6D80">
        <w:t>2</w:t>
      </w:r>
      <w:r w:rsidRPr="002A6D80">
        <w:rPr>
          <w:spacing w:val="-4"/>
        </w:rPr>
        <w:t xml:space="preserve"> </w:t>
      </w:r>
      <w:r w:rsidRPr="002A6D80">
        <w:t>to 9 buildings.</w:t>
      </w:r>
    </w:p>
    <w:p w14:paraId="5A79C4EC" w14:textId="77777777" w:rsidR="00A155C0" w:rsidRPr="002A6D80" w:rsidRDefault="00283A07" w:rsidP="002120EB">
      <w:r w:rsidRPr="002A6D80">
        <w:t>The VBA partnered with BehaviourWorks Australia, a leading behaviour change research enterprise at Monash</w:t>
      </w:r>
      <w:r w:rsidRPr="002A6D80">
        <w:rPr>
          <w:spacing w:val="-9"/>
        </w:rPr>
        <w:t xml:space="preserve"> </w:t>
      </w:r>
      <w:r w:rsidRPr="002A6D80">
        <w:t>University,</w:t>
      </w:r>
      <w:r w:rsidRPr="002A6D80">
        <w:rPr>
          <w:spacing w:val="-9"/>
        </w:rPr>
        <w:t xml:space="preserve"> </w:t>
      </w:r>
      <w:r w:rsidRPr="002A6D80">
        <w:t>to</w:t>
      </w:r>
      <w:r w:rsidRPr="002A6D80">
        <w:rPr>
          <w:spacing w:val="-9"/>
        </w:rPr>
        <w:t xml:space="preserve"> </w:t>
      </w:r>
      <w:r w:rsidRPr="002A6D80">
        <w:t>find</w:t>
      </w:r>
      <w:r w:rsidRPr="002A6D80">
        <w:rPr>
          <w:spacing w:val="-9"/>
        </w:rPr>
        <w:t xml:space="preserve"> </w:t>
      </w:r>
      <w:r w:rsidRPr="002A6D80">
        <w:t>out</w:t>
      </w:r>
      <w:r w:rsidRPr="002A6D80">
        <w:rPr>
          <w:spacing w:val="-9"/>
        </w:rPr>
        <w:t xml:space="preserve"> </w:t>
      </w:r>
      <w:r w:rsidRPr="002A6D80">
        <w:t>how</w:t>
      </w:r>
      <w:r w:rsidRPr="002A6D80">
        <w:rPr>
          <w:spacing w:val="-9"/>
        </w:rPr>
        <w:t xml:space="preserve"> </w:t>
      </w:r>
      <w:r w:rsidRPr="002A6D80">
        <w:t>improper</w:t>
      </w:r>
      <w:r w:rsidRPr="002A6D80">
        <w:rPr>
          <w:spacing w:val="-9"/>
        </w:rPr>
        <w:t xml:space="preserve"> </w:t>
      </w:r>
      <w:r w:rsidRPr="002A6D80">
        <w:t>service penetration</w:t>
      </w:r>
      <w:r w:rsidRPr="002A6D80">
        <w:rPr>
          <w:spacing w:val="-6"/>
        </w:rPr>
        <w:t xml:space="preserve"> </w:t>
      </w:r>
      <w:r w:rsidRPr="002A6D80">
        <w:t>of</w:t>
      </w:r>
      <w:r w:rsidRPr="002A6D80">
        <w:rPr>
          <w:spacing w:val="-6"/>
        </w:rPr>
        <w:t xml:space="preserve"> </w:t>
      </w:r>
      <w:r w:rsidRPr="002A6D80">
        <w:t>fire</w:t>
      </w:r>
      <w:r w:rsidRPr="002A6D80">
        <w:rPr>
          <w:spacing w:val="-6"/>
        </w:rPr>
        <w:t xml:space="preserve"> </w:t>
      </w:r>
      <w:r w:rsidRPr="002A6D80">
        <w:t>and</w:t>
      </w:r>
      <w:r w:rsidRPr="002A6D80">
        <w:rPr>
          <w:spacing w:val="-6"/>
        </w:rPr>
        <w:t xml:space="preserve"> </w:t>
      </w:r>
      <w:r w:rsidRPr="002A6D80">
        <w:t>smoke</w:t>
      </w:r>
      <w:r w:rsidRPr="002A6D80">
        <w:rPr>
          <w:spacing w:val="-6"/>
        </w:rPr>
        <w:t xml:space="preserve"> </w:t>
      </w:r>
      <w:r w:rsidRPr="002A6D80">
        <w:t>walls</w:t>
      </w:r>
      <w:r w:rsidRPr="002A6D80">
        <w:rPr>
          <w:spacing w:val="-6"/>
        </w:rPr>
        <w:t xml:space="preserve"> </w:t>
      </w:r>
      <w:r w:rsidRPr="002A6D80">
        <w:t>can</w:t>
      </w:r>
      <w:r w:rsidRPr="002A6D80">
        <w:rPr>
          <w:spacing w:val="-6"/>
        </w:rPr>
        <w:t xml:space="preserve"> </w:t>
      </w:r>
      <w:r w:rsidRPr="002A6D80">
        <w:t>be</w:t>
      </w:r>
      <w:r w:rsidRPr="002A6D80">
        <w:rPr>
          <w:spacing w:val="-6"/>
        </w:rPr>
        <w:t xml:space="preserve"> </w:t>
      </w:r>
      <w:r w:rsidRPr="002A6D80">
        <w:t>reduced through behavioural insights.</w:t>
      </w:r>
    </w:p>
    <w:p w14:paraId="06914071" w14:textId="2E9663A7" w:rsidR="00B80DD3" w:rsidRPr="002A6D80" w:rsidRDefault="00283A07" w:rsidP="002120EB">
      <w:pPr>
        <w:pStyle w:val="Heading5"/>
      </w:pPr>
      <w:r w:rsidRPr="002A6D80">
        <w:t xml:space="preserve">What we </w:t>
      </w:r>
      <w:r w:rsidRPr="002A6D80">
        <w:rPr>
          <w:spacing w:val="-4"/>
        </w:rPr>
        <w:t>found</w:t>
      </w:r>
    </w:p>
    <w:p w14:paraId="0D61E9F3" w14:textId="77777777" w:rsidR="00B80DD3" w:rsidRPr="002A6D80" w:rsidRDefault="00283A07" w:rsidP="002120EB">
      <w:r w:rsidRPr="002A6D80">
        <w:t>The research analysed what drives these behaviours and the types of interventions that could make a difference. We engaged extensively with a wide range</w:t>
      </w:r>
      <w:r w:rsidRPr="002A6D80">
        <w:rPr>
          <w:spacing w:val="40"/>
        </w:rPr>
        <w:t xml:space="preserve"> </w:t>
      </w:r>
      <w:r w:rsidRPr="002A6D80">
        <w:t>of</w:t>
      </w:r>
      <w:r w:rsidRPr="002A6D80">
        <w:rPr>
          <w:spacing w:val="-8"/>
        </w:rPr>
        <w:t xml:space="preserve"> </w:t>
      </w:r>
      <w:r w:rsidRPr="002A6D80">
        <w:t>stakeholders</w:t>
      </w:r>
      <w:r w:rsidRPr="002A6D80">
        <w:rPr>
          <w:spacing w:val="-8"/>
        </w:rPr>
        <w:t xml:space="preserve"> </w:t>
      </w:r>
      <w:r w:rsidRPr="002A6D80">
        <w:t>to</w:t>
      </w:r>
      <w:r w:rsidRPr="002A6D80">
        <w:rPr>
          <w:spacing w:val="-8"/>
        </w:rPr>
        <w:t xml:space="preserve"> </w:t>
      </w:r>
      <w:r w:rsidRPr="002A6D80">
        <w:t>create</w:t>
      </w:r>
      <w:r w:rsidRPr="002A6D80">
        <w:rPr>
          <w:spacing w:val="-8"/>
        </w:rPr>
        <w:t xml:space="preserve"> </w:t>
      </w:r>
      <w:r w:rsidRPr="002A6D80">
        <w:t>a</w:t>
      </w:r>
      <w:r w:rsidRPr="002A6D80">
        <w:rPr>
          <w:spacing w:val="-8"/>
        </w:rPr>
        <w:t xml:space="preserve"> </w:t>
      </w:r>
      <w:r w:rsidRPr="002A6D80">
        <w:t>shared</w:t>
      </w:r>
      <w:r w:rsidRPr="002A6D80">
        <w:rPr>
          <w:spacing w:val="-8"/>
        </w:rPr>
        <w:t xml:space="preserve"> </w:t>
      </w:r>
      <w:r w:rsidRPr="002A6D80">
        <w:t>understanding</w:t>
      </w:r>
      <w:r w:rsidRPr="002A6D80">
        <w:rPr>
          <w:spacing w:val="-8"/>
        </w:rPr>
        <w:t xml:space="preserve"> </w:t>
      </w:r>
      <w:r w:rsidRPr="002A6D80">
        <w:t>of</w:t>
      </w:r>
      <w:r w:rsidRPr="002A6D80">
        <w:rPr>
          <w:spacing w:val="-8"/>
        </w:rPr>
        <w:t xml:space="preserve"> </w:t>
      </w:r>
      <w:r w:rsidRPr="002A6D80">
        <w:t>the behaviours that lead to improper service penetrations. Through a literature review and dialogues with stakeholders and the VBA, BehaviourWorks Australia identified three key themes:</w:t>
      </w:r>
    </w:p>
    <w:p w14:paraId="0058B9EA" w14:textId="5183AEA2" w:rsidR="00B80DD3" w:rsidRPr="002A6D80" w:rsidRDefault="00283A07" w:rsidP="002120EB">
      <w:pPr>
        <w:pStyle w:val="BulletList"/>
      </w:pPr>
      <w:r w:rsidRPr="002A6D80">
        <w:t>The</w:t>
      </w:r>
      <w:r w:rsidRPr="002A6D80">
        <w:rPr>
          <w:spacing w:val="-4"/>
        </w:rPr>
        <w:t xml:space="preserve"> </w:t>
      </w:r>
      <w:r w:rsidRPr="002A6D80">
        <w:t>design</w:t>
      </w:r>
      <w:r w:rsidRPr="002A6D80">
        <w:rPr>
          <w:spacing w:val="-4"/>
        </w:rPr>
        <w:t xml:space="preserve"> </w:t>
      </w:r>
      <w:r w:rsidRPr="002A6D80">
        <w:t>and</w:t>
      </w:r>
      <w:r w:rsidRPr="002A6D80">
        <w:rPr>
          <w:spacing w:val="-4"/>
        </w:rPr>
        <w:t xml:space="preserve"> </w:t>
      </w:r>
      <w:r w:rsidRPr="002A6D80">
        <w:t>construct</w:t>
      </w:r>
      <w:r w:rsidRPr="002A6D80">
        <w:rPr>
          <w:spacing w:val="-4"/>
        </w:rPr>
        <w:t xml:space="preserve"> </w:t>
      </w:r>
      <w:r w:rsidRPr="002A6D80">
        <w:t>model</w:t>
      </w:r>
      <w:r w:rsidRPr="002A6D80">
        <w:rPr>
          <w:spacing w:val="-4"/>
        </w:rPr>
        <w:t xml:space="preserve"> </w:t>
      </w:r>
      <w:r w:rsidRPr="002A6D80">
        <w:t>has</w:t>
      </w:r>
      <w:r w:rsidRPr="002A6D80">
        <w:rPr>
          <w:spacing w:val="-4"/>
        </w:rPr>
        <w:t xml:space="preserve"> </w:t>
      </w:r>
      <w:r w:rsidRPr="002A6D80">
        <w:t>implications</w:t>
      </w:r>
      <w:r w:rsidRPr="002A6D80">
        <w:rPr>
          <w:spacing w:val="-4"/>
        </w:rPr>
        <w:t xml:space="preserve"> </w:t>
      </w:r>
      <w:r w:rsidRPr="002A6D80">
        <w:t xml:space="preserve">for </w:t>
      </w:r>
      <w:r w:rsidRPr="002A6D80">
        <w:rPr>
          <w:spacing w:val="-2"/>
        </w:rPr>
        <w:t>behaviour</w:t>
      </w:r>
    </w:p>
    <w:p w14:paraId="66E1070B" w14:textId="04ADB0EF" w:rsidR="00B80DD3" w:rsidRPr="002A6D80" w:rsidRDefault="00283A07" w:rsidP="002120EB">
      <w:pPr>
        <w:pStyle w:val="BulletList"/>
      </w:pPr>
      <w:r w:rsidRPr="002A6D80">
        <w:t>Ambiguous</w:t>
      </w:r>
      <w:r w:rsidRPr="002A6D80">
        <w:rPr>
          <w:spacing w:val="1"/>
        </w:rPr>
        <w:t xml:space="preserve"> </w:t>
      </w:r>
      <w:r w:rsidRPr="002A6D80">
        <w:t>regulation</w:t>
      </w:r>
      <w:r w:rsidRPr="002A6D80">
        <w:rPr>
          <w:spacing w:val="-1"/>
        </w:rPr>
        <w:t xml:space="preserve"> </w:t>
      </w:r>
      <w:r w:rsidRPr="002A6D80">
        <w:t>and guidelines</w:t>
      </w:r>
      <w:r w:rsidRPr="002A6D80">
        <w:rPr>
          <w:spacing w:val="-1"/>
        </w:rPr>
        <w:t xml:space="preserve"> </w:t>
      </w:r>
      <w:r w:rsidRPr="002A6D80">
        <w:t>may</w:t>
      </w:r>
      <w:r w:rsidRPr="002A6D80">
        <w:rPr>
          <w:spacing w:val="-1"/>
        </w:rPr>
        <w:t xml:space="preserve"> </w:t>
      </w:r>
      <w:r w:rsidRPr="002A6D80">
        <w:rPr>
          <w:spacing w:val="-2"/>
        </w:rPr>
        <w:t>exist</w:t>
      </w:r>
    </w:p>
    <w:p w14:paraId="61D8244F" w14:textId="65776CF7" w:rsidR="00B80DD3" w:rsidRPr="002A6D80" w:rsidRDefault="00283A07" w:rsidP="002120EB">
      <w:pPr>
        <w:pStyle w:val="BulletList"/>
      </w:pPr>
      <w:r w:rsidRPr="002A6D80">
        <w:t>Knowledge</w:t>
      </w:r>
      <w:r w:rsidRPr="002A6D80">
        <w:rPr>
          <w:spacing w:val="-1"/>
        </w:rPr>
        <w:t xml:space="preserve"> </w:t>
      </w:r>
      <w:r w:rsidRPr="002A6D80">
        <w:t>gaps may</w:t>
      </w:r>
      <w:r w:rsidRPr="002A6D80">
        <w:rPr>
          <w:spacing w:val="-1"/>
        </w:rPr>
        <w:t xml:space="preserve"> </w:t>
      </w:r>
      <w:r w:rsidRPr="002A6D80">
        <w:t>drive</w:t>
      </w:r>
      <w:r w:rsidRPr="002A6D80">
        <w:rPr>
          <w:spacing w:val="-1"/>
        </w:rPr>
        <w:t xml:space="preserve"> </w:t>
      </w:r>
      <w:r w:rsidRPr="002A6D80">
        <w:rPr>
          <w:spacing w:val="-2"/>
        </w:rPr>
        <w:t>behaviour.</w:t>
      </w:r>
    </w:p>
    <w:p w14:paraId="3BF5E7D4" w14:textId="77777777" w:rsidR="00B80DD3" w:rsidRPr="002A6D80" w:rsidRDefault="00283A07" w:rsidP="002120EB">
      <w:r w:rsidRPr="002A6D80">
        <w:t>Our stakeholders shared what they know about these themes and told us how we could reach target groups. They</w:t>
      </w:r>
      <w:r w:rsidRPr="002A6D80">
        <w:rPr>
          <w:spacing w:val="-10"/>
        </w:rPr>
        <w:t xml:space="preserve"> </w:t>
      </w:r>
      <w:r w:rsidRPr="002A6D80">
        <w:t>also</w:t>
      </w:r>
      <w:r w:rsidRPr="002A6D80">
        <w:rPr>
          <w:spacing w:val="-10"/>
        </w:rPr>
        <w:t xml:space="preserve"> </w:t>
      </w:r>
      <w:r w:rsidRPr="002A6D80">
        <w:t>suggested</w:t>
      </w:r>
      <w:r w:rsidRPr="002A6D80">
        <w:rPr>
          <w:spacing w:val="-10"/>
        </w:rPr>
        <w:t xml:space="preserve"> </w:t>
      </w:r>
      <w:r w:rsidRPr="002A6D80">
        <w:t>ways</w:t>
      </w:r>
      <w:r w:rsidRPr="002A6D80">
        <w:rPr>
          <w:spacing w:val="-10"/>
        </w:rPr>
        <w:t xml:space="preserve"> </w:t>
      </w:r>
      <w:r w:rsidRPr="002A6D80">
        <w:t>to</w:t>
      </w:r>
      <w:r w:rsidRPr="002A6D80">
        <w:rPr>
          <w:spacing w:val="-10"/>
        </w:rPr>
        <w:t xml:space="preserve"> </w:t>
      </w:r>
      <w:r w:rsidRPr="002A6D80">
        <w:t>promote</w:t>
      </w:r>
      <w:r w:rsidRPr="002A6D80">
        <w:rPr>
          <w:spacing w:val="-10"/>
        </w:rPr>
        <w:t xml:space="preserve"> </w:t>
      </w:r>
      <w:r w:rsidRPr="002A6D80">
        <w:t>‘good’</w:t>
      </w:r>
      <w:r w:rsidRPr="002A6D80">
        <w:rPr>
          <w:spacing w:val="-10"/>
        </w:rPr>
        <w:t xml:space="preserve"> </w:t>
      </w:r>
      <w:r w:rsidRPr="002A6D80">
        <w:t>behaviours that will lead to correct work practices.</w:t>
      </w:r>
    </w:p>
    <w:p w14:paraId="63CB96E4" w14:textId="77777777" w:rsidR="00B80DD3" w:rsidRPr="002A6D80" w:rsidRDefault="00283A07" w:rsidP="002120EB">
      <w:r w:rsidRPr="002A6D80">
        <w:t>BehaviourWorks Australia worked closely with a target audience of practitioners and industry stakeholders to understand</w:t>
      </w:r>
      <w:r w:rsidRPr="002A6D80">
        <w:rPr>
          <w:spacing w:val="-3"/>
        </w:rPr>
        <w:t xml:space="preserve"> </w:t>
      </w:r>
      <w:r w:rsidRPr="002A6D80">
        <w:t>drivers</w:t>
      </w:r>
      <w:r w:rsidRPr="002A6D80">
        <w:rPr>
          <w:spacing w:val="-3"/>
        </w:rPr>
        <w:t xml:space="preserve"> </w:t>
      </w:r>
      <w:r w:rsidRPr="002A6D80">
        <w:t>and</w:t>
      </w:r>
      <w:r w:rsidRPr="002A6D80">
        <w:rPr>
          <w:spacing w:val="-3"/>
        </w:rPr>
        <w:t xml:space="preserve"> </w:t>
      </w:r>
      <w:r w:rsidRPr="002A6D80">
        <w:t>barriers</w:t>
      </w:r>
      <w:r w:rsidRPr="002A6D80">
        <w:rPr>
          <w:spacing w:val="-3"/>
        </w:rPr>
        <w:t xml:space="preserve"> </w:t>
      </w:r>
      <w:r w:rsidRPr="002A6D80">
        <w:t>to</w:t>
      </w:r>
      <w:r w:rsidRPr="002A6D80">
        <w:rPr>
          <w:spacing w:val="-3"/>
        </w:rPr>
        <w:t xml:space="preserve"> </w:t>
      </w:r>
      <w:r w:rsidRPr="002A6D80">
        <w:t>desirable</w:t>
      </w:r>
      <w:r w:rsidRPr="002A6D80">
        <w:rPr>
          <w:spacing w:val="-3"/>
        </w:rPr>
        <w:t xml:space="preserve"> </w:t>
      </w:r>
      <w:r w:rsidRPr="002A6D80">
        <w:t>behaviours of</w:t>
      </w:r>
      <w:r w:rsidRPr="002A6D80">
        <w:rPr>
          <w:spacing w:val="-4"/>
        </w:rPr>
        <w:t xml:space="preserve"> </w:t>
      </w:r>
      <w:r w:rsidRPr="002A6D80">
        <w:t>those</w:t>
      </w:r>
      <w:r w:rsidRPr="002A6D80">
        <w:rPr>
          <w:spacing w:val="-4"/>
        </w:rPr>
        <w:t xml:space="preserve"> </w:t>
      </w:r>
      <w:r w:rsidRPr="002A6D80">
        <w:t>working</w:t>
      </w:r>
      <w:r w:rsidRPr="002A6D80">
        <w:rPr>
          <w:spacing w:val="-4"/>
        </w:rPr>
        <w:t xml:space="preserve"> </w:t>
      </w:r>
      <w:r w:rsidRPr="002A6D80">
        <w:t>directly</w:t>
      </w:r>
      <w:r w:rsidRPr="002A6D80">
        <w:rPr>
          <w:spacing w:val="-4"/>
        </w:rPr>
        <w:t xml:space="preserve"> </w:t>
      </w:r>
      <w:r w:rsidRPr="002A6D80">
        <w:t>on</w:t>
      </w:r>
      <w:r w:rsidRPr="002A6D80">
        <w:rPr>
          <w:spacing w:val="-4"/>
        </w:rPr>
        <w:t xml:space="preserve"> </w:t>
      </w:r>
      <w:r w:rsidRPr="002A6D80">
        <w:t>site.</w:t>
      </w:r>
      <w:r w:rsidRPr="002A6D80">
        <w:rPr>
          <w:spacing w:val="-4"/>
        </w:rPr>
        <w:t xml:space="preserve"> </w:t>
      </w:r>
      <w:r w:rsidRPr="002A6D80">
        <w:t>From</w:t>
      </w:r>
      <w:r w:rsidRPr="002A6D80">
        <w:rPr>
          <w:spacing w:val="-4"/>
        </w:rPr>
        <w:t xml:space="preserve"> </w:t>
      </w:r>
      <w:r w:rsidRPr="002A6D80">
        <w:t>these</w:t>
      </w:r>
      <w:r w:rsidRPr="002A6D80">
        <w:rPr>
          <w:spacing w:val="-4"/>
        </w:rPr>
        <w:t xml:space="preserve"> </w:t>
      </w:r>
      <w:r w:rsidRPr="002A6D80">
        <w:t>discussions, BehaviourWorks</w:t>
      </w:r>
      <w:r w:rsidRPr="002A6D80">
        <w:rPr>
          <w:spacing w:val="-12"/>
        </w:rPr>
        <w:t xml:space="preserve"> </w:t>
      </w:r>
      <w:r w:rsidRPr="002A6D80">
        <w:t>Australia</w:t>
      </w:r>
      <w:r w:rsidRPr="002A6D80">
        <w:rPr>
          <w:spacing w:val="-12"/>
        </w:rPr>
        <w:t xml:space="preserve"> </w:t>
      </w:r>
      <w:r w:rsidRPr="002A6D80">
        <w:t>has</w:t>
      </w:r>
      <w:r w:rsidRPr="002A6D80">
        <w:rPr>
          <w:spacing w:val="-11"/>
        </w:rPr>
        <w:t xml:space="preserve"> </w:t>
      </w:r>
      <w:r w:rsidRPr="002A6D80">
        <w:t>helped</w:t>
      </w:r>
      <w:r w:rsidRPr="002A6D80">
        <w:rPr>
          <w:spacing w:val="-12"/>
        </w:rPr>
        <w:t xml:space="preserve"> </w:t>
      </w:r>
      <w:r w:rsidRPr="002A6D80">
        <w:t>develop</w:t>
      </w:r>
      <w:r w:rsidRPr="002A6D80">
        <w:rPr>
          <w:spacing w:val="-11"/>
        </w:rPr>
        <w:t xml:space="preserve"> </w:t>
      </w:r>
      <w:r w:rsidRPr="002A6D80">
        <w:t>behaviour change</w:t>
      </w:r>
      <w:r w:rsidRPr="002A6D80">
        <w:rPr>
          <w:spacing w:val="-6"/>
        </w:rPr>
        <w:t xml:space="preserve"> </w:t>
      </w:r>
      <w:r w:rsidRPr="002A6D80">
        <w:t>tools</w:t>
      </w:r>
      <w:r w:rsidRPr="002A6D80">
        <w:rPr>
          <w:spacing w:val="-6"/>
        </w:rPr>
        <w:t xml:space="preserve"> </w:t>
      </w:r>
      <w:r w:rsidRPr="002A6D80">
        <w:t>including</w:t>
      </w:r>
      <w:r w:rsidRPr="002A6D80">
        <w:rPr>
          <w:spacing w:val="-6"/>
        </w:rPr>
        <w:t xml:space="preserve"> </w:t>
      </w:r>
      <w:r w:rsidRPr="002A6D80">
        <w:t>visual</w:t>
      </w:r>
      <w:r w:rsidRPr="002A6D80">
        <w:rPr>
          <w:spacing w:val="-6"/>
        </w:rPr>
        <w:t xml:space="preserve"> </w:t>
      </w:r>
      <w:r w:rsidRPr="002A6D80">
        <w:t>communications</w:t>
      </w:r>
      <w:r w:rsidRPr="002A6D80">
        <w:rPr>
          <w:spacing w:val="-6"/>
        </w:rPr>
        <w:t xml:space="preserve"> </w:t>
      </w:r>
      <w:r w:rsidRPr="002A6D80">
        <w:t>materials designed to influence positive on-site behaviours by practitioners and tradespeople.</w:t>
      </w:r>
    </w:p>
    <w:p w14:paraId="5361270F" w14:textId="77777777" w:rsidR="00A155C0" w:rsidRPr="002A6D80" w:rsidRDefault="00283A07" w:rsidP="002120EB">
      <w:r w:rsidRPr="002A6D80">
        <w:t>While the project included a component of on-site evaluation</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effectiveness</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behaviour</w:t>
      </w:r>
      <w:r w:rsidRPr="002A6D80">
        <w:rPr>
          <w:spacing w:val="-7"/>
        </w:rPr>
        <w:t xml:space="preserve"> </w:t>
      </w:r>
      <w:r w:rsidRPr="002A6D80">
        <w:t>change tools, the VBA decided not to proceed with this aspect due</w:t>
      </w:r>
      <w:r w:rsidRPr="002A6D80">
        <w:rPr>
          <w:spacing w:val="-9"/>
        </w:rPr>
        <w:t xml:space="preserve"> </w:t>
      </w:r>
      <w:r w:rsidRPr="002A6D80">
        <w:t>to</w:t>
      </w:r>
      <w:r w:rsidRPr="002A6D80">
        <w:rPr>
          <w:spacing w:val="-9"/>
        </w:rPr>
        <w:t xml:space="preserve"> </w:t>
      </w:r>
      <w:r w:rsidRPr="002A6D80">
        <w:t>delays</w:t>
      </w:r>
      <w:r w:rsidRPr="002A6D80">
        <w:rPr>
          <w:spacing w:val="-9"/>
        </w:rPr>
        <w:t xml:space="preserve"> </w:t>
      </w:r>
      <w:r w:rsidRPr="002A6D80">
        <w:t>associated</w:t>
      </w:r>
      <w:r w:rsidRPr="002A6D80">
        <w:rPr>
          <w:spacing w:val="-9"/>
        </w:rPr>
        <w:t xml:space="preserve"> </w:t>
      </w:r>
      <w:r w:rsidRPr="002A6D80">
        <w:t>with</w:t>
      </w:r>
      <w:r w:rsidRPr="002A6D80">
        <w:rPr>
          <w:spacing w:val="-9"/>
        </w:rPr>
        <w:t xml:space="preserve"> </w:t>
      </w:r>
      <w:r w:rsidRPr="002A6D80">
        <w:t>COVID-19</w:t>
      </w:r>
      <w:r w:rsidRPr="002A6D80">
        <w:rPr>
          <w:spacing w:val="-9"/>
        </w:rPr>
        <w:t xml:space="preserve"> </w:t>
      </w:r>
      <w:r w:rsidRPr="002A6D80">
        <w:t>restrictions</w:t>
      </w:r>
      <w:r w:rsidRPr="002A6D80">
        <w:rPr>
          <w:spacing w:val="-9"/>
        </w:rPr>
        <w:t xml:space="preserve"> </w:t>
      </w:r>
      <w:r w:rsidRPr="002A6D80">
        <w:t>and challenges in finding suitable sites for this evaluation.</w:t>
      </w:r>
    </w:p>
    <w:p w14:paraId="0AAB71CD" w14:textId="0C8487FA" w:rsidR="00B80DD3" w:rsidRPr="002A6D80" w:rsidRDefault="00283A07" w:rsidP="002120EB">
      <w:pPr>
        <w:pStyle w:val="Heading5"/>
      </w:pPr>
      <w:r w:rsidRPr="002A6D80">
        <w:t>What</w:t>
      </w:r>
      <w:r w:rsidRPr="002A6D80">
        <w:rPr>
          <w:spacing w:val="-3"/>
        </w:rPr>
        <w:t xml:space="preserve"> </w:t>
      </w:r>
      <w:r w:rsidRPr="002A6D80">
        <w:t>difference</w:t>
      </w:r>
      <w:r w:rsidRPr="002A6D80">
        <w:rPr>
          <w:spacing w:val="-3"/>
        </w:rPr>
        <w:t xml:space="preserve"> </w:t>
      </w:r>
      <w:r w:rsidRPr="002A6D80">
        <w:t>this</w:t>
      </w:r>
      <w:r w:rsidRPr="002A6D80">
        <w:rPr>
          <w:spacing w:val="-3"/>
        </w:rPr>
        <w:t xml:space="preserve"> </w:t>
      </w:r>
      <w:r w:rsidRPr="002A6D80">
        <w:rPr>
          <w:spacing w:val="-4"/>
        </w:rPr>
        <w:t>made</w:t>
      </w:r>
    </w:p>
    <w:p w14:paraId="6E398828" w14:textId="77777777" w:rsidR="00B80DD3" w:rsidRPr="002A6D80" w:rsidRDefault="00283A07" w:rsidP="002120EB">
      <w:r w:rsidRPr="002A6D80">
        <w:t>Relying on the insights from this project, the VBA has</w:t>
      </w:r>
      <w:r w:rsidRPr="002A6D80">
        <w:rPr>
          <w:spacing w:val="-8"/>
        </w:rPr>
        <w:t xml:space="preserve"> </w:t>
      </w:r>
      <w:r w:rsidRPr="002A6D80">
        <w:t>developed</w:t>
      </w:r>
      <w:r w:rsidRPr="002A6D80">
        <w:rPr>
          <w:spacing w:val="-8"/>
        </w:rPr>
        <w:t xml:space="preserve"> </w:t>
      </w:r>
      <w:r w:rsidRPr="002A6D80">
        <w:t>a</w:t>
      </w:r>
      <w:r w:rsidRPr="002A6D80">
        <w:rPr>
          <w:spacing w:val="-8"/>
        </w:rPr>
        <w:t xml:space="preserve"> </w:t>
      </w:r>
      <w:r w:rsidRPr="002A6D80">
        <w:t>practice</w:t>
      </w:r>
      <w:r w:rsidRPr="002A6D80">
        <w:rPr>
          <w:spacing w:val="-8"/>
        </w:rPr>
        <w:t xml:space="preserve"> </w:t>
      </w:r>
      <w:r w:rsidRPr="002A6D80">
        <w:t>note</w:t>
      </w:r>
      <w:r w:rsidRPr="002A6D80">
        <w:rPr>
          <w:spacing w:val="-8"/>
        </w:rPr>
        <w:t xml:space="preserve"> </w:t>
      </w:r>
      <w:r w:rsidRPr="002A6D80">
        <w:t>for</w:t>
      </w:r>
      <w:r w:rsidRPr="002A6D80">
        <w:rPr>
          <w:spacing w:val="-8"/>
        </w:rPr>
        <w:t xml:space="preserve"> </w:t>
      </w:r>
      <w:r w:rsidRPr="002A6D80">
        <w:t>practitioners</w:t>
      </w:r>
      <w:r w:rsidRPr="002A6D80">
        <w:rPr>
          <w:spacing w:val="-8"/>
        </w:rPr>
        <w:t xml:space="preserve"> </w:t>
      </w:r>
      <w:r w:rsidRPr="002A6D80">
        <w:t>with</w:t>
      </w:r>
    </w:p>
    <w:p w14:paraId="302959B3" w14:textId="77777777" w:rsidR="00B80DD3" w:rsidRPr="002A6D80" w:rsidRDefault="00283A07" w:rsidP="002120EB">
      <w:r w:rsidRPr="002A6D80">
        <w:t>guidance on reducing improper service penetrations. These</w:t>
      </w:r>
      <w:r w:rsidRPr="002A6D80">
        <w:rPr>
          <w:spacing w:val="-6"/>
        </w:rPr>
        <w:t xml:space="preserve"> </w:t>
      </w:r>
      <w:r w:rsidRPr="002A6D80">
        <w:t>materials</w:t>
      </w:r>
      <w:r w:rsidRPr="002A6D80">
        <w:rPr>
          <w:spacing w:val="-6"/>
        </w:rPr>
        <w:t xml:space="preserve"> </w:t>
      </w:r>
      <w:r w:rsidRPr="002A6D80">
        <w:t>will</w:t>
      </w:r>
      <w:r w:rsidRPr="002A6D80">
        <w:rPr>
          <w:spacing w:val="-6"/>
        </w:rPr>
        <w:t xml:space="preserve"> </w:t>
      </w:r>
      <w:r w:rsidRPr="002A6D80">
        <w:t>be</w:t>
      </w:r>
      <w:r w:rsidRPr="002A6D80">
        <w:rPr>
          <w:spacing w:val="-6"/>
        </w:rPr>
        <w:t xml:space="preserve"> </w:t>
      </w:r>
      <w:r w:rsidRPr="002A6D80">
        <w:t>released</w:t>
      </w:r>
      <w:r w:rsidRPr="002A6D80">
        <w:rPr>
          <w:spacing w:val="-6"/>
        </w:rPr>
        <w:t xml:space="preserve"> </w:t>
      </w:r>
      <w:r w:rsidRPr="002A6D80">
        <w:t>through</w:t>
      </w:r>
      <w:r w:rsidRPr="002A6D80">
        <w:rPr>
          <w:spacing w:val="-6"/>
        </w:rPr>
        <w:t xml:space="preserve"> </w:t>
      </w:r>
      <w:r w:rsidRPr="002A6D80">
        <w:t>an</w:t>
      </w:r>
      <w:r w:rsidRPr="002A6D80">
        <w:rPr>
          <w:spacing w:val="-6"/>
        </w:rPr>
        <w:t xml:space="preserve"> </w:t>
      </w:r>
      <w:r w:rsidRPr="002A6D80">
        <w:t>education and communications campaign for building and plumbing practitioners.</w:t>
      </w:r>
    </w:p>
    <w:p w14:paraId="3D62E28C" w14:textId="77777777" w:rsidR="00B80DD3" w:rsidRPr="002A6D80" w:rsidRDefault="00283A07" w:rsidP="002120EB">
      <w:r w:rsidRPr="002A6D80">
        <w:t>Insights gained from this research have also informed the development of an enhanced Essential Safety Measures</w:t>
      </w:r>
      <w:r w:rsidRPr="002A6D80">
        <w:rPr>
          <w:spacing w:val="-9"/>
        </w:rPr>
        <w:t xml:space="preserve"> </w:t>
      </w:r>
      <w:r w:rsidRPr="002A6D80">
        <w:t>(ESM)</w:t>
      </w:r>
      <w:r w:rsidRPr="002A6D80">
        <w:rPr>
          <w:spacing w:val="-9"/>
        </w:rPr>
        <w:t xml:space="preserve"> </w:t>
      </w:r>
      <w:r w:rsidRPr="002A6D80">
        <w:t>framework</w:t>
      </w:r>
      <w:r w:rsidRPr="002A6D80">
        <w:rPr>
          <w:spacing w:val="-9"/>
        </w:rPr>
        <w:t xml:space="preserve"> </w:t>
      </w:r>
      <w:r w:rsidRPr="002A6D80">
        <w:t>to</w:t>
      </w:r>
      <w:r w:rsidRPr="002A6D80">
        <w:rPr>
          <w:spacing w:val="-9"/>
        </w:rPr>
        <w:t xml:space="preserve"> </w:t>
      </w:r>
      <w:r w:rsidRPr="002A6D80">
        <w:t>frame</w:t>
      </w:r>
      <w:r w:rsidRPr="002A6D80">
        <w:rPr>
          <w:spacing w:val="-9"/>
        </w:rPr>
        <w:t xml:space="preserve"> </w:t>
      </w:r>
      <w:r w:rsidRPr="002A6D80">
        <w:t>ongoing</w:t>
      </w:r>
      <w:r w:rsidRPr="002A6D80">
        <w:rPr>
          <w:spacing w:val="-9"/>
        </w:rPr>
        <w:t xml:space="preserve"> </w:t>
      </w:r>
      <w:r w:rsidRPr="002A6D80">
        <w:t>regulatory interventions</w:t>
      </w:r>
      <w:r w:rsidRPr="002A6D80">
        <w:rPr>
          <w:spacing w:val="-5"/>
        </w:rPr>
        <w:t xml:space="preserve"> </w:t>
      </w:r>
      <w:r w:rsidRPr="002A6D80">
        <w:t>on</w:t>
      </w:r>
      <w:r w:rsidRPr="002A6D80">
        <w:rPr>
          <w:spacing w:val="-5"/>
        </w:rPr>
        <w:t xml:space="preserve"> </w:t>
      </w:r>
      <w:r w:rsidRPr="002A6D80">
        <w:t>the</w:t>
      </w:r>
      <w:r w:rsidRPr="002A6D80">
        <w:rPr>
          <w:spacing w:val="-5"/>
        </w:rPr>
        <w:t xml:space="preserve"> </w:t>
      </w:r>
      <w:r w:rsidRPr="002A6D80">
        <w:t>maintenance</w:t>
      </w:r>
      <w:r w:rsidRPr="002A6D80">
        <w:rPr>
          <w:spacing w:val="-5"/>
        </w:rPr>
        <w:t xml:space="preserve"> </w:t>
      </w:r>
      <w:r w:rsidRPr="002A6D80">
        <w:t>of</w:t>
      </w:r>
      <w:r w:rsidRPr="002A6D80">
        <w:rPr>
          <w:spacing w:val="-5"/>
        </w:rPr>
        <w:t xml:space="preserve"> </w:t>
      </w:r>
      <w:r w:rsidRPr="002A6D80">
        <w:t>ESMs</w:t>
      </w:r>
      <w:r w:rsidRPr="002A6D80">
        <w:rPr>
          <w:spacing w:val="-5"/>
        </w:rPr>
        <w:t xml:space="preserve"> </w:t>
      </w:r>
      <w:r w:rsidRPr="002A6D80">
        <w:t>in</w:t>
      </w:r>
      <w:r w:rsidRPr="002A6D80">
        <w:rPr>
          <w:spacing w:val="-5"/>
        </w:rPr>
        <w:t xml:space="preserve"> </w:t>
      </w:r>
      <w:r w:rsidRPr="002A6D80">
        <w:t>class</w:t>
      </w:r>
      <w:r w:rsidRPr="002A6D80">
        <w:rPr>
          <w:spacing w:val="-5"/>
        </w:rPr>
        <w:t xml:space="preserve"> </w:t>
      </w:r>
      <w:r w:rsidRPr="002A6D80">
        <w:t>2</w:t>
      </w:r>
      <w:r w:rsidRPr="002A6D80">
        <w:rPr>
          <w:spacing w:val="-5"/>
        </w:rPr>
        <w:t xml:space="preserve"> </w:t>
      </w:r>
      <w:r w:rsidRPr="002A6D80">
        <w:t>to</w:t>
      </w:r>
      <w:r w:rsidRPr="002A6D80">
        <w:rPr>
          <w:spacing w:val="-5"/>
        </w:rPr>
        <w:t xml:space="preserve"> </w:t>
      </w:r>
      <w:r w:rsidRPr="002A6D80">
        <w:t xml:space="preserve">9 </w:t>
      </w:r>
      <w:r w:rsidRPr="002A6D80">
        <w:rPr>
          <w:spacing w:val="-2"/>
        </w:rPr>
        <w:t>buildings.</w:t>
      </w:r>
    </w:p>
    <w:p w14:paraId="27D20083" w14:textId="77777777" w:rsidR="00A155C0" w:rsidRPr="002A6D80" w:rsidRDefault="00283A07" w:rsidP="002120EB">
      <w:r w:rsidRPr="002A6D80">
        <w:lastRenderedPageBreak/>
        <w:t>This</w:t>
      </w:r>
      <w:r w:rsidRPr="002A6D80">
        <w:rPr>
          <w:spacing w:val="-7"/>
        </w:rPr>
        <w:t xml:space="preserve"> </w:t>
      </w:r>
      <w:r w:rsidRPr="002A6D80">
        <w:t>research</w:t>
      </w:r>
      <w:r w:rsidRPr="002A6D80">
        <w:rPr>
          <w:spacing w:val="-7"/>
        </w:rPr>
        <w:t xml:space="preserve"> </w:t>
      </w:r>
      <w:r w:rsidRPr="002A6D80">
        <w:t>also</w:t>
      </w:r>
      <w:r w:rsidRPr="002A6D80">
        <w:rPr>
          <w:spacing w:val="-7"/>
        </w:rPr>
        <w:t xml:space="preserve"> </w:t>
      </w:r>
      <w:r w:rsidRPr="002A6D80">
        <w:t>informs</w:t>
      </w:r>
      <w:r w:rsidRPr="002A6D80">
        <w:rPr>
          <w:spacing w:val="-7"/>
        </w:rPr>
        <w:t xml:space="preserve"> </w:t>
      </w:r>
      <w:r w:rsidRPr="002A6D80">
        <w:t>ongoing</w:t>
      </w:r>
      <w:r w:rsidRPr="002A6D80">
        <w:rPr>
          <w:spacing w:val="-7"/>
        </w:rPr>
        <w:t xml:space="preserve"> </w:t>
      </w:r>
      <w:r w:rsidRPr="002A6D80">
        <w:t>consumer</w:t>
      </w:r>
      <w:r w:rsidRPr="002A6D80">
        <w:rPr>
          <w:spacing w:val="-7"/>
        </w:rPr>
        <w:t xml:space="preserve"> </w:t>
      </w:r>
      <w:r w:rsidRPr="002A6D80">
        <w:t xml:space="preserve">education initiatives, and compliments other fire safety research supported by the VBA, including investigating passive fire protection defects in residential multi-owned </w:t>
      </w:r>
      <w:r w:rsidRPr="002A6D80">
        <w:rPr>
          <w:spacing w:val="-2"/>
        </w:rPr>
        <w:t>properties.</w:t>
      </w:r>
    </w:p>
    <w:p w14:paraId="0F0CAD44" w14:textId="70F3BEE7" w:rsidR="00A155C0" w:rsidRPr="002A6D80" w:rsidRDefault="00283A07" w:rsidP="002120EB">
      <w:pPr>
        <w:pStyle w:val="Heading4"/>
      </w:pPr>
      <w:r w:rsidRPr="002A6D80">
        <w:t>The</w:t>
      </w:r>
      <w:r w:rsidRPr="002A6D80">
        <w:rPr>
          <w:spacing w:val="-10"/>
        </w:rPr>
        <w:t xml:space="preserve"> </w:t>
      </w:r>
      <w:r w:rsidRPr="002A6D80">
        <w:t>regulation</w:t>
      </w:r>
      <w:r w:rsidRPr="002A6D80">
        <w:rPr>
          <w:spacing w:val="-10"/>
        </w:rPr>
        <w:t xml:space="preserve"> </w:t>
      </w:r>
      <w:r w:rsidRPr="002A6D80">
        <w:t>and</w:t>
      </w:r>
      <w:r w:rsidRPr="002A6D80">
        <w:rPr>
          <w:spacing w:val="-10"/>
        </w:rPr>
        <w:t xml:space="preserve"> </w:t>
      </w:r>
      <w:r w:rsidRPr="002A6D80">
        <w:t>education</w:t>
      </w:r>
      <w:r w:rsidRPr="002A6D80">
        <w:rPr>
          <w:spacing w:val="-10"/>
        </w:rPr>
        <w:t xml:space="preserve"> </w:t>
      </w:r>
      <w:r w:rsidRPr="002A6D80">
        <w:t>of building surveyors in Victoria</w:t>
      </w:r>
    </w:p>
    <w:p w14:paraId="13084E30" w14:textId="5621C818" w:rsidR="00B80DD3" w:rsidRPr="002A6D80" w:rsidRDefault="00A07C01" w:rsidP="002120EB">
      <w:pPr>
        <w:pStyle w:val="Heading5"/>
      </w:pPr>
      <w:r w:rsidRPr="002A6D80">
        <w:t>What we did and why</w:t>
      </w:r>
    </w:p>
    <w:p w14:paraId="40AC3A77" w14:textId="77777777" w:rsidR="00B80DD3" w:rsidRPr="002A6D80" w:rsidRDefault="00283A07" w:rsidP="002120EB">
      <w:r w:rsidRPr="002A6D80">
        <w:t>Building</w:t>
      </w:r>
      <w:r w:rsidRPr="002A6D80">
        <w:rPr>
          <w:spacing w:val="-12"/>
        </w:rPr>
        <w:t xml:space="preserve"> </w:t>
      </w:r>
      <w:r w:rsidRPr="002A6D80">
        <w:t>surveyors</w:t>
      </w:r>
      <w:r w:rsidRPr="002A6D80">
        <w:rPr>
          <w:spacing w:val="-11"/>
        </w:rPr>
        <w:t xml:space="preserve"> </w:t>
      </w:r>
      <w:r w:rsidRPr="002A6D80">
        <w:t>are</w:t>
      </w:r>
      <w:r w:rsidRPr="002A6D80">
        <w:rPr>
          <w:spacing w:val="-12"/>
        </w:rPr>
        <w:t xml:space="preserve"> </w:t>
      </w:r>
      <w:r w:rsidRPr="002A6D80">
        <w:t>important</w:t>
      </w:r>
      <w:r w:rsidRPr="002A6D80">
        <w:rPr>
          <w:spacing w:val="-11"/>
        </w:rPr>
        <w:t xml:space="preserve"> </w:t>
      </w:r>
      <w:r w:rsidRPr="002A6D80">
        <w:t>to</w:t>
      </w:r>
      <w:r w:rsidRPr="002A6D80">
        <w:rPr>
          <w:spacing w:val="-12"/>
        </w:rPr>
        <w:t xml:space="preserve"> </w:t>
      </w:r>
      <w:r w:rsidRPr="002A6D80">
        <w:t>Victoria’s</w:t>
      </w:r>
      <w:r w:rsidRPr="002A6D80">
        <w:rPr>
          <w:spacing w:val="-11"/>
        </w:rPr>
        <w:t xml:space="preserve"> </w:t>
      </w:r>
      <w:r w:rsidRPr="002A6D80">
        <w:t>building regulatory framework.</w:t>
      </w:r>
    </w:p>
    <w:p w14:paraId="1AA550F5" w14:textId="069640EE" w:rsidR="00B80DD3" w:rsidRPr="002A6D80" w:rsidRDefault="00283A07" w:rsidP="002120EB">
      <w:r w:rsidRPr="002A6D80">
        <w:t>The</w:t>
      </w:r>
      <w:r w:rsidRPr="002A6D80">
        <w:rPr>
          <w:spacing w:val="-8"/>
        </w:rPr>
        <w:t xml:space="preserve"> </w:t>
      </w:r>
      <w:r w:rsidRPr="002A6D80">
        <w:t>VBA</w:t>
      </w:r>
      <w:r w:rsidRPr="002A6D80">
        <w:rPr>
          <w:spacing w:val="-8"/>
        </w:rPr>
        <w:t xml:space="preserve"> </w:t>
      </w:r>
      <w:r w:rsidRPr="002A6D80">
        <w:t>is</w:t>
      </w:r>
      <w:r w:rsidRPr="002A6D80">
        <w:rPr>
          <w:spacing w:val="-8"/>
        </w:rPr>
        <w:t xml:space="preserve"> </w:t>
      </w:r>
      <w:r w:rsidRPr="002A6D80">
        <w:t>responsible</w:t>
      </w:r>
      <w:r w:rsidRPr="002A6D80">
        <w:rPr>
          <w:spacing w:val="-8"/>
        </w:rPr>
        <w:t xml:space="preserve"> </w:t>
      </w:r>
      <w:r w:rsidRPr="002A6D80">
        <w:t>for</w:t>
      </w:r>
      <w:r w:rsidRPr="002A6D80">
        <w:rPr>
          <w:spacing w:val="-8"/>
        </w:rPr>
        <w:t xml:space="preserve"> </w:t>
      </w:r>
      <w:r w:rsidRPr="002A6D80">
        <w:t>administering</w:t>
      </w:r>
      <w:r w:rsidRPr="002A6D80">
        <w:rPr>
          <w:spacing w:val="-8"/>
        </w:rPr>
        <w:t xml:space="preserve"> </w:t>
      </w:r>
      <w:r w:rsidRPr="002A6D80">
        <w:t>a</w:t>
      </w:r>
      <w:r w:rsidRPr="002A6D80">
        <w:rPr>
          <w:spacing w:val="-8"/>
        </w:rPr>
        <w:t xml:space="preserve"> </w:t>
      </w:r>
      <w:r w:rsidRPr="002A6D80">
        <w:t>registration scheme for building surveyors, which includes</w:t>
      </w:r>
      <w:r w:rsidR="00F3085E" w:rsidRPr="002A6D80">
        <w:t xml:space="preserve"> </w:t>
      </w:r>
      <w:r w:rsidRPr="002A6D80">
        <w:t>being satisfied that applicants for registration hold</w:t>
      </w:r>
      <w:r w:rsidRPr="002A6D80">
        <w:rPr>
          <w:spacing w:val="-9"/>
        </w:rPr>
        <w:t xml:space="preserve"> </w:t>
      </w:r>
      <w:r w:rsidRPr="002A6D80">
        <w:t>the</w:t>
      </w:r>
      <w:r w:rsidRPr="002A6D80">
        <w:rPr>
          <w:spacing w:val="-9"/>
        </w:rPr>
        <w:t xml:space="preserve"> </w:t>
      </w:r>
      <w:r w:rsidRPr="002A6D80">
        <w:t>‘prescribed</w:t>
      </w:r>
      <w:r w:rsidRPr="002A6D80">
        <w:rPr>
          <w:spacing w:val="-9"/>
        </w:rPr>
        <w:t xml:space="preserve"> </w:t>
      </w:r>
      <w:r w:rsidRPr="002A6D80">
        <w:t>qualification’</w:t>
      </w:r>
      <w:r w:rsidRPr="002A6D80">
        <w:rPr>
          <w:spacing w:val="-9"/>
        </w:rPr>
        <w:t xml:space="preserve"> </w:t>
      </w:r>
      <w:r w:rsidRPr="002A6D80">
        <w:t>(i.e.,</w:t>
      </w:r>
      <w:r w:rsidRPr="002A6D80">
        <w:rPr>
          <w:spacing w:val="-9"/>
        </w:rPr>
        <w:t xml:space="preserve"> </w:t>
      </w:r>
      <w:r w:rsidRPr="002A6D80">
        <w:t>a</w:t>
      </w:r>
      <w:r w:rsidRPr="002A6D80">
        <w:rPr>
          <w:spacing w:val="-9"/>
        </w:rPr>
        <w:t xml:space="preserve"> </w:t>
      </w:r>
      <w:r w:rsidRPr="002A6D80">
        <w:t>specific</w:t>
      </w:r>
      <w:r w:rsidR="00F3085E" w:rsidRPr="002A6D80">
        <w:t xml:space="preserve"> </w:t>
      </w:r>
      <w:r w:rsidRPr="002A6D80">
        <w:t>academic qualification and practical experience), or qualifications and experience that are equivalent to the</w:t>
      </w:r>
      <w:r w:rsidRPr="002A6D80">
        <w:rPr>
          <w:spacing w:val="-6"/>
        </w:rPr>
        <w:t xml:space="preserve"> </w:t>
      </w:r>
      <w:r w:rsidRPr="002A6D80">
        <w:t>prescribed</w:t>
      </w:r>
      <w:r w:rsidRPr="002A6D80">
        <w:rPr>
          <w:spacing w:val="-6"/>
        </w:rPr>
        <w:t xml:space="preserve"> </w:t>
      </w:r>
      <w:r w:rsidRPr="002A6D80">
        <w:t>qualification.</w:t>
      </w:r>
      <w:r w:rsidRPr="002A6D80">
        <w:rPr>
          <w:spacing w:val="-6"/>
        </w:rPr>
        <w:t xml:space="preserve"> </w:t>
      </w:r>
      <w:r w:rsidRPr="002A6D80">
        <w:t>Academic</w:t>
      </w:r>
      <w:r w:rsidRPr="002A6D80">
        <w:rPr>
          <w:spacing w:val="-6"/>
        </w:rPr>
        <w:t xml:space="preserve"> </w:t>
      </w:r>
      <w:r w:rsidRPr="002A6D80">
        <w:t>qualifications are</w:t>
      </w:r>
      <w:r w:rsidRPr="002A6D80">
        <w:rPr>
          <w:spacing w:val="-8"/>
        </w:rPr>
        <w:t xml:space="preserve"> </w:t>
      </w:r>
      <w:r w:rsidRPr="002A6D80">
        <w:t>a</w:t>
      </w:r>
      <w:r w:rsidRPr="002A6D80">
        <w:rPr>
          <w:spacing w:val="-8"/>
        </w:rPr>
        <w:t xml:space="preserve"> </w:t>
      </w:r>
      <w:r w:rsidRPr="002A6D80">
        <w:t>key</w:t>
      </w:r>
      <w:r w:rsidRPr="002A6D80">
        <w:rPr>
          <w:spacing w:val="-8"/>
        </w:rPr>
        <w:t xml:space="preserve"> </w:t>
      </w:r>
      <w:r w:rsidRPr="002A6D80">
        <w:t>component</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regulatory</w:t>
      </w:r>
      <w:r w:rsidRPr="002A6D80">
        <w:rPr>
          <w:spacing w:val="-8"/>
        </w:rPr>
        <w:t xml:space="preserve"> </w:t>
      </w:r>
      <w:r w:rsidRPr="002A6D80">
        <w:t>framework</w:t>
      </w:r>
      <w:r w:rsidRPr="002A6D80">
        <w:rPr>
          <w:spacing w:val="-8"/>
        </w:rPr>
        <w:t xml:space="preserve"> </w:t>
      </w:r>
      <w:r w:rsidRPr="002A6D80">
        <w:t>for authorisation to practice as a building surveyor.</w:t>
      </w:r>
    </w:p>
    <w:p w14:paraId="531F8186" w14:textId="77777777" w:rsidR="00B80DD3" w:rsidRPr="002A6D80" w:rsidRDefault="00283A07" w:rsidP="002120EB">
      <w:r w:rsidRPr="002A6D80">
        <w:t>For the building control system to operate effectively, and for the VBA to administer the registration scheme efficiently, building surveying qualifications must be designed</w:t>
      </w:r>
      <w:r w:rsidRPr="002A6D80">
        <w:rPr>
          <w:spacing w:val="-7"/>
        </w:rPr>
        <w:t xml:space="preserve"> </w:t>
      </w:r>
      <w:r w:rsidRPr="002A6D80">
        <w:t>to</w:t>
      </w:r>
      <w:r w:rsidRPr="002A6D80">
        <w:rPr>
          <w:spacing w:val="-7"/>
        </w:rPr>
        <w:t xml:space="preserve"> </w:t>
      </w:r>
      <w:r w:rsidRPr="002A6D80">
        <w:t>support</w:t>
      </w:r>
      <w:r w:rsidRPr="002A6D80">
        <w:rPr>
          <w:spacing w:val="-7"/>
        </w:rPr>
        <w:t xml:space="preserve"> </w:t>
      </w:r>
      <w:r w:rsidRPr="002A6D80">
        <w:t>the</w:t>
      </w:r>
      <w:r w:rsidRPr="002A6D80">
        <w:rPr>
          <w:spacing w:val="-7"/>
        </w:rPr>
        <w:t xml:space="preserve"> </w:t>
      </w:r>
      <w:r w:rsidRPr="002A6D80">
        <w:t>delivery</w:t>
      </w:r>
      <w:r w:rsidRPr="002A6D80">
        <w:rPr>
          <w:spacing w:val="-7"/>
        </w:rPr>
        <w:t xml:space="preserve"> </w:t>
      </w:r>
      <w:r w:rsidRPr="002A6D80">
        <w:t>of</w:t>
      </w:r>
      <w:r w:rsidRPr="002A6D80">
        <w:rPr>
          <w:spacing w:val="-7"/>
        </w:rPr>
        <w:t xml:space="preserve"> </w:t>
      </w:r>
      <w:r w:rsidRPr="002A6D80">
        <w:t>graduates</w:t>
      </w:r>
      <w:r w:rsidRPr="002A6D80">
        <w:rPr>
          <w:spacing w:val="-7"/>
        </w:rPr>
        <w:t xml:space="preserve"> </w:t>
      </w:r>
      <w:r w:rsidRPr="002A6D80">
        <w:t>who</w:t>
      </w:r>
      <w:r w:rsidRPr="002A6D80">
        <w:rPr>
          <w:spacing w:val="-7"/>
        </w:rPr>
        <w:t xml:space="preserve"> </w:t>
      </w:r>
      <w:r w:rsidRPr="002A6D80">
        <w:t>can, combined with appropriate experience, competently apply the National Construction Code (NCC) and the broader regulatory framework when performing the statutory functions of a building surveyor.</w:t>
      </w:r>
    </w:p>
    <w:p w14:paraId="7AB8C632" w14:textId="77777777" w:rsidR="00B80DD3" w:rsidRPr="002A6D80" w:rsidRDefault="00283A07" w:rsidP="002120EB">
      <w:r w:rsidRPr="002A6D80">
        <w:t>To</w:t>
      </w:r>
      <w:r w:rsidRPr="002A6D80">
        <w:rPr>
          <w:spacing w:val="-12"/>
        </w:rPr>
        <w:t xml:space="preserve"> </w:t>
      </w:r>
      <w:r w:rsidRPr="002A6D80">
        <w:t>increase</w:t>
      </w:r>
      <w:r w:rsidRPr="002A6D80">
        <w:rPr>
          <w:spacing w:val="-12"/>
        </w:rPr>
        <w:t xml:space="preserve"> </w:t>
      </w:r>
      <w:r w:rsidRPr="002A6D80">
        <w:t>our</w:t>
      </w:r>
      <w:r w:rsidRPr="002A6D80">
        <w:rPr>
          <w:spacing w:val="-11"/>
        </w:rPr>
        <w:t xml:space="preserve"> </w:t>
      </w:r>
      <w:r w:rsidRPr="002A6D80">
        <w:t>regulatory</w:t>
      </w:r>
      <w:r w:rsidRPr="002A6D80">
        <w:rPr>
          <w:spacing w:val="-12"/>
        </w:rPr>
        <w:t xml:space="preserve"> </w:t>
      </w:r>
      <w:r w:rsidRPr="002A6D80">
        <w:t>understanding,</w:t>
      </w:r>
      <w:r w:rsidRPr="002A6D80">
        <w:rPr>
          <w:spacing w:val="-11"/>
        </w:rPr>
        <w:t xml:space="preserve"> </w:t>
      </w:r>
      <w:r w:rsidRPr="002A6D80">
        <w:t>we undertook foundational research to:</w:t>
      </w:r>
    </w:p>
    <w:p w14:paraId="1D98682C" w14:textId="40566CF8" w:rsidR="00B80DD3" w:rsidRPr="002A6D80" w:rsidRDefault="00283A07" w:rsidP="002120EB">
      <w:pPr>
        <w:pStyle w:val="BulletList"/>
      </w:pPr>
      <w:r w:rsidRPr="002A6D80">
        <w:t>understand</w:t>
      </w:r>
      <w:r w:rsidRPr="002A6D80">
        <w:rPr>
          <w:spacing w:val="-6"/>
        </w:rPr>
        <w:t xml:space="preserve"> </w:t>
      </w:r>
      <w:r w:rsidRPr="002A6D80">
        <w:t>the</w:t>
      </w:r>
      <w:r w:rsidRPr="002A6D80">
        <w:rPr>
          <w:spacing w:val="-6"/>
        </w:rPr>
        <w:t xml:space="preserve"> </w:t>
      </w:r>
      <w:r w:rsidRPr="002A6D80">
        <w:t>evolution</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regulatory</w:t>
      </w:r>
      <w:r w:rsidRPr="002A6D80">
        <w:rPr>
          <w:spacing w:val="-6"/>
        </w:rPr>
        <w:t xml:space="preserve"> </w:t>
      </w:r>
      <w:r w:rsidRPr="002A6D80">
        <w:t>scheme for building surveyors in Victoria</w:t>
      </w:r>
    </w:p>
    <w:p w14:paraId="7AE12B22" w14:textId="500552BE" w:rsidR="00B80DD3" w:rsidRPr="002A6D80" w:rsidRDefault="00283A07" w:rsidP="002120EB">
      <w:pPr>
        <w:pStyle w:val="BulletList"/>
      </w:pPr>
      <w:r w:rsidRPr="002A6D80">
        <w:t>gain insight into the development and content of building surveying qualifications and the extent to which</w:t>
      </w:r>
      <w:r w:rsidRPr="002A6D80">
        <w:rPr>
          <w:spacing w:val="-10"/>
        </w:rPr>
        <w:t xml:space="preserve"> </w:t>
      </w:r>
      <w:r w:rsidRPr="002A6D80">
        <w:t>the</w:t>
      </w:r>
      <w:r w:rsidRPr="002A6D80">
        <w:rPr>
          <w:spacing w:val="-10"/>
        </w:rPr>
        <w:t xml:space="preserve"> </w:t>
      </w:r>
      <w:r w:rsidRPr="002A6D80">
        <w:t>regulatory</w:t>
      </w:r>
      <w:r w:rsidRPr="002A6D80">
        <w:rPr>
          <w:spacing w:val="-10"/>
        </w:rPr>
        <w:t xml:space="preserve"> </w:t>
      </w:r>
      <w:r w:rsidRPr="002A6D80">
        <w:t>scheme</w:t>
      </w:r>
      <w:r w:rsidRPr="002A6D80">
        <w:rPr>
          <w:spacing w:val="-10"/>
        </w:rPr>
        <w:t xml:space="preserve"> </w:t>
      </w:r>
      <w:r w:rsidRPr="002A6D80">
        <w:t>for</w:t>
      </w:r>
      <w:r w:rsidRPr="002A6D80">
        <w:rPr>
          <w:spacing w:val="-10"/>
        </w:rPr>
        <w:t xml:space="preserve"> </w:t>
      </w:r>
      <w:r w:rsidRPr="002A6D80">
        <w:t>building</w:t>
      </w:r>
      <w:r w:rsidRPr="002A6D80">
        <w:rPr>
          <w:spacing w:val="-10"/>
        </w:rPr>
        <w:t xml:space="preserve"> </w:t>
      </w:r>
      <w:r w:rsidRPr="002A6D80">
        <w:t>surveyors has influenced the content of building surveying qualifications, and</w:t>
      </w:r>
    </w:p>
    <w:p w14:paraId="3FCC1260" w14:textId="20A621E2" w:rsidR="00A155C0" w:rsidRPr="002A6D80" w:rsidRDefault="00283A07" w:rsidP="002120EB">
      <w:pPr>
        <w:pStyle w:val="BulletList"/>
      </w:pPr>
      <w:r w:rsidRPr="002A6D80">
        <w:t>inform ongoing discussion on whether building surveying qualifications meet current and future needs and opportunities to achieve this, and on the education</w:t>
      </w:r>
      <w:r w:rsidRPr="002A6D80">
        <w:rPr>
          <w:spacing w:val="-8"/>
        </w:rPr>
        <w:t xml:space="preserve"> </w:t>
      </w:r>
      <w:r w:rsidRPr="002A6D80">
        <w:t>or</w:t>
      </w:r>
      <w:r w:rsidRPr="002A6D80">
        <w:rPr>
          <w:spacing w:val="-8"/>
        </w:rPr>
        <w:t xml:space="preserve"> </w:t>
      </w:r>
      <w:r w:rsidRPr="002A6D80">
        <w:t>training</w:t>
      </w:r>
      <w:r w:rsidRPr="002A6D80">
        <w:rPr>
          <w:spacing w:val="-8"/>
        </w:rPr>
        <w:t xml:space="preserve"> </w:t>
      </w:r>
      <w:r w:rsidRPr="002A6D80">
        <w:t>needs</w:t>
      </w:r>
      <w:r w:rsidRPr="002A6D80">
        <w:rPr>
          <w:spacing w:val="-8"/>
        </w:rPr>
        <w:t xml:space="preserve"> </w:t>
      </w:r>
      <w:r w:rsidRPr="002A6D80">
        <w:t>for</w:t>
      </w:r>
      <w:r w:rsidRPr="002A6D80">
        <w:rPr>
          <w:spacing w:val="-8"/>
        </w:rPr>
        <w:t xml:space="preserve"> </w:t>
      </w:r>
      <w:r w:rsidRPr="002A6D80">
        <w:t>building</w:t>
      </w:r>
      <w:r w:rsidRPr="002A6D80">
        <w:rPr>
          <w:spacing w:val="-8"/>
        </w:rPr>
        <w:t xml:space="preserve"> </w:t>
      </w:r>
      <w:r w:rsidRPr="002A6D80">
        <w:t>surveyors</w:t>
      </w:r>
      <w:r w:rsidRPr="002A6D80">
        <w:rPr>
          <w:spacing w:val="-8"/>
        </w:rPr>
        <w:t xml:space="preserve"> </w:t>
      </w:r>
      <w:r w:rsidRPr="002A6D80">
        <w:t>at both national and state levels.</w:t>
      </w:r>
    </w:p>
    <w:p w14:paraId="6DDFA81F" w14:textId="2BC1AB0E" w:rsidR="00B80DD3" w:rsidRPr="002A6D80" w:rsidRDefault="00283A07" w:rsidP="002120EB">
      <w:pPr>
        <w:pStyle w:val="Heading5"/>
      </w:pPr>
      <w:r w:rsidRPr="002A6D80">
        <w:t xml:space="preserve">What we </w:t>
      </w:r>
      <w:r w:rsidRPr="002A6D80">
        <w:rPr>
          <w:spacing w:val="-4"/>
        </w:rPr>
        <w:t>found</w:t>
      </w:r>
    </w:p>
    <w:p w14:paraId="45C05891" w14:textId="4FF86C0D" w:rsidR="00B80DD3" w:rsidRPr="002A6D80" w:rsidRDefault="00283A07" w:rsidP="002120EB">
      <w:r w:rsidRPr="002A6D80">
        <w:t>The research synthesised extensive information about the evolution of the regulatory scheme for building surveyors in Victoria over time and lays the</w:t>
      </w:r>
      <w:r w:rsidRPr="002A6D80">
        <w:rPr>
          <w:spacing w:val="-6"/>
        </w:rPr>
        <w:t xml:space="preserve"> </w:t>
      </w:r>
      <w:r w:rsidRPr="002A6D80">
        <w:t>foundation</w:t>
      </w:r>
      <w:r w:rsidRPr="002A6D80">
        <w:rPr>
          <w:spacing w:val="-6"/>
        </w:rPr>
        <w:t xml:space="preserve"> </w:t>
      </w:r>
      <w:r w:rsidRPr="002A6D80">
        <w:t>for</w:t>
      </w:r>
      <w:r w:rsidRPr="002A6D80">
        <w:rPr>
          <w:spacing w:val="-6"/>
        </w:rPr>
        <w:t xml:space="preserve"> </w:t>
      </w:r>
      <w:r w:rsidRPr="002A6D80">
        <w:t>a</w:t>
      </w:r>
      <w:r w:rsidRPr="002A6D80">
        <w:rPr>
          <w:spacing w:val="-6"/>
        </w:rPr>
        <w:t xml:space="preserve"> </w:t>
      </w:r>
      <w:r w:rsidRPr="002A6D80">
        <w:t>common</w:t>
      </w:r>
      <w:r w:rsidRPr="002A6D80">
        <w:rPr>
          <w:spacing w:val="-6"/>
        </w:rPr>
        <w:t xml:space="preserve"> </w:t>
      </w:r>
      <w:r w:rsidRPr="002A6D80">
        <w:t>understanding</w:t>
      </w:r>
      <w:r w:rsidRPr="002A6D80">
        <w:rPr>
          <w:spacing w:val="-6"/>
        </w:rPr>
        <w:t xml:space="preserve"> </w:t>
      </w:r>
      <w:r w:rsidRPr="002A6D80">
        <w:t>of</w:t>
      </w:r>
      <w:r w:rsidRPr="002A6D80">
        <w:rPr>
          <w:spacing w:val="-6"/>
        </w:rPr>
        <w:t xml:space="preserve"> </w:t>
      </w:r>
      <w:r w:rsidRPr="002A6D80">
        <w:t>the</w:t>
      </w:r>
      <w:r w:rsidR="00F3085E" w:rsidRPr="002A6D80">
        <w:t xml:space="preserve"> </w:t>
      </w:r>
      <w:r w:rsidRPr="002A6D80">
        <w:t>regulation and registration of building surveyors. The research also examined the higher education and vocational training sectors’ development of building surveying</w:t>
      </w:r>
      <w:r w:rsidRPr="002A6D80">
        <w:rPr>
          <w:spacing w:val="-10"/>
        </w:rPr>
        <w:t xml:space="preserve"> </w:t>
      </w:r>
      <w:r w:rsidRPr="002A6D80">
        <w:t>qualifications</w:t>
      </w:r>
      <w:r w:rsidRPr="002A6D80">
        <w:rPr>
          <w:spacing w:val="-10"/>
        </w:rPr>
        <w:t xml:space="preserve"> </w:t>
      </w:r>
      <w:r w:rsidRPr="002A6D80">
        <w:t>and</w:t>
      </w:r>
      <w:r w:rsidRPr="002A6D80">
        <w:rPr>
          <w:spacing w:val="-10"/>
        </w:rPr>
        <w:t xml:space="preserve"> </w:t>
      </w:r>
      <w:r w:rsidRPr="002A6D80">
        <w:t>the</w:t>
      </w:r>
      <w:r w:rsidRPr="002A6D80">
        <w:rPr>
          <w:spacing w:val="-10"/>
        </w:rPr>
        <w:t xml:space="preserve"> </w:t>
      </w:r>
      <w:r w:rsidRPr="002A6D80">
        <w:t>industry</w:t>
      </w:r>
      <w:r w:rsidRPr="002A6D80">
        <w:rPr>
          <w:spacing w:val="-10"/>
        </w:rPr>
        <w:t xml:space="preserve"> </w:t>
      </w:r>
      <w:r w:rsidRPr="002A6D80">
        <w:t>associations’ accreditation processes for these qualifications.</w:t>
      </w:r>
    </w:p>
    <w:p w14:paraId="7F1297D3" w14:textId="77777777" w:rsidR="00B80DD3" w:rsidRPr="002A6D80" w:rsidRDefault="00283A07" w:rsidP="002120EB">
      <w:r w:rsidRPr="002A6D80">
        <w:t>The research identified the enrolment and completion rates for building surveying qualifications, the different pathways taken for registration as building surveyors</w:t>
      </w:r>
      <w:r w:rsidRPr="002A6D80">
        <w:rPr>
          <w:spacing w:val="40"/>
        </w:rPr>
        <w:t xml:space="preserve"> </w:t>
      </w:r>
      <w:r w:rsidRPr="002A6D80">
        <w:t>in</w:t>
      </w:r>
      <w:r w:rsidRPr="002A6D80">
        <w:rPr>
          <w:spacing w:val="-7"/>
        </w:rPr>
        <w:t xml:space="preserve"> </w:t>
      </w:r>
      <w:r w:rsidRPr="002A6D80">
        <w:t>Victoria</w:t>
      </w:r>
      <w:r w:rsidRPr="002A6D80">
        <w:rPr>
          <w:spacing w:val="-7"/>
        </w:rPr>
        <w:t xml:space="preserve"> </w:t>
      </w:r>
      <w:r w:rsidRPr="002A6D80">
        <w:t>and</w:t>
      </w:r>
      <w:r w:rsidRPr="002A6D80">
        <w:rPr>
          <w:spacing w:val="-7"/>
        </w:rPr>
        <w:t xml:space="preserve"> </w:t>
      </w:r>
      <w:r w:rsidRPr="002A6D80">
        <w:t>the</w:t>
      </w:r>
      <w:r w:rsidRPr="002A6D80">
        <w:rPr>
          <w:spacing w:val="-7"/>
        </w:rPr>
        <w:t xml:space="preserve"> </w:t>
      </w:r>
      <w:r w:rsidRPr="002A6D80">
        <w:t>rates</w:t>
      </w:r>
      <w:r w:rsidRPr="002A6D80">
        <w:rPr>
          <w:spacing w:val="-7"/>
        </w:rPr>
        <w:t xml:space="preserve"> </w:t>
      </w:r>
      <w:r w:rsidRPr="002A6D80">
        <w:t>of</w:t>
      </w:r>
      <w:r w:rsidRPr="002A6D80">
        <w:rPr>
          <w:spacing w:val="-7"/>
        </w:rPr>
        <w:t xml:space="preserve"> </w:t>
      </w:r>
      <w:r w:rsidRPr="002A6D80">
        <w:t>successful</w:t>
      </w:r>
      <w:r w:rsidRPr="002A6D80">
        <w:rPr>
          <w:spacing w:val="-7"/>
        </w:rPr>
        <w:t xml:space="preserve"> </w:t>
      </w:r>
      <w:r w:rsidRPr="002A6D80">
        <w:t>and</w:t>
      </w:r>
      <w:r w:rsidRPr="002A6D80">
        <w:rPr>
          <w:spacing w:val="-7"/>
        </w:rPr>
        <w:t xml:space="preserve"> </w:t>
      </w:r>
      <w:r w:rsidRPr="002A6D80">
        <w:t>unsuccessful registration outcomes for building surveyors. An initial finding from this research is that the rate of successful registration outcomes for building surveyors is lower when compared to other registration categories.</w:t>
      </w:r>
    </w:p>
    <w:p w14:paraId="2CC4144D" w14:textId="77777777" w:rsidR="00A155C0" w:rsidRPr="002A6D80" w:rsidRDefault="00283A07" w:rsidP="002120EB">
      <w:r w:rsidRPr="002A6D80">
        <w:t>The research identified that more information is required</w:t>
      </w:r>
      <w:r w:rsidRPr="002A6D80">
        <w:rPr>
          <w:spacing w:val="-1"/>
        </w:rPr>
        <w:t xml:space="preserve"> </w:t>
      </w:r>
      <w:r w:rsidRPr="002A6D80">
        <w:t>to</w:t>
      </w:r>
      <w:r w:rsidRPr="002A6D80">
        <w:rPr>
          <w:spacing w:val="-1"/>
        </w:rPr>
        <w:t xml:space="preserve"> </w:t>
      </w:r>
      <w:r w:rsidRPr="002A6D80">
        <w:t>better</w:t>
      </w:r>
      <w:r w:rsidRPr="002A6D80">
        <w:rPr>
          <w:spacing w:val="-1"/>
        </w:rPr>
        <w:t xml:space="preserve"> </w:t>
      </w:r>
      <w:r w:rsidRPr="002A6D80">
        <w:t>understand</w:t>
      </w:r>
      <w:r w:rsidRPr="002A6D80">
        <w:rPr>
          <w:spacing w:val="-1"/>
        </w:rPr>
        <w:t xml:space="preserve"> </w:t>
      </w:r>
      <w:r w:rsidRPr="002A6D80">
        <w:t>the</w:t>
      </w:r>
      <w:r w:rsidRPr="002A6D80">
        <w:rPr>
          <w:spacing w:val="-1"/>
        </w:rPr>
        <w:t xml:space="preserve"> </w:t>
      </w:r>
      <w:r w:rsidRPr="002A6D80">
        <w:t>content</w:t>
      </w:r>
      <w:r w:rsidRPr="002A6D80">
        <w:rPr>
          <w:spacing w:val="-1"/>
        </w:rPr>
        <w:t xml:space="preserve"> </w:t>
      </w:r>
      <w:r w:rsidRPr="002A6D80">
        <w:t>of</w:t>
      </w:r>
      <w:r w:rsidRPr="002A6D80">
        <w:rPr>
          <w:spacing w:val="-1"/>
        </w:rPr>
        <w:t xml:space="preserve"> </w:t>
      </w:r>
      <w:r w:rsidRPr="002A6D80">
        <w:t>current building surveying qualifications, and how this may (or</w:t>
      </w:r>
      <w:r w:rsidRPr="002A6D80">
        <w:rPr>
          <w:spacing w:val="-8"/>
        </w:rPr>
        <w:t xml:space="preserve"> </w:t>
      </w:r>
      <w:r w:rsidRPr="002A6D80">
        <w:t>may</w:t>
      </w:r>
      <w:r w:rsidRPr="002A6D80">
        <w:rPr>
          <w:spacing w:val="-8"/>
        </w:rPr>
        <w:t xml:space="preserve"> </w:t>
      </w:r>
      <w:r w:rsidRPr="002A6D80">
        <w:t>not)</w:t>
      </w:r>
      <w:r w:rsidRPr="002A6D80">
        <w:rPr>
          <w:spacing w:val="-8"/>
        </w:rPr>
        <w:t xml:space="preserve"> </w:t>
      </w:r>
      <w:r w:rsidRPr="002A6D80">
        <w:t>contribute</w:t>
      </w:r>
      <w:r w:rsidRPr="002A6D80">
        <w:rPr>
          <w:spacing w:val="-8"/>
        </w:rPr>
        <w:t xml:space="preserve"> </w:t>
      </w:r>
      <w:r w:rsidRPr="002A6D80">
        <w:t>to</w:t>
      </w:r>
      <w:r w:rsidRPr="002A6D80">
        <w:rPr>
          <w:spacing w:val="-8"/>
        </w:rPr>
        <w:t xml:space="preserve"> </w:t>
      </w:r>
      <w:r w:rsidRPr="002A6D80">
        <w:t>successful</w:t>
      </w:r>
      <w:r w:rsidRPr="002A6D80">
        <w:rPr>
          <w:spacing w:val="-8"/>
        </w:rPr>
        <w:t xml:space="preserve"> </w:t>
      </w:r>
      <w:r w:rsidRPr="002A6D80">
        <w:t>applications</w:t>
      </w:r>
      <w:r w:rsidRPr="002A6D80">
        <w:rPr>
          <w:spacing w:val="-8"/>
        </w:rPr>
        <w:t xml:space="preserve"> </w:t>
      </w:r>
      <w:r w:rsidRPr="002A6D80">
        <w:t>for registration as a building surveyor in Victoria.</w:t>
      </w:r>
    </w:p>
    <w:p w14:paraId="422348AB" w14:textId="12E9C1FF" w:rsidR="00B80DD3" w:rsidRPr="002A6D80" w:rsidRDefault="00283A07" w:rsidP="002120EB">
      <w:pPr>
        <w:pStyle w:val="Heading5"/>
      </w:pPr>
      <w:r w:rsidRPr="002A6D80">
        <w:t>What</w:t>
      </w:r>
      <w:r w:rsidRPr="002A6D80">
        <w:rPr>
          <w:spacing w:val="-3"/>
        </w:rPr>
        <w:t xml:space="preserve"> </w:t>
      </w:r>
      <w:r w:rsidRPr="002A6D80">
        <w:t>difference</w:t>
      </w:r>
      <w:r w:rsidRPr="002A6D80">
        <w:rPr>
          <w:spacing w:val="-3"/>
        </w:rPr>
        <w:t xml:space="preserve"> </w:t>
      </w:r>
      <w:r w:rsidRPr="002A6D80">
        <w:t>this</w:t>
      </w:r>
      <w:r w:rsidRPr="002A6D80">
        <w:rPr>
          <w:spacing w:val="-3"/>
        </w:rPr>
        <w:t xml:space="preserve"> </w:t>
      </w:r>
      <w:r w:rsidRPr="002A6D80">
        <w:rPr>
          <w:spacing w:val="-4"/>
        </w:rPr>
        <w:t>made</w:t>
      </w:r>
    </w:p>
    <w:p w14:paraId="5EA79512" w14:textId="77777777" w:rsidR="00B80DD3" w:rsidRPr="002A6D80" w:rsidRDefault="00283A07" w:rsidP="002120EB">
      <w:r w:rsidRPr="002A6D80">
        <w:t>The VBA has used these research findings in discussions with key stakeholders to help form a common understanding of the current regulatory framework, its evolution and opportunities for improvement. The VBA will continue to engage with key</w:t>
      </w:r>
      <w:r w:rsidRPr="002A6D80">
        <w:rPr>
          <w:spacing w:val="-9"/>
        </w:rPr>
        <w:t xml:space="preserve"> </w:t>
      </w:r>
      <w:r w:rsidRPr="002A6D80">
        <w:t>stakeholders</w:t>
      </w:r>
      <w:r w:rsidRPr="002A6D80">
        <w:rPr>
          <w:spacing w:val="-9"/>
        </w:rPr>
        <w:t xml:space="preserve"> </w:t>
      </w:r>
      <w:r w:rsidRPr="002A6D80">
        <w:t>in</w:t>
      </w:r>
      <w:r w:rsidRPr="002A6D80">
        <w:rPr>
          <w:spacing w:val="-9"/>
        </w:rPr>
        <w:t xml:space="preserve"> </w:t>
      </w:r>
      <w:r w:rsidRPr="002A6D80">
        <w:t>2022–23</w:t>
      </w:r>
      <w:r w:rsidRPr="002A6D80">
        <w:rPr>
          <w:spacing w:val="-9"/>
        </w:rPr>
        <w:t xml:space="preserve"> </w:t>
      </w:r>
      <w:r w:rsidRPr="002A6D80">
        <w:t>to</w:t>
      </w:r>
      <w:r w:rsidRPr="002A6D80">
        <w:rPr>
          <w:spacing w:val="-9"/>
        </w:rPr>
        <w:t xml:space="preserve"> </w:t>
      </w:r>
      <w:r w:rsidRPr="002A6D80">
        <w:t>test</w:t>
      </w:r>
      <w:r w:rsidRPr="002A6D80">
        <w:rPr>
          <w:spacing w:val="-9"/>
        </w:rPr>
        <w:t xml:space="preserve"> </w:t>
      </w:r>
      <w:r w:rsidRPr="002A6D80">
        <w:t>ideas</w:t>
      </w:r>
      <w:r w:rsidRPr="002A6D80">
        <w:rPr>
          <w:spacing w:val="-9"/>
        </w:rPr>
        <w:t xml:space="preserve"> </w:t>
      </w:r>
      <w:r w:rsidRPr="002A6D80">
        <w:t>about</w:t>
      </w:r>
      <w:r w:rsidRPr="002A6D80">
        <w:rPr>
          <w:spacing w:val="-9"/>
        </w:rPr>
        <w:t xml:space="preserve"> </w:t>
      </w:r>
      <w:r w:rsidRPr="002A6D80">
        <w:t xml:space="preserve">future research on the development of building surveying </w:t>
      </w:r>
      <w:r w:rsidRPr="002A6D80">
        <w:rPr>
          <w:spacing w:val="-2"/>
        </w:rPr>
        <w:t>qualifications.</w:t>
      </w:r>
    </w:p>
    <w:p w14:paraId="18C6B56D" w14:textId="6C4F105B" w:rsidR="00A155C0" w:rsidRPr="002A6D80" w:rsidRDefault="00283A07" w:rsidP="002120EB">
      <w:r w:rsidRPr="002A6D80">
        <w:t>The research informs ongoing discussions about reforms</w:t>
      </w:r>
      <w:r w:rsidRPr="002A6D80">
        <w:rPr>
          <w:spacing w:val="-10"/>
        </w:rPr>
        <w:t xml:space="preserve"> </w:t>
      </w:r>
      <w:r w:rsidRPr="002A6D80">
        <w:t>to</w:t>
      </w:r>
      <w:r w:rsidRPr="002A6D80">
        <w:rPr>
          <w:spacing w:val="-10"/>
        </w:rPr>
        <w:t xml:space="preserve"> </w:t>
      </w:r>
      <w:r w:rsidRPr="002A6D80">
        <w:t>strengthen</w:t>
      </w:r>
      <w:r w:rsidRPr="002A6D80">
        <w:rPr>
          <w:spacing w:val="-10"/>
        </w:rPr>
        <w:t xml:space="preserve"> </w:t>
      </w:r>
      <w:r w:rsidRPr="002A6D80">
        <w:t>the</w:t>
      </w:r>
      <w:r w:rsidRPr="002A6D80">
        <w:rPr>
          <w:spacing w:val="-10"/>
        </w:rPr>
        <w:t xml:space="preserve"> </w:t>
      </w:r>
      <w:r w:rsidRPr="002A6D80">
        <w:t>building</w:t>
      </w:r>
      <w:r w:rsidRPr="002A6D80">
        <w:rPr>
          <w:spacing w:val="-10"/>
        </w:rPr>
        <w:t xml:space="preserve"> </w:t>
      </w:r>
      <w:r w:rsidRPr="002A6D80">
        <w:t>surveying</w:t>
      </w:r>
      <w:r w:rsidRPr="002A6D80">
        <w:rPr>
          <w:spacing w:val="-10"/>
        </w:rPr>
        <w:t xml:space="preserve"> </w:t>
      </w:r>
      <w:r w:rsidRPr="002A6D80">
        <w:t>profession, including professional education or training needs for</w:t>
      </w:r>
      <w:r w:rsidR="00F3085E" w:rsidRPr="002A6D80">
        <w:t xml:space="preserve"> </w:t>
      </w:r>
      <w:r w:rsidRPr="002A6D80">
        <w:t>building</w:t>
      </w:r>
      <w:r w:rsidRPr="002A6D80">
        <w:rPr>
          <w:spacing w:val="-3"/>
        </w:rPr>
        <w:t xml:space="preserve"> </w:t>
      </w:r>
      <w:r w:rsidRPr="002A6D80">
        <w:t>surveyors</w:t>
      </w:r>
      <w:r w:rsidRPr="002A6D80">
        <w:rPr>
          <w:spacing w:val="-3"/>
        </w:rPr>
        <w:t xml:space="preserve"> </w:t>
      </w:r>
      <w:r w:rsidRPr="002A6D80">
        <w:t>at</w:t>
      </w:r>
      <w:r w:rsidRPr="002A6D80">
        <w:rPr>
          <w:spacing w:val="-3"/>
        </w:rPr>
        <w:t xml:space="preserve"> </w:t>
      </w:r>
      <w:r w:rsidRPr="002A6D80">
        <w:t>the</w:t>
      </w:r>
      <w:r w:rsidRPr="002A6D80">
        <w:rPr>
          <w:spacing w:val="-3"/>
        </w:rPr>
        <w:t xml:space="preserve"> </w:t>
      </w:r>
      <w:r w:rsidRPr="002A6D80">
        <w:t>state</w:t>
      </w:r>
      <w:r w:rsidRPr="002A6D80">
        <w:rPr>
          <w:spacing w:val="-3"/>
        </w:rPr>
        <w:t xml:space="preserve"> </w:t>
      </w:r>
      <w:r w:rsidRPr="002A6D80">
        <w:t>and</w:t>
      </w:r>
      <w:r w:rsidRPr="002A6D80">
        <w:rPr>
          <w:spacing w:val="-3"/>
        </w:rPr>
        <w:t xml:space="preserve"> </w:t>
      </w:r>
      <w:r w:rsidRPr="002A6D80">
        <w:t>national</w:t>
      </w:r>
      <w:r w:rsidRPr="002A6D80">
        <w:rPr>
          <w:spacing w:val="-3"/>
        </w:rPr>
        <w:t xml:space="preserve"> </w:t>
      </w:r>
      <w:r w:rsidRPr="002A6D80">
        <w:rPr>
          <w:spacing w:val="-2"/>
        </w:rPr>
        <w:t>levels.</w:t>
      </w:r>
    </w:p>
    <w:p w14:paraId="763E50A9" w14:textId="77777777" w:rsidR="00A155C0" w:rsidRPr="002A6D80" w:rsidRDefault="00283A07" w:rsidP="002120EB">
      <w:pPr>
        <w:pStyle w:val="Heading4"/>
      </w:pPr>
      <w:r w:rsidRPr="002A6D80">
        <w:lastRenderedPageBreak/>
        <w:t>Technologically</w:t>
      </w:r>
      <w:r w:rsidRPr="002A6D80">
        <w:rPr>
          <w:spacing w:val="-15"/>
        </w:rPr>
        <w:t xml:space="preserve"> </w:t>
      </w:r>
      <w:r w:rsidRPr="002A6D80">
        <w:t>advanced</w:t>
      </w:r>
      <w:r w:rsidRPr="002A6D80">
        <w:rPr>
          <w:spacing w:val="-15"/>
        </w:rPr>
        <w:t xml:space="preserve"> </w:t>
      </w:r>
      <w:r w:rsidRPr="002A6D80">
        <w:t>and innovative industry</w:t>
      </w:r>
    </w:p>
    <w:p w14:paraId="7E5F9ACE" w14:textId="2102748F" w:rsidR="00A155C0" w:rsidRPr="002A6D80" w:rsidRDefault="00283A07" w:rsidP="002120EB">
      <w:pPr>
        <w:pStyle w:val="Heading4"/>
      </w:pPr>
      <w:r w:rsidRPr="002A6D80">
        <w:t>Pre-normative</w:t>
      </w:r>
      <w:r w:rsidRPr="002A6D80">
        <w:rPr>
          <w:spacing w:val="-10"/>
        </w:rPr>
        <w:t xml:space="preserve"> </w:t>
      </w:r>
      <w:r w:rsidRPr="002A6D80">
        <w:t>research</w:t>
      </w:r>
      <w:r w:rsidRPr="002A6D80">
        <w:rPr>
          <w:spacing w:val="-10"/>
        </w:rPr>
        <w:t xml:space="preserve"> </w:t>
      </w:r>
      <w:r w:rsidRPr="002A6D80">
        <w:t>on</w:t>
      </w:r>
      <w:r w:rsidRPr="002A6D80">
        <w:rPr>
          <w:spacing w:val="-10"/>
        </w:rPr>
        <w:t xml:space="preserve"> </w:t>
      </w:r>
      <w:r w:rsidRPr="002A6D80">
        <w:t>the</w:t>
      </w:r>
      <w:r w:rsidRPr="002A6D80">
        <w:rPr>
          <w:spacing w:val="-10"/>
        </w:rPr>
        <w:t xml:space="preserve"> </w:t>
      </w:r>
      <w:r w:rsidRPr="002A6D80">
        <w:t>fire</w:t>
      </w:r>
      <w:r w:rsidRPr="002A6D80">
        <w:rPr>
          <w:spacing w:val="-10"/>
        </w:rPr>
        <w:t xml:space="preserve"> </w:t>
      </w:r>
      <w:r w:rsidRPr="002A6D80">
        <w:t>safety of solar building envelopes (in progress)</w:t>
      </w:r>
    </w:p>
    <w:p w14:paraId="5DFED125" w14:textId="293F59AA" w:rsidR="00B80DD3" w:rsidRPr="002A6D80" w:rsidRDefault="00283A07" w:rsidP="002120EB">
      <w:pPr>
        <w:pStyle w:val="Heading5"/>
      </w:pPr>
      <w:r w:rsidRPr="002A6D80">
        <w:t>What</w:t>
      </w:r>
      <w:r w:rsidRPr="002A6D80">
        <w:rPr>
          <w:spacing w:val="-1"/>
        </w:rPr>
        <w:t xml:space="preserve"> </w:t>
      </w:r>
      <w:r w:rsidRPr="002A6D80">
        <w:t>we</w:t>
      </w:r>
      <w:r w:rsidRPr="002A6D80">
        <w:rPr>
          <w:spacing w:val="-1"/>
        </w:rPr>
        <w:t xml:space="preserve"> </w:t>
      </w:r>
      <w:r w:rsidRPr="002A6D80">
        <w:t>are doing</w:t>
      </w:r>
      <w:r w:rsidRPr="002A6D80">
        <w:rPr>
          <w:spacing w:val="-1"/>
        </w:rPr>
        <w:t xml:space="preserve"> </w:t>
      </w:r>
      <w:r w:rsidRPr="002A6D80">
        <w:t xml:space="preserve">and </w:t>
      </w:r>
      <w:r w:rsidRPr="002A6D80">
        <w:rPr>
          <w:spacing w:val="-5"/>
        </w:rPr>
        <w:t>why</w:t>
      </w:r>
    </w:p>
    <w:p w14:paraId="13AA65B1" w14:textId="77777777" w:rsidR="00B80DD3" w:rsidRPr="002A6D80" w:rsidRDefault="00283A07" w:rsidP="002120EB">
      <w:r w:rsidRPr="002A6D80">
        <w:t>The VBA is supporting research by RMIT University through</w:t>
      </w:r>
      <w:r w:rsidRPr="002A6D80">
        <w:rPr>
          <w:spacing w:val="-8"/>
        </w:rPr>
        <w:t xml:space="preserve"> </w:t>
      </w:r>
      <w:r w:rsidRPr="002A6D80">
        <w:t>a</w:t>
      </w:r>
      <w:r w:rsidRPr="002A6D80">
        <w:rPr>
          <w:spacing w:val="-8"/>
        </w:rPr>
        <w:t xml:space="preserve"> </w:t>
      </w:r>
      <w:r w:rsidRPr="002A6D80">
        <w:t>research</w:t>
      </w:r>
      <w:r w:rsidRPr="002A6D80">
        <w:rPr>
          <w:spacing w:val="-8"/>
        </w:rPr>
        <w:t xml:space="preserve"> </w:t>
      </w:r>
      <w:r w:rsidRPr="002A6D80">
        <w:t>grant</w:t>
      </w:r>
      <w:r w:rsidRPr="002A6D80">
        <w:rPr>
          <w:spacing w:val="-8"/>
        </w:rPr>
        <w:t xml:space="preserve"> </w:t>
      </w:r>
      <w:r w:rsidRPr="002A6D80">
        <w:t>to</w:t>
      </w:r>
      <w:r w:rsidRPr="002A6D80">
        <w:rPr>
          <w:spacing w:val="-8"/>
        </w:rPr>
        <w:t xml:space="preserve"> </w:t>
      </w:r>
      <w:r w:rsidRPr="002A6D80">
        <w:t>better</w:t>
      </w:r>
      <w:r w:rsidRPr="002A6D80">
        <w:rPr>
          <w:spacing w:val="-8"/>
        </w:rPr>
        <w:t xml:space="preserve"> </w:t>
      </w:r>
      <w:r w:rsidRPr="002A6D80">
        <w:t>understand</w:t>
      </w:r>
      <w:r w:rsidRPr="002A6D80">
        <w:rPr>
          <w:spacing w:val="-8"/>
        </w:rPr>
        <w:t xml:space="preserve"> </w:t>
      </w:r>
      <w:r w:rsidRPr="002A6D80">
        <w:t>the</w:t>
      </w:r>
      <w:r w:rsidRPr="002A6D80">
        <w:rPr>
          <w:spacing w:val="-8"/>
        </w:rPr>
        <w:t xml:space="preserve"> </w:t>
      </w:r>
      <w:r w:rsidRPr="002A6D80">
        <w:t>fire safety risks associated with the installation of solar panels on the facades of multi-storey buildings.</w:t>
      </w:r>
    </w:p>
    <w:p w14:paraId="1736580D" w14:textId="79548D4A" w:rsidR="00B80DD3" w:rsidRPr="002A6D80" w:rsidRDefault="00283A07" w:rsidP="002120EB">
      <w:r w:rsidRPr="002A6D80">
        <w:t>Building</w:t>
      </w:r>
      <w:r w:rsidRPr="002A6D80">
        <w:rPr>
          <w:spacing w:val="-11"/>
        </w:rPr>
        <w:t xml:space="preserve"> </w:t>
      </w:r>
      <w:r w:rsidRPr="002A6D80">
        <w:t>integrated</w:t>
      </w:r>
      <w:r w:rsidRPr="002A6D80">
        <w:rPr>
          <w:spacing w:val="-11"/>
        </w:rPr>
        <w:t xml:space="preserve"> </w:t>
      </w:r>
      <w:r w:rsidRPr="002A6D80">
        <w:t>photovoltaics</w:t>
      </w:r>
      <w:r w:rsidRPr="002A6D80">
        <w:rPr>
          <w:spacing w:val="-11"/>
        </w:rPr>
        <w:t xml:space="preserve"> </w:t>
      </w:r>
      <w:r w:rsidRPr="002A6D80">
        <w:t>(BIPV)</w:t>
      </w:r>
      <w:r w:rsidRPr="002A6D80">
        <w:rPr>
          <w:spacing w:val="-11"/>
        </w:rPr>
        <w:t xml:space="preserve"> </w:t>
      </w:r>
      <w:r w:rsidRPr="002A6D80">
        <w:t>is</w:t>
      </w:r>
      <w:r w:rsidRPr="002A6D80">
        <w:rPr>
          <w:spacing w:val="-11"/>
        </w:rPr>
        <w:t xml:space="preserve"> </w:t>
      </w:r>
      <w:r w:rsidRPr="002A6D80">
        <w:t>an</w:t>
      </w:r>
      <w:r w:rsidRPr="002A6D80">
        <w:rPr>
          <w:spacing w:val="-11"/>
        </w:rPr>
        <w:t xml:space="preserve"> </w:t>
      </w:r>
      <w:r w:rsidRPr="002A6D80">
        <w:t>emerging technology that integrates photovoltaics (PV) into building elements (e.g., external wall cladding, roofs)</w:t>
      </w:r>
      <w:r w:rsidR="00F3085E" w:rsidRPr="002A6D80">
        <w:t xml:space="preserve"> </w:t>
      </w:r>
      <w:r w:rsidRPr="002A6D80">
        <w:t>to harvest solar energy, with the potential to meet the</w:t>
      </w:r>
      <w:r w:rsidRPr="002A6D80">
        <w:rPr>
          <w:spacing w:val="-1"/>
        </w:rPr>
        <w:t xml:space="preserve"> </w:t>
      </w:r>
      <w:r w:rsidRPr="002A6D80">
        <w:t>future</w:t>
      </w:r>
      <w:r w:rsidRPr="002A6D80">
        <w:rPr>
          <w:spacing w:val="-1"/>
        </w:rPr>
        <w:t xml:space="preserve"> </w:t>
      </w:r>
      <w:r w:rsidRPr="002A6D80">
        <w:t>energy</w:t>
      </w:r>
      <w:r w:rsidRPr="002A6D80">
        <w:rPr>
          <w:spacing w:val="-1"/>
        </w:rPr>
        <w:t xml:space="preserve"> </w:t>
      </w:r>
      <w:r w:rsidRPr="002A6D80">
        <w:t>needs</w:t>
      </w:r>
      <w:r w:rsidRPr="002A6D80">
        <w:rPr>
          <w:spacing w:val="-1"/>
        </w:rPr>
        <w:t xml:space="preserve"> </w:t>
      </w:r>
      <w:r w:rsidRPr="002A6D80">
        <w:t>of</w:t>
      </w:r>
      <w:r w:rsidRPr="002A6D80">
        <w:rPr>
          <w:spacing w:val="-1"/>
        </w:rPr>
        <w:t xml:space="preserve"> </w:t>
      </w:r>
      <w:r w:rsidRPr="002A6D80">
        <w:t>buildings.</w:t>
      </w:r>
      <w:r w:rsidRPr="002A6D80">
        <w:rPr>
          <w:spacing w:val="-1"/>
        </w:rPr>
        <w:t xml:space="preserve"> </w:t>
      </w:r>
      <w:r w:rsidRPr="002A6D80">
        <w:t>While</w:t>
      </w:r>
      <w:r w:rsidRPr="002A6D80">
        <w:rPr>
          <w:spacing w:val="-1"/>
        </w:rPr>
        <w:t xml:space="preserve"> </w:t>
      </w:r>
      <w:r w:rsidRPr="002A6D80">
        <w:t>it</w:t>
      </w:r>
      <w:r w:rsidRPr="002A6D80">
        <w:rPr>
          <w:spacing w:val="-1"/>
        </w:rPr>
        <w:t xml:space="preserve"> </w:t>
      </w:r>
      <w:r w:rsidRPr="002A6D80">
        <w:t>has</w:t>
      </w:r>
      <w:r w:rsidRPr="002A6D80">
        <w:rPr>
          <w:spacing w:val="-1"/>
        </w:rPr>
        <w:t xml:space="preserve"> </w:t>
      </w:r>
      <w:r w:rsidRPr="002A6D80">
        <w:t>not yet</w:t>
      </w:r>
      <w:r w:rsidRPr="002A6D80">
        <w:rPr>
          <w:spacing w:val="-10"/>
        </w:rPr>
        <w:t xml:space="preserve"> </w:t>
      </w:r>
      <w:r w:rsidRPr="002A6D80">
        <w:t>been</w:t>
      </w:r>
      <w:r w:rsidRPr="002A6D80">
        <w:rPr>
          <w:spacing w:val="-10"/>
        </w:rPr>
        <w:t xml:space="preserve"> </w:t>
      </w:r>
      <w:r w:rsidRPr="002A6D80">
        <w:t>widely</w:t>
      </w:r>
      <w:r w:rsidRPr="002A6D80">
        <w:rPr>
          <w:spacing w:val="-10"/>
        </w:rPr>
        <w:t xml:space="preserve"> </w:t>
      </w:r>
      <w:r w:rsidRPr="002A6D80">
        <w:t>adopted</w:t>
      </w:r>
      <w:r w:rsidRPr="002A6D80">
        <w:rPr>
          <w:spacing w:val="-10"/>
        </w:rPr>
        <w:t xml:space="preserve"> </w:t>
      </w:r>
      <w:r w:rsidRPr="002A6D80">
        <w:t>nationally</w:t>
      </w:r>
      <w:r w:rsidRPr="002A6D80">
        <w:rPr>
          <w:spacing w:val="-10"/>
        </w:rPr>
        <w:t xml:space="preserve"> </w:t>
      </w:r>
      <w:r w:rsidRPr="002A6D80">
        <w:t>or</w:t>
      </w:r>
      <w:r w:rsidRPr="002A6D80">
        <w:rPr>
          <w:spacing w:val="-10"/>
        </w:rPr>
        <w:t xml:space="preserve"> </w:t>
      </w:r>
      <w:r w:rsidRPr="002A6D80">
        <w:t>internationally, demand for its adoption will likely increase due to</w:t>
      </w:r>
      <w:r w:rsidR="00F3085E" w:rsidRPr="002A6D80">
        <w:t xml:space="preserve"> </w:t>
      </w:r>
      <w:r w:rsidRPr="002A6D80">
        <w:t>a</w:t>
      </w:r>
      <w:r w:rsidRPr="002A6D80">
        <w:rPr>
          <w:spacing w:val="-11"/>
        </w:rPr>
        <w:t xml:space="preserve"> </w:t>
      </w:r>
      <w:r w:rsidRPr="002A6D80">
        <w:t>greater</w:t>
      </w:r>
      <w:r w:rsidRPr="002A6D80">
        <w:rPr>
          <w:spacing w:val="-11"/>
        </w:rPr>
        <w:t xml:space="preserve"> </w:t>
      </w:r>
      <w:r w:rsidRPr="002A6D80">
        <w:t>need</w:t>
      </w:r>
      <w:r w:rsidRPr="002A6D80">
        <w:rPr>
          <w:spacing w:val="-11"/>
        </w:rPr>
        <w:t xml:space="preserve"> </w:t>
      </w:r>
      <w:r w:rsidRPr="002A6D80">
        <w:t>for</w:t>
      </w:r>
      <w:r w:rsidRPr="002A6D80">
        <w:rPr>
          <w:spacing w:val="-11"/>
        </w:rPr>
        <w:t xml:space="preserve"> </w:t>
      </w:r>
      <w:r w:rsidRPr="002A6D80">
        <w:t>alternative</w:t>
      </w:r>
      <w:r w:rsidRPr="002A6D80">
        <w:rPr>
          <w:spacing w:val="-11"/>
        </w:rPr>
        <w:t xml:space="preserve"> </w:t>
      </w:r>
      <w:r w:rsidRPr="002A6D80">
        <w:t>energy,</w:t>
      </w:r>
      <w:r w:rsidRPr="002A6D80">
        <w:rPr>
          <w:spacing w:val="-11"/>
        </w:rPr>
        <w:t xml:space="preserve"> </w:t>
      </w:r>
      <w:r w:rsidRPr="002A6D80">
        <w:t>particularly for high-rise commercial buildings. BIPV is not a conventional passive material in terms of how it</w:t>
      </w:r>
      <w:r w:rsidR="00F3085E" w:rsidRPr="002A6D80">
        <w:t xml:space="preserve"> </w:t>
      </w:r>
      <w:r w:rsidRPr="002A6D80">
        <w:t>might</w:t>
      </w:r>
      <w:r w:rsidRPr="002A6D80">
        <w:rPr>
          <w:spacing w:val="-6"/>
        </w:rPr>
        <w:t xml:space="preserve"> </w:t>
      </w:r>
      <w:r w:rsidRPr="002A6D80">
        <w:t>react</w:t>
      </w:r>
      <w:r w:rsidRPr="002A6D80">
        <w:rPr>
          <w:spacing w:val="-6"/>
        </w:rPr>
        <w:t xml:space="preserve"> </w:t>
      </w:r>
      <w:r w:rsidRPr="002A6D80">
        <w:t>to</w:t>
      </w:r>
      <w:r w:rsidRPr="002A6D80">
        <w:rPr>
          <w:spacing w:val="-6"/>
        </w:rPr>
        <w:t xml:space="preserve"> </w:t>
      </w:r>
      <w:r w:rsidRPr="002A6D80">
        <w:t>a</w:t>
      </w:r>
      <w:r w:rsidRPr="002A6D80">
        <w:rPr>
          <w:spacing w:val="-6"/>
        </w:rPr>
        <w:t xml:space="preserve"> </w:t>
      </w:r>
      <w:r w:rsidRPr="002A6D80">
        <w:t>fire</w:t>
      </w:r>
      <w:r w:rsidRPr="002A6D80">
        <w:rPr>
          <w:spacing w:val="-6"/>
        </w:rPr>
        <w:t xml:space="preserve"> </w:t>
      </w:r>
      <w:r w:rsidRPr="002A6D80">
        <w:t>but</w:t>
      </w:r>
      <w:r w:rsidRPr="002A6D80">
        <w:rPr>
          <w:spacing w:val="-6"/>
        </w:rPr>
        <w:t xml:space="preserve"> </w:t>
      </w:r>
      <w:r w:rsidRPr="002A6D80">
        <w:t>is</w:t>
      </w:r>
      <w:r w:rsidRPr="002A6D80">
        <w:rPr>
          <w:spacing w:val="-6"/>
        </w:rPr>
        <w:t xml:space="preserve"> </w:t>
      </w:r>
      <w:r w:rsidRPr="002A6D80">
        <w:t>an</w:t>
      </w:r>
      <w:r w:rsidRPr="002A6D80">
        <w:rPr>
          <w:spacing w:val="-6"/>
        </w:rPr>
        <w:t xml:space="preserve"> </w:t>
      </w:r>
      <w:r w:rsidRPr="002A6D80">
        <w:t>active</w:t>
      </w:r>
      <w:r w:rsidRPr="002A6D80">
        <w:rPr>
          <w:spacing w:val="-6"/>
        </w:rPr>
        <w:t xml:space="preserve"> </w:t>
      </w:r>
      <w:r w:rsidRPr="002A6D80">
        <w:t>system</w:t>
      </w:r>
      <w:r w:rsidRPr="002A6D80">
        <w:rPr>
          <w:spacing w:val="-6"/>
        </w:rPr>
        <w:t xml:space="preserve"> </w:t>
      </w:r>
      <w:r w:rsidRPr="002A6D80">
        <w:t>that</w:t>
      </w:r>
      <w:r w:rsidRPr="002A6D80">
        <w:rPr>
          <w:spacing w:val="-6"/>
        </w:rPr>
        <w:t xml:space="preserve"> </w:t>
      </w:r>
      <w:r w:rsidRPr="002A6D80">
        <w:t>may contribute to fire ignition and spread.</w:t>
      </w:r>
    </w:p>
    <w:p w14:paraId="32F3C646" w14:textId="77777777" w:rsidR="00A155C0" w:rsidRPr="002A6D80" w:rsidRDefault="00283A07" w:rsidP="002120EB">
      <w:r w:rsidRPr="002A6D80">
        <w:t>Fire safety is a vital concern in the use of BIPV in buildings. It is essential that BIPV use on building facades and roofs to replace conventional building materials does not adversely affect the safety of building occupants and fire fighters, or the structural performance of buildings. Limited studies exist for the building</w:t>
      </w:r>
      <w:r w:rsidRPr="002A6D80">
        <w:rPr>
          <w:spacing w:val="-7"/>
        </w:rPr>
        <w:t xml:space="preserve"> </w:t>
      </w:r>
      <w:r w:rsidRPr="002A6D80">
        <w:t>industry</w:t>
      </w:r>
      <w:r w:rsidRPr="002A6D80">
        <w:rPr>
          <w:spacing w:val="-7"/>
        </w:rPr>
        <w:t xml:space="preserve"> </w:t>
      </w:r>
      <w:r w:rsidRPr="002A6D80">
        <w:t>to</w:t>
      </w:r>
      <w:r w:rsidRPr="002A6D80">
        <w:rPr>
          <w:spacing w:val="-7"/>
        </w:rPr>
        <w:t xml:space="preserve"> </w:t>
      </w:r>
      <w:r w:rsidRPr="002A6D80">
        <w:t>fully</w:t>
      </w:r>
      <w:r w:rsidRPr="002A6D80">
        <w:rPr>
          <w:spacing w:val="-7"/>
        </w:rPr>
        <w:t xml:space="preserve"> </w:t>
      </w:r>
      <w:r w:rsidRPr="002A6D80">
        <w:t>understand</w:t>
      </w:r>
      <w:r w:rsidRPr="002A6D80">
        <w:rPr>
          <w:spacing w:val="-7"/>
        </w:rPr>
        <w:t xml:space="preserve"> </w:t>
      </w:r>
      <w:r w:rsidRPr="002A6D80">
        <w:t>the</w:t>
      </w:r>
      <w:r w:rsidRPr="002A6D80">
        <w:rPr>
          <w:spacing w:val="-7"/>
        </w:rPr>
        <w:t xml:space="preserve"> </w:t>
      </w:r>
      <w:r w:rsidRPr="002A6D80">
        <w:t>fire</w:t>
      </w:r>
      <w:r w:rsidRPr="002A6D80">
        <w:rPr>
          <w:spacing w:val="-7"/>
        </w:rPr>
        <w:t xml:space="preserve"> </w:t>
      </w:r>
      <w:r w:rsidRPr="002A6D80">
        <w:t>hazards</w:t>
      </w:r>
      <w:r w:rsidRPr="002A6D80">
        <w:rPr>
          <w:spacing w:val="-7"/>
        </w:rPr>
        <w:t xml:space="preserve"> </w:t>
      </w:r>
      <w:r w:rsidRPr="002A6D80">
        <w:t>of BIPV</w:t>
      </w:r>
      <w:r w:rsidRPr="002A6D80">
        <w:rPr>
          <w:spacing w:val="-7"/>
        </w:rPr>
        <w:t xml:space="preserve"> </w:t>
      </w:r>
      <w:r w:rsidRPr="002A6D80">
        <w:t>and</w:t>
      </w:r>
      <w:r w:rsidRPr="002A6D80">
        <w:rPr>
          <w:spacing w:val="-7"/>
        </w:rPr>
        <w:t xml:space="preserve"> </w:t>
      </w:r>
      <w:r w:rsidRPr="002A6D80">
        <w:t>the</w:t>
      </w:r>
      <w:r w:rsidRPr="002A6D80">
        <w:rPr>
          <w:spacing w:val="-7"/>
        </w:rPr>
        <w:t xml:space="preserve"> </w:t>
      </w:r>
      <w:r w:rsidRPr="002A6D80">
        <w:t>requirements</w:t>
      </w:r>
      <w:r w:rsidRPr="002A6D80">
        <w:rPr>
          <w:spacing w:val="-7"/>
        </w:rPr>
        <w:t xml:space="preserve"> </w:t>
      </w:r>
      <w:r w:rsidRPr="002A6D80">
        <w:t>applicable</w:t>
      </w:r>
      <w:r w:rsidRPr="002A6D80">
        <w:rPr>
          <w:spacing w:val="-7"/>
        </w:rPr>
        <w:t xml:space="preserve"> </w:t>
      </w:r>
      <w:r w:rsidRPr="002A6D80">
        <w:t>to</w:t>
      </w:r>
      <w:r w:rsidRPr="002A6D80">
        <w:rPr>
          <w:spacing w:val="-7"/>
        </w:rPr>
        <w:t xml:space="preserve"> </w:t>
      </w:r>
      <w:r w:rsidRPr="002A6D80">
        <w:t>BIPV</w:t>
      </w:r>
      <w:r w:rsidRPr="002A6D80">
        <w:rPr>
          <w:spacing w:val="-7"/>
        </w:rPr>
        <w:t xml:space="preserve"> </w:t>
      </w:r>
      <w:r w:rsidRPr="002A6D80">
        <w:t>modules, both as elements for electricity production and as building elements.</w:t>
      </w:r>
    </w:p>
    <w:p w14:paraId="23291866" w14:textId="34C2DF0D" w:rsidR="00B80DD3" w:rsidRPr="002A6D80" w:rsidRDefault="00283A07" w:rsidP="002120EB">
      <w:pPr>
        <w:pStyle w:val="Heading5"/>
      </w:pPr>
      <w:r w:rsidRPr="002A6D80">
        <w:t>What</w:t>
      </w:r>
      <w:r w:rsidRPr="002A6D80">
        <w:rPr>
          <w:spacing w:val="-2"/>
        </w:rPr>
        <w:t xml:space="preserve"> </w:t>
      </w:r>
      <w:r w:rsidRPr="002A6D80">
        <w:t>we</w:t>
      </w:r>
      <w:r w:rsidRPr="002A6D80">
        <w:rPr>
          <w:spacing w:val="-1"/>
        </w:rPr>
        <w:t xml:space="preserve"> </w:t>
      </w:r>
      <w:r w:rsidRPr="002A6D80">
        <w:t>have</w:t>
      </w:r>
      <w:r w:rsidRPr="002A6D80">
        <w:rPr>
          <w:spacing w:val="-2"/>
        </w:rPr>
        <w:t xml:space="preserve"> </w:t>
      </w:r>
      <w:r w:rsidRPr="002A6D80">
        <w:t>achieved</w:t>
      </w:r>
      <w:r w:rsidRPr="002A6D80">
        <w:rPr>
          <w:spacing w:val="-1"/>
        </w:rPr>
        <w:t xml:space="preserve"> </w:t>
      </w:r>
      <w:r w:rsidRPr="002A6D80">
        <w:t>so</w:t>
      </w:r>
      <w:r w:rsidRPr="002A6D80">
        <w:rPr>
          <w:spacing w:val="-1"/>
        </w:rPr>
        <w:t xml:space="preserve"> </w:t>
      </w:r>
      <w:r w:rsidRPr="002A6D80">
        <w:rPr>
          <w:spacing w:val="-5"/>
        </w:rPr>
        <w:t>far</w:t>
      </w:r>
    </w:p>
    <w:p w14:paraId="779B20F6" w14:textId="41BCB831" w:rsidR="00B80DD3" w:rsidRPr="002A6D80" w:rsidRDefault="00283A07" w:rsidP="002120EB">
      <w:r w:rsidRPr="002A6D80">
        <w:t>The research identifies fire safety hazards of BIPV</w:t>
      </w:r>
      <w:r w:rsidRPr="002A6D80">
        <w:rPr>
          <w:spacing w:val="40"/>
        </w:rPr>
        <w:t xml:space="preserve"> </w:t>
      </w:r>
      <w:r w:rsidRPr="002A6D80">
        <w:t>in</w:t>
      </w:r>
      <w:r w:rsidRPr="002A6D80">
        <w:rPr>
          <w:spacing w:val="-5"/>
        </w:rPr>
        <w:t xml:space="preserve"> </w:t>
      </w:r>
      <w:r w:rsidRPr="002A6D80">
        <w:t>terms</w:t>
      </w:r>
      <w:r w:rsidRPr="002A6D80">
        <w:rPr>
          <w:spacing w:val="-2"/>
        </w:rPr>
        <w:t xml:space="preserve"> </w:t>
      </w:r>
      <w:r w:rsidRPr="002A6D80">
        <w:t>of</w:t>
      </w:r>
      <w:r w:rsidRPr="002A6D80">
        <w:rPr>
          <w:spacing w:val="-3"/>
        </w:rPr>
        <w:t xml:space="preserve"> </w:t>
      </w:r>
      <w:r w:rsidRPr="002A6D80">
        <w:t>ignition,</w:t>
      </w:r>
      <w:r w:rsidRPr="002A6D80">
        <w:rPr>
          <w:spacing w:val="-2"/>
        </w:rPr>
        <w:t xml:space="preserve"> </w:t>
      </w:r>
      <w:r w:rsidRPr="002A6D80">
        <w:t>propagation,</w:t>
      </w:r>
      <w:r w:rsidRPr="002A6D80">
        <w:rPr>
          <w:spacing w:val="-2"/>
        </w:rPr>
        <w:t xml:space="preserve"> </w:t>
      </w:r>
      <w:r w:rsidRPr="002A6D80">
        <w:t>and</w:t>
      </w:r>
      <w:r w:rsidRPr="002A6D80">
        <w:rPr>
          <w:spacing w:val="-3"/>
        </w:rPr>
        <w:t xml:space="preserve"> </w:t>
      </w:r>
      <w:r w:rsidRPr="002A6D80">
        <w:t>hazards</w:t>
      </w:r>
      <w:r w:rsidRPr="002A6D80">
        <w:rPr>
          <w:spacing w:val="-2"/>
        </w:rPr>
        <w:t xml:space="preserve"> </w:t>
      </w:r>
      <w:r w:rsidRPr="002A6D80">
        <w:t>to</w:t>
      </w:r>
      <w:r w:rsidRPr="002A6D80">
        <w:rPr>
          <w:spacing w:val="-2"/>
        </w:rPr>
        <w:t xml:space="preserve"> </w:t>
      </w:r>
      <w:r w:rsidRPr="002A6D80">
        <w:rPr>
          <w:spacing w:val="-4"/>
        </w:rPr>
        <w:t>fire</w:t>
      </w:r>
      <w:r w:rsidR="00822126" w:rsidRPr="002A6D80">
        <w:rPr>
          <w:spacing w:val="-4"/>
        </w:rPr>
        <w:t xml:space="preserve"> </w:t>
      </w:r>
      <w:r w:rsidRPr="002A6D80">
        <w:t>rescue</w:t>
      </w:r>
      <w:r w:rsidRPr="002A6D80">
        <w:rPr>
          <w:spacing w:val="-2"/>
        </w:rPr>
        <w:t xml:space="preserve"> </w:t>
      </w:r>
      <w:r w:rsidRPr="002A6D80">
        <w:t>operation.</w:t>
      </w:r>
      <w:r w:rsidRPr="002A6D80">
        <w:rPr>
          <w:spacing w:val="-2"/>
        </w:rPr>
        <w:t xml:space="preserve"> </w:t>
      </w:r>
      <w:r w:rsidRPr="002A6D80">
        <w:t>The</w:t>
      </w:r>
      <w:r w:rsidRPr="002A6D80">
        <w:rPr>
          <w:spacing w:val="-2"/>
        </w:rPr>
        <w:t xml:space="preserve"> </w:t>
      </w:r>
      <w:r w:rsidRPr="002A6D80">
        <w:t>research</w:t>
      </w:r>
      <w:r w:rsidRPr="002A6D80">
        <w:rPr>
          <w:spacing w:val="-2"/>
        </w:rPr>
        <w:t xml:space="preserve"> </w:t>
      </w:r>
      <w:r w:rsidRPr="002A6D80">
        <w:t>analyses</w:t>
      </w:r>
      <w:r w:rsidRPr="002A6D80">
        <w:rPr>
          <w:spacing w:val="-2"/>
        </w:rPr>
        <w:t xml:space="preserve"> </w:t>
      </w:r>
      <w:r w:rsidRPr="002A6D80">
        <w:t>the</w:t>
      </w:r>
      <w:r w:rsidRPr="002A6D80">
        <w:rPr>
          <w:spacing w:val="-2"/>
        </w:rPr>
        <w:t xml:space="preserve"> </w:t>
      </w:r>
      <w:r w:rsidRPr="002A6D80">
        <w:t>current regulatory and industry standards for the different aspects</w:t>
      </w:r>
      <w:r w:rsidRPr="002A6D80">
        <w:rPr>
          <w:spacing w:val="-1"/>
        </w:rPr>
        <w:t xml:space="preserve"> </w:t>
      </w:r>
      <w:r w:rsidRPr="002A6D80">
        <w:t>of</w:t>
      </w:r>
      <w:r w:rsidRPr="002A6D80">
        <w:rPr>
          <w:spacing w:val="-1"/>
        </w:rPr>
        <w:t xml:space="preserve"> </w:t>
      </w:r>
      <w:r w:rsidRPr="002A6D80">
        <w:t>BIPV</w:t>
      </w:r>
      <w:r w:rsidRPr="002A6D80">
        <w:rPr>
          <w:spacing w:val="-1"/>
        </w:rPr>
        <w:t xml:space="preserve"> </w:t>
      </w:r>
      <w:r w:rsidRPr="002A6D80">
        <w:t>including</w:t>
      </w:r>
      <w:r w:rsidRPr="002A6D80">
        <w:rPr>
          <w:spacing w:val="-1"/>
        </w:rPr>
        <w:t xml:space="preserve"> </w:t>
      </w:r>
      <w:r w:rsidRPr="002A6D80">
        <w:t>international</w:t>
      </w:r>
      <w:r w:rsidRPr="002A6D80">
        <w:rPr>
          <w:spacing w:val="-1"/>
        </w:rPr>
        <w:t xml:space="preserve"> </w:t>
      </w:r>
      <w:r w:rsidRPr="002A6D80">
        <w:rPr>
          <w:spacing w:val="-2"/>
        </w:rPr>
        <w:t>comparisons.</w:t>
      </w:r>
    </w:p>
    <w:p w14:paraId="154C6F09" w14:textId="77777777" w:rsidR="00B80DD3" w:rsidRPr="002A6D80" w:rsidRDefault="00283A07" w:rsidP="002120EB">
      <w:r w:rsidRPr="002A6D80">
        <w:t>The research identifies the need for further research on opportunities to reduce hazards relating to BIPV product</w:t>
      </w:r>
      <w:r w:rsidRPr="002A6D80">
        <w:rPr>
          <w:spacing w:val="-12"/>
        </w:rPr>
        <w:t xml:space="preserve"> </w:t>
      </w:r>
      <w:r w:rsidRPr="002A6D80">
        <w:t>innovation,</w:t>
      </w:r>
      <w:r w:rsidRPr="002A6D80">
        <w:rPr>
          <w:spacing w:val="-12"/>
        </w:rPr>
        <w:t xml:space="preserve"> </w:t>
      </w:r>
      <w:r w:rsidRPr="002A6D80">
        <w:t>development</w:t>
      </w:r>
      <w:r w:rsidRPr="002A6D80">
        <w:rPr>
          <w:spacing w:val="-11"/>
        </w:rPr>
        <w:t xml:space="preserve"> </w:t>
      </w:r>
      <w:r w:rsidRPr="002A6D80">
        <w:t>of</w:t>
      </w:r>
      <w:r w:rsidRPr="002A6D80">
        <w:rPr>
          <w:spacing w:val="-12"/>
        </w:rPr>
        <w:t xml:space="preserve"> </w:t>
      </w:r>
      <w:r w:rsidRPr="002A6D80">
        <w:t>test</w:t>
      </w:r>
      <w:r w:rsidRPr="002A6D80">
        <w:rPr>
          <w:spacing w:val="-11"/>
        </w:rPr>
        <w:t xml:space="preserve"> </w:t>
      </w:r>
      <w:r w:rsidRPr="002A6D80">
        <w:t>configurations to measure and mitigate the risks posed, and investigation of the impact of the risk of electrical shock, toxic gas emissions, and falling debris on evacuation and firefighting strategies.</w:t>
      </w:r>
    </w:p>
    <w:p w14:paraId="19D48A7F" w14:textId="0875F363" w:rsidR="00A155C0" w:rsidRPr="002A6D80" w:rsidRDefault="00283A07" w:rsidP="002120EB">
      <w:r w:rsidRPr="002A6D80">
        <w:t>This research is due for completion in 2022–23, and complements research the VBA is already supporting to</w:t>
      </w:r>
      <w:r w:rsidRPr="002A6D80">
        <w:rPr>
          <w:spacing w:val="-3"/>
        </w:rPr>
        <w:t xml:space="preserve"> </w:t>
      </w:r>
      <w:r w:rsidRPr="002A6D80">
        <w:t>achieve</w:t>
      </w:r>
      <w:r w:rsidRPr="002A6D80">
        <w:rPr>
          <w:spacing w:val="-3"/>
        </w:rPr>
        <w:t xml:space="preserve"> </w:t>
      </w:r>
      <w:r w:rsidRPr="002A6D80">
        <w:t>a</w:t>
      </w:r>
      <w:r w:rsidRPr="002A6D80">
        <w:rPr>
          <w:spacing w:val="-3"/>
        </w:rPr>
        <w:t xml:space="preserve"> </w:t>
      </w:r>
      <w:r w:rsidRPr="002A6D80">
        <w:t>technologically</w:t>
      </w:r>
      <w:r w:rsidRPr="002A6D80">
        <w:rPr>
          <w:spacing w:val="-3"/>
        </w:rPr>
        <w:t xml:space="preserve"> </w:t>
      </w:r>
      <w:r w:rsidRPr="002A6D80">
        <w:t>advanced</w:t>
      </w:r>
      <w:r w:rsidRPr="002A6D80">
        <w:rPr>
          <w:spacing w:val="-3"/>
        </w:rPr>
        <w:t xml:space="preserve"> </w:t>
      </w:r>
      <w:r w:rsidRPr="002A6D80">
        <w:t>and</w:t>
      </w:r>
      <w:r w:rsidRPr="002A6D80">
        <w:rPr>
          <w:spacing w:val="-2"/>
        </w:rPr>
        <w:t xml:space="preserve"> innovative</w:t>
      </w:r>
      <w:r w:rsidR="00822126" w:rsidRPr="002A6D80">
        <w:rPr>
          <w:spacing w:val="-2"/>
        </w:rPr>
        <w:t xml:space="preserve"> </w:t>
      </w:r>
      <w:r w:rsidRPr="002A6D80">
        <w:t>industry</w:t>
      </w:r>
      <w:r w:rsidRPr="002A6D80">
        <w:rPr>
          <w:spacing w:val="-8"/>
        </w:rPr>
        <w:t xml:space="preserve"> </w:t>
      </w:r>
      <w:r w:rsidRPr="002A6D80">
        <w:t>and</w:t>
      </w:r>
      <w:r w:rsidRPr="002A6D80">
        <w:rPr>
          <w:spacing w:val="-8"/>
        </w:rPr>
        <w:t xml:space="preserve"> </w:t>
      </w:r>
      <w:r w:rsidRPr="002A6D80">
        <w:t>a</w:t>
      </w:r>
      <w:r w:rsidRPr="002A6D80">
        <w:rPr>
          <w:spacing w:val="-8"/>
        </w:rPr>
        <w:t xml:space="preserve"> </w:t>
      </w:r>
      <w:r w:rsidRPr="002A6D80">
        <w:t>safe</w:t>
      </w:r>
      <w:r w:rsidRPr="002A6D80">
        <w:rPr>
          <w:spacing w:val="-8"/>
        </w:rPr>
        <w:t xml:space="preserve"> </w:t>
      </w:r>
      <w:r w:rsidRPr="002A6D80">
        <w:t>built</w:t>
      </w:r>
      <w:r w:rsidRPr="002A6D80">
        <w:rPr>
          <w:spacing w:val="-8"/>
        </w:rPr>
        <w:t xml:space="preserve"> </w:t>
      </w:r>
      <w:r w:rsidRPr="002A6D80">
        <w:t>environment</w:t>
      </w:r>
      <w:r w:rsidRPr="002A6D80">
        <w:rPr>
          <w:spacing w:val="-8"/>
        </w:rPr>
        <w:t xml:space="preserve"> </w:t>
      </w:r>
      <w:r w:rsidRPr="002A6D80">
        <w:t>including</w:t>
      </w:r>
      <w:r w:rsidRPr="002A6D80">
        <w:rPr>
          <w:spacing w:val="-8"/>
        </w:rPr>
        <w:t xml:space="preserve"> </w:t>
      </w:r>
      <w:r w:rsidRPr="002A6D80">
        <w:t>projects undertaken with the Building 4.0 Cooperative Research Centre (automated materials tracking); and other fire safety research undertaken by the VBA, including the fire safety of rendered EPS on Class 2 to 9 buildings of Type A or Type B construction (completed in 2020–21).</w:t>
      </w:r>
    </w:p>
    <w:p w14:paraId="488D6201" w14:textId="4D0A2905" w:rsidR="00B80DD3" w:rsidRPr="002A6D80" w:rsidRDefault="00283A07" w:rsidP="002120EB">
      <w:pPr>
        <w:pStyle w:val="Heading5"/>
      </w:pPr>
      <w:r w:rsidRPr="002A6D80">
        <w:t>Building</w:t>
      </w:r>
      <w:r w:rsidRPr="002A6D80">
        <w:rPr>
          <w:spacing w:val="-7"/>
        </w:rPr>
        <w:t xml:space="preserve"> </w:t>
      </w:r>
      <w:r w:rsidRPr="002A6D80">
        <w:t>4.0</w:t>
      </w:r>
      <w:r w:rsidRPr="002A6D80">
        <w:rPr>
          <w:spacing w:val="-5"/>
        </w:rPr>
        <w:t xml:space="preserve"> </w:t>
      </w:r>
      <w:r w:rsidRPr="002A6D80">
        <w:t>Cooperative</w:t>
      </w:r>
      <w:r w:rsidRPr="002A6D80">
        <w:rPr>
          <w:spacing w:val="-5"/>
        </w:rPr>
        <w:t xml:space="preserve"> </w:t>
      </w:r>
      <w:r w:rsidRPr="002A6D80">
        <w:t>Research</w:t>
      </w:r>
      <w:r w:rsidRPr="002A6D80">
        <w:rPr>
          <w:spacing w:val="-5"/>
        </w:rPr>
        <w:t xml:space="preserve"> </w:t>
      </w:r>
      <w:r w:rsidRPr="002A6D80">
        <w:rPr>
          <w:spacing w:val="-2"/>
        </w:rPr>
        <w:t>Centre</w:t>
      </w:r>
    </w:p>
    <w:p w14:paraId="55C19F13" w14:textId="10C4ED3C" w:rsidR="00B80DD3" w:rsidRPr="002A6D80" w:rsidRDefault="00283A07" w:rsidP="002120EB">
      <w:r w:rsidRPr="002A6D80">
        <w:t>The</w:t>
      </w:r>
      <w:r w:rsidRPr="002A6D80">
        <w:rPr>
          <w:spacing w:val="-2"/>
        </w:rPr>
        <w:t xml:space="preserve"> </w:t>
      </w:r>
      <w:r w:rsidRPr="002A6D80">
        <w:t>VBA</w:t>
      </w:r>
      <w:r w:rsidRPr="002A6D80">
        <w:rPr>
          <w:spacing w:val="-2"/>
        </w:rPr>
        <w:t xml:space="preserve"> </w:t>
      </w:r>
      <w:r w:rsidRPr="002A6D80">
        <w:t>is</w:t>
      </w:r>
      <w:r w:rsidRPr="002A6D80">
        <w:rPr>
          <w:spacing w:val="-2"/>
        </w:rPr>
        <w:t xml:space="preserve"> </w:t>
      </w:r>
      <w:r w:rsidRPr="002A6D80">
        <w:t>participating</w:t>
      </w:r>
      <w:r w:rsidRPr="002A6D80">
        <w:rPr>
          <w:spacing w:val="-1"/>
        </w:rPr>
        <w:t xml:space="preserve"> </w:t>
      </w:r>
      <w:r w:rsidRPr="002A6D80">
        <w:t>in</w:t>
      </w:r>
      <w:r w:rsidRPr="002A6D80">
        <w:rPr>
          <w:spacing w:val="-2"/>
        </w:rPr>
        <w:t xml:space="preserve"> </w:t>
      </w:r>
      <w:r w:rsidRPr="002A6D80">
        <w:t>the</w:t>
      </w:r>
      <w:r w:rsidRPr="002A6D80">
        <w:rPr>
          <w:spacing w:val="-2"/>
        </w:rPr>
        <w:t xml:space="preserve"> </w:t>
      </w:r>
      <w:r w:rsidRPr="002A6D80">
        <w:t>seven-year</w:t>
      </w:r>
      <w:r w:rsidRPr="002A6D80">
        <w:rPr>
          <w:spacing w:val="-1"/>
        </w:rPr>
        <w:t xml:space="preserve"> </w:t>
      </w:r>
      <w:r w:rsidRPr="002A6D80">
        <w:rPr>
          <w:spacing w:val="-2"/>
        </w:rPr>
        <w:t>Building</w:t>
      </w:r>
      <w:r w:rsidR="00822126" w:rsidRPr="002A6D80">
        <w:rPr>
          <w:spacing w:val="-2"/>
        </w:rPr>
        <w:t xml:space="preserve"> </w:t>
      </w:r>
      <w:r w:rsidRPr="002A6D80">
        <w:t>4.0</w:t>
      </w:r>
      <w:r w:rsidRPr="002A6D80">
        <w:rPr>
          <w:spacing w:val="-12"/>
        </w:rPr>
        <w:t xml:space="preserve"> </w:t>
      </w:r>
      <w:r w:rsidRPr="002A6D80">
        <w:t>Cooperative</w:t>
      </w:r>
      <w:r w:rsidRPr="002A6D80">
        <w:rPr>
          <w:spacing w:val="-12"/>
        </w:rPr>
        <w:t xml:space="preserve"> </w:t>
      </w:r>
      <w:r w:rsidRPr="002A6D80">
        <w:t>Research</w:t>
      </w:r>
      <w:r w:rsidRPr="002A6D80">
        <w:rPr>
          <w:spacing w:val="-11"/>
        </w:rPr>
        <w:t xml:space="preserve"> </w:t>
      </w:r>
      <w:r w:rsidRPr="002A6D80">
        <w:t>Centre</w:t>
      </w:r>
      <w:r w:rsidRPr="002A6D80">
        <w:rPr>
          <w:spacing w:val="-12"/>
        </w:rPr>
        <w:t xml:space="preserve"> </w:t>
      </w:r>
      <w:r w:rsidRPr="002A6D80">
        <w:t>(CRC),</w:t>
      </w:r>
      <w:r w:rsidRPr="002A6D80">
        <w:rPr>
          <w:spacing w:val="-11"/>
        </w:rPr>
        <w:t xml:space="preserve"> </w:t>
      </w:r>
      <w:r w:rsidRPr="002A6D80">
        <w:t>an</w:t>
      </w:r>
      <w:r w:rsidRPr="002A6D80">
        <w:rPr>
          <w:spacing w:val="-12"/>
        </w:rPr>
        <w:t xml:space="preserve"> </w:t>
      </w:r>
      <w:r w:rsidRPr="002A6D80">
        <w:t xml:space="preserve">industry- led research initiative co-funded by the Australian </w:t>
      </w:r>
      <w:r w:rsidRPr="002A6D80">
        <w:rPr>
          <w:spacing w:val="-2"/>
        </w:rPr>
        <w:t>Government.</w:t>
      </w:r>
    </w:p>
    <w:p w14:paraId="2CFC8856" w14:textId="0B570B49" w:rsidR="00B80DD3" w:rsidRPr="002A6D80" w:rsidRDefault="00283A07" w:rsidP="002120EB">
      <w:r w:rsidRPr="002A6D80">
        <w:t>Building</w:t>
      </w:r>
      <w:r w:rsidRPr="002A6D80">
        <w:rPr>
          <w:spacing w:val="-7"/>
        </w:rPr>
        <w:t xml:space="preserve"> </w:t>
      </w:r>
      <w:r w:rsidRPr="002A6D80">
        <w:t>4.0</w:t>
      </w:r>
      <w:r w:rsidRPr="002A6D80">
        <w:rPr>
          <w:spacing w:val="-7"/>
        </w:rPr>
        <w:t xml:space="preserve"> </w:t>
      </w:r>
      <w:r w:rsidRPr="002A6D80">
        <w:t>CRC</w:t>
      </w:r>
      <w:r w:rsidRPr="002A6D80">
        <w:rPr>
          <w:spacing w:val="-7"/>
        </w:rPr>
        <w:t xml:space="preserve"> </w:t>
      </w:r>
      <w:r w:rsidRPr="002A6D80">
        <w:t>commenced</w:t>
      </w:r>
      <w:r w:rsidRPr="002A6D80">
        <w:rPr>
          <w:spacing w:val="-7"/>
        </w:rPr>
        <w:t xml:space="preserve"> </w:t>
      </w:r>
      <w:r w:rsidRPr="002A6D80">
        <w:t>in</w:t>
      </w:r>
      <w:r w:rsidRPr="002A6D80">
        <w:rPr>
          <w:spacing w:val="-7"/>
        </w:rPr>
        <w:t xml:space="preserve"> </w:t>
      </w:r>
      <w:r w:rsidRPr="002A6D80">
        <w:t>2020–21</w:t>
      </w:r>
      <w:r w:rsidRPr="002A6D80">
        <w:rPr>
          <w:spacing w:val="-7"/>
        </w:rPr>
        <w:t xml:space="preserve"> </w:t>
      </w:r>
      <w:r w:rsidRPr="002A6D80">
        <w:t>and</w:t>
      </w:r>
      <w:r w:rsidRPr="002A6D80">
        <w:rPr>
          <w:spacing w:val="-7"/>
        </w:rPr>
        <w:t xml:space="preserve"> </w:t>
      </w:r>
      <w:r w:rsidRPr="002A6D80">
        <w:t>aims to</w:t>
      </w:r>
      <w:r w:rsidRPr="002A6D80">
        <w:rPr>
          <w:spacing w:val="-7"/>
        </w:rPr>
        <w:t xml:space="preserve"> </w:t>
      </w:r>
      <w:r w:rsidRPr="002A6D80">
        <w:t>address</w:t>
      </w:r>
      <w:r w:rsidRPr="002A6D80">
        <w:rPr>
          <w:spacing w:val="-4"/>
        </w:rPr>
        <w:t xml:space="preserve"> </w:t>
      </w:r>
      <w:r w:rsidRPr="002A6D80">
        <w:t>longstanding</w:t>
      </w:r>
      <w:r w:rsidRPr="002A6D80">
        <w:rPr>
          <w:spacing w:val="-4"/>
        </w:rPr>
        <w:t xml:space="preserve"> </w:t>
      </w:r>
      <w:r w:rsidRPr="002A6D80">
        <w:t>systemic</w:t>
      </w:r>
      <w:r w:rsidRPr="002A6D80">
        <w:rPr>
          <w:spacing w:val="-4"/>
        </w:rPr>
        <w:t xml:space="preserve"> </w:t>
      </w:r>
      <w:r w:rsidRPr="002A6D80">
        <w:t>problems</w:t>
      </w:r>
      <w:r w:rsidRPr="002A6D80">
        <w:rPr>
          <w:spacing w:val="-4"/>
        </w:rPr>
        <w:t xml:space="preserve"> </w:t>
      </w:r>
      <w:r w:rsidRPr="002A6D80">
        <w:t>in</w:t>
      </w:r>
      <w:r w:rsidRPr="002A6D80">
        <w:rPr>
          <w:spacing w:val="-4"/>
        </w:rPr>
        <w:t xml:space="preserve"> </w:t>
      </w:r>
      <w:r w:rsidRPr="002A6D80">
        <w:rPr>
          <w:spacing w:val="-5"/>
        </w:rPr>
        <w:t>the</w:t>
      </w:r>
      <w:r w:rsidR="00822126" w:rsidRPr="002A6D80">
        <w:rPr>
          <w:spacing w:val="-5"/>
        </w:rPr>
        <w:t xml:space="preserve"> </w:t>
      </w:r>
      <w:r w:rsidRPr="002A6D80">
        <w:t>construction</w:t>
      </w:r>
      <w:r w:rsidRPr="002A6D80">
        <w:rPr>
          <w:spacing w:val="-12"/>
        </w:rPr>
        <w:t xml:space="preserve"> </w:t>
      </w:r>
      <w:r w:rsidRPr="002A6D80">
        <w:t>industry</w:t>
      </w:r>
      <w:r w:rsidRPr="002A6D80">
        <w:rPr>
          <w:spacing w:val="-12"/>
        </w:rPr>
        <w:t xml:space="preserve"> </w:t>
      </w:r>
      <w:r w:rsidRPr="002A6D80">
        <w:t>including</w:t>
      </w:r>
      <w:r w:rsidRPr="002A6D80">
        <w:rPr>
          <w:spacing w:val="-11"/>
        </w:rPr>
        <w:t xml:space="preserve"> </w:t>
      </w:r>
      <w:r w:rsidRPr="002A6D80">
        <w:t>stagnating</w:t>
      </w:r>
      <w:r w:rsidRPr="002A6D80">
        <w:rPr>
          <w:spacing w:val="-12"/>
        </w:rPr>
        <w:t xml:space="preserve"> </w:t>
      </w:r>
      <w:r w:rsidRPr="002A6D80">
        <w:t xml:space="preserve">productivity, limited digitisation or adoption of advances in manufacturing technology, and poor knowledge </w:t>
      </w:r>
      <w:r w:rsidRPr="002A6D80">
        <w:rPr>
          <w:spacing w:val="-2"/>
        </w:rPr>
        <w:t>transfer.</w:t>
      </w:r>
    </w:p>
    <w:p w14:paraId="6F070636" w14:textId="77777777" w:rsidR="00B80DD3" w:rsidRPr="002A6D80" w:rsidRDefault="00283A07" w:rsidP="002120EB">
      <w:r w:rsidRPr="002A6D80">
        <w:t>The VBA is supporting the CRC as its program streams (sectoral, digital and building transformation streams) are aligned to the VBA’s research focus and will help drive</w:t>
      </w:r>
      <w:r w:rsidRPr="002A6D80">
        <w:rPr>
          <w:spacing w:val="-8"/>
        </w:rPr>
        <w:t xml:space="preserve"> </w:t>
      </w:r>
      <w:r w:rsidRPr="002A6D80">
        <w:t>digital</w:t>
      </w:r>
      <w:r w:rsidRPr="002A6D80">
        <w:rPr>
          <w:spacing w:val="-8"/>
        </w:rPr>
        <w:t xml:space="preserve"> </w:t>
      </w:r>
      <w:r w:rsidRPr="002A6D80">
        <w:t>adoption</w:t>
      </w:r>
      <w:r w:rsidRPr="002A6D80">
        <w:rPr>
          <w:spacing w:val="-8"/>
        </w:rPr>
        <w:t xml:space="preserve"> </w:t>
      </w:r>
      <w:r w:rsidRPr="002A6D80">
        <w:t>and</w:t>
      </w:r>
      <w:r w:rsidRPr="002A6D80">
        <w:rPr>
          <w:spacing w:val="-8"/>
        </w:rPr>
        <w:t xml:space="preserve"> </w:t>
      </w:r>
      <w:r w:rsidRPr="002A6D80">
        <w:t>systemisation</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industry.</w:t>
      </w:r>
    </w:p>
    <w:p w14:paraId="7B862B5E" w14:textId="77777777" w:rsidR="00B80DD3" w:rsidRPr="002A6D80" w:rsidRDefault="00283A07" w:rsidP="002120EB">
      <w:r w:rsidRPr="002A6D80">
        <w:t>By</w:t>
      </w:r>
      <w:r w:rsidRPr="002A6D80">
        <w:rPr>
          <w:spacing w:val="-5"/>
        </w:rPr>
        <w:t xml:space="preserve"> </w:t>
      </w:r>
      <w:r w:rsidRPr="002A6D80">
        <w:t>participating</w:t>
      </w:r>
      <w:r w:rsidRPr="002A6D80">
        <w:rPr>
          <w:spacing w:val="-5"/>
        </w:rPr>
        <w:t xml:space="preserve"> </w:t>
      </w:r>
      <w:r w:rsidRPr="002A6D80">
        <w:t>in</w:t>
      </w:r>
      <w:r w:rsidRPr="002A6D80">
        <w:rPr>
          <w:spacing w:val="-5"/>
        </w:rPr>
        <w:t xml:space="preserve"> </w:t>
      </w:r>
      <w:r w:rsidRPr="002A6D80">
        <w:t>Building</w:t>
      </w:r>
      <w:r w:rsidRPr="002A6D80">
        <w:rPr>
          <w:spacing w:val="-5"/>
        </w:rPr>
        <w:t xml:space="preserve"> </w:t>
      </w:r>
      <w:r w:rsidRPr="002A6D80">
        <w:t>4.0</w:t>
      </w:r>
      <w:r w:rsidRPr="002A6D80">
        <w:rPr>
          <w:spacing w:val="-5"/>
        </w:rPr>
        <w:t xml:space="preserve"> </w:t>
      </w:r>
      <w:r w:rsidRPr="002A6D80">
        <w:t>CRC,</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is</w:t>
      </w:r>
      <w:r w:rsidRPr="002A6D80">
        <w:rPr>
          <w:spacing w:val="-5"/>
        </w:rPr>
        <w:t xml:space="preserve"> </w:t>
      </w:r>
      <w:r w:rsidRPr="002A6D80">
        <w:t>working closely with industry and research leaders who have advanced digital and technological expertise.</w:t>
      </w:r>
    </w:p>
    <w:p w14:paraId="308F940E" w14:textId="77777777" w:rsidR="00A155C0" w:rsidRPr="002A6D80" w:rsidRDefault="00283A07" w:rsidP="002120EB">
      <w:r w:rsidRPr="002A6D80">
        <w:t>To</w:t>
      </w:r>
      <w:r w:rsidRPr="002A6D80">
        <w:rPr>
          <w:spacing w:val="-6"/>
        </w:rPr>
        <w:t xml:space="preserve"> </w:t>
      </w:r>
      <w:r w:rsidRPr="002A6D80">
        <w:t>date,</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has</w:t>
      </w:r>
      <w:r w:rsidRPr="002A6D80">
        <w:rPr>
          <w:spacing w:val="-6"/>
        </w:rPr>
        <w:t xml:space="preserve"> </w:t>
      </w:r>
      <w:r w:rsidRPr="002A6D80">
        <w:t>worked</w:t>
      </w:r>
      <w:r w:rsidRPr="002A6D80">
        <w:rPr>
          <w:spacing w:val="-6"/>
        </w:rPr>
        <w:t xml:space="preserve"> </w:t>
      </w:r>
      <w:r w:rsidRPr="002A6D80">
        <w:t>closely</w:t>
      </w:r>
      <w:r w:rsidRPr="002A6D80">
        <w:rPr>
          <w:spacing w:val="-6"/>
        </w:rPr>
        <w:t xml:space="preserve"> </w:t>
      </w:r>
      <w:r w:rsidRPr="002A6D80">
        <w:t>with</w:t>
      </w:r>
      <w:r w:rsidRPr="002A6D80">
        <w:rPr>
          <w:spacing w:val="-6"/>
        </w:rPr>
        <w:t xml:space="preserve"> </w:t>
      </w:r>
      <w:r w:rsidRPr="002A6D80">
        <w:t>Building</w:t>
      </w:r>
      <w:r w:rsidRPr="002A6D80">
        <w:rPr>
          <w:spacing w:val="-6"/>
        </w:rPr>
        <w:t xml:space="preserve"> </w:t>
      </w:r>
      <w:r w:rsidRPr="002A6D80">
        <w:t>4.0 researchers, industry and other partners to develop projects</w:t>
      </w:r>
      <w:r w:rsidRPr="002A6D80">
        <w:rPr>
          <w:spacing w:val="-7"/>
        </w:rPr>
        <w:t xml:space="preserve"> </w:t>
      </w:r>
      <w:r w:rsidRPr="002A6D80">
        <w:t>of</w:t>
      </w:r>
      <w:r w:rsidRPr="002A6D80">
        <w:rPr>
          <w:spacing w:val="-7"/>
        </w:rPr>
        <w:t xml:space="preserve"> </w:t>
      </w:r>
      <w:r w:rsidRPr="002A6D80">
        <w:t>mutual</w:t>
      </w:r>
      <w:r w:rsidRPr="002A6D80">
        <w:rPr>
          <w:spacing w:val="-7"/>
        </w:rPr>
        <w:t xml:space="preserve"> </w:t>
      </w:r>
      <w:r w:rsidRPr="002A6D80">
        <w:t>benefit</w:t>
      </w:r>
      <w:r w:rsidRPr="002A6D80">
        <w:rPr>
          <w:spacing w:val="-7"/>
        </w:rPr>
        <w:t xml:space="preserve"> </w:t>
      </w:r>
      <w:r w:rsidRPr="002A6D80">
        <w:t>that</w:t>
      </w:r>
      <w:r w:rsidRPr="002A6D80">
        <w:rPr>
          <w:spacing w:val="-7"/>
        </w:rPr>
        <w:t xml:space="preserve"> </w:t>
      </w:r>
      <w:r w:rsidRPr="002A6D80">
        <w:t>focus</w:t>
      </w:r>
      <w:r w:rsidRPr="002A6D80">
        <w:rPr>
          <w:spacing w:val="-7"/>
        </w:rPr>
        <w:t xml:space="preserve"> </w:t>
      </w:r>
      <w:r w:rsidRPr="002A6D80">
        <w:t>on</w:t>
      </w:r>
      <w:r w:rsidRPr="002A6D80">
        <w:rPr>
          <w:spacing w:val="-7"/>
        </w:rPr>
        <w:t xml:space="preserve"> </w:t>
      </w:r>
      <w:r w:rsidRPr="002A6D80">
        <w:t>accelerating adoption</w:t>
      </w:r>
      <w:r w:rsidRPr="002A6D80">
        <w:rPr>
          <w:spacing w:val="-1"/>
        </w:rPr>
        <w:t xml:space="preserve"> </w:t>
      </w:r>
      <w:r w:rsidRPr="002A6D80">
        <w:t>of</w:t>
      </w:r>
      <w:r w:rsidRPr="002A6D80">
        <w:rPr>
          <w:spacing w:val="-1"/>
        </w:rPr>
        <w:t xml:space="preserve"> </w:t>
      </w:r>
      <w:r w:rsidRPr="002A6D80">
        <w:t>digital</w:t>
      </w:r>
      <w:r w:rsidRPr="002A6D80">
        <w:rPr>
          <w:spacing w:val="-1"/>
        </w:rPr>
        <w:t xml:space="preserve"> </w:t>
      </w:r>
      <w:r w:rsidRPr="002A6D80">
        <w:t>and</w:t>
      </w:r>
      <w:r w:rsidRPr="002A6D80">
        <w:rPr>
          <w:spacing w:val="-1"/>
        </w:rPr>
        <w:t xml:space="preserve"> </w:t>
      </w:r>
      <w:r w:rsidRPr="002A6D80">
        <w:t>new</w:t>
      </w:r>
      <w:r w:rsidRPr="002A6D80">
        <w:rPr>
          <w:spacing w:val="-1"/>
        </w:rPr>
        <w:t xml:space="preserve"> </w:t>
      </w:r>
      <w:r w:rsidRPr="002A6D80">
        <w:t>technologies,</w:t>
      </w:r>
      <w:r w:rsidRPr="002A6D80">
        <w:rPr>
          <w:spacing w:val="-1"/>
        </w:rPr>
        <w:t xml:space="preserve"> </w:t>
      </w:r>
      <w:r w:rsidRPr="002A6D80">
        <w:t>increasing the digital competencies of practitioners and the automation of building processes. We continue to engage with researchers and industry to develop further projects relevant to the regulation of the building and plumbing industries in Victoria.</w:t>
      </w:r>
    </w:p>
    <w:p w14:paraId="03027880" w14:textId="24E42DB9" w:rsidR="00A155C0" w:rsidRPr="002A6D80" w:rsidRDefault="00283A07" w:rsidP="002120EB">
      <w:pPr>
        <w:pStyle w:val="Heading4"/>
      </w:pPr>
      <w:r w:rsidRPr="002A6D80">
        <w:lastRenderedPageBreak/>
        <w:t>ePlanning</w:t>
      </w:r>
      <w:r w:rsidRPr="002A6D80">
        <w:rPr>
          <w:spacing w:val="-4"/>
        </w:rPr>
        <w:t xml:space="preserve"> </w:t>
      </w:r>
      <w:r w:rsidRPr="002A6D80">
        <w:t>and</w:t>
      </w:r>
      <w:r w:rsidRPr="002A6D80">
        <w:rPr>
          <w:spacing w:val="-3"/>
        </w:rPr>
        <w:t xml:space="preserve"> </w:t>
      </w:r>
      <w:r w:rsidRPr="002A6D80">
        <w:t>eApprovals</w:t>
      </w:r>
      <w:r w:rsidRPr="002A6D80">
        <w:rPr>
          <w:spacing w:val="-4"/>
        </w:rPr>
        <w:t xml:space="preserve"> </w:t>
      </w:r>
      <w:r w:rsidRPr="002A6D80">
        <w:t>scoping</w:t>
      </w:r>
      <w:r w:rsidRPr="002A6D80">
        <w:rPr>
          <w:spacing w:val="-3"/>
        </w:rPr>
        <w:t xml:space="preserve"> </w:t>
      </w:r>
      <w:r w:rsidRPr="002A6D80">
        <w:rPr>
          <w:spacing w:val="-4"/>
        </w:rPr>
        <w:t>study</w:t>
      </w:r>
    </w:p>
    <w:p w14:paraId="6A8B60A3" w14:textId="2D6BCCA3" w:rsidR="00B80DD3" w:rsidRPr="002A6D80" w:rsidRDefault="00A07C01" w:rsidP="002120EB">
      <w:pPr>
        <w:pStyle w:val="Heading5"/>
      </w:pPr>
      <w:r w:rsidRPr="002A6D80">
        <w:t>What we did and why</w:t>
      </w:r>
    </w:p>
    <w:p w14:paraId="00074F98" w14:textId="77777777" w:rsidR="00B80DD3" w:rsidRPr="002A6D80" w:rsidRDefault="00283A07" w:rsidP="002120EB">
      <w:r w:rsidRPr="002A6D80">
        <w:t>Planning and building approval processes are still largely paper based, which makes them inefficient, time-consuming, and costly for both industry and government. Industry is unable to effectively test its compliance against planning controls and building regulations, track progress of applications, and efficiently track compliance through construction. On the other hand, government agencies handle documents multiple times as they seek input from decision-makers</w:t>
      </w:r>
      <w:r w:rsidRPr="002A6D80">
        <w:rPr>
          <w:spacing w:val="-10"/>
        </w:rPr>
        <w:t xml:space="preserve"> </w:t>
      </w:r>
      <w:r w:rsidRPr="002A6D80">
        <w:t>and</w:t>
      </w:r>
      <w:r w:rsidRPr="002A6D80">
        <w:rPr>
          <w:spacing w:val="-10"/>
        </w:rPr>
        <w:t xml:space="preserve"> </w:t>
      </w:r>
      <w:r w:rsidRPr="002A6D80">
        <w:t>referral</w:t>
      </w:r>
      <w:r w:rsidRPr="002A6D80">
        <w:rPr>
          <w:spacing w:val="-10"/>
        </w:rPr>
        <w:t xml:space="preserve"> </w:t>
      </w:r>
      <w:r w:rsidRPr="002A6D80">
        <w:t>authorities</w:t>
      </w:r>
      <w:r w:rsidRPr="002A6D80">
        <w:rPr>
          <w:spacing w:val="-10"/>
        </w:rPr>
        <w:t xml:space="preserve"> </w:t>
      </w:r>
      <w:r w:rsidRPr="002A6D80">
        <w:t>who,</w:t>
      </w:r>
      <w:r w:rsidRPr="002A6D80">
        <w:rPr>
          <w:spacing w:val="-10"/>
        </w:rPr>
        <w:t xml:space="preserve"> </w:t>
      </w:r>
      <w:r w:rsidRPr="002A6D80">
        <w:t>in</w:t>
      </w:r>
      <w:r w:rsidRPr="002A6D80">
        <w:rPr>
          <w:spacing w:val="-10"/>
        </w:rPr>
        <w:t xml:space="preserve"> </w:t>
      </w:r>
      <w:r w:rsidRPr="002A6D80">
        <w:t>turn, largely work off paper or pdf documents.</w:t>
      </w:r>
    </w:p>
    <w:p w14:paraId="178753B8" w14:textId="5557D7F6" w:rsidR="00B80DD3" w:rsidRPr="002A6D80" w:rsidRDefault="00283A07" w:rsidP="002120EB">
      <w:r w:rsidRPr="002A6D80">
        <w:t>This project examined how to integrate existing planning,</w:t>
      </w:r>
      <w:r w:rsidRPr="002A6D80">
        <w:rPr>
          <w:spacing w:val="-7"/>
        </w:rPr>
        <w:t xml:space="preserve"> </w:t>
      </w:r>
      <w:r w:rsidRPr="002A6D80">
        <w:t>regulation</w:t>
      </w:r>
      <w:r w:rsidRPr="002A6D80">
        <w:rPr>
          <w:spacing w:val="-7"/>
        </w:rPr>
        <w:t xml:space="preserve"> </w:t>
      </w:r>
      <w:r w:rsidRPr="002A6D80">
        <w:t>and</w:t>
      </w:r>
      <w:r w:rsidRPr="002A6D80">
        <w:rPr>
          <w:spacing w:val="-7"/>
        </w:rPr>
        <w:t xml:space="preserve"> </w:t>
      </w:r>
      <w:r w:rsidRPr="002A6D80">
        <w:t>policy</w:t>
      </w:r>
      <w:r w:rsidRPr="002A6D80">
        <w:rPr>
          <w:spacing w:val="-7"/>
        </w:rPr>
        <w:t xml:space="preserve"> </w:t>
      </w:r>
      <w:r w:rsidRPr="002A6D80">
        <w:t>into</w:t>
      </w:r>
      <w:r w:rsidRPr="002A6D80">
        <w:rPr>
          <w:spacing w:val="-7"/>
        </w:rPr>
        <w:t xml:space="preserve"> </w:t>
      </w:r>
      <w:r w:rsidRPr="002A6D80">
        <w:t>new</w:t>
      </w:r>
      <w:r w:rsidRPr="002A6D80">
        <w:rPr>
          <w:spacing w:val="-7"/>
        </w:rPr>
        <w:t xml:space="preserve"> </w:t>
      </w:r>
      <w:r w:rsidRPr="002A6D80">
        <w:t>digital</w:t>
      </w:r>
      <w:r w:rsidRPr="002A6D80">
        <w:rPr>
          <w:spacing w:val="-7"/>
        </w:rPr>
        <w:t xml:space="preserve"> </w:t>
      </w:r>
      <w:r w:rsidRPr="002A6D80">
        <w:t>building platforms to facilitate digital automatic workflows</w:t>
      </w:r>
      <w:r w:rsidR="00822126" w:rsidRPr="002A6D80">
        <w:t xml:space="preserve"> </w:t>
      </w:r>
      <w:r w:rsidRPr="002A6D80">
        <w:t>for checking and compliance testing through the submission</w:t>
      </w:r>
      <w:r w:rsidRPr="002A6D80">
        <w:rPr>
          <w:spacing w:val="-2"/>
        </w:rPr>
        <w:t xml:space="preserve"> </w:t>
      </w:r>
      <w:r w:rsidRPr="002A6D80">
        <w:t>of</w:t>
      </w:r>
      <w:r w:rsidRPr="002A6D80">
        <w:rPr>
          <w:spacing w:val="-2"/>
        </w:rPr>
        <w:t xml:space="preserve"> </w:t>
      </w:r>
      <w:r w:rsidRPr="002A6D80">
        <w:t>a</w:t>
      </w:r>
      <w:r w:rsidRPr="002A6D80">
        <w:rPr>
          <w:spacing w:val="-2"/>
        </w:rPr>
        <w:t xml:space="preserve"> </w:t>
      </w:r>
      <w:r w:rsidRPr="002A6D80">
        <w:t>digital</w:t>
      </w:r>
      <w:r w:rsidRPr="002A6D80">
        <w:rPr>
          <w:spacing w:val="-2"/>
        </w:rPr>
        <w:t xml:space="preserve"> </w:t>
      </w:r>
      <w:r w:rsidRPr="002A6D80">
        <w:t>twin,</w:t>
      </w:r>
      <w:r w:rsidRPr="002A6D80">
        <w:rPr>
          <w:spacing w:val="-2"/>
        </w:rPr>
        <w:t xml:space="preserve"> </w:t>
      </w:r>
      <w:r w:rsidRPr="002A6D80">
        <w:t>substantially</w:t>
      </w:r>
      <w:r w:rsidRPr="002A6D80">
        <w:rPr>
          <w:spacing w:val="-2"/>
        </w:rPr>
        <w:t xml:space="preserve"> </w:t>
      </w:r>
      <w:r w:rsidRPr="002A6D80">
        <w:t>accelerating the</w:t>
      </w:r>
      <w:r w:rsidRPr="002A6D80">
        <w:rPr>
          <w:spacing w:val="-8"/>
        </w:rPr>
        <w:t xml:space="preserve"> </w:t>
      </w:r>
      <w:r w:rsidRPr="002A6D80">
        <w:t>time</w:t>
      </w:r>
      <w:r w:rsidRPr="002A6D80">
        <w:rPr>
          <w:spacing w:val="-8"/>
        </w:rPr>
        <w:t xml:space="preserve"> </w:t>
      </w:r>
      <w:r w:rsidRPr="002A6D80">
        <w:t>taken</w:t>
      </w:r>
      <w:r w:rsidRPr="002A6D80">
        <w:rPr>
          <w:spacing w:val="-8"/>
        </w:rPr>
        <w:t xml:space="preserve"> </w:t>
      </w:r>
      <w:r w:rsidRPr="002A6D80">
        <w:t>to</w:t>
      </w:r>
      <w:r w:rsidRPr="002A6D80">
        <w:rPr>
          <w:spacing w:val="-8"/>
        </w:rPr>
        <w:t xml:space="preserve"> </w:t>
      </w:r>
      <w:r w:rsidRPr="002A6D80">
        <w:t>gain</w:t>
      </w:r>
      <w:r w:rsidRPr="002A6D80">
        <w:rPr>
          <w:spacing w:val="-8"/>
        </w:rPr>
        <w:t xml:space="preserve"> </w:t>
      </w:r>
      <w:r w:rsidRPr="002A6D80">
        <w:t>pre-construction</w:t>
      </w:r>
      <w:r w:rsidRPr="002A6D80">
        <w:rPr>
          <w:spacing w:val="-8"/>
        </w:rPr>
        <w:t xml:space="preserve"> </w:t>
      </w:r>
      <w:r w:rsidRPr="002A6D80">
        <w:t>approvals</w:t>
      </w:r>
      <w:r w:rsidRPr="002A6D80">
        <w:rPr>
          <w:spacing w:val="-8"/>
        </w:rPr>
        <w:t xml:space="preserve"> </w:t>
      </w:r>
      <w:r w:rsidRPr="002A6D80">
        <w:t>and improving quality assurance.</w:t>
      </w:r>
    </w:p>
    <w:p w14:paraId="665998A7" w14:textId="2445B2CE" w:rsidR="00A155C0" w:rsidRPr="002A6D80" w:rsidRDefault="00283A07" w:rsidP="002120EB">
      <w:r w:rsidRPr="002A6D80">
        <w:t>The</w:t>
      </w:r>
      <w:r w:rsidRPr="002A6D80">
        <w:rPr>
          <w:spacing w:val="-5"/>
        </w:rPr>
        <w:t xml:space="preserve"> </w:t>
      </w:r>
      <w:r w:rsidRPr="002A6D80">
        <w:t>project</w:t>
      </w:r>
      <w:r w:rsidRPr="002A6D80">
        <w:rPr>
          <w:spacing w:val="-5"/>
        </w:rPr>
        <w:t xml:space="preserve"> </w:t>
      </w:r>
      <w:r w:rsidRPr="002A6D80">
        <w:t>objective</w:t>
      </w:r>
      <w:r w:rsidRPr="002A6D80">
        <w:rPr>
          <w:spacing w:val="-5"/>
        </w:rPr>
        <w:t xml:space="preserve"> </w:t>
      </w:r>
      <w:r w:rsidRPr="002A6D80">
        <w:t>was</w:t>
      </w:r>
      <w:r w:rsidRPr="002A6D80">
        <w:rPr>
          <w:spacing w:val="-5"/>
        </w:rPr>
        <w:t xml:space="preserve"> </w:t>
      </w:r>
      <w:r w:rsidRPr="002A6D80">
        <w:t>to</w:t>
      </w:r>
      <w:r w:rsidRPr="002A6D80">
        <w:rPr>
          <w:spacing w:val="-5"/>
        </w:rPr>
        <w:t xml:space="preserve"> </w:t>
      </w:r>
      <w:r w:rsidRPr="002A6D80">
        <w:t>develop</w:t>
      </w:r>
      <w:r w:rsidRPr="002A6D80">
        <w:rPr>
          <w:spacing w:val="-5"/>
        </w:rPr>
        <w:t xml:space="preserve"> </w:t>
      </w:r>
      <w:r w:rsidRPr="002A6D80">
        <w:t>a</w:t>
      </w:r>
      <w:r w:rsidRPr="002A6D80">
        <w:rPr>
          <w:spacing w:val="-5"/>
        </w:rPr>
        <w:t xml:space="preserve"> </w:t>
      </w:r>
      <w:r w:rsidRPr="002A6D80">
        <w:t>road</w:t>
      </w:r>
      <w:r w:rsidRPr="002A6D80">
        <w:rPr>
          <w:spacing w:val="-5"/>
        </w:rPr>
        <w:t xml:space="preserve"> </w:t>
      </w:r>
      <w:r w:rsidRPr="002A6D80">
        <w:t>map</w:t>
      </w:r>
      <w:r w:rsidRPr="002A6D80">
        <w:rPr>
          <w:spacing w:val="-5"/>
        </w:rPr>
        <w:t xml:space="preserve"> </w:t>
      </w:r>
      <w:r w:rsidRPr="002A6D80">
        <w:t>for</w:t>
      </w:r>
      <w:r w:rsidRPr="002A6D80">
        <w:rPr>
          <w:spacing w:val="-5"/>
        </w:rPr>
        <w:t xml:space="preserve"> </w:t>
      </w:r>
      <w:r w:rsidRPr="002A6D80">
        <w:t>the phased</w:t>
      </w:r>
      <w:r w:rsidRPr="002A6D80">
        <w:rPr>
          <w:spacing w:val="-7"/>
        </w:rPr>
        <w:t xml:space="preserve"> </w:t>
      </w:r>
      <w:r w:rsidRPr="002A6D80">
        <w:t>design</w:t>
      </w:r>
      <w:r w:rsidRPr="002A6D80">
        <w:rPr>
          <w:spacing w:val="-7"/>
        </w:rPr>
        <w:t xml:space="preserve"> </w:t>
      </w:r>
      <w:r w:rsidRPr="002A6D80">
        <w:t>and</w:t>
      </w:r>
      <w:r w:rsidRPr="002A6D80">
        <w:rPr>
          <w:spacing w:val="-7"/>
        </w:rPr>
        <w:t xml:space="preserve"> </w:t>
      </w:r>
      <w:r w:rsidRPr="002A6D80">
        <w:t>implementation</w:t>
      </w:r>
      <w:r w:rsidRPr="002A6D80">
        <w:rPr>
          <w:spacing w:val="-7"/>
        </w:rPr>
        <w:t xml:space="preserve"> </w:t>
      </w:r>
      <w:r w:rsidRPr="002A6D80">
        <w:t>of</w:t>
      </w:r>
      <w:r w:rsidRPr="002A6D80">
        <w:rPr>
          <w:spacing w:val="-7"/>
        </w:rPr>
        <w:t xml:space="preserve"> </w:t>
      </w:r>
      <w:r w:rsidRPr="002A6D80">
        <w:t>a</w:t>
      </w:r>
      <w:r w:rsidRPr="002A6D80">
        <w:rPr>
          <w:spacing w:val="-7"/>
        </w:rPr>
        <w:t xml:space="preserve"> </w:t>
      </w:r>
      <w:r w:rsidRPr="002A6D80">
        <w:t>digital</w:t>
      </w:r>
      <w:r w:rsidRPr="002A6D80">
        <w:rPr>
          <w:spacing w:val="-7"/>
        </w:rPr>
        <w:t xml:space="preserve"> </w:t>
      </w:r>
      <w:r w:rsidRPr="002A6D80">
        <w:t>platform to facilitate effective, efficient, and timely planning</w:t>
      </w:r>
      <w:r w:rsidR="00822126" w:rsidRPr="002A6D80">
        <w:t xml:space="preserve"> </w:t>
      </w:r>
      <w:r w:rsidRPr="002A6D80">
        <w:t>and</w:t>
      </w:r>
      <w:r w:rsidRPr="002A6D80">
        <w:rPr>
          <w:spacing w:val="-10"/>
        </w:rPr>
        <w:t xml:space="preserve"> </w:t>
      </w:r>
      <w:r w:rsidRPr="002A6D80">
        <w:t>building</w:t>
      </w:r>
      <w:r w:rsidRPr="002A6D80">
        <w:rPr>
          <w:spacing w:val="-10"/>
        </w:rPr>
        <w:t xml:space="preserve"> </w:t>
      </w:r>
      <w:r w:rsidRPr="002A6D80">
        <w:t>permits</w:t>
      </w:r>
      <w:r w:rsidRPr="002A6D80">
        <w:rPr>
          <w:spacing w:val="-10"/>
        </w:rPr>
        <w:t xml:space="preserve"> </w:t>
      </w:r>
      <w:r w:rsidRPr="002A6D80">
        <w:t>and</w:t>
      </w:r>
      <w:r w:rsidRPr="002A6D80">
        <w:rPr>
          <w:spacing w:val="-10"/>
        </w:rPr>
        <w:t xml:space="preserve"> </w:t>
      </w:r>
      <w:r w:rsidRPr="002A6D80">
        <w:t>approvals,</w:t>
      </w:r>
      <w:r w:rsidRPr="002A6D80">
        <w:rPr>
          <w:spacing w:val="-10"/>
        </w:rPr>
        <w:t xml:space="preserve"> </w:t>
      </w:r>
      <w:r w:rsidRPr="002A6D80">
        <w:t>thereby</w:t>
      </w:r>
      <w:r w:rsidRPr="002A6D80">
        <w:rPr>
          <w:spacing w:val="-10"/>
        </w:rPr>
        <w:t xml:space="preserve"> </w:t>
      </w:r>
      <w:r w:rsidRPr="002A6D80">
        <w:t>removing unnecessary</w:t>
      </w:r>
      <w:r w:rsidRPr="002A6D80">
        <w:rPr>
          <w:spacing w:val="-8"/>
        </w:rPr>
        <w:t xml:space="preserve"> </w:t>
      </w:r>
      <w:r w:rsidRPr="002A6D80">
        <w:t>delays</w:t>
      </w:r>
      <w:r w:rsidRPr="002A6D80">
        <w:rPr>
          <w:spacing w:val="-8"/>
        </w:rPr>
        <w:t xml:space="preserve"> </w:t>
      </w:r>
      <w:r w:rsidRPr="002A6D80">
        <w:t>and</w:t>
      </w:r>
      <w:r w:rsidRPr="002A6D80">
        <w:rPr>
          <w:spacing w:val="-8"/>
        </w:rPr>
        <w:t xml:space="preserve"> </w:t>
      </w:r>
      <w:r w:rsidRPr="002A6D80">
        <w:t>costs</w:t>
      </w:r>
      <w:r w:rsidRPr="002A6D80">
        <w:rPr>
          <w:spacing w:val="-8"/>
        </w:rPr>
        <w:t xml:space="preserve"> </w:t>
      </w:r>
      <w:r w:rsidRPr="002A6D80">
        <w:t>that</w:t>
      </w:r>
      <w:r w:rsidRPr="002A6D80">
        <w:rPr>
          <w:spacing w:val="-8"/>
        </w:rPr>
        <w:t xml:space="preserve"> </w:t>
      </w:r>
      <w:r w:rsidRPr="002A6D80">
        <w:t>impose</w:t>
      </w:r>
      <w:r w:rsidRPr="002A6D80">
        <w:rPr>
          <w:spacing w:val="-8"/>
        </w:rPr>
        <w:t xml:space="preserve"> </w:t>
      </w:r>
      <w:r w:rsidRPr="002A6D80">
        <w:t>substantial constraints on the building and construction centre.</w:t>
      </w:r>
    </w:p>
    <w:p w14:paraId="61A25113" w14:textId="10D56A3E" w:rsidR="00B80DD3" w:rsidRPr="002A6D80" w:rsidRDefault="00283A07" w:rsidP="002120EB">
      <w:pPr>
        <w:pStyle w:val="Heading5"/>
      </w:pPr>
      <w:r w:rsidRPr="002A6D80">
        <w:t>What</w:t>
      </w:r>
      <w:r w:rsidRPr="002A6D80">
        <w:rPr>
          <w:spacing w:val="-3"/>
        </w:rPr>
        <w:t xml:space="preserve"> </w:t>
      </w:r>
      <w:r w:rsidRPr="002A6D80">
        <w:t>difference</w:t>
      </w:r>
      <w:r w:rsidRPr="002A6D80">
        <w:rPr>
          <w:spacing w:val="-3"/>
        </w:rPr>
        <w:t xml:space="preserve"> </w:t>
      </w:r>
      <w:r w:rsidRPr="002A6D80">
        <w:t>this</w:t>
      </w:r>
      <w:r w:rsidRPr="002A6D80">
        <w:rPr>
          <w:spacing w:val="-3"/>
        </w:rPr>
        <w:t xml:space="preserve"> </w:t>
      </w:r>
      <w:r w:rsidRPr="002A6D80">
        <w:rPr>
          <w:spacing w:val="-4"/>
        </w:rPr>
        <w:t>made</w:t>
      </w:r>
    </w:p>
    <w:p w14:paraId="2B0D401D" w14:textId="77777777" w:rsidR="00B80DD3" w:rsidRPr="002A6D80" w:rsidRDefault="00283A07" w:rsidP="002120EB">
      <w:r w:rsidRPr="002A6D80">
        <w:t>Digital</w:t>
      </w:r>
      <w:r w:rsidRPr="002A6D80">
        <w:rPr>
          <w:spacing w:val="-3"/>
        </w:rPr>
        <w:t xml:space="preserve"> </w:t>
      </w:r>
      <w:r w:rsidRPr="002A6D80">
        <w:t>and</w:t>
      </w:r>
      <w:r w:rsidRPr="002A6D80">
        <w:rPr>
          <w:spacing w:val="-3"/>
        </w:rPr>
        <w:t xml:space="preserve"> </w:t>
      </w:r>
      <w:r w:rsidRPr="002A6D80">
        <w:t>information</w:t>
      </w:r>
      <w:r w:rsidRPr="002A6D80">
        <w:rPr>
          <w:spacing w:val="-3"/>
        </w:rPr>
        <w:t xml:space="preserve"> </w:t>
      </w:r>
      <w:r w:rsidRPr="002A6D80">
        <w:t>technologies</w:t>
      </w:r>
      <w:r w:rsidRPr="002A6D80">
        <w:rPr>
          <w:spacing w:val="-3"/>
        </w:rPr>
        <w:t xml:space="preserve"> </w:t>
      </w:r>
      <w:r w:rsidRPr="002A6D80">
        <w:t>were</w:t>
      </w:r>
      <w:r w:rsidRPr="002A6D80">
        <w:rPr>
          <w:spacing w:val="-3"/>
        </w:rPr>
        <w:t xml:space="preserve"> </w:t>
      </w:r>
      <w:r w:rsidRPr="002A6D80">
        <w:t>identified as core enablers to facilitate effective, efficient and timely</w:t>
      </w:r>
      <w:r w:rsidRPr="002A6D80">
        <w:rPr>
          <w:spacing w:val="-8"/>
        </w:rPr>
        <w:t xml:space="preserve"> </w:t>
      </w:r>
      <w:r w:rsidRPr="002A6D80">
        <w:t>planning</w:t>
      </w:r>
      <w:r w:rsidRPr="002A6D80">
        <w:rPr>
          <w:spacing w:val="-8"/>
        </w:rPr>
        <w:t xml:space="preserve"> </w:t>
      </w:r>
      <w:r w:rsidRPr="002A6D80">
        <w:t>and</w:t>
      </w:r>
      <w:r w:rsidRPr="002A6D80">
        <w:rPr>
          <w:spacing w:val="-8"/>
        </w:rPr>
        <w:t xml:space="preserve"> </w:t>
      </w:r>
      <w:r w:rsidRPr="002A6D80">
        <w:t>building</w:t>
      </w:r>
      <w:r w:rsidRPr="002A6D80">
        <w:rPr>
          <w:spacing w:val="-8"/>
        </w:rPr>
        <w:t xml:space="preserve"> </w:t>
      </w:r>
      <w:r w:rsidRPr="002A6D80">
        <w:t>permits</w:t>
      </w:r>
      <w:r w:rsidRPr="002A6D80">
        <w:rPr>
          <w:spacing w:val="-8"/>
        </w:rPr>
        <w:t xml:space="preserve"> </w:t>
      </w:r>
      <w:r w:rsidRPr="002A6D80">
        <w:t>and</w:t>
      </w:r>
      <w:r w:rsidRPr="002A6D80">
        <w:rPr>
          <w:spacing w:val="-8"/>
        </w:rPr>
        <w:t xml:space="preserve"> </w:t>
      </w:r>
      <w:r w:rsidRPr="002A6D80">
        <w:t>approvals.</w:t>
      </w:r>
    </w:p>
    <w:p w14:paraId="366155D4" w14:textId="77777777" w:rsidR="00B80DD3" w:rsidRPr="002A6D80" w:rsidRDefault="00283A07" w:rsidP="002120EB">
      <w:r w:rsidRPr="002A6D80">
        <w:t>The</w:t>
      </w:r>
      <w:r w:rsidRPr="002A6D80">
        <w:rPr>
          <w:spacing w:val="-9"/>
        </w:rPr>
        <w:t xml:space="preserve"> </w:t>
      </w:r>
      <w:r w:rsidRPr="002A6D80">
        <w:t>project</w:t>
      </w:r>
      <w:r w:rsidRPr="002A6D80">
        <w:rPr>
          <w:spacing w:val="-9"/>
        </w:rPr>
        <w:t xml:space="preserve"> </w:t>
      </w:r>
      <w:r w:rsidRPr="002A6D80">
        <w:t>examined</w:t>
      </w:r>
      <w:r w:rsidRPr="002A6D80">
        <w:rPr>
          <w:spacing w:val="-9"/>
        </w:rPr>
        <w:t xml:space="preserve"> </w:t>
      </w:r>
      <w:r w:rsidRPr="002A6D80">
        <w:t>initiatives</w:t>
      </w:r>
      <w:r w:rsidRPr="002A6D80">
        <w:rPr>
          <w:spacing w:val="-9"/>
        </w:rPr>
        <w:t xml:space="preserve"> </w:t>
      </w:r>
      <w:r w:rsidRPr="002A6D80">
        <w:t>in</w:t>
      </w:r>
      <w:r w:rsidRPr="002A6D80">
        <w:rPr>
          <w:spacing w:val="-9"/>
        </w:rPr>
        <w:t xml:space="preserve"> </w:t>
      </w:r>
      <w:r w:rsidRPr="002A6D80">
        <w:t>various</w:t>
      </w:r>
      <w:r w:rsidRPr="002A6D80">
        <w:rPr>
          <w:spacing w:val="-9"/>
        </w:rPr>
        <w:t xml:space="preserve"> </w:t>
      </w:r>
      <w:r w:rsidRPr="002A6D80">
        <w:t>jurisdictions in Australia and overseas that have demonstrated opportunities and benefits in digital platforms and workflows to expedite approval processes.</w:t>
      </w:r>
    </w:p>
    <w:p w14:paraId="63FC1A38" w14:textId="0FE8472D" w:rsidR="00B80DD3" w:rsidRPr="002A6D80" w:rsidRDefault="00283A07" w:rsidP="002120EB">
      <w:r w:rsidRPr="002A6D80">
        <w:t>The research makes a series of technical and other enabling</w:t>
      </w:r>
      <w:r w:rsidRPr="002A6D80">
        <w:rPr>
          <w:spacing w:val="-10"/>
        </w:rPr>
        <w:t xml:space="preserve"> </w:t>
      </w:r>
      <w:r w:rsidRPr="002A6D80">
        <w:t>recommendations</w:t>
      </w:r>
      <w:r w:rsidRPr="002A6D80">
        <w:rPr>
          <w:spacing w:val="-10"/>
        </w:rPr>
        <w:t xml:space="preserve"> </w:t>
      </w:r>
      <w:r w:rsidRPr="002A6D80">
        <w:t>that</w:t>
      </w:r>
      <w:r w:rsidRPr="002A6D80">
        <w:rPr>
          <w:spacing w:val="-10"/>
        </w:rPr>
        <w:t xml:space="preserve"> </w:t>
      </w:r>
      <w:r w:rsidRPr="002A6D80">
        <w:t>have</w:t>
      </w:r>
      <w:r w:rsidRPr="002A6D80">
        <w:rPr>
          <w:spacing w:val="-10"/>
        </w:rPr>
        <w:t xml:space="preserve"> </w:t>
      </w:r>
      <w:r w:rsidRPr="002A6D80">
        <w:t>been</w:t>
      </w:r>
      <w:r w:rsidRPr="002A6D80">
        <w:rPr>
          <w:spacing w:val="-10"/>
        </w:rPr>
        <w:t xml:space="preserve"> </w:t>
      </w:r>
      <w:r w:rsidRPr="002A6D80">
        <w:t>developed into a ‘roadmap’ that includes identification of</w:t>
      </w:r>
      <w:r w:rsidR="00822126" w:rsidRPr="002A6D80">
        <w:t xml:space="preserve"> </w:t>
      </w:r>
      <w:r w:rsidRPr="002A6D80">
        <w:t>future technical, process improvement, and legal and regulatory projects and enablers that have been</w:t>
      </w:r>
      <w:r w:rsidRPr="002A6D80">
        <w:rPr>
          <w:spacing w:val="-9"/>
        </w:rPr>
        <w:t xml:space="preserve"> </w:t>
      </w:r>
      <w:r w:rsidRPr="002A6D80">
        <w:t>designed</w:t>
      </w:r>
      <w:r w:rsidRPr="002A6D80">
        <w:rPr>
          <w:spacing w:val="-9"/>
        </w:rPr>
        <w:t xml:space="preserve"> </w:t>
      </w:r>
      <w:r w:rsidRPr="002A6D80">
        <w:t>to</w:t>
      </w:r>
      <w:r w:rsidRPr="002A6D80">
        <w:rPr>
          <w:spacing w:val="-9"/>
        </w:rPr>
        <w:t xml:space="preserve"> </w:t>
      </w:r>
      <w:r w:rsidRPr="002A6D80">
        <w:t>address</w:t>
      </w:r>
      <w:r w:rsidRPr="002A6D80">
        <w:rPr>
          <w:spacing w:val="-9"/>
        </w:rPr>
        <w:t xml:space="preserve"> </w:t>
      </w:r>
      <w:r w:rsidRPr="002A6D80">
        <w:t>the</w:t>
      </w:r>
      <w:r w:rsidRPr="002A6D80">
        <w:rPr>
          <w:spacing w:val="-9"/>
        </w:rPr>
        <w:t xml:space="preserve"> </w:t>
      </w:r>
      <w:r w:rsidRPr="002A6D80">
        <w:t>complexity,</w:t>
      </w:r>
      <w:r w:rsidRPr="002A6D80">
        <w:rPr>
          <w:spacing w:val="-9"/>
        </w:rPr>
        <w:t xml:space="preserve"> </w:t>
      </w:r>
      <w:r w:rsidRPr="002A6D80">
        <w:t>costs</w:t>
      </w:r>
      <w:r w:rsidRPr="002A6D80">
        <w:rPr>
          <w:spacing w:val="-9"/>
        </w:rPr>
        <w:t xml:space="preserve"> </w:t>
      </w:r>
      <w:r w:rsidRPr="002A6D80">
        <w:t>and</w:t>
      </w:r>
      <w:r w:rsidR="00822126" w:rsidRPr="002A6D80">
        <w:t xml:space="preserve"> </w:t>
      </w:r>
      <w:r w:rsidRPr="002A6D80">
        <w:t>variability</w:t>
      </w:r>
      <w:r w:rsidRPr="002A6D80">
        <w:rPr>
          <w:spacing w:val="-3"/>
        </w:rPr>
        <w:t xml:space="preserve"> </w:t>
      </w:r>
      <w:r w:rsidRPr="002A6D80">
        <w:t>of</w:t>
      </w:r>
      <w:r w:rsidRPr="002A6D80">
        <w:rPr>
          <w:spacing w:val="-2"/>
        </w:rPr>
        <w:t xml:space="preserve"> </w:t>
      </w:r>
      <w:r w:rsidRPr="002A6D80">
        <w:t>planning</w:t>
      </w:r>
      <w:r w:rsidRPr="002A6D80">
        <w:rPr>
          <w:spacing w:val="-2"/>
        </w:rPr>
        <w:t xml:space="preserve"> </w:t>
      </w:r>
      <w:r w:rsidRPr="002A6D80">
        <w:t>and</w:t>
      </w:r>
      <w:r w:rsidRPr="002A6D80">
        <w:rPr>
          <w:spacing w:val="-2"/>
        </w:rPr>
        <w:t xml:space="preserve"> </w:t>
      </w:r>
      <w:r w:rsidRPr="002A6D80">
        <w:t>building</w:t>
      </w:r>
      <w:r w:rsidRPr="002A6D80">
        <w:rPr>
          <w:spacing w:val="-2"/>
        </w:rPr>
        <w:t xml:space="preserve"> </w:t>
      </w:r>
      <w:r w:rsidRPr="002A6D80">
        <w:t>approval</w:t>
      </w:r>
      <w:r w:rsidRPr="002A6D80">
        <w:rPr>
          <w:spacing w:val="-2"/>
        </w:rPr>
        <w:t xml:space="preserve"> processes.</w:t>
      </w:r>
    </w:p>
    <w:p w14:paraId="5986C77C" w14:textId="77777777" w:rsidR="00B80DD3" w:rsidRPr="002A6D80" w:rsidRDefault="00283A07" w:rsidP="002120EB">
      <w:r w:rsidRPr="002A6D80">
        <w:t>The</w:t>
      </w:r>
      <w:r w:rsidRPr="002A6D80">
        <w:rPr>
          <w:spacing w:val="-7"/>
        </w:rPr>
        <w:t xml:space="preserve"> </w:t>
      </w:r>
      <w:r w:rsidRPr="002A6D80">
        <w:t>roadmap</w:t>
      </w:r>
      <w:r w:rsidRPr="002A6D80">
        <w:rPr>
          <w:spacing w:val="-7"/>
        </w:rPr>
        <w:t xml:space="preserve"> </w:t>
      </w:r>
      <w:r w:rsidRPr="002A6D80">
        <w:t>includes</w:t>
      </w:r>
      <w:r w:rsidRPr="002A6D80">
        <w:rPr>
          <w:spacing w:val="-7"/>
        </w:rPr>
        <w:t xml:space="preserve"> </w:t>
      </w:r>
      <w:r w:rsidRPr="002A6D80">
        <w:t>further</w:t>
      </w:r>
      <w:r w:rsidRPr="002A6D80">
        <w:rPr>
          <w:spacing w:val="-7"/>
        </w:rPr>
        <w:t xml:space="preserve"> </w:t>
      </w:r>
      <w:r w:rsidRPr="002A6D80">
        <w:t>projects</w:t>
      </w:r>
      <w:r w:rsidRPr="002A6D80">
        <w:rPr>
          <w:spacing w:val="-7"/>
        </w:rPr>
        <w:t xml:space="preserve"> </w:t>
      </w:r>
      <w:r w:rsidRPr="002A6D80">
        <w:t>and</w:t>
      </w:r>
      <w:r w:rsidRPr="002A6D80">
        <w:rPr>
          <w:spacing w:val="-7"/>
        </w:rPr>
        <w:t xml:space="preserve"> </w:t>
      </w:r>
      <w:r w:rsidRPr="002A6D80">
        <w:t>enablers</w:t>
      </w:r>
      <w:r w:rsidRPr="002A6D80">
        <w:rPr>
          <w:spacing w:val="-7"/>
        </w:rPr>
        <w:t xml:space="preserve"> </w:t>
      </w:r>
      <w:r w:rsidRPr="002A6D80">
        <w:t>to address the causes of that complexity and associated costs which will help revolutionise current systems to a modern planning and building approval system.</w:t>
      </w:r>
    </w:p>
    <w:p w14:paraId="018A9B34" w14:textId="77777777" w:rsidR="00A155C0" w:rsidRPr="002A6D80" w:rsidRDefault="00283A07" w:rsidP="002120EB">
      <w:r w:rsidRPr="002A6D80">
        <w:t>A submission by Building 4.0 CRC, informed by the findings of the research, is cited several times in the interim report by the Legislative Council Environment and</w:t>
      </w:r>
      <w:r w:rsidRPr="002A6D80">
        <w:rPr>
          <w:spacing w:val="-10"/>
        </w:rPr>
        <w:t xml:space="preserve"> </w:t>
      </w:r>
      <w:r w:rsidRPr="002A6D80">
        <w:t>Planning</w:t>
      </w:r>
      <w:r w:rsidRPr="002A6D80">
        <w:rPr>
          <w:spacing w:val="-10"/>
        </w:rPr>
        <w:t xml:space="preserve"> </w:t>
      </w:r>
      <w:r w:rsidRPr="002A6D80">
        <w:t>Committee’s</w:t>
      </w:r>
      <w:r w:rsidRPr="002A6D80">
        <w:rPr>
          <w:spacing w:val="-11"/>
        </w:rPr>
        <w:t xml:space="preserve"> </w:t>
      </w:r>
      <w:hyperlink r:id="rId11">
        <w:r w:rsidRPr="002A6D80">
          <w:rPr>
            <w:i/>
          </w:rPr>
          <w:t>Inquiry</w:t>
        </w:r>
        <w:r w:rsidRPr="002A6D80">
          <w:rPr>
            <w:i/>
            <w:spacing w:val="-10"/>
          </w:rPr>
          <w:t xml:space="preserve"> </w:t>
        </w:r>
        <w:r w:rsidRPr="002A6D80">
          <w:rPr>
            <w:i/>
          </w:rPr>
          <w:t>into</w:t>
        </w:r>
        <w:r w:rsidRPr="002A6D80">
          <w:rPr>
            <w:i/>
            <w:spacing w:val="-10"/>
          </w:rPr>
          <w:t xml:space="preserve"> </w:t>
        </w:r>
        <w:r w:rsidRPr="002A6D80">
          <w:rPr>
            <w:i/>
          </w:rPr>
          <w:t>protections</w:t>
        </w:r>
        <w:r w:rsidRPr="002A6D80">
          <w:rPr>
            <w:i/>
            <w:spacing w:val="-10"/>
          </w:rPr>
          <w:t xml:space="preserve"> </w:t>
        </w:r>
        <w:r w:rsidRPr="002A6D80">
          <w:rPr>
            <w:i/>
          </w:rPr>
          <w:t>with</w:t>
        </w:r>
      </w:hyperlink>
      <w:r w:rsidRPr="002A6D80">
        <w:rPr>
          <w:i/>
        </w:rPr>
        <w:t xml:space="preserve"> </w:t>
      </w:r>
      <w:hyperlink r:id="rId12">
        <w:r w:rsidRPr="002A6D80">
          <w:rPr>
            <w:i/>
          </w:rPr>
          <w:t>the planning framework</w:t>
        </w:r>
      </w:hyperlink>
      <w:r w:rsidRPr="002A6D80">
        <w:t>.</w:t>
      </w:r>
    </w:p>
    <w:p w14:paraId="2B1EC559" w14:textId="77777777" w:rsidR="00A155C0" w:rsidRPr="002A6D80" w:rsidRDefault="00283A07" w:rsidP="002120EB">
      <w:pPr>
        <w:pStyle w:val="Heading4"/>
      </w:pPr>
      <w:r w:rsidRPr="002A6D80">
        <w:t>Automated tracking of construction materials for improved supply chain logistics and</w:t>
      </w:r>
      <w:r w:rsidRPr="002A6D80">
        <w:rPr>
          <w:spacing w:val="-6"/>
        </w:rPr>
        <w:t xml:space="preserve"> </w:t>
      </w:r>
      <w:r w:rsidRPr="002A6D80">
        <w:t>provenance</w:t>
      </w:r>
      <w:r w:rsidRPr="002A6D80">
        <w:rPr>
          <w:spacing w:val="-4"/>
        </w:rPr>
        <w:t xml:space="preserve"> </w:t>
      </w:r>
      <w:r w:rsidRPr="002A6D80">
        <w:t>(scoping</w:t>
      </w:r>
      <w:r w:rsidRPr="002A6D80">
        <w:rPr>
          <w:spacing w:val="-4"/>
        </w:rPr>
        <w:t xml:space="preserve"> </w:t>
      </w:r>
      <w:r w:rsidRPr="002A6D80">
        <w:t>study)</w:t>
      </w:r>
      <w:r w:rsidRPr="002A6D80">
        <w:rPr>
          <w:spacing w:val="-4"/>
        </w:rPr>
        <w:t xml:space="preserve"> </w:t>
      </w:r>
      <w:r w:rsidRPr="002A6D80">
        <w:t>(in</w:t>
      </w:r>
      <w:r w:rsidRPr="002A6D80">
        <w:rPr>
          <w:spacing w:val="-3"/>
        </w:rPr>
        <w:t xml:space="preserve"> </w:t>
      </w:r>
      <w:r w:rsidRPr="002A6D80">
        <w:rPr>
          <w:spacing w:val="-2"/>
        </w:rPr>
        <w:t>progress)</w:t>
      </w:r>
    </w:p>
    <w:p w14:paraId="7AF2B1D3" w14:textId="6F2A1262" w:rsidR="00B80DD3" w:rsidRPr="002A6D80" w:rsidRDefault="00A07C01" w:rsidP="002120EB">
      <w:pPr>
        <w:pStyle w:val="Heading5"/>
      </w:pPr>
      <w:r w:rsidRPr="002A6D80">
        <w:t>What we did and why</w:t>
      </w:r>
    </w:p>
    <w:p w14:paraId="4B9CDC6B" w14:textId="77777777" w:rsidR="00B80DD3" w:rsidRPr="002A6D80" w:rsidRDefault="00283A07" w:rsidP="002120EB">
      <w:r w:rsidRPr="002A6D80">
        <w:t>The construction supply chain is one of the critical enablers for the construction industry, but also poses challenges and risks. This is mainly due to the typical make-to-order nature of the construction supply chain,</w:t>
      </w:r>
      <w:r w:rsidRPr="002A6D80">
        <w:rPr>
          <w:spacing w:val="-2"/>
        </w:rPr>
        <w:t xml:space="preserve"> </w:t>
      </w:r>
      <w:r w:rsidRPr="002A6D80">
        <w:t>which</w:t>
      </w:r>
      <w:r w:rsidRPr="002A6D80">
        <w:rPr>
          <w:spacing w:val="-2"/>
        </w:rPr>
        <w:t xml:space="preserve"> </w:t>
      </w:r>
      <w:r w:rsidRPr="002A6D80">
        <w:t>is</w:t>
      </w:r>
      <w:r w:rsidRPr="002A6D80">
        <w:rPr>
          <w:spacing w:val="-2"/>
        </w:rPr>
        <w:t xml:space="preserve"> </w:t>
      </w:r>
      <w:r w:rsidRPr="002A6D80">
        <w:t>often</w:t>
      </w:r>
      <w:r w:rsidRPr="002A6D80">
        <w:rPr>
          <w:spacing w:val="-2"/>
        </w:rPr>
        <w:t xml:space="preserve"> </w:t>
      </w:r>
      <w:r w:rsidRPr="002A6D80">
        <w:t>unstable,</w:t>
      </w:r>
      <w:r w:rsidRPr="002A6D80">
        <w:rPr>
          <w:spacing w:val="-2"/>
        </w:rPr>
        <w:t xml:space="preserve"> </w:t>
      </w:r>
      <w:r w:rsidRPr="002A6D80">
        <w:t>highly</w:t>
      </w:r>
      <w:r w:rsidRPr="002A6D80">
        <w:rPr>
          <w:spacing w:val="-2"/>
        </w:rPr>
        <w:t xml:space="preserve"> </w:t>
      </w:r>
      <w:r w:rsidRPr="002A6D80">
        <w:t>fragmented</w:t>
      </w:r>
      <w:r w:rsidRPr="002A6D80">
        <w:rPr>
          <w:spacing w:val="-2"/>
        </w:rPr>
        <w:t xml:space="preserve"> </w:t>
      </w:r>
      <w:r w:rsidRPr="002A6D80">
        <w:t>and geographically dispersed. The ability to track and trace</w:t>
      </w:r>
      <w:r w:rsidRPr="002A6D80">
        <w:rPr>
          <w:spacing w:val="-9"/>
        </w:rPr>
        <w:t xml:space="preserve"> </w:t>
      </w:r>
      <w:r w:rsidRPr="002A6D80">
        <w:t>construction</w:t>
      </w:r>
      <w:r w:rsidRPr="002A6D80">
        <w:rPr>
          <w:spacing w:val="-9"/>
        </w:rPr>
        <w:t xml:space="preserve"> </w:t>
      </w:r>
      <w:r w:rsidRPr="002A6D80">
        <w:t>materials</w:t>
      </w:r>
      <w:r w:rsidRPr="002A6D80">
        <w:rPr>
          <w:spacing w:val="-9"/>
        </w:rPr>
        <w:t xml:space="preserve"> </w:t>
      </w:r>
      <w:r w:rsidRPr="002A6D80">
        <w:t>is</w:t>
      </w:r>
      <w:r w:rsidRPr="002A6D80">
        <w:rPr>
          <w:spacing w:val="-9"/>
        </w:rPr>
        <w:t xml:space="preserve"> </w:t>
      </w:r>
      <w:r w:rsidRPr="002A6D80">
        <w:t>becoming</w:t>
      </w:r>
      <w:r w:rsidRPr="002A6D80">
        <w:rPr>
          <w:spacing w:val="-9"/>
        </w:rPr>
        <w:t xml:space="preserve"> </w:t>
      </w:r>
      <w:r w:rsidRPr="002A6D80">
        <w:t>increasingly important as it contributes to and is associated with project efficiency, safety and building compliance, sustainability and performance.</w:t>
      </w:r>
    </w:p>
    <w:p w14:paraId="6495838D" w14:textId="77777777" w:rsidR="00A155C0" w:rsidRPr="002A6D80" w:rsidRDefault="00283A07" w:rsidP="002120EB">
      <w:r w:rsidRPr="002A6D80">
        <w:t>This project aims to understand the state-of-the- art</w:t>
      </w:r>
      <w:r w:rsidRPr="002A6D80">
        <w:rPr>
          <w:spacing w:val="-7"/>
        </w:rPr>
        <w:t xml:space="preserve"> </w:t>
      </w:r>
      <w:r w:rsidRPr="002A6D80">
        <w:t>traceability</w:t>
      </w:r>
      <w:r w:rsidRPr="002A6D80">
        <w:rPr>
          <w:spacing w:val="-7"/>
        </w:rPr>
        <w:t xml:space="preserve"> </w:t>
      </w:r>
      <w:r w:rsidRPr="002A6D80">
        <w:t>in</w:t>
      </w:r>
      <w:r w:rsidRPr="002A6D80">
        <w:rPr>
          <w:spacing w:val="-7"/>
        </w:rPr>
        <w:t xml:space="preserve"> </w:t>
      </w:r>
      <w:r w:rsidRPr="002A6D80">
        <w:t>the</w:t>
      </w:r>
      <w:r w:rsidRPr="002A6D80">
        <w:rPr>
          <w:spacing w:val="-7"/>
        </w:rPr>
        <w:t xml:space="preserve"> </w:t>
      </w:r>
      <w:r w:rsidRPr="002A6D80">
        <w:t>construction</w:t>
      </w:r>
      <w:r w:rsidRPr="002A6D80">
        <w:rPr>
          <w:spacing w:val="-7"/>
        </w:rPr>
        <w:t xml:space="preserve"> </w:t>
      </w:r>
      <w:r w:rsidRPr="002A6D80">
        <w:t>industry</w:t>
      </w:r>
      <w:r w:rsidRPr="002A6D80">
        <w:rPr>
          <w:spacing w:val="-7"/>
        </w:rPr>
        <w:t xml:space="preserve"> </w:t>
      </w:r>
      <w:r w:rsidRPr="002A6D80">
        <w:t>and</w:t>
      </w:r>
      <w:r w:rsidRPr="002A6D80">
        <w:rPr>
          <w:spacing w:val="-7"/>
        </w:rPr>
        <w:t xml:space="preserve"> </w:t>
      </w:r>
      <w:r w:rsidRPr="002A6D80">
        <w:t>key stakeholder</w:t>
      </w:r>
      <w:r w:rsidRPr="002A6D80">
        <w:rPr>
          <w:spacing w:val="-1"/>
        </w:rPr>
        <w:t xml:space="preserve"> </w:t>
      </w:r>
      <w:r w:rsidRPr="002A6D80">
        <w:t>perspectives,</w:t>
      </w:r>
      <w:r w:rsidRPr="002A6D80">
        <w:rPr>
          <w:spacing w:val="-1"/>
        </w:rPr>
        <w:t xml:space="preserve"> </w:t>
      </w:r>
      <w:r w:rsidRPr="002A6D80">
        <w:t>as</w:t>
      </w:r>
      <w:r w:rsidRPr="002A6D80">
        <w:rPr>
          <w:spacing w:val="-1"/>
        </w:rPr>
        <w:t xml:space="preserve"> </w:t>
      </w:r>
      <w:r w:rsidRPr="002A6D80">
        <w:t>well</w:t>
      </w:r>
      <w:r w:rsidRPr="002A6D80">
        <w:rPr>
          <w:spacing w:val="-1"/>
        </w:rPr>
        <w:t xml:space="preserve"> </w:t>
      </w:r>
      <w:r w:rsidRPr="002A6D80">
        <w:t>as</w:t>
      </w:r>
      <w:r w:rsidRPr="002A6D80">
        <w:rPr>
          <w:spacing w:val="-1"/>
        </w:rPr>
        <w:t xml:space="preserve"> </w:t>
      </w:r>
      <w:r w:rsidRPr="002A6D80">
        <w:t>to</w:t>
      </w:r>
      <w:r w:rsidRPr="002A6D80">
        <w:rPr>
          <w:spacing w:val="-1"/>
        </w:rPr>
        <w:t xml:space="preserve"> </w:t>
      </w:r>
      <w:r w:rsidRPr="002A6D80">
        <w:t>recommend future research.</w:t>
      </w:r>
    </w:p>
    <w:p w14:paraId="58DFCEFF" w14:textId="5685C2F8" w:rsidR="00B80DD3" w:rsidRPr="002A6D80" w:rsidRDefault="00283A07" w:rsidP="002120EB">
      <w:pPr>
        <w:pStyle w:val="Heading5"/>
      </w:pPr>
      <w:r w:rsidRPr="002A6D80">
        <w:t>What</w:t>
      </w:r>
      <w:r w:rsidRPr="002A6D80">
        <w:rPr>
          <w:spacing w:val="-2"/>
        </w:rPr>
        <w:t xml:space="preserve"> </w:t>
      </w:r>
      <w:r w:rsidRPr="002A6D80">
        <w:t>we</w:t>
      </w:r>
      <w:r w:rsidRPr="002A6D80">
        <w:rPr>
          <w:spacing w:val="-1"/>
        </w:rPr>
        <w:t xml:space="preserve"> </w:t>
      </w:r>
      <w:r w:rsidRPr="002A6D80">
        <w:t>have</w:t>
      </w:r>
      <w:r w:rsidRPr="002A6D80">
        <w:rPr>
          <w:spacing w:val="-2"/>
        </w:rPr>
        <w:t xml:space="preserve"> </w:t>
      </w:r>
      <w:r w:rsidRPr="002A6D80">
        <w:t>achieved</w:t>
      </w:r>
      <w:r w:rsidRPr="002A6D80">
        <w:rPr>
          <w:spacing w:val="-1"/>
        </w:rPr>
        <w:t xml:space="preserve"> </w:t>
      </w:r>
      <w:r w:rsidRPr="002A6D80">
        <w:t>so</w:t>
      </w:r>
      <w:r w:rsidRPr="002A6D80">
        <w:rPr>
          <w:spacing w:val="-1"/>
        </w:rPr>
        <w:t xml:space="preserve"> </w:t>
      </w:r>
      <w:r w:rsidRPr="002A6D80">
        <w:rPr>
          <w:spacing w:val="-5"/>
        </w:rPr>
        <w:t>far</w:t>
      </w:r>
    </w:p>
    <w:p w14:paraId="1D14FBAF" w14:textId="77777777" w:rsidR="00B80DD3" w:rsidRPr="002A6D80" w:rsidRDefault="00283A07" w:rsidP="002120EB">
      <w:r w:rsidRPr="002A6D80">
        <w:t>The</w:t>
      </w:r>
      <w:r w:rsidRPr="002A6D80">
        <w:rPr>
          <w:spacing w:val="-7"/>
        </w:rPr>
        <w:t xml:space="preserve"> </w:t>
      </w:r>
      <w:r w:rsidRPr="002A6D80">
        <w:t>project</w:t>
      </w:r>
      <w:r w:rsidRPr="002A6D80">
        <w:rPr>
          <w:spacing w:val="-7"/>
        </w:rPr>
        <w:t xml:space="preserve"> </w:t>
      </w:r>
      <w:r w:rsidRPr="002A6D80">
        <w:t>has</w:t>
      </w:r>
      <w:r w:rsidRPr="002A6D80">
        <w:rPr>
          <w:spacing w:val="-7"/>
        </w:rPr>
        <w:t xml:space="preserve"> </w:t>
      </w:r>
      <w:r w:rsidRPr="002A6D80">
        <w:t>examined</w:t>
      </w:r>
      <w:r w:rsidRPr="002A6D80">
        <w:rPr>
          <w:spacing w:val="-7"/>
        </w:rPr>
        <w:t xml:space="preserve"> </w:t>
      </w:r>
      <w:r w:rsidRPr="002A6D80">
        <w:t>the</w:t>
      </w:r>
      <w:r w:rsidRPr="002A6D80">
        <w:rPr>
          <w:spacing w:val="-7"/>
        </w:rPr>
        <w:t xml:space="preserve"> </w:t>
      </w:r>
      <w:r w:rsidRPr="002A6D80">
        <w:t>building</w:t>
      </w:r>
      <w:r w:rsidRPr="002A6D80">
        <w:rPr>
          <w:spacing w:val="-7"/>
        </w:rPr>
        <w:t xml:space="preserve"> </w:t>
      </w:r>
      <w:r w:rsidRPr="002A6D80">
        <w:t>supply</w:t>
      </w:r>
      <w:r w:rsidRPr="002A6D80">
        <w:rPr>
          <w:spacing w:val="-7"/>
        </w:rPr>
        <w:t xml:space="preserve"> </w:t>
      </w:r>
      <w:r w:rsidRPr="002A6D80">
        <w:t>chain and assessed emerging tracking technologies (e.g., sensors, visual tracking, information systems, data collection) for building-industry appropriateness.</w:t>
      </w:r>
    </w:p>
    <w:p w14:paraId="5842A3B8" w14:textId="47123938" w:rsidR="00B80DD3" w:rsidRPr="002A6D80" w:rsidRDefault="00283A07" w:rsidP="002120EB">
      <w:r w:rsidRPr="002A6D80">
        <w:t>This is aimed at providing recommendations for the implementation</w:t>
      </w:r>
      <w:r w:rsidRPr="002A6D80">
        <w:rPr>
          <w:spacing w:val="-7"/>
        </w:rPr>
        <w:t xml:space="preserve"> </w:t>
      </w:r>
      <w:r w:rsidRPr="002A6D80">
        <w:t>of</w:t>
      </w:r>
      <w:r w:rsidRPr="002A6D80">
        <w:rPr>
          <w:spacing w:val="-7"/>
        </w:rPr>
        <w:t xml:space="preserve"> </w:t>
      </w:r>
      <w:r w:rsidRPr="002A6D80">
        <w:t>automated</w:t>
      </w:r>
      <w:r w:rsidRPr="002A6D80">
        <w:rPr>
          <w:spacing w:val="-7"/>
        </w:rPr>
        <w:t xml:space="preserve"> </w:t>
      </w:r>
      <w:r w:rsidRPr="002A6D80">
        <w:t>and</w:t>
      </w:r>
      <w:r w:rsidRPr="002A6D80">
        <w:rPr>
          <w:spacing w:val="-7"/>
        </w:rPr>
        <w:t xml:space="preserve"> </w:t>
      </w:r>
      <w:r w:rsidRPr="002A6D80">
        <w:t>secure</w:t>
      </w:r>
      <w:r w:rsidRPr="002A6D80">
        <w:rPr>
          <w:spacing w:val="-7"/>
        </w:rPr>
        <w:t xml:space="preserve"> </w:t>
      </w:r>
      <w:r w:rsidRPr="002A6D80">
        <w:t>material</w:t>
      </w:r>
      <w:r w:rsidRPr="002A6D80">
        <w:rPr>
          <w:spacing w:val="-7"/>
        </w:rPr>
        <w:t xml:space="preserve"> </w:t>
      </w:r>
      <w:r w:rsidRPr="002A6D80">
        <w:t>and assembly</w:t>
      </w:r>
      <w:r w:rsidRPr="002A6D80">
        <w:rPr>
          <w:spacing w:val="-9"/>
        </w:rPr>
        <w:t xml:space="preserve"> </w:t>
      </w:r>
      <w:r w:rsidRPr="002A6D80">
        <w:t>tracking</w:t>
      </w:r>
      <w:r w:rsidRPr="002A6D80">
        <w:rPr>
          <w:spacing w:val="-9"/>
        </w:rPr>
        <w:t xml:space="preserve"> </w:t>
      </w:r>
      <w:r w:rsidRPr="002A6D80">
        <w:t>to</w:t>
      </w:r>
      <w:r w:rsidRPr="002A6D80">
        <w:rPr>
          <w:spacing w:val="-9"/>
        </w:rPr>
        <w:t xml:space="preserve"> </w:t>
      </w:r>
      <w:r w:rsidRPr="002A6D80">
        <w:t>improve</w:t>
      </w:r>
      <w:r w:rsidRPr="002A6D80">
        <w:rPr>
          <w:spacing w:val="-9"/>
        </w:rPr>
        <w:t xml:space="preserve"> </w:t>
      </w:r>
      <w:r w:rsidRPr="002A6D80">
        <w:t>project</w:t>
      </w:r>
      <w:r w:rsidRPr="002A6D80">
        <w:rPr>
          <w:spacing w:val="-9"/>
        </w:rPr>
        <w:t xml:space="preserve"> </w:t>
      </w:r>
      <w:r w:rsidRPr="002A6D80">
        <w:t>performance</w:t>
      </w:r>
      <w:r w:rsidRPr="002A6D80">
        <w:rPr>
          <w:spacing w:val="-9"/>
        </w:rPr>
        <w:t xml:space="preserve"> </w:t>
      </w:r>
      <w:r w:rsidRPr="002A6D80">
        <w:t>and establish ongoing material provenance and regulatory compliance. Technologies were assessed against a sectoral shift towards smart contracts and ecosystem- based, rather than a linear supply chain, focusing</w:t>
      </w:r>
      <w:r w:rsidR="00822126" w:rsidRPr="002A6D80">
        <w:t xml:space="preserve"> </w:t>
      </w:r>
      <w:r w:rsidRPr="002A6D80">
        <w:t>on systems that allow real-time project progress monitoring,</w:t>
      </w:r>
      <w:r w:rsidRPr="002A6D80">
        <w:rPr>
          <w:spacing w:val="-12"/>
        </w:rPr>
        <w:t xml:space="preserve"> </w:t>
      </w:r>
      <w:r w:rsidRPr="002A6D80">
        <w:t>enable</w:t>
      </w:r>
      <w:r w:rsidRPr="002A6D80">
        <w:rPr>
          <w:spacing w:val="-11"/>
        </w:rPr>
        <w:t xml:space="preserve"> </w:t>
      </w:r>
      <w:r w:rsidRPr="002A6D80">
        <w:t>ongoing</w:t>
      </w:r>
      <w:r w:rsidRPr="002A6D80">
        <w:rPr>
          <w:spacing w:val="-12"/>
        </w:rPr>
        <w:t xml:space="preserve"> </w:t>
      </w:r>
      <w:r w:rsidRPr="002A6D80">
        <w:t>traceability,</w:t>
      </w:r>
      <w:r w:rsidRPr="002A6D80">
        <w:rPr>
          <w:spacing w:val="-11"/>
        </w:rPr>
        <w:t xml:space="preserve"> </w:t>
      </w:r>
      <w:r w:rsidRPr="002A6D80">
        <w:t>and</w:t>
      </w:r>
      <w:r w:rsidRPr="002A6D80">
        <w:rPr>
          <w:spacing w:val="-12"/>
        </w:rPr>
        <w:t xml:space="preserve"> </w:t>
      </w:r>
      <w:r w:rsidRPr="002A6D80">
        <w:t>future integration into product certification systems.</w:t>
      </w:r>
    </w:p>
    <w:p w14:paraId="22D61EA9" w14:textId="63BEC896" w:rsidR="00A155C0" w:rsidRPr="002A6D80" w:rsidRDefault="00283A07" w:rsidP="002120EB">
      <w:r w:rsidRPr="002A6D80">
        <w:lastRenderedPageBreak/>
        <w:t>The</w:t>
      </w:r>
      <w:r w:rsidRPr="002A6D80">
        <w:rPr>
          <w:spacing w:val="-7"/>
        </w:rPr>
        <w:t xml:space="preserve"> </w:t>
      </w:r>
      <w:r w:rsidRPr="002A6D80">
        <w:t>project</w:t>
      </w:r>
      <w:r w:rsidRPr="002A6D80">
        <w:rPr>
          <w:spacing w:val="-7"/>
        </w:rPr>
        <w:t xml:space="preserve"> </w:t>
      </w:r>
      <w:r w:rsidRPr="002A6D80">
        <w:t>will</w:t>
      </w:r>
      <w:r w:rsidRPr="002A6D80">
        <w:rPr>
          <w:spacing w:val="-7"/>
        </w:rPr>
        <w:t xml:space="preserve"> </w:t>
      </w:r>
      <w:r w:rsidRPr="002A6D80">
        <w:t>deliver</w:t>
      </w:r>
      <w:r w:rsidRPr="002A6D80">
        <w:rPr>
          <w:spacing w:val="-7"/>
        </w:rPr>
        <w:t xml:space="preserve"> </w:t>
      </w:r>
      <w:r w:rsidRPr="002A6D80">
        <w:t>a</w:t>
      </w:r>
      <w:r w:rsidRPr="002A6D80">
        <w:rPr>
          <w:spacing w:val="-7"/>
        </w:rPr>
        <w:t xml:space="preserve"> </w:t>
      </w:r>
      <w:r w:rsidRPr="002A6D80">
        <w:t>review</w:t>
      </w:r>
      <w:r w:rsidRPr="002A6D80">
        <w:rPr>
          <w:spacing w:val="-7"/>
        </w:rPr>
        <w:t xml:space="preserve"> </w:t>
      </w:r>
      <w:r w:rsidRPr="002A6D80">
        <w:t>of</w:t>
      </w:r>
      <w:r w:rsidRPr="002A6D80">
        <w:rPr>
          <w:spacing w:val="-7"/>
        </w:rPr>
        <w:t xml:space="preserve"> </w:t>
      </w:r>
      <w:r w:rsidRPr="002A6D80">
        <w:t>industry</w:t>
      </w:r>
      <w:r w:rsidRPr="002A6D80">
        <w:rPr>
          <w:spacing w:val="-7"/>
        </w:rPr>
        <w:t xml:space="preserve"> </w:t>
      </w:r>
      <w:r w:rsidRPr="002A6D80">
        <w:t>technologies and case studies for material provenance and</w:t>
      </w:r>
      <w:r w:rsidR="00822126" w:rsidRPr="002A6D80">
        <w:t xml:space="preserve"> </w:t>
      </w:r>
      <w:r w:rsidRPr="002A6D80">
        <w:t>supply chain efficiency, and a scalable roadmap for implementation of sensor tracking including data integration</w:t>
      </w:r>
      <w:r w:rsidRPr="002A6D80">
        <w:rPr>
          <w:spacing w:val="-9"/>
        </w:rPr>
        <w:t xml:space="preserve"> </w:t>
      </w:r>
      <w:r w:rsidRPr="002A6D80">
        <w:t>with</w:t>
      </w:r>
      <w:r w:rsidRPr="002A6D80">
        <w:rPr>
          <w:spacing w:val="-9"/>
        </w:rPr>
        <w:t xml:space="preserve"> </w:t>
      </w:r>
      <w:r w:rsidRPr="002A6D80">
        <w:t>digital</w:t>
      </w:r>
      <w:r w:rsidRPr="002A6D80">
        <w:rPr>
          <w:spacing w:val="-9"/>
        </w:rPr>
        <w:t xml:space="preserve"> </w:t>
      </w:r>
      <w:r w:rsidRPr="002A6D80">
        <w:t>twin</w:t>
      </w:r>
      <w:r w:rsidRPr="002A6D80">
        <w:rPr>
          <w:spacing w:val="-9"/>
        </w:rPr>
        <w:t xml:space="preserve"> </w:t>
      </w:r>
      <w:r w:rsidRPr="002A6D80">
        <w:t>to</w:t>
      </w:r>
      <w:r w:rsidRPr="002A6D80">
        <w:rPr>
          <w:spacing w:val="-9"/>
        </w:rPr>
        <w:t xml:space="preserve"> </w:t>
      </w:r>
      <w:r w:rsidRPr="002A6D80">
        <w:t>achieve</w:t>
      </w:r>
      <w:r w:rsidRPr="002A6D80">
        <w:rPr>
          <w:spacing w:val="-9"/>
        </w:rPr>
        <w:t xml:space="preserve"> </w:t>
      </w:r>
      <w:r w:rsidRPr="002A6D80">
        <w:t>improved</w:t>
      </w:r>
      <w:r w:rsidRPr="002A6D80">
        <w:rPr>
          <w:spacing w:val="-9"/>
        </w:rPr>
        <w:t xml:space="preserve"> </w:t>
      </w:r>
      <w:r w:rsidRPr="002A6D80">
        <w:t>quality assurance and regulatory compliance. This project is due for completion in 2022–23.</w:t>
      </w:r>
    </w:p>
    <w:p w14:paraId="3871F137" w14:textId="7B12BFD4" w:rsidR="00A155C0" w:rsidRPr="002A6D80" w:rsidRDefault="00283A07" w:rsidP="002120EB">
      <w:pPr>
        <w:pStyle w:val="Heading4"/>
      </w:pPr>
      <w:r w:rsidRPr="002A6D80">
        <w:t xml:space="preserve">Spotlight </w:t>
      </w:r>
      <w:r w:rsidRPr="002A6D80">
        <w:rPr>
          <w:spacing w:val="-5"/>
        </w:rPr>
        <w:t>on:</w:t>
      </w:r>
      <w:r w:rsidR="008B5C94" w:rsidRPr="002A6D80">
        <w:rPr>
          <w:spacing w:val="-5"/>
        </w:rPr>
        <w:t xml:space="preserve"> </w:t>
      </w:r>
      <w:r w:rsidRPr="002A6D80">
        <w:t>Reducing</w:t>
      </w:r>
      <w:r w:rsidRPr="002A6D80">
        <w:rPr>
          <w:spacing w:val="-33"/>
        </w:rPr>
        <w:t xml:space="preserve"> </w:t>
      </w:r>
      <w:r w:rsidRPr="002A6D80">
        <w:t>water</w:t>
      </w:r>
      <w:r w:rsidRPr="002A6D80">
        <w:rPr>
          <w:spacing w:val="-32"/>
        </w:rPr>
        <w:t xml:space="preserve"> </w:t>
      </w:r>
      <w:r w:rsidRPr="002A6D80">
        <w:t>ingress and moisture damage in buildings</w:t>
      </w:r>
    </w:p>
    <w:p w14:paraId="25355D5C" w14:textId="0F89F1EE" w:rsidR="00B80DD3" w:rsidRPr="002A6D80" w:rsidRDefault="00283A07" w:rsidP="002120EB">
      <w:r w:rsidRPr="002A6D80">
        <w:t>Moisture ingress and water</w:t>
      </w:r>
      <w:r w:rsidRPr="002A6D80">
        <w:rPr>
          <w:spacing w:val="-14"/>
        </w:rPr>
        <w:t xml:space="preserve"> </w:t>
      </w:r>
      <w:r w:rsidRPr="002A6D80">
        <w:t>damage</w:t>
      </w:r>
      <w:r w:rsidRPr="002A6D80">
        <w:rPr>
          <w:spacing w:val="-14"/>
        </w:rPr>
        <w:t xml:space="preserve"> </w:t>
      </w:r>
      <w:r w:rsidRPr="002A6D80">
        <w:t>to</w:t>
      </w:r>
      <w:r w:rsidRPr="002A6D80">
        <w:rPr>
          <w:spacing w:val="-14"/>
        </w:rPr>
        <w:t xml:space="preserve"> </w:t>
      </w:r>
      <w:r w:rsidRPr="002A6D80">
        <w:t>buildings because of building and plumbing work across different stages of</w:t>
      </w:r>
      <w:r w:rsidR="00822126" w:rsidRPr="002A6D80">
        <w:t xml:space="preserve"> </w:t>
      </w:r>
      <w:r w:rsidRPr="002A6D80">
        <w:t>the building life cycle continues</w:t>
      </w:r>
      <w:r w:rsidRPr="002A6D80">
        <w:rPr>
          <w:spacing w:val="-11"/>
        </w:rPr>
        <w:t xml:space="preserve"> </w:t>
      </w:r>
      <w:r w:rsidRPr="002A6D80">
        <w:t>to</w:t>
      </w:r>
      <w:r w:rsidRPr="002A6D80">
        <w:rPr>
          <w:spacing w:val="-11"/>
        </w:rPr>
        <w:t xml:space="preserve"> </w:t>
      </w:r>
      <w:r w:rsidRPr="002A6D80">
        <w:t>be</w:t>
      </w:r>
      <w:r w:rsidRPr="002A6D80">
        <w:rPr>
          <w:spacing w:val="-11"/>
        </w:rPr>
        <w:t xml:space="preserve"> </w:t>
      </w:r>
      <w:r w:rsidRPr="002A6D80">
        <w:t>an</w:t>
      </w:r>
      <w:r w:rsidRPr="002A6D80">
        <w:rPr>
          <w:spacing w:val="-11"/>
        </w:rPr>
        <w:t xml:space="preserve"> </w:t>
      </w:r>
      <w:r w:rsidRPr="002A6D80">
        <w:t>issue impacting Victorian residential buildings.</w:t>
      </w:r>
    </w:p>
    <w:p w14:paraId="76FB461D" w14:textId="6719F868" w:rsidR="00A155C0" w:rsidRPr="002A6D80" w:rsidRDefault="00283A07" w:rsidP="002120EB">
      <w:r w:rsidRPr="002A6D80">
        <w:t>Moisture ingress and water damage in buildings is linked to negative impacts on human health and amenity, as well</w:t>
      </w:r>
      <w:r w:rsidR="000B5A41" w:rsidRPr="002A6D80">
        <w:t xml:space="preserve"> </w:t>
      </w:r>
      <w:r w:rsidRPr="002A6D80">
        <w:t>as building structural integrity.</w:t>
      </w:r>
    </w:p>
    <w:p w14:paraId="6A688DD1" w14:textId="741C266E" w:rsidR="00B80DD3" w:rsidRPr="002A6D80" w:rsidRDefault="00283A07" w:rsidP="002120EB">
      <w:r w:rsidRPr="002A6D80">
        <w:t>Research aimed at minimising water ingress and moisture damage in Victorian buildings aligns to the VBA’s focus on achieving safe (or safer) building</w:t>
      </w:r>
      <w:r w:rsidRPr="002A6D80">
        <w:rPr>
          <w:spacing w:val="-5"/>
        </w:rPr>
        <w:t xml:space="preserve"> </w:t>
      </w:r>
      <w:r w:rsidRPr="002A6D80">
        <w:t>and</w:t>
      </w:r>
      <w:r w:rsidRPr="002A6D80">
        <w:rPr>
          <w:spacing w:val="-5"/>
        </w:rPr>
        <w:t xml:space="preserve"> </w:t>
      </w:r>
      <w:r w:rsidRPr="002A6D80">
        <w:t>plumbing</w:t>
      </w:r>
      <w:r w:rsidRPr="002A6D80">
        <w:rPr>
          <w:spacing w:val="-5"/>
        </w:rPr>
        <w:t xml:space="preserve"> </w:t>
      </w:r>
      <w:r w:rsidRPr="002A6D80">
        <w:t>work</w:t>
      </w:r>
      <w:r w:rsidRPr="002A6D80">
        <w:rPr>
          <w:spacing w:val="-5"/>
        </w:rPr>
        <w:t xml:space="preserve"> </w:t>
      </w:r>
      <w:r w:rsidRPr="002A6D80">
        <w:t>with</w:t>
      </w:r>
      <w:r w:rsidRPr="002A6D80">
        <w:rPr>
          <w:spacing w:val="-5"/>
        </w:rPr>
        <w:t xml:space="preserve"> </w:t>
      </w:r>
      <w:r w:rsidRPr="002A6D80">
        <w:t>fewer</w:t>
      </w:r>
      <w:r w:rsidRPr="002A6D80">
        <w:rPr>
          <w:spacing w:val="-5"/>
        </w:rPr>
        <w:t xml:space="preserve"> </w:t>
      </w:r>
      <w:r w:rsidRPr="002A6D80">
        <w:t>major</w:t>
      </w:r>
      <w:r w:rsidRPr="002A6D80">
        <w:rPr>
          <w:spacing w:val="-5"/>
        </w:rPr>
        <w:t xml:space="preserve"> </w:t>
      </w:r>
      <w:r w:rsidRPr="002A6D80">
        <w:t>defects,</w:t>
      </w:r>
      <w:r w:rsidRPr="002A6D80">
        <w:rPr>
          <w:spacing w:val="-5"/>
        </w:rPr>
        <w:t xml:space="preserve"> </w:t>
      </w:r>
      <w:r w:rsidRPr="002A6D80">
        <w:t>skilled</w:t>
      </w:r>
      <w:r w:rsidRPr="002A6D80">
        <w:rPr>
          <w:spacing w:val="-5"/>
        </w:rPr>
        <w:t xml:space="preserve"> </w:t>
      </w:r>
      <w:r w:rsidRPr="002A6D80">
        <w:t>and</w:t>
      </w:r>
      <w:r w:rsidRPr="002A6D80">
        <w:rPr>
          <w:spacing w:val="-5"/>
        </w:rPr>
        <w:t xml:space="preserve"> </w:t>
      </w:r>
      <w:r w:rsidRPr="002A6D80">
        <w:t>competent practitioners and a technologically advanced and innovative industry.</w:t>
      </w:r>
    </w:p>
    <w:p w14:paraId="2B6153B4" w14:textId="77777777" w:rsidR="00A155C0" w:rsidRPr="002A6D80" w:rsidRDefault="00283A07" w:rsidP="002120EB">
      <w:r w:rsidRPr="002A6D80">
        <w:t>The</w:t>
      </w:r>
      <w:r w:rsidRPr="002A6D80">
        <w:rPr>
          <w:spacing w:val="-6"/>
        </w:rPr>
        <w:t xml:space="preserve"> </w:t>
      </w:r>
      <w:r w:rsidRPr="002A6D80">
        <w:t>VBA</w:t>
      </w:r>
      <w:r w:rsidRPr="002A6D80">
        <w:rPr>
          <w:spacing w:val="-6"/>
        </w:rPr>
        <w:t xml:space="preserve"> </w:t>
      </w:r>
      <w:r w:rsidRPr="002A6D80">
        <w:t>completed</w:t>
      </w:r>
      <w:r w:rsidRPr="002A6D80">
        <w:rPr>
          <w:spacing w:val="-6"/>
        </w:rPr>
        <w:t xml:space="preserve"> </w:t>
      </w:r>
      <w:r w:rsidRPr="002A6D80">
        <w:t>one</w:t>
      </w:r>
      <w:r w:rsidRPr="002A6D80">
        <w:rPr>
          <w:spacing w:val="-6"/>
        </w:rPr>
        <w:t xml:space="preserve"> </w:t>
      </w:r>
      <w:r w:rsidRPr="002A6D80">
        <w:t>water-related</w:t>
      </w:r>
      <w:r w:rsidRPr="002A6D80">
        <w:rPr>
          <w:spacing w:val="-6"/>
        </w:rPr>
        <w:t xml:space="preserve"> </w:t>
      </w:r>
      <w:r w:rsidRPr="002A6D80">
        <w:t>research</w:t>
      </w:r>
      <w:r w:rsidRPr="002A6D80">
        <w:rPr>
          <w:spacing w:val="-6"/>
        </w:rPr>
        <w:t xml:space="preserve"> </w:t>
      </w:r>
      <w:r w:rsidRPr="002A6D80">
        <w:t>project</w:t>
      </w:r>
      <w:r w:rsidRPr="002A6D80">
        <w:rPr>
          <w:spacing w:val="-6"/>
        </w:rPr>
        <w:t xml:space="preserve"> </w:t>
      </w:r>
      <w:r w:rsidRPr="002A6D80">
        <w:t>in</w:t>
      </w:r>
      <w:r w:rsidRPr="002A6D80">
        <w:rPr>
          <w:spacing w:val="-6"/>
        </w:rPr>
        <w:t xml:space="preserve"> </w:t>
      </w:r>
      <w:r w:rsidRPr="002A6D80">
        <w:t>2021–22</w:t>
      </w:r>
      <w:r w:rsidRPr="002A6D80">
        <w:rPr>
          <w:spacing w:val="-6"/>
        </w:rPr>
        <w:t xml:space="preserve"> </w:t>
      </w:r>
      <w:r w:rsidRPr="002A6D80">
        <w:t>and</w:t>
      </w:r>
      <w:r w:rsidRPr="002A6D80">
        <w:rPr>
          <w:spacing w:val="-6"/>
        </w:rPr>
        <w:t xml:space="preserve"> </w:t>
      </w:r>
      <w:r w:rsidRPr="002A6D80">
        <w:t>had another in progress:</w:t>
      </w:r>
    </w:p>
    <w:p w14:paraId="34380D28" w14:textId="77777777" w:rsidR="00A155C0" w:rsidRPr="002A6D80" w:rsidRDefault="00283A07" w:rsidP="002120EB">
      <w:pPr>
        <w:pStyle w:val="BulletList"/>
      </w:pPr>
      <w:r w:rsidRPr="002A6D80">
        <w:t>Examining</w:t>
      </w:r>
      <w:r w:rsidRPr="002A6D80">
        <w:rPr>
          <w:spacing w:val="-8"/>
        </w:rPr>
        <w:t xml:space="preserve"> </w:t>
      </w:r>
      <w:r w:rsidRPr="002A6D80">
        <w:t>indoor</w:t>
      </w:r>
      <w:r w:rsidRPr="002A6D80">
        <w:rPr>
          <w:spacing w:val="-8"/>
        </w:rPr>
        <w:t xml:space="preserve"> </w:t>
      </w:r>
      <w:r w:rsidRPr="002A6D80">
        <w:t>mould</w:t>
      </w:r>
      <w:r w:rsidRPr="002A6D80">
        <w:rPr>
          <w:spacing w:val="-8"/>
        </w:rPr>
        <w:t xml:space="preserve"> </w:t>
      </w:r>
      <w:r w:rsidRPr="002A6D80">
        <w:t>and</w:t>
      </w:r>
      <w:r w:rsidRPr="002A6D80">
        <w:rPr>
          <w:spacing w:val="-8"/>
        </w:rPr>
        <w:t xml:space="preserve"> </w:t>
      </w:r>
      <w:r w:rsidRPr="002A6D80">
        <w:t>moisture</w:t>
      </w:r>
      <w:r w:rsidRPr="002A6D80">
        <w:rPr>
          <w:spacing w:val="-8"/>
        </w:rPr>
        <w:t xml:space="preserve"> </w:t>
      </w:r>
      <w:r w:rsidRPr="002A6D80">
        <w:t>damage</w:t>
      </w:r>
      <w:r w:rsidRPr="002A6D80">
        <w:rPr>
          <w:spacing w:val="-8"/>
        </w:rPr>
        <w:t xml:space="preserve"> </w:t>
      </w:r>
      <w:r w:rsidRPr="002A6D80">
        <w:t>in Victorian residential buildings (completed)</w:t>
      </w:r>
    </w:p>
    <w:p w14:paraId="4F17F848" w14:textId="708FABDB" w:rsidR="00A155C0" w:rsidRPr="002A6D80" w:rsidRDefault="00283A07" w:rsidP="002120EB">
      <w:pPr>
        <w:pStyle w:val="BulletList"/>
      </w:pPr>
      <w:r w:rsidRPr="002A6D80">
        <w:t>Assessment of mould growth risk in regulatory compli</w:t>
      </w:r>
      <w:r w:rsidR="00E15D42" w:rsidRPr="002A6D80">
        <w:t>a</w:t>
      </w:r>
      <w:r w:rsidRPr="002A6D80">
        <w:t>nt</w:t>
      </w:r>
      <w:r w:rsidRPr="002A6D80">
        <w:rPr>
          <w:spacing w:val="-6"/>
        </w:rPr>
        <w:t xml:space="preserve"> </w:t>
      </w:r>
      <w:r w:rsidRPr="002A6D80">
        <w:t>6</w:t>
      </w:r>
      <w:r w:rsidRPr="002A6D80">
        <w:rPr>
          <w:spacing w:val="-6"/>
        </w:rPr>
        <w:t xml:space="preserve"> </w:t>
      </w:r>
      <w:r w:rsidRPr="002A6D80">
        <w:t>Star</w:t>
      </w:r>
      <w:r w:rsidRPr="002A6D80">
        <w:rPr>
          <w:spacing w:val="-6"/>
        </w:rPr>
        <w:t xml:space="preserve"> </w:t>
      </w:r>
      <w:r w:rsidRPr="002A6D80">
        <w:t>and</w:t>
      </w:r>
      <w:r w:rsidRPr="002A6D80">
        <w:rPr>
          <w:spacing w:val="-6"/>
        </w:rPr>
        <w:t xml:space="preserve"> </w:t>
      </w:r>
      <w:r w:rsidRPr="002A6D80">
        <w:t>7</w:t>
      </w:r>
      <w:r w:rsidRPr="002A6D80">
        <w:rPr>
          <w:spacing w:val="-6"/>
        </w:rPr>
        <w:t xml:space="preserve"> </w:t>
      </w:r>
      <w:r w:rsidRPr="002A6D80">
        <w:t>Star</w:t>
      </w:r>
      <w:r w:rsidRPr="002A6D80">
        <w:rPr>
          <w:spacing w:val="-6"/>
        </w:rPr>
        <w:t xml:space="preserve"> </w:t>
      </w:r>
      <w:r w:rsidRPr="002A6D80">
        <w:t>new</w:t>
      </w:r>
      <w:r w:rsidRPr="002A6D80">
        <w:rPr>
          <w:spacing w:val="-6"/>
        </w:rPr>
        <w:t xml:space="preserve"> </w:t>
      </w:r>
      <w:r w:rsidRPr="002A6D80">
        <w:t>homes</w:t>
      </w:r>
      <w:r w:rsidRPr="002A6D80">
        <w:rPr>
          <w:spacing w:val="-6"/>
        </w:rPr>
        <w:t xml:space="preserve"> </w:t>
      </w:r>
      <w:r w:rsidRPr="002A6D80">
        <w:t>in</w:t>
      </w:r>
      <w:r w:rsidRPr="002A6D80">
        <w:rPr>
          <w:spacing w:val="-6"/>
        </w:rPr>
        <w:t xml:space="preserve"> </w:t>
      </w:r>
      <w:r w:rsidRPr="002A6D80">
        <w:t>Victoria (in progress)</w:t>
      </w:r>
    </w:p>
    <w:p w14:paraId="279B8764" w14:textId="655D8082" w:rsidR="00B80DD3" w:rsidRPr="002A6D80" w:rsidRDefault="00283A07" w:rsidP="002120EB">
      <w:r w:rsidRPr="002A6D80">
        <w:t>Affirming</w:t>
      </w:r>
      <w:r w:rsidRPr="002A6D80">
        <w:rPr>
          <w:spacing w:val="-9"/>
        </w:rPr>
        <w:t xml:space="preserve"> </w:t>
      </w:r>
      <w:r w:rsidRPr="002A6D80">
        <w:t>this</w:t>
      </w:r>
      <w:r w:rsidRPr="002A6D80">
        <w:rPr>
          <w:spacing w:val="-9"/>
        </w:rPr>
        <w:t xml:space="preserve"> </w:t>
      </w:r>
      <w:r w:rsidRPr="002A6D80">
        <w:t>research</w:t>
      </w:r>
      <w:r w:rsidRPr="002A6D80">
        <w:rPr>
          <w:spacing w:val="-9"/>
        </w:rPr>
        <w:t xml:space="preserve"> </w:t>
      </w:r>
      <w:r w:rsidRPr="002A6D80">
        <w:t>priority,</w:t>
      </w:r>
      <w:r w:rsidRPr="002A6D80">
        <w:rPr>
          <w:spacing w:val="-9"/>
        </w:rPr>
        <w:t xml:space="preserve"> </w:t>
      </w:r>
      <w:r w:rsidRPr="002A6D80">
        <w:t>the</w:t>
      </w:r>
      <w:r w:rsidRPr="002A6D80">
        <w:rPr>
          <w:spacing w:val="-9"/>
        </w:rPr>
        <w:t xml:space="preserve"> </w:t>
      </w:r>
      <w:r w:rsidRPr="002A6D80">
        <w:t>2022</w:t>
      </w:r>
      <w:r w:rsidRPr="002A6D80">
        <w:rPr>
          <w:spacing w:val="-9"/>
        </w:rPr>
        <w:t xml:space="preserve"> </w:t>
      </w:r>
      <w:r w:rsidRPr="002A6D80">
        <w:t>Research</w:t>
      </w:r>
      <w:r w:rsidRPr="002A6D80">
        <w:rPr>
          <w:spacing w:val="-9"/>
        </w:rPr>
        <w:t xml:space="preserve"> </w:t>
      </w:r>
      <w:r w:rsidRPr="002A6D80">
        <w:t>Grant</w:t>
      </w:r>
      <w:r w:rsidRPr="002A6D80">
        <w:rPr>
          <w:spacing w:val="-9"/>
        </w:rPr>
        <w:t xml:space="preserve"> </w:t>
      </w:r>
      <w:r w:rsidRPr="002A6D80">
        <w:t>Program</w:t>
      </w:r>
      <w:r w:rsidRPr="002A6D80">
        <w:rPr>
          <w:spacing w:val="-9"/>
        </w:rPr>
        <w:t xml:space="preserve"> </w:t>
      </w:r>
      <w:r w:rsidRPr="002A6D80">
        <w:t>invited researchers at Australian educational institutions to apply for grants of financial and/or in-kind support for research that will assist in reducing moisture ingress and water damage in Victorian buildings.</w:t>
      </w:r>
    </w:p>
    <w:p w14:paraId="51750B8A" w14:textId="77777777" w:rsidR="00A155C0" w:rsidRPr="002A6D80" w:rsidRDefault="00283A07" w:rsidP="002120EB">
      <w:r w:rsidRPr="002A6D80">
        <w:t>Through research grants (to be announced in 2022–23), the VBA is seeking to support research that will find, or contribute to, new and innovative solutions</w:t>
      </w:r>
      <w:r w:rsidRPr="002A6D80">
        <w:rPr>
          <w:spacing w:val="-6"/>
        </w:rPr>
        <w:t xml:space="preserve"> </w:t>
      </w:r>
      <w:r w:rsidRPr="002A6D80">
        <w:t>to</w:t>
      </w:r>
      <w:r w:rsidRPr="002A6D80">
        <w:rPr>
          <w:spacing w:val="-6"/>
        </w:rPr>
        <w:t xml:space="preserve"> </w:t>
      </w:r>
      <w:r w:rsidRPr="002A6D80">
        <w:t>minimise</w:t>
      </w:r>
      <w:r w:rsidRPr="002A6D80">
        <w:rPr>
          <w:spacing w:val="-6"/>
        </w:rPr>
        <w:t xml:space="preserve"> </w:t>
      </w:r>
      <w:r w:rsidRPr="002A6D80">
        <w:t>moisture</w:t>
      </w:r>
      <w:r w:rsidRPr="002A6D80">
        <w:rPr>
          <w:spacing w:val="-6"/>
        </w:rPr>
        <w:t xml:space="preserve"> </w:t>
      </w:r>
      <w:r w:rsidRPr="002A6D80">
        <w:t>ingress</w:t>
      </w:r>
      <w:r w:rsidRPr="002A6D80">
        <w:rPr>
          <w:spacing w:val="-6"/>
        </w:rPr>
        <w:t xml:space="preserve"> </w:t>
      </w:r>
      <w:r w:rsidRPr="002A6D80">
        <w:t>and</w:t>
      </w:r>
      <w:r w:rsidRPr="002A6D80">
        <w:rPr>
          <w:spacing w:val="-6"/>
        </w:rPr>
        <w:t xml:space="preserve"> </w:t>
      </w:r>
      <w:r w:rsidRPr="002A6D80">
        <w:t>water</w:t>
      </w:r>
      <w:r w:rsidRPr="002A6D80">
        <w:rPr>
          <w:spacing w:val="-6"/>
        </w:rPr>
        <w:t xml:space="preserve"> </w:t>
      </w:r>
      <w:r w:rsidRPr="002A6D80">
        <w:t>damage</w:t>
      </w:r>
      <w:r w:rsidRPr="002A6D80">
        <w:rPr>
          <w:spacing w:val="-6"/>
        </w:rPr>
        <w:t xml:space="preserve"> </w:t>
      </w:r>
      <w:r w:rsidRPr="002A6D80">
        <w:t>and</w:t>
      </w:r>
      <w:r w:rsidRPr="002A6D80">
        <w:rPr>
          <w:spacing w:val="-6"/>
        </w:rPr>
        <w:t xml:space="preserve"> </w:t>
      </w:r>
      <w:r w:rsidRPr="002A6D80">
        <w:t>help</w:t>
      </w:r>
      <w:r w:rsidRPr="002A6D80">
        <w:rPr>
          <w:spacing w:val="-6"/>
        </w:rPr>
        <w:t xml:space="preserve"> </w:t>
      </w:r>
      <w:r w:rsidRPr="002A6D80">
        <w:t>provide the evidence base to inform regulatory decisions and improvements to the building system and the quality of the built environment in Victoria.</w:t>
      </w:r>
    </w:p>
    <w:p w14:paraId="0A1C523F" w14:textId="03029ADD" w:rsidR="00A155C0" w:rsidRPr="002A6D80" w:rsidRDefault="00822126" w:rsidP="002120EB">
      <w:pPr>
        <w:pStyle w:val="Heading2"/>
      </w:pPr>
      <w:bookmarkStart w:id="25" w:name="_Toc120707833"/>
      <w:bookmarkStart w:id="26" w:name="_Toc120719201"/>
      <w:r w:rsidRPr="002A6D80">
        <w:t xml:space="preserve">Pillar 4: </w:t>
      </w:r>
      <w:r w:rsidR="00283A07" w:rsidRPr="002A6D80">
        <w:t>A</w:t>
      </w:r>
      <w:r w:rsidR="00283A07" w:rsidRPr="002A6D80">
        <w:rPr>
          <w:spacing w:val="-32"/>
        </w:rPr>
        <w:t xml:space="preserve"> </w:t>
      </w:r>
      <w:r w:rsidR="00283A07" w:rsidRPr="002A6D80">
        <w:t xml:space="preserve">Forward-Thinking </w:t>
      </w:r>
      <w:r w:rsidR="00283A07" w:rsidRPr="002A6D80">
        <w:rPr>
          <w:spacing w:val="-2"/>
        </w:rPr>
        <w:t>Business</w:t>
      </w:r>
      <w:bookmarkEnd w:id="25"/>
      <w:bookmarkEnd w:id="26"/>
    </w:p>
    <w:p w14:paraId="1F9F43B1" w14:textId="77777777" w:rsidR="00A155C0" w:rsidRPr="002A6D80" w:rsidRDefault="00283A07" w:rsidP="002120EB">
      <w:r w:rsidRPr="002A6D80">
        <w:t>“Future</w:t>
      </w:r>
      <w:r w:rsidRPr="002A6D80">
        <w:rPr>
          <w:spacing w:val="-12"/>
        </w:rPr>
        <w:t xml:space="preserve"> </w:t>
      </w:r>
      <w:r w:rsidRPr="002A6D80">
        <w:rPr>
          <w:spacing w:val="-2"/>
        </w:rPr>
        <w:t>ready”</w:t>
      </w:r>
    </w:p>
    <w:p w14:paraId="719E0536" w14:textId="77777777" w:rsidR="00A155C0" w:rsidRPr="002A6D80" w:rsidRDefault="00283A07" w:rsidP="002120EB">
      <w:r w:rsidRPr="002A6D80">
        <w:t>We’re</w:t>
      </w:r>
      <w:r w:rsidRPr="002A6D80">
        <w:rPr>
          <w:spacing w:val="-10"/>
        </w:rPr>
        <w:t xml:space="preserve"> </w:t>
      </w:r>
      <w:r w:rsidRPr="002A6D80">
        <w:t>a</w:t>
      </w:r>
      <w:r w:rsidRPr="002A6D80">
        <w:rPr>
          <w:spacing w:val="-10"/>
        </w:rPr>
        <w:t xml:space="preserve"> </w:t>
      </w:r>
      <w:r w:rsidRPr="002A6D80">
        <w:t>contemporary</w:t>
      </w:r>
      <w:r w:rsidRPr="002A6D80">
        <w:rPr>
          <w:spacing w:val="-10"/>
        </w:rPr>
        <w:t xml:space="preserve"> </w:t>
      </w:r>
      <w:r w:rsidRPr="002A6D80">
        <w:t>and</w:t>
      </w:r>
      <w:r w:rsidRPr="002A6D80">
        <w:rPr>
          <w:spacing w:val="-10"/>
        </w:rPr>
        <w:t xml:space="preserve"> </w:t>
      </w:r>
      <w:r w:rsidRPr="002A6D80">
        <w:t>resilient</w:t>
      </w:r>
      <w:r w:rsidRPr="002A6D80">
        <w:rPr>
          <w:spacing w:val="-10"/>
        </w:rPr>
        <w:t xml:space="preserve"> </w:t>
      </w:r>
      <w:r w:rsidRPr="002A6D80">
        <w:t>organisation</w:t>
      </w:r>
      <w:r w:rsidRPr="002A6D80">
        <w:rPr>
          <w:spacing w:val="-10"/>
        </w:rPr>
        <w:t xml:space="preserve"> </w:t>
      </w:r>
      <w:r w:rsidRPr="002A6D80">
        <w:t>that looks to the future. Our robust risk management, financial administration and digital infrastructure are sustainable, adaptable and future ready. By looking to the future, we drive our performance and design our organisation to get there.</w:t>
      </w:r>
    </w:p>
    <w:p w14:paraId="322EBC17" w14:textId="24A006D7" w:rsidR="00A155C0" w:rsidRPr="002A6D80" w:rsidRDefault="00283A07" w:rsidP="002120EB">
      <w:pPr>
        <w:pStyle w:val="Heading4"/>
      </w:pPr>
      <w:r w:rsidRPr="002A6D80">
        <w:t>Achievements</w:t>
      </w:r>
    </w:p>
    <w:p w14:paraId="19A759D4" w14:textId="1FFC6EAE" w:rsidR="00A155C0" w:rsidRPr="002A6D80" w:rsidRDefault="00283A07" w:rsidP="002120EB">
      <w:pPr>
        <w:pStyle w:val="Heading5"/>
      </w:pPr>
      <w:r w:rsidRPr="002A6D80">
        <w:t>Technology</w:t>
      </w:r>
      <w:r w:rsidRPr="002A6D80">
        <w:rPr>
          <w:spacing w:val="-15"/>
        </w:rPr>
        <w:t xml:space="preserve"> </w:t>
      </w:r>
      <w:r w:rsidRPr="002A6D80">
        <w:t>improvements</w:t>
      </w:r>
      <w:r w:rsidRPr="002A6D80">
        <w:rPr>
          <w:spacing w:val="-15"/>
        </w:rPr>
        <w:t xml:space="preserve"> </w:t>
      </w:r>
      <w:r w:rsidRPr="002A6D80">
        <w:t>enhanced</w:t>
      </w:r>
      <w:r w:rsidRPr="002A6D80">
        <w:rPr>
          <w:spacing w:val="-14"/>
        </w:rPr>
        <w:t xml:space="preserve"> </w:t>
      </w:r>
      <w:r w:rsidRPr="002A6D80">
        <w:t xml:space="preserve">the digital experience for practitioners and </w:t>
      </w:r>
      <w:r w:rsidRPr="002A6D80">
        <w:rPr>
          <w:spacing w:val="-2"/>
        </w:rPr>
        <w:t>consumers</w:t>
      </w:r>
    </w:p>
    <w:p w14:paraId="28529F4D" w14:textId="1A9018FE" w:rsidR="00B80DD3" w:rsidRPr="002A6D80" w:rsidRDefault="00283A07" w:rsidP="002120EB">
      <w:r w:rsidRPr="002A6D80">
        <w:t>As Victoria’s building and plumbing regulator, the VBA</w:t>
      </w:r>
      <w:r w:rsidRPr="002A6D80">
        <w:rPr>
          <w:spacing w:val="-6"/>
        </w:rPr>
        <w:t xml:space="preserve"> </w:t>
      </w:r>
      <w:r w:rsidRPr="002A6D80">
        <w:t>is</w:t>
      </w:r>
      <w:r w:rsidRPr="002A6D80">
        <w:rPr>
          <w:spacing w:val="-6"/>
        </w:rPr>
        <w:t xml:space="preserve"> </w:t>
      </w:r>
      <w:r w:rsidRPr="002A6D80">
        <w:t>tasked</w:t>
      </w:r>
      <w:r w:rsidRPr="002A6D80">
        <w:rPr>
          <w:spacing w:val="-6"/>
        </w:rPr>
        <w:t xml:space="preserve"> </w:t>
      </w:r>
      <w:r w:rsidRPr="002A6D80">
        <w:t>with</w:t>
      </w:r>
      <w:r w:rsidRPr="002A6D80">
        <w:rPr>
          <w:spacing w:val="-6"/>
        </w:rPr>
        <w:t xml:space="preserve"> </w:t>
      </w:r>
      <w:r w:rsidRPr="002A6D80">
        <w:t>not</w:t>
      </w:r>
      <w:r w:rsidRPr="002A6D80">
        <w:rPr>
          <w:spacing w:val="-6"/>
        </w:rPr>
        <w:t xml:space="preserve"> </w:t>
      </w:r>
      <w:r w:rsidRPr="002A6D80">
        <w:t>only</w:t>
      </w:r>
      <w:r w:rsidRPr="002A6D80">
        <w:rPr>
          <w:spacing w:val="-6"/>
        </w:rPr>
        <w:t xml:space="preserve"> </w:t>
      </w:r>
      <w:r w:rsidRPr="002A6D80">
        <w:t>responding</w:t>
      </w:r>
      <w:r w:rsidRPr="002A6D80">
        <w:rPr>
          <w:spacing w:val="-6"/>
        </w:rPr>
        <w:t xml:space="preserve"> </w:t>
      </w:r>
      <w:r w:rsidRPr="002A6D80">
        <w:t>to</w:t>
      </w:r>
      <w:r w:rsidRPr="002A6D80">
        <w:rPr>
          <w:spacing w:val="-6"/>
        </w:rPr>
        <w:t xml:space="preserve"> </w:t>
      </w:r>
      <w:r w:rsidRPr="002A6D80">
        <w:t>the</w:t>
      </w:r>
      <w:r w:rsidRPr="002A6D80">
        <w:rPr>
          <w:spacing w:val="-6"/>
        </w:rPr>
        <w:t xml:space="preserve"> </w:t>
      </w:r>
      <w:r w:rsidRPr="002A6D80">
        <w:t>current</w:t>
      </w:r>
      <w:r w:rsidR="00822126" w:rsidRPr="002A6D80">
        <w:t xml:space="preserve"> </w:t>
      </w:r>
      <w:r w:rsidRPr="002A6D80">
        <w:t>regulatory</w:t>
      </w:r>
      <w:r w:rsidRPr="002A6D80">
        <w:rPr>
          <w:spacing w:val="-9"/>
        </w:rPr>
        <w:t xml:space="preserve"> </w:t>
      </w:r>
      <w:r w:rsidRPr="002A6D80">
        <w:t>environment</w:t>
      </w:r>
      <w:r w:rsidRPr="002A6D80">
        <w:rPr>
          <w:spacing w:val="-9"/>
        </w:rPr>
        <w:t xml:space="preserve"> </w:t>
      </w:r>
      <w:r w:rsidRPr="002A6D80">
        <w:t>but</w:t>
      </w:r>
      <w:r w:rsidRPr="002A6D80">
        <w:rPr>
          <w:spacing w:val="-9"/>
        </w:rPr>
        <w:t xml:space="preserve"> </w:t>
      </w:r>
      <w:r w:rsidRPr="002A6D80">
        <w:t>preparing</w:t>
      </w:r>
      <w:r w:rsidRPr="002A6D80">
        <w:rPr>
          <w:spacing w:val="-9"/>
        </w:rPr>
        <w:t xml:space="preserve"> </w:t>
      </w:r>
      <w:r w:rsidRPr="002A6D80">
        <w:t>itself</w:t>
      </w:r>
      <w:r w:rsidRPr="002A6D80">
        <w:rPr>
          <w:spacing w:val="-9"/>
        </w:rPr>
        <w:t xml:space="preserve"> </w:t>
      </w:r>
      <w:r w:rsidRPr="002A6D80">
        <w:t>for</w:t>
      </w:r>
      <w:r w:rsidRPr="002A6D80">
        <w:rPr>
          <w:spacing w:val="-9"/>
        </w:rPr>
        <w:t xml:space="preserve"> </w:t>
      </w:r>
      <w:r w:rsidRPr="002A6D80">
        <w:t>further change and growth.</w:t>
      </w:r>
    </w:p>
    <w:p w14:paraId="04B60D1D" w14:textId="77777777" w:rsidR="00B80DD3" w:rsidRPr="002A6D80" w:rsidRDefault="00283A07" w:rsidP="002120EB">
      <w:r w:rsidRPr="002A6D80">
        <w:t>In line with Ministerial expectations and a strong desire to deliver better practitioner and consumer value</w:t>
      </w:r>
      <w:r w:rsidRPr="002A6D80">
        <w:rPr>
          <w:spacing w:val="-2"/>
        </w:rPr>
        <w:t xml:space="preserve"> </w:t>
      </w:r>
      <w:r w:rsidRPr="002A6D80">
        <w:t>through</w:t>
      </w:r>
      <w:r w:rsidRPr="002A6D80">
        <w:rPr>
          <w:spacing w:val="-2"/>
        </w:rPr>
        <w:t xml:space="preserve"> </w:t>
      </w:r>
      <w:r w:rsidRPr="002A6D80">
        <w:t>greater</w:t>
      </w:r>
      <w:r w:rsidRPr="002A6D80">
        <w:rPr>
          <w:spacing w:val="-2"/>
        </w:rPr>
        <w:t xml:space="preserve"> </w:t>
      </w:r>
      <w:r w:rsidRPr="002A6D80">
        <w:t>efficiency</w:t>
      </w:r>
      <w:r w:rsidRPr="002A6D80">
        <w:rPr>
          <w:spacing w:val="-2"/>
        </w:rPr>
        <w:t xml:space="preserve"> </w:t>
      </w:r>
      <w:r w:rsidRPr="002A6D80">
        <w:t>and</w:t>
      </w:r>
      <w:r w:rsidRPr="002A6D80">
        <w:rPr>
          <w:spacing w:val="-2"/>
        </w:rPr>
        <w:t xml:space="preserve"> </w:t>
      </w:r>
      <w:r w:rsidRPr="002A6D80">
        <w:t>enhanced</w:t>
      </w:r>
      <w:r w:rsidRPr="002A6D80">
        <w:rPr>
          <w:spacing w:val="-2"/>
        </w:rPr>
        <w:t xml:space="preserve"> </w:t>
      </w:r>
      <w:r w:rsidRPr="002A6D80">
        <w:t>digital experiences,</w:t>
      </w:r>
      <w:r w:rsidRPr="002A6D80">
        <w:rPr>
          <w:spacing w:val="-9"/>
        </w:rPr>
        <w:t xml:space="preserve"> </w:t>
      </w:r>
      <w:r w:rsidRPr="002A6D80">
        <w:t>the</w:t>
      </w:r>
      <w:r w:rsidRPr="002A6D80">
        <w:rPr>
          <w:spacing w:val="-9"/>
        </w:rPr>
        <w:t xml:space="preserve"> </w:t>
      </w:r>
      <w:r w:rsidRPr="002A6D80">
        <w:t>VBA</w:t>
      </w:r>
      <w:r w:rsidRPr="002A6D80">
        <w:rPr>
          <w:spacing w:val="-9"/>
        </w:rPr>
        <w:t xml:space="preserve"> </w:t>
      </w:r>
      <w:r w:rsidRPr="002A6D80">
        <w:t>has</w:t>
      </w:r>
      <w:r w:rsidRPr="002A6D80">
        <w:rPr>
          <w:spacing w:val="-9"/>
        </w:rPr>
        <w:t xml:space="preserve"> </w:t>
      </w:r>
      <w:r w:rsidRPr="002A6D80">
        <w:t>progressed</w:t>
      </w:r>
      <w:r w:rsidRPr="002A6D80">
        <w:rPr>
          <w:spacing w:val="-9"/>
        </w:rPr>
        <w:t xml:space="preserve"> </w:t>
      </w:r>
      <w:r w:rsidRPr="002A6D80">
        <w:t>our</w:t>
      </w:r>
      <w:r w:rsidRPr="002A6D80">
        <w:rPr>
          <w:spacing w:val="-9"/>
        </w:rPr>
        <w:t xml:space="preserve"> </w:t>
      </w:r>
      <w:r w:rsidRPr="002A6D80">
        <w:t>digitalisation strategy this year.</w:t>
      </w:r>
    </w:p>
    <w:p w14:paraId="4858B5B0" w14:textId="37005661" w:rsidR="00B80DD3" w:rsidRPr="002A6D80" w:rsidRDefault="00283A07" w:rsidP="002120EB">
      <w:r w:rsidRPr="002A6D80">
        <w:t>During the year, the VBA improved how practitioners interact</w:t>
      </w:r>
      <w:r w:rsidRPr="002A6D80">
        <w:rPr>
          <w:spacing w:val="-7"/>
        </w:rPr>
        <w:t xml:space="preserve"> </w:t>
      </w:r>
      <w:r w:rsidRPr="002A6D80">
        <w:t>with</w:t>
      </w:r>
      <w:r w:rsidRPr="002A6D80">
        <w:rPr>
          <w:spacing w:val="-7"/>
        </w:rPr>
        <w:t xml:space="preserve"> </w:t>
      </w:r>
      <w:r w:rsidRPr="002A6D80">
        <w:t>us.</w:t>
      </w:r>
      <w:r w:rsidRPr="002A6D80">
        <w:rPr>
          <w:spacing w:val="-7"/>
        </w:rPr>
        <w:t xml:space="preserve"> </w:t>
      </w:r>
      <w:r w:rsidRPr="002A6D80">
        <w:t>This</w:t>
      </w:r>
      <w:r w:rsidRPr="002A6D80">
        <w:rPr>
          <w:spacing w:val="-7"/>
        </w:rPr>
        <w:t xml:space="preserve"> </w:t>
      </w:r>
      <w:r w:rsidRPr="002A6D80">
        <w:t>work</w:t>
      </w:r>
      <w:r w:rsidRPr="002A6D80">
        <w:rPr>
          <w:spacing w:val="-7"/>
        </w:rPr>
        <w:t xml:space="preserve"> </w:t>
      </w:r>
      <w:r w:rsidRPr="002A6D80">
        <w:t>included</w:t>
      </w:r>
      <w:r w:rsidRPr="002A6D80">
        <w:rPr>
          <w:spacing w:val="-7"/>
        </w:rPr>
        <w:t xml:space="preserve"> </w:t>
      </w:r>
      <w:r w:rsidRPr="002A6D80">
        <w:t>digitising</w:t>
      </w:r>
      <w:r w:rsidRPr="002A6D80">
        <w:rPr>
          <w:spacing w:val="-7"/>
        </w:rPr>
        <w:t xml:space="preserve"> </w:t>
      </w:r>
      <w:r w:rsidRPr="002A6D80">
        <w:t>application processes, implementation of a smart logbook, streamlined application requirements for Building Surveyors and Inspectors and improved Licensing and Registration pages on the VBA website. The benefits of this work include reduced time to prepare and submit</w:t>
      </w:r>
      <w:r w:rsidRPr="002A6D80">
        <w:rPr>
          <w:spacing w:val="40"/>
        </w:rPr>
        <w:t xml:space="preserve"> </w:t>
      </w:r>
      <w:r w:rsidRPr="002A6D80">
        <w:t>an application and self-paced progression through</w:t>
      </w:r>
      <w:r w:rsidR="00822126" w:rsidRPr="002A6D80">
        <w:t xml:space="preserve"> </w:t>
      </w:r>
      <w:r w:rsidRPr="002A6D80">
        <w:t>the application process. This increases the quality of applications</w:t>
      </w:r>
      <w:r w:rsidRPr="002A6D80">
        <w:rPr>
          <w:spacing w:val="-11"/>
        </w:rPr>
        <w:t xml:space="preserve"> </w:t>
      </w:r>
      <w:r w:rsidRPr="002A6D80">
        <w:t>received</w:t>
      </w:r>
      <w:r w:rsidRPr="002A6D80">
        <w:rPr>
          <w:spacing w:val="-11"/>
        </w:rPr>
        <w:t xml:space="preserve"> </w:t>
      </w:r>
      <w:r w:rsidRPr="002A6D80">
        <w:t>and</w:t>
      </w:r>
      <w:r w:rsidRPr="002A6D80">
        <w:rPr>
          <w:spacing w:val="-11"/>
        </w:rPr>
        <w:t xml:space="preserve"> </w:t>
      </w:r>
      <w:r w:rsidRPr="002A6D80">
        <w:t>reduces</w:t>
      </w:r>
      <w:r w:rsidRPr="002A6D80">
        <w:rPr>
          <w:spacing w:val="-11"/>
        </w:rPr>
        <w:t xml:space="preserve"> </w:t>
      </w:r>
      <w:r w:rsidRPr="002A6D80">
        <w:t>the</w:t>
      </w:r>
      <w:r w:rsidRPr="002A6D80">
        <w:rPr>
          <w:spacing w:val="-11"/>
        </w:rPr>
        <w:t xml:space="preserve"> </w:t>
      </w:r>
      <w:r w:rsidRPr="002A6D80">
        <w:t>VBA’s</w:t>
      </w:r>
      <w:r w:rsidRPr="002A6D80">
        <w:rPr>
          <w:spacing w:val="-11"/>
        </w:rPr>
        <w:t xml:space="preserve"> </w:t>
      </w:r>
      <w:r w:rsidRPr="002A6D80">
        <w:t>decision timelines, ensuring successful applicants can attain their registration or licence sooner.</w:t>
      </w:r>
    </w:p>
    <w:p w14:paraId="2C482B6A" w14:textId="77777777" w:rsidR="00A155C0" w:rsidRPr="002A6D80" w:rsidRDefault="00283A07" w:rsidP="002120EB">
      <w:r w:rsidRPr="002A6D80">
        <w:t>Another key project that demonstrated the VBA’s enhanced digital infrastructure and posture as a forward-thinking business was the introduction of</w:t>
      </w:r>
      <w:r w:rsidRPr="002A6D80">
        <w:rPr>
          <w:spacing w:val="40"/>
        </w:rPr>
        <w:t xml:space="preserve"> </w:t>
      </w:r>
      <w:r w:rsidRPr="002A6D80">
        <w:t>online exams. Since being introduced in July 2021, 481 exams have been completed by applicants at a time and place that suited them. Of the 481 exams, 30 per cent were completed outside business hours, including 14 per cent on weekends and public holidays. To date, more than 500 hours have been saved by practitioners in</w:t>
      </w:r>
      <w:r w:rsidRPr="002A6D80">
        <w:rPr>
          <w:spacing w:val="-6"/>
        </w:rPr>
        <w:t xml:space="preserve"> </w:t>
      </w:r>
      <w:r w:rsidRPr="002A6D80">
        <w:t>reduced</w:t>
      </w:r>
      <w:r w:rsidRPr="002A6D80">
        <w:rPr>
          <w:spacing w:val="-6"/>
        </w:rPr>
        <w:t xml:space="preserve"> </w:t>
      </w:r>
      <w:r w:rsidRPr="002A6D80">
        <w:t>travel</w:t>
      </w:r>
      <w:r w:rsidRPr="002A6D80">
        <w:rPr>
          <w:spacing w:val="-6"/>
        </w:rPr>
        <w:t xml:space="preserve"> </w:t>
      </w:r>
      <w:r w:rsidRPr="002A6D80">
        <w:t>time</w:t>
      </w:r>
      <w:r w:rsidRPr="002A6D80">
        <w:rPr>
          <w:spacing w:val="-6"/>
        </w:rPr>
        <w:t xml:space="preserve"> </w:t>
      </w:r>
      <w:r w:rsidRPr="002A6D80">
        <w:t>and</w:t>
      </w:r>
      <w:r w:rsidRPr="002A6D80">
        <w:rPr>
          <w:spacing w:val="-6"/>
        </w:rPr>
        <w:t xml:space="preserve"> </w:t>
      </w:r>
      <w:r w:rsidRPr="002A6D80">
        <w:t>time</w:t>
      </w:r>
      <w:r w:rsidRPr="002A6D80">
        <w:rPr>
          <w:spacing w:val="-6"/>
        </w:rPr>
        <w:t xml:space="preserve"> </w:t>
      </w:r>
      <w:r w:rsidRPr="002A6D80">
        <w:t>away</w:t>
      </w:r>
      <w:r w:rsidRPr="002A6D80">
        <w:rPr>
          <w:spacing w:val="-6"/>
        </w:rPr>
        <w:t xml:space="preserve"> </w:t>
      </w:r>
      <w:r w:rsidRPr="002A6D80">
        <w:t>from</w:t>
      </w:r>
      <w:r w:rsidRPr="002A6D80">
        <w:rPr>
          <w:spacing w:val="-6"/>
        </w:rPr>
        <w:t xml:space="preserve"> </w:t>
      </w:r>
      <w:r w:rsidRPr="002A6D80">
        <w:t>their</w:t>
      </w:r>
      <w:r w:rsidRPr="002A6D80">
        <w:rPr>
          <w:spacing w:val="-6"/>
        </w:rPr>
        <w:t xml:space="preserve"> </w:t>
      </w:r>
      <w:r w:rsidRPr="002A6D80">
        <w:t>primary occupation, while the average wait time for application processing has improved by nine days.</w:t>
      </w:r>
    </w:p>
    <w:p w14:paraId="54D930AF" w14:textId="77777777" w:rsidR="00A155C0" w:rsidRPr="002A6D80" w:rsidRDefault="00283A07" w:rsidP="002120EB">
      <w:pPr>
        <w:pStyle w:val="Heading5"/>
      </w:pPr>
      <w:r w:rsidRPr="002A6D80">
        <w:lastRenderedPageBreak/>
        <w:t>A</w:t>
      </w:r>
      <w:r w:rsidRPr="002A6D80">
        <w:rPr>
          <w:spacing w:val="-12"/>
        </w:rPr>
        <w:t xml:space="preserve"> </w:t>
      </w:r>
      <w:r w:rsidRPr="002A6D80">
        <w:t>Vision27</w:t>
      </w:r>
      <w:r w:rsidRPr="002A6D80">
        <w:rPr>
          <w:spacing w:val="-12"/>
        </w:rPr>
        <w:t xml:space="preserve"> </w:t>
      </w:r>
      <w:r w:rsidRPr="002A6D80">
        <w:t>evaluation</w:t>
      </w:r>
      <w:r w:rsidRPr="002A6D80">
        <w:rPr>
          <w:spacing w:val="-12"/>
        </w:rPr>
        <w:t xml:space="preserve"> </w:t>
      </w:r>
      <w:r w:rsidRPr="002A6D80">
        <w:t>framework</w:t>
      </w:r>
      <w:r w:rsidRPr="002A6D80">
        <w:rPr>
          <w:spacing w:val="-12"/>
        </w:rPr>
        <w:t xml:space="preserve"> </w:t>
      </w:r>
      <w:r w:rsidRPr="002A6D80">
        <w:t>will allow us to measure progress</w:t>
      </w:r>
    </w:p>
    <w:p w14:paraId="22685D95" w14:textId="67B639ED" w:rsidR="00B80DD3" w:rsidRPr="002A6D80" w:rsidRDefault="00283A07" w:rsidP="002120EB">
      <w:r w:rsidRPr="002A6D80">
        <w:t xml:space="preserve">The development of the VBA’s 2022–27 strategic plan, </w:t>
      </w:r>
      <w:r w:rsidRPr="002A6D80">
        <w:rPr>
          <w:i/>
        </w:rPr>
        <w:t>Vision27</w:t>
      </w:r>
      <w:r w:rsidRPr="002A6D80">
        <w:t>,</w:t>
      </w:r>
      <w:r w:rsidRPr="002A6D80">
        <w:rPr>
          <w:spacing w:val="-11"/>
        </w:rPr>
        <w:t xml:space="preserve"> </w:t>
      </w:r>
      <w:r w:rsidRPr="002A6D80">
        <w:t>encapsulated</w:t>
      </w:r>
      <w:r w:rsidRPr="002A6D80">
        <w:rPr>
          <w:spacing w:val="-11"/>
        </w:rPr>
        <w:t xml:space="preserve"> </w:t>
      </w:r>
      <w:r w:rsidRPr="002A6D80">
        <w:t>the</w:t>
      </w:r>
      <w:r w:rsidRPr="002A6D80">
        <w:rPr>
          <w:spacing w:val="-11"/>
        </w:rPr>
        <w:t xml:space="preserve"> </w:t>
      </w:r>
      <w:r w:rsidRPr="002A6D80">
        <w:t>VBA’s</w:t>
      </w:r>
      <w:r w:rsidRPr="002A6D80">
        <w:rPr>
          <w:spacing w:val="-11"/>
        </w:rPr>
        <w:t xml:space="preserve"> </w:t>
      </w:r>
      <w:r w:rsidRPr="002A6D80">
        <w:t>evolving</w:t>
      </w:r>
      <w:r w:rsidRPr="002A6D80">
        <w:rPr>
          <w:spacing w:val="-11"/>
        </w:rPr>
        <w:t xml:space="preserve"> </w:t>
      </w:r>
      <w:r w:rsidRPr="002A6D80">
        <w:t>strategic</w:t>
      </w:r>
      <w:r w:rsidRPr="002A6D80">
        <w:rPr>
          <w:spacing w:val="-11"/>
        </w:rPr>
        <w:t xml:space="preserve"> </w:t>
      </w:r>
      <w:r w:rsidRPr="002A6D80">
        <w:t>and operating context.</w:t>
      </w:r>
    </w:p>
    <w:p w14:paraId="18DADBD9" w14:textId="77777777" w:rsidR="00B80DD3" w:rsidRPr="002A6D80" w:rsidRDefault="00283A07" w:rsidP="002120EB">
      <w:r w:rsidRPr="002A6D80">
        <w:t xml:space="preserve">In 2021–22, VBA progressed development of a </w:t>
      </w:r>
      <w:r w:rsidRPr="002A6D80">
        <w:rPr>
          <w:i/>
        </w:rPr>
        <w:t xml:space="preserve">Vision27 </w:t>
      </w:r>
      <w:r w:rsidRPr="002A6D80">
        <w:t>evaluation</w:t>
      </w:r>
      <w:r w:rsidRPr="002A6D80">
        <w:rPr>
          <w:spacing w:val="-11"/>
        </w:rPr>
        <w:t xml:space="preserve"> </w:t>
      </w:r>
      <w:r w:rsidRPr="002A6D80">
        <w:t>framework</w:t>
      </w:r>
      <w:r w:rsidRPr="002A6D80">
        <w:rPr>
          <w:spacing w:val="-11"/>
        </w:rPr>
        <w:t xml:space="preserve"> </w:t>
      </w:r>
      <w:r w:rsidRPr="002A6D80">
        <w:t>to</w:t>
      </w:r>
      <w:r w:rsidRPr="002A6D80">
        <w:rPr>
          <w:spacing w:val="-11"/>
        </w:rPr>
        <w:t xml:space="preserve"> </w:t>
      </w:r>
      <w:r w:rsidRPr="002A6D80">
        <w:t>measure</w:t>
      </w:r>
      <w:r w:rsidRPr="002A6D80">
        <w:rPr>
          <w:spacing w:val="-11"/>
        </w:rPr>
        <w:t xml:space="preserve"> </w:t>
      </w:r>
      <w:r w:rsidRPr="002A6D80">
        <w:t>progress</w:t>
      </w:r>
      <w:r w:rsidRPr="002A6D80">
        <w:rPr>
          <w:spacing w:val="-11"/>
        </w:rPr>
        <w:t xml:space="preserve"> </w:t>
      </w:r>
      <w:r w:rsidRPr="002A6D80">
        <w:t>towards</w:t>
      </w:r>
      <w:r w:rsidRPr="002A6D80">
        <w:rPr>
          <w:spacing w:val="-11"/>
        </w:rPr>
        <w:t xml:space="preserve"> </w:t>
      </w:r>
      <w:r w:rsidRPr="002A6D80">
        <w:t xml:space="preserve">and achievement of the specific regulatory and operational outcomes across </w:t>
      </w:r>
      <w:r w:rsidRPr="002A6D80">
        <w:rPr>
          <w:i/>
        </w:rPr>
        <w:t>Vision27</w:t>
      </w:r>
      <w:r w:rsidRPr="002A6D80">
        <w:t>’s five strategic pillars:</w:t>
      </w:r>
    </w:p>
    <w:p w14:paraId="1F30C895" w14:textId="77777777" w:rsidR="00B80DD3" w:rsidRPr="002A6D80" w:rsidRDefault="00B80DD3" w:rsidP="002120EB">
      <w:pPr>
        <w:spacing w:before="3"/>
        <w:rPr>
          <w:sz w:val="8"/>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2"/>
        <w:gridCol w:w="4139"/>
      </w:tblGrid>
      <w:tr w:rsidR="00822126" w:rsidRPr="002A6D80" w14:paraId="40052B97" w14:textId="77777777" w:rsidTr="00822126">
        <w:trPr>
          <w:trHeight w:val="631"/>
        </w:trPr>
        <w:tc>
          <w:tcPr>
            <w:tcW w:w="822" w:type="dxa"/>
            <w:shd w:val="clear" w:color="auto" w:fill="auto"/>
          </w:tcPr>
          <w:p w14:paraId="2D8BD12D" w14:textId="77777777" w:rsidR="00B80DD3" w:rsidRPr="002A6D80" w:rsidRDefault="00283A07" w:rsidP="002120EB">
            <w:pPr>
              <w:pStyle w:val="TableParagraph"/>
              <w:spacing w:before="170"/>
              <w:ind w:right="373"/>
              <w:jc w:val="right"/>
              <w:rPr>
                <w:rFonts w:ascii="VIC"/>
              </w:rPr>
            </w:pPr>
            <w:r w:rsidRPr="002A6D80">
              <w:rPr>
                <w:rFonts w:ascii="VIC"/>
              </w:rPr>
              <w:t>1</w:t>
            </w:r>
          </w:p>
        </w:tc>
        <w:tc>
          <w:tcPr>
            <w:tcW w:w="4139" w:type="dxa"/>
            <w:shd w:val="clear" w:color="auto" w:fill="auto"/>
          </w:tcPr>
          <w:p w14:paraId="67E4650A" w14:textId="77777777" w:rsidR="00B80DD3" w:rsidRPr="002A6D80" w:rsidRDefault="00283A07" w:rsidP="002120EB">
            <w:pPr>
              <w:pStyle w:val="TableParagraph"/>
              <w:spacing w:before="170"/>
              <w:ind w:left="226"/>
              <w:rPr>
                <w:rFonts w:ascii="VIC"/>
              </w:rPr>
            </w:pPr>
            <w:r w:rsidRPr="002A6D80">
              <w:rPr>
                <w:rFonts w:ascii="VIC"/>
              </w:rPr>
              <w:t>A</w:t>
            </w:r>
            <w:r w:rsidRPr="002A6D80">
              <w:rPr>
                <w:rFonts w:ascii="VIC"/>
                <w:spacing w:val="-8"/>
              </w:rPr>
              <w:t xml:space="preserve"> </w:t>
            </w:r>
            <w:r w:rsidRPr="002A6D80">
              <w:rPr>
                <w:rFonts w:ascii="VIC"/>
              </w:rPr>
              <w:t>Trusted</w:t>
            </w:r>
            <w:r w:rsidRPr="002A6D80">
              <w:rPr>
                <w:rFonts w:ascii="VIC"/>
                <w:spacing w:val="-8"/>
              </w:rPr>
              <w:t xml:space="preserve"> </w:t>
            </w:r>
            <w:r w:rsidRPr="002A6D80">
              <w:rPr>
                <w:rFonts w:ascii="VIC"/>
                <w:spacing w:val="-2"/>
              </w:rPr>
              <w:t>Regulator.</w:t>
            </w:r>
          </w:p>
        </w:tc>
      </w:tr>
      <w:tr w:rsidR="00822126" w:rsidRPr="002A6D80" w14:paraId="05F27197" w14:textId="77777777" w:rsidTr="00822126">
        <w:trPr>
          <w:trHeight w:val="608"/>
        </w:trPr>
        <w:tc>
          <w:tcPr>
            <w:tcW w:w="822" w:type="dxa"/>
            <w:shd w:val="clear" w:color="auto" w:fill="auto"/>
          </w:tcPr>
          <w:p w14:paraId="21661C78" w14:textId="77777777" w:rsidR="00B80DD3" w:rsidRPr="002A6D80" w:rsidRDefault="00283A07" w:rsidP="002120EB">
            <w:pPr>
              <w:pStyle w:val="TableParagraph"/>
              <w:spacing w:before="147"/>
              <w:ind w:right="357"/>
              <w:jc w:val="right"/>
              <w:rPr>
                <w:rFonts w:ascii="VIC"/>
              </w:rPr>
            </w:pPr>
            <w:r w:rsidRPr="002A6D80">
              <w:rPr>
                <w:rFonts w:ascii="VIC"/>
              </w:rPr>
              <w:t>2</w:t>
            </w:r>
          </w:p>
        </w:tc>
        <w:tc>
          <w:tcPr>
            <w:tcW w:w="4139" w:type="dxa"/>
            <w:shd w:val="clear" w:color="auto" w:fill="auto"/>
          </w:tcPr>
          <w:p w14:paraId="655EEE8D" w14:textId="77777777" w:rsidR="00B80DD3" w:rsidRPr="002A6D80" w:rsidRDefault="00283A07" w:rsidP="002120EB">
            <w:pPr>
              <w:pStyle w:val="TableParagraph"/>
              <w:spacing w:before="147"/>
              <w:ind w:left="226"/>
              <w:rPr>
                <w:rFonts w:ascii="VIC"/>
              </w:rPr>
            </w:pPr>
            <w:r w:rsidRPr="002A6D80">
              <w:rPr>
                <w:rFonts w:ascii="VIC"/>
              </w:rPr>
              <w:t>A</w:t>
            </w:r>
            <w:r w:rsidRPr="002A6D80">
              <w:rPr>
                <w:rFonts w:ascii="VIC"/>
                <w:spacing w:val="-3"/>
              </w:rPr>
              <w:t xml:space="preserve"> </w:t>
            </w:r>
            <w:r w:rsidRPr="002A6D80">
              <w:rPr>
                <w:rFonts w:ascii="VIC"/>
              </w:rPr>
              <w:t xml:space="preserve">Knowledge </w:t>
            </w:r>
            <w:r w:rsidRPr="002A6D80">
              <w:rPr>
                <w:rFonts w:ascii="VIC"/>
                <w:spacing w:val="-2"/>
              </w:rPr>
              <w:t>Organisation.</w:t>
            </w:r>
          </w:p>
        </w:tc>
      </w:tr>
      <w:tr w:rsidR="00822126" w:rsidRPr="002A6D80" w14:paraId="63842255" w14:textId="77777777" w:rsidTr="00822126">
        <w:trPr>
          <w:trHeight w:val="608"/>
        </w:trPr>
        <w:tc>
          <w:tcPr>
            <w:tcW w:w="822" w:type="dxa"/>
            <w:shd w:val="clear" w:color="auto" w:fill="auto"/>
          </w:tcPr>
          <w:p w14:paraId="40FC6394" w14:textId="77777777" w:rsidR="00B80DD3" w:rsidRPr="002A6D80" w:rsidRDefault="00283A07" w:rsidP="002120EB">
            <w:pPr>
              <w:pStyle w:val="TableParagraph"/>
              <w:spacing w:before="147"/>
              <w:ind w:right="350"/>
              <w:jc w:val="right"/>
              <w:rPr>
                <w:rFonts w:ascii="VIC"/>
              </w:rPr>
            </w:pPr>
            <w:r w:rsidRPr="002A6D80">
              <w:rPr>
                <w:rFonts w:ascii="VIC"/>
              </w:rPr>
              <w:t>3</w:t>
            </w:r>
          </w:p>
        </w:tc>
        <w:tc>
          <w:tcPr>
            <w:tcW w:w="4139" w:type="dxa"/>
            <w:shd w:val="clear" w:color="auto" w:fill="auto"/>
          </w:tcPr>
          <w:p w14:paraId="2D8507AC" w14:textId="77777777" w:rsidR="00B80DD3" w:rsidRPr="002A6D80" w:rsidRDefault="00283A07" w:rsidP="002120EB">
            <w:pPr>
              <w:pStyle w:val="TableParagraph"/>
              <w:spacing w:before="147"/>
              <w:ind w:left="226"/>
              <w:rPr>
                <w:rFonts w:ascii="VIC"/>
              </w:rPr>
            </w:pPr>
            <w:r w:rsidRPr="002A6D80">
              <w:rPr>
                <w:rFonts w:ascii="VIC"/>
              </w:rPr>
              <w:t>A</w:t>
            </w:r>
            <w:r w:rsidRPr="002A6D80">
              <w:rPr>
                <w:rFonts w:ascii="VIC"/>
                <w:spacing w:val="-5"/>
              </w:rPr>
              <w:t xml:space="preserve"> </w:t>
            </w:r>
            <w:r w:rsidRPr="002A6D80">
              <w:rPr>
                <w:rFonts w:ascii="VIC"/>
              </w:rPr>
              <w:t>Strength-Based</w:t>
            </w:r>
            <w:r w:rsidRPr="002A6D80">
              <w:rPr>
                <w:rFonts w:ascii="VIC"/>
                <w:spacing w:val="-2"/>
              </w:rPr>
              <w:t xml:space="preserve"> Workplace.</w:t>
            </w:r>
          </w:p>
        </w:tc>
      </w:tr>
      <w:tr w:rsidR="00822126" w:rsidRPr="002A6D80" w14:paraId="173E53E4" w14:textId="77777777" w:rsidTr="00822126">
        <w:trPr>
          <w:trHeight w:val="608"/>
        </w:trPr>
        <w:tc>
          <w:tcPr>
            <w:tcW w:w="822" w:type="dxa"/>
            <w:shd w:val="clear" w:color="auto" w:fill="auto"/>
          </w:tcPr>
          <w:p w14:paraId="5F25F057" w14:textId="77777777" w:rsidR="00B80DD3" w:rsidRPr="002A6D80" w:rsidRDefault="00283A07" w:rsidP="002120EB">
            <w:pPr>
              <w:pStyle w:val="TableParagraph"/>
              <w:spacing w:before="147"/>
              <w:ind w:right="346"/>
              <w:jc w:val="right"/>
              <w:rPr>
                <w:rFonts w:ascii="VIC"/>
              </w:rPr>
            </w:pPr>
            <w:r w:rsidRPr="002A6D80">
              <w:rPr>
                <w:rFonts w:ascii="VIC"/>
              </w:rPr>
              <w:t>4</w:t>
            </w:r>
          </w:p>
        </w:tc>
        <w:tc>
          <w:tcPr>
            <w:tcW w:w="4139" w:type="dxa"/>
            <w:shd w:val="clear" w:color="auto" w:fill="auto"/>
          </w:tcPr>
          <w:p w14:paraId="4D823529" w14:textId="77777777" w:rsidR="00B80DD3" w:rsidRPr="002A6D80" w:rsidRDefault="00283A07" w:rsidP="002120EB">
            <w:pPr>
              <w:pStyle w:val="TableParagraph"/>
              <w:spacing w:before="147"/>
              <w:ind w:left="226"/>
              <w:rPr>
                <w:rFonts w:ascii="VIC"/>
              </w:rPr>
            </w:pPr>
            <w:r w:rsidRPr="002A6D80">
              <w:rPr>
                <w:rFonts w:ascii="VIC"/>
                <w:spacing w:val="-2"/>
              </w:rPr>
              <w:t>A</w:t>
            </w:r>
            <w:r w:rsidRPr="002A6D80">
              <w:rPr>
                <w:rFonts w:ascii="VIC"/>
                <w:spacing w:val="3"/>
              </w:rPr>
              <w:t xml:space="preserve"> </w:t>
            </w:r>
            <w:r w:rsidRPr="002A6D80">
              <w:rPr>
                <w:rFonts w:ascii="VIC"/>
                <w:spacing w:val="-2"/>
              </w:rPr>
              <w:t>Forward-Thinking</w:t>
            </w:r>
            <w:r w:rsidRPr="002A6D80">
              <w:rPr>
                <w:rFonts w:ascii="VIC"/>
                <w:spacing w:val="4"/>
              </w:rPr>
              <w:t xml:space="preserve"> </w:t>
            </w:r>
            <w:r w:rsidRPr="002A6D80">
              <w:rPr>
                <w:rFonts w:ascii="VIC"/>
                <w:spacing w:val="-2"/>
              </w:rPr>
              <w:t>Business.</w:t>
            </w:r>
          </w:p>
        </w:tc>
      </w:tr>
      <w:tr w:rsidR="00822126" w:rsidRPr="002A6D80" w14:paraId="3B53A0D1" w14:textId="77777777" w:rsidTr="00822126">
        <w:trPr>
          <w:trHeight w:val="608"/>
        </w:trPr>
        <w:tc>
          <w:tcPr>
            <w:tcW w:w="822" w:type="dxa"/>
            <w:shd w:val="clear" w:color="auto" w:fill="auto"/>
          </w:tcPr>
          <w:p w14:paraId="4D251E2E" w14:textId="77777777" w:rsidR="00B80DD3" w:rsidRPr="002A6D80" w:rsidRDefault="00283A07" w:rsidP="002120EB">
            <w:pPr>
              <w:pStyle w:val="TableParagraph"/>
              <w:spacing w:before="147"/>
              <w:ind w:right="352"/>
              <w:jc w:val="right"/>
              <w:rPr>
                <w:rFonts w:ascii="VIC"/>
              </w:rPr>
            </w:pPr>
            <w:r w:rsidRPr="002A6D80">
              <w:rPr>
                <w:rFonts w:ascii="VIC"/>
              </w:rPr>
              <w:t>5</w:t>
            </w:r>
          </w:p>
        </w:tc>
        <w:tc>
          <w:tcPr>
            <w:tcW w:w="4139" w:type="dxa"/>
            <w:shd w:val="clear" w:color="auto" w:fill="auto"/>
          </w:tcPr>
          <w:p w14:paraId="2403A813" w14:textId="77777777" w:rsidR="00B80DD3" w:rsidRPr="002A6D80" w:rsidRDefault="00283A07" w:rsidP="002120EB">
            <w:pPr>
              <w:pStyle w:val="TableParagraph"/>
              <w:spacing w:before="147"/>
              <w:ind w:left="226"/>
              <w:rPr>
                <w:rFonts w:ascii="VIC"/>
              </w:rPr>
            </w:pPr>
            <w:r w:rsidRPr="002A6D80">
              <w:rPr>
                <w:rFonts w:ascii="VIC"/>
              </w:rPr>
              <w:t>An</w:t>
            </w:r>
            <w:r w:rsidRPr="002A6D80">
              <w:rPr>
                <w:rFonts w:ascii="VIC"/>
                <w:spacing w:val="-7"/>
              </w:rPr>
              <w:t xml:space="preserve"> </w:t>
            </w:r>
            <w:r w:rsidRPr="002A6D80">
              <w:rPr>
                <w:rFonts w:ascii="VIC"/>
              </w:rPr>
              <w:t>Effective</w:t>
            </w:r>
            <w:r w:rsidRPr="002A6D80">
              <w:rPr>
                <w:rFonts w:ascii="VIC"/>
                <w:spacing w:val="-5"/>
              </w:rPr>
              <w:t xml:space="preserve"> </w:t>
            </w:r>
            <w:r w:rsidRPr="002A6D80">
              <w:rPr>
                <w:rFonts w:ascii="VIC"/>
                <w:spacing w:val="-2"/>
              </w:rPr>
              <w:t>Connector.</w:t>
            </w:r>
          </w:p>
        </w:tc>
      </w:tr>
    </w:tbl>
    <w:p w14:paraId="124D4972" w14:textId="77777777" w:rsidR="00B80DD3" w:rsidRPr="002A6D80" w:rsidRDefault="00B80DD3" w:rsidP="002120EB">
      <w:pPr>
        <w:spacing w:before="4"/>
        <w:rPr>
          <w:sz w:val="25"/>
        </w:rPr>
      </w:pPr>
    </w:p>
    <w:p w14:paraId="3A0753E2" w14:textId="77777777" w:rsidR="00B80DD3" w:rsidRPr="002A6D80" w:rsidRDefault="00283A07" w:rsidP="002120EB">
      <w:r w:rsidRPr="002A6D80">
        <w:t>Monitoring and evaluating performance are critical activities to demonstrate the achievement of the VBA’s objectives and vision, and to ensure that the VBA continues to contribute to its identified three public value outcomes: safe and resilient buildings, communities</w:t>
      </w:r>
      <w:r w:rsidRPr="002A6D80">
        <w:rPr>
          <w:spacing w:val="-7"/>
        </w:rPr>
        <w:t xml:space="preserve"> </w:t>
      </w:r>
      <w:r w:rsidRPr="002A6D80">
        <w:t>reaching</w:t>
      </w:r>
      <w:r w:rsidRPr="002A6D80">
        <w:rPr>
          <w:spacing w:val="-7"/>
        </w:rPr>
        <w:t xml:space="preserve"> </w:t>
      </w:r>
      <w:r w:rsidRPr="002A6D80">
        <w:t>their</w:t>
      </w:r>
      <w:r w:rsidRPr="002A6D80">
        <w:rPr>
          <w:spacing w:val="-7"/>
        </w:rPr>
        <w:t xml:space="preserve"> </w:t>
      </w:r>
      <w:r w:rsidRPr="002A6D80">
        <w:t>potential,</w:t>
      </w:r>
      <w:r w:rsidRPr="002A6D80">
        <w:rPr>
          <w:spacing w:val="-7"/>
        </w:rPr>
        <w:t xml:space="preserve"> </w:t>
      </w:r>
      <w:r w:rsidRPr="002A6D80">
        <w:t>and</w:t>
      </w:r>
      <w:r w:rsidRPr="002A6D80">
        <w:rPr>
          <w:spacing w:val="-7"/>
        </w:rPr>
        <w:t xml:space="preserve"> </w:t>
      </w:r>
      <w:r w:rsidRPr="002A6D80">
        <w:t>a</w:t>
      </w:r>
      <w:r w:rsidRPr="002A6D80">
        <w:rPr>
          <w:spacing w:val="-7"/>
        </w:rPr>
        <w:t xml:space="preserve"> </w:t>
      </w:r>
      <w:r w:rsidRPr="002A6D80">
        <w:t>confident and thriving industry.</w:t>
      </w:r>
    </w:p>
    <w:p w14:paraId="02F153F1" w14:textId="77777777" w:rsidR="00A155C0" w:rsidRPr="002A6D80" w:rsidRDefault="00283A07" w:rsidP="002120EB">
      <w:r w:rsidRPr="002A6D80">
        <w:t>The framework outlines intended outcomes from each strategic</w:t>
      </w:r>
      <w:r w:rsidRPr="002A6D80">
        <w:rPr>
          <w:spacing w:val="-11"/>
        </w:rPr>
        <w:t xml:space="preserve"> </w:t>
      </w:r>
      <w:r w:rsidRPr="002A6D80">
        <w:t>pillar,</w:t>
      </w:r>
      <w:r w:rsidRPr="002A6D80">
        <w:rPr>
          <w:spacing w:val="-11"/>
        </w:rPr>
        <w:t xml:space="preserve"> </w:t>
      </w:r>
      <w:r w:rsidRPr="002A6D80">
        <w:t>and</w:t>
      </w:r>
      <w:r w:rsidRPr="002A6D80">
        <w:rPr>
          <w:spacing w:val="-11"/>
        </w:rPr>
        <w:t xml:space="preserve"> </w:t>
      </w:r>
      <w:r w:rsidRPr="002A6D80">
        <w:t>corresponding</w:t>
      </w:r>
      <w:r w:rsidRPr="002A6D80">
        <w:rPr>
          <w:spacing w:val="-11"/>
        </w:rPr>
        <w:t xml:space="preserve"> </w:t>
      </w:r>
      <w:r w:rsidRPr="002A6D80">
        <w:t>success</w:t>
      </w:r>
      <w:r w:rsidRPr="002A6D80">
        <w:rPr>
          <w:spacing w:val="-11"/>
        </w:rPr>
        <w:t xml:space="preserve"> </w:t>
      </w:r>
      <w:r w:rsidRPr="002A6D80">
        <w:t>measures,</w:t>
      </w:r>
      <w:r w:rsidRPr="002A6D80">
        <w:rPr>
          <w:spacing w:val="-11"/>
        </w:rPr>
        <w:t xml:space="preserve"> </w:t>
      </w:r>
      <w:r w:rsidRPr="002A6D80">
        <w:t>as well</w:t>
      </w:r>
      <w:r w:rsidRPr="002A6D80">
        <w:rPr>
          <w:spacing w:val="-5"/>
        </w:rPr>
        <w:t xml:space="preserve"> </w:t>
      </w:r>
      <w:r w:rsidRPr="002A6D80">
        <w:t>as</w:t>
      </w:r>
      <w:r w:rsidRPr="002A6D80">
        <w:rPr>
          <w:spacing w:val="-5"/>
        </w:rPr>
        <w:t xml:space="preserve"> </w:t>
      </w:r>
      <w:r w:rsidRPr="002A6D80">
        <w:t>evaluation</w:t>
      </w:r>
      <w:r w:rsidRPr="002A6D80">
        <w:rPr>
          <w:spacing w:val="-5"/>
        </w:rPr>
        <w:t xml:space="preserve"> </w:t>
      </w:r>
      <w:r w:rsidRPr="002A6D80">
        <w:t>activities</w:t>
      </w:r>
      <w:r w:rsidRPr="002A6D80">
        <w:rPr>
          <w:spacing w:val="-5"/>
        </w:rPr>
        <w:t xml:space="preserve"> </w:t>
      </w:r>
      <w:r w:rsidRPr="002A6D80">
        <w:t>to</w:t>
      </w:r>
      <w:r w:rsidRPr="002A6D80">
        <w:rPr>
          <w:spacing w:val="-5"/>
        </w:rPr>
        <w:t xml:space="preserve"> </w:t>
      </w:r>
      <w:r w:rsidRPr="002A6D80">
        <w:t>be</w:t>
      </w:r>
      <w:r w:rsidRPr="002A6D80">
        <w:rPr>
          <w:spacing w:val="-5"/>
        </w:rPr>
        <w:t xml:space="preserve"> </w:t>
      </w:r>
      <w:r w:rsidRPr="002A6D80">
        <w:t>conducted</w:t>
      </w:r>
      <w:r w:rsidRPr="002A6D80">
        <w:rPr>
          <w:spacing w:val="-5"/>
        </w:rPr>
        <w:t xml:space="preserve"> </w:t>
      </w:r>
      <w:r w:rsidRPr="002A6D80">
        <w:t>over</w:t>
      </w:r>
      <w:r w:rsidRPr="002A6D80">
        <w:rPr>
          <w:spacing w:val="-5"/>
        </w:rPr>
        <w:t xml:space="preserve"> </w:t>
      </w:r>
      <w:r w:rsidRPr="002A6D80">
        <w:t>the</w:t>
      </w:r>
      <w:r w:rsidRPr="002A6D80">
        <w:rPr>
          <w:spacing w:val="-5"/>
        </w:rPr>
        <w:t xml:space="preserve"> </w:t>
      </w:r>
      <w:r w:rsidRPr="002A6D80">
        <w:t xml:space="preserve">life of </w:t>
      </w:r>
      <w:r w:rsidRPr="002A6D80">
        <w:rPr>
          <w:rFonts w:ascii="VIC"/>
          <w:i/>
        </w:rPr>
        <w:t>Vision27</w:t>
      </w:r>
      <w:r w:rsidRPr="002A6D80">
        <w:t>.</w:t>
      </w:r>
    </w:p>
    <w:p w14:paraId="69F07F0C" w14:textId="45F27EA5" w:rsidR="00A155C0" w:rsidRPr="002A6D80" w:rsidRDefault="00283A07" w:rsidP="002120EB">
      <w:r w:rsidRPr="002A6D80">
        <w:t>Our strategic and operating context is continuously evolving. Victoria’s population is projected to increase by an additional three million in the next 30 years. This means more demand for housing, public amenities and infrastructure, particularly in</w:t>
      </w:r>
      <w:r w:rsidRPr="002A6D80">
        <w:rPr>
          <w:spacing w:val="-6"/>
        </w:rPr>
        <w:t xml:space="preserve"> </w:t>
      </w:r>
      <w:r w:rsidRPr="002A6D80">
        <w:t>Victoria’s</w:t>
      </w:r>
      <w:r w:rsidRPr="002A6D80">
        <w:rPr>
          <w:spacing w:val="-6"/>
        </w:rPr>
        <w:t xml:space="preserve"> </w:t>
      </w:r>
      <w:r w:rsidRPr="002A6D80">
        <w:t>growth</w:t>
      </w:r>
      <w:r w:rsidRPr="002A6D80">
        <w:rPr>
          <w:spacing w:val="-6"/>
        </w:rPr>
        <w:t xml:space="preserve"> </w:t>
      </w:r>
      <w:r w:rsidRPr="002A6D80">
        <w:t>areas.</w:t>
      </w:r>
      <w:r w:rsidRPr="002A6D80">
        <w:rPr>
          <w:spacing w:val="-6"/>
        </w:rPr>
        <w:t xml:space="preserve"> </w:t>
      </w:r>
      <w:r w:rsidRPr="002A6D80">
        <w:t>At</w:t>
      </w:r>
      <w:r w:rsidRPr="002A6D80">
        <w:rPr>
          <w:spacing w:val="-6"/>
        </w:rPr>
        <w:t xml:space="preserve"> </w:t>
      </w:r>
      <w:r w:rsidRPr="002A6D80">
        <w:t>the</w:t>
      </w:r>
      <w:r w:rsidRPr="002A6D80">
        <w:rPr>
          <w:spacing w:val="-6"/>
        </w:rPr>
        <w:t xml:space="preserve"> </w:t>
      </w:r>
      <w:r w:rsidRPr="002A6D80">
        <w:t>same</w:t>
      </w:r>
      <w:r w:rsidRPr="002A6D80">
        <w:rPr>
          <w:spacing w:val="-6"/>
        </w:rPr>
        <w:t xml:space="preserve"> </w:t>
      </w:r>
      <w:r w:rsidRPr="002A6D80">
        <w:t>time,</w:t>
      </w:r>
      <w:r w:rsidRPr="002A6D80">
        <w:rPr>
          <w:spacing w:val="-6"/>
        </w:rPr>
        <w:t xml:space="preserve"> </w:t>
      </w:r>
      <w:r w:rsidRPr="002A6D80">
        <w:t>COVID-19</w:t>
      </w:r>
      <w:r w:rsidRPr="002A6D80">
        <w:rPr>
          <w:spacing w:val="-6"/>
        </w:rPr>
        <w:t xml:space="preserve"> </w:t>
      </w:r>
      <w:r w:rsidRPr="002A6D80">
        <w:t>has</w:t>
      </w:r>
      <w:r w:rsidRPr="002A6D80">
        <w:rPr>
          <w:spacing w:val="-6"/>
        </w:rPr>
        <w:t xml:space="preserve"> </w:t>
      </w:r>
      <w:r w:rsidRPr="002A6D80">
        <w:t>changed</w:t>
      </w:r>
      <w:r w:rsidRPr="002A6D80">
        <w:rPr>
          <w:spacing w:val="-6"/>
        </w:rPr>
        <w:t xml:space="preserve"> </w:t>
      </w:r>
      <w:r w:rsidRPr="002A6D80">
        <w:t>the</w:t>
      </w:r>
      <w:r w:rsidRPr="002A6D80">
        <w:rPr>
          <w:spacing w:val="-6"/>
        </w:rPr>
        <w:t xml:space="preserve"> </w:t>
      </w:r>
      <w:r w:rsidRPr="002A6D80">
        <w:t>way</w:t>
      </w:r>
      <w:r w:rsidRPr="002A6D80">
        <w:rPr>
          <w:spacing w:val="-6"/>
        </w:rPr>
        <w:t xml:space="preserve"> </w:t>
      </w:r>
      <w:r w:rsidRPr="002A6D80">
        <w:t>we</w:t>
      </w:r>
      <w:r w:rsidRPr="002A6D80">
        <w:rPr>
          <w:spacing w:val="-6"/>
        </w:rPr>
        <w:t xml:space="preserve"> </w:t>
      </w:r>
      <w:r w:rsidRPr="002A6D80">
        <w:t>use our homes, and how we live, work and play, which will impact on how we plan and create the built environments of the future.</w:t>
      </w:r>
    </w:p>
    <w:p w14:paraId="7F4D668A" w14:textId="17927B38" w:rsidR="00A155C0" w:rsidRPr="002A6D80" w:rsidRDefault="00283A07" w:rsidP="002120EB">
      <w:pPr>
        <w:pStyle w:val="Heading4"/>
      </w:pPr>
      <w:r w:rsidRPr="002A6D80">
        <w:t>Maturing</w:t>
      </w:r>
      <w:r w:rsidRPr="002A6D80">
        <w:rPr>
          <w:spacing w:val="-15"/>
        </w:rPr>
        <w:t xml:space="preserve"> </w:t>
      </w:r>
      <w:r w:rsidRPr="002A6D80">
        <w:t>risk</w:t>
      </w:r>
      <w:r w:rsidRPr="002A6D80">
        <w:rPr>
          <w:spacing w:val="-14"/>
        </w:rPr>
        <w:t xml:space="preserve"> </w:t>
      </w:r>
      <w:r w:rsidRPr="002A6D80">
        <w:t>processes</w:t>
      </w:r>
      <w:r w:rsidRPr="002A6D80">
        <w:rPr>
          <w:spacing w:val="-15"/>
        </w:rPr>
        <w:t xml:space="preserve"> </w:t>
      </w:r>
      <w:r w:rsidRPr="002A6D80">
        <w:t>added long-term value</w:t>
      </w:r>
    </w:p>
    <w:p w14:paraId="306FF2E3" w14:textId="236F48ED" w:rsidR="00B80DD3" w:rsidRPr="002A6D80" w:rsidRDefault="00283A07" w:rsidP="002120EB">
      <w:r w:rsidRPr="002A6D80">
        <w:t>Since the VBA endorsed a three-year risk plan and revised risk framework in July 2021, its risk and assurance</w:t>
      </w:r>
      <w:r w:rsidRPr="002A6D80">
        <w:rPr>
          <w:spacing w:val="-10"/>
        </w:rPr>
        <w:t xml:space="preserve"> </w:t>
      </w:r>
      <w:r w:rsidRPr="002A6D80">
        <w:t>function</w:t>
      </w:r>
      <w:r w:rsidRPr="002A6D80">
        <w:rPr>
          <w:spacing w:val="-10"/>
        </w:rPr>
        <w:t xml:space="preserve"> </w:t>
      </w:r>
      <w:r w:rsidRPr="002A6D80">
        <w:t>has</w:t>
      </w:r>
      <w:r w:rsidRPr="002A6D80">
        <w:rPr>
          <w:spacing w:val="-10"/>
        </w:rPr>
        <w:t xml:space="preserve"> </w:t>
      </w:r>
      <w:r w:rsidRPr="002A6D80">
        <w:t>significantly</w:t>
      </w:r>
      <w:r w:rsidRPr="002A6D80">
        <w:rPr>
          <w:spacing w:val="-10"/>
        </w:rPr>
        <w:t xml:space="preserve"> </w:t>
      </w:r>
      <w:r w:rsidRPr="002A6D80">
        <w:t>grown</w:t>
      </w:r>
      <w:r w:rsidRPr="002A6D80">
        <w:rPr>
          <w:spacing w:val="-10"/>
        </w:rPr>
        <w:t xml:space="preserve"> </w:t>
      </w:r>
      <w:r w:rsidRPr="002A6D80">
        <w:t>in</w:t>
      </w:r>
      <w:r w:rsidRPr="002A6D80">
        <w:rPr>
          <w:spacing w:val="-10"/>
        </w:rPr>
        <w:t xml:space="preserve"> </w:t>
      </w:r>
      <w:r w:rsidRPr="002A6D80">
        <w:t>maturity.</w:t>
      </w:r>
    </w:p>
    <w:p w14:paraId="51C5AE9A" w14:textId="77777777" w:rsidR="00B80DD3" w:rsidRPr="002A6D80" w:rsidRDefault="00283A07" w:rsidP="002120EB">
      <w:r w:rsidRPr="002A6D80">
        <w:t>At the end of the previous financial year, the VBA reached a risk maturity of 56 per cent based on Victorian</w:t>
      </w:r>
      <w:r w:rsidRPr="002A6D80">
        <w:rPr>
          <w:spacing w:val="-11"/>
        </w:rPr>
        <w:t xml:space="preserve"> </w:t>
      </w:r>
      <w:r w:rsidRPr="002A6D80">
        <w:t>Managed</w:t>
      </w:r>
      <w:r w:rsidRPr="002A6D80">
        <w:rPr>
          <w:spacing w:val="-11"/>
        </w:rPr>
        <w:t xml:space="preserve"> </w:t>
      </w:r>
      <w:r w:rsidRPr="002A6D80">
        <w:t>Insurance</w:t>
      </w:r>
      <w:r w:rsidRPr="002A6D80">
        <w:rPr>
          <w:spacing w:val="-11"/>
        </w:rPr>
        <w:t xml:space="preserve"> </w:t>
      </w:r>
      <w:r w:rsidRPr="002A6D80">
        <w:t>Authority’s</w:t>
      </w:r>
      <w:r w:rsidRPr="002A6D80">
        <w:rPr>
          <w:spacing w:val="-11"/>
        </w:rPr>
        <w:t xml:space="preserve"> </w:t>
      </w:r>
      <w:r w:rsidRPr="002A6D80">
        <w:t>Risk</w:t>
      </w:r>
      <w:r w:rsidRPr="002A6D80">
        <w:rPr>
          <w:spacing w:val="-11"/>
        </w:rPr>
        <w:t xml:space="preserve"> </w:t>
      </w:r>
      <w:r w:rsidRPr="002A6D80">
        <w:t>Maturity tool. Within the three-year risk plan, the VBA set an aspirational target of 70 per cent for 2021–22 and achieved a Risk Maturity Score of 72 per cent.</w:t>
      </w:r>
    </w:p>
    <w:p w14:paraId="48919F93" w14:textId="1415F631" w:rsidR="00B80DD3" w:rsidRPr="002A6D80" w:rsidRDefault="00283A07" w:rsidP="002120EB">
      <w:r w:rsidRPr="002A6D80">
        <w:t>A</w:t>
      </w:r>
      <w:r w:rsidRPr="002A6D80">
        <w:rPr>
          <w:spacing w:val="-7"/>
        </w:rPr>
        <w:t xml:space="preserve"> </w:t>
      </w:r>
      <w:r w:rsidRPr="002A6D80">
        <w:t>key</w:t>
      </w:r>
      <w:r w:rsidRPr="002A6D80">
        <w:rPr>
          <w:spacing w:val="-7"/>
        </w:rPr>
        <w:t xml:space="preserve"> </w:t>
      </w:r>
      <w:r w:rsidRPr="002A6D80">
        <w:t>driver</w:t>
      </w:r>
      <w:r w:rsidRPr="002A6D80">
        <w:rPr>
          <w:spacing w:val="-7"/>
        </w:rPr>
        <w:t xml:space="preserve"> </w:t>
      </w:r>
      <w:r w:rsidRPr="002A6D80">
        <w:t>of</w:t>
      </w:r>
      <w:r w:rsidRPr="002A6D80">
        <w:rPr>
          <w:spacing w:val="-7"/>
        </w:rPr>
        <w:t xml:space="preserve"> </w:t>
      </w:r>
      <w:r w:rsidRPr="002A6D80">
        <w:t>this</w:t>
      </w:r>
      <w:r w:rsidRPr="002A6D80">
        <w:rPr>
          <w:spacing w:val="-7"/>
        </w:rPr>
        <w:t xml:space="preserve"> </w:t>
      </w:r>
      <w:r w:rsidRPr="002A6D80">
        <w:t>shift</w:t>
      </w:r>
      <w:r w:rsidRPr="002A6D80">
        <w:rPr>
          <w:spacing w:val="-7"/>
        </w:rPr>
        <w:t xml:space="preserve"> </w:t>
      </w:r>
      <w:r w:rsidRPr="002A6D80">
        <w:t>has</w:t>
      </w:r>
      <w:r w:rsidRPr="002A6D80">
        <w:rPr>
          <w:spacing w:val="-7"/>
        </w:rPr>
        <w:t xml:space="preserve"> </w:t>
      </w:r>
      <w:r w:rsidRPr="002A6D80">
        <w:t>been</w:t>
      </w:r>
      <w:r w:rsidRPr="002A6D80">
        <w:rPr>
          <w:spacing w:val="-7"/>
        </w:rPr>
        <w:t xml:space="preserve"> </w:t>
      </w:r>
      <w:r w:rsidRPr="002A6D80">
        <w:t>the</w:t>
      </w:r>
      <w:r w:rsidRPr="002A6D80">
        <w:rPr>
          <w:spacing w:val="-7"/>
        </w:rPr>
        <w:t xml:space="preserve"> </w:t>
      </w:r>
      <w:r w:rsidRPr="002A6D80">
        <w:t>VBA’s</w:t>
      </w:r>
      <w:r w:rsidRPr="002A6D80">
        <w:rPr>
          <w:spacing w:val="-7"/>
        </w:rPr>
        <w:t xml:space="preserve"> </w:t>
      </w:r>
      <w:r w:rsidRPr="002A6D80">
        <w:t>acceptance of the fundamental philosophy that risk and</w:t>
      </w:r>
      <w:r w:rsidR="00822126" w:rsidRPr="002A6D80">
        <w:t xml:space="preserve"> </w:t>
      </w:r>
      <w:r w:rsidRPr="002A6D80">
        <w:t>assurance add and protect value, and will contribute to informed decision-making in a proactive way. This philosophy</w:t>
      </w:r>
      <w:r w:rsidRPr="002A6D80">
        <w:rPr>
          <w:spacing w:val="-6"/>
        </w:rPr>
        <w:t xml:space="preserve"> </w:t>
      </w:r>
      <w:r w:rsidRPr="002A6D80">
        <w:t>is</w:t>
      </w:r>
      <w:r w:rsidRPr="002A6D80">
        <w:rPr>
          <w:spacing w:val="-6"/>
        </w:rPr>
        <w:t xml:space="preserve"> </w:t>
      </w:r>
      <w:r w:rsidRPr="002A6D80">
        <w:t>now</w:t>
      </w:r>
      <w:r w:rsidRPr="002A6D80">
        <w:rPr>
          <w:spacing w:val="-6"/>
        </w:rPr>
        <w:t xml:space="preserve"> </w:t>
      </w:r>
      <w:r w:rsidRPr="002A6D80">
        <w:t>embedded</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risk</w:t>
      </w:r>
      <w:r w:rsidRPr="002A6D80">
        <w:rPr>
          <w:spacing w:val="-6"/>
        </w:rPr>
        <w:t xml:space="preserve"> </w:t>
      </w:r>
      <w:r w:rsidRPr="002A6D80">
        <w:t>management framework, which emphasises assurance, efficiency,</w:t>
      </w:r>
      <w:r w:rsidR="00822126" w:rsidRPr="002A6D80">
        <w:t xml:space="preserve"> </w:t>
      </w:r>
      <w:r w:rsidRPr="002A6D80">
        <w:t>practicality,</w:t>
      </w:r>
      <w:r w:rsidRPr="002A6D80">
        <w:rPr>
          <w:spacing w:val="-12"/>
        </w:rPr>
        <w:t xml:space="preserve"> </w:t>
      </w:r>
      <w:r w:rsidRPr="002A6D80">
        <w:t>and</w:t>
      </w:r>
      <w:r w:rsidRPr="002A6D80">
        <w:rPr>
          <w:spacing w:val="-12"/>
        </w:rPr>
        <w:t xml:space="preserve"> </w:t>
      </w:r>
      <w:r w:rsidRPr="002A6D80">
        <w:t>integration</w:t>
      </w:r>
      <w:r w:rsidRPr="002A6D80">
        <w:rPr>
          <w:spacing w:val="-11"/>
        </w:rPr>
        <w:t xml:space="preserve"> </w:t>
      </w:r>
      <w:r w:rsidRPr="002A6D80">
        <w:t>into</w:t>
      </w:r>
      <w:r w:rsidRPr="002A6D80">
        <w:rPr>
          <w:spacing w:val="-12"/>
        </w:rPr>
        <w:t xml:space="preserve"> </w:t>
      </w:r>
      <w:r w:rsidRPr="002A6D80">
        <w:t>existing</w:t>
      </w:r>
      <w:r w:rsidRPr="002A6D80">
        <w:rPr>
          <w:spacing w:val="-11"/>
        </w:rPr>
        <w:t xml:space="preserve"> </w:t>
      </w:r>
      <w:r w:rsidRPr="002A6D80">
        <w:t>processes</w:t>
      </w:r>
      <w:r w:rsidRPr="002A6D80">
        <w:rPr>
          <w:spacing w:val="-12"/>
        </w:rPr>
        <w:t xml:space="preserve"> </w:t>
      </w:r>
      <w:r w:rsidRPr="002A6D80">
        <w:t xml:space="preserve">and </w:t>
      </w:r>
      <w:r w:rsidRPr="002A6D80">
        <w:rPr>
          <w:spacing w:val="-2"/>
        </w:rPr>
        <w:t>approaches.</w:t>
      </w:r>
    </w:p>
    <w:p w14:paraId="26659633" w14:textId="77777777" w:rsidR="00A155C0" w:rsidRPr="002A6D80" w:rsidRDefault="00283A07" w:rsidP="002120EB">
      <w:r w:rsidRPr="002A6D80">
        <w:t>Strong organisation-wide engagement and support have also been key to the VBA’s risk management successes. The newly created internal risk champion network</w:t>
      </w:r>
      <w:r w:rsidRPr="002A6D80">
        <w:rPr>
          <w:spacing w:val="-3"/>
        </w:rPr>
        <w:t xml:space="preserve"> </w:t>
      </w:r>
      <w:r w:rsidRPr="002A6D80">
        <w:t>was</w:t>
      </w:r>
      <w:r w:rsidRPr="002A6D80">
        <w:rPr>
          <w:spacing w:val="-3"/>
        </w:rPr>
        <w:t xml:space="preserve"> </w:t>
      </w:r>
      <w:r w:rsidRPr="002A6D80">
        <w:t>a</w:t>
      </w:r>
      <w:r w:rsidRPr="002A6D80">
        <w:rPr>
          <w:spacing w:val="-3"/>
        </w:rPr>
        <w:t xml:space="preserve"> </w:t>
      </w:r>
      <w:r w:rsidRPr="002A6D80">
        <w:t>crucial</w:t>
      </w:r>
      <w:r w:rsidRPr="002A6D80">
        <w:rPr>
          <w:spacing w:val="-3"/>
        </w:rPr>
        <w:t xml:space="preserve"> </w:t>
      </w:r>
      <w:r w:rsidRPr="002A6D80">
        <w:t>element</w:t>
      </w:r>
      <w:r w:rsidRPr="002A6D80">
        <w:rPr>
          <w:spacing w:val="-3"/>
        </w:rPr>
        <w:t xml:space="preserve"> </w:t>
      </w:r>
      <w:r w:rsidRPr="002A6D80">
        <w:t>in</w:t>
      </w:r>
      <w:r w:rsidRPr="002A6D80">
        <w:rPr>
          <w:spacing w:val="-3"/>
        </w:rPr>
        <w:t xml:space="preserve"> </w:t>
      </w:r>
      <w:r w:rsidRPr="002A6D80">
        <w:t>embedding</w:t>
      </w:r>
      <w:r w:rsidRPr="002A6D80">
        <w:rPr>
          <w:spacing w:val="-3"/>
        </w:rPr>
        <w:t xml:space="preserve"> </w:t>
      </w:r>
      <w:r w:rsidRPr="002A6D80">
        <w:t>a</w:t>
      </w:r>
      <w:r w:rsidRPr="002A6D80">
        <w:rPr>
          <w:spacing w:val="-3"/>
        </w:rPr>
        <w:t xml:space="preserve"> </w:t>
      </w:r>
      <w:r w:rsidRPr="002A6D80">
        <w:t>risk</w:t>
      </w:r>
      <w:r w:rsidRPr="002A6D80">
        <w:rPr>
          <w:spacing w:val="-3"/>
        </w:rPr>
        <w:t xml:space="preserve"> </w:t>
      </w:r>
      <w:r w:rsidRPr="002A6D80">
        <w:t>and assurance</w:t>
      </w:r>
      <w:r w:rsidRPr="002A6D80">
        <w:rPr>
          <w:spacing w:val="-9"/>
        </w:rPr>
        <w:t xml:space="preserve"> </w:t>
      </w:r>
      <w:r w:rsidRPr="002A6D80">
        <w:t>mindset</w:t>
      </w:r>
      <w:r w:rsidRPr="002A6D80">
        <w:rPr>
          <w:spacing w:val="-9"/>
        </w:rPr>
        <w:t xml:space="preserve"> </w:t>
      </w:r>
      <w:r w:rsidRPr="002A6D80">
        <w:t>across</w:t>
      </w:r>
      <w:r w:rsidRPr="002A6D80">
        <w:rPr>
          <w:spacing w:val="-9"/>
        </w:rPr>
        <w:t xml:space="preserve"> </w:t>
      </w:r>
      <w:r w:rsidRPr="002A6D80">
        <w:t>the</w:t>
      </w:r>
      <w:r w:rsidRPr="002A6D80">
        <w:rPr>
          <w:spacing w:val="-9"/>
        </w:rPr>
        <w:t xml:space="preserve"> </w:t>
      </w:r>
      <w:r w:rsidRPr="002A6D80">
        <w:t>organisation.</w:t>
      </w:r>
      <w:r w:rsidRPr="002A6D80">
        <w:rPr>
          <w:spacing w:val="-9"/>
        </w:rPr>
        <w:t xml:space="preserve"> </w:t>
      </w:r>
      <w:r w:rsidRPr="002A6D80">
        <w:t>In</w:t>
      </w:r>
      <w:r w:rsidRPr="002A6D80">
        <w:rPr>
          <w:spacing w:val="-9"/>
        </w:rPr>
        <w:t xml:space="preserve"> </w:t>
      </w:r>
      <w:r w:rsidRPr="002A6D80">
        <w:t>addition, support</w:t>
      </w:r>
      <w:r w:rsidRPr="002A6D80">
        <w:rPr>
          <w:spacing w:val="-5"/>
        </w:rPr>
        <w:t xml:space="preserve"> </w:t>
      </w:r>
      <w:r w:rsidRPr="002A6D80">
        <w:t>from</w:t>
      </w:r>
      <w:r w:rsidRPr="002A6D80">
        <w:rPr>
          <w:spacing w:val="-5"/>
        </w:rPr>
        <w:t xml:space="preserve"> </w:t>
      </w:r>
      <w:r w:rsidRPr="002A6D80">
        <w:t>the</w:t>
      </w:r>
      <w:r w:rsidRPr="002A6D80">
        <w:rPr>
          <w:spacing w:val="-5"/>
        </w:rPr>
        <w:t xml:space="preserve"> </w:t>
      </w:r>
      <w:r w:rsidRPr="002A6D80">
        <w:t>executive</w:t>
      </w:r>
      <w:r w:rsidRPr="002A6D80">
        <w:rPr>
          <w:spacing w:val="-5"/>
        </w:rPr>
        <w:t xml:space="preserve"> </w:t>
      </w:r>
      <w:r w:rsidRPr="002A6D80">
        <w:t>leadership</w:t>
      </w:r>
      <w:r w:rsidRPr="002A6D80">
        <w:rPr>
          <w:spacing w:val="-5"/>
        </w:rPr>
        <w:t xml:space="preserve"> </w:t>
      </w:r>
      <w:r w:rsidRPr="002A6D80">
        <w:t>team</w:t>
      </w:r>
      <w:r w:rsidRPr="002A6D80">
        <w:rPr>
          <w:spacing w:val="-5"/>
        </w:rPr>
        <w:t xml:space="preserve"> </w:t>
      </w:r>
      <w:r w:rsidRPr="002A6D80">
        <w:t>and</w:t>
      </w:r>
      <w:r w:rsidRPr="002A6D80">
        <w:rPr>
          <w:spacing w:val="-5"/>
        </w:rPr>
        <w:t xml:space="preserve"> </w:t>
      </w:r>
      <w:r w:rsidRPr="002A6D80">
        <w:t>senior leaders has assisted with developing efficient process and a more robust assurance approach, including</w:t>
      </w:r>
      <w:r w:rsidRPr="002A6D80">
        <w:rPr>
          <w:spacing w:val="40"/>
        </w:rPr>
        <w:t xml:space="preserve"> </w:t>
      </w:r>
      <w:r w:rsidRPr="002A6D80">
        <w:t>tools such as a compliance reporting list, financial compliance report and attestation checklist.</w:t>
      </w:r>
    </w:p>
    <w:p w14:paraId="0A8821EC" w14:textId="77777777" w:rsidR="00A155C0" w:rsidRPr="002A6D80" w:rsidRDefault="00283A07" w:rsidP="002120EB">
      <w:r w:rsidRPr="002A6D80">
        <w:t>In 2022-23, the VBA will build on this success and will extend</w:t>
      </w:r>
      <w:r w:rsidRPr="002A6D80">
        <w:rPr>
          <w:spacing w:val="-8"/>
        </w:rPr>
        <w:t xml:space="preserve"> </w:t>
      </w:r>
      <w:r w:rsidRPr="002A6D80">
        <w:t>to</w:t>
      </w:r>
      <w:r w:rsidRPr="002A6D80">
        <w:rPr>
          <w:spacing w:val="-8"/>
        </w:rPr>
        <w:t xml:space="preserve"> </w:t>
      </w:r>
      <w:r w:rsidRPr="002A6D80">
        <w:t>using</w:t>
      </w:r>
      <w:r w:rsidRPr="002A6D80">
        <w:rPr>
          <w:spacing w:val="-8"/>
        </w:rPr>
        <w:t xml:space="preserve"> </w:t>
      </w:r>
      <w:r w:rsidRPr="002A6D80">
        <w:t>risk</w:t>
      </w:r>
      <w:r w:rsidRPr="002A6D80">
        <w:rPr>
          <w:spacing w:val="-8"/>
        </w:rPr>
        <w:t xml:space="preserve"> </w:t>
      </w:r>
      <w:r w:rsidRPr="002A6D80">
        <w:t>management</w:t>
      </w:r>
      <w:r w:rsidRPr="002A6D80">
        <w:rPr>
          <w:spacing w:val="-8"/>
        </w:rPr>
        <w:t xml:space="preserve"> </w:t>
      </w:r>
      <w:r w:rsidRPr="002A6D80">
        <w:t>to</w:t>
      </w:r>
      <w:r w:rsidRPr="002A6D80">
        <w:rPr>
          <w:spacing w:val="-8"/>
        </w:rPr>
        <w:t xml:space="preserve"> </w:t>
      </w:r>
      <w:r w:rsidRPr="002A6D80">
        <w:t>identify</w:t>
      </w:r>
      <w:r w:rsidRPr="002A6D80">
        <w:rPr>
          <w:spacing w:val="-8"/>
        </w:rPr>
        <w:t xml:space="preserve"> </w:t>
      </w:r>
      <w:r w:rsidRPr="002A6D80">
        <w:t xml:space="preserve">proactive improvements across the VBA, and integrating risk- based decision making across VBA systems and </w:t>
      </w:r>
      <w:r w:rsidRPr="002A6D80">
        <w:rPr>
          <w:spacing w:val="-2"/>
        </w:rPr>
        <w:t>processes.</w:t>
      </w:r>
    </w:p>
    <w:p w14:paraId="00927357" w14:textId="77777777" w:rsidR="00A155C0" w:rsidRPr="002A6D80" w:rsidRDefault="00283A07" w:rsidP="002120EB">
      <w:pPr>
        <w:pStyle w:val="Heading4"/>
      </w:pPr>
      <w:r w:rsidRPr="002A6D80">
        <w:lastRenderedPageBreak/>
        <w:t>Activity-based</w:t>
      </w:r>
      <w:r w:rsidRPr="002A6D80">
        <w:rPr>
          <w:spacing w:val="-12"/>
        </w:rPr>
        <w:t xml:space="preserve"> </w:t>
      </w:r>
      <w:r w:rsidRPr="002A6D80">
        <w:t>costing</w:t>
      </w:r>
      <w:r w:rsidRPr="002A6D80">
        <w:rPr>
          <w:spacing w:val="-12"/>
        </w:rPr>
        <w:t xml:space="preserve"> </w:t>
      </w:r>
      <w:r w:rsidRPr="002A6D80">
        <w:t>helped</w:t>
      </w:r>
      <w:r w:rsidRPr="002A6D80">
        <w:rPr>
          <w:spacing w:val="-12"/>
        </w:rPr>
        <w:t xml:space="preserve"> </w:t>
      </w:r>
      <w:r w:rsidRPr="002A6D80">
        <w:t>to</w:t>
      </w:r>
      <w:r w:rsidRPr="002A6D80">
        <w:rPr>
          <w:spacing w:val="-12"/>
        </w:rPr>
        <w:t xml:space="preserve"> </w:t>
      </w:r>
      <w:r w:rsidRPr="002A6D80">
        <w:t>ensure robust financial administration</w:t>
      </w:r>
    </w:p>
    <w:p w14:paraId="32FA7BB2" w14:textId="238A0299" w:rsidR="00B80DD3" w:rsidRPr="002A6D80" w:rsidRDefault="00283A07" w:rsidP="002120EB">
      <w:r w:rsidRPr="002A6D80">
        <w:t>As a self-funded regulator, it is imperative the VBA enacts robust financial administration to ensure our business systems and processes are sustainable, adaptable and future ready. By modernising our funding pathways, cost structures and risk-based intelligence,</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is</w:t>
      </w:r>
      <w:r w:rsidRPr="002A6D80">
        <w:rPr>
          <w:spacing w:val="-7"/>
        </w:rPr>
        <w:t xml:space="preserve"> </w:t>
      </w:r>
      <w:r w:rsidRPr="002A6D80">
        <w:t>ensuring</w:t>
      </w:r>
      <w:r w:rsidRPr="002A6D80">
        <w:rPr>
          <w:spacing w:val="-7"/>
        </w:rPr>
        <w:t xml:space="preserve"> </w:t>
      </w:r>
      <w:r w:rsidRPr="002A6D80">
        <w:t>it</w:t>
      </w:r>
      <w:r w:rsidRPr="002A6D80">
        <w:rPr>
          <w:spacing w:val="-7"/>
        </w:rPr>
        <w:t xml:space="preserve"> </w:t>
      </w:r>
      <w:r w:rsidRPr="002A6D80">
        <w:t>delivers</w:t>
      </w:r>
      <w:r w:rsidRPr="002A6D80">
        <w:rPr>
          <w:spacing w:val="-7"/>
        </w:rPr>
        <w:t xml:space="preserve"> </w:t>
      </w:r>
      <w:r w:rsidRPr="002A6D80">
        <w:t>efficient</w:t>
      </w:r>
      <w:r w:rsidRPr="002A6D80">
        <w:rPr>
          <w:spacing w:val="-7"/>
        </w:rPr>
        <w:t xml:space="preserve"> </w:t>
      </w:r>
      <w:r w:rsidRPr="002A6D80">
        <w:t>and cost-effective services.</w:t>
      </w:r>
    </w:p>
    <w:p w14:paraId="2EB79D25" w14:textId="2044931E" w:rsidR="00A155C0" w:rsidRPr="002A6D80" w:rsidRDefault="00283A07" w:rsidP="002120EB">
      <w:r w:rsidRPr="002A6D80">
        <w:t>The</w:t>
      </w:r>
      <w:r w:rsidRPr="002A6D80">
        <w:rPr>
          <w:spacing w:val="-12"/>
        </w:rPr>
        <w:t xml:space="preserve"> </w:t>
      </w:r>
      <w:r w:rsidRPr="002A6D80">
        <w:t>VBA’s</w:t>
      </w:r>
      <w:r w:rsidRPr="002A6D80">
        <w:rPr>
          <w:spacing w:val="-11"/>
        </w:rPr>
        <w:t xml:space="preserve"> </w:t>
      </w:r>
      <w:r w:rsidRPr="002A6D80">
        <w:t>implementation</w:t>
      </w:r>
      <w:r w:rsidRPr="002A6D80">
        <w:rPr>
          <w:spacing w:val="-12"/>
        </w:rPr>
        <w:t xml:space="preserve"> </w:t>
      </w:r>
      <w:r w:rsidRPr="002A6D80">
        <w:t>of</w:t>
      </w:r>
      <w:r w:rsidRPr="002A6D80">
        <w:rPr>
          <w:spacing w:val="-11"/>
        </w:rPr>
        <w:t xml:space="preserve"> </w:t>
      </w:r>
      <w:r w:rsidRPr="002A6D80">
        <w:t>activity-based</w:t>
      </w:r>
      <w:r w:rsidRPr="002A6D80">
        <w:rPr>
          <w:spacing w:val="-12"/>
        </w:rPr>
        <w:t xml:space="preserve"> </w:t>
      </w:r>
      <w:r w:rsidRPr="002A6D80">
        <w:t>costing sought</w:t>
      </w:r>
      <w:r w:rsidRPr="002A6D80">
        <w:rPr>
          <w:spacing w:val="-2"/>
        </w:rPr>
        <w:t xml:space="preserve"> </w:t>
      </w:r>
      <w:r w:rsidRPr="002A6D80">
        <w:t>to</w:t>
      </w:r>
      <w:r w:rsidRPr="002A6D80">
        <w:rPr>
          <w:spacing w:val="-2"/>
        </w:rPr>
        <w:t xml:space="preserve"> </w:t>
      </w:r>
      <w:r w:rsidRPr="002A6D80">
        <w:t>understand</w:t>
      </w:r>
      <w:r w:rsidRPr="002A6D80">
        <w:rPr>
          <w:spacing w:val="-2"/>
        </w:rPr>
        <w:t xml:space="preserve"> </w:t>
      </w:r>
      <w:r w:rsidRPr="002A6D80">
        <w:t>whether</w:t>
      </w:r>
      <w:r w:rsidRPr="002A6D80">
        <w:rPr>
          <w:spacing w:val="-2"/>
        </w:rPr>
        <w:t xml:space="preserve"> </w:t>
      </w:r>
      <w:r w:rsidRPr="002A6D80">
        <w:t>regulatory</w:t>
      </w:r>
      <w:r w:rsidRPr="002A6D80">
        <w:rPr>
          <w:spacing w:val="-2"/>
        </w:rPr>
        <w:t xml:space="preserve"> </w:t>
      </w:r>
      <w:r w:rsidRPr="002A6D80">
        <w:t>functions are appropriately funded in a sustainable way, to</w:t>
      </w:r>
      <w:r w:rsidR="00822126" w:rsidRPr="002A6D80">
        <w:t xml:space="preserve">  </w:t>
      </w:r>
      <w:r w:rsidRPr="002A6D80">
        <w:t>ensure</w:t>
      </w:r>
      <w:r w:rsidRPr="002A6D80">
        <w:rPr>
          <w:spacing w:val="-9"/>
        </w:rPr>
        <w:t xml:space="preserve"> </w:t>
      </w:r>
      <w:r w:rsidRPr="002A6D80">
        <w:t>the</w:t>
      </w:r>
      <w:r w:rsidRPr="002A6D80">
        <w:rPr>
          <w:spacing w:val="-9"/>
        </w:rPr>
        <w:t xml:space="preserve"> </w:t>
      </w:r>
      <w:r w:rsidRPr="002A6D80">
        <w:t>VBA</w:t>
      </w:r>
      <w:r w:rsidRPr="002A6D80">
        <w:rPr>
          <w:spacing w:val="-9"/>
        </w:rPr>
        <w:t xml:space="preserve"> </w:t>
      </w:r>
      <w:r w:rsidRPr="002A6D80">
        <w:t>can</w:t>
      </w:r>
      <w:r w:rsidRPr="002A6D80">
        <w:rPr>
          <w:spacing w:val="-9"/>
        </w:rPr>
        <w:t xml:space="preserve"> </w:t>
      </w:r>
      <w:r w:rsidRPr="002A6D80">
        <w:t>regulate</w:t>
      </w:r>
      <w:r w:rsidRPr="002A6D80">
        <w:rPr>
          <w:spacing w:val="-9"/>
        </w:rPr>
        <w:t xml:space="preserve"> </w:t>
      </w:r>
      <w:r w:rsidRPr="002A6D80">
        <w:t>effectively.</w:t>
      </w:r>
      <w:r w:rsidRPr="002A6D80">
        <w:rPr>
          <w:spacing w:val="-9"/>
        </w:rPr>
        <w:t xml:space="preserve"> </w:t>
      </w:r>
      <w:r w:rsidRPr="002A6D80">
        <w:t>By</w:t>
      </w:r>
      <w:r w:rsidRPr="002A6D80">
        <w:rPr>
          <w:spacing w:val="-9"/>
        </w:rPr>
        <w:t xml:space="preserve"> </w:t>
      </w:r>
      <w:r w:rsidRPr="002A6D80">
        <w:t>undertaking a thorough evaluation and consultation across the organisation,</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identified</w:t>
      </w:r>
      <w:r w:rsidRPr="002A6D80">
        <w:rPr>
          <w:spacing w:val="-6"/>
        </w:rPr>
        <w:t xml:space="preserve"> </w:t>
      </w:r>
      <w:r w:rsidRPr="002A6D80">
        <w:t>which</w:t>
      </w:r>
      <w:r w:rsidRPr="002A6D80">
        <w:rPr>
          <w:spacing w:val="-6"/>
        </w:rPr>
        <w:t xml:space="preserve"> </w:t>
      </w:r>
      <w:r w:rsidRPr="002A6D80">
        <w:t>revenue</w:t>
      </w:r>
      <w:r w:rsidRPr="002A6D80">
        <w:rPr>
          <w:spacing w:val="-6"/>
        </w:rPr>
        <w:t xml:space="preserve"> </w:t>
      </w:r>
      <w:r w:rsidRPr="002A6D80">
        <w:t>streams could benefit from an overhaul to better reflect the</w:t>
      </w:r>
      <w:r w:rsidR="00822126" w:rsidRPr="002A6D80">
        <w:t xml:space="preserve"> </w:t>
      </w:r>
      <w:r w:rsidRPr="002A6D80">
        <w:t>cost-of-service provision in the current regulatory environment.</w:t>
      </w:r>
      <w:r w:rsidRPr="002A6D80">
        <w:rPr>
          <w:spacing w:val="-8"/>
        </w:rPr>
        <w:t xml:space="preserve"> </w:t>
      </w:r>
      <w:r w:rsidRPr="002A6D80">
        <w:t>By</w:t>
      </w:r>
      <w:r w:rsidRPr="002A6D80">
        <w:rPr>
          <w:spacing w:val="-8"/>
        </w:rPr>
        <w:t xml:space="preserve"> </w:t>
      </w:r>
      <w:r w:rsidRPr="002A6D80">
        <w:t>doing</w:t>
      </w:r>
      <w:r w:rsidRPr="002A6D80">
        <w:rPr>
          <w:spacing w:val="-8"/>
        </w:rPr>
        <w:t xml:space="preserve"> </w:t>
      </w:r>
      <w:r w:rsidRPr="002A6D80">
        <w:t>so,</w:t>
      </w:r>
      <w:r w:rsidRPr="002A6D80">
        <w:rPr>
          <w:spacing w:val="-8"/>
        </w:rPr>
        <w:t xml:space="preserve"> </w:t>
      </w:r>
      <w:r w:rsidRPr="002A6D80">
        <w:t>this</w:t>
      </w:r>
      <w:r w:rsidRPr="002A6D80">
        <w:rPr>
          <w:spacing w:val="-8"/>
        </w:rPr>
        <w:t xml:space="preserve"> </w:t>
      </w:r>
      <w:r w:rsidRPr="002A6D80">
        <w:t>identified</w:t>
      </w:r>
      <w:r w:rsidRPr="002A6D80">
        <w:rPr>
          <w:spacing w:val="-8"/>
        </w:rPr>
        <w:t xml:space="preserve"> </w:t>
      </w:r>
      <w:r w:rsidRPr="002A6D80">
        <w:t>opportunities for</w:t>
      </w:r>
      <w:r w:rsidRPr="002A6D80">
        <w:rPr>
          <w:spacing w:val="-3"/>
        </w:rPr>
        <w:t xml:space="preserve"> </w:t>
      </w:r>
      <w:r w:rsidRPr="002A6D80">
        <w:t>refinement</w:t>
      </w:r>
      <w:r w:rsidRPr="002A6D80">
        <w:rPr>
          <w:spacing w:val="-3"/>
        </w:rPr>
        <w:t xml:space="preserve"> </w:t>
      </w:r>
      <w:r w:rsidRPr="002A6D80">
        <w:t>and</w:t>
      </w:r>
      <w:r w:rsidRPr="002A6D80">
        <w:rPr>
          <w:spacing w:val="-3"/>
        </w:rPr>
        <w:t xml:space="preserve"> </w:t>
      </w:r>
      <w:r w:rsidRPr="002A6D80">
        <w:t>improvement,</w:t>
      </w:r>
      <w:r w:rsidRPr="002A6D80">
        <w:rPr>
          <w:spacing w:val="-3"/>
        </w:rPr>
        <w:t xml:space="preserve"> </w:t>
      </w:r>
      <w:r w:rsidRPr="002A6D80">
        <w:t>while</w:t>
      </w:r>
      <w:r w:rsidRPr="002A6D80">
        <w:rPr>
          <w:spacing w:val="-3"/>
        </w:rPr>
        <w:t xml:space="preserve"> </w:t>
      </w:r>
      <w:r w:rsidRPr="002A6D80">
        <w:t>strengthening the VBA’s funding pathways and cost structures.</w:t>
      </w:r>
    </w:p>
    <w:p w14:paraId="09620E27" w14:textId="07F24972" w:rsidR="00A155C0" w:rsidRPr="002A6D80" w:rsidRDefault="002703A8" w:rsidP="002120EB">
      <w:pPr>
        <w:pStyle w:val="Heading4"/>
      </w:pPr>
      <w:r w:rsidRPr="002A6D80">
        <w:t xml:space="preserve">Pillar 4: </w:t>
      </w:r>
      <w:r w:rsidR="00283A07" w:rsidRPr="002A6D80">
        <w:t>Work</w:t>
      </w:r>
      <w:r w:rsidR="00283A07" w:rsidRPr="002A6D80">
        <w:rPr>
          <w:spacing w:val="-14"/>
        </w:rPr>
        <w:t xml:space="preserve"> </w:t>
      </w:r>
      <w:r w:rsidR="00283A07" w:rsidRPr="002A6D80">
        <w:rPr>
          <w:spacing w:val="-2"/>
        </w:rPr>
        <w:t>Continuing</w:t>
      </w:r>
    </w:p>
    <w:p w14:paraId="77D344E6" w14:textId="55145DDF" w:rsidR="00A155C0" w:rsidRPr="002A6D80" w:rsidRDefault="00283A07" w:rsidP="002120EB">
      <w:pPr>
        <w:pStyle w:val="Heading5"/>
      </w:pPr>
      <w:r w:rsidRPr="002A6D80">
        <w:t>Partnering</w:t>
      </w:r>
      <w:r w:rsidRPr="002A6D80">
        <w:rPr>
          <w:spacing w:val="-13"/>
        </w:rPr>
        <w:t xml:space="preserve"> </w:t>
      </w:r>
      <w:r w:rsidRPr="002A6D80">
        <w:t>with</w:t>
      </w:r>
      <w:r w:rsidRPr="002A6D80">
        <w:rPr>
          <w:spacing w:val="-13"/>
        </w:rPr>
        <w:t xml:space="preserve"> </w:t>
      </w:r>
      <w:r w:rsidRPr="002A6D80">
        <w:t>Services</w:t>
      </w:r>
      <w:r w:rsidRPr="002A6D80">
        <w:rPr>
          <w:spacing w:val="-13"/>
        </w:rPr>
        <w:t xml:space="preserve"> </w:t>
      </w:r>
      <w:r w:rsidRPr="002A6D80">
        <w:t xml:space="preserve">Victoria to deliver a one-stop identity </w:t>
      </w:r>
      <w:r w:rsidRPr="002A6D80">
        <w:rPr>
          <w:spacing w:val="-2"/>
        </w:rPr>
        <w:t>checkpoint</w:t>
      </w:r>
    </w:p>
    <w:p w14:paraId="4DCDE9C3" w14:textId="37D9DB4F" w:rsidR="00A155C0" w:rsidRPr="002A6D80" w:rsidRDefault="00283A07" w:rsidP="002120EB">
      <w:r w:rsidRPr="002A6D80">
        <w:t>To</w:t>
      </w:r>
      <w:r w:rsidRPr="002A6D80">
        <w:rPr>
          <w:spacing w:val="-10"/>
        </w:rPr>
        <w:t xml:space="preserve"> </w:t>
      </w:r>
      <w:r w:rsidRPr="002A6D80">
        <w:t>enhance</w:t>
      </w:r>
      <w:r w:rsidRPr="002A6D80">
        <w:rPr>
          <w:spacing w:val="-10"/>
        </w:rPr>
        <w:t xml:space="preserve"> </w:t>
      </w:r>
      <w:r w:rsidRPr="002A6D80">
        <w:t>the</w:t>
      </w:r>
      <w:r w:rsidRPr="002A6D80">
        <w:rPr>
          <w:spacing w:val="-10"/>
        </w:rPr>
        <w:t xml:space="preserve"> </w:t>
      </w:r>
      <w:r w:rsidRPr="002A6D80">
        <w:t>digital</w:t>
      </w:r>
      <w:r w:rsidRPr="002A6D80">
        <w:rPr>
          <w:spacing w:val="-10"/>
        </w:rPr>
        <w:t xml:space="preserve"> </w:t>
      </w:r>
      <w:r w:rsidRPr="002A6D80">
        <w:t>experience</w:t>
      </w:r>
      <w:r w:rsidRPr="002A6D80">
        <w:rPr>
          <w:spacing w:val="-10"/>
        </w:rPr>
        <w:t xml:space="preserve"> </w:t>
      </w:r>
      <w:r w:rsidRPr="002A6D80">
        <w:t>of</w:t>
      </w:r>
      <w:r w:rsidRPr="002A6D80">
        <w:rPr>
          <w:spacing w:val="-10"/>
        </w:rPr>
        <w:t xml:space="preserve"> </w:t>
      </w:r>
      <w:r w:rsidRPr="002A6D80">
        <w:t>practitioners,</w:t>
      </w:r>
      <w:r w:rsidRPr="002A6D80">
        <w:rPr>
          <w:spacing w:val="-10"/>
        </w:rPr>
        <w:t xml:space="preserve"> </w:t>
      </w:r>
      <w:r w:rsidRPr="002A6D80">
        <w:t>the VBA is partnering with Services Victoria to develop</w:t>
      </w:r>
      <w:r w:rsidR="002347A0" w:rsidRPr="002A6D80">
        <w:t xml:space="preserve"> </w:t>
      </w:r>
      <w:r w:rsidRPr="002A6D80">
        <w:t>an online Identity Verification (IDV) process for practitioners. Following receipt of funding from the Department</w:t>
      </w:r>
      <w:r w:rsidRPr="002A6D80">
        <w:rPr>
          <w:spacing w:val="-8"/>
        </w:rPr>
        <w:t xml:space="preserve"> </w:t>
      </w:r>
      <w:r w:rsidRPr="002A6D80">
        <w:t>of</w:t>
      </w:r>
      <w:r w:rsidRPr="002A6D80">
        <w:rPr>
          <w:spacing w:val="-8"/>
        </w:rPr>
        <w:t xml:space="preserve"> </w:t>
      </w:r>
      <w:r w:rsidRPr="002A6D80">
        <w:t>Treasury</w:t>
      </w:r>
      <w:r w:rsidRPr="002A6D80">
        <w:rPr>
          <w:spacing w:val="-8"/>
        </w:rPr>
        <w:t xml:space="preserve"> </w:t>
      </w:r>
      <w:r w:rsidRPr="002A6D80">
        <w:t>and</w:t>
      </w:r>
      <w:r w:rsidRPr="002A6D80">
        <w:rPr>
          <w:spacing w:val="-8"/>
        </w:rPr>
        <w:t xml:space="preserve"> </w:t>
      </w:r>
      <w:r w:rsidRPr="002A6D80">
        <w:t>Finance</w:t>
      </w:r>
      <w:r w:rsidRPr="002A6D80">
        <w:rPr>
          <w:spacing w:val="-8"/>
        </w:rPr>
        <w:t xml:space="preserve"> </w:t>
      </w:r>
      <w:r w:rsidRPr="002A6D80">
        <w:t>and</w:t>
      </w:r>
      <w:r w:rsidRPr="002A6D80">
        <w:rPr>
          <w:spacing w:val="-8"/>
        </w:rPr>
        <w:t xml:space="preserve"> </w:t>
      </w:r>
      <w:r w:rsidRPr="002A6D80">
        <w:t>in</w:t>
      </w:r>
      <w:r w:rsidRPr="002A6D80">
        <w:rPr>
          <w:spacing w:val="-8"/>
        </w:rPr>
        <w:t xml:space="preserve"> </w:t>
      </w:r>
      <w:r w:rsidRPr="002A6D80">
        <w:t>response to the Minister’s Statement of Expectation regarding an improved user experience with digital technology, IDV aims to validate a combination of government- issued documentation through facial-binding</w:t>
      </w:r>
      <w:r w:rsidR="00822126" w:rsidRPr="002A6D80">
        <w:t xml:space="preserve"> </w:t>
      </w:r>
      <w:r w:rsidRPr="002A6D80">
        <w:t>checks, to provide the VBA with a reliable service to authenticate practitioner information. IDV aims to reduce the number of instances identity information is</w:t>
      </w:r>
      <w:r w:rsidRPr="002A6D80">
        <w:rPr>
          <w:spacing w:val="-9"/>
        </w:rPr>
        <w:t xml:space="preserve"> </w:t>
      </w:r>
      <w:r w:rsidRPr="002A6D80">
        <w:t>collected</w:t>
      </w:r>
      <w:r w:rsidRPr="002A6D80">
        <w:rPr>
          <w:spacing w:val="-9"/>
        </w:rPr>
        <w:t xml:space="preserve"> </w:t>
      </w:r>
      <w:r w:rsidRPr="002A6D80">
        <w:t>for</w:t>
      </w:r>
      <w:r w:rsidRPr="002A6D80">
        <w:rPr>
          <w:spacing w:val="-9"/>
        </w:rPr>
        <w:t xml:space="preserve"> </w:t>
      </w:r>
      <w:r w:rsidRPr="002A6D80">
        <w:t>applications,</w:t>
      </w:r>
      <w:r w:rsidRPr="002A6D80">
        <w:rPr>
          <w:spacing w:val="-9"/>
        </w:rPr>
        <w:t xml:space="preserve"> </w:t>
      </w:r>
      <w:r w:rsidRPr="002A6D80">
        <w:t>saving</w:t>
      </w:r>
      <w:r w:rsidRPr="002A6D80">
        <w:rPr>
          <w:spacing w:val="-9"/>
        </w:rPr>
        <w:t xml:space="preserve"> </w:t>
      </w:r>
      <w:r w:rsidRPr="002A6D80">
        <w:t>practitioners</w:t>
      </w:r>
      <w:r w:rsidRPr="002A6D80">
        <w:rPr>
          <w:spacing w:val="-9"/>
        </w:rPr>
        <w:t xml:space="preserve"> </w:t>
      </w:r>
      <w:r w:rsidRPr="002A6D80">
        <w:t>time, while streamlining VBA processing and assessment</w:t>
      </w:r>
      <w:r w:rsidR="002347A0" w:rsidRPr="002A6D80">
        <w:t xml:space="preserve"> </w:t>
      </w:r>
      <w:r w:rsidRPr="002A6D80">
        <w:t>procedures.</w:t>
      </w:r>
      <w:r w:rsidRPr="002A6D80">
        <w:rPr>
          <w:spacing w:val="-10"/>
        </w:rPr>
        <w:t xml:space="preserve"> </w:t>
      </w:r>
      <w:r w:rsidRPr="002A6D80">
        <w:t>This</w:t>
      </w:r>
      <w:r w:rsidRPr="002A6D80">
        <w:rPr>
          <w:spacing w:val="-10"/>
        </w:rPr>
        <w:t xml:space="preserve"> </w:t>
      </w:r>
      <w:r w:rsidRPr="002A6D80">
        <w:t>year,</w:t>
      </w:r>
      <w:r w:rsidRPr="002A6D80">
        <w:rPr>
          <w:spacing w:val="-10"/>
        </w:rPr>
        <w:t xml:space="preserve"> </w:t>
      </w:r>
      <w:r w:rsidRPr="002A6D80">
        <w:t>a</w:t>
      </w:r>
      <w:r w:rsidRPr="002A6D80">
        <w:rPr>
          <w:spacing w:val="-10"/>
        </w:rPr>
        <w:t xml:space="preserve"> </w:t>
      </w:r>
      <w:r w:rsidRPr="002A6D80">
        <w:t>pilot</w:t>
      </w:r>
      <w:r w:rsidRPr="002A6D80">
        <w:rPr>
          <w:spacing w:val="-10"/>
        </w:rPr>
        <w:t xml:space="preserve"> </w:t>
      </w:r>
      <w:r w:rsidRPr="002A6D80">
        <w:t>program</w:t>
      </w:r>
      <w:r w:rsidRPr="002A6D80">
        <w:rPr>
          <w:spacing w:val="-10"/>
        </w:rPr>
        <w:t xml:space="preserve"> </w:t>
      </w:r>
      <w:r w:rsidRPr="002A6D80">
        <w:t>involving</w:t>
      </w:r>
      <w:r w:rsidRPr="002A6D80">
        <w:rPr>
          <w:spacing w:val="-10"/>
        </w:rPr>
        <w:t xml:space="preserve"> </w:t>
      </w:r>
      <w:r w:rsidRPr="002A6D80">
        <w:t>building inspectors was successfully deployed, with further expansion expected in future.</w:t>
      </w:r>
    </w:p>
    <w:p w14:paraId="2BDA93BA" w14:textId="77777777" w:rsidR="00A155C0" w:rsidRPr="002A6D80" w:rsidRDefault="00283A07" w:rsidP="002120EB">
      <w:pPr>
        <w:pStyle w:val="Heading5"/>
      </w:pPr>
      <w:r w:rsidRPr="002A6D80">
        <w:t>Improving ongoing financial sustainability</w:t>
      </w:r>
      <w:r w:rsidRPr="002A6D80">
        <w:rPr>
          <w:spacing w:val="-15"/>
        </w:rPr>
        <w:t xml:space="preserve"> </w:t>
      </w:r>
      <w:r w:rsidRPr="002A6D80">
        <w:t>to</w:t>
      </w:r>
      <w:r w:rsidRPr="002A6D80">
        <w:rPr>
          <w:spacing w:val="-15"/>
        </w:rPr>
        <w:t xml:space="preserve"> </w:t>
      </w:r>
      <w:r w:rsidRPr="002A6D80">
        <w:t>provide</w:t>
      </w:r>
      <w:r w:rsidRPr="002A6D80">
        <w:rPr>
          <w:spacing w:val="-14"/>
        </w:rPr>
        <w:t xml:space="preserve"> </w:t>
      </w:r>
      <w:r w:rsidRPr="002A6D80">
        <w:t xml:space="preserve">scalable </w:t>
      </w:r>
      <w:r w:rsidRPr="002A6D80">
        <w:rPr>
          <w:spacing w:val="-2"/>
        </w:rPr>
        <w:t>regulation</w:t>
      </w:r>
    </w:p>
    <w:p w14:paraId="3CFD9501" w14:textId="6F8DBEB8" w:rsidR="00B80DD3" w:rsidRPr="002A6D80" w:rsidRDefault="00283A07" w:rsidP="002120EB">
      <w:r w:rsidRPr="002A6D80">
        <w:t>Since 2013-14, the value of building works in Victoria increased by 86.3 per cent, building permits by 31 per cent</w:t>
      </w:r>
      <w:r w:rsidRPr="002A6D80">
        <w:rPr>
          <w:spacing w:val="-8"/>
        </w:rPr>
        <w:t xml:space="preserve"> </w:t>
      </w:r>
      <w:r w:rsidRPr="002A6D80">
        <w:t>and</w:t>
      </w:r>
      <w:r w:rsidRPr="002A6D80">
        <w:rPr>
          <w:spacing w:val="-8"/>
        </w:rPr>
        <w:t xml:space="preserve"> </w:t>
      </w:r>
      <w:r w:rsidRPr="002A6D80">
        <w:t>individuals</w:t>
      </w:r>
      <w:r w:rsidRPr="002A6D80">
        <w:rPr>
          <w:spacing w:val="-8"/>
        </w:rPr>
        <w:t xml:space="preserve"> </w:t>
      </w:r>
      <w:r w:rsidRPr="002A6D80">
        <w:t>registered</w:t>
      </w:r>
      <w:r w:rsidRPr="002A6D80">
        <w:rPr>
          <w:spacing w:val="-8"/>
        </w:rPr>
        <w:t xml:space="preserve"> </w:t>
      </w:r>
      <w:r w:rsidRPr="002A6D80">
        <w:t>as</w:t>
      </w:r>
      <w:r w:rsidRPr="002A6D80">
        <w:rPr>
          <w:spacing w:val="-8"/>
        </w:rPr>
        <w:t xml:space="preserve"> </w:t>
      </w:r>
      <w:r w:rsidRPr="002A6D80">
        <w:t>building</w:t>
      </w:r>
      <w:r w:rsidRPr="002A6D80">
        <w:rPr>
          <w:spacing w:val="-8"/>
        </w:rPr>
        <w:t xml:space="preserve"> </w:t>
      </w:r>
      <w:r w:rsidRPr="002A6D80">
        <w:t>practitioners by 22 per cent. The VBA created a fairer building practitioner fee structure to support future growth in the building industry and allow the VBA to continue to improve how practitioners interact with the VBA when applying for or renewing registrations and address industry preferences for digital channels to reduce the administrative burden on practitioners.</w:t>
      </w:r>
    </w:p>
    <w:p w14:paraId="68CB0699" w14:textId="77777777" w:rsidR="00A155C0" w:rsidRPr="002A6D80" w:rsidRDefault="00283A07" w:rsidP="002120EB">
      <w:r w:rsidRPr="002A6D80">
        <w:t>Resetting the building registration fees is a step towards improving the VBA’s financial sustainability and</w:t>
      </w:r>
      <w:r w:rsidRPr="002A6D80">
        <w:rPr>
          <w:spacing w:val="-6"/>
        </w:rPr>
        <w:t xml:space="preserve"> </w:t>
      </w:r>
      <w:r w:rsidRPr="002A6D80">
        <w:t>to</w:t>
      </w:r>
      <w:r w:rsidRPr="002A6D80">
        <w:rPr>
          <w:spacing w:val="-6"/>
        </w:rPr>
        <w:t xml:space="preserve"> </w:t>
      </w:r>
      <w:r w:rsidRPr="002A6D80">
        <w:t>allow</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to</w:t>
      </w:r>
      <w:r w:rsidRPr="002A6D80">
        <w:rPr>
          <w:spacing w:val="-6"/>
        </w:rPr>
        <w:t xml:space="preserve"> </w:t>
      </w:r>
      <w:r w:rsidRPr="002A6D80">
        <w:t>continue</w:t>
      </w:r>
      <w:r w:rsidRPr="002A6D80">
        <w:rPr>
          <w:spacing w:val="-6"/>
        </w:rPr>
        <w:t xml:space="preserve"> </w:t>
      </w:r>
      <w:r w:rsidRPr="002A6D80">
        <w:t>to</w:t>
      </w:r>
      <w:r w:rsidRPr="002A6D80">
        <w:rPr>
          <w:spacing w:val="-6"/>
        </w:rPr>
        <w:t xml:space="preserve"> </w:t>
      </w:r>
      <w:r w:rsidRPr="002A6D80">
        <w:t>protect</w:t>
      </w:r>
      <w:r w:rsidRPr="002A6D80">
        <w:rPr>
          <w:spacing w:val="-6"/>
        </w:rPr>
        <w:t xml:space="preserve"> </w:t>
      </w:r>
      <w:r w:rsidRPr="002A6D80">
        <w:t>consumers and</w:t>
      </w:r>
      <w:r w:rsidRPr="002A6D80">
        <w:rPr>
          <w:spacing w:val="-10"/>
        </w:rPr>
        <w:t xml:space="preserve"> </w:t>
      </w:r>
      <w:r w:rsidRPr="002A6D80">
        <w:t>provide</w:t>
      </w:r>
      <w:r w:rsidRPr="002A6D80">
        <w:rPr>
          <w:spacing w:val="-10"/>
        </w:rPr>
        <w:t xml:space="preserve"> </w:t>
      </w:r>
      <w:r w:rsidRPr="002A6D80">
        <w:t>greater</w:t>
      </w:r>
      <w:r w:rsidRPr="002A6D80">
        <w:rPr>
          <w:spacing w:val="-10"/>
        </w:rPr>
        <w:t xml:space="preserve"> </w:t>
      </w:r>
      <w:r w:rsidRPr="002A6D80">
        <w:t>regulatory</w:t>
      </w:r>
      <w:r w:rsidRPr="002A6D80">
        <w:rPr>
          <w:spacing w:val="-10"/>
        </w:rPr>
        <w:t xml:space="preserve"> </w:t>
      </w:r>
      <w:r w:rsidRPr="002A6D80">
        <w:t>oversight</w:t>
      </w:r>
      <w:r w:rsidRPr="002A6D80">
        <w:rPr>
          <w:spacing w:val="-10"/>
        </w:rPr>
        <w:t xml:space="preserve"> </w:t>
      </w:r>
      <w:r w:rsidRPr="002A6D80">
        <w:t>over</w:t>
      </w:r>
      <w:r w:rsidRPr="002A6D80">
        <w:rPr>
          <w:spacing w:val="-10"/>
        </w:rPr>
        <w:t xml:space="preserve"> </w:t>
      </w:r>
      <w:r w:rsidRPr="002A6D80">
        <w:t xml:space="preserve">building </w:t>
      </w:r>
      <w:r w:rsidRPr="002A6D80">
        <w:rPr>
          <w:spacing w:val="-2"/>
        </w:rPr>
        <w:t>practitioners.</w:t>
      </w:r>
    </w:p>
    <w:p w14:paraId="205BC560" w14:textId="17BAB3E0" w:rsidR="00A155C0" w:rsidRPr="002A6D80" w:rsidRDefault="00283A07" w:rsidP="002347A0">
      <w:pPr>
        <w:pStyle w:val="Heading4"/>
      </w:pPr>
      <w:r w:rsidRPr="002A6D80">
        <w:t xml:space="preserve">Spotlight </w:t>
      </w:r>
      <w:r w:rsidRPr="002A6D80">
        <w:rPr>
          <w:spacing w:val="-5"/>
        </w:rPr>
        <w:t>on:</w:t>
      </w:r>
      <w:r w:rsidR="002347A0" w:rsidRPr="002A6D80">
        <w:rPr>
          <w:spacing w:val="-5"/>
        </w:rPr>
        <w:t xml:space="preserve"> </w:t>
      </w:r>
      <w:r w:rsidRPr="002A6D80">
        <w:t xml:space="preserve">Online </w:t>
      </w:r>
      <w:r w:rsidRPr="002A6D80">
        <w:rPr>
          <w:spacing w:val="-2"/>
        </w:rPr>
        <w:t>exams</w:t>
      </w:r>
    </w:p>
    <w:p w14:paraId="02939370" w14:textId="65B07C16" w:rsidR="00B80DD3" w:rsidRPr="002A6D80" w:rsidRDefault="00283A07" w:rsidP="002120EB">
      <w:r w:rsidRPr="002A6D80">
        <w:t>In July 2021, the VBA launched a new online examination format to make it quicker and easier for building practitioner applicants to sit their registration exams.</w:t>
      </w:r>
    </w:p>
    <w:p w14:paraId="01043C5C" w14:textId="49A648C8" w:rsidR="00A155C0" w:rsidRPr="002A6D80" w:rsidRDefault="00283A07" w:rsidP="002120EB">
      <w:pPr>
        <w:rPr>
          <w:rFonts w:hAnsi="VIC"/>
        </w:rPr>
      </w:pPr>
      <w:r w:rsidRPr="002A6D80">
        <w:rPr>
          <w:rFonts w:hAnsi="VIC"/>
        </w:rPr>
        <w:t xml:space="preserve">The online examination format is secure and easy to use anytime, anywhere, and with more </w:t>
      </w:r>
      <w:r w:rsidRPr="002A6D80">
        <w:rPr>
          <w:rFonts w:hAnsi="VIC"/>
        </w:rPr>
        <w:t>ﬂ</w:t>
      </w:r>
      <w:r w:rsidRPr="002A6D80">
        <w:rPr>
          <w:rFonts w:hAnsi="VIC"/>
        </w:rPr>
        <w:t>exibility for</w:t>
      </w:r>
      <w:r w:rsidRPr="002A6D80">
        <w:rPr>
          <w:rFonts w:hAnsi="VIC"/>
          <w:spacing w:val="-14"/>
        </w:rPr>
        <w:t xml:space="preserve"> </w:t>
      </w:r>
      <w:r w:rsidRPr="002A6D80">
        <w:rPr>
          <w:rFonts w:hAnsi="VIC"/>
        </w:rPr>
        <w:t>applicants</w:t>
      </w:r>
      <w:r w:rsidRPr="002A6D80">
        <w:rPr>
          <w:rFonts w:hAnsi="VIC"/>
          <w:spacing w:val="-14"/>
        </w:rPr>
        <w:t xml:space="preserve"> </w:t>
      </w:r>
      <w:r w:rsidRPr="002A6D80">
        <w:rPr>
          <w:rFonts w:hAnsi="VIC"/>
        </w:rPr>
        <w:t>and</w:t>
      </w:r>
      <w:r w:rsidRPr="002A6D80">
        <w:rPr>
          <w:rFonts w:hAnsi="VIC"/>
          <w:spacing w:val="-14"/>
        </w:rPr>
        <w:t xml:space="preserve"> </w:t>
      </w:r>
      <w:r w:rsidRPr="002A6D80">
        <w:rPr>
          <w:rFonts w:hAnsi="VIC"/>
        </w:rPr>
        <w:t>reduced travel time, resulting in</w:t>
      </w:r>
      <w:r w:rsidR="000B5A41" w:rsidRPr="002A6D80">
        <w:rPr>
          <w:rFonts w:hAnsi="VIC"/>
        </w:rPr>
        <w:t xml:space="preserve"> </w:t>
      </w:r>
      <w:r w:rsidRPr="002A6D80">
        <w:rPr>
          <w:rFonts w:hAnsi="VIC"/>
        </w:rPr>
        <w:t>a more accessible and ef</w:t>
      </w:r>
      <w:r w:rsidRPr="002A6D80">
        <w:rPr>
          <w:rFonts w:hAnsi="VIC"/>
        </w:rPr>
        <w:t>ﬁ</w:t>
      </w:r>
      <w:r w:rsidRPr="002A6D80">
        <w:rPr>
          <w:rFonts w:hAnsi="VIC"/>
        </w:rPr>
        <w:t>cient</w:t>
      </w:r>
      <w:r w:rsidRPr="002A6D80">
        <w:rPr>
          <w:rFonts w:hAnsi="VIC"/>
          <w:spacing w:val="-9"/>
        </w:rPr>
        <w:t xml:space="preserve"> </w:t>
      </w:r>
      <w:r w:rsidRPr="002A6D80">
        <w:rPr>
          <w:rFonts w:hAnsi="VIC"/>
        </w:rPr>
        <w:t>exam</w:t>
      </w:r>
      <w:r w:rsidRPr="002A6D80">
        <w:rPr>
          <w:rFonts w:hAnsi="VIC"/>
          <w:spacing w:val="-9"/>
        </w:rPr>
        <w:t xml:space="preserve"> </w:t>
      </w:r>
      <w:r w:rsidRPr="002A6D80">
        <w:rPr>
          <w:rFonts w:hAnsi="VIC"/>
          <w:spacing w:val="-2"/>
        </w:rPr>
        <w:t>process.</w:t>
      </w:r>
    </w:p>
    <w:p w14:paraId="3B6DF515" w14:textId="607EF184" w:rsidR="00B80DD3" w:rsidRPr="002A6D80" w:rsidRDefault="00283A07" w:rsidP="002120EB">
      <w:r w:rsidRPr="002A6D80">
        <w:t>Online exams position the VBA as a forward-thinking business by utilising digital infrastructure to ensure more effective regulatory practices. By administering</w:t>
      </w:r>
      <w:r w:rsidRPr="002A6D80">
        <w:rPr>
          <w:spacing w:val="-6"/>
        </w:rPr>
        <w:t xml:space="preserve"> </w:t>
      </w:r>
      <w:r w:rsidRPr="002A6D80">
        <w:t>online</w:t>
      </w:r>
      <w:r w:rsidRPr="002A6D80">
        <w:rPr>
          <w:spacing w:val="-6"/>
        </w:rPr>
        <w:t xml:space="preserve"> </w:t>
      </w:r>
      <w:r w:rsidRPr="002A6D80">
        <w:t>exams,</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reduces</w:t>
      </w:r>
      <w:r w:rsidRPr="002A6D80">
        <w:rPr>
          <w:spacing w:val="-6"/>
        </w:rPr>
        <w:t xml:space="preserve"> </w:t>
      </w:r>
      <w:r w:rsidRPr="002A6D80">
        <w:t>assessment</w:t>
      </w:r>
      <w:r w:rsidRPr="002A6D80">
        <w:rPr>
          <w:spacing w:val="-6"/>
        </w:rPr>
        <w:t xml:space="preserve"> </w:t>
      </w:r>
      <w:r w:rsidRPr="002A6D80">
        <w:t>marking</w:t>
      </w:r>
      <w:r w:rsidRPr="002A6D80">
        <w:rPr>
          <w:spacing w:val="-6"/>
        </w:rPr>
        <w:t xml:space="preserve"> </w:t>
      </w:r>
      <w:r w:rsidRPr="002A6D80">
        <w:t>time</w:t>
      </w:r>
      <w:r w:rsidRPr="002A6D80">
        <w:rPr>
          <w:spacing w:val="-6"/>
        </w:rPr>
        <w:t xml:space="preserve"> </w:t>
      </w:r>
      <w:r w:rsidRPr="002A6D80">
        <w:t xml:space="preserve">and administrative duties, resulting in gained practitioner and organisational </w:t>
      </w:r>
      <w:r w:rsidRPr="002A6D80">
        <w:rPr>
          <w:spacing w:val="-2"/>
        </w:rPr>
        <w:t>efficiencies.</w:t>
      </w:r>
    </w:p>
    <w:p w14:paraId="04600B43" w14:textId="77777777" w:rsidR="00B80DD3" w:rsidRPr="002A6D80" w:rsidRDefault="00283A07" w:rsidP="002120EB">
      <w:r w:rsidRPr="002A6D80">
        <w:t>To</w:t>
      </w:r>
      <w:r w:rsidRPr="002A6D80">
        <w:rPr>
          <w:spacing w:val="-1"/>
        </w:rPr>
        <w:t xml:space="preserve"> </w:t>
      </w:r>
      <w:r w:rsidRPr="002A6D80">
        <w:t>date,</w:t>
      </w:r>
      <w:r w:rsidRPr="002A6D80">
        <w:rPr>
          <w:spacing w:val="-1"/>
        </w:rPr>
        <w:t xml:space="preserve"> </w:t>
      </w:r>
      <w:r w:rsidRPr="002A6D80">
        <w:t>more</w:t>
      </w:r>
      <w:r w:rsidRPr="002A6D80">
        <w:rPr>
          <w:spacing w:val="-1"/>
        </w:rPr>
        <w:t xml:space="preserve"> </w:t>
      </w:r>
      <w:r w:rsidRPr="002A6D80">
        <w:t>than</w:t>
      </w:r>
      <w:r w:rsidRPr="002A6D80">
        <w:rPr>
          <w:spacing w:val="-1"/>
        </w:rPr>
        <w:t xml:space="preserve"> </w:t>
      </w:r>
      <w:r w:rsidRPr="002A6D80">
        <w:t>500</w:t>
      </w:r>
      <w:r w:rsidRPr="002A6D80">
        <w:rPr>
          <w:spacing w:val="-1"/>
        </w:rPr>
        <w:t xml:space="preserve"> </w:t>
      </w:r>
      <w:r w:rsidRPr="002A6D80">
        <w:t>hours</w:t>
      </w:r>
      <w:r w:rsidRPr="002A6D80">
        <w:rPr>
          <w:spacing w:val="-1"/>
        </w:rPr>
        <w:t xml:space="preserve"> </w:t>
      </w:r>
      <w:r w:rsidRPr="002A6D80">
        <w:t>have</w:t>
      </w:r>
      <w:r w:rsidRPr="002A6D80">
        <w:rPr>
          <w:spacing w:val="-1"/>
        </w:rPr>
        <w:t xml:space="preserve"> </w:t>
      </w:r>
      <w:r w:rsidRPr="002A6D80">
        <w:t>been</w:t>
      </w:r>
      <w:r w:rsidRPr="002A6D80">
        <w:rPr>
          <w:spacing w:val="-1"/>
        </w:rPr>
        <w:t xml:space="preserve"> </w:t>
      </w:r>
      <w:r w:rsidRPr="002A6D80">
        <w:t>saved</w:t>
      </w:r>
      <w:r w:rsidRPr="002A6D80">
        <w:rPr>
          <w:spacing w:val="-1"/>
        </w:rPr>
        <w:t xml:space="preserve"> </w:t>
      </w:r>
      <w:r w:rsidRPr="002A6D80">
        <w:t>by</w:t>
      </w:r>
      <w:r w:rsidRPr="002A6D80">
        <w:rPr>
          <w:spacing w:val="-1"/>
        </w:rPr>
        <w:t xml:space="preserve"> </w:t>
      </w:r>
      <w:r w:rsidRPr="002A6D80">
        <w:t>practitioners</w:t>
      </w:r>
      <w:r w:rsidRPr="002A6D80">
        <w:rPr>
          <w:spacing w:val="-1"/>
        </w:rPr>
        <w:t xml:space="preserve"> </w:t>
      </w:r>
      <w:r w:rsidRPr="002A6D80">
        <w:t>in</w:t>
      </w:r>
      <w:r w:rsidRPr="002A6D80">
        <w:rPr>
          <w:spacing w:val="-1"/>
        </w:rPr>
        <w:t xml:space="preserve"> </w:t>
      </w:r>
      <w:r w:rsidRPr="002A6D80">
        <w:t>reduced travel</w:t>
      </w:r>
      <w:r w:rsidRPr="002A6D80">
        <w:rPr>
          <w:spacing w:val="-5"/>
        </w:rPr>
        <w:t xml:space="preserve"> </w:t>
      </w:r>
      <w:r w:rsidRPr="002A6D80">
        <w:t>time</w:t>
      </w:r>
      <w:r w:rsidRPr="002A6D80">
        <w:rPr>
          <w:spacing w:val="-5"/>
        </w:rPr>
        <w:t xml:space="preserve"> </w:t>
      </w:r>
      <w:r w:rsidRPr="002A6D80">
        <w:t>and</w:t>
      </w:r>
      <w:r w:rsidRPr="002A6D80">
        <w:rPr>
          <w:spacing w:val="-5"/>
        </w:rPr>
        <w:t xml:space="preserve"> </w:t>
      </w:r>
      <w:r w:rsidRPr="002A6D80">
        <w:t>time</w:t>
      </w:r>
      <w:r w:rsidRPr="002A6D80">
        <w:rPr>
          <w:spacing w:val="-5"/>
        </w:rPr>
        <w:t xml:space="preserve"> </w:t>
      </w:r>
      <w:r w:rsidRPr="002A6D80">
        <w:t>away</w:t>
      </w:r>
      <w:r w:rsidRPr="002A6D80">
        <w:rPr>
          <w:spacing w:val="-5"/>
        </w:rPr>
        <w:t xml:space="preserve"> </w:t>
      </w:r>
      <w:r w:rsidRPr="002A6D80">
        <w:t>from</w:t>
      </w:r>
      <w:r w:rsidRPr="002A6D80">
        <w:rPr>
          <w:spacing w:val="-5"/>
        </w:rPr>
        <w:t xml:space="preserve"> </w:t>
      </w:r>
      <w:r w:rsidRPr="002A6D80">
        <w:t>their</w:t>
      </w:r>
      <w:r w:rsidRPr="002A6D80">
        <w:rPr>
          <w:spacing w:val="-5"/>
        </w:rPr>
        <w:t xml:space="preserve"> </w:t>
      </w:r>
      <w:r w:rsidRPr="002A6D80">
        <w:t>primary</w:t>
      </w:r>
      <w:r w:rsidRPr="002A6D80">
        <w:rPr>
          <w:spacing w:val="-5"/>
        </w:rPr>
        <w:t xml:space="preserve"> </w:t>
      </w:r>
      <w:r w:rsidRPr="002A6D80">
        <w:t>occupation,</w:t>
      </w:r>
      <w:r w:rsidRPr="002A6D80">
        <w:rPr>
          <w:spacing w:val="-5"/>
        </w:rPr>
        <w:t xml:space="preserve"> </w:t>
      </w:r>
      <w:r w:rsidRPr="002A6D80">
        <w:t>while</w:t>
      </w:r>
      <w:r w:rsidRPr="002A6D80">
        <w:rPr>
          <w:spacing w:val="-5"/>
        </w:rPr>
        <w:t xml:space="preserve"> </w:t>
      </w:r>
      <w:r w:rsidRPr="002A6D80">
        <w:t>the</w:t>
      </w:r>
      <w:r w:rsidRPr="002A6D80">
        <w:rPr>
          <w:spacing w:val="-5"/>
        </w:rPr>
        <w:t xml:space="preserve"> </w:t>
      </w:r>
      <w:r w:rsidRPr="002A6D80">
        <w:t>average wait time for application processing has improved by nine days.</w:t>
      </w:r>
    </w:p>
    <w:p w14:paraId="5EB11359" w14:textId="70531733" w:rsidR="00B80DD3" w:rsidRPr="002A6D80" w:rsidRDefault="00283A07" w:rsidP="002120EB">
      <w:r w:rsidRPr="002A6D80">
        <w:t>To</w:t>
      </w:r>
      <w:r w:rsidRPr="002A6D80">
        <w:rPr>
          <w:spacing w:val="-7"/>
        </w:rPr>
        <w:t xml:space="preserve"> </w:t>
      </w:r>
      <w:r w:rsidRPr="002A6D80">
        <w:t>preserve</w:t>
      </w:r>
      <w:r w:rsidRPr="002A6D80">
        <w:rPr>
          <w:spacing w:val="-7"/>
        </w:rPr>
        <w:t xml:space="preserve"> </w:t>
      </w:r>
      <w:r w:rsidRPr="002A6D80">
        <w:t>the</w:t>
      </w:r>
      <w:r w:rsidRPr="002A6D80">
        <w:rPr>
          <w:spacing w:val="-7"/>
        </w:rPr>
        <w:t xml:space="preserve"> </w:t>
      </w:r>
      <w:r w:rsidRPr="002A6D80">
        <w:t>integrity</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assessment</w:t>
      </w:r>
      <w:r w:rsidRPr="002A6D80">
        <w:rPr>
          <w:spacing w:val="-7"/>
        </w:rPr>
        <w:t xml:space="preserve"> </w:t>
      </w:r>
      <w:r w:rsidRPr="002A6D80">
        <w:t>process,</w:t>
      </w:r>
      <w:r w:rsidRPr="002A6D80">
        <w:rPr>
          <w:spacing w:val="-7"/>
        </w:rPr>
        <w:t xml:space="preserve"> </w:t>
      </w:r>
      <w:r w:rsidRPr="002A6D80">
        <w:t>applicants</w:t>
      </w:r>
      <w:r w:rsidRPr="002A6D80">
        <w:rPr>
          <w:spacing w:val="-7"/>
        </w:rPr>
        <w:t xml:space="preserve"> </w:t>
      </w:r>
      <w:r w:rsidRPr="002A6D80">
        <w:t>use</w:t>
      </w:r>
      <w:r w:rsidRPr="002A6D80">
        <w:rPr>
          <w:spacing w:val="-7"/>
        </w:rPr>
        <w:t xml:space="preserve"> </w:t>
      </w:r>
      <w:r w:rsidRPr="002A6D80">
        <w:t>a</w:t>
      </w:r>
      <w:r w:rsidRPr="002A6D80">
        <w:rPr>
          <w:spacing w:val="-7"/>
        </w:rPr>
        <w:t xml:space="preserve"> </w:t>
      </w:r>
      <w:r w:rsidRPr="002A6D80">
        <w:t>secure log-in function that validates their identification. This eliminates the risk</w:t>
      </w:r>
      <w:r w:rsidR="00822126" w:rsidRPr="002A6D80">
        <w:t xml:space="preserve"> </w:t>
      </w:r>
      <w:r w:rsidRPr="002A6D80">
        <w:t>of</w:t>
      </w:r>
      <w:r w:rsidRPr="002A6D80">
        <w:rPr>
          <w:spacing w:val="-7"/>
        </w:rPr>
        <w:t xml:space="preserve"> </w:t>
      </w:r>
      <w:r w:rsidRPr="002A6D80">
        <w:t>fraudulent</w:t>
      </w:r>
      <w:r w:rsidRPr="002A6D80">
        <w:rPr>
          <w:spacing w:val="-7"/>
        </w:rPr>
        <w:t xml:space="preserve"> </w:t>
      </w:r>
      <w:r w:rsidRPr="002A6D80">
        <w:t>activity</w:t>
      </w:r>
      <w:r w:rsidRPr="002A6D80">
        <w:rPr>
          <w:spacing w:val="-7"/>
        </w:rPr>
        <w:t xml:space="preserve"> </w:t>
      </w:r>
      <w:r w:rsidRPr="002A6D80">
        <w:t>and</w:t>
      </w:r>
      <w:r w:rsidRPr="002A6D80">
        <w:rPr>
          <w:spacing w:val="-7"/>
        </w:rPr>
        <w:t xml:space="preserve"> </w:t>
      </w:r>
      <w:r w:rsidRPr="002A6D80">
        <w:t>prevents</w:t>
      </w:r>
      <w:r w:rsidRPr="002A6D80">
        <w:rPr>
          <w:spacing w:val="-7"/>
        </w:rPr>
        <w:t xml:space="preserve"> </w:t>
      </w:r>
      <w:r w:rsidRPr="002A6D80">
        <w:t>users</w:t>
      </w:r>
      <w:r w:rsidRPr="002A6D80">
        <w:rPr>
          <w:spacing w:val="-7"/>
        </w:rPr>
        <w:t xml:space="preserve"> </w:t>
      </w:r>
      <w:r w:rsidRPr="002A6D80">
        <w:t>from</w:t>
      </w:r>
      <w:r w:rsidRPr="002A6D80">
        <w:rPr>
          <w:spacing w:val="-7"/>
        </w:rPr>
        <w:t xml:space="preserve"> </w:t>
      </w:r>
      <w:r w:rsidRPr="002A6D80">
        <w:t>accessing</w:t>
      </w:r>
      <w:r w:rsidRPr="002A6D80">
        <w:rPr>
          <w:spacing w:val="-7"/>
        </w:rPr>
        <w:t xml:space="preserve"> </w:t>
      </w:r>
      <w:r w:rsidRPr="002A6D80">
        <w:t>unauthorised information sources, taking screenshots of exam questions, or having someone else present during the exam.</w:t>
      </w:r>
    </w:p>
    <w:p w14:paraId="4A401B38" w14:textId="77777777" w:rsidR="00B80DD3" w:rsidRPr="002A6D80" w:rsidRDefault="00283A07" w:rsidP="002120EB">
      <w:r w:rsidRPr="002A6D80">
        <w:t>To mitigate the impact from COVID-19 imposed lockdowns on assessment processes and to ensure the safety of invigilators and applicants, commencing</w:t>
      </w:r>
      <w:r w:rsidRPr="002A6D80">
        <w:rPr>
          <w:spacing w:val="-5"/>
        </w:rPr>
        <w:t xml:space="preserve"> </w:t>
      </w:r>
      <w:r w:rsidRPr="002A6D80">
        <w:t>in</w:t>
      </w:r>
      <w:r w:rsidRPr="002A6D80">
        <w:rPr>
          <w:spacing w:val="-5"/>
        </w:rPr>
        <w:t xml:space="preserve"> </w:t>
      </w:r>
      <w:r w:rsidRPr="002A6D80">
        <w:t>2020,</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expedited</w:t>
      </w:r>
      <w:r w:rsidRPr="002A6D80">
        <w:rPr>
          <w:spacing w:val="-5"/>
        </w:rPr>
        <w:t xml:space="preserve"> </w:t>
      </w:r>
      <w:r w:rsidRPr="002A6D80">
        <w:t>its</w:t>
      </w:r>
      <w:r w:rsidRPr="002A6D80">
        <w:rPr>
          <w:spacing w:val="-5"/>
        </w:rPr>
        <w:t xml:space="preserve"> </w:t>
      </w:r>
      <w:r w:rsidRPr="002A6D80">
        <w:t>plan</w:t>
      </w:r>
      <w:r w:rsidRPr="002A6D80">
        <w:rPr>
          <w:spacing w:val="-5"/>
        </w:rPr>
        <w:t xml:space="preserve"> </w:t>
      </w:r>
      <w:r w:rsidRPr="002A6D80">
        <w:t>to</w:t>
      </w:r>
      <w:r w:rsidRPr="002A6D80">
        <w:rPr>
          <w:spacing w:val="-5"/>
        </w:rPr>
        <w:t xml:space="preserve"> </w:t>
      </w:r>
      <w:r w:rsidRPr="002A6D80">
        <w:t>convert</w:t>
      </w:r>
      <w:r w:rsidRPr="002A6D80">
        <w:rPr>
          <w:spacing w:val="-5"/>
        </w:rPr>
        <w:t xml:space="preserve"> </w:t>
      </w:r>
      <w:r w:rsidRPr="002A6D80">
        <w:t>all</w:t>
      </w:r>
      <w:r w:rsidRPr="002A6D80">
        <w:rPr>
          <w:spacing w:val="-5"/>
        </w:rPr>
        <w:t xml:space="preserve"> </w:t>
      </w:r>
      <w:r w:rsidRPr="002A6D80">
        <w:t>paper-based building exams to an online format.</w:t>
      </w:r>
    </w:p>
    <w:p w14:paraId="1860FDAD" w14:textId="77777777" w:rsidR="00B80DD3" w:rsidRPr="002A6D80" w:rsidRDefault="00283A07" w:rsidP="002120EB">
      <w:r w:rsidRPr="002A6D80">
        <w:t>The VBA engaged with industry stakeholders to increase awareness and inform them about the benefits of online exams. The VBA will continue to engage</w:t>
      </w:r>
      <w:r w:rsidRPr="002A6D80">
        <w:rPr>
          <w:spacing w:val="-6"/>
        </w:rPr>
        <w:t xml:space="preserve"> </w:t>
      </w:r>
      <w:r w:rsidRPr="002A6D80">
        <w:t>with</w:t>
      </w:r>
      <w:r w:rsidRPr="002A6D80">
        <w:rPr>
          <w:spacing w:val="-6"/>
        </w:rPr>
        <w:t xml:space="preserve"> </w:t>
      </w:r>
      <w:r w:rsidRPr="002A6D80">
        <w:t>industry</w:t>
      </w:r>
      <w:r w:rsidRPr="002A6D80">
        <w:rPr>
          <w:spacing w:val="-6"/>
        </w:rPr>
        <w:t xml:space="preserve"> </w:t>
      </w:r>
      <w:r w:rsidRPr="002A6D80">
        <w:t>to</w:t>
      </w:r>
      <w:r w:rsidRPr="002A6D80">
        <w:rPr>
          <w:spacing w:val="-6"/>
        </w:rPr>
        <w:t xml:space="preserve"> </w:t>
      </w:r>
      <w:r w:rsidRPr="002A6D80">
        <w:t>ensure</w:t>
      </w:r>
      <w:r w:rsidRPr="002A6D80">
        <w:rPr>
          <w:spacing w:val="-6"/>
        </w:rPr>
        <w:t xml:space="preserve"> </w:t>
      </w:r>
      <w:r w:rsidRPr="002A6D80">
        <w:t>the</w:t>
      </w:r>
      <w:r w:rsidRPr="002A6D80">
        <w:rPr>
          <w:spacing w:val="-6"/>
        </w:rPr>
        <w:t xml:space="preserve"> </w:t>
      </w:r>
      <w:r w:rsidRPr="002A6D80">
        <w:t>new</w:t>
      </w:r>
      <w:r w:rsidRPr="002A6D80">
        <w:rPr>
          <w:spacing w:val="-6"/>
        </w:rPr>
        <w:t xml:space="preserve"> </w:t>
      </w:r>
      <w:r w:rsidRPr="002A6D80">
        <w:t>format</w:t>
      </w:r>
      <w:r w:rsidRPr="002A6D80">
        <w:rPr>
          <w:spacing w:val="-6"/>
        </w:rPr>
        <w:t xml:space="preserve"> </w:t>
      </w:r>
      <w:r w:rsidRPr="002A6D80">
        <w:t>remains</w:t>
      </w:r>
      <w:r w:rsidRPr="002A6D80">
        <w:rPr>
          <w:spacing w:val="-6"/>
        </w:rPr>
        <w:t xml:space="preserve"> </w:t>
      </w:r>
      <w:r w:rsidRPr="002A6D80">
        <w:t>accessible</w:t>
      </w:r>
      <w:r w:rsidRPr="002A6D80">
        <w:rPr>
          <w:spacing w:val="-6"/>
        </w:rPr>
        <w:t xml:space="preserve"> </w:t>
      </w:r>
      <w:r w:rsidRPr="002A6D80">
        <w:t>and</w:t>
      </w:r>
      <w:r w:rsidRPr="002A6D80">
        <w:rPr>
          <w:spacing w:val="-6"/>
        </w:rPr>
        <w:t xml:space="preserve"> </w:t>
      </w:r>
      <w:r w:rsidRPr="002A6D80">
        <w:t xml:space="preserve">fit- </w:t>
      </w:r>
      <w:r w:rsidRPr="002A6D80">
        <w:rPr>
          <w:spacing w:val="-2"/>
        </w:rPr>
        <w:t>for-purpose.</w:t>
      </w:r>
    </w:p>
    <w:p w14:paraId="5BF09084" w14:textId="77777777" w:rsidR="00B80DD3" w:rsidRPr="002A6D80" w:rsidRDefault="00283A07" w:rsidP="002120EB">
      <w:r w:rsidRPr="002A6D80">
        <w:lastRenderedPageBreak/>
        <w:t>Since</w:t>
      </w:r>
      <w:r w:rsidRPr="002A6D80">
        <w:rPr>
          <w:spacing w:val="-5"/>
        </w:rPr>
        <w:t xml:space="preserve"> </w:t>
      </w:r>
      <w:r w:rsidRPr="002A6D80">
        <w:t>deployment,</w:t>
      </w:r>
      <w:r w:rsidRPr="002A6D80">
        <w:rPr>
          <w:spacing w:val="-5"/>
        </w:rPr>
        <w:t xml:space="preserve"> </w:t>
      </w:r>
      <w:r w:rsidRPr="002A6D80">
        <w:t>29</w:t>
      </w:r>
      <w:r w:rsidRPr="002A6D80">
        <w:rPr>
          <w:spacing w:val="-5"/>
        </w:rPr>
        <w:t xml:space="preserve"> </w:t>
      </w:r>
      <w:r w:rsidRPr="002A6D80">
        <w:t>online</w:t>
      </w:r>
      <w:r w:rsidRPr="002A6D80">
        <w:rPr>
          <w:spacing w:val="-5"/>
        </w:rPr>
        <w:t xml:space="preserve"> </w:t>
      </w:r>
      <w:r w:rsidRPr="002A6D80">
        <w:t>building</w:t>
      </w:r>
      <w:r w:rsidRPr="002A6D80">
        <w:rPr>
          <w:spacing w:val="-5"/>
        </w:rPr>
        <w:t xml:space="preserve"> </w:t>
      </w:r>
      <w:r w:rsidRPr="002A6D80">
        <w:t>exams</w:t>
      </w:r>
      <w:r w:rsidRPr="002A6D80">
        <w:rPr>
          <w:spacing w:val="-5"/>
        </w:rPr>
        <w:t xml:space="preserve"> </w:t>
      </w:r>
      <w:r w:rsidRPr="002A6D80">
        <w:t>have</w:t>
      </w:r>
      <w:r w:rsidRPr="002A6D80">
        <w:rPr>
          <w:spacing w:val="-5"/>
        </w:rPr>
        <w:t xml:space="preserve"> </w:t>
      </w:r>
      <w:r w:rsidRPr="002A6D80">
        <w:t>been</w:t>
      </w:r>
      <w:r w:rsidRPr="002A6D80">
        <w:rPr>
          <w:spacing w:val="-5"/>
        </w:rPr>
        <w:t xml:space="preserve"> </w:t>
      </w:r>
      <w:r w:rsidRPr="002A6D80">
        <w:t>developed</w:t>
      </w:r>
      <w:r w:rsidRPr="002A6D80">
        <w:rPr>
          <w:spacing w:val="-5"/>
        </w:rPr>
        <w:t xml:space="preserve"> </w:t>
      </w:r>
      <w:r w:rsidRPr="002A6D80">
        <w:t>and</w:t>
      </w:r>
      <w:r w:rsidRPr="002A6D80">
        <w:rPr>
          <w:spacing w:val="-5"/>
        </w:rPr>
        <w:t xml:space="preserve"> </w:t>
      </w:r>
      <w:r w:rsidRPr="002A6D80">
        <w:t>are in use.</w:t>
      </w:r>
    </w:p>
    <w:p w14:paraId="36E4FA69" w14:textId="77777777" w:rsidR="00B80DD3" w:rsidRPr="002A6D80" w:rsidRDefault="00283A07" w:rsidP="002120EB">
      <w:r w:rsidRPr="002A6D80">
        <w:t>The</w:t>
      </w:r>
      <w:r w:rsidRPr="002A6D80">
        <w:rPr>
          <w:spacing w:val="-5"/>
        </w:rPr>
        <w:t xml:space="preserve"> </w:t>
      </w:r>
      <w:r w:rsidRPr="002A6D80">
        <w:t>adoption</w:t>
      </w:r>
      <w:r w:rsidRPr="002A6D80">
        <w:rPr>
          <w:spacing w:val="-5"/>
        </w:rPr>
        <w:t xml:space="preserve"> </w:t>
      </w:r>
      <w:r w:rsidRPr="002A6D80">
        <w:t>of</w:t>
      </w:r>
      <w:r w:rsidRPr="002A6D80">
        <w:rPr>
          <w:spacing w:val="-5"/>
        </w:rPr>
        <w:t xml:space="preserve"> </w:t>
      </w:r>
      <w:r w:rsidRPr="002A6D80">
        <w:t>online</w:t>
      </w:r>
      <w:r w:rsidRPr="002A6D80">
        <w:rPr>
          <w:spacing w:val="-5"/>
        </w:rPr>
        <w:t xml:space="preserve"> </w:t>
      </w:r>
      <w:r w:rsidRPr="002A6D80">
        <w:t>exams</w:t>
      </w:r>
      <w:r w:rsidRPr="002A6D80">
        <w:rPr>
          <w:spacing w:val="-5"/>
        </w:rPr>
        <w:t xml:space="preserve"> </w:t>
      </w:r>
      <w:r w:rsidRPr="002A6D80">
        <w:t>is</w:t>
      </w:r>
      <w:r w:rsidRPr="002A6D80">
        <w:rPr>
          <w:spacing w:val="-5"/>
        </w:rPr>
        <w:t xml:space="preserve"> </w:t>
      </w:r>
      <w:r w:rsidRPr="002A6D80">
        <w:t>part</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VBA’s</w:t>
      </w:r>
      <w:r w:rsidRPr="002A6D80">
        <w:rPr>
          <w:spacing w:val="-5"/>
        </w:rPr>
        <w:t xml:space="preserve"> </w:t>
      </w:r>
      <w:r w:rsidRPr="002A6D80">
        <w:t>digitalisation,</w:t>
      </w:r>
      <w:r w:rsidRPr="002A6D80">
        <w:rPr>
          <w:spacing w:val="-5"/>
        </w:rPr>
        <w:t xml:space="preserve"> </w:t>
      </w:r>
      <w:r w:rsidRPr="002A6D80">
        <w:t>which</w:t>
      </w:r>
      <w:r w:rsidRPr="002A6D80">
        <w:rPr>
          <w:spacing w:val="-5"/>
        </w:rPr>
        <w:t xml:space="preserve"> </w:t>
      </w:r>
      <w:r w:rsidRPr="002A6D80">
        <w:t>will give</w:t>
      </w:r>
      <w:r w:rsidRPr="002A6D80">
        <w:rPr>
          <w:spacing w:val="-8"/>
        </w:rPr>
        <w:t xml:space="preserve"> </w:t>
      </w:r>
      <w:r w:rsidRPr="002A6D80">
        <w:t>industry,</w:t>
      </w:r>
      <w:r w:rsidRPr="002A6D80">
        <w:rPr>
          <w:spacing w:val="-8"/>
        </w:rPr>
        <w:t xml:space="preserve"> </w:t>
      </w:r>
      <w:r w:rsidRPr="002A6D80">
        <w:t>practitioners</w:t>
      </w:r>
      <w:r w:rsidRPr="002A6D80">
        <w:rPr>
          <w:spacing w:val="-8"/>
        </w:rPr>
        <w:t xml:space="preserve"> </w:t>
      </w:r>
      <w:r w:rsidRPr="002A6D80">
        <w:t>and</w:t>
      </w:r>
      <w:r w:rsidRPr="002A6D80">
        <w:rPr>
          <w:spacing w:val="-8"/>
        </w:rPr>
        <w:t xml:space="preserve"> </w:t>
      </w:r>
      <w:r w:rsidRPr="002A6D80">
        <w:t>consumers</w:t>
      </w:r>
      <w:r w:rsidRPr="002A6D80">
        <w:rPr>
          <w:spacing w:val="-8"/>
        </w:rPr>
        <w:t xml:space="preserve"> </w:t>
      </w:r>
      <w:r w:rsidRPr="002A6D80">
        <w:t>better</w:t>
      </w:r>
      <w:r w:rsidRPr="002A6D80">
        <w:rPr>
          <w:spacing w:val="-8"/>
        </w:rPr>
        <w:t xml:space="preserve"> </w:t>
      </w:r>
      <w:r w:rsidRPr="002A6D80">
        <w:t>access</w:t>
      </w:r>
      <w:r w:rsidRPr="002A6D80">
        <w:rPr>
          <w:spacing w:val="-8"/>
        </w:rPr>
        <w:t xml:space="preserve"> </w:t>
      </w:r>
      <w:r w:rsidRPr="002A6D80">
        <w:t>to</w:t>
      </w:r>
      <w:r w:rsidRPr="002A6D80">
        <w:rPr>
          <w:spacing w:val="-8"/>
        </w:rPr>
        <w:t xml:space="preserve"> </w:t>
      </w:r>
      <w:r w:rsidRPr="002A6D80">
        <w:t>VBA</w:t>
      </w:r>
      <w:r w:rsidRPr="002A6D80">
        <w:rPr>
          <w:spacing w:val="-8"/>
        </w:rPr>
        <w:t xml:space="preserve"> </w:t>
      </w:r>
      <w:r w:rsidRPr="002A6D80">
        <w:t>services, supporting an enhanced customer experience.</w:t>
      </w:r>
    </w:p>
    <w:p w14:paraId="1CD088CE" w14:textId="77777777" w:rsidR="00A155C0" w:rsidRPr="002A6D80" w:rsidRDefault="00283A07" w:rsidP="002120EB">
      <w:r w:rsidRPr="002A6D80">
        <w:t>The</w:t>
      </w:r>
      <w:r w:rsidRPr="002A6D80">
        <w:rPr>
          <w:spacing w:val="-5"/>
        </w:rPr>
        <w:t xml:space="preserve"> </w:t>
      </w:r>
      <w:r w:rsidRPr="002A6D80">
        <w:t>VBA</w:t>
      </w:r>
      <w:r w:rsidRPr="002A6D80">
        <w:rPr>
          <w:spacing w:val="-5"/>
        </w:rPr>
        <w:t xml:space="preserve"> </w:t>
      </w:r>
      <w:r w:rsidRPr="002A6D80">
        <w:t>is</w:t>
      </w:r>
      <w:r w:rsidRPr="002A6D80">
        <w:rPr>
          <w:spacing w:val="-5"/>
        </w:rPr>
        <w:t xml:space="preserve"> </w:t>
      </w:r>
      <w:r w:rsidRPr="002A6D80">
        <w:t>currently</w:t>
      </w:r>
      <w:r w:rsidRPr="002A6D80">
        <w:rPr>
          <w:spacing w:val="-5"/>
        </w:rPr>
        <w:t xml:space="preserve"> </w:t>
      </w:r>
      <w:r w:rsidRPr="002A6D80">
        <w:t>working</w:t>
      </w:r>
      <w:r w:rsidRPr="002A6D80">
        <w:rPr>
          <w:spacing w:val="-5"/>
        </w:rPr>
        <w:t xml:space="preserve"> </w:t>
      </w:r>
      <w:r w:rsidRPr="002A6D80">
        <w:t>to</w:t>
      </w:r>
      <w:r w:rsidRPr="002A6D80">
        <w:rPr>
          <w:spacing w:val="-5"/>
        </w:rPr>
        <w:t xml:space="preserve"> </w:t>
      </w:r>
      <w:r w:rsidRPr="002A6D80">
        <w:t>make</w:t>
      </w:r>
      <w:r w:rsidRPr="002A6D80">
        <w:rPr>
          <w:spacing w:val="-5"/>
        </w:rPr>
        <w:t xml:space="preserve"> </w:t>
      </w:r>
      <w:r w:rsidRPr="002A6D80">
        <w:t>online</w:t>
      </w:r>
      <w:r w:rsidRPr="002A6D80">
        <w:rPr>
          <w:spacing w:val="-5"/>
        </w:rPr>
        <w:t xml:space="preserve"> </w:t>
      </w:r>
      <w:r w:rsidRPr="002A6D80">
        <w:t>exams</w:t>
      </w:r>
      <w:r w:rsidRPr="002A6D80">
        <w:rPr>
          <w:spacing w:val="-5"/>
        </w:rPr>
        <w:t xml:space="preserve"> </w:t>
      </w:r>
      <w:r w:rsidRPr="002A6D80">
        <w:t>available</w:t>
      </w:r>
      <w:r w:rsidRPr="002A6D80">
        <w:rPr>
          <w:spacing w:val="-5"/>
        </w:rPr>
        <w:t xml:space="preserve"> </w:t>
      </w:r>
      <w:r w:rsidRPr="002A6D80">
        <w:t>for</w:t>
      </w:r>
      <w:r w:rsidRPr="002A6D80">
        <w:rPr>
          <w:spacing w:val="-5"/>
        </w:rPr>
        <w:t xml:space="preserve"> </w:t>
      </w:r>
      <w:r w:rsidRPr="002A6D80">
        <w:t>the remaining building registration and plumbing licence classes.</w:t>
      </w:r>
    </w:p>
    <w:p w14:paraId="7FC1CFA1" w14:textId="5AA9991B" w:rsidR="00A155C0" w:rsidRPr="002A6D80" w:rsidRDefault="00822126" w:rsidP="002120EB">
      <w:pPr>
        <w:pStyle w:val="Heading2"/>
      </w:pPr>
      <w:bookmarkStart w:id="27" w:name="_Toc120707834"/>
      <w:bookmarkStart w:id="28" w:name="_Toc120719202"/>
      <w:r w:rsidRPr="002A6D80">
        <w:t xml:space="preserve">Pillar 5: </w:t>
      </w:r>
      <w:r w:rsidR="00283A07" w:rsidRPr="002A6D80">
        <w:t>An</w:t>
      </w:r>
      <w:r w:rsidR="00283A07" w:rsidRPr="002A6D80">
        <w:rPr>
          <w:spacing w:val="-36"/>
        </w:rPr>
        <w:t xml:space="preserve"> </w:t>
      </w:r>
      <w:r w:rsidR="00283A07" w:rsidRPr="002A6D80">
        <w:t>Effective Connector</w:t>
      </w:r>
      <w:bookmarkEnd w:id="27"/>
      <w:bookmarkEnd w:id="28"/>
    </w:p>
    <w:p w14:paraId="0CCE4821" w14:textId="20412F57" w:rsidR="00A155C0" w:rsidRPr="002A6D80" w:rsidRDefault="00283A07" w:rsidP="002120EB">
      <w:pPr>
        <w:rPr>
          <w:i/>
          <w:iCs/>
        </w:rPr>
      </w:pPr>
      <w:r w:rsidRPr="002A6D80">
        <w:rPr>
          <w:i/>
          <w:iCs/>
        </w:rPr>
        <w:t>“Bringing</w:t>
      </w:r>
      <w:r w:rsidRPr="002A6D80">
        <w:rPr>
          <w:i/>
          <w:iCs/>
          <w:spacing w:val="-17"/>
        </w:rPr>
        <w:t xml:space="preserve"> </w:t>
      </w:r>
      <w:r w:rsidRPr="002A6D80">
        <w:rPr>
          <w:i/>
          <w:iCs/>
        </w:rPr>
        <w:t>people</w:t>
      </w:r>
      <w:r w:rsidRPr="002A6D80">
        <w:rPr>
          <w:i/>
          <w:iCs/>
          <w:spacing w:val="-17"/>
        </w:rPr>
        <w:t xml:space="preserve"> </w:t>
      </w:r>
      <w:r w:rsidRPr="002A6D80">
        <w:rPr>
          <w:i/>
          <w:iCs/>
        </w:rPr>
        <w:t>and thinking</w:t>
      </w:r>
      <w:r w:rsidRPr="002A6D80">
        <w:rPr>
          <w:i/>
          <w:iCs/>
          <w:spacing w:val="-2"/>
        </w:rPr>
        <w:t xml:space="preserve"> together”</w:t>
      </w:r>
    </w:p>
    <w:p w14:paraId="29B9721C" w14:textId="77777777" w:rsidR="00A155C0" w:rsidRPr="002A6D80" w:rsidRDefault="00283A07" w:rsidP="002120EB">
      <w:r w:rsidRPr="002A6D80">
        <w:t>We</w:t>
      </w:r>
      <w:r w:rsidRPr="002A6D80">
        <w:rPr>
          <w:spacing w:val="-8"/>
        </w:rPr>
        <w:t xml:space="preserve"> </w:t>
      </w:r>
      <w:r w:rsidRPr="002A6D80">
        <w:t>have</w:t>
      </w:r>
      <w:r w:rsidRPr="002A6D80">
        <w:rPr>
          <w:spacing w:val="-8"/>
        </w:rPr>
        <w:t xml:space="preserve"> </w:t>
      </w:r>
      <w:r w:rsidRPr="002A6D80">
        <w:t>a</w:t>
      </w:r>
      <w:r w:rsidRPr="002A6D80">
        <w:rPr>
          <w:spacing w:val="-8"/>
        </w:rPr>
        <w:t xml:space="preserve"> </w:t>
      </w:r>
      <w:r w:rsidRPr="002A6D80">
        <w:t>unique</w:t>
      </w:r>
      <w:r w:rsidRPr="002A6D80">
        <w:rPr>
          <w:spacing w:val="-8"/>
        </w:rPr>
        <w:t xml:space="preserve"> </w:t>
      </w:r>
      <w:r w:rsidRPr="002A6D80">
        <w:t>line</w:t>
      </w:r>
      <w:r w:rsidRPr="002A6D80">
        <w:rPr>
          <w:spacing w:val="-8"/>
        </w:rPr>
        <w:t xml:space="preserve"> </w:t>
      </w:r>
      <w:r w:rsidRPr="002A6D80">
        <w:t>of</w:t>
      </w:r>
      <w:r w:rsidRPr="002A6D80">
        <w:rPr>
          <w:spacing w:val="-8"/>
        </w:rPr>
        <w:t xml:space="preserve"> </w:t>
      </w:r>
      <w:r w:rsidRPr="002A6D80">
        <w:t>sight</w:t>
      </w:r>
      <w:r w:rsidRPr="002A6D80">
        <w:rPr>
          <w:spacing w:val="-8"/>
        </w:rPr>
        <w:t xml:space="preserve"> </w:t>
      </w:r>
      <w:r w:rsidRPr="002A6D80">
        <w:t>to</w:t>
      </w:r>
      <w:r w:rsidRPr="002A6D80">
        <w:rPr>
          <w:spacing w:val="-8"/>
        </w:rPr>
        <w:t xml:space="preserve"> </w:t>
      </w:r>
      <w:r w:rsidRPr="002A6D80">
        <w:t>Victoria’s</w:t>
      </w:r>
      <w:r w:rsidRPr="002A6D80">
        <w:rPr>
          <w:spacing w:val="-8"/>
        </w:rPr>
        <w:t xml:space="preserve"> </w:t>
      </w:r>
      <w:r w:rsidRPr="002A6D80">
        <w:t>building industry. We use the deep and diverse expertise at the VBA to engage with consumers, government, other regulators, and industry to strengthen Victoria’s building system. Together, we span boundaries, work towards shared outcomes and amplify our positive impact.</w:t>
      </w:r>
    </w:p>
    <w:p w14:paraId="64526915" w14:textId="2A75B29F" w:rsidR="00A155C0" w:rsidRPr="002A6D80" w:rsidRDefault="00283A07" w:rsidP="002120EB">
      <w:pPr>
        <w:pStyle w:val="Heading4"/>
      </w:pPr>
      <w:r w:rsidRPr="002A6D80">
        <w:t>Achievements</w:t>
      </w:r>
    </w:p>
    <w:p w14:paraId="5FED3670" w14:textId="09BAF4EA" w:rsidR="00B80DD3" w:rsidRPr="002A6D80" w:rsidRDefault="00283A07" w:rsidP="002120EB">
      <w:pPr>
        <w:pStyle w:val="Heading5"/>
      </w:pPr>
      <w:r w:rsidRPr="002A6D80">
        <w:t>The Building Surveyors’ Conference connected</w:t>
      </w:r>
      <w:r w:rsidRPr="002A6D80">
        <w:rPr>
          <w:spacing w:val="-3"/>
        </w:rPr>
        <w:t xml:space="preserve"> </w:t>
      </w:r>
      <w:r w:rsidRPr="002A6D80">
        <w:t>hundreds</w:t>
      </w:r>
      <w:r w:rsidRPr="002A6D80">
        <w:rPr>
          <w:spacing w:val="-3"/>
        </w:rPr>
        <w:t xml:space="preserve"> </w:t>
      </w:r>
      <w:r w:rsidRPr="002A6D80">
        <w:t>of</w:t>
      </w:r>
      <w:r w:rsidRPr="002A6D80">
        <w:rPr>
          <w:spacing w:val="-3"/>
        </w:rPr>
        <w:t xml:space="preserve"> </w:t>
      </w:r>
      <w:r w:rsidRPr="002A6D80">
        <w:t>industry</w:t>
      </w:r>
      <w:r w:rsidRPr="002A6D80">
        <w:rPr>
          <w:spacing w:val="-3"/>
        </w:rPr>
        <w:t xml:space="preserve"> </w:t>
      </w:r>
      <w:r w:rsidRPr="002A6D80">
        <w:rPr>
          <w:spacing w:val="-2"/>
        </w:rPr>
        <w:t>minds</w:t>
      </w:r>
    </w:p>
    <w:p w14:paraId="2A4E57D5" w14:textId="77777777" w:rsidR="00B80DD3" w:rsidRPr="002A6D80" w:rsidRDefault="00283A07" w:rsidP="002120EB">
      <w:r w:rsidRPr="002A6D80">
        <w:t>Hundreds of practitioners came together on 23</w:t>
      </w:r>
      <w:r w:rsidRPr="002A6D80">
        <w:rPr>
          <w:spacing w:val="40"/>
        </w:rPr>
        <w:t xml:space="preserve"> </w:t>
      </w:r>
      <w:r w:rsidRPr="002A6D80">
        <w:t>and</w:t>
      </w:r>
      <w:r w:rsidRPr="002A6D80">
        <w:rPr>
          <w:spacing w:val="-10"/>
        </w:rPr>
        <w:t xml:space="preserve"> </w:t>
      </w:r>
      <w:r w:rsidRPr="002A6D80">
        <w:t>24</w:t>
      </w:r>
      <w:r w:rsidRPr="002A6D80">
        <w:rPr>
          <w:spacing w:val="-10"/>
        </w:rPr>
        <w:t xml:space="preserve"> </w:t>
      </w:r>
      <w:r w:rsidRPr="002A6D80">
        <w:t>March</w:t>
      </w:r>
      <w:r w:rsidRPr="002A6D80">
        <w:rPr>
          <w:spacing w:val="-10"/>
        </w:rPr>
        <w:t xml:space="preserve"> </w:t>
      </w:r>
      <w:r w:rsidRPr="002A6D80">
        <w:t>for</w:t>
      </w:r>
      <w:r w:rsidRPr="002A6D80">
        <w:rPr>
          <w:spacing w:val="-10"/>
        </w:rPr>
        <w:t xml:space="preserve"> </w:t>
      </w:r>
      <w:r w:rsidRPr="002A6D80">
        <w:t>the</w:t>
      </w:r>
      <w:r w:rsidRPr="002A6D80">
        <w:rPr>
          <w:spacing w:val="-10"/>
        </w:rPr>
        <w:t xml:space="preserve"> </w:t>
      </w:r>
      <w:r w:rsidRPr="002A6D80">
        <w:t>VBA’s</w:t>
      </w:r>
      <w:r w:rsidRPr="002A6D80">
        <w:rPr>
          <w:spacing w:val="-10"/>
        </w:rPr>
        <w:t xml:space="preserve"> </w:t>
      </w:r>
      <w:r w:rsidRPr="002A6D80">
        <w:t>2022</w:t>
      </w:r>
      <w:r w:rsidRPr="002A6D80">
        <w:rPr>
          <w:spacing w:val="-10"/>
        </w:rPr>
        <w:t xml:space="preserve"> </w:t>
      </w:r>
      <w:r w:rsidRPr="002A6D80">
        <w:t>Building</w:t>
      </w:r>
      <w:r w:rsidRPr="002A6D80">
        <w:rPr>
          <w:spacing w:val="-10"/>
        </w:rPr>
        <w:t xml:space="preserve"> </w:t>
      </w:r>
      <w:r w:rsidRPr="002A6D80">
        <w:t xml:space="preserve">Surveyors’ </w:t>
      </w:r>
      <w:r w:rsidRPr="002A6D80">
        <w:rPr>
          <w:spacing w:val="-2"/>
        </w:rPr>
        <w:t>Conference.</w:t>
      </w:r>
    </w:p>
    <w:p w14:paraId="1A8C447F" w14:textId="77777777" w:rsidR="00B80DD3" w:rsidRPr="002A6D80" w:rsidRDefault="00283A07" w:rsidP="002120EB">
      <w:r w:rsidRPr="002A6D80">
        <w:t>The</w:t>
      </w:r>
      <w:r w:rsidRPr="002A6D80">
        <w:rPr>
          <w:spacing w:val="-9"/>
        </w:rPr>
        <w:t xml:space="preserve"> </w:t>
      </w:r>
      <w:r w:rsidRPr="002A6D80">
        <w:t>Building</w:t>
      </w:r>
      <w:r w:rsidRPr="002A6D80">
        <w:rPr>
          <w:spacing w:val="-9"/>
        </w:rPr>
        <w:t xml:space="preserve"> </w:t>
      </w:r>
      <w:r w:rsidRPr="002A6D80">
        <w:t>Surveyors’</w:t>
      </w:r>
      <w:r w:rsidRPr="002A6D80">
        <w:rPr>
          <w:spacing w:val="-9"/>
        </w:rPr>
        <w:t xml:space="preserve"> </w:t>
      </w:r>
      <w:r w:rsidRPr="002A6D80">
        <w:t>Conference</w:t>
      </w:r>
      <w:r w:rsidRPr="002A6D80">
        <w:rPr>
          <w:spacing w:val="-9"/>
        </w:rPr>
        <w:t xml:space="preserve"> </w:t>
      </w:r>
      <w:r w:rsidRPr="002A6D80">
        <w:t>is</w:t>
      </w:r>
      <w:r w:rsidRPr="002A6D80">
        <w:rPr>
          <w:spacing w:val="-9"/>
        </w:rPr>
        <w:t xml:space="preserve"> </w:t>
      </w:r>
      <w:r w:rsidRPr="002A6D80">
        <w:t>a</w:t>
      </w:r>
      <w:r w:rsidRPr="002A6D80">
        <w:rPr>
          <w:spacing w:val="-9"/>
        </w:rPr>
        <w:t xml:space="preserve"> </w:t>
      </w:r>
      <w:r w:rsidRPr="002A6D80">
        <w:t>key</w:t>
      </w:r>
      <w:r w:rsidRPr="002A6D80">
        <w:rPr>
          <w:spacing w:val="-9"/>
        </w:rPr>
        <w:t xml:space="preserve"> </w:t>
      </w:r>
      <w:r w:rsidRPr="002A6D80">
        <w:t>component of the VBA’s activities as an effective connector.</w:t>
      </w:r>
    </w:p>
    <w:p w14:paraId="122C85DF" w14:textId="77777777" w:rsidR="00B80DD3" w:rsidRPr="002A6D80" w:rsidRDefault="00283A07" w:rsidP="002120EB">
      <w:r w:rsidRPr="002A6D80">
        <w:t>Through it, the VBA brings together government and industry,</w:t>
      </w:r>
      <w:r w:rsidRPr="002A6D80">
        <w:rPr>
          <w:spacing w:val="-8"/>
        </w:rPr>
        <w:t xml:space="preserve"> </w:t>
      </w:r>
      <w:r w:rsidRPr="002A6D80">
        <w:t>while</w:t>
      </w:r>
      <w:r w:rsidRPr="002A6D80">
        <w:rPr>
          <w:spacing w:val="-8"/>
        </w:rPr>
        <w:t xml:space="preserve"> </w:t>
      </w:r>
      <w:r w:rsidRPr="002A6D80">
        <w:t>seeking</w:t>
      </w:r>
      <w:r w:rsidRPr="002A6D80">
        <w:rPr>
          <w:spacing w:val="-8"/>
        </w:rPr>
        <w:t xml:space="preserve"> </w:t>
      </w:r>
      <w:r w:rsidRPr="002A6D80">
        <w:t>to</w:t>
      </w:r>
      <w:r w:rsidRPr="002A6D80">
        <w:rPr>
          <w:spacing w:val="-8"/>
        </w:rPr>
        <w:t xml:space="preserve"> </w:t>
      </w:r>
      <w:r w:rsidRPr="002A6D80">
        <w:t>strike</w:t>
      </w:r>
      <w:r w:rsidRPr="002A6D80">
        <w:rPr>
          <w:spacing w:val="-8"/>
        </w:rPr>
        <w:t xml:space="preserve"> </w:t>
      </w:r>
      <w:r w:rsidRPr="002A6D80">
        <w:t>the</w:t>
      </w:r>
      <w:r w:rsidRPr="002A6D80">
        <w:rPr>
          <w:spacing w:val="-8"/>
        </w:rPr>
        <w:t xml:space="preserve"> </w:t>
      </w:r>
      <w:r w:rsidRPr="002A6D80">
        <w:t>balance</w:t>
      </w:r>
      <w:r w:rsidRPr="002A6D80">
        <w:rPr>
          <w:spacing w:val="-8"/>
        </w:rPr>
        <w:t xml:space="preserve"> </w:t>
      </w:r>
      <w:r w:rsidRPr="002A6D80">
        <w:t>of</w:t>
      </w:r>
      <w:r w:rsidRPr="002A6D80">
        <w:rPr>
          <w:spacing w:val="-8"/>
        </w:rPr>
        <w:t xml:space="preserve"> </w:t>
      </w:r>
      <w:r w:rsidRPr="002A6D80">
        <w:t>enforcing standards and policy and supporting the industry.</w:t>
      </w:r>
    </w:p>
    <w:p w14:paraId="5118654C" w14:textId="77777777" w:rsidR="00B80DD3" w:rsidRPr="002A6D80" w:rsidRDefault="00283A07" w:rsidP="002120EB">
      <w:r w:rsidRPr="002A6D80">
        <w:t>Six hundred and ninety five building surveyors, building inspectors, students, support staff and other building and plumbing practitioners came together</w:t>
      </w:r>
      <w:r w:rsidRPr="002A6D80">
        <w:rPr>
          <w:spacing w:val="40"/>
        </w:rPr>
        <w:t xml:space="preserve"> </w:t>
      </w:r>
      <w:r w:rsidRPr="002A6D80">
        <w:t>at the free and fully virtual conference to learn and share</w:t>
      </w:r>
      <w:r w:rsidRPr="002A6D80">
        <w:rPr>
          <w:spacing w:val="-7"/>
        </w:rPr>
        <w:t xml:space="preserve"> </w:t>
      </w:r>
      <w:r w:rsidRPr="002A6D80">
        <w:t>knowledge</w:t>
      </w:r>
      <w:r w:rsidRPr="002A6D80">
        <w:rPr>
          <w:spacing w:val="-7"/>
        </w:rPr>
        <w:t xml:space="preserve"> </w:t>
      </w:r>
      <w:r w:rsidRPr="002A6D80">
        <w:t>around</w:t>
      </w:r>
      <w:r w:rsidRPr="002A6D80">
        <w:rPr>
          <w:spacing w:val="-7"/>
        </w:rPr>
        <w:t xml:space="preserve"> </w:t>
      </w:r>
      <w:r w:rsidRPr="002A6D80">
        <w:t>the</w:t>
      </w:r>
      <w:r w:rsidRPr="002A6D80">
        <w:rPr>
          <w:spacing w:val="-7"/>
        </w:rPr>
        <w:t xml:space="preserve"> </w:t>
      </w:r>
      <w:r w:rsidRPr="002A6D80">
        <w:t>theme</w:t>
      </w:r>
      <w:r w:rsidRPr="002A6D80">
        <w:rPr>
          <w:spacing w:val="-7"/>
        </w:rPr>
        <w:t xml:space="preserve"> </w:t>
      </w:r>
      <w:r w:rsidRPr="002A6D80">
        <w:t>of</w:t>
      </w:r>
      <w:r w:rsidRPr="002A6D80">
        <w:rPr>
          <w:spacing w:val="-7"/>
        </w:rPr>
        <w:t xml:space="preserve"> </w:t>
      </w:r>
      <w:r w:rsidRPr="002A6D80">
        <w:t>‘navigating</w:t>
      </w:r>
      <w:r w:rsidRPr="002A6D80">
        <w:rPr>
          <w:spacing w:val="-7"/>
        </w:rPr>
        <w:t xml:space="preserve"> </w:t>
      </w:r>
      <w:r w:rsidRPr="002A6D80">
        <w:t xml:space="preserve">the </w:t>
      </w:r>
      <w:r w:rsidRPr="002A6D80">
        <w:rPr>
          <w:spacing w:val="-2"/>
        </w:rPr>
        <w:t>evolution’.</w:t>
      </w:r>
    </w:p>
    <w:p w14:paraId="2FF2F1AC" w14:textId="77777777" w:rsidR="00B80DD3" w:rsidRPr="002A6D80" w:rsidRDefault="00283A07" w:rsidP="002120EB">
      <w:r w:rsidRPr="002A6D80">
        <w:t>The theme recognised the building sector is continuously</w:t>
      </w:r>
      <w:r w:rsidRPr="002A6D80">
        <w:rPr>
          <w:spacing w:val="-12"/>
        </w:rPr>
        <w:t xml:space="preserve"> </w:t>
      </w:r>
      <w:r w:rsidRPr="002A6D80">
        <w:t>evolving,</w:t>
      </w:r>
      <w:r w:rsidRPr="002A6D80">
        <w:rPr>
          <w:spacing w:val="-12"/>
        </w:rPr>
        <w:t xml:space="preserve"> </w:t>
      </w:r>
      <w:r w:rsidRPr="002A6D80">
        <w:t>with</w:t>
      </w:r>
      <w:r w:rsidRPr="002A6D80">
        <w:rPr>
          <w:spacing w:val="-11"/>
        </w:rPr>
        <w:t xml:space="preserve"> </w:t>
      </w:r>
      <w:r w:rsidRPr="002A6D80">
        <w:t>transformational</w:t>
      </w:r>
      <w:r w:rsidRPr="002A6D80">
        <w:rPr>
          <w:spacing w:val="-12"/>
        </w:rPr>
        <w:t xml:space="preserve"> </w:t>
      </w:r>
      <w:r w:rsidRPr="002A6D80">
        <w:t xml:space="preserve">reforms underscored by increasing demand from growing populations, changing expectations and new </w:t>
      </w:r>
      <w:r w:rsidRPr="002A6D80">
        <w:rPr>
          <w:spacing w:val="-2"/>
        </w:rPr>
        <w:t>technologies.</w:t>
      </w:r>
    </w:p>
    <w:p w14:paraId="162E1DE4" w14:textId="77777777" w:rsidR="00B80DD3" w:rsidRPr="002A6D80" w:rsidRDefault="00283A07" w:rsidP="002120EB">
      <w:r w:rsidRPr="002A6D80">
        <w:t>This conference has grown to become the VBA’s flagship annual event, with this year’s agenda</w:t>
      </w:r>
      <w:r w:rsidRPr="002A6D80">
        <w:rPr>
          <w:spacing w:val="40"/>
        </w:rPr>
        <w:t xml:space="preserve"> </w:t>
      </w:r>
      <w:r w:rsidRPr="002A6D80">
        <w:t>exploring some of the biggest issues, challenges and opportunities facing the building surveying profession. It explored how building surveyors, regulators and practitioners can navigate the changes, raised the role of</w:t>
      </w:r>
      <w:r w:rsidRPr="002A6D80">
        <w:rPr>
          <w:spacing w:val="-9"/>
        </w:rPr>
        <w:t xml:space="preserve"> </w:t>
      </w:r>
      <w:r w:rsidRPr="002A6D80">
        <w:t>new</w:t>
      </w:r>
      <w:r w:rsidRPr="002A6D80">
        <w:rPr>
          <w:spacing w:val="-9"/>
        </w:rPr>
        <w:t xml:space="preserve"> </w:t>
      </w:r>
      <w:r w:rsidRPr="002A6D80">
        <w:t>and</w:t>
      </w:r>
      <w:r w:rsidRPr="002A6D80">
        <w:rPr>
          <w:spacing w:val="-9"/>
        </w:rPr>
        <w:t xml:space="preserve"> </w:t>
      </w:r>
      <w:r w:rsidRPr="002A6D80">
        <w:t>evolving</w:t>
      </w:r>
      <w:r w:rsidRPr="002A6D80">
        <w:rPr>
          <w:spacing w:val="-9"/>
        </w:rPr>
        <w:t xml:space="preserve"> </w:t>
      </w:r>
      <w:r w:rsidRPr="002A6D80">
        <w:t>technologies</w:t>
      </w:r>
      <w:r w:rsidRPr="002A6D80">
        <w:rPr>
          <w:spacing w:val="-9"/>
        </w:rPr>
        <w:t xml:space="preserve"> </w:t>
      </w:r>
      <w:r w:rsidRPr="002A6D80">
        <w:t>that</w:t>
      </w:r>
      <w:r w:rsidRPr="002A6D80">
        <w:rPr>
          <w:spacing w:val="-9"/>
        </w:rPr>
        <w:t xml:space="preserve"> </w:t>
      </w:r>
      <w:r w:rsidRPr="002A6D80">
        <w:t>enable</w:t>
      </w:r>
      <w:r w:rsidRPr="002A6D80">
        <w:rPr>
          <w:spacing w:val="-9"/>
        </w:rPr>
        <w:t xml:space="preserve"> </w:t>
      </w:r>
      <w:r w:rsidRPr="002A6D80">
        <w:t xml:space="preserve">surveyors and gave perspectives on industry growth and career </w:t>
      </w:r>
      <w:r w:rsidRPr="002A6D80">
        <w:rPr>
          <w:spacing w:val="-2"/>
        </w:rPr>
        <w:t>sustainability.</w:t>
      </w:r>
    </w:p>
    <w:p w14:paraId="023D7578" w14:textId="77777777" w:rsidR="00B80DD3" w:rsidRPr="002A6D80" w:rsidRDefault="00283A07" w:rsidP="002120EB">
      <w:r w:rsidRPr="002A6D80">
        <w:t>Events included panels of industry experts discussing regulatory reform such as the Code of Conduct for Building</w:t>
      </w:r>
      <w:r w:rsidRPr="002A6D80">
        <w:rPr>
          <w:spacing w:val="-12"/>
        </w:rPr>
        <w:t xml:space="preserve"> </w:t>
      </w:r>
      <w:r w:rsidRPr="002A6D80">
        <w:t>Surveyors,</w:t>
      </w:r>
      <w:r w:rsidRPr="002A6D80">
        <w:rPr>
          <w:spacing w:val="-12"/>
        </w:rPr>
        <w:t xml:space="preserve"> </w:t>
      </w:r>
      <w:r w:rsidRPr="002A6D80">
        <w:t>emerging</w:t>
      </w:r>
      <w:r w:rsidRPr="002A6D80">
        <w:rPr>
          <w:spacing w:val="-11"/>
        </w:rPr>
        <w:t xml:space="preserve"> </w:t>
      </w:r>
      <w:r w:rsidRPr="002A6D80">
        <w:t>trends</w:t>
      </w:r>
      <w:r w:rsidRPr="002A6D80">
        <w:rPr>
          <w:spacing w:val="-12"/>
        </w:rPr>
        <w:t xml:space="preserve"> </w:t>
      </w:r>
      <w:r w:rsidRPr="002A6D80">
        <w:t>such</w:t>
      </w:r>
      <w:r w:rsidRPr="002A6D80">
        <w:rPr>
          <w:spacing w:val="-11"/>
        </w:rPr>
        <w:t xml:space="preserve"> </w:t>
      </w:r>
      <w:r w:rsidRPr="002A6D80">
        <w:t>as</w:t>
      </w:r>
      <w:r w:rsidRPr="002A6D80">
        <w:rPr>
          <w:spacing w:val="-12"/>
        </w:rPr>
        <w:t xml:space="preserve"> </w:t>
      </w:r>
      <w:r w:rsidRPr="002A6D80">
        <w:t>risk-based regulation, and tailored breakout sessions for private and municipal building surveyors.</w:t>
      </w:r>
    </w:p>
    <w:p w14:paraId="03801D77" w14:textId="77777777" w:rsidR="00A155C0" w:rsidRPr="002A6D80" w:rsidRDefault="00283A07" w:rsidP="002120EB">
      <w:pPr>
        <w:pStyle w:val="Heading5"/>
      </w:pPr>
      <w:r w:rsidRPr="002A6D80">
        <w:t>Recordings</w:t>
      </w:r>
      <w:r w:rsidRPr="002A6D80">
        <w:rPr>
          <w:spacing w:val="-10"/>
        </w:rPr>
        <w:t xml:space="preserve"> </w:t>
      </w:r>
      <w:r w:rsidRPr="002A6D80">
        <w:t>of</w:t>
      </w:r>
      <w:r w:rsidRPr="002A6D80">
        <w:rPr>
          <w:spacing w:val="-10"/>
        </w:rPr>
        <w:t xml:space="preserve"> </w:t>
      </w:r>
      <w:r w:rsidRPr="002A6D80">
        <w:t>conference</w:t>
      </w:r>
      <w:r w:rsidRPr="002A6D80">
        <w:rPr>
          <w:spacing w:val="-10"/>
        </w:rPr>
        <w:t xml:space="preserve"> </w:t>
      </w:r>
      <w:r w:rsidRPr="002A6D80">
        <w:t>sessions</w:t>
      </w:r>
      <w:r w:rsidRPr="002A6D80">
        <w:rPr>
          <w:spacing w:val="-10"/>
        </w:rPr>
        <w:t xml:space="preserve"> </w:t>
      </w:r>
      <w:r w:rsidRPr="002A6D80">
        <w:t>are</w:t>
      </w:r>
      <w:r w:rsidRPr="002A6D80">
        <w:rPr>
          <w:spacing w:val="-10"/>
        </w:rPr>
        <w:t xml:space="preserve"> </w:t>
      </w:r>
      <w:r w:rsidRPr="002A6D80">
        <w:t>available</w:t>
      </w:r>
      <w:r w:rsidRPr="002A6D80">
        <w:rPr>
          <w:spacing w:val="-10"/>
        </w:rPr>
        <w:t xml:space="preserve"> </w:t>
      </w:r>
      <w:r w:rsidRPr="002A6D80">
        <w:t xml:space="preserve">at </w:t>
      </w:r>
      <w:r w:rsidRPr="002A6D80">
        <w:rPr>
          <w:spacing w:val="-2"/>
        </w:rPr>
        <w:t>vba.vic.gov.au/surveyors/conference.</w:t>
      </w:r>
    </w:p>
    <w:p w14:paraId="7501E356" w14:textId="77777777" w:rsidR="00A155C0" w:rsidRPr="002A6D80" w:rsidRDefault="00283A07" w:rsidP="002120EB">
      <w:pPr>
        <w:pStyle w:val="Heading5"/>
        <w:rPr>
          <w:rFonts w:ascii="VIC"/>
        </w:rPr>
      </w:pPr>
      <w:r w:rsidRPr="002A6D80">
        <w:t>Comprehensive engagement delivered strong</w:t>
      </w:r>
      <w:r w:rsidRPr="002A6D80">
        <w:rPr>
          <w:spacing w:val="-3"/>
        </w:rPr>
        <w:t xml:space="preserve"> </w:t>
      </w:r>
      <w:r w:rsidRPr="002A6D80">
        <w:t>stakeholder</w:t>
      </w:r>
      <w:r w:rsidRPr="002A6D80">
        <w:rPr>
          <w:spacing w:val="-3"/>
        </w:rPr>
        <w:t xml:space="preserve"> </w:t>
      </w:r>
      <w:r w:rsidRPr="002A6D80">
        <w:t>support</w:t>
      </w:r>
      <w:r w:rsidRPr="002A6D80">
        <w:rPr>
          <w:spacing w:val="-3"/>
        </w:rPr>
        <w:t xml:space="preserve"> </w:t>
      </w:r>
      <w:r w:rsidRPr="002A6D80">
        <w:t>for</w:t>
      </w:r>
      <w:r w:rsidRPr="002A6D80">
        <w:rPr>
          <w:spacing w:val="-2"/>
        </w:rPr>
        <w:t xml:space="preserve"> </w:t>
      </w:r>
      <w:r w:rsidRPr="002A6D80">
        <w:rPr>
          <w:rFonts w:ascii="VIC"/>
          <w:spacing w:val="-2"/>
        </w:rPr>
        <w:t>Vision27</w:t>
      </w:r>
    </w:p>
    <w:p w14:paraId="6BB11481" w14:textId="77777777" w:rsidR="00A155C0" w:rsidRPr="002A6D80" w:rsidRDefault="00283A07" w:rsidP="002120EB">
      <w:r w:rsidRPr="002A6D80">
        <w:t>During 2021, the VBA engaged stakeholders through collaborative forums and workshops to explore the strengths and opportunities of the five pillars within the</w:t>
      </w:r>
      <w:r w:rsidRPr="002A6D80">
        <w:rPr>
          <w:spacing w:val="-8"/>
        </w:rPr>
        <w:t xml:space="preserve"> </w:t>
      </w:r>
      <w:r w:rsidRPr="002A6D80">
        <w:rPr>
          <w:i/>
        </w:rPr>
        <w:t>Vision27</w:t>
      </w:r>
      <w:r w:rsidRPr="002A6D80">
        <w:rPr>
          <w:i/>
          <w:spacing w:val="31"/>
        </w:rPr>
        <w:t xml:space="preserve"> </w:t>
      </w:r>
      <w:r w:rsidRPr="002A6D80">
        <w:t>strategy.</w:t>
      </w:r>
      <w:r w:rsidRPr="002A6D80">
        <w:rPr>
          <w:spacing w:val="-8"/>
        </w:rPr>
        <w:t xml:space="preserve"> </w:t>
      </w:r>
      <w:r w:rsidRPr="002A6D80">
        <w:t>As</w:t>
      </w:r>
      <w:r w:rsidRPr="002A6D80">
        <w:rPr>
          <w:spacing w:val="-8"/>
        </w:rPr>
        <w:t xml:space="preserve"> </w:t>
      </w:r>
      <w:r w:rsidRPr="002A6D80">
        <w:t>regulator</w:t>
      </w:r>
      <w:r w:rsidRPr="002A6D80">
        <w:rPr>
          <w:spacing w:val="-8"/>
        </w:rPr>
        <w:t xml:space="preserve"> </w:t>
      </w:r>
      <w:r w:rsidRPr="002A6D80">
        <w:t>and</w:t>
      </w:r>
      <w:r w:rsidRPr="002A6D80">
        <w:rPr>
          <w:spacing w:val="-8"/>
        </w:rPr>
        <w:t xml:space="preserve"> </w:t>
      </w:r>
      <w:r w:rsidRPr="002A6D80">
        <w:t>connector,</w:t>
      </w:r>
      <w:r w:rsidRPr="002A6D80">
        <w:rPr>
          <w:spacing w:val="-8"/>
        </w:rPr>
        <w:t xml:space="preserve"> </w:t>
      </w:r>
      <w:r w:rsidRPr="002A6D80">
        <w:t>the VBA</w:t>
      </w:r>
      <w:r w:rsidRPr="002A6D80">
        <w:rPr>
          <w:spacing w:val="-7"/>
        </w:rPr>
        <w:t xml:space="preserve"> </w:t>
      </w:r>
      <w:r w:rsidRPr="002A6D80">
        <w:t>co-created</w:t>
      </w:r>
      <w:r w:rsidRPr="002A6D80">
        <w:rPr>
          <w:spacing w:val="-7"/>
        </w:rPr>
        <w:t xml:space="preserve"> </w:t>
      </w:r>
      <w:r w:rsidRPr="002A6D80">
        <w:t>a</w:t>
      </w:r>
      <w:r w:rsidRPr="002A6D80">
        <w:rPr>
          <w:spacing w:val="-7"/>
        </w:rPr>
        <w:t xml:space="preserve"> </w:t>
      </w:r>
      <w:r w:rsidRPr="002A6D80">
        <w:t>strategy</w:t>
      </w:r>
      <w:r w:rsidRPr="002A6D80">
        <w:rPr>
          <w:spacing w:val="-7"/>
        </w:rPr>
        <w:t xml:space="preserve"> </w:t>
      </w:r>
      <w:r w:rsidRPr="002A6D80">
        <w:t>with</w:t>
      </w:r>
      <w:r w:rsidRPr="002A6D80">
        <w:rPr>
          <w:spacing w:val="-7"/>
        </w:rPr>
        <w:t xml:space="preserve"> </w:t>
      </w:r>
      <w:r w:rsidRPr="002A6D80">
        <w:t>stakeholders</w:t>
      </w:r>
      <w:r w:rsidRPr="002A6D80">
        <w:rPr>
          <w:spacing w:val="-7"/>
        </w:rPr>
        <w:t xml:space="preserve"> </w:t>
      </w:r>
      <w:r w:rsidRPr="002A6D80">
        <w:t>that</w:t>
      </w:r>
      <w:r w:rsidRPr="002A6D80">
        <w:rPr>
          <w:spacing w:val="-7"/>
        </w:rPr>
        <w:t xml:space="preserve"> </w:t>
      </w:r>
      <w:r w:rsidRPr="002A6D80">
        <w:t xml:space="preserve">had the support of government and industry alike. This meant the VBA could launch </w:t>
      </w:r>
      <w:r w:rsidRPr="002A6D80">
        <w:rPr>
          <w:i/>
        </w:rPr>
        <w:t xml:space="preserve">Vision27 </w:t>
      </w:r>
      <w:r w:rsidRPr="002A6D80">
        <w:t>knowing it had the support and buy-in from these stakeholders, who are integral to helping the VBA deliver on its vision of safeguarding Victoria’s future.</w:t>
      </w:r>
    </w:p>
    <w:p w14:paraId="7436C12A" w14:textId="77777777" w:rsidR="00A155C0" w:rsidRPr="002A6D80" w:rsidRDefault="00283A07" w:rsidP="002120EB">
      <w:pPr>
        <w:pStyle w:val="Heading5"/>
      </w:pPr>
      <w:r w:rsidRPr="002A6D80">
        <w:t>Market research helped us understand and</w:t>
      </w:r>
      <w:r w:rsidRPr="002A6D80">
        <w:rPr>
          <w:spacing w:val="-9"/>
        </w:rPr>
        <w:t xml:space="preserve"> </w:t>
      </w:r>
      <w:r w:rsidRPr="002A6D80">
        <w:t>respond</w:t>
      </w:r>
      <w:r w:rsidRPr="002A6D80">
        <w:rPr>
          <w:spacing w:val="-9"/>
        </w:rPr>
        <w:t xml:space="preserve"> </w:t>
      </w:r>
      <w:r w:rsidRPr="002A6D80">
        <w:t>to</w:t>
      </w:r>
      <w:r w:rsidRPr="002A6D80">
        <w:rPr>
          <w:spacing w:val="-9"/>
        </w:rPr>
        <w:t xml:space="preserve"> </w:t>
      </w:r>
      <w:r w:rsidRPr="002A6D80">
        <w:t>the</w:t>
      </w:r>
      <w:r w:rsidRPr="002A6D80">
        <w:rPr>
          <w:spacing w:val="-9"/>
        </w:rPr>
        <w:t xml:space="preserve"> </w:t>
      </w:r>
      <w:r w:rsidRPr="002A6D80">
        <w:t>needs</w:t>
      </w:r>
      <w:r w:rsidRPr="002A6D80">
        <w:rPr>
          <w:spacing w:val="-9"/>
        </w:rPr>
        <w:t xml:space="preserve"> </w:t>
      </w:r>
      <w:r w:rsidRPr="002A6D80">
        <w:t>of</w:t>
      </w:r>
      <w:r w:rsidRPr="002A6D80">
        <w:rPr>
          <w:spacing w:val="-9"/>
        </w:rPr>
        <w:t xml:space="preserve"> </w:t>
      </w:r>
      <w:r w:rsidRPr="002A6D80">
        <w:t>stakeholders</w:t>
      </w:r>
    </w:p>
    <w:p w14:paraId="12E10629" w14:textId="036C7E52" w:rsidR="00B80DD3" w:rsidRPr="002A6D80" w:rsidRDefault="00283A07" w:rsidP="002120EB">
      <w:r w:rsidRPr="002A6D80">
        <w:t>In 2021–22, the VBA undertook market research to gather information to help refine business systems, improve</w:t>
      </w:r>
      <w:r w:rsidRPr="002A6D80">
        <w:rPr>
          <w:spacing w:val="-12"/>
        </w:rPr>
        <w:t xml:space="preserve"> </w:t>
      </w:r>
      <w:r w:rsidRPr="002A6D80">
        <w:t>regulatory</w:t>
      </w:r>
      <w:r w:rsidRPr="002A6D80">
        <w:rPr>
          <w:spacing w:val="-12"/>
        </w:rPr>
        <w:t xml:space="preserve"> </w:t>
      </w:r>
      <w:r w:rsidRPr="002A6D80">
        <w:t>intervention</w:t>
      </w:r>
      <w:r w:rsidRPr="002A6D80">
        <w:rPr>
          <w:spacing w:val="-11"/>
        </w:rPr>
        <w:t xml:space="preserve"> </w:t>
      </w:r>
      <w:r w:rsidRPr="002A6D80">
        <w:t>programs</w:t>
      </w:r>
      <w:r w:rsidRPr="002A6D80">
        <w:rPr>
          <w:spacing w:val="-12"/>
        </w:rPr>
        <w:t xml:space="preserve"> </w:t>
      </w:r>
      <w:r w:rsidRPr="002A6D80">
        <w:t>and</w:t>
      </w:r>
      <w:r w:rsidRPr="002A6D80">
        <w:rPr>
          <w:spacing w:val="-11"/>
        </w:rPr>
        <w:t xml:space="preserve"> </w:t>
      </w:r>
      <w:r w:rsidRPr="002A6D80">
        <w:t>respond to</w:t>
      </w:r>
      <w:r w:rsidRPr="002A6D80">
        <w:rPr>
          <w:spacing w:val="-6"/>
        </w:rPr>
        <w:t xml:space="preserve"> </w:t>
      </w:r>
      <w:r w:rsidRPr="002A6D80">
        <w:t>the</w:t>
      </w:r>
      <w:r w:rsidRPr="002A6D80">
        <w:rPr>
          <w:spacing w:val="-6"/>
        </w:rPr>
        <w:t xml:space="preserve"> </w:t>
      </w:r>
      <w:r w:rsidRPr="002A6D80">
        <w:t>needs</w:t>
      </w:r>
      <w:r w:rsidRPr="002A6D80">
        <w:rPr>
          <w:spacing w:val="-6"/>
        </w:rPr>
        <w:t xml:space="preserve"> </w:t>
      </w:r>
      <w:r w:rsidRPr="002A6D80">
        <w:t>of</w:t>
      </w:r>
      <w:r w:rsidRPr="002A6D80">
        <w:rPr>
          <w:spacing w:val="-6"/>
        </w:rPr>
        <w:t xml:space="preserve"> </w:t>
      </w:r>
      <w:r w:rsidRPr="002A6D80">
        <w:t>key</w:t>
      </w:r>
      <w:r w:rsidRPr="002A6D80">
        <w:rPr>
          <w:spacing w:val="-6"/>
        </w:rPr>
        <w:t xml:space="preserve"> </w:t>
      </w:r>
      <w:r w:rsidRPr="002A6D80">
        <w:t>stakeholders.</w:t>
      </w:r>
      <w:r w:rsidRPr="002A6D80">
        <w:rPr>
          <w:spacing w:val="-6"/>
        </w:rPr>
        <w:t xml:space="preserve"> </w:t>
      </w:r>
      <w:r w:rsidRPr="002A6D80">
        <w:t>This</w:t>
      </w:r>
      <w:r w:rsidRPr="002A6D80">
        <w:rPr>
          <w:spacing w:val="-6"/>
        </w:rPr>
        <w:t xml:space="preserve"> </w:t>
      </w:r>
      <w:r w:rsidRPr="002A6D80">
        <w:t>research</w:t>
      </w:r>
      <w:r w:rsidRPr="002A6D80">
        <w:rPr>
          <w:spacing w:val="-6"/>
        </w:rPr>
        <w:t xml:space="preserve"> </w:t>
      </w:r>
      <w:r w:rsidRPr="002A6D80">
        <w:t>is</w:t>
      </w:r>
      <w:r w:rsidRPr="002A6D80">
        <w:rPr>
          <w:spacing w:val="-6"/>
        </w:rPr>
        <w:t xml:space="preserve"> </w:t>
      </w:r>
      <w:r w:rsidRPr="002A6D80">
        <w:t>made up of three separate engagement components:</w:t>
      </w:r>
    </w:p>
    <w:p w14:paraId="5DB60FBC" w14:textId="5C61EE06" w:rsidR="00B80DD3" w:rsidRPr="002A6D80" w:rsidRDefault="00283A07" w:rsidP="002347A0">
      <w:pPr>
        <w:pStyle w:val="BulletList"/>
      </w:pPr>
      <w:r w:rsidRPr="002A6D80">
        <w:t>Building practitioners, plumbing practitioners and consumers to understand their communication channel</w:t>
      </w:r>
      <w:r w:rsidRPr="002A6D80">
        <w:rPr>
          <w:spacing w:val="-7"/>
        </w:rPr>
        <w:t xml:space="preserve"> </w:t>
      </w:r>
      <w:r w:rsidRPr="002A6D80">
        <w:t>preferences,</w:t>
      </w:r>
      <w:r w:rsidRPr="002A6D80">
        <w:rPr>
          <w:spacing w:val="-7"/>
        </w:rPr>
        <w:t xml:space="preserve"> </w:t>
      </w:r>
      <w:r w:rsidRPr="002A6D80">
        <w:t>to</w:t>
      </w:r>
      <w:r w:rsidRPr="002A6D80">
        <w:rPr>
          <w:spacing w:val="-7"/>
        </w:rPr>
        <w:t xml:space="preserve"> </w:t>
      </w:r>
      <w:r w:rsidRPr="002A6D80">
        <w:t>help</w:t>
      </w:r>
      <w:r w:rsidRPr="002A6D80">
        <w:rPr>
          <w:spacing w:val="-7"/>
        </w:rPr>
        <w:t xml:space="preserve"> </w:t>
      </w:r>
      <w:r w:rsidRPr="002A6D80">
        <w:t>us</w:t>
      </w:r>
      <w:r w:rsidRPr="002A6D80">
        <w:rPr>
          <w:spacing w:val="-7"/>
        </w:rPr>
        <w:t xml:space="preserve"> </w:t>
      </w:r>
      <w:r w:rsidRPr="002A6D80">
        <w:t>improve</w:t>
      </w:r>
      <w:r w:rsidRPr="002A6D80">
        <w:rPr>
          <w:spacing w:val="-7"/>
        </w:rPr>
        <w:t xml:space="preserve"> </w:t>
      </w:r>
      <w:r w:rsidRPr="002A6D80">
        <w:t>the</w:t>
      </w:r>
      <w:r w:rsidRPr="002A6D80">
        <w:rPr>
          <w:spacing w:val="-7"/>
        </w:rPr>
        <w:t xml:space="preserve"> </w:t>
      </w:r>
      <w:r w:rsidRPr="002A6D80">
        <w:t>way</w:t>
      </w:r>
      <w:r w:rsidRPr="002A6D80">
        <w:rPr>
          <w:spacing w:val="-7"/>
        </w:rPr>
        <w:t xml:space="preserve"> </w:t>
      </w:r>
      <w:r w:rsidRPr="002A6D80">
        <w:t>we interact with them.</w:t>
      </w:r>
    </w:p>
    <w:p w14:paraId="2C868C05" w14:textId="6436A98A" w:rsidR="00B80DD3" w:rsidRPr="002A6D80" w:rsidRDefault="00283A07" w:rsidP="002347A0">
      <w:pPr>
        <w:pStyle w:val="BulletList"/>
      </w:pPr>
      <w:r w:rsidRPr="002A6D80">
        <w:lastRenderedPageBreak/>
        <w:t>Building and plumbing practitioners who have been</w:t>
      </w:r>
      <w:r w:rsidRPr="002A6D80">
        <w:rPr>
          <w:spacing w:val="-3"/>
        </w:rPr>
        <w:t xml:space="preserve"> </w:t>
      </w:r>
      <w:r w:rsidRPr="002A6D80">
        <w:t>involved</w:t>
      </w:r>
      <w:r w:rsidRPr="002A6D80">
        <w:rPr>
          <w:spacing w:val="-3"/>
        </w:rPr>
        <w:t xml:space="preserve"> </w:t>
      </w:r>
      <w:r w:rsidRPr="002A6D80">
        <w:t>in</w:t>
      </w:r>
      <w:r w:rsidRPr="002A6D80">
        <w:rPr>
          <w:spacing w:val="-3"/>
        </w:rPr>
        <w:t xml:space="preserve"> </w:t>
      </w:r>
      <w:r w:rsidRPr="002A6D80">
        <w:t>our</w:t>
      </w:r>
      <w:r w:rsidRPr="002A6D80">
        <w:rPr>
          <w:spacing w:val="-3"/>
        </w:rPr>
        <w:t xml:space="preserve"> </w:t>
      </w:r>
      <w:r w:rsidRPr="002A6D80">
        <w:t>Proactive</w:t>
      </w:r>
      <w:r w:rsidRPr="002A6D80">
        <w:rPr>
          <w:spacing w:val="-3"/>
        </w:rPr>
        <w:t xml:space="preserve"> </w:t>
      </w:r>
      <w:r w:rsidRPr="002A6D80">
        <w:t>Inspection</w:t>
      </w:r>
      <w:r w:rsidRPr="002A6D80">
        <w:rPr>
          <w:spacing w:val="-3"/>
        </w:rPr>
        <w:t xml:space="preserve"> </w:t>
      </w:r>
      <w:r w:rsidRPr="002A6D80">
        <w:t>Program (PIP) or Plumbing Audit Program (PAP), to help us understand their awareness and perceptions of their</w:t>
      </w:r>
      <w:r w:rsidRPr="002A6D80">
        <w:rPr>
          <w:spacing w:val="-8"/>
        </w:rPr>
        <w:t xml:space="preserve"> </w:t>
      </w:r>
      <w:r w:rsidRPr="002A6D80">
        <w:t>interactions</w:t>
      </w:r>
      <w:r w:rsidRPr="002A6D80">
        <w:rPr>
          <w:spacing w:val="-8"/>
        </w:rPr>
        <w:t xml:space="preserve"> </w:t>
      </w:r>
      <w:r w:rsidRPr="002A6D80">
        <w:t>with</w:t>
      </w:r>
      <w:r w:rsidRPr="002A6D80">
        <w:rPr>
          <w:spacing w:val="-8"/>
        </w:rPr>
        <w:t xml:space="preserve"> </w:t>
      </w:r>
      <w:r w:rsidRPr="002A6D80">
        <w:t>these</w:t>
      </w:r>
      <w:r w:rsidRPr="002A6D80">
        <w:rPr>
          <w:spacing w:val="-8"/>
        </w:rPr>
        <w:t xml:space="preserve"> </w:t>
      </w:r>
      <w:r w:rsidRPr="002A6D80">
        <w:t>programs</w:t>
      </w:r>
      <w:r w:rsidRPr="002A6D80">
        <w:rPr>
          <w:spacing w:val="-8"/>
        </w:rPr>
        <w:t xml:space="preserve"> </w:t>
      </w:r>
      <w:r w:rsidRPr="002A6D80">
        <w:t>and</w:t>
      </w:r>
      <w:r w:rsidRPr="002A6D80">
        <w:rPr>
          <w:spacing w:val="-8"/>
        </w:rPr>
        <w:t xml:space="preserve"> </w:t>
      </w:r>
      <w:r w:rsidRPr="002A6D80">
        <w:t>identify opportunities for improvement.</w:t>
      </w:r>
    </w:p>
    <w:p w14:paraId="40B664CC" w14:textId="01D62843" w:rsidR="00B80DD3" w:rsidRPr="002A6D80" w:rsidRDefault="00283A07" w:rsidP="002347A0">
      <w:pPr>
        <w:pStyle w:val="BulletList"/>
      </w:pPr>
      <w:r w:rsidRPr="002A6D80">
        <w:rPr>
          <w:spacing w:val="-2"/>
        </w:rPr>
        <w:t>Stakeholders</w:t>
      </w:r>
      <w:r w:rsidRPr="002A6D80">
        <w:rPr>
          <w:spacing w:val="-10"/>
        </w:rPr>
        <w:t xml:space="preserve"> </w:t>
      </w:r>
      <w:r w:rsidRPr="002A6D80">
        <w:rPr>
          <w:spacing w:val="-2"/>
        </w:rPr>
        <w:t>with</w:t>
      </w:r>
      <w:r w:rsidRPr="002A6D80">
        <w:rPr>
          <w:spacing w:val="-10"/>
        </w:rPr>
        <w:t xml:space="preserve"> </w:t>
      </w:r>
      <w:r w:rsidRPr="002A6D80">
        <w:rPr>
          <w:spacing w:val="-2"/>
        </w:rPr>
        <w:t>whom</w:t>
      </w:r>
      <w:r w:rsidRPr="002A6D80">
        <w:rPr>
          <w:spacing w:val="-9"/>
        </w:rPr>
        <w:t xml:space="preserve"> </w:t>
      </w:r>
      <w:r w:rsidRPr="002A6D80">
        <w:rPr>
          <w:spacing w:val="-2"/>
        </w:rPr>
        <w:t>the</w:t>
      </w:r>
      <w:r w:rsidRPr="002A6D80">
        <w:rPr>
          <w:spacing w:val="-10"/>
        </w:rPr>
        <w:t xml:space="preserve"> </w:t>
      </w:r>
      <w:r w:rsidRPr="002A6D80">
        <w:rPr>
          <w:spacing w:val="-2"/>
        </w:rPr>
        <w:t>VBA</w:t>
      </w:r>
      <w:r w:rsidRPr="002A6D80">
        <w:rPr>
          <w:spacing w:val="-9"/>
        </w:rPr>
        <w:t xml:space="preserve"> </w:t>
      </w:r>
      <w:r w:rsidRPr="002A6D80">
        <w:rPr>
          <w:spacing w:val="-2"/>
        </w:rPr>
        <w:t>has</w:t>
      </w:r>
      <w:r w:rsidRPr="002A6D80">
        <w:rPr>
          <w:spacing w:val="-10"/>
        </w:rPr>
        <w:t xml:space="preserve"> </w:t>
      </w:r>
      <w:r w:rsidRPr="002A6D80">
        <w:rPr>
          <w:spacing w:val="-2"/>
        </w:rPr>
        <w:t>a</w:t>
      </w:r>
      <w:r w:rsidRPr="002A6D80">
        <w:rPr>
          <w:spacing w:val="-9"/>
        </w:rPr>
        <w:t xml:space="preserve"> </w:t>
      </w:r>
      <w:r w:rsidRPr="002A6D80">
        <w:rPr>
          <w:spacing w:val="-2"/>
        </w:rPr>
        <w:t>close</w:t>
      </w:r>
      <w:r w:rsidRPr="002A6D80">
        <w:rPr>
          <w:spacing w:val="-10"/>
        </w:rPr>
        <w:t xml:space="preserve"> </w:t>
      </w:r>
      <w:r w:rsidRPr="002A6D80">
        <w:rPr>
          <w:spacing w:val="-2"/>
        </w:rPr>
        <w:t xml:space="preserve">working </w:t>
      </w:r>
      <w:r w:rsidRPr="002A6D80">
        <w:t>relationship</w:t>
      </w:r>
      <w:r w:rsidRPr="002A6D80">
        <w:rPr>
          <w:spacing w:val="-4"/>
        </w:rPr>
        <w:t xml:space="preserve"> </w:t>
      </w:r>
      <w:r w:rsidRPr="002A6D80">
        <w:t>(such</w:t>
      </w:r>
      <w:r w:rsidRPr="002A6D80">
        <w:rPr>
          <w:spacing w:val="-4"/>
        </w:rPr>
        <w:t xml:space="preserve"> </w:t>
      </w:r>
      <w:r w:rsidRPr="002A6D80">
        <w:t>as</w:t>
      </w:r>
      <w:r w:rsidRPr="002A6D80">
        <w:rPr>
          <w:spacing w:val="-4"/>
        </w:rPr>
        <w:t xml:space="preserve"> </w:t>
      </w:r>
      <w:r w:rsidRPr="002A6D80">
        <w:t>industry</w:t>
      </w:r>
      <w:r w:rsidRPr="002A6D80">
        <w:rPr>
          <w:spacing w:val="-4"/>
        </w:rPr>
        <w:t xml:space="preserve"> </w:t>
      </w:r>
      <w:r w:rsidRPr="002A6D80">
        <w:t>bodies</w:t>
      </w:r>
      <w:r w:rsidRPr="002A6D80">
        <w:rPr>
          <w:spacing w:val="-4"/>
        </w:rPr>
        <w:t xml:space="preserve"> </w:t>
      </w:r>
      <w:r w:rsidRPr="002A6D80">
        <w:t>and</w:t>
      </w:r>
      <w:r w:rsidRPr="002A6D80">
        <w:rPr>
          <w:spacing w:val="-4"/>
        </w:rPr>
        <w:t xml:space="preserve"> </w:t>
      </w:r>
      <w:r w:rsidRPr="002A6D80">
        <w:t xml:space="preserve">co- </w:t>
      </w:r>
      <w:r w:rsidRPr="002A6D80">
        <w:rPr>
          <w:spacing w:val="-4"/>
        </w:rPr>
        <w:t>regulators),</w:t>
      </w:r>
      <w:r w:rsidRPr="002A6D80">
        <w:rPr>
          <w:spacing w:val="-10"/>
        </w:rPr>
        <w:t xml:space="preserve"> </w:t>
      </w:r>
      <w:r w:rsidRPr="002A6D80">
        <w:rPr>
          <w:spacing w:val="-4"/>
        </w:rPr>
        <w:t>to</w:t>
      </w:r>
      <w:r w:rsidRPr="002A6D80">
        <w:rPr>
          <w:spacing w:val="-8"/>
        </w:rPr>
        <w:t xml:space="preserve"> </w:t>
      </w:r>
      <w:r w:rsidRPr="002A6D80">
        <w:rPr>
          <w:spacing w:val="-4"/>
        </w:rPr>
        <w:t>help</w:t>
      </w:r>
      <w:r w:rsidRPr="002A6D80">
        <w:rPr>
          <w:spacing w:val="-8"/>
        </w:rPr>
        <w:t xml:space="preserve"> </w:t>
      </w:r>
      <w:r w:rsidRPr="002A6D80">
        <w:rPr>
          <w:spacing w:val="-4"/>
        </w:rPr>
        <w:t>us</w:t>
      </w:r>
      <w:r w:rsidRPr="002A6D80">
        <w:rPr>
          <w:spacing w:val="-8"/>
        </w:rPr>
        <w:t xml:space="preserve"> </w:t>
      </w:r>
      <w:r w:rsidRPr="002A6D80">
        <w:rPr>
          <w:spacing w:val="-4"/>
        </w:rPr>
        <w:t>understand</w:t>
      </w:r>
      <w:r w:rsidRPr="002A6D80">
        <w:rPr>
          <w:spacing w:val="-8"/>
        </w:rPr>
        <w:t xml:space="preserve"> </w:t>
      </w:r>
      <w:r w:rsidRPr="002A6D80">
        <w:rPr>
          <w:spacing w:val="-4"/>
        </w:rPr>
        <w:t>their</w:t>
      </w:r>
      <w:r w:rsidRPr="002A6D80">
        <w:rPr>
          <w:spacing w:val="-8"/>
        </w:rPr>
        <w:t xml:space="preserve"> </w:t>
      </w:r>
      <w:r w:rsidRPr="002A6D80">
        <w:rPr>
          <w:spacing w:val="-4"/>
        </w:rPr>
        <w:t>perceptions</w:t>
      </w:r>
      <w:r w:rsidRPr="002A6D80">
        <w:rPr>
          <w:spacing w:val="-8"/>
        </w:rPr>
        <w:t xml:space="preserve"> </w:t>
      </w:r>
      <w:r w:rsidRPr="002A6D80">
        <w:rPr>
          <w:spacing w:val="-4"/>
        </w:rPr>
        <w:t xml:space="preserve">of </w:t>
      </w:r>
      <w:r w:rsidRPr="002A6D80">
        <w:t>the</w:t>
      </w:r>
      <w:r w:rsidRPr="002A6D80">
        <w:rPr>
          <w:spacing w:val="-9"/>
        </w:rPr>
        <w:t xml:space="preserve"> </w:t>
      </w:r>
      <w:r w:rsidRPr="002A6D80">
        <w:t>VBA</w:t>
      </w:r>
      <w:r w:rsidRPr="002A6D80">
        <w:rPr>
          <w:spacing w:val="-9"/>
        </w:rPr>
        <w:t xml:space="preserve"> </w:t>
      </w:r>
      <w:r w:rsidRPr="002A6D80">
        <w:t>to</w:t>
      </w:r>
      <w:r w:rsidRPr="002A6D80">
        <w:rPr>
          <w:spacing w:val="-9"/>
        </w:rPr>
        <w:t xml:space="preserve"> </w:t>
      </w:r>
      <w:r w:rsidRPr="002A6D80">
        <w:t>inform</w:t>
      </w:r>
      <w:r w:rsidRPr="002A6D80">
        <w:rPr>
          <w:spacing w:val="-9"/>
        </w:rPr>
        <w:t xml:space="preserve"> </w:t>
      </w:r>
      <w:r w:rsidRPr="002A6D80">
        <w:t>future</w:t>
      </w:r>
      <w:r w:rsidRPr="002A6D80">
        <w:rPr>
          <w:spacing w:val="-9"/>
        </w:rPr>
        <w:t xml:space="preserve"> </w:t>
      </w:r>
      <w:r w:rsidRPr="002A6D80">
        <w:t>activities</w:t>
      </w:r>
      <w:r w:rsidRPr="002A6D80">
        <w:rPr>
          <w:spacing w:val="-9"/>
        </w:rPr>
        <w:t xml:space="preserve"> </w:t>
      </w:r>
      <w:r w:rsidRPr="002A6D80">
        <w:t>and</w:t>
      </w:r>
      <w:r w:rsidRPr="002A6D80">
        <w:rPr>
          <w:spacing w:val="-9"/>
        </w:rPr>
        <w:t xml:space="preserve"> </w:t>
      </w:r>
      <w:r w:rsidRPr="002A6D80">
        <w:t>strategies.</w:t>
      </w:r>
    </w:p>
    <w:p w14:paraId="4463715C" w14:textId="77777777" w:rsidR="00A155C0" w:rsidRPr="002A6D80" w:rsidRDefault="00283A07" w:rsidP="002120EB">
      <w:r w:rsidRPr="002A6D80">
        <w:t>The</w:t>
      </w:r>
      <w:r w:rsidRPr="002A6D80">
        <w:rPr>
          <w:spacing w:val="-11"/>
        </w:rPr>
        <w:t xml:space="preserve"> </w:t>
      </w:r>
      <w:r w:rsidRPr="002A6D80">
        <w:t>market</w:t>
      </w:r>
      <w:r w:rsidRPr="002A6D80">
        <w:rPr>
          <w:spacing w:val="-11"/>
        </w:rPr>
        <w:t xml:space="preserve"> </w:t>
      </w:r>
      <w:r w:rsidRPr="002A6D80">
        <w:t>research</w:t>
      </w:r>
      <w:r w:rsidRPr="002A6D80">
        <w:rPr>
          <w:spacing w:val="-11"/>
        </w:rPr>
        <w:t xml:space="preserve"> </w:t>
      </w:r>
      <w:r w:rsidRPr="002A6D80">
        <w:t>results</w:t>
      </w:r>
      <w:r w:rsidRPr="002A6D80">
        <w:rPr>
          <w:spacing w:val="-11"/>
        </w:rPr>
        <w:t xml:space="preserve"> </w:t>
      </w:r>
      <w:r w:rsidRPr="002A6D80">
        <w:t>highlight</w:t>
      </w:r>
      <w:r w:rsidRPr="002A6D80">
        <w:rPr>
          <w:spacing w:val="-11"/>
        </w:rPr>
        <w:t xml:space="preserve"> </w:t>
      </w:r>
      <w:r w:rsidRPr="002A6D80">
        <w:t>useful</w:t>
      </w:r>
      <w:r w:rsidRPr="002A6D80">
        <w:rPr>
          <w:spacing w:val="-11"/>
        </w:rPr>
        <w:t xml:space="preserve"> </w:t>
      </w:r>
      <w:r w:rsidRPr="002A6D80">
        <w:t xml:space="preserve">information to help shape the VBA’s future communication channels; improve our flagship regulatory interventions through the PIP and PAP programs and inform future activities and measurement of outcomes identified in </w:t>
      </w:r>
      <w:r w:rsidRPr="002A6D80">
        <w:rPr>
          <w:i/>
        </w:rPr>
        <w:t xml:space="preserve">Vision27 </w:t>
      </w:r>
      <w:r w:rsidRPr="002A6D80">
        <w:t>and the 2022–23 Annual Plan priorities.</w:t>
      </w:r>
    </w:p>
    <w:p w14:paraId="13DB8AAB" w14:textId="09797303" w:rsidR="00B80DD3" w:rsidRPr="002A6D80" w:rsidRDefault="00283A07" w:rsidP="002120EB">
      <w:pPr>
        <w:pStyle w:val="Heading5"/>
      </w:pPr>
      <w:r w:rsidRPr="002A6D80">
        <w:t>Communication</w:t>
      </w:r>
      <w:r w:rsidRPr="002A6D80">
        <w:rPr>
          <w:spacing w:val="-7"/>
        </w:rPr>
        <w:t xml:space="preserve"> </w:t>
      </w:r>
      <w:r w:rsidRPr="002A6D80">
        <w:t>preferences</w:t>
      </w:r>
      <w:r w:rsidRPr="002A6D80">
        <w:rPr>
          <w:spacing w:val="-6"/>
        </w:rPr>
        <w:t xml:space="preserve"> </w:t>
      </w:r>
      <w:r w:rsidRPr="002A6D80">
        <w:rPr>
          <w:spacing w:val="-2"/>
        </w:rPr>
        <w:t>research</w:t>
      </w:r>
    </w:p>
    <w:p w14:paraId="4C554CBA" w14:textId="17B4EB2D" w:rsidR="00B80DD3" w:rsidRPr="002A6D80" w:rsidRDefault="00283A07" w:rsidP="002120EB">
      <w:r w:rsidRPr="002A6D80">
        <w:t>In November 2021, approximately 31,000 building practitioners, plumbing practitioners and building owners</w:t>
      </w:r>
      <w:r w:rsidRPr="002A6D80">
        <w:rPr>
          <w:spacing w:val="-8"/>
        </w:rPr>
        <w:t xml:space="preserve"> </w:t>
      </w:r>
      <w:r w:rsidRPr="002A6D80">
        <w:t>were</w:t>
      </w:r>
      <w:r w:rsidRPr="002A6D80">
        <w:rPr>
          <w:spacing w:val="-8"/>
        </w:rPr>
        <w:t xml:space="preserve"> </w:t>
      </w:r>
      <w:r w:rsidRPr="002A6D80">
        <w:t>invited</w:t>
      </w:r>
      <w:r w:rsidRPr="002A6D80">
        <w:rPr>
          <w:spacing w:val="-8"/>
        </w:rPr>
        <w:t xml:space="preserve"> </w:t>
      </w:r>
      <w:r w:rsidRPr="002A6D80">
        <w:t>to</w:t>
      </w:r>
      <w:r w:rsidRPr="002A6D80">
        <w:rPr>
          <w:spacing w:val="-8"/>
        </w:rPr>
        <w:t xml:space="preserve"> </w:t>
      </w:r>
      <w:r w:rsidRPr="002A6D80">
        <w:t>complete</w:t>
      </w:r>
      <w:r w:rsidRPr="002A6D80">
        <w:rPr>
          <w:spacing w:val="-8"/>
        </w:rPr>
        <w:t xml:space="preserve"> </w:t>
      </w:r>
      <w:r w:rsidRPr="002A6D80">
        <w:t>an</w:t>
      </w:r>
      <w:r w:rsidRPr="002A6D80">
        <w:rPr>
          <w:spacing w:val="-8"/>
        </w:rPr>
        <w:t xml:space="preserve"> </w:t>
      </w:r>
      <w:r w:rsidRPr="002A6D80">
        <w:t>online</w:t>
      </w:r>
      <w:r w:rsidRPr="002A6D80">
        <w:rPr>
          <w:spacing w:val="-8"/>
        </w:rPr>
        <w:t xml:space="preserve"> </w:t>
      </w:r>
      <w:r w:rsidRPr="002A6D80">
        <w:t>survey</w:t>
      </w:r>
      <w:r w:rsidRPr="002A6D80">
        <w:rPr>
          <w:spacing w:val="-8"/>
        </w:rPr>
        <w:t xml:space="preserve"> </w:t>
      </w:r>
      <w:r w:rsidRPr="002A6D80">
        <w:t>about their</w:t>
      </w:r>
      <w:r w:rsidRPr="002A6D80">
        <w:rPr>
          <w:spacing w:val="-1"/>
        </w:rPr>
        <w:t xml:space="preserve"> </w:t>
      </w:r>
      <w:r w:rsidRPr="002A6D80">
        <w:t>current</w:t>
      </w:r>
      <w:r w:rsidRPr="002A6D80">
        <w:rPr>
          <w:spacing w:val="-1"/>
        </w:rPr>
        <w:t xml:space="preserve"> </w:t>
      </w:r>
      <w:r w:rsidRPr="002A6D80">
        <w:t>use</w:t>
      </w:r>
      <w:r w:rsidRPr="002A6D80">
        <w:rPr>
          <w:spacing w:val="-1"/>
        </w:rPr>
        <w:t xml:space="preserve"> </w:t>
      </w:r>
      <w:r w:rsidRPr="002A6D80">
        <w:t>of</w:t>
      </w:r>
      <w:r w:rsidRPr="002A6D80">
        <w:rPr>
          <w:spacing w:val="-1"/>
        </w:rPr>
        <w:t xml:space="preserve"> </w:t>
      </w:r>
      <w:r w:rsidRPr="002A6D80">
        <w:t>VBA</w:t>
      </w:r>
      <w:r w:rsidRPr="002A6D80">
        <w:rPr>
          <w:spacing w:val="-1"/>
        </w:rPr>
        <w:t xml:space="preserve"> </w:t>
      </w:r>
      <w:r w:rsidRPr="002A6D80">
        <w:t>channels</w:t>
      </w:r>
      <w:r w:rsidRPr="002A6D80">
        <w:rPr>
          <w:spacing w:val="-1"/>
        </w:rPr>
        <w:t xml:space="preserve"> </w:t>
      </w:r>
      <w:r w:rsidRPr="002A6D80">
        <w:t>to</w:t>
      </w:r>
      <w:r w:rsidRPr="002A6D80">
        <w:rPr>
          <w:spacing w:val="-1"/>
        </w:rPr>
        <w:t xml:space="preserve"> </w:t>
      </w:r>
      <w:r w:rsidRPr="002A6D80">
        <w:t>communicate</w:t>
      </w:r>
      <w:r w:rsidRPr="002A6D80">
        <w:rPr>
          <w:spacing w:val="-1"/>
        </w:rPr>
        <w:t xml:space="preserve"> </w:t>
      </w:r>
      <w:r w:rsidRPr="002A6D80">
        <w:t>with and receive information from the VBA, to identify their channel preferences, and to explore their appetite to utilise other digital communication channels. There were 764 responses to the online survey (response</w:t>
      </w:r>
      <w:r w:rsidR="002347A0" w:rsidRPr="002A6D80">
        <w:t xml:space="preserve"> </w:t>
      </w:r>
      <w:r w:rsidRPr="002A6D80">
        <w:t>rate of 2.5 per cent). Ten qualitative interviews were conducted in December 2021 to develop a more detailed</w:t>
      </w:r>
      <w:r w:rsidRPr="002A6D80">
        <w:rPr>
          <w:spacing w:val="-12"/>
        </w:rPr>
        <w:t xml:space="preserve"> </w:t>
      </w:r>
      <w:r w:rsidRPr="002A6D80">
        <w:t>understanding</w:t>
      </w:r>
      <w:r w:rsidRPr="002A6D80">
        <w:rPr>
          <w:spacing w:val="-11"/>
        </w:rPr>
        <w:t xml:space="preserve"> </w:t>
      </w:r>
      <w:r w:rsidRPr="002A6D80">
        <w:t>of</w:t>
      </w:r>
      <w:r w:rsidRPr="002A6D80">
        <w:rPr>
          <w:spacing w:val="-12"/>
        </w:rPr>
        <w:t xml:space="preserve"> </w:t>
      </w:r>
      <w:r w:rsidRPr="002A6D80">
        <w:t>stakeholder</w:t>
      </w:r>
      <w:r w:rsidRPr="002A6D80">
        <w:rPr>
          <w:spacing w:val="-11"/>
        </w:rPr>
        <w:t xml:space="preserve"> </w:t>
      </w:r>
      <w:r w:rsidRPr="002A6D80">
        <w:t>experiences</w:t>
      </w:r>
      <w:r w:rsidRPr="002A6D80">
        <w:rPr>
          <w:spacing w:val="-12"/>
        </w:rPr>
        <w:t xml:space="preserve"> </w:t>
      </w:r>
      <w:r w:rsidRPr="002A6D80">
        <w:t xml:space="preserve">and </w:t>
      </w:r>
      <w:r w:rsidRPr="002A6D80">
        <w:rPr>
          <w:spacing w:val="-2"/>
        </w:rPr>
        <w:t>perceptions.</w:t>
      </w:r>
    </w:p>
    <w:p w14:paraId="7F6D4C7D" w14:textId="77777777" w:rsidR="00B80DD3" w:rsidRPr="002A6D80" w:rsidRDefault="00283A07" w:rsidP="002120EB">
      <w:r w:rsidRPr="002A6D80">
        <w:t>The</w:t>
      </w:r>
      <w:r w:rsidRPr="002A6D80">
        <w:rPr>
          <w:spacing w:val="-7"/>
        </w:rPr>
        <w:t xml:space="preserve"> </w:t>
      </w:r>
      <w:r w:rsidRPr="002A6D80">
        <w:t>research</w:t>
      </w:r>
      <w:r w:rsidRPr="002A6D80">
        <w:rPr>
          <w:spacing w:val="-7"/>
        </w:rPr>
        <w:t xml:space="preserve"> </w:t>
      </w:r>
      <w:r w:rsidRPr="002A6D80">
        <w:t>identified</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website</w:t>
      </w:r>
      <w:r w:rsidRPr="002A6D80">
        <w:rPr>
          <w:spacing w:val="-7"/>
        </w:rPr>
        <w:t xml:space="preserve"> </w:t>
      </w:r>
      <w:r w:rsidRPr="002A6D80">
        <w:t>and</w:t>
      </w:r>
      <w:r w:rsidRPr="002A6D80">
        <w:rPr>
          <w:spacing w:val="-7"/>
        </w:rPr>
        <w:t xml:space="preserve"> </w:t>
      </w:r>
      <w:r w:rsidRPr="002A6D80">
        <w:t>email</w:t>
      </w:r>
      <w:r w:rsidRPr="002A6D80">
        <w:rPr>
          <w:spacing w:val="-7"/>
        </w:rPr>
        <w:t xml:space="preserve"> </w:t>
      </w:r>
      <w:r w:rsidRPr="002A6D80">
        <w:t>were the most commonly used communications channels.</w:t>
      </w:r>
    </w:p>
    <w:p w14:paraId="72E86A6F" w14:textId="720C706F" w:rsidR="00A155C0" w:rsidRPr="002A6D80" w:rsidRDefault="00283A07" w:rsidP="002120EB">
      <w:r w:rsidRPr="002A6D80">
        <w:t>Most respondents were interacting with the VBA in the way they wish to – digital channels are preferred for transactional activities, but many would prefer to use</w:t>
      </w:r>
      <w:r w:rsidRPr="002A6D80">
        <w:rPr>
          <w:spacing w:val="-7"/>
        </w:rPr>
        <w:t xml:space="preserve"> </w:t>
      </w:r>
      <w:r w:rsidRPr="002A6D80">
        <w:t>email</w:t>
      </w:r>
      <w:r w:rsidRPr="002A6D80">
        <w:rPr>
          <w:spacing w:val="-7"/>
        </w:rPr>
        <w:t xml:space="preserve"> </w:t>
      </w:r>
      <w:r w:rsidRPr="002A6D80">
        <w:t>more</w:t>
      </w:r>
      <w:r w:rsidRPr="002A6D80">
        <w:rPr>
          <w:spacing w:val="-7"/>
        </w:rPr>
        <w:t xml:space="preserve"> </w:t>
      </w:r>
      <w:r w:rsidRPr="002A6D80">
        <w:t>often.</w:t>
      </w:r>
      <w:r w:rsidRPr="002A6D80">
        <w:rPr>
          <w:spacing w:val="-7"/>
        </w:rPr>
        <w:t xml:space="preserve"> </w:t>
      </w:r>
      <w:r w:rsidRPr="002A6D80">
        <w:t>Phone</w:t>
      </w:r>
      <w:r w:rsidRPr="002A6D80">
        <w:rPr>
          <w:spacing w:val="-7"/>
        </w:rPr>
        <w:t xml:space="preserve"> </w:t>
      </w:r>
      <w:r w:rsidRPr="002A6D80">
        <w:t>is</w:t>
      </w:r>
      <w:r w:rsidRPr="002A6D80">
        <w:rPr>
          <w:spacing w:val="-7"/>
        </w:rPr>
        <w:t xml:space="preserve"> </w:t>
      </w:r>
      <w:r w:rsidRPr="002A6D80">
        <w:t>preferred</w:t>
      </w:r>
      <w:r w:rsidRPr="002A6D80">
        <w:rPr>
          <w:spacing w:val="-7"/>
        </w:rPr>
        <w:t xml:space="preserve"> </w:t>
      </w:r>
      <w:r w:rsidRPr="002A6D80">
        <w:t>when</w:t>
      </w:r>
      <w:r w:rsidRPr="002A6D80">
        <w:rPr>
          <w:spacing w:val="-7"/>
        </w:rPr>
        <w:t xml:space="preserve"> </w:t>
      </w:r>
      <w:r w:rsidRPr="002A6D80">
        <w:t>asking specific (especially technical) questions. The website was the highest performing channel, and telephone the lowest. Positive sentiment was expressed for</w:t>
      </w:r>
      <w:r w:rsidR="002347A0" w:rsidRPr="002A6D80">
        <w:t xml:space="preserve"> </w:t>
      </w:r>
      <w:r w:rsidRPr="002A6D80">
        <w:t>the online Practitioner Education Series webinars, online registration assessment interviews and online registration awareness sessions. Moderate appeal existed for four potential communication channels tested, with a smartphone app (48 per cent) and messaging app (42 per cent) recording the highest levels</w:t>
      </w:r>
      <w:r w:rsidRPr="002A6D80">
        <w:rPr>
          <w:spacing w:val="-7"/>
        </w:rPr>
        <w:t xml:space="preserve"> </w:t>
      </w:r>
      <w:r w:rsidRPr="002A6D80">
        <w:t>of</w:t>
      </w:r>
      <w:r w:rsidRPr="002A6D80">
        <w:rPr>
          <w:spacing w:val="-7"/>
        </w:rPr>
        <w:t xml:space="preserve"> </w:t>
      </w:r>
      <w:r w:rsidRPr="002A6D80">
        <w:t>likely</w:t>
      </w:r>
      <w:r w:rsidRPr="002A6D80">
        <w:rPr>
          <w:spacing w:val="-7"/>
        </w:rPr>
        <w:t xml:space="preserve"> </w:t>
      </w:r>
      <w:r w:rsidRPr="002A6D80">
        <w:t>use.</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is</w:t>
      </w:r>
      <w:r w:rsidRPr="002A6D80">
        <w:rPr>
          <w:spacing w:val="-7"/>
        </w:rPr>
        <w:t xml:space="preserve"> </w:t>
      </w:r>
      <w:r w:rsidRPr="002A6D80">
        <w:t>exploring</w:t>
      </w:r>
      <w:r w:rsidRPr="002A6D80">
        <w:rPr>
          <w:spacing w:val="-7"/>
        </w:rPr>
        <w:t xml:space="preserve"> </w:t>
      </w:r>
      <w:r w:rsidRPr="002A6D80">
        <w:t>these</w:t>
      </w:r>
      <w:r w:rsidRPr="002A6D80">
        <w:rPr>
          <w:spacing w:val="-7"/>
        </w:rPr>
        <w:t xml:space="preserve"> </w:t>
      </w:r>
      <w:r w:rsidRPr="002A6D80">
        <w:t>channels of communication for future delivery.</w:t>
      </w:r>
    </w:p>
    <w:p w14:paraId="39169567" w14:textId="33B2F186" w:rsidR="00B80DD3" w:rsidRPr="002A6D80" w:rsidRDefault="00283A07" w:rsidP="002120EB">
      <w:pPr>
        <w:pStyle w:val="Heading5"/>
      </w:pPr>
      <w:r w:rsidRPr="002A6D80">
        <w:t>Regulation</w:t>
      </w:r>
      <w:r w:rsidRPr="002A6D80">
        <w:rPr>
          <w:spacing w:val="-7"/>
        </w:rPr>
        <w:t xml:space="preserve"> </w:t>
      </w:r>
      <w:r w:rsidRPr="002A6D80">
        <w:t>intervention</w:t>
      </w:r>
      <w:r w:rsidRPr="002A6D80">
        <w:rPr>
          <w:spacing w:val="-5"/>
        </w:rPr>
        <w:t xml:space="preserve"> </w:t>
      </w:r>
      <w:r w:rsidRPr="002A6D80">
        <w:t>perceptions</w:t>
      </w:r>
      <w:r w:rsidRPr="002A6D80">
        <w:rPr>
          <w:spacing w:val="-4"/>
        </w:rPr>
        <w:t xml:space="preserve"> </w:t>
      </w:r>
      <w:r w:rsidRPr="002A6D80">
        <w:rPr>
          <w:spacing w:val="-2"/>
        </w:rPr>
        <w:t>research</w:t>
      </w:r>
    </w:p>
    <w:p w14:paraId="74E07713" w14:textId="76E9DE51" w:rsidR="00B80DD3" w:rsidRPr="002A6D80" w:rsidRDefault="00283A07" w:rsidP="002120EB">
      <w:r w:rsidRPr="002A6D80">
        <w:t>In November 2021, approximately 7,000 builders, building surveyors and licensed plumbers were invited to complete an online survey exploring their experiences</w:t>
      </w:r>
      <w:r w:rsidRPr="002A6D80">
        <w:rPr>
          <w:spacing w:val="-11"/>
        </w:rPr>
        <w:t xml:space="preserve"> </w:t>
      </w:r>
      <w:r w:rsidRPr="002A6D80">
        <w:t>with</w:t>
      </w:r>
      <w:r w:rsidRPr="002A6D80">
        <w:rPr>
          <w:spacing w:val="-11"/>
        </w:rPr>
        <w:t xml:space="preserve"> </w:t>
      </w:r>
      <w:r w:rsidRPr="002A6D80">
        <w:t>the</w:t>
      </w:r>
      <w:r w:rsidRPr="002A6D80">
        <w:rPr>
          <w:spacing w:val="-11"/>
        </w:rPr>
        <w:t xml:space="preserve"> </w:t>
      </w:r>
      <w:r w:rsidRPr="002A6D80">
        <w:t>VBA’s</w:t>
      </w:r>
      <w:r w:rsidRPr="002A6D80">
        <w:rPr>
          <w:spacing w:val="-11"/>
        </w:rPr>
        <w:t xml:space="preserve"> </w:t>
      </w:r>
      <w:r w:rsidRPr="002A6D80">
        <w:t>regulation</w:t>
      </w:r>
      <w:r w:rsidRPr="002A6D80">
        <w:rPr>
          <w:spacing w:val="-11"/>
        </w:rPr>
        <w:t xml:space="preserve"> </w:t>
      </w:r>
      <w:r w:rsidRPr="002A6D80">
        <w:t>and</w:t>
      </w:r>
      <w:r w:rsidRPr="002A6D80">
        <w:rPr>
          <w:spacing w:val="-11"/>
        </w:rPr>
        <w:t xml:space="preserve"> </w:t>
      </w:r>
      <w:r w:rsidRPr="002A6D80">
        <w:t>proactive monitoring activities, with a particular focus on PIP and PAP, to understand current awareness of and engagement with these programs. There were 482</w:t>
      </w:r>
      <w:r w:rsidR="002347A0" w:rsidRPr="002A6D80">
        <w:t xml:space="preserve"> </w:t>
      </w:r>
      <w:r w:rsidRPr="002A6D80">
        <w:t>responses</w:t>
      </w:r>
      <w:r w:rsidRPr="002A6D80">
        <w:rPr>
          <w:spacing w:val="-7"/>
        </w:rPr>
        <w:t xml:space="preserve"> </w:t>
      </w:r>
      <w:r w:rsidRPr="002A6D80">
        <w:t>to</w:t>
      </w:r>
      <w:r w:rsidRPr="002A6D80">
        <w:rPr>
          <w:spacing w:val="-7"/>
        </w:rPr>
        <w:t xml:space="preserve"> </w:t>
      </w:r>
      <w:r w:rsidRPr="002A6D80">
        <w:t>the</w:t>
      </w:r>
      <w:r w:rsidRPr="002A6D80">
        <w:rPr>
          <w:spacing w:val="-7"/>
        </w:rPr>
        <w:t xml:space="preserve"> </w:t>
      </w:r>
      <w:r w:rsidRPr="002A6D80">
        <w:t>online</w:t>
      </w:r>
      <w:r w:rsidRPr="002A6D80">
        <w:rPr>
          <w:spacing w:val="-7"/>
        </w:rPr>
        <w:t xml:space="preserve"> </w:t>
      </w:r>
      <w:r w:rsidRPr="002A6D80">
        <w:t>survey</w:t>
      </w:r>
      <w:r w:rsidRPr="002A6D80">
        <w:rPr>
          <w:spacing w:val="-7"/>
        </w:rPr>
        <w:t xml:space="preserve"> </w:t>
      </w:r>
      <w:r w:rsidRPr="002A6D80">
        <w:t>(response</w:t>
      </w:r>
      <w:r w:rsidRPr="002A6D80">
        <w:rPr>
          <w:spacing w:val="-7"/>
        </w:rPr>
        <w:t xml:space="preserve"> </w:t>
      </w:r>
      <w:r w:rsidRPr="002A6D80">
        <w:t>rate</w:t>
      </w:r>
      <w:r w:rsidRPr="002A6D80">
        <w:rPr>
          <w:spacing w:val="-7"/>
        </w:rPr>
        <w:t xml:space="preserve"> </w:t>
      </w:r>
      <w:r w:rsidRPr="002A6D80">
        <w:t>of</w:t>
      </w:r>
      <w:r w:rsidRPr="002A6D80">
        <w:rPr>
          <w:spacing w:val="-7"/>
        </w:rPr>
        <w:t xml:space="preserve"> </w:t>
      </w:r>
      <w:r w:rsidRPr="002A6D80">
        <w:t>6.9</w:t>
      </w:r>
      <w:r w:rsidRPr="002A6D80">
        <w:rPr>
          <w:spacing w:val="-7"/>
        </w:rPr>
        <w:t xml:space="preserve"> </w:t>
      </w:r>
      <w:r w:rsidRPr="002A6D80">
        <w:t>per cent). From those who responded to this perceptions research, ten qualitative interviews were conducted</w:t>
      </w:r>
      <w:r w:rsidR="002347A0" w:rsidRPr="002A6D80">
        <w:t xml:space="preserve"> </w:t>
      </w:r>
      <w:r w:rsidRPr="002A6D80">
        <w:t>in</w:t>
      </w:r>
      <w:r w:rsidRPr="002A6D80">
        <w:rPr>
          <w:spacing w:val="-6"/>
        </w:rPr>
        <w:t xml:space="preserve"> </w:t>
      </w:r>
      <w:r w:rsidRPr="002A6D80">
        <w:t>January</w:t>
      </w:r>
      <w:r w:rsidRPr="002A6D80">
        <w:rPr>
          <w:spacing w:val="-6"/>
        </w:rPr>
        <w:t xml:space="preserve"> </w:t>
      </w:r>
      <w:r w:rsidRPr="002A6D80">
        <w:t>2022</w:t>
      </w:r>
      <w:r w:rsidRPr="002A6D80">
        <w:rPr>
          <w:spacing w:val="-6"/>
        </w:rPr>
        <w:t xml:space="preserve"> </w:t>
      </w:r>
      <w:r w:rsidRPr="002A6D80">
        <w:t>from</w:t>
      </w:r>
      <w:r w:rsidRPr="002A6D80">
        <w:rPr>
          <w:spacing w:val="-6"/>
        </w:rPr>
        <w:t xml:space="preserve"> </w:t>
      </w:r>
      <w:r w:rsidRPr="002A6D80">
        <w:t>those</w:t>
      </w:r>
      <w:r w:rsidRPr="002A6D80">
        <w:rPr>
          <w:spacing w:val="-6"/>
        </w:rPr>
        <w:t xml:space="preserve"> </w:t>
      </w:r>
      <w:r w:rsidRPr="002A6D80">
        <w:t>who</w:t>
      </w:r>
      <w:r w:rsidRPr="002A6D80">
        <w:rPr>
          <w:spacing w:val="-6"/>
        </w:rPr>
        <w:t xml:space="preserve"> </w:t>
      </w:r>
      <w:r w:rsidRPr="002A6D80">
        <w:t>responded</w:t>
      </w:r>
      <w:r w:rsidRPr="002A6D80">
        <w:rPr>
          <w:spacing w:val="-6"/>
        </w:rPr>
        <w:t xml:space="preserve"> </w:t>
      </w:r>
      <w:r w:rsidRPr="002A6D80">
        <w:t>to</w:t>
      </w:r>
      <w:r w:rsidRPr="002A6D80">
        <w:rPr>
          <w:spacing w:val="-6"/>
        </w:rPr>
        <w:t xml:space="preserve"> </w:t>
      </w:r>
      <w:r w:rsidRPr="002A6D80">
        <w:t xml:space="preserve">this perceptions research to develop a more detailed understanding of stakeholder experiences and </w:t>
      </w:r>
      <w:r w:rsidRPr="002A6D80">
        <w:rPr>
          <w:spacing w:val="-2"/>
        </w:rPr>
        <w:t>perceptions.</w:t>
      </w:r>
    </w:p>
    <w:p w14:paraId="624501AC" w14:textId="77777777" w:rsidR="00B80DD3" w:rsidRPr="002A6D80" w:rsidRDefault="00283A07" w:rsidP="002120EB">
      <w:r w:rsidRPr="002A6D80">
        <w:t>The research identified general awareness of PIP and PAP</w:t>
      </w:r>
      <w:r w:rsidRPr="002A6D80">
        <w:rPr>
          <w:spacing w:val="-7"/>
        </w:rPr>
        <w:t xml:space="preserve"> </w:t>
      </w:r>
      <w:r w:rsidRPr="002A6D80">
        <w:t>was</w:t>
      </w:r>
      <w:r w:rsidRPr="002A6D80">
        <w:rPr>
          <w:spacing w:val="-7"/>
        </w:rPr>
        <w:t xml:space="preserve"> </w:t>
      </w:r>
      <w:r w:rsidRPr="002A6D80">
        <w:t>high.</w:t>
      </w:r>
      <w:r w:rsidRPr="002A6D80">
        <w:rPr>
          <w:spacing w:val="-7"/>
        </w:rPr>
        <w:t xml:space="preserve"> </w:t>
      </w:r>
      <w:r w:rsidRPr="002A6D80">
        <w:t>Around</w:t>
      </w:r>
      <w:r w:rsidRPr="002A6D80">
        <w:rPr>
          <w:spacing w:val="-7"/>
        </w:rPr>
        <w:t xml:space="preserve"> </w:t>
      </w:r>
      <w:r w:rsidRPr="002A6D80">
        <w:t>two</w:t>
      </w:r>
      <w:r w:rsidRPr="002A6D80">
        <w:rPr>
          <w:spacing w:val="-7"/>
        </w:rPr>
        <w:t xml:space="preserve"> </w:t>
      </w:r>
      <w:r w:rsidRPr="002A6D80">
        <w:t>in</w:t>
      </w:r>
      <w:r w:rsidRPr="002A6D80">
        <w:rPr>
          <w:spacing w:val="-7"/>
        </w:rPr>
        <w:t xml:space="preserve"> </w:t>
      </w:r>
      <w:r w:rsidRPr="002A6D80">
        <w:t>three</w:t>
      </w:r>
      <w:r w:rsidRPr="002A6D80">
        <w:rPr>
          <w:spacing w:val="-7"/>
        </w:rPr>
        <w:t xml:space="preserve"> </w:t>
      </w:r>
      <w:r w:rsidRPr="002A6D80">
        <w:t>builders</w:t>
      </w:r>
      <w:r w:rsidRPr="002A6D80">
        <w:rPr>
          <w:spacing w:val="-7"/>
        </w:rPr>
        <w:t xml:space="preserve"> </w:t>
      </w:r>
      <w:r w:rsidRPr="002A6D80">
        <w:t>and</w:t>
      </w:r>
      <w:r w:rsidRPr="002A6D80">
        <w:rPr>
          <w:spacing w:val="-7"/>
        </w:rPr>
        <w:t xml:space="preserve"> </w:t>
      </w:r>
      <w:r w:rsidRPr="002A6D80">
        <w:t>building surveyors felt well informed about the PIP, and three in four plumbers felt well informed about the PAP. Most saw value in the programs for industry and consumers through early identification of compliance risks.</w:t>
      </w:r>
    </w:p>
    <w:p w14:paraId="3C136A61" w14:textId="77777777" w:rsidR="00A155C0" w:rsidRPr="002A6D80" w:rsidRDefault="00283A07" w:rsidP="002120EB">
      <w:r w:rsidRPr="002A6D80">
        <w:t>Those who had prior awareness and understanding of</w:t>
      </w:r>
      <w:r w:rsidRPr="002A6D80">
        <w:rPr>
          <w:spacing w:val="-10"/>
        </w:rPr>
        <w:t xml:space="preserve"> </w:t>
      </w:r>
      <w:r w:rsidRPr="002A6D80">
        <w:t>the</w:t>
      </w:r>
      <w:r w:rsidRPr="002A6D80">
        <w:rPr>
          <w:spacing w:val="-10"/>
        </w:rPr>
        <w:t xml:space="preserve"> </w:t>
      </w:r>
      <w:r w:rsidRPr="002A6D80">
        <w:t>programs</w:t>
      </w:r>
      <w:r w:rsidRPr="002A6D80">
        <w:rPr>
          <w:spacing w:val="-10"/>
        </w:rPr>
        <w:t xml:space="preserve"> </w:t>
      </w:r>
      <w:r w:rsidRPr="002A6D80">
        <w:t>expressed</w:t>
      </w:r>
      <w:r w:rsidRPr="002A6D80">
        <w:rPr>
          <w:spacing w:val="-10"/>
        </w:rPr>
        <w:t xml:space="preserve"> </w:t>
      </w:r>
      <w:r w:rsidRPr="002A6D80">
        <w:t>more</w:t>
      </w:r>
      <w:r w:rsidRPr="002A6D80">
        <w:rPr>
          <w:spacing w:val="-10"/>
        </w:rPr>
        <w:t xml:space="preserve"> </w:t>
      </w:r>
      <w:r w:rsidRPr="002A6D80">
        <w:t>positive</w:t>
      </w:r>
      <w:r w:rsidRPr="002A6D80">
        <w:rPr>
          <w:spacing w:val="-10"/>
        </w:rPr>
        <w:t xml:space="preserve"> </w:t>
      </w:r>
      <w:r w:rsidRPr="002A6D80">
        <w:t>sentiments compared to those who had not.</w:t>
      </w:r>
    </w:p>
    <w:p w14:paraId="0D6763D8" w14:textId="59480C79" w:rsidR="00B80DD3" w:rsidRPr="002A6D80" w:rsidRDefault="00283A07" w:rsidP="002120EB">
      <w:pPr>
        <w:pStyle w:val="Heading5"/>
      </w:pPr>
      <w:r w:rsidRPr="002A6D80">
        <w:t>Major</w:t>
      </w:r>
      <w:r w:rsidRPr="002A6D80">
        <w:rPr>
          <w:spacing w:val="-5"/>
        </w:rPr>
        <w:t xml:space="preserve"> </w:t>
      </w:r>
      <w:r w:rsidRPr="002A6D80">
        <w:t>stakeholder</w:t>
      </w:r>
      <w:r w:rsidRPr="002A6D80">
        <w:rPr>
          <w:spacing w:val="-4"/>
        </w:rPr>
        <w:t xml:space="preserve"> </w:t>
      </w:r>
      <w:r w:rsidRPr="002A6D80">
        <w:t>perceptions</w:t>
      </w:r>
      <w:r w:rsidRPr="002A6D80">
        <w:rPr>
          <w:spacing w:val="-4"/>
        </w:rPr>
        <w:t xml:space="preserve"> </w:t>
      </w:r>
      <w:r w:rsidRPr="002A6D80">
        <w:rPr>
          <w:spacing w:val="-2"/>
        </w:rPr>
        <w:t>research</w:t>
      </w:r>
    </w:p>
    <w:p w14:paraId="526E1023" w14:textId="77777777" w:rsidR="00B80DD3" w:rsidRPr="002A6D80" w:rsidRDefault="00283A07" w:rsidP="002120EB">
      <w:r w:rsidRPr="002A6D80">
        <w:t>In</w:t>
      </w:r>
      <w:r w:rsidRPr="002A6D80">
        <w:rPr>
          <w:spacing w:val="-3"/>
        </w:rPr>
        <w:t xml:space="preserve"> </w:t>
      </w:r>
      <w:r w:rsidRPr="002A6D80">
        <w:t>April</w:t>
      </w:r>
      <w:r w:rsidRPr="002A6D80">
        <w:rPr>
          <w:spacing w:val="-3"/>
        </w:rPr>
        <w:t xml:space="preserve"> </w:t>
      </w:r>
      <w:r w:rsidRPr="002A6D80">
        <w:t>and</w:t>
      </w:r>
      <w:r w:rsidRPr="002A6D80">
        <w:rPr>
          <w:spacing w:val="-3"/>
        </w:rPr>
        <w:t xml:space="preserve"> </w:t>
      </w:r>
      <w:r w:rsidRPr="002A6D80">
        <w:t>May</w:t>
      </w:r>
      <w:r w:rsidRPr="002A6D80">
        <w:rPr>
          <w:spacing w:val="-3"/>
        </w:rPr>
        <w:t xml:space="preserve"> </w:t>
      </w:r>
      <w:r w:rsidRPr="002A6D80">
        <w:t>2022,</w:t>
      </w:r>
      <w:r w:rsidRPr="002A6D80">
        <w:rPr>
          <w:spacing w:val="-3"/>
        </w:rPr>
        <w:t xml:space="preserve"> </w:t>
      </w:r>
      <w:r w:rsidRPr="002A6D80">
        <w:t>a</w:t>
      </w:r>
      <w:r w:rsidRPr="002A6D80">
        <w:rPr>
          <w:spacing w:val="-3"/>
        </w:rPr>
        <w:t xml:space="preserve"> </w:t>
      </w:r>
      <w:r w:rsidRPr="002A6D80">
        <w:t>series</w:t>
      </w:r>
      <w:r w:rsidRPr="002A6D80">
        <w:rPr>
          <w:spacing w:val="-3"/>
        </w:rPr>
        <w:t xml:space="preserve"> </w:t>
      </w:r>
      <w:r w:rsidRPr="002A6D80">
        <w:t>of</w:t>
      </w:r>
      <w:r w:rsidRPr="002A6D80">
        <w:rPr>
          <w:spacing w:val="-3"/>
        </w:rPr>
        <w:t xml:space="preserve"> </w:t>
      </w:r>
      <w:r w:rsidRPr="002A6D80">
        <w:t>30</w:t>
      </w:r>
      <w:r w:rsidRPr="002A6D80">
        <w:rPr>
          <w:spacing w:val="-3"/>
        </w:rPr>
        <w:t xml:space="preserve"> </w:t>
      </w:r>
      <w:r w:rsidRPr="002A6D80">
        <w:t>in-depth</w:t>
      </w:r>
      <w:r w:rsidRPr="002A6D80">
        <w:rPr>
          <w:spacing w:val="-3"/>
        </w:rPr>
        <w:t xml:space="preserve"> </w:t>
      </w:r>
      <w:r w:rsidRPr="002A6D80">
        <w:t>interviews was conducted with the VBA’s major stakeholders,</w:t>
      </w:r>
    </w:p>
    <w:p w14:paraId="636DF12B" w14:textId="77777777" w:rsidR="00B80DD3" w:rsidRPr="002A6D80" w:rsidRDefault="00283A07" w:rsidP="002120EB">
      <w:r w:rsidRPr="002A6D80">
        <w:t>to</w:t>
      </w:r>
      <w:r w:rsidRPr="002A6D80">
        <w:rPr>
          <w:spacing w:val="-6"/>
        </w:rPr>
        <w:t xml:space="preserve"> </w:t>
      </w:r>
      <w:r w:rsidRPr="002A6D80">
        <w:t>understand</w:t>
      </w:r>
      <w:r w:rsidRPr="002A6D80">
        <w:rPr>
          <w:spacing w:val="-6"/>
        </w:rPr>
        <w:t xml:space="preserve"> </w:t>
      </w:r>
      <w:r w:rsidRPr="002A6D80">
        <w:t>their</w:t>
      </w:r>
      <w:r w:rsidRPr="002A6D80">
        <w:rPr>
          <w:spacing w:val="-6"/>
        </w:rPr>
        <w:t xml:space="preserve"> </w:t>
      </w:r>
      <w:r w:rsidRPr="002A6D80">
        <w:t>perceptions</w:t>
      </w:r>
      <w:r w:rsidRPr="002A6D80">
        <w:rPr>
          <w:spacing w:val="-6"/>
        </w:rPr>
        <w:t xml:space="preserve"> </w:t>
      </w:r>
      <w:r w:rsidRPr="002A6D80">
        <w:t>of</w:t>
      </w:r>
      <w:r w:rsidRPr="002A6D80">
        <w:rPr>
          <w:spacing w:val="-6"/>
        </w:rPr>
        <w:t xml:space="preserve"> </w:t>
      </w:r>
      <w:r w:rsidRPr="002A6D80">
        <w:t>how</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 xml:space="preserve">is performing in relation to three regulatory pillars outlined in </w:t>
      </w:r>
      <w:r w:rsidRPr="002A6D80">
        <w:rPr>
          <w:rFonts w:ascii="VIC"/>
          <w:i/>
        </w:rPr>
        <w:t>Vision 27</w:t>
      </w:r>
      <w:r w:rsidRPr="002A6D80">
        <w:t>:</w:t>
      </w:r>
    </w:p>
    <w:p w14:paraId="0BC9F264" w14:textId="77777777" w:rsidR="00B80DD3" w:rsidRPr="002A6D80" w:rsidRDefault="00283A07" w:rsidP="002120EB">
      <w:r w:rsidRPr="002A6D80">
        <w:t>Pillar</w:t>
      </w:r>
      <w:r w:rsidRPr="002A6D80">
        <w:rPr>
          <w:spacing w:val="-1"/>
        </w:rPr>
        <w:t xml:space="preserve"> </w:t>
      </w:r>
      <w:r w:rsidRPr="002A6D80">
        <w:t>1:</w:t>
      </w:r>
      <w:r w:rsidRPr="002A6D80">
        <w:rPr>
          <w:spacing w:val="66"/>
          <w:w w:val="150"/>
        </w:rPr>
        <w:t xml:space="preserve"> </w:t>
      </w:r>
      <w:r w:rsidRPr="002A6D80">
        <w:t>A</w:t>
      </w:r>
      <w:r w:rsidRPr="002A6D80">
        <w:rPr>
          <w:spacing w:val="-1"/>
        </w:rPr>
        <w:t xml:space="preserve"> </w:t>
      </w:r>
      <w:r w:rsidRPr="002A6D80">
        <w:t>trusted</w:t>
      </w:r>
      <w:r w:rsidRPr="002A6D80">
        <w:rPr>
          <w:spacing w:val="-1"/>
        </w:rPr>
        <w:t xml:space="preserve"> </w:t>
      </w:r>
      <w:r w:rsidRPr="002A6D80">
        <w:rPr>
          <w:spacing w:val="-2"/>
        </w:rPr>
        <w:t>regulator,</w:t>
      </w:r>
    </w:p>
    <w:p w14:paraId="5D648BCA" w14:textId="77777777" w:rsidR="00B80DD3" w:rsidRPr="002A6D80" w:rsidRDefault="00283A07" w:rsidP="002120EB">
      <w:r w:rsidRPr="002A6D80">
        <w:t>Pillar</w:t>
      </w:r>
      <w:r w:rsidRPr="002A6D80">
        <w:rPr>
          <w:spacing w:val="-6"/>
        </w:rPr>
        <w:t xml:space="preserve"> </w:t>
      </w:r>
      <w:r w:rsidRPr="002A6D80">
        <w:t>2:</w:t>
      </w:r>
      <w:r w:rsidRPr="002A6D80">
        <w:rPr>
          <w:spacing w:val="40"/>
        </w:rPr>
        <w:t xml:space="preserve"> </w:t>
      </w:r>
      <w:r w:rsidRPr="002A6D80">
        <w:t>A</w:t>
      </w:r>
      <w:r w:rsidRPr="002A6D80">
        <w:rPr>
          <w:spacing w:val="-6"/>
        </w:rPr>
        <w:t xml:space="preserve"> </w:t>
      </w:r>
      <w:r w:rsidRPr="002A6D80">
        <w:t>knowledge</w:t>
      </w:r>
      <w:r w:rsidRPr="002A6D80">
        <w:rPr>
          <w:spacing w:val="-6"/>
        </w:rPr>
        <w:t xml:space="preserve"> </w:t>
      </w:r>
      <w:r w:rsidRPr="002A6D80">
        <w:t>organisation,</w:t>
      </w:r>
      <w:r w:rsidRPr="002A6D80">
        <w:rPr>
          <w:spacing w:val="-6"/>
        </w:rPr>
        <w:t xml:space="preserve"> </w:t>
      </w:r>
      <w:r w:rsidRPr="002A6D80">
        <w:t>and Pillar 3:</w:t>
      </w:r>
      <w:r w:rsidRPr="002A6D80">
        <w:rPr>
          <w:spacing w:val="40"/>
        </w:rPr>
        <w:t xml:space="preserve"> </w:t>
      </w:r>
      <w:r w:rsidRPr="002A6D80">
        <w:t>An effective connector.</w:t>
      </w:r>
    </w:p>
    <w:p w14:paraId="7553BDB0" w14:textId="77777777" w:rsidR="00B80DD3" w:rsidRPr="002A6D80" w:rsidRDefault="00283A07" w:rsidP="002120EB">
      <w:r w:rsidRPr="002A6D80">
        <w:t>Key</w:t>
      </w:r>
      <w:r w:rsidRPr="002A6D80">
        <w:rPr>
          <w:spacing w:val="-9"/>
        </w:rPr>
        <w:t xml:space="preserve"> </w:t>
      </w:r>
      <w:r w:rsidRPr="002A6D80">
        <w:t>insights</w:t>
      </w:r>
      <w:r w:rsidRPr="002A6D80">
        <w:rPr>
          <w:spacing w:val="-9"/>
        </w:rPr>
        <w:t xml:space="preserve"> </w:t>
      </w:r>
      <w:r w:rsidRPr="002A6D80">
        <w:t>from</w:t>
      </w:r>
      <w:r w:rsidRPr="002A6D80">
        <w:rPr>
          <w:spacing w:val="-9"/>
        </w:rPr>
        <w:t xml:space="preserve"> </w:t>
      </w:r>
      <w:r w:rsidRPr="002A6D80">
        <w:t>the</w:t>
      </w:r>
      <w:r w:rsidRPr="002A6D80">
        <w:rPr>
          <w:spacing w:val="-9"/>
        </w:rPr>
        <w:t xml:space="preserve"> </w:t>
      </w:r>
      <w:r w:rsidRPr="002A6D80">
        <w:t>research</w:t>
      </w:r>
      <w:r w:rsidRPr="002A6D80">
        <w:rPr>
          <w:spacing w:val="-9"/>
        </w:rPr>
        <w:t xml:space="preserve"> </w:t>
      </w:r>
      <w:r w:rsidRPr="002A6D80">
        <w:t>show</w:t>
      </w:r>
      <w:r w:rsidRPr="002A6D80">
        <w:rPr>
          <w:spacing w:val="-9"/>
        </w:rPr>
        <w:t xml:space="preserve"> </w:t>
      </w:r>
      <w:r w:rsidRPr="002A6D80">
        <w:t>broad</w:t>
      </w:r>
      <w:r w:rsidRPr="002A6D80">
        <w:rPr>
          <w:spacing w:val="-9"/>
        </w:rPr>
        <w:t xml:space="preserve"> </w:t>
      </w:r>
      <w:r w:rsidRPr="002A6D80">
        <w:t xml:space="preserve">stakeholder understanding and support for </w:t>
      </w:r>
      <w:r w:rsidRPr="002A6D80">
        <w:rPr>
          <w:rFonts w:ascii="VIC"/>
          <w:i/>
        </w:rPr>
        <w:t>Vision27</w:t>
      </w:r>
      <w:r w:rsidRPr="002A6D80">
        <w:t>, with positive sentiment expressed for the three pillars as a sign</w:t>
      </w:r>
    </w:p>
    <w:p w14:paraId="1A40ACEF" w14:textId="77777777" w:rsidR="00A155C0" w:rsidRPr="002A6D80" w:rsidRDefault="00283A07" w:rsidP="002120EB">
      <w:r w:rsidRPr="002A6D80">
        <w:t>that the VBA is stepping forward in the right direction. The pillars also align with stakeholder perceptions of the VBA’s core functions. The research also identified opportunities</w:t>
      </w:r>
      <w:r w:rsidRPr="002A6D80">
        <w:rPr>
          <w:spacing w:val="-6"/>
        </w:rPr>
        <w:t xml:space="preserve"> </w:t>
      </w:r>
      <w:r w:rsidRPr="002A6D80">
        <w:t>for</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to</w:t>
      </w:r>
      <w:r w:rsidRPr="002A6D80">
        <w:rPr>
          <w:spacing w:val="-6"/>
        </w:rPr>
        <w:t xml:space="preserve"> </w:t>
      </w:r>
      <w:r w:rsidRPr="002A6D80">
        <w:t>continue</w:t>
      </w:r>
      <w:r w:rsidRPr="002A6D80">
        <w:rPr>
          <w:spacing w:val="-6"/>
        </w:rPr>
        <w:t xml:space="preserve"> </w:t>
      </w:r>
      <w:r w:rsidRPr="002A6D80">
        <w:t>to</w:t>
      </w:r>
      <w:r w:rsidRPr="002A6D80">
        <w:rPr>
          <w:spacing w:val="-6"/>
        </w:rPr>
        <w:t xml:space="preserve"> </w:t>
      </w:r>
      <w:r w:rsidRPr="002A6D80">
        <w:t>engage</w:t>
      </w:r>
      <w:r w:rsidRPr="002A6D80">
        <w:rPr>
          <w:spacing w:val="-6"/>
        </w:rPr>
        <w:t xml:space="preserve"> </w:t>
      </w:r>
      <w:r w:rsidRPr="002A6D80">
        <w:t>closely with these stakeholders in shaping how it delivers on these three pillars over the next five years.</w:t>
      </w:r>
    </w:p>
    <w:p w14:paraId="5FC2B3C1" w14:textId="77777777" w:rsidR="00A155C0" w:rsidRPr="002A6D80" w:rsidRDefault="00283A07" w:rsidP="002120EB">
      <w:pPr>
        <w:pStyle w:val="Heading5"/>
      </w:pPr>
      <w:r w:rsidRPr="002A6D80">
        <w:lastRenderedPageBreak/>
        <w:t>Improved communication of critical information</w:t>
      </w:r>
      <w:r w:rsidRPr="002A6D80">
        <w:rPr>
          <w:spacing w:val="-14"/>
        </w:rPr>
        <w:t xml:space="preserve"> </w:t>
      </w:r>
      <w:r w:rsidRPr="002A6D80">
        <w:t>assisted</w:t>
      </w:r>
      <w:r w:rsidRPr="002A6D80">
        <w:rPr>
          <w:spacing w:val="-14"/>
        </w:rPr>
        <w:t xml:space="preserve"> </w:t>
      </w:r>
      <w:r w:rsidRPr="002A6D80">
        <w:t>practitioners</w:t>
      </w:r>
      <w:r w:rsidRPr="002A6D80">
        <w:rPr>
          <w:spacing w:val="-14"/>
        </w:rPr>
        <w:t xml:space="preserve"> </w:t>
      </w:r>
      <w:r w:rsidRPr="002A6D80">
        <w:t xml:space="preserve">and </w:t>
      </w:r>
      <w:r w:rsidRPr="002A6D80">
        <w:rPr>
          <w:spacing w:val="-2"/>
        </w:rPr>
        <w:t>industry</w:t>
      </w:r>
    </w:p>
    <w:p w14:paraId="3613B0F6" w14:textId="3E3704DF" w:rsidR="00B80DD3" w:rsidRPr="002A6D80" w:rsidRDefault="00283A07" w:rsidP="002120EB">
      <w:r w:rsidRPr="002A6D80">
        <w:t>As</w:t>
      </w:r>
      <w:r w:rsidRPr="002A6D80">
        <w:rPr>
          <w:spacing w:val="-6"/>
        </w:rPr>
        <w:t xml:space="preserve"> </w:t>
      </w:r>
      <w:r w:rsidRPr="002A6D80">
        <w:t>part</w:t>
      </w:r>
      <w:r w:rsidRPr="002A6D80">
        <w:rPr>
          <w:spacing w:val="-6"/>
        </w:rPr>
        <w:t xml:space="preserve"> </w:t>
      </w:r>
      <w:r w:rsidRPr="002A6D80">
        <w:t>of</w:t>
      </w:r>
      <w:r w:rsidRPr="002A6D80">
        <w:rPr>
          <w:spacing w:val="-7"/>
        </w:rPr>
        <w:t xml:space="preserve"> </w:t>
      </w:r>
      <w:r w:rsidRPr="002A6D80">
        <w:rPr>
          <w:rFonts w:ascii="VIC"/>
          <w:i/>
        </w:rPr>
        <w:t>Vision27,</w:t>
      </w:r>
      <w:r w:rsidRPr="002A6D80">
        <w:rPr>
          <w:rFonts w:ascii="VIC"/>
          <w:i/>
          <w:spacing w:val="-6"/>
        </w:rPr>
        <w:t xml:space="preserve"> </w:t>
      </w:r>
      <w:r w:rsidRPr="002A6D80">
        <w:t>the</w:t>
      </w:r>
      <w:r w:rsidRPr="002A6D80">
        <w:rPr>
          <w:spacing w:val="-6"/>
        </w:rPr>
        <w:t xml:space="preserve"> </w:t>
      </w:r>
      <w:r w:rsidRPr="002A6D80">
        <w:t>VBA</w:t>
      </w:r>
      <w:r w:rsidRPr="002A6D80">
        <w:rPr>
          <w:spacing w:val="-6"/>
        </w:rPr>
        <w:t xml:space="preserve"> </w:t>
      </w:r>
      <w:r w:rsidRPr="002A6D80">
        <w:t>refreshed</w:t>
      </w:r>
      <w:r w:rsidRPr="002A6D80">
        <w:rPr>
          <w:spacing w:val="-6"/>
        </w:rPr>
        <w:t xml:space="preserve"> </w:t>
      </w:r>
      <w:r w:rsidRPr="002A6D80">
        <w:t>the</w:t>
      </w:r>
      <w:r w:rsidRPr="002A6D80">
        <w:rPr>
          <w:spacing w:val="-6"/>
        </w:rPr>
        <w:t xml:space="preserve"> </w:t>
      </w:r>
      <w:r w:rsidRPr="002A6D80">
        <w:t>way</w:t>
      </w:r>
      <w:r w:rsidRPr="002A6D80">
        <w:rPr>
          <w:spacing w:val="-6"/>
        </w:rPr>
        <w:t xml:space="preserve"> </w:t>
      </w:r>
      <w:r w:rsidRPr="002A6D80">
        <w:t>it communicates</w:t>
      </w:r>
      <w:r w:rsidRPr="002A6D80">
        <w:rPr>
          <w:spacing w:val="-12"/>
        </w:rPr>
        <w:t xml:space="preserve"> </w:t>
      </w:r>
      <w:r w:rsidRPr="002A6D80">
        <w:t>information</w:t>
      </w:r>
      <w:r w:rsidRPr="002A6D80">
        <w:rPr>
          <w:spacing w:val="-11"/>
        </w:rPr>
        <w:t xml:space="preserve"> </w:t>
      </w:r>
      <w:r w:rsidRPr="002A6D80">
        <w:t>to</w:t>
      </w:r>
      <w:r w:rsidRPr="002A6D80">
        <w:rPr>
          <w:spacing w:val="-12"/>
        </w:rPr>
        <w:t xml:space="preserve"> </w:t>
      </w:r>
      <w:r w:rsidRPr="002A6D80">
        <w:t>practitioners</w:t>
      </w:r>
      <w:r w:rsidRPr="002A6D80">
        <w:rPr>
          <w:spacing w:val="-11"/>
        </w:rPr>
        <w:t xml:space="preserve"> </w:t>
      </w:r>
      <w:r w:rsidRPr="002A6D80">
        <w:t xml:space="preserve">and </w:t>
      </w:r>
      <w:r w:rsidRPr="002A6D80">
        <w:rPr>
          <w:spacing w:val="-2"/>
        </w:rPr>
        <w:t>industry.</w:t>
      </w:r>
    </w:p>
    <w:p w14:paraId="29EA627D" w14:textId="1F3C8AB6" w:rsidR="00B80DD3" w:rsidRPr="002A6D80" w:rsidRDefault="00283A07" w:rsidP="002120EB">
      <w:r w:rsidRPr="002A6D80">
        <w:t>The former State Building Surveyor Technical Update</w:t>
      </w:r>
      <w:r w:rsidRPr="002A6D80">
        <w:rPr>
          <w:spacing w:val="-9"/>
        </w:rPr>
        <w:t xml:space="preserve"> </w:t>
      </w:r>
      <w:r w:rsidRPr="002A6D80">
        <w:t>was</w:t>
      </w:r>
      <w:r w:rsidRPr="002A6D80">
        <w:rPr>
          <w:spacing w:val="-9"/>
        </w:rPr>
        <w:t xml:space="preserve"> </w:t>
      </w:r>
      <w:r w:rsidRPr="002A6D80">
        <w:t>replaced</w:t>
      </w:r>
      <w:r w:rsidRPr="002A6D80">
        <w:rPr>
          <w:spacing w:val="-9"/>
        </w:rPr>
        <w:t xml:space="preserve"> </w:t>
      </w:r>
      <w:r w:rsidRPr="002A6D80">
        <w:t>by</w:t>
      </w:r>
      <w:r w:rsidRPr="002A6D80">
        <w:rPr>
          <w:spacing w:val="-9"/>
        </w:rPr>
        <w:t xml:space="preserve"> </w:t>
      </w:r>
      <w:r w:rsidRPr="002A6D80">
        <w:t>two</w:t>
      </w:r>
      <w:r w:rsidRPr="002A6D80">
        <w:rPr>
          <w:spacing w:val="-9"/>
        </w:rPr>
        <w:t xml:space="preserve"> </w:t>
      </w:r>
      <w:r w:rsidRPr="002A6D80">
        <w:t>VBA</w:t>
      </w:r>
      <w:r w:rsidRPr="002A6D80">
        <w:rPr>
          <w:spacing w:val="-9"/>
        </w:rPr>
        <w:t xml:space="preserve"> </w:t>
      </w:r>
      <w:r w:rsidRPr="002A6D80">
        <w:t>Technical</w:t>
      </w:r>
      <w:r w:rsidRPr="002A6D80">
        <w:rPr>
          <w:spacing w:val="-9"/>
        </w:rPr>
        <w:t xml:space="preserve"> </w:t>
      </w:r>
      <w:r w:rsidRPr="002A6D80">
        <w:t>Bulletins,</w:t>
      </w:r>
      <w:r w:rsidR="002347A0" w:rsidRPr="002A6D80">
        <w:t xml:space="preserve"> </w:t>
      </w:r>
      <w:r w:rsidRPr="002A6D80">
        <w:t>separately focused on building and plumbing, allowing practitioners to receive information most relevant to them.</w:t>
      </w:r>
      <w:r w:rsidRPr="002A6D80">
        <w:rPr>
          <w:spacing w:val="-5"/>
        </w:rPr>
        <w:t xml:space="preserve"> </w:t>
      </w:r>
      <w:r w:rsidRPr="002A6D80">
        <w:t>These</w:t>
      </w:r>
      <w:r w:rsidRPr="002A6D80">
        <w:rPr>
          <w:spacing w:val="-5"/>
        </w:rPr>
        <w:t xml:space="preserve"> </w:t>
      </w:r>
      <w:r w:rsidRPr="002A6D80">
        <w:t>bulletins</w:t>
      </w:r>
      <w:r w:rsidRPr="002A6D80">
        <w:rPr>
          <w:spacing w:val="-5"/>
        </w:rPr>
        <w:t xml:space="preserve"> </w:t>
      </w:r>
      <w:r w:rsidRPr="002A6D80">
        <w:t>will</w:t>
      </w:r>
      <w:r w:rsidRPr="002A6D80">
        <w:rPr>
          <w:spacing w:val="-5"/>
        </w:rPr>
        <w:t xml:space="preserve"> </w:t>
      </w:r>
      <w:r w:rsidRPr="002A6D80">
        <w:t>continue</w:t>
      </w:r>
      <w:r w:rsidRPr="002A6D80">
        <w:rPr>
          <w:spacing w:val="-5"/>
        </w:rPr>
        <w:t xml:space="preserve"> </w:t>
      </w:r>
      <w:r w:rsidRPr="002A6D80">
        <w:t>to</w:t>
      </w:r>
      <w:r w:rsidRPr="002A6D80">
        <w:rPr>
          <w:spacing w:val="-5"/>
        </w:rPr>
        <w:t xml:space="preserve"> </w:t>
      </w:r>
      <w:r w:rsidRPr="002A6D80">
        <w:t>be</w:t>
      </w:r>
      <w:r w:rsidRPr="002A6D80">
        <w:rPr>
          <w:spacing w:val="-5"/>
        </w:rPr>
        <w:t xml:space="preserve"> </w:t>
      </w:r>
      <w:r w:rsidRPr="002A6D80">
        <w:t>refined</w:t>
      </w:r>
      <w:r w:rsidRPr="002A6D80">
        <w:rPr>
          <w:spacing w:val="-5"/>
        </w:rPr>
        <w:t xml:space="preserve"> </w:t>
      </w:r>
      <w:r w:rsidRPr="002A6D80">
        <w:t>to</w:t>
      </w:r>
      <w:r w:rsidRPr="002A6D80">
        <w:rPr>
          <w:spacing w:val="-5"/>
        </w:rPr>
        <w:t xml:space="preserve"> </w:t>
      </w:r>
      <w:r w:rsidRPr="002A6D80">
        <w:t>meet practitioner needs.</w:t>
      </w:r>
    </w:p>
    <w:p w14:paraId="1E9FF6D9" w14:textId="77777777" w:rsidR="00A155C0" w:rsidRPr="002A6D80" w:rsidRDefault="00283A07" w:rsidP="002120EB">
      <w:r w:rsidRPr="002A6D80">
        <w:t>VBA Mail, the VBA’s flagship newsletter, sent to more than</w:t>
      </w:r>
      <w:r w:rsidRPr="002A6D80">
        <w:rPr>
          <w:spacing w:val="-10"/>
        </w:rPr>
        <w:t xml:space="preserve"> </w:t>
      </w:r>
      <w:r w:rsidRPr="002A6D80">
        <w:t>60,000</w:t>
      </w:r>
      <w:r w:rsidRPr="002A6D80">
        <w:rPr>
          <w:spacing w:val="-10"/>
        </w:rPr>
        <w:t xml:space="preserve"> </w:t>
      </w:r>
      <w:r w:rsidRPr="002A6D80">
        <w:t>people,</w:t>
      </w:r>
      <w:r w:rsidRPr="002A6D80">
        <w:rPr>
          <w:spacing w:val="-10"/>
        </w:rPr>
        <w:t xml:space="preserve"> </w:t>
      </w:r>
      <w:r w:rsidRPr="002A6D80">
        <w:t>continued</w:t>
      </w:r>
      <w:r w:rsidRPr="002A6D80">
        <w:rPr>
          <w:spacing w:val="-10"/>
        </w:rPr>
        <w:t xml:space="preserve"> </w:t>
      </w:r>
      <w:r w:rsidRPr="002A6D80">
        <w:t>to</w:t>
      </w:r>
      <w:r w:rsidRPr="002A6D80">
        <w:rPr>
          <w:spacing w:val="-10"/>
        </w:rPr>
        <w:t xml:space="preserve"> </w:t>
      </w:r>
      <w:r w:rsidRPr="002A6D80">
        <w:t>provide</w:t>
      </w:r>
      <w:r w:rsidRPr="002A6D80">
        <w:rPr>
          <w:spacing w:val="-10"/>
        </w:rPr>
        <w:t xml:space="preserve"> </w:t>
      </w:r>
      <w:r w:rsidRPr="002A6D80">
        <w:t>information and insights stakeholders can’t access anywhere else, including detailed analysis about inspections, registrations and compliance trends.</w:t>
      </w:r>
    </w:p>
    <w:p w14:paraId="0CCCA2ED" w14:textId="77777777" w:rsidR="00A155C0" w:rsidRPr="002A6D80" w:rsidRDefault="00283A07" w:rsidP="002120EB">
      <w:pPr>
        <w:pStyle w:val="Heading3"/>
      </w:pPr>
      <w:bookmarkStart w:id="29" w:name="_Toc120707835"/>
      <w:r w:rsidRPr="002A6D80">
        <w:t>Pillar</w:t>
      </w:r>
      <w:r w:rsidRPr="002A6D80">
        <w:rPr>
          <w:spacing w:val="-2"/>
        </w:rPr>
        <w:t xml:space="preserve"> </w:t>
      </w:r>
      <w:r w:rsidRPr="002A6D80">
        <w:rPr>
          <w:spacing w:val="-5"/>
        </w:rPr>
        <w:t>5:</w:t>
      </w:r>
      <w:r w:rsidRPr="002A6D80">
        <w:tab/>
        <w:t>Work</w:t>
      </w:r>
      <w:r w:rsidRPr="002A6D80">
        <w:rPr>
          <w:spacing w:val="-14"/>
        </w:rPr>
        <w:t xml:space="preserve"> </w:t>
      </w:r>
      <w:r w:rsidRPr="002A6D80">
        <w:rPr>
          <w:spacing w:val="-2"/>
        </w:rPr>
        <w:t>Continuing</w:t>
      </w:r>
      <w:bookmarkEnd w:id="29"/>
    </w:p>
    <w:p w14:paraId="5F54333A" w14:textId="5A0855B3" w:rsidR="00A155C0" w:rsidRPr="002A6D80" w:rsidRDefault="00283A07" w:rsidP="002347A0">
      <w:pPr>
        <w:pStyle w:val="Heading4"/>
      </w:pPr>
      <w:r w:rsidRPr="002A6D80">
        <w:t>Building</w:t>
      </w:r>
      <w:r w:rsidRPr="002A6D80">
        <w:rPr>
          <w:spacing w:val="-6"/>
        </w:rPr>
        <w:t xml:space="preserve"> </w:t>
      </w:r>
      <w:r w:rsidRPr="002A6D80">
        <w:t>Reform</w:t>
      </w:r>
      <w:r w:rsidRPr="002A6D80">
        <w:rPr>
          <w:spacing w:val="-5"/>
        </w:rPr>
        <w:t xml:space="preserve"> </w:t>
      </w:r>
      <w:r w:rsidRPr="002A6D80">
        <w:rPr>
          <w:spacing w:val="-2"/>
        </w:rPr>
        <w:t>Implementation</w:t>
      </w:r>
    </w:p>
    <w:p w14:paraId="792F271C" w14:textId="0563C39E" w:rsidR="00B80DD3" w:rsidRPr="002A6D80" w:rsidRDefault="00283A07" w:rsidP="002347A0">
      <w:pPr>
        <w:pStyle w:val="Heading5"/>
      </w:pPr>
      <w:r w:rsidRPr="002A6D80">
        <w:t>Automatic</w:t>
      </w:r>
      <w:r w:rsidRPr="002A6D80">
        <w:rPr>
          <w:spacing w:val="-5"/>
        </w:rPr>
        <w:t xml:space="preserve"> </w:t>
      </w:r>
      <w:r w:rsidRPr="002A6D80">
        <w:t>Mutual</w:t>
      </w:r>
      <w:r w:rsidRPr="002A6D80">
        <w:rPr>
          <w:spacing w:val="-5"/>
        </w:rPr>
        <w:t xml:space="preserve"> </w:t>
      </w:r>
      <w:r w:rsidRPr="002A6D80">
        <w:rPr>
          <w:spacing w:val="-2"/>
        </w:rPr>
        <w:t>Recognition</w:t>
      </w:r>
    </w:p>
    <w:p w14:paraId="20FC54FC" w14:textId="77777777" w:rsidR="00B80DD3" w:rsidRPr="002A6D80" w:rsidRDefault="00283A07" w:rsidP="002120EB">
      <w:r w:rsidRPr="002A6D80">
        <w:t>In</w:t>
      </w:r>
      <w:r w:rsidRPr="002A6D80">
        <w:rPr>
          <w:spacing w:val="-8"/>
        </w:rPr>
        <w:t xml:space="preserve"> </w:t>
      </w:r>
      <w:r w:rsidRPr="002A6D80">
        <w:t>2021–22,</w:t>
      </w:r>
      <w:r w:rsidRPr="002A6D80">
        <w:rPr>
          <w:spacing w:val="-8"/>
        </w:rPr>
        <w:t xml:space="preserve"> </w:t>
      </w:r>
      <w:r w:rsidRPr="002A6D80">
        <w:t>the</w:t>
      </w:r>
      <w:r w:rsidRPr="002A6D80">
        <w:rPr>
          <w:spacing w:val="-8"/>
        </w:rPr>
        <w:t xml:space="preserve"> </w:t>
      </w:r>
      <w:r w:rsidRPr="002A6D80">
        <w:t>VBA’s</w:t>
      </w:r>
      <w:r w:rsidRPr="002A6D80">
        <w:rPr>
          <w:spacing w:val="-8"/>
        </w:rPr>
        <w:t xml:space="preserve"> </w:t>
      </w:r>
      <w:r w:rsidRPr="002A6D80">
        <w:t>legislative</w:t>
      </w:r>
      <w:r w:rsidRPr="002A6D80">
        <w:rPr>
          <w:spacing w:val="-8"/>
        </w:rPr>
        <w:t xml:space="preserve"> </w:t>
      </w:r>
      <w:r w:rsidRPr="002A6D80">
        <w:t>reform</w:t>
      </w:r>
      <w:r w:rsidRPr="002A6D80">
        <w:rPr>
          <w:spacing w:val="-8"/>
        </w:rPr>
        <w:t xml:space="preserve"> </w:t>
      </w:r>
      <w:r w:rsidRPr="002A6D80">
        <w:t>work</w:t>
      </w:r>
      <w:r w:rsidRPr="002A6D80">
        <w:rPr>
          <w:spacing w:val="-8"/>
        </w:rPr>
        <w:t xml:space="preserve"> </w:t>
      </w:r>
      <w:r w:rsidRPr="002A6D80">
        <w:t>has</w:t>
      </w:r>
      <w:r w:rsidRPr="002A6D80">
        <w:rPr>
          <w:spacing w:val="-8"/>
        </w:rPr>
        <w:t xml:space="preserve"> </w:t>
      </w:r>
      <w:r w:rsidRPr="002A6D80">
        <w:t xml:space="preserve">mainly focused on Automatic Mutual Recognition (AMR), with ongoing input to other emerging initiatives, including Trades Registration and Continuing Professional </w:t>
      </w:r>
      <w:r w:rsidRPr="002A6D80">
        <w:rPr>
          <w:spacing w:val="-2"/>
        </w:rPr>
        <w:t>Development.</w:t>
      </w:r>
    </w:p>
    <w:p w14:paraId="0B550C1C" w14:textId="77777777" w:rsidR="00B80DD3" w:rsidRPr="002A6D80" w:rsidRDefault="00283A07" w:rsidP="002120EB">
      <w:r w:rsidRPr="002A6D80">
        <w:t>AMR is a national scheme allowing individuals to use their home state or territory occupational registration or licence to work in other participating Australian states and territories. AMR allows individuals who hold registration</w:t>
      </w:r>
      <w:r w:rsidRPr="002A6D80">
        <w:rPr>
          <w:spacing w:val="-9"/>
        </w:rPr>
        <w:t xml:space="preserve"> </w:t>
      </w:r>
      <w:r w:rsidRPr="002A6D80">
        <w:t>or</w:t>
      </w:r>
      <w:r w:rsidRPr="002A6D80">
        <w:rPr>
          <w:spacing w:val="-9"/>
        </w:rPr>
        <w:t xml:space="preserve"> </w:t>
      </w:r>
      <w:r w:rsidRPr="002A6D80">
        <w:t>licences</w:t>
      </w:r>
      <w:r w:rsidRPr="002A6D80">
        <w:rPr>
          <w:spacing w:val="-9"/>
        </w:rPr>
        <w:t xml:space="preserve"> </w:t>
      </w:r>
      <w:r w:rsidRPr="002A6D80">
        <w:t>in</w:t>
      </w:r>
      <w:r w:rsidRPr="002A6D80">
        <w:rPr>
          <w:spacing w:val="-9"/>
        </w:rPr>
        <w:t xml:space="preserve"> </w:t>
      </w:r>
      <w:r w:rsidRPr="002A6D80">
        <w:t>an</w:t>
      </w:r>
      <w:r w:rsidRPr="002A6D80">
        <w:rPr>
          <w:spacing w:val="-9"/>
        </w:rPr>
        <w:t xml:space="preserve"> </w:t>
      </w:r>
      <w:r w:rsidRPr="002A6D80">
        <w:t>Australian</w:t>
      </w:r>
      <w:r w:rsidRPr="002A6D80">
        <w:rPr>
          <w:spacing w:val="-9"/>
        </w:rPr>
        <w:t xml:space="preserve"> </w:t>
      </w:r>
      <w:r w:rsidRPr="002A6D80">
        <w:t>state</w:t>
      </w:r>
      <w:r w:rsidRPr="002A6D80">
        <w:rPr>
          <w:spacing w:val="-9"/>
        </w:rPr>
        <w:t xml:space="preserve"> </w:t>
      </w:r>
      <w:r w:rsidRPr="002A6D80">
        <w:t>or</w:t>
      </w:r>
      <w:r w:rsidRPr="002A6D80">
        <w:rPr>
          <w:spacing w:val="-9"/>
        </w:rPr>
        <w:t xml:space="preserve"> </w:t>
      </w:r>
      <w:r w:rsidRPr="002A6D80">
        <w:t>territory to perform those same permitted activities in another part of Australia, subject to some exceptions. At 30</w:t>
      </w:r>
      <w:r w:rsidRPr="002A6D80">
        <w:rPr>
          <w:spacing w:val="40"/>
        </w:rPr>
        <w:t xml:space="preserve"> </w:t>
      </w:r>
      <w:r w:rsidRPr="002A6D80">
        <w:t>June 2022, AMR is limited to the following states and territories:</w:t>
      </w:r>
      <w:r w:rsidRPr="002A6D80">
        <w:rPr>
          <w:spacing w:val="-4"/>
        </w:rPr>
        <w:t xml:space="preserve"> </w:t>
      </w:r>
      <w:r w:rsidRPr="002A6D80">
        <w:t>New</w:t>
      </w:r>
      <w:r w:rsidRPr="002A6D80">
        <w:rPr>
          <w:spacing w:val="-4"/>
        </w:rPr>
        <w:t xml:space="preserve"> </w:t>
      </w:r>
      <w:r w:rsidRPr="002A6D80">
        <w:t>South</w:t>
      </w:r>
      <w:r w:rsidRPr="002A6D80">
        <w:rPr>
          <w:spacing w:val="-4"/>
        </w:rPr>
        <w:t xml:space="preserve"> </w:t>
      </w:r>
      <w:r w:rsidRPr="002A6D80">
        <w:t>Wales,</w:t>
      </w:r>
      <w:r w:rsidRPr="002A6D80">
        <w:rPr>
          <w:spacing w:val="-4"/>
        </w:rPr>
        <w:t xml:space="preserve"> </w:t>
      </w:r>
      <w:r w:rsidRPr="002A6D80">
        <w:t>Tasmania,</w:t>
      </w:r>
      <w:r w:rsidRPr="002A6D80">
        <w:rPr>
          <w:spacing w:val="-4"/>
        </w:rPr>
        <w:t xml:space="preserve"> </w:t>
      </w:r>
      <w:r w:rsidRPr="002A6D80">
        <w:t>South</w:t>
      </w:r>
      <w:r w:rsidRPr="002A6D80">
        <w:rPr>
          <w:spacing w:val="-4"/>
        </w:rPr>
        <w:t xml:space="preserve"> </w:t>
      </w:r>
      <w:r w:rsidRPr="002A6D80">
        <w:t xml:space="preserve">Australia, Australian Capital Territory, Victoria and Northern </w:t>
      </w:r>
      <w:r w:rsidRPr="002A6D80">
        <w:rPr>
          <w:spacing w:val="-2"/>
        </w:rPr>
        <w:t>Territory.</w:t>
      </w:r>
    </w:p>
    <w:p w14:paraId="58BE495D" w14:textId="77777777" w:rsidR="00B80DD3" w:rsidRPr="002A6D80" w:rsidRDefault="00283A07" w:rsidP="002120EB">
      <w:r w:rsidRPr="002A6D80">
        <w:t>On 1 January 2022, AMR commenced in Victoria for building</w:t>
      </w:r>
      <w:r w:rsidRPr="002A6D80">
        <w:rPr>
          <w:spacing w:val="-7"/>
        </w:rPr>
        <w:t xml:space="preserve"> </w:t>
      </w:r>
      <w:r w:rsidRPr="002A6D80">
        <w:t>practitioners,</w:t>
      </w:r>
      <w:r w:rsidRPr="002A6D80">
        <w:rPr>
          <w:spacing w:val="-7"/>
        </w:rPr>
        <w:t xml:space="preserve"> </w:t>
      </w:r>
      <w:r w:rsidRPr="002A6D80">
        <w:t>except</w:t>
      </w:r>
      <w:r w:rsidRPr="002A6D80">
        <w:rPr>
          <w:spacing w:val="-7"/>
        </w:rPr>
        <w:t xml:space="preserve"> </w:t>
      </w:r>
      <w:r w:rsidRPr="002A6D80">
        <w:t>building</w:t>
      </w:r>
      <w:r w:rsidRPr="002A6D80">
        <w:rPr>
          <w:spacing w:val="-7"/>
        </w:rPr>
        <w:t xml:space="preserve"> </w:t>
      </w:r>
      <w:r w:rsidRPr="002A6D80">
        <w:t>surveyors</w:t>
      </w:r>
      <w:r w:rsidRPr="002A6D80">
        <w:rPr>
          <w:spacing w:val="-7"/>
        </w:rPr>
        <w:t xml:space="preserve"> </w:t>
      </w:r>
      <w:r w:rsidRPr="002A6D80">
        <w:t>and building inspectors. The VBA developed business procedures and updated content on its website to enable</w:t>
      </w:r>
      <w:r w:rsidRPr="002A6D80">
        <w:rPr>
          <w:spacing w:val="-11"/>
        </w:rPr>
        <w:t xml:space="preserve"> </w:t>
      </w:r>
      <w:r w:rsidRPr="002A6D80">
        <w:t>interstate</w:t>
      </w:r>
      <w:r w:rsidRPr="002A6D80">
        <w:rPr>
          <w:spacing w:val="-11"/>
        </w:rPr>
        <w:t xml:space="preserve"> </w:t>
      </w:r>
      <w:r w:rsidRPr="002A6D80">
        <w:t>practitioners</w:t>
      </w:r>
      <w:r w:rsidRPr="002A6D80">
        <w:rPr>
          <w:spacing w:val="-11"/>
        </w:rPr>
        <w:t xml:space="preserve"> </w:t>
      </w:r>
      <w:r w:rsidRPr="002A6D80">
        <w:t>to</w:t>
      </w:r>
      <w:r w:rsidRPr="002A6D80">
        <w:rPr>
          <w:spacing w:val="-11"/>
        </w:rPr>
        <w:t xml:space="preserve"> </w:t>
      </w:r>
      <w:r w:rsidRPr="002A6D80">
        <w:t>make</w:t>
      </w:r>
      <w:r w:rsidRPr="002A6D80">
        <w:rPr>
          <w:spacing w:val="-11"/>
        </w:rPr>
        <w:t xml:space="preserve"> </w:t>
      </w:r>
      <w:r w:rsidRPr="002A6D80">
        <w:t>a</w:t>
      </w:r>
      <w:r w:rsidRPr="002A6D80">
        <w:rPr>
          <w:spacing w:val="-11"/>
        </w:rPr>
        <w:t xml:space="preserve"> </w:t>
      </w:r>
      <w:r w:rsidRPr="002A6D80">
        <w:t>notification that they intend to participate in AMR.</w:t>
      </w:r>
    </w:p>
    <w:p w14:paraId="171161A9" w14:textId="77777777" w:rsidR="00B80DD3" w:rsidRPr="002A6D80" w:rsidRDefault="00283A07" w:rsidP="002120EB">
      <w:r w:rsidRPr="002A6D80">
        <w:t>During 2021–22, the VBA also prepared for the expansion of AMR from 1 July 2022. This second phase of the scheme included eligibility for all classes of building</w:t>
      </w:r>
      <w:r w:rsidRPr="002A6D80">
        <w:rPr>
          <w:spacing w:val="-9"/>
        </w:rPr>
        <w:t xml:space="preserve"> </w:t>
      </w:r>
      <w:r w:rsidRPr="002A6D80">
        <w:t>inspector</w:t>
      </w:r>
      <w:r w:rsidRPr="002A6D80">
        <w:rPr>
          <w:spacing w:val="-9"/>
        </w:rPr>
        <w:t xml:space="preserve"> </w:t>
      </w:r>
      <w:r w:rsidRPr="002A6D80">
        <w:t>and</w:t>
      </w:r>
      <w:r w:rsidRPr="002A6D80">
        <w:rPr>
          <w:spacing w:val="-9"/>
        </w:rPr>
        <w:t xml:space="preserve"> </w:t>
      </w:r>
      <w:r w:rsidRPr="002A6D80">
        <w:t>all</w:t>
      </w:r>
      <w:r w:rsidRPr="002A6D80">
        <w:rPr>
          <w:spacing w:val="-9"/>
        </w:rPr>
        <w:t xml:space="preserve"> </w:t>
      </w:r>
      <w:r w:rsidRPr="002A6D80">
        <w:t>classes</w:t>
      </w:r>
      <w:r w:rsidRPr="002A6D80">
        <w:rPr>
          <w:spacing w:val="-9"/>
        </w:rPr>
        <w:t xml:space="preserve"> </w:t>
      </w:r>
      <w:r w:rsidRPr="002A6D80">
        <w:t>of</w:t>
      </w:r>
      <w:r w:rsidRPr="002A6D80">
        <w:rPr>
          <w:spacing w:val="-9"/>
        </w:rPr>
        <w:t xml:space="preserve"> </w:t>
      </w:r>
      <w:r w:rsidRPr="002A6D80">
        <w:t>registered</w:t>
      </w:r>
      <w:r w:rsidRPr="002A6D80">
        <w:rPr>
          <w:spacing w:val="-9"/>
        </w:rPr>
        <w:t xml:space="preserve"> </w:t>
      </w:r>
      <w:r w:rsidRPr="002A6D80">
        <w:t>plumber, except for registered plumbers in the Gasfitting, Fire Protection, Mechanical Services, Roofing (Stormwater), Type A Appliance Conversion, Type A Appliance Servicing, Type B Gasfitting and Type B Gasfitting Advanced classes.</w:t>
      </w:r>
    </w:p>
    <w:p w14:paraId="37472687" w14:textId="77777777" w:rsidR="00A155C0" w:rsidRPr="002A6D80" w:rsidRDefault="00283A07" w:rsidP="002120EB">
      <w:r w:rsidRPr="002A6D80">
        <w:t>In 2022–23, the VBA will undertake a project to fully integrate</w:t>
      </w:r>
      <w:r w:rsidRPr="002A6D80">
        <w:rPr>
          <w:spacing w:val="-11"/>
        </w:rPr>
        <w:t xml:space="preserve"> </w:t>
      </w:r>
      <w:r w:rsidRPr="002A6D80">
        <w:t>AMR</w:t>
      </w:r>
      <w:r w:rsidRPr="002A6D80">
        <w:rPr>
          <w:spacing w:val="-11"/>
        </w:rPr>
        <w:t xml:space="preserve"> </w:t>
      </w:r>
      <w:r w:rsidRPr="002A6D80">
        <w:t>practitioners</w:t>
      </w:r>
      <w:r w:rsidRPr="002A6D80">
        <w:rPr>
          <w:spacing w:val="-11"/>
        </w:rPr>
        <w:t xml:space="preserve"> </w:t>
      </w:r>
      <w:r w:rsidRPr="002A6D80">
        <w:t>into</w:t>
      </w:r>
      <w:r w:rsidRPr="002A6D80">
        <w:rPr>
          <w:spacing w:val="-11"/>
        </w:rPr>
        <w:t xml:space="preserve"> </w:t>
      </w:r>
      <w:r w:rsidRPr="002A6D80">
        <w:t>longer</w:t>
      </w:r>
      <w:r w:rsidRPr="002A6D80">
        <w:rPr>
          <w:spacing w:val="-11"/>
        </w:rPr>
        <w:t xml:space="preserve"> </w:t>
      </w:r>
      <w:r w:rsidRPr="002A6D80">
        <w:t>term</w:t>
      </w:r>
      <w:r w:rsidRPr="002A6D80">
        <w:rPr>
          <w:spacing w:val="-11"/>
        </w:rPr>
        <w:t xml:space="preserve"> </w:t>
      </w:r>
      <w:r w:rsidRPr="002A6D80">
        <w:t>technology platforms, which will enable more customer-focused digital service delivery to these practitioners.</w:t>
      </w:r>
    </w:p>
    <w:p w14:paraId="6288583A" w14:textId="3C3E2611" w:rsidR="00B80DD3" w:rsidRPr="002A6D80" w:rsidRDefault="00283A07" w:rsidP="002347A0">
      <w:pPr>
        <w:pStyle w:val="Heading5"/>
      </w:pPr>
      <w:r w:rsidRPr="002A6D80">
        <w:t>Trades</w:t>
      </w:r>
      <w:r w:rsidRPr="002A6D80">
        <w:rPr>
          <w:spacing w:val="-14"/>
        </w:rPr>
        <w:t xml:space="preserve"> </w:t>
      </w:r>
      <w:r w:rsidRPr="002A6D80">
        <w:t>Registration</w:t>
      </w:r>
      <w:r w:rsidRPr="002A6D80">
        <w:rPr>
          <w:spacing w:val="-14"/>
        </w:rPr>
        <w:t xml:space="preserve"> </w:t>
      </w:r>
      <w:r w:rsidRPr="002A6D80">
        <w:t>and</w:t>
      </w:r>
      <w:r w:rsidRPr="002A6D80">
        <w:rPr>
          <w:spacing w:val="-14"/>
        </w:rPr>
        <w:t xml:space="preserve"> </w:t>
      </w:r>
      <w:r w:rsidRPr="002A6D80">
        <w:t>Continuing Professional Development</w:t>
      </w:r>
    </w:p>
    <w:p w14:paraId="23AD8F33" w14:textId="77777777" w:rsidR="00B80DD3" w:rsidRPr="002A6D80" w:rsidRDefault="00283A07" w:rsidP="002120EB">
      <w:r w:rsidRPr="002A6D80">
        <w:t>The Trades Registration initiative will introduce a regulatory regime for trades practitioners operating in</w:t>
      </w:r>
      <w:r w:rsidRPr="002A6D80">
        <w:rPr>
          <w:spacing w:val="-10"/>
        </w:rPr>
        <w:t xml:space="preserve"> </w:t>
      </w:r>
      <w:r w:rsidRPr="002A6D80">
        <w:t>the</w:t>
      </w:r>
      <w:r w:rsidRPr="002A6D80">
        <w:rPr>
          <w:spacing w:val="-10"/>
        </w:rPr>
        <w:t xml:space="preserve"> </w:t>
      </w:r>
      <w:r w:rsidRPr="002A6D80">
        <w:t>building</w:t>
      </w:r>
      <w:r w:rsidRPr="002A6D80">
        <w:rPr>
          <w:spacing w:val="-10"/>
        </w:rPr>
        <w:t xml:space="preserve"> </w:t>
      </w:r>
      <w:r w:rsidRPr="002A6D80">
        <w:t>industry,</w:t>
      </w:r>
      <w:r w:rsidRPr="002A6D80">
        <w:rPr>
          <w:spacing w:val="-10"/>
        </w:rPr>
        <w:t xml:space="preserve"> </w:t>
      </w:r>
      <w:r w:rsidRPr="002A6D80">
        <w:t>commencing</w:t>
      </w:r>
      <w:r w:rsidRPr="002A6D80">
        <w:rPr>
          <w:spacing w:val="-10"/>
        </w:rPr>
        <w:t xml:space="preserve"> </w:t>
      </w:r>
      <w:r w:rsidRPr="002A6D80">
        <w:t>with</w:t>
      </w:r>
      <w:r w:rsidRPr="002A6D80">
        <w:rPr>
          <w:spacing w:val="-10"/>
        </w:rPr>
        <w:t xml:space="preserve"> </w:t>
      </w:r>
      <w:r w:rsidRPr="002A6D80">
        <w:t>carpenters in the first of several tranches. The Continuing</w:t>
      </w:r>
    </w:p>
    <w:p w14:paraId="545B611B" w14:textId="77777777" w:rsidR="00B80DD3" w:rsidRPr="002A6D80" w:rsidRDefault="00283A07" w:rsidP="002120EB">
      <w:r w:rsidRPr="002A6D80">
        <w:t>Professional</w:t>
      </w:r>
      <w:r w:rsidRPr="002A6D80">
        <w:rPr>
          <w:spacing w:val="-12"/>
        </w:rPr>
        <w:t xml:space="preserve"> </w:t>
      </w:r>
      <w:r w:rsidRPr="002A6D80">
        <w:t>Development</w:t>
      </w:r>
      <w:r w:rsidRPr="002A6D80">
        <w:rPr>
          <w:spacing w:val="-12"/>
        </w:rPr>
        <w:t xml:space="preserve"> </w:t>
      </w:r>
      <w:r w:rsidRPr="002A6D80">
        <w:t>(CPD)</w:t>
      </w:r>
      <w:r w:rsidRPr="002A6D80">
        <w:rPr>
          <w:spacing w:val="-11"/>
        </w:rPr>
        <w:t xml:space="preserve"> </w:t>
      </w:r>
      <w:r w:rsidRPr="002A6D80">
        <w:t>proposal</w:t>
      </w:r>
      <w:r w:rsidRPr="002A6D80">
        <w:rPr>
          <w:spacing w:val="-12"/>
        </w:rPr>
        <w:t xml:space="preserve"> </w:t>
      </w:r>
      <w:r w:rsidRPr="002A6D80">
        <w:t>will</w:t>
      </w:r>
      <w:r w:rsidRPr="002A6D80">
        <w:rPr>
          <w:spacing w:val="-11"/>
        </w:rPr>
        <w:t xml:space="preserve"> </w:t>
      </w:r>
      <w:r w:rsidRPr="002A6D80">
        <w:t>introduce mandatory CPD activities for building and plumbing practitioners to ensure competency is maintained.</w:t>
      </w:r>
    </w:p>
    <w:p w14:paraId="20CBF38C" w14:textId="7CE4F788" w:rsidR="00A155C0" w:rsidRPr="002A6D80" w:rsidRDefault="00283A07" w:rsidP="002120EB">
      <w:r w:rsidRPr="002A6D80">
        <w:t>The</w:t>
      </w:r>
      <w:r w:rsidRPr="002A6D80">
        <w:rPr>
          <w:spacing w:val="-2"/>
        </w:rPr>
        <w:t xml:space="preserve"> </w:t>
      </w:r>
      <w:r w:rsidRPr="002A6D80">
        <w:t>VBA</w:t>
      </w:r>
      <w:r w:rsidRPr="002A6D80">
        <w:rPr>
          <w:spacing w:val="-1"/>
        </w:rPr>
        <w:t xml:space="preserve"> </w:t>
      </w:r>
      <w:r w:rsidRPr="002A6D80">
        <w:t>has</w:t>
      </w:r>
      <w:r w:rsidRPr="002A6D80">
        <w:rPr>
          <w:spacing w:val="-1"/>
        </w:rPr>
        <w:t xml:space="preserve"> </w:t>
      </w:r>
      <w:r w:rsidRPr="002A6D80">
        <w:t>had</w:t>
      </w:r>
      <w:r w:rsidRPr="002A6D80">
        <w:rPr>
          <w:spacing w:val="-1"/>
        </w:rPr>
        <w:t xml:space="preserve"> </w:t>
      </w:r>
      <w:r w:rsidRPr="002A6D80">
        <w:t>input</w:t>
      </w:r>
      <w:r w:rsidRPr="002A6D80">
        <w:rPr>
          <w:spacing w:val="-2"/>
        </w:rPr>
        <w:t xml:space="preserve"> </w:t>
      </w:r>
      <w:r w:rsidRPr="002A6D80">
        <w:t>into</w:t>
      </w:r>
      <w:r w:rsidRPr="002A6D80">
        <w:rPr>
          <w:spacing w:val="-1"/>
        </w:rPr>
        <w:t xml:space="preserve"> </w:t>
      </w:r>
      <w:r w:rsidRPr="002A6D80">
        <w:t>the</w:t>
      </w:r>
      <w:r w:rsidRPr="002A6D80">
        <w:rPr>
          <w:spacing w:val="-1"/>
        </w:rPr>
        <w:t xml:space="preserve"> </w:t>
      </w:r>
      <w:r w:rsidRPr="002A6D80">
        <w:t>development</w:t>
      </w:r>
      <w:r w:rsidRPr="002A6D80">
        <w:rPr>
          <w:spacing w:val="-1"/>
        </w:rPr>
        <w:t xml:space="preserve"> </w:t>
      </w:r>
      <w:r w:rsidRPr="002A6D80">
        <w:t>of</w:t>
      </w:r>
      <w:r w:rsidRPr="002A6D80">
        <w:rPr>
          <w:spacing w:val="-1"/>
        </w:rPr>
        <w:t xml:space="preserve"> </w:t>
      </w:r>
      <w:r w:rsidRPr="002A6D80">
        <w:rPr>
          <w:spacing w:val="-2"/>
        </w:rPr>
        <w:t>draft</w:t>
      </w:r>
      <w:r w:rsidR="002347A0" w:rsidRPr="002A6D80">
        <w:rPr>
          <w:spacing w:val="-2"/>
        </w:rPr>
        <w:t xml:space="preserve"> </w:t>
      </w:r>
      <w:r w:rsidRPr="002A6D80">
        <w:t>Regulations and a Regulatory Impact Statement relating to both of these initiatives. The VBA will continue</w:t>
      </w:r>
      <w:r w:rsidRPr="002A6D80">
        <w:rPr>
          <w:spacing w:val="-7"/>
        </w:rPr>
        <w:t xml:space="preserve"> </w:t>
      </w:r>
      <w:r w:rsidRPr="002A6D80">
        <w:t>to</w:t>
      </w:r>
      <w:r w:rsidRPr="002A6D80">
        <w:rPr>
          <w:spacing w:val="-7"/>
        </w:rPr>
        <w:t xml:space="preserve"> </w:t>
      </w:r>
      <w:r w:rsidRPr="002A6D80">
        <w:t>support</w:t>
      </w:r>
      <w:r w:rsidRPr="002A6D80">
        <w:rPr>
          <w:spacing w:val="-7"/>
        </w:rPr>
        <w:t xml:space="preserve"> </w:t>
      </w:r>
      <w:r w:rsidRPr="002A6D80">
        <w:t>DELWP</w:t>
      </w:r>
      <w:r w:rsidRPr="002A6D80">
        <w:rPr>
          <w:spacing w:val="-7"/>
        </w:rPr>
        <w:t xml:space="preserve"> </w:t>
      </w:r>
      <w:r w:rsidRPr="002A6D80">
        <w:t>in</w:t>
      </w:r>
      <w:r w:rsidRPr="002A6D80">
        <w:rPr>
          <w:spacing w:val="-7"/>
        </w:rPr>
        <w:t xml:space="preserve"> </w:t>
      </w:r>
      <w:r w:rsidRPr="002A6D80">
        <w:t>its</w:t>
      </w:r>
      <w:r w:rsidRPr="002A6D80">
        <w:rPr>
          <w:spacing w:val="-7"/>
        </w:rPr>
        <w:t xml:space="preserve"> </w:t>
      </w:r>
      <w:r w:rsidRPr="002A6D80">
        <w:t>development</w:t>
      </w:r>
      <w:r w:rsidRPr="002A6D80">
        <w:rPr>
          <w:spacing w:val="-7"/>
        </w:rPr>
        <w:t xml:space="preserve"> </w:t>
      </w:r>
      <w:r w:rsidRPr="002A6D80">
        <w:t>of</w:t>
      </w:r>
      <w:r w:rsidRPr="002A6D80">
        <w:rPr>
          <w:spacing w:val="-7"/>
        </w:rPr>
        <w:t xml:space="preserve"> </w:t>
      </w:r>
      <w:r w:rsidRPr="002A6D80">
        <w:t xml:space="preserve">these </w:t>
      </w:r>
      <w:r w:rsidRPr="002A6D80">
        <w:rPr>
          <w:spacing w:val="-2"/>
        </w:rPr>
        <w:t>proposals.</w:t>
      </w:r>
    </w:p>
    <w:p w14:paraId="56021F5E" w14:textId="48D7FB2E" w:rsidR="00B80DD3" w:rsidRPr="002A6D80" w:rsidRDefault="00283A07" w:rsidP="002347A0">
      <w:pPr>
        <w:pStyle w:val="Heading4"/>
      </w:pPr>
      <w:r w:rsidRPr="002A6D80">
        <w:t>Engagement</w:t>
      </w:r>
      <w:r w:rsidRPr="002A6D80">
        <w:rPr>
          <w:spacing w:val="-11"/>
        </w:rPr>
        <w:t xml:space="preserve"> </w:t>
      </w:r>
      <w:r w:rsidRPr="002A6D80">
        <w:t>with</w:t>
      </w:r>
      <w:r w:rsidRPr="002A6D80">
        <w:rPr>
          <w:spacing w:val="-11"/>
        </w:rPr>
        <w:t xml:space="preserve"> </w:t>
      </w:r>
      <w:r w:rsidRPr="002A6D80">
        <w:t>Better</w:t>
      </w:r>
      <w:r w:rsidRPr="002A6D80">
        <w:rPr>
          <w:spacing w:val="-11"/>
        </w:rPr>
        <w:t xml:space="preserve"> </w:t>
      </w:r>
      <w:r w:rsidRPr="002A6D80">
        <w:t>Regulation</w:t>
      </w:r>
      <w:r w:rsidRPr="002A6D80">
        <w:rPr>
          <w:spacing w:val="-11"/>
        </w:rPr>
        <w:t xml:space="preserve"> </w:t>
      </w:r>
      <w:r w:rsidRPr="002A6D80">
        <w:t xml:space="preserve">Victoria to improve regulatory approach and </w:t>
      </w:r>
      <w:r w:rsidRPr="002A6D80">
        <w:rPr>
          <w:spacing w:val="-2"/>
        </w:rPr>
        <w:t>principles</w:t>
      </w:r>
    </w:p>
    <w:p w14:paraId="2E2258A7" w14:textId="5C708FA3" w:rsidR="00B80DD3" w:rsidRPr="002A6D80" w:rsidRDefault="00283A07" w:rsidP="002120EB">
      <w:r w:rsidRPr="002A6D80">
        <w:t xml:space="preserve">The VBA has been an active participant in Better </w:t>
      </w:r>
      <w:r w:rsidRPr="002A6D80">
        <w:rPr>
          <w:spacing w:val="-2"/>
        </w:rPr>
        <w:t xml:space="preserve">Regulation Victoria’s (BRV) development of the ‘Towards </w:t>
      </w:r>
      <w:r w:rsidRPr="002A6D80">
        <w:t xml:space="preserve">Best Practice Principles’, which were published in May 2022. These 10 principles for good regulatory practice </w:t>
      </w:r>
      <w:r w:rsidRPr="002A6D80">
        <w:rPr>
          <w:spacing w:val="-2"/>
        </w:rPr>
        <w:t>are</w:t>
      </w:r>
      <w:r w:rsidRPr="002A6D80">
        <w:rPr>
          <w:spacing w:val="-8"/>
        </w:rPr>
        <w:t xml:space="preserve"> </w:t>
      </w:r>
      <w:r w:rsidRPr="002A6D80">
        <w:rPr>
          <w:spacing w:val="-2"/>
        </w:rPr>
        <w:t>grouped</w:t>
      </w:r>
      <w:r w:rsidRPr="002A6D80">
        <w:rPr>
          <w:spacing w:val="-8"/>
        </w:rPr>
        <w:t xml:space="preserve"> </w:t>
      </w:r>
      <w:r w:rsidRPr="002A6D80">
        <w:rPr>
          <w:spacing w:val="-2"/>
        </w:rPr>
        <w:t>under</w:t>
      </w:r>
      <w:r w:rsidRPr="002A6D80">
        <w:rPr>
          <w:spacing w:val="-8"/>
        </w:rPr>
        <w:t xml:space="preserve"> </w:t>
      </w:r>
      <w:r w:rsidRPr="002A6D80">
        <w:rPr>
          <w:spacing w:val="-2"/>
        </w:rPr>
        <w:t>three</w:t>
      </w:r>
      <w:r w:rsidRPr="002A6D80">
        <w:rPr>
          <w:spacing w:val="-8"/>
        </w:rPr>
        <w:t xml:space="preserve"> </w:t>
      </w:r>
      <w:r w:rsidRPr="002A6D80">
        <w:rPr>
          <w:spacing w:val="-2"/>
        </w:rPr>
        <w:t>themes,</w:t>
      </w:r>
      <w:r w:rsidRPr="002A6D80">
        <w:rPr>
          <w:spacing w:val="-8"/>
        </w:rPr>
        <w:t xml:space="preserve"> </w:t>
      </w:r>
      <w:r w:rsidRPr="002A6D80">
        <w:rPr>
          <w:spacing w:val="-2"/>
        </w:rPr>
        <w:t>and</w:t>
      </w:r>
      <w:r w:rsidRPr="002A6D80">
        <w:rPr>
          <w:spacing w:val="-8"/>
        </w:rPr>
        <w:t xml:space="preserve"> </w:t>
      </w:r>
      <w:r w:rsidRPr="002A6D80">
        <w:rPr>
          <w:spacing w:val="-2"/>
        </w:rPr>
        <w:t>support</w:t>
      </w:r>
      <w:r w:rsidRPr="002A6D80">
        <w:rPr>
          <w:spacing w:val="-8"/>
        </w:rPr>
        <w:t xml:space="preserve"> </w:t>
      </w:r>
      <w:r w:rsidRPr="002A6D80">
        <w:rPr>
          <w:spacing w:val="-2"/>
        </w:rPr>
        <w:t xml:space="preserve">regulators </w:t>
      </w:r>
      <w:r w:rsidRPr="002A6D80">
        <w:t>in their journey towards best practice. The adoption</w:t>
      </w:r>
      <w:r w:rsidR="002347A0" w:rsidRPr="002A6D80">
        <w:t xml:space="preserve"> </w:t>
      </w:r>
      <w:r w:rsidRPr="002A6D80">
        <w:rPr>
          <w:spacing w:val="-2"/>
        </w:rPr>
        <w:t>of</w:t>
      </w:r>
      <w:r w:rsidRPr="002A6D80">
        <w:rPr>
          <w:spacing w:val="-7"/>
        </w:rPr>
        <w:t xml:space="preserve"> </w:t>
      </w:r>
      <w:r w:rsidRPr="002A6D80">
        <w:rPr>
          <w:spacing w:val="-2"/>
        </w:rPr>
        <w:t>these</w:t>
      </w:r>
      <w:r w:rsidRPr="002A6D80">
        <w:rPr>
          <w:spacing w:val="-7"/>
        </w:rPr>
        <w:t xml:space="preserve"> </w:t>
      </w:r>
      <w:r w:rsidRPr="002A6D80">
        <w:rPr>
          <w:spacing w:val="-2"/>
        </w:rPr>
        <w:t>principles</w:t>
      </w:r>
      <w:r w:rsidRPr="002A6D80">
        <w:rPr>
          <w:spacing w:val="-7"/>
        </w:rPr>
        <w:t xml:space="preserve"> </w:t>
      </w:r>
      <w:r w:rsidRPr="002A6D80">
        <w:rPr>
          <w:spacing w:val="-2"/>
        </w:rPr>
        <w:t>is</w:t>
      </w:r>
      <w:r w:rsidRPr="002A6D80">
        <w:rPr>
          <w:spacing w:val="-7"/>
        </w:rPr>
        <w:t xml:space="preserve"> </w:t>
      </w:r>
      <w:r w:rsidRPr="002A6D80">
        <w:rPr>
          <w:spacing w:val="-2"/>
        </w:rPr>
        <w:t>linked</w:t>
      </w:r>
      <w:r w:rsidRPr="002A6D80">
        <w:rPr>
          <w:spacing w:val="-7"/>
        </w:rPr>
        <w:t xml:space="preserve"> </w:t>
      </w:r>
      <w:r w:rsidRPr="002A6D80">
        <w:rPr>
          <w:spacing w:val="-2"/>
        </w:rPr>
        <w:t>to</w:t>
      </w:r>
      <w:r w:rsidRPr="002A6D80">
        <w:rPr>
          <w:spacing w:val="-7"/>
        </w:rPr>
        <w:t xml:space="preserve"> </w:t>
      </w:r>
      <w:r w:rsidRPr="002A6D80">
        <w:rPr>
          <w:spacing w:val="-2"/>
        </w:rPr>
        <w:t>the</w:t>
      </w:r>
      <w:r w:rsidRPr="002A6D80">
        <w:rPr>
          <w:spacing w:val="-7"/>
        </w:rPr>
        <w:t xml:space="preserve"> </w:t>
      </w:r>
      <w:r w:rsidRPr="002A6D80">
        <w:rPr>
          <w:spacing w:val="-2"/>
        </w:rPr>
        <w:t>VBA’s</w:t>
      </w:r>
      <w:r w:rsidRPr="002A6D80">
        <w:rPr>
          <w:spacing w:val="-7"/>
        </w:rPr>
        <w:t xml:space="preserve"> </w:t>
      </w:r>
      <w:r w:rsidRPr="002A6D80">
        <w:rPr>
          <w:spacing w:val="-2"/>
        </w:rPr>
        <w:t>posture</w:t>
      </w:r>
      <w:r w:rsidRPr="002A6D80">
        <w:rPr>
          <w:spacing w:val="-7"/>
        </w:rPr>
        <w:t xml:space="preserve"> </w:t>
      </w:r>
      <w:r w:rsidRPr="002A6D80">
        <w:rPr>
          <w:spacing w:val="-2"/>
        </w:rPr>
        <w:t>as</w:t>
      </w:r>
      <w:r w:rsidRPr="002A6D80">
        <w:rPr>
          <w:spacing w:val="-7"/>
        </w:rPr>
        <w:t xml:space="preserve"> </w:t>
      </w:r>
      <w:r w:rsidRPr="002A6D80">
        <w:rPr>
          <w:spacing w:val="-2"/>
        </w:rPr>
        <w:t xml:space="preserve">a </w:t>
      </w:r>
      <w:r w:rsidRPr="002A6D80">
        <w:t>forward-thinking</w:t>
      </w:r>
      <w:r w:rsidRPr="002A6D80">
        <w:rPr>
          <w:spacing w:val="-3"/>
        </w:rPr>
        <w:t xml:space="preserve"> </w:t>
      </w:r>
      <w:r w:rsidRPr="002A6D80">
        <w:t>regulator.</w:t>
      </w:r>
    </w:p>
    <w:p w14:paraId="178740D6" w14:textId="77777777" w:rsidR="00A155C0" w:rsidRPr="002A6D80" w:rsidRDefault="00283A07" w:rsidP="002120EB">
      <w:r w:rsidRPr="002A6D80">
        <w:t xml:space="preserve">Aligned to these principles is BRV’s health check with </w:t>
      </w:r>
      <w:r w:rsidRPr="002A6D80">
        <w:rPr>
          <w:spacing w:val="-2"/>
        </w:rPr>
        <w:t>regulators,</w:t>
      </w:r>
      <w:r w:rsidRPr="002A6D80">
        <w:rPr>
          <w:spacing w:val="-7"/>
        </w:rPr>
        <w:t xml:space="preserve"> </w:t>
      </w:r>
      <w:r w:rsidRPr="002A6D80">
        <w:rPr>
          <w:spacing w:val="-2"/>
        </w:rPr>
        <w:t>which</w:t>
      </w:r>
      <w:r w:rsidRPr="002A6D80">
        <w:rPr>
          <w:spacing w:val="-7"/>
        </w:rPr>
        <w:t xml:space="preserve"> </w:t>
      </w:r>
      <w:r w:rsidRPr="002A6D80">
        <w:rPr>
          <w:spacing w:val="-2"/>
        </w:rPr>
        <w:t>the</w:t>
      </w:r>
      <w:r w:rsidRPr="002A6D80">
        <w:rPr>
          <w:spacing w:val="-7"/>
        </w:rPr>
        <w:t xml:space="preserve"> </w:t>
      </w:r>
      <w:r w:rsidRPr="002A6D80">
        <w:rPr>
          <w:spacing w:val="-2"/>
        </w:rPr>
        <w:t>VBA</w:t>
      </w:r>
      <w:r w:rsidRPr="002A6D80">
        <w:rPr>
          <w:spacing w:val="-7"/>
        </w:rPr>
        <w:t xml:space="preserve"> </w:t>
      </w:r>
      <w:r w:rsidRPr="002A6D80">
        <w:rPr>
          <w:spacing w:val="-2"/>
        </w:rPr>
        <w:t>underwent</w:t>
      </w:r>
      <w:r w:rsidRPr="002A6D80">
        <w:rPr>
          <w:spacing w:val="-7"/>
        </w:rPr>
        <w:t xml:space="preserve"> </w:t>
      </w:r>
      <w:r w:rsidRPr="002A6D80">
        <w:rPr>
          <w:spacing w:val="-2"/>
        </w:rPr>
        <w:t>during</w:t>
      </w:r>
      <w:r w:rsidRPr="002A6D80">
        <w:rPr>
          <w:spacing w:val="-7"/>
        </w:rPr>
        <w:t xml:space="preserve"> </w:t>
      </w:r>
      <w:r w:rsidRPr="002A6D80">
        <w:rPr>
          <w:spacing w:val="-2"/>
        </w:rPr>
        <w:t>2021–22.</w:t>
      </w:r>
      <w:r w:rsidRPr="002A6D80">
        <w:rPr>
          <w:spacing w:val="-7"/>
        </w:rPr>
        <w:t xml:space="preserve"> </w:t>
      </w:r>
      <w:r w:rsidRPr="002A6D80">
        <w:rPr>
          <w:spacing w:val="-2"/>
        </w:rPr>
        <w:t xml:space="preserve">The </w:t>
      </w:r>
      <w:r w:rsidRPr="002A6D80">
        <w:t>VBA actively engaged with BRV to focus on the VBA’s harms program, proactive inspections and regulatory communications. The health check identified the VBA has made significant progress at becoming a harms- based regulator and as this embeds further, it will be reflected in all the activities carried out by the VBA.</w:t>
      </w:r>
    </w:p>
    <w:p w14:paraId="35C84755" w14:textId="77777777" w:rsidR="00A155C0" w:rsidRPr="002A6D80" w:rsidRDefault="00283A07" w:rsidP="002347A0">
      <w:pPr>
        <w:pStyle w:val="Heading4"/>
      </w:pPr>
      <w:r w:rsidRPr="002A6D80">
        <w:lastRenderedPageBreak/>
        <w:t>Improving</w:t>
      </w:r>
      <w:r w:rsidRPr="002A6D80">
        <w:rPr>
          <w:spacing w:val="-14"/>
        </w:rPr>
        <w:t xml:space="preserve"> </w:t>
      </w:r>
      <w:r w:rsidRPr="002A6D80">
        <w:t>how</w:t>
      </w:r>
      <w:r w:rsidRPr="002A6D80">
        <w:rPr>
          <w:spacing w:val="-14"/>
        </w:rPr>
        <w:t xml:space="preserve"> </w:t>
      </w:r>
      <w:r w:rsidRPr="002A6D80">
        <w:t>practitioners</w:t>
      </w:r>
      <w:r w:rsidRPr="002A6D80">
        <w:rPr>
          <w:spacing w:val="-14"/>
        </w:rPr>
        <w:t xml:space="preserve"> </w:t>
      </w:r>
      <w:r w:rsidRPr="002A6D80">
        <w:t>and consumers contact the VBA</w:t>
      </w:r>
    </w:p>
    <w:p w14:paraId="48BBA266" w14:textId="3ACF1793" w:rsidR="00B80DD3" w:rsidRPr="002A6D80" w:rsidRDefault="00283A07" w:rsidP="002120EB">
      <w:r w:rsidRPr="002A6D80">
        <w:t>At the centre of the VBA’s customer experience is the VBA</w:t>
      </w:r>
      <w:r w:rsidRPr="002A6D80">
        <w:rPr>
          <w:spacing w:val="-6"/>
        </w:rPr>
        <w:t xml:space="preserve"> </w:t>
      </w:r>
      <w:r w:rsidRPr="002A6D80">
        <w:t>Call</w:t>
      </w:r>
      <w:r w:rsidRPr="002A6D80">
        <w:rPr>
          <w:spacing w:val="-6"/>
        </w:rPr>
        <w:t xml:space="preserve"> </w:t>
      </w:r>
      <w:r w:rsidRPr="002A6D80">
        <w:t>Centre,</w:t>
      </w:r>
      <w:r w:rsidRPr="002A6D80">
        <w:rPr>
          <w:spacing w:val="-6"/>
        </w:rPr>
        <w:t xml:space="preserve"> </w:t>
      </w:r>
      <w:r w:rsidRPr="002A6D80">
        <w:t>which</w:t>
      </w:r>
      <w:r w:rsidRPr="002A6D80">
        <w:rPr>
          <w:spacing w:val="-6"/>
        </w:rPr>
        <w:t xml:space="preserve"> </w:t>
      </w:r>
      <w:r w:rsidRPr="002A6D80">
        <w:t>acts</w:t>
      </w:r>
      <w:r w:rsidRPr="002A6D80">
        <w:rPr>
          <w:spacing w:val="-6"/>
        </w:rPr>
        <w:t xml:space="preserve"> </w:t>
      </w:r>
      <w:r w:rsidRPr="002A6D80">
        <w:t>as</w:t>
      </w:r>
      <w:r w:rsidRPr="002A6D80">
        <w:rPr>
          <w:spacing w:val="-6"/>
        </w:rPr>
        <w:t xml:space="preserve"> </w:t>
      </w:r>
      <w:r w:rsidRPr="002A6D80">
        <w:t>a</w:t>
      </w:r>
      <w:r w:rsidRPr="002A6D80">
        <w:rPr>
          <w:spacing w:val="-6"/>
        </w:rPr>
        <w:t xml:space="preserve"> </w:t>
      </w:r>
      <w:r w:rsidRPr="002A6D80">
        <w:t>key</w:t>
      </w:r>
      <w:r w:rsidRPr="002A6D80">
        <w:rPr>
          <w:spacing w:val="-6"/>
        </w:rPr>
        <w:t xml:space="preserve"> </w:t>
      </w:r>
      <w:r w:rsidRPr="002A6D80">
        <w:t>connector</w:t>
      </w:r>
      <w:r w:rsidRPr="002A6D80">
        <w:rPr>
          <w:spacing w:val="-6"/>
        </w:rPr>
        <w:t xml:space="preserve"> </w:t>
      </w:r>
      <w:r w:rsidRPr="002A6D80">
        <w:t>between the</w:t>
      </w:r>
      <w:r w:rsidRPr="002A6D80">
        <w:rPr>
          <w:spacing w:val="-2"/>
        </w:rPr>
        <w:t xml:space="preserve"> </w:t>
      </w:r>
      <w:r w:rsidRPr="002A6D80">
        <w:t>VBA</w:t>
      </w:r>
      <w:r w:rsidRPr="002A6D80">
        <w:rPr>
          <w:spacing w:val="-1"/>
        </w:rPr>
        <w:t xml:space="preserve"> </w:t>
      </w:r>
      <w:r w:rsidRPr="002A6D80">
        <w:t>and</w:t>
      </w:r>
      <w:r w:rsidRPr="002A6D80">
        <w:rPr>
          <w:spacing w:val="-1"/>
        </w:rPr>
        <w:t xml:space="preserve"> </w:t>
      </w:r>
      <w:r w:rsidRPr="002A6D80">
        <w:t>practitioners</w:t>
      </w:r>
      <w:r w:rsidRPr="002A6D80">
        <w:rPr>
          <w:spacing w:val="-2"/>
        </w:rPr>
        <w:t xml:space="preserve"> </w:t>
      </w:r>
      <w:r w:rsidRPr="002A6D80">
        <w:t>and</w:t>
      </w:r>
      <w:r w:rsidRPr="002A6D80">
        <w:rPr>
          <w:spacing w:val="-1"/>
        </w:rPr>
        <w:t xml:space="preserve"> </w:t>
      </w:r>
      <w:r w:rsidRPr="002A6D80">
        <w:t>the</w:t>
      </w:r>
      <w:r w:rsidRPr="002A6D80">
        <w:rPr>
          <w:spacing w:val="-1"/>
        </w:rPr>
        <w:t xml:space="preserve"> </w:t>
      </w:r>
      <w:r w:rsidRPr="002A6D80">
        <w:t>Victorian</w:t>
      </w:r>
      <w:r w:rsidRPr="002A6D80">
        <w:rPr>
          <w:spacing w:val="-1"/>
        </w:rPr>
        <w:t xml:space="preserve"> </w:t>
      </w:r>
      <w:r w:rsidRPr="002A6D80">
        <w:rPr>
          <w:spacing w:val="-2"/>
        </w:rPr>
        <w:t>community.</w:t>
      </w:r>
    </w:p>
    <w:p w14:paraId="6151FB78" w14:textId="77777777" w:rsidR="00B80DD3" w:rsidRPr="002A6D80" w:rsidRDefault="00283A07" w:rsidP="002120EB">
      <w:r w:rsidRPr="002A6D80">
        <w:t>During</w:t>
      </w:r>
      <w:r w:rsidRPr="002A6D80">
        <w:rPr>
          <w:spacing w:val="-4"/>
        </w:rPr>
        <w:t xml:space="preserve"> </w:t>
      </w:r>
      <w:r w:rsidRPr="002A6D80">
        <w:t>2021–22,</w:t>
      </w:r>
      <w:r w:rsidRPr="002A6D80">
        <w:rPr>
          <w:spacing w:val="-4"/>
        </w:rPr>
        <w:t xml:space="preserve"> </w:t>
      </w:r>
      <w:r w:rsidRPr="002A6D80">
        <w:t>the</w:t>
      </w:r>
      <w:r w:rsidRPr="002A6D80">
        <w:rPr>
          <w:spacing w:val="-4"/>
        </w:rPr>
        <w:t xml:space="preserve"> </w:t>
      </w:r>
      <w:r w:rsidRPr="002A6D80">
        <w:t>volume</w:t>
      </w:r>
      <w:r w:rsidRPr="002A6D80">
        <w:rPr>
          <w:spacing w:val="-4"/>
        </w:rPr>
        <w:t xml:space="preserve"> </w:t>
      </w:r>
      <w:r w:rsidRPr="002A6D80">
        <w:t>of</w:t>
      </w:r>
      <w:r w:rsidRPr="002A6D80">
        <w:rPr>
          <w:spacing w:val="-4"/>
        </w:rPr>
        <w:t xml:space="preserve"> </w:t>
      </w:r>
      <w:r w:rsidRPr="002A6D80">
        <w:t>calls</w:t>
      </w:r>
      <w:r w:rsidRPr="002A6D80">
        <w:rPr>
          <w:spacing w:val="-4"/>
        </w:rPr>
        <w:t xml:space="preserve"> </w:t>
      </w:r>
      <w:r w:rsidRPr="002A6D80">
        <w:t>received</w:t>
      </w:r>
      <w:r w:rsidRPr="002A6D80">
        <w:rPr>
          <w:spacing w:val="-4"/>
        </w:rPr>
        <w:t xml:space="preserve"> </w:t>
      </w:r>
      <w:r w:rsidRPr="002A6D80">
        <w:t>increased due to a change in the communication patterns of consumers</w:t>
      </w:r>
      <w:r w:rsidRPr="002A6D80">
        <w:rPr>
          <w:spacing w:val="-11"/>
        </w:rPr>
        <w:t xml:space="preserve"> </w:t>
      </w:r>
      <w:r w:rsidRPr="002A6D80">
        <w:t>and</w:t>
      </w:r>
      <w:r w:rsidRPr="002A6D80">
        <w:rPr>
          <w:spacing w:val="-11"/>
        </w:rPr>
        <w:t xml:space="preserve"> </w:t>
      </w:r>
      <w:r w:rsidRPr="002A6D80">
        <w:t>practitioners,</w:t>
      </w:r>
      <w:r w:rsidRPr="002A6D80">
        <w:rPr>
          <w:spacing w:val="-11"/>
        </w:rPr>
        <w:t xml:space="preserve"> </w:t>
      </w:r>
      <w:r w:rsidRPr="002A6D80">
        <w:t>particularly</w:t>
      </w:r>
      <w:r w:rsidRPr="002A6D80">
        <w:rPr>
          <w:spacing w:val="-11"/>
        </w:rPr>
        <w:t xml:space="preserve"> </w:t>
      </w:r>
      <w:r w:rsidRPr="002A6D80">
        <w:t>as</w:t>
      </w:r>
      <w:r w:rsidRPr="002A6D80">
        <w:rPr>
          <w:spacing w:val="-11"/>
        </w:rPr>
        <w:t xml:space="preserve"> </w:t>
      </w:r>
      <w:r w:rsidRPr="002A6D80">
        <w:t>COVID-19 restrictions were imposed, limiting the opportunity for face-to-face engagement.</w:t>
      </w:r>
    </w:p>
    <w:p w14:paraId="21291153" w14:textId="77777777" w:rsidR="00B80DD3" w:rsidRPr="002A6D80" w:rsidRDefault="00283A07" w:rsidP="002120EB">
      <w:r w:rsidRPr="002A6D80">
        <w:t>More</w:t>
      </w:r>
      <w:r w:rsidRPr="002A6D80">
        <w:rPr>
          <w:spacing w:val="-2"/>
        </w:rPr>
        <w:t xml:space="preserve"> </w:t>
      </w:r>
      <w:r w:rsidRPr="002A6D80">
        <w:t>than</w:t>
      </w:r>
      <w:r w:rsidRPr="002A6D80">
        <w:rPr>
          <w:spacing w:val="-2"/>
        </w:rPr>
        <w:t xml:space="preserve"> </w:t>
      </w:r>
      <w:r w:rsidRPr="002A6D80">
        <w:t>109,000</w:t>
      </w:r>
      <w:r w:rsidRPr="002A6D80">
        <w:rPr>
          <w:spacing w:val="-2"/>
        </w:rPr>
        <w:t xml:space="preserve"> </w:t>
      </w:r>
      <w:r w:rsidRPr="002A6D80">
        <w:t>calls</w:t>
      </w:r>
      <w:r w:rsidRPr="002A6D80">
        <w:rPr>
          <w:spacing w:val="-2"/>
        </w:rPr>
        <w:t xml:space="preserve"> </w:t>
      </w:r>
      <w:r w:rsidRPr="002A6D80">
        <w:t>were</w:t>
      </w:r>
      <w:r w:rsidRPr="002A6D80">
        <w:rPr>
          <w:spacing w:val="-2"/>
        </w:rPr>
        <w:t xml:space="preserve"> </w:t>
      </w:r>
      <w:r w:rsidRPr="002A6D80">
        <w:t>received</w:t>
      </w:r>
      <w:r w:rsidRPr="002A6D80">
        <w:rPr>
          <w:spacing w:val="-2"/>
        </w:rPr>
        <w:t xml:space="preserve"> </w:t>
      </w:r>
      <w:r w:rsidRPr="002A6D80">
        <w:t>by</w:t>
      </w:r>
      <w:r w:rsidRPr="002A6D80">
        <w:rPr>
          <w:spacing w:val="-2"/>
        </w:rPr>
        <w:t xml:space="preserve"> </w:t>
      </w:r>
      <w:r w:rsidRPr="002A6D80">
        <w:t>the</w:t>
      </w:r>
      <w:r w:rsidRPr="002A6D80">
        <w:rPr>
          <w:spacing w:val="-2"/>
        </w:rPr>
        <w:t xml:space="preserve"> </w:t>
      </w:r>
      <w:r w:rsidRPr="002A6D80">
        <w:t>VBA</w:t>
      </w:r>
      <w:r w:rsidRPr="002A6D80">
        <w:rPr>
          <w:spacing w:val="-2"/>
        </w:rPr>
        <w:t xml:space="preserve"> </w:t>
      </w:r>
      <w:r w:rsidRPr="002A6D80">
        <w:t>Call Centre</w:t>
      </w:r>
      <w:r w:rsidRPr="002A6D80">
        <w:rPr>
          <w:spacing w:val="-6"/>
        </w:rPr>
        <w:t xml:space="preserve"> </w:t>
      </w:r>
      <w:r w:rsidRPr="002A6D80">
        <w:t>during</w:t>
      </w:r>
      <w:r w:rsidRPr="002A6D80">
        <w:rPr>
          <w:spacing w:val="-6"/>
        </w:rPr>
        <w:t xml:space="preserve"> </w:t>
      </w:r>
      <w:r w:rsidRPr="002A6D80">
        <w:t>2021–22,</w:t>
      </w:r>
      <w:r w:rsidRPr="002A6D80">
        <w:rPr>
          <w:spacing w:val="-6"/>
        </w:rPr>
        <w:t xml:space="preserve"> </w:t>
      </w:r>
      <w:r w:rsidRPr="002A6D80">
        <w:t>with</w:t>
      </w:r>
      <w:r w:rsidRPr="002A6D80">
        <w:rPr>
          <w:spacing w:val="-6"/>
        </w:rPr>
        <w:t xml:space="preserve"> </w:t>
      </w:r>
      <w:r w:rsidRPr="002A6D80">
        <w:t>a</w:t>
      </w:r>
      <w:r w:rsidRPr="002A6D80">
        <w:rPr>
          <w:spacing w:val="-6"/>
        </w:rPr>
        <w:t xml:space="preserve"> </w:t>
      </w:r>
      <w:r w:rsidRPr="002A6D80">
        <w:t>monthly</w:t>
      </w:r>
      <w:r w:rsidRPr="002A6D80">
        <w:rPr>
          <w:spacing w:val="-6"/>
        </w:rPr>
        <w:t xml:space="preserve"> </w:t>
      </w:r>
      <w:r w:rsidRPr="002A6D80">
        <w:t>peak</w:t>
      </w:r>
      <w:r w:rsidRPr="002A6D80">
        <w:rPr>
          <w:spacing w:val="-6"/>
        </w:rPr>
        <w:t xml:space="preserve"> </w:t>
      </w:r>
      <w:r w:rsidRPr="002A6D80">
        <w:t>of</w:t>
      </w:r>
      <w:r w:rsidRPr="002A6D80">
        <w:rPr>
          <w:spacing w:val="-6"/>
        </w:rPr>
        <w:t xml:space="preserve"> </w:t>
      </w:r>
      <w:r w:rsidRPr="002A6D80">
        <w:t>10,413</w:t>
      </w:r>
      <w:r w:rsidRPr="002A6D80">
        <w:rPr>
          <w:spacing w:val="-6"/>
        </w:rPr>
        <w:t xml:space="preserve"> </w:t>
      </w:r>
      <w:r w:rsidRPr="002A6D80">
        <w:t>in April 2022.</w:t>
      </w:r>
    </w:p>
    <w:p w14:paraId="2FA8FB56" w14:textId="77777777" w:rsidR="00A155C0" w:rsidRPr="002A6D80" w:rsidRDefault="00283A07" w:rsidP="002120EB">
      <w:r w:rsidRPr="002A6D80">
        <w:t>To enable the VBA to better connect with practitioners and consumers, a new channel management system has been proposed. It is intended that the current telephony</w:t>
      </w:r>
      <w:r w:rsidRPr="002A6D80">
        <w:rPr>
          <w:spacing w:val="-1"/>
        </w:rPr>
        <w:t xml:space="preserve"> </w:t>
      </w:r>
      <w:r w:rsidRPr="002A6D80">
        <w:t>system</w:t>
      </w:r>
      <w:r w:rsidRPr="002A6D80">
        <w:rPr>
          <w:spacing w:val="-1"/>
        </w:rPr>
        <w:t xml:space="preserve"> </w:t>
      </w:r>
      <w:r w:rsidRPr="002A6D80">
        <w:t>will</w:t>
      </w:r>
      <w:r w:rsidRPr="002A6D80">
        <w:rPr>
          <w:spacing w:val="-1"/>
        </w:rPr>
        <w:t xml:space="preserve"> </w:t>
      </w:r>
      <w:r w:rsidRPr="002A6D80">
        <w:t>be</w:t>
      </w:r>
      <w:r w:rsidRPr="002A6D80">
        <w:rPr>
          <w:spacing w:val="-1"/>
        </w:rPr>
        <w:t xml:space="preserve"> </w:t>
      </w:r>
      <w:r w:rsidRPr="002A6D80">
        <w:t>replaced</w:t>
      </w:r>
      <w:r w:rsidRPr="002A6D80">
        <w:rPr>
          <w:spacing w:val="-1"/>
        </w:rPr>
        <w:t xml:space="preserve"> </w:t>
      </w:r>
      <w:r w:rsidRPr="002A6D80">
        <w:t>by</w:t>
      </w:r>
      <w:r w:rsidRPr="002A6D80">
        <w:rPr>
          <w:spacing w:val="-1"/>
        </w:rPr>
        <w:t xml:space="preserve"> </w:t>
      </w:r>
      <w:r w:rsidRPr="002A6D80">
        <w:t>an</w:t>
      </w:r>
      <w:r w:rsidRPr="002A6D80">
        <w:rPr>
          <w:spacing w:val="-1"/>
        </w:rPr>
        <w:t xml:space="preserve"> </w:t>
      </w:r>
      <w:r w:rsidRPr="002A6D80">
        <w:t>omni-channel communication platform. As at 30 June 2022, a tender was issued with submissions under assessment. Once procurement is completed, the successful supplier is expected</w:t>
      </w:r>
      <w:r w:rsidRPr="002A6D80">
        <w:rPr>
          <w:spacing w:val="-7"/>
        </w:rPr>
        <w:t xml:space="preserve"> </w:t>
      </w:r>
      <w:r w:rsidRPr="002A6D80">
        <w:t>to</w:t>
      </w:r>
      <w:r w:rsidRPr="002A6D80">
        <w:rPr>
          <w:spacing w:val="-7"/>
        </w:rPr>
        <w:t xml:space="preserve"> </w:t>
      </w:r>
      <w:r w:rsidRPr="002A6D80">
        <w:t>implement</w:t>
      </w:r>
      <w:r w:rsidRPr="002A6D80">
        <w:rPr>
          <w:spacing w:val="-7"/>
        </w:rPr>
        <w:t xml:space="preserve"> </w:t>
      </w:r>
      <w:r w:rsidRPr="002A6D80">
        <w:t>the</w:t>
      </w:r>
      <w:r w:rsidRPr="002A6D80">
        <w:rPr>
          <w:spacing w:val="-7"/>
        </w:rPr>
        <w:t xml:space="preserve"> </w:t>
      </w:r>
      <w:r w:rsidRPr="002A6D80">
        <w:t>new</w:t>
      </w:r>
      <w:r w:rsidRPr="002A6D80">
        <w:rPr>
          <w:spacing w:val="-7"/>
        </w:rPr>
        <w:t xml:space="preserve"> </w:t>
      </w:r>
      <w:r w:rsidRPr="002A6D80">
        <w:t>system</w:t>
      </w:r>
      <w:r w:rsidRPr="002A6D80">
        <w:rPr>
          <w:spacing w:val="-7"/>
        </w:rPr>
        <w:t xml:space="preserve"> </w:t>
      </w:r>
      <w:r w:rsidRPr="002A6D80">
        <w:t>during</w:t>
      </w:r>
      <w:r w:rsidRPr="002A6D80">
        <w:rPr>
          <w:spacing w:val="-7"/>
        </w:rPr>
        <w:t xml:space="preserve"> </w:t>
      </w:r>
      <w:r w:rsidRPr="002A6D80">
        <w:t>a</w:t>
      </w:r>
      <w:r w:rsidRPr="002A6D80">
        <w:rPr>
          <w:spacing w:val="-7"/>
        </w:rPr>
        <w:t xml:space="preserve"> </w:t>
      </w:r>
      <w:r w:rsidRPr="002A6D80">
        <w:t>three- month period.</w:t>
      </w:r>
    </w:p>
    <w:p w14:paraId="665B56E5" w14:textId="0217581A" w:rsidR="00A155C0" w:rsidRPr="002A6D80" w:rsidRDefault="00283A07" w:rsidP="002120EB">
      <w:r w:rsidRPr="002A6D80">
        <w:t>Established in 2016, Build Aware is an educational</w:t>
      </w:r>
      <w:r w:rsidRPr="002A6D80">
        <w:rPr>
          <w:spacing w:val="-14"/>
        </w:rPr>
        <w:t xml:space="preserve"> </w:t>
      </w:r>
      <w:r w:rsidRPr="002A6D80">
        <w:t>campaign</w:t>
      </w:r>
      <w:r w:rsidR="002703A8" w:rsidRPr="002A6D80">
        <w:t xml:space="preserve"> </w:t>
      </w:r>
      <w:r w:rsidRPr="002A6D80">
        <w:t>that</w:t>
      </w:r>
      <w:r w:rsidRPr="002A6D80">
        <w:rPr>
          <w:spacing w:val="-10"/>
        </w:rPr>
        <w:t xml:space="preserve"> </w:t>
      </w:r>
      <w:r w:rsidRPr="002A6D80">
        <w:t>involves</w:t>
      </w:r>
      <w:r w:rsidRPr="002A6D80">
        <w:rPr>
          <w:spacing w:val="-10"/>
        </w:rPr>
        <w:t xml:space="preserve"> </w:t>
      </w:r>
      <w:r w:rsidRPr="002A6D80">
        <w:t>partnership between the Victorian Building Authority, WorkSafe Victoria, Energy</w:t>
      </w:r>
      <w:r w:rsidRPr="002A6D80">
        <w:rPr>
          <w:spacing w:val="-14"/>
        </w:rPr>
        <w:t xml:space="preserve"> </w:t>
      </w:r>
      <w:r w:rsidRPr="002A6D80">
        <w:t>Safe</w:t>
      </w:r>
      <w:r w:rsidRPr="002A6D80">
        <w:rPr>
          <w:spacing w:val="-14"/>
        </w:rPr>
        <w:t xml:space="preserve"> </w:t>
      </w:r>
      <w:r w:rsidRPr="002A6D80">
        <w:t>Victoria,</w:t>
      </w:r>
      <w:r w:rsidRPr="002A6D80">
        <w:rPr>
          <w:spacing w:val="-14"/>
        </w:rPr>
        <w:t xml:space="preserve"> </w:t>
      </w:r>
      <w:r w:rsidRPr="002A6D80">
        <w:t xml:space="preserve">and Environment Protection </w:t>
      </w:r>
      <w:r w:rsidRPr="002A6D80">
        <w:rPr>
          <w:spacing w:val="-2"/>
        </w:rPr>
        <w:t>Authority.</w:t>
      </w:r>
    </w:p>
    <w:p w14:paraId="7C9CFC09" w14:textId="3604847C" w:rsidR="00B80DD3" w:rsidRPr="002A6D80" w:rsidRDefault="00283A07" w:rsidP="002120EB">
      <w:r w:rsidRPr="002A6D80">
        <w:t>Build Aware increases the construction industry’s awareness of laws that apply</w:t>
      </w:r>
      <w:r w:rsidRPr="002A6D80">
        <w:rPr>
          <w:spacing w:val="-3"/>
        </w:rPr>
        <w:t xml:space="preserve"> </w:t>
      </w:r>
      <w:r w:rsidRPr="002A6D80">
        <w:t>to</w:t>
      </w:r>
      <w:r w:rsidRPr="002A6D80">
        <w:rPr>
          <w:spacing w:val="-3"/>
        </w:rPr>
        <w:t xml:space="preserve"> </w:t>
      </w:r>
      <w:r w:rsidRPr="002A6D80">
        <w:t>them</w:t>
      </w:r>
      <w:r w:rsidRPr="002A6D80">
        <w:rPr>
          <w:spacing w:val="-3"/>
        </w:rPr>
        <w:t xml:space="preserve"> </w:t>
      </w:r>
      <w:r w:rsidRPr="002A6D80">
        <w:t>and</w:t>
      </w:r>
      <w:r w:rsidRPr="002A6D80">
        <w:rPr>
          <w:spacing w:val="-3"/>
        </w:rPr>
        <w:t xml:space="preserve"> </w:t>
      </w:r>
      <w:r w:rsidRPr="002A6D80">
        <w:t>equips</w:t>
      </w:r>
      <w:r w:rsidRPr="002A6D80">
        <w:rPr>
          <w:spacing w:val="-3"/>
        </w:rPr>
        <w:t xml:space="preserve"> </w:t>
      </w:r>
      <w:r w:rsidRPr="002A6D80">
        <w:t>industry</w:t>
      </w:r>
      <w:r w:rsidRPr="002A6D80">
        <w:rPr>
          <w:spacing w:val="-3"/>
        </w:rPr>
        <w:t xml:space="preserve"> </w:t>
      </w:r>
      <w:r w:rsidRPr="002A6D80">
        <w:t>with</w:t>
      </w:r>
      <w:r w:rsidRPr="002A6D80">
        <w:rPr>
          <w:spacing w:val="-3"/>
        </w:rPr>
        <w:t xml:space="preserve"> </w:t>
      </w:r>
      <w:r w:rsidRPr="002A6D80">
        <w:t>new</w:t>
      </w:r>
      <w:r w:rsidRPr="002A6D80">
        <w:rPr>
          <w:spacing w:val="-3"/>
        </w:rPr>
        <w:t xml:space="preserve"> </w:t>
      </w:r>
      <w:r w:rsidRPr="002A6D80">
        <w:t>information,</w:t>
      </w:r>
      <w:r w:rsidRPr="002A6D80">
        <w:rPr>
          <w:spacing w:val="-3"/>
        </w:rPr>
        <w:t xml:space="preserve"> </w:t>
      </w:r>
      <w:r w:rsidRPr="002A6D80">
        <w:t>tools</w:t>
      </w:r>
      <w:r w:rsidRPr="002A6D80">
        <w:rPr>
          <w:spacing w:val="-3"/>
        </w:rPr>
        <w:t xml:space="preserve"> </w:t>
      </w:r>
      <w:r w:rsidRPr="002A6D80">
        <w:t>and</w:t>
      </w:r>
      <w:r w:rsidRPr="002A6D80">
        <w:rPr>
          <w:spacing w:val="-3"/>
        </w:rPr>
        <w:t xml:space="preserve"> </w:t>
      </w:r>
      <w:r w:rsidRPr="002A6D80">
        <w:t>support to prevent harm to human health and the environment. Targeted week- long activities are conducted three times a year, including presentations</w:t>
      </w:r>
      <w:r w:rsidRPr="002A6D80">
        <w:rPr>
          <w:spacing w:val="40"/>
        </w:rPr>
        <w:t xml:space="preserve"> </w:t>
      </w:r>
      <w:r w:rsidRPr="002A6D80">
        <w:t>to</w:t>
      </w:r>
      <w:r w:rsidRPr="002A6D80">
        <w:rPr>
          <w:spacing w:val="-7"/>
        </w:rPr>
        <w:t xml:space="preserve"> </w:t>
      </w:r>
      <w:r w:rsidRPr="002A6D80">
        <w:t>apprentices</w:t>
      </w:r>
      <w:r w:rsidRPr="002A6D80">
        <w:rPr>
          <w:spacing w:val="-7"/>
        </w:rPr>
        <w:t xml:space="preserve"> </w:t>
      </w:r>
      <w:r w:rsidRPr="002A6D80">
        <w:t>at</w:t>
      </w:r>
      <w:r w:rsidRPr="002A6D80">
        <w:rPr>
          <w:spacing w:val="-7"/>
        </w:rPr>
        <w:t xml:space="preserve"> </w:t>
      </w:r>
      <w:r w:rsidRPr="002A6D80">
        <w:t>TAFEs,</w:t>
      </w:r>
      <w:r w:rsidRPr="002A6D80">
        <w:rPr>
          <w:spacing w:val="-7"/>
        </w:rPr>
        <w:t xml:space="preserve"> </w:t>
      </w:r>
      <w:r w:rsidRPr="002A6D80">
        <w:t>in-person</w:t>
      </w:r>
      <w:r w:rsidRPr="002A6D80">
        <w:rPr>
          <w:spacing w:val="-7"/>
        </w:rPr>
        <w:t xml:space="preserve"> </w:t>
      </w:r>
      <w:r w:rsidRPr="002A6D80">
        <w:t>information</w:t>
      </w:r>
      <w:r w:rsidRPr="002A6D80">
        <w:rPr>
          <w:spacing w:val="-7"/>
        </w:rPr>
        <w:t xml:space="preserve"> </w:t>
      </w:r>
      <w:r w:rsidRPr="002A6D80">
        <w:t>sessions</w:t>
      </w:r>
      <w:r w:rsidRPr="002A6D80">
        <w:rPr>
          <w:spacing w:val="-7"/>
        </w:rPr>
        <w:t xml:space="preserve"> </w:t>
      </w:r>
      <w:r w:rsidRPr="002A6D80">
        <w:t>and</w:t>
      </w:r>
      <w:r w:rsidRPr="002A6D80">
        <w:rPr>
          <w:spacing w:val="-7"/>
        </w:rPr>
        <w:t xml:space="preserve"> </w:t>
      </w:r>
      <w:r w:rsidRPr="002A6D80">
        <w:t xml:space="preserve">unannounced </w:t>
      </w:r>
      <w:r w:rsidRPr="002A6D80">
        <w:rPr>
          <w:spacing w:val="-2"/>
        </w:rPr>
        <w:t>inspections.</w:t>
      </w:r>
    </w:p>
    <w:p w14:paraId="2D7DCEFF" w14:textId="77777777" w:rsidR="00B80DD3" w:rsidRPr="002A6D80" w:rsidRDefault="00283A07" w:rsidP="002120EB">
      <w:r w:rsidRPr="002A6D80">
        <w:t>This year, inspectors visited construction sites in Geelong, Bendigo and the Latrobe</w:t>
      </w:r>
      <w:r w:rsidRPr="002A6D80">
        <w:rPr>
          <w:spacing w:val="-5"/>
        </w:rPr>
        <w:t xml:space="preserve"> </w:t>
      </w:r>
      <w:r w:rsidRPr="002A6D80">
        <w:t>Valley</w:t>
      </w:r>
      <w:r w:rsidRPr="002A6D80">
        <w:rPr>
          <w:spacing w:val="-5"/>
        </w:rPr>
        <w:t xml:space="preserve"> </w:t>
      </w:r>
      <w:r w:rsidRPr="002A6D80">
        <w:t>to</w:t>
      </w:r>
      <w:r w:rsidRPr="002A6D80">
        <w:rPr>
          <w:spacing w:val="-5"/>
        </w:rPr>
        <w:t xml:space="preserve"> </w:t>
      </w:r>
      <w:r w:rsidRPr="002A6D80">
        <w:t>identify</w:t>
      </w:r>
      <w:r w:rsidRPr="002A6D80">
        <w:rPr>
          <w:spacing w:val="-5"/>
        </w:rPr>
        <w:t xml:space="preserve"> </w:t>
      </w:r>
      <w:r w:rsidRPr="002A6D80">
        <w:t>non-compliant</w:t>
      </w:r>
      <w:r w:rsidRPr="002A6D80">
        <w:rPr>
          <w:spacing w:val="-5"/>
        </w:rPr>
        <w:t xml:space="preserve"> </w:t>
      </w:r>
      <w:r w:rsidRPr="002A6D80">
        <w:t>building</w:t>
      </w:r>
      <w:r w:rsidRPr="002A6D80">
        <w:rPr>
          <w:spacing w:val="-5"/>
        </w:rPr>
        <w:t xml:space="preserve"> </w:t>
      </w:r>
      <w:r w:rsidRPr="002A6D80">
        <w:t>and</w:t>
      </w:r>
      <w:r w:rsidRPr="002A6D80">
        <w:rPr>
          <w:spacing w:val="-5"/>
        </w:rPr>
        <w:t xml:space="preserve"> </w:t>
      </w:r>
      <w:r w:rsidRPr="002A6D80">
        <w:t>plumbing</w:t>
      </w:r>
      <w:r w:rsidRPr="002A6D80">
        <w:rPr>
          <w:spacing w:val="-5"/>
        </w:rPr>
        <w:t xml:space="preserve"> </w:t>
      </w:r>
      <w:r w:rsidRPr="002A6D80">
        <w:t>work</w:t>
      </w:r>
      <w:r w:rsidRPr="002A6D80">
        <w:rPr>
          <w:spacing w:val="-5"/>
        </w:rPr>
        <w:t xml:space="preserve"> </w:t>
      </w:r>
      <w:r w:rsidRPr="002A6D80">
        <w:t>as</w:t>
      </w:r>
      <w:r w:rsidRPr="002A6D80">
        <w:rPr>
          <w:spacing w:val="-5"/>
        </w:rPr>
        <w:t xml:space="preserve"> </w:t>
      </w:r>
      <w:r w:rsidRPr="002A6D80">
        <w:t>part of the Proactive Inspections Program. A focus on early detection of non- compliant work allows for quicker and more cost-effective solutions from practitioners that ultimately reduce the burden for homeowners.</w:t>
      </w:r>
    </w:p>
    <w:p w14:paraId="27691656" w14:textId="77777777" w:rsidR="0024300E" w:rsidRPr="002A6D80" w:rsidRDefault="00283A07" w:rsidP="002120EB">
      <w:r w:rsidRPr="002A6D80">
        <w:t>The campaign has been positively received by practitioners, who have gained</w:t>
      </w:r>
      <w:r w:rsidRPr="002A6D80">
        <w:rPr>
          <w:spacing w:val="-5"/>
        </w:rPr>
        <w:t xml:space="preserve"> </w:t>
      </w:r>
      <w:r w:rsidRPr="002A6D80">
        <w:t>knowledge</w:t>
      </w:r>
      <w:r w:rsidRPr="002A6D80">
        <w:rPr>
          <w:spacing w:val="-5"/>
        </w:rPr>
        <w:t xml:space="preserve"> </w:t>
      </w:r>
      <w:r w:rsidRPr="002A6D80">
        <w:t>and</w:t>
      </w:r>
      <w:r w:rsidRPr="002A6D80">
        <w:rPr>
          <w:spacing w:val="-5"/>
        </w:rPr>
        <w:t xml:space="preserve"> </w:t>
      </w:r>
      <w:r w:rsidRPr="002A6D80">
        <w:t>expertise</w:t>
      </w:r>
      <w:r w:rsidRPr="002A6D80">
        <w:rPr>
          <w:spacing w:val="-5"/>
        </w:rPr>
        <w:t xml:space="preserve"> </w:t>
      </w:r>
      <w:r w:rsidRPr="002A6D80">
        <w:t>thanks</w:t>
      </w:r>
      <w:r w:rsidRPr="002A6D80">
        <w:rPr>
          <w:spacing w:val="-5"/>
        </w:rPr>
        <w:t xml:space="preserve"> </w:t>
      </w:r>
      <w:r w:rsidRPr="002A6D80">
        <w:t>to</w:t>
      </w:r>
      <w:r w:rsidRPr="002A6D80">
        <w:rPr>
          <w:spacing w:val="-5"/>
        </w:rPr>
        <w:t xml:space="preserve"> </w:t>
      </w:r>
      <w:r w:rsidRPr="002A6D80">
        <w:t>insights</w:t>
      </w:r>
      <w:r w:rsidRPr="002A6D80">
        <w:rPr>
          <w:spacing w:val="-5"/>
        </w:rPr>
        <w:t xml:space="preserve"> </w:t>
      </w:r>
      <w:r w:rsidRPr="002A6D80">
        <w:t>from</w:t>
      </w:r>
      <w:r w:rsidRPr="002A6D80">
        <w:rPr>
          <w:spacing w:val="-5"/>
        </w:rPr>
        <w:t xml:space="preserve"> </w:t>
      </w:r>
      <w:r w:rsidRPr="002A6D80">
        <w:t>VBA</w:t>
      </w:r>
      <w:r w:rsidRPr="002A6D80">
        <w:rPr>
          <w:spacing w:val="-5"/>
        </w:rPr>
        <w:t xml:space="preserve"> </w:t>
      </w:r>
      <w:r w:rsidRPr="002A6D80">
        <w:t>inspectors</w:t>
      </w:r>
      <w:r w:rsidRPr="002A6D80">
        <w:rPr>
          <w:spacing w:val="-5"/>
        </w:rPr>
        <w:t xml:space="preserve"> </w:t>
      </w:r>
      <w:r w:rsidRPr="002A6D80">
        <w:t>and technical experts visiting their communities.</w:t>
      </w:r>
    </w:p>
    <w:p w14:paraId="11682040" w14:textId="7B8B23B8" w:rsidR="002120EB" w:rsidRPr="002A6D80" w:rsidRDefault="002120EB" w:rsidP="002120EB">
      <w:pPr>
        <w:pStyle w:val="Heading1"/>
      </w:pPr>
      <w:bookmarkStart w:id="30" w:name="_Toc120719203"/>
      <w:r w:rsidRPr="002A6D80">
        <w:t>3 Our People</w:t>
      </w:r>
      <w:bookmarkEnd w:id="30"/>
    </w:p>
    <w:p w14:paraId="03502E9A" w14:textId="3DCA3536" w:rsidR="00A155C0" w:rsidRPr="002A6D80" w:rsidRDefault="002120EB" w:rsidP="002120EB">
      <w:pPr>
        <w:pStyle w:val="Heading2"/>
      </w:pPr>
      <w:bookmarkStart w:id="31" w:name="_Toc120719204"/>
      <w:r w:rsidRPr="002A6D80">
        <w:t xml:space="preserve">Pillar 3 </w:t>
      </w:r>
      <w:r w:rsidR="00283A07" w:rsidRPr="002A6D80">
        <w:t>A</w:t>
      </w:r>
      <w:r w:rsidR="00283A07" w:rsidRPr="002A6D80">
        <w:rPr>
          <w:spacing w:val="-36"/>
        </w:rPr>
        <w:t xml:space="preserve"> </w:t>
      </w:r>
      <w:r w:rsidR="00283A07" w:rsidRPr="002A6D80">
        <w:t xml:space="preserve">Strength-Based </w:t>
      </w:r>
      <w:r w:rsidR="00283A07" w:rsidRPr="002A6D80">
        <w:rPr>
          <w:spacing w:val="-2"/>
        </w:rPr>
        <w:t>Workplace</w:t>
      </w:r>
      <w:bookmarkEnd w:id="31"/>
    </w:p>
    <w:p w14:paraId="65765F8F" w14:textId="77777777" w:rsidR="00A155C0" w:rsidRPr="002A6D80" w:rsidRDefault="00283A07" w:rsidP="002120EB">
      <w:r w:rsidRPr="002A6D80">
        <w:t>“One</w:t>
      </w:r>
      <w:r w:rsidRPr="002A6D80">
        <w:rPr>
          <w:spacing w:val="-5"/>
        </w:rPr>
        <w:t xml:space="preserve"> </w:t>
      </w:r>
      <w:r w:rsidRPr="002A6D80">
        <w:t>voice,</w:t>
      </w:r>
      <w:r w:rsidRPr="002A6D80">
        <w:rPr>
          <w:spacing w:val="-5"/>
        </w:rPr>
        <w:t xml:space="preserve"> </w:t>
      </w:r>
      <w:r w:rsidRPr="002A6D80">
        <w:t>one</w:t>
      </w:r>
      <w:r w:rsidRPr="002A6D80">
        <w:rPr>
          <w:spacing w:val="-4"/>
        </w:rPr>
        <w:t xml:space="preserve"> VBA”</w:t>
      </w:r>
    </w:p>
    <w:p w14:paraId="1BD6CD10" w14:textId="77777777" w:rsidR="00A155C0" w:rsidRPr="002A6D80" w:rsidRDefault="00283A07" w:rsidP="002347A0">
      <w:r w:rsidRPr="002A6D80">
        <w:t>We’re</w:t>
      </w:r>
      <w:r w:rsidRPr="002A6D80">
        <w:rPr>
          <w:spacing w:val="-3"/>
        </w:rPr>
        <w:t xml:space="preserve"> </w:t>
      </w:r>
      <w:r w:rsidRPr="002A6D80">
        <w:t>one</w:t>
      </w:r>
      <w:r w:rsidRPr="002A6D80">
        <w:rPr>
          <w:spacing w:val="-3"/>
        </w:rPr>
        <w:t xml:space="preserve"> </w:t>
      </w:r>
      <w:r w:rsidRPr="002A6D80">
        <w:t>cohesive</w:t>
      </w:r>
      <w:r w:rsidRPr="002A6D80">
        <w:rPr>
          <w:spacing w:val="-3"/>
        </w:rPr>
        <w:t xml:space="preserve"> </w:t>
      </w:r>
      <w:r w:rsidRPr="002A6D80">
        <w:t>and</w:t>
      </w:r>
      <w:r w:rsidRPr="002A6D80">
        <w:rPr>
          <w:spacing w:val="-3"/>
        </w:rPr>
        <w:t xml:space="preserve"> </w:t>
      </w:r>
      <w:r w:rsidRPr="002A6D80">
        <w:t>diverse</w:t>
      </w:r>
      <w:r w:rsidRPr="002A6D80">
        <w:rPr>
          <w:spacing w:val="-3"/>
        </w:rPr>
        <w:t xml:space="preserve"> </w:t>
      </w:r>
      <w:r w:rsidRPr="002A6D80">
        <w:t>organisation</w:t>
      </w:r>
      <w:r w:rsidRPr="002A6D80">
        <w:rPr>
          <w:spacing w:val="-3"/>
        </w:rPr>
        <w:t xml:space="preserve"> </w:t>
      </w:r>
      <w:r w:rsidRPr="002A6D80">
        <w:t>and</w:t>
      </w:r>
      <w:r w:rsidRPr="002A6D80">
        <w:rPr>
          <w:spacing w:val="-3"/>
        </w:rPr>
        <w:t xml:space="preserve"> </w:t>
      </w:r>
      <w:r w:rsidRPr="002A6D80">
        <w:t>are serious about talent and flexibility. Our people are the foundations of our adaptable, strength-based culture,</w:t>
      </w:r>
      <w:r w:rsidRPr="002A6D80">
        <w:rPr>
          <w:spacing w:val="-7"/>
        </w:rPr>
        <w:t xml:space="preserve"> </w:t>
      </w:r>
      <w:r w:rsidRPr="002A6D80">
        <w:t>and</w:t>
      </w:r>
      <w:r w:rsidRPr="002A6D80">
        <w:rPr>
          <w:spacing w:val="-7"/>
        </w:rPr>
        <w:t xml:space="preserve"> </w:t>
      </w:r>
      <w:r w:rsidRPr="002A6D80">
        <w:t>are</w:t>
      </w:r>
      <w:r w:rsidRPr="002A6D80">
        <w:rPr>
          <w:spacing w:val="-7"/>
        </w:rPr>
        <w:t xml:space="preserve"> </w:t>
      </w:r>
      <w:r w:rsidRPr="002A6D80">
        <w:t>empowered</w:t>
      </w:r>
      <w:r w:rsidRPr="002A6D80">
        <w:rPr>
          <w:spacing w:val="-7"/>
        </w:rPr>
        <w:t xml:space="preserve"> </w:t>
      </w:r>
      <w:r w:rsidRPr="002A6D80">
        <w:t>to</w:t>
      </w:r>
      <w:r w:rsidRPr="002A6D80">
        <w:rPr>
          <w:spacing w:val="-7"/>
        </w:rPr>
        <w:t xml:space="preserve"> </w:t>
      </w:r>
      <w:r w:rsidRPr="002A6D80">
        <w:t>build</w:t>
      </w:r>
      <w:r w:rsidRPr="002A6D80">
        <w:rPr>
          <w:spacing w:val="-7"/>
        </w:rPr>
        <w:t xml:space="preserve"> </w:t>
      </w:r>
      <w:r w:rsidRPr="002A6D80">
        <w:t>their</w:t>
      </w:r>
      <w:r w:rsidRPr="002A6D80">
        <w:rPr>
          <w:spacing w:val="-7"/>
        </w:rPr>
        <w:t xml:space="preserve"> </w:t>
      </w:r>
      <w:r w:rsidRPr="002A6D80">
        <w:t>own</w:t>
      </w:r>
      <w:r w:rsidRPr="002A6D80">
        <w:rPr>
          <w:spacing w:val="-7"/>
        </w:rPr>
        <w:t xml:space="preserve"> </w:t>
      </w:r>
      <w:r w:rsidRPr="002A6D80">
        <w:t>career pathways and maximise their positive impact for Victorian communities.</w:t>
      </w:r>
    </w:p>
    <w:p w14:paraId="6AA11A44" w14:textId="2952E237" w:rsidR="00A155C0" w:rsidRPr="002A6D80" w:rsidRDefault="00283A07" w:rsidP="002120EB">
      <w:pPr>
        <w:pStyle w:val="Heading4"/>
      </w:pPr>
      <w:r w:rsidRPr="002A6D80">
        <w:t>Achievements</w:t>
      </w:r>
    </w:p>
    <w:p w14:paraId="01B95356" w14:textId="1C1B9EA0" w:rsidR="00A155C0" w:rsidRPr="002A6D80" w:rsidRDefault="00283A07" w:rsidP="002120EB">
      <w:pPr>
        <w:pStyle w:val="Heading4"/>
      </w:pPr>
      <w:r w:rsidRPr="002A6D80">
        <w:t>A</w:t>
      </w:r>
      <w:r w:rsidRPr="002A6D80">
        <w:rPr>
          <w:spacing w:val="-6"/>
        </w:rPr>
        <w:t xml:space="preserve"> </w:t>
      </w:r>
      <w:r w:rsidRPr="002A6D80">
        <w:t>Reflective</w:t>
      </w:r>
      <w:r w:rsidRPr="002A6D80">
        <w:rPr>
          <w:spacing w:val="-6"/>
        </w:rPr>
        <w:t xml:space="preserve"> </w:t>
      </w:r>
      <w:r w:rsidRPr="002A6D80">
        <w:rPr>
          <w:spacing w:val="-4"/>
        </w:rPr>
        <w:t>Year</w:t>
      </w:r>
    </w:p>
    <w:p w14:paraId="7FB94372" w14:textId="0488733B" w:rsidR="00B80DD3" w:rsidRPr="002A6D80" w:rsidRDefault="00283A07" w:rsidP="002120EB">
      <w:r w:rsidRPr="002A6D80">
        <w:t>Living and working through a pandemic has changed the</w:t>
      </w:r>
      <w:r w:rsidRPr="002A6D80">
        <w:rPr>
          <w:spacing w:val="-5"/>
        </w:rPr>
        <w:t xml:space="preserve"> </w:t>
      </w:r>
      <w:r w:rsidRPr="002A6D80">
        <w:t>way</w:t>
      </w:r>
      <w:r w:rsidRPr="002A6D80">
        <w:rPr>
          <w:spacing w:val="-5"/>
        </w:rPr>
        <w:t xml:space="preserve"> </w:t>
      </w:r>
      <w:r w:rsidRPr="002A6D80">
        <w:t>many</w:t>
      </w:r>
      <w:r w:rsidRPr="002A6D80">
        <w:rPr>
          <w:spacing w:val="-5"/>
        </w:rPr>
        <w:t xml:space="preserve"> </w:t>
      </w:r>
      <w:r w:rsidRPr="002A6D80">
        <w:t>of</w:t>
      </w:r>
      <w:r w:rsidRPr="002A6D80">
        <w:rPr>
          <w:spacing w:val="-5"/>
        </w:rPr>
        <w:t xml:space="preserve"> </w:t>
      </w:r>
      <w:r w:rsidRPr="002A6D80">
        <w:t>our</w:t>
      </w:r>
      <w:r w:rsidRPr="002A6D80">
        <w:rPr>
          <w:spacing w:val="-5"/>
        </w:rPr>
        <w:t xml:space="preserve"> </w:t>
      </w:r>
      <w:r w:rsidRPr="002A6D80">
        <w:t>people</w:t>
      </w:r>
      <w:r w:rsidRPr="002A6D80">
        <w:rPr>
          <w:spacing w:val="-5"/>
        </w:rPr>
        <w:t xml:space="preserve"> </w:t>
      </w:r>
      <w:r w:rsidRPr="002A6D80">
        <w:t>live</w:t>
      </w:r>
      <w:r w:rsidRPr="002A6D80">
        <w:rPr>
          <w:spacing w:val="-5"/>
        </w:rPr>
        <w:t xml:space="preserve"> </w:t>
      </w:r>
      <w:r w:rsidRPr="002A6D80">
        <w:t>and</w:t>
      </w:r>
      <w:r w:rsidRPr="002A6D80">
        <w:rPr>
          <w:spacing w:val="-5"/>
        </w:rPr>
        <w:t xml:space="preserve"> </w:t>
      </w:r>
      <w:r w:rsidRPr="002A6D80">
        <w:t>work.</w:t>
      </w:r>
      <w:r w:rsidRPr="002A6D80">
        <w:rPr>
          <w:spacing w:val="-5"/>
        </w:rPr>
        <w:t xml:space="preserve"> </w:t>
      </w:r>
      <w:r w:rsidRPr="002A6D80">
        <w:t>Reflecting</w:t>
      </w:r>
      <w:r w:rsidRPr="002A6D80">
        <w:rPr>
          <w:spacing w:val="-5"/>
        </w:rPr>
        <w:t xml:space="preserve"> </w:t>
      </w:r>
      <w:r w:rsidRPr="002A6D80">
        <w:t>on what is important individually and organisationally has been a constant theme across the VBA this past year.</w:t>
      </w:r>
    </w:p>
    <w:p w14:paraId="5ADFBDBD" w14:textId="6C254129" w:rsidR="00A155C0" w:rsidRPr="002A6D80" w:rsidRDefault="00283A07" w:rsidP="002120EB">
      <w:r w:rsidRPr="002A6D80">
        <w:t>There have been many achievements, and there have also been opportunities to take stock and think about what can be done better and different. A strength- based workplace relies on continuous learning underpinned by reflection. There have been internal and external perspectives sought about our people and</w:t>
      </w:r>
      <w:r w:rsidRPr="002A6D80">
        <w:rPr>
          <w:spacing w:val="-5"/>
        </w:rPr>
        <w:t xml:space="preserve"> </w:t>
      </w:r>
      <w:r w:rsidRPr="002A6D80">
        <w:t>leadership</w:t>
      </w:r>
      <w:r w:rsidRPr="002A6D80">
        <w:rPr>
          <w:spacing w:val="-5"/>
        </w:rPr>
        <w:t xml:space="preserve"> </w:t>
      </w:r>
      <w:r w:rsidRPr="002A6D80">
        <w:t>capabilities,</w:t>
      </w:r>
      <w:r w:rsidRPr="002A6D80">
        <w:rPr>
          <w:spacing w:val="-5"/>
        </w:rPr>
        <w:t xml:space="preserve"> </w:t>
      </w:r>
      <w:r w:rsidRPr="002A6D80">
        <w:t>and</w:t>
      </w:r>
      <w:r w:rsidRPr="002A6D80">
        <w:rPr>
          <w:spacing w:val="-5"/>
        </w:rPr>
        <w:t xml:space="preserve"> </w:t>
      </w:r>
      <w:r w:rsidRPr="002A6D80">
        <w:t>the</w:t>
      </w:r>
      <w:r w:rsidRPr="002A6D80">
        <w:rPr>
          <w:spacing w:val="-5"/>
        </w:rPr>
        <w:t xml:space="preserve"> </w:t>
      </w:r>
      <w:r w:rsidRPr="002A6D80">
        <w:t>gaps</w:t>
      </w:r>
      <w:r w:rsidRPr="002A6D80">
        <w:rPr>
          <w:spacing w:val="-5"/>
        </w:rPr>
        <w:t xml:space="preserve"> </w:t>
      </w:r>
      <w:r w:rsidRPr="002A6D80">
        <w:t>in</w:t>
      </w:r>
      <w:r w:rsidRPr="002A6D80">
        <w:rPr>
          <w:spacing w:val="-5"/>
        </w:rPr>
        <w:t xml:space="preserve"> </w:t>
      </w:r>
      <w:r w:rsidRPr="002A6D80">
        <w:t>our</w:t>
      </w:r>
      <w:r w:rsidRPr="002A6D80">
        <w:rPr>
          <w:spacing w:val="-5"/>
        </w:rPr>
        <w:t xml:space="preserve"> </w:t>
      </w:r>
      <w:r w:rsidRPr="002A6D80">
        <w:t>people and culture strategies that will need to be elevated</w:t>
      </w:r>
      <w:r w:rsidR="002703A8" w:rsidRPr="002A6D80">
        <w:t xml:space="preserve"> </w:t>
      </w:r>
      <w:r w:rsidRPr="002A6D80">
        <w:t xml:space="preserve">in support of </w:t>
      </w:r>
      <w:r w:rsidRPr="002A6D80">
        <w:rPr>
          <w:rFonts w:ascii="VIC"/>
          <w:i/>
        </w:rPr>
        <w:t>Vision27</w:t>
      </w:r>
      <w:r w:rsidRPr="002A6D80">
        <w:t>.</w:t>
      </w:r>
      <w:r w:rsidRPr="002A6D80">
        <w:rPr>
          <w:spacing w:val="40"/>
        </w:rPr>
        <w:t xml:space="preserve"> </w:t>
      </w:r>
      <w:r w:rsidRPr="002A6D80">
        <w:t>These reflections provide an excellent</w:t>
      </w:r>
      <w:r w:rsidRPr="002A6D80">
        <w:rPr>
          <w:spacing w:val="-9"/>
        </w:rPr>
        <w:t xml:space="preserve"> </w:t>
      </w:r>
      <w:r w:rsidRPr="002A6D80">
        <w:t>baseline</w:t>
      </w:r>
      <w:r w:rsidRPr="002A6D80">
        <w:rPr>
          <w:spacing w:val="-9"/>
        </w:rPr>
        <w:t xml:space="preserve"> </w:t>
      </w:r>
      <w:r w:rsidRPr="002A6D80">
        <w:t>from</w:t>
      </w:r>
      <w:r w:rsidRPr="002A6D80">
        <w:rPr>
          <w:spacing w:val="-9"/>
        </w:rPr>
        <w:t xml:space="preserve"> </w:t>
      </w:r>
      <w:r w:rsidRPr="002A6D80">
        <w:t>which</w:t>
      </w:r>
      <w:r w:rsidRPr="002A6D80">
        <w:rPr>
          <w:spacing w:val="-9"/>
        </w:rPr>
        <w:t xml:space="preserve"> </w:t>
      </w:r>
      <w:r w:rsidRPr="002A6D80">
        <w:t>to</w:t>
      </w:r>
      <w:r w:rsidRPr="002A6D80">
        <w:rPr>
          <w:spacing w:val="-9"/>
        </w:rPr>
        <w:t xml:space="preserve"> </w:t>
      </w:r>
      <w:r w:rsidRPr="002A6D80">
        <w:t>develop</w:t>
      </w:r>
      <w:r w:rsidRPr="002A6D80">
        <w:rPr>
          <w:spacing w:val="-9"/>
        </w:rPr>
        <w:t xml:space="preserve"> </w:t>
      </w:r>
      <w:r w:rsidRPr="002A6D80">
        <w:t>priorities</w:t>
      </w:r>
      <w:r w:rsidRPr="002A6D80">
        <w:rPr>
          <w:spacing w:val="-9"/>
        </w:rPr>
        <w:t xml:space="preserve"> </w:t>
      </w:r>
      <w:r w:rsidRPr="002A6D80">
        <w:t>for the coming year and beyond.</w:t>
      </w:r>
    </w:p>
    <w:p w14:paraId="2397613B" w14:textId="77777777" w:rsidR="00A155C0" w:rsidRPr="002A6D80" w:rsidRDefault="00283A07" w:rsidP="002120EB">
      <w:pPr>
        <w:pStyle w:val="Heading4"/>
      </w:pPr>
      <w:r w:rsidRPr="002A6D80">
        <w:t>Gender</w:t>
      </w:r>
      <w:r w:rsidRPr="002A6D80">
        <w:rPr>
          <w:spacing w:val="-6"/>
        </w:rPr>
        <w:t xml:space="preserve"> </w:t>
      </w:r>
      <w:r w:rsidRPr="002A6D80">
        <w:t>equality</w:t>
      </w:r>
      <w:r w:rsidRPr="002A6D80">
        <w:rPr>
          <w:spacing w:val="-6"/>
        </w:rPr>
        <w:t xml:space="preserve"> </w:t>
      </w:r>
      <w:r w:rsidRPr="002A6D80">
        <w:t>has</w:t>
      </w:r>
      <w:r w:rsidRPr="002A6D80">
        <w:rPr>
          <w:spacing w:val="-6"/>
        </w:rPr>
        <w:t xml:space="preserve"> </w:t>
      </w:r>
      <w:r w:rsidRPr="002A6D80">
        <w:t>been</w:t>
      </w:r>
      <w:r w:rsidRPr="002A6D80">
        <w:rPr>
          <w:spacing w:val="-6"/>
        </w:rPr>
        <w:t xml:space="preserve"> </w:t>
      </w:r>
      <w:r w:rsidRPr="002A6D80">
        <w:t>positioned</w:t>
      </w:r>
      <w:r w:rsidRPr="002A6D80">
        <w:rPr>
          <w:spacing w:val="-6"/>
        </w:rPr>
        <w:t xml:space="preserve"> </w:t>
      </w:r>
      <w:r w:rsidRPr="002A6D80">
        <w:t>as</w:t>
      </w:r>
      <w:r w:rsidRPr="002A6D80">
        <w:rPr>
          <w:spacing w:val="-6"/>
        </w:rPr>
        <w:t xml:space="preserve"> </w:t>
      </w:r>
      <w:r w:rsidRPr="002A6D80">
        <w:t>a key priority</w:t>
      </w:r>
    </w:p>
    <w:p w14:paraId="7E40D268" w14:textId="7D914150" w:rsidR="00B80DD3" w:rsidRPr="002A6D80" w:rsidRDefault="00283A07" w:rsidP="002120EB">
      <w:r w:rsidRPr="002A6D80">
        <w:t>The</w:t>
      </w:r>
      <w:r w:rsidRPr="002A6D80">
        <w:rPr>
          <w:spacing w:val="-4"/>
        </w:rPr>
        <w:t xml:space="preserve"> </w:t>
      </w:r>
      <w:r w:rsidRPr="002A6D80">
        <w:t>VBA’s</w:t>
      </w:r>
      <w:r w:rsidRPr="002A6D80">
        <w:rPr>
          <w:spacing w:val="-4"/>
        </w:rPr>
        <w:t xml:space="preserve"> </w:t>
      </w:r>
      <w:r w:rsidRPr="002A6D80">
        <w:t>inaugural</w:t>
      </w:r>
      <w:r w:rsidRPr="002A6D80">
        <w:rPr>
          <w:spacing w:val="-4"/>
        </w:rPr>
        <w:t xml:space="preserve"> </w:t>
      </w:r>
      <w:r w:rsidRPr="002A6D80">
        <w:t>Gender</w:t>
      </w:r>
      <w:r w:rsidRPr="002A6D80">
        <w:rPr>
          <w:spacing w:val="-4"/>
        </w:rPr>
        <w:t xml:space="preserve"> </w:t>
      </w:r>
      <w:r w:rsidRPr="002A6D80">
        <w:t>Equality</w:t>
      </w:r>
      <w:r w:rsidRPr="002A6D80">
        <w:rPr>
          <w:spacing w:val="-4"/>
        </w:rPr>
        <w:t xml:space="preserve"> </w:t>
      </w:r>
      <w:r w:rsidRPr="002A6D80">
        <w:t>Action</w:t>
      </w:r>
      <w:r w:rsidRPr="002A6D80">
        <w:rPr>
          <w:spacing w:val="-4"/>
        </w:rPr>
        <w:t xml:space="preserve"> Plan</w:t>
      </w:r>
      <w:r w:rsidR="002347A0" w:rsidRPr="002A6D80">
        <w:rPr>
          <w:spacing w:val="-4"/>
        </w:rPr>
        <w:t xml:space="preserve"> </w:t>
      </w:r>
      <w:r w:rsidRPr="002A6D80">
        <w:t>2022–2025</w:t>
      </w:r>
      <w:r w:rsidRPr="002A6D80">
        <w:rPr>
          <w:spacing w:val="-9"/>
        </w:rPr>
        <w:t xml:space="preserve"> </w:t>
      </w:r>
      <w:r w:rsidRPr="002A6D80">
        <w:t>(GEAP)</w:t>
      </w:r>
      <w:r w:rsidRPr="002A6D80">
        <w:rPr>
          <w:spacing w:val="-10"/>
        </w:rPr>
        <w:t xml:space="preserve"> </w:t>
      </w:r>
      <w:r w:rsidRPr="002A6D80">
        <w:t>was</w:t>
      </w:r>
      <w:r w:rsidRPr="002A6D80">
        <w:rPr>
          <w:spacing w:val="-9"/>
        </w:rPr>
        <w:t xml:space="preserve"> </w:t>
      </w:r>
      <w:r w:rsidRPr="002A6D80">
        <w:t>submitted</w:t>
      </w:r>
      <w:r w:rsidRPr="002A6D80">
        <w:rPr>
          <w:spacing w:val="-10"/>
        </w:rPr>
        <w:t xml:space="preserve"> </w:t>
      </w:r>
      <w:r w:rsidRPr="002A6D80">
        <w:t>to</w:t>
      </w:r>
      <w:r w:rsidRPr="002A6D80">
        <w:rPr>
          <w:spacing w:val="-9"/>
        </w:rPr>
        <w:t xml:space="preserve"> </w:t>
      </w:r>
      <w:r w:rsidRPr="002A6D80">
        <w:t>the</w:t>
      </w:r>
      <w:r w:rsidRPr="002A6D80">
        <w:rPr>
          <w:spacing w:val="-10"/>
        </w:rPr>
        <w:t xml:space="preserve"> </w:t>
      </w:r>
      <w:r w:rsidRPr="002A6D80">
        <w:t>Commission</w:t>
      </w:r>
      <w:r w:rsidRPr="002A6D80">
        <w:rPr>
          <w:spacing w:val="-9"/>
        </w:rPr>
        <w:t xml:space="preserve"> </w:t>
      </w:r>
      <w:r w:rsidRPr="002A6D80">
        <w:t>for Gender Equality in the Public Sector on 31 March 2022.</w:t>
      </w:r>
    </w:p>
    <w:p w14:paraId="17D4E24F" w14:textId="77777777" w:rsidR="00B80DD3" w:rsidRPr="002A6D80" w:rsidRDefault="00283A07" w:rsidP="002120EB">
      <w:r w:rsidRPr="002A6D80">
        <w:lastRenderedPageBreak/>
        <w:t>The</w:t>
      </w:r>
      <w:r w:rsidRPr="002A6D80">
        <w:rPr>
          <w:spacing w:val="-8"/>
        </w:rPr>
        <w:t xml:space="preserve"> </w:t>
      </w:r>
      <w:r w:rsidRPr="002A6D80">
        <w:t>GEAP</w:t>
      </w:r>
      <w:r w:rsidRPr="002A6D80">
        <w:rPr>
          <w:spacing w:val="-8"/>
        </w:rPr>
        <w:t xml:space="preserve"> </w:t>
      </w:r>
      <w:r w:rsidRPr="002A6D80">
        <w:t>is</w:t>
      </w:r>
      <w:r w:rsidRPr="002A6D80">
        <w:rPr>
          <w:spacing w:val="-8"/>
        </w:rPr>
        <w:t xml:space="preserve"> </w:t>
      </w:r>
      <w:r w:rsidRPr="002A6D80">
        <w:t>embodied</w:t>
      </w:r>
      <w:r w:rsidRPr="002A6D80">
        <w:rPr>
          <w:spacing w:val="-8"/>
        </w:rPr>
        <w:t xml:space="preserve"> </w:t>
      </w:r>
      <w:r w:rsidRPr="002A6D80">
        <w:t>within</w:t>
      </w:r>
      <w:r w:rsidRPr="002A6D80">
        <w:rPr>
          <w:spacing w:val="-8"/>
        </w:rPr>
        <w:t xml:space="preserve"> </w:t>
      </w:r>
      <w:r w:rsidRPr="002A6D80">
        <w:t>the</w:t>
      </w:r>
      <w:r w:rsidRPr="002A6D80">
        <w:rPr>
          <w:spacing w:val="-8"/>
        </w:rPr>
        <w:t xml:space="preserve"> </w:t>
      </w:r>
      <w:r w:rsidRPr="002A6D80">
        <w:t>VBA’s</w:t>
      </w:r>
      <w:r w:rsidRPr="002A6D80">
        <w:rPr>
          <w:spacing w:val="-8"/>
        </w:rPr>
        <w:t xml:space="preserve"> </w:t>
      </w:r>
      <w:r w:rsidRPr="002A6D80">
        <w:t>strength-based workplace strategic pillar, which embeds a one-voice, one-VBA culture into everything the organisation does. To allow the VBA to operate as a cohesive and diverse organisation, the GEAP is a key tool for translating the VBA’s</w:t>
      </w:r>
      <w:r w:rsidRPr="002A6D80">
        <w:rPr>
          <w:spacing w:val="-8"/>
        </w:rPr>
        <w:t xml:space="preserve"> </w:t>
      </w:r>
      <w:r w:rsidRPr="002A6D80">
        <w:t>commitment</w:t>
      </w:r>
      <w:r w:rsidRPr="002A6D80">
        <w:rPr>
          <w:spacing w:val="-8"/>
        </w:rPr>
        <w:t xml:space="preserve"> </w:t>
      </w:r>
      <w:r w:rsidRPr="002A6D80">
        <w:t>to</w:t>
      </w:r>
      <w:r w:rsidRPr="002A6D80">
        <w:rPr>
          <w:spacing w:val="-8"/>
        </w:rPr>
        <w:t xml:space="preserve"> </w:t>
      </w:r>
      <w:r w:rsidRPr="002A6D80">
        <w:t>working</w:t>
      </w:r>
      <w:r w:rsidRPr="002A6D80">
        <w:rPr>
          <w:spacing w:val="-8"/>
        </w:rPr>
        <w:t xml:space="preserve"> </w:t>
      </w:r>
      <w:r w:rsidRPr="002A6D80">
        <w:t>towards</w:t>
      </w:r>
      <w:r w:rsidRPr="002A6D80">
        <w:rPr>
          <w:spacing w:val="-8"/>
        </w:rPr>
        <w:t xml:space="preserve"> </w:t>
      </w:r>
      <w:r w:rsidRPr="002A6D80">
        <w:t>gender</w:t>
      </w:r>
      <w:r w:rsidRPr="002A6D80">
        <w:rPr>
          <w:spacing w:val="-8"/>
        </w:rPr>
        <w:t xml:space="preserve"> </w:t>
      </w:r>
      <w:r w:rsidRPr="002A6D80">
        <w:t>equality. It defines goals and actions to achieve over the next four years. Priority areas include:</w:t>
      </w:r>
    </w:p>
    <w:p w14:paraId="5CFAB45C" w14:textId="2E6D5C92" w:rsidR="00B80DD3" w:rsidRPr="002A6D80" w:rsidRDefault="00283A07" w:rsidP="002120EB">
      <w:pPr>
        <w:pStyle w:val="BulletList"/>
      </w:pPr>
      <w:r w:rsidRPr="002A6D80">
        <w:t>Continuing</w:t>
      </w:r>
      <w:r w:rsidRPr="002A6D80">
        <w:rPr>
          <w:spacing w:val="-11"/>
        </w:rPr>
        <w:t xml:space="preserve"> </w:t>
      </w:r>
      <w:r w:rsidRPr="002A6D80">
        <w:t>to</w:t>
      </w:r>
      <w:r w:rsidRPr="002A6D80">
        <w:rPr>
          <w:spacing w:val="-11"/>
        </w:rPr>
        <w:t xml:space="preserve"> </w:t>
      </w:r>
      <w:r w:rsidRPr="002A6D80">
        <w:t>create</w:t>
      </w:r>
      <w:r w:rsidRPr="002A6D80">
        <w:rPr>
          <w:spacing w:val="-11"/>
        </w:rPr>
        <w:t xml:space="preserve"> </w:t>
      </w:r>
      <w:r w:rsidRPr="002A6D80">
        <w:t>a</w:t>
      </w:r>
      <w:r w:rsidRPr="002A6D80">
        <w:rPr>
          <w:spacing w:val="-11"/>
        </w:rPr>
        <w:t xml:space="preserve"> </w:t>
      </w:r>
      <w:r w:rsidRPr="002A6D80">
        <w:t>safe,</w:t>
      </w:r>
      <w:r w:rsidRPr="002A6D80">
        <w:rPr>
          <w:spacing w:val="-11"/>
        </w:rPr>
        <w:t xml:space="preserve"> </w:t>
      </w:r>
      <w:r w:rsidRPr="002A6D80">
        <w:t>accessible,</w:t>
      </w:r>
      <w:r w:rsidRPr="002A6D80">
        <w:rPr>
          <w:spacing w:val="-11"/>
        </w:rPr>
        <w:t xml:space="preserve"> </w:t>
      </w:r>
      <w:r w:rsidRPr="002A6D80">
        <w:t>equitable and inclusive environment</w:t>
      </w:r>
    </w:p>
    <w:p w14:paraId="18E60816" w14:textId="34850FF3" w:rsidR="00B80DD3" w:rsidRPr="002A6D80" w:rsidRDefault="00283A07" w:rsidP="002120EB">
      <w:pPr>
        <w:pStyle w:val="BulletList"/>
      </w:pPr>
      <w:r w:rsidRPr="002A6D80">
        <w:t>Ensuring equitable access to employment opportunities</w:t>
      </w:r>
      <w:r w:rsidRPr="002A6D80">
        <w:rPr>
          <w:spacing w:val="-7"/>
        </w:rPr>
        <w:t xml:space="preserve"> </w:t>
      </w:r>
      <w:r w:rsidRPr="002A6D80">
        <w:t>and</w:t>
      </w:r>
      <w:r w:rsidRPr="002A6D80">
        <w:rPr>
          <w:spacing w:val="-7"/>
        </w:rPr>
        <w:t xml:space="preserve"> </w:t>
      </w:r>
      <w:r w:rsidRPr="002A6D80">
        <w:t>outcomes,</w:t>
      </w:r>
      <w:r w:rsidRPr="002A6D80">
        <w:rPr>
          <w:spacing w:val="-7"/>
        </w:rPr>
        <w:t xml:space="preserve"> </w:t>
      </w:r>
      <w:r w:rsidRPr="002A6D80">
        <w:t>with</w:t>
      </w:r>
      <w:r w:rsidRPr="002A6D80">
        <w:rPr>
          <w:spacing w:val="-7"/>
        </w:rPr>
        <w:t xml:space="preserve"> </w:t>
      </w:r>
      <w:r w:rsidRPr="002A6D80">
        <w:t>a</w:t>
      </w:r>
      <w:r w:rsidRPr="002A6D80">
        <w:rPr>
          <w:spacing w:val="-7"/>
        </w:rPr>
        <w:t xml:space="preserve"> </w:t>
      </w:r>
      <w:r w:rsidRPr="002A6D80">
        <w:t>focus</w:t>
      </w:r>
      <w:r w:rsidRPr="002A6D80">
        <w:rPr>
          <w:spacing w:val="-7"/>
        </w:rPr>
        <w:t xml:space="preserve"> </w:t>
      </w:r>
      <w:r w:rsidRPr="002A6D80">
        <w:t>on women in the building industry</w:t>
      </w:r>
    </w:p>
    <w:p w14:paraId="4BD10597" w14:textId="6FC1BEFB" w:rsidR="00B80DD3" w:rsidRPr="002A6D80" w:rsidRDefault="00283A07" w:rsidP="002120EB">
      <w:pPr>
        <w:pStyle w:val="BulletList"/>
      </w:pPr>
      <w:r w:rsidRPr="002A6D80">
        <w:t>Building</w:t>
      </w:r>
      <w:r w:rsidRPr="002A6D80">
        <w:rPr>
          <w:spacing w:val="-9"/>
        </w:rPr>
        <w:t xml:space="preserve"> </w:t>
      </w:r>
      <w:r w:rsidRPr="002A6D80">
        <w:t>knowledge</w:t>
      </w:r>
      <w:r w:rsidRPr="002A6D80">
        <w:rPr>
          <w:spacing w:val="-9"/>
        </w:rPr>
        <w:t xml:space="preserve"> </w:t>
      </w:r>
      <w:r w:rsidRPr="002A6D80">
        <w:t>competency</w:t>
      </w:r>
      <w:r w:rsidRPr="002A6D80">
        <w:rPr>
          <w:spacing w:val="-9"/>
        </w:rPr>
        <w:t xml:space="preserve"> </w:t>
      </w:r>
      <w:r w:rsidRPr="002A6D80">
        <w:t>in</w:t>
      </w:r>
      <w:r w:rsidRPr="002A6D80">
        <w:rPr>
          <w:spacing w:val="-9"/>
        </w:rPr>
        <w:t xml:space="preserve"> </w:t>
      </w:r>
      <w:r w:rsidRPr="002A6D80">
        <w:t>gender</w:t>
      </w:r>
      <w:r w:rsidRPr="002A6D80">
        <w:rPr>
          <w:spacing w:val="-9"/>
        </w:rPr>
        <w:t xml:space="preserve"> </w:t>
      </w:r>
      <w:r w:rsidRPr="002A6D80">
        <w:t xml:space="preserve">equity (including pay equity) and intersectionality principles to leverage diversity in key decision </w:t>
      </w:r>
      <w:r w:rsidRPr="002A6D80">
        <w:rPr>
          <w:spacing w:val="-2"/>
        </w:rPr>
        <w:t>making</w:t>
      </w:r>
    </w:p>
    <w:p w14:paraId="2CD04447" w14:textId="76C89DFD" w:rsidR="00B80DD3" w:rsidRPr="002A6D80" w:rsidRDefault="00283A07" w:rsidP="002120EB">
      <w:pPr>
        <w:pStyle w:val="BulletList"/>
      </w:pPr>
      <w:r w:rsidRPr="002A6D80">
        <w:t>Embedding</w:t>
      </w:r>
      <w:r w:rsidRPr="002A6D80">
        <w:rPr>
          <w:spacing w:val="-2"/>
        </w:rPr>
        <w:t xml:space="preserve"> </w:t>
      </w:r>
      <w:r w:rsidRPr="002A6D80">
        <w:t>flexible</w:t>
      </w:r>
      <w:r w:rsidRPr="002A6D80">
        <w:rPr>
          <w:spacing w:val="-2"/>
        </w:rPr>
        <w:t xml:space="preserve"> </w:t>
      </w:r>
      <w:r w:rsidRPr="002A6D80">
        <w:t>and</w:t>
      </w:r>
      <w:r w:rsidRPr="002A6D80">
        <w:rPr>
          <w:spacing w:val="-2"/>
        </w:rPr>
        <w:t xml:space="preserve"> </w:t>
      </w:r>
      <w:r w:rsidRPr="002A6D80">
        <w:t>hybrid</w:t>
      </w:r>
      <w:r w:rsidRPr="002A6D80">
        <w:rPr>
          <w:spacing w:val="-2"/>
        </w:rPr>
        <w:t xml:space="preserve"> </w:t>
      </w:r>
      <w:r w:rsidRPr="002A6D80">
        <w:t>ways</w:t>
      </w:r>
      <w:r w:rsidRPr="002A6D80">
        <w:rPr>
          <w:spacing w:val="-2"/>
        </w:rPr>
        <w:t xml:space="preserve"> </w:t>
      </w:r>
      <w:r w:rsidRPr="002A6D80">
        <w:t>of</w:t>
      </w:r>
      <w:r w:rsidRPr="002A6D80">
        <w:rPr>
          <w:spacing w:val="-2"/>
        </w:rPr>
        <w:t xml:space="preserve"> working</w:t>
      </w:r>
    </w:p>
    <w:p w14:paraId="4CD82A24" w14:textId="0961E807" w:rsidR="00B80DD3" w:rsidRPr="002A6D80" w:rsidRDefault="00283A07" w:rsidP="002120EB">
      <w:pPr>
        <w:pStyle w:val="BulletList"/>
      </w:pPr>
      <w:r w:rsidRPr="002A6D80">
        <w:t>Providing</w:t>
      </w:r>
      <w:r w:rsidRPr="002A6D80">
        <w:rPr>
          <w:spacing w:val="-5"/>
        </w:rPr>
        <w:t xml:space="preserve"> </w:t>
      </w:r>
      <w:r w:rsidRPr="002A6D80">
        <w:t>an</w:t>
      </w:r>
      <w:r w:rsidRPr="002A6D80">
        <w:rPr>
          <w:spacing w:val="-5"/>
        </w:rPr>
        <w:t xml:space="preserve"> </w:t>
      </w:r>
      <w:r w:rsidRPr="002A6D80">
        <w:t>exemplary</w:t>
      </w:r>
      <w:r w:rsidRPr="002A6D80">
        <w:rPr>
          <w:spacing w:val="-5"/>
        </w:rPr>
        <w:t xml:space="preserve"> </w:t>
      </w:r>
      <w:r w:rsidRPr="002A6D80">
        <w:t>employee</w:t>
      </w:r>
      <w:r w:rsidRPr="002A6D80">
        <w:rPr>
          <w:spacing w:val="-5"/>
        </w:rPr>
        <w:t xml:space="preserve"> </w:t>
      </w:r>
      <w:r w:rsidRPr="002A6D80">
        <w:rPr>
          <w:spacing w:val="-2"/>
        </w:rPr>
        <w:t>experience</w:t>
      </w:r>
    </w:p>
    <w:p w14:paraId="3A94C92F" w14:textId="0C0F046D" w:rsidR="00A155C0" w:rsidRPr="002A6D80" w:rsidRDefault="00283A07" w:rsidP="002120EB">
      <w:pPr>
        <w:pStyle w:val="BulletList"/>
      </w:pPr>
      <w:r w:rsidRPr="002A6D80">
        <w:t>Reflecting</w:t>
      </w:r>
      <w:r w:rsidRPr="002A6D80">
        <w:rPr>
          <w:spacing w:val="-2"/>
        </w:rPr>
        <w:t xml:space="preserve"> </w:t>
      </w:r>
      <w:r w:rsidRPr="002A6D80">
        <w:t>the</w:t>
      </w:r>
      <w:r w:rsidRPr="002A6D80">
        <w:rPr>
          <w:spacing w:val="-1"/>
        </w:rPr>
        <w:t xml:space="preserve"> </w:t>
      </w:r>
      <w:r w:rsidRPr="002A6D80">
        <w:rPr>
          <w:spacing w:val="-2"/>
        </w:rPr>
        <w:t>community.</w:t>
      </w:r>
    </w:p>
    <w:p w14:paraId="73E36F7C" w14:textId="0179D95F" w:rsidR="00B80DD3" w:rsidRPr="002A6D80" w:rsidRDefault="00283A07" w:rsidP="002120EB">
      <w:pPr>
        <w:pStyle w:val="Heading4"/>
      </w:pPr>
      <w:r w:rsidRPr="002A6D80">
        <w:t>We</w:t>
      </w:r>
      <w:r w:rsidRPr="002A6D80">
        <w:rPr>
          <w:spacing w:val="-10"/>
        </w:rPr>
        <w:t xml:space="preserve"> </w:t>
      </w:r>
      <w:r w:rsidRPr="002A6D80">
        <w:t>supported</w:t>
      </w:r>
      <w:r w:rsidRPr="002A6D80">
        <w:rPr>
          <w:spacing w:val="-10"/>
        </w:rPr>
        <w:t xml:space="preserve"> </w:t>
      </w:r>
      <w:r w:rsidRPr="002A6D80">
        <w:t>women</w:t>
      </w:r>
      <w:r w:rsidRPr="002A6D80">
        <w:rPr>
          <w:spacing w:val="-10"/>
        </w:rPr>
        <w:t xml:space="preserve"> </w:t>
      </w:r>
      <w:r w:rsidRPr="002A6D80">
        <w:t>to</w:t>
      </w:r>
      <w:r w:rsidRPr="002A6D80">
        <w:rPr>
          <w:spacing w:val="-10"/>
        </w:rPr>
        <w:t xml:space="preserve"> </w:t>
      </w:r>
      <w:r w:rsidRPr="002A6D80">
        <w:t>succeed</w:t>
      </w:r>
      <w:r w:rsidRPr="002A6D80">
        <w:rPr>
          <w:spacing w:val="-10"/>
        </w:rPr>
        <w:t xml:space="preserve"> </w:t>
      </w:r>
      <w:r w:rsidRPr="002A6D80">
        <w:t xml:space="preserve">in </w:t>
      </w:r>
      <w:r w:rsidRPr="002A6D80">
        <w:rPr>
          <w:spacing w:val="-2"/>
        </w:rPr>
        <w:t>leadership</w:t>
      </w:r>
    </w:p>
    <w:p w14:paraId="7738E10E" w14:textId="77777777" w:rsidR="00B80DD3" w:rsidRPr="002A6D80" w:rsidRDefault="00283A07" w:rsidP="002120EB">
      <w:r w:rsidRPr="002A6D80">
        <w:t>Women and Leadership Australia (WLA) is a peak body dedicated</w:t>
      </w:r>
      <w:r w:rsidRPr="002A6D80">
        <w:rPr>
          <w:spacing w:val="-9"/>
        </w:rPr>
        <w:t xml:space="preserve"> </w:t>
      </w:r>
      <w:r w:rsidRPr="002A6D80">
        <w:t>to</w:t>
      </w:r>
      <w:r w:rsidRPr="002A6D80">
        <w:rPr>
          <w:spacing w:val="-9"/>
        </w:rPr>
        <w:t xml:space="preserve"> </w:t>
      </w:r>
      <w:r w:rsidRPr="002A6D80">
        <w:t>developing</w:t>
      </w:r>
      <w:r w:rsidRPr="002A6D80">
        <w:rPr>
          <w:spacing w:val="-9"/>
        </w:rPr>
        <w:t xml:space="preserve"> </w:t>
      </w:r>
      <w:r w:rsidRPr="002A6D80">
        <w:t>female</w:t>
      </w:r>
      <w:r w:rsidRPr="002A6D80">
        <w:rPr>
          <w:spacing w:val="-9"/>
        </w:rPr>
        <w:t xml:space="preserve"> </w:t>
      </w:r>
      <w:r w:rsidRPr="002A6D80">
        <w:t>leaders</w:t>
      </w:r>
      <w:r w:rsidRPr="002A6D80">
        <w:rPr>
          <w:spacing w:val="-9"/>
        </w:rPr>
        <w:t xml:space="preserve"> </w:t>
      </w:r>
      <w:r w:rsidRPr="002A6D80">
        <w:t>and</w:t>
      </w:r>
      <w:r w:rsidRPr="002A6D80">
        <w:rPr>
          <w:spacing w:val="-9"/>
        </w:rPr>
        <w:t xml:space="preserve"> </w:t>
      </w:r>
      <w:r w:rsidRPr="002A6D80">
        <w:t>supporting the increased presence of women in leadership roles.</w:t>
      </w:r>
    </w:p>
    <w:p w14:paraId="5C1EBD69" w14:textId="77777777" w:rsidR="00B80DD3" w:rsidRPr="002A6D80" w:rsidRDefault="00283A07" w:rsidP="002120EB">
      <w:r w:rsidRPr="002A6D80">
        <w:t>WLA</w:t>
      </w:r>
      <w:r w:rsidRPr="002A6D80">
        <w:rPr>
          <w:spacing w:val="-9"/>
        </w:rPr>
        <w:t xml:space="preserve"> </w:t>
      </w:r>
      <w:r w:rsidRPr="002A6D80">
        <w:t>runs</w:t>
      </w:r>
      <w:r w:rsidRPr="002A6D80">
        <w:rPr>
          <w:spacing w:val="-9"/>
        </w:rPr>
        <w:t xml:space="preserve"> </w:t>
      </w:r>
      <w:r w:rsidRPr="002A6D80">
        <w:t>three</w:t>
      </w:r>
      <w:r w:rsidRPr="002A6D80">
        <w:rPr>
          <w:spacing w:val="-9"/>
        </w:rPr>
        <w:t xml:space="preserve"> </w:t>
      </w:r>
      <w:r w:rsidRPr="002A6D80">
        <w:t>Women</w:t>
      </w:r>
      <w:r w:rsidRPr="002A6D80">
        <w:rPr>
          <w:spacing w:val="-9"/>
        </w:rPr>
        <w:t xml:space="preserve"> </w:t>
      </w:r>
      <w:r w:rsidRPr="002A6D80">
        <w:t>in</w:t>
      </w:r>
      <w:r w:rsidRPr="002A6D80">
        <w:rPr>
          <w:spacing w:val="-9"/>
        </w:rPr>
        <w:t xml:space="preserve"> </w:t>
      </w:r>
      <w:r w:rsidRPr="002A6D80">
        <w:t>Leadership</w:t>
      </w:r>
      <w:r w:rsidRPr="002A6D80">
        <w:rPr>
          <w:spacing w:val="-9"/>
        </w:rPr>
        <w:t xml:space="preserve"> </w:t>
      </w:r>
      <w:r w:rsidRPr="002A6D80">
        <w:t xml:space="preserve">Programs: Leading Edge, Executive Ready, and Advanced </w:t>
      </w:r>
      <w:r w:rsidRPr="002A6D80">
        <w:rPr>
          <w:spacing w:val="-2"/>
        </w:rPr>
        <w:t>Leadership.</w:t>
      </w:r>
    </w:p>
    <w:p w14:paraId="333C35DC" w14:textId="77777777" w:rsidR="00A155C0" w:rsidRPr="002A6D80" w:rsidRDefault="00283A07" w:rsidP="002120EB">
      <w:r w:rsidRPr="002A6D80">
        <w:t>Following</w:t>
      </w:r>
      <w:r w:rsidRPr="002A6D80">
        <w:rPr>
          <w:spacing w:val="-8"/>
        </w:rPr>
        <w:t xml:space="preserve"> </w:t>
      </w:r>
      <w:r w:rsidRPr="002A6D80">
        <w:t>three</w:t>
      </w:r>
      <w:r w:rsidRPr="002A6D80">
        <w:rPr>
          <w:spacing w:val="-8"/>
        </w:rPr>
        <w:t xml:space="preserve"> </w:t>
      </w:r>
      <w:r w:rsidRPr="002A6D80">
        <w:t>VBA</w:t>
      </w:r>
      <w:r w:rsidRPr="002A6D80">
        <w:rPr>
          <w:spacing w:val="-8"/>
        </w:rPr>
        <w:t xml:space="preserve"> </w:t>
      </w:r>
      <w:r w:rsidRPr="002A6D80">
        <w:t>women</w:t>
      </w:r>
      <w:r w:rsidRPr="002A6D80">
        <w:rPr>
          <w:spacing w:val="-8"/>
        </w:rPr>
        <w:t xml:space="preserve"> </w:t>
      </w:r>
      <w:r w:rsidRPr="002A6D80">
        <w:t>completing</w:t>
      </w:r>
      <w:r w:rsidRPr="002A6D80">
        <w:rPr>
          <w:spacing w:val="-8"/>
        </w:rPr>
        <w:t xml:space="preserve"> </w:t>
      </w:r>
      <w:r w:rsidRPr="002A6D80">
        <w:t>WLA</w:t>
      </w:r>
      <w:r w:rsidRPr="002A6D80">
        <w:rPr>
          <w:spacing w:val="-8"/>
        </w:rPr>
        <w:t xml:space="preserve"> </w:t>
      </w:r>
      <w:r w:rsidRPr="002A6D80">
        <w:t>programs in 2020-21, the VBA supported seventeen additional women to take part in WLA programs in 2021-22, affirming the VBA’s stance of supporting women to thrive and further their careers.</w:t>
      </w:r>
    </w:p>
    <w:p w14:paraId="007511EE" w14:textId="77777777" w:rsidR="00A155C0" w:rsidRPr="002A6D80" w:rsidRDefault="00283A07" w:rsidP="002120EB">
      <w:pPr>
        <w:pStyle w:val="Heading4"/>
      </w:pPr>
      <w:r w:rsidRPr="002A6D80">
        <w:t>Affirmed</w:t>
      </w:r>
      <w:r w:rsidRPr="002A6D80">
        <w:rPr>
          <w:spacing w:val="-5"/>
        </w:rPr>
        <w:t xml:space="preserve"> </w:t>
      </w:r>
      <w:r w:rsidRPr="002A6D80">
        <w:t>and</w:t>
      </w:r>
      <w:r w:rsidRPr="002A6D80">
        <w:rPr>
          <w:spacing w:val="-5"/>
        </w:rPr>
        <w:t xml:space="preserve"> </w:t>
      </w:r>
      <w:r w:rsidRPr="002A6D80">
        <w:t>supported</w:t>
      </w:r>
      <w:r w:rsidRPr="002A6D80">
        <w:rPr>
          <w:spacing w:val="-5"/>
        </w:rPr>
        <w:t xml:space="preserve"> </w:t>
      </w:r>
      <w:r w:rsidRPr="002A6D80">
        <w:t>gender</w:t>
      </w:r>
      <w:r w:rsidRPr="002A6D80">
        <w:rPr>
          <w:spacing w:val="-4"/>
        </w:rPr>
        <w:t xml:space="preserve"> </w:t>
      </w:r>
      <w:r w:rsidRPr="002A6D80">
        <w:rPr>
          <w:spacing w:val="-2"/>
        </w:rPr>
        <w:t>diversity</w:t>
      </w:r>
    </w:p>
    <w:p w14:paraId="7226730E" w14:textId="77777777" w:rsidR="00A155C0" w:rsidRPr="002A6D80" w:rsidRDefault="00283A07" w:rsidP="002120EB">
      <w:r w:rsidRPr="002A6D80">
        <w:t>Recognising how powerful language is in making people feel comfortable and respected, the VBA made space in our email signatures for people to specify their gender pronouns. Affirming people’s gender identities is a small gesture and one we are glad to have made.</w:t>
      </w:r>
    </w:p>
    <w:p w14:paraId="7F85154E" w14:textId="21ACEE38" w:rsidR="00A155C0" w:rsidRPr="002A6D80" w:rsidRDefault="00283A07" w:rsidP="002120EB">
      <w:pPr>
        <w:pStyle w:val="Heading4"/>
      </w:pPr>
      <w:r w:rsidRPr="002A6D80">
        <w:t>Bolstered</w:t>
      </w:r>
      <w:r w:rsidRPr="002A6D80">
        <w:rPr>
          <w:spacing w:val="-15"/>
        </w:rPr>
        <w:t xml:space="preserve"> </w:t>
      </w:r>
      <w:r w:rsidRPr="002A6D80">
        <w:t>technical</w:t>
      </w:r>
      <w:r w:rsidRPr="002A6D80">
        <w:rPr>
          <w:spacing w:val="-15"/>
        </w:rPr>
        <w:t xml:space="preserve"> </w:t>
      </w:r>
      <w:r w:rsidRPr="002A6D80">
        <w:t>and regulatory capability</w:t>
      </w:r>
    </w:p>
    <w:p w14:paraId="0B36A20A" w14:textId="2D10FB4A" w:rsidR="00B80DD3" w:rsidRPr="002A6D80" w:rsidRDefault="00283A07" w:rsidP="002120EB">
      <w:r w:rsidRPr="002A6D80">
        <w:t>The VBA’s regulatory approach establishes a strategy to</w:t>
      </w:r>
      <w:r w:rsidRPr="002A6D80">
        <w:rPr>
          <w:spacing w:val="-10"/>
        </w:rPr>
        <w:t xml:space="preserve"> </w:t>
      </w:r>
      <w:r w:rsidRPr="002A6D80">
        <w:t>regulate</w:t>
      </w:r>
      <w:r w:rsidRPr="002A6D80">
        <w:rPr>
          <w:spacing w:val="-10"/>
        </w:rPr>
        <w:t xml:space="preserve"> </w:t>
      </w:r>
      <w:r w:rsidRPr="002A6D80">
        <w:t>Victoria’s</w:t>
      </w:r>
      <w:r w:rsidRPr="002A6D80">
        <w:rPr>
          <w:spacing w:val="-10"/>
        </w:rPr>
        <w:t xml:space="preserve"> </w:t>
      </w:r>
      <w:r w:rsidRPr="002A6D80">
        <w:t>building</w:t>
      </w:r>
      <w:r w:rsidRPr="002A6D80">
        <w:rPr>
          <w:spacing w:val="-10"/>
        </w:rPr>
        <w:t xml:space="preserve"> </w:t>
      </w:r>
      <w:r w:rsidRPr="002A6D80">
        <w:t>and</w:t>
      </w:r>
      <w:r w:rsidRPr="002A6D80">
        <w:rPr>
          <w:spacing w:val="-10"/>
        </w:rPr>
        <w:t xml:space="preserve"> </w:t>
      </w:r>
      <w:r w:rsidRPr="002A6D80">
        <w:t>plumbing</w:t>
      </w:r>
      <w:r w:rsidRPr="002A6D80">
        <w:rPr>
          <w:spacing w:val="-10"/>
        </w:rPr>
        <w:t xml:space="preserve"> </w:t>
      </w:r>
      <w:r w:rsidRPr="002A6D80">
        <w:t>industries, and sets out the goals and outcomes the regulator is committed</w:t>
      </w:r>
      <w:r w:rsidRPr="002A6D80">
        <w:rPr>
          <w:spacing w:val="-10"/>
        </w:rPr>
        <w:t xml:space="preserve"> </w:t>
      </w:r>
      <w:r w:rsidRPr="002A6D80">
        <w:t>to</w:t>
      </w:r>
      <w:r w:rsidRPr="002A6D80">
        <w:rPr>
          <w:spacing w:val="-10"/>
        </w:rPr>
        <w:t xml:space="preserve"> </w:t>
      </w:r>
      <w:r w:rsidRPr="002A6D80">
        <w:t>working</w:t>
      </w:r>
      <w:r w:rsidRPr="002A6D80">
        <w:rPr>
          <w:spacing w:val="-10"/>
        </w:rPr>
        <w:t xml:space="preserve"> </w:t>
      </w:r>
      <w:r w:rsidRPr="002A6D80">
        <w:t>towards.</w:t>
      </w:r>
      <w:r w:rsidRPr="002A6D80">
        <w:rPr>
          <w:spacing w:val="-10"/>
        </w:rPr>
        <w:t xml:space="preserve"> </w:t>
      </w:r>
      <w:r w:rsidRPr="002A6D80">
        <w:t>To</w:t>
      </w:r>
      <w:r w:rsidRPr="002A6D80">
        <w:rPr>
          <w:spacing w:val="-10"/>
        </w:rPr>
        <w:t xml:space="preserve"> </w:t>
      </w:r>
      <w:r w:rsidRPr="002A6D80">
        <w:t>safeguard</w:t>
      </w:r>
      <w:r w:rsidRPr="002A6D80">
        <w:rPr>
          <w:spacing w:val="-10"/>
        </w:rPr>
        <w:t xml:space="preserve"> </w:t>
      </w:r>
      <w:r w:rsidRPr="002A6D80">
        <w:t>Victoria’s future and enable efficient and modern regulation,</w:t>
      </w:r>
    </w:p>
    <w:p w14:paraId="49F30803" w14:textId="77777777" w:rsidR="00B80DD3" w:rsidRPr="002A6D80" w:rsidRDefault="00283A07" w:rsidP="002120EB">
      <w:r w:rsidRPr="002A6D80">
        <w:t>the VBA has been actively recruiting knowledgeable, skilled</w:t>
      </w:r>
      <w:r w:rsidRPr="002A6D80">
        <w:rPr>
          <w:spacing w:val="-9"/>
        </w:rPr>
        <w:t xml:space="preserve"> </w:t>
      </w:r>
      <w:r w:rsidRPr="002A6D80">
        <w:t>and</w:t>
      </w:r>
      <w:r w:rsidRPr="002A6D80">
        <w:rPr>
          <w:spacing w:val="-9"/>
        </w:rPr>
        <w:t xml:space="preserve"> </w:t>
      </w:r>
      <w:r w:rsidRPr="002A6D80">
        <w:t>capable</w:t>
      </w:r>
      <w:r w:rsidRPr="002A6D80">
        <w:rPr>
          <w:spacing w:val="-9"/>
        </w:rPr>
        <w:t xml:space="preserve"> </w:t>
      </w:r>
      <w:r w:rsidRPr="002A6D80">
        <w:t>leaders</w:t>
      </w:r>
      <w:r w:rsidRPr="002A6D80">
        <w:rPr>
          <w:spacing w:val="-9"/>
        </w:rPr>
        <w:t xml:space="preserve"> </w:t>
      </w:r>
      <w:r w:rsidRPr="002A6D80">
        <w:t>to</w:t>
      </w:r>
      <w:r w:rsidRPr="002A6D80">
        <w:rPr>
          <w:spacing w:val="-9"/>
        </w:rPr>
        <w:t xml:space="preserve"> </w:t>
      </w:r>
      <w:r w:rsidRPr="002A6D80">
        <w:t>bolster</w:t>
      </w:r>
      <w:r w:rsidRPr="002A6D80">
        <w:rPr>
          <w:spacing w:val="-9"/>
        </w:rPr>
        <w:t xml:space="preserve"> </w:t>
      </w:r>
      <w:r w:rsidRPr="002A6D80">
        <w:t>the</w:t>
      </w:r>
      <w:r w:rsidRPr="002A6D80">
        <w:rPr>
          <w:spacing w:val="-9"/>
        </w:rPr>
        <w:t xml:space="preserve"> </w:t>
      </w:r>
      <w:r w:rsidRPr="002A6D80">
        <w:t>organisation’s technical and operational capabilities.</w:t>
      </w:r>
    </w:p>
    <w:p w14:paraId="5F87634B" w14:textId="379086AE" w:rsidR="00B80DD3" w:rsidRPr="002A6D80" w:rsidRDefault="00283A07" w:rsidP="002120EB">
      <w:r w:rsidRPr="002A6D80">
        <w:t>Since</w:t>
      </w:r>
      <w:r w:rsidRPr="002A6D80">
        <w:rPr>
          <w:spacing w:val="-10"/>
        </w:rPr>
        <w:t xml:space="preserve"> </w:t>
      </w:r>
      <w:r w:rsidRPr="002A6D80">
        <w:t>2019,</w:t>
      </w:r>
      <w:r w:rsidRPr="002A6D80">
        <w:rPr>
          <w:spacing w:val="-10"/>
        </w:rPr>
        <w:t xml:space="preserve"> </w:t>
      </w:r>
      <w:r w:rsidRPr="002A6D80">
        <w:t>the</w:t>
      </w:r>
      <w:r w:rsidRPr="002A6D80">
        <w:rPr>
          <w:spacing w:val="-10"/>
        </w:rPr>
        <w:t xml:space="preserve"> </w:t>
      </w:r>
      <w:r w:rsidRPr="002A6D80">
        <w:t>VBA’s</w:t>
      </w:r>
      <w:r w:rsidRPr="002A6D80">
        <w:rPr>
          <w:spacing w:val="-10"/>
        </w:rPr>
        <w:t xml:space="preserve"> </w:t>
      </w:r>
      <w:r w:rsidRPr="002A6D80">
        <w:t>technical</w:t>
      </w:r>
      <w:r w:rsidRPr="002A6D80">
        <w:rPr>
          <w:spacing w:val="-10"/>
        </w:rPr>
        <w:t xml:space="preserve"> </w:t>
      </w:r>
      <w:r w:rsidRPr="002A6D80">
        <w:t>expertise</w:t>
      </w:r>
      <w:r w:rsidRPr="002A6D80">
        <w:rPr>
          <w:spacing w:val="-10"/>
        </w:rPr>
        <w:t xml:space="preserve"> </w:t>
      </w:r>
      <w:r w:rsidRPr="002A6D80">
        <w:t>has</w:t>
      </w:r>
      <w:r w:rsidRPr="002A6D80">
        <w:rPr>
          <w:spacing w:val="-10"/>
        </w:rPr>
        <w:t xml:space="preserve"> </w:t>
      </w:r>
      <w:r w:rsidRPr="002A6D80">
        <w:t>been enhanced</w:t>
      </w:r>
      <w:r w:rsidRPr="002A6D80">
        <w:rPr>
          <w:spacing w:val="-4"/>
        </w:rPr>
        <w:t xml:space="preserve"> </w:t>
      </w:r>
      <w:r w:rsidRPr="002A6D80">
        <w:t>with</w:t>
      </w:r>
      <w:r w:rsidRPr="002A6D80">
        <w:rPr>
          <w:spacing w:val="-4"/>
        </w:rPr>
        <w:t xml:space="preserve"> </w:t>
      </w:r>
      <w:r w:rsidRPr="002A6D80">
        <w:t>the</w:t>
      </w:r>
      <w:r w:rsidRPr="002A6D80">
        <w:rPr>
          <w:spacing w:val="-4"/>
        </w:rPr>
        <w:t xml:space="preserve"> </w:t>
      </w:r>
      <w:r w:rsidRPr="002A6D80">
        <w:t>appointment</w:t>
      </w:r>
      <w:r w:rsidRPr="002A6D80">
        <w:rPr>
          <w:spacing w:val="-4"/>
        </w:rPr>
        <w:t xml:space="preserve"> </w:t>
      </w:r>
      <w:r w:rsidRPr="002A6D80">
        <w:t>of</w:t>
      </w:r>
      <w:r w:rsidRPr="002A6D80">
        <w:rPr>
          <w:spacing w:val="-4"/>
        </w:rPr>
        <w:t xml:space="preserve"> </w:t>
      </w:r>
      <w:r w:rsidRPr="002A6D80">
        <w:t>Andrew</w:t>
      </w:r>
      <w:r w:rsidRPr="002A6D80">
        <w:rPr>
          <w:spacing w:val="-4"/>
        </w:rPr>
        <w:t xml:space="preserve"> </w:t>
      </w:r>
      <w:r w:rsidRPr="002A6D80">
        <w:t>Cialini as the State Building Surveyor. Building on this</w:t>
      </w:r>
      <w:r w:rsidR="002347A0" w:rsidRPr="002A6D80">
        <w:t xml:space="preserve"> </w:t>
      </w:r>
      <w:r w:rsidRPr="002A6D80">
        <w:t>appointment were the key appointments of a Principal Fire</w:t>
      </w:r>
      <w:r w:rsidRPr="002A6D80">
        <w:rPr>
          <w:spacing w:val="-12"/>
        </w:rPr>
        <w:t xml:space="preserve"> </w:t>
      </w:r>
      <w:r w:rsidRPr="002A6D80">
        <w:t>Safety</w:t>
      </w:r>
      <w:r w:rsidRPr="002A6D80">
        <w:rPr>
          <w:spacing w:val="-11"/>
        </w:rPr>
        <w:t xml:space="preserve"> </w:t>
      </w:r>
      <w:r w:rsidRPr="002A6D80">
        <w:t>Engineer,</w:t>
      </w:r>
      <w:r w:rsidRPr="002A6D80">
        <w:rPr>
          <w:spacing w:val="-12"/>
        </w:rPr>
        <w:t xml:space="preserve"> </w:t>
      </w:r>
      <w:r w:rsidRPr="002A6D80">
        <w:t>Principal</w:t>
      </w:r>
      <w:r w:rsidRPr="002A6D80">
        <w:rPr>
          <w:spacing w:val="-11"/>
        </w:rPr>
        <w:t xml:space="preserve"> </w:t>
      </w:r>
      <w:r w:rsidRPr="002A6D80">
        <w:t>Structural</w:t>
      </w:r>
      <w:r w:rsidRPr="002A6D80">
        <w:rPr>
          <w:spacing w:val="-12"/>
        </w:rPr>
        <w:t xml:space="preserve"> </w:t>
      </w:r>
      <w:r w:rsidRPr="002A6D80">
        <w:t>Engineer,</w:t>
      </w:r>
      <w:r w:rsidRPr="002A6D80">
        <w:rPr>
          <w:spacing w:val="-11"/>
        </w:rPr>
        <w:t xml:space="preserve"> </w:t>
      </w:r>
      <w:r w:rsidRPr="002A6D80">
        <w:t xml:space="preserve">Chief Risk Officer, Chief Data Officer and Executive Director, Building System Technology. These appointments demonstrate the VBA’s commitment to and investment in the technical skills required to lead and regulate a dynamic building industry and build a strength-based </w:t>
      </w:r>
      <w:r w:rsidRPr="002A6D80">
        <w:rPr>
          <w:spacing w:val="-2"/>
        </w:rPr>
        <w:t>workplace.</w:t>
      </w:r>
    </w:p>
    <w:p w14:paraId="25918B67" w14:textId="77777777" w:rsidR="00A155C0" w:rsidRPr="002A6D80" w:rsidRDefault="00283A07" w:rsidP="002120EB">
      <w:r w:rsidRPr="002A6D80">
        <w:t>The</w:t>
      </w:r>
      <w:r w:rsidRPr="002A6D80">
        <w:rPr>
          <w:spacing w:val="-7"/>
        </w:rPr>
        <w:t xml:space="preserve"> </w:t>
      </w:r>
      <w:r w:rsidRPr="002A6D80">
        <w:t>VBA</w:t>
      </w:r>
      <w:r w:rsidRPr="002A6D80">
        <w:rPr>
          <w:spacing w:val="-7"/>
        </w:rPr>
        <w:t xml:space="preserve"> </w:t>
      </w:r>
      <w:r w:rsidRPr="002A6D80">
        <w:t>continued</w:t>
      </w:r>
      <w:r w:rsidRPr="002A6D80">
        <w:rPr>
          <w:spacing w:val="-7"/>
        </w:rPr>
        <w:t xml:space="preserve"> </w:t>
      </w:r>
      <w:r w:rsidRPr="002A6D80">
        <w:t>this</w:t>
      </w:r>
      <w:r w:rsidRPr="002A6D80">
        <w:rPr>
          <w:spacing w:val="-7"/>
        </w:rPr>
        <w:t xml:space="preserve"> </w:t>
      </w:r>
      <w:r w:rsidRPr="002A6D80">
        <w:t>investment</w:t>
      </w:r>
      <w:r w:rsidRPr="002A6D80">
        <w:rPr>
          <w:spacing w:val="-7"/>
        </w:rPr>
        <w:t xml:space="preserve"> </w:t>
      </w:r>
      <w:r w:rsidRPr="002A6D80">
        <w:t>in</w:t>
      </w:r>
      <w:r w:rsidRPr="002A6D80">
        <w:rPr>
          <w:spacing w:val="-7"/>
        </w:rPr>
        <w:t xml:space="preserve"> </w:t>
      </w:r>
      <w:r w:rsidRPr="002A6D80">
        <w:t>technical</w:t>
      </w:r>
      <w:r w:rsidRPr="002A6D80">
        <w:rPr>
          <w:spacing w:val="-7"/>
        </w:rPr>
        <w:t xml:space="preserve"> </w:t>
      </w:r>
      <w:r w:rsidRPr="002A6D80">
        <w:t>skills and</w:t>
      </w:r>
      <w:r w:rsidRPr="002A6D80">
        <w:rPr>
          <w:spacing w:val="-2"/>
        </w:rPr>
        <w:t xml:space="preserve"> </w:t>
      </w:r>
      <w:r w:rsidRPr="002A6D80">
        <w:t>expertise</w:t>
      </w:r>
      <w:r w:rsidRPr="002A6D80">
        <w:rPr>
          <w:spacing w:val="-2"/>
        </w:rPr>
        <w:t xml:space="preserve"> </w:t>
      </w:r>
      <w:r w:rsidRPr="002A6D80">
        <w:t>in</w:t>
      </w:r>
      <w:r w:rsidRPr="002A6D80">
        <w:rPr>
          <w:spacing w:val="-2"/>
        </w:rPr>
        <w:t xml:space="preserve"> </w:t>
      </w:r>
      <w:r w:rsidRPr="002A6D80">
        <w:t>2021-22,</w:t>
      </w:r>
      <w:r w:rsidRPr="002A6D80">
        <w:rPr>
          <w:spacing w:val="-2"/>
        </w:rPr>
        <w:t xml:space="preserve"> </w:t>
      </w:r>
      <w:r w:rsidRPr="002A6D80">
        <w:t>with</w:t>
      </w:r>
      <w:r w:rsidRPr="002A6D80">
        <w:rPr>
          <w:spacing w:val="-2"/>
        </w:rPr>
        <w:t xml:space="preserve"> </w:t>
      </w:r>
      <w:r w:rsidRPr="002A6D80">
        <w:t>two</w:t>
      </w:r>
      <w:r w:rsidRPr="002A6D80">
        <w:rPr>
          <w:spacing w:val="-2"/>
        </w:rPr>
        <w:t xml:space="preserve"> </w:t>
      </w:r>
      <w:r w:rsidRPr="002A6D80">
        <w:t>key</w:t>
      </w:r>
      <w:r w:rsidRPr="002A6D80">
        <w:rPr>
          <w:spacing w:val="-1"/>
        </w:rPr>
        <w:t xml:space="preserve"> </w:t>
      </w:r>
      <w:r w:rsidRPr="002A6D80">
        <w:rPr>
          <w:spacing w:val="-2"/>
        </w:rPr>
        <w:t>appointments.</w:t>
      </w:r>
    </w:p>
    <w:p w14:paraId="4C581D55" w14:textId="77777777" w:rsidR="00A155C0" w:rsidRPr="002A6D80" w:rsidRDefault="00283A07" w:rsidP="002120EB">
      <w:pPr>
        <w:pStyle w:val="Heading4"/>
      </w:pPr>
      <w:r w:rsidRPr="002A6D80">
        <w:t>Appointment</w:t>
      </w:r>
      <w:r w:rsidRPr="002A6D80">
        <w:rPr>
          <w:spacing w:val="-10"/>
        </w:rPr>
        <w:t xml:space="preserve"> </w:t>
      </w:r>
      <w:r w:rsidRPr="002A6D80">
        <w:t>of</w:t>
      </w:r>
      <w:r w:rsidRPr="002A6D80">
        <w:rPr>
          <w:spacing w:val="-10"/>
        </w:rPr>
        <w:t xml:space="preserve"> </w:t>
      </w:r>
      <w:r w:rsidRPr="002A6D80">
        <w:t>the</w:t>
      </w:r>
      <w:r w:rsidRPr="002A6D80">
        <w:rPr>
          <w:spacing w:val="-10"/>
        </w:rPr>
        <w:t xml:space="preserve"> </w:t>
      </w:r>
      <w:r w:rsidRPr="002A6D80">
        <w:t>Principal</w:t>
      </w:r>
      <w:r w:rsidRPr="002A6D80">
        <w:rPr>
          <w:spacing w:val="-10"/>
        </w:rPr>
        <w:t xml:space="preserve"> </w:t>
      </w:r>
      <w:r w:rsidRPr="002A6D80">
        <w:t xml:space="preserve">Plumbing </w:t>
      </w:r>
      <w:r w:rsidRPr="002A6D80">
        <w:rPr>
          <w:spacing w:val="-2"/>
        </w:rPr>
        <w:t>Specialist</w:t>
      </w:r>
    </w:p>
    <w:p w14:paraId="05C1F5F0" w14:textId="5B9DB5E6" w:rsidR="00B80DD3" w:rsidRPr="002A6D80" w:rsidRDefault="00283A07" w:rsidP="002120EB">
      <w:r w:rsidRPr="002A6D80">
        <w:t>In June 2022, the VBA appointed experienced mechanical engineer Anwar Gayed as the regulator’s first Principal Plumbing Specialist. Mr Gayed’s role is focussed on providing expert advice on complex and significant plumbing matters to the State Building Surveyor</w:t>
      </w:r>
      <w:r w:rsidRPr="002A6D80">
        <w:rPr>
          <w:spacing w:val="-11"/>
        </w:rPr>
        <w:t xml:space="preserve"> </w:t>
      </w:r>
      <w:r w:rsidRPr="002A6D80">
        <w:t>and</w:t>
      </w:r>
      <w:r w:rsidRPr="002A6D80">
        <w:rPr>
          <w:spacing w:val="-11"/>
        </w:rPr>
        <w:t xml:space="preserve"> </w:t>
      </w:r>
      <w:r w:rsidRPr="002A6D80">
        <w:t>other</w:t>
      </w:r>
      <w:r w:rsidRPr="002A6D80">
        <w:rPr>
          <w:spacing w:val="-11"/>
        </w:rPr>
        <w:t xml:space="preserve"> </w:t>
      </w:r>
      <w:r w:rsidRPr="002A6D80">
        <w:t>key</w:t>
      </w:r>
      <w:r w:rsidRPr="002A6D80">
        <w:rPr>
          <w:spacing w:val="-11"/>
        </w:rPr>
        <w:t xml:space="preserve"> </w:t>
      </w:r>
      <w:r w:rsidRPr="002A6D80">
        <w:t>stakeholders.</w:t>
      </w:r>
      <w:r w:rsidRPr="002A6D80">
        <w:rPr>
          <w:spacing w:val="-11"/>
        </w:rPr>
        <w:t xml:space="preserve"> </w:t>
      </w:r>
      <w:r w:rsidRPr="002A6D80">
        <w:t>The</w:t>
      </w:r>
      <w:r w:rsidRPr="002A6D80">
        <w:rPr>
          <w:spacing w:val="-11"/>
        </w:rPr>
        <w:t xml:space="preserve"> </w:t>
      </w:r>
      <w:r w:rsidRPr="002A6D80">
        <w:t>appointment of Mr Gayed was another important step in boosting the VBA’s technical and strategic development in</w:t>
      </w:r>
    </w:p>
    <w:p w14:paraId="6312F336" w14:textId="77777777" w:rsidR="00A155C0" w:rsidRPr="002A6D80" w:rsidRDefault="00283A07" w:rsidP="002120EB">
      <w:r w:rsidRPr="002A6D80">
        <w:t>the plumbing sector, and forms part of a team of leading</w:t>
      </w:r>
      <w:r w:rsidRPr="002A6D80">
        <w:rPr>
          <w:spacing w:val="-9"/>
        </w:rPr>
        <w:t xml:space="preserve"> </w:t>
      </w:r>
      <w:r w:rsidRPr="002A6D80">
        <w:t>experts</w:t>
      </w:r>
      <w:r w:rsidRPr="002A6D80">
        <w:rPr>
          <w:spacing w:val="-9"/>
        </w:rPr>
        <w:t xml:space="preserve"> </w:t>
      </w:r>
      <w:r w:rsidRPr="002A6D80">
        <w:t>in</w:t>
      </w:r>
      <w:r w:rsidRPr="002A6D80">
        <w:rPr>
          <w:spacing w:val="-9"/>
        </w:rPr>
        <w:t xml:space="preserve"> </w:t>
      </w:r>
      <w:r w:rsidRPr="002A6D80">
        <w:t>Fire</w:t>
      </w:r>
      <w:r w:rsidRPr="002A6D80">
        <w:rPr>
          <w:spacing w:val="-9"/>
        </w:rPr>
        <w:t xml:space="preserve"> </w:t>
      </w:r>
      <w:r w:rsidRPr="002A6D80">
        <w:t>Safety</w:t>
      </w:r>
      <w:r w:rsidRPr="002A6D80">
        <w:rPr>
          <w:spacing w:val="-9"/>
        </w:rPr>
        <w:t xml:space="preserve"> </w:t>
      </w:r>
      <w:r w:rsidRPr="002A6D80">
        <w:t>Engineering,</w:t>
      </w:r>
      <w:r w:rsidRPr="002A6D80">
        <w:rPr>
          <w:spacing w:val="-9"/>
        </w:rPr>
        <w:t xml:space="preserve"> </w:t>
      </w:r>
      <w:r w:rsidRPr="002A6D80">
        <w:t>Structural Engineering and Building Surveying.</w:t>
      </w:r>
    </w:p>
    <w:p w14:paraId="227FA9E7" w14:textId="77777777" w:rsidR="00A155C0" w:rsidRPr="002A6D80" w:rsidRDefault="00283A07" w:rsidP="002120EB">
      <w:pPr>
        <w:pStyle w:val="Heading4"/>
      </w:pPr>
      <w:r w:rsidRPr="002A6D80">
        <w:lastRenderedPageBreak/>
        <w:t>Appointment</w:t>
      </w:r>
      <w:r w:rsidRPr="002A6D80">
        <w:rPr>
          <w:spacing w:val="-14"/>
        </w:rPr>
        <w:t xml:space="preserve"> </w:t>
      </w:r>
      <w:r w:rsidRPr="002A6D80">
        <w:t>of</w:t>
      </w:r>
      <w:r w:rsidRPr="002A6D80">
        <w:rPr>
          <w:spacing w:val="-14"/>
        </w:rPr>
        <w:t xml:space="preserve"> </w:t>
      </w:r>
      <w:r w:rsidRPr="002A6D80">
        <w:t>the</w:t>
      </w:r>
      <w:r w:rsidRPr="002A6D80">
        <w:rPr>
          <w:spacing w:val="-14"/>
        </w:rPr>
        <w:t xml:space="preserve"> </w:t>
      </w:r>
      <w:r w:rsidRPr="002A6D80">
        <w:t>Chief Operations Officer</w:t>
      </w:r>
    </w:p>
    <w:p w14:paraId="6EF9CADC" w14:textId="77777777" w:rsidR="00A155C0" w:rsidRPr="002A6D80" w:rsidRDefault="00283A07" w:rsidP="002120EB">
      <w:r w:rsidRPr="002A6D80">
        <w:t>In</w:t>
      </w:r>
      <w:r w:rsidRPr="002A6D80">
        <w:rPr>
          <w:spacing w:val="-2"/>
        </w:rPr>
        <w:t xml:space="preserve"> </w:t>
      </w:r>
      <w:r w:rsidRPr="002A6D80">
        <w:t>May</w:t>
      </w:r>
      <w:r w:rsidRPr="002A6D80">
        <w:rPr>
          <w:spacing w:val="-2"/>
        </w:rPr>
        <w:t xml:space="preserve"> </w:t>
      </w:r>
      <w:r w:rsidRPr="002A6D80">
        <w:t>2022,</w:t>
      </w:r>
      <w:r w:rsidRPr="002A6D80">
        <w:rPr>
          <w:spacing w:val="-2"/>
        </w:rPr>
        <w:t xml:space="preserve"> </w:t>
      </w:r>
      <w:r w:rsidRPr="002A6D80">
        <w:t>the</w:t>
      </w:r>
      <w:r w:rsidRPr="002A6D80">
        <w:rPr>
          <w:spacing w:val="-2"/>
        </w:rPr>
        <w:t xml:space="preserve"> </w:t>
      </w:r>
      <w:r w:rsidRPr="002A6D80">
        <w:t>VBA</w:t>
      </w:r>
      <w:r w:rsidRPr="002A6D80">
        <w:rPr>
          <w:spacing w:val="-2"/>
        </w:rPr>
        <w:t xml:space="preserve"> </w:t>
      </w:r>
      <w:r w:rsidRPr="002A6D80">
        <w:t>appointed</w:t>
      </w:r>
      <w:r w:rsidRPr="002A6D80">
        <w:rPr>
          <w:spacing w:val="-2"/>
        </w:rPr>
        <w:t xml:space="preserve"> </w:t>
      </w:r>
      <w:r w:rsidRPr="002A6D80">
        <w:t>Ann</w:t>
      </w:r>
      <w:r w:rsidRPr="002A6D80">
        <w:rPr>
          <w:spacing w:val="-2"/>
        </w:rPr>
        <w:t xml:space="preserve"> </w:t>
      </w:r>
      <w:r w:rsidRPr="002A6D80">
        <w:t>King</w:t>
      </w:r>
      <w:r w:rsidRPr="002A6D80">
        <w:rPr>
          <w:spacing w:val="-2"/>
        </w:rPr>
        <w:t xml:space="preserve"> </w:t>
      </w:r>
      <w:r w:rsidRPr="002A6D80">
        <w:t>to</w:t>
      </w:r>
      <w:r w:rsidRPr="002A6D80">
        <w:rPr>
          <w:spacing w:val="-2"/>
        </w:rPr>
        <w:t xml:space="preserve"> </w:t>
      </w:r>
      <w:r w:rsidRPr="002A6D80">
        <w:t>the</w:t>
      </w:r>
      <w:r w:rsidRPr="002A6D80">
        <w:rPr>
          <w:spacing w:val="-2"/>
        </w:rPr>
        <w:t xml:space="preserve"> </w:t>
      </w:r>
      <w:r w:rsidRPr="002A6D80">
        <w:t>role</w:t>
      </w:r>
      <w:r w:rsidRPr="002A6D80">
        <w:rPr>
          <w:spacing w:val="-2"/>
        </w:rPr>
        <w:t xml:space="preserve"> </w:t>
      </w:r>
      <w:r w:rsidRPr="002A6D80">
        <w:t>of Chief Operations Officer. As a highly experienced and credentialed public servant with multi-jurisdictional experience, Ms King is a values-driven people leader who applies strategic and design thinking to delivery and implementation. This role includes oversight of licensing</w:t>
      </w:r>
      <w:r w:rsidRPr="002A6D80">
        <w:rPr>
          <w:spacing w:val="-3"/>
        </w:rPr>
        <w:t xml:space="preserve"> </w:t>
      </w:r>
      <w:r w:rsidRPr="002A6D80">
        <w:t>and</w:t>
      </w:r>
      <w:r w:rsidRPr="002A6D80">
        <w:rPr>
          <w:spacing w:val="-3"/>
        </w:rPr>
        <w:t xml:space="preserve"> </w:t>
      </w:r>
      <w:r w:rsidRPr="002A6D80">
        <w:t>registration,</w:t>
      </w:r>
      <w:r w:rsidRPr="002A6D80">
        <w:rPr>
          <w:spacing w:val="-3"/>
        </w:rPr>
        <w:t xml:space="preserve"> </w:t>
      </w:r>
      <w:r w:rsidRPr="002A6D80">
        <w:t>discipline</w:t>
      </w:r>
      <w:r w:rsidRPr="002A6D80">
        <w:rPr>
          <w:spacing w:val="-3"/>
        </w:rPr>
        <w:t xml:space="preserve"> </w:t>
      </w:r>
      <w:r w:rsidRPr="002A6D80">
        <w:t>and</w:t>
      </w:r>
      <w:r w:rsidRPr="002A6D80">
        <w:rPr>
          <w:spacing w:val="-3"/>
        </w:rPr>
        <w:t xml:space="preserve"> </w:t>
      </w:r>
      <w:r w:rsidRPr="002A6D80">
        <w:t>enforcement and cladding business units, which are crucial to the VBA’s</w:t>
      </w:r>
      <w:r w:rsidRPr="002A6D80">
        <w:rPr>
          <w:spacing w:val="-9"/>
        </w:rPr>
        <w:t xml:space="preserve"> </w:t>
      </w:r>
      <w:r w:rsidRPr="002A6D80">
        <w:t>role</w:t>
      </w:r>
      <w:r w:rsidRPr="002A6D80">
        <w:rPr>
          <w:spacing w:val="-9"/>
        </w:rPr>
        <w:t xml:space="preserve"> </w:t>
      </w:r>
      <w:r w:rsidRPr="002A6D80">
        <w:t>as</w:t>
      </w:r>
      <w:r w:rsidRPr="002A6D80">
        <w:rPr>
          <w:spacing w:val="-9"/>
        </w:rPr>
        <w:t xml:space="preserve"> </w:t>
      </w:r>
      <w:r w:rsidRPr="002A6D80">
        <w:t>a</w:t>
      </w:r>
      <w:r w:rsidRPr="002A6D80">
        <w:rPr>
          <w:spacing w:val="-9"/>
        </w:rPr>
        <w:t xml:space="preserve"> </w:t>
      </w:r>
      <w:r w:rsidRPr="002A6D80">
        <w:t>trusted</w:t>
      </w:r>
      <w:r w:rsidRPr="002A6D80">
        <w:rPr>
          <w:spacing w:val="-9"/>
        </w:rPr>
        <w:t xml:space="preserve"> </w:t>
      </w:r>
      <w:r w:rsidRPr="002A6D80">
        <w:t>regulator,</w:t>
      </w:r>
      <w:r w:rsidRPr="002A6D80">
        <w:rPr>
          <w:spacing w:val="-9"/>
        </w:rPr>
        <w:t xml:space="preserve"> </w:t>
      </w:r>
      <w:r w:rsidRPr="002A6D80">
        <w:t>ensuring</w:t>
      </w:r>
      <w:r w:rsidRPr="002A6D80">
        <w:rPr>
          <w:spacing w:val="-9"/>
        </w:rPr>
        <w:t xml:space="preserve"> </w:t>
      </w:r>
      <w:r w:rsidRPr="002A6D80">
        <w:t>fair</w:t>
      </w:r>
      <w:r w:rsidRPr="002A6D80">
        <w:rPr>
          <w:spacing w:val="-9"/>
        </w:rPr>
        <w:t xml:space="preserve"> </w:t>
      </w:r>
      <w:r w:rsidRPr="002A6D80">
        <w:t>and</w:t>
      </w:r>
      <w:r w:rsidRPr="002A6D80">
        <w:rPr>
          <w:spacing w:val="-9"/>
        </w:rPr>
        <w:t xml:space="preserve"> </w:t>
      </w:r>
      <w:r w:rsidRPr="002A6D80">
        <w:t>just outcomes to keep Victorians safe.</w:t>
      </w:r>
    </w:p>
    <w:p w14:paraId="0E71DF69" w14:textId="77777777" w:rsidR="00A155C0" w:rsidRPr="002A6D80" w:rsidRDefault="00283A07" w:rsidP="002120EB">
      <w:pPr>
        <w:pStyle w:val="Heading4"/>
      </w:pPr>
      <w:r w:rsidRPr="002A6D80">
        <w:t xml:space="preserve">Upskilling our </w:t>
      </w:r>
      <w:r w:rsidRPr="002A6D80">
        <w:rPr>
          <w:spacing w:val="-2"/>
        </w:rPr>
        <w:t>people</w:t>
      </w:r>
    </w:p>
    <w:p w14:paraId="48AA058B" w14:textId="7FE850D4" w:rsidR="00B80DD3" w:rsidRPr="002A6D80" w:rsidRDefault="00283A07" w:rsidP="002120EB">
      <w:r w:rsidRPr="002A6D80">
        <w:t>The VBA is committed to empowering and supporting our people to realise their potential. Integral to this is ongoing learning and development, which provides</w:t>
      </w:r>
      <w:r w:rsidRPr="002A6D80">
        <w:rPr>
          <w:spacing w:val="40"/>
        </w:rPr>
        <w:t xml:space="preserve"> </w:t>
      </w:r>
      <w:r w:rsidRPr="002A6D80">
        <w:t>the opportunity to address gaps in knowledge or capability,</w:t>
      </w:r>
      <w:r w:rsidRPr="002A6D80">
        <w:rPr>
          <w:spacing w:val="-11"/>
        </w:rPr>
        <w:t xml:space="preserve"> </w:t>
      </w:r>
      <w:r w:rsidRPr="002A6D80">
        <w:t>strengthen</w:t>
      </w:r>
      <w:r w:rsidRPr="002A6D80">
        <w:rPr>
          <w:spacing w:val="-11"/>
        </w:rPr>
        <w:t xml:space="preserve"> </w:t>
      </w:r>
      <w:r w:rsidRPr="002A6D80">
        <w:t>skills</w:t>
      </w:r>
      <w:r w:rsidRPr="002A6D80">
        <w:rPr>
          <w:spacing w:val="-11"/>
        </w:rPr>
        <w:t xml:space="preserve"> </w:t>
      </w:r>
      <w:r w:rsidRPr="002A6D80">
        <w:t>and</w:t>
      </w:r>
      <w:r w:rsidRPr="002A6D80">
        <w:rPr>
          <w:spacing w:val="-11"/>
        </w:rPr>
        <w:t xml:space="preserve"> </w:t>
      </w:r>
      <w:r w:rsidRPr="002A6D80">
        <w:t>maintain</w:t>
      </w:r>
      <w:r w:rsidRPr="002A6D80">
        <w:rPr>
          <w:spacing w:val="-11"/>
        </w:rPr>
        <w:t xml:space="preserve"> </w:t>
      </w:r>
      <w:r w:rsidRPr="002A6D80">
        <w:t>engagement. The 70:20:10 model is used by the VBA to outline a proportional breakdown of different types of learning. This model details that 70 per cent of learning is on-</w:t>
      </w:r>
    </w:p>
    <w:p w14:paraId="1F9E3F9D" w14:textId="1DBF9705" w:rsidR="00B80DD3" w:rsidRPr="002A6D80" w:rsidRDefault="00283A07" w:rsidP="002120EB">
      <w:r w:rsidRPr="002A6D80">
        <w:t>the-job,</w:t>
      </w:r>
      <w:r w:rsidRPr="002A6D80">
        <w:rPr>
          <w:spacing w:val="-7"/>
        </w:rPr>
        <w:t xml:space="preserve"> </w:t>
      </w:r>
      <w:r w:rsidRPr="002A6D80">
        <w:t>such</w:t>
      </w:r>
      <w:r w:rsidRPr="002A6D80">
        <w:rPr>
          <w:spacing w:val="-7"/>
        </w:rPr>
        <w:t xml:space="preserve"> </w:t>
      </w:r>
      <w:r w:rsidRPr="002A6D80">
        <w:t>as</w:t>
      </w:r>
      <w:r w:rsidRPr="002A6D80">
        <w:rPr>
          <w:spacing w:val="-7"/>
        </w:rPr>
        <w:t xml:space="preserve"> </w:t>
      </w:r>
      <w:r w:rsidRPr="002A6D80">
        <w:t>shadowing,</w:t>
      </w:r>
      <w:r w:rsidRPr="002A6D80">
        <w:rPr>
          <w:spacing w:val="-7"/>
        </w:rPr>
        <w:t xml:space="preserve"> </w:t>
      </w:r>
      <w:r w:rsidRPr="002A6D80">
        <w:t>higher</w:t>
      </w:r>
      <w:r w:rsidRPr="002A6D80">
        <w:rPr>
          <w:spacing w:val="-7"/>
        </w:rPr>
        <w:t xml:space="preserve"> </w:t>
      </w:r>
      <w:r w:rsidRPr="002A6D80">
        <w:t>duties,</w:t>
      </w:r>
      <w:r w:rsidRPr="002A6D80">
        <w:rPr>
          <w:spacing w:val="-7"/>
        </w:rPr>
        <w:t xml:space="preserve"> </w:t>
      </w:r>
      <w:r w:rsidRPr="002A6D80">
        <w:t>secondments or special projects. Twenty per cent of learning and development includes formalised peer learning</w:t>
      </w:r>
      <w:r w:rsidR="002347A0" w:rsidRPr="002A6D80">
        <w:t xml:space="preserve"> </w:t>
      </w:r>
      <w:r w:rsidRPr="002A6D80">
        <w:t>and exposure to other people’s work. This includes coaching, access to networks and delegation of small management</w:t>
      </w:r>
      <w:r w:rsidRPr="002A6D80">
        <w:rPr>
          <w:spacing w:val="-10"/>
        </w:rPr>
        <w:t xml:space="preserve"> </w:t>
      </w:r>
      <w:r w:rsidRPr="002A6D80">
        <w:t>tasks</w:t>
      </w:r>
      <w:r w:rsidRPr="002A6D80">
        <w:rPr>
          <w:spacing w:val="-10"/>
        </w:rPr>
        <w:t xml:space="preserve"> </w:t>
      </w:r>
      <w:r w:rsidRPr="002A6D80">
        <w:t>to</w:t>
      </w:r>
      <w:r w:rsidRPr="002A6D80">
        <w:rPr>
          <w:spacing w:val="-10"/>
        </w:rPr>
        <w:t xml:space="preserve"> </w:t>
      </w:r>
      <w:r w:rsidRPr="002A6D80">
        <w:t>provide</w:t>
      </w:r>
      <w:r w:rsidRPr="002A6D80">
        <w:rPr>
          <w:spacing w:val="-10"/>
        </w:rPr>
        <w:t xml:space="preserve"> </w:t>
      </w:r>
      <w:r w:rsidRPr="002A6D80">
        <w:t>for</w:t>
      </w:r>
      <w:r w:rsidRPr="002A6D80">
        <w:rPr>
          <w:spacing w:val="-10"/>
        </w:rPr>
        <w:t xml:space="preserve"> </w:t>
      </w:r>
      <w:r w:rsidRPr="002A6D80">
        <w:t>supervised</w:t>
      </w:r>
      <w:r w:rsidRPr="002A6D80">
        <w:rPr>
          <w:spacing w:val="-10"/>
        </w:rPr>
        <w:t xml:space="preserve"> </w:t>
      </w:r>
      <w:r w:rsidRPr="002A6D80">
        <w:t>exposure to higher duties. Formal education such as courses, qualifications, seminars, conferences, research and</w:t>
      </w:r>
      <w:r w:rsidR="002347A0" w:rsidRPr="002A6D80">
        <w:t xml:space="preserve"> </w:t>
      </w:r>
      <w:r w:rsidRPr="002A6D80">
        <w:t>in-house training comprises 10 per cent of the VBA’s learning</w:t>
      </w:r>
      <w:r w:rsidRPr="002A6D80">
        <w:rPr>
          <w:spacing w:val="-5"/>
        </w:rPr>
        <w:t xml:space="preserve"> </w:t>
      </w:r>
      <w:r w:rsidRPr="002A6D80">
        <w:t>and</w:t>
      </w:r>
      <w:r w:rsidRPr="002A6D80">
        <w:rPr>
          <w:spacing w:val="-5"/>
        </w:rPr>
        <w:t xml:space="preserve"> </w:t>
      </w:r>
      <w:r w:rsidRPr="002A6D80">
        <w:t>development</w:t>
      </w:r>
      <w:r w:rsidRPr="002A6D80">
        <w:rPr>
          <w:spacing w:val="-5"/>
        </w:rPr>
        <w:t xml:space="preserve"> </w:t>
      </w:r>
      <w:r w:rsidRPr="002A6D80">
        <w:t>model.</w:t>
      </w:r>
      <w:r w:rsidRPr="002A6D80">
        <w:rPr>
          <w:spacing w:val="-5"/>
        </w:rPr>
        <w:t xml:space="preserve"> </w:t>
      </w:r>
      <w:r w:rsidRPr="002A6D80">
        <w:t>While</w:t>
      </w:r>
      <w:r w:rsidRPr="002A6D80">
        <w:rPr>
          <w:spacing w:val="-5"/>
        </w:rPr>
        <w:t xml:space="preserve"> </w:t>
      </w:r>
      <w:r w:rsidRPr="002A6D80">
        <w:t>used</w:t>
      </w:r>
      <w:r w:rsidRPr="002A6D80">
        <w:rPr>
          <w:spacing w:val="-5"/>
        </w:rPr>
        <w:t xml:space="preserve"> </w:t>
      </w:r>
      <w:r w:rsidRPr="002A6D80">
        <w:t>as</w:t>
      </w:r>
      <w:r w:rsidRPr="002A6D80">
        <w:rPr>
          <w:spacing w:val="-5"/>
        </w:rPr>
        <w:t xml:space="preserve"> </w:t>
      </w:r>
      <w:r w:rsidRPr="002A6D80">
        <w:t>a</w:t>
      </w:r>
      <w:r w:rsidRPr="002A6D80">
        <w:rPr>
          <w:spacing w:val="-5"/>
        </w:rPr>
        <w:t xml:space="preserve"> </w:t>
      </w:r>
      <w:r w:rsidRPr="002A6D80">
        <w:t>guide only, this model provides a holistic suite of learning and development opportunities.</w:t>
      </w:r>
    </w:p>
    <w:p w14:paraId="14FB2DEC" w14:textId="77777777" w:rsidR="00B80DD3" w:rsidRPr="002A6D80" w:rsidRDefault="00283A07" w:rsidP="002120EB">
      <w:r w:rsidRPr="002A6D80">
        <w:t>In</w:t>
      </w:r>
      <w:r w:rsidRPr="002A6D80">
        <w:rPr>
          <w:spacing w:val="-7"/>
        </w:rPr>
        <w:t xml:space="preserve"> </w:t>
      </w:r>
      <w:r w:rsidRPr="002A6D80">
        <w:t>2021-22,</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invested</w:t>
      </w:r>
      <w:r w:rsidRPr="002A6D80">
        <w:rPr>
          <w:spacing w:val="-7"/>
        </w:rPr>
        <w:t xml:space="preserve"> </w:t>
      </w:r>
      <w:r w:rsidRPr="002A6D80">
        <w:t>in</w:t>
      </w:r>
      <w:r w:rsidRPr="002A6D80">
        <w:rPr>
          <w:spacing w:val="-7"/>
        </w:rPr>
        <w:t xml:space="preserve"> </w:t>
      </w:r>
      <w:r w:rsidRPr="002A6D80">
        <w:t>broadening</w:t>
      </w:r>
      <w:r w:rsidRPr="002A6D80">
        <w:rPr>
          <w:spacing w:val="-7"/>
        </w:rPr>
        <w:t xml:space="preserve"> </w:t>
      </w:r>
      <w:r w:rsidRPr="002A6D80">
        <w:t>the</w:t>
      </w:r>
      <w:r w:rsidRPr="002A6D80">
        <w:rPr>
          <w:spacing w:val="-7"/>
        </w:rPr>
        <w:t xml:space="preserve"> </w:t>
      </w:r>
      <w:r w:rsidRPr="002A6D80">
        <w:t>capability of our people to enable best-practice regulation that helps create built environments of the future to support Victorian liveability and livelihoods.</w:t>
      </w:r>
    </w:p>
    <w:p w14:paraId="1DC205C9" w14:textId="067B446D" w:rsidR="00B80DD3" w:rsidRPr="002A6D80" w:rsidRDefault="00283A07" w:rsidP="002120EB">
      <w:r w:rsidRPr="002A6D80">
        <w:t>To carry out the VBA’s compliance and enforcement functions and navigate a complex building and plumbing regulatory system, members of the VBA’s Inspections</w:t>
      </w:r>
      <w:r w:rsidRPr="002A6D80">
        <w:rPr>
          <w:spacing w:val="-12"/>
        </w:rPr>
        <w:t xml:space="preserve"> </w:t>
      </w:r>
      <w:r w:rsidRPr="002A6D80">
        <w:t>team</w:t>
      </w:r>
      <w:r w:rsidRPr="002A6D80">
        <w:rPr>
          <w:spacing w:val="-12"/>
        </w:rPr>
        <w:t xml:space="preserve"> </w:t>
      </w:r>
      <w:r w:rsidRPr="002A6D80">
        <w:t>undertook</w:t>
      </w:r>
      <w:r w:rsidRPr="002A6D80">
        <w:rPr>
          <w:spacing w:val="-11"/>
        </w:rPr>
        <w:t xml:space="preserve"> </w:t>
      </w:r>
      <w:r w:rsidRPr="002A6D80">
        <w:t>Authorised</w:t>
      </w:r>
      <w:r w:rsidRPr="002A6D80">
        <w:rPr>
          <w:spacing w:val="-12"/>
        </w:rPr>
        <w:t xml:space="preserve"> </w:t>
      </w:r>
      <w:r w:rsidRPr="002A6D80">
        <w:t>Officer</w:t>
      </w:r>
      <w:r w:rsidRPr="002A6D80">
        <w:rPr>
          <w:spacing w:val="-11"/>
        </w:rPr>
        <w:t xml:space="preserve"> </w:t>
      </w:r>
      <w:r w:rsidRPr="002A6D80">
        <w:t>Training. This training enhanced and refreshed knowledge,</w:t>
      </w:r>
      <w:r w:rsidR="002347A0" w:rsidRPr="002A6D80">
        <w:t xml:space="preserve"> </w:t>
      </w:r>
      <w:r w:rsidRPr="002A6D80">
        <w:t>and</w:t>
      </w:r>
      <w:r w:rsidRPr="002A6D80">
        <w:rPr>
          <w:spacing w:val="-10"/>
        </w:rPr>
        <w:t xml:space="preserve"> </w:t>
      </w:r>
      <w:r w:rsidRPr="002A6D80">
        <w:t>provided</w:t>
      </w:r>
      <w:r w:rsidRPr="002A6D80">
        <w:rPr>
          <w:spacing w:val="-10"/>
        </w:rPr>
        <w:t xml:space="preserve"> </w:t>
      </w:r>
      <w:r w:rsidRPr="002A6D80">
        <w:t>the</w:t>
      </w:r>
      <w:r w:rsidRPr="002A6D80">
        <w:rPr>
          <w:spacing w:val="-10"/>
        </w:rPr>
        <w:t xml:space="preserve"> </w:t>
      </w:r>
      <w:r w:rsidRPr="002A6D80">
        <w:t>opportunity</w:t>
      </w:r>
      <w:r w:rsidRPr="002A6D80">
        <w:rPr>
          <w:spacing w:val="-10"/>
        </w:rPr>
        <w:t xml:space="preserve"> </w:t>
      </w:r>
      <w:r w:rsidRPr="002A6D80">
        <w:t>to</w:t>
      </w:r>
      <w:r w:rsidRPr="002A6D80">
        <w:rPr>
          <w:spacing w:val="-10"/>
        </w:rPr>
        <w:t xml:space="preserve"> </w:t>
      </w:r>
      <w:r w:rsidRPr="002A6D80">
        <w:t>reinforce</w:t>
      </w:r>
      <w:r w:rsidRPr="002A6D80">
        <w:rPr>
          <w:spacing w:val="-10"/>
        </w:rPr>
        <w:t xml:space="preserve"> </w:t>
      </w:r>
      <w:r w:rsidRPr="002A6D80">
        <w:t>the</w:t>
      </w:r>
      <w:r w:rsidRPr="002A6D80">
        <w:rPr>
          <w:spacing w:val="-10"/>
        </w:rPr>
        <w:t xml:space="preserve"> </w:t>
      </w:r>
      <w:r w:rsidRPr="002A6D80">
        <w:t>VBA’s Compliance and Enforcement posture and the important role Authorised Officers undertake.</w:t>
      </w:r>
    </w:p>
    <w:p w14:paraId="2FAF7076" w14:textId="31357862" w:rsidR="00B80DD3" w:rsidRPr="002A6D80" w:rsidRDefault="00283A07" w:rsidP="002120EB">
      <w:r w:rsidRPr="002A6D80">
        <w:t>The</w:t>
      </w:r>
      <w:r w:rsidRPr="002A6D80">
        <w:rPr>
          <w:spacing w:val="-8"/>
        </w:rPr>
        <w:t xml:space="preserve"> </w:t>
      </w:r>
      <w:r w:rsidRPr="002A6D80">
        <w:t>VBA</w:t>
      </w:r>
      <w:r w:rsidRPr="002A6D80">
        <w:rPr>
          <w:spacing w:val="-8"/>
        </w:rPr>
        <w:t xml:space="preserve"> </w:t>
      </w:r>
      <w:r w:rsidRPr="002A6D80">
        <w:t>Investigations</w:t>
      </w:r>
      <w:r w:rsidRPr="002A6D80">
        <w:rPr>
          <w:spacing w:val="-8"/>
        </w:rPr>
        <w:t xml:space="preserve"> </w:t>
      </w:r>
      <w:r w:rsidRPr="002A6D80">
        <w:t>team</w:t>
      </w:r>
      <w:r w:rsidRPr="002A6D80">
        <w:rPr>
          <w:spacing w:val="-8"/>
        </w:rPr>
        <w:t xml:space="preserve"> </w:t>
      </w:r>
      <w:r w:rsidRPr="002A6D80">
        <w:t>undertook</w:t>
      </w:r>
      <w:r w:rsidRPr="002A6D80">
        <w:rPr>
          <w:spacing w:val="-8"/>
        </w:rPr>
        <w:t xml:space="preserve"> </w:t>
      </w:r>
      <w:r w:rsidRPr="002A6D80">
        <w:t>an</w:t>
      </w:r>
      <w:r w:rsidRPr="002A6D80">
        <w:rPr>
          <w:spacing w:val="-8"/>
        </w:rPr>
        <w:t xml:space="preserve"> </w:t>
      </w:r>
      <w:r w:rsidRPr="002A6D80">
        <w:t>educational program to uplift their qualification to a Certificate</w:t>
      </w:r>
      <w:r w:rsidR="002347A0" w:rsidRPr="002A6D80">
        <w:t xml:space="preserve"> </w:t>
      </w:r>
      <w:r w:rsidRPr="002A6D80">
        <w:t>IV</w:t>
      </w:r>
      <w:r w:rsidRPr="002A6D80">
        <w:rPr>
          <w:spacing w:val="-7"/>
        </w:rPr>
        <w:t xml:space="preserve"> </w:t>
      </w:r>
      <w:r w:rsidRPr="002A6D80">
        <w:t>in</w:t>
      </w:r>
      <w:r w:rsidRPr="002A6D80">
        <w:rPr>
          <w:spacing w:val="-7"/>
        </w:rPr>
        <w:t xml:space="preserve"> </w:t>
      </w:r>
      <w:r w:rsidRPr="002A6D80">
        <w:t>Government</w:t>
      </w:r>
      <w:r w:rsidRPr="002A6D80">
        <w:rPr>
          <w:spacing w:val="-7"/>
        </w:rPr>
        <w:t xml:space="preserve"> </w:t>
      </w:r>
      <w:r w:rsidRPr="002A6D80">
        <w:t>Investigations.</w:t>
      </w:r>
      <w:r w:rsidRPr="002A6D80">
        <w:rPr>
          <w:spacing w:val="-7"/>
        </w:rPr>
        <w:t xml:space="preserve"> </w:t>
      </w:r>
      <w:r w:rsidRPr="002A6D80">
        <w:t>This</w:t>
      </w:r>
      <w:r w:rsidRPr="002A6D80">
        <w:rPr>
          <w:spacing w:val="-7"/>
        </w:rPr>
        <w:t xml:space="preserve"> </w:t>
      </w:r>
      <w:r w:rsidRPr="002A6D80">
        <w:t>course</w:t>
      </w:r>
      <w:r w:rsidRPr="002A6D80">
        <w:rPr>
          <w:spacing w:val="-7"/>
        </w:rPr>
        <w:t xml:space="preserve"> </w:t>
      </w:r>
      <w:r w:rsidRPr="002A6D80">
        <w:t>not</w:t>
      </w:r>
      <w:r w:rsidRPr="002A6D80">
        <w:rPr>
          <w:spacing w:val="-7"/>
        </w:rPr>
        <w:t xml:space="preserve"> </w:t>
      </w:r>
      <w:r w:rsidRPr="002A6D80">
        <w:t>only covered</w:t>
      </w:r>
      <w:r w:rsidRPr="002A6D80">
        <w:rPr>
          <w:spacing w:val="-8"/>
        </w:rPr>
        <w:t xml:space="preserve"> </w:t>
      </w:r>
      <w:r w:rsidRPr="002A6D80">
        <w:t>the</w:t>
      </w:r>
      <w:r w:rsidRPr="002A6D80">
        <w:rPr>
          <w:spacing w:val="-8"/>
        </w:rPr>
        <w:t xml:space="preserve"> </w:t>
      </w:r>
      <w:r w:rsidRPr="002A6D80">
        <w:t>broad</w:t>
      </w:r>
      <w:r w:rsidRPr="002A6D80">
        <w:rPr>
          <w:spacing w:val="-8"/>
        </w:rPr>
        <w:t xml:space="preserve"> </w:t>
      </w:r>
      <w:r w:rsidRPr="002A6D80">
        <w:t>range</w:t>
      </w:r>
      <w:r w:rsidRPr="002A6D80">
        <w:rPr>
          <w:spacing w:val="-8"/>
        </w:rPr>
        <w:t xml:space="preserve"> </w:t>
      </w:r>
      <w:r w:rsidRPr="002A6D80">
        <w:t>of</w:t>
      </w:r>
      <w:r w:rsidRPr="002A6D80">
        <w:rPr>
          <w:spacing w:val="-8"/>
        </w:rPr>
        <w:t xml:space="preserve"> </w:t>
      </w:r>
      <w:r w:rsidRPr="002A6D80">
        <w:t>skills</w:t>
      </w:r>
      <w:r w:rsidRPr="002A6D80">
        <w:rPr>
          <w:spacing w:val="-8"/>
        </w:rPr>
        <w:t xml:space="preserve"> </w:t>
      </w:r>
      <w:r w:rsidRPr="002A6D80">
        <w:t>required</w:t>
      </w:r>
      <w:r w:rsidRPr="002A6D80">
        <w:rPr>
          <w:spacing w:val="-8"/>
        </w:rPr>
        <w:t xml:space="preserve"> </w:t>
      </w:r>
      <w:r w:rsidRPr="002A6D80">
        <w:t>to</w:t>
      </w:r>
      <w:r w:rsidRPr="002A6D80">
        <w:rPr>
          <w:spacing w:val="-8"/>
        </w:rPr>
        <w:t xml:space="preserve"> </w:t>
      </w:r>
      <w:r w:rsidRPr="002A6D80">
        <w:t>operate without supervision in a government investigations environment, but had a particular focus on meeting the</w:t>
      </w:r>
      <w:r w:rsidRPr="002A6D80">
        <w:rPr>
          <w:spacing w:val="-5"/>
        </w:rPr>
        <w:t xml:space="preserve"> </w:t>
      </w:r>
      <w:r w:rsidRPr="002A6D80">
        <w:t>ethical</w:t>
      </w:r>
      <w:r w:rsidRPr="002A6D80">
        <w:rPr>
          <w:spacing w:val="-5"/>
        </w:rPr>
        <w:t xml:space="preserve"> </w:t>
      </w:r>
      <w:r w:rsidRPr="002A6D80">
        <w:t>and</w:t>
      </w:r>
      <w:r w:rsidRPr="002A6D80">
        <w:rPr>
          <w:spacing w:val="-5"/>
        </w:rPr>
        <w:t xml:space="preserve"> </w:t>
      </w:r>
      <w:r w:rsidRPr="002A6D80">
        <w:t>legislative</w:t>
      </w:r>
      <w:r w:rsidRPr="002A6D80">
        <w:rPr>
          <w:spacing w:val="-5"/>
        </w:rPr>
        <w:t xml:space="preserve"> </w:t>
      </w:r>
      <w:r w:rsidRPr="002A6D80">
        <w:t>requirements</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 xml:space="preserve">public </w:t>
      </w:r>
      <w:r w:rsidRPr="002A6D80">
        <w:rPr>
          <w:spacing w:val="-2"/>
        </w:rPr>
        <w:t>service.</w:t>
      </w:r>
    </w:p>
    <w:p w14:paraId="42309CE6" w14:textId="77777777" w:rsidR="00A155C0" w:rsidRPr="002A6D80" w:rsidRDefault="00283A07" w:rsidP="002120EB">
      <w:r w:rsidRPr="002A6D80">
        <w:t>The</w:t>
      </w:r>
      <w:r w:rsidRPr="002A6D80">
        <w:rPr>
          <w:spacing w:val="-7"/>
        </w:rPr>
        <w:t xml:space="preserve"> </w:t>
      </w:r>
      <w:r w:rsidRPr="002A6D80">
        <w:t>VBA</w:t>
      </w:r>
      <w:r w:rsidRPr="002A6D80">
        <w:rPr>
          <w:spacing w:val="-7"/>
        </w:rPr>
        <w:t xml:space="preserve"> </w:t>
      </w:r>
      <w:r w:rsidRPr="002A6D80">
        <w:t>is</w:t>
      </w:r>
      <w:r w:rsidRPr="002A6D80">
        <w:rPr>
          <w:spacing w:val="-7"/>
        </w:rPr>
        <w:t xml:space="preserve"> </w:t>
      </w:r>
      <w:r w:rsidRPr="002A6D80">
        <w:t>continuously</w:t>
      </w:r>
      <w:r w:rsidRPr="002A6D80">
        <w:rPr>
          <w:spacing w:val="-7"/>
        </w:rPr>
        <w:t xml:space="preserve"> </w:t>
      </w:r>
      <w:r w:rsidRPr="002A6D80">
        <w:t>working</w:t>
      </w:r>
      <w:r w:rsidRPr="002A6D80">
        <w:rPr>
          <w:spacing w:val="-7"/>
        </w:rPr>
        <w:t xml:space="preserve"> </w:t>
      </w:r>
      <w:r w:rsidRPr="002A6D80">
        <w:t>to</w:t>
      </w:r>
      <w:r w:rsidRPr="002A6D80">
        <w:rPr>
          <w:spacing w:val="-7"/>
        </w:rPr>
        <w:t xml:space="preserve"> </w:t>
      </w:r>
      <w:r w:rsidRPr="002A6D80">
        <w:t>ensure</w:t>
      </w:r>
      <w:r w:rsidRPr="002A6D80">
        <w:rPr>
          <w:spacing w:val="-7"/>
        </w:rPr>
        <w:t xml:space="preserve"> </w:t>
      </w:r>
      <w:r w:rsidRPr="002A6D80">
        <w:t>its</w:t>
      </w:r>
      <w:r w:rsidRPr="002A6D80">
        <w:rPr>
          <w:spacing w:val="-7"/>
        </w:rPr>
        <w:t xml:space="preserve"> </w:t>
      </w:r>
      <w:r w:rsidRPr="002A6D80">
        <w:t>regulatory practices deliver public value for government, industry and the community. To aid the modernisation of Victoria’s building system, including the system’s regulatory oversight functions, VBA managers undertook Change and Risk Management training. To prepare, equip and support our people through change is important, so they can successfully adopt and deliver the desired outcomes. By equipping managers with a structural, flexible methodology and understanding of Change and Risk Management, the VBA can maximise its impact and value to the Victorian community.</w:t>
      </w:r>
    </w:p>
    <w:p w14:paraId="0EB37611" w14:textId="5DFFEA36" w:rsidR="00A155C0" w:rsidRPr="002A6D80" w:rsidRDefault="00283A07" w:rsidP="002120EB">
      <w:pPr>
        <w:pStyle w:val="Heading4"/>
      </w:pPr>
      <w:r w:rsidRPr="002A6D80">
        <w:t>Incorporated</w:t>
      </w:r>
      <w:r w:rsidRPr="002A6D80">
        <w:rPr>
          <w:spacing w:val="-15"/>
        </w:rPr>
        <w:t xml:space="preserve"> </w:t>
      </w:r>
      <w:r w:rsidRPr="002A6D80">
        <w:t>increased</w:t>
      </w:r>
      <w:r w:rsidRPr="002A6D80">
        <w:rPr>
          <w:spacing w:val="-15"/>
        </w:rPr>
        <w:t xml:space="preserve"> </w:t>
      </w:r>
      <w:r w:rsidRPr="002A6D80">
        <w:t>flexibility</w:t>
      </w:r>
      <w:r w:rsidRPr="002A6D80">
        <w:rPr>
          <w:spacing w:val="-14"/>
        </w:rPr>
        <w:t xml:space="preserve"> </w:t>
      </w:r>
      <w:r w:rsidRPr="002A6D80">
        <w:t>and equality in our Enterprise Agreement</w:t>
      </w:r>
    </w:p>
    <w:p w14:paraId="2892D0B5" w14:textId="4AF75CE4" w:rsidR="00B80DD3" w:rsidRPr="002A6D80" w:rsidRDefault="00283A07" w:rsidP="002120EB">
      <w:r w:rsidRPr="002A6D80">
        <w:t>The</w:t>
      </w:r>
      <w:r w:rsidRPr="002A6D80">
        <w:rPr>
          <w:spacing w:val="-6"/>
        </w:rPr>
        <w:t xml:space="preserve"> </w:t>
      </w:r>
      <w:r w:rsidRPr="002A6D80">
        <w:t>Victorian</w:t>
      </w:r>
      <w:r w:rsidRPr="002A6D80">
        <w:rPr>
          <w:spacing w:val="-6"/>
        </w:rPr>
        <w:t xml:space="preserve"> </w:t>
      </w:r>
      <w:r w:rsidRPr="002A6D80">
        <w:t>Building</w:t>
      </w:r>
      <w:r w:rsidRPr="002A6D80">
        <w:rPr>
          <w:spacing w:val="-6"/>
        </w:rPr>
        <w:t xml:space="preserve"> </w:t>
      </w:r>
      <w:r w:rsidRPr="002A6D80">
        <w:t>Authority</w:t>
      </w:r>
      <w:r w:rsidRPr="002A6D80">
        <w:rPr>
          <w:spacing w:val="-6"/>
        </w:rPr>
        <w:t xml:space="preserve"> </w:t>
      </w:r>
      <w:r w:rsidRPr="002A6D80">
        <w:t>Enterprise</w:t>
      </w:r>
      <w:r w:rsidRPr="002A6D80">
        <w:rPr>
          <w:spacing w:val="-6"/>
        </w:rPr>
        <w:t xml:space="preserve"> </w:t>
      </w:r>
      <w:r w:rsidRPr="002A6D80">
        <w:t>Agreement 2020</w:t>
      </w:r>
      <w:r w:rsidRPr="002A6D80">
        <w:rPr>
          <w:spacing w:val="-7"/>
        </w:rPr>
        <w:t xml:space="preserve"> </w:t>
      </w:r>
      <w:r w:rsidRPr="002A6D80">
        <w:t>was</w:t>
      </w:r>
      <w:r w:rsidRPr="002A6D80">
        <w:rPr>
          <w:spacing w:val="-7"/>
        </w:rPr>
        <w:t xml:space="preserve"> </w:t>
      </w:r>
      <w:r w:rsidRPr="002A6D80">
        <w:t>approved</w:t>
      </w:r>
      <w:r w:rsidRPr="002A6D80">
        <w:rPr>
          <w:spacing w:val="-7"/>
        </w:rPr>
        <w:t xml:space="preserve"> </w:t>
      </w:r>
      <w:r w:rsidRPr="002A6D80">
        <w:t>by</w:t>
      </w:r>
      <w:r w:rsidRPr="002A6D80">
        <w:rPr>
          <w:spacing w:val="-7"/>
        </w:rPr>
        <w:t xml:space="preserve"> </w:t>
      </w:r>
      <w:r w:rsidRPr="002A6D80">
        <w:t>the</w:t>
      </w:r>
      <w:r w:rsidRPr="002A6D80">
        <w:rPr>
          <w:spacing w:val="-7"/>
        </w:rPr>
        <w:t xml:space="preserve"> </w:t>
      </w:r>
      <w:r w:rsidRPr="002A6D80">
        <w:t>Fair</w:t>
      </w:r>
      <w:r w:rsidRPr="002A6D80">
        <w:rPr>
          <w:spacing w:val="-7"/>
        </w:rPr>
        <w:t xml:space="preserve"> </w:t>
      </w:r>
      <w:r w:rsidRPr="002A6D80">
        <w:t>Work</w:t>
      </w:r>
      <w:r w:rsidRPr="002A6D80">
        <w:rPr>
          <w:spacing w:val="-7"/>
        </w:rPr>
        <w:t xml:space="preserve"> </w:t>
      </w:r>
      <w:r w:rsidRPr="002A6D80">
        <w:t>Commission</w:t>
      </w:r>
      <w:r w:rsidRPr="002A6D80">
        <w:rPr>
          <w:spacing w:val="-7"/>
        </w:rPr>
        <w:t xml:space="preserve"> </w:t>
      </w:r>
      <w:r w:rsidRPr="002A6D80">
        <w:t>on</w:t>
      </w:r>
      <w:r w:rsidRPr="002A6D80">
        <w:rPr>
          <w:spacing w:val="-7"/>
        </w:rPr>
        <w:t xml:space="preserve"> </w:t>
      </w:r>
      <w:r w:rsidRPr="002A6D80">
        <w:t>12 July 2021 and came into effect on 19 July 2021.</w:t>
      </w:r>
    </w:p>
    <w:p w14:paraId="235D8027" w14:textId="77777777" w:rsidR="00B80DD3" w:rsidRPr="002A6D80" w:rsidRDefault="00283A07" w:rsidP="002120EB">
      <w:r w:rsidRPr="002A6D80">
        <w:t>The most significant change enacted by the new Agreement</w:t>
      </w:r>
      <w:r w:rsidRPr="002A6D80">
        <w:rPr>
          <w:spacing w:val="-8"/>
        </w:rPr>
        <w:t xml:space="preserve"> </w:t>
      </w:r>
      <w:r w:rsidRPr="002A6D80">
        <w:t>is</w:t>
      </w:r>
      <w:r w:rsidRPr="002A6D80">
        <w:rPr>
          <w:spacing w:val="-8"/>
        </w:rPr>
        <w:t xml:space="preserve"> </w:t>
      </w:r>
      <w:r w:rsidRPr="002A6D80">
        <w:t>the</w:t>
      </w:r>
      <w:r w:rsidRPr="002A6D80">
        <w:rPr>
          <w:spacing w:val="-8"/>
        </w:rPr>
        <w:t xml:space="preserve"> </w:t>
      </w:r>
      <w:r w:rsidRPr="002A6D80">
        <w:t>promotion</w:t>
      </w:r>
      <w:r w:rsidRPr="002A6D80">
        <w:rPr>
          <w:spacing w:val="-8"/>
        </w:rPr>
        <w:t xml:space="preserve"> </w:t>
      </w:r>
      <w:r w:rsidRPr="002A6D80">
        <w:t>of</w:t>
      </w:r>
      <w:r w:rsidRPr="002A6D80">
        <w:rPr>
          <w:spacing w:val="-8"/>
        </w:rPr>
        <w:t xml:space="preserve"> </w:t>
      </w:r>
      <w:r w:rsidRPr="002A6D80">
        <w:t>greater</w:t>
      </w:r>
      <w:r w:rsidRPr="002A6D80">
        <w:rPr>
          <w:spacing w:val="-8"/>
        </w:rPr>
        <w:t xml:space="preserve"> </w:t>
      </w:r>
      <w:r w:rsidRPr="002A6D80">
        <w:t>gender</w:t>
      </w:r>
      <w:r w:rsidRPr="002A6D80">
        <w:rPr>
          <w:spacing w:val="-8"/>
        </w:rPr>
        <w:t xml:space="preserve"> </w:t>
      </w:r>
      <w:r w:rsidRPr="002A6D80">
        <w:t>equality in the workplace by including new Gender Equality principles, increasing paid parental leave for both primary and secondary carers, superannuation</w:t>
      </w:r>
    </w:p>
    <w:p w14:paraId="45490A43" w14:textId="77777777" w:rsidR="00A155C0" w:rsidRPr="002A6D80" w:rsidRDefault="00283A07" w:rsidP="002120EB">
      <w:r w:rsidRPr="002A6D80">
        <w:t>paid</w:t>
      </w:r>
      <w:r w:rsidRPr="002A6D80">
        <w:rPr>
          <w:spacing w:val="-10"/>
        </w:rPr>
        <w:t xml:space="preserve"> </w:t>
      </w:r>
      <w:r w:rsidRPr="002A6D80">
        <w:t>during</w:t>
      </w:r>
      <w:r w:rsidRPr="002A6D80">
        <w:rPr>
          <w:spacing w:val="-10"/>
        </w:rPr>
        <w:t xml:space="preserve"> </w:t>
      </w:r>
      <w:r w:rsidRPr="002A6D80">
        <w:t>parental</w:t>
      </w:r>
      <w:r w:rsidRPr="002A6D80">
        <w:rPr>
          <w:spacing w:val="-10"/>
        </w:rPr>
        <w:t xml:space="preserve"> </w:t>
      </w:r>
      <w:r w:rsidRPr="002A6D80">
        <w:t>leave,</w:t>
      </w:r>
      <w:r w:rsidRPr="002A6D80">
        <w:rPr>
          <w:spacing w:val="-10"/>
        </w:rPr>
        <w:t xml:space="preserve"> </w:t>
      </w:r>
      <w:r w:rsidRPr="002A6D80">
        <w:t>enabling</w:t>
      </w:r>
      <w:r w:rsidRPr="002A6D80">
        <w:rPr>
          <w:spacing w:val="-10"/>
        </w:rPr>
        <w:t xml:space="preserve"> </w:t>
      </w:r>
      <w:r w:rsidRPr="002A6D80">
        <w:t>progression</w:t>
      </w:r>
      <w:r w:rsidRPr="002A6D80">
        <w:rPr>
          <w:spacing w:val="-10"/>
        </w:rPr>
        <w:t xml:space="preserve"> </w:t>
      </w:r>
      <w:r w:rsidRPr="002A6D80">
        <w:t>for primary</w:t>
      </w:r>
      <w:r w:rsidRPr="002A6D80">
        <w:rPr>
          <w:spacing w:val="-3"/>
        </w:rPr>
        <w:t xml:space="preserve"> </w:t>
      </w:r>
      <w:r w:rsidRPr="002A6D80">
        <w:t>carers</w:t>
      </w:r>
      <w:r w:rsidRPr="002A6D80">
        <w:rPr>
          <w:spacing w:val="-3"/>
        </w:rPr>
        <w:t xml:space="preserve"> </w:t>
      </w:r>
      <w:r w:rsidRPr="002A6D80">
        <w:t>returning</w:t>
      </w:r>
      <w:r w:rsidRPr="002A6D80">
        <w:rPr>
          <w:spacing w:val="-3"/>
        </w:rPr>
        <w:t xml:space="preserve"> </w:t>
      </w:r>
      <w:r w:rsidRPr="002A6D80">
        <w:t>from</w:t>
      </w:r>
      <w:r w:rsidRPr="002A6D80">
        <w:rPr>
          <w:spacing w:val="-3"/>
        </w:rPr>
        <w:t xml:space="preserve"> </w:t>
      </w:r>
      <w:r w:rsidRPr="002A6D80">
        <w:t>parental</w:t>
      </w:r>
      <w:r w:rsidRPr="002A6D80">
        <w:rPr>
          <w:spacing w:val="-3"/>
        </w:rPr>
        <w:t xml:space="preserve"> </w:t>
      </w:r>
      <w:r w:rsidRPr="002A6D80">
        <w:t>leave,</w:t>
      </w:r>
      <w:r w:rsidRPr="002A6D80">
        <w:rPr>
          <w:spacing w:val="-3"/>
        </w:rPr>
        <w:t xml:space="preserve"> </w:t>
      </w:r>
      <w:r w:rsidRPr="002A6D80">
        <w:t>and</w:t>
      </w:r>
      <w:r w:rsidRPr="002A6D80">
        <w:rPr>
          <w:spacing w:val="-3"/>
        </w:rPr>
        <w:t xml:space="preserve"> </w:t>
      </w:r>
      <w:r w:rsidRPr="002A6D80">
        <w:t xml:space="preserve">a commitment to develop the Gender Equality Action </w:t>
      </w:r>
      <w:r w:rsidRPr="002A6D80">
        <w:rPr>
          <w:spacing w:val="-2"/>
        </w:rPr>
        <w:t>Plan.</w:t>
      </w:r>
    </w:p>
    <w:p w14:paraId="2344A9E0" w14:textId="77777777" w:rsidR="00A155C0" w:rsidRPr="002A6D80" w:rsidRDefault="00283A07" w:rsidP="002120EB">
      <w:pPr>
        <w:pStyle w:val="Heading4"/>
      </w:pPr>
      <w:r w:rsidRPr="002A6D80">
        <w:t>Cemented</w:t>
      </w:r>
      <w:r w:rsidRPr="002A6D80">
        <w:rPr>
          <w:spacing w:val="-4"/>
        </w:rPr>
        <w:t xml:space="preserve"> </w:t>
      </w:r>
      <w:r w:rsidRPr="002A6D80">
        <w:t>a</w:t>
      </w:r>
      <w:r w:rsidRPr="002A6D80">
        <w:rPr>
          <w:spacing w:val="-1"/>
        </w:rPr>
        <w:t xml:space="preserve"> </w:t>
      </w:r>
      <w:r w:rsidRPr="002A6D80">
        <w:t>commitment</w:t>
      </w:r>
      <w:r w:rsidRPr="002A6D80">
        <w:rPr>
          <w:spacing w:val="-2"/>
        </w:rPr>
        <w:t xml:space="preserve"> </w:t>
      </w:r>
      <w:r w:rsidRPr="002A6D80">
        <w:t>to</w:t>
      </w:r>
      <w:r w:rsidRPr="002A6D80">
        <w:rPr>
          <w:spacing w:val="-1"/>
        </w:rPr>
        <w:t xml:space="preserve"> </w:t>
      </w:r>
      <w:r w:rsidRPr="002A6D80">
        <w:rPr>
          <w:spacing w:val="-2"/>
        </w:rPr>
        <w:t>flexibility</w:t>
      </w:r>
    </w:p>
    <w:p w14:paraId="46FB1F83" w14:textId="1E1B958B" w:rsidR="00B80DD3" w:rsidRPr="002A6D80" w:rsidRDefault="00283A07" w:rsidP="002120EB">
      <w:r w:rsidRPr="002A6D80">
        <w:t>Hybrid</w:t>
      </w:r>
      <w:r w:rsidRPr="002A6D80">
        <w:rPr>
          <w:spacing w:val="-6"/>
        </w:rPr>
        <w:t xml:space="preserve"> </w:t>
      </w:r>
      <w:r w:rsidRPr="002A6D80">
        <w:t>working</w:t>
      </w:r>
      <w:r w:rsidRPr="002A6D80">
        <w:rPr>
          <w:spacing w:val="-6"/>
        </w:rPr>
        <w:t xml:space="preserve"> </w:t>
      </w:r>
      <w:r w:rsidRPr="002A6D80">
        <w:t>is</w:t>
      </w:r>
      <w:r w:rsidRPr="002A6D80">
        <w:rPr>
          <w:spacing w:val="-6"/>
        </w:rPr>
        <w:t xml:space="preserve"> </w:t>
      </w:r>
      <w:r w:rsidRPr="002A6D80">
        <w:t>our</w:t>
      </w:r>
      <w:r w:rsidRPr="002A6D80">
        <w:rPr>
          <w:spacing w:val="-6"/>
        </w:rPr>
        <w:t xml:space="preserve"> </w:t>
      </w:r>
      <w:r w:rsidRPr="002A6D80">
        <w:t>new</w:t>
      </w:r>
      <w:r w:rsidRPr="002A6D80">
        <w:rPr>
          <w:spacing w:val="-6"/>
        </w:rPr>
        <w:t xml:space="preserve"> </w:t>
      </w:r>
      <w:r w:rsidRPr="002A6D80">
        <w:t>normal</w:t>
      </w:r>
      <w:r w:rsidRPr="002A6D80">
        <w:rPr>
          <w:spacing w:val="-6"/>
        </w:rPr>
        <w:t xml:space="preserve"> </w:t>
      </w:r>
      <w:r w:rsidRPr="002A6D80">
        <w:t>and</w:t>
      </w:r>
      <w:r w:rsidRPr="002A6D80">
        <w:rPr>
          <w:spacing w:val="-6"/>
        </w:rPr>
        <w:t xml:space="preserve"> </w:t>
      </w:r>
      <w:r w:rsidRPr="002A6D80">
        <w:t>flexibility</w:t>
      </w:r>
      <w:r w:rsidRPr="002A6D80">
        <w:rPr>
          <w:spacing w:val="-6"/>
        </w:rPr>
        <w:t xml:space="preserve"> </w:t>
      </w:r>
      <w:r w:rsidRPr="002A6D80">
        <w:t>has been embedded as a key principle for working at the VBA.</w:t>
      </w:r>
    </w:p>
    <w:p w14:paraId="51910411" w14:textId="77777777" w:rsidR="00A155C0" w:rsidRPr="002A6D80" w:rsidRDefault="00283A07" w:rsidP="002120EB">
      <w:r w:rsidRPr="002A6D80">
        <w:t>To support the physical and psychological safety of its people,</w:t>
      </w:r>
      <w:r w:rsidRPr="002A6D80">
        <w:rPr>
          <w:spacing w:val="-2"/>
        </w:rPr>
        <w:t xml:space="preserve"> </w:t>
      </w:r>
      <w:r w:rsidRPr="002A6D80">
        <w:t>the</w:t>
      </w:r>
      <w:r w:rsidRPr="002A6D80">
        <w:rPr>
          <w:spacing w:val="-2"/>
        </w:rPr>
        <w:t xml:space="preserve"> </w:t>
      </w:r>
      <w:r w:rsidRPr="002A6D80">
        <w:t>VBA</w:t>
      </w:r>
      <w:r w:rsidRPr="002A6D80">
        <w:rPr>
          <w:spacing w:val="-2"/>
        </w:rPr>
        <w:t xml:space="preserve"> </w:t>
      </w:r>
      <w:r w:rsidRPr="002A6D80">
        <w:t>championed</w:t>
      </w:r>
      <w:r w:rsidRPr="002A6D80">
        <w:rPr>
          <w:spacing w:val="-2"/>
        </w:rPr>
        <w:t xml:space="preserve"> </w:t>
      </w:r>
      <w:r w:rsidRPr="002A6D80">
        <w:t>a</w:t>
      </w:r>
      <w:r w:rsidRPr="002A6D80">
        <w:rPr>
          <w:spacing w:val="-2"/>
        </w:rPr>
        <w:t xml:space="preserve"> </w:t>
      </w:r>
      <w:r w:rsidRPr="002A6D80">
        <w:t>multifaceted,</w:t>
      </w:r>
      <w:r w:rsidRPr="002A6D80">
        <w:rPr>
          <w:spacing w:val="-2"/>
        </w:rPr>
        <w:t xml:space="preserve"> </w:t>
      </w:r>
      <w:r w:rsidRPr="002A6D80">
        <w:t>and</w:t>
      </w:r>
      <w:r w:rsidRPr="002A6D80">
        <w:rPr>
          <w:spacing w:val="-2"/>
        </w:rPr>
        <w:t xml:space="preserve"> </w:t>
      </w:r>
      <w:r w:rsidRPr="002A6D80">
        <w:t>where appropriate, targeted approach to health, safety and wellbeing. This included promotion of a range of short and</w:t>
      </w:r>
      <w:r w:rsidRPr="002A6D80">
        <w:rPr>
          <w:spacing w:val="-6"/>
        </w:rPr>
        <w:t xml:space="preserve"> </w:t>
      </w:r>
      <w:r w:rsidRPr="002A6D80">
        <w:t>long-term</w:t>
      </w:r>
      <w:r w:rsidRPr="002A6D80">
        <w:rPr>
          <w:spacing w:val="-6"/>
        </w:rPr>
        <w:t xml:space="preserve"> </w:t>
      </w:r>
      <w:r w:rsidRPr="002A6D80">
        <w:t>flexible</w:t>
      </w:r>
      <w:r w:rsidRPr="002A6D80">
        <w:rPr>
          <w:spacing w:val="-6"/>
        </w:rPr>
        <w:t xml:space="preserve"> </w:t>
      </w:r>
      <w:r w:rsidRPr="002A6D80">
        <w:t>work</w:t>
      </w:r>
      <w:r w:rsidRPr="002A6D80">
        <w:rPr>
          <w:spacing w:val="-6"/>
        </w:rPr>
        <w:t xml:space="preserve"> </w:t>
      </w:r>
      <w:r w:rsidRPr="002A6D80">
        <w:t>options</w:t>
      </w:r>
      <w:r w:rsidRPr="002A6D80">
        <w:rPr>
          <w:spacing w:val="-6"/>
        </w:rPr>
        <w:t xml:space="preserve"> </w:t>
      </w:r>
      <w:r w:rsidRPr="002A6D80">
        <w:t>such</w:t>
      </w:r>
      <w:r w:rsidRPr="002A6D80">
        <w:rPr>
          <w:spacing w:val="-6"/>
        </w:rPr>
        <w:t xml:space="preserve"> </w:t>
      </w:r>
      <w:r w:rsidRPr="002A6D80">
        <w:t>as</w:t>
      </w:r>
      <w:r w:rsidRPr="002A6D80">
        <w:rPr>
          <w:spacing w:val="-6"/>
        </w:rPr>
        <w:t xml:space="preserve"> </w:t>
      </w:r>
      <w:r w:rsidRPr="002A6D80">
        <w:t>job</w:t>
      </w:r>
      <w:r w:rsidRPr="002A6D80">
        <w:rPr>
          <w:spacing w:val="-6"/>
        </w:rPr>
        <w:t xml:space="preserve"> </w:t>
      </w:r>
      <w:r w:rsidRPr="002A6D80">
        <w:t>sharing, part-time work, flexible start and finish times and work hours, compressed work weeks and fortnights and the opportunity to purchase additional leave.</w:t>
      </w:r>
    </w:p>
    <w:p w14:paraId="4E888969" w14:textId="77777777" w:rsidR="00A155C0" w:rsidRPr="002A6D80" w:rsidRDefault="00283A07" w:rsidP="002120EB">
      <w:pPr>
        <w:pStyle w:val="Heading4"/>
      </w:pPr>
      <w:r w:rsidRPr="002A6D80">
        <w:lastRenderedPageBreak/>
        <w:t>Supported</w:t>
      </w:r>
      <w:r w:rsidRPr="002A6D80">
        <w:rPr>
          <w:spacing w:val="-13"/>
        </w:rPr>
        <w:t xml:space="preserve"> </w:t>
      </w:r>
      <w:r w:rsidRPr="002A6D80">
        <w:t>Victorian</w:t>
      </w:r>
      <w:r w:rsidRPr="002A6D80">
        <w:rPr>
          <w:spacing w:val="-13"/>
        </w:rPr>
        <w:t xml:space="preserve"> </w:t>
      </w:r>
      <w:r w:rsidRPr="002A6D80">
        <w:t>communities</w:t>
      </w:r>
      <w:r w:rsidRPr="002A6D80">
        <w:rPr>
          <w:spacing w:val="-13"/>
        </w:rPr>
        <w:t xml:space="preserve"> </w:t>
      </w:r>
      <w:r w:rsidRPr="002A6D80">
        <w:t>in response to natural disasters</w:t>
      </w:r>
    </w:p>
    <w:p w14:paraId="53B009C6" w14:textId="4355D2E6" w:rsidR="00B80DD3" w:rsidRPr="002A6D80" w:rsidRDefault="00283A07" w:rsidP="002120EB">
      <w:r w:rsidRPr="002A6D80">
        <w:t>Building</w:t>
      </w:r>
      <w:r w:rsidRPr="002A6D80">
        <w:rPr>
          <w:spacing w:val="-6"/>
        </w:rPr>
        <w:t xml:space="preserve"> </w:t>
      </w:r>
      <w:r w:rsidRPr="002A6D80">
        <w:t>on</w:t>
      </w:r>
      <w:r w:rsidRPr="002A6D80">
        <w:rPr>
          <w:spacing w:val="-6"/>
        </w:rPr>
        <w:t xml:space="preserve"> </w:t>
      </w:r>
      <w:r w:rsidRPr="002A6D80">
        <w:t>our</w:t>
      </w:r>
      <w:r w:rsidRPr="002A6D80">
        <w:rPr>
          <w:spacing w:val="-6"/>
        </w:rPr>
        <w:t xml:space="preserve"> </w:t>
      </w:r>
      <w:r w:rsidRPr="002A6D80">
        <w:t>response</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immediate</w:t>
      </w:r>
      <w:r w:rsidRPr="002A6D80">
        <w:rPr>
          <w:spacing w:val="-6"/>
        </w:rPr>
        <w:t xml:space="preserve"> </w:t>
      </w:r>
      <w:r w:rsidRPr="002A6D80">
        <w:t xml:space="preserve">aftermath of Victoria’s 2020 bushfires and 2021 storms, the VBA continued to support and engage with impacted communities, local councils and other government agencies, particularly regarding Victoria’s bushfire </w:t>
      </w:r>
      <w:r w:rsidRPr="002A6D80">
        <w:rPr>
          <w:spacing w:val="-2"/>
        </w:rPr>
        <w:t>response.</w:t>
      </w:r>
    </w:p>
    <w:p w14:paraId="2373E31F" w14:textId="77777777" w:rsidR="00B80DD3" w:rsidRPr="002A6D80" w:rsidRDefault="00283A07" w:rsidP="002120EB">
      <w:r w:rsidRPr="002A6D80">
        <w:t>The VBA monitored rebuilding efforts and worked with building</w:t>
      </w:r>
      <w:r w:rsidRPr="002A6D80">
        <w:rPr>
          <w:spacing w:val="-7"/>
        </w:rPr>
        <w:t xml:space="preserve"> </w:t>
      </w:r>
      <w:r w:rsidRPr="002A6D80">
        <w:t>practitioners</w:t>
      </w:r>
      <w:r w:rsidRPr="002A6D80">
        <w:rPr>
          <w:spacing w:val="-7"/>
        </w:rPr>
        <w:t xml:space="preserve"> </w:t>
      </w:r>
      <w:r w:rsidRPr="002A6D80">
        <w:t>so</w:t>
      </w:r>
      <w:r w:rsidRPr="002A6D80">
        <w:rPr>
          <w:spacing w:val="-7"/>
        </w:rPr>
        <w:t xml:space="preserve"> </w:t>
      </w:r>
      <w:r w:rsidRPr="002A6D80">
        <w:t>that</w:t>
      </w:r>
      <w:r w:rsidRPr="002A6D80">
        <w:rPr>
          <w:spacing w:val="-7"/>
        </w:rPr>
        <w:t xml:space="preserve"> </w:t>
      </w:r>
      <w:r w:rsidRPr="002A6D80">
        <w:t>rebuilding</w:t>
      </w:r>
      <w:r w:rsidRPr="002A6D80">
        <w:rPr>
          <w:spacing w:val="-7"/>
        </w:rPr>
        <w:t xml:space="preserve"> </w:t>
      </w:r>
      <w:r w:rsidRPr="002A6D80">
        <w:t>work</w:t>
      </w:r>
      <w:r w:rsidRPr="002A6D80">
        <w:rPr>
          <w:spacing w:val="-7"/>
        </w:rPr>
        <w:t xml:space="preserve"> </w:t>
      </w:r>
      <w:r w:rsidRPr="002A6D80">
        <w:t>was</w:t>
      </w:r>
      <w:r w:rsidRPr="002A6D80">
        <w:rPr>
          <w:spacing w:val="-7"/>
        </w:rPr>
        <w:t xml:space="preserve"> </w:t>
      </w:r>
      <w:r w:rsidRPr="002A6D80">
        <w:t>safely conducted, protecting property and communities in bushfire-prone areas.</w:t>
      </w:r>
    </w:p>
    <w:p w14:paraId="49D1A104" w14:textId="0AD8DF71" w:rsidR="00B80DD3" w:rsidRPr="002A6D80" w:rsidRDefault="00283A07" w:rsidP="002120EB">
      <w:r w:rsidRPr="002A6D80">
        <w:t>Part of this monitoring was a suite of audits on the rebuilding work, which identified some cases of</w:t>
      </w:r>
      <w:r w:rsidRPr="002A6D80">
        <w:rPr>
          <w:spacing w:val="-8"/>
        </w:rPr>
        <w:t xml:space="preserve"> </w:t>
      </w:r>
      <w:r w:rsidRPr="002A6D80">
        <w:t>compliance</w:t>
      </w:r>
      <w:r w:rsidRPr="002A6D80">
        <w:rPr>
          <w:spacing w:val="-8"/>
        </w:rPr>
        <w:t xml:space="preserve"> </w:t>
      </w:r>
      <w:r w:rsidRPr="002A6D80">
        <w:t>requirements</w:t>
      </w:r>
      <w:r w:rsidRPr="002A6D80">
        <w:rPr>
          <w:spacing w:val="-8"/>
        </w:rPr>
        <w:t xml:space="preserve"> </w:t>
      </w:r>
      <w:r w:rsidRPr="002A6D80">
        <w:t>not</w:t>
      </w:r>
      <w:r w:rsidRPr="002A6D80">
        <w:rPr>
          <w:spacing w:val="-8"/>
        </w:rPr>
        <w:t xml:space="preserve"> </w:t>
      </w:r>
      <w:r w:rsidRPr="002A6D80">
        <w:t>being</w:t>
      </w:r>
      <w:r w:rsidRPr="002A6D80">
        <w:rPr>
          <w:spacing w:val="-8"/>
        </w:rPr>
        <w:t xml:space="preserve"> </w:t>
      </w:r>
      <w:r w:rsidRPr="002A6D80">
        <w:t>sufficiently documented.</w:t>
      </w:r>
      <w:r w:rsidRPr="002A6D80">
        <w:rPr>
          <w:spacing w:val="-4"/>
        </w:rPr>
        <w:t xml:space="preserve"> </w:t>
      </w:r>
      <w:r w:rsidRPr="002A6D80">
        <w:t>The</w:t>
      </w:r>
      <w:r w:rsidRPr="002A6D80">
        <w:rPr>
          <w:spacing w:val="-2"/>
        </w:rPr>
        <w:t xml:space="preserve"> </w:t>
      </w:r>
      <w:r w:rsidRPr="002A6D80">
        <w:t>VBA</w:t>
      </w:r>
      <w:r w:rsidRPr="002A6D80">
        <w:rPr>
          <w:spacing w:val="-2"/>
        </w:rPr>
        <w:t xml:space="preserve"> </w:t>
      </w:r>
      <w:r w:rsidRPr="002A6D80">
        <w:t>was</w:t>
      </w:r>
      <w:r w:rsidRPr="002A6D80">
        <w:rPr>
          <w:spacing w:val="-2"/>
        </w:rPr>
        <w:t xml:space="preserve"> </w:t>
      </w:r>
      <w:r w:rsidRPr="002A6D80">
        <w:t>able</w:t>
      </w:r>
      <w:r w:rsidRPr="002A6D80">
        <w:rPr>
          <w:spacing w:val="-2"/>
        </w:rPr>
        <w:t xml:space="preserve"> </w:t>
      </w:r>
      <w:r w:rsidRPr="002A6D80">
        <w:t>to</w:t>
      </w:r>
      <w:r w:rsidRPr="002A6D80">
        <w:rPr>
          <w:spacing w:val="-2"/>
        </w:rPr>
        <w:t xml:space="preserve"> </w:t>
      </w:r>
      <w:r w:rsidRPr="002A6D80">
        <w:t>intervene</w:t>
      </w:r>
      <w:r w:rsidRPr="002A6D80">
        <w:rPr>
          <w:spacing w:val="-2"/>
        </w:rPr>
        <w:t xml:space="preserve"> </w:t>
      </w:r>
      <w:r w:rsidRPr="002A6D80">
        <w:t>at</w:t>
      </w:r>
      <w:r w:rsidRPr="002A6D80">
        <w:rPr>
          <w:spacing w:val="-2"/>
        </w:rPr>
        <w:t xml:space="preserve"> </w:t>
      </w:r>
      <w:r w:rsidRPr="002A6D80">
        <w:rPr>
          <w:spacing w:val="-5"/>
        </w:rPr>
        <w:t>an</w:t>
      </w:r>
      <w:r w:rsidR="002347A0" w:rsidRPr="002A6D80">
        <w:rPr>
          <w:spacing w:val="-5"/>
        </w:rPr>
        <w:t xml:space="preserve"> </w:t>
      </w:r>
      <w:r w:rsidRPr="002A6D80">
        <w:t>early</w:t>
      </w:r>
      <w:r w:rsidRPr="002A6D80">
        <w:rPr>
          <w:spacing w:val="-5"/>
        </w:rPr>
        <w:t xml:space="preserve"> </w:t>
      </w:r>
      <w:r w:rsidRPr="002A6D80">
        <w:t>stage</w:t>
      </w:r>
      <w:r w:rsidRPr="002A6D80">
        <w:rPr>
          <w:spacing w:val="-5"/>
        </w:rPr>
        <w:t xml:space="preserve"> </w:t>
      </w:r>
      <w:r w:rsidRPr="002A6D80">
        <w:t>and</w:t>
      </w:r>
      <w:r w:rsidRPr="002A6D80">
        <w:rPr>
          <w:spacing w:val="-5"/>
        </w:rPr>
        <w:t xml:space="preserve"> </w:t>
      </w:r>
      <w:r w:rsidRPr="002A6D80">
        <w:t>ensured</w:t>
      </w:r>
      <w:r w:rsidRPr="002A6D80">
        <w:rPr>
          <w:spacing w:val="-5"/>
        </w:rPr>
        <w:t xml:space="preserve"> </w:t>
      </w:r>
      <w:r w:rsidRPr="002A6D80">
        <w:t>these</w:t>
      </w:r>
      <w:r w:rsidRPr="002A6D80">
        <w:rPr>
          <w:spacing w:val="-5"/>
        </w:rPr>
        <w:t xml:space="preserve"> </w:t>
      </w:r>
      <w:r w:rsidRPr="002A6D80">
        <w:t>issues</w:t>
      </w:r>
      <w:r w:rsidRPr="002A6D80">
        <w:rPr>
          <w:spacing w:val="-5"/>
        </w:rPr>
        <w:t xml:space="preserve"> </w:t>
      </w:r>
      <w:r w:rsidRPr="002A6D80">
        <w:t>did</w:t>
      </w:r>
      <w:r w:rsidRPr="002A6D80">
        <w:rPr>
          <w:spacing w:val="-5"/>
        </w:rPr>
        <w:t xml:space="preserve"> </w:t>
      </w:r>
      <w:r w:rsidRPr="002A6D80">
        <w:t>not</w:t>
      </w:r>
      <w:r w:rsidRPr="002A6D80">
        <w:rPr>
          <w:spacing w:val="-5"/>
        </w:rPr>
        <w:t xml:space="preserve"> </w:t>
      </w:r>
      <w:r w:rsidRPr="002A6D80">
        <w:t>pose</w:t>
      </w:r>
      <w:r w:rsidRPr="002A6D80">
        <w:rPr>
          <w:spacing w:val="-5"/>
        </w:rPr>
        <w:t xml:space="preserve"> </w:t>
      </w:r>
      <w:r w:rsidRPr="002A6D80">
        <w:t>an immediate risk to the communities.</w:t>
      </w:r>
    </w:p>
    <w:p w14:paraId="0A1AEB5A" w14:textId="77777777" w:rsidR="00B80DD3" w:rsidRPr="002A6D80" w:rsidRDefault="00283A07" w:rsidP="002120EB">
      <w:r w:rsidRPr="002A6D80">
        <w:t>The VBA engaged with industry in the bushfire-prone areas to quickly rectify these issues and further educate practitioners on the importance of robust processes for carrying out and documenting building design, materials and components, and construction methods. This included an industry presentation as part</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Practitioner</w:t>
      </w:r>
      <w:r w:rsidRPr="002A6D80">
        <w:rPr>
          <w:spacing w:val="-6"/>
        </w:rPr>
        <w:t xml:space="preserve"> </w:t>
      </w:r>
      <w:r w:rsidRPr="002A6D80">
        <w:t>Education</w:t>
      </w:r>
      <w:r w:rsidRPr="002A6D80">
        <w:rPr>
          <w:spacing w:val="-6"/>
        </w:rPr>
        <w:t xml:space="preserve"> </w:t>
      </w:r>
      <w:r w:rsidRPr="002A6D80">
        <w:t>Series</w:t>
      </w:r>
      <w:r w:rsidRPr="002A6D80">
        <w:rPr>
          <w:spacing w:val="-6"/>
        </w:rPr>
        <w:t xml:space="preserve"> </w:t>
      </w:r>
      <w:r w:rsidRPr="002A6D80">
        <w:t>and</w:t>
      </w:r>
      <w:r w:rsidRPr="002A6D80">
        <w:rPr>
          <w:spacing w:val="-6"/>
        </w:rPr>
        <w:t xml:space="preserve"> </w:t>
      </w:r>
      <w:r w:rsidRPr="002A6D80">
        <w:t>a</w:t>
      </w:r>
      <w:r w:rsidRPr="002A6D80">
        <w:rPr>
          <w:spacing w:val="-6"/>
        </w:rPr>
        <w:t xml:space="preserve"> </w:t>
      </w:r>
      <w:r w:rsidRPr="002A6D80">
        <w:t>Bushfire Audit Report.</w:t>
      </w:r>
    </w:p>
    <w:p w14:paraId="45C38774" w14:textId="77777777" w:rsidR="00B80DD3" w:rsidRPr="002A6D80" w:rsidRDefault="00283A07" w:rsidP="002120EB">
      <w:r w:rsidRPr="002A6D80">
        <w:t>The VBA engaged a bushfire recovery expert to advise affected</w:t>
      </w:r>
      <w:r w:rsidRPr="002A6D80">
        <w:rPr>
          <w:spacing w:val="-2"/>
        </w:rPr>
        <w:t xml:space="preserve"> </w:t>
      </w:r>
      <w:r w:rsidRPr="002A6D80">
        <w:t>communities</w:t>
      </w:r>
      <w:r w:rsidRPr="002A6D80">
        <w:rPr>
          <w:spacing w:val="-2"/>
        </w:rPr>
        <w:t xml:space="preserve"> </w:t>
      </w:r>
      <w:r w:rsidRPr="002A6D80">
        <w:t>on</w:t>
      </w:r>
      <w:r w:rsidRPr="002A6D80">
        <w:rPr>
          <w:spacing w:val="-2"/>
        </w:rPr>
        <w:t xml:space="preserve"> </w:t>
      </w:r>
      <w:r w:rsidRPr="002A6D80">
        <w:t>the</w:t>
      </w:r>
      <w:r w:rsidRPr="002A6D80">
        <w:rPr>
          <w:spacing w:val="-2"/>
        </w:rPr>
        <w:t xml:space="preserve"> </w:t>
      </w:r>
      <w:r w:rsidRPr="002A6D80">
        <w:t>best</w:t>
      </w:r>
      <w:r w:rsidRPr="002A6D80">
        <w:rPr>
          <w:spacing w:val="-2"/>
        </w:rPr>
        <w:t xml:space="preserve"> </w:t>
      </w:r>
      <w:r w:rsidRPr="002A6D80">
        <w:t>ways</w:t>
      </w:r>
      <w:r w:rsidRPr="002A6D80">
        <w:rPr>
          <w:spacing w:val="-2"/>
        </w:rPr>
        <w:t xml:space="preserve"> </w:t>
      </w:r>
      <w:r w:rsidRPr="002A6D80">
        <w:t>to</w:t>
      </w:r>
      <w:r w:rsidRPr="002A6D80">
        <w:rPr>
          <w:spacing w:val="-2"/>
        </w:rPr>
        <w:t xml:space="preserve"> </w:t>
      </w:r>
      <w:r w:rsidRPr="002A6D80">
        <w:t>rebuild</w:t>
      </w:r>
      <w:r w:rsidRPr="002A6D80">
        <w:rPr>
          <w:spacing w:val="-2"/>
        </w:rPr>
        <w:t xml:space="preserve"> </w:t>
      </w:r>
      <w:r w:rsidRPr="002A6D80">
        <w:t>while complying</w:t>
      </w:r>
      <w:r w:rsidRPr="002A6D80">
        <w:rPr>
          <w:spacing w:val="-10"/>
        </w:rPr>
        <w:t xml:space="preserve"> </w:t>
      </w:r>
      <w:r w:rsidRPr="002A6D80">
        <w:t>with</w:t>
      </w:r>
      <w:r w:rsidRPr="002A6D80">
        <w:rPr>
          <w:spacing w:val="-10"/>
        </w:rPr>
        <w:t xml:space="preserve"> </w:t>
      </w:r>
      <w:r w:rsidRPr="002A6D80">
        <w:t>regulatory</w:t>
      </w:r>
      <w:r w:rsidRPr="002A6D80">
        <w:rPr>
          <w:spacing w:val="-10"/>
        </w:rPr>
        <w:t xml:space="preserve"> </w:t>
      </w:r>
      <w:r w:rsidRPr="002A6D80">
        <w:t>requirements</w:t>
      </w:r>
      <w:r w:rsidRPr="002A6D80">
        <w:rPr>
          <w:spacing w:val="-10"/>
        </w:rPr>
        <w:t xml:space="preserve"> </w:t>
      </w:r>
      <w:r w:rsidRPr="002A6D80">
        <w:t>and</w:t>
      </w:r>
      <w:r w:rsidRPr="002A6D80">
        <w:rPr>
          <w:spacing w:val="-10"/>
        </w:rPr>
        <w:t xml:space="preserve"> </w:t>
      </w:r>
      <w:r w:rsidRPr="002A6D80">
        <w:t>mitigating risks including for digital communications, temporary accommodation, and demolition and clean-up.</w:t>
      </w:r>
    </w:p>
    <w:p w14:paraId="44459FF9" w14:textId="77777777" w:rsidR="00A155C0" w:rsidRPr="002A6D80" w:rsidRDefault="00283A07" w:rsidP="002120EB">
      <w:r w:rsidRPr="002A6D80">
        <w:t>The VBA continues to facilitate a forum for bushfire</w:t>
      </w:r>
      <w:r w:rsidRPr="002A6D80">
        <w:rPr>
          <w:spacing w:val="40"/>
        </w:rPr>
        <w:t xml:space="preserve"> </w:t>
      </w:r>
      <w:r w:rsidRPr="002A6D80">
        <w:t>and storm impacted councils and other government agencies to encourage information sharing and collaboration in the face of the challenges posed by these</w:t>
      </w:r>
      <w:r w:rsidRPr="002A6D80">
        <w:rPr>
          <w:spacing w:val="-7"/>
        </w:rPr>
        <w:t xml:space="preserve"> </w:t>
      </w:r>
      <w:r w:rsidRPr="002A6D80">
        <w:t>natural</w:t>
      </w:r>
      <w:r w:rsidRPr="002A6D80">
        <w:rPr>
          <w:spacing w:val="-7"/>
        </w:rPr>
        <w:t xml:space="preserve"> </w:t>
      </w:r>
      <w:r w:rsidRPr="002A6D80">
        <w:t>events.</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actively</w:t>
      </w:r>
      <w:r w:rsidRPr="002A6D80">
        <w:rPr>
          <w:spacing w:val="-7"/>
        </w:rPr>
        <w:t xml:space="preserve"> </w:t>
      </w:r>
      <w:r w:rsidRPr="002A6D80">
        <w:t>participates</w:t>
      </w:r>
      <w:r w:rsidRPr="002A6D80">
        <w:rPr>
          <w:spacing w:val="-7"/>
        </w:rPr>
        <w:t xml:space="preserve"> </w:t>
      </w:r>
      <w:r w:rsidRPr="002A6D80">
        <w:t>with other government agencies to review the regulatory environment and identify improvement opportunities for future recovery efforts.</w:t>
      </w:r>
    </w:p>
    <w:p w14:paraId="7412E2A9" w14:textId="77777777" w:rsidR="00A155C0" w:rsidRPr="002A6D80" w:rsidRDefault="00283A07" w:rsidP="002120EB">
      <w:pPr>
        <w:pStyle w:val="Heading4"/>
      </w:pPr>
      <w:r w:rsidRPr="002A6D80">
        <w:t>Pillar3:</w:t>
      </w:r>
      <w:r w:rsidRPr="002A6D80">
        <w:tab/>
        <w:t>Work</w:t>
      </w:r>
      <w:r w:rsidRPr="002A6D80">
        <w:rPr>
          <w:spacing w:val="-12"/>
        </w:rPr>
        <w:t xml:space="preserve"> </w:t>
      </w:r>
      <w:r w:rsidRPr="002A6D80">
        <w:t>continuing</w:t>
      </w:r>
    </w:p>
    <w:p w14:paraId="1BD68591" w14:textId="62D72E2A" w:rsidR="00A155C0" w:rsidRPr="002A6D80" w:rsidRDefault="00283A07" w:rsidP="002120EB">
      <w:pPr>
        <w:pStyle w:val="Heading4"/>
      </w:pPr>
      <w:r w:rsidRPr="002A6D80">
        <w:t>Renewing</w:t>
      </w:r>
      <w:r w:rsidRPr="002A6D80">
        <w:rPr>
          <w:spacing w:val="-12"/>
        </w:rPr>
        <w:t xml:space="preserve"> </w:t>
      </w:r>
      <w:r w:rsidRPr="002A6D80">
        <w:t>a</w:t>
      </w:r>
      <w:r w:rsidRPr="002A6D80">
        <w:rPr>
          <w:spacing w:val="-12"/>
        </w:rPr>
        <w:t xml:space="preserve"> </w:t>
      </w:r>
      <w:r w:rsidRPr="002A6D80">
        <w:t>commitment</w:t>
      </w:r>
      <w:r w:rsidRPr="002A6D80">
        <w:rPr>
          <w:spacing w:val="-12"/>
        </w:rPr>
        <w:t xml:space="preserve"> </w:t>
      </w:r>
      <w:r w:rsidRPr="002A6D80">
        <w:t>to</w:t>
      </w:r>
      <w:r w:rsidRPr="002A6D80">
        <w:rPr>
          <w:spacing w:val="-12"/>
        </w:rPr>
        <w:t xml:space="preserve"> </w:t>
      </w:r>
      <w:r w:rsidRPr="002A6D80">
        <w:t>health, safety, and wellbeing</w:t>
      </w:r>
    </w:p>
    <w:p w14:paraId="74EEE558" w14:textId="750354BB" w:rsidR="00B80DD3" w:rsidRPr="002A6D80" w:rsidRDefault="00283A07" w:rsidP="002120EB">
      <w:r w:rsidRPr="002A6D80">
        <w:t>In 2021-22, the VBA introduced a new health, safety and</w:t>
      </w:r>
      <w:r w:rsidRPr="002A6D80">
        <w:rPr>
          <w:spacing w:val="-7"/>
        </w:rPr>
        <w:t xml:space="preserve"> </w:t>
      </w:r>
      <w:r w:rsidRPr="002A6D80">
        <w:t>wellbeing</w:t>
      </w:r>
      <w:r w:rsidRPr="002A6D80">
        <w:rPr>
          <w:spacing w:val="-7"/>
        </w:rPr>
        <w:t xml:space="preserve"> </w:t>
      </w:r>
      <w:r w:rsidRPr="002A6D80">
        <w:t>policy</w:t>
      </w:r>
      <w:r w:rsidRPr="002A6D80">
        <w:rPr>
          <w:spacing w:val="-7"/>
        </w:rPr>
        <w:t xml:space="preserve"> </w:t>
      </w:r>
      <w:r w:rsidRPr="002A6D80">
        <w:t>that,</w:t>
      </w:r>
      <w:r w:rsidRPr="002A6D80">
        <w:rPr>
          <w:spacing w:val="-7"/>
        </w:rPr>
        <w:t xml:space="preserve"> </w:t>
      </w:r>
      <w:r w:rsidRPr="002A6D80">
        <w:t>as</w:t>
      </w:r>
      <w:r w:rsidRPr="002A6D80">
        <w:rPr>
          <w:spacing w:val="-7"/>
        </w:rPr>
        <w:t xml:space="preserve"> </w:t>
      </w:r>
      <w:r w:rsidRPr="002A6D80">
        <w:t>a</w:t>
      </w:r>
      <w:r w:rsidRPr="002A6D80">
        <w:rPr>
          <w:spacing w:val="-7"/>
        </w:rPr>
        <w:t xml:space="preserve"> </w:t>
      </w:r>
      <w:r w:rsidRPr="002A6D80">
        <w:t>Board-endorsed</w:t>
      </w:r>
      <w:r w:rsidRPr="002A6D80">
        <w:rPr>
          <w:spacing w:val="-7"/>
        </w:rPr>
        <w:t xml:space="preserve"> </w:t>
      </w:r>
      <w:r w:rsidRPr="002A6D80">
        <w:t>policy, highlighted the importance of health and safety. The new policy is aspirational, moving beyond legislative compliance to a greater commitment to VBA people,</w:t>
      </w:r>
    </w:p>
    <w:p w14:paraId="0BE16452" w14:textId="77777777" w:rsidR="00B80DD3" w:rsidRPr="002A6D80" w:rsidRDefault="00283A07" w:rsidP="002120EB">
      <w:r w:rsidRPr="002A6D80">
        <w:t>contractors</w:t>
      </w:r>
      <w:r w:rsidRPr="002A6D80">
        <w:rPr>
          <w:spacing w:val="-6"/>
        </w:rPr>
        <w:t xml:space="preserve"> </w:t>
      </w:r>
      <w:r w:rsidRPr="002A6D80">
        <w:t>and</w:t>
      </w:r>
      <w:r w:rsidRPr="002A6D80">
        <w:rPr>
          <w:spacing w:val="-6"/>
        </w:rPr>
        <w:t xml:space="preserve"> </w:t>
      </w:r>
      <w:r w:rsidRPr="002A6D80">
        <w:t>others</w:t>
      </w:r>
      <w:r w:rsidRPr="002A6D80">
        <w:rPr>
          <w:spacing w:val="-6"/>
        </w:rPr>
        <w:t xml:space="preserve"> </w:t>
      </w:r>
      <w:r w:rsidRPr="002A6D80">
        <w:t>such</w:t>
      </w:r>
      <w:r w:rsidRPr="002A6D80">
        <w:rPr>
          <w:spacing w:val="-6"/>
        </w:rPr>
        <w:t xml:space="preserve"> </w:t>
      </w:r>
      <w:r w:rsidRPr="002A6D80">
        <w:t>as</w:t>
      </w:r>
      <w:r w:rsidRPr="002A6D80">
        <w:rPr>
          <w:spacing w:val="-6"/>
        </w:rPr>
        <w:t xml:space="preserve"> </w:t>
      </w:r>
      <w:r w:rsidRPr="002A6D80">
        <w:t>practitioners,</w:t>
      </w:r>
      <w:r w:rsidRPr="002A6D80">
        <w:rPr>
          <w:spacing w:val="-6"/>
        </w:rPr>
        <w:t xml:space="preserve"> </w:t>
      </w:r>
      <w:r w:rsidRPr="002A6D80">
        <w:t>members of the public and visitors who are affected by VBA activities. In response to the needs of VBA employees and contractors, the new policy includes proactive management</w:t>
      </w:r>
      <w:r w:rsidRPr="002A6D80">
        <w:rPr>
          <w:spacing w:val="-7"/>
        </w:rPr>
        <w:t xml:space="preserve"> </w:t>
      </w:r>
      <w:r w:rsidRPr="002A6D80">
        <w:t>of</w:t>
      </w:r>
      <w:r w:rsidRPr="002A6D80">
        <w:rPr>
          <w:spacing w:val="-7"/>
        </w:rPr>
        <w:t xml:space="preserve"> </w:t>
      </w:r>
      <w:r w:rsidRPr="002A6D80">
        <w:t>psychosocial</w:t>
      </w:r>
      <w:r w:rsidRPr="002A6D80">
        <w:rPr>
          <w:spacing w:val="-7"/>
        </w:rPr>
        <w:t xml:space="preserve"> </w:t>
      </w:r>
      <w:r w:rsidRPr="002A6D80">
        <w:t>safety</w:t>
      </w:r>
      <w:r w:rsidRPr="002A6D80">
        <w:rPr>
          <w:spacing w:val="-7"/>
        </w:rPr>
        <w:t xml:space="preserve"> </w:t>
      </w:r>
      <w:r w:rsidRPr="002A6D80">
        <w:t>as</w:t>
      </w:r>
      <w:r w:rsidRPr="002A6D80">
        <w:rPr>
          <w:spacing w:val="-7"/>
        </w:rPr>
        <w:t xml:space="preserve"> </w:t>
      </w:r>
      <w:r w:rsidRPr="002A6D80">
        <w:t>well</w:t>
      </w:r>
      <w:r w:rsidRPr="002A6D80">
        <w:rPr>
          <w:spacing w:val="-7"/>
        </w:rPr>
        <w:t xml:space="preserve"> </w:t>
      </w:r>
      <w:r w:rsidRPr="002A6D80">
        <w:t>as</w:t>
      </w:r>
      <w:r w:rsidRPr="002A6D80">
        <w:rPr>
          <w:spacing w:val="-7"/>
        </w:rPr>
        <w:t xml:space="preserve"> </w:t>
      </w:r>
      <w:r w:rsidRPr="002A6D80">
        <w:t xml:space="preserve">physical </w:t>
      </w:r>
      <w:r w:rsidRPr="002A6D80">
        <w:rPr>
          <w:spacing w:val="-2"/>
        </w:rPr>
        <w:t>safety.</w:t>
      </w:r>
    </w:p>
    <w:p w14:paraId="60D2614C" w14:textId="77777777" w:rsidR="00B80DD3" w:rsidRPr="002A6D80" w:rsidRDefault="00283A07" w:rsidP="002120EB">
      <w:r w:rsidRPr="002A6D80">
        <w:t>Our</w:t>
      </w:r>
      <w:r w:rsidRPr="002A6D80">
        <w:rPr>
          <w:spacing w:val="-9"/>
        </w:rPr>
        <w:t xml:space="preserve"> </w:t>
      </w:r>
      <w:r w:rsidRPr="002A6D80">
        <w:t>workers’</w:t>
      </w:r>
      <w:r w:rsidRPr="002A6D80">
        <w:rPr>
          <w:spacing w:val="-9"/>
        </w:rPr>
        <w:t xml:space="preserve"> </w:t>
      </w:r>
      <w:r w:rsidRPr="002A6D80">
        <w:t>health,</w:t>
      </w:r>
      <w:r w:rsidRPr="002A6D80">
        <w:rPr>
          <w:spacing w:val="-9"/>
        </w:rPr>
        <w:t xml:space="preserve"> </w:t>
      </w:r>
      <w:r w:rsidRPr="002A6D80">
        <w:t>safety</w:t>
      </w:r>
      <w:r w:rsidRPr="002A6D80">
        <w:rPr>
          <w:spacing w:val="-9"/>
        </w:rPr>
        <w:t xml:space="preserve"> </w:t>
      </w:r>
      <w:r w:rsidRPr="002A6D80">
        <w:t>and</w:t>
      </w:r>
      <w:r w:rsidRPr="002A6D80">
        <w:rPr>
          <w:spacing w:val="-9"/>
        </w:rPr>
        <w:t xml:space="preserve"> </w:t>
      </w:r>
      <w:r w:rsidRPr="002A6D80">
        <w:t>wellbeing</w:t>
      </w:r>
      <w:r w:rsidRPr="002A6D80">
        <w:rPr>
          <w:spacing w:val="-9"/>
        </w:rPr>
        <w:t xml:space="preserve"> </w:t>
      </w:r>
      <w:r w:rsidRPr="002A6D80">
        <w:t>are</w:t>
      </w:r>
      <w:r w:rsidRPr="002A6D80">
        <w:rPr>
          <w:spacing w:val="-9"/>
        </w:rPr>
        <w:t xml:space="preserve"> </w:t>
      </w:r>
      <w:r w:rsidRPr="002A6D80">
        <w:t>integrated in all facets of VBA operations and activities, and the policy supports all employees’ right to stop any activity that they consider unsafe or harmful to any person’s health or wellbeing.</w:t>
      </w:r>
    </w:p>
    <w:p w14:paraId="0D9E5DC5" w14:textId="77777777" w:rsidR="00A155C0" w:rsidRPr="002A6D80" w:rsidRDefault="00283A07" w:rsidP="002120EB">
      <w:r w:rsidRPr="002A6D80">
        <w:t>The</w:t>
      </w:r>
      <w:r w:rsidRPr="002A6D80">
        <w:rPr>
          <w:spacing w:val="-1"/>
        </w:rPr>
        <w:t xml:space="preserve"> </w:t>
      </w:r>
      <w:r w:rsidRPr="002A6D80">
        <w:t>VBA</w:t>
      </w:r>
      <w:r w:rsidRPr="002A6D80">
        <w:rPr>
          <w:spacing w:val="-1"/>
        </w:rPr>
        <w:t xml:space="preserve"> </w:t>
      </w:r>
      <w:r w:rsidRPr="002A6D80">
        <w:t>will</w:t>
      </w:r>
      <w:r w:rsidRPr="002A6D80">
        <w:rPr>
          <w:spacing w:val="-1"/>
        </w:rPr>
        <w:t xml:space="preserve"> </w:t>
      </w:r>
      <w:r w:rsidRPr="002A6D80">
        <w:t>continue</w:t>
      </w:r>
      <w:r w:rsidRPr="002A6D80">
        <w:rPr>
          <w:spacing w:val="-1"/>
        </w:rPr>
        <w:t xml:space="preserve"> </w:t>
      </w:r>
      <w:r w:rsidRPr="002A6D80">
        <w:t>to</w:t>
      </w:r>
      <w:r w:rsidRPr="002A6D80">
        <w:rPr>
          <w:spacing w:val="-1"/>
        </w:rPr>
        <w:t xml:space="preserve"> </w:t>
      </w:r>
      <w:r w:rsidRPr="002A6D80">
        <w:t>consult</w:t>
      </w:r>
      <w:r w:rsidRPr="002A6D80">
        <w:rPr>
          <w:spacing w:val="-1"/>
        </w:rPr>
        <w:t xml:space="preserve"> </w:t>
      </w:r>
      <w:r w:rsidRPr="002A6D80">
        <w:t>employees</w:t>
      </w:r>
      <w:r w:rsidRPr="002A6D80">
        <w:rPr>
          <w:spacing w:val="-1"/>
        </w:rPr>
        <w:t xml:space="preserve"> </w:t>
      </w:r>
      <w:r w:rsidRPr="002A6D80">
        <w:t>and</w:t>
      </w:r>
      <w:r w:rsidRPr="002A6D80">
        <w:rPr>
          <w:spacing w:val="-1"/>
        </w:rPr>
        <w:t xml:space="preserve"> </w:t>
      </w:r>
      <w:r w:rsidRPr="002A6D80">
        <w:t>their representatives</w:t>
      </w:r>
      <w:r w:rsidRPr="002A6D80">
        <w:rPr>
          <w:spacing w:val="-12"/>
        </w:rPr>
        <w:t xml:space="preserve"> </w:t>
      </w:r>
      <w:r w:rsidRPr="002A6D80">
        <w:t>and</w:t>
      </w:r>
      <w:r w:rsidRPr="002A6D80">
        <w:rPr>
          <w:spacing w:val="-12"/>
        </w:rPr>
        <w:t xml:space="preserve"> </w:t>
      </w:r>
      <w:r w:rsidRPr="002A6D80">
        <w:t>contractors</w:t>
      </w:r>
      <w:r w:rsidRPr="002A6D80">
        <w:rPr>
          <w:spacing w:val="-11"/>
        </w:rPr>
        <w:t xml:space="preserve"> </w:t>
      </w:r>
      <w:r w:rsidRPr="002A6D80">
        <w:t>and</w:t>
      </w:r>
      <w:r w:rsidRPr="002A6D80">
        <w:rPr>
          <w:spacing w:val="-12"/>
        </w:rPr>
        <w:t xml:space="preserve"> </w:t>
      </w:r>
      <w:r w:rsidRPr="002A6D80">
        <w:t>their</w:t>
      </w:r>
      <w:r w:rsidRPr="002A6D80">
        <w:rPr>
          <w:spacing w:val="-11"/>
        </w:rPr>
        <w:t xml:space="preserve"> </w:t>
      </w:r>
      <w:r w:rsidRPr="002A6D80">
        <w:t>employees on these issues and evolve our decision-making processes as required.</w:t>
      </w:r>
    </w:p>
    <w:p w14:paraId="3C34792B" w14:textId="77777777" w:rsidR="00A155C0" w:rsidRPr="002A6D80" w:rsidRDefault="00283A07" w:rsidP="002120EB">
      <w:pPr>
        <w:pStyle w:val="Heading4"/>
      </w:pPr>
      <w:r w:rsidRPr="002A6D80">
        <w:t>Reviewing</w:t>
      </w:r>
      <w:r w:rsidRPr="002A6D80">
        <w:rPr>
          <w:spacing w:val="-15"/>
        </w:rPr>
        <w:t xml:space="preserve"> </w:t>
      </w:r>
      <w:r w:rsidRPr="002A6D80">
        <w:t>and</w:t>
      </w:r>
      <w:r w:rsidRPr="002A6D80">
        <w:rPr>
          <w:spacing w:val="-15"/>
        </w:rPr>
        <w:t xml:space="preserve"> </w:t>
      </w:r>
      <w:r w:rsidRPr="002A6D80">
        <w:t>improving VBA culture</w:t>
      </w:r>
    </w:p>
    <w:p w14:paraId="7FAF232E" w14:textId="0F7FFDB3" w:rsidR="00B80DD3" w:rsidRPr="002A6D80" w:rsidRDefault="00283A07" w:rsidP="002120EB">
      <w:r w:rsidRPr="002A6D80">
        <w:t>The</w:t>
      </w:r>
      <w:r w:rsidRPr="002A6D80">
        <w:rPr>
          <w:spacing w:val="-7"/>
        </w:rPr>
        <w:t xml:space="preserve"> </w:t>
      </w:r>
      <w:r w:rsidRPr="002A6D80">
        <w:t>VBA</w:t>
      </w:r>
      <w:r w:rsidRPr="002A6D80">
        <w:rPr>
          <w:spacing w:val="-7"/>
        </w:rPr>
        <w:t xml:space="preserve"> </w:t>
      </w:r>
      <w:r w:rsidRPr="002A6D80">
        <w:t>is</w:t>
      </w:r>
      <w:r w:rsidRPr="002A6D80">
        <w:rPr>
          <w:spacing w:val="-7"/>
        </w:rPr>
        <w:t xml:space="preserve"> </w:t>
      </w:r>
      <w:r w:rsidRPr="002A6D80">
        <w:t>committed</w:t>
      </w:r>
      <w:r w:rsidRPr="002A6D80">
        <w:rPr>
          <w:spacing w:val="-7"/>
        </w:rPr>
        <w:t xml:space="preserve"> </w:t>
      </w:r>
      <w:r w:rsidRPr="002A6D80">
        <w:t>to</w:t>
      </w:r>
      <w:r w:rsidRPr="002A6D80">
        <w:rPr>
          <w:spacing w:val="-7"/>
        </w:rPr>
        <w:t xml:space="preserve"> </w:t>
      </w:r>
      <w:r w:rsidRPr="002A6D80">
        <w:t>becoming</w:t>
      </w:r>
      <w:r w:rsidRPr="002A6D80">
        <w:rPr>
          <w:spacing w:val="-7"/>
        </w:rPr>
        <w:t xml:space="preserve"> </w:t>
      </w:r>
      <w:r w:rsidRPr="002A6D80">
        <w:t>a</w:t>
      </w:r>
      <w:r w:rsidRPr="002A6D80">
        <w:rPr>
          <w:spacing w:val="-7"/>
        </w:rPr>
        <w:t xml:space="preserve"> </w:t>
      </w:r>
      <w:r w:rsidRPr="002A6D80">
        <w:t>strength-based workplace</w:t>
      </w:r>
      <w:r w:rsidRPr="002A6D80">
        <w:rPr>
          <w:spacing w:val="-3"/>
        </w:rPr>
        <w:t xml:space="preserve"> </w:t>
      </w:r>
      <w:r w:rsidRPr="002A6D80">
        <w:t>and</w:t>
      </w:r>
      <w:r w:rsidRPr="002A6D80">
        <w:rPr>
          <w:spacing w:val="-3"/>
        </w:rPr>
        <w:t xml:space="preserve"> </w:t>
      </w:r>
      <w:r w:rsidRPr="002A6D80">
        <w:t>has</w:t>
      </w:r>
      <w:r w:rsidRPr="002A6D80">
        <w:rPr>
          <w:spacing w:val="-3"/>
        </w:rPr>
        <w:t xml:space="preserve"> </w:t>
      </w:r>
      <w:r w:rsidRPr="002A6D80">
        <w:t>commenced</w:t>
      </w:r>
      <w:r w:rsidRPr="002A6D80">
        <w:rPr>
          <w:spacing w:val="-3"/>
        </w:rPr>
        <w:t xml:space="preserve"> </w:t>
      </w:r>
      <w:r w:rsidRPr="002A6D80">
        <w:t>assessing</w:t>
      </w:r>
      <w:r w:rsidRPr="002A6D80">
        <w:rPr>
          <w:spacing w:val="-3"/>
        </w:rPr>
        <w:t xml:space="preserve"> </w:t>
      </w:r>
      <w:r w:rsidRPr="002A6D80">
        <w:t>its</w:t>
      </w:r>
      <w:r w:rsidRPr="002A6D80">
        <w:rPr>
          <w:spacing w:val="-3"/>
        </w:rPr>
        <w:t xml:space="preserve"> </w:t>
      </w:r>
      <w:r w:rsidRPr="002A6D80">
        <w:t>culture and seeking advice on how it can be improved.</w:t>
      </w:r>
    </w:p>
    <w:p w14:paraId="7CE5873B" w14:textId="77777777" w:rsidR="00B80DD3" w:rsidRPr="002A6D80" w:rsidRDefault="00283A07" w:rsidP="002120EB">
      <w:r w:rsidRPr="002A6D80">
        <w:t>Following</w:t>
      </w:r>
      <w:r w:rsidRPr="002A6D80">
        <w:rPr>
          <w:spacing w:val="-3"/>
        </w:rPr>
        <w:t xml:space="preserve"> </w:t>
      </w:r>
      <w:r w:rsidRPr="002A6D80">
        <w:t>allegations</w:t>
      </w:r>
      <w:r w:rsidRPr="002A6D80">
        <w:rPr>
          <w:spacing w:val="-3"/>
        </w:rPr>
        <w:t xml:space="preserve"> </w:t>
      </w:r>
      <w:r w:rsidRPr="002A6D80">
        <w:t>of</w:t>
      </w:r>
      <w:r w:rsidRPr="002A6D80">
        <w:rPr>
          <w:spacing w:val="-3"/>
        </w:rPr>
        <w:t xml:space="preserve"> </w:t>
      </w:r>
      <w:r w:rsidRPr="002A6D80">
        <w:t>bullying</w:t>
      </w:r>
      <w:r w:rsidRPr="002A6D80">
        <w:rPr>
          <w:spacing w:val="-3"/>
        </w:rPr>
        <w:t xml:space="preserve"> </w:t>
      </w:r>
      <w:r w:rsidRPr="002A6D80">
        <w:t>and</w:t>
      </w:r>
      <w:r w:rsidRPr="002A6D80">
        <w:rPr>
          <w:spacing w:val="-3"/>
        </w:rPr>
        <w:t xml:space="preserve"> </w:t>
      </w:r>
      <w:r w:rsidRPr="002A6D80">
        <w:t>workplace</w:t>
      </w:r>
      <w:r w:rsidRPr="002A6D80">
        <w:rPr>
          <w:spacing w:val="-3"/>
        </w:rPr>
        <w:t xml:space="preserve"> </w:t>
      </w:r>
      <w:r w:rsidRPr="002A6D80">
        <w:t>culture issues at the VBA, the VBA Board commissioned an Independent</w:t>
      </w:r>
      <w:r w:rsidRPr="002A6D80">
        <w:rPr>
          <w:spacing w:val="-7"/>
        </w:rPr>
        <w:t xml:space="preserve"> </w:t>
      </w:r>
      <w:r w:rsidRPr="002A6D80">
        <w:t>Inquiry,</w:t>
      </w:r>
      <w:r w:rsidRPr="002A6D80">
        <w:rPr>
          <w:spacing w:val="-7"/>
        </w:rPr>
        <w:t xml:space="preserve"> </w:t>
      </w:r>
      <w:r w:rsidRPr="002A6D80">
        <w:t>led</w:t>
      </w:r>
      <w:r w:rsidRPr="002A6D80">
        <w:rPr>
          <w:spacing w:val="-7"/>
        </w:rPr>
        <w:t xml:space="preserve"> </w:t>
      </w:r>
      <w:r w:rsidRPr="002A6D80">
        <w:t>by</w:t>
      </w:r>
      <w:r w:rsidRPr="002A6D80">
        <w:rPr>
          <w:spacing w:val="-7"/>
        </w:rPr>
        <w:t xml:space="preserve"> </w:t>
      </w:r>
      <w:r w:rsidRPr="002A6D80">
        <w:t>Mr</w:t>
      </w:r>
      <w:r w:rsidRPr="002A6D80">
        <w:rPr>
          <w:spacing w:val="-7"/>
        </w:rPr>
        <w:t xml:space="preserve"> </w:t>
      </w:r>
      <w:r w:rsidRPr="002A6D80">
        <w:t>Greg</w:t>
      </w:r>
      <w:r w:rsidRPr="002A6D80">
        <w:rPr>
          <w:spacing w:val="-7"/>
        </w:rPr>
        <w:t xml:space="preserve"> </w:t>
      </w:r>
      <w:r w:rsidRPr="002A6D80">
        <w:t>Smith</w:t>
      </w:r>
      <w:r w:rsidRPr="002A6D80">
        <w:rPr>
          <w:spacing w:val="-7"/>
        </w:rPr>
        <w:t xml:space="preserve"> </w:t>
      </w:r>
      <w:r w:rsidRPr="002A6D80">
        <w:t>AM</w:t>
      </w:r>
      <w:r w:rsidRPr="002A6D80">
        <w:rPr>
          <w:spacing w:val="-7"/>
        </w:rPr>
        <w:t xml:space="preserve"> </w:t>
      </w:r>
      <w:r w:rsidRPr="002A6D80">
        <w:t>to</w:t>
      </w:r>
      <w:r w:rsidRPr="002A6D80">
        <w:rPr>
          <w:spacing w:val="-7"/>
        </w:rPr>
        <w:t xml:space="preserve"> </w:t>
      </w:r>
      <w:r w:rsidRPr="002A6D80">
        <w:t>review these matters.</w:t>
      </w:r>
    </w:p>
    <w:p w14:paraId="12F07F8C" w14:textId="77777777" w:rsidR="00A155C0" w:rsidRPr="002A6D80" w:rsidRDefault="00283A07" w:rsidP="002120EB">
      <w:r w:rsidRPr="002A6D80">
        <w:t>The</w:t>
      </w:r>
      <w:r w:rsidRPr="002A6D80">
        <w:rPr>
          <w:spacing w:val="-6"/>
        </w:rPr>
        <w:t xml:space="preserve"> </w:t>
      </w:r>
      <w:r w:rsidRPr="002A6D80">
        <w:t>Inquiry</w:t>
      </w:r>
      <w:r w:rsidRPr="002A6D80">
        <w:rPr>
          <w:spacing w:val="-6"/>
        </w:rPr>
        <w:t xml:space="preserve"> </w:t>
      </w:r>
      <w:r w:rsidRPr="002A6D80">
        <w:t>will</w:t>
      </w:r>
      <w:r w:rsidRPr="002A6D80">
        <w:rPr>
          <w:spacing w:val="-6"/>
        </w:rPr>
        <w:t xml:space="preserve"> </w:t>
      </w:r>
      <w:r w:rsidRPr="002A6D80">
        <w:t>make</w:t>
      </w:r>
      <w:r w:rsidRPr="002A6D80">
        <w:rPr>
          <w:spacing w:val="-6"/>
        </w:rPr>
        <w:t xml:space="preserve"> </w:t>
      </w:r>
      <w:r w:rsidRPr="002A6D80">
        <w:t>recommendations</w:t>
      </w:r>
      <w:r w:rsidRPr="002A6D80">
        <w:rPr>
          <w:spacing w:val="-6"/>
        </w:rPr>
        <w:t xml:space="preserve"> </w:t>
      </w:r>
      <w:r w:rsidRPr="002A6D80">
        <w:t>to</w:t>
      </w:r>
      <w:r w:rsidRPr="002A6D80">
        <w:rPr>
          <w:spacing w:val="-6"/>
        </w:rPr>
        <w:t xml:space="preserve"> </w:t>
      </w:r>
      <w:r w:rsidRPr="002A6D80">
        <w:t>the</w:t>
      </w:r>
      <w:r w:rsidRPr="002A6D80">
        <w:rPr>
          <w:spacing w:val="-6"/>
        </w:rPr>
        <w:t xml:space="preserve"> </w:t>
      </w:r>
      <w:r w:rsidRPr="002A6D80">
        <w:t>Board</w:t>
      </w:r>
      <w:r w:rsidRPr="002A6D80">
        <w:rPr>
          <w:spacing w:val="-6"/>
        </w:rPr>
        <w:t xml:space="preserve"> </w:t>
      </w:r>
      <w:r w:rsidRPr="002A6D80">
        <w:t>on actions</w:t>
      </w:r>
      <w:r w:rsidRPr="002A6D80">
        <w:rPr>
          <w:spacing w:val="-7"/>
        </w:rPr>
        <w:t xml:space="preserve"> </w:t>
      </w:r>
      <w:r w:rsidRPr="002A6D80">
        <w:t>the</w:t>
      </w:r>
      <w:r w:rsidRPr="002A6D80">
        <w:rPr>
          <w:spacing w:val="-7"/>
        </w:rPr>
        <w:t xml:space="preserve"> </w:t>
      </w:r>
      <w:r w:rsidRPr="002A6D80">
        <w:t>VBA</w:t>
      </w:r>
      <w:r w:rsidRPr="002A6D80">
        <w:rPr>
          <w:spacing w:val="-7"/>
        </w:rPr>
        <w:t xml:space="preserve"> </w:t>
      </w:r>
      <w:r w:rsidRPr="002A6D80">
        <w:t>can</w:t>
      </w:r>
      <w:r w:rsidRPr="002A6D80">
        <w:rPr>
          <w:spacing w:val="-7"/>
        </w:rPr>
        <w:t xml:space="preserve"> </w:t>
      </w:r>
      <w:r w:rsidRPr="002A6D80">
        <w:t>implement</w:t>
      </w:r>
      <w:r w:rsidRPr="002A6D80">
        <w:rPr>
          <w:spacing w:val="-7"/>
        </w:rPr>
        <w:t xml:space="preserve"> </w:t>
      </w:r>
      <w:r w:rsidRPr="002A6D80">
        <w:t>to</w:t>
      </w:r>
      <w:r w:rsidRPr="002A6D80">
        <w:rPr>
          <w:spacing w:val="-7"/>
        </w:rPr>
        <w:t xml:space="preserve"> </w:t>
      </w:r>
      <w:r w:rsidRPr="002A6D80">
        <w:t>continuously</w:t>
      </w:r>
      <w:r w:rsidRPr="002A6D80">
        <w:rPr>
          <w:spacing w:val="-7"/>
        </w:rPr>
        <w:t xml:space="preserve"> </w:t>
      </w:r>
      <w:r w:rsidRPr="002A6D80">
        <w:t>improve its culture and embed the values and behaviours that are the foundation of a cohesive workplace.</w:t>
      </w:r>
    </w:p>
    <w:p w14:paraId="2BD0F7EA" w14:textId="4C0480D2" w:rsidR="00B80DD3" w:rsidRPr="002A6D80" w:rsidRDefault="00283A07" w:rsidP="002120EB">
      <w:pPr>
        <w:pStyle w:val="Heading4"/>
      </w:pPr>
      <w:r w:rsidRPr="002A6D80">
        <w:t>The VBA developed a Gender Equality Action Plan (GEAP) to improve gender equality in the workplace and embed a culture</w:t>
      </w:r>
      <w:r w:rsidRPr="002A6D80">
        <w:rPr>
          <w:spacing w:val="-14"/>
        </w:rPr>
        <w:t xml:space="preserve"> </w:t>
      </w:r>
      <w:r w:rsidRPr="002A6D80">
        <w:t>of</w:t>
      </w:r>
      <w:r w:rsidRPr="002A6D80">
        <w:rPr>
          <w:spacing w:val="-14"/>
        </w:rPr>
        <w:t xml:space="preserve"> </w:t>
      </w:r>
      <w:r w:rsidRPr="002A6D80">
        <w:t>support</w:t>
      </w:r>
      <w:r w:rsidRPr="002A6D80">
        <w:rPr>
          <w:spacing w:val="-14"/>
        </w:rPr>
        <w:t xml:space="preserve"> </w:t>
      </w:r>
      <w:r w:rsidRPr="002A6D80">
        <w:t>across the organisation.</w:t>
      </w:r>
    </w:p>
    <w:p w14:paraId="0AC395D1" w14:textId="77777777" w:rsidR="00B80DD3" w:rsidRPr="002A6D80" w:rsidRDefault="00283A07" w:rsidP="002120EB">
      <w:r w:rsidRPr="002A6D80">
        <w:t>The</w:t>
      </w:r>
      <w:r w:rsidRPr="002A6D80">
        <w:rPr>
          <w:spacing w:val="-10"/>
        </w:rPr>
        <w:t xml:space="preserve"> </w:t>
      </w:r>
      <w:r w:rsidRPr="002A6D80">
        <w:t>plan</w:t>
      </w:r>
      <w:r w:rsidRPr="002A6D80">
        <w:rPr>
          <w:spacing w:val="-10"/>
        </w:rPr>
        <w:t xml:space="preserve"> </w:t>
      </w:r>
      <w:r w:rsidRPr="002A6D80">
        <w:t>was</w:t>
      </w:r>
      <w:r w:rsidRPr="002A6D80">
        <w:rPr>
          <w:spacing w:val="-10"/>
        </w:rPr>
        <w:t xml:space="preserve"> </w:t>
      </w:r>
      <w:r w:rsidRPr="002A6D80">
        <w:t>developed</w:t>
      </w:r>
      <w:r w:rsidRPr="002A6D80">
        <w:rPr>
          <w:spacing w:val="-10"/>
        </w:rPr>
        <w:t xml:space="preserve"> </w:t>
      </w:r>
      <w:r w:rsidRPr="002A6D80">
        <w:t>in</w:t>
      </w:r>
      <w:r w:rsidRPr="002A6D80">
        <w:rPr>
          <w:spacing w:val="-10"/>
        </w:rPr>
        <w:t xml:space="preserve"> </w:t>
      </w:r>
      <w:r w:rsidRPr="002A6D80">
        <w:t xml:space="preserve">response to Victoria’s </w:t>
      </w:r>
      <w:r w:rsidRPr="002A6D80">
        <w:rPr>
          <w:i/>
        </w:rPr>
        <w:t xml:space="preserve">Gender Equality Act 2020 </w:t>
      </w:r>
      <w:r w:rsidRPr="002A6D80">
        <w:t>(the Act), which commenced</w:t>
      </w:r>
      <w:r w:rsidRPr="002A6D80">
        <w:rPr>
          <w:spacing w:val="40"/>
        </w:rPr>
        <w:t xml:space="preserve"> </w:t>
      </w:r>
      <w:r w:rsidRPr="002A6D80">
        <w:t>on 31 March 2021. The Act aims to improve workplace gender equality in the Victorian public sector, universities and local councils.</w:t>
      </w:r>
    </w:p>
    <w:p w14:paraId="05ED74A8" w14:textId="55868381" w:rsidR="00B80DD3" w:rsidRPr="002A6D80" w:rsidRDefault="00283A07" w:rsidP="002120EB">
      <w:r w:rsidRPr="002A6D80">
        <w:lastRenderedPageBreak/>
        <w:t>The VBA conducted a comprehensive</w:t>
      </w:r>
      <w:r w:rsidRPr="002A6D80">
        <w:rPr>
          <w:spacing w:val="-12"/>
        </w:rPr>
        <w:t xml:space="preserve"> </w:t>
      </w:r>
      <w:r w:rsidRPr="002A6D80">
        <w:t>Gender</w:t>
      </w:r>
      <w:r w:rsidRPr="002A6D80">
        <w:rPr>
          <w:spacing w:val="-12"/>
        </w:rPr>
        <w:t xml:space="preserve"> </w:t>
      </w:r>
      <w:r w:rsidRPr="002A6D80">
        <w:t>Equality Audit to establish a baseline</w:t>
      </w:r>
      <w:r w:rsidR="002347A0" w:rsidRPr="002A6D80">
        <w:t xml:space="preserve"> </w:t>
      </w:r>
      <w:r w:rsidRPr="002A6D80">
        <w:t>of information about gender equality in the organisation and leveraged existing VBA data and consulted</w:t>
      </w:r>
      <w:r w:rsidRPr="002A6D80">
        <w:rPr>
          <w:spacing w:val="-10"/>
        </w:rPr>
        <w:t xml:space="preserve"> </w:t>
      </w:r>
      <w:r w:rsidRPr="002A6D80">
        <w:t>with</w:t>
      </w:r>
      <w:r w:rsidRPr="002A6D80">
        <w:rPr>
          <w:spacing w:val="-10"/>
        </w:rPr>
        <w:t xml:space="preserve"> </w:t>
      </w:r>
      <w:r w:rsidRPr="002A6D80">
        <w:t>our</w:t>
      </w:r>
      <w:r w:rsidRPr="002A6D80">
        <w:rPr>
          <w:spacing w:val="-10"/>
        </w:rPr>
        <w:t xml:space="preserve"> </w:t>
      </w:r>
      <w:r w:rsidRPr="002A6D80">
        <w:t>people</w:t>
      </w:r>
      <w:r w:rsidRPr="002A6D80">
        <w:rPr>
          <w:spacing w:val="-10"/>
        </w:rPr>
        <w:t xml:space="preserve"> </w:t>
      </w:r>
      <w:r w:rsidRPr="002A6D80">
        <w:t>to</w:t>
      </w:r>
      <w:r w:rsidRPr="002A6D80">
        <w:rPr>
          <w:spacing w:val="-10"/>
        </w:rPr>
        <w:t xml:space="preserve"> </w:t>
      </w:r>
      <w:r w:rsidRPr="002A6D80">
        <w:t>gather information, which was used to develop the GEAP.</w:t>
      </w:r>
    </w:p>
    <w:p w14:paraId="3C11033C" w14:textId="77777777" w:rsidR="00A155C0" w:rsidRPr="002A6D80" w:rsidRDefault="00283A07" w:rsidP="002120EB">
      <w:r w:rsidRPr="002A6D80">
        <w:t>The GEAP is a rolling four-year plan that</w:t>
      </w:r>
      <w:r w:rsidRPr="002A6D80">
        <w:rPr>
          <w:spacing w:val="-11"/>
        </w:rPr>
        <w:t xml:space="preserve"> </w:t>
      </w:r>
      <w:r w:rsidRPr="002A6D80">
        <w:t>identifies</w:t>
      </w:r>
      <w:r w:rsidRPr="002A6D80">
        <w:rPr>
          <w:spacing w:val="-11"/>
        </w:rPr>
        <w:t xml:space="preserve"> </w:t>
      </w:r>
      <w:r w:rsidRPr="002A6D80">
        <w:t>clear</w:t>
      </w:r>
      <w:r w:rsidRPr="002A6D80">
        <w:rPr>
          <w:spacing w:val="-11"/>
        </w:rPr>
        <w:t xml:space="preserve"> </w:t>
      </w:r>
      <w:r w:rsidRPr="002A6D80">
        <w:t>opportunities</w:t>
      </w:r>
      <w:r w:rsidRPr="002A6D80">
        <w:rPr>
          <w:spacing w:val="-11"/>
        </w:rPr>
        <w:t xml:space="preserve"> </w:t>
      </w:r>
      <w:r w:rsidRPr="002A6D80">
        <w:t>for improvement and a set of targeted, practical strategies to proactively build a more gender inclusive</w:t>
      </w:r>
      <w:r w:rsidRPr="002A6D80">
        <w:rPr>
          <w:spacing w:val="40"/>
        </w:rPr>
        <w:t xml:space="preserve"> </w:t>
      </w:r>
      <w:r w:rsidRPr="002A6D80">
        <w:t>culture at the VBA.</w:t>
      </w:r>
    </w:p>
    <w:p w14:paraId="24E43CA6" w14:textId="77777777" w:rsidR="00A155C0" w:rsidRPr="002A6D80" w:rsidRDefault="00283A07" w:rsidP="002120EB">
      <w:r w:rsidRPr="002A6D80">
        <w:t>Actions</w:t>
      </w:r>
      <w:r w:rsidRPr="002A6D80">
        <w:rPr>
          <w:spacing w:val="-6"/>
        </w:rPr>
        <w:t xml:space="preserve"> </w:t>
      </w:r>
      <w:r w:rsidRPr="002A6D80">
        <w:t>in</w:t>
      </w:r>
      <w:r w:rsidRPr="002A6D80">
        <w:rPr>
          <w:spacing w:val="-4"/>
        </w:rPr>
        <w:t xml:space="preserve"> </w:t>
      </w:r>
      <w:r w:rsidRPr="002A6D80">
        <w:t>the</w:t>
      </w:r>
      <w:r w:rsidRPr="002A6D80">
        <w:rPr>
          <w:spacing w:val="-4"/>
        </w:rPr>
        <w:t xml:space="preserve"> </w:t>
      </w:r>
      <w:r w:rsidRPr="002A6D80">
        <w:t>VBA’s</w:t>
      </w:r>
      <w:r w:rsidRPr="002A6D80">
        <w:rPr>
          <w:spacing w:val="-4"/>
        </w:rPr>
        <w:t xml:space="preserve"> </w:t>
      </w:r>
      <w:r w:rsidRPr="002A6D80">
        <w:t>GEAP</w:t>
      </w:r>
      <w:r w:rsidRPr="002A6D80">
        <w:rPr>
          <w:spacing w:val="-3"/>
        </w:rPr>
        <w:t xml:space="preserve"> </w:t>
      </w:r>
      <w:r w:rsidRPr="002A6D80">
        <w:rPr>
          <w:spacing w:val="-2"/>
        </w:rPr>
        <w:t>include:</w:t>
      </w:r>
    </w:p>
    <w:p w14:paraId="49A6305C" w14:textId="77777777" w:rsidR="00A155C0" w:rsidRPr="002A6D80" w:rsidRDefault="00283A07" w:rsidP="002120EB">
      <w:pPr>
        <w:pStyle w:val="BulletList"/>
      </w:pPr>
      <w:r w:rsidRPr="002A6D80">
        <w:t>Striving</w:t>
      </w:r>
      <w:r w:rsidRPr="002A6D80">
        <w:rPr>
          <w:spacing w:val="-7"/>
        </w:rPr>
        <w:t xml:space="preserve"> </w:t>
      </w:r>
      <w:r w:rsidRPr="002A6D80">
        <w:t>to</w:t>
      </w:r>
      <w:r w:rsidRPr="002A6D80">
        <w:rPr>
          <w:spacing w:val="-7"/>
        </w:rPr>
        <w:t xml:space="preserve"> </w:t>
      </w:r>
      <w:r w:rsidRPr="002A6D80">
        <w:t>break</w:t>
      </w:r>
      <w:r w:rsidRPr="002A6D80">
        <w:rPr>
          <w:spacing w:val="-7"/>
        </w:rPr>
        <w:t xml:space="preserve"> </w:t>
      </w:r>
      <w:r w:rsidRPr="002A6D80">
        <w:t>down</w:t>
      </w:r>
      <w:r w:rsidRPr="002A6D80">
        <w:rPr>
          <w:spacing w:val="-7"/>
        </w:rPr>
        <w:t xml:space="preserve"> </w:t>
      </w:r>
      <w:r w:rsidRPr="002A6D80">
        <w:t>systemic</w:t>
      </w:r>
      <w:r w:rsidRPr="002A6D80">
        <w:rPr>
          <w:spacing w:val="-7"/>
        </w:rPr>
        <w:t xml:space="preserve"> </w:t>
      </w:r>
      <w:r w:rsidRPr="002A6D80">
        <w:t>barriers</w:t>
      </w:r>
      <w:r w:rsidRPr="002A6D80">
        <w:rPr>
          <w:spacing w:val="-7"/>
        </w:rPr>
        <w:t xml:space="preserve"> </w:t>
      </w:r>
      <w:r w:rsidRPr="002A6D80">
        <w:t>to</w:t>
      </w:r>
      <w:r w:rsidRPr="002A6D80">
        <w:rPr>
          <w:spacing w:val="-7"/>
        </w:rPr>
        <w:t xml:space="preserve"> </w:t>
      </w:r>
      <w:r w:rsidRPr="002A6D80">
        <w:t>reach</w:t>
      </w:r>
      <w:r w:rsidRPr="002A6D80">
        <w:rPr>
          <w:spacing w:val="-7"/>
        </w:rPr>
        <w:t xml:space="preserve"> </w:t>
      </w:r>
      <w:r w:rsidRPr="002A6D80">
        <w:t>and</w:t>
      </w:r>
      <w:r w:rsidRPr="002A6D80">
        <w:rPr>
          <w:spacing w:val="-7"/>
        </w:rPr>
        <w:t xml:space="preserve"> </w:t>
      </w:r>
      <w:r w:rsidRPr="002A6D80">
        <w:t>maintain 50% representation of women at the VBA.</w:t>
      </w:r>
    </w:p>
    <w:p w14:paraId="3C7487ED" w14:textId="77777777" w:rsidR="00A155C0" w:rsidRPr="002A6D80" w:rsidRDefault="00283A07" w:rsidP="002120EB">
      <w:pPr>
        <w:pStyle w:val="BulletList"/>
      </w:pPr>
      <w:r w:rsidRPr="002A6D80">
        <w:t>Collecting intersectionality data on Aboriginal and Torres Strait Islander,</w:t>
      </w:r>
      <w:r w:rsidRPr="002A6D80">
        <w:rPr>
          <w:spacing w:val="-11"/>
        </w:rPr>
        <w:t xml:space="preserve"> </w:t>
      </w:r>
      <w:r w:rsidRPr="002A6D80">
        <w:t>disability,</w:t>
      </w:r>
      <w:r w:rsidRPr="002A6D80">
        <w:rPr>
          <w:spacing w:val="-11"/>
        </w:rPr>
        <w:t xml:space="preserve"> </w:t>
      </w:r>
      <w:r w:rsidRPr="002A6D80">
        <w:t>cultural</w:t>
      </w:r>
      <w:r w:rsidRPr="002A6D80">
        <w:rPr>
          <w:spacing w:val="-11"/>
        </w:rPr>
        <w:t xml:space="preserve"> </w:t>
      </w:r>
      <w:r w:rsidRPr="002A6D80">
        <w:t>identity,</w:t>
      </w:r>
      <w:r w:rsidRPr="002A6D80">
        <w:rPr>
          <w:spacing w:val="-11"/>
        </w:rPr>
        <w:t xml:space="preserve"> </w:t>
      </w:r>
      <w:r w:rsidRPr="002A6D80">
        <w:t>faith,</w:t>
      </w:r>
      <w:r w:rsidRPr="002A6D80">
        <w:rPr>
          <w:spacing w:val="-11"/>
        </w:rPr>
        <w:t xml:space="preserve"> </w:t>
      </w:r>
      <w:r w:rsidRPr="002A6D80">
        <w:t>LGBTIQ,</w:t>
      </w:r>
      <w:r w:rsidRPr="002A6D80">
        <w:rPr>
          <w:spacing w:val="-11"/>
        </w:rPr>
        <w:t xml:space="preserve"> </w:t>
      </w:r>
      <w:r w:rsidRPr="002A6D80">
        <w:t>and</w:t>
      </w:r>
      <w:r w:rsidRPr="002A6D80">
        <w:rPr>
          <w:spacing w:val="-11"/>
        </w:rPr>
        <w:t xml:space="preserve"> </w:t>
      </w:r>
      <w:r w:rsidRPr="002A6D80">
        <w:t xml:space="preserve">determine distribution across all classification levels, including leadership </w:t>
      </w:r>
      <w:r w:rsidRPr="002A6D80">
        <w:rPr>
          <w:spacing w:val="-2"/>
        </w:rPr>
        <w:t>levels.</w:t>
      </w:r>
    </w:p>
    <w:p w14:paraId="62210C34" w14:textId="77777777" w:rsidR="00A155C0" w:rsidRPr="002A6D80" w:rsidRDefault="00283A07" w:rsidP="002120EB">
      <w:pPr>
        <w:pStyle w:val="BulletList"/>
      </w:pPr>
      <w:r w:rsidRPr="002A6D80">
        <w:t>Setting</w:t>
      </w:r>
      <w:r w:rsidRPr="002A6D80">
        <w:rPr>
          <w:spacing w:val="-10"/>
        </w:rPr>
        <w:t xml:space="preserve"> </w:t>
      </w:r>
      <w:r w:rsidRPr="002A6D80">
        <w:t>employment</w:t>
      </w:r>
      <w:r w:rsidRPr="002A6D80">
        <w:rPr>
          <w:spacing w:val="-10"/>
        </w:rPr>
        <w:t xml:space="preserve"> </w:t>
      </w:r>
      <w:r w:rsidRPr="002A6D80">
        <w:t>targets</w:t>
      </w:r>
      <w:r w:rsidRPr="002A6D80">
        <w:rPr>
          <w:spacing w:val="-10"/>
        </w:rPr>
        <w:t xml:space="preserve"> </w:t>
      </w:r>
      <w:r w:rsidRPr="002A6D80">
        <w:t>where</w:t>
      </w:r>
      <w:r w:rsidRPr="002A6D80">
        <w:rPr>
          <w:spacing w:val="-10"/>
        </w:rPr>
        <w:t xml:space="preserve"> </w:t>
      </w:r>
      <w:r w:rsidRPr="002A6D80">
        <w:t>there</w:t>
      </w:r>
      <w:r w:rsidRPr="002A6D80">
        <w:rPr>
          <w:spacing w:val="-10"/>
        </w:rPr>
        <w:t xml:space="preserve"> </w:t>
      </w:r>
      <w:r w:rsidRPr="002A6D80">
        <w:t>is</w:t>
      </w:r>
      <w:r w:rsidRPr="002A6D80">
        <w:rPr>
          <w:spacing w:val="-10"/>
        </w:rPr>
        <w:t xml:space="preserve"> </w:t>
      </w:r>
      <w:r w:rsidRPr="002A6D80">
        <w:t>under-representation, including women with disability and women over 55 years old.</w:t>
      </w:r>
    </w:p>
    <w:p w14:paraId="68810F96" w14:textId="77777777" w:rsidR="00A155C0" w:rsidRPr="002A6D80" w:rsidRDefault="00283A07" w:rsidP="002120EB">
      <w:pPr>
        <w:pStyle w:val="BulletList"/>
      </w:pPr>
      <w:r w:rsidRPr="002A6D80">
        <w:t>Determining and addressing any over-representation or imbalance</w:t>
      </w:r>
      <w:r w:rsidRPr="002A6D80">
        <w:rPr>
          <w:spacing w:val="-5"/>
        </w:rPr>
        <w:t xml:space="preserve"> </w:t>
      </w:r>
      <w:r w:rsidRPr="002A6D80">
        <w:t>of</w:t>
      </w:r>
      <w:r w:rsidRPr="002A6D80">
        <w:rPr>
          <w:spacing w:val="-5"/>
        </w:rPr>
        <w:t xml:space="preserve"> </w:t>
      </w:r>
      <w:r w:rsidRPr="002A6D80">
        <w:t>women</w:t>
      </w:r>
      <w:r w:rsidRPr="002A6D80">
        <w:rPr>
          <w:spacing w:val="-5"/>
        </w:rPr>
        <w:t xml:space="preserve"> </w:t>
      </w:r>
      <w:r w:rsidRPr="002A6D80">
        <w:t>in</w:t>
      </w:r>
      <w:r w:rsidRPr="002A6D80">
        <w:rPr>
          <w:spacing w:val="-5"/>
        </w:rPr>
        <w:t xml:space="preserve"> </w:t>
      </w:r>
      <w:r w:rsidRPr="002A6D80">
        <w:t>fixed</w:t>
      </w:r>
      <w:r w:rsidRPr="002A6D80">
        <w:rPr>
          <w:spacing w:val="-5"/>
        </w:rPr>
        <w:t xml:space="preserve"> </w:t>
      </w:r>
      <w:r w:rsidRPr="002A6D80">
        <w:t>term,</w:t>
      </w:r>
      <w:r w:rsidRPr="002A6D80">
        <w:rPr>
          <w:spacing w:val="-5"/>
        </w:rPr>
        <w:t xml:space="preserve"> </w:t>
      </w:r>
      <w:r w:rsidRPr="002A6D80">
        <w:t>casual</w:t>
      </w:r>
      <w:r w:rsidRPr="002A6D80">
        <w:rPr>
          <w:spacing w:val="-5"/>
        </w:rPr>
        <w:t xml:space="preserve"> </w:t>
      </w:r>
      <w:r w:rsidRPr="002A6D80">
        <w:t>and</w:t>
      </w:r>
      <w:r w:rsidRPr="002A6D80">
        <w:rPr>
          <w:spacing w:val="-5"/>
        </w:rPr>
        <w:t xml:space="preserve"> </w:t>
      </w:r>
      <w:r w:rsidRPr="002A6D80">
        <w:t>part</w:t>
      </w:r>
      <w:r w:rsidRPr="002A6D80">
        <w:rPr>
          <w:spacing w:val="-5"/>
        </w:rPr>
        <w:t xml:space="preserve"> </w:t>
      </w:r>
      <w:r w:rsidRPr="002A6D80">
        <w:t>time</w:t>
      </w:r>
      <w:r w:rsidRPr="002A6D80">
        <w:rPr>
          <w:spacing w:val="-5"/>
        </w:rPr>
        <w:t xml:space="preserve"> </w:t>
      </w:r>
      <w:r w:rsidRPr="002A6D80">
        <w:t>work.</w:t>
      </w:r>
    </w:p>
    <w:p w14:paraId="4E6DD245" w14:textId="77777777" w:rsidR="00A155C0" w:rsidRPr="002A6D80" w:rsidRDefault="00283A07" w:rsidP="002120EB">
      <w:r w:rsidRPr="002A6D80">
        <w:t>The</w:t>
      </w:r>
      <w:r w:rsidRPr="002A6D80">
        <w:rPr>
          <w:spacing w:val="-5"/>
        </w:rPr>
        <w:t xml:space="preserve"> </w:t>
      </w:r>
      <w:r w:rsidRPr="002A6D80">
        <w:t>GEAP</w:t>
      </w:r>
      <w:r w:rsidRPr="002A6D80">
        <w:rPr>
          <w:spacing w:val="-5"/>
        </w:rPr>
        <w:t xml:space="preserve"> </w:t>
      </w:r>
      <w:r w:rsidRPr="002A6D80">
        <w:t>is</w:t>
      </w:r>
      <w:r w:rsidRPr="002A6D80">
        <w:rPr>
          <w:spacing w:val="-5"/>
        </w:rPr>
        <w:t xml:space="preserve"> </w:t>
      </w:r>
      <w:r w:rsidRPr="002A6D80">
        <w:t>available</w:t>
      </w:r>
      <w:r w:rsidRPr="002A6D80">
        <w:rPr>
          <w:spacing w:val="-5"/>
        </w:rPr>
        <w:t xml:space="preserve"> </w:t>
      </w:r>
      <w:r w:rsidRPr="002A6D80">
        <w:t>to</w:t>
      </w:r>
      <w:r w:rsidRPr="002A6D80">
        <w:rPr>
          <w:spacing w:val="-5"/>
        </w:rPr>
        <w:t xml:space="preserve"> </w:t>
      </w:r>
      <w:r w:rsidRPr="002A6D80">
        <w:t>view</w:t>
      </w:r>
      <w:r w:rsidRPr="002A6D80">
        <w:rPr>
          <w:spacing w:val="-5"/>
        </w:rPr>
        <w:t xml:space="preserve"> </w:t>
      </w:r>
      <w:r w:rsidRPr="002A6D80">
        <w:t>and</w:t>
      </w:r>
      <w:r w:rsidRPr="002A6D80">
        <w:rPr>
          <w:spacing w:val="-5"/>
        </w:rPr>
        <w:t xml:space="preserve"> </w:t>
      </w:r>
      <w:r w:rsidRPr="002A6D80">
        <w:t>download</w:t>
      </w:r>
      <w:r w:rsidRPr="002A6D80">
        <w:rPr>
          <w:spacing w:val="-5"/>
        </w:rPr>
        <w:t xml:space="preserve"> </w:t>
      </w:r>
      <w:r w:rsidRPr="002A6D80">
        <w:t>on</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website.</w:t>
      </w:r>
      <w:r w:rsidRPr="002A6D80">
        <w:rPr>
          <w:spacing w:val="-5"/>
        </w:rPr>
        <w:t xml:space="preserve"> </w:t>
      </w:r>
      <w:r w:rsidRPr="002A6D80">
        <w:t>The</w:t>
      </w:r>
      <w:r w:rsidRPr="002A6D80">
        <w:rPr>
          <w:spacing w:val="-5"/>
        </w:rPr>
        <w:t xml:space="preserve"> </w:t>
      </w:r>
      <w:r w:rsidRPr="002A6D80">
        <w:t>VBA’s first progress report to the Commissioner is due in October 2023.</w:t>
      </w:r>
    </w:p>
    <w:p w14:paraId="4A3DF701" w14:textId="3361BC1F" w:rsidR="00A155C0" w:rsidRPr="002A6D80" w:rsidRDefault="00283A07" w:rsidP="00B73F06">
      <w:pPr>
        <w:pStyle w:val="Heading3"/>
        <w:rPr>
          <w:spacing w:val="-2"/>
        </w:rPr>
      </w:pPr>
      <w:bookmarkStart w:id="32" w:name="_Toc120707837"/>
      <w:r w:rsidRPr="002A6D80">
        <w:t>Organisation</w:t>
      </w:r>
      <w:r w:rsidRPr="002A6D80">
        <w:rPr>
          <w:spacing w:val="-5"/>
        </w:rPr>
        <w:t xml:space="preserve"> </w:t>
      </w:r>
      <w:r w:rsidRPr="002A6D80">
        <w:rPr>
          <w:spacing w:val="-2"/>
        </w:rPr>
        <w:t>Chart</w:t>
      </w:r>
      <w:bookmarkEnd w:id="32"/>
    </w:p>
    <w:tbl>
      <w:tblPr>
        <w:tblStyle w:val="TableGrid"/>
        <w:tblW w:w="0" w:type="auto"/>
        <w:tblLook w:val="04A0" w:firstRow="1" w:lastRow="0" w:firstColumn="1" w:lastColumn="0" w:noHBand="0" w:noVBand="1"/>
      </w:tblPr>
      <w:tblGrid>
        <w:gridCol w:w="4870"/>
        <w:gridCol w:w="4870"/>
      </w:tblGrid>
      <w:tr w:rsidR="00B73F06" w:rsidRPr="002A6D80" w14:paraId="1C32A5CD" w14:textId="77777777" w:rsidTr="00D067A0">
        <w:trPr>
          <w:cnfStyle w:val="100000000000" w:firstRow="1" w:lastRow="0" w:firstColumn="0" w:lastColumn="0" w:oddVBand="0" w:evenVBand="0" w:oddHBand="0" w:evenHBand="0" w:firstRowFirstColumn="0" w:firstRowLastColumn="0" w:lastRowFirstColumn="0" w:lastRowLastColumn="0"/>
          <w:trHeight w:val="290"/>
        </w:trPr>
        <w:tc>
          <w:tcPr>
            <w:tcW w:w="4870" w:type="dxa"/>
            <w:vMerge w:val="restart"/>
            <w:vAlign w:val="center"/>
          </w:tcPr>
          <w:p w14:paraId="1E2429F8" w14:textId="77777777" w:rsidR="00B73F06" w:rsidRPr="002A6D80" w:rsidRDefault="00B73F06" w:rsidP="00D067A0">
            <w:pPr>
              <w:jc w:val="left"/>
              <w:rPr>
                <w:b w:val="0"/>
                <w:bCs/>
              </w:rPr>
            </w:pPr>
            <w:r w:rsidRPr="002A6D80">
              <w:rPr>
                <w:b w:val="0"/>
                <w:bCs/>
              </w:rPr>
              <w:t>Chief Executive Officer</w:t>
            </w:r>
          </w:p>
          <w:p w14:paraId="77274CBC" w14:textId="77777777" w:rsidR="00B73F06" w:rsidRPr="002A6D80" w:rsidRDefault="00B73F06" w:rsidP="00D067A0">
            <w:pPr>
              <w:jc w:val="left"/>
              <w:rPr>
                <w:bCs/>
              </w:rPr>
            </w:pPr>
            <w:r w:rsidRPr="002A6D80">
              <w:rPr>
                <w:b w:val="0"/>
                <w:bCs/>
              </w:rPr>
              <w:t>Sue Eddy</w:t>
            </w:r>
          </w:p>
          <w:p w14:paraId="5A37AC62" w14:textId="77777777" w:rsidR="00B73F06" w:rsidRPr="002A6D80" w:rsidRDefault="00B73F06" w:rsidP="00D067A0">
            <w:pPr>
              <w:jc w:val="left"/>
              <w:rPr>
                <w:bCs/>
              </w:rPr>
            </w:pPr>
          </w:p>
          <w:p w14:paraId="193AFE46" w14:textId="77777777" w:rsidR="00B73F06" w:rsidRPr="002A6D80" w:rsidRDefault="00B73F06" w:rsidP="00D067A0">
            <w:pPr>
              <w:jc w:val="left"/>
              <w:rPr>
                <w:bCs/>
              </w:rPr>
            </w:pPr>
            <w:r w:rsidRPr="002A6D80">
              <w:rPr>
                <w:b w:val="0"/>
                <w:bCs/>
              </w:rPr>
              <w:t>Director of Governance</w:t>
            </w:r>
          </w:p>
          <w:p w14:paraId="0B5C769F" w14:textId="4CFAAFAF" w:rsidR="00B73F06" w:rsidRPr="002A6D80" w:rsidRDefault="00B73F06" w:rsidP="00D067A0">
            <w:pPr>
              <w:jc w:val="left"/>
              <w:rPr>
                <w:b w:val="0"/>
                <w:bCs/>
              </w:rPr>
            </w:pPr>
            <w:r w:rsidRPr="002A6D80">
              <w:rPr>
                <w:b w:val="0"/>
                <w:bCs/>
              </w:rPr>
              <w:t>John Sullivan</w:t>
            </w:r>
          </w:p>
        </w:tc>
        <w:tc>
          <w:tcPr>
            <w:tcW w:w="4870" w:type="dxa"/>
          </w:tcPr>
          <w:p w14:paraId="7CBD39C1" w14:textId="77777777" w:rsidR="00B73F06" w:rsidRPr="002A6D80" w:rsidRDefault="00B73F06" w:rsidP="00B73F06">
            <w:pPr>
              <w:rPr>
                <w:rFonts w:cs="Arial"/>
                <w:b w:val="0"/>
                <w:bCs/>
                <w:szCs w:val="20"/>
              </w:rPr>
            </w:pPr>
            <w:r w:rsidRPr="002A6D80">
              <w:rPr>
                <w:rFonts w:cs="Arial"/>
                <w:b w:val="0"/>
                <w:bCs/>
                <w:szCs w:val="20"/>
              </w:rPr>
              <w:t>Chief</w:t>
            </w:r>
            <w:r w:rsidRPr="002A6D80">
              <w:rPr>
                <w:rFonts w:cs="Arial"/>
                <w:b w:val="0"/>
                <w:bCs/>
                <w:spacing w:val="10"/>
                <w:szCs w:val="20"/>
              </w:rPr>
              <w:t xml:space="preserve"> </w:t>
            </w:r>
            <w:r w:rsidRPr="002A6D80">
              <w:rPr>
                <w:rFonts w:cs="Arial"/>
                <w:b w:val="0"/>
                <w:bCs/>
                <w:szCs w:val="20"/>
              </w:rPr>
              <w:t>Risk</w:t>
            </w:r>
            <w:r w:rsidRPr="002A6D80">
              <w:rPr>
                <w:rFonts w:cs="Arial"/>
                <w:b w:val="0"/>
                <w:bCs/>
                <w:spacing w:val="11"/>
                <w:szCs w:val="20"/>
              </w:rPr>
              <w:t xml:space="preserve"> </w:t>
            </w:r>
            <w:r w:rsidRPr="002A6D80">
              <w:rPr>
                <w:rFonts w:cs="Arial"/>
                <w:b w:val="0"/>
                <w:bCs/>
                <w:spacing w:val="-2"/>
                <w:szCs w:val="20"/>
              </w:rPr>
              <w:t>Officer</w:t>
            </w:r>
          </w:p>
          <w:p w14:paraId="753F65D5" w14:textId="63A41002" w:rsidR="00B73F06" w:rsidRPr="002A6D80" w:rsidRDefault="00B73F06" w:rsidP="00B73F06">
            <w:pPr>
              <w:rPr>
                <w:rFonts w:cs="Arial"/>
                <w:b w:val="0"/>
                <w:bCs/>
                <w:szCs w:val="20"/>
              </w:rPr>
            </w:pPr>
            <w:r w:rsidRPr="002A6D80">
              <w:rPr>
                <w:rFonts w:cs="Arial"/>
                <w:b w:val="0"/>
                <w:bCs/>
                <w:szCs w:val="20"/>
              </w:rPr>
              <w:t>Todd</w:t>
            </w:r>
            <w:r w:rsidRPr="002A6D80">
              <w:rPr>
                <w:rFonts w:cs="Arial"/>
                <w:b w:val="0"/>
                <w:bCs/>
                <w:spacing w:val="11"/>
                <w:szCs w:val="20"/>
              </w:rPr>
              <w:t xml:space="preserve"> </w:t>
            </w:r>
            <w:r w:rsidRPr="002A6D80">
              <w:rPr>
                <w:rFonts w:cs="Arial"/>
                <w:b w:val="0"/>
                <w:bCs/>
                <w:spacing w:val="-2"/>
                <w:szCs w:val="20"/>
              </w:rPr>
              <w:t>Bentley</w:t>
            </w:r>
          </w:p>
        </w:tc>
      </w:tr>
      <w:tr w:rsidR="00B73F06" w:rsidRPr="002A6D80" w14:paraId="3F51BE08" w14:textId="77777777" w:rsidTr="00B73F06">
        <w:trPr>
          <w:trHeight w:val="285"/>
        </w:trPr>
        <w:tc>
          <w:tcPr>
            <w:tcW w:w="4870" w:type="dxa"/>
            <w:vMerge/>
          </w:tcPr>
          <w:p w14:paraId="7BA8F10C" w14:textId="77777777" w:rsidR="00B73F06" w:rsidRPr="002A6D80" w:rsidRDefault="00B73F06" w:rsidP="00B73F06">
            <w:pPr>
              <w:rPr>
                <w:bCs/>
              </w:rPr>
            </w:pPr>
          </w:p>
        </w:tc>
        <w:tc>
          <w:tcPr>
            <w:tcW w:w="4870" w:type="dxa"/>
          </w:tcPr>
          <w:p w14:paraId="7FED5C27" w14:textId="77777777" w:rsidR="00B73F06" w:rsidRPr="002A6D80" w:rsidRDefault="00B73F06" w:rsidP="00B73F06">
            <w:pPr>
              <w:rPr>
                <w:rFonts w:cs="Arial"/>
                <w:b/>
                <w:bCs/>
                <w:szCs w:val="20"/>
              </w:rPr>
            </w:pPr>
            <w:r w:rsidRPr="002A6D80">
              <w:rPr>
                <w:rFonts w:cs="Arial"/>
                <w:bCs/>
                <w:szCs w:val="20"/>
              </w:rPr>
              <w:t>State</w:t>
            </w:r>
            <w:r w:rsidRPr="002A6D80">
              <w:rPr>
                <w:rFonts w:cs="Arial"/>
                <w:bCs/>
                <w:spacing w:val="15"/>
                <w:szCs w:val="20"/>
              </w:rPr>
              <w:t xml:space="preserve"> </w:t>
            </w:r>
            <w:r w:rsidRPr="002A6D80">
              <w:rPr>
                <w:rFonts w:cs="Arial"/>
                <w:bCs/>
                <w:szCs w:val="20"/>
              </w:rPr>
              <w:t>Building</w:t>
            </w:r>
            <w:r w:rsidRPr="002A6D80">
              <w:rPr>
                <w:rFonts w:cs="Arial"/>
                <w:bCs/>
                <w:spacing w:val="15"/>
                <w:szCs w:val="20"/>
              </w:rPr>
              <w:t xml:space="preserve"> </w:t>
            </w:r>
            <w:r w:rsidRPr="002A6D80">
              <w:rPr>
                <w:rFonts w:cs="Arial"/>
                <w:bCs/>
                <w:spacing w:val="-2"/>
                <w:szCs w:val="20"/>
              </w:rPr>
              <w:t>Surveyor</w:t>
            </w:r>
          </w:p>
          <w:p w14:paraId="1B344542" w14:textId="2807160A" w:rsidR="00B73F06" w:rsidRPr="002A6D80" w:rsidRDefault="00B73F06" w:rsidP="00B73F06">
            <w:pPr>
              <w:rPr>
                <w:rFonts w:cs="Arial"/>
                <w:b/>
                <w:bCs/>
                <w:szCs w:val="20"/>
              </w:rPr>
            </w:pPr>
            <w:r w:rsidRPr="002A6D80">
              <w:rPr>
                <w:rFonts w:cs="Arial"/>
                <w:bCs/>
                <w:szCs w:val="20"/>
              </w:rPr>
              <w:t>Andrew</w:t>
            </w:r>
            <w:r w:rsidRPr="002A6D80">
              <w:rPr>
                <w:rFonts w:cs="Arial"/>
                <w:bCs/>
                <w:spacing w:val="16"/>
                <w:szCs w:val="20"/>
              </w:rPr>
              <w:t xml:space="preserve"> </w:t>
            </w:r>
            <w:r w:rsidRPr="002A6D80">
              <w:rPr>
                <w:rFonts w:cs="Arial"/>
                <w:bCs/>
                <w:spacing w:val="-2"/>
                <w:szCs w:val="20"/>
              </w:rPr>
              <w:t>Cialini</w:t>
            </w:r>
          </w:p>
        </w:tc>
      </w:tr>
      <w:tr w:rsidR="00B73F06" w:rsidRPr="002A6D80" w14:paraId="5BD66043" w14:textId="77777777" w:rsidTr="00B73F06">
        <w:trPr>
          <w:trHeight w:val="285"/>
        </w:trPr>
        <w:tc>
          <w:tcPr>
            <w:tcW w:w="4870" w:type="dxa"/>
            <w:vMerge/>
          </w:tcPr>
          <w:p w14:paraId="3DF41691" w14:textId="77777777" w:rsidR="00B73F06" w:rsidRPr="002A6D80" w:rsidRDefault="00B73F06" w:rsidP="00B73F06">
            <w:pPr>
              <w:rPr>
                <w:bCs/>
              </w:rPr>
            </w:pPr>
          </w:p>
        </w:tc>
        <w:tc>
          <w:tcPr>
            <w:tcW w:w="4870" w:type="dxa"/>
          </w:tcPr>
          <w:p w14:paraId="0C9C5E8A" w14:textId="77777777" w:rsidR="00B73F06" w:rsidRPr="002A6D80" w:rsidRDefault="00B73F06" w:rsidP="00B73F06">
            <w:pPr>
              <w:rPr>
                <w:rFonts w:cs="Arial"/>
                <w:b/>
                <w:bCs/>
                <w:szCs w:val="20"/>
              </w:rPr>
            </w:pPr>
            <w:r w:rsidRPr="002A6D80">
              <w:rPr>
                <w:rFonts w:cs="Arial"/>
                <w:bCs/>
                <w:szCs w:val="20"/>
              </w:rPr>
              <w:t>Chief</w:t>
            </w:r>
            <w:r w:rsidRPr="002A6D80">
              <w:rPr>
                <w:rFonts w:cs="Arial"/>
                <w:bCs/>
                <w:spacing w:val="14"/>
                <w:szCs w:val="20"/>
              </w:rPr>
              <w:t xml:space="preserve"> </w:t>
            </w:r>
            <w:r w:rsidRPr="002A6D80">
              <w:rPr>
                <w:rFonts w:cs="Arial"/>
                <w:bCs/>
                <w:szCs w:val="20"/>
              </w:rPr>
              <w:t>Finance</w:t>
            </w:r>
            <w:r w:rsidRPr="002A6D80">
              <w:rPr>
                <w:rFonts w:cs="Arial"/>
                <w:bCs/>
                <w:spacing w:val="15"/>
                <w:szCs w:val="20"/>
              </w:rPr>
              <w:t xml:space="preserve"> </w:t>
            </w:r>
            <w:r w:rsidRPr="002A6D80">
              <w:rPr>
                <w:rFonts w:cs="Arial"/>
                <w:bCs/>
                <w:spacing w:val="-2"/>
                <w:szCs w:val="20"/>
              </w:rPr>
              <w:t>Officer</w:t>
            </w:r>
          </w:p>
          <w:p w14:paraId="58129476" w14:textId="32E53408" w:rsidR="00B73F06" w:rsidRPr="002A6D80" w:rsidRDefault="00B73F06" w:rsidP="00B73F06">
            <w:pPr>
              <w:rPr>
                <w:rFonts w:cs="Arial"/>
                <w:b/>
                <w:bCs/>
                <w:szCs w:val="20"/>
              </w:rPr>
            </w:pPr>
            <w:r w:rsidRPr="002A6D80">
              <w:rPr>
                <w:rFonts w:cs="Arial"/>
                <w:bCs/>
                <w:szCs w:val="20"/>
              </w:rPr>
              <w:t>Katrina</w:t>
            </w:r>
            <w:r w:rsidRPr="002A6D80">
              <w:rPr>
                <w:rFonts w:cs="Arial"/>
                <w:bCs/>
                <w:spacing w:val="16"/>
                <w:szCs w:val="20"/>
              </w:rPr>
              <w:t xml:space="preserve"> </w:t>
            </w:r>
            <w:r w:rsidRPr="002A6D80">
              <w:rPr>
                <w:rFonts w:cs="Arial"/>
                <w:bCs/>
                <w:spacing w:val="-2"/>
                <w:szCs w:val="20"/>
              </w:rPr>
              <w:t>Excell</w:t>
            </w:r>
          </w:p>
        </w:tc>
      </w:tr>
      <w:tr w:rsidR="00B73F06" w:rsidRPr="002A6D80" w14:paraId="1F46E80F" w14:textId="77777777" w:rsidTr="00B73F06">
        <w:trPr>
          <w:trHeight w:val="285"/>
        </w:trPr>
        <w:tc>
          <w:tcPr>
            <w:tcW w:w="4870" w:type="dxa"/>
            <w:vMerge/>
          </w:tcPr>
          <w:p w14:paraId="4A37CBAC" w14:textId="77777777" w:rsidR="00B73F06" w:rsidRPr="002A6D80" w:rsidRDefault="00B73F06" w:rsidP="00B73F06">
            <w:pPr>
              <w:rPr>
                <w:bCs/>
              </w:rPr>
            </w:pPr>
          </w:p>
        </w:tc>
        <w:tc>
          <w:tcPr>
            <w:tcW w:w="4870" w:type="dxa"/>
          </w:tcPr>
          <w:p w14:paraId="6C5CC65C" w14:textId="77777777" w:rsidR="00B73F06" w:rsidRPr="002A6D80" w:rsidRDefault="00B73F06" w:rsidP="00B73F06">
            <w:pPr>
              <w:rPr>
                <w:rFonts w:cs="Arial"/>
                <w:b/>
                <w:bCs/>
                <w:szCs w:val="20"/>
              </w:rPr>
            </w:pPr>
            <w:r w:rsidRPr="002A6D80">
              <w:rPr>
                <w:rFonts w:cs="Arial"/>
                <w:bCs/>
                <w:szCs w:val="20"/>
              </w:rPr>
              <w:t>Chief</w:t>
            </w:r>
            <w:r w:rsidRPr="002A6D80">
              <w:rPr>
                <w:rFonts w:cs="Arial"/>
                <w:bCs/>
                <w:spacing w:val="17"/>
                <w:szCs w:val="20"/>
              </w:rPr>
              <w:t xml:space="preserve"> </w:t>
            </w:r>
            <w:r w:rsidRPr="002A6D80">
              <w:rPr>
                <w:rFonts w:cs="Arial"/>
                <w:bCs/>
                <w:szCs w:val="20"/>
              </w:rPr>
              <w:t>Operations</w:t>
            </w:r>
            <w:r w:rsidRPr="002A6D80">
              <w:rPr>
                <w:rFonts w:cs="Arial"/>
                <w:bCs/>
                <w:spacing w:val="18"/>
                <w:szCs w:val="20"/>
              </w:rPr>
              <w:t xml:space="preserve"> </w:t>
            </w:r>
            <w:r w:rsidRPr="002A6D80">
              <w:rPr>
                <w:rFonts w:cs="Arial"/>
                <w:bCs/>
                <w:spacing w:val="-2"/>
                <w:szCs w:val="20"/>
              </w:rPr>
              <w:t>Officer</w:t>
            </w:r>
          </w:p>
          <w:p w14:paraId="598D5D73" w14:textId="1E09EBCD" w:rsidR="00B73F06" w:rsidRPr="002A6D80" w:rsidRDefault="00B73F06" w:rsidP="00B73F06">
            <w:pPr>
              <w:rPr>
                <w:rFonts w:cs="Arial"/>
                <w:b/>
                <w:bCs/>
                <w:szCs w:val="20"/>
              </w:rPr>
            </w:pPr>
            <w:r w:rsidRPr="002A6D80">
              <w:rPr>
                <w:rFonts w:cs="Arial"/>
                <w:bCs/>
                <w:szCs w:val="20"/>
              </w:rPr>
              <w:t>Ann</w:t>
            </w:r>
            <w:r w:rsidRPr="002A6D80">
              <w:rPr>
                <w:rFonts w:cs="Arial"/>
                <w:bCs/>
                <w:spacing w:val="9"/>
                <w:szCs w:val="20"/>
              </w:rPr>
              <w:t xml:space="preserve"> </w:t>
            </w:r>
            <w:r w:rsidRPr="002A6D80">
              <w:rPr>
                <w:rFonts w:cs="Arial"/>
                <w:bCs/>
                <w:spacing w:val="-4"/>
                <w:szCs w:val="20"/>
              </w:rPr>
              <w:t>King</w:t>
            </w:r>
          </w:p>
        </w:tc>
      </w:tr>
      <w:tr w:rsidR="00B73F06" w:rsidRPr="002A6D80" w14:paraId="54447E4F" w14:textId="77777777" w:rsidTr="00B73F06">
        <w:trPr>
          <w:trHeight w:val="285"/>
        </w:trPr>
        <w:tc>
          <w:tcPr>
            <w:tcW w:w="4870" w:type="dxa"/>
            <w:vMerge/>
          </w:tcPr>
          <w:p w14:paraId="7E4154C6" w14:textId="77777777" w:rsidR="00B73F06" w:rsidRPr="002A6D80" w:rsidRDefault="00B73F06" w:rsidP="00B73F06">
            <w:pPr>
              <w:rPr>
                <w:bCs/>
              </w:rPr>
            </w:pPr>
          </w:p>
        </w:tc>
        <w:tc>
          <w:tcPr>
            <w:tcW w:w="4870" w:type="dxa"/>
          </w:tcPr>
          <w:p w14:paraId="5E877A62" w14:textId="77777777" w:rsidR="00B73F06" w:rsidRPr="002A6D80" w:rsidRDefault="00B73F06" w:rsidP="00B73F06">
            <w:pPr>
              <w:rPr>
                <w:rFonts w:cs="Arial"/>
                <w:b/>
                <w:bCs/>
                <w:szCs w:val="20"/>
              </w:rPr>
            </w:pPr>
            <w:r w:rsidRPr="002A6D80">
              <w:rPr>
                <w:rFonts w:cs="Arial"/>
                <w:bCs/>
                <w:color w:val="434549"/>
                <w:szCs w:val="20"/>
              </w:rPr>
              <w:t>Executive Director People and Capability</w:t>
            </w:r>
          </w:p>
          <w:p w14:paraId="2B5E1B27" w14:textId="7DA7E997" w:rsidR="00B73F06" w:rsidRPr="002A6D80" w:rsidRDefault="00B73F06" w:rsidP="00B73F06">
            <w:pPr>
              <w:rPr>
                <w:rFonts w:cs="Arial"/>
                <w:b/>
                <w:bCs/>
                <w:szCs w:val="20"/>
              </w:rPr>
            </w:pPr>
            <w:r w:rsidRPr="002A6D80">
              <w:rPr>
                <w:rFonts w:cs="Arial"/>
                <w:bCs/>
                <w:color w:val="434549"/>
                <w:szCs w:val="20"/>
              </w:rPr>
              <w:t>Karen</w:t>
            </w:r>
            <w:r w:rsidRPr="002A6D80">
              <w:rPr>
                <w:rFonts w:cs="Arial"/>
                <w:bCs/>
                <w:color w:val="434549"/>
                <w:spacing w:val="13"/>
                <w:szCs w:val="20"/>
              </w:rPr>
              <w:t xml:space="preserve"> </w:t>
            </w:r>
            <w:r w:rsidRPr="002A6D80">
              <w:rPr>
                <w:rFonts w:cs="Arial"/>
                <w:bCs/>
                <w:color w:val="434549"/>
                <w:spacing w:val="-4"/>
                <w:szCs w:val="20"/>
              </w:rPr>
              <w:t>Wild</w:t>
            </w:r>
          </w:p>
        </w:tc>
      </w:tr>
      <w:tr w:rsidR="00B73F06" w:rsidRPr="002A6D80" w14:paraId="76380956" w14:textId="77777777" w:rsidTr="00B73F06">
        <w:trPr>
          <w:trHeight w:val="285"/>
        </w:trPr>
        <w:tc>
          <w:tcPr>
            <w:tcW w:w="4870" w:type="dxa"/>
            <w:vMerge/>
          </w:tcPr>
          <w:p w14:paraId="62AE800D" w14:textId="77777777" w:rsidR="00B73F06" w:rsidRPr="002A6D80" w:rsidRDefault="00B73F06" w:rsidP="00B73F06">
            <w:pPr>
              <w:rPr>
                <w:bCs/>
              </w:rPr>
            </w:pPr>
          </w:p>
        </w:tc>
        <w:tc>
          <w:tcPr>
            <w:tcW w:w="4870" w:type="dxa"/>
          </w:tcPr>
          <w:p w14:paraId="1E7B045E" w14:textId="77777777" w:rsidR="00B73F06" w:rsidRPr="002A6D80" w:rsidRDefault="00B73F06" w:rsidP="00B73F06">
            <w:pPr>
              <w:rPr>
                <w:rFonts w:cs="Arial"/>
                <w:b/>
                <w:bCs/>
                <w:szCs w:val="20"/>
              </w:rPr>
            </w:pPr>
            <w:r w:rsidRPr="002A6D80">
              <w:rPr>
                <w:rFonts w:cs="Arial"/>
                <w:bCs/>
                <w:szCs w:val="20"/>
              </w:rPr>
              <w:t>Executive</w:t>
            </w:r>
            <w:r w:rsidRPr="002A6D80">
              <w:rPr>
                <w:rFonts w:cs="Arial"/>
                <w:bCs/>
                <w:spacing w:val="21"/>
                <w:szCs w:val="20"/>
              </w:rPr>
              <w:t xml:space="preserve"> </w:t>
            </w:r>
            <w:r w:rsidRPr="002A6D80">
              <w:rPr>
                <w:rFonts w:cs="Arial"/>
                <w:bCs/>
                <w:spacing w:val="-2"/>
                <w:szCs w:val="20"/>
              </w:rPr>
              <w:t>Director</w:t>
            </w:r>
          </w:p>
          <w:p w14:paraId="70634A36" w14:textId="77777777" w:rsidR="00B73F06" w:rsidRPr="002A6D80" w:rsidRDefault="00B73F06" w:rsidP="00B73F06">
            <w:pPr>
              <w:rPr>
                <w:rFonts w:cs="Arial"/>
                <w:b/>
                <w:bCs/>
                <w:szCs w:val="20"/>
              </w:rPr>
            </w:pPr>
            <w:r w:rsidRPr="002A6D80">
              <w:rPr>
                <w:rFonts w:cs="Arial"/>
                <w:bCs/>
                <w:szCs w:val="20"/>
              </w:rPr>
              <w:t>Business</w:t>
            </w:r>
            <w:r w:rsidRPr="002A6D80">
              <w:rPr>
                <w:rFonts w:cs="Arial"/>
                <w:bCs/>
                <w:spacing w:val="17"/>
                <w:szCs w:val="20"/>
              </w:rPr>
              <w:t xml:space="preserve"> </w:t>
            </w:r>
            <w:r w:rsidRPr="002A6D80">
              <w:rPr>
                <w:rFonts w:cs="Arial"/>
                <w:bCs/>
                <w:szCs w:val="20"/>
              </w:rPr>
              <w:t>System</w:t>
            </w:r>
            <w:r w:rsidRPr="002A6D80">
              <w:rPr>
                <w:rFonts w:cs="Arial"/>
                <w:bCs/>
                <w:spacing w:val="18"/>
                <w:szCs w:val="20"/>
              </w:rPr>
              <w:t xml:space="preserve"> </w:t>
            </w:r>
            <w:r w:rsidRPr="002A6D80">
              <w:rPr>
                <w:rFonts w:cs="Arial"/>
                <w:bCs/>
                <w:spacing w:val="-2"/>
                <w:szCs w:val="20"/>
              </w:rPr>
              <w:t>Technology</w:t>
            </w:r>
          </w:p>
          <w:p w14:paraId="5B736D61" w14:textId="2DB9490E" w:rsidR="00B73F06" w:rsidRPr="002A6D80" w:rsidRDefault="00B73F06" w:rsidP="00B73F06">
            <w:pPr>
              <w:rPr>
                <w:rFonts w:cs="Arial"/>
                <w:b/>
                <w:bCs/>
                <w:szCs w:val="20"/>
              </w:rPr>
            </w:pPr>
            <w:r w:rsidRPr="002A6D80">
              <w:rPr>
                <w:rFonts w:cs="Arial"/>
                <w:bCs/>
                <w:szCs w:val="20"/>
              </w:rPr>
              <w:t>David</w:t>
            </w:r>
            <w:r w:rsidRPr="002A6D80">
              <w:rPr>
                <w:rFonts w:cs="Arial"/>
                <w:bCs/>
                <w:spacing w:val="12"/>
                <w:szCs w:val="20"/>
              </w:rPr>
              <w:t xml:space="preserve"> </w:t>
            </w:r>
            <w:r w:rsidRPr="002A6D80">
              <w:rPr>
                <w:rFonts w:cs="Arial"/>
                <w:bCs/>
                <w:spacing w:val="-2"/>
                <w:szCs w:val="20"/>
              </w:rPr>
              <w:t>Black</w:t>
            </w:r>
          </w:p>
        </w:tc>
      </w:tr>
    </w:tbl>
    <w:p w14:paraId="46825B75" w14:textId="77777777" w:rsidR="00B73F06" w:rsidRPr="002A6D80" w:rsidRDefault="00B73F06" w:rsidP="00B73F06"/>
    <w:p w14:paraId="69FE3EEE" w14:textId="7854AD47" w:rsidR="00D067A0" w:rsidRPr="002A6D80" w:rsidRDefault="00CF2BDA" w:rsidP="00D067A0">
      <w:pPr>
        <w:pStyle w:val="Heading1"/>
      </w:pPr>
      <w:bookmarkStart w:id="33" w:name="_Toc120707839"/>
      <w:bookmarkStart w:id="34" w:name="_Toc120719205"/>
      <w:bookmarkStart w:id="35" w:name="_Toc120707838"/>
      <w:r w:rsidRPr="002A6D80">
        <w:t xml:space="preserve">4 </w:t>
      </w:r>
      <w:r w:rsidR="00D067A0" w:rsidRPr="002A6D80">
        <w:t>Governance</w:t>
      </w:r>
      <w:bookmarkEnd w:id="33"/>
      <w:bookmarkEnd w:id="34"/>
    </w:p>
    <w:p w14:paraId="6D0055DD" w14:textId="4960B8A8" w:rsidR="00A155C0" w:rsidRPr="002A6D80" w:rsidRDefault="00283A07" w:rsidP="007C3A57">
      <w:pPr>
        <w:pStyle w:val="Heading2"/>
      </w:pPr>
      <w:bookmarkStart w:id="36" w:name="_Toc120719206"/>
      <w:r w:rsidRPr="002A6D80">
        <w:rPr>
          <w:color w:val="004A75"/>
        </w:rPr>
        <w:t>VBA</w:t>
      </w:r>
      <w:r w:rsidRPr="002A6D80">
        <w:rPr>
          <w:color w:val="004A75"/>
          <w:spacing w:val="-9"/>
        </w:rPr>
        <w:t xml:space="preserve"> </w:t>
      </w:r>
      <w:r w:rsidRPr="002A6D80">
        <w:rPr>
          <w:color w:val="004A75"/>
        </w:rPr>
        <w:t>governance</w:t>
      </w:r>
      <w:r w:rsidRPr="002A6D80">
        <w:rPr>
          <w:color w:val="004A75"/>
          <w:spacing w:val="-9"/>
        </w:rPr>
        <w:t xml:space="preserve"> </w:t>
      </w:r>
      <w:r w:rsidRPr="002A6D80">
        <w:rPr>
          <w:color w:val="004A75"/>
          <w:spacing w:val="-2"/>
        </w:rPr>
        <w:t>chart</w:t>
      </w:r>
      <w:bookmarkEnd w:id="35"/>
      <w:bookmarkEnd w:id="36"/>
    </w:p>
    <w:p w14:paraId="771B30D8" w14:textId="77777777" w:rsidR="00F534A0" w:rsidRPr="002A6D80" w:rsidRDefault="00F534A0">
      <w:pPr>
        <w:widowControl w:val="0"/>
        <w:spacing w:after="0" w:line="240" w:lineRule="auto"/>
        <w:jc w:val="left"/>
        <w:rPr>
          <w:rFonts w:eastAsia="VIC" w:cs="VIC"/>
          <w:sz w:val="24"/>
          <w:szCs w:val="73"/>
        </w:rPr>
      </w:pPr>
      <w:r w:rsidRPr="002A6D80">
        <w:br w:type="page"/>
      </w:r>
    </w:p>
    <w:p w14:paraId="0F55D2D2" w14:textId="7C4ED3AB" w:rsidR="00A155C0" w:rsidRPr="002A6D80" w:rsidRDefault="00283A07" w:rsidP="00816544">
      <w:pPr>
        <w:pStyle w:val="Heading3"/>
        <w:rPr>
          <w:spacing w:val="-4"/>
        </w:rPr>
      </w:pPr>
      <w:r w:rsidRPr="002A6D80">
        <w:lastRenderedPageBreak/>
        <w:t>Governance</w:t>
      </w:r>
      <w:r w:rsidRPr="002A6D80">
        <w:rPr>
          <w:spacing w:val="-3"/>
        </w:rPr>
        <w:t xml:space="preserve"> </w:t>
      </w:r>
      <w:r w:rsidRPr="002A6D80">
        <w:t>structure</w:t>
      </w:r>
      <w:r w:rsidRPr="002A6D80">
        <w:rPr>
          <w:spacing w:val="-2"/>
        </w:rPr>
        <w:t xml:space="preserve"> </w:t>
      </w:r>
      <w:r w:rsidRPr="002A6D80">
        <w:t>as</w:t>
      </w:r>
      <w:r w:rsidRPr="002A6D80">
        <w:rPr>
          <w:spacing w:val="-2"/>
        </w:rPr>
        <w:t xml:space="preserve"> </w:t>
      </w:r>
      <w:r w:rsidRPr="002A6D80">
        <w:t>at</w:t>
      </w:r>
      <w:r w:rsidRPr="002A6D80">
        <w:rPr>
          <w:spacing w:val="-3"/>
        </w:rPr>
        <w:t xml:space="preserve"> </w:t>
      </w:r>
      <w:r w:rsidRPr="002A6D80">
        <w:t>30</w:t>
      </w:r>
      <w:r w:rsidRPr="002A6D80">
        <w:rPr>
          <w:spacing w:val="-2"/>
        </w:rPr>
        <w:t xml:space="preserve"> </w:t>
      </w:r>
      <w:r w:rsidRPr="002A6D80">
        <w:t>June</w:t>
      </w:r>
      <w:r w:rsidRPr="002A6D80">
        <w:rPr>
          <w:spacing w:val="-2"/>
        </w:rPr>
        <w:t xml:space="preserve"> </w:t>
      </w:r>
      <w:r w:rsidRPr="002A6D80">
        <w:rPr>
          <w:spacing w:val="-4"/>
        </w:rPr>
        <w:t>2022</w:t>
      </w:r>
    </w:p>
    <w:tbl>
      <w:tblPr>
        <w:tblStyle w:val="TableGrid"/>
        <w:tblW w:w="0" w:type="auto"/>
        <w:tblLook w:val="0480" w:firstRow="0" w:lastRow="0" w:firstColumn="1" w:lastColumn="0" w:noHBand="0" w:noVBand="1"/>
      </w:tblPr>
      <w:tblGrid>
        <w:gridCol w:w="4870"/>
        <w:gridCol w:w="4870"/>
      </w:tblGrid>
      <w:tr w:rsidR="00F534A0" w:rsidRPr="002A6D80" w14:paraId="30AFBA5C" w14:textId="77777777" w:rsidTr="00F534A0">
        <w:tc>
          <w:tcPr>
            <w:tcW w:w="4870" w:type="dxa"/>
          </w:tcPr>
          <w:p w14:paraId="1B576291" w14:textId="383DBBAB" w:rsidR="00F534A0" w:rsidRPr="002A6D80" w:rsidRDefault="00F534A0" w:rsidP="00F534A0">
            <w:r w:rsidRPr="002A6D80">
              <w:t>Minister for Planning</w:t>
            </w:r>
          </w:p>
        </w:tc>
        <w:tc>
          <w:tcPr>
            <w:tcW w:w="4870" w:type="dxa"/>
          </w:tcPr>
          <w:p w14:paraId="026D284D" w14:textId="32028565" w:rsidR="00F534A0" w:rsidRPr="002A6D80" w:rsidRDefault="00F534A0" w:rsidP="00F534A0">
            <w:r w:rsidRPr="002A6D80">
              <w:t>The Hon. Lizzie Blandthorn MP</w:t>
            </w:r>
          </w:p>
        </w:tc>
      </w:tr>
      <w:tr w:rsidR="00F534A0" w:rsidRPr="002A6D80" w14:paraId="58FB0922" w14:textId="77777777" w:rsidTr="00F534A0">
        <w:tc>
          <w:tcPr>
            <w:tcW w:w="4870" w:type="dxa"/>
          </w:tcPr>
          <w:p w14:paraId="608D3197" w14:textId="0D0375EB" w:rsidR="00F534A0" w:rsidRPr="002A6D80" w:rsidRDefault="00F534A0" w:rsidP="00F534A0">
            <w:r w:rsidRPr="002A6D80">
              <w:t>VBA Board</w:t>
            </w:r>
          </w:p>
        </w:tc>
        <w:tc>
          <w:tcPr>
            <w:tcW w:w="4870" w:type="dxa"/>
          </w:tcPr>
          <w:p w14:paraId="23B45A5B" w14:textId="4D16A633" w:rsidR="00F534A0" w:rsidRPr="002A6D80" w:rsidRDefault="00F534A0" w:rsidP="00F534A0"/>
        </w:tc>
      </w:tr>
      <w:tr w:rsidR="00F534A0" w:rsidRPr="002A6D80" w14:paraId="410CEFE6" w14:textId="77777777" w:rsidTr="00F534A0">
        <w:tc>
          <w:tcPr>
            <w:tcW w:w="4870" w:type="dxa"/>
          </w:tcPr>
          <w:p w14:paraId="319A4068" w14:textId="67C352CC" w:rsidR="00F534A0" w:rsidRPr="002A6D80" w:rsidRDefault="00F534A0" w:rsidP="00F534A0">
            <w:r w:rsidRPr="002A6D80">
              <w:t>Commissioners</w:t>
            </w:r>
          </w:p>
        </w:tc>
        <w:tc>
          <w:tcPr>
            <w:tcW w:w="4870" w:type="dxa"/>
          </w:tcPr>
          <w:p w14:paraId="6B15E51B" w14:textId="77777777" w:rsidR="00F534A0" w:rsidRPr="002A6D80" w:rsidRDefault="00F534A0" w:rsidP="00F534A0">
            <w:pPr>
              <w:jc w:val="left"/>
            </w:pPr>
            <w:r w:rsidRPr="002A6D80">
              <w:t>Michelle McLean</w:t>
            </w:r>
            <w:r w:rsidRPr="002A6D80">
              <w:br/>
              <w:t>Chief Commissioner</w:t>
            </w:r>
          </w:p>
          <w:p w14:paraId="4C2A7560" w14:textId="6FBB378B" w:rsidR="00F534A0" w:rsidRPr="002A6D80" w:rsidRDefault="00F534A0" w:rsidP="00F534A0">
            <w:pPr>
              <w:jc w:val="left"/>
            </w:pPr>
            <w:r w:rsidRPr="002A6D80">
              <w:t>Justin Madden AM</w:t>
            </w:r>
            <w:r w:rsidRPr="002A6D80">
              <w:br/>
              <w:t>Deputy Chief Commissioner</w:t>
            </w:r>
          </w:p>
          <w:p w14:paraId="13E5C283" w14:textId="77777777" w:rsidR="00F534A0" w:rsidRPr="002A6D80" w:rsidRDefault="00F534A0" w:rsidP="00F534A0">
            <w:pPr>
              <w:jc w:val="left"/>
            </w:pPr>
            <w:r w:rsidRPr="002A6D80">
              <w:t>Murray Coleman OAM</w:t>
            </w:r>
          </w:p>
          <w:p w14:paraId="7063DEDF" w14:textId="77777777" w:rsidR="00F534A0" w:rsidRPr="002A6D80" w:rsidRDefault="00F534A0" w:rsidP="00F534A0">
            <w:pPr>
              <w:jc w:val="left"/>
            </w:pPr>
            <w:r w:rsidRPr="002A6D80">
              <w:t>Carmel Coate</w:t>
            </w:r>
          </w:p>
          <w:p w14:paraId="426A158F" w14:textId="77777777" w:rsidR="00F534A0" w:rsidRPr="002A6D80" w:rsidRDefault="00F534A0" w:rsidP="00F534A0">
            <w:pPr>
              <w:jc w:val="left"/>
            </w:pPr>
            <w:r w:rsidRPr="002A6D80">
              <w:t>Dr Julia</w:t>
            </w:r>
          </w:p>
          <w:p w14:paraId="7AC9F539" w14:textId="77777777" w:rsidR="00F534A0" w:rsidRPr="002A6D80" w:rsidRDefault="00F534A0" w:rsidP="00F534A0">
            <w:r w:rsidRPr="002A6D80">
              <w:t>Cornwell McKean</w:t>
            </w:r>
          </w:p>
          <w:p w14:paraId="30D18996" w14:textId="77777777" w:rsidR="00F534A0" w:rsidRPr="002A6D80" w:rsidRDefault="00F534A0" w:rsidP="00F534A0">
            <w:r w:rsidRPr="002A6D80">
              <w:t>Dr Gillian Sparkes AM</w:t>
            </w:r>
          </w:p>
          <w:p w14:paraId="71981F53" w14:textId="77777777" w:rsidR="00F534A0" w:rsidRPr="002A6D80" w:rsidRDefault="00F534A0" w:rsidP="00F534A0">
            <w:r w:rsidRPr="002A6D80">
              <w:t>Thu-Trang Tran</w:t>
            </w:r>
          </w:p>
          <w:p w14:paraId="73F69934" w14:textId="77777777" w:rsidR="00F534A0" w:rsidRPr="002A6D80" w:rsidRDefault="00F534A0" w:rsidP="00F534A0">
            <w:r w:rsidRPr="002A6D80">
              <w:t>Kelly Humphreys</w:t>
            </w:r>
          </w:p>
          <w:p w14:paraId="56604904" w14:textId="77777777" w:rsidR="00F534A0" w:rsidRPr="002A6D80" w:rsidRDefault="00F534A0" w:rsidP="00F534A0">
            <w:r w:rsidRPr="002A6D80">
              <w:t>Salvatore Torre</w:t>
            </w:r>
          </w:p>
          <w:p w14:paraId="46DDF24C" w14:textId="77777777" w:rsidR="00F534A0" w:rsidRPr="002A6D80" w:rsidRDefault="00F534A0" w:rsidP="00F534A0">
            <w:r w:rsidRPr="002A6D80">
              <w:t>Yvonne</w:t>
            </w:r>
          </w:p>
          <w:p w14:paraId="4BA53143" w14:textId="77777777" w:rsidR="00F534A0" w:rsidRPr="002A6D80" w:rsidRDefault="00F534A0" w:rsidP="00F534A0">
            <w:r w:rsidRPr="002A6D80">
              <w:t>von Hartel AM</w:t>
            </w:r>
          </w:p>
          <w:p w14:paraId="05A5B492" w14:textId="692DB3B2" w:rsidR="00F534A0" w:rsidRPr="002A6D80" w:rsidRDefault="00F534A0" w:rsidP="00F534A0">
            <w:r w:rsidRPr="002A6D80">
              <w:t>Simon Weir</w:t>
            </w:r>
          </w:p>
        </w:tc>
      </w:tr>
      <w:tr w:rsidR="00F534A0" w:rsidRPr="002A6D80" w14:paraId="47192EDC" w14:textId="77777777" w:rsidTr="00F534A0">
        <w:tc>
          <w:tcPr>
            <w:tcW w:w="4870" w:type="dxa"/>
          </w:tcPr>
          <w:p w14:paraId="285C2080" w14:textId="04FAD7CC" w:rsidR="00F534A0" w:rsidRPr="002A6D80" w:rsidRDefault="00F534A0" w:rsidP="00F534A0">
            <w:r w:rsidRPr="002A6D80">
              <w:t>Committees</w:t>
            </w:r>
          </w:p>
        </w:tc>
        <w:tc>
          <w:tcPr>
            <w:tcW w:w="4870" w:type="dxa"/>
          </w:tcPr>
          <w:p w14:paraId="58E160A4" w14:textId="77777777" w:rsidR="00F534A0" w:rsidRPr="002A6D80" w:rsidRDefault="00F534A0" w:rsidP="00F534A0">
            <w:r w:rsidRPr="002A6D80">
              <w:t>Cladding</w:t>
            </w:r>
            <w:r w:rsidRPr="002A6D80">
              <w:rPr>
                <w:spacing w:val="-8"/>
              </w:rPr>
              <w:t xml:space="preserve"> </w:t>
            </w:r>
            <w:r w:rsidRPr="002A6D80">
              <w:t>Committee</w:t>
            </w:r>
          </w:p>
          <w:p w14:paraId="78B6418D" w14:textId="4FAF0CBB" w:rsidR="00F534A0" w:rsidRPr="002A6D80" w:rsidRDefault="00F534A0" w:rsidP="00F534A0">
            <w:r w:rsidRPr="002A6D80">
              <w:t>Remuneration</w:t>
            </w:r>
            <w:r w:rsidRPr="002A6D80">
              <w:rPr>
                <w:spacing w:val="12"/>
              </w:rPr>
              <w:t xml:space="preserve"> </w:t>
            </w:r>
            <w:r w:rsidRPr="002A6D80">
              <w:t>Committee</w:t>
            </w:r>
          </w:p>
          <w:p w14:paraId="4ACE8813" w14:textId="77777777" w:rsidR="00F534A0" w:rsidRPr="002A6D80" w:rsidRDefault="00F534A0" w:rsidP="00F534A0">
            <w:r w:rsidRPr="002A6D80">
              <w:t>People</w:t>
            </w:r>
            <w:r w:rsidRPr="002A6D80">
              <w:rPr>
                <w:spacing w:val="-6"/>
              </w:rPr>
              <w:t xml:space="preserve"> </w:t>
            </w:r>
            <w:r w:rsidRPr="002A6D80">
              <w:t>and</w:t>
            </w:r>
            <w:r w:rsidRPr="002A6D80">
              <w:rPr>
                <w:spacing w:val="-5"/>
              </w:rPr>
              <w:t xml:space="preserve"> </w:t>
            </w:r>
            <w:r w:rsidRPr="002A6D80">
              <w:t>Culture</w:t>
            </w:r>
            <w:r w:rsidRPr="002A6D80">
              <w:rPr>
                <w:spacing w:val="-6"/>
              </w:rPr>
              <w:t xml:space="preserve"> </w:t>
            </w:r>
            <w:r w:rsidRPr="002A6D80">
              <w:t>Committee</w:t>
            </w:r>
          </w:p>
          <w:p w14:paraId="02FDB417" w14:textId="70472381" w:rsidR="00F534A0" w:rsidRPr="002A6D80" w:rsidRDefault="00F534A0" w:rsidP="00F534A0">
            <w:r w:rsidRPr="002A6D80">
              <w:t>Research</w:t>
            </w:r>
            <w:r w:rsidRPr="002A6D80">
              <w:rPr>
                <w:spacing w:val="-7"/>
              </w:rPr>
              <w:t xml:space="preserve"> </w:t>
            </w:r>
            <w:r w:rsidRPr="002A6D80">
              <w:t>and</w:t>
            </w:r>
            <w:r w:rsidRPr="002A6D80">
              <w:rPr>
                <w:spacing w:val="-7"/>
              </w:rPr>
              <w:t xml:space="preserve"> </w:t>
            </w:r>
            <w:r w:rsidRPr="002A6D80">
              <w:t>Innovation</w:t>
            </w:r>
            <w:r w:rsidRPr="002A6D80">
              <w:rPr>
                <w:spacing w:val="-7"/>
              </w:rPr>
              <w:t xml:space="preserve"> </w:t>
            </w:r>
            <w:r w:rsidRPr="002A6D80">
              <w:t>Committee</w:t>
            </w:r>
          </w:p>
          <w:p w14:paraId="0C573757" w14:textId="77777777" w:rsidR="00F534A0" w:rsidRPr="002A6D80" w:rsidRDefault="00F534A0" w:rsidP="00F534A0">
            <w:r w:rsidRPr="002A6D80">
              <w:t>Regulatory</w:t>
            </w:r>
            <w:r w:rsidRPr="002A6D80">
              <w:rPr>
                <w:spacing w:val="-10"/>
              </w:rPr>
              <w:t xml:space="preserve"> </w:t>
            </w:r>
            <w:r w:rsidRPr="002A6D80">
              <w:t>Operations</w:t>
            </w:r>
            <w:r w:rsidRPr="002A6D80">
              <w:rPr>
                <w:spacing w:val="-9"/>
              </w:rPr>
              <w:t xml:space="preserve"> </w:t>
            </w:r>
            <w:r w:rsidRPr="002A6D80">
              <w:t>Committee</w:t>
            </w:r>
          </w:p>
          <w:p w14:paraId="71578F16" w14:textId="62AF4DBF" w:rsidR="00F534A0" w:rsidRPr="002A6D80" w:rsidRDefault="00F534A0" w:rsidP="00F534A0">
            <w:r w:rsidRPr="002A6D80">
              <w:t>Risk,</w:t>
            </w:r>
            <w:r w:rsidRPr="002A6D80">
              <w:rPr>
                <w:spacing w:val="-5"/>
              </w:rPr>
              <w:t xml:space="preserve"> </w:t>
            </w:r>
            <w:r w:rsidRPr="002A6D80">
              <w:t>Audit</w:t>
            </w:r>
            <w:r w:rsidRPr="002A6D80">
              <w:rPr>
                <w:spacing w:val="-5"/>
              </w:rPr>
              <w:t xml:space="preserve"> </w:t>
            </w:r>
            <w:r w:rsidRPr="002A6D80">
              <w:t>and</w:t>
            </w:r>
            <w:r w:rsidRPr="002A6D80">
              <w:rPr>
                <w:spacing w:val="-5"/>
              </w:rPr>
              <w:t xml:space="preserve"> </w:t>
            </w:r>
            <w:r w:rsidRPr="002A6D80">
              <w:t>Finance</w:t>
            </w:r>
            <w:r w:rsidRPr="002A6D80">
              <w:rPr>
                <w:spacing w:val="-5"/>
              </w:rPr>
              <w:t xml:space="preserve"> </w:t>
            </w:r>
            <w:r w:rsidRPr="002A6D80">
              <w:t>Committee</w:t>
            </w:r>
          </w:p>
        </w:tc>
      </w:tr>
      <w:tr w:rsidR="00F534A0" w:rsidRPr="002A6D80" w14:paraId="008AA545" w14:textId="77777777" w:rsidTr="00F534A0">
        <w:tc>
          <w:tcPr>
            <w:tcW w:w="4870" w:type="dxa"/>
          </w:tcPr>
          <w:p w14:paraId="2C278F1B" w14:textId="06C6FE09" w:rsidR="00F534A0" w:rsidRPr="002A6D80" w:rsidRDefault="00F534A0" w:rsidP="00F534A0">
            <w:r w:rsidRPr="002A6D80">
              <w:t>Chief Executive Officer</w:t>
            </w:r>
          </w:p>
        </w:tc>
        <w:tc>
          <w:tcPr>
            <w:tcW w:w="4870" w:type="dxa"/>
          </w:tcPr>
          <w:p w14:paraId="04A9C8D7" w14:textId="1D2F8042" w:rsidR="00F534A0" w:rsidRPr="002A6D80" w:rsidRDefault="00F534A0" w:rsidP="00F534A0">
            <w:r w:rsidRPr="002A6D80">
              <w:t>Sue Eddy</w:t>
            </w:r>
          </w:p>
        </w:tc>
      </w:tr>
    </w:tbl>
    <w:p w14:paraId="066E3F0E" w14:textId="0A66000F" w:rsidR="00A155C0" w:rsidRPr="002A6D80" w:rsidRDefault="00283A07" w:rsidP="007C3A57">
      <w:pPr>
        <w:pStyle w:val="Heading2"/>
      </w:pPr>
      <w:bookmarkStart w:id="37" w:name="_Toc120707840"/>
      <w:bookmarkStart w:id="38" w:name="_Toc120719207"/>
      <w:r w:rsidRPr="002A6D80">
        <w:t>VBA</w:t>
      </w:r>
      <w:r w:rsidRPr="002A6D80">
        <w:rPr>
          <w:spacing w:val="-6"/>
        </w:rPr>
        <w:t xml:space="preserve"> </w:t>
      </w:r>
      <w:r w:rsidRPr="002A6D80">
        <w:t>Governance</w:t>
      </w:r>
      <w:r w:rsidRPr="002A6D80">
        <w:rPr>
          <w:spacing w:val="-6"/>
        </w:rPr>
        <w:t xml:space="preserve"> </w:t>
      </w:r>
      <w:r w:rsidRPr="002A6D80">
        <w:rPr>
          <w:spacing w:val="-2"/>
        </w:rPr>
        <w:t>Structure</w:t>
      </w:r>
      <w:bookmarkEnd w:id="37"/>
      <w:bookmarkEnd w:id="38"/>
    </w:p>
    <w:p w14:paraId="3FCECB14" w14:textId="504F1F3D" w:rsidR="00B80DD3" w:rsidRPr="002A6D80" w:rsidRDefault="00283A07" w:rsidP="00816544">
      <w:pPr>
        <w:pStyle w:val="Heading3"/>
      </w:pPr>
      <w:r w:rsidRPr="002A6D80">
        <w:t>VBA</w:t>
      </w:r>
      <w:r w:rsidRPr="002A6D80">
        <w:rPr>
          <w:spacing w:val="-2"/>
        </w:rPr>
        <w:t xml:space="preserve"> </w:t>
      </w:r>
      <w:r w:rsidRPr="002A6D80">
        <w:t>Board</w:t>
      </w:r>
    </w:p>
    <w:p w14:paraId="7B5182E6" w14:textId="77777777" w:rsidR="00B80DD3" w:rsidRPr="002A6D80" w:rsidRDefault="00283A07" w:rsidP="007C3A57">
      <w:r w:rsidRPr="002A6D80">
        <w:t>The</w:t>
      </w:r>
      <w:r w:rsidRPr="002A6D80">
        <w:rPr>
          <w:spacing w:val="-7"/>
        </w:rPr>
        <w:t xml:space="preserve"> </w:t>
      </w:r>
      <w:r w:rsidRPr="002A6D80">
        <w:t>VBA</w:t>
      </w:r>
      <w:r w:rsidRPr="002A6D80">
        <w:rPr>
          <w:spacing w:val="-7"/>
        </w:rPr>
        <w:t xml:space="preserve"> </w:t>
      </w:r>
      <w:r w:rsidRPr="002A6D80">
        <w:t>Board</w:t>
      </w:r>
      <w:r w:rsidRPr="002A6D80">
        <w:rPr>
          <w:spacing w:val="-7"/>
        </w:rPr>
        <w:t xml:space="preserve"> </w:t>
      </w:r>
      <w:r w:rsidRPr="002A6D80">
        <w:t>is</w:t>
      </w:r>
      <w:r w:rsidRPr="002A6D80">
        <w:rPr>
          <w:spacing w:val="-7"/>
        </w:rPr>
        <w:t xml:space="preserve"> </w:t>
      </w:r>
      <w:r w:rsidRPr="002A6D80">
        <w:t>responsible</w:t>
      </w:r>
      <w:r w:rsidRPr="002A6D80">
        <w:rPr>
          <w:spacing w:val="-7"/>
        </w:rPr>
        <w:t xml:space="preserve"> </w:t>
      </w:r>
      <w:r w:rsidRPr="002A6D80">
        <w:t>for</w:t>
      </w:r>
      <w:r w:rsidRPr="002A6D80">
        <w:rPr>
          <w:spacing w:val="-7"/>
        </w:rPr>
        <w:t xml:space="preserve"> </w:t>
      </w:r>
      <w:r w:rsidRPr="002A6D80">
        <w:t>the</w:t>
      </w:r>
      <w:r w:rsidRPr="002A6D80">
        <w:rPr>
          <w:spacing w:val="-7"/>
        </w:rPr>
        <w:t xml:space="preserve"> </w:t>
      </w:r>
      <w:r w:rsidRPr="002A6D80">
        <w:t>governance</w:t>
      </w:r>
      <w:r w:rsidRPr="002A6D80">
        <w:rPr>
          <w:spacing w:val="-7"/>
        </w:rPr>
        <w:t xml:space="preserve"> </w:t>
      </w:r>
      <w:r w:rsidRPr="002A6D80">
        <w:t>and strategic management of the VBA. This includes:</w:t>
      </w:r>
    </w:p>
    <w:p w14:paraId="0117B116" w14:textId="79C28DA0" w:rsidR="00B80DD3" w:rsidRPr="002A6D80" w:rsidRDefault="00283A07">
      <w:pPr>
        <w:pStyle w:val="BulletList"/>
      </w:pPr>
      <w:r w:rsidRPr="002A6D80">
        <w:t>overseeing</w:t>
      </w:r>
      <w:r w:rsidRPr="002A6D80">
        <w:rPr>
          <w:spacing w:val="-7"/>
        </w:rPr>
        <w:t xml:space="preserve"> </w:t>
      </w:r>
      <w:r w:rsidRPr="002A6D80">
        <w:t>the</w:t>
      </w:r>
      <w:r w:rsidRPr="002A6D80">
        <w:rPr>
          <w:spacing w:val="-7"/>
        </w:rPr>
        <w:t xml:space="preserve"> </w:t>
      </w:r>
      <w:r w:rsidRPr="002A6D80">
        <w:t>delivery</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VBA’s</w:t>
      </w:r>
      <w:r w:rsidRPr="002A6D80">
        <w:rPr>
          <w:spacing w:val="-7"/>
        </w:rPr>
        <w:t xml:space="preserve"> </w:t>
      </w:r>
      <w:r w:rsidRPr="002A6D80">
        <w:t>functions, objectives and performance</w:t>
      </w:r>
    </w:p>
    <w:p w14:paraId="04F15277" w14:textId="64136889" w:rsidR="00B80DD3" w:rsidRPr="002A6D80" w:rsidRDefault="00283A07">
      <w:pPr>
        <w:pStyle w:val="BulletList"/>
      </w:pPr>
      <w:r w:rsidRPr="002A6D80">
        <w:t>setting</w:t>
      </w:r>
      <w:r w:rsidRPr="002A6D80">
        <w:rPr>
          <w:spacing w:val="-2"/>
        </w:rPr>
        <w:t xml:space="preserve"> </w:t>
      </w:r>
      <w:r w:rsidRPr="002A6D80">
        <w:t>goals</w:t>
      </w:r>
      <w:r w:rsidRPr="002A6D80">
        <w:rPr>
          <w:spacing w:val="-2"/>
        </w:rPr>
        <w:t xml:space="preserve"> </w:t>
      </w:r>
      <w:r w:rsidRPr="002A6D80">
        <w:t>and</w:t>
      </w:r>
      <w:r w:rsidRPr="002A6D80">
        <w:rPr>
          <w:spacing w:val="-1"/>
        </w:rPr>
        <w:t xml:space="preserve"> </w:t>
      </w:r>
      <w:r w:rsidRPr="002A6D80">
        <w:t>the</w:t>
      </w:r>
      <w:r w:rsidRPr="002A6D80">
        <w:rPr>
          <w:spacing w:val="-2"/>
        </w:rPr>
        <w:t xml:space="preserve"> </w:t>
      </w:r>
      <w:r w:rsidRPr="002A6D80">
        <w:t>overall</w:t>
      </w:r>
      <w:r w:rsidRPr="002A6D80">
        <w:rPr>
          <w:spacing w:val="-1"/>
        </w:rPr>
        <w:t xml:space="preserve"> </w:t>
      </w:r>
      <w:r w:rsidRPr="002A6D80">
        <w:t>strategy</w:t>
      </w:r>
      <w:r w:rsidRPr="002A6D80">
        <w:rPr>
          <w:spacing w:val="-2"/>
        </w:rPr>
        <w:t xml:space="preserve"> </w:t>
      </w:r>
      <w:r w:rsidRPr="002A6D80">
        <w:t>of</w:t>
      </w:r>
      <w:r w:rsidRPr="002A6D80">
        <w:rPr>
          <w:spacing w:val="-1"/>
        </w:rPr>
        <w:t xml:space="preserve"> </w:t>
      </w:r>
      <w:r w:rsidRPr="002A6D80">
        <w:t>the</w:t>
      </w:r>
      <w:r w:rsidRPr="002A6D80">
        <w:rPr>
          <w:spacing w:val="-2"/>
        </w:rPr>
        <w:t xml:space="preserve"> </w:t>
      </w:r>
      <w:r w:rsidRPr="002A6D80">
        <w:rPr>
          <w:spacing w:val="-5"/>
        </w:rPr>
        <w:t>VBA</w:t>
      </w:r>
    </w:p>
    <w:p w14:paraId="38F55EEC" w14:textId="6D0A90AC" w:rsidR="00B80DD3" w:rsidRPr="002A6D80" w:rsidRDefault="00283A07">
      <w:pPr>
        <w:pStyle w:val="BulletList"/>
      </w:pPr>
      <w:r w:rsidRPr="002A6D80">
        <w:t>establishing appropriate and effective financial governance and oversight arrangements, including</w:t>
      </w:r>
      <w:r w:rsidRPr="002A6D80">
        <w:rPr>
          <w:spacing w:val="-9"/>
        </w:rPr>
        <w:t xml:space="preserve"> </w:t>
      </w:r>
      <w:r w:rsidRPr="002A6D80">
        <w:t>the</w:t>
      </w:r>
      <w:r w:rsidRPr="002A6D80">
        <w:rPr>
          <w:spacing w:val="-9"/>
        </w:rPr>
        <w:t xml:space="preserve"> </w:t>
      </w:r>
      <w:r w:rsidRPr="002A6D80">
        <w:t>regular</w:t>
      </w:r>
      <w:r w:rsidRPr="002A6D80">
        <w:rPr>
          <w:spacing w:val="-9"/>
        </w:rPr>
        <w:t xml:space="preserve"> </w:t>
      </w:r>
      <w:r w:rsidRPr="002A6D80">
        <w:t>review</w:t>
      </w:r>
      <w:r w:rsidRPr="002A6D80">
        <w:rPr>
          <w:spacing w:val="-9"/>
        </w:rPr>
        <w:t xml:space="preserve"> </w:t>
      </w:r>
      <w:r w:rsidRPr="002A6D80">
        <w:t>of</w:t>
      </w:r>
      <w:r w:rsidRPr="002A6D80">
        <w:rPr>
          <w:spacing w:val="-9"/>
        </w:rPr>
        <w:t xml:space="preserve"> </w:t>
      </w:r>
      <w:r w:rsidRPr="002A6D80">
        <w:t>the</w:t>
      </w:r>
      <w:r w:rsidRPr="002A6D80">
        <w:rPr>
          <w:spacing w:val="-9"/>
        </w:rPr>
        <w:t xml:space="preserve"> </w:t>
      </w:r>
      <w:r w:rsidRPr="002A6D80">
        <w:t>effectiveness</w:t>
      </w:r>
      <w:r w:rsidRPr="002A6D80">
        <w:rPr>
          <w:spacing w:val="-9"/>
        </w:rPr>
        <w:t xml:space="preserve"> </w:t>
      </w:r>
      <w:r w:rsidRPr="002A6D80">
        <w:t>of those arrangements</w:t>
      </w:r>
    </w:p>
    <w:p w14:paraId="384751D8" w14:textId="127B9847" w:rsidR="00B80DD3" w:rsidRPr="002A6D80" w:rsidRDefault="00283A07">
      <w:pPr>
        <w:pStyle w:val="BulletList"/>
      </w:pPr>
      <w:r w:rsidRPr="002A6D80">
        <w:t>overseeing the VBA’s system for internal control, risk</w:t>
      </w:r>
      <w:r w:rsidRPr="002A6D80">
        <w:rPr>
          <w:spacing w:val="-7"/>
        </w:rPr>
        <w:t xml:space="preserve"> </w:t>
      </w:r>
      <w:r w:rsidRPr="002A6D80">
        <w:t>management,</w:t>
      </w:r>
      <w:r w:rsidRPr="002A6D80">
        <w:rPr>
          <w:spacing w:val="-7"/>
        </w:rPr>
        <w:t xml:space="preserve"> </w:t>
      </w:r>
      <w:r w:rsidRPr="002A6D80">
        <w:t>auditing</w:t>
      </w:r>
      <w:r w:rsidRPr="002A6D80">
        <w:rPr>
          <w:spacing w:val="-7"/>
        </w:rPr>
        <w:t xml:space="preserve"> </w:t>
      </w:r>
      <w:r w:rsidRPr="002A6D80">
        <w:t>and</w:t>
      </w:r>
      <w:r w:rsidRPr="002A6D80">
        <w:rPr>
          <w:spacing w:val="-7"/>
        </w:rPr>
        <w:t xml:space="preserve"> </w:t>
      </w:r>
      <w:r w:rsidRPr="002A6D80">
        <w:t>legal</w:t>
      </w:r>
      <w:r w:rsidRPr="002A6D80">
        <w:rPr>
          <w:spacing w:val="-7"/>
        </w:rPr>
        <w:t xml:space="preserve"> </w:t>
      </w:r>
      <w:r w:rsidRPr="002A6D80">
        <w:t>compliance</w:t>
      </w:r>
    </w:p>
    <w:p w14:paraId="231B9859" w14:textId="14CF2F75" w:rsidR="00B80DD3" w:rsidRPr="002A6D80" w:rsidRDefault="00283A07">
      <w:pPr>
        <w:pStyle w:val="BulletList"/>
      </w:pPr>
      <w:r w:rsidRPr="002A6D80">
        <w:t>selecting</w:t>
      </w:r>
      <w:r w:rsidRPr="002A6D80">
        <w:rPr>
          <w:spacing w:val="1"/>
        </w:rPr>
        <w:t xml:space="preserve"> </w:t>
      </w:r>
      <w:r w:rsidRPr="002A6D80">
        <w:t xml:space="preserve">and appointing the </w:t>
      </w:r>
      <w:r w:rsidRPr="002A6D80">
        <w:rPr>
          <w:spacing w:val="-5"/>
        </w:rPr>
        <w:t>CEO</w:t>
      </w:r>
    </w:p>
    <w:p w14:paraId="57145D1F" w14:textId="4E0FB336" w:rsidR="00A155C0" w:rsidRPr="002A6D80" w:rsidRDefault="00283A07">
      <w:pPr>
        <w:pStyle w:val="BulletList"/>
      </w:pPr>
      <w:r w:rsidRPr="002A6D80">
        <w:t>shaping</w:t>
      </w:r>
      <w:r w:rsidRPr="002A6D80">
        <w:rPr>
          <w:spacing w:val="-5"/>
        </w:rPr>
        <w:t xml:space="preserve"> </w:t>
      </w:r>
      <w:r w:rsidRPr="002A6D80">
        <w:t>strategic</w:t>
      </w:r>
      <w:r w:rsidRPr="002A6D80">
        <w:rPr>
          <w:spacing w:val="-5"/>
        </w:rPr>
        <w:t xml:space="preserve"> </w:t>
      </w:r>
      <w:r w:rsidRPr="002A6D80">
        <w:t>policies</w:t>
      </w:r>
      <w:r w:rsidRPr="002A6D80">
        <w:rPr>
          <w:spacing w:val="-5"/>
        </w:rPr>
        <w:t xml:space="preserve"> </w:t>
      </w:r>
      <w:r w:rsidRPr="002A6D80">
        <w:t>for</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subject</w:t>
      </w:r>
      <w:r w:rsidRPr="002A6D80">
        <w:rPr>
          <w:spacing w:val="-5"/>
        </w:rPr>
        <w:t xml:space="preserve"> </w:t>
      </w:r>
      <w:r w:rsidRPr="002A6D80">
        <w:t>to any delegation of this responsibility to the CEO.</w:t>
      </w:r>
    </w:p>
    <w:p w14:paraId="2AF01BD1" w14:textId="4FC5171C" w:rsidR="00B80DD3" w:rsidRPr="002A6D80" w:rsidRDefault="00283A07" w:rsidP="00816544">
      <w:pPr>
        <w:pStyle w:val="Heading3"/>
      </w:pPr>
      <w:r w:rsidRPr="002A6D80">
        <w:t>Changes</w:t>
      </w:r>
      <w:r w:rsidRPr="002A6D80">
        <w:rPr>
          <w:spacing w:val="-4"/>
        </w:rPr>
        <w:t xml:space="preserve"> </w:t>
      </w:r>
      <w:r w:rsidRPr="002A6D80">
        <w:t>to</w:t>
      </w:r>
      <w:r w:rsidRPr="002A6D80">
        <w:rPr>
          <w:spacing w:val="-1"/>
        </w:rPr>
        <w:t xml:space="preserve"> </w:t>
      </w:r>
      <w:r w:rsidRPr="002A6D80">
        <w:t>the</w:t>
      </w:r>
      <w:r w:rsidRPr="002A6D80">
        <w:rPr>
          <w:spacing w:val="-1"/>
        </w:rPr>
        <w:t xml:space="preserve"> </w:t>
      </w:r>
      <w:r w:rsidRPr="002A6D80">
        <w:rPr>
          <w:spacing w:val="-2"/>
        </w:rPr>
        <w:t>Board</w:t>
      </w:r>
    </w:p>
    <w:p w14:paraId="52D50BA9" w14:textId="77777777" w:rsidR="00A155C0" w:rsidRPr="002A6D80" w:rsidRDefault="00283A07" w:rsidP="007C3A57">
      <w:r w:rsidRPr="002A6D80">
        <w:t>There</w:t>
      </w:r>
      <w:r w:rsidRPr="002A6D80">
        <w:rPr>
          <w:spacing w:val="-6"/>
        </w:rPr>
        <w:t xml:space="preserve"> </w:t>
      </w:r>
      <w:r w:rsidRPr="002A6D80">
        <w:t>were</w:t>
      </w:r>
      <w:r w:rsidRPr="002A6D80">
        <w:rPr>
          <w:spacing w:val="-6"/>
        </w:rPr>
        <w:t xml:space="preserve"> </w:t>
      </w:r>
      <w:r w:rsidRPr="002A6D80">
        <w:t>a</w:t>
      </w:r>
      <w:r w:rsidRPr="002A6D80">
        <w:rPr>
          <w:spacing w:val="-6"/>
        </w:rPr>
        <w:t xml:space="preserve"> </w:t>
      </w:r>
      <w:r w:rsidRPr="002A6D80">
        <w:t>number</w:t>
      </w:r>
      <w:r w:rsidRPr="002A6D80">
        <w:rPr>
          <w:spacing w:val="-6"/>
        </w:rPr>
        <w:t xml:space="preserve"> </w:t>
      </w:r>
      <w:r w:rsidRPr="002A6D80">
        <w:t>of</w:t>
      </w:r>
      <w:r w:rsidRPr="002A6D80">
        <w:rPr>
          <w:spacing w:val="-6"/>
        </w:rPr>
        <w:t xml:space="preserve"> </w:t>
      </w:r>
      <w:r w:rsidRPr="002A6D80">
        <w:t>changes</w:t>
      </w:r>
      <w:r w:rsidRPr="002A6D80">
        <w:rPr>
          <w:spacing w:val="-6"/>
        </w:rPr>
        <w:t xml:space="preserve"> </w:t>
      </w:r>
      <w:r w:rsidRPr="002A6D80">
        <w:t>to</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Board during 2021–22.</w:t>
      </w:r>
    </w:p>
    <w:p w14:paraId="28F0CC54" w14:textId="434540D5" w:rsidR="00B80DD3" w:rsidRPr="002A6D80" w:rsidRDefault="00283A07" w:rsidP="00816544">
      <w:pPr>
        <w:pStyle w:val="Heading3"/>
      </w:pPr>
      <w:r w:rsidRPr="002A6D80">
        <w:lastRenderedPageBreak/>
        <w:t>Re-appointments</w:t>
      </w:r>
    </w:p>
    <w:p w14:paraId="2C5F9071" w14:textId="77777777" w:rsidR="00A155C0" w:rsidRPr="002A6D80" w:rsidRDefault="00283A07" w:rsidP="007C3A57">
      <w:r w:rsidRPr="002A6D80">
        <w:t>Mr Justin Madden AM was re-appointed as Deputy Chief</w:t>
      </w:r>
      <w:r w:rsidRPr="002A6D80">
        <w:rPr>
          <w:spacing w:val="-9"/>
        </w:rPr>
        <w:t xml:space="preserve"> </w:t>
      </w:r>
      <w:r w:rsidRPr="002A6D80">
        <w:t>Commissioner,</w:t>
      </w:r>
      <w:r w:rsidRPr="002A6D80">
        <w:rPr>
          <w:spacing w:val="-9"/>
        </w:rPr>
        <w:t xml:space="preserve"> </w:t>
      </w:r>
      <w:r w:rsidRPr="002A6D80">
        <w:t>and</w:t>
      </w:r>
      <w:r w:rsidRPr="002A6D80">
        <w:rPr>
          <w:spacing w:val="-9"/>
        </w:rPr>
        <w:t xml:space="preserve"> </w:t>
      </w:r>
      <w:r w:rsidRPr="002A6D80">
        <w:t>Ms</w:t>
      </w:r>
      <w:r w:rsidRPr="002A6D80">
        <w:rPr>
          <w:spacing w:val="-9"/>
        </w:rPr>
        <w:t xml:space="preserve"> </w:t>
      </w:r>
      <w:r w:rsidRPr="002A6D80">
        <w:t>Kelly</w:t>
      </w:r>
      <w:r w:rsidRPr="002A6D80">
        <w:rPr>
          <w:spacing w:val="-9"/>
        </w:rPr>
        <w:t xml:space="preserve"> </w:t>
      </w:r>
      <w:r w:rsidRPr="002A6D80">
        <w:t>Humphreys</w:t>
      </w:r>
      <w:r w:rsidRPr="002A6D80">
        <w:rPr>
          <w:spacing w:val="-9"/>
        </w:rPr>
        <w:t xml:space="preserve"> </w:t>
      </w:r>
      <w:r w:rsidRPr="002A6D80">
        <w:t>was</w:t>
      </w:r>
      <w:r w:rsidRPr="002A6D80">
        <w:rPr>
          <w:spacing w:val="-9"/>
        </w:rPr>
        <w:t xml:space="preserve"> </w:t>
      </w:r>
      <w:r w:rsidRPr="002A6D80">
        <w:t>re- appointed as a Commissioner.</w:t>
      </w:r>
    </w:p>
    <w:p w14:paraId="68981815" w14:textId="522D3BE5" w:rsidR="00B80DD3" w:rsidRPr="002A6D80" w:rsidRDefault="00283A07" w:rsidP="00816544">
      <w:pPr>
        <w:pStyle w:val="Heading3"/>
      </w:pPr>
      <w:r w:rsidRPr="002A6D80">
        <w:t>Appointments</w:t>
      </w:r>
    </w:p>
    <w:p w14:paraId="2DE0C601" w14:textId="77777777" w:rsidR="00B80DD3" w:rsidRPr="002A6D80" w:rsidRDefault="00283A07" w:rsidP="007C3A57">
      <w:r w:rsidRPr="002A6D80">
        <w:t>There</w:t>
      </w:r>
      <w:r w:rsidRPr="002A6D80">
        <w:rPr>
          <w:spacing w:val="-8"/>
        </w:rPr>
        <w:t xml:space="preserve"> </w:t>
      </w:r>
      <w:r w:rsidRPr="002A6D80">
        <w:t>were</w:t>
      </w:r>
      <w:r w:rsidRPr="002A6D80">
        <w:rPr>
          <w:spacing w:val="-8"/>
        </w:rPr>
        <w:t xml:space="preserve"> </w:t>
      </w:r>
      <w:r w:rsidRPr="002A6D80">
        <w:t>several</w:t>
      </w:r>
      <w:r w:rsidRPr="002A6D80">
        <w:rPr>
          <w:spacing w:val="-8"/>
        </w:rPr>
        <w:t xml:space="preserve"> </w:t>
      </w:r>
      <w:r w:rsidRPr="002A6D80">
        <w:t>new</w:t>
      </w:r>
      <w:r w:rsidRPr="002A6D80">
        <w:rPr>
          <w:spacing w:val="-8"/>
        </w:rPr>
        <w:t xml:space="preserve"> </w:t>
      </w:r>
      <w:r w:rsidRPr="002A6D80">
        <w:t>appointments</w:t>
      </w:r>
      <w:r w:rsidRPr="002A6D80">
        <w:rPr>
          <w:spacing w:val="-8"/>
        </w:rPr>
        <w:t xml:space="preserve"> </w:t>
      </w:r>
      <w:r w:rsidRPr="002A6D80">
        <w:t>to</w:t>
      </w:r>
      <w:r w:rsidRPr="002A6D80">
        <w:rPr>
          <w:spacing w:val="-8"/>
        </w:rPr>
        <w:t xml:space="preserve"> </w:t>
      </w:r>
      <w:r w:rsidRPr="002A6D80">
        <w:t>the</w:t>
      </w:r>
      <w:r w:rsidRPr="002A6D80">
        <w:rPr>
          <w:spacing w:val="-8"/>
        </w:rPr>
        <w:t xml:space="preserve"> </w:t>
      </w:r>
      <w:r w:rsidRPr="002A6D80">
        <w:t xml:space="preserve">Board, </w:t>
      </w:r>
      <w:r w:rsidRPr="002A6D80">
        <w:rPr>
          <w:spacing w:val="-2"/>
        </w:rPr>
        <w:t>including:</w:t>
      </w:r>
    </w:p>
    <w:p w14:paraId="2318EF2E" w14:textId="2185F657" w:rsidR="00B80DD3" w:rsidRPr="002A6D80" w:rsidRDefault="00283A07" w:rsidP="003B58F9">
      <w:r w:rsidRPr="002A6D80">
        <w:t>Dr Gillian</w:t>
      </w:r>
      <w:r w:rsidRPr="002A6D80">
        <w:rPr>
          <w:spacing w:val="-1"/>
        </w:rPr>
        <w:t xml:space="preserve"> </w:t>
      </w:r>
      <w:r w:rsidRPr="002A6D80">
        <w:t>Sparkes</w:t>
      </w:r>
      <w:r w:rsidRPr="002A6D80">
        <w:rPr>
          <w:spacing w:val="-1"/>
        </w:rPr>
        <w:t xml:space="preserve"> </w:t>
      </w:r>
      <w:r w:rsidRPr="002A6D80">
        <w:t>AM</w:t>
      </w:r>
    </w:p>
    <w:p w14:paraId="0E9C70E2" w14:textId="09A55666" w:rsidR="00B80DD3" w:rsidRPr="002A6D80" w:rsidRDefault="00283A07" w:rsidP="003B58F9">
      <w:pPr>
        <w:pStyle w:val="BulletList"/>
        <w:numPr>
          <w:ilvl w:val="0"/>
          <w:numId w:val="0"/>
        </w:numPr>
        <w:ind w:left="357" w:hanging="357"/>
      </w:pPr>
      <w:r w:rsidRPr="002A6D80">
        <w:t>Ms</w:t>
      </w:r>
      <w:r w:rsidRPr="002A6D80">
        <w:rPr>
          <w:spacing w:val="-6"/>
        </w:rPr>
        <w:t xml:space="preserve"> </w:t>
      </w:r>
      <w:r w:rsidRPr="002A6D80">
        <w:t>Thu-Trang</w:t>
      </w:r>
      <w:r w:rsidRPr="002A6D80">
        <w:rPr>
          <w:spacing w:val="-7"/>
        </w:rPr>
        <w:t xml:space="preserve"> </w:t>
      </w:r>
      <w:r w:rsidRPr="002A6D80">
        <w:rPr>
          <w:spacing w:val="-4"/>
        </w:rPr>
        <w:t>Tran</w:t>
      </w:r>
    </w:p>
    <w:p w14:paraId="22A35848" w14:textId="67B7B3F3" w:rsidR="00B80DD3" w:rsidRPr="002A6D80" w:rsidRDefault="00283A07" w:rsidP="003B58F9">
      <w:pPr>
        <w:pStyle w:val="BulletList"/>
        <w:numPr>
          <w:ilvl w:val="0"/>
          <w:numId w:val="0"/>
        </w:numPr>
        <w:ind w:left="357" w:hanging="357"/>
      </w:pPr>
      <w:r w:rsidRPr="002A6D80">
        <w:t>Mr</w:t>
      </w:r>
      <w:r w:rsidRPr="002A6D80">
        <w:rPr>
          <w:spacing w:val="-1"/>
        </w:rPr>
        <w:t xml:space="preserve"> </w:t>
      </w:r>
      <w:r w:rsidRPr="002A6D80">
        <w:t>Murray Coleman</w:t>
      </w:r>
      <w:r w:rsidRPr="002A6D80">
        <w:rPr>
          <w:spacing w:val="-1"/>
        </w:rPr>
        <w:t xml:space="preserve"> </w:t>
      </w:r>
      <w:r w:rsidRPr="002A6D80">
        <w:t>OAM</w:t>
      </w:r>
    </w:p>
    <w:p w14:paraId="325F7327" w14:textId="696898F0" w:rsidR="00A155C0" w:rsidRPr="002A6D80" w:rsidRDefault="00283A07" w:rsidP="003B58F9">
      <w:pPr>
        <w:pStyle w:val="BulletList"/>
        <w:numPr>
          <w:ilvl w:val="0"/>
          <w:numId w:val="0"/>
        </w:numPr>
        <w:ind w:left="357" w:hanging="357"/>
      </w:pPr>
      <w:r w:rsidRPr="002A6D80">
        <w:t>Mr</w:t>
      </w:r>
      <w:r w:rsidRPr="002A6D80">
        <w:rPr>
          <w:spacing w:val="1"/>
        </w:rPr>
        <w:t xml:space="preserve"> </w:t>
      </w:r>
      <w:r w:rsidRPr="002A6D80">
        <w:t xml:space="preserve">Simon </w:t>
      </w:r>
      <w:r w:rsidRPr="002A6D80">
        <w:rPr>
          <w:spacing w:val="-4"/>
        </w:rPr>
        <w:t>Weir</w:t>
      </w:r>
    </w:p>
    <w:p w14:paraId="72E810ED" w14:textId="69350721" w:rsidR="00B80DD3" w:rsidRPr="002A6D80" w:rsidRDefault="00283A07" w:rsidP="00816544">
      <w:pPr>
        <w:pStyle w:val="Heading3"/>
      </w:pPr>
      <w:r w:rsidRPr="002A6D80">
        <w:t>Terms</w:t>
      </w:r>
      <w:r w:rsidRPr="002A6D80">
        <w:rPr>
          <w:spacing w:val="-10"/>
        </w:rPr>
        <w:t xml:space="preserve"> </w:t>
      </w:r>
      <w:r w:rsidRPr="002A6D80">
        <w:t>expired</w:t>
      </w:r>
    </w:p>
    <w:p w14:paraId="4BDE4D55" w14:textId="77777777" w:rsidR="00B80DD3" w:rsidRPr="002A6D80" w:rsidRDefault="00283A07" w:rsidP="007C3A57">
      <w:r w:rsidRPr="002A6D80">
        <w:t>The</w:t>
      </w:r>
      <w:r w:rsidRPr="002A6D80">
        <w:rPr>
          <w:spacing w:val="-4"/>
        </w:rPr>
        <w:t xml:space="preserve"> </w:t>
      </w:r>
      <w:r w:rsidRPr="002A6D80">
        <w:t>terms</w:t>
      </w:r>
      <w:r w:rsidRPr="002A6D80">
        <w:rPr>
          <w:spacing w:val="-2"/>
        </w:rPr>
        <w:t xml:space="preserve"> </w:t>
      </w:r>
      <w:r w:rsidRPr="002A6D80">
        <w:t>of</w:t>
      </w:r>
      <w:r w:rsidRPr="002A6D80">
        <w:rPr>
          <w:spacing w:val="-2"/>
        </w:rPr>
        <w:t xml:space="preserve"> </w:t>
      </w:r>
      <w:r w:rsidRPr="002A6D80">
        <w:t>the</w:t>
      </w:r>
      <w:r w:rsidRPr="002A6D80">
        <w:rPr>
          <w:spacing w:val="-2"/>
        </w:rPr>
        <w:t xml:space="preserve"> </w:t>
      </w:r>
      <w:r w:rsidRPr="002A6D80">
        <w:t>following</w:t>
      </w:r>
      <w:r w:rsidRPr="002A6D80">
        <w:rPr>
          <w:spacing w:val="-2"/>
        </w:rPr>
        <w:t xml:space="preserve"> </w:t>
      </w:r>
      <w:r w:rsidRPr="002A6D80">
        <w:t>Board</w:t>
      </w:r>
      <w:r w:rsidRPr="002A6D80">
        <w:rPr>
          <w:spacing w:val="-2"/>
        </w:rPr>
        <w:t xml:space="preserve"> </w:t>
      </w:r>
      <w:r w:rsidRPr="002A6D80">
        <w:t>members</w:t>
      </w:r>
      <w:r w:rsidRPr="002A6D80">
        <w:rPr>
          <w:spacing w:val="-2"/>
        </w:rPr>
        <w:t xml:space="preserve"> expired:</w:t>
      </w:r>
    </w:p>
    <w:p w14:paraId="2A498BD3" w14:textId="1F3DF6AC" w:rsidR="00B80DD3" w:rsidRPr="002A6D80" w:rsidRDefault="00283A07" w:rsidP="007C3A57">
      <w:r w:rsidRPr="002A6D80">
        <w:t>Mr Ross</w:t>
      </w:r>
      <w:r w:rsidRPr="002A6D80">
        <w:rPr>
          <w:spacing w:val="-1"/>
        </w:rPr>
        <w:t xml:space="preserve"> </w:t>
      </w:r>
      <w:r w:rsidRPr="002A6D80">
        <w:rPr>
          <w:spacing w:val="-2"/>
        </w:rPr>
        <w:t>Kennedy</w:t>
      </w:r>
    </w:p>
    <w:p w14:paraId="6285DE3D" w14:textId="01AD2448" w:rsidR="00B80DD3" w:rsidRPr="002A6D80" w:rsidRDefault="00283A07" w:rsidP="007C3A57">
      <w:r w:rsidRPr="002A6D80">
        <w:t>Ms</w:t>
      </w:r>
      <w:r w:rsidRPr="002A6D80">
        <w:rPr>
          <w:spacing w:val="1"/>
        </w:rPr>
        <w:t xml:space="preserve"> </w:t>
      </w:r>
      <w:r w:rsidRPr="002A6D80">
        <w:t xml:space="preserve">Anna </w:t>
      </w:r>
      <w:r w:rsidRPr="002A6D80">
        <w:rPr>
          <w:spacing w:val="-2"/>
        </w:rPr>
        <w:t>Skreiner</w:t>
      </w:r>
    </w:p>
    <w:p w14:paraId="44ABBA07" w14:textId="77777777" w:rsidR="00B80DD3" w:rsidRPr="002A6D80" w:rsidRDefault="00283A07" w:rsidP="007C3A57">
      <w:r w:rsidRPr="002A6D80">
        <w:t>Details</w:t>
      </w:r>
      <w:r w:rsidRPr="002A6D80">
        <w:rPr>
          <w:spacing w:val="-5"/>
        </w:rPr>
        <w:t xml:space="preserve"> </w:t>
      </w:r>
      <w:r w:rsidRPr="002A6D80">
        <w:t>about</w:t>
      </w:r>
      <w:r w:rsidRPr="002A6D80">
        <w:rPr>
          <w:spacing w:val="-5"/>
        </w:rPr>
        <w:t xml:space="preserve"> </w:t>
      </w:r>
      <w:r w:rsidRPr="002A6D80">
        <w:t>Board</w:t>
      </w:r>
      <w:r w:rsidRPr="002A6D80">
        <w:rPr>
          <w:spacing w:val="-5"/>
        </w:rPr>
        <w:t xml:space="preserve"> </w:t>
      </w:r>
      <w:r w:rsidRPr="002A6D80">
        <w:t>members</w:t>
      </w:r>
      <w:r w:rsidRPr="002A6D80">
        <w:rPr>
          <w:spacing w:val="-5"/>
        </w:rPr>
        <w:t xml:space="preserve"> </w:t>
      </w:r>
      <w:r w:rsidRPr="002A6D80">
        <w:t>can</w:t>
      </w:r>
      <w:r w:rsidRPr="002A6D80">
        <w:rPr>
          <w:spacing w:val="-5"/>
        </w:rPr>
        <w:t xml:space="preserve"> </w:t>
      </w:r>
      <w:r w:rsidRPr="002A6D80">
        <w:t>be</w:t>
      </w:r>
      <w:r w:rsidRPr="002A6D80">
        <w:rPr>
          <w:spacing w:val="-5"/>
        </w:rPr>
        <w:t xml:space="preserve"> </w:t>
      </w:r>
      <w:r w:rsidRPr="002A6D80">
        <w:t>found</w:t>
      </w:r>
      <w:r w:rsidRPr="002A6D80">
        <w:rPr>
          <w:spacing w:val="-5"/>
        </w:rPr>
        <w:t xml:space="preserve"> </w:t>
      </w:r>
      <w:r w:rsidRPr="002A6D80">
        <w:t>on</w:t>
      </w:r>
      <w:r w:rsidRPr="002A6D80">
        <w:rPr>
          <w:spacing w:val="-5"/>
        </w:rPr>
        <w:t xml:space="preserve"> </w:t>
      </w:r>
      <w:r w:rsidRPr="002A6D80">
        <w:t>the</w:t>
      </w:r>
      <w:r w:rsidRPr="002A6D80">
        <w:rPr>
          <w:spacing w:val="-5"/>
        </w:rPr>
        <w:t xml:space="preserve"> </w:t>
      </w:r>
      <w:r w:rsidRPr="002A6D80">
        <w:t xml:space="preserve">VBA </w:t>
      </w:r>
      <w:r w:rsidRPr="002A6D80">
        <w:rPr>
          <w:spacing w:val="-2"/>
        </w:rPr>
        <w:t>website.</w:t>
      </w:r>
    </w:p>
    <w:p w14:paraId="0B0C7FA7" w14:textId="77777777" w:rsidR="00B80DD3" w:rsidRPr="002A6D80" w:rsidRDefault="00283A07" w:rsidP="007C3A57">
      <w:r w:rsidRPr="002A6D80">
        <w:t>The</w:t>
      </w:r>
      <w:r w:rsidRPr="002A6D80">
        <w:rPr>
          <w:spacing w:val="-6"/>
        </w:rPr>
        <w:t xml:space="preserve"> </w:t>
      </w:r>
      <w:r w:rsidRPr="002A6D80">
        <w:t>composition</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Board</w:t>
      </w:r>
      <w:r w:rsidRPr="002A6D80">
        <w:rPr>
          <w:spacing w:val="-6"/>
        </w:rPr>
        <w:t xml:space="preserve"> </w:t>
      </w:r>
      <w:r w:rsidRPr="002A6D80">
        <w:t>meets</w:t>
      </w:r>
      <w:r w:rsidRPr="002A6D80">
        <w:rPr>
          <w:spacing w:val="-6"/>
        </w:rPr>
        <w:t xml:space="preserve"> </w:t>
      </w:r>
      <w:r w:rsidRPr="002A6D80">
        <w:t>the</w:t>
      </w:r>
      <w:r w:rsidRPr="002A6D80">
        <w:rPr>
          <w:spacing w:val="-6"/>
        </w:rPr>
        <w:t xml:space="preserve"> </w:t>
      </w:r>
      <w:r w:rsidRPr="002A6D80">
        <w:t>Victorian Government policy for gender diversity, with a strong representation of women.</w:t>
      </w:r>
    </w:p>
    <w:p w14:paraId="0D0838A6" w14:textId="77777777" w:rsidR="00A155C0" w:rsidRPr="002A6D80" w:rsidRDefault="00283A07" w:rsidP="007C3A57">
      <w:r w:rsidRPr="002A6D80">
        <w:t>For information about the terms of appointment for VBA</w:t>
      </w:r>
      <w:r w:rsidRPr="002A6D80">
        <w:rPr>
          <w:spacing w:val="-8"/>
        </w:rPr>
        <w:t xml:space="preserve"> </w:t>
      </w:r>
      <w:r w:rsidRPr="002A6D80">
        <w:t>Board</w:t>
      </w:r>
      <w:r w:rsidRPr="002A6D80">
        <w:rPr>
          <w:spacing w:val="-8"/>
        </w:rPr>
        <w:t xml:space="preserve"> </w:t>
      </w:r>
      <w:r w:rsidRPr="002A6D80">
        <w:t>members,</w:t>
      </w:r>
      <w:r w:rsidRPr="002A6D80">
        <w:rPr>
          <w:spacing w:val="-8"/>
        </w:rPr>
        <w:t xml:space="preserve"> </w:t>
      </w:r>
      <w:r w:rsidRPr="002A6D80">
        <w:t>visit</w:t>
      </w:r>
      <w:r w:rsidRPr="002A6D80">
        <w:rPr>
          <w:spacing w:val="-8"/>
        </w:rPr>
        <w:t xml:space="preserve"> </w:t>
      </w:r>
      <w:r w:rsidRPr="002A6D80">
        <w:t>Public</w:t>
      </w:r>
      <w:r w:rsidRPr="002A6D80">
        <w:rPr>
          <w:spacing w:val="-8"/>
        </w:rPr>
        <w:t xml:space="preserve"> </w:t>
      </w:r>
      <w:r w:rsidRPr="002A6D80">
        <w:t>Board</w:t>
      </w:r>
      <w:r w:rsidRPr="002A6D80">
        <w:rPr>
          <w:spacing w:val="-8"/>
        </w:rPr>
        <w:t xml:space="preserve"> </w:t>
      </w:r>
      <w:r w:rsidRPr="002A6D80">
        <w:t xml:space="preserve">Appointments </w:t>
      </w:r>
      <w:r w:rsidRPr="002A6D80">
        <w:rPr>
          <w:spacing w:val="-2"/>
        </w:rPr>
        <w:t>Victoria.</w:t>
      </w:r>
    </w:p>
    <w:p w14:paraId="7566912B" w14:textId="2F8093F6" w:rsidR="00B80DD3" w:rsidRPr="002A6D80" w:rsidRDefault="00B54B7B" w:rsidP="00816544">
      <w:pPr>
        <w:pStyle w:val="Heading3"/>
      </w:pPr>
      <w:r w:rsidRPr="002A6D80">
        <w:t>Cladding Committee</w:t>
      </w:r>
      <w:r w:rsidRPr="002A6D80">
        <w:br/>
      </w:r>
      <w:r w:rsidR="00283A07" w:rsidRPr="002A6D80">
        <w:t>Chaired</w:t>
      </w:r>
      <w:r w:rsidR="00283A07" w:rsidRPr="002A6D80">
        <w:rPr>
          <w:spacing w:val="22"/>
        </w:rPr>
        <w:t xml:space="preserve"> </w:t>
      </w:r>
      <w:r w:rsidR="00283A07" w:rsidRPr="002A6D80">
        <w:rPr>
          <w:spacing w:val="-5"/>
        </w:rPr>
        <w:t>by</w:t>
      </w:r>
      <w:r w:rsidRPr="002A6D80">
        <w:rPr>
          <w:spacing w:val="-5"/>
        </w:rPr>
        <w:t xml:space="preserve"> </w:t>
      </w:r>
      <w:r w:rsidR="00283A07" w:rsidRPr="002A6D80">
        <w:rPr>
          <w:w w:val="105"/>
        </w:rPr>
        <w:t>Deputy</w:t>
      </w:r>
      <w:r w:rsidR="00283A07" w:rsidRPr="002A6D80">
        <w:rPr>
          <w:spacing w:val="-10"/>
          <w:w w:val="105"/>
        </w:rPr>
        <w:t xml:space="preserve"> </w:t>
      </w:r>
      <w:r w:rsidR="00283A07" w:rsidRPr="002A6D80">
        <w:rPr>
          <w:w w:val="105"/>
        </w:rPr>
        <w:t>Chief</w:t>
      </w:r>
      <w:r w:rsidR="00283A07" w:rsidRPr="002A6D80">
        <w:rPr>
          <w:spacing w:val="-10"/>
          <w:w w:val="105"/>
        </w:rPr>
        <w:t xml:space="preserve"> </w:t>
      </w:r>
      <w:r w:rsidR="00283A07" w:rsidRPr="002A6D80">
        <w:rPr>
          <w:w w:val="105"/>
        </w:rPr>
        <w:t>Commissioner Justin Madden AM</w:t>
      </w:r>
    </w:p>
    <w:p w14:paraId="2348D2E2" w14:textId="77777777" w:rsidR="00A155C0" w:rsidRPr="002A6D80" w:rsidRDefault="00283A07" w:rsidP="007C3A57">
      <w:pPr>
        <w:rPr>
          <w:sz w:val="15"/>
        </w:rPr>
      </w:pPr>
      <w:r w:rsidRPr="002A6D80">
        <w:t>The Cladding Committee supports the Board in monitoring performance of the State-wide Cladding Audit program (SCA), and its compliance with regulatory requirements and policies. It monitors VBA’s enforcement action against practitioners associat- ed with, but not limited to, the SCA, and oversees the VBA’s risk manage- ment approach with respect to cladding. It helps ensure that lessons are learned, and that these are shared to help prevent future building system failures</w:t>
      </w:r>
      <w:r w:rsidRPr="002A6D80">
        <w:rPr>
          <w:color w:val="434549"/>
          <w:spacing w:val="-2"/>
          <w:sz w:val="15"/>
        </w:rPr>
        <w:t>.</w:t>
      </w:r>
    </w:p>
    <w:p w14:paraId="0B379E04" w14:textId="77C2D6AD" w:rsidR="00A155C0" w:rsidRPr="002A6D80" w:rsidRDefault="00B54B7B" w:rsidP="00816544">
      <w:pPr>
        <w:pStyle w:val="Heading3"/>
      </w:pPr>
      <w:r w:rsidRPr="002A6D80">
        <w:rPr>
          <w:w w:val="105"/>
        </w:rPr>
        <w:t>People and Culture Committee</w:t>
      </w:r>
      <w:r w:rsidRPr="002A6D80">
        <w:rPr>
          <w:w w:val="105"/>
        </w:rPr>
        <w:br/>
      </w:r>
      <w:r w:rsidR="00283A07" w:rsidRPr="002A6D80">
        <w:rPr>
          <w:w w:val="105"/>
        </w:rPr>
        <w:t>Chaired</w:t>
      </w:r>
      <w:r w:rsidR="00283A07" w:rsidRPr="002A6D80">
        <w:rPr>
          <w:spacing w:val="-10"/>
          <w:w w:val="105"/>
        </w:rPr>
        <w:t xml:space="preserve"> </w:t>
      </w:r>
      <w:r w:rsidR="00283A07" w:rsidRPr="002A6D80">
        <w:rPr>
          <w:w w:val="105"/>
        </w:rPr>
        <w:t>by</w:t>
      </w:r>
      <w:r w:rsidR="00283A07" w:rsidRPr="002A6D80">
        <w:rPr>
          <w:spacing w:val="-10"/>
          <w:w w:val="105"/>
        </w:rPr>
        <w:t xml:space="preserve"> </w:t>
      </w:r>
      <w:r w:rsidR="00283A07" w:rsidRPr="002A6D80">
        <w:rPr>
          <w:w w:val="105"/>
        </w:rPr>
        <w:t>Commissioner Dr</w:t>
      </w:r>
      <w:r w:rsidR="00283A07" w:rsidRPr="002A6D80">
        <w:rPr>
          <w:spacing w:val="-11"/>
          <w:w w:val="105"/>
        </w:rPr>
        <w:t xml:space="preserve"> </w:t>
      </w:r>
      <w:r w:rsidR="00283A07" w:rsidRPr="002A6D80">
        <w:rPr>
          <w:w w:val="105"/>
        </w:rPr>
        <w:t>Julia</w:t>
      </w:r>
      <w:r w:rsidR="00283A07" w:rsidRPr="002A6D80">
        <w:rPr>
          <w:spacing w:val="-11"/>
          <w:w w:val="105"/>
        </w:rPr>
        <w:t xml:space="preserve"> </w:t>
      </w:r>
      <w:r w:rsidR="00283A07" w:rsidRPr="002A6D80">
        <w:rPr>
          <w:w w:val="105"/>
        </w:rPr>
        <w:t>Cornwell</w:t>
      </w:r>
      <w:r w:rsidR="00283A07" w:rsidRPr="002A6D80">
        <w:rPr>
          <w:spacing w:val="-10"/>
          <w:w w:val="105"/>
        </w:rPr>
        <w:t xml:space="preserve"> </w:t>
      </w:r>
      <w:r w:rsidR="00283A07" w:rsidRPr="002A6D80">
        <w:rPr>
          <w:w w:val="105"/>
        </w:rPr>
        <w:t>McKean</w:t>
      </w:r>
    </w:p>
    <w:p w14:paraId="2A9AEF3E" w14:textId="77777777" w:rsidR="00A155C0" w:rsidRPr="002A6D80" w:rsidRDefault="00283A07" w:rsidP="007C3A57">
      <w:r w:rsidRPr="002A6D80">
        <w:t>The People and Culture Committee is</w:t>
      </w:r>
      <w:r w:rsidRPr="002A6D80">
        <w:rPr>
          <w:spacing w:val="40"/>
        </w:rPr>
        <w:t xml:space="preserve"> </w:t>
      </w:r>
      <w:r w:rsidRPr="002A6D80">
        <w:t>responsible for oversight of, and</w:t>
      </w:r>
      <w:r w:rsidRPr="002A6D80">
        <w:rPr>
          <w:spacing w:val="40"/>
        </w:rPr>
        <w:t xml:space="preserve"> </w:t>
      </w:r>
      <w:r w:rsidRPr="002A6D80">
        <w:t>provision of advice and recommenda-</w:t>
      </w:r>
      <w:r w:rsidRPr="002A6D80">
        <w:rPr>
          <w:spacing w:val="40"/>
        </w:rPr>
        <w:t xml:space="preserve"> </w:t>
      </w:r>
      <w:r w:rsidRPr="002A6D80">
        <w:t>tions to the VBA Board on, organisa-</w:t>
      </w:r>
      <w:r w:rsidRPr="002A6D80">
        <w:rPr>
          <w:spacing w:val="40"/>
        </w:rPr>
        <w:t xml:space="preserve"> </w:t>
      </w:r>
      <w:r w:rsidRPr="002A6D80">
        <w:t>tional culture and values, and policies</w:t>
      </w:r>
      <w:r w:rsidRPr="002A6D80">
        <w:rPr>
          <w:spacing w:val="40"/>
        </w:rPr>
        <w:t xml:space="preserve"> </w:t>
      </w:r>
      <w:r w:rsidRPr="002A6D80">
        <w:t>and initiatives for the development of</w:t>
      </w:r>
      <w:r w:rsidRPr="002A6D80">
        <w:rPr>
          <w:spacing w:val="40"/>
        </w:rPr>
        <w:t xml:space="preserve"> </w:t>
      </w:r>
      <w:r w:rsidRPr="002A6D80">
        <w:t>people capability, inclusion and</w:t>
      </w:r>
      <w:r w:rsidRPr="002A6D80">
        <w:rPr>
          <w:spacing w:val="40"/>
        </w:rPr>
        <w:t xml:space="preserve"> </w:t>
      </w:r>
      <w:r w:rsidRPr="002A6D80">
        <w:t>diversity, equity and wellbeing of staff.</w:t>
      </w:r>
      <w:r w:rsidRPr="002A6D80">
        <w:rPr>
          <w:spacing w:val="40"/>
        </w:rPr>
        <w:t xml:space="preserve"> </w:t>
      </w:r>
      <w:r w:rsidRPr="002A6D80">
        <w:t>It helps keep the VBA’s approach to</w:t>
      </w:r>
      <w:r w:rsidRPr="002A6D80">
        <w:rPr>
          <w:spacing w:val="40"/>
        </w:rPr>
        <w:t xml:space="preserve"> </w:t>
      </w:r>
      <w:r w:rsidRPr="002A6D80">
        <w:t>these matters is consistent and</w:t>
      </w:r>
      <w:r w:rsidRPr="002A6D80">
        <w:rPr>
          <w:spacing w:val="40"/>
        </w:rPr>
        <w:t xml:space="preserve"> </w:t>
      </w:r>
      <w:r w:rsidRPr="002A6D80">
        <w:t>supports the VBA’s people and</w:t>
      </w:r>
      <w:r w:rsidRPr="002A6D80">
        <w:rPr>
          <w:spacing w:val="40"/>
        </w:rPr>
        <w:t xml:space="preserve"> </w:t>
      </w:r>
      <w:r w:rsidRPr="002A6D80">
        <w:t>capability</w:t>
      </w:r>
      <w:r w:rsidRPr="002A6D80">
        <w:rPr>
          <w:spacing w:val="-2"/>
        </w:rPr>
        <w:t xml:space="preserve"> </w:t>
      </w:r>
      <w:r w:rsidRPr="002A6D80">
        <w:t>strategy.</w:t>
      </w:r>
    </w:p>
    <w:p w14:paraId="6273FE02" w14:textId="0997202E" w:rsidR="00A155C0" w:rsidRPr="002A6D80" w:rsidRDefault="00B54B7B" w:rsidP="00816544">
      <w:pPr>
        <w:pStyle w:val="Heading3"/>
      </w:pPr>
      <w:r w:rsidRPr="002A6D80">
        <w:rPr>
          <w:w w:val="105"/>
        </w:rPr>
        <w:t>Regulatory Operations Committee</w:t>
      </w:r>
      <w:r w:rsidRPr="002A6D80">
        <w:rPr>
          <w:w w:val="105"/>
        </w:rPr>
        <w:br/>
      </w:r>
      <w:r w:rsidR="00283A07" w:rsidRPr="002A6D80">
        <w:rPr>
          <w:w w:val="105"/>
        </w:rPr>
        <w:t>Chaired</w:t>
      </w:r>
      <w:r w:rsidR="00283A07" w:rsidRPr="002A6D80">
        <w:rPr>
          <w:spacing w:val="-10"/>
          <w:w w:val="105"/>
        </w:rPr>
        <w:t xml:space="preserve"> </w:t>
      </w:r>
      <w:r w:rsidR="00283A07" w:rsidRPr="002A6D80">
        <w:rPr>
          <w:w w:val="105"/>
        </w:rPr>
        <w:t>by</w:t>
      </w:r>
      <w:r w:rsidR="00283A07" w:rsidRPr="002A6D80">
        <w:rPr>
          <w:spacing w:val="-10"/>
          <w:w w:val="105"/>
        </w:rPr>
        <w:t xml:space="preserve"> </w:t>
      </w:r>
      <w:r w:rsidR="00283A07" w:rsidRPr="002A6D80">
        <w:rPr>
          <w:w w:val="105"/>
        </w:rPr>
        <w:t>Commissioner Dr</w:t>
      </w:r>
      <w:r w:rsidR="00283A07" w:rsidRPr="002A6D80">
        <w:rPr>
          <w:spacing w:val="-11"/>
          <w:w w:val="105"/>
        </w:rPr>
        <w:t xml:space="preserve"> </w:t>
      </w:r>
      <w:r w:rsidR="00283A07" w:rsidRPr="002A6D80">
        <w:rPr>
          <w:w w:val="105"/>
        </w:rPr>
        <w:t>Julia</w:t>
      </w:r>
      <w:r w:rsidR="00283A07" w:rsidRPr="002A6D80">
        <w:rPr>
          <w:spacing w:val="-11"/>
          <w:w w:val="105"/>
        </w:rPr>
        <w:t xml:space="preserve"> </w:t>
      </w:r>
      <w:r w:rsidR="00283A07" w:rsidRPr="002A6D80">
        <w:rPr>
          <w:w w:val="105"/>
        </w:rPr>
        <w:t>Cornwell</w:t>
      </w:r>
      <w:r w:rsidR="00283A07" w:rsidRPr="002A6D80">
        <w:rPr>
          <w:spacing w:val="-10"/>
          <w:w w:val="105"/>
        </w:rPr>
        <w:t xml:space="preserve"> </w:t>
      </w:r>
      <w:r w:rsidR="00283A07" w:rsidRPr="002A6D80">
        <w:rPr>
          <w:w w:val="105"/>
        </w:rPr>
        <w:t>McKean</w:t>
      </w:r>
    </w:p>
    <w:p w14:paraId="62A1D688" w14:textId="77777777" w:rsidR="00A155C0" w:rsidRPr="002A6D80" w:rsidRDefault="00283A07" w:rsidP="007C3A57">
      <w:r w:rsidRPr="002A6D80">
        <w:t>The Regulatory Operations Committee</w:t>
      </w:r>
      <w:r w:rsidRPr="002A6D80">
        <w:rPr>
          <w:spacing w:val="40"/>
        </w:rPr>
        <w:t xml:space="preserve"> </w:t>
      </w:r>
      <w:r w:rsidRPr="002A6D80">
        <w:t>provides assurance to the Board that</w:t>
      </w:r>
      <w:r w:rsidRPr="002A6D80">
        <w:rPr>
          <w:spacing w:val="40"/>
        </w:rPr>
        <w:t xml:space="preserve"> </w:t>
      </w:r>
      <w:r w:rsidRPr="002A6D80">
        <w:t>the VBA is fulfilling its core regulatory</w:t>
      </w:r>
      <w:r w:rsidRPr="002A6D80">
        <w:rPr>
          <w:spacing w:val="40"/>
        </w:rPr>
        <w:t xml:space="preserve"> </w:t>
      </w:r>
      <w:r w:rsidRPr="002A6D80">
        <w:t>functions as required under s197 of the</w:t>
      </w:r>
      <w:r w:rsidRPr="002A6D80">
        <w:rPr>
          <w:spacing w:val="40"/>
        </w:rPr>
        <w:t xml:space="preserve"> </w:t>
      </w:r>
      <w:r w:rsidRPr="002A6D80">
        <w:rPr>
          <w:i/>
          <w:iCs/>
        </w:rPr>
        <w:t>Building Act 1993</w:t>
      </w:r>
      <w:r w:rsidRPr="002A6D80">
        <w:t>. It considers and</w:t>
      </w:r>
      <w:r w:rsidRPr="002A6D80">
        <w:rPr>
          <w:spacing w:val="40"/>
        </w:rPr>
        <w:t xml:space="preserve"> </w:t>
      </w:r>
      <w:r w:rsidRPr="002A6D80">
        <w:t>makes recommendations to the Board</w:t>
      </w:r>
      <w:r w:rsidRPr="002A6D80">
        <w:rPr>
          <w:spacing w:val="40"/>
        </w:rPr>
        <w:t xml:space="preserve"> </w:t>
      </w:r>
      <w:r w:rsidRPr="002A6D80">
        <w:t>on the VBA’s service delivery and</w:t>
      </w:r>
      <w:r w:rsidRPr="002A6D80">
        <w:rPr>
          <w:spacing w:val="40"/>
        </w:rPr>
        <w:t xml:space="preserve"> </w:t>
      </w:r>
      <w:r w:rsidRPr="002A6D80">
        <w:t>operational models, in line with the</w:t>
      </w:r>
      <w:r w:rsidRPr="002A6D80">
        <w:rPr>
          <w:spacing w:val="40"/>
        </w:rPr>
        <w:t xml:space="preserve"> </w:t>
      </w:r>
      <w:r w:rsidRPr="002A6D80">
        <w:t>VBA’s risk appetite, and VBA and</w:t>
      </w:r>
      <w:r w:rsidRPr="002A6D80">
        <w:rPr>
          <w:spacing w:val="40"/>
        </w:rPr>
        <w:t xml:space="preserve"> </w:t>
      </w:r>
      <w:r w:rsidRPr="002A6D80">
        <w:t>government policy. It also considers</w:t>
      </w:r>
      <w:r w:rsidRPr="002A6D80">
        <w:rPr>
          <w:spacing w:val="40"/>
        </w:rPr>
        <w:t xml:space="preserve"> </w:t>
      </w:r>
      <w:r w:rsidRPr="002A6D80">
        <w:t>and makes recommendations to the</w:t>
      </w:r>
      <w:r w:rsidRPr="002A6D80">
        <w:rPr>
          <w:spacing w:val="40"/>
        </w:rPr>
        <w:t xml:space="preserve"> </w:t>
      </w:r>
      <w:r w:rsidRPr="002A6D80">
        <w:t>Board on the implications and impact</w:t>
      </w:r>
      <w:r w:rsidRPr="002A6D80">
        <w:rPr>
          <w:spacing w:val="40"/>
        </w:rPr>
        <w:t xml:space="preserve"> </w:t>
      </w:r>
      <w:r w:rsidRPr="002A6D80">
        <w:t>of legislative, policy and regulatory</w:t>
      </w:r>
      <w:r w:rsidRPr="002A6D80">
        <w:rPr>
          <w:spacing w:val="40"/>
        </w:rPr>
        <w:t xml:space="preserve"> </w:t>
      </w:r>
      <w:r w:rsidRPr="002A6D80">
        <w:t>reform on the VBA’s approach as a</w:t>
      </w:r>
      <w:r w:rsidRPr="002A6D80">
        <w:rPr>
          <w:spacing w:val="40"/>
        </w:rPr>
        <w:t xml:space="preserve"> </w:t>
      </w:r>
      <w:r w:rsidRPr="002A6D80">
        <w:rPr>
          <w:spacing w:val="-2"/>
        </w:rPr>
        <w:t>regulator.</w:t>
      </w:r>
    </w:p>
    <w:p w14:paraId="79E590FB" w14:textId="19727393" w:rsidR="00A155C0" w:rsidRPr="002A6D80" w:rsidRDefault="00B54B7B" w:rsidP="003B58F9">
      <w:pPr>
        <w:pStyle w:val="Heading3"/>
      </w:pPr>
      <w:r w:rsidRPr="002A6D80">
        <w:rPr>
          <w:w w:val="105"/>
        </w:rPr>
        <w:t>Remuneration Committee</w:t>
      </w:r>
      <w:r w:rsidRPr="002A6D80">
        <w:rPr>
          <w:w w:val="105"/>
        </w:rPr>
        <w:br/>
        <w:t xml:space="preserve">Chaired by </w:t>
      </w:r>
      <w:r w:rsidR="00283A07" w:rsidRPr="002A6D80">
        <w:rPr>
          <w:w w:val="105"/>
        </w:rPr>
        <w:t>Chief</w:t>
      </w:r>
      <w:r w:rsidR="00283A07" w:rsidRPr="002A6D80">
        <w:rPr>
          <w:spacing w:val="-10"/>
          <w:w w:val="105"/>
        </w:rPr>
        <w:t xml:space="preserve"> </w:t>
      </w:r>
      <w:r w:rsidR="00283A07" w:rsidRPr="002A6D80">
        <w:rPr>
          <w:w w:val="105"/>
        </w:rPr>
        <w:t>Commissioner Michelle McLean</w:t>
      </w:r>
    </w:p>
    <w:p w14:paraId="1F60ABE4" w14:textId="77777777" w:rsidR="00A155C0" w:rsidRPr="002A6D80" w:rsidRDefault="00283A07" w:rsidP="003B58F9">
      <w:r w:rsidRPr="002A6D80">
        <w:t>The Remuneration Committee supports</w:t>
      </w:r>
      <w:r w:rsidRPr="002A6D80">
        <w:rPr>
          <w:spacing w:val="40"/>
        </w:rPr>
        <w:t xml:space="preserve"> </w:t>
      </w:r>
      <w:r w:rsidRPr="002A6D80">
        <w:t>the Board to meet its responsibilities</w:t>
      </w:r>
      <w:r w:rsidRPr="002A6D80">
        <w:rPr>
          <w:spacing w:val="40"/>
        </w:rPr>
        <w:t xml:space="preserve"> </w:t>
      </w:r>
      <w:r w:rsidRPr="002A6D80">
        <w:t xml:space="preserve">under s203 of the </w:t>
      </w:r>
      <w:r w:rsidRPr="002A6D80">
        <w:rPr>
          <w:i/>
          <w:iCs/>
        </w:rPr>
        <w:t>Building Act 1993</w:t>
      </w:r>
      <w:r w:rsidRPr="002A6D80">
        <w:t xml:space="preserve"> to</w:t>
      </w:r>
      <w:r w:rsidRPr="002A6D80">
        <w:rPr>
          <w:spacing w:val="40"/>
        </w:rPr>
        <w:t xml:space="preserve"> </w:t>
      </w:r>
      <w:r w:rsidRPr="002A6D80">
        <w:t>employ or remove a Chief Executive</w:t>
      </w:r>
      <w:r w:rsidRPr="002A6D80">
        <w:rPr>
          <w:spacing w:val="40"/>
        </w:rPr>
        <w:t xml:space="preserve"> </w:t>
      </w:r>
      <w:r w:rsidRPr="002A6D80">
        <w:t>Officer (CEO), and determine the terms</w:t>
      </w:r>
      <w:r w:rsidRPr="002A6D80">
        <w:rPr>
          <w:spacing w:val="40"/>
        </w:rPr>
        <w:t xml:space="preserve"> </w:t>
      </w:r>
      <w:r w:rsidRPr="002A6D80">
        <w:t xml:space="preserve">and conditions under </w:t>
      </w:r>
      <w:r w:rsidRPr="002A6D80">
        <w:lastRenderedPageBreak/>
        <w:t>which the CEO</w:t>
      </w:r>
      <w:r w:rsidRPr="002A6D80">
        <w:rPr>
          <w:spacing w:val="80"/>
        </w:rPr>
        <w:t xml:space="preserve"> </w:t>
      </w:r>
      <w:r w:rsidRPr="002A6D80">
        <w:t>will be employed. It undertakes perfor-</w:t>
      </w:r>
      <w:r w:rsidRPr="002A6D80">
        <w:rPr>
          <w:spacing w:val="40"/>
        </w:rPr>
        <w:t xml:space="preserve"> </w:t>
      </w:r>
      <w:r w:rsidRPr="002A6D80">
        <w:t>mance planning and performance</w:t>
      </w:r>
      <w:r w:rsidRPr="002A6D80">
        <w:rPr>
          <w:spacing w:val="40"/>
        </w:rPr>
        <w:t xml:space="preserve"> </w:t>
      </w:r>
      <w:r w:rsidRPr="002A6D80">
        <w:t>reviews with the CEO, and undertakes</w:t>
      </w:r>
      <w:r w:rsidRPr="002A6D80">
        <w:rPr>
          <w:spacing w:val="40"/>
        </w:rPr>
        <w:t xml:space="preserve"> </w:t>
      </w:r>
      <w:r w:rsidRPr="002A6D80">
        <w:t>contract negotiations with the CEO as</w:t>
      </w:r>
      <w:r w:rsidRPr="002A6D80">
        <w:rPr>
          <w:spacing w:val="40"/>
        </w:rPr>
        <w:t xml:space="preserve"> </w:t>
      </w:r>
      <w:r w:rsidRPr="002A6D80">
        <w:t>required. It reviews as necessary the</w:t>
      </w:r>
      <w:r w:rsidRPr="002A6D80">
        <w:rPr>
          <w:spacing w:val="40"/>
        </w:rPr>
        <w:t xml:space="preserve"> </w:t>
      </w:r>
      <w:r w:rsidRPr="002A6D80">
        <w:t>remuneration and employment</w:t>
      </w:r>
      <w:r w:rsidRPr="002A6D80">
        <w:rPr>
          <w:spacing w:val="40"/>
        </w:rPr>
        <w:t xml:space="preserve"> </w:t>
      </w:r>
      <w:r w:rsidRPr="002A6D80">
        <w:t>conditions of the CEO, and maintains</w:t>
      </w:r>
      <w:r w:rsidRPr="002A6D80">
        <w:rPr>
          <w:spacing w:val="40"/>
        </w:rPr>
        <w:t xml:space="preserve"> </w:t>
      </w:r>
      <w:r w:rsidRPr="002A6D80">
        <w:t>oversight of executive employment,</w:t>
      </w:r>
      <w:r w:rsidRPr="002A6D80">
        <w:rPr>
          <w:spacing w:val="40"/>
        </w:rPr>
        <w:t xml:space="preserve"> </w:t>
      </w:r>
      <w:r w:rsidRPr="002A6D80">
        <w:t>remuneration and performance</w:t>
      </w:r>
      <w:r w:rsidRPr="002A6D80">
        <w:rPr>
          <w:spacing w:val="40"/>
        </w:rPr>
        <w:t xml:space="preserve"> </w:t>
      </w:r>
      <w:r w:rsidRPr="002A6D80">
        <w:t>arrangements at the VBA.</w:t>
      </w:r>
    </w:p>
    <w:p w14:paraId="0826D4C4" w14:textId="3822DC43" w:rsidR="00A155C0" w:rsidRPr="002A6D80" w:rsidRDefault="00B54B7B" w:rsidP="003B58F9">
      <w:pPr>
        <w:pStyle w:val="Heading3"/>
      </w:pPr>
      <w:r w:rsidRPr="002A6D80">
        <w:rPr>
          <w:w w:val="105"/>
        </w:rPr>
        <w:t>Research and Innovation Committee</w:t>
      </w:r>
      <w:r w:rsidRPr="002A6D80">
        <w:rPr>
          <w:w w:val="105"/>
        </w:rPr>
        <w:br/>
      </w:r>
      <w:r w:rsidR="00283A07" w:rsidRPr="002A6D80">
        <w:rPr>
          <w:w w:val="105"/>
        </w:rPr>
        <w:t>Chaired</w:t>
      </w:r>
      <w:r w:rsidR="00283A07" w:rsidRPr="002A6D80">
        <w:rPr>
          <w:spacing w:val="-10"/>
          <w:w w:val="105"/>
        </w:rPr>
        <w:t xml:space="preserve"> </w:t>
      </w:r>
      <w:r w:rsidR="00283A07" w:rsidRPr="002A6D80">
        <w:rPr>
          <w:w w:val="105"/>
        </w:rPr>
        <w:t>by</w:t>
      </w:r>
      <w:r w:rsidR="00283A07" w:rsidRPr="002A6D80">
        <w:rPr>
          <w:spacing w:val="-10"/>
          <w:w w:val="105"/>
        </w:rPr>
        <w:t xml:space="preserve"> </w:t>
      </w:r>
      <w:r w:rsidR="00283A07" w:rsidRPr="002A6D80">
        <w:rPr>
          <w:w w:val="105"/>
        </w:rPr>
        <w:t>Commissioner Carmel Coate</w:t>
      </w:r>
    </w:p>
    <w:p w14:paraId="780D00FF" w14:textId="77777777" w:rsidR="00A155C0" w:rsidRPr="002A6D80" w:rsidRDefault="00283A07" w:rsidP="003B58F9">
      <w:r w:rsidRPr="002A6D80">
        <w:t>The Research and Innovation Commit-</w:t>
      </w:r>
      <w:r w:rsidRPr="002A6D80">
        <w:rPr>
          <w:spacing w:val="40"/>
        </w:rPr>
        <w:t xml:space="preserve"> </w:t>
      </w:r>
      <w:r w:rsidRPr="002A6D80">
        <w:t>tee is responsible for oversight of, and</w:t>
      </w:r>
      <w:r w:rsidRPr="002A6D80">
        <w:rPr>
          <w:spacing w:val="40"/>
        </w:rPr>
        <w:t xml:space="preserve"> </w:t>
      </w:r>
      <w:r w:rsidRPr="002A6D80">
        <w:t>advice and recommendations to the</w:t>
      </w:r>
      <w:r w:rsidRPr="002A6D80">
        <w:rPr>
          <w:spacing w:val="40"/>
        </w:rPr>
        <w:t xml:space="preserve"> </w:t>
      </w:r>
      <w:r w:rsidRPr="002A6D80">
        <w:t>Board on research matters to ensure</w:t>
      </w:r>
      <w:r w:rsidRPr="002A6D80">
        <w:rPr>
          <w:spacing w:val="40"/>
        </w:rPr>
        <w:t xml:space="preserve"> </w:t>
      </w:r>
      <w:r w:rsidRPr="002A6D80">
        <w:t>the Board is performing its responsi-</w:t>
      </w:r>
      <w:r w:rsidRPr="002A6D80">
        <w:rPr>
          <w:spacing w:val="40"/>
        </w:rPr>
        <w:t xml:space="preserve"> </w:t>
      </w:r>
      <w:r w:rsidRPr="002A6D80">
        <w:t xml:space="preserve">bilities under s197(i) of the </w:t>
      </w:r>
      <w:r w:rsidRPr="002A6D80">
        <w:rPr>
          <w:i/>
          <w:iCs/>
        </w:rPr>
        <w:t>Building Act</w:t>
      </w:r>
      <w:r w:rsidRPr="002A6D80">
        <w:rPr>
          <w:i/>
          <w:iCs/>
          <w:spacing w:val="40"/>
        </w:rPr>
        <w:t xml:space="preserve"> </w:t>
      </w:r>
      <w:r w:rsidRPr="002A6D80">
        <w:rPr>
          <w:i/>
          <w:iCs/>
        </w:rPr>
        <w:t>1993</w:t>
      </w:r>
      <w:r w:rsidRPr="002A6D80">
        <w:t xml:space="preserve"> relevant to the VBA’s research</w:t>
      </w:r>
      <w:r w:rsidRPr="002A6D80">
        <w:rPr>
          <w:spacing w:val="40"/>
        </w:rPr>
        <w:t xml:space="preserve"> </w:t>
      </w:r>
      <w:r w:rsidRPr="002A6D80">
        <w:t>function. The Committee also main-</w:t>
      </w:r>
      <w:r w:rsidRPr="002A6D80">
        <w:rPr>
          <w:spacing w:val="40"/>
        </w:rPr>
        <w:t xml:space="preserve"> </w:t>
      </w:r>
      <w:r w:rsidRPr="002A6D80">
        <w:t>tains a focus on innovation, including</w:t>
      </w:r>
      <w:r w:rsidRPr="002A6D80">
        <w:rPr>
          <w:spacing w:val="80"/>
        </w:rPr>
        <w:t xml:space="preserve"> </w:t>
      </w:r>
      <w:r w:rsidRPr="002A6D80">
        <w:t>in emerging technologies.</w:t>
      </w:r>
    </w:p>
    <w:p w14:paraId="711AB232" w14:textId="3D823E54" w:rsidR="00A155C0" w:rsidRPr="002A6D80" w:rsidRDefault="00B54B7B" w:rsidP="003B58F9">
      <w:pPr>
        <w:pStyle w:val="Heading3"/>
      </w:pPr>
      <w:r w:rsidRPr="002A6D80">
        <w:rPr>
          <w:w w:val="105"/>
        </w:rPr>
        <w:t>Risk, Audit and Finance Committee</w:t>
      </w:r>
      <w:r w:rsidRPr="002A6D80">
        <w:rPr>
          <w:w w:val="105"/>
        </w:rPr>
        <w:br/>
      </w:r>
      <w:r w:rsidR="00283A07" w:rsidRPr="002A6D80">
        <w:rPr>
          <w:w w:val="105"/>
        </w:rPr>
        <w:t>Chaired</w:t>
      </w:r>
      <w:r w:rsidR="00283A07" w:rsidRPr="002A6D80">
        <w:rPr>
          <w:spacing w:val="-10"/>
          <w:w w:val="105"/>
        </w:rPr>
        <w:t xml:space="preserve"> </w:t>
      </w:r>
      <w:r w:rsidR="00283A07" w:rsidRPr="002A6D80">
        <w:rPr>
          <w:w w:val="105"/>
        </w:rPr>
        <w:t>by</w:t>
      </w:r>
      <w:r w:rsidR="00283A07" w:rsidRPr="002A6D80">
        <w:rPr>
          <w:spacing w:val="-10"/>
          <w:w w:val="105"/>
        </w:rPr>
        <w:t xml:space="preserve"> </w:t>
      </w:r>
      <w:r w:rsidR="00283A07" w:rsidRPr="002A6D80">
        <w:rPr>
          <w:w w:val="105"/>
        </w:rPr>
        <w:t>Commissioner Kelly Humphreys</w:t>
      </w:r>
    </w:p>
    <w:p w14:paraId="580A4F2C" w14:textId="77777777" w:rsidR="00A155C0" w:rsidRPr="002A6D80" w:rsidRDefault="00283A07" w:rsidP="003B58F9">
      <w:r w:rsidRPr="002A6D80">
        <w:t>The Risk, Audit and Finance Commit-</w:t>
      </w:r>
      <w:r w:rsidRPr="002A6D80">
        <w:rPr>
          <w:spacing w:val="40"/>
        </w:rPr>
        <w:t xml:space="preserve"> </w:t>
      </w:r>
      <w:r w:rsidRPr="002A6D80">
        <w:t>tee is responsible for independent</w:t>
      </w:r>
      <w:r w:rsidRPr="002A6D80">
        <w:rPr>
          <w:spacing w:val="40"/>
        </w:rPr>
        <w:t xml:space="preserve"> </w:t>
      </w:r>
      <w:r w:rsidRPr="002A6D80">
        <w:t>oversight in its review and assessment</w:t>
      </w:r>
      <w:r w:rsidRPr="002A6D80">
        <w:rPr>
          <w:spacing w:val="40"/>
        </w:rPr>
        <w:t xml:space="preserve"> </w:t>
      </w:r>
      <w:r w:rsidRPr="002A6D80">
        <w:t>of the effectiveness of the VBA’s</w:t>
      </w:r>
      <w:r w:rsidRPr="002A6D80">
        <w:rPr>
          <w:spacing w:val="40"/>
        </w:rPr>
        <w:t xml:space="preserve"> </w:t>
      </w:r>
      <w:r w:rsidRPr="002A6D80">
        <w:t>systems and controls for financial</w:t>
      </w:r>
      <w:r w:rsidRPr="002A6D80">
        <w:rPr>
          <w:spacing w:val="40"/>
        </w:rPr>
        <w:t xml:space="preserve"> </w:t>
      </w:r>
      <w:r w:rsidRPr="002A6D80">
        <w:t>management (including asset</w:t>
      </w:r>
      <w:r w:rsidRPr="002A6D80">
        <w:rPr>
          <w:spacing w:val="40"/>
        </w:rPr>
        <w:t xml:space="preserve"> </w:t>
      </w:r>
      <w:r w:rsidRPr="002A6D80">
        <w:t>management), risk management and</w:t>
      </w:r>
      <w:r w:rsidRPr="002A6D80">
        <w:rPr>
          <w:spacing w:val="40"/>
        </w:rPr>
        <w:t xml:space="preserve"> </w:t>
      </w:r>
      <w:r w:rsidRPr="002A6D80">
        <w:t>performance and sustainability.</w:t>
      </w:r>
    </w:p>
    <w:p w14:paraId="03E92660" w14:textId="6C858F4F" w:rsidR="00A155C0" w:rsidRPr="002A6D80" w:rsidRDefault="00B54B7B" w:rsidP="00B54B7B">
      <w:pPr>
        <w:pStyle w:val="Heading1"/>
      </w:pPr>
      <w:bookmarkStart w:id="39" w:name="_Toc120719208"/>
      <w:r w:rsidRPr="002A6D80">
        <w:t xml:space="preserve">5 </w:t>
      </w:r>
      <w:r w:rsidR="00283A07" w:rsidRPr="002A6D80">
        <w:t>Disclosures</w:t>
      </w:r>
      <w:bookmarkEnd w:id="39"/>
    </w:p>
    <w:p w14:paraId="6996A5CB" w14:textId="46BFFB74" w:rsidR="00B80DD3" w:rsidRPr="002A6D80" w:rsidRDefault="00283A07" w:rsidP="00816544">
      <w:pPr>
        <w:pStyle w:val="Heading3"/>
      </w:pPr>
      <w:r w:rsidRPr="002A6D80">
        <w:t>L</w:t>
      </w:r>
      <w:r w:rsidR="007C3A57" w:rsidRPr="002A6D80">
        <w:t>o</w:t>
      </w:r>
      <w:r w:rsidRPr="002A6D80">
        <w:t xml:space="preserve">cal Jobs </w:t>
      </w:r>
      <w:r w:rsidRPr="002A6D80">
        <w:rPr>
          <w:spacing w:val="-2"/>
        </w:rPr>
        <w:t>First</w:t>
      </w:r>
    </w:p>
    <w:p w14:paraId="1E98D05C" w14:textId="77777777" w:rsidR="00A155C0" w:rsidRPr="002A6D80" w:rsidRDefault="00283A07" w:rsidP="007C3A57">
      <w:r w:rsidRPr="002A6D80">
        <w:t>No VBA procurement activities or projects were undertaken at or above the respective expenditure disclosure</w:t>
      </w:r>
      <w:r w:rsidRPr="002A6D80">
        <w:rPr>
          <w:spacing w:val="-7"/>
        </w:rPr>
        <w:t xml:space="preserve"> </w:t>
      </w:r>
      <w:r w:rsidRPr="002A6D80">
        <w:t>thresholds</w:t>
      </w:r>
      <w:r w:rsidRPr="002A6D80">
        <w:rPr>
          <w:spacing w:val="-7"/>
        </w:rPr>
        <w:t xml:space="preserve"> </w:t>
      </w:r>
      <w:r w:rsidRPr="002A6D80">
        <w:t>identified</w:t>
      </w:r>
      <w:r w:rsidRPr="002A6D80">
        <w:rPr>
          <w:spacing w:val="-7"/>
        </w:rPr>
        <w:t xml:space="preserve"> </w:t>
      </w:r>
      <w:r w:rsidRPr="002A6D80">
        <w:t>in</w:t>
      </w:r>
      <w:r w:rsidRPr="002A6D80">
        <w:rPr>
          <w:spacing w:val="-7"/>
        </w:rPr>
        <w:t xml:space="preserve"> </w:t>
      </w:r>
      <w:r w:rsidRPr="002A6D80">
        <w:t>the</w:t>
      </w:r>
      <w:r w:rsidRPr="002A6D80">
        <w:rPr>
          <w:spacing w:val="-7"/>
        </w:rPr>
        <w:t xml:space="preserve"> </w:t>
      </w:r>
      <w:r w:rsidRPr="002A6D80">
        <w:t>Local</w:t>
      </w:r>
      <w:r w:rsidRPr="002A6D80">
        <w:rPr>
          <w:spacing w:val="-7"/>
        </w:rPr>
        <w:t xml:space="preserve"> </w:t>
      </w:r>
      <w:r w:rsidRPr="002A6D80">
        <w:t>Jobs</w:t>
      </w:r>
      <w:r w:rsidRPr="002A6D80">
        <w:rPr>
          <w:spacing w:val="-7"/>
        </w:rPr>
        <w:t xml:space="preserve"> </w:t>
      </w:r>
      <w:r w:rsidRPr="002A6D80">
        <w:t xml:space="preserve">First </w:t>
      </w:r>
      <w:r w:rsidRPr="002A6D80">
        <w:rPr>
          <w:spacing w:val="-2"/>
        </w:rPr>
        <w:t>policy.</w:t>
      </w:r>
    </w:p>
    <w:p w14:paraId="0DF583AA" w14:textId="24D51BD0" w:rsidR="00B80DD3" w:rsidRPr="002A6D80" w:rsidRDefault="00283A07" w:rsidP="00816544">
      <w:pPr>
        <w:pStyle w:val="Heading3"/>
      </w:pPr>
      <w:r w:rsidRPr="002A6D80">
        <w:t>Government</w:t>
      </w:r>
      <w:r w:rsidRPr="002A6D80">
        <w:rPr>
          <w:spacing w:val="-23"/>
        </w:rPr>
        <w:t xml:space="preserve"> </w:t>
      </w:r>
      <w:r w:rsidRPr="002A6D80">
        <w:t xml:space="preserve">advertising </w:t>
      </w:r>
      <w:r w:rsidRPr="002A6D80">
        <w:rPr>
          <w:spacing w:val="-2"/>
        </w:rPr>
        <w:t>expenditure</w:t>
      </w:r>
    </w:p>
    <w:p w14:paraId="6D147EF2" w14:textId="77777777" w:rsidR="00A155C0" w:rsidRPr="002A6D80" w:rsidRDefault="00283A07" w:rsidP="007C3A57">
      <w:r w:rsidRPr="002A6D80">
        <w:t>No VBA advertising campaigns were undertaken at or above</w:t>
      </w:r>
      <w:r w:rsidRPr="002A6D80">
        <w:rPr>
          <w:spacing w:val="-12"/>
        </w:rPr>
        <w:t xml:space="preserve"> </w:t>
      </w:r>
      <w:r w:rsidRPr="002A6D80">
        <w:t>the</w:t>
      </w:r>
      <w:r w:rsidRPr="002A6D80">
        <w:rPr>
          <w:spacing w:val="-12"/>
        </w:rPr>
        <w:t xml:space="preserve"> </w:t>
      </w:r>
      <w:r w:rsidRPr="002A6D80">
        <w:t>expenditure</w:t>
      </w:r>
      <w:r w:rsidRPr="002A6D80">
        <w:rPr>
          <w:spacing w:val="-11"/>
        </w:rPr>
        <w:t xml:space="preserve"> </w:t>
      </w:r>
      <w:r w:rsidRPr="002A6D80">
        <w:t>disclosure</w:t>
      </w:r>
      <w:r w:rsidRPr="002A6D80">
        <w:rPr>
          <w:spacing w:val="-12"/>
        </w:rPr>
        <w:t xml:space="preserve"> </w:t>
      </w:r>
      <w:r w:rsidRPr="002A6D80">
        <w:t>threshold</w:t>
      </w:r>
      <w:r w:rsidRPr="002A6D80">
        <w:rPr>
          <w:spacing w:val="-11"/>
        </w:rPr>
        <w:t xml:space="preserve"> </w:t>
      </w:r>
      <w:r w:rsidRPr="002A6D80">
        <w:t>of</w:t>
      </w:r>
      <w:r w:rsidRPr="002A6D80">
        <w:rPr>
          <w:spacing w:val="-12"/>
        </w:rPr>
        <w:t xml:space="preserve"> </w:t>
      </w:r>
      <w:r w:rsidRPr="002A6D80">
        <w:t>$100,000 for total media spend.</w:t>
      </w:r>
    </w:p>
    <w:p w14:paraId="0F85E830" w14:textId="77777777" w:rsidR="00A155C0" w:rsidRPr="002A6D80" w:rsidRDefault="00283A07" w:rsidP="00816544">
      <w:pPr>
        <w:pStyle w:val="Heading3"/>
      </w:pPr>
      <w:r w:rsidRPr="002A6D80">
        <w:t>Consultancy</w:t>
      </w:r>
      <w:r w:rsidRPr="002A6D80">
        <w:rPr>
          <w:spacing w:val="-12"/>
        </w:rPr>
        <w:t xml:space="preserve"> </w:t>
      </w:r>
      <w:r w:rsidRPr="002A6D80">
        <w:rPr>
          <w:spacing w:val="-2"/>
        </w:rPr>
        <w:t>expenditure</w:t>
      </w:r>
    </w:p>
    <w:p w14:paraId="2DC3E811" w14:textId="79F4A27F" w:rsidR="00B80DD3" w:rsidRPr="002A6D80" w:rsidRDefault="00283A07" w:rsidP="00816544">
      <w:pPr>
        <w:pStyle w:val="Heading4"/>
      </w:pPr>
      <w:r w:rsidRPr="002A6D80">
        <w:t>Details</w:t>
      </w:r>
      <w:r w:rsidRPr="002A6D80">
        <w:rPr>
          <w:spacing w:val="-4"/>
        </w:rPr>
        <w:t xml:space="preserve"> </w:t>
      </w:r>
      <w:r w:rsidRPr="002A6D80">
        <w:t>of</w:t>
      </w:r>
      <w:r w:rsidRPr="002A6D80">
        <w:rPr>
          <w:spacing w:val="-4"/>
        </w:rPr>
        <w:t xml:space="preserve"> </w:t>
      </w:r>
      <w:r w:rsidRPr="002A6D80">
        <w:t>consultancies</w:t>
      </w:r>
      <w:r w:rsidRPr="002A6D80">
        <w:rPr>
          <w:spacing w:val="-4"/>
        </w:rPr>
        <w:t xml:space="preserve"> </w:t>
      </w:r>
      <w:r w:rsidRPr="002A6D80">
        <w:t>valued</w:t>
      </w:r>
      <w:r w:rsidRPr="002A6D80">
        <w:rPr>
          <w:spacing w:val="-4"/>
        </w:rPr>
        <w:t xml:space="preserve"> </w:t>
      </w:r>
      <w:r w:rsidRPr="002A6D80">
        <w:rPr>
          <w:spacing w:val="-5"/>
        </w:rPr>
        <w:t>at</w:t>
      </w:r>
      <w:r w:rsidR="007C3A57" w:rsidRPr="002A6D80">
        <w:rPr>
          <w:spacing w:val="-5"/>
        </w:rPr>
        <w:t xml:space="preserve"> </w:t>
      </w:r>
      <w:r w:rsidRPr="002A6D80">
        <w:t>$10,000</w:t>
      </w:r>
      <w:r w:rsidRPr="002A6D80">
        <w:rPr>
          <w:spacing w:val="-9"/>
        </w:rPr>
        <w:t xml:space="preserve"> </w:t>
      </w:r>
      <w:r w:rsidRPr="002A6D80">
        <w:t>or</w:t>
      </w:r>
      <w:r w:rsidRPr="002A6D80">
        <w:rPr>
          <w:spacing w:val="-7"/>
        </w:rPr>
        <w:t xml:space="preserve"> </w:t>
      </w:r>
      <w:r w:rsidRPr="002A6D80">
        <w:rPr>
          <w:spacing w:val="-4"/>
        </w:rPr>
        <w:t>more</w:t>
      </w:r>
    </w:p>
    <w:p w14:paraId="0D5E9423" w14:textId="77777777" w:rsidR="00A155C0" w:rsidRPr="002A6D80" w:rsidRDefault="00283A07" w:rsidP="007C3A57">
      <w:r w:rsidRPr="002A6D80">
        <w:t>In 2021–22, the VBA paid $888,084.92 (excl. GST) to 27 consultancies</w:t>
      </w:r>
      <w:r w:rsidRPr="002A6D80">
        <w:rPr>
          <w:spacing w:val="-11"/>
        </w:rPr>
        <w:t xml:space="preserve"> </w:t>
      </w:r>
      <w:r w:rsidRPr="002A6D80">
        <w:t>where</w:t>
      </w:r>
      <w:r w:rsidRPr="002A6D80">
        <w:rPr>
          <w:spacing w:val="-11"/>
        </w:rPr>
        <w:t xml:space="preserve"> </w:t>
      </w:r>
      <w:r w:rsidRPr="002A6D80">
        <w:t>fees</w:t>
      </w:r>
      <w:r w:rsidRPr="002A6D80">
        <w:rPr>
          <w:spacing w:val="-11"/>
        </w:rPr>
        <w:t xml:space="preserve"> </w:t>
      </w:r>
      <w:r w:rsidRPr="002A6D80">
        <w:t>payable</w:t>
      </w:r>
      <w:r w:rsidRPr="002A6D80">
        <w:rPr>
          <w:spacing w:val="-11"/>
        </w:rPr>
        <w:t xml:space="preserve"> </w:t>
      </w:r>
      <w:r w:rsidRPr="002A6D80">
        <w:t>were</w:t>
      </w:r>
      <w:r w:rsidRPr="002A6D80">
        <w:rPr>
          <w:spacing w:val="-11"/>
        </w:rPr>
        <w:t xml:space="preserve"> </w:t>
      </w:r>
      <w:r w:rsidRPr="002A6D80">
        <w:t>$10,000</w:t>
      </w:r>
      <w:r w:rsidRPr="002A6D80">
        <w:rPr>
          <w:spacing w:val="-11"/>
        </w:rPr>
        <w:t xml:space="preserve"> </w:t>
      </w:r>
      <w:r w:rsidRPr="002A6D80">
        <w:t>or</w:t>
      </w:r>
      <w:r w:rsidRPr="002A6D80">
        <w:rPr>
          <w:spacing w:val="-11"/>
        </w:rPr>
        <w:t xml:space="preserve"> </w:t>
      </w:r>
      <w:r w:rsidRPr="002A6D80">
        <w:t>more. Information about individual consultancies is on the VBA website.</w:t>
      </w:r>
    </w:p>
    <w:p w14:paraId="71FD8872" w14:textId="1F294591" w:rsidR="00B80DD3" w:rsidRPr="002A6D80" w:rsidRDefault="00283A07" w:rsidP="00B54B7B">
      <w:pPr>
        <w:pStyle w:val="Heading4"/>
      </w:pPr>
      <w:r w:rsidRPr="002A6D80">
        <w:t>Details</w:t>
      </w:r>
      <w:r w:rsidRPr="002A6D80">
        <w:rPr>
          <w:spacing w:val="-3"/>
        </w:rPr>
        <w:t xml:space="preserve"> </w:t>
      </w:r>
      <w:r w:rsidRPr="002A6D80">
        <w:t>of</w:t>
      </w:r>
      <w:r w:rsidRPr="002A6D80">
        <w:rPr>
          <w:spacing w:val="-3"/>
        </w:rPr>
        <w:t xml:space="preserve"> </w:t>
      </w:r>
      <w:r w:rsidRPr="002A6D80">
        <w:t>consultancies</w:t>
      </w:r>
      <w:r w:rsidRPr="002A6D80">
        <w:rPr>
          <w:spacing w:val="-3"/>
        </w:rPr>
        <w:t xml:space="preserve"> </w:t>
      </w:r>
      <w:r w:rsidRPr="002A6D80">
        <w:t>less</w:t>
      </w:r>
      <w:r w:rsidRPr="002A6D80">
        <w:rPr>
          <w:spacing w:val="-3"/>
        </w:rPr>
        <w:t xml:space="preserve"> </w:t>
      </w:r>
      <w:r w:rsidRPr="002A6D80">
        <w:t>than</w:t>
      </w:r>
      <w:r w:rsidRPr="002A6D80">
        <w:rPr>
          <w:spacing w:val="-3"/>
        </w:rPr>
        <w:t xml:space="preserve"> </w:t>
      </w:r>
      <w:r w:rsidRPr="002A6D80">
        <w:rPr>
          <w:spacing w:val="-2"/>
        </w:rPr>
        <w:t>$10,000</w:t>
      </w:r>
    </w:p>
    <w:p w14:paraId="5702FEE1" w14:textId="77777777" w:rsidR="00A155C0" w:rsidRPr="002A6D80" w:rsidRDefault="00283A07" w:rsidP="007C3A57">
      <w:r w:rsidRPr="002A6D80">
        <w:t>In</w:t>
      </w:r>
      <w:r w:rsidRPr="002A6D80">
        <w:rPr>
          <w:spacing w:val="-9"/>
        </w:rPr>
        <w:t xml:space="preserve"> </w:t>
      </w:r>
      <w:r w:rsidRPr="002A6D80">
        <w:t>2021–22,</w:t>
      </w:r>
      <w:r w:rsidRPr="002A6D80">
        <w:rPr>
          <w:spacing w:val="-9"/>
        </w:rPr>
        <w:t xml:space="preserve"> </w:t>
      </w:r>
      <w:r w:rsidRPr="002A6D80">
        <w:t>the</w:t>
      </w:r>
      <w:r w:rsidRPr="002A6D80">
        <w:rPr>
          <w:spacing w:val="-9"/>
        </w:rPr>
        <w:t xml:space="preserve"> </w:t>
      </w:r>
      <w:r w:rsidRPr="002A6D80">
        <w:t>VBA</w:t>
      </w:r>
      <w:r w:rsidRPr="002A6D80">
        <w:rPr>
          <w:spacing w:val="-9"/>
        </w:rPr>
        <w:t xml:space="preserve"> </w:t>
      </w:r>
      <w:r w:rsidRPr="002A6D80">
        <w:t>paid</w:t>
      </w:r>
      <w:r w:rsidRPr="002A6D80">
        <w:rPr>
          <w:spacing w:val="-9"/>
        </w:rPr>
        <w:t xml:space="preserve"> </w:t>
      </w:r>
      <w:r w:rsidRPr="002A6D80">
        <w:t>$17,979.55</w:t>
      </w:r>
      <w:r w:rsidRPr="002A6D80">
        <w:rPr>
          <w:spacing w:val="-9"/>
        </w:rPr>
        <w:t xml:space="preserve"> </w:t>
      </w:r>
      <w:r w:rsidRPr="002A6D80">
        <w:t>(excl.</w:t>
      </w:r>
      <w:r w:rsidRPr="002A6D80">
        <w:rPr>
          <w:spacing w:val="-9"/>
        </w:rPr>
        <w:t xml:space="preserve"> </w:t>
      </w:r>
      <w:r w:rsidRPr="002A6D80">
        <w:t>GST)</w:t>
      </w:r>
      <w:r w:rsidRPr="002A6D80">
        <w:rPr>
          <w:spacing w:val="-9"/>
        </w:rPr>
        <w:t xml:space="preserve"> </w:t>
      </w:r>
      <w:r w:rsidRPr="002A6D80">
        <w:t>to 6 consultancies where fees payable were less than $10,000.</w:t>
      </w:r>
    </w:p>
    <w:p w14:paraId="6C277F0E" w14:textId="0065A8A2" w:rsidR="00B80DD3" w:rsidRPr="002A6D80" w:rsidRDefault="00283A07" w:rsidP="00816544">
      <w:pPr>
        <w:pStyle w:val="Heading3"/>
      </w:pPr>
      <w:r w:rsidRPr="002A6D80">
        <w:t>Disclosure</w:t>
      </w:r>
      <w:r w:rsidRPr="002A6D80">
        <w:rPr>
          <w:spacing w:val="-23"/>
        </w:rPr>
        <w:t xml:space="preserve"> </w:t>
      </w:r>
      <w:r w:rsidRPr="002A6D80">
        <w:t>of</w:t>
      </w:r>
      <w:r w:rsidRPr="002A6D80">
        <w:rPr>
          <w:spacing w:val="-23"/>
        </w:rPr>
        <w:t xml:space="preserve"> </w:t>
      </w:r>
      <w:r w:rsidRPr="002A6D80">
        <w:t xml:space="preserve">major </w:t>
      </w:r>
      <w:r w:rsidRPr="002A6D80">
        <w:rPr>
          <w:spacing w:val="-2"/>
        </w:rPr>
        <w:t>contracts</w:t>
      </w:r>
    </w:p>
    <w:p w14:paraId="6FEE6C3D" w14:textId="77777777" w:rsidR="00A155C0" w:rsidRPr="002A6D80" w:rsidRDefault="00283A07" w:rsidP="007C3A57">
      <w:r w:rsidRPr="002A6D80">
        <w:t>The</w:t>
      </w:r>
      <w:r w:rsidRPr="002A6D80">
        <w:rPr>
          <w:spacing w:val="-8"/>
        </w:rPr>
        <w:t xml:space="preserve"> </w:t>
      </w:r>
      <w:r w:rsidRPr="002A6D80">
        <w:t>VBA</w:t>
      </w:r>
      <w:r w:rsidRPr="002A6D80">
        <w:rPr>
          <w:spacing w:val="-8"/>
        </w:rPr>
        <w:t xml:space="preserve"> </w:t>
      </w:r>
      <w:r w:rsidRPr="002A6D80">
        <w:t>adheres</w:t>
      </w:r>
      <w:r w:rsidRPr="002A6D80">
        <w:rPr>
          <w:spacing w:val="-8"/>
        </w:rPr>
        <w:t xml:space="preserve"> </w:t>
      </w:r>
      <w:r w:rsidRPr="002A6D80">
        <w:t>to</w:t>
      </w:r>
      <w:r w:rsidRPr="002A6D80">
        <w:rPr>
          <w:spacing w:val="-8"/>
        </w:rPr>
        <w:t xml:space="preserve"> </w:t>
      </w:r>
      <w:r w:rsidRPr="002A6D80">
        <w:t>the</w:t>
      </w:r>
      <w:r w:rsidRPr="002A6D80">
        <w:rPr>
          <w:spacing w:val="-8"/>
        </w:rPr>
        <w:t xml:space="preserve"> </w:t>
      </w:r>
      <w:r w:rsidRPr="002A6D80">
        <w:t>Victorian</w:t>
      </w:r>
      <w:r w:rsidRPr="002A6D80">
        <w:rPr>
          <w:spacing w:val="-8"/>
        </w:rPr>
        <w:t xml:space="preserve"> </w:t>
      </w:r>
      <w:r w:rsidRPr="002A6D80">
        <w:t>government’s</w:t>
      </w:r>
      <w:r w:rsidRPr="002A6D80">
        <w:rPr>
          <w:spacing w:val="-8"/>
        </w:rPr>
        <w:t xml:space="preserve"> </w:t>
      </w:r>
      <w:r w:rsidRPr="002A6D80">
        <w:t>policy of disclosing contracts worth $10 million or more, in accordance</w:t>
      </w:r>
      <w:r w:rsidRPr="002A6D80">
        <w:rPr>
          <w:spacing w:val="-6"/>
        </w:rPr>
        <w:t xml:space="preserve"> </w:t>
      </w:r>
      <w:r w:rsidRPr="002A6D80">
        <w:t>with</w:t>
      </w:r>
      <w:r w:rsidRPr="002A6D80">
        <w:rPr>
          <w:spacing w:val="-6"/>
        </w:rPr>
        <w:t xml:space="preserve"> </w:t>
      </w:r>
      <w:r w:rsidRPr="002A6D80">
        <w:t>the</w:t>
      </w:r>
      <w:r w:rsidRPr="002A6D80">
        <w:rPr>
          <w:spacing w:val="-7"/>
        </w:rPr>
        <w:t xml:space="preserve"> </w:t>
      </w:r>
      <w:r w:rsidRPr="002A6D80">
        <w:rPr>
          <w:i/>
        </w:rPr>
        <w:t>Financial</w:t>
      </w:r>
      <w:r w:rsidRPr="002A6D80">
        <w:rPr>
          <w:i/>
          <w:spacing w:val="-6"/>
        </w:rPr>
        <w:t xml:space="preserve"> </w:t>
      </w:r>
      <w:r w:rsidRPr="002A6D80">
        <w:rPr>
          <w:i/>
        </w:rPr>
        <w:t>Management</w:t>
      </w:r>
      <w:r w:rsidRPr="002A6D80">
        <w:rPr>
          <w:i/>
          <w:spacing w:val="-6"/>
        </w:rPr>
        <w:t xml:space="preserve"> </w:t>
      </w:r>
      <w:r w:rsidRPr="002A6D80">
        <w:rPr>
          <w:i/>
        </w:rPr>
        <w:t>Act</w:t>
      </w:r>
      <w:r w:rsidRPr="002A6D80">
        <w:rPr>
          <w:i/>
          <w:spacing w:val="-6"/>
        </w:rPr>
        <w:t xml:space="preserve"> </w:t>
      </w:r>
      <w:r w:rsidRPr="002A6D80">
        <w:rPr>
          <w:i/>
        </w:rPr>
        <w:t>1994</w:t>
      </w:r>
      <w:r w:rsidRPr="002A6D80">
        <w:t>. In</w:t>
      </w:r>
      <w:r w:rsidRPr="002A6D80">
        <w:rPr>
          <w:spacing w:val="-3"/>
        </w:rPr>
        <w:t xml:space="preserve"> </w:t>
      </w:r>
      <w:r w:rsidRPr="002A6D80">
        <w:t>2021–22,</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had</w:t>
      </w:r>
      <w:r w:rsidRPr="002A6D80">
        <w:rPr>
          <w:spacing w:val="-3"/>
        </w:rPr>
        <w:t xml:space="preserve"> </w:t>
      </w:r>
      <w:r w:rsidRPr="002A6D80">
        <w:t>no</w:t>
      </w:r>
      <w:r w:rsidRPr="002A6D80">
        <w:rPr>
          <w:spacing w:val="-3"/>
        </w:rPr>
        <w:t xml:space="preserve"> </w:t>
      </w:r>
      <w:r w:rsidRPr="002A6D80">
        <w:t>contracts</w:t>
      </w:r>
      <w:r w:rsidRPr="002A6D80">
        <w:rPr>
          <w:spacing w:val="-3"/>
        </w:rPr>
        <w:t xml:space="preserve"> </w:t>
      </w:r>
      <w:r w:rsidRPr="002A6D80">
        <w:t>worth</w:t>
      </w:r>
      <w:r w:rsidRPr="002A6D80">
        <w:rPr>
          <w:spacing w:val="-3"/>
        </w:rPr>
        <w:t xml:space="preserve"> </w:t>
      </w:r>
      <w:r w:rsidRPr="002A6D80">
        <w:t>$10</w:t>
      </w:r>
      <w:r w:rsidRPr="002A6D80">
        <w:rPr>
          <w:spacing w:val="-3"/>
        </w:rPr>
        <w:t xml:space="preserve"> </w:t>
      </w:r>
      <w:r w:rsidRPr="002A6D80">
        <w:t>million or more.</w:t>
      </w:r>
    </w:p>
    <w:p w14:paraId="008E85F7" w14:textId="28F8E824" w:rsidR="00B80DD3" w:rsidRPr="002A6D80" w:rsidRDefault="00283A07" w:rsidP="002703A8">
      <w:pPr>
        <w:pStyle w:val="Heading3"/>
      </w:pPr>
      <w:r w:rsidRPr="002A6D80">
        <w:t>Social</w:t>
      </w:r>
      <w:r w:rsidRPr="002A6D80">
        <w:rPr>
          <w:spacing w:val="-23"/>
        </w:rPr>
        <w:t xml:space="preserve"> </w:t>
      </w:r>
      <w:r w:rsidRPr="002A6D80">
        <w:t xml:space="preserve">procurement </w:t>
      </w:r>
      <w:r w:rsidRPr="002A6D80">
        <w:rPr>
          <w:spacing w:val="-2"/>
        </w:rPr>
        <w:t>implementation</w:t>
      </w:r>
    </w:p>
    <w:p w14:paraId="76B5F77F" w14:textId="77777777" w:rsidR="00B80DD3" w:rsidRPr="002A6D80" w:rsidRDefault="00283A07" w:rsidP="002703A8">
      <w:r w:rsidRPr="002A6D80">
        <w:t>The</w:t>
      </w:r>
      <w:r w:rsidRPr="002A6D80">
        <w:rPr>
          <w:spacing w:val="-6"/>
        </w:rPr>
        <w:t xml:space="preserve"> </w:t>
      </w:r>
      <w:r w:rsidRPr="002A6D80">
        <w:t>VBA</w:t>
      </w:r>
      <w:r w:rsidRPr="002A6D80">
        <w:rPr>
          <w:spacing w:val="-6"/>
        </w:rPr>
        <w:t xml:space="preserve"> </w:t>
      </w:r>
      <w:r w:rsidRPr="002A6D80">
        <w:t>has</w:t>
      </w:r>
      <w:r w:rsidRPr="002A6D80">
        <w:rPr>
          <w:spacing w:val="-6"/>
        </w:rPr>
        <w:t xml:space="preserve"> </w:t>
      </w:r>
      <w:r w:rsidRPr="002A6D80">
        <w:t>a</w:t>
      </w:r>
      <w:r w:rsidRPr="002A6D80">
        <w:rPr>
          <w:spacing w:val="-6"/>
        </w:rPr>
        <w:t xml:space="preserve"> </w:t>
      </w:r>
      <w:r w:rsidRPr="002A6D80">
        <w:t>social</w:t>
      </w:r>
      <w:r w:rsidRPr="002A6D80">
        <w:rPr>
          <w:spacing w:val="-6"/>
        </w:rPr>
        <w:t xml:space="preserve"> </w:t>
      </w:r>
      <w:r w:rsidRPr="002A6D80">
        <w:t>procurement</w:t>
      </w:r>
      <w:r w:rsidRPr="002A6D80">
        <w:rPr>
          <w:spacing w:val="-6"/>
        </w:rPr>
        <w:t xml:space="preserve"> </w:t>
      </w:r>
      <w:r w:rsidRPr="002A6D80">
        <w:t>strategy</w:t>
      </w:r>
      <w:r w:rsidRPr="002A6D80">
        <w:rPr>
          <w:spacing w:val="-6"/>
        </w:rPr>
        <w:t xml:space="preserve"> </w:t>
      </w:r>
      <w:r w:rsidRPr="002A6D80">
        <w:t>that</w:t>
      </w:r>
      <w:r w:rsidRPr="002A6D80">
        <w:rPr>
          <w:spacing w:val="-6"/>
        </w:rPr>
        <w:t xml:space="preserve"> </w:t>
      </w:r>
      <w:r w:rsidRPr="002A6D80">
        <w:t>defines our objectives, the approaches that will be taken to achieve</w:t>
      </w:r>
      <w:r w:rsidRPr="002A6D80">
        <w:rPr>
          <w:spacing w:val="-1"/>
        </w:rPr>
        <w:t xml:space="preserve"> </w:t>
      </w:r>
      <w:r w:rsidRPr="002A6D80">
        <w:t>these</w:t>
      </w:r>
      <w:r w:rsidRPr="002A6D80">
        <w:rPr>
          <w:spacing w:val="-1"/>
        </w:rPr>
        <w:t xml:space="preserve"> </w:t>
      </w:r>
      <w:r w:rsidRPr="002A6D80">
        <w:t>objectives,</w:t>
      </w:r>
      <w:r w:rsidRPr="002A6D80">
        <w:rPr>
          <w:spacing w:val="-1"/>
        </w:rPr>
        <w:t xml:space="preserve"> </w:t>
      </w:r>
      <w:r w:rsidRPr="002A6D80">
        <w:t>and</w:t>
      </w:r>
      <w:r w:rsidRPr="002A6D80">
        <w:rPr>
          <w:spacing w:val="-1"/>
        </w:rPr>
        <w:t xml:space="preserve"> </w:t>
      </w:r>
      <w:r w:rsidRPr="002A6D80">
        <w:t>the</w:t>
      </w:r>
      <w:r w:rsidRPr="002A6D80">
        <w:rPr>
          <w:spacing w:val="-1"/>
        </w:rPr>
        <w:t xml:space="preserve"> </w:t>
      </w:r>
      <w:r w:rsidRPr="002A6D80">
        <w:t>capability</w:t>
      </w:r>
      <w:r w:rsidRPr="002A6D80">
        <w:rPr>
          <w:spacing w:val="-1"/>
        </w:rPr>
        <w:t xml:space="preserve"> </w:t>
      </w:r>
      <w:r w:rsidRPr="002A6D80">
        <w:t>required</w:t>
      </w:r>
      <w:r w:rsidRPr="002A6D80">
        <w:rPr>
          <w:spacing w:val="-1"/>
        </w:rPr>
        <w:t xml:space="preserve"> </w:t>
      </w:r>
      <w:r w:rsidRPr="002A6D80">
        <w:t>to implement these approaches.</w:t>
      </w:r>
    </w:p>
    <w:p w14:paraId="3DE4A7C4" w14:textId="77777777" w:rsidR="00B80DD3" w:rsidRPr="002A6D80" w:rsidRDefault="00283A07" w:rsidP="002703A8">
      <w:r w:rsidRPr="002A6D80">
        <w:t>The</w:t>
      </w:r>
      <w:r w:rsidRPr="002A6D80">
        <w:rPr>
          <w:spacing w:val="-2"/>
        </w:rPr>
        <w:t xml:space="preserve"> </w:t>
      </w:r>
      <w:r w:rsidRPr="002A6D80">
        <w:t>VBA</w:t>
      </w:r>
      <w:r w:rsidRPr="002A6D80">
        <w:rPr>
          <w:spacing w:val="-2"/>
        </w:rPr>
        <w:t xml:space="preserve"> </w:t>
      </w:r>
      <w:r w:rsidRPr="002A6D80">
        <w:t>Social</w:t>
      </w:r>
      <w:r w:rsidRPr="002A6D80">
        <w:rPr>
          <w:spacing w:val="-2"/>
        </w:rPr>
        <w:t xml:space="preserve"> </w:t>
      </w:r>
      <w:r w:rsidRPr="002A6D80">
        <w:t>Procurement</w:t>
      </w:r>
      <w:r w:rsidRPr="002A6D80">
        <w:rPr>
          <w:spacing w:val="-2"/>
        </w:rPr>
        <w:t xml:space="preserve"> </w:t>
      </w:r>
      <w:r w:rsidRPr="002A6D80">
        <w:t>Objectives</w:t>
      </w:r>
      <w:r w:rsidRPr="002A6D80">
        <w:rPr>
          <w:spacing w:val="-1"/>
        </w:rPr>
        <w:t xml:space="preserve"> </w:t>
      </w:r>
      <w:r w:rsidRPr="002A6D80">
        <w:rPr>
          <w:spacing w:val="-4"/>
        </w:rPr>
        <w:t>are:</w:t>
      </w:r>
    </w:p>
    <w:p w14:paraId="0804ED7D" w14:textId="4FEFD554" w:rsidR="00B80DD3" w:rsidRPr="002A6D80" w:rsidRDefault="00283A07" w:rsidP="002703A8">
      <w:pPr>
        <w:pStyle w:val="BulletList"/>
      </w:pPr>
      <w:r w:rsidRPr="002A6D80">
        <w:t>opportunities</w:t>
      </w:r>
      <w:r w:rsidRPr="002A6D80">
        <w:rPr>
          <w:spacing w:val="-1"/>
        </w:rPr>
        <w:t xml:space="preserve"> </w:t>
      </w:r>
      <w:r w:rsidRPr="002A6D80">
        <w:t>for</w:t>
      </w:r>
      <w:r w:rsidRPr="002A6D80">
        <w:rPr>
          <w:spacing w:val="-1"/>
        </w:rPr>
        <w:t xml:space="preserve"> </w:t>
      </w:r>
      <w:r w:rsidRPr="002A6D80">
        <w:t>Victorian</w:t>
      </w:r>
      <w:r w:rsidRPr="002A6D80">
        <w:rPr>
          <w:spacing w:val="-1"/>
        </w:rPr>
        <w:t xml:space="preserve"> </w:t>
      </w:r>
      <w:r w:rsidRPr="002A6D80">
        <w:t>Aboriginal</w:t>
      </w:r>
      <w:r w:rsidRPr="002A6D80">
        <w:rPr>
          <w:spacing w:val="-1"/>
        </w:rPr>
        <w:t xml:space="preserve"> </w:t>
      </w:r>
      <w:r w:rsidRPr="002A6D80">
        <w:rPr>
          <w:spacing w:val="-2"/>
        </w:rPr>
        <w:t>people</w:t>
      </w:r>
    </w:p>
    <w:p w14:paraId="40177B60" w14:textId="7A44EDAF" w:rsidR="00B80DD3" w:rsidRPr="002A6D80" w:rsidRDefault="00283A07" w:rsidP="002703A8">
      <w:pPr>
        <w:pStyle w:val="BulletList"/>
      </w:pPr>
      <w:r w:rsidRPr="002A6D80">
        <w:t>opportunities</w:t>
      </w:r>
      <w:r w:rsidRPr="002A6D80">
        <w:rPr>
          <w:spacing w:val="-1"/>
        </w:rPr>
        <w:t xml:space="preserve"> </w:t>
      </w:r>
      <w:r w:rsidRPr="002A6D80">
        <w:t>for</w:t>
      </w:r>
      <w:r w:rsidRPr="002A6D80">
        <w:rPr>
          <w:spacing w:val="-1"/>
        </w:rPr>
        <w:t xml:space="preserve"> </w:t>
      </w:r>
      <w:r w:rsidRPr="002A6D80">
        <w:t>Victorians</w:t>
      </w:r>
      <w:r w:rsidRPr="002A6D80">
        <w:rPr>
          <w:spacing w:val="-1"/>
        </w:rPr>
        <w:t xml:space="preserve"> </w:t>
      </w:r>
      <w:r w:rsidRPr="002A6D80">
        <w:t>with</w:t>
      </w:r>
      <w:r w:rsidRPr="002A6D80">
        <w:rPr>
          <w:spacing w:val="-1"/>
        </w:rPr>
        <w:t xml:space="preserve"> </w:t>
      </w:r>
      <w:r w:rsidRPr="002A6D80">
        <w:rPr>
          <w:spacing w:val="-2"/>
        </w:rPr>
        <w:t>disability</w:t>
      </w:r>
    </w:p>
    <w:p w14:paraId="5FE4D6BC" w14:textId="7D28F9CE" w:rsidR="00B80DD3" w:rsidRPr="002A6D80" w:rsidRDefault="00283A07" w:rsidP="002703A8">
      <w:pPr>
        <w:pStyle w:val="BulletList"/>
      </w:pPr>
      <w:r w:rsidRPr="002A6D80">
        <w:t>women’s</w:t>
      </w:r>
      <w:r w:rsidRPr="002A6D80">
        <w:rPr>
          <w:spacing w:val="-2"/>
        </w:rPr>
        <w:t xml:space="preserve"> </w:t>
      </w:r>
      <w:r w:rsidRPr="002A6D80">
        <w:t>equality</w:t>
      </w:r>
      <w:r w:rsidRPr="002A6D80">
        <w:rPr>
          <w:spacing w:val="-2"/>
        </w:rPr>
        <w:t xml:space="preserve"> </w:t>
      </w:r>
      <w:r w:rsidRPr="002A6D80">
        <w:t>and</w:t>
      </w:r>
      <w:r w:rsidRPr="002A6D80">
        <w:rPr>
          <w:spacing w:val="-3"/>
        </w:rPr>
        <w:t xml:space="preserve"> </w:t>
      </w:r>
      <w:r w:rsidRPr="002A6D80">
        <w:rPr>
          <w:spacing w:val="-2"/>
        </w:rPr>
        <w:t>safety</w:t>
      </w:r>
    </w:p>
    <w:p w14:paraId="690EC15D" w14:textId="45AC1CE6" w:rsidR="00B80DD3" w:rsidRPr="002A6D80" w:rsidRDefault="00283A07" w:rsidP="002703A8">
      <w:pPr>
        <w:pStyle w:val="BulletList"/>
      </w:pPr>
      <w:r w:rsidRPr="002A6D80">
        <w:lastRenderedPageBreak/>
        <w:t>supporting safe and</w:t>
      </w:r>
      <w:r w:rsidRPr="002A6D80">
        <w:rPr>
          <w:spacing w:val="-1"/>
        </w:rPr>
        <w:t xml:space="preserve"> </w:t>
      </w:r>
      <w:r w:rsidRPr="002A6D80">
        <w:t>fair</w:t>
      </w:r>
      <w:r w:rsidRPr="002A6D80">
        <w:rPr>
          <w:spacing w:val="-1"/>
        </w:rPr>
        <w:t xml:space="preserve"> </w:t>
      </w:r>
      <w:r w:rsidRPr="002A6D80">
        <w:rPr>
          <w:spacing w:val="-2"/>
        </w:rPr>
        <w:t>workplaces</w:t>
      </w:r>
    </w:p>
    <w:p w14:paraId="761CE92B" w14:textId="2AC9F5BC" w:rsidR="00B80DD3" w:rsidRPr="002A6D80" w:rsidRDefault="00283A07" w:rsidP="002703A8">
      <w:pPr>
        <w:pStyle w:val="BulletList"/>
      </w:pPr>
      <w:r w:rsidRPr="002A6D80">
        <w:t>environmentally</w:t>
      </w:r>
      <w:r w:rsidRPr="002A6D80">
        <w:rPr>
          <w:spacing w:val="-3"/>
        </w:rPr>
        <w:t xml:space="preserve"> </w:t>
      </w:r>
      <w:r w:rsidRPr="002A6D80">
        <w:t>sustainable</w:t>
      </w:r>
      <w:r w:rsidRPr="002A6D80">
        <w:rPr>
          <w:spacing w:val="-4"/>
        </w:rPr>
        <w:t xml:space="preserve"> </w:t>
      </w:r>
      <w:r w:rsidRPr="002A6D80">
        <w:rPr>
          <w:spacing w:val="-2"/>
        </w:rPr>
        <w:t>outputs.</w:t>
      </w:r>
    </w:p>
    <w:p w14:paraId="4E2A1566" w14:textId="77777777" w:rsidR="00B80DD3" w:rsidRPr="002A6D80" w:rsidRDefault="00283A07" w:rsidP="002703A8">
      <w:r w:rsidRPr="002A6D80">
        <w:t>The strategy aims to provide opportunities for Victorian Aboriginal people and Victorians with disabilities by identifying contracts that would have interest from these communities. It also encourages early engagement to improve participation, targets approaches that ensure that access to bidding is culturally appropriate, and uses supplier-established public registers to directly or indirectly procure from social</w:t>
      </w:r>
      <w:r w:rsidRPr="002A6D80">
        <w:rPr>
          <w:spacing w:val="-10"/>
        </w:rPr>
        <w:t xml:space="preserve"> </w:t>
      </w:r>
      <w:r w:rsidRPr="002A6D80">
        <w:t>enterprises,</w:t>
      </w:r>
      <w:r w:rsidRPr="002A6D80">
        <w:rPr>
          <w:spacing w:val="-10"/>
        </w:rPr>
        <w:t xml:space="preserve"> </w:t>
      </w:r>
      <w:r w:rsidRPr="002A6D80">
        <w:t>Australian</w:t>
      </w:r>
      <w:r w:rsidRPr="002A6D80">
        <w:rPr>
          <w:spacing w:val="-10"/>
        </w:rPr>
        <w:t xml:space="preserve"> </w:t>
      </w:r>
      <w:r w:rsidRPr="002A6D80">
        <w:t>disability</w:t>
      </w:r>
      <w:r w:rsidRPr="002A6D80">
        <w:rPr>
          <w:spacing w:val="-10"/>
        </w:rPr>
        <w:t xml:space="preserve"> </w:t>
      </w:r>
      <w:r w:rsidRPr="002A6D80">
        <w:t>enterprises</w:t>
      </w:r>
      <w:r w:rsidRPr="002A6D80">
        <w:rPr>
          <w:spacing w:val="-10"/>
        </w:rPr>
        <w:t xml:space="preserve"> </w:t>
      </w:r>
      <w:r w:rsidRPr="002A6D80">
        <w:t>and Aboriginal businesses.</w:t>
      </w:r>
    </w:p>
    <w:p w14:paraId="3F83D0C8" w14:textId="77777777" w:rsidR="00B80DD3" w:rsidRPr="002A6D80" w:rsidRDefault="00283A07" w:rsidP="002703A8">
      <w:r w:rsidRPr="002A6D80">
        <w:t xml:space="preserve">To meet the </w:t>
      </w:r>
      <w:r w:rsidRPr="002A6D80">
        <w:rPr>
          <w:rFonts w:cs="Arial"/>
          <w:i/>
        </w:rPr>
        <w:t>supporting safe and fair workplaces</w:t>
      </w:r>
      <w:r w:rsidRPr="002A6D80">
        <w:rPr>
          <w:i/>
        </w:rPr>
        <w:t xml:space="preserve"> </w:t>
      </w:r>
      <w:r w:rsidRPr="002A6D80">
        <w:t>objective,</w:t>
      </w:r>
      <w:r w:rsidRPr="002A6D80">
        <w:rPr>
          <w:spacing w:val="-8"/>
        </w:rPr>
        <w:t xml:space="preserve"> </w:t>
      </w:r>
      <w:r w:rsidRPr="002A6D80">
        <w:t>the</w:t>
      </w:r>
      <w:r w:rsidRPr="002A6D80">
        <w:rPr>
          <w:spacing w:val="-8"/>
        </w:rPr>
        <w:t xml:space="preserve"> </w:t>
      </w:r>
      <w:r w:rsidRPr="002A6D80">
        <w:t>VBA</w:t>
      </w:r>
      <w:r w:rsidRPr="002A6D80">
        <w:rPr>
          <w:spacing w:val="-8"/>
        </w:rPr>
        <w:t xml:space="preserve"> </w:t>
      </w:r>
      <w:r w:rsidRPr="002A6D80">
        <w:t>supports</w:t>
      </w:r>
      <w:r w:rsidRPr="002A6D80">
        <w:rPr>
          <w:spacing w:val="-8"/>
        </w:rPr>
        <w:t xml:space="preserve"> </w:t>
      </w:r>
      <w:r w:rsidRPr="002A6D80">
        <w:t>the</w:t>
      </w:r>
      <w:r w:rsidRPr="002A6D80">
        <w:rPr>
          <w:spacing w:val="-8"/>
        </w:rPr>
        <w:t xml:space="preserve"> </w:t>
      </w:r>
      <w:r w:rsidRPr="002A6D80">
        <w:t>Victorian</w:t>
      </w:r>
      <w:r w:rsidRPr="002A6D80">
        <w:rPr>
          <w:spacing w:val="-8"/>
        </w:rPr>
        <w:t xml:space="preserve"> </w:t>
      </w:r>
      <w:r w:rsidRPr="002A6D80">
        <w:t>Government’s Supplier Code of Conduct for the minimum expectations</w:t>
      </w:r>
      <w:r w:rsidRPr="002A6D80">
        <w:rPr>
          <w:spacing w:val="-7"/>
        </w:rPr>
        <w:t xml:space="preserve"> </w:t>
      </w:r>
      <w:r w:rsidRPr="002A6D80">
        <w:t>for</w:t>
      </w:r>
      <w:r w:rsidRPr="002A6D80">
        <w:rPr>
          <w:spacing w:val="-7"/>
        </w:rPr>
        <w:t xml:space="preserve"> </w:t>
      </w:r>
      <w:r w:rsidRPr="002A6D80">
        <w:t>labour</w:t>
      </w:r>
      <w:r w:rsidRPr="002A6D80">
        <w:rPr>
          <w:spacing w:val="-7"/>
        </w:rPr>
        <w:t xml:space="preserve"> </w:t>
      </w:r>
      <w:r w:rsidRPr="002A6D80">
        <w:t>and</w:t>
      </w:r>
      <w:r w:rsidRPr="002A6D80">
        <w:rPr>
          <w:spacing w:val="-7"/>
        </w:rPr>
        <w:t xml:space="preserve"> </w:t>
      </w:r>
      <w:r w:rsidRPr="002A6D80">
        <w:t>human</w:t>
      </w:r>
      <w:r w:rsidRPr="002A6D80">
        <w:rPr>
          <w:spacing w:val="-7"/>
        </w:rPr>
        <w:t xml:space="preserve"> </w:t>
      </w:r>
      <w:r w:rsidRPr="002A6D80">
        <w:t>rights,</w:t>
      </w:r>
      <w:r w:rsidRPr="002A6D80">
        <w:rPr>
          <w:spacing w:val="-7"/>
        </w:rPr>
        <w:t xml:space="preserve"> </w:t>
      </w:r>
      <w:r w:rsidRPr="002A6D80">
        <w:t>and</w:t>
      </w:r>
      <w:r w:rsidRPr="002A6D80">
        <w:rPr>
          <w:spacing w:val="-7"/>
        </w:rPr>
        <w:t xml:space="preserve"> </w:t>
      </w:r>
      <w:r w:rsidRPr="002A6D80">
        <w:t>seeks</w:t>
      </w:r>
      <w:r w:rsidRPr="002A6D80">
        <w:rPr>
          <w:spacing w:val="-7"/>
        </w:rPr>
        <w:t xml:space="preserve"> </w:t>
      </w:r>
      <w:r w:rsidRPr="002A6D80">
        <w:t>to increase supply chain opportunities for suppliers that provide safe and fair workplaces for all workers.</w:t>
      </w:r>
    </w:p>
    <w:p w14:paraId="3EED639F" w14:textId="77777777" w:rsidR="00B80DD3" w:rsidRPr="002A6D80" w:rsidRDefault="00283A07" w:rsidP="002703A8">
      <w:r w:rsidRPr="002A6D80">
        <w:t xml:space="preserve">The VBA’s objective to promote </w:t>
      </w:r>
      <w:r w:rsidRPr="002A6D80">
        <w:rPr>
          <w:i/>
        </w:rPr>
        <w:t xml:space="preserve">women’s equality and safety </w:t>
      </w:r>
      <w:r w:rsidRPr="002A6D80">
        <w:t>is met through the identification of professional services where women’s equality is traditionally considered</w:t>
      </w:r>
      <w:r w:rsidRPr="002A6D80">
        <w:rPr>
          <w:spacing w:val="-12"/>
        </w:rPr>
        <w:t xml:space="preserve"> </w:t>
      </w:r>
      <w:r w:rsidRPr="002A6D80">
        <w:t>underrepresented,</w:t>
      </w:r>
      <w:r w:rsidRPr="002A6D80">
        <w:rPr>
          <w:spacing w:val="-12"/>
        </w:rPr>
        <w:t xml:space="preserve"> </w:t>
      </w:r>
      <w:r w:rsidRPr="002A6D80">
        <w:t>and</w:t>
      </w:r>
      <w:r w:rsidRPr="002A6D80">
        <w:rPr>
          <w:spacing w:val="-11"/>
        </w:rPr>
        <w:t xml:space="preserve"> </w:t>
      </w:r>
      <w:r w:rsidRPr="002A6D80">
        <w:t>developing</w:t>
      </w:r>
      <w:r w:rsidRPr="002A6D80">
        <w:rPr>
          <w:spacing w:val="-12"/>
        </w:rPr>
        <w:t xml:space="preserve"> </w:t>
      </w:r>
      <w:r w:rsidRPr="002A6D80">
        <w:t>selection criteria for new contracts that include assessment of female representation in leadership and project teams.</w:t>
      </w:r>
    </w:p>
    <w:p w14:paraId="45860FD3" w14:textId="3F0C0234" w:rsidR="00A155C0" w:rsidRPr="002A6D80" w:rsidRDefault="00283A07" w:rsidP="002703A8">
      <w:r w:rsidRPr="002A6D80">
        <w:t>All individual procurement activities undertaken in 2021–22</w:t>
      </w:r>
      <w:r w:rsidRPr="002A6D80">
        <w:rPr>
          <w:spacing w:val="-7"/>
        </w:rPr>
        <w:t xml:space="preserve"> </w:t>
      </w:r>
      <w:r w:rsidRPr="002A6D80">
        <w:t>fell</w:t>
      </w:r>
      <w:r w:rsidRPr="002A6D80">
        <w:rPr>
          <w:spacing w:val="-7"/>
        </w:rPr>
        <w:t xml:space="preserve"> </w:t>
      </w:r>
      <w:r w:rsidRPr="002A6D80">
        <w:t>below</w:t>
      </w:r>
      <w:r w:rsidRPr="002A6D80">
        <w:rPr>
          <w:spacing w:val="-7"/>
        </w:rPr>
        <w:t xml:space="preserve"> </w:t>
      </w:r>
      <w:r w:rsidRPr="002A6D80">
        <w:t>the</w:t>
      </w:r>
      <w:r w:rsidRPr="002A6D80">
        <w:rPr>
          <w:spacing w:val="-7"/>
        </w:rPr>
        <w:t xml:space="preserve"> </w:t>
      </w:r>
      <w:r w:rsidRPr="002A6D80">
        <w:t>threshold</w:t>
      </w:r>
      <w:r w:rsidRPr="002A6D80">
        <w:rPr>
          <w:spacing w:val="-7"/>
        </w:rPr>
        <w:t xml:space="preserve"> </w:t>
      </w:r>
      <w:r w:rsidRPr="002A6D80">
        <w:t>band</w:t>
      </w:r>
      <w:r w:rsidRPr="002A6D80">
        <w:rPr>
          <w:spacing w:val="-7"/>
        </w:rPr>
        <w:t xml:space="preserve"> </w:t>
      </w:r>
      <w:r w:rsidRPr="002A6D80">
        <w:t>of</w:t>
      </w:r>
      <w:r w:rsidRPr="002A6D80">
        <w:rPr>
          <w:spacing w:val="-7"/>
        </w:rPr>
        <w:t xml:space="preserve"> </w:t>
      </w:r>
      <w:r w:rsidRPr="002A6D80">
        <w:t>Victoria’s</w:t>
      </w:r>
      <w:r w:rsidRPr="002A6D80">
        <w:rPr>
          <w:spacing w:val="-7"/>
        </w:rPr>
        <w:t xml:space="preserve"> </w:t>
      </w:r>
      <w:r w:rsidRPr="002A6D80">
        <w:t>Social Procurement Framework where social procurement approaches are encouraged but not mandatory.</w:t>
      </w:r>
    </w:p>
    <w:p w14:paraId="0BFE352D" w14:textId="2271EF5E" w:rsidR="00B80DD3" w:rsidRPr="002A6D80" w:rsidRDefault="00283A07" w:rsidP="002703A8">
      <w:pPr>
        <w:pStyle w:val="Heading3"/>
      </w:pPr>
      <w:r w:rsidRPr="002A6D80">
        <w:t>Information and communication technology</w:t>
      </w:r>
      <w:r w:rsidRPr="002A6D80">
        <w:rPr>
          <w:spacing w:val="-18"/>
        </w:rPr>
        <w:t xml:space="preserve"> </w:t>
      </w:r>
      <w:r w:rsidRPr="002A6D80">
        <w:t>expenditure</w:t>
      </w:r>
    </w:p>
    <w:p w14:paraId="5CEC89A9" w14:textId="77777777" w:rsidR="00A155C0" w:rsidRPr="002A6D80" w:rsidRDefault="00283A07" w:rsidP="002703A8">
      <w:r w:rsidRPr="002A6D80">
        <w:t>In</w:t>
      </w:r>
      <w:r w:rsidRPr="002A6D80">
        <w:rPr>
          <w:spacing w:val="-9"/>
        </w:rPr>
        <w:t xml:space="preserve"> </w:t>
      </w:r>
      <w:r w:rsidRPr="002A6D80">
        <w:t>2021–22,</w:t>
      </w:r>
      <w:r w:rsidRPr="002A6D80">
        <w:rPr>
          <w:spacing w:val="-9"/>
        </w:rPr>
        <w:t xml:space="preserve"> </w:t>
      </w:r>
      <w:r w:rsidRPr="002A6D80">
        <w:t>the</w:t>
      </w:r>
      <w:r w:rsidRPr="002A6D80">
        <w:rPr>
          <w:spacing w:val="-9"/>
        </w:rPr>
        <w:t xml:space="preserve"> </w:t>
      </w:r>
      <w:r w:rsidRPr="002A6D80">
        <w:t>VBA’s</w:t>
      </w:r>
      <w:r w:rsidRPr="002A6D80">
        <w:rPr>
          <w:spacing w:val="-9"/>
        </w:rPr>
        <w:t xml:space="preserve"> </w:t>
      </w:r>
      <w:r w:rsidRPr="002A6D80">
        <w:t>information</w:t>
      </w:r>
      <w:r w:rsidRPr="002A6D80">
        <w:rPr>
          <w:spacing w:val="-9"/>
        </w:rPr>
        <w:t xml:space="preserve"> </w:t>
      </w:r>
      <w:r w:rsidRPr="002A6D80">
        <w:t>and</w:t>
      </w:r>
      <w:r w:rsidRPr="002A6D80">
        <w:rPr>
          <w:spacing w:val="-9"/>
        </w:rPr>
        <w:t xml:space="preserve"> </w:t>
      </w:r>
      <w:r w:rsidRPr="002A6D80">
        <w:t>communication technology (ICT) expenditure totalled $20.2 million, compared to a total of $19 million for 2020–21.</w:t>
      </w:r>
    </w:p>
    <w:p w14:paraId="5E00A9FE" w14:textId="262456DF" w:rsidR="00A155C0" w:rsidRPr="002A6D80" w:rsidRDefault="003111B9" w:rsidP="002703A8">
      <w:pPr>
        <w:pStyle w:val="Caption"/>
      </w:pPr>
      <w:r w:rsidRPr="002A6D80">
        <w:t>Table 11:</w:t>
      </w:r>
      <w:r w:rsidRPr="002A6D80">
        <w:rPr>
          <w:spacing w:val="80"/>
        </w:rPr>
        <w:t xml:space="preserve"> </w:t>
      </w:r>
      <w:r w:rsidRPr="002A6D80">
        <w:t>Details of information and communication</w:t>
      </w:r>
      <w:r w:rsidRPr="002A6D80">
        <w:rPr>
          <w:spacing w:val="-13"/>
        </w:rPr>
        <w:t xml:space="preserve"> </w:t>
      </w:r>
      <w:r w:rsidRPr="002A6D80">
        <w:t>technology</w:t>
      </w:r>
      <w:r w:rsidRPr="002A6D80">
        <w:rPr>
          <w:spacing w:val="-13"/>
        </w:rPr>
        <w:t xml:space="preserve"> </w:t>
      </w:r>
      <w:r w:rsidRPr="002A6D80">
        <w:t>expenditure</w:t>
      </w:r>
    </w:p>
    <w:tbl>
      <w:tblPr>
        <w:tblStyle w:val="TableGrid"/>
        <w:tblW w:w="5000" w:type="pct"/>
        <w:tblLook w:val="04A0" w:firstRow="1" w:lastRow="0" w:firstColumn="1" w:lastColumn="0" w:noHBand="0" w:noVBand="1"/>
      </w:tblPr>
      <w:tblGrid>
        <w:gridCol w:w="4873"/>
        <w:gridCol w:w="4873"/>
      </w:tblGrid>
      <w:tr w:rsidR="002C0E22" w:rsidRPr="002A6D80" w14:paraId="1DFA81A8" w14:textId="77777777" w:rsidTr="002C0E22">
        <w:trPr>
          <w:cnfStyle w:val="100000000000" w:firstRow="1" w:lastRow="0" w:firstColumn="0" w:lastColumn="0" w:oddVBand="0" w:evenVBand="0" w:oddHBand="0" w:evenHBand="0" w:firstRowFirstColumn="0" w:firstRowLastColumn="0" w:lastRowFirstColumn="0" w:lastRowLastColumn="0"/>
        </w:trPr>
        <w:tc>
          <w:tcPr>
            <w:tcW w:w="4983" w:type="dxa"/>
          </w:tcPr>
          <w:p w14:paraId="21E964A7" w14:textId="77777777" w:rsidR="002C0E22" w:rsidRPr="002A6D80" w:rsidRDefault="002C0E22" w:rsidP="002703A8">
            <w:pPr>
              <w:rPr>
                <w:sz w:val="18"/>
                <w:szCs w:val="18"/>
              </w:rPr>
            </w:pPr>
            <w:r w:rsidRPr="002A6D80">
              <w:rPr>
                <w:sz w:val="18"/>
                <w:szCs w:val="18"/>
              </w:rPr>
              <w:t>All operational ICT expenditure ($ million)</w:t>
            </w:r>
            <w:r w:rsidRPr="002A6D80">
              <w:rPr>
                <w:sz w:val="18"/>
                <w:szCs w:val="18"/>
              </w:rPr>
              <w:tab/>
            </w:r>
          </w:p>
        </w:tc>
        <w:tc>
          <w:tcPr>
            <w:tcW w:w="4983" w:type="dxa"/>
          </w:tcPr>
          <w:p w14:paraId="11C71843" w14:textId="77777777" w:rsidR="002C0E22" w:rsidRPr="002A6D80" w:rsidRDefault="002C0E22" w:rsidP="002703A8">
            <w:pPr>
              <w:rPr>
                <w:sz w:val="18"/>
                <w:szCs w:val="18"/>
              </w:rPr>
            </w:pPr>
            <w:r w:rsidRPr="002A6D80">
              <w:rPr>
                <w:sz w:val="18"/>
                <w:szCs w:val="18"/>
              </w:rPr>
              <w:t>Business-as-usual ICT expenditure (total)</w:t>
            </w:r>
            <w:r w:rsidRPr="002A6D80">
              <w:rPr>
                <w:sz w:val="18"/>
                <w:szCs w:val="18"/>
              </w:rPr>
              <w:tab/>
              <w:t>12.2</w:t>
            </w:r>
          </w:p>
        </w:tc>
      </w:tr>
      <w:tr w:rsidR="002C0E22" w:rsidRPr="002A6D80" w14:paraId="087950B9" w14:textId="77777777" w:rsidTr="002C0E22">
        <w:tc>
          <w:tcPr>
            <w:tcW w:w="4983" w:type="dxa"/>
          </w:tcPr>
          <w:p w14:paraId="2E4CD02A" w14:textId="77777777" w:rsidR="002C0E22" w:rsidRPr="002A6D80" w:rsidRDefault="002C0E22" w:rsidP="002703A8">
            <w:pPr>
              <w:rPr>
                <w:sz w:val="18"/>
                <w:szCs w:val="18"/>
              </w:rPr>
            </w:pPr>
            <w:r w:rsidRPr="002A6D80">
              <w:rPr>
                <w:sz w:val="18"/>
                <w:szCs w:val="18"/>
              </w:rPr>
              <w:t>ICT expenditure related to projects to create or enhance ICT capabilities</w:t>
            </w:r>
          </w:p>
        </w:tc>
        <w:tc>
          <w:tcPr>
            <w:tcW w:w="4983" w:type="dxa"/>
          </w:tcPr>
          <w:p w14:paraId="53DAB5B2" w14:textId="77777777" w:rsidR="002C0E22" w:rsidRPr="002A6D80" w:rsidRDefault="002C0E22" w:rsidP="002703A8">
            <w:pPr>
              <w:rPr>
                <w:sz w:val="18"/>
                <w:szCs w:val="18"/>
              </w:rPr>
            </w:pPr>
            <w:r w:rsidRPr="002A6D80">
              <w:rPr>
                <w:sz w:val="18"/>
                <w:szCs w:val="18"/>
              </w:rPr>
              <w:t>Non-business-as-usual ICT expenditure</w:t>
            </w:r>
            <w:r w:rsidRPr="002A6D80">
              <w:rPr>
                <w:sz w:val="18"/>
                <w:szCs w:val="18"/>
              </w:rPr>
              <w:tab/>
              <w:t>8.0</w:t>
            </w:r>
          </w:p>
        </w:tc>
      </w:tr>
      <w:tr w:rsidR="002C0E22" w:rsidRPr="002A6D80" w14:paraId="5165F20F" w14:textId="77777777" w:rsidTr="002C0E22">
        <w:tc>
          <w:tcPr>
            <w:tcW w:w="4983" w:type="dxa"/>
          </w:tcPr>
          <w:p w14:paraId="311A81A1" w14:textId="77777777" w:rsidR="002C0E22" w:rsidRPr="002A6D80" w:rsidRDefault="002C0E22" w:rsidP="002703A8">
            <w:pPr>
              <w:rPr>
                <w:sz w:val="18"/>
                <w:szCs w:val="18"/>
              </w:rPr>
            </w:pPr>
            <w:r w:rsidRPr="002A6D80">
              <w:rPr>
                <w:sz w:val="18"/>
                <w:szCs w:val="18"/>
              </w:rPr>
              <w:t>Operational expenditure</w:t>
            </w:r>
            <w:r w:rsidRPr="002A6D80">
              <w:rPr>
                <w:sz w:val="18"/>
                <w:szCs w:val="18"/>
              </w:rPr>
              <w:tab/>
              <w:t>4.5</w:t>
            </w:r>
          </w:p>
        </w:tc>
        <w:tc>
          <w:tcPr>
            <w:tcW w:w="4983" w:type="dxa"/>
          </w:tcPr>
          <w:p w14:paraId="60EBCEB5" w14:textId="77777777" w:rsidR="002C0E22" w:rsidRPr="002A6D80" w:rsidRDefault="002C0E22" w:rsidP="002703A8">
            <w:pPr>
              <w:rPr>
                <w:sz w:val="18"/>
                <w:szCs w:val="18"/>
              </w:rPr>
            </w:pPr>
            <w:r w:rsidRPr="002A6D80">
              <w:rPr>
                <w:sz w:val="18"/>
                <w:szCs w:val="18"/>
              </w:rPr>
              <w:t>Capital expenditure</w:t>
            </w:r>
            <w:r w:rsidRPr="002A6D80">
              <w:rPr>
                <w:sz w:val="18"/>
                <w:szCs w:val="18"/>
              </w:rPr>
              <w:tab/>
              <w:t>3.5</w:t>
            </w:r>
          </w:p>
        </w:tc>
      </w:tr>
      <w:tr w:rsidR="002C0E22" w:rsidRPr="002A6D80" w14:paraId="1EC126D8" w14:textId="77777777" w:rsidTr="002C0E22">
        <w:tc>
          <w:tcPr>
            <w:tcW w:w="4983" w:type="dxa"/>
          </w:tcPr>
          <w:p w14:paraId="4F041066" w14:textId="77777777" w:rsidR="002C0E22" w:rsidRPr="002A6D80" w:rsidRDefault="002C0E22" w:rsidP="002703A8">
            <w:pPr>
              <w:rPr>
                <w:sz w:val="18"/>
                <w:szCs w:val="18"/>
              </w:rPr>
            </w:pPr>
            <w:r w:rsidRPr="002A6D80">
              <w:rPr>
                <w:sz w:val="18"/>
                <w:szCs w:val="18"/>
              </w:rPr>
              <w:t>Total ICT expenditure ($ million)</w:t>
            </w:r>
            <w:r w:rsidRPr="002A6D80">
              <w:rPr>
                <w:sz w:val="18"/>
                <w:szCs w:val="18"/>
              </w:rPr>
              <w:tab/>
              <w:t>20.2</w:t>
            </w:r>
          </w:p>
        </w:tc>
        <w:tc>
          <w:tcPr>
            <w:tcW w:w="4983" w:type="dxa"/>
          </w:tcPr>
          <w:p w14:paraId="69F608EC" w14:textId="77777777" w:rsidR="002C0E22" w:rsidRPr="002A6D80" w:rsidRDefault="002C0E22" w:rsidP="002703A8">
            <w:pPr>
              <w:rPr>
                <w:sz w:val="18"/>
                <w:szCs w:val="18"/>
              </w:rPr>
            </w:pPr>
          </w:p>
        </w:tc>
      </w:tr>
    </w:tbl>
    <w:p w14:paraId="27EA1BAA" w14:textId="77777777" w:rsidR="003B58F9" w:rsidRPr="002A6D80" w:rsidRDefault="003B58F9" w:rsidP="002703A8"/>
    <w:p w14:paraId="7D2F5986" w14:textId="7EFA28EB" w:rsidR="00A155C0" w:rsidRPr="002A6D80" w:rsidRDefault="00283A07" w:rsidP="002703A8">
      <w:r w:rsidRPr="002A6D80">
        <w:t>ICT expenditure refers to the VBA’s costs in providing business-enabling ICT services within the reporting period. It comprises business-as-usual (BAU) ICT expenditure and non-BAU ICT expenditure. Non-BAU ICT</w:t>
      </w:r>
      <w:r w:rsidRPr="002A6D80">
        <w:rPr>
          <w:spacing w:val="-5"/>
        </w:rPr>
        <w:t xml:space="preserve"> </w:t>
      </w:r>
      <w:r w:rsidRPr="002A6D80">
        <w:t>expenditure</w:t>
      </w:r>
      <w:r w:rsidRPr="002A6D80">
        <w:rPr>
          <w:spacing w:val="-5"/>
        </w:rPr>
        <w:t xml:space="preserve"> </w:t>
      </w:r>
      <w:r w:rsidRPr="002A6D80">
        <w:t>relates</w:t>
      </w:r>
      <w:r w:rsidRPr="002A6D80">
        <w:rPr>
          <w:spacing w:val="-5"/>
        </w:rPr>
        <w:t xml:space="preserve"> </w:t>
      </w:r>
      <w:r w:rsidRPr="002A6D80">
        <w:t>to</w:t>
      </w:r>
      <w:r w:rsidRPr="002A6D80">
        <w:rPr>
          <w:spacing w:val="-5"/>
        </w:rPr>
        <w:t xml:space="preserve"> </w:t>
      </w:r>
      <w:r w:rsidRPr="002A6D80">
        <w:t>extending</w:t>
      </w:r>
      <w:r w:rsidRPr="002A6D80">
        <w:rPr>
          <w:spacing w:val="-5"/>
        </w:rPr>
        <w:t xml:space="preserve"> </w:t>
      </w:r>
      <w:r w:rsidRPr="002A6D80">
        <w:t>or</w:t>
      </w:r>
      <w:r w:rsidRPr="002A6D80">
        <w:rPr>
          <w:spacing w:val="-5"/>
        </w:rPr>
        <w:t xml:space="preserve"> </w:t>
      </w:r>
      <w:r w:rsidRPr="002A6D80">
        <w:t>enhancing</w:t>
      </w:r>
      <w:r w:rsidRPr="002A6D80">
        <w:rPr>
          <w:spacing w:val="-5"/>
        </w:rPr>
        <w:t xml:space="preserve"> </w:t>
      </w:r>
      <w:r w:rsidRPr="002A6D80">
        <w:t>the VBA’s current ICT capabilities. BAU ICT expenditure is all remaining ICT expenditure that primarily relates to ongoing</w:t>
      </w:r>
      <w:r w:rsidRPr="002A6D80">
        <w:rPr>
          <w:spacing w:val="-8"/>
        </w:rPr>
        <w:t xml:space="preserve"> </w:t>
      </w:r>
      <w:r w:rsidRPr="002A6D80">
        <w:t>activities</w:t>
      </w:r>
      <w:r w:rsidRPr="002A6D80">
        <w:rPr>
          <w:spacing w:val="-8"/>
        </w:rPr>
        <w:t xml:space="preserve"> </w:t>
      </w:r>
      <w:r w:rsidRPr="002A6D80">
        <w:t>to</w:t>
      </w:r>
      <w:r w:rsidRPr="002A6D80">
        <w:rPr>
          <w:spacing w:val="-8"/>
        </w:rPr>
        <w:t xml:space="preserve"> </w:t>
      </w:r>
      <w:r w:rsidRPr="002A6D80">
        <w:t>operate</w:t>
      </w:r>
      <w:r w:rsidRPr="002A6D80">
        <w:rPr>
          <w:spacing w:val="-8"/>
        </w:rPr>
        <w:t xml:space="preserve"> </w:t>
      </w:r>
      <w:r w:rsidRPr="002A6D80">
        <w:t>and</w:t>
      </w:r>
      <w:r w:rsidRPr="002A6D80">
        <w:rPr>
          <w:spacing w:val="-8"/>
        </w:rPr>
        <w:t xml:space="preserve"> </w:t>
      </w:r>
      <w:r w:rsidRPr="002A6D80">
        <w:t>maintain</w:t>
      </w:r>
      <w:r w:rsidRPr="002A6D80">
        <w:rPr>
          <w:spacing w:val="-8"/>
        </w:rPr>
        <w:t xml:space="preserve"> </w:t>
      </w:r>
      <w:r w:rsidRPr="002A6D80">
        <w:t>the</w:t>
      </w:r>
      <w:r w:rsidRPr="002A6D80">
        <w:rPr>
          <w:spacing w:val="-8"/>
        </w:rPr>
        <w:t xml:space="preserve"> </w:t>
      </w:r>
      <w:r w:rsidRPr="002A6D80">
        <w:t>current ICT capability.</w:t>
      </w:r>
    </w:p>
    <w:p w14:paraId="0565F0EB" w14:textId="429423B0" w:rsidR="00A155C0" w:rsidRPr="002A6D80" w:rsidRDefault="00283A07" w:rsidP="002703A8">
      <w:pPr>
        <w:pStyle w:val="Heading3"/>
      </w:pPr>
      <w:r w:rsidRPr="002A6D80">
        <w:t>Freedom</w:t>
      </w:r>
      <w:r w:rsidR="007C3A57" w:rsidRPr="002A6D80">
        <w:t xml:space="preserve"> </w:t>
      </w:r>
      <w:r w:rsidRPr="002A6D80">
        <w:t>of information</w:t>
      </w:r>
    </w:p>
    <w:p w14:paraId="032B2256" w14:textId="1C8A6C35" w:rsidR="00B80DD3" w:rsidRPr="002A6D80" w:rsidRDefault="00283A07" w:rsidP="002703A8">
      <w:r w:rsidRPr="002A6D80">
        <w:t xml:space="preserve">The </w:t>
      </w:r>
      <w:r w:rsidRPr="002A6D80">
        <w:rPr>
          <w:rFonts w:cs="Arial"/>
          <w:i/>
        </w:rPr>
        <w:t>Freedom of Information Act 1982</w:t>
      </w:r>
      <w:r w:rsidRPr="002A6D80">
        <w:rPr>
          <w:rFonts w:ascii="VIC"/>
          <w:i/>
        </w:rPr>
        <w:t xml:space="preserve"> </w:t>
      </w:r>
      <w:r w:rsidRPr="002A6D80">
        <w:t>(FOI Act) allows the public right of access to documents held by the VBA, including those provided to it by an external organisation or individual. The FOI Act also allows</w:t>
      </w:r>
      <w:r w:rsidRPr="002A6D80">
        <w:rPr>
          <w:spacing w:val="40"/>
        </w:rPr>
        <w:t xml:space="preserve"> </w:t>
      </w:r>
      <w:r w:rsidRPr="002A6D80">
        <w:t>the VBA to refuse access, either fully or partially, to certain information such as cabinet documents, law enforcement</w:t>
      </w:r>
      <w:r w:rsidRPr="002A6D80">
        <w:rPr>
          <w:spacing w:val="-7"/>
        </w:rPr>
        <w:t xml:space="preserve"> </w:t>
      </w:r>
      <w:r w:rsidRPr="002A6D80">
        <w:t>and</w:t>
      </w:r>
      <w:r w:rsidRPr="002A6D80">
        <w:rPr>
          <w:spacing w:val="-7"/>
        </w:rPr>
        <w:t xml:space="preserve"> </w:t>
      </w:r>
      <w:r w:rsidRPr="002A6D80">
        <w:t>legal</w:t>
      </w:r>
      <w:r w:rsidRPr="002A6D80">
        <w:rPr>
          <w:spacing w:val="-7"/>
        </w:rPr>
        <w:t xml:space="preserve"> </w:t>
      </w:r>
      <w:r w:rsidRPr="002A6D80">
        <w:t>documents,</w:t>
      </w:r>
      <w:r w:rsidRPr="002A6D80">
        <w:rPr>
          <w:spacing w:val="-7"/>
        </w:rPr>
        <w:t xml:space="preserve"> </w:t>
      </w:r>
      <w:r w:rsidRPr="002A6D80">
        <w:t>and</w:t>
      </w:r>
      <w:r w:rsidRPr="002A6D80">
        <w:rPr>
          <w:spacing w:val="-7"/>
        </w:rPr>
        <w:t xml:space="preserve"> </w:t>
      </w:r>
      <w:r w:rsidRPr="002A6D80">
        <w:t>personal</w:t>
      </w:r>
      <w:r w:rsidRPr="002A6D80">
        <w:rPr>
          <w:spacing w:val="-7"/>
        </w:rPr>
        <w:t xml:space="preserve"> </w:t>
      </w:r>
      <w:r w:rsidRPr="002A6D80">
        <w:t>and in-confidence information.</w:t>
      </w:r>
    </w:p>
    <w:p w14:paraId="28D0F36B" w14:textId="77777777" w:rsidR="00B80DD3" w:rsidRPr="002A6D80" w:rsidRDefault="00283A07" w:rsidP="002703A8">
      <w:r w:rsidRPr="002A6D80">
        <w:t>Processing time for requests is usually 30 days, which may</w:t>
      </w:r>
      <w:r w:rsidRPr="002A6D80">
        <w:rPr>
          <w:spacing w:val="-6"/>
        </w:rPr>
        <w:t xml:space="preserve"> </w:t>
      </w:r>
      <w:r w:rsidRPr="002A6D80">
        <w:t>be</w:t>
      </w:r>
      <w:r w:rsidRPr="002A6D80">
        <w:rPr>
          <w:spacing w:val="-6"/>
        </w:rPr>
        <w:t xml:space="preserve"> </w:t>
      </w:r>
      <w:r w:rsidRPr="002A6D80">
        <w:t>extended</w:t>
      </w:r>
      <w:r w:rsidRPr="002A6D80">
        <w:rPr>
          <w:spacing w:val="-6"/>
        </w:rPr>
        <w:t xml:space="preserve"> </w:t>
      </w:r>
      <w:r w:rsidRPr="002A6D80">
        <w:t>to</w:t>
      </w:r>
      <w:r w:rsidRPr="002A6D80">
        <w:rPr>
          <w:spacing w:val="-6"/>
        </w:rPr>
        <w:t xml:space="preserve"> </w:t>
      </w:r>
      <w:r w:rsidRPr="002A6D80">
        <w:t>45</w:t>
      </w:r>
      <w:r w:rsidRPr="002A6D80">
        <w:rPr>
          <w:spacing w:val="-6"/>
        </w:rPr>
        <w:t xml:space="preserve"> </w:t>
      </w:r>
      <w:r w:rsidRPr="002A6D80">
        <w:t>days</w:t>
      </w:r>
      <w:r w:rsidRPr="002A6D80">
        <w:rPr>
          <w:spacing w:val="-6"/>
        </w:rPr>
        <w:t xml:space="preserve"> </w:t>
      </w:r>
      <w:r w:rsidRPr="002A6D80">
        <w:t>if</w:t>
      </w:r>
      <w:r w:rsidRPr="002A6D80">
        <w:rPr>
          <w:spacing w:val="-6"/>
        </w:rPr>
        <w:t xml:space="preserve"> </w:t>
      </w:r>
      <w:r w:rsidRPr="002A6D80">
        <w:t>third</w:t>
      </w:r>
      <w:r w:rsidRPr="002A6D80">
        <w:rPr>
          <w:spacing w:val="-6"/>
        </w:rPr>
        <w:t xml:space="preserve"> </w:t>
      </w:r>
      <w:r w:rsidRPr="002A6D80">
        <w:t>party</w:t>
      </w:r>
      <w:r w:rsidRPr="002A6D80">
        <w:rPr>
          <w:spacing w:val="-6"/>
        </w:rPr>
        <w:t xml:space="preserve"> </w:t>
      </w:r>
      <w:r w:rsidRPr="002A6D80">
        <w:t>consultation is</w:t>
      </w:r>
      <w:r w:rsidRPr="002A6D80">
        <w:rPr>
          <w:spacing w:val="-2"/>
        </w:rPr>
        <w:t xml:space="preserve"> </w:t>
      </w:r>
      <w:r w:rsidRPr="002A6D80">
        <w:t>required,</w:t>
      </w:r>
      <w:r w:rsidRPr="002A6D80">
        <w:rPr>
          <w:spacing w:val="-2"/>
        </w:rPr>
        <w:t xml:space="preserve"> </w:t>
      </w:r>
      <w:r w:rsidRPr="002A6D80">
        <w:t>or</w:t>
      </w:r>
      <w:r w:rsidRPr="002A6D80">
        <w:rPr>
          <w:spacing w:val="-2"/>
        </w:rPr>
        <w:t xml:space="preserve"> </w:t>
      </w:r>
      <w:r w:rsidRPr="002A6D80">
        <w:t>longer</w:t>
      </w:r>
      <w:r w:rsidRPr="002A6D80">
        <w:rPr>
          <w:spacing w:val="-1"/>
        </w:rPr>
        <w:t xml:space="preserve"> </w:t>
      </w:r>
      <w:r w:rsidRPr="002A6D80">
        <w:t>by</w:t>
      </w:r>
      <w:r w:rsidRPr="002A6D80">
        <w:rPr>
          <w:spacing w:val="-2"/>
        </w:rPr>
        <w:t xml:space="preserve"> </w:t>
      </w:r>
      <w:r w:rsidRPr="002A6D80">
        <w:t>agreement</w:t>
      </w:r>
      <w:r w:rsidRPr="002A6D80">
        <w:rPr>
          <w:spacing w:val="-2"/>
        </w:rPr>
        <w:t xml:space="preserve"> </w:t>
      </w:r>
      <w:r w:rsidRPr="002A6D80">
        <w:t>with</w:t>
      </w:r>
      <w:r w:rsidRPr="002A6D80">
        <w:rPr>
          <w:spacing w:val="-2"/>
        </w:rPr>
        <w:t xml:space="preserve"> </w:t>
      </w:r>
      <w:r w:rsidRPr="002A6D80">
        <w:t>the</w:t>
      </w:r>
      <w:r w:rsidRPr="002A6D80">
        <w:rPr>
          <w:spacing w:val="-1"/>
        </w:rPr>
        <w:t xml:space="preserve"> </w:t>
      </w:r>
      <w:r w:rsidRPr="002A6D80">
        <w:rPr>
          <w:spacing w:val="-2"/>
        </w:rPr>
        <w:t>applicant.</w:t>
      </w:r>
    </w:p>
    <w:p w14:paraId="27AA6715" w14:textId="1B4492AB" w:rsidR="00A155C0" w:rsidRPr="002A6D80" w:rsidRDefault="00283A07" w:rsidP="002703A8">
      <w:r w:rsidRPr="002A6D80">
        <w:t>Section 16 of the FOI Act requires the VBA to make the</w:t>
      </w:r>
      <w:r w:rsidRPr="002A6D80">
        <w:rPr>
          <w:spacing w:val="-6"/>
        </w:rPr>
        <w:t xml:space="preserve"> </w:t>
      </w:r>
      <w:r w:rsidRPr="002A6D80">
        <w:t>maximum</w:t>
      </w:r>
      <w:r w:rsidRPr="002A6D80">
        <w:rPr>
          <w:spacing w:val="-6"/>
        </w:rPr>
        <w:t xml:space="preserve"> </w:t>
      </w:r>
      <w:r w:rsidRPr="002A6D80">
        <w:t>amount</w:t>
      </w:r>
      <w:r w:rsidRPr="002A6D80">
        <w:rPr>
          <w:spacing w:val="-6"/>
        </w:rPr>
        <w:t xml:space="preserve"> </w:t>
      </w:r>
      <w:r w:rsidRPr="002A6D80">
        <w:t>of</w:t>
      </w:r>
      <w:r w:rsidRPr="002A6D80">
        <w:rPr>
          <w:spacing w:val="-6"/>
        </w:rPr>
        <w:t xml:space="preserve"> </w:t>
      </w:r>
      <w:r w:rsidRPr="002A6D80">
        <w:t>information</w:t>
      </w:r>
      <w:r w:rsidRPr="002A6D80">
        <w:rPr>
          <w:spacing w:val="-6"/>
        </w:rPr>
        <w:t xml:space="preserve"> </w:t>
      </w:r>
      <w:r w:rsidRPr="002A6D80">
        <w:t>available</w:t>
      </w:r>
      <w:r w:rsidRPr="002A6D80">
        <w:rPr>
          <w:spacing w:val="-6"/>
        </w:rPr>
        <w:t xml:space="preserve"> </w:t>
      </w:r>
      <w:r w:rsidRPr="002A6D80">
        <w:t>to</w:t>
      </w:r>
      <w:r w:rsidRPr="002A6D80">
        <w:rPr>
          <w:spacing w:val="-6"/>
        </w:rPr>
        <w:t xml:space="preserve"> </w:t>
      </w:r>
      <w:r w:rsidRPr="002A6D80">
        <w:t>the</w:t>
      </w:r>
      <w:r w:rsidR="002347A0" w:rsidRPr="002A6D80">
        <w:t xml:space="preserve"> </w:t>
      </w:r>
      <w:r w:rsidRPr="002A6D80">
        <w:t>public</w:t>
      </w:r>
      <w:r w:rsidRPr="002A6D80">
        <w:rPr>
          <w:spacing w:val="-12"/>
        </w:rPr>
        <w:t xml:space="preserve"> </w:t>
      </w:r>
      <w:r w:rsidRPr="002A6D80">
        <w:t>promptly</w:t>
      </w:r>
      <w:r w:rsidRPr="002A6D80">
        <w:rPr>
          <w:spacing w:val="-12"/>
        </w:rPr>
        <w:t xml:space="preserve"> </w:t>
      </w:r>
      <w:r w:rsidRPr="002A6D80">
        <w:t>and</w:t>
      </w:r>
      <w:r w:rsidRPr="002A6D80">
        <w:rPr>
          <w:spacing w:val="-11"/>
        </w:rPr>
        <w:t xml:space="preserve"> </w:t>
      </w:r>
      <w:r w:rsidRPr="002A6D80">
        <w:t>inexpensively.</w:t>
      </w:r>
      <w:r w:rsidRPr="002A6D80">
        <w:rPr>
          <w:spacing w:val="-12"/>
        </w:rPr>
        <w:t xml:space="preserve"> </w:t>
      </w:r>
      <w:r w:rsidRPr="002A6D80">
        <w:t>To</w:t>
      </w:r>
      <w:r w:rsidRPr="002A6D80">
        <w:rPr>
          <w:spacing w:val="-11"/>
        </w:rPr>
        <w:t xml:space="preserve"> </w:t>
      </w:r>
      <w:r w:rsidRPr="002A6D80">
        <w:t>make</w:t>
      </w:r>
      <w:r w:rsidRPr="002A6D80">
        <w:rPr>
          <w:spacing w:val="-12"/>
        </w:rPr>
        <w:t xml:space="preserve"> </w:t>
      </w:r>
      <w:r w:rsidRPr="002A6D80">
        <w:t>information available</w:t>
      </w:r>
      <w:r w:rsidRPr="002A6D80">
        <w:rPr>
          <w:spacing w:val="-1"/>
        </w:rPr>
        <w:t xml:space="preserve"> </w:t>
      </w:r>
      <w:r w:rsidRPr="002A6D80">
        <w:t>outside</w:t>
      </w:r>
      <w:r w:rsidRPr="002A6D80">
        <w:rPr>
          <w:spacing w:val="-1"/>
        </w:rPr>
        <w:t xml:space="preserve"> </w:t>
      </w:r>
      <w:r w:rsidRPr="002A6D80">
        <w:t>of</w:t>
      </w:r>
      <w:r w:rsidRPr="002A6D80">
        <w:rPr>
          <w:spacing w:val="-1"/>
        </w:rPr>
        <w:t xml:space="preserve"> </w:t>
      </w:r>
      <w:r w:rsidRPr="002A6D80">
        <w:t>the</w:t>
      </w:r>
      <w:r w:rsidRPr="002A6D80">
        <w:rPr>
          <w:spacing w:val="-1"/>
        </w:rPr>
        <w:t xml:space="preserve"> </w:t>
      </w:r>
      <w:r w:rsidRPr="002A6D80">
        <w:t>formal</w:t>
      </w:r>
      <w:r w:rsidRPr="002A6D80">
        <w:rPr>
          <w:spacing w:val="-1"/>
        </w:rPr>
        <w:t xml:space="preserve"> </w:t>
      </w:r>
      <w:r w:rsidRPr="002A6D80">
        <w:t>FOI</w:t>
      </w:r>
      <w:r w:rsidRPr="002A6D80">
        <w:rPr>
          <w:spacing w:val="-1"/>
        </w:rPr>
        <w:t xml:space="preserve"> </w:t>
      </w:r>
      <w:r w:rsidRPr="002A6D80">
        <w:t>Act</w:t>
      </w:r>
      <w:r w:rsidRPr="002A6D80">
        <w:rPr>
          <w:spacing w:val="-1"/>
        </w:rPr>
        <w:t xml:space="preserve"> </w:t>
      </w:r>
      <w:r w:rsidRPr="002A6D80">
        <w:t>process,</w:t>
      </w:r>
      <w:r w:rsidRPr="002A6D80">
        <w:rPr>
          <w:spacing w:val="-1"/>
        </w:rPr>
        <w:t xml:space="preserve"> </w:t>
      </w:r>
      <w:r w:rsidRPr="002A6D80">
        <w:t>the</w:t>
      </w:r>
      <w:r w:rsidRPr="002A6D80">
        <w:rPr>
          <w:spacing w:val="-1"/>
        </w:rPr>
        <w:t xml:space="preserve"> </w:t>
      </w:r>
      <w:r w:rsidRPr="002A6D80">
        <w:t xml:space="preserve">VBA must first identify another legal basis for the disclosure of that information. The </w:t>
      </w:r>
      <w:r w:rsidRPr="002A6D80">
        <w:rPr>
          <w:rFonts w:ascii="VIC"/>
          <w:i/>
        </w:rPr>
        <w:t xml:space="preserve">Building Act 1993 </w:t>
      </w:r>
      <w:r w:rsidRPr="002A6D80">
        <w:t>contains limited</w:t>
      </w:r>
      <w:r w:rsidRPr="002A6D80">
        <w:rPr>
          <w:spacing w:val="-2"/>
        </w:rPr>
        <w:t xml:space="preserve"> </w:t>
      </w:r>
      <w:r w:rsidRPr="002A6D80">
        <w:t>provisions</w:t>
      </w:r>
      <w:r w:rsidRPr="002A6D80">
        <w:rPr>
          <w:spacing w:val="-2"/>
        </w:rPr>
        <w:t xml:space="preserve"> </w:t>
      </w:r>
      <w:r w:rsidRPr="002A6D80">
        <w:t>expressly</w:t>
      </w:r>
      <w:r w:rsidRPr="002A6D80">
        <w:rPr>
          <w:spacing w:val="-2"/>
        </w:rPr>
        <w:t xml:space="preserve"> </w:t>
      </w:r>
      <w:r w:rsidRPr="002A6D80">
        <w:t>enabling</w:t>
      </w:r>
      <w:r w:rsidRPr="002A6D80">
        <w:rPr>
          <w:spacing w:val="-2"/>
        </w:rPr>
        <w:t xml:space="preserve"> </w:t>
      </w:r>
      <w:r w:rsidRPr="002A6D80">
        <w:t>the</w:t>
      </w:r>
      <w:r w:rsidRPr="002A6D80">
        <w:rPr>
          <w:spacing w:val="-2"/>
        </w:rPr>
        <w:t xml:space="preserve"> </w:t>
      </w:r>
      <w:r w:rsidRPr="002A6D80">
        <w:t>VBA</w:t>
      </w:r>
      <w:r w:rsidRPr="002A6D80">
        <w:rPr>
          <w:spacing w:val="-2"/>
        </w:rPr>
        <w:t xml:space="preserve"> </w:t>
      </w:r>
      <w:r w:rsidRPr="002A6D80">
        <w:t>to</w:t>
      </w:r>
      <w:r w:rsidRPr="002A6D80">
        <w:rPr>
          <w:spacing w:val="-2"/>
        </w:rPr>
        <w:t xml:space="preserve"> </w:t>
      </w:r>
      <w:r w:rsidRPr="002A6D80">
        <w:t>do</w:t>
      </w:r>
      <w:r w:rsidRPr="002A6D80">
        <w:rPr>
          <w:spacing w:val="-2"/>
        </w:rPr>
        <w:t xml:space="preserve"> </w:t>
      </w:r>
      <w:r w:rsidRPr="002A6D80">
        <w:t>this.</w:t>
      </w:r>
    </w:p>
    <w:p w14:paraId="63D222A2" w14:textId="32D81BAC" w:rsidR="00B80DD3" w:rsidRPr="002A6D80" w:rsidRDefault="00283A07" w:rsidP="00816544">
      <w:pPr>
        <w:pStyle w:val="Heading3"/>
      </w:pPr>
      <w:r w:rsidRPr="002A6D80">
        <w:t>Proactive</w:t>
      </w:r>
      <w:r w:rsidRPr="002A6D80">
        <w:rPr>
          <w:spacing w:val="-8"/>
        </w:rPr>
        <w:t xml:space="preserve"> </w:t>
      </w:r>
      <w:r w:rsidRPr="002A6D80">
        <w:rPr>
          <w:spacing w:val="-2"/>
        </w:rPr>
        <w:t>release</w:t>
      </w:r>
    </w:p>
    <w:p w14:paraId="0F87863C" w14:textId="77777777" w:rsidR="00B80DD3" w:rsidRPr="002A6D80" w:rsidRDefault="00283A07" w:rsidP="007C3A57">
      <w:r w:rsidRPr="002A6D80">
        <w:t>The proactive release policy falls outside of the FOI Act application,</w:t>
      </w:r>
      <w:r w:rsidRPr="002A6D80">
        <w:rPr>
          <w:spacing w:val="-7"/>
        </w:rPr>
        <w:t xml:space="preserve"> </w:t>
      </w:r>
      <w:r w:rsidRPr="002A6D80">
        <w:t>meaning</w:t>
      </w:r>
      <w:r w:rsidRPr="002A6D80">
        <w:rPr>
          <w:spacing w:val="-7"/>
        </w:rPr>
        <w:t xml:space="preserve"> </w:t>
      </w:r>
      <w:r w:rsidRPr="002A6D80">
        <w:t>the</w:t>
      </w:r>
      <w:r w:rsidRPr="002A6D80">
        <w:rPr>
          <w:spacing w:val="-7"/>
        </w:rPr>
        <w:t xml:space="preserve"> </w:t>
      </w:r>
      <w:r w:rsidRPr="002A6D80">
        <w:t>information</w:t>
      </w:r>
      <w:r w:rsidRPr="002A6D80">
        <w:rPr>
          <w:spacing w:val="-7"/>
        </w:rPr>
        <w:t xml:space="preserve"> </w:t>
      </w:r>
      <w:r w:rsidRPr="002A6D80">
        <w:t>can</w:t>
      </w:r>
      <w:r w:rsidRPr="002A6D80">
        <w:rPr>
          <w:spacing w:val="-7"/>
        </w:rPr>
        <w:t xml:space="preserve"> </w:t>
      </w:r>
      <w:r w:rsidRPr="002A6D80">
        <w:t>be</w:t>
      </w:r>
      <w:r w:rsidRPr="002A6D80">
        <w:rPr>
          <w:spacing w:val="-7"/>
        </w:rPr>
        <w:t xml:space="preserve"> </w:t>
      </w:r>
      <w:r w:rsidRPr="002A6D80">
        <w:t>processed without referral to the FOI team and not subject to the mandatory timeframes under the FOI Act.</w:t>
      </w:r>
    </w:p>
    <w:p w14:paraId="5D35560E" w14:textId="77777777" w:rsidR="00B80DD3" w:rsidRPr="002A6D80" w:rsidRDefault="00283A07" w:rsidP="007C3A57">
      <w:r w:rsidRPr="002A6D80">
        <w:lastRenderedPageBreak/>
        <w:t>Documents available through the proactive release policy</w:t>
      </w:r>
      <w:r w:rsidRPr="002A6D80">
        <w:rPr>
          <w:spacing w:val="-5"/>
        </w:rPr>
        <w:t xml:space="preserve"> </w:t>
      </w:r>
      <w:r w:rsidRPr="002A6D80">
        <w:t>to</w:t>
      </w:r>
      <w:r w:rsidRPr="002A6D80">
        <w:rPr>
          <w:spacing w:val="-5"/>
        </w:rPr>
        <w:t xml:space="preserve"> </w:t>
      </w:r>
      <w:r w:rsidRPr="002A6D80">
        <w:t>people</w:t>
      </w:r>
      <w:r w:rsidRPr="002A6D80">
        <w:rPr>
          <w:spacing w:val="-5"/>
        </w:rPr>
        <w:t xml:space="preserve"> </w:t>
      </w:r>
      <w:r w:rsidRPr="002A6D80">
        <w:t>permitted</w:t>
      </w:r>
      <w:r w:rsidRPr="002A6D80">
        <w:rPr>
          <w:spacing w:val="-5"/>
        </w:rPr>
        <w:t xml:space="preserve"> </w:t>
      </w:r>
      <w:r w:rsidRPr="002A6D80">
        <w:t>by</w:t>
      </w:r>
      <w:r w:rsidRPr="002A6D80">
        <w:rPr>
          <w:spacing w:val="-5"/>
        </w:rPr>
        <w:t xml:space="preserve"> </w:t>
      </w:r>
      <w:r w:rsidRPr="002A6D80">
        <w:t>law</w:t>
      </w:r>
      <w:r w:rsidRPr="002A6D80">
        <w:rPr>
          <w:spacing w:val="-5"/>
        </w:rPr>
        <w:t xml:space="preserve"> </w:t>
      </w:r>
      <w:r w:rsidRPr="002A6D80">
        <w:t>to</w:t>
      </w:r>
      <w:r w:rsidRPr="002A6D80">
        <w:rPr>
          <w:spacing w:val="-5"/>
        </w:rPr>
        <w:t xml:space="preserve"> </w:t>
      </w:r>
      <w:r w:rsidRPr="002A6D80">
        <w:t>access</w:t>
      </w:r>
      <w:r w:rsidRPr="002A6D80">
        <w:rPr>
          <w:spacing w:val="-5"/>
        </w:rPr>
        <w:t xml:space="preserve"> </w:t>
      </w:r>
      <w:r w:rsidRPr="002A6D80">
        <w:t>them</w:t>
      </w:r>
      <w:r w:rsidRPr="002A6D80">
        <w:rPr>
          <w:spacing w:val="-5"/>
        </w:rPr>
        <w:t xml:space="preserve"> </w:t>
      </w:r>
      <w:r w:rsidRPr="002A6D80">
        <w:t>as</w:t>
      </w:r>
      <w:r w:rsidRPr="002A6D80">
        <w:rPr>
          <w:spacing w:val="-5"/>
        </w:rPr>
        <w:t xml:space="preserve"> </w:t>
      </w:r>
      <w:r w:rsidRPr="002A6D80">
        <w:t>at 30 June 2022 are:</w:t>
      </w:r>
    </w:p>
    <w:p w14:paraId="62334202" w14:textId="418F0DF9" w:rsidR="00B80DD3" w:rsidRPr="002A6D80" w:rsidRDefault="00283A07">
      <w:pPr>
        <w:pStyle w:val="BulletList"/>
      </w:pPr>
      <w:r w:rsidRPr="002A6D80">
        <w:t>rectification</w:t>
      </w:r>
      <w:r w:rsidRPr="002A6D80">
        <w:rPr>
          <w:spacing w:val="-3"/>
        </w:rPr>
        <w:t xml:space="preserve"> </w:t>
      </w:r>
      <w:r w:rsidRPr="002A6D80">
        <w:rPr>
          <w:spacing w:val="-2"/>
        </w:rPr>
        <w:t>notices</w:t>
      </w:r>
    </w:p>
    <w:p w14:paraId="63782848" w14:textId="0D0A131B" w:rsidR="00B80DD3" w:rsidRPr="002A6D80" w:rsidRDefault="00283A07">
      <w:pPr>
        <w:pStyle w:val="BulletList"/>
      </w:pPr>
      <w:r w:rsidRPr="002A6D80">
        <w:t>plumbing</w:t>
      </w:r>
      <w:r w:rsidRPr="002A6D80">
        <w:rPr>
          <w:spacing w:val="1"/>
        </w:rPr>
        <w:t xml:space="preserve"> </w:t>
      </w:r>
      <w:r w:rsidRPr="002A6D80">
        <w:t xml:space="preserve">compliance </w:t>
      </w:r>
      <w:r w:rsidRPr="002A6D80">
        <w:rPr>
          <w:spacing w:val="-2"/>
        </w:rPr>
        <w:t>certificates</w:t>
      </w:r>
    </w:p>
    <w:p w14:paraId="13AE3F08" w14:textId="447A4715" w:rsidR="00B80DD3" w:rsidRPr="002A6D80" w:rsidRDefault="00283A07">
      <w:pPr>
        <w:pStyle w:val="BulletList"/>
      </w:pPr>
      <w:r w:rsidRPr="002A6D80">
        <w:t>certificates</w:t>
      </w:r>
      <w:r w:rsidRPr="002A6D80">
        <w:rPr>
          <w:spacing w:val="-3"/>
        </w:rPr>
        <w:t xml:space="preserve"> </w:t>
      </w:r>
      <w:r w:rsidRPr="002A6D80">
        <w:t>prepared</w:t>
      </w:r>
      <w:r w:rsidRPr="002A6D80">
        <w:rPr>
          <w:spacing w:val="-2"/>
        </w:rPr>
        <w:t xml:space="preserve"> </w:t>
      </w:r>
      <w:r w:rsidRPr="002A6D80">
        <w:t>by</w:t>
      </w:r>
      <w:r w:rsidRPr="002A6D80">
        <w:rPr>
          <w:spacing w:val="-2"/>
        </w:rPr>
        <w:t xml:space="preserve"> </w:t>
      </w:r>
      <w:r w:rsidRPr="002A6D80">
        <w:t>the</w:t>
      </w:r>
      <w:r w:rsidRPr="002A6D80">
        <w:rPr>
          <w:spacing w:val="-3"/>
        </w:rPr>
        <w:t xml:space="preserve"> </w:t>
      </w:r>
      <w:r w:rsidRPr="002A6D80">
        <w:rPr>
          <w:spacing w:val="-5"/>
        </w:rPr>
        <w:t>VBA</w:t>
      </w:r>
    </w:p>
    <w:p w14:paraId="1EB4C676" w14:textId="53380F23" w:rsidR="00B80DD3" w:rsidRPr="002A6D80" w:rsidRDefault="00283A07">
      <w:pPr>
        <w:pStyle w:val="BulletList"/>
      </w:pPr>
      <w:r w:rsidRPr="002A6D80">
        <w:t>builder’s</w:t>
      </w:r>
      <w:r w:rsidRPr="002A6D80">
        <w:rPr>
          <w:spacing w:val="-1"/>
        </w:rPr>
        <w:t xml:space="preserve"> </w:t>
      </w:r>
      <w:r w:rsidRPr="002A6D80">
        <w:t>insurance</w:t>
      </w:r>
      <w:r w:rsidRPr="002A6D80">
        <w:rPr>
          <w:spacing w:val="-2"/>
        </w:rPr>
        <w:t xml:space="preserve"> information</w:t>
      </w:r>
    </w:p>
    <w:p w14:paraId="182E6B52" w14:textId="0AAC4026" w:rsidR="00B80DD3" w:rsidRPr="002A6D80" w:rsidRDefault="00283A07">
      <w:pPr>
        <w:pStyle w:val="BulletList"/>
      </w:pPr>
      <w:r w:rsidRPr="002A6D80">
        <w:t>plumbing</w:t>
      </w:r>
      <w:r w:rsidRPr="002A6D80">
        <w:rPr>
          <w:spacing w:val="1"/>
        </w:rPr>
        <w:t xml:space="preserve"> </w:t>
      </w:r>
      <w:r w:rsidRPr="002A6D80">
        <w:t xml:space="preserve">audit and inspection </w:t>
      </w:r>
      <w:r w:rsidRPr="002A6D80">
        <w:rPr>
          <w:spacing w:val="-2"/>
        </w:rPr>
        <w:t>reports</w:t>
      </w:r>
    </w:p>
    <w:p w14:paraId="1A81BC12" w14:textId="7B5EC900" w:rsidR="00A155C0" w:rsidRPr="002A6D80" w:rsidRDefault="00283A07">
      <w:pPr>
        <w:pStyle w:val="BulletList"/>
      </w:pPr>
      <w:r w:rsidRPr="002A6D80">
        <w:t>building</w:t>
      </w:r>
      <w:r w:rsidRPr="002A6D80">
        <w:rPr>
          <w:spacing w:val="-6"/>
        </w:rPr>
        <w:t xml:space="preserve"> </w:t>
      </w:r>
      <w:r w:rsidRPr="002A6D80">
        <w:t>practitioner</w:t>
      </w:r>
      <w:r w:rsidRPr="002A6D80">
        <w:rPr>
          <w:spacing w:val="-6"/>
        </w:rPr>
        <w:t xml:space="preserve"> </w:t>
      </w:r>
      <w:r w:rsidRPr="002A6D80">
        <w:t>or</w:t>
      </w:r>
      <w:r w:rsidRPr="002A6D80">
        <w:rPr>
          <w:spacing w:val="-6"/>
        </w:rPr>
        <w:t xml:space="preserve"> </w:t>
      </w:r>
      <w:r w:rsidRPr="002A6D80">
        <w:t>plumber</w:t>
      </w:r>
      <w:r w:rsidRPr="002A6D80">
        <w:rPr>
          <w:spacing w:val="-6"/>
        </w:rPr>
        <w:t xml:space="preserve"> </w:t>
      </w:r>
      <w:r w:rsidRPr="002A6D80">
        <w:t>business</w:t>
      </w:r>
      <w:r w:rsidRPr="002A6D80">
        <w:rPr>
          <w:spacing w:val="-6"/>
        </w:rPr>
        <w:t xml:space="preserve"> </w:t>
      </w:r>
      <w:r w:rsidRPr="002A6D80">
        <w:t xml:space="preserve">contact </w:t>
      </w:r>
      <w:r w:rsidRPr="002A6D80">
        <w:rPr>
          <w:spacing w:val="-2"/>
        </w:rPr>
        <w:t>details.</w:t>
      </w:r>
    </w:p>
    <w:p w14:paraId="79B25650" w14:textId="4F41630D" w:rsidR="00B80DD3" w:rsidRPr="002A6D80" w:rsidRDefault="00283A07" w:rsidP="00816544">
      <w:pPr>
        <w:pStyle w:val="Heading3"/>
      </w:pPr>
      <w:r w:rsidRPr="002A6D80">
        <w:t xml:space="preserve">Making a </w:t>
      </w:r>
      <w:r w:rsidRPr="002A6D80">
        <w:rPr>
          <w:spacing w:val="-2"/>
        </w:rPr>
        <w:t>request</w:t>
      </w:r>
    </w:p>
    <w:p w14:paraId="0ED6895C" w14:textId="77777777" w:rsidR="00A155C0" w:rsidRPr="002A6D80" w:rsidRDefault="00283A07" w:rsidP="007C3A57">
      <w:r w:rsidRPr="002A6D80">
        <w:t>From 1 July 2022, the fee payable for an application under the FOI Act is $30.58. Additional access charges may apply for particularly labour-intensive, time- consuming or voluminous searches. The VBA can also waive</w:t>
      </w:r>
      <w:r w:rsidRPr="002A6D80">
        <w:rPr>
          <w:spacing w:val="-8"/>
        </w:rPr>
        <w:t xml:space="preserve"> </w:t>
      </w:r>
      <w:r w:rsidRPr="002A6D80">
        <w:t>fees</w:t>
      </w:r>
      <w:r w:rsidRPr="002A6D80">
        <w:rPr>
          <w:spacing w:val="-8"/>
        </w:rPr>
        <w:t xml:space="preserve"> </w:t>
      </w:r>
      <w:r w:rsidRPr="002A6D80">
        <w:t>and</w:t>
      </w:r>
      <w:r w:rsidRPr="002A6D80">
        <w:rPr>
          <w:spacing w:val="-8"/>
        </w:rPr>
        <w:t xml:space="preserve"> </w:t>
      </w:r>
      <w:r w:rsidRPr="002A6D80">
        <w:t>charges</w:t>
      </w:r>
      <w:r w:rsidRPr="002A6D80">
        <w:rPr>
          <w:spacing w:val="-8"/>
        </w:rPr>
        <w:t xml:space="preserve"> </w:t>
      </w:r>
      <w:r w:rsidRPr="002A6D80">
        <w:t>in</w:t>
      </w:r>
      <w:r w:rsidRPr="002A6D80">
        <w:rPr>
          <w:spacing w:val="-8"/>
        </w:rPr>
        <w:t xml:space="preserve"> </w:t>
      </w:r>
      <w:r w:rsidRPr="002A6D80">
        <w:t>certain</w:t>
      </w:r>
      <w:r w:rsidRPr="002A6D80">
        <w:rPr>
          <w:spacing w:val="-8"/>
        </w:rPr>
        <w:t xml:space="preserve"> </w:t>
      </w:r>
      <w:r w:rsidRPr="002A6D80">
        <w:t>circumstances,</w:t>
      </w:r>
      <w:r w:rsidRPr="002A6D80">
        <w:rPr>
          <w:spacing w:val="-8"/>
        </w:rPr>
        <w:t xml:space="preserve"> </w:t>
      </w:r>
      <w:r w:rsidRPr="002A6D80">
        <w:t>such as demonstrated financial hardship.</w:t>
      </w:r>
    </w:p>
    <w:p w14:paraId="60BD35E3" w14:textId="0662DF93" w:rsidR="00B80DD3" w:rsidRPr="002A6D80" w:rsidRDefault="00283A07" w:rsidP="00816544">
      <w:pPr>
        <w:pStyle w:val="Heading3"/>
      </w:pPr>
      <w:r w:rsidRPr="002A6D80">
        <w:t>Review</w:t>
      </w:r>
      <w:r w:rsidRPr="002A6D80">
        <w:rPr>
          <w:spacing w:val="-4"/>
        </w:rPr>
        <w:t xml:space="preserve"> </w:t>
      </w:r>
      <w:r w:rsidRPr="002A6D80">
        <w:t>of</w:t>
      </w:r>
      <w:r w:rsidRPr="002A6D80">
        <w:rPr>
          <w:spacing w:val="-4"/>
        </w:rPr>
        <w:t xml:space="preserve"> </w:t>
      </w:r>
      <w:r w:rsidRPr="002A6D80">
        <w:t>a</w:t>
      </w:r>
      <w:r w:rsidRPr="002A6D80">
        <w:rPr>
          <w:spacing w:val="-3"/>
        </w:rPr>
        <w:t xml:space="preserve"> </w:t>
      </w:r>
      <w:r w:rsidRPr="002A6D80">
        <w:rPr>
          <w:spacing w:val="-2"/>
        </w:rPr>
        <w:t>request</w:t>
      </w:r>
    </w:p>
    <w:p w14:paraId="55C93CF9" w14:textId="77777777" w:rsidR="00B80DD3" w:rsidRPr="002A6D80" w:rsidRDefault="00283A07" w:rsidP="007C3A57">
      <w:r w:rsidRPr="002A6D80">
        <w:t>Applicants can request a review of a VBA decision by</w:t>
      </w:r>
      <w:r w:rsidRPr="002A6D80">
        <w:rPr>
          <w:spacing w:val="-8"/>
        </w:rPr>
        <w:t xml:space="preserve"> </w:t>
      </w:r>
      <w:r w:rsidRPr="002A6D80">
        <w:t>contacting</w:t>
      </w:r>
      <w:r w:rsidRPr="002A6D80">
        <w:rPr>
          <w:spacing w:val="-8"/>
        </w:rPr>
        <w:t xml:space="preserve"> </w:t>
      </w:r>
      <w:r w:rsidRPr="002A6D80">
        <w:t>the</w:t>
      </w:r>
      <w:r w:rsidRPr="002A6D80">
        <w:rPr>
          <w:spacing w:val="-8"/>
        </w:rPr>
        <w:t xml:space="preserve"> </w:t>
      </w:r>
      <w:r w:rsidRPr="002A6D80">
        <w:t>Office</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Victorian</w:t>
      </w:r>
      <w:r w:rsidRPr="002A6D80">
        <w:rPr>
          <w:spacing w:val="-8"/>
        </w:rPr>
        <w:t xml:space="preserve"> </w:t>
      </w:r>
      <w:r w:rsidRPr="002A6D80">
        <w:t xml:space="preserve">Information Commissioner (OVIC) within 28 days of receiving a </w:t>
      </w:r>
      <w:r w:rsidRPr="002A6D80">
        <w:rPr>
          <w:spacing w:val="-2"/>
        </w:rPr>
        <w:t>decision.</w:t>
      </w:r>
    </w:p>
    <w:p w14:paraId="243511CC" w14:textId="77777777" w:rsidR="00B80DD3" w:rsidRPr="002A6D80" w:rsidRDefault="00283A07" w:rsidP="00816544">
      <w:pPr>
        <w:pStyle w:val="Heading3"/>
      </w:pPr>
      <w:r w:rsidRPr="002A6D80">
        <w:t>FOI</w:t>
      </w:r>
      <w:r w:rsidRPr="002A6D80">
        <w:rPr>
          <w:spacing w:val="-1"/>
        </w:rPr>
        <w:t xml:space="preserve"> </w:t>
      </w:r>
      <w:r w:rsidRPr="002A6D80">
        <w:t>statistics</w:t>
      </w:r>
      <w:r w:rsidRPr="002A6D80">
        <w:rPr>
          <w:spacing w:val="-1"/>
        </w:rPr>
        <w:t xml:space="preserve"> </w:t>
      </w:r>
      <w:r w:rsidRPr="002A6D80">
        <w:t>and</w:t>
      </w:r>
      <w:r w:rsidRPr="002A6D80">
        <w:rPr>
          <w:spacing w:val="-1"/>
        </w:rPr>
        <w:t xml:space="preserve"> </w:t>
      </w:r>
      <w:r w:rsidRPr="002A6D80">
        <w:rPr>
          <w:spacing w:val="-2"/>
        </w:rPr>
        <w:t>timeliness</w:t>
      </w:r>
    </w:p>
    <w:p w14:paraId="22F883D2" w14:textId="77777777" w:rsidR="00B80DD3" w:rsidRPr="002A6D80" w:rsidRDefault="00283A07" w:rsidP="007C3A57">
      <w:r w:rsidRPr="002A6D80">
        <w:t>In</w:t>
      </w:r>
      <w:r w:rsidRPr="002A6D80">
        <w:rPr>
          <w:spacing w:val="-6"/>
        </w:rPr>
        <w:t xml:space="preserve"> </w:t>
      </w:r>
      <w:r w:rsidRPr="002A6D80">
        <w:t>2021–22,</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received</w:t>
      </w:r>
      <w:r w:rsidRPr="002A6D80">
        <w:rPr>
          <w:spacing w:val="-6"/>
        </w:rPr>
        <w:t xml:space="preserve"> </w:t>
      </w:r>
      <w:r w:rsidRPr="002A6D80">
        <w:t>498</w:t>
      </w:r>
      <w:r w:rsidRPr="002A6D80">
        <w:rPr>
          <w:spacing w:val="-6"/>
        </w:rPr>
        <w:t xml:space="preserve"> </w:t>
      </w:r>
      <w:r w:rsidRPr="002A6D80">
        <w:t>FOI</w:t>
      </w:r>
      <w:r w:rsidRPr="002A6D80">
        <w:rPr>
          <w:spacing w:val="-6"/>
        </w:rPr>
        <w:t xml:space="preserve"> </w:t>
      </w:r>
      <w:r w:rsidRPr="002A6D80">
        <w:t>requests,</w:t>
      </w:r>
      <w:r w:rsidRPr="002A6D80">
        <w:rPr>
          <w:spacing w:val="-6"/>
        </w:rPr>
        <w:t xml:space="preserve"> </w:t>
      </w:r>
      <w:r w:rsidRPr="002A6D80">
        <w:t>of</w:t>
      </w:r>
      <w:r w:rsidRPr="002A6D80">
        <w:rPr>
          <w:spacing w:val="-6"/>
        </w:rPr>
        <w:t xml:space="preserve"> </w:t>
      </w:r>
      <w:r w:rsidRPr="002A6D80">
        <w:t>which 405 were deemed valid requests. The VBA finalised</w:t>
      </w:r>
      <w:r w:rsidRPr="002A6D80">
        <w:rPr>
          <w:spacing w:val="40"/>
        </w:rPr>
        <w:t xml:space="preserve"> </w:t>
      </w:r>
      <w:r w:rsidRPr="002A6D80">
        <w:t>397 applications for 2021–22, including 16 applications outstanding from the previous year. A total of 24 applications remained active for the start of 2022–23. Most requests were made by property owners and those requests were mostly for practitioner insurance details, plumbing compliance certificates, contact information of practitioners, and investigation and complaint files.</w:t>
      </w:r>
    </w:p>
    <w:p w14:paraId="32E5D86C" w14:textId="77777777" w:rsidR="00B80DD3" w:rsidRPr="002A6D80" w:rsidRDefault="00283A07" w:rsidP="007C3A57">
      <w:r w:rsidRPr="002A6D80">
        <w:t>Of</w:t>
      </w:r>
      <w:r w:rsidRPr="002A6D80">
        <w:rPr>
          <w:spacing w:val="-5"/>
        </w:rPr>
        <w:t xml:space="preserve"> </w:t>
      </w:r>
      <w:r w:rsidRPr="002A6D80">
        <w:t>350</w:t>
      </w:r>
      <w:r w:rsidRPr="002A6D80">
        <w:rPr>
          <w:spacing w:val="-5"/>
        </w:rPr>
        <w:t xml:space="preserve"> </w:t>
      </w:r>
      <w:r w:rsidRPr="002A6D80">
        <w:t>FOI</w:t>
      </w:r>
      <w:r w:rsidRPr="002A6D80">
        <w:rPr>
          <w:spacing w:val="-5"/>
        </w:rPr>
        <w:t xml:space="preserve"> </w:t>
      </w:r>
      <w:r w:rsidRPr="002A6D80">
        <w:t>Act</w:t>
      </w:r>
      <w:r w:rsidRPr="002A6D80">
        <w:rPr>
          <w:spacing w:val="-5"/>
        </w:rPr>
        <w:t xml:space="preserve"> </w:t>
      </w:r>
      <w:r w:rsidRPr="002A6D80">
        <w:t>decisions</w:t>
      </w:r>
      <w:r w:rsidRPr="002A6D80">
        <w:rPr>
          <w:spacing w:val="-5"/>
        </w:rPr>
        <w:t xml:space="preserve"> </w:t>
      </w:r>
      <w:r w:rsidRPr="002A6D80">
        <w:t>made</w:t>
      </w:r>
      <w:r w:rsidRPr="002A6D80">
        <w:rPr>
          <w:spacing w:val="-5"/>
        </w:rPr>
        <w:t xml:space="preserve"> </w:t>
      </w:r>
      <w:r w:rsidRPr="002A6D80">
        <w:t>by</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for</w:t>
      </w:r>
      <w:r w:rsidRPr="002A6D80">
        <w:rPr>
          <w:spacing w:val="-5"/>
        </w:rPr>
        <w:t xml:space="preserve"> </w:t>
      </w:r>
      <w:r w:rsidRPr="002A6D80">
        <w:t>valid requests received in 2021–22:</w:t>
      </w:r>
    </w:p>
    <w:p w14:paraId="36AC6580" w14:textId="2CF47E53" w:rsidR="00B80DD3" w:rsidRPr="002A6D80" w:rsidRDefault="00283A07">
      <w:pPr>
        <w:pStyle w:val="BulletList"/>
      </w:pPr>
      <w:r w:rsidRPr="002A6D80">
        <w:t>274</w:t>
      </w:r>
      <w:r w:rsidRPr="002A6D80">
        <w:rPr>
          <w:spacing w:val="-7"/>
        </w:rPr>
        <w:t xml:space="preserve"> </w:t>
      </w:r>
      <w:r w:rsidRPr="002A6D80">
        <w:t>matters</w:t>
      </w:r>
      <w:r w:rsidRPr="002A6D80">
        <w:rPr>
          <w:spacing w:val="-7"/>
        </w:rPr>
        <w:t xml:space="preserve"> </w:t>
      </w:r>
      <w:r w:rsidRPr="002A6D80">
        <w:t>were</w:t>
      </w:r>
      <w:r w:rsidRPr="002A6D80">
        <w:rPr>
          <w:spacing w:val="-7"/>
        </w:rPr>
        <w:t xml:space="preserve"> </w:t>
      </w:r>
      <w:r w:rsidRPr="002A6D80">
        <w:t>finalised</w:t>
      </w:r>
      <w:r w:rsidRPr="002A6D80">
        <w:rPr>
          <w:spacing w:val="-7"/>
        </w:rPr>
        <w:t xml:space="preserve"> </w:t>
      </w:r>
      <w:r w:rsidRPr="002A6D80">
        <w:t>within</w:t>
      </w:r>
      <w:r w:rsidRPr="002A6D80">
        <w:rPr>
          <w:spacing w:val="-7"/>
        </w:rPr>
        <w:t xml:space="preserve"> </w:t>
      </w:r>
      <w:r w:rsidRPr="002A6D80">
        <w:t>the</w:t>
      </w:r>
      <w:r w:rsidRPr="002A6D80">
        <w:rPr>
          <w:spacing w:val="-7"/>
        </w:rPr>
        <w:t xml:space="preserve"> </w:t>
      </w:r>
      <w:r w:rsidRPr="002A6D80">
        <w:t xml:space="preserve">statutory </w:t>
      </w:r>
      <w:r w:rsidRPr="002A6D80">
        <w:rPr>
          <w:spacing w:val="-2"/>
        </w:rPr>
        <w:t>timeframe</w:t>
      </w:r>
    </w:p>
    <w:p w14:paraId="0EBEB72B" w14:textId="00BCF167" w:rsidR="00B80DD3" w:rsidRPr="002A6D80" w:rsidRDefault="00283A07">
      <w:pPr>
        <w:pStyle w:val="BulletList"/>
      </w:pPr>
      <w:r w:rsidRPr="002A6D80">
        <w:t>60</w:t>
      </w:r>
      <w:r w:rsidRPr="002A6D80">
        <w:rPr>
          <w:spacing w:val="-2"/>
        </w:rPr>
        <w:t xml:space="preserve"> </w:t>
      </w:r>
      <w:r w:rsidRPr="002A6D80">
        <w:t>matters</w:t>
      </w:r>
      <w:r w:rsidRPr="002A6D80">
        <w:rPr>
          <w:spacing w:val="-2"/>
        </w:rPr>
        <w:t xml:space="preserve"> </w:t>
      </w:r>
      <w:r w:rsidRPr="002A6D80">
        <w:t>were</w:t>
      </w:r>
      <w:r w:rsidRPr="002A6D80">
        <w:rPr>
          <w:spacing w:val="-2"/>
        </w:rPr>
        <w:t xml:space="preserve"> </w:t>
      </w:r>
      <w:r w:rsidRPr="002A6D80">
        <w:t>finalised</w:t>
      </w:r>
      <w:r w:rsidRPr="002A6D80">
        <w:rPr>
          <w:spacing w:val="-2"/>
        </w:rPr>
        <w:t xml:space="preserve"> </w:t>
      </w:r>
      <w:r w:rsidRPr="002A6D80">
        <w:t>up</w:t>
      </w:r>
      <w:r w:rsidRPr="002A6D80">
        <w:rPr>
          <w:spacing w:val="-2"/>
        </w:rPr>
        <w:t xml:space="preserve"> </w:t>
      </w:r>
      <w:r w:rsidRPr="002A6D80">
        <w:t>to</w:t>
      </w:r>
      <w:r w:rsidRPr="002A6D80">
        <w:rPr>
          <w:spacing w:val="-3"/>
        </w:rPr>
        <w:t xml:space="preserve"> </w:t>
      </w:r>
      <w:r w:rsidRPr="002A6D80">
        <w:t>45</w:t>
      </w:r>
      <w:r w:rsidRPr="002A6D80">
        <w:rPr>
          <w:spacing w:val="-2"/>
        </w:rPr>
        <w:t xml:space="preserve"> </w:t>
      </w:r>
      <w:r w:rsidRPr="002A6D80">
        <w:t>days</w:t>
      </w:r>
      <w:r w:rsidRPr="002A6D80">
        <w:rPr>
          <w:spacing w:val="-2"/>
        </w:rPr>
        <w:t xml:space="preserve"> overdue</w:t>
      </w:r>
    </w:p>
    <w:p w14:paraId="47D4C12F" w14:textId="008C0EF5" w:rsidR="00A155C0" w:rsidRPr="002A6D80" w:rsidRDefault="00283A07">
      <w:pPr>
        <w:pStyle w:val="BulletList"/>
      </w:pPr>
      <w:r w:rsidRPr="002A6D80">
        <w:t>16</w:t>
      </w:r>
      <w:r w:rsidRPr="002A6D80">
        <w:rPr>
          <w:spacing w:val="-5"/>
        </w:rPr>
        <w:t xml:space="preserve"> </w:t>
      </w:r>
      <w:r w:rsidRPr="002A6D80">
        <w:t>matters</w:t>
      </w:r>
      <w:r w:rsidRPr="002A6D80">
        <w:rPr>
          <w:spacing w:val="-5"/>
        </w:rPr>
        <w:t xml:space="preserve"> </w:t>
      </w:r>
      <w:r w:rsidRPr="002A6D80">
        <w:t>were</w:t>
      </w:r>
      <w:r w:rsidRPr="002A6D80">
        <w:rPr>
          <w:spacing w:val="-5"/>
        </w:rPr>
        <w:t xml:space="preserve"> </w:t>
      </w:r>
      <w:r w:rsidRPr="002A6D80">
        <w:t>finalised</w:t>
      </w:r>
      <w:r w:rsidRPr="002A6D80">
        <w:rPr>
          <w:spacing w:val="-5"/>
        </w:rPr>
        <w:t xml:space="preserve"> </w:t>
      </w:r>
      <w:r w:rsidRPr="002A6D80">
        <w:t>46</w:t>
      </w:r>
      <w:r w:rsidRPr="002A6D80">
        <w:rPr>
          <w:spacing w:val="-5"/>
        </w:rPr>
        <w:t xml:space="preserve"> </w:t>
      </w:r>
      <w:r w:rsidRPr="002A6D80">
        <w:t>days</w:t>
      </w:r>
      <w:r w:rsidRPr="002A6D80">
        <w:rPr>
          <w:spacing w:val="-5"/>
        </w:rPr>
        <w:t xml:space="preserve"> </w:t>
      </w:r>
      <w:r w:rsidRPr="002A6D80">
        <w:t>or</w:t>
      </w:r>
      <w:r w:rsidRPr="002A6D80">
        <w:rPr>
          <w:spacing w:val="-5"/>
        </w:rPr>
        <w:t xml:space="preserve"> </w:t>
      </w:r>
      <w:r w:rsidRPr="002A6D80">
        <w:t xml:space="preserve">more </w:t>
      </w:r>
      <w:r w:rsidRPr="002A6D80">
        <w:rPr>
          <w:spacing w:val="-2"/>
        </w:rPr>
        <w:t>overdue.</w:t>
      </w:r>
    </w:p>
    <w:p w14:paraId="17C2BC6C" w14:textId="1E6FF348" w:rsidR="00B80DD3" w:rsidRPr="002A6D80" w:rsidRDefault="00283A07" w:rsidP="00816544">
      <w:pPr>
        <w:pStyle w:val="Heading3"/>
      </w:pPr>
      <w:r w:rsidRPr="002A6D80">
        <w:t>VCAT</w:t>
      </w:r>
      <w:r w:rsidRPr="002A6D80">
        <w:rPr>
          <w:spacing w:val="-13"/>
        </w:rPr>
        <w:t xml:space="preserve"> </w:t>
      </w:r>
      <w:r w:rsidRPr="002A6D80">
        <w:t>appeals</w:t>
      </w:r>
    </w:p>
    <w:p w14:paraId="5F458319" w14:textId="77777777" w:rsidR="00A155C0" w:rsidRPr="002A6D80" w:rsidRDefault="00283A07" w:rsidP="007C3A57">
      <w:r w:rsidRPr="002A6D80">
        <w:t>During 2021–22, nine complaints relating to VBA FOI decisions</w:t>
      </w:r>
      <w:r w:rsidRPr="002A6D80">
        <w:rPr>
          <w:spacing w:val="-11"/>
        </w:rPr>
        <w:t xml:space="preserve"> </w:t>
      </w:r>
      <w:r w:rsidRPr="002A6D80">
        <w:t>were</w:t>
      </w:r>
      <w:r w:rsidRPr="002A6D80">
        <w:rPr>
          <w:spacing w:val="-11"/>
        </w:rPr>
        <w:t xml:space="preserve"> </w:t>
      </w:r>
      <w:r w:rsidRPr="002A6D80">
        <w:t>taken</w:t>
      </w:r>
      <w:r w:rsidRPr="002A6D80">
        <w:rPr>
          <w:spacing w:val="-11"/>
        </w:rPr>
        <w:t xml:space="preserve"> </w:t>
      </w:r>
      <w:r w:rsidRPr="002A6D80">
        <w:t>to</w:t>
      </w:r>
      <w:r w:rsidRPr="002A6D80">
        <w:rPr>
          <w:spacing w:val="-11"/>
        </w:rPr>
        <w:t xml:space="preserve"> </w:t>
      </w:r>
      <w:r w:rsidRPr="002A6D80">
        <w:t>VCAT</w:t>
      </w:r>
      <w:r w:rsidRPr="002A6D80">
        <w:rPr>
          <w:spacing w:val="-11"/>
        </w:rPr>
        <w:t xml:space="preserve"> </w:t>
      </w:r>
      <w:r w:rsidRPr="002A6D80">
        <w:t>for</w:t>
      </w:r>
      <w:r w:rsidRPr="002A6D80">
        <w:rPr>
          <w:spacing w:val="-11"/>
        </w:rPr>
        <w:t xml:space="preserve"> </w:t>
      </w:r>
      <w:r w:rsidRPr="002A6D80">
        <w:t>review.</w:t>
      </w:r>
      <w:r w:rsidRPr="002A6D80">
        <w:rPr>
          <w:spacing w:val="-11"/>
        </w:rPr>
        <w:t xml:space="preserve"> </w:t>
      </w:r>
      <w:r w:rsidRPr="002A6D80">
        <w:t>Three</w:t>
      </w:r>
      <w:r w:rsidRPr="002A6D80">
        <w:rPr>
          <w:spacing w:val="-11"/>
        </w:rPr>
        <w:t xml:space="preserve"> </w:t>
      </w:r>
      <w:r w:rsidRPr="002A6D80">
        <w:t>matters were withdrawn and six are not yet finalised. This was an increase from the eight appeals lodged in 2020–21.</w:t>
      </w:r>
    </w:p>
    <w:p w14:paraId="7095DA42" w14:textId="48041279" w:rsidR="00B80DD3" w:rsidRPr="002A6D80" w:rsidRDefault="00283A07" w:rsidP="009F72FA">
      <w:pPr>
        <w:pStyle w:val="Caption"/>
      </w:pPr>
      <w:r w:rsidRPr="002A6D80">
        <w:t>Table</w:t>
      </w:r>
      <w:r w:rsidRPr="002A6D80">
        <w:rPr>
          <w:spacing w:val="-4"/>
        </w:rPr>
        <w:t xml:space="preserve"> </w:t>
      </w:r>
      <w:r w:rsidRPr="002A6D80">
        <w:t>12:</w:t>
      </w:r>
      <w:r w:rsidRPr="002A6D80">
        <w:rPr>
          <w:spacing w:val="45"/>
        </w:rPr>
        <w:t xml:space="preserve"> </w:t>
      </w:r>
      <w:r w:rsidRPr="002A6D80">
        <w:t>FOI</w:t>
      </w:r>
      <w:r w:rsidRPr="002A6D80">
        <w:rPr>
          <w:spacing w:val="-3"/>
        </w:rPr>
        <w:t xml:space="preserve"> </w:t>
      </w:r>
      <w:r w:rsidRPr="002A6D80">
        <w:t>application</w:t>
      </w:r>
      <w:r w:rsidRPr="002A6D80">
        <w:rPr>
          <w:spacing w:val="-3"/>
        </w:rPr>
        <w:t xml:space="preserve"> </w:t>
      </w:r>
      <w:r w:rsidRPr="002A6D80">
        <w:t>outcomes</w:t>
      </w:r>
      <w:r w:rsidRPr="002A6D80">
        <w:rPr>
          <w:spacing w:val="-3"/>
        </w:rPr>
        <w:t xml:space="preserve"> </w:t>
      </w:r>
      <w:r w:rsidRPr="002A6D80">
        <w:rPr>
          <w:spacing w:val="-2"/>
        </w:rPr>
        <w:t>2021–22</w:t>
      </w:r>
    </w:p>
    <w:p w14:paraId="3FE30D43" w14:textId="77777777" w:rsidR="00B80DD3" w:rsidRPr="002A6D80" w:rsidRDefault="00B80DD3">
      <w:pPr>
        <w:spacing w:before="8" w:after="1"/>
        <w:rPr>
          <w:sz w:val="15"/>
        </w:rPr>
      </w:pPr>
    </w:p>
    <w:tbl>
      <w:tblPr>
        <w:tblStyle w:val="TableGrid"/>
        <w:tblW w:w="0" w:type="auto"/>
        <w:tblLayout w:type="fixed"/>
        <w:tblLook w:val="01E0" w:firstRow="1" w:lastRow="1" w:firstColumn="1" w:lastColumn="1" w:noHBand="0" w:noVBand="0"/>
      </w:tblPr>
      <w:tblGrid>
        <w:gridCol w:w="3550"/>
        <w:gridCol w:w="1410"/>
      </w:tblGrid>
      <w:tr w:rsidR="00D607C5" w:rsidRPr="002A6D80" w14:paraId="6661525E" w14:textId="77777777" w:rsidTr="00D607C5">
        <w:trPr>
          <w:cnfStyle w:val="100000000000" w:firstRow="1" w:lastRow="0" w:firstColumn="0" w:lastColumn="0" w:oddVBand="0" w:evenVBand="0" w:oddHBand="0" w:evenHBand="0" w:firstRowFirstColumn="0" w:firstRowLastColumn="0" w:lastRowFirstColumn="0" w:lastRowLastColumn="0"/>
          <w:trHeight w:val="386"/>
        </w:trPr>
        <w:tc>
          <w:tcPr>
            <w:tcW w:w="3550" w:type="dxa"/>
          </w:tcPr>
          <w:p w14:paraId="0480A3C7" w14:textId="77777777" w:rsidR="00B80DD3" w:rsidRPr="002A6D80" w:rsidRDefault="00B80DD3">
            <w:pPr>
              <w:pStyle w:val="TableParagraph"/>
              <w:spacing w:before="0"/>
              <w:rPr>
                <w:rFonts w:cs="Arial"/>
                <w:sz w:val="18"/>
                <w:szCs w:val="18"/>
              </w:rPr>
            </w:pPr>
          </w:p>
        </w:tc>
        <w:tc>
          <w:tcPr>
            <w:tcW w:w="1410" w:type="dxa"/>
          </w:tcPr>
          <w:p w14:paraId="5617B400" w14:textId="77777777" w:rsidR="00B80DD3" w:rsidRPr="002A6D80" w:rsidRDefault="00283A07">
            <w:pPr>
              <w:pStyle w:val="TableParagraph"/>
              <w:spacing w:before="113"/>
              <w:ind w:left="318"/>
              <w:rPr>
                <w:rFonts w:cs="Arial"/>
                <w:sz w:val="18"/>
                <w:szCs w:val="18"/>
              </w:rPr>
            </w:pPr>
            <w:r w:rsidRPr="002A6D80">
              <w:rPr>
                <w:rFonts w:cs="Arial"/>
                <w:sz w:val="18"/>
                <w:szCs w:val="18"/>
              </w:rPr>
              <w:t>FOI</w:t>
            </w:r>
            <w:r w:rsidRPr="002A6D80">
              <w:rPr>
                <w:rFonts w:cs="Arial"/>
                <w:spacing w:val="-2"/>
                <w:sz w:val="18"/>
                <w:szCs w:val="18"/>
              </w:rPr>
              <w:t xml:space="preserve"> requests</w:t>
            </w:r>
          </w:p>
        </w:tc>
      </w:tr>
      <w:tr w:rsidR="00D607C5" w:rsidRPr="002A6D80" w14:paraId="6246405B" w14:textId="77777777" w:rsidTr="00D607C5">
        <w:trPr>
          <w:trHeight w:val="384"/>
        </w:trPr>
        <w:tc>
          <w:tcPr>
            <w:tcW w:w="3550" w:type="dxa"/>
          </w:tcPr>
          <w:p w14:paraId="3EA1CF58" w14:textId="77777777" w:rsidR="00B80DD3" w:rsidRPr="002A6D80" w:rsidRDefault="00283A07">
            <w:pPr>
              <w:pStyle w:val="TableParagraph"/>
              <w:spacing w:before="113"/>
              <w:ind w:left="113"/>
              <w:rPr>
                <w:rFonts w:cs="Arial"/>
                <w:sz w:val="18"/>
                <w:szCs w:val="18"/>
              </w:rPr>
            </w:pPr>
            <w:r w:rsidRPr="002A6D80">
              <w:rPr>
                <w:rFonts w:cs="Arial"/>
                <w:sz w:val="18"/>
                <w:szCs w:val="18"/>
              </w:rPr>
              <w:t>Released</w:t>
            </w:r>
            <w:r w:rsidRPr="002A6D80">
              <w:rPr>
                <w:rFonts w:cs="Arial"/>
                <w:spacing w:val="-7"/>
                <w:sz w:val="18"/>
                <w:szCs w:val="18"/>
              </w:rPr>
              <w:t xml:space="preserve"> </w:t>
            </w:r>
            <w:r w:rsidRPr="002A6D80">
              <w:rPr>
                <w:rFonts w:cs="Arial"/>
                <w:sz w:val="18"/>
                <w:szCs w:val="18"/>
              </w:rPr>
              <w:t>in</w:t>
            </w:r>
            <w:r w:rsidRPr="002A6D80">
              <w:rPr>
                <w:rFonts w:cs="Arial"/>
                <w:spacing w:val="-7"/>
                <w:sz w:val="18"/>
                <w:szCs w:val="18"/>
              </w:rPr>
              <w:t xml:space="preserve"> </w:t>
            </w:r>
            <w:r w:rsidRPr="002A6D80">
              <w:rPr>
                <w:rFonts w:cs="Arial"/>
                <w:spacing w:val="-4"/>
                <w:sz w:val="18"/>
                <w:szCs w:val="18"/>
              </w:rPr>
              <w:t>full</w:t>
            </w:r>
          </w:p>
        </w:tc>
        <w:tc>
          <w:tcPr>
            <w:tcW w:w="1410" w:type="dxa"/>
          </w:tcPr>
          <w:p w14:paraId="609C2BB9" w14:textId="77777777" w:rsidR="00B80DD3" w:rsidRPr="002A6D80" w:rsidRDefault="00283A07">
            <w:pPr>
              <w:pStyle w:val="TableParagraph"/>
              <w:spacing w:before="113"/>
              <w:ind w:right="115"/>
              <w:jc w:val="right"/>
              <w:rPr>
                <w:rFonts w:cs="Arial"/>
                <w:sz w:val="18"/>
                <w:szCs w:val="18"/>
              </w:rPr>
            </w:pPr>
            <w:r w:rsidRPr="002A6D80">
              <w:rPr>
                <w:rFonts w:cs="Arial"/>
                <w:spacing w:val="-5"/>
                <w:sz w:val="18"/>
                <w:szCs w:val="18"/>
              </w:rPr>
              <w:t>157</w:t>
            </w:r>
          </w:p>
        </w:tc>
      </w:tr>
      <w:tr w:rsidR="00D607C5" w:rsidRPr="002A6D80" w14:paraId="5E796C90" w14:textId="77777777" w:rsidTr="00D607C5">
        <w:trPr>
          <w:trHeight w:val="381"/>
        </w:trPr>
        <w:tc>
          <w:tcPr>
            <w:tcW w:w="3550" w:type="dxa"/>
          </w:tcPr>
          <w:p w14:paraId="3C1FCF55" w14:textId="77777777" w:rsidR="00B80DD3" w:rsidRPr="002A6D80" w:rsidRDefault="00283A07">
            <w:pPr>
              <w:pStyle w:val="TableParagraph"/>
              <w:ind w:left="113"/>
              <w:rPr>
                <w:rFonts w:cs="Arial"/>
                <w:sz w:val="18"/>
                <w:szCs w:val="18"/>
              </w:rPr>
            </w:pPr>
            <w:r w:rsidRPr="002A6D80">
              <w:rPr>
                <w:rFonts w:cs="Arial"/>
                <w:sz w:val="18"/>
                <w:szCs w:val="18"/>
              </w:rPr>
              <w:t>Released</w:t>
            </w:r>
            <w:r w:rsidRPr="002A6D80">
              <w:rPr>
                <w:rFonts w:cs="Arial"/>
                <w:spacing w:val="-9"/>
                <w:sz w:val="18"/>
                <w:szCs w:val="18"/>
              </w:rPr>
              <w:t xml:space="preserve"> </w:t>
            </w:r>
            <w:r w:rsidRPr="002A6D80">
              <w:rPr>
                <w:rFonts w:cs="Arial"/>
                <w:sz w:val="18"/>
                <w:szCs w:val="18"/>
              </w:rPr>
              <w:t>in</w:t>
            </w:r>
            <w:r w:rsidRPr="002A6D80">
              <w:rPr>
                <w:rFonts w:cs="Arial"/>
                <w:spacing w:val="-7"/>
                <w:sz w:val="18"/>
                <w:szCs w:val="18"/>
              </w:rPr>
              <w:t xml:space="preserve"> </w:t>
            </w:r>
            <w:r w:rsidRPr="002A6D80">
              <w:rPr>
                <w:rFonts w:cs="Arial"/>
                <w:spacing w:val="-4"/>
                <w:sz w:val="18"/>
                <w:szCs w:val="18"/>
              </w:rPr>
              <w:t>part</w:t>
            </w:r>
          </w:p>
        </w:tc>
        <w:tc>
          <w:tcPr>
            <w:tcW w:w="1410" w:type="dxa"/>
          </w:tcPr>
          <w:p w14:paraId="2B61B56A" w14:textId="77777777" w:rsidR="00B80DD3" w:rsidRPr="002A6D80" w:rsidRDefault="00283A07">
            <w:pPr>
              <w:pStyle w:val="TableParagraph"/>
              <w:ind w:right="111"/>
              <w:jc w:val="right"/>
              <w:rPr>
                <w:rFonts w:cs="Arial"/>
                <w:sz w:val="18"/>
                <w:szCs w:val="18"/>
              </w:rPr>
            </w:pPr>
            <w:r w:rsidRPr="002A6D80">
              <w:rPr>
                <w:rFonts w:cs="Arial"/>
                <w:spacing w:val="-5"/>
                <w:sz w:val="18"/>
                <w:szCs w:val="18"/>
              </w:rPr>
              <w:t>86</w:t>
            </w:r>
          </w:p>
        </w:tc>
      </w:tr>
      <w:tr w:rsidR="00D607C5" w:rsidRPr="002A6D80" w14:paraId="320F08FF" w14:textId="77777777" w:rsidTr="00D607C5">
        <w:trPr>
          <w:trHeight w:val="381"/>
        </w:trPr>
        <w:tc>
          <w:tcPr>
            <w:tcW w:w="3550" w:type="dxa"/>
          </w:tcPr>
          <w:p w14:paraId="7346ADF8" w14:textId="77777777" w:rsidR="00B80DD3" w:rsidRPr="002A6D80" w:rsidRDefault="00283A07">
            <w:pPr>
              <w:pStyle w:val="TableParagraph"/>
              <w:ind w:left="113"/>
              <w:rPr>
                <w:rFonts w:cs="Arial"/>
                <w:sz w:val="18"/>
                <w:szCs w:val="18"/>
              </w:rPr>
            </w:pPr>
            <w:r w:rsidRPr="002A6D80">
              <w:rPr>
                <w:rFonts w:cs="Arial"/>
                <w:sz w:val="18"/>
                <w:szCs w:val="18"/>
              </w:rPr>
              <w:t>Denied</w:t>
            </w:r>
            <w:r w:rsidRPr="002A6D80">
              <w:rPr>
                <w:rFonts w:cs="Arial"/>
                <w:spacing w:val="-5"/>
                <w:sz w:val="18"/>
                <w:szCs w:val="18"/>
              </w:rPr>
              <w:t xml:space="preserve"> </w:t>
            </w:r>
            <w:r w:rsidRPr="002A6D80">
              <w:rPr>
                <w:rFonts w:cs="Arial"/>
                <w:sz w:val="18"/>
                <w:szCs w:val="18"/>
              </w:rPr>
              <w:t>in</w:t>
            </w:r>
            <w:r w:rsidRPr="002A6D80">
              <w:rPr>
                <w:rFonts w:cs="Arial"/>
                <w:spacing w:val="-5"/>
                <w:sz w:val="18"/>
                <w:szCs w:val="18"/>
              </w:rPr>
              <w:t xml:space="preserve"> </w:t>
            </w:r>
            <w:r w:rsidRPr="002A6D80">
              <w:rPr>
                <w:rFonts w:cs="Arial"/>
                <w:spacing w:val="-4"/>
                <w:sz w:val="18"/>
                <w:szCs w:val="18"/>
              </w:rPr>
              <w:t>full</w:t>
            </w:r>
          </w:p>
        </w:tc>
        <w:tc>
          <w:tcPr>
            <w:tcW w:w="1410" w:type="dxa"/>
          </w:tcPr>
          <w:p w14:paraId="798D053E" w14:textId="77777777" w:rsidR="00B80DD3" w:rsidRPr="002A6D80" w:rsidRDefault="00283A07">
            <w:pPr>
              <w:pStyle w:val="TableParagraph"/>
              <w:ind w:right="111"/>
              <w:jc w:val="right"/>
              <w:rPr>
                <w:rFonts w:cs="Arial"/>
                <w:sz w:val="18"/>
                <w:szCs w:val="18"/>
              </w:rPr>
            </w:pPr>
            <w:r w:rsidRPr="002A6D80">
              <w:rPr>
                <w:rFonts w:cs="Arial"/>
                <w:spacing w:val="-5"/>
                <w:sz w:val="18"/>
                <w:szCs w:val="18"/>
              </w:rPr>
              <w:t>17</w:t>
            </w:r>
          </w:p>
        </w:tc>
      </w:tr>
      <w:tr w:rsidR="00D607C5" w:rsidRPr="002A6D80" w14:paraId="66302D6E" w14:textId="77777777" w:rsidTr="00D607C5">
        <w:trPr>
          <w:trHeight w:val="381"/>
        </w:trPr>
        <w:tc>
          <w:tcPr>
            <w:tcW w:w="3550" w:type="dxa"/>
          </w:tcPr>
          <w:p w14:paraId="05D8E0A7" w14:textId="77777777" w:rsidR="00B80DD3" w:rsidRPr="002A6D80" w:rsidRDefault="00283A07">
            <w:pPr>
              <w:pStyle w:val="TableParagraph"/>
              <w:ind w:left="113"/>
              <w:rPr>
                <w:rFonts w:cs="Arial"/>
                <w:sz w:val="18"/>
                <w:szCs w:val="18"/>
              </w:rPr>
            </w:pPr>
            <w:r w:rsidRPr="002A6D80">
              <w:rPr>
                <w:rFonts w:cs="Arial"/>
                <w:sz w:val="18"/>
                <w:szCs w:val="18"/>
              </w:rPr>
              <w:t>Released</w:t>
            </w:r>
            <w:r w:rsidRPr="002A6D80">
              <w:rPr>
                <w:rFonts w:cs="Arial"/>
                <w:spacing w:val="-9"/>
                <w:sz w:val="18"/>
                <w:szCs w:val="18"/>
              </w:rPr>
              <w:t xml:space="preserve"> </w:t>
            </w:r>
            <w:r w:rsidRPr="002A6D80">
              <w:rPr>
                <w:rFonts w:cs="Arial"/>
                <w:sz w:val="18"/>
                <w:szCs w:val="18"/>
              </w:rPr>
              <w:t>outside</w:t>
            </w:r>
            <w:r w:rsidRPr="002A6D80">
              <w:rPr>
                <w:rFonts w:cs="Arial"/>
                <w:spacing w:val="-7"/>
                <w:sz w:val="18"/>
                <w:szCs w:val="18"/>
              </w:rPr>
              <w:t xml:space="preserve"> </w:t>
            </w:r>
            <w:r w:rsidRPr="002A6D80">
              <w:rPr>
                <w:rFonts w:cs="Arial"/>
                <w:sz w:val="18"/>
                <w:szCs w:val="18"/>
              </w:rPr>
              <w:t>the</w:t>
            </w:r>
            <w:r w:rsidRPr="002A6D80">
              <w:rPr>
                <w:rFonts w:cs="Arial"/>
                <w:spacing w:val="-7"/>
                <w:sz w:val="18"/>
                <w:szCs w:val="18"/>
              </w:rPr>
              <w:t xml:space="preserve"> </w:t>
            </w:r>
            <w:r w:rsidRPr="002A6D80">
              <w:rPr>
                <w:rFonts w:cs="Arial"/>
                <w:sz w:val="18"/>
                <w:szCs w:val="18"/>
              </w:rPr>
              <w:t>FOI</w:t>
            </w:r>
            <w:r w:rsidRPr="002A6D80">
              <w:rPr>
                <w:rFonts w:cs="Arial"/>
                <w:spacing w:val="-6"/>
                <w:sz w:val="18"/>
                <w:szCs w:val="18"/>
              </w:rPr>
              <w:t xml:space="preserve"> </w:t>
            </w:r>
            <w:r w:rsidRPr="002A6D80">
              <w:rPr>
                <w:rFonts w:cs="Arial"/>
                <w:spacing w:val="-5"/>
                <w:sz w:val="18"/>
                <w:szCs w:val="18"/>
              </w:rPr>
              <w:t>Act</w:t>
            </w:r>
          </w:p>
        </w:tc>
        <w:tc>
          <w:tcPr>
            <w:tcW w:w="1410" w:type="dxa"/>
          </w:tcPr>
          <w:p w14:paraId="6C2F1B1E" w14:textId="77777777" w:rsidR="00B80DD3" w:rsidRPr="002A6D80" w:rsidRDefault="00283A07">
            <w:pPr>
              <w:pStyle w:val="TableParagraph"/>
              <w:ind w:right="111"/>
              <w:jc w:val="right"/>
              <w:rPr>
                <w:rFonts w:cs="Arial"/>
                <w:sz w:val="18"/>
                <w:szCs w:val="18"/>
              </w:rPr>
            </w:pPr>
            <w:r w:rsidRPr="002A6D80">
              <w:rPr>
                <w:rFonts w:cs="Arial"/>
                <w:spacing w:val="-5"/>
                <w:sz w:val="18"/>
                <w:szCs w:val="18"/>
              </w:rPr>
              <w:t>90</w:t>
            </w:r>
          </w:p>
        </w:tc>
      </w:tr>
      <w:tr w:rsidR="00D607C5" w:rsidRPr="002A6D80" w14:paraId="79DEE397" w14:textId="77777777" w:rsidTr="00D607C5">
        <w:trPr>
          <w:trHeight w:val="381"/>
        </w:trPr>
        <w:tc>
          <w:tcPr>
            <w:tcW w:w="3550" w:type="dxa"/>
          </w:tcPr>
          <w:p w14:paraId="614BC594" w14:textId="77777777" w:rsidR="00B80DD3" w:rsidRPr="002A6D80" w:rsidRDefault="00283A07">
            <w:pPr>
              <w:pStyle w:val="TableParagraph"/>
              <w:ind w:left="113"/>
              <w:rPr>
                <w:rFonts w:cs="Arial"/>
                <w:sz w:val="18"/>
                <w:szCs w:val="18"/>
              </w:rPr>
            </w:pPr>
            <w:r w:rsidRPr="002A6D80">
              <w:rPr>
                <w:rFonts w:cs="Arial"/>
                <w:sz w:val="18"/>
                <w:szCs w:val="18"/>
              </w:rPr>
              <w:t>No</w:t>
            </w:r>
            <w:r w:rsidRPr="002A6D80">
              <w:rPr>
                <w:rFonts w:cs="Arial"/>
                <w:spacing w:val="-8"/>
                <w:sz w:val="18"/>
                <w:szCs w:val="18"/>
              </w:rPr>
              <w:t xml:space="preserve"> </w:t>
            </w:r>
            <w:r w:rsidRPr="002A6D80">
              <w:rPr>
                <w:rFonts w:cs="Arial"/>
                <w:sz w:val="18"/>
                <w:szCs w:val="18"/>
              </w:rPr>
              <w:t>documents</w:t>
            </w:r>
            <w:r w:rsidRPr="002A6D80">
              <w:rPr>
                <w:rFonts w:cs="Arial"/>
                <w:spacing w:val="-5"/>
                <w:sz w:val="18"/>
                <w:szCs w:val="18"/>
              </w:rPr>
              <w:t xml:space="preserve"> </w:t>
            </w:r>
            <w:r w:rsidRPr="002A6D80">
              <w:rPr>
                <w:rFonts w:cs="Arial"/>
                <w:sz w:val="18"/>
                <w:szCs w:val="18"/>
              </w:rPr>
              <w:t>could</w:t>
            </w:r>
            <w:r w:rsidRPr="002A6D80">
              <w:rPr>
                <w:rFonts w:cs="Arial"/>
                <w:spacing w:val="-6"/>
                <w:sz w:val="18"/>
                <w:szCs w:val="18"/>
              </w:rPr>
              <w:t xml:space="preserve"> </w:t>
            </w:r>
            <w:r w:rsidRPr="002A6D80">
              <w:rPr>
                <w:rFonts w:cs="Arial"/>
                <w:sz w:val="18"/>
                <w:szCs w:val="18"/>
              </w:rPr>
              <w:t>be</w:t>
            </w:r>
            <w:r w:rsidRPr="002A6D80">
              <w:rPr>
                <w:rFonts w:cs="Arial"/>
                <w:spacing w:val="-5"/>
                <w:sz w:val="18"/>
                <w:szCs w:val="18"/>
              </w:rPr>
              <w:t xml:space="preserve"> </w:t>
            </w:r>
            <w:r w:rsidRPr="002A6D80">
              <w:rPr>
                <w:rFonts w:cs="Arial"/>
                <w:spacing w:val="-4"/>
                <w:sz w:val="18"/>
                <w:szCs w:val="18"/>
              </w:rPr>
              <w:t>found</w:t>
            </w:r>
          </w:p>
        </w:tc>
        <w:tc>
          <w:tcPr>
            <w:tcW w:w="1410" w:type="dxa"/>
          </w:tcPr>
          <w:p w14:paraId="32E798D5" w14:textId="77777777" w:rsidR="00B80DD3" w:rsidRPr="002A6D80" w:rsidRDefault="00283A07">
            <w:pPr>
              <w:pStyle w:val="TableParagraph"/>
              <w:ind w:right="111"/>
              <w:jc w:val="right"/>
              <w:rPr>
                <w:rFonts w:cs="Arial"/>
                <w:sz w:val="18"/>
                <w:szCs w:val="18"/>
              </w:rPr>
            </w:pPr>
            <w:r w:rsidRPr="002A6D80">
              <w:rPr>
                <w:rFonts w:cs="Arial"/>
                <w:spacing w:val="-5"/>
                <w:sz w:val="18"/>
                <w:szCs w:val="18"/>
              </w:rPr>
              <w:t>13</w:t>
            </w:r>
          </w:p>
        </w:tc>
      </w:tr>
      <w:tr w:rsidR="00D607C5" w:rsidRPr="002A6D80" w14:paraId="5A90C86C" w14:textId="77777777" w:rsidTr="00D607C5">
        <w:trPr>
          <w:trHeight w:val="381"/>
        </w:trPr>
        <w:tc>
          <w:tcPr>
            <w:tcW w:w="3550" w:type="dxa"/>
          </w:tcPr>
          <w:p w14:paraId="76CE0B3E" w14:textId="77777777" w:rsidR="00B80DD3" w:rsidRPr="002A6D80" w:rsidRDefault="00283A07">
            <w:pPr>
              <w:pStyle w:val="TableParagraph"/>
              <w:ind w:left="113"/>
              <w:rPr>
                <w:rFonts w:cs="Arial"/>
                <w:sz w:val="18"/>
                <w:szCs w:val="18"/>
              </w:rPr>
            </w:pPr>
            <w:r w:rsidRPr="002A6D80">
              <w:rPr>
                <w:rFonts w:cs="Arial"/>
                <w:spacing w:val="-2"/>
                <w:sz w:val="18"/>
                <w:szCs w:val="18"/>
              </w:rPr>
              <w:t>Transferred to another agency</w:t>
            </w:r>
          </w:p>
        </w:tc>
        <w:tc>
          <w:tcPr>
            <w:tcW w:w="1410" w:type="dxa"/>
          </w:tcPr>
          <w:p w14:paraId="59923F3C" w14:textId="77777777" w:rsidR="00B80DD3" w:rsidRPr="002A6D80" w:rsidRDefault="00283A07">
            <w:pPr>
              <w:pStyle w:val="TableParagraph"/>
              <w:ind w:right="110"/>
              <w:jc w:val="right"/>
              <w:rPr>
                <w:rFonts w:cs="Arial"/>
                <w:sz w:val="18"/>
                <w:szCs w:val="18"/>
              </w:rPr>
            </w:pPr>
            <w:r w:rsidRPr="002A6D80">
              <w:rPr>
                <w:rFonts w:cs="Arial"/>
                <w:sz w:val="18"/>
                <w:szCs w:val="18"/>
              </w:rPr>
              <w:t>0</w:t>
            </w:r>
          </w:p>
        </w:tc>
      </w:tr>
      <w:tr w:rsidR="00D607C5" w:rsidRPr="002A6D80" w14:paraId="0402DE2C" w14:textId="77777777" w:rsidTr="00D607C5">
        <w:trPr>
          <w:trHeight w:val="381"/>
        </w:trPr>
        <w:tc>
          <w:tcPr>
            <w:tcW w:w="3550" w:type="dxa"/>
          </w:tcPr>
          <w:p w14:paraId="7F65B916" w14:textId="77777777" w:rsidR="00B80DD3" w:rsidRPr="002A6D80" w:rsidRDefault="00283A07">
            <w:pPr>
              <w:pStyle w:val="TableParagraph"/>
              <w:ind w:left="113"/>
              <w:rPr>
                <w:rFonts w:cs="Arial"/>
                <w:sz w:val="18"/>
                <w:szCs w:val="18"/>
              </w:rPr>
            </w:pPr>
            <w:r w:rsidRPr="002A6D80">
              <w:rPr>
                <w:rFonts w:cs="Arial"/>
                <w:sz w:val="18"/>
                <w:szCs w:val="18"/>
              </w:rPr>
              <w:lastRenderedPageBreak/>
              <w:t>Act</w:t>
            </w:r>
            <w:r w:rsidRPr="002A6D80">
              <w:rPr>
                <w:rFonts w:cs="Arial"/>
                <w:spacing w:val="-5"/>
                <w:sz w:val="18"/>
                <w:szCs w:val="18"/>
              </w:rPr>
              <w:t xml:space="preserve"> </w:t>
            </w:r>
            <w:r w:rsidRPr="002A6D80">
              <w:rPr>
                <w:rFonts w:cs="Arial"/>
                <w:sz w:val="18"/>
                <w:szCs w:val="18"/>
              </w:rPr>
              <w:t>does</w:t>
            </w:r>
            <w:r w:rsidRPr="002A6D80">
              <w:rPr>
                <w:rFonts w:cs="Arial"/>
                <w:spacing w:val="-5"/>
                <w:sz w:val="18"/>
                <w:szCs w:val="18"/>
              </w:rPr>
              <w:t xml:space="preserve"> </w:t>
            </w:r>
            <w:r w:rsidRPr="002A6D80">
              <w:rPr>
                <w:rFonts w:cs="Arial"/>
                <w:sz w:val="18"/>
                <w:szCs w:val="18"/>
              </w:rPr>
              <w:t>not</w:t>
            </w:r>
            <w:r w:rsidRPr="002A6D80">
              <w:rPr>
                <w:rFonts w:cs="Arial"/>
                <w:spacing w:val="-5"/>
                <w:sz w:val="18"/>
                <w:szCs w:val="18"/>
              </w:rPr>
              <w:t xml:space="preserve"> </w:t>
            </w:r>
            <w:r w:rsidRPr="002A6D80">
              <w:rPr>
                <w:rFonts w:cs="Arial"/>
                <w:spacing w:val="-2"/>
                <w:sz w:val="18"/>
                <w:szCs w:val="18"/>
              </w:rPr>
              <w:t>apply</w:t>
            </w:r>
          </w:p>
        </w:tc>
        <w:tc>
          <w:tcPr>
            <w:tcW w:w="1410" w:type="dxa"/>
          </w:tcPr>
          <w:p w14:paraId="7C7A89BC" w14:textId="77777777" w:rsidR="00B80DD3" w:rsidRPr="002A6D80" w:rsidRDefault="00283A07">
            <w:pPr>
              <w:pStyle w:val="TableParagraph"/>
              <w:ind w:right="110"/>
              <w:jc w:val="right"/>
              <w:rPr>
                <w:rFonts w:cs="Arial"/>
                <w:sz w:val="18"/>
                <w:szCs w:val="18"/>
              </w:rPr>
            </w:pPr>
            <w:r w:rsidRPr="002A6D80">
              <w:rPr>
                <w:rFonts w:cs="Arial"/>
                <w:sz w:val="18"/>
                <w:szCs w:val="18"/>
              </w:rPr>
              <w:t>3</w:t>
            </w:r>
          </w:p>
        </w:tc>
      </w:tr>
      <w:tr w:rsidR="00D607C5" w:rsidRPr="002A6D80" w14:paraId="5EC588AD" w14:textId="77777777" w:rsidTr="00D607C5">
        <w:trPr>
          <w:trHeight w:val="381"/>
        </w:trPr>
        <w:tc>
          <w:tcPr>
            <w:tcW w:w="3550" w:type="dxa"/>
          </w:tcPr>
          <w:p w14:paraId="7D11EE9C" w14:textId="77777777" w:rsidR="00B80DD3" w:rsidRPr="002A6D80" w:rsidRDefault="00283A07">
            <w:pPr>
              <w:pStyle w:val="TableParagraph"/>
              <w:ind w:left="113"/>
              <w:rPr>
                <w:rFonts w:cs="Arial"/>
                <w:sz w:val="18"/>
                <w:szCs w:val="18"/>
              </w:rPr>
            </w:pPr>
            <w:r w:rsidRPr="002A6D80">
              <w:rPr>
                <w:rFonts w:cs="Arial"/>
                <w:spacing w:val="-2"/>
                <w:sz w:val="18"/>
                <w:szCs w:val="18"/>
              </w:rPr>
              <w:t>Withdrawn</w:t>
            </w:r>
          </w:p>
        </w:tc>
        <w:tc>
          <w:tcPr>
            <w:tcW w:w="1410" w:type="dxa"/>
          </w:tcPr>
          <w:p w14:paraId="33FBD274" w14:textId="77777777" w:rsidR="00B80DD3" w:rsidRPr="002A6D80" w:rsidRDefault="00283A07">
            <w:pPr>
              <w:pStyle w:val="TableParagraph"/>
              <w:ind w:right="114"/>
              <w:jc w:val="right"/>
              <w:rPr>
                <w:rFonts w:cs="Arial"/>
                <w:sz w:val="18"/>
                <w:szCs w:val="18"/>
              </w:rPr>
            </w:pPr>
            <w:r w:rsidRPr="002A6D80">
              <w:rPr>
                <w:rFonts w:cs="Arial"/>
                <w:spacing w:val="-5"/>
                <w:sz w:val="18"/>
                <w:szCs w:val="18"/>
              </w:rPr>
              <w:t>24</w:t>
            </w:r>
          </w:p>
        </w:tc>
      </w:tr>
      <w:tr w:rsidR="00D607C5" w:rsidRPr="002A6D80" w14:paraId="295138CE" w14:textId="77777777" w:rsidTr="00D607C5">
        <w:trPr>
          <w:trHeight w:val="381"/>
        </w:trPr>
        <w:tc>
          <w:tcPr>
            <w:tcW w:w="3550" w:type="dxa"/>
          </w:tcPr>
          <w:p w14:paraId="5B193B33" w14:textId="77777777" w:rsidR="00B80DD3" w:rsidRPr="002A6D80" w:rsidRDefault="00283A07">
            <w:pPr>
              <w:pStyle w:val="TableParagraph"/>
              <w:ind w:left="113"/>
              <w:rPr>
                <w:rFonts w:cs="Arial"/>
                <w:sz w:val="18"/>
                <w:szCs w:val="18"/>
              </w:rPr>
            </w:pPr>
            <w:r w:rsidRPr="002A6D80">
              <w:rPr>
                <w:rFonts w:cs="Arial"/>
                <w:sz w:val="18"/>
                <w:szCs w:val="18"/>
              </w:rPr>
              <w:t>Not</w:t>
            </w:r>
            <w:r w:rsidRPr="002A6D80">
              <w:rPr>
                <w:rFonts w:cs="Arial"/>
                <w:spacing w:val="-9"/>
                <w:sz w:val="18"/>
                <w:szCs w:val="18"/>
              </w:rPr>
              <w:t xml:space="preserve"> </w:t>
            </w:r>
            <w:r w:rsidRPr="002A6D80">
              <w:rPr>
                <w:rFonts w:cs="Arial"/>
                <w:sz w:val="18"/>
                <w:szCs w:val="18"/>
              </w:rPr>
              <w:t>proceeded</w:t>
            </w:r>
            <w:r w:rsidRPr="002A6D80">
              <w:rPr>
                <w:rFonts w:cs="Arial"/>
                <w:spacing w:val="-8"/>
                <w:sz w:val="18"/>
                <w:szCs w:val="18"/>
              </w:rPr>
              <w:t xml:space="preserve"> </w:t>
            </w:r>
            <w:r w:rsidRPr="002A6D80">
              <w:rPr>
                <w:rFonts w:cs="Arial"/>
                <w:spacing w:val="-4"/>
                <w:sz w:val="18"/>
                <w:szCs w:val="18"/>
              </w:rPr>
              <w:t>with</w:t>
            </w:r>
          </w:p>
        </w:tc>
        <w:tc>
          <w:tcPr>
            <w:tcW w:w="1410" w:type="dxa"/>
          </w:tcPr>
          <w:p w14:paraId="7200F202" w14:textId="77777777" w:rsidR="00B80DD3" w:rsidRPr="002A6D80" w:rsidRDefault="00283A07">
            <w:pPr>
              <w:pStyle w:val="TableParagraph"/>
              <w:ind w:right="110"/>
              <w:jc w:val="right"/>
              <w:rPr>
                <w:rFonts w:cs="Arial"/>
                <w:sz w:val="18"/>
                <w:szCs w:val="18"/>
              </w:rPr>
            </w:pPr>
            <w:r w:rsidRPr="002A6D80">
              <w:rPr>
                <w:rFonts w:cs="Arial"/>
                <w:sz w:val="18"/>
                <w:szCs w:val="18"/>
              </w:rPr>
              <w:t>7</w:t>
            </w:r>
          </w:p>
        </w:tc>
      </w:tr>
      <w:tr w:rsidR="00D607C5" w:rsidRPr="002A6D80" w14:paraId="584B1351" w14:textId="77777777" w:rsidTr="00D607C5">
        <w:trPr>
          <w:trHeight w:val="381"/>
        </w:trPr>
        <w:tc>
          <w:tcPr>
            <w:tcW w:w="3550" w:type="dxa"/>
          </w:tcPr>
          <w:p w14:paraId="2BFCF6E7" w14:textId="77777777" w:rsidR="00B80DD3" w:rsidRPr="002A6D80" w:rsidRDefault="00283A07">
            <w:pPr>
              <w:pStyle w:val="TableParagraph"/>
              <w:ind w:left="113"/>
              <w:rPr>
                <w:rFonts w:cs="Arial"/>
                <w:sz w:val="18"/>
                <w:szCs w:val="18"/>
              </w:rPr>
            </w:pPr>
            <w:r w:rsidRPr="002A6D80">
              <w:rPr>
                <w:rFonts w:cs="Arial"/>
                <w:sz w:val="18"/>
                <w:szCs w:val="18"/>
              </w:rPr>
              <w:t>Not</w:t>
            </w:r>
            <w:r w:rsidRPr="002A6D80">
              <w:rPr>
                <w:rFonts w:cs="Arial"/>
                <w:spacing w:val="-4"/>
                <w:sz w:val="18"/>
                <w:szCs w:val="18"/>
              </w:rPr>
              <w:t xml:space="preserve"> </w:t>
            </w:r>
            <w:r w:rsidRPr="002A6D80">
              <w:rPr>
                <w:rFonts w:cs="Arial"/>
                <w:spacing w:val="-2"/>
                <w:sz w:val="18"/>
                <w:szCs w:val="18"/>
              </w:rPr>
              <w:t>processed</w:t>
            </w:r>
          </w:p>
        </w:tc>
        <w:tc>
          <w:tcPr>
            <w:tcW w:w="1410" w:type="dxa"/>
          </w:tcPr>
          <w:p w14:paraId="2298BB02" w14:textId="77777777" w:rsidR="00B80DD3" w:rsidRPr="002A6D80" w:rsidRDefault="00283A07">
            <w:pPr>
              <w:pStyle w:val="TableParagraph"/>
              <w:ind w:right="110"/>
              <w:jc w:val="right"/>
              <w:rPr>
                <w:rFonts w:cs="Arial"/>
                <w:sz w:val="18"/>
                <w:szCs w:val="18"/>
              </w:rPr>
            </w:pPr>
            <w:r w:rsidRPr="002A6D80">
              <w:rPr>
                <w:rFonts w:cs="Arial"/>
                <w:sz w:val="18"/>
                <w:szCs w:val="18"/>
              </w:rPr>
              <w:t>0</w:t>
            </w:r>
          </w:p>
        </w:tc>
      </w:tr>
      <w:tr w:rsidR="00D607C5" w:rsidRPr="002A6D80" w14:paraId="680F8959" w14:textId="77777777" w:rsidTr="00D607C5">
        <w:trPr>
          <w:trHeight w:val="381"/>
        </w:trPr>
        <w:tc>
          <w:tcPr>
            <w:tcW w:w="3550" w:type="dxa"/>
          </w:tcPr>
          <w:p w14:paraId="5330F13A" w14:textId="77777777" w:rsidR="00B80DD3" w:rsidRPr="002A6D80" w:rsidRDefault="00283A07">
            <w:pPr>
              <w:pStyle w:val="TableParagraph"/>
              <w:ind w:left="113"/>
              <w:rPr>
                <w:rFonts w:cs="Arial"/>
                <w:sz w:val="18"/>
                <w:szCs w:val="18"/>
              </w:rPr>
            </w:pPr>
            <w:r w:rsidRPr="002A6D80">
              <w:rPr>
                <w:rFonts w:cs="Arial"/>
                <w:sz w:val="18"/>
                <w:szCs w:val="18"/>
              </w:rPr>
              <w:t>Not</w:t>
            </w:r>
            <w:r w:rsidRPr="002A6D80">
              <w:rPr>
                <w:rFonts w:cs="Arial"/>
                <w:spacing w:val="-6"/>
                <w:sz w:val="18"/>
                <w:szCs w:val="18"/>
              </w:rPr>
              <w:t xml:space="preserve"> </w:t>
            </w:r>
            <w:r w:rsidRPr="002A6D80">
              <w:rPr>
                <w:rFonts w:cs="Arial"/>
                <w:sz w:val="18"/>
                <w:szCs w:val="18"/>
              </w:rPr>
              <w:t>yet</w:t>
            </w:r>
            <w:r w:rsidRPr="002A6D80">
              <w:rPr>
                <w:rFonts w:cs="Arial"/>
                <w:spacing w:val="-5"/>
                <w:sz w:val="18"/>
                <w:szCs w:val="18"/>
              </w:rPr>
              <w:t xml:space="preserve"> </w:t>
            </w:r>
            <w:r w:rsidRPr="002A6D80">
              <w:rPr>
                <w:rFonts w:cs="Arial"/>
                <w:spacing w:val="-2"/>
                <w:sz w:val="18"/>
                <w:szCs w:val="18"/>
              </w:rPr>
              <w:t>finalised</w:t>
            </w:r>
          </w:p>
        </w:tc>
        <w:tc>
          <w:tcPr>
            <w:tcW w:w="1410" w:type="dxa"/>
          </w:tcPr>
          <w:p w14:paraId="17A32001" w14:textId="77777777" w:rsidR="00B80DD3" w:rsidRPr="002A6D80" w:rsidRDefault="00283A07">
            <w:pPr>
              <w:pStyle w:val="TableParagraph"/>
              <w:ind w:right="114"/>
              <w:jc w:val="right"/>
              <w:rPr>
                <w:rFonts w:cs="Arial"/>
                <w:sz w:val="18"/>
                <w:szCs w:val="18"/>
              </w:rPr>
            </w:pPr>
            <w:r w:rsidRPr="002A6D80">
              <w:rPr>
                <w:rFonts w:cs="Arial"/>
                <w:spacing w:val="-5"/>
                <w:sz w:val="18"/>
                <w:szCs w:val="18"/>
              </w:rPr>
              <w:t>24</w:t>
            </w:r>
          </w:p>
        </w:tc>
      </w:tr>
      <w:tr w:rsidR="00D607C5" w:rsidRPr="002A6D80" w14:paraId="20946EC6" w14:textId="77777777" w:rsidTr="00D607C5">
        <w:trPr>
          <w:trHeight w:val="401"/>
        </w:trPr>
        <w:tc>
          <w:tcPr>
            <w:tcW w:w="3550" w:type="dxa"/>
          </w:tcPr>
          <w:p w14:paraId="37150402" w14:textId="77777777" w:rsidR="00B80DD3" w:rsidRPr="002A6D80" w:rsidRDefault="00283A07">
            <w:pPr>
              <w:pStyle w:val="TableParagraph"/>
              <w:ind w:left="56"/>
              <w:rPr>
                <w:rFonts w:cs="Arial"/>
                <w:b/>
                <w:sz w:val="18"/>
                <w:szCs w:val="18"/>
              </w:rPr>
            </w:pPr>
            <w:r w:rsidRPr="002A6D80">
              <w:rPr>
                <w:rFonts w:cs="Arial"/>
                <w:b/>
                <w:spacing w:val="-2"/>
                <w:sz w:val="18"/>
                <w:szCs w:val="18"/>
              </w:rPr>
              <w:t>Total</w:t>
            </w:r>
          </w:p>
        </w:tc>
        <w:tc>
          <w:tcPr>
            <w:tcW w:w="1410" w:type="dxa"/>
          </w:tcPr>
          <w:p w14:paraId="3C47910D" w14:textId="77777777" w:rsidR="00B80DD3" w:rsidRPr="002A6D80" w:rsidRDefault="00283A07">
            <w:pPr>
              <w:pStyle w:val="TableParagraph"/>
              <w:ind w:right="55"/>
              <w:jc w:val="right"/>
              <w:rPr>
                <w:rFonts w:cs="Arial"/>
                <w:b/>
                <w:sz w:val="18"/>
                <w:szCs w:val="18"/>
              </w:rPr>
            </w:pPr>
            <w:r w:rsidRPr="002A6D80">
              <w:rPr>
                <w:rFonts w:cs="Arial"/>
                <w:b/>
                <w:spacing w:val="-5"/>
                <w:sz w:val="18"/>
                <w:szCs w:val="18"/>
              </w:rPr>
              <w:t>421</w:t>
            </w:r>
          </w:p>
        </w:tc>
      </w:tr>
    </w:tbl>
    <w:p w14:paraId="6378F148" w14:textId="77777777" w:rsidR="00A155C0" w:rsidRPr="002A6D80" w:rsidRDefault="00283A07" w:rsidP="00D607C5">
      <w:pPr>
        <w:pStyle w:val="Heading3"/>
      </w:pPr>
      <w:r w:rsidRPr="002A6D80">
        <w:t>Compliance</w:t>
      </w:r>
      <w:r w:rsidRPr="002A6D80">
        <w:rPr>
          <w:spacing w:val="-2"/>
        </w:rPr>
        <w:t xml:space="preserve"> </w:t>
      </w:r>
      <w:r w:rsidRPr="002A6D80">
        <w:t>with</w:t>
      </w:r>
      <w:r w:rsidRPr="002A6D80">
        <w:rPr>
          <w:spacing w:val="-1"/>
        </w:rPr>
        <w:t xml:space="preserve"> </w:t>
      </w:r>
      <w:r w:rsidRPr="002A6D80">
        <w:t>the</w:t>
      </w:r>
      <w:r w:rsidRPr="002A6D80">
        <w:rPr>
          <w:spacing w:val="-2"/>
        </w:rPr>
        <w:t xml:space="preserve"> </w:t>
      </w:r>
      <w:r w:rsidRPr="002A6D80">
        <w:t>Building</w:t>
      </w:r>
      <w:r w:rsidRPr="002A6D80">
        <w:rPr>
          <w:spacing w:val="-1"/>
        </w:rPr>
        <w:t xml:space="preserve"> </w:t>
      </w:r>
      <w:r w:rsidRPr="002A6D80">
        <w:t>Act</w:t>
      </w:r>
      <w:r w:rsidRPr="002A6D80">
        <w:rPr>
          <w:spacing w:val="-1"/>
        </w:rPr>
        <w:t xml:space="preserve"> </w:t>
      </w:r>
      <w:r w:rsidRPr="002A6D80">
        <w:rPr>
          <w:spacing w:val="-4"/>
        </w:rPr>
        <w:t>1993</w:t>
      </w:r>
    </w:p>
    <w:p w14:paraId="2FFA9991" w14:textId="48CA5C84" w:rsidR="00B80DD3" w:rsidRPr="002A6D80" w:rsidRDefault="00283A07" w:rsidP="007C3A57">
      <w:r w:rsidRPr="002A6D80">
        <w:t>The VBA owns regional offices in Ballarat, Bendigo, Morwell and Wangaratta. The VBA conducts annual inspections</w:t>
      </w:r>
      <w:r w:rsidRPr="002A6D80">
        <w:rPr>
          <w:spacing w:val="-7"/>
        </w:rPr>
        <w:t xml:space="preserve"> </w:t>
      </w:r>
      <w:r w:rsidRPr="002A6D80">
        <w:t>of</w:t>
      </w:r>
      <w:r w:rsidRPr="002A6D80">
        <w:rPr>
          <w:spacing w:val="-7"/>
        </w:rPr>
        <w:t xml:space="preserve"> </w:t>
      </w:r>
      <w:r w:rsidRPr="002A6D80">
        <w:t>these</w:t>
      </w:r>
      <w:r w:rsidRPr="002A6D80">
        <w:rPr>
          <w:spacing w:val="-7"/>
        </w:rPr>
        <w:t xml:space="preserve"> </w:t>
      </w:r>
      <w:r w:rsidRPr="002A6D80">
        <w:t>buildings</w:t>
      </w:r>
      <w:r w:rsidRPr="002A6D80">
        <w:rPr>
          <w:spacing w:val="-7"/>
        </w:rPr>
        <w:t xml:space="preserve"> </w:t>
      </w:r>
      <w:r w:rsidRPr="002A6D80">
        <w:t>to</w:t>
      </w:r>
      <w:r w:rsidRPr="002A6D80">
        <w:rPr>
          <w:spacing w:val="-7"/>
        </w:rPr>
        <w:t xml:space="preserve"> </w:t>
      </w:r>
      <w:r w:rsidRPr="002A6D80">
        <w:t>ensure</w:t>
      </w:r>
      <w:r w:rsidRPr="002A6D80">
        <w:rPr>
          <w:spacing w:val="-7"/>
        </w:rPr>
        <w:t xml:space="preserve"> </w:t>
      </w:r>
      <w:r w:rsidRPr="002A6D80">
        <w:t>they</w:t>
      </w:r>
      <w:r w:rsidRPr="002A6D80">
        <w:rPr>
          <w:spacing w:val="-7"/>
        </w:rPr>
        <w:t xml:space="preserve"> </w:t>
      </w:r>
      <w:r w:rsidRPr="002A6D80">
        <w:t>remain compliant and are maintained to the best possible standard. Reports are provided to management</w:t>
      </w:r>
      <w:r w:rsidR="00D607C5" w:rsidRPr="002A6D80">
        <w:t xml:space="preserve"> </w:t>
      </w:r>
      <w:r w:rsidRPr="002A6D80">
        <w:t>to</w:t>
      </w:r>
      <w:r w:rsidRPr="002A6D80">
        <w:rPr>
          <w:spacing w:val="-8"/>
        </w:rPr>
        <w:t xml:space="preserve"> </w:t>
      </w:r>
      <w:r w:rsidRPr="002A6D80">
        <w:t>ensure</w:t>
      </w:r>
      <w:r w:rsidRPr="002A6D80">
        <w:rPr>
          <w:spacing w:val="-8"/>
        </w:rPr>
        <w:t xml:space="preserve"> </w:t>
      </w:r>
      <w:r w:rsidRPr="002A6D80">
        <w:t>compliance</w:t>
      </w:r>
      <w:r w:rsidRPr="002A6D80">
        <w:rPr>
          <w:spacing w:val="-8"/>
        </w:rPr>
        <w:t xml:space="preserve"> </w:t>
      </w:r>
      <w:r w:rsidRPr="002A6D80">
        <w:t>with</w:t>
      </w:r>
      <w:r w:rsidRPr="002A6D80">
        <w:rPr>
          <w:spacing w:val="-8"/>
        </w:rPr>
        <w:t xml:space="preserve"> </w:t>
      </w:r>
      <w:r w:rsidRPr="002A6D80">
        <w:t>building</w:t>
      </w:r>
      <w:r w:rsidRPr="002A6D80">
        <w:rPr>
          <w:spacing w:val="-8"/>
        </w:rPr>
        <w:t xml:space="preserve"> </w:t>
      </w:r>
      <w:r w:rsidRPr="002A6D80">
        <w:t>standards</w:t>
      </w:r>
      <w:r w:rsidRPr="002A6D80">
        <w:rPr>
          <w:spacing w:val="-8"/>
        </w:rPr>
        <w:t xml:space="preserve"> </w:t>
      </w:r>
      <w:r w:rsidRPr="002A6D80">
        <w:t xml:space="preserve">and </w:t>
      </w:r>
      <w:r w:rsidRPr="002A6D80">
        <w:rPr>
          <w:spacing w:val="-2"/>
        </w:rPr>
        <w:t>regulations.</w:t>
      </w:r>
    </w:p>
    <w:p w14:paraId="3BE2252B" w14:textId="77777777" w:rsidR="00B80DD3" w:rsidRPr="002A6D80" w:rsidRDefault="00283A07" w:rsidP="007C3A57">
      <w:r w:rsidRPr="002A6D80">
        <w:t>This internal control system allows the VBA to satisfactorily</w:t>
      </w:r>
      <w:r w:rsidRPr="002A6D80">
        <w:rPr>
          <w:spacing w:val="-12"/>
        </w:rPr>
        <w:t xml:space="preserve"> </w:t>
      </w:r>
      <w:r w:rsidRPr="002A6D80">
        <w:t>undertake</w:t>
      </w:r>
      <w:r w:rsidRPr="002A6D80">
        <w:rPr>
          <w:spacing w:val="-12"/>
        </w:rPr>
        <w:t xml:space="preserve"> </w:t>
      </w:r>
      <w:r w:rsidRPr="002A6D80">
        <w:t>building</w:t>
      </w:r>
      <w:r w:rsidRPr="002A6D80">
        <w:rPr>
          <w:spacing w:val="-11"/>
        </w:rPr>
        <w:t xml:space="preserve"> </w:t>
      </w:r>
      <w:r w:rsidRPr="002A6D80">
        <w:t>maintenance</w:t>
      </w:r>
      <w:r w:rsidRPr="002A6D80">
        <w:rPr>
          <w:spacing w:val="-12"/>
        </w:rPr>
        <w:t xml:space="preserve"> </w:t>
      </w:r>
      <w:r w:rsidRPr="002A6D80">
        <w:t>and manage risks.</w:t>
      </w:r>
    </w:p>
    <w:p w14:paraId="2D413A3C" w14:textId="77777777" w:rsidR="00A155C0" w:rsidRPr="002A6D80" w:rsidRDefault="00283A07" w:rsidP="007C3A57">
      <w:r w:rsidRPr="002A6D80">
        <w:t>The</w:t>
      </w:r>
      <w:r w:rsidRPr="002A6D80">
        <w:rPr>
          <w:spacing w:val="-6"/>
        </w:rPr>
        <w:t xml:space="preserve"> </w:t>
      </w:r>
      <w:r w:rsidRPr="002A6D80">
        <w:t>VBA</w:t>
      </w:r>
      <w:r w:rsidRPr="002A6D80">
        <w:rPr>
          <w:spacing w:val="-6"/>
        </w:rPr>
        <w:t xml:space="preserve"> </w:t>
      </w:r>
      <w:r w:rsidRPr="002A6D80">
        <w:t>conducted</w:t>
      </w:r>
      <w:r w:rsidRPr="002A6D80">
        <w:rPr>
          <w:spacing w:val="-6"/>
        </w:rPr>
        <w:t xml:space="preserve"> </w:t>
      </w:r>
      <w:r w:rsidRPr="002A6D80">
        <w:t>no</w:t>
      </w:r>
      <w:r w:rsidRPr="002A6D80">
        <w:rPr>
          <w:spacing w:val="-6"/>
        </w:rPr>
        <w:t xml:space="preserve"> </w:t>
      </w:r>
      <w:r w:rsidRPr="002A6D80">
        <w:t>major</w:t>
      </w:r>
      <w:r w:rsidRPr="002A6D80">
        <w:rPr>
          <w:spacing w:val="-6"/>
        </w:rPr>
        <w:t xml:space="preserve"> </w:t>
      </w:r>
      <w:r w:rsidRPr="002A6D80">
        <w:t>projects</w:t>
      </w:r>
      <w:r w:rsidRPr="002A6D80">
        <w:rPr>
          <w:spacing w:val="-6"/>
        </w:rPr>
        <w:t xml:space="preserve"> </w:t>
      </w:r>
      <w:r w:rsidRPr="002A6D80">
        <w:t>or</w:t>
      </w:r>
      <w:r w:rsidRPr="002A6D80">
        <w:rPr>
          <w:spacing w:val="-6"/>
        </w:rPr>
        <w:t xml:space="preserve"> </w:t>
      </w:r>
      <w:r w:rsidRPr="002A6D80">
        <w:t>works</w:t>
      </w:r>
      <w:r w:rsidRPr="002A6D80">
        <w:rPr>
          <w:spacing w:val="-6"/>
        </w:rPr>
        <w:t xml:space="preserve"> </w:t>
      </w:r>
      <w:r w:rsidRPr="002A6D80">
        <w:t xml:space="preserve">valued at greater than $50,000 on VBA-owned buildings in </w:t>
      </w:r>
      <w:r w:rsidRPr="002A6D80">
        <w:rPr>
          <w:spacing w:val="-2"/>
        </w:rPr>
        <w:t>2021–22.</w:t>
      </w:r>
    </w:p>
    <w:p w14:paraId="5A88FF7E" w14:textId="31CD54F6" w:rsidR="00B80DD3" w:rsidRPr="002A6D80" w:rsidRDefault="00283A07" w:rsidP="002703A8">
      <w:pPr>
        <w:pStyle w:val="Heading3"/>
      </w:pPr>
      <w:r w:rsidRPr="002A6D80">
        <w:rPr>
          <w:spacing w:val="-2"/>
        </w:rPr>
        <w:t xml:space="preserve">Competitive </w:t>
      </w:r>
      <w:r w:rsidRPr="002A6D80">
        <w:t>neutrality</w:t>
      </w:r>
      <w:r w:rsidRPr="002A6D80">
        <w:rPr>
          <w:spacing w:val="-23"/>
        </w:rPr>
        <w:t xml:space="preserve"> </w:t>
      </w:r>
      <w:r w:rsidRPr="002A6D80">
        <w:t>policy</w:t>
      </w:r>
    </w:p>
    <w:p w14:paraId="792C8E45" w14:textId="3044B1BB" w:rsidR="00A155C0" w:rsidRPr="002A6D80" w:rsidRDefault="00283A07" w:rsidP="002703A8">
      <w:r w:rsidRPr="002A6D80">
        <w:t>Fair</w:t>
      </w:r>
      <w:r w:rsidRPr="002A6D80">
        <w:rPr>
          <w:spacing w:val="-8"/>
        </w:rPr>
        <w:t xml:space="preserve"> </w:t>
      </w:r>
      <w:r w:rsidRPr="002A6D80">
        <w:t>competition</w:t>
      </w:r>
      <w:r w:rsidRPr="002A6D80">
        <w:rPr>
          <w:spacing w:val="-8"/>
        </w:rPr>
        <w:t xml:space="preserve"> </w:t>
      </w:r>
      <w:r w:rsidRPr="002A6D80">
        <w:t>between</w:t>
      </w:r>
      <w:r w:rsidRPr="002A6D80">
        <w:rPr>
          <w:spacing w:val="-8"/>
        </w:rPr>
        <w:t xml:space="preserve"> </w:t>
      </w:r>
      <w:r w:rsidRPr="002A6D80">
        <w:t>public</w:t>
      </w:r>
      <w:r w:rsidRPr="002A6D80">
        <w:rPr>
          <w:spacing w:val="-8"/>
        </w:rPr>
        <w:t xml:space="preserve"> </w:t>
      </w:r>
      <w:r w:rsidRPr="002A6D80">
        <w:t>and</w:t>
      </w:r>
      <w:r w:rsidRPr="002A6D80">
        <w:rPr>
          <w:spacing w:val="-8"/>
        </w:rPr>
        <w:t xml:space="preserve"> </w:t>
      </w:r>
      <w:r w:rsidRPr="002A6D80">
        <w:t>private</w:t>
      </w:r>
      <w:r w:rsidRPr="002A6D80">
        <w:rPr>
          <w:spacing w:val="-8"/>
        </w:rPr>
        <w:t xml:space="preserve"> </w:t>
      </w:r>
      <w:r w:rsidRPr="002A6D80">
        <w:t>businesses is supported by the competitive neutrality policy. The VBA continues to comply with competitive neutrality, which provides government businesses with a tool to enhance their decision-making capability on resource allocation. This policy does not override other policy objectives of government and exists to improve</w:t>
      </w:r>
      <w:r w:rsidR="00D607C5" w:rsidRPr="002A6D80">
        <w:t xml:space="preserve"> </w:t>
      </w:r>
      <w:r w:rsidRPr="002A6D80">
        <w:t>service</w:t>
      </w:r>
      <w:r w:rsidRPr="002A6D80">
        <w:rPr>
          <w:spacing w:val="-12"/>
        </w:rPr>
        <w:t xml:space="preserve"> </w:t>
      </w:r>
      <w:r w:rsidRPr="002A6D80">
        <w:t>provision</w:t>
      </w:r>
      <w:r w:rsidRPr="002A6D80">
        <w:rPr>
          <w:spacing w:val="-12"/>
        </w:rPr>
        <w:t xml:space="preserve"> </w:t>
      </w:r>
      <w:r w:rsidRPr="002A6D80">
        <w:t>efficiency.</w:t>
      </w:r>
      <w:r w:rsidRPr="002A6D80">
        <w:rPr>
          <w:spacing w:val="-11"/>
        </w:rPr>
        <w:t xml:space="preserve"> </w:t>
      </w:r>
      <w:r w:rsidRPr="002A6D80">
        <w:t>The</w:t>
      </w:r>
      <w:r w:rsidRPr="002A6D80">
        <w:rPr>
          <w:spacing w:val="-12"/>
        </w:rPr>
        <w:t xml:space="preserve"> </w:t>
      </w:r>
      <w:r w:rsidRPr="002A6D80">
        <w:t>VBA’s</w:t>
      </w:r>
      <w:r w:rsidRPr="002A6D80">
        <w:rPr>
          <w:spacing w:val="-11"/>
        </w:rPr>
        <w:t xml:space="preserve"> </w:t>
      </w:r>
      <w:r w:rsidRPr="002A6D80">
        <w:t>compliance with competitive neutrality is governed by the</w:t>
      </w:r>
      <w:r w:rsidR="00D607C5" w:rsidRPr="002A6D80">
        <w:t xml:space="preserve"> </w:t>
      </w:r>
      <w:r w:rsidRPr="002A6D80">
        <w:t>competition</w:t>
      </w:r>
      <w:r w:rsidRPr="002A6D80">
        <w:rPr>
          <w:spacing w:val="-8"/>
        </w:rPr>
        <w:t xml:space="preserve"> </w:t>
      </w:r>
      <w:r w:rsidRPr="002A6D80">
        <w:t>principles</w:t>
      </w:r>
      <w:r w:rsidRPr="002A6D80">
        <w:rPr>
          <w:spacing w:val="-8"/>
        </w:rPr>
        <w:t xml:space="preserve"> </w:t>
      </w:r>
      <w:r w:rsidRPr="002A6D80">
        <w:t>agreement</w:t>
      </w:r>
      <w:r w:rsidRPr="002A6D80">
        <w:rPr>
          <w:spacing w:val="-8"/>
        </w:rPr>
        <w:t xml:space="preserve"> </w:t>
      </w:r>
      <w:r w:rsidRPr="002A6D80">
        <w:t>and</w:t>
      </w:r>
      <w:r w:rsidRPr="002A6D80">
        <w:rPr>
          <w:spacing w:val="-8"/>
        </w:rPr>
        <w:t xml:space="preserve"> </w:t>
      </w:r>
      <w:r w:rsidRPr="002A6D80">
        <w:t>competition</w:t>
      </w:r>
      <w:r w:rsidRPr="002A6D80">
        <w:rPr>
          <w:spacing w:val="-8"/>
        </w:rPr>
        <w:t xml:space="preserve"> </w:t>
      </w:r>
      <w:r w:rsidRPr="002A6D80">
        <w:t>and infrastructure reform agreement.</w:t>
      </w:r>
    </w:p>
    <w:p w14:paraId="08E124E1" w14:textId="03BFFA7D" w:rsidR="00B80DD3" w:rsidRPr="002A6D80" w:rsidRDefault="00283A07" w:rsidP="00816544">
      <w:pPr>
        <w:pStyle w:val="Heading3"/>
      </w:pPr>
      <w:r w:rsidRPr="002A6D80">
        <w:t>Compliance with the Public</w:t>
      </w:r>
      <w:r w:rsidRPr="002A6D80">
        <w:rPr>
          <w:spacing w:val="-23"/>
        </w:rPr>
        <w:t xml:space="preserve"> </w:t>
      </w:r>
      <w:r w:rsidRPr="002A6D80">
        <w:t>Interest</w:t>
      </w:r>
      <w:r w:rsidRPr="002A6D80">
        <w:rPr>
          <w:spacing w:val="-23"/>
        </w:rPr>
        <w:t xml:space="preserve"> </w:t>
      </w:r>
      <w:r w:rsidRPr="002A6D80">
        <w:t>Disclosures Act 2012</w:t>
      </w:r>
    </w:p>
    <w:p w14:paraId="4050935F" w14:textId="77777777" w:rsidR="00B80DD3" w:rsidRPr="002A6D80" w:rsidRDefault="00283A07" w:rsidP="007C3A57">
      <w:r w:rsidRPr="002A6D80">
        <w:t>The VBA does not tolerate improper conduct by employees</w:t>
      </w:r>
      <w:r w:rsidRPr="002A6D80">
        <w:rPr>
          <w:spacing w:val="-8"/>
        </w:rPr>
        <w:t xml:space="preserve"> </w:t>
      </w:r>
      <w:r w:rsidRPr="002A6D80">
        <w:t>or</w:t>
      </w:r>
      <w:r w:rsidRPr="002A6D80">
        <w:rPr>
          <w:spacing w:val="-8"/>
        </w:rPr>
        <w:t xml:space="preserve"> </w:t>
      </w:r>
      <w:r w:rsidRPr="002A6D80">
        <w:t>reprisals</w:t>
      </w:r>
      <w:r w:rsidRPr="002A6D80">
        <w:rPr>
          <w:spacing w:val="-8"/>
        </w:rPr>
        <w:t xml:space="preserve"> </w:t>
      </w:r>
      <w:r w:rsidRPr="002A6D80">
        <w:t>against</w:t>
      </w:r>
      <w:r w:rsidRPr="002A6D80">
        <w:rPr>
          <w:spacing w:val="-8"/>
        </w:rPr>
        <w:t xml:space="preserve"> </w:t>
      </w:r>
      <w:r w:rsidRPr="002A6D80">
        <w:t>those</w:t>
      </w:r>
      <w:r w:rsidRPr="002A6D80">
        <w:rPr>
          <w:spacing w:val="-8"/>
        </w:rPr>
        <w:t xml:space="preserve"> </w:t>
      </w:r>
      <w:r w:rsidRPr="002A6D80">
        <w:t>who</w:t>
      </w:r>
      <w:r w:rsidRPr="002A6D80">
        <w:rPr>
          <w:spacing w:val="-8"/>
        </w:rPr>
        <w:t xml:space="preserve"> </w:t>
      </w:r>
      <w:r w:rsidRPr="002A6D80">
        <w:t>come</w:t>
      </w:r>
      <w:r w:rsidRPr="002A6D80">
        <w:rPr>
          <w:spacing w:val="-8"/>
        </w:rPr>
        <w:t xml:space="preserve"> </w:t>
      </w:r>
      <w:r w:rsidRPr="002A6D80">
        <w:t>forward to disclose such conduct. The VBA is committed</w:t>
      </w:r>
    </w:p>
    <w:p w14:paraId="6E326FDC" w14:textId="77777777" w:rsidR="00B80DD3" w:rsidRPr="002A6D80" w:rsidRDefault="00283A07" w:rsidP="007C3A57">
      <w:r w:rsidRPr="002A6D80">
        <w:t>to ensuring transparency and accountability in its administrative and management practices, and supporting disclosures that reveal corrupt conduct, conduct involving substantial mismanagement of</w:t>
      </w:r>
      <w:r w:rsidRPr="002A6D80">
        <w:rPr>
          <w:spacing w:val="40"/>
        </w:rPr>
        <w:t xml:space="preserve"> </w:t>
      </w:r>
      <w:r w:rsidRPr="002A6D80">
        <w:t>public</w:t>
      </w:r>
      <w:r w:rsidRPr="002A6D80">
        <w:rPr>
          <w:spacing w:val="-9"/>
        </w:rPr>
        <w:t xml:space="preserve"> </w:t>
      </w:r>
      <w:r w:rsidRPr="002A6D80">
        <w:t>resources,</w:t>
      </w:r>
      <w:r w:rsidRPr="002A6D80">
        <w:rPr>
          <w:spacing w:val="-9"/>
        </w:rPr>
        <w:t xml:space="preserve"> </w:t>
      </w:r>
      <w:r w:rsidRPr="002A6D80">
        <w:t>or</w:t>
      </w:r>
      <w:r w:rsidRPr="002A6D80">
        <w:rPr>
          <w:spacing w:val="-9"/>
        </w:rPr>
        <w:t xml:space="preserve"> </w:t>
      </w:r>
      <w:r w:rsidRPr="002A6D80">
        <w:t>conduct</w:t>
      </w:r>
      <w:r w:rsidRPr="002A6D80">
        <w:rPr>
          <w:spacing w:val="-9"/>
        </w:rPr>
        <w:t xml:space="preserve"> </w:t>
      </w:r>
      <w:r w:rsidRPr="002A6D80">
        <w:t>involving</w:t>
      </w:r>
      <w:r w:rsidRPr="002A6D80">
        <w:rPr>
          <w:spacing w:val="-9"/>
        </w:rPr>
        <w:t xml:space="preserve"> </w:t>
      </w:r>
      <w:r w:rsidRPr="002A6D80">
        <w:t>substantial</w:t>
      </w:r>
      <w:r w:rsidRPr="002A6D80">
        <w:rPr>
          <w:spacing w:val="-9"/>
        </w:rPr>
        <w:t xml:space="preserve"> </w:t>
      </w:r>
      <w:r w:rsidRPr="002A6D80">
        <w:t>risk</w:t>
      </w:r>
      <w:r w:rsidRPr="002A6D80">
        <w:rPr>
          <w:spacing w:val="-9"/>
        </w:rPr>
        <w:t xml:space="preserve"> </w:t>
      </w:r>
      <w:r w:rsidRPr="002A6D80">
        <w:t>to public health and safety or the environment.</w:t>
      </w:r>
    </w:p>
    <w:p w14:paraId="1FFA4EA6" w14:textId="77777777" w:rsidR="00B80DD3" w:rsidRPr="002A6D80" w:rsidRDefault="00283A07" w:rsidP="007C3A57">
      <w:r w:rsidRPr="002A6D80">
        <w:t>To</w:t>
      </w:r>
      <w:r w:rsidRPr="002A6D80">
        <w:rPr>
          <w:spacing w:val="-8"/>
        </w:rPr>
        <w:t xml:space="preserve"> </w:t>
      </w:r>
      <w:r w:rsidRPr="002A6D80">
        <w:t>put</w:t>
      </w:r>
      <w:r w:rsidRPr="002A6D80">
        <w:rPr>
          <w:spacing w:val="-8"/>
        </w:rPr>
        <w:t xml:space="preserve"> </w:t>
      </w:r>
      <w:r w:rsidRPr="002A6D80">
        <w:t>these</w:t>
      </w:r>
      <w:r w:rsidRPr="002A6D80">
        <w:rPr>
          <w:spacing w:val="-8"/>
        </w:rPr>
        <w:t xml:space="preserve"> </w:t>
      </w:r>
      <w:r w:rsidRPr="002A6D80">
        <w:t>principles</w:t>
      </w:r>
      <w:r w:rsidRPr="002A6D80">
        <w:rPr>
          <w:spacing w:val="-8"/>
        </w:rPr>
        <w:t xml:space="preserve"> </w:t>
      </w:r>
      <w:r w:rsidRPr="002A6D80">
        <w:t>into</w:t>
      </w:r>
      <w:r w:rsidRPr="002A6D80">
        <w:rPr>
          <w:spacing w:val="-8"/>
        </w:rPr>
        <w:t xml:space="preserve"> </w:t>
      </w:r>
      <w:r w:rsidRPr="002A6D80">
        <w:t>action,</w:t>
      </w:r>
      <w:r w:rsidRPr="002A6D80">
        <w:rPr>
          <w:spacing w:val="-8"/>
        </w:rPr>
        <w:t xml:space="preserve"> </w:t>
      </w:r>
      <w:r w:rsidRPr="002A6D80">
        <w:t>the</w:t>
      </w:r>
      <w:r w:rsidRPr="002A6D80">
        <w:rPr>
          <w:spacing w:val="-8"/>
        </w:rPr>
        <w:t xml:space="preserve"> </w:t>
      </w:r>
      <w:r w:rsidRPr="002A6D80">
        <w:t>VBA</w:t>
      </w:r>
      <w:r w:rsidRPr="002A6D80">
        <w:rPr>
          <w:spacing w:val="-8"/>
        </w:rPr>
        <w:t xml:space="preserve"> </w:t>
      </w:r>
      <w:r w:rsidRPr="002A6D80">
        <w:t>established Safe2Speak, an independent service through which employees</w:t>
      </w:r>
      <w:r w:rsidRPr="002A6D80">
        <w:rPr>
          <w:spacing w:val="-3"/>
        </w:rPr>
        <w:t xml:space="preserve"> </w:t>
      </w:r>
      <w:r w:rsidRPr="002A6D80">
        <w:t>can</w:t>
      </w:r>
      <w:r w:rsidRPr="002A6D80">
        <w:rPr>
          <w:spacing w:val="-3"/>
        </w:rPr>
        <w:t xml:space="preserve"> </w:t>
      </w:r>
      <w:r w:rsidRPr="002A6D80">
        <w:t>anonymously</w:t>
      </w:r>
      <w:r w:rsidRPr="002A6D80">
        <w:rPr>
          <w:spacing w:val="-3"/>
        </w:rPr>
        <w:t xml:space="preserve"> </w:t>
      </w:r>
      <w:r w:rsidRPr="002A6D80">
        <w:t>report</w:t>
      </w:r>
      <w:r w:rsidRPr="002A6D80">
        <w:rPr>
          <w:spacing w:val="-3"/>
        </w:rPr>
        <w:t xml:space="preserve"> </w:t>
      </w:r>
      <w:r w:rsidRPr="002A6D80">
        <w:t>improper</w:t>
      </w:r>
      <w:r w:rsidRPr="002A6D80">
        <w:rPr>
          <w:spacing w:val="-3"/>
        </w:rPr>
        <w:t xml:space="preserve"> </w:t>
      </w:r>
      <w:r w:rsidRPr="002A6D80">
        <w:t>conduct or</w:t>
      </w:r>
      <w:r w:rsidRPr="002A6D80">
        <w:rPr>
          <w:spacing w:val="-6"/>
        </w:rPr>
        <w:t xml:space="preserve"> </w:t>
      </w:r>
      <w:r w:rsidRPr="002A6D80">
        <w:t>corruption.</w:t>
      </w:r>
      <w:r w:rsidRPr="002A6D80">
        <w:rPr>
          <w:spacing w:val="-6"/>
        </w:rPr>
        <w:t xml:space="preserve"> </w:t>
      </w:r>
      <w:r w:rsidRPr="002A6D80">
        <w:t>Managers</w:t>
      </w:r>
      <w:r w:rsidRPr="002A6D80">
        <w:rPr>
          <w:spacing w:val="-6"/>
        </w:rPr>
        <w:t xml:space="preserve"> </w:t>
      </w:r>
      <w:r w:rsidRPr="002A6D80">
        <w:t>and</w:t>
      </w:r>
      <w:r w:rsidRPr="002A6D80">
        <w:rPr>
          <w:spacing w:val="-6"/>
        </w:rPr>
        <w:t xml:space="preserve"> </w:t>
      </w:r>
      <w:r w:rsidRPr="002A6D80">
        <w:t>supervisors</w:t>
      </w:r>
      <w:r w:rsidRPr="002A6D80">
        <w:rPr>
          <w:spacing w:val="-6"/>
        </w:rPr>
        <w:t xml:space="preserve"> </w:t>
      </w:r>
      <w:r w:rsidRPr="002A6D80">
        <w:t>are</w:t>
      </w:r>
      <w:r w:rsidRPr="002A6D80">
        <w:rPr>
          <w:spacing w:val="-6"/>
        </w:rPr>
        <w:t xml:space="preserve"> </w:t>
      </w:r>
      <w:r w:rsidRPr="002A6D80">
        <w:t>trained</w:t>
      </w:r>
      <w:r w:rsidRPr="002A6D80">
        <w:rPr>
          <w:spacing w:val="-6"/>
        </w:rPr>
        <w:t xml:space="preserve"> </w:t>
      </w:r>
      <w:r w:rsidRPr="002A6D80">
        <w:t>in their obligations to encourage employees to speak up and to support them when they do.</w:t>
      </w:r>
    </w:p>
    <w:p w14:paraId="26A3599A" w14:textId="186457DE" w:rsidR="00B80DD3" w:rsidRPr="002A6D80" w:rsidRDefault="00283A07" w:rsidP="007C3A57">
      <w:r w:rsidRPr="002A6D80">
        <w:t>Safe2Speak</w:t>
      </w:r>
      <w:r w:rsidRPr="002A6D80">
        <w:rPr>
          <w:spacing w:val="-9"/>
        </w:rPr>
        <w:t xml:space="preserve"> </w:t>
      </w:r>
      <w:r w:rsidRPr="002A6D80">
        <w:t>received</w:t>
      </w:r>
      <w:r w:rsidRPr="002A6D80">
        <w:rPr>
          <w:spacing w:val="-9"/>
        </w:rPr>
        <w:t xml:space="preserve"> </w:t>
      </w:r>
      <w:r w:rsidRPr="002A6D80">
        <w:t>34</w:t>
      </w:r>
      <w:r w:rsidRPr="002A6D80">
        <w:rPr>
          <w:spacing w:val="-9"/>
        </w:rPr>
        <w:t xml:space="preserve"> </w:t>
      </w:r>
      <w:r w:rsidRPr="002A6D80">
        <w:t>reports</w:t>
      </w:r>
      <w:r w:rsidRPr="002A6D80">
        <w:rPr>
          <w:spacing w:val="-9"/>
        </w:rPr>
        <w:t xml:space="preserve"> </w:t>
      </w:r>
      <w:r w:rsidRPr="002A6D80">
        <w:t>in</w:t>
      </w:r>
      <w:r w:rsidRPr="002A6D80">
        <w:rPr>
          <w:spacing w:val="-9"/>
        </w:rPr>
        <w:t xml:space="preserve"> </w:t>
      </w:r>
      <w:r w:rsidRPr="002A6D80">
        <w:t>2021–22.</w:t>
      </w:r>
      <w:r w:rsidRPr="002A6D80">
        <w:rPr>
          <w:spacing w:val="-9"/>
        </w:rPr>
        <w:t xml:space="preserve"> </w:t>
      </w:r>
      <w:r w:rsidRPr="002A6D80">
        <w:t>Seventeen reports were managed as human resources matters and 5 reports did not provide enough information</w:t>
      </w:r>
      <w:r w:rsidR="00A52B0A" w:rsidRPr="002A6D80">
        <w:t xml:space="preserve"> </w:t>
      </w:r>
      <w:r w:rsidRPr="002A6D80">
        <w:t>or raised administrative rather than integrity issues. Preliminary</w:t>
      </w:r>
      <w:r w:rsidRPr="002A6D80">
        <w:rPr>
          <w:spacing w:val="-7"/>
        </w:rPr>
        <w:t xml:space="preserve"> </w:t>
      </w:r>
      <w:r w:rsidRPr="002A6D80">
        <w:t>enquiries</w:t>
      </w:r>
      <w:r w:rsidRPr="002A6D80">
        <w:rPr>
          <w:spacing w:val="-7"/>
        </w:rPr>
        <w:t xml:space="preserve"> </w:t>
      </w:r>
      <w:r w:rsidRPr="002A6D80">
        <w:t>into</w:t>
      </w:r>
      <w:r w:rsidRPr="002A6D80">
        <w:rPr>
          <w:spacing w:val="-7"/>
        </w:rPr>
        <w:t xml:space="preserve"> </w:t>
      </w:r>
      <w:r w:rsidRPr="002A6D80">
        <w:t>the</w:t>
      </w:r>
      <w:r w:rsidRPr="002A6D80">
        <w:rPr>
          <w:spacing w:val="-7"/>
        </w:rPr>
        <w:t xml:space="preserve"> </w:t>
      </w:r>
      <w:r w:rsidRPr="002A6D80">
        <w:t>remaining</w:t>
      </w:r>
      <w:r w:rsidRPr="002A6D80">
        <w:rPr>
          <w:spacing w:val="-7"/>
        </w:rPr>
        <w:t xml:space="preserve"> </w:t>
      </w:r>
      <w:r w:rsidRPr="002A6D80">
        <w:t>12</w:t>
      </w:r>
      <w:r w:rsidRPr="002A6D80">
        <w:rPr>
          <w:spacing w:val="-7"/>
        </w:rPr>
        <w:t xml:space="preserve"> </w:t>
      </w:r>
      <w:r w:rsidRPr="002A6D80">
        <w:t>reports</w:t>
      </w:r>
      <w:r w:rsidRPr="002A6D80">
        <w:rPr>
          <w:spacing w:val="-7"/>
        </w:rPr>
        <w:t xml:space="preserve"> </w:t>
      </w:r>
      <w:r w:rsidRPr="002A6D80">
        <w:t>did not find evidence of improper conduct or corruption.</w:t>
      </w:r>
    </w:p>
    <w:p w14:paraId="63B14089" w14:textId="77777777" w:rsidR="00B80DD3" w:rsidRPr="002A6D80" w:rsidRDefault="00283A07" w:rsidP="007C3A57">
      <w:r w:rsidRPr="002A6D80">
        <w:t>The VBA takes all reasonable steps to protect people who</w:t>
      </w:r>
      <w:r w:rsidRPr="002A6D80">
        <w:rPr>
          <w:spacing w:val="-8"/>
        </w:rPr>
        <w:t xml:space="preserve"> </w:t>
      </w:r>
      <w:r w:rsidRPr="002A6D80">
        <w:t>make</w:t>
      </w:r>
      <w:r w:rsidRPr="002A6D80">
        <w:rPr>
          <w:spacing w:val="-8"/>
        </w:rPr>
        <w:t xml:space="preserve"> </w:t>
      </w:r>
      <w:r w:rsidRPr="002A6D80">
        <w:t>disclosures</w:t>
      </w:r>
      <w:r w:rsidRPr="002A6D80">
        <w:rPr>
          <w:spacing w:val="-8"/>
        </w:rPr>
        <w:t xml:space="preserve"> </w:t>
      </w:r>
      <w:r w:rsidRPr="002A6D80">
        <w:t>and</w:t>
      </w:r>
      <w:r w:rsidRPr="002A6D80">
        <w:rPr>
          <w:spacing w:val="-8"/>
        </w:rPr>
        <w:t xml:space="preserve"> </w:t>
      </w:r>
      <w:r w:rsidRPr="002A6D80">
        <w:t>will</w:t>
      </w:r>
      <w:r w:rsidRPr="002A6D80">
        <w:rPr>
          <w:spacing w:val="-8"/>
        </w:rPr>
        <w:t xml:space="preserve"> </w:t>
      </w:r>
      <w:r w:rsidRPr="002A6D80">
        <w:t>afford</w:t>
      </w:r>
      <w:r w:rsidRPr="002A6D80">
        <w:rPr>
          <w:spacing w:val="-8"/>
        </w:rPr>
        <w:t xml:space="preserve"> </w:t>
      </w:r>
      <w:r w:rsidRPr="002A6D80">
        <w:t>natural</w:t>
      </w:r>
      <w:r w:rsidRPr="002A6D80">
        <w:rPr>
          <w:spacing w:val="-8"/>
        </w:rPr>
        <w:t xml:space="preserve"> </w:t>
      </w:r>
      <w:r w:rsidRPr="002A6D80">
        <w:t>justice</w:t>
      </w:r>
      <w:r w:rsidRPr="002A6D80">
        <w:rPr>
          <w:spacing w:val="-8"/>
        </w:rPr>
        <w:t xml:space="preserve"> </w:t>
      </w:r>
      <w:r w:rsidRPr="002A6D80">
        <w:t>to the person who is the subject of the disclosure to the extent it is legally possible.</w:t>
      </w:r>
    </w:p>
    <w:p w14:paraId="20017747" w14:textId="77777777" w:rsidR="00A155C0" w:rsidRPr="002A6D80" w:rsidRDefault="00283A07" w:rsidP="007C3A57">
      <w:r w:rsidRPr="002A6D80">
        <w:t>IntegrityVBA</w:t>
      </w:r>
      <w:r w:rsidRPr="002A6D80">
        <w:rPr>
          <w:spacing w:val="-6"/>
        </w:rPr>
        <w:t xml:space="preserve"> </w:t>
      </w:r>
      <w:r w:rsidRPr="002A6D80">
        <w:t>is</w:t>
      </w:r>
      <w:r w:rsidRPr="002A6D80">
        <w:rPr>
          <w:spacing w:val="-6"/>
        </w:rPr>
        <w:t xml:space="preserve"> </w:t>
      </w:r>
      <w:r w:rsidRPr="002A6D80">
        <w:t>an</w:t>
      </w:r>
      <w:r w:rsidRPr="002A6D80">
        <w:rPr>
          <w:spacing w:val="-6"/>
        </w:rPr>
        <w:t xml:space="preserve"> </w:t>
      </w:r>
      <w:r w:rsidRPr="002A6D80">
        <w:t>independently</w:t>
      </w:r>
      <w:r w:rsidRPr="002A6D80">
        <w:rPr>
          <w:spacing w:val="-6"/>
        </w:rPr>
        <w:t xml:space="preserve"> </w:t>
      </w:r>
      <w:r w:rsidRPr="002A6D80">
        <w:t>managed</w:t>
      </w:r>
      <w:r w:rsidRPr="002A6D80">
        <w:rPr>
          <w:spacing w:val="-6"/>
        </w:rPr>
        <w:t xml:space="preserve"> </w:t>
      </w:r>
      <w:r w:rsidRPr="002A6D80">
        <w:t>complaint resolution</w:t>
      </w:r>
      <w:r w:rsidRPr="002A6D80">
        <w:rPr>
          <w:spacing w:val="-1"/>
        </w:rPr>
        <w:t xml:space="preserve"> </w:t>
      </w:r>
      <w:r w:rsidRPr="002A6D80">
        <w:t>service</w:t>
      </w:r>
      <w:r w:rsidRPr="002A6D80">
        <w:rPr>
          <w:spacing w:val="-1"/>
        </w:rPr>
        <w:t xml:space="preserve"> </w:t>
      </w:r>
      <w:r w:rsidRPr="002A6D80">
        <w:t>available</w:t>
      </w:r>
      <w:r w:rsidRPr="002A6D80">
        <w:rPr>
          <w:spacing w:val="-1"/>
        </w:rPr>
        <w:t xml:space="preserve"> </w:t>
      </w:r>
      <w:r w:rsidRPr="002A6D80">
        <w:t>online</w:t>
      </w:r>
      <w:r w:rsidRPr="002A6D80">
        <w:rPr>
          <w:spacing w:val="-1"/>
        </w:rPr>
        <w:t xml:space="preserve"> </w:t>
      </w:r>
      <w:r w:rsidRPr="002A6D80">
        <w:t>or</w:t>
      </w:r>
      <w:r w:rsidRPr="002A6D80">
        <w:rPr>
          <w:spacing w:val="-1"/>
        </w:rPr>
        <w:t xml:space="preserve"> </w:t>
      </w:r>
      <w:r w:rsidRPr="002A6D80">
        <w:t>by</w:t>
      </w:r>
      <w:r w:rsidRPr="002A6D80">
        <w:rPr>
          <w:spacing w:val="-1"/>
        </w:rPr>
        <w:t xml:space="preserve"> </w:t>
      </w:r>
      <w:r w:rsidRPr="002A6D80">
        <w:t>telephone,</w:t>
      </w:r>
      <w:r w:rsidRPr="002A6D80">
        <w:rPr>
          <w:spacing w:val="-1"/>
        </w:rPr>
        <w:t xml:space="preserve"> </w:t>
      </w:r>
      <w:r w:rsidRPr="002A6D80">
        <w:t>24 hours</w:t>
      </w:r>
      <w:r w:rsidRPr="002A6D80">
        <w:rPr>
          <w:spacing w:val="-9"/>
        </w:rPr>
        <w:t xml:space="preserve"> </w:t>
      </w:r>
      <w:r w:rsidRPr="002A6D80">
        <w:t>a</w:t>
      </w:r>
      <w:r w:rsidRPr="002A6D80">
        <w:rPr>
          <w:spacing w:val="-9"/>
        </w:rPr>
        <w:t xml:space="preserve"> </w:t>
      </w:r>
      <w:r w:rsidRPr="002A6D80">
        <w:t>day,</w:t>
      </w:r>
      <w:r w:rsidRPr="002A6D80">
        <w:rPr>
          <w:spacing w:val="-9"/>
        </w:rPr>
        <w:t xml:space="preserve"> </w:t>
      </w:r>
      <w:r w:rsidRPr="002A6D80">
        <w:t>seven</w:t>
      </w:r>
      <w:r w:rsidRPr="002A6D80">
        <w:rPr>
          <w:spacing w:val="-9"/>
        </w:rPr>
        <w:t xml:space="preserve"> </w:t>
      </w:r>
      <w:r w:rsidRPr="002A6D80">
        <w:t>days</w:t>
      </w:r>
      <w:r w:rsidRPr="002A6D80">
        <w:rPr>
          <w:spacing w:val="-9"/>
        </w:rPr>
        <w:t xml:space="preserve"> </w:t>
      </w:r>
      <w:r w:rsidRPr="002A6D80">
        <w:t>a</w:t>
      </w:r>
      <w:r w:rsidRPr="002A6D80">
        <w:rPr>
          <w:spacing w:val="-9"/>
        </w:rPr>
        <w:t xml:space="preserve"> </w:t>
      </w:r>
      <w:r w:rsidRPr="002A6D80">
        <w:t>week.</w:t>
      </w:r>
      <w:r w:rsidRPr="002A6D80">
        <w:rPr>
          <w:spacing w:val="-9"/>
        </w:rPr>
        <w:t xml:space="preserve"> </w:t>
      </w:r>
      <w:r w:rsidRPr="002A6D80">
        <w:t>IntegrityVBA</w:t>
      </w:r>
      <w:r w:rsidRPr="002A6D80">
        <w:rPr>
          <w:spacing w:val="-9"/>
        </w:rPr>
        <w:t xml:space="preserve"> </w:t>
      </w:r>
      <w:r w:rsidRPr="002A6D80">
        <w:t>received 254 contacts in 2021–22.</w:t>
      </w:r>
    </w:p>
    <w:p w14:paraId="598A2B71" w14:textId="79467B9F" w:rsidR="00B80DD3" w:rsidRPr="002A6D80" w:rsidRDefault="00283A07" w:rsidP="00816544">
      <w:pPr>
        <w:pStyle w:val="Heading3"/>
      </w:pPr>
      <w:r w:rsidRPr="002A6D80">
        <w:lastRenderedPageBreak/>
        <w:t>Reporting procedures</w:t>
      </w:r>
    </w:p>
    <w:p w14:paraId="24B176BA" w14:textId="77777777" w:rsidR="00B80DD3" w:rsidRPr="002A6D80" w:rsidRDefault="00283A07" w:rsidP="007C3A57">
      <w:r w:rsidRPr="002A6D80">
        <w:t>Reports may be made to Safe2Speak. However, as the VBA is not an entity which may receive public interest disclosures, the complainant will be encouraged to approach</w:t>
      </w:r>
      <w:r w:rsidRPr="002A6D80">
        <w:rPr>
          <w:spacing w:val="-11"/>
        </w:rPr>
        <w:t xml:space="preserve"> </w:t>
      </w:r>
      <w:r w:rsidRPr="002A6D80">
        <w:t>the</w:t>
      </w:r>
      <w:r w:rsidRPr="002A6D80">
        <w:rPr>
          <w:spacing w:val="-11"/>
        </w:rPr>
        <w:t xml:space="preserve"> </w:t>
      </w:r>
      <w:r w:rsidRPr="002A6D80">
        <w:t>Independent</w:t>
      </w:r>
      <w:r w:rsidRPr="002A6D80">
        <w:rPr>
          <w:spacing w:val="-11"/>
        </w:rPr>
        <w:t xml:space="preserve"> </w:t>
      </w:r>
      <w:r w:rsidRPr="002A6D80">
        <w:t>Broad-based</w:t>
      </w:r>
      <w:r w:rsidRPr="002A6D80">
        <w:rPr>
          <w:spacing w:val="-11"/>
        </w:rPr>
        <w:t xml:space="preserve"> </w:t>
      </w:r>
      <w:r w:rsidRPr="002A6D80">
        <w:t>Anticorruption Commission (IBAC) when appropriate.</w:t>
      </w:r>
    </w:p>
    <w:p w14:paraId="47248DE5" w14:textId="77777777" w:rsidR="00B80DD3" w:rsidRPr="002A6D80" w:rsidRDefault="00283A07" w:rsidP="007C3A57">
      <w:r w:rsidRPr="002A6D80">
        <w:t>Contact</w:t>
      </w:r>
      <w:r w:rsidRPr="002A6D80">
        <w:rPr>
          <w:spacing w:val="-3"/>
        </w:rPr>
        <w:t xml:space="preserve"> </w:t>
      </w:r>
      <w:r w:rsidRPr="002A6D80">
        <w:t>Safe2Speak</w:t>
      </w:r>
      <w:r w:rsidRPr="002A6D80">
        <w:rPr>
          <w:spacing w:val="-3"/>
        </w:rPr>
        <w:t xml:space="preserve"> </w:t>
      </w:r>
      <w:r w:rsidRPr="002A6D80">
        <w:rPr>
          <w:spacing w:val="-4"/>
        </w:rPr>
        <w:t>via:</w:t>
      </w:r>
    </w:p>
    <w:p w14:paraId="6064593D" w14:textId="77777777" w:rsidR="00B80DD3" w:rsidRPr="002A6D80" w:rsidRDefault="00283A07" w:rsidP="007C3A57">
      <w:r w:rsidRPr="002A6D80">
        <w:t xml:space="preserve">Phone: 1300 304 </w:t>
      </w:r>
      <w:r w:rsidRPr="002A6D80">
        <w:rPr>
          <w:spacing w:val="-5"/>
        </w:rPr>
        <w:t>550</w:t>
      </w:r>
    </w:p>
    <w:p w14:paraId="04C06B34" w14:textId="77777777" w:rsidR="00B80DD3" w:rsidRPr="002A6D80" w:rsidRDefault="00283A07" w:rsidP="007C3A57">
      <w:r w:rsidRPr="002A6D80">
        <w:rPr>
          <w:spacing w:val="-2"/>
        </w:rPr>
        <w:t xml:space="preserve">Web: safe2speakvba.stoplinereport.com </w:t>
      </w:r>
      <w:r w:rsidRPr="002A6D80">
        <w:t xml:space="preserve">Email: </w:t>
      </w:r>
      <w:hyperlink r:id="rId13">
        <w:r w:rsidRPr="002A6D80">
          <w:t>safe2speak@stopline.com.au</w:t>
        </w:r>
      </w:hyperlink>
    </w:p>
    <w:p w14:paraId="64DD6EE6" w14:textId="77777777" w:rsidR="00B80DD3" w:rsidRPr="002A6D80" w:rsidRDefault="00283A07" w:rsidP="007C3A57">
      <w:r w:rsidRPr="002A6D80">
        <w:t>Post:</w:t>
      </w:r>
      <w:r w:rsidRPr="002A6D80">
        <w:rPr>
          <w:spacing w:val="-7"/>
        </w:rPr>
        <w:t xml:space="preserve"> </w:t>
      </w:r>
      <w:r w:rsidRPr="002A6D80">
        <w:t>VBA</w:t>
      </w:r>
      <w:r w:rsidRPr="002A6D80">
        <w:rPr>
          <w:spacing w:val="-7"/>
        </w:rPr>
        <w:t xml:space="preserve"> </w:t>
      </w:r>
      <w:r w:rsidRPr="002A6D80">
        <w:t>Safe</w:t>
      </w:r>
      <w:r w:rsidRPr="002A6D80">
        <w:rPr>
          <w:spacing w:val="-7"/>
        </w:rPr>
        <w:t xml:space="preserve"> </w:t>
      </w:r>
      <w:r w:rsidRPr="002A6D80">
        <w:t>2</w:t>
      </w:r>
      <w:r w:rsidRPr="002A6D80">
        <w:rPr>
          <w:spacing w:val="-7"/>
        </w:rPr>
        <w:t xml:space="preserve"> </w:t>
      </w:r>
      <w:r w:rsidRPr="002A6D80">
        <w:t>Speak</w:t>
      </w:r>
      <w:r w:rsidRPr="002A6D80">
        <w:rPr>
          <w:spacing w:val="-7"/>
        </w:rPr>
        <w:t xml:space="preserve"> </w:t>
      </w:r>
      <w:r w:rsidRPr="002A6D80">
        <w:t>c/o</w:t>
      </w:r>
      <w:r w:rsidRPr="002A6D80">
        <w:rPr>
          <w:spacing w:val="-7"/>
        </w:rPr>
        <w:t xml:space="preserve"> </w:t>
      </w:r>
      <w:r w:rsidRPr="002A6D80">
        <w:t>Stopline,</w:t>
      </w:r>
      <w:r w:rsidRPr="002A6D80">
        <w:rPr>
          <w:spacing w:val="-7"/>
        </w:rPr>
        <w:t xml:space="preserve"> </w:t>
      </w:r>
      <w:r w:rsidRPr="002A6D80">
        <w:t>Locked</w:t>
      </w:r>
      <w:r w:rsidRPr="002A6D80">
        <w:rPr>
          <w:spacing w:val="-7"/>
        </w:rPr>
        <w:t xml:space="preserve"> </w:t>
      </w:r>
      <w:r w:rsidRPr="002A6D80">
        <w:t>Bag</w:t>
      </w:r>
      <w:r w:rsidRPr="002A6D80">
        <w:rPr>
          <w:spacing w:val="-7"/>
        </w:rPr>
        <w:t xml:space="preserve"> </w:t>
      </w:r>
      <w:r w:rsidRPr="002A6D80">
        <w:t>8, Hawthorn, VIC 3122</w:t>
      </w:r>
    </w:p>
    <w:p w14:paraId="1DF4528F" w14:textId="77777777" w:rsidR="00B80DD3" w:rsidRPr="002A6D80" w:rsidRDefault="00283A07" w:rsidP="007C3A57">
      <w:r w:rsidRPr="002A6D80">
        <w:t>Contact</w:t>
      </w:r>
      <w:r w:rsidRPr="002A6D80">
        <w:rPr>
          <w:spacing w:val="-4"/>
        </w:rPr>
        <w:t xml:space="preserve"> </w:t>
      </w:r>
      <w:r w:rsidRPr="002A6D80">
        <w:t>IntegrityVBA</w:t>
      </w:r>
      <w:r w:rsidRPr="002A6D80">
        <w:rPr>
          <w:spacing w:val="-4"/>
        </w:rPr>
        <w:t xml:space="preserve"> via:</w:t>
      </w:r>
    </w:p>
    <w:p w14:paraId="41100C18" w14:textId="77777777" w:rsidR="00B80DD3" w:rsidRPr="002A6D80" w:rsidRDefault="00283A07" w:rsidP="007C3A57">
      <w:r w:rsidRPr="002A6D80">
        <w:t xml:space="preserve">Phone: 1300 304 </w:t>
      </w:r>
      <w:r w:rsidRPr="002A6D80">
        <w:rPr>
          <w:spacing w:val="-5"/>
        </w:rPr>
        <w:t>564</w:t>
      </w:r>
    </w:p>
    <w:p w14:paraId="6B1814BB" w14:textId="77777777" w:rsidR="00A155C0" w:rsidRPr="002A6D80" w:rsidRDefault="00283A07" w:rsidP="007C3A57">
      <w:pPr>
        <w:rPr>
          <w:rFonts w:ascii="VIC"/>
        </w:rPr>
      </w:pPr>
      <w:r w:rsidRPr="002A6D80">
        <w:t xml:space="preserve">Email: </w:t>
      </w:r>
      <w:hyperlink r:id="rId14">
        <w:r w:rsidRPr="002A6D80">
          <w:rPr>
            <w:rFonts w:ascii="VIC"/>
            <w:spacing w:val="-2"/>
            <w:u w:val="single"/>
          </w:rPr>
          <w:t>integrity@vba.vic.gov.au</w:t>
        </w:r>
      </w:hyperlink>
    </w:p>
    <w:p w14:paraId="50399522" w14:textId="7349A3A6" w:rsidR="00B80DD3" w:rsidRPr="002A6D80" w:rsidRDefault="00283A07" w:rsidP="007C3A57">
      <w:r w:rsidRPr="002A6D80">
        <w:t>Contact</w:t>
      </w:r>
      <w:r w:rsidRPr="002A6D80">
        <w:rPr>
          <w:spacing w:val="-4"/>
        </w:rPr>
        <w:t xml:space="preserve"> </w:t>
      </w:r>
      <w:r w:rsidRPr="002A6D80">
        <w:t>IBAC</w:t>
      </w:r>
      <w:r w:rsidRPr="002A6D80">
        <w:rPr>
          <w:spacing w:val="-3"/>
        </w:rPr>
        <w:t xml:space="preserve"> </w:t>
      </w:r>
      <w:r w:rsidRPr="002A6D80">
        <w:rPr>
          <w:spacing w:val="-4"/>
        </w:rPr>
        <w:t>via:</w:t>
      </w:r>
    </w:p>
    <w:p w14:paraId="4C1B2A91" w14:textId="77777777" w:rsidR="00B80DD3" w:rsidRPr="002A6D80" w:rsidRDefault="00283A07" w:rsidP="007C3A57">
      <w:r w:rsidRPr="002A6D80">
        <w:t xml:space="preserve">Phone: 1300 735 </w:t>
      </w:r>
      <w:r w:rsidRPr="002A6D80">
        <w:rPr>
          <w:spacing w:val="-5"/>
        </w:rPr>
        <w:t>135</w:t>
      </w:r>
    </w:p>
    <w:p w14:paraId="58F06DCE" w14:textId="77777777" w:rsidR="00A155C0" w:rsidRPr="002A6D80" w:rsidRDefault="00283A07" w:rsidP="007C3A57">
      <w:r w:rsidRPr="002A6D80">
        <w:rPr>
          <w:spacing w:val="-2"/>
        </w:rPr>
        <w:t>Web:</w:t>
      </w:r>
      <w:r w:rsidRPr="002A6D80">
        <w:rPr>
          <w:spacing w:val="27"/>
        </w:rPr>
        <w:t xml:space="preserve"> </w:t>
      </w:r>
      <w:hyperlink r:id="rId15">
        <w:r w:rsidRPr="002A6D80">
          <w:rPr>
            <w:spacing w:val="-2"/>
          </w:rPr>
          <w:t>ibac.vic.gov.au/reporting-corruption/report</w:t>
        </w:r>
      </w:hyperlink>
    </w:p>
    <w:p w14:paraId="7AB3E66B" w14:textId="77777777" w:rsidR="009F72FA" w:rsidRPr="002A6D80" w:rsidRDefault="009F72FA">
      <w:pPr>
        <w:widowControl w:val="0"/>
        <w:spacing w:after="0" w:line="240" w:lineRule="auto"/>
        <w:jc w:val="left"/>
      </w:pPr>
      <w:r w:rsidRPr="002A6D80">
        <w:br w:type="page"/>
      </w:r>
    </w:p>
    <w:p w14:paraId="40A1D93C" w14:textId="36767D5B" w:rsidR="00B80DD3" w:rsidRPr="002A6D80" w:rsidRDefault="00283A07" w:rsidP="007C3A57">
      <w:r w:rsidRPr="002A6D80">
        <w:lastRenderedPageBreak/>
        <w:t>In</w:t>
      </w:r>
      <w:r w:rsidRPr="002A6D80">
        <w:rPr>
          <w:spacing w:val="-9"/>
        </w:rPr>
        <w:t xml:space="preserve"> </w:t>
      </w:r>
      <w:r w:rsidRPr="002A6D80">
        <w:t>addition</w:t>
      </w:r>
      <w:r w:rsidRPr="002A6D80">
        <w:rPr>
          <w:spacing w:val="-9"/>
        </w:rPr>
        <w:t xml:space="preserve"> </w:t>
      </w:r>
      <w:r w:rsidRPr="002A6D80">
        <w:t>to</w:t>
      </w:r>
      <w:r w:rsidRPr="002A6D80">
        <w:rPr>
          <w:spacing w:val="-9"/>
        </w:rPr>
        <w:t xml:space="preserve"> </w:t>
      </w:r>
      <w:r w:rsidRPr="002A6D80">
        <w:t>Safe2Speak</w:t>
      </w:r>
      <w:r w:rsidRPr="002A6D80">
        <w:rPr>
          <w:spacing w:val="-9"/>
        </w:rPr>
        <w:t xml:space="preserve"> </w:t>
      </w:r>
      <w:r w:rsidRPr="002A6D80">
        <w:t>or</w:t>
      </w:r>
      <w:r w:rsidRPr="002A6D80">
        <w:rPr>
          <w:spacing w:val="-9"/>
        </w:rPr>
        <w:t xml:space="preserve"> </w:t>
      </w:r>
      <w:r w:rsidRPr="002A6D80">
        <w:t>approaching</w:t>
      </w:r>
      <w:r w:rsidRPr="002A6D80">
        <w:rPr>
          <w:spacing w:val="-9"/>
        </w:rPr>
        <w:t xml:space="preserve"> </w:t>
      </w:r>
      <w:r w:rsidRPr="002A6D80">
        <w:t>IBAC</w:t>
      </w:r>
      <w:r w:rsidRPr="002A6D80">
        <w:rPr>
          <w:spacing w:val="-9"/>
        </w:rPr>
        <w:t xml:space="preserve"> </w:t>
      </w:r>
      <w:r w:rsidRPr="002A6D80">
        <w:t>directly, employees can report unacceptable conduct to:</w:t>
      </w:r>
    </w:p>
    <w:p w14:paraId="1C17A2D3" w14:textId="273618CF" w:rsidR="00B80DD3" w:rsidRPr="002A6D80" w:rsidRDefault="00283A07">
      <w:pPr>
        <w:pStyle w:val="BulletList"/>
      </w:pPr>
      <w:r w:rsidRPr="002A6D80">
        <w:t>any</w:t>
      </w:r>
      <w:r w:rsidRPr="002A6D80">
        <w:rPr>
          <w:spacing w:val="-2"/>
        </w:rPr>
        <w:t xml:space="preserve"> </w:t>
      </w:r>
      <w:r w:rsidRPr="002A6D80">
        <w:t>member</w:t>
      </w:r>
      <w:r w:rsidRPr="002A6D80">
        <w:rPr>
          <w:spacing w:val="-1"/>
        </w:rPr>
        <w:t xml:space="preserve"> </w:t>
      </w:r>
      <w:r w:rsidRPr="002A6D80">
        <w:t>of</w:t>
      </w:r>
      <w:r w:rsidRPr="002A6D80">
        <w:rPr>
          <w:spacing w:val="-1"/>
        </w:rPr>
        <w:t xml:space="preserve"> </w:t>
      </w:r>
      <w:r w:rsidRPr="002A6D80">
        <w:t>the</w:t>
      </w:r>
      <w:r w:rsidRPr="002A6D80">
        <w:rPr>
          <w:spacing w:val="-2"/>
        </w:rPr>
        <w:t xml:space="preserve"> </w:t>
      </w:r>
      <w:r w:rsidRPr="002A6D80">
        <w:t>Executive</w:t>
      </w:r>
      <w:r w:rsidRPr="002A6D80">
        <w:rPr>
          <w:spacing w:val="-1"/>
        </w:rPr>
        <w:t xml:space="preserve"> </w:t>
      </w:r>
      <w:r w:rsidRPr="002A6D80">
        <w:t>Leadership</w:t>
      </w:r>
      <w:r w:rsidRPr="002A6D80">
        <w:rPr>
          <w:spacing w:val="-2"/>
        </w:rPr>
        <w:t xml:space="preserve"> </w:t>
      </w:r>
      <w:r w:rsidRPr="002A6D80">
        <w:rPr>
          <w:spacing w:val="-4"/>
        </w:rPr>
        <w:t>Team</w:t>
      </w:r>
    </w:p>
    <w:p w14:paraId="51CE2BD4" w14:textId="61627219" w:rsidR="00B80DD3" w:rsidRPr="002A6D80" w:rsidRDefault="00283A07">
      <w:pPr>
        <w:pStyle w:val="BulletList"/>
      </w:pPr>
      <w:r w:rsidRPr="002A6D80">
        <w:t>Special</w:t>
      </w:r>
      <w:r w:rsidRPr="002A6D80">
        <w:rPr>
          <w:spacing w:val="-2"/>
        </w:rPr>
        <w:t xml:space="preserve"> </w:t>
      </w:r>
      <w:r w:rsidRPr="002A6D80">
        <w:t>Advisor,</w:t>
      </w:r>
      <w:r w:rsidRPr="002A6D80">
        <w:rPr>
          <w:spacing w:val="-3"/>
        </w:rPr>
        <w:t xml:space="preserve"> </w:t>
      </w:r>
      <w:r w:rsidRPr="002A6D80">
        <w:rPr>
          <w:spacing w:val="-2"/>
        </w:rPr>
        <w:t>Integrity</w:t>
      </w:r>
    </w:p>
    <w:p w14:paraId="6D74402D" w14:textId="18C00C11" w:rsidR="00B80DD3" w:rsidRPr="002A6D80" w:rsidRDefault="00283A07">
      <w:pPr>
        <w:pStyle w:val="BulletList"/>
      </w:pPr>
      <w:r w:rsidRPr="002A6D80">
        <w:t>a</w:t>
      </w:r>
      <w:r w:rsidRPr="002A6D80">
        <w:rPr>
          <w:spacing w:val="-2"/>
        </w:rPr>
        <w:t xml:space="preserve"> </w:t>
      </w:r>
      <w:r w:rsidRPr="002A6D80">
        <w:t>director,</w:t>
      </w:r>
      <w:r w:rsidRPr="002A6D80">
        <w:rPr>
          <w:spacing w:val="-2"/>
        </w:rPr>
        <w:t xml:space="preserve"> </w:t>
      </w:r>
      <w:r w:rsidRPr="002A6D80">
        <w:t>manager</w:t>
      </w:r>
      <w:r w:rsidRPr="002A6D80">
        <w:rPr>
          <w:spacing w:val="-2"/>
        </w:rPr>
        <w:t xml:space="preserve"> </w:t>
      </w:r>
      <w:r w:rsidRPr="002A6D80">
        <w:t>or</w:t>
      </w:r>
      <w:r w:rsidRPr="002A6D80">
        <w:rPr>
          <w:spacing w:val="-3"/>
        </w:rPr>
        <w:t xml:space="preserve"> </w:t>
      </w:r>
      <w:r w:rsidRPr="002A6D80">
        <w:rPr>
          <w:spacing w:val="-2"/>
        </w:rPr>
        <w:t>supervisor</w:t>
      </w:r>
    </w:p>
    <w:p w14:paraId="2154B77A" w14:textId="1A9B99A2" w:rsidR="00A155C0" w:rsidRPr="002A6D80" w:rsidRDefault="00283A07">
      <w:pPr>
        <w:pStyle w:val="BulletList"/>
      </w:pPr>
      <w:r w:rsidRPr="002A6D80">
        <w:t>People</w:t>
      </w:r>
      <w:r w:rsidRPr="002A6D80">
        <w:rPr>
          <w:spacing w:val="-1"/>
        </w:rPr>
        <w:t xml:space="preserve"> </w:t>
      </w:r>
      <w:r w:rsidRPr="002A6D80">
        <w:t>and Capability</w:t>
      </w:r>
      <w:r w:rsidRPr="002A6D80">
        <w:rPr>
          <w:spacing w:val="-1"/>
        </w:rPr>
        <w:t xml:space="preserve"> </w:t>
      </w:r>
      <w:r w:rsidRPr="002A6D80">
        <w:t>business</w:t>
      </w:r>
      <w:r w:rsidRPr="002A6D80">
        <w:rPr>
          <w:spacing w:val="-1"/>
        </w:rPr>
        <w:t xml:space="preserve"> </w:t>
      </w:r>
      <w:r w:rsidRPr="002A6D80">
        <w:rPr>
          <w:spacing w:val="-2"/>
        </w:rPr>
        <w:t>partners.</w:t>
      </w:r>
    </w:p>
    <w:p w14:paraId="2DBE69D2" w14:textId="09ADF97C" w:rsidR="00B80DD3" w:rsidRPr="002A6D80" w:rsidRDefault="00283A07" w:rsidP="002703A8">
      <w:pPr>
        <w:pStyle w:val="Heading3"/>
        <w:rPr>
          <w:rFonts w:ascii="VIC"/>
        </w:rPr>
      </w:pPr>
      <w:r w:rsidRPr="002A6D80">
        <w:t xml:space="preserve">Compliance with </w:t>
      </w:r>
      <w:r w:rsidRPr="002A6D80">
        <w:rPr>
          <w:spacing w:val="-5"/>
        </w:rPr>
        <w:t>the</w:t>
      </w:r>
      <w:r w:rsidR="007C3A57" w:rsidRPr="002A6D80">
        <w:rPr>
          <w:spacing w:val="-5"/>
        </w:rPr>
        <w:t xml:space="preserve"> </w:t>
      </w:r>
      <w:r w:rsidRPr="002A6D80">
        <w:rPr>
          <w:i/>
          <w:iCs/>
        </w:rPr>
        <w:t>Disability Act 2006</w:t>
      </w:r>
    </w:p>
    <w:p w14:paraId="503E8B68" w14:textId="77777777" w:rsidR="00A155C0" w:rsidRPr="002A6D80" w:rsidRDefault="00283A07" w:rsidP="002703A8">
      <w:r w:rsidRPr="002A6D80">
        <w:t>The</w:t>
      </w:r>
      <w:r w:rsidRPr="002A6D80">
        <w:rPr>
          <w:spacing w:val="-9"/>
        </w:rPr>
        <w:t xml:space="preserve"> </w:t>
      </w:r>
      <w:r w:rsidRPr="002A6D80">
        <w:t>VBA’s</w:t>
      </w:r>
      <w:r w:rsidRPr="002A6D80">
        <w:rPr>
          <w:spacing w:val="-9"/>
        </w:rPr>
        <w:t xml:space="preserve"> </w:t>
      </w:r>
      <w:r w:rsidRPr="002A6D80">
        <w:t>responsibility</w:t>
      </w:r>
      <w:r w:rsidRPr="002A6D80">
        <w:rPr>
          <w:spacing w:val="-9"/>
        </w:rPr>
        <w:t xml:space="preserve"> </w:t>
      </w:r>
      <w:r w:rsidRPr="002A6D80">
        <w:t>to</w:t>
      </w:r>
      <w:r w:rsidRPr="002A6D80">
        <w:rPr>
          <w:spacing w:val="-9"/>
        </w:rPr>
        <w:t xml:space="preserve"> </w:t>
      </w:r>
      <w:r w:rsidRPr="002A6D80">
        <w:t>support,</w:t>
      </w:r>
      <w:r w:rsidRPr="002A6D80">
        <w:rPr>
          <w:spacing w:val="-9"/>
        </w:rPr>
        <w:t xml:space="preserve"> </w:t>
      </w:r>
      <w:r w:rsidRPr="002A6D80">
        <w:t>promote</w:t>
      </w:r>
      <w:r w:rsidRPr="002A6D80">
        <w:rPr>
          <w:spacing w:val="-9"/>
        </w:rPr>
        <w:t xml:space="preserve"> </w:t>
      </w:r>
      <w:r w:rsidRPr="002A6D80">
        <w:t>and</w:t>
      </w:r>
      <w:r w:rsidRPr="002A6D80">
        <w:rPr>
          <w:spacing w:val="-9"/>
        </w:rPr>
        <w:t xml:space="preserve"> </w:t>
      </w:r>
      <w:r w:rsidRPr="002A6D80">
        <w:t>adjust its workplace to ensure people with a mental, physical or intellectual disability are respected and can do their job effectively and safely has remained a high priority.</w:t>
      </w:r>
    </w:p>
    <w:p w14:paraId="01A272F0" w14:textId="4A0F83C2" w:rsidR="00B80DD3" w:rsidRPr="002A6D80" w:rsidRDefault="00283A07" w:rsidP="00816544">
      <w:pPr>
        <w:pStyle w:val="Heading3"/>
      </w:pPr>
      <w:r w:rsidRPr="002A6D80">
        <w:t>Reporting procedures</w:t>
      </w:r>
    </w:p>
    <w:p w14:paraId="120020AB" w14:textId="5F17E2F2" w:rsidR="00A155C0" w:rsidRPr="002A6D80" w:rsidRDefault="00283A07" w:rsidP="007C3A57">
      <w:r w:rsidRPr="002A6D80">
        <w:t>The</w:t>
      </w:r>
      <w:r w:rsidRPr="002A6D80">
        <w:rPr>
          <w:spacing w:val="-1"/>
        </w:rPr>
        <w:t xml:space="preserve"> </w:t>
      </w:r>
      <w:r w:rsidRPr="002A6D80">
        <w:t>VBA</w:t>
      </w:r>
      <w:r w:rsidRPr="002A6D80">
        <w:rPr>
          <w:spacing w:val="-1"/>
        </w:rPr>
        <w:t xml:space="preserve"> </w:t>
      </w:r>
      <w:r w:rsidRPr="002A6D80">
        <w:t>continues</w:t>
      </w:r>
      <w:r w:rsidRPr="002A6D80">
        <w:rPr>
          <w:spacing w:val="-1"/>
        </w:rPr>
        <w:t xml:space="preserve"> </w:t>
      </w:r>
      <w:r w:rsidRPr="002A6D80">
        <w:t>to</w:t>
      </w:r>
      <w:r w:rsidRPr="002A6D80">
        <w:rPr>
          <w:spacing w:val="-1"/>
        </w:rPr>
        <w:t xml:space="preserve"> </w:t>
      </w:r>
      <w:r w:rsidRPr="002A6D80">
        <w:t>support</w:t>
      </w:r>
      <w:r w:rsidRPr="002A6D80">
        <w:rPr>
          <w:spacing w:val="-1"/>
        </w:rPr>
        <w:t xml:space="preserve"> </w:t>
      </w:r>
      <w:r w:rsidRPr="002A6D80">
        <w:t>and</w:t>
      </w:r>
      <w:r w:rsidRPr="002A6D80">
        <w:rPr>
          <w:spacing w:val="-1"/>
        </w:rPr>
        <w:t xml:space="preserve"> </w:t>
      </w:r>
      <w:r w:rsidRPr="002A6D80">
        <w:t>implement</w:t>
      </w:r>
      <w:r w:rsidRPr="002A6D80">
        <w:rPr>
          <w:spacing w:val="-1"/>
        </w:rPr>
        <w:t xml:space="preserve"> </w:t>
      </w:r>
      <w:r w:rsidRPr="002A6D80">
        <w:t>systems and</w:t>
      </w:r>
      <w:r w:rsidRPr="002A6D80">
        <w:rPr>
          <w:spacing w:val="-6"/>
        </w:rPr>
        <w:t xml:space="preserve"> </w:t>
      </w:r>
      <w:r w:rsidRPr="002A6D80">
        <w:t>processes</w:t>
      </w:r>
      <w:r w:rsidRPr="002A6D80">
        <w:rPr>
          <w:spacing w:val="-6"/>
        </w:rPr>
        <w:t xml:space="preserve"> </w:t>
      </w:r>
      <w:r w:rsidRPr="002A6D80">
        <w:t>that</w:t>
      </w:r>
      <w:r w:rsidRPr="002A6D80">
        <w:rPr>
          <w:spacing w:val="-6"/>
        </w:rPr>
        <w:t xml:space="preserve"> </w:t>
      </w:r>
      <w:r w:rsidRPr="002A6D80">
        <w:t>enable</w:t>
      </w:r>
      <w:r w:rsidRPr="002A6D80">
        <w:rPr>
          <w:spacing w:val="-6"/>
        </w:rPr>
        <w:t xml:space="preserve"> </w:t>
      </w:r>
      <w:r w:rsidRPr="002A6D80">
        <w:t>and</w:t>
      </w:r>
      <w:r w:rsidRPr="002A6D80">
        <w:rPr>
          <w:spacing w:val="-6"/>
        </w:rPr>
        <w:t xml:space="preserve"> </w:t>
      </w:r>
      <w:r w:rsidRPr="002A6D80">
        <w:t>encourage</w:t>
      </w:r>
      <w:r w:rsidRPr="002A6D80">
        <w:rPr>
          <w:spacing w:val="-6"/>
        </w:rPr>
        <w:t xml:space="preserve"> </w:t>
      </w:r>
      <w:r w:rsidRPr="002A6D80">
        <w:t>people</w:t>
      </w:r>
      <w:r w:rsidRPr="002A6D80">
        <w:rPr>
          <w:spacing w:val="-6"/>
        </w:rPr>
        <w:t xml:space="preserve"> </w:t>
      </w:r>
      <w:r w:rsidRPr="002A6D80">
        <w:t>with a disability to interact with the regulator, whether they be building practitioners, consumers or members of the public. Information about VBA services is readily available through accessible information on the VBA website. People with hearing impairments can access</w:t>
      </w:r>
      <w:r w:rsidR="00A52B0A" w:rsidRPr="002A6D80">
        <w:t xml:space="preserve"> </w:t>
      </w:r>
      <w:r w:rsidRPr="002A6D80">
        <w:t>the</w:t>
      </w:r>
      <w:r w:rsidRPr="002A6D80">
        <w:rPr>
          <w:spacing w:val="-7"/>
        </w:rPr>
        <w:t xml:space="preserve"> </w:t>
      </w:r>
      <w:r w:rsidRPr="002A6D80">
        <w:t>VBA</w:t>
      </w:r>
      <w:r w:rsidRPr="002A6D80">
        <w:rPr>
          <w:spacing w:val="-7"/>
        </w:rPr>
        <w:t xml:space="preserve"> </w:t>
      </w:r>
      <w:r w:rsidRPr="002A6D80">
        <w:t>customer</w:t>
      </w:r>
      <w:r w:rsidRPr="002A6D80">
        <w:rPr>
          <w:spacing w:val="-7"/>
        </w:rPr>
        <w:t xml:space="preserve"> </w:t>
      </w:r>
      <w:r w:rsidRPr="002A6D80">
        <w:t>service</w:t>
      </w:r>
      <w:r w:rsidRPr="002A6D80">
        <w:rPr>
          <w:spacing w:val="-7"/>
        </w:rPr>
        <w:t xml:space="preserve"> </w:t>
      </w:r>
      <w:r w:rsidRPr="002A6D80">
        <w:t>centre</w:t>
      </w:r>
      <w:r w:rsidRPr="002A6D80">
        <w:rPr>
          <w:spacing w:val="-7"/>
        </w:rPr>
        <w:t xml:space="preserve"> </w:t>
      </w:r>
      <w:r w:rsidRPr="002A6D80">
        <w:t>through</w:t>
      </w:r>
      <w:r w:rsidRPr="002A6D80">
        <w:rPr>
          <w:spacing w:val="-7"/>
        </w:rPr>
        <w:t xml:space="preserve"> </w:t>
      </w:r>
      <w:r w:rsidRPr="002A6D80">
        <w:t>teletype</w:t>
      </w:r>
      <w:r w:rsidRPr="002A6D80">
        <w:rPr>
          <w:spacing w:val="-7"/>
        </w:rPr>
        <w:t xml:space="preserve"> </w:t>
      </w:r>
      <w:r w:rsidRPr="002A6D80">
        <w:t>(TTY) facilities. The VBA also makes reasonable adjustments for building practitioners undertaking assessments.</w:t>
      </w:r>
    </w:p>
    <w:p w14:paraId="5F05F57E" w14:textId="0A76FE22" w:rsidR="00B80DD3" w:rsidRPr="002A6D80" w:rsidRDefault="00283A07" w:rsidP="00816544">
      <w:pPr>
        <w:pStyle w:val="Heading3"/>
      </w:pPr>
      <w:r w:rsidRPr="002A6D80">
        <w:t>An</w:t>
      </w:r>
      <w:r w:rsidRPr="002A6D80">
        <w:rPr>
          <w:spacing w:val="-2"/>
        </w:rPr>
        <w:t xml:space="preserve"> </w:t>
      </w:r>
      <w:r w:rsidRPr="002A6D80">
        <w:t>accessible</w:t>
      </w:r>
      <w:r w:rsidRPr="002A6D80">
        <w:rPr>
          <w:spacing w:val="-1"/>
        </w:rPr>
        <w:t xml:space="preserve"> </w:t>
      </w:r>
      <w:r w:rsidRPr="002A6D80">
        <w:t>work</w:t>
      </w:r>
      <w:r w:rsidRPr="002A6D80">
        <w:rPr>
          <w:spacing w:val="-1"/>
        </w:rPr>
        <w:t xml:space="preserve"> </w:t>
      </w:r>
      <w:r w:rsidRPr="002A6D80">
        <w:rPr>
          <w:spacing w:val="-2"/>
        </w:rPr>
        <w:t>environment</w:t>
      </w:r>
    </w:p>
    <w:p w14:paraId="7B0C6166" w14:textId="3267DC13" w:rsidR="00B80DD3" w:rsidRPr="002A6D80" w:rsidRDefault="00283A07" w:rsidP="007C3A57">
      <w:r w:rsidRPr="002A6D80">
        <w:t xml:space="preserve">The VBA complies with the </w:t>
      </w:r>
      <w:r w:rsidRPr="002A6D80">
        <w:rPr>
          <w:rFonts w:ascii="VIC"/>
          <w:i/>
        </w:rPr>
        <w:t xml:space="preserve">Disability Act 2006 </w:t>
      </w:r>
      <w:r w:rsidRPr="002A6D80">
        <w:t>during</w:t>
      </w:r>
      <w:r w:rsidRPr="002A6D80">
        <w:rPr>
          <w:spacing w:val="-9"/>
        </w:rPr>
        <w:t xml:space="preserve"> </w:t>
      </w:r>
      <w:r w:rsidRPr="002A6D80">
        <w:t>the</w:t>
      </w:r>
      <w:r w:rsidRPr="002A6D80">
        <w:rPr>
          <w:spacing w:val="-9"/>
        </w:rPr>
        <w:t xml:space="preserve"> </w:t>
      </w:r>
      <w:r w:rsidRPr="002A6D80">
        <w:t>entire</w:t>
      </w:r>
      <w:r w:rsidRPr="002A6D80">
        <w:rPr>
          <w:spacing w:val="-9"/>
        </w:rPr>
        <w:t xml:space="preserve"> </w:t>
      </w:r>
      <w:r w:rsidRPr="002A6D80">
        <w:t>employment</w:t>
      </w:r>
      <w:r w:rsidRPr="002A6D80">
        <w:rPr>
          <w:spacing w:val="-9"/>
        </w:rPr>
        <w:t xml:space="preserve"> </w:t>
      </w:r>
      <w:r w:rsidRPr="002A6D80">
        <w:t>cycle,</w:t>
      </w:r>
      <w:r w:rsidRPr="002A6D80">
        <w:rPr>
          <w:spacing w:val="-9"/>
        </w:rPr>
        <w:t xml:space="preserve"> </w:t>
      </w:r>
      <w:r w:rsidRPr="002A6D80">
        <w:t>from</w:t>
      </w:r>
      <w:r w:rsidRPr="002A6D80">
        <w:rPr>
          <w:spacing w:val="-9"/>
        </w:rPr>
        <w:t xml:space="preserve"> </w:t>
      </w:r>
      <w:r w:rsidRPr="002A6D80">
        <w:t>attraction and recruitment to onboarding and exiting. The</w:t>
      </w:r>
      <w:r w:rsidR="00A52B0A" w:rsidRPr="002A6D80">
        <w:t xml:space="preserve"> </w:t>
      </w:r>
      <w:r w:rsidRPr="002A6D80">
        <w:t>implementation</w:t>
      </w:r>
      <w:r w:rsidRPr="002A6D80">
        <w:rPr>
          <w:spacing w:val="-10"/>
        </w:rPr>
        <w:t xml:space="preserve"> </w:t>
      </w:r>
      <w:r w:rsidRPr="002A6D80">
        <w:t>of</w:t>
      </w:r>
      <w:r w:rsidRPr="002A6D80">
        <w:rPr>
          <w:spacing w:val="-10"/>
        </w:rPr>
        <w:t xml:space="preserve"> </w:t>
      </w:r>
      <w:r w:rsidRPr="002A6D80">
        <w:t>screen</w:t>
      </w:r>
      <w:r w:rsidRPr="002A6D80">
        <w:rPr>
          <w:spacing w:val="-10"/>
        </w:rPr>
        <w:t xml:space="preserve"> </w:t>
      </w:r>
      <w:r w:rsidRPr="002A6D80">
        <w:t>and</w:t>
      </w:r>
      <w:r w:rsidRPr="002A6D80">
        <w:rPr>
          <w:spacing w:val="-10"/>
        </w:rPr>
        <w:t xml:space="preserve"> </w:t>
      </w:r>
      <w:r w:rsidRPr="002A6D80">
        <w:t>text</w:t>
      </w:r>
      <w:r w:rsidRPr="002A6D80">
        <w:rPr>
          <w:spacing w:val="-10"/>
        </w:rPr>
        <w:t xml:space="preserve"> </w:t>
      </w:r>
      <w:r w:rsidRPr="002A6D80">
        <w:t>size</w:t>
      </w:r>
      <w:r w:rsidRPr="002A6D80">
        <w:rPr>
          <w:spacing w:val="-10"/>
        </w:rPr>
        <w:t xml:space="preserve"> </w:t>
      </w:r>
      <w:r w:rsidRPr="002A6D80">
        <w:t>requirements, availability of ergonomic equipment and accessible facilities form part of these provisions.</w:t>
      </w:r>
    </w:p>
    <w:p w14:paraId="1FB6757B" w14:textId="77777777" w:rsidR="00A155C0" w:rsidRPr="002A6D80" w:rsidRDefault="00283A07" w:rsidP="007C3A57">
      <w:r w:rsidRPr="002A6D80">
        <w:t>Since mandatory work from home periods began in 2020–21, the VBA has enhanced its capabilities in home safety</w:t>
      </w:r>
      <w:r w:rsidRPr="002A6D80">
        <w:rPr>
          <w:spacing w:val="-8"/>
        </w:rPr>
        <w:t xml:space="preserve"> </w:t>
      </w:r>
      <w:r w:rsidRPr="002A6D80">
        <w:t>by</w:t>
      </w:r>
      <w:r w:rsidRPr="002A6D80">
        <w:rPr>
          <w:spacing w:val="-8"/>
        </w:rPr>
        <w:t xml:space="preserve"> </w:t>
      </w:r>
      <w:r w:rsidRPr="002A6D80">
        <w:t>enabling</w:t>
      </w:r>
      <w:r w:rsidRPr="002A6D80">
        <w:rPr>
          <w:spacing w:val="-8"/>
        </w:rPr>
        <w:t xml:space="preserve"> </w:t>
      </w:r>
      <w:r w:rsidRPr="002A6D80">
        <w:t>VBA</w:t>
      </w:r>
      <w:r w:rsidRPr="002A6D80">
        <w:rPr>
          <w:spacing w:val="-8"/>
        </w:rPr>
        <w:t xml:space="preserve"> </w:t>
      </w:r>
      <w:r w:rsidRPr="002A6D80">
        <w:t>employees</w:t>
      </w:r>
      <w:r w:rsidRPr="002A6D80">
        <w:rPr>
          <w:spacing w:val="-8"/>
        </w:rPr>
        <w:t xml:space="preserve"> </w:t>
      </w:r>
      <w:r w:rsidRPr="002A6D80">
        <w:t>to</w:t>
      </w:r>
      <w:r w:rsidRPr="002A6D80">
        <w:rPr>
          <w:spacing w:val="-8"/>
        </w:rPr>
        <w:t xml:space="preserve"> </w:t>
      </w:r>
      <w:r w:rsidRPr="002A6D80">
        <w:t>access</w:t>
      </w:r>
      <w:r w:rsidRPr="002A6D80">
        <w:rPr>
          <w:spacing w:val="-8"/>
        </w:rPr>
        <w:t xml:space="preserve"> </w:t>
      </w:r>
      <w:r w:rsidRPr="002A6D80">
        <w:t>ergonomic equipment for their home offices.</w:t>
      </w:r>
    </w:p>
    <w:p w14:paraId="332C78AA" w14:textId="53E4AE81" w:rsidR="00B80DD3" w:rsidRPr="002A6D80" w:rsidRDefault="00283A07" w:rsidP="00816544">
      <w:pPr>
        <w:pStyle w:val="Heading3"/>
      </w:pPr>
      <w:r w:rsidRPr="002A6D80">
        <w:t>Providing</w:t>
      </w:r>
      <w:r w:rsidRPr="002A6D80">
        <w:rPr>
          <w:spacing w:val="-6"/>
        </w:rPr>
        <w:t xml:space="preserve"> </w:t>
      </w:r>
      <w:r w:rsidRPr="002A6D80">
        <w:t>accessible</w:t>
      </w:r>
      <w:r w:rsidRPr="002A6D80">
        <w:rPr>
          <w:spacing w:val="-5"/>
        </w:rPr>
        <w:t xml:space="preserve"> </w:t>
      </w:r>
      <w:r w:rsidRPr="002A6D80">
        <w:rPr>
          <w:spacing w:val="-2"/>
        </w:rPr>
        <w:t>information</w:t>
      </w:r>
    </w:p>
    <w:p w14:paraId="4C1DE155" w14:textId="77777777" w:rsidR="00B80DD3" w:rsidRPr="002A6D80" w:rsidRDefault="00283A07" w:rsidP="007C3A57">
      <w:r w:rsidRPr="002A6D80">
        <w:t>The VBA website remains the primary portal for conveying</w:t>
      </w:r>
      <w:r w:rsidRPr="002A6D80">
        <w:rPr>
          <w:spacing w:val="-12"/>
        </w:rPr>
        <w:t xml:space="preserve"> </w:t>
      </w:r>
      <w:r w:rsidRPr="002A6D80">
        <w:t>information</w:t>
      </w:r>
      <w:r w:rsidRPr="002A6D80">
        <w:rPr>
          <w:spacing w:val="-12"/>
        </w:rPr>
        <w:t xml:space="preserve"> </w:t>
      </w:r>
      <w:r w:rsidRPr="002A6D80">
        <w:t>to</w:t>
      </w:r>
      <w:r w:rsidRPr="002A6D80">
        <w:rPr>
          <w:spacing w:val="-11"/>
        </w:rPr>
        <w:t xml:space="preserve"> </w:t>
      </w:r>
      <w:r w:rsidRPr="002A6D80">
        <w:t>practitioners,</w:t>
      </w:r>
      <w:r w:rsidRPr="002A6D80">
        <w:rPr>
          <w:spacing w:val="-12"/>
        </w:rPr>
        <w:t xml:space="preserve"> </w:t>
      </w:r>
      <w:r w:rsidRPr="002A6D80">
        <w:t>consumers</w:t>
      </w:r>
      <w:r w:rsidRPr="002A6D80">
        <w:rPr>
          <w:spacing w:val="-11"/>
        </w:rPr>
        <w:t xml:space="preserve"> </w:t>
      </w:r>
      <w:r w:rsidRPr="002A6D80">
        <w:t>and members of the public. Through it, the VBA provides clear and accessible information that is available at any time.</w:t>
      </w:r>
    </w:p>
    <w:p w14:paraId="70BAD1FB" w14:textId="2A0FA763" w:rsidR="00B80DD3" w:rsidRPr="002A6D80" w:rsidRDefault="00283A07" w:rsidP="007C3A57">
      <w:r w:rsidRPr="002A6D80">
        <w:t>Governing</w:t>
      </w:r>
      <w:r w:rsidRPr="002A6D80">
        <w:rPr>
          <w:spacing w:val="-9"/>
        </w:rPr>
        <w:t xml:space="preserve"> </w:t>
      </w:r>
      <w:r w:rsidRPr="002A6D80">
        <w:t>the</w:t>
      </w:r>
      <w:r w:rsidRPr="002A6D80">
        <w:rPr>
          <w:spacing w:val="-9"/>
        </w:rPr>
        <w:t xml:space="preserve"> </w:t>
      </w:r>
      <w:r w:rsidRPr="002A6D80">
        <w:t>expectation</w:t>
      </w:r>
      <w:r w:rsidRPr="002A6D80">
        <w:rPr>
          <w:spacing w:val="-9"/>
        </w:rPr>
        <w:t xml:space="preserve"> </w:t>
      </w:r>
      <w:r w:rsidRPr="002A6D80">
        <w:t>of</w:t>
      </w:r>
      <w:r w:rsidRPr="002A6D80">
        <w:rPr>
          <w:spacing w:val="-9"/>
        </w:rPr>
        <w:t xml:space="preserve"> </w:t>
      </w:r>
      <w:r w:rsidRPr="002A6D80">
        <w:t>accessible</w:t>
      </w:r>
      <w:r w:rsidRPr="002A6D80">
        <w:rPr>
          <w:spacing w:val="-9"/>
        </w:rPr>
        <w:t xml:space="preserve"> </w:t>
      </w:r>
      <w:r w:rsidRPr="002A6D80">
        <w:t>web</w:t>
      </w:r>
      <w:r w:rsidRPr="002A6D80">
        <w:rPr>
          <w:spacing w:val="-9"/>
        </w:rPr>
        <w:t xml:space="preserve"> </w:t>
      </w:r>
      <w:r w:rsidRPr="002A6D80">
        <w:t>design is the VBA’s compliance with W3C’s Web Content Accessibility Guidelines 2.0 at Level AA. The VBA’s</w:t>
      </w:r>
      <w:r w:rsidR="00A52B0A" w:rsidRPr="002A6D80">
        <w:t xml:space="preserve"> </w:t>
      </w:r>
      <w:r w:rsidRPr="002A6D80">
        <w:t>practice</w:t>
      </w:r>
      <w:r w:rsidRPr="002A6D80">
        <w:rPr>
          <w:spacing w:val="-9"/>
        </w:rPr>
        <w:t xml:space="preserve"> </w:t>
      </w:r>
      <w:r w:rsidRPr="002A6D80">
        <w:t>also</w:t>
      </w:r>
      <w:r w:rsidRPr="002A6D80">
        <w:rPr>
          <w:spacing w:val="-9"/>
        </w:rPr>
        <w:t xml:space="preserve"> </w:t>
      </w:r>
      <w:r w:rsidRPr="002A6D80">
        <w:t>complies</w:t>
      </w:r>
      <w:r w:rsidRPr="002A6D80">
        <w:rPr>
          <w:spacing w:val="-9"/>
        </w:rPr>
        <w:t xml:space="preserve"> </w:t>
      </w:r>
      <w:r w:rsidRPr="002A6D80">
        <w:t>with</w:t>
      </w:r>
      <w:r w:rsidRPr="002A6D80">
        <w:rPr>
          <w:spacing w:val="-9"/>
        </w:rPr>
        <w:t xml:space="preserve"> </w:t>
      </w:r>
      <w:r w:rsidRPr="002A6D80">
        <w:t>the</w:t>
      </w:r>
      <w:r w:rsidRPr="002A6D80">
        <w:rPr>
          <w:spacing w:val="-9"/>
        </w:rPr>
        <w:t xml:space="preserve"> </w:t>
      </w:r>
      <w:r w:rsidRPr="002A6D80">
        <w:t>Victorian</w:t>
      </w:r>
      <w:r w:rsidRPr="002A6D80">
        <w:rPr>
          <w:spacing w:val="-9"/>
        </w:rPr>
        <w:t xml:space="preserve"> </w:t>
      </w:r>
      <w:r w:rsidRPr="002A6D80">
        <w:t>Government’s accessibility standard.</w:t>
      </w:r>
    </w:p>
    <w:p w14:paraId="774150D0" w14:textId="77777777" w:rsidR="00A155C0" w:rsidRPr="002A6D80" w:rsidRDefault="00283A07" w:rsidP="007C3A57">
      <w:r w:rsidRPr="002A6D80">
        <w:t>The</w:t>
      </w:r>
      <w:r w:rsidRPr="002A6D80">
        <w:rPr>
          <w:spacing w:val="-9"/>
        </w:rPr>
        <w:t xml:space="preserve"> </w:t>
      </w:r>
      <w:r w:rsidRPr="002A6D80">
        <w:t>website</w:t>
      </w:r>
      <w:r w:rsidRPr="002A6D80">
        <w:rPr>
          <w:spacing w:val="-9"/>
        </w:rPr>
        <w:t xml:space="preserve"> </w:t>
      </w:r>
      <w:r w:rsidRPr="002A6D80">
        <w:t>features</w:t>
      </w:r>
      <w:r w:rsidRPr="002A6D80">
        <w:rPr>
          <w:spacing w:val="-9"/>
        </w:rPr>
        <w:t xml:space="preserve"> </w:t>
      </w:r>
      <w:r w:rsidRPr="002A6D80">
        <w:t>information</w:t>
      </w:r>
      <w:r w:rsidRPr="002A6D80">
        <w:rPr>
          <w:spacing w:val="-9"/>
        </w:rPr>
        <w:t xml:space="preserve"> </w:t>
      </w:r>
      <w:r w:rsidRPr="002A6D80">
        <w:t>on</w:t>
      </w:r>
      <w:r w:rsidRPr="002A6D80">
        <w:rPr>
          <w:spacing w:val="-9"/>
        </w:rPr>
        <w:t xml:space="preserve"> </w:t>
      </w:r>
      <w:r w:rsidRPr="002A6D80">
        <w:t>how</w:t>
      </w:r>
      <w:r w:rsidRPr="002A6D80">
        <w:rPr>
          <w:spacing w:val="-9"/>
        </w:rPr>
        <w:t xml:space="preserve"> </w:t>
      </w:r>
      <w:r w:rsidRPr="002A6D80">
        <w:t>callers</w:t>
      </w:r>
      <w:r w:rsidRPr="002A6D80">
        <w:rPr>
          <w:spacing w:val="-9"/>
        </w:rPr>
        <w:t xml:space="preserve"> </w:t>
      </w:r>
      <w:r w:rsidRPr="002A6D80">
        <w:t xml:space="preserve">may </w:t>
      </w:r>
      <w:r w:rsidRPr="002A6D80">
        <w:rPr>
          <w:spacing w:val="-4"/>
        </w:rPr>
        <w:t>contact</w:t>
      </w:r>
      <w:r w:rsidRPr="002A6D80">
        <w:rPr>
          <w:spacing w:val="-7"/>
        </w:rPr>
        <w:t xml:space="preserve"> </w:t>
      </w:r>
      <w:r w:rsidRPr="002A6D80">
        <w:rPr>
          <w:spacing w:val="-4"/>
        </w:rPr>
        <w:t>the</w:t>
      </w:r>
      <w:r w:rsidRPr="002A6D80">
        <w:rPr>
          <w:spacing w:val="-7"/>
        </w:rPr>
        <w:t xml:space="preserve"> </w:t>
      </w:r>
      <w:r w:rsidRPr="002A6D80">
        <w:rPr>
          <w:spacing w:val="-4"/>
        </w:rPr>
        <w:t>VBA</w:t>
      </w:r>
      <w:r w:rsidRPr="002A6D80">
        <w:rPr>
          <w:spacing w:val="-7"/>
        </w:rPr>
        <w:t xml:space="preserve"> </w:t>
      </w:r>
      <w:r w:rsidRPr="002A6D80">
        <w:rPr>
          <w:spacing w:val="-4"/>
        </w:rPr>
        <w:t>using</w:t>
      </w:r>
      <w:r w:rsidRPr="002A6D80">
        <w:rPr>
          <w:spacing w:val="-7"/>
        </w:rPr>
        <w:t xml:space="preserve"> </w:t>
      </w:r>
      <w:r w:rsidRPr="002A6D80">
        <w:rPr>
          <w:spacing w:val="-4"/>
        </w:rPr>
        <w:t>the</w:t>
      </w:r>
      <w:r w:rsidRPr="002A6D80">
        <w:rPr>
          <w:spacing w:val="-7"/>
        </w:rPr>
        <w:t xml:space="preserve"> </w:t>
      </w:r>
      <w:r w:rsidRPr="002A6D80">
        <w:rPr>
          <w:spacing w:val="-4"/>
        </w:rPr>
        <w:t>National</w:t>
      </w:r>
      <w:r w:rsidRPr="002A6D80">
        <w:rPr>
          <w:spacing w:val="-7"/>
        </w:rPr>
        <w:t xml:space="preserve"> </w:t>
      </w:r>
      <w:r w:rsidRPr="002A6D80">
        <w:rPr>
          <w:spacing w:val="-4"/>
        </w:rPr>
        <w:t>Relay</w:t>
      </w:r>
      <w:r w:rsidRPr="002A6D80">
        <w:rPr>
          <w:spacing w:val="-7"/>
        </w:rPr>
        <w:t xml:space="preserve"> </w:t>
      </w:r>
      <w:r w:rsidRPr="002A6D80">
        <w:rPr>
          <w:spacing w:val="-4"/>
        </w:rPr>
        <w:t>Service</w:t>
      </w:r>
      <w:r w:rsidRPr="002A6D80">
        <w:rPr>
          <w:spacing w:val="-7"/>
        </w:rPr>
        <w:t xml:space="preserve"> </w:t>
      </w:r>
      <w:r w:rsidRPr="002A6D80">
        <w:rPr>
          <w:spacing w:val="-4"/>
        </w:rPr>
        <w:t>and</w:t>
      </w:r>
      <w:r w:rsidRPr="002A6D80">
        <w:rPr>
          <w:spacing w:val="-7"/>
        </w:rPr>
        <w:t xml:space="preserve"> </w:t>
      </w:r>
      <w:r w:rsidRPr="002A6D80">
        <w:rPr>
          <w:spacing w:val="-4"/>
        </w:rPr>
        <w:t xml:space="preserve">TTY </w:t>
      </w:r>
      <w:r w:rsidRPr="002A6D80">
        <w:t>support</w:t>
      </w:r>
      <w:r w:rsidRPr="002A6D80">
        <w:rPr>
          <w:spacing w:val="-9"/>
        </w:rPr>
        <w:t xml:space="preserve"> </w:t>
      </w:r>
      <w:r w:rsidRPr="002A6D80">
        <w:t>service</w:t>
      </w:r>
      <w:r w:rsidRPr="002A6D80">
        <w:rPr>
          <w:spacing w:val="-9"/>
        </w:rPr>
        <w:t xml:space="preserve"> </w:t>
      </w:r>
      <w:r w:rsidRPr="002A6D80">
        <w:t>if</w:t>
      </w:r>
      <w:r w:rsidRPr="002A6D80">
        <w:rPr>
          <w:spacing w:val="-9"/>
        </w:rPr>
        <w:t xml:space="preserve"> </w:t>
      </w:r>
      <w:r w:rsidRPr="002A6D80">
        <w:t>they</w:t>
      </w:r>
      <w:r w:rsidRPr="002A6D80">
        <w:rPr>
          <w:spacing w:val="-9"/>
        </w:rPr>
        <w:t xml:space="preserve"> </w:t>
      </w:r>
      <w:r w:rsidRPr="002A6D80">
        <w:t>are</w:t>
      </w:r>
      <w:r w:rsidRPr="002A6D80">
        <w:rPr>
          <w:spacing w:val="-9"/>
        </w:rPr>
        <w:t xml:space="preserve"> </w:t>
      </w:r>
      <w:r w:rsidRPr="002A6D80">
        <w:t>vision</w:t>
      </w:r>
      <w:r w:rsidRPr="002A6D80">
        <w:rPr>
          <w:spacing w:val="-9"/>
        </w:rPr>
        <w:t xml:space="preserve"> </w:t>
      </w:r>
      <w:r w:rsidRPr="002A6D80">
        <w:t>or</w:t>
      </w:r>
      <w:r w:rsidRPr="002A6D80">
        <w:rPr>
          <w:spacing w:val="-9"/>
        </w:rPr>
        <w:t xml:space="preserve"> </w:t>
      </w:r>
      <w:r w:rsidRPr="002A6D80">
        <w:t>hearing</w:t>
      </w:r>
      <w:r w:rsidRPr="002A6D80">
        <w:rPr>
          <w:spacing w:val="-9"/>
        </w:rPr>
        <w:t xml:space="preserve"> </w:t>
      </w:r>
      <w:r w:rsidRPr="002A6D80">
        <w:t>impaired.</w:t>
      </w:r>
    </w:p>
    <w:p w14:paraId="0A5A7F57" w14:textId="33DB1855" w:rsidR="00B80DD3" w:rsidRPr="002A6D80" w:rsidRDefault="00283A07" w:rsidP="00816544">
      <w:pPr>
        <w:pStyle w:val="Heading3"/>
      </w:pPr>
      <w:r w:rsidRPr="002A6D80">
        <w:t>An</w:t>
      </w:r>
      <w:r w:rsidRPr="002A6D80">
        <w:rPr>
          <w:spacing w:val="-4"/>
        </w:rPr>
        <w:t xml:space="preserve"> </w:t>
      </w:r>
      <w:r w:rsidRPr="002A6D80">
        <w:t>equal</w:t>
      </w:r>
      <w:r w:rsidRPr="002A6D80">
        <w:rPr>
          <w:spacing w:val="-4"/>
        </w:rPr>
        <w:t xml:space="preserve"> </w:t>
      </w:r>
      <w:r w:rsidRPr="002A6D80">
        <w:t>exam</w:t>
      </w:r>
      <w:r w:rsidRPr="002A6D80">
        <w:rPr>
          <w:spacing w:val="-4"/>
        </w:rPr>
        <w:t xml:space="preserve"> </w:t>
      </w:r>
      <w:r w:rsidRPr="002A6D80">
        <w:rPr>
          <w:spacing w:val="-2"/>
        </w:rPr>
        <w:t>setting</w:t>
      </w:r>
    </w:p>
    <w:p w14:paraId="1234C86F" w14:textId="77777777" w:rsidR="00A155C0" w:rsidRPr="002A6D80" w:rsidRDefault="00283A07" w:rsidP="007C3A57">
      <w:r w:rsidRPr="002A6D80">
        <w:t>Enhancing the professional development of Victoria’s building</w:t>
      </w:r>
      <w:r w:rsidRPr="002A6D80">
        <w:rPr>
          <w:spacing w:val="-11"/>
        </w:rPr>
        <w:t xml:space="preserve"> </w:t>
      </w:r>
      <w:r w:rsidRPr="002A6D80">
        <w:t>practitioners</w:t>
      </w:r>
      <w:r w:rsidRPr="002A6D80">
        <w:rPr>
          <w:spacing w:val="-11"/>
        </w:rPr>
        <w:t xml:space="preserve"> </w:t>
      </w:r>
      <w:r w:rsidRPr="002A6D80">
        <w:t>is</w:t>
      </w:r>
      <w:r w:rsidRPr="002A6D80">
        <w:rPr>
          <w:spacing w:val="-11"/>
        </w:rPr>
        <w:t xml:space="preserve"> </w:t>
      </w:r>
      <w:r w:rsidRPr="002A6D80">
        <w:t>integral</w:t>
      </w:r>
      <w:r w:rsidRPr="002A6D80">
        <w:rPr>
          <w:spacing w:val="-11"/>
        </w:rPr>
        <w:t xml:space="preserve"> </w:t>
      </w:r>
      <w:r w:rsidRPr="002A6D80">
        <w:t>to</w:t>
      </w:r>
      <w:r w:rsidRPr="002A6D80">
        <w:rPr>
          <w:spacing w:val="-11"/>
        </w:rPr>
        <w:t xml:space="preserve"> </w:t>
      </w:r>
      <w:r w:rsidRPr="002A6D80">
        <w:t>the</w:t>
      </w:r>
      <w:r w:rsidRPr="002A6D80">
        <w:rPr>
          <w:spacing w:val="-11"/>
        </w:rPr>
        <w:t xml:space="preserve"> </w:t>
      </w:r>
      <w:r w:rsidRPr="002A6D80">
        <w:t>VBA’s</w:t>
      </w:r>
      <w:r w:rsidRPr="002A6D80">
        <w:rPr>
          <w:spacing w:val="-11"/>
        </w:rPr>
        <w:t xml:space="preserve"> </w:t>
      </w:r>
      <w:r w:rsidRPr="002A6D80">
        <w:t>operations. The</w:t>
      </w:r>
      <w:r w:rsidRPr="002A6D80">
        <w:rPr>
          <w:spacing w:val="-1"/>
        </w:rPr>
        <w:t xml:space="preserve"> </w:t>
      </w:r>
      <w:r w:rsidRPr="002A6D80">
        <w:t>VBA</w:t>
      </w:r>
      <w:r w:rsidRPr="002A6D80">
        <w:rPr>
          <w:spacing w:val="-1"/>
        </w:rPr>
        <w:t xml:space="preserve"> </w:t>
      </w:r>
      <w:r w:rsidRPr="002A6D80">
        <w:t>ensures</w:t>
      </w:r>
      <w:r w:rsidRPr="002A6D80">
        <w:rPr>
          <w:spacing w:val="-1"/>
        </w:rPr>
        <w:t xml:space="preserve"> </w:t>
      </w:r>
      <w:r w:rsidRPr="002A6D80">
        <w:t>reasonable</w:t>
      </w:r>
      <w:r w:rsidRPr="002A6D80">
        <w:rPr>
          <w:spacing w:val="-1"/>
        </w:rPr>
        <w:t xml:space="preserve"> </w:t>
      </w:r>
      <w:r w:rsidRPr="002A6D80">
        <w:t>adjustments</w:t>
      </w:r>
      <w:r w:rsidRPr="002A6D80">
        <w:rPr>
          <w:spacing w:val="-1"/>
        </w:rPr>
        <w:t xml:space="preserve"> </w:t>
      </w:r>
      <w:r w:rsidRPr="002A6D80">
        <w:t>are</w:t>
      </w:r>
      <w:r w:rsidRPr="002A6D80">
        <w:rPr>
          <w:spacing w:val="-1"/>
        </w:rPr>
        <w:t xml:space="preserve"> </w:t>
      </w:r>
      <w:r w:rsidRPr="002A6D80">
        <w:t xml:space="preserve">available to meet practitioners’ needs, including during exam </w:t>
      </w:r>
      <w:r w:rsidRPr="002A6D80">
        <w:rPr>
          <w:spacing w:val="-2"/>
        </w:rPr>
        <w:t>processes.</w:t>
      </w:r>
    </w:p>
    <w:p w14:paraId="77BFE4B6" w14:textId="635A9D65" w:rsidR="00B80DD3" w:rsidRPr="002A6D80" w:rsidRDefault="00283A07" w:rsidP="00816544">
      <w:pPr>
        <w:pStyle w:val="Heading3"/>
      </w:pPr>
      <w:r w:rsidRPr="002A6D80">
        <w:rPr>
          <w:spacing w:val="-2"/>
        </w:rPr>
        <w:t xml:space="preserve">Office-based </w:t>
      </w:r>
      <w:r w:rsidRPr="002A6D80">
        <w:t>environmental</w:t>
      </w:r>
      <w:r w:rsidRPr="002A6D80">
        <w:rPr>
          <w:spacing w:val="-23"/>
        </w:rPr>
        <w:t xml:space="preserve"> </w:t>
      </w:r>
      <w:r w:rsidRPr="002A6D80">
        <w:t>impacts</w:t>
      </w:r>
    </w:p>
    <w:p w14:paraId="4C75FD08" w14:textId="4E95C95C" w:rsidR="00A155C0" w:rsidRPr="002A6D80" w:rsidRDefault="00283A07" w:rsidP="00A52B0A">
      <w:r w:rsidRPr="002A6D80">
        <w:t>COVID-19 continued to have an impact on several aspects</w:t>
      </w:r>
      <w:r w:rsidRPr="002A6D80">
        <w:rPr>
          <w:spacing w:val="-10"/>
        </w:rPr>
        <w:t xml:space="preserve"> </w:t>
      </w:r>
      <w:r w:rsidRPr="002A6D80">
        <w:t>of</w:t>
      </w:r>
      <w:r w:rsidRPr="002A6D80">
        <w:rPr>
          <w:spacing w:val="-10"/>
        </w:rPr>
        <w:t xml:space="preserve"> </w:t>
      </w:r>
      <w:r w:rsidRPr="002A6D80">
        <w:t>the</w:t>
      </w:r>
      <w:r w:rsidRPr="002A6D80">
        <w:rPr>
          <w:spacing w:val="-10"/>
        </w:rPr>
        <w:t xml:space="preserve"> </w:t>
      </w:r>
      <w:r w:rsidRPr="002A6D80">
        <w:t>VBA’s</w:t>
      </w:r>
      <w:r w:rsidRPr="002A6D80">
        <w:rPr>
          <w:spacing w:val="-10"/>
        </w:rPr>
        <w:t xml:space="preserve"> </w:t>
      </w:r>
      <w:r w:rsidRPr="002A6D80">
        <w:t>office-based</w:t>
      </w:r>
      <w:r w:rsidRPr="002A6D80">
        <w:rPr>
          <w:spacing w:val="-10"/>
        </w:rPr>
        <w:t xml:space="preserve"> </w:t>
      </w:r>
      <w:r w:rsidRPr="002A6D80">
        <w:t>environment.</w:t>
      </w:r>
      <w:r w:rsidRPr="002A6D80">
        <w:rPr>
          <w:spacing w:val="-10"/>
        </w:rPr>
        <w:t xml:space="preserve"> </w:t>
      </w:r>
      <w:r w:rsidRPr="002A6D80">
        <w:t>While no environmental targets were set for 2021–22, there were variations in relation to energy consumption, landfill waste, paper use, travel and greenhouse</w:t>
      </w:r>
      <w:r w:rsidR="00A52B0A" w:rsidRPr="002A6D80">
        <w:t xml:space="preserve"> </w:t>
      </w:r>
      <w:r w:rsidRPr="002A6D80">
        <w:t>gas</w:t>
      </w:r>
      <w:r w:rsidRPr="002A6D80">
        <w:rPr>
          <w:spacing w:val="-6"/>
        </w:rPr>
        <w:t xml:space="preserve"> </w:t>
      </w:r>
      <w:r w:rsidRPr="002A6D80">
        <w:t>emissions</w:t>
      </w:r>
      <w:r w:rsidRPr="002A6D80">
        <w:rPr>
          <w:spacing w:val="-6"/>
        </w:rPr>
        <w:t xml:space="preserve"> </w:t>
      </w:r>
      <w:r w:rsidRPr="002A6D80">
        <w:t>during</w:t>
      </w:r>
      <w:r w:rsidRPr="002A6D80">
        <w:rPr>
          <w:spacing w:val="-6"/>
        </w:rPr>
        <w:t xml:space="preserve"> </w:t>
      </w:r>
      <w:r w:rsidRPr="002A6D80">
        <w:t>this</w:t>
      </w:r>
      <w:r w:rsidRPr="002A6D80">
        <w:rPr>
          <w:spacing w:val="-6"/>
        </w:rPr>
        <w:t xml:space="preserve"> </w:t>
      </w:r>
      <w:r w:rsidRPr="002A6D80">
        <w:t>period</w:t>
      </w:r>
      <w:r w:rsidRPr="002A6D80">
        <w:rPr>
          <w:spacing w:val="-6"/>
        </w:rPr>
        <w:t xml:space="preserve"> </w:t>
      </w:r>
      <w:r w:rsidRPr="002A6D80">
        <w:t>as</w:t>
      </w:r>
      <w:r w:rsidRPr="002A6D80">
        <w:rPr>
          <w:spacing w:val="-6"/>
        </w:rPr>
        <w:t xml:space="preserve"> </w:t>
      </w:r>
      <w:r w:rsidRPr="002A6D80">
        <w:t>indicated</w:t>
      </w:r>
      <w:r w:rsidRPr="002A6D80">
        <w:rPr>
          <w:spacing w:val="-6"/>
        </w:rPr>
        <w:t xml:space="preserve"> </w:t>
      </w:r>
      <w:r w:rsidRPr="002A6D80">
        <w:t>in</w:t>
      </w:r>
      <w:r w:rsidRPr="002A6D80">
        <w:rPr>
          <w:spacing w:val="-6"/>
        </w:rPr>
        <w:t xml:space="preserve"> </w:t>
      </w:r>
      <w:r w:rsidRPr="002A6D80">
        <w:t>the attached tables.</w:t>
      </w:r>
    </w:p>
    <w:p w14:paraId="1D1D52FA" w14:textId="0DFA0A9E" w:rsidR="00B80DD3" w:rsidRPr="002A6D80" w:rsidRDefault="00283A07" w:rsidP="00A52B0A">
      <w:pPr>
        <w:pStyle w:val="Heading4"/>
      </w:pPr>
      <w:r w:rsidRPr="002A6D80">
        <w:t>Energy</w:t>
      </w:r>
      <w:r w:rsidRPr="002A6D80">
        <w:rPr>
          <w:spacing w:val="-4"/>
        </w:rPr>
        <w:t xml:space="preserve"> </w:t>
      </w:r>
      <w:r w:rsidRPr="002A6D80">
        <w:rPr>
          <w:spacing w:val="-5"/>
        </w:rPr>
        <w:t>use</w:t>
      </w:r>
    </w:p>
    <w:p w14:paraId="6A47EB46" w14:textId="77777777" w:rsidR="00A155C0" w:rsidRPr="002A6D80" w:rsidRDefault="00283A07" w:rsidP="00A52B0A">
      <w:r w:rsidRPr="002A6D80">
        <w:t>Energy consumption decreased slightly in comparison to 2020–21 even though more people were working in the office. Improved building management strategies, such</w:t>
      </w:r>
      <w:r w:rsidRPr="002A6D80">
        <w:rPr>
          <w:spacing w:val="-9"/>
        </w:rPr>
        <w:t xml:space="preserve"> </w:t>
      </w:r>
      <w:r w:rsidRPr="002A6D80">
        <w:t>as</w:t>
      </w:r>
      <w:r w:rsidRPr="002A6D80">
        <w:rPr>
          <w:spacing w:val="-9"/>
        </w:rPr>
        <w:t xml:space="preserve"> </w:t>
      </w:r>
      <w:r w:rsidRPr="002A6D80">
        <w:t>HVAC</w:t>
      </w:r>
      <w:r w:rsidRPr="002A6D80">
        <w:rPr>
          <w:spacing w:val="-9"/>
        </w:rPr>
        <w:t xml:space="preserve"> </w:t>
      </w:r>
      <w:r w:rsidRPr="002A6D80">
        <w:t>and</w:t>
      </w:r>
      <w:r w:rsidRPr="002A6D80">
        <w:rPr>
          <w:spacing w:val="-9"/>
        </w:rPr>
        <w:t xml:space="preserve"> </w:t>
      </w:r>
      <w:r w:rsidRPr="002A6D80">
        <w:t>lighting</w:t>
      </w:r>
      <w:r w:rsidRPr="002A6D80">
        <w:rPr>
          <w:spacing w:val="-9"/>
        </w:rPr>
        <w:t xml:space="preserve"> </w:t>
      </w:r>
      <w:r w:rsidRPr="002A6D80">
        <w:t>timers,</w:t>
      </w:r>
      <w:r w:rsidRPr="002A6D80">
        <w:rPr>
          <w:spacing w:val="-9"/>
        </w:rPr>
        <w:t xml:space="preserve"> </w:t>
      </w:r>
      <w:r w:rsidRPr="002A6D80">
        <w:t>assisted</w:t>
      </w:r>
      <w:r w:rsidRPr="002A6D80">
        <w:rPr>
          <w:spacing w:val="-9"/>
        </w:rPr>
        <w:t xml:space="preserve"> </w:t>
      </w:r>
      <w:r w:rsidRPr="002A6D80">
        <w:t>in</w:t>
      </w:r>
      <w:r w:rsidRPr="002A6D80">
        <w:rPr>
          <w:spacing w:val="-9"/>
        </w:rPr>
        <w:t xml:space="preserve"> </w:t>
      </w:r>
      <w:r w:rsidRPr="002A6D80">
        <w:t>improving energy efficiencies within the building.</w:t>
      </w:r>
    </w:p>
    <w:p w14:paraId="0655C1C6" w14:textId="77777777" w:rsidR="009F72FA" w:rsidRPr="002A6D80" w:rsidRDefault="009F72FA">
      <w:pPr>
        <w:widowControl w:val="0"/>
        <w:spacing w:after="0" w:line="240" w:lineRule="auto"/>
        <w:jc w:val="left"/>
        <w:rPr>
          <w:iCs/>
          <w:sz w:val="18"/>
          <w:szCs w:val="18"/>
        </w:rPr>
      </w:pPr>
      <w:r w:rsidRPr="002A6D80">
        <w:br w:type="page"/>
      </w:r>
    </w:p>
    <w:p w14:paraId="1D8A3FE1" w14:textId="629B9952" w:rsidR="00B80DD3" w:rsidRPr="002A6D80" w:rsidRDefault="00283A07" w:rsidP="00A52B0A">
      <w:pPr>
        <w:pStyle w:val="Caption"/>
      </w:pPr>
      <w:r w:rsidRPr="002A6D80">
        <w:lastRenderedPageBreak/>
        <w:t>Table</w:t>
      </w:r>
      <w:r w:rsidRPr="002A6D80">
        <w:rPr>
          <w:spacing w:val="-6"/>
        </w:rPr>
        <w:t xml:space="preserve"> </w:t>
      </w:r>
      <w:r w:rsidRPr="002A6D80">
        <w:t>13:</w:t>
      </w:r>
      <w:r w:rsidRPr="002A6D80">
        <w:rPr>
          <w:spacing w:val="39"/>
        </w:rPr>
        <w:t xml:space="preserve"> </w:t>
      </w:r>
      <w:r w:rsidRPr="002A6D80">
        <w:t>Energy</w:t>
      </w:r>
      <w:r w:rsidRPr="002A6D80">
        <w:rPr>
          <w:spacing w:val="-5"/>
        </w:rPr>
        <w:t xml:space="preserve"> use</w:t>
      </w:r>
    </w:p>
    <w:tbl>
      <w:tblPr>
        <w:tblStyle w:val="TableGrid"/>
        <w:tblW w:w="5000" w:type="pct"/>
        <w:tblLayout w:type="fixed"/>
        <w:tblLook w:val="01E0" w:firstRow="1" w:lastRow="1" w:firstColumn="1" w:lastColumn="1" w:noHBand="0" w:noVBand="0"/>
      </w:tblPr>
      <w:tblGrid>
        <w:gridCol w:w="920"/>
        <w:gridCol w:w="5016"/>
        <w:gridCol w:w="1905"/>
        <w:gridCol w:w="1905"/>
      </w:tblGrid>
      <w:tr w:rsidR="00846381" w:rsidRPr="002A6D80" w14:paraId="7C9F186E" w14:textId="77777777" w:rsidTr="00846381">
        <w:trPr>
          <w:cnfStyle w:val="100000000000" w:firstRow="1" w:lastRow="0" w:firstColumn="0" w:lastColumn="0" w:oddVBand="0" w:evenVBand="0" w:oddHBand="0" w:evenHBand="0" w:firstRowFirstColumn="0" w:firstRowLastColumn="0" w:lastRowFirstColumn="0" w:lastRowLastColumn="0"/>
          <w:trHeight w:val="386"/>
        </w:trPr>
        <w:tc>
          <w:tcPr>
            <w:tcW w:w="466" w:type="dxa"/>
          </w:tcPr>
          <w:p w14:paraId="249166BF" w14:textId="77777777" w:rsidR="00B80DD3" w:rsidRPr="002A6D80" w:rsidRDefault="00B80DD3">
            <w:pPr>
              <w:pStyle w:val="TableParagraph"/>
              <w:spacing w:before="0"/>
              <w:rPr>
                <w:rFonts w:cs="Arial"/>
                <w:sz w:val="18"/>
                <w:szCs w:val="18"/>
              </w:rPr>
            </w:pPr>
          </w:p>
        </w:tc>
        <w:tc>
          <w:tcPr>
            <w:tcW w:w="2539" w:type="dxa"/>
          </w:tcPr>
          <w:p w14:paraId="791F6CEC" w14:textId="77777777" w:rsidR="00B80DD3" w:rsidRPr="002A6D80" w:rsidRDefault="00283A07">
            <w:pPr>
              <w:pStyle w:val="TableParagraph"/>
              <w:spacing w:before="113"/>
              <w:ind w:left="157"/>
              <w:rPr>
                <w:rFonts w:cs="Arial"/>
                <w:sz w:val="18"/>
                <w:szCs w:val="18"/>
              </w:rPr>
            </w:pPr>
            <w:r w:rsidRPr="002A6D80">
              <w:rPr>
                <w:rFonts w:cs="Arial"/>
                <w:spacing w:val="-2"/>
                <w:sz w:val="18"/>
                <w:szCs w:val="18"/>
              </w:rPr>
              <w:t>Indicator</w:t>
            </w:r>
          </w:p>
        </w:tc>
        <w:tc>
          <w:tcPr>
            <w:tcW w:w="964" w:type="dxa"/>
          </w:tcPr>
          <w:p w14:paraId="45A29B23" w14:textId="77777777" w:rsidR="00B80DD3" w:rsidRPr="002A6D80" w:rsidRDefault="00283A07">
            <w:pPr>
              <w:pStyle w:val="TableParagraph"/>
              <w:spacing w:before="113"/>
              <w:ind w:right="111"/>
              <w:jc w:val="right"/>
              <w:rPr>
                <w:rFonts w:cs="Arial"/>
                <w:sz w:val="18"/>
                <w:szCs w:val="18"/>
              </w:rPr>
            </w:pPr>
            <w:r w:rsidRPr="002A6D80">
              <w:rPr>
                <w:rFonts w:cs="Arial"/>
                <w:spacing w:val="-2"/>
                <w:sz w:val="18"/>
                <w:szCs w:val="18"/>
              </w:rPr>
              <w:t>2021–22</w:t>
            </w:r>
          </w:p>
        </w:tc>
        <w:tc>
          <w:tcPr>
            <w:tcW w:w="964" w:type="dxa"/>
          </w:tcPr>
          <w:p w14:paraId="0A265BDE" w14:textId="77777777" w:rsidR="00B80DD3" w:rsidRPr="002A6D80" w:rsidRDefault="00283A07">
            <w:pPr>
              <w:pStyle w:val="TableParagraph"/>
              <w:spacing w:before="113"/>
              <w:ind w:right="112"/>
              <w:jc w:val="right"/>
              <w:rPr>
                <w:rFonts w:cs="Arial"/>
                <w:sz w:val="18"/>
                <w:szCs w:val="18"/>
              </w:rPr>
            </w:pPr>
            <w:r w:rsidRPr="002A6D80">
              <w:rPr>
                <w:rFonts w:cs="Arial"/>
                <w:spacing w:val="-2"/>
                <w:sz w:val="18"/>
                <w:szCs w:val="18"/>
              </w:rPr>
              <w:t>2020–21</w:t>
            </w:r>
          </w:p>
        </w:tc>
      </w:tr>
      <w:tr w:rsidR="00846381" w:rsidRPr="002A6D80" w14:paraId="436A271C" w14:textId="77777777" w:rsidTr="00846381">
        <w:trPr>
          <w:trHeight w:val="614"/>
        </w:trPr>
        <w:tc>
          <w:tcPr>
            <w:tcW w:w="466" w:type="dxa"/>
          </w:tcPr>
          <w:p w14:paraId="7E792A6B" w14:textId="77777777" w:rsidR="00B80DD3" w:rsidRPr="002A6D80" w:rsidRDefault="00283A07">
            <w:pPr>
              <w:pStyle w:val="TableParagraph"/>
              <w:spacing w:before="113"/>
              <w:ind w:left="113"/>
              <w:rPr>
                <w:rFonts w:cs="Arial"/>
                <w:sz w:val="18"/>
                <w:szCs w:val="18"/>
              </w:rPr>
            </w:pPr>
            <w:r w:rsidRPr="002A6D80">
              <w:rPr>
                <w:rFonts w:cs="Arial"/>
                <w:spacing w:val="-5"/>
                <w:sz w:val="18"/>
                <w:szCs w:val="18"/>
              </w:rPr>
              <w:t>E1</w:t>
            </w:r>
          </w:p>
        </w:tc>
        <w:tc>
          <w:tcPr>
            <w:tcW w:w="2539" w:type="dxa"/>
          </w:tcPr>
          <w:p w14:paraId="095D51D2" w14:textId="77777777" w:rsidR="00B80DD3" w:rsidRPr="002A6D80" w:rsidRDefault="00283A07">
            <w:pPr>
              <w:pStyle w:val="TableParagraph"/>
              <w:spacing w:before="113" w:line="254" w:lineRule="auto"/>
              <w:ind w:left="157" w:right="51"/>
              <w:rPr>
                <w:rFonts w:cs="Arial"/>
                <w:sz w:val="18"/>
                <w:szCs w:val="18"/>
              </w:rPr>
            </w:pPr>
            <w:r w:rsidRPr="002A6D80">
              <w:rPr>
                <w:rFonts w:cs="Arial"/>
                <w:spacing w:val="-2"/>
                <w:sz w:val="18"/>
                <w:szCs w:val="18"/>
              </w:rPr>
              <w:t>Total</w:t>
            </w:r>
            <w:r w:rsidRPr="002A6D80">
              <w:rPr>
                <w:rFonts w:cs="Arial"/>
                <w:spacing w:val="-9"/>
                <w:sz w:val="18"/>
                <w:szCs w:val="18"/>
              </w:rPr>
              <w:t xml:space="preserve"> </w:t>
            </w:r>
            <w:r w:rsidRPr="002A6D80">
              <w:rPr>
                <w:rFonts w:cs="Arial"/>
                <w:spacing w:val="-2"/>
                <w:sz w:val="18"/>
                <w:szCs w:val="18"/>
              </w:rPr>
              <w:t>energy</w:t>
            </w:r>
            <w:r w:rsidRPr="002A6D80">
              <w:rPr>
                <w:rFonts w:cs="Arial"/>
                <w:spacing w:val="-8"/>
                <w:sz w:val="18"/>
                <w:szCs w:val="18"/>
              </w:rPr>
              <w:t xml:space="preserve"> </w:t>
            </w:r>
            <w:r w:rsidRPr="002A6D80">
              <w:rPr>
                <w:rFonts w:cs="Arial"/>
                <w:spacing w:val="-2"/>
                <w:sz w:val="18"/>
                <w:szCs w:val="18"/>
              </w:rPr>
              <w:t>usage</w:t>
            </w:r>
            <w:r w:rsidRPr="002A6D80">
              <w:rPr>
                <w:rFonts w:cs="Arial"/>
                <w:spacing w:val="-8"/>
                <w:sz w:val="18"/>
                <w:szCs w:val="18"/>
              </w:rPr>
              <w:t xml:space="preserve"> </w:t>
            </w:r>
            <w:r w:rsidRPr="002A6D80">
              <w:rPr>
                <w:rFonts w:cs="Arial"/>
                <w:spacing w:val="-2"/>
                <w:sz w:val="18"/>
                <w:szCs w:val="18"/>
              </w:rPr>
              <w:t>segment</w:t>
            </w:r>
            <w:r w:rsidRPr="002A6D80">
              <w:rPr>
                <w:rFonts w:cs="Arial"/>
                <w:sz w:val="18"/>
                <w:szCs w:val="18"/>
              </w:rPr>
              <w:t xml:space="preserve"> by primary source (MJ)</w:t>
            </w:r>
          </w:p>
        </w:tc>
        <w:tc>
          <w:tcPr>
            <w:tcW w:w="964" w:type="dxa"/>
          </w:tcPr>
          <w:p w14:paraId="5C189E02" w14:textId="77777777" w:rsidR="00B80DD3" w:rsidRPr="002A6D80" w:rsidRDefault="00B80DD3">
            <w:pPr>
              <w:pStyle w:val="TableParagraph"/>
              <w:spacing w:before="0"/>
              <w:rPr>
                <w:rFonts w:cs="Arial"/>
                <w:sz w:val="18"/>
                <w:szCs w:val="18"/>
              </w:rPr>
            </w:pPr>
          </w:p>
        </w:tc>
        <w:tc>
          <w:tcPr>
            <w:tcW w:w="964" w:type="dxa"/>
          </w:tcPr>
          <w:p w14:paraId="37729FD3" w14:textId="77777777" w:rsidR="00B80DD3" w:rsidRPr="002A6D80" w:rsidRDefault="00B80DD3">
            <w:pPr>
              <w:pStyle w:val="TableParagraph"/>
              <w:spacing w:before="0"/>
              <w:rPr>
                <w:rFonts w:cs="Arial"/>
                <w:sz w:val="18"/>
                <w:szCs w:val="18"/>
              </w:rPr>
            </w:pPr>
          </w:p>
        </w:tc>
      </w:tr>
      <w:tr w:rsidR="00846381" w:rsidRPr="002A6D80" w14:paraId="5BD9BE32" w14:textId="77777777" w:rsidTr="00846381">
        <w:trPr>
          <w:trHeight w:val="841"/>
        </w:trPr>
        <w:tc>
          <w:tcPr>
            <w:tcW w:w="3005" w:type="dxa"/>
            <w:gridSpan w:val="2"/>
          </w:tcPr>
          <w:p w14:paraId="5A6B459F" w14:textId="77777777" w:rsidR="00B80DD3" w:rsidRPr="002A6D80" w:rsidRDefault="00283A07">
            <w:pPr>
              <w:pStyle w:val="TableParagraph"/>
              <w:spacing w:line="254" w:lineRule="auto"/>
              <w:ind w:left="623" w:right="164"/>
              <w:rPr>
                <w:rFonts w:cs="Arial"/>
                <w:sz w:val="18"/>
                <w:szCs w:val="18"/>
              </w:rPr>
            </w:pPr>
            <w:r w:rsidRPr="002A6D80">
              <w:rPr>
                <w:rFonts w:cs="Arial"/>
                <w:sz w:val="18"/>
                <w:szCs w:val="18"/>
              </w:rPr>
              <w:t>Electricity (MJ) — excluding green</w:t>
            </w:r>
            <w:r w:rsidRPr="002A6D80">
              <w:rPr>
                <w:rFonts w:cs="Arial"/>
                <w:spacing w:val="-11"/>
                <w:sz w:val="18"/>
                <w:szCs w:val="18"/>
              </w:rPr>
              <w:t xml:space="preserve"> </w:t>
            </w:r>
            <w:r w:rsidRPr="002A6D80">
              <w:rPr>
                <w:rFonts w:cs="Arial"/>
                <w:sz w:val="18"/>
                <w:szCs w:val="18"/>
              </w:rPr>
              <w:t>power,</w:t>
            </w:r>
            <w:r w:rsidRPr="002A6D80">
              <w:rPr>
                <w:rFonts w:cs="Arial"/>
                <w:spacing w:val="-10"/>
                <w:sz w:val="18"/>
                <w:szCs w:val="18"/>
              </w:rPr>
              <w:t xml:space="preserve"> </w:t>
            </w:r>
            <w:r w:rsidRPr="002A6D80">
              <w:rPr>
                <w:rFonts w:cs="Arial"/>
                <w:sz w:val="18"/>
                <w:szCs w:val="18"/>
              </w:rPr>
              <w:t>which</w:t>
            </w:r>
            <w:r w:rsidRPr="002A6D80">
              <w:rPr>
                <w:rFonts w:cs="Arial"/>
                <w:spacing w:val="-10"/>
                <w:sz w:val="18"/>
                <w:szCs w:val="18"/>
              </w:rPr>
              <w:t xml:space="preserve"> </w:t>
            </w:r>
            <w:r w:rsidRPr="002A6D80">
              <w:rPr>
                <w:rFonts w:cs="Arial"/>
                <w:sz w:val="18"/>
                <w:szCs w:val="18"/>
              </w:rPr>
              <w:t>is</w:t>
            </w:r>
            <w:r w:rsidRPr="002A6D80">
              <w:rPr>
                <w:rFonts w:cs="Arial"/>
                <w:spacing w:val="-10"/>
                <w:sz w:val="18"/>
                <w:szCs w:val="18"/>
              </w:rPr>
              <w:t xml:space="preserve"> </w:t>
            </w:r>
            <w:r w:rsidRPr="002A6D80">
              <w:rPr>
                <w:rFonts w:cs="Arial"/>
                <w:sz w:val="18"/>
                <w:szCs w:val="18"/>
              </w:rPr>
              <w:t>not</w:t>
            </w:r>
            <w:r w:rsidRPr="002A6D80">
              <w:rPr>
                <w:rFonts w:cs="Arial"/>
                <w:spacing w:val="-11"/>
                <w:sz w:val="18"/>
                <w:szCs w:val="18"/>
              </w:rPr>
              <w:t xml:space="preserve"> </w:t>
            </w:r>
            <w:r w:rsidRPr="002A6D80">
              <w:rPr>
                <w:rFonts w:cs="Arial"/>
                <w:sz w:val="18"/>
                <w:szCs w:val="18"/>
              </w:rPr>
              <w:t xml:space="preserve">yet </w:t>
            </w:r>
            <w:r w:rsidRPr="002A6D80">
              <w:rPr>
                <w:rFonts w:cs="Arial"/>
                <w:spacing w:val="-2"/>
                <w:sz w:val="18"/>
                <w:szCs w:val="18"/>
              </w:rPr>
              <w:t>available</w:t>
            </w:r>
          </w:p>
        </w:tc>
        <w:tc>
          <w:tcPr>
            <w:tcW w:w="964" w:type="dxa"/>
          </w:tcPr>
          <w:p w14:paraId="605AC68B" w14:textId="77777777" w:rsidR="00B80DD3" w:rsidRPr="002A6D80" w:rsidRDefault="00283A07">
            <w:pPr>
              <w:pStyle w:val="TableParagraph"/>
              <w:ind w:right="112"/>
              <w:jc w:val="right"/>
              <w:rPr>
                <w:rFonts w:cs="Arial"/>
                <w:sz w:val="18"/>
                <w:szCs w:val="18"/>
              </w:rPr>
            </w:pPr>
            <w:r w:rsidRPr="002A6D80">
              <w:rPr>
                <w:rFonts w:cs="Arial"/>
                <w:spacing w:val="-2"/>
                <w:sz w:val="18"/>
                <w:szCs w:val="18"/>
              </w:rPr>
              <w:t>1,152,450</w:t>
            </w:r>
          </w:p>
        </w:tc>
        <w:tc>
          <w:tcPr>
            <w:tcW w:w="964" w:type="dxa"/>
          </w:tcPr>
          <w:p w14:paraId="157F9DE9" w14:textId="77777777" w:rsidR="00B80DD3" w:rsidRPr="002A6D80" w:rsidRDefault="00283A07">
            <w:pPr>
              <w:pStyle w:val="TableParagraph"/>
              <w:ind w:right="113"/>
              <w:jc w:val="right"/>
              <w:rPr>
                <w:rFonts w:cs="Arial"/>
                <w:sz w:val="18"/>
                <w:szCs w:val="18"/>
              </w:rPr>
            </w:pPr>
            <w:r w:rsidRPr="002A6D80">
              <w:rPr>
                <w:rFonts w:cs="Arial"/>
                <w:spacing w:val="-2"/>
                <w:sz w:val="18"/>
                <w:szCs w:val="18"/>
              </w:rPr>
              <w:t>1,378,368</w:t>
            </w:r>
          </w:p>
        </w:tc>
      </w:tr>
      <w:tr w:rsidR="00846381" w:rsidRPr="002A6D80" w14:paraId="042655A9" w14:textId="77777777" w:rsidTr="00846381">
        <w:trPr>
          <w:trHeight w:val="381"/>
        </w:trPr>
        <w:tc>
          <w:tcPr>
            <w:tcW w:w="3005" w:type="dxa"/>
            <w:gridSpan w:val="2"/>
          </w:tcPr>
          <w:p w14:paraId="4B627A1A" w14:textId="77777777" w:rsidR="00B80DD3" w:rsidRPr="002A6D80" w:rsidRDefault="00283A07">
            <w:pPr>
              <w:pStyle w:val="TableParagraph"/>
              <w:ind w:left="623"/>
              <w:rPr>
                <w:rFonts w:cs="Arial"/>
                <w:sz w:val="18"/>
                <w:szCs w:val="18"/>
              </w:rPr>
            </w:pPr>
            <w:r w:rsidRPr="002A6D80">
              <w:rPr>
                <w:rFonts w:cs="Arial"/>
                <w:sz w:val="18"/>
                <w:szCs w:val="18"/>
              </w:rPr>
              <w:t>Natural</w:t>
            </w:r>
            <w:r w:rsidRPr="002A6D80">
              <w:rPr>
                <w:rFonts w:cs="Arial"/>
                <w:spacing w:val="-9"/>
                <w:sz w:val="18"/>
                <w:szCs w:val="18"/>
              </w:rPr>
              <w:t xml:space="preserve"> </w:t>
            </w:r>
            <w:r w:rsidRPr="002A6D80">
              <w:rPr>
                <w:rFonts w:cs="Arial"/>
                <w:sz w:val="18"/>
                <w:szCs w:val="18"/>
              </w:rPr>
              <w:t>gas</w:t>
            </w:r>
            <w:r w:rsidRPr="002A6D80">
              <w:rPr>
                <w:rFonts w:cs="Arial"/>
                <w:spacing w:val="-8"/>
                <w:sz w:val="18"/>
                <w:szCs w:val="18"/>
              </w:rPr>
              <w:t xml:space="preserve"> </w:t>
            </w:r>
            <w:r w:rsidRPr="002A6D80">
              <w:rPr>
                <w:rFonts w:cs="Arial"/>
                <w:spacing w:val="-4"/>
                <w:sz w:val="18"/>
                <w:szCs w:val="18"/>
              </w:rPr>
              <w:t>(MJ)</w:t>
            </w:r>
          </w:p>
        </w:tc>
        <w:tc>
          <w:tcPr>
            <w:tcW w:w="964" w:type="dxa"/>
          </w:tcPr>
          <w:p w14:paraId="1BF30D8A" w14:textId="77777777" w:rsidR="00B80DD3" w:rsidRPr="002A6D80" w:rsidRDefault="00283A07">
            <w:pPr>
              <w:pStyle w:val="TableParagraph"/>
              <w:ind w:right="111"/>
              <w:jc w:val="right"/>
              <w:rPr>
                <w:rFonts w:cs="Arial"/>
                <w:sz w:val="18"/>
                <w:szCs w:val="18"/>
              </w:rPr>
            </w:pPr>
            <w:r w:rsidRPr="002A6D80">
              <w:rPr>
                <w:rFonts w:cs="Arial"/>
                <w:sz w:val="18"/>
                <w:szCs w:val="18"/>
              </w:rPr>
              <w:t>0</w:t>
            </w:r>
          </w:p>
        </w:tc>
        <w:tc>
          <w:tcPr>
            <w:tcW w:w="964" w:type="dxa"/>
          </w:tcPr>
          <w:p w14:paraId="565B35A8" w14:textId="77777777" w:rsidR="00B80DD3" w:rsidRPr="002A6D80" w:rsidRDefault="00283A07">
            <w:pPr>
              <w:pStyle w:val="TableParagraph"/>
              <w:ind w:right="112"/>
              <w:jc w:val="right"/>
              <w:rPr>
                <w:rFonts w:cs="Arial"/>
                <w:sz w:val="18"/>
                <w:szCs w:val="18"/>
              </w:rPr>
            </w:pPr>
            <w:r w:rsidRPr="002A6D80">
              <w:rPr>
                <w:rFonts w:cs="Arial"/>
                <w:sz w:val="18"/>
                <w:szCs w:val="18"/>
              </w:rPr>
              <w:t>0</w:t>
            </w:r>
          </w:p>
        </w:tc>
      </w:tr>
      <w:tr w:rsidR="00846381" w:rsidRPr="002A6D80" w14:paraId="017A80A8" w14:textId="77777777" w:rsidTr="00846381">
        <w:trPr>
          <w:trHeight w:val="381"/>
        </w:trPr>
        <w:tc>
          <w:tcPr>
            <w:tcW w:w="3005" w:type="dxa"/>
            <w:gridSpan w:val="2"/>
          </w:tcPr>
          <w:p w14:paraId="4DB0EFE3" w14:textId="77777777" w:rsidR="00B80DD3" w:rsidRPr="002A6D80" w:rsidRDefault="00283A07">
            <w:pPr>
              <w:pStyle w:val="TableParagraph"/>
              <w:ind w:left="623"/>
              <w:rPr>
                <w:rFonts w:cs="Arial"/>
                <w:sz w:val="18"/>
                <w:szCs w:val="18"/>
              </w:rPr>
            </w:pPr>
            <w:r w:rsidRPr="002A6D80">
              <w:rPr>
                <w:rFonts w:cs="Arial"/>
                <w:sz w:val="18"/>
                <w:szCs w:val="18"/>
              </w:rPr>
              <w:t>Green</w:t>
            </w:r>
            <w:r w:rsidRPr="002A6D80">
              <w:rPr>
                <w:rFonts w:cs="Arial"/>
                <w:spacing w:val="-9"/>
                <w:sz w:val="18"/>
                <w:szCs w:val="18"/>
              </w:rPr>
              <w:t xml:space="preserve"> </w:t>
            </w:r>
            <w:r w:rsidRPr="002A6D80">
              <w:rPr>
                <w:rFonts w:cs="Arial"/>
                <w:sz w:val="18"/>
                <w:szCs w:val="18"/>
              </w:rPr>
              <w:t>power</w:t>
            </w:r>
            <w:r w:rsidRPr="002A6D80">
              <w:rPr>
                <w:rFonts w:cs="Arial"/>
                <w:spacing w:val="-8"/>
                <w:sz w:val="18"/>
                <w:szCs w:val="18"/>
              </w:rPr>
              <w:t xml:space="preserve"> </w:t>
            </w:r>
            <w:r w:rsidRPr="002A6D80">
              <w:rPr>
                <w:rFonts w:cs="Arial"/>
                <w:spacing w:val="-4"/>
                <w:sz w:val="18"/>
                <w:szCs w:val="18"/>
              </w:rPr>
              <w:t>(MJ)</w:t>
            </w:r>
          </w:p>
        </w:tc>
        <w:tc>
          <w:tcPr>
            <w:tcW w:w="964" w:type="dxa"/>
          </w:tcPr>
          <w:p w14:paraId="17EFB9D9" w14:textId="77777777" w:rsidR="00B80DD3" w:rsidRPr="002A6D80" w:rsidRDefault="00283A07">
            <w:pPr>
              <w:pStyle w:val="TableParagraph"/>
              <w:ind w:right="111"/>
              <w:jc w:val="right"/>
              <w:rPr>
                <w:rFonts w:cs="Arial"/>
                <w:sz w:val="18"/>
                <w:szCs w:val="18"/>
              </w:rPr>
            </w:pPr>
            <w:r w:rsidRPr="002A6D80">
              <w:rPr>
                <w:rFonts w:cs="Arial"/>
                <w:sz w:val="18"/>
                <w:szCs w:val="18"/>
              </w:rPr>
              <w:t>0</w:t>
            </w:r>
          </w:p>
        </w:tc>
        <w:tc>
          <w:tcPr>
            <w:tcW w:w="964" w:type="dxa"/>
          </w:tcPr>
          <w:p w14:paraId="62B98043" w14:textId="77777777" w:rsidR="00B80DD3" w:rsidRPr="002A6D80" w:rsidRDefault="00283A07">
            <w:pPr>
              <w:pStyle w:val="TableParagraph"/>
              <w:ind w:right="112"/>
              <w:jc w:val="right"/>
              <w:rPr>
                <w:rFonts w:cs="Arial"/>
                <w:sz w:val="18"/>
                <w:szCs w:val="18"/>
              </w:rPr>
            </w:pPr>
            <w:r w:rsidRPr="002A6D80">
              <w:rPr>
                <w:rFonts w:cs="Arial"/>
                <w:sz w:val="18"/>
                <w:szCs w:val="18"/>
              </w:rPr>
              <w:t>0</w:t>
            </w:r>
          </w:p>
        </w:tc>
      </w:tr>
      <w:tr w:rsidR="00846381" w:rsidRPr="002A6D80" w14:paraId="58C616AF" w14:textId="77777777" w:rsidTr="00846381">
        <w:trPr>
          <w:trHeight w:val="381"/>
        </w:trPr>
        <w:tc>
          <w:tcPr>
            <w:tcW w:w="3005" w:type="dxa"/>
            <w:gridSpan w:val="2"/>
          </w:tcPr>
          <w:p w14:paraId="53A6593D" w14:textId="77777777" w:rsidR="00B80DD3" w:rsidRPr="002A6D80" w:rsidRDefault="00283A07">
            <w:pPr>
              <w:pStyle w:val="TableParagraph"/>
              <w:ind w:left="623"/>
              <w:rPr>
                <w:rFonts w:cs="Arial"/>
                <w:sz w:val="18"/>
                <w:szCs w:val="18"/>
              </w:rPr>
            </w:pPr>
            <w:r w:rsidRPr="002A6D80">
              <w:rPr>
                <w:rFonts w:cs="Arial"/>
                <w:sz w:val="18"/>
                <w:szCs w:val="18"/>
              </w:rPr>
              <w:t>LPG</w:t>
            </w:r>
            <w:r w:rsidRPr="002A6D80">
              <w:rPr>
                <w:rFonts w:cs="Arial"/>
                <w:spacing w:val="-4"/>
                <w:sz w:val="18"/>
                <w:szCs w:val="18"/>
              </w:rPr>
              <w:t xml:space="preserve"> (MJ)</w:t>
            </w:r>
          </w:p>
        </w:tc>
        <w:tc>
          <w:tcPr>
            <w:tcW w:w="964" w:type="dxa"/>
          </w:tcPr>
          <w:p w14:paraId="2FBA5972" w14:textId="77777777" w:rsidR="00B80DD3" w:rsidRPr="002A6D80" w:rsidRDefault="00283A07">
            <w:pPr>
              <w:pStyle w:val="TableParagraph"/>
              <w:ind w:right="111"/>
              <w:jc w:val="right"/>
              <w:rPr>
                <w:rFonts w:cs="Arial"/>
                <w:sz w:val="18"/>
                <w:szCs w:val="18"/>
              </w:rPr>
            </w:pPr>
            <w:r w:rsidRPr="002A6D80">
              <w:rPr>
                <w:rFonts w:cs="Arial"/>
                <w:sz w:val="18"/>
                <w:szCs w:val="18"/>
              </w:rPr>
              <w:t>0</w:t>
            </w:r>
          </w:p>
        </w:tc>
        <w:tc>
          <w:tcPr>
            <w:tcW w:w="964" w:type="dxa"/>
          </w:tcPr>
          <w:p w14:paraId="1B063904" w14:textId="77777777" w:rsidR="00B80DD3" w:rsidRPr="002A6D80" w:rsidRDefault="00283A07">
            <w:pPr>
              <w:pStyle w:val="TableParagraph"/>
              <w:ind w:right="112"/>
              <w:jc w:val="right"/>
              <w:rPr>
                <w:rFonts w:cs="Arial"/>
                <w:sz w:val="18"/>
                <w:szCs w:val="18"/>
              </w:rPr>
            </w:pPr>
            <w:r w:rsidRPr="002A6D80">
              <w:rPr>
                <w:rFonts w:cs="Arial"/>
                <w:sz w:val="18"/>
                <w:szCs w:val="18"/>
              </w:rPr>
              <w:t>0</w:t>
            </w:r>
          </w:p>
        </w:tc>
      </w:tr>
      <w:tr w:rsidR="00846381" w:rsidRPr="002A6D80" w14:paraId="0A80EB6E" w14:textId="77777777" w:rsidTr="00846381">
        <w:trPr>
          <w:trHeight w:val="841"/>
        </w:trPr>
        <w:tc>
          <w:tcPr>
            <w:tcW w:w="466" w:type="dxa"/>
          </w:tcPr>
          <w:p w14:paraId="4261154F" w14:textId="77777777" w:rsidR="00B80DD3" w:rsidRPr="002A6D80" w:rsidRDefault="00283A07">
            <w:pPr>
              <w:pStyle w:val="TableParagraph"/>
              <w:ind w:left="113"/>
              <w:rPr>
                <w:rFonts w:cs="Arial"/>
                <w:sz w:val="18"/>
                <w:szCs w:val="18"/>
              </w:rPr>
            </w:pPr>
            <w:r w:rsidRPr="002A6D80">
              <w:rPr>
                <w:rFonts w:cs="Arial"/>
                <w:spacing w:val="-5"/>
                <w:sz w:val="18"/>
                <w:szCs w:val="18"/>
              </w:rPr>
              <w:t>E2</w:t>
            </w:r>
          </w:p>
        </w:tc>
        <w:tc>
          <w:tcPr>
            <w:tcW w:w="2539" w:type="dxa"/>
          </w:tcPr>
          <w:p w14:paraId="217B5A75" w14:textId="77777777" w:rsidR="00B80DD3" w:rsidRPr="002A6D80" w:rsidRDefault="00283A07">
            <w:pPr>
              <w:pStyle w:val="TableParagraph"/>
              <w:spacing w:line="254" w:lineRule="auto"/>
              <w:ind w:left="157" w:right="51"/>
              <w:rPr>
                <w:rFonts w:cs="Arial"/>
                <w:sz w:val="18"/>
                <w:szCs w:val="18"/>
              </w:rPr>
            </w:pPr>
            <w:r w:rsidRPr="002A6D80">
              <w:rPr>
                <w:rFonts w:cs="Arial"/>
                <w:sz w:val="18"/>
                <w:szCs w:val="18"/>
              </w:rPr>
              <w:t xml:space="preserve">Total greenhouse gas emission from energy </w:t>
            </w:r>
            <w:r w:rsidRPr="002A6D80">
              <w:rPr>
                <w:rFonts w:cs="Arial"/>
                <w:spacing w:val="-2"/>
                <w:sz w:val="18"/>
                <w:szCs w:val="18"/>
              </w:rPr>
              <w:t>consumption</w:t>
            </w:r>
            <w:r w:rsidRPr="002A6D80">
              <w:rPr>
                <w:rFonts w:cs="Arial"/>
                <w:spacing w:val="-9"/>
                <w:sz w:val="18"/>
                <w:szCs w:val="18"/>
              </w:rPr>
              <w:t xml:space="preserve"> </w:t>
            </w:r>
            <w:r w:rsidRPr="002A6D80">
              <w:rPr>
                <w:rFonts w:cs="Arial"/>
                <w:spacing w:val="-2"/>
                <w:sz w:val="18"/>
                <w:szCs w:val="18"/>
              </w:rPr>
              <w:t>(tonnes</w:t>
            </w:r>
            <w:r w:rsidRPr="002A6D80">
              <w:rPr>
                <w:rFonts w:cs="Arial"/>
                <w:spacing w:val="-8"/>
                <w:sz w:val="18"/>
                <w:szCs w:val="18"/>
              </w:rPr>
              <w:t xml:space="preserve"> </w:t>
            </w:r>
            <w:r w:rsidRPr="002A6D80">
              <w:rPr>
                <w:rFonts w:cs="Arial"/>
                <w:spacing w:val="-2"/>
                <w:sz w:val="18"/>
                <w:szCs w:val="18"/>
              </w:rPr>
              <w:t>CO2-e)</w:t>
            </w:r>
          </w:p>
        </w:tc>
        <w:tc>
          <w:tcPr>
            <w:tcW w:w="964" w:type="dxa"/>
          </w:tcPr>
          <w:p w14:paraId="1449FD6B" w14:textId="77777777" w:rsidR="00B80DD3" w:rsidRPr="002A6D80" w:rsidRDefault="00B80DD3">
            <w:pPr>
              <w:pStyle w:val="TableParagraph"/>
              <w:spacing w:before="0"/>
              <w:rPr>
                <w:rFonts w:cs="Arial"/>
                <w:sz w:val="18"/>
                <w:szCs w:val="18"/>
              </w:rPr>
            </w:pPr>
          </w:p>
        </w:tc>
        <w:tc>
          <w:tcPr>
            <w:tcW w:w="964" w:type="dxa"/>
          </w:tcPr>
          <w:p w14:paraId="758BAD36" w14:textId="77777777" w:rsidR="00B80DD3" w:rsidRPr="002A6D80" w:rsidRDefault="00B80DD3">
            <w:pPr>
              <w:pStyle w:val="TableParagraph"/>
              <w:spacing w:before="0"/>
              <w:rPr>
                <w:rFonts w:cs="Arial"/>
                <w:sz w:val="18"/>
                <w:szCs w:val="18"/>
              </w:rPr>
            </w:pPr>
          </w:p>
        </w:tc>
      </w:tr>
      <w:tr w:rsidR="00846381" w:rsidRPr="002A6D80" w14:paraId="6DCD25C7" w14:textId="77777777" w:rsidTr="00846381">
        <w:trPr>
          <w:trHeight w:val="611"/>
        </w:trPr>
        <w:tc>
          <w:tcPr>
            <w:tcW w:w="3005" w:type="dxa"/>
            <w:gridSpan w:val="2"/>
          </w:tcPr>
          <w:p w14:paraId="0ED4835A" w14:textId="77777777" w:rsidR="00B80DD3" w:rsidRPr="002A6D80" w:rsidRDefault="00283A07">
            <w:pPr>
              <w:pStyle w:val="TableParagraph"/>
              <w:spacing w:line="254" w:lineRule="auto"/>
              <w:ind w:left="623" w:right="164"/>
              <w:rPr>
                <w:rFonts w:cs="Arial"/>
                <w:sz w:val="18"/>
                <w:szCs w:val="18"/>
              </w:rPr>
            </w:pPr>
            <w:r w:rsidRPr="002A6D80">
              <w:rPr>
                <w:rFonts w:cs="Arial"/>
                <w:spacing w:val="-2"/>
                <w:sz w:val="18"/>
                <w:szCs w:val="18"/>
              </w:rPr>
              <w:t>Electricity</w:t>
            </w:r>
            <w:r w:rsidRPr="002A6D80">
              <w:rPr>
                <w:rFonts w:cs="Arial"/>
                <w:spacing w:val="-8"/>
                <w:sz w:val="18"/>
                <w:szCs w:val="18"/>
              </w:rPr>
              <w:t xml:space="preserve"> </w:t>
            </w:r>
            <w:r w:rsidRPr="002A6D80">
              <w:rPr>
                <w:rFonts w:cs="Arial"/>
                <w:spacing w:val="-2"/>
                <w:sz w:val="18"/>
                <w:szCs w:val="18"/>
              </w:rPr>
              <w:t>(tonnes</w:t>
            </w:r>
            <w:r w:rsidRPr="002A6D80">
              <w:rPr>
                <w:rFonts w:cs="Arial"/>
                <w:spacing w:val="-8"/>
                <w:sz w:val="18"/>
                <w:szCs w:val="18"/>
              </w:rPr>
              <w:t xml:space="preserve"> </w:t>
            </w:r>
            <w:r w:rsidRPr="002A6D80">
              <w:rPr>
                <w:rFonts w:cs="Arial"/>
                <w:spacing w:val="-2"/>
                <w:sz w:val="18"/>
                <w:szCs w:val="18"/>
              </w:rPr>
              <w:t>CO2-e)</w:t>
            </w:r>
            <w:r w:rsidRPr="002A6D80">
              <w:rPr>
                <w:rFonts w:cs="Arial"/>
                <w:spacing w:val="-8"/>
                <w:sz w:val="18"/>
                <w:szCs w:val="18"/>
              </w:rPr>
              <w:t xml:space="preserve"> </w:t>
            </w:r>
            <w:r w:rsidRPr="002A6D80">
              <w:rPr>
                <w:rFonts w:cs="Arial"/>
                <w:spacing w:val="-2"/>
                <w:sz w:val="18"/>
                <w:szCs w:val="18"/>
              </w:rPr>
              <w:t>—</w:t>
            </w:r>
            <w:r w:rsidRPr="002A6D80">
              <w:rPr>
                <w:rFonts w:cs="Arial"/>
                <w:sz w:val="18"/>
                <w:szCs w:val="18"/>
              </w:rPr>
              <w:t xml:space="preserve"> excluding green power</w:t>
            </w:r>
          </w:p>
        </w:tc>
        <w:tc>
          <w:tcPr>
            <w:tcW w:w="964" w:type="dxa"/>
          </w:tcPr>
          <w:p w14:paraId="09BFC381" w14:textId="77777777" w:rsidR="00B80DD3" w:rsidRPr="002A6D80" w:rsidRDefault="00283A07">
            <w:pPr>
              <w:pStyle w:val="TableParagraph"/>
              <w:ind w:right="114"/>
              <w:jc w:val="right"/>
              <w:rPr>
                <w:rFonts w:cs="Arial"/>
                <w:sz w:val="18"/>
                <w:szCs w:val="18"/>
              </w:rPr>
            </w:pPr>
            <w:r w:rsidRPr="002A6D80">
              <w:rPr>
                <w:rFonts w:cs="Arial"/>
                <w:spacing w:val="-5"/>
                <w:sz w:val="18"/>
                <w:szCs w:val="18"/>
              </w:rPr>
              <w:t>376</w:t>
            </w:r>
          </w:p>
        </w:tc>
        <w:tc>
          <w:tcPr>
            <w:tcW w:w="964" w:type="dxa"/>
          </w:tcPr>
          <w:p w14:paraId="1CBBDAFF" w14:textId="77777777" w:rsidR="00B80DD3" w:rsidRPr="002A6D80" w:rsidRDefault="00283A07">
            <w:pPr>
              <w:pStyle w:val="TableParagraph"/>
              <w:ind w:right="113"/>
              <w:jc w:val="right"/>
              <w:rPr>
                <w:rFonts w:cs="Arial"/>
                <w:sz w:val="18"/>
                <w:szCs w:val="18"/>
              </w:rPr>
            </w:pPr>
            <w:r w:rsidRPr="002A6D80">
              <w:rPr>
                <w:rFonts w:cs="Arial"/>
                <w:spacing w:val="-5"/>
                <w:sz w:val="18"/>
                <w:szCs w:val="18"/>
              </w:rPr>
              <w:t>449</w:t>
            </w:r>
          </w:p>
        </w:tc>
      </w:tr>
      <w:tr w:rsidR="00846381" w:rsidRPr="002A6D80" w14:paraId="5A8DBDBC" w14:textId="77777777" w:rsidTr="00846381">
        <w:trPr>
          <w:trHeight w:val="381"/>
        </w:trPr>
        <w:tc>
          <w:tcPr>
            <w:tcW w:w="3005" w:type="dxa"/>
            <w:gridSpan w:val="2"/>
          </w:tcPr>
          <w:p w14:paraId="722F2585" w14:textId="77777777" w:rsidR="00B80DD3" w:rsidRPr="002A6D80" w:rsidRDefault="00283A07">
            <w:pPr>
              <w:pStyle w:val="TableParagraph"/>
              <w:ind w:left="623"/>
              <w:rPr>
                <w:rFonts w:cs="Arial"/>
                <w:sz w:val="18"/>
                <w:szCs w:val="18"/>
              </w:rPr>
            </w:pPr>
            <w:r w:rsidRPr="002A6D80">
              <w:rPr>
                <w:rFonts w:cs="Arial"/>
                <w:spacing w:val="-2"/>
                <w:sz w:val="18"/>
                <w:szCs w:val="18"/>
              </w:rPr>
              <w:t>Natural</w:t>
            </w:r>
            <w:r w:rsidRPr="002A6D80">
              <w:rPr>
                <w:rFonts w:cs="Arial"/>
                <w:spacing w:val="2"/>
                <w:sz w:val="18"/>
                <w:szCs w:val="18"/>
              </w:rPr>
              <w:t xml:space="preserve"> </w:t>
            </w:r>
            <w:r w:rsidRPr="002A6D80">
              <w:rPr>
                <w:rFonts w:cs="Arial"/>
                <w:spacing w:val="-2"/>
                <w:sz w:val="18"/>
                <w:szCs w:val="18"/>
              </w:rPr>
              <w:t>gas</w:t>
            </w:r>
            <w:r w:rsidRPr="002A6D80">
              <w:rPr>
                <w:rFonts w:cs="Arial"/>
                <w:spacing w:val="2"/>
                <w:sz w:val="18"/>
                <w:szCs w:val="18"/>
              </w:rPr>
              <w:t xml:space="preserve"> </w:t>
            </w:r>
            <w:r w:rsidRPr="002A6D80">
              <w:rPr>
                <w:rFonts w:cs="Arial"/>
                <w:spacing w:val="-2"/>
                <w:sz w:val="18"/>
                <w:szCs w:val="18"/>
              </w:rPr>
              <w:t>(tonnes</w:t>
            </w:r>
            <w:r w:rsidRPr="002A6D80">
              <w:rPr>
                <w:rFonts w:cs="Arial"/>
                <w:spacing w:val="2"/>
                <w:sz w:val="18"/>
                <w:szCs w:val="18"/>
              </w:rPr>
              <w:t xml:space="preserve"> </w:t>
            </w:r>
            <w:r w:rsidRPr="002A6D80">
              <w:rPr>
                <w:rFonts w:cs="Arial"/>
                <w:spacing w:val="-2"/>
                <w:sz w:val="18"/>
                <w:szCs w:val="18"/>
              </w:rPr>
              <w:t>CO2-</w:t>
            </w:r>
            <w:r w:rsidRPr="002A6D80">
              <w:rPr>
                <w:rFonts w:cs="Arial"/>
                <w:spacing w:val="-5"/>
                <w:sz w:val="18"/>
                <w:szCs w:val="18"/>
              </w:rPr>
              <w:t>e)</w:t>
            </w:r>
          </w:p>
        </w:tc>
        <w:tc>
          <w:tcPr>
            <w:tcW w:w="964" w:type="dxa"/>
          </w:tcPr>
          <w:p w14:paraId="15BF649E" w14:textId="77777777" w:rsidR="00B80DD3" w:rsidRPr="002A6D80" w:rsidRDefault="00283A07">
            <w:pPr>
              <w:pStyle w:val="TableParagraph"/>
              <w:ind w:right="111"/>
              <w:jc w:val="right"/>
              <w:rPr>
                <w:rFonts w:cs="Arial"/>
                <w:sz w:val="18"/>
                <w:szCs w:val="18"/>
              </w:rPr>
            </w:pPr>
            <w:r w:rsidRPr="002A6D80">
              <w:rPr>
                <w:rFonts w:cs="Arial"/>
                <w:sz w:val="18"/>
                <w:szCs w:val="18"/>
              </w:rPr>
              <w:t>0</w:t>
            </w:r>
          </w:p>
        </w:tc>
        <w:tc>
          <w:tcPr>
            <w:tcW w:w="964" w:type="dxa"/>
          </w:tcPr>
          <w:p w14:paraId="6A83BA44" w14:textId="77777777" w:rsidR="00B80DD3" w:rsidRPr="002A6D80" w:rsidRDefault="00283A07">
            <w:pPr>
              <w:pStyle w:val="TableParagraph"/>
              <w:ind w:right="112"/>
              <w:jc w:val="right"/>
              <w:rPr>
                <w:rFonts w:cs="Arial"/>
                <w:sz w:val="18"/>
                <w:szCs w:val="18"/>
              </w:rPr>
            </w:pPr>
            <w:r w:rsidRPr="002A6D80">
              <w:rPr>
                <w:rFonts w:cs="Arial"/>
                <w:sz w:val="18"/>
                <w:szCs w:val="18"/>
              </w:rPr>
              <w:t>0</w:t>
            </w:r>
          </w:p>
        </w:tc>
      </w:tr>
      <w:tr w:rsidR="00846381" w:rsidRPr="002A6D80" w14:paraId="5F21B9A4" w14:textId="77777777" w:rsidTr="00846381">
        <w:trPr>
          <w:trHeight w:val="381"/>
        </w:trPr>
        <w:tc>
          <w:tcPr>
            <w:tcW w:w="3005" w:type="dxa"/>
            <w:gridSpan w:val="2"/>
          </w:tcPr>
          <w:p w14:paraId="0AB4B8E1" w14:textId="77777777" w:rsidR="00B80DD3" w:rsidRPr="002A6D80" w:rsidRDefault="00283A07">
            <w:pPr>
              <w:pStyle w:val="TableParagraph"/>
              <w:ind w:left="623"/>
              <w:rPr>
                <w:rFonts w:cs="Arial"/>
                <w:sz w:val="18"/>
                <w:szCs w:val="18"/>
              </w:rPr>
            </w:pPr>
            <w:r w:rsidRPr="002A6D80">
              <w:rPr>
                <w:rFonts w:cs="Arial"/>
                <w:spacing w:val="-2"/>
                <w:sz w:val="18"/>
                <w:szCs w:val="18"/>
              </w:rPr>
              <w:t>Green</w:t>
            </w:r>
            <w:r w:rsidRPr="002A6D80">
              <w:rPr>
                <w:rFonts w:cs="Arial"/>
                <w:spacing w:val="2"/>
                <w:sz w:val="18"/>
                <w:szCs w:val="18"/>
              </w:rPr>
              <w:t xml:space="preserve"> </w:t>
            </w:r>
            <w:r w:rsidRPr="002A6D80">
              <w:rPr>
                <w:rFonts w:cs="Arial"/>
                <w:spacing w:val="-2"/>
                <w:sz w:val="18"/>
                <w:szCs w:val="18"/>
              </w:rPr>
              <w:t>power</w:t>
            </w:r>
            <w:r w:rsidRPr="002A6D80">
              <w:rPr>
                <w:rFonts w:cs="Arial"/>
                <w:spacing w:val="2"/>
                <w:sz w:val="18"/>
                <w:szCs w:val="18"/>
              </w:rPr>
              <w:t xml:space="preserve"> </w:t>
            </w:r>
            <w:r w:rsidRPr="002A6D80">
              <w:rPr>
                <w:rFonts w:cs="Arial"/>
                <w:spacing w:val="-2"/>
                <w:sz w:val="18"/>
                <w:szCs w:val="18"/>
              </w:rPr>
              <w:t>(tonnes</w:t>
            </w:r>
            <w:r w:rsidRPr="002A6D80">
              <w:rPr>
                <w:rFonts w:cs="Arial"/>
                <w:spacing w:val="2"/>
                <w:sz w:val="18"/>
                <w:szCs w:val="18"/>
              </w:rPr>
              <w:t xml:space="preserve"> </w:t>
            </w:r>
            <w:r w:rsidRPr="002A6D80">
              <w:rPr>
                <w:rFonts w:cs="Arial"/>
                <w:spacing w:val="-2"/>
                <w:sz w:val="18"/>
                <w:szCs w:val="18"/>
              </w:rPr>
              <w:t>CO2-</w:t>
            </w:r>
            <w:r w:rsidRPr="002A6D80">
              <w:rPr>
                <w:rFonts w:cs="Arial"/>
                <w:spacing w:val="-10"/>
                <w:sz w:val="18"/>
                <w:szCs w:val="18"/>
              </w:rPr>
              <w:t>e</w:t>
            </w:r>
          </w:p>
        </w:tc>
        <w:tc>
          <w:tcPr>
            <w:tcW w:w="964" w:type="dxa"/>
          </w:tcPr>
          <w:p w14:paraId="52255293" w14:textId="77777777" w:rsidR="00B80DD3" w:rsidRPr="002A6D80" w:rsidRDefault="00283A07">
            <w:pPr>
              <w:pStyle w:val="TableParagraph"/>
              <w:ind w:right="111"/>
              <w:jc w:val="right"/>
              <w:rPr>
                <w:rFonts w:cs="Arial"/>
                <w:sz w:val="18"/>
                <w:szCs w:val="18"/>
              </w:rPr>
            </w:pPr>
            <w:r w:rsidRPr="002A6D80">
              <w:rPr>
                <w:rFonts w:cs="Arial"/>
                <w:sz w:val="18"/>
                <w:szCs w:val="18"/>
              </w:rPr>
              <w:t>0</w:t>
            </w:r>
          </w:p>
        </w:tc>
        <w:tc>
          <w:tcPr>
            <w:tcW w:w="964" w:type="dxa"/>
          </w:tcPr>
          <w:p w14:paraId="7CDDAC23" w14:textId="77777777" w:rsidR="00B80DD3" w:rsidRPr="002A6D80" w:rsidRDefault="00283A07">
            <w:pPr>
              <w:pStyle w:val="TableParagraph"/>
              <w:ind w:right="112"/>
              <w:jc w:val="right"/>
              <w:rPr>
                <w:rFonts w:cs="Arial"/>
                <w:sz w:val="18"/>
                <w:szCs w:val="18"/>
              </w:rPr>
            </w:pPr>
            <w:r w:rsidRPr="002A6D80">
              <w:rPr>
                <w:rFonts w:cs="Arial"/>
                <w:sz w:val="18"/>
                <w:szCs w:val="18"/>
              </w:rPr>
              <w:t>0</w:t>
            </w:r>
          </w:p>
        </w:tc>
      </w:tr>
      <w:tr w:rsidR="00846381" w:rsidRPr="002A6D80" w14:paraId="4DDCC8AF" w14:textId="77777777" w:rsidTr="00846381">
        <w:trPr>
          <w:trHeight w:val="381"/>
        </w:trPr>
        <w:tc>
          <w:tcPr>
            <w:tcW w:w="3005" w:type="dxa"/>
            <w:gridSpan w:val="2"/>
          </w:tcPr>
          <w:p w14:paraId="2BDBBD65" w14:textId="77777777" w:rsidR="00B80DD3" w:rsidRPr="002A6D80" w:rsidRDefault="00283A07">
            <w:pPr>
              <w:pStyle w:val="TableParagraph"/>
              <w:ind w:left="623"/>
              <w:rPr>
                <w:rFonts w:cs="Arial"/>
                <w:sz w:val="18"/>
                <w:szCs w:val="18"/>
              </w:rPr>
            </w:pPr>
            <w:r w:rsidRPr="002A6D80">
              <w:rPr>
                <w:rFonts w:cs="Arial"/>
                <w:spacing w:val="-2"/>
                <w:sz w:val="18"/>
                <w:szCs w:val="18"/>
              </w:rPr>
              <w:t>LPG</w:t>
            </w:r>
            <w:r w:rsidRPr="002A6D80">
              <w:rPr>
                <w:rFonts w:cs="Arial"/>
                <w:sz w:val="18"/>
                <w:szCs w:val="18"/>
              </w:rPr>
              <w:t xml:space="preserve"> </w:t>
            </w:r>
            <w:r w:rsidRPr="002A6D80">
              <w:rPr>
                <w:rFonts w:cs="Arial"/>
                <w:spacing w:val="-2"/>
                <w:sz w:val="18"/>
                <w:szCs w:val="18"/>
              </w:rPr>
              <w:t>(tonnes</w:t>
            </w:r>
            <w:r w:rsidRPr="002A6D80">
              <w:rPr>
                <w:rFonts w:cs="Arial"/>
                <w:spacing w:val="3"/>
                <w:sz w:val="18"/>
                <w:szCs w:val="18"/>
              </w:rPr>
              <w:t xml:space="preserve"> </w:t>
            </w:r>
            <w:r w:rsidRPr="002A6D80">
              <w:rPr>
                <w:rFonts w:cs="Arial"/>
                <w:spacing w:val="-2"/>
                <w:sz w:val="18"/>
                <w:szCs w:val="18"/>
              </w:rPr>
              <w:t>CO2-</w:t>
            </w:r>
            <w:r w:rsidRPr="002A6D80">
              <w:rPr>
                <w:rFonts w:cs="Arial"/>
                <w:spacing w:val="-5"/>
                <w:sz w:val="18"/>
                <w:szCs w:val="18"/>
              </w:rPr>
              <w:t>e)</w:t>
            </w:r>
          </w:p>
        </w:tc>
        <w:tc>
          <w:tcPr>
            <w:tcW w:w="964" w:type="dxa"/>
          </w:tcPr>
          <w:p w14:paraId="27FD85FD" w14:textId="77777777" w:rsidR="00B80DD3" w:rsidRPr="002A6D80" w:rsidRDefault="00283A07">
            <w:pPr>
              <w:pStyle w:val="TableParagraph"/>
              <w:ind w:right="111"/>
              <w:jc w:val="right"/>
              <w:rPr>
                <w:rFonts w:cs="Arial"/>
                <w:sz w:val="18"/>
                <w:szCs w:val="18"/>
              </w:rPr>
            </w:pPr>
            <w:r w:rsidRPr="002A6D80">
              <w:rPr>
                <w:rFonts w:cs="Arial"/>
                <w:sz w:val="18"/>
                <w:szCs w:val="18"/>
              </w:rPr>
              <w:t>0</w:t>
            </w:r>
          </w:p>
        </w:tc>
        <w:tc>
          <w:tcPr>
            <w:tcW w:w="964" w:type="dxa"/>
          </w:tcPr>
          <w:p w14:paraId="4409FA86" w14:textId="77777777" w:rsidR="00B80DD3" w:rsidRPr="002A6D80" w:rsidRDefault="00283A07">
            <w:pPr>
              <w:pStyle w:val="TableParagraph"/>
              <w:ind w:right="112"/>
              <w:jc w:val="right"/>
              <w:rPr>
                <w:rFonts w:cs="Arial"/>
                <w:sz w:val="18"/>
                <w:szCs w:val="18"/>
              </w:rPr>
            </w:pPr>
            <w:r w:rsidRPr="002A6D80">
              <w:rPr>
                <w:rFonts w:cs="Arial"/>
                <w:sz w:val="18"/>
                <w:szCs w:val="18"/>
              </w:rPr>
              <w:t>0</w:t>
            </w:r>
          </w:p>
        </w:tc>
      </w:tr>
      <w:tr w:rsidR="00846381" w:rsidRPr="002A6D80" w14:paraId="030C58F1" w14:textId="77777777" w:rsidTr="00846381">
        <w:trPr>
          <w:trHeight w:val="611"/>
        </w:trPr>
        <w:tc>
          <w:tcPr>
            <w:tcW w:w="466" w:type="dxa"/>
          </w:tcPr>
          <w:p w14:paraId="2A0BD1E5" w14:textId="77777777" w:rsidR="00B80DD3" w:rsidRPr="002A6D80" w:rsidRDefault="00283A07">
            <w:pPr>
              <w:pStyle w:val="TableParagraph"/>
              <w:ind w:left="113"/>
              <w:rPr>
                <w:rFonts w:cs="Arial"/>
                <w:sz w:val="18"/>
                <w:szCs w:val="18"/>
              </w:rPr>
            </w:pPr>
            <w:r w:rsidRPr="002A6D80">
              <w:rPr>
                <w:rFonts w:cs="Arial"/>
                <w:spacing w:val="-5"/>
                <w:sz w:val="18"/>
                <w:szCs w:val="18"/>
              </w:rPr>
              <w:t>E3</w:t>
            </w:r>
          </w:p>
        </w:tc>
        <w:tc>
          <w:tcPr>
            <w:tcW w:w="2539" w:type="dxa"/>
          </w:tcPr>
          <w:p w14:paraId="227FFC62" w14:textId="77777777" w:rsidR="00B80DD3" w:rsidRPr="002A6D80" w:rsidRDefault="00283A07">
            <w:pPr>
              <w:pStyle w:val="TableParagraph"/>
              <w:spacing w:line="254" w:lineRule="auto"/>
              <w:ind w:left="157"/>
              <w:rPr>
                <w:rFonts w:cs="Arial"/>
                <w:sz w:val="18"/>
                <w:szCs w:val="18"/>
              </w:rPr>
            </w:pPr>
            <w:r w:rsidRPr="002A6D80">
              <w:rPr>
                <w:rFonts w:cs="Arial"/>
                <w:spacing w:val="-2"/>
                <w:sz w:val="18"/>
                <w:szCs w:val="18"/>
              </w:rPr>
              <w:t>Percentage</w:t>
            </w:r>
            <w:r w:rsidRPr="002A6D80">
              <w:rPr>
                <w:rFonts w:cs="Arial"/>
                <w:spacing w:val="-9"/>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electricity</w:t>
            </w:r>
            <w:r w:rsidRPr="002A6D80">
              <w:rPr>
                <w:rFonts w:cs="Arial"/>
                <w:sz w:val="18"/>
                <w:szCs w:val="18"/>
              </w:rPr>
              <w:t xml:space="preserve"> bought as green power</w:t>
            </w:r>
          </w:p>
        </w:tc>
        <w:tc>
          <w:tcPr>
            <w:tcW w:w="964" w:type="dxa"/>
          </w:tcPr>
          <w:p w14:paraId="23020C4D" w14:textId="77777777" w:rsidR="00B80DD3" w:rsidRPr="002A6D80" w:rsidRDefault="00283A07">
            <w:pPr>
              <w:pStyle w:val="TableParagraph"/>
              <w:ind w:right="111"/>
              <w:jc w:val="right"/>
              <w:rPr>
                <w:rFonts w:cs="Arial"/>
                <w:sz w:val="18"/>
                <w:szCs w:val="18"/>
              </w:rPr>
            </w:pPr>
            <w:r w:rsidRPr="002A6D80">
              <w:rPr>
                <w:rFonts w:cs="Arial"/>
                <w:sz w:val="18"/>
                <w:szCs w:val="18"/>
              </w:rPr>
              <w:t>0</w:t>
            </w:r>
          </w:p>
        </w:tc>
        <w:tc>
          <w:tcPr>
            <w:tcW w:w="964" w:type="dxa"/>
          </w:tcPr>
          <w:p w14:paraId="209EB181" w14:textId="77777777" w:rsidR="00B80DD3" w:rsidRPr="002A6D80" w:rsidRDefault="00283A07">
            <w:pPr>
              <w:pStyle w:val="TableParagraph"/>
              <w:ind w:right="112"/>
              <w:jc w:val="right"/>
              <w:rPr>
                <w:rFonts w:cs="Arial"/>
                <w:sz w:val="18"/>
                <w:szCs w:val="18"/>
              </w:rPr>
            </w:pPr>
            <w:r w:rsidRPr="002A6D80">
              <w:rPr>
                <w:rFonts w:cs="Arial"/>
                <w:sz w:val="18"/>
                <w:szCs w:val="18"/>
              </w:rPr>
              <w:t>0</w:t>
            </w:r>
          </w:p>
        </w:tc>
      </w:tr>
    </w:tbl>
    <w:p w14:paraId="16A46B1C" w14:textId="77777777" w:rsidR="00A155C0" w:rsidRPr="002A6D80" w:rsidRDefault="00A155C0">
      <w:pPr>
        <w:jc w:val="right"/>
        <w:rPr>
          <w:sz w:val="16"/>
        </w:rPr>
      </w:pPr>
    </w:p>
    <w:p w14:paraId="5625A9AF" w14:textId="733880E8" w:rsidR="00A155C0" w:rsidRPr="002A6D80" w:rsidRDefault="00CF4855" w:rsidP="00C4022B">
      <w:pPr>
        <w:pStyle w:val="Heading3"/>
      </w:pPr>
      <w:r w:rsidRPr="002A6D80">
        <w:rPr>
          <w:noProof/>
        </w:rPr>
        <mc:AlternateContent>
          <mc:Choice Requires="wps">
            <w:drawing>
              <wp:anchor distT="0" distB="0" distL="114300" distR="114300" simplePos="0" relativeHeight="15763968" behindDoc="0" locked="0" layoutInCell="1" allowOverlap="1" wp14:anchorId="61BAA33E" wp14:editId="0F455E1F">
                <wp:simplePos x="0" y="0"/>
                <wp:positionH relativeFrom="page">
                  <wp:posOffset>424180</wp:posOffset>
                </wp:positionH>
                <wp:positionV relativeFrom="paragraph">
                  <wp:posOffset>-145415</wp:posOffset>
                </wp:positionV>
                <wp:extent cx="273050" cy="287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87655"/>
                        </a:xfrm>
                        <a:prstGeom prst="rect">
                          <a:avLst/>
                        </a:prstGeom>
                        <a:noFill/>
                        <a:ln>
                          <a:noFill/>
                        </a:ln>
                      </wps:spPr>
                      <wps:txbx>
                        <w:txbxContent>
                          <w:p w14:paraId="72A8956B" w14:textId="77777777" w:rsidR="00B80DD3" w:rsidRDefault="00283A07">
                            <w:pPr>
                              <w:spacing w:line="453" w:lineRule="exact"/>
                              <w:rPr>
                                <w:sz w:val="40"/>
                              </w:rPr>
                            </w:pPr>
                            <w:r>
                              <w:rPr>
                                <w:color w:val="A7A9AC"/>
                                <w:spacing w:val="-5"/>
                                <w:sz w:val="40"/>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A33E" id="_x0000_t202" coordsize="21600,21600" o:spt="202" path="m,l,21600r21600,l21600,xe">
                <v:stroke joinstyle="miter"/>
                <v:path gradientshapeok="t" o:connecttype="rect"/>
              </v:shapetype>
              <v:shape id="Text Box 1" o:spid="_x0000_s1026" type="#_x0000_t202" style="position:absolute;margin-left:33.4pt;margin-top:-11.45pt;width:21.5pt;height:22.6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" filled="f" stroked="f">
                <v:textbox inset="0,0,0,0">
                  <w:txbxContent>
                    <w:p w14:paraId="72A8956B" w14:textId="77777777" w:rsidR="00B80DD3" w:rsidRDefault="00283A07">
                      <w:pPr>
                        <w:spacing w:line="453" w:lineRule="exact"/>
                        <w:rPr>
                          <w:sz w:val="40"/>
                        </w:rPr>
                      </w:pPr>
                      <w:r>
                        <w:rPr>
                          <w:color w:val="A7A9AC"/>
                          <w:spacing w:val="-5"/>
                          <w:sz w:val="40"/>
                        </w:rPr>
                        <w:t>78</w:t>
                      </w:r>
                    </w:p>
                  </w:txbxContent>
                </v:textbox>
                <w10:wrap anchorx="page"/>
              </v:shape>
            </w:pict>
          </mc:Fallback>
        </mc:AlternateContent>
      </w:r>
      <w:r w:rsidR="003111B9" w:rsidRPr="002A6D80">
        <w:t>Disclosures</w:t>
      </w:r>
    </w:p>
    <w:p w14:paraId="115C7D4A" w14:textId="456F33DE" w:rsidR="00B80DD3" w:rsidRPr="002A6D80" w:rsidRDefault="00283A07" w:rsidP="00816544">
      <w:pPr>
        <w:pStyle w:val="Heading3"/>
      </w:pPr>
      <w:r w:rsidRPr="002A6D80">
        <w:t>Waste</w:t>
      </w:r>
      <w:r w:rsidRPr="002A6D80">
        <w:rPr>
          <w:spacing w:val="-7"/>
        </w:rPr>
        <w:t xml:space="preserve"> </w:t>
      </w:r>
      <w:r w:rsidRPr="002A6D80">
        <w:t>and</w:t>
      </w:r>
      <w:r w:rsidRPr="002A6D80">
        <w:rPr>
          <w:spacing w:val="-6"/>
        </w:rPr>
        <w:t xml:space="preserve"> </w:t>
      </w:r>
      <w:r w:rsidRPr="002A6D80">
        <w:rPr>
          <w:spacing w:val="-2"/>
        </w:rPr>
        <w:t>recycling</w:t>
      </w:r>
    </w:p>
    <w:p w14:paraId="4A418F11" w14:textId="6C5BFBD0" w:rsidR="00A155C0" w:rsidRPr="002A6D80" w:rsidRDefault="00283A07" w:rsidP="007353E2">
      <w:r w:rsidRPr="002A6D80">
        <w:t>With the RTO by many employees, some waste and recycling</w:t>
      </w:r>
      <w:r w:rsidRPr="002A6D80">
        <w:rPr>
          <w:spacing w:val="-10"/>
        </w:rPr>
        <w:t xml:space="preserve"> </w:t>
      </w:r>
      <w:r w:rsidRPr="002A6D80">
        <w:t>volumes</w:t>
      </w:r>
      <w:r w:rsidRPr="002A6D80">
        <w:rPr>
          <w:spacing w:val="-10"/>
        </w:rPr>
        <w:t xml:space="preserve"> </w:t>
      </w:r>
      <w:r w:rsidRPr="002A6D80">
        <w:t>increased</w:t>
      </w:r>
      <w:r w:rsidRPr="002A6D80">
        <w:rPr>
          <w:spacing w:val="-10"/>
        </w:rPr>
        <w:t xml:space="preserve"> </w:t>
      </w:r>
      <w:r w:rsidRPr="002A6D80">
        <w:t>slightly</w:t>
      </w:r>
      <w:r w:rsidRPr="002A6D80">
        <w:rPr>
          <w:spacing w:val="-10"/>
        </w:rPr>
        <w:t xml:space="preserve"> </w:t>
      </w:r>
      <w:r w:rsidRPr="002A6D80">
        <w:t>but</w:t>
      </w:r>
      <w:r w:rsidRPr="002A6D80">
        <w:rPr>
          <w:spacing w:val="-10"/>
        </w:rPr>
        <w:t xml:space="preserve"> </w:t>
      </w:r>
      <w:r w:rsidRPr="002A6D80">
        <w:t>volumes</w:t>
      </w:r>
      <w:r w:rsidRPr="002A6D80">
        <w:rPr>
          <w:spacing w:val="-10"/>
        </w:rPr>
        <w:t xml:space="preserve"> </w:t>
      </w:r>
      <w:r w:rsidRPr="002A6D80">
        <w:t>were still a very significant improvement in comparison</w:t>
      </w:r>
      <w:r w:rsidR="002347A0" w:rsidRPr="002A6D80">
        <w:t xml:space="preserve"> </w:t>
      </w:r>
      <w:r w:rsidRPr="002A6D80">
        <w:t>to 2019–20 when offices were fully staffed. The VBA continues</w:t>
      </w:r>
      <w:r w:rsidRPr="002A6D80">
        <w:rPr>
          <w:spacing w:val="-9"/>
        </w:rPr>
        <w:t xml:space="preserve"> </w:t>
      </w:r>
      <w:r w:rsidRPr="002A6D80">
        <w:t>to</w:t>
      </w:r>
      <w:r w:rsidRPr="002A6D80">
        <w:rPr>
          <w:spacing w:val="-9"/>
        </w:rPr>
        <w:t xml:space="preserve"> </w:t>
      </w:r>
      <w:r w:rsidRPr="002A6D80">
        <w:t>strive</w:t>
      </w:r>
      <w:r w:rsidRPr="002A6D80">
        <w:rPr>
          <w:spacing w:val="-9"/>
        </w:rPr>
        <w:t xml:space="preserve"> </w:t>
      </w:r>
      <w:r w:rsidRPr="002A6D80">
        <w:t>for</w:t>
      </w:r>
      <w:r w:rsidRPr="002A6D80">
        <w:rPr>
          <w:spacing w:val="-9"/>
        </w:rPr>
        <w:t xml:space="preserve"> </w:t>
      </w:r>
      <w:r w:rsidRPr="002A6D80">
        <w:t>improvements</w:t>
      </w:r>
      <w:r w:rsidRPr="002A6D80">
        <w:rPr>
          <w:spacing w:val="-9"/>
        </w:rPr>
        <w:t xml:space="preserve"> </w:t>
      </w:r>
      <w:r w:rsidRPr="002A6D80">
        <w:t>relating</w:t>
      </w:r>
      <w:r w:rsidRPr="002A6D80">
        <w:rPr>
          <w:spacing w:val="-9"/>
        </w:rPr>
        <w:t xml:space="preserve"> </w:t>
      </w:r>
      <w:r w:rsidRPr="002A6D80">
        <w:t>to</w:t>
      </w:r>
      <w:r w:rsidRPr="002A6D80">
        <w:rPr>
          <w:spacing w:val="-9"/>
        </w:rPr>
        <w:t xml:space="preserve"> </w:t>
      </w:r>
      <w:r w:rsidRPr="002A6D80">
        <w:t>the management of waste and recycling.</w:t>
      </w:r>
    </w:p>
    <w:p w14:paraId="162DFFC0" w14:textId="77777777" w:rsidR="00B80DD3" w:rsidRPr="002A6D80" w:rsidRDefault="00283A07" w:rsidP="007353E2">
      <w:r w:rsidRPr="002A6D80">
        <w:t>Indicator</w:t>
      </w:r>
      <w:r w:rsidRPr="002A6D80">
        <w:tab/>
        <w:t>2021–22</w:t>
      </w:r>
      <w:r w:rsidRPr="002A6D80">
        <w:tab/>
      </w:r>
      <w:r w:rsidRPr="002A6D80">
        <w:rPr>
          <w:color w:val="EFEFEE"/>
        </w:rPr>
        <w:t>2020–21</w:t>
      </w:r>
    </w:p>
    <w:p w14:paraId="7DB93134" w14:textId="5209F047" w:rsidR="00B80DD3" w:rsidRPr="002A6D80" w:rsidRDefault="00283A07" w:rsidP="00C4022B">
      <w:r w:rsidRPr="002A6D80">
        <w:rPr>
          <w:spacing w:val="-4"/>
        </w:rPr>
        <w:t>Ws1.</w:t>
      </w:r>
      <w:r w:rsidRPr="002A6D80">
        <w:tab/>
        <w:t>Total</w:t>
      </w:r>
      <w:r w:rsidRPr="002A6D80">
        <w:rPr>
          <w:spacing w:val="-4"/>
        </w:rPr>
        <w:t xml:space="preserve"> </w:t>
      </w:r>
      <w:r w:rsidRPr="002A6D80">
        <w:t>units</w:t>
      </w:r>
      <w:r w:rsidRPr="002A6D80">
        <w:rPr>
          <w:spacing w:val="-4"/>
        </w:rPr>
        <w:t xml:space="preserve"> </w:t>
      </w:r>
      <w:r w:rsidRPr="002A6D80">
        <w:t>of</w:t>
      </w:r>
      <w:r w:rsidRPr="002A6D80">
        <w:rPr>
          <w:spacing w:val="-4"/>
        </w:rPr>
        <w:t xml:space="preserve"> </w:t>
      </w:r>
      <w:r w:rsidRPr="002A6D80">
        <w:t>waste</w:t>
      </w:r>
      <w:r w:rsidRPr="002A6D80">
        <w:rPr>
          <w:spacing w:val="-4"/>
        </w:rPr>
        <w:t xml:space="preserve"> </w:t>
      </w:r>
      <w:r w:rsidRPr="002A6D80">
        <w:t>disposed</w:t>
      </w:r>
      <w:r w:rsidRPr="002A6D80">
        <w:rPr>
          <w:spacing w:val="-4"/>
        </w:rPr>
        <w:t xml:space="preserve"> </w:t>
      </w:r>
      <w:r w:rsidRPr="002A6D80">
        <w:t>of</w:t>
      </w:r>
      <w:r w:rsidRPr="002A6D80">
        <w:rPr>
          <w:spacing w:val="-4"/>
        </w:rPr>
        <w:t xml:space="preserve"> </w:t>
      </w:r>
      <w:r w:rsidRPr="002A6D80">
        <w:t>by</w:t>
      </w:r>
      <w:r w:rsidRPr="002A6D80">
        <w:rPr>
          <w:spacing w:val="-4"/>
        </w:rPr>
        <w:t xml:space="preserve"> </w:t>
      </w:r>
      <w:r w:rsidRPr="002A6D80">
        <w:t>destination (kg/year)</w:t>
      </w:r>
    </w:p>
    <w:p w14:paraId="40BD0011" w14:textId="3F0A8FED" w:rsidR="00C4022B" w:rsidRPr="002A6D80" w:rsidRDefault="00C4022B" w:rsidP="00C4022B">
      <w:pPr>
        <w:pStyle w:val="Caption"/>
      </w:pPr>
      <w:r w:rsidRPr="002A6D80">
        <w:t>Table</w:t>
      </w:r>
      <w:r w:rsidRPr="002A6D80">
        <w:rPr>
          <w:spacing w:val="-7"/>
        </w:rPr>
        <w:t xml:space="preserve"> </w:t>
      </w:r>
      <w:r w:rsidRPr="002A6D80">
        <w:t>14:</w:t>
      </w:r>
      <w:r w:rsidRPr="002A6D80">
        <w:rPr>
          <w:spacing w:val="29"/>
        </w:rPr>
        <w:t xml:space="preserve"> </w:t>
      </w:r>
      <w:r w:rsidRPr="002A6D80">
        <w:t>Waste</w:t>
      </w:r>
      <w:r w:rsidRPr="002A6D80">
        <w:rPr>
          <w:spacing w:val="-6"/>
        </w:rPr>
        <w:t xml:space="preserve"> </w:t>
      </w:r>
      <w:r w:rsidRPr="002A6D80">
        <w:t>and</w:t>
      </w:r>
      <w:r w:rsidRPr="002A6D80">
        <w:rPr>
          <w:spacing w:val="-6"/>
        </w:rPr>
        <w:t xml:space="preserve"> </w:t>
      </w:r>
      <w:r w:rsidRPr="002A6D80">
        <w:t>recycling</w:t>
      </w:r>
    </w:p>
    <w:p w14:paraId="44A18A88" w14:textId="77777777" w:rsidR="00B80DD3" w:rsidRPr="002A6D80" w:rsidRDefault="00B80DD3">
      <w:pPr>
        <w:spacing w:before="2"/>
        <w:rPr>
          <w:sz w:val="3"/>
        </w:rPr>
      </w:pPr>
    </w:p>
    <w:tbl>
      <w:tblPr>
        <w:tblStyle w:val="TableGrid"/>
        <w:tblW w:w="5000" w:type="pct"/>
        <w:tblLayout w:type="fixed"/>
        <w:tblLook w:val="01E0" w:firstRow="1" w:lastRow="1" w:firstColumn="1" w:lastColumn="1" w:noHBand="0" w:noVBand="0"/>
      </w:tblPr>
      <w:tblGrid>
        <w:gridCol w:w="5936"/>
        <w:gridCol w:w="1905"/>
        <w:gridCol w:w="1905"/>
      </w:tblGrid>
      <w:tr w:rsidR="00B80DD3" w:rsidRPr="002A6D80" w14:paraId="52537CE9" w14:textId="77777777" w:rsidTr="001F4321">
        <w:trPr>
          <w:cnfStyle w:val="100000000000" w:firstRow="1" w:lastRow="0" w:firstColumn="0" w:lastColumn="0" w:oddVBand="0" w:evenVBand="0" w:oddHBand="0" w:evenHBand="0" w:firstRowFirstColumn="0" w:firstRowLastColumn="0" w:lastRowFirstColumn="0" w:lastRowLastColumn="0"/>
          <w:trHeight w:val="381"/>
        </w:trPr>
        <w:tc>
          <w:tcPr>
            <w:tcW w:w="3005" w:type="dxa"/>
          </w:tcPr>
          <w:p w14:paraId="044C59F4" w14:textId="77777777" w:rsidR="00B80DD3" w:rsidRPr="002A6D80" w:rsidRDefault="00283A07" w:rsidP="00C4022B">
            <w:pPr>
              <w:rPr>
                <w:sz w:val="18"/>
                <w:szCs w:val="18"/>
              </w:rPr>
            </w:pPr>
            <w:r w:rsidRPr="002A6D80">
              <w:rPr>
                <w:sz w:val="18"/>
                <w:szCs w:val="18"/>
              </w:rPr>
              <w:t>Landfill</w:t>
            </w:r>
            <w:r w:rsidRPr="002A6D80">
              <w:rPr>
                <w:spacing w:val="1"/>
                <w:sz w:val="18"/>
                <w:szCs w:val="18"/>
              </w:rPr>
              <w:t xml:space="preserve"> </w:t>
            </w:r>
            <w:r w:rsidRPr="002A6D80">
              <w:rPr>
                <w:spacing w:val="-4"/>
                <w:sz w:val="18"/>
                <w:szCs w:val="18"/>
              </w:rPr>
              <w:t>(kg)</w:t>
            </w:r>
          </w:p>
        </w:tc>
        <w:tc>
          <w:tcPr>
            <w:tcW w:w="964" w:type="dxa"/>
          </w:tcPr>
          <w:p w14:paraId="00239141" w14:textId="77777777" w:rsidR="00B80DD3" w:rsidRPr="002A6D80" w:rsidRDefault="00283A07" w:rsidP="00C4022B">
            <w:pPr>
              <w:rPr>
                <w:sz w:val="18"/>
                <w:szCs w:val="18"/>
              </w:rPr>
            </w:pPr>
            <w:r w:rsidRPr="002A6D80">
              <w:rPr>
                <w:sz w:val="18"/>
                <w:szCs w:val="18"/>
              </w:rPr>
              <w:t>1,032</w:t>
            </w:r>
          </w:p>
        </w:tc>
        <w:tc>
          <w:tcPr>
            <w:tcW w:w="964" w:type="dxa"/>
          </w:tcPr>
          <w:p w14:paraId="6F881326" w14:textId="77777777" w:rsidR="00B80DD3" w:rsidRPr="002A6D80" w:rsidRDefault="00283A07" w:rsidP="00C4022B">
            <w:pPr>
              <w:rPr>
                <w:sz w:val="18"/>
                <w:szCs w:val="18"/>
              </w:rPr>
            </w:pPr>
            <w:r w:rsidRPr="002A6D80">
              <w:rPr>
                <w:spacing w:val="-2"/>
                <w:sz w:val="18"/>
                <w:szCs w:val="18"/>
              </w:rPr>
              <w:t>1,037</w:t>
            </w:r>
          </w:p>
        </w:tc>
      </w:tr>
      <w:tr w:rsidR="00B80DD3" w:rsidRPr="002A6D80" w14:paraId="0E04B2E4" w14:textId="77777777" w:rsidTr="001F4321">
        <w:trPr>
          <w:trHeight w:val="381"/>
        </w:trPr>
        <w:tc>
          <w:tcPr>
            <w:tcW w:w="3005" w:type="dxa"/>
          </w:tcPr>
          <w:p w14:paraId="67EBD248" w14:textId="77777777" w:rsidR="00B80DD3" w:rsidRPr="002A6D80" w:rsidRDefault="00283A07" w:rsidP="00C4022B">
            <w:pPr>
              <w:rPr>
                <w:sz w:val="18"/>
                <w:szCs w:val="18"/>
              </w:rPr>
            </w:pPr>
            <w:r w:rsidRPr="002A6D80">
              <w:rPr>
                <w:sz w:val="18"/>
                <w:szCs w:val="18"/>
              </w:rPr>
              <w:t>Comingled</w:t>
            </w:r>
            <w:r w:rsidRPr="002A6D80">
              <w:rPr>
                <w:spacing w:val="2"/>
                <w:sz w:val="18"/>
                <w:szCs w:val="18"/>
              </w:rPr>
              <w:t xml:space="preserve"> </w:t>
            </w:r>
            <w:r w:rsidRPr="002A6D80">
              <w:rPr>
                <w:sz w:val="18"/>
                <w:szCs w:val="18"/>
              </w:rPr>
              <w:t>recycling</w:t>
            </w:r>
            <w:r w:rsidRPr="002A6D80">
              <w:rPr>
                <w:spacing w:val="5"/>
                <w:sz w:val="18"/>
                <w:szCs w:val="18"/>
              </w:rPr>
              <w:t xml:space="preserve"> </w:t>
            </w:r>
            <w:r w:rsidRPr="002A6D80">
              <w:rPr>
                <w:spacing w:val="-4"/>
                <w:sz w:val="18"/>
                <w:szCs w:val="18"/>
              </w:rPr>
              <w:t>(kg)</w:t>
            </w:r>
          </w:p>
        </w:tc>
        <w:tc>
          <w:tcPr>
            <w:tcW w:w="964" w:type="dxa"/>
          </w:tcPr>
          <w:p w14:paraId="5CEEF39D" w14:textId="77777777" w:rsidR="00B80DD3" w:rsidRPr="002A6D80" w:rsidRDefault="00283A07" w:rsidP="00C4022B">
            <w:pPr>
              <w:rPr>
                <w:sz w:val="18"/>
                <w:szCs w:val="18"/>
              </w:rPr>
            </w:pPr>
            <w:r w:rsidRPr="002A6D80">
              <w:rPr>
                <w:spacing w:val="-5"/>
                <w:sz w:val="18"/>
                <w:szCs w:val="18"/>
              </w:rPr>
              <w:t>193</w:t>
            </w:r>
          </w:p>
        </w:tc>
        <w:tc>
          <w:tcPr>
            <w:tcW w:w="964" w:type="dxa"/>
          </w:tcPr>
          <w:p w14:paraId="5604B79C" w14:textId="77777777" w:rsidR="00B80DD3" w:rsidRPr="002A6D80" w:rsidRDefault="00283A07" w:rsidP="00C4022B">
            <w:pPr>
              <w:rPr>
                <w:sz w:val="18"/>
                <w:szCs w:val="18"/>
              </w:rPr>
            </w:pPr>
            <w:r w:rsidRPr="002A6D80">
              <w:rPr>
                <w:spacing w:val="-5"/>
                <w:sz w:val="18"/>
                <w:szCs w:val="18"/>
              </w:rPr>
              <w:t>93</w:t>
            </w:r>
          </w:p>
        </w:tc>
      </w:tr>
      <w:tr w:rsidR="00B80DD3" w:rsidRPr="002A6D80" w14:paraId="4916C1BB" w14:textId="77777777" w:rsidTr="001F4321">
        <w:trPr>
          <w:trHeight w:val="381"/>
        </w:trPr>
        <w:tc>
          <w:tcPr>
            <w:tcW w:w="3005" w:type="dxa"/>
          </w:tcPr>
          <w:p w14:paraId="654F98C9" w14:textId="77777777" w:rsidR="00B80DD3" w:rsidRPr="002A6D80" w:rsidRDefault="00283A07" w:rsidP="00C4022B">
            <w:pPr>
              <w:rPr>
                <w:sz w:val="18"/>
                <w:szCs w:val="18"/>
              </w:rPr>
            </w:pPr>
            <w:r w:rsidRPr="002A6D80">
              <w:rPr>
                <w:sz w:val="18"/>
                <w:szCs w:val="18"/>
              </w:rPr>
              <w:t>Paper</w:t>
            </w:r>
            <w:r w:rsidRPr="002A6D80">
              <w:rPr>
                <w:spacing w:val="-7"/>
                <w:sz w:val="18"/>
                <w:szCs w:val="18"/>
              </w:rPr>
              <w:t xml:space="preserve"> </w:t>
            </w:r>
            <w:r w:rsidRPr="002A6D80">
              <w:rPr>
                <w:sz w:val="18"/>
                <w:szCs w:val="18"/>
              </w:rPr>
              <w:t>and</w:t>
            </w:r>
            <w:r w:rsidRPr="002A6D80">
              <w:rPr>
                <w:spacing w:val="-6"/>
                <w:sz w:val="18"/>
                <w:szCs w:val="18"/>
              </w:rPr>
              <w:t xml:space="preserve"> </w:t>
            </w:r>
            <w:r w:rsidRPr="002A6D80">
              <w:rPr>
                <w:sz w:val="18"/>
                <w:szCs w:val="18"/>
              </w:rPr>
              <w:t>card</w:t>
            </w:r>
            <w:r w:rsidRPr="002A6D80">
              <w:rPr>
                <w:spacing w:val="-6"/>
                <w:sz w:val="18"/>
                <w:szCs w:val="18"/>
              </w:rPr>
              <w:t xml:space="preserve"> </w:t>
            </w:r>
            <w:r w:rsidRPr="002A6D80">
              <w:rPr>
                <w:spacing w:val="-4"/>
                <w:sz w:val="18"/>
                <w:szCs w:val="18"/>
              </w:rPr>
              <w:t>(kg)</w:t>
            </w:r>
          </w:p>
        </w:tc>
        <w:tc>
          <w:tcPr>
            <w:tcW w:w="964" w:type="dxa"/>
          </w:tcPr>
          <w:p w14:paraId="39A54D8F" w14:textId="77777777" w:rsidR="00B80DD3" w:rsidRPr="002A6D80" w:rsidRDefault="00283A07" w:rsidP="00C4022B">
            <w:pPr>
              <w:rPr>
                <w:sz w:val="18"/>
                <w:szCs w:val="18"/>
              </w:rPr>
            </w:pPr>
            <w:r w:rsidRPr="002A6D80">
              <w:rPr>
                <w:spacing w:val="-5"/>
                <w:sz w:val="18"/>
                <w:szCs w:val="18"/>
              </w:rPr>
              <w:t>369</w:t>
            </w:r>
          </w:p>
        </w:tc>
        <w:tc>
          <w:tcPr>
            <w:tcW w:w="964" w:type="dxa"/>
          </w:tcPr>
          <w:p w14:paraId="159D2811" w14:textId="77777777" w:rsidR="00B80DD3" w:rsidRPr="002A6D80" w:rsidRDefault="00283A07" w:rsidP="00C4022B">
            <w:pPr>
              <w:rPr>
                <w:sz w:val="18"/>
                <w:szCs w:val="18"/>
              </w:rPr>
            </w:pPr>
            <w:r w:rsidRPr="002A6D80">
              <w:rPr>
                <w:sz w:val="18"/>
                <w:szCs w:val="18"/>
              </w:rPr>
              <w:t>1,023</w:t>
            </w:r>
          </w:p>
        </w:tc>
      </w:tr>
      <w:tr w:rsidR="00B80DD3" w:rsidRPr="002A6D80" w14:paraId="5AFF08E3" w14:textId="77777777" w:rsidTr="001F4321">
        <w:trPr>
          <w:trHeight w:val="381"/>
        </w:trPr>
        <w:tc>
          <w:tcPr>
            <w:tcW w:w="3005" w:type="dxa"/>
          </w:tcPr>
          <w:p w14:paraId="09130D8F" w14:textId="77777777" w:rsidR="00B80DD3" w:rsidRPr="002A6D80" w:rsidRDefault="00283A07" w:rsidP="00C4022B">
            <w:pPr>
              <w:rPr>
                <w:sz w:val="18"/>
                <w:szCs w:val="18"/>
              </w:rPr>
            </w:pPr>
            <w:r w:rsidRPr="002A6D80">
              <w:rPr>
                <w:sz w:val="18"/>
                <w:szCs w:val="18"/>
              </w:rPr>
              <w:t>Secure</w:t>
            </w:r>
            <w:r w:rsidRPr="002A6D80">
              <w:rPr>
                <w:spacing w:val="-10"/>
                <w:sz w:val="18"/>
                <w:szCs w:val="18"/>
              </w:rPr>
              <w:t xml:space="preserve"> </w:t>
            </w:r>
            <w:r w:rsidRPr="002A6D80">
              <w:rPr>
                <w:sz w:val="18"/>
                <w:szCs w:val="18"/>
              </w:rPr>
              <w:t>documents</w:t>
            </w:r>
            <w:r w:rsidRPr="002A6D80">
              <w:rPr>
                <w:spacing w:val="-10"/>
                <w:sz w:val="18"/>
                <w:szCs w:val="18"/>
              </w:rPr>
              <w:t xml:space="preserve"> </w:t>
            </w:r>
            <w:r w:rsidRPr="002A6D80">
              <w:rPr>
                <w:spacing w:val="-4"/>
                <w:sz w:val="18"/>
                <w:szCs w:val="18"/>
              </w:rPr>
              <w:t>(kg)</w:t>
            </w:r>
          </w:p>
        </w:tc>
        <w:tc>
          <w:tcPr>
            <w:tcW w:w="964" w:type="dxa"/>
          </w:tcPr>
          <w:p w14:paraId="3AFBECA2" w14:textId="77777777" w:rsidR="00B80DD3" w:rsidRPr="002A6D80" w:rsidRDefault="00283A07" w:rsidP="00C4022B">
            <w:pPr>
              <w:rPr>
                <w:sz w:val="18"/>
                <w:szCs w:val="18"/>
              </w:rPr>
            </w:pPr>
            <w:r w:rsidRPr="002A6D80">
              <w:rPr>
                <w:spacing w:val="-5"/>
                <w:sz w:val="18"/>
                <w:szCs w:val="18"/>
              </w:rPr>
              <w:t>450</w:t>
            </w:r>
          </w:p>
        </w:tc>
        <w:tc>
          <w:tcPr>
            <w:tcW w:w="964" w:type="dxa"/>
          </w:tcPr>
          <w:p w14:paraId="6DB1D9D7" w14:textId="77777777" w:rsidR="00B80DD3" w:rsidRPr="002A6D80" w:rsidRDefault="00283A07" w:rsidP="00C4022B">
            <w:pPr>
              <w:rPr>
                <w:sz w:val="18"/>
                <w:szCs w:val="18"/>
              </w:rPr>
            </w:pPr>
            <w:r w:rsidRPr="002A6D80">
              <w:rPr>
                <w:spacing w:val="-2"/>
                <w:sz w:val="18"/>
                <w:szCs w:val="18"/>
              </w:rPr>
              <w:t>12,880</w:t>
            </w:r>
          </w:p>
        </w:tc>
      </w:tr>
      <w:tr w:rsidR="00B80DD3" w:rsidRPr="002A6D80" w14:paraId="3B37526C" w14:textId="77777777" w:rsidTr="001F4321">
        <w:trPr>
          <w:trHeight w:val="381"/>
        </w:trPr>
        <w:tc>
          <w:tcPr>
            <w:tcW w:w="3005" w:type="dxa"/>
          </w:tcPr>
          <w:p w14:paraId="0504C901" w14:textId="77777777" w:rsidR="00B80DD3" w:rsidRPr="002A6D80" w:rsidRDefault="00283A07" w:rsidP="00C4022B">
            <w:pPr>
              <w:rPr>
                <w:sz w:val="18"/>
                <w:szCs w:val="18"/>
              </w:rPr>
            </w:pPr>
            <w:r w:rsidRPr="002A6D80">
              <w:rPr>
                <w:sz w:val="18"/>
                <w:szCs w:val="18"/>
              </w:rPr>
              <w:t>Organics</w:t>
            </w:r>
          </w:p>
        </w:tc>
        <w:tc>
          <w:tcPr>
            <w:tcW w:w="964" w:type="dxa"/>
          </w:tcPr>
          <w:p w14:paraId="239FEB5B" w14:textId="77777777" w:rsidR="00B80DD3" w:rsidRPr="002A6D80" w:rsidRDefault="00283A07" w:rsidP="00C4022B">
            <w:pPr>
              <w:rPr>
                <w:sz w:val="18"/>
                <w:szCs w:val="18"/>
              </w:rPr>
            </w:pPr>
            <w:r w:rsidRPr="002A6D80">
              <w:rPr>
                <w:spacing w:val="-5"/>
                <w:sz w:val="18"/>
                <w:szCs w:val="18"/>
              </w:rPr>
              <w:t>85</w:t>
            </w:r>
          </w:p>
        </w:tc>
        <w:tc>
          <w:tcPr>
            <w:tcW w:w="964" w:type="dxa"/>
          </w:tcPr>
          <w:p w14:paraId="4914BA2E" w14:textId="77777777" w:rsidR="00B80DD3" w:rsidRPr="002A6D80" w:rsidRDefault="00283A07" w:rsidP="00C4022B">
            <w:pPr>
              <w:rPr>
                <w:sz w:val="18"/>
                <w:szCs w:val="18"/>
              </w:rPr>
            </w:pPr>
            <w:r w:rsidRPr="002A6D80">
              <w:rPr>
                <w:spacing w:val="-5"/>
                <w:sz w:val="18"/>
                <w:szCs w:val="18"/>
              </w:rPr>
              <w:t>22</w:t>
            </w:r>
          </w:p>
        </w:tc>
      </w:tr>
    </w:tbl>
    <w:p w14:paraId="27837D3A" w14:textId="77777777" w:rsidR="00C4022B" w:rsidRPr="002A6D80" w:rsidRDefault="00C4022B" w:rsidP="00C4022B">
      <w:r w:rsidRPr="002A6D80">
        <w:rPr>
          <w:spacing w:val="-4"/>
          <w:sz w:val="16"/>
        </w:rPr>
        <w:t>Ws2</w:t>
      </w:r>
      <w:r w:rsidRPr="002A6D80">
        <w:rPr>
          <w:sz w:val="16"/>
        </w:rPr>
        <w:tab/>
        <w:t>Total</w:t>
      </w:r>
      <w:r w:rsidRPr="002A6D80">
        <w:rPr>
          <w:spacing w:val="-11"/>
          <w:sz w:val="16"/>
        </w:rPr>
        <w:t xml:space="preserve"> </w:t>
      </w:r>
      <w:r w:rsidRPr="002A6D80">
        <w:rPr>
          <w:sz w:val="16"/>
        </w:rPr>
        <w:t>units</w:t>
      </w:r>
      <w:r w:rsidRPr="002A6D80">
        <w:rPr>
          <w:spacing w:val="-10"/>
          <w:sz w:val="16"/>
        </w:rPr>
        <w:t xml:space="preserve"> </w:t>
      </w:r>
      <w:r w:rsidRPr="002A6D80">
        <w:rPr>
          <w:sz w:val="16"/>
        </w:rPr>
        <w:t>of</w:t>
      </w:r>
      <w:r w:rsidRPr="002A6D80">
        <w:rPr>
          <w:spacing w:val="-10"/>
          <w:sz w:val="16"/>
        </w:rPr>
        <w:t xml:space="preserve"> </w:t>
      </w:r>
      <w:r w:rsidRPr="002A6D80">
        <w:rPr>
          <w:sz w:val="16"/>
        </w:rPr>
        <w:t>waste</w:t>
      </w:r>
      <w:r w:rsidRPr="002A6D80">
        <w:rPr>
          <w:spacing w:val="-10"/>
          <w:sz w:val="16"/>
        </w:rPr>
        <w:t xml:space="preserve"> </w:t>
      </w:r>
      <w:r w:rsidRPr="002A6D80">
        <w:rPr>
          <w:sz w:val="16"/>
        </w:rPr>
        <w:t>disposed</w:t>
      </w:r>
      <w:r w:rsidRPr="002A6D80">
        <w:rPr>
          <w:spacing w:val="-11"/>
          <w:sz w:val="16"/>
        </w:rPr>
        <w:t xml:space="preserve"> </w:t>
      </w:r>
      <w:r w:rsidRPr="002A6D80">
        <w:rPr>
          <w:sz w:val="16"/>
        </w:rPr>
        <w:t>of</w:t>
      </w:r>
      <w:r w:rsidRPr="002A6D80">
        <w:rPr>
          <w:spacing w:val="-10"/>
          <w:sz w:val="16"/>
        </w:rPr>
        <w:t xml:space="preserve"> </w:t>
      </w:r>
      <w:r w:rsidRPr="002A6D80">
        <w:rPr>
          <w:sz w:val="16"/>
        </w:rPr>
        <w:t>per</w:t>
      </w:r>
      <w:r w:rsidRPr="002A6D80">
        <w:rPr>
          <w:spacing w:val="-10"/>
          <w:sz w:val="16"/>
        </w:rPr>
        <w:t xml:space="preserve"> </w:t>
      </w:r>
      <w:r w:rsidRPr="002A6D80">
        <w:rPr>
          <w:sz w:val="16"/>
        </w:rPr>
        <w:t>FTE</w:t>
      </w:r>
      <w:r w:rsidRPr="002A6D80">
        <w:rPr>
          <w:spacing w:val="-10"/>
          <w:sz w:val="16"/>
        </w:rPr>
        <w:t xml:space="preserve"> </w:t>
      </w:r>
      <w:r w:rsidRPr="002A6D80">
        <w:rPr>
          <w:sz w:val="16"/>
        </w:rPr>
        <w:t>by destination</w:t>
      </w:r>
      <w:r w:rsidRPr="002A6D80">
        <w:rPr>
          <w:spacing w:val="-4"/>
          <w:sz w:val="16"/>
        </w:rPr>
        <w:t xml:space="preserve"> </w:t>
      </w:r>
      <w:r w:rsidRPr="002A6D80">
        <w:rPr>
          <w:sz w:val="16"/>
        </w:rPr>
        <w:t>(kg/FTE)</w:t>
      </w:r>
    </w:p>
    <w:p w14:paraId="3A5B5646" w14:textId="38375D7F" w:rsidR="00C4022B" w:rsidRPr="002A6D80" w:rsidRDefault="00C4022B">
      <w:pPr>
        <w:tabs>
          <w:tab w:val="left" w:pos="1315"/>
        </w:tabs>
        <w:spacing w:before="115" w:line="254" w:lineRule="auto"/>
        <w:ind w:left="1315" w:right="889" w:hanging="652"/>
        <w:rPr>
          <w:sz w:val="16"/>
        </w:rPr>
      </w:pPr>
    </w:p>
    <w:tbl>
      <w:tblPr>
        <w:tblStyle w:val="TableGrid"/>
        <w:tblW w:w="5000" w:type="pct"/>
        <w:tblLayout w:type="fixed"/>
        <w:tblLook w:val="01E0" w:firstRow="1" w:lastRow="1" w:firstColumn="1" w:lastColumn="1" w:noHBand="0" w:noVBand="0"/>
      </w:tblPr>
      <w:tblGrid>
        <w:gridCol w:w="1216"/>
        <w:gridCol w:w="4720"/>
        <w:gridCol w:w="1905"/>
        <w:gridCol w:w="1905"/>
      </w:tblGrid>
      <w:tr w:rsidR="00C4022B" w:rsidRPr="002A6D80" w14:paraId="731199D0" w14:textId="77777777" w:rsidTr="001F4321">
        <w:trPr>
          <w:cnfStyle w:val="100000000000" w:firstRow="1" w:lastRow="0" w:firstColumn="0" w:lastColumn="0" w:oddVBand="0" w:evenVBand="0" w:oddHBand="0" w:evenHBand="0" w:firstRowFirstColumn="0" w:firstRowLastColumn="0" w:lastRowFirstColumn="0" w:lastRowLastColumn="0"/>
          <w:trHeight w:val="381"/>
        </w:trPr>
        <w:tc>
          <w:tcPr>
            <w:tcW w:w="3005" w:type="dxa"/>
            <w:gridSpan w:val="2"/>
          </w:tcPr>
          <w:p w14:paraId="36D3AC75" w14:textId="77777777" w:rsidR="00C4022B" w:rsidRPr="002A6D80" w:rsidRDefault="00C4022B" w:rsidP="00C4022B">
            <w:pPr>
              <w:rPr>
                <w:sz w:val="18"/>
                <w:szCs w:val="18"/>
              </w:rPr>
            </w:pPr>
            <w:r w:rsidRPr="002A6D80">
              <w:rPr>
                <w:sz w:val="18"/>
                <w:szCs w:val="18"/>
              </w:rPr>
              <w:lastRenderedPageBreak/>
              <w:t>Landfill</w:t>
            </w:r>
            <w:r w:rsidRPr="002A6D80">
              <w:rPr>
                <w:spacing w:val="1"/>
                <w:sz w:val="18"/>
                <w:szCs w:val="18"/>
              </w:rPr>
              <w:t xml:space="preserve"> </w:t>
            </w:r>
            <w:r w:rsidRPr="002A6D80">
              <w:rPr>
                <w:sz w:val="18"/>
                <w:szCs w:val="18"/>
              </w:rPr>
              <w:t>(kg/FTE)</w:t>
            </w:r>
          </w:p>
        </w:tc>
        <w:tc>
          <w:tcPr>
            <w:tcW w:w="964" w:type="dxa"/>
          </w:tcPr>
          <w:p w14:paraId="718BD50D" w14:textId="77777777" w:rsidR="00C4022B" w:rsidRPr="002A6D80" w:rsidRDefault="00C4022B" w:rsidP="00C4022B">
            <w:pPr>
              <w:rPr>
                <w:sz w:val="18"/>
                <w:szCs w:val="18"/>
              </w:rPr>
            </w:pPr>
            <w:r w:rsidRPr="002A6D80">
              <w:rPr>
                <w:sz w:val="18"/>
                <w:szCs w:val="18"/>
              </w:rPr>
              <w:t>2</w:t>
            </w:r>
          </w:p>
        </w:tc>
        <w:tc>
          <w:tcPr>
            <w:tcW w:w="964" w:type="dxa"/>
          </w:tcPr>
          <w:p w14:paraId="1C794325" w14:textId="77777777" w:rsidR="00C4022B" w:rsidRPr="002A6D80" w:rsidRDefault="00C4022B" w:rsidP="00C4022B">
            <w:pPr>
              <w:rPr>
                <w:sz w:val="18"/>
                <w:szCs w:val="18"/>
              </w:rPr>
            </w:pPr>
            <w:r w:rsidRPr="002A6D80">
              <w:rPr>
                <w:sz w:val="18"/>
                <w:szCs w:val="18"/>
              </w:rPr>
              <w:t>2</w:t>
            </w:r>
          </w:p>
        </w:tc>
      </w:tr>
      <w:tr w:rsidR="00C4022B" w:rsidRPr="002A6D80" w14:paraId="1519D387" w14:textId="77777777" w:rsidTr="001F4321">
        <w:trPr>
          <w:trHeight w:val="611"/>
        </w:trPr>
        <w:tc>
          <w:tcPr>
            <w:tcW w:w="3005" w:type="dxa"/>
            <w:gridSpan w:val="2"/>
          </w:tcPr>
          <w:p w14:paraId="0546A352" w14:textId="77777777" w:rsidR="00C4022B" w:rsidRPr="002A6D80" w:rsidRDefault="00C4022B" w:rsidP="00C4022B">
            <w:pPr>
              <w:rPr>
                <w:sz w:val="18"/>
                <w:szCs w:val="18"/>
              </w:rPr>
            </w:pPr>
            <w:r w:rsidRPr="002A6D80">
              <w:rPr>
                <w:sz w:val="18"/>
                <w:szCs w:val="18"/>
              </w:rPr>
              <w:t>Comingled</w:t>
            </w:r>
            <w:r w:rsidRPr="002A6D80">
              <w:rPr>
                <w:spacing w:val="-9"/>
                <w:sz w:val="18"/>
                <w:szCs w:val="18"/>
              </w:rPr>
              <w:t xml:space="preserve"> </w:t>
            </w:r>
            <w:r w:rsidRPr="002A6D80">
              <w:rPr>
                <w:sz w:val="18"/>
                <w:szCs w:val="18"/>
              </w:rPr>
              <w:t>recycling (kg/FTE)</w:t>
            </w:r>
          </w:p>
        </w:tc>
        <w:tc>
          <w:tcPr>
            <w:tcW w:w="964" w:type="dxa"/>
          </w:tcPr>
          <w:p w14:paraId="01F443DB" w14:textId="77777777" w:rsidR="00C4022B" w:rsidRPr="002A6D80" w:rsidRDefault="00C4022B" w:rsidP="00C4022B">
            <w:pPr>
              <w:rPr>
                <w:sz w:val="18"/>
                <w:szCs w:val="18"/>
              </w:rPr>
            </w:pPr>
            <w:r w:rsidRPr="002A6D80">
              <w:rPr>
                <w:sz w:val="18"/>
                <w:szCs w:val="18"/>
              </w:rPr>
              <w:t>0</w:t>
            </w:r>
          </w:p>
        </w:tc>
        <w:tc>
          <w:tcPr>
            <w:tcW w:w="964" w:type="dxa"/>
          </w:tcPr>
          <w:p w14:paraId="12DBCB7A" w14:textId="77777777" w:rsidR="00C4022B" w:rsidRPr="002A6D80" w:rsidRDefault="00C4022B" w:rsidP="00C4022B">
            <w:pPr>
              <w:rPr>
                <w:sz w:val="18"/>
                <w:szCs w:val="18"/>
              </w:rPr>
            </w:pPr>
            <w:r w:rsidRPr="002A6D80">
              <w:rPr>
                <w:sz w:val="18"/>
                <w:szCs w:val="18"/>
              </w:rPr>
              <w:t>0</w:t>
            </w:r>
          </w:p>
        </w:tc>
      </w:tr>
      <w:tr w:rsidR="00C4022B" w:rsidRPr="002A6D80" w14:paraId="13D7B144" w14:textId="77777777" w:rsidTr="001F4321">
        <w:trPr>
          <w:trHeight w:val="381"/>
        </w:trPr>
        <w:tc>
          <w:tcPr>
            <w:tcW w:w="3005" w:type="dxa"/>
            <w:gridSpan w:val="2"/>
          </w:tcPr>
          <w:p w14:paraId="1AD4A21C" w14:textId="77777777" w:rsidR="00C4022B" w:rsidRPr="002A6D80" w:rsidRDefault="00C4022B" w:rsidP="00C4022B">
            <w:pPr>
              <w:rPr>
                <w:sz w:val="18"/>
                <w:szCs w:val="18"/>
              </w:rPr>
            </w:pPr>
            <w:r w:rsidRPr="002A6D80">
              <w:rPr>
                <w:sz w:val="18"/>
                <w:szCs w:val="18"/>
              </w:rPr>
              <w:t>Paper</w:t>
            </w:r>
            <w:r w:rsidRPr="002A6D80">
              <w:rPr>
                <w:spacing w:val="-7"/>
                <w:sz w:val="18"/>
                <w:szCs w:val="18"/>
              </w:rPr>
              <w:t xml:space="preserve"> </w:t>
            </w:r>
            <w:r w:rsidRPr="002A6D80">
              <w:rPr>
                <w:sz w:val="18"/>
                <w:szCs w:val="18"/>
              </w:rPr>
              <w:t>and</w:t>
            </w:r>
            <w:r w:rsidRPr="002A6D80">
              <w:rPr>
                <w:spacing w:val="-6"/>
                <w:sz w:val="18"/>
                <w:szCs w:val="18"/>
              </w:rPr>
              <w:t xml:space="preserve"> </w:t>
            </w:r>
            <w:r w:rsidRPr="002A6D80">
              <w:rPr>
                <w:sz w:val="18"/>
                <w:szCs w:val="18"/>
              </w:rPr>
              <w:t>card</w:t>
            </w:r>
            <w:r w:rsidRPr="002A6D80">
              <w:rPr>
                <w:spacing w:val="-6"/>
                <w:sz w:val="18"/>
                <w:szCs w:val="18"/>
              </w:rPr>
              <w:t xml:space="preserve"> </w:t>
            </w:r>
            <w:r w:rsidRPr="002A6D80">
              <w:rPr>
                <w:sz w:val="18"/>
                <w:szCs w:val="18"/>
              </w:rPr>
              <w:t>(kg/FTE)</w:t>
            </w:r>
          </w:p>
        </w:tc>
        <w:tc>
          <w:tcPr>
            <w:tcW w:w="964" w:type="dxa"/>
          </w:tcPr>
          <w:p w14:paraId="6A5BCB42" w14:textId="77777777" w:rsidR="00C4022B" w:rsidRPr="002A6D80" w:rsidRDefault="00C4022B" w:rsidP="00C4022B">
            <w:pPr>
              <w:rPr>
                <w:sz w:val="18"/>
                <w:szCs w:val="18"/>
              </w:rPr>
            </w:pPr>
            <w:r w:rsidRPr="002A6D80">
              <w:rPr>
                <w:sz w:val="18"/>
                <w:szCs w:val="18"/>
              </w:rPr>
              <w:t>1</w:t>
            </w:r>
          </w:p>
        </w:tc>
        <w:tc>
          <w:tcPr>
            <w:tcW w:w="964" w:type="dxa"/>
          </w:tcPr>
          <w:p w14:paraId="5E91A0EE" w14:textId="77777777" w:rsidR="00C4022B" w:rsidRPr="002A6D80" w:rsidRDefault="00C4022B" w:rsidP="00C4022B">
            <w:pPr>
              <w:rPr>
                <w:sz w:val="18"/>
                <w:szCs w:val="18"/>
              </w:rPr>
            </w:pPr>
            <w:r w:rsidRPr="002A6D80">
              <w:rPr>
                <w:sz w:val="18"/>
                <w:szCs w:val="18"/>
              </w:rPr>
              <w:t>2</w:t>
            </w:r>
          </w:p>
        </w:tc>
      </w:tr>
      <w:tr w:rsidR="00C4022B" w:rsidRPr="002A6D80" w14:paraId="794DF765" w14:textId="77777777" w:rsidTr="001F4321">
        <w:trPr>
          <w:trHeight w:val="381"/>
        </w:trPr>
        <w:tc>
          <w:tcPr>
            <w:tcW w:w="3005" w:type="dxa"/>
            <w:gridSpan w:val="2"/>
          </w:tcPr>
          <w:p w14:paraId="54B83945" w14:textId="77777777" w:rsidR="00C4022B" w:rsidRPr="002A6D80" w:rsidRDefault="00C4022B" w:rsidP="00C4022B">
            <w:pPr>
              <w:rPr>
                <w:sz w:val="18"/>
                <w:szCs w:val="18"/>
              </w:rPr>
            </w:pPr>
            <w:r w:rsidRPr="002A6D80">
              <w:rPr>
                <w:sz w:val="18"/>
                <w:szCs w:val="18"/>
              </w:rPr>
              <w:t>Secure</w:t>
            </w:r>
            <w:r w:rsidRPr="002A6D80">
              <w:rPr>
                <w:spacing w:val="3"/>
                <w:sz w:val="18"/>
                <w:szCs w:val="18"/>
              </w:rPr>
              <w:t xml:space="preserve"> </w:t>
            </w:r>
            <w:r w:rsidRPr="002A6D80">
              <w:rPr>
                <w:sz w:val="18"/>
                <w:szCs w:val="18"/>
              </w:rPr>
              <w:t>documents</w:t>
            </w:r>
            <w:r w:rsidRPr="002A6D80">
              <w:rPr>
                <w:spacing w:val="3"/>
                <w:sz w:val="18"/>
                <w:szCs w:val="18"/>
              </w:rPr>
              <w:t xml:space="preserve"> </w:t>
            </w:r>
            <w:r w:rsidRPr="002A6D80">
              <w:rPr>
                <w:sz w:val="18"/>
                <w:szCs w:val="18"/>
              </w:rPr>
              <w:t>(kg/FTE)</w:t>
            </w:r>
          </w:p>
        </w:tc>
        <w:tc>
          <w:tcPr>
            <w:tcW w:w="964" w:type="dxa"/>
          </w:tcPr>
          <w:p w14:paraId="3A79F56B" w14:textId="77777777" w:rsidR="00C4022B" w:rsidRPr="002A6D80" w:rsidRDefault="00C4022B" w:rsidP="00C4022B">
            <w:pPr>
              <w:rPr>
                <w:sz w:val="18"/>
                <w:szCs w:val="18"/>
              </w:rPr>
            </w:pPr>
            <w:r w:rsidRPr="002A6D80">
              <w:rPr>
                <w:sz w:val="18"/>
                <w:szCs w:val="18"/>
              </w:rPr>
              <w:t>0</w:t>
            </w:r>
          </w:p>
        </w:tc>
        <w:tc>
          <w:tcPr>
            <w:tcW w:w="964" w:type="dxa"/>
          </w:tcPr>
          <w:p w14:paraId="73C8CC2E" w14:textId="77777777" w:rsidR="00C4022B" w:rsidRPr="002A6D80" w:rsidRDefault="00C4022B" w:rsidP="00C4022B">
            <w:pPr>
              <w:rPr>
                <w:sz w:val="18"/>
                <w:szCs w:val="18"/>
              </w:rPr>
            </w:pPr>
            <w:r w:rsidRPr="002A6D80">
              <w:rPr>
                <w:spacing w:val="-5"/>
                <w:sz w:val="18"/>
                <w:szCs w:val="18"/>
              </w:rPr>
              <w:t>27</w:t>
            </w:r>
          </w:p>
        </w:tc>
      </w:tr>
      <w:tr w:rsidR="00C4022B" w:rsidRPr="002A6D80" w14:paraId="321CC5C4" w14:textId="77777777" w:rsidTr="001F4321">
        <w:trPr>
          <w:trHeight w:val="381"/>
        </w:trPr>
        <w:tc>
          <w:tcPr>
            <w:tcW w:w="3005" w:type="dxa"/>
            <w:gridSpan w:val="2"/>
          </w:tcPr>
          <w:p w14:paraId="3F18D31B" w14:textId="77777777" w:rsidR="00C4022B" w:rsidRPr="002A6D80" w:rsidRDefault="00C4022B" w:rsidP="00C4022B">
            <w:pPr>
              <w:rPr>
                <w:sz w:val="18"/>
                <w:szCs w:val="18"/>
              </w:rPr>
            </w:pPr>
            <w:r w:rsidRPr="002A6D80">
              <w:rPr>
                <w:sz w:val="18"/>
                <w:szCs w:val="18"/>
              </w:rPr>
              <w:t>Organics</w:t>
            </w:r>
            <w:r w:rsidRPr="002A6D80">
              <w:rPr>
                <w:spacing w:val="4"/>
                <w:sz w:val="18"/>
                <w:szCs w:val="18"/>
              </w:rPr>
              <w:t xml:space="preserve"> </w:t>
            </w:r>
            <w:r w:rsidRPr="002A6D80">
              <w:rPr>
                <w:sz w:val="18"/>
                <w:szCs w:val="18"/>
              </w:rPr>
              <w:t>(kg/FTE)</w:t>
            </w:r>
          </w:p>
        </w:tc>
        <w:tc>
          <w:tcPr>
            <w:tcW w:w="964" w:type="dxa"/>
          </w:tcPr>
          <w:p w14:paraId="36677E90" w14:textId="77777777" w:rsidR="00C4022B" w:rsidRPr="002A6D80" w:rsidRDefault="00C4022B" w:rsidP="00C4022B">
            <w:pPr>
              <w:rPr>
                <w:sz w:val="18"/>
                <w:szCs w:val="18"/>
              </w:rPr>
            </w:pPr>
            <w:r w:rsidRPr="002A6D80">
              <w:rPr>
                <w:sz w:val="18"/>
                <w:szCs w:val="18"/>
              </w:rPr>
              <w:t>0</w:t>
            </w:r>
          </w:p>
        </w:tc>
        <w:tc>
          <w:tcPr>
            <w:tcW w:w="964" w:type="dxa"/>
          </w:tcPr>
          <w:p w14:paraId="3B6F264A" w14:textId="77777777" w:rsidR="00C4022B" w:rsidRPr="002A6D80" w:rsidRDefault="00C4022B" w:rsidP="00C4022B">
            <w:pPr>
              <w:rPr>
                <w:sz w:val="18"/>
                <w:szCs w:val="18"/>
              </w:rPr>
            </w:pPr>
            <w:r w:rsidRPr="002A6D80">
              <w:rPr>
                <w:sz w:val="18"/>
                <w:szCs w:val="18"/>
              </w:rPr>
              <w:t>0</w:t>
            </w:r>
          </w:p>
        </w:tc>
      </w:tr>
      <w:tr w:rsidR="00C4022B" w:rsidRPr="002A6D80" w14:paraId="0E52F37C" w14:textId="77777777" w:rsidTr="001F4321">
        <w:trPr>
          <w:trHeight w:val="381"/>
        </w:trPr>
        <w:tc>
          <w:tcPr>
            <w:tcW w:w="616" w:type="dxa"/>
          </w:tcPr>
          <w:p w14:paraId="14DBC4BA" w14:textId="77777777" w:rsidR="00C4022B" w:rsidRPr="002A6D80" w:rsidRDefault="00C4022B" w:rsidP="00C4022B">
            <w:pPr>
              <w:rPr>
                <w:sz w:val="18"/>
                <w:szCs w:val="18"/>
              </w:rPr>
            </w:pPr>
            <w:r w:rsidRPr="002A6D80">
              <w:rPr>
                <w:spacing w:val="-4"/>
                <w:sz w:val="18"/>
                <w:szCs w:val="18"/>
              </w:rPr>
              <w:t>Ws3.</w:t>
            </w:r>
          </w:p>
        </w:tc>
        <w:tc>
          <w:tcPr>
            <w:tcW w:w="2389" w:type="dxa"/>
          </w:tcPr>
          <w:p w14:paraId="4E16C2D9" w14:textId="77777777" w:rsidR="00C4022B" w:rsidRPr="002A6D80" w:rsidRDefault="00C4022B" w:rsidP="00C4022B">
            <w:pPr>
              <w:rPr>
                <w:sz w:val="18"/>
                <w:szCs w:val="18"/>
              </w:rPr>
            </w:pPr>
            <w:r w:rsidRPr="002A6D80">
              <w:rPr>
                <w:sz w:val="18"/>
                <w:szCs w:val="18"/>
              </w:rPr>
              <w:t>Recycling</w:t>
            </w:r>
            <w:r w:rsidRPr="002A6D80">
              <w:rPr>
                <w:spacing w:val="-1"/>
                <w:sz w:val="18"/>
                <w:szCs w:val="18"/>
              </w:rPr>
              <w:t xml:space="preserve"> </w:t>
            </w:r>
            <w:r w:rsidRPr="002A6D80">
              <w:rPr>
                <w:sz w:val="18"/>
                <w:szCs w:val="18"/>
              </w:rPr>
              <w:t xml:space="preserve">rate </w:t>
            </w:r>
            <w:r w:rsidRPr="002A6D80">
              <w:rPr>
                <w:spacing w:val="-5"/>
                <w:sz w:val="18"/>
                <w:szCs w:val="18"/>
              </w:rPr>
              <w:t>(%)</w:t>
            </w:r>
          </w:p>
        </w:tc>
        <w:tc>
          <w:tcPr>
            <w:tcW w:w="964" w:type="dxa"/>
          </w:tcPr>
          <w:p w14:paraId="5A3DF046" w14:textId="77777777" w:rsidR="00C4022B" w:rsidRPr="002A6D80" w:rsidRDefault="00C4022B" w:rsidP="00C4022B">
            <w:pPr>
              <w:rPr>
                <w:sz w:val="18"/>
                <w:szCs w:val="18"/>
              </w:rPr>
            </w:pPr>
            <w:r w:rsidRPr="002A6D80">
              <w:rPr>
                <w:spacing w:val="-5"/>
                <w:sz w:val="18"/>
                <w:szCs w:val="18"/>
              </w:rPr>
              <w:t>16</w:t>
            </w:r>
          </w:p>
        </w:tc>
        <w:tc>
          <w:tcPr>
            <w:tcW w:w="964" w:type="dxa"/>
          </w:tcPr>
          <w:p w14:paraId="1537876C" w14:textId="77777777" w:rsidR="00C4022B" w:rsidRPr="002A6D80" w:rsidRDefault="00C4022B" w:rsidP="00C4022B">
            <w:pPr>
              <w:rPr>
                <w:sz w:val="18"/>
                <w:szCs w:val="18"/>
              </w:rPr>
            </w:pPr>
            <w:r w:rsidRPr="002A6D80">
              <w:rPr>
                <w:sz w:val="18"/>
                <w:szCs w:val="18"/>
              </w:rPr>
              <w:t>8</w:t>
            </w:r>
          </w:p>
        </w:tc>
      </w:tr>
      <w:tr w:rsidR="00C4022B" w:rsidRPr="002A6D80" w14:paraId="1529CE4C" w14:textId="77777777" w:rsidTr="001F4321">
        <w:trPr>
          <w:trHeight w:val="841"/>
        </w:trPr>
        <w:tc>
          <w:tcPr>
            <w:tcW w:w="616" w:type="dxa"/>
          </w:tcPr>
          <w:p w14:paraId="1F5386D5" w14:textId="77777777" w:rsidR="00C4022B" w:rsidRPr="002A6D80" w:rsidRDefault="00C4022B" w:rsidP="00C4022B">
            <w:pPr>
              <w:rPr>
                <w:sz w:val="18"/>
                <w:szCs w:val="18"/>
              </w:rPr>
            </w:pPr>
            <w:r w:rsidRPr="002A6D80">
              <w:rPr>
                <w:spacing w:val="-4"/>
                <w:sz w:val="18"/>
                <w:szCs w:val="18"/>
              </w:rPr>
              <w:t>Ws4.</w:t>
            </w:r>
          </w:p>
        </w:tc>
        <w:tc>
          <w:tcPr>
            <w:tcW w:w="2389" w:type="dxa"/>
          </w:tcPr>
          <w:p w14:paraId="6268685A" w14:textId="77777777" w:rsidR="00C4022B" w:rsidRPr="002A6D80" w:rsidRDefault="00C4022B" w:rsidP="00C4022B">
            <w:pPr>
              <w:rPr>
                <w:sz w:val="18"/>
                <w:szCs w:val="18"/>
              </w:rPr>
            </w:pPr>
            <w:r w:rsidRPr="002A6D80">
              <w:rPr>
                <w:sz w:val="18"/>
                <w:szCs w:val="18"/>
              </w:rPr>
              <w:t>Greenhouse</w:t>
            </w:r>
            <w:r w:rsidRPr="002A6D80">
              <w:rPr>
                <w:spacing w:val="-9"/>
                <w:sz w:val="18"/>
                <w:szCs w:val="18"/>
              </w:rPr>
              <w:t xml:space="preserve"> </w:t>
            </w:r>
            <w:r w:rsidRPr="002A6D80">
              <w:rPr>
                <w:sz w:val="18"/>
                <w:szCs w:val="18"/>
              </w:rPr>
              <w:t>gas</w:t>
            </w:r>
            <w:r w:rsidRPr="002A6D80">
              <w:rPr>
                <w:spacing w:val="-8"/>
                <w:sz w:val="18"/>
                <w:szCs w:val="18"/>
              </w:rPr>
              <w:t xml:space="preserve"> </w:t>
            </w:r>
            <w:r w:rsidRPr="002A6D80">
              <w:rPr>
                <w:sz w:val="18"/>
                <w:szCs w:val="18"/>
              </w:rPr>
              <w:t>emissions associated with waste (tonnes</w:t>
            </w:r>
            <w:r w:rsidRPr="002A6D80">
              <w:rPr>
                <w:spacing w:val="-4"/>
                <w:sz w:val="18"/>
                <w:szCs w:val="18"/>
              </w:rPr>
              <w:t xml:space="preserve"> </w:t>
            </w:r>
            <w:r w:rsidRPr="002A6D80">
              <w:rPr>
                <w:sz w:val="18"/>
                <w:szCs w:val="18"/>
              </w:rPr>
              <w:t>CO2-e)</w:t>
            </w:r>
          </w:p>
        </w:tc>
        <w:tc>
          <w:tcPr>
            <w:tcW w:w="964" w:type="dxa"/>
          </w:tcPr>
          <w:p w14:paraId="5A782FC4" w14:textId="77777777" w:rsidR="00C4022B" w:rsidRPr="002A6D80" w:rsidRDefault="00C4022B" w:rsidP="00C4022B">
            <w:pPr>
              <w:rPr>
                <w:sz w:val="18"/>
                <w:szCs w:val="18"/>
              </w:rPr>
            </w:pPr>
            <w:r w:rsidRPr="002A6D80">
              <w:rPr>
                <w:spacing w:val="-4"/>
                <w:sz w:val="18"/>
                <w:szCs w:val="18"/>
              </w:rPr>
              <w:t>2.70</w:t>
            </w:r>
          </w:p>
        </w:tc>
        <w:tc>
          <w:tcPr>
            <w:tcW w:w="964" w:type="dxa"/>
          </w:tcPr>
          <w:p w14:paraId="4FCD61B2" w14:textId="77777777" w:rsidR="00C4022B" w:rsidRPr="002A6D80" w:rsidRDefault="00C4022B" w:rsidP="00C4022B">
            <w:pPr>
              <w:rPr>
                <w:sz w:val="18"/>
                <w:szCs w:val="18"/>
              </w:rPr>
            </w:pPr>
            <w:r w:rsidRPr="002A6D80">
              <w:rPr>
                <w:spacing w:val="-4"/>
                <w:sz w:val="18"/>
                <w:szCs w:val="18"/>
              </w:rPr>
              <w:t>4.36</w:t>
            </w:r>
          </w:p>
        </w:tc>
      </w:tr>
    </w:tbl>
    <w:p w14:paraId="0082D936" w14:textId="77777777" w:rsidR="00C4022B" w:rsidRPr="002A6D80" w:rsidRDefault="00C4022B">
      <w:pPr>
        <w:tabs>
          <w:tab w:val="left" w:pos="1315"/>
        </w:tabs>
        <w:spacing w:before="115" w:line="254" w:lineRule="auto"/>
        <w:ind w:left="1315" w:right="889" w:hanging="652"/>
        <w:rPr>
          <w:sz w:val="16"/>
        </w:rPr>
      </w:pPr>
    </w:p>
    <w:p w14:paraId="49CE3BD9" w14:textId="501A6F0B" w:rsidR="00B80DD3" w:rsidRPr="002A6D80" w:rsidRDefault="00283A07" w:rsidP="00816544">
      <w:pPr>
        <w:pStyle w:val="Heading4"/>
      </w:pPr>
      <w:r w:rsidRPr="002A6D80">
        <w:t xml:space="preserve">Paper </w:t>
      </w:r>
      <w:r w:rsidRPr="002A6D80">
        <w:rPr>
          <w:spacing w:val="-5"/>
        </w:rPr>
        <w:t>use</w:t>
      </w:r>
    </w:p>
    <w:p w14:paraId="1BD6415F" w14:textId="77777777" w:rsidR="00A155C0" w:rsidRPr="002A6D80" w:rsidRDefault="00283A07" w:rsidP="00757A69">
      <w:r w:rsidRPr="002A6D80">
        <w:t>The ongoing transition to digital processing and employees continuing to work remotely has greatly reduced paper usage overall although there was a slight</w:t>
      </w:r>
      <w:r w:rsidRPr="002A6D80">
        <w:rPr>
          <w:spacing w:val="-7"/>
        </w:rPr>
        <w:t xml:space="preserve"> </w:t>
      </w:r>
      <w:r w:rsidRPr="002A6D80">
        <w:t>increase</w:t>
      </w:r>
      <w:r w:rsidRPr="002A6D80">
        <w:rPr>
          <w:spacing w:val="-7"/>
        </w:rPr>
        <w:t xml:space="preserve"> </w:t>
      </w:r>
      <w:r w:rsidRPr="002A6D80">
        <w:t>due</w:t>
      </w:r>
      <w:r w:rsidRPr="002A6D80">
        <w:rPr>
          <w:spacing w:val="-7"/>
        </w:rPr>
        <w:t xml:space="preserve"> </w:t>
      </w:r>
      <w:r w:rsidRPr="002A6D80">
        <w:t>to</w:t>
      </w:r>
      <w:r w:rsidRPr="002A6D80">
        <w:rPr>
          <w:spacing w:val="-7"/>
        </w:rPr>
        <w:t xml:space="preserve"> </w:t>
      </w:r>
      <w:r w:rsidRPr="002A6D80">
        <w:t>employees</w:t>
      </w:r>
      <w:r w:rsidRPr="002A6D80">
        <w:rPr>
          <w:spacing w:val="-7"/>
        </w:rPr>
        <w:t xml:space="preserve"> </w:t>
      </w:r>
      <w:r w:rsidRPr="002A6D80">
        <w:t>returning</w:t>
      </w:r>
      <w:r w:rsidRPr="002A6D80">
        <w:rPr>
          <w:spacing w:val="-7"/>
        </w:rPr>
        <w:t xml:space="preserve"> </w:t>
      </w:r>
      <w:r w:rsidRPr="002A6D80">
        <w:t>to</w:t>
      </w:r>
      <w:r w:rsidRPr="002A6D80">
        <w:rPr>
          <w:spacing w:val="-7"/>
        </w:rPr>
        <w:t xml:space="preserve"> </w:t>
      </w:r>
      <w:r w:rsidRPr="002A6D80">
        <w:t>work</w:t>
      </w:r>
      <w:r w:rsidRPr="002A6D80">
        <w:rPr>
          <w:spacing w:val="-7"/>
        </w:rPr>
        <w:t xml:space="preserve"> </w:t>
      </w:r>
      <w:r w:rsidRPr="002A6D80">
        <w:t>in the office.</w:t>
      </w:r>
    </w:p>
    <w:p w14:paraId="1FF439F4" w14:textId="6703E788" w:rsidR="00B80DD3" w:rsidRPr="002A6D80" w:rsidRDefault="00283A07" w:rsidP="00C4022B">
      <w:pPr>
        <w:pStyle w:val="Caption"/>
      </w:pPr>
      <w:r w:rsidRPr="002A6D80">
        <w:t>Table</w:t>
      </w:r>
      <w:r w:rsidRPr="002A6D80">
        <w:rPr>
          <w:spacing w:val="-5"/>
        </w:rPr>
        <w:t xml:space="preserve"> </w:t>
      </w:r>
      <w:r w:rsidRPr="002A6D80">
        <w:t>15:</w:t>
      </w:r>
      <w:r w:rsidRPr="002A6D80">
        <w:rPr>
          <w:spacing w:val="41"/>
        </w:rPr>
        <w:t xml:space="preserve"> </w:t>
      </w:r>
      <w:r w:rsidRPr="002A6D80">
        <w:t>Paper</w:t>
      </w:r>
      <w:r w:rsidRPr="002A6D80">
        <w:rPr>
          <w:spacing w:val="-4"/>
        </w:rPr>
        <w:t xml:space="preserve"> </w:t>
      </w:r>
      <w:r w:rsidRPr="002A6D80">
        <w:rPr>
          <w:spacing w:val="-5"/>
        </w:rPr>
        <w:t>use</w:t>
      </w:r>
    </w:p>
    <w:tbl>
      <w:tblPr>
        <w:tblStyle w:val="TableGrid"/>
        <w:tblW w:w="5000" w:type="pct"/>
        <w:tblLayout w:type="fixed"/>
        <w:tblLook w:val="01E0" w:firstRow="1" w:lastRow="1" w:firstColumn="1" w:lastColumn="1" w:noHBand="0" w:noVBand="0"/>
      </w:tblPr>
      <w:tblGrid>
        <w:gridCol w:w="1085"/>
        <w:gridCol w:w="5413"/>
        <w:gridCol w:w="1624"/>
        <w:gridCol w:w="1624"/>
      </w:tblGrid>
      <w:tr w:rsidR="00C4022B" w:rsidRPr="002A6D80" w14:paraId="67C88EDD" w14:textId="77777777" w:rsidTr="00C4022B">
        <w:trPr>
          <w:cnfStyle w:val="100000000000" w:firstRow="1" w:lastRow="0" w:firstColumn="0" w:lastColumn="0" w:oddVBand="0" w:evenVBand="0" w:oddHBand="0" w:evenHBand="0" w:firstRowFirstColumn="0" w:firstRowLastColumn="0" w:lastRowFirstColumn="0" w:lastRowLastColumn="0"/>
          <w:trHeight w:val="386"/>
        </w:trPr>
        <w:tc>
          <w:tcPr>
            <w:tcW w:w="568" w:type="dxa"/>
          </w:tcPr>
          <w:p w14:paraId="3B2C1FCF" w14:textId="77777777" w:rsidR="00B80DD3" w:rsidRPr="002A6D80" w:rsidRDefault="00B80DD3" w:rsidP="00C4022B"/>
        </w:tc>
        <w:tc>
          <w:tcPr>
            <w:tcW w:w="2833" w:type="dxa"/>
          </w:tcPr>
          <w:p w14:paraId="26CD13A7" w14:textId="77777777" w:rsidR="00B80DD3" w:rsidRPr="002A6D80" w:rsidRDefault="00283A07" w:rsidP="00C4022B">
            <w:r w:rsidRPr="002A6D80">
              <w:rPr>
                <w:spacing w:val="-2"/>
              </w:rPr>
              <w:t>Indicator</w:t>
            </w:r>
          </w:p>
        </w:tc>
        <w:tc>
          <w:tcPr>
            <w:tcW w:w="850" w:type="dxa"/>
          </w:tcPr>
          <w:p w14:paraId="2477C423" w14:textId="77777777" w:rsidR="00B80DD3" w:rsidRPr="002A6D80" w:rsidRDefault="00283A07" w:rsidP="00C4022B">
            <w:r w:rsidRPr="002A6D80">
              <w:rPr>
                <w:spacing w:val="-2"/>
              </w:rPr>
              <w:t>2021–22</w:t>
            </w:r>
          </w:p>
        </w:tc>
        <w:tc>
          <w:tcPr>
            <w:tcW w:w="850" w:type="dxa"/>
          </w:tcPr>
          <w:p w14:paraId="21AC3DB8" w14:textId="77777777" w:rsidR="00B80DD3" w:rsidRPr="002A6D80" w:rsidRDefault="00283A07" w:rsidP="00C4022B">
            <w:r w:rsidRPr="002A6D80">
              <w:rPr>
                <w:spacing w:val="-2"/>
              </w:rPr>
              <w:t>2020–21</w:t>
            </w:r>
          </w:p>
        </w:tc>
      </w:tr>
      <w:tr w:rsidR="00C4022B" w:rsidRPr="002A6D80" w14:paraId="7382FDC2" w14:textId="77777777" w:rsidTr="00C4022B">
        <w:trPr>
          <w:trHeight w:val="614"/>
        </w:trPr>
        <w:tc>
          <w:tcPr>
            <w:tcW w:w="568" w:type="dxa"/>
          </w:tcPr>
          <w:p w14:paraId="141D9805" w14:textId="77777777" w:rsidR="00B80DD3" w:rsidRPr="002A6D80" w:rsidRDefault="00283A07" w:rsidP="00C4022B">
            <w:r w:rsidRPr="002A6D80">
              <w:rPr>
                <w:spacing w:val="-5"/>
              </w:rPr>
              <w:t>P1.</w:t>
            </w:r>
          </w:p>
        </w:tc>
        <w:tc>
          <w:tcPr>
            <w:tcW w:w="2833" w:type="dxa"/>
          </w:tcPr>
          <w:p w14:paraId="4E5DA23A" w14:textId="77777777" w:rsidR="00B80DD3" w:rsidRPr="002A6D80" w:rsidRDefault="00283A07" w:rsidP="00C4022B">
            <w:r w:rsidRPr="002A6D80">
              <w:rPr>
                <w:spacing w:val="-2"/>
              </w:rPr>
              <w:t>Total</w:t>
            </w:r>
            <w:r w:rsidRPr="002A6D80">
              <w:rPr>
                <w:spacing w:val="-8"/>
              </w:rPr>
              <w:t xml:space="preserve"> </w:t>
            </w:r>
            <w:r w:rsidRPr="002A6D80">
              <w:rPr>
                <w:spacing w:val="-2"/>
              </w:rPr>
              <w:t>units</w:t>
            </w:r>
            <w:r w:rsidRPr="002A6D80">
              <w:rPr>
                <w:spacing w:val="-8"/>
              </w:rPr>
              <w:t xml:space="preserve"> </w:t>
            </w:r>
            <w:r w:rsidRPr="002A6D80">
              <w:rPr>
                <w:spacing w:val="-2"/>
              </w:rPr>
              <w:t>of</w:t>
            </w:r>
            <w:r w:rsidRPr="002A6D80">
              <w:rPr>
                <w:spacing w:val="-8"/>
              </w:rPr>
              <w:t xml:space="preserve"> </w:t>
            </w:r>
            <w:r w:rsidRPr="002A6D80">
              <w:rPr>
                <w:spacing w:val="-2"/>
              </w:rPr>
              <w:t>A4</w:t>
            </w:r>
            <w:r w:rsidRPr="002A6D80">
              <w:rPr>
                <w:spacing w:val="-8"/>
              </w:rPr>
              <w:t xml:space="preserve"> </w:t>
            </w:r>
            <w:r w:rsidRPr="002A6D80">
              <w:rPr>
                <w:spacing w:val="-2"/>
              </w:rPr>
              <w:t>equivalent</w:t>
            </w:r>
            <w:r w:rsidRPr="002A6D80">
              <w:rPr>
                <w:spacing w:val="-8"/>
              </w:rPr>
              <w:t xml:space="preserve"> </w:t>
            </w:r>
            <w:r w:rsidRPr="002A6D80">
              <w:rPr>
                <w:spacing w:val="-2"/>
              </w:rPr>
              <w:t>copy</w:t>
            </w:r>
            <w:r w:rsidRPr="002A6D80">
              <w:t xml:space="preserve"> paper used (reams)</w:t>
            </w:r>
          </w:p>
        </w:tc>
        <w:tc>
          <w:tcPr>
            <w:tcW w:w="850" w:type="dxa"/>
          </w:tcPr>
          <w:p w14:paraId="79255D90" w14:textId="77777777" w:rsidR="00B80DD3" w:rsidRPr="002A6D80" w:rsidRDefault="00B80DD3" w:rsidP="00C4022B"/>
          <w:p w14:paraId="29835CFE" w14:textId="77777777" w:rsidR="00B80DD3" w:rsidRPr="002A6D80" w:rsidRDefault="00283A07" w:rsidP="00C4022B">
            <w:r w:rsidRPr="002A6D80">
              <w:rPr>
                <w:spacing w:val="-5"/>
              </w:rPr>
              <w:t>384</w:t>
            </w:r>
          </w:p>
        </w:tc>
        <w:tc>
          <w:tcPr>
            <w:tcW w:w="850" w:type="dxa"/>
          </w:tcPr>
          <w:p w14:paraId="2F934388" w14:textId="77777777" w:rsidR="00B80DD3" w:rsidRPr="002A6D80" w:rsidRDefault="00B80DD3" w:rsidP="00C4022B"/>
          <w:p w14:paraId="3F928848" w14:textId="77777777" w:rsidR="00B80DD3" w:rsidRPr="002A6D80" w:rsidRDefault="00283A07" w:rsidP="00C4022B">
            <w:r w:rsidRPr="002A6D80">
              <w:rPr>
                <w:spacing w:val="-5"/>
              </w:rPr>
              <w:t>208</w:t>
            </w:r>
          </w:p>
        </w:tc>
      </w:tr>
      <w:tr w:rsidR="00C4022B" w:rsidRPr="002A6D80" w14:paraId="59C5B12F" w14:textId="77777777" w:rsidTr="00C4022B">
        <w:trPr>
          <w:trHeight w:val="611"/>
        </w:trPr>
        <w:tc>
          <w:tcPr>
            <w:tcW w:w="568" w:type="dxa"/>
          </w:tcPr>
          <w:p w14:paraId="034DDFE2" w14:textId="77777777" w:rsidR="00B80DD3" w:rsidRPr="002A6D80" w:rsidRDefault="00283A07" w:rsidP="00C4022B">
            <w:r w:rsidRPr="002A6D80">
              <w:rPr>
                <w:spacing w:val="-5"/>
              </w:rPr>
              <w:t>P2.</w:t>
            </w:r>
          </w:p>
        </w:tc>
        <w:tc>
          <w:tcPr>
            <w:tcW w:w="2833" w:type="dxa"/>
          </w:tcPr>
          <w:p w14:paraId="5D92A3DC" w14:textId="77777777" w:rsidR="00B80DD3" w:rsidRPr="002A6D80" w:rsidRDefault="00283A07" w:rsidP="00C4022B">
            <w:r w:rsidRPr="002A6D80">
              <w:t xml:space="preserve">Units of A4 equivalent copy </w:t>
            </w:r>
            <w:r w:rsidRPr="002A6D80">
              <w:rPr>
                <w:spacing w:val="-2"/>
              </w:rPr>
              <w:t>paper</w:t>
            </w:r>
            <w:r w:rsidRPr="002A6D80">
              <w:rPr>
                <w:spacing w:val="-6"/>
              </w:rPr>
              <w:t xml:space="preserve"> </w:t>
            </w:r>
            <w:r w:rsidRPr="002A6D80">
              <w:rPr>
                <w:spacing w:val="-2"/>
              </w:rPr>
              <w:t>used</w:t>
            </w:r>
            <w:r w:rsidRPr="002A6D80">
              <w:rPr>
                <w:spacing w:val="-6"/>
              </w:rPr>
              <w:t xml:space="preserve"> </w:t>
            </w:r>
            <w:r w:rsidRPr="002A6D80">
              <w:rPr>
                <w:spacing w:val="-2"/>
              </w:rPr>
              <w:t>per</w:t>
            </w:r>
            <w:r w:rsidRPr="002A6D80">
              <w:rPr>
                <w:spacing w:val="-6"/>
              </w:rPr>
              <w:t xml:space="preserve"> </w:t>
            </w:r>
            <w:r w:rsidRPr="002A6D80">
              <w:rPr>
                <w:spacing w:val="-2"/>
              </w:rPr>
              <w:t>FTE</w:t>
            </w:r>
            <w:r w:rsidRPr="002A6D80">
              <w:rPr>
                <w:spacing w:val="-6"/>
              </w:rPr>
              <w:t xml:space="preserve"> </w:t>
            </w:r>
            <w:r w:rsidRPr="002A6D80">
              <w:rPr>
                <w:spacing w:val="-2"/>
              </w:rPr>
              <w:t>(reams/FTE)</w:t>
            </w:r>
          </w:p>
        </w:tc>
        <w:tc>
          <w:tcPr>
            <w:tcW w:w="850" w:type="dxa"/>
          </w:tcPr>
          <w:p w14:paraId="5DA5290E" w14:textId="77777777" w:rsidR="00B80DD3" w:rsidRPr="002A6D80" w:rsidRDefault="00B80DD3" w:rsidP="00C4022B"/>
          <w:p w14:paraId="2424F1C7" w14:textId="77777777" w:rsidR="00B80DD3" w:rsidRPr="002A6D80" w:rsidRDefault="00283A07" w:rsidP="00C4022B">
            <w:r w:rsidRPr="002A6D80">
              <w:rPr>
                <w:spacing w:val="-4"/>
              </w:rPr>
              <w:t>0.81</w:t>
            </w:r>
          </w:p>
        </w:tc>
        <w:tc>
          <w:tcPr>
            <w:tcW w:w="850" w:type="dxa"/>
          </w:tcPr>
          <w:p w14:paraId="385C2427" w14:textId="77777777" w:rsidR="00B80DD3" w:rsidRPr="002A6D80" w:rsidRDefault="00B80DD3" w:rsidP="00C4022B"/>
          <w:p w14:paraId="41E3C33C" w14:textId="77777777" w:rsidR="00B80DD3" w:rsidRPr="002A6D80" w:rsidRDefault="00283A07" w:rsidP="00C4022B">
            <w:r w:rsidRPr="002A6D80">
              <w:rPr>
                <w:spacing w:val="-4"/>
              </w:rPr>
              <w:t>0.44</w:t>
            </w:r>
          </w:p>
        </w:tc>
      </w:tr>
      <w:tr w:rsidR="00C4022B" w:rsidRPr="002A6D80" w14:paraId="58FD38BA" w14:textId="77777777" w:rsidTr="00C4022B">
        <w:trPr>
          <w:trHeight w:val="381"/>
        </w:trPr>
        <w:tc>
          <w:tcPr>
            <w:tcW w:w="568" w:type="dxa"/>
          </w:tcPr>
          <w:p w14:paraId="102B307E" w14:textId="77777777" w:rsidR="00B80DD3" w:rsidRPr="002A6D80" w:rsidRDefault="00283A07" w:rsidP="00C4022B">
            <w:r w:rsidRPr="002A6D80">
              <w:rPr>
                <w:spacing w:val="-5"/>
              </w:rPr>
              <w:t>P3.</w:t>
            </w:r>
          </w:p>
        </w:tc>
        <w:tc>
          <w:tcPr>
            <w:tcW w:w="2833" w:type="dxa"/>
          </w:tcPr>
          <w:p w14:paraId="63F01223" w14:textId="77777777" w:rsidR="00B80DD3" w:rsidRPr="002A6D80" w:rsidRDefault="00283A07" w:rsidP="00C4022B">
            <w:r w:rsidRPr="002A6D80">
              <w:rPr>
                <w:spacing w:val="-2"/>
              </w:rPr>
              <w:t>75–100% recycled</w:t>
            </w:r>
            <w:r w:rsidRPr="002A6D80">
              <w:rPr>
                <w:spacing w:val="-1"/>
              </w:rPr>
              <w:t xml:space="preserve"> </w:t>
            </w:r>
            <w:r w:rsidRPr="002A6D80">
              <w:rPr>
                <w:spacing w:val="-2"/>
              </w:rPr>
              <w:t>content</w:t>
            </w:r>
          </w:p>
        </w:tc>
        <w:tc>
          <w:tcPr>
            <w:tcW w:w="850" w:type="dxa"/>
          </w:tcPr>
          <w:p w14:paraId="0BF4A3AE" w14:textId="77777777" w:rsidR="00B80DD3" w:rsidRPr="002A6D80" w:rsidRDefault="00283A07" w:rsidP="00C4022B">
            <w:r w:rsidRPr="002A6D80">
              <w:rPr>
                <w:spacing w:val="-5"/>
              </w:rPr>
              <w:t>100</w:t>
            </w:r>
          </w:p>
        </w:tc>
        <w:tc>
          <w:tcPr>
            <w:tcW w:w="850" w:type="dxa"/>
          </w:tcPr>
          <w:p w14:paraId="43381151" w14:textId="77777777" w:rsidR="00B80DD3" w:rsidRPr="002A6D80" w:rsidRDefault="00283A07" w:rsidP="00C4022B">
            <w:r w:rsidRPr="002A6D80">
              <w:rPr>
                <w:spacing w:val="-5"/>
              </w:rPr>
              <w:t>100</w:t>
            </w:r>
          </w:p>
        </w:tc>
      </w:tr>
      <w:tr w:rsidR="00C4022B" w:rsidRPr="002A6D80" w14:paraId="3E1676E7" w14:textId="77777777" w:rsidTr="00C4022B">
        <w:trPr>
          <w:trHeight w:val="381"/>
        </w:trPr>
        <w:tc>
          <w:tcPr>
            <w:tcW w:w="568" w:type="dxa"/>
          </w:tcPr>
          <w:p w14:paraId="05760B6B" w14:textId="77777777" w:rsidR="00B80DD3" w:rsidRPr="002A6D80" w:rsidRDefault="00283A07" w:rsidP="00C4022B">
            <w:r w:rsidRPr="002A6D80">
              <w:rPr>
                <w:spacing w:val="-5"/>
              </w:rPr>
              <w:t>P4.</w:t>
            </w:r>
          </w:p>
        </w:tc>
        <w:tc>
          <w:tcPr>
            <w:tcW w:w="2833" w:type="dxa"/>
          </w:tcPr>
          <w:p w14:paraId="1CA0C52A" w14:textId="77777777" w:rsidR="00B80DD3" w:rsidRPr="002A6D80" w:rsidRDefault="00283A07" w:rsidP="00C4022B">
            <w:r w:rsidRPr="002A6D80">
              <w:rPr>
                <w:spacing w:val="-2"/>
              </w:rPr>
              <w:t>50–74%</w:t>
            </w:r>
            <w:r w:rsidRPr="002A6D80">
              <w:rPr>
                <w:spacing w:val="-6"/>
              </w:rPr>
              <w:t xml:space="preserve"> </w:t>
            </w:r>
            <w:r w:rsidRPr="002A6D80">
              <w:rPr>
                <w:spacing w:val="-2"/>
              </w:rPr>
              <w:t>recycled</w:t>
            </w:r>
            <w:r w:rsidRPr="002A6D80">
              <w:rPr>
                <w:spacing w:val="-5"/>
              </w:rPr>
              <w:t xml:space="preserve"> </w:t>
            </w:r>
            <w:r w:rsidRPr="002A6D80">
              <w:rPr>
                <w:spacing w:val="-2"/>
              </w:rPr>
              <w:t>content</w:t>
            </w:r>
          </w:p>
        </w:tc>
        <w:tc>
          <w:tcPr>
            <w:tcW w:w="850" w:type="dxa"/>
          </w:tcPr>
          <w:p w14:paraId="5EB8A610" w14:textId="77777777" w:rsidR="00B80DD3" w:rsidRPr="002A6D80" w:rsidRDefault="00283A07" w:rsidP="00C4022B">
            <w:r w:rsidRPr="002A6D80">
              <w:t>0</w:t>
            </w:r>
          </w:p>
        </w:tc>
        <w:tc>
          <w:tcPr>
            <w:tcW w:w="850" w:type="dxa"/>
          </w:tcPr>
          <w:p w14:paraId="6CC78A6D" w14:textId="77777777" w:rsidR="00B80DD3" w:rsidRPr="002A6D80" w:rsidRDefault="00283A07" w:rsidP="00C4022B">
            <w:r w:rsidRPr="002A6D80">
              <w:t>0</w:t>
            </w:r>
          </w:p>
        </w:tc>
      </w:tr>
      <w:tr w:rsidR="00C4022B" w:rsidRPr="002A6D80" w14:paraId="50DBF210" w14:textId="77777777" w:rsidTr="00C4022B">
        <w:trPr>
          <w:trHeight w:val="381"/>
        </w:trPr>
        <w:tc>
          <w:tcPr>
            <w:tcW w:w="568" w:type="dxa"/>
          </w:tcPr>
          <w:p w14:paraId="7EDC46C5" w14:textId="77777777" w:rsidR="00B80DD3" w:rsidRPr="002A6D80" w:rsidRDefault="00283A07" w:rsidP="00C4022B">
            <w:r w:rsidRPr="002A6D80">
              <w:rPr>
                <w:spacing w:val="-5"/>
              </w:rPr>
              <w:t>P5.</w:t>
            </w:r>
          </w:p>
        </w:tc>
        <w:tc>
          <w:tcPr>
            <w:tcW w:w="2833" w:type="dxa"/>
          </w:tcPr>
          <w:p w14:paraId="6393DF03" w14:textId="77777777" w:rsidR="00B80DD3" w:rsidRPr="002A6D80" w:rsidRDefault="00283A07" w:rsidP="00C4022B">
            <w:r w:rsidRPr="002A6D80">
              <w:t>0–49%</w:t>
            </w:r>
            <w:r w:rsidRPr="002A6D80">
              <w:rPr>
                <w:spacing w:val="-10"/>
              </w:rPr>
              <w:t xml:space="preserve"> </w:t>
            </w:r>
            <w:r w:rsidRPr="002A6D80">
              <w:t>recycled</w:t>
            </w:r>
            <w:r w:rsidRPr="002A6D80">
              <w:rPr>
                <w:spacing w:val="-10"/>
              </w:rPr>
              <w:t xml:space="preserve"> </w:t>
            </w:r>
            <w:r w:rsidRPr="002A6D80">
              <w:rPr>
                <w:spacing w:val="-2"/>
              </w:rPr>
              <w:t>content</w:t>
            </w:r>
          </w:p>
        </w:tc>
        <w:tc>
          <w:tcPr>
            <w:tcW w:w="850" w:type="dxa"/>
          </w:tcPr>
          <w:p w14:paraId="3ADF6236" w14:textId="77777777" w:rsidR="00B80DD3" w:rsidRPr="002A6D80" w:rsidRDefault="00283A07" w:rsidP="00C4022B">
            <w:r w:rsidRPr="002A6D80">
              <w:t>0</w:t>
            </w:r>
          </w:p>
        </w:tc>
        <w:tc>
          <w:tcPr>
            <w:tcW w:w="850" w:type="dxa"/>
          </w:tcPr>
          <w:p w14:paraId="26C78F94" w14:textId="77777777" w:rsidR="00B80DD3" w:rsidRPr="002A6D80" w:rsidRDefault="00283A07" w:rsidP="00C4022B">
            <w:r w:rsidRPr="002A6D80">
              <w:t>0</w:t>
            </w:r>
          </w:p>
        </w:tc>
      </w:tr>
    </w:tbl>
    <w:p w14:paraId="20E22CBA" w14:textId="77777777" w:rsidR="00B80DD3" w:rsidRPr="002A6D80" w:rsidRDefault="00B80DD3" w:rsidP="002347A0"/>
    <w:p w14:paraId="1FDA980A" w14:textId="77777777" w:rsidR="00B80DD3" w:rsidRPr="002A6D80" w:rsidRDefault="00283A07" w:rsidP="002703A8">
      <w:pPr>
        <w:pStyle w:val="Heading4"/>
      </w:pPr>
      <w:r w:rsidRPr="002A6D80">
        <w:t>Water</w:t>
      </w:r>
      <w:r w:rsidRPr="002A6D80">
        <w:rPr>
          <w:spacing w:val="-6"/>
        </w:rPr>
        <w:t xml:space="preserve"> </w:t>
      </w:r>
      <w:r w:rsidRPr="002A6D80">
        <w:t>waste</w:t>
      </w:r>
      <w:r w:rsidRPr="002A6D80">
        <w:rPr>
          <w:spacing w:val="-6"/>
        </w:rPr>
        <w:t xml:space="preserve"> </w:t>
      </w:r>
      <w:r w:rsidRPr="002A6D80">
        <w:t>and</w:t>
      </w:r>
      <w:r w:rsidRPr="002A6D80">
        <w:rPr>
          <w:spacing w:val="-6"/>
        </w:rPr>
        <w:t xml:space="preserve"> </w:t>
      </w:r>
      <w:r w:rsidRPr="002A6D80">
        <w:rPr>
          <w:spacing w:val="-2"/>
        </w:rPr>
        <w:t>recycling</w:t>
      </w:r>
    </w:p>
    <w:p w14:paraId="7EC7D3C1" w14:textId="77777777" w:rsidR="00A155C0" w:rsidRPr="002A6D80" w:rsidRDefault="00283A07" w:rsidP="002703A8">
      <w:r w:rsidRPr="002A6D80">
        <w:t>Water</w:t>
      </w:r>
      <w:r w:rsidRPr="002A6D80">
        <w:rPr>
          <w:spacing w:val="-7"/>
        </w:rPr>
        <w:t xml:space="preserve"> </w:t>
      </w:r>
      <w:r w:rsidRPr="002A6D80">
        <w:t>consumption</w:t>
      </w:r>
      <w:r w:rsidRPr="002A6D80">
        <w:rPr>
          <w:spacing w:val="-7"/>
        </w:rPr>
        <w:t xml:space="preserve"> </w:t>
      </w:r>
      <w:r w:rsidRPr="002A6D80">
        <w:t>data</w:t>
      </w:r>
      <w:r w:rsidRPr="002A6D80">
        <w:rPr>
          <w:spacing w:val="-7"/>
        </w:rPr>
        <w:t xml:space="preserve"> </w:t>
      </w:r>
      <w:r w:rsidRPr="002A6D80">
        <w:t>is</w:t>
      </w:r>
      <w:r w:rsidRPr="002A6D80">
        <w:rPr>
          <w:spacing w:val="-7"/>
        </w:rPr>
        <w:t xml:space="preserve"> </w:t>
      </w:r>
      <w:r w:rsidRPr="002A6D80">
        <w:t>not</w:t>
      </w:r>
      <w:r w:rsidRPr="002A6D80">
        <w:rPr>
          <w:spacing w:val="-7"/>
        </w:rPr>
        <w:t xml:space="preserve"> </w:t>
      </w:r>
      <w:r w:rsidRPr="002A6D80">
        <w:t>available</w:t>
      </w:r>
      <w:r w:rsidRPr="002A6D80">
        <w:rPr>
          <w:spacing w:val="-7"/>
        </w:rPr>
        <w:t xml:space="preserve"> </w:t>
      </w:r>
      <w:r w:rsidRPr="002A6D80">
        <w:t>for</w:t>
      </w:r>
      <w:r w:rsidRPr="002A6D80">
        <w:rPr>
          <w:spacing w:val="-7"/>
        </w:rPr>
        <w:t xml:space="preserve"> </w:t>
      </w:r>
      <w:r w:rsidRPr="002A6D80">
        <w:t>the</w:t>
      </w:r>
      <w:r w:rsidRPr="002A6D80">
        <w:rPr>
          <w:spacing w:val="-7"/>
        </w:rPr>
        <w:t xml:space="preserve"> </w:t>
      </w:r>
      <w:r w:rsidRPr="002A6D80">
        <w:t>Goods Shed North as there are no separate water meters for each tenancy.</w:t>
      </w:r>
    </w:p>
    <w:p w14:paraId="13D776F4" w14:textId="77777777" w:rsidR="004D22FA" w:rsidRPr="002A6D80" w:rsidRDefault="004D22FA">
      <w:pPr>
        <w:widowControl w:val="0"/>
        <w:spacing w:after="0" w:line="240" w:lineRule="auto"/>
        <w:jc w:val="left"/>
        <w:rPr>
          <w:rFonts w:eastAsia="VIC" w:cs="VIC"/>
          <w:bCs/>
          <w:i/>
          <w:szCs w:val="71"/>
        </w:rPr>
      </w:pPr>
      <w:r w:rsidRPr="002A6D80">
        <w:br w:type="page"/>
      </w:r>
    </w:p>
    <w:p w14:paraId="464213A5" w14:textId="5B84E1CE" w:rsidR="00B80DD3" w:rsidRPr="002A6D80" w:rsidRDefault="00283A07" w:rsidP="002703A8">
      <w:pPr>
        <w:pStyle w:val="Heading4"/>
      </w:pPr>
      <w:r w:rsidRPr="002A6D80">
        <w:lastRenderedPageBreak/>
        <w:t>Travel</w:t>
      </w:r>
      <w:r w:rsidRPr="002A6D80">
        <w:rPr>
          <w:spacing w:val="-13"/>
        </w:rPr>
        <w:t xml:space="preserve"> </w:t>
      </w:r>
      <w:r w:rsidRPr="002A6D80">
        <w:t>and</w:t>
      </w:r>
      <w:r w:rsidRPr="002A6D80">
        <w:rPr>
          <w:spacing w:val="-11"/>
        </w:rPr>
        <w:t xml:space="preserve"> </w:t>
      </w:r>
      <w:r w:rsidRPr="002A6D80">
        <w:rPr>
          <w:spacing w:val="-2"/>
        </w:rPr>
        <w:t>transport</w:t>
      </w:r>
    </w:p>
    <w:p w14:paraId="5D6F8017" w14:textId="75715017" w:rsidR="00A155C0" w:rsidRPr="002A6D80" w:rsidRDefault="00283A07" w:rsidP="002703A8">
      <w:r w:rsidRPr="002A6D80">
        <w:t>The</w:t>
      </w:r>
      <w:r w:rsidRPr="002A6D80">
        <w:rPr>
          <w:spacing w:val="-5"/>
        </w:rPr>
        <w:t xml:space="preserve"> </w:t>
      </w:r>
      <w:r w:rsidRPr="002A6D80">
        <w:t>VBA</w:t>
      </w:r>
      <w:r w:rsidRPr="002A6D80">
        <w:rPr>
          <w:spacing w:val="-5"/>
        </w:rPr>
        <w:t xml:space="preserve"> </w:t>
      </w:r>
      <w:r w:rsidRPr="002A6D80">
        <w:t>fleet</w:t>
      </w:r>
      <w:r w:rsidRPr="002A6D80">
        <w:rPr>
          <w:spacing w:val="-5"/>
        </w:rPr>
        <w:t xml:space="preserve"> </w:t>
      </w:r>
      <w:r w:rsidRPr="002A6D80">
        <w:t>consists</w:t>
      </w:r>
      <w:r w:rsidRPr="002A6D80">
        <w:rPr>
          <w:spacing w:val="-5"/>
        </w:rPr>
        <w:t xml:space="preserve"> </w:t>
      </w:r>
      <w:r w:rsidRPr="002A6D80">
        <w:t>of</w:t>
      </w:r>
      <w:r w:rsidRPr="002A6D80">
        <w:rPr>
          <w:spacing w:val="-5"/>
        </w:rPr>
        <w:t xml:space="preserve"> </w:t>
      </w:r>
      <w:r w:rsidRPr="002A6D80">
        <w:t>a</w:t>
      </w:r>
      <w:r w:rsidRPr="002A6D80">
        <w:rPr>
          <w:spacing w:val="-5"/>
        </w:rPr>
        <w:t xml:space="preserve"> </w:t>
      </w:r>
      <w:r w:rsidRPr="002A6D80">
        <w:t>total</w:t>
      </w:r>
      <w:r w:rsidRPr="002A6D80">
        <w:rPr>
          <w:spacing w:val="-5"/>
        </w:rPr>
        <w:t xml:space="preserve"> </w:t>
      </w:r>
      <w:r w:rsidRPr="002A6D80">
        <w:t>of</w:t>
      </w:r>
      <w:r w:rsidRPr="002A6D80">
        <w:rPr>
          <w:spacing w:val="-5"/>
        </w:rPr>
        <w:t xml:space="preserve"> </w:t>
      </w:r>
      <w:r w:rsidRPr="002A6D80">
        <w:t>84</w:t>
      </w:r>
      <w:r w:rsidRPr="002A6D80">
        <w:rPr>
          <w:spacing w:val="-5"/>
        </w:rPr>
        <w:t xml:space="preserve"> </w:t>
      </w:r>
      <w:r w:rsidRPr="002A6D80">
        <w:t>vehicles:</w:t>
      </w:r>
      <w:r w:rsidRPr="002A6D80">
        <w:rPr>
          <w:spacing w:val="-5"/>
        </w:rPr>
        <w:t xml:space="preserve"> </w:t>
      </w:r>
      <w:r w:rsidRPr="002A6D80">
        <w:t>40 are fuelled by unleaded petrol and 44 are hybrid vehicles. The VBA continues to replace unleaded</w:t>
      </w:r>
      <w:r w:rsidR="002347A0" w:rsidRPr="002A6D80">
        <w:t xml:space="preserve"> </w:t>
      </w:r>
      <w:r w:rsidRPr="002A6D80">
        <w:t>petrol</w:t>
      </w:r>
      <w:r w:rsidRPr="002A6D80">
        <w:rPr>
          <w:spacing w:val="-6"/>
        </w:rPr>
        <w:t xml:space="preserve"> </w:t>
      </w:r>
      <w:r w:rsidRPr="002A6D80">
        <w:t>vehicles</w:t>
      </w:r>
      <w:r w:rsidRPr="002A6D80">
        <w:rPr>
          <w:spacing w:val="-6"/>
        </w:rPr>
        <w:t xml:space="preserve"> </w:t>
      </w:r>
      <w:r w:rsidRPr="002A6D80">
        <w:t>with</w:t>
      </w:r>
      <w:r w:rsidRPr="002A6D80">
        <w:rPr>
          <w:spacing w:val="-6"/>
        </w:rPr>
        <w:t xml:space="preserve"> </w:t>
      </w:r>
      <w:r w:rsidRPr="002A6D80">
        <w:t>hybrid</w:t>
      </w:r>
      <w:r w:rsidRPr="002A6D80">
        <w:rPr>
          <w:spacing w:val="-6"/>
        </w:rPr>
        <w:t xml:space="preserve"> </w:t>
      </w:r>
      <w:r w:rsidRPr="002A6D80">
        <w:t>models</w:t>
      </w:r>
      <w:r w:rsidRPr="002A6D80">
        <w:rPr>
          <w:spacing w:val="-6"/>
        </w:rPr>
        <w:t xml:space="preserve"> </w:t>
      </w:r>
      <w:r w:rsidRPr="002A6D80">
        <w:t>as</w:t>
      </w:r>
      <w:r w:rsidRPr="002A6D80">
        <w:rPr>
          <w:spacing w:val="-6"/>
        </w:rPr>
        <w:t xml:space="preserve"> </w:t>
      </w:r>
      <w:r w:rsidRPr="002A6D80">
        <w:t>part</w:t>
      </w:r>
      <w:r w:rsidRPr="002A6D80">
        <w:rPr>
          <w:spacing w:val="-6"/>
        </w:rPr>
        <w:t xml:space="preserve"> </w:t>
      </w:r>
      <w:r w:rsidRPr="002A6D80">
        <w:t>of</w:t>
      </w:r>
      <w:r w:rsidRPr="002A6D80">
        <w:rPr>
          <w:spacing w:val="-6"/>
        </w:rPr>
        <w:t xml:space="preserve"> </w:t>
      </w:r>
      <w:r w:rsidRPr="002A6D80">
        <w:t>an</w:t>
      </w:r>
      <w:r w:rsidRPr="002A6D80">
        <w:rPr>
          <w:spacing w:val="-6"/>
        </w:rPr>
        <w:t xml:space="preserve"> </w:t>
      </w:r>
      <w:r w:rsidRPr="002A6D80">
        <w:t>overall fleet improvement strategy and in line with Victorian Government guidelines.</w:t>
      </w:r>
    </w:p>
    <w:p w14:paraId="48485FA2" w14:textId="3C57B86E" w:rsidR="00A155C0" w:rsidRPr="002A6D80" w:rsidRDefault="00283A07" w:rsidP="002703A8">
      <w:pPr>
        <w:pStyle w:val="Caption"/>
        <w:rPr>
          <w:spacing w:val="-2"/>
        </w:rPr>
      </w:pPr>
      <w:r w:rsidRPr="002A6D80">
        <w:t>Table</w:t>
      </w:r>
      <w:r w:rsidRPr="002A6D80">
        <w:rPr>
          <w:spacing w:val="-8"/>
        </w:rPr>
        <w:t xml:space="preserve"> </w:t>
      </w:r>
      <w:r w:rsidRPr="002A6D80">
        <w:t>16:</w:t>
      </w:r>
      <w:r w:rsidRPr="002A6D80">
        <w:rPr>
          <w:spacing w:val="35"/>
        </w:rPr>
        <w:t xml:space="preserve"> </w:t>
      </w:r>
      <w:r w:rsidRPr="002A6D80">
        <w:t>Travel</w:t>
      </w:r>
      <w:r w:rsidRPr="002A6D80">
        <w:rPr>
          <w:spacing w:val="-8"/>
        </w:rPr>
        <w:t xml:space="preserve"> </w:t>
      </w:r>
      <w:r w:rsidRPr="002A6D80">
        <w:t>and</w:t>
      </w:r>
      <w:r w:rsidRPr="002A6D80">
        <w:rPr>
          <w:spacing w:val="-8"/>
        </w:rPr>
        <w:t xml:space="preserve"> </w:t>
      </w:r>
      <w:r w:rsidRPr="002A6D80">
        <w:rPr>
          <w:spacing w:val="-2"/>
        </w:rPr>
        <w:t>transport</w:t>
      </w:r>
    </w:p>
    <w:tbl>
      <w:tblPr>
        <w:tblStyle w:val="TableGrid"/>
        <w:tblW w:w="5000" w:type="pct"/>
        <w:tblLayout w:type="fixed"/>
        <w:tblLook w:val="01E0" w:firstRow="1" w:lastRow="1" w:firstColumn="1" w:lastColumn="1" w:noHBand="0" w:noVBand="0"/>
      </w:tblPr>
      <w:tblGrid>
        <w:gridCol w:w="1170"/>
        <w:gridCol w:w="4969"/>
        <w:gridCol w:w="1830"/>
        <w:gridCol w:w="1777"/>
      </w:tblGrid>
      <w:tr w:rsidR="004D22FA" w:rsidRPr="002A6D80" w14:paraId="5784F666" w14:textId="77777777" w:rsidTr="004D22FA">
        <w:trPr>
          <w:cnfStyle w:val="100000000000" w:firstRow="1" w:lastRow="0" w:firstColumn="0" w:lastColumn="0" w:oddVBand="0" w:evenVBand="0" w:oddHBand="0" w:evenHBand="0" w:firstRowFirstColumn="0" w:firstRowLastColumn="0" w:lastRowFirstColumn="0" w:lastRowLastColumn="0"/>
          <w:trHeight w:val="386"/>
        </w:trPr>
        <w:tc>
          <w:tcPr>
            <w:tcW w:w="616" w:type="dxa"/>
          </w:tcPr>
          <w:p w14:paraId="0C87D8AB" w14:textId="77777777" w:rsidR="004D22FA" w:rsidRPr="002A6D80" w:rsidRDefault="004D22FA" w:rsidP="004D22FA">
            <w:pPr>
              <w:pStyle w:val="TableParagraph"/>
              <w:spacing w:before="0"/>
              <w:rPr>
                <w:rFonts w:ascii="Times New Roman"/>
                <w:sz w:val="16"/>
              </w:rPr>
            </w:pPr>
          </w:p>
        </w:tc>
        <w:tc>
          <w:tcPr>
            <w:tcW w:w="2615" w:type="dxa"/>
          </w:tcPr>
          <w:p w14:paraId="528FD4BD" w14:textId="77777777" w:rsidR="004D22FA" w:rsidRPr="002A6D80" w:rsidRDefault="004D22FA" w:rsidP="004D22FA">
            <w:pPr>
              <w:pStyle w:val="TableParagraph"/>
              <w:spacing w:before="113"/>
              <w:rPr>
                <w:sz w:val="16"/>
              </w:rPr>
            </w:pPr>
            <w:r w:rsidRPr="002A6D80">
              <w:rPr>
                <w:spacing w:val="-2"/>
                <w:sz w:val="16"/>
              </w:rPr>
              <w:t>Indicator</w:t>
            </w:r>
          </w:p>
        </w:tc>
        <w:tc>
          <w:tcPr>
            <w:tcW w:w="963" w:type="dxa"/>
          </w:tcPr>
          <w:p w14:paraId="72E12E79" w14:textId="77777777" w:rsidR="004D22FA" w:rsidRPr="002A6D80" w:rsidRDefault="004D22FA" w:rsidP="004D22FA">
            <w:pPr>
              <w:pStyle w:val="TableParagraph"/>
              <w:spacing w:before="113"/>
              <w:rPr>
                <w:sz w:val="16"/>
              </w:rPr>
            </w:pPr>
            <w:r w:rsidRPr="002A6D80">
              <w:rPr>
                <w:spacing w:val="-2"/>
                <w:sz w:val="16"/>
              </w:rPr>
              <w:t>2021–22</w:t>
            </w:r>
          </w:p>
        </w:tc>
        <w:tc>
          <w:tcPr>
            <w:tcW w:w="935" w:type="dxa"/>
          </w:tcPr>
          <w:p w14:paraId="43C0D3AA" w14:textId="77777777" w:rsidR="004D22FA" w:rsidRPr="002A6D80" w:rsidRDefault="004D22FA" w:rsidP="004D22FA">
            <w:pPr>
              <w:pStyle w:val="TableParagraph"/>
              <w:spacing w:before="113"/>
              <w:rPr>
                <w:sz w:val="16"/>
              </w:rPr>
            </w:pPr>
            <w:r w:rsidRPr="002A6D80">
              <w:rPr>
                <w:spacing w:val="-2"/>
                <w:sz w:val="16"/>
              </w:rPr>
              <w:t>2020–21</w:t>
            </w:r>
          </w:p>
        </w:tc>
      </w:tr>
      <w:tr w:rsidR="004D22FA" w:rsidRPr="002A6D80" w14:paraId="621FADF6" w14:textId="77777777" w:rsidTr="004D22FA">
        <w:trPr>
          <w:trHeight w:val="614"/>
        </w:trPr>
        <w:tc>
          <w:tcPr>
            <w:tcW w:w="616" w:type="dxa"/>
          </w:tcPr>
          <w:p w14:paraId="22ED9880" w14:textId="77777777" w:rsidR="004D22FA" w:rsidRPr="002A6D80" w:rsidRDefault="004D22FA" w:rsidP="004D22FA">
            <w:pPr>
              <w:pStyle w:val="TableParagraph"/>
              <w:spacing w:before="113"/>
              <w:rPr>
                <w:sz w:val="16"/>
              </w:rPr>
            </w:pPr>
            <w:r w:rsidRPr="002A6D80">
              <w:rPr>
                <w:spacing w:val="-5"/>
                <w:sz w:val="16"/>
              </w:rPr>
              <w:t>T1.</w:t>
            </w:r>
          </w:p>
        </w:tc>
        <w:tc>
          <w:tcPr>
            <w:tcW w:w="2615" w:type="dxa"/>
          </w:tcPr>
          <w:p w14:paraId="10001A21" w14:textId="77777777" w:rsidR="004D22FA" w:rsidRPr="002A6D80" w:rsidRDefault="004D22FA" w:rsidP="004D22FA">
            <w:pPr>
              <w:pStyle w:val="TableParagraph"/>
              <w:spacing w:before="113" w:line="254" w:lineRule="auto"/>
              <w:rPr>
                <w:sz w:val="16"/>
              </w:rPr>
            </w:pPr>
            <w:r w:rsidRPr="002A6D80">
              <w:rPr>
                <w:spacing w:val="-2"/>
                <w:sz w:val="16"/>
              </w:rPr>
              <w:t>Total</w:t>
            </w:r>
            <w:r w:rsidRPr="002A6D80">
              <w:rPr>
                <w:spacing w:val="-9"/>
                <w:sz w:val="16"/>
              </w:rPr>
              <w:t xml:space="preserve"> </w:t>
            </w:r>
            <w:r w:rsidRPr="002A6D80">
              <w:rPr>
                <w:spacing w:val="-2"/>
                <w:sz w:val="16"/>
              </w:rPr>
              <w:t>energy</w:t>
            </w:r>
            <w:r w:rsidRPr="002A6D80">
              <w:rPr>
                <w:spacing w:val="-9"/>
                <w:sz w:val="16"/>
              </w:rPr>
              <w:t xml:space="preserve"> </w:t>
            </w:r>
            <w:r w:rsidRPr="002A6D80">
              <w:rPr>
                <w:spacing w:val="-2"/>
                <w:sz w:val="16"/>
              </w:rPr>
              <w:t>consumption</w:t>
            </w:r>
            <w:r w:rsidRPr="002A6D80">
              <w:rPr>
                <w:spacing w:val="-8"/>
                <w:sz w:val="16"/>
              </w:rPr>
              <w:t xml:space="preserve"> </w:t>
            </w:r>
            <w:r w:rsidRPr="002A6D80">
              <w:rPr>
                <w:spacing w:val="-2"/>
                <w:sz w:val="16"/>
              </w:rPr>
              <w:t>by</w:t>
            </w:r>
            <w:r w:rsidRPr="002A6D80">
              <w:rPr>
                <w:sz w:val="16"/>
              </w:rPr>
              <w:t xml:space="preserve"> fleet vehicles (MJ)</w:t>
            </w:r>
          </w:p>
        </w:tc>
        <w:tc>
          <w:tcPr>
            <w:tcW w:w="963" w:type="dxa"/>
          </w:tcPr>
          <w:p w14:paraId="6EF71D3B" w14:textId="77777777" w:rsidR="004D22FA" w:rsidRPr="002A6D80" w:rsidRDefault="004D22FA" w:rsidP="004D22FA">
            <w:pPr>
              <w:pStyle w:val="TableParagraph"/>
              <w:spacing w:before="0"/>
              <w:rPr>
                <w:rFonts w:ascii="Times New Roman"/>
                <w:sz w:val="16"/>
              </w:rPr>
            </w:pPr>
          </w:p>
        </w:tc>
        <w:tc>
          <w:tcPr>
            <w:tcW w:w="935" w:type="dxa"/>
          </w:tcPr>
          <w:p w14:paraId="192957F2" w14:textId="77777777" w:rsidR="004D22FA" w:rsidRPr="002A6D80" w:rsidRDefault="004D22FA" w:rsidP="004D22FA">
            <w:pPr>
              <w:pStyle w:val="TableParagraph"/>
              <w:spacing w:before="0"/>
              <w:rPr>
                <w:rFonts w:ascii="Times New Roman"/>
                <w:sz w:val="16"/>
              </w:rPr>
            </w:pPr>
          </w:p>
        </w:tc>
      </w:tr>
      <w:tr w:rsidR="004D22FA" w:rsidRPr="002A6D80" w14:paraId="55B98600" w14:textId="77777777" w:rsidTr="004D22FA">
        <w:trPr>
          <w:trHeight w:val="381"/>
        </w:trPr>
        <w:tc>
          <w:tcPr>
            <w:tcW w:w="3231" w:type="dxa"/>
            <w:gridSpan w:val="2"/>
          </w:tcPr>
          <w:p w14:paraId="7461A868" w14:textId="77777777" w:rsidR="004D22FA" w:rsidRPr="002A6D80" w:rsidRDefault="004D22FA" w:rsidP="004D22FA">
            <w:pPr>
              <w:pStyle w:val="TableParagraph"/>
              <w:rPr>
                <w:sz w:val="16"/>
              </w:rPr>
            </w:pPr>
            <w:r w:rsidRPr="002A6D80">
              <w:rPr>
                <w:spacing w:val="-2"/>
                <w:sz w:val="16"/>
              </w:rPr>
              <w:t>Unleaded</w:t>
            </w:r>
          </w:p>
        </w:tc>
        <w:tc>
          <w:tcPr>
            <w:tcW w:w="963" w:type="dxa"/>
          </w:tcPr>
          <w:p w14:paraId="61868927" w14:textId="77777777" w:rsidR="004D22FA" w:rsidRPr="002A6D80" w:rsidRDefault="004D22FA" w:rsidP="004D22FA">
            <w:pPr>
              <w:pStyle w:val="TableParagraph"/>
              <w:jc w:val="right"/>
              <w:rPr>
                <w:sz w:val="16"/>
              </w:rPr>
            </w:pPr>
            <w:r w:rsidRPr="002A6D80">
              <w:rPr>
                <w:spacing w:val="-2"/>
                <w:sz w:val="16"/>
              </w:rPr>
              <w:t>2,425,620</w:t>
            </w:r>
          </w:p>
        </w:tc>
        <w:tc>
          <w:tcPr>
            <w:tcW w:w="935" w:type="dxa"/>
          </w:tcPr>
          <w:p w14:paraId="01488240" w14:textId="77777777" w:rsidR="004D22FA" w:rsidRPr="002A6D80" w:rsidRDefault="004D22FA" w:rsidP="004D22FA">
            <w:pPr>
              <w:pStyle w:val="TableParagraph"/>
              <w:rPr>
                <w:sz w:val="16"/>
              </w:rPr>
            </w:pPr>
            <w:r w:rsidRPr="002A6D80">
              <w:rPr>
                <w:spacing w:val="-2"/>
                <w:sz w:val="16"/>
              </w:rPr>
              <w:t>2,364,545</w:t>
            </w:r>
          </w:p>
        </w:tc>
      </w:tr>
      <w:tr w:rsidR="004D22FA" w:rsidRPr="002A6D80" w14:paraId="7E341717" w14:textId="77777777" w:rsidTr="004D22FA">
        <w:trPr>
          <w:trHeight w:val="381"/>
        </w:trPr>
        <w:tc>
          <w:tcPr>
            <w:tcW w:w="3231" w:type="dxa"/>
            <w:gridSpan w:val="2"/>
          </w:tcPr>
          <w:p w14:paraId="4956830B" w14:textId="77777777" w:rsidR="004D22FA" w:rsidRPr="002A6D80" w:rsidRDefault="004D22FA" w:rsidP="004D22FA">
            <w:pPr>
              <w:pStyle w:val="TableParagraph"/>
              <w:rPr>
                <w:sz w:val="16"/>
              </w:rPr>
            </w:pPr>
            <w:r w:rsidRPr="002A6D80">
              <w:rPr>
                <w:spacing w:val="-2"/>
                <w:sz w:val="16"/>
              </w:rPr>
              <w:t>Hybrid</w:t>
            </w:r>
          </w:p>
        </w:tc>
        <w:tc>
          <w:tcPr>
            <w:tcW w:w="963" w:type="dxa"/>
          </w:tcPr>
          <w:p w14:paraId="16EE2885" w14:textId="77777777" w:rsidR="004D22FA" w:rsidRPr="002A6D80" w:rsidRDefault="004D22FA" w:rsidP="004D22FA">
            <w:pPr>
              <w:pStyle w:val="TableParagraph"/>
              <w:jc w:val="right"/>
              <w:rPr>
                <w:sz w:val="16"/>
              </w:rPr>
            </w:pPr>
            <w:r w:rsidRPr="002A6D80">
              <w:rPr>
                <w:spacing w:val="-2"/>
                <w:sz w:val="16"/>
              </w:rPr>
              <w:t>786,330</w:t>
            </w:r>
          </w:p>
        </w:tc>
        <w:tc>
          <w:tcPr>
            <w:tcW w:w="935" w:type="dxa"/>
          </w:tcPr>
          <w:p w14:paraId="499542E5" w14:textId="77777777" w:rsidR="004D22FA" w:rsidRPr="002A6D80" w:rsidRDefault="004D22FA" w:rsidP="004D22FA">
            <w:pPr>
              <w:pStyle w:val="TableParagraph"/>
              <w:jc w:val="right"/>
              <w:rPr>
                <w:sz w:val="16"/>
              </w:rPr>
            </w:pPr>
            <w:r w:rsidRPr="002A6D80">
              <w:rPr>
                <w:spacing w:val="-2"/>
                <w:sz w:val="16"/>
              </w:rPr>
              <w:t>757,126</w:t>
            </w:r>
          </w:p>
        </w:tc>
      </w:tr>
      <w:tr w:rsidR="004D22FA" w:rsidRPr="002A6D80" w14:paraId="17F780D1" w14:textId="77777777" w:rsidTr="004D22FA">
        <w:trPr>
          <w:trHeight w:val="841"/>
        </w:trPr>
        <w:tc>
          <w:tcPr>
            <w:tcW w:w="616" w:type="dxa"/>
          </w:tcPr>
          <w:p w14:paraId="2F66CDA2" w14:textId="77777777" w:rsidR="004D22FA" w:rsidRPr="002A6D80" w:rsidRDefault="004D22FA" w:rsidP="004D22FA">
            <w:pPr>
              <w:pStyle w:val="TableParagraph"/>
              <w:rPr>
                <w:sz w:val="16"/>
              </w:rPr>
            </w:pPr>
            <w:r w:rsidRPr="002A6D80">
              <w:rPr>
                <w:spacing w:val="-5"/>
                <w:sz w:val="16"/>
              </w:rPr>
              <w:t>T2.</w:t>
            </w:r>
          </w:p>
        </w:tc>
        <w:tc>
          <w:tcPr>
            <w:tcW w:w="2615" w:type="dxa"/>
          </w:tcPr>
          <w:p w14:paraId="15EB987F" w14:textId="77777777" w:rsidR="004D22FA" w:rsidRPr="002A6D80" w:rsidRDefault="004D22FA" w:rsidP="004D22FA">
            <w:pPr>
              <w:pStyle w:val="TableParagraph"/>
              <w:spacing w:line="254" w:lineRule="auto"/>
              <w:rPr>
                <w:sz w:val="16"/>
              </w:rPr>
            </w:pPr>
            <w:r w:rsidRPr="002A6D80">
              <w:rPr>
                <w:sz w:val="16"/>
              </w:rPr>
              <w:t xml:space="preserve">Total distance travelled </w:t>
            </w:r>
            <w:r w:rsidRPr="002A6D80">
              <w:rPr>
                <w:spacing w:val="-2"/>
                <w:sz w:val="16"/>
              </w:rPr>
              <w:t>consumption</w:t>
            </w:r>
            <w:r w:rsidRPr="002A6D80">
              <w:rPr>
                <w:spacing w:val="-7"/>
                <w:sz w:val="16"/>
              </w:rPr>
              <w:t xml:space="preserve"> </w:t>
            </w:r>
            <w:r w:rsidRPr="002A6D80">
              <w:rPr>
                <w:spacing w:val="-2"/>
                <w:sz w:val="16"/>
              </w:rPr>
              <w:t>by</w:t>
            </w:r>
            <w:r w:rsidRPr="002A6D80">
              <w:rPr>
                <w:spacing w:val="-7"/>
                <w:sz w:val="16"/>
              </w:rPr>
              <w:t xml:space="preserve"> </w:t>
            </w:r>
            <w:r w:rsidRPr="002A6D80">
              <w:rPr>
                <w:spacing w:val="-2"/>
                <w:sz w:val="16"/>
              </w:rPr>
              <w:t>fleet</w:t>
            </w:r>
            <w:r w:rsidRPr="002A6D80">
              <w:rPr>
                <w:spacing w:val="-7"/>
                <w:sz w:val="16"/>
              </w:rPr>
              <w:t xml:space="preserve"> </w:t>
            </w:r>
            <w:r w:rsidRPr="002A6D80">
              <w:rPr>
                <w:spacing w:val="-2"/>
                <w:sz w:val="16"/>
              </w:rPr>
              <w:t>vehicles</w:t>
            </w:r>
            <w:r w:rsidRPr="002A6D80">
              <w:rPr>
                <w:sz w:val="16"/>
              </w:rPr>
              <w:t xml:space="preserve"> </w:t>
            </w:r>
            <w:r w:rsidRPr="002A6D80">
              <w:rPr>
                <w:spacing w:val="-4"/>
                <w:sz w:val="16"/>
              </w:rPr>
              <w:t>(km)</w:t>
            </w:r>
          </w:p>
        </w:tc>
        <w:tc>
          <w:tcPr>
            <w:tcW w:w="963" w:type="dxa"/>
          </w:tcPr>
          <w:p w14:paraId="0A45EF0C" w14:textId="77777777" w:rsidR="004D22FA" w:rsidRPr="002A6D80" w:rsidRDefault="004D22FA" w:rsidP="004D22FA">
            <w:pPr>
              <w:pStyle w:val="TableParagraph"/>
              <w:spacing w:before="0"/>
              <w:rPr>
                <w:rFonts w:ascii="Times New Roman"/>
                <w:sz w:val="16"/>
              </w:rPr>
            </w:pPr>
          </w:p>
        </w:tc>
        <w:tc>
          <w:tcPr>
            <w:tcW w:w="935" w:type="dxa"/>
          </w:tcPr>
          <w:p w14:paraId="37F04799" w14:textId="77777777" w:rsidR="004D22FA" w:rsidRPr="002A6D80" w:rsidRDefault="004D22FA" w:rsidP="004D22FA">
            <w:pPr>
              <w:pStyle w:val="TableParagraph"/>
              <w:spacing w:before="0"/>
              <w:rPr>
                <w:rFonts w:ascii="Times New Roman"/>
                <w:sz w:val="16"/>
              </w:rPr>
            </w:pPr>
          </w:p>
        </w:tc>
      </w:tr>
      <w:tr w:rsidR="004D22FA" w:rsidRPr="002A6D80" w14:paraId="5B369928" w14:textId="77777777" w:rsidTr="004D22FA">
        <w:trPr>
          <w:trHeight w:val="381"/>
        </w:trPr>
        <w:tc>
          <w:tcPr>
            <w:tcW w:w="3231" w:type="dxa"/>
            <w:gridSpan w:val="2"/>
          </w:tcPr>
          <w:p w14:paraId="0D15894D" w14:textId="77777777" w:rsidR="004D22FA" w:rsidRPr="002A6D80" w:rsidRDefault="004D22FA" w:rsidP="004D22FA">
            <w:pPr>
              <w:pStyle w:val="TableParagraph"/>
              <w:rPr>
                <w:sz w:val="16"/>
              </w:rPr>
            </w:pPr>
            <w:r w:rsidRPr="002A6D80">
              <w:rPr>
                <w:spacing w:val="-2"/>
                <w:sz w:val="16"/>
              </w:rPr>
              <w:t>Unleaded</w:t>
            </w:r>
          </w:p>
        </w:tc>
        <w:tc>
          <w:tcPr>
            <w:tcW w:w="963" w:type="dxa"/>
          </w:tcPr>
          <w:p w14:paraId="0E410B5E" w14:textId="77777777" w:rsidR="004D22FA" w:rsidRPr="002A6D80" w:rsidRDefault="004D22FA" w:rsidP="004D22FA">
            <w:pPr>
              <w:pStyle w:val="TableParagraph"/>
              <w:jc w:val="right"/>
              <w:rPr>
                <w:sz w:val="16"/>
              </w:rPr>
            </w:pPr>
            <w:r w:rsidRPr="002A6D80">
              <w:rPr>
                <w:spacing w:val="-2"/>
                <w:sz w:val="16"/>
              </w:rPr>
              <w:t>565,682</w:t>
            </w:r>
          </w:p>
        </w:tc>
        <w:tc>
          <w:tcPr>
            <w:tcW w:w="935" w:type="dxa"/>
          </w:tcPr>
          <w:p w14:paraId="705DD80F" w14:textId="77777777" w:rsidR="004D22FA" w:rsidRPr="002A6D80" w:rsidRDefault="004D22FA" w:rsidP="004D22FA">
            <w:pPr>
              <w:pStyle w:val="TableParagraph"/>
              <w:jc w:val="right"/>
              <w:rPr>
                <w:sz w:val="16"/>
              </w:rPr>
            </w:pPr>
            <w:r w:rsidRPr="002A6D80">
              <w:rPr>
                <w:spacing w:val="-2"/>
                <w:sz w:val="16"/>
              </w:rPr>
              <w:t>379,971</w:t>
            </w:r>
          </w:p>
        </w:tc>
      </w:tr>
      <w:tr w:rsidR="004D22FA" w:rsidRPr="002A6D80" w14:paraId="028E07DC" w14:textId="77777777" w:rsidTr="004D22FA">
        <w:trPr>
          <w:trHeight w:val="381"/>
        </w:trPr>
        <w:tc>
          <w:tcPr>
            <w:tcW w:w="3231" w:type="dxa"/>
            <w:gridSpan w:val="2"/>
          </w:tcPr>
          <w:p w14:paraId="589E67F9" w14:textId="77777777" w:rsidR="004D22FA" w:rsidRPr="002A6D80" w:rsidRDefault="004D22FA" w:rsidP="004D22FA">
            <w:pPr>
              <w:pStyle w:val="TableParagraph"/>
              <w:rPr>
                <w:sz w:val="16"/>
              </w:rPr>
            </w:pPr>
            <w:r w:rsidRPr="002A6D80">
              <w:rPr>
                <w:spacing w:val="-2"/>
                <w:sz w:val="16"/>
              </w:rPr>
              <w:t>Hybrid</w:t>
            </w:r>
          </w:p>
        </w:tc>
        <w:tc>
          <w:tcPr>
            <w:tcW w:w="963" w:type="dxa"/>
          </w:tcPr>
          <w:p w14:paraId="5007B07F" w14:textId="77777777" w:rsidR="004D22FA" w:rsidRPr="002A6D80" w:rsidRDefault="004D22FA" w:rsidP="004D22FA">
            <w:pPr>
              <w:pStyle w:val="TableParagraph"/>
              <w:jc w:val="right"/>
              <w:rPr>
                <w:sz w:val="16"/>
              </w:rPr>
            </w:pPr>
            <w:r w:rsidRPr="002A6D80">
              <w:rPr>
                <w:spacing w:val="-2"/>
                <w:sz w:val="16"/>
              </w:rPr>
              <w:t>288,372</w:t>
            </w:r>
          </w:p>
        </w:tc>
        <w:tc>
          <w:tcPr>
            <w:tcW w:w="935" w:type="dxa"/>
          </w:tcPr>
          <w:p w14:paraId="520AC756" w14:textId="77777777" w:rsidR="004D22FA" w:rsidRPr="002A6D80" w:rsidRDefault="004D22FA" w:rsidP="004D22FA">
            <w:pPr>
              <w:pStyle w:val="TableParagraph"/>
              <w:jc w:val="right"/>
              <w:rPr>
                <w:sz w:val="16"/>
              </w:rPr>
            </w:pPr>
            <w:r w:rsidRPr="002A6D80">
              <w:rPr>
                <w:spacing w:val="-2"/>
                <w:sz w:val="16"/>
              </w:rPr>
              <w:t>67,574</w:t>
            </w:r>
          </w:p>
        </w:tc>
      </w:tr>
      <w:tr w:rsidR="004D22FA" w:rsidRPr="002A6D80" w14:paraId="414D103C" w14:textId="77777777" w:rsidTr="004D22FA">
        <w:trPr>
          <w:trHeight w:val="841"/>
        </w:trPr>
        <w:tc>
          <w:tcPr>
            <w:tcW w:w="616" w:type="dxa"/>
          </w:tcPr>
          <w:p w14:paraId="1DD03FB1" w14:textId="77777777" w:rsidR="004D22FA" w:rsidRPr="002A6D80" w:rsidRDefault="004D22FA" w:rsidP="004D22FA">
            <w:pPr>
              <w:pStyle w:val="TableParagraph"/>
              <w:rPr>
                <w:sz w:val="16"/>
              </w:rPr>
            </w:pPr>
            <w:r w:rsidRPr="002A6D80">
              <w:rPr>
                <w:spacing w:val="-4"/>
                <w:sz w:val="16"/>
              </w:rPr>
              <w:t>T3.a</w:t>
            </w:r>
          </w:p>
        </w:tc>
        <w:tc>
          <w:tcPr>
            <w:tcW w:w="2615" w:type="dxa"/>
          </w:tcPr>
          <w:p w14:paraId="592828B1" w14:textId="77777777" w:rsidR="004D22FA" w:rsidRPr="002A6D80" w:rsidRDefault="004D22FA" w:rsidP="004D22FA">
            <w:pPr>
              <w:pStyle w:val="TableParagraph"/>
              <w:spacing w:line="254" w:lineRule="auto"/>
              <w:rPr>
                <w:sz w:val="16"/>
              </w:rPr>
            </w:pPr>
            <w:r w:rsidRPr="002A6D80">
              <w:rPr>
                <w:sz w:val="16"/>
              </w:rPr>
              <w:t xml:space="preserve">Total greenhouse gas </w:t>
            </w:r>
            <w:r w:rsidRPr="002A6D80">
              <w:rPr>
                <w:spacing w:val="-2"/>
                <w:sz w:val="16"/>
              </w:rPr>
              <w:t>emissions</w:t>
            </w:r>
            <w:r w:rsidRPr="002A6D80">
              <w:rPr>
                <w:spacing w:val="-7"/>
                <w:sz w:val="16"/>
              </w:rPr>
              <w:t xml:space="preserve"> </w:t>
            </w:r>
            <w:r w:rsidRPr="002A6D80">
              <w:rPr>
                <w:spacing w:val="-2"/>
                <w:sz w:val="16"/>
              </w:rPr>
              <w:t>from</w:t>
            </w:r>
            <w:r w:rsidRPr="002A6D80">
              <w:rPr>
                <w:spacing w:val="-7"/>
                <w:sz w:val="16"/>
              </w:rPr>
              <w:t xml:space="preserve"> </w:t>
            </w:r>
            <w:r w:rsidRPr="002A6D80">
              <w:rPr>
                <w:spacing w:val="-2"/>
                <w:sz w:val="16"/>
              </w:rPr>
              <w:t>fleet</w:t>
            </w:r>
            <w:r w:rsidRPr="002A6D80">
              <w:rPr>
                <w:spacing w:val="-7"/>
                <w:sz w:val="16"/>
              </w:rPr>
              <w:t xml:space="preserve"> </w:t>
            </w:r>
            <w:r w:rsidRPr="002A6D80">
              <w:rPr>
                <w:spacing w:val="-2"/>
                <w:sz w:val="16"/>
              </w:rPr>
              <w:t>vehicles</w:t>
            </w:r>
            <w:r w:rsidRPr="002A6D80">
              <w:rPr>
                <w:sz w:val="16"/>
              </w:rPr>
              <w:t xml:space="preserve"> (tonnes</w:t>
            </w:r>
            <w:r w:rsidRPr="002A6D80">
              <w:rPr>
                <w:spacing w:val="-8"/>
                <w:sz w:val="16"/>
              </w:rPr>
              <w:t xml:space="preserve"> </w:t>
            </w:r>
            <w:r w:rsidRPr="002A6D80">
              <w:rPr>
                <w:sz w:val="16"/>
              </w:rPr>
              <w:t>CO2-e)</w:t>
            </w:r>
          </w:p>
        </w:tc>
        <w:tc>
          <w:tcPr>
            <w:tcW w:w="963" w:type="dxa"/>
          </w:tcPr>
          <w:p w14:paraId="74ADF267" w14:textId="77777777" w:rsidR="004D22FA" w:rsidRPr="002A6D80" w:rsidRDefault="004D22FA" w:rsidP="004D22FA">
            <w:pPr>
              <w:pStyle w:val="TableParagraph"/>
              <w:spacing w:before="0"/>
              <w:rPr>
                <w:rFonts w:ascii="Times New Roman"/>
                <w:sz w:val="16"/>
              </w:rPr>
            </w:pPr>
          </w:p>
        </w:tc>
        <w:tc>
          <w:tcPr>
            <w:tcW w:w="935" w:type="dxa"/>
          </w:tcPr>
          <w:p w14:paraId="50394D08" w14:textId="77777777" w:rsidR="004D22FA" w:rsidRPr="002A6D80" w:rsidRDefault="004D22FA" w:rsidP="004D22FA">
            <w:pPr>
              <w:pStyle w:val="TableParagraph"/>
              <w:spacing w:before="0"/>
              <w:rPr>
                <w:rFonts w:ascii="Times New Roman"/>
                <w:sz w:val="16"/>
              </w:rPr>
            </w:pPr>
          </w:p>
        </w:tc>
      </w:tr>
      <w:tr w:rsidR="004D22FA" w:rsidRPr="002A6D80" w14:paraId="0CDBA04B" w14:textId="77777777" w:rsidTr="004D22FA">
        <w:trPr>
          <w:trHeight w:val="381"/>
        </w:trPr>
        <w:tc>
          <w:tcPr>
            <w:tcW w:w="3231" w:type="dxa"/>
            <w:gridSpan w:val="2"/>
          </w:tcPr>
          <w:p w14:paraId="4474AFF4" w14:textId="77777777" w:rsidR="004D22FA" w:rsidRPr="002A6D80" w:rsidRDefault="004D22FA" w:rsidP="004D22FA">
            <w:pPr>
              <w:pStyle w:val="TableParagraph"/>
              <w:rPr>
                <w:sz w:val="16"/>
              </w:rPr>
            </w:pPr>
            <w:r w:rsidRPr="002A6D80">
              <w:rPr>
                <w:spacing w:val="-2"/>
                <w:sz w:val="16"/>
              </w:rPr>
              <w:t>Unleaded</w:t>
            </w:r>
          </w:p>
        </w:tc>
        <w:tc>
          <w:tcPr>
            <w:tcW w:w="963" w:type="dxa"/>
          </w:tcPr>
          <w:p w14:paraId="4B8EFB88" w14:textId="77777777" w:rsidR="004D22FA" w:rsidRPr="002A6D80" w:rsidRDefault="004D22FA" w:rsidP="004D22FA">
            <w:pPr>
              <w:pStyle w:val="TableParagraph"/>
              <w:jc w:val="right"/>
              <w:rPr>
                <w:sz w:val="16"/>
              </w:rPr>
            </w:pPr>
            <w:r w:rsidRPr="002A6D80">
              <w:rPr>
                <w:spacing w:val="-5"/>
                <w:sz w:val="16"/>
              </w:rPr>
              <w:t>247</w:t>
            </w:r>
          </w:p>
        </w:tc>
        <w:tc>
          <w:tcPr>
            <w:tcW w:w="935" w:type="dxa"/>
          </w:tcPr>
          <w:p w14:paraId="47546CB8" w14:textId="77777777" w:rsidR="004D22FA" w:rsidRPr="002A6D80" w:rsidRDefault="004D22FA" w:rsidP="004D22FA">
            <w:pPr>
              <w:pStyle w:val="TableParagraph"/>
              <w:jc w:val="right"/>
              <w:rPr>
                <w:sz w:val="16"/>
              </w:rPr>
            </w:pPr>
            <w:r w:rsidRPr="002A6D80">
              <w:rPr>
                <w:spacing w:val="-5"/>
                <w:sz w:val="16"/>
              </w:rPr>
              <w:t>166</w:t>
            </w:r>
          </w:p>
        </w:tc>
      </w:tr>
      <w:tr w:rsidR="004D22FA" w:rsidRPr="002A6D80" w14:paraId="6F89353D" w14:textId="77777777" w:rsidTr="004D22FA">
        <w:trPr>
          <w:trHeight w:val="381"/>
        </w:trPr>
        <w:tc>
          <w:tcPr>
            <w:tcW w:w="3231" w:type="dxa"/>
            <w:gridSpan w:val="2"/>
          </w:tcPr>
          <w:p w14:paraId="60A121BB" w14:textId="77777777" w:rsidR="004D22FA" w:rsidRPr="002A6D80" w:rsidRDefault="004D22FA" w:rsidP="004D22FA">
            <w:pPr>
              <w:pStyle w:val="TableParagraph"/>
              <w:rPr>
                <w:sz w:val="16"/>
              </w:rPr>
            </w:pPr>
            <w:r w:rsidRPr="002A6D80">
              <w:rPr>
                <w:spacing w:val="-2"/>
                <w:sz w:val="16"/>
              </w:rPr>
              <w:t>Hybrid</w:t>
            </w:r>
          </w:p>
        </w:tc>
        <w:tc>
          <w:tcPr>
            <w:tcW w:w="963" w:type="dxa"/>
          </w:tcPr>
          <w:p w14:paraId="2097DD86" w14:textId="77777777" w:rsidR="004D22FA" w:rsidRPr="002A6D80" w:rsidRDefault="004D22FA" w:rsidP="004D22FA">
            <w:pPr>
              <w:pStyle w:val="TableParagraph"/>
              <w:jc w:val="right"/>
              <w:rPr>
                <w:sz w:val="16"/>
              </w:rPr>
            </w:pPr>
            <w:r w:rsidRPr="002A6D80">
              <w:rPr>
                <w:spacing w:val="-5"/>
                <w:sz w:val="16"/>
              </w:rPr>
              <w:t>82</w:t>
            </w:r>
          </w:p>
        </w:tc>
        <w:tc>
          <w:tcPr>
            <w:tcW w:w="935" w:type="dxa"/>
          </w:tcPr>
          <w:p w14:paraId="7D1A284E" w14:textId="77777777" w:rsidR="004D22FA" w:rsidRPr="002A6D80" w:rsidRDefault="004D22FA" w:rsidP="004D22FA">
            <w:pPr>
              <w:pStyle w:val="TableParagraph"/>
              <w:jc w:val="right"/>
              <w:rPr>
                <w:sz w:val="16"/>
              </w:rPr>
            </w:pPr>
            <w:r w:rsidRPr="002A6D80">
              <w:rPr>
                <w:spacing w:val="-5"/>
                <w:sz w:val="16"/>
              </w:rPr>
              <w:t>19</w:t>
            </w:r>
          </w:p>
        </w:tc>
      </w:tr>
      <w:tr w:rsidR="004D22FA" w:rsidRPr="002A6D80" w14:paraId="6356B657" w14:textId="77777777" w:rsidTr="004D22FA">
        <w:trPr>
          <w:trHeight w:val="841"/>
        </w:trPr>
        <w:tc>
          <w:tcPr>
            <w:tcW w:w="616" w:type="dxa"/>
          </w:tcPr>
          <w:p w14:paraId="7DCC5D91" w14:textId="77777777" w:rsidR="004D22FA" w:rsidRPr="002A6D80" w:rsidRDefault="004D22FA" w:rsidP="004D22FA">
            <w:pPr>
              <w:pStyle w:val="TableParagraph"/>
              <w:rPr>
                <w:sz w:val="16"/>
              </w:rPr>
            </w:pPr>
            <w:r w:rsidRPr="002A6D80">
              <w:rPr>
                <w:spacing w:val="-4"/>
                <w:sz w:val="16"/>
              </w:rPr>
              <w:t>T3.b</w:t>
            </w:r>
          </w:p>
        </w:tc>
        <w:tc>
          <w:tcPr>
            <w:tcW w:w="2615" w:type="dxa"/>
          </w:tcPr>
          <w:p w14:paraId="242E7FFC" w14:textId="77777777" w:rsidR="004D22FA" w:rsidRPr="002A6D80" w:rsidRDefault="004D22FA" w:rsidP="004D22FA">
            <w:pPr>
              <w:pStyle w:val="TableParagraph"/>
              <w:spacing w:line="254" w:lineRule="auto"/>
              <w:rPr>
                <w:sz w:val="16"/>
              </w:rPr>
            </w:pPr>
            <w:r w:rsidRPr="002A6D80">
              <w:rPr>
                <w:spacing w:val="-2"/>
                <w:sz w:val="16"/>
              </w:rPr>
              <w:t>Greenhouse</w:t>
            </w:r>
            <w:r w:rsidRPr="002A6D80">
              <w:rPr>
                <w:spacing w:val="-9"/>
                <w:sz w:val="16"/>
              </w:rPr>
              <w:t xml:space="preserve"> </w:t>
            </w:r>
            <w:r w:rsidRPr="002A6D80">
              <w:rPr>
                <w:spacing w:val="-2"/>
                <w:sz w:val="16"/>
              </w:rPr>
              <w:t>gas</w:t>
            </w:r>
            <w:r w:rsidRPr="002A6D80">
              <w:rPr>
                <w:spacing w:val="-9"/>
                <w:sz w:val="16"/>
              </w:rPr>
              <w:t xml:space="preserve"> </w:t>
            </w:r>
            <w:r w:rsidRPr="002A6D80">
              <w:rPr>
                <w:spacing w:val="-2"/>
                <w:sz w:val="16"/>
              </w:rPr>
              <w:t>emissions</w:t>
            </w:r>
            <w:r w:rsidRPr="002A6D80">
              <w:rPr>
                <w:sz w:val="16"/>
              </w:rPr>
              <w:t xml:space="preserve"> from fleet vehicles per 1000km (tonnes CO2-e)</w:t>
            </w:r>
          </w:p>
        </w:tc>
        <w:tc>
          <w:tcPr>
            <w:tcW w:w="963" w:type="dxa"/>
          </w:tcPr>
          <w:p w14:paraId="26F0A736" w14:textId="77777777" w:rsidR="004D22FA" w:rsidRPr="002A6D80" w:rsidRDefault="004D22FA" w:rsidP="004D22FA">
            <w:pPr>
              <w:pStyle w:val="TableParagraph"/>
              <w:spacing w:before="0"/>
              <w:rPr>
                <w:rFonts w:ascii="Times New Roman"/>
                <w:sz w:val="16"/>
              </w:rPr>
            </w:pPr>
          </w:p>
        </w:tc>
        <w:tc>
          <w:tcPr>
            <w:tcW w:w="935" w:type="dxa"/>
          </w:tcPr>
          <w:p w14:paraId="794B9316" w14:textId="77777777" w:rsidR="004D22FA" w:rsidRPr="002A6D80" w:rsidRDefault="004D22FA" w:rsidP="004D22FA">
            <w:pPr>
              <w:pStyle w:val="TableParagraph"/>
              <w:spacing w:before="0"/>
              <w:rPr>
                <w:rFonts w:ascii="Times New Roman"/>
                <w:sz w:val="16"/>
              </w:rPr>
            </w:pPr>
          </w:p>
        </w:tc>
      </w:tr>
      <w:tr w:rsidR="004D22FA" w:rsidRPr="002A6D80" w14:paraId="65255E37" w14:textId="77777777" w:rsidTr="004D22FA">
        <w:trPr>
          <w:trHeight w:val="381"/>
        </w:trPr>
        <w:tc>
          <w:tcPr>
            <w:tcW w:w="3231" w:type="dxa"/>
            <w:gridSpan w:val="2"/>
          </w:tcPr>
          <w:p w14:paraId="109E117B" w14:textId="77777777" w:rsidR="004D22FA" w:rsidRPr="002A6D80" w:rsidRDefault="004D22FA" w:rsidP="004D22FA">
            <w:pPr>
              <w:pStyle w:val="TableParagraph"/>
              <w:rPr>
                <w:sz w:val="16"/>
              </w:rPr>
            </w:pPr>
            <w:r w:rsidRPr="002A6D80">
              <w:rPr>
                <w:spacing w:val="-2"/>
                <w:sz w:val="16"/>
              </w:rPr>
              <w:t>Unleaded</w:t>
            </w:r>
          </w:p>
        </w:tc>
        <w:tc>
          <w:tcPr>
            <w:tcW w:w="963" w:type="dxa"/>
          </w:tcPr>
          <w:p w14:paraId="1B11686A" w14:textId="77777777" w:rsidR="004D22FA" w:rsidRPr="002A6D80" w:rsidRDefault="004D22FA" w:rsidP="004D22FA">
            <w:pPr>
              <w:pStyle w:val="TableParagraph"/>
              <w:jc w:val="right"/>
              <w:rPr>
                <w:sz w:val="16"/>
              </w:rPr>
            </w:pPr>
            <w:r w:rsidRPr="002A6D80">
              <w:rPr>
                <w:spacing w:val="-4"/>
                <w:sz w:val="16"/>
              </w:rPr>
              <w:t>0.25</w:t>
            </w:r>
          </w:p>
        </w:tc>
        <w:tc>
          <w:tcPr>
            <w:tcW w:w="935" w:type="dxa"/>
          </w:tcPr>
          <w:p w14:paraId="05DF5DFD" w14:textId="77777777" w:rsidR="004D22FA" w:rsidRPr="002A6D80" w:rsidRDefault="004D22FA" w:rsidP="004D22FA">
            <w:pPr>
              <w:pStyle w:val="TableParagraph"/>
              <w:jc w:val="right"/>
              <w:rPr>
                <w:sz w:val="16"/>
              </w:rPr>
            </w:pPr>
            <w:r w:rsidRPr="002A6D80">
              <w:rPr>
                <w:spacing w:val="-4"/>
                <w:sz w:val="16"/>
              </w:rPr>
              <w:t>0.17</w:t>
            </w:r>
          </w:p>
        </w:tc>
      </w:tr>
      <w:tr w:rsidR="004D22FA" w:rsidRPr="002A6D80" w14:paraId="3373074D" w14:textId="77777777" w:rsidTr="004D22FA">
        <w:trPr>
          <w:trHeight w:val="381"/>
        </w:trPr>
        <w:tc>
          <w:tcPr>
            <w:tcW w:w="3231" w:type="dxa"/>
            <w:gridSpan w:val="2"/>
          </w:tcPr>
          <w:p w14:paraId="659C63BB" w14:textId="77777777" w:rsidR="004D22FA" w:rsidRPr="002A6D80" w:rsidRDefault="004D22FA" w:rsidP="004D22FA">
            <w:pPr>
              <w:pStyle w:val="TableParagraph"/>
              <w:rPr>
                <w:sz w:val="16"/>
              </w:rPr>
            </w:pPr>
            <w:r w:rsidRPr="002A6D80">
              <w:rPr>
                <w:spacing w:val="-2"/>
                <w:sz w:val="16"/>
              </w:rPr>
              <w:t>Hybrid</w:t>
            </w:r>
          </w:p>
        </w:tc>
        <w:tc>
          <w:tcPr>
            <w:tcW w:w="963" w:type="dxa"/>
          </w:tcPr>
          <w:p w14:paraId="3BAAF186" w14:textId="77777777" w:rsidR="004D22FA" w:rsidRPr="002A6D80" w:rsidRDefault="004D22FA" w:rsidP="004D22FA">
            <w:pPr>
              <w:pStyle w:val="TableParagraph"/>
              <w:jc w:val="right"/>
              <w:rPr>
                <w:sz w:val="16"/>
              </w:rPr>
            </w:pPr>
            <w:r w:rsidRPr="002A6D80">
              <w:rPr>
                <w:spacing w:val="-4"/>
                <w:sz w:val="16"/>
              </w:rPr>
              <w:t>0.08</w:t>
            </w:r>
          </w:p>
        </w:tc>
        <w:tc>
          <w:tcPr>
            <w:tcW w:w="935" w:type="dxa"/>
          </w:tcPr>
          <w:p w14:paraId="28006D6F" w14:textId="77777777" w:rsidR="004D22FA" w:rsidRPr="002A6D80" w:rsidRDefault="004D22FA" w:rsidP="004D22FA">
            <w:pPr>
              <w:pStyle w:val="TableParagraph"/>
              <w:jc w:val="right"/>
              <w:rPr>
                <w:sz w:val="16"/>
              </w:rPr>
            </w:pPr>
            <w:r w:rsidRPr="002A6D80">
              <w:rPr>
                <w:spacing w:val="-4"/>
                <w:sz w:val="16"/>
              </w:rPr>
              <w:t>0.02</w:t>
            </w:r>
          </w:p>
        </w:tc>
      </w:tr>
      <w:tr w:rsidR="004D22FA" w:rsidRPr="002A6D80" w14:paraId="3D170B32" w14:textId="77777777" w:rsidTr="004D22FA">
        <w:trPr>
          <w:trHeight w:val="611"/>
        </w:trPr>
        <w:tc>
          <w:tcPr>
            <w:tcW w:w="616" w:type="dxa"/>
          </w:tcPr>
          <w:p w14:paraId="5EEBF5DA" w14:textId="77777777" w:rsidR="004D22FA" w:rsidRPr="002A6D80" w:rsidRDefault="004D22FA" w:rsidP="004D22FA">
            <w:pPr>
              <w:pStyle w:val="TableParagraph"/>
              <w:rPr>
                <w:sz w:val="16"/>
              </w:rPr>
            </w:pPr>
            <w:r w:rsidRPr="002A6D80">
              <w:rPr>
                <w:spacing w:val="-5"/>
                <w:sz w:val="16"/>
              </w:rPr>
              <w:t>T4.</w:t>
            </w:r>
          </w:p>
        </w:tc>
        <w:tc>
          <w:tcPr>
            <w:tcW w:w="2615" w:type="dxa"/>
          </w:tcPr>
          <w:p w14:paraId="1D43A715" w14:textId="77777777" w:rsidR="004D22FA" w:rsidRPr="002A6D80" w:rsidRDefault="004D22FA" w:rsidP="004D22FA">
            <w:pPr>
              <w:pStyle w:val="TableParagraph"/>
              <w:spacing w:line="254" w:lineRule="auto"/>
              <w:rPr>
                <w:sz w:val="16"/>
              </w:rPr>
            </w:pPr>
            <w:r w:rsidRPr="002A6D80">
              <w:rPr>
                <w:spacing w:val="-2"/>
                <w:sz w:val="16"/>
              </w:rPr>
              <w:t>Total</w:t>
            </w:r>
            <w:r w:rsidRPr="002A6D80">
              <w:rPr>
                <w:spacing w:val="-9"/>
                <w:sz w:val="16"/>
              </w:rPr>
              <w:t xml:space="preserve"> </w:t>
            </w:r>
            <w:r w:rsidRPr="002A6D80">
              <w:rPr>
                <w:spacing w:val="-2"/>
                <w:sz w:val="16"/>
              </w:rPr>
              <w:t>distance</w:t>
            </w:r>
            <w:r w:rsidRPr="002A6D80">
              <w:rPr>
                <w:spacing w:val="-9"/>
                <w:sz w:val="16"/>
              </w:rPr>
              <w:t xml:space="preserve"> </w:t>
            </w:r>
            <w:r w:rsidRPr="002A6D80">
              <w:rPr>
                <w:spacing w:val="-2"/>
                <w:sz w:val="16"/>
              </w:rPr>
              <w:t>travelled</w:t>
            </w:r>
            <w:r w:rsidRPr="002A6D80">
              <w:rPr>
                <w:spacing w:val="-8"/>
                <w:sz w:val="16"/>
              </w:rPr>
              <w:t xml:space="preserve"> </w:t>
            </w:r>
            <w:r w:rsidRPr="002A6D80">
              <w:rPr>
                <w:spacing w:val="-2"/>
                <w:sz w:val="16"/>
              </w:rPr>
              <w:t>by</w:t>
            </w:r>
            <w:r w:rsidRPr="002A6D80">
              <w:rPr>
                <w:spacing w:val="-8"/>
                <w:sz w:val="16"/>
              </w:rPr>
              <w:t xml:space="preserve"> </w:t>
            </w:r>
            <w:r w:rsidRPr="002A6D80">
              <w:rPr>
                <w:spacing w:val="-2"/>
                <w:sz w:val="16"/>
              </w:rPr>
              <w:t>air</w:t>
            </w:r>
            <w:r w:rsidRPr="002A6D80">
              <w:rPr>
                <w:sz w:val="16"/>
              </w:rPr>
              <w:t xml:space="preserve"> </w:t>
            </w:r>
            <w:r w:rsidRPr="002A6D80">
              <w:rPr>
                <w:spacing w:val="-4"/>
                <w:sz w:val="16"/>
              </w:rPr>
              <w:t>(km)</w:t>
            </w:r>
          </w:p>
        </w:tc>
        <w:tc>
          <w:tcPr>
            <w:tcW w:w="963" w:type="dxa"/>
          </w:tcPr>
          <w:p w14:paraId="476D7FE9" w14:textId="77777777" w:rsidR="004D22FA" w:rsidRPr="002A6D80" w:rsidRDefault="004D22FA" w:rsidP="004D22FA">
            <w:pPr>
              <w:pStyle w:val="TableParagraph"/>
              <w:jc w:val="right"/>
              <w:rPr>
                <w:sz w:val="16"/>
              </w:rPr>
            </w:pPr>
            <w:r w:rsidRPr="002A6D80">
              <w:rPr>
                <w:spacing w:val="-2"/>
                <w:sz w:val="16"/>
              </w:rPr>
              <w:t>22,452</w:t>
            </w:r>
          </w:p>
        </w:tc>
        <w:tc>
          <w:tcPr>
            <w:tcW w:w="935" w:type="dxa"/>
          </w:tcPr>
          <w:p w14:paraId="4ED0D8B9" w14:textId="77777777" w:rsidR="004D22FA" w:rsidRPr="002A6D80" w:rsidRDefault="004D22FA" w:rsidP="004D22FA">
            <w:pPr>
              <w:pStyle w:val="TableParagraph"/>
              <w:jc w:val="right"/>
              <w:rPr>
                <w:sz w:val="16"/>
              </w:rPr>
            </w:pPr>
            <w:r w:rsidRPr="002A6D80">
              <w:rPr>
                <w:spacing w:val="-2"/>
                <w:sz w:val="16"/>
              </w:rPr>
              <w:t>11,976</w:t>
            </w:r>
          </w:p>
        </w:tc>
      </w:tr>
    </w:tbl>
    <w:p w14:paraId="1DBFA48E" w14:textId="3EBBDE35" w:rsidR="00B80DD3" w:rsidRPr="002A6D80" w:rsidRDefault="00283A07" w:rsidP="002703A8">
      <w:pPr>
        <w:pStyle w:val="Heading4"/>
      </w:pPr>
      <w:r w:rsidRPr="002A6D80">
        <w:t>Greenhouse</w:t>
      </w:r>
      <w:r w:rsidRPr="002A6D80">
        <w:rPr>
          <w:spacing w:val="-3"/>
        </w:rPr>
        <w:t xml:space="preserve"> </w:t>
      </w:r>
      <w:r w:rsidRPr="002A6D80">
        <w:t>gas</w:t>
      </w:r>
      <w:r w:rsidRPr="002A6D80">
        <w:rPr>
          <w:spacing w:val="-3"/>
        </w:rPr>
        <w:t xml:space="preserve"> </w:t>
      </w:r>
      <w:r w:rsidRPr="002A6D80">
        <w:rPr>
          <w:spacing w:val="-2"/>
        </w:rPr>
        <w:t>emissions</w:t>
      </w:r>
    </w:p>
    <w:p w14:paraId="0D05B032" w14:textId="1C1DA28C" w:rsidR="00A155C0" w:rsidRPr="002A6D80" w:rsidRDefault="00283A07" w:rsidP="002703A8">
      <w:r w:rsidRPr="002A6D80">
        <w:t>Greenhouse</w:t>
      </w:r>
      <w:r w:rsidRPr="002A6D80">
        <w:rPr>
          <w:spacing w:val="-8"/>
        </w:rPr>
        <w:t xml:space="preserve"> </w:t>
      </w:r>
      <w:r w:rsidRPr="002A6D80">
        <w:t>gas</w:t>
      </w:r>
      <w:r w:rsidRPr="002A6D80">
        <w:rPr>
          <w:spacing w:val="-8"/>
        </w:rPr>
        <w:t xml:space="preserve"> </w:t>
      </w:r>
      <w:r w:rsidRPr="002A6D80">
        <w:t>emissions</w:t>
      </w:r>
      <w:r w:rsidRPr="002A6D80">
        <w:rPr>
          <w:spacing w:val="-8"/>
        </w:rPr>
        <w:t xml:space="preserve"> </w:t>
      </w:r>
      <w:r w:rsidRPr="002A6D80">
        <w:t>are</w:t>
      </w:r>
      <w:r w:rsidRPr="002A6D80">
        <w:rPr>
          <w:spacing w:val="-8"/>
        </w:rPr>
        <w:t xml:space="preserve"> </w:t>
      </w:r>
      <w:r w:rsidRPr="002A6D80">
        <w:t>variable</w:t>
      </w:r>
      <w:r w:rsidRPr="002A6D80">
        <w:rPr>
          <w:spacing w:val="-8"/>
        </w:rPr>
        <w:t xml:space="preserve"> </w:t>
      </w:r>
      <w:r w:rsidRPr="002A6D80">
        <w:t>in</w:t>
      </w:r>
      <w:r w:rsidRPr="002A6D80">
        <w:rPr>
          <w:spacing w:val="-8"/>
        </w:rPr>
        <w:t xml:space="preserve"> </w:t>
      </w:r>
      <w:r w:rsidRPr="002A6D80">
        <w:t>comparison to 2020–21. While emissions relating to energy use</w:t>
      </w:r>
      <w:r w:rsidR="002347A0" w:rsidRPr="002A6D80">
        <w:t xml:space="preserve"> </w:t>
      </w:r>
      <w:r w:rsidRPr="002A6D80">
        <w:t>and waste decreased, those related to vehicle and air travel increased slightly increased due to COVID-19 restrictions</w:t>
      </w:r>
      <w:r w:rsidRPr="002A6D80">
        <w:rPr>
          <w:spacing w:val="-8"/>
        </w:rPr>
        <w:t xml:space="preserve"> </w:t>
      </w:r>
      <w:r w:rsidRPr="002A6D80">
        <w:t>being</w:t>
      </w:r>
      <w:r w:rsidRPr="002A6D80">
        <w:rPr>
          <w:spacing w:val="-8"/>
        </w:rPr>
        <w:t xml:space="preserve"> </w:t>
      </w:r>
      <w:r w:rsidRPr="002A6D80">
        <w:t>removed</w:t>
      </w:r>
      <w:r w:rsidRPr="002A6D80">
        <w:rPr>
          <w:spacing w:val="-8"/>
        </w:rPr>
        <w:t xml:space="preserve"> </w:t>
      </w:r>
      <w:r w:rsidRPr="002A6D80">
        <w:t>and</w:t>
      </w:r>
      <w:r w:rsidRPr="002A6D80">
        <w:rPr>
          <w:spacing w:val="-8"/>
        </w:rPr>
        <w:t xml:space="preserve"> </w:t>
      </w:r>
      <w:r w:rsidRPr="002A6D80">
        <w:t>field</w:t>
      </w:r>
      <w:r w:rsidRPr="002A6D80">
        <w:rPr>
          <w:spacing w:val="-8"/>
        </w:rPr>
        <w:t xml:space="preserve"> </w:t>
      </w:r>
      <w:r w:rsidRPr="002A6D80">
        <w:t>officers</w:t>
      </w:r>
      <w:r w:rsidRPr="002A6D80">
        <w:rPr>
          <w:spacing w:val="-8"/>
        </w:rPr>
        <w:t xml:space="preserve"> </w:t>
      </w:r>
      <w:r w:rsidRPr="002A6D80">
        <w:t>being</w:t>
      </w:r>
      <w:r w:rsidRPr="002A6D80">
        <w:rPr>
          <w:spacing w:val="-8"/>
        </w:rPr>
        <w:t xml:space="preserve"> </w:t>
      </w:r>
      <w:r w:rsidRPr="002A6D80">
        <w:t>able to carry out their duties along with some interstate travel being allowed again.</w:t>
      </w:r>
    </w:p>
    <w:p w14:paraId="1599B8F0" w14:textId="77777777" w:rsidR="00D269C0" w:rsidRPr="002A6D80" w:rsidRDefault="00D269C0">
      <w:pPr>
        <w:widowControl w:val="0"/>
        <w:spacing w:after="0" w:line="240" w:lineRule="auto"/>
        <w:jc w:val="left"/>
        <w:rPr>
          <w:iCs/>
          <w:sz w:val="18"/>
          <w:szCs w:val="18"/>
        </w:rPr>
      </w:pPr>
      <w:r w:rsidRPr="002A6D80">
        <w:br w:type="page"/>
      </w:r>
    </w:p>
    <w:p w14:paraId="0D839B9A" w14:textId="35D709A4" w:rsidR="00A155C0" w:rsidRPr="002A6D80" w:rsidRDefault="00283A07" w:rsidP="002703A8">
      <w:pPr>
        <w:pStyle w:val="Caption"/>
        <w:rPr>
          <w:spacing w:val="-2"/>
        </w:rPr>
      </w:pPr>
      <w:r w:rsidRPr="002A6D80">
        <w:lastRenderedPageBreak/>
        <w:t>Table</w:t>
      </w:r>
      <w:r w:rsidRPr="002A6D80">
        <w:rPr>
          <w:spacing w:val="-6"/>
        </w:rPr>
        <w:t xml:space="preserve"> </w:t>
      </w:r>
      <w:r w:rsidRPr="002A6D80">
        <w:t>17:</w:t>
      </w:r>
      <w:r w:rsidRPr="002A6D80">
        <w:rPr>
          <w:spacing w:val="39"/>
        </w:rPr>
        <w:t xml:space="preserve"> </w:t>
      </w:r>
      <w:r w:rsidRPr="002A6D80">
        <w:t>Greenhouse</w:t>
      </w:r>
      <w:r w:rsidRPr="002A6D80">
        <w:rPr>
          <w:spacing w:val="-5"/>
        </w:rPr>
        <w:t xml:space="preserve"> </w:t>
      </w:r>
      <w:r w:rsidRPr="002A6D80">
        <w:t>gas</w:t>
      </w:r>
      <w:r w:rsidRPr="002A6D80">
        <w:rPr>
          <w:spacing w:val="-6"/>
        </w:rPr>
        <w:t xml:space="preserve"> </w:t>
      </w:r>
      <w:r w:rsidRPr="002A6D80">
        <w:rPr>
          <w:spacing w:val="-2"/>
        </w:rPr>
        <w:t>emissions</w:t>
      </w:r>
    </w:p>
    <w:tbl>
      <w:tblPr>
        <w:tblStyle w:val="TableGrid"/>
        <w:tblW w:w="5000" w:type="pct"/>
        <w:tblLayout w:type="fixed"/>
        <w:tblLook w:val="01E0" w:firstRow="1" w:lastRow="1" w:firstColumn="1" w:lastColumn="1" w:noHBand="0" w:noVBand="0"/>
      </w:tblPr>
      <w:tblGrid>
        <w:gridCol w:w="1024"/>
        <w:gridCol w:w="4956"/>
        <w:gridCol w:w="1883"/>
        <w:gridCol w:w="1883"/>
      </w:tblGrid>
      <w:tr w:rsidR="004D22FA" w:rsidRPr="002A6D80" w14:paraId="1C31511C" w14:textId="77777777" w:rsidTr="002347A0">
        <w:trPr>
          <w:cnfStyle w:val="100000000000" w:firstRow="1" w:lastRow="0" w:firstColumn="0" w:lastColumn="0" w:oddVBand="0" w:evenVBand="0" w:oddHBand="0" w:evenHBand="0" w:firstRowFirstColumn="0" w:firstRowLastColumn="0" w:lastRowFirstColumn="0" w:lastRowLastColumn="0"/>
          <w:trHeight w:val="20"/>
        </w:trPr>
        <w:tc>
          <w:tcPr>
            <w:tcW w:w="524" w:type="dxa"/>
          </w:tcPr>
          <w:p w14:paraId="1722037A" w14:textId="77777777" w:rsidR="004D22FA" w:rsidRPr="002A6D80" w:rsidRDefault="004D22FA" w:rsidP="00681132">
            <w:pPr>
              <w:pStyle w:val="TableParagraph"/>
              <w:spacing w:before="0"/>
              <w:rPr>
                <w:rFonts w:ascii="Times New Roman"/>
                <w:sz w:val="16"/>
              </w:rPr>
            </w:pPr>
          </w:p>
        </w:tc>
        <w:tc>
          <w:tcPr>
            <w:tcW w:w="2537" w:type="dxa"/>
          </w:tcPr>
          <w:p w14:paraId="0EEC1B7E" w14:textId="77777777" w:rsidR="004D22FA" w:rsidRPr="002A6D80" w:rsidRDefault="004D22FA" w:rsidP="00681132">
            <w:pPr>
              <w:pStyle w:val="TableParagraph"/>
              <w:spacing w:before="113"/>
              <w:ind w:left="156"/>
              <w:rPr>
                <w:sz w:val="16"/>
              </w:rPr>
            </w:pPr>
            <w:r w:rsidRPr="002A6D80">
              <w:rPr>
                <w:spacing w:val="-2"/>
                <w:sz w:val="16"/>
              </w:rPr>
              <w:t>Indicator</w:t>
            </w:r>
          </w:p>
        </w:tc>
        <w:tc>
          <w:tcPr>
            <w:tcW w:w="964" w:type="dxa"/>
          </w:tcPr>
          <w:p w14:paraId="12E75EC8" w14:textId="77777777" w:rsidR="004D22FA" w:rsidRPr="002A6D80" w:rsidRDefault="004D22FA" w:rsidP="00681132">
            <w:pPr>
              <w:pStyle w:val="TableParagraph"/>
              <w:spacing w:before="113"/>
              <w:ind w:right="111"/>
              <w:jc w:val="right"/>
              <w:rPr>
                <w:sz w:val="16"/>
              </w:rPr>
            </w:pPr>
            <w:r w:rsidRPr="002A6D80">
              <w:rPr>
                <w:spacing w:val="-2"/>
                <w:sz w:val="16"/>
              </w:rPr>
              <w:t>2021–22</w:t>
            </w:r>
          </w:p>
        </w:tc>
        <w:tc>
          <w:tcPr>
            <w:tcW w:w="964" w:type="dxa"/>
          </w:tcPr>
          <w:p w14:paraId="512BE65D" w14:textId="77777777" w:rsidR="004D22FA" w:rsidRPr="002A6D80" w:rsidRDefault="004D22FA" w:rsidP="00681132">
            <w:pPr>
              <w:pStyle w:val="TableParagraph"/>
              <w:spacing w:before="113"/>
              <w:ind w:right="111"/>
              <w:jc w:val="right"/>
              <w:rPr>
                <w:sz w:val="16"/>
              </w:rPr>
            </w:pPr>
            <w:r w:rsidRPr="002A6D80">
              <w:rPr>
                <w:spacing w:val="-2"/>
                <w:sz w:val="16"/>
              </w:rPr>
              <w:t>2020–21</w:t>
            </w:r>
          </w:p>
        </w:tc>
      </w:tr>
      <w:tr w:rsidR="004D22FA" w:rsidRPr="002A6D80" w14:paraId="242FB354" w14:textId="77777777" w:rsidTr="002347A0">
        <w:trPr>
          <w:trHeight w:val="20"/>
        </w:trPr>
        <w:tc>
          <w:tcPr>
            <w:tcW w:w="524" w:type="dxa"/>
          </w:tcPr>
          <w:p w14:paraId="2B01520D" w14:textId="77777777" w:rsidR="004D22FA" w:rsidRPr="002A6D80" w:rsidRDefault="004D22FA" w:rsidP="00681132">
            <w:pPr>
              <w:pStyle w:val="TableParagraph"/>
              <w:spacing w:before="113"/>
              <w:ind w:left="113"/>
              <w:rPr>
                <w:sz w:val="16"/>
              </w:rPr>
            </w:pPr>
            <w:r w:rsidRPr="002A6D80">
              <w:rPr>
                <w:spacing w:val="-5"/>
                <w:sz w:val="16"/>
              </w:rPr>
              <w:t>G1.</w:t>
            </w:r>
          </w:p>
        </w:tc>
        <w:tc>
          <w:tcPr>
            <w:tcW w:w="2537" w:type="dxa"/>
          </w:tcPr>
          <w:p w14:paraId="6CB57D02" w14:textId="77777777" w:rsidR="004D22FA" w:rsidRPr="002A6D80" w:rsidRDefault="004D22FA" w:rsidP="00681132">
            <w:pPr>
              <w:pStyle w:val="TableParagraph"/>
              <w:spacing w:before="113" w:line="254" w:lineRule="auto"/>
              <w:ind w:left="156"/>
              <w:rPr>
                <w:sz w:val="16"/>
              </w:rPr>
            </w:pPr>
            <w:r w:rsidRPr="002A6D80">
              <w:rPr>
                <w:sz w:val="16"/>
              </w:rPr>
              <w:t>Total greenhouse gas emissions</w:t>
            </w:r>
            <w:r w:rsidRPr="002A6D80">
              <w:rPr>
                <w:spacing w:val="-11"/>
                <w:sz w:val="16"/>
              </w:rPr>
              <w:t xml:space="preserve"> </w:t>
            </w:r>
            <w:r w:rsidRPr="002A6D80">
              <w:rPr>
                <w:sz w:val="16"/>
              </w:rPr>
              <w:t>associated</w:t>
            </w:r>
            <w:r w:rsidRPr="002A6D80">
              <w:rPr>
                <w:spacing w:val="-11"/>
                <w:sz w:val="16"/>
              </w:rPr>
              <w:t xml:space="preserve"> </w:t>
            </w:r>
            <w:r w:rsidRPr="002A6D80">
              <w:rPr>
                <w:sz w:val="16"/>
              </w:rPr>
              <w:t xml:space="preserve">with </w:t>
            </w:r>
            <w:r w:rsidRPr="002A6D80">
              <w:rPr>
                <w:spacing w:val="-2"/>
                <w:sz w:val="16"/>
              </w:rPr>
              <w:t>energy</w:t>
            </w:r>
            <w:r w:rsidRPr="002A6D80">
              <w:rPr>
                <w:spacing w:val="-5"/>
                <w:sz w:val="16"/>
              </w:rPr>
              <w:t xml:space="preserve"> </w:t>
            </w:r>
            <w:r w:rsidRPr="002A6D80">
              <w:rPr>
                <w:spacing w:val="-2"/>
                <w:sz w:val="16"/>
              </w:rPr>
              <w:t>use (tonnes CO2-</w:t>
            </w:r>
            <w:r w:rsidRPr="002A6D80">
              <w:rPr>
                <w:spacing w:val="-5"/>
                <w:sz w:val="16"/>
              </w:rPr>
              <w:t>e)</w:t>
            </w:r>
          </w:p>
          <w:p w14:paraId="0989B017" w14:textId="77777777" w:rsidR="004D22FA" w:rsidRPr="002A6D80" w:rsidRDefault="004D22FA" w:rsidP="00681132">
            <w:pPr>
              <w:pStyle w:val="TableParagraph"/>
              <w:spacing w:before="123" w:line="254" w:lineRule="auto"/>
              <w:ind w:left="156"/>
              <w:rPr>
                <w:sz w:val="16"/>
              </w:rPr>
            </w:pPr>
            <w:r w:rsidRPr="002A6D80">
              <w:rPr>
                <w:spacing w:val="-2"/>
                <w:sz w:val="16"/>
              </w:rPr>
              <w:t>[Note:</w:t>
            </w:r>
            <w:r w:rsidRPr="002A6D80">
              <w:rPr>
                <w:spacing w:val="-6"/>
                <w:sz w:val="16"/>
              </w:rPr>
              <w:t xml:space="preserve"> </w:t>
            </w:r>
            <w:r w:rsidRPr="002A6D80">
              <w:rPr>
                <w:spacing w:val="-2"/>
                <w:sz w:val="16"/>
              </w:rPr>
              <w:t>This</w:t>
            </w:r>
            <w:r w:rsidRPr="002A6D80">
              <w:rPr>
                <w:spacing w:val="-6"/>
                <w:sz w:val="16"/>
              </w:rPr>
              <w:t xml:space="preserve"> </w:t>
            </w:r>
            <w:r w:rsidRPr="002A6D80">
              <w:rPr>
                <w:spacing w:val="-2"/>
                <w:sz w:val="16"/>
              </w:rPr>
              <w:t>includes</w:t>
            </w:r>
            <w:r w:rsidRPr="002A6D80">
              <w:rPr>
                <w:spacing w:val="-6"/>
                <w:sz w:val="16"/>
              </w:rPr>
              <w:t xml:space="preserve"> </w:t>
            </w:r>
            <w:r w:rsidRPr="002A6D80">
              <w:rPr>
                <w:spacing w:val="-2"/>
                <w:sz w:val="16"/>
              </w:rPr>
              <w:t>office-</w:t>
            </w:r>
            <w:r w:rsidRPr="002A6D80">
              <w:rPr>
                <w:sz w:val="16"/>
              </w:rPr>
              <w:t xml:space="preserve"> based data only]</w:t>
            </w:r>
          </w:p>
        </w:tc>
        <w:tc>
          <w:tcPr>
            <w:tcW w:w="964" w:type="dxa"/>
          </w:tcPr>
          <w:p w14:paraId="0235074D" w14:textId="77777777" w:rsidR="004D22FA" w:rsidRPr="002A6D80" w:rsidRDefault="004D22FA" w:rsidP="00681132">
            <w:pPr>
              <w:pStyle w:val="TableParagraph"/>
              <w:spacing w:before="113"/>
              <w:ind w:right="112"/>
              <w:jc w:val="right"/>
              <w:rPr>
                <w:sz w:val="16"/>
              </w:rPr>
            </w:pPr>
            <w:r w:rsidRPr="002A6D80">
              <w:rPr>
                <w:spacing w:val="-5"/>
                <w:sz w:val="16"/>
              </w:rPr>
              <w:t>373</w:t>
            </w:r>
          </w:p>
        </w:tc>
        <w:tc>
          <w:tcPr>
            <w:tcW w:w="964" w:type="dxa"/>
          </w:tcPr>
          <w:p w14:paraId="4765B724" w14:textId="77777777" w:rsidR="004D22FA" w:rsidRPr="002A6D80" w:rsidRDefault="004D22FA" w:rsidP="00681132">
            <w:pPr>
              <w:pStyle w:val="TableParagraph"/>
              <w:spacing w:before="113"/>
              <w:ind w:right="112"/>
              <w:jc w:val="right"/>
              <w:rPr>
                <w:sz w:val="16"/>
              </w:rPr>
            </w:pPr>
            <w:r w:rsidRPr="002A6D80">
              <w:rPr>
                <w:spacing w:val="-5"/>
                <w:sz w:val="16"/>
              </w:rPr>
              <w:t>449</w:t>
            </w:r>
          </w:p>
        </w:tc>
      </w:tr>
      <w:tr w:rsidR="004D22FA" w:rsidRPr="002A6D80" w14:paraId="0288EE15" w14:textId="77777777" w:rsidTr="002347A0">
        <w:trPr>
          <w:trHeight w:val="20"/>
        </w:trPr>
        <w:tc>
          <w:tcPr>
            <w:tcW w:w="524" w:type="dxa"/>
          </w:tcPr>
          <w:p w14:paraId="54FF606D" w14:textId="77777777" w:rsidR="004D22FA" w:rsidRPr="002A6D80" w:rsidRDefault="004D22FA" w:rsidP="00681132">
            <w:pPr>
              <w:pStyle w:val="TableParagraph"/>
              <w:ind w:left="113"/>
              <w:rPr>
                <w:sz w:val="16"/>
              </w:rPr>
            </w:pPr>
            <w:r w:rsidRPr="002A6D80">
              <w:rPr>
                <w:spacing w:val="-5"/>
                <w:sz w:val="16"/>
              </w:rPr>
              <w:t>G2.</w:t>
            </w:r>
          </w:p>
        </w:tc>
        <w:tc>
          <w:tcPr>
            <w:tcW w:w="2537" w:type="dxa"/>
          </w:tcPr>
          <w:p w14:paraId="6423174D" w14:textId="77777777" w:rsidR="004D22FA" w:rsidRPr="002A6D80" w:rsidRDefault="004D22FA" w:rsidP="00681132">
            <w:pPr>
              <w:pStyle w:val="TableParagraph"/>
              <w:spacing w:line="254" w:lineRule="auto"/>
              <w:ind w:left="156"/>
              <w:rPr>
                <w:sz w:val="16"/>
              </w:rPr>
            </w:pPr>
            <w:r w:rsidRPr="002A6D80">
              <w:rPr>
                <w:sz w:val="16"/>
              </w:rPr>
              <w:t xml:space="preserve">Total greenhouse gas emissions associated with </w:t>
            </w:r>
            <w:r w:rsidRPr="002A6D80">
              <w:rPr>
                <w:spacing w:val="-2"/>
                <w:sz w:val="16"/>
              </w:rPr>
              <w:t>vehicle</w:t>
            </w:r>
            <w:r w:rsidRPr="002A6D80">
              <w:rPr>
                <w:spacing w:val="-8"/>
                <w:sz w:val="16"/>
              </w:rPr>
              <w:t xml:space="preserve"> </w:t>
            </w:r>
            <w:r w:rsidRPr="002A6D80">
              <w:rPr>
                <w:spacing w:val="-2"/>
                <w:sz w:val="16"/>
              </w:rPr>
              <w:t>fleet</w:t>
            </w:r>
            <w:r w:rsidRPr="002A6D80">
              <w:rPr>
                <w:spacing w:val="-8"/>
                <w:sz w:val="16"/>
              </w:rPr>
              <w:t xml:space="preserve"> </w:t>
            </w:r>
            <w:r w:rsidRPr="002A6D80">
              <w:rPr>
                <w:spacing w:val="-2"/>
                <w:sz w:val="16"/>
              </w:rPr>
              <w:t>(tonnes</w:t>
            </w:r>
            <w:r w:rsidRPr="002A6D80">
              <w:rPr>
                <w:spacing w:val="-8"/>
                <w:sz w:val="16"/>
              </w:rPr>
              <w:t xml:space="preserve"> </w:t>
            </w:r>
            <w:r w:rsidRPr="002A6D80">
              <w:rPr>
                <w:spacing w:val="-2"/>
                <w:sz w:val="16"/>
              </w:rPr>
              <w:t>CO2-e)</w:t>
            </w:r>
          </w:p>
        </w:tc>
        <w:tc>
          <w:tcPr>
            <w:tcW w:w="964" w:type="dxa"/>
          </w:tcPr>
          <w:p w14:paraId="3141DFC8" w14:textId="77777777" w:rsidR="004D22FA" w:rsidRPr="002A6D80" w:rsidRDefault="004D22FA" w:rsidP="00681132">
            <w:pPr>
              <w:pStyle w:val="TableParagraph"/>
              <w:ind w:right="112"/>
              <w:jc w:val="right"/>
              <w:rPr>
                <w:sz w:val="16"/>
              </w:rPr>
            </w:pPr>
            <w:r w:rsidRPr="002A6D80">
              <w:rPr>
                <w:spacing w:val="-5"/>
                <w:sz w:val="16"/>
              </w:rPr>
              <w:t>329</w:t>
            </w:r>
          </w:p>
        </w:tc>
        <w:tc>
          <w:tcPr>
            <w:tcW w:w="964" w:type="dxa"/>
          </w:tcPr>
          <w:p w14:paraId="4732CA55" w14:textId="77777777" w:rsidR="004D22FA" w:rsidRPr="002A6D80" w:rsidRDefault="004D22FA" w:rsidP="00681132">
            <w:pPr>
              <w:pStyle w:val="TableParagraph"/>
              <w:ind w:right="112"/>
              <w:jc w:val="right"/>
              <w:rPr>
                <w:sz w:val="16"/>
              </w:rPr>
            </w:pPr>
            <w:r w:rsidRPr="002A6D80">
              <w:rPr>
                <w:spacing w:val="-5"/>
                <w:sz w:val="16"/>
              </w:rPr>
              <w:t>185</w:t>
            </w:r>
          </w:p>
        </w:tc>
      </w:tr>
      <w:tr w:rsidR="004D22FA" w:rsidRPr="002A6D80" w14:paraId="279C16F1" w14:textId="77777777" w:rsidTr="002347A0">
        <w:trPr>
          <w:trHeight w:val="20"/>
        </w:trPr>
        <w:tc>
          <w:tcPr>
            <w:tcW w:w="524" w:type="dxa"/>
          </w:tcPr>
          <w:p w14:paraId="5A224EE1" w14:textId="77777777" w:rsidR="004D22FA" w:rsidRPr="002A6D80" w:rsidRDefault="004D22FA" w:rsidP="00681132">
            <w:pPr>
              <w:pStyle w:val="TableParagraph"/>
              <w:ind w:left="113"/>
              <w:rPr>
                <w:sz w:val="16"/>
              </w:rPr>
            </w:pPr>
            <w:r w:rsidRPr="002A6D80">
              <w:rPr>
                <w:spacing w:val="-5"/>
                <w:sz w:val="16"/>
              </w:rPr>
              <w:t>G3.</w:t>
            </w:r>
          </w:p>
        </w:tc>
        <w:tc>
          <w:tcPr>
            <w:tcW w:w="2537" w:type="dxa"/>
          </w:tcPr>
          <w:p w14:paraId="7138F0DE" w14:textId="77777777" w:rsidR="004D22FA" w:rsidRPr="002A6D80" w:rsidRDefault="004D22FA" w:rsidP="00681132">
            <w:pPr>
              <w:pStyle w:val="TableParagraph"/>
              <w:spacing w:line="254" w:lineRule="auto"/>
              <w:ind w:left="156"/>
              <w:rPr>
                <w:sz w:val="16"/>
              </w:rPr>
            </w:pPr>
            <w:r w:rsidRPr="002A6D80">
              <w:rPr>
                <w:sz w:val="16"/>
              </w:rPr>
              <w:t xml:space="preserve">Total greenhouse gas </w:t>
            </w:r>
            <w:r w:rsidRPr="002A6D80">
              <w:rPr>
                <w:spacing w:val="-2"/>
                <w:sz w:val="16"/>
              </w:rPr>
              <w:t>emissions</w:t>
            </w:r>
            <w:r w:rsidRPr="002A6D80">
              <w:rPr>
                <w:spacing w:val="-7"/>
                <w:sz w:val="16"/>
              </w:rPr>
              <w:t xml:space="preserve"> </w:t>
            </w:r>
            <w:r w:rsidRPr="002A6D80">
              <w:rPr>
                <w:spacing w:val="-2"/>
                <w:sz w:val="16"/>
              </w:rPr>
              <w:t>associated</w:t>
            </w:r>
            <w:r w:rsidRPr="002A6D80">
              <w:rPr>
                <w:spacing w:val="-7"/>
                <w:sz w:val="16"/>
              </w:rPr>
              <w:t xml:space="preserve"> </w:t>
            </w:r>
            <w:r w:rsidRPr="002A6D80">
              <w:rPr>
                <w:spacing w:val="-2"/>
                <w:sz w:val="16"/>
              </w:rPr>
              <w:t>with</w:t>
            </w:r>
            <w:r w:rsidRPr="002A6D80">
              <w:rPr>
                <w:spacing w:val="-7"/>
                <w:sz w:val="16"/>
              </w:rPr>
              <w:t xml:space="preserve"> </w:t>
            </w:r>
            <w:r w:rsidRPr="002A6D80">
              <w:rPr>
                <w:spacing w:val="-2"/>
                <w:sz w:val="16"/>
              </w:rPr>
              <w:t>air</w:t>
            </w:r>
            <w:r w:rsidRPr="002A6D80">
              <w:rPr>
                <w:sz w:val="16"/>
              </w:rPr>
              <w:t xml:space="preserve"> travel (tonnes CO2-e)</w:t>
            </w:r>
          </w:p>
        </w:tc>
        <w:tc>
          <w:tcPr>
            <w:tcW w:w="964" w:type="dxa"/>
          </w:tcPr>
          <w:p w14:paraId="307D7168" w14:textId="77777777" w:rsidR="004D22FA" w:rsidRPr="002A6D80" w:rsidRDefault="004D22FA" w:rsidP="00681132">
            <w:pPr>
              <w:pStyle w:val="TableParagraph"/>
              <w:ind w:right="111"/>
              <w:jc w:val="right"/>
              <w:rPr>
                <w:sz w:val="16"/>
              </w:rPr>
            </w:pPr>
            <w:r w:rsidRPr="002A6D80">
              <w:rPr>
                <w:spacing w:val="-4"/>
                <w:sz w:val="16"/>
              </w:rPr>
              <w:t>3.66</w:t>
            </w:r>
          </w:p>
        </w:tc>
        <w:tc>
          <w:tcPr>
            <w:tcW w:w="964" w:type="dxa"/>
          </w:tcPr>
          <w:p w14:paraId="577466E4" w14:textId="77777777" w:rsidR="004D22FA" w:rsidRPr="002A6D80" w:rsidRDefault="004D22FA" w:rsidP="00681132">
            <w:pPr>
              <w:pStyle w:val="TableParagraph"/>
              <w:ind w:right="111"/>
              <w:jc w:val="right"/>
              <w:rPr>
                <w:sz w:val="16"/>
              </w:rPr>
            </w:pPr>
            <w:r w:rsidRPr="002A6D80">
              <w:rPr>
                <w:spacing w:val="-4"/>
                <w:sz w:val="16"/>
              </w:rPr>
              <w:t>2.33</w:t>
            </w:r>
          </w:p>
        </w:tc>
      </w:tr>
      <w:tr w:rsidR="004D22FA" w:rsidRPr="002A6D80" w14:paraId="25F7FDA4" w14:textId="77777777" w:rsidTr="002347A0">
        <w:trPr>
          <w:trHeight w:val="20"/>
        </w:trPr>
        <w:tc>
          <w:tcPr>
            <w:tcW w:w="524" w:type="dxa"/>
          </w:tcPr>
          <w:p w14:paraId="2A28D46C" w14:textId="77777777" w:rsidR="004D22FA" w:rsidRPr="002A6D80" w:rsidRDefault="004D22FA" w:rsidP="00681132">
            <w:pPr>
              <w:pStyle w:val="TableParagraph"/>
              <w:ind w:left="113"/>
              <w:rPr>
                <w:sz w:val="16"/>
              </w:rPr>
            </w:pPr>
            <w:r w:rsidRPr="002A6D80">
              <w:rPr>
                <w:spacing w:val="-5"/>
                <w:sz w:val="16"/>
              </w:rPr>
              <w:t>G4.</w:t>
            </w:r>
          </w:p>
        </w:tc>
        <w:tc>
          <w:tcPr>
            <w:tcW w:w="2537" w:type="dxa"/>
          </w:tcPr>
          <w:p w14:paraId="7B6A07E6" w14:textId="77777777" w:rsidR="004D22FA" w:rsidRPr="002A6D80" w:rsidRDefault="004D22FA" w:rsidP="00681132">
            <w:pPr>
              <w:pStyle w:val="TableParagraph"/>
              <w:spacing w:line="254" w:lineRule="auto"/>
              <w:ind w:left="156" w:right="377"/>
              <w:rPr>
                <w:sz w:val="16"/>
              </w:rPr>
            </w:pPr>
            <w:r w:rsidRPr="002A6D80">
              <w:rPr>
                <w:sz w:val="16"/>
              </w:rPr>
              <w:t xml:space="preserve">Total greenhouse gas </w:t>
            </w:r>
            <w:r w:rsidRPr="002A6D80">
              <w:rPr>
                <w:spacing w:val="-2"/>
                <w:sz w:val="16"/>
              </w:rPr>
              <w:t>emissions</w:t>
            </w:r>
            <w:r w:rsidRPr="002A6D80">
              <w:rPr>
                <w:spacing w:val="-9"/>
                <w:sz w:val="16"/>
              </w:rPr>
              <w:t xml:space="preserve"> </w:t>
            </w:r>
            <w:r w:rsidRPr="002A6D80">
              <w:rPr>
                <w:spacing w:val="-2"/>
                <w:sz w:val="16"/>
              </w:rPr>
              <w:t>associated</w:t>
            </w:r>
            <w:r w:rsidRPr="002A6D80">
              <w:rPr>
                <w:spacing w:val="-9"/>
                <w:sz w:val="16"/>
              </w:rPr>
              <w:t xml:space="preserve"> </w:t>
            </w:r>
            <w:r w:rsidRPr="002A6D80">
              <w:rPr>
                <w:spacing w:val="-2"/>
                <w:sz w:val="16"/>
              </w:rPr>
              <w:t>with</w:t>
            </w:r>
            <w:r w:rsidRPr="002A6D80">
              <w:rPr>
                <w:sz w:val="16"/>
              </w:rPr>
              <w:t xml:space="preserve"> waste disposal (tonnes </w:t>
            </w:r>
            <w:r w:rsidRPr="002A6D80">
              <w:rPr>
                <w:spacing w:val="-2"/>
                <w:sz w:val="16"/>
              </w:rPr>
              <w:t>CO2-e)</w:t>
            </w:r>
          </w:p>
          <w:p w14:paraId="2DBE0C80" w14:textId="77777777" w:rsidR="004D22FA" w:rsidRPr="002A6D80" w:rsidRDefault="004D22FA" w:rsidP="00681132">
            <w:pPr>
              <w:pStyle w:val="TableParagraph"/>
              <w:spacing w:before="124" w:line="254" w:lineRule="auto"/>
              <w:ind w:left="156"/>
              <w:rPr>
                <w:sz w:val="16"/>
              </w:rPr>
            </w:pPr>
            <w:r w:rsidRPr="002A6D80">
              <w:rPr>
                <w:spacing w:val="-2"/>
                <w:sz w:val="16"/>
              </w:rPr>
              <w:t>[Note:</w:t>
            </w:r>
            <w:r w:rsidRPr="002A6D80">
              <w:rPr>
                <w:spacing w:val="-6"/>
                <w:sz w:val="16"/>
              </w:rPr>
              <w:t xml:space="preserve"> </w:t>
            </w:r>
            <w:r w:rsidRPr="002A6D80">
              <w:rPr>
                <w:spacing w:val="-2"/>
                <w:sz w:val="16"/>
              </w:rPr>
              <w:t>This</w:t>
            </w:r>
            <w:r w:rsidRPr="002A6D80">
              <w:rPr>
                <w:spacing w:val="-6"/>
                <w:sz w:val="16"/>
              </w:rPr>
              <w:t xml:space="preserve"> </w:t>
            </w:r>
            <w:r w:rsidRPr="002A6D80">
              <w:rPr>
                <w:spacing w:val="-2"/>
                <w:sz w:val="16"/>
              </w:rPr>
              <w:t>includes</w:t>
            </w:r>
            <w:r w:rsidRPr="002A6D80">
              <w:rPr>
                <w:spacing w:val="-6"/>
                <w:sz w:val="16"/>
              </w:rPr>
              <w:t xml:space="preserve"> </w:t>
            </w:r>
            <w:r w:rsidRPr="002A6D80">
              <w:rPr>
                <w:spacing w:val="-2"/>
                <w:sz w:val="16"/>
              </w:rPr>
              <w:t>office-</w:t>
            </w:r>
            <w:r w:rsidRPr="002A6D80">
              <w:rPr>
                <w:sz w:val="16"/>
              </w:rPr>
              <w:t xml:space="preserve"> based data only]</w:t>
            </w:r>
          </w:p>
        </w:tc>
        <w:tc>
          <w:tcPr>
            <w:tcW w:w="964" w:type="dxa"/>
          </w:tcPr>
          <w:p w14:paraId="6EF24D69" w14:textId="77777777" w:rsidR="004D22FA" w:rsidRPr="002A6D80" w:rsidRDefault="004D22FA" w:rsidP="00681132">
            <w:pPr>
              <w:pStyle w:val="TableParagraph"/>
              <w:ind w:right="111"/>
              <w:jc w:val="right"/>
              <w:rPr>
                <w:sz w:val="16"/>
              </w:rPr>
            </w:pPr>
            <w:r w:rsidRPr="002A6D80">
              <w:rPr>
                <w:spacing w:val="-4"/>
                <w:sz w:val="16"/>
              </w:rPr>
              <w:t>2.70</w:t>
            </w:r>
          </w:p>
        </w:tc>
        <w:tc>
          <w:tcPr>
            <w:tcW w:w="964" w:type="dxa"/>
          </w:tcPr>
          <w:p w14:paraId="609096D9" w14:textId="77777777" w:rsidR="004D22FA" w:rsidRPr="002A6D80" w:rsidRDefault="004D22FA" w:rsidP="00681132">
            <w:pPr>
              <w:pStyle w:val="TableParagraph"/>
              <w:ind w:right="112"/>
              <w:jc w:val="right"/>
              <w:rPr>
                <w:sz w:val="16"/>
              </w:rPr>
            </w:pPr>
            <w:r w:rsidRPr="002A6D80">
              <w:rPr>
                <w:spacing w:val="-4"/>
                <w:sz w:val="16"/>
              </w:rPr>
              <w:t>4.36</w:t>
            </w:r>
          </w:p>
        </w:tc>
      </w:tr>
      <w:tr w:rsidR="004D22FA" w:rsidRPr="002A6D80" w14:paraId="228C8F13" w14:textId="77777777" w:rsidTr="002347A0">
        <w:trPr>
          <w:trHeight w:val="20"/>
        </w:trPr>
        <w:tc>
          <w:tcPr>
            <w:tcW w:w="524" w:type="dxa"/>
          </w:tcPr>
          <w:p w14:paraId="35CA4B41" w14:textId="77777777" w:rsidR="004D22FA" w:rsidRPr="002A6D80" w:rsidRDefault="004D22FA" w:rsidP="00681132">
            <w:pPr>
              <w:pStyle w:val="TableParagraph"/>
              <w:ind w:left="113"/>
              <w:rPr>
                <w:sz w:val="16"/>
              </w:rPr>
            </w:pPr>
            <w:r w:rsidRPr="002A6D80">
              <w:rPr>
                <w:spacing w:val="-5"/>
                <w:sz w:val="16"/>
              </w:rPr>
              <w:t>G5.</w:t>
            </w:r>
          </w:p>
        </w:tc>
        <w:tc>
          <w:tcPr>
            <w:tcW w:w="2537" w:type="dxa"/>
          </w:tcPr>
          <w:p w14:paraId="2CB5CBD0" w14:textId="77777777" w:rsidR="004D22FA" w:rsidRPr="002A6D80" w:rsidRDefault="004D22FA" w:rsidP="00681132">
            <w:pPr>
              <w:pStyle w:val="TableParagraph"/>
              <w:spacing w:line="254" w:lineRule="auto"/>
              <w:ind w:left="156"/>
              <w:rPr>
                <w:sz w:val="16"/>
              </w:rPr>
            </w:pPr>
            <w:r w:rsidRPr="002A6D80">
              <w:rPr>
                <w:sz w:val="16"/>
              </w:rPr>
              <w:t xml:space="preserve">Total greenhouse gas </w:t>
            </w:r>
            <w:r w:rsidRPr="002A6D80">
              <w:rPr>
                <w:spacing w:val="-2"/>
                <w:sz w:val="16"/>
              </w:rPr>
              <w:t>emissions</w:t>
            </w:r>
            <w:r w:rsidRPr="002A6D80">
              <w:rPr>
                <w:spacing w:val="-9"/>
                <w:sz w:val="16"/>
              </w:rPr>
              <w:t xml:space="preserve"> </w:t>
            </w:r>
            <w:r w:rsidRPr="002A6D80">
              <w:rPr>
                <w:spacing w:val="-2"/>
                <w:sz w:val="16"/>
              </w:rPr>
              <w:t>offset</w:t>
            </w:r>
            <w:r w:rsidRPr="002A6D80">
              <w:rPr>
                <w:spacing w:val="-9"/>
                <w:sz w:val="16"/>
              </w:rPr>
              <w:t xml:space="preserve"> </w:t>
            </w:r>
            <w:r w:rsidRPr="002A6D80">
              <w:rPr>
                <w:spacing w:val="-2"/>
                <w:sz w:val="16"/>
              </w:rPr>
              <w:t>purchased</w:t>
            </w:r>
            <w:r w:rsidRPr="002A6D80">
              <w:rPr>
                <w:sz w:val="16"/>
              </w:rPr>
              <w:t xml:space="preserve"> (tonnes</w:t>
            </w:r>
            <w:r w:rsidRPr="002A6D80">
              <w:rPr>
                <w:spacing w:val="-8"/>
                <w:sz w:val="16"/>
              </w:rPr>
              <w:t xml:space="preserve"> </w:t>
            </w:r>
            <w:r w:rsidRPr="002A6D80">
              <w:rPr>
                <w:sz w:val="16"/>
              </w:rPr>
              <w:t>CO2-e)</w:t>
            </w:r>
          </w:p>
        </w:tc>
        <w:tc>
          <w:tcPr>
            <w:tcW w:w="964" w:type="dxa"/>
          </w:tcPr>
          <w:p w14:paraId="5558C42D" w14:textId="77777777" w:rsidR="004D22FA" w:rsidRPr="002A6D80" w:rsidRDefault="004D22FA" w:rsidP="00681132">
            <w:pPr>
              <w:pStyle w:val="TableParagraph"/>
              <w:ind w:right="111"/>
              <w:jc w:val="right"/>
              <w:rPr>
                <w:sz w:val="16"/>
              </w:rPr>
            </w:pPr>
            <w:r w:rsidRPr="002A6D80">
              <w:rPr>
                <w:sz w:val="16"/>
              </w:rPr>
              <w:t>0</w:t>
            </w:r>
          </w:p>
        </w:tc>
        <w:tc>
          <w:tcPr>
            <w:tcW w:w="964" w:type="dxa"/>
          </w:tcPr>
          <w:p w14:paraId="496AD57A" w14:textId="77777777" w:rsidR="004D22FA" w:rsidRPr="002A6D80" w:rsidRDefault="004D22FA" w:rsidP="00681132">
            <w:pPr>
              <w:pStyle w:val="TableParagraph"/>
              <w:ind w:right="111"/>
              <w:jc w:val="right"/>
              <w:rPr>
                <w:sz w:val="16"/>
              </w:rPr>
            </w:pPr>
            <w:r w:rsidRPr="002A6D80">
              <w:rPr>
                <w:sz w:val="16"/>
              </w:rPr>
              <w:t>0</w:t>
            </w:r>
          </w:p>
        </w:tc>
      </w:tr>
    </w:tbl>
    <w:p w14:paraId="12A61876" w14:textId="68EBAA78" w:rsidR="00B80DD3" w:rsidRPr="002A6D80" w:rsidRDefault="00283A07" w:rsidP="002703A8">
      <w:pPr>
        <w:pStyle w:val="Heading4"/>
      </w:pPr>
      <w:r w:rsidRPr="002A6D80">
        <w:t>Greener</w:t>
      </w:r>
      <w:r w:rsidRPr="002A6D80">
        <w:rPr>
          <w:spacing w:val="-4"/>
        </w:rPr>
        <w:t xml:space="preserve"> </w:t>
      </w:r>
      <w:r w:rsidRPr="002A6D80">
        <w:t>procurement</w:t>
      </w:r>
    </w:p>
    <w:p w14:paraId="09053086" w14:textId="77777777" w:rsidR="00B80DD3" w:rsidRPr="002A6D80" w:rsidRDefault="00283A07" w:rsidP="002703A8">
      <w:r w:rsidRPr="002A6D80">
        <w:t>The</w:t>
      </w:r>
      <w:r w:rsidRPr="002A6D80">
        <w:rPr>
          <w:spacing w:val="-11"/>
        </w:rPr>
        <w:t xml:space="preserve"> </w:t>
      </w:r>
      <w:r w:rsidRPr="002A6D80">
        <w:t>VBA’s</w:t>
      </w:r>
      <w:r w:rsidRPr="002A6D80">
        <w:rPr>
          <w:spacing w:val="-11"/>
        </w:rPr>
        <w:t xml:space="preserve"> </w:t>
      </w:r>
      <w:r w:rsidRPr="002A6D80">
        <w:t>main</w:t>
      </w:r>
      <w:r w:rsidRPr="002A6D80">
        <w:rPr>
          <w:spacing w:val="-11"/>
        </w:rPr>
        <w:t xml:space="preserve"> </w:t>
      </w:r>
      <w:r w:rsidRPr="002A6D80">
        <w:t>areas</w:t>
      </w:r>
      <w:r w:rsidRPr="002A6D80">
        <w:rPr>
          <w:spacing w:val="-11"/>
        </w:rPr>
        <w:t xml:space="preserve"> </w:t>
      </w:r>
      <w:r w:rsidRPr="002A6D80">
        <w:t>of</w:t>
      </w:r>
      <w:r w:rsidRPr="002A6D80">
        <w:rPr>
          <w:spacing w:val="-11"/>
        </w:rPr>
        <w:t xml:space="preserve"> </w:t>
      </w:r>
      <w:r w:rsidRPr="002A6D80">
        <w:t>procurement</w:t>
      </w:r>
      <w:r w:rsidRPr="002A6D80">
        <w:rPr>
          <w:spacing w:val="-11"/>
        </w:rPr>
        <w:t xml:space="preserve"> </w:t>
      </w:r>
      <w:r w:rsidRPr="002A6D80">
        <w:t>are</w:t>
      </w:r>
      <w:r w:rsidRPr="002A6D80">
        <w:rPr>
          <w:spacing w:val="-11"/>
        </w:rPr>
        <w:t xml:space="preserve"> </w:t>
      </w:r>
      <w:r w:rsidRPr="002A6D80">
        <w:t>contractors and goods and services. Examples of how the VBA incorporated environmental considerations into procurement decision-making include:</w:t>
      </w:r>
    </w:p>
    <w:p w14:paraId="27234D5D" w14:textId="64C636B8" w:rsidR="00B80DD3" w:rsidRPr="002A6D80" w:rsidRDefault="009F7A92" w:rsidP="002703A8">
      <w:pPr>
        <w:pStyle w:val="BulletList"/>
      </w:pPr>
      <w:r w:rsidRPr="002A6D80">
        <w:t>c</w:t>
      </w:r>
      <w:r w:rsidR="00283A07" w:rsidRPr="002A6D80">
        <w:t>onsidering</w:t>
      </w:r>
      <w:r w:rsidR="00283A07" w:rsidRPr="002A6D80">
        <w:rPr>
          <w:spacing w:val="-5"/>
        </w:rPr>
        <w:t xml:space="preserve"> </w:t>
      </w:r>
      <w:r w:rsidR="00283A07" w:rsidRPr="002A6D80">
        <w:t>environmental</w:t>
      </w:r>
      <w:r w:rsidR="00283A07" w:rsidRPr="002A6D80">
        <w:rPr>
          <w:spacing w:val="-5"/>
        </w:rPr>
        <w:t xml:space="preserve"> </w:t>
      </w:r>
      <w:r w:rsidR="00283A07" w:rsidRPr="002A6D80">
        <w:t>impacts</w:t>
      </w:r>
      <w:r w:rsidR="00283A07" w:rsidRPr="002A6D80">
        <w:rPr>
          <w:spacing w:val="-5"/>
        </w:rPr>
        <w:t xml:space="preserve"> </w:t>
      </w:r>
      <w:r w:rsidR="00283A07" w:rsidRPr="002A6D80">
        <w:t>as</w:t>
      </w:r>
      <w:r w:rsidR="00283A07" w:rsidRPr="002A6D80">
        <w:rPr>
          <w:spacing w:val="-5"/>
        </w:rPr>
        <w:t xml:space="preserve"> </w:t>
      </w:r>
      <w:r w:rsidR="00283A07" w:rsidRPr="002A6D80">
        <w:t>part</w:t>
      </w:r>
      <w:r w:rsidR="00283A07" w:rsidRPr="002A6D80">
        <w:rPr>
          <w:spacing w:val="-5"/>
        </w:rPr>
        <w:t xml:space="preserve"> </w:t>
      </w:r>
      <w:r w:rsidR="00283A07" w:rsidRPr="002A6D80">
        <w:t>of</w:t>
      </w:r>
      <w:r w:rsidR="00283A07" w:rsidRPr="002A6D80">
        <w:rPr>
          <w:spacing w:val="-5"/>
        </w:rPr>
        <w:t xml:space="preserve"> </w:t>
      </w:r>
      <w:r w:rsidR="00283A07" w:rsidRPr="002A6D80">
        <w:t>our evaluation</w:t>
      </w:r>
      <w:r w:rsidR="00283A07" w:rsidRPr="002A6D80">
        <w:rPr>
          <w:spacing w:val="-10"/>
        </w:rPr>
        <w:t xml:space="preserve"> </w:t>
      </w:r>
      <w:r w:rsidR="00283A07" w:rsidRPr="002A6D80">
        <w:t>report</w:t>
      </w:r>
      <w:r w:rsidR="00283A07" w:rsidRPr="002A6D80">
        <w:rPr>
          <w:spacing w:val="-10"/>
        </w:rPr>
        <w:t xml:space="preserve"> </w:t>
      </w:r>
      <w:r w:rsidR="00283A07" w:rsidRPr="002A6D80">
        <w:t>checklist</w:t>
      </w:r>
      <w:r w:rsidR="00283A07" w:rsidRPr="002A6D80">
        <w:rPr>
          <w:spacing w:val="-10"/>
        </w:rPr>
        <w:t xml:space="preserve"> </w:t>
      </w:r>
      <w:r w:rsidR="00283A07" w:rsidRPr="002A6D80">
        <w:t>when</w:t>
      </w:r>
      <w:r w:rsidR="00283A07" w:rsidRPr="002A6D80">
        <w:rPr>
          <w:spacing w:val="-10"/>
        </w:rPr>
        <w:t xml:space="preserve"> </w:t>
      </w:r>
      <w:r w:rsidR="00283A07" w:rsidRPr="002A6D80">
        <w:t>procuring</w:t>
      </w:r>
      <w:r w:rsidR="00283A07" w:rsidRPr="002A6D80">
        <w:rPr>
          <w:spacing w:val="-10"/>
        </w:rPr>
        <w:t xml:space="preserve"> </w:t>
      </w:r>
      <w:r w:rsidR="00283A07" w:rsidRPr="002A6D80">
        <w:t>goods and services</w:t>
      </w:r>
    </w:p>
    <w:p w14:paraId="105BA39B" w14:textId="232E14BA" w:rsidR="00B80DD3" w:rsidRPr="002A6D80" w:rsidRDefault="00283A07" w:rsidP="002703A8">
      <w:pPr>
        <w:pStyle w:val="BulletList"/>
      </w:pPr>
      <w:r w:rsidRPr="002A6D80">
        <w:t>selecting</w:t>
      </w:r>
      <w:r w:rsidRPr="002A6D80">
        <w:rPr>
          <w:spacing w:val="-7"/>
        </w:rPr>
        <w:t xml:space="preserve"> </w:t>
      </w:r>
      <w:r w:rsidRPr="002A6D80">
        <w:t>vendors</w:t>
      </w:r>
      <w:r w:rsidRPr="002A6D80">
        <w:rPr>
          <w:spacing w:val="-7"/>
        </w:rPr>
        <w:t xml:space="preserve"> </w:t>
      </w:r>
      <w:r w:rsidRPr="002A6D80">
        <w:t>that</w:t>
      </w:r>
      <w:r w:rsidRPr="002A6D80">
        <w:rPr>
          <w:spacing w:val="-7"/>
        </w:rPr>
        <w:t xml:space="preserve"> </w:t>
      </w:r>
      <w:r w:rsidRPr="002A6D80">
        <w:t>disclose</w:t>
      </w:r>
      <w:r w:rsidRPr="002A6D80">
        <w:rPr>
          <w:spacing w:val="-7"/>
        </w:rPr>
        <w:t xml:space="preserve"> </w:t>
      </w:r>
      <w:r w:rsidRPr="002A6D80">
        <w:t xml:space="preserve">environmental </w:t>
      </w:r>
      <w:r w:rsidRPr="002A6D80">
        <w:rPr>
          <w:spacing w:val="-2"/>
        </w:rPr>
        <w:t>practices</w:t>
      </w:r>
    </w:p>
    <w:p w14:paraId="4AFA7FD0" w14:textId="39DDDBEB" w:rsidR="00A155C0" w:rsidRPr="002A6D80" w:rsidRDefault="00283A07" w:rsidP="002703A8">
      <w:pPr>
        <w:pStyle w:val="BulletList"/>
      </w:pPr>
      <w:r w:rsidRPr="002A6D80">
        <w:t>selecting</w:t>
      </w:r>
      <w:r w:rsidRPr="002A6D80">
        <w:rPr>
          <w:spacing w:val="-5"/>
        </w:rPr>
        <w:t xml:space="preserve"> </w:t>
      </w:r>
      <w:r w:rsidRPr="002A6D80">
        <w:t>vendors</w:t>
      </w:r>
      <w:r w:rsidRPr="002A6D80">
        <w:rPr>
          <w:spacing w:val="-5"/>
        </w:rPr>
        <w:t xml:space="preserve"> </w:t>
      </w:r>
      <w:r w:rsidRPr="002A6D80">
        <w:t>that</w:t>
      </w:r>
      <w:r w:rsidRPr="002A6D80">
        <w:rPr>
          <w:spacing w:val="-5"/>
        </w:rPr>
        <w:t xml:space="preserve"> </w:t>
      </w:r>
      <w:r w:rsidRPr="002A6D80">
        <w:t>show</w:t>
      </w:r>
      <w:r w:rsidRPr="002A6D80">
        <w:rPr>
          <w:spacing w:val="-5"/>
        </w:rPr>
        <w:t xml:space="preserve"> </w:t>
      </w:r>
      <w:r w:rsidRPr="002A6D80">
        <w:t>a</w:t>
      </w:r>
      <w:r w:rsidRPr="002A6D80">
        <w:rPr>
          <w:spacing w:val="-5"/>
        </w:rPr>
        <w:t xml:space="preserve"> </w:t>
      </w:r>
      <w:r w:rsidRPr="002A6D80">
        <w:t>commitment</w:t>
      </w:r>
      <w:r w:rsidRPr="002A6D80">
        <w:rPr>
          <w:spacing w:val="-5"/>
        </w:rPr>
        <w:t xml:space="preserve"> </w:t>
      </w:r>
      <w:r w:rsidRPr="002A6D80">
        <w:t>to social responsibility.</w:t>
      </w:r>
    </w:p>
    <w:p w14:paraId="6C113DC3" w14:textId="7B998118" w:rsidR="00B80DD3" w:rsidRPr="002A6D80" w:rsidRDefault="00283A07" w:rsidP="002703A8">
      <w:pPr>
        <w:pStyle w:val="Heading4"/>
      </w:pPr>
      <w:r w:rsidRPr="002A6D80">
        <w:t>Availability</w:t>
      </w:r>
      <w:r w:rsidRPr="002A6D80">
        <w:rPr>
          <w:spacing w:val="-23"/>
        </w:rPr>
        <w:t xml:space="preserve"> </w:t>
      </w:r>
      <w:r w:rsidRPr="002A6D80">
        <w:t>of</w:t>
      </w:r>
      <w:r w:rsidRPr="002A6D80">
        <w:rPr>
          <w:spacing w:val="-23"/>
        </w:rPr>
        <w:t xml:space="preserve"> </w:t>
      </w:r>
      <w:r w:rsidRPr="002A6D80">
        <w:t xml:space="preserve">other </w:t>
      </w:r>
      <w:r w:rsidRPr="002A6D80">
        <w:rPr>
          <w:spacing w:val="-2"/>
        </w:rPr>
        <w:t>information</w:t>
      </w:r>
    </w:p>
    <w:p w14:paraId="6C7B54C7" w14:textId="77777777" w:rsidR="00B80DD3" w:rsidRPr="002A6D80" w:rsidRDefault="00283A07" w:rsidP="002703A8">
      <w:r w:rsidRPr="002A6D80">
        <w:t>In compliance with the requirements of the Standing Directions, the VBA has retained details of the items listed below. This information is available on request, subject</w:t>
      </w:r>
      <w:r w:rsidRPr="002A6D80">
        <w:rPr>
          <w:spacing w:val="-8"/>
        </w:rPr>
        <w:t xml:space="preserve"> </w:t>
      </w:r>
      <w:r w:rsidRPr="002A6D80">
        <w:t>to</w:t>
      </w:r>
      <w:r w:rsidRPr="002A6D80">
        <w:rPr>
          <w:spacing w:val="-8"/>
        </w:rPr>
        <w:t xml:space="preserve"> </w:t>
      </w:r>
      <w:r w:rsidRPr="002A6D80">
        <w:t>the</w:t>
      </w:r>
      <w:r w:rsidRPr="002A6D80">
        <w:rPr>
          <w:spacing w:val="-8"/>
        </w:rPr>
        <w:t xml:space="preserve"> </w:t>
      </w:r>
      <w:r w:rsidRPr="002A6D80">
        <w:t>provisions</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FOI</w:t>
      </w:r>
      <w:r w:rsidRPr="002A6D80">
        <w:rPr>
          <w:spacing w:val="-8"/>
        </w:rPr>
        <w:t xml:space="preserve"> </w:t>
      </w:r>
      <w:r w:rsidRPr="002A6D80">
        <w:t>Act.</w:t>
      </w:r>
      <w:r w:rsidRPr="002A6D80">
        <w:rPr>
          <w:spacing w:val="-8"/>
        </w:rPr>
        <w:t xml:space="preserve"> </w:t>
      </w:r>
      <w:r w:rsidRPr="002A6D80">
        <w:t>You</w:t>
      </w:r>
      <w:r w:rsidRPr="002A6D80">
        <w:rPr>
          <w:spacing w:val="-8"/>
        </w:rPr>
        <w:t xml:space="preserve"> </w:t>
      </w:r>
      <w:r w:rsidRPr="002A6D80">
        <w:t>may</w:t>
      </w:r>
      <w:r w:rsidRPr="002A6D80">
        <w:rPr>
          <w:spacing w:val="-8"/>
        </w:rPr>
        <w:t xml:space="preserve"> </w:t>
      </w:r>
      <w:r w:rsidRPr="002A6D80">
        <w:t>request information on the following items:</w:t>
      </w:r>
    </w:p>
    <w:p w14:paraId="527048B5" w14:textId="77777777" w:rsidR="00B80DD3" w:rsidRPr="002A6D80" w:rsidRDefault="00283A07" w:rsidP="002703A8">
      <w:pPr>
        <w:pStyle w:val="ListParagraph"/>
        <w:numPr>
          <w:ilvl w:val="0"/>
          <w:numId w:val="1"/>
        </w:numPr>
        <w:tabs>
          <w:tab w:val="left" w:pos="581"/>
        </w:tabs>
        <w:spacing w:before="109" w:line="228" w:lineRule="auto"/>
        <w:ind w:left="284" w:right="619"/>
        <w:rPr>
          <w:szCs w:val="20"/>
        </w:rPr>
      </w:pPr>
      <w:r w:rsidRPr="002A6D80">
        <w:rPr>
          <w:szCs w:val="20"/>
        </w:rPr>
        <w:t>A</w:t>
      </w:r>
      <w:r w:rsidRPr="002A6D80">
        <w:rPr>
          <w:spacing w:val="-9"/>
          <w:szCs w:val="20"/>
        </w:rPr>
        <w:t xml:space="preserve"> </w:t>
      </w:r>
      <w:r w:rsidRPr="002A6D80">
        <w:rPr>
          <w:szCs w:val="20"/>
        </w:rPr>
        <w:t>statement</w:t>
      </w:r>
      <w:r w:rsidRPr="002A6D80">
        <w:rPr>
          <w:spacing w:val="-9"/>
          <w:szCs w:val="20"/>
        </w:rPr>
        <w:t xml:space="preserve"> </w:t>
      </w:r>
      <w:r w:rsidRPr="002A6D80">
        <w:rPr>
          <w:szCs w:val="20"/>
        </w:rPr>
        <w:t>that</w:t>
      </w:r>
      <w:r w:rsidRPr="002A6D80">
        <w:rPr>
          <w:spacing w:val="-9"/>
          <w:szCs w:val="20"/>
        </w:rPr>
        <w:t xml:space="preserve"> </w:t>
      </w:r>
      <w:r w:rsidRPr="002A6D80">
        <w:rPr>
          <w:szCs w:val="20"/>
        </w:rPr>
        <w:t>declarations</w:t>
      </w:r>
      <w:r w:rsidRPr="002A6D80">
        <w:rPr>
          <w:spacing w:val="-9"/>
          <w:szCs w:val="20"/>
        </w:rPr>
        <w:t xml:space="preserve"> </w:t>
      </w:r>
      <w:r w:rsidRPr="002A6D80">
        <w:rPr>
          <w:szCs w:val="20"/>
        </w:rPr>
        <w:t>of</w:t>
      </w:r>
      <w:r w:rsidRPr="002A6D80">
        <w:rPr>
          <w:spacing w:val="-9"/>
          <w:szCs w:val="20"/>
        </w:rPr>
        <w:t xml:space="preserve"> </w:t>
      </w:r>
      <w:r w:rsidRPr="002A6D80">
        <w:rPr>
          <w:szCs w:val="20"/>
        </w:rPr>
        <w:t>pecuniary</w:t>
      </w:r>
      <w:r w:rsidRPr="002A6D80">
        <w:rPr>
          <w:spacing w:val="-9"/>
          <w:szCs w:val="20"/>
        </w:rPr>
        <w:t xml:space="preserve"> </w:t>
      </w:r>
      <w:r w:rsidRPr="002A6D80">
        <w:rPr>
          <w:szCs w:val="20"/>
        </w:rPr>
        <w:t>interests have been duly completed by all relevant officers</w:t>
      </w:r>
    </w:p>
    <w:p w14:paraId="38A22FAE" w14:textId="77777777" w:rsidR="00B80DD3" w:rsidRPr="002A6D80" w:rsidRDefault="00283A07" w:rsidP="002703A8">
      <w:pPr>
        <w:pStyle w:val="ListParagraph"/>
        <w:numPr>
          <w:ilvl w:val="0"/>
          <w:numId w:val="1"/>
        </w:numPr>
        <w:tabs>
          <w:tab w:val="left" w:pos="581"/>
        </w:tabs>
        <w:spacing w:before="55" w:line="228" w:lineRule="auto"/>
        <w:ind w:left="284" w:right="658"/>
        <w:rPr>
          <w:szCs w:val="20"/>
        </w:rPr>
      </w:pPr>
      <w:r w:rsidRPr="002A6D80">
        <w:rPr>
          <w:szCs w:val="20"/>
        </w:rPr>
        <w:t>Details of shares held by a senior officer as a nominee</w:t>
      </w:r>
      <w:r w:rsidRPr="002A6D80">
        <w:rPr>
          <w:spacing w:val="-7"/>
          <w:szCs w:val="20"/>
        </w:rPr>
        <w:t xml:space="preserve"> </w:t>
      </w:r>
      <w:r w:rsidRPr="002A6D80">
        <w:rPr>
          <w:szCs w:val="20"/>
        </w:rPr>
        <w:t>or</w:t>
      </w:r>
      <w:r w:rsidRPr="002A6D80">
        <w:rPr>
          <w:spacing w:val="-7"/>
          <w:szCs w:val="20"/>
        </w:rPr>
        <w:t xml:space="preserve"> </w:t>
      </w:r>
      <w:r w:rsidRPr="002A6D80">
        <w:rPr>
          <w:szCs w:val="20"/>
        </w:rPr>
        <w:t>held</w:t>
      </w:r>
      <w:r w:rsidRPr="002A6D80">
        <w:rPr>
          <w:spacing w:val="-7"/>
          <w:szCs w:val="20"/>
        </w:rPr>
        <w:t xml:space="preserve"> </w:t>
      </w:r>
      <w:r w:rsidRPr="002A6D80">
        <w:rPr>
          <w:szCs w:val="20"/>
        </w:rPr>
        <w:t>beneficially</w:t>
      </w:r>
      <w:r w:rsidRPr="002A6D80">
        <w:rPr>
          <w:spacing w:val="-7"/>
          <w:szCs w:val="20"/>
        </w:rPr>
        <w:t xml:space="preserve"> </w:t>
      </w:r>
      <w:r w:rsidRPr="002A6D80">
        <w:rPr>
          <w:szCs w:val="20"/>
        </w:rPr>
        <w:t>in</w:t>
      </w:r>
      <w:r w:rsidRPr="002A6D80">
        <w:rPr>
          <w:spacing w:val="-7"/>
          <w:szCs w:val="20"/>
        </w:rPr>
        <w:t xml:space="preserve"> </w:t>
      </w:r>
      <w:r w:rsidRPr="002A6D80">
        <w:rPr>
          <w:szCs w:val="20"/>
        </w:rPr>
        <w:t>a</w:t>
      </w:r>
      <w:r w:rsidRPr="002A6D80">
        <w:rPr>
          <w:spacing w:val="-7"/>
          <w:szCs w:val="20"/>
        </w:rPr>
        <w:t xml:space="preserve"> </w:t>
      </w:r>
      <w:r w:rsidRPr="002A6D80">
        <w:rPr>
          <w:szCs w:val="20"/>
        </w:rPr>
        <w:t>statutory</w:t>
      </w:r>
      <w:r w:rsidRPr="002A6D80">
        <w:rPr>
          <w:spacing w:val="-7"/>
          <w:szCs w:val="20"/>
        </w:rPr>
        <w:t xml:space="preserve"> </w:t>
      </w:r>
      <w:r w:rsidRPr="002A6D80">
        <w:rPr>
          <w:szCs w:val="20"/>
        </w:rPr>
        <w:t>authority or subsidiary</w:t>
      </w:r>
    </w:p>
    <w:p w14:paraId="410BFD94" w14:textId="77777777" w:rsidR="00B80DD3" w:rsidRPr="002A6D80" w:rsidRDefault="00283A07" w:rsidP="002703A8">
      <w:pPr>
        <w:pStyle w:val="ListParagraph"/>
        <w:numPr>
          <w:ilvl w:val="0"/>
          <w:numId w:val="1"/>
        </w:numPr>
        <w:tabs>
          <w:tab w:val="left" w:pos="581"/>
        </w:tabs>
        <w:spacing w:before="54" w:line="228" w:lineRule="auto"/>
        <w:ind w:left="284" w:right="768"/>
        <w:rPr>
          <w:szCs w:val="20"/>
        </w:rPr>
      </w:pPr>
      <w:r w:rsidRPr="002A6D80">
        <w:rPr>
          <w:szCs w:val="20"/>
        </w:rPr>
        <w:t>Details</w:t>
      </w:r>
      <w:r w:rsidRPr="002A6D80">
        <w:rPr>
          <w:spacing w:val="-7"/>
          <w:szCs w:val="20"/>
        </w:rPr>
        <w:t xml:space="preserve"> </w:t>
      </w:r>
      <w:r w:rsidRPr="002A6D80">
        <w:rPr>
          <w:szCs w:val="20"/>
        </w:rPr>
        <w:t>of</w:t>
      </w:r>
      <w:r w:rsidRPr="002A6D80">
        <w:rPr>
          <w:spacing w:val="-7"/>
          <w:szCs w:val="20"/>
        </w:rPr>
        <w:t xml:space="preserve"> </w:t>
      </w:r>
      <w:r w:rsidRPr="002A6D80">
        <w:rPr>
          <w:szCs w:val="20"/>
        </w:rPr>
        <w:t>publications</w:t>
      </w:r>
      <w:r w:rsidRPr="002A6D80">
        <w:rPr>
          <w:spacing w:val="-7"/>
          <w:szCs w:val="20"/>
        </w:rPr>
        <w:t xml:space="preserve"> </w:t>
      </w:r>
      <w:r w:rsidRPr="002A6D80">
        <w:rPr>
          <w:szCs w:val="20"/>
        </w:rPr>
        <w:t>produced</w:t>
      </w:r>
      <w:r w:rsidRPr="002A6D80">
        <w:rPr>
          <w:spacing w:val="-7"/>
          <w:szCs w:val="20"/>
        </w:rPr>
        <w:t xml:space="preserve"> </w:t>
      </w:r>
      <w:r w:rsidRPr="002A6D80">
        <w:rPr>
          <w:szCs w:val="20"/>
        </w:rPr>
        <w:t>by</w:t>
      </w:r>
      <w:r w:rsidRPr="002A6D80">
        <w:rPr>
          <w:spacing w:val="-7"/>
          <w:szCs w:val="20"/>
        </w:rPr>
        <w:t xml:space="preserve"> </w:t>
      </w:r>
      <w:r w:rsidRPr="002A6D80">
        <w:rPr>
          <w:szCs w:val="20"/>
        </w:rPr>
        <w:t>the</w:t>
      </w:r>
      <w:r w:rsidRPr="002A6D80">
        <w:rPr>
          <w:spacing w:val="-7"/>
          <w:szCs w:val="20"/>
        </w:rPr>
        <w:t xml:space="preserve"> </w:t>
      </w:r>
      <w:r w:rsidRPr="002A6D80">
        <w:rPr>
          <w:szCs w:val="20"/>
        </w:rPr>
        <w:t>VBA</w:t>
      </w:r>
      <w:r w:rsidRPr="002A6D80">
        <w:rPr>
          <w:spacing w:val="-7"/>
          <w:szCs w:val="20"/>
        </w:rPr>
        <w:t xml:space="preserve"> </w:t>
      </w:r>
      <w:r w:rsidRPr="002A6D80">
        <w:rPr>
          <w:szCs w:val="20"/>
        </w:rPr>
        <w:t>about the VBA, and how these can be obtained</w:t>
      </w:r>
    </w:p>
    <w:p w14:paraId="040BE8AB" w14:textId="77777777" w:rsidR="00B80DD3" w:rsidRPr="002A6D80" w:rsidRDefault="00283A07" w:rsidP="002703A8">
      <w:pPr>
        <w:pStyle w:val="ListParagraph"/>
        <w:numPr>
          <w:ilvl w:val="0"/>
          <w:numId w:val="1"/>
        </w:numPr>
        <w:tabs>
          <w:tab w:val="left" w:pos="581"/>
        </w:tabs>
        <w:spacing w:before="55" w:line="228" w:lineRule="auto"/>
        <w:ind w:left="284" w:right="625"/>
        <w:rPr>
          <w:szCs w:val="20"/>
        </w:rPr>
      </w:pPr>
      <w:r w:rsidRPr="002A6D80">
        <w:rPr>
          <w:szCs w:val="20"/>
        </w:rPr>
        <w:t>Details</w:t>
      </w:r>
      <w:r w:rsidRPr="002A6D80">
        <w:rPr>
          <w:spacing w:val="-7"/>
          <w:szCs w:val="20"/>
        </w:rPr>
        <w:t xml:space="preserve"> </w:t>
      </w:r>
      <w:r w:rsidRPr="002A6D80">
        <w:rPr>
          <w:szCs w:val="20"/>
        </w:rPr>
        <w:t>of</w:t>
      </w:r>
      <w:r w:rsidRPr="002A6D80">
        <w:rPr>
          <w:spacing w:val="-7"/>
          <w:szCs w:val="20"/>
        </w:rPr>
        <w:t xml:space="preserve"> </w:t>
      </w:r>
      <w:r w:rsidRPr="002A6D80">
        <w:rPr>
          <w:szCs w:val="20"/>
        </w:rPr>
        <w:t>changes</w:t>
      </w:r>
      <w:r w:rsidRPr="002A6D80">
        <w:rPr>
          <w:spacing w:val="-7"/>
          <w:szCs w:val="20"/>
        </w:rPr>
        <w:t xml:space="preserve"> </w:t>
      </w:r>
      <w:r w:rsidRPr="002A6D80">
        <w:rPr>
          <w:szCs w:val="20"/>
        </w:rPr>
        <w:t>in</w:t>
      </w:r>
      <w:r w:rsidRPr="002A6D80">
        <w:rPr>
          <w:spacing w:val="-7"/>
          <w:szCs w:val="20"/>
        </w:rPr>
        <w:t xml:space="preserve"> </w:t>
      </w:r>
      <w:r w:rsidRPr="002A6D80">
        <w:rPr>
          <w:szCs w:val="20"/>
        </w:rPr>
        <w:t>prices,</w:t>
      </w:r>
      <w:r w:rsidRPr="002A6D80">
        <w:rPr>
          <w:spacing w:val="-7"/>
          <w:szCs w:val="20"/>
        </w:rPr>
        <w:t xml:space="preserve"> </w:t>
      </w:r>
      <w:r w:rsidRPr="002A6D80">
        <w:rPr>
          <w:szCs w:val="20"/>
        </w:rPr>
        <w:t>fees,</w:t>
      </w:r>
      <w:r w:rsidRPr="002A6D80">
        <w:rPr>
          <w:spacing w:val="-7"/>
          <w:szCs w:val="20"/>
        </w:rPr>
        <w:t xml:space="preserve"> </w:t>
      </w:r>
      <w:r w:rsidRPr="002A6D80">
        <w:rPr>
          <w:szCs w:val="20"/>
        </w:rPr>
        <w:t>charges,</w:t>
      </w:r>
      <w:r w:rsidRPr="002A6D80">
        <w:rPr>
          <w:spacing w:val="-7"/>
          <w:szCs w:val="20"/>
        </w:rPr>
        <w:t xml:space="preserve"> </w:t>
      </w:r>
      <w:r w:rsidRPr="002A6D80">
        <w:rPr>
          <w:szCs w:val="20"/>
        </w:rPr>
        <w:t>rates</w:t>
      </w:r>
      <w:r w:rsidRPr="002A6D80">
        <w:rPr>
          <w:spacing w:val="-7"/>
          <w:szCs w:val="20"/>
        </w:rPr>
        <w:t xml:space="preserve"> </w:t>
      </w:r>
      <w:r w:rsidRPr="002A6D80">
        <w:rPr>
          <w:szCs w:val="20"/>
        </w:rPr>
        <w:t>and levies charged by the VBA</w:t>
      </w:r>
    </w:p>
    <w:p w14:paraId="57E989B0" w14:textId="77777777" w:rsidR="00B80DD3" w:rsidRPr="002A6D80" w:rsidRDefault="00283A07" w:rsidP="002703A8">
      <w:pPr>
        <w:pStyle w:val="ListParagraph"/>
        <w:numPr>
          <w:ilvl w:val="0"/>
          <w:numId w:val="1"/>
        </w:numPr>
        <w:tabs>
          <w:tab w:val="left" w:pos="581"/>
        </w:tabs>
        <w:spacing w:before="55" w:line="228" w:lineRule="auto"/>
        <w:ind w:left="284" w:right="681"/>
        <w:rPr>
          <w:szCs w:val="20"/>
        </w:rPr>
      </w:pPr>
      <w:r w:rsidRPr="002A6D80">
        <w:rPr>
          <w:szCs w:val="20"/>
        </w:rPr>
        <w:t>Details</w:t>
      </w:r>
      <w:r w:rsidRPr="002A6D80">
        <w:rPr>
          <w:spacing w:val="-7"/>
          <w:szCs w:val="20"/>
        </w:rPr>
        <w:t xml:space="preserve"> </w:t>
      </w:r>
      <w:r w:rsidRPr="002A6D80">
        <w:rPr>
          <w:szCs w:val="20"/>
        </w:rPr>
        <w:t>of</w:t>
      </w:r>
      <w:r w:rsidRPr="002A6D80">
        <w:rPr>
          <w:spacing w:val="-7"/>
          <w:szCs w:val="20"/>
        </w:rPr>
        <w:t xml:space="preserve"> </w:t>
      </w:r>
      <w:r w:rsidRPr="002A6D80">
        <w:rPr>
          <w:szCs w:val="20"/>
        </w:rPr>
        <w:t>any</w:t>
      </w:r>
      <w:r w:rsidRPr="002A6D80">
        <w:rPr>
          <w:spacing w:val="-7"/>
          <w:szCs w:val="20"/>
        </w:rPr>
        <w:t xml:space="preserve"> </w:t>
      </w:r>
      <w:r w:rsidRPr="002A6D80">
        <w:rPr>
          <w:szCs w:val="20"/>
        </w:rPr>
        <w:t>major</w:t>
      </w:r>
      <w:r w:rsidRPr="002A6D80">
        <w:rPr>
          <w:spacing w:val="-7"/>
          <w:szCs w:val="20"/>
        </w:rPr>
        <w:t xml:space="preserve"> </w:t>
      </w:r>
      <w:r w:rsidRPr="002A6D80">
        <w:rPr>
          <w:szCs w:val="20"/>
        </w:rPr>
        <w:t>external</w:t>
      </w:r>
      <w:r w:rsidRPr="002A6D80">
        <w:rPr>
          <w:spacing w:val="-7"/>
          <w:szCs w:val="20"/>
        </w:rPr>
        <w:t xml:space="preserve"> </w:t>
      </w:r>
      <w:r w:rsidRPr="002A6D80">
        <w:rPr>
          <w:szCs w:val="20"/>
        </w:rPr>
        <w:t>reviews</w:t>
      </w:r>
      <w:r w:rsidRPr="002A6D80">
        <w:rPr>
          <w:spacing w:val="-7"/>
          <w:szCs w:val="20"/>
        </w:rPr>
        <w:t xml:space="preserve"> </w:t>
      </w:r>
      <w:r w:rsidRPr="002A6D80">
        <w:rPr>
          <w:szCs w:val="20"/>
        </w:rPr>
        <w:t>carried</w:t>
      </w:r>
      <w:r w:rsidRPr="002A6D80">
        <w:rPr>
          <w:spacing w:val="-7"/>
          <w:szCs w:val="20"/>
        </w:rPr>
        <w:t xml:space="preserve"> </w:t>
      </w:r>
      <w:r w:rsidRPr="002A6D80">
        <w:rPr>
          <w:szCs w:val="20"/>
        </w:rPr>
        <w:t>out</w:t>
      </w:r>
      <w:r w:rsidRPr="002A6D80">
        <w:rPr>
          <w:spacing w:val="-7"/>
          <w:szCs w:val="20"/>
        </w:rPr>
        <w:t xml:space="preserve"> </w:t>
      </w:r>
      <w:r w:rsidRPr="002A6D80">
        <w:rPr>
          <w:szCs w:val="20"/>
        </w:rPr>
        <w:t>on the VBA</w:t>
      </w:r>
    </w:p>
    <w:p w14:paraId="35540D2A" w14:textId="77777777" w:rsidR="00B80DD3" w:rsidRPr="002A6D80" w:rsidRDefault="00283A07" w:rsidP="002703A8">
      <w:pPr>
        <w:pStyle w:val="ListParagraph"/>
        <w:numPr>
          <w:ilvl w:val="0"/>
          <w:numId w:val="1"/>
        </w:numPr>
        <w:tabs>
          <w:tab w:val="left" w:pos="581"/>
        </w:tabs>
        <w:spacing w:before="55" w:line="228" w:lineRule="auto"/>
        <w:ind w:left="284" w:right="561"/>
        <w:rPr>
          <w:szCs w:val="20"/>
        </w:rPr>
      </w:pPr>
      <w:r w:rsidRPr="002A6D80">
        <w:rPr>
          <w:szCs w:val="20"/>
        </w:rPr>
        <w:t>Details</w:t>
      </w:r>
      <w:r w:rsidRPr="002A6D80">
        <w:rPr>
          <w:spacing w:val="-8"/>
          <w:szCs w:val="20"/>
        </w:rPr>
        <w:t xml:space="preserve"> </w:t>
      </w:r>
      <w:r w:rsidRPr="002A6D80">
        <w:rPr>
          <w:szCs w:val="20"/>
        </w:rPr>
        <w:t>of</w:t>
      </w:r>
      <w:r w:rsidRPr="002A6D80">
        <w:rPr>
          <w:spacing w:val="-8"/>
          <w:szCs w:val="20"/>
        </w:rPr>
        <w:t xml:space="preserve"> </w:t>
      </w:r>
      <w:r w:rsidRPr="002A6D80">
        <w:rPr>
          <w:szCs w:val="20"/>
        </w:rPr>
        <w:t>major</w:t>
      </w:r>
      <w:r w:rsidRPr="002A6D80">
        <w:rPr>
          <w:spacing w:val="-8"/>
          <w:szCs w:val="20"/>
        </w:rPr>
        <w:t xml:space="preserve"> </w:t>
      </w:r>
      <w:r w:rsidRPr="002A6D80">
        <w:rPr>
          <w:szCs w:val="20"/>
        </w:rPr>
        <w:t>research</w:t>
      </w:r>
      <w:r w:rsidRPr="002A6D80">
        <w:rPr>
          <w:spacing w:val="-8"/>
          <w:szCs w:val="20"/>
        </w:rPr>
        <w:t xml:space="preserve"> </w:t>
      </w:r>
      <w:r w:rsidRPr="002A6D80">
        <w:rPr>
          <w:szCs w:val="20"/>
        </w:rPr>
        <w:t>and</w:t>
      </w:r>
      <w:r w:rsidRPr="002A6D80">
        <w:rPr>
          <w:spacing w:val="-8"/>
          <w:szCs w:val="20"/>
        </w:rPr>
        <w:t xml:space="preserve"> </w:t>
      </w:r>
      <w:r w:rsidRPr="002A6D80">
        <w:rPr>
          <w:szCs w:val="20"/>
        </w:rPr>
        <w:t>development</w:t>
      </w:r>
      <w:r w:rsidRPr="002A6D80">
        <w:rPr>
          <w:spacing w:val="-8"/>
          <w:szCs w:val="20"/>
        </w:rPr>
        <w:t xml:space="preserve"> </w:t>
      </w:r>
      <w:r w:rsidRPr="002A6D80">
        <w:rPr>
          <w:szCs w:val="20"/>
        </w:rPr>
        <w:t>activities undertaken by the VBA</w:t>
      </w:r>
    </w:p>
    <w:p w14:paraId="7489D122" w14:textId="77777777" w:rsidR="00B80DD3" w:rsidRPr="002A6D80" w:rsidRDefault="00283A07" w:rsidP="002703A8">
      <w:pPr>
        <w:pStyle w:val="ListParagraph"/>
        <w:numPr>
          <w:ilvl w:val="0"/>
          <w:numId w:val="1"/>
        </w:numPr>
        <w:tabs>
          <w:tab w:val="left" w:pos="581"/>
        </w:tabs>
        <w:spacing w:before="55" w:line="228" w:lineRule="auto"/>
        <w:ind w:left="284" w:right="860"/>
        <w:rPr>
          <w:szCs w:val="20"/>
        </w:rPr>
      </w:pPr>
      <w:r w:rsidRPr="002A6D80">
        <w:rPr>
          <w:szCs w:val="20"/>
        </w:rPr>
        <w:t>Details of overseas visits undertaken, including a summary</w:t>
      </w:r>
      <w:r w:rsidRPr="002A6D80">
        <w:rPr>
          <w:spacing w:val="-6"/>
          <w:szCs w:val="20"/>
        </w:rPr>
        <w:t xml:space="preserve"> </w:t>
      </w:r>
      <w:r w:rsidRPr="002A6D80">
        <w:rPr>
          <w:szCs w:val="20"/>
        </w:rPr>
        <w:t>of</w:t>
      </w:r>
      <w:r w:rsidRPr="002A6D80">
        <w:rPr>
          <w:spacing w:val="-6"/>
          <w:szCs w:val="20"/>
        </w:rPr>
        <w:t xml:space="preserve"> </w:t>
      </w:r>
      <w:r w:rsidRPr="002A6D80">
        <w:rPr>
          <w:szCs w:val="20"/>
        </w:rPr>
        <w:t>the</w:t>
      </w:r>
      <w:r w:rsidRPr="002A6D80">
        <w:rPr>
          <w:spacing w:val="-6"/>
          <w:szCs w:val="20"/>
        </w:rPr>
        <w:t xml:space="preserve"> </w:t>
      </w:r>
      <w:r w:rsidRPr="002A6D80">
        <w:rPr>
          <w:szCs w:val="20"/>
        </w:rPr>
        <w:t>objectives</w:t>
      </w:r>
      <w:r w:rsidRPr="002A6D80">
        <w:rPr>
          <w:spacing w:val="-6"/>
          <w:szCs w:val="20"/>
        </w:rPr>
        <w:t xml:space="preserve"> </w:t>
      </w:r>
      <w:r w:rsidRPr="002A6D80">
        <w:rPr>
          <w:szCs w:val="20"/>
        </w:rPr>
        <w:t>and</w:t>
      </w:r>
      <w:r w:rsidRPr="002A6D80">
        <w:rPr>
          <w:spacing w:val="-6"/>
          <w:szCs w:val="20"/>
        </w:rPr>
        <w:t xml:space="preserve"> </w:t>
      </w:r>
      <w:r w:rsidRPr="002A6D80">
        <w:rPr>
          <w:szCs w:val="20"/>
        </w:rPr>
        <w:t>outcomes</w:t>
      </w:r>
      <w:r w:rsidRPr="002A6D80">
        <w:rPr>
          <w:spacing w:val="-6"/>
          <w:szCs w:val="20"/>
        </w:rPr>
        <w:t xml:space="preserve"> </w:t>
      </w:r>
      <w:r w:rsidRPr="002A6D80">
        <w:rPr>
          <w:szCs w:val="20"/>
        </w:rPr>
        <w:t>of</w:t>
      </w:r>
      <w:r w:rsidRPr="002A6D80">
        <w:rPr>
          <w:spacing w:val="-6"/>
          <w:szCs w:val="20"/>
        </w:rPr>
        <w:t xml:space="preserve"> </w:t>
      </w:r>
      <w:r w:rsidRPr="002A6D80">
        <w:rPr>
          <w:szCs w:val="20"/>
        </w:rPr>
        <w:t xml:space="preserve">each </w:t>
      </w:r>
      <w:r w:rsidRPr="002A6D80">
        <w:rPr>
          <w:spacing w:val="-4"/>
          <w:szCs w:val="20"/>
        </w:rPr>
        <w:t>visit</w:t>
      </w:r>
    </w:p>
    <w:p w14:paraId="6628ED20" w14:textId="77777777" w:rsidR="00B80DD3" w:rsidRPr="002A6D80" w:rsidRDefault="00283A07" w:rsidP="002703A8">
      <w:pPr>
        <w:pStyle w:val="ListParagraph"/>
        <w:numPr>
          <w:ilvl w:val="0"/>
          <w:numId w:val="1"/>
        </w:numPr>
        <w:tabs>
          <w:tab w:val="left" w:pos="581"/>
        </w:tabs>
        <w:spacing w:before="54" w:line="228" w:lineRule="auto"/>
        <w:ind w:left="284" w:right="755"/>
        <w:rPr>
          <w:szCs w:val="20"/>
        </w:rPr>
      </w:pPr>
      <w:r w:rsidRPr="002A6D80">
        <w:rPr>
          <w:szCs w:val="20"/>
        </w:rPr>
        <w:t>Details of major promotional, public relations and marketing activities undertaken by the VBA to develop</w:t>
      </w:r>
      <w:r w:rsidRPr="002A6D80">
        <w:rPr>
          <w:spacing w:val="-10"/>
          <w:szCs w:val="20"/>
        </w:rPr>
        <w:t xml:space="preserve"> </w:t>
      </w:r>
      <w:r w:rsidRPr="002A6D80">
        <w:rPr>
          <w:szCs w:val="20"/>
        </w:rPr>
        <w:t>community</w:t>
      </w:r>
      <w:r w:rsidRPr="002A6D80">
        <w:rPr>
          <w:spacing w:val="-10"/>
          <w:szCs w:val="20"/>
        </w:rPr>
        <w:t xml:space="preserve"> </w:t>
      </w:r>
      <w:r w:rsidRPr="002A6D80">
        <w:rPr>
          <w:szCs w:val="20"/>
        </w:rPr>
        <w:t>awareness</w:t>
      </w:r>
      <w:r w:rsidRPr="002A6D80">
        <w:rPr>
          <w:spacing w:val="-10"/>
          <w:szCs w:val="20"/>
        </w:rPr>
        <w:t xml:space="preserve"> </w:t>
      </w:r>
      <w:r w:rsidRPr="002A6D80">
        <w:rPr>
          <w:szCs w:val="20"/>
        </w:rPr>
        <w:t>of</w:t>
      </w:r>
      <w:r w:rsidRPr="002A6D80">
        <w:rPr>
          <w:spacing w:val="-10"/>
          <w:szCs w:val="20"/>
        </w:rPr>
        <w:t xml:space="preserve"> </w:t>
      </w:r>
      <w:r w:rsidRPr="002A6D80">
        <w:rPr>
          <w:szCs w:val="20"/>
        </w:rPr>
        <w:t>the</w:t>
      </w:r>
      <w:r w:rsidRPr="002A6D80">
        <w:rPr>
          <w:spacing w:val="-10"/>
          <w:szCs w:val="20"/>
        </w:rPr>
        <w:t xml:space="preserve"> </w:t>
      </w:r>
      <w:r w:rsidRPr="002A6D80">
        <w:rPr>
          <w:szCs w:val="20"/>
        </w:rPr>
        <w:t>organisation and our services</w:t>
      </w:r>
    </w:p>
    <w:p w14:paraId="4B1DD47E" w14:textId="77777777" w:rsidR="00B80DD3" w:rsidRPr="002A6D80" w:rsidRDefault="00283A07" w:rsidP="002703A8">
      <w:pPr>
        <w:pStyle w:val="ListParagraph"/>
        <w:numPr>
          <w:ilvl w:val="0"/>
          <w:numId w:val="1"/>
        </w:numPr>
        <w:tabs>
          <w:tab w:val="left" w:pos="580"/>
          <w:tab w:val="left" w:pos="581"/>
        </w:tabs>
        <w:spacing w:before="53" w:line="228" w:lineRule="auto"/>
        <w:ind w:left="284" w:right="607"/>
        <w:rPr>
          <w:szCs w:val="20"/>
        </w:rPr>
      </w:pPr>
      <w:r w:rsidRPr="002A6D80">
        <w:rPr>
          <w:szCs w:val="20"/>
        </w:rPr>
        <w:t>Details</w:t>
      </w:r>
      <w:r w:rsidRPr="002A6D80">
        <w:rPr>
          <w:spacing w:val="-10"/>
          <w:szCs w:val="20"/>
        </w:rPr>
        <w:t xml:space="preserve"> </w:t>
      </w:r>
      <w:r w:rsidRPr="002A6D80">
        <w:rPr>
          <w:szCs w:val="20"/>
        </w:rPr>
        <w:t>of</w:t>
      </w:r>
      <w:r w:rsidRPr="002A6D80">
        <w:rPr>
          <w:spacing w:val="-10"/>
          <w:szCs w:val="20"/>
        </w:rPr>
        <w:t xml:space="preserve"> </w:t>
      </w:r>
      <w:r w:rsidRPr="002A6D80">
        <w:rPr>
          <w:szCs w:val="20"/>
        </w:rPr>
        <w:t>assessments</w:t>
      </w:r>
      <w:r w:rsidRPr="002A6D80">
        <w:rPr>
          <w:spacing w:val="-10"/>
          <w:szCs w:val="20"/>
        </w:rPr>
        <w:t xml:space="preserve"> </w:t>
      </w:r>
      <w:r w:rsidRPr="002A6D80">
        <w:rPr>
          <w:szCs w:val="20"/>
        </w:rPr>
        <w:t>and</w:t>
      </w:r>
      <w:r w:rsidRPr="002A6D80">
        <w:rPr>
          <w:spacing w:val="-10"/>
          <w:szCs w:val="20"/>
        </w:rPr>
        <w:t xml:space="preserve"> </w:t>
      </w:r>
      <w:r w:rsidRPr="002A6D80">
        <w:rPr>
          <w:szCs w:val="20"/>
        </w:rPr>
        <w:t>measures</w:t>
      </w:r>
      <w:r w:rsidRPr="002A6D80">
        <w:rPr>
          <w:spacing w:val="-10"/>
          <w:szCs w:val="20"/>
        </w:rPr>
        <w:t xml:space="preserve"> </w:t>
      </w:r>
      <w:r w:rsidRPr="002A6D80">
        <w:rPr>
          <w:szCs w:val="20"/>
        </w:rPr>
        <w:t>undertaken</w:t>
      </w:r>
      <w:r w:rsidRPr="002A6D80">
        <w:rPr>
          <w:spacing w:val="-10"/>
          <w:szCs w:val="20"/>
        </w:rPr>
        <w:t xml:space="preserve"> </w:t>
      </w:r>
      <w:r w:rsidRPr="002A6D80">
        <w:rPr>
          <w:szCs w:val="20"/>
        </w:rPr>
        <w:t>to improve the occupational health and safety of staff</w:t>
      </w:r>
    </w:p>
    <w:p w14:paraId="526DC6E1" w14:textId="77777777" w:rsidR="00B80DD3" w:rsidRPr="002A6D80" w:rsidRDefault="00283A07" w:rsidP="002703A8">
      <w:pPr>
        <w:pStyle w:val="ListParagraph"/>
        <w:numPr>
          <w:ilvl w:val="0"/>
          <w:numId w:val="1"/>
        </w:numPr>
        <w:tabs>
          <w:tab w:val="left" w:pos="581"/>
        </w:tabs>
        <w:spacing w:before="55" w:line="228" w:lineRule="auto"/>
        <w:ind w:left="284" w:right="800"/>
        <w:rPr>
          <w:szCs w:val="20"/>
        </w:rPr>
      </w:pPr>
      <w:r w:rsidRPr="002A6D80">
        <w:rPr>
          <w:szCs w:val="20"/>
        </w:rPr>
        <w:t>A general statement on industrial relations within the</w:t>
      </w:r>
      <w:r w:rsidRPr="002A6D80">
        <w:rPr>
          <w:spacing w:val="-5"/>
          <w:szCs w:val="20"/>
        </w:rPr>
        <w:t xml:space="preserve"> </w:t>
      </w:r>
      <w:r w:rsidRPr="002A6D80">
        <w:rPr>
          <w:szCs w:val="20"/>
        </w:rPr>
        <w:t>VBA,</w:t>
      </w:r>
      <w:r w:rsidRPr="002A6D80">
        <w:rPr>
          <w:spacing w:val="-5"/>
          <w:szCs w:val="20"/>
        </w:rPr>
        <w:t xml:space="preserve"> </w:t>
      </w:r>
      <w:r w:rsidRPr="002A6D80">
        <w:rPr>
          <w:szCs w:val="20"/>
        </w:rPr>
        <w:t>and</w:t>
      </w:r>
      <w:r w:rsidRPr="002A6D80">
        <w:rPr>
          <w:spacing w:val="-5"/>
          <w:szCs w:val="20"/>
        </w:rPr>
        <w:t xml:space="preserve"> </w:t>
      </w:r>
      <w:r w:rsidRPr="002A6D80">
        <w:rPr>
          <w:szCs w:val="20"/>
        </w:rPr>
        <w:t>details</w:t>
      </w:r>
      <w:r w:rsidRPr="002A6D80">
        <w:rPr>
          <w:spacing w:val="-5"/>
          <w:szCs w:val="20"/>
        </w:rPr>
        <w:t xml:space="preserve"> </w:t>
      </w:r>
      <w:r w:rsidRPr="002A6D80">
        <w:rPr>
          <w:szCs w:val="20"/>
        </w:rPr>
        <w:t>of</w:t>
      </w:r>
      <w:r w:rsidRPr="002A6D80">
        <w:rPr>
          <w:spacing w:val="-5"/>
          <w:szCs w:val="20"/>
        </w:rPr>
        <w:t xml:space="preserve"> </w:t>
      </w:r>
      <w:r w:rsidRPr="002A6D80">
        <w:rPr>
          <w:szCs w:val="20"/>
        </w:rPr>
        <w:t>time</w:t>
      </w:r>
      <w:r w:rsidRPr="002A6D80">
        <w:rPr>
          <w:spacing w:val="-5"/>
          <w:szCs w:val="20"/>
        </w:rPr>
        <w:t xml:space="preserve"> </w:t>
      </w:r>
      <w:r w:rsidRPr="002A6D80">
        <w:rPr>
          <w:szCs w:val="20"/>
        </w:rPr>
        <w:t>lost</w:t>
      </w:r>
      <w:r w:rsidRPr="002A6D80">
        <w:rPr>
          <w:spacing w:val="-5"/>
          <w:szCs w:val="20"/>
        </w:rPr>
        <w:t xml:space="preserve"> </w:t>
      </w:r>
      <w:r w:rsidRPr="002A6D80">
        <w:rPr>
          <w:szCs w:val="20"/>
        </w:rPr>
        <w:t>through</w:t>
      </w:r>
      <w:r w:rsidRPr="002A6D80">
        <w:rPr>
          <w:spacing w:val="-5"/>
          <w:szCs w:val="20"/>
        </w:rPr>
        <w:t xml:space="preserve"> </w:t>
      </w:r>
      <w:r w:rsidRPr="002A6D80">
        <w:rPr>
          <w:szCs w:val="20"/>
        </w:rPr>
        <w:t>industrial accidents and disputes</w:t>
      </w:r>
    </w:p>
    <w:p w14:paraId="58738F29" w14:textId="77777777" w:rsidR="00B80DD3" w:rsidRPr="002A6D80" w:rsidRDefault="00283A07" w:rsidP="002703A8">
      <w:pPr>
        <w:pStyle w:val="ListParagraph"/>
        <w:numPr>
          <w:ilvl w:val="0"/>
          <w:numId w:val="1"/>
        </w:numPr>
        <w:tabs>
          <w:tab w:val="left" w:pos="581"/>
        </w:tabs>
        <w:spacing w:before="54" w:line="228" w:lineRule="auto"/>
        <w:ind w:left="284" w:right="545"/>
        <w:rPr>
          <w:szCs w:val="20"/>
        </w:rPr>
      </w:pPr>
      <w:r w:rsidRPr="002A6D80">
        <w:rPr>
          <w:szCs w:val="20"/>
        </w:rPr>
        <w:t>A</w:t>
      </w:r>
      <w:r w:rsidRPr="002A6D80">
        <w:rPr>
          <w:spacing w:val="-2"/>
          <w:szCs w:val="20"/>
        </w:rPr>
        <w:t xml:space="preserve"> </w:t>
      </w:r>
      <w:r w:rsidRPr="002A6D80">
        <w:rPr>
          <w:szCs w:val="20"/>
        </w:rPr>
        <w:t>list</w:t>
      </w:r>
      <w:r w:rsidRPr="002A6D80">
        <w:rPr>
          <w:spacing w:val="-2"/>
          <w:szCs w:val="20"/>
        </w:rPr>
        <w:t xml:space="preserve"> </w:t>
      </w:r>
      <w:r w:rsidRPr="002A6D80">
        <w:rPr>
          <w:szCs w:val="20"/>
        </w:rPr>
        <w:t>of</w:t>
      </w:r>
      <w:r w:rsidRPr="002A6D80">
        <w:rPr>
          <w:spacing w:val="-2"/>
          <w:szCs w:val="20"/>
        </w:rPr>
        <w:t xml:space="preserve"> </w:t>
      </w:r>
      <w:r w:rsidRPr="002A6D80">
        <w:rPr>
          <w:szCs w:val="20"/>
        </w:rPr>
        <w:t>major</w:t>
      </w:r>
      <w:r w:rsidRPr="002A6D80">
        <w:rPr>
          <w:spacing w:val="-2"/>
          <w:szCs w:val="20"/>
        </w:rPr>
        <w:t xml:space="preserve"> </w:t>
      </w:r>
      <w:r w:rsidRPr="002A6D80">
        <w:rPr>
          <w:szCs w:val="20"/>
        </w:rPr>
        <w:t>committees</w:t>
      </w:r>
      <w:r w:rsidRPr="002A6D80">
        <w:rPr>
          <w:spacing w:val="-2"/>
          <w:szCs w:val="20"/>
        </w:rPr>
        <w:t xml:space="preserve"> </w:t>
      </w:r>
      <w:r w:rsidRPr="002A6D80">
        <w:rPr>
          <w:szCs w:val="20"/>
        </w:rPr>
        <w:t>sponsored</w:t>
      </w:r>
      <w:r w:rsidRPr="002A6D80">
        <w:rPr>
          <w:spacing w:val="-2"/>
          <w:szCs w:val="20"/>
        </w:rPr>
        <w:t xml:space="preserve"> </w:t>
      </w:r>
      <w:r w:rsidRPr="002A6D80">
        <w:rPr>
          <w:szCs w:val="20"/>
        </w:rPr>
        <w:t>by</w:t>
      </w:r>
      <w:r w:rsidRPr="002A6D80">
        <w:rPr>
          <w:spacing w:val="-2"/>
          <w:szCs w:val="20"/>
        </w:rPr>
        <w:t xml:space="preserve"> </w:t>
      </w:r>
      <w:r w:rsidRPr="002A6D80">
        <w:rPr>
          <w:szCs w:val="20"/>
        </w:rPr>
        <w:t>the</w:t>
      </w:r>
      <w:r w:rsidRPr="002A6D80">
        <w:rPr>
          <w:spacing w:val="-2"/>
          <w:szCs w:val="20"/>
        </w:rPr>
        <w:t xml:space="preserve"> </w:t>
      </w:r>
      <w:r w:rsidRPr="002A6D80">
        <w:rPr>
          <w:szCs w:val="20"/>
        </w:rPr>
        <w:t>VBA,</w:t>
      </w:r>
      <w:r w:rsidRPr="002A6D80">
        <w:rPr>
          <w:spacing w:val="-2"/>
          <w:szCs w:val="20"/>
        </w:rPr>
        <w:t xml:space="preserve"> </w:t>
      </w:r>
      <w:r w:rsidRPr="002A6D80">
        <w:rPr>
          <w:szCs w:val="20"/>
        </w:rPr>
        <w:t>the purposes</w:t>
      </w:r>
      <w:r w:rsidRPr="002A6D80">
        <w:rPr>
          <w:spacing w:val="-7"/>
          <w:szCs w:val="20"/>
        </w:rPr>
        <w:t xml:space="preserve"> </w:t>
      </w:r>
      <w:r w:rsidRPr="002A6D80">
        <w:rPr>
          <w:szCs w:val="20"/>
        </w:rPr>
        <w:t>of</w:t>
      </w:r>
      <w:r w:rsidRPr="002A6D80">
        <w:rPr>
          <w:spacing w:val="-7"/>
          <w:szCs w:val="20"/>
        </w:rPr>
        <w:t xml:space="preserve"> </w:t>
      </w:r>
      <w:r w:rsidRPr="002A6D80">
        <w:rPr>
          <w:szCs w:val="20"/>
        </w:rPr>
        <w:t>each</w:t>
      </w:r>
      <w:r w:rsidRPr="002A6D80">
        <w:rPr>
          <w:spacing w:val="-7"/>
          <w:szCs w:val="20"/>
        </w:rPr>
        <w:t xml:space="preserve"> </w:t>
      </w:r>
      <w:r w:rsidRPr="002A6D80">
        <w:rPr>
          <w:szCs w:val="20"/>
        </w:rPr>
        <w:t>committee,</w:t>
      </w:r>
      <w:r w:rsidRPr="002A6D80">
        <w:rPr>
          <w:spacing w:val="-7"/>
          <w:szCs w:val="20"/>
        </w:rPr>
        <w:t xml:space="preserve"> </w:t>
      </w:r>
      <w:r w:rsidRPr="002A6D80">
        <w:rPr>
          <w:szCs w:val="20"/>
        </w:rPr>
        <w:t>and</w:t>
      </w:r>
      <w:r w:rsidRPr="002A6D80">
        <w:rPr>
          <w:spacing w:val="-7"/>
          <w:szCs w:val="20"/>
        </w:rPr>
        <w:t xml:space="preserve"> </w:t>
      </w:r>
      <w:r w:rsidRPr="002A6D80">
        <w:rPr>
          <w:szCs w:val="20"/>
        </w:rPr>
        <w:t>the</w:t>
      </w:r>
      <w:r w:rsidRPr="002A6D80">
        <w:rPr>
          <w:spacing w:val="-7"/>
          <w:szCs w:val="20"/>
        </w:rPr>
        <w:t xml:space="preserve"> </w:t>
      </w:r>
      <w:r w:rsidRPr="002A6D80">
        <w:rPr>
          <w:szCs w:val="20"/>
        </w:rPr>
        <w:t>extent</w:t>
      </w:r>
      <w:r w:rsidRPr="002A6D80">
        <w:rPr>
          <w:spacing w:val="-7"/>
          <w:szCs w:val="20"/>
        </w:rPr>
        <w:t xml:space="preserve"> </w:t>
      </w:r>
      <w:r w:rsidRPr="002A6D80">
        <w:rPr>
          <w:szCs w:val="20"/>
        </w:rPr>
        <w:t>to</w:t>
      </w:r>
      <w:r w:rsidRPr="002A6D80">
        <w:rPr>
          <w:spacing w:val="-7"/>
          <w:szCs w:val="20"/>
        </w:rPr>
        <w:t xml:space="preserve"> </w:t>
      </w:r>
      <w:r w:rsidRPr="002A6D80">
        <w:rPr>
          <w:szCs w:val="20"/>
        </w:rPr>
        <w:t>which their purposes have been achieved</w:t>
      </w:r>
    </w:p>
    <w:p w14:paraId="64480789" w14:textId="481D0647" w:rsidR="00B80DD3" w:rsidRPr="002A6D80" w:rsidRDefault="00283A07" w:rsidP="002703A8">
      <w:pPr>
        <w:pStyle w:val="ListParagraph"/>
        <w:numPr>
          <w:ilvl w:val="0"/>
          <w:numId w:val="1"/>
        </w:numPr>
        <w:tabs>
          <w:tab w:val="left" w:pos="581"/>
        </w:tabs>
        <w:spacing w:before="55" w:line="228" w:lineRule="auto"/>
        <w:ind w:left="284" w:right="1375"/>
        <w:rPr>
          <w:szCs w:val="20"/>
        </w:rPr>
      </w:pPr>
      <w:r w:rsidRPr="002A6D80">
        <w:rPr>
          <w:szCs w:val="20"/>
        </w:rPr>
        <w:t>Details</w:t>
      </w:r>
      <w:r w:rsidRPr="002A6D80">
        <w:rPr>
          <w:spacing w:val="-11"/>
          <w:szCs w:val="20"/>
        </w:rPr>
        <w:t xml:space="preserve"> </w:t>
      </w:r>
      <w:r w:rsidRPr="002A6D80">
        <w:rPr>
          <w:szCs w:val="20"/>
        </w:rPr>
        <w:t>of</w:t>
      </w:r>
      <w:r w:rsidRPr="002A6D80">
        <w:rPr>
          <w:spacing w:val="-11"/>
          <w:szCs w:val="20"/>
        </w:rPr>
        <w:t xml:space="preserve"> </w:t>
      </w:r>
      <w:r w:rsidRPr="002A6D80">
        <w:rPr>
          <w:szCs w:val="20"/>
        </w:rPr>
        <w:t>all</w:t>
      </w:r>
      <w:r w:rsidRPr="002A6D80">
        <w:rPr>
          <w:spacing w:val="-11"/>
          <w:szCs w:val="20"/>
        </w:rPr>
        <w:t xml:space="preserve"> </w:t>
      </w:r>
      <w:r w:rsidRPr="002A6D80">
        <w:rPr>
          <w:szCs w:val="20"/>
        </w:rPr>
        <w:t>consultancies</w:t>
      </w:r>
      <w:r w:rsidRPr="002A6D80">
        <w:rPr>
          <w:spacing w:val="-11"/>
          <w:szCs w:val="20"/>
        </w:rPr>
        <w:t xml:space="preserve"> </w:t>
      </w:r>
      <w:r w:rsidRPr="002A6D80">
        <w:rPr>
          <w:szCs w:val="20"/>
        </w:rPr>
        <w:t>and</w:t>
      </w:r>
      <w:r w:rsidRPr="002A6D80">
        <w:rPr>
          <w:spacing w:val="-11"/>
          <w:szCs w:val="20"/>
        </w:rPr>
        <w:t xml:space="preserve"> </w:t>
      </w:r>
      <w:r w:rsidRPr="002A6D80">
        <w:rPr>
          <w:szCs w:val="20"/>
        </w:rPr>
        <w:t xml:space="preserve">contractors, </w:t>
      </w:r>
      <w:r w:rsidRPr="002A6D80">
        <w:rPr>
          <w:spacing w:val="-2"/>
          <w:szCs w:val="20"/>
        </w:rPr>
        <w:t>including:</w:t>
      </w:r>
    </w:p>
    <w:p w14:paraId="1C86A0D8" w14:textId="7C7D68FB" w:rsidR="009F7A92" w:rsidRPr="002A6D80" w:rsidRDefault="009F7A92" w:rsidP="002703A8">
      <w:pPr>
        <w:pStyle w:val="ListParagraph"/>
        <w:numPr>
          <w:ilvl w:val="1"/>
          <w:numId w:val="1"/>
        </w:numPr>
        <w:tabs>
          <w:tab w:val="left" w:pos="581"/>
        </w:tabs>
        <w:spacing w:before="55" w:line="228" w:lineRule="auto"/>
        <w:ind w:right="1375"/>
        <w:rPr>
          <w:szCs w:val="20"/>
        </w:rPr>
      </w:pPr>
      <w:r w:rsidRPr="002A6D80">
        <w:t>consultant</w:t>
      </w:r>
      <w:r w:rsidRPr="002A6D80">
        <w:rPr>
          <w:spacing w:val="-3"/>
        </w:rPr>
        <w:t xml:space="preserve"> </w:t>
      </w:r>
      <w:r w:rsidRPr="002A6D80">
        <w:t>contractors</w:t>
      </w:r>
      <w:r w:rsidRPr="002A6D80">
        <w:rPr>
          <w:spacing w:val="-3"/>
        </w:rPr>
        <w:t xml:space="preserve"> </w:t>
      </w:r>
      <w:r w:rsidRPr="002A6D80">
        <w:rPr>
          <w:spacing w:val="-2"/>
        </w:rPr>
        <w:t>engaged</w:t>
      </w:r>
    </w:p>
    <w:p w14:paraId="72316DDA" w14:textId="51A4D564" w:rsidR="009F7A92" w:rsidRPr="002A6D80" w:rsidRDefault="009F7A92" w:rsidP="002703A8">
      <w:pPr>
        <w:pStyle w:val="ListParagraph"/>
        <w:numPr>
          <w:ilvl w:val="1"/>
          <w:numId w:val="1"/>
        </w:numPr>
        <w:tabs>
          <w:tab w:val="left" w:pos="581"/>
        </w:tabs>
        <w:spacing w:before="55" w:line="228" w:lineRule="auto"/>
        <w:ind w:right="1375"/>
        <w:rPr>
          <w:szCs w:val="20"/>
        </w:rPr>
      </w:pPr>
      <w:r w:rsidRPr="002A6D80">
        <w:lastRenderedPageBreak/>
        <w:t>services</w:t>
      </w:r>
      <w:r w:rsidRPr="002A6D80">
        <w:rPr>
          <w:spacing w:val="1"/>
        </w:rPr>
        <w:t xml:space="preserve"> </w:t>
      </w:r>
      <w:r w:rsidRPr="002A6D80">
        <w:rPr>
          <w:spacing w:val="-2"/>
        </w:rPr>
        <w:t>provided</w:t>
      </w:r>
    </w:p>
    <w:p w14:paraId="3B9B43FB" w14:textId="654F428C" w:rsidR="009F7A92" w:rsidRPr="002A6D80" w:rsidRDefault="009F7A92" w:rsidP="002703A8">
      <w:pPr>
        <w:pStyle w:val="ListParagraph"/>
        <w:numPr>
          <w:ilvl w:val="1"/>
          <w:numId w:val="1"/>
        </w:numPr>
        <w:tabs>
          <w:tab w:val="left" w:pos="581"/>
        </w:tabs>
        <w:spacing w:before="55" w:line="228" w:lineRule="auto"/>
        <w:ind w:right="1375"/>
        <w:rPr>
          <w:szCs w:val="20"/>
        </w:rPr>
      </w:pPr>
      <w:r w:rsidRPr="002A6D80">
        <w:t>expenditure</w:t>
      </w:r>
      <w:r w:rsidRPr="002A6D80">
        <w:rPr>
          <w:spacing w:val="-2"/>
        </w:rPr>
        <w:t xml:space="preserve"> </w:t>
      </w:r>
      <w:r w:rsidRPr="002A6D80">
        <w:t>committed</w:t>
      </w:r>
      <w:r w:rsidRPr="002A6D80">
        <w:rPr>
          <w:spacing w:val="-2"/>
        </w:rPr>
        <w:t xml:space="preserve"> </w:t>
      </w:r>
      <w:r w:rsidRPr="002A6D80">
        <w:t>for</w:t>
      </w:r>
      <w:r w:rsidRPr="002A6D80">
        <w:rPr>
          <w:spacing w:val="-2"/>
        </w:rPr>
        <w:t xml:space="preserve"> </w:t>
      </w:r>
      <w:r w:rsidRPr="002A6D80">
        <w:t>each</w:t>
      </w:r>
      <w:r w:rsidRPr="002A6D80">
        <w:rPr>
          <w:spacing w:val="-3"/>
        </w:rPr>
        <w:t xml:space="preserve"> </w:t>
      </w:r>
      <w:r w:rsidRPr="002A6D80">
        <w:rPr>
          <w:spacing w:val="-2"/>
        </w:rPr>
        <w:t>engagement</w:t>
      </w:r>
    </w:p>
    <w:p w14:paraId="2FA81D90" w14:textId="77777777" w:rsidR="00B80DD3" w:rsidRPr="002A6D80" w:rsidRDefault="00283A07" w:rsidP="002703A8">
      <w:r w:rsidRPr="002A6D80">
        <w:t>This information is available on request by sending an email</w:t>
      </w:r>
      <w:r w:rsidRPr="002A6D80">
        <w:rPr>
          <w:spacing w:val="-8"/>
        </w:rPr>
        <w:t xml:space="preserve"> </w:t>
      </w:r>
      <w:r w:rsidRPr="002A6D80">
        <w:t>to</w:t>
      </w:r>
      <w:r w:rsidRPr="002A6D80">
        <w:rPr>
          <w:spacing w:val="-8"/>
        </w:rPr>
        <w:t xml:space="preserve"> </w:t>
      </w:r>
      <w:hyperlink r:id="rId16">
        <w:r w:rsidRPr="002A6D80">
          <w:t>foi@vba.vic.gov.au</w:t>
        </w:r>
      </w:hyperlink>
      <w:r w:rsidRPr="002A6D80">
        <w:t>,</w:t>
      </w:r>
      <w:r w:rsidRPr="002A6D80">
        <w:rPr>
          <w:spacing w:val="-8"/>
        </w:rPr>
        <w:t xml:space="preserve"> </w:t>
      </w:r>
      <w:r w:rsidRPr="002A6D80">
        <w:t>calling</w:t>
      </w:r>
      <w:r w:rsidRPr="002A6D80">
        <w:rPr>
          <w:spacing w:val="-8"/>
        </w:rPr>
        <w:t xml:space="preserve"> </w:t>
      </w:r>
      <w:r w:rsidRPr="002A6D80">
        <w:t>1300</w:t>
      </w:r>
      <w:r w:rsidRPr="002A6D80">
        <w:rPr>
          <w:spacing w:val="-8"/>
        </w:rPr>
        <w:t xml:space="preserve"> </w:t>
      </w:r>
      <w:r w:rsidRPr="002A6D80">
        <w:t>815</w:t>
      </w:r>
      <w:r w:rsidRPr="002A6D80">
        <w:rPr>
          <w:spacing w:val="-8"/>
        </w:rPr>
        <w:t xml:space="preserve"> </w:t>
      </w:r>
      <w:r w:rsidRPr="002A6D80">
        <w:t>127</w:t>
      </w:r>
      <w:r w:rsidRPr="002A6D80">
        <w:rPr>
          <w:spacing w:val="-8"/>
        </w:rPr>
        <w:t xml:space="preserve"> </w:t>
      </w:r>
      <w:r w:rsidRPr="002A6D80">
        <w:t>or</w:t>
      </w:r>
      <w:r w:rsidRPr="002A6D80">
        <w:rPr>
          <w:spacing w:val="-8"/>
        </w:rPr>
        <w:t xml:space="preserve"> </w:t>
      </w:r>
      <w:r w:rsidRPr="002A6D80">
        <w:t xml:space="preserve">writing </w:t>
      </w:r>
      <w:r w:rsidRPr="002A6D80">
        <w:rPr>
          <w:spacing w:val="-4"/>
        </w:rPr>
        <w:t>to:</w:t>
      </w:r>
    </w:p>
    <w:p w14:paraId="5F82DDD3" w14:textId="77777777" w:rsidR="00B80DD3" w:rsidRPr="002A6D80" w:rsidRDefault="00283A07" w:rsidP="002703A8">
      <w:r w:rsidRPr="002A6D80">
        <w:t>Freedom</w:t>
      </w:r>
      <w:r w:rsidRPr="002A6D80">
        <w:rPr>
          <w:spacing w:val="-12"/>
        </w:rPr>
        <w:t xml:space="preserve"> </w:t>
      </w:r>
      <w:r w:rsidRPr="002A6D80">
        <w:t>of</w:t>
      </w:r>
      <w:r w:rsidRPr="002A6D80">
        <w:rPr>
          <w:spacing w:val="-12"/>
        </w:rPr>
        <w:t xml:space="preserve"> </w:t>
      </w:r>
      <w:r w:rsidRPr="002A6D80">
        <w:t>Information</w:t>
      </w:r>
      <w:r w:rsidRPr="002A6D80">
        <w:rPr>
          <w:spacing w:val="-11"/>
        </w:rPr>
        <w:t xml:space="preserve"> </w:t>
      </w:r>
      <w:r w:rsidRPr="002A6D80">
        <w:t>Officer Victorian Building Authority</w:t>
      </w:r>
    </w:p>
    <w:p w14:paraId="3A84D08D" w14:textId="77777777" w:rsidR="00B80DD3" w:rsidRPr="002A6D80" w:rsidRDefault="00283A07" w:rsidP="002703A8">
      <w:r w:rsidRPr="002A6D80">
        <w:t>PO</w:t>
      </w:r>
      <w:r w:rsidRPr="002A6D80">
        <w:rPr>
          <w:spacing w:val="-2"/>
        </w:rPr>
        <w:t xml:space="preserve"> </w:t>
      </w:r>
      <w:r w:rsidRPr="002A6D80">
        <w:t>Box</w:t>
      </w:r>
      <w:r w:rsidRPr="002A6D80">
        <w:rPr>
          <w:spacing w:val="-2"/>
        </w:rPr>
        <w:t xml:space="preserve"> </w:t>
      </w:r>
      <w:r w:rsidRPr="002A6D80">
        <w:rPr>
          <w:spacing w:val="-5"/>
        </w:rPr>
        <w:t>536</w:t>
      </w:r>
    </w:p>
    <w:p w14:paraId="69C04FD3" w14:textId="77777777" w:rsidR="00A155C0" w:rsidRPr="002A6D80" w:rsidRDefault="00283A07" w:rsidP="002703A8">
      <w:r w:rsidRPr="002A6D80">
        <w:t xml:space="preserve">MELBOURNE VIC </w:t>
      </w:r>
      <w:r w:rsidRPr="002A6D80">
        <w:rPr>
          <w:spacing w:val="-4"/>
        </w:rPr>
        <w:t>3001</w:t>
      </w:r>
    </w:p>
    <w:p w14:paraId="2786D7A0" w14:textId="77777777" w:rsidR="00A155C0" w:rsidRPr="002A6D80" w:rsidRDefault="00283A07" w:rsidP="002703A8">
      <w:pPr>
        <w:pStyle w:val="Heading3"/>
      </w:pPr>
      <w:r w:rsidRPr="002A6D80">
        <w:t>VBA’s Financial Management Compliance</w:t>
      </w:r>
      <w:r w:rsidRPr="002A6D80">
        <w:rPr>
          <w:spacing w:val="-15"/>
        </w:rPr>
        <w:t xml:space="preserve"> </w:t>
      </w:r>
      <w:r w:rsidRPr="002A6D80">
        <w:t>Attestation</w:t>
      </w:r>
      <w:r w:rsidRPr="002A6D80">
        <w:rPr>
          <w:spacing w:val="-13"/>
        </w:rPr>
        <w:t xml:space="preserve"> </w:t>
      </w:r>
      <w:r w:rsidRPr="002A6D80">
        <w:rPr>
          <w:spacing w:val="-4"/>
        </w:rPr>
        <w:t>Statement</w:t>
      </w:r>
    </w:p>
    <w:p w14:paraId="70533DA6" w14:textId="215EF1DA" w:rsidR="00A155C0" w:rsidRPr="002A6D80" w:rsidRDefault="00283A07" w:rsidP="002703A8">
      <w:r w:rsidRPr="002A6D80">
        <w:t>I, Michelle McLean, on behalf of the Responsible Authority, certify that the Victorian Building Authority has no Material</w:t>
      </w:r>
      <w:r w:rsidRPr="002A6D80">
        <w:rPr>
          <w:spacing w:val="-5"/>
        </w:rPr>
        <w:t xml:space="preserve"> </w:t>
      </w:r>
      <w:r w:rsidRPr="002A6D80">
        <w:t>Compliance</w:t>
      </w:r>
      <w:r w:rsidRPr="002A6D80">
        <w:rPr>
          <w:spacing w:val="-5"/>
        </w:rPr>
        <w:t xml:space="preserve"> </w:t>
      </w:r>
      <w:r w:rsidRPr="002A6D80">
        <w:t>Deficiency</w:t>
      </w:r>
      <w:r w:rsidRPr="002A6D80">
        <w:rPr>
          <w:spacing w:val="-5"/>
        </w:rPr>
        <w:t xml:space="preserve"> </w:t>
      </w:r>
      <w:r w:rsidRPr="002A6D80">
        <w:t>with</w:t>
      </w:r>
      <w:r w:rsidRPr="002A6D80">
        <w:rPr>
          <w:spacing w:val="-5"/>
        </w:rPr>
        <w:t xml:space="preserve"> </w:t>
      </w:r>
      <w:r w:rsidRPr="002A6D80">
        <w:t>respect</w:t>
      </w:r>
      <w:r w:rsidRPr="002A6D80">
        <w:rPr>
          <w:spacing w:val="-5"/>
        </w:rPr>
        <w:t xml:space="preserve"> </w:t>
      </w:r>
      <w:r w:rsidRPr="002A6D80">
        <w:t>to</w:t>
      </w:r>
      <w:r w:rsidRPr="002A6D80">
        <w:rPr>
          <w:spacing w:val="-5"/>
        </w:rPr>
        <w:t xml:space="preserve"> </w:t>
      </w:r>
      <w:r w:rsidRPr="002A6D80">
        <w:t>the</w:t>
      </w:r>
      <w:r w:rsidRPr="002A6D80">
        <w:rPr>
          <w:spacing w:val="-5"/>
        </w:rPr>
        <w:t xml:space="preserve"> </w:t>
      </w:r>
      <w:r w:rsidRPr="002A6D80">
        <w:t>applicable</w:t>
      </w:r>
      <w:r w:rsidRPr="002A6D80">
        <w:rPr>
          <w:spacing w:val="-5"/>
        </w:rPr>
        <w:t xml:space="preserve"> </w:t>
      </w:r>
      <w:r w:rsidRPr="002A6D80">
        <w:t>Standing</w:t>
      </w:r>
      <w:r w:rsidRPr="002A6D80">
        <w:rPr>
          <w:spacing w:val="-5"/>
        </w:rPr>
        <w:t xml:space="preserve"> </w:t>
      </w:r>
      <w:r w:rsidRPr="002A6D80">
        <w:t>Directions</w:t>
      </w:r>
      <w:r w:rsidRPr="002A6D80">
        <w:rPr>
          <w:spacing w:val="-5"/>
        </w:rPr>
        <w:t xml:space="preserve"> </w:t>
      </w:r>
      <w:r w:rsidRPr="002A6D80">
        <w:t>under</w:t>
      </w:r>
      <w:r w:rsidRPr="002A6D80">
        <w:rPr>
          <w:spacing w:val="-5"/>
        </w:rPr>
        <w:t xml:space="preserve"> </w:t>
      </w:r>
      <w:r w:rsidRPr="002A6D80">
        <w:t>the</w:t>
      </w:r>
      <w:r w:rsidRPr="002A6D80">
        <w:rPr>
          <w:spacing w:val="-5"/>
        </w:rPr>
        <w:t xml:space="preserve"> </w:t>
      </w:r>
      <w:r w:rsidRPr="002A6D80">
        <w:rPr>
          <w:rFonts w:ascii="VIC"/>
          <w:i/>
        </w:rPr>
        <w:t>Financial</w:t>
      </w:r>
      <w:r w:rsidRPr="002A6D80">
        <w:rPr>
          <w:rFonts w:ascii="VIC"/>
          <w:i/>
          <w:spacing w:val="-4"/>
        </w:rPr>
        <w:t xml:space="preserve"> </w:t>
      </w:r>
      <w:r w:rsidRPr="002A6D80">
        <w:rPr>
          <w:rFonts w:ascii="VIC"/>
          <w:i/>
        </w:rPr>
        <w:t xml:space="preserve">Management Act 1994 </w:t>
      </w:r>
      <w:r w:rsidRPr="002A6D80">
        <w:t>and Instructions.</w:t>
      </w:r>
    </w:p>
    <w:p w14:paraId="5270FF27" w14:textId="13CFE713" w:rsidR="002347A0" w:rsidRPr="002A6D80" w:rsidRDefault="002347A0" w:rsidP="002703A8"/>
    <w:p w14:paraId="29E0908E" w14:textId="606C7D3F" w:rsidR="002347A0" w:rsidRPr="002A6D80" w:rsidRDefault="002347A0" w:rsidP="002703A8"/>
    <w:p w14:paraId="3D0DD42C" w14:textId="77777777" w:rsidR="002347A0" w:rsidRPr="002A6D80" w:rsidRDefault="002347A0" w:rsidP="002703A8"/>
    <w:p w14:paraId="54A276C7" w14:textId="5A866165" w:rsidR="00B80DD3" w:rsidRPr="002A6D80" w:rsidRDefault="00283A07" w:rsidP="002347A0">
      <w:r w:rsidRPr="002A6D80">
        <w:t xml:space="preserve">Michelle </w:t>
      </w:r>
      <w:r w:rsidRPr="002A6D80">
        <w:rPr>
          <w:spacing w:val="-2"/>
        </w:rPr>
        <w:t>McLean</w:t>
      </w:r>
    </w:p>
    <w:p w14:paraId="77B38F86" w14:textId="77777777" w:rsidR="00B80DD3" w:rsidRPr="002A6D80" w:rsidRDefault="00283A07" w:rsidP="002347A0">
      <w:r w:rsidRPr="002A6D80">
        <w:t>Chief Commissioner Victorian</w:t>
      </w:r>
      <w:r w:rsidRPr="002A6D80">
        <w:rPr>
          <w:spacing w:val="-12"/>
        </w:rPr>
        <w:t xml:space="preserve"> </w:t>
      </w:r>
      <w:r w:rsidRPr="002A6D80">
        <w:t>Building</w:t>
      </w:r>
      <w:r w:rsidRPr="002A6D80">
        <w:rPr>
          <w:spacing w:val="-12"/>
        </w:rPr>
        <w:t xml:space="preserve"> </w:t>
      </w:r>
      <w:r w:rsidRPr="002A6D80">
        <w:t>Authority</w:t>
      </w:r>
    </w:p>
    <w:p w14:paraId="0219FC92" w14:textId="77777777" w:rsidR="00A155C0" w:rsidRPr="002A6D80" w:rsidRDefault="00283A07" w:rsidP="002703A8">
      <w:r w:rsidRPr="002A6D80">
        <w:t>18</w:t>
      </w:r>
      <w:r w:rsidRPr="002A6D80">
        <w:rPr>
          <w:spacing w:val="-2"/>
        </w:rPr>
        <w:t xml:space="preserve"> </w:t>
      </w:r>
      <w:r w:rsidRPr="002A6D80">
        <w:t>August</w:t>
      </w:r>
      <w:r w:rsidRPr="002A6D80">
        <w:rPr>
          <w:spacing w:val="-2"/>
        </w:rPr>
        <w:t xml:space="preserve"> </w:t>
      </w:r>
      <w:r w:rsidRPr="002A6D80">
        <w:rPr>
          <w:spacing w:val="-4"/>
        </w:rPr>
        <w:t>2022</w:t>
      </w:r>
    </w:p>
    <w:p w14:paraId="72FD9E5F" w14:textId="0E2D2887" w:rsidR="00D269C0" w:rsidRPr="002A6D80" w:rsidRDefault="00D269C0">
      <w:pPr>
        <w:widowControl w:val="0"/>
        <w:spacing w:after="0" w:line="240" w:lineRule="auto"/>
        <w:jc w:val="left"/>
      </w:pPr>
      <w:r w:rsidRPr="002A6D80">
        <w:br w:type="page"/>
      </w:r>
    </w:p>
    <w:p w14:paraId="757886C6" w14:textId="3D0BD9A8" w:rsidR="00CF2BDA" w:rsidRPr="002A6D80" w:rsidRDefault="00CF2BDA" w:rsidP="00CF2BDA">
      <w:pPr>
        <w:pStyle w:val="Heading1"/>
        <w:rPr>
          <w:sz w:val="24"/>
          <w:szCs w:val="73"/>
        </w:rPr>
      </w:pPr>
      <w:bookmarkStart w:id="40" w:name="_Toc120719209"/>
      <w:r w:rsidRPr="002A6D80">
        <w:lastRenderedPageBreak/>
        <w:t>6 Financial Statements</w:t>
      </w:r>
      <w:bookmarkEnd w:id="40"/>
    </w:p>
    <w:p w14:paraId="66BDE4EA" w14:textId="4558994B" w:rsidR="00A155C0" w:rsidRPr="002A6D80" w:rsidRDefault="00283A07" w:rsidP="002703A8">
      <w:pPr>
        <w:pStyle w:val="Heading3"/>
      </w:pPr>
      <w:r w:rsidRPr="002A6D80">
        <w:t>Declaration in the Financial</w:t>
      </w:r>
      <w:r w:rsidRPr="002A6D80">
        <w:rPr>
          <w:spacing w:val="-36"/>
        </w:rPr>
        <w:t xml:space="preserve"> </w:t>
      </w:r>
      <w:r w:rsidRPr="002A6D80">
        <w:t>Statements</w:t>
      </w:r>
    </w:p>
    <w:p w14:paraId="708CAD1D" w14:textId="0F4F0D4C" w:rsidR="00B80DD3" w:rsidRPr="002A6D80" w:rsidRDefault="00283A07" w:rsidP="002703A8">
      <w:r w:rsidRPr="002A6D80">
        <w:t>The attached financial statements for the Victorian Building Authority (VBA) have been prepared in accordance with Direction 5.2 of the Standing Directions of the Assistant Treasurer under the Financial Management Act 1994, applicable Financial Reporting</w:t>
      </w:r>
      <w:r w:rsidRPr="002A6D80">
        <w:rPr>
          <w:spacing w:val="-12"/>
        </w:rPr>
        <w:t xml:space="preserve"> </w:t>
      </w:r>
      <w:r w:rsidRPr="002A6D80">
        <w:t>Directions,</w:t>
      </w:r>
      <w:r w:rsidRPr="002A6D80">
        <w:rPr>
          <w:spacing w:val="-12"/>
        </w:rPr>
        <w:t xml:space="preserve"> </w:t>
      </w:r>
      <w:r w:rsidRPr="002A6D80">
        <w:t>Australian</w:t>
      </w:r>
      <w:r w:rsidRPr="002A6D80">
        <w:rPr>
          <w:spacing w:val="-11"/>
        </w:rPr>
        <w:t xml:space="preserve"> </w:t>
      </w:r>
      <w:r w:rsidRPr="002A6D80">
        <w:t>Accounting</w:t>
      </w:r>
      <w:r w:rsidRPr="002A6D80">
        <w:rPr>
          <w:spacing w:val="-12"/>
        </w:rPr>
        <w:t xml:space="preserve"> </w:t>
      </w:r>
      <w:r w:rsidRPr="002A6D80">
        <w:t>Standards including Interpretations, and other mandatory professional reporting requirements.</w:t>
      </w:r>
    </w:p>
    <w:p w14:paraId="5FDA1410" w14:textId="77777777" w:rsidR="00B80DD3" w:rsidRPr="002A6D80" w:rsidRDefault="00283A07" w:rsidP="002703A8">
      <w:r w:rsidRPr="002A6D80">
        <w:t>We further state that, in our opinion, the information set out in the comprehensive operating statement, balance sheet, statement of changes in equity, cash flow statement and accompanying notes, presents fairly</w:t>
      </w:r>
      <w:r w:rsidRPr="002A6D80">
        <w:rPr>
          <w:spacing w:val="-7"/>
        </w:rPr>
        <w:t xml:space="preserve"> </w:t>
      </w:r>
      <w:r w:rsidRPr="002A6D80">
        <w:t>the</w:t>
      </w:r>
      <w:r w:rsidRPr="002A6D80">
        <w:rPr>
          <w:spacing w:val="-7"/>
        </w:rPr>
        <w:t xml:space="preserve"> </w:t>
      </w:r>
      <w:r w:rsidRPr="002A6D80">
        <w:t>financial</w:t>
      </w:r>
      <w:r w:rsidRPr="002A6D80">
        <w:rPr>
          <w:spacing w:val="-7"/>
        </w:rPr>
        <w:t xml:space="preserve"> </w:t>
      </w:r>
      <w:r w:rsidRPr="002A6D80">
        <w:t>transactions</w:t>
      </w:r>
      <w:r w:rsidRPr="002A6D80">
        <w:rPr>
          <w:spacing w:val="-7"/>
        </w:rPr>
        <w:t xml:space="preserve"> </w:t>
      </w:r>
      <w:r w:rsidRPr="002A6D80">
        <w:t>during</w:t>
      </w:r>
      <w:r w:rsidRPr="002A6D80">
        <w:rPr>
          <w:spacing w:val="-7"/>
        </w:rPr>
        <w:t xml:space="preserve"> </w:t>
      </w:r>
      <w:r w:rsidRPr="002A6D80">
        <w:t>the</w:t>
      </w:r>
      <w:r w:rsidRPr="002A6D80">
        <w:rPr>
          <w:spacing w:val="-7"/>
        </w:rPr>
        <w:t xml:space="preserve"> </w:t>
      </w:r>
      <w:r w:rsidRPr="002A6D80">
        <w:t>year</w:t>
      </w:r>
      <w:r w:rsidRPr="002A6D80">
        <w:rPr>
          <w:spacing w:val="-7"/>
        </w:rPr>
        <w:t xml:space="preserve"> </w:t>
      </w:r>
      <w:r w:rsidRPr="002A6D80">
        <w:t>ended 30 June 2022 and the financial position of the VBA as at 30 June 2022.</w:t>
      </w:r>
    </w:p>
    <w:p w14:paraId="4C40A49F" w14:textId="77777777" w:rsidR="00B80DD3" w:rsidRPr="002A6D80" w:rsidRDefault="00283A07" w:rsidP="002703A8">
      <w:r w:rsidRPr="002A6D80">
        <w:t>At the time of signing, we are not aware of any circumstances which would render any particulars included</w:t>
      </w:r>
      <w:r w:rsidRPr="002A6D80">
        <w:rPr>
          <w:spacing w:val="-7"/>
        </w:rPr>
        <w:t xml:space="preserve"> </w:t>
      </w:r>
      <w:r w:rsidRPr="002A6D80">
        <w:t>in</w:t>
      </w:r>
      <w:r w:rsidRPr="002A6D80">
        <w:rPr>
          <w:spacing w:val="-7"/>
        </w:rPr>
        <w:t xml:space="preserve"> </w:t>
      </w:r>
      <w:r w:rsidRPr="002A6D80">
        <w:t>the</w:t>
      </w:r>
      <w:r w:rsidRPr="002A6D80">
        <w:rPr>
          <w:spacing w:val="-7"/>
        </w:rPr>
        <w:t xml:space="preserve"> </w:t>
      </w:r>
      <w:r w:rsidRPr="002A6D80">
        <w:t>financial</w:t>
      </w:r>
      <w:r w:rsidRPr="002A6D80">
        <w:rPr>
          <w:spacing w:val="-7"/>
        </w:rPr>
        <w:t xml:space="preserve"> </w:t>
      </w:r>
      <w:r w:rsidRPr="002A6D80">
        <w:t>statements</w:t>
      </w:r>
      <w:r w:rsidRPr="002A6D80">
        <w:rPr>
          <w:spacing w:val="-7"/>
        </w:rPr>
        <w:t xml:space="preserve"> </w:t>
      </w:r>
      <w:r w:rsidRPr="002A6D80">
        <w:t>to</w:t>
      </w:r>
      <w:r w:rsidRPr="002A6D80">
        <w:rPr>
          <w:spacing w:val="-7"/>
        </w:rPr>
        <w:t xml:space="preserve"> </w:t>
      </w:r>
      <w:r w:rsidRPr="002A6D80">
        <w:t>be</w:t>
      </w:r>
      <w:r w:rsidRPr="002A6D80">
        <w:rPr>
          <w:spacing w:val="-7"/>
        </w:rPr>
        <w:t xml:space="preserve"> </w:t>
      </w:r>
      <w:r w:rsidRPr="002A6D80">
        <w:t>misleading or inaccurate.</w:t>
      </w:r>
    </w:p>
    <w:p w14:paraId="3449473E" w14:textId="77777777" w:rsidR="00A155C0" w:rsidRPr="002A6D80" w:rsidRDefault="00283A07" w:rsidP="002703A8">
      <w:r w:rsidRPr="002A6D80">
        <w:t>We</w:t>
      </w:r>
      <w:r w:rsidRPr="002A6D80">
        <w:rPr>
          <w:spacing w:val="-10"/>
        </w:rPr>
        <w:t xml:space="preserve"> </w:t>
      </w:r>
      <w:r w:rsidRPr="002A6D80">
        <w:t>authorise</w:t>
      </w:r>
      <w:r w:rsidRPr="002A6D80">
        <w:rPr>
          <w:spacing w:val="-10"/>
        </w:rPr>
        <w:t xml:space="preserve"> </w:t>
      </w:r>
      <w:r w:rsidRPr="002A6D80">
        <w:t>the</w:t>
      </w:r>
      <w:r w:rsidRPr="002A6D80">
        <w:rPr>
          <w:spacing w:val="-10"/>
        </w:rPr>
        <w:t xml:space="preserve"> </w:t>
      </w:r>
      <w:r w:rsidRPr="002A6D80">
        <w:t>attached</w:t>
      </w:r>
      <w:r w:rsidRPr="002A6D80">
        <w:rPr>
          <w:spacing w:val="-10"/>
        </w:rPr>
        <w:t xml:space="preserve"> </w:t>
      </w:r>
      <w:r w:rsidRPr="002A6D80">
        <w:t>financial</w:t>
      </w:r>
      <w:r w:rsidRPr="002A6D80">
        <w:rPr>
          <w:spacing w:val="-10"/>
        </w:rPr>
        <w:t xml:space="preserve"> </w:t>
      </w:r>
      <w:r w:rsidRPr="002A6D80">
        <w:t>statements</w:t>
      </w:r>
      <w:r w:rsidRPr="002A6D80">
        <w:rPr>
          <w:spacing w:val="-10"/>
        </w:rPr>
        <w:t xml:space="preserve"> </w:t>
      </w:r>
      <w:r w:rsidRPr="002A6D80">
        <w:t>for issue on 29 September 2022.</w:t>
      </w:r>
    </w:p>
    <w:p w14:paraId="6521363B" w14:textId="77777777" w:rsidR="00D269C0" w:rsidRPr="002A6D80" w:rsidRDefault="00D269C0" w:rsidP="002703A8"/>
    <w:p w14:paraId="60B71C06" w14:textId="77777777" w:rsidR="00D269C0" w:rsidRPr="002A6D80" w:rsidRDefault="00D269C0" w:rsidP="002703A8"/>
    <w:p w14:paraId="6DFE3666" w14:textId="462A52CB" w:rsidR="00B80DD3" w:rsidRPr="002A6D80" w:rsidRDefault="00283A07" w:rsidP="002703A8">
      <w:r w:rsidRPr="002A6D80">
        <w:t>Michelle McLean Chief</w:t>
      </w:r>
      <w:r w:rsidRPr="002A6D80">
        <w:rPr>
          <w:spacing w:val="-12"/>
        </w:rPr>
        <w:t xml:space="preserve"> </w:t>
      </w:r>
      <w:r w:rsidRPr="002A6D80">
        <w:t>Commissioner</w:t>
      </w:r>
    </w:p>
    <w:p w14:paraId="570AC727" w14:textId="77777777" w:rsidR="00A155C0" w:rsidRPr="002A6D80" w:rsidRDefault="00283A07" w:rsidP="002703A8">
      <w:r w:rsidRPr="002A6D80">
        <w:t>Victorian</w:t>
      </w:r>
      <w:r w:rsidRPr="002A6D80">
        <w:rPr>
          <w:spacing w:val="-12"/>
        </w:rPr>
        <w:t xml:space="preserve"> </w:t>
      </w:r>
      <w:r w:rsidRPr="002A6D80">
        <w:t>Building</w:t>
      </w:r>
      <w:r w:rsidRPr="002A6D80">
        <w:rPr>
          <w:spacing w:val="-12"/>
        </w:rPr>
        <w:t xml:space="preserve"> </w:t>
      </w:r>
      <w:r w:rsidRPr="002A6D80">
        <w:t xml:space="preserve">Authority </w:t>
      </w:r>
      <w:r w:rsidRPr="002A6D80">
        <w:rPr>
          <w:spacing w:val="-2"/>
        </w:rPr>
        <w:t>Melbourne</w:t>
      </w:r>
    </w:p>
    <w:p w14:paraId="7CA4317E" w14:textId="77777777" w:rsidR="00D269C0" w:rsidRPr="002A6D80" w:rsidRDefault="00D269C0" w:rsidP="002703A8"/>
    <w:p w14:paraId="571BE95B" w14:textId="77777777" w:rsidR="00D269C0" w:rsidRPr="002A6D80" w:rsidRDefault="00D269C0" w:rsidP="002703A8"/>
    <w:p w14:paraId="71CCD44A" w14:textId="420BBB44" w:rsidR="00B80DD3" w:rsidRPr="002A6D80" w:rsidRDefault="00283A07" w:rsidP="002703A8">
      <w:r w:rsidRPr="002A6D80">
        <w:t>Sue</w:t>
      </w:r>
      <w:r w:rsidRPr="002A6D80">
        <w:rPr>
          <w:spacing w:val="-2"/>
        </w:rPr>
        <w:t xml:space="preserve"> </w:t>
      </w:r>
      <w:r w:rsidRPr="002A6D80">
        <w:rPr>
          <w:spacing w:val="-4"/>
        </w:rPr>
        <w:t>Eddy</w:t>
      </w:r>
    </w:p>
    <w:p w14:paraId="7D3A80AC" w14:textId="77777777" w:rsidR="00A155C0" w:rsidRPr="002A6D80" w:rsidRDefault="00283A07" w:rsidP="002703A8">
      <w:r w:rsidRPr="002A6D80">
        <w:t>Chief Executive Officer Victorian</w:t>
      </w:r>
      <w:r w:rsidRPr="002A6D80">
        <w:rPr>
          <w:spacing w:val="-12"/>
        </w:rPr>
        <w:t xml:space="preserve"> </w:t>
      </w:r>
      <w:r w:rsidRPr="002A6D80">
        <w:t>Building</w:t>
      </w:r>
      <w:r w:rsidRPr="002A6D80">
        <w:rPr>
          <w:spacing w:val="-12"/>
        </w:rPr>
        <w:t xml:space="preserve"> </w:t>
      </w:r>
      <w:r w:rsidRPr="002A6D80">
        <w:t xml:space="preserve">Authority </w:t>
      </w:r>
      <w:r w:rsidRPr="002A6D80">
        <w:rPr>
          <w:spacing w:val="-2"/>
        </w:rPr>
        <w:t>Melbourne</w:t>
      </w:r>
    </w:p>
    <w:p w14:paraId="3C52C1A1" w14:textId="77777777" w:rsidR="00D269C0" w:rsidRPr="002A6D80" w:rsidRDefault="00D269C0" w:rsidP="002703A8"/>
    <w:p w14:paraId="66BC3E79" w14:textId="77777777" w:rsidR="00D269C0" w:rsidRPr="002A6D80" w:rsidRDefault="00D269C0" w:rsidP="002703A8"/>
    <w:p w14:paraId="6181D8B1" w14:textId="4DDB0784" w:rsidR="00B80DD3" w:rsidRPr="002A6D80" w:rsidRDefault="00283A07" w:rsidP="002703A8">
      <w:r w:rsidRPr="002A6D80">
        <w:t>Katrina</w:t>
      </w:r>
      <w:r w:rsidRPr="002A6D80">
        <w:rPr>
          <w:spacing w:val="-6"/>
        </w:rPr>
        <w:t xml:space="preserve"> </w:t>
      </w:r>
      <w:r w:rsidRPr="002A6D80">
        <w:rPr>
          <w:spacing w:val="-2"/>
        </w:rPr>
        <w:t>Excell</w:t>
      </w:r>
    </w:p>
    <w:p w14:paraId="2984BE0F" w14:textId="77777777" w:rsidR="00A155C0" w:rsidRPr="002A6D80" w:rsidRDefault="00283A07" w:rsidP="002703A8">
      <w:r w:rsidRPr="002A6D80">
        <w:t>Chief Finance Officer Victorian</w:t>
      </w:r>
      <w:r w:rsidRPr="002A6D80">
        <w:rPr>
          <w:spacing w:val="-12"/>
        </w:rPr>
        <w:t xml:space="preserve"> </w:t>
      </w:r>
      <w:r w:rsidRPr="002A6D80">
        <w:t>Building</w:t>
      </w:r>
      <w:r w:rsidRPr="002A6D80">
        <w:rPr>
          <w:spacing w:val="-12"/>
        </w:rPr>
        <w:t xml:space="preserve"> </w:t>
      </w:r>
      <w:r w:rsidRPr="002A6D80">
        <w:t xml:space="preserve">Authority </w:t>
      </w:r>
      <w:r w:rsidRPr="002A6D80">
        <w:rPr>
          <w:spacing w:val="-2"/>
        </w:rPr>
        <w:t>Melbourne</w:t>
      </w:r>
    </w:p>
    <w:p w14:paraId="78043574" w14:textId="77777777" w:rsidR="00D269C0" w:rsidRPr="002A6D80" w:rsidRDefault="00D269C0">
      <w:pPr>
        <w:widowControl w:val="0"/>
        <w:spacing w:after="0" w:line="240" w:lineRule="auto"/>
        <w:jc w:val="left"/>
        <w:rPr>
          <w:rFonts w:eastAsia="VIC" w:cs="VIC"/>
          <w:sz w:val="24"/>
          <w:szCs w:val="73"/>
        </w:rPr>
      </w:pPr>
      <w:r w:rsidRPr="002A6D80">
        <w:br w:type="page"/>
      </w:r>
    </w:p>
    <w:p w14:paraId="5E99A7CD" w14:textId="5EB59AE5" w:rsidR="00B80DD3" w:rsidRPr="002A6D80" w:rsidRDefault="00283A07" w:rsidP="002703A8">
      <w:pPr>
        <w:pStyle w:val="Heading3"/>
      </w:pPr>
      <w:r w:rsidRPr="002A6D80">
        <w:lastRenderedPageBreak/>
        <w:t>Independent</w:t>
      </w:r>
      <w:r w:rsidRPr="002A6D80">
        <w:rPr>
          <w:spacing w:val="-7"/>
        </w:rPr>
        <w:t xml:space="preserve"> </w:t>
      </w:r>
      <w:r w:rsidRPr="002A6D80">
        <w:t>Auditor’s</w:t>
      </w:r>
      <w:r w:rsidRPr="002A6D80">
        <w:rPr>
          <w:spacing w:val="-4"/>
        </w:rPr>
        <w:t xml:space="preserve"> </w:t>
      </w:r>
      <w:r w:rsidRPr="002A6D80">
        <w:rPr>
          <w:spacing w:val="-2"/>
        </w:rPr>
        <w:t>Report</w:t>
      </w:r>
    </w:p>
    <w:p w14:paraId="47C73F09" w14:textId="36316CC8" w:rsidR="00B80DD3" w:rsidRPr="002A6D80" w:rsidRDefault="00283A07" w:rsidP="002703A8">
      <w:pPr>
        <w:pStyle w:val="Heading4"/>
        <w:rPr>
          <w:spacing w:val="-2"/>
        </w:rPr>
      </w:pPr>
      <w:r w:rsidRPr="002A6D80">
        <w:t>To</w:t>
      </w:r>
      <w:r w:rsidRPr="002A6D80">
        <w:rPr>
          <w:spacing w:val="8"/>
        </w:rPr>
        <w:t xml:space="preserve"> </w:t>
      </w:r>
      <w:r w:rsidRPr="002A6D80">
        <w:t>the</w:t>
      </w:r>
      <w:r w:rsidRPr="002A6D80">
        <w:rPr>
          <w:spacing w:val="10"/>
        </w:rPr>
        <w:t xml:space="preserve"> </w:t>
      </w:r>
      <w:r w:rsidRPr="002A6D80">
        <w:t>Board</w:t>
      </w:r>
      <w:r w:rsidRPr="002A6D80">
        <w:rPr>
          <w:spacing w:val="6"/>
        </w:rPr>
        <w:t xml:space="preserve"> </w:t>
      </w:r>
      <w:r w:rsidRPr="002A6D80">
        <w:t>of</w:t>
      </w:r>
      <w:r w:rsidRPr="002A6D80">
        <w:rPr>
          <w:spacing w:val="7"/>
        </w:rPr>
        <w:t xml:space="preserve"> </w:t>
      </w:r>
      <w:r w:rsidRPr="002A6D80">
        <w:t>the</w:t>
      </w:r>
      <w:r w:rsidRPr="002A6D80">
        <w:rPr>
          <w:spacing w:val="6"/>
        </w:rPr>
        <w:t xml:space="preserve"> </w:t>
      </w:r>
      <w:r w:rsidRPr="002A6D80">
        <w:t>Victorian</w:t>
      </w:r>
      <w:r w:rsidRPr="002A6D80">
        <w:rPr>
          <w:spacing w:val="9"/>
        </w:rPr>
        <w:t xml:space="preserve"> </w:t>
      </w:r>
      <w:r w:rsidRPr="002A6D80">
        <w:t>Building</w:t>
      </w:r>
      <w:r w:rsidRPr="002A6D80">
        <w:rPr>
          <w:spacing w:val="8"/>
        </w:rPr>
        <w:t xml:space="preserve"> </w:t>
      </w:r>
      <w:r w:rsidRPr="002A6D80">
        <w:rPr>
          <w:spacing w:val="-2"/>
        </w:rPr>
        <w:t>Authority</w:t>
      </w:r>
    </w:p>
    <w:p w14:paraId="41CA14C3" w14:textId="77777777" w:rsidR="00B80DD3" w:rsidRPr="002A6D80" w:rsidRDefault="00B80DD3">
      <w:pPr>
        <w:spacing w:before="8"/>
        <w:rPr>
          <w:b/>
          <w: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73"/>
        <w:gridCol w:w="1009"/>
        <w:gridCol w:w="472"/>
        <w:gridCol w:w="7319"/>
        <w:gridCol w:w="473"/>
      </w:tblGrid>
      <w:tr w:rsidR="00B80DD3" w:rsidRPr="002A6D80" w14:paraId="19024600" w14:textId="77777777" w:rsidTr="009F7A92">
        <w:trPr>
          <w:gridBefore w:val="1"/>
          <w:wBefore w:w="478" w:type="dxa"/>
          <w:trHeight w:val="3621"/>
        </w:trPr>
        <w:tc>
          <w:tcPr>
            <w:tcW w:w="1497" w:type="dxa"/>
            <w:gridSpan w:val="2"/>
          </w:tcPr>
          <w:p w14:paraId="008B442D" w14:textId="77777777" w:rsidR="00B80DD3" w:rsidRPr="002A6D80" w:rsidRDefault="00283A07" w:rsidP="00FB2648">
            <w:pPr>
              <w:pStyle w:val="TableParagraph"/>
              <w:rPr>
                <w:sz w:val="18"/>
                <w:szCs w:val="18"/>
              </w:rPr>
            </w:pPr>
            <w:r w:rsidRPr="002A6D80">
              <w:rPr>
                <w:sz w:val="18"/>
                <w:szCs w:val="18"/>
              </w:rPr>
              <w:t>Opinion</w:t>
            </w:r>
          </w:p>
        </w:tc>
        <w:tc>
          <w:tcPr>
            <w:tcW w:w="7884" w:type="dxa"/>
            <w:gridSpan w:val="2"/>
          </w:tcPr>
          <w:p w14:paraId="79C322D3" w14:textId="77777777" w:rsidR="00B80DD3" w:rsidRPr="002A6D80" w:rsidRDefault="00283A07" w:rsidP="00FB2648">
            <w:pPr>
              <w:pStyle w:val="TableParagraph"/>
              <w:rPr>
                <w:sz w:val="18"/>
                <w:szCs w:val="18"/>
              </w:rPr>
            </w:pPr>
            <w:r w:rsidRPr="002A6D80">
              <w:rPr>
                <w:sz w:val="18"/>
                <w:szCs w:val="18"/>
              </w:rPr>
              <w:t>I have audited the financial report of the Victorian Building Authority (the authority) which comprises the:</w:t>
            </w:r>
          </w:p>
          <w:p w14:paraId="4E1BE67F" w14:textId="77777777" w:rsidR="00B80DD3" w:rsidRPr="002A6D80" w:rsidRDefault="00283A07">
            <w:pPr>
              <w:pStyle w:val="BulletList"/>
              <w:rPr>
                <w:sz w:val="18"/>
                <w:szCs w:val="18"/>
              </w:rPr>
            </w:pPr>
            <w:r w:rsidRPr="002A6D80">
              <w:rPr>
                <w:sz w:val="18"/>
                <w:szCs w:val="18"/>
              </w:rPr>
              <w:t>balance sheet as at 30 June 2022</w:t>
            </w:r>
          </w:p>
          <w:p w14:paraId="1F668675" w14:textId="77777777" w:rsidR="00B80DD3" w:rsidRPr="002A6D80" w:rsidRDefault="00283A07">
            <w:pPr>
              <w:pStyle w:val="BulletList"/>
              <w:rPr>
                <w:sz w:val="18"/>
                <w:szCs w:val="18"/>
              </w:rPr>
            </w:pPr>
            <w:r w:rsidRPr="002A6D80">
              <w:rPr>
                <w:sz w:val="18"/>
                <w:szCs w:val="18"/>
              </w:rPr>
              <w:t>comprehensive operating statement for the year then ended</w:t>
            </w:r>
          </w:p>
          <w:p w14:paraId="3B40F4B2" w14:textId="77777777" w:rsidR="00B80DD3" w:rsidRPr="002A6D80" w:rsidRDefault="00283A07">
            <w:pPr>
              <w:pStyle w:val="BulletList"/>
              <w:rPr>
                <w:sz w:val="18"/>
                <w:szCs w:val="18"/>
              </w:rPr>
            </w:pPr>
            <w:r w:rsidRPr="002A6D80">
              <w:rPr>
                <w:sz w:val="18"/>
                <w:szCs w:val="18"/>
              </w:rPr>
              <w:t>statement of changes in equity for the year then ended</w:t>
            </w:r>
          </w:p>
          <w:p w14:paraId="45F8215D" w14:textId="77777777" w:rsidR="00B80DD3" w:rsidRPr="002A6D80" w:rsidRDefault="00283A07">
            <w:pPr>
              <w:pStyle w:val="BulletList"/>
              <w:rPr>
                <w:sz w:val="18"/>
                <w:szCs w:val="18"/>
              </w:rPr>
            </w:pPr>
            <w:r w:rsidRPr="002A6D80">
              <w:rPr>
                <w:sz w:val="18"/>
                <w:szCs w:val="18"/>
              </w:rPr>
              <w:t>cash flow statement for the year then ended</w:t>
            </w:r>
          </w:p>
          <w:p w14:paraId="5B24B850" w14:textId="77777777" w:rsidR="00B80DD3" w:rsidRPr="002A6D80" w:rsidRDefault="00283A07">
            <w:pPr>
              <w:pStyle w:val="BulletList"/>
              <w:rPr>
                <w:sz w:val="18"/>
                <w:szCs w:val="18"/>
              </w:rPr>
            </w:pPr>
            <w:r w:rsidRPr="002A6D80">
              <w:rPr>
                <w:sz w:val="18"/>
                <w:szCs w:val="18"/>
              </w:rPr>
              <w:t>notes to the financial statements, including significant accounting policies</w:t>
            </w:r>
          </w:p>
          <w:p w14:paraId="2ABFB280" w14:textId="77777777" w:rsidR="00B80DD3" w:rsidRPr="002A6D80" w:rsidRDefault="00283A07">
            <w:pPr>
              <w:pStyle w:val="BulletList"/>
              <w:rPr>
                <w:sz w:val="18"/>
                <w:szCs w:val="18"/>
              </w:rPr>
            </w:pPr>
            <w:r w:rsidRPr="002A6D80">
              <w:rPr>
                <w:sz w:val="18"/>
                <w:szCs w:val="18"/>
              </w:rPr>
              <w:t>declaration in the financial statements.</w:t>
            </w:r>
          </w:p>
          <w:p w14:paraId="172F9F63" w14:textId="77777777" w:rsidR="00B80DD3" w:rsidRPr="002A6D80" w:rsidRDefault="00283A07" w:rsidP="009F7A92">
            <w:pPr>
              <w:pStyle w:val="TableParagraph"/>
              <w:jc w:val="left"/>
              <w:rPr>
                <w:sz w:val="18"/>
                <w:szCs w:val="18"/>
              </w:rPr>
            </w:pPr>
            <w:r w:rsidRPr="002A6D80">
              <w:rPr>
                <w:sz w:val="18"/>
                <w:szCs w:val="18"/>
              </w:rPr>
              <w:t>In my opinion, the financial report presents fairly, in all material respects, the financial position of the authority as at 30 June 2022 and its financial performance and cash flows for the year then ended in accordance with the financial reporting requirements of Part 7 of the Financial Management Act 1994 and applicable Australian Accounting Standards.</w:t>
            </w:r>
          </w:p>
        </w:tc>
      </w:tr>
      <w:tr w:rsidR="00B80DD3" w:rsidRPr="002A6D80" w14:paraId="08133BAB" w14:textId="77777777" w:rsidTr="009F7A92">
        <w:trPr>
          <w:gridBefore w:val="1"/>
          <w:wBefore w:w="478" w:type="dxa"/>
          <w:trHeight w:val="3297"/>
        </w:trPr>
        <w:tc>
          <w:tcPr>
            <w:tcW w:w="1497" w:type="dxa"/>
            <w:gridSpan w:val="2"/>
          </w:tcPr>
          <w:p w14:paraId="074427D9" w14:textId="77777777" w:rsidR="00B80DD3" w:rsidRPr="002A6D80" w:rsidRDefault="00283A07" w:rsidP="00FB2648">
            <w:pPr>
              <w:pStyle w:val="TableParagraph"/>
              <w:rPr>
                <w:sz w:val="18"/>
                <w:szCs w:val="18"/>
              </w:rPr>
            </w:pPr>
            <w:r w:rsidRPr="002A6D80">
              <w:rPr>
                <w:sz w:val="18"/>
                <w:szCs w:val="18"/>
              </w:rPr>
              <w:t>Basis for Opinion</w:t>
            </w:r>
          </w:p>
        </w:tc>
        <w:tc>
          <w:tcPr>
            <w:tcW w:w="7884" w:type="dxa"/>
            <w:gridSpan w:val="2"/>
          </w:tcPr>
          <w:p w14:paraId="5CB96BFF" w14:textId="77777777" w:rsidR="00B80DD3" w:rsidRPr="002A6D80" w:rsidRDefault="00283A07" w:rsidP="009F7A92">
            <w:pPr>
              <w:pStyle w:val="TableParagraph"/>
              <w:jc w:val="left"/>
              <w:rPr>
                <w:sz w:val="18"/>
                <w:szCs w:val="18"/>
              </w:rPr>
            </w:pPr>
            <w:r w:rsidRPr="002A6D80">
              <w:rPr>
                <w:sz w:val="18"/>
                <w:szCs w:val="18"/>
              </w:rPr>
              <w:t>I have conducted my audit in accordance with the Audit Act 1994 which incorporates the Australian Auditing Standards. I further describe my responsibilities under that Act and those standards in the Auditor’s Responsibilities for the Audit of the Financial Report section of my report.</w:t>
            </w:r>
          </w:p>
          <w:p w14:paraId="5071105E" w14:textId="77777777" w:rsidR="00B80DD3" w:rsidRPr="002A6D80" w:rsidRDefault="00283A07" w:rsidP="009F7A92">
            <w:pPr>
              <w:pStyle w:val="TableParagraph"/>
              <w:jc w:val="left"/>
              <w:rPr>
                <w:sz w:val="18"/>
                <w:szCs w:val="18"/>
              </w:rPr>
            </w:pPr>
            <w:r w:rsidRPr="002A6D80">
              <w:rPr>
                <w:sz w:val="18"/>
                <w:szCs w:val="18"/>
              </w:rPr>
              <w:t>My independence is established by the Constitution Act 1975. My staff and I are independent of the authority in accordance with the ethical requirements of the Accounting Professional and Ethical Standards Board’s APES 110 Code of Ethics for Professional Accountants (the Code) that are relevant to my audit of the financial report in Victoria. My staff and I have also fulfilled our other ethical responsibilities in accordance with the Code.</w:t>
            </w:r>
          </w:p>
          <w:p w14:paraId="1C8DD438" w14:textId="77777777" w:rsidR="00B80DD3" w:rsidRPr="002A6D80" w:rsidRDefault="00283A07" w:rsidP="009F7A92">
            <w:pPr>
              <w:pStyle w:val="TableParagraph"/>
              <w:jc w:val="left"/>
              <w:rPr>
                <w:sz w:val="18"/>
                <w:szCs w:val="18"/>
              </w:rPr>
            </w:pPr>
            <w:r w:rsidRPr="002A6D80">
              <w:rPr>
                <w:sz w:val="18"/>
                <w:szCs w:val="18"/>
              </w:rPr>
              <w:t>I believe that the audit evidence I have obtained is sufficient and appropriate to provide a basis for my opinion.</w:t>
            </w:r>
          </w:p>
        </w:tc>
      </w:tr>
      <w:tr w:rsidR="00B80DD3" w:rsidRPr="002A6D80" w14:paraId="7C650EF7" w14:textId="77777777" w:rsidTr="009F7A92">
        <w:trPr>
          <w:gridBefore w:val="1"/>
          <w:wBefore w:w="478" w:type="dxa"/>
          <w:trHeight w:val="2392"/>
        </w:trPr>
        <w:tc>
          <w:tcPr>
            <w:tcW w:w="1497" w:type="dxa"/>
            <w:gridSpan w:val="2"/>
          </w:tcPr>
          <w:p w14:paraId="64E4C1FF" w14:textId="77777777" w:rsidR="00B80DD3" w:rsidRPr="002A6D80" w:rsidRDefault="00283A07" w:rsidP="00FB2648">
            <w:pPr>
              <w:pStyle w:val="TableParagraph"/>
              <w:rPr>
                <w:sz w:val="18"/>
                <w:szCs w:val="18"/>
              </w:rPr>
            </w:pPr>
            <w:r w:rsidRPr="002A6D80">
              <w:rPr>
                <w:sz w:val="18"/>
                <w:szCs w:val="18"/>
              </w:rPr>
              <w:t>Board’s responsibilities for the financial report</w:t>
            </w:r>
          </w:p>
        </w:tc>
        <w:tc>
          <w:tcPr>
            <w:tcW w:w="7884" w:type="dxa"/>
            <w:gridSpan w:val="2"/>
          </w:tcPr>
          <w:p w14:paraId="36F33A4A" w14:textId="77777777" w:rsidR="00B80DD3" w:rsidRPr="002A6D80" w:rsidRDefault="00283A07" w:rsidP="00FB2648">
            <w:pPr>
              <w:pStyle w:val="TableParagraph"/>
              <w:rPr>
                <w:sz w:val="18"/>
                <w:szCs w:val="18"/>
              </w:rPr>
            </w:pPr>
            <w:r w:rsidRPr="002A6D80">
              <w:rPr>
                <w:sz w:val="18"/>
                <w:szCs w:val="18"/>
              </w:rPr>
              <w:t>The Board of the authority is responsible for the preparation and fair presentation of the financial report in accordance with Australian Accounting Standards and the Financial Management Act 1994, and for such internal control as the Board determines is necessary to enable the preparation and fair presentation of a financial report that is free from material misstatement, whether due to fraud or error.</w:t>
            </w:r>
          </w:p>
          <w:p w14:paraId="2C0FFCE1" w14:textId="77777777" w:rsidR="00B80DD3" w:rsidRPr="002A6D80" w:rsidRDefault="00283A07" w:rsidP="00FB2648">
            <w:pPr>
              <w:pStyle w:val="TableParagraph"/>
              <w:rPr>
                <w:sz w:val="18"/>
                <w:szCs w:val="18"/>
              </w:rPr>
            </w:pPr>
            <w:r w:rsidRPr="002A6D80">
              <w:rPr>
                <w:sz w:val="18"/>
                <w:szCs w:val="18"/>
              </w:rPr>
              <w:t>In preparing the financial report, the Board is responsible for assessing the authority’s ability to continue as a going concern, disclosing, as applicable, matters related to going concern and using the going concern basis of accounting unless it is inappropriate to do so.</w:t>
            </w:r>
          </w:p>
        </w:tc>
      </w:tr>
      <w:tr w:rsidR="00B80DD3" w:rsidRPr="002A6D80" w14:paraId="1A74943B" w14:textId="77777777" w:rsidTr="009F7A92">
        <w:trPr>
          <w:gridAfter w:val="1"/>
          <w:wAfter w:w="478" w:type="dxa"/>
          <w:trHeight w:val="10353"/>
        </w:trPr>
        <w:tc>
          <w:tcPr>
            <w:tcW w:w="1498" w:type="dxa"/>
            <w:gridSpan w:val="2"/>
          </w:tcPr>
          <w:p w14:paraId="653C1B0C" w14:textId="77777777" w:rsidR="00B80DD3" w:rsidRPr="002A6D80" w:rsidRDefault="00283A07" w:rsidP="00FB2648">
            <w:pPr>
              <w:pStyle w:val="TableParagraph"/>
              <w:rPr>
                <w:sz w:val="18"/>
                <w:szCs w:val="18"/>
              </w:rPr>
            </w:pPr>
            <w:r w:rsidRPr="002A6D80">
              <w:rPr>
                <w:sz w:val="18"/>
                <w:szCs w:val="18"/>
              </w:rPr>
              <w:lastRenderedPageBreak/>
              <w:t>Auditor’s responsibilities for the audit of the financial report</w:t>
            </w:r>
          </w:p>
        </w:tc>
        <w:tc>
          <w:tcPr>
            <w:tcW w:w="7882" w:type="dxa"/>
            <w:gridSpan w:val="2"/>
          </w:tcPr>
          <w:p w14:paraId="4DE678CB" w14:textId="77777777" w:rsidR="00B80DD3" w:rsidRPr="002A6D80" w:rsidRDefault="00283A07" w:rsidP="00FB2648">
            <w:pPr>
              <w:pStyle w:val="TableParagraph"/>
              <w:rPr>
                <w:sz w:val="18"/>
                <w:szCs w:val="18"/>
              </w:rPr>
            </w:pPr>
            <w:r w:rsidRPr="002A6D80">
              <w:rPr>
                <w:sz w:val="18"/>
                <w:szCs w:val="18"/>
              </w:rPr>
              <w:t>As required by the Audit Act 1994, my responsibility is to express an opinion on the financial report based on the audit. My objectives for the audit are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w:t>
            </w:r>
          </w:p>
          <w:p w14:paraId="1DB4F0FE" w14:textId="77777777" w:rsidR="00B80DD3" w:rsidRPr="002A6D80" w:rsidRDefault="00283A07" w:rsidP="00FB2648">
            <w:pPr>
              <w:pStyle w:val="TableParagraph"/>
              <w:rPr>
                <w:sz w:val="18"/>
                <w:szCs w:val="18"/>
              </w:rPr>
            </w:pPr>
            <w:r w:rsidRPr="002A6D80">
              <w:rPr>
                <w:sz w:val="18"/>
                <w:szCs w:val="18"/>
              </w:rPr>
              <w:t>As part of an audit in accordance with the Australian Auditing Standards, I exercise professional judgement and maintain professional scepticism throughout the audit. I also:</w:t>
            </w:r>
          </w:p>
          <w:p w14:paraId="418E13AB" w14:textId="77777777" w:rsidR="00B80DD3" w:rsidRPr="002A6D80" w:rsidRDefault="00283A07" w:rsidP="002347A0">
            <w:pPr>
              <w:pStyle w:val="BulletList"/>
            </w:pPr>
            <w:r w:rsidRPr="002A6D80">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02956755" w14:textId="77777777" w:rsidR="00B80DD3" w:rsidRPr="002A6D80" w:rsidRDefault="00283A07" w:rsidP="002347A0">
            <w:pPr>
              <w:pStyle w:val="BulletList"/>
            </w:pPr>
            <w:r w:rsidRPr="002A6D80">
              <w:t>obtain an understanding of internal control relevant to the audit in order to design audit procedures that are appropriate in the circumstances, but not for the purpose of expressing an opinion on the effectiveness of the authority’s internal control</w:t>
            </w:r>
          </w:p>
          <w:p w14:paraId="38A9E40C" w14:textId="77777777" w:rsidR="00B80DD3" w:rsidRPr="002A6D80" w:rsidRDefault="00283A07" w:rsidP="002347A0">
            <w:pPr>
              <w:pStyle w:val="BulletList"/>
            </w:pPr>
            <w:r w:rsidRPr="002A6D80">
              <w:t>evaluate the appropriateness of accounting policies used and the reasonableness of accounting estimates and related disclosures made by the Board</w:t>
            </w:r>
          </w:p>
          <w:p w14:paraId="689E74BB" w14:textId="77777777" w:rsidR="00B80DD3" w:rsidRPr="002A6D80" w:rsidRDefault="00283A07" w:rsidP="002347A0">
            <w:pPr>
              <w:pStyle w:val="BulletList"/>
            </w:pPr>
            <w:r w:rsidRPr="002A6D80">
              <w:t>conclude on the appropriateness of the Board’s use of the going concern basis of accounting and, based on the audit evidence obtained, whether a material uncertainty exists related to events or conditions that may cast significant doubt on the authority’s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authority to cease to continue as a going concern.</w:t>
            </w:r>
          </w:p>
          <w:p w14:paraId="21F108A5" w14:textId="77777777" w:rsidR="00B80DD3" w:rsidRPr="002A6D80" w:rsidRDefault="00283A07" w:rsidP="002347A0">
            <w:pPr>
              <w:pStyle w:val="BulletList"/>
            </w:pPr>
            <w:r w:rsidRPr="002A6D80">
              <w:t>evaluate the overall presentation, structure and content of the financial report, including the disclosures, and whether the financial report represents the underlying transactions and events in a manner that achieves fair presentation.</w:t>
            </w:r>
          </w:p>
          <w:p w14:paraId="36E56C32" w14:textId="77777777" w:rsidR="00B80DD3" w:rsidRPr="002A6D80" w:rsidRDefault="00283A07" w:rsidP="00FB2648">
            <w:pPr>
              <w:pStyle w:val="TableParagraph"/>
              <w:rPr>
                <w:sz w:val="18"/>
                <w:szCs w:val="18"/>
              </w:rPr>
            </w:pPr>
            <w:r w:rsidRPr="002A6D80">
              <w:rPr>
                <w:sz w:val="18"/>
                <w:szCs w:val="18"/>
              </w:rPr>
              <w:t>I communicate with the Board regarding, among other matters, the planned scope and timing of the audit and significant audit findings, including any significant deficiencies in internal control that I identify during my audit.</w:t>
            </w:r>
          </w:p>
        </w:tc>
      </w:tr>
    </w:tbl>
    <w:p w14:paraId="787A3ED7" w14:textId="77777777" w:rsidR="00A155C0" w:rsidRPr="002A6D80" w:rsidRDefault="00A155C0">
      <w:pPr>
        <w:rPr>
          <w:rFonts w:ascii="VIC"/>
        </w:rPr>
      </w:pPr>
    </w:p>
    <w:p w14:paraId="2ADA7EA7" w14:textId="77777777" w:rsidR="00B80DD3" w:rsidRPr="002A6D80" w:rsidRDefault="00283A07" w:rsidP="004F2D09">
      <w:r w:rsidRPr="002A6D80">
        <w:t>MELBOURNE</w:t>
      </w:r>
    </w:p>
    <w:p w14:paraId="37749797" w14:textId="77777777" w:rsidR="00A155C0" w:rsidRPr="002A6D80" w:rsidRDefault="00283A07" w:rsidP="004F2D09">
      <w:r w:rsidRPr="002A6D80">
        <w:t>3</w:t>
      </w:r>
      <w:r w:rsidRPr="002A6D80">
        <w:rPr>
          <w:spacing w:val="-5"/>
        </w:rPr>
        <w:t xml:space="preserve"> </w:t>
      </w:r>
      <w:r w:rsidRPr="002A6D80">
        <w:t>October</w:t>
      </w:r>
      <w:r w:rsidRPr="002A6D80">
        <w:rPr>
          <w:spacing w:val="-5"/>
        </w:rPr>
        <w:t xml:space="preserve"> </w:t>
      </w:r>
      <w:r w:rsidRPr="002A6D80">
        <w:rPr>
          <w:spacing w:val="-4"/>
        </w:rPr>
        <w:t>2022</w:t>
      </w:r>
    </w:p>
    <w:p w14:paraId="0B937379" w14:textId="600B9589" w:rsidR="00B80DD3" w:rsidRPr="002A6D80" w:rsidRDefault="00283A07" w:rsidP="004F2D09">
      <w:r w:rsidRPr="002A6D80">
        <w:t>Paul Martin</w:t>
      </w:r>
    </w:p>
    <w:p w14:paraId="17938E02" w14:textId="77777777" w:rsidR="00A155C0" w:rsidRPr="002A6D80" w:rsidRDefault="00283A07" w:rsidP="004F2D09">
      <w:pPr>
        <w:rPr>
          <w:i/>
        </w:rPr>
      </w:pPr>
      <w:r w:rsidRPr="002A6D80">
        <w:rPr>
          <w:i/>
        </w:rPr>
        <w:t>as</w:t>
      </w:r>
      <w:r w:rsidRPr="002A6D80">
        <w:rPr>
          <w:i/>
          <w:spacing w:val="-5"/>
        </w:rPr>
        <w:t xml:space="preserve"> </w:t>
      </w:r>
      <w:r w:rsidRPr="002A6D80">
        <w:rPr>
          <w:i/>
        </w:rPr>
        <w:t>delegate</w:t>
      </w:r>
      <w:r w:rsidRPr="002A6D80">
        <w:rPr>
          <w:i/>
          <w:spacing w:val="-6"/>
        </w:rPr>
        <w:t xml:space="preserve"> </w:t>
      </w:r>
      <w:r w:rsidRPr="002A6D80">
        <w:rPr>
          <w:i/>
        </w:rPr>
        <w:t>for</w:t>
      </w:r>
      <w:r w:rsidRPr="002A6D80">
        <w:rPr>
          <w:i/>
          <w:spacing w:val="-6"/>
        </w:rPr>
        <w:t xml:space="preserve"> </w:t>
      </w:r>
      <w:r w:rsidRPr="002A6D80">
        <w:rPr>
          <w:i/>
        </w:rPr>
        <w:t>the</w:t>
      </w:r>
      <w:r w:rsidRPr="002A6D80">
        <w:rPr>
          <w:i/>
          <w:spacing w:val="-7"/>
        </w:rPr>
        <w:t xml:space="preserve"> </w:t>
      </w:r>
      <w:r w:rsidRPr="002A6D80">
        <w:rPr>
          <w:i/>
        </w:rPr>
        <w:t>Auditor-General</w:t>
      </w:r>
      <w:r w:rsidRPr="002A6D80">
        <w:rPr>
          <w:i/>
          <w:spacing w:val="-3"/>
        </w:rPr>
        <w:t xml:space="preserve"> </w:t>
      </w:r>
      <w:r w:rsidRPr="002A6D80">
        <w:rPr>
          <w:i/>
        </w:rPr>
        <w:t>of</w:t>
      </w:r>
      <w:r w:rsidRPr="002A6D80">
        <w:rPr>
          <w:i/>
          <w:spacing w:val="-3"/>
        </w:rPr>
        <w:t xml:space="preserve"> </w:t>
      </w:r>
      <w:r w:rsidRPr="002A6D80">
        <w:rPr>
          <w:i/>
        </w:rPr>
        <w:t>Victoria</w:t>
      </w:r>
    </w:p>
    <w:p w14:paraId="4627F87E" w14:textId="77777777" w:rsidR="00DF44E7" w:rsidRPr="002A6D80" w:rsidRDefault="00DF44E7">
      <w:pPr>
        <w:widowControl w:val="0"/>
        <w:spacing w:after="0" w:line="240" w:lineRule="auto"/>
        <w:jc w:val="left"/>
        <w:rPr>
          <w:rFonts w:eastAsia="VIC" w:cs="VIC"/>
          <w:sz w:val="24"/>
          <w:szCs w:val="73"/>
        </w:rPr>
      </w:pPr>
      <w:r w:rsidRPr="002A6D80">
        <w:br w:type="page"/>
      </w:r>
    </w:p>
    <w:p w14:paraId="52FACC6C" w14:textId="214744D2" w:rsidR="00A155C0" w:rsidRPr="002A6D80" w:rsidRDefault="00283A07" w:rsidP="002703A8">
      <w:pPr>
        <w:pStyle w:val="Heading3"/>
      </w:pPr>
      <w:r w:rsidRPr="002A6D80">
        <w:lastRenderedPageBreak/>
        <w:t>COMPREHENSIVE OPERATING STATEMENT</w:t>
      </w:r>
      <w:r w:rsidRPr="002A6D80">
        <w:rPr>
          <w:position w:val="11"/>
          <w:sz w:val="18"/>
        </w:rPr>
        <w:t xml:space="preserve">(a) </w:t>
      </w:r>
      <w:r w:rsidRPr="002A6D80">
        <w:t>FOR</w:t>
      </w:r>
      <w:r w:rsidRPr="002A6D80">
        <w:rPr>
          <w:spacing w:val="-6"/>
        </w:rPr>
        <w:t xml:space="preserve"> </w:t>
      </w:r>
      <w:r w:rsidRPr="002A6D80">
        <w:t>THE</w:t>
      </w:r>
      <w:r w:rsidRPr="002A6D80">
        <w:rPr>
          <w:spacing w:val="-6"/>
        </w:rPr>
        <w:t xml:space="preserve"> </w:t>
      </w:r>
      <w:r w:rsidRPr="002A6D80">
        <w:t>FINANCIAL</w:t>
      </w:r>
      <w:r w:rsidRPr="002A6D80">
        <w:rPr>
          <w:spacing w:val="-6"/>
        </w:rPr>
        <w:t xml:space="preserve"> </w:t>
      </w:r>
      <w:r w:rsidRPr="002A6D80">
        <w:t>YEAR</w:t>
      </w:r>
      <w:r w:rsidRPr="002A6D80">
        <w:rPr>
          <w:spacing w:val="-6"/>
        </w:rPr>
        <w:t xml:space="preserve"> </w:t>
      </w:r>
      <w:r w:rsidRPr="002A6D80">
        <w:t>ENDED</w:t>
      </w:r>
      <w:r w:rsidRPr="002A6D80">
        <w:rPr>
          <w:spacing w:val="-6"/>
        </w:rPr>
        <w:t xml:space="preserve"> </w:t>
      </w:r>
      <w:r w:rsidRPr="002A6D80">
        <w:t>30</w:t>
      </w:r>
      <w:r w:rsidRPr="002A6D80">
        <w:rPr>
          <w:spacing w:val="-6"/>
        </w:rPr>
        <w:t xml:space="preserve"> </w:t>
      </w:r>
      <w:r w:rsidRPr="002A6D80">
        <w:t>JUNE</w:t>
      </w:r>
      <w:r w:rsidRPr="002A6D80">
        <w:rPr>
          <w:spacing w:val="-6"/>
        </w:rPr>
        <w:t xml:space="preserve"> </w:t>
      </w:r>
      <w:r w:rsidRPr="002A6D80">
        <w:t>2022</w:t>
      </w:r>
    </w:p>
    <w:p w14:paraId="55E5234D" w14:textId="55824007" w:rsidR="00B80DD3"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5323"/>
        <w:gridCol w:w="1665"/>
        <w:gridCol w:w="1610"/>
        <w:gridCol w:w="1148"/>
      </w:tblGrid>
      <w:tr w:rsidR="00E57581" w:rsidRPr="002A6D80" w14:paraId="64C83585" w14:textId="77777777" w:rsidTr="00E57581">
        <w:trPr>
          <w:cnfStyle w:val="100000000000" w:firstRow="1" w:lastRow="0" w:firstColumn="0" w:lastColumn="0" w:oddVBand="0" w:evenVBand="0" w:oddHBand="0" w:evenHBand="0" w:firstRowFirstColumn="0" w:firstRowLastColumn="0" w:lastRowFirstColumn="0" w:lastRowLastColumn="0"/>
          <w:trHeight w:val="330"/>
        </w:trPr>
        <w:tc>
          <w:tcPr>
            <w:tcW w:w="5588" w:type="dxa"/>
          </w:tcPr>
          <w:p w14:paraId="4BE39EF0" w14:textId="77777777" w:rsidR="00B80DD3" w:rsidRPr="002A6D80" w:rsidRDefault="00B80DD3" w:rsidP="002703A8">
            <w:pPr>
              <w:rPr>
                <w:rFonts w:cs="Arial"/>
                <w:sz w:val="18"/>
                <w:szCs w:val="18"/>
              </w:rPr>
            </w:pPr>
          </w:p>
        </w:tc>
        <w:tc>
          <w:tcPr>
            <w:tcW w:w="1739" w:type="dxa"/>
          </w:tcPr>
          <w:p w14:paraId="76554868" w14:textId="77777777" w:rsidR="00B80DD3" w:rsidRPr="002A6D80" w:rsidRDefault="00283A07" w:rsidP="002703A8">
            <w:pPr>
              <w:rPr>
                <w:rFonts w:cs="Arial"/>
                <w:b w:val="0"/>
                <w:sz w:val="18"/>
                <w:szCs w:val="18"/>
              </w:rPr>
            </w:pPr>
            <w:r w:rsidRPr="002A6D80">
              <w:rPr>
                <w:rFonts w:cs="Arial"/>
                <w:spacing w:val="-4"/>
                <w:sz w:val="18"/>
                <w:szCs w:val="18"/>
              </w:rPr>
              <w:t>Notes</w:t>
            </w:r>
          </w:p>
        </w:tc>
        <w:tc>
          <w:tcPr>
            <w:tcW w:w="1681" w:type="dxa"/>
          </w:tcPr>
          <w:p w14:paraId="40C7BB36" w14:textId="77777777" w:rsidR="00B80DD3" w:rsidRPr="002A6D80" w:rsidRDefault="00283A07" w:rsidP="002703A8">
            <w:pPr>
              <w:rPr>
                <w:rFonts w:cs="Arial"/>
                <w:b w:val="0"/>
                <w:sz w:val="18"/>
                <w:szCs w:val="18"/>
              </w:rPr>
            </w:pPr>
            <w:r w:rsidRPr="002A6D80">
              <w:rPr>
                <w:rFonts w:cs="Arial"/>
                <w:spacing w:val="-4"/>
                <w:sz w:val="18"/>
                <w:szCs w:val="18"/>
              </w:rPr>
              <w:t>2022</w:t>
            </w:r>
          </w:p>
        </w:tc>
        <w:tc>
          <w:tcPr>
            <w:tcW w:w="1195" w:type="dxa"/>
          </w:tcPr>
          <w:p w14:paraId="4965E327" w14:textId="77777777" w:rsidR="00B80DD3" w:rsidRPr="002A6D80" w:rsidRDefault="00283A07" w:rsidP="002703A8">
            <w:pPr>
              <w:rPr>
                <w:rFonts w:cs="Arial"/>
                <w:b w:val="0"/>
                <w:sz w:val="18"/>
                <w:szCs w:val="18"/>
              </w:rPr>
            </w:pPr>
            <w:r w:rsidRPr="002A6D80">
              <w:rPr>
                <w:rFonts w:cs="Arial"/>
                <w:spacing w:val="-4"/>
                <w:sz w:val="18"/>
                <w:szCs w:val="18"/>
              </w:rPr>
              <w:t>2021</w:t>
            </w:r>
          </w:p>
        </w:tc>
      </w:tr>
      <w:tr w:rsidR="00B80DD3" w:rsidRPr="002A6D80" w14:paraId="44D9093B" w14:textId="77777777" w:rsidTr="00E57581">
        <w:trPr>
          <w:trHeight w:val="348"/>
        </w:trPr>
        <w:tc>
          <w:tcPr>
            <w:tcW w:w="5588" w:type="dxa"/>
          </w:tcPr>
          <w:p w14:paraId="6FBA0DCC" w14:textId="77777777" w:rsidR="00B80DD3" w:rsidRPr="002A6D80" w:rsidRDefault="00283A07" w:rsidP="002703A8">
            <w:pPr>
              <w:rPr>
                <w:rFonts w:cs="Arial"/>
                <w:b/>
                <w:sz w:val="18"/>
                <w:szCs w:val="18"/>
              </w:rPr>
            </w:pPr>
            <w:r w:rsidRPr="002A6D80">
              <w:rPr>
                <w:rFonts w:cs="Arial"/>
                <w:b/>
                <w:sz w:val="18"/>
                <w:szCs w:val="18"/>
              </w:rPr>
              <w:t>Continuing</w:t>
            </w:r>
            <w:r w:rsidRPr="002A6D80">
              <w:rPr>
                <w:rFonts w:cs="Arial"/>
                <w:b/>
                <w:spacing w:val="26"/>
                <w:sz w:val="18"/>
                <w:szCs w:val="18"/>
              </w:rPr>
              <w:t xml:space="preserve"> </w:t>
            </w:r>
            <w:r w:rsidRPr="002A6D80">
              <w:rPr>
                <w:rFonts w:cs="Arial"/>
                <w:b/>
                <w:spacing w:val="-2"/>
                <w:sz w:val="18"/>
                <w:szCs w:val="18"/>
              </w:rPr>
              <w:t>Operations</w:t>
            </w:r>
          </w:p>
        </w:tc>
        <w:tc>
          <w:tcPr>
            <w:tcW w:w="1739" w:type="dxa"/>
          </w:tcPr>
          <w:p w14:paraId="4FB04D2F" w14:textId="77777777" w:rsidR="00B80DD3" w:rsidRPr="002A6D80" w:rsidRDefault="00B80DD3" w:rsidP="002703A8">
            <w:pPr>
              <w:rPr>
                <w:rFonts w:cs="Arial"/>
                <w:sz w:val="18"/>
                <w:szCs w:val="18"/>
              </w:rPr>
            </w:pPr>
          </w:p>
        </w:tc>
        <w:tc>
          <w:tcPr>
            <w:tcW w:w="1681" w:type="dxa"/>
          </w:tcPr>
          <w:p w14:paraId="398DEA80" w14:textId="77777777" w:rsidR="00B80DD3" w:rsidRPr="002A6D80" w:rsidRDefault="00B80DD3" w:rsidP="002703A8">
            <w:pPr>
              <w:rPr>
                <w:rFonts w:cs="Arial"/>
                <w:sz w:val="18"/>
                <w:szCs w:val="18"/>
              </w:rPr>
            </w:pPr>
          </w:p>
        </w:tc>
        <w:tc>
          <w:tcPr>
            <w:tcW w:w="1195" w:type="dxa"/>
          </w:tcPr>
          <w:p w14:paraId="146A15F5" w14:textId="77777777" w:rsidR="00B80DD3" w:rsidRPr="002A6D80" w:rsidRDefault="00B80DD3" w:rsidP="002703A8">
            <w:pPr>
              <w:rPr>
                <w:rFonts w:cs="Arial"/>
                <w:sz w:val="18"/>
                <w:szCs w:val="18"/>
              </w:rPr>
            </w:pPr>
          </w:p>
        </w:tc>
      </w:tr>
      <w:tr w:rsidR="00B80DD3" w:rsidRPr="002A6D80" w14:paraId="0B5812B0" w14:textId="77777777" w:rsidTr="00E57581">
        <w:trPr>
          <w:trHeight w:val="326"/>
        </w:trPr>
        <w:tc>
          <w:tcPr>
            <w:tcW w:w="5588" w:type="dxa"/>
          </w:tcPr>
          <w:p w14:paraId="5544033C" w14:textId="77777777" w:rsidR="00B80DD3" w:rsidRPr="002A6D80" w:rsidRDefault="00283A07" w:rsidP="002703A8">
            <w:pPr>
              <w:rPr>
                <w:rFonts w:cs="Arial"/>
                <w:b/>
                <w:sz w:val="18"/>
                <w:szCs w:val="18"/>
              </w:rPr>
            </w:pPr>
            <w:r w:rsidRPr="002A6D80">
              <w:rPr>
                <w:rFonts w:cs="Arial"/>
                <w:b/>
                <w:sz w:val="18"/>
                <w:szCs w:val="18"/>
              </w:rPr>
              <w:t>Revenue</w:t>
            </w:r>
            <w:r w:rsidRPr="002A6D80">
              <w:rPr>
                <w:rFonts w:cs="Arial"/>
                <w:b/>
                <w:spacing w:val="12"/>
                <w:sz w:val="18"/>
                <w:szCs w:val="18"/>
              </w:rPr>
              <w:t xml:space="preserve"> </w:t>
            </w:r>
            <w:r w:rsidRPr="002A6D80">
              <w:rPr>
                <w:rFonts w:cs="Arial"/>
                <w:b/>
                <w:sz w:val="18"/>
                <w:szCs w:val="18"/>
              </w:rPr>
              <w:t>and</w:t>
            </w:r>
            <w:r w:rsidRPr="002A6D80">
              <w:rPr>
                <w:rFonts w:cs="Arial"/>
                <w:b/>
                <w:spacing w:val="12"/>
                <w:sz w:val="18"/>
                <w:szCs w:val="18"/>
              </w:rPr>
              <w:t xml:space="preserve"> </w:t>
            </w:r>
            <w:r w:rsidRPr="002A6D80">
              <w:rPr>
                <w:rFonts w:cs="Arial"/>
                <w:b/>
                <w:sz w:val="18"/>
                <w:szCs w:val="18"/>
              </w:rPr>
              <w:t>Income</w:t>
            </w:r>
            <w:r w:rsidRPr="002A6D80">
              <w:rPr>
                <w:rFonts w:cs="Arial"/>
                <w:b/>
                <w:spacing w:val="13"/>
                <w:sz w:val="18"/>
                <w:szCs w:val="18"/>
              </w:rPr>
              <w:t xml:space="preserve"> </w:t>
            </w:r>
            <w:r w:rsidRPr="002A6D80">
              <w:rPr>
                <w:rFonts w:cs="Arial"/>
                <w:b/>
                <w:sz w:val="18"/>
                <w:szCs w:val="18"/>
              </w:rPr>
              <w:t>from</w:t>
            </w:r>
            <w:r w:rsidRPr="002A6D80">
              <w:rPr>
                <w:rFonts w:cs="Arial"/>
                <w:b/>
                <w:spacing w:val="12"/>
                <w:sz w:val="18"/>
                <w:szCs w:val="18"/>
              </w:rPr>
              <w:t xml:space="preserve"> </w:t>
            </w:r>
            <w:r w:rsidRPr="002A6D80">
              <w:rPr>
                <w:rFonts w:cs="Arial"/>
                <w:b/>
                <w:spacing w:val="-2"/>
                <w:sz w:val="18"/>
                <w:szCs w:val="18"/>
              </w:rPr>
              <w:t>transactions</w:t>
            </w:r>
          </w:p>
        </w:tc>
        <w:tc>
          <w:tcPr>
            <w:tcW w:w="1739" w:type="dxa"/>
          </w:tcPr>
          <w:p w14:paraId="2D3CF6BB" w14:textId="77777777" w:rsidR="00B80DD3" w:rsidRPr="002A6D80" w:rsidRDefault="00B80DD3" w:rsidP="002703A8">
            <w:pPr>
              <w:rPr>
                <w:rFonts w:cs="Arial"/>
                <w:sz w:val="18"/>
                <w:szCs w:val="18"/>
              </w:rPr>
            </w:pPr>
          </w:p>
        </w:tc>
        <w:tc>
          <w:tcPr>
            <w:tcW w:w="1681" w:type="dxa"/>
          </w:tcPr>
          <w:p w14:paraId="16D226EC" w14:textId="77777777" w:rsidR="00B80DD3" w:rsidRPr="002A6D80" w:rsidRDefault="00B80DD3" w:rsidP="002703A8">
            <w:pPr>
              <w:rPr>
                <w:rFonts w:cs="Arial"/>
                <w:sz w:val="18"/>
                <w:szCs w:val="18"/>
              </w:rPr>
            </w:pPr>
          </w:p>
        </w:tc>
        <w:tc>
          <w:tcPr>
            <w:tcW w:w="1195" w:type="dxa"/>
          </w:tcPr>
          <w:p w14:paraId="172BEE0C" w14:textId="77777777" w:rsidR="00B80DD3" w:rsidRPr="002A6D80" w:rsidRDefault="00B80DD3" w:rsidP="002703A8">
            <w:pPr>
              <w:rPr>
                <w:rFonts w:cs="Arial"/>
                <w:sz w:val="18"/>
                <w:szCs w:val="18"/>
              </w:rPr>
            </w:pPr>
          </w:p>
        </w:tc>
      </w:tr>
      <w:tr w:rsidR="00B80DD3" w:rsidRPr="002A6D80" w14:paraId="4592531A" w14:textId="77777777" w:rsidTr="00E57581">
        <w:trPr>
          <w:trHeight w:val="318"/>
        </w:trPr>
        <w:tc>
          <w:tcPr>
            <w:tcW w:w="5588" w:type="dxa"/>
          </w:tcPr>
          <w:p w14:paraId="4CD192A0" w14:textId="77777777" w:rsidR="00B80DD3" w:rsidRPr="002A6D80" w:rsidRDefault="00283A07" w:rsidP="002703A8">
            <w:pPr>
              <w:rPr>
                <w:rFonts w:cs="Arial"/>
                <w:sz w:val="18"/>
                <w:szCs w:val="18"/>
              </w:rPr>
            </w:pPr>
            <w:r w:rsidRPr="002A6D80">
              <w:rPr>
                <w:rFonts w:cs="Arial"/>
                <w:sz w:val="18"/>
                <w:szCs w:val="18"/>
              </w:rPr>
              <w:t>Levies,</w:t>
            </w:r>
            <w:r w:rsidRPr="002A6D80">
              <w:rPr>
                <w:rFonts w:cs="Arial"/>
                <w:spacing w:val="-3"/>
                <w:sz w:val="18"/>
                <w:szCs w:val="18"/>
              </w:rPr>
              <w:t xml:space="preserve"> </w:t>
            </w:r>
            <w:r w:rsidRPr="002A6D80">
              <w:rPr>
                <w:rFonts w:cs="Arial"/>
                <w:sz w:val="18"/>
                <w:szCs w:val="18"/>
              </w:rPr>
              <w:t>fees</w:t>
            </w:r>
            <w:r w:rsidRPr="002A6D80">
              <w:rPr>
                <w:rFonts w:cs="Arial"/>
                <w:spacing w:val="-3"/>
                <w:sz w:val="18"/>
                <w:szCs w:val="18"/>
              </w:rPr>
              <w:t xml:space="preserve"> </w:t>
            </w:r>
            <w:r w:rsidRPr="002A6D80">
              <w:rPr>
                <w:rFonts w:cs="Arial"/>
                <w:sz w:val="18"/>
                <w:szCs w:val="18"/>
              </w:rPr>
              <w:t>and</w:t>
            </w:r>
            <w:r w:rsidRPr="002A6D80">
              <w:rPr>
                <w:rFonts w:cs="Arial"/>
                <w:spacing w:val="-3"/>
                <w:sz w:val="18"/>
                <w:szCs w:val="18"/>
              </w:rPr>
              <w:t xml:space="preserve"> </w:t>
            </w:r>
            <w:r w:rsidRPr="002A6D80">
              <w:rPr>
                <w:rFonts w:cs="Arial"/>
                <w:sz w:val="18"/>
                <w:szCs w:val="18"/>
              </w:rPr>
              <w:t>fines</w:t>
            </w:r>
            <w:r w:rsidRPr="002A6D80">
              <w:rPr>
                <w:rFonts w:cs="Arial"/>
                <w:spacing w:val="-2"/>
                <w:sz w:val="18"/>
                <w:szCs w:val="18"/>
              </w:rPr>
              <w:t xml:space="preserve"> revenue</w:t>
            </w:r>
          </w:p>
        </w:tc>
        <w:tc>
          <w:tcPr>
            <w:tcW w:w="1739" w:type="dxa"/>
          </w:tcPr>
          <w:p w14:paraId="1EF2CFCE" w14:textId="77777777" w:rsidR="00B80DD3" w:rsidRPr="002A6D80" w:rsidRDefault="00283A07" w:rsidP="002703A8">
            <w:pPr>
              <w:rPr>
                <w:rFonts w:cs="Arial"/>
                <w:sz w:val="18"/>
                <w:szCs w:val="18"/>
              </w:rPr>
            </w:pPr>
            <w:r w:rsidRPr="002A6D80">
              <w:rPr>
                <w:rFonts w:cs="Arial"/>
                <w:spacing w:val="-5"/>
                <w:sz w:val="18"/>
                <w:szCs w:val="18"/>
              </w:rPr>
              <w:t>2.1</w:t>
            </w:r>
          </w:p>
        </w:tc>
        <w:tc>
          <w:tcPr>
            <w:tcW w:w="1681" w:type="dxa"/>
          </w:tcPr>
          <w:p w14:paraId="641AD6D8" w14:textId="77777777" w:rsidR="00B80DD3" w:rsidRPr="002A6D80" w:rsidRDefault="00283A07" w:rsidP="002703A8">
            <w:pPr>
              <w:rPr>
                <w:rFonts w:cs="Arial"/>
                <w:sz w:val="18"/>
                <w:szCs w:val="18"/>
              </w:rPr>
            </w:pPr>
            <w:r w:rsidRPr="002A6D80">
              <w:rPr>
                <w:rFonts w:cs="Arial"/>
                <w:spacing w:val="-2"/>
                <w:sz w:val="18"/>
                <w:szCs w:val="18"/>
              </w:rPr>
              <w:t>75,908</w:t>
            </w:r>
          </w:p>
        </w:tc>
        <w:tc>
          <w:tcPr>
            <w:tcW w:w="1195" w:type="dxa"/>
          </w:tcPr>
          <w:p w14:paraId="74B10178" w14:textId="77777777" w:rsidR="00B80DD3" w:rsidRPr="002A6D80" w:rsidRDefault="00283A07" w:rsidP="002703A8">
            <w:pPr>
              <w:rPr>
                <w:rFonts w:cs="Arial"/>
                <w:sz w:val="18"/>
                <w:szCs w:val="18"/>
              </w:rPr>
            </w:pPr>
            <w:r w:rsidRPr="002A6D80">
              <w:rPr>
                <w:rFonts w:cs="Arial"/>
                <w:spacing w:val="-2"/>
                <w:sz w:val="18"/>
                <w:szCs w:val="18"/>
              </w:rPr>
              <w:t>90,201</w:t>
            </w:r>
          </w:p>
        </w:tc>
      </w:tr>
      <w:tr w:rsidR="00B80DD3" w:rsidRPr="002A6D80" w14:paraId="6DFAFFCE" w14:textId="77777777" w:rsidTr="00E57581">
        <w:trPr>
          <w:trHeight w:val="320"/>
        </w:trPr>
        <w:tc>
          <w:tcPr>
            <w:tcW w:w="5588" w:type="dxa"/>
          </w:tcPr>
          <w:p w14:paraId="198AE5B0" w14:textId="77777777" w:rsidR="00B80DD3" w:rsidRPr="002A6D80" w:rsidRDefault="00283A07" w:rsidP="002703A8">
            <w:pPr>
              <w:rPr>
                <w:rFonts w:cs="Arial"/>
                <w:sz w:val="18"/>
                <w:szCs w:val="18"/>
              </w:rPr>
            </w:pPr>
            <w:r w:rsidRPr="002A6D80">
              <w:rPr>
                <w:rFonts w:cs="Arial"/>
                <w:sz w:val="18"/>
                <w:szCs w:val="18"/>
              </w:rPr>
              <w:t>Grant</w:t>
            </w:r>
            <w:r w:rsidRPr="002A6D80">
              <w:rPr>
                <w:rFonts w:cs="Arial"/>
                <w:spacing w:val="-3"/>
                <w:sz w:val="18"/>
                <w:szCs w:val="18"/>
              </w:rPr>
              <w:t xml:space="preserve"> </w:t>
            </w:r>
            <w:r w:rsidRPr="002A6D80">
              <w:rPr>
                <w:rFonts w:cs="Arial"/>
                <w:spacing w:val="-2"/>
                <w:sz w:val="18"/>
                <w:szCs w:val="18"/>
              </w:rPr>
              <w:t>income</w:t>
            </w:r>
          </w:p>
        </w:tc>
        <w:tc>
          <w:tcPr>
            <w:tcW w:w="1739" w:type="dxa"/>
          </w:tcPr>
          <w:p w14:paraId="009A513B" w14:textId="77777777" w:rsidR="00B80DD3" w:rsidRPr="002A6D80" w:rsidRDefault="00283A07" w:rsidP="002703A8">
            <w:pPr>
              <w:rPr>
                <w:rFonts w:cs="Arial"/>
                <w:sz w:val="18"/>
                <w:szCs w:val="18"/>
              </w:rPr>
            </w:pPr>
            <w:r w:rsidRPr="002A6D80">
              <w:rPr>
                <w:rFonts w:cs="Arial"/>
                <w:spacing w:val="-5"/>
                <w:sz w:val="18"/>
                <w:szCs w:val="18"/>
              </w:rPr>
              <w:t>2.2</w:t>
            </w:r>
          </w:p>
        </w:tc>
        <w:tc>
          <w:tcPr>
            <w:tcW w:w="1681" w:type="dxa"/>
          </w:tcPr>
          <w:p w14:paraId="3B2AF211" w14:textId="77777777" w:rsidR="00B80DD3" w:rsidRPr="002A6D80" w:rsidRDefault="00283A07" w:rsidP="002703A8">
            <w:pPr>
              <w:rPr>
                <w:rFonts w:cs="Arial"/>
                <w:sz w:val="18"/>
                <w:szCs w:val="18"/>
              </w:rPr>
            </w:pPr>
            <w:r w:rsidRPr="002A6D80">
              <w:rPr>
                <w:rFonts w:cs="Arial"/>
                <w:spacing w:val="-2"/>
                <w:sz w:val="18"/>
                <w:szCs w:val="18"/>
              </w:rPr>
              <w:t>14,090</w:t>
            </w:r>
          </w:p>
        </w:tc>
        <w:tc>
          <w:tcPr>
            <w:tcW w:w="1195" w:type="dxa"/>
          </w:tcPr>
          <w:p w14:paraId="79954167" w14:textId="77777777" w:rsidR="00B80DD3" w:rsidRPr="002A6D80" w:rsidRDefault="00283A07" w:rsidP="002703A8">
            <w:pPr>
              <w:rPr>
                <w:rFonts w:cs="Arial"/>
                <w:sz w:val="18"/>
                <w:szCs w:val="18"/>
              </w:rPr>
            </w:pPr>
            <w:r w:rsidRPr="002A6D80">
              <w:rPr>
                <w:rFonts w:cs="Arial"/>
                <w:spacing w:val="-2"/>
                <w:sz w:val="18"/>
                <w:szCs w:val="18"/>
              </w:rPr>
              <w:t>49,513</w:t>
            </w:r>
          </w:p>
        </w:tc>
      </w:tr>
      <w:tr w:rsidR="00B80DD3" w:rsidRPr="002A6D80" w14:paraId="261B0768" w14:textId="77777777" w:rsidTr="00E57581">
        <w:trPr>
          <w:trHeight w:val="320"/>
        </w:trPr>
        <w:tc>
          <w:tcPr>
            <w:tcW w:w="5588" w:type="dxa"/>
          </w:tcPr>
          <w:p w14:paraId="5134778C" w14:textId="77777777" w:rsidR="00B80DD3" w:rsidRPr="002A6D80" w:rsidRDefault="00283A07" w:rsidP="002703A8">
            <w:pPr>
              <w:rPr>
                <w:rFonts w:cs="Arial"/>
                <w:sz w:val="18"/>
                <w:szCs w:val="18"/>
              </w:rPr>
            </w:pPr>
            <w:r w:rsidRPr="002A6D80">
              <w:rPr>
                <w:rFonts w:cs="Arial"/>
                <w:sz w:val="18"/>
                <w:szCs w:val="18"/>
              </w:rPr>
              <w:t>Interest</w:t>
            </w:r>
            <w:r w:rsidRPr="002A6D80">
              <w:rPr>
                <w:rFonts w:cs="Arial"/>
                <w:spacing w:val="-6"/>
                <w:sz w:val="18"/>
                <w:szCs w:val="18"/>
              </w:rPr>
              <w:t xml:space="preserve"> </w:t>
            </w:r>
            <w:r w:rsidRPr="002A6D80">
              <w:rPr>
                <w:rFonts w:cs="Arial"/>
                <w:spacing w:val="-2"/>
                <w:sz w:val="18"/>
                <w:szCs w:val="18"/>
              </w:rPr>
              <w:t>income</w:t>
            </w:r>
          </w:p>
        </w:tc>
        <w:tc>
          <w:tcPr>
            <w:tcW w:w="1739" w:type="dxa"/>
          </w:tcPr>
          <w:p w14:paraId="64DB1D7C" w14:textId="77777777" w:rsidR="00B80DD3" w:rsidRPr="002A6D80" w:rsidRDefault="00283A07" w:rsidP="002703A8">
            <w:pPr>
              <w:rPr>
                <w:rFonts w:cs="Arial"/>
                <w:sz w:val="18"/>
                <w:szCs w:val="18"/>
              </w:rPr>
            </w:pPr>
            <w:r w:rsidRPr="002A6D80">
              <w:rPr>
                <w:rFonts w:cs="Arial"/>
                <w:spacing w:val="-5"/>
                <w:sz w:val="18"/>
                <w:szCs w:val="18"/>
              </w:rPr>
              <w:t>2.3</w:t>
            </w:r>
          </w:p>
        </w:tc>
        <w:tc>
          <w:tcPr>
            <w:tcW w:w="1681" w:type="dxa"/>
          </w:tcPr>
          <w:p w14:paraId="4506FFE7" w14:textId="77777777" w:rsidR="00B80DD3" w:rsidRPr="002A6D80" w:rsidRDefault="00283A07" w:rsidP="002703A8">
            <w:pPr>
              <w:rPr>
                <w:rFonts w:cs="Arial"/>
                <w:sz w:val="18"/>
                <w:szCs w:val="18"/>
              </w:rPr>
            </w:pPr>
            <w:r w:rsidRPr="002A6D80">
              <w:rPr>
                <w:rFonts w:cs="Arial"/>
                <w:spacing w:val="-5"/>
                <w:sz w:val="18"/>
                <w:szCs w:val="18"/>
              </w:rPr>
              <w:t>120</w:t>
            </w:r>
          </w:p>
        </w:tc>
        <w:tc>
          <w:tcPr>
            <w:tcW w:w="1195" w:type="dxa"/>
          </w:tcPr>
          <w:p w14:paraId="3894234D" w14:textId="77777777" w:rsidR="00B80DD3" w:rsidRPr="002A6D80" w:rsidRDefault="00283A07" w:rsidP="002703A8">
            <w:pPr>
              <w:rPr>
                <w:rFonts w:cs="Arial"/>
                <w:sz w:val="18"/>
                <w:szCs w:val="18"/>
              </w:rPr>
            </w:pPr>
            <w:r w:rsidRPr="002A6D80">
              <w:rPr>
                <w:rFonts w:cs="Arial"/>
                <w:spacing w:val="-5"/>
                <w:sz w:val="18"/>
                <w:szCs w:val="18"/>
              </w:rPr>
              <w:t>341</w:t>
            </w:r>
          </w:p>
        </w:tc>
      </w:tr>
      <w:tr w:rsidR="00B80DD3" w:rsidRPr="002A6D80" w14:paraId="329BAA95" w14:textId="77777777" w:rsidTr="00E57581">
        <w:trPr>
          <w:trHeight w:val="296"/>
        </w:trPr>
        <w:tc>
          <w:tcPr>
            <w:tcW w:w="5588" w:type="dxa"/>
          </w:tcPr>
          <w:p w14:paraId="75F7F0BA" w14:textId="77777777" w:rsidR="00B80DD3" w:rsidRPr="002A6D80" w:rsidRDefault="00283A07" w:rsidP="002703A8">
            <w:pPr>
              <w:rPr>
                <w:rFonts w:cs="Arial"/>
                <w:sz w:val="18"/>
                <w:szCs w:val="18"/>
              </w:rPr>
            </w:pPr>
            <w:r w:rsidRPr="002A6D80">
              <w:rPr>
                <w:rFonts w:cs="Arial"/>
                <w:sz w:val="18"/>
                <w:szCs w:val="18"/>
              </w:rPr>
              <w:t xml:space="preserve">Other </w:t>
            </w:r>
            <w:r w:rsidRPr="002A6D80">
              <w:rPr>
                <w:rFonts w:cs="Arial"/>
                <w:spacing w:val="-2"/>
                <w:sz w:val="18"/>
                <w:szCs w:val="18"/>
              </w:rPr>
              <w:t>income</w:t>
            </w:r>
          </w:p>
        </w:tc>
        <w:tc>
          <w:tcPr>
            <w:tcW w:w="1739" w:type="dxa"/>
          </w:tcPr>
          <w:p w14:paraId="43DB0881" w14:textId="77777777" w:rsidR="00B80DD3" w:rsidRPr="002A6D80" w:rsidRDefault="00B80DD3" w:rsidP="002703A8">
            <w:pPr>
              <w:rPr>
                <w:rFonts w:cs="Arial"/>
                <w:sz w:val="18"/>
                <w:szCs w:val="18"/>
              </w:rPr>
            </w:pPr>
          </w:p>
        </w:tc>
        <w:tc>
          <w:tcPr>
            <w:tcW w:w="1681" w:type="dxa"/>
          </w:tcPr>
          <w:p w14:paraId="44E21D4C" w14:textId="77777777" w:rsidR="00B80DD3" w:rsidRPr="002A6D80" w:rsidRDefault="00283A07" w:rsidP="002703A8">
            <w:pPr>
              <w:rPr>
                <w:rFonts w:cs="Arial"/>
                <w:sz w:val="18"/>
                <w:szCs w:val="18"/>
              </w:rPr>
            </w:pPr>
            <w:r w:rsidRPr="002A6D80">
              <w:rPr>
                <w:rFonts w:cs="Arial"/>
                <w:spacing w:val="-5"/>
                <w:sz w:val="18"/>
                <w:szCs w:val="18"/>
              </w:rPr>
              <w:t>715</w:t>
            </w:r>
          </w:p>
        </w:tc>
        <w:tc>
          <w:tcPr>
            <w:tcW w:w="1195" w:type="dxa"/>
          </w:tcPr>
          <w:p w14:paraId="318ABDAF" w14:textId="77777777" w:rsidR="00B80DD3" w:rsidRPr="002A6D80" w:rsidRDefault="00283A07" w:rsidP="002703A8">
            <w:pPr>
              <w:rPr>
                <w:rFonts w:cs="Arial"/>
                <w:sz w:val="18"/>
                <w:szCs w:val="18"/>
              </w:rPr>
            </w:pPr>
            <w:r w:rsidRPr="002A6D80">
              <w:rPr>
                <w:rFonts w:cs="Arial"/>
                <w:spacing w:val="-5"/>
                <w:sz w:val="18"/>
                <w:szCs w:val="18"/>
              </w:rPr>
              <w:t>255</w:t>
            </w:r>
          </w:p>
        </w:tc>
      </w:tr>
      <w:tr w:rsidR="00B80DD3" w:rsidRPr="002A6D80" w14:paraId="40E10768" w14:textId="77777777" w:rsidTr="00E57581">
        <w:trPr>
          <w:trHeight w:val="387"/>
        </w:trPr>
        <w:tc>
          <w:tcPr>
            <w:tcW w:w="5588" w:type="dxa"/>
          </w:tcPr>
          <w:p w14:paraId="18EBDEF6" w14:textId="77777777" w:rsidR="00B80DD3" w:rsidRPr="002A6D80" w:rsidRDefault="00283A07" w:rsidP="002703A8">
            <w:pPr>
              <w:rPr>
                <w:rFonts w:cs="Arial"/>
                <w:b/>
                <w:sz w:val="18"/>
                <w:szCs w:val="18"/>
              </w:rPr>
            </w:pPr>
            <w:r w:rsidRPr="002A6D80">
              <w:rPr>
                <w:rFonts w:cs="Arial"/>
                <w:b/>
                <w:sz w:val="18"/>
                <w:szCs w:val="18"/>
              </w:rPr>
              <w:t>Total</w:t>
            </w:r>
            <w:r w:rsidRPr="002A6D80">
              <w:rPr>
                <w:rFonts w:cs="Arial"/>
                <w:b/>
                <w:spacing w:val="9"/>
                <w:sz w:val="18"/>
                <w:szCs w:val="18"/>
              </w:rPr>
              <w:t xml:space="preserve"> </w:t>
            </w:r>
            <w:r w:rsidRPr="002A6D80">
              <w:rPr>
                <w:rFonts w:cs="Arial"/>
                <w:b/>
                <w:sz w:val="18"/>
                <w:szCs w:val="18"/>
              </w:rPr>
              <w:t>revenue</w:t>
            </w:r>
            <w:r w:rsidRPr="002A6D80">
              <w:rPr>
                <w:rFonts w:cs="Arial"/>
                <w:b/>
                <w:spacing w:val="10"/>
                <w:sz w:val="18"/>
                <w:szCs w:val="18"/>
              </w:rPr>
              <w:t xml:space="preserve"> </w:t>
            </w:r>
            <w:r w:rsidRPr="002A6D80">
              <w:rPr>
                <w:rFonts w:cs="Arial"/>
                <w:b/>
                <w:sz w:val="18"/>
                <w:szCs w:val="18"/>
              </w:rPr>
              <w:t>and</w:t>
            </w:r>
            <w:r w:rsidRPr="002A6D80">
              <w:rPr>
                <w:rFonts w:cs="Arial"/>
                <w:b/>
                <w:spacing w:val="9"/>
                <w:sz w:val="18"/>
                <w:szCs w:val="18"/>
              </w:rPr>
              <w:t xml:space="preserve"> </w:t>
            </w:r>
            <w:r w:rsidRPr="002A6D80">
              <w:rPr>
                <w:rFonts w:cs="Arial"/>
                <w:b/>
                <w:sz w:val="18"/>
                <w:szCs w:val="18"/>
              </w:rPr>
              <w:t>income</w:t>
            </w:r>
            <w:r w:rsidRPr="002A6D80">
              <w:rPr>
                <w:rFonts w:cs="Arial"/>
                <w:b/>
                <w:spacing w:val="10"/>
                <w:sz w:val="18"/>
                <w:szCs w:val="18"/>
              </w:rPr>
              <w:t xml:space="preserve"> </w:t>
            </w:r>
            <w:r w:rsidRPr="002A6D80">
              <w:rPr>
                <w:rFonts w:cs="Arial"/>
                <w:b/>
                <w:sz w:val="18"/>
                <w:szCs w:val="18"/>
              </w:rPr>
              <w:t>from</w:t>
            </w:r>
            <w:r w:rsidRPr="002A6D80">
              <w:rPr>
                <w:rFonts w:cs="Arial"/>
                <w:b/>
                <w:spacing w:val="9"/>
                <w:sz w:val="18"/>
                <w:szCs w:val="18"/>
              </w:rPr>
              <w:t xml:space="preserve"> </w:t>
            </w:r>
            <w:r w:rsidRPr="002A6D80">
              <w:rPr>
                <w:rFonts w:cs="Arial"/>
                <w:b/>
                <w:spacing w:val="-2"/>
                <w:sz w:val="18"/>
                <w:szCs w:val="18"/>
              </w:rPr>
              <w:t>transactions</w:t>
            </w:r>
          </w:p>
        </w:tc>
        <w:tc>
          <w:tcPr>
            <w:tcW w:w="1739" w:type="dxa"/>
          </w:tcPr>
          <w:p w14:paraId="2BD54C20" w14:textId="77777777" w:rsidR="00B80DD3" w:rsidRPr="002A6D80" w:rsidRDefault="00B80DD3" w:rsidP="002703A8">
            <w:pPr>
              <w:rPr>
                <w:rFonts w:cs="Arial"/>
                <w:sz w:val="18"/>
                <w:szCs w:val="18"/>
              </w:rPr>
            </w:pPr>
          </w:p>
        </w:tc>
        <w:tc>
          <w:tcPr>
            <w:tcW w:w="1681" w:type="dxa"/>
          </w:tcPr>
          <w:p w14:paraId="30D6296A" w14:textId="77777777" w:rsidR="00B80DD3" w:rsidRPr="002A6D80" w:rsidRDefault="00283A07" w:rsidP="002703A8">
            <w:pPr>
              <w:rPr>
                <w:rFonts w:cs="Arial"/>
                <w:b/>
                <w:sz w:val="18"/>
                <w:szCs w:val="18"/>
              </w:rPr>
            </w:pPr>
            <w:r w:rsidRPr="002A6D80">
              <w:rPr>
                <w:rFonts w:cs="Arial"/>
                <w:b/>
                <w:spacing w:val="-2"/>
                <w:w w:val="105"/>
                <w:sz w:val="18"/>
                <w:szCs w:val="18"/>
              </w:rPr>
              <w:t>90,833</w:t>
            </w:r>
          </w:p>
        </w:tc>
        <w:tc>
          <w:tcPr>
            <w:tcW w:w="1195" w:type="dxa"/>
          </w:tcPr>
          <w:p w14:paraId="22FF8D6B" w14:textId="77777777" w:rsidR="00B80DD3" w:rsidRPr="002A6D80" w:rsidRDefault="00283A07" w:rsidP="002703A8">
            <w:pPr>
              <w:rPr>
                <w:rFonts w:cs="Arial"/>
                <w:b/>
                <w:sz w:val="18"/>
                <w:szCs w:val="18"/>
              </w:rPr>
            </w:pPr>
            <w:r w:rsidRPr="002A6D80">
              <w:rPr>
                <w:rFonts w:cs="Arial"/>
                <w:b/>
                <w:spacing w:val="-2"/>
                <w:w w:val="105"/>
                <w:sz w:val="18"/>
                <w:szCs w:val="18"/>
              </w:rPr>
              <w:t>140,310</w:t>
            </w:r>
          </w:p>
        </w:tc>
      </w:tr>
      <w:tr w:rsidR="00B80DD3" w:rsidRPr="002A6D80" w14:paraId="259250B9" w14:textId="77777777" w:rsidTr="00E57581">
        <w:trPr>
          <w:trHeight w:val="346"/>
        </w:trPr>
        <w:tc>
          <w:tcPr>
            <w:tcW w:w="5588" w:type="dxa"/>
          </w:tcPr>
          <w:p w14:paraId="13E5E9D7" w14:textId="77777777" w:rsidR="00B80DD3" w:rsidRPr="002A6D80" w:rsidRDefault="00283A07" w:rsidP="002703A8">
            <w:pPr>
              <w:rPr>
                <w:rFonts w:cs="Arial"/>
                <w:b/>
                <w:sz w:val="18"/>
                <w:szCs w:val="18"/>
              </w:rPr>
            </w:pPr>
            <w:r w:rsidRPr="002A6D80">
              <w:rPr>
                <w:rFonts w:cs="Arial"/>
                <w:b/>
                <w:sz w:val="18"/>
                <w:szCs w:val="18"/>
              </w:rPr>
              <w:t>Expenses</w:t>
            </w:r>
            <w:r w:rsidRPr="002A6D80">
              <w:rPr>
                <w:rFonts w:cs="Arial"/>
                <w:b/>
                <w:spacing w:val="17"/>
                <w:sz w:val="18"/>
                <w:szCs w:val="18"/>
              </w:rPr>
              <w:t xml:space="preserve"> </w:t>
            </w:r>
            <w:r w:rsidRPr="002A6D80">
              <w:rPr>
                <w:rFonts w:cs="Arial"/>
                <w:b/>
                <w:sz w:val="18"/>
                <w:szCs w:val="18"/>
              </w:rPr>
              <w:t>from</w:t>
            </w:r>
            <w:r w:rsidRPr="002A6D80">
              <w:rPr>
                <w:rFonts w:cs="Arial"/>
                <w:b/>
                <w:spacing w:val="17"/>
                <w:sz w:val="18"/>
                <w:szCs w:val="18"/>
              </w:rPr>
              <w:t xml:space="preserve"> </w:t>
            </w:r>
            <w:r w:rsidRPr="002A6D80">
              <w:rPr>
                <w:rFonts w:cs="Arial"/>
                <w:b/>
                <w:spacing w:val="-2"/>
                <w:sz w:val="18"/>
                <w:szCs w:val="18"/>
              </w:rPr>
              <w:t>transactions</w:t>
            </w:r>
          </w:p>
        </w:tc>
        <w:tc>
          <w:tcPr>
            <w:tcW w:w="1739" w:type="dxa"/>
          </w:tcPr>
          <w:p w14:paraId="76489466" w14:textId="77777777" w:rsidR="00B80DD3" w:rsidRPr="002A6D80" w:rsidRDefault="00B80DD3" w:rsidP="002703A8">
            <w:pPr>
              <w:rPr>
                <w:rFonts w:cs="Arial"/>
                <w:sz w:val="18"/>
                <w:szCs w:val="18"/>
              </w:rPr>
            </w:pPr>
          </w:p>
        </w:tc>
        <w:tc>
          <w:tcPr>
            <w:tcW w:w="1681" w:type="dxa"/>
          </w:tcPr>
          <w:p w14:paraId="59720F34" w14:textId="77777777" w:rsidR="00B80DD3" w:rsidRPr="002A6D80" w:rsidRDefault="00B80DD3" w:rsidP="002703A8">
            <w:pPr>
              <w:rPr>
                <w:rFonts w:cs="Arial"/>
                <w:sz w:val="18"/>
                <w:szCs w:val="18"/>
              </w:rPr>
            </w:pPr>
          </w:p>
        </w:tc>
        <w:tc>
          <w:tcPr>
            <w:tcW w:w="1195" w:type="dxa"/>
          </w:tcPr>
          <w:p w14:paraId="07BE2B5D" w14:textId="77777777" w:rsidR="00B80DD3" w:rsidRPr="002A6D80" w:rsidRDefault="00B80DD3" w:rsidP="002703A8">
            <w:pPr>
              <w:rPr>
                <w:rFonts w:cs="Arial"/>
                <w:sz w:val="18"/>
                <w:szCs w:val="18"/>
              </w:rPr>
            </w:pPr>
          </w:p>
        </w:tc>
      </w:tr>
      <w:tr w:rsidR="00B80DD3" w:rsidRPr="002A6D80" w14:paraId="0C9BC5C3" w14:textId="77777777" w:rsidTr="00E57581">
        <w:trPr>
          <w:trHeight w:val="318"/>
        </w:trPr>
        <w:tc>
          <w:tcPr>
            <w:tcW w:w="5588" w:type="dxa"/>
          </w:tcPr>
          <w:p w14:paraId="792F9D0C" w14:textId="77777777" w:rsidR="00B80DD3" w:rsidRPr="002A6D80" w:rsidRDefault="00283A07" w:rsidP="002703A8">
            <w:pPr>
              <w:rPr>
                <w:rFonts w:cs="Arial"/>
                <w:sz w:val="18"/>
                <w:szCs w:val="18"/>
              </w:rPr>
            </w:pPr>
            <w:r w:rsidRPr="002A6D80">
              <w:rPr>
                <w:rFonts w:cs="Arial"/>
                <w:sz w:val="18"/>
                <w:szCs w:val="18"/>
              </w:rPr>
              <w:t>Employee</w:t>
            </w:r>
            <w:r w:rsidRPr="002A6D80">
              <w:rPr>
                <w:rFonts w:cs="Arial"/>
                <w:spacing w:val="-6"/>
                <w:sz w:val="18"/>
                <w:szCs w:val="18"/>
              </w:rPr>
              <w:t xml:space="preserve"> </w:t>
            </w:r>
            <w:r w:rsidRPr="002A6D80">
              <w:rPr>
                <w:rFonts w:cs="Arial"/>
                <w:spacing w:val="-2"/>
                <w:sz w:val="18"/>
                <w:szCs w:val="18"/>
              </w:rPr>
              <w:t>costs</w:t>
            </w:r>
          </w:p>
        </w:tc>
        <w:tc>
          <w:tcPr>
            <w:tcW w:w="1739" w:type="dxa"/>
          </w:tcPr>
          <w:p w14:paraId="32A8DF61" w14:textId="77777777" w:rsidR="00B80DD3" w:rsidRPr="002A6D80" w:rsidRDefault="00283A07" w:rsidP="002703A8">
            <w:pPr>
              <w:rPr>
                <w:rFonts w:cs="Arial"/>
                <w:sz w:val="18"/>
                <w:szCs w:val="18"/>
              </w:rPr>
            </w:pPr>
            <w:r w:rsidRPr="002A6D80">
              <w:rPr>
                <w:rFonts w:cs="Arial"/>
                <w:spacing w:val="-5"/>
                <w:sz w:val="18"/>
                <w:szCs w:val="18"/>
              </w:rPr>
              <w:t>3.1</w:t>
            </w:r>
          </w:p>
        </w:tc>
        <w:tc>
          <w:tcPr>
            <w:tcW w:w="1681" w:type="dxa"/>
          </w:tcPr>
          <w:p w14:paraId="138E5632" w14:textId="77777777" w:rsidR="00B80DD3" w:rsidRPr="002A6D80" w:rsidRDefault="00283A07" w:rsidP="002703A8">
            <w:pPr>
              <w:rPr>
                <w:rFonts w:cs="Arial"/>
                <w:sz w:val="18"/>
                <w:szCs w:val="18"/>
              </w:rPr>
            </w:pPr>
            <w:r w:rsidRPr="002A6D80">
              <w:rPr>
                <w:rFonts w:cs="Arial"/>
                <w:spacing w:val="-2"/>
                <w:sz w:val="18"/>
                <w:szCs w:val="18"/>
              </w:rPr>
              <w:t>72,353</w:t>
            </w:r>
          </w:p>
        </w:tc>
        <w:tc>
          <w:tcPr>
            <w:tcW w:w="1195" w:type="dxa"/>
          </w:tcPr>
          <w:p w14:paraId="568D7A5A" w14:textId="77777777" w:rsidR="00B80DD3" w:rsidRPr="002A6D80" w:rsidRDefault="00283A07" w:rsidP="002703A8">
            <w:pPr>
              <w:rPr>
                <w:rFonts w:cs="Arial"/>
                <w:sz w:val="18"/>
                <w:szCs w:val="18"/>
              </w:rPr>
            </w:pPr>
            <w:r w:rsidRPr="002A6D80">
              <w:rPr>
                <w:rFonts w:cs="Arial"/>
                <w:spacing w:val="-2"/>
                <w:sz w:val="18"/>
                <w:szCs w:val="18"/>
              </w:rPr>
              <w:t>79,103</w:t>
            </w:r>
          </w:p>
        </w:tc>
      </w:tr>
      <w:tr w:rsidR="00B80DD3" w:rsidRPr="002A6D80" w14:paraId="7B238558" w14:textId="77777777" w:rsidTr="00E57581">
        <w:trPr>
          <w:trHeight w:val="320"/>
        </w:trPr>
        <w:tc>
          <w:tcPr>
            <w:tcW w:w="5588" w:type="dxa"/>
          </w:tcPr>
          <w:p w14:paraId="4EFE6F01" w14:textId="77777777" w:rsidR="00B80DD3" w:rsidRPr="002A6D80" w:rsidRDefault="00283A07" w:rsidP="002703A8">
            <w:pPr>
              <w:rPr>
                <w:rFonts w:cs="Arial"/>
                <w:sz w:val="18"/>
                <w:szCs w:val="18"/>
              </w:rPr>
            </w:pPr>
            <w:r w:rsidRPr="002A6D80">
              <w:rPr>
                <w:rFonts w:cs="Arial"/>
                <w:sz w:val="18"/>
                <w:szCs w:val="18"/>
              </w:rPr>
              <w:t>Board</w:t>
            </w:r>
            <w:r w:rsidRPr="002A6D80">
              <w:rPr>
                <w:rFonts w:cs="Arial"/>
                <w:spacing w:val="-3"/>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committee</w:t>
            </w:r>
            <w:r w:rsidRPr="002A6D80">
              <w:rPr>
                <w:rFonts w:cs="Arial"/>
                <w:spacing w:val="-2"/>
                <w:sz w:val="18"/>
                <w:szCs w:val="18"/>
              </w:rPr>
              <w:t xml:space="preserve"> costs</w:t>
            </w:r>
          </w:p>
        </w:tc>
        <w:tc>
          <w:tcPr>
            <w:tcW w:w="1739" w:type="dxa"/>
          </w:tcPr>
          <w:p w14:paraId="11F556CD" w14:textId="77777777" w:rsidR="00B80DD3" w:rsidRPr="002A6D80" w:rsidRDefault="00B80DD3" w:rsidP="002703A8">
            <w:pPr>
              <w:rPr>
                <w:rFonts w:cs="Arial"/>
                <w:sz w:val="18"/>
                <w:szCs w:val="18"/>
              </w:rPr>
            </w:pPr>
          </w:p>
        </w:tc>
        <w:tc>
          <w:tcPr>
            <w:tcW w:w="1681" w:type="dxa"/>
          </w:tcPr>
          <w:p w14:paraId="0C0FBD5C" w14:textId="77777777" w:rsidR="00B80DD3" w:rsidRPr="002A6D80" w:rsidRDefault="00283A07" w:rsidP="002703A8">
            <w:pPr>
              <w:rPr>
                <w:rFonts w:cs="Arial"/>
                <w:sz w:val="18"/>
                <w:szCs w:val="18"/>
              </w:rPr>
            </w:pPr>
            <w:r w:rsidRPr="002A6D80">
              <w:rPr>
                <w:rFonts w:cs="Arial"/>
                <w:spacing w:val="-2"/>
                <w:sz w:val="18"/>
                <w:szCs w:val="18"/>
              </w:rPr>
              <w:t>1,259</w:t>
            </w:r>
          </w:p>
        </w:tc>
        <w:tc>
          <w:tcPr>
            <w:tcW w:w="1195" w:type="dxa"/>
          </w:tcPr>
          <w:p w14:paraId="52E01F74" w14:textId="77777777" w:rsidR="00B80DD3" w:rsidRPr="002A6D80" w:rsidRDefault="00283A07" w:rsidP="002703A8">
            <w:pPr>
              <w:rPr>
                <w:rFonts w:cs="Arial"/>
                <w:sz w:val="18"/>
                <w:szCs w:val="18"/>
              </w:rPr>
            </w:pPr>
            <w:r w:rsidRPr="002A6D80">
              <w:rPr>
                <w:rFonts w:cs="Arial"/>
                <w:spacing w:val="-4"/>
                <w:sz w:val="18"/>
                <w:szCs w:val="18"/>
              </w:rPr>
              <w:t>1,304</w:t>
            </w:r>
          </w:p>
        </w:tc>
      </w:tr>
      <w:tr w:rsidR="00B80DD3" w:rsidRPr="002A6D80" w14:paraId="05591E72" w14:textId="77777777" w:rsidTr="00E57581">
        <w:trPr>
          <w:trHeight w:val="320"/>
        </w:trPr>
        <w:tc>
          <w:tcPr>
            <w:tcW w:w="5588" w:type="dxa"/>
          </w:tcPr>
          <w:p w14:paraId="1CBF89DD" w14:textId="77777777" w:rsidR="00B80DD3" w:rsidRPr="002A6D80" w:rsidRDefault="00283A07" w:rsidP="002703A8">
            <w:pPr>
              <w:rPr>
                <w:rFonts w:cs="Arial"/>
                <w:sz w:val="18"/>
                <w:szCs w:val="18"/>
              </w:rPr>
            </w:pPr>
            <w:r w:rsidRPr="002A6D80">
              <w:rPr>
                <w:rFonts w:cs="Arial"/>
                <w:sz w:val="18"/>
                <w:szCs w:val="18"/>
              </w:rPr>
              <w:t>Interest</w:t>
            </w:r>
            <w:r w:rsidRPr="002A6D80">
              <w:rPr>
                <w:rFonts w:cs="Arial"/>
                <w:spacing w:val="-6"/>
                <w:sz w:val="18"/>
                <w:szCs w:val="18"/>
              </w:rPr>
              <w:t xml:space="preserve"> </w:t>
            </w:r>
            <w:r w:rsidRPr="002A6D80">
              <w:rPr>
                <w:rFonts w:cs="Arial"/>
                <w:spacing w:val="-2"/>
                <w:sz w:val="18"/>
                <w:szCs w:val="18"/>
              </w:rPr>
              <w:t>expense</w:t>
            </w:r>
          </w:p>
        </w:tc>
        <w:tc>
          <w:tcPr>
            <w:tcW w:w="1739" w:type="dxa"/>
          </w:tcPr>
          <w:p w14:paraId="7B18B7BA" w14:textId="77777777" w:rsidR="00B80DD3" w:rsidRPr="002A6D80" w:rsidRDefault="00283A07" w:rsidP="002703A8">
            <w:pPr>
              <w:rPr>
                <w:rFonts w:cs="Arial"/>
                <w:sz w:val="18"/>
                <w:szCs w:val="18"/>
              </w:rPr>
            </w:pPr>
            <w:r w:rsidRPr="002A6D80">
              <w:rPr>
                <w:rFonts w:cs="Arial"/>
                <w:spacing w:val="-4"/>
                <w:sz w:val="18"/>
                <w:szCs w:val="18"/>
              </w:rPr>
              <w:t>6.2.2</w:t>
            </w:r>
          </w:p>
        </w:tc>
        <w:tc>
          <w:tcPr>
            <w:tcW w:w="1681" w:type="dxa"/>
          </w:tcPr>
          <w:p w14:paraId="7E4D4F9B" w14:textId="77777777" w:rsidR="00B80DD3" w:rsidRPr="002A6D80" w:rsidRDefault="00283A07" w:rsidP="002703A8">
            <w:pPr>
              <w:rPr>
                <w:rFonts w:cs="Arial"/>
                <w:sz w:val="18"/>
                <w:szCs w:val="18"/>
              </w:rPr>
            </w:pPr>
            <w:r w:rsidRPr="002A6D80">
              <w:rPr>
                <w:rFonts w:cs="Arial"/>
                <w:spacing w:val="-5"/>
                <w:sz w:val="18"/>
                <w:szCs w:val="18"/>
              </w:rPr>
              <w:t>187</w:t>
            </w:r>
          </w:p>
        </w:tc>
        <w:tc>
          <w:tcPr>
            <w:tcW w:w="1195" w:type="dxa"/>
          </w:tcPr>
          <w:p w14:paraId="76F3E305" w14:textId="77777777" w:rsidR="00B80DD3" w:rsidRPr="002A6D80" w:rsidRDefault="00283A07" w:rsidP="002703A8">
            <w:pPr>
              <w:rPr>
                <w:rFonts w:cs="Arial"/>
                <w:sz w:val="18"/>
                <w:szCs w:val="18"/>
              </w:rPr>
            </w:pPr>
            <w:r w:rsidRPr="002A6D80">
              <w:rPr>
                <w:rFonts w:cs="Arial"/>
                <w:spacing w:val="-5"/>
                <w:sz w:val="18"/>
                <w:szCs w:val="18"/>
              </w:rPr>
              <w:t>276</w:t>
            </w:r>
          </w:p>
        </w:tc>
      </w:tr>
      <w:tr w:rsidR="00B80DD3" w:rsidRPr="002A6D80" w14:paraId="435CAEB1" w14:textId="77777777" w:rsidTr="00E57581">
        <w:trPr>
          <w:trHeight w:val="320"/>
        </w:trPr>
        <w:tc>
          <w:tcPr>
            <w:tcW w:w="5588" w:type="dxa"/>
          </w:tcPr>
          <w:p w14:paraId="46F1B6FB" w14:textId="77777777" w:rsidR="00B80DD3" w:rsidRPr="002A6D80" w:rsidRDefault="00283A07" w:rsidP="002703A8">
            <w:pPr>
              <w:rPr>
                <w:rFonts w:cs="Arial"/>
                <w:sz w:val="18"/>
                <w:szCs w:val="18"/>
              </w:rPr>
            </w:pPr>
            <w:r w:rsidRPr="002A6D80">
              <w:rPr>
                <w:rFonts w:cs="Arial"/>
                <w:sz w:val="18"/>
                <w:szCs w:val="18"/>
              </w:rPr>
              <w:t>Other</w:t>
            </w:r>
            <w:r w:rsidRPr="002A6D80">
              <w:rPr>
                <w:rFonts w:cs="Arial"/>
                <w:spacing w:val="-2"/>
                <w:sz w:val="18"/>
                <w:szCs w:val="18"/>
              </w:rPr>
              <w:t xml:space="preserve"> </w:t>
            </w:r>
            <w:r w:rsidRPr="002A6D80">
              <w:rPr>
                <w:rFonts w:cs="Arial"/>
                <w:sz w:val="18"/>
                <w:szCs w:val="18"/>
              </w:rPr>
              <w:t>operating</w:t>
            </w:r>
            <w:r w:rsidRPr="002A6D80">
              <w:rPr>
                <w:rFonts w:cs="Arial"/>
                <w:spacing w:val="-1"/>
                <w:sz w:val="18"/>
                <w:szCs w:val="18"/>
              </w:rPr>
              <w:t xml:space="preserve"> </w:t>
            </w:r>
            <w:r w:rsidRPr="002A6D80">
              <w:rPr>
                <w:rFonts w:cs="Arial"/>
                <w:spacing w:val="-2"/>
                <w:sz w:val="18"/>
                <w:szCs w:val="18"/>
              </w:rPr>
              <w:t>expenses</w:t>
            </w:r>
          </w:p>
        </w:tc>
        <w:tc>
          <w:tcPr>
            <w:tcW w:w="1739" w:type="dxa"/>
          </w:tcPr>
          <w:p w14:paraId="4205A488" w14:textId="77777777" w:rsidR="00B80DD3" w:rsidRPr="002A6D80" w:rsidRDefault="00283A07" w:rsidP="002703A8">
            <w:pPr>
              <w:rPr>
                <w:rFonts w:cs="Arial"/>
                <w:sz w:val="18"/>
                <w:szCs w:val="18"/>
              </w:rPr>
            </w:pPr>
            <w:r w:rsidRPr="002A6D80">
              <w:rPr>
                <w:rFonts w:cs="Arial"/>
                <w:spacing w:val="-5"/>
                <w:sz w:val="18"/>
                <w:szCs w:val="18"/>
              </w:rPr>
              <w:t>3.2</w:t>
            </w:r>
          </w:p>
        </w:tc>
        <w:tc>
          <w:tcPr>
            <w:tcW w:w="1681" w:type="dxa"/>
          </w:tcPr>
          <w:p w14:paraId="6D85DE14" w14:textId="77777777" w:rsidR="00B80DD3" w:rsidRPr="002A6D80" w:rsidRDefault="00283A07" w:rsidP="002703A8">
            <w:pPr>
              <w:rPr>
                <w:rFonts w:cs="Arial"/>
                <w:sz w:val="18"/>
                <w:szCs w:val="18"/>
              </w:rPr>
            </w:pPr>
            <w:r w:rsidRPr="002A6D80">
              <w:rPr>
                <w:rFonts w:cs="Arial"/>
                <w:spacing w:val="-2"/>
                <w:sz w:val="18"/>
                <w:szCs w:val="18"/>
              </w:rPr>
              <w:t>18,224</w:t>
            </w:r>
          </w:p>
        </w:tc>
        <w:tc>
          <w:tcPr>
            <w:tcW w:w="1195" w:type="dxa"/>
          </w:tcPr>
          <w:p w14:paraId="43A59BF4" w14:textId="77777777" w:rsidR="00B80DD3" w:rsidRPr="002A6D80" w:rsidRDefault="00283A07" w:rsidP="002703A8">
            <w:pPr>
              <w:rPr>
                <w:rFonts w:cs="Arial"/>
                <w:sz w:val="18"/>
                <w:szCs w:val="18"/>
              </w:rPr>
            </w:pPr>
            <w:r w:rsidRPr="002A6D80">
              <w:rPr>
                <w:rFonts w:cs="Arial"/>
                <w:spacing w:val="-2"/>
                <w:sz w:val="18"/>
                <w:szCs w:val="18"/>
              </w:rPr>
              <w:t>32,014</w:t>
            </w:r>
          </w:p>
        </w:tc>
      </w:tr>
      <w:tr w:rsidR="00B80DD3" w:rsidRPr="002A6D80" w14:paraId="657E5D59" w14:textId="77777777" w:rsidTr="00E57581">
        <w:trPr>
          <w:trHeight w:val="320"/>
        </w:trPr>
        <w:tc>
          <w:tcPr>
            <w:tcW w:w="5588" w:type="dxa"/>
          </w:tcPr>
          <w:p w14:paraId="55A687FA" w14:textId="77777777" w:rsidR="00B80DD3" w:rsidRPr="002A6D80" w:rsidRDefault="00283A07" w:rsidP="002703A8">
            <w:pPr>
              <w:rPr>
                <w:rFonts w:cs="Arial"/>
                <w:sz w:val="18"/>
                <w:szCs w:val="18"/>
              </w:rPr>
            </w:pPr>
            <w:r w:rsidRPr="002A6D80">
              <w:rPr>
                <w:rFonts w:cs="Arial"/>
                <w:sz w:val="18"/>
                <w:szCs w:val="18"/>
              </w:rPr>
              <w:t>Grant</w:t>
            </w:r>
            <w:r w:rsidRPr="002A6D80">
              <w:rPr>
                <w:rFonts w:cs="Arial"/>
                <w:spacing w:val="-3"/>
                <w:sz w:val="18"/>
                <w:szCs w:val="18"/>
              </w:rPr>
              <w:t xml:space="preserve"> </w:t>
            </w:r>
            <w:r w:rsidRPr="002A6D80">
              <w:rPr>
                <w:rFonts w:cs="Arial"/>
                <w:spacing w:val="-2"/>
                <w:sz w:val="18"/>
                <w:szCs w:val="18"/>
              </w:rPr>
              <w:t>payments</w:t>
            </w:r>
          </w:p>
        </w:tc>
        <w:tc>
          <w:tcPr>
            <w:tcW w:w="1739" w:type="dxa"/>
          </w:tcPr>
          <w:p w14:paraId="70BB6D31" w14:textId="77777777" w:rsidR="00B80DD3" w:rsidRPr="002A6D80" w:rsidRDefault="00283A07" w:rsidP="002703A8">
            <w:pPr>
              <w:rPr>
                <w:rFonts w:cs="Arial"/>
                <w:sz w:val="18"/>
                <w:szCs w:val="18"/>
              </w:rPr>
            </w:pPr>
            <w:r w:rsidRPr="002A6D80">
              <w:rPr>
                <w:rFonts w:cs="Arial"/>
                <w:spacing w:val="-5"/>
                <w:sz w:val="18"/>
                <w:szCs w:val="18"/>
              </w:rPr>
              <w:t>3.3</w:t>
            </w:r>
          </w:p>
        </w:tc>
        <w:tc>
          <w:tcPr>
            <w:tcW w:w="1681" w:type="dxa"/>
          </w:tcPr>
          <w:p w14:paraId="6158D5CD" w14:textId="77777777" w:rsidR="00B80DD3" w:rsidRPr="002A6D80" w:rsidRDefault="00283A07" w:rsidP="002703A8">
            <w:pPr>
              <w:rPr>
                <w:rFonts w:cs="Arial"/>
                <w:sz w:val="18"/>
                <w:szCs w:val="18"/>
              </w:rPr>
            </w:pPr>
            <w:r w:rsidRPr="002A6D80">
              <w:rPr>
                <w:rFonts w:cs="Arial"/>
                <w:spacing w:val="-4"/>
                <w:sz w:val="18"/>
                <w:szCs w:val="18"/>
              </w:rPr>
              <w:t>1,043</w:t>
            </w:r>
          </w:p>
        </w:tc>
        <w:tc>
          <w:tcPr>
            <w:tcW w:w="1195" w:type="dxa"/>
          </w:tcPr>
          <w:p w14:paraId="280F13FB" w14:textId="77777777" w:rsidR="00B80DD3" w:rsidRPr="002A6D80" w:rsidRDefault="00283A07" w:rsidP="002703A8">
            <w:pPr>
              <w:rPr>
                <w:rFonts w:cs="Arial"/>
                <w:sz w:val="18"/>
                <w:szCs w:val="18"/>
              </w:rPr>
            </w:pPr>
            <w:r w:rsidRPr="002A6D80">
              <w:rPr>
                <w:rFonts w:cs="Arial"/>
                <w:spacing w:val="-4"/>
                <w:sz w:val="18"/>
                <w:szCs w:val="18"/>
              </w:rPr>
              <w:t>6,704</w:t>
            </w:r>
          </w:p>
        </w:tc>
      </w:tr>
      <w:tr w:rsidR="00B80DD3" w:rsidRPr="002A6D80" w14:paraId="02E10E68" w14:textId="77777777" w:rsidTr="00E57581">
        <w:trPr>
          <w:trHeight w:val="296"/>
        </w:trPr>
        <w:tc>
          <w:tcPr>
            <w:tcW w:w="5588" w:type="dxa"/>
          </w:tcPr>
          <w:p w14:paraId="3BCFFF04" w14:textId="77777777" w:rsidR="00B80DD3" w:rsidRPr="002A6D80" w:rsidRDefault="00283A07" w:rsidP="002703A8">
            <w:pPr>
              <w:rPr>
                <w:rFonts w:cs="Arial"/>
                <w:sz w:val="18"/>
                <w:szCs w:val="18"/>
              </w:rPr>
            </w:pPr>
            <w:r w:rsidRPr="002A6D80">
              <w:rPr>
                <w:rFonts w:cs="Arial"/>
                <w:sz w:val="18"/>
                <w:szCs w:val="18"/>
              </w:rPr>
              <w:t>Depreciation</w:t>
            </w:r>
            <w:r w:rsidRPr="002A6D80">
              <w:rPr>
                <w:rFonts w:cs="Arial"/>
                <w:spacing w:val="-4"/>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pacing w:val="-2"/>
                <w:sz w:val="18"/>
                <w:szCs w:val="18"/>
              </w:rPr>
              <w:t>amortisation</w:t>
            </w:r>
          </w:p>
        </w:tc>
        <w:tc>
          <w:tcPr>
            <w:tcW w:w="1739" w:type="dxa"/>
          </w:tcPr>
          <w:p w14:paraId="35771492" w14:textId="77777777" w:rsidR="00B80DD3" w:rsidRPr="002A6D80" w:rsidRDefault="00283A07" w:rsidP="002703A8">
            <w:pPr>
              <w:rPr>
                <w:rFonts w:cs="Arial"/>
                <w:sz w:val="18"/>
                <w:szCs w:val="18"/>
              </w:rPr>
            </w:pPr>
            <w:r w:rsidRPr="002A6D80">
              <w:rPr>
                <w:rFonts w:cs="Arial"/>
                <w:spacing w:val="-5"/>
                <w:sz w:val="18"/>
                <w:szCs w:val="18"/>
              </w:rPr>
              <w:t>4.3</w:t>
            </w:r>
          </w:p>
        </w:tc>
        <w:tc>
          <w:tcPr>
            <w:tcW w:w="1681" w:type="dxa"/>
          </w:tcPr>
          <w:p w14:paraId="345CEFE5" w14:textId="77777777" w:rsidR="00B80DD3" w:rsidRPr="002A6D80" w:rsidRDefault="00283A07" w:rsidP="002703A8">
            <w:pPr>
              <w:rPr>
                <w:rFonts w:cs="Arial"/>
                <w:sz w:val="18"/>
                <w:szCs w:val="18"/>
              </w:rPr>
            </w:pPr>
            <w:r w:rsidRPr="002A6D80">
              <w:rPr>
                <w:rFonts w:cs="Arial"/>
                <w:spacing w:val="-2"/>
                <w:sz w:val="18"/>
                <w:szCs w:val="18"/>
              </w:rPr>
              <w:t>5,205</w:t>
            </w:r>
          </w:p>
        </w:tc>
        <w:tc>
          <w:tcPr>
            <w:tcW w:w="1195" w:type="dxa"/>
          </w:tcPr>
          <w:p w14:paraId="6C6BE946" w14:textId="77777777" w:rsidR="00B80DD3" w:rsidRPr="002A6D80" w:rsidRDefault="00283A07" w:rsidP="002703A8">
            <w:pPr>
              <w:rPr>
                <w:rFonts w:cs="Arial"/>
                <w:sz w:val="18"/>
                <w:szCs w:val="18"/>
              </w:rPr>
            </w:pPr>
            <w:r w:rsidRPr="002A6D80">
              <w:rPr>
                <w:rFonts w:cs="Arial"/>
                <w:spacing w:val="-4"/>
                <w:sz w:val="18"/>
                <w:szCs w:val="18"/>
              </w:rPr>
              <w:t>5,075</w:t>
            </w:r>
          </w:p>
        </w:tc>
      </w:tr>
      <w:tr w:rsidR="00B80DD3" w:rsidRPr="002A6D80" w14:paraId="728B570C" w14:textId="77777777" w:rsidTr="00E57581">
        <w:trPr>
          <w:trHeight w:val="387"/>
        </w:trPr>
        <w:tc>
          <w:tcPr>
            <w:tcW w:w="5588" w:type="dxa"/>
          </w:tcPr>
          <w:p w14:paraId="0EF25585" w14:textId="77777777" w:rsidR="00B80DD3" w:rsidRPr="002A6D80" w:rsidRDefault="00283A07" w:rsidP="002703A8">
            <w:pPr>
              <w:rPr>
                <w:rFonts w:cs="Arial"/>
                <w:b/>
                <w:sz w:val="18"/>
                <w:szCs w:val="18"/>
              </w:rPr>
            </w:pPr>
            <w:r w:rsidRPr="002A6D80">
              <w:rPr>
                <w:rFonts w:cs="Arial"/>
                <w:b/>
                <w:sz w:val="18"/>
                <w:szCs w:val="18"/>
              </w:rPr>
              <w:t>Total</w:t>
            </w:r>
            <w:r w:rsidRPr="002A6D80">
              <w:rPr>
                <w:rFonts w:cs="Arial"/>
                <w:b/>
                <w:spacing w:val="8"/>
                <w:sz w:val="18"/>
                <w:szCs w:val="18"/>
              </w:rPr>
              <w:t xml:space="preserve"> </w:t>
            </w:r>
            <w:r w:rsidRPr="002A6D80">
              <w:rPr>
                <w:rFonts w:cs="Arial"/>
                <w:b/>
                <w:sz w:val="18"/>
                <w:szCs w:val="18"/>
              </w:rPr>
              <w:t>expenses</w:t>
            </w:r>
            <w:r w:rsidRPr="002A6D80">
              <w:rPr>
                <w:rFonts w:cs="Arial"/>
                <w:b/>
                <w:spacing w:val="9"/>
                <w:sz w:val="18"/>
                <w:szCs w:val="18"/>
              </w:rPr>
              <w:t xml:space="preserve"> </w:t>
            </w:r>
            <w:r w:rsidRPr="002A6D80">
              <w:rPr>
                <w:rFonts w:cs="Arial"/>
                <w:b/>
                <w:sz w:val="18"/>
                <w:szCs w:val="18"/>
              </w:rPr>
              <w:t>from</w:t>
            </w:r>
            <w:r w:rsidRPr="002A6D80">
              <w:rPr>
                <w:rFonts w:cs="Arial"/>
                <w:b/>
                <w:spacing w:val="9"/>
                <w:sz w:val="18"/>
                <w:szCs w:val="18"/>
              </w:rPr>
              <w:t xml:space="preserve"> </w:t>
            </w:r>
            <w:r w:rsidRPr="002A6D80">
              <w:rPr>
                <w:rFonts w:cs="Arial"/>
                <w:b/>
                <w:spacing w:val="-2"/>
                <w:sz w:val="18"/>
                <w:szCs w:val="18"/>
              </w:rPr>
              <w:t>transactions</w:t>
            </w:r>
          </w:p>
        </w:tc>
        <w:tc>
          <w:tcPr>
            <w:tcW w:w="1739" w:type="dxa"/>
          </w:tcPr>
          <w:p w14:paraId="01C78978" w14:textId="77777777" w:rsidR="00B80DD3" w:rsidRPr="002A6D80" w:rsidRDefault="00B80DD3" w:rsidP="002703A8">
            <w:pPr>
              <w:rPr>
                <w:rFonts w:cs="Arial"/>
                <w:sz w:val="18"/>
                <w:szCs w:val="18"/>
              </w:rPr>
            </w:pPr>
          </w:p>
        </w:tc>
        <w:tc>
          <w:tcPr>
            <w:tcW w:w="1681" w:type="dxa"/>
          </w:tcPr>
          <w:p w14:paraId="5EF162E9" w14:textId="77777777" w:rsidR="00B80DD3" w:rsidRPr="002A6D80" w:rsidRDefault="00283A07" w:rsidP="002703A8">
            <w:pPr>
              <w:rPr>
                <w:rFonts w:cs="Arial"/>
                <w:b/>
                <w:sz w:val="18"/>
                <w:szCs w:val="18"/>
              </w:rPr>
            </w:pPr>
            <w:r w:rsidRPr="002A6D80">
              <w:rPr>
                <w:rFonts w:cs="Arial"/>
                <w:b/>
                <w:spacing w:val="-2"/>
                <w:w w:val="105"/>
                <w:sz w:val="18"/>
                <w:szCs w:val="18"/>
              </w:rPr>
              <w:t>98,271</w:t>
            </w:r>
          </w:p>
        </w:tc>
        <w:tc>
          <w:tcPr>
            <w:tcW w:w="1195" w:type="dxa"/>
          </w:tcPr>
          <w:p w14:paraId="6D6C65D4" w14:textId="77777777" w:rsidR="00B80DD3" w:rsidRPr="002A6D80" w:rsidRDefault="00283A07" w:rsidP="002703A8">
            <w:pPr>
              <w:rPr>
                <w:rFonts w:cs="Arial"/>
                <w:b/>
                <w:sz w:val="18"/>
                <w:szCs w:val="18"/>
              </w:rPr>
            </w:pPr>
            <w:r w:rsidRPr="002A6D80">
              <w:rPr>
                <w:rFonts w:cs="Arial"/>
                <w:b/>
                <w:spacing w:val="-2"/>
                <w:w w:val="105"/>
                <w:sz w:val="18"/>
                <w:szCs w:val="18"/>
              </w:rPr>
              <w:t>124,476</w:t>
            </w:r>
          </w:p>
        </w:tc>
      </w:tr>
      <w:tr w:rsidR="00B80DD3" w:rsidRPr="002A6D80" w14:paraId="4919F557" w14:textId="77777777" w:rsidTr="00E57581">
        <w:trPr>
          <w:trHeight w:val="387"/>
        </w:trPr>
        <w:tc>
          <w:tcPr>
            <w:tcW w:w="5588" w:type="dxa"/>
          </w:tcPr>
          <w:p w14:paraId="669749E3" w14:textId="77777777" w:rsidR="00B80DD3" w:rsidRPr="002A6D80" w:rsidRDefault="00283A07" w:rsidP="002703A8">
            <w:pPr>
              <w:rPr>
                <w:rFonts w:cs="Arial"/>
                <w:b/>
                <w:sz w:val="18"/>
                <w:szCs w:val="18"/>
              </w:rPr>
            </w:pPr>
            <w:r w:rsidRPr="002A6D80">
              <w:rPr>
                <w:rFonts w:cs="Arial"/>
                <w:b/>
                <w:sz w:val="18"/>
                <w:szCs w:val="18"/>
              </w:rPr>
              <w:t>Net</w:t>
            </w:r>
            <w:r w:rsidRPr="002A6D80">
              <w:rPr>
                <w:rFonts w:cs="Arial"/>
                <w:b/>
                <w:spacing w:val="16"/>
                <w:sz w:val="18"/>
                <w:szCs w:val="18"/>
              </w:rPr>
              <w:t xml:space="preserve"> </w:t>
            </w:r>
            <w:r w:rsidRPr="002A6D80">
              <w:rPr>
                <w:rFonts w:cs="Arial"/>
                <w:b/>
                <w:sz w:val="18"/>
                <w:szCs w:val="18"/>
              </w:rPr>
              <w:t>result</w:t>
            </w:r>
            <w:r w:rsidRPr="002A6D80">
              <w:rPr>
                <w:rFonts w:cs="Arial"/>
                <w:b/>
                <w:spacing w:val="16"/>
                <w:sz w:val="18"/>
                <w:szCs w:val="18"/>
              </w:rPr>
              <w:t xml:space="preserve"> </w:t>
            </w:r>
            <w:r w:rsidRPr="002A6D80">
              <w:rPr>
                <w:rFonts w:cs="Arial"/>
                <w:b/>
                <w:sz w:val="18"/>
                <w:szCs w:val="18"/>
              </w:rPr>
              <w:t>from</w:t>
            </w:r>
            <w:r w:rsidRPr="002A6D80">
              <w:rPr>
                <w:rFonts w:cs="Arial"/>
                <w:b/>
                <w:spacing w:val="17"/>
                <w:sz w:val="18"/>
                <w:szCs w:val="18"/>
              </w:rPr>
              <w:t xml:space="preserve"> </w:t>
            </w:r>
            <w:r w:rsidRPr="002A6D80">
              <w:rPr>
                <w:rFonts w:cs="Arial"/>
                <w:b/>
                <w:sz w:val="18"/>
                <w:szCs w:val="18"/>
              </w:rPr>
              <w:t>transactions</w:t>
            </w:r>
            <w:r w:rsidRPr="002A6D80">
              <w:rPr>
                <w:rFonts w:cs="Arial"/>
                <w:b/>
                <w:spacing w:val="16"/>
                <w:sz w:val="18"/>
                <w:szCs w:val="18"/>
              </w:rPr>
              <w:t xml:space="preserve"> </w:t>
            </w:r>
            <w:r w:rsidRPr="002A6D80">
              <w:rPr>
                <w:rFonts w:cs="Arial"/>
                <w:b/>
                <w:sz w:val="18"/>
                <w:szCs w:val="18"/>
              </w:rPr>
              <w:t>(net</w:t>
            </w:r>
            <w:r w:rsidRPr="002A6D80">
              <w:rPr>
                <w:rFonts w:cs="Arial"/>
                <w:b/>
                <w:spacing w:val="16"/>
                <w:sz w:val="18"/>
                <w:szCs w:val="18"/>
              </w:rPr>
              <w:t xml:space="preserve"> </w:t>
            </w:r>
            <w:r w:rsidRPr="002A6D80">
              <w:rPr>
                <w:rFonts w:cs="Arial"/>
                <w:b/>
                <w:sz w:val="18"/>
                <w:szCs w:val="18"/>
              </w:rPr>
              <w:t>operating</w:t>
            </w:r>
            <w:r w:rsidRPr="002A6D80">
              <w:rPr>
                <w:rFonts w:cs="Arial"/>
                <w:b/>
                <w:spacing w:val="17"/>
                <w:sz w:val="18"/>
                <w:szCs w:val="18"/>
              </w:rPr>
              <w:t xml:space="preserve"> </w:t>
            </w:r>
            <w:r w:rsidRPr="002A6D80">
              <w:rPr>
                <w:rFonts w:cs="Arial"/>
                <w:b/>
                <w:spacing w:val="-2"/>
                <w:sz w:val="18"/>
                <w:szCs w:val="18"/>
              </w:rPr>
              <w:t>balance)</w:t>
            </w:r>
          </w:p>
        </w:tc>
        <w:tc>
          <w:tcPr>
            <w:tcW w:w="1739" w:type="dxa"/>
          </w:tcPr>
          <w:p w14:paraId="54FA8445" w14:textId="77777777" w:rsidR="00B80DD3" w:rsidRPr="002A6D80" w:rsidRDefault="00B80DD3" w:rsidP="002703A8">
            <w:pPr>
              <w:rPr>
                <w:rFonts w:cs="Arial"/>
                <w:sz w:val="18"/>
                <w:szCs w:val="18"/>
              </w:rPr>
            </w:pPr>
          </w:p>
        </w:tc>
        <w:tc>
          <w:tcPr>
            <w:tcW w:w="1681" w:type="dxa"/>
          </w:tcPr>
          <w:p w14:paraId="29B1401B" w14:textId="77777777" w:rsidR="00B80DD3" w:rsidRPr="002A6D80" w:rsidRDefault="00283A07" w:rsidP="002703A8">
            <w:pPr>
              <w:rPr>
                <w:rFonts w:cs="Arial"/>
                <w:b/>
                <w:sz w:val="18"/>
                <w:szCs w:val="18"/>
              </w:rPr>
            </w:pPr>
            <w:r w:rsidRPr="002A6D80">
              <w:rPr>
                <w:rFonts w:cs="Arial"/>
                <w:b/>
                <w:spacing w:val="-2"/>
                <w:w w:val="105"/>
                <w:sz w:val="18"/>
                <w:szCs w:val="18"/>
              </w:rPr>
              <w:t>(7,438)</w:t>
            </w:r>
          </w:p>
        </w:tc>
        <w:tc>
          <w:tcPr>
            <w:tcW w:w="1195" w:type="dxa"/>
          </w:tcPr>
          <w:p w14:paraId="0FF51B03" w14:textId="77777777" w:rsidR="00B80DD3" w:rsidRPr="002A6D80" w:rsidRDefault="00283A07" w:rsidP="002703A8">
            <w:pPr>
              <w:rPr>
                <w:rFonts w:cs="Arial"/>
                <w:b/>
                <w:sz w:val="18"/>
                <w:szCs w:val="18"/>
              </w:rPr>
            </w:pPr>
            <w:r w:rsidRPr="002A6D80">
              <w:rPr>
                <w:rFonts w:cs="Arial"/>
                <w:b/>
                <w:spacing w:val="-2"/>
                <w:w w:val="105"/>
                <w:sz w:val="18"/>
                <w:szCs w:val="18"/>
              </w:rPr>
              <w:t>15,834</w:t>
            </w:r>
          </w:p>
        </w:tc>
      </w:tr>
      <w:tr w:rsidR="00B80DD3" w:rsidRPr="002A6D80" w14:paraId="7B15FF85" w14:textId="77777777" w:rsidTr="00E57581">
        <w:trPr>
          <w:trHeight w:val="346"/>
        </w:trPr>
        <w:tc>
          <w:tcPr>
            <w:tcW w:w="5588" w:type="dxa"/>
          </w:tcPr>
          <w:p w14:paraId="03E5EDBD" w14:textId="77777777" w:rsidR="00B80DD3" w:rsidRPr="002A6D80" w:rsidRDefault="00283A07" w:rsidP="002703A8">
            <w:pPr>
              <w:rPr>
                <w:rFonts w:cs="Arial"/>
                <w:b/>
                <w:sz w:val="18"/>
                <w:szCs w:val="18"/>
              </w:rPr>
            </w:pPr>
            <w:r w:rsidRPr="002A6D80">
              <w:rPr>
                <w:rFonts w:cs="Arial"/>
                <w:b/>
                <w:w w:val="105"/>
                <w:sz w:val="18"/>
                <w:szCs w:val="18"/>
              </w:rPr>
              <w:t>Other</w:t>
            </w:r>
            <w:r w:rsidRPr="002A6D80">
              <w:rPr>
                <w:rFonts w:cs="Arial"/>
                <w:b/>
                <w:spacing w:val="-11"/>
                <w:w w:val="105"/>
                <w:sz w:val="18"/>
                <w:szCs w:val="18"/>
              </w:rPr>
              <w:t xml:space="preserve"> </w:t>
            </w:r>
            <w:r w:rsidRPr="002A6D80">
              <w:rPr>
                <w:rFonts w:cs="Arial"/>
                <w:b/>
                <w:w w:val="105"/>
                <w:sz w:val="18"/>
                <w:szCs w:val="18"/>
              </w:rPr>
              <w:t>economic</w:t>
            </w:r>
            <w:r w:rsidRPr="002A6D80">
              <w:rPr>
                <w:rFonts w:cs="Arial"/>
                <w:b/>
                <w:spacing w:val="-10"/>
                <w:w w:val="105"/>
                <w:sz w:val="18"/>
                <w:szCs w:val="18"/>
              </w:rPr>
              <w:t xml:space="preserve"> </w:t>
            </w:r>
            <w:r w:rsidRPr="002A6D80">
              <w:rPr>
                <w:rFonts w:cs="Arial"/>
                <w:b/>
                <w:w w:val="105"/>
                <w:sz w:val="18"/>
                <w:szCs w:val="18"/>
              </w:rPr>
              <w:t>flows</w:t>
            </w:r>
            <w:r w:rsidRPr="002A6D80">
              <w:rPr>
                <w:rFonts w:cs="Arial"/>
                <w:b/>
                <w:spacing w:val="-10"/>
                <w:w w:val="105"/>
                <w:sz w:val="18"/>
                <w:szCs w:val="18"/>
              </w:rPr>
              <w:t xml:space="preserve"> </w:t>
            </w:r>
            <w:r w:rsidRPr="002A6D80">
              <w:rPr>
                <w:rFonts w:cs="Arial"/>
                <w:b/>
                <w:w w:val="105"/>
                <w:sz w:val="18"/>
                <w:szCs w:val="18"/>
              </w:rPr>
              <w:t>included</w:t>
            </w:r>
            <w:r w:rsidRPr="002A6D80">
              <w:rPr>
                <w:rFonts w:cs="Arial"/>
                <w:b/>
                <w:spacing w:val="-10"/>
                <w:w w:val="105"/>
                <w:sz w:val="18"/>
                <w:szCs w:val="18"/>
              </w:rPr>
              <w:t xml:space="preserve"> </w:t>
            </w:r>
            <w:r w:rsidRPr="002A6D80">
              <w:rPr>
                <w:rFonts w:cs="Arial"/>
                <w:b/>
                <w:w w:val="105"/>
                <w:sz w:val="18"/>
                <w:szCs w:val="18"/>
              </w:rPr>
              <w:t>in</w:t>
            </w:r>
            <w:r w:rsidRPr="002A6D80">
              <w:rPr>
                <w:rFonts w:cs="Arial"/>
                <w:b/>
                <w:spacing w:val="-10"/>
                <w:w w:val="105"/>
                <w:sz w:val="18"/>
                <w:szCs w:val="18"/>
              </w:rPr>
              <w:t xml:space="preserve"> </w:t>
            </w:r>
            <w:r w:rsidRPr="002A6D80">
              <w:rPr>
                <w:rFonts w:cs="Arial"/>
                <w:b/>
                <w:w w:val="105"/>
                <w:sz w:val="18"/>
                <w:szCs w:val="18"/>
              </w:rPr>
              <w:t>net</w:t>
            </w:r>
            <w:r w:rsidRPr="002A6D80">
              <w:rPr>
                <w:rFonts w:cs="Arial"/>
                <w:b/>
                <w:spacing w:val="-10"/>
                <w:w w:val="105"/>
                <w:sz w:val="18"/>
                <w:szCs w:val="18"/>
              </w:rPr>
              <w:t xml:space="preserve"> </w:t>
            </w:r>
            <w:r w:rsidRPr="002A6D80">
              <w:rPr>
                <w:rFonts w:cs="Arial"/>
                <w:b/>
                <w:spacing w:val="-2"/>
                <w:w w:val="105"/>
                <w:sz w:val="18"/>
                <w:szCs w:val="18"/>
              </w:rPr>
              <w:t>result</w:t>
            </w:r>
          </w:p>
        </w:tc>
        <w:tc>
          <w:tcPr>
            <w:tcW w:w="1739" w:type="dxa"/>
          </w:tcPr>
          <w:p w14:paraId="26DE2B0D" w14:textId="77777777" w:rsidR="00B80DD3" w:rsidRPr="002A6D80" w:rsidRDefault="00B80DD3" w:rsidP="002703A8">
            <w:pPr>
              <w:rPr>
                <w:rFonts w:cs="Arial"/>
                <w:sz w:val="18"/>
                <w:szCs w:val="18"/>
              </w:rPr>
            </w:pPr>
          </w:p>
        </w:tc>
        <w:tc>
          <w:tcPr>
            <w:tcW w:w="1681" w:type="dxa"/>
          </w:tcPr>
          <w:p w14:paraId="34265ED3" w14:textId="77777777" w:rsidR="00B80DD3" w:rsidRPr="002A6D80" w:rsidRDefault="00B80DD3" w:rsidP="002703A8">
            <w:pPr>
              <w:rPr>
                <w:rFonts w:cs="Arial"/>
                <w:sz w:val="18"/>
                <w:szCs w:val="18"/>
              </w:rPr>
            </w:pPr>
          </w:p>
        </w:tc>
        <w:tc>
          <w:tcPr>
            <w:tcW w:w="1195" w:type="dxa"/>
          </w:tcPr>
          <w:p w14:paraId="3F109AF8" w14:textId="77777777" w:rsidR="00B80DD3" w:rsidRPr="002A6D80" w:rsidRDefault="00B80DD3" w:rsidP="002703A8">
            <w:pPr>
              <w:rPr>
                <w:rFonts w:cs="Arial"/>
                <w:sz w:val="18"/>
                <w:szCs w:val="18"/>
              </w:rPr>
            </w:pPr>
          </w:p>
        </w:tc>
      </w:tr>
      <w:tr w:rsidR="00B80DD3" w:rsidRPr="002A6D80" w14:paraId="027DFB84" w14:textId="77777777" w:rsidTr="00E57581">
        <w:trPr>
          <w:trHeight w:val="294"/>
        </w:trPr>
        <w:tc>
          <w:tcPr>
            <w:tcW w:w="5588" w:type="dxa"/>
          </w:tcPr>
          <w:p w14:paraId="15F892F2" w14:textId="77777777" w:rsidR="00B80DD3" w:rsidRPr="002A6D80" w:rsidRDefault="00283A07" w:rsidP="002703A8">
            <w:pPr>
              <w:rPr>
                <w:rFonts w:cs="Arial"/>
                <w:sz w:val="18"/>
                <w:szCs w:val="18"/>
              </w:rPr>
            </w:pPr>
            <w:r w:rsidRPr="002A6D80">
              <w:rPr>
                <w:rFonts w:cs="Arial"/>
                <w:sz w:val="18"/>
                <w:szCs w:val="18"/>
              </w:rPr>
              <w:t>Net</w:t>
            </w:r>
            <w:r w:rsidRPr="002A6D80">
              <w:rPr>
                <w:rFonts w:cs="Arial"/>
                <w:spacing w:val="-5"/>
                <w:sz w:val="18"/>
                <w:szCs w:val="18"/>
              </w:rPr>
              <w:t xml:space="preserve"> </w:t>
            </w:r>
            <w:r w:rsidRPr="002A6D80">
              <w:rPr>
                <w:rFonts w:cs="Arial"/>
                <w:sz w:val="18"/>
                <w:szCs w:val="18"/>
              </w:rPr>
              <w:t>gain/(loss)</w:t>
            </w:r>
            <w:r w:rsidRPr="002A6D80">
              <w:rPr>
                <w:rFonts w:cs="Arial"/>
                <w:spacing w:val="-5"/>
                <w:sz w:val="18"/>
                <w:szCs w:val="18"/>
              </w:rPr>
              <w:t xml:space="preserve"> </w:t>
            </w:r>
            <w:r w:rsidRPr="002A6D80">
              <w:rPr>
                <w:rFonts w:cs="Arial"/>
                <w:sz w:val="18"/>
                <w:szCs w:val="18"/>
              </w:rPr>
              <w:t>on</w:t>
            </w:r>
            <w:r w:rsidRPr="002A6D80">
              <w:rPr>
                <w:rFonts w:cs="Arial"/>
                <w:spacing w:val="-5"/>
                <w:sz w:val="18"/>
                <w:szCs w:val="18"/>
              </w:rPr>
              <w:t xml:space="preserve"> </w:t>
            </w:r>
            <w:r w:rsidRPr="002A6D80">
              <w:rPr>
                <w:rFonts w:cs="Arial"/>
                <w:sz w:val="18"/>
                <w:szCs w:val="18"/>
              </w:rPr>
              <w:t>non-financial</w:t>
            </w:r>
            <w:r w:rsidRPr="002A6D80">
              <w:rPr>
                <w:rFonts w:cs="Arial"/>
                <w:spacing w:val="-5"/>
                <w:sz w:val="18"/>
                <w:szCs w:val="18"/>
              </w:rPr>
              <w:t xml:space="preserve"> </w:t>
            </w:r>
            <w:r w:rsidRPr="002A6D80">
              <w:rPr>
                <w:rFonts w:cs="Arial"/>
                <w:spacing w:val="-2"/>
                <w:sz w:val="18"/>
                <w:szCs w:val="18"/>
              </w:rPr>
              <w:t>assets</w:t>
            </w:r>
            <w:r w:rsidRPr="002A6D80">
              <w:rPr>
                <w:rFonts w:cs="Arial"/>
                <w:spacing w:val="-2"/>
                <w:position w:val="5"/>
                <w:sz w:val="18"/>
                <w:szCs w:val="18"/>
              </w:rPr>
              <w:t>(b)</w:t>
            </w:r>
          </w:p>
        </w:tc>
        <w:tc>
          <w:tcPr>
            <w:tcW w:w="1739" w:type="dxa"/>
          </w:tcPr>
          <w:p w14:paraId="7C2A0AAD" w14:textId="77777777" w:rsidR="00B80DD3" w:rsidRPr="002A6D80" w:rsidRDefault="00283A07" w:rsidP="002703A8">
            <w:pPr>
              <w:rPr>
                <w:rFonts w:cs="Arial"/>
                <w:sz w:val="18"/>
                <w:szCs w:val="18"/>
              </w:rPr>
            </w:pPr>
            <w:r w:rsidRPr="002A6D80">
              <w:rPr>
                <w:rFonts w:cs="Arial"/>
                <w:spacing w:val="-5"/>
                <w:sz w:val="18"/>
                <w:szCs w:val="18"/>
              </w:rPr>
              <w:t>8.1</w:t>
            </w:r>
          </w:p>
        </w:tc>
        <w:tc>
          <w:tcPr>
            <w:tcW w:w="1681" w:type="dxa"/>
          </w:tcPr>
          <w:p w14:paraId="73E89AF6" w14:textId="77777777" w:rsidR="00B80DD3" w:rsidRPr="002A6D80" w:rsidRDefault="00283A07" w:rsidP="002703A8">
            <w:pPr>
              <w:rPr>
                <w:rFonts w:cs="Arial"/>
                <w:sz w:val="18"/>
                <w:szCs w:val="18"/>
              </w:rPr>
            </w:pPr>
            <w:r w:rsidRPr="002A6D80">
              <w:rPr>
                <w:rFonts w:cs="Arial"/>
                <w:spacing w:val="-5"/>
                <w:sz w:val="18"/>
                <w:szCs w:val="18"/>
              </w:rPr>
              <w:t>210</w:t>
            </w:r>
          </w:p>
        </w:tc>
        <w:tc>
          <w:tcPr>
            <w:tcW w:w="1195" w:type="dxa"/>
          </w:tcPr>
          <w:p w14:paraId="3D8DC2FB" w14:textId="77777777" w:rsidR="00B80DD3" w:rsidRPr="002A6D80" w:rsidRDefault="00283A07" w:rsidP="002703A8">
            <w:pPr>
              <w:rPr>
                <w:rFonts w:cs="Arial"/>
                <w:sz w:val="18"/>
                <w:szCs w:val="18"/>
              </w:rPr>
            </w:pPr>
            <w:r w:rsidRPr="002A6D80">
              <w:rPr>
                <w:rFonts w:cs="Arial"/>
                <w:sz w:val="18"/>
                <w:szCs w:val="18"/>
              </w:rPr>
              <w:t>1</w:t>
            </w:r>
          </w:p>
        </w:tc>
      </w:tr>
      <w:tr w:rsidR="00B80DD3" w:rsidRPr="002A6D80" w14:paraId="576612E5" w14:textId="77777777" w:rsidTr="00E57581">
        <w:trPr>
          <w:trHeight w:val="387"/>
        </w:trPr>
        <w:tc>
          <w:tcPr>
            <w:tcW w:w="5588" w:type="dxa"/>
          </w:tcPr>
          <w:p w14:paraId="3626B2BF" w14:textId="77777777" w:rsidR="00B80DD3" w:rsidRPr="002A6D80" w:rsidRDefault="00283A07" w:rsidP="002703A8">
            <w:pPr>
              <w:rPr>
                <w:rFonts w:cs="Arial"/>
                <w:b/>
                <w:sz w:val="18"/>
                <w:szCs w:val="18"/>
              </w:rPr>
            </w:pPr>
            <w:r w:rsidRPr="002A6D80">
              <w:rPr>
                <w:rFonts w:cs="Arial"/>
                <w:b/>
                <w:sz w:val="18"/>
                <w:szCs w:val="18"/>
              </w:rPr>
              <w:t>Total</w:t>
            </w:r>
            <w:r w:rsidRPr="002A6D80">
              <w:rPr>
                <w:rFonts w:cs="Arial"/>
                <w:b/>
                <w:spacing w:val="11"/>
                <w:sz w:val="18"/>
                <w:szCs w:val="18"/>
              </w:rPr>
              <w:t xml:space="preserve"> </w:t>
            </w:r>
            <w:r w:rsidRPr="002A6D80">
              <w:rPr>
                <w:rFonts w:cs="Arial"/>
                <w:b/>
                <w:sz w:val="18"/>
                <w:szCs w:val="18"/>
              </w:rPr>
              <w:t>other</w:t>
            </w:r>
            <w:r w:rsidRPr="002A6D80">
              <w:rPr>
                <w:rFonts w:cs="Arial"/>
                <w:b/>
                <w:spacing w:val="12"/>
                <w:sz w:val="18"/>
                <w:szCs w:val="18"/>
              </w:rPr>
              <w:t xml:space="preserve"> </w:t>
            </w:r>
            <w:r w:rsidRPr="002A6D80">
              <w:rPr>
                <w:rFonts w:cs="Arial"/>
                <w:b/>
                <w:sz w:val="18"/>
                <w:szCs w:val="18"/>
              </w:rPr>
              <w:t>economic</w:t>
            </w:r>
            <w:r w:rsidRPr="002A6D80">
              <w:rPr>
                <w:rFonts w:cs="Arial"/>
                <w:b/>
                <w:spacing w:val="11"/>
                <w:sz w:val="18"/>
                <w:szCs w:val="18"/>
              </w:rPr>
              <w:t xml:space="preserve"> </w:t>
            </w:r>
            <w:r w:rsidRPr="002A6D80">
              <w:rPr>
                <w:rFonts w:cs="Arial"/>
                <w:b/>
                <w:sz w:val="18"/>
                <w:szCs w:val="18"/>
              </w:rPr>
              <w:t>flows</w:t>
            </w:r>
            <w:r w:rsidRPr="002A6D80">
              <w:rPr>
                <w:rFonts w:cs="Arial"/>
                <w:b/>
                <w:spacing w:val="12"/>
                <w:sz w:val="18"/>
                <w:szCs w:val="18"/>
              </w:rPr>
              <w:t xml:space="preserve"> </w:t>
            </w:r>
            <w:r w:rsidRPr="002A6D80">
              <w:rPr>
                <w:rFonts w:cs="Arial"/>
                <w:b/>
                <w:sz w:val="18"/>
                <w:szCs w:val="18"/>
              </w:rPr>
              <w:t>included</w:t>
            </w:r>
            <w:r w:rsidRPr="002A6D80">
              <w:rPr>
                <w:rFonts w:cs="Arial"/>
                <w:b/>
                <w:spacing w:val="12"/>
                <w:sz w:val="18"/>
                <w:szCs w:val="18"/>
              </w:rPr>
              <w:t xml:space="preserve"> </w:t>
            </w:r>
            <w:r w:rsidRPr="002A6D80">
              <w:rPr>
                <w:rFonts w:cs="Arial"/>
                <w:b/>
                <w:sz w:val="18"/>
                <w:szCs w:val="18"/>
              </w:rPr>
              <w:t>in</w:t>
            </w:r>
            <w:r w:rsidRPr="002A6D80">
              <w:rPr>
                <w:rFonts w:cs="Arial"/>
                <w:b/>
                <w:spacing w:val="11"/>
                <w:sz w:val="18"/>
                <w:szCs w:val="18"/>
              </w:rPr>
              <w:t xml:space="preserve"> </w:t>
            </w:r>
            <w:r w:rsidRPr="002A6D80">
              <w:rPr>
                <w:rFonts w:cs="Arial"/>
                <w:b/>
                <w:sz w:val="18"/>
                <w:szCs w:val="18"/>
              </w:rPr>
              <w:t>net</w:t>
            </w:r>
            <w:r w:rsidRPr="002A6D80">
              <w:rPr>
                <w:rFonts w:cs="Arial"/>
                <w:b/>
                <w:spacing w:val="12"/>
                <w:sz w:val="18"/>
                <w:szCs w:val="18"/>
              </w:rPr>
              <w:t xml:space="preserve"> </w:t>
            </w:r>
            <w:r w:rsidRPr="002A6D80">
              <w:rPr>
                <w:rFonts w:cs="Arial"/>
                <w:b/>
                <w:spacing w:val="-2"/>
                <w:sz w:val="18"/>
                <w:szCs w:val="18"/>
              </w:rPr>
              <w:t>result</w:t>
            </w:r>
          </w:p>
        </w:tc>
        <w:tc>
          <w:tcPr>
            <w:tcW w:w="1739" w:type="dxa"/>
          </w:tcPr>
          <w:p w14:paraId="05A42149" w14:textId="77777777" w:rsidR="00B80DD3" w:rsidRPr="002A6D80" w:rsidRDefault="00B80DD3" w:rsidP="002703A8">
            <w:pPr>
              <w:rPr>
                <w:rFonts w:cs="Arial"/>
                <w:sz w:val="18"/>
                <w:szCs w:val="18"/>
              </w:rPr>
            </w:pPr>
          </w:p>
        </w:tc>
        <w:tc>
          <w:tcPr>
            <w:tcW w:w="1681" w:type="dxa"/>
          </w:tcPr>
          <w:p w14:paraId="049D941D" w14:textId="77777777" w:rsidR="00B80DD3" w:rsidRPr="002A6D80" w:rsidRDefault="00283A07" w:rsidP="002703A8">
            <w:pPr>
              <w:rPr>
                <w:rFonts w:cs="Arial"/>
                <w:b/>
                <w:sz w:val="18"/>
                <w:szCs w:val="18"/>
              </w:rPr>
            </w:pPr>
            <w:r w:rsidRPr="002A6D80">
              <w:rPr>
                <w:rFonts w:cs="Arial"/>
                <w:b/>
                <w:spacing w:val="-5"/>
                <w:w w:val="105"/>
                <w:sz w:val="18"/>
                <w:szCs w:val="18"/>
              </w:rPr>
              <w:t>210</w:t>
            </w:r>
          </w:p>
        </w:tc>
        <w:tc>
          <w:tcPr>
            <w:tcW w:w="1195" w:type="dxa"/>
          </w:tcPr>
          <w:p w14:paraId="2C47BE8E" w14:textId="77777777" w:rsidR="00B80DD3" w:rsidRPr="002A6D80" w:rsidRDefault="00283A07" w:rsidP="002703A8">
            <w:pPr>
              <w:rPr>
                <w:rFonts w:cs="Arial"/>
                <w:b/>
                <w:sz w:val="18"/>
                <w:szCs w:val="18"/>
              </w:rPr>
            </w:pPr>
            <w:r w:rsidRPr="002A6D80">
              <w:rPr>
                <w:rFonts w:cs="Arial"/>
                <w:b/>
                <w:w w:val="103"/>
                <w:sz w:val="18"/>
                <w:szCs w:val="18"/>
              </w:rPr>
              <w:t>1</w:t>
            </w:r>
          </w:p>
        </w:tc>
      </w:tr>
      <w:tr w:rsidR="00B80DD3" w:rsidRPr="002A6D80" w14:paraId="4AF75CD9" w14:textId="77777777" w:rsidTr="00E57581">
        <w:trPr>
          <w:trHeight w:val="387"/>
        </w:trPr>
        <w:tc>
          <w:tcPr>
            <w:tcW w:w="5588" w:type="dxa"/>
          </w:tcPr>
          <w:p w14:paraId="01EFB5B5" w14:textId="77777777" w:rsidR="00B80DD3" w:rsidRPr="002A6D80" w:rsidRDefault="00283A07" w:rsidP="002703A8">
            <w:pPr>
              <w:rPr>
                <w:rFonts w:cs="Arial"/>
                <w:b/>
                <w:sz w:val="18"/>
                <w:szCs w:val="18"/>
              </w:rPr>
            </w:pPr>
            <w:r w:rsidRPr="002A6D80">
              <w:rPr>
                <w:rFonts w:cs="Arial"/>
                <w:b/>
                <w:sz w:val="18"/>
                <w:szCs w:val="18"/>
              </w:rPr>
              <w:t>Net</w:t>
            </w:r>
            <w:r w:rsidRPr="002A6D80">
              <w:rPr>
                <w:rFonts w:cs="Arial"/>
                <w:b/>
                <w:spacing w:val="14"/>
                <w:sz w:val="18"/>
                <w:szCs w:val="18"/>
              </w:rPr>
              <w:t xml:space="preserve"> </w:t>
            </w:r>
            <w:r w:rsidRPr="002A6D80">
              <w:rPr>
                <w:rFonts w:cs="Arial"/>
                <w:b/>
                <w:sz w:val="18"/>
                <w:szCs w:val="18"/>
              </w:rPr>
              <w:t>result</w:t>
            </w:r>
            <w:r w:rsidRPr="002A6D80">
              <w:rPr>
                <w:rFonts w:cs="Arial"/>
                <w:b/>
                <w:spacing w:val="15"/>
                <w:sz w:val="18"/>
                <w:szCs w:val="18"/>
              </w:rPr>
              <w:t xml:space="preserve"> </w:t>
            </w:r>
            <w:r w:rsidRPr="002A6D80">
              <w:rPr>
                <w:rFonts w:cs="Arial"/>
                <w:b/>
                <w:sz w:val="18"/>
                <w:szCs w:val="18"/>
              </w:rPr>
              <w:t>from</w:t>
            </w:r>
            <w:r w:rsidRPr="002A6D80">
              <w:rPr>
                <w:rFonts w:cs="Arial"/>
                <w:b/>
                <w:spacing w:val="15"/>
                <w:sz w:val="18"/>
                <w:szCs w:val="18"/>
              </w:rPr>
              <w:t xml:space="preserve"> </w:t>
            </w:r>
            <w:r w:rsidRPr="002A6D80">
              <w:rPr>
                <w:rFonts w:cs="Arial"/>
                <w:b/>
                <w:sz w:val="18"/>
                <w:szCs w:val="18"/>
              </w:rPr>
              <w:t>continuing</w:t>
            </w:r>
            <w:r w:rsidRPr="002A6D80">
              <w:rPr>
                <w:rFonts w:cs="Arial"/>
                <w:b/>
                <w:spacing w:val="15"/>
                <w:sz w:val="18"/>
                <w:szCs w:val="18"/>
              </w:rPr>
              <w:t xml:space="preserve"> </w:t>
            </w:r>
            <w:r w:rsidRPr="002A6D80">
              <w:rPr>
                <w:rFonts w:cs="Arial"/>
                <w:b/>
                <w:spacing w:val="-2"/>
                <w:sz w:val="18"/>
                <w:szCs w:val="18"/>
              </w:rPr>
              <w:t>operations</w:t>
            </w:r>
          </w:p>
        </w:tc>
        <w:tc>
          <w:tcPr>
            <w:tcW w:w="1739" w:type="dxa"/>
          </w:tcPr>
          <w:p w14:paraId="641AA46A" w14:textId="77777777" w:rsidR="00B80DD3" w:rsidRPr="002A6D80" w:rsidRDefault="00B80DD3" w:rsidP="002703A8">
            <w:pPr>
              <w:rPr>
                <w:rFonts w:cs="Arial"/>
                <w:sz w:val="18"/>
                <w:szCs w:val="18"/>
              </w:rPr>
            </w:pPr>
          </w:p>
        </w:tc>
        <w:tc>
          <w:tcPr>
            <w:tcW w:w="1681" w:type="dxa"/>
          </w:tcPr>
          <w:p w14:paraId="6D22512C" w14:textId="77777777" w:rsidR="00B80DD3" w:rsidRPr="002A6D80" w:rsidRDefault="00283A07" w:rsidP="002703A8">
            <w:pPr>
              <w:rPr>
                <w:rFonts w:cs="Arial"/>
                <w:b/>
                <w:sz w:val="18"/>
                <w:szCs w:val="18"/>
              </w:rPr>
            </w:pPr>
            <w:r w:rsidRPr="002A6D80">
              <w:rPr>
                <w:rFonts w:cs="Arial"/>
                <w:b/>
                <w:spacing w:val="-2"/>
                <w:w w:val="105"/>
                <w:sz w:val="18"/>
                <w:szCs w:val="18"/>
              </w:rPr>
              <w:t>(7,228)</w:t>
            </w:r>
          </w:p>
        </w:tc>
        <w:tc>
          <w:tcPr>
            <w:tcW w:w="1195" w:type="dxa"/>
          </w:tcPr>
          <w:p w14:paraId="5890ED95" w14:textId="77777777" w:rsidR="00B80DD3" w:rsidRPr="002A6D80" w:rsidRDefault="00283A07" w:rsidP="002703A8">
            <w:pPr>
              <w:rPr>
                <w:rFonts w:cs="Arial"/>
                <w:b/>
                <w:sz w:val="18"/>
                <w:szCs w:val="18"/>
              </w:rPr>
            </w:pPr>
            <w:r w:rsidRPr="002A6D80">
              <w:rPr>
                <w:rFonts w:cs="Arial"/>
                <w:b/>
                <w:spacing w:val="-2"/>
                <w:w w:val="105"/>
                <w:sz w:val="18"/>
                <w:szCs w:val="18"/>
              </w:rPr>
              <w:t>15,835</w:t>
            </w:r>
          </w:p>
        </w:tc>
      </w:tr>
      <w:tr w:rsidR="00B80DD3" w:rsidRPr="002A6D80" w14:paraId="259B1948" w14:textId="77777777" w:rsidTr="00E57581">
        <w:trPr>
          <w:trHeight w:val="345"/>
        </w:trPr>
        <w:tc>
          <w:tcPr>
            <w:tcW w:w="5588" w:type="dxa"/>
          </w:tcPr>
          <w:p w14:paraId="0EB1C401" w14:textId="77777777" w:rsidR="00B80DD3" w:rsidRPr="002A6D80" w:rsidRDefault="00283A07" w:rsidP="002703A8">
            <w:pPr>
              <w:rPr>
                <w:rFonts w:cs="Arial"/>
                <w:b/>
                <w:sz w:val="18"/>
                <w:szCs w:val="18"/>
              </w:rPr>
            </w:pPr>
            <w:r w:rsidRPr="002A6D80">
              <w:rPr>
                <w:rFonts w:cs="Arial"/>
                <w:b/>
                <w:sz w:val="18"/>
                <w:szCs w:val="18"/>
              </w:rPr>
              <w:t>Other</w:t>
            </w:r>
            <w:r w:rsidRPr="002A6D80">
              <w:rPr>
                <w:rFonts w:cs="Arial"/>
                <w:b/>
                <w:spacing w:val="16"/>
                <w:sz w:val="18"/>
                <w:szCs w:val="18"/>
              </w:rPr>
              <w:t xml:space="preserve"> </w:t>
            </w:r>
            <w:r w:rsidRPr="002A6D80">
              <w:rPr>
                <w:rFonts w:cs="Arial"/>
                <w:b/>
                <w:sz w:val="18"/>
                <w:szCs w:val="18"/>
              </w:rPr>
              <w:t>economic</w:t>
            </w:r>
            <w:r w:rsidRPr="002A6D80">
              <w:rPr>
                <w:rFonts w:cs="Arial"/>
                <w:b/>
                <w:spacing w:val="17"/>
                <w:sz w:val="18"/>
                <w:szCs w:val="18"/>
              </w:rPr>
              <w:t xml:space="preserve"> </w:t>
            </w:r>
            <w:r w:rsidRPr="002A6D80">
              <w:rPr>
                <w:rFonts w:cs="Arial"/>
                <w:b/>
                <w:sz w:val="18"/>
                <w:szCs w:val="18"/>
              </w:rPr>
              <w:t>flows</w:t>
            </w:r>
            <w:r w:rsidRPr="002A6D80">
              <w:rPr>
                <w:rFonts w:cs="Arial"/>
                <w:b/>
                <w:spacing w:val="17"/>
                <w:sz w:val="18"/>
                <w:szCs w:val="18"/>
              </w:rPr>
              <w:t xml:space="preserve"> </w:t>
            </w:r>
            <w:r w:rsidRPr="002A6D80">
              <w:rPr>
                <w:rFonts w:cs="Arial"/>
                <w:b/>
                <w:sz w:val="18"/>
                <w:szCs w:val="18"/>
              </w:rPr>
              <w:t>–</w:t>
            </w:r>
            <w:r w:rsidRPr="002A6D80">
              <w:rPr>
                <w:rFonts w:cs="Arial"/>
                <w:b/>
                <w:spacing w:val="17"/>
                <w:sz w:val="18"/>
                <w:szCs w:val="18"/>
              </w:rPr>
              <w:t xml:space="preserve"> </w:t>
            </w:r>
            <w:r w:rsidRPr="002A6D80">
              <w:rPr>
                <w:rFonts w:cs="Arial"/>
                <w:b/>
                <w:sz w:val="18"/>
                <w:szCs w:val="18"/>
              </w:rPr>
              <w:t>other</w:t>
            </w:r>
            <w:r w:rsidRPr="002A6D80">
              <w:rPr>
                <w:rFonts w:cs="Arial"/>
                <w:b/>
                <w:spacing w:val="17"/>
                <w:sz w:val="18"/>
                <w:szCs w:val="18"/>
              </w:rPr>
              <w:t xml:space="preserve"> </w:t>
            </w:r>
            <w:r w:rsidRPr="002A6D80">
              <w:rPr>
                <w:rFonts w:cs="Arial"/>
                <w:b/>
                <w:sz w:val="18"/>
                <w:szCs w:val="18"/>
              </w:rPr>
              <w:t>comprehensive</w:t>
            </w:r>
            <w:r w:rsidRPr="002A6D80">
              <w:rPr>
                <w:rFonts w:cs="Arial"/>
                <w:b/>
                <w:spacing w:val="17"/>
                <w:sz w:val="18"/>
                <w:szCs w:val="18"/>
              </w:rPr>
              <w:t xml:space="preserve"> </w:t>
            </w:r>
            <w:r w:rsidRPr="002A6D80">
              <w:rPr>
                <w:rFonts w:cs="Arial"/>
                <w:b/>
                <w:spacing w:val="-2"/>
                <w:sz w:val="18"/>
                <w:szCs w:val="18"/>
              </w:rPr>
              <w:t>income:</w:t>
            </w:r>
          </w:p>
        </w:tc>
        <w:tc>
          <w:tcPr>
            <w:tcW w:w="1739" w:type="dxa"/>
          </w:tcPr>
          <w:p w14:paraId="54B925AA" w14:textId="77777777" w:rsidR="00B80DD3" w:rsidRPr="002A6D80" w:rsidRDefault="00B80DD3" w:rsidP="002703A8">
            <w:pPr>
              <w:rPr>
                <w:rFonts w:cs="Arial"/>
                <w:sz w:val="18"/>
                <w:szCs w:val="18"/>
              </w:rPr>
            </w:pPr>
          </w:p>
        </w:tc>
        <w:tc>
          <w:tcPr>
            <w:tcW w:w="1681" w:type="dxa"/>
          </w:tcPr>
          <w:p w14:paraId="5DE6D9A6" w14:textId="77777777" w:rsidR="00B80DD3" w:rsidRPr="002A6D80" w:rsidRDefault="00B80DD3" w:rsidP="002703A8">
            <w:pPr>
              <w:rPr>
                <w:rFonts w:cs="Arial"/>
                <w:sz w:val="18"/>
                <w:szCs w:val="18"/>
              </w:rPr>
            </w:pPr>
          </w:p>
        </w:tc>
        <w:tc>
          <w:tcPr>
            <w:tcW w:w="1195" w:type="dxa"/>
          </w:tcPr>
          <w:p w14:paraId="7C38AEE9" w14:textId="77777777" w:rsidR="00B80DD3" w:rsidRPr="002A6D80" w:rsidRDefault="00B80DD3" w:rsidP="002703A8">
            <w:pPr>
              <w:rPr>
                <w:rFonts w:cs="Arial"/>
                <w:sz w:val="18"/>
                <w:szCs w:val="18"/>
              </w:rPr>
            </w:pPr>
          </w:p>
        </w:tc>
      </w:tr>
      <w:tr w:rsidR="00B80DD3" w:rsidRPr="002A6D80" w14:paraId="03800317" w14:textId="77777777" w:rsidTr="00E57581">
        <w:trPr>
          <w:trHeight w:val="326"/>
        </w:trPr>
        <w:tc>
          <w:tcPr>
            <w:tcW w:w="5588" w:type="dxa"/>
          </w:tcPr>
          <w:p w14:paraId="4A25A3B7" w14:textId="77777777" w:rsidR="00B80DD3" w:rsidRPr="002A6D80" w:rsidRDefault="00283A07" w:rsidP="002703A8">
            <w:pPr>
              <w:rPr>
                <w:rFonts w:cs="Arial"/>
                <w:b/>
                <w:sz w:val="18"/>
                <w:szCs w:val="18"/>
              </w:rPr>
            </w:pPr>
            <w:r w:rsidRPr="002A6D80">
              <w:rPr>
                <w:rFonts w:cs="Arial"/>
                <w:b/>
                <w:w w:val="105"/>
                <w:sz w:val="18"/>
                <w:szCs w:val="18"/>
              </w:rPr>
              <w:t>Items</w:t>
            </w:r>
            <w:r w:rsidRPr="002A6D80">
              <w:rPr>
                <w:rFonts w:cs="Arial"/>
                <w:b/>
                <w:spacing w:val="-9"/>
                <w:w w:val="105"/>
                <w:sz w:val="18"/>
                <w:szCs w:val="18"/>
              </w:rPr>
              <w:t xml:space="preserve"> </w:t>
            </w:r>
            <w:r w:rsidRPr="002A6D80">
              <w:rPr>
                <w:rFonts w:cs="Arial"/>
                <w:b/>
                <w:w w:val="105"/>
                <w:sz w:val="18"/>
                <w:szCs w:val="18"/>
              </w:rPr>
              <w:t>that</w:t>
            </w:r>
            <w:r w:rsidRPr="002A6D80">
              <w:rPr>
                <w:rFonts w:cs="Arial"/>
                <w:b/>
                <w:spacing w:val="-8"/>
                <w:w w:val="105"/>
                <w:sz w:val="18"/>
                <w:szCs w:val="18"/>
              </w:rPr>
              <w:t xml:space="preserve"> </w:t>
            </w:r>
            <w:r w:rsidRPr="002A6D80">
              <w:rPr>
                <w:rFonts w:cs="Arial"/>
                <w:b/>
                <w:w w:val="105"/>
                <w:sz w:val="18"/>
                <w:szCs w:val="18"/>
              </w:rPr>
              <w:t>will</w:t>
            </w:r>
            <w:r w:rsidRPr="002A6D80">
              <w:rPr>
                <w:rFonts w:cs="Arial"/>
                <w:b/>
                <w:spacing w:val="-9"/>
                <w:w w:val="105"/>
                <w:sz w:val="18"/>
                <w:szCs w:val="18"/>
              </w:rPr>
              <w:t xml:space="preserve"> </w:t>
            </w:r>
            <w:r w:rsidRPr="002A6D80">
              <w:rPr>
                <w:rFonts w:cs="Arial"/>
                <w:b/>
                <w:w w:val="105"/>
                <w:sz w:val="18"/>
                <w:szCs w:val="18"/>
              </w:rPr>
              <w:t>not</w:t>
            </w:r>
            <w:r w:rsidRPr="002A6D80">
              <w:rPr>
                <w:rFonts w:cs="Arial"/>
                <w:b/>
                <w:spacing w:val="-8"/>
                <w:w w:val="105"/>
                <w:sz w:val="18"/>
                <w:szCs w:val="18"/>
              </w:rPr>
              <w:t xml:space="preserve"> </w:t>
            </w:r>
            <w:r w:rsidRPr="002A6D80">
              <w:rPr>
                <w:rFonts w:cs="Arial"/>
                <w:b/>
                <w:w w:val="105"/>
                <w:sz w:val="18"/>
                <w:szCs w:val="18"/>
              </w:rPr>
              <w:t>be</w:t>
            </w:r>
            <w:r w:rsidRPr="002A6D80">
              <w:rPr>
                <w:rFonts w:cs="Arial"/>
                <w:b/>
                <w:spacing w:val="-8"/>
                <w:w w:val="105"/>
                <w:sz w:val="18"/>
                <w:szCs w:val="18"/>
              </w:rPr>
              <w:t xml:space="preserve"> </w:t>
            </w:r>
            <w:r w:rsidRPr="002A6D80">
              <w:rPr>
                <w:rFonts w:cs="Arial"/>
                <w:b/>
                <w:w w:val="105"/>
                <w:sz w:val="18"/>
                <w:szCs w:val="18"/>
              </w:rPr>
              <w:t>classified</w:t>
            </w:r>
            <w:r w:rsidRPr="002A6D80">
              <w:rPr>
                <w:rFonts w:cs="Arial"/>
                <w:b/>
                <w:spacing w:val="-9"/>
                <w:w w:val="105"/>
                <w:sz w:val="18"/>
                <w:szCs w:val="18"/>
              </w:rPr>
              <w:t xml:space="preserve"> </w:t>
            </w:r>
            <w:r w:rsidRPr="002A6D80">
              <w:rPr>
                <w:rFonts w:cs="Arial"/>
                <w:b/>
                <w:w w:val="105"/>
                <w:sz w:val="18"/>
                <w:szCs w:val="18"/>
              </w:rPr>
              <w:t>to</w:t>
            </w:r>
            <w:r w:rsidRPr="002A6D80">
              <w:rPr>
                <w:rFonts w:cs="Arial"/>
                <w:b/>
                <w:spacing w:val="-8"/>
                <w:w w:val="105"/>
                <w:sz w:val="18"/>
                <w:szCs w:val="18"/>
              </w:rPr>
              <w:t xml:space="preserve"> </w:t>
            </w:r>
            <w:r w:rsidRPr="002A6D80">
              <w:rPr>
                <w:rFonts w:cs="Arial"/>
                <w:b/>
                <w:w w:val="105"/>
                <w:sz w:val="18"/>
                <w:szCs w:val="18"/>
              </w:rPr>
              <w:t>net</w:t>
            </w:r>
            <w:r w:rsidRPr="002A6D80">
              <w:rPr>
                <w:rFonts w:cs="Arial"/>
                <w:b/>
                <w:spacing w:val="-8"/>
                <w:w w:val="105"/>
                <w:sz w:val="18"/>
                <w:szCs w:val="18"/>
              </w:rPr>
              <w:t xml:space="preserve"> </w:t>
            </w:r>
            <w:r w:rsidRPr="002A6D80">
              <w:rPr>
                <w:rFonts w:cs="Arial"/>
                <w:b/>
                <w:spacing w:val="-2"/>
                <w:w w:val="105"/>
                <w:sz w:val="18"/>
                <w:szCs w:val="18"/>
              </w:rPr>
              <w:t>result</w:t>
            </w:r>
          </w:p>
        </w:tc>
        <w:tc>
          <w:tcPr>
            <w:tcW w:w="1739" w:type="dxa"/>
          </w:tcPr>
          <w:p w14:paraId="2106850A" w14:textId="77777777" w:rsidR="00B80DD3" w:rsidRPr="002A6D80" w:rsidRDefault="00B80DD3" w:rsidP="002703A8">
            <w:pPr>
              <w:rPr>
                <w:rFonts w:cs="Arial"/>
                <w:sz w:val="18"/>
                <w:szCs w:val="18"/>
              </w:rPr>
            </w:pPr>
          </w:p>
        </w:tc>
        <w:tc>
          <w:tcPr>
            <w:tcW w:w="1681" w:type="dxa"/>
          </w:tcPr>
          <w:p w14:paraId="122A9725" w14:textId="77777777" w:rsidR="00B80DD3" w:rsidRPr="002A6D80" w:rsidRDefault="00B80DD3" w:rsidP="002703A8">
            <w:pPr>
              <w:rPr>
                <w:rFonts w:cs="Arial"/>
                <w:sz w:val="18"/>
                <w:szCs w:val="18"/>
              </w:rPr>
            </w:pPr>
          </w:p>
        </w:tc>
        <w:tc>
          <w:tcPr>
            <w:tcW w:w="1195" w:type="dxa"/>
          </w:tcPr>
          <w:p w14:paraId="06F51700" w14:textId="77777777" w:rsidR="00B80DD3" w:rsidRPr="002A6D80" w:rsidRDefault="00B80DD3" w:rsidP="002703A8">
            <w:pPr>
              <w:rPr>
                <w:rFonts w:cs="Arial"/>
                <w:sz w:val="18"/>
                <w:szCs w:val="18"/>
              </w:rPr>
            </w:pPr>
          </w:p>
        </w:tc>
      </w:tr>
      <w:tr w:rsidR="00B80DD3" w:rsidRPr="002A6D80" w14:paraId="79BF3A2B" w14:textId="77777777" w:rsidTr="00E57581">
        <w:trPr>
          <w:trHeight w:val="294"/>
        </w:trPr>
        <w:tc>
          <w:tcPr>
            <w:tcW w:w="5588" w:type="dxa"/>
          </w:tcPr>
          <w:p w14:paraId="610343A6" w14:textId="77777777" w:rsidR="00B80DD3" w:rsidRPr="002A6D80" w:rsidRDefault="00283A07" w:rsidP="002703A8">
            <w:pPr>
              <w:rPr>
                <w:rFonts w:cs="Arial"/>
                <w:sz w:val="18"/>
                <w:szCs w:val="18"/>
              </w:rPr>
            </w:pPr>
            <w:r w:rsidRPr="002A6D80">
              <w:rPr>
                <w:rFonts w:cs="Arial"/>
                <w:sz w:val="18"/>
                <w:szCs w:val="18"/>
              </w:rPr>
              <w:t>Changes</w:t>
            </w:r>
            <w:r w:rsidRPr="002A6D80">
              <w:rPr>
                <w:rFonts w:cs="Arial"/>
                <w:spacing w:val="-3"/>
                <w:sz w:val="18"/>
                <w:szCs w:val="18"/>
              </w:rPr>
              <w:t xml:space="preserve"> </w:t>
            </w:r>
            <w:r w:rsidRPr="002A6D80">
              <w:rPr>
                <w:rFonts w:cs="Arial"/>
                <w:sz w:val="18"/>
                <w:szCs w:val="18"/>
              </w:rPr>
              <w:t>in</w:t>
            </w:r>
            <w:r w:rsidRPr="002A6D80">
              <w:rPr>
                <w:rFonts w:cs="Arial"/>
                <w:spacing w:val="-3"/>
                <w:sz w:val="18"/>
                <w:szCs w:val="18"/>
              </w:rPr>
              <w:t xml:space="preserve"> </w:t>
            </w:r>
            <w:r w:rsidRPr="002A6D80">
              <w:rPr>
                <w:rFonts w:cs="Arial"/>
                <w:sz w:val="18"/>
                <w:szCs w:val="18"/>
              </w:rPr>
              <w:t>asset</w:t>
            </w:r>
            <w:r w:rsidRPr="002A6D80">
              <w:rPr>
                <w:rFonts w:cs="Arial"/>
                <w:spacing w:val="-3"/>
                <w:sz w:val="18"/>
                <w:szCs w:val="18"/>
              </w:rPr>
              <w:t xml:space="preserve"> </w:t>
            </w:r>
            <w:r w:rsidRPr="002A6D80">
              <w:rPr>
                <w:rFonts w:cs="Arial"/>
                <w:sz w:val="18"/>
                <w:szCs w:val="18"/>
              </w:rPr>
              <w:t>revaluation</w:t>
            </w:r>
            <w:r w:rsidRPr="002A6D80">
              <w:rPr>
                <w:rFonts w:cs="Arial"/>
                <w:spacing w:val="-2"/>
                <w:sz w:val="18"/>
                <w:szCs w:val="18"/>
              </w:rPr>
              <w:t xml:space="preserve"> surplus</w:t>
            </w:r>
            <w:r w:rsidRPr="002A6D80">
              <w:rPr>
                <w:rFonts w:cs="Arial"/>
                <w:spacing w:val="-2"/>
                <w:position w:val="5"/>
                <w:sz w:val="18"/>
                <w:szCs w:val="18"/>
              </w:rPr>
              <w:t>(c)</w:t>
            </w:r>
          </w:p>
        </w:tc>
        <w:tc>
          <w:tcPr>
            <w:tcW w:w="1739" w:type="dxa"/>
          </w:tcPr>
          <w:p w14:paraId="55471D48" w14:textId="77777777" w:rsidR="00B80DD3" w:rsidRPr="002A6D80" w:rsidRDefault="00283A07" w:rsidP="002703A8">
            <w:pPr>
              <w:rPr>
                <w:rFonts w:cs="Arial"/>
                <w:sz w:val="18"/>
                <w:szCs w:val="18"/>
              </w:rPr>
            </w:pPr>
            <w:r w:rsidRPr="002A6D80">
              <w:rPr>
                <w:rFonts w:cs="Arial"/>
                <w:spacing w:val="-5"/>
                <w:sz w:val="18"/>
                <w:szCs w:val="18"/>
              </w:rPr>
              <w:t>8.2</w:t>
            </w:r>
          </w:p>
        </w:tc>
        <w:tc>
          <w:tcPr>
            <w:tcW w:w="1681" w:type="dxa"/>
          </w:tcPr>
          <w:p w14:paraId="243B352A" w14:textId="77777777" w:rsidR="00B80DD3" w:rsidRPr="002A6D80" w:rsidRDefault="00283A07" w:rsidP="002703A8">
            <w:pPr>
              <w:rPr>
                <w:rFonts w:cs="Arial"/>
                <w:sz w:val="18"/>
                <w:szCs w:val="18"/>
              </w:rPr>
            </w:pPr>
            <w:r w:rsidRPr="002A6D80">
              <w:rPr>
                <w:rFonts w:cs="Arial"/>
                <w:spacing w:val="-5"/>
                <w:sz w:val="18"/>
                <w:szCs w:val="18"/>
              </w:rPr>
              <w:t>342</w:t>
            </w:r>
          </w:p>
        </w:tc>
        <w:tc>
          <w:tcPr>
            <w:tcW w:w="1195" w:type="dxa"/>
          </w:tcPr>
          <w:p w14:paraId="0E735637" w14:textId="77777777" w:rsidR="00B80DD3" w:rsidRPr="002A6D80" w:rsidRDefault="00283A07" w:rsidP="002703A8">
            <w:pPr>
              <w:rPr>
                <w:rFonts w:cs="Arial"/>
                <w:sz w:val="18"/>
                <w:szCs w:val="18"/>
              </w:rPr>
            </w:pPr>
            <w:r w:rsidRPr="002A6D80">
              <w:rPr>
                <w:rFonts w:cs="Arial"/>
                <w:spacing w:val="-5"/>
                <w:sz w:val="18"/>
                <w:szCs w:val="18"/>
              </w:rPr>
              <w:t>40</w:t>
            </w:r>
          </w:p>
        </w:tc>
      </w:tr>
      <w:tr w:rsidR="00B80DD3" w:rsidRPr="002A6D80" w14:paraId="65268025" w14:textId="77777777" w:rsidTr="00E57581">
        <w:trPr>
          <w:trHeight w:val="387"/>
        </w:trPr>
        <w:tc>
          <w:tcPr>
            <w:tcW w:w="5588" w:type="dxa"/>
          </w:tcPr>
          <w:p w14:paraId="38277AAF" w14:textId="77777777" w:rsidR="00B80DD3" w:rsidRPr="002A6D80" w:rsidRDefault="00283A07" w:rsidP="002703A8">
            <w:pPr>
              <w:rPr>
                <w:rFonts w:cs="Arial"/>
                <w:b/>
                <w:sz w:val="18"/>
                <w:szCs w:val="18"/>
              </w:rPr>
            </w:pPr>
            <w:r w:rsidRPr="002A6D80">
              <w:rPr>
                <w:rFonts w:cs="Arial"/>
                <w:b/>
                <w:sz w:val="18"/>
                <w:szCs w:val="18"/>
              </w:rPr>
              <w:t>Total</w:t>
            </w:r>
            <w:r w:rsidRPr="002A6D80">
              <w:rPr>
                <w:rFonts w:cs="Arial"/>
                <w:b/>
                <w:spacing w:val="13"/>
                <w:sz w:val="18"/>
                <w:szCs w:val="18"/>
              </w:rPr>
              <w:t xml:space="preserve"> </w:t>
            </w:r>
            <w:r w:rsidRPr="002A6D80">
              <w:rPr>
                <w:rFonts w:cs="Arial"/>
                <w:b/>
                <w:sz w:val="18"/>
                <w:szCs w:val="18"/>
              </w:rPr>
              <w:t>other</w:t>
            </w:r>
            <w:r w:rsidRPr="002A6D80">
              <w:rPr>
                <w:rFonts w:cs="Arial"/>
                <w:b/>
                <w:spacing w:val="14"/>
                <w:sz w:val="18"/>
                <w:szCs w:val="18"/>
              </w:rPr>
              <w:t xml:space="preserve"> </w:t>
            </w:r>
            <w:r w:rsidRPr="002A6D80">
              <w:rPr>
                <w:rFonts w:cs="Arial"/>
                <w:b/>
                <w:sz w:val="18"/>
                <w:szCs w:val="18"/>
              </w:rPr>
              <w:t>economic</w:t>
            </w:r>
            <w:r w:rsidRPr="002A6D80">
              <w:rPr>
                <w:rFonts w:cs="Arial"/>
                <w:b/>
                <w:spacing w:val="14"/>
                <w:sz w:val="18"/>
                <w:szCs w:val="18"/>
              </w:rPr>
              <w:t xml:space="preserve"> </w:t>
            </w:r>
            <w:r w:rsidRPr="002A6D80">
              <w:rPr>
                <w:rFonts w:cs="Arial"/>
                <w:b/>
                <w:sz w:val="18"/>
                <w:szCs w:val="18"/>
              </w:rPr>
              <w:t>flows</w:t>
            </w:r>
            <w:r w:rsidRPr="002A6D80">
              <w:rPr>
                <w:rFonts w:cs="Arial"/>
                <w:b/>
                <w:spacing w:val="14"/>
                <w:sz w:val="18"/>
                <w:szCs w:val="18"/>
              </w:rPr>
              <w:t xml:space="preserve"> </w:t>
            </w:r>
            <w:r w:rsidRPr="002A6D80">
              <w:rPr>
                <w:rFonts w:cs="Arial"/>
                <w:b/>
                <w:sz w:val="18"/>
                <w:szCs w:val="18"/>
              </w:rPr>
              <w:t>–</w:t>
            </w:r>
            <w:r w:rsidRPr="002A6D80">
              <w:rPr>
                <w:rFonts w:cs="Arial"/>
                <w:b/>
                <w:spacing w:val="14"/>
                <w:sz w:val="18"/>
                <w:szCs w:val="18"/>
              </w:rPr>
              <w:t xml:space="preserve"> </w:t>
            </w:r>
            <w:r w:rsidRPr="002A6D80">
              <w:rPr>
                <w:rFonts w:cs="Arial"/>
                <w:b/>
                <w:sz w:val="18"/>
                <w:szCs w:val="18"/>
              </w:rPr>
              <w:t>other</w:t>
            </w:r>
            <w:r w:rsidRPr="002A6D80">
              <w:rPr>
                <w:rFonts w:cs="Arial"/>
                <w:b/>
                <w:spacing w:val="13"/>
                <w:sz w:val="18"/>
                <w:szCs w:val="18"/>
              </w:rPr>
              <w:t xml:space="preserve"> </w:t>
            </w:r>
            <w:r w:rsidRPr="002A6D80">
              <w:rPr>
                <w:rFonts w:cs="Arial"/>
                <w:b/>
                <w:sz w:val="18"/>
                <w:szCs w:val="18"/>
              </w:rPr>
              <w:t>comprehensive</w:t>
            </w:r>
            <w:r w:rsidRPr="002A6D80">
              <w:rPr>
                <w:rFonts w:cs="Arial"/>
                <w:b/>
                <w:spacing w:val="14"/>
                <w:sz w:val="18"/>
                <w:szCs w:val="18"/>
              </w:rPr>
              <w:t xml:space="preserve"> </w:t>
            </w:r>
            <w:r w:rsidRPr="002A6D80">
              <w:rPr>
                <w:rFonts w:cs="Arial"/>
                <w:b/>
                <w:spacing w:val="-2"/>
                <w:sz w:val="18"/>
                <w:szCs w:val="18"/>
              </w:rPr>
              <w:t>income</w:t>
            </w:r>
          </w:p>
        </w:tc>
        <w:tc>
          <w:tcPr>
            <w:tcW w:w="1739" w:type="dxa"/>
          </w:tcPr>
          <w:p w14:paraId="5D9A572D" w14:textId="77777777" w:rsidR="00B80DD3" w:rsidRPr="002A6D80" w:rsidRDefault="00B80DD3" w:rsidP="002703A8">
            <w:pPr>
              <w:rPr>
                <w:rFonts w:cs="Arial"/>
                <w:sz w:val="18"/>
                <w:szCs w:val="18"/>
              </w:rPr>
            </w:pPr>
          </w:p>
        </w:tc>
        <w:tc>
          <w:tcPr>
            <w:tcW w:w="1681" w:type="dxa"/>
          </w:tcPr>
          <w:p w14:paraId="050F3DC1" w14:textId="77777777" w:rsidR="00B80DD3" w:rsidRPr="002A6D80" w:rsidRDefault="00283A07" w:rsidP="002703A8">
            <w:pPr>
              <w:rPr>
                <w:rFonts w:cs="Arial"/>
                <w:b/>
                <w:sz w:val="18"/>
                <w:szCs w:val="18"/>
              </w:rPr>
            </w:pPr>
            <w:r w:rsidRPr="002A6D80">
              <w:rPr>
                <w:rFonts w:cs="Arial"/>
                <w:b/>
                <w:spacing w:val="-5"/>
                <w:w w:val="105"/>
                <w:sz w:val="18"/>
                <w:szCs w:val="18"/>
              </w:rPr>
              <w:t>342</w:t>
            </w:r>
          </w:p>
        </w:tc>
        <w:tc>
          <w:tcPr>
            <w:tcW w:w="1195" w:type="dxa"/>
          </w:tcPr>
          <w:p w14:paraId="34C0D7E0" w14:textId="77777777" w:rsidR="00B80DD3" w:rsidRPr="002A6D80" w:rsidRDefault="00283A07" w:rsidP="002703A8">
            <w:pPr>
              <w:rPr>
                <w:rFonts w:cs="Arial"/>
                <w:b/>
                <w:sz w:val="18"/>
                <w:szCs w:val="18"/>
              </w:rPr>
            </w:pPr>
            <w:r w:rsidRPr="002A6D80">
              <w:rPr>
                <w:rFonts w:cs="Arial"/>
                <w:b/>
                <w:spacing w:val="-5"/>
                <w:w w:val="105"/>
                <w:sz w:val="18"/>
                <w:szCs w:val="18"/>
              </w:rPr>
              <w:t>40</w:t>
            </w:r>
          </w:p>
        </w:tc>
      </w:tr>
      <w:tr w:rsidR="00B80DD3" w:rsidRPr="002A6D80" w14:paraId="149D6E81" w14:textId="77777777" w:rsidTr="00E57581">
        <w:trPr>
          <w:trHeight w:val="387"/>
        </w:trPr>
        <w:tc>
          <w:tcPr>
            <w:tcW w:w="5588" w:type="dxa"/>
          </w:tcPr>
          <w:p w14:paraId="110EE822" w14:textId="77777777" w:rsidR="00B80DD3" w:rsidRPr="002A6D80" w:rsidRDefault="00283A07" w:rsidP="002703A8">
            <w:pPr>
              <w:rPr>
                <w:rFonts w:cs="Arial"/>
                <w:b/>
                <w:sz w:val="18"/>
                <w:szCs w:val="18"/>
              </w:rPr>
            </w:pPr>
            <w:r w:rsidRPr="002A6D80">
              <w:rPr>
                <w:rFonts w:cs="Arial"/>
                <w:b/>
                <w:sz w:val="18"/>
                <w:szCs w:val="18"/>
              </w:rPr>
              <w:t>Comprehensive</w:t>
            </w:r>
            <w:r w:rsidRPr="002A6D80">
              <w:rPr>
                <w:rFonts w:cs="Arial"/>
                <w:b/>
                <w:spacing w:val="33"/>
                <w:sz w:val="18"/>
                <w:szCs w:val="18"/>
              </w:rPr>
              <w:t xml:space="preserve"> </w:t>
            </w:r>
            <w:r w:rsidRPr="002A6D80">
              <w:rPr>
                <w:rFonts w:cs="Arial"/>
                <w:b/>
                <w:spacing w:val="-2"/>
                <w:sz w:val="18"/>
                <w:szCs w:val="18"/>
              </w:rPr>
              <w:t>result</w:t>
            </w:r>
          </w:p>
        </w:tc>
        <w:tc>
          <w:tcPr>
            <w:tcW w:w="1739" w:type="dxa"/>
          </w:tcPr>
          <w:p w14:paraId="03EC07EB" w14:textId="77777777" w:rsidR="00B80DD3" w:rsidRPr="002A6D80" w:rsidRDefault="00B80DD3" w:rsidP="002703A8">
            <w:pPr>
              <w:rPr>
                <w:rFonts w:cs="Arial"/>
                <w:sz w:val="18"/>
                <w:szCs w:val="18"/>
              </w:rPr>
            </w:pPr>
          </w:p>
        </w:tc>
        <w:tc>
          <w:tcPr>
            <w:tcW w:w="1681" w:type="dxa"/>
          </w:tcPr>
          <w:p w14:paraId="10F87241" w14:textId="77777777" w:rsidR="00B80DD3" w:rsidRPr="002A6D80" w:rsidRDefault="00283A07" w:rsidP="002703A8">
            <w:pPr>
              <w:rPr>
                <w:rFonts w:cs="Arial"/>
                <w:b/>
                <w:sz w:val="18"/>
                <w:szCs w:val="18"/>
              </w:rPr>
            </w:pPr>
            <w:r w:rsidRPr="002A6D80">
              <w:rPr>
                <w:rFonts w:cs="Arial"/>
                <w:b/>
                <w:spacing w:val="-2"/>
                <w:w w:val="105"/>
                <w:sz w:val="18"/>
                <w:szCs w:val="18"/>
              </w:rPr>
              <w:t>(6,886)</w:t>
            </w:r>
          </w:p>
        </w:tc>
        <w:tc>
          <w:tcPr>
            <w:tcW w:w="1195" w:type="dxa"/>
          </w:tcPr>
          <w:p w14:paraId="2643DDB7" w14:textId="77777777" w:rsidR="00B80DD3" w:rsidRPr="002A6D80" w:rsidRDefault="00283A07" w:rsidP="002703A8">
            <w:pPr>
              <w:rPr>
                <w:rFonts w:cs="Arial"/>
                <w:b/>
                <w:sz w:val="18"/>
                <w:szCs w:val="18"/>
              </w:rPr>
            </w:pPr>
            <w:r w:rsidRPr="002A6D80">
              <w:rPr>
                <w:rFonts w:cs="Arial"/>
                <w:b/>
                <w:spacing w:val="-2"/>
                <w:w w:val="105"/>
                <w:sz w:val="18"/>
                <w:szCs w:val="18"/>
              </w:rPr>
              <w:t>15,875</w:t>
            </w:r>
          </w:p>
        </w:tc>
      </w:tr>
    </w:tbl>
    <w:p w14:paraId="76A5071A" w14:textId="77777777" w:rsidR="00B80DD3" w:rsidRPr="002A6D80" w:rsidRDefault="00B80DD3" w:rsidP="002703A8">
      <w:pPr>
        <w:spacing w:before="4"/>
        <w:rPr>
          <w:rFonts w:ascii="VIC"/>
          <w:sz w:val="12"/>
        </w:rPr>
      </w:pPr>
    </w:p>
    <w:p w14:paraId="4D9BF52E" w14:textId="479D3E07" w:rsidR="00A155C0" w:rsidRPr="002A6D80" w:rsidRDefault="00283A07" w:rsidP="002703A8">
      <w:pPr>
        <w:pStyle w:val="Heading3"/>
      </w:pPr>
      <w:r w:rsidRPr="002A6D80">
        <w:t>BALANCE SHEET</w:t>
      </w:r>
      <w:r w:rsidRPr="002A6D80">
        <w:rPr>
          <w:position w:val="11"/>
          <w:sz w:val="18"/>
        </w:rPr>
        <w:t xml:space="preserve">(a) </w:t>
      </w:r>
      <w:r w:rsidRPr="002A6D80">
        <w:t>AS</w:t>
      </w:r>
      <w:r w:rsidRPr="002A6D80">
        <w:rPr>
          <w:spacing w:val="-14"/>
        </w:rPr>
        <w:t xml:space="preserve"> </w:t>
      </w:r>
      <w:r w:rsidRPr="002A6D80">
        <w:t>AT</w:t>
      </w:r>
      <w:r w:rsidRPr="002A6D80">
        <w:rPr>
          <w:spacing w:val="-14"/>
        </w:rPr>
        <w:t xml:space="preserve"> </w:t>
      </w:r>
      <w:r w:rsidRPr="002A6D80">
        <w:t>30</w:t>
      </w:r>
      <w:r w:rsidRPr="002A6D80">
        <w:rPr>
          <w:spacing w:val="-14"/>
        </w:rPr>
        <w:t xml:space="preserve"> </w:t>
      </w:r>
      <w:r w:rsidRPr="002A6D80">
        <w:t>JUNE</w:t>
      </w:r>
      <w:r w:rsidRPr="002A6D80">
        <w:rPr>
          <w:spacing w:val="-14"/>
        </w:rPr>
        <w:t xml:space="preserve"> </w:t>
      </w:r>
      <w:r w:rsidRPr="002A6D80">
        <w:t>2022</w:t>
      </w:r>
    </w:p>
    <w:p w14:paraId="624ACCA9" w14:textId="0A7FFE68" w:rsidR="00B80DD3" w:rsidRPr="002A6D80" w:rsidRDefault="00495480" w:rsidP="00495480">
      <w:pPr>
        <w:jc w:val="right"/>
      </w:pPr>
      <w:r w:rsidRPr="002A6D80">
        <w:rPr>
          <w:w w:val="105"/>
        </w:rPr>
        <w:t>($’000)</w:t>
      </w:r>
    </w:p>
    <w:p w14:paraId="6A9A5DD6" w14:textId="77777777" w:rsidR="00B80DD3" w:rsidRPr="002A6D80" w:rsidRDefault="00B80DD3" w:rsidP="002703A8">
      <w:pPr>
        <w:spacing w:before="3"/>
        <w:rPr>
          <w:rFonts w:ascii="VIC"/>
          <w:sz w:val="8"/>
        </w:rPr>
      </w:pPr>
    </w:p>
    <w:tbl>
      <w:tblPr>
        <w:tblStyle w:val="TableGrid"/>
        <w:tblW w:w="0" w:type="auto"/>
        <w:tblLayout w:type="fixed"/>
        <w:tblLook w:val="01E0" w:firstRow="1" w:lastRow="1" w:firstColumn="1" w:lastColumn="1" w:noHBand="0" w:noVBand="0"/>
      </w:tblPr>
      <w:tblGrid>
        <w:gridCol w:w="4469"/>
        <w:gridCol w:w="2861"/>
        <w:gridCol w:w="1707"/>
        <w:gridCol w:w="1166"/>
      </w:tblGrid>
      <w:tr w:rsidR="00E57581" w:rsidRPr="002A6D80" w14:paraId="249BB0D3" w14:textId="77777777" w:rsidTr="00E57581">
        <w:trPr>
          <w:cnfStyle w:val="100000000000" w:firstRow="1" w:lastRow="0" w:firstColumn="0" w:lastColumn="0" w:oddVBand="0" w:evenVBand="0" w:oddHBand="0" w:evenHBand="0" w:firstRowFirstColumn="0" w:firstRowLastColumn="0" w:lastRowFirstColumn="0" w:lastRowLastColumn="0"/>
          <w:trHeight w:val="330"/>
        </w:trPr>
        <w:tc>
          <w:tcPr>
            <w:tcW w:w="4469" w:type="dxa"/>
          </w:tcPr>
          <w:p w14:paraId="3F0ED0E8" w14:textId="77777777" w:rsidR="00B80DD3" w:rsidRPr="002A6D80" w:rsidRDefault="00B80DD3" w:rsidP="002703A8">
            <w:pPr>
              <w:pStyle w:val="TableParagraph"/>
              <w:spacing w:before="0"/>
              <w:rPr>
                <w:rFonts w:cs="Arial"/>
                <w:sz w:val="18"/>
                <w:szCs w:val="18"/>
              </w:rPr>
            </w:pPr>
          </w:p>
        </w:tc>
        <w:tc>
          <w:tcPr>
            <w:tcW w:w="2861" w:type="dxa"/>
          </w:tcPr>
          <w:p w14:paraId="367118EB" w14:textId="77777777" w:rsidR="00B80DD3" w:rsidRPr="002A6D80" w:rsidRDefault="00283A07" w:rsidP="002703A8">
            <w:pPr>
              <w:pStyle w:val="TableParagraph"/>
              <w:spacing w:before="80"/>
              <w:ind w:right="604"/>
              <w:jc w:val="right"/>
              <w:rPr>
                <w:rFonts w:cs="Arial"/>
                <w:b w:val="0"/>
                <w:sz w:val="18"/>
                <w:szCs w:val="18"/>
              </w:rPr>
            </w:pPr>
            <w:r w:rsidRPr="002A6D80">
              <w:rPr>
                <w:rFonts w:cs="Arial"/>
                <w:spacing w:val="-4"/>
                <w:sz w:val="18"/>
                <w:szCs w:val="18"/>
              </w:rPr>
              <w:t>Notes</w:t>
            </w:r>
          </w:p>
        </w:tc>
        <w:tc>
          <w:tcPr>
            <w:tcW w:w="1707" w:type="dxa"/>
          </w:tcPr>
          <w:p w14:paraId="2BD5B189" w14:textId="77777777" w:rsidR="00B80DD3" w:rsidRPr="002A6D80" w:rsidRDefault="00283A07" w:rsidP="002703A8">
            <w:pPr>
              <w:pStyle w:val="TableParagraph"/>
              <w:spacing w:before="80"/>
              <w:ind w:right="611"/>
              <w:jc w:val="right"/>
              <w:rPr>
                <w:rFonts w:cs="Arial"/>
                <w:b w:val="0"/>
                <w:sz w:val="18"/>
                <w:szCs w:val="18"/>
              </w:rPr>
            </w:pPr>
            <w:r w:rsidRPr="002A6D80">
              <w:rPr>
                <w:rFonts w:cs="Arial"/>
                <w:spacing w:val="-4"/>
                <w:sz w:val="18"/>
                <w:szCs w:val="18"/>
              </w:rPr>
              <w:t>2022</w:t>
            </w:r>
          </w:p>
        </w:tc>
        <w:tc>
          <w:tcPr>
            <w:tcW w:w="1166" w:type="dxa"/>
          </w:tcPr>
          <w:p w14:paraId="40089728" w14:textId="77777777" w:rsidR="00B80DD3" w:rsidRPr="002A6D80" w:rsidRDefault="00283A07" w:rsidP="002703A8">
            <w:pPr>
              <w:pStyle w:val="TableParagraph"/>
              <w:spacing w:before="80"/>
              <w:ind w:right="76"/>
              <w:jc w:val="right"/>
              <w:rPr>
                <w:rFonts w:cs="Arial"/>
                <w:b w:val="0"/>
                <w:sz w:val="18"/>
                <w:szCs w:val="18"/>
              </w:rPr>
            </w:pPr>
            <w:r w:rsidRPr="002A6D80">
              <w:rPr>
                <w:rFonts w:cs="Arial"/>
                <w:spacing w:val="-4"/>
                <w:sz w:val="18"/>
                <w:szCs w:val="18"/>
              </w:rPr>
              <w:t>2021</w:t>
            </w:r>
          </w:p>
        </w:tc>
      </w:tr>
      <w:tr w:rsidR="00E57581" w:rsidRPr="002A6D80" w14:paraId="0537E524" w14:textId="77777777" w:rsidTr="00E57581">
        <w:trPr>
          <w:trHeight w:val="348"/>
        </w:trPr>
        <w:tc>
          <w:tcPr>
            <w:tcW w:w="4469" w:type="dxa"/>
          </w:tcPr>
          <w:p w14:paraId="03DB5996" w14:textId="77777777" w:rsidR="00B80DD3" w:rsidRPr="002A6D80" w:rsidRDefault="00283A07" w:rsidP="002703A8">
            <w:pPr>
              <w:pStyle w:val="TableParagraph"/>
              <w:spacing w:before="86"/>
              <w:ind w:left="80"/>
              <w:rPr>
                <w:rFonts w:cs="Arial"/>
                <w:b/>
                <w:sz w:val="18"/>
                <w:szCs w:val="18"/>
              </w:rPr>
            </w:pPr>
            <w:r w:rsidRPr="002A6D80">
              <w:rPr>
                <w:rFonts w:cs="Arial"/>
                <w:b/>
                <w:spacing w:val="-2"/>
                <w:w w:val="105"/>
                <w:sz w:val="18"/>
                <w:szCs w:val="18"/>
              </w:rPr>
              <w:t>Assets</w:t>
            </w:r>
          </w:p>
        </w:tc>
        <w:tc>
          <w:tcPr>
            <w:tcW w:w="2861" w:type="dxa"/>
          </w:tcPr>
          <w:p w14:paraId="1108752F" w14:textId="77777777" w:rsidR="00B80DD3" w:rsidRPr="002A6D80" w:rsidRDefault="00B80DD3" w:rsidP="002703A8">
            <w:pPr>
              <w:pStyle w:val="TableParagraph"/>
              <w:spacing w:before="0"/>
              <w:rPr>
                <w:rFonts w:cs="Arial"/>
                <w:sz w:val="18"/>
                <w:szCs w:val="18"/>
              </w:rPr>
            </w:pPr>
          </w:p>
        </w:tc>
        <w:tc>
          <w:tcPr>
            <w:tcW w:w="1707" w:type="dxa"/>
          </w:tcPr>
          <w:p w14:paraId="0C844D91" w14:textId="77777777" w:rsidR="00B80DD3" w:rsidRPr="002A6D80" w:rsidRDefault="00B80DD3" w:rsidP="002703A8">
            <w:pPr>
              <w:pStyle w:val="TableParagraph"/>
              <w:spacing w:before="0"/>
              <w:rPr>
                <w:rFonts w:cs="Arial"/>
                <w:sz w:val="18"/>
                <w:szCs w:val="18"/>
              </w:rPr>
            </w:pPr>
          </w:p>
        </w:tc>
        <w:tc>
          <w:tcPr>
            <w:tcW w:w="1166" w:type="dxa"/>
          </w:tcPr>
          <w:p w14:paraId="4AA05DB6" w14:textId="77777777" w:rsidR="00B80DD3" w:rsidRPr="002A6D80" w:rsidRDefault="00B80DD3" w:rsidP="002703A8">
            <w:pPr>
              <w:pStyle w:val="TableParagraph"/>
              <w:spacing w:before="0"/>
              <w:rPr>
                <w:rFonts w:cs="Arial"/>
                <w:sz w:val="18"/>
                <w:szCs w:val="18"/>
              </w:rPr>
            </w:pPr>
          </w:p>
        </w:tc>
      </w:tr>
      <w:tr w:rsidR="00E57581" w:rsidRPr="002A6D80" w14:paraId="60593797" w14:textId="77777777" w:rsidTr="00E57581">
        <w:trPr>
          <w:trHeight w:val="326"/>
        </w:trPr>
        <w:tc>
          <w:tcPr>
            <w:tcW w:w="4469" w:type="dxa"/>
          </w:tcPr>
          <w:p w14:paraId="4C5E3745" w14:textId="77777777" w:rsidR="00B80DD3" w:rsidRPr="002A6D80" w:rsidRDefault="00283A07" w:rsidP="002703A8">
            <w:pPr>
              <w:pStyle w:val="TableParagraph"/>
              <w:spacing w:before="64"/>
              <w:ind w:left="80"/>
              <w:rPr>
                <w:rFonts w:cs="Arial"/>
                <w:b/>
                <w:sz w:val="18"/>
                <w:szCs w:val="18"/>
              </w:rPr>
            </w:pPr>
            <w:r w:rsidRPr="002A6D80">
              <w:rPr>
                <w:rFonts w:cs="Arial"/>
                <w:b/>
                <w:sz w:val="18"/>
                <w:szCs w:val="18"/>
              </w:rPr>
              <w:t>Financial</w:t>
            </w:r>
            <w:r w:rsidRPr="002A6D80">
              <w:rPr>
                <w:rFonts w:cs="Arial"/>
                <w:b/>
                <w:spacing w:val="22"/>
                <w:sz w:val="18"/>
                <w:szCs w:val="18"/>
              </w:rPr>
              <w:t xml:space="preserve"> </w:t>
            </w:r>
            <w:r w:rsidRPr="002A6D80">
              <w:rPr>
                <w:rFonts w:cs="Arial"/>
                <w:b/>
                <w:spacing w:val="-2"/>
                <w:sz w:val="18"/>
                <w:szCs w:val="18"/>
              </w:rPr>
              <w:t>assets</w:t>
            </w:r>
          </w:p>
        </w:tc>
        <w:tc>
          <w:tcPr>
            <w:tcW w:w="2861" w:type="dxa"/>
          </w:tcPr>
          <w:p w14:paraId="557B3DD0" w14:textId="77777777" w:rsidR="00B80DD3" w:rsidRPr="002A6D80" w:rsidRDefault="00B80DD3" w:rsidP="002703A8">
            <w:pPr>
              <w:pStyle w:val="TableParagraph"/>
              <w:spacing w:before="0"/>
              <w:rPr>
                <w:rFonts w:cs="Arial"/>
                <w:sz w:val="18"/>
                <w:szCs w:val="18"/>
              </w:rPr>
            </w:pPr>
          </w:p>
        </w:tc>
        <w:tc>
          <w:tcPr>
            <w:tcW w:w="1707" w:type="dxa"/>
          </w:tcPr>
          <w:p w14:paraId="73FF360B" w14:textId="77777777" w:rsidR="00B80DD3" w:rsidRPr="002A6D80" w:rsidRDefault="00B80DD3" w:rsidP="002703A8">
            <w:pPr>
              <w:pStyle w:val="TableParagraph"/>
              <w:spacing w:before="0"/>
              <w:rPr>
                <w:rFonts w:cs="Arial"/>
                <w:sz w:val="18"/>
                <w:szCs w:val="18"/>
              </w:rPr>
            </w:pPr>
          </w:p>
        </w:tc>
        <w:tc>
          <w:tcPr>
            <w:tcW w:w="1166" w:type="dxa"/>
          </w:tcPr>
          <w:p w14:paraId="20C929E7" w14:textId="77777777" w:rsidR="00B80DD3" w:rsidRPr="002A6D80" w:rsidRDefault="00B80DD3" w:rsidP="002703A8">
            <w:pPr>
              <w:pStyle w:val="TableParagraph"/>
              <w:spacing w:before="0"/>
              <w:rPr>
                <w:rFonts w:cs="Arial"/>
                <w:sz w:val="18"/>
                <w:szCs w:val="18"/>
              </w:rPr>
            </w:pPr>
          </w:p>
        </w:tc>
      </w:tr>
      <w:tr w:rsidR="00E57581" w:rsidRPr="002A6D80" w14:paraId="37EFAB03" w14:textId="77777777" w:rsidTr="00E57581">
        <w:trPr>
          <w:trHeight w:val="318"/>
        </w:trPr>
        <w:tc>
          <w:tcPr>
            <w:tcW w:w="4469" w:type="dxa"/>
          </w:tcPr>
          <w:p w14:paraId="59B6904B" w14:textId="77777777" w:rsidR="00B80DD3" w:rsidRPr="002A6D80" w:rsidRDefault="00283A07" w:rsidP="002703A8">
            <w:pPr>
              <w:pStyle w:val="TableParagraph"/>
              <w:spacing w:before="57"/>
              <w:ind w:left="80"/>
              <w:rPr>
                <w:rFonts w:cs="Arial"/>
                <w:sz w:val="18"/>
                <w:szCs w:val="18"/>
              </w:rPr>
            </w:pPr>
            <w:r w:rsidRPr="002A6D80">
              <w:rPr>
                <w:rFonts w:cs="Arial"/>
                <w:sz w:val="18"/>
                <w:szCs w:val="18"/>
              </w:rPr>
              <w:lastRenderedPageBreak/>
              <w:t xml:space="preserve">Cash and </w:t>
            </w:r>
            <w:r w:rsidRPr="002A6D80">
              <w:rPr>
                <w:rFonts w:cs="Arial"/>
                <w:spacing w:val="-2"/>
                <w:sz w:val="18"/>
                <w:szCs w:val="18"/>
              </w:rPr>
              <w:t>deposits</w:t>
            </w:r>
          </w:p>
        </w:tc>
        <w:tc>
          <w:tcPr>
            <w:tcW w:w="2861" w:type="dxa"/>
          </w:tcPr>
          <w:p w14:paraId="4BCA716D" w14:textId="77777777" w:rsidR="00B80DD3" w:rsidRPr="002A6D80" w:rsidRDefault="00283A07" w:rsidP="002703A8">
            <w:pPr>
              <w:pStyle w:val="TableParagraph"/>
              <w:spacing w:before="57"/>
              <w:ind w:right="604"/>
              <w:jc w:val="right"/>
              <w:rPr>
                <w:rFonts w:cs="Arial"/>
                <w:sz w:val="18"/>
                <w:szCs w:val="18"/>
              </w:rPr>
            </w:pPr>
            <w:r w:rsidRPr="002A6D80">
              <w:rPr>
                <w:rFonts w:cs="Arial"/>
                <w:spacing w:val="-5"/>
                <w:sz w:val="18"/>
                <w:szCs w:val="18"/>
              </w:rPr>
              <w:t>6.3</w:t>
            </w:r>
          </w:p>
        </w:tc>
        <w:tc>
          <w:tcPr>
            <w:tcW w:w="1707" w:type="dxa"/>
          </w:tcPr>
          <w:p w14:paraId="306E36D1" w14:textId="77777777" w:rsidR="00B80DD3" w:rsidRPr="002A6D80" w:rsidRDefault="00283A07" w:rsidP="002703A8">
            <w:pPr>
              <w:pStyle w:val="TableParagraph"/>
              <w:spacing w:before="57"/>
              <w:ind w:right="611"/>
              <w:jc w:val="right"/>
              <w:rPr>
                <w:rFonts w:cs="Arial"/>
                <w:sz w:val="18"/>
                <w:szCs w:val="18"/>
              </w:rPr>
            </w:pPr>
            <w:r w:rsidRPr="002A6D80">
              <w:rPr>
                <w:rFonts w:cs="Arial"/>
                <w:spacing w:val="-2"/>
                <w:sz w:val="18"/>
                <w:szCs w:val="18"/>
              </w:rPr>
              <w:t>39,542</w:t>
            </w:r>
          </w:p>
        </w:tc>
        <w:tc>
          <w:tcPr>
            <w:tcW w:w="1166" w:type="dxa"/>
          </w:tcPr>
          <w:p w14:paraId="0F39D010" w14:textId="77777777" w:rsidR="00B80DD3" w:rsidRPr="002A6D80" w:rsidRDefault="00283A07" w:rsidP="002703A8">
            <w:pPr>
              <w:pStyle w:val="TableParagraph"/>
              <w:spacing w:before="57"/>
              <w:ind w:right="76"/>
              <w:jc w:val="right"/>
              <w:rPr>
                <w:rFonts w:cs="Arial"/>
                <w:sz w:val="18"/>
                <w:szCs w:val="18"/>
              </w:rPr>
            </w:pPr>
            <w:r w:rsidRPr="002A6D80">
              <w:rPr>
                <w:rFonts w:cs="Arial"/>
                <w:spacing w:val="-2"/>
                <w:sz w:val="18"/>
                <w:szCs w:val="18"/>
              </w:rPr>
              <w:t>52,617</w:t>
            </w:r>
          </w:p>
        </w:tc>
      </w:tr>
      <w:tr w:rsidR="00E57581" w:rsidRPr="002A6D80" w14:paraId="03C1D5A7" w14:textId="77777777" w:rsidTr="00E57581">
        <w:trPr>
          <w:trHeight w:val="296"/>
        </w:trPr>
        <w:tc>
          <w:tcPr>
            <w:tcW w:w="4469" w:type="dxa"/>
          </w:tcPr>
          <w:p w14:paraId="00806A96" w14:textId="77777777" w:rsidR="00B80DD3" w:rsidRPr="002A6D80" w:rsidRDefault="00283A07" w:rsidP="002703A8">
            <w:pPr>
              <w:pStyle w:val="TableParagraph"/>
              <w:spacing w:before="59"/>
              <w:ind w:left="80"/>
              <w:rPr>
                <w:rFonts w:cs="Arial"/>
                <w:sz w:val="18"/>
                <w:szCs w:val="18"/>
              </w:rPr>
            </w:pPr>
            <w:r w:rsidRPr="002A6D80">
              <w:rPr>
                <w:rFonts w:cs="Arial"/>
                <w:spacing w:val="-2"/>
                <w:sz w:val="18"/>
                <w:szCs w:val="18"/>
              </w:rPr>
              <w:t>Receivables</w:t>
            </w:r>
          </w:p>
        </w:tc>
        <w:tc>
          <w:tcPr>
            <w:tcW w:w="2861" w:type="dxa"/>
          </w:tcPr>
          <w:p w14:paraId="59859D76" w14:textId="77777777" w:rsidR="00B80DD3" w:rsidRPr="002A6D80" w:rsidRDefault="00283A07" w:rsidP="002703A8">
            <w:pPr>
              <w:pStyle w:val="TableParagraph"/>
              <w:spacing w:before="59"/>
              <w:ind w:right="614"/>
              <w:jc w:val="right"/>
              <w:rPr>
                <w:rFonts w:cs="Arial"/>
                <w:sz w:val="18"/>
                <w:szCs w:val="18"/>
              </w:rPr>
            </w:pPr>
            <w:r w:rsidRPr="002A6D80">
              <w:rPr>
                <w:rFonts w:cs="Arial"/>
                <w:spacing w:val="-5"/>
                <w:sz w:val="18"/>
                <w:szCs w:val="18"/>
              </w:rPr>
              <w:t>5.1</w:t>
            </w:r>
          </w:p>
        </w:tc>
        <w:tc>
          <w:tcPr>
            <w:tcW w:w="1707" w:type="dxa"/>
          </w:tcPr>
          <w:p w14:paraId="75F68EB5"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1,327</w:t>
            </w:r>
          </w:p>
        </w:tc>
        <w:tc>
          <w:tcPr>
            <w:tcW w:w="1166" w:type="dxa"/>
          </w:tcPr>
          <w:p w14:paraId="0ECDAF11" w14:textId="77777777" w:rsidR="00B80DD3" w:rsidRPr="002A6D80" w:rsidRDefault="00283A07" w:rsidP="002703A8">
            <w:pPr>
              <w:pStyle w:val="TableParagraph"/>
              <w:spacing w:before="59"/>
              <w:ind w:right="76"/>
              <w:jc w:val="right"/>
              <w:rPr>
                <w:rFonts w:cs="Arial"/>
                <w:sz w:val="18"/>
                <w:szCs w:val="18"/>
              </w:rPr>
            </w:pPr>
            <w:r w:rsidRPr="002A6D80">
              <w:rPr>
                <w:rFonts w:cs="Arial"/>
                <w:spacing w:val="-4"/>
                <w:sz w:val="18"/>
                <w:szCs w:val="18"/>
              </w:rPr>
              <w:t>1,509</w:t>
            </w:r>
          </w:p>
        </w:tc>
      </w:tr>
      <w:tr w:rsidR="00E57581" w:rsidRPr="002A6D80" w14:paraId="12FB11DF" w14:textId="77777777" w:rsidTr="00E57581">
        <w:trPr>
          <w:trHeight w:val="387"/>
        </w:trPr>
        <w:tc>
          <w:tcPr>
            <w:tcW w:w="4469" w:type="dxa"/>
          </w:tcPr>
          <w:p w14:paraId="3E2E1D2B" w14:textId="77777777" w:rsidR="00B80DD3" w:rsidRPr="002A6D80" w:rsidRDefault="00283A07" w:rsidP="002703A8">
            <w:pPr>
              <w:pStyle w:val="TableParagraph"/>
              <w:spacing w:before="117"/>
              <w:ind w:left="56"/>
              <w:rPr>
                <w:rFonts w:cs="Arial"/>
                <w:b/>
                <w:sz w:val="18"/>
                <w:szCs w:val="18"/>
              </w:rPr>
            </w:pPr>
            <w:r w:rsidRPr="002A6D80">
              <w:rPr>
                <w:rFonts w:cs="Arial"/>
                <w:b/>
                <w:sz w:val="18"/>
                <w:szCs w:val="18"/>
              </w:rPr>
              <w:t>Total</w:t>
            </w:r>
            <w:r w:rsidRPr="002A6D80">
              <w:rPr>
                <w:rFonts w:cs="Arial"/>
                <w:b/>
                <w:spacing w:val="8"/>
                <w:sz w:val="18"/>
                <w:szCs w:val="18"/>
              </w:rPr>
              <w:t xml:space="preserve"> </w:t>
            </w:r>
            <w:r w:rsidRPr="002A6D80">
              <w:rPr>
                <w:rFonts w:cs="Arial"/>
                <w:b/>
                <w:sz w:val="18"/>
                <w:szCs w:val="18"/>
              </w:rPr>
              <w:t>financial</w:t>
            </w:r>
            <w:r w:rsidRPr="002A6D80">
              <w:rPr>
                <w:rFonts w:cs="Arial"/>
                <w:b/>
                <w:spacing w:val="9"/>
                <w:sz w:val="18"/>
                <w:szCs w:val="18"/>
              </w:rPr>
              <w:t xml:space="preserve"> </w:t>
            </w:r>
            <w:r w:rsidRPr="002A6D80">
              <w:rPr>
                <w:rFonts w:cs="Arial"/>
                <w:b/>
                <w:spacing w:val="-2"/>
                <w:sz w:val="18"/>
                <w:szCs w:val="18"/>
              </w:rPr>
              <w:t>assets</w:t>
            </w:r>
          </w:p>
        </w:tc>
        <w:tc>
          <w:tcPr>
            <w:tcW w:w="2861" w:type="dxa"/>
          </w:tcPr>
          <w:p w14:paraId="0A21C8A0" w14:textId="77777777" w:rsidR="00B80DD3" w:rsidRPr="002A6D80" w:rsidRDefault="00B80DD3" w:rsidP="002703A8">
            <w:pPr>
              <w:pStyle w:val="TableParagraph"/>
              <w:spacing w:before="0"/>
              <w:rPr>
                <w:rFonts w:cs="Arial"/>
                <w:sz w:val="18"/>
                <w:szCs w:val="18"/>
              </w:rPr>
            </w:pPr>
          </w:p>
        </w:tc>
        <w:tc>
          <w:tcPr>
            <w:tcW w:w="1707" w:type="dxa"/>
          </w:tcPr>
          <w:p w14:paraId="4D1A58F9" w14:textId="77777777" w:rsidR="00B80DD3" w:rsidRPr="002A6D80" w:rsidRDefault="00283A07" w:rsidP="002703A8">
            <w:pPr>
              <w:pStyle w:val="TableParagraph"/>
              <w:spacing w:before="117"/>
              <w:ind w:right="587"/>
              <w:jc w:val="right"/>
              <w:rPr>
                <w:rFonts w:cs="Arial"/>
                <w:b/>
                <w:sz w:val="18"/>
                <w:szCs w:val="18"/>
              </w:rPr>
            </w:pPr>
            <w:r w:rsidRPr="002A6D80">
              <w:rPr>
                <w:rFonts w:cs="Arial"/>
                <w:b/>
                <w:spacing w:val="-2"/>
                <w:w w:val="105"/>
                <w:sz w:val="18"/>
                <w:szCs w:val="18"/>
              </w:rPr>
              <w:t>40,869</w:t>
            </w:r>
          </w:p>
        </w:tc>
        <w:tc>
          <w:tcPr>
            <w:tcW w:w="1166" w:type="dxa"/>
          </w:tcPr>
          <w:p w14:paraId="06D420CD" w14:textId="77777777" w:rsidR="00B80DD3" w:rsidRPr="002A6D80" w:rsidRDefault="00283A07" w:rsidP="002703A8">
            <w:pPr>
              <w:pStyle w:val="TableParagraph"/>
              <w:spacing w:before="117"/>
              <w:ind w:right="52"/>
              <w:jc w:val="right"/>
              <w:rPr>
                <w:rFonts w:cs="Arial"/>
                <w:b/>
                <w:sz w:val="18"/>
                <w:szCs w:val="18"/>
              </w:rPr>
            </w:pPr>
            <w:r w:rsidRPr="002A6D80">
              <w:rPr>
                <w:rFonts w:cs="Arial"/>
                <w:b/>
                <w:spacing w:val="-2"/>
                <w:w w:val="105"/>
                <w:sz w:val="18"/>
                <w:szCs w:val="18"/>
              </w:rPr>
              <w:t>54,126</w:t>
            </w:r>
          </w:p>
        </w:tc>
      </w:tr>
      <w:tr w:rsidR="00E57581" w:rsidRPr="002A6D80" w14:paraId="76451E93" w14:textId="77777777" w:rsidTr="00E57581">
        <w:trPr>
          <w:trHeight w:val="346"/>
        </w:trPr>
        <w:tc>
          <w:tcPr>
            <w:tcW w:w="4469" w:type="dxa"/>
          </w:tcPr>
          <w:p w14:paraId="44E950BC" w14:textId="77777777" w:rsidR="00B80DD3" w:rsidRPr="002A6D80" w:rsidRDefault="00283A07" w:rsidP="002703A8">
            <w:pPr>
              <w:pStyle w:val="TableParagraph"/>
              <w:spacing w:before="83"/>
              <w:ind w:left="80"/>
              <w:rPr>
                <w:rFonts w:cs="Arial"/>
                <w:b/>
                <w:sz w:val="18"/>
                <w:szCs w:val="18"/>
              </w:rPr>
            </w:pPr>
            <w:r w:rsidRPr="002A6D80">
              <w:rPr>
                <w:rFonts w:cs="Arial"/>
                <w:b/>
                <w:sz w:val="18"/>
                <w:szCs w:val="18"/>
              </w:rPr>
              <w:t>Non-financial</w:t>
            </w:r>
            <w:r w:rsidRPr="002A6D80">
              <w:rPr>
                <w:rFonts w:cs="Arial"/>
                <w:b/>
                <w:spacing w:val="33"/>
                <w:sz w:val="18"/>
                <w:szCs w:val="18"/>
              </w:rPr>
              <w:t xml:space="preserve"> </w:t>
            </w:r>
            <w:r w:rsidRPr="002A6D80">
              <w:rPr>
                <w:rFonts w:cs="Arial"/>
                <w:b/>
                <w:spacing w:val="-2"/>
                <w:sz w:val="18"/>
                <w:szCs w:val="18"/>
              </w:rPr>
              <w:t>assets</w:t>
            </w:r>
          </w:p>
        </w:tc>
        <w:tc>
          <w:tcPr>
            <w:tcW w:w="2861" w:type="dxa"/>
          </w:tcPr>
          <w:p w14:paraId="45CB0307" w14:textId="77777777" w:rsidR="00B80DD3" w:rsidRPr="002A6D80" w:rsidRDefault="00B80DD3" w:rsidP="002703A8">
            <w:pPr>
              <w:pStyle w:val="TableParagraph"/>
              <w:spacing w:before="0"/>
              <w:rPr>
                <w:rFonts w:cs="Arial"/>
                <w:sz w:val="18"/>
                <w:szCs w:val="18"/>
              </w:rPr>
            </w:pPr>
          </w:p>
        </w:tc>
        <w:tc>
          <w:tcPr>
            <w:tcW w:w="1707" w:type="dxa"/>
          </w:tcPr>
          <w:p w14:paraId="18400F5E" w14:textId="77777777" w:rsidR="00B80DD3" w:rsidRPr="002A6D80" w:rsidRDefault="00B80DD3" w:rsidP="002703A8">
            <w:pPr>
              <w:pStyle w:val="TableParagraph"/>
              <w:spacing w:before="0"/>
              <w:rPr>
                <w:rFonts w:cs="Arial"/>
                <w:sz w:val="18"/>
                <w:szCs w:val="18"/>
              </w:rPr>
            </w:pPr>
          </w:p>
        </w:tc>
        <w:tc>
          <w:tcPr>
            <w:tcW w:w="1166" w:type="dxa"/>
          </w:tcPr>
          <w:p w14:paraId="6C9A4B3C" w14:textId="77777777" w:rsidR="00B80DD3" w:rsidRPr="002A6D80" w:rsidRDefault="00B80DD3" w:rsidP="002703A8">
            <w:pPr>
              <w:pStyle w:val="TableParagraph"/>
              <w:spacing w:before="0"/>
              <w:rPr>
                <w:rFonts w:cs="Arial"/>
                <w:sz w:val="18"/>
                <w:szCs w:val="18"/>
              </w:rPr>
            </w:pPr>
          </w:p>
        </w:tc>
      </w:tr>
      <w:tr w:rsidR="00E57581" w:rsidRPr="002A6D80" w14:paraId="6200798F" w14:textId="77777777" w:rsidTr="00E57581">
        <w:trPr>
          <w:trHeight w:val="318"/>
        </w:trPr>
        <w:tc>
          <w:tcPr>
            <w:tcW w:w="4469" w:type="dxa"/>
          </w:tcPr>
          <w:p w14:paraId="54B2EF41" w14:textId="77777777" w:rsidR="00B80DD3" w:rsidRPr="002A6D80" w:rsidRDefault="00283A07" w:rsidP="002703A8">
            <w:pPr>
              <w:pStyle w:val="TableParagraph"/>
              <w:spacing w:before="57"/>
              <w:ind w:left="80"/>
              <w:rPr>
                <w:rFonts w:cs="Arial"/>
                <w:sz w:val="18"/>
                <w:szCs w:val="18"/>
              </w:rPr>
            </w:pPr>
            <w:r w:rsidRPr="002A6D80">
              <w:rPr>
                <w:rFonts w:cs="Arial"/>
                <w:sz w:val="18"/>
                <w:szCs w:val="18"/>
              </w:rPr>
              <w:t>Property,</w:t>
            </w:r>
            <w:r w:rsidRPr="002A6D80">
              <w:rPr>
                <w:rFonts w:cs="Arial"/>
                <w:spacing w:val="-4"/>
                <w:sz w:val="18"/>
                <w:szCs w:val="18"/>
              </w:rPr>
              <w:t xml:space="preserve"> </w:t>
            </w:r>
            <w:r w:rsidRPr="002A6D80">
              <w:rPr>
                <w:rFonts w:cs="Arial"/>
                <w:sz w:val="18"/>
                <w:szCs w:val="18"/>
              </w:rPr>
              <w:t>plant</w:t>
            </w:r>
            <w:r w:rsidRPr="002A6D80">
              <w:rPr>
                <w:rFonts w:cs="Arial"/>
                <w:spacing w:val="-4"/>
                <w:sz w:val="18"/>
                <w:szCs w:val="18"/>
              </w:rPr>
              <w:t xml:space="preserve"> </w:t>
            </w:r>
            <w:r w:rsidRPr="002A6D80">
              <w:rPr>
                <w:rFonts w:cs="Arial"/>
                <w:sz w:val="18"/>
                <w:szCs w:val="18"/>
              </w:rPr>
              <w:t>and</w:t>
            </w:r>
            <w:r w:rsidRPr="002A6D80">
              <w:rPr>
                <w:rFonts w:cs="Arial"/>
                <w:spacing w:val="-4"/>
                <w:sz w:val="18"/>
                <w:szCs w:val="18"/>
              </w:rPr>
              <w:t xml:space="preserve"> </w:t>
            </w:r>
            <w:r w:rsidRPr="002A6D80">
              <w:rPr>
                <w:rFonts w:cs="Arial"/>
                <w:spacing w:val="-2"/>
                <w:sz w:val="18"/>
                <w:szCs w:val="18"/>
              </w:rPr>
              <w:t>equipment</w:t>
            </w:r>
          </w:p>
        </w:tc>
        <w:tc>
          <w:tcPr>
            <w:tcW w:w="2861" w:type="dxa"/>
          </w:tcPr>
          <w:p w14:paraId="6F916235" w14:textId="77777777" w:rsidR="00B80DD3" w:rsidRPr="002A6D80" w:rsidRDefault="00283A07" w:rsidP="002703A8">
            <w:pPr>
              <w:pStyle w:val="TableParagraph"/>
              <w:spacing w:before="57"/>
              <w:ind w:right="614"/>
              <w:jc w:val="right"/>
              <w:rPr>
                <w:rFonts w:cs="Arial"/>
                <w:sz w:val="18"/>
                <w:szCs w:val="18"/>
              </w:rPr>
            </w:pPr>
            <w:r w:rsidRPr="002A6D80">
              <w:rPr>
                <w:rFonts w:cs="Arial"/>
                <w:spacing w:val="-5"/>
                <w:sz w:val="18"/>
                <w:szCs w:val="18"/>
              </w:rPr>
              <w:t>4.1</w:t>
            </w:r>
          </w:p>
        </w:tc>
        <w:tc>
          <w:tcPr>
            <w:tcW w:w="1707" w:type="dxa"/>
          </w:tcPr>
          <w:p w14:paraId="3771840A" w14:textId="77777777" w:rsidR="00B80DD3" w:rsidRPr="002A6D80" w:rsidRDefault="00283A07" w:rsidP="002703A8">
            <w:pPr>
              <w:pStyle w:val="TableParagraph"/>
              <w:spacing w:before="57"/>
              <w:ind w:right="611"/>
              <w:jc w:val="right"/>
              <w:rPr>
                <w:rFonts w:cs="Arial"/>
                <w:sz w:val="18"/>
                <w:szCs w:val="18"/>
              </w:rPr>
            </w:pPr>
            <w:r w:rsidRPr="002A6D80">
              <w:rPr>
                <w:rFonts w:cs="Arial"/>
                <w:spacing w:val="-2"/>
                <w:sz w:val="18"/>
                <w:szCs w:val="18"/>
              </w:rPr>
              <w:t>9,160</w:t>
            </w:r>
          </w:p>
        </w:tc>
        <w:tc>
          <w:tcPr>
            <w:tcW w:w="1166" w:type="dxa"/>
          </w:tcPr>
          <w:p w14:paraId="18E345FB" w14:textId="77777777" w:rsidR="00B80DD3" w:rsidRPr="002A6D80" w:rsidRDefault="00283A07" w:rsidP="002703A8">
            <w:pPr>
              <w:pStyle w:val="TableParagraph"/>
              <w:spacing w:before="57"/>
              <w:ind w:right="76"/>
              <w:jc w:val="right"/>
              <w:rPr>
                <w:rFonts w:cs="Arial"/>
                <w:sz w:val="18"/>
                <w:szCs w:val="18"/>
              </w:rPr>
            </w:pPr>
            <w:r w:rsidRPr="002A6D80">
              <w:rPr>
                <w:rFonts w:cs="Arial"/>
                <w:spacing w:val="-2"/>
                <w:sz w:val="18"/>
                <w:szCs w:val="18"/>
              </w:rPr>
              <w:t>10,330</w:t>
            </w:r>
          </w:p>
        </w:tc>
      </w:tr>
      <w:tr w:rsidR="00E57581" w:rsidRPr="002A6D80" w14:paraId="60B9D99D" w14:textId="77777777" w:rsidTr="00E57581">
        <w:trPr>
          <w:trHeight w:val="320"/>
        </w:trPr>
        <w:tc>
          <w:tcPr>
            <w:tcW w:w="4469" w:type="dxa"/>
          </w:tcPr>
          <w:p w14:paraId="474458D0"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Intangible</w:t>
            </w:r>
            <w:r w:rsidRPr="002A6D80">
              <w:rPr>
                <w:rFonts w:cs="Arial"/>
                <w:spacing w:val="-5"/>
                <w:sz w:val="18"/>
                <w:szCs w:val="18"/>
              </w:rPr>
              <w:t xml:space="preserve"> </w:t>
            </w:r>
            <w:r w:rsidRPr="002A6D80">
              <w:rPr>
                <w:rFonts w:cs="Arial"/>
                <w:spacing w:val="-2"/>
                <w:sz w:val="18"/>
                <w:szCs w:val="18"/>
              </w:rPr>
              <w:t>assets</w:t>
            </w:r>
          </w:p>
        </w:tc>
        <w:tc>
          <w:tcPr>
            <w:tcW w:w="2861" w:type="dxa"/>
          </w:tcPr>
          <w:p w14:paraId="240FF2B0" w14:textId="77777777" w:rsidR="00B80DD3" w:rsidRPr="002A6D80" w:rsidRDefault="00283A07" w:rsidP="002703A8">
            <w:pPr>
              <w:pStyle w:val="TableParagraph"/>
              <w:spacing w:before="59"/>
              <w:ind w:right="604"/>
              <w:jc w:val="right"/>
              <w:rPr>
                <w:rFonts w:cs="Arial"/>
                <w:sz w:val="18"/>
                <w:szCs w:val="18"/>
              </w:rPr>
            </w:pPr>
            <w:r w:rsidRPr="002A6D80">
              <w:rPr>
                <w:rFonts w:cs="Arial"/>
                <w:spacing w:val="-5"/>
                <w:sz w:val="18"/>
                <w:szCs w:val="18"/>
              </w:rPr>
              <w:t>4.2</w:t>
            </w:r>
          </w:p>
        </w:tc>
        <w:tc>
          <w:tcPr>
            <w:tcW w:w="1707" w:type="dxa"/>
          </w:tcPr>
          <w:p w14:paraId="12DE1C96"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8,708</w:t>
            </w:r>
          </w:p>
        </w:tc>
        <w:tc>
          <w:tcPr>
            <w:tcW w:w="1166" w:type="dxa"/>
          </w:tcPr>
          <w:p w14:paraId="6DFB6761" w14:textId="77777777" w:rsidR="00B80DD3" w:rsidRPr="002A6D80" w:rsidRDefault="00283A07" w:rsidP="002703A8">
            <w:pPr>
              <w:pStyle w:val="TableParagraph"/>
              <w:spacing w:before="59"/>
              <w:ind w:right="76"/>
              <w:jc w:val="right"/>
              <w:rPr>
                <w:rFonts w:cs="Arial"/>
                <w:sz w:val="18"/>
                <w:szCs w:val="18"/>
              </w:rPr>
            </w:pPr>
            <w:r w:rsidRPr="002A6D80">
              <w:rPr>
                <w:rFonts w:cs="Arial"/>
                <w:spacing w:val="-2"/>
                <w:sz w:val="18"/>
                <w:szCs w:val="18"/>
              </w:rPr>
              <w:t>7,427</w:t>
            </w:r>
          </w:p>
        </w:tc>
      </w:tr>
      <w:tr w:rsidR="00E57581" w:rsidRPr="002A6D80" w14:paraId="1676645B" w14:textId="77777777" w:rsidTr="00E57581">
        <w:trPr>
          <w:trHeight w:val="296"/>
        </w:trPr>
        <w:tc>
          <w:tcPr>
            <w:tcW w:w="4469" w:type="dxa"/>
          </w:tcPr>
          <w:p w14:paraId="54DE5318"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Other</w:t>
            </w:r>
            <w:r w:rsidRPr="002A6D80">
              <w:rPr>
                <w:rFonts w:cs="Arial"/>
                <w:spacing w:val="-6"/>
                <w:sz w:val="18"/>
                <w:szCs w:val="18"/>
              </w:rPr>
              <w:t xml:space="preserve"> </w:t>
            </w:r>
            <w:r w:rsidRPr="002A6D80">
              <w:rPr>
                <w:rFonts w:cs="Arial"/>
                <w:sz w:val="18"/>
                <w:szCs w:val="18"/>
              </w:rPr>
              <w:t>non-financial</w:t>
            </w:r>
            <w:r w:rsidRPr="002A6D80">
              <w:rPr>
                <w:rFonts w:cs="Arial"/>
                <w:spacing w:val="-5"/>
                <w:sz w:val="18"/>
                <w:szCs w:val="18"/>
              </w:rPr>
              <w:t xml:space="preserve"> </w:t>
            </w:r>
            <w:r w:rsidRPr="002A6D80">
              <w:rPr>
                <w:rFonts w:cs="Arial"/>
                <w:spacing w:val="-2"/>
                <w:sz w:val="18"/>
                <w:szCs w:val="18"/>
              </w:rPr>
              <w:t>assets</w:t>
            </w:r>
          </w:p>
        </w:tc>
        <w:tc>
          <w:tcPr>
            <w:tcW w:w="2861" w:type="dxa"/>
          </w:tcPr>
          <w:p w14:paraId="7026B19B" w14:textId="77777777" w:rsidR="00B80DD3" w:rsidRPr="002A6D80" w:rsidRDefault="00283A07" w:rsidP="002703A8">
            <w:pPr>
              <w:pStyle w:val="TableParagraph"/>
              <w:spacing w:before="59"/>
              <w:ind w:right="604"/>
              <w:jc w:val="right"/>
              <w:rPr>
                <w:rFonts w:cs="Arial"/>
                <w:sz w:val="18"/>
                <w:szCs w:val="18"/>
              </w:rPr>
            </w:pPr>
            <w:r w:rsidRPr="002A6D80">
              <w:rPr>
                <w:rFonts w:cs="Arial"/>
                <w:spacing w:val="-5"/>
                <w:sz w:val="18"/>
                <w:szCs w:val="18"/>
              </w:rPr>
              <w:t>5.5</w:t>
            </w:r>
          </w:p>
        </w:tc>
        <w:tc>
          <w:tcPr>
            <w:tcW w:w="1707" w:type="dxa"/>
          </w:tcPr>
          <w:p w14:paraId="17788B1C"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2,098</w:t>
            </w:r>
          </w:p>
        </w:tc>
        <w:tc>
          <w:tcPr>
            <w:tcW w:w="1166" w:type="dxa"/>
          </w:tcPr>
          <w:p w14:paraId="067D7822" w14:textId="77777777" w:rsidR="00B80DD3" w:rsidRPr="002A6D80" w:rsidRDefault="00283A07" w:rsidP="002703A8">
            <w:pPr>
              <w:pStyle w:val="TableParagraph"/>
              <w:spacing w:before="59"/>
              <w:ind w:right="76"/>
              <w:jc w:val="right"/>
              <w:rPr>
                <w:rFonts w:cs="Arial"/>
                <w:sz w:val="18"/>
                <w:szCs w:val="18"/>
              </w:rPr>
            </w:pPr>
            <w:r w:rsidRPr="002A6D80">
              <w:rPr>
                <w:rFonts w:cs="Arial"/>
                <w:spacing w:val="-2"/>
                <w:sz w:val="18"/>
                <w:szCs w:val="18"/>
              </w:rPr>
              <w:t>1,380</w:t>
            </w:r>
          </w:p>
        </w:tc>
      </w:tr>
      <w:tr w:rsidR="00E57581" w:rsidRPr="002A6D80" w14:paraId="4329E49E" w14:textId="77777777" w:rsidTr="00E57581">
        <w:trPr>
          <w:trHeight w:val="387"/>
        </w:trPr>
        <w:tc>
          <w:tcPr>
            <w:tcW w:w="4469" w:type="dxa"/>
          </w:tcPr>
          <w:p w14:paraId="56F4ACC8" w14:textId="77777777" w:rsidR="00B80DD3" w:rsidRPr="002A6D80" w:rsidRDefault="00283A07" w:rsidP="002703A8">
            <w:pPr>
              <w:pStyle w:val="TableParagraph"/>
              <w:spacing w:before="117"/>
              <w:ind w:left="56"/>
              <w:rPr>
                <w:rFonts w:cs="Arial"/>
                <w:b/>
                <w:sz w:val="18"/>
                <w:szCs w:val="18"/>
              </w:rPr>
            </w:pPr>
            <w:r w:rsidRPr="002A6D80">
              <w:rPr>
                <w:rFonts w:cs="Arial"/>
                <w:b/>
                <w:sz w:val="18"/>
                <w:szCs w:val="18"/>
              </w:rPr>
              <w:t>Total</w:t>
            </w:r>
            <w:r w:rsidRPr="002A6D80">
              <w:rPr>
                <w:rFonts w:cs="Arial"/>
                <w:b/>
                <w:spacing w:val="14"/>
                <w:sz w:val="18"/>
                <w:szCs w:val="18"/>
              </w:rPr>
              <w:t xml:space="preserve"> </w:t>
            </w:r>
            <w:r w:rsidRPr="002A6D80">
              <w:rPr>
                <w:rFonts w:cs="Arial"/>
                <w:b/>
                <w:sz w:val="18"/>
                <w:szCs w:val="18"/>
              </w:rPr>
              <w:t>non-financial</w:t>
            </w:r>
            <w:r w:rsidRPr="002A6D80">
              <w:rPr>
                <w:rFonts w:cs="Arial"/>
                <w:b/>
                <w:spacing w:val="14"/>
                <w:sz w:val="18"/>
                <w:szCs w:val="18"/>
              </w:rPr>
              <w:t xml:space="preserve"> </w:t>
            </w:r>
            <w:r w:rsidRPr="002A6D80">
              <w:rPr>
                <w:rFonts w:cs="Arial"/>
                <w:b/>
                <w:spacing w:val="-2"/>
                <w:sz w:val="18"/>
                <w:szCs w:val="18"/>
              </w:rPr>
              <w:t>assets</w:t>
            </w:r>
          </w:p>
        </w:tc>
        <w:tc>
          <w:tcPr>
            <w:tcW w:w="2861" w:type="dxa"/>
          </w:tcPr>
          <w:p w14:paraId="03955791" w14:textId="77777777" w:rsidR="00B80DD3" w:rsidRPr="002A6D80" w:rsidRDefault="00B80DD3" w:rsidP="002703A8">
            <w:pPr>
              <w:pStyle w:val="TableParagraph"/>
              <w:spacing w:before="0"/>
              <w:rPr>
                <w:rFonts w:cs="Arial"/>
                <w:sz w:val="18"/>
                <w:szCs w:val="18"/>
              </w:rPr>
            </w:pPr>
          </w:p>
        </w:tc>
        <w:tc>
          <w:tcPr>
            <w:tcW w:w="1707" w:type="dxa"/>
          </w:tcPr>
          <w:p w14:paraId="134D002A" w14:textId="77777777" w:rsidR="00B80DD3" w:rsidRPr="002A6D80" w:rsidRDefault="00283A07" w:rsidP="002703A8">
            <w:pPr>
              <w:pStyle w:val="TableParagraph"/>
              <w:spacing w:before="117"/>
              <w:ind w:right="587"/>
              <w:jc w:val="right"/>
              <w:rPr>
                <w:rFonts w:cs="Arial"/>
                <w:b/>
                <w:sz w:val="18"/>
                <w:szCs w:val="18"/>
              </w:rPr>
            </w:pPr>
            <w:r w:rsidRPr="002A6D80">
              <w:rPr>
                <w:rFonts w:cs="Arial"/>
                <w:b/>
                <w:spacing w:val="-2"/>
                <w:w w:val="105"/>
                <w:sz w:val="18"/>
                <w:szCs w:val="18"/>
              </w:rPr>
              <w:t>19,966</w:t>
            </w:r>
          </w:p>
        </w:tc>
        <w:tc>
          <w:tcPr>
            <w:tcW w:w="1166" w:type="dxa"/>
          </w:tcPr>
          <w:p w14:paraId="0C0BFE5D" w14:textId="77777777" w:rsidR="00B80DD3" w:rsidRPr="002A6D80" w:rsidRDefault="00283A07" w:rsidP="002703A8">
            <w:pPr>
              <w:pStyle w:val="TableParagraph"/>
              <w:spacing w:before="117"/>
              <w:ind w:right="52"/>
              <w:jc w:val="right"/>
              <w:rPr>
                <w:rFonts w:cs="Arial"/>
                <w:b/>
                <w:sz w:val="18"/>
                <w:szCs w:val="18"/>
              </w:rPr>
            </w:pPr>
            <w:r w:rsidRPr="002A6D80">
              <w:rPr>
                <w:rFonts w:cs="Arial"/>
                <w:b/>
                <w:spacing w:val="-2"/>
                <w:w w:val="105"/>
                <w:sz w:val="18"/>
                <w:szCs w:val="18"/>
              </w:rPr>
              <w:t>19,137</w:t>
            </w:r>
          </w:p>
        </w:tc>
      </w:tr>
      <w:tr w:rsidR="00E57581" w:rsidRPr="002A6D80" w14:paraId="583BE7E8" w14:textId="77777777" w:rsidTr="00E57581">
        <w:trPr>
          <w:trHeight w:val="387"/>
        </w:trPr>
        <w:tc>
          <w:tcPr>
            <w:tcW w:w="4469" w:type="dxa"/>
          </w:tcPr>
          <w:p w14:paraId="39344908" w14:textId="77777777" w:rsidR="00B80DD3" w:rsidRPr="002A6D80" w:rsidRDefault="00283A07" w:rsidP="002703A8">
            <w:pPr>
              <w:pStyle w:val="TableParagraph"/>
              <w:spacing w:before="117"/>
              <w:ind w:left="56"/>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pacing w:val="-2"/>
                <w:sz w:val="18"/>
                <w:szCs w:val="18"/>
              </w:rPr>
              <w:t>assets</w:t>
            </w:r>
          </w:p>
        </w:tc>
        <w:tc>
          <w:tcPr>
            <w:tcW w:w="2861" w:type="dxa"/>
          </w:tcPr>
          <w:p w14:paraId="25E28443" w14:textId="77777777" w:rsidR="00B80DD3" w:rsidRPr="002A6D80" w:rsidRDefault="00B80DD3" w:rsidP="002703A8">
            <w:pPr>
              <w:pStyle w:val="TableParagraph"/>
              <w:spacing w:before="0"/>
              <w:rPr>
                <w:rFonts w:cs="Arial"/>
                <w:sz w:val="18"/>
                <w:szCs w:val="18"/>
              </w:rPr>
            </w:pPr>
          </w:p>
        </w:tc>
        <w:tc>
          <w:tcPr>
            <w:tcW w:w="1707" w:type="dxa"/>
          </w:tcPr>
          <w:p w14:paraId="7DF8B555" w14:textId="77777777" w:rsidR="00B80DD3" w:rsidRPr="002A6D80" w:rsidRDefault="00283A07" w:rsidP="002703A8">
            <w:pPr>
              <w:pStyle w:val="TableParagraph"/>
              <w:spacing w:before="117"/>
              <w:ind w:right="587"/>
              <w:jc w:val="right"/>
              <w:rPr>
                <w:rFonts w:cs="Arial"/>
                <w:b/>
                <w:sz w:val="18"/>
                <w:szCs w:val="18"/>
              </w:rPr>
            </w:pPr>
            <w:r w:rsidRPr="002A6D80">
              <w:rPr>
                <w:rFonts w:cs="Arial"/>
                <w:b/>
                <w:spacing w:val="-2"/>
                <w:w w:val="105"/>
                <w:sz w:val="18"/>
                <w:szCs w:val="18"/>
              </w:rPr>
              <w:t>60,835</w:t>
            </w:r>
          </w:p>
        </w:tc>
        <w:tc>
          <w:tcPr>
            <w:tcW w:w="1166" w:type="dxa"/>
          </w:tcPr>
          <w:p w14:paraId="49518A85" w14:textId="77777777" w:rsidR="00B80DD3" w:rsidRPr="002A6D80" w:rsidRDefault="00283A07" w:rsidP="002703A8">
            <w:pPr>
              <w:pStyle w:val="TableParagraph"/>
              <w:spacing w:before="117"/>
              <w:ind w:right="52"/>
              <w:jc w:val="right"/>
              <w:rPr>
                <w:rFonts w:cs="Arial"/>
                <w:b/>
                <w:sz w:val="18"/>
                <w:szCs w:val="18"/>
              </w:rPr>
            </w:pPr>
            <w:r w:rsidRPr="002A6D80">
              <w:rPr>
                <w:rFonts w:cs="Arial"/>
                <w:b/>
                <w:spacing w:val="-2"/>
                <w:w w:val="105"/>
                <w:sz w:val="18"/>
                <w:szCs w:val="18"/>
              </w:rPr>
              <w:t>73,263</w:t>
            </w:r>
          </w:p>
        </w:tc>
      </w:tr>
      <w:tr w:rsidR="00E57581" w:rsidRPr="002A6D80" w14:paraId="5FFD44D7" w14:textId="77777777" w:rsidTr="00E57581">
        <w:trPr>
          <w:trHeight w:val="346"/>
        </w:trPr>
        <w:tc>
          <w:tcPr>
            <w:tcW w:w="4469" w:type="dxa"/>
          </w:tcPr>
          <w:p w14:paraId="0D3C9616" w14:textId="77777777" w:rsidR="00B80DD3" w:rsidRPr="002A6D80" w:rsidRDefault="00283A07" w:rsidP="002703A8">
            <w:pPr>
              <w:pStyle w:val="TableParagraph"/>
              <w:spacing w:before="83"/>
              <w:ind w:left="80"/>
              <w:rPr>
                <w:rFonts w:cs="Arial"/>
                <w:b/>
                <w:sz w:val="18"/>
                <w:szCs w:val="18"/>
              </w:rPr>
            </w:pPr>
            <w:r w:rsidRPr="002A6D80">
              <w:rPr>
                <w:rFonts w:cs="Arial"/>
                <w:b/>
                <w:spacing w:val="-2"/>
                <w:w w:val="105"/>
                <w:sz w:val="18"/>
                <w:szCs w:val="18"/>
              </w:rPr>
              <w:t>Liabilities</w:t>
            </w:r>
          </w:p>
        </w:tc>
        <w:tc>
          <w:tcPr>
            <w:tcW w:w="2861" w:type="dxa"/>
          </w:tcPr>
          <w:p w14:paraId="6856858F" w14:textId="77777777" w:rsidR="00B80DD3" w:rsidRPr="002A6D80" w:rsidRDefault="00B80DD3" w:rsidP="002703A8">
            <w:pPr>
              <w:pStyle w:val="TableParagraph"/>
              <w:spacing w:before="0"/>
              <w:rPr>
                <w:rFonts w:cs="Arial"/>
                <w:sz w:val="18"/>
                <w:szCs w:val="18"/>
              </w:rPr>
            </w:pPr>
          </w:p>
        </w:tc>
        <w:tc>
          <w:tcPr>
            <w:tcW w:w="1707" w:type="dxa"/>
          </w:tcPr>
          <w:p w14:paraId="5A4EA84C" w14:textId="77777777" w:rsidR="00B80DD3" w:rsidRPr="002A6D80" w:rsidRDefault="00B80DD3" w:rsidP="002703A8">
            <w:pPr>
              <w:pStyle w:val="TableParagraph"/>
              <w:spacing w:before="0"/>
              <w:rPr>
                <w:rFonts w:cs="Arial"/>
                <w:sz w:val="18"/>
                <w:szCs w:val="18"/>
              </w:rPr>
            </w:pPr>
          </w:p>
        </w:tc>
        <w:tc>
          <w:tcPr>
            <w:tcW w:w="1166" w:type="dxa"/>
          </w:tcPr>
          <w:p w14:paraId="169B5449" w14:textId="77777777" w:rsidR="00B80DD3" w:rsidRPr="002A6D80" w:rsidRDefault="00B80DD3" w:rsidP="002703A8">
            <w:pPr>
              <w:pStyle w:val="TableParagraph"/>
              <w:spacing w:before="0"/>
              <w:rPr>
                <w:rFonts w:cs="Arial"/>
                <w:sz w:val="18"/>
                <w:szCs w:val="18"/>
              </w:rPr>
            </w:pPr>
          </w:p>
        </w:tc>
      </w:tr>
      <w:tr w:rsidR="00E57581" w:rsidRPr="002A6D80" w14:paraId="7435DF0E" w14:textId="77777777" w:rsidTr="00E57581">
        <w:trPr>
          <w:trHeight w:val="318"/>
        </w:trPr>
        <w:tc>
          <w:tcPr>
            <w:tcW w:w="4469" w:type="dxa"/>
          </w:tcPr>
          <w:p w14:paraId="1246E185" w14:textId="77777777" w:rsidR="00B80DD3" w:rsidRPr="002A6D80" w:rsidRDefault="00283A07" w:rsidP="002703A8">
            <w:pPr>
              <w:pStyle w:val="TableParagraph"/>
              <w:spacing w:before="57"/>
              <w:ind w:left="80"/>
              <w:rPr>
                <w:rFonts w:cs="Arial"/>
                <w:sz w:val="18"/>
                <w:szCs w:val="18"/>
              </w:rPr>
            </w:pPr>
            <w:r w:rsidRPr="002A6D80">
              <w:rPr>
                <w:rFonts w:cs="Arial"/>
                <w:spacing w:val="-2"/>
                <w:sz w:val="18"/>
                <w:szCs w:val="18"/>
              </w:rPr>
              <w:t>Payables</w:t>
            </w:r>
          </w:p>
        </w:tc>
        <w:tc>
          <w:tcPr>
            <w:tcW w:w="2861" w:type="dxa"/>
          </w:tcPr>
          <w:p w14:paraId="444676FE" w14:textId="77777777" w:rsidR="00B80DD3" w:rsidRPr="002A6D80" w:rsidRDefault="00283A07" w:rsidP="002703A8">
            <w:pPr>
              <w:pStyle w:val="TableParagraph"/>
              <w:spacing w:before="57"/>
              <w:ind w:right="604"/>
              <w:jc w:val="right"/>
              <w:rPr>
                <w:rFonts w:cs="Arial"/>
                <w:sz w:val="18"/>
                <w:szCs w:val="18"/>
              </w:rPr>
            </w:pPr>
            <w:r w:rsidRPr="002A6D80">
              <w:rPr>
                <w:rFonts w:cs="Arial"/>
                <w:spacing w:val="-5"/>
                <w:sz w:val="18"/>
                <w:szCs w:val="18"/>
              </w:rPr>
              <w:t>5.2</w:t>
            </w:r>
          </w:p>
        </w:tc>
        <w:tc>
          <w:tcPr>
            <w:tcW w:w="1707" w:type="dxa"/>
          </w:tcPr>
          <w:p w14:paraId="5E4FD9A5" w14:textId="77777777" w:rsidR="00B80DD3" w:rsidRPr="002A6D80" w:rsidRDefault="00283A07" w:rsidP="002703A8">
            <w:pPr>
              <w:pStyle w:val="TableParagraph"/>
              <w:spacing w:before="57"/>
              <w:ind w:right="611"/>
              <w:jc w:val="right"/>
              <w:rPr>
                <w:rFonts w:cs="Arial"/>
                <w:sz w:val="18"/>
                <w:szCs w:val="18"/>
              </w:rPr>
            </w:pPr>
            <w:r w:rsidRPr="002A6D80">
              <w:rPr>
                <w:rFonts w:cs="Arial"/>
                <w:spacing w:val="-2"/>
                <w:sz w:val="18"/>
                <w:szCs w:val="18"/>
              </w:rPr>
              <w:t>10,901</w:t>
            </w:r>
          </w:p>
        </w:tc>
        <w:tc>
          <w:tcPr>
            <w:tcW w:w="1166" w:type="dxa"/>
          </w:tcPr>
          <w:p w14:paraId="385D73F2" w14:textId="77777777" w:rsidR="00B80DD3" w:rsidRPr="002A6D80" w:rsidRDefault="00283A07" w:rsidP="002703A8">
            <w:pPr>
              <w:pStyle w:val="TableParagraph"/>
              <w:spacing w:before="57"/>
              <w:ind w:right="76"/>
              <w:jc w:val="right"/>
              <w:rPr>
                <w:rFonts w:cs="Arial"/>
                <w:sz w:val="18"/>
                <w:szCs w:val="18"/>
              </w:rPr>
            </w:pPr>
            <w:r w:rsidRPr="002A6D80">
              <w:rPr>
                <w:rFonts w:cs="Arial"/>
                <w:spacing w:val="-2"/>
                <w:sz w:val="18"/>
                <w:szCs w:val="18"/>
              </w:rPr>
              <w:t>16,316</w:t>
            </w:r>
          </w:p>
        </w:tc>
      </w:tr>
      <w:tr w:rsidR="00E57581" w:rsidRPr="002A6D80" w14:paraId="0BA93B33" w14:textId="77777777" w:rsidTr="00E57581">
        <w:trPr>
          <w:trHeight w:val="320"/>
        </w:trPr>
        <w:tc>
          <w:tcPr>
            <w:tcW w:w="4469" w:type="dxa"/>
          </w:tcPr>
          <w:p w14:paraId="51BB1B9D"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Contract</w:t>
            </w:r>
            <w:r w:rsidRPr="002A6D80">
              <w:rPr>
                <w:rFonts w:cs="Arial"/>
                <w:spacing w:val="-3"/>
                <w:sz w:val="18"/>
                <w:szCs w:val="18"/>
              </w:rPr>
              <w:t xml:space="preserve"> </w:t>
            </w:r>
            <w:r w:rsidRPr="002A6D80">
              <w:rPr>
                <w:rFonts w:cs="Arial"/>
                <w:spacing w:val="-2"/>
                <w:sz w:val="18"/>
                <w:szCs w:val="18"/>
              </w:rPr>
              <w:t>liabilities</w:t>
            </w:r>
          </w:p>
        </w:tc>
        <w:tc>
          <w:tcPr>
            <w:tcW w:w="2861" w:type="dxa"/>
          </w:tcPr>
          <w:p w14:paraId="121F35DF" w14:textId="77777777" w:rsidR="00B80DD3" w:rsidRPr="002A6D80" w:rsidRDefault="00283A07" w:rsidP="002703A8">
            <w:pPr>
              <w:pStyle w:val="TableParagraph"/>
              <w:spacing w:before="59"/>
              <w:ind w:right="604"/>
              <w:jc w:val="right"/>
              <w:rPr>
                <w:rFonts w:cs="Arial"/>
                <w:sz w:val="18"/>
                <w:szCs w:val="18"/>
              </w:rPr>
            </w:pPr>
            <w:r w:rsidRPr="002A6D80">
              <w:rPr>
                <w:rFonts w:cs="Arial"/>
                <w:spacing w:val="-5"/>
                <w:sz w:val="18"/>
                <w:szCs w:val="18"/>
              </w:rPr>
              <w:t>5.3</w:t>
            </w:r>
          </w:p>
        </w:tc>
        <w:tc>
          <w:tcPr>
            <w:tcW w:w="1707" w:type="dxa"/>
          </w:tcPr>
          <w:p w14:paraId="52626BB3"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8,229</w:t>
            </w:r>
          </w:p>
        </w:tc>
        <w:tc>
          <w:tcPr>
            <w:tcW w:w="1166" w:type="dxa"/>
          </w:tcPr>
          <w:p w14:paraId="24CA9B01" w14:textId="77777777" w:rsidR="00B80DD3" w:rsidRPr="002A6D80" w:rsidRDefault="00283A07" w:rsidP="002703A8">
            <w:pPr>
              <w:pStyle w:val="TableParagraph"/>
              <w:spacing w:before="59"/>
              <w:ind w:right="76"/>
              <w:jc w:val="right"/>
              <w:rPr>
                <w:rFonts w:cs="Arial"/>
                <w:sz w:val="18"/>
                <w:szCs w:val="18"/>
              </w:rPr>
            </w:pPr>
            <w:r w:rsidRPr="002A6D80">
              <w:rPr>
                <w:rFonts w:cs="Arial"/>
                <w:spacing w:val="-2"/>
                <w:sz w:val="18"/>
                <w:szCs w:val="18"/>
              </w:rPr>
              <w:t>7,085</w:t>
            </w:r>
          </w:p>
        </w:tc>
      </w:tr>
      <w:tr w:rsidR="00E57581" w:rsidRPr="002A6D80" w14:paraId="628183E8" w14:textId="77777777" w:rsidTr="00E57581">
        <w:trPr>
          <w:trHeight w:val="320"/>
        </w:trPr>
        <w:tc>
          <w:tcPr>
            <w:tcW w:w="4469" w:type="dxa"/>
          </w:tcPr>
          <w:p w14:paraId="7650D217" w14:textId="77777777" w:rsidR="00B80DD3" w:rsidRPr="002A6D80" w:rsidRDefault="00283A07" w:rsidP="002703A8">
            <w:pPr>
              <w:pStyle w:val="TableParagraph"/>
              <w:spacing w:before="59"/>
              <w:ind w:left="80"/>
              <w:rPr>
                <w:rFonts w:cs="Arial"/>
                <w:sz w:val="18"/>
                <w:szCs w:val="18"/>
              </w:rPr>
            </w:pPr>
            <w:r w:rsidRPr="002A6D80">
              <w:rPr>
                <w:rFonts w:cs="Arial"/>
                <w:spacing w:val="-2"/>
                <w:sz w:val="18"/>
                <w:szCs w:val="18"/>
              </w:rPr>
              <w:t>Interest-bearing</w:t>
            </w:r>
            <w:r w:rsidRPr="002A6D80">
              <w:rPr>
                <w:rFonts w:cs="Arial"/>
                <w:spacing w:val="20"/>
                <w:sz w:val="18"/>
                <w:szCs w:val="18"/>
              </w:rPr>
              <w:t xml:space="preserve"> </w:t>
            </w:r>
            <w:r w:rsidRPr="002A6D80">
              <w:rPr>
                <w:rFonts w:cs="Arial"/>
                <w:spacing w:val="-2"/>
                <w:sz w:val="18"/>
                <w:szCs w:val="18"/>
              </w:rPr>
              <w:t>liabilities</w:t>
            </w:r>
          </w:p>
        </w:tc>
        <w:tc>
          <w:tcPr>
            <w:tcW w:w="2861" w:type="dxa"/>
          </w:tcPr>
          <w:p w14:paraId="1598AFE6" w14:textId="77777777" w:rsidR="00B80DD3" w:rsidRPr="002A6D80" w:rsidRDefault="00283A07" w:rsidP="002703A8">
            <w:pPr>
              <w:pStyle w:val="TableParagraph"/>
              <w:spacing w:before="59"/>
              <w:ind w:right="614"/>
              <w:jc w:val="right"/>
              <w:rPr>
                <w:rFonts w:cs="Arial"/>
                <w:sz w:val="18"/>
                <w:szCs w:val="18"/>
              </w:rPr>
            </w:pPr>
            <w:r w:rsidRPr="002A6D80">
              <w:rPr>
                <w:rFonts w:cs="Arial"/>
                <w:spacing w:val="-5"/>
                <w:sz w:val="18"/>
                <w:szCs w:val="18"/>
              </w:rPr>
              <w:t>6.1</w:t>
            </w:r>
          </w:p>
        </w:tc>
        <w:tc>
          <w:tcPr>
            <w:tcW w:w="1707" w:type="dxa"/>
          </w:tcPr>
          <w:p w14:paraId="1DA0C1A1"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6,378</w:t>
            </w:r>
          </w:p>
        </w:tc>
        <w:tc>
          <w:tcPr>
            <w:tcW w:w="1166" w:type="dxa"/>
          </w:tcPr>
          <w:p w14:paraId="3B31045F" w14:textId="77777777" w:rsidR="00B80DD3" w:rsidRPr="002A6D80" w:rsidRDefault="00283A07" w:rsidP="002703A8">
            <w:pPr>
              <w:pStyle w:val="TableParagraph"/>
              <w:spacing w:before="59"/>
              <w:ind w:right="76"/>
              <w:jc w:val="right"/>
              <w:rPr>
                <w:rFonts w:cs="Arial"/>
                <w:sz w:val="18"/>
                <w:szCs w:val="18"/>
              </w:rPr>
            </w:pPr>
            <w:r w:rsidRPr="002A6D80">
              <w:rPr>
                <w:rFonts w:cs="Arial"/>
                <w:spacing w:val="-2"/>
                <w:sz w:val="18"/>
                <w:szCs w:val="18"/>
              </w:rPr>
              <w:t>6,890</w:t>
            </w:r>
          </w:p>
        </w:tc>
      </w:tr>
      <w:tr w:rsidR="00E57581" w:rsidRPr="002A6D80" w14:paraId="41B4A85F" w14:textId="77777777" w:rsidTr="00E57581">
        <w:trPr>
          <w:trHeight w:val="320"/>
        </w:trPr>
        <w:tc>
          <w:tcPr>
            <w:tcW w:w="4469" w:type="dxa"/>
          </w:tcPr>
          <w:p w14:paraId="1DAE3B7E"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Employee-related</w:t>
            </w:r>
            <w:r w:rsidRPr="002A6D80">
              <w:rPr>
                <w:rFonts w:cs="Arial"/>
                <w:spacing w:val="-11"/>
                <w:sz w:val="18"/>
                <w:szCs w:val="18"/>
              </w:rPr>
              <w:t xml:space="preserve"> </w:t>
            </w:r>
            <w:r w:rsidRPr="002A6D80">
              <w:rPr>
                <w:rFonts w:cs="Arial"/>
                <w:spacing w:val="-2"/>
                <w:sz w:val="18"/>
                <w:szCs w:val="18"/>
              </w:rPr>
              <w:t>provisions</w:t>
            </w:r>
          </w:p>
        </w:tc>
        <w:tc>
          <w:tcPr>
            <w:tcW w:w="2861" w:type="dxa"/>
          </w:tcPr>
          <w:p w14:paraId="402D0CF1" w14:textId="77777777" w:rsidR="00B80DD3" w:rsidRPr="002A6D80" w:rsidRDefault="00283A07" w:rsidP="002703A8">
            <w:pPr>
              <w:pStyle w:val="TableParagraph"/>
              <w:spacing w:before="59"/>
              <w:ind w:right="614"/>
              <w:jc w:val="right"/>
              <w:rPr>
                <w:rFonts w:cs="Arial"/>
                <w:sz w:val="18"/>
                <w:szCs w:val="18"/>
              </w:rPr>
            </w:pPr>
            <w:r w:rsidRPr="002A6D80">
              <w:rPr>
                <w:rFonts w:cs="Arial"/>
                <w:spacing w:val="-2"/>
                <w:sz w:val="18"/>
                <w:szCs w:val="18"/>
              </w:rPr>
              <w:t>3.1.1</w:t>
            </w:r>
          </w:p>
        </w:tc>
        <w:tc>
          <w:tcPr>
            <w:tcW w:w="1707" w:type="dxa"/>
          </w:tcPr>
          <w:p w14:paraId="1B564DEC"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10,078</w:t>
            </w:r>
          </w:p>
        </w:tc>
        <w:tc>
          <w:tcPr>
            <w:tcW w:w="1166" w:type="dxa"/>
          </w:tcPr>
          <w:p w14:paraId="58F81E71" w14:textId="77777777" w:rsidR="00B80DD3" w:rsidRPr="002A6D80" w:rsidRDefault="00283A07" w:rsidP="002703A8">
            <w:pPr>
              <w:pStyle w:val="TableParagraph"/>
              <w:spacing w:before="59"/>
              <w:ind w:right="76"/>
              <w:jc w:val="right"/>
              <w:rPr>
                <w:rFonts w:cs="Arial"/>
                <w:sz w:val="18"/>
                <w:szCs w:val="18"/>
              </w:rPr>
            </w:pPr>
            <w:r w:rsidRPr="002A6D80">
              <w:rPr>
                <w:rFonts w:cs="Arial"/>
                <w:spacing w:val="-2"/>
                <w:sz w:val="18"/>
                <w:szCs w:val="18"/>
              </w:rPr>
              <w:t>9,557</w:t>
            </w:r>
          </w:p>
        </w:tc>
      </w:tr>
      <w:tr w:rsidR="00E57581" w:rsidRPr="002A6D80" w14:paraId="0A48913A" w14:textId="77777777" w:rsidTr="00E57581">
        <w:trPr>
          <w:trHeight w:val="320"/>
        </w:trPr>
        <w:tc>
          <w:tcPr>
            <w:tcW w:w="4469" w:type="dxa"/>
          </w:tcPr>
          <w:p w14:paraId="4AAC1DC0"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 xml:space="preserve">Other </w:t>
            </w:r>
            <w:r w:rsidRPr="002A6D80">
              <w:rPr>
                <w:rFonts w:cs="Arial"/>
                <w:spacing w:val="-2"/>
                <w:sz w:val="18"/>
                <w:szCs w:val="18"/>
              </w:rPr>
              <w:t>provisions</w:t>
            </w:r>
          </w:p>
        </w:tc>
        <w:tc>
          <w:tcPr>
            <w:tcW w:w="2861" w:type="dxa"/>
          </w:tcPr>
          <w:p w14:paraId="47FE3567" w14:textId="77777777" w:rsidR="00B80DD3" w:rsidRPr="002A6D80" w:rsidRDefault="00283A07" w:rsidP="002703A8">
            <w:pPr>
              <w:pStyle w:val="TableParagraph"/>
              <w:spacing w:before="59"/>
              <w:ind w:right="604"/>
              <w:jc w:val="right"/>
              <w:rPr>
                <w:rFonts w:cs="Arial"/>
                <w:sz w:val="18"/>
                <w:szCs w:val="18"/>
              </w:rPr>
            </w:pPr>
            <w:r w:rsidRPr="002A6D80">
              <w:rPr>
                <w:rFonts w:cs="Arial"/>
                <w:spacing w:val="-5"/>
                <w:sz w:val="18"/>
                <w:szCs w:val="18"/>
              </w:rPr>
              <w:t>5.4</w:t>
            </w:r>
          </w:p>
        </w:tc>
        <w:tc>
          <w:tcPr>
            <w:tcW w:w="1707" w:type="dxa"/>
          </w:tcPr>
          <w:p w14:paraId="7E538469"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1,622</w:t>
            </w:r>
          </w:p>
        </w:tc>
        <w:tc>
          <w:tcPr>
            <w:tcW w:w="1166" w:type="dxa"/>
          </w:tcPr>
          <w:p w14:paraId="650BA1BC" w14:textId="77777777" w:rsidR="00B80DD3" w:rsidRPr="002A6D80" w:rsidRDefault="00283A07" w:rsidP="002703A8">
            <w:pPr>
              <w:pStyle w:val="TableParagraph"/>
              <w:spacing w:before="59"/>
              <w:ind w:right="76"/>
              <w:jc w:val="right"/>
              <w:rPr>
                <w:rFonts w:cs="Arial"/>
                <w:sz w:val="18"/>
                <w:szCs w:val="18"/>
              </w:rPr>
            </w:pPr>
            <w:r w:rsidRPr="002A6D80">
              <w:rPr>
                <w:rFonts w:cs="Arial"/>
                <w:spacing w:val="-2"/>
                <w:sz w:val="18"/>
                <w:szCs w:val="18"/>
              </w:rPr>
              <w:t>1,598</w:t>
            </w:r>
          </w:p>
        </w:tc>
      </w:tr>
      <w:tr w:rsidR="00E57581" w:rsidRPr="002A6D80" w14:paraId="52AE32D1" w14:textId="77777777" w:rsidTr="00E57581">
        <w:trPr>
          <w:trHeight w:val="320"/>
        </w:trPr>
        <w:tc>
          <w:tcPr>
            <w:tcW w:w="4469" w:type="dxa"/>
          </w:tcPr>
          <w:p w14:paraId="1CF80F13"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 xml:space="preserve">Security </w:t>
            </w:r>
            <w:r w:rsidRPr="002A6D80">
              <w:rPr>
                <w:rFonts w:cs="Arial"/>
                <w:spacing w:val="-2"/>
                <w:sz w:val="18"/>
                <w:szCs w:val="18"/>
              </w:rPr>
              <w:t>deposits</w:t>
            </w:r>
          </w:p>
        </w:tc>
        <w:tc>
          <w:tcPr>
            <w:tcW w:w="2861" w:type="dxa"/>
          </w:tcPr>
          <w:p w14:paraId="73671DCC" w14:textId="77777777" w:rsidR="00B80DD3" w:rsidRPr="002A6D80" w:rsidRDefault="00283A07" w:rsidP="002703A8">
            <w:pPr>
              <w:pStyle w:val="TableParagraph"/>
              <w:spacing w:before="59"/>
              <w:ind w:right="606"/>
              <w:jc w:val="right"/>
              <w:rPr>
                <w:rFonts w:cs="Arial"/>
                <w:sz w:val="18"/>
                <w:szCs w:val="18"/>
              </w:rPr>
            </w:pPr>
            <w:r w:rsidRPr="002A6D80">
              <w:rPr>
                <w:rFonts w:cs="Arial"/>
                <w:spacing w:val="-5"/>
                <w:sz w:val="18"/>
                <w:szCs w:val="18"/>
              </w:rPr>
              <w:t>8.9</w:t>
            </w:r>
          </w:p>
        </w:tc>
        <w:tc>
          <w:tcPr>
            <w:tcW w:w="1707" w:type="dxa"/>
          </w:tcPr>
          <w:p w14:paraId="55EF0967" w14:textId="77777777" w:rsidR="00B80DD3" w:rsidRPr="002A6D80" w:rsidRDefault="00283A07" w:rsidP="002703A8">
            <w:pPr>
              <w:pStyle w:val="TableParagraph"/>
              <w:spacing w:before="59"/>
              <w:ind w:right="611"/>
              <w:jc w:val="right"/>
              <w:rPr>
                <w:rFonts w:cs="Arial"/>
                <w:sz w:val="18"/>
                <w:szCs w:val="18"/>
              </w:rPr>
            </w:pPr>
            <w:r w:rsidRPr="002A6D80">
              <w:rPr>
                <w:rFonts w:cs="Arial"/>
                <w:spacing w:val="-2"/>
                <w:sz w:val="18"/>
                <w:szCs w:val="18"/>
              </w:rPr>
              <w:t>2,856</w:t>
            </w:r>
          </w:p>
        </w:tc>
        <w:tc>
          <w:tcPr>
            <w:tcW w:w="1166" w:type="dxa"/>
          </w:tcPr>
          <w:p w14:paraId="4E489CA5" w14:textId="77777777" w:rsidR="00B80DD3" w:rsidRPr="002A6D80" w:rsidRDefault="00283A07" w:rsidP="002703A8">
            <w:pPr>
              <w:pStyle w:val="TableParagraph"/>
              <w:spacing w:before="59"/>
              <w:ind w:right="76"/>
              <w:jc w:val="right"/>
              <w:rPr>
                <w:rFonts w:cs="Arial"/>
                <w:sz w:val="18"/>
                <w:szCs w:val="18"/>
              </w:rPr>
            </w:pPr>
            <w:r w:rsidRPr="002A6D80">
              <w:rPr>
                <w:rFonts w:cs="Arial"/>
                <w:spacing w:val="-4"/>
                <w:sz w:val="18"/>
                <w:szCs w:val="18"/>
              </w:rPr>
              <w:t>2,491</w:t>
            </w:r>
          </w:p>
        </w:tc>
      </w:tr>
      <w:tr w:rsidR="00E57581" w:rsidRPr="002A6D80" w14:paraId="1458AA5A" w14:textId="77777777" w:rsidTr="00E57581">
        <w:trPr>
          <w:trHeight w:val="296"/>
        </w:trPr>
        <w:tc>
          <w:tcPr>
            <w:tcW w:w="4469" w:type="dxa"/>
          </w:tcPr>
          <w:p w14:paraId="7FE063B3"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 xml:space="preserve">Other </w:t>
            </w:r>
            <w:r w:rsidRPr="002A6D80">
              <w:rPr>
                <w:rFonts w:cs="Arial"/>
                <w:spacing w:val="-2"/>
                <w:sz w:val="18"/>
                <w:szCs w:val="18"/>
              </w:rPr>
              <w:t>liabilities</w:t>
            </w:r>
          </w:p>
        </w:tc>
        <w:tc>
          <w:tcPr>
            <w:tcW w:w="2861" w:type="dxa"/>
          </w:tcPr>
          <w:p w14:paraId="5E5DB9D2" w14:textId="77777777" w:rsidR="00B80DD3" w:rsidRPr="002A6D80" w:rsidRDefault="00283A07" w:rsidP="002703A8">
            <w:pPr>
              <w:pStyle w:val="TableParagraph"/>
              <w:spacing w:before="59"/>
              <w:ind w:right="606"/>
              <w:jc w:val="right"/>
              <w:rPr>
                <w:rFonts w:cs="Arial"/>
                <w:sz w:val="18"/>
                <w:szCs w:val="18"/>
              </w:rPr>
            </w:pPr>
            <w:r w:rsidRPr="002A6D80">
              <w:rPr>
                <w:rFonts w:cs="Arial"/>
                <w:spacing w:val="-5"/>
                <w:sz w:val="18"/>
                <w:szCs w:val="18"/>
              </w:rPr>
              <w:t>5.6</w:t>
            </w:r>
          </w:p>
        </w:tc>
        <w:tc>
          <w:tcPr>
            <w:tcW w:w="1707" w:type="dxa"/>
          </w:tcPr>
          <w:p w14:paraId="4CAE876D" w14:textId="77777777" w:rsidR="00B80DD3" w:rsidRPr="002A6D80" w:rsidRDefault="00283A07" w:rsidP="002703A8">
            <w:pPr>
              <w:pStyle w:val="TableParagraph"/>
              <w:spacing w:before="59"/>
              <w:ind w:right="611"/>
              <w:jc w:val="right"/>
              <w:rPr>
                <w:rFonts w:cs="Arial"/>
                <w:sz w:val="18"/>
                <w:szCs w:val="18"/>
              </w:rPr>
            </w:pPr>
            <w:r w:rsidRPr="002A6D80">
              <w:rPr>
                <w:rFonts w:cs="Arial"/>
                <w:spacing w:val="-4"/>
                <w:sz w:val="18"/>
                <w:szCs w:val="18"/>
              </w:rPr>
              <w:t>1,708</w:t>
            </w:r>
          </w:p>
        </w:tc>
        <w:tc>
          <w:tcPr>
            <w:tcW w:w="1166" w:type="dxa"/>
          </w:tcPr>
          <w:p w14:paraId="5E8E4E24" w14:textId="77777777" w:rsidR="00B80DD3" w:rsidRPr="002A6D80" w:rsidRDefault="00283A07" w:rsidP="002703A8">
            <w:pPr>
              <w:pStyle w:val="TableParagraph"/>
              <w:spacing w:before="59"/>
              <w:ind w:right="76"/>
              <w:jc w:val="right"/>
              <w:rPr>
                <w:rFonts w:cs="Arial"/>
                <w:sz w:val="18"/>
                <w:szCs w:val="18"/>
              </w:rPr>
            </w:pPr>
            <w:r w:rsidRPr="002A6D80">
              <w:rPr>
                <w:rFonts w:cs="Arial"/>
                <w:spacing w:val="-2"/>
                <w:sz w:val="18"/>
                <w:szCs w:val="18"/>
              </w:rPr>
              <w:t>3,377</w:t>
            </w:r>
          </w:p>
        </w:tc>
      </w:tr>
      <w:tr w:rsidR="00E57581" w:rsidRPr="002A6D80" w14:paraId="05B325CF" w14:textId="77777777" w:rsidTr="00E57581">
        <w:trPr>
          <w:trHeight w:val="387"/>
        </w:trPr>
        <w:tc>
          <w:tcPr>
            <w:tcW w:w="4469" w:type="dxa"/>
          </w:tcPr>
          <w:p w14:paraId="288BE80F" w14:textId="77777777" w:rsidR="00B80DD3" w:rsidRPr="002A6D80" w:rsidRDefault="00283A07" w:rsidP="002703A8">
            <w:pPr>
              <w:pStyle w:val="TableParagraph"/>
              <w:spacing w:before="117"/>
              <w:ind w:left="56"/>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pacing w:val="-2"/>
                <w:sz w:val="18"/>
                <w:szCs w:val="18"/>
              </w:rPr>
              <w:t>liabilities</w:t>
            </w:r>
          </w:p>
        </w:tc>
        <w:tc>
          <w:tcPr>
            <w:tcW w:w="2861" w:type="dxa"/>
          </w:tcPr>
          <w:p w14:paraId="1A52451E" w14:textId="77777777" w:rsidR="00B80DD3" w:rsidRPr="002A6D80" w:rsidRDefault="00B80DD3" w:rsidP="002703A8">
            <w:pPr>
              <w:pStyle w:val="TableParagraph"/>
              <w:spacing w:before="0"/>
              <w:rPr>
                <w:rFonts w:cs="Arial"/>
                <w:sz w:val="18"/>
                <w:szCs w:val="18"/>
              </w:rPr>
            </w:pPr>
          </w:p>
        </w:tc>
        <w:tc>
          <w:tcPr>
            <w:tcW w:w="1707" w:type="dxa"/>
          </w:tcPr>
          <w:p w14:paraId="6132562E" w14:textId="77777777" w:rsidR="00B80DD3" w:rsidRPr="002A6D80" w:rsidRDefault="00283A07" w:rsidP="002703A8">
            <w:pPr>
              <w:pStyle w:val="TableParagraph"/>
              <w:spacing w:before="117"/>
              <w:ind w:right="587"/>
              <w:jc w:val="right"/>
              <w:rPr>
                <w:rFonts w:cs="Arial"/>
                <w:b/>
                <w:sz w:val="18"/>
                <w:szCs w:val="18"/>
              </w:rPr>
            </w:pPr>
            <w:r w:rsidRPr="002A6D80">
              <w:rPr>
                <w:rFonts w:cs="Arial"/>
                <w:b/>
                <w:spacing w:val="-2"/>
                <w:w w:val="105"/>
                <w:sz w:val="18"/>
                <w:szCs w:val="18"/>
              </w:rPr>
              <w:t>41,772</w:t>
            </w:r>
          </w:p>
        </w:tc>
        <w:tc>
          <w:tcPr>
            <w:tcW w:w="1166" w:type="dxa"/>
          </w:tcPr>
          <w:p w14:paraId="63210B16" w14:textId="77777777" w:rsidR="00B80DD3" w:rsidRPr="002A6D80" w:rsidRDefault="00283A07" w:rsidP="002703A8">
            <w:pPr>
              <w:pStyle w:val="TableParagraph"/>
              <w:spacing w:before="117"/>
              <w:ind w:right="52"/>
              <w:jc w:val="right"/>
              <w:rPr>
                <w:rFonts w:cs="Arial"/>
                <w:b/>
                <w:sz w:val="18"/>
                <w:szCs w:val="18"/>
              </w:rPr>
            </w:pPr>
            <w:r w:rsidRPr="002A6D80">
              <w:rPr>
                <w:rFonts w:cs="Arial"/>
                <w:b/>
                <w:spacing w:val="-2"/>
                <w:w w:val="105"/>
                <w:sz w:val="18"/>
                <w:szCs w:val="18"/>
              </w:rPr>
              <w:t>47,314</w:t>
            </w:r>
          </w:p>
        </w:tc>
      </w:tr>
      <w:tr w:rsidR="00E57581" w:rsidRPr="002A6D80" w14:paraId="7E38DFFA" w14:textId="77777777" w:rsidTr="00E57581">
        <w:trPr>
          <w:trHeight w:val="387"/>
        </w:trPr>
        <w:tc>
          <w:tcPr>
            <w:tcW w:w="4469" w:type="dxa"/>
          </w:tcPr>
          <w:p w14:paraId="44BE2F5F" w14:textId="77777777" w:rsidR="00B80DD3" w:rsidRPr="002A6D80" w:rsidRDefault="00283A07" w:rsidP="002703A8">
            <w:pPr>
              <w:pStyle w:val="TableParagraph"/>
              <w:spacing w:before="117"/>
              <w:ind w:left="56"/>
              <w:rPr>
                <w:rFonts w:cs="Arial"/>
                <w:b/>
                <w:sz w:val="18"/>
                <w:szCs w:val="18"/>
              </w:rPr>
            </w:pPr>
            <w:r w:rsidRPr="002A6D80">
              <w:rPr>
                <w:rFonts w:cs="Arial"/>
                <w:b/>
                <w:w w:val="105"/>
                <w:sz w:val="18"/>
                <w:szCs w:val="18"/>
              </w:rPr>
              <w:t>Net</w:t>
            </w:r>
            <w:r w:rsidRPr="002A6D80">
              <w:rPr>
                <w:rFonts w:cs="Arial"/>
                <w:b/>
                <w:spacing w:val="-7"/>
                <w:w w:val="105"/>
                <w:sz w:val="18"/>
                <w:szCs w:val="18"/>
              </w:rPr>
              <w:t xml:space="preserve"> </w:t>
            </w:r>
            <w:r w:rsidRPr="002A6D80">
              <w:rPr>
                <w:rFonts w:cs="Arial"/>
                <w:b/>
                <w:spacing w:val="-2"/>
                <w:w w:val="105"/>
                <w:sz w:val="18"/>
                <w:szCs w:val="18"/>
              </w:rPr>
              <w:t>assets</w:t>
            </w:r>
          </w:p>
        </w:tc>
        <w:tc>
          <w:tcPr>
            <w:tcW w:w="2861" w:type="dxa"/>
          </w:tcPr>
          <w:p w14:paraId="4F2C19B1" w14:textId="77777777" w:rsidR="00B80DD3" w:rsidRPr="002A6D80" w:rsidRDefault="00B80DD3" w:rsidP="002703A8">
            <w:pPr>
              <w:pStyle w:val="TableParagraph"/>
              <w:spacing w:before="0"/>
              <w:rPr>
                <w:rFonts w:cs="Arial"/>
                <w:sz w:val="18"/>
                <w:szCs w:val="18"/>
              </w:rPr>
            </w:pPr>
          </w:p>
        </w:tc>
        <w:tc>
          <w:tcPr>
            <w:tcW w:w="1707" w:type="dxa"/>
          </w:tcPr>
          <w:p w14:paraId="69E26E65" w14:textId="77777777" w:rsidR="00B80DD3" w:rsidRPr="002A6D80" w:rsidRDefault="00283A07" w:rsidP="002703A8">
            <w:pPr>
              <w:pStyle w:val="TableParagraph"/>
              <w:spacing w:before="117"/>
              <w:ind w:right="587"/>
              <w:jc w:val="right"/>
              <w:rPr>
                <w:rFonts w:cs="Arial"/>
                <w:b/>
                <w:sz w:val="18"/>
                <w:szCs w:val="18"/>
              </w:rPr>
            </w:pPr>
            <w:r w:rsidRPr="002A6D80">
              <w:rPr>
                <w:rFonts w:cs="Arial"/>
                <w:b/>
                <w:spacing w:val="-2"/>
                <w:w w:val="105"/>
                <w:sz w:val="18"/>
                <w:szCs w:val="18"/>
              </w:rPr>
              <w:t>19,063</w:t>
            </w:r>
          </w:p>
        </w:tc>
        <w:tc>
          <w:tcPr>
            <w:tcW w:w="1166" w:type="dxa"/>
          </w:tcPr>
          <w:p w14:paraId="2EB20364" w14:textId="77777777" w:rsidR="00B80DD3" w:rsidRPr="002A6D80" w:rsidRDefault="00283A07" w:rsidP="002703A8">
            <w:pPr>
              <w:pStyle w:val="TableParagraph"/>
              <w:spacing w:before="117"/>
              <w:ind w:right="52"/>
              <w:jc w:val="right"/>
              <w:rPr>
                <w:rFonts w:cs="Arial"/>
                <w:b/>
                <w:sz w:val="18"/>
                <w:szCs w:val="18"/>
              </w:rPr>
            </w:pPr>
            <w:r w:rsidRPr="002A6D80">
              <w:rPr>
                <w:rFonts w:cs="Arial"/>
                <w:b/>
                <w:spacing w:val="-2"/>
                <w:w w:val="105"/>
                <w:sz w:val="18"/>
                <w:szCs w:val="18"/>
              </w:rPr>
              <w:t>25,949</w:t>
            </w:r>
          </w:p>
        </w:tc>
      </w:tr>
      <w:tr w:rsidR="00E57581" w:rsidRPr="002A6D80" w14:paraId="64C57A6D" w14:textId="77777777" w:rsidTr="00E57581">
        <w:trPr>
          <w:trHeight w:val="346"/>
        </w:trPr>
        <w:tc>
          <w:tcPr>
            <w:tcW w:w="4469" w:type="dxa"/>
          </w:tcPr>
          <w:p w14:paraId="66F5730D" w14:textId="77777777" w:rsidR="00B80DD3" w:rsidRPr="002A6D80" w:rsidRDefault="00283A07" w:rsidP="002703A8">
            <w:pPr>
              <w:pStyle w:val="TableParagraph"/>
              <w:spacing w:before="83"/>
              <w:ind w:left="80"/>
              <w:rPr>
                <w:rFonts w:cs="Arial"/>
                <w:b/>
                <w:sz w:val="18"/>
                <w:szCs w:val="18"/>
              </w:rPr>
            </w:pPr>
            <w:r w:rsidRPr="002A6D80">
              <w:rPr>
                <w:rFonts w:cs="Arial"/>
                <w:b/>
                <w:spacing w:val="-2"/>
                <w:w w:val="105"/>
                <w:sz w:val="18"/>
                <w:szCs w:val="18"/>
              </w:rPr>
              <w:t>Equity</w:t>
            </w:r>
          </w:p>
        </w:tc>
        <w:tc>
          <w:tcPr>
            <w:tcW w:w="2861" w:type="dxa"/>
          </w:tcPr>
          <w:p w14:paraId="714BB607" w14:textId="77777777" w:rsidR="00B80DD3" w:rsidRPr="002A6D80" w:rsidRDefault="00B80DD3" w:rsidP="002703A8">
            <w:pPr>
              <w:pStyle w:val="TableParagraph"/>
              <w:spacing w:before="0"/>
              <w:rPr>
                <w:rFonts w:cs="Arial"/>
                <w:sz w:val="18"/>
                <w:szCs w:val="18"/>
              </w:rPr>
            </w:pPr>
          </w:p>
        </w:tc>
        <w:tc>
          <w:tcPr>
            <w:tcW w:w="1707" w:type="dxa"/>
          </w:tcPr>
          <w:p w14:paraId="00931180" w14:textId="77777777" w:rsidR="00B80DD3" w:rsidRPr="002A6D80" w:rsidRDefault="00B80DD3" w:rsidP="002703A8">
            <w:pPr>
              <w:pStyle w:val="TableParagraph"/>
              <w:spacing w:before="0"/>
              <w:rPr>
                <w:rFonts w:cs="Arial"/>
                <w:sz w:val="18"/>
                <w:szCs w:val="18"/>
              </w:rPr>
            </w:pPr>
          </w:p>
        </w:tc>
        <w:tc>
          <w:tcPr>
            <w:tcW w:w="1166" w:type="dxa"/>
          </w:tcPr>
          <w:p w14:paraId="2512FECB" w14:textId="77777777" w:rsidR="00B80DD3" w:rsidRPr="002A6D80" w:rsidRDefault="00B80DD3" w:rsidP="002703A8">
            <w:pPr>
              <w:pStyle w:val="TableParagraph"/>
              <w:spacing w:before="0"/>
              <w:rPr>
                <w:rFonts w:cs="Arial"/>
                <w:sz w:val="18"/>
                <w:szCs w:val="18"/>
              </w:rPr>
            </w:pPr>
          </w:p>
        </w:tc>
      </w:tr>
      <w:tr w:rsidR="00E57581" w:rsidRPr="002A6D80" w14:paraId="2851C88A" w14:textId="77777777" w:rsidTr="00E57581">
        <w:trPr>
          <w:trHeight w:val="318"/>
        </w:trPr>
        <w:tc>
          <w:tcPr>
            <w:tcW w:w="4469" w:type="dxa"/>
          </w:tcPr>
          <w:p w14:paraId="06F69449" w14:textId="77777777" w:rsidR="00B80DD3" w:rsidRPr="002A6D80" w:rsidRDefault="00283A07" w:rsidP="002703A8">
            <w:pPr>
              <w:pStyle w:val="TableParagraph"/>
              <w:spacing w:before="57"/>
              <w:ind w:left="80"/>
              <w:rPr>
                <w:rFonts w:cs="Arial"/>
                <w:sz w:val="18"/>
                <w:szCs w:val="18"/>
              </w:rPr>
            </w:pPr>
            <w:r w:rsidRPr="002A6D80">
              <w:rPr>
                <w:rFonts w:cs="Arial"/>
                <w:sz w:val="18"/>
                <w:szCs w:val="18"/>
              </w:rPr>
              <w:t>Accumulated</w:t>
            </w:r>
            <w:r w:rsidRPr="002A6D80">
              <w:rPr>
                <w:rFonts w:cs="Arial"/>
                <w:spacing w:val="-6"/>
                <w:sz w:val="18"/>
                <w:szCs w:val="18"/>
              </w:rPr>
              <w:t xml:space="preserve"> </w:t>
            </w:r>
            <w:r w:rsidRPr="002A6D80">
              <w:rPr>
                <w:rFonts w:cs="Arial"/>
                <w:spacing w:val="-2"/>
                <w:sz w:val="18"/>
                <w:szCs w:val="18"/>
              </w:rPr>
              <w:t>surplus</w:t>
            </w:r>
          </w:p>
        </w:tc>
        <w:tc>
          <w:tcPr>
            <w:tcW w:w="2861" w:type="dxa"/>
          </w:tcPr>
          <w:p w14:paraId="3CA366DF" w14:textId="77777777" w:rsidR="00B80DD3" w:rsidRPr="002A6D80" w:rsidRDefault="00B80DD3" w:rsidP="002703A8">
            <w:pPr>
              <w:pStyle w:val="TableParagraph"/>
              <w:spacing w:before="0"/>
              <w:rPr>
                <w:rFonts w:cs="Arial"/>
                <w:sz w:val="18"/>
                <w:szCs w:val="18"/>
              </w:rPr>
            </w:pPr>
          </w:p>
        </w:tc>
        <w:tc>
          <w:tcPr>
            <w:tcW w:w="1707" w:type="dxa"/>
          </w:tcPr>
          <w:p w14:paraId="63AE553F" w14:textId="77777777" w:rsidR="00B80DD3" w:rsidRPr="002A6D80" w:rsidRDefault="00283A07" w:rsidP="002703A8">
            <w:pPr>
              <w:pStyle w:val="TableParagraph"/>
              <w:spacing w:before="57"/>
              <w:ind w:right="611"/>
              <w:jc w:val="right"/>
              <w:rPr>
                <w:rFonts w:cs="Arial"/>
                <w:sz w:val="18"/>
                <w:szCs w:val="18"/>
              </w:rPr>
            </w:pPr>
            <w:r w:rsidRPr="002A6D80">
              <w:rPr>
                <w:rFonts w:cs="Arial"/>
                <w:spacing w:val="-2"/>
                <w:sz w:val="18"/>
                <w:szCs w:val="18"/>
              </w:rPr>
              <w:t>18,318</w:t>
            </w:r>
          </w:p>
        </w:tc>
        <w:tc>
          <w:tcPr>
            <w:tcW w:w="1166" w:type="dxa"/>
          </w:tcPr>
          <w:p w14:paraId="320942BB" w14:textId="77777777" w:rsidR="00B80DD3" w:rsidRPr="002A6D80" w:rsidRDefault="00283A07" w:rsidP="002703A8">
            <w:pPr>
              <w:pStyle w:val="TableParagraph"/>
              <w:spacing w:before="57"/>
              <w:ind w:right="76"/>
              <w:jc w:val="right"/>
              <w:rPr>
                <w:rFonts w:cs="Arial"/>
                <w:sz w:val="18"/>
                <w:szCs w:val="18"/>
              </w:rPr>
            </w:pPr>
            <w:r w:rsidRPr="002A6D80">
              <w:rPr>
                <w:rFonts w:cs="Arial"/>
                <w:spacing w:val="-2"/>
                <w:sz w:val="18"/>
                <w:szCs w:val="18"/>
              </w:rPr>
              <w:t>25,546</w:t>
            </w:r>
          </w:p>
        </w:tc>
      </w:tr>
      <w:tr w:rsidR="00E57581" w:rsidRPr="002A6D80" w14:paraId="0BC3DCD5" w14:textId="77777777" w:rsidTr="00E57581">
        <w:trPr>
          <w:trHeight w:val="296"/>
        </w:trPr>
        <w:tc>
          <w:tcPr>
            <w:tcW w:w="4469" w:type="dxa"/>
          </w:tcPr>
          <w:p w14:paraId="64873058" w14:textId="77777777" w:rsidR="00B80DD3" w:rsidRPr="002A6D80" w:rsidRDefault="00283A07" w:rsidP="002703A8">
            <w:pPr>
              <w:pStyle w:val="TableParagraph"/>
              <w:spacing w:before="59"/>
              <w:ind w:left="80"/>
              <w:rPr>
                <w:rFonts w:cs="Arial"/>
                <w:sz w:val="18"/>
                <w:szCs w:val="18"/>
              </w:rPr>
            </w:pPr>
            <w:r w:rsidRPr="002A6D80">
              <w:rPr>
                <w:rFonts w:cs="Arial"/>
                <w:sz w:val="18"/>
                <w:szCs w:val="18"/>
              </w:rPr>
              <w:t>Asset</w:t>
            </w:r>
            <w:r w:rsidRPr="002A6D80">
              <w:rPr>
                <w:rFonts w:cs="Arial"/>
                <w:spacing w:val="-8"/>
                <w:sz w:val="18"/>
                <w:szCs w:val="18"/>
              </w:rPr>
              <w:t xml:space="preserve"> </w:t>
            </w:r>
            <w:r w:rsidRPr="002A6D80">
              <w:rPr>
                <w:rFonts w:cs="Arial"/>
                <w:sz w:val="18"/>
                <w:szCs w:val="18"/>
              </w:rPr>
              <w:t>revaluation</w:t>
            </w:r>
            <w:r w:rsidRPr="002A6D80">
              <w:rPr>
                <w:rFonts w:cs="Arial"/>
                <w:spacing w:val="-5"/>
                <w:sz w:val="18"/>
                <w:szCs w:val="18"/>
              </w:rPr>
              <w:t xml:space="preserve"> </w:t>
            </w:r>
            <w:r w:rsidRPr="002A6D80">
              <w:rPr>
                <w:rFonts w:cs="Arial"/>
                <w:spacing w:val="-2"/>
                <w:sz w:val="18"/>
                <w:szCs w:val="18"/>
              </w:rPr>
              <w:t>reserve</w:t>
            </w:r>
          </w:p>
        </w:tc>
        <w:tc>
          <w:tcPr>
            <w:tcW w:w="2861" w:type="dxa"/>
          </w:tcPr>
          <w:p w14:paraId="3156947C" w14:textId="77777777" w:rsidR="00B80DD3" w:rsidRPr="002A6D80" w:rsidRDefault="00283A07" w:rsidP="002703A8">
            <w:pPr>
              <w:pStyle w:val="TableParagraph"/>
              <w:spacing w:before="59"/>
              <w:ind w:right="604"/>
              <w:jc w:val="right"/>
              <w:rPr>
                <w:rFonts w:cs="Arial"/>
                <w:sz w:val="18"/>
                <w:szCs w:val="18"/>
              </w:rPr>
            </w:pPr>
            <w:r w:rsidRPr="002A6D80">
              <w:rPr>
                <w:rFonts w:cs="Arial"/>
                <w:spacing w:val="-5"/>
                <w:sz w:val="18"/>
                <w:szCs w:val="18"/>
              </w:rPr>
              <w:t>8.2</w:t>
            </w:r>
          </w:p>
        </w:tc>
        <w:tc>
          <w:tcPr>
            <w:tcW w:w="1707" w:type="dxa"/>
          </w:tcPr>
          <w:p w14:paraId="618B1DD4" w14:textId="77777777" w:rsidR="00B80DD3" w:rsidRPr="002A6D80" w:rsidRDefault="00283A07" w:rsidP="002703A8">
            <w:pPr>
              <w:pStyle w:val="TableParagraph"/>
              <w:spacing w:before="59"/>
              <w:ind w:right="611"/>
              <w:jc w:val="right"/>
              <w:rPr>
                <w:rFonts w:cs="Arial"/>
                <w:sz w:val="18"/>
                <w:szCs w:val="18"/>
              </w:rPr>
            </w:pPr>
            <w:r w:rsidRPr="002A6D80">
              <w:rPr>
                <w:rFonts w:cs="Arial"/>
                <w:spacing w:val="-5"/>
                <w:sz w:val="18"/>
                <w:szCs w:val="18"/>
              </w:rPr>
              <w:t>745</w:t>
            </w:r>
          </w:p>
        </w:tc>
        <w:tc>
          <w:tcPr>
            <w:tcW w:w="1166" w:type="dxa"/>
          </w:tcPr>
          <w:p w14:paraId="3104447A" w14:textId="77777777" w:rsidR="00B80DD3" w:rsidRPr="002A6D80" w:rsidRDefault="00283A07" w:rsidP="002703A8">
            <w:pPr>
              <w:pStyle w:val="TableParagraph"/>
              <w:spacing w:before="59"/>
              <w:ind w:right="76"/>
              <w:jc w:val="right"/>
              <w:rPr>
                <w:rFonts w:cs="Arial"/>
                <w:sz w:val="18"/>
                <w:szCs w:val="18"/>
              </w:rPr>
            </w:pPr>
            <w:r w:rsidRPr="002A6D80">
              <w:rPr>
                <w:rFonts w:cs="Arial"/>
                <w:spacing w:val="-5"/>
                <w:sz w:val="18"/>
                <w:szCs w:val="18"/>
              </w:rPr>
              <w:t>403</w:t>
            </w:r>
          </w:p>
        </w:tc>
      </w:tr>
      <w:tr w:rsidR="00E57581" w:rsidRPr="002A6D80" w14:paraId="13E76B6B" w14:textId="77777777" w:rsidTr="00E57581">
        <w:trPr>
          <w:trHeight w:val="387"/>
        </w:trPr>
        <w:tc>
          <w:tcPr>
            <w:tcW w:w="4469" w:type="dxa"/>
          </w:tcPr>
          <w:p w14:paraId="73FB890E" w14:textId="77777777" w:rsidR="00B80DD3" w:rsidRPr="002A6D80" w:rsidRDefault="00283A07" w:rsidP="002703A8">
            <w:pPr>
              <w:pStyle w:val="TableParagraph"/>
              <w:spacing w:before="117"/>
              <w:ind w:left="56"/>
              <w:rPr>
                <w:rFonts w:cs="Arial"/>
                <w:b/>
                <w:sz w:val="18"/>
                <w:szCs w:val="18"/>
              </w:rPr>
            </w:pPr>
            <w:r w:rsidRPr="002A6D80">
              <w:rPr>
                <w:rFonts w:cs="Arial"/>
                <w:b/>
                <w:w w:val="105"/>
                <w:sz w:val="18"/>
                <w:szCs w:val="18"/>
              </w:rPr>
              <w:t>Net</w:t>
            </w:r>
            <w:r w:rsidRPr="002A6D80">
              <w:rPr>
                <w:rFonts w:cs="Arial"/>
                <w:b/>
                <w:spacing w:val="-7"/>
                <w:w w:val="105"/>
                <w:sz w:val="18"/>
                <w:szCs w:val="18"/>
              </w:rPr>
              <w:t xml:space="preserve"> </w:t>
            </w:r>
            <w:r w:rsidRPr="002A6D80">
              <w:rPr>
                <w:rFonts w:cs="Arial"/>
                <w:b/>
                <w:spacing w:val="-2"/>
                <w:w w:val="105"/>
                <w:sz w:val="18"/>
                <w:szCs w:val="18"/>
              </w:rPr>
              <w:t>worth</w:t>
            </w:r>
          </w:p>
        </w:tc>
        <w:tc>
          <w:tcPr>
            <w:tcW w:w="2861" w:type="dxa"/>
          </w:tcPr>
          <w:p w14:paraId="13C5C856" w14:textId="77777777" w:rsidR="00B80DD3" w:rsidRPr="002A6D80" w:rsidRDefault="00B80DD3" w:rsidP="002703A8">
            <w:pPr>
              <w:pStyle w:val="TableParagraph"/>
              <w:spacing w:before="0"/>
              <w:rPr>
                <w:rFonts w:cs="Arial"/>
                <w:sz w:val="18"/>
                <w:szCs w:val="18"/>
              </w:rPr>
            </w:pPr>
          </w:p>
        </w:tc>
        <w:tc>
          <w:tcPr>
            <w:tcW w:w="1707" w:type="dxa"/>
          </w:tcPr>
          <w:p w14:paraId="25A35499" w14:textId="77777777" w:rsidR="00B80DD3" w:rsidRPr="002A6D80" w:rsidRDefault="00283A07" w:rsidP="002703A8">
            <w:pPr>
              <w:pStyle w:val="TableParagraph"/>
              <w:spacing w:before="117"/>
              <w:ind w:right="587"/>
              <w:jc w:val="right"/>
              <w:rPr>
                <w:rFonts w:cs="Arial"/>
                <w:b/>
                <w:sz w:val="18"/>
                <w:szCs w:val="18"/>
              </w:rPr>
            </w:pPr>
            <w:r w:rsidRPr="002A6D80">
              <w:rPr>
                <w:rFonts w:cs="Arial"/>
                <w:b/>
                <w:spacing w:val="-2"/>
                <w:w w:val="105"/>
                <w:sz w:val="18"/>
                <w:szCs w:val="18"/>
              </w:rPr>
              <w:t>19,063</w:t>
            </w:r>
          </w:p>
        </w:tc>
        <w:tc>
          <w:tcPr>
            <w:tcW w:w="1166" w:type="dxa"/>
          </w:tcPr>
          <w:p w14:paraId="05F144C2" w14:textId="77777777" w:rsidR="00B80DD3" w:rsidRPr="002A6D80" w:rsidRDefault="00283A07" w:rsidP="002703A8">
            <w:pPr>
              <w:pStyle w:val="TableParagraph"/>
              <w:spacing w:before="117"/>
              <w:ind w:right="52"/>
              <w:jc w:val="right"/>
              <w:rPr>
                <w:rFonts w:cs="Arial"/>
                <w:b/>
                <w:sz w:val="18"/>
                <w:szCs w:val="18"/>
              </w:rPr>
            </w:pPr>
            <w:r w:rsidRPr="002A6D80">
              <w:rPr>
                <w:rFonts w:cs="Arial"/>
                <w:b/>
                <w:spacing w:val="-2"/>
                <w:w w:val="105"/>
                <w:sz w:val="18"/>
                <w:szCs w:val="18"/>
              </w:rPr>
              <w:t>25,949</w:t>
            </w:r>
          </w:p>
        </w:tc>
      </w:tr>
    </w:tbl>
    <w:p w14:paraId="3010B067" w14:textId="77777777" w:rsidR="00B80DD3" w:rsidRPr="002A6D80" w:rsidRDefault="00B80DD3" w:rsidP="002703A8">
      <w:pPr>
        <w:spacing w:before="6"/>
        <w:rPr>
          <w:rFonts w:ascii="VIC"/>
          <w:sz w:val="5"/>
        </w:rPr>
      </w:pPr>
    </w:p>
    <w:p w14:paraId="2987A489" w14:textId="423710D6" w:rsidR="00A155C0" w:rsidRPr="002A6D80" w:rsidRDefault="00A155C0" w:rsidP="002703A8">
      <w:pPr>
        <w:spacing w:before="90"/>
        <w:ind w:left="537"/>
        <w:rPr>
          <w:sz w:val="15"/>
        </w:rPr>
      </w:pPr>
    </w:p>
    <w:p w14:paraId="0ED3FC6F" w14:textId="77777777" w:rsidR="00B14DEA" w:rsidRPr="002A6D80" w:rsidRDefault="00B14DEA">
      <w:pPr>
        <w:widowControl w:val="0"/>
        <w:spacing w:after="0" w:line="240" w:lineRule="auto"/>
        <w:jc w:val="left"/>
        <w:rPr>
          <w:rFonts w:eastAsia="VIC" w:cs="VIC"/>
          <w:sz w:val="24"/>
          <w:szCs w:val="73"/>
        </w:rPr>
      </w:pPr>
      <w:r w:rsidRPr="002A6D80">
        <w:br w:type="page"/>
      </w:r>
    </w:p>
    <w:p w14:paraId="63727BD5" w14:textId="36AC660E" w:rsidR="00A155C0" w:rsidRPr="002A6D80" w:rsidRDefault="00283A07" w:rsidP="00E57581">
      <w:pPr>
        <w:pStyle w:val="Heading3"/>
        <w:rPr>
          <w:sz w:val="18"/>
        </w:rPr>
      </w:pPr>
      <w:r w:rsidRPr="002A6D80">
        <w:lastRenderedPageBreak/>
        <w:t>STATEMENT</w:t>
      </w:r>
      <w:r w:rsidRPr="002A6D80">
        <w:rPr>
          <w:spacing w:val="-12"/>
        </w:rPr>
        <w:t xml:space="preserve"> </w:t>
      </w:r>
      <w:r w:rsidRPr="002A6D80">
        <w:t>IN</w:t>
      </w:r>
      <w:r w:rsidRPr="002A6D80">
        <w:rPr>
          <w:spacing w:val="-12"/>
        </w:rPr>
        <w:t xml:space="preserve"> </w:t>
      </w:r>
      <w:r w:rsidRPr="002A6D80">
        <w:t>CHANGES</w:t>
      </w:r>
      <w:r w:rsidRPr="002A6D80">
        <w:rPr>
          <w:spacing w:val="-12"/>
        </w:rPr>
        <w:t xml:space="preserve"> </w:t>
      </w:r>
      <w:r w:rsidRPr="002A6D80">
        <w:t>IN</w:t>
      </w:r>
      <w:r w:rsidRPr="002A6D80">
        <w:rPr>
          <w:spacing w:val="-11"/>
        </w:rPr>
        <w:t xml:space="preserve"> </w:t>
      </w:r>
      <w:r w:rsidRPr="002A6D80">
        <w:rPr>
          <w:spacing w:val="-2"/>
        </w:rPr>
        <w:t>EQUITY</w:t>
      </w:r>
      <w:r w:rsidRPr="002A6D80">
        <w:rPr>
          <w:spacing w:val="-2"/>
          <w:position w:val="11"/>
          <w:sz w:val="18"/>
        </w:rPr>
        <w:t>(a)</w:t>
      </w:r>
    </w:p>
    <w:p w14:paraId="0013E951" w14:textId="77777777" w:rsidR="00A155C0" w:rsidRPr="002A6D80" w:rsidRDefault="00283A07" w:rsidP="00A8561B">
      <w:r w:rsidRPr="002A6D80">
        <w:t>FOR</w:t>
      </w:r>
      <w:r w:rsidRPr="002A6D80">
        <w:rPr>
          <w:spacing w:val="-1"/>
        </w:rPr>
        <w:t xml:space="preserve"> </w:t>
      </w:r>
      <w:r w:rsidRPr="002A6D80">
        <w:t>THE FINANCIAL</w:t>
      </w:r>
      <w:r w:rsidRPr="002A6D80">
        <w:rPr>
          <w:spacing w:val="-1"/>
        </w:rPr>
        <w:t xml:space="preserve"> </w:t>
      </w:r>
      <w:r w:rsidRPr="002A6D80">
        <w:t>YEAR ENDED</w:t>
      </w:r>
      <w:r w:rsidRPr="002A6D80">
        <w:rPr>
          <w:spacing w:val="-1"/>
        </w:rPr>
        <w:t xml:space="preserve"> </w:t>
      </w:r>
      <w:r w:rsidRPr="002A6D80">
        <w:t xml:space="preserve">30 JUNE </w:t>
      </w:r>
      <w:r w:rsidRPr="002A6D80">
        <w:rPr>
          <w:spacing w:val="-4"/>
        </w:rPr>
        <w:t>2022</w:t>
      </w:r>
    </w:p>
    <w:p w14:paraId="5BCEA0FE" w14:textId="696AEF4A" w:rsidR="00A155C0" w:rsidRPr="002A6D80" w:rsidRDefault="00495480" w:rsidP="00495480">
      <w:pPr>
        <w:jc w:val="right"/>
      </w:pPr>
      <w:r w:rsidRPr="002A6D80">
        <w:rPr>
          <w:spacing w:val="-2"/>
          <w:w w:val="105"/>
        </w:rPr>
        <w:t>($’000)</w:t>
      </w:r>
    </w:p>
    <w:tbl>
      <w:tblPr>
        <w:tblStyle w:val="TableGrid"/>
        <w:tblW w:w="10199" w:type="dxa"/>
        <w:tblLayout w:type="fixed"/>
        <w:tblLook w:val="01E0" w:firstRow="1" w:lastRow="1" w:firstColumn="1" w:lastColumn="1" w:noHBand="0" w:noVBand="0"/>
      </w:tblPr>
      <w:tblGrid>
        <w:gridCol w:w="2652"/>
        <w:gridCol w:w="1039"/>
        <w:gridCol w:w="1637"/>
        <w:gridCol w:w="1745"/>
        <w:gridCol w:w="1922"/>
        <w:gridCol w:w="1204"/>
      </w:tblGrid>
      <w:tr w:rsidR="00A8561B" w:rsidRPr="002A6D80" w14:paraId="54925A13" w14:textId="77777777" w:rsidTr="00A8561B">
        <w:trPr>
          <w:cnfStyle w:val="100000000000" w:firstRow="1" w:lastRow="0" w:firstColumn="0" w:lastColumn="0" w:oddVBand="0" w:evenVBand="0" w:oddHBand="0" w:evenHBand="0" w:firstRowFirstColumn="0" w:firstRowLastColumn="0" w:lastRowFirstColumn="0" w:lastRowLastColumn="0"/>
          <w:trHeight w:val="730"/>
        </w:trPr>
        <w:tc>
          <w:tcPr>
            <w:tcW w:w="2652" w:type="dxa"/>
          </w:tcPr>
          <w:p w14:paraId="27A547C9" w14:textId="77777777" w:rsidR="00B80DD3" w:rsidRPr="002A6D80" w:rsidRDefault="00B80DD3" w:rsidP="00A8561B">
            <w:pPr>
              <w:pStyle w:val="TableParagraph"/>
              <w:spacing w:before="0"/>
              <w:rPr>
                <w:rFonts w:cs="Arial"/>
                <w:sz w:val="18"/>
                <w:szCs w:val="18"/>
              </w:rPr>
            </w:pPr>
          </w:p>
        </w:tc>
        <w:tc>
          <w:tcPr>
            <w:tcW w:w="1039" w:type="dxa"/>
          </w:tcPr>
          <w:p w14:paraId="761DAAE1" w14:textId="77777777" w:rsidR="00B80DD3" w:rsidRPr="002A6D80" w:rsidRDefault="00283A07" w:rsidP="00A8561B">
            <w:pPr>
              <w:pStyle w:val="TableParagraph"/>
              <w:spacing w:before="0"/>
              <w:jc w:val="center"/>
              <w:rPr>
                <w:rFonts w:cs="Arial"/>
                <w:b w:val="0"/>
                <w:sz w:val="18"/>
                <w:szCs w:val="18"/>
              </w:rPr>
            </w:pPr>
            <w:r w:rsidRPr="002A6D80">
              <w:rPr>
                <w:rFonts w:cs="Arial"/>
                <w:spacing w:val="-4"/>
                <w:sz w:val="18"/>
                <w:szCs w:val="18"/>
              </w:rPr>
              <w:t>Notes</w:t>
            </w:r>
          </w:p>
        </w:tc>
        <w:tc>
          <w:tcPr>
            <w:tcW w:w="1637" w:type="dxa"/>
          </w:tcPr>
          <w:p w14:paraId="64C97CBE" w14:textId="26368AE1" w:rsidR="00B80DD3" w:rsidRPr="002A6D80" w:rsidRDefault="00283A07" w:rsidP="00A8561B">
            <w:pPr>
              <w:pStyle w:val="TableParagraph"/>
              <w:spacing w:before="102" w:line="208" w:lineRule="auto"/>
              <w:jc w:val="center"/>
              <w:rPr>
                <w:rFonts w:cs="Arial"/>
                <w:b w:val="0"/>
                <w:sz w:val="18"/>
                <w:szCs w:val="18"/>
              </w:rPr>
            </w:pPr>
            <w:r w:rsidRPr="002A6D80">
              <w:rPr>
                <w:rFonts w:cs="Arial"/>
                <w:spacing w:val="-2"/>
                <w:sz w:val="18"/>
                <w:szCs w:val="18"/>
              </w:rPr>
              <w:t>Asset</w:t>
            </w:r>
            <w:r w:rsidRPr="002A6D80">
              <w:rPr>
                <w:rFonts w:cs="Arial"/>
                <w:sz w:val="18"/>
                <w:szCs w:val="18"/>
              </w:rPr>
              <w:t xml:space="preserve"> </w:t>
            </w:r>
            <w:r w:rsidRPr="002A6D80">
              <w:rPr>
                <w:rFonts w:cs="Arial"/>
                <w:spacing w:val="-2"/>
                <w:sz w:val="18"/>
                <w:szCs w:val="18"/>
              </w:rPr>
              <w:t>revaluation</w:t>
            </w:r>
            <w:r w:rsidR="00A8561B" w:rsidRPr="002A6D80">
              <w:rPr>
                <w:rFonts w:cs="Arial"/>
                <w:spacing w:val="-2"/>
                <w:sz w:val="18"/>
                <w:szCs w:val="18"/>
              </w:rPr>
              <w:t xml:space="preserve"> </w:t>
            </w:r>
            <w:r w:rsidRPr="002A6D80">
              <w:rPr>
                <w:rFonts w:cs="Arial"/>
                <w:spacing w:val="-2"/>
                <w:sz w:val="18"/>
                <w:szCs w:val="18"/>
              </w:rPr>
              <w:t>reserve</w:t>
            </w:r>
          </w:p>
        </w:tc>
        <w:tc>
          <w:tcPr>
            <w:tcW w:w="1745" w:type="dxa"/>
          </w:tcPr>
          <w:p w14:paraId="56598085" w14:textId="30036318" w:rsidR="00B80DD3" w:rsidRPr="002A6D80" w:rsidRDefault="00283A07" w:rsidP="00A8561B">
            <w:pPr>
              <w:pStyle w:val="TableParagraph"/>
              <w:spacing w:before="0" w:line="215" w:lineRule="exact"/>
              <w:jc w:val="center"/>
              <w:rPr>
                <w:rFonts w:cs="Arial"/>
                <w:b w:val="0"/>
                <w:sz w:val="18"/>
                <w:szCs w:val="18"/>
              </w:rPr>
            </w:pPr>
            <w:r w:rsidRPr="002A6D80">
              <w:rPr>
                <w:rFonts w:cs="Arial"/>
                <w:spacing w:val="-2"/>
                <w:sz w:val="18"/>
                <w:szCs w:val="18"/>
              </w:rPr>
              <w:t>Accumulated</w:t>
            </w:r>
            <w:r w:rsidR="00A8561B" w:rsidRPr="002A6D80">
              <w:rPr>
                <w:rFonts w:cs="Arial"/>
                <w:sz w:val="18"/>
                <w:szCs w:val="18"/>
              </w:rPr>
              <w:t xml:space="preserve"> </w:t>
            </w:r>
            <w:r w:rsidRPr="002A6D80">
              <w:rPr>
                <w:rFonts w:cs="Arial"/>
                <w:spacing w:val="-2"/>
                <w:sz w:val="18"/>
                <w:szCs w:val="18"/>
              </w:rPr>
              <w:t>surplus</w:t>
            </w:r>
          </w:p>
        </w:tc>
        <w:tc>
          <w:tcPr>
            <w:tcW w:w="1922" w:type="dxa"/>
          </w:tcPr>
          <w:p w14:paraId="09BFA328" w14:textId="7020AC1F" w:rsidR="00B80DD3" w:rsidRPr="002A6D80" w:rsidRDefault="00283A07" w:rsidP="00A8561B">
            <w:pPr>
              <w:pStyle w:val="TableParagraph"/>
              <w:spacing w:before="0" w:line="215" w:lineRule="exact"/>
              <w:jc w:val="center"/>
              <w:rPr>
                <w:rFonts w:cs="Arial"/>
                <w:b w:val="0"/>
                <w:sz w:val="18"/>
                <w:szCs w:val="18"/>
              </w:rPr>
            </w:pPr>
            <w:r w:rsidRPr="002A6D80">
              <w:rPr>
                <w:rFonts w:cs="Arial"/>
                <w:spacing w:val="-2"/>
                <w:sz w:val="18"/>
                <w:szCs w:val="18"/>
              </w:rPr>
              <w:t>Contributed</w:t>
            </w:r>
            <w:r w:rsidR="00A8561B" w:rsidRPr="002A6D80">
              <w:rPr>
                <w:rFonts w:cs="Arial"/>
                <w:sz w:val="18"/>
                <w:szCs w:val="18"/>
              </w:rPr>
              <w:t xml:space="preserve"> </w:t>
            </w:r>
            <w:r w:rsidRPr="002A6D80">
              <w:rPr>
                <w:rFonts w:cs="Arial"/>
                <w:spacing w:val="-2"/>
                <w:sz w:val="18"/>
                <w:szCs w:val="18"/>
              </w:rPr>
              <w:t>Capital</w:t>
            </w:r>
          </w:p>
        </w:tc>
        <w:tc>
          <w:tcPr>
            <w:tcW w:w="1204" w:type="dxa"/>
          </w:tcPr>
          <w:p w14:paraId="74BEBE2A" w14:textId="77777777" w:rsidR="00B80DD3" w:rsidRPr="002A6D80" w:rsidRDefault="00283A07" w:rsidP="00A8561B">
            <w:pPr>
              <w:pStyle w:val="TableParagraph"/>
              <w:spacing w:before="0"/>
              <w:jc w:val="center"/>
              <w:rPr>
                <w:rFonts w:cs="Arial"/>
                <w:b w:val="0"/>
                <w:sz w:val="18"/>
                <w:szCs w:val="18"/>
              </w:rPr>
            </w:pPr>
            <w:r w:rsidRPr="002A6D80">
              <w:rPr>
                <w:rFonts w:cs="Arial"/>
                <w:spacing w:val="-4"/>
                <w:sz w:val="18"/>
                <w:szCs w:val="18"/>
              </w:rPr>
              <w:t>Total</w:t>
            </w:r>
          </w:p>
        </w:tc>
      </w:tr>
      <w:tr w:rsidR="00A8561B" w:rsidRPr="002A6D80" w14:paraId="4048748D" w14:textId="77777777" w:rsidTr="00A8561B">
        <w:trPr>
          <w:trHeight w:val="348"/>
        </w:trPr>
        <w:tc>
          <w:tcPr>
            <w:tcW w:w="2652" w:type="dxa"/>
          </w:tcPr>
          <w:p w14:paraId="0D967ED2" w14:textId="77777777" w:rsidR="00B80DD3" w:rsidRPr="002A6D80" w:rsidRDefault="00283A07" w:rsidP="00A8561B">
            <w:pPr>
              <w:pStyle w:val="TableParagraph"/>
              <w:spacing w:before="86"/>
              <w:rPr>
                <w:rFonts w:cs="Arial"/>
                <w:b/>
                <w:sz w:val="18"/>
                <w:szCs w:val="18"/>
              </w:rPr>
            </w:pPr>
            <w:r w:rsidRPr="002A6D80">
              <w:rPr>
                <w:rFonts w:cs="Arial"/>
                <w:b/>
                <w:w w:val="105"/>
                <w:sz w:val="18"/>
                <w:szCs w:val="18"/>
              </w:rPr>
              <w:t>Balance</w:t>
            </w:r>
            <w:r w:rsidRPr="002A6D80">
              <w:rPr>
                <w:rFonts w:cs="Arial"/>
                <w:b/>
                <w:spacing w:val="-7"/>
                <w:w w:val="105"/>
                <w:sz w:val="18"/>
                <w:szCs w:val="18"/>
              </w:rPr>
              <w:t xml:space="preserve"> </w:t>
            </w:r>
            <w:r w:rsidRPr="002A6D80">
              <w:rPr>
                <w:rFonts w:cs="Arial"/>
                <w:b/>
                <w:w w:val="105"/>
                <w:sz w:val="18"/>
                <w:szCs w:val="18"/>
              </w:rPr>
              <w:t>at</w:t>
            </w:r>
            <w:r w:rsidRPr="002A6D80">
              <w:rPr>
                <w:rFonts w:cs="Arial"/>
                <w:b/>
                <w:spacing w:val="-7"/>
                <w:w w:val="105"/>
                <w:sz w:val="18"/>
                <w:szCs w:val="18"/>
              </w:rPr>
              <w:t xml:space="preserve"> </w:t>
            </w:r>
            <w:r w:rsidRPr="002A6D80">
              <w:rPr>
                <w:rFonts w:cs="Arial"/>
                <w:b/>
                <w:w w:val="105"/>
                <w:sz w:val="18"/>
                <w:szCs w:val="18"/>
              </w:rPr>
              <w:t>1</w:t>
            </w:r>
            <w:r w:rsidRPr="002A6D80">
              <w:rPr>
                <w:rFonts w:cs="Arial"/>
                <w:b/>
                <w:spacing w:val="-7"/>
                <w:w w:val="105"/>
                <w:sz w:val="18"/>
                <w:szCs w:val="18"/>
              </w:rPr>
              <w:t xml:space="preserve"> </w:t>
            </w:r>
            <w:r w:rsidRPr="002A6D80">
              <w:rPr>
                <w:rFonts w:cs="Arial"/>
                <w:b/>
                <w:w w:val="105"/>
                <w:sz w:val="18"/>
                <w:szCs w:val="18"/>
              </w:rPr>
              <w:t>July</w:t>
            </w:r>
            <w:r w:rsidRPr="002A6D80">
              <w:rPr>
                <w:rFonts w:cs="Arial"/>
                <w:b/>
                <w:spacing w:val="-7"/>
                <w:w w:val="105"/>
                <w:sz w:val="18"/>
                <w:szCs w:val="18"/>
              </w:rPr>
              <w:t xml:space="preserve"> </w:t>
            </w:r>
            <w:r w:rsidRPr="002A6D80">
              <w:rPr>
                <w:rFonts w:cs="Arial"/>
                <w:b/>
                <w:spacing w:val="-4"/>
                <w:w w:val="105"/>
                <w:sz w:val="18"/>
                <w:szCs w:val="18"/>
              </w:rPr>
              <w:t>2020</w:t>
            </w:r>
          </w:p>
        </w:tc>
        <w:tc>
          <w:tcPr>
            <w:tcW w:w="1039" w:type="dxa"/>
          </w:tcPr>
          <w:p w14:paraId="618BF1B0" w14:textId="77777777" w:rsidR="00B80DD3" w:rsidRPr="002A6D80" w:rsidRDefault="00B80DD3" w:rsidP="00A8561B">
            <w:pPr>
              <w:pStyle w:val="TableParagraph"/>
              <w:spacing w:before="0"/>
              <w:rPr>
                <w:rFonts w:cs="Arial"/>
                <w:sz w:val="18"/>
                <w:szCs w:val="18"/>
              </w:rPr>
            </w:pPr>
          </w:p>
        </w:tc>
        <w:tc>
          <w:tcPr>
            <w:tcW w:w="1637" w:type="dxa"/>
          </w:tcPr>
          <w:p w14:paraId="50C3DE01" w14:textId="77777777" w:rsidR="00B80DD3" w:rsidRPr="002A6D80" w:rsidRDefault="00283A07" w:rsidP="00A8561B">
            <w:pPr>
              <w:pStyle w:val="TableParagraph"/>
              <w:spacing w:before="86"/>
              <w:jc w:val="center"/>
              <w:rPr>
                <w:rFonts w:cs="Arial"/>
                <w:b/>
                <w:sz w:val="18"/>
                <w:szCs w:val="18"/>
              </w:rPr>
            </w:pPr>
            <w:r w:rsidRPr="002A6D80">
              <w:rPr>
                <w:rFonts w:cs="Arial"/>
                <w:b/>
                <w:spacing w:val="-5"/>
                <w:w w:val="105"/>
                <w:sz w:val="18"/>
                <w:szCs w:val="18"/>
              </w:rPr>
              <w:t>363</w:t>
            </w:r>
          </w:p>
        </w:tc>
        <w:tc>
          <w:tcPr>
            <w:tcW w:w="1745" w:type="dxa"/>
          </w:tcPr>
          <w:p w14:paraId="0528A9E1" w14:textId="77777777" w:rsidR="00B80DD3" w:rsidRPr="002A6D80" w:rsidRDefault="00283A07" w:rsidP="00A8561B">
            <w:pPr>
              <w:pStyle w:val="TableParagraph"/>
              <w:spacing w:before="86"/>
              <w:jc w:val="center"/>
              <w:rPr>
                <w:rFonts w:cs="Arial"/>
                <w:b/>
                <w:sz w:val="18"/>
                <w:szCs w:val="18"/>
              </w:rPr>
            </w:pPr>
            <w:r w:rsidRPr="002A6D80">
              <w:rPr>
                <w:rFonts w:cs="Arial"/>
                <w:b/>
                <w:spacing w:val="-2"/>
                <w:w w:val="105"/>
                <w:sz w:val="18"/>
                <w:szCs w:val="18"/>
              </w:rPr>
              <w:t>78,835</w:t>
            </w:r>
          </w:p>
        </w:tc>
        <w:tc>
          <w:tcPr>
            <w:tcW w:w="1922" w:type="dxa"/>
          </w:tcPr>
          <w:p w14:paraId="0409C43B" w14:textId="77777777" w:rsidR="00B80DD3" w:rsidRPr="002A6D80" w:rsidRDefault="00283A07" w:rsidP="00A8561B">
            <w:pPr>
              <w:pStyle w:val="TableParagraph"/>
              <w:spacing w:before="86"/>
              <w:jc w:val="center"/>
              <w:rPr>
                <w:rFonts w:cs="Arial"/>
                <w:b/>
                <w:sz w:val="18"/>
                <w:szCs w:val="18"/>
              </w:rPr>
            </w:pPr>
            <w:r w:rsidRPr="002A6D80">
              <w:rPr>
                <w:rFonts w:cs="Arial"/>
                <w:b/>
                <w:spacing w:val="-2"/>
                <w:w w:val="105"/>
                <w:sz w:val="18"/>
                <w:szCs w:val="18"/>
              </w:rPr>
              <w:t>14,486</w:t>
            </w:r>
          </w:p>
        </w:tc>
        <w:tc>
          <w:tcPr>
            <w:tcW w:w="1204" w:type="dxa"/>
          </w:tcPr>
          <w:p w14:paraId="05B9B459" w14:textId="77777777" w:rsidR="00B80DD3" w:rsidRPr="002A6D80" w:rsidRDefault="00283A07" w:rsidP="00A8561B">
            <w:pPr>
              <w:pStyle w:val="TableParagraph"/>
              <w:spacing w:before="86"/>
              <w:jc w:val="center"/>
              <w:rPr>
                <w:rFonts w:cs="Arial"/>
                <w:b/>
                <w:sz w:val="18"/>
                <w:szCs w:val="18"/>
              </w:rPr>
            </w:pPr>
            <w:r w:rsidRPr="002A6D80">
              <w:rPr>
                <w:rFonts w:cs="Arial"/>
                <w:b/>
                <w:spacing w:val="-2"/>
                <w:w w:val="105"/>
                <w:sz w:val="18"/>
                <w:szCs w:val="18"/>
              </w:rPr>
              <w:t>93,684</w:t>
            </w:r>
          </w:p>
        </w:tc>
      </w:tr>
      <w:tr w:rsidR="00A8561B" w:rsidRPr="002A6D80" w14:paraId="6BC6DB77" w14:textId="77777777" w:rsidTr="00A8561B">
        <w:trPr>
          <w:trHeight w:val="318"/>
        </w:trPr>
        <w:tc>
          <w:tcPr>
            <w:tcW w:w="2652" w:type="dxa"/>
          </w:tcPr>
          <w:p w14:paraId="36AC243C" w14:textId="77777777" w:rsidR="00B80DD3" w:rsidRPr="002A6D80" w:rsidRDefault="00283A07" w:rsidP="00A8561B">
            <w:pPr>
              <w:pStyle w:val="TableParagraph"/>
              <w:spacing w:before="57"/>
              <w:rPr>
                <w:rFonts w:cs="Arial"/>
                <w:sz w:val="18"/>
                <w:szCs w:val="18"/>
              </w:rPr>
            </w:pPr>
            <w:r w:rsidRPr="002A6D80">
              <w:rPr>
                <w:rFonts w:cs="Arial"/>
                <w:sz w:val="18"/>
                <w:szCs w:val="18"/>
              </w:rPr>
              <w:t>Net</w:t>
            </w:r>
            <w:r w:rsidRPr="002A6D80">
              <w:rPr>
                <w:rFonts w:cs="Arial"/>
                <w:spacing w:val="-2"/>
                <w:sz w:val="18"/>
                <w:szCs w:val="18"/>
              </w:rPr>
              <w:t xml:space="preserve"> </w:t>
            </w:r>
            <w:r w:rsidRPr="002A6D80">
              <w:rPr>
                <w:rFonts w:cs="Arial"/>
                <w:sz w:val="18"/>
                <w:szCs w:val="18"/>
              </w:rPr>
              <w:t>result</w:t>
            </w:r>
            <w:r w:rsidRPr="002A6D80">
              <w:rPr>
                <w:rFonts w:cs="Arial"/>
                <w:spacing w:val="-2"/>
                <w:sz w:val="18"/>
                <w:szCs w:val="18"/>
              </w:rPr>
              <w:t xml:space="preserve"> </w:t>
            </w:r>
            <w:r w:rsidRPr="002A6D80">
              <w:rPr>
                <w:rFonts w:cs="Arial"/>
                <w:sz w:val="18"/>
                <w:szCs w:val="18"/>
              </w:rPr>
              <w:t>for</w:t>
            </w:r>
            <w:r w:rsidRPr="002A6D80">
              <w:rPr>
                <w:rFonts w:cs="Arial"/>
                <w:spacing w:val="-2"/>
                <w:sz w:val="18"/>
                <w:szCs w:val="18"/>
              </w:rPr>
              <w:t xml:space="preserve"> </w:t>
            </w:r>
            <w:r w:rsidRPr="002A6D80">
              <w:rPr>
                <w:rFonts w:cs="Arial"/>
                <w:sz w:val="18"/>
                <w:szCs w:val="18"/>
              </w:rPr>
              <w:t>the</w:t>
            </w:r>
            <w:r w:rsidRPr="002A6D80">
              <w:rPr>
                <w:rFonts w:cs="Arial"/>
                <w:spacing w:val="-1"/>
                <w:sz w:val="18"/>
                <w:szCs w:val="18"/>
              </w:rPr>
              <w:t xml:space="preserve"> </w:t>
            </w:r>
            <w:r w:rsidRPr="002A6D80">
              <w:rPr>
                <w:rFonts w:cs="Arial"/>
                <w:spacing w:val="-4"/>
                <w:sz w:val="18"/>
                <w:szCs w:val="18"/>
              </w:rPr>
              <w:t>year</w:t>
            </w:r>
          </w:p>
        </w:tc>
        <w:tc>
          <w:tcPr>
            <w:tcW w:w="1039" w:type="dxa"/>
          </w:tcPr>
          <w:p w14:paraId="04F6D191" w14:textId="77777777" w:rsidR="00B80DD3" w:rsidRPr="002A6D80" w:rsidRDefault="00B80DD3" w:rsidP="00A8561B">
            <w:pPr>
              <w:pStyle w:val="TableParagraph"/>
              <w:spacing w:before="0"/>
              <w:rPr>
                <w:rFonts w:cs="Arial"/>
                <w:sz w:val="18"/>
                <w:szCs w:val="18"/>
              </w:rPr>
            </w:pPr>
          </w:p>
        </w:tc>
        <w:tc>
          <w:tcPr>
            <w:tcW w:w="1637" w:type="dxa"/>
          </w:tcPr>
          <w:p w14:paraId="0BD24AE5" w14:textId="77777777" w:rsidR="00B80DD3" w:rsidRPr="002A6D80" w:rsidRDefault="00283A07" w:rsidP="00A8561B">
            <w:pPr>
              <w:pStyle w:val="TableParagraph"/>
              <w:spacing w:before="57"/>
              <w:jc w:val="center"/>
              <w:rPr>
                <w:rFonts w:cs="Arial"/>
                <w:sz w:val="18"/>
                <w:szCs w:val="18"/>
              </w:rPr>
            </w:pPr>
            <w:r w:rsidRPr="002A6D80">
              <w:rPr>
                <w:rFonts w:cs="Arial"/>
                <w:sz w:val="18"/>
                <w:szCs w:val="18"/>
              </w:rPr>
              <w:t>-</w:t>
            </w:r>
          </w:p>
        </w:tc>
        <w:tc>
          <w:tcPr>
            <w:tcW w:w="1745" w:type="dxa"/>
          </w:tcPr>
          <w:p w14:paraId="1D8FF4E8" w14:textId="77777777" w:rsidR="00B80DD3" w:rsidRPr="002A6D80" w:rsidRDefault="00283A07" w:rsidP="00A8561B">
            <w:pPr>
              <w:pStyle w:val="TableParagraph"/>
              <w:spacing w:before="57"/>
              <w:jc w:val="center"/>
              <w:rPr>
                <w:rFonts w:cs="Arial"/>
                <w:sz w:val="18"/>
                <w:szCs w:val="18"/>
              </w:rPr>
            </w:pPr>
            <w:r w:rsidRPr="002A6D80">
              <w:rPr>
                <w:rFonts w:cs="Arial"/>
                <w:spacing w:val="-2"/>
                <w:sz w:val="18"/>
                <w:szCs w:val="18"/>
              </w:rPr>
              <w:t>15,835</w:t>
            </w:r>
          </w:p>
        </w:tc>
        <w:tc>
          <w:tcPr>
            <w:tcW w:w="1922" w:type="dxa"/>
          </w:tcPr>
          <w:p w14:paraId="36B32739" w14:textId="77777777" w:rsidR="00B80DD3" w:rsidRPr="002A6D80" w:rsidRDefault="00283A07" w:rsidP="00A8561B">
            <w:pPr>
              <w:pStyle w:val="TableParagraph"/>
              <w:spacing w:before="57"/>
              <w:jc w:val="center"/>
              <w:rPr>
                <w:rFonts w:cs="Arial"/>
                <w:sz w:val="18"/>
                <w:szCs w:val="18"/>
              </w:rPr>
            </w:pPr>
            <w:r w:rsidRPr="002A6D80">
              <w:rPr>
                <w:rFonts w:cs="Arial"/>
                <w:sz w:val="18"/>
                <w:szCs w:val="18"/>
              </w:rPr>
              <w:t>-</w:t>
            </w:r>
          </w:p>
        </w:tc>
        <w:tc>
          <w:tcPr>
            <w:tcW w:w="1204" w:type="dxa"/>
          </w:tcPr>
          <w:p w14:paraId="11F47F5D" w14:textId="77777777" w:rsidR="00B80DD3" w:rsidRPr="002A6D80" w:rsidRDefault="00283A07" w:rsidP="00A8561B">
            <w:pPr>
              <w:pStyle w:val="TableParagraph"/>
              <w:spacing w:before="57"/>
              <w:jc w:val="center"/>
              <w:rPr>
                <w:rFonts w:cs="Arial"/>
                <w:sz w:val="18"/>
                <w:szCs w:val="18"/>
              </w:rPr>
            </w:pPr>
            <w:r w:rsidRPr="002A6D80">
              <w:rPr>
                <w:rFonts w:cs="Arial"/>
                <w:spacing w:val="-2"/>
                <w:sz w:val="18"/>
                <w:szCs w:val="18"/>
              </w:rPr>
              <w:t>15,835</w:t>
            </w:r>
          </w:p>
        </w:tc>
      </w:tr>
      <w:tr w:rsidR="00A8561B" w:rsidRPr="002A6D80" w14:paraId="15EDF417" w14:textId="77777777" w:rsidTr="00A8561B">
        <w:trPr>
          <w:trHeight w:val="511"/>
        </w:trPr>
        <w:tc>
          <w:tcPr>
            <w:tcW w:w="2652" w:type="dxa"/>
          </w:tcPr>
          <w:p w14:paraId="46DE456A" w14:textId="77777777" w:rsidR="00B80DD3" w:rsidRPr="002A6D80" w:rsidRDefault="00283A07" w:rsidP="00A8561B">
            <w:pPr>
              <w:pStyle w:val="TableParagraph"/>
              <w:spacing w:before="77" w:line="213" w:lineRule="auto"/>
              <w:rPr>
                <w:rFonts w:cs="Arial"/>
                <w:sz w:val="18"/>
                <w:szCs w:val="18"/>
              </w:rPr>
            </w:pPr>
            <w:r w:rsidRPr="002A6D80">
              <w:rPr>
                <w:rFonts w:cs="Arial"/>
                <w:sz w:val="18"/>
                <w:szCs w:val="18"/>
              </w:rPr>
              <w:t xml:space="preserve">Transfer from </w:t>
            </w:r>
            <w:r w:rsidRPr="002A6D80">
              <w:rPr>
                <w:rFonts w:cs="Arial"/>
                <w:spacing w:val="-2"/>
                <w:sz w:val="18"/>
                <w:szCs w:val="18"/>
              </w:rPr>
              <w:t>accumulated</w:t>
            </w:r>
            <w:r w:rsidRPr="002A6D80">
              <w:rPr>
                <w:rFonts w:cs="Arial"/>
                <w:spacing w:val="-8"/>
                <w:sz w:val="18"/>
                <w:szCs w:val="18"/>
              </w:rPr>
              <w:t xml:space="preserve"> </w:t>
            </w:r>
            <w:r w:rsidRPr="002A6D80">
              <w:rPr>
                <w:rFonts w:cs="Arial"/>
                <w:spacing w:val="-2"/>
                <w:sz w:val="18"/>
                <w:szCs w:val="18"/>
              </w:rPr>
              <w:t>surplus</w:t>
            </w:r>
          </w:p>
        </w:tc>
        <w:tc>
          <w:tcPr>
            <w:tcW w:w="1039" w:type="dxa"/>
          </w:tcPr>
          <w:p w14:paraId="5819BD9C" w14:textId="77777777" w:rsidR="00B80DD3" w:rsidRPr="002A6D80" w:rsidRDefault="00B80DD3" w:rsidP="00A8561B">
            <w:pPr>
              <w:pStyle w:val="TableParagraph"/>
              <w:spacing w:before="0"/>
              <w:rPr>
                <w:rFonts w:cs="Arial"/>
                <w:sz w:val="18"/>
                <w:szCs w:val="18"/>
              </w:rPr>
            </w:pPr>
          </w:p>
        </w:tc>
        <w:tc>
          <w:tcPr>
            <w:tcW w:w="1637" w:type="dxa"/>
          </w:tcPr>
          <w:p w14:paraId="6E8BFC29"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c>
          <w:tcPr>
            <w:tcW w:w="1745" w:type="dxa"/>
          </w:tcPr>
          <w:p w14:paraId="0B559FB8" w14:textId="77777777" w:rsidR="00B80DD3" w:rsidRPr="002A6D80" w:rsidRDefault="00283A07" w:rsidP="00A8561B">
            <w:pPr>
              <w:pStyle w:val="TableParagraph"/>
              <w:spacing w:before="155"/>
              <w:jc w:val="center"/>
              <w:rPr>
                <w:rFonts w:cs="Arial"/>
                <w:sz w:val="18"/>
                <w:szCs w:val="18"/>
              </w:rPr>
            </w:pPr>
            <w:r w:rsidRPr="002A6D80">
              <w:rPr>
                <w:rFonts w:cs="Arial"/>
                <w:spacing w:val="-2"/>
                <w:sz w:val="18"/>
                <w:szCs w:val="18"/>
              </w:rPr>
              <w:t>(69,124)</w:t>
            </w:r>
          </w:p>
        </w:tc>
        <w:tc>
          <w:tcPr>
            <w:tcW w:w="1922" w:type="dxa"/>
          </w:tcPr>
          <w:p w14:paraId="6EDCFBD4" w14:textId="77777777" w:rsidR="00B80DD3" w:rsidRPr="002A6D80" w:rsidRDefault="00283A07" w:rsidP="00A8561B">
            <w:pPr>
              <w:pStyle w:val="TableParagraph"/>
              <w:spacing w:before="155"/>
              <w:jc w:val="center"/>
              <w:rPr>
                <w:rFonts w:cs="Arial"/>
                <w:sz w:val="18"/>
                <w:szCs w:val="18"/>
              </w:rPr>
            </w:pPr>
            <w:r w:rsidRPr="002A6D80">
              <w:rPr>
                <w:rFonts w:cs="Arial"/>
                <w:spacing w:val="-2"/>
                <w:sz w:val="18"/>
                <w:szCs w:val="18"/>
              </w:rPr>
              <w:t>69,124</w:t>
            </w:r>
          </w:p>
        </w:tc>
        <w:tc>
          <w:tcPr>
            <w:tcW w:w="1204" w:type="dxa"/>
          </w:tcPr>
          <w:p w14:paraId="2EB5F7BE"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r>
      <w:tr w:rsidR="00A8561B" w:rsidRPr="002A6D80" w14:paraId="132E25FE" w14:textId="77777777" w:rsidTr="00A8561B">
        <w:trPr>
          <w:trHeight w:val="512"/>
        </w:trPr>
        <w:tc>
          <w:tcPr>
            <w:tcW w:w="2652" w:type="dxa"/>
          </w:tcPr>
          <w:p w14:paraId="64B9D571" w14:textId="77777777" w:rsidR="00B80DD3" w:rsidRPr="002A6D80" w:rsidRDefault="00283A07" w:rsidP="00A8561B">
            <w:pPr>
              <w:pStyle w:val="TableParagraph"/>
              <w:spacing w:before="77" w:line="213" w:lineRule="auto"/>
              <w:rPr>
                <w:rFonts w:cs="Arial"/>
                <w:sz w:val="18"/>
                <w:szCs w:val="18"/>
              </w:rPr>
            </w:pPr>
            <w:r w:rsidRPr="002A6D80">
              <w:rPr>
                <w:rFonts w:cs="Arial"/>
                <w:spacing w:val="-2"/>
                <w:sz w:val="18"/>
                <w:szCs w:val="18"/>
              </w:rPr>
              <w:t>Administrative</w:t>
            </w:r>
            <w:r w:rsidRPr="002A6D80">
              <w:rPr>
                <w:rFonts w:cs="Arial"/>
                <w:spacing w:val="-4"/>
                <w:sz w:val="18"/>
                <w:szCs w:val="18"/>
              </w:rPr>
              <w:t xml:space="preserve"> </w:t>
            </w:r>
            <w:r w:rsidRPr="002A6D80">
              <w:rPr>
                <w:rFonts w:cs="Arial"/>
                <w:spacing w:val="-2"/>
                <w:sz w:val="18"/>
                <w:szCs w:val="18"/>
              </w:rPr>
              <w:t>restructure-</w:t>
            </w:r>
            <w:r w:rsidRPr="002A6D80">
              <w:rPr>
                <w:rFonts w:cs="Arial"/>
                <w:sz w:val="18"/>
                <w:szCs w:val="18"/>
              </w:rPr>
              <w:t xml:space="preserve"> net assets transferred</w:t>
            </w:r>
          </w:p>
        </w:tc>
        <w:tc>
          <w:tcPr>
            <w:tcW w:w="1039" w:type="dxa"/>
          </w:tcPr>
          <w:p w14:paraId="483E4E01" w14:textId="77777777" w:rsidR="00B80DD3" w:rsidRPr="002A6D80" w:rsidRDefault="00B80DD3" w:rsidP="00A8561B">
            <w:pPr>
              <w:pStyle w:val="TableParagraph"/>
              <w:spacing w:before="0"/>
              <w:rPr>
                <w:rFonts w:cs="Arial"/>
                <w:sz w:val="18"/>
                <w:szCs w:val="18"/>
              </w:rPr>
            </w:pPr>
          </w:p>
        </w:tc>
        <w:tc>
          <w:tcPr>
            <w:tcW w:w="1637" w:type="dxa"/>
          </w:tcPr>
          <w:p w14:paraId="1943632B"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c>
          <w:tcPr>
            <w:tcW w:w="1745" w:type="dxa"/>
          </w:tcPr>
          <w:p w14:paraId="49402430"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c>
          <w:tcPr>
            <w:tcW w:w="1922" w:type="dxa"/>
          </w:tcPr>
          <w:p w14:paraId="3CB92ECA" w14:textId="77777777" w:rsidR="00B80DD3" w:rsidRPr="002A6D80" w:rsidRDefault="00283A07" w:rsidP="00A8561B">
            <w:pPr>
              <w:pStyle w:val="TableParagraph"/>
              <w:spacing w:before="155"/>
              <w:jc w:val="center"/>
              <w:rPr>
                <w:rFonts w:cs="Arial"/>
                <w:sz w:val="18"/>
                <w:szCs w:val="18"/>
              </w:rPr>
            </w:pPr>
            <w:r w:rsidRPr="002A6D80">
              <w:rPr>
                <w:rFonts w:cs="Arial"/>
                <w:spacing w:val="-2"/>
                <w:sz w:val="18"/>
                <w:szCs w:val="18"/>
              </w:rPr>
              <w:t>(83,610)</w:t>
            </w:r>
          </w:p>
        </w:tc>
        <w:tc>
          <w:tcPr>
            <w:tcW w:w="1204" w:type="dxa"/>
          </w:tcPr>
          <w:p w14:paraId="2744BDB2" w14:textId="77777777" w:rsidR="00B80DD3" w:rsidRPr="002A6D80" w:rsidRDefault="00283A07" w:rsidP="00A8561B">
            <w:pPr>
              <w:pStyle w:val="TableParagraph"/>
              <w:spacing w:before="155"/>
              <w:jc w:val="center"/>
              <w:rPr>
                <w:rFonts w:cs="Arial"/>
                <w:sz w:val="18"/>
                <w:szCs w:val="18"/>
              </w:rPr>
            </w:pPr>
            <w:r w:rsidRPr="002A6D80">
              <w:rPr>
                <w:rFonts w:cs="Arial"/>
                <w:spacing w:val="-2"/>
                <w:sz w:val="18"/>
                <w:szCs w:val="18"/>
              </w:rPr>
              <w:t>(83,610)</w:t>
            </w:r>
          </w:p>
        </w:tc>
      </w:tr>
      <w:tr w:rsidR="00A8561B" w:rsidRPr="002A6D80" w14:paraId="675DC77D" w14:textId="77777777" w:rsidTr="00A8561B">
        <w:trPr>
          <w:trHeight w:val="488"/>
        </w:trPr>
        <w:tc>
          <w:tcPr>
            <w:tcW w:w="2652" w:type="dxa"/>
          </w:tcPr>
          <w:p w14:paraId="6C7429F5" w14:textId="77777777" w:rsidR="00B80DD3" w:rsidRPr="002A6D80" w:rsidRDefault="00283A07" w:rsidP="00A8561B">
            <w:pPr>
              <w:pStyle w:val="TableParagraph"/>
              <w:spacing w:before="76" w:line="213" w:lineRule="auto"/>
              <w:rPr>
                <w:rFonts w:cs="Arial"/>
                <w:sz w:val="18"/>
                <w:szCs w:val="18"/>
              </w:rPr>
            </w:pPr>
            <w:r w:rsidRPr="002A6D80">
              <w:rPr>
                <w:rFonts w:cs="Arial"/>
                <w:spacing w:val="-2"/>
                <w:sz w:val="18"/>
                <w:szCs w:val="18"/>
              </w:rPr>
              <w:t>Net</w:t>
            </w:r>
            <w:r w:rsidRPr="002A6D80">
              <w:rPr>
                <w:rFonts w:cs="Arial"/>
                <w:spacing w:val="-3"/>
                <w:sz w:val="18"/>
                <w:szCs w:val="18"/>
              </w:rPr>
              <w:t xml:space="preserve"> </w:t>
            </w:r>
            <w:r w:rsidRPr="002A6D80">
              <w:rPr>
                <w:rFonts w:cs="Arial"/>
                <w:spacing w:val="-2"/>
                <w:sz w:val="18"/>
                <w:szCs w:val="18"/>
              </w:rPr>
              <w:t>increase/(decrease)</w:t>
            </w:r>
            <w:r w:rsidRPr="002A6D80">
              <w:rPr>
                <w:rFonts w:cs="Arial"/>
                <w:spacing w:val="-3"/>
                <w:sz w:val="18"/>
                <w:szCs w:val="18"/>
              </w:rPr>
              <w:t xml:space="preserve"> </w:t>
            </w:r>
            <w:r w:rsidRPr="002A6D80">
              <w:rPr>
                <w:rFonts w:cs="Arial"/>
                <w:spacing w:val="-2"/>
                <w:sz w:val="18"/>
                <w:szCs w:val="18"/>
              </w:rPr>
              <w:t>as</w:t>
            </w:r>
            <w:r w:rsidRPr="002A6D80">
              <w:rPr>
                <w:rFonts w:cs="Arial"/>
                <w:sz w:val="18"/>
                <w:szCs w:val="18"/>
              </w:rPr>
              <w:t xml:space="preserve"> a result of revaluation</w:t>
            </w:r>
          </w:p>
        </w:tc>
        <w:tc>
          <w:tcPr>
            <w:tcW w:w="1039" w:type="dxa"/>
          </w:tcPr>
          <w:p w14:paraId="3F7A8E0C" w14:textId="77777777" w:rsidR="00B80DD3" w:rsidRPr="002A6D80" w:rsidRDefault="00B80DD3" w:rsidP="00A8561B">
            <w:pPr>
              <w:pStyle w:val="TableParagraph"/>
              <w:spacing w:before="0"/>
              <w:rPr>
                <w:rFonts w:cs="Arial"/>
                <w:sz w:val="18"/>
                <w:szCs w:val="18"/>
              </w:rPr>
            </w:pPr>
          </w:p>
        </w:tc>
        <w:tc>
          <w:tcPr>
            <w:tcW w:w="1637" w:type="dxa"/>
          </w:tcPr>
          <w:p w14:paraId="5BA82784" w14:textId="77777777" w:rsidR="00B80DD3" w:rsidRPr="002A6D80" w:rsidRDefault="00283A07" w:rsidP="00A8561B">
            <w:pPr>
              <w:pStyle w:val="TableParagraph"/>
              <w:spacing w:before="155"/>
              <w:jc w:val="center"/>
              <w:rPr>
                <w:rFonts w:cs="Arial"/>
                <w:sz w:val="18"/>
                <w:szCs w:val="18"/>
              </w:rPr>
            </w:pPr>
            <w:r w:rsidRPr="002A6D80">
              <w:rPr>
                <w:rFonts w:cs="Arial"/>
                <w:spacing w:val="-5"/>
                <w:sz w:val="18"/>
                <w:szCs w:val="18"/>
              </w:rPr>
              <w:t>40</w:t>
            </w:r>
          </w:p>
        </w:tc>
        <w:tc>
          <w:tcPr>
            <w:tcW w:w="1745" w:type="dxa"/>
          </w:tcPr>
          <w:p w14:paraId="5D00E5E4"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c>
          <w:tcPr>
            <w:tcW w:w="1922" w:type="dxa"/>
          </w:tcPr>
          <w:p w14:paraId="06804E19"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c>
          <w:tcPr>
            <w:tcW w:w="1204" w:type="dxa"/>
          </w:tcPr>
          <w:p w14:paraId="0340C8A3" w14:textId="77777777" w:rsidR="00B80DD3" w:rsidRPr="002A6D80" w:rsidRDefault="00283A07" w:rsidP="00A8561B">
            <w:pPr>
              <w:pStyle w:val="TableParagraph"/>
              <w:spacing w:before="155"/>
              <w:jc w:val="center"/>
              <w:rPr>
                <w:rFonts w:cs="Arial"/>
                <w:sz w:val="18"/>
                <w:szCs w:val="18"/>
              </w:rPr>
            </w:pPr>
            <w:r w:rsidRPr="002A6D80">
              <w:rPr>
                <w:rFonts w:cs="Arial"/>
                <w:spacing w:val="-5"/>
                <w:sz w:val="18"/>
                <w:szCs w:val="18"/>
              </w:rPr>
              <w:t>40</w:t>
            </w:r>
          </w:p>
        </w:tc>
      </w:tr>
      <w:tr w:rsidR="00A8561B" w:rsidRPr="002A6D80" w14:paraId="18B7B070" w14:textId="77777777" w:rsidTr="00A8561B">
        <w:trPr>
          <w:trHeight w:val="387"/>
        </w:trPr>
        <w:tc>
          <w:tcPr>
            <w:tcW w:w="2652" w:type="dxa"/>
          </w:tcPr>
          <w:p w14:paraId="13BB020C" w14:textId="77777777" w:rsidR="00B80DD3" w:rsidRPr="002A6D80" w:rsidRDefault="00283A07" w:rsidP="00A8561B">
            <w:pPr>
              <w:pStyle w:val="TableParagraph"/>
              <w:spacing w:before="117"/>
              <w:rPr>
                <w:rFonts w:cs="Arial"/>
                <w:b/>
                <w:sz w:val="18"/>
                <w:szCs w:val="18"/>
              </w:rPr>
            </w:pPr>
            <w:r w:rsidRPr="002A6D80">
              <w:rPr>
                <w:rFonts w:cs="Arial"/>
                <w:b/>
                <w:w w:val="105"/>
                <w:sz w:val="18"/>
                <w:szCs w:val="18"/>
              </w:rPr>
              <w:t>Balance</w:t>
            </w:r>
            <w:r w:rsidRPr="002A6D80">
              <w:rPr>
                <w:rFonts w:cs="Arial"/>
                <w:b/>
                <w:spacing w:val="-8"/>
                <w:w w:val="105"/>
                <w:sz w:val="18"/>
                <w:szCs w:val="18"/>
              </w:rPr>
              <w:t xml:space="preserve"> </w:t>
            </w:r>
            <w:r w:rsidRPr="002A6D80">
              <w:rPr>
                <w:rFonts w:cs="Arial"/>
                <w:b/>
                <w:w w:val="105"/>
                <w:sz w:val="18"/>
                <w:szCs w:val="18"/>
              </w:rPr>
              <w:t>at</w:t>
            </w:r>
            <w:r w:rsidRPr="002A6D80">
              <w:rPr>
                <w:rFonts w:cs="Arial"/>
                <w:b/>
                <w:spacing w:val="-8"/>
                <w:w w:val="105"/>
                <w:sz w:val="18"/>
                <w:szCs w:val="18"/>
              </w:rPr>
              <w:t xml:space="preserve"> </w:t>
            </w:r>
            <w:r w:rsidRPr="002A6D80">
              <w:rPr>
                <w:rFonts w:cs="Arial"/>
                <w:b/>
                <w:w w:val="105"/>
                <w:sz w:val="18"/>
                <w:szCs w:val="18"/>
              </w:rPr>
              <w:t>30</w:t>
            </w:r>
            <w:r w:rsidRPr="002A6D80">
              <w:rPr>
                <w:rFonts w:cs="Arial"/>
                <w:b/>
                <w:spacing w:val="-8"/>
                <w:w w:val="105"/>
                <w:sz w:val="18"/>
                <w:szCs w:val="18"/>
              </w:rPr>
              <w:t xml:space="preserve"> </w:t>
            </w:r>
            <w:r w:rsidRPr="002A6D80">
              <w:rPr>
                <w:rFonts w:cs="Arial"/>
                <w:b/>
                <w:w w:val="105"/>
                <w:sz w:val="18"/>
                <w:szCs w:val="18"/>
              </w:rPr>
              <w:t>June</w:t>
            </w:r>
            <w:r w:rsidRPr="002A6D80">
              <w:rPr>
                <w:rFonts w:cs="Arial"/>
                <w:b/>
                <w:spacing w:val="-8"/>
                <w:w w:val="105"/>
                <w:sz w:val="18"/>
                <w:szCs w:val="18"/>
              </w:rPr>
              <w:t xml:space="preserve"> </w:t>
            </w:r>
            <w:r w:rsidRPr="002A6D80">
              <w:rPr>
                <w:rFonts w:cs="Arial"/>
                <w:b/>
                <w:spacing w:val="-4"/>
                <w:w w:val="105"/>
                <w:sz w:val="18"/>
                <w:szCs w:val="18"/>
              </w:rPr>
              <w:t>2021</w:t>
            </w:r>
          </w:p>
        </w:tc>
        <w:tc>
          <w:tcPr>
            <w:tcW w:w="1039" w:type="dxa"/>
          </w:tcPr>
          <w:p w14:paraId="084A459A" w14:textId="77777777" w:rsidR="00B80DD3" w:rsidRPr="002A6D80" w:rsidRDefault="00B80DD3" w:rsidP="00A8561B">
            <w:pPr>
              <w:pStyle w:val="TableParagraph"/>
              <w:spacing w:before="0"/>
              <w:rPr>
                <w:rFonts w:cs="Arial"/>
                <w:sz w:val="18"/>
                <w:szCs w:val="18"/>
              </w:rPr>
            </w:pPr>
          </w:p>
        </w:tc>
        <w:tc>
          <w:tcPr>
            <w:tcW w:w="1637" w:type="dxa"/>
          </w:tcPr>
          <w:p w14:paraId="245CE41D" w14:textId="77777777" w:rsidR="00B80DD3" w:rsidRPr="002A6D80" w:rsidRDefault="00283A07" w:rsidP="00A8561B">
            <w:pPr>
              <w:pStyle w:val="TableParagraph"/>
              <w:spacing w:before="117"/>
              <w:jc w:val="center"/>
              <w:rPr>
                <w:rFonts w:cs="Arial"/>
                <w:b/>
                <w:sz w:val="18"/>
                <w:szCs w:val="18"/>
              </w:rPr>
            </w:pPr>
            <w:r w:rsidRPr="002A6D80">
              <w:rPr>
                <w:rFonts w:cs="Arial"/>
                <w:b/>
                <w:spacing w:val="-5"/>
                <w:w w:val="105"/>
                <w:sz w:val="18"/>
                <w:szCs w:val="18"/>
              </w:rPr>
              <w:t>403</w:t>
            </w:r>
          </w:p>
        </w:tc>
        <w:tc>
          <w:tcPr>
            <w:tcW w:w="1745" w:type="dxa"/>
          </w:tcPr>
          <w:p w14:paraId="1AA7E4BC" w14:textId="77777777" w:rsidR="00B80DD3" w:rsidRPr="002A6D80" w:rsidRDefault="00283A07" w:rsidP="00A8561B">
            <w:pPr>
              <w:pStyle w:val="TableParagraph"/>
              <w:spacing w:before="117"/>
              <w:jc w:val="center"/>
              <w:rPr>
                <w:rFonts w:cs="Arial"/>
                <w:b/>
                <w:sz w:val="18"/>
                <w:szCs w:val="18"/>
              </w:rPr>
            </w:pPr>
            <w:r w:rsidRPr="002A6D80">
              <w:rPr>
                <w:rFonts w:cs="Arial"/>
                <w:b/>
                <w:spacing w:val="-2"/>
                <w:w w:val="105"/>
                <w:sz w:val="18"/>
                <w:szCs w:val="18"/>
              </w:rPr>
              <w:t>25,546</w:t>
            </w:r>
          </w:p>
        </w:tc>
        <w:tc>
          <w:tcPr>
            <w:tcW w:w="1922" w:type="dxa"/>
          </w:tcPr>
          <w:p w14:paraId="35FEBC9D" w14:textId="77777777" w:rsidR="00B80DD3" w:rsidRPr="002A6D80" w:rsidRDefault="00283A07" w:rsidP="00A8561B">
            <w:pPr>
              <w:pStyle w:val="TableParagraph"/>
              <w:spacing w:before="117"/>
              <w:jc w:val="center"/>
              <w:rPr>
                <w:rFonts w:cs="Arial"/>
                <w:b/>
                <w:sz w:val="18"/>
                <w:szCs w:val="18"/>
              </w:rPr>
            </w:pPr>
            <w:r w:rsidRPr="002A6D80">
              <w:rPr>
                <w:rFonts w:cs="Arial"/>
                <w:b/>
                <w:w w:val="103"/>
                <w:sz w:val="18"/>
                <w:szCs w:val="18"/>
              </w:rPr>
              <w:t>-</w:t>
            </w:r>
          </w:p>
        </w:tc>
        <w:tc>
          <w:tcPr>
            <w:tcW w:w="1204" w:type="dxa"/>
          </w:tcPr>
          <w:p w14:paraId="0896B558" w14:textId="77777777" w:rsidR="00B80DD3" w:rsidRPr="002A6D80" w:rsidRDefault="00283A07" w:rsidP="00A8561B">
            <w:pPr>
              <w:pStyle w:val="TableParagraph"/>
              <w:spacing w:before="117"/>
              <w:jc w:val="center"/>
              <w:rPr>
                <w:rFonts w:cs="Arial"/>
                <w:b/>
                <w:sz w:val="18"/>
                <w:szCs w:val="18"/>
              </w:rPr>
            </w:pPr>
            <w:r w:rsidRPr="002A6D80">
              <w:rPr>
                <w:rFonts w:cs="Arial"/>
                <w:b/>
                <w:spacing w:val="-2"/>
                <w:w w:val="105"/>
                <w:sz w:val="18"/>
                <w:szCs w:val="18"/>
              </w:rPr>
              <w:t>25,949</w:t>
            </w:r>
          </w:p>
        </w:tc>
      </w:tr>
      <w:tr w:rsidR="00A8561B" w:rsidRPr="002A6D80" w14:paraId="718BEC74" w14:textId="77777777" w:rsidTr="00A8561B">
        <w:trPr>
          <w:trHeight w:val="346"/>
        </w:trPr>
        <w:tc>
          <w:tcPr>
            <w:tcW w:w="2652" w:type="dxa"/>
          </w:tcPr>
          <w:p w14:paraId="59F86664" w14:textId="77777777" w:rsidR="00B80DD3" w:rsidRPr="002A6D80" w:rsidRDefault="00283A07" w:rsidP="00A8561B">
            <w:pPr>
              <w:pStyle w:val="TableParagraph"/>
              <w:spacing w:before="83"/>
              <w:rPr>
                <w:rFonts w:cs="Arial"/>
                <w:b/>
                <w:sz w:val="18"/>
                <w:szCs w:val="18"/>
              </w:rPr>
            </w:pPr>
            <w:r w:rsidRPr="002A6D80">
              <w:rPr>
                <w:rFonts w:cs="Arial"/>
                <w:b/>
                <w:w w:val="105"/>
                <w:sz w:val="18"/>
                <w:szCs w:val="18"/>
              </w:rPr>
              <w:t>Balance</w:t>
            </w:r>
            <w:r w:rsidRPr="002A6D80">
              <w:rPr>
                <w:rFonts w:cs="Arial"/>
                <w:b/>
                <w:spacing w:val="-7"/>
                <w:w w:val="105"/>
                <w:sz w:val="18"/>
                <w:szCs w:val="18"/>
              </w:rPr>
              <w:t xml:space="preserve"> </w:t>
            </w:r>
            <w:r w:rsidRPr="002A6D80">
              <w:rPr>
                <w:rFonts w:cs="Arial"/>
                <w:b/>
                <w:w w:val="105"/>
                <w:sz w:val="18"/>
                <w:szCs w:val="18"/>
              </w:rPr>
              <w:t>at</w:t>
            </w:r>
            <w:r w:rsidRPr="002A6D80">
              <w:rPr>
                <w:rFonts w:cs="Arial"/>
                <w:b/>
                <w:spacing w:val="-7"/>
                <w:w w:val="105"/>
                <w:sz w:val="18"/>
                <w:szCs w:val="18"/>
              </w:rPr>
              <w:t xml:space="preserve"> </w:t>
            </w:r>
            <w:r w:rsidRPr="002A6D80">
              <w:rPr>
                <w:rFonts w:cs="Arial"/>
                <w:b/>
                <w:w w:val="105"/>
                <w:sz w:val="18"/>
                <w:szCs w:val="18"/>
              </w:rPr>
              <w:t>1</w:t>
            </w:r>
            <w:r w:rsidRPr="002A6D80">
              <w:rPr>
                <w:rFonts w:cs="Arial"/>
                <w:b/>
                <w:spacing w:val="-7"/>
                <w:w w:val="105"/>
                <w:sz w:val="18"/>
                <w:szCs w:val="18"/>
              </w:rPr>
              <w:t xml:space="preserve"> </w:t>
            </w:r>
            <w:r w:rsidRPr="002A6D80">
              <w:rPr>
                <w:rFonts w:cs="Arial"/>
                <w:b/>
                <w:w w:val="105"/>
                <w:sz w:val="18"/>
                <w:szCs w:val="18"/>
              </w:rPr>
              <w:t>July</w:t>
            </w:r>
            <w:r w:rsidRPr="002A6D80">
              <w:rPr>
                <w:rFonts w:cs="Arial"/>
                <w:b/>
                <w:spacing w:val="-7"/>
                <w:w w:val="105"/>
                <w:sz w:val="18"/>
                <w:szCs w:val="18"/>
              </w:rPr>
              <w:t xml:space="preserve"> </w:t>
            </w:r>
            <w:r w:rsidRPr="002A6D80">
              <w:rPr>
                <w:rFonts w:cs="Arial"/>
                <w:b/>
                <w:spacing w:val="-4"/>
                <w:w w:val="105"/>
                <w:sz w:val="18"/>
                <w:szCs w:val="18"/>
              </w:rPr>
              <w:t>2021</w:t>
            </w:r>
          </w:p>
        </w:tc>
        <w:tc>
          <w:tcPr>
            <w:tcW w:w="1039" w:type="dxa"/>
          </w:tcPr>
          <w:p w14:paraId="297D02E4" w14:textId="77777777" w:rsidR="00B80DD3" w:rsidRPr="002A6D80" w:rsidRDefault="00B80DD3" w:rsidP="00A8561B">
            <w:pPr>
              <w:pStyle w:val="TableParagraph"/>
              <w:spacing w:before="0"/>
              <w:rPr>
                <w:rFonts w:cs="Arial"/>
                <w:sz w:val="18"/>
                <w:szCs w:val="18"/>
              </w:rPr>
            </w:pPr>
          </w:p>
        </w:tc>
        <w:tc>
          <w:tcPr>
            <w:tcW w:w="1637" w:type="dxa"/>
          </w:tcPr>
          <w:p w14:paraId="3BE4A245" w14:textId="77777777" w:rsidR="00B80DD3" w:rsidRPr="002A6D80" w:rsidRDefault="00B80DD3" w:rsidP="00A8561B">
            <w:pPr>
              <w:pStyle w:val="TableParagraph"/>
              <w:spacing w:before="0"/>
              <w:jc w:val="center"/>
              <w:rPr>
                <w:rFonts w:cs="Arial"/>
                <w:sz w:val="18"/>
                <w:szCs w:val="18"/>
              </w:rPr>
            </w:pPr>
          </w:p>
        </w:tc>
        <w:tc>
          <w:tcPr>
            <w:tcW w:w="1745" w:type="dxa"/>
          </w:tcPr>
          <w:p w14:paraId="4D3208CF" w14:textId="77777777" w:rsidR="00B80DD3" w:rsidRPr="002A6D80" w:rsidRDefault="00B80DD3" w:rsidP="00A8561B">
            <w:pPr>
              <w:pStyle w:val="TableParagraph"/>
              <w:spacing w:before="0"/>
              <w:jc w:val="center"/>
              <w:rPr>
                <w:rFonts w:cs="Arial"/>
                <w:sz w:val="18"/>
                <w:szCs w:val="18"/>
              </w:rPr>
            </w:pPr>
          </w:p>
        </w:tc>
        <w:tc>
          <w:tcPr>
            <w:tcW w:w="1922" w:type="dxa"/>
          </w:tcPr>
          <w:p w14:paraId="1388BB94" w14:textId="77777777" w:rsidR="00B80DD3" w:rsidRPr="002A6D80" w:rsidRDefault="00B80DD3" w:rsidP="00A8561B">
            <w:pPr>
              <w:pStyle w:val="TableParagraph"/>
              <w:spacing w:before="0"/>
              <w:jc w:val="center"/>
              <w:rPr>
                <w:rFonts w:cs="Arial"/>
                <w:sz w:val="18"/>
                <w:szCs w:val="18"/>
              </w:rPr>
            </w:pPr>
          </w:p>
        </w:tc>
        <w:tc>
          <w:tcPr>
            <w:tcW w:w="1204" w:type="dxa"/>
          </w:tcPr>
          <w:p w14:paraId="7F90D017" w14:textId="77777777" w:rsidR="00B80DD3" w:rsidRPr="002A6D80" w:rsidRDefault="00B80DD3" w:rsidP="00A8561B">
            <w:pPr>
              <w:pStyle w:val="TableParagraph"/>
              <w:spacing w:before="0"/>
              <w:jc w:val="center"/>
              <w:rPr>
                <w:rFonts w:cs="Arial"/>
                <w:sz w:val="18"/>
                <w:szCs w:val="18"/>
              </w:rPr>
            </w:pPr>
          </w:p>
        </w:tc>
      </w:tr>
      <w:tr w:rsidR="00A8561B" w:rsidRPr="002A6D80" w14:paraId="4BEE6CF8" w14:textId="77777777" w:rsidTr="00A8561B">
        <w:trPr>
          <w:trHeight w:val="318"/>
        </w:trPr>
        <w:tc>
          <w:tcPr>
            <w:tcW w:w="2652" w:type="dxa"/>
          </w:tcPr>
          <w:p w14:paraId="1FFAFFC6" w14:textId="77777777" w:rsidR="00B80DD3" w:rsidRPr="002A6D80" w:rsidRDefault="00283A07" w:rsidP="00A8561B">
            <w:pPr>
              <w:pStyle w:val="TableParagraph"/>
              <w:spacing w:before="57"/>
              <w:rPr>
                <w:rFonts w:cs="Arial"/>
                <w:sz w:val="18"/>
                <w:szCs w:val="18"/>
              </w:rPr>
            </w:pPr>
            <w:r w:rsidRPr="002A6D80">
              <w:rPr>
                <w:rFonts w:cs="Arial"/>
                <w:sz w:val="18"/>
                <w:szCs w:val="18"/>
              </w:rPr>
              <w:t>Net</w:t>
            </w:r>
            <w:r w:rsidRPr="002A6D80">
              <w:rPr>
                <w:rFonts w:cs="Arial"/>
                <w:spacing w:val="-2"/>
                <w:sz w:val="18"/>
                <w:szCs w:val="18"/>
              </w:rPr>
              <w:t xml:space="preserve"> </w:t>
            </w:r>
            <w:r w:rsidRPr="002A6D80">
              <w:rPr>
                <w:rFonts w:cs="Arial"/>
                <w:sz w:val="18"/>
                <w:szCs w:val="18"/>
              </w:rPr>
              <w:t>result</w:t>
            </w:r>
            <w:r w:rsidRPr="002A6D80">
              <w:rPr>
                <w:rFonts w:cs="Arial"/>
                <w:spacing w:val="-2"/>
                <w:sz w:val="18"/>
                <w:szCs w:val="18"/>
              </w:rPr>
              <w:t xml:space="preserve"> </w:t>
            </w:r>
            <w:r w:rsidRPr="002A6D80">
              <w:rPr>
                <w:rFonts w:cs="Arial"/>
                <w:sz w:val="18"/>
                <w:szCs w:val="18"/>
              </w:rPr>
              <w:t>for</w:t>
            </w:r>
            <w:r w:rsidRPr="002A6D80">
              <w:rPr>
                <w:rFonts w:cs="Arial"/>
                <w:spacing w:val="-2"/>
                <w:sz w:val="18"/>
                <w:szCs w:val="18"/>
              </w:rPr>
              <w:t xml:space="preserve"> </w:t>
            </w:r>
            <w:r w:rsidRPr="002A6D80">
              <w:rPr>
                <w:rFonts w:cs="Arial"/>
                <w:sz w:val="18"/>
                <w:szCs w:val="18"/>
              </w:rPr>
              <w:t>the</w:t>
            </w:r>
            <w:r w:rsidRPr="002A6D80">
              <w:rPr>
                <w:rFonts w:cs="Arial"/>
                <w:spacing w:val="-1"/>
                <w:sz w:val="18"/>
                <w:szCs w:val="18"/>
              </w:rPr>
              <w:t xml:space="preserve"> </w:t>
            </w:r>
            <w:r w:rsidRPr="002A6D80">
              <w:rPr>
                <w:rFonts w:cs="Arial"/>
                <w:spacing w:val="-4"/>
                <w:sz w:val="18"/>
                <w:szCs w:val="18"/>
              </w:rPr>
              <w:t>year</w:t>
            </w:r>
          </w:p>
        </w:tc>
        <w:tc>
          <w:tcPr>
            <w:tcW w:w="1039" w:type="dxa"/>
          </w:tcPr>
          <w:p w14:paraId="7B331C7A" w14:textId="77777777" w:rsidR="00B80DD3" w:rsidRPr="002A6D80" w:rsidRDefault="00B80DD3" w:rsidP="00A8561B">
            <w:pPr>
              <w:pStyle w:val="TableParagraph"/>
              <w:spacing w:before="0"/>
              <w:rPr>
                <w:rFonts w:cs="Arial"/>
                <w:sz w:val="18"/>
                <w:szCs w:val="18"/>
              </w:rPr>
            </w:pPr>
          </w:p>
        </w:tc>
        <w:tc>
          <w:tcPr>
            <w:tcW w:w="1637" w:type="dxa"/>
          </w:tcPr>
          <w:p w14:paraId="72D87472" w14:textId="77777777" w:rsidR="00B80DD3" w:rsidRPr="002A6D80" w:rsidRDefault="00283A07" w:rsidP="00A8561B">
            <w:pPr>
              <w:pStyle w:val="TableParagraph"/>
              <w:spacing w:before="57"/>
              <w:jc w:val="center"/>
              <w:rPr>
                <w:rFonts w:cs="Arial"/>
                <w:sz w:val="18"/>
                <w:szCs w:val="18"/>
              </w:rPr>
            </w:pPr>
            <w:r w:rsidRPr="002A6D80">
              <w:rPr>
                <w:rFonts w:cs="Arial"/>
                <w:sz w:val="18"/>
                <w:szCs w:val="18"/>
              </w:rPr>
              <w:t>-</w:t>
            </w:r>
          </w:p>
        </w:tc>
        <w:tc>
          <w:tcPr>
            <w:tcW w:w="1745" w:type="dxa"/>
          </w:tcPr>
          <w:p w14:paraId="74F82AA1" w14:textId="77777777" w:rsidR="00B80DD3" w:rsidRPr="002A6D80" w:rsidRDefault="00283A07" w:rsidP="00A8561B">
            <w:pPr>
              <w:pStyle w:val="TableParagraph"/>
              <w:spacing w:before="57"/>
              <w:jc w:val="center"/>
              <w:rPr>
                <w:rFonts w:cs="Arial"/>
                <w:sz w:val="18"/>
                <w:szCs w:val="18"/>
              </w:rPr>
            </w:pPr>
            <w:r w:rsidRPr="002A6D80">
              <w:rPr>
                <w:rFonts w:cs="Arial"/>
                <w:spacing w:val="-2"/>
                <w:sz w:val="18"/>
                <w:szCs w:val="18"/>
              </w:rPr>
              <w:t>(7,228)</w:t>
            </w:r>
          </w:p>
        </w:tc>
        <w:tc>
          <w:tcPr>
            <w:tcW w:w="1922" w:type="dxa"/>
          </w:tcPr>
          <w:p w14:paraId="6F884E02" w14:textId="77777777" w:rsidR="00B80DD3" w:rsidRPr="002A6D80" w:rsidRDefault="00283A07" w:rsidP="00A8561B">
            <w:pPr>
              <w:pStyle w:val="TableParagraph"/>
              <w:spacing w:before="57"/>
              <w:jc w:val="center"/>
              <w:rPr>
                <w:rFonts w:cs="Arial"/>
                <w:sz w:val="18"/>
                <w:szCs w:val="18"/>
              </w:rPr>
            </w:pPr>
            <w:r w:rsidRPr="002A6D80">
              <w:rPr>
                <w:rFonts w:cs="Arial"/>
                <w:sz w:val="18"/>
                <w:szCs w:val="18"/>
              </w:rPr>
              <w:t>-</w:t>
            </w:r>
          </w:p>
        </w:tc>
        <w:tc>
          <w:tcPr>
            <w:tcW w:w="1204" w:type="dxa"/>
          </w:tcPr>
          <w:p w14:paraId="5B2595BD" w14:textId="77777777" w:rsidR="00B80DD3" w:rsidRPr="002A6D80" w:rsidRDefault="00283A07" w:rsidP="00A8561B">
            <w:pPr>
              <w:pStyle w:val="TableParagraph"/>
              <w:spacing w:before="57"/>
              <w:jc w:val="center"/>
              <w:rPr>
                <w:rFonts w:cs="Arial"/>
                <w:sz w:val="18"/>
                <w:szCs w:val="18"/>
              </w:rPr>
            </w:pPr>
            <w:r w:rsidRPr="002A6D80">
              <w:rPr>
                <w:rFonts w:cs="Arial"/>
                <w:spacing w:val="-2"/>
                <w:sz w:val="18"/>
                <w:szCs w:val="18"/>
              </w:rPr>
              <w:t>(7,228)</w:t>
            </w:r>
          </w:p>
        </w:tc>
      </w:tr>
      <w:tr w:rsidR="00A8561B" w:rsidRPr="002A6D80" w14:paraId="041EBC9D" w14:textId="77777777" w:rsidTr="00A8561B">
        <w:trPr>
          <w:trHeight w:val="488"/>
        </w:trPr>
        <w:tc>
          <w:tcPr>
            <w:tcW w:w="2652" w:type="dxa"/>
          </w:tcPr>
          <w:p w14:paraId="14D742DC" w14:textId="77777777" w:rsidR="00B80DD3" w:rsidRPr="002A6D80" w:rsidRDefault="00283A07" w:rsidP="00A8561B">
            <w:pPr>
              <w:pStyle w:val="TableParagraph"/>
              <w:spacing w:before="77" w:line="213" w:lineRule="auto"/>
              <w:rPr>
                <w:rFonts w:cs="Arial"/>
                <w:sz w:val="18"/>
                <w:szCs w:val="18"/>
              </w:rPr>
            </w:pPr>
            <w:r w:rsidRPr="002A6D80">
              <w:rPr>
                <w:rFonts w:cs="Arial"/>
                <w:spacing w:val="-2"/>
                <w:sz w:val="18"/>
                <w:szCs w:val="18"/>
              </w:rPr>
              <w:t>Net</w:t>
            </w:r>
            <w:r w:rsidRPr="002A6D80">
              <w:rPr>
                <w:rFonts w:cs="Arial"/>
                <w:spacing w:val="-3"/>
                <w:sz w:val="18"/>
                <w:szCs w:val="18"/>
              </w:rPr>
              <w:t xml:space="preserve"> </w:t>
            </w:r>
            <w:r w:rsidRPr="002A6D80">
              <w:rPr>
                <w:rFonts w:cs="Arial"/>
                <w:spacing w:val="-2"/>
                <w:sz w:val="18"/>
                <w:szCs w:val="18"/>
              </w:rPr>
              <w:t>increase/(decrease)</w:t>
            </w:r>
            <w:r w:rsidRPr="002A6D80">
              <w:rPr>
                <w:rFonts w:cs="Arial"/>
                <w:spacing w:val="-3"/>
                <w:sz w:val="18"/>
                <w:szCs w:val="18"/>
              </w:rPr>
              <w:t xml:space="preserve"> </w:t>
            </w:r>
            <w:r w:rsidRPr="002A6D80">
              <w:rPr>
                <w:rFonts w:cs="Arial"/>
                <w:spacing w:val="-2"/>
                <w:sz w:val="18"/>
                <w:szCs w:val="18"/>
              </w:rPr>
              <w:t>as</w:t>
            </w:r>
            <w:r w:rsidRPr="002A6D80">
              <w:rPr>
                <w:rFonts w:cs="Arial"/>
                <w:sz w:val="18"/>
                <w:szCs w:val="18"/>
              </w:rPr>
              <w:t xml:space="preserve"> a result of revaluation</w:t>
            </w:r>
          </w:p>
        </w:tc>
        <w:tc>
          <w:tcPr>
            <w:tcW w:w="1039" w:type="dxa"/>
          </w:tcPr>
          <w:p w14:paraId="212CA074" w14:textId="77777777" w:rsidR="00B80DD3" w:rsidRPr="002A6D80" w:rsidRDefault="00283A07" w:rsidP="00A8561B">
            <w:pPr>
              <w:pStyle w:val="TableParagraph"/>
              <w:spacing w:before="155"/>
              <w:jc w:val="right"/>
              <w:rPr>
                <w:rFonts w:cs="Arial"/>
                <w:sz w:val="18"/>
                <w:szCs w:val="18"/>
              </w:rPr>
            </w:pPr>
            <w:r w:rsidRPr="002A6D80">
              <w:rPr>
                <w:rFonts w:cs="Arial"/>
                <w:spacing w:val="-5"/>
                <w:sz w:val="18"/>
                <w:szCs w:val="18"/>
              </w:rPr>
              <w:t>8.2</w:t>
            </w:r>
          </w:p>
        </w:tc>
        <w:tc>
          <w:tcPr>
            <w:tcW w:w="1637" w:type="dxa"/>
          </w:tcPr>
          <w:p w14:paraId="48145443" w14:textId="77777777" w:rsidR="00B80DD3" w:rsidRPr="002A6D80" w:rsidRDefault="00283A07" w:rsidP="00A8561B">
            <w:pPr>
              <w:pStyle w:val="TableParagraph"/>
              <w:spacing w:before="155"/>
              <w:jc w:val="center"/>
              <w:rPr>
                <w:rFonts w:cs="Arial"/>
                <w:sz w:val="18"/>
                <w:szCs w:val="18"/>
              </w:rPr>
            </w:pPr>
            <w:r w:rsidRPr="002A6D80">
              <w:rPr>
                <w:rFonts w:cs="Arial"/>
                <w:spacing w:val="-5"/>
                <w:sz w:val="18"/>
                <w:szCs w:val="18"/>
              </w:rPr>
              <w:t>342</w:t>
            </w:r>
          </w:p>
        </w:tc>
        <w:tc>
          <w:tcPr>
            <w:tcW w:w="1745" w:type="dxa"/>
          </w:tcPr>
          <w:p w14:paraId="4EF16B2D"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c>
          <w:tcPr>
            <w:tcW w:w="1922" w:type="dxa"/>
          </w:tcPr>
          <w:p w14:paraId="1EA97936" w14:textId="77777777" w:rsidR="00B80DD3" w:rsidRPr="002A6D80" w:rsidRDefault="00283A07" w:rsidP="00A8561B">
            <w:pPr>
              <w:pStyle w:val="TableParagraph"/>
              <w:spacing w:before="155"/>
              <w:jc w:val="center"/>
              <w:rPr>
                <w:rFonts w:cs="Arial"/>
                <w:sz w:val="18"/>
                <w:szCs w:val="18"/>
              </w:rPr>
            </w:pPr>
            <w:r w:rsidRPr="002A6D80">
              <w:rPr>
                <w:rFonts w:cs="Arial"/>
                <w:sz w:val="18"/>
                <w:szCs w:val="18"/>
              </w:rPr>
              <w:t>-</w:t>
            </w:r>
          </w:p>
        </w:tc>
        <w:tc>
          <w:tcPr>
            <w:tcW w:w="1204" w:type="dxa"/>
          </w:tcPr>
          <w:p w14:paraId="669BDA9E" w14:textId="77777777" w:rsidR="00B80DD3" w:rsidRPr="002A6D80" w:rsidRDefault="00283A07" w:rsidP="00A8561B">
            <w:pPr>
              <w:pStyle w:val="TableParagraph"/>
              <w:spacing w:before="155"/>
              <w:jc w:val="center"/>
              <w:rPr>
                <w:rFonts w:cs="Arial"/>
                <w:sz w:val="18"/>
                <w:szCs w:val="18"/>
              </w:rPr>
            </w:pPr>
            <w:r w:rsidRPr="002A6D80">
              <w:rPr>
                <w:rFonts w:cs="Arial"/>
                <w:spacing w:val="-5"/>
                <w:sz w:val="18"/>
                <w:szCs w:val="18"/>
              </w:rPr>
              <w:t>342</w:t>
            </w:r>
          </w:p>
        </w:tc>
      </w:tr>
      <w:tr w:rsidR="00A8561B" w:rsidRPr="002A6D80" w14:paraId="40E0AEF4" w14:textId="77777777" w:rsidTr="00A8561B">
        <w:trPr>
          <w:trHeight w:val="387"/>
        </w:trPr>
        <w:tc>
          <w:tcPr>
            <w:tcW w:w="2652" w:type="dxa"/>
          </w:tcPr>
          <w:p w14:paraId="2A368504" w14:textId="77777777" w:rsidR="00B80DD3" w:rsidRPr="002A6D80" w:rsidRDefault="00283A07" w:rsidP="00A8561B">
            <w:pPr>
              <w:pStyle w:val="TableParagraph"/>
              <w:spacing w:before="117"/>
              <w:rPr>
                <w:rFonts w:cs="Arial"/>
                <w:b/>
                <w:sz w:val="18"/>
                <w:szCs w:val="18"/>
              </w:rPr>
            </w:pPr>
            <w:r w:rsidRPr="002A6D80">
              <w:rPr>
                <w:rFonts w:cs="Arial"/>
                <w:b/>
                <w:w w:val="105"/>
                <w:sz w:val="18"/>
                <w:szCs w:val="18"/>
              </w:rPr>
              <w:t>Balance</w:t>
            </w:r>
            <w:r w:rsidRPr="002A6D80">
              <w:rPr>
                <w:rFonts w:cs="Arial"/>
                <w:b/>
                <w:spacing w:val="-8"/>
                <w:w w:val="105"/>
                <w:sz w:val="18"/>
                <w:szCs w:val="18"/>
              </w:rPr>
              <w:t xml:space="preserve"> </w:t>
            </w:r>
            <w:r w:rsidRPr="002A6D80">
              <w:rPr>
                <w:rFonts w:cs="Arial"/>
                <w:b/>
                <w:w w:val="105"/>
                <w:sz w:val="18"/>
                <w:szCs w:val="18"/>
              </w:rPr>
              <w:t>at</w:t>
            </w:r>
            <w:r w:rsidRPr="002A6D80">
              <w:rPr>
                <w:rFonts w:cs="Arial"/>
                <w:b/>
                <w:spacing w:val="-8"/>
                <w:w w:val="105"/>
                <w:sz w:val="18"/>
                <w:szCs w:val="18"/>
              </w:rPr>
              <w:t xml:space="preserve"> </w:t>
            </w:r>
            <w:r w:rsidRPr="002A6D80">
              <w:rPr>
                <w:rFonts w:cs="Arial"/>
                <w:b/>
                <w:w w:val="105"/>
                <w:sz w:val="18"/>
                <w:szCs w:val="18"/>
              </w:rPr>
              <w:t>30</w:t>
            </w:r>
            <w:r w:rsidRPr="002A6D80">
              <w:rPr>
                <w:rFonts w:cs="Arial"/>
                <w:b/>
                <w:spacing w:val="-8"/>
                <w:w w:val="105"/>
                <w:sz w:val="18"/>
                <w:szCs w:val="18"/>
              </w:rPr>
              <w:t xml:space="preserve"> </w:t>
            </w:r>
            <w:r w:rsidRPr="002A6D80">
              <w:rPr>
                <w:rFonts w:cs="Arial"/>
                <w:b/>
                <w:w w:val="105"/>
                <w:sz w:val="18"/>
                <w:szCs w:val="18"/>
              </w:rPr>
              <w:t>June</w:t>
            </w:r>
            <w:r w:rsidRPr="002A6D80">
              <w:rPr>
                <w:rFonts w:cs="Arial"/>
                <w:b/>
                <w:spacing w:val="-8"/>
                <w:w w:val="105"/>
                <w:sz w:val="18"/>
                <w:szCs w:val="18"/>
              </w:rPr>
              <w:t xml:space="preserve"> </w:t>
            </w:r>
            <w:r w:rsidRPr="002A6D80">
              <w:rPr>
                <w:rFonts w:cs="Arial"/>
                <w:b/>
                <w:spacing w:val="-4"/>
                <w:w w:val="105"/>
                <w:sz w:val="18"/>
                <w:szCs w:val="18"/>
              </w:rPr>
              <w:t>2022</w:t>
            </w:r>
          </w:p>
        </w:tc>
        <w:tc>
          <w:tcPr>
            <w:tcW w:w="1039" w:type="dxa"/>
          </w:tcPr>
          <w:p w14:paraId="0899A3DA" w14:textId="77777777" w:rsidR="00B80DD3" w:rsidRPr="002A6D80" w:rsidRDefault="00B80DD3" w:rsidP="00A8561B">
            <w:pPr>
              <w:pStyle w:val="TableParagraph"/>
              <w:spacing w:before="0"/>
              <w:rPr>
                <w:rFonts w:cs="Arial"/>
                <w:sz w:val="18"/>
                <w:szCs w:val="18"/>
              </w:rPr>
            </w:pPr>
          </w:p>
        </w:tc>
        <w:tc>
          <w:tcPr>
            <w:tcW w:w="1637" w:type="dxa"/>
          </w:tcPr>
          <w:p w14:paraId="092F9AEB" w14:textId="77777777" w:rsidR="00B80DD3" w:rsidRPr="002A6D80" w:rsidRDefault="00283A07" w:rsidP="00A8561B">
            <w:pPr>
              <w:pStyle w:val="TableParagraph"/>
              <w:spacing w:before="117"/>
              <w:jc w:val="center"/>
              <w:rPr>
                <w:rFonts w:cs="Arial"/>
                <w:b/>
                <w:sz w:val="18"/>
                <w:szCs w:val="18"/>
              </w:rPr>
            </w:pPr>
            <w:r w:rsidRPr="002A6D80">
              <w:rPr>
                <w:rFonts w:cs="Arial"/>
                <w:b/>
                <w:spacing w:val="-5"/>
                <w:w w:val="105"/>
                <w:sz w:val="18"/>
                <w:szCs w:val="18"/>
              </w:rPr>
              <w:t>745</w:t>
            </w:r>
          </w:p>
        </w:tc>
        <w:tc>
          <w:tcPr>
            <w:tcW w:w="1745" w:type="dxa"/>
          </w:tcPr>
          <w:p w14:paraId="0256F01C" w14:textId="77777777" w:rsidR="00B80DD3" w:rsidRPr="002A6D80" w:rsidRDefault="00283A07" w:rsidP="00A8561B">
            <w:pPr>
              <w:pStyle w:val="TableParagraph"/>
              <w:spacing w:before="117"/>
              <w:jc w:val="center"/>
              <w:rPr>
                <w:rFonts w:cs="Arial"/>
                <w:b/>
                <w:sz w:val="18"/>
                <w:szCs w:val="18"/>
              </w:rPr>
            </w:pPr>
            <w:r w:rsidRPr="002A6D80">
              <w:rPr>
                <w:rFonts w:cs="Arial"/>
                <w:b/>
                <w:spacing w:val="-2"/>
                <w:w w:val="105"/>
                <w:sz w:val="18"/>
                <w:szCs w:val="18"/>
              </w:rPr>
              <w:t>18,318</w:t>
            </w:r>
          </w:p>
        </w:tc>
        <w:tc>
          <w:tcPr>
            <w:tcW w:w="1922" w:type="dxa"/>
          </w:tcPr>
          <w:p w14:paraId="5C460144" w14:textId="77777777" w:rsidR="00B80DD3" w:rsidRPr="002A6D80" w:rsidRDefault="00283A07" w:rsidP="00A8561B">
            <w:pPr>
              <w:pStyle w:val="TableParagraph"/>
              <w:spacing w:before="117"/>
              <w:jc w:val="center"/>
              <w:rPr>
                <w:rFonts w:cs="Arial"/>
                <w:b/>
                <w:sz w:val="18"/>
                <w:szCs w:val="18"/>
              </w:rPr>
            </w:pPr>
            <w:r w:rsidRPr="002A6D80">
              <w:rPr>
                <w:rFonts w:cs="Arial"/>
                <w:b/>
                <w:w w:val="103"/>
                <w:sz w:val="18"/>
                <w:szCs w:val="18"/>
              </w:rPr>
              <w:t>-</w:t>
            </w:r>
          </w:p>
        </w:tc>
        <w:tc>
          <w:tcPr>
            <w:tcW w:w="1204" w:type="dxa"/>
          </w:tcPr>
          <w:p w14:paraId="04AB7629" w14:textId="77777777" w:rsidR="00B80DD3" w:rsidRPr="002A6D80" w:rsidRDefault="00283A07" w:rsidP="00A8561B">
            <w:pPr>
              <w:pStyle w:val="TableParagraph"/>
              <w:spacing w:before="117"/>
              <w:jc w:val="center"/>
              <w:rPr>
                <w:rFonts w:cs="Arial"/>
                <w:b/>
                <w:sz w:val="18"/>
                <w:szCs w:val="18"/>
              </w:rPr>
            </w:pPr>
            <w:r w:rsidRPr="002A6D80">
              <w:rPr>
                <w:rFonts w:cs="Arial"/>
                <w:b/>
                <w:spacing w:val="-2"/>
                <w:w w:val="105"/>
                <w:sz w:val="18"/>
                <w:szCs w:val="18"/>
              </w:rPr>
              <w:t>19,063</w:t>
            </w:r>
          </w:p>
        </w:tc>
      </w:tr>
    </w:tbl>
    <w:p w14:paraId="06A498FE" w14:textId="77777777" w:rsidR="00B80DD3" w:rsidRPr="002A6D80" w:rsidRDefault="00B80DD3">
      <w:pPr>
        <w:spacing w:before="2"/>
        <w:rPr>
          <w:rFonts w:ascii="VIC"/>
          <w:sz w:val="5"/>
        </w:rPr>
      </w:pPr>
    </w:p>
    <w:p w14:paraId="738DED49" w14:textId="77777777" w:rsidR="00B80DD3" w:rsidRPr="002A6D80" w:rsidRDefault="00283A07">
      <w:pPr>
        <w:spacing w:before="91" w:line="300" w:lineRule="auto"/>
        <w:ind w:left="550" w:right="3860"/>
        <w:rPr>
          <w:rFonts w:cs="Arial"/>
          <w:i/>
          <w:sz w:val="16"/>
          <w:szCs w:val="16"/>
        </w:rPr>
      </w:pPr>
      <w:r w:rsidRPr="002A6D80">
        <w:rPr>
          <w:rFonts w:cs="Arial"/>
          <w:i/>
          <w:sz w:val="16"/>
          <w:szCs w:val="16"/>
        </w:rPr>
        <w:t>The</w:t>
      </w:r>
      <w:r w:rsidRPr="002A6D80">
        <w:rPr>
          <w:rFonts w:cs="Arial"/>
          <w:i/>
          <w:spacing w:val="-4"/>
          <w:sz w:val="16"/>
          <w:szCs w:val="16"/>
        </w:rPr>
        <w:t xml:space="preserve"> </w:t>
      </w:r>
      <w:r w:rsidRPr="002A6D80">
        <w:rPr>
          <w:rFonts w:cs="Arial"/>
          <w:i/>
          <w:sz w:val="16"/>
          <w:szCs w:val="16"/>
        </w:rPr>
        <w:t>statement</w:t>
      </w:r>
      <w:r w:rsidRPr="002A6D80">
        <w:rPr>
          <w:rFonts w:cs="Arial"/>
          <w:i/>
          <w:spacing w:val="-4"/>
          <w:sz w:val="16"/>
          <w:szCs w:val="16"/>
        </w:rPr>
        <w:t xml:space="preserve"> </w:t>
      </w:r>
      <w:r w:rsidRPr="002A6D80">
        <w:rPr>
          <w:rFonts w:cs="Arial"/>
          <w:i/>
          <w:sz w:val="16"/>
          <w:szCs w:val="16"/>
        </w:rPr>
        <w:t>of</w:t>
      </w:r>
      <w:r w:rsidRPr="002A6D80">
        <w:rPr>
          <w:rFonts w:cs="Arial"/>
          <w:i/>
          <w:spacing w:val="-4"/>
          <w:sz w:val="16"/>
          <w:szCs w:val="16"/>
        </w:rPr>
        <w:t xml:space="preserve"> </w:t>
      </w:r>
      <w:r w:rsidRPr="002A6D80">
        <w:rPr>
          <w:rFonts w:cs="Arial"/>
          <w:i/>
          <w:sz w:val="16"/>
          <w:szCs w:val="16"/>
        </w:rPr>
        <w:t>changes</w:t>
      </w:r>
      <w:r w:rsidRPr="002A6D80">
        <w:rPr>
          <w:rFonts w:cs="Arial"/>
          <w:i/>
          <w:spacing w:val="-4"/>
          <w:sz w:val="16"/>
          <w:szCs w:val="16"/>
        </w:rPr>
        <w:t xml:space="preserve"> </w:t>
      </w:r>
      <w:r w:rsidRPr="002A6D80">
        <w:rPr>
          <w:rFonts w:cs="Arial"/>
          <w:i/>
          <w:sz w:val="16"/>
          <w:szCs w:val="16"/>
        </w:rPr>
        <w:t>in</w:t>
      </w:r>
      <w:r w:rsidRPr="002A6D80">
        <w:rPr>
          <w:rFonts w:cs="Arial"/>
          <w:i/>
          <w:spacing w:val="-4"/>
          <w:sz w:val="16"/>
          <w:szCs w:val="16"/>
        </w:rPr>
        <w:t xml:space="preserve"> </w:t>
      </w:r>
      <w:r w:rsidRPr="002A6D80">
        <w:rPr>
          <w:rFonts w:cs="Arial"/>
          <w:i/>
          <w:sz w:val="16"/>
          <w:szCs w:val="16"/>
        </w:rPr>
        <w:t>equity</w:t>
      </w:r>
      <w:r w:rsidRPr="002A6D80">
        <w:rPr>
          <w:rFonts w:cs="Arial"/>
          <w:i/>
          <w:spacing w:val="-4"/>
          <w:sz w:val="16"/>
          <w:szCs w:val="16"/>
        </w:rPr>
        <w:t xml:space="preserve"> </w:t>
      </w:r>
      <w:r w:rsidRPr="002A6D80">
        <w:rPr>
          <w:rFonts w:cs="Arial"/>
          <w:i/>
          <w:sz w:val="16"/>
          <w:szCs w:val="16"/>
        </w:rPr>
        <w:t>should</w:t>
      </w:r>
      <w:r w:rsidRPr="002A6D80">
        <w:rPr>
          <w:rFonts w:cs="Arial"/>
          <w:i/>
          <w:spacing w:val="-4"/>
          <w:sz w:val="16"/>
          <w:szCs w:val="16"/>
        </w:rPr>
        <w:t xml:space="preserve"> </w:t>
      </w:r>
      <w:r w:rsidRPr="002A6D80">
        <w:rPr>
          <w:rFonts w:cs="Arial"/>
          <w:i/>
          <w:sz w:val="16"/>
          <w:szCs w:val="16"/>
        </w:rPr>
        <w:t>be</w:t>
      </w:r>
      <w:r w:rsidRPr="002A6D80">
        <w:rPr>
          <w:rFonts w:cs="Arial"/>
          <w:i/>
          <w:spacing w:val="-4"/>
          <w:sz w:val="16"/>
          <w:szCs w:val="16"/>
        </w:rPr>
        <w:t xml:space="preserve"> </w:t>
      </w:r>
      <w:r w:rsidRPr="002A6D80">
        <w:rPr>
          <w:rFonts w:cs="Arial"/>
          <w:i/>
          <w:sz w:val="16"/>
          <w:szCs w:val="16"/>
        </w:rPr>
        <w:t>read</w:t>
      </w:r>
      <w:r w:rsidRPr="002A6D80">
        <w:rPr>
          <w:rFonts w:cs="Arial"/>
          <w:i/>
          <w:spacing w:val="-4"/>
          <w:sz w:val="16"/>
          <w:szCs w:val="16"/>
        </w:rPr>
        <w:t xml:space="preserve"> </w:t>
      </w:r>
      <w:r w:rsidRPr="002A6D80">
        <w:rPr>
          <w:rFonts w:cs="Arial"/>
          <w:i/>
          <w:sz w:val="16"/>
          <w:szCs w:val="16"/>
        </w:rPr>
        <w:t>in</w:t>
      </w:r>
      <w:r w:rsidRPr="002A6D80">
        <w:rPr>
          <w:rFonts w:cs="Arial"/>
          <w:i/>
          <w:spacing w:val="-4"/>
          <w:sz w:val="16"/>
          <w:szCs w:val="16"/>
        </w:rPr>
        <w:t xml:space="preserve"> </w:t>
      </w:r>
      <w:r w:rsidRPr="002A6D80">
        <w:rPr>
          <w:rFonts w:cs="Arial"/>
          <w:i/>
          <w:sz w:val="16"/>
          <w:szCs w:val="16"/>
        </w:rPr>
        <w:t>conjunction</w:t>
      </w:r>
      <w:r w:rsidRPr="002A6D80">
        <w:rPr>
          <w:rFonts w:cs="Arial"/>
          <w:i/>
          <w:spacing w:val="-4"/>
          <w:sz w:val="16"/>
          <w:szCs w:val="16"/>
        </w:rPr>
        <w:t xml:space="preserve"> </w:t>
      </w:r>
      <w:r w:rsidRPr="002A6D80">
        <w:rPr>
          <w:rFonts w:cs="Arial"/>
          <w:i/>
          <w:sz w:val="16"/>
          <w:szCs w:val="16"/>
        </w:rPr>
        <w:t>with</w:t>
      </w:r>
      <w:r w:rsidRPr="002A6D80">
        <w:rPr>
          <w:rFonts w:cs="Arial"/>
          <w:i/>
          <w:spacing w:val="-4"/>
          <w:sz w:val="16"/>
          <w:szCs w:val="16"/>
        </w:rPr>
        <w:t xml:space="preserve"> </w:t>
      </w:r>
      <w:r w:rsidRPr="002A6D80">
        <w:rPr>
          <w:rFonts w:cs="Arial"/>
          <w:i/>
          <w:sz w:val="16"/>
          <w:szCs w:val="16"/>
        </w:rPr>
        <w:t>the</w:t>
      </w:r>
      <w:r w:rsidRPr="002A6D80">
        <w:rPr>
          <w:rFonts w:cs="Arial"/>
          <w:i/>
          <w:spacing w:val="-4"/>
          <w:sz w:val="16"/>
          <w:szCs w:val="16"/>
        </w:rPr>
        <w:t xml:space="preserve"> </w:t>
      </w:r>
      <w:r w:rsidRPr="002A6D80">
        <w:rPr>
          <w:rFonts w:cs="Arial"/>
          <w:i/>
          <w:sz w:val="16"/>
          <w:szCs w:val="16"/>
        </w:rPr>
        <w:t>accompanying</w:t>
      </w:r>
      <w:r w:rsidRPr="002A6D80">
        <w:rPr>
          <w:rFonts w:cs="Arial"/>
          <w:i/>
          <w:spacing w:val="-4"/>
          <w:sz w:val="16"/>
          <w:szCs w:val="16"/>
        </w:rPr>
        <w:t xml:space="preserve"> </w:t>
      </w:r>
      <w:r w:rsidRPr="002A6D80">
        <w:rPr>
          <w:rFonts w:cs="Arial"/>
          <w:i/>
          <w:sz w:val="16"/>
          <w:szCs w:val="16"/>
        </w:rPr>
        <w:t>notes.</w:t>
      </w:r>
      <w:r w:rsidRPr="002A6D80">
        <w:rPr>
          <w:rFonts w:cs="Arial"/>
          <w:i/>
          <w:spacing w:val="40"/>
          <w:sz w:val="16"/>
          <w:szCs w:val="16"/>
        </w:rPr>
        <w:t xml:space="preserve"> </w:t>
      </w:r>
      <w:r w:rsidRPr="002A6D80">
        <w:rPr>
          <w:rFonts w:cs="Arial"/>
          <w:i/>
          <w:spacing w:val="-2"/>
          <w:sz w:val="16"/>
          <w:szCs w:val="16"/>
        </w:rPr>
        <w:t>Note:</w:t>
      </w:r>
    </w:p>
    <w:p w14:paraId="25F9272E" w14:textId="77777777" w:rsidR="00A155C0" w:rsidRPr="002A6D80" w:rsidRDefault="00283A07">
      <w:pPr>
        <w:pStyle w:val="ListParagraph"/>
        <w:numPr>
          <w:ilvl w:val="0"/>
          <w:numId w:val="35"/>
        </w:numPr>
        <w:tabs>
          <w:tab w:val="left" w:pos="834"/>
        </w:tabs>
        <w:spacing w:before="1"/>
        <w:rPr>
          <w:rFonts w:ascii="VIC"/>
          <w:i/>
          <w:sz w:val="14"/>
        </w:rPr>
      </w:pPr>
      <w:r w:rsidRPr="002A6D80">
        <w:rPr>
          <w:rFonts w:cs="Arial"/>
          <w:i/>
          <w:sz w:val="16"/>
          <w:szCs w:val="16"/>
        </w:rPr>
        <w:t>This</w:t>
      </w:r>
      <w:r w:rsidRPr="002A6D80">
        <w:rPr>
          <w:rFonts w:cs="Arial"/>
          <w:i/>
          <w:spacing w:val="-2"/>
          <w:sz w:val="16"/>
          <w:szCs w:val="16"/>
        </w:rPr>
        <w:t xml:space="preserve"> </w:t>
      </w:r>
      <w:r w:rsidRPr="002A6D80">
        <w:rPr>
          <w:rFonts w:cs="Arial"/>
          <w:i/>
          <w:sz w:val="16"/>
          <w:szCs w:val="16"/>
        </w:rPr>
        <w:t>format</w:t>
      </w:r>
      <w:r w:rsidRPr="002A6D80">
        <w:rPr>
          <w:rFonts w:cs="Arial"/>
          <w:i/>
          <w:spacing w:val="-2"/>
          <w:sz w:val="16"/>
          <w:szCs w:val="16"/>
        </w:rPr>
        <w:t xml:space="preserve"> </w:t>
      </w:r>
      <w:r w:rsidRPr="002A6D80">
        <w:rPr>
          <w:rFonts w:cs="Arial"/>
          <w:i/>
          <w:sz w:val="16"/>
          <w:szCs w:val="16"/>
        </w:rPr>
        <w:t>is</w:t>
      </w:r>
      <w:r w:rsidRPr="002A6D80">
        <w:rPr>
          <w:rFonts w:cs="Arial"/>
          <w:i/>
          <w:spacing w:val="-1"/>
          <w:sz w:val="16"/>
          <w:szCs w:val="16"/>
        </w:rPr>
        <w:t xml:space="preserve"> </w:t>
      </w:r>
      <w:r w:rsidRPr="002A6D80">
        <w:rPr>
          <w:rFonts w:cs="Arial"/>
          <w:i/>
          <w:sz w:val="16"/>
          <w:szCs w:val="16"/>
        </w:rPr>
        <w:t>aligned</w:t>
      </w:r>
      <w:r w:rsidRPr="002A6D80">
        <w:rPr>
          <w:rFonts w:cs="Arial"/>
          <w:i/>
          <w:spacing w:val="-2"/>
          <w:sz w:val="16"/>
          <w:szCs w:val="16"/>
        </w:rPr>
        <w:t xml:space="preserve"> </w:t>
      </w:r>
      <w:r w:rsidRPr="002A6D80">
        <w:rPr>
          <w:rFonts w:cs="Arial"/>
          <w:i/>
          <w:sz w:val="16"/>
          <w:szCs w:val="16"/>
        </w:rPr>
        <w:t>to</w:t>
      </w:r>
      <w:r w:rsidRPr="002A6D80">
        <w:rPr>
          <w:rFonts w:cs="Arial"/>
          <w:i/>
          <w:spacing w:val="-1"/>
          <w:sz w:val="16"/>
          <w:szCs w:val="16"/>
        </w:rPr>
        <w:t xml:space="preserve"> </w:t>
      </w:r>
      <w:r w:rsidRPr="002A6D80">
        <w:rPr>
          <w:rFonts w:cs="Arial"/>
          <w:i/>
          <w:sz w:val="16"/>
          <w:szCs w:val="16"/>
        </w:rPr>
        <w:t>AASB</w:t>
      </w:r>
      <w:r w:rsidRPr="002A6D80">
        <w:rPr>
          <w:rFonts w:cs="Arial"/>
          <w:i/>
          <w:spacing w:val="-2"/>
          <w:sz w:val="16"/>
          <w:szCs w:val="16"/>
        </w:rPr>
        <w:t xml:space="preserve"> </w:t>
      </w:r>
      <w:r w:rsidRPr="002A6D80">
        <w:rPr>
          <w:rFonts w:cs="Arial"/>
          <w:i/>
          <w:sz w:val="16"/>
          <w:szCs w:val="16"/>
        </w:rPr>
        <w:t>1049</w:t>
      </w:r>
      <w:r w:rsidRPr="002A6D80">
        <w:rPr>
          <w:rFonts w:cs="Arial"/>
          <w:i/>
          <w:spacing w:val="-2"/>
          <w:sz w:val="16"/>
          <w:szCs w:val="16"/>
        </w:rPr>
        <w:t xml:space="preserve"> </w:t>
      </w:r>
      <w:r w:rsidRPr="002A6D80">
        <w:rPr>
          <w:rFonts w:cs="Arial"/>
          <w:i/>
          <w:sz w:val="16"/>
          <w:szCs w:val="16"/>
        </w:rPr>
        <w:t>Whole</w:t>
      </w:r>
      <w:r w:rsidRPr="002A6D80">
        <w:rPr>
          <w:rFonts w:cs="Arial"/>
          <w:i/>
          <w:spacing w:val="-1"/>
          <w:sz w:val="16"/>
          <w:szCs w:val="16"/>
        </w:rPr>
        <w:t xml:space="preserve"> </w:t>
      </w:r>
      <w:r w:rsidRPr="002A6D80">
        <w:rPr>
          <w:rFonts w:cs="Arial"/>
          <w:i/>
          <w:sz w:val="16"/>
          <w:szCs w:val="16"/>
        </w:rPr>
        <w:t>of</w:t>
      </w:r>
      <w:r w:rsidRPr="002A6D80">
        <w:rPr>
          <w:rFonts w:cs="Arial"/>
          <w:i/>
          <w:spacing w:val="-2"/>
          <w:sz w:val="16"/>
          <w:szCs w:val="16"/>
        </w:rPr>
        <w:t xml:space="preserve"> </w:t>
      </w:r>
      <w:r w:rsidRPr="002A6D80">
        <w:rPr>
          <w:rFonts w:cs="Arial"/>
          <w:i/>
          <w:sz w:val="16"/>
          <w:szCs w:val="16"/>
        </w:rPr>
        <w:t>Government</w:t>
      </w:r>
      <w:r w:rsidRPr="002A6D80">
        <w:rPr>
          <w:rFonts w:cs="Arial"/>
          <w:i/>
          <w:spacing w:val="-1"/>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General</w:t>
      </w:r>
      <w:r w:rsidRPr="002A6D80">
        <w:rPr>
          <w:rFonts w:cs="Arial"/>
          <w:i/>
          <w:spacing w:val="-2"/>
          <w:sz w:val="16"/>
          <w:szCs w:val="16"/>
        </w:rPr>
        <w:t xml:space="preserve"> </w:t>
      </w:r>
      <w:r w:rsidRPr="002A6D80">
        <w:rPr>
          <w:rFonts w:cs="Arial"/>
          <w:i/>
          <w:sz w:val="16"/>
          <w:szCs w:val="16"/>
        </w:rPr>
        <w:t>Government</w:t>
      </w:r>
      <w:r w:rsidRPr="002A6D80">
        <w:rPr>
          <w:rFonts w:cs="Arial"/>
          <w:i/>
          <w:spacing w:val="-1"/>
          <w:sz w:val="16"/>
          <w:szCs w:val="16"/>
        </w:rPr>
        <w:t xml:space="preserve"> </w:t>
      </w:r>
      <w:r w:rsidRPr="002A6D80">
        <w:rPr>
          <w:rFonts w:cs="Arial"/>
          <w:i/>
          <w:sz w:val="16"/>
          <w:szCs w:val="16"/>
        </w:rPr>
        <w:t>Sector</w:t>
      </w:r>
      <w:r w:rsidRPr="002A6D80">
        <w:rPr>
          <w:rFonts w:cs="Arial"/>
          <w:i/>
          <w:spacing w:val="-2"/>
          <w:sz w:val="16"/>
          <w:szCs w:val="16"/>
        </w:rPr>
        <w:t xml:space="preserve"> </w:t>
      </w:r>
      <w:r w:rsidRPr="002A6D80">
        <w:rPr>
          <w:rFonts w:cs="Arial"/>
          <w:i/>
          <w:sz w:val="16"/>
          <w:szCs w:val="16"/>
        </w:rPr>
        <w:t>Financial</w:t>
      </w:r>
      <w:r w:rsidRPr="002A6D80">
        <w:rPr>
          <w:rFonts w:cs="Arial"/>
          <w:i/>
          <w:spacing w:val="-1"/>
          <w:sz w:val="16"/>
          <w:szCs w:val="16"/>
        </w:rPr>
        <w:t xml:space="preserve"> </w:t>
      </w:r>
      <w:r w:rsidRPr="002A6D80">
        <w:rPr>
          <w:rFonts w:cs="Arial"/>
          <w:i/>
          <w:spacing w:val="-2"/>
          <w:sz w:val="16"/>
          <w:szCs w:val="16"/>
        </w:rPr>
        <w:t>Reporting.</w:t>
      </w:r>
    </w:p>
    <w:p w14:paraId="42E0D203" w14:textId="3DE5D7F3" w:rsidR="00A155C0" w:rsidRPr="002A6D80" w:rsidRDefault="00A155C0">
      <w:pPr>
        <w:spacing w:before="91"/>
        <w:ind w:right="489"/>
        <w:jc w:val="right"/>
        <w:rPr>
          <w:sz w:val="15"/>
        </w:rPr>
      </w:pPr>
    </w:p>
    <w:p w14:paraId="05AE4487" w14:textId="77777777" w:rsidR="00B14DEA" w:rsidRPr="002A6D80" w:rsidRDefault="00B14DEA">
      <w:pPr>
        <w:widowControl w:val="0"/>
        <w:spacing w:after="0" w:line="240" w:lineRule="auto"/>
        <w:jc w:val="left"/>
        <w:rPr>
          <w:rFonts w:eastAsia="VIC" w:cs="VIC"/>
          <w:sz w:val="24"/>
          <w:szCs w:val="73"/>
        </w:rPr>
      </w:pPr>
      <w:r w:rsidRPr="002A6D80">
        <w:br w:type="page"/>
      </w:r>
    </w:p>
    <w:p w14:paraId="359A59CC" w14:textId="08321DCF" w:rsidR="00A8561B" w:rsidRPr="002A6D80" w:rsidRDefault="00A8561B" w:rsidP="002703A8">
      <w:pPr>
        <w:pStyle w:val="Heading3"/>
        <w:rPr>
          <w:position w:val="11"/>
          <w:sz w:val="18"/>
        </w:rPr>
      </w:pPr>
      <w:r w:rsidRPr="002A6D80">
        <w:lastRenderedPageBreak/>
        <w:t>CASHFLOW</w:t>
      </w:r>
      <w:r w:rsidRPr="002A6D80">
        <w:rPr>
          <w:spacing w:val="-10"/>
        </w:rPr>
        <w:t xml:space="preserve"> </w:t>
      </w:r>
      <w:r w:rsidRPr="002A6D80">
        <w:t>STATEMENT</w:t>
      </w:r>
      <w:r w:rsidRPr="002A6D80">
        <w:rPr>
          <w:position w:val="11"/>
          <w:sz w:val="18"/>
        </w:rPr>
        <w:t>(a)</w:t>
      </w:r>
    </w:p>
    <w:p w14:paraId="35F3A40C" w14:textId="19A94C5A" w:rsidR="00A8561B" w:rsidRPr="002A6D80" w:rsidRDefault="00A8561B" w:rsidP="002703A8">
      <w:pPr>
        <w:rPr>
          <w:spacing w:val="-4"/>
        </w:rPr>
      </w:pPr>
      <w:r w:rsidRPr="002A6D80">
        <w:t>FOR</w:t>
      </w:r>
      <w:r w:rsidRPr="002A6D80">
        <w:rPr>
          <w:spacing w:val="-1"/>
        </w:rPr>
        <w:t xml:space="preserve"> </w:t>
      </w:r>
      <w:r w:rsidRPr="002A6D80">
        <w:t>THE FINANCIAL</w:t>
      </w:r>
      <w:r w:rsidRPr="002A6D80">
        <w:rPr>
          <w:spacing w:val="-1"/>
        </w:rPr>
        <w:t xml:space="preserve"> </w:t>
      </w:r>
      <w:r w:rsidRPr="002A6D80">
        <w:t>YEAR ENDED</w:t>
      </w:r>
      <w:r w:rsidRPr="002A6D80">
        <w:rPr>
          <w:spacing w:val="-1"/>
        </w:rPr>
        <w:t xml:space="preserve"> </w:t>
      </w:r>
      <w:r w:rsidRPr="002A6D80">
        <w:t xml:space="preserve">30 JUNE </w:t>
      </w:r>
      <w:r w:rsidRPr="002A6D80">
        <w:rPr>
          <w:spacing w:val="-4"/>
        </w:rPr>
        <w:t>2022</w:t>
      </w:r>
    </w:p>
    <w:p w14:paraId="0EE2DBD6" w14:textId="0D3EAFB4" w:rsidR="00A8561B" w:rsidRPr="002A6D80" w:rsidRDefault="00495480" w:rsidP="00495480">
      <w:pPr>
        <w:jc w:val="right"/>
        <w:rPr>
          <w:w w:val="105"/>
        </w:rPr>
      </w:pPr>
      <w:r w:rsidRPr="002A6D80">
        <w:rPr>
          <w:w w:val="105"/>
        </w:rPr>
        <w:t>($’000)</w:t>
      </w:r>
    </w:p>
    <w:tbl>
      <w:tblPr>
        <w:tblStyle w:val="TableGrid"/>
        <w:tblW w:w="10204" w:type="dxa"/>
        <w:tblLayout w:type="fixed"/>
        <w:tblLook w:val="01E0" w:firstRow="1" w:lastRow="1" w:firstColumn="1" w:lastColumn="1" w:noHBand="0" w:noVBand="0"/>
      </w:tblPr>
      <w:tblGrid>
        <w:gridCol w:w="5927"/>
        <w:gridCol w:w="1252"/>
        <w:gridCol w:w="1576"/>
        <w:gridCol w:w="1449"/>
      </w:tblGrid>
      <w:tr w:rsidR="00B80DD3" w:rsidRPr="002A6D80" w14:paraId="10CD0AB4" w14:textId="77777777" w:rsidTr="00A8561B">
        <w:trPr>
          <w:cnfStyle w:val="100000000000" w:firstRow="1" w:lastRow="0" w:firstColumn="0" w:lastColumn="0" w:oddVBand="0" w:evenVBand="0" w:oddHBand="0" w:evenHBand="0" w:firstRowFirstColumn="0" w:firstRowLastColumn="0" w:lastRowFirstColumn="0" w:lastRowLastColumn="0"/>
          <w:trHeight w:val="348"/>
        </w:trPr>
        <w:tc>
          <w:tcPr>
            <w:tcW w:w="5927" w:type="dxa"/>
          </w:tcPr>
          <w:p w14:paraId="53D2E003" w14:textId="77777777" w:rsidR="00B80DD3" w:rsidRPr="002A6D80" w:rsidRDefault="00283A07" w:rsidP="002703A8">
            <w:pPr>
              <w:pStyle w:val="TableParagraph"/>
              <w:spacing w:before="86"/>
              <w:rPr>
                <w:rFonts w:cs="Arial"/>
                <w:b w:val="0"/>
                <w:sz w:val="18"/>
                <w:szCs w:val="18"/>
              </w:rPr>
            </w:pPr>
            <w:r w:rsidRPr="002A6D80">
              <w:rPr>
                <w:rFonts w:cs="Arial"/>
                <w:sz w:val="18"/>
                <w:szCs w:val="18"/>
              </w:rPr>
              <w:t>Cash</w:t>
            </w:r>
            <w:r w:rsidRPr="002A6D80">
              <w:rPr>
                <w:rFonts w:cs="Arial"/>
                <w:spacing w:val="14"/>
                <w:sz w:val="18"/>
                <w:szCs w:val="18"/>
              </w:rPr>
              <w:t xml:space="preserve"> </w:t>
            </w:r>
            <w:r w:rsidRPr="002A6D80">
              <w:rPr>
                <w:rFonts w:cs="Arial"/>
                <w:sz w:val="18"/>
                <w:szCs w:val="18"/>
              </w:rPr>
              <w:t>flows</w:t>
            </w:r>
            <w:r w:rsidRPr="002A6D80">
              <w:rPr>
                <w:rFonts w:cs="Arial"/>
                <w:spacing w:val="15"/>
                <w:sz w:val="18"/>
                <w:szCs w:val="18"/>
              </w:rPr>
              <w:t xml:space="preserve"> </w:t>
            </w:r>
            <w:r w:rsidRPr="002A6D80">
              <w:rPr>
                <w:rFonts w:cs="Arial"/>
                <w:sz w:val="18"/>
                <w:szCs w:val="18"/>
              </w:rPr>
              <w:t>from</w:t>
            </w:r>
            <w:r w:rsidRPr="002A6D80">
              <w:rPr>
                <w:rFonts w:cs="Arial"/>
                <w:spacing w:val="15"/>
                <w:sz w:val="18"/>
                <w:szCs w:val="18"/>
              </w:rPr>
              <w:t xml:space="preserve"> </w:t>
            </w:r>
            <w:r w:rsidRPr="002A6D80">
              <w:rPr>
                <w:rFonts w:cs="Arial"/>
                <w:sz w:val="18"/>
                <w:szCs w:val="18"/>
              </w:rPr>
              <w:t>operating</w:t>
            </w:r>
            <w:r w:rsidRPr="002A6D80">
              <w:rPr>
                <w:rFonts w:cs="Arial"/>
                <w:spacing w:val="15"/>
                <w:sz w:val="18"/>
                <w:szCs w:val="18"/>
              </w:rPr>
              <w:t xml:space="preserve"> </w:t>
            </w:r>
            <w:r w:rsidRPr="002A6D80">
              <w:rPr>
                <w:rFonts w:cs="Arial"/>
                <w:spacing w:val="-2"/>
                <w:sz w:val="18"/>
                <w:szCs w:val="18"/>
              </w:rPr>
              <w:t>activities</w:t>
            </w:r>
          </w:p>
        </w:tc>
        <w:tc>
          <w:tcPr>
            <w:tcW w:w="1252" w:type="dxa"/>
          </w:tcPr>
          <w:p w14:paraId="5BE8C401" w14:textId="77777777" w:rsidR="00B80DD3" w:rsidRPr="002A6D80" w:rsidRDefault="00B80DD3" w:rsidP="002703A8">
            <w:pPr>
              <w:pStyle w:val="TableParagraph"/>
              <w:spacing w:before="0"/>
              <w:rPr>
                <w:rFonts w:cs="Arial"/>
                <w:sz w:val="18"/>
                <w:szCs w:val="18"/>
              </w:rPr>
            </w:pPr>
          </w:p>
        </w:tc>
        <w:tc>
          <w:tcPr>
            <w:tcW w:w="1576" w:type="dxa"/>
          </w:tcPr>
          <w:p w14:paraId="0BB4504E" w14:textId="7F25F46C" w:rsidR="00B80DD3" w:rsidRPr="002A6D80" w:rsidRDefault="00B80DD3" w:rsidP="002703A8">
            <w:pPr>
              <w:pStyle w:val="TableParagraph"/>
              <w:spacing w:before="0"/>
              <w:jc w:val="center"/>
              <w:rPr>
                <w:rFonts w:cs="Arial"/>
                <w:sz w:val="18"/>
                <w:szCs w:val="18"/>
              </w:rPr>
            </w:pPr>
          </w:p>
        </w:tc>
        <w:tc>
          <w:tcPr>
            <w:tcW w:w="1449" w:type="dxa"/>
          </w:tcPr>
          <w:p w14:paraId="1F797011" w14:textId="77777777" w:rsidR="00B80DD3" w:rsidRPr="002A6D80" w:rsidRDefault="00B80DD3" w:rsidP="002703A8">
            <w:pPr>
              <w:pStyle w:val="TableParagraph"/>
              <w:spacing w:before="0"/>
              <w:jc w:val="center"/>
              <w:rPr>
                <w:rFonts w:cs="Arial"/>
                <w:sz w:val="18"/>
                <w:szCs w:val="18"/>
              </w:rPr>
            </w:pPr>
          </w:p>
        </w:tc>
      </w:tr>
      <w:tr w:rsidR="00B80DD3" w:rsidRPr="002A6D80" w14:paraId="4DCACFD6" w14:textId="77777777" w:rsidTr="00A8561B">
        <w:trPr>
          <w:trHeight w:val="326"/>
        </w:trPr>
        <w:tc>
          <w:tcPr>
            <w:tcW w:w="5927" w:type="dxa"/>
          </w:tcPr>
          <w:p w14:paraId="25205CA8" w14:textId="77777777" w:rsidR="00B80DD3" w:rsidRPr="002A6D80" w:rsidRDefault="00283A07" w:rsidP="002703A8">
            <w:pPr>
              <w:pStyle w:val="TableParagraph"/>
              <w:spacing w:before="64"/>
              <w:rPr>
                <w:rFonts w:cs="Arial"/>
                <w:b/>
                <w:sz w:val="18"/>
                <w:szCs w:val="18"/>
              </w:rPr>
            </w:pPr>
            <w:r w:rsidRPr="002A6D80">
              <w:rPr>
                <w:rFonts w:cs="Arial"/>
                <w:b/>
                <w:spacing w:val="-2"/>
                <w:w w:val="105"/>
                <w:sz w:val="18"/>
                <w:szCs w:val="18"/>
              </w:rPr>
              <w:t>Receipts</w:t>
            </w:r>
          </w:p>
        </w:tc>
        <w:tc>
          <w:tcPr>
            <w:tcW w:w="1252" w:type="dxa"/>
          </w:tcPr>
          <w:p w14:paraId="658F5486" w14:textId="77777777" w:rsidR="00B80DD3" w:rsidRPr="002A6D80" w:rsidRDefault="00B80DD3" w:rsidP="002703A8">
            <w:pPr>
              <w:pStyle w:val="TableParagraph"/>
              <w:spacing w:before="0"/>
              <w:rPr>
                <w:rFonts w:cs="Arial"/>
                <w:sz w:val="18"/>
                <w:szCs w:val="18"/>
              </w:rPr>
            </w:pPr>
          </w:p>
        </w:tc>
        <w:tc>
          <w:tcPr>
            <w:tcW w:w="1576" w:type="dxa"/>
          </w:tcPr>
          <w:p w14:paraId="46AA7B0F" w14:textId="77777777" w:rsidR="00B80DD3" w:rsidRPr="002A6D80" w:rsidRDefault="00B80DD3" w:rsidP="002703A8">
            <w:pPr>
              <w:pStyle w:val="TableParagraph"/>
              <w:spacing w:before="0"/>
              <w:jc w:val="center"/>
              <w:rPr>
                <w:rFonts w:cs="Arial"/>
                <w:sz w:val="18"/>
                <w:szCs w:val="18"/>
              </w:rPr>
            </w:pPr>
          </w:p>
        </w:tc>
        <w:tc>
          <w:tcPr>
            <w:tcW w:w="1449" w:type="dxa"/>
          </w:tcPr>
          <w:p w14:paraId="153FDB3F" w14:textId="77777777" w:rsidR="00B80DD3" w:rsidRPr="002A6D80" w:rsidRDefault="00B80DD3" w:rsidP="002703A8">
            <w:pPr>
              <w:pStyle w:val="TableParagraph"/>
              <w:spacing w:before="0"/>
              <w:jc w:val="center"/>
              <w:rPr>
                <w:rFonts w:cs="Arial"/>
                <w:sz w:val="18"/>
                <w:szCs w:val="18"/>
              </w:rPr>
            </w:pPr>
          </w:p>
        </w:tc>
      </w:tr>
      <w:tr w:rsidR="00B80DD3" w:rsidRPr="002A6D80" w14:paraId="2A040871" w14:textId="77777777" w:rsidTr="00A8561B">
        <w:trPr>
          <w:trHeight w:val="318"/>
        </w:trPr>
        <w:tc>
          <w:tcPr>
            <w:tcW w:w="5927" w:type="dxa"/>
          </w:tcPr>
          <w:p w14:paraId="7894174F" w14:textId="77777777" w:rsidR="00B80DD3" w:rsidRPr="002A6D80" w:rsidRDefault="00283A07" w:rsidP="002703A8">
            <w:pPr>
              <w:pStyle w:val="TableParagraph"/>
              <w:spacing w:before="57"/>
              <w:rPr>
                <w:rFonts w:cs="Arial"/>
                <w:sz w:val="18"/>
                <w:szCs w:val="18"/>
              </w:rPr>
            </w:pPr>
            <w:r w:rsidRPr="002A6D80">
              <w:rPr>
                <w:rFonts w:cs="Arial"/>
                <w:sz w:val="18"/>
                <w:szCs w:val="18"/>
              </w:rPr>
              <w:t>Receipts</w:t>
            </w:r>
            <w:r w:rsidRPr="002A6D80">
              <w:rPr>
                <w:rFonts w:cs="Arial"/>
                <w:spacing w:val="-3"/>
                <w:sz w:val="18"/>
                <w:szCs w:val="18"/>
              </w:rPr>
              <w:t xml:space="preserve"> </w:t>
            </w:r>
            <w:r w:rsidRPr="002A6D80">
              <w:rPr>
                <w:rFonts w:cs="Arial"/>
                <w:sz w:val="18"/>
                <w:szCs w:val="18"/>
              </w:rPr>
              <w:t>from</w:t>
            </w:r>
            <w:r w:rsidRPr="002A6D80">
              <w:rPr>
                <w:rFonts w:cs="Arial"/>
                <w:spacing w:val="-2"/>
                <w:sz w:val="18"/>
                <w:szCs w:val="18"/>
              </w:rPr>
              <w:t xml:space="preserve"> customers</w:t>
            </w:r>
          </w:p>
        </w:tc>
        <w:tc>
          <w:tcPr>
            <w:tcW w:w="1252" w:type="dxa"/>
          </w:tcPr>
          <w:p w14:paraId="644F3858" w14:textId="77777777" w:rsidR="00B80DD3" w:rsidRPr="002A6D80" w:rsidRDefault="00B80DD3" w:rsidP="002703A8">
            <w:pPr>
              <w:pStyle w:val="TableParagraph"/>
              <w:spacing w:before="0"/>
              <w:rPr>
                <w:rFonts w:cs="Arial"/>
                <w:sz w:val="18"/>
                <w:szCs w:val="18"/>
              </w:rPr>
            </w:pPr>
          </w:p>
        </w:tc>
        <w:tc>
          <w:tcPr>
            <w:tcW w:w="1576" w:type="dxa"/>
          </w:tcPr>
          <w:p w14:paraId="4E31718B"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78,826</w:t>
            </w:r>
          </w:p>
        </w:tc>
        <w:tc>
          <w:tcPr>
            <w:tcW w:w="1449" w:type="dxa"/>
          </w:tcPr>
          <w:p w14:paraId="59DDB8B6"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90,782</w:t>
            </w:r>
          </w:p>
        </w:tc>
      </w:tr>
      <w:tr w:rsidR="00B80DD3" w:rsidRPr="002A6D80" w14:paraId="10CE5822" w14:textId="77777777" w:rsidTr="00A8561B">
        <w:trPr>
          <w:trHeight w:val="320"/>
        </w:trPr>
        <w:tc>
          <w:tcPr>
            <w:tcW w:w="5927" w:type="dxa"/>
          </w:tcPr>
          <w:p w14:paraId="77C4A739" w14:textId="77777777" w:rsidR="00B80DD3" w:rsidRPr="002A6D80" w:rsidRDefault="00283A07" w:rsidP="002703A8">
            <w:pPr>
              <w:pStyle w:val="TableParagraph"/>
              <w:spacing w:before="59"/>
              <w:rPr>
                <w:rFonts w:cs="Arial"/>
                <w:sz w:val="18"/>
                <w:szCs w:val="18"/>
              </w:rPr>
            </w:pPr>
            <w:r w:rsidRPr="002A6D80">
              <w:rPr>
                <w:rFonts w:cs="Arial"/>
                <w:sz w:val="18"/>
                <w:szCs w:val="18"/>
              </w:rPr>
              <w:t>Interest</w:t>
            </w:r>
            <w:r w:rsidRPr="002A6D80">
              <w:rPr>
                <w:rFonts w:cs="Arial"/>
                <w:spacing w:val="-6"/>
                <w:sz w:val="18"/>
                <w:szCs w:val="18"/>
              </w:rPr>
              <w:t xml:space="preserve"> </w:t>
            </w:r>
            <w:r w:rsidRPr="002A6D80">
              <w:rPr>
                <w:rFonts w:cs="Arial"/>
                <w:spacing w:val="-2"/>
                <w:sz w:val="18"/>
                <w:szCs w:val="18"/>
              </w:rPr>
              <w:t>received</w:t>
            </w:r>
          </w:p>
        </w:tc>
        <w:tc>
          <w:tcPr>
            <w:tcW w:w="1252" w:type="dxa"/>
          </w:tcPr>
          <w:p w14:paraId="4E501D2F" w14:textId="77777777" w:rsidR="00B80DD3" w:rsidRPr="002A6D80" w:rsidRDefault="00B80DD3" w:rsidP="002703A8">
            <w:pPr>
              <w:pStyle w:val="TableParagraph"/>
              <w:spacing w:before="0"/>
              <w:rPr>
                <w:rFonts w:cs="Arial"/>
                <w:sz w:val="18"/>
                <w:szCs w:val="18"/>
              </w:rPr>
            </w:pPr>
          </w:p>
        </w:tc>
        <w:tc>
          <w:tcPr>
            <w:tcW w:w="1576" w:type="dxa"/>
          </w:tcPr>
          <w:p w14:paraId="727C6811" w14:textId="77777777" w:rsidR="00B80DD3" w:rsidRPr="002A6D80" w:rsidRDefault="00283A07" w:rsidP="002703A8">
            <w:pPr>
              <w:pStyle w:val="TableParagraph"/>
              <w:spacing w:before="59"/>
              <w:jc w:val="center"/>
              <w:rPr>
                <w:rFonts w:cs="Arial"/>
                <w:sz w:val="18"/>
                <w:szCs w:val="18"/>
              </w:rPr>
            </w:pPr>
            <w:r w:rsidRPr="002A6D80">
              <w:rPr>
                <w:rFonts w:cs="Arial"/>
                <w:spacing w:val="-5"/>
                <w:sz w:val="18"/>
                <w:szCs w:val="18"/>
              </w:rPr>
              <w:t>120</w:t>
            </w:r>
          </w:p>
        </w:tc>
        <w:tc>
          <w:tcPr>
            <w:tcW w:w="1449" w:type="dxa"/>
          </w:tcPr>
          <w:p w14:paraId="29B145C5" w14:textId="77777777" w:rsidR="00B80DD3" w:rsidRPr="002A6D80" w:rsidRDefault="00283A07" w:rsidP="002703A8">
            <w:pPr>
              <w:pStyle w:val="TableParagraph"/>
              <w:spacing w:before="59"/>
              <w:jc w:val="center"/>
              <w:rPr>
                <w:rFonts w:cs="Arial"/>
                <w:sz w:val="18"/>
                <w:szCs w:val="18"/>
              </w:rPr>
            </w:pPr>
            <w:r w:rsidRPr="002A6D80">
              <w:rPr>
                <w:rFonts w:cs="Arial"/>
                <w:spacing w:val="-5"/>
                <w:sz w:val="18"/>
                <w:szCs w:val="18"/>
              </w:rPr>
              <w:t>341</w:t>
            </w:r>
          </w:p>
        </w:tc>
      </w:tr>
      <w:tr w:rsidR="00B80DD3" w:rsidRPr="002A6D80" w14:paraId="3449B79A" w14:textId="77777777" w:rsidTr="00A8561B">
        <w:trPr>
          <w:trHeight w:val="320"/>
        </w:trPr>
        <w:tc>
          <w:tcPr>
            <w:tcW w:w="5927" w:type="dxa"/>
          </w:tcPr>
          <w:p w14:paraId="5717C15B" w14:textId="77777777" w:rsidR="00B80DD3" w:rsidRPr="002A6D80" w:rsidRDefault="00283A07" w:rsidP="002703A8">
            <w:pPr>
              <w:pStyle w:val="TableParagraph"/>
              <w:spacing w:before="59"/>
              <w:rPr>
                <w:rFonts w:cs="Arial"/>
                <w:sz w:val="18"/>
                <w:szCs w:val="18"/>
              </w:rPr>
            </w:pPr>
            <w:r w:rsidRPr="002A6D80">
              <w:rPr>
                <w:rFonts w:cs="Arial"/>
                <w:sz w:val="18"/>
                <w:szCs w:val="18"/>
              </w:rPr>
              <w:t>Receipts</w:t>
            </w:r>
            <w:r w:rsidRPr="002A6D80">
              <w:rPr>
                <w:rFonts w:cs="Arial"/>
                <w:spacing w:val="-1"/>
                <w:sz w:val="18"/>
                <w:szCs w:val="18"/>
              </w:rPr>
              <w:t xml:space="preserve"> </w:t>
            </w:r>
            <w:r w:rsidRPr="002A6D80">
              <w:rPr>
                <w:rFonts w:cs="Arial"/>
                <w:sz w:val="18"/>
                <w:szCs w:val="18"/>
              </w:rPr>
              <w:t>of</w:t>
            </w:r>
            <w:r w:rsidRPr="002A6D80">
              <w:rPr>
                <w:rFonts w:cs="Arial"/>
                <w:spacing w:val="-1"/>
                <w:sz w:val="18"/>
                <w:szCs w:val="18"/>
              </w:rPr>
              <w:t xml:space="preserve"> </w:t>
            </w:r>
            <w:r w:rsidRPr="002A6D80">
              <w:rPr>
                <w:rFonts w:cs="Arial"/>
                <w:sz w:val="18"/>
                <w:szCs w:val="18"/>
              </w:rPr>
              <w:t>security</w:t>
            </w:r>
            <w:r w:rsidRPr="002A6D80">
              <w:rPr>
                <w:rFonts w:cs="Arial"/>
                <w:spacing w:val="-1"/>
                <w:sz w:val="18"/>
                <w:szCs w:val="18"/>
              </w:rPr>
              <w:t xml:space="preserve"> </w:t>
            </w:r>
            <w:r w:rsidRPr="002A6D80">
              <w:rPr>
                <w:rFonts w:cs="Arial"/>
                <w:spacing w:val="-2"/>
                <w:sz w:val="18"/>
                <w:szCs w:val="18"/>
              </w:rPr>
              <w:t>deposits</w:t>
            </w:r>
          </w:p>
        </w:tc>
        <w:tc>
          <w:tcPr>
            <w:tcW w:w="1252" w:type="dxa"/>
          </w:tcPr>
          <w:p w14:paraId="456191F5" w14:textId="77777777" w:rsidR="00B80DD3" w:rsidRPr="002A6D80" w:rsidRDefault="00B80DD3" w:rsidP="002703A8">
            <w:pPr>
              <w:pStyle w:val="TableParagraph"/>
              <w:spacing w:before="0"/>
              <w:rPr>
                <w:rFonts w:cs="Arial"/>
                <w:sz w:val="18"/>
                <w:szCs w:val="18"/>
              </w:rPr>
            </w:pPr>
          </w:p>
        </w:tc>
        <w:tc>
          <w:tcPr>
            <w:tcW w:w="1576" w:type="dxa"/>
          </w:tcPr>
          <w:p w14:paraId="4B292BEF" w14:textId="77777777" w:rsidR="00B80DD3" w:rsidRPr="002A6D80" w:rsidRDefault="00283A07" w:rsidP="002703A8">
            <w:pPr>
              <w:pStyle w:val="TableParagraph"/>
              <w:spacing w:before="59"/>
              <w:jc w:val="center"/>
              <w:rPr>
                <w:rFonts w:cs="Arial"/>
                <w:sz w:val="18"/>
                <w:szCs w:val="18"/>
              </w:rPr>
            </w:pPr>
            <w:r w:rsidRPr="002A6D80">
              <w:rPr>
                <w:rFonts w:cs="Arial"/>
                <w:spacing w:val="-5"/>
                <w:sz w:val="18"/>
                <w:szCs w:val="18"/>
              </w:rPr>
              <w:t>966</w:t>
            </w:r>
          </w:p>
        </w:tc>
        <w:tc>
          <w:tcPr>
            <w:tcW w:w="1449" w:type="dxa"/>
          </w:tcPr>
          <w:p w14:paraId="0587580E" w14:textId="77777777" w:rsidR="00B80DD3" w:rsidRPr="002A6D80" w:rsidRDefault="00283A07" w:rsidP="002703A8">
            <w:pPr>
              <w:pStyle w:val="TableParagraph"/>
              <w:spacing w:before="59"/>
              <w:jc w:val="center"/>
              <w:rPr>
                <w:rFonts w:cs="Arial"/>
                <w:sz w:val="18"/>
                <w:szCs w:val="18"/>
              </w:rPr>
            </w:pPr>
            <w:r w:rsidRPr="002A6D80">
              <w:rPr>
                <w:rFonts w:cs="Arial"/>
                <w:spacing w:val="-5"/>
                <w:sz w:val="18"/>
                <w:szCs w:val="18"/>
              </w:rPr>
              <w:t>779</w:t>
            </w:r>
          </w:p>
        </w:tc>
      </w:tr>
      <w:tr w:rsidR="00B80DD3" w:rsidRPr="002A6D80" w14:paraId="2EC57781" w14:textId="77777777" w:rsidTr="00A8561B">
        <w:trPr>
          <w:trHeight w:val="320"/>
        </w:trPr>
        <w:tc>
          <w:tcPr>
            <w:tcW w:w="5927" w:type="dxa"/>
          </w:tcPr>
          <w:p w14:paraId="0B15505C" w14:textId="77777777" w:rsidR="00B80DD3" w:rsidRPr="002A6D80" w:rsidRDefault="00283A07" w:rsidP="002703A8">
            <w:pPr>
              <w:pStyle w:val="TableParagraph"/>
              <w:spacing w:before="59"/>
              <w:rPr>
                <w:rFonts w:cs="Arial"/>
                <w:sz w:val="18"/>
                <w:szCs w:val="18"/>
              </w:rPr>
            </w:pPr>
            <w:r w:rsidRPr="002A6D80">
              <w:rPr>
                <w:rFonts w:cs="Arial"/>
                <w:sz w:val="18"/>
                <w:szCs w:val="18"/>
              </w:rPr>
              <w:t>Goods</w:t>
            </w:r>
            <w:r w:rsidRPr="002A6D80">
              <w:rPr>
                <w:rFonts w:cs="Arial"/>
                <w:spacing w:val="-5"/>
                <w:sz w:val="18"/>
                <w:szCs w:val="18"/>
              </w:rPr>
              <w:t xml:space="preserve"> </w:t>
            </w:r>
            <w:r w:rsidRPr="002A6D80">
              <w:rPr>
                <w:rFonts w:cs="Arial"/>
                <w:sz w:val="18"/>
                <w:szCs w:val="18"/>
              </w:rPr>
              <w:t>and</w:t>
            </w:r>
            <w:r w:rsidRPr="002A6D80">
              <w:rPr>
                <w:rFonts w:cs="Arial"/>
                <w:spacing w:val="-3"/>
                <w:sz w:val="18"/>
                <w:szCs w:val="18"/>
              </w:rPr>
              <w:t xml:space="preserve"> </w:t>
            </w:r>
            <w:r w:rsidRPr="002A6D80">
              <w:rPr>
                <w:rFonts w:cs="Arial"/>
                <w:sz w:val="18"/>
                <w:szCs w:val="18"/>
              </w:rPr>
              <w:t>services</w:t>
            </w:r>
            <w:r w:rsidRPr="002A6D80">
              <w:rPr>
                <w:rFonts w:cs="Arial"/>
                <w:spacing w:val="-2"/>
                <w:sz w:val="18"/>
                <w:szCs w:val="18"/>
              </w:rPr>
              <w:t xml:space="preserve"> </w:t>
            </w:r>
            <w:r w:rsidRPr="002A6D80">
              <w:rPr>
                <w:rFonts w:cs="Arial"/>
                <w:sz w:val="18"/>
                <w:szCs w:val="18"/>
              </w:rPr>
              <w:t>tax</w:t>
            </w:r>
            <w:r w:rsidRPr="002A6D80">
              <w:rPr>
                <w:rFonts w:cs="Arial"/>
                <w:spacing w:val="-3"/>
                <w:sz w:val="18"/>
                <w:szCs w:val="18"/>
              </w:rPr>
              <w:t xml:space="preserve"> </w:t>
            </w:r>
            <w:r w:rsidRPr="002A6D80">
              <w:rPr>
                <w:rFonts w:cs="Arial"/>
                <w:sz w:val="18"/>
                <w:szCs w:val="18"/>
              </w:rPr>
              <w:t>recovered</w:t>
            </w:r>
            <w:r w:rsidRPr="002A6D80">
              <w:rPr>
                <w:rFonts w:cs="Arial"/>
                <w:spacing w:val="-2"/>
                <w:sz w:val="18"/>
                <w:szCs w:val="18"/>
              </w:rPr>
              <w:t xml:space="preserve"> </w:t>
            </w:r>
            <w:r w:rsidRPr="002A6D80">
              <w:rPr>
                <w:rFonts w:cs="Arial"/>
                <w:sz w:val="18"/>
                <w:szCs w:val="18"/>
              </w:rPr>
              <w:t>from</w:t>
            </w:r>
            <w:r w:rsidRPr="002A6D80">
              <w:rPr>
                <w:rFonts w:cs="Arial"/>
                <w:spacing w:val="-3"/>
                <w:sz w:val="18"/>
                <w:szCs w:val="18"/>
              </w:rPr>
              <w:t xml:space="preserve"> </w:t>
            </w:r>
            <w:r w:rsidRPr="002A6D80">
              <w:rPr>
                <w:rFonts w:cs="Arial"/>
                <w:sz w:val="18"/>
                <w:szCs w:val="18"/>
              </w:rPr>
              <w:t>the</w:t>
            </w:r>
            <w:r w:rsidRPr="002A6D80">
              <w:rPr>
                <w:rFonts w:cs="Arial"/>
                <w:spacing w:val="-2"/>
                <w:sz w:val="18"/>
                <w:szCs w:val="18"/>
              </w:rPr>
              <w:t xml:space="preserve"> ATO</w:t>
            </w:r>
            <w:r w:rsidRPr="002A6D80">
              <w:rPr>
                <w:rFonts w:cs="Arial"/>
                <w:spacing w:val="-2"/>
                <w:position w:val="5"/>
                <w:sz w:val="18"/>
                <w:szCs w:val="18"/>
              </w:rPr>
              <w:t>(b)</w:t>
            </w:r>
          </w:p>
        </w:tc>
        <w:tc>
          <w:tcPr>
            <w:tcW w:w="1252" w:type="dxa"/>
          </w:tcPr>
          <w:p w14:paraId="4BB8A2DA" w14:textId="77777777" w:rsidR="00B80DD3" w:rsidRPr="002A6D80" w:rsidRDefault="00B80DD3" w:rsidP="002703A8">
            <w:pPr>
              <w:pStyle w:val="TableParagraph"/>
              <w:spacing w:before="0"/>
              <w:rPr>
                <w:rFonts w:cs="Arial"/>
                <w:sz w:val="18"/>
                <w:szCs w:val="18"/>
              </w:rPr>
            </w:pPr>
          </w:p>
        </w:tc>
        <w:tc>
          <w:tcPr>
            <w:tcW w:w="1576" w:type="dxa"/>
          </w:tcPr>
          <w:p w14:paraId="054C5F57"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3,367</w:t>
            </w:r>
          </w:p>
        </w:tc>
        <w:tc>
          <w:tcPr>
            <w:tcW w:w="1449" w:type="dxa"/>
          </w:tcPr>
          <w:p w14:paraId="5DF22D6C"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6,240</w:t>
            </w:r>
          </w:p>
        </w:tc>
      </w:tr>
      <w:tr w:rsidR="00B80DD3" w:rsidRPr="002A6D80" w14:paraId="7C4673D5" w14:textId="77777777" w:rsidTr="00A8561B">
        <w:trPr>
          <w:trHeight w:val="296"/>
        </w:trPr>
        <w:tc>
          <w:tcPr>
            <w:tcW w:w="5927" w:type="dxa"/>
          </w:tcPr>
          <w:p w14:paraId="68865F96" w14:textId="77777777" w:rsidR="00B80DD3" w:rsidRPr="002A6D80" w:rsidRDefault="00283A07" w:rsidP="002703A8">
            <w:pPr>
              <w:pStyle w:val="TableParagraph"/>
              <w:spacing w:before="59"/>
              <w:rPr>
                <w:rFonts w:cs="Arial"/>
                <w:sz w:val="18"/>
                <w:szCs w:val="18"/>
              </w:rPr>
            </w:pPr>
            <w:r w:rsidRPr="002A6D80">
              <w:rPr>
                <w:rFonts w:cs="Arial"/>
                <w:sz w:val="18"/>
                <w:szCs w:val="18"/>
              </w:rPr>
              <w:t>Grants</w:t>
            </w:r>
            <w:r w:rsidRPr="002A6D80">
              <w:rPr>
                <w:rFonts w:cs="Arial"/>
                <w:spacing w:val="-5"/>
                <w:sz w:val="18"/>
                <w:szCs w:val="18"/>
              </w:rPr>
              <w:t xml:space="preserve"> </w:t>
            </w:r>
            <w:r w:rsidRPr="002A6D80">
              <w:rPr>
                <w:rFonts w:cs="Arial"/>
                <w:sz w:val="18"/>
                <w:szCs w:val="18"/>
              </w:rPr>
              <w:t>received</w:t>
            </w:r>
            <w:r w:rsidRPr="002A6D80">
              <w:rPr>
                <w:rFonts w:cs="Arial"/>
                <w:spacing w:val="-5"/>
                <w:sz w:val="18"/>
                <w:szCs w:val="18"/>
              </w:rPr>
              <w:t xml:space="preserve"> </w:t>
            </w:r>
            <w:r w:rsidRPr="002A6D80">
              <w:rPr>
                <w:rFonts w:cs="Arial"/>
                <w:sz w:val="18"/>
                <w:szCs w:val="18"/>
              </w:rPr>
              <w:t>from</w:t>
            </w:r>
            <w:r w:rsidRPr="002A6D80">
              <w:rPr>
                <w:rFonts w:cs="Arial"/>
                <w:spacing w:val="-5"/>
                <w:sz w:val="18"/>
                <w:szCs w:val="18"/>
              </w:rPr>
              <w:t xml:space="preserve"> </w:t>
            </w:r>
            <w:r w:rsidRPr="002A6D80">
              <w:rPr>
                <w:rFonts w:cs="Arial"/>
                <w:sz w:val="18"/>
                <w:szCs w:val="18"/>
              </w:rPr>
              <w:t>State</w:t>
            </w:r>
            <w:r w:rsidRPr="002A6D80">
              <w:rPr>
                <w:rFonts w:cs="Arial"/>
                <w:spacing w:val="-5"/>
                <w:sz w:val="18"/>
                <w:szCs w:val="18"/>
              </w:rPr>
              <w:t xml:space="preserve"> </w:t>
            </w:r>
            <w:r w:rsidRPr="002A6D80">
              <w:rPr>
                <w:rFonts w:cs="Arial"/>
                <w:spacing w:val="-2"/>
                <w:sz w:val="18"/>
                <w:szCs w:val="18"/>
              </w:rPr>
              <w:t>Government</w:t>
            </w:r>
          </w:p>
        </w:tc>
        <w:tc>
          <w:tcPr>
            <w:tcW w:w="1252" w:type="dxa"/>
          </w:tcPr>
          <w:p w14:paraId="060DE186" w14:textId="77777777" w:rsidR="00B80DD3" w:rsidRPr="002A6D80" w:rsidRDefault="00B80DD3" w:rsidP="002703A8">
            <w:pPr>
              <w:pStyle w:val="TableParagraph"/>
              <w:spacing w:before="0"/>
              <w:rPr>
                <w:rFonts w:cs="Arial"/>
                <w:sz w:val="18"/>
                <w:szCs w:val="18"/>
              </w:rPr>
            </w:pPr>
          </w:p>
        </w:tc>
        <w:tc>
          <w:tcPr>
            <w:tcW w:w="1576" w:type="dxa"/>
          </w:tcPr>
          <w:p w14:paraId="5D9197F6"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14,090</w:t>
            </w:r>
          </w:p>
        </w:tc>
        <w:tc>
          <w:tcPr>
            <w:tcW w:w="1449" w:type="dxa"/>
          </w:tcPr>
          <w:p w14:paraId="357FA0BE"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49,513</w:t>
            </w:r>
          </w:p>
        </w:tc>
      </w:tr>
      <w:tr w:rsidR="00B80DD3" w:rsidRPr="002A6D80" w14:paraId="06A24D98" w14:textId="77777777" w:rsidTr="00A8561B">
        <w:trPr>
          <w:trHeight w:val="387"/>
        </w:trPr>
        <w:tc>
          <w:tcPr>
            <w:tcW w:w="5927" w:type="dxa"/>
          </w:tcPr>
          <w:p w14:paraId="35D6B847" w14:textId="77777777" w:rsidR="00B80DD3" w:rsidRPr="002A6D80" w:rsidRDefault="00283A07" w:rsidP="002703A8">
            <w:pPr>
              <w:pStyle w:val="TableParagraph"/>
              <w:spacing w:before="117"/>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pacing w:val="-2"/>
                <w:sz w:val="18"/>
                <w:szCs w:val="18"/>
              </w:rPr>
              <w:t>receipts</w:t>
            </w:r>
          </w:p>
        </w:tc>
        <w:tc>
          <w:tcPr>
            <w:tcW w:w="1252" w:type="dxa"/>
          </w:tcPr>
          <w:p w14:paraId="0968460D" w14:textId="77777777" w:rsidR="00B80DD3" w:rsidRPr="002A6D80" w:rsidRDefault="00B80DD3" w:rsidP="002703A8">
            <w:pPr>
              <w:pStyle w:val="TableParagraph"/>
              <w:spacing w:before="0"/>
              <w:rPr>
                <w:rFonts w:cs="Arial"/>
                <w:sz w:val="18"/>
                <w:szCs w:val="18"/>
              </w:rPr>
            </w:pPr>
          </w:p>
        </w:tc>
        <w:tc>
          <w:tcPr>
            <w:tcW w:w="1576" w:type="dxa"/>
          </w:tcPr>
          <w:p w14:paraId="0054146D"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97,369</w:t>
            </w:r>
          </w:p>
        </w:tc>
        <w:tc>
          <w:tcPr>
            <w:tcW w:w="1449" w:type="dxa"/>
          </w:tcPr>
          <w:p w14:paraId="34A059D0"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147,655</w:t>
            </w:r>
          </w:p>
        </w:tc>
      </w:tr>
      <w:tr w:rsidR="00B80DD3" w:rsidRPr="002A6D80" w14:paraId="71622034" w14:textId="77777777" w:rsidTr="00A8561B">
        <w:trPr>
          <w:trHeight w:val="346"/>
        </w:trPr>
        <w:tc>
          <w:tcPr>
            <w:tcW w:w="5927" w:type="dxa"/>
          </w:tcPr>
          <w:p w14:paraId="1B877798" w14:textId="77777777" w:rsidR="00B80DD3" w:rsidRPr="002A6D80" w:rsidRDefault="00283A07" w:rsidP="002703A8">
            <w:pPr>
              <w:pStyle w:val="TableParagraph"/>
              <w:spacing w:before="83"/>
              <w:rPr>
                <w:rFonts w:cs="Arial"/>
                <w:b/>
                <w:sz w:val="18"/>
                <w:szCs w:val="18"/>
              </w:rPr>
            </w:pPr>
            <w:r w:rsidRPr="002A6D80">
              <w:rPr>
                <w:rFonts w:cs="Arial"/>
                <w:b/>
                <w:spacing w:val="-2"/>
                <w:w w:val="105"/>
                <w:sz w:val="18"/>
                <w:szCs w:val="18"/>
              </w:rPr>
              <w:t>Payments</w:t>
            </w:r>
          </w:p>
        </w:tc>
        <w:tc>
          <w:tcPr>
            <w:tcW w:w="1252" w:type="dxa"/>
          </w:tcPr>
          <w:p w14:paraId="3703BE9D" w14:textId="77777777" w:rsidR="00B80DD3" w:rsidRPr="002A6D80" w:rsidRDefault="00B80DD3" w:rsidP="002703A8">
            <w:pPr>
              <w:pStyle w:val="TableParagraph"/>
              <w:spacing w:before="0"/>
              <w:rPr>
                <w:rFonts w:cs="Arial"/>
                <w:sz w:val="18"/>
                <w:szCs w:val="18"/>
              </w:rPr>
            </w:pPr>
          </w:p>
        </w:tc>
        <w:tc>
          <w:tcPr>
            <w:tcW w:w="1576" w:type="dxa"/>
          </w:tcPr>
          <w:p w14:paraId="25B44FF3" w14:textId="77777777" w:rsidR="00B80DD3" w:rsidRPr="002A6D80" w:rsidRDefault="00B80DD3" w:rsidP="002703A8">
            <w:pPr>
              <w:pStyle w:val="TableParagraph"/>
              <w:spacing w:before="0"/>
              <w:jc w:val="center"/>
              <w:rPr>
                <w:rFonts w:cs="Arial"/>
                <w:sz w:val="18"/>
                <w:szCs w:val="18"/>
              </w:rPr>
            </w:pPr>
          </w:p>
        </w:tc>
        <w:tc>
          <w:tcPr>
            <w:tcW w:w="1449" w:type="dxa"/>
          </w:tcPr>
          <w:p w14:paraId="116BD8A0" w14:textId="77777777" w:rsidR="00B80DD3" w:rsidRPr="002A6D80" w:rsidRDefault="00B80DD3" w:rsidP="002703A8">
            <w:pPr>
              <w:pStyle w:val="TableParagraph"/>
              <w:spacing w:before="0"/>
              <w:jc w:val="center"/>
              <w:rPr>
                <w:rFonts w:cs="Arial"/>
                <w:sz w:val="18"/>
                <w:szCs w:val="18"/>
              </w:rPr>
            </w:pPr>
          </w:p>
        </w:tc>
      </w:tr>
      <w:tr w:rsidR="00B80DD3" w:rsidRPr="002A6D80" w14:paraId="3B57ABB8" w14:textId="77777777" w:rsidTr="00A8561B">
        <w:trPr>
          <w:trHeight w:val="318"/>
        </w:trPr>
        <w:tc>
          <w:tcPr>
            <w:tcW w:w="5927" w:type="dxa"/>
          </w:tcPr>
          <w:p w14:paraId="5C7A5FED" w14:textId="77777777" w:rsidR="00B80DD3" w:rsidRPr="002A6D80" w:rsidRDefault="00283A07" w:rsidP="002703A8">
            <w:pPr>
              <w:pStyle w:val="TableParagraph"/>
              <w:spacing w:before="57"/>
              <w:rPr>
                <w:rFonts w:cs="Arial"/>
                <w:sz w:val="18"/>
                <w:szCs w:val="18"/>
              </w:rPr>
            </w:pPr>
            <w:r w:rsidRPr="002A6D80">
              <w:rPr>
                <w:rFonts w:cs="Arial"/>
                <w:sz w:val="18"/>
                <w:szCs w:val="18"/>
              </w:rPr>
              <w:t>Payments</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grants</w:t>
            </w:r>
          </w:p>
        </w:tc>
        <w:tc>
          <w:tcPr>
            <w:tcW w:w="1252" w:type="dxa"/>
          </w:tcPr>
          <w:p w14:paraId="5DBEFCCF" w14:textId="77777777" w:rsidR="00B80DD3" w:rsidRPr="002A6D80" w:rsidRDefault="00B80DD3" w:rsidP="002703A8">
            <w:pPr>
              <w:pStyle w:val="TableParagraph"/>
              <w:spacing w:before="0"/>
              <w:rPr>
                <w:rFonts w:cs="Arial"/>
                <w:sz w:val="18"/>
                <w:szCs w:val="18"/>
              </w:rPr>
            </w:pPr>
          </w:p>
        </w:tc>
        <w:tc>
          <w:tcPr>
            <w:tcW w:w="1576" w:type="dxa"/>
          </w:tcPr>
          <w:p w14:paraId="02F578C1"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(1,043)</w:t>
            </w:r>
          </w:p>
        </w:tc>
        <w:tc>
          <w:tcPr>
            <w:tcW w:w="1449" w:type="dxa"/>
          </w:tcPr>
          <w:p w14:paraId="1E2638A4"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(6,704)</w:t>
            </w:r>
          </w:p>
        </w:tc>
      </w:tr>
      <w:tr w:rsidR="00B80DD3" w:rsidRPr="002A6D80" w14:paraId="0E30EE70" w14:textId="77777777" w:rsidTr="00A8561B">
        <w:trPr>
          <w:trHeight w:val="320"/>
        </w:trPr>
        <w:tc>
          <w:tcPr>
            <w:tcW w:w="5927" w:type="dxa"/>
          </w:tcPr>
          <w:p w14:paraId="2D638EE8" w14:textId="77777777" w:rsidR="00B80DD3" w:rsidRPr="002A6D80" w:rsidRDefault="00283A07" w:rsidP="002703A8">
            <w:pPr>
              <w:pStyle w:val="TableParagraph"/>
              <w:spacing w:before="59"/>
              <w:rPr>
                <w:rFonts w:cs="Arial"/>
                <w:sz w:val="18"/>
                <w:szCs w:val="18"/>
              </w:rPr>
            </w:pPr>
            <w:r w:rsidRPr="002A6D80">
              <w:rPr>
                <w:rFonts w:cs="Arial"/>
                <w:sz w:val="18"/>
                <w:szCs w:val="18"/>
              </w:rPr>
              <w:t>Payment</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interest</w:t>
            </w:r>
          </w:p>
        </w:tc>
        <w:tc>
          <w:tcPr>
            <w:tcW w:w="1252" w:type="dxa"/>
          </w:tcPr>
          <w:p w14:paraId="5F6E24AF" w14:textId="77777777" w:rsidR="00B80DD3" w:rsidRPr="002A6D80" w:rsidRDefault="00B80DD3" w:rsidP="002703A8">
            <w:pPr>
              <w:pStyle w:val="TableParagraph"/>
              <w:spacing w:before="0"/>
              <w:rPr>
                <w:rFonts w:cs="Arial"/>
                <w:sz w:val="18"/>
                <w:szCs w:val="18"/>
              </w:rPr>
            </w:pPr>
          </w:p>
        </w:tc>
        <w:tc>
          <w:tcPr>
            <w:tcW w:w="1576" w:type="dxa"/>
          </w:tcPr>
          <w:p w14:paraId="1F823594"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(187)</w:t>
            </w:r>
          </w:p>
        </w:tc>
        <w:tc>
          <w:tcPr>
            <w:tcW w:w="1449" w:type="dxa"/>
          </w:tcPr>
          <w:p w14:paraId="614E26BC"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(276)</w:t>
            </w:r>
          </w:p>
        </w:tc>
      </w:tr>
      <w:tr w:rsidR="00B80DD3" w:rsidRPr="002A6D80" w14:paraId="3359C992" w14:textId="77777777" w:rsidTr="00A8561B">
        <w:trPr>
          <w:trHeight w:val="320"/>
        </w:trPr>
        <w:tc>
          <w:tcPr>
            <w:tcW w:w="5927" w:type="dxa"/>
          </w:tcPr>
          <w:p w14:paraId="063806FF" w14:textId="77777777" w:rsidR="00B80DD3" w:rsidRPr="002A6D80" w:rsidRDefault="00283A07" w:rsidP="002703A8">
            <w:pPr>
              <w:pStyle w:val="TableParagraph"/>
              <w:spacing w:before="59"/>
              <w:rPr>
                <w:rFonts w:cs="Arial"/>
                <w:sz w:val="18"/>
                <w:szCs w:val="18"/>
              </w:rPr>
            </w:pPr>
            <w:r w:rsidRPr="002A6D80">
              <w:rPr>
                <w:rFonts w:cs="Arial"/>
                <w:sz w:val="18"/>
                <w:szCs w:val="18"/>
              </w:rPr>
              <w:t>Refunds</w:t>
            </w:r>
            <w:r w:rsidRPr="002A6D80">
              <w:rPr>
                <w:rFonts w:cs="Arial"/>
                <w:spacing w:val="-2"/>
                <w:sz w:val="18"/>
                <w:szCs w:val="18"/>
              </w:rPr>
              <w:t xml:space="preserve"> </w:t>
            </w:r>
            <w:r w:rsidRPr="002A6D80">
              <w:rPr>
                <w:rFonts w:cs="Arial"/>
                <w:sz w:val="18"/>
                <w:szCs w:val="18"/>
              </w:rPr>
              <w:t>of</w:t>
            </w:r>
            <w:r w:rsidRPr="002A6D80">
              <w:rPr>
                <w:rFonts w:cs="Arial"/>
                <w:spacing w:val="-2"/>
                <w:sz w:val="18"/>
                <w:szCs w:val="18"/>
              </w:rPr>
              <w:t xml:space="preserve"> </w:t>
            </w:r>
            <w:r w:rsidRPr="002A6D80">
              <w:rPr>
                <w:rFonts w:cs="Arial"/>
                <w:sz w:val="18"/>
                <w:szCs w:val="18"/>
              </w:rPr>
              <w:t>security</w:t>
            </w:r>
            <w:r w:rsidRPr="002A6D80">
              <w:rPr>
                <w:rFonts w:cs="Arial"/>
                <w:spacing w:val="-2"/>
                <w:sz w:val="18"/>
                <w:szCs w:val="18"/>
              </w:rPr>
              <w:t xml:space="preserve"> deposits</w:t>
            </w:r>
          </w:p>
        </w:tc>
        <w:tc>
          <w:tcPr>
            <w:tcW w:w="1252" w:type="dxa"/>
          </w:tcPr>
          <w:p w14:paraId="2E7122FA" w14:textId="77777777" w:rsidR="00B80DD3" w:rsidRPr="002A6D80" w:rsidRDefault="00B80DD3" w:rsidP="002703A8">
            <w:pPr>
              <w:pStyle w:val="TableParagraph"/>
              <w:spacing w:before="0"/>
              <w:rPr>
                <w:rFonts w:cs="Arial"/>
                <w:sz w:val="18"/>
                <w:szCs w:val="18"/>
              </w:rPr>
            </w:pPr>
          </w:p>
        </w:tc>
        <w:tc>
          <w:tcPr>
            <w:tcW w:w="1576" w:type="dxa"/>
          </w:tcPr>
          <w:p w14:paraId="4557AF74"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(602)</w:t>
            </w:r>
          </w:p>
        </w:tc>
        <w:tc>
          <w:tcPr>
            <w:tcW w:w="1449" w:type="dxa"/>
          </w:tcPr>
          <w:p w14:paraId="4FF2DECA" w14:textId="77777777" w:rsidR="00B80DD3" w:rsidRPr="002A6D80" w:rsidRDefault="00283A07" w:rsidP="002703A8">
            <w:pPr>
              <w:pStyle w:val="TableParagraph"/>
              <w:spacing w:before="59"/>
              <w:jc w:val="center"/>
              <w:rPr>
                <w:rFonts w:cs="Arial"/>
                <w:sz w:val="18"/>
                <w:szCs w:val="18"/>
              </w:rPr>
            </w:pPr>
            <w:r w:rsidRPr="002A6D80">
              <w:rPr>
                <w:rFonts w:cs="Arial"/>
                <w:spacing w:val="-4"/>
                <w:sz w:val="18"/>
                <w:szCs w:val="18"/>
              </w:rPr>
              <w:t>(661)</w:t>
            </w:r>
          </w:p>
        </w:tc>
      </w:tr>
      <w:tr w:rsidR="00B80DD3" w:rsidRPr="002A6D80" w14:paraId="41368F6C" w14:textId="77777777" w:rsidTr="00A8561B">
        <w:trPr>
          <w:trHeight w:val="296"/>
        </w:trPr>
        <w:tc>
          <w:tcPr>
            <w:tcW w:w="5927" w:type="dxa"/>
          </w:tcPr>
          <w:p w14:paraId="1696A5E1" w14:textId="77777777" w:rsidR="00B80DD3" w:rsidRPr="002A6D80" w:rsidRDefault="00283A07" w:rsidP="002703A8">
            <w:pPr>
              <w:pStyle w:val="TableParagraph"/>
              <w:spacing w:before="59"/>
              <w:rPr>
                <w:rFonts w:cs="Arial"/>
                <w:sz w:val="18"/>
                <w:szCs w:val="18"/>
              </w:rPr>
            </w:pPr>
            <w:r w:rsidRPr="002A6D80">
              <w:rPr>
                <w:rFonts w:cs="Arial"/>
                <w:sz w:val="18"/>
                <w:szCs w:val="18"/>
              </w:rPr>
              <w:t>Payments</w:t>
            </w:r>
            <w:r w:rsidRPr="002A6D80">
              <w:rPr>
                <w:rFonts w:cs="Arial"/>
                <w:spacing w:val="-2"/>
                <w:sz w:val="18"/>
                <w:szCs w:val="18"/>
              </w:rPr>
              <w:t xml:space="preserve"> </w:t>
            </w:r>
            <w:r w:rsidRPr="002A6D80">
              <w:rPr>
                <w:rFonts w:cs="Arial"/>
                <w:sz w:val="18"/>
                <w:szCs w:val="18"/>
              </w:rPr>
              <w:t>to</w:t>
            </w:r>
            <w:r w:rsidRPr="002A6D80">
              <w:rPr>
                <w:rFonts w:cs="Arial"/>
                <w:spacing w:val="-2"/>
                <w:sz w:val="18"/>
                <w:szCs w:val="18"/>
              </w:rPr>
              <w:t xml:space="preserve"> </w:t>
            </w:r>
            <w:r w:rsidRPr="002A6D80">
              <w:rPr>
                <w:rFonts w:cs="Arial"/>
                <w:sz w:val="18"/>
                <w:szCs w:val="18"/>
              </w:rPr>
              <w:t>suppliers</w:t>
            </w:r>
            <w:r w:rsidRPr="002A6D80">
              <w:rPr>
                <w:rFonts w:cs="Arial"/>
                <w:spacing w:val="-2"/>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pacing w:val="-2"/>
                <w:sz w:val="18"/>
                <w:szCs w:val="18"/>
              </w:rPr>
              <w:t>employees</w:t>
            </w:r>
          </w:p>
        </w:tc>
        <w:tc>
          <w:tcPr>
            <w:tcW w:w="1252" w:type="dxa"/>
          </w:tcPr>
          <w:p w14:paraId="2C66794A" w14:textId="77777777" w:rsidR="00B80DD3" w:rsidRPr="002A6D80" w:rsidRDefault="00B80DD3" w:rsidP="002703A8">
            <w:pPr>
              <w:pStyle w:val="TableParagraph"/>
              <w:spacing w:before="0"/>
              <w:rPr>
                <w:rFonts w:cs="Arial"/>
                <w:sz w:val="18"/>
                <w:szCs w:val="18"/>
              </w:rPr>
            </w:pPr>
          </w:p>
        </w:tc>
        <w:tc>
          <w:tcPr>
            <w:tcW w:w="1576" w:type="dxa"/>
          </w:tcPr>
          <w:p w14:paraId="7247C979"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(103,334)</w:t>
            </w:r>
          </w:p>
        </w:tc>
        <w:tc>
          <w:tcPr>
            <w:tcW w:w="1449" w:type="dxa"/>
          </w:tcPr>
          <w:p w14:paraId="47090CA2"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(101,720)</w:t>
            </w:r>
          </w:p>
        </w:tc>
      </w:tr>
      <w:tr w:rsidR="00B80DD3" w:rsidRPr="002A6D80" w14:paraId="2590774C" w14:textId="77777777" w:rsidTr="00A8561B">
        <w:trPr>
          <w:trHeight w:val="387"/>
        </w:trPr>
        <w:tc>
          <w:tcPr>
            <w:tcW w:w="5927" w:type="dxa"/>
          </w:tcPr>
          <w:p w14:paraId="652903A4" w14:textId="77777777" w:rsidR="00B80DD3" w:rsidRPr="002A6D80" w:rsidRDefault="00283A07" w:rsidP="002703A8">
            <w:pPr>
              <w:pStyle w:val="TableParagraph"/>
              <w:spacing w:before="117"/>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pacing w:val="-2"/>
                <w:sz w:val="18"/>
                <w:szCs w:val="18"/>
              </w:rPr>
              <w:t>payments</w:t>
            </w:r>
          </w:p>
        </w:tc>
        <w:tc>
          <w:tcPr>
            <w:tcW w:w="1252" w:type="dxa"/>
          </w:tcPr>
          <w:p w14:paraId="717D8982" w14:textId="77777777" w:rsidR="00B80DD3" w:rsidRPr="002A6D80" w:rsidRDefault="00B80DD3" w:rsidP="002703A8">
            <w:pPr>
              <w:pStyle w:val="TableParagraph"/>
              <w:spacing w:before="0"/>
              <w:rPr>
                <w:rFonts w:cs="Arial"/>
                <w:sz w:val="18"/>
                <w:szCs w:val="18"/>
              </w:rPr>
            </w:pPr>
          </w:p>
        </w:tc>
        <w:tc>
          <w:tcPr>
            <w:tcW w:w="1576" w:type="dxa"/>
          </w:tcPr>
          <w:p w14:paraId="781145BF"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(105,166)</w:t>
            </w:r>
          </w:p>
        </w:tc>
        <w:tc>
          <w:tcPr>
            <w:tcW w:w="1449" w:type="dxa"/>
          </w:tcPr>
          <w:p w14:paraId="49ADA49A"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(109,361)</w:t>
            </w:r>
          </w:p>
        </w:tc>
      </w:tr>
      <w:tr w:rsidR="00B80DD3" w:rsidRPr="002A6D80" w14:paraId="6B25212F" w14:textId="77777777" w:rsidTr="00A8561B">
        <w:trPr>
          <w:trHeight w:val="387"/>
        </w:trPr>
        <w:tc>
          <w:tcPr>
            <w:tcW w:w="5927" w:type="dxa"/>
          </w:tcPr>
          <w:p w14:paraId="323D5FCC" w14:textId="77777777" w:rsidR="00B80DD3" w:rsidRPr="002A6D80" w:rsidRDefault="00283A07" w:rsidP="002703A8">
            <w:pPr>
              <w:pStyle w:val="TableParagraph"/>
              <w:spacing w:before="117"/>
              <w:rPr>
                <w:rFonts w:cs="Arial"/>
                <w:b/>
                <w:sz w:val="18"/>
                <w:szCs w:val="18"/>
              </w:rPr>
            </w:pPr>
            <w:r w:rsidRPr="002A6D80">
              <w:rPr>
                <w:rFonts w:cs="Arial"/>
                <w:b/>
                <w:spacing w:val="-2"/>
                <w:w w:val="105"/>
                <w:sz w:val="18"/>
                <w:szCs w:val="18"/>
              </w:rPr>
              <w:t>Net</w:t>
            </w:r>
            <w:r w:rsidRPr="002A6D80">
              <w:rPr>
                <w:rFonts w:cs="Arial"/>
                <w:b/>
                <w:spacing w:val="-1"/>
                <w:w w:val="105"/>
                <w:sz w:val="18"/>
                <w:szCs w:val="18"/>
              </w:rPr>
              <w:t xml:space="preserve"> </w:t>
            </w:r>
            <w:r w:rsidRPr="002A6D80">
              <w:rPr>
                <w:rFonts w:cs="Arial"/>
                <w:b/>
                <w:spacing w:val="-2"/>
                <w:w w:val="105"/>
                <w:sz w:val="18"/>
                <w:szCs w:val="18"/>
              </w:rPr>
              <w:t>cash</w:t>
            </w:r>
            <w:r w:rsidRPr="002A6D80">
              <w:rPr>
                <w:rFonts w:cs="Arial"/>
                <w:b/>
                <w:w w:val="105"/>
                <w:sz w:val="18"/>
                <w:szCs w:val="18"/>
              </w:rPr>
              <w:t xml:space="preserve"> </w:t>
            </w:r>
            <w:r w:rsidRPr="002A6D80">
              <w:rPr>
                <w:rFonts w:cs="Arial"/>
                <w:b/>
                <w:spacing w:val="-2"/>
                <w:w w:val="105"/>
                <w:sz w:val="18"/>
                <w:szCs w:val="18"/>
              </w:rPr>
              <w:t>flows</w:t>
            </w:r>
            <w:r w:rsidRPr="002A6D80">
              <w:rPr>
                <w:rFonts w:cs="Arial"/>
                <w:b/>
                <w:spacing w:val="-1"/>
                <w:w w:val="105"/>
                <w:sz w:val="18"/>
                <w:szCs w:val="18"/>
              </w:rPr>
              <w:t xml:space="preserve"> </w:t>
            </w:r>
            <w:r w:rsidRPr="002A6D80">
              <w:rPr>
                <w:rFonts w:cs="Arial"/>
                <w:b/>
                <w:spacing w:val="-2"/>
                <w:w w:val="105"/>
                <w:sz w:val="18"/>
                <w:szCs w:val="18"/>
              </w:rPr>
              <w:t>from</w:t>
            </w:r>
            <w:r w:rsidRPr="002A6D80">
              <w:rPr>
                <w:rFonts w:cs="Arial"/>
                <w:b/>
                <w:w w:val="105"/>
                <w:sz w:val="18"/>
                <w:szCs w:val="18"/>
              </w:rPr>
              <w:t xml:space="preserve"> </w:t>
            </w:r>
            <w:r w:rsidRPr="002A6D80">
              <w:rPr>
                <w:rFonts w:cs="Arial"/>
                <w:b/>
                <w:spacing w:val="-2"/>
                <w:w w:val="105"/>
                <w:sz w:val="18"/>
                <w:szCs w:val="18"/>
              </w:rPr>
              <w:t>operating</w:t>
            </w:r>
            <w:r w:rsidRPr="002A6D80">
              <w:rPr>
                <w:rFonts w:cs="Arial"/>
                <w:b/>
                <w:w w:val="105"/>
                <w:sz w:val="18"/>
                <w:szCs w:val="18"/>
              </w:rPr>
              <w:t xml:space="preserve"> </w:t>
            </w:r>
            <w:r w:rsidRPr="002A6D80">
              <w:rPr>
                <w:rFonts w:cs="Arial"/>
                <w:b/>
                <w:spacing w:val="-2"/>
                <w:w w:val="105"/>
                <w:sz w:val="18"/>
                <w:szCs w:val="18"/>
              </w:rPr>
              <w:t>activities</w:t>
            </w:r>
          </w:p>
        </w:tc>
        <w:tc>
          <w:tcPr>
            <w:tcW w:w="1252" w:type="dxa"/>
          </w:tcPr>
          <w:p w14:paraId="7790EFFF" w14:textId="77777777" w:rsidR="00B80DD3" w:rsidRPr="002A6D80" w:rsidRDefault="00283A07" w:rsidP="002703A8">
            <w:pPr>
              <w:pStyle w:val="TableParagraph"/>
              <w:spacing w:before="117"/>
              <w:jc w:val="right"/>
              <w:rPr>
                <w:rFonts w:cs="Arial"/>
                <w:b/>
                <w:sz w:val="18"/>
                <w:szCs w:val="18"/>
              </w:rPr>
            </w:pPr>
            <w:r w:rsidRPr="002A6D80">
              <w:rPr>
                <w:rFonts w:cs="Arial"/>
                <w:b/>
                <w:spacing w:val="-2"/>
                <w:w w:val="105"/>
                <w:sz w:val="18"/>
                <w:szCs w:val="18"/>
              </w:rPr>
              <w:t>6.3.1</w:t>
            </w:r>
          </w:p>
        </w:tc>
        <w:tc>
          <w:tcPr>
            <w:tcW w:w="1576" w:type="dxa"/>
          </w:tcPr>
          <w:p w14:paraId="0E53F024"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(7,797)</w:t>
            </w:r>
          </w:p>
        </w:tc>
        <w:tc>
          <w:tcPr>
            <w:tcW w:w="1449" w:type="dxa"/>
          </w:tcPr>
          <w:p w14:paraId="45305B23"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38,294</w:t>
            </w:r>
          </w:p>
        </w:tc>
      </w:tr>
      <w:tr w:rsidR="00B80DD3" w:rsidRPr="002A6D80" w14:paraId="41A9F49F" w14:textId="77777777" w:rsidTr="00A8561B">
        <w:trPr>
          <w:trHeight w:val="346"/>
        </w:trPr>
        <w:tc>
          <w:tcPr>
            <w:tcW w:w="5927" w:type="dxa"/>
          </w:tcPr>
          <w:p w14:paraId="0A76EF41" w14:textId="77777777" w:rsidR="00B80DD3" w:rsidRPr="002A6D80" w:rsidRDefault="00283A07" w:rsidP="002703A8">
            <w:pPr>
              <w:pStyle w:val="TableParagraph"/>
              <w:spacing w:before="83"/>
              <w:rPr>
                <w:rFonts w:cs="Arial"/>
                <w:b/>
                <w:sz w:val="18"/>
                <w:szCs w:val="18"/>
              </w:rPr>
            </w:pPr>
            <w:r w:rsidRPr="002A6D80">
              <w:rPr>
                <w:rFonts w:cs="Arial"/>
                <w:b/>
                <w:sz w:val="18"/>
                <w:szCs w:val="18"/>
              </w:rPr>
              <w:t>Cash</w:t>
            </w:r>
            <w:r w:rsidRPr="002A6D80">
              <w:rPr>
                <w:rFonts w:cs="Arial"/>
                <w:b/>
                <w:spacing w:val="13"/>
                <w:sz w:val="18"/>
                <w:szCs w:val="18"/>
              </w:rPr>
              <w:t xml:space="preserve"> </w:t>
            </w:r>
            <w:r w:rsidRPr="002A6D80">
              <w:rPr>
                <w:rFonts w:cs="Arial"/>
                <w:b/>
                <w:sz w:val="18"/>
                <w:szCs w:val="18"/>
              </w:rPr>
              <w:t>flows</w:t>
            </w:r>
            <w:r w:rsidRPr="002A6D80">
              <w:rPr>
                <w:rFonts w:cs="Arial"/>
                <w:b/>
                <w:spacing w:val="13"/>
                <w:sz w:val="18"/>
                <w:szCs w:val="18"/>
              </w:rPr>
              <w:t xml:space="preserve"> </w:t>
            </w:r>
            <w:r w:rsidRPr="002A6D80">
              <w:rPr>
                <w:rFonts w:cs="Arial"/>
                <w:b/>
                <w:sz w:val="18"/>
                <w:szCs w:val="18"/>
              </w:rPr>
              <w:t>from</w:t>
            </w:r>
            <w:r w:rsidRPr="002A6D80">
              <w:rPr>
                <w:rFonts w:cs="Arial"/>
                <w:b/>
                <w:spacing w:val="13"/>
                <w:sz w:val="18"/>
                <w:szCs w:val="18"/>
              </w:rPr>
              <w:t xml:space="preserve"> </w:t>
            </w:r>
            <w:r w:rsidRPr="002A6D80">
              <w:rPr>
                <w:rFonts w:cs="Arial"/>
                <w:b/>
                <w:sz w:val="18"/>
                <w:szCs w:val="18"/>
              </w:rPr>
              <w:t>investing</w:t>
            </w:r>
            <w:r w:rsidRPr="002A6D80">
              <w:rPr>
                <w:rFonts w:cs="Arial"/>
                <w:b/>
                <w:spacing w:val="13"/>
                <w:sz w:val="18"/>
                <w:szCs w:val="18"/>
              </w:rPr>
              <w:t xml:space="preserve"> </w:t>
            </w:r>
            <w:r w:rsidRPr="002A6D80">
              <w:rPr>
                <w:rFonts w:cs="Arial"/>
                <w:b/>
                <w:spacing w:val="-2"/>
                <w:sz w:val="18"/>
                <w:szCs w:val="18"/>
              </w:rPr>
              <w:t>activities</w:t>
            </w:r>
          </w:p>
        </w:tc>
        <w:tc>
          <w:tcPr>
            <w:tcW w:w="1252" w:type="dxa"/>
          </w:tcPr>
          <w:p w14:paraId="0FC548BD" w14:textId="77777777" w:rsidR="00B80DD3" w:rsidRPr="002A6D80" w:rsidRDefault="00B80DD3" w:rsidP="002703A8">
            <w:pPr>
              <w:pStyle w:val="TableParagraph"/>
              <w:spacing w:before="0"/>
              <w:rPr>
                <w:rFonts w:cs="Arial"/>
                <w:sz w:val="18"/>
                <w:szCs w:val="18"/>
              </w:rPr>
            </w:pPr>
          </w:p>
        </w:tc>
        <w:tc>
          <w:tcPr>
            <w:tcW w:w="1576" w:type="dxa"/>
          </w:tcPr>
          <w:p w14:paraId="1E843003" w14:textId="77777777" w:rsidR="00B80DD3" w:rsidRPr="002A6D80" w:rsidRDefault="00B80DD3" w:rsidP="002703A8">
            <w:pPr>
              <w:pStyle w:val="TableParagraph"/>
              <w:spacing w:before="0"/>
              <w:jc w:val="center"/>
              <w:rPr>
                <w:rFonts w:cs="Arial"/>
                <w:sz w:val="18"/>
                <w:szCs w:val="18"/>
              </w:rPr>
            </w:pPr>
          </w:p>
        </w:tc>
        <w:tc>
          <w:tcPr>
            <w:tcW w:w="1449" w:type="dxa"/>
          </w:tcPr>
          <w:p w14:paraId="5032A327" w14:textId="77777777" w:rsidR="00B80DD3" w:rsidRPr="002A6D80" w:rsidRDefault="00B80DD3" w:rsidP="002703A8">
            <w:pPr>
              <w:pStyle w:val="TableParagraph"/>
              <w:spacing w:before="0"/>
              <w:jc w:val="center"/>
              <w:rPr>
                <w:rFonts w:cs="Arial"/>
                <w:sz w:val="18"/>
                <w:szCs w:val="18"/>
              </w:rPr>
            </w:pPr>
          </w:p>
        </w:tc>
      </w:tr>
      <w:tr w:rsidR="00B80DD3" w:rsidRPr="002A6D80" w14:paraId="260F863B" w14:textId="77777777" w:rsidTr="00A8561B">
        <w:trPr>
          <w:trHeight w:val="318"/>
        </w:trPr>
        <w:tc>
          <w:tcPr>
            <w:tcW w:w="5927" w:type="dxa"/>
          </w:tcPr>
          <w:p w14:paraId="301A4F5B" w14:textId="77777777" w:rsidR="00B80DD3" w:rsidRPr="002A6D80" w:rsidRDefault="00283A07" w:rsidP="002703A8">
            <w:pPr>
              <w:pStyle w:val="TableParagraph"/>
              <w:spacing w:before="57"/>
              <w:rPr>
                <w:rFonts w:cs="Arial"/>
                <w:sz w:val="18"/>
                <w:szCs w:val="18"/>
              </w:rPr>
            </w:pPr>
            <w:r w:rsidRPr="002A6D80">
              <w:rPr>
                <w:rFonts w:cs="Arial"/>
                <w:sz w:val="18"/>
                <w:szCs w:val="18"/>
              </w:rPr>
              <w:t>Payments</w:t>
            </w:r>
            <w:r w:rsidRPr="002A6D80">
              <w:rPr>
                <w:rFonts w:cs="Arial"/>
                <w:spacing w:val="-3"/>
                <w:sz w:val="18"/>
                <w:szCs w:val="18"/>
              </w:rPr>
              <w:t xml:space="preserve"> </w:t>
            </w:r>
            <w:r w:rsidRPr="002A6D80">
              <w:rPr>
                <w:rFonts w:cs="Arial"/>
                <w:sz w:val="18"/>
                <w:szCs w:val="18"/>
              </w:rPr>
              <w:t>for</w:t>
            </w:r>
            <w:r w:rsidRPr="002A6D80">
              <w:rPr>
                <w:rFonts w:cs="Arial"/>
                <w:spacing w:val="-3"/>
                <w:sz w:val="18"/>
                <w:szCs w:val="18"/>
              </w:rPr>
              <w:t xml:space="preserve"> </w:t>
            </w:r>
            <w:r w:rsidRPr="002A6D80">
              <w:rPr>
                <w:rFonts w:cs="Arial"/>
                <w:sz w:val="18"/>
                <w:szCs w:val="18"/>
              </w:rPr>
              <w:t>property,</w:t>
            </w:r>
            <w:r w:rsidRPr="002A6D80">
              <w:rPr>
                <w:rFonts w:cs="Arial"/>
                <w:spacing w:val="-3"/>
                <w:sz w:val="18"/>
                <w:szCs w:val="18"/>
              </w:rPr>
              <w:t xml:space="preserve"> </w:t>
            </w:r>
            <w:r w:rsidRPr="002A6D80">
              <w:rPr>
                <w:rFonts w:cs="Arial"/>
                <w:sz w:val="18"/>
                <w:szCs w:val="18"/>
              </w:rPr>
              <w:t>plant</w:t>
            </w:r>
            <w:r w:rsidRPr="002A6D80">
              <w:rPr>
                <w:rFonts w:cs="Arial"/>
                <w:spacing w:val="-3"/>
                <w:sz w:val="18"/>
                <w:szCs w:val="18"/>
              </w:rPr>
              <w:t xml:space="preserve"> </w:t>
            </w:r>
            <w:r w:rsidRPr="002A6D80">
              <w:rPr>
                <w:rFonts w:cs="Arial"/>
                <w:sz w:val="18"/>
                <w:szCs w:val="18"/>
              </w:rPr>
              <w:t>and</w:t>
            </w:r>
            <w:r w:rsidRPr="002A6D80">
              <w:rPr>
                <w:rFonts w:cs="Arial"/>
                <w:spacing w:val="-2"/>
                <w:sz w:val="18"/>
                <w:szCs w:val="18"/>
              </w:rPr>
              <w:t xml:space="preserve"> equipment</w:t>
            </w:r>
          </w:p>
        </w:tc>
        <w:tc>
          <w:tcPr>
            <w:tcW w:w="1252" w:type="dxa"/>
          </w:tcPr>
          <w:p w14:paraId="7C63167E" w14:textId="77777777" w:rsidR="00B80DD3" w:rsidRPr="002A6D80" w:rsidRDefault="00B80DD3" w:rsidP="002703A8">
            <w:pPr>
              <w:pStyle w:val="TableParagraph"/>
              <w:spacing w:before="0"/>
              <w:rPr>
                <w:rFonts w:cs="Arial"/>
                <w:sz w:val="18"/>
                <w:szCs w:val="18"/>
              </w:rPr>
            </w:pPr>
          </w:p>
        </w:tc>
        <w:tc>
          <w:tcPr>
            <w:tcW w:w="1576" w:type="dxa"/>
          </w:tcPr>
          <w:p w14:paraId="0062E812"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(217)</w:t>
            </w:r>
          </w:p>
        </w:tc>
        <w:tc>
          <w:tcPr>
            <w:tcW w:w="1449" w:type="dxa"/>
          </w:tcPr>
          <w:p w14:paraId="6D6DBD99"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(815)</w:t>
            </w:r>
          </w:p>
        </w:tc>
      </w:tr>
      <w:tr w:rsidR="00B80DD3" w:rsidRPr="002A6D80" w14:paraId="0A80CD7C" w14:textId="77777777" w:rsidTr="00A8561B">
        <w:trPr>
          <w:trHeight w:val="320"/>
        </w:trPr>
        <w:tc>
          <w:tcPr>
            <w:tcW w:w="5927" w:type="dxa"/>
          </w:tcPr>
          <w:p w14:paraId="3C9D39A9" w14:textId="77777777" w:rsidR="00B80DD3" w:rsidRPr="002A6D80" w:rsidRDefault="00283A07" w:rsidP="002703A8">
            <w:pPr>
              <w:pStyle w:val="TableParagraph"/>
              <w:spacing w:before="59"/>
              <w:rPr>
                <w:rFonts w:cs="Arial"/>
                <w:sz w:val="18"/>
                <w:szCs w:val="18"/>
              </w:rPr>
            </w:pPr>
            <w:r w:rsidRPr="002A6D80">
              <w:rPr>
                <w:rFonts w:cs="Arial"/>
                <w:sz w:val="18"/>
                <w:szCs w:val="18"/>
              </w:rPr>
              <w:t>Proceeds</w:t>
            </w:r>
            <w:r w:rsidRPr="002A6D80">
              <w:rPr>
                <w:rFonts w:cs="Arial"/>
                <w:spacing w:val="-3"/>
                <w:sz w:val="18"/>
                <w:szCs w:val="18"/>
              </w:rPr>
              <w:t xml:space="preserve"> </w:t>
            </w:r>
            <w:r w:rsidRPr="002A6D80">
              <w:rPr>
                <w:rFonts w:cs="Arial"/>
                <w:sz w:val="18"/>
                <w:szCs w:val="18"/>
              </w:rPr>
              <w:t>from</w:t>
            </w:r>
            <w:r w:rsidRPr="002A6D80">
              <w:rPr>
                <w:rFonts w:cs="Arial"/>
                <w:spacing w:val="-3"/>
                <w:sz w:val="18"/>
                <w:szCs w:val="18"/>
              </w:rPr>
              <w:t xml:space="preserve"> </w:t>
            </w:r>
            <w:r w:rsidRPr="002A6D80">
              <w:rPr>
                <w:rFonts w:cs="Arial"/>
                <w:sz w:val="18"/>
                <w:szCs w:val="18"/>
              </w:rPr>
              <w:t>sale</w:t>
            </w:r>
            <w:r w:rsidRPr="002A6D80">
              <w:rPr>
                <w:rFonts w:cs="Arial"/>
                <w:spacing w:val="-3"/>
                <w:sz w:val="18"/>
                <w:szCs w:val="18"/>
              </w:rPr>
              <w:t xml:space="preserve"> </w:t>
            </w:r>
            <w:r w:rsidRPr="002A6D80">
              <w:rPr>
                <w:rFonts w:cs="Arial"/>
                <w:sz w:val="18"/>
                <w:szCs w:val="18"/>
              </w:rPr>
              <w:t>of</w:t>
            </w:r>
            <w:r w:rsidRPr="002A6D80">
              <w:rPr>
                <w:rFonts w:cs="Arial"/>
                <w:spacing w:val="-2"/>
                <w:sz w:val="18"/>
                <w:szCs w:val="18"/>
              </w:rPr>
              <w:t xml:space="preserve"> </w:t>
            </w:r>
            <w:r w:rsidRPr="002A6D80">
              <w:rPr>
                <w:rFonts w:cs="Arial"/>
                <w:sz w:val="18"/>
                <w:szCs w:val="18"/>
              </w:rPr>
              <w:t>property,</w:t>
            </w:r>
            <w:r w:rsidRPr="002A6D80">
              <w:rPr>
                <w:rFonts w:cs="Arial"/>
                <w:spacing w:val="-3"/>
                <w:sz w:val="18"/>
                <w:szCs w:val="18"/>
              </w:rPr>
              <w:t xml:space="preserve"> </w:t>
            </w:r>
            <w:r w:rsidRPr="002A6D80">
              <w:rPr>
                <w:rFonts w:cs="Arial"/>
                <w:sz w:val="18"/>
                <w:szCs w:val="18"/>
              </w:rPr>
              <w:t>plant</w:t>
            </w:r>
            <w:r w:rsidRPr="002A6D80">
              <w:rPr>
                <w:rFonts w:cs="Arial"/>
                <w:spacing w:val="-3"/>
                <w:sz w:val="18"/>
                <w:szCs w:val="18"/>
              </w:rPr>
              <w:t xml:space="preserve"> </w:t>
            </w:r>
            <w:r w:rsidRPr="002A6D80">
              <w:rPr>
                <w:rFonts w:cs="Arial"/>
                <w:sz w:val="18"/>
                <w:szCs w:val="18"/>
              </w:rPr>
              <w:t>and</w:t>
            </w:r>
            <w:r w:rsidRPr="002A6D80">
              <w:rPr>
                <w:rFonts w:cs="Arial"/>
                <w:spacing w:val="-2"/>
                <w:sz w:val="18"/>
                <w:szCs w:val="18"/>
              </w:rPr>
              <w:t xml:space="preserve"> equipment</w:t>
            </w:r>
          </w:p>
        </w:tc>
        <w:tc>
          <w:tcPr>
            <w:tcW w:w="1252" w:type="dxa"/>
          </w:tcPr>
          <w:p w14:paraId="76B9D305" w14:textId="77777777" w:rsidR="00B80DD3" w:rsidRPr="002A6D80" w:rsidRDefault="00B80DD3" w:rsidP="002703A8">
            <w:pPr>
              <w:pStyle w:val="TableParagraph"/>
              <w:spacing w:before="0"/>
              <w:rPr>
                <w:rFonts w:cs="Arial"/>
                <w:sz w:val="18"/>
                <w:szCs w:val="18"/>
              </w:rPr>
            </w:pPr>
          </w:p>
        </w:tc>
        <w:tc>
          <w:tcPr>
            <w:tcW w:w="1576" w:type="dxa"/>
          </w:tcPr>
          <w:p w14:paraId="51E163B9" w14:textId="77777777" w:rsidR="00B80DD3" w:rsidRPr="002A6D80" w:rsidRDefault="00283A07" w:rsidP="002703A8">
            <w:pPr>
              <w:pStyle w:val="TableParagraph"/>
              <w:spacing w:before="59"/>
              <w:jc w:val="center"/>
              <w:rPr>
                <w:rFonts w:cs="Arial"/>
                <w:sz w:val="18"/>
                <w:szCs w:val="18"/>
              </w:rPr>
            </w:pPr>
            <w:r w:rsidRPr="002A6D80">
              <w:rPr>
                <w:rFonts w:cs="Arial"/>
                <w:spacing w:val="-5"/>
                <w:sz w:val="18"/>
                <w:szCs w:val="18"/>
              </w:rPr>
              <w:t>319</w:t>
            </w:r>
          </w:p>
        </w:tc>
        <w:tc>
          <w:tcPr>
            <w:tcW w:w="1449" w:type="dxa"/>
          </w:tcPr>
          <w:p w14:paraId="4EBB8241" w14:textId="77777777" w:rsidR="00B80DD3" w:rsidRPr="002A6D80" w:rsidRDefault="00283A07" w:rsidP="002703A8">
            <w:pPr>
              <w:pStyle w:val="TableParagraph"/>
              <w:spacing w:before="59"/>
              <w:jc w:val="center"/>
              <w:rPr>
                <w:rFonts w:cs="Arial"/>
                <w:sz w:val="18"/>
                <w:szCs w:val="18"/>
              </w:rPr>
            </w:pPr>
            <w:r w:rsidRPr="002A6D80">
              <w:rPr>
                <w:rFonts w:cs="Arial"/>
                <w:spacing w:val="-5"/>
                <w:sz w:val="18"/>
                <w:szCs w:val="18"/>
              </w:rPr>
              <w:t>73</w:t>
            </w:r>
          </w:p>
        </w:tc>
      </w:tr>
      <w:tr w:rsidR="00B80DD3" w:rsidRPr="002A6D80" w14:paraId="041B335C" w14:textId="77777777" w:rsidTr="00A8561B">
        <w:trPr>
          <w:trHeight w:val="296"/>
        </w:trPr>
        <w:tc>
          <w:tcPr>
            <w:tcW w:w="5927" w:type="dxa"/>
          </w:tcPr>
          <w:p w14:paraId="0A57C7AC" w14:textId="77777777" w:rsidR="00B80DD3" w:rsidRPr="002A6D80" w:rsidRDefault="00283A07" w:rsidP="002703A8">
            <w:pPr>
              <w:pStyle w:val="TableParagraph"/>
              <w:spacing w:before="59"/>
              <w:rPr>
                <w:rFonts w:cs="Arial"/>
                <w:sz w:val="18"/>
                <w:szCs w:val="18"/>
              </w:rPr>
            </w:pPr>
            <w:r w:rsidRPr="002A6D80">
              <w:rPr>
                <w:rFonts w:cs="Arial"/>
                <w:sz w:val="18"/>
                <w:szCs w:val="18"/>
              </w:rPr>
              <w:t>Payments</w:t>
            </w:r>
            <w:r w:rsidRPr="002A6D80">
              <w:rPr>
                <w:rFonts w:cs="Arial"/>
                <w:spacing w:val="-2"/>
                <w:sz w:val="18"/>
                <w:szCs w:val="18"/>
              </w:rPr>
              <w:t xml:space="preserve"> </w:t>
            </w:r>
            <w:r w:rsidRPr="002A6D80">
              <w:rPr>
                <w:rFonts w:cs="Arial"/>
                <w:sz w:val="18"/>
                <w:szCs w:val="18"/>
              </w:rPr>
              <w:t>for</w:t>
            </w:r>
            <w:r w:rsidRPr="002A6D80">
              <w:rPr>
                <w:rFonts w:cs="Arial"/>
                <w:spacing w:val="-2"/>
                <w:sz w:val="18"/>
                <w:szCs w:val="18"/>
              </w:rPr>
              <w:t xml:space="preserve"> </w:t>
            </w:r>
            <w:r w:rsidRPr="002A6D80">
              <w:rPr>
                <w:rFonts w:cs="Arial"/>
                <w:sz w:val="18"/>
                <w:szCs w:val="18"/>
              </w:rPr>
              <w:t>intangible</w:t>
            </w:r>
            <w:r w:rsidRPr="002A6D80">
              <w:rPr>
                <w:rFonts w:cs="Arial"/>
                <w:spacing w:val="-1"/>
                <w:sz w:val="18"/>
                <w:szCs w:val="18"/>
              </w:rPr>
              <w:t xml:space="preserve"> </w:t>
            </w:r>
            <w:r w:rsidRPr="002A6D80">
              <w:rPr>
                <w:rFonts w:cs="Arial"/>
                <w:spacing w:val="-2"/>
                <w:sz w:val="18"/>
                <w:szCs w:val="18"/>
              </w:rPr>
              <w:t>assets</w:t>
            </w:r>
          </w:p>
        </w:tc>
        <w:tc>
          <w:tcPr>
            <w:tcW w:w="1252" w:type="dxa"/>
          </w:tcPr>
          <w:p w14:paraId="6493B8BF" w14:textId="77777777" w:rsidR="00B80DD3" w:rsidRPr="002A6D80" w:rsidRDefault="00B80DD3" w:rsidP="002703A8">
            <w:pPr>
              <w:pStyle w:val="TableParagraph"/>
              <w:spacing w:before="0"/>
              <w:rPr>
                <w:rFonts w:cs="Arial"/>
                <w:sz w:val="18"/>
                <w:szCs w:val="18"/>
              </w:rPr>
            </w:pPr>
          </w:p>
        </w:tc>
        <w:tc>
          <w:tcPr>
            <w:tcW w:w="1576" w:type="dxa"/>
          </w:tcPr>
          <w:p w14:paraId="1223581F"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(3,467)</w:t>
            </w:r>
          </w:p>
        </w:tc>
        <w:tc>
          <w:tcPr>
            <w:tcW w:w="1449" w:type="dxa"/>
          </w:tcPr>
          <w:p w14:paraId="70F863D7" w14:textId="77777777" w:rsidR="00B80DD3" w:rsidRPr="002A6D80" w:rsidRDefault="00283A07" w:rsidP="002703A8">
            <w:pPr>
              <w:pStyle w:val="TableParagraph"/>
              <w:spacing w:before="59"/>
              <w:jc w:val="center"/>
              <w:rPr>
                <w:rFonts w:cs="Arial"/>
                <w:sz w:val="18"/>
                <w:szCs w:val="18"/>
              </w:rPr>
            </w:pPr>
            <w:r w:rsidRPr="002A6D80">
              <w:rPr>
                <w:rFonts w:cs="Arial"/>
                <w:spacing w:val="-2"/>
                <w:sz w:val="18"/>
                <w:szCs w:val="18"/>
              </w:rPr>
              <w:t>(2,389)</w:t>
            </w:r>
          </w:p>
        </w:tc>
      </w:tr>
      <w:tr w:rsidR="00B80DD3" w:rsidRPr="002A6D80" w14:paraId="2429B99C" w14:textId="77777777" w:rsidTr="00A8561B">
        <w:trPr>
          <w:trHeight w:val="387"/>
        </w:trPr>
        <w:tc>
          <w:tcPr>
            <w:tcW w:w="5927" w:type="dxa"/>
          </w:tcPr>
          <w:p w14:paraId="228DF477" w14:textId="77777777" w:rsidR="00B80DD3" w:rsidRPr="002A6D80" w:rsidRDefault="00283A07" w:rsidP="002703A8">
            <w:pPr>
              <w:pStyle w:val="TableParagraph"/>
              <w:spacing w:before="117"/>
              <w:rPr>
                <w:rFonts w:cs="Arial"/>
                <w:b/>
                <w:sz w:val="18"/>
                <w:szCs w:val="18"/>
              </w:rPr>
            </w:pPr>
            <w:r w:rsidRPr="002A6D80">
              <w:rPr>
                <w:rFonts w:cs="Arial"/>
                <w:b/>
                <w:sz w:val="18"/>
                <w:szCs w:val="18"/>
              </w:rPr>
              <w:t>Net</w:t>
            </w:r>
            <w:r w:rsidRPr="002A6D80">
              <w:rPr>
                <w:rFonts w:cs="Arial"/>
                <w:b/>
                <w:spacing w:val="12"/>
                <w:sz w:val="18"/>
                <w:szCs w:val="18"/>
              </w:rPr>
              <w:t xml:space="preserve"> </w:t>
            </w:r>
            <w:r w:rsidRPr="002A6D80">
              <w:rPr>
                <w:rFonts w:cs="Arial"/>
                <w:b/>
                <w:sz w:val="18"/>
                <w:szCs w:val="18"/>
              </w:rPr>
              <w:t>cash</w:t>
            </w:r>
            <w:r w:rsidRPr="002A6D80">
              <w:rPr>
                <w:rFonts w:cs="Arial"/>
                <w:b/>
                <w:spacing w:val="13"/>
                <w:sz w:val="18"/>
                <w:szCs w:val="18"/>
              </w:rPr>
              <w:t xml:space="preserve"> </w:t>
            </w:r>
            <w:r w:rsidRPr="002A6D80">
              <w:rPr>
                <w:rFonts w:cs="Arial"/>
                <w:b/>
                <w:sz w:val="18"/>
                <w:szCs w:val="18"/>
              </w:rPr>
              <w:t>flows</w:t>
            </w:r>
            <w:r w:rsidRPr="002A6D80">
              <w:rPr>
                <w:rFonts w:cs="Arial"/>
                <w:b/>
                <w:spacing w:val="13"/>
                <w:sz w:val="18"/>
                <w:szCs w:val="18"/>
              </w:rPr>
              <w:t xml:space="preserve"> </w:t>
            </w:r>
            <w:r w:rsidRPr="002A6D80">
              <w:rPr>
                <w:rFonts w:cs="Arial"/>
                <w:b/>
                <w:sz w:val="18"/>
                <w:szCs w:val="18"/>
              </w:rPr>
              <w:t>from/(used</w:t>
            </w:r>
            <w:r w:rsidRPr="002A6D80">
              <w:rPr>
                <w:rFonts w:cs="Arial"/>
                <w:b/>
                <w:spacing w:val="13"/>
                <w:sz w:val="18"/>
                <w:szCs w:val="18"/>
              </w:rPr>
              <w:t xml:space="preserve"> </w:t>
            </w:r>
            <w:r w:rsidRPr="002A6D80">
              <w:rPr>
                <w:rFonts w:cs="Arial"/>
                <w:b/>
                <w:sz w:val="18"/>
                <w:szCs w:val="18"/>
              </w:rPr>
              <w:t>in)</w:t>
            </w:r>
            <w:r w:rsidRPr="002A6D80">
              <w:rPr>
                <w:rFonts w:cs="Arial"/>
                <w:b/>
                <w:spacing w:val="13"/>
                <w:sz w:val="18"/>
                <w:szCs w:val="18"/>
              </w:rPr>
              <w:t xml:space="preserve"> </w:t>
            </w:r>
            <w:r w:rsidRPr="002A6D80">
              <w:rPr>
                <w:rFonts w:cs="Arial"/>
                <w:b/>
                <w:sz w:val="18"/>
                <w:szCs w:val="18"/>
              </w:rPr>
              <w:t>investing</w:t>
            </w:r>
            <w:r w:rsidRPr="002A6D80">
              <w:rPr>
                <w:rFonts w:cs="Arial"/>
                <w:b/>
                <w:spacing w:val="13"/>
                <w:sz w:val="18"/>
                <w:szCs w:val="18"/>
              </w:rPr>
              <w:t xml:space="preserve"> </w:t>
            </w:r>
            <w:r w:rsidRPr="002A6D80">
              <w:rPr>
                <w:rFonts w:cs="Arial"/>
                <w:b/>
                <w:spacing w:val="-2"/>
                <w:sz w:val="18"/>
                <w:szCs w:val="18"/>
              </w:rPr>
              <w:t>activities</w:t>
            </w:r>
          </w:p>
        </w:tc>
        <w:tc>
          <w:tcPr>
            <w:tcW w:w="1252" w:type="dxa"/>
          </w:tcPr>
          <w:p w14:paraId="3AE83ADE" w14:textId="77777777" w:rsidR="00B80DD3" w:rsidRPr="002A6D80" w:rsidRDefault="00B80DD3" w:rsidP="002703A8">
            <w:pPr>
              <w:pStyle w:val="TableParagraph"/>
              <w:spacing w:before="0"/>
              <w:rPr>
                <w:rFonts w:cs="Arial"/>
                <w:sz w:val="18"/>
                <w:szCs w:val="18"/>
              </w:rPr>
            </w:pPr>
          </w:p>
        </w:tc>
        <w:tc>
          <w:tcPr>
            <w:tcW w:w="1576" w:type="dxa"/>
          </w:tcPr>
          <w:p w14:paraId="7A2734FB"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(3,365)</w:t>
            </w:r>
          </w:p>
        </w:tc>
        <w:tc>
          <w:tcPr>
            <w:tcW w:w="1449" w:type="dxa"/>
          </w:tcPr>
          <w:p w14:paraId="4D287552"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(3,131)</w:t>
            </w:r>
          </w:p>
        </w:tc>
      </w:tr>
      <w:tr w:rsidR="00B80DD3" w:rsidRPr="002A6D80" w14:paraId="515D31C0" w14:textId="77777777" w:rsidTr="00A8561B">
        <w:trPr>
          <w:trHeight w:val="346"/>
        </w:trPr>
        <w:tc>
          <w:tcPr>
            <w:tcW w:w="5927" w:type="dxa"/>
          </w:tcPr>
          <w:p w14:paraId="6FC261F2" w14:textId="77777777" w:rsidR="00B80DD3" w:rsidRPr="002A6D80" w:rsidRDefault="00283A07" w:rsidP="002703A8">
            <w:pPr>
              <w:pStyle w:val="TableParagraph"/>
              <w:spacing w:before="83"/>
              <w:rPr>
                <w:rFonts w:cs="Arial"/>
                <w:b/>
                <w:sz w:val="18"/>
                <w:szCs w:val="18"/>
              </w:rPr>
            </w:pPr>
            <w:r w:rsidRPr="002A6D80">
              <w:rPr>
                <w:rFonts w:cs="Arial"/>
                <w:b/>
                <w:sz w:val="18"/>
                <w:szCs w:val="18"/>
              </w:rPr>
              <w:t>Cash</w:t>
            </w:r>
            <w:r w:rsidRPr="002A6D80">
              <w:rPr>
                <w:rFonts w:cs="Arial"/>
                <w:b/>
                <w:spacing w:val="14"/>
                <w:sz w:val="18"/>
                <w:szCs w:val="18"/>
              </w:rPr>
              <w:t xml:space="preserve"> </w:t>
            </w:r>
            <w:r w:rsidRPr="002A6D80">
              <w:rPr>
                <w:rFonts w:cs="Arial"/>
                <w:b/>
                <w:sz w:val="18"/>
                <w:szCs w:val="18"/>
              </w:rPr>
              <w:t>flows</w:t>
            </w:r>
            <w:r w:rsidRPr="002A6D80">
              <w:rPr>
                <w:rFonts w:cs="Arial"/>
                <w:b/>
                <w:spacing w:val="15"/>
                <w:sz w:val="18"/>
                <w:szCs w:val="18"/>
              </w:rPr>
              <w:t xml:space="preserve"> </w:t>
            </w:r>
            <w:r w:rsidRPr="002A6D80">
              <w:rPr>
                <w:rFonts w:cs="Arial"/>
                <w:b/>
                <w:sz w:val="18"/>
                <w:szCs w:val="18"/>
              </w:rPr>
              <w:t>from</w:t>
            </w:r>
            <w:r w:rsidRPr="002A6D80">
              <w:rPr>
                <w:rFonts w:cs="Arial"/>
                <w:b/>
                <w:spacing w:val="15"/>
                <w:sz w:val="18"/>
                <w:szCs w:val="18"/>
              </w:rPr>
              <w:t xml:space="preserve"> </w:t>
            </w:r>
            <w:r w:rsidRPr="002A6D80">
              <w:rPr>
                <w:rFonts w:cs="Arial"/>
                <w:b/>
                <w:sz w:val="18"/>
                <w:szCs w:val="18"/>
              </w:rPr>
              <w:t>financing</w:t>
            </w:r>
            <w:r w:rsidRPr="002A6D80">
              <w:rPr>
                <w:rFonts w:cs="Arial"/>
                <w:b/>
                <w:spacing w:val="15"/>
                <w:sz w:val="18"/>
                <w:szCs w:val="18"/>
              </w:rPr>
              <w:t xml:space="preserve"> </w:t>
            </w:r>
            <w:r w:rsidRPr="002A6D80">
              <w:rPr>
                <w:rFonts w:cs="Arial"/>
                <w:b/>
                <w:spacing w:val="-2"/>
                <w:sz w:val="18"/>
                <w:szCs w:val="18"/>
              </w:rPr>
              <w:t>activities</w:t>
            </w:r>
          </w:p>
        </w:tc>
        <w:tc>
          <w:tcPr>
            <w:tcW w:w="1252" w:type="dxa"/>
          </w:tcPr>
          <w:p w14:paraId="0F347DAC" w14:textId="77777777" w:rsidR="00B80DD3" w:rsidRPr="002A6D80" w:rsidRDefault="00B80DD3" w:rsidP="002703A8">
            <w:pPr>
              <w:pStyle w:val="TableParagraph"/>
              <w:spacing w:before="0"/>
              <w:rPr>
                <w:rFonts w:cs="Arial"/>
                <w:sz w:val="18"/>
                <w:szCs w:val="18"/>
              </w:rPr>
            </w:pPr>
          </w:p>
        </w:tc>
        <w:tc>
          <w:tcPr>
            <w:tcW w:w="1576" w:type="dxa"/>
          </w:tcPr>
          <w:p w14:paraId="6BC5F398" w14:textId="77777777" w:rsidR="00B80DD3" w:rsidRPr="002A6D80" w:rsidRDefault="00B80DD3" w:rsidP="002703A8">
            <w:pPr>
              <w:pStyle w:val="TableParagraph"/>
              <w:spacing w:before="0"/>
              <w:jc w:val="center"/>
              <w:rPr>
                <w:rFonts w:cs="Arial"/>
                <w:sz w:val="18"/>
                <w:szCs w:val="18"/>
              </w:rPr>
            </w:pPr>
          </w:p>
        </w:tc>
        <w:tc>
          <w:tcPr>
            <w:tcW w:w="1449" w:type="dxa"/>
          </w:tcPr>
          <w:p w14:paraId="241EEC55" w14:textId="77777777" w:rsidR="00B80DD3" w:rsidRPr="002A6D80" w:rsidRDefault="00B80DD3" w:rsidP="002703A8">
            <w:pPr>
              <w:pStyle w:val="TableParagraph"/>
              <w:spacing w:before="0"/>
              <w:jc w:val="center"/>
              <w:rPr>
                <w:rFonts w:cs="Arial"/>
                <w:sz w:val="18"/>
                <w:szCs w:val="18"/>
              </w:rPr>
            </w:pPr>
          </w:p>
        </w:tc>
      </w:tr>
      <w:tr w:rsidR="00B80DD3" w:rsidRPr="002A6D80" w14:paraId="29141468" w14:textId="77777777" w:rsidTr="00A8561B">
        <w:trPr>
          <w:trHeight w:val="318"/>
        </w:trPr>
        <w:tc>
          <w:tcPr>
            <w:tcW w:w="5927" w:type="dxa"/>
          </w:tcPr>
          <w:p w14:paraId="7F4A676A" w14:textId="77777777" w:rsidR="00B80DD3" w:rsidRPr="002A6D80" w:rsidRDefault="00283A07" w:rsidP="002703A8">
            <w:pPr>
              <w:pStyle w:val="TableParagraph"/>
              <w:spacing w:before="57"/>
              <w:rPr>
                <w:rFonts w:cs="Arial"/>
                <w:sz w:val="18"/>
                <w:szCs w:val="18"/>
              </w:rPr>
            </w:pPr>
            <w:r w:rsidRPr="002A6D80">
              <w:rPr>
                <w:rFonts w:cs="Arial"/>
                <w:sz w:val="18"/>
                <w:szCs w:val="18"/>
              </w:rPr>
              <w:t>Repayment</w:t>
            </w:r>
            <w:r w:rsidRPr="002A6D80">
              <w:rPr>
                <w:rFonts w:cs="Arial"/>
                <w:spacing w:val="-2"/>
                <w:sz w:val="18"/>
                <w:szCs w:val="18"/>
              </w:rPr>
              <w:t xml:space="preserve"> </w:t>
            </w:r>
            <w:r w:rsidRPr="002A6D80">
              <w:rPr>
                <w:rFonts w:cs="Arial"/>
                <w:sz w:val="18"/>
                <w:szCs w:val="18"/>
              </w:rPr>
              <w:t>of</w:t>
            </w:r>
            <w:r w:rsidRPr="002A6D80">
              <w:rPr>
                <w:rFonts w:cs="Arial"/>
                <w:spacing w:val="-1"/>
                <w:sz w:val="18"/>
                <w:szCs w:val="18"/>
              </w:rPr>
              <w:t xml:space="preserve"> </w:t>
            </w:r>
            <w:r w:rsidRPr="002A6D80">
              <w:rPr>
                <w:rFonts w:cs="Arial"/>
                <w:spacing w:val="-2"/>
                <w:sz w:val="18"/>
                <w:szCs w:val="18"/>
              </w:rPr>
              <w:t>leases</w:t>
            </w:r>
          </w:p>
        </w:tc>
        <w:tc>
          <w:tcPr>
            <w:tcW w:w="1252" w:type="dxa"/>
          </w:tcPr>
          <w:p w14:paraId="646E5773" w14:textId="77777777" w:rsidR="00B80DD3" w:rsidRPr="002A6D80" w:rsidRDefault="00283A07" w:rsidP="002703A8">
            <w:pPr>
              <w:pStyle w:val="TableParagraph"/>
              <w:spacing w:before="57"/>
              <w:jc w:val="right"/>
              <w:rPr>
                <w:rFonts w:cs="Arial"/>
                <w:sz w:val="18"/>
                <w:szCs w:val="18"/>
              </w:rPr>
            </w:pPr>
            <w:r w:rsidRPr="002A6D80">
              <w:rPr>
                <w:rFonts w:cs="Arial"/>
                <w:spacing w:val="-2"/>
                <w:sz w:val="18"/>
                <w:szCs w:val="18"/>
              </w:rPr>
              <w:t>6.2.3</w:t>
            </w:r>
          </w:p>
        </w:tc>
        <w:tc>
          <w:tcPr>
            <w:tcW w:w="1576" w:type="dxa"/>
          </w:tcPr>
          <w:p w14:paraId="781DC00C"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(1,913)</w:t>
            </w:r>
          </w:p>
        </w:tc>
        <w:tc>
          <w:tcPr>
            <w:tcW w:w="1449" w:type="dxa"/>
          </w:tcPr>
          <w:p w14:paraId="285D946E" w14:textId="77777777" w:rsidR="00B80DD3" w:rsidRPr="002A6D80" w:rsidRDefault="00283A07" w:rsidP="002703A8">
            <w:pPr>
              <w:pStyle w:val="TableParagraph"/>
              <w:spacing w:before="57"/>
              <w:jc w:val="center"/>
              <w:rPr>
                <w:rFonts w:cs="Arial"/>
                <w:sz w:val="18"/>
                <w:szCs w:val="18"/>
              </w:rPr>
            </w:pPr>
            <w:r w:rsidRPr="002A6D80">
              <w:rPr>
                <w:rFonts w:cs="Arial"/>
                <w:spacing w:val="-2"/>
                <w:sz w:val="18"/>
                <w:szCs w:val="18"/>
              </w:rPr>
              <w:t>(2,338)</w:t>
            </w:r>
          </w:p>
        </w:tc>
      </w:tr>
      <w:tr w:rsidR="00B80DD3" w:rsidRPr="002A6D80" w14:paraId="64F00AD2" w14:textId="77777777" w:rsidTr="00A8561B">
        <w:trPr>
          <w:trHeight w:val="255"/>
        </w:trPr>
        <w:tc>
          <w:tcPr>
            <w:tcW w:w="5927" w:type="dxa"/>
          </w:tcPr>
          <w:p w14:paraId="025FA876" w14:textId="77777777" w:rsidR="00B80DD3" w:rsidRPr="002A6D80" w:rsidRDefault="00283A07" w:rsidP="002703A8">
            <w:pPr>
              <w:pStyle w:val="TableParagraph"/>
              <w:spacing w:before="59" w:line="177" w:lineRule="exact"/>
              <w:rPr>
                <w:rFonts w:cs="Arial"/>
                <w:sz w:val="18"/>
                <w:szCs w:val="18"/>
              </w:rPr>
            </w:pPr>
            <w:r w:rsidRPr="002A6D80">
              <w:rPr>
                <w:rFonts w:cs="Arial"/>
                <w:sz w:val="18"/>
                <w:szCs w:val="18"/>
              </w:rPr>
              <w:t>Cash</w:t>
            </w:r>
            <w:r w:rsidRPr="002A6D80">
              <w:rPr>
                <w:rFonts w:cs="Arial"/>
                <w:spacing w:val="-6"/>
                <w:sz w:val="18"/>
                <w:szCs w:val="18"/>
              </w:rPr>
              <w:t xml:space="preserve"> </w:t>
            </w:r>
            <w:r w:rsidRPr="002A6D80">
              <w:rPr>
                <w:rFonts w:cs="Arial"/>
                <w:sz w:val="18"/>
                <w:szCs w:val="18"/>
              </w:rPr>
              <w:t>transferred</w:t>
            </w:r>
            <w:r w:rsidRPr="002A6D80">
              <w:rPr>
                <w:rFonts w:cs="Arial"/>
                <w:spacing w:val="-4"/>
                <w:sz w:val="18"/>
                <w:szCs w:val="18"/>
              </w:rPr>
              <w:t xml:space="preserve"> </w:t>
            </w:r>
            <w:r w:rsidRPr="002A6D80">
              <w:rPr>
                <w:rFonts w:cs="Arial"/>
                <w:sz w:val="18"/>
                <w:szCs w:val="18"/>
              </w:rPr>
              <w:t>on</w:t>
            </w:r>
            <w:r w:rsidRPr="002A6D80">
              <w:rPr>
                <w:rFonts w:cs="Arial"/>
                <w:spacing w:val="-3"/>
                <w:sz w:val="18"/>
                <w:szCs w:val="18"/>
              </w:rPr>
              <w:t xml:space="preserve"> </w:t>
            </w:r>
            <w:r w:rsidRPr="002A6D80">
              <w:rPr>
                <w:rFonts w:cs="Arial"/>
                <w:sz w:val="18"/>
                <w:szCs w:val="18"/>
              </w:rPr>
              <w:t>activities</w:t>
            </w:r>
            <w:r w:rsidRPr="002A6D80">
              <w:rPr>
                <w:rFonts w:cs="Arial"/>
                <w:spacing w:val="-4"/>
                <w:sz w:val="18"/>
                <w:szCs w:val="18"/>
              </w:rPr>
              <w:t xml:space="preserve"> </w:t>
            </w:r>
            <w:r w:rsidRPr="002A6D80">
              <w:rPr>
                <w:rFonts w:cs="Arial"/>
                <w:sz w:val="18"/>
                <w:szCs w:val="18"/>
              </w:rPr>
              <w:t>transferred</w:t>
            </w:r>
            <w:r w:rsidRPr="002A6D80">
              <w:rPr>
                <w:rFonts w:cs="Arial"/>
                <w:spacing w:val="-3"/>
                <w:sz w:val="18"/>
                <w:szCs w:val="18"/>
              </w:rPr>
              <w:t xml:space="preserve"> </w:t>
            </w:r>
            <w:r w:rsidRPr="002A6D80">
              <w:rPr>
                <w:rFonts w:cs="Arial"/>
                <w:spacing w:val="-5"/>
                <w:sz w:val="18"/>
                <w:szCs w:val="18"/>
              </w:rPr>
              <w:t>out</w:t>
            </w:r>
          </w:p>
        </w:tc>
        <w:tc>
          <w:tcPr>
            <w:tcW w:w="1252" w:type="dxa"/>
          </w:tcPr>
          <w:p w14:paraId="2ACE5FB4" w14:textId="77777777" w:rsidR="00B80DD3" w:rsidRPr="002A6D80" w:rsidRDefault="00B80DD3" w:rsidP="002703A8">
            <w:pPr>
              <w:pStyle w:val="TableParagraph"/>
              <w:spacing w:before="0"/>
              <w:rPr>
                <w:rFonts w:cs="Arial"/>
                <w:sz w:val="18"/>
                <w:szCs w:val="18"/>
              </w:rPr>
            </w:pPr>
          </w:p>
        </w:tc>
        <w:tc>
          <w:tcPr>
            <w:tcW w:w="1576" w:type="dxa"/>
          </w:tcPr>
          <w:p w14:paraId="4A3A5602" w14:textId="77777777" w:rsidR="00B80DD3" w:rsidRPr="002A6D80" w:rsidRDefault="00B80DD3" w:rsidP="002703A8">
            <w:pPr>
              <w:pStyle w:val="TableParagraph"/>
              <w:spacing w:before="0"/>
              <w:jc w:val="center"/>
              <w:rPr>
                <w:rFonts w:cs="Arial"/>
                <w:sz w:val="18"/>
                <w:szCs w:val="18"/>
              </w:rPr>
            </w:pPr>
          </w:p>
        </w:tc>
        <w:tc>
          <w:tcPr>
            <w:tcW w:w="1449" w:type="dxa"/>
          </w:tcPr>
          <w:p w14:paraId="3B025E7F" w14:textId="77777777" w:rsidR="00B80DD3" w:rsidRPr="002A6D80" w:rsidRDefault="00B80DD3" w:rsidP="002703A8">
            <w:pPr>
              <w:pStyle w:val="TableParagraph"/>
              <w:spacing w:before="0"/>
              <w:jc w:val="center"/>
              <w:rPr>
                <w:rFonts w:cs="Arial"/>
                <w:sz w:val="18"/>
                <w:szCs w:val="18"/>
              </w:rPr>
            </w:pPr>
          </w:p>
        </w:tc>
      </w:tr>
      <w:tr w:rsidR="00B80DD3" w:rsidRPr="002A6D80" w14:paraId="3A88EC48" w14:textId="77777777" w:rsidTr="00A8561B">
        <w:trPr>
          <w:trHeight w:val="232"/>
        </w:trPr>
        <w:tc>
          <w:tcPr>
            <w:tcW w:w="5927" w:type="dxa"/>
          </w:tcPr>
          <w:p w14:paraId="67DC0E93" w14:textId="77777777" w:rsidR="00B80DD3" w:rsidRPr="002A6D80" w:rsidRDefault="00283A07" w:rsidP="002703A8">
            <w:pPr>
              <w:pStyle w:val="TableParagraph"/>
              <w:spacing w:before="0" w:line="211" w:lineRule="exact"/>
              <w:rPr>
                <w:rFonts w:cs="Arial"/>
                <w:sz w:val="18"/>
                <w:szCs w:val="18"/>
              </w:rPr>
            </w:pPr>
            <w:r w:rsidRPr="002A6D80">
              <w:rPr>
                <w:rFonts w:cs="Arial"/>
                <w:sz w:val="18"/>
                <w:szCs w:val="18"/>
              </w:rPr>
              <w:t>-</w:t>
            </w:r>
            <w:r w:rsidRPr="002A6D80">
              <w:rPr>
                <w:rFonts w:cs="Arial"/>
                <w:spacing w:val="-4"/>
                <w:sz w:val="18"/>
                <w:szCs w:val="18"/>
              </w:rPr>
              <w:t xml:space="preserve"> </w:t>
            </w:r>
            <w:r w:rsidRPr="002A6D80">
              <w:rPr>
                <w:rFonts w:cs="Arial"/>
                <w:sz w:val="18"/>
                <w:szCs w:val="18"/>
              </w:rPr>
              <w:t>machinery</w:t>
            </w:r>
            <w:r w:rsidRPr="002A6D80">
              <w:rPr>
                <w:rFonts w:cs="Arial"/>
                <w:spacing w:val="-2"/>
                <w:sz w:val="18"/>
                <w:szCs w:val="18"/>
              </w:rPr>
              <w:t xml:space="preserve"> </w:t>
            </w:r>
            <w:r w:rsidRPr="002A6D80">
              <w:rPr>
                <w:rFonts w:cs="Arial"/>
                <w:sz w:val="18"/>
                <w:szCs w:val="18"/>
              </w:rPr>
              <w:t>of</w:t>
            </w:r>
            <w:r w:rsidRPr="002A6D80">
              <w:rPr>
                <w:rFonts w:cs="Arial"/>
                <w:spacing w:val="-2"/>
                <w:sz w:val="18"/>
                <w:szCs w:val="18"/>
              </w:rPr>
              <w:t xml:space="preserve"> </w:t>
            </w:r>
            <w:r w:rsidRPr="002A6D80">
              <w:rPr>
                <w:rFonts w:cs="Arial"/>
                <w:sz w:val="18"/>
                <w:szCs w:val="18"/>
              </w:rPr>
              <w:t>government</w:t>
            </w:r>
            <w:r w:rsidRPr="002A6D80">
              <w:rPr>
                <w:rFonts w:cs="Arial"/>
                <w:spacing w:val="-1"/>
                <w:sz w:val="18"/>
                <w:szCs w:val="18"/>
              </w:rPr>
              <w:t xml:space="preserve"> </w:t>
            </w:r>
            <w:r w:rsidRPr="002A6D80">
              <w:rPr>
                <w:rFonts w:cs="Arial"/>
                <w:spacing w:val="-2"/>
                <w:sz w:val="18"/>
                <w:szCs w:val="18"/>
              </w:rPr>
              <w:t>changes</w:t>
            </w:r>
          </w:p>
        </w:tc>
        <w:tc>
          <w:tcPr>
            <w:tcW w:w="1252" w:type="dxa"/>
          </w:tcPr>
          <w:p w14:paraId="00281A03" w14:textId="77777777" w:rsidR="00B80DD3" w:rsidRPr="002A6D80" w:rsidRDefault="00B80DD3" w:rsidP="002703A8">
            <w:pPr>
              <w:pStyle w:val="TableParagraph"/>
              <w:spacing w:before="0"/>
              <w:rPr>
                <w:rFonts w:cs="Arial"/>
                <w:sz w:val="18"/>
                <w:szCs w:val="18"/>
              </w:rPr>
            </w:pPr>
          </w:p>
        </w:tc>
        <w:tc>
          <w:tcPr>
            <w:tcW w:w="1576" w:type="dxa"/>
          </w:tcPr>
          <w:p w14:paraId="1D7A9B31" w14:textId="77777777" w:rsidR="00B80DD3" w:rsidRPr="002A6D80" w:rsidRDefault="00283A07" w:rsidP="002703A8">
            <w:pPr>
              <w:pStyle w:val="TableParagraph"/>
              <w:spacing w:before="0" w:line="211" w:lineRule="exact"/>
              <w:jc w:val="center"/>
              <w:rPr>
                <w:rFonts w:cs="Arial"/>
                <w:sz w:val="18"/>
                <w:szCs w:val="18"/>
              </w:rPr>
            </w:pPr>
            <w:r w:rsidRPr="002A6D80">
              <w:rPr>
                <w:rFonts w:cs="Arial"/>
                <w:sz w:val="18"/>
                <w:szCs w:val="18"/>
              </w:rPr>
              <w:t>-</w:t>
            </w:r>
          </w:p>
        </w:tc>
        <w:tc>
          <w:tcPr>
            <w:tcW w:w="1449" w:type="dxa"/>
          </w:tcPr>
          <w:p w14:paraId="03A05FD4" w14:textId="77777777" w:rsidR="00B80DD3" w:rsidRPr="002A6D80" w:rsidRDefault="00283A07" w:rsidP="002703A8">
            <w:pPr>
              <w:pStyle w:val="TableParagraph"/>
              <w:spacing w:before="0" w:line="211" w:lineRule="exact"/>
              <w:jc w:val="center"/>
              <w:rPr>
                <w:rFonts w:cs="Arial"/>
                <w:sz w:val="18"/>
                <w:szCs w:val="18"/>
              </w:rPr>
            </w:pPr>
            <w:r w:rsidRPr="002A6D80">
              <w:rPr>
                <w:rFonts w:cs="Arial"/>
                <w:spacing w:val="-2"/>
                <w:sz w:val="18"/>
                <w:szCs w:val="18"/>
              </w:rPr>
              <w:t>(88,407)</w:t>
            </w:r>
          </w:p>
        </w:tc>
      </w:tr>
      <w:tr w:rsidR="00B80DD3" w:rsidRPr="002A6D80" w14:paraId="2B6A42A6" w14:textId="77777777" w:rsidTr="00A8561B">
        <w:trPr>
          <w:trHeight w:val="387"/>
        </w:trPr>
        <w:tc>
          <w:tcPr>
            <w:tcW w:w="5927" w:type="dxa"/>
          </w:tcPr>
          <w:p w14:paraId="31DD5CB3" w14:textId="77777777" w:rsidR="00B80DD3" w:rsidRPr="002A6D80" w:rsidRDefault="00283A07" w:rsidP="002703A8">
            <w:pPr>
              <w:pStyle w:val="TableParagraph"/>
              <w:spacing w:before="117"/>
              <w:rPr>
                <w:rFonts w:cs="Arial"/>
                <w:b/>
                <w:sz w:val="18"/>
                <w:szCs w:val="18"/>
              </w:rPr>
            </w:pPr>
            <w:r w:rsidRPr="002A6D80">
              <w:rPr>
                <w:rFonts w:cs="Arial"/>
                <w:b/>
                <w:sz w:val="18"/>
                <w:szCs w:val="18"/>
              </w:rPr>
              <w:t>Net</w:t>
            </w:r>
            <w:r w:rsidRPr="002A6D80">
              <w:rPr>
                <w:rFonts w:cs="Arial"/>
                <w:b/>
                <w:spacing w:val="14"/>
                <w:sz w:val="18"/>
                <w:szCs w:val="18"/>
              </w:rPr>
              <w:t xml:space="preserve"> </w:t>
            </w:r>
            <w:r w:rsidRPr="002A6D80">
              <w:rPr>
                <w:rFonts w:cs="Arial"/>
                <w:b/>
                <w:sz w:val="18"/>
                <w:szCs w:val="18"/>
              </w:rPr>
              <w:t>cash</w:t>
            </w:r>
            <w:r w:rsidRPr="002A6D80">
              <w:rPr>
                <w:rFonts w:cs="Arial"/>
                <w:b/>
                <w:spacing w:val="14"/>
                <w:sz w:val="18"/>
                <w:szCs w:val="18"/>
              </w:rPr>
              <w:t xml:space="preserve"> </w:t>
            </w:r>
            <w:r w:rsidRPr="002A6D80">
              <w:rPr>
                <w:rFonts w:cs="Arial"/>
                <w:b/>
                <w:sz w:val="18"/>
                <w:szCs w:val="18"/>
              </w:rPr>
              <w:t>flows</w:t>
            </w:r>
            <w:r w:rsidRPr="002A6D80">
              <w:rPr>
                <w:rFonts w:cs="Arial"/>
                <w:b/>
                <w:spacing w:val="14"/>
                <w:sz w:val="18"/>
                <w:szCs w:val="18"/>
              </w:rPr>
              <w:t xml:space="preserve"> </w:t>
            </w:r>
            <w:r w:rsidRPr="002A6D80">
              <w:rPr>
                <w:rFonts w:cs="Arial"/>
                <w:b/>
                <w:sz w:val="18"/>
                <w:szCs w:val="18"/>
              </w:rPr>
              <w:t>from/(used</w:t>
            </w:r>
            <w:r w:rsidRPr="002A6D80">
              <w:rPr>
                <w:rFonts w:cs="Arial"/>
                <w:b/>
                <w:spacing w:val="14"/>
                <w:sz w:val="18"/>
                <w:szCs w:val="18"/>
              </w:rPr>
              <w:t xml:space="preserve"> </w:t>
            </w:r>
            <w:r w:rsidRPr="002A6D80">
              <w:rPr>
                <w:rFonts w:cs="Arial"/>
                <w:b/>
                <w:sz w:val="18"/>
                <w:szCs w:val="18"/>
              </w:rPr>
              <w:t>in)</w:t>
            </w:r>
            <w:r w:rsidRPr="002A6D80">
              <w:rPr>
                <w:rFonts w:cs="Arial"/>
                <w:b/>
                <w:spacing w:val="15"/>
                <w:sz w:val="18"/>
                <w:szCs w:val="18"/>
              </w:rPr>
              <w:t xml:space="preserve"> </w:t>
            </w:r>
            <w:r w:rsidRPr="002A6D80">
              <w:rPr>
                <w:rFonts w:cs="Arial"/>
                <w:b/>
                <w:sz w:val="18"/>
                <w:szCs w:val="18"/>
              </w:rPr>
              <w:t>financing</w:t>
            </w:r>
            <w:r w:rsidRPr="002A6D80">
              <w:rPr>
                <w:rFonts w:cs="Arial"/>
                <w:b/>
                <w:spacing w:val="14"/>
                <w:sz w:val="18"/>
                <w:szCs w:val="18"/>
              </w:rPr>
              <w:t xml:space="preserve"> </w:t>
            </w:r>
            <w:r w:rsidRPr="002A6D80">
              <w:rPr>
                <w:rFonts w:cs="Arial"/>
                <w:b/>
                <w:spacing w:val="-2"/>
                <w:sz w:val="18"/>
                <w:szCs w:val="18"/>
              </w:rPr>
              <w:t>activities</w:t>
            </w:r>
          </w:p>
        </w:tc>
        <w:tc>
          <w:tcPr>
            <w:tcW w:w="1252" w:type="dxa"/>
          </w:tcPr>
          <w:p w14:paraId="143A1100" w14:textId="77777777" w:rsidR="00B80DD3" w:rsidRPr="002A6D80" w:rsidRDefault="00B80DD3" w:rsidP="002703A8">
            <w:pPr>
              <w:pStyle w:val="TableParagraph"/>
              <w:spacing w:before="0"/>
              <w:rPr>
                <w:rFonts w:cs="Arial"/>
                <w:sz w:val="18"/>
                <w:szCs w:val="18"/>
              </w:rPr>
            </w:pPr>
          </w:p>
        </w:tc>
        <w:tc>
          <w:tcPr>
            <w:tcW w:w="1576" w:type="dxa"/>
          </w:tcPr>
          <w:p w14:paraId="12AAFBE7"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(1,913)</w:t>
            </w:r>
          </w:p>
        </w:tc>
        <w:tc>
          <w:tcPr>
            <w:tcW w:w="1449" w:type="dxa"/>
          </w:tcPr>
          <w:p w14:paraId="448E8AA9"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(90,745)</w:t>
            </w:r>
          </w:p>
        </w:tc>
      </w:tr>
      <w:tr w:rsidR="00B80DD3" w:rsidRPr="002A6D80" w14:paraId="34A37745" w14:textId="77777777" w:rsidTr="00A8561B">
        <w:trPr>
          <w:trHeight w:val="387"/>
        </w:trPr>
        <w:tc>
          <w:tcPr>
            <w:tcW w:w="5927" w:type="dxa"/>
          </w:tcPr>
          <w:p w14:paraId="268B9833" w14:textId="77777777" w:rsidR="00B80DD3" w:rsidRPr="002A6D80" w:rsidRDefault="00283A07" w:rsidP="002703A8">
            <w:pPr>
              <w:pStyle w:val="TableParagraph"/>
              <w:spacing w:before="117"/>
              <w:rPr>
                <w:rFonts w:cs="Arial"/>
                <w:b/>
                <w:sz w:val="18"/>
                <w:szCs w:val="18"/>
              </w:rPr>
            </w:pPr>
            <w:r w:rsidRPr="002A6D80">
              <w:rPr>
                <w:rFonts w:cs="Arial"/>
                <w:b/>
                <w:sz w:val="18"/>
                <w:szCs w:val="18"/>
              </w:rPr>
              <w:t>Net</w:t>
            </w:r>
            <w:r w:rsidRPr="002A6D80">
              <w:rPr>
                <w:rFonts w:cs="Arial"/>
                <w:b/>
                <w:spacing w:val="13"/>
                <w:sz w:val="18"/>
                <w:szCs w:val="18"/>
              </w:rPr>
              <w:t xml:space="preserve"> </w:t>
            </w:r>
            <w:r w:rsidRPr="002A6D80">
              <w:rPr>
                <w:rFonts w:cs="Arial"/>
                <w:b/>
                <w:sz w:val="18"/>
                <w:szCs w:val="18"/>
              </w:rPr>
              <w:t>increase/(decrease)</w:t>
            </w:r>
            <w:r w:rsidRPr="002A6D80">
              <w:rPr>
                <w:rFonts w:cs="Arial"/>
                <w:b/>
                <w:spacing w:val="14"/>
                <w:sz w:val="18"/>
                <w:szCs w:val="18"/>
              </w:rPr>
              <w:t xml:space="preserve"> </w:t>
            </w:r>
            <w:r w:rsidRPr="002A6D80">
              <w:rPr>
                <w:rFonts w:cs="Arial"/>
                <w:b/>
                <w:sz w:val="18"/>
                <w:szCs w:val="18"/>
              </w:rPr>
              <w:t>in</w:t>
            </w:r>
            <w:r w:rsidRPr="002A6D80">
              <w:rPr>
                <w:rFonts w:cs="Arial"/>
                <w:b/>
                <w:spacing w:val="13"/>
                <w:sz w:val="18"/>
                <w:szCs w:val="18"/>
              </w:rPr>
              <w:t xml:space="preserve"> </w:t>
            </w:r>
            <w:r w:rsidRPr="002A6D80">
              <w:rPr>
                <w:rFonts w:cs="Arial"/>
                <w:b/>
                <w:sz w:val="18"/>
                <w:szCs w:val="18"/>
              </w:rPr>
              <w:t>cash</w:t>
            </w:r>
            <w:r w:rsidRPr="002A6D80">
              <w:rPr>
                <w:rFonts w:cs="Arial"/>
                <w:b/>
                <w:spacing w:val="14"/>
                <w:sz w:val="18"/>
                <w:szCs w:val="18"/>
              </w:rPr>
              <w:t xml:space="preserve"> </w:t>
            </w:r>
            <w:r w:rsidRPr="002A6D80">
              <w:rPr>
                <w:rFonts w:cs="Arial"/>
                <w:b/>
                <w:sz w:val="18"/>
                <w:szCs w:val="18"/>
              </w:rPr>
              <w:t>and</w:t>
            </w:r>
            <w:r w:rsidRPr="002A6D80">
              <w:rPr>
                <w:rFonts w:cs="Arial"/>
                <w:b/>
                <w:spacing w:val="13"/>
                <w:sz w:val="18"/>
                <w:szCs w:val="18"/>
              </w:rPr>
              <w:t xml:space="preserve"> </w:t>
            </w:r>
            <w:r w:rsidRPr="002A6D80">
              <w:rPr>
                <w:rFonts w:cs="Arial"/>
                <w:b/>
                <w:sz w:val="18"/>
                <w:szCs w:val="18"/>
              </w:rPr>
              <w:t>cash</w:t>
            </w:r>
            <w:r w:rsidRPr="002A6D80">
              <w:rPr>
                <w:rFonts w:cs="Arial"/>
                <w:b/>
                <w:spacing w:val="14"/>
                <w:sz w:val="18"/>
                <w:szCs w:val="18"/>
              </w:rPr>
              <w:t xml:space="preserve"> </w:t>
            </w:r>
            <w:r w:rsidRPr="002A6D80">
              <w:rPr>
                <w:rFonts w:cs="Arial"/>
                <w:b/>
                <w:spacing w:val="-2"/>
                <w:sz w:val="18"/>
                <w:szCs w:val="18"/>
              </w:rPr>
              <w:t>equivalents</w:t>
            </w:r>
          </w:p>
        </w:tc>
        <w:tc>
          <w:tcPr>
            <w:tcW w:w="1252" w:type="dxa"/>
          </w:tcPr>
          <w:p w14:paraId="545A915A" w14:textId="77777777" w:rsidR="00B80DD3" w:rsidRPr="002A6D80" w:rsidRDefault="00B80DD3" w:rsidP="002703A8">
            <w:pPr>
              <w:pStyle w:val="TableParagraph"/>
              <w:spacing w:before="0"/>
              <w:rPr>
                <w:rFonts w:cs="Arial"/>
                <w:sz w:val="18"/>
                <w:szCs w:val="18"/>
              </w:rPr>
            </w:pPr>
          </w:p>
        </w:tc>
        <w:tc>
          <w:tcPr>
            <w:tcW w:w="1576" w:type="dxa"/>
          </w:tcPr>
          <w:p w14:paraId="318705B5"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(13,075)</w:t>
            </w:r>
          </w:p>
        </w:tc>
        <w:tc>
          <w:tcPr>
            <w:tcW w:w="1449" w:type="dxa"/>
          </w:tcPr>
          <w:p w14:paraId="23F2CCB1"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(55,582)</w:t>
            </w:r>
          </w:p>
        </w:tc>
      </w:tr>
      <w:tr w:rsidR="00B80DD3" w:rsidRPr="002A6D80" w14:paraId="4A61556A" w14:textId="77777777" w:rsidTr="00A8561B">
        <w:trPr>
          <w:trHeight w:val="387"/>
        </w:trPr>
        <w:tc>
          <w:tcPr>
            <w:tcW w:w="5927" w:type="dxa"/>
          </w:tcPr>
          <w:p w14:paraId="7E236B27" w14:textId="77777777" w:rsidR="00B80DD3" w:rsidRPr="002A6D80" w:rsidRDefault="00283A07" w:rsidP="002703A8">
            <w:pPr>
              <w:pStyle w:val="TableParagraph"/>
              <w:spacing w:before="117"/>
              <w:rPr>
                <w:rFonts w:cs="Arial"/>
                <w:b/>
                <w:sz w:val="18"/>
                <w:szCs w:val="18"/>
              </w:rPr>
            </w:pPr>
            <w:r w:rsidRPr="002A6D80">
              <w:rPr>
                <w:rFonts w:cs="Arial"/>
                <w:b/>
                <w:spacing w:val="-2"/>
                <w:w w:val="105"/>
                <w:sz w:val="18"/>
                <w:szCs w:val="18"/>
              </w:rPr>
              <w:t>Cash</w:t>
            </w:r>
            <w:r w:rsidRPr="002A6D80">
              <w:rPr>
                <w:rFonts w:cs="Arial"/>
                <w:b/>
                <w:spacing w:val="-1"/>
                <w:w w:val="105"/>
                <w:sz w:val="18"/>
                <w:szCs w:val="18"/>
              </w:rPr>
              <w:t xml:space="preserve"> </w:t>
            </w:r>
            <w:r w:rsidRPr="002A6D80">
              <w:rPr>
                <w:rFonts w:cs="Arial"/>
                <w:b/>
                <w:spacing w:val="-2"/>
                <w:w w:val="105"/>
                <w:sz w:val="18"/>
                <w:szCs w:val="18"/>
              </w:rPr>
              <w:t>and</w:t>
            </w:r>
            <w:r w:rsidRPr="002A6D80">
              <w:rPr>
                <w:rFonts w:cs="Arial"/>
                <w:b/>
                <w:w w:val="105"/>
                <w:sz w:val="18"/>
                <w:szCs w:val="18"/>
              </w:rPr>
              <w:t xml:space="preserve"> </w:t>
            </w:r>
            <w:r w:rsidRPr="002A6D80">
              <w:rPr>
                <w:rFonts w:cs="Arial"/>
                <w:b/>
                <w:spacing w:val="-2"/>
                <w:w w:val="105"/>
                <w:sz w:val="18"/>
                <w:szCs w:val="18"/>
              </w:rPr>
              <w:t>cash</w:t>
            </w:r>
            <w:r w:rsidRPr="002A6D80">
              <w:rPr>
                <w:rFonts w:cs="Arial"/>
                <w:b/>
                <w:w w:val="105"/>
                <w:sz w:val="18"/>
                <w:szCs w:val="18"/>
              </w:rPr>
              <w:t xml:space="preserve"> </w:t>
            </w:r>
            <w:r w:rsidRPr="002A6D80">
              <w:rPr>
                <w:rFonts w:cs="Arial"/>
                <w:b/>
                <w:spacing w:val="-2"/>
                <w:w w:val="105"/>
                <w:sz w:val="18"/>
                <w:szCs w:val="18"/>
              </w:rPr>
              <w:t>equivalents</w:t>
            </w:r>
            <w:r w:rsidRPr="002A6D80">
              <w:rPr>
                <w:rFonts w:cs="Arial"/>
                <w:b/>
                <w:w w:val="105"/>
                <w:sz w:val="18"/>
                <w:szCs w:val="18"/>
              </w:rPr>
              <w:t xml:space="preserve"> </w:t>
            </w:r>
            <w:r w:rsidRPr="002A6D80">
              <w:rPr>
                <w:rFonts w:cs="Arial"/>
                <w:b/>
                <w:spacing w:val="-2"/>
                <w:w w:val="105"/>
                <w:sz w:val="18"/>
                <w:szCs w:val="18"/>
              </w:rPr>
              <w:t>at</w:t>
            </w:r>
            <w:r w:rsidRPr="002A6D80">
              <w:rPr>
                <w:rFonts w:cs="Arial"/>
                <w:b/>
                <w:w w:val="105"/>
                <w:sz w:val="18"/>
                <w:szCs w:val="18"/>
              </w:rPr>
              <w:t xml:space="preserve"> </w:t>
            </w:r>
            <w:r w:rsidRPr="002A6D80">
              <w:rPr>
                <w:rFonts w:cs="Arial"/>
                <w:b/>
                <w:spacing w:val="-2"/>
                <w:w w:val="105"/>
                <w:sz w:val="18"/>
                <w:szCs w:val="18"/>
              </w:rPr>
              <w:t>the</w:t>
            </w:r>
            <w:r w:rsidRPr="002A6D80">
              <w:rPr>
                <w:rFonts w:cs="Arial"/>
                <w:b/>
                <w:w w:val="105"/>
                <w:sz w:val="18"/>
                <w:szCs w:val="18"/>
              </w:rPr>
              <w:t xml:space="preserve"> </w:t>
            </w:r>
            <w:r w:rsidRPr="002A6D80">
              <w:rPr>
                <w:rFonts w:cs="Arial"/>
                <w:b/>
                <w:spacing w:val="-2"/>
                <w:w w:val="105"/>
                <w:sz w:val="18"/>
                <w:szCs w:val="18"/>
              </w:rPr>
              <w:t>beginning</w:t>
            </w:r>
            <w:r w:rsidRPr="002A6D80">
              <w:rPr>
                <w:rFonts w:cs="Arial"/>
                <w:b/>
                <w:spacing w:val="-1"/>
                <w:w w:val="105"/>
                <w:sz w:val="18"/>
                <w:szCs w:val="18"/>
              </w:rPr>
              <w:t xml:space="preserve"> </w:t>
            </w:r>
            <w:r w:rsidRPr="002A6D80">
              <w:rPr>
                <w:rFonts w:cs="Arial"/>
                <w:b/>
                <w:spacing w:val="-2"/>
                <w:w w:val="105"/>
                <w:sz w:val="18"/>
                <w:szCs w:val="18"/>
              </w:rPr>
              <w:t>of</w:t>
            </w:r>
            <w:r w:rsidRPr="002A6D80">
              <w:rPr>
                <w:rFonts w:cs="Arial"/>
                <w:b/>
                <w:w w:val="105"/>
                <w:sz w:val="18"/>
                <w:szCs w:val="18"/>
              </w:rPr>
              <w:t xml:space="preserve"> </w:t>
            </w:r>
            <w:r w:rsidRPr="002A6D80">
              <w:rPr>
                <w:rFonts w:cs="Arial"/>
                <w:b/>
                <w:spacing w:val="-2"/>
                <w:w w:val="105"/>
                <w:sz w:val="18"/>
                <w:szCs w:val="18"/>
              </w:rPr>
              <w:t>financial</w:t>
            </w:r>
            <w:r w:rsidRPr="002A6D80">
              <w:rPr>
                <w:rFonts w:cs="Arial"/>
                <w:b/>
                <w:w w:val="105"/>
                <w:sz w:val="18"/>
                <w:szCs w:val="18"/>
              </w:rPr>
              <w:t xml:space="preserve"> </w:t>
            </w:r>
            <w:r w:rsidRPr="002A6D80">
              <w:rPr>
                <w:rFonts w:cs="Arial"/>
                <w:b/>
                <w:spacing w:val="-4"/>
                <w:w w:val="105"/>
                <w:sz w:val="18"/>
                <w:szCs w:val="18"/>
              </w:rPr>
              <w:t>year</w:t>
            </w:r>
          </w:p>
        </w:tc>
        <w:tc>
          <w:tcPr>
            <w:tcW w:w="1252" w:type="dxa"/>
          </w:tcPr>
          <w:p w14:paraId="2FD2B63F" w14:textId="77777777" w:rsidR="00B80DD3" w:rsidRPr="002A6D80" w:rsidRDefault="00B80DD3" w:rsidP="002703A8">
            <w:pPr>
              <w:pStyle w:val="TableParagraph"/>
              <w:spacing w:before="0"/>
              <w:rPr>
                <w:rFonts w:cs="Arial"/>
                <w:sz w:val="18"/>
                <w:szCs w:val="18"/>
              </w:rPr>
            </w:pPr>
          </w:p>
        </w:tc>
        <w:tc>
          <w:tcPr>
            <w:tcW w:w="1576" w:type="dxa"/>
          </w:tcPr>
          <w:p w14:paraId="41A66B20"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52,617</w:t>
            </w:r>
          </w:p>
        </w:tc>
        <w:tc>
          <w:tcPr>
            <w:tcW w:w="1449" w:type="dxa"/>
          </w:tcPr>
          <w:p w14:paraId="2868751B"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108,199</w:t>
            </w:r>
          </w:p>
        </w:tc>
      </w:tr>
      <w:tr w:rsidR="00B80DD3" w:rsidRPr="002A6D80" w14:paraId="1FDDC835" w14:textId="77777777" w:rsidTr="00A8561B">
        <w:trPr>
          <w:trHeight w:val="387"/>
        </w:trPr>
        <w:tc>
          <w:tcPr>
            <w:tcW w:w="5927" w:type="dxa"/>
          </w:tcPr>
          <w:p w14:paraId="13169DB9" w14:textId="77777777" w:rsidR="00B80DD3" w:rsidRPr="002A6D80" w:rsidRDefault="00283A07" w:rsidP="002703A8">
            <w:pPr>
              <w:pStyle w:val="TableParagraph"/>
              <w:spacing w:before="117"/>
              <w:rPr>
                <w:rFonts w:cs="Arial"/>
                <w:b/>
                <w:sz w:val="18"/>
                <w:szCs w:val="18"/>
              </w:rPr>
            </w:pPr>
            <w:r w:rsidRPr="002A6D80">
              <w:rPr>
                <w:rFonts w:cs="Arial"/>
                <w:b/>
                <w:w w:val="105"/>
                <w:sz w:val="18"/>
                <w:szCs w:val="18"/>
              </w:rPr>
              <w:t>Cash</w:t>
            </w:r>
            <w:r w:rsidRPr="002A6D80">
              <w:rPr>
                <w:rFonts w:cs="Arial"/>
                <w:b/>
                <w:spacing w:val="-10"/>
                <w:w w:val="105"/>
                <w:sz w:val="18"/>
                <w:szCs w:val="18"/>
              </w:rPr>
              <w:t xml:space="preserve"> </w:t>
            </w:r>
            <w:r w:rsidRPr="002A6D80">
              <w:rPr>
                <w:rFonts w:cs="Arial"/>
                <w:b/>
                <w:w w:val="105"/>
                <w:sz w:val="18"/>
                <w:szCs w:val="18"/>
              </w:rPr>
              <w:t>and</w:t>
            </w:r>
            <w:r w:rsidRPr="002A6D80">
              <w:rPr>
                <w:rFonts w:cs="Arial"/>
                <w:b/>
                <w:spacing w:val="-10"/>
                <w:w w:val="105"/>
                <w:sz w:val="18"/>
                <w:szCs w:val="18"/>
              </w:rPr>
              <w:t xml:space="preserve"> </w:t>
            </w:r>
            <w:r w:rsidRPr="002A6D80">
              <w:rPr>
                <w:rFonts w:cs="Arial"/>
                <w:b/>
                <w:w w:val="105"/>
                <w:sz w:val="18"/>
                <w:szCs w:val="18"/>
              </w:rPr>
              <w:t>cash</w:t>
            </w:r>
            <w:r w:rsidRPr="002A6D80">
              <w:rPr>
                <w:rFonts w:cs="Arial"/>
                <w:b/>
                <w:spacing w:val="-9"/>
                <w:w w:val="105"/>
                <w:sz w:val="18"/>
                <w:szCs w:val="18"/>
              </w:rPr>
              <w:t xml:space="preserve"> </w:t>
            </w:r>
            <w:r w:rsidRPr="002A6D80">
              <w:rPr>
                <w:rFonts w:cs="Arial"/>
                <w:b/>
                <w:w w:val="105"/>
                <w:sz w:val="18"/>
                <w:szCs w:val="18"/>
              </w:rPr>
              <w:t>equivalents</w:t>
            </w:r>
            <w:r w:rsidRPr="002A6D80">
              <w:rPr>
                <w:rFonts w:cs="Arial"/>
                <w:b/>
                <w:spacing w:val="-10"/>
                <w:w w:val="105"/>
                <w:sz w:val="18"/>
                <w:szCs w:val="18"/>
              </w:rPr>
              <w:t xml:space="preserve"> </w:t>
            </w:r>
            <w:r w:rsidRPr="002A6D80">
              <w:rPr>
                <w:rFonts w:cs="Arial"/>
                <w:b/>
                <w:w w:val="105"/>
                <w:sz w:val="18"/>
                <w:szCs w:val="18"/>
              </w:rPr>
              <w:t>at</w:t>
            </w:r>
            <w:r w:rsidRPr="002A6D80">
              <w:rPr>
                <w:rFonts w:cs="Arial"/>
                <w:b/>
                <w:spacing w:val="-9"/>
                <w:w w:val="105"/>
                <w:sz w:val="18"/>
                <w:szCs w:val="18"/>
              </w:rPr>
              <w:t xml:space="preserve"> </w:t>
            </w:r>
            <w:r w:rsidRPr="002A6D80">
              <w:rPr>
                <w:rFonts w:cs="Arial"/>
                <w:b/>
                <w:w w:val="105"/>
                <w:sz w:val="18"/>
                <w:szCs w:val="18"/>
              </w:rPr>
              <w:t>the</w:t>
            </w:r>
            <w:r w:rsidRPr="002A6D80">
              <w:rPr>
                <w:rFonts w:cs="Arial"/>
                <w:b/>
                <w:spacing w:val="-10"/>
                <w:w w:val="105"/>
                <w:sz w:val="18"/>
                <w:szCs w:val="18"/>
              </w:rPr>
              <w:t xml:space="preserve"> </w:t>
            </w:r>
            <w:r w:rsidRPr="002A6D80">
              <w:rPr>
                <w:rFonts w:cs="Arial"/>
                <w:b/>
                <w:w w:val="105"/>
                <w:sz w:val="18"/>
                <w:szCs w:val="18"/>
              </w:rPr>
              <w:t>end</w:t>
            </w:r>
            <w:r w:rsidRPr="002A6D80">
              <w:rPr>
                <w:rFonts w:cs="Arial"/>
                <w:b/>
                <w:spacing w:val="-9"/>
                <w:w w:val="105"/>
                <w:sz w:val="18"/>
                <w:szCs w:val="18"/>
              </w:rPr>
              <w:t xml:space="preserve"> </w:t>
            </w:r>
            <w:r w:rsidRPr="002A6D80">
              <w:rPr>
                <w:rFonts w:cs="Arial"/>
                <w:b/>
                <w:w w:val="105"/>
                <w:sz w:val="18"/>
                <w:szCs w:val="18"/>
              </w:rPr>
              <w:t>of</w:t>
            </w:r>
            <w:r w:rsidRPr="002A6D80">
              <w:rPr>
                <w:rFonts w:cs="Arial"/>
                <w:b/>
                <w:spacing w:val="-10"/>
                <w:w w:val="105"/>
                <w:sz w:val="18"/>
                <w:szCs w:val="18"/>
              </w:rPr>
              <w:t xml:space="preserve"> </w:t>
            </w:r>
            <w:r w:rsidRPr="002A6D80">
              <w:rPr>
                <w:rFonts w:cs="Arial"/>
                <w:b/>
                <w:w w:val="105"/>
                <w:sz w:val="18"/>
                <w:szCs w:val="18"/>
              </w:rPr>
              <w:t>financial</w:t>
            </w:r>
            <w:r w:rsidRPr="002A6D80">
              <w:rPr>
                <w:rFonts w:cs="Arial"/>
                <w:b/>
                <w:spacing w:val="-9"/>
                <w:w w:val="105"/>
                <w:sz w:val="18"/>
                <w:szCs w:val="18"/>
              </w:rPr>
              <w:t xml:space="preserve"> </w:t>
            </w:r>
            <w:r w:rsidRPr="002A6D80">
              <w:rPr>
                <w:rFonts w:cs="Arial"/>
                <w:b/>
                <w:spacing w:val="-4"/>
                <w:w w:val="105"/>
                <w:sz w:val="18"/>
                <w:szCs w:val="18"/>
              </w:rPr>
              <w:t>year</w:t>
            </w:r>
          </w:p>
        </w:tc>
        <w:tc>
          <w:tcPr>
            <w:tcW w:w="1252" w:type="dxa"/>
          </w:tcPr>
          <w:p w14:paraId="65AD905B" w14:textId="77777777" w:rsidR="00B80DD3" w:rsidRPr="002A6D80" w:rsidRDefault="00B80DD3" w:rsidP="002703A8">
            <w:pPr>
              <w:pStyle w:val="TableParagraph"/>
              <w:spacing w:before="0"/>
              <w:rPr>
                <w:rFonts w:cs="Arial"/>
                <w:sz w:val="18"/>
                <w:szCs w:val="18"/>
              </w:rPr>
            </w:pPr>
          </w:p>
        </w:tc>
        <w:tc>
          <w:tcPr>
            <w:tcW w:w="1576" w:type="dxa"/>
          </w:tcPr>
          <w:p w14:paraId="4E87DE35"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39,542</w:t>
            </w:r>
          </w:p>
        </w:tc>
        <w:tc>
          <w:tcPr>
            <w:tcW w:w="1449" w:type="dxa"/>
          </w:tcPr>
          <w:p w14:paraId="4D64675A" w14:textId="77777777" w:rsidR="00B80DD3" w:rsidRPr="002A6D80" w:rsidRDefault="00283A07" w:rsidP="002703A8">
            <w:pPr>
              <w:pStyle w:val="TableParagraph"/>
              <w:spacing w:before="117"/>
              <w:jc w:val="center"/>
              <w:rPr>
                <w:rFonts w:cs="Arial"/>
                <w:b/>
                <w:sz w:val="18"/>
                <w:szCs w:val="18"/>
              </w:rPr>
            </w:pPr>
            <w:r w:rsidRPr="002A6D80">
              <w:rPr>
                <w:rFonts w:cs="Arial"/>
                <w:b/>
                <w:spacing w:val="-2"/>
                <w:w w:val="105"/>
                <w:sz w:val="18"/>
                <w:szCs w:val="18"/>
              </w:rPr>
              <w:t>52,617</w:t>
            </w:r>
          </w:p>
        </w:tc>
      </w:tr>
    </w:tbl>
    <w:p w14:paraId="1A564AEF" w14:textId="77777777" w:rsidR="00B80DD3" w:rsidRPr="002A6D80" w:rsidRDefault="00B80DD3" w:rsidP="002703A8">
      <w:pPr>
        <w:spacing w:before="8"/>
        <w:rPr>
          <w:sz w:val="5"/>
        </w:rPr>
      </w:pPr>
    </w:p>
    <w:p w14:paraId="3AB4AEDB" w14:textId="77777777" w:rsidR="00A155C0" w:rsidRPr="002A6D80" w:rsidRDefault="00283A07" w:rsidP="00CF2BDA">
      <w:pPr>
        <w:pStyle w:val="Heading3"/>
      </w:pPr>
      <w:bookmarkStart w:id="41" w:name="_Toc120707841"/>
      <w:r w:rsidRPr="002A6D80">
        <w:lastRenderedPageBreak/>
        <w:t>Notes</w:t>
      </w:r>
      <w:r w:rsidRPr="002A6D80">
        <w:rPr>
          <w:spacing w:val="-5"/>
        </w:rPr>
        <w:t xml:space="preserve"> </w:t>
      </w:r>
      <w:r w:rsidRPr="002A6D80">
        <w:t>to</w:t>
      </w:r>
      <w:r w:rsidRPr="002A6D80">
        <w:rPr>
          <w:spacing w:val="-4"/>
        </w:rPr>
        <w:t xml:space="preserve"> </w:t>
      </w:r>
      <w:r w:rsidRPr="002A6D80">
        <w:t>the</w:t>
      </w:r>
      <w:r w:rsidRPr="002A6D80">
        <w:rPr>
          <w:spacing w:val="-5"/>
        </w:rPr>
        <w:t xml:space="preserve"> </w:t>
      </w:r>
      <w:r w:rsidRPr="002A6D80">
        <w:t>Financial</w:t>
      </w:r>
      <w:r w:rsidRPr="002A6D80">
        <w:rPr>
          <w:spacing w:val="-4"/>
        </w:rPr>
        <w:t xml:space="preserve"> </w:t>
      </w:r>
      <w:r w:rsidRPr="002A6D80">
        <w:rPr>
          <w:spacing w:val="-2"/>
        </w:rPr>
        <w:t>Statements</w:t>
      </w:r>
      <w:bookmarkEnd w:id="41"/>
    </w:p>
    <w:p w14:paraId="0E66FC75" w14:textId="0602F66F" w:rsidR="00A155C0" w:rsidRPr="002A6D80" w:rsidRDefault="00283A07" w:rsidP="00512BD0">
      <w:pPr>
        <w:pStyle w:val="Heading3"/>
      </w:pPr>
      <w:r w:rsidRPr="002A6D80">
        <w:t>Contents</w:t>
      </w:r>
    </w:p>
    <w:tbl>
      <w:tblPr>
        <w:tblStyle w:val="TableGrid"/>
        <w:tblW w:w="10203" w:type="dxa"/>
        <w:tblLayout w:type="fixed"/>
        <w:tblLook w:val="05E0" w:firstRow="1" w:lastRow="1" w:firstColumn="1" w:lastColumn="1" w:noHBand="0" w:noVBand="1"/>
      </w:tblPr>
      <w:tblGrid>
        <w:gridCol w:w="1384"/>
        <w:gridCol w:w="5989"/>
        <w:gridCol w:w="2830"/>
      </w:tblGrid>
      <w:tr w:rsidR="00B80DD3" w:rsidRPr="002A6D80" w14:paraId="72C80961" w14:textId="77777777" w:rsidTr="00A8561B">
        <w:trPr>
          <w:cnfStyle w:val="100000000000" w:firstRow="1" w:lastRow="0" w:firstColumn="0" w:lastColumn="0" w:oddVBand="0" w:evenVBand="0" w:oddHBand="0" w:evenHBand="0" w:firstRowFirstColumn="0" w:firstRowLastColumn="0" w:lastRowFirstColumn="0" w:lastRowLastColumn="0"/>
          <w:trHeight w:val="281"/>
        </w:trPr>
        <w:tc>
          <w:tcPr>
            <w:tcW w:w="1384" w:type="dxa"/>
          </w:tcPr>
          <w:p w14:paraId="664C6320"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5"/>
                <w:sz w:val="18"/>
                <w:szCs w:val="18"/>
              </w:rPr>
              <w:t>1.</w:t>
            </w:r>
          </w:p>
        </w:tc>
        <w:tc>
          <w:tcPr>
            <w:tcW w:w="5989" w:type="dxa"/>
          </w:tcPr>
          <w:p w14:paraId="1B83B258" w14:textId="77777777" w:rsidR="00B80DD3" w:rsidRPr="002A6D80" w:rsidRDefault="00283A07" w:rsidP="00512BD0">
            <w:pPr>
              <w:rPr>
                <w:sz w:val="18"/>
                <w:szCs w:val="18"/>
              </w:rPr>
            </w:pPr>
            <w:r w:rsidRPr="002A6D80">
              <w:rPr>
                <w:sz w:val="18"/>
                <w:szCs w:val="18"/>
              </w:rPr>
              <w:t xml:space="preserve">About this </w:t>
            </w:r>
            <w:r w:rsidRPr="002A6D80">
              <w:rPr>
                <w:spacing w:val="-2"/>
                <w:sz w:val="18"/>
                <w:szCs w:val="18"/>
              </w:rPr>
              <w:t>report</w:t>
            </w:r>
          </w:p>
        </w:tc>
        <w:tc>
          <w:tcPr>
            <w:tcW w:w="2830" w:type="dxa"/>
          </w:tcPr>
          <w:p w14:paraId="265DAD24" w14:textId="77777777" w:rsidR="00B80DD3" w:rsidRPr="002A6D80" w:rsidRDefault="00283A07" w:rsidP="00512BD0">
            <w:pPr>
              <w:rPr>
                <w:sz w:val="18"/>
                <w:szCs w:val="18"/>
              </w:rPr>
            </w:pPr>
            <w:r w:rsidRPr="002A6D80">
              <w:rPr>
                <w:spacing w:val="-5"/>
                <w:sz w:val="18"/>
                <w:szCs w:val="18"/>
              </w:rPr>
              <w:t>91</w:t>
            </w:r>
          </w:p>
        </w:tc>
      </w:tr>
      <w:tr w:rsidR="00B80DD3" w:rsidRPr="002A6D80" w14:paraId="4C4F0CD7" w14:textId="77777777" w:rsidTr="00A8561B">
        <w:trPr>
          <w:trHeight w:val="348"/>
        </w:trPr>
        <w:tc>
          <w:tcPr>
            <w:tcW w:w="1384" w:type="dxa"/>
          </w:tcPr>
          <w:p w14:paraId="7F1CBD21"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5"/>
                <w:sz w:val="18"/>
                <w:szCs w:val="18"/>
              </w:rPr>
              <w:t>2.</w:t>
            </w:r>
          </w:p>
        </w:tc>
        <w:tc>
          <w:tcPr>
            <w:tcW w:w="5989" w:type="dxa"/>
          </w:tcPr>
          <w:p w14:paraId="0C90949A" w14:textId="77777777" w:rsidR="00B80DD3" w:rsidRPr="002A6D80" w:rsidRDefault="00283A07" w:rsidP="00512BD0">
            <w:pPr>
              <w:rPr>
                <w:sz w:val="18"/>
                <w:szCs w:val="18"/>
              </w:rPr>
            </w:pPr>
            <w:r w:rsidRPr="002A6D80">
              <w:rPr>
                <w:sz w:val="18"/>
                <w:szCs w:val="18"/>
              </w:rPr>
              <w:t>Funding</w:t>
            </w:r>
            <w:r w:rsidRPr="002A6D80">
              <w:rPr>
                <w:spacing w:val="-2"/>
                <w:sz w:val="18"/>
                <w:szCs w:val="18"/>
              </w:rPr>
              <w:t xml:space="preserve"> </w:t>
            </w:r>
            <w:r w:rsidRPr="002A6D80">
              <w:rPr>
                <w:sz w:val="18"/>
                <w:szCs w:val="18"/>
              </w:rPr>
              <w:t>delivery</w:t>
            </w:r>
            <w:r w:rsidRPr="002A6D80">
              <w:rPr>
                <w:spacing w:val="-1"/>
                <w:sz w:val="18"/>
                <w:szCs w:val="18"/>
              </w:rPr>
              <w:t xml:space="preserve"> </w:t>
            </w:r>
            <w:r w:rsidRPr="002A6D80">
              <w:rPr>
                <w:sz w:val="18"/>
                <w:szCs w:val="18"/>
              </w:rPr>
              <w:t>of</w:t>
            </w:r>
            <w:r w:rsidRPr="002A6D80">
              <w:rPr>
                <w:spacing w:val="-2"/>
                <w:sz w:val="18"/>
                <w:szCs w:val="18"/>
              </w:rPr>
              <w:t xml:space="preserve"> </w:t>
            </w:r>
            <w:r w:rsidRPr="002A6D80">
              <w:rPr>
                <w:sz w:val="18"/>
                <w:szCs w:val="18"/>
              </w:rPr>
              <w:t>our</w:t>
            </w:r>
            <w:r w:rsidRPr="002A6D80">
              <w:rPr>
                <w:spacing w:val="-1"/>
                <w:sz w:val="18"/>
                <w:szCs w:val="18"/>
              </w:rPr>
              <w:t xml:space="preserve"> </w:t>
            </w:r>
            <w:r w:rsidRPr="002A6D80">
              <w:rPr>
                <w:spacing w:val="-2"/>
                <w:sz w:val="18"/>
                <w:szCs w:val="18"/>
              </w:rPr>
              <w:t>services</w:t>
            </w:r>
          </w:p>
        </w:tc>
        <w:tc>
          <w:tcPr>
            <w:tcW w:w="2830" w:type="dxa"/>
          </w:tcPr>
          <w:p w14:paraId="21A183EE" w14:textId="77777777" w:rsidR="00B80DD3" w:rsidRPr="002A6D80" w:rsidRDefault="00283A07" w:rsidP="00512BD0">
            <w:pPr>
              <w:rPr>
                <w:sz w:val="18"/>
                <w:szCs w:val="18"/>
              </w:rPr>
            </w:pPr>
            <w:r w:rsidRPr="002A6D80">
              <w:rPr>
                <w:spacing w:val="-5"/>
                <w:sz w:val="18"/>
                <w:szCs w:val="18"/>
              </w:rPr>
              <w:t>93</w:t>
            </w:r>
          </w:p>
        </w:tc>
      </w:tr>
      <w:tr w:rsidR="00B80DD3" w:rsidRPr="002A6D80" w14:paraId="09C33559" w14:textId="77777777" w:rsidTr="00A8561B">
        <w:trPr>
          <w:trHeight w:val="348"/>
        </w:trPr>
        <w:tc>
          <w:tcPr>
            <w:tcW w:w="1384" w:type="dxa"/>
          </w:tcPr>
          <w:p w14:paraId="0FAC639C"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5"/>
                <w:sz w:val="18"/>
                <w:szCs w:val="18"/>
              </w:rPr>
              <w:t>3.</w:t>
            </w:r>
          </w:p>
        </w:tc>
        <w:tc>
          <w:tcPr>
            <w:tcW w:w="5989" w:type="dxa"/>
          </w:tcPr>
          <w:p w14:paraId="6376006E" w14:textId="77777777" w:rsidR="00B80DD3" w:rsidRPr="002A6D80" w:rsidRDefault="00283A07" w:rsidP="00512BD0">
            <w:pPr>
              <w:rPr>
                <w:sz w:val="18"/>
                <w:szCs w:val="18"/>
              </w:rPr>
            </w:pPr>
            <w:r w:rsidRPr="002A6D80">
              <w:rPr>
                <w:sz w:val="18"/>
                <w:szCs w:val="18"/>
              </w:rPr>
              <w:t>The</w:t>
            </w:r>
            <w:r w:rsidRPr="002A6D80">
              <w:rPr>
                <w:spacing w:val="-3"/>
                <w:sz w:val="18"/>
                <w:szCs w:val="18"/>
              </w:rPr>
              <w:t xml:space="preserve"> </w:t>
            </w:r>
            <w:r w:rsidRPr="002A6D80">
              <w:rPr>
                <w:sz w:val="18"/>
                <w:szCs w:val="18"/>
              </w:rPr>
              <w:t>cost</w:t>
            </w:r>
            <w:r w:rsidRPr="002A6D80">
              <w:rPr>
                <w:spacing w:val="-1"/>
                <w:sz w:val="18"/>
                <w:szCs w:val="18"/>
              </w:rPr>
              <w:t xml:space="preserve"> </w:t>
            </w:r>
            <w:r w:rsidRPr="002A6D80">
              <w:rPr>
                <w:sz w:val="18"/>
                <w:szCs w:val="18"/>
              </w:rPr>
              <w:t>of</w:t>
            </w:r>
            <w:r w:rsidRPr="002A6D80">
              <w:rPr>
                <w:spacing w:val="-1"/>
                <w:sz w:val="18"/>
                <w:szCs w:val="18"/>
              </w:rPr>
              <w:t xml:space="preserve"> </w:t>
            </w:r>
            <w:r w:rsidRPr="002A6D80">
              <w:rPr>
                <w:sz w:val="18"/>
                <w:szCs w:val="18"/>
              </w:rPr>
              <w:t>delivering</w:t>
            </w:r>
            <w:r w:rsidRPr="002A6D80">
              <w:rPr>
                <w:spacing w:val="-1"/>
                <w:sz w:val="18"/>
                <w:szCs w:val="18"/>
              </w:rPr>
              <w:t xml:space="preserve"> </w:t>
            </w:r>
            <w:r w:rsidRPr="002A6D80">
              <w:rPr>
                <w:spacing w:val="-2"/>
                <w:sz w:val="18"/>
                <w:szCs w:val="18"/>
              </w:rPr>
              <w:t>services</w:t>
            </w:r>
          </w:p>
        </w:tc>
        <w:tc>
          <w:tcPr>
            <w:tcW w:w="2830" w:type="dxa"/>
          </w:tcPr>
          <w:p w14:paraId="40FB74F8" w14:textId="77777777" w:rsidR="00B80DD3" w:rsidRPr="002A6D80" w:rsidRDefault="00283A07" w:rsidP="00512BD0">
            <w:pPr>
              <w:rPr>
                <w:sz w:val="18"/>
                <w:szCs w:val="18"/>
              </w:rPr>
            </w:pPr>
            <w:r w:rsidRPr="002A6D80">
              <w:rPr>
                <w:spacing w:val="-5"/>
                <w:sz w:val="18"/>
                <w:szCs w:val="18"/>
              </w:rPr>
              <w:t>97</w:t>
            </w:r>
          </w:p>
        </w:tc>
      </w:tr>
      <w:tr w:rsidR="00B80DD3" w:rsidRPr="002A6D80" w14:paraId="1D8FA8DF" w14:textId="77777777" w:rsidTr="00A8561B">
        <w:trPr>
          <w:trHeight w:val="348"/>
        </w:trPr>
        <w:tc>
          <w:tcPr>
            <w:tcW w:w="1384" w:type="dxa"/>
          </w:tcPr>
          <w:p w14:paraId="20E25659"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5"/>
                <w:sz w:val="18"/>
                <w:szCs w:val="18"/>
              </w:rPr>
              <w:t>4.</w:t>
            </w:r>
          </w:p>
        </w:tc>
        <w:tc>
          <w:tcPr>
            <w:tcW w:w="5989" w:type="dxa"/>
          </w:tcPr>
          <w:p w14:paraId="261764F5" w14:textId="77777777" w:rsidR="00B80DD3" w:rsidRPr="002A6D80" w:rsidRDefault="00283A07" w:rsidP="00512BD0">
            <w:pPr>
              <w:rPr>
                <w:sz w:val="18"/>
                <w:szCs w:val="18"/>
              </w:rPr>
            </w:pPr>
            <w:r w:rsidRPr="002A6D80">
              <w:rPr>
                <w:sz w:val="18"/>
                <w:szCs w:val="18"/>
              </w:rPr>
              <w:t>Key</w:t>
            </w:r>
            <w:r w:rsidRPr="002A6D80">
              <w:rPr>
                <w:spacing w:val="-4"/>
                <w:sz w:val="18"/>
                <w:szCs w:val="18"/>
              </w:rPr>
              <w:t xml:space="preserve"> </w:t>
            </w:r>
            <w:r w:rsidRPr="002A6D80">
              <w:rPr>
                <w:sz w:val="18"/>
                <w:szCs w:val="18"/>
              </w:rPr>
              <w:t>assets</w:t>
            </w:r>
            <w:r w:rsidRPr="002A6D80">
              <w:rPr>
                <w:spacing w:val="-3"/>
                <w:sz w:val="18"/>
                <w:szCs w:val="18"/>
              </w:rPr>
              <w:t xml:space="preserve"> </w:t>
            </w:r>
            <w:r w:rsidRPr="002A6D80">
              <w:rPr>
                <w:sz w:val="18"/>
                <w:szCs w:val="18"/>
              </w:rPr>
              <w:t>available</w:t>
            </w:r>
            <w:r w:rsidRPr="002A6D80">
              <w:rPr>
                <w:spacing w:val="-3"/>
                <w:sz w:val="18"/>
                <w:szCs w:val="18"/>
              </w:rPr>
              <w:t xml:space="preserve"> </w:t>
            </w:r>
            <w:r w:rsidRPr="002A6D80">
              <w:rPr>
                <w:sz w:val="18"/>
                <w:szCs w:val="18"/>
              </w:rPr>
              <w:t>to</w:t>
            </w:r>
            <w:r w:rsidRPr="002A6D80">
              <w:rPr>
                <w:spacing w:val="-3"/>
                <w:sz w:val="18"/>
                <w:szCs w:val="18"/>
              </w:rPr>
              <w:t xml:space="preserve"> </w:t>
            </w:r>
            <w:r w:rsidRPr="002A6D80">
              <w:rPr>
                <w:sz w:val="18"/>
                <w:szCs w:val="18"/>
              </w:rPr>
              <w:t>support</w:t>
            </w:r>
            <w:r w:rsidRPr="002A6D80">
              <w:rPr>
                <w:spacing w:val="-3"/>
                <w:sz w:val="18"/>
                <w:szCs w:val="18"/>
              </w:rPr>
              <w:t xml:space="preserve"> </w:t>
            </w:r>
            <w:r w:rsidRPr="002A6D80">
              <w:rPr>
                <w:sz w:val="18"/>
                <w:szCs w:val="18"/>
              </w:rPr>
              <w:t>output</w:t>
            </w:r>
            <w:r w:rsidRPr="002A6D80">
              <w:rPr>
                <w:spacing w:val="-3"/>
                <w:sz w:val="18"/>
                <w:szCs w:val="18"/>
              </w:rPr>
              <w:t xml:space="preserve"> </w:t>
            </w:r>
            <w:r w:rsidRPr="002A6D80">
              <w:rPr>
                <w:spacing w:val="-2"/>
                <w:sz w:val="18"/>
                <w:szCs w:val="18"/>
              </w:rPr>
              <w:t>delivery</w:t>
            </w:r>
          </w:p>
        </w:tc>
        <w:tc>
          <w:tcPr>
            <w:tcW w:w="2830" w:type="dxa"/>
          </w:tcPr>
          <w:p w14:paraId="6A88CF90" w14:textId="77777777" w:rsidR="00B80DD3" w:rsidRPr="002A6D80" w:rsidRDefault="00283A07" w:rsidP="00512BD0">
            <w:pPr>
              <w:rPr>
                <w:sz w:val="18"/>
                <w:szCs w:val="18"/>
              </w:rPr>
            </w:pPr>
            <w:r w:rsidRPr="002A6D80">
              <w:rPr>
                <w:spacing w:val="-5"/>
                <w:sz w:val="18"/>
                <w:szCs w:val="18"/>
              </w:rPr>
              <w:t>102</w:t>
            </w:r>
          </w:p>
        </w:tc>
      </w:tr>
      <w:tr w:rsidR="00B80DD3" w:rsidRPr="002A6D80" w14:paraId="1784379F" w14:textId="77777777" w:rsidTr="00A8561B">
        <w:trPr>
          <w:trHeight w:val="348"/>
        </w:trPr>
        <w:tc>
          <w:tcPr>
            <w:tcW w:w="1384" w:type="dxa"/>
          </w:tcPr>
          <w:p w14:paraId="2B4E3985"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5"/>
                <w:sz w:val="18"/>
                <w:szCs w:val="18"/>
              </w:rPr>
              <w:t>5.</w:t>
            </w:r>
          </w:p>
        </w:tc>
        <w:tc>
          <w:tcPr>
            <w:tcW w:w="5989" w:type="dxa"/>
          </w:tcPr>
          <w:p w14:paraId="73017A3B" w14:textId="77777777" w:rsidR="00B80DD3" w:rsidRPr="002A6D80" w:rsidRDefault="00283A07" w:rsidP="00512BD0">
            <w:pPr>
              <w:rPr>
                <w:sz w:val="18"/>
                <w:szCs w:val="18"/>
              </w:rPr>
            </w:pPr>
            <w:r w:rsidRPr="002A6D80">
              <w:rPr>
                <w:sz w:val="18"/>
                <w:szCs w:val="18"/>
              </w:rPr>
              <w:t>Other</w:t>
            </w:r>
            <w:r w:rsidRPr="002A6D80">
              <w:rPr>
                <w:spacing w:val="-1"/>
                <w:sz w:val="18"/>
                <w:szCs w:val="18"/>
              </w:rPr>
              <w:t xml:space="preserve"> </w:t>
            </w:r>
            <w:r w:rsidRPr="002A6D80">
              <w:rPr>
                <w:sz w:val="18"/>
                <w:szCs w:val="18"/>
              </w:rPr>
              <w:t>assets</w:t>
            </w:r>
            <w:r w:rsidRPr="002A6D80">
              <w:rPr>
                <w:spacing w:val="-1"/>
                <w:sz w:val="18"/>
                <w:szCs w:val="18"/>
              </w:rPr>
              <w:t xml:space="preserve"> </w:t>
            </w:r>
            <w:r w:rsidRPr="002A6D80">
              <w:rPr>
                <w:sz w:val="18"/>
                <w:szCs w:val="18"/>
              </w:rPr>
              <w:t xml:space="preserve">and </w:t>
            </w:r>
            <w:r w:rsidRPr="002A6D80">
              <w:rPr>
                <w:spacing w:val="-2"/>
                <w:sz w:val="18"/>
                <w:szCs w:val="18"/>
              </w:rPr>
              <w:t>liabilities</w:t>
            </w:r>
          </w:p>
        </w:tc>
        <w:tc>
          <w:tcPr>
            <w:tcW w:w="2830" w:type="dxa"/>
          </w:tcPr>
          <w:p w14:paraId="1ABB1E40" w14:textId="77777777" w:rsidR="00B80DD3" w:rsidRPr="002A6D80" w:rsidRDefault="00283A07" w:rsidP="00512BD0">
            <w:pPr>
              <w:rPr>
                <w:sz w:val="18"/>
                <w:szCs w:val="18"/>
              </w:rPr>
            </w:pPr>
            <w:r w:rsidRPr="002A6D80">
              <w:rPr>
                <w:spacing w:val="-5"/>
                <w:sz w:val="18"/>
                <w:szCs w:val="18"/>
              </w:rPr>
              <w:t>108</w:t>
            </w:r>
          </w:p>
        </w:tc>
      </w:tr>
      <w:tr w:rsidR="00B80DD3" w:rsidRPr="002A6D80" w14:paraId="48E85280" w14:textId="77777777" w:rsidTr="00A8561B">
        <w:trPr>
          <w:trHeight w:val="348"/>
        </w:trPr>
        <w:tc>
          <w:tcPr>
            <w:tcW w:w="1384" w:type="dxa"/>
          </w:tcPr>
          <w:p w14:paraId="46569558"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7"/>
                <w:sz w:val="18"/>
                <w:szCs w:val="18"/>
              </w:rPr>
              <w:t>6.</w:t>
            </w:r>
          </w:p>
        </w:tc>
        <w:tc>
          <w:tcPr>
            <w:tcW w:w="5989" w:type="dxa"/>
          </w:tcPr>
          <w:p w14:paraId="02AC2EDC" w14:textId="77777777" w:rsidR="00B80DD3" w:rsidRPr="002A6D80" w:rsidRDefault="00283A07" w:rsidP="00512BD0">
            <w:pPr>
              <w:rPr>
                <w:sz w:val="18"/>
                <w:szCs w:val="18"/>
              </w:rPr>
            </w:pPr>
            <w:r w:rsidRPr="002A6D80">
              <w:rPr>
                <w:sz w:val="18"/>
                <w:szCs w:val="18"/>
              </w:rPr>
              <w:t>How</w:t>
            </w:r>
            <w:r w:rsidRPr="002A6D80">
              <w:rPr>
                <w:spacing w:val="-3"/>
                <w:sz w:val="18"/>
                <w:szCs w:val="18"/>
              </w:rPr>
              <w:t xml:space="preserve"> </w:t>
            </w:r>
            <w:r w:rsidRPr="002A6D80">
              <w:rPr>
                <w:sz w:val="18"/>
                <w:szCs w:val="18"/>
              </w:rPr>
              <w:t>we</w:t>
            </w:r>
            <w:r w:rsidRPr="002A6D80">
              <w:rPr>
                <w:spacing w:val="-2"/>
                <w:sz w:val="18"/>
                <w:szCs w:val="18"/>
              </w:rPr>
              <w:t xml:space="preserve"> </w:t>
            </w:r>
            <w:r w:rsidRPr="002A6D80">
              <w:rPr>
                <w:sz w:val="18"/>
                <w:szCs w:val="18"/>
              </w:rPr>
              <w:t>financed</w:t>
            </w:r>
            <w:r w:rsidRPr="002A6D80">
              <w:rPr>
                <w:spacing w:val="-3"/>
                <w:sz w:val="18"/>
                <w:szCs w:val="18"/>
              </w:rPr>
              <w:t xml:space="preserve"> </w:t>
            </w:r>
            <w:r w:rsidRPr="002A6D80">
              <w:rPr>
                <w:sz w:val="18"/>
                <w:szCs w:val="18"/>
              </w:rPr>
              <w:t>our</w:t>
            </w:r>
            <w:r w:rsidRPr="002A6D80">
              <w:rPr>
                <w:spacing w:val="-2"/>
                <w:sz w:val="18"/>
                <w:szCs w:val="18"/>
              </w:rPr>
              <w:t xml:space="preserve"> operations</w:t>
            </w:r>
          </w:p>
        </w:tc>
        <w:tc>
          <w:tcPr>
            <w:tcW w:w="2830" w:type="dxa"/>
          </w:tcPr>
          <w:p w14:paraId="228E51E4" w14:textId="77777777" w:rsidR="00B80DD3" w:rsidRPr="002A6D80" w:rsidRDefault="00283A07" w:rsidP="00512BD0">
            <w:pPr>
              <w:rPr>
                <w:sz w:val="18"/>
                <w:szCs w:val="18"/>
              </w:rPr>
            </w:pPr>
            <w:r w:rsidRPr="002A6D80">
              <w:rPr>
                <w:spacing w:val="-5"/>
                <w:sz w:val="18"/>
                <w:szCs w:val="18"/>
              </w:rPr>
              <w:t>114</w:t>
            </w:r>
          </w:p>
        </w:tc>
      </w:tr>
      <w:tr w:rsidR="00B80DD3" w:rsidRPr="002A6D80" w14:paraId="6DDB1D0C" w14:textId="77777777" w:rsidTr="00A8561B">
        <w:trPr>
          <w:trHeight w:val="348"/>
        </w:trPr>
        <w:tc>
          <w:tcPr>
            <w:tcW w:w="1384" w:type="dxa"/>
          </w:tcPr>
          <w:p w14:paraId="13B1CB99"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5"/>
                <w:sz w:val="18"/>
                <w:szCs w:val="18"/>
              </w:rPr>
              <w:t>7.</w:t>
            </w:r>
          </w:p>
        </w:tc>
        <w:tc>
          <w:tcPr>
            <w:tcW w:w="5989" w:type="dxa"/>
          </w:tcPr>
          <w:p w14:paraId="26DC70EB" w14:textId="77777777" w:rsidR="00B80DD3" w:rsidRPr="002A6D80" w:rsidRDefault="00283A07" w:rsidP="00512BD0">
            <w:pPr>
              <w:rPr>
                <w:sz w:val="18"/>
                <w:szCs w:val="18"/>
              </w:rPr>
            </w:pPr>
            <w:r w:rsidRPr="002A6D80">
              <w:rPr>
                <w:sz w:val="18"/>
                <w:szCs w:val="18"/>
              </w:rPr>
              <w:t>Risks,</w:t>
            </w:r>
            <w:r w:rsidRPr="002A6D80">
              <w:rPr>
                <w:spacing w:val="-2"/>
                <w:sz w:val="18"/>
                <w:szCs w:val="18"/>
              </w:rPr>
              <w:t xml:space="preserve"> </w:t>
            </w:r>
            <w:r w:rsidRPr="002A6D80">
              <w:rPr>
                <w:sz w:val="18"/>
                <w:szCs w:val="18"/>
              </w:rPr>
              <w:t>contingencies</w:t>
            </w:r>
            <w:r w:rsidRPr="002A6D80">
              <w:rPr>
                <w:spacing w:val="-2"/>
                <w:sz w:val="18"/>
                <w:szCs w:val="18"/>
              </w:rPr>
              <w:t xml:space="preserve"> </w:t>
            </w:r>
            <w:r w:rsidRPr="002A6D80">
              <w:rPr>
                <w:sz w:val="18"/>
                <w:szCs w:val="18"/>
              </w:rPr>
              <w:t>and</w:t>
            </w:r>
            <w:r w:rsidRPr="002A6D80">
              <w:rPr>
                <w:spacing w:val="-2"/>
                <w:sz w:val="18"/>
                <w:szCs w:val="18"/>
              </w:rPr>
              <w:t xml:space="preserve"> </w:t>
            </w:r>
            <w:r w:rsidRPr="002A6D80">
              <w:rPr>
                <w:sz w:val="18"/>
                <w:szCs w:val="18"/>
              </w:rPr>
              <w:t>valuation</w:t>
            </w:r>
            <w:r w:rsidRPr="002A6D80">
              <w:rPr>
                <w:spacing w:val="-2"/>
                <w:sz w:val="18"/>
                <w:szCs w:val="18"/>
              </w:rPr>
              <w:t xml:space="preserve"> judgements</w:t>
            </w:r>
          </w:p>
        </w:tc>
        <w:tc>
          <w:tcPr>
            <w:tcW w:w="2830" w:type="dxa"/>
          </w:tcPr>
          <w:p w14:paraId="71E4B405" w14:textId="77777777" w:rsidR="00B80DD3" w:rsidRPr="002A6D80" w:rsidRDefault="00283A07" w:rsidP="00512BD0">
            <w:pPr>
              <w:rPr>
                <w:sz w:val="18"/>
                <w:szCs w:val="18"/>
              </w:rPr>
            </w:pPr>
            <w:r w:rsidRPr="002A6D80">
              <w:rPr>
                <w:spacing w:val="-5"/>
                <w:sz w:val="18"/>
                <w:szCs w:val="18"/>
              </w:rPr>
              <w:t>119</w:t>
            </w:r>
          </w:p>
        </w:tc>
      </w:tr>
      <w:tr w:rsidR="00B80DD3" w:rsidRPr="002A6D80" w14:paraId="034B86C3" w14:textId="77777777" w:rsidTr="00A8561B">
        <w:trPr>
          <w:trHeight w:val="348"/>
        </w:trPr>
        <w:tc>
          <w:tcPr>
            <w:tcW w:w="1384" w:type="dxa"/>
          </w:tcPr>
          <w:p w14:paraId="09F651AB" w14:textId="77777777" w:rsidR="00B80DD3" w:rsidRPr="002A6D80" w:rsidRDefault="00283A07" w:rsidP="00512BD0">
            <w:pPr>
              <w:rPr>
                <w:sz w:val="18"/>
                <w:szCs w:val="18"/>
              </w:rPr>
            </w:pPr>
            <w:r w:rsidRPr="002A6D80">
              <w:rPr>
                <w:sz w:val="18"/>
                <w:szCs w:val="18"/>
              </w:rPr>
              <w:t>Note</w:t>
            </w:r>
            <w:r w:rsidRPr="002A6D80">
              <w:rPr>
                <w:spacing w:val="-4"/>
                <w:sz w:val="18"/>
                <w:szCs w:val="18"/>
              </w:rPr>
              <w:t xml:space="preserve"> </w:t>
            </w:r>
            <w:r w:rsidRPr="002A6D80">
              <w:rPr>
                <w:spacing w:val="-5"/>
                <w:sz w:val="18"/>
                <w:szCs w:val="18"/>
              </w:rPr>
              <w:t>8.</w:t>
            </w:r>
          </w:p>
        </w:tc>
        <w:tc>
          <w:tcPr>
            <w:tcW w:w="5989" w:type="dxa"/>
          </w:tcPr>
          <w:p w14:paraId="49A7CDC9" w14:textId="77777777" w:rsidR="00B80DD3" w:rsidRPr="002A6D80" w:rsidRDefault="00283A07" w:rsidP="00512BD0">
            <w:pPr>
              <w:rPr>
                <w:sz w:val="18"/>
                <w:szCs w:val="18"/>
              </w:rPr>
            </w:pPr>
            <w:r w:rsidRPr="002A6D80">
              <w:rPr>
                <w:sz w:val="18"/>
                <w:szCs w:val="18"/>
              </w:rPr>
              <w:t xml:space="preserve">Other </w:t>
            </w:r>
            <w:r w:rsidRPr="002A6D80">
              <w:rPr>
                <w:spacing w:val="-2"/>
                <w:sz w:val="18"/>
                <w:szCs w:val="18"/>
              </w:rPr>
              <w:t>disclosures</w:t>
            </w:r>
          </w:p>
        </w:tc>
        <w:tc>
          <w:tcPr>
            <w:tcW w:w="2830" w:type="dxa"/>
          </w:tcPr>
          <w:p w14:paraId="458E687E" w14:textId="77777777" w:rsidR="00B80DD3" w:rsidRPr="002A6D80" w:rsidRDefault="00283A07" w:rsidP="00512BD0">
            <w:pPr>
              <w:rPr>
                <w:sz w:val="18"/>
                <w:szCs w:val="18"/>
              </w:rPr>
            </w:pPr>
            <w:r w:rsidRPr="002A6D80">
              <w:rPr>
                <w:spacing w:val="-5"/>
                <w:sz w:val="18"/>
                <w:szCs w:val="18"/>
              </w:rPr>
              <w:t>132</w:t>
            </w:r>
          </w:p>
        </w:tc>
      </w:tr>
    </w:tbl>
    <w:p w14:paraId="6260D64B" w14:textId="77777777" w:rsidR="00A155C0" w:rsidRPr="002A6D80" w:rsidRDefault="00A155C0" w:rsidP="00512BD0">
      <w:pPr>
        <w:rPr>
          <w:rFonts w:ascii="VIC"/>
        </w:rPr>
      </w:pPr>
    </w:p>
    <w:p w14:paraId="1B1229B5" w14:textId="77777777" w:rsidR="00A155C0" w:rsidRPr="002A6D80" w:rsidRDefault="00283A07" w:rsidP="00512BD0">
      <w:pPr>
        <w:pStyle w:val="Heading3"/>
      </w:pPr>
      <w:r w:rsidRPr="002A6D80">
        <w:t>Note</w:t>
      </w:r>
      <w:r w:rsidRPr="002A6D80">
        <w:rPr>
          <w:spacing w:val="-5"/>
        </w:rPr>
        <w:t xml:space="preserve"> </w:t>
      </w:r>
      <w:r w:rsidRPr="002A6D80">
        <w:rPr>
          <w:spacing w:val="-7"/>
        </w:rPr>
        <w:t>1.</w:t>
      </w:r>
      <w:r w:rsidRPr="002A6D80">
        <w:tab/>
        <w:t>About</w:t>
      </w:r>
      <w:r w:rsidRPr="002A6D80">
        <w:rPr>
          <w:spacing w:val="-2"/>
        </w:rPr>
        <w:t xml:space="preserve"> </w:t>
      </w:r>
      <w:r w:rsidRPr="002A6D80">
        <w:t xml:space="preserve">this </w:t>
      </w:r>
      <w:r w:rsidRPr="002A6D80">
        <w:rPr>
          <w:spacing w:val="-2"/>
        </w:rPr>
        <w:t>report</w:t>
      </w:r>
    </w:p>
    <w:p w14:paraId="06B18180" w14:textId="6342F732" w:rsidR="00B80DD3" w:rsidRPr="002A6D80" w:rsidRDefault="00283A07" w:rsidP="00512BD0">
      <w:r w:rsidRPr="002A6D80">
        <w:t>These annual financial statements represent the audited general purpose financial statements for the VBA</w:t>
      </w:r>
      <w:r w:rsidRPr="002A6D80">
        <w:rPr>
          <w:spacing w:val="-5"/>
        </w:rPr>
        <w:t xml:space="preserve"> </w:t>
      </w:r>
      <w:r w:rsidRPr="002A6D80">
        <w:t>as</w:t>
      </w:r>
      <w:r w:rsidRPr="002A6D80">
        <w:rPr>
          <w:spacing w:val="-5"/>
        </w:rPr>
        <w:t xml:space="preserve"> </w:t>
      </w:r>
      <w:r w:rsidRPr="002A6D80">
        <w:t>an</w:t>
      </w:r>
      <w:r w:rsidRPr="002A6D80">
        <w:rPr>
          <w:spacing w:val="-5"/>
        </w:rPr>
        <w:t xml:space="preserve"> </w:t>
      </w:r>
      <w:r w:rsidRPr="002A6D80">
        <w:t>individual</w:t>
      </w:r>
      <w:r w:rsidRPr="002A6D80">
        <w:rPr>
          <w:spacing w:val="-5"/>
        </w:rPr>
        <w:t xml:space="preserve"> </w:t>
      </w:r>
      <w:r w:rsidRPr="002A6D80">
        <w:t>reporting</w:t>
      </w:r>
      <w:r w:rsidRPr="002A6D80">
        <w:rPr>
          <w:spacing w:val="-5"/>
        </w:rPr>
        <w:t xml:space="preserve"> </w:t>
      </w:r>
      <w:r w:rsidRPr="002A6D80">
        <w:t>entity</w:t>
      </w:r>
      <w:r w:rsidRPr="002A6D80">
        <w:rPr>
          <w:spacing w:val="-5"/>
        </w:rPr>
        <w:t xml:space="preserve"> </w:t>
      </w:r>
      <w:r w:rsidRPr="002A6D80">
        <w:t>and</w:t>
      </w:r>
      <w:r w:rsidRPr="002A6D80">
        <w:rPr>
          <w:spacing w:val="-5"/>
        </w:rPr>
        <w:t xml:space="preserve"> </w:t>
      </w:r>
      <w:r w:rsidRPr="002A6D80">
        <w:t>includes</w:t>
      </w:r>
      <w:r w:rsidRPr="002A6D80">
        <w:rPr>
          <w:spacing w:val="-5"/>
        </w:rPr>
        <w:t xml:space="preserve"> </w:t>
      </w:r>
      <w:r w:rsidRPr="002A6D80">
        <w:t>the Building Appeals Board (BAB), for the financial year ended 30 June 2022.</w:t>
      </w:r>
    </w:p>
    <w:p w14:paraId="62C1C438" w14:textId="77777777" w:rsidR="00B80DD3" w:rsidRPr="002A6D80" w:rsidRDefault="00283A07" w:rsidP="00512BD0">
      <w:pPr>
        <w:rPr>
          <w:sz w:val="18"/>
        </w:rPr>
      </w:pPr>
      <w:r w:rsidRPr="002A6D80">
        <w:rPr>
          <w:sz w:val="18"/>
        </w:rPr>
        <w:t xml:space="preserve">The VBA is a statutory authority established on 1 July 2013 under the </w:t>
      </w:r>
      <w:r w:rsidRPr="002A6D80">
        <w:rPr>
          <w:rFonts w:ascii="VIC"/>
          <w:i/>
          <w:sz w:val="18"/>
        </w:rPr>
        <w:t>Building and Planning Legislation Amendment</w:t>
      </w:r>
      <w:r w:rsidRPr="002A6D80">
        <w:rPr>
          <w:rFonts w:ascii="VIC"/>
          <w:i/>
          <w:spacing w:val="-8"/>
          <w:sz w:val="18"/>
        </w:rPr>
        <w:t xml:space="preserve"> </w:t>
      </w:r>
      <w:r w:rsidRPr="002A6D80">
        <w:rPr>
          <w:rFonts w:ascii="VIC"/>
          <w:i/>
          <w:sz w:val="18"/>
        </w:rPr>
        <w:t>Act</w:t>
      </w:r>
      <w:r w:rsidRPr="002A6D80">
        <w:rPr>
          <w:rFonts w:ascii="VIC"/>
          <w:i/>
          <w:spacing w:val="-8"/>
          <w:sz w:val="18"/>
        </w:rPr>
        <w:t xml:space="preserve"> </w:t>
      </w:r>
      <w:r w:rsidRPr="002A6D80">
        <w:rPr>
          <w:rFonts w:ascii="VIC"/>
          <w:i/>
          <w:sz w:val="18"/>
        </w:rPr>
        <w:t>2013</w:t>
      </w:r>
      <w:r w:rsidRPr="002A6D80">
        <w:rPr>
          <w:rFonts w:ascii="VIC"/>
          <w:i/>
          <w:spacing w:val="-8"/>
          <w:sz w:val="18"/>
        </w:rPr>
        <w:t xml:space="preserve"> </w:t>
      </w:r>
      <w:r w:rsidRPr="002A6D80">
        <w:rPr>
          <w:sz w:val="18"/>
        </w:rPr>
        <w:t>incorporating</w:t>
      </w:r>
      <w:r w:rsidRPr="002A6D80">
        <w:rPr>
          <w:spacing w:val="-8"/>
          <w:sz w:val="18"/>
        </w:rPr>
        <w:t xml:space="preserve"> </w:t>
      </w:r>
      <w:r w:rsidRPr="002A6D80">
        <w:rPr>
          <w:sz w:val="18"/>
        </w:rPr>
        <w:t>the</w:t>
      </w:r>
      <w:r w:rsidRPr="002A6D80">
        <w:rPr>
          <w:spacing w:val="-8"/>
          <w:sz w:val="18"/>
        </w:rPr>
        <w:t xml:space="preserve"> </w:t>
      </w:r>
      <w:r w:rsidRPr="002A6D80">
        <w:rPr>
          <w:sz w:val="18"/>
        </w:rPr>
        <w:t>former</w:t>
      </w:r>
      <w:r w:rsidRPr="002A6D80">
        <w:rPr>
          <w:spacing w:val="-8"/>
          <w:sz w:val="18"/>
        </w:rPr>
        <w:t xml:space="preserve"> </w:t>
      </w:r>
      <w:r w:rsidRPr="002A6D80">
        <w:rPr>
          <w:sz w:val="18"/>
        </w:rPr>
        <w:t>Building Commission and Plumbing Industry Commission.</w:t>
      </w:r>
    </w:p>
    <w:p w14:paraId="3E918571" w14:textId="77777777" w:rsidR="00B80DD3" w:rsidRPr="002A6D80" w:rsidRDefault="00283A07" w:rsidP="00512BD0">
      <w:r w:rsidRPr="002A6D80">
        <w:t>Principal</w:t>
      </w:r>
      <w:r w:rsidRPr="002A6D80">
        <w:rPr>
          <w:spacing w:val="-4"/>
        </w:rPr>
        <w:t xml:space="preserve"> </w:t>
      </w:r>
      <w:r w:rsidRPr="002A6D80">
        <w:t>Address</w:t>
      </w:r>
      <w:r w:rsidRPr="002A6D80">
        <w:rPr>
          <w:spacing w:val="-3"/>
        </w:rPr>
        <w:t xml:space="preserve"> </w:t>
      </w:r>
      <w:r w:rsidRPr="002A6D80">
        <w:rPr>
          <w:spacing w:val="-5"/>
        </w:rPr>
        <w:t>is:</w:t>
      </w:r>
    </w:p>
    <w:p w14:paraId="6FB90582" w14:textId="77777777" w:rsidR="00B80DD3" w:rsidRPr="002A6D80" w:rsidRDefault="00283A07" w:rsidP="00512BD0">
      <w:r w:rsidRPr="002A6D80">
        <w:t>Victorian</w:t>
      </w:r>
      <w:r w:rsidRPr="002A6D80">
        <w:rPr>
          <w:spacing w:val="-12"/>
        </w:rPr>
        <w:t xml:space="preserve"> </w:t>
      </w:r>
      <w:r w:rsidRPr="002A6D80">
        <w:t>Building</w:t>
      </w:r>
      <w:r w:rsidRPr="002A6D80">
        <w:rPr>
          <w:spacing w:val="-12"/>
        </w:rPr>
        <w:t xml:space="preserve"> </w:t>
      </w:r>
      <w:r w:rsidRPr="002A6D80">
        <w:t>Authority 733 Bourke Street</w:t>
      </w:r>
    </w:p>
    <w:p w14:paraId="281534AE" w14:textId="77777777" w:rsidR="00B80DD3" w:rsidRPr="002A6D80" w:rsidRDefault="00283A07" w:rsidP="00512BD0">
      <w:r w:rsidRPr="002A6D80">
        <w:t xml:space="preserve">Docklands VIC </w:t>
      </w:r>
      <w:r w:rsidRPr="002A6D80">
        <w:rPr>
          <w:spacing w:val="-4"/>
        </w:rPr>
        <w:t>3008</w:t>
      </w:r>
    </w:p>
    <w:p w14:paraId="5092B2C7" w14:textId="77777777" w:rsidR="00B80DD3" w:rsidRPr="002A6D80" w:rsidRDefault="00283A07" w:rsidP="00512BD0">
      <w:r w:rsidRPr="002A6D80">
        <w:t>A description of the nature of the VBA’s operations</w:t>
      </w:r>
      <w:r w:rsidRPr="002A6D80">
        <w:rPr>
          <w:spacing w:val="40"/>
        </w:rPr>
        <w:t xml:space="preserve"> </w:t>
      </w:r>
      <w:r w:rsidRPr="002A6D80">
        <w:t>and its principal activities is included in the report of operations,</w:t>
      </w:r>
      <w:r w:rsidRPr="002A6D80">
        <w:rPr>
          <w:spacing w:val="-6"/>
        </w:rPr>
        <w:t xml:space="preserve"> </w:t>
      </w:r>
      <w:r w:rsidRPr="002A6D80">
        <w:t>which</w:t>
      </w:r>
      <w:r w:rsidRPr="002A6D80">
        <w:rPr>
          <w:spacing w:val="-6"/>
        </w:rPr>
        <w:t xml:space="preserve"> </w:t>
      </w:r>
      <w:r w:rsidRPr="002A6D80">
        <w:t>does</w:t>
      </w:r>
      <w:r w:rsidRPr="002A6D80">
        <w:rPr>
          <w:spacing w:val="-6"/>
        </w:rPr>
        <w:t xml:space="preserve"> </w:t>
      </w:r>
      <w:r w:rsidRPr="002A6D80">
        <w:t>not</w:t>
      </w:r>
      <w:r w:rsidRPr="002A6D80">
        <w:rPr>
          <w:spacing w:val="-6"/>
        </w:rPr>
        <w:t xml:space="preserve"> </w:t>
      </w:r>
      <w:r w:rsidRPr="002A6D80">
        <w:t>form</w:t>
      </w:r>
      <w:r w:rsidRPr="002A6D80">
        <w:rPr>
          <w:spacing w:val="-6"/>
        </w:rPr>
        <w:t xml:space="preserve"> </w:t>
      </w:r>
      <w:r w:rsidRPr="002A6D80">
        <w:t>part</w:t>
      </w:r>
      <w:r w:rsidRPr="002A6D80">
        <w:rPr>
          <w:spacing w:val="-6"/>
        </w:rPr>
        <w:t xml:space="preserve"> </w:t>
      </w:r>
      <w:r w:rsidRPr="002A6D80">
        <w:t>of</w:t>
      </w:r>
      <w:r w:rsidRPr="002A6D80">
        <w:rPr>
          <w:spacing w:val="-6"/>
        </w:rPr>
        <w:t xml:space="preserve"> </w:t>
      </w:r>
      <w:r w:rsidRPr="002A6D80">
        <w:t>these</w:t>
      </w:r>
      <w:r w:rsidRPr="002A6D80">
        <w:rPr>
          <w:spacing w:val="-6"/>
        </w:rPr>
        <w:t xml:space="preserve"> </w:t>
      </w:r>
      <w:r w:rsidRPr="002A6D80">
        <w:t xml:space="preserve">financial </w:t>
      </w:r>
      <w:r w:rsidRPr="002A6D80">
        <w:rPr>
          <w:spacing w:val="-2"/>
        </w:rPr>
        <w:t>statements.</w:t>
      </w:r>
    </w:p>
    <w:p w14:paraId="26E165A5" w14:textId="77777777" w:rsidR="00B80DD3" w:rsidRPr="002A6D80" w:rsidRDefault="00283A07" w:rsidP="00512BD0">
      <w:pPr>
        <w:pStyle w:val="Heading4"/>
      </w:pPr>
      <w:r w:rsidRPr="002A6D80">
        <w:t xml:space="preserve">Compliance </w:t>
      </w:r>
      <w:r w:rsidRPr="002A6D80">
        <w:rPr>
          <w:spacing w:val="-2"/>
        </w:rPr>
        <w:t>information</w:t>
      </w:r>
    </w:p>
    <w:p w14:paraId="30052D41" w14:textId="77777777" w:rsidR="00B80DD3" w:rsidRPr="002A6D80" w:rsidRDefault="00283A07" w:rsidP="00512BD0">
      <w:r w:rsidRPr="002A6D80">
        <w:t>These general-purpose financial statements have been prepared in accordance with the Financial Management Act 1994 (FMA) and applicable Australian</w:t>
      </w:r>
      <w:r w:rsidRPr="002A6D80">
        <w:rPr>
          <w:spacing w:val="-12"/>
        </w:rPr>
        <w:t xml:space="preserve"> </w:t>
      </w:r>
      <w:r w:rsidRPr="002A6D80">
        <w:t>Accounting</w:t>
      </w:r>
      <w:r w:rsidRPr="002A6D80">
        <w:rPr>
          <w:spacing w:val="-12"/>
        </w:rPr>
        <w:t xml:space="preserve"> </w:t>
      </w:r>
      <w:r w:rsidRPr="002A6D80">
        <w:t>Standards</w:t>
      </w:r>
      <w:r w:rsidRPr="002A6D80">
        <w:rPr>
          <w:spacing w:val="-11"/>
        </w:rPr>
        <w:t xml:space="preserve"> </w:t>
      </w:r>
      <w:r w:rsidRPr="002A6D80">
        <w:t>(AAS),</w:t>
      </w:r>
      <w:r w:rsidRPr="002A6D80">
        <w:rPr>
          <w:spacing w:val="-12"/>
        </w:rPr>
        <w:t xml:space="preserve"> </w:t>
      </w:r>
      <w:r w:rsidRPr="002A6D80">
        <w:t>which</w:t>
      </w:r>
      <w:r w:rsidRPr="002A6D80">
        <w:rPr>
          <w:spacing w:val="-11"/>
        </w:rPr>
        <w:t xml:space="preserve"> </w:t>
      </w:r>
      <w:r w:rsidRPr="002A6D80">
        <w:t>include Interpretations issued by the Australian Accounting Standards</w:t>
      </w:r>
      <w:r w:rsidRPr="002A6D80">
        <w:rPr>
          <w:spacing w:val="-10"/>
        </w:rPr>
        <w:t xml:space="preserve"> </w:t>
      </w:r>
      <w:r w:rsidRPr="002A6D80">
        <w:t>Board</w:t>
      </w:r>
      <w:r w:rsidRPr="002A6D80">
        <w:rPr>
          <w:spacing w:val="-10"/>
        </w:rPr>
        <w:t xml:space="preserve"> </w:t>
      </w:r>
      <w:r w:rsidRPr="002A6D80">
        <w:t>(AASB).</w:t>
      </w:r>
      <w:r w:rsidRPr="002A6D80">
        <w:rPr>
          <w:spacing w:val="-10"/>
        </w:rPr>
        <w:t xml:space="preserve"> </w:t>
      </w:r>
      <w:r w:rsidRPr="002A6D80">
        <w:t>In</w:t>
      </w:r>
      <w:r w:rsidRPr="002A6D80">
        <w:rPr>
          <w:spacing w:val="-10"/>
        </w:rPr>
        <w:t xml:space="preserve"> </w:t>
      </w:r>
      <w:r w:rsidRPr="002A6D80">
        <w:t>particular,</w:t>
      </w:r>
      <w:r w:rsidRPr="002A6D80">
        <w:rPr>
          <w:spacing w:val="-10"/>
        </w:rPr>
        <w:t xml:space="preserve"> </w:t>
      </w:r>
      <w:r w:rsidRPr="002A6D80">
        <w:t>the</w:t>
      </w:r>
      <w:r w:rsidRPr="002A6D80">
        <w:rPr>
          <w:spacing w:val="-10"/>
        </w:rPr>
        <w:t xml:space="preserve"> </w:t>
      </w:r>
      <w:r w:rsidRPr="002A6D80">
        <w:t>statements are presented in a manner consistent with the requirements of AASB 1049 Whole of Government</w:t>
      </w:r>
      <w:r w:rsidRPr="002A6D80">
        <w:rPr>
          <w:spacing w:val="40"/>
        </w:rPr>
        <w:t xml:space="preserve"> </w:t>
      </w:r>
      <w:r w:rsidRPr="002A6D80">
        <w:t>and</w:t>
      </w:r>
      <w:r w:rsidRPr="002A6D80">
        <w:rPr>
          <w:spacing w:val="-5"/>
        </w:rPr>
        <w:t xml:space="preserve"> </w:t>
      </w:r>
      <w:r w:rsidRPr="002A6D80">
        <w:t>General</w:t>
      </w:r>
      <w:r w:rsidRPr="002A6D80">
        <w:rPr>
          <w:spacing w:val="-3"/>
        </w:rPr>
        <w:t xml:space="preserve"> </w:t>
      </w:r>
      <w:r w:rsidRPr="002A6D80">
        <w:t>Government</w:t>
      </w:r>
      <w:r w:rsidRPr="002A6D80">
        <w:rPr>
          <w:spacing w:val="-2"/>
        </w:rPr>
        <w:t xml:space="preserve"> </w:t>
      </w:r>
      <w:r w:rsidRPr="002A6D80">
        <w:t>Sector</w:t>
      </w:r>
      <w:r w:rsidRPr="002A6D80">
        <w:rPr>
          <w:spacing w:val="-3"/>
        </w:rPr>
        <w:t xml:space="preserve"> </w:t>
      </w:r>
      <w:r w:rsidRPr="002A6D80">
        <w:t>Financial</w:t>
      </w:r>
      <w:r w:rsidRPr="002A6D80">
        <w:rPr>
          <w:spacing w:val="-2"/>
        </w:rPr>
        <w:t xml:space="preserve"> Reporting.</w:t>
      </w:r>
    </w:p>
    <w:p w14:paraId="51A5E6F0" w14:textId="77777777" w:rsidR="00B80DD3" w:rsidRPr="002A6D80" w:rsidRDefault="00283A07" w:rsidP="00512BD0">
      <w:r w:rsidRPr="002A6D80">
        <w:t>Where appropriate, those AAS paragraphs applicable to</w:t>
      </w:r>
      <w:r w:rsidRPr="002A6D80">
        <w:rPr>
          <w:spacing w:val="-10"/>
        </w:rPr>
        <w:t xml:space="preserve"> </w:t>
      </w:r>
      <w:r w:rsidRPr="002A6D80">
        <w:t>not-for-profit</w:t>
      </w:r>
      <w:r w:rsidRPr="002A6D80">
        <w:rPr>
          <w:spacing w:val="-10"/>
        </w:rPr>
        <w:t xml:space="preserve"> </w:t>
      </w:r>
      <w:r w:rsidRPr="002A6D80">
        <w:t>entities</w:t>
      </w:r>
      <w:r w:rsidRPr="002A6D80">
        <w:rPr>
          <w:spacing w:val="-10"/>
        </w:rPr>
        <w:t xml:space="preserve"> </w:t>
      </w:r>
      <w:r w:rsidRPr="002A6D80">
        <w:t>have</w:t>
      </w:r>
      <w:r w:rsidRPr="002A6D80">
        <w:rPr>
          <w:spacing w:val="-10"/>
        </w:rPr>
        <w:t xml:space="preserve"> </w:t>
      </w:r>
      <w:r w:rsidRPr="002A6D80">
        <w:t>been</w:t>
      </w:r>
      <w:r w:rsidRPr="002A6D80">
        <w:rPr>
          <w:spacing w:val="-10"/>
        </w:rPr>
        <w:t xml:space="preserve"> </w:t>
      </w:r>
      <w:r w:rsidRPr="002A6D80">
        <w:t>applied.</w:t>
      </w:r>
      <w:r w:rsidRPr="002A6D80">
        <w:rPr>
          <w:spacing w:val="-10"/>
        </w:rPr>
        <w:t xml:space="preserve"> </w:t>
      </w:r>
      <w:r w:rsidRPr="002A6D80">
        <w:t>Accounting policies selected and applied in these financial statements ensure that the resulting financial information satisfies the concepts of relevance and reliability, thereby ensuring that the substance of the underlying transactions or other events is reported.</w:t>
      </w:r>
    </w:p>
    <w:p w14:paraId="6499543C" w14:textId="77777777" w:rsidR="00B80DD3" w:rsidRPr="002A6D80" w:rsidRDefault="00283A07" w:rsidP="00512BD0">
      <w:r w:rsidRPr="002A6D80">
        <w:t>To</w:t>
      </w:r>
      <w:r w:rsidRPr="002A6D80">
        <w:rPr>
          <w:spacing w:val="-9"/>
        </w:rPr>
        <w:t xml:space="preserve"> </w:t>
      </w:r>
      <w:r w:rsidRPr="002A6D80">
        <w:t>gain</w:t>
      </w:r>
      <w:r w:rsidRPr="002A6D80">
        <w:rPr>
          <w:spacing w:val="-9"/>
        </w:rPr>
        <w:t xml:space="preserve"> </w:t>
      </w:r>
      <w:r w:rsidRPr="002A6D80">
        <w:t>a</w:t>
      </w:r>
      <w:r w:rsidRPr="002A6D80">
        <w:rPr>
          <w:spacing w:val="-9"/>
        </w:rPr>
        <w:t xml:space="preserve"> </w:t>
      </w:r>
      <w:r w:rsidRPr="002A6D80">
        <w:t>better</w:t>
      </w:r>
      <w:r w:rsidRPr="002A6D80">
        <w:rPr>
          <w:spacing w:val="-9"/>
        </w:rPr>
        <w:t xml:space="preserve"> </w:t>
      </w:r>
      <w:r w:rsidRPr="002A6D80">
        <w:t>understanding</w:t>
      </w:r>
      <w:r w:rsidRPr="002A6D80">
        <w:rPr>
          <w:spacing w:val="-9"/>
        </w:rPr>
        <w:t xml:space="preserve"> </w:t>
      </w:r>
      <w:r w:rsidRPr="002A6D80">
        <w:t>of</w:t>
      </w:r>
      <w:r w:rsidRPr="002A6D80">
        <w:rPr>
          <w:spacing w:val="-9"/>
        </w:rPr>
        <w:t xml:space="preserve"> </w:t>
      </w:r>
      <w:r w:rsidRPr="002A6D80">
        <w:t>the</w:t>
      </w:r>
      <w:r w:rsidRPr="002A6D80">
        <w:rPr>
          <w:spacing w:val="-9"/>
        </w:rPr>
        <w:t xml:space="preserve"> </w:t>
      </w:r>
      <w:r w:rsidRPr="002A6D80">
        <w:t>terminology</w:t>
      </w:r>
      <w:r w:rsidRPr="002A6D80">
        <w:rPr>
          <w:spacing w:val="-9"/>
        </w:rPr>
        <w:t xml:space="preserve"> </w:t>
      </w:r>
      <w:r w:rsidRPr="002A6D80">
        <w:t>used in these financial statements, a glossary of technical terms and style conventions can be found in notes 8.12 and 8.13.</w:t>
      </w:r>
    </w:p>
    <w:p w14:paraId="27238A88" w14:textId="77777777" w:rsidR="00A155C0" w:rsidRPr="002A6D80" w:rsidRDefault="00283A07" w:rsidP="00512BD0">
      <w:r w:rsidRPr="002A6D80">
        <w:t>These annual financial statements were authorised for issue by the VBA’s Chief Commissioner, Chief Executive Officer</w:t>
      </w:r>
      <w:r w:rsidRPr="002A6D80">
        <w:rPr>
          <w:spacing w:val="-6"/>
        </w:rPr>
        <w:t xml:space="preserve"> </w:t>
      </w:r>
      <w:r w:rsidRPr="002A6D80">
        <w:t>and</w:t>
      </w:r>
      <w:r w:rsidRPr="002A6D80">
        <w:rPr>
          <w:spacing w:val="-6"/>
        </w:rPr>
        <w:t xml:space="preserve"> </w:t>
      </w:r>
      <w:r w:rsidRPr="002A6D80">
        <w:t>Chief</w:t>
      </w:r>
      <w:r w:rsidRPr="002A6D80">
        <w:rPr>
          <w:spacing w:val="-6"/>
        </w:rPr>
        <w:t xml:space="preserve"> </w:t>
      </w:r>
      <w:r w:rsidRPr="002A6D80">
        <w:t>Finance</w:t>
      </w:r>
      <w:r w:rsidRPr="002A6D80">
        <w:rPr>
          <w:spacing w:val="-6"/>
        </w:rPr>
        <w:t xml:space="preserve"> </w:t>
      </w:r>
      <w:r w:rsidRPr="002A6D80">
        <w:t>Officer</w:t>
      </w:r>
      <w:r w:rsidRPr="002A6D80">
        <w:rPr>
          <w:spacing w:val="-6"/>
        </w:rPr>
        <w:t xml:space="preserve"> </w:t>
      </w:r>
      <w:r w:rsidRPr="002A6D80">
        <w:t>on</w:t>
      </w:r>
      <w:r w:rsidRPr="002A6D80">
        <w:rPr>
          <w:spacing w:val="-6"/>
        </w:rPr>
        <w:t xml:space="preserve"> </w:t>
      </w:r>
      <w:r w:rsidRPr="002A6D80">
        <w:t>behalf</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Board of the VBA on 29 September 2022.</w:t>
      </w:r>
    </w:p>
    <w:p w14:paraId="6B417189" w14:textId="22D6D7DA" w:rsidR="00B80DD3" w:rsidRPr="002A6D80" w:rsidRDefault="00283A07" w:rsidP="00512BD0">
      <w:pPr>
        <w:pStyle w:val="Heading4"/>
      </w:pPr>
      <w:r w:rsidRPr="002A6D80">
        <w:t>Basis</w:t>
      </w:r>
      <w:r w:rsidRPr="002A6D80">
        <w:rPr>
          <w:spacing w:val="-1"/>
        </w:rPr>
        <w:t xml:space="preserve"> </w:t>
      </w:r>
      <w:r w:rsidRPr="002A6D80">
        <w:t>of</w:t>
      </w:r>
      <w:r w:rsidRPr="002A6D80">
        <w:rPr>
          <w:spacing w:val="-1"/>
        </w:rPr>
        <w:t xml:space="preserve"> </w:t>
      </w:r>
      <w:r w:rsidRPr="002A6D80">
        <w:t>preparation</w:t>
      </w:r>
    </w:p>
    <w:p w14:paraId="48AD8F47" w14:textId="77777777" w:rsidR="00B80DD3" w:rsidRPr="002A6D80" w:rsidRDefault="00283A07" w:rsidP="00512BD0">
      <w:r w:rsidRPr="002A6D80">
        <w:t>The accrual basis of accounting has been applied in the</w:t>
      </w:r>
      <w:r w:rsidRPr="002A6D80">
        <w:rPr>
          <w:spacing w:val="-9"/>
        </w:rPr>
        <w:t xml:space="preserve"> </w:t>
      </w:r>
      <w:r w:rsidRPr="002A6D80">
        <w:t>preparation</w:t>
      </w:r>
      <w:r w:rsidRPr="002A6D80">
        <w:rPr>
          <w:spacing w:val="-9"/>
        </w:rPr>
        <w:t xml:space="preserve"> </w:t>
      </w:r>
      <w:r w:rsidRPr="002A6D80">
        <w:t>of</w:t>
      </w:r>
      <w:r w:rsidRPr="002A6D80">
        <w:rPr>
          <w:spacing w:val="-9"/>
        </w:rPr>
        <w:t xml:space="preserve"> </w:t>
      </w:r>
      <w:r w:rsidRPr="002A6D80">
        <w:t>these</w:t>
      </w:r>
      <w:r w:rsidRPr="002A6D80">
        <w:rPr>
          <w:spacing w:val="-9"/>
        </w:rPr>
        <w:t xml:space="preserve"> </w:t>
      </w:r>
      <w:r w:rsidRPr="002A6D80">
        <w:t>financial</w:t>
      </w:r>
      <w:r w:rsidRPr="002A6D80">
        <w:rPr>
          <w:spacing w:val="-9"/>
        </w:rPr>
        <w:t xml:space="preserve"> </w:t>
      </w:r>
      <w:r w:rsidRPr="002A6D80">
        <w:t>statements,</w:t>
      </w:r>
      <w:r w:rsidRPr="002A6D80">
        <w:rPr>
          <w:spacing w:val="-9"/>
        </w:rPr>
        <w:t xml:space="preserve"> </w:t>
      </w:r>
      <w:r w:rsidRPr="002A6D80">
        <w:t>whereby assets, liabilities, equity, income and expenses are recognised</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reporting</w:t>
      </w:r>
      <w:r w:rsidRPr="002A6D80">
        <w:rPr>
          <w:spacing w:val="-6"/>
        </w:rPr>
        <w:t xml:space="preserve"> </w:t>
      </w:r>
      <w:r w:rsidRPr="002A6D80">
        <w:t>period</w:t>
      </w:r>
      <w:r w:rsidRPr="002A6D80">
        <w:rPr>
          <w:spacing w:val="-6"/>
        </w:rPr>
        <w:t xml:space="preserve"> </w:t>
      </w:r>
      <w:r w:rsidRPr="002A6D80">
        <w:t>to</w:t>
      </w:r>
      <w:r w:rsidRPr="002A6D80">
        <w:rPr>
          <w:spacing w:val="-6"/>
        </w:rPr>
        <w:t xml:space="preserve"> </w:t>
      </w:r>
      <w:r w:rsidRPr="002A6D80">
        <w:t>which</w:t>
      </w:r>
      <w:r w:rsidRPr="002A6D80">
        <w:rPr>
          <w:spacing w:val="-6"/>
        </w:rPr>
        <w:t xml:space="preserve"> </w:t>
      </w:r>
      <w:r w:rsidRPr="002A6D80">
        <w:t>they</w:t>
      </w:r>
      <w:r w:rsidRPr="002A6D80">
        <w:rPr>
          <w:spacing w:val="-6"/>
        </w:rPr>
        <w:t xml:space="preserve"> </w:t>
      </w:r>
      <w:r w:rsidRPr="002A6D80">
        <w:t>relate, regardless of when cash is received or paid.</w:t>
      </w:r>
    </w:p>
    <w:p w14:paraId="455E7008" w14:textId="77777777" w:rsidR="00B80DD3" w:rsidRPr="002A6D80" w:rsidRDefault="00283A07" w:rsidP="00512BD0">
      <w:r w:rsidRPr="002A6D80">
        <w:lastRenderedPageBreak/>
        <w:t>Consistent with the requirements of AASB 1004 Contributions, contributions by owners (that is, contributed</w:t>
      </w:r>
      <w:r w:rsidRPr="002A6D80">
        <w:rPr>
          <w:spacing w:val="-2"/>
        </w:rPr>
        <w:t xml:space="preserve"> </w:t>
      </w:r>
      <w:r w:rsidRPr="002A6D80">
        <w:t>capital</w:t>
      </w:r>
      <w:r w:rsidRPr="002A6D80">
        <w:rPr>
          <w:spacing w:val="-2"/>
        </w:rPr>
        <w:t xml:space="preserve"> </w:t>
      </w:r>
      <w:r w:rsidRPr="002A6D80">
        <w:t>and</w:t>
      </w:r>
      <w:r w:rsidRPr="002A6D80">
        <w:rPr>
          <w:spacing w:val="-2"/>
        </w:rPr>
        <w:t xml:space="preserve"> </w:t>
      </w:r>
      <w:r w:rsidRPr="002A6D80">
        <w:t>its</w:t>
      </w:r>
      <w:r w:rsidRPr="002A6D80">
        <w:rPr>
          <w:spacing w:val="-2"/>
        </w:rPr>
        <w:t xml:space="preserve"> </w:t>
      </w:r>
      <w:r w:rsidRPr="002A6D80">
        <w:t>repayment)</w:t>
      </w:r>
      <w:r w:rsidRPr="002A6D80">
        <w:rPr>
          <w:spacing w:val="-2"/>
        </w:rPr>
        <w:t xml:space="preserve"> </w:t>
      </w:r>
      <w:r w:rsidRPr="002A6D80">
        <w:t>are</w:t>
      </w:r>
      <w:r w:rsidRPr="002A6D80">
        <w:rPr>
          <w:spacing w:val="-2"/>
        </w:rPr>
        <w:t xml:space="preserve"> </w:t>
      </w:r>
      <w:r w:rsidRPr="002A6D80">
        <w:t>treated</w:t>
      </w:r>
      <w:r w:rsidRPr="002A6D80">
        <w:rPr>
          <w:spacing w:val="-2"/>
        </w:rPr>
        <w:t xml:space="preserve"> </w:t>
      </w:r>
      <w:r w:rsidRPr="002A6D80">
        <w:t>as equity</w:t>
      </w:r>
      <w:r w:rsidRPr="002A6D80">
        <w:rPr>
          <w:spacing w:val="-7"/>
        </w:rPr>
        <w:t xml:space="preserve"> </w:t>
      </w:r>
      <w:r w:rsidRPr="002A6D80">
        <w:t>transactions</w:t>
      </w:r>
      <w:r w:rsidRPr="002A6D80">
        <w:rPr>
          <w:spacing w:val="-7"/>
        </w:rPr>
        <w:t xml:space="preserve"> </w:t>
      </w:r>
      <w:r w:rsidRPr="002A6D80">
        <w:t>and,</w:t>
      </w:r>
      <w:r w:rsidRPr="002A6D80">
        <w:rPr>
          <w:spacing w:val="-7"/>
        </w:rPr>
        <w:t xml:space="preserve"> </w:t>
      </w:r>
      <w:r w:rsidRPr="002A6D80">
        <w:t>therefore,</w:t>
      </w:r>
      <w:r w:rsidRPr="002A6D80">
        <w:rPr>
          <w:spacing w:val="-7"/>
        </w:rPr>
        <w:t xml:space="preserve"> </w:t>
      </w:r>
      <w:r w:rsidRPr="002A6D80">
        <w:t>do</w:t>
      </w:r>
      <w:r w:rsidRPr="002A6D80">
        <w:rPr>
          <w:spacing w:val="-7"/>
        </w:rPr>
        <w:t xml:space="preserve"> </w:t>
      </w:r>
      <w:r w:rsidRPr="002A6D80">
        <w:t>not</w:t>
      </w:r>
      <w:r w:rsidRPr="002A6D80">
        <w:rPr>
          <w:spacing w:val="-7"/>
        </w:rPr>
        <w:t xml:space="preserve"> </w:t>
      </w:r>
      <w:r w:rsidRPr="002A6D80">
        <w:t>form</w:t>
      </w:r>
      <w:r w:rsidRPr="002A6D80">
        <w:rPr>
          <w:spacing w:val="-7"/>
        </w:rPr>
        <w:t xml:space="preserve"> </w:t>
      </w:r>
      <w:r w:rsidRPr="002A6D80">
        <w:t>part</w:t>
      </w:r>
      <w:r w:rsidRPr="002A6D80">
        <w:rPr>
          <w:spacing w:val="-7"/>
        </w:rPr>
        <w:t xml:space="preserve"> </w:t>
      </w:r>
      <w:r w:rsidRPr="002A6D80">
        <w:t>of the income and expenses of the VBA.</w:t>
      </w:r>
    </w:p>
    <w:p w14:paraId="52FCC98F" w14:textId="77777777" w:rsidR="00B80DD3" w:rsidRPr="002A6D80" w:rsidRDefault="00283A07" w:rsidP="00512BD0">
      <w:r w:rsidRPr="002A6D80">
        <w:t>Transfers of net assets arising from administrative restructurings are treated as distributions to or contributions by owners. Transfers of net liabilities arising</w:t>
      </w:r>
      <w:r w:rsidRPr="002A6D80">
        <w:rPr>
          <w:spacing w:val="-12"/>
        </w:rPr>
        <w:t xml:space="preserve"> </w:t>
      </w:r>
      <w:r w:rsidRPr="002A6D80">
        <w:t>from</w:t>
      </w:r>
      <w:r w:rsidRPr="002A6D80">
        <w:rPr>
          <w:spacing w:val="-11"/>
        </w:rPr>
        <w:t xml:space="preserve"> </w:t>
      </w:r>
      <w:r w:rsidRPr="002A6D80">
        <w:t>administrative</w:t>
      </w:r>
      <w:r w:rsidRPr="002A6D80">
        <w:rPr>
          <w:spacing w:val="-12"/>
        </w:rPr>
        <w:t xml:space="preserve"> </w:t>
      </w:r>
      <w:r w:rsidRPr="002A6D80">
        <w:t>restructurings</w:t>
      </w:r>
      <w:r w:rsidRPr="002A6D80">
        <w:rPr>
          <w:spacing w:val="-11"/>
        </w:rPr>
        <w:t xml:space="preserve"> </w:t>
      </w:r>
      <w:r w:rsidRPr="002A6D80">
        <w:t>are</w:t>
      </w:r>
      <w:r w:rsidRPr="002A6D80">
        <w:rPr>
          <w:spacing w:val="-12"/>
        </w:rPr>
        <w:t xml:space="preserve"> </w:t>
      </w:r>
      <w:r w:rsidRPr="002A6D80">
        <w:t>treated as distributions to owners.</w:t>
      </w:r>
    </w:p>
    <w:p w14:paraId="46CD46F2" w14:textId="77777777" w:rsidR="00B80DD3" w:rsidRPr="002A6D80" w:rsidRDefault="00283A07" w:rsidP="00512BD0">
      <w:r w:rsidRPr="002A6D80">
        <w:t>Judgements, estimates and assumptions are required to be made about the carrying values of assets and liabilities that are not readily apparent from other sources. The estimates and associated assumptions are based on professional judgements derived from historical</w:t>
      </w:r>
      <w:r w:rsidRPr="002A6D80">
        <w:rPr>
          <w:spacing w:val="-8"/>
        </w:rPr>
        <w:t xml:space="preserve"> </w:t>
      </w:r>
      <w:r w:rsidRPr="002A6D80">
        <w:t>experience</w:t>
      </w:r>
      <w:r w:rsidRPr="002A6D80">
        <w:rPr>
          <w:spacing w:val="-8"/>
        </w:rPr>
        <w:t xml:space="preserve"> </w:t>
      </w:r>
      <w:r w:rsidRPr="002A6D80">
        <w:t>and</w:t>
      </w:r>
      <w:r w:rsidRPr="002A6D80">
        <w:rPr>
          <w:spacing w:val="-8"/>
        </w:rPr>
        <w:t xml:space="preserve"> </w:t>
      </w:r>
      <w:r w:rsidRPr="002A6D80">
        <w:t>various</w:t>
      </w:r>
      <w:r w:rsidRPr="002A6D80">
        <w:rPr>
          <w:spacing w:val="-8"/>
        </w:rPr>
        <w:t xml:space="preserve"> </w:t>
      </w:r>
      <w:r w:rsidRPr="002A6D80">
        <w:t>other</w:t>
      </w:r>
      <w:r w:rsidRPr="002A6D80">
        <w:rPr>
          <w:spacing w:val="-8"/>
        </w:rPr>
        <w:t xml:space="preserve"> </w:t>
      </w:r>
      <w:r w:rsidRPr="002A6D80">
        <w:t>factors</w:t>
      </w:r>
      <w:r w:rsidRPr="002A6D80">
        <w:rPr>
          <w:spacing w:val="-8"/>
        </w:rPr>
        <w:t xml:space="preserve"> </w:t>
      </w:r>
      <w:r w:rsidRPr="002A6D80">
        <w:t>that</w:t>
      </w:r>
      <w:r w:rsidRPr="002A6D80">
        <w:rPr>
          <w:spacing w:val="-8"/>
        </w:rPr>
        <w:t xml:space="preserve"> </w:t>
      </w:r>
      <w:r w:rsidRPr="002A6D80">
        <w:t>are believed to be reasonable under the circumstances.</w:t>
      </w:r>
    </w:p>
    <w:p w14:paraId="4C277D24" w14:textId="77777777" w:rsidR="00B80DD3" w:rsidRPr="002A6D80" w:rsidRDefault="00283A07" w:rsidP="00512BD0">
      <w:r w:rsidRPr="002A6D80">
        <w:t>Actual</w:t>
      </w:r>
      <w:r w:rsidRPr="002A6D80">
        <w:rPr>
          <w:spacing w:val="-3"/>
        </w:rPr>
        <w:t xml:space="preserve"> </w:t>
      </w:r>
      <w:r w:rsidRPr="002A6D80">
        <w:t>results</w:t>
      </w:r>
      <w:r w:rsidRPr="002A6D80">
        <w:rPr>
          <w:spacing w:val="-3"/>
        </w:rPr>
        <w:t xml:space="preserve"> </w:t>
      </w:r>
      <w:r w:rsidRPr="002A6D80">
        <w:t>may</w:t>
      </w:r>
      <w:r w:rsidRPr="002A6D80">
        <w:rPr>
          <w:spacing w:val="-3"/>
        </w:rPr>
        <w:t xml:space="preserve"> </w:t>
      </w:r>
      <w:r w:rsidRPr="002A6D80">
        <w:t>differ</w:t>
      </w:r>
      <w:r w:rsidRPr="002A6D80">
        <w:rPr>
          <w:spacing w:val="-3"/>
        </w:rPr>
        <w:t xml:space="preserve"> </w:t>
      </w:r>
      <w:r w:rsidRPr="002A6D80">
        <w:t>from</w:t>
      </w:r>
      <w:r w:rsidRPr="002A6D80">
        <w:rPr>
          <w:spacing w:val="-3"/>
        </w:rPr>
        <w:t xml:space="preserve"> </w:t>
      </w:r>
      <w:r w:rsidRPr="002A6D80">
        <w:t>these</w:t>
      </w:r>
      <w:r w:rsidRPr="002A6D80">
        <w:rPr>
          <w:spacing w:val="-3"/>
        </w:rPr>
        <w:t xml:space="preserve"> </w:t>
      </w:r>
      <w:r w:rsidRPr="002A6D80">
        <w:rPr>
          <w:spacing w:val="-2"/>
        </w:rPr>
        <w:t>estimates.</w:t>
      </w:r>
    </w:p>
    <w:p w14:paraId="21F8B601" w14:textId="77777777" w:rsidR="00B80DD3" w:rsidRPr="002A6D80" w:rsidRDefault="00283A07" w:rsidP="00512BD0">
      <w:r w:rsidRPr="002A6D80">
        <w:t>Revisions to accounting estimates are recognised in the</w:t>
      </w:r>
      <w:r w:rsidRPr="002A6D80">
        <w:rPr>
          <w:spacing w:val="-5"/>
        </w:rPr>
        <w:t xml:space="preserve"> </w:t>
      </w:r>
      <w:r w:rsidRPr="002A6D80">
        <w:t>period</w:t>
      </w:r>
      <w:r w:rsidRPr="002A6D80">
        <w:rPr>
          <w:spacing w:val="-5"/>
        </w:rPr>
        <w:t xml:space="preserve"> </w:t>
      </w:r>
      <w:r w:rsidRPr="002A6D80">
        <w:t>in</w:t>
      </w:r>
      <w:r w:rsidRPr="002A6D80">
        <w:rPr>
          <w:spacing w:val="-5"/>
        </w:rPr>
        <w:t xml:space="preserve"> </w:t>
      </w:r>
      <w:r w:rsidRPr="002A6D80">
        <w:t>which</w:t>
      </w:r>
      <w:r w:rsidRPr="002A6D80">
        <w:rPr>
          <w:spacing w:val="-5"/>
        </w:rPr>
        <w:t xml:space="preserve"> </w:t>
      </w:r>
      <w:r w:rsidRPr="002A6D80">
        <w:t>the</w:t>
      </w:r>
      <w:r w:rsidRPr="002A6D80">
        <w:rPr>
          <w:spacing w:val="-5"/>
        </w:rPr>
        <w:t xml:space="preserve"> </w:t>
      </w:r>
      <w:r w:rsidRPr="002A6D80">
        <w:t>estimate</w:t>
      </w:r>
      <w:r w:rsidRPr="002A6D80">
        <w:rPr>
          <w:spacing w:val="-5"/>
        </w:rPr>
        <w:t xml:space="preserve"> </w:t>
      </w:r>
      <w:r w:rsidRPr="002A6D80">
        <w:t>is</w:t>
      </w:r>
      <w:r w:rsidRPr="002A6D80">
        <w:rPr>
          <w:spacing w:val="-5"/>
        </w:rPr>
        <w:t xml:space="preserve"> </w:t>
      </w:r>
      <w:r w:rsidRPr="002A6D80">
        <w:t>revised</w:t>
      </w:r>
      <w:r w:rsidRPr="002A6D80">
        <w:rPr>
          <w:spacing w:val="-5"/>
        </w:rPr>
        <w:t xml:space="preserve"> </w:t>
      </w:r>
      <w:r w:rsidRPr="002A6D80">
        <w:t>and</w:t>
      </w:r>
      <w:r w:rsidRPr="002A6D80">
        <w:rPr>
          <w:spacing w:val="-5"/>
        </w:rPr>
        <w:t xml:space="preserve"> </w:t>
      </w:r>
      <w:r w:rsidRPr="002A6D80">
        <w:t>in</w:t>
      </w:r>
      <w:r w:rsidRPr="002A6D80">
        <w:rPr>
          <w:spacing w:val="-5"/>
        </w:rPr>
        <w:t xml:space="preserve"> </w:t>
      </w:r>
      <w:r w:rsidRPr="002A6D80">
        <w:t>future periods that are affected by the revision. Judgements and assumptions made by management in applying AAS that have significant effects on the financial statements and estimates are disclosed in the notes.</w:t>
      </w:r>
    </w:p>
    <w:p w14:paraId="5D6B1BBA" w14:textId="77777777" w:rsidR="00B80DD3" w:rsidRPr="002A6D80" w:rsidRDefault="00283A07" w:rsidP="00512BD0">
      <w:r w:rsidRPr="002A6D80">
        <w:t>These financial statements are presented in Australian dollars and are prepared in accordance with the historical cost convention except for non-financial physical assets which, subsequent to acquisition, are measured at a revalued amount being their fair value at the date of the revaluation less any subsequent accumulated</w:t>
      </w:r>
      <w:r w:rsidRPr="002A6D80">
        <w:rPr>
          <w:spacing w:val="-11"/>
        </w:rPr>
        <w:t xml:space="preserve"> </w:t>
      </w:r>
      <w:r w:rsidRPr="002A6D80">
        <w:t>depreciation</w:t>
      </w:r>
      <w:r w:rsidRPr="002A6D80">
        <w:rPr>
          <w:spacing w:val="-11"/>
        </w:rPr>
        <w:t xml:space="preserve"> </w:t>
      </w:r>
      <w:r w:rsidRPr="002A6D80">
        <w:t>and</w:t>
      </w:r>
      <w:r w:rsidRPr="002A6D80">
        <w:rPr>
          <w:spacing w:val="-11"/>
        </w:rPr>
        <w:t xml:space="preserve"> </w:t>
      </w:r>
      <w:r w:rsidRPr="002A6D80">
        <w:t>subsequent</w:t>
      </w:r>
      <w:r w:rsidRPr="002A6D80">
        <w:rPr>
          <w:spacing w:val="-11"/>
        </w:rPr>
        <w:t xml:space="preserve"> </w:t>
      </w:r>
      <w:r w:rsidRPr="002A6D80">
        <w:t>impairment losses. Revaluations are made with sufficient regularity to ensure that the carrying amounts do not materially differ from their fair value.</w:t>
      </w:r>
    </w:p>
    <w:p w14:paraId="3D855775" w14:textId="77777777" w:rsidR="00A155C0" w:rsidRPr="002A6D80" w:rsidRDefault="00283A07" w:rsidP="00512BD0">
      <w:r w:rsidRPr="002A6D80">
        <w:t>All amounts in the financial statements have been rounded</w:t>
      </w:r>
      <w:r w:rsidRPr="002A6D80">
        <w:rPr>
          <w:spacing w:val="-8"/>
        </w:rPr>
        <w:t xml:space="preserve"> </w:t>
      </w:r>
      <w:r w:rsidRPr="002A6D80">
        <w:t>to</w:t>
      </w:r>
      <w:r w:rsidRPr="002A6D80">
        <w:rPr>
          <w:spacing w:val="-8"/>
        </w:rPr>
        <w:t xml:space="preserve"> </w:t>
      </w:r>
      <w:r w:rsidRPr="002A6D80">
        <w:t>the</w:t>
      </w:r>
      <w:r w:rsidRPr="002A6D80">
        <w:rPr>
          <w:spacing w:val="-8"/>
        </w:rPr>
        <w:t xml:space="preserve"> </w:t>
      </w:r>
      <w:r w:rsidRPr="002A6D80">
        <w:t>nearest</w:t>
      </w:r>
      <w:r w:rsidRPr="002A6D80">
        <w:rPr>
          <w:spacing w:val="-8"/>
        </w:rPr>
        <w:t xml:space="preserve"> </w:t>
      </w:r>
      <w:r w:rsidRPr="002A6D80">
        <w:t>$1,000</w:t>
      </w:r>
      <w:r w:rsidRPr="002A6D80">
        <w:rPr>
          <w:spacing w:val="-8"/>
        </w:rPr>
        <w:t xml:space="preserve"> </w:t>
      </w:r>
      <w:r w:rsidRPr="002A6D80">
        <w:t>unless</w:t>
      </w:r>
      <w:r w:rsidRPr="002A6D80">
        <w:rPr>
          <w:spacing w:val="-8"/>
        </w:rPr>
        <w:t xml:space="preserve"> </w:t>
      </w:r>
      <w:r w:rsidRPr="002A6D80">
        <w:t>otherwise</w:t>
      </w:r>
      <w:r w:rsidRPr="002A6D80">
        <w:rPr>
          <w:spacing w:val="-8"/>
        </w:rPr>
        <w:t xml:space="preserve"> </w:t>
      </w:r>
      <w:r w:rsidRPr="002A6D80">
        <w:t>stated.</w:t>
      </w:r>
    </w:p>
    <w:p w14:paraId="65C6A755" w14:textId="44BE8CCC" w:rsidR="00B80DD3" w:rsidRPr="002A6D80" w:rsidRDefault="00283A07" w:rsidP="00512BD0">
      <w:pPr>
        <w:pStyle w:val="Heading4"/>
      </w:pPr>
      <w:r w:rsidRPr="002A6D80">
        <w:t>Coronavirus</w:t>
      </w:r>
      <w:r w:rsidRPr="002A6D80">
        <w:rPr>
          <w:spacing w:val="-10"/>
        </w:rPr>
        <w:t xml:space="preserve"> </w:t>
      </w:r>
      <w:r w:rsidRPr="002A6D80">
        <w:t>impact</w:t>
      </w:r>
      <w:r w:rsidRPr="002A6D80">
        <w:rPr>
          <w:spacing w:val="-10"/>
        </w:rPr>
        <w:t xml:space="preserve"> </w:t>
      </w:r>
      <w:r w:rsidRPr="002A6D80">
        <w:t>on</w:t>
      </w:r>
      <w:r w:rsidRPr="002A6D80">
        <w:rPr>
          <w:spacing w:val="-10"/>
        </w:rPr>
        <w:t xml:space="preserve"> </w:t>
      </w:r>
      <w:r w:rsidRPr="002A6D80">
        <w:t>the</w:t>
      </w:r>
      <w:r w:rsidRPr="002A6D80">
        <w:rPr>
          <w:spacing w:val="-10"/>
        </w:rPr>
        <w:t xml:space="preserve"> </w:t>
      </w:r>
      <w:r w:rsidRPr="002A6D80">
        <w:t xml:space="preserve">financial </w:t>
      </w:r>
      <w:r w:rsidRPr="002A6D80">
        <w:rPr>
          <w:spacing w:val="-2"/>
        </w:rPr>
        <w:t>statements</w:t>
      </w:r>
    </w:p>
    <w:p w14:paraId="110E5EDE" w14:textId="77777777" w:rsidR="00B80DD3" w:rsidRPr="002A6D80" w:rsidRDefault="00283A07" w:rsidP="00512BD0">
      <w:r w:rsidRPr="002A6D80">
        <w:t>The COVID-19 pandemic has had an impact on the economy,</w:t>
      </w:r>
      <w:r w:rsidRPr="002A6D80">
        <w:rPr>
          <w:spacing w:val="-12"/>
        </w:rPr>
        <w:t xml:space="preserve"> </w:t>
      </w:r>
      <w:r w:rsidRPr="002A6D80">
        <w:t>financial</w:t>
      </w:r>
      <w:r w:rsidRPr="002A6D80">
        <w:rPr>
          <w:spacing w:val="-11"/>
        </w:rPr>
        <w:t xml:space="preserve"> </w:t>
      </w:r>
      <w:r w:rsidRPr="002A6D80">
        <w:t>markets,</w:t>
      </w:r>
      <w:r w:rsidRPr="002A6D80">
        <w:rPr>
          <w:spacing w:val="-12"/>
        </w:rPr>
        <w:t xml:space="preserve"> </w:t>
      </w:r>
      <w:r w:rsidRPr="002A6D80">
        <w:t>consumer</w:t>
      </w:r>
      <w:r w:rsidRPr="002A6D80">
        <w:rPr>
          <w:spacing w:val="-11"/>
        </w:rPr>
        <w:t xml:space="preserve"> </w:t>
      </w:r>
      <w:r w:rsidRPr="002A6D80">
        <w:t>confidence,</w:t>
      </w:r>
      <w:r w:rsidRPr="002A6D80">
        <w:rPr>
          <w:spacing w:val="-12"/>
        </w:rPr>
        <w:t xml:space="preserve"> </w:t>
      </w:r>
      <w:r w:rsidRPr="002A6D80">
        <w:t>and business across many sectors.</w:t>
      </w:r>
    </w:p>
    <w:p w14:paraId="71D1E5CF" w14:textId="2FA687E1" w:rsidR="00B80DD3" w:rsidRPr="002A6D80" w:rsidRDefault="00283A07" w:rsidP="00512BD0">
      <w:r w:rsidRPr="002A6D80">
        <w:t>VBA’s</w:t>
      </w:r>
      <w:r w:rsidRPr="002A6D80">
        <w:rPr>
          <w:spacing w:val="-10"/>
        </w:rPr>
        <w:t xml:space="preserve"> </w:t>
      </w:r>
      <w:r w:rsidRPr="002A6D80">
        <w:t>primary</w:t>
      </w:r>
      <w:r w:rsidRPr="002A6D80">
        <w:rPr>
          <w:spacing w:val="-10"/>
        </w:rPr>
        <w:t xml:space="preserve"> </w:t>
      </w:r>
      <w:r w:rsidRPr="002A6D80">
        <w:t>source</w:t>
      </w:r>
      <w:r w:rsidRPr="002A6D80">
        <w:rPr>
          <w:spacing w:val="-10"/>
        </w:rPr>
        <w:t xml:space="preserve"> </w:t>
      </w:r>
      <w:r w:rsidRPr="002A6D80">
        <w:t>of</w:t>
      </w:r>
      <w:r w:rsidRPr="002A6D80">
        <w:rPr>
          <w:spacing w:val="-10"/>
        </w:rPr>
        <w:t xml:space="preserve"> </w:t>
      </w:r>
      <w:r w:rsidRPr="002A6D80">
        <w:t>revenue,</w:t>
      </w:r>
      <w:r w:rsidRPr="002A6D80">
        <w:rPr>
          <w:spacing w:val="-10"/>
        </w:rPr>
        <w:t xml:space="preserve"> </w:t>
      </w:r>
      <w:r w:rsidRPr="002A6D80">
        <w:t>building</w:t>
      </w:r>
      <w:r w:rsidRPr="002A6D80">
        <w:rPr>
          <w:spacing w:val="-10"/>
        </w:rPr>
        <w:t xml:space="preserve"> </w:t>
      </w:r>
      <w:r w:rsidRPr="002A6D80">
        <w:t>permit</w:t>
      </w:r>
      <w:r w:rsidRPr="002A6D80">
        <w:rPr>
          <w:spacing w:val="-10"/>
        </w:rPr>
        <w:t xml:space="preserve"> </w:t>
      </w:r>
      <w:r w:rsidRPr="002A6D80">
        <w:t>levies, increased compared to the previous year as a result</w:t>
      </w:r>
      <w:r w:rsidR="008C7239" w:rsidRPr="002A6D80">
        <w:t xml:space="preserve"> </w:t>
      </w:r>
      <w:r w:rsidRPr="002A6D80">
        <w:t>of increased cost of works related to building permit numbers and whilst business activity increased, the withdrawal</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home</w:t>
      </w:r>
      <w:r w:rsidRPr="002A6D80">
        <w:rPr>
          <w:spacing w:val="-6"/>
        </w:rPr>
        <w:t xml:space="preserve"> </w:t>
      </w:r>
      <w:r w:rsidRPr="002A6D80">
        <w:t>builder</w:t>
      </w:r>
      <w:r w:rsidRPr="002A6D80">
        <w:rPr>
          <w:spacing w:val="-6"/>
        </w:rPr>
        <w:t xml:space="preserve"> </w:t>
      </w:r>
      <w:r w:rsidRPr="002A6D80">
        <w:t>grant</w:t>
      </w:r>
      <w:r w:rsidRPr="002A6D80">
        <w:rPr>
          <w:spacing w:val="-6"/>
        </w:rPr>
        <w:t xml:space="preserve"> </w:t>
      </w:r>
      <w:r w:rsidRPr="002A6D80">
        <w:t>incentives</w:t>
      </w:r>
      <w:r w:rsidRPr="002A6D80">
        <w:rPr>
          <w:spacing w:val="-6"/>
        </w:rPr>
        <w:t xml:space="preserve"> </w:t>
      </w:r>
      <w:r w:rsidRPr="002A6D80">
        <w:t>in</w:t>
      </w:r>
      <w:r w:rsidRPr="002A6D80">
        <w:rPr>
          <w:spacing w:val="-6"/>
        </w:rPr>
        <w:t xml:space="preserve"> </w:t>
      </w:r>
      <w:r w:rsidRPr="002A6D80">
        <w:t>the previous year resulted in lower demand for housing</w:t>
      </w:r>
    </w:p>
    <w:p w14:paraId="1C6A2339" w14:textId="77777777" w:rsidR="00B80DD3" w:rsidRPr="002A6D80" w:rsidRDefault="00283A07" w:rsidP="00512BD0">
      <w:pPr>
        <w:spacing w:line="239" w:lineRule="exact"/>
        <w:ind w:left="550"/>
      </w:pPr>
      <w:r w:rsidRPr="002A6D80">
        <w:t xml:space="preserve">in </w:t>
      </w:r>
      <w:r w:rsidRPr="002A6D80">
        <w:rPr>
          <w:spacing w:val="-2"/>
        </w:rPr>
        <w:t>2022.</w:t>
      </w:r>
    </w:p>
    <w:p w14:paraId="2ED60046" w14:textId="77777777" w:rsidR="00B80DD3" w:rsidRPr="002A6D80" w:rsidRDefault="00283A07" w:rsidP="00512BD0">
      <w:r w:rsidRPr="002A6D80">
        <w:t>The VBA did not incur significant COVID related expenditure</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financial</w:t>
      </w:r>
      <w:r w:rsidRPr="002A6D80">
        <w:rPr>
          <w:spacing w:val="-6"/>
        </w:rPr>
        <w:t xml:space="preserve"> </w:t>
      </w:r>
      <w:r w:rsidRPr="002A6D80">
        <w:t>year</w:t>
      </w:r>
      <w:r w:rsidRPr="002A6D80">
        <w:rPr>
          <w:spacing w:val="-6"/>
        </w:rPr>
        <w:t xml:space="preserve"> </w:t>
      </w:r>
      <w:r w:rsidRPr="002A6D80">
        <w:t>30</w:t>
      </w:r>
      <w:r w:rsidRPr="002A6D80">
        <w:rPr>
          <w:spacing w:val="-6"/>
        </w:rPr>
        <w:t xml:space="preserve"> </w:t>
      </w:r>
      <w:r w:rsidRPr="002A6D80">
        <w:t>June</w:t>
      </w:r>
      <w:r w:rsidRPr="002A6D80">
        <w:rPr>
          <w:spacing w:val="-6"/>
        </w:rPr>
        <w:t xml:space="preserve"> </w:t>
      </w:r>
      <w:r w:rsidRPr="002A6D80">
        <w:t>2022</w:t>
      </w:r>
      <w:r w:rsidRPr="002A6D80">
        <w:rPr>
          <w:spacing w:val="-6"/>
        </w:rPr>
        <w:t xml:space="preserve"> </w:t>
      </w:r>
      <w:r w:rsidRPr="002A6D80">
        <w:t>($1.82M was spent in 2021).</w:t>
      </w:r>
    </w:p>
    <w:p w14:paraId="62D54A9B" w14:textId="77777777" w:rsidR="00B80DD3" w:rsidRPr="002A6D80" w:rsidRDefault="00283A07" w:rsidP="00512BD0">
      <w:pPr>
        <w:pStyle w:val="Heading4"/>
      </w:pPr>
      <w:r w:rsidRPr="002A6D80">
        <w:t xml:space="preserve">Going </w:t>
      </w:r>
      <w:r w:rsidRPr="002A6D80">
        <w:rPr>
          <w:spacing w:val="-2"/>
        </w:rPr>
        <w:t>concern</w:t>
      </w:r>
    </w:p>
    <w:p w14:paraId="2B9BF999" w14:textId="77777777" w:rsidR="00B80DD3" w:rsidRPr="002A6D80" w:rsidRDefault="00283A07" w:rsidP="00512BD0">
      <w:r w:rsidRPr="002A6D80">
        <w:t>These financial statements have been prepared on a going concern basis. While building permit levies and the extent of impact on future building permit levies and other revenue remains uncertain, management continues</w:t>
      </w:r>
      <w:r w:rsidRPr="002A6D80">
        <w:rPr>
          <w:spacing w:val="-6"/>
        </w:rPr>
        <w:t xml:space="preserve"> </w:t>
      </w:r>
      <w:r w:rsidRPr="002A6D80">
        <w:t>to</w:t>
      </w:r>
      <w:r w:rsidRPr="002A6D80">
        <w:rPr>
          <w:spacing w:val="-6"/>
        </w:rPr>
        <w:t xml:space="preserve"> </w:t>
      </w:r>
      <w:r w:rsidRPr="002A6D80">
        <w:t>closely</w:t>
      </w:r>
      <w:r w:rsidRPr="002A6D80">
        <w:rPr>
          <w:spacing w:val="-6"/>
        </w:rPr>
        <w:t xml:space="preserve"> </w:t>
      </w:r>
      <w:r w:rsidRPr="002A6D80">
        <w:t>assess</w:t>
      </w:r>
      <w:r w:rsidRPr="002A6D80">
        <w:rPr>
          <w:spacing w:val="-6"/>
        </w:rPr>
        <w:t xml:space="preserve"> </w:t>
      </w:r>
      <w:r w:rsidRPr="002A6D80">
        <w:t>the</w:t>
      </w:r>
      <w:r w:rsidRPr="002A6D80">
        <w:rPr>
          <w:spacing w:val="-6"/>
        </w:rPr>
        <w:t xml:space="preserve"> </w:t>
      </w:r>
      <w:r w:rsidRPr="002A6D80">
        <w:t>trend</w:t>
      </w:r>
      <w:r w:rsidRPr="002A6D80">
        <w:rPr>
          <w:spacing w:val="-6"/>
        </w:rPr>
        <w:t xml:space="preserve"> </w:t>
      </w:r>
      <w:r w:rsidRPr="002A6D80">
        <w:t>and</w:t>
      </w:r>
      <w:r w:rsidRPr="002A6D80">
        <w:rPr>
          <w:spacing w:val="-6"/>
        </w:rPr>
        <w:t xml:space="preserve"> </w:t>
      </w:r>
      <w:r w:rsidRPr="002A6D80">
        <w:t>risks.</w:t>
      </w:r>
      <w:r w:rsidRPr="002A6D80">
        <w:rPr>
          <w:spacing w:val="-6"/>
        </w:rPr>
        <w:t xml:space="preserve"> </w:t>
      </w:r>
      <w:r w:rsidRPr="002A6D80">
        <w:t>The</w:t>
      </w:r>
      <w:r w:rsidRPr="002A6D80">
        <w:rPr>
          <w:spacing w:val="-6"/>
        </w:rPr>
        <w:t xml:space="preserve"> </w:t>
      </w:r>
      <w:r w:rsidRPr="002A6D80">
        <w:t xml:space="preserve">VBA continue to explore opportunities to improve operating </w:t>
      </w:r>
      <w:r w:rsidRPr="002A6D80">
        <w:rPr>
          <w:spacing w:val="-2"/>
        </w:rPr>
        <w:t>cashflows.</w:t>
      </w:r>
    </w:p>
    <w:p w14:paraId="19C31B88" w14:textId="77777777" w:rsidR="00B80DD3" w:rsidRPr="002A6D80" w:rsidRDefault="00283A07" w:rsidP="00512BD0">
      <w:pPr>
        <w:pStyle w:val="Heading4"/>
      </w:pPr>
      <w:r w:rsidRPr="002A6D80">
        <w:t>Comparative</w:t>
      </w:r>
      <w:r w:rsidRPr="002A6D80">
        <w:rPr>
          <w:spacing w:val="-8"/>
        </w:rPr>
        <w:t xml:space="preserve"> </w:t>
      </w:r>
      <w:r w:rsidRPr="002A6D80">
        <w:rPr>
          <w:spacing w:val="-2"/>
        </w:rPr>
        <w:t>amounts</w:t>
      </w:r>
    </w:p>
    <w:p w14:paraId="6CDBB7AE" w14:textId="77777777" w:rsidR="00A155C0" w:rsidRPr="002A6D80" w:rsidRDefault="00283A07" w:rsidP="00512BD0">
      <w:r w:rsidRPr="002A6D80">
        <w:t>Where the presentation or classification of items in the financial</w:t>
      </w:r>
      <w:r w:rsidRPr="002A6D80">
        <w:rPr>
          <w:spacing w:val="-10"/>
        </w:rPr>
        <w:t xml:space="preserve"> </w:t>
      </w:r>
      <w:r w:rsidRPr="002A6D80">
        <w:t>statement</w:t>
      </w:r>
      <w:r w:rsidRPr="002A6D80">
        <w:rPr>
          <w:spacing w:val="-10"/>
        </w:rPr>
        <w:t xml:space="preserve"> </w:t>
      </w:r>
      <w:r w:rsidRPr="002A6D80">
        <w:t>changes,</w:t>
      </w:r>
      <w:r w:rsidRPr="002A6D80">
        <w:rPr>
          <w:spacing w:val="-10"/>
        </w:rPr>
        <w:t xml:space="preserve"> </w:t>
      </w:r>
      <w:r w:rsidRPr="002A6D80">
        <w:t>the</w:t>
      </w:r>
      <w:r w:rsidRPr="002A6D80">
        <w:rPr>
          <w:spacing w:val="-10"/>
        </w:rPr>
        <w:t xml:space="preserve"> </w:t>
      </w:r>
      <w:r w:rsidRPr="002A6D80">
        <w:t>comparative</w:t>
      </w:r>
      <w:r w:rsidRPr="002A6D80">
        <w:rPr>
          <w:spacing w:val="-10"/>
        </w:rPr>
        <w:t xml:space="preserve"> </w:t>
      </w:r>
      <w:r w:rsidRPr="002A6D80">
        <w:t>amounts are also reclassified unless it is impractical to do so.</w:t>
      </w:r>
    </w:p>
    <w:p w14:paraId="525FE457" w14:textId="77777777" w:rsidR="008C7239" w:rsidRPr="002A6D80" w:rsidRDefault="008C7239">
      <w:pPr>
        <w:widowControl w:val="0"/>
        <w:spacing w:after="0" w:line="240" w:lineRule="auto"/>
        <w:jc w:val="left"/>
        <w:rPr>
          <w:rFonts w:eastAsia="VIC" w:cs="VIC"/>
          <w:sz w:val="24"/>
          <w:szCs w:val="73"/>
        </w:rPr>
      </w:pPr>
      <w:r w:rsidRPr="002A6D80">
        <w:br w:type="page"/>
      </w:r>
    </w:p>
    <w:p w14:paraId="7799592A" w14:textId="7A52B7BE" w:rsidR="00A155C0" w:rsidRPr="002A6D80" w:rsidRDefault="00283A07" w:rsidP="00512BD0">
      <w:pPr>
        <w:pStyle w:val="Heading3"/>
      </w:pPr>
      <w:r w:rsidRPr="002A6D80">
        <w:lastRenderedPageBreak/>
        <w:t>Note</w:t>
      </w:r>
      <w:r w:rsidRPr="002A6D80">
        <w:rPr>
          <w:spacing w:val="-5"/>
        </w:rPr>
        <w:t xml:space="preserve"> 2.</w:t>
      </w:r>
      <w:r w:rsidRPr="002A6D80">
        <w:tab/>
        <w:t>Funding</w:t>
      </w:r>
      <w:r w:rsidRPr="002A6D80">
        <w:rPr>
          <w:spacing w:val="-3"/>
        </w:rPr>
        <w:t xml:space="preserve"> </w:t>
      </w:r>
      <w:r w:rsidRPr="002A6D80">
        <w:t>delivery</w:t>
      </w:r>
      <w:r w:rsidRPr="002A6D80">
        <w:rPr>
          <w:spacing w:val="-3"/>
        </w:rPr>
        <w:t xml:space="preserve"> </w:t>
      </w:r>
      <w:r w:rsidRPr="002A6D80">
        <w:t>of</w:t>
      </w:r>
      <w:r w:rsidRPr="002A6D80">
        <w:rPr>
          <w:spacing w:val="-3"/>
        </w:rPr>
        <w:t xml:space="preserve"> </w:t>
      </w:r>
      <w:r w:rsidRPr="002A6D80">
        <w:t>our</w:t>
      </w:r>
      <w:r w:rsidRPr="002A6D80">
        <w:rPr>
          <w:spacing w:val="-3"/>
        </w:rPr>
        <w:t xml:space="preserve"> </w:t>
      </w:r>
      <w:r w:rsidRPr="002A6D80">
        <w:rPr>
          <w:spacing w:val="-2"/>
        </w:rPr>
        <w:t>services</w:t>
      </w:r>
    </w:p>
    <w:p w14:paraId="48E2630B" w14:textId="44A48BF0" w:rsidR="00B80DD3" w:rsidRPr="002A6D80" w:rsidRDefault="00283A07" w:rsidP="00512BD0">
      <w:r w:rsidRPr="002A6D80">
        <w:t>As Victoria’s principal regulator for building and plumbing, the VBA regulates for a quality-built environment in Victoria. The VBA contributes to public health, safety and amenity by overseeing compliance with regulations, legal</w:t>
      </w:r>
      <w:r w:rsidRPr="002A6D80">
        <w:rPr>
          <w:spacing w:val="-6"/>
        </w:rPr>
        <w:t xml:space="preserve"> </w:t>
      </w:r>
      <w:r w:rsidRPr="002A6D80">
        <w:t>requirements,</w:t>
      </w:r>
      <w:r w:rsidRPr="002A6D80">
        <w:rPr>
          <w:spacing w:val="-6"/>
        </w:rPr>
        <w:t xml:space="preserve"> </w:t>
      </w:r>
      <w:r w:rsidRPr="002A6D80">
        <w:t>professional</w:t>
      </w:r>
      <w:r w:rsidRPr="002A6D80">
        <w:rPr>
          <w:spacing w:val="-6"/>
        </w:rPr>
        <w:t xml:space="preserve"> </w:t>
      </w:r>
      <w:r w:rsidRPr="002A6D80">
        <w:t>standards</w:t>
      </w:r>
      <w:r w:rsidRPr="002A6D80">
        <w:rPr>
          <w:spacing w:val="-6"/>
        </w:rPr>
        <w:t xml:space="preserve"> </w:t>
      </w:r>
      <w:r w:rsidRPr="002A6D80">
        <w:t>and</w:t>
      </w:r>
      <w:r w:rsidRPr="002A6D80">
        <w:rPr>
          <w:spacing w:val="-6"/>
        </w:rPr>
        <w:t xml:space="preserve"> </w:t>
      </w:r>
      <w:r w:rsidRPr="002A6D80">
        <w:t>encouraging</w:t>
      </w:r>
      <w:r w:rsidRPr="002A6D80">
        <w:rPr>
          <w:spacing w:val="-6"/>
        </w:rPr>
        <w:t xml:space="preserve"> </w:t>
      </w:r>
      <w:r w:rsidRPr="002A6D80">
        <w:t>continuous</w:t>
      </w:r>
      <w:r w:rsidRPr="002A6D80">
        <w:rPr>
          <w:spacing w:val="-6"/>
        </w:rPr>
        <w:t xml:space="preserve"> </w:t>
      </w:r>
      <w:r w:rsidRPr="002A6D80">
        <w:t>improvement.</w:t>
      </w:r>
      <w:r w:rsidRPr="002A6D80">
        <w:rPr>
          <w:spacing w:val="-6"/>
        </w:rPr>
        <w:t xml:space="preserve"> </w:t>
      </w:r>
      <w:r w:rsidRPr="002A6D80">
        <w:t>We</w:t>
      </w:r>
      <w:r w:rsidRPr="002A6D80">
        <w:rPr>
          <w:spacing w:val="-6"/>
        </w:rPr>
        <w:t xml:space="preserve"> </w:t>
      </w:r>
      <w:r w:rsidRPr="002A6D80">
        <w:t>do</w:t>
      </w:r>
      <w:r w:rsidRPr="002A6D80">
        <w:rPr>
          <w:spacing w:val="-6"/>
        </w:rPr>
        <w:t xml:space="preserve"> </w:t>
      </w:r>
      <w:r w:rsidRPr="002A6D80">
        <w:t>so</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interests</w:t>
      </w:r>
      <w:r w:rsidRPr="002A6D80">
        <w:rPr>
          <w:spacing w:val="-6"/>
        </w:rPr>
        <w:t xml:space="preserve"> </w:t>
      </w:r>
      <w:r w:rsidRPr="002A6D80">
        <w:t>of consumers and industry participants for the benefit of all Victorians.</w:t>
      </w:r>
    </w:p>
    <w:p w14:paraId="2FFE6BE6" w14:textId="77777777" w:rsidR="00B80DD3" w:rsidRPr="002A6D80" w:rsidRDefault="00283A07" w:rsidP="00512BD0">
      <w:r w:rsidRPr="002A6D80">
        <w:t>This</w:t>
      </w:r>
      <w:r w:rsidRPr="002A6D80">
        <w:rPr>
          <w:spacing w:val="-4"/>
        </w:rPr>
        <w:t xml:space="preserve"> </w:t>
      </w:r>
      <w:r w:rsidRPr="002A6D80">
        <w:t>section</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financial</w:t>
      </w:r>
      <w:r w:rsidRPr="002A6D80">
        <w:rPr>
          <w:spacing w:val="-4"/>
        </w:rPr>
        <w:t xml:space="preserve"> </w:t>
      </w:r>
      <w:r w:rsidRPr="002A6D80">
        <w:t>statements</w:t>
      </w:r>
      <w:r w:rsidRPr="002A6D80">
        <w:rPr>
          <w:spacing w:val="-4"/>
        </w:rPr>
        <w:t xml:space="preserve"> </w:t>
      </w:r>
      <w:r w:rsidRPr="002A6D80">
        <w:t>identifies</w:t>
      </w:r>
      <w:r w:rsidRPr="002A6D80">
        <w:rPr>
          <w:spacing w:val="-4"/>
        </w:rPr>
        <w:t xml:space="preserve"> </w:t>
      </w:r>
      <w:r w:rsidRPr="002A6D80">
        <w:t>the</w:t>
      </w:r>
      <w:r w:rsidRPr="002A6D80">
        <w:rPr>
          <w:spacing w:val="-4"/>
        </w:rPr>
        <w:t xml:space="preserve"> </w:t>
      </w:r>
      <w:r w:rsidRPr="002A6D80">
        <w:t>funding</w:t>
      </w:r>
      <w:r w:rsidRPr="002A6D80">
        <w:rPr>
          <w:spacing w:val="-4"/>
        </w:rPr>
        <w:t xml:space="preserve"> </w:t>
      </w:r>
      <w:r w:rsidRPr="002A6D80">
        <w:t>sources</w:t>
      </w:r>
      <w:r w:rsidRPr="002A6D80">
        <w:rPr>
          <w:spacing w:val="-4"/>
        </w:rPr>
        <w:t xml:space="preserve"> </w:t>
      </w:r>
      <w:r w:rsidRPr="002A6D80">
        <w:t>that</w:t>
      </w:r>
      <w:r w:rsidRPr="002A6D80">
        <w:rPr>
          <w:spacing w:val="-4"/>
        </w:rPr>
        <w:t xml:space="preserve"> </w:t>
      </w:r>
      <w:r w:rsidRPr="002A6D80">
        <w:t>enable</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to</w:t>
      </w:r>
      <w:r w:rsidRPr="002A6D80">
        <w:rPr>
          <w:spacing w:val="-4"/>
        </w:rPr>
        <w:t xml:space="preserve"> </w:t>
      </w:r>
      <w:r w:rsidRPr="002A6D80">
        <w:t>achieve</w:t>
      </w:r>
      <w:r w:rsidRPr="002A6D80">
        <w:rPr>
          <w:spacing w:val="-4"/>
        </w:rPr>
        <w:t xml:space="preserve"> </w:t>
      </w:r>
      <w:r w:rsidRPr="002A6D80">
        <w:t xml:space="preserve">these </w:t>
      </w:r>
      <w:r w:rsidRPr="002A6D80">
        <w:rPr>
          <w:spacing w:val="-2"/>
        </w:rPr>
        <w:t>objectives.</w:t>
      </w:r>
    </w:p>
    <w:p w14:paraId="4E7E144C" w14:textId="0730F84E" w:rsidR="00B80DD3" w:rsidRPr="002A6D80" w:rsidRDefault="00283A07" w:rsidP="00512BD0">
      <w:pPr>
        <w:pStyle w:val="Heading3"/>
      </w:pPr>
      <w:r w:rsidRPr="002A6D80">
        <w:t>Structure</w:t>
      </w:r>
    </w:p>
    <w:p w14:paraId="7CB2749D" w14:textId="082A3FC6" w:rsidR="00796AAC" w:rsidRPr="002A6D80" w:rsidRDefault="00796AAC" w:rsidP="00796AAC">
      <w:r w:rsidRPr="002A6D80">
        <w:t xml:space="preserve">2.1 </w:t>
      </w:r>
      <w:r w:rsidRPr="002A6D80">
        <w:tab/>
        <w:t>Levies, fees and fines revenue</w:t>
      </w:r>
    </w:p>
    <w:p w14:paraId="57DD35AB" w14:textId="1C5D7A4D" w:rsidR="00796AAC" w:rsidRPr="002A6D80" w:rsidRDefault="00796AAC" w:rsidP="00796AAC">
      <w:r w:rsidRPr="002A6D80">
        <w:t xml:space="preserve">2.2 </w:t>
      </w:r>
      <w:r w:rsidRPr="002A6D80">
        <w:tab/>
        <w:t>Grant income</w:t>
      </w:r>
    </w:p>
    <w:p w14:paraId="4929A7F3" w14:textId="67043665" w:rsidR="00796AAC" w:rsidRPr="002A6D80" w:rsidRDefault="00796AAC" w:rsidP="00796AAC">
      <w:r w:rsidRPr="002A6D80">
        <w:t>2.3</w:t>
      </w:r>
      <w:r w:rsidRPr="002A6D80">
        <w:tab/>
        <w:t>Interest Income</w:t>
      </w:r>
    </w:p>
    <w:p w14:paraId="2BDF54E8" w14:textId="77777777" w:rsidR="00796AAC" w:rsidRPr="002A6D80" w:rsidRDefault="00796AAC" w:rsidP="00512BD0"/>
    <w:p w14:paraId="328B5843" w14:textId="38D9E17D" w:rsidR="00B80DD3" w:rsidRPr="002A6D80" w:rsidRDefault="00283A07" w:rsidP="00512BD0">
      <w:r w:rsidRPr="002A6D80">
        <w:t>Revenue</w:t>
      </w:r>
      <w:r w:rsidRPr="002A6D80">
        <w:rPr>
          <w:spacing w:val="-4"/>
        </w:rPr>
        <w:t xml:space="preserve"> </w:t>
      </w:r>
      <w:r w:rsidRPr="002A6D80">
        <w:t>and</w:t>
      </w:r>
      <w:r w:rsidRPr="002A6D80">
        <w:rPr>
          <w:spacing w:val="-4"/>
        </w:rPr>
        <w:t xml:space="preserve"> </w:t>
      </w:r>
      <w:r w:rsidRPr="002A6D80">
        <w:t>income</w:t>
      </w:r>
      <w:r w:rsidRPr="002A6D80">
        <w:rPr>
          <w:spacing w:val="-4"/>
        </w:rPr>
        <w:t xml:space="preserve"> </w:t>
      </w:r>
      <w:r w:rsidRPr="002A6D80">
        <w:t>that</w:t>
      </w:r>
      <w:r w:rsidRPr="002A6D80">
        <w:rPr>
          <w:spacing w:val="-4"/>
        </w:rPr>
        <w:t xml:space="preserve"> </w:t>
      </w:r>
      <w:r w:rsidRPr="002A6D80">
        <w:t>fund</w:t>
      </w:r>
      <w:r w:rsidRPr="002A6D80">
        <w:rPr>
          <w:spacing w:val="-4"/>
        </w:rPr>
        <w:t xml:space="preserve"> </w:t>
      </w:r>
      <w:r w:rsidRPr="002A6D80">
        <w:t>delivery</w:t>
      </w:r>
      <w:r w:rsidRPr="002A6D80">
        <w:rPr>
          <w:spacing w:val="-4"/>
        </w:rPr>
        <w:t xml:space="preserve"> </w:t>
      </w:r>
      <w:r w:rsidRPr="002A6D80">
        <w:t>of</w:t>
      </w:r>
      <w:r w:rsidRPr="002A6D80">
        <w:rPr>
          <w:spacing w:val="-4"/>
        </w:rPr>
        <w:t xml:space="preserve"> </w:t>
      </w:r>
      <w:r w:rsidRPr="002A6D80">
        <w:t>our</w:t>
      </w:r>
      <w:r w:rsidRPr="002A6D80">
        <w:rPr>
          <w:spacing w:val="-4"/>
        </w:rPr>
        <w:t xml:space="preserve"> </w:t>
      </w:r>
      <w:r w:rsidRPr="002A6D80">
        <w:t>services</w:t>
      </w:r>
      <w:r w:rsidRPr="002A6D80">
        <w:rPr>
          <w:spacing w:val="-4"/>
        </w:rPr>
        <w:t xml:space="preserve"> </w:t>
      </w:r>
      <w:r w:rsidRPr="002A6D80">
        <w:t>are</w:t>
      </w:r>
      <w:r w:rsidRPr="002A6D80">
        <w:rPr>
          <w:spacing w:val="-4"/>
        </w:rPr>
        <w:t xml:space="preserve"> </w:t>
      </w:r>
      <w:r w:rsidRPr="002A6D80">
        <w:t>accounted</w:t>
      </w:r>
      <w:r w:rsidRPr="002A6D80">
        <w:rPr>
          <w:spacing w:val="-4"/>
        </w:rPr>
        <w:t xml:space="preserve"> </w:t>
      </w:r>
      <w:r w:rsidRPr="002A6D80">
        <w:t>for</w:t>
      </w:r>
      <w:r w:rsidRPr="002A6D80">
        <w:rPr>
          <w:spacing w:val="-4"/>
        </w:rPr>
        <w:t xml:space="preserve"> </w:t>
      </w:r>
      <w:r w:rsidRPr="002A6D80">
        <w:t>consistently</w:t>
      </w:r>
      <w:r w:rsidRPr="002A6D80">
        <w:rPr>
          <w:spacing w:val="-4"/>
        </w:rPr>
        <w:t xml:space="preserve"> </w:t>
      </w:r>
      <w:r w:rsidRPr="002A6D80">
        <w:t>with</w:t>
      </w:r>
      <w:r w:rsidRPr="002A6D80">
        <w:rPr>
          <w:spacing w:val="-4"/>
        </w:rPr>
        <w:t xml:space="preserve"> </w:t>
      </w:r>
      <w:r w:rsidRPr="002A6D80">
        <w:t>the</w:t>
      </w:r>
      <w:r w:rsidRPr="002A6D80">
        <w:rPr>
          <w:spacing w:val="-4"/>
        </w:rPr>
        <w:t xml:space="preserve"> </w:t>
      </w:r>
      <w:r w:rsidRPr="002A6D80">
        <w:t>requirements</w:t>
      </w:r>
      <w:r w:rsidRPr="002A6D80">
        <w:rPr>
          <w:spacing w:val="-4"/>
        </w:rPr>
        <w:t xml:space="preserve"> </w:t>
      </w:r>
      <w:r w:rsidRPr="002A6D80">
        <w:t>of</w:t>
      </w:r>
      <w:r w:rsidRPr="002A6D80">
        <w:rPr>
          <w:spacing w:val="-4"/>
        </w:rPr>
        <w:t xml:space="preserve"> </w:t>
      </w:r>
      <w:r w:rsidRPr="002A6D80">
        <w:t>the relevant accounting standards disclosed in the following notes.</w:t>
      </w:r>
    </w:p>
    <w:p w14:paraId="19AC4F2E" w14:textId="0C8E00F0" w:rsidR="00796AAC" w:rsidRPr="002A6D80" w:rsidRDefault="00796AAC" w:rsidP="00796AAC">
      <w:pPr>
        <w:pStyle w:val="Heading3"/>
      </w:pPr>
      <w:r w:rsidRPr="002A6D80">
        <w:t xml:space="preserve">2.1 </w:t>
      </w:r>
      <w:r w:rsidR="008C7239" w:rsidRPr="002A6D80">
        <w:t>LEVIES, FEES AND FINES REVENUE</w:t>
      </w:r>
    </w:p>
    <w:p w14:paraId="108B37A7" w14:textId="1C5024E4" w:rsidR="00B80DD3" w:rsidRPr="002A6D80" w:rsidRDefault="00495480" w:rsidP="00495480">
      <w:pPr>
        <w:jc w:val="right"/>
      </w:pPr>
      <w:r w:rsidRPr="002A6D80">
        <w:rPr>
          <w:w w:val="105"/>
        </w:rPr>
        <w:t>($’000)</w:t>
      </w:r>
    </w:p>
    <w:p w14:paraId="47E2B7EA" w14:textId="77777777" w:rsidR="00B80DD3" w:rsidRPr="002A6D80" w:rsidRDefault="00B80DD3" w:rsidP="00512BD0">
      <w:pPr>
        <w:spacing w:before="3"/>
        <w:rPr>
          <w:rFonts w:ascii="VIC"/>
          <w:sz w:val="8"/>
        </w:rPr>
      </w:pPr>
    </w:p>
    <w:tbl>
      <w:tblPr>
        <w:tblStyle w:val="TableGrid"/>
        <w:tblW w:w="5000" w:type="pct"/>
        <w:tblLayout w:type="fixed"/>
        <w:tblLook w:val="01E0" w:firstRow="1" w:lastRow="1" w:firstColumn="1" w:lastColumn="1" w:noHBand="0" w:noVBand="0"/>
      </w:tblPr>
      <w:tblGrid>
        <w:gridCol w:w="5632"/>
        <w:gridCol w:w="2697"/>
        <w:gridCol w:w="1417"/>
      </w:tblGrid>
      <w:tr w:rsidR="00694E41" w:rsidRPr="002A6D80" w14:paraId="2BAB35A2" w14:textId="77777777" w:rsidTr="00694E41">
        <w:trPr>
          <w:cnfStyle w:val="100000000000" w:firstRow="1" w:lastRow="0" w:firstColumn="0" w:lastColumn="0" w:oddVBand="0" w:evenVBand="0" w:oddHBand="0" w:evenHBand="0" w:firstRowFirstColumn="0" w:firstRowLastColumn="0" w:lastRowFirstColumn="0" w:lastRowLastColumn="0"/>
          <w:trHeight w:val="330"/>
        </w:trPr>
        <w:tc>
          <w:tcPr>
            <w:tcW w:w="5905" w:type="dxa"/>
          </w:tcPr>
          <w:p w14:paraId="5FB67954" w14:textId="77777777" w:rsidR="00B80DD3" w:rsidRPr="002A6D80" w:rsidRDefault="00283A07" w:rsidP="00512BD0">
            <w:pPr>
              <w:pStyle w:val="TableParagraph"/>
              <w:spacing w:before="80"/>
              <w:ind w:left="80"/>
              <w:rPr>
                <w:rFonts w:cs="Arial"/>
                <w:b w:val="0"/>
                <w:sz w:val="18"/>
                <w:szCs w:val="18"/>
              </w:rPr>
            </w:pPr>
            <w:r w:rsidRPr="002A6D80">
              <w:rPr>
                <w:rFonts w:cs="Arial"/>
                <w:sz w:val="18"/>
                <w:szCs w:val="18"/>
              </w:rPr>
              <w:t>Revenue</w:t>
            </w:r>
            <w:r w:rsidRPr="002A6D80">
              <w:rPr>
                <w:rFonts w:cs="Arial"/>
                <w:spacing w:val="-4"/>
                <w:sz w:val="18"/>
                <w:szCs w:val="18"/>
              </w:rPr>
              <w:t xml:space="preserve"> </w:t>
            </w:r>
            <w:r w:rsidRPr="002A6D80">
              <w:rPr>
                <w:rFonts w:cs="Arial"/>
                <w:sz w:val="18"/>
                <w:szCs w:val="18"/>
              </w:rPr>
              <w:t>from</w:t>
            </w:r>
            <w:r w:rsidRPr="002A6D80">
              <w:rPr>
                <w:rFonts w:cs="Arial"/>
                <w:spacing w:val="-3"/>
                <w:sz w:val="18"/>
                <w:szCs w:val="18"/>
              </w:rPr>
              <w:t xml:space="preserve"> </w:t>
            </w:r>
            <w:r w:rsidRPr="002A6D80">
              <w:rPr>
                <w:rFonts w:cs="Arial"/>
                <w:sz w:val="18"/>
                <w:szCs w:val="18"/>
              </w:rPr>
              <w:t>contracts</w:t>
            </w:r>
            <w:r w:rsidRPr="002A6D80">
              <w:rPr>
                <w:rFonts w:cs="Arial"/>
                <w:spacing w:val="-3"/>
                <w:sz w:val="18"/>
                <w:szCs w:val="18"/>
              </w:rPr>
              <w:t xml:space="preserve"> </w:t>
            </w:r>
            <w:r w:rsidRPr="002A6D80">
              <w:rPr>
                <w:rFonts w:cs="Arial"/>
                <w:sz w:val="18"/>
                <w:szCs w:val="18"/>
              </w:rPr>
              <w:t>with</w:t>
            </w:r>
            <w:r w:rsidRPr="002A6D80">
              <w:rPr>
                <w:rFonts w:cs="Arial"/>
                <w:spacing w:val="-3"/>
                <w:sz w:val="18"/>
                <w:szCs w:val="18"/>
              </w:rPr>
              <w:t xml:space="preserve"> </w:t>
            </w:r>
            <w:r w:rsidRPr="002A6D80">
              <w:rPr>
                <w:rFonts w:cs="Arial"/>
                <w:spacing w:val="-2"/>
                <w:sz w:val="18"/>
                <w:szCs w:val="18"/>
              </w:rPr>
              <w:t>customers</w:t>
            </w:r>
          </w:p>
        </w:tc>
        <w:tc>
          <w:tcPr>
            <w:tcW w:w="2822" w:type="dxa"/>
          </w:tcPr>
          <w:p w14:paraId="765965E0" w14:textId="77777777" w:rsidR="00B80DD3" w:rsidRPr="002A6D80" w:rsidRDefault="00283A07" w:rsidP="00512BD0">
            <w:pPr>
              <w:pStyle w:val="TableParagraph"/>
              <w:spacing w:before="80"/>
              <w:ind w:right="867"/>
              <w:jc w:val="right"/>
              <w:rPr>
                <w:rFonts w:cs="Arial"/>
                <w:b w:val="0"/>
                <w:sz w:val="18"/>
                <w:szCs w:val="18"/>
              </w:rPr>
            </w:pPr>
            <w:r w:rsidRPr="002A6D80">
              <w:rPr>
                <w:rFonts w:cs="Arial"/>
                <w:spacing w:val="-4"/>
                <w:sz w:val="18"/>
                <w:szCs w:val="18"/>
              </w:rPr>
              <w:t>2022</w:t>
            </w:r>
          </w:p>
        </w:tc>
        <w:tc>
          <w:tcPr>
            <w:tcW w:w="1477" w:type="dxa"/>
          </w:tcPr>
          <w:p w14:paraId="5EA644D3" w14:textId="77777777" w:rsidR="00B80DD3" w:rsidRPr="002A6D80" w:rsidRDefault="00283A07" w:rsidP="00512BD0">
            <w:pPr>
              <w:pStyle w:val="TableParagraph"/>
              <w:spacing w:before="80"/>
              <w:ind w:right="77"/>
              <w:jc w:val="right"/>
              <w:rPr>
                <w:rFonts w:cs="Arial"/>
                <w:b w:val="0"/>
                <w:sz w:val="18"/>
                <w:szCs w:val="18"/>
              </w:rPr>
            </w:pPr>
            <w:r w:rsidRPr="002A6D80">
              <w:rPr>
                <w:rFonts w:cs="Arial"/>
                <w:spacing w:val="-4"/>
                <w:sz w:val="18"/>
                <w:szCs w:val="18"/>
              </w:rPr>
              <w:t>2021</w:t>
            </w:r>
          </w:p>
        </w:tc>
      </w:tr>
      <w:tr w:rsidR="00694E41" w:rsidRPr="002A6D80" w14:paraId="6D60F694" w14:textId="77777777" w:rsidTr="00694E41">
        <w:trPr>
          <w:trHeight w:val="384"/>
        </w:trPr>
        <w:tc>
          <w:tcPr>
            <w:tcW w:w="5905" w:type="dxa"/>
          </w:tcPr>
          <w:p w14:paraId="62355FAA" w14:textId="77777777" w:rsidR="00B80DD3" w:rsidRPr="002A6D80" w:rsidRDefault="00283A07" w:rsidP="00512BD0">
            <w:pPr>
              <w:pStyle w:val="TableParagraph"/>
              <w:spacing w:before="113"/>
              <w:ind w:left="113"/>
              <w:rPr>
                <w:rFonts w:cs="Arial"/>
                <w:sz w:val="18"/>
                <w:szCs w:val="18"/>
              </w:rPr>
            </w:pPr>
            <w:r w:rsidRPr="002A6D80">
              <w:rPr>
                <w:rFonts w:cs="Arial"/>
                <w:sz w:val="18"/>
                <w:szCs w:val="18"/>
              </w:rPr>
              <w:t>Building-permit</w:t>
            </w:r>
            <w:r w:rsidRPr="002A6D80">
              <w:rPr>
                <w:rFonts w:cs="Arial"/>
                <w:spacing w:val="-12"/>
                <w:sz w:val="18"/>
                <w:szCs w:val="18"/>
              </w:rPr>
              <w:t xml:space="preserve"> </w:t>
            </w:r>
            <w:r w:rsidRPr="002A6D80">
              <w:rPr>
                <w:rFonts w:cs="Arial"/>
                <w:sz w:val="18"/>
                <w:szCs w:val="18"/>
              </w:rPr>
              <w:t>levy</w:t>
            </w:r>
            <w:r w:rsidRPr="002A6D80">
              <w:rPr>
                <w:rFonts w:cs="Arial"/>
                <w:spacing w:val="-10"/>
                <w:sz w:val="18"/>
                <w:szCs w:val="18"/>
              </w:rPr>
              <w:t xml:space="preserve"> </w:t>
            </w:r>
            <w:r w:rsidRPr="002A6D80">
              <w:rPr>
                <w:rFonts w:cs="Arial"/>
                <w:sz w:val="18"/>
                <w:szCs w:val="18"/>
              </w:rPr>
              <w:t>–</w:t>
            </w:r>
            <w:r w:rsidRPr="002A6D80">
              <w:rPr>
                <w:rFonts w:cs="Arial"/>
                <w:spacing w:val="-10"/>
                <w:sz w:val="18"/>
                <w:szCs w:val="18"/>
              </w:rPr>
              <w:t xml:space="preserve"> </w:t>
            </w:r>
            <w:r w:rsidRPr="002A6D80">
              <w:rPr>
                <w:rFonts w:cs="Arial"/>
                <w:sz w:val="18"/>
                <w:szCs w:val="18"/>
              </w:rPr>
              <w:t>general</w:t>
            </w:r>
            <w:r w:rsidRPr="002A6D80">
              <w:rPr>
                <w:rFonts w:cs="Arial"/>
                <w:spacing w:val="-9"/>
                <w:sz w:val="18"/>
                <w:szCs w:val="18"/>
              </w:rPr>
              <w:t xml:space="preserve"> </w:t>
            </w:r>
            <w:r w:rsidRPr="002A6D80">
              <w:rPr>
                <w:rFonts w:cs="Arial"/>
                <w:spacing w:val="-2"/>
                <w:sz w:val="18"/>
                <w:szCs w:val="18"/>
              </w:rPr>
              <w:t>levy</w:t>
            </w:r>
            <w:r w:rsidRPr="002A6D80">
              <w:rPr>
                <w:rFonts w:cs="Arial"/>
                <w:spacing w:val="-2"/>
                <w:position w:val="5"/>
                <w:sz w:val="18"/>
                <w:szCs w:val="18"/>
              </w:rPr>
              <w:t>(a)</w:t>
            </w:r>
          </w:p>
        </w:tc>
        <w:tc>
          <w:tcPr>
            <w:tcW w:w="2822" w:type="dxa"/>
          </w:tcPr>
          <w:p w14:paraId="34A3F877" w14:textId="77777777" w:rsidR="00B80DD3" w:rsidRPr="002A6D80" w:rsidRDefault="00283A07" w:rsidP="00512BD0">
            <w:pPr>
              <w:pStyle w:val="TableParagraph"/>
              <w:spacing w:before="113"/>
              <w:ind w:right="902"/>
              <w:jc w:val="right"/>
              <w:rPr>
                <w:rFonts w:cs="Arial"/>
                <w:sz w:val="18"/>
                <w:szCs w:val="18"/>
              </w:rPr>
            </w:pPr>
            <w:r w:rsidRPr="002A6D80">
              <w:rPr>
                <w:rFonts w:cs="Arial"/>
                <w:spacing w:val="-2"/>
                <w:sz w:val="18"/>
                <w:szCs w:val="18"/>
              </w:rPr>
              <w:t>28,471</w:t>
            </w:r>
          </w:p>
        </w:tc>
        <w:tc>
          <w:tcPr>
            <w:tcW w:w="1477" w:type="dxa"/>
          </w:tcPr>
          <w:p w14:paraId="117FC2CD" w14:textId="77777777" w:rsidR="00B80DD3" w:rsidRPr="002A6D80" w:rsidRDefault="00283A07" w:rsidP="00512BD0">
            <w:pPr>
              <w:pStyle w:val="TableParagraph"/>
              <w:spacing w:before="113"/>
              <w:ind w:right="111"/>
              <w:jc w:val="right"/>
              <w:rPr>
                <w:rFonts w:cs="Arial"/>
                <w:sz w:val="18"/>
                <w:szCs w:val="18"/>
              </w:rPr>
            </w:pPr>
            <w:r w:rsidRPr="002A6D80">
              <w:rPr>
                <w:rFonts w:cs="Arial"/>
                <w:spacing w:val="-2"/>
                <w:sz w:val="18"/>
                <w:szCs w:val="18"/>
              </w:rPr>
              <w:t>26,450</w:t>
            </w:r>
          </w:p>
        </w:tc>
      </w:tr>
      <w:tr w:rsidR="00694E41" w:rsidRPr="002A6D80" w14:paraId="284F9301" w14:textId="77777777" w:rsidTr="00694E41">
        <w:trPr>
          <w:trHeight w:val="381"/>
        </w:trPr>
        <w:tc>
          <w:tcPr>
            <w:tcW w:w="5905" w:type="dxa"/>
          </w:tcPr>
          <w:p w14:paraId="3BE0903D" w14:textId="77777777" w:rsidR="00B80DD3" w:rsidRPr="002A6D80" w:rsidRDefault="00283A07" w:rsidP="00512BD0">
            <w:pPr>
              <w:pStyle w:val="TableParagraph"/>
              <w:ind w:left="113"/>
              <w:rPr>
                <w:rFonts w:cs="Arial"/>
                <w:sz w:val="18"/>
                <w:szCs w:val="18"/>
              </w:rPr>
            </w:pPr>
            <w:r w:rsidRPr="002A6D80">
              <w:rPr>
                <w:rFonts w:cs="Arial"/>
                <w:sz w:val="18"/>
                <w:szCs w:val="18"/>
              </w:rPr>
              <w:t>Building-permit</w:t>
            </w:r>
            <w:r w:rsidRPr="002A6D80">
              <w:rPr>
                <w:rFonts w:cs="Arial"/>
                <w:spacing w:val="-12"/>
                <w:sz w:val="18"/>
                <w:szCs w:val="18"/>
              </w:rPr>
              <w:t xml:space="preserve"> </w:t>
            </w:r>
            <w:r w:rsidRPr="002A6D80">
              <w:rPr>
                <w:rFonts w:cs="Arial"/>
                <w:sz w:val="18"/>
                <w:szCs w:val="18"/>
              </w:rPr>
              <w:t>levy</w:t>
            </w:r>
            <w:r w:rsidRPr="002A6D80">
              <w:rPr>
                <w:rFonts w:cs="Arial"/>
                <w:spacing w:val="-10"/>
                <w:sz w:val="18"/>
                <w:szCs w:val="18"/>
              </w:rPr>
              <w:t xml:space="preserve"> </w:t>
            </w:r>
            <w:r w:rsidRPr="002A6D80">
              <w:rPr>
                <w:rFonts w:cs="Arial"/>
                <w:sz w:val="18"/>
                <w:szCs w:val="18"/>
              </w:rPr>
              <w:t>–</w:t>
            </w:r>
            <w:r w:rsidRPr="002A6D80">
              <w:rPr>
                <w:rFonts w:cs="Arial"/>
                <w:spacing w:val="-10"/>
                <w:sz w:val="18"/>
                <w:szCs w:val="18"/>
              </w:rPr>
              <w:t xml:space="preserve"> </w:t>
            </w:r>
            <w:r w:rsidRPr="002A6D80">
              <w:rPr>
                <w:rFonts w:cs="Arial"/>
                <w:sz w:val="18"/>
                <w:szCs w:val="18"/>
              </w:rPr>
              <w:t>DBDRV</w:t>
            </w:r>
            <w:r w:rsidRPr="002A6D80">
              <w:rPr>
                <w:rFonts w:cs="Arial"/>
                <w:spacing w:val="-10"/>
                <w:sz w:val="18"/>
                <w:szCs w:val="18"/>
              </w:rPr>
              <w:t xml:space="preserve"> </w:t>
            </w:r>
            <w:r w:rsidRPr="002A6D80">
              <w:rPr>
                <w:rFonts w:cs="Arial"/>
                <w:spacing w:val="-2"/>
                <w:sz w:val="18"/>
                <w:szCs w:val="18"/>
              </w:rPr>
              <w:t>levy</w:t>
            </w:r>
            <w:r w:rsidRPr="002A6D80">
              <w:rPr>
                <w:rFonts w:cs="Arial"/>
                <w:spacing w:val="-2"/>
                <w:position w:val="5"/>
                <w:sz w:val="18"/>
                <w:szCs w:val="18"/>
              </w:rPr>
              <w:t>(b)</w:t>
            </w:r>
          </w:p>
        </w:tc>
        <w:tc>
          <w:tcPr>
            <w:tcW w:w="2822" w:type="dxa"/>
          </w:tcPr>
          <w:p w14:paraId="310A5365" w14:textId="77777777" w:rsidR="00B80DD3" w:rsidRPr="002A6D80" w:rsidRDefault="00283A07" w:rsidP="00512BD0">
            <w:pPr>
              <w:pStyle w:val="TableParagraph"/>
              <w:ind w:right="902"/>
              <w:jc w:val="right"/>
              <w:rPr>
                <w:rFonts w:cs="Arial"/>
                <w:sz w:val="18"/>
                <w:szCs w:val="18"/>
              </w:rPr>
            </w:pPr>
            <w:r w:rsidRPr="002A6D80">
              <w:rPr>
                <w:rFonts w:cs="Arial"/>
                <w:spacing w:val="-2"/>
                <w:sz w:val="18"/>
                <w:szCs w:val="18"/>
              </w:rPr>
              <w:t>14,281</w:t>
            </w:r>
          </w:p>
        </w:tc>
        <w:tc>
          <w:tcPr>
            <w:tcW w:w="1477" w:type="dxa"/>
          </w:tcPr>
          <w:p w14:paraId="742E1E5C" w14:textId="77777777" w:rsidR="00B80DD3" w:rsidRPr="002A6D80" w:rsidRDefault="00283A07" w:rsidP="00512BD0">
            <w:pPr>
              <w:pStyle w:val="TableParagraph"/>
              <w:ind w:right="110"/>
              <w:jc w:val="right"/>
              <w:rPr>
                <w:rFonts w:cs="Arial"/>
                <w:sz w:val="18"/>
                <w:szCs w:val="18"/>
              </w:rPr>
            </w:pPr>
            <w:r w:rsidRPr="002A6D80">
              <w:rPr>
                <w:rFonts w:cs="Arial"/>
                <w:spacing w:val="-2"/>
                <w:sz w:val="18"/>
                <w:szCs w:val="18"/>
              </w:rPr>
              <w:t>13,307</w:t>
            </w:r>
          </w:p>
        </w:tc>
      </w:tr>
      <w:tr w:rsidR="00694E41" w:rsidRPr="002A6D80" w14:paraId="7C5701A4" w14:textId="77777777" w:rsidTr="00694E41">
        <w:trPr>
          <w:trHeight w:val="381"/>
        </w:trPr>
        <w:tc>
          <w:tcPr>
            <w:tcW w:w="5905" w:type="dxa"/>
          </w:tcPr>
          <w:p w14:paraId="0FC75047" w14:textId="77777777" w:rsidR="00B80DD3" w:rsidRPr="002A6D80" w:rsidRDefault="00283A07" w:rsidP="00512BD0">
            <w:pPr>
              <w:pStyle w:val="TableParagraph"/>
              <w:ind w:left="113"/>
              <w:rPr>
                <w:rFonts w:cs="Arial"/>
                <w:sz w:val="18"/>
                <w:szCs w:val="18"/>
              </w:rPr>
            </w:pPr>
            <w:r w:rsidRPr="002A6D80">
              <w:rPr>
                <w:rFonts w:cs="Arial"/>
                <w:spacing w:val="-2"/>
                <w:sz w:val="18"/>
                <w:szCs w:val="18"/>
              </w:rPr>
              <w:t>Building-practitioner</w:t>
            </w:r>
            <w:r w:rsidRPr="002A6D80">
              <w:rPr>
                <w:rFonts w:cs="Arial"/>
                <w:spacing w:val="10"/>
                <w:sz w:val="18"/>
                <w:szCs w:val="18"/>
              </w:rPr>
              <w:t xml:space="preserve"> </w:t>
            </w:r>
            <w:r w:rsidRPr="002A6D80">
              <w:rPr>
                <w:rFonts w:cs="Arial"/>
                <w:spacing w:val="-2"/>
                <w:sz w:val="18"/>
                <w:szCs w:val="18"/>
              </w:rPr>
              <w:t>registration</w:t>
            </w:r>
            <w:r w:rsidRPr="002A6D80">
              <w:rPr>
                <w:rFonts w:cs="Arial"/>
                <w:spacing w:val="10"/>
                <w:sz w:val="18"/>
                <w:szCs w:val="18"/>
              </w:rPr>
              <w:t xml:space="preserve"> </w:t>
            </w:r>
            <w:r w:rsidRPr="002A6D80">
              <w:rPr>
                <w:rFonts w:cs="Arial"/>
                <w:spacing w:val="-2"/>
                <w:sz w:val="18"/>
                <w:szCs w:val="18"/>
              </w:rPr>
              <w:t>fees</w:t>
            </w:r>
            <w:r w:rsidRPr="002A6D80">
              <w:rPr>
                <w:rFonts w:cs="Arial"/>
                <w:spacing w:val="-2"/>
                <w:position w:val="5"/>
                <w:sz w:val="18"/>
                <w:szCs w:val="18"/>
              </w:rPr>
              <w:t>(c)</w:t>
            </w:r>
          </w:p>
        </w:tc>
        <w:tc>
          <w:tcPr>
            <w:tcW w:w="2822" w:type="dxa"/>
          </w:tcPr>
          <w:p w14:paraId="6C5F6F22" w14:textId="77777777" w:rsidR="00B80DD3" w:rsidRPr="002A6D80" w:rsidRDefault="00283A07" w:rsidP="00512BD0">
            <w:pPr>
              <w:pStyle w:val="TableParagraph"/>
              <w:ind w:right="902"/>
              <w:jc w:val="right"/>
              <w:rPr>
                <w:rFonts w:cs="Arial"/>
                <w:sz w:val="18"/>
                <w:szCs w:val="18"/>
              </w:rPr>
            </w:pPr>
            <w:r w:rsidRPr="002A6D80">
              <w:rPr>
                <w:rFonts w:cs="Arial"/>
                <w:spacing w:val="-2"/>
                <w:sz w:val="18"/>
                <w:szCs w:val="18"/>
              </w:rPr>
              <w:t>5,030</w:t>
            </w:r>
          </w:p>
        </w:tc>
        <w:tc>
          <w:tcPr>
            <w:tcW w:w="1477" w:type="dxa"/>
          </w:tcPr>
          <w:p w14:paraId="24376629" w14:textId="77777777" w:rsidR="00B80DD3" w:rsidRPr="002A6D80" w:rsidRDefault="00283A07" w:rsidP="00512BD0">
            <w:pPr>
              <w:pStyle w:val="TableParagraph"/>
              <w:ind w:right="110"/>
              <w:jc w:val="right"/>
              <w:rPr>
                <w:rFonts w:cs="Arial"/>
                <w:sz w:val="18"/>
                <w:szCs w:val="18"/>
              </w:rPr>
            </w:pPr>
            <w:r w:rsidRPr="002A6D80">
              <w:rPr>
                <w:rFonts w:cs="Arial"/>
                <w:spacing w:val="-2"/>
                <w:sz w:val="18"/>
                <w:szCs w:val="18"/>
              </w:rPr>
              <w:t>4,547</w:t>
            </w:r>
          </w:p>
        </w:tc>
      </w:tr>
      <w:tr w:rsidR="00694E41" w:rsidRPr="002A6D80" w14:paraId="4695A95A" w14:textId="77777777" w:rsidTr="00694E41">
        <w:trPr>
          <w:trHeight w:val="381"/>
        </w:trPr>
        <w:tc>
          <w:tcPr>
            <w:tcW w:w="5905" w:type="dxa"/>
          </w:tcPr>
          <w:p w14:paraId="30E6ED1C" w14:textId="77777777" w:rsidR="00B80DD3" w:rsidRPr="002A6D80" w:rsidRDefault="00283A07" w:rsidP="00512BD0">
            <w:pPr>
              <w:pStyle w:val="TableParagraph"/>
              <w:ind w:left="113"/>
              <w:rPr>
                <w:rFonts w:cs="Arial"/>
                <w:sz w:val="18"/>
                <w:szCs w:val="18"/>
              </w:rPr>
            </w:pPr>
            <w:r w:rsidRPr="002A6D80">
              <w:rPr>
                <w:rFonts w:cs="Arial"/>
                <w:spacing w:val="-2"/>
                <w:sz w:val="18"/>
                <w:szCs w:val="18"/>
              </w:rPr>
              <w:t>Building-corporate</w:t>
            </w:r>
            <w:r w:rsidRPr="002A6D80">
              <w:rPr>
                <w:rFonts w:cs="Arial"/>
                <w:spacing w:val="6"/>
                <w:sz w:val="18"/>
                <w:szCs w:val="18"/>
              </w:rPr>
              <w:t xml:space="preserve"> </w:t>
            </w:r>
            <w:r w:rsidRPr="002A6D80">
              <w:rPr>
                <w:rFonts w:cs="Arial"/>
                <w:spacing w:val="-2"/>
                <w:sz w:val="18"/>
                <w:szCs w:val="18"/>
              </w:rPr>
              <w:t>registration</w:t>
            </w:r>
            <w:r w:rsidRPr="002A6D80">
              <w:rPr>
                <w:rFonts w:cs="Arial"/>
                <w:spacing w:val="9"/>
                <w:sz w:val="18"/>
                <w:szCs w:val="18"/>
              </w:rPr>
              <w:t xml:space="preserve"> </w:t>
            </w:r>
            <w:r w:rsidRPr="002A6D80">
              <w:rPr>
                <w:rFonts w:cs="Arial"/>
                <w:spacing w:val="-2"/>
                <w:sz w:val="18"/>
                <w:szCs w:val="18"/>
              </w:rPr>
              <w:t>fees</w:t>
            </w:r>
            <w:r w:rsidRPr="002A6D80">
              <w:rPr>
                <w:rFonts w:cs="Arial"/>
                <w:spacing w:val="-2"/>
                <w:position w:val="5"/>
                <w:sz w:val="18"/>
                <w:szCs w:val="18"/>
              </w:rPr>
              <w:t>(d)</w:t>
            </w:r>
          </w:p>
        </w:tc>
        <w:tc>
          <w:tcPr>
            <w:tcW w:w="2822" w:type="dxa"/>
          </w:tcPr>
          <w:p w14:paraId="262320D1" w14:textId="77777777" w:rsidR="00B80DD3" w:rsidRPr="002A6D80" w:rsidRDefault="00283A07" w:rsidP="00512BD0">
            <w:pPr>
              <w:pStyle w:val="TableParagraph"/>
              <w:ind w:right="902"/>
              <w:jc w:val="right"/>
              <w:rPr>
                <w:rFonts w:cs="Arial"/>
                <w:sz w:val="18"/>
                <w:szCs w:val="18"/>
              </w:rPr>
            </w:pPr>
            <w:r w:rsidRPr="002A6D80">
              <w:rPr>
                <w:rFonts w:cs="Arial"/>
                <w:spacing w:val="-2"/>
                <w:sz w:val="18"/>
                <w:szCs w:val="18"/>
              </w:rPr>
              <w:t>1,882</w:t>
            </w:r>
          </w:p>
        </w:tc>
        <w:tc>
          <w:tcPr>
            <w:tcW w:w="1477" w:type="dxa"/>
          </w:tcPr>
          <w:p w14:paraId="2CAEBD01" w14:textId="77777777" w:rsidR="00B80DD3" w:rsidRPr="002A6D80" w:rsidRDefault="00283A07" w:rsidP="00512BD0">
            <w:pPr>
              <w:pStyle w:val="TableParagraph"/>
              <w:ind w:right="111"/>
              <w:jc w:val="right"/>
              <w:rPr>
                <w:rFonts w:cs="Arial"/>
                <w:sz w:val="18"/>
                <w:szCs w:val="18"/>
              </w:rPr>
            </w:pPr>
            <w:r w:rsidRPr="002A6D80">
              <w:rPr>
                <w:rFonts w:cs="Arial"/>
                <w:spacing w:val="-4"/>
                <w:sz w:val="18"/>
                <w:szCs w:val="18"/>
              </w:rPr>
              <w:t>1,571</w:t>
            </w:r>
          </w:p>
        </w:tc>
      </w:tr>
      <w:tr w:rsidR="00694E41" w:rsidRPr="002A6D80" w14:paraId="255BECC3" w14:textId="77777777" w:rsidTr="00694E41">
        <w:trPr>
          <w:trHeight w:val="381"/>
        </w:trPr>
        <w:tc>
          <w:tcPr>
            <w:tcW w:w="5905" w:type="dxa"/>
          </w:tcPr>
          <w:p w14:paraId="768EC14D" w14:textId="77777777" w:rsidR="00B80DD3" w:rsidRPr="002A6D80" w:rsidRDefault="00283A07" w:rsidP="00512BD0">
            <w:pPr>
              <w:pStyle w:val="TableParagraph"/>
              <w:ind w:left="113"/>
              <w:rPr>
                <w:rFonts w:cs="Arial"/>
                <w:sz w:val="18"/>
                <w:szCs w:val="18"/>
              </w:rPr>
            </w:pPr>
            <w:r w:rsidRPr="002A6D80">
              <w:rPr>
                <w:rFonts w:cs="Arial"/>
                <w:spacing w:val="-2"/>
                <w:sz w:val="18"/>
                <w:szCs w:val="18"/>
              </w:rPr>
              <w:t>Building-prosecutions</w:t>
            </w:r>
            <w:r w:rsidRPr="002A6D80">
              <w:rPr>
                <w:rFonts w:cs="Arial"/>
                <w:spacing w:val="7"/>
                <w:sz w:val="18"/>
                <w:szCs w:val="18"/>
              </w:rPr>
              <w:t xml:space="preserve"> </w:t>
            </w:r>
            <w:r w:rsidRPr="002A6D80">
              <w:rPr>
                <w:rFonts w:cs="Arial"/>
                <w:spacing w:val="-2"/>
                <w:sz w:val="18"/>
                <w:szCs w:val="18"/>
              </w:rPr>
              <w:t>and</w:t>
            </w:r>
            <w:r w:rsidRPr="002A6D80">
              <w:rPr>
                <w:rFonts w:cs="Arial"/>
                <w:spacing w:val="7"/>
                <w:sz w:val="18"/>
                <w:szCs w:val="18"/>
              </w:rPr>
              <w:t xml:space="preserve"> </w:t>
            </w:r>
            <w:r w:rsidRPr="002A6D80">
              <w:rPr>
                <w:rFonts w:cs="Arial"/>
                <w:spacing w:val="-2"/>
                <w:sz w:val="18"/>
                <w:szCs w:val="18"/>
              </w:rPr>
              <w:t>inquiry</w:t>
            </w:r>
            <w:r w:rsidRPr="002A6D80">
              <w:rPr>
                <w:rFonts w:cs="Arial"/>
                <w:spacing w:val="7"/>
                <w:sz w:val="18"/>
                <w:szCs w:val="18"/>
              </w:rPr>
              <w:t xml:space="preserve"> </w:t>
            </w:r>
            <w:r w:rsidRPr="002A6D80">
              <w:rPr>
                <w:rFonts w:cs="Arial"/>
                <w:spacing w:val="-2"/>
                <w:sz w:val="18"/>
                <w:szCs w:val="18"/>
              </w:rPr>
              <w:t>fines</w:t>
            </w:r>
            <w:r w:rsidRPr="002A6D80">
              <w:rPr>
                <w:rFonts w:cs="Arial"/>
                <w:spacing w:val="-2"/>
                <w:position w:val="5"/>
                <w:sz w:val="18"/>
                <w:szCs w:val="18"/>
              </w:rPr>
              <w:t>(e)</w:t>
            </w:r>
          </w:p>
        </w:tc>
        <w:tc>
          <w:tcPr>
            <w:tcW w:w="2822" w:type="dxa"/>
          </w:tcPr>
          <w:p w14:paraId="5D9A9E7B" w14:textId="77777777" w:rsidR="00B80DD3" w:rsidRPr="002A6D80" w:rsidRDefault="00283A07" w:rsidP="00512BD0">
            <w:pPr>
              <w:pStyle w:val="TableParagraph"/>
              <w:ind w:right="901"/>
              <w:jc w:val="right"/>
              <w:rPr>
                <w:rFonts w:cs="Arial"/>
                <w:sz w:val="18"/>
                <w:szCs w:val="18"/>
              </w:rPr>
            </w:pPr>
            <w:r w:rsidRPr="002A6D80">
              <w:rPr>
                <w:rFonts w:cs="Arial"/>
                <w:spacing w:val="-5"/>
                <w:sz w:val="18"/>
                <w:szCs w:val="18"/>
              </w:rPr>
              <w:t>793</w:t>
            </w:r>
          </w:p>
        </w:tc>
        <w:tc>
          <w:tcPr>
            <w:tcW w:w="1477" w:type="dxa"/>
          </w:tcPr>
          <w:p w14:paraId="0FBECA19" w14:textId="77777777" w:rsidR="00B80DD3" w:rsidRPr="002A6D80" w:rsidRDefault="00283A07" w:rsidP="00512BD0">
            <w:pPr>
              <w:pStyle w:val="TableParagraph"/>
              <w:ind w:right="111"/>
              <w:jc w:val="right"/>
              <w:rPr>
                <w:rFonts w:cs="Arial"/>
                <w:sz w:val="18"/>
                <w:szCs w:val="18"/>
              </w:rPr>
            </w:pPr>
            <w:r w:rsidRPr="002A6D80">
              <w:rPr>
                <w:rFonts w:cs="Arial"/>
                <w:spacing w:val="-5"/>
                <w:sz w:val="18"/>
                <w:szCs w:val="18"/>
              </w:rPr>
              <w:t>840</w:t>
            </w:r>
          </w:p>
        </w:tc>
      </w:tr>
      <w:tr w:rsidR="00694E41" w:rsidRPr="002A6D80" w14:paraId="31221CB5" w14:textId="77777777" w:rsidTr="00694E41">
        <w:trPr>
          <w:trHeight w:val="381"/>
        </w:trPr>
        <w:tc>
          <w:tcPr>
            <w:tcW w:w="5905" w:type="dxa"/>
          </w:tcPr>
          <w:p w14:paraId="5296B9D9" w14:textId="77777777" w:rsidR="00B80DD3" w:rsidRPr="002A6D80" w:rsidRDefault="00283A07" w:rsidP="00512BD0">
            <w:pPr>
              <w:pStyle w:val="TableParagraph"/>
              <w:ind w:left="113"/>
              <w:rPr>
                <w:rFonts w:cs="Arial"/>
                <w:sz w:val="18"/>
                <w:szCs w:val="18"/>
              </w:rPr>
            </w:pPr>
            <w:r w:rsidRPr="002A6D80">
              <w:rPr>
                <w:rFonts w:cs="Arial"/>
                <w:spacing w:val="-2"/>
                <w:sz w:val="18"/>
                <w:szCs w:val="18"/>
              </w:rPr>
              <w:t>Building-owner</w:t>
            </w:r>
            <w:r w:rsidRPr="002A6D80">
              <w:rPr>
                <w:rFonts w:cs="Arial"/>
                <w:spacing w:val="8"/>
                <w:sz w:val="18"/>
                <w:szCs w:val="18"/>
              </w:rPr>
              <w:t xml:space="preserve"> </w:t>
            </w:r>
            <w:r w:rsidRPr="002A6D80">
              <w:rPr>
                <w:rFonts w:cs="Arial"/>
                <w:spacing w:val="-2"/>
                <w:sz w:val="18"/>
                <w:szCs w:val="18"/>
              </w:rPr>
              <w:t>builder</w:t>
            </w:r>
            <w:r w:rsidRPr="002A6D80">
              <w:rPr>
                <w:rFonts w:cs="Arial"/>
                <w:spacing w:val="8"/>
                <w:sz w:val="18"/>
                <w:szCs w:val="18"/>
              </w:rPr>
              <w:t xml:space="preserve"> </w:t>
            </w:r>
            <w:r w:rsidRPr="002A6D80">
              <w:rPr>
                <w:rFonts w:cs="Arial"/>
                <w:spacing w:val="-2"/>
                <w:sz w:val="18"/>
                <w:szCs w:val="18"/>
              </w:rPr>
              <w:t>certification</w:t>
            </w:r>
            <w:r w:rsidRPr="002A6D80">
              <w:rPr>
                <w:rFonts w:cs="Arial"/>
                <w:spacing w:val="9"/>
                <w:sz w:val="18"/>
                <w:szCs w:val="18"/>
              </w:rPr>
              <w:t xml:space="preserve"> </w:t>
            </w:r>
            <w:r w:rsidRPr="002A6D80">
              <w:rPr>
                <w:rFonts w:cs="Arial"/>
                <w:spacing w:val="-2"/>
                <w:sz w:val="18"/>
                <w:szCs w:val="18"/>
              </w:rPr>
              <w:t>fees</w:t>
            </w:r>
            <w:r w:rsidRPr="002A6D80">
              <w:rPr>
                <w:rFonts w:cs="Arial"/>
                <w:spacing w:val="-2"/>
                <w:position w:val="5"/>
                <w:sz w:val="18"/>
                <w:szCs w:val="18"/>
              </w:rPr>
              <w:t>(f)</w:t>
            </w:r>
          </w:p>
        </w:tc>
        <w:tc>
          <w:tcPr>
            <w:tcW w:w="2822" w:type="dxa"/>
          </w:tcPr>
          <w:p w14:paraId="7B649ED5" w14:textId="77777777" w:rsidR="00B80DD3" w:rsidRPr="002A6D80" w:rsidRDefault="00283A07" w:rsidP="00512BD0">
            <w:pPr>
              <w:pStyle w:val="TableParagraph"/>
              <w:ind w:right="902"/>
              <w:jc w:val="right"/>
              <w:rPr>
                <w:rFonts w:cs="Arial"/>
                <w:sz w:val="18"/>
                <w:szCs w:val="18"/>
              </w:rPr>
            </w:pPr>
            <w:r w:rsidRPr="002A6D80">
              <w:rPr>
                <w:rFonts w:cs="Arial"/>
                <w:spacing w:val="-5"/>
                <w:sz w:val="18"/>
                <w:szCs w:val="18"/>
              </w:rPr>
              <w:t>587</w:t>
            </w:r>
          </w:p>
        </w:tc>
        <w:tc>
          <w:tcPr>
            <w:tcW w:w="1477" w:type="dxa"/>
          </w:tcPr>
          <w:p w14:paraId="5E2E4BE3" w14:textId="77777777" w:rsidR="00B80DD3" w:rsidRPr="002A6D80" w:rsidRDefault="00283A07" w:rsidP="00512BD0">
            <w:pPr>
              <w:pStyle w:val="TableParagraph"/>
              <w:ind w:right="111"/>
              <w:jc w:val="right"/>
              <w:rPr>
                <w:rFonts w:cs="Arial"/>
                <w:sz w:val="18"/>
                <w:szCs w:val="18"/>
              </w:rPr>
            </w:pPr>
            <w:r w:rsidRPr="002A6D80">
              <w:rPr>
                <w:rFonts w:cs="Arial"/>
                <w:spacing w:val="-5"/>
                <w:sz w:val="18"/>
                <w:szCs w:val="18"/>
              </w:rPr>
              <w:t>526</w:t>
            </w:r>
          </w:p>
        </w:tc>
      </w:tr>
      <w:tr w:rsidR="00694E41" w:rsidRPr="002A6D80" w14:paraId="62B1E26C" w14:textId="77777777" w:rsidTr="00694E41">
        <w:trPr>
          <w:trHeight w:val="381"/>
        </w:trPr>
        <w:tc>
          <w:tcPr>
            <w:tcW w:w="5905" w:type="dxa"/>
          </w:tcPr>
          <w:p w14:paraId="04B40C0C" w14:textId="77777777" w:rsidR="00B80DD3" w:rsidRPr="002A6D80" w:rsidRDefault="00283A07" w:rsidP="00512BD0">
            <w:pPr>
              <w:pStyle w:val="TableParagraph"/>
              <w:ind w:left="113"/>
              <w:rPr>
                <w:rFonts w:cs="Arial"/>
                <w:sz w:val="18"/>
                <w:szCs w:val="18"/>
              </w:rPr>
            </w:pPr>
            <w:r w:rsidRPr="002A6D80">
              <w:rPr>
                <w:rFonts w:cs="Arial"/>
                <w:spacing w:val="-2"/>
                <w:sz w:val="18"/>
                <w:szCs w:val="18"/>
              </w:rPr>
              <w:t>Building-modifications</w:t>
            </w:r>
            <w:r w:rsidRPr="002A6D80">
              <w:rPr>
                <w:rFonts w:cs="Arial"/>
                <w:spacing w:val="3"/>
                <w:sz w:val="18"/>
                <w:szCs w:val="18"/>
              </w:rPr>
              <w:t xml:space="preserve"> </w:t>
            </w:r>
            <w:r w:rsidRPr="002A6D80">
              <w:rPr>
                <w:rFonts w:cs="Arial"/>
                <w:spacing w:val="-2"/>
                <w:sz w:val="18"/>
                <w:szCs w:val="18"/>
              </w:rPr>
              <w:t>and</w:t>
            </w:r>
            <w:r w:rsidRPr="002A6D80">
              <w:rPr>
                <w:rFonts w:cs="Arial"/>
                <w:spacing w:val="3"/>
                <w:sz w:val="18"/>
                <w:szCs w:val="18"/>
              </w:rPr>
              <w:t xml:space="preserve"> </w:t>
            </w:r>
            <w:r w:rsidRPr="002A6D80">
              <w:rPr>
                <w:rFonts w:cs="Arial"/>
                <w:spacing w:val="-2"/>
                <w:sz w:val="18"/>
                <w:szCs w:val="18"/>
              </w:rPr>
              <w:t>appeals</w:t>
            </w:r>
            <w:r w:rsidRPr="002A6D80">
              <w:rPr>
                <w:rFonts w:cs="Arial"/>
                <w:spacing w:val="3"/>
                <w:sz w:val="18"/>
                <w:szCs w:val="18"/>
              </w:rPr>
              <w:t xml:space="preserve"> </w:t>
            </w:r>
            <w:r w:rsidRPr="002A6D80">
              <w:rPr>
                <w:rFonts w:cs="Arial"/>
                <w:spacing w:val="-2"/>
                <w:sz w:val="18"/>
                <w:szCs w:val="18"/>
              </w:rPr>
              <w:t>(BAB</w:t>
            </w:r>
            <w:r w:rsidRPr="002A6D80">
              <w:rPr>
                <w:rFonts w:cs="Arial"/>
                <w:spacing w:val="3"/>
                <w:sz w:val="18"/>
                <w:szCs w:val="18"/>
              </w:rPr>
              <w:t xml:space="preserve"> </w:t>
            </w:r>
            <w:r w:rsidRPr="002A6D80">
              <w:rPr>
                <w:rFonts w:cs="Arial"/>
                <w:spacing w:val="-2"/>
                <w:sz w:val="18"/>
                <w:szCs w:val="18"/>
              </w:rPr>
              <w:t>services)</w:t>
            </w:r>
            <w:r w:rsidRPr="002A6D80">
              <w:rPr>
                <w:rFonts w:cs="Arial"/>
                <w:spacing w:val="3"/>
                <w:sz w:val="18"/>
                <w:szCs w:val="18"/>
              </w:rPr>
              <w:t xml:space="preserve"> </w:t>
            </w:r>
            <w:r w:rsidRPr="002A6D80">
              <w:rPr>
                <w:rFonts w:cs="Arial"/>
                <w:spacing w:val="-2"/>
                <w:sz w:val="18"/>
                <w:szCs w:val="18"/>
              </w:rPr>
              <w:t>fees</w:t>
            </w:r>
            <w:r w:rsidRPr="002A6D80">
              <w:rPr>
                <w:rFonts w:cs="Arial"/>
                <w:spacing w:val="-2"/>
                <w:position w:val="5"/>
                <w:sz w:val="18"/>
                <w:szCs w:val="18"/>
              </w:rPr>
              <w:t>(g)</w:t>
            </w:r>
          </w:p>
        </w:tc>
        <w:tc>
          <w:tcPr>
            <w:tcW w:w="2822" w:type="dxa"/>
          </w:tcPr>
          <w:p w14:paraId="0A3ED5FF" w14:textId="77777777" w:rsidR="00B80DD3" w:rsidRPr="002A6D80" w:rsidRDefault="00283A07" w:rsidP="00512BD0">
            <w:pPr>
              <w:pStyle w:val="TableParagraph"/>
              <w:ind w:right="902"/>
              <w:jc w:val="right"/>
              <w:rPr>
                <w:rFonts w:cs="Arial"/>
                <w:sz w:val="18"/>
                <w:szCs w:val="18"/>
              </w:rPr>
            </w:pPr>
            <w:r w:rsidRPr="002A6D80">
              <w:rPr>
                <w:rFonts w:cs="Arial"/>
                <w:spacing w:val="-5"/>
                <w:sz w:val="18"/>
                <w:szCs w:val="18"/>
              </w:rPr>
              <w:t>122</w:t>
            </w:r>
          </w:p>
        </w:tc>
        <w:tc>
          <w:tcPr>
            <w:tcW w:w="1477" w:type="dxa"/>
          </w:tcPr>
          <w:p w14:paraId="27A43C81" w14:textId="77777777" w:rsidR="00B80DD3" w:rsidRPr="002A6D80" w:rsidRDefault="00283A07" w:rsidP="00512BD0">
            <w:pPr>
              <w:pStyle w:val="TableParagraph"/>
              <w:ind w:right="111"/>
              <w:jc w:val="right"/>
              <w:rPr>
                <w:rFonts w:cs="Arial"/>
                <w:sz w:val="18"/>
                <w:szCs w:val="18"/>
              </w:rPr>
            </w:pPr>
            <w:r w:rsidRPr="002A6D80">
              <w:rPr>
                <w:rFonts w:cs="Arial"/>
                <w:spacing w:val="-5"/>
                <w:sz w:val="18"/>
                <w:szCs w:val="18"/>
              </w:rPr>
              <w:t>125</w:t>
            </w:r>
          </w:p>
        </w:tc>
      </w:tr>
      <w:tr w:rsidR="00694E41" w:rsidRPr="002A6D80" w14:paraId="7C6FD418" w14:textId="77777777" w:rsidTr="00694E41">
        <w:trPr>
          <w:trHeight w:val="381"/>
        </w:trPr>
        <w:tc>
          <w:tcPr>
            <w:tcW w:w="5905" w:type="dxa"/>
          </w:tcPr>
          <w:p w14:paraId="5D4846F6" w14:textId="77777777" w:rsidR="00B80DD3" w:rsidRPr="002A6D80" w:rsidRDefault="00283A07" w:rsidP="00512BD0">
            <w:pPr>
              <w:pStyle w:val="TableParagraph"/>
              <w:ind w:left="113"/>
              <w:rPr>
                <w:rFonts w:cs="Arial"/>
                <w:sz w:val="18"/>
                <w:szCs w:val="18"/>
              </w:rPr>
            </w:pPr>
            <w:r w:rsidRPr="002A6D80">
              <w:rPr>
                <w:rFonts w:cs="Arial"/>
                <w:spacing w:val="-2"/>
                <w:sz w:val="18"/>
                <w:szCs w:val="18"/>
              </w:rPr>
              <w:t>Registration</w:t>
            </w:r>
            <w:r w:rsidRPr="002A6D80">
              <w:rPr>
                <w:rFonts w:cs="Arial"/>
                <w:spacing w:val="3"/>
                <w:sz w:val="18"/>
                <w:szCs w:val="18"/>
              </w:rPr>
              <w:t xml:space="preserve"> </w:t>
            </w:r>
            <w:r w:rsidRPr="002A6D80">
              <w:rPr>
                <w:rFonts w:cs="Arial"/>
                <w:spacing w:val="-2"/>
                <w:sz w:val="18"/>
                <w:szCs w:val="18"/>
              </w:rPr>
              <w:t>Scheme</w:t>
            </w:r>
            <w:r w:rsidRPr="002A6D80">
              <w:rPr>
                <w:rFonts w:cs="Arial"/>
                <w:spacing w:val="6"/>
                <w:sz w:val="18"/>
                <w:szCs w:val="18"/>
              </w:rPr>
              <w:t xml:space="preserve"> </w:t>
            </w:r>
            <w:r w:rsidRPr="002A6D80">
              <w:rPr>
                <w:rFonts w:cs="Arial"/>
                <w:spacing w:val="-2"/>
                <w:sz w:val="18"/>
                <w:szCs w:val="18"/>
              </w:rPr>
              <w:t>(PERS)</w:t>
            </w:r>
            <w:r w:rsidRPr="002A6D80">
              <w:rPr>
                <w:rFonts w:cs="Arial"/>
                <w:spacing w:val="6"/>
                <w:sz w:val="18"/>
                <w:szCs w:val="18"/>
              </w:rPr>
              <w:t xml:space="preserve"> </w:t>
            </w:r>
            <w:r w:rsidRPr="002A6D80">
              <w:rPr>
                <w:rFonts w:cs="Arial"/>
                <w:spacing w:val="-2"/>
                <w:sz w:val="18"/>
                <w:szCs w:val="18"/>
              </w:rPr>
              <w:t>endorsement</w:t>
            </w:r>
            <w:r w:rsidRPr="002A6D80">
              <w:rPr>
                <w:rFonts w:cs="Arial"/>
                <w:spacing w:val="6"/>
                <w:sz w:val="18"/>
                <w:szCs w:val="18"/>
              </w:rPr>
              <w:t xml:space="preserve"> </w:t>
            </w:r>
            <w:r w:rsidRPr="002A6D80">
              <w:rPr>
                <w:rFonts w:cs="Arial"/>
                <w:spacing w:val="-2"/>
                <w:sz w:val="18"/>
                <w:szCs w:val="18"/>
              </w:rPr>
              <w:t>fees</w:t>
            </w:r>
            <w:r w:rsidRPr="002A6D80">
              <w:rPr>
                <w:rFonts w:cs="Arial"/>
                <w:spacing w:val="-2"/>
                <w:position w:val="5"/>
                <w:sz w:val="18"/>
                <w:szCs w:val="18"/>
              </w:rPr>
              <w:t>(h)</w:t>
            </w:r>
          </w:p>
        </w:tc>
        <w:tc>
          <w:tcPr>
            <w:tcW w:w="2822" w:type="dxa"/>
          </w:tcPr>
          <w:p w14:paraId="38D743A1" w14:textId="77777777" w:rsidR="00B80DD3" w:rsidRPr="002A6D80" w:rsidRDefault="00283A07" w:rsidP="00512BD0">
            <w:pPr>
              <w:pStyle w:val="TableParagraph"/>
              <w:ind w:right="901"/>
              <w:jc w:val="right"/>
              <w:rPr>
                <w:rFonts w:cs="Arial"/>
                <w:sz w:val="18"/>
                <w:szCs w:val="18"/>
              </w:rPr>
            </w:pPr>
            <w:r w:rsidRPr="002A6D80">
              <w:rPr>
                <w:rFonts w:cs="Arial"/>
                <w:spacing w:val="-5"/>
                <w:sz w:val="18"/>
                <w:szCs w:val="18"/>
              </w:rPr>
              <w:t>477</w:t>
            </w:r>
          </w:p>
        </w:tc>
        <w:tc>
          <w:tcPr>
            <w:tcW w:w="1477" w:type="dxa"/>
          </w:tcPr>
          <w:p w14:paraId="354A3F6C" w14:textId="77777777" w:rsidR="00B80DD3" w:rsidRPr="002A6D80" w:rsidRDefault="00283A07" w:rsidP="00512BD0">
            <w:pPr>
              <w:pStyle w:val="TableParagraph"/>
              <w:ind w:right="110"/>
              <w:jc w:val="right"/>
              <w:rPr>
                <w:rFonts w:cs="Arial"/>
                <w:sz w:val="18"/>
                <w:szCs w:val="18"/>
              </w:rPr>
            </w:pPr>
            <w:r w:rsidRPr="002A6D80">
              <w:rPr>
                <w:rFonts w:cs="Arial"/>
                <w:sz w:val="18"/>
                <w:szCs w:val="18"/>
              </w:rPr>
              <w:t>-</w:t>
            </w:r>
          </w:p>
        </w:tc>
      </w:tr>
      <w:tr w:rsidR="00694E41" w:rsidRPr="002A6D80" w14:paraId="270F4CEA" w14:textId="77777777" w:rsidTr="00694E41">
        <w:trPr>
          <w:trHeight w:val="381"/>
        </w:trPr>
        <w:tc>
          <w:tcPr>
            <w:tcW w:w="5905" w:type="dxa"/>
          </w:tcPr>
          <w:p w14:paraId="69288FF5" w14:textId="77777777" w:rsidR="00B80DD3" w:rsidRPr="002A6D80" w:rsidRDefault="00283A07" w:rsidP="00512BD0">
            <w:pPr>
              <w:pStyle w:val="TableParagraph"/>
              <w:ind w:left="113"/>
              <w:rPr>
                <w:rFonts w:cs="Arial"/>
                <w:sz w:val="18"/>
                <w:szCs w:val="18"/>
              </w:rPr>
            </w:pPr>
            <w:r w:rsidRPr="002A6D80">
              <w:rPr>
                <w:rFonts w:cs="Arial"/>
                <w:spacing w:val="-2"/>
                <w:sz w:val="18"/>
                <w:szCs w:val="18"/>
              </w:rPr>
              <w:t>Cladding</w:t>
            </w:r>
            <w:r w:rsidRPr="002A6D80">
              <w:rPr>
                <w:rFonts w:cs="Arial"/>
                <w:spacing w:val="3"/>
                <w:sz w:val="18"/>
                <w:szCs w:val="18"/>
              </w:rPr>
              <w:t xml:space="preserve"> </w:t>
            </w:r>
            <w:r w:rsidRPr="002A6D80">
              <w:rPr>
                <w:rFonts w:cs="Arial"/>
                <w:spacing w:val="-2"/>
                <w:sz w:val="18"/>
                <w:szCs w:val="18"/>
              </w:rPr>
              <w:t>rectification</w:t>
            </w:r>
            <w:r w:rsidRPr="002A6D80">
              <w:rPr>
                <w:rFonts w:cs="Arial"/>
                <w:spacing w:val="4"/>
                <w:sz w:val="18"/>
                <w:szCs w:val="18"/>
              </w:rPr>
              <w:t xml:space="preserve"> </w:t>
            </w:r>
            <w:r w:rsidRPr="002A6D80">
              <w:rPr>
                <w:rFonts w:cs="Arial"/>
                <w:spacing w:val="-2"/>
                <w:sz w:val="18"/>
                <w:szCs w:val="18"/>
              </w:rPr>
              <w:t>levy</w:t>
            </w:r>
            <w:r w:rsidRPr="002A6D80">
              <w:rPr>
                <w:rFonts w:cs="Arial"/>
                <w:spacing w:val="-2"/>
                <w:position w:val="5"/>
                <w:sz w:val="18"/>
                <w:szCs w:val="18"/>
              </w:rPr>
              <w:t>(i)</w:t>
            </w:r>
          </w:p>
        </w:tc>
        <w:tc>
          <w:tcPr>
            <w:tcW w:w="2822" w:type="dxa"/>
          </w:tcPr>
          <w:p w14:paraId="542791EE" w14:textId="77777777" w:rsidR="00B80DD3" w:rsidRPr="002A6D80" w:rsidRDefault="00283A07" w:rsidP="00512BD0">
            <w:pPr>
              <w:pStyle w:val="TableParagraph"/>
              <w:ind w:right="901"/>
              <w:jc w:val="right"/>
              <w:rPr>
                <w:rFonts w:cs="Arial"/>
                <w:sz w:val="18"/>
                <w:szCs w:val="18"/>
              </w:rPr>
            </w:pPr>
            <w:r w:rsidRPr="002A6D80">
              <w:rPr>
                <w:rFonts w:cs="Arial"/>
                <w:sz w:val="18"/>
                <w:szCs w:val="18"/>
              </w:rPr>
              <w:t>-</w:t>
            </w:r>
          </w:p>
        </w:tc>
        <w:tc>
          <w:tcPr>
            <w:tcW w:w="1477" w:type="dxa"/>
          </w:tcPr>
          <w:p w14:paraId="0D162ED5" w14:textId="77777777" w:rsidR="00B80DD3" w:rsidRPr="002A6D80" w:rsidRDefault="00283A07" w:rsidP="00512BD0">
            <w:pPr>
              <w:pStyle w:val="TableParagraph"/>
              <w:ind w:right="111"/>
              <w:jc w:val="right"/>
              <w:rPr>
                <w:rFonts w:cs="Arial"/>
                <w:sz w:val="18"/>
                <w:szCs w:val="18"/>
              </w:rPr>
            </w:pPr>
            <w:r w:rsidRPr="002A6D80">
              <w:rPr>
                <w:rFonts w:cs="Arial"/>
                <w:spacing w:val="-2"/>
                <w:sz w:val="18"/>
                <w:szCs w:val="18"/>
              </w:rPr>
              <w:t>20,351</w:t>
            </w:r>
          </w:p>
        </w:tc>
      </w:tr>
      <w:tr w:rsidR="00694E41" w:rsidRPr="002A6D80" w14:paraId="01438562" w14:textId="77777777" w:rsidTr="00694E41">
        <w:trPr>
          <w:trHeight w:val="381"/>
        </w:trPr>
        <w:tc>
          <w:tcPr>
            <w:tcW w:w="5905" w:type="dxa"/>
          </w:tcPr>
          <w:p w14:paraId="110674F1" w14:textId="77777777" w:rsidR="00B80DD3" w:rsidRPr="002A6D80" w:rsidRDefault="00283A07" w:rsidP="00512BD0">
            <w:pPr>
              <w:pStyle w:val="TableParagraph"/>
              <w:ind w:left="113"/>
              <w:rPr>
                <w:rFonts w:cs="Arial"/>
                <w:sz w:val="18"/>
                <w:szCs w:val="18"/>
              </w:rPr>
            </w:pPr>
            <w:r w:rsidRPr="002A6D80">
              <w:rPr>
                <w:rFonts w:cs="Arial"/>
                <w:spacing w:val="-2"/>
                <w:sz w:val="18"/>
                <w:szCs w:val="18"/>
              </w:rPr>
              <w:t>Plumbing-compliance</w:t>
            </w:r>
            <w:r w:rsidRPr="002A6D80">
              <w:rPr>
                <w:rFonts w:cs="Arial"/>
                <w:spacing w:val="12"/>
                <w:sz w:val="18"/>
                <w:szCs w:val="18"/>
              </w:rPr>
              <w:t xml:space="preserve"> </w:t>
            </w:r>
            <w:r w:rsidRPr="002A6D80">
              <w:rPr>
                <w:rFonts w:cs="Arial"/>
                <w:spacing w:val="-2"/>
                <w:sz w:val="18"/>
                <w:szCs w:val="18"/>
              </w:rPr>
              <w:t>certificates</w:t>
            </w:r>
            <w:r w:rsidRPr="002A6D80">
              <w:rPr>
                <w:rFonts w:cs="Arial"/>
                <w:spacing w:val="13"/>
                <w:sz w:val="18"/>
                <w:szCs w:val="18"/>
              </w:rPr>
              <w:t xml:space="preserve"> </w:t>
            </w:r>
            <w:r w:rsidRPr="002A6D80">
              <w:rPr>
                <w:rFonts w:cs="Arial"/>
                <w:spacing w:val="-2"/>
                <w:sz w:val="18"/>
                <w:szCs w:val="18"/>
              </w:rPr>
              <w:t>fees</w:t>
            </w:r>
            <w:r w:rsidRPr="002A6D80">
              <w:rPr>
                <w:rFonts w:cs="Arial"/>
                <w:spacing w:val="-2"/>
                <w:position w:val="5"/>
                <w:sz w:val="18"/>
                <w:szCs w:val="18"/>
              </w:rPr>
              <w:t>(j)</w:t>
            </w:r>
          </w:p>
        </w:tc>
        <w:tc>
          <w:tcPr>
            <w:tcW w:w="2822" w:type="dxa"/>
          </w:tcPr>
          <w:p w14:paraId="3FC1036A" w14:textId="77777777" w:rsidR="00B80DD3" w:rsidRPr="002A6D80" w:rsidRDefault="00283A07" w:rsidP="00512BD0">
            <w:pPr>
              <w:pStyle w:val="TableParagraph"/>
              <w:ind w:right="901"/>
              <w:jc w:val="right"/>
              <w:rPr>
                <w:rFonts w:cs="Arial"/>
                <w:sz w:val="18"/>
                <w:szCs w:val="18"/>
              </w:rPr>
            </w:pPr>
            <w:r w:rsidRPr="002A6D80">
              <w:rPr>
                <w:rFonts w:cs="Arial"/>
                <w:spacing w:val="-2"/>
                <w:sz w:val="18"/>
                <w:szCs w:val="18"/>
              </w:rPr>
              <w:t>17,791</w:t>
            </w:r>
          </w:p>
        </w:tc>
        <w:tc>
          <w:tcPr>
            <w:tcW w:w="1477" w:type="dxa"/>
          </w:tcPr>
          <w:p w14:paraId="6AACC662" w14:textId="77777777" w:rsidR="00B80DD3" w:rsidRPr="002A6D80" w:rsidRDefault="00283A07" w:rsidP="00512BD0">
            <w:pPr>
              <w:pStyle w:val="TableParagraph"/>
              <w:ind w:right="111"/>
              <w:jc w:val="right"/>
              <w:rPr>
                <w:rFonts w:cs="Arial"/>
                <w:sz w:val="18"/>
                <w:szCs w:val="18"/>
              </w:rPr>
            </w:pPr>
            <w:r w:rsidRPr="002A6D80">
              <w:rPr>
                <w:rFonts w:cs="Arial"/>
                <w:spacing w:val="-2"/>
                <w:sz w:val="18"/>
                <w:szCs w:val="18"/>
              </w:rPr>
              <w:t>16,054</w:t>
            </w:r>
          </w:p>
        </w:tc>
      </w:tr>
      <w:tr w:rsidR="00694E41" w:rsidRPr="002A6D80" w14:paraId="5EACFFBB" w14:textId="77777777" w:rsidTr="00694E41">
        <w:trPr>
          <w:trHeight w:val="381"/>
        </w:trPr>
        <w:tc>
          <w:tcPr>
            <w:tcW w:w="5905" w:type="dxa"/>
          </w:tcPr>
          <w:p w14:paraId="1660A3AC" w14:textId="77777777" w:rsidR="00B80DD3" w:rsidRPr="002A6D80" w:rsidRDefault="00283A07" w:rsidP="00512BD0">
            <w:pPr>
              <w:pStyle w:val="TableParagraph"/>
              <w:ind w:left="113"/>
              <w:rPr>
                <w:rFonts w:cs="Arial"/>
                <w:sz w:val="18"/>
                <w:szCs w:val="18"/>
              </w:rPr>
            </w:pPr>
            <w:r w:rsidRPr="002A6D80">
              <w:rPr>
                <w:rFonts w:cs="Arial"/>
                <w:spacing w:val="-2"/>
                <w:sz w:val="18"/>
                <w:szCs w:val="18"/>
              </w:rPr>
              <w:t>Plumbing-registration</w:t>
            </w:r>
            <w:r w:rsidRPr="002A6D80">
              <w:rPr>
                <w:rFonts w:cs="Arial"/>
                <w:spacing w:val="5"/>
                <w:sz w:val="18"/>
                <w:szCs w:val="18"/>
              </w:rPr>
              <w:t xml:space="preserve"> </w:t>
            </w:r>
            <w:r w:rsidRPr="002A6D80">
              <w:rPr>
                <w:rFonts w:cs="Arial"/>
                <w:spacing w:val="-2"/>
                <w:sz w:val="18"/>
                <w:szCs w:val="18"/>
              </w:rPr>
              <w:t>and</w:t>
            </w:r>
            <w:r w:rsidRPr="002A6D80">
              <w:rPr>
                <w:rFonts w:cs="Arial"/>
                <w:spacing w:val="7"/>
                <w:sz w:val="18"/>
                <w:szCs w:val="18"/>
              </w:rPr>
              <w:t xml:space="preserve"> </w:t>
            </w:r>
            <w:r w:rsidRPr="002A6D80">
              <w:rPr>
                <w:rFonts w:cs="Arial"/>
                <w:spacing w:val="-2"/>
                <w:sz w:val="18"/>
                <w:szCs w:val="18"/>
              </w:rPr>
              <w:t>licence</w:t>
            </w:r>
            <w:r w:rsidRPr="002A6D80">
              <w:rPr>
                <w:rFonts w:cs="Arial"/>
                <w:spacing w:val="8"/>
                <w:sz w:val="18"/>
                <w:szCs w:val="18"/>
              </w:rPr>
              <w:t xml:space="preserve"> </w:t>
            </w:r>
            <w:r w:rsidRPr="002A6D80">
              <w:rPr>
                <w:rFonts w:cs="Arial"/>
                <w:spacing w:val="-2"/>
                <w:sz w:val="18"/>
                <w:szCs w:val="18"/>
              </w:rPr>
              <w:t>fees</w:t>
            </w:r>
            <w:r w:rsidRPr="002A6D80">
              <w:rPr>
                <w:rFonts w:cs="Arial"/>
                <w:spacing w:val="-2"/>
                <w:position w:val="5"/>
                <w:sz w:val="18"/>
                <w:szCs w:val="18"/>
              </w:rPr>
              <w:t>(k)</w:t>
            </w:r>
          </w:p>
        </w:tc>
        <w:tc>
          <w:tcPr>
            <w:tcW w:w="2822" w:type="dxa"/>
          </w:tcPr>
          <w:p w14:paraId="1473B144" w14:textId="77777777" w:rsidR="00B80DD3" w:rsidRPr="002A6D80" w:rsidRDefault="00283A07" w:rsidP="00512BD0">
            <w:pPr>
              <w:pStyle w:val="TableParagraph"/>
              <w:ind w:right="902"/>
              <w:jc w:val="right"/>
              <w:rPr>
                <w:rFonts w:cs="Arial"/>
                <w:sz w:val="18"/>
                <w:szCs w:val="18"/>
              </w:rPr>
            </w:pPr>
            <w:r w:rsidRPr="002A6D80">
              <w:rPr>
                <w:rFonts w:cs="Arial"/>
                <w:spacing w:val="-2"/>
                <w:sz w:val="18"/>
                <w:szCs w:val="18"/>
              </w:rPr>
              <w:t>6,146</w:t>
            </w:r>
          </w:p>
        </w:tc>
        <w:tc>
          <w:tcPr>
            <w:tcW w:w="1477" w:type="dxa"/>
          </w:tcPr>
          <w:p w14:paraId="35642A06" w14:textId="77777777" w:rsidR="00B80DD3" w:rsidRPr="002A6D80" w:rsidRDefault="00283A07" w:rsidP="00512BD0">
            <w:pPr>
              <w:pStyle w:val="TableParagraph"/>
              <w:ind w:right="110"/>
              <w:jc w:val="right"/>
              <w:rPr>
                <w:rFonts w:cs="Arial"/>
                <w:sz w:val="18"/>
                <w:szCs w:val="18"/>
              </w:rPr>
            </w:pPr>
            <w:r w:rsidRPr="002A6D80">
              <w:rPr>
                <w:rFonts w:cs="Arial"/>
                <w:spacing w:val="-2"/>
                <w:sz w:val="18"/>
                <w:szCs w:val="18"/>
              </w:rPr>
              <w:t>5,910</w:t>
            </w:r>
          </w:p>
        </w:tc>
      </w:tr>
      <w:tr w:rsidR="00694E41" w:rsidRPr="002A6D80" w14:paraId="39FF7721" w14:textId="77777777" w:rsidTr="00694E41">
        <w:trPr>
          <w:trHeight w:val="381"/>
        </w:trPr>
        <w:tc>
          <w:tcPr>
            <w:tcW w:w="5905" w:type="dxa"/>
          </w:tcPr>
          <w:p w14:paraId="2DDB9F79" w14:textId="77777777" w:rsidR="00B80DD3" w:rsidRPr="002A6D80" w:rsidRDefault="00283A07" w:rsidP="00512BD0">
            <w:pPr>
              <w:pStyle w:val="TableParagraph"/>
              <w:ind w:left="113"/>
              <w:rPr>
                <w:rFonts w:cs="Arial"/>
                <w:sz w:val="18"/>
                <w:szCs w:val="18"/>
              </w:rPr>
            </w:pPr>
            <w:r w:rsidRPr="002A6D80">
              <w:rPr>
                <w:rFonts w:cs="Arial"/>
                <w:spacing w:val="-2"/>
                <w:sz w:val="18"/>
                <w:szCs w:val="18"/>
              </w:rPr>
              <w:t>Plumbing-examination</w:t>
            </w:r>
            <w:r w:rsidRPr="002A6D80">
              <w:rPr>
                <w:rFonts w:cs="Arial"/>
                <w:spacing w:val="14"/>
                <w:sz w:val="18"/>
                <w:szCs w:val="18"/>
              </w:rPr>
              <w:t xml:space="preserve"> </w:t>
            </w:r>
            <w:r w:rsidRPr="002A6D80">
              <w:rPr>
                <w:rFonts w:cs="Arial"/>
                <w:spacing w:val="-2"/>
                <w:sz w:val="18"/>
                <w:szCs w:val="18"/>
              </w:rPr>
              <w:t>fees</w:t>
            </w:r>
            <w:r w:rsidRPr="002A6D80">
              <w:rPr>
                <w:rFonts w:cs="Arial"/>
                <w:spacing w:val="-2"/>
                <w:position w:val="5"/>
                <w:sz w:val="18"/>
                <w:szCs w:val="18"/>
              </w:rPr>
              <w:t>(l)</w:t>
            </w:r>
          </w:p>
        </w:tc>
        <w:tc>
          <w:tcPr>
            <w:tcW w:w="2822" w:type="dxa"/>
          </w:tcPr>
          <w:p w14:paraId="5D81A611" w14:textId="77777777" w:rsidR="00B80DD3" w:rsidRPr="002A6D80" w:rsidRDefault="00283A07" w:rsidP="00512BD0">
            <w:pPr>
              <w:pStyle w:val="TableParagraph"/>
              <w:ind w:right="902"/>
              <w:jc w:val="right"/>
              <w:rPr>
                <w:rFonts w:cs="Arial"/>
                <w:sz w:val="18"/>
                <w:szCs w:val="18"/>
              </w:rPr>
            </w:pPr>
            <w:r w:rsidRPr="002A6D80">
              <w:rPr>
                <w:rFonts w:cs="Arial"/>
                <w:spacing w:val="-5"/>
                <w:sz w:val="18"/>
                <w:szCs w:val="18"/>
              </w:rPr>
              <w:t>231</w:t>
            </w:r>
          </w:p>
        </w:tc>
        <w:tc>
          <w:tcPr>
            <w:tcW w:w="1477" w:type="dxa"/>
          </w:tcPr>
          <w:p w14:paraId="51CCD475" w14:textId="77777777" w:rsidR="00B80DD3" w:rsidRPr="002A6D80" w:rsidRDefault="00283A07" w:rsidP="00512BD0">
            <w:pPr>
              <w:pStyle w:val="TableParagraph"/>
              <w:ind w:right="111"/>
              <w:jc w:val="right"/>
              <w:rPr>
                <w:rFonts w:cs="Arial"/>
                <w:sz w:val="18"/>
                <w:szCs w:val="18"/>
              </w:rPr>
            </w:pPr>
            <w:r w:rsidRPr="002A6D80">
              <w:rPr>
                <w:rFonts w:cs="Arial"/>
                <w:spacing w:val="-5"/>
                <w:sz w:val="18"/>
                <w:szCs w:val="18"/>
              </w:rPr>
              <w:t>228</w:t>
            </w:r>
          </w:p>
        </w:tc>
      </w:tr>
      <w:tr w:rsidR="00694E41" w:rsidRPr="002A6D80" w14:paraId="3FC0B732" w14:textId="77777777" w:rsidTr="00694E41">
        <w:trPr>
          <w:trHeight w:val="381"/>
        </w:trPr>
        <w:tc>
          <w:tcPr>
            <w:tcW w:w="5905" w:type="dxa"/>
          </w:tcPr>
          <w:p w14:paraId="1889F2AD" w14:textId="77777777" w:rsidR="00B80DD3" w:rsidRPr="002A6D80" w:rsidRDefault="00283A07" w:rsidP="00512BD0">
            <w:pPr>
              <w:pStyle w:val="TableParagraph"/>
              <w:ind w:left="113"/>
              <w:rPr>
                <w:rFonts w:cs="Arial"/>
                <w:sz w:val="18"/>
                <w:szCs w:val="18"/>
              </w:rPr>
            </w:pPr>
            <w:r w:rsidRPr="002A6D80">
              <w:rPr>
                <w:rFonts w:cs="Arial"/>
                <w:spacing w:val="-2"/>
                <w:sz w:val="18"/>
                <w:szCs w:val="18"/>
              </w:rPr>
              <w:t>Plumbing-prosecutions</w:t>
            </w:r>
            <w:r w:rsidRPr="002A6D80">
              <w:rPr>
                <w:rFonts w:cs="Arial"/>
                <w:spacing w:val="7"/>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inquiry</w:t>
            </w:r>
            <w:r w:rsidRPr="002A6D80">
              <w:rPr>
                <w:rFonts w:cs="Arial"/>
                <w:spacing w:val="8"/>
                <w:sz w:val="18"/>
                <w:szCs w:val="18"/>
              </w:rPr>
              <w:t xml:space="preserve"> </w:t>
            </w:r>
            <w:r w:rsidRPr="002A6D80">
              <w:rPr>
                <w:rFonts w:cs="Arial"/>
                <w:spacing w:val="-2"/>
                <w:sz w:val="18"/>
                <w:szCs w:val="18"/>
              </w:rPr>
              <w:t>fines</w:t>
            </w:r>
            <w:r w:rsidRPr="002A6D80">
              <w:rPr>
                <w:rFonts w:cs="Arial"/>
                <w:spacing w:val="-2"/>
                <w:position w:val="5"/>
                <w:sz w:val="18"/>
                <w:szCs w:val="18"/>
              </w:rPr>
              <w:t>(m)</w:t>
            </w:r>
          </w:p>
        </w:tc>
        <w:tc>
          <w:tcPr>
            <w:tcW w:w="2822" w:type="dxa"/>
          </w:tcPr>
          <w:p w14:paraId="7F2F8779" w14:textId="77777777" w:rsidR="00B80DD3" w:rsidRPr="002A6D80" w:rsidRDefault="00283A07" w:rsidP="00512BD0">
            <w:pPr>
              <w:pStyle w:val="TableParagraph"/>
              <w:ind w:right="902"/>
              <w:jc w:val="right"/>
              <w:rPr>
                <w:rFonts w:cs="Arial"/>
                <w:sz w:val="18"/>
                <w:szCs w:val="18"/>
              </w:rPr>
            </w:pPr>
            <w:r w:rsidRPr="002A6D80">
              <w:rPr>
                <w:rFonts w:cs="Arial"/>
                <w:spacing w:val="-5"/>
                <w:sz w:val="18"/>
                <w:szCs w:val="18"/>
              </w:rPr>
              <w:t>98</w:t>
            </w:r>
          </w:p>
        </w:tc>
        <w:tc>
          <w:tcPr>
            <w:tcW w:w="1477" w:type="dxa"/>
          </w:tcPr>
          <w:p w14:paraId="5D6D28BD" w14:textId="77777777" w:rsidR="00B80DD3" w:rsidRPr="002A6D80" w:rsidRDefault="00283A07" w:rsidP="00512BD0">
            <w:pPr>
              <w:pStyle w:val="TableParagraph"/>
              <w:ind w:right="110"/>
              <w:jc w:val="right"/>
              <w:rPr>
                <w:rFonts w:cs="Arial"/>
                <w:sz w:val="18"/>
                <w:szCs w:val="18"/>
              </w:rPr>
            </w:pPr>
            <w:r w:rsidRPr="002A6D80">
              <w:rPr>
                <w:rFonts w:cs="Arial"/>
                <w:spacing w:val="-5"/>
                <w:sz w:val="18"/>
                <w:szCs w:val="18"/>
              </w:rPr>
              <w:t>292</w:t>
            </w:r>
          </w:p>
        </w:tc>
      </w:tr>
      <w:tr w:rsidR="00694E41" w:rsidRPr="002A6D80" w14:paraId="73E5747B" w14:textId="77777777" w:rsidTr="00694E41">
        <w:trPr>
          <w:trHeight w:val="381"/>
        </w:trPr>
        <w:tc>
          <w:tcPr>
            <w:tcW w:w="5905" w:type="dxa"/>
          </w:tcPr>
          <w:p w14:paraId="5F40DF84" w14:textId="77777777" w:rsidR="00B80DD3" w:rsidRPr="002A6D80" w:rsidRDefault="00283A07" w:rsidP="00512BD0">
            <w:pPr>
              <w:pStyle w:val="TableParagraph"/>
              <w:ind w:left="113"/>
              <w:rPr>
                <w:rFonts w:cs="Arial"/>
                <w:b/>
                <w:sz w:val="18"/>
                <w:szCs w:val="18"/>
              </w:rPr>
            </w:pPr>
            <w:r w:rsidRPr="002A6D80">
              <w:rPr>
                <w:rFonts w:cs="Arial"/>
                <w:b/>
                <w:spacing w:val="-2"/>
                <w:sz w:val="18"/>
                <w:szCs w:val="18"/>
              </w:rPr>
              <w:t>Total</w:t>
            </w:r>
            <w:r w:rsidRPr="002A6D80">
              <w:rPr>
                <w:rFonts w:cs="Arial"/>
                <w:b/>
                <w:sz w:val="18"/>
                <w:szCs w:val="18"/>
              </w:rPr>
              <w:t xml:space="preserve"> </w:t>
            </w:r>
            <w:r w:rsidRPr="002A6D80">
              <w:rPr>
                <w:rFonts w:cs="Arial"/>
                <w:b/>
                <w:spacing w:val="-2"/>
                <w:sz w:val="18"/>
                <w:szCs w:val="18"/>
              </w:rPr>
              <w:t>building</w:t>
            </w:r>
            <w:r w:rsidRPr="002A6D80">
              <w:rPr>
                <w:rFonts w:cs="Arial"/>
                <w:b/>
                <w:sz w:val="18"/>
                <w:szCs w:val="18"/>
              </w:rPr>
              <w:t xml:space="preserve"> </w:t>
            </w:r>
            <w:r w:rsidRPr="002A6D80">
              <w:rPr>
                <w:rFonts w:cs="Arial"/>
                <w:b/>
                <w:spacing w:val="-2"/>
                <w:sz w:val="18"/>
                <w:szCs w:val="18"/>
              </w:rPr>
              <w:t>levies,</w:t>
            </w:r>
            <w:r w:rsidRPr="002A6D80">
              <w:rPr>
                <w:rFonts w:cs="Arial"/>
                <w:b/>
                <w:sz w:val="18"/>
                <w:szCs w:val="18"/>
              </w:rPr>
              <w:t xml:space="preserve"> </w:t>
            </w:r>
            <w:r w:rsidRPr="002A6D80">
              <w:rPr>
                <w:rFonts w:cs="Arial"/>
                <w:b/>
                <w:spacing w:val="-2"/>
                <w:sz w:val="18"/>
                <w:szCs w:val="18"/>
              </w:rPr>
              <w:t>fees</w:t>
            </w:r>
            <w:r w:rsidRPr="002A6D80">
              <w:rPr>
                <w:rFonts w:cs="Arial"/>
                <w:b/>
                <w:sz w:val="18"/>
                <w:szCs w:val="18"/>
              </w:rPr>
              <w:t xml:space="preserve"> </w:t>
            </w:r>
            <w:r w:rsidRPr="002A6D80">
              <w:rPr>
                <w:rFonts w:cs="Arial"/>
                <w:b/>
                <w:spacing w:val="-2"/>
                <w:sz w:val="18"/>
                <w:szCs w:val="18"/>
              </w:rPr>
              <w:t>and</w:t>
            </w:r>
            <w:r w:rsidRPr="002A6D80">
              <w:rPr>
                <w:rFonts w:cs="Arial"/>
                <w:b/>
                <w:sz w:val="18"/>
                <w:szCs w:val="18"/>
              </w:rPr>
              <w:t xml:space="preserve"> </w:t>
            </w:r>
            <w:r w:rsidRPr="002A6D80">
              <w:rPr>
                <w:rFonts w:cs="Arial"/>
                <w:b/>
                <w:spacing w:val="-2"/>
                <w:sz w:val="18"/>
                <w:szCs w:val="18"/>
              </w:rPr>
              <w:t>fines</w:t>
            </w:r>
            <w:r w:rsidRPr="002A6D80">
              <w:rPr>
                <w:rFonts w:cs="Arial"/>
                <w:b/>
                <w:sz w:val="18"/>
                <w:szCs w:val="18"/>
              </w:rPr>
              <w:t xml:space="preserve"> </w:t>
            </w:r>
            <w:r w:rsidRPr="002A6D80">
              <w:rPr>
                <w:rFonts w:cs="Arial"/>
                <w:b/>
                <w:spacing w:val="-2"/>
                <w:sz w:val="18"/>
                <w:szCs w:val="18"/>
              </w:rPr>
              <w:t>revenue</w:t>
            </w:r>
          </w:p>
        </w:tc>
        <w:tc>
          <w:tcPr>
            <w:tcW w:w="2822" w:type="dxa"/>
          </w:tcPr>
          <w:p w14:paraId="56CBA970" w14:textId="77777777" w:rsidR="00B80DD3" w:rsidRPr="002A6D80" w:rsidRDefault="00283A07" w:rsidP="00512BD0">
            <w:pPr>
              <w:pStyle w:val="TableParagraph"/>
              <w:ind w:right="902"/>
              <w:jc w:val="right"/>
              <w:rPr>
                <w:rFonts w:cs="Arial"/>
                <w:b/>
                <w:sz w:val="18"/>
                <w:szCs w:val="18"/>
              </w:rPr>
            </w:pPr>
            <w:r w:rsidRPr="002A6D80">
              <w:rPr>
                <w:rFonts w:cs="Arial"/>
                <w:b/>
                <w:spacing w:val="-2"/>
                <w:sz w:val="18"/>
                <w:szCs w:val="18"/>
              </w:rPr>
              <w:t>75,908</w:t>
            </w:r>
          </w:p>
        </w:tc>
        <w:tc>
          <w:tcPr>
            <w:tcW w:w="1477" w:type="dxa"/>
          </w:tcPr>
          <w:p w14:paraId="5E300966" w14:textId="77777777" w:rsidR="00B80DD3" w:rsidRPr="002A6D80" w:rsidRDefault="00283A07" w:rsidP="00512BD0">
            <w:pPr>
              <w:pStyle w:val="TableParagraph"/>
              <w:ind w:right="110"/>
              <w:jc w:val="right"/>
              <w:rPr>
                <w:rFonts w:cs="Arial"/>
                <w:b/>
                <w:sz w:val="18"/>
                <w:szCs w:val="18"/>
              </w:rPr>
            </w:pPr>
            <w:r w:rsidRPr="002A6D80">
              <w:rPr>
                <w:rFonts w:cs="Arial"/>
                <w:b/>
                <w:spacing w:val="-2"/>
                <w:sz w:val="18"/>
                <w:szCs w:val="18"/>
              </w:rPr>
              <w:t>90,201</w:t>
            </w:r>
          </w:p>
        </w:tc>
      </w:tr>
    </w:tbl>
    <w:p w14:paraId="4ED47C79" w14:textId="77777777" w:rsidR="00A155C0" w:rsidRPr="002A6D80" w:rsidRDefault="00A155C0" w:rsidP="00512BD0">
      <w:pPr>
        <w:rPr>
          <w:rFonts w:ascii="VIC"/>
        </w:rPr>
      </w:pPr>
    </w:p>
    <w:p w14:paraId="5AAC8CE1" w14:textId="77777777" w:rsidR="00B80DD3" w:rsidRPr="002A6D80" w:rsidRDefault="00283A07" w:rsidP="008C7239">
      <w:pPr>
        <w:keepNext/>
        <w:ind w:left="425"/>
        <w:rPr>
          <w:rFonts w:cs="Arial"/>
          <w:i/>
          <w:sz w:val="16"/>
          <w:szCs w:val="16"/>
        </w:rPr>
      </w:pPr>
      <w:r w:rsidRPr="002A6D80">
        <w:rPr>
          <w:rFonts w:cs="Arial"/>
          <w:i/>
          <w:spacing w:val="-2"/>
          <w:sz w:val="16"/>
          <w:szCs w:val="16"/>
        </w:rPr>
        <w:lastRenderedPageBreak/>
        <w:t>Notes:</w:t>
      </w:r>
    </w:p>
    <w:p w14:paraId="28A56D6E" w14:textId="77777777" w:rsidR="00B80DD3" w:rsidRPr="002A6D80" w:rsidRDefault="00283A07" w:rsidP="00512BD0">
      <w:pPr>
        <w:pStyle w:val="ListParagraph"/>
        <w:numPr>
          <w:ilvl w:val="0"/>
          <w:numId w:val="31"/>
        </w:numPr>
        <w:tabs>
          <w:tab w:val="left" w:pos="834"/>
        </w:tabs>
        <w:spacing w:before="48"/>
        <w:ind w:left="426"/>
        <w:rPr>
          <w:rFonts w:cs="Arial"/>
          <w:i/>
          <w:sz w:val="16"/>
          <w:szCs w:val="16"/>
        </w:rPr>
      </w:pPr>
      <w:r w:rsidRPr="002A6D80">
        <w:rPr>
          <w:rFonts w:cs="Arial"/>
          <w:i/>
          <w:sz w:val="16"/>
          <w:szCs w:val="16"/>
        </w:rPr>
        <w:t>Building</w:t>
      </w:r>
      <w:r w:rsidRPr="002A6D80">
        <w:rPr>
          <w:rFonts w:cs="Arial"/>
          <w:i/>
          <w:spacing w:val="-4"/>
          <w:sz w:val="16"/>
          <w:szCs w:val="16"/>
        </w:rPr>
        <w:t xml:space="preserve"> </w:t>
      </w:r>
      <w:r w:rsidRPr="002A6D80">
        <w:rPr>
          <w:rFonts w:cs="Arial"/>
          <w:i/>
          <w:sz w:val="16"/>
          <w:szCs w:val="16"/>
        </w:rPr>
        <w:t>permit</w:t>
      </w:r>
      <w:r w:rsidRPr="002A6D80">
        <w:rPr>
          <w:rFonts w:cs="Arial"/>
          <w:i/>
          <w:spacing w:val="-2"/>
          <w:sz w:val="16"/>
          <w:szCs w:val="16"/>
        </w:rPr>
        <w:t xml:space="preserve"> </w:t>
      </w:r>
      <w:r w:rsidRPr="002A6D80">
        <w:rPr>
          <w:rFonts w:cs="Arial"/>
          <w:i/>
          <w:sz w:val="16"/>
          <w:szCs w:val="16"/>
        </w:rPr>
        <w:t>levy</w:t>
      </w:r>
      <w:r w:rsidRPr="002A6D80">
        <w:rPr>
          <w:rFonts w:cs="Arial"/>
          <w:i/>
          <w:spacing w:val="-2"/>
          <w:sz w:val="16"/>
          <w:szCs w:val="16"/>
        </w:rPr>
        <w:t xml:space="preserve"> </w:t>
      </w:r>
      <w:r w:rsidRPr="002A6D80">
        <w:rPr>
          <w:rFonts w:cs="Arial"/>
          <w:i/>
          <w:sz w:val="16"/>
          <w:szCs w:val="16"/>
        </w:rPr>
        <w:t>-</w:t>
      </w:r>
      <w:r w:rsidRPr="002A6D80">
        <w:rPr>
          <w:rFonts w:cs="Arial"/>
          <w:i/>
          <w:spacing w:val="-2"/>
          <w:sz w:val="16"/>
          <w:szCs w:val="16"/>
        </w:rPr>
        <w:t xml:space="preserve"> </w:t>
      </w:r>
      <w:r w:rsidRPr="002A6D80">
        <w:rPr>
          <w:rFonts w:cs="Arial"/>
          <w:i/>
          <w:sz w:val="16"/>
          <w:szCs w:val="16"/>
        </w:rPr>
        <w:t>general</w:t>
      </w:r>
      <w:r w:rsidRPr="002A6D80">
        <w:rPr>
          <w:rFonts w:cs="Arial"/>
          <w:i/>
          <w:spacing w:val="-1"/>
          <w:sz w:val="16"/>
          <w:szCs w:val="16"/>
        </w:rPr>
        <w:t xml:space="preserve"> </w:t>
      </w:r>
      <w:r w:rsidRPr="002A6D80">
        <w:rPr>
          <w:rFonts w:cs="Arial"/>
          <w:i/>
          <w:spacing w:val="-4"/>
          <w:sz w:val="16"/>
          <w:szCs w:val="16"/>
        </w:rPr>
        <w:t>levy</w:t>
      </w:r>
    </w:p>
    <w:p w14:paraId="6D63D8B2" w14:textId="77777777" w:rsidR="00B80DD3" w:rsidRPr="002A6D80" w:rsidRDefault="00283A07" w:rsidP="00512BD0">
      <w:pPr>
        <w:spacing w:before="54" w:line="228" w:lineRule="auto"/>
        <w:ind w:left="426" w:right="736"/>
        <w:rPr>
          <w:rFonts w:cs="Arial"/>
          <w:i/>
          <w:sz w:val="16"/>
          <w:szCs w:val="16"/>
        </w:rPr>
      </w:pPr>
      <w:r w:rsidRPr="002A6D80">
        <w:rPr>
          <w:rFonts w:cs="Arial"/>
          <w:i/>
          <w:sz w:val="16"/>
          <w:szCs w:val="16"/>
        </w:rPr>
        <w:t>The</w:t>
      </w:r>
      <w:r w:rsidRPr="002A6D80">
        <w:rPr>
          <w:rFonts w:cs="Arial"/>
          <w:i/>
          <w:spacing w:val="-9"/>
          <w:sz w:val="16"/>
          <w:szCs w:val="16"/>
        </w:rPr>
        <w:t xml:space="preserve"> </w:t>
      </w:r>
      <w:r w:rsidRPr="002A6D80">
        <w:rPr>
          <w:rFonts w:cs="Arial"/>
          <w:i/>
          <w:sz w:val="16"/>
          <w:szCs w:val="16"/>
        </w:rPr>
        <w:t>general</w:t>
      </w:r>
      <w:r w:rsidRPr="002A6D80">
        <w:rPr>
          <w:rFonts w:cs="Arial"/>
          <w:i/>
          <w:spacing w:val="-9"/>
          <w:sz w:val="16"/>
          <w:szCs w:val="16"/>
        </w:rPr>
        <w:t xml:space="preserve"> </w:t>
      </w:r>
      <w:r w:rsidRPr="002A6D80">
        <w:rPr>
          <w:rFonts w:cs="Arial"/>
          <w:i/>
          <w:sz w:val="16"/>
          <w:szCs w:val="16"/>
        </w:rPr>
        <w:t>building</w:t>
      </w:r>
      <w:r w:rsidRPr="002A6D80">
        <w:rPr>
          <w:rFonts w:cs="Arial"/>
          <w:i/>
          <w:spacing w:val="-9"/>
          <w:sz w:val="16"/>
          <w:szCs w:val="16"/>
        </w:rPr>
        <w:t xml:space="preserve"> </w:t>
      </w:r>
      <w:r w:rsidRPr="002A6D80">
        <w:rPr>
          <w:rFonts w:cs="Arial"/>
          <w:i/>
          <w:sz w:val="16"/>
          <w:szCs w:val="16"/>
        </w:rPr>
        <w:t>permit</w:t>
      </w:r>
      <w:r w:rsidRPr="002A6D80">
        <w:rPr>
          <w:rFonts w:cs="Arial"/>
          <w:i/>
          <w:spacing w:val="-9"/>
          <w:sz w:val="16"/>
          <w:szCs w:val="16"/>
        </w:rPr>
        <w:t xml:space="preserve"> </w:t>
      </w:r>
      <w:r w:rsidRPr="002A6D80">
        <w:rPr>
          <w:rFonts w:cs="Arial"/>
          <w:i/>
          <w:sz w:val="16"/>
          <w:szCs w:val="16"/>
        </w:rPr>
        <w:t>levy</w:t>
      </w:r>
      <w:r w:rsidRPr="002A6D80">
        <w:rPr>
          <w:rFonts w:cs="Arial"/>
          <w:i/>
          <w:spacing w:val="-9"/>
          <w:sz w:val="16"/>
          <w:szCs w:val="16"/>
        </w:rPr>
        <w:t xml:space="preserve"> </w:t>
      </w:r>
      <w:r w:rsidRPr="002A6D80">
        <w:rPr>
          <w:rFonts w:cs="Arial"/>
          <w:i/>
          <w:sz w:val="16"/>
          <w:szCs w:val="16"/>
        </w:rPr>
        <w:t>is</w:t>
      </w:r>
      <w:r w:rsidRPr="002A6D80">
        <w:rPr>
          <w:rFonts w:cs="Arial"/>
          <w:i/>
          <w:spacing w:val="-8"/>
          <w:sz w:val="16"/>
          <w:szCs w:val="16"/>
        </w:rPr>
        <w:t xml:space="preserve"> </w:t>
      </w:r>
      <w:r w:rsidRPr="002A6D80">
        <w:rPr>
          <w:rFonts w:cs="Arial"/>
          <w:i/>
          <w:sz w:val="16"/>
          <w:szCs w:val="16"/>
        </w:rPr>
        <w:t>calculated</w:t>
      </w:r>
      <w:r w:rsidRPr="002A6D80">
        <w:rPr>
          <w:rFonts w:cs="Arial"/>
          <w:i/>
          <w:spacing w:val="-9"/>
          <w:sz w:val="16"/>
          <w:szCs w:val="16"/>
        </w:rPr>
        <w:t xml:space="preserve"> </w:t>
      </w:r>
      <w:r w:rsidRPr="002A6D80">
        <w:rPr>
          <w:rFonts w:cs="Arial"/>
          <w:i/>
          <w:sz w:val="16"/>
          <w:szCs w:val="16"/>
        </w:rPr>
        <w:t>based</w:t>
      </w:r>
      <w:r w:rsidRPr="002A6D80">
        <w:rPr>
          <w:rFonts w:cs="Arial"/>
          <w:i/>
          <w:spacing w:val="-9"/>
          <w:sz w:val="16"/>
          <w:szCs w:val="16"/>
        </w:rPr>
        <w:t xml:space="preserve"> </w:t>
      </w:r>
      <w:r w:rsidRPr="002A6D80">
        <w:rPr>
          <w:rFonts w:cs="Arial"/>
          <w:i/>
          <w:sz w:val="16"/>
          <w:szCs w:val="16"/>
        </w:rPr>
        <w:t>on</w:t>
      </w:r>
      <w:r w:rsidRPr="002A6D80">
        <w:rPr>
          <w:rFonts w:cs="Arial"/>
          <w:i/>
          <w:spacing w:val="-9"/>
          <w:sz w:val="16"/>
          <w:szCs w:val="16"/>
        </w:rPr>
        <w:t xml:space="preserve"> </w:t>
      </w:r>
      <w:r w:rsidRPr="002A6D80">
        <w:rPr>
          <w:rFonts w:cs="Arial"/>
          <w:i/>
          <w:sz w:val="16"/>
          <w:szCs w:val="16"/>
        </w:rPr>
        <w:t>0.064</w:t>
      </w:r>
      <w:r w:rsidRPr="002A6D80">
        <w:rPr>
          <w:rFonts w:cs="Arial"/>
          <w:i/>
          <w:spacing w:val="-9"/>
          <w:sz w:val="16"/>
          <w:szCs w:val="16"/>
        </w:rPr>
        <w:t xml:space="preserve"> </w:t>
      </w:r>
      <w:r w:rsidRPr="002A6D80">
        <w:rPr>
          <w:rFonts w:cs="Arial"/>
          <w:i/>
          <w:sz w:val="16"/>
          <w:szCs w:val="16"/>
        </w:rPr>
        <w:t>cents</w:t>
      </w:r>
      <w:r w:rsidRPr="002A6D80">
        <w:rPr>
          <w:rFonts w:cs="Arial"/>
          <w:i/>
          <w:spacing w:val="-9"/>
          <w:sz w:val="16"/>
          <w:szCs w:val="16"/>
        </w:rPr>
        <w:t xml:space="preserve"> </w:t>
      </w:r>
      <w:r w:rsidRPr="002A6D80">
        <w:rPr>
          <w:rFonts w:cs="Arial"/>
          <w:i/>
          <w:sz w:val="16"/>
          <w:szCs w:val="16"/>
        </w:rPr>
        <w:t>in</w:t>
      </w:r>
      <w:r w:rsidRPr="002A6D80">
        <w:rPr>
          <w:rFonts w:cs="Arial"/>
          <w:i/>
          <w:spacing w:val="-8"/>
          <w:sz w:val="16"/>
          <w:szCs w:val="16"/>
        </w:rPr>
        <w:t xml:space="preserve"> </w:t>
      </w:r>
      <w:r w:rsidRPr="002A6D80">
        <w:rPr>
          <w:rFonts w:cs="Arial"/>
          <w:i/>
          <w:sz w:val="16"/>
          <w:szCs w:val="16"/>
        </w:rPr>
        <w:t>the</w:t>
      </w:r>
      <w:r w:rsidRPr="002A6D80">
        <w:rPr>
          <w:rFonts w:cs="Arial"/>
          <w:i/>
          <w:spacing w:val="-9"/>
          <w:sz w:val="16"/>
          <w:szCs w:val="16"/>
        </w:rPr>
        <w:t xml:space="preserve"> </w:t>
      </w:r>
      <w:r w:rsidRPr="002A6D80">
        <w:rPr>
          <w:rFonts w:cs="Arial"/>
          <w:i/>
          <w:sz w:val="16"/>
          <w:szCs w:val="16"/>
        </w:rPr>
        <w:t>dollar</w:t>
      </w:r>
      <w:r w:rsidRPr="002A6D80">
        <w:rPr>
          <w:rFonts w:cs="Arial"/>
          <w:i/>
          <w:spacing w:val="-9"/>
          <w:sz w:val="16"/>
          <w:szCs w:val="16"/>
        </w:rPr>
        <w:t xml:space="preserve"> </w:t>
      </w:r>
      <w:r w:rsidRPr="002A6D80">
        <w:rPr>
          <w:rFonts w:cs="Arial"/>
          <w:i/>
          <w:sz w:val="16"/>
          <w:szCs w:val="16"/>
        </w:rPr>
        <w:t>of</w:t>
      </w:r>
      <w:r w:rsidRPr="002A6D80">
        <w:rPr>
          <w:rFonts w:cs="Arial"/>
          <w:i/>
          <w:spacing w:val="-9"/>
          <w:sz w:val="16"/>
          <w:szCs w:val="16"/>
        </w:rPr>
        <w:t xml:space="preserve"> </w:t>
      </w:r>
      <w:r w:rsidRPr="002A6D80">
        <w:rPr>
          <w:rFonts w:cs="Arial"/>
          <w:i/>
          <w:sz w:val="16"/>
          <w:szCs w:val="16"/>
        </w:rPr>
        <w:t>the</w:t>
      </w:r>
      <w:r w:rsidRPr="002A6D80">
        <w:rPr>
          <w:rFonts w:cs="Arial"/>
          <w:i/>
          <w:spacing w:val="-9"/>
          <w:sz w:val="16"/>
          <w:szCs w:val="16"/>
        </w:rPr>
        <w:t xml:space="preserve"> </w:t>
      </w:r>
      <w:r w:rsidRPr="002A6D80">
        <w:rPr>
          <w:rFonts w:cs="Arial"/>
          <w:i/>
          <w:sz w:val="16"/>
          <w:szCs w:val="16"/>
        </w:rPr>
        <w:t>cost</w:t>
      </w:r>
      <w:r w:rsidRPr="002A6D80">
        <w:rPr>
          <w:rFonts w:cs="Arial"/>
          <w:i/>
          <w:spacing w:val="-8"/>
          <w:sz w:val="16"/>
          <w:szCs w:val="16"/>
        </w:rPr>
        <w:t xml:space="preserve"> </w:t>
      </w:r>
      <w:r w:rsidRPr="002A6D80">
        <w:rPr>
          <w:rFonts w:cs="Arial"/>
          <w:i/>
          <w:sz w:val="16"/>
          <w:szCs w:val="16"/>
        </w:rPr>
        <w:t>of</w:t>
      </w:r>
      <w:r w:rsidRPr="002A6D80">
        <w:rPr>
          <w:rFonts w:cs="Arial"/>
          <w:i/>
          <w:spacing w:val="-9"/>
          <w:sz w:val="16"/>
          <w:szCs w:val="16"/>
        </w:rPr>
        <w:t xml:space="preserve"> </w:t>
      </w:r>
      <w:r w:rsidRPr="002A6D80">
        <w:rPr>
          <w:rFonts w:cs="Arial"/>
          <w:i/>
          <w:sz w:val="16"/>
          <w:szCs w:val="16"/>
        </w:rPr>
        <w:t>building</w:t>
      </w:r>
      <w:r w:rsidRPr="002A6D80">
        <w:rPr>
          <w:rFonts w:cs="Arial"/>
          <w:i/>
          <w:spacing w:val="-9"/>
          <w:sz w:val="16"/>
          <w:szCs w:val="16"/>
        </w:rPr>
        <w:t xml:space="preserve"> </w:t>
      </w:r>
      <w:r w:rsidRPr="002A6D80">
        <w:rPr>
          <w:rFonts w:cs="Arial"/>
          <w:i/>
          <w:sz w:val="16"/>
          <w:szCs w:val="16"/>
        </w:rPr>
        <w:t>work</w:t>
      </w:r>
      <w:r w:rsidRPr="002A6D80">
        <w:rPr>
          <w:rFonts w:cs="Arial"/>
          <w:i/>
          <w:spacing w:val="-9"/>
          <w:sz w:val="16"/>
          <w:szCs w:val="16"/>
        </w:rPr>
        <w:t xml:space="preserve"> </w:t>
      </w:r>
      <w:r w:rsidRPr="002A6D80">
        <w:rPr>
          <w:rFonts w:cs="Arial"/>
          <w:i/>
          <w:sz w:val="16"/>
          <w:szCs w:val="16"/>
        </w:rPr>
        <w:t>for</w:t>
      </w:r>
      <w:r w:rsidRPr="002A6D80">
        <w:rPr>
          <w:rFonts w:cs="Arial"/>
          <w:i/>
          <w:spacing w:val="-9"/>
          <w:sz w:val="16"/>
          <w:szCs w:val="16"/>
        </w:rPr>
        <w:t xml:space="preserve"> </w:t>
      </w:r>
      <w:r w:rsidRPr="002A6D80">
        <w:rPr>
          <w:rFonts w:cs="Arial"/>
          <w:i/>
          <w:sz w:val="16"/>
          <w:szCs w:val="16"/>
        </w:rPr>
        <w:t>which</w:t>
      </w:r>
      <w:r w:rsidRPr="002A6D80">
        <w:rPr>
          <w:rFonts w:cs="Arial"/>
          <w:i/>
          <w:spacing w:val="-9"/>
          <w:sz w:val="16"/>
          <w:szCs w:val="16"/>
        </w:rPr>
        <w:t xml:space="preserve"> </w:t>
      </w:r>
      <w:r w:rsidRPr="002A6D80">
        <w:rPr>
          <w:rFonts w:cs="Arial"/>
          <w:i/>
          <w:sz w:val="16"/>
          <w:szCs w:val="16"/>
        </w:rPr>
        <w:t>a</w:t>
      </w:r>
      <w:r w:rsidRPr="002A6D80">
        <w:rPr>
          <w:rFonts w:cs="Arial"/>
          <w:i/>
          <w:spacing w:val="-8"/>
          <w:sz w:val="16"/>
          <w:szCs w:val="16"/>
        </w:rPr>
        <w:t xml:space="preserve"> </w:t>
      </w:r>
      <w:r w:rsidRPr="002A6D80">
        <w:rPr>
          <w:rFonts w:cs="Arial"/>
          <w:i/>
          <w:sz w:val="16"/>
          <w:szCs w:val="16"/>
        </w:rPr>
        <w:t>building</w:t>
      </w:r>
      <w:r w:rsidRPr="002A6D80">
        <w:rPr>
          <w:rFonts w:cs="Arial"/>
          <w:i/>
          <w:spacing w:val="-9"/>
          <w:sz w:val="16"/>
          <w:szCs w:val="16"/>
        </w:rPr>
        <w:t xml:space="preserve"> </w:t>
      </w:r>
      <w:r w:rsidRPr="002A6D80">
        <w:rPr>
          <w:rFonts w:cs="Arial"/>
          <w:i/>
          <w:sz w:val="16"/>
          <w:szCs w:val="16"/>
        </w:rPr>
        <w:t>permit</w:t>
      </w:r>
      <w:r w:rsidRPr="002A6D80">
        <w:rPr>
          <w:rFonts w:cs="Arial"/>
          <w:i/>
          <w:spacing w:val="-9"/>
          <w:sz w:val="16"/>
          <w:szCs w:val="16"/>
        </w:rPr>
        <w:t xml:space="preserve"> </w:t>
      </w:r>
      <w:r w:rsidRPr="002A6D80">
        <w:rPr>
          <w:rFonts w:cs="Arial"/>
          <w:i/>
          <w:sz w:val="16"/>
          <w:szCs w:val="16"/>
        </w:rPr>
        <w:t>is</w:t>
      </w:r>
      <w:r w:rsidRPr="002A6D80">
        <w:rPr>
          <w:rFonts w:cs="Arial"/>
          <w:i/>
          <w:spacing w:val="-9"/>
          <w:sz w:val="16"/>
          <w:szCs w:val="16"/>
        </w:rPr>
        <w:t xml:space="preserve"> </w:t>
      </w:r>
      <w:r w:rsidRPr="002A6D80">
        <w:rPr>
          <w:rFonts w:cs="Arial"/>
          <w:i/>
          <w:sz w:val="16"/>
          <w:szCs w:val="16"/>
        </w:rPr>
        <w:t>sought.</w:t>
      </w:r>
      <w:r w:rsidRPr="002A6D80">
        <w:rPr>
          <w:rFonts w:cs="Arial"/>
          <w:i/>
          <w:spacing w:val="40"/>
          <w:sz w:val="16"/>
          <w:szCs w:val="16"/>
        </w:rPr>
        <w:t xml:space="preserve"> </w:t>
      </w:r>
      <w:r w:rsidRPr="002A6D80">
        <w:rPr>
          <w:rFonts w:cs="Arial"/>
          <w:i/>
          <w:sz w:val="16"/>
          <w:szCs w:val="16"/>
        </w:rPr>
        <w:t>Building</w:t>
      </w:r>
      <w:r w:rsidRPr="002A6D80">
        <w:rPr>
          <w:rFonts w:cs="Arial"/>
          <w:i/>
          <w:spacing w:val="-6"/>
          <w:sz w:val="16"/>
          <w:szCs w:val="16"/>
        </w:rPr>
        <w:t xml:space="preserve"> </w:t>
      </w:r>
      <w:r w:rsidRPr="002A6D80">
        <w:rPr>
          <w:rFonts w:cs="Arial"/>
          <w:i/>
          <w:sz w:val="16"/>
          <w:szCs w:val="16"/>
        </w:rPr>
        <w:t>permit</w:t>
      </w:r>
      <w:r w:rsidRPr="002A6D80">
        <w:rPr>
          <w:rFonts w:cs="Arial"/>
          <w:i/>
          <w:spacing w:val="-6"/>
          <w:sz w:val="16"/>
          <w:szCs w:val="16"/>
        </w:rPr>
        <w:t xml:space="preserve"> </w:t>
      </w:r>
      <w:r w:rsidRPr="002A6D80">
        <w:rPr>
          <w:rFonts w:cs="Arial"/>
          <w:i/>
          <w:sz w:val="16"/>
          <w:szCs w:val="16"/>
        </w:rPr>
        <w:t>levy</w:t>
      </w:r>
      <w:r w:rsidRPr="002A6D80">
        <w:rPr>
          <w:rFonts w:cs="Arial"/>
          <w:i/>
          <w:spacing w:val="-6"/>
          <w:sz w:val="16"/>
          <w:szCs w:val="16"/>
        </w:rPr>
        <w:t xml:space="preserve"> </w:t>
      </w:r>
      <w:r w:rsidRPr="002A6D80">
        <w:rPr>
          <w:rFonts w:cs="Arial"/>
          <w:i/>
          <w:sz w:val="16"/>
          <w:szCs w:val="16"/>
        </w:rPr>
        <w:t>–</w:t>
      </w:r>
      <w:r w:rsidRPr="002A6D80">
        <w:rPr>
          <w:rFonts w:cs="Arial"/>
          <w:i/>
          <w:spacing w:val="-6"/>
          <w:sz w:val="16"/>
          <w:szCs w:val="16"/>
        </w:rPr>
        <w:t xml:space="preserve"> </w:t>
      </w:r>
      <w:r w:rsidRPr="002A6D80">
        <w:rPr>
          <w:rFonts w:cs="Arial"/>
          <w:i/>
          <w:sz w:val="16"/>
          <w:szCs w:val="16"/>
        </w:rPr>
        <w:t>general</w:t>
      </w:r>
      <w:r w:rsidRPr="002A6D80">
        <w:rPr>
          <w:rFonts w:cs="Arial"/>
          <w:i/>
          <w:spacing w:val="-6"/>
          <w:sz w:val="16"/>
          <w:szCs w:val="16"/>
        </w:rPr>
        <w:t xml:space="preserve"> </w:t>
      </w:r>
      <w:r w:rsidRPr="002A6D80">
        <w:rPr>
          <w:rFonts w:cs="Arial"/>
          <w:i/>
          <w:sz w:val="16"/>
          <w:szCs w:val="16"/>
        </w:rPr>
        <w:t>levy</w:t>
      </w:r>
      <w:r w:rsidRPr="002A6D80">
        <w:rPr>
          <w:rFonts w:cs="Arial"/>
          <w:i/>
          <w:spacing w:val="-6"/>
          <w:sz w:val="16"/>
          <w:szCs w:val="16"/>
        </w:rPr>
        <w:t xml:space="preserve"> </w:t>
      </w:r>
      <w:r w:rsidRPr="002A6D80">
        <w:rPr>
          <w:rFonts w:cs="Arial"/>
          <w:i/>
          <w:sz w:val="16"/>
          <w:szCs w:val="16"/>
        </w:rPr>
        <w:t>revenue</w:t>
      </w:r>
      <w:r w:rsidRPr="002A6D80">
        <w:rPr>
          <w:rFonts w:cs="Arial"/>
          <w:i/>
          <w:spacing w:val="-6"/>
          <w:sz w:val="16"/>
          <w:szCs w:val="16"/>
        </w:rPr>
        <w:t xml:space="preserve"> </w:t>
      </w:r>
      <w:r w:rsidRPr="002A6D80">
        <w:rPr>
          <w:rFonts w:cs="Arial"/>
          <w:i/>
          <w:sz w:val="16"/>
          <w:szCs w:val="16"/>
        </w:rPr>
        <w:t>is</w:t>
      </w:r>
      <w:r w:rsidRPr="002A6D80">
        <w:rPr>
          <w:rFonts w:cs="Arial"/>
          <w:i/>
          <w:spacing w:val="-6"/>
          <w:sz w:val="16"/>
          <w:szCs w:val="16"/>
        </w:rPr>
        <w:t xml:space="preserve"> </w:t>
      </w:r>
      <w:r w:rsidRPr="002A6D80">
        <w:rPr>
          <w:rFonts w:cs="Arial"/>
          <w:i/>
          <w:sz w:val="16"/>
          <w:szCs w:val="16"/>
        </w:rPr>
        <w:t>brought</w:t>
      </w:r>
      <w:r w:rsidRPr="002A6D80">
        <w:rPr>
          <w:rFonts w:cs="Arial"/>
          <w:i/>
          <w:spacing w:val="-6"/>
          <w:sz w:val="16"/>
          <w:szCs w:val="16"/>
        </w:rPr>
        <w:t xml:space="preserve"> </w:t>
      </w:r>
      <w:r w:rsidRPr="002A6D80">
        <w:rPr>
          <w:rFonts w:cs="Arial"/>
          <w:i/>
          <w:sz w:val="16"/>
          <w:szCs w:val="16"/>
        </w:rPr>
        <w:t>to</w:t>
      </w:r>
      <w:r w:rsidRPr="002A6D80">
        <w:rPr>
          <w:rFonts w:cs="Arial"/>
          <w:i/>
          <w:spacing w:val="-6"/>
          <w:sz w:val="16"/>
          <w:szCs w:val="16"/>
        </w:rPr>
        <w:t xml:space="preserve"> </w:t>
      </w:r>
      <w:r w:rsidRPr="002A6D80">
        <w:rPr>
          <w:rFonts w:cs="Arial"/>
          <w:i/>
          <w:sz w:val="16"/>
          <w:szCs w:val="16"/>
        </w:rPr>
        <w:t>account</w:t>
      </w:r>
      <w:r w:rsidRPr="002A6D80">
        <w:rPr>
          <w:rFonts w:cs="Arial"/>
          <w:i/>
          <w:spacing w:val="-6"/>
          <w:sz w:val="16"/>
          <w:szCs w:val="16"/>
        </w:rPr>
        <w:t xml:space="preserve"> </w:t>
      </w:r>
      <w:r w:rsidRPr="002A6D80">
        <w:rPr>
          <w:rFonts w:cs="Arial"/>
          <w:i/>
          <w:sz w:val="16"/>
          <w:szCs w:val="16"/>
        </w:rPr>
        <w:t>upon</w:t>
      </w:r>
      <w:r w:rsidRPr="002A6D80">
        <w:rPr>
          <w:rFonts w:cs="Arial"/>
          <w:i/>
          <w:spacing w:val="-6"/>
          <w:sz w:val="16"/>
          <w:szCs w:val="16"/>
        </w:rPr>
        <w:t xml:space="preserve"> </w:t>
      </w:r>
      <w:r w:rsidRPr="002A6D80">
        <w:rPr>
          <w:rFonts w:cs="Arial"/>
          <w:i/>
          <w:sz w:val="16"/>
          <w:szCs w:val="16"/>
        </w:rPr>
        <w:t>issue</w:t>
      </w:r>
      <w:r w:rsidRPr="002A6D80">
        <w:rPr>
          <w:rFonts w:cs="Arial"/>
          <w:i/>
          <w:spacing w:val="-6"/>
          <w:sz w:val="16"/>
          <w:szCs w:val="16"/>
        </w:rPr>
        <w:t xml:space="preserve"> </w:t>
      </w:r>
      <w:r w:rsidRPr="002A6D80">
        <w:rPr>
          <w:rFonts w:cs="Arial"/>
          <w:i/>
          <w:sz w:val="16"/>
          <w:szCs w:val="16"/>
        </w:rPr>
        <w:t>of</w:t>
      </w:r>
      <w:r w:rsidRPr="002A6D80">
        <w:rPr>
          <w:rFonts w:cs="Arial"/>
          <w:i/>
          <w:spacing w:val="-6"/>
          <w:sz w:val="16"/>
          <w:szCs w:val="16"/>
        </w:rPr>
        <w:t xml:space="preserve"> </w:t>
      </w:r>
      <w:r w:rsidRPr="002A6D80">
        <w:rPr>
          <w:rFonts w:cs="Arial"/>
          <w:i/>
          <w:sz w:val="16"/>
          <w:szCs w:val="16"/>
        </w:rPr>
        <w:t>the</w:t>
      </w:r>
      <w:r w:rsidRPr="002A6D80">
        <w:rPr>
          <w:rFonts w:cs="Arial"/>
          <w:i/>
          <w:spacing w:val="-6"/>
          <w:sz w:val="16"/>
          <w:szCs w:val="16"/>
        </w:rPr>
        <w:t xml:space="preserve"> </w:t>
      </w:r>
      <w:r w:rsidRPr="002A6D80">
        <w:rPr>
          <w:rFonts w:cs="Arial"/>
          <w:i/>
          <w:sz w:val="16"/>
          <w:szCs w:val="16"/>
        </w:rPr>
        <w:t>building</w:t>
      </w:r>
      <w:r w:rsidRPr="002A6D80">
        <w:rPr>
          <w:rFonts w:cs="Arial"/>
          <w:i/>
          <w:spacing w:val="-6"/>
          <w:sz w:val="16"/>
          <w:szCs w:val="16"/>
        </w:rPr>
        <w:t xml:space="preserve"> </w:t>
      </w:r>
      <w:r w:rsidRPr="002A6D80">
        <w:rPr>
          <w:rFonts w:cs="Arial"/>
          <w:i/>
          <w:sz w:val="16"/>
          <w:szCs w:val="16"/>
        </w:rPr>
        <w:t>permit</w:t>
      </w:r>
      <w:r w:rsidRPr="002A6D80">
        <w:rPr>
          <w:rFonts w:cs="Arial"/>
          <w:i/>
          <w:spacing w:val="-6"/>
          <w:sz w:val="16"/>
          <w:szCs w:val="16"/>
        </w:rPr>
        <w:t xml:space="preserve"> </w:t>
      </w:r>
      <w:r w:rsidRPr="002A6D80">
        <w:rPr>
          <w:rFonts w:cs="Arial"/>
          <w:i/>
          <w:sz w:val="16"/>
          <w:szCs w:val="16"/>
        </w:rPr>
        <w:t>number</w:t>
      </w:r>
      <w:r w:rsidRPr="002A6D80">
        <w:rPr>
          <w:rFonts w:cs="Arial"/>
          <w:i/>
          <w:spacing w:val="-6"/>
          <w:sz w:val="16"/>
          <w:szCs w:val="16"/>
        </w:rPr>
        <w:t xml:space="preserve"> </w:t>
      </w:r>
      <w:r w:rsidRPr="002A6D80">
        <w:rPr>
          <w:rFonts w:cs="Arial"/>
          <w:i/>
          <w:sz w:val="16"/>
          <w:szCs w:val="16"/>
        </w:rPr>
        <w:t>(i.e.,</w:t>
      </w:r>
      <w:r w:rsidRPr="002A6D80">
        <w:rPr>
          <w:rFonts w:cs="Arial"/>
          <w:i/>
          <w:spacing w:val="-6"/>
          <w:sz w:val="16"/>
          <w:szCs w:val="16"/>
        </w:rPr>
        <w:t xml:space="preserve"> </w:t>
      </w:r>
      <w:r w:rsidRPr="002A6D80">
        <w:rPr>
          <w:rFonts w:cs="Arial"/>
          <w:i/>
          <w:sz w:val="16"/>
          <w:szCs w:val="16"/>
        </w:rPr>
        <w:t>at</w:t>
      </w:r>
      <w:r w:rsidRPr="002A6D80">
        <w:rPr>
          <w:rFonts w:cs="Arial"/>
          <w:i/>
          <w:spacing w:val="-6"/>
          <w:sz w:val="16"/>
          <w:szCs w:val="16"/>
        </w:rPr>
        <w:t xml:space="preserve"> </w:t>
      </w:r>
      <w:r w:rsidRPr="002A6D80">
        <w:rPr>
          <w:rFonts w:cs="Arial"/>
          <w:i/>
          <w:sz w:val="16"/>
          <w:szCs w:val="16"/>
        </w:rPr>
        <w:t>point</w:t>
      </w:r>
      <w:r w:rsidRPr="002A6D80">
        <w:rPr>
          <w:rFonts w:cs="Arial"/>
          <w:i/>
          <w:spacing w:val="-6"/>
          <w:sz w:val="16"/>
          <w:szCs w:val="16"/>
        </w:rPr>
        <w:t xml:space="preserve"> </w:t>
      </w:r>
      <w:r w:rsidRPr="002A6D80">
        <w:rPr>
          <w:rFonts w:cs="Arial"/>
          <w:i/>
          <w:sz w:val="16"/>
          <w:szCs w:val="16"/>
        </w:rPr>
        <w:t>in</w:t>
      </w:r>
      <w:r w:rsidRPr="002A6D80">
        <w:rPr>
          <w:rFonts w:cs="Arial"/>
          <w:i/>
          <w:spacing w:val="-6"/>
          <w:sz w:val="16"/>
          <w:szCs w:val="16"/>
        </w:rPr>
        <w:t xml:space="preserve"> </w:t>
      </w:r>
      <w:r w:rsidRPr="002A6D80">
        <w:rPr>
          <w:rFonts w:cs="Arial"/>
          <w:i/>
          <w:sz w:val="16"/>
          <w:szCs w:val="16"/>
        </w:rPr>
        <w:t>time).</w:t>
      </w:r>
    </w:p>
    <w:p w14:paraId="2A7D064C" w14:textId="77777777" w:rsidR="00B80DD3" w:rsidRPr="002A6D80" w:rsidRDefault="00283A07" w:rsidP="00512BD0">
      <w:pPr>
        <w:pStyle w:val="ListParagraph"/>
        <w:numPr>
          <w:ilvl w:val="0"/>
          <w:numId w:val="31"/>
        </w:numPr>
        <w:tabs>
          <w:tab w:val="left" w:pos="834"/>
        </w:tabs>
        <w:spacing w:before="51"/>
        <w:ind w:left="426"/>
        <w:rPr>
          <w:rFonts w:cs="Arial"/>
          <w:i/>
          <w:sz w:val="16"/>
          <w:szCs w:val="16"/>
        </w:rPr>
      </w:pPr>
      <w:r w:rsidRPr="002A6D80">
        <w:rPr>
          <w:rFonts w:cs="Arial"/>
          <w:i/>
          <w:spacing w:val="-2"/>
          <w:sz w:val="16"/>
          <w:szCs w:val="16"/>
        </w:rPr>
        <w:t>Building</w:t>
      </w:r>
      <w:r w:rsidRPr="002A6D80">
        <w:rPr>
          <w:rFonts w:cs="Arial"/>
          <w:i/>
          <w:spacing w:val="-3"/>
          <w:sz w:val="16"/>
          <w:szCs w:val="16"/>
        </w:rPr>
        <w:t xml:space="preserve"> </w:t>
      </w:r>
      <w:r w:rsidRPr="002A6D80">
        <w:rPr>
          <w:rFonts w:cs="Arial"/>
          <w:i/>
          <w:spacing w:val="-2"/>
          <w:sz w:val="16"/>
          <w:szCs w:val="16"/>
        </w:rPr>
        <w:t>permit</w:t>
      </w:r>
      <w:r w:rsidRPr="002A6D80">
        <w:rPr>
          <w:rFonts w:cs="Arial"/>
          <w:i/>
          <w:spacing w:val="-3"/>
          <w:sz w:val="16"/>
          <w:szCs w:val="16"/>
        </w:rPr>
        <w:t xml:space="preserve"> </w:t>
      </w:r>
      <w:r w:rsidRPr="002A6D80">
        <w:rPr>
          <w:rFonts w:cs="Arial"/>
          <w:i/>
          <w:spacing w:val="-2"/>
          <w:sz w:val="16"/>
          <w:szCs w:val="16"/>
        </w:rPr>
        <w:t>levy</w:t>
      </w:r>
      <w:r w:rsidRPr="002A6D80">
        <w:rPr>
          <w:rFonts w:cs="Arial"/>
          <w:i/>
          <w:spacing w:val="-3"/>
          <w:sz w:val="16"/>
          <w:szCs w:val="16"/>
        </w:rPr>
        <w:t xml:space="preserve"> </w:t>
      </w:r>
      <w:r w:rsidRPr="002A6D80">
        <w:rPr>
          <w:rFonts w:cs="Arial"/>
          <w:i/>
          <w:spacing w:val="-2"/>
          <w:sz w:val="16"/>
          <w:szCs w:val="16"/>
        </w:rPr>
        <w:t>-</w:t>
      </w:r>
      <w:r w:rsidRPr="002A6D80">
        <w:rPr>
          <w:rFonts w:cs="Arial"/>
          <w:i/>
          <w:spacing w:val="-3"/>
          <w:sz w:val="16"/>
          <w:szCs w:val="16"/>
        </w:rPr>
        <w:t xml:space="preserve"> </w:t>
      </w:r>
      <w:r w:rsidRPr="002A6D80">
        <w:rPr>
          <w:rFonts w:cs="Arial"/>
          <w:i/>
          <w:spacing w:val="-2"/>
          <w:sz w:val="16"/>
          <w:szCs w:val="16"/>
        </w:rPr>
        <w:t>DBDRV</w:t>
      </w:r>
      <w:r w:rsidRPr="002A6D80">
        <w:rPr>
          <w:rFonts w:cs="Arial"/>
          <w:i/>
          <w:spacing w:val="-3"/>
          <w:sz w:val="16"/>
          <w:szCs w:val="16"/>
        </w:rPr>
        <w:t xml:space="preserve"> </w:t>
      </w:r>
      <w:r w:rsidRPr="002A6D80">
        <w:rPr>
          <w:rFonts w:cs="Arial"/>
          <w:i/>
          <w:spacing w:val="-4"/>
          <w:sz w:val="16"/>
          <w:szCs w:val="16"/>
        </w:rPr>
        <w:t>levy</w:t>
      </w:r>
    </w:p>
    <w:p w14:paraId="35578680" w14:textId="77777777" w:rsidR="00A155C0" w:rsidRPr="002A6D80" w:rsidRDefault="00283A07" w:rsidP="00512BD0">
      <w:pPr>
        <w:spacing w:before="55" w:line="228" w:lineRule="auto"/>
        <w:ind w:left="426" w:right="495"/>
        <w:rPr>
          <w:rFonts w:cs="Arial"/>
          <w:i/>
          <w:sz w:val="16"/>
          <w:szCs w:val="16"/>
        </w:rPr>
      </w:pPr>
      <w:r w:rsidRPr="002A6D80">
        <w:rPr>
          <w:rFonts w:cs="Arial"/>
          <w:i/>
          <w:spacing w:val="-2"/>
          <w:sz w:val="16"/>
          <w:szCs w:val="16"/>
        </w:rPr>
        <w:t>The Building Advice and Conciliation Victoria (BACV) building permit levy is calculated based on 0.064 cents in the dollar of the cost of building work</w:t>
      </w:r>
      <w:r w:rsidRPr="002A6D80">
        <w:rPr>
          <w:rFonts w:cs="Arial"/>
          <w:i/>
          <w:spacing w:val="40"/>
          <w:sz w:val="16"/>
          <w:szCs w:val="16"/>
        </w:rPr>
        <w:t xml:space="preserve"> </w:t>
      </w:r>
      <w:r w:rsidRPr="002A6D80">
        <w:rPr>
          <w:rFonts w:cs="Arial"/>
          <w:i/>
          <w:sz w:val="16"/>
          <w:szCs w:val="16"/>
        </w:rPr>
        <w:t>for</w:t>
      </w:r>
      <w:r w:rsidRPr="002A6D80">
        <w:rPr>
          <w:rFonts w:cs="Arial"/>
          <w:i/>
          <w:spacing w:val="-7"/>
          <w:sz w:val="16"/>
          <w:szCs w:val="16"/>
        </w:rPr>
        <w:t xml:space="preserve"> </w:t>
      </w:r>
      <w:r w:rsidRPr="002A6D80">
        <w:rPr>
          <w:rFonts w:cs="Arial"/>
          <w:i/>
          <w:sz w:val="16"/>
          <w:szCs w:val="16"/>
        </w:rPr>
        <w:t>which</w:t>
      </w:r>
      <w:r w:rsidRPr="002A6D80">
        <w:rPr>
          <w:rFonts w:cs="Arial"/>
          <w:i/>
          <w:spacing w:val="-7"/>
          <w:sz w:val="16"/>
          <w:szCs w:val="16"/>
        </w:rPr>
        <w:t xml:space="preserve"> </w:t>
      </w:r>
      <w:r w:rsidRPr="002A6D80">
        <w:rPr>
          <w:rFonts w:cs="Arial"/>
          <w:i/>
          <w:sz w:val="16"/>
          <w:szCs w:val="16"/>
        </w:rPr>
        <w:t>a</w:t>
      </w:r>
      <w:r w:rsidRPr="002A6D80">
        <w:rPr>
          <w:rFonts w:cs="Arial"/>
          <w:i/>
          <w:spacing w:val="-7"/>
          <w:sz w:val="16"/>
          <w:szCs w:val="16"/>
        </w:rPr>
        <w:t xml:space="preserve"> </w:t>
      </w:r>
      <w:r w:rsidRPr="002A6D80">
        <w:rPr>
          <w:rFonts w:cs="Arial"/>
          <w:i/>
          <w:sz w:val="16"/>
          <w:szCs w:val="16"/>
        </w:rPr>
        <w:t>building</w:t>
      </w:r>
      <w:r w:rsidRPr="002A6D80">
        <w:rPr>
          <w:rFonts w:cs="Arial"/>
          <w:i/>
          <w:spacing w:val="-7"/>
          <w:sz w:val="16"/>
          <w:szCs w:val="16"/>
        </w:rPr>
        <w:t xml:space="preserve"> </w:t>
      </w:r>
      <w:r w:rsidRPr="002A6D80">
        <w:rPr>
          <w:rFonts w:cs="Arial"/>
          <w:i/>
          <w:sz w:val="16"/>
          <w:szCs w:val="16"/>
        </w:rPr>
        <w:t>permit</w:t>
      </w:r>
      <w:r w:rsidRPr="002A6D80">
        <w:rPr>
          <w:rFonts w:cs="Arial"/>
          <w:i/>
          <w:spacing w:val="-7"/>
          <w:sz w:val="16"/>
          <w:szCs w:val="16"/>
        </w:rPr>
        <w:t xml:space="preserve"> </w:t>
      </w:r>
      <w:r w:rsidRPr="002A6D80">
        <w:rPr>
          <w:rFonts w:cs="Arial"/>
          <w:i/>
          <w:sz w:val="16"/>
          <w:szCs w:val="16"/>
        </w:rPr>
        <w:t>is</w:t>
      </w:r>
      <w:r w:rsidRPr="002A6D80">
        <w:rPr>
          <w:rFonts w:cs="Arial"/>
          <w:i/>
          <w:spacing w:val="-7"/>
          <w:sz w:val="16"/>
          <w:szCs w:val="16"/>
        </w:rPr>
        <w:t xml:space="preserve"> </w:t>
      </w:r>
      <w:r w:rsidRPr="002A6D80">
        <w:rPr>
          <w:rFonts w:cs="Arial"/>
          <w:i/>
          <w:sz w:val="16"/>
          <w:szCs w:val="16"/>
        </w:rPr>
        <w:t>sought</w:t>
      </w:r>
      <w:r w:rsidRPr="002A6D80">
        <w:rPr>
          <w:rFonts w:cs="Arial"/>
          <w:i/>
          <w:spacing w:val="-7"/>
          <w:sz w:val="16"/>
          <w:szCs w:val="16"/>
        </w:rPr>
        <w:t xml:space="preserve"> </w:t>
      </w:r>
      <w:r w:rsidRPr="002A6D80">
        <w:rPr>
          <w:rFonts w:cs="Arial"/>
          <w:i/>
          <w:sz w:val="16"/>
          <w:szCs w:val="16"/>
        </w:rPr>
        <w:t>and</w:t>
      </w:r>
      <w:r w:rsidRPr="002A6D80">
        <w:rPr>
          <w:rFonts w:cs="Arial"/>
          <w:i/>
          <w:spacing w:val="-7"/>
          <w:sz w:val="16"/>
          <w:szCs w:val="16"/>
        </w:rPr>
        <w:t xml:space="preserve"> </w:t>
      </w:r>
      <w:r w:rsidRPr="002A6D80">
        <w:rPr>
          <w:rFonts w:cs="Arial"/>
          <w:i/>
          <w:sz w:val="16"/>
          <w:szCs w:val="16"/>
        </w:rPr>
        <w:t>funds</w:t>
      </w:r>
      <w:r w:rsidRPr="002A6D80">
        <w:rPr>
          <w:rFonts w:cs="Arial"/>
          <w:i/>
          <w:spacing w:val="-7"/>
          <w:sz w:val="16"/>
          <w:szCs w:val="16"/>
        </w:rPr>
        <w:t xml:space="preserve"> </w:t>
      </w:r>
      <w:r w:rsidRPr="002A6D80">
        <w:rPr>
          <w:rFonts w:cs="Arial"/>
          <w:i/>
          <w:sz w:val="16"/>
          <w:szCs w:val="16"/>
        </w:rPr>
        <w:t>the</w:t>
      </w:r>
      <w:r w:rsidRPr="002A6D80">
        <w:rPr>
          <w:rFonts w:cs="Arial"/>
          <w:i/>
          <w:spacing w:val="-7"/>
          <w:sz w:val="16"/>
          <w:szCs w:val="16"/>
        </w:rPr>
        <w:t xml:space="preserve"> </w:t>
      </w:r>
      <w:r w:rsidRPr="002A6D80">
        <w:rPr>
          <w:rFonts w:cs="Arial"/>
          <w:i/>
          <w:sz w:val="16"/>
          <w:szCs w:val="16"/>
        </w:rPr>
        <w:t>BACV</w:t>
      </w:r>
      <w:r w:rsidRPr="002A6D80">
        <w:rPr>
          <w:rFonts w:cs="Arial"/>
          <w:i/>
          <w:spacing w:val="-7"/>
          <w:sz w:val="16"/>
          <w:szCs w:val="16"/>
        </w:rPr>
        <w:t xml:space="preserve"> </w:t>
      </w:r>
      <w:r w:rsidRPr="002A6D80">
        <w:rPr>
          <w:rFonts w:cs="Arial"/>
          <w:i/>
          <w:sz w:val="16"/>
          <w:szCs w:val="16"/>
        </w:rPr>
        <w:t>functions</w:t>
      </w:r>
      <w:r w:rsidRPr="002A6D80">
        <w:rPr>
          <w:rFonts w:cs="Arial"/>
          <w:i/>
          <w:spacing w:val="-7"/>
          <w:sz w:val="16"/>
          <w:szCs w:val="16"/>
        </w:rPr>
        <w:t xml:space="preserve"> </w:t>
      </w:r>
      <w:r w:rsidRPr="002A6D80">
        <w:rPr>
          <w:rFonts w:cs="Arial"/>
          <w:i/>
          <w:sz w:val="16"/>
          <w:szCs w:val="16"/>
        </w:rPr>
        <w:t>established</w:t>
      </w:r>
      <w:r w:rsidRPr="002A6D80">
        <w:rPr>
          <w:rFonts w:cs="Arial"/>
          <w:i/>
          <w:spacing w:val="-7"/>
          <w:sz w:val="16"/>
          <w:szCs w:val="16"/>
        </w:rPr>
        <w:t xml:space="preserve"> </w:t>
      </w:r>
      <w:r w:rsidRPr="002A6D80">
        <w:rPr>
          <w:rFonts w:cs="Arial"/>
          <w:i/>
          <w:sz w:val="16"/>
          <w:szCs w:val="16"/>
        </w:rPr>
        <w:t>under</w:t>
      </w:r>
      <w:r w:rsidRPr="002A6D80">
        <w:rPr>
          <w:rFonts w:cs="Arial"/>
          <w:i/>
          <w:spacing w:val="-7"/>
          <w:sz w:val="16"/>
          <w:szCs w:val="16"/>
        </w:rPr>
        <w:t xml:space="preserve"> </w:t>
      </w:r>
      <w:r w:rsidRPr="002A6D80">
        <w:rPr>
          <w:rFonts w:cs="Arial"/>
          <w:i/>
          <w:sz w:val="16"/>
          <w:szCs w:val="16"/>
        </w:rPr>
        <w:t>the</w:t>
      </w:r>
      <w:r w:rsidRPr="002A6D80">
        <w:rPr>
          <w:rFonts w:cs="Arial"/>
          <w:i/>
          <w:spacing w:val="-7"/>
          <w:sz w:val="16"/>
          <w:szCs w:val="16"/>
        </w:rPr>
        <w:t xml:space="preserve"> </w:t>
      </w:r>
      <w:r w:rsidRPr="002A6D80">
        <w:rPr>
          <w:rFonts w:cs="Arial"/>
          <w:i/>
          <w:sz w:val="16"/>
          <w:szCs w:val="16"/>
        </w:rPr>
        <w:t>Domestic</w:t>
      </w:r>
      <w:r w:rsidRPr="002A6D80">
        <w:rPr>
          <w:rFonts w:cs="Arial"/>
          <w:i/>
          <w:spacing w:val="-7"/>
          <w:sz w:val="16"/>
          <w:szCs w:val="16"/>
        </w:rPr>
        <w:t xml:space="preserve"> </w:t>
      </w:r>
      <w:r w:rsidRPr="002A6D80">
        <w:rPr>
          <w:rFonts w:cs="Arial"/>
          <w:i/>
          <w:sz w:val="16"/>
          <w:szCs w:val="16"/>
        </w:rPr>
        <w:t>Building</w:t>
      </w:r>
      <w:r w:rsidRPr="002A6D80">
        <w:rPr>
          <w:rFonts w:cs="Arial"/>
          <w:i/>
          <w:spacing w:val="-7"/>
          <w:sz w:val="16"/>
          <w:szCs w:val="16"/>
        </w:rPr>
        <w:t xml:space="preserve"> </w:t>
      </w:r>
      <w:r w:rsidRPr="002A6D80">
        <w:rPr>
          <w:rFonts w:cs="Arial"/>
          <w:i/>
          <w:sz w:val="16"/>
          <w:szCs w:val="16"/>
        </w:rPr>
        <w:t>Contracts</w:t>
      </w:r>
      <w:r w:rsidRPr="002A6D80">
        <w:rPr>
          <w:rFonts w:cs="Arial"/>
          <w:i/>
          <w:spacing w:val="-7"/>
          <w:sz w:val="16"/>
          <w:szCs w:val="16"/>
        </w:rPr>
        <w:t xml:space="preserve"> </w:t>
      </w:r>
      <w:r w:rsidRPr="002A6D80">
        <w:rPr>
          <w:rFonts w:cs="Arial"/>
          <w:i/>
          <w:sz w:val="16"/>
          <w:szCs w:val="16"/>
        </w:rPr>
        <w:t>(Conciliation</w:t>
      </w:r>
      <w:r w:rsidRPr="002A6D80">
        <w:rPr>
          <w:rFonts w:cs="Arial"/>
          <w:i/>
          <w:spacing w:val="-7"/>
          <w:sz w:val="16"/>
          <w:szCs w:val="16"/>
        </w:rPr>
        <w:t xml:space="preserve"> </w:t>
      </w:r>
      <w:r w:rsidRPr="002A6D80">
        <w:rPr>
          <w:rFonts w:cs="Arial"/>
          <w:i/>
          <w:sz w:val="16"/>
          <w:szCs w:val="16"/>
        </w:rPr>
        <w:t>and</w:t>
      </w:r>
      <w:r w:rsidRPr="002A6D80">
        <w:rPr>
          <w:rFonts w:cs="Arial"/>
          <w:i/>
          <w:spacing w:val="-7"/>
          <w:sz w:val="16"/>
          <w:szCs w:val="16"/>
        </w:rPr>
        <w:t xml:space="preserve"> </w:t>
      </w:r>
      <w:r w:rsidRPr="002A6D80">
        <w:rPr>
          <w:rFonts w:cs="Arial"/>
          <w:i/>
          <w:sz w:val="16"/>
          <w:szCs w:val="16"/>
        </w:rPr>
        <w:t>Dispute</w:t>
      </w:r>
      <w:r w:rsidRPr="002A6D80">
        <w:rPr>
          <w:rFonts w:cs="Arial"/>
          <w:i/>
          <w:spacing w:val="40"/>
          <w:sz w:val="16"/>
          <w:szCs w:val="16"/>
        </w:rPr>
        <w:t xml:space="preserve"> </w:t>
      </w:r>
      <w:r w:rsidRPr="002A6D80">
        <w:rPr>
          <w:rFonts w:cs="Arial"/>
          <w:i/>
          <w:sz w:val="16"/>
          <w:szCs w:val="16"/>
        </w:rPr>
        <w:t>Resolution)</w:t>
      </w:r>
      <w:r w:rsidRPr="002A6D80">
        <w:rPr>
          <w:rFonts w:cs="Arial"/>
          <w:i/>
          <w:spacing w:val="-9"/>
          <w:sz w:val="16"/>
          <w:szCs w:val="16"/>
        </w:rPr>
        <w:t xml:space="preserve"> </w:t>
      </w:r>
      <w:r w:rsidRPr="002A6D80">
        <w:rPr>
          <w:rFonts w:cs="Arial"/>
          <w:i/>
          <w:sz w:val="16"/>
          <w:szCs w:val="16"/>
        </w:rPr>
        <w:t>Act</w:t>
      </w:r>
      <w:r w:rsidRPr="002A6D80">
        <w:rPr>
          <w:rFonts w:cs="Arial"/>
          <w:i/>
          <w:spacing w:val="-9"/>
          <w:sz w:val="16"/>
          <w:szCs w:val="16"/>
        </w:rPr>
        <w:t xml:space="preserve"> </w:t>
      </w:r>
      <w:r w:rsidRPr="002A6D80">
        <w:rPr>
          <w:rFonts w:cs="Arial"/>
          <w:i/>
          <w:sz w:val="16"/>
          <w:szCs w:val="16"/>
        </w:rPr>
        <w:t>2002.</w:t>
      </w:r>
      <w:r w:rsidRPr="002A6D80">
        <w:rPr>
          <w:rFonts w:cs="Arial"/>
          <w:i/>
          <w:spacing w:val="-9"/>
          <w:sz w:val="16"/>
          <w:szCs w:val="16"/>
        </w:rPr>
        <w:t xml:space="preserve"> </w:t>
      </w:r>
      <w:r w:rsidRPr="002A6D80">
        <w:rPr>
          <w:rFonts w:cs="Arial"/>
          <w:i/>
          <w:sz w:val="16"/>
          <w:szCs w:val="16"/>
        </w:rPr>
        <w:t>The</w:t>
      </w:r>
      <w:r w:rsidRPr="002A6D80">
        <w:rPr>
          <w:rFonts w:cs="Arial"/>
          <w:i/>
          <w:spacing w:val="-9"/>
          <w:sz w:val="16"/>
          <w:szCs w:val="16"/>
        </w:rPr>
        <w:t xml:space="preserve"> </w:t>
      </w:r>
      <w:r w:rsidRPr="002A6D80">
        <w:rPr>
          <w:rFonts w:cs="Arial"/>
          <w:i/>
          <w:sz w:val="16"/>
          <w:szCs w:val="16"/>
        </w:rPr>
        <w:t>amount</w:t>
      </w:r>
      <w:r w:rsidRPr="002A6D80">
        <w:rPr>
          <w:rFonts w:cs="Arial"/>
          <w:i/>
          <w:spacing w:val="-9"/>
          <w:sz w:val="16"/>
          <w:szCs w:val="16"/>
        </w:rPr>
        <w:t xml:space="preserve"> </w:t>
      </w:r>
      <w:r w:rsidRPr="002A6D80">
        <w:rPr>
          <w:rFonts w:cs="Arial"/>
          <w:i/>
          <w:sz w:val="16"/>
          <w:szCs w:val="16"/>
        </w:rPr>
        <w:t>disclosed</w:t>
      </w:r>
      <w:r w:rsidRPr="002A6D80">
        <w:rPr>
          <w:rFonts w:cs="Arial"/>
          <w:i/>
          <w:spacing w:val="-8"/>
          <w:sz w:val="16"/>
          <w:szCs w:val="16"/>
        </w:rPr>
        <w:t xml:space="preserve"> </w:t>
      </w:r>
      <w:r w:rsidRPr="002A6D80">
        <w:rPr>
          <w:rFonts w:cs="Arial"/>
          <w:i/>
          <w:sz w:val="16"/>
          <w:szCs w:val="16"/>
        </w:rPr>
        <w:t>represents</w:t>
      </w:r>
      <w:r w:rsidRPr="002A6D80">
        <w:rPr>
          <w:rFonts w:cs="Arial"/>
          <w:i/>
          <w:spacing w:val="-9"/>
          <w:sz w:val="16"/>
          <w:szCs w:val="16"/>
        </w:rPr>
        <w:t xml:space="preserve"> </w:t>
      </w:r>
      <w:r w:rsidRPr="002A6D80">
        <w:rPr>
          <w:rFonts w:cs="Arial"/>
          <w:i/>
          <w:sz w:val="16"/>
          <w:szCs w:val="16"/>
        </w:rPr>
        <w:t>the</w:t>
      </w:r>
      <w:r w:rsidRPr="002A6D80">
        <w:rPr>
          <w:rFonts w:cs="Arial"/>
          <w:i/>
          <w:spacing w:val="-9"/>
          <w:sz w:val="16"/>
          <w:szCs w:val="16"/>
        </w:rPr>
        <w:t xml:space="preserve"> </w:t>
      </w:r>
      <w:r w:rsidRPr="002A6D80">
        <w:rPr>
          <w:rFonts w:cs="Arial"/>
          <w:i/>
          <w:sz w:val="16"/>
          <w:szCs w:val="16"/>
        </w:rPr>
        <w:t>VBA’s</w:t>
      </w:r>
      <w:r w:rsidRPr="002A6D80">
        <w:rPr>
          <w:rFonts w:cs="Arial"/>
          <w:i/>
          <w:spacing w:val="-9"/>
          <w:sz w:val="16"/>
          <w:szCs w:val="16"/>
        </w:rPr>
        <w:t xml:space="preserve"> </w:t>
      </w:r>
      <w:r w:rsidRPr="002A6D80">
        <w:rPr>
          <w:rFonts w:cs="Arial"/>
          <w:i/>
          <w:sz w:val="16"/>
          <w:szCs w:val="16"/>
        </w:rPr>
        <w:t>share</w:t>
      </w:r>
      <w:r w:rsidRPr="002A6D80">
        <w:rPr>
          <w:rFonts w:cs="Arial"/>
          <w:i/>
          <w:spacing w:val="-9"/>
          <w:sz w:val="16"/>
          <w:szCs w:val="16"/>
        </w:rPr>
        <w:t xml:space="preserve"> </w:t>
      </w:r>
      <w:r w:rsidRPr="002A6D80">
        <w:rPr>
          <w:rFonts w:cs="Arial"/>
          <w:i/>
          <w:sz w:val="16"/>
          <w:szCs w:val="16"/>
        </w:rPr>
        <w:t>of</w:t>
      </w:r>
      <w:r w:rsidRPr="002A6D80">
        <w:rPr>
          <w:rFonts w:cs="Arial"/>
          <w:i/>
          <w:spacing w:val="-9"/>
          <w:sz w:val="16"/>
          <w:szCs w:val="16"/>
        </w:rPr>
        <w:t xml:space="preserve"> </w:t>
      </w:r>
      <w:r w:rsidRPr="002A6D80">
        <w:rPr>
          <w:rFonts w:cs="Arial"/>
          <w:i/>
          <w:sz w:val="16"/>
          <w:szCs w:val="16"/>
        </w:rPr>
        <w:t>the</w:t>
      </w:r>
      <w:r w:rsidRPr="002A6D80">
        <w:rPr>
          <w:rFonts w:cs="Arial"/>
          <w:i/>
          <w:spacing w:val="-8"/>
          <w:sz w:val="16"/>
          <w:szCs w:val="16"/>
        </w:rPr>
        <w:t xml:space="preserve"> </w:t>
      </w:r>
      <w:r w:rsidRPr="002A6D80">
        <w:rPr>
          <w:rFonts w:cs="Arial"/>
          <w:i/>
          <w:sz w:val="16"/>
          <w:szCs w:val="16"/>
        </w:rPr>
        <w:t>BACV</w:t>
      </w:r>
      <w:r w:rsidRPr="002A6D80">
        <w:rPr>
          <w:rFonts w:cs="Arial"/>
          <w:i/>
          <w:spacing w:val="-9"/>
          <w:sz w:val="16"/>
          <w:szCs w:val="16"/>
        </w:rPr>
        <w:t xml:space="preserve"> </w:t>
      </w:r>
      <w:r w:rsidRPr="002A6D80">
        <w:rPr>
          <w:rFonts w:cs="Arial"/>
          <w:i/>
          <w:sz w:val="16"/>
          <w:szCs w:val="16"/>
        </w:rPr>
        <w:t>levy.</w:t>
      </w:r>
      <w:r w:rsidRPr="002A6D80">
        <w:rPr>
          <w:rFonts w:cs="Arial"/>
          <w:i/>
          <w:spacing w:val="-9"/>
          <w:sz w:val="16"/>
          <w:szCs w:val="16"/>
        </w:rPr>
        <w:t xml:space="preserve"> </w:t>
      </w:r>
      <w:r w:rsidRPr="002A6D80">
        <w:rPr>
          <w:rFonts w:cs="Arial"/>
          <w:i/>
          <w:sz w:val="16"/>
          <w:szCs w:val="16"/>
        </w:rPr>
        <w:t>Consumer</w:t>
      </w:r>
      <w:r w:rsidRPr="002A6D80">
        <w:rPr>
          <w:rFonts w:cs="Arial"/>
          <w:i/>
          <w:spacing w:val="-9"/>
          <w:sz w:val="16"/>
          <w:szCs w:val="16"/>
        </w:rPr>
        <w:t xml:space="preserve"> </w:t>
      </w:r>
      <w:r w:rsidRPr="002A6D80">
        <w:rPr>
          <w:rFonts w:cs="Arial"/>
          <w:i/>
          <w:sz w:val="16"/>
          <w:szCs w:val="16"/>
        </w:rPr>
        <w:t>Affairs</w:t>
      </w:r>
      <w:r w:rsidRPr="002A6D80">
        <w:rPr>
          <w:rFonts w:cs="Arial"/>
          <w:i/>
          <w:spacing w:val="-9"/>
          <w:sz w:val="16"/>
          <w:szCs w:val="16"/>
        </w:rPr>
        <w:t xml:space="preserve"> </w:t>
      </w:r>
      <w:r w:rsidRPr="002A6D80">
        <w:rPr>
          <w:rFonts w:cs="Arial"/>
          <w:i/>
          <w:sz w:val="16"/>
          <w:szCs w:val="16"/>
        </w:rPr>
        <w:t>Victoria</w:t>
      </w:r>
      <w:r w:rsidRPr="002A6D80">
        <w:rPr>
          <w:rFonts w:cs="Arial"/>
          <w:i/>
          <w:spacing w:val="-8"/>
          <w:sz w:val="16"/>
          <w:szCs w:val="16"/>
        </w:rPr>
        <w:t xml:space="preserve"> </w:t>
      </w:r>
      <w:r w:rsidRPr="002A6D80">
        <w:rPr>
          <w:rFonts w:cs="Arial"/>
          <w:i/>
          <w:sz w:val="16"/>
          <w:szCs w:val="16"/>
        </w:rPr>
        <w:t>(CAV)</w:t>
      </w:r>
      <w:r w:rsidRPr="002A6D80">
        <w:rPr>
          <w:rFonts w:cs="Arial"/>
          <w:i/>
          <w:spacing w:val="-9"/>
          <w:sz w:val="16"/>
          <w:szCs w:val="16"/>
        </w:rPr>
        <w:t xml:space="preserve"> </w:t>
      </w:r>
      <w:r w:rsidRPr="002A6D80">
        <w:rPr>
          <w:rFonts w:cs="Arial"/>
          <w:i/>
          <w:sz w:val="16"/>
          <w:szCs w:val="16"/>
        </w:rPr>
        <w:t>is</w:t>
      </w:r>
      <w:r w:rsidRPr="002A6D80">
        <w:rPr>
          <w:rFonts w:cs="Arial"/>
          <w:i/>
          <w:spacing w:val="-9"/>
          <w:sz w:val="16"/>
          <w:szCs w:val="16"/>
        </w:rPr>
        <w:t xml:space="preserve"> </w:t>
      </w:r>
      <w:r w:rsidRPr="002A6D80">
        <w:rPr>
          <w:rFonts w:cs="Arial"/>
          <w:i/>
          <w:sz w:val="16"/>
          <w:szCs w:val="16"/>
        </w:rPr>
        <w:t>also</w:t>
      </w:r>
      <w:r w:rsidRPr="002A6D80">
        <w:rPr>
          <w:rFonts w:cs="Arial"/>
          <w:i/>
          <w:spacing w:val="-9"/>
          <w:sz w:val="16"/>
          <w:szCs w:val="16"/>
        </w:rPr>
        <w:t xml:space="preserve"> </w:t>
      </w:r>
      <w:r w:rsidRPr="002A6D80">
        <w:rPr>
          <w:rFonts w:cs="Arial"/>
          <w:i/>
          <w:sz w:val="16"/>
          <w:szCs w:val="16"/>
        </w:rPr>
        <w:t>legally</w:t>
      </w:r>
      <w:r w:rsidRPr="002A6D80">
        <w:rPr>
          <w:rFonts w:cs="Arial"/>
          <w:i/>
          <w:spacing w:val="-9"/>
          <w:sz w:val="16"/>
          <w:szCs w:val="16"/>
        </w:rPr>
        <w:t xml:space="preserve"> </w:t>
      </w:r>
      <w:r w:rsidRPr="002A6D80">
        <w:rPr>
          <w:rFonts w:cs="Arial"/>
          <w:i/>
          <w:sz w:val="16"/>
          <w:szCs w:val="16"/>
        </w:rPr>
        <w:t>entitled</w:t>
      </w:r>
      <w:r w:rsidRPr="002A6D80">
        <w:rPr>
          <w:rFonts w:cs="Arial"/>
          <w:i/>
          <w:spacing w:val="-9"/>
          <w:sz w:val="16"/>
          <w:szCs w:val="16"/>
        </w:rPr>
        <w:t xml:space="preserve"> </w:t>
      </w:r>
      <w:r w:rsidRPr="002A6D80">
        <w:rPr>
          <w:rFonts w:cs="Arial"/>
          <w:i/>
          <w:sz w:val="16"/>
          <w:szCs w:val="16"/>
        </w:rPr>
        <w:t>to</w:t>
      </w:r>
      <w:r w:rsidRPr="002A6D80">
        <w:rPr>
          <w:rFonts w:cs="Arial"/>
          <w:i/>
          <w:spacing w:val="-8"/>
          <w:sz w:val="16"/>
          <w:szCs w:val="16"/>
        </w:rPr>
        <w:t xml:space="preserve"> </w:t>
      </w:r>
      <w:r w:rsidRPr="002A6D80">
        <w:rPr>
          <w:rFonts w:cs="Arial"/>
          <w:i/>
          <w:sz w:val="16"/>
          <w:szCs w:val="16"/>
        </w:rPr>
        <w:t>a</w:t>
      </w:r>
      <w:r w:rsidRPr="002A6D80">
        <w:rPr>
          <w:rFonts w:cs="Arial"/>
          <w:i/>
          <w:spacing w:val="40"/>
          <w:sz w:val="16"/>
          <w:szCs w:val="16"/>
        </w:rPr>
        <w:t xml:space="preserve"> </w:t>
      </w:r>
      <w:r w:rsidRPr="002A6D80">
        <w:rPr>
          <w:rFonts w:cs="Arial"/>
          <w:i/>
          <w:sz w:val="16"/>
          <w:szCs w:val="16"/>
        </w:rPr>
        <w:t>portion</w:t>
      </w:r>
      <w:r w:rsidRPr="002A6D80">
        <w:rPr>
          <w:rFonts w:cs="Arial"/>
          <w:i/>
          <w:spacing w:val="-8"/>
          <w:sz w:val="16"/>
          <w:szCs w:val="16"/>
        </w:rPr>
        <w:t xml:space="preserve"> </w:t>
      </w:r>
      <w:r w:rsidRPr="002A6D80">
        <w:rPr>
          <w:rFonts w:cs="Arial"/>
          <w:i/>
          <w:sz w:val="16"/>
          <w:szCs w:val="16"/>
        </w:rPr>
        <w:t>of</w:t>
      </w:r>
      <w:r w:rsidRPr="002A6D80">
        <w:rPr>
          <w:rFonts w:cs="Arial"/>
          <w:i/>
          <w:spacing w:val="-8"/>
          <w:sz w:val="16"/>
          <w:szCs w:val="16"/>
        </w:rPr>
        <w:t xml:space="preserve"> </w:t>
      </w:r>
      <w:r w:rsidRPr="002A6D80">
        <w:rPr>
          <w:rFonts w:cs="Arial"/>
          <w:i/>
          <w:sz w:val="16"/>
          <w:szCs w:val="16"/>
        </w:rPr>
        <w:t>the</w:t>
      </w:r>
      <w:r w:rsidRPr="002A6D80">
        <w:rPr>
          <w:rFonts w:cs="Arial"/>
          <w:i/>
          <w:spacing w:val="-8"/>
          <w:sz w:val="16"/>
          <w:szCs w:val="16"/>
        </w:rPr>
        <w:t xml:space="preserve"> </w:t>
      </w:r>
      <w:r w:rsidRPr="002A6D80">
        <w:rPr>
          <w:rFonts w:cs="Arial"/>
          <w:i/>
          <w:sz w:val="16"/>
          <w:szCs w:val="16"/>
        </w:rPr>
        <w:t>levy.</w:t>
      </w:r>
      <w:r w:rsidRPr="002A6D80">
        <w:rPr>
          <w:rFonts w:cs="Arial"/>
          <w:i/>
          <w:spacing w:val="-8"/>
          <w:sz w:val="16"/>
          <w:szCs w:val="16"/>
        </w:rPr>
        <w:t xml:space="preserve"> </w:t>
      </w:r>
      <w:r w:rsidRPr="002A6D80">
        <w:rPr>
          <w:rFonts w:cs="Arial"/>
          <w:i/>
          <w:sz w:val="16"/>
          <w:szCs w:val="16"/>
        </w:rPr>
        <w:t>Building</w:t>
      </w:r>
      <w:r w:rsidRPr="002A6D80">
        <w:rPr>
          <w:rFonts w:cs="Arial"/>
          <w:i/>
          <w:spacing w:val="-8"/>
          <w:sz w:val="16"/>
          <w:szCs w:val="16"/>
        </w:rPr>
        <w:t xml:space="preserve"> </w:t>
      </w:r>
      <w:r w:rsidRPr="002A6D80">
        <w:rPr>
          <w:rFonts w:cs="Arial"/>
          <w:i/>
          <w:sz w:val="16"/>
          <w:szCs w:val="16"/>
        </w:rPr>
        <w:t>permit</w:t>
      </w:r>
      <w:r w:rsidRPr="002A6D80">
        <w:rPr>
          <w:rFonts w:cs="Arial"/>
          <w:i/>
          <w:spacing w:val="-8"/>
          <w:sz w:val="16"/>
          <w:szCs w:val="16"/>
        </w:rPr>
        <w:t xml:space="preserve"> </w:t>
      </w:r>
      <w:r w:rsidRPr="002A6D80">
        <w:rPr>
          <w:rFonts w:cs="Arial"/>
          <w:i/>
          <w:sz w:val="16"/>
          <w:szCs w:val="16"/>
        </w:rPr>
        <w:t>levy-BACV</w:t>
      </w:r>
      <w:r w:rsidRPr="002A6D80">
        <w:rPr>
          <w:rFonts w:cs="Arial"/>
          <w:i/>
          <w:spacing w:val="-8"/>
          <w:sz w:val="16"/>
          <w:szCs w:val="16"/>
        </w:rPr>
        <w:t xml:space="preserve"> </w:t>
      </w:r>
      <w:r w:rsidRPr="002A6D80">
        <w:rPr>
          <w:rFonts w:cs="Arial"/>
          <w:i/>
          <w:sz w:val="16"/>
          <w:szCs w:val="16"/>
        </w:rPr>
        <w:t>levy</w:t>
      </w:r>
      <w:r w:rsidRPr="002A6D80">
        <w:rPr>
          <w:rFonts w:cs="Arial"/>
          <w:i/>
          <w:spacing w:val="-8"/>
          <w:sz w:val="16"/>
          <w:szCs w:val="16"/>
        </w:rPr>
        <w:t xml:space="preserve"> </w:t>
      </w:r>
      <w:r w:rsidRPr="002A6D80">
        <w:rPr>
          <w:rFonts w:cs="Arial"/>
          <w:i/>
          <w:sz w:val="16"/>
          <w:szCs w:val="16"/>
        </w:rPr>
        <w:t>revenue</w:t>
      </w:r>
      <w:r w:rsidRPr="002A6D80">
        <w:rPr>
          <w:rFonts w:cs="Arial"/>
          <w:i/>
          <w:spacing w:val="-8"/>
          <w:sz w:val="16"/>
          <w:szCs w:val="16"/>
        </w:rPr>
        <w:t xml:space="preserve"> </w:t>
      </w:r>
      <w:r w:rsidRPr="002A6D80">
        <w:rPr>
          <w:rFonts w:cs="Arial"/>
          <w:i/>
          <w:sz w:val="16"/>
          <w:szCs w:val="16"/>
        </w:rPr>
        <w:t>is</w:t>
      </w:r>
      <w:r w:rsidRPr="002A6D80">
        <w:rPr>
          <w:rFonts w:cs="Arial"/>
          <w:i/>
          <w:spacing w:val="-8"/>
          <w:sz w:val="16"/>
          <w:szCs w:val="16"/>
        </w:rPr>
        <w:t xml:space="preserve"> </w:t>
      </w:r>
      <w:r w:rsidRPr="002A6D80">
        <w:rPr>
          <w:rFonts w:cs="Arial"/>
          <w:i/>
          <w:sz w:val="16"/>
          <w:szCs w:val="16"/>
        </w:rPr>
        <w:t>brought</w:t>
      </w:r>
      <w:r w:rsidRPr="002A6D80">
        <w:rPr>
          <w:rFonts w:cs="Arial"/>
          <w:i/>
          <w:spacing w:val="-8"/>
          <w:sz w:val="16"/>
          <w:szCs w:val="16"/>
        </w:rPr>
        <w:t xml:space="preserve"> </w:t>
      </w:r>
      <w:r w:rsidRPr="002A6D80">
        <w:rPr>
          <w:rFonts w:cs="Arial"/>
          <w:i/>
          <w:sz w:val="16"/>
          <w:szCs w:val="16"/>
        </w:rPr>
        <w:t>to</w:t>
      </w:r>
      <w:r w:rsidRPr="002A6D80">
        <w:rPr>
          <w:rFonts w:cs="Arial"/>
          <w:i/>
          <w:spacing w:val="-8"/>
          <w:sz w:val="16"/>
          <w:szCs w:val="16"/>
        </w:rPr>
        <w:t xml:space="preserve"> </w:t>
      </w:r>
      <w:r w:rsidRPr="002A6D80">
        <w:rPr>
          <w:rFonts w:cs="Arial"/>
          <w:i/>
          <w:sz w:val="16"/>
          <w:szCs w:val="16"/>
        </w:rPr>
        <w:t>account</w:t>
      </w:r>
      <w:r w:rsidRPr="002A6D80">
        <w:rPr>
          <w:rFonts w:cs="Arial"/>
          <w:i/>
          <w:spacing w:val="-8"/>
          <w:sz w:val="16"/>
          <w:szCs w:val="16"/>
        </w:rPr>
        <w:t xml:space="preserve"> </w:t>
      </w:r>
      <w:r w:rsidRPr="002A6D80">
        <w:rPr>
          <w:rFonts w:cs="Arial"/>
          <w:i/>
          <w:sz w:val="16"/>
          <w:szCs w:val="16"/>
        </w:rPr>
        <w:t>upon</w:t>
      </w:r>
      <w:r w:rsidRPr="002A6D80">
        <w:rPr>
          <w:rFonts w:cs="Arial"/>
          <w:i/>
          <w:spacing w:val="-8"/>
          <w:sz w:val="16"/>
          <w:szCs w:val="16"/>
        </w:rPr>
        <w:t xml:space="preserve"> </w:t>
      </w:r>
      <w:r w:rsidRPr="002A6D80">
        <w:rPr>
          <w:rFonts w:cs="Arial"/>
          <w:i/>
          <w:sz w:val="16"/>
          <w:szCs w:val="16"/>
        </w:rPr>
        <w:t>issue</w:t>
      </w:r>
      <w:r w:rsidRPr="002A6D80">
        <w:rPr>
          <w:rFonts w:cs="Arial"/>
          <w:i/>
          <w:spacing w:val="-8"/>
          <w:sz w:val="16"/>
          <w:szCs w:val="16"/>
        </w:rPr>
        <w:t xml:space="preserve"> </w:t>
      </w:r>
      <w:r w:rsidRPr="002A6D80">
        <w:rPr>
          <w:rFonts w:cs="Arial"/>
          <w:i/>
          <w:sz w:val="16"/>
          <w:szCs w:val="16"/>
        </w:rPr>
        <w:t>of</w:t>
      </w:r>
      <w:r w:rsidRPr="002A6D80">
        <w:rPr>
          <w:rFonts w:cs="Arial"/>
          <w:i/>
          <w:spacing w:val="-8"/>
          <w:sz w:val="16"/>
          <w:szCs w:val="16"/>
        </w:rPr>
        <w:t xml:space="preserve"> </w:t>
      </w:r>
      <w:r w:rsidRPr="002A6D80">
        <w:rPr>
          <w:rFonts w:cs="Arial"/>
          <w:i/>
          <w:sz w:val="16"/>
          <w:szCs w:val="16"/>
        </w:rPr>
        <w:t>the</w:t>
      </w:r>
      <w:r w:rsidRPr="002A6D80">
        <w:rPr>
          <w:rFonts w:cs="Arial"/>
          <w:i/>
          <w:spacing w:val="-8"/>
          <w:sz w:val="16"/>
          <w:szCs w:val="16"/>
        </w:rPr>
        <w:t xml:space="preserve"> </w:t>
      </w:r>
      <w:r w:rsidRPr="002A6D80">
        <w:rPr>
          <w:rFonts w:cs="Arial"/>
          <w:i/>
          <w:sz w:val="16"/>
          <w:szCs w:val="16"/>
        </w:rPr>
        <w:t>building</w:t>
      </w:r>
      <w:r w:rsidRPr="002A6D80">
        <w:rPr>
          <w:rFonts w:cs="Arial"/>
          <w:i/>
          <w:spacing w:val="-8"/>
          <w:sz w:val="16"/>
          <w:szCs w:val="16"/>
        </w:rPr>
        <w:t xml:space="preserve"> </w:t>
      </w:r>
      <w:r w:rsidRPr="002A6D80">
        <w:rPr>
          <w:rFonts w:cs="Arial"/>
          <w:i/>
          <w:sz w:val="16"/>
          <w:szCs w:val="16"/>
        </w:rPr>
        <w:t>permit</w:t>
      </w:r>
      <w:r w:rsidRPr="002A6D80">
        <w:rPr>
          <w:rFonts w:cs="Arial"/>
          <w:i/>
          <w:spacing w:val="-8"/>
          <w:sz w:val="16"/>
          <w:szCs w:val="16"/>
        </w:rPr>
        <w:t xml:space="preserve"> </w:t>
      </w:r>
      <w:r w:rsidRPr="002A6D80">
        <w:rPr>
          <w:rFonts w:cs="Arial"/>
          <w:i/>
          <w:sz w:val="16"/>
          <w:szCs w:val="16"/>
        </w:rPr>
        <w:t>number</w:t>
      </w:r>
      <w:r w:rsidRPr="002A6D80">
        <w:rPr>
          <w:rFonts w:cs="Arial"/>
          <w:i/>
          <w:spacing w:val="-8"/>
          <w:sz w:val="16"/>
          <w:szCs w:val="16"/>
        </w:rPr>
        <w:t xml:space="preserve"> </w:t>
      </w:r>
      <w:r w:rsidRPr="002A6D80">
        <w:rPr>
          <w:rFonts w:cs="Arial"/>
          <w:i/>
          <w:sz w:val="16"/>
          <w:szCs w:val="16"/>
        </w:rPr>
        <w:t>(i.e.</w:t>
      </w:r>
      <w:r w:rsidRPr="002A6D80">
        <w:rPr>
          <w:rFonts w:cs="Arial"/>
          <w:i/>
          <w:spacing w:val="-8"/>
          <w:sz w:val="16"/>
          <w:szCs w:val="16"/>
        </w:rPr>
        <w:t xml:space="preserve"> </w:t>
      </w:r>
      <w:r w:rsidRPr="002A6D80">
        <w:rPr>
          <w:rFonts w:cs="Arial"/>
          <w:i/>
          <w:sz w:val="16"/>
          <w:szCs w:val="16"/>
        </w:rPr>
        <w:t>at</w:t>
      </w:r>
      <w:r w:rsidRPr="002A6D80">
        <w:rPr>
          <w:rFonts w:cs="Arial"/>
          <w:i/>
          <w:spacing w:val="-8"/>
          <w:sz w:val="16"/>
          <w:szCs w:val="16"/>
        </w:rPr>
        <w:t xml:space="preserve"> </w:t>
      </w:r>
      <w:r w:rsidRPr="002A6D80">
        <w:rPr>
          <w:rFonts w:cs="Arial"/>
          <w:i/>
          <w:sz w:val="16"/>
          <w:szCs w:val="16"/>
        </w:rPr>
        <w:t>point</w:t>
      </w:r>
      <w:r w:rsidRPr="002A6D80">
        <w:rPr>
          <w:rFonts w:cs="Arial"/>
          <w:i/>
          <w:spacing w:val="-8"/>
          <w:sz w:val="16"/>
          <w:szCs w:val="16"/>
        </w:rPr>
        <w:t xml:space="preserve"> </w:t>
      </w:r>
      <w:r w:rsidRPr="002A6D80">
        <w:rPr>
          <w:rFonts w:cs="Arial"/>
          <w:i/>
          <w:sz w:val="16"/>
          <w:szCs w:val="16"/>
        </w:rPr>
        <w:t>in</w:t>
      </w:r>
      <w:r w:rsidRPr="002A6D80">
        <w:rPr>
          <w:rFonts w:cs="Arial"/>
          <w:i/>
          <w:spacing w:val="-8"/>
          <w:sz w:val="16"/>
          <w:szCs w:val="16"/>
        </w:rPr>
        <w:t xml:space="preserve"> </w:t>
      </w:r>
      <w:r w:rsidRPr="002A6D80">
        <w:rPr>
          <w:rFonts w:cs="Arial"/>
          <w:i/>
          <w:sz w:val="16"/>
          <w:szCs w:val="16"/>
        </w:rPr>
        <w:t>time).</w:t>
      </w:r>
    </w:p>
    <w:p w14:paraId="66C95C18" w14:textId="5246472E" w:rsidR="00B80DD3" w:rsidRPr="002A6D80" w:rsidRDefault="00283A07" w:rsidP="00512BD0">
      <w:pPr>
        <w:pStyle w:val="ListParagraph"/>
        <w:numPr>
          <w:ilvl w:val="0"/>
          <w:numId w:val="31"/>
        </w:numPr>
        <w:tabs>
          <w:tab w:val="left" w:pos="834"/>
        </w:tabs>
        <w:spacing w:before="91"/>
        <w:ind w:left="426"/>
        <w:rPr>
          <w:rFonts w:cs="Arial"/>
          <w:i/>
          <w:sz w:val="16"/>
          <w:szCs w:val="16"/>
        </w:rPr>
      </w:pPr>
      <w:r w:rsidRPr="002A6D80">
        <w:rPr>
          <w:rFonts w:cs="Arial"/>
          <w:i/>
          <w:sz w:val="16"/>
          <w:szCs w:val="16"/>
        </w:rPr>
        <w:t>Building-practitioner</w:t>
      </w:r>
      <w:r w:rsidRPr="002A6D80">
        <w:rPr>
          <w:rFonts w:cs="Arial"/>
          <w:i/>
          <w:spacing w:val="-6"/>
          <w:sz w:val="16"/>
          <w:szCs w:val="16"/>
        </w:rPr>
        <w:t xml:space="preserve"> </w:t>
      </w:r>
      <w:r w:rsidRPr="002A6D80">
        <w:rPr>
          <w:rFonts w:cs="Arial"/>
          <w:i/>
          <w:sz w:val="16"/>
          <w:szCs w:val="16"/>
        </w:rPr>
        <w:t>registration</w:t>
      </w:r>
      <w:r w:rsidRPr="002A6D80">
        <w:rPr>
          <w:rFonts w:cs="Arial"/>
          <w:i/>
          <w:spacing w:val="-4"/>
          <w:sz w:val="16"/>
          <w:szCs w:val="16"/>
        </w:rPr>
        <w:t xml:space="preserve"> fees</w:t>
      </w:r>
    </w:p>
    <w:p w14:paraId="55DEE321" w14:textId="77777777" w:rsidR="00B80DD3" w:rsidRPr="002A6D80" w:rsidRDefault="00283A07" w:rsidP="00512BD0">
      <w:pPr>
        <w:spacing w:before="54" w:line="228" w:lineRule="auto"/>
        <w:ind w:left="426" w:right="521"/>
        <w:rPr>
          <w:rFonts w:cs="Arial"/>
          <w:i/>
          <w:sz w:val="16"/>
          <w:szCs w:val="16"/>
        </w:rPr>
      </w:pPr>
      <w:r w:rsidRPr="002A6D80">
        <w:rPr>
          <w:rFonts w:cs="Arial"/>
          <w:i/>
          <w:sz w:val="16"/>
          <w:szCs w:val="16"/>
        </w:rPr>
        <w:t>Yearly registration renewal fees received throughout the year are recognised as revenue on a pro-rata basis. Registration fees received relating</w:t>
      </w:r>
      <w:r w:rsidRPr="002A6D80">
        <w:rPr>
          <w:rFonts w:cs="Arial"/>
          <w:i/>
          <w:spacing w:val="40"/>
          <w:sz w:val="16"/>
          <w:szCs w:val="16"/>
        </w:rPr>
        <w:t xml:space="preserve"> </w:t>
      </w:r>
      <w:r w:rsidRPr="002A6D80">
        <w:rPr>
          <w:rFonts w:cs="Arial"/>
          <w:i/>
          <w:sz w:val="16"/>
          <w:szCs w:val="16"/>
        </w:rPr>
        <w:t>to the subsequent year are recognised at year-end as contract liabilities (i.e. over time). From 1 July 2021 to 30 April 2022, the amount disclosed</w:t>
      </w:r>
      <w:r w:rsidRPr="002A6D80">
        <w:rPr>
          <w:rFonts w:cs="Arial"/>
          <w:i/>
          <w:spacing w:val="40"/>
          <w:sz w:val="16"/>
          <w:szCs w:val="16"/>
        </w:rPr>
        <w:t xml:space="preserve"> </w:t>
      </w:r>
      <w:r w:rsidRPr="002A6D80">
        <w:rPr>
          <w:rFonts w:cs="Arial"/>
          <w:i/>
          <w:sz w:val="16"/>
          <w:szCs w:val="16"/>
        </w:rPr>
        <w:t>represented</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net</w:t>
      </w:r>
      <w:r w:rsidRPr="002A6D80">
        <w:rPr>
          <w:rFonts w:cs="Arial"/>
          <w:i/>
          <w:spacing w:val="-3"/>
          <w:sz w:val="16"/>
          <w:szCs w:val="16"/>
        </w:rPr>
        <w:t xml:space="preserve"> </w:t>
      </w:r>
      <w:r w:rsidRPr="002A6D80">
        <w:rPr>
          <w:rFonts w:cs="Arial"/>
          <w:i/>
          <w:sz w:val="16"/>
          <w:szCs w:val="16"/>
        </w:rPr>
        <w:t>amount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VBA</w:t>
      </w:r>
      <w:r w:rsidRPr="002A6D80">
        <w:rPr>
          <w:rFonts w:cs="Arial"/>
          <w:i/>
          <w:spacing w:val="-3"/>
          <w:sz w:val="16"/>
          <w:szCs w:val="16"/>
        </w:rPr>
        <w:t xml:space="preserve"> </w:t>
      </w:r>
      <w:r w:rsidRPr="002A6D80">
        <w:rPr>
          <w:rFonts w:cs="Arial"/>
          <w:i/>
          <w:sz w:val="16"/>
          <w:szCs w:val="16"/>
        </w:rPr>
        <w:t>share</w:t>
      </w:r>
      <w:r w:rsidRPr="002A6D80">
        <w:rPr>
          <w:rFonts w:cs="Arial"/>
          <w:i/>
          <w:spacing w:val="-3"/>
          <w:sz w:val="16"/>
          <w:szCs w:val="16"/>
        </w:rPr>
        <w:t xml:space="preserve"> </w:t>
      </w:r>
      <w:r w:rsidRPr="002A6D80">
        <w:rPr>
          <w:rFonts w:cs="Arial"/>
          <w:i/>
          <w:sz w:val="16"/>
          <w:szCs w:val="16"/>
        </w:rPr>
        <w:t>after</w:t>
      </w:r>
      <w:r w:rsidRPr="002A6D80">
        <w:rPr>
          <w:rFonts w:cs="Arial"/>
          <w:i/>
          <w:spacing w:val="-3"/>
          <w:sz w:val="16"/>
          <w:szCs w:val="16"/>
        </w:rPr>
        <w:t xml:space="preserve"> </w:t>
      </w:r>
      <w:r w:rsidRPr="002A6D80">
        <w:rPr>
          <w:rFonts w:cs="Arial"/>
          <w:i/>
          <w:sz w:val="16"/>
          <w:szCs w:val="16"/>
        </w:rPr>
        <w:t>50</w:t>
      </w:r>
      <w:r w:rsidRPr="002A6D80">
        <w:rPr>
          <w:rFonts w:cs="Arial"/>
          <w:i/>
          <w:spacing w:val="-3"/>
          <w:sz w:val="16"/>
          <w:szCs w:val="16"/>
        </w:rPr>
        <w:t xml:space="preserve"> </w:t>
      </w:r>
      <w:r w:rsidRPr="002A6D80">
        <w:rPr>
          <w:rFonts w:cs="Arial"/>
          <w:i/>
          <w:sz w:val="16"/>
          <w:szCs w:val="16"/>
        </w:rPr>
        <w:t>per</w:t>
      </w:r>
      <w:r w:rsidRPr="002A6D80">
        <w:rPr>
          <w:rFonts w:cs="Arial"/>
          <w:i/>
          <w:spacing w:val="-3"/>
          <w:sz w:val="16"/>
          <w:szCs w:val="16"/>
        </w:rPr>
        <w:t xml:space="preserve"> </w:t>
      </w:r>
      <w:r w:rsidRPr="002A6D80">
        <w:rPr>
          <w:rFonts w:cs="Arial"/>
          <w:i/>
          <w:sz w:val="16"/>
          <w:szCs w:val="16"/>
        </w:rPr>
        <w:t>cent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total</w:t>
      </w:r>
      <w:r w:rsidRPr="002A6D80">
        <w:rPr>
          <w:rFonts w:cs="Arial"/>
          <w:i/>
          <w:spacing w:val="-3"/>
          <w:sz w:val="16"/>
          <w:szCs w:val="16"/>
        </w:rPr>
        <w:t xml:space="preserve"> </w:t>
      </w:r>
      <w:r w:rsidRPr="002A6D80">
        <w:rPr>
          <w:rFonts w:cs="Arial"/>
          <w:i/>
          <w:sz w:val="16"/>
          <w:szCs w:val="16"/>
        </w:rPr>
        <w:t>building-practitioner</w:t>
      </w:r>
      <w:r w:rsidRPr="002A6D80">
        <w:rPr>
          <w:rFonts w:cs="Arial"/>
          <w:i/>
          <w:spacing w:val="-3"/>
          <w:sz w:val="16"/>
          <w:szCs w:val="16"/>
        </w:rPr>
        <w:t xml:space="preserve"> </w:t>
      </w:r>
      <w:r w:rsidRPr="002A6D80">
        <w:rPr>
          <w:rFonts w:cs="Arial"/>
          <w:i/>
          <w:sz w:val="16"/>
          <w:szCs w:val="16"/>
        </w:rPr>
        <w:t>registration</w:t>
      </w:r>
      <w:r w:rsidRPr="002A6D80">
        <w:rPr>
          <w:rFonts w:cs="Arial"/>
          <w:i/>
          <w:spacing w:val="-3"/>
          <w:sz w:val="16"/>
          <w:szCs w:val="16"/>
        </w:rPr>
        <w:t xml:space="preserve"> </w:t>
      </w:r>
      <w:r w:rsidRPr="002A6D80">
        <w:rPr>
          <w:rFonts w:cs="Arial"/>
          <w:i/>
          <w:sz w:val="16"/>
          <w:szCs w:val="16"/>
        </w:rPr>
        <w:t>fees</w:t>
      </w:r>
      <w:r w:rsidRPr="002A6D80">
        <w:rPr>
          <w:rFonts w:cs="Arial"/>
          <w:i/>
          <w:spacing w:val="-3"/>
          <w:sz w:val="16"/>
          <w:szCs w:val="16"/>
        </w:rPr>
        <w:t xml:space="preserve"> </w:t>
      </w:r>
      <w:r w:rsidRPr="002A6D80">
        <w:rPr>
          <w:rFonts w:cs="Arial"/>
          <w:i/>
          <w:sz w:val="16"/>
          <w:szCs w:val="16"/>
        </w:rPr>
        <w:t>being</w:t>
      </w:r>
      <w:r w:rsidRPr="002A6D80">
        <w:rPr>
          <w:rFonts w:cs="Arial"/>
          <w:i/>
          <w:spacing w:val="-3"/>
          <w:sz w:val="16"/>
          <w:szCs w:val="16"/>
        </w:rPr>
        <w:t xml:space="preserve"> </w:t>
      </w:r>
      <w:r w:rsidRPr="002A6D80">
        <w:rPr>
          <w:rFonts w:cs="Arial"/>
          <w:i/>
          <w:sz w:val="16"/>
          <w:szCs w:val="16"/>
        </w:rPr>
        <w:t>allocated</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BACV</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fund</w:t>
      </w:r>
      <w:r w:rsidRPr="002A6D80">
        <w:rPr>
          <w:rFonts w:cs="Arial"/>
          <w:i/>
          <w:spacing w:val="40"/>
          <w:sz w:val="16"/>
          <w:szCs w:val="16"/>
        </w:rPr>
        <w:t xml:space="preserve"> </w:t>
      </w:r>
      <w:r w:rsidRPr="002A6D80">
        <w:rPr>
          <w:rFonts w:cs="Arial"/>
          <w:i/>
          <w:sz w:val="16"/>
          <w:szCs w:val="16"/>
        </w:rPr>
        <w:t>its functions established under the Domestic Building Contracts (Conciliation and Dispute Resolution) Act 2002. Consumer Affairs Victoria (CAV)</w:t>
      </w:r>
      <w:r w:rsidRPr="002A6D80">
        <w:rPr>
          <w:rFonts w:cs="Arial"/>
          <w:i/>
          <w:spacing w:val="40"/>
          <w:sz w:val="16"/>
          <w:szCs w:val="16"/>
        </w:rPr>
        <w:t xml:space="preserve"> </w:t>
      </w:r>
      <w:r w:rsidRPr="002A6D80">
        <w:rPr>
          <w:rFonts w:cs="Arial"/>
          <w:i/>
          <w:sz w:val="16"/>
          <w:szCs w:val="16"/>
        </w:rPr>
        <w:t>is also legally entitled to a portion of the income, which has changed to a fixed amount from 1 May 2022 following a Ministerial Direction.</w:t>
      </w:r>
    </w:p>
    <w:p w14:paraId="62BC3DBB" w14:textId="77777777" w:rsidR="00B80DD3" w:rsidRPr="002A6D80" w:rsidRDefault="00283A07" w:rsidP="00512BD0">
      <w:pPr>
        <w:pStyle w:val="ListParagraph"/>
        <w:numPr>
          <w:ilvl w:val="0"/>
          <w:numId w:val="31"/>
        </w:numPr>
        <w:tabs>
          <w:tab w:val="left" w:pos="834"/>
        </w:tabs>
        <w:spacing w:before="52"/>
        <w:ind w:left="426"/>
        <w:rPr>
          <w:rFonts w:cs="Arial"/>
          <w:i/>
          <w:sz w:val="16"/>
          <w:szCs w:val="16"/>
        </w:rPr>
      </w:pPr>
      <w:r w:rsidRPr="002A6D80">
        <w:rPr>
          <w:rFonts w:cs="Arial"/>
          <w:i/>
          <w:sz w:val="16"/>
          <w:szCs w:val="16"/>
        </w:rPr>
        <w:t>Building-corporate</w:t>
      </w:r>
      <w:r w:rsidRPr="002A6D80">
        <w:rPr>
          <w:rFonts w:cs="Arial"/>
          <w:i/>
          <w:spacing w:val="-6"/>
          <w:sz w:val="16"/>
          <w:szCs w:val="16"/>
        </w:rPr>
        <w:t xml:space="preserve"> </w:t>
      </w:r>
      <w:r w:rsidRPr="002A6D80">
        <w:rPr>
          <w:rFonts w:cs="Arial"/>
          <w:i/>
          <w:sz w:val="16"/>
          <w:szCs w:val="16"/>
        </w:rPr>
        <w:t>registration</w:t>
      </w:r>
      <w:r w:rsidRPr="002A6D80">
        <w:rPr>
          <w:rFonts w:cs="Arial"/>
          <w:i/>
          <w:spacing w:val="-4"/>
          <w:sz w:val="16"/>
          <w:szCs w:val="16"/>
        </w:rPr>
        <w:t xml:space="preserve"> fees</w:t>
      </w:r>
    </w:p>
    <w:p w14:paraId="6A99197B" w14:textId="77777777" w:rsidR="00B80DD3" w:rsidRPr="002A6D80" w:rsidRDefault="00283A07" w:rsidP="00512BD0">
      <w:pPr>
        <w:spacing w:before="55" w:line="228" w:lineRule="auto"/>
        <w:ind w:left="426" w:right="495"/>
        <w:rPr>
          <w:rFonts w:cs="Arial"/>
          <w:i/>
          <w:sz w:val="16"/>
          <w:szCs w:val="16"/>
        </w:rPr>
      </w:pPr>
      <w:r w:rsidRPr="002A6D80">
        <w:rPr>
          <w:rFonts w:cs="Arial"/>
          <w:i/>
          <w:sz w:val="16"/>
          <w:szCs w:val="16"/>
        </w:rPr>
        <w:t>Yearly registration renewal fees received throughout the year are recognised as revenue on a pro-rata basis. Registration fees received relating</w:t>
      </w:r>
      <w:r w:rsidRPr="002A6D80">
        <w:rPr>
          <w:rFonts w:cs="Arial"/>
          <w:i/>
          <w:spacing w:val="40"/>
          <w:sz w:val="16"/>
          <w:szCs w:val="16"/>
        </w:rPr>
        <w:t xml:space="preserve"> </w:t>
      </w:r>
      <w:r w:rsidRPr="002A6D80">
        <w:rPr>
          <w:rFonts w:cs="Arial"/>
          <w:i/>
          <w:sz w:val="16"/>
          <w:szCs w:val="16"/>
        </w:rPr>
        <w:t>to the subsequent year are recognised at year- end as contract liabilities (i.e. over time). From 1 July 2021 to 30 April 2022, the amount disclosed</w:t>
      </w:r>
      <w:r w:rsidRPr="002A6D80">
        <w:rPr>
          <w:rFonts w:cs="Arial"/>
          <w:i/>
          <w:spacing w:val="40"/>
          <w:sz w:val="16"/>
          <w:szCs w:val="16"/>
        </w:rPr>
        <w:t xml:space="preserve"> </w:t>
      </w:r>
      <w:r w:rsidRPr="002A6D80">
        <w:rPr>
          <w:rFonts w:cs="Arial"/>
          <w:i/>
          <w:sz w:val="16"/>
          <w:szCs w:val="16"/>
        </w:rPr>
        <w:t>represented</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net</w:t>
      </w:r>
      <w:r w:rsidRPr="002A6D80">
        <w:rPr>
          <w:rFonts w:cs="Arial"/>
          <w:i/>
          <w:spacing w:val="-3"/>
          <w:sz w:val="16"/>
          <w:szCs w:val="16"/>
        </w:rPr>
        <w:t xml:space="preserve"> </w:t>
      </w:r>
      <w:r w:rsidRPr="002A6D80">
        <w:rPr>
          <w:rFonts w:cs="Arial"/>
          <w:i/>
          <w:sz w:val="16"/>
          <w:szCs w:val="16"/>
        </w:rPr>
        <w:t>amount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VBA</w:t>
      </w:r>
      <w:r w:rsidRPr="002A6D80">
        <w:rPr>
          <w:rFonts w:cs="Arial"/>
          <w:i/>
          <w:spacing w:val="-3"/>
          <w:sz w:val="16"/>
          <w:szCs w:val="16"/>
        </w:rPr>
        <w:t xml:space="preserve"> </w:t>
      </w:r>
      <w:r w:rsidRPr="002A6D80">
        <w:rPr>
          <w:rFonts w:cs="Arial"/>
          <w:i/>
          <w:sz w:val="16"/>
          <w:szCs w:val="16"/>
        </w:rPr>
        <w:t>share</w:t>
      </w:r>
      <w:r w:rsidRPr="002A6D80">
        <w:rPr>
          <w:rFonts w:cs="Arial"/>
          <w:i/>
          <w:spacing w:val="-3"/>
          <w:sz w:val="16"/>
          <w:szCs w:val="16"/>
        </w:rPr>
        <w:t xml:space="preserve"> </w:t>
      </w:r>
      <w:r w:rsidRPr="002A6D80">
        <w:rPr>
          <w:rFonts w:cs="Arial"/>
          <w:i/>
          <w:sz w:val="16"/>
          <w:szCs w:val="16"/>
        </w:rPr>
        <w:t>after</w:t>
      </w:r>
      <w:r w:rsidRPr="002A6D80">
        <w:rPr>
          <w:rFonts w:cs="Arial"/>
          <w:i/>
          <w:spacing w:val="-3"/>
          <w:sz w:val="16"/>
          <w:szCs w:val="16"/>
        </w:rPr>
        <w:t xml:space="preserve"> </w:t>
      </w:r>
      <w:r w:rsidRPr="002A6D80">
        <w:rPr>
          <w:rFonts w:cs="Arial"/>
          <w:i/>
          <w:sz w:val="16"/>
          <w:szCs w:val="16"/>
        </w:rPr>
        <w:t>50</w:t>
      </w:r>
      <w:r w:rsidRPr="002A6D80">
        <w:rPr>
          <w:rFonts w:cs="Arial"/>
          <w:i/>
          <w:spacing w:val="-3"/>
          <w:sz w:val="16"/>
          <w:szCs w:val="16"/>
        </w:rPr>
        <w:t xml:space="preserve"> </w:t>
      </w:r>
      <w:r w:rsidRPr="002A6D80">
        <w:rPr>
          <w:rFonts w:cs="Arial"/>
          <w:i/>
          <w:sz w:val="16"/>
          <w:szCs w:val="16"/>
        </w:rPr>
        <w:t>per</w:t>
      </w:r>
      <w:r w:rsidRPr="002A6D80">
        <w:rPr>
          <w:rFonts w:cs="Arial"/>
          <w:i/>
          <w:spacing w:val="-3"/>
          <w:sz w:val="16"/>
          <w:szCs w:val="16"/>
        </w:rPr>
        <w:t xml:space="preserve"> </w:t>
      </w:r>
      <w:r w:rsidRPr="002A6D80">
        <w:rPr>
          <w:rFonts w:cs="Arial"/>
          <w:i/>
          <w:sz w:val="16"/>
          <w:szCs w:val="16"/>
        </w:rPr>
        <w:t>cent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total</w:t>
      </w:r>
      <w:r w:rsidRPr="002A6D80">
        <w:rPr>
          <w:rFonts w:cs="Arial"/>
          <w:i/>
          <w:spacing w:val="-3"/>
          <w:sz w:val="16"/>
          <w:szCs w:val="16"/>
        </w:rPr>
        <w:t xml:space="preserve"> </w:t>
      </w:r>
      <w:r w:rsidRPr="002A6D80">
        <w:rPr>
          <w:rFonts w:cs="Arial"/>
          <w:i/>
          <w:sz w:val="16"/>
          <w:szCs w:val="16"/>
        </w:rPr>
        <w:t>building-</w:t>
      </w:r>
      <w:r w:rsidRPr="002A6D80">
        <w:rPr>
          <w:rFonts w:cs="Arial"/>
          <w:i/>
          <w:spacing w:val="-3"/>
          <w:sz w:val="16"/>
          <w:szCs w:val="16"/>
        </w:rPr>
        <w:t xml:space="preserve"> </w:t>
      </w:r>
      <w:r w:rsidRPr="002A6D80">
        <w:rPr>
          <w:rFonts w:cs="Arial"/>
          <w:i/>
          <w:sz w:val="16"/>
          <w:szCs w:val="16"/>
        </w:rPr>
        <w:t>practitioner</w:t>
      </w:r>
      <w:r w:rsidRPr="002A6D80">
        <w:rPr>
          <w:rFonts w:cs="Arial"/>
          <w:i/>
          <w:spacing w:val="-3"/>
          <w:sz w:val="16"/>
          <w:szCs w:val="16"/>
        </w:rPr>
        <w:t xml:space="preserve"> </w:t>
      </w:r>
      <w:r w:rsidRPr="002A6D80">
        <w:rPr>
          <w:rFonts w:cs="Arial"/>
          <w:i/>
          <w:sz w:val="16"/>
          <w:szCs w:val="16"/>
        </w:rPr>
        <w:t>registration</w:t>
      </w:r>
      <w:r w:rsidRPr="002A6D80">
        <w:rPr>
          <w:rFonts w:cs="Arial"/>
          <w:i/>
          <w:spacing w:val="-3"/>
          <w:sz w:val="16"/>
          <w:szCs w:val="16"/>
        </w:rPr>
        <w:t xml:space="preserve"> </w:t>
      </w:r>
      <w:r w:rsidRPr="002A6D80">
        <w:rPr>
          <w:rFonts w:cs="Arial"/>
          <w:i/>
          <w:sz w:val="16"/>
          <w:szCs w:val="16"/>
        </w:rPr>
        <w:t>fees</w:t>
      </w:r>
      <w:r w:rsidRPr="002A6D80">
        <w:rPr>
          <w:rFonts w:cs="Arial"/>
          <w:i/>
          <w:spacing w:val="-3"/>
          <w:sz w:val="16"/>
          <w:szCs w:val="16"/>
        </w:rPr>
        <w:t xml:space="preserve"> </w:t>
      </w:r>
      <w:r w:rsidRPr="002A6D80">
        <w:rPr>
          <w:rFonts w:cs="Arial"/>
          <w:i/>
          <w:sz w:val="16"/>
          <w:szCs w:val="16"/>
        </w:rPr>
        <w:t>being</w:t>
      </w:r>
      <w:r w:rsidRPr="002A6D80">
        <w:rPr>
          <w:rFonts w:cs="Arial"/>
          <w:i/>
          <w:spacing w:val="-3"/>
          <w:sz w:val="16"/>
          <w:szCs w:val="16"/>
        </w:rPr>
        <w:t xml:space="preserve"> </w:t>
      </w:r>
      <w:r w:rsidRPr="002A6D80">
        <w:rPr>
          <w:rFonts w:cs="Arial"/>
          <w:i/>
          <w:sz w:val="16"/>
          <w:szCs w:val="16"/>
        </w:rPr>
        <w:t>allocated</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BACV</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fund</w:t>
      </w:r>
      <w:r w:rsidRPr="002A6D80">
        <w:rPr>
          <w:rFonts w:cs="Arial"/>
          <w:i/>
          <w:spacing w:val="40"/>
          <w:sz w:val="16"/>
          <w:szCs w:val="16"/>
        </w:rPr>
        <w:t xml:space="preserve"> </w:t>
      </w:r>
      <w:r w:rsidRPr="002A6D80">
        <w:rPr>
          <w:rFonts w:cs="Arial"/>
          <w:i/>
          <w:sz w:val="16"/>
          <w:szCs w:val="16"/>
        </w:rPr>
        <w:t>its functions established under the Domestic Building Contracts (Conciliation and Dispute Resolution) Act 2002. Consumer Affairs Victoria (CAV)</w:t>
      </w:r>
      <w:r w:rsidRPr="002A6D80">
        <w:rPr>
          <w:rFonts w:cs="Arial"/>
          <w:i/>
          <w:spacing w:val="40"/>
          <w:sz w:val="16"/>
          <w:szCs w:val="16"/>
        </w:rPr>
        <w:t xml:space="preserve"> </w:t>
      </w:r>
      <w:r w:rsidRPr="002A6D80">
        <w:rPr>
          <w:rFonts w:cs="Arial"/>
          <w:i/>
          <w:sz w:val="16"/>
          <w:szCs w:val="16"/>
        </w:rPr>
        <w:t>is also legally entitled to a portion of the income, which has changed to a fixed amount from 1 May 2022 following a Ministerial Direction.</w:t>
      </w:r>
    </w:p>
    <w:p w14:paraId="0E7368C4" w14:textId="77777777" w:rsidR="00B80DD3" w:rsidRPr="002A6D80" w:rsidRDefault="00283A07" w:rsidP="00512BD0">
      <w:pPr>
        <w:pStyle w:val="ListParagraph"/>
        <w:numPr>
          <w:ilvl w:val="0"/>
          <w:numId w:val="31"/>
        </w:numPr>
        <w:tabs>
          <w:tab w:val="left" w:pos="834"/>
        </w:tabs>
        <w:spacing w:before="52"/>
        <w:rPr>
          <w:rFonts w:cs="Arial"/>
          <w:i/>
          <w:sz w:val="16"/>
          <w:szCs w:val="16"/>
        </w:rPr>
      </w:pPr>
      <w:r w:rsidRPr="002A6D80">
        <w:rPr>
          <w:rFonts w:cs="Arial"/>
          <w:i/>
          <w:sz w:val="16"/>
          <w:szCs w:val="16"/>
        </w:rPr>
        <w:t>Building-prosecutions</w:t>
      </w:r>
      <w:r w:rsidRPr="002A6D80">
        <w:rPr>
          <w:rFonts w:cs="Arial"/>
          <w:i/>
          <w:spacing w:val="-4"/>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inquiry</w:t>
      </w:r>
      <w:r w:rsidRPr="002A6D80">
        <w:rPr>
          <w:rFonts w:cs="Arial"/>
          <w:i/>
          <w:spacing w:val="-2"/>
          <w:sz w:val="16"/>
          <w:szCs w:val="16"/>
        </w:rPr>
        <w:t xml:space="preserve"> fines</w:t>
      </w:r>
    </w:p>
    <w:p w14:paraId="7C86DBF3" w14:textId="77777777" w:rsidR="00B80DD3" w:rsidRPr="002A6D80" w:rsidRDefault="00283A07" w:rsidP="00512BD0">
      <w:pPr>
        <w:spacing w:before="55" w:line="228" w:lineRule="auto"/>
        <w:ind w:left="833" w:right="521"/>
        <w:rPr>
          <w:rFonts w:cs="Arial"/>
          <w:i/>
          <w:sz w:val="16"/>
          <w:szCs w:val="16"/>
        </w:rPr>
      </w:pPr>
      <w:r w:rsidRPr="002A6D80">
        <w:rPr>
          <w:rFonts w:cs="Arial"/>
          <w:i/>
          <w:sz w:val="16"/>
          <w:szCs w:val="16"/>
        </w:rPr>
        <w:t>Prosecutions and inquiry fines represent prosecution fines and costs payable to the VBA as a result of legal action taken by the VBA against</w:t>
      </w:r>
      <w:r w:rsidRPr="002A6D80">
        <w:rPr>
          <w:rFonts w:cs="Arial"/>
          <w:i/>
          <w:spacing w:val="40"/>
          <w:sz w:val="16"/>
          <w:szCs w:val="16"/>
        </w:rPr>
        <w:t xml:space="preserve"> </w:t>
      </w:r>
      <w:r w:rsidRPr="002A6D80">
        <w:rPr>
          <w:rFonts w:cs="Arial"/>
          <w:i/>
          <w:sz w:val="16"/>
          <w:szCs w:val="16"/>
        </w:rPr>
        <w:t>building</w:t>
      </w:r>
      <w:r w:rsidRPr="002A6D80">
        <w:rPr>
          <w:rFonts w:cs="Arial"/>
          <w:i/>
          <w:spacing w:val="-3"/>
          <w:sz w:val="16"/>
          <w:szCs w:val="16"/>
        </w:rPr>
        <w:t xml:space="preserve"> </w:t>
      </w:r>
      <w:r w:rsidRPr="002A6D80">
        <w:rPr>
          <w:rFonts w:cs="Arial"/>
          <w:i/>
          <w:sz w:val="16"/>
          <w:szCs w:val="16"/>
        </w:rPr>
        <w:t>practitioners</w:t>
      </w:r>
      <w:r w:rsidRPr="002A6D80">
        <w:rPr>
          <w:rFonts w:cs="Arial"/>
          <w:i/>
          <w:spacing w:val="-3"/>
          <w:sz w:val="16"/>
          <w:szCs w:val="16"/>
        </w:rPr>
        <w:t xml:space="preserve"> </w:t>
      </w:r>
      <w:r w:rsidRPr="002A6D80">
        <w:rPr>
          <w:rFonts w:cs="Arial"/>
          <w:i/>
          <w:sz w:val="16"/>
          <w:szCs w:val="16"/>
        </w:rPr>
        <w:t>in</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Magistrates’</w:t>
      </w:r>
      <w:r w:rsidRPr="002A6D80">
        <w:rPr>
          <w:rFonts w:cs="Arial"/>
          <w:i/>
          <w:spacing w:val="-3"/>
          <w:sz w:val="16"/>
          <w:szCs w:val="16"/>
        </w:rPr>
        <w:t xml:space="preserve"> </w:t>
      </w:r>
      <w:r w:rsidRPr="002A6D80">
        <w:rPr>
          <w:rFonts w:cs="Arial"/>
          <w:i/>
          <w:sz w:val="16"/>
          <w:szCs w:val="16"/>
        </w:rPr>
        <w:t>Court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Victoria</w:t>
      </w:r>
      <w:r w:rsidRPr="002A6D80">
        <w:rPr>
          <w:rFonts w:cs="Arial"/>
          <w:i/>
          <w:spacing w:val="-3"/>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County</w:t>
      </w:r>
      <w:r w:rsidRPr="002A6D80">
        <w:rPr>
          <w:rFonts w:cs="Arial"/>
          <w:i/>
          <w:spacing w:val="-3"/>
          <w:sz w:val="16"/>
          <w:szCs w:val="16"/>
        </w:rPr>
        <w:t xml:space="preserve"> </w:t>
      </w:r>
      <w:r w:rsidRPr="002A6D80">
        <w:rPr>
          <w:rFonts w:cs="Arial"/>
          <w:i/>
          <w:sz w:val="16"/>
          <w:szCs w:val="16"/>
        </w:rPr>
        <w:t>Court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Victoria.</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amount</w:t>
      </w:r>
      <w:r w:rsidRPr="002A6D80">
        <w:rPr>
          <w:rFonts w:cs="Arial"/>
          <w:i/>
          <w:spacing w:val="-3"/>
          <w:sz w:val="16"/>
          <w:szCs w:val="16"/>
        </w:rPr>
        <w:t xml:space="preserve"> </w:t>
      </w:r>
      <w:r w:rsidRPr="002A6D80">
        <w:rPr>
          <w:rFonts w:cs="Arial"/>
          <w:i/>
          <w:sz w:val="16"/>
          <w:szCs w:val="16"/>
        </w:rPr>
        <w:t>is</w:t>
      </w:r>
      <w:r w:rsidRPr="002A6D80">
        <w:rPr>
          <w:rFonts w:cs="Arial"/>
          <w:i/>
          <w:spacing w:val="-3"/>
          <w:sz w:val="16"/>
          <w:szCs w:val="16"/>
        </w:rPr>
        <w:t xml:space="preserve"> </w:t>
      </w:r>
      <w:r w:rsidRPr="002A6D80">
        <w:rPr>
          <w:rFonts w:cs="Arial"/>
          <w:i/>
          <w:sz w:val="16"/>
          <w:szCs w:val="16"/>
        </w:rPr>
        <w:t>recognised</w:t>
      </w:r>
      <w:r w:rsidRPr="002A6D80">
        <w:rPr>
          <w:rFonts w:cs="Arial"/>
          <w:i/>
          <w:spacing w:val="-3"/>
          <w:sz w:val="16"/>
          <w:szCs w:val="16"/>
        </w:rPr>
        <w:t xml:space="preserve"> </w:t>
      </w:r>
      <w:r w:rsidRPr="002A6D80">
        <w:rPr>
          <w:rFonts w:cs="Arial"/>
          <w:i/>
          <w:sz w:val="16"/>
          <w:szCs w:val="16"/>
        </w:rPr>
        <w:t>when</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fines</w:t>
      </w:r>
      <w:r w:rsidRPr="002A6D80">
        <w:rPr>
          <w:rFonts w:cs="Arial"/>
          <w:i/>
          <w:spacing w:val="-3"/>
          <w:sz w:val="16"/>
          <w:szCs w:val="16"/>
        </w:rPr>
        <w:t xml:space="preserve"> </w:t>
      </w:r>
      <w:r w:rsidRPr="002A6D80">
        <w:rPr>
          <w:rFonts w:cs="Arial"/>
          <w:i/>
          <w:sz w:val="16"/>
          <w:szCs w:val="16"/>
        </w:rPr>
        <w:t>are</w:t>
      </w:r>
      <w:r w:rsidRPr="002A6D80">
        <w:rPr>
          <w:rFonts w:cs="Arial"/>
          <w:i/>
          <w:spacing w:val="-3"/>
          <w:sz w:val="16"/>
          <w:szCs w:val="16"/>
        </w:rPr>
        <w:t xml:space="preserve"> </w:t>
      </w:r>
      <w:r w:rsidRPr="002A6D80">
        <w:rPr>
          <w:rFonts w:cs="Arial"/>
          <w:i/>
          <w:sz w:val="16"/>
          <w:szCs w:val="16"/>
        </w:rPr>
        <w:t>issued</w:t>
      </w:r>
      <w:r w:rsidRPr="002A6D80">
        <w:rPr>
          <w:rFonts w:cs="Arial"/>
          <w:i/>
          <w:spacing w:val="-3"/>
          <w:sz w:val="16"/>
          <w:szCs w:val="16"/>
        </w:rPr>
        <w:t xml:space="preserve"> </w:t>
      </w:r>
      <w:r w:rsidRPr="002A6D80">
        <w:rPr>
          <w:rFonts w:cs="Arial"/>
          <w:i/>
          <w:sz w:val="16"/>
          <w:szCs w:val="16"/>
        </w:rPr>
        <w:t>(i.e.,</w:t>
      </w:r>
      <w:r w:rsidRPr="002A6D80">
        <w:rPr>
          <w:rFonts w:cs="Arial"/>
          <w:i/>
          <w:spacing w:val="40"/>
          <w:sz w:val="16"/>
          <w:szCs w:val="16"/>
        </w:rPr>
        <w:t xml:space="preserve"> </w:t>
      </w:r>
      <w:r w:rsidRPr="002A6D80">
        <w:rPr>
          <w:rFonts w:cs="Arial"/>
          <w:i/>
          <w:sz w:val="16"/>
          <w:szCs w:val="16"/>
        </w:rPr>
        <w:t>at point in time).</w:t>
      </w:r>
    </w:p>
    <w:p w14:paraId="5CB0F4AF" w14:textId="77777777" w:rsidR="00B80DD3" w:rsidRPr="002A6D80" w:rsidRDefault="00283A07" w:rsidP="00512BD0">
      <w:pPr>
        <w:pStyle w:val="ListParagraph"/>
        <w:numPr>
          <w:ilvl w:val="0"/>
          <w:numId w:val="31"/>
        </w:numPr>
        <w:tabs>
          <w:tab w:val="left" w:pos="834"/>
        </w:tabs>
        <w:spacing w:before="51"/>
        <w:rPr>
          <w:rFonts w:cs="Arial"/>
          <w:i/>
          <w:sz w:val="16"/>
          <w:szCs w:val="16"/>
        </w:rPr>
      </w:pPr>
      <w:r w:rsidRPr="002A6D80">
        <w:rPr>
          <w:rFonts w:cs="Arial"/>
          <w:i/>
          <w:sz w:val="16"/>
          <w:szCs w:val="16"/>
        </w:rPr>
        <w:t>Building-owner-builder</w:t>
      </w:r>
      <w:r w:rsidRPr="002A6D80">
        <w:rPr>
          <w:rFonts w:cs="Arial"/>
          <w:i/>
          <w:spacing w:val="-3"/>
          <w:sz w:val="16"/>
          <w:szCs w:val="16"/>
        </w:rPr>
        <w:t xml:space="preserve"> </w:t>
      </w:r>
      <w:r w:rsidRPr="002A6D80">
        <w:rPr>
          <w:rFonts w:cs="Arial"/>
          <w:i/>
          <w:sz w:val="16"/>
          <w:szCs w:val="16"/>
        </w:rPr>
        <w:t>certification</w:t>
      </w:r>
      <w:r w:rsidRPr="002A6D80">
        <w:rPr>
          <w:rFonts w:cs="Arial"/>
          <w:i/>
          <w:spacing w:val="-3"/>
          <w:sz w:val="16"/>
          <w:szCs w:val="16"/>
        </w:rPr>
        <w:t xml:space="preserve"> </w:t>
      </w:r>
      <w:r w:rsidRPr="002A6D80">
        <w:rPr>
          <w:rFonts w:cs="Arial"/>
          <w:i/>
          <w:spacing w:val="-4"/>
          <w:sz w:val="16"/>
          <w:szCs w:val="16"/>
        </w:rPr>
        <w:t>fees</w:t>
      </w:r>
    </w:p>
    <w:p w14:paraId="0BA7BDB6" w14:textId="77777777" w:rsidR="00B80DD3" w:rsidRPr="002A6D80" w:rsidRDefault="00283A07" w:rsidP="00512BD0">
      <w:pPr>
        <w:spacing w:before="47"/>
        <w:ind w:left="833"/>
        <w:rPr>
          <w:rFonts w:cs="Arial"/>
          <w:i/>
          <w:sz w:val="16"/>
          <w:szCs w:val="16"/>
        </w:rPr>
      </w:pPr>
      <w:r w:rsidRPr="002A6D80">
        <w:rPr>
          <w:rFonts w:cs="Arial"/>
          <w:i/>
          <w:sz w:val="16"/>
          <w:szCs w:val="16"/>
        </w:rPr>
        <w:t>Owner-builder</w:t>
      </w:r>
      <w:r w:rsidRPr="002A6D80">
        <w:rPr>
          <w:rFonts w:cs="Arial"/>
          <w:i/>
          <w:spacing w:val="-2"/>
          <w:sz w:val="16"/>
          <w:szCs w:val="16"/>
        </w:rPr>
        <w:t xml:space="preserve"> </w:t>
      </w:r>
      <w:r w:rsidRPr="002A6D80">
        <w:rPr>
          <w:rFonts w:cs="Arial"/>
          <w:i/>
          <w:sz w:val="16"/>
          <w:szCs w:val="16"/>
        </w:rPr>
        <w:t>certification</w:t>
      </w:r>
      <w:r w:rsidRPr="002A6D80">
        <w:rPr>
          <w:rFonts w:cs="Arial"/>
          <w:i/>
          <w:spacing w:val="-1"/>
          <w:sz w:val="16"/>
          <w:szCs w:val="16"/>
        </w:rPr>
        <w:t xml:space="preserve"> </w:t>
      </w:r>
      <w:r w:rsidRPr="002A6D80">
        <w:rPr>
          <w:rFonts w:cs="Arial"/>
          <w:i/>
          <w:sz w:val="16"/>
          <w:szCs w:val="16"/>
        </w:rPr>
        <w:t>fees</w:t>
      </w:r>
      <w:r w:rsidRPr="002A6D80">
        <w:rPr>
          <w:rFonts w:cs="Arial"/>
          <w:i/>
          <w:spacing w:val="-2"/>
          <w:sz w:val="16"/>
          <w:szCs w:val="16"/>
        </w:rPr>
        <w:t xml:space="preserve"> </w:t>
      </w:r>
      <w:r w:rsidRPr="002A6D80">
        <w:rPr>
          <w:rFonts w:cs="Arial"/>
          <w:i/>
          <w:sz w:val="16"/>
          <w:szCs w:val="16"/>
        </w:rPr>
        <w:t>received</w:t>
      </w:r>
      <w:r w:rsidRPr="002A6D80">
        <w:rPr>
          <w:rFonts w:cs="Arial"/>
          <w:i/>
          <w:spacing w:val="-1"/>
          <w:sz w:val="16"/>
          <w:szCs w:val="16"/>
        </w:rPr>
        <w:t xml:space="preserve"> </w:t>
      </w:r>
      <w:r w:rsidRPr="002A6D80">
        <w:rPr>
          <w:rFonts w:cs="Arial"/>
          <w:i/>
          <w:sz w:val="16"/>
          <w:szCs w:val="16"/>
        </w:rPr>
        <w:t>are</w:t>
      </w:r>
      <w:r w:rsidRPr="002A6D80">
        <w:rPr>
          <w:rFonts w:cs="Arial"/>
          <w:i/>
          <w:spacing w:val="-1"/>
          <w:sz w:val="16"/>
          <w:szCs w:val="16"/>
        </w:rPr>
        <w:t xml:space="preserve"> </w:t>
      </w:r>
      <w:r w:rsidRPr="002A6D80">
        <w:rPr>
          <w:rFonts w:cs="Arial"/>
          <w:i/>
          <w:sz w:val="16"/>
          <w:szCs w:val="16"/>
        </w:rPr>
        <w:t>recognised</w:t>
      </w:r>
      <w:r w:rsidRPr="002A6D80">
        <w:rPr>
          <w:rFonts w:cs="Arial"/>
          <w:i/>
          <w:spacing w:val="-2"/>
          <w:sz w:val="16"/>
          <w:szCs w:val="16"/>
        </w:rPr>
        <w:t xml:space="preserve"> </w:t>
      </w:r>
      <w:r w:rsidRPr="002A6D80">
        <w:rPr>
          <w:rFonts w:cs="Arial"/>
          <w:i/>
          <w:sz w:val="16"/>
          <w:szCs w:val="16"/>
        </w:rPr>
        <w:t>upon</w:t>
      </w:r>
      <w:r w:rsidRPr="002A6D80">
        <w:rPr>
          <w:rFonts w:cs="Arial"/>
          <w:i/>
          <w:spacing w:val="-1"/>
          <w:sz w:val="16"/>
          <w:szCs w:val="16"/>
        </w:rPr>
        <w:t xml:space="preserve"> </w:t>
      </w:r>
      <w:r w:rsidRPr="002A6D80">
        <w:rPr>
          <w:rFonts w:cs="Arial"/>
          <w:i/>
          <w:sz w:val="16"/>
          <w:szCs w:val="16"/>
        </w:rPr>
        <w:t>receipt</w:t>
      </w:r>
      <w:r w:rsidRPr="002A6D80">
        <w:rPr>
          <w:rFonts w:cs="Arial"/>
          <w:i/>
          <w:spacing w:val="-1"/>
          <w:sz w:val="16"/>
          <w:szCs w:val="16"/>
        </w:rPr>
        <w:t xml:space="preserve"> </w:t>
      </w:r>
      <w:r w:rsidRPr="002A6D80">
        <w:rPr>
          <w:rFonts w:cs="Arial"/>
          <w:i/>
          <w:sz w:val="16"/>
          <w:szCs w:val="16"/>
        </w:rPr>
        <w:t>of</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application</w:t>
      </w:r>
      <w:r w:rsidRPr="002A6D80">
        <w:rPr>
          <w:rFonts w:cs="Arial"/>
          <w:i/>
          <w:spacing w:val="-2"/>
          <w:sz w:val="16"/>
          <w:szCs w:val="16"/>
        </w:rPr>
        <w:t xml:space="preserve"> </w:t>
      </w:r>
      <w:r w:rsidRPr="002A6D80">
        <w:rPr>
          <w:rFonts w:cs="Arial"/>
          <w:i/>
          <w:sz w:val="16"/>
          <w:szCs w:val="16"/>
        </w:rPr>
        <w:t>for</w:t>
      </w:r>
      <w:r w:rsidRPr="002A6D80">
        <w:rPr>
          <w:rFonts w:cs="Arial"/>
          <w:i/>
          <w:spacing w:val="-1"/>
          <w:sz w:val="16"/>
          <w:szCs w:val="16"/>
        </w:rPr>
        <w:t xml:space="preserve"> </w:t>
      </w:r>
      <w:r w:rsidRPr="002A6D80">
        <w:rPr>
          <w:rFonts w:cs="Arial"/>
          <w:i/>
          <w:sz w:val="16"/>
          <w:szCs w:val="16"/>
        </w:rPr>
        <w:t>certification</w:t>
      </w:r>
      <w:r w:rsidRPr="002A6D80">
        <w:rPr>
          <w:rFonts w:cs="Arial"/>
          <w:i/>
          <w:spacing w:val="-1"/>
          <w:sz w:val="16"/>
          <w:szCs w:val="16"/>
        </w:rPr>
        <w:t xml:space="preserve"> </w:t>
      </w:r>
      <w:r w:rsidRPr="002A6D80">
        <w:rPr>
          <w:rFonts w:cs="Arial"/>
          <w:i/>
          <w:sz w:val="16"/>
          <w:szCs w:val="16"/>
        </w:rPr>
        <w:t>(i.e.</w:t>
      </w:r>
      <w:r w:rsidRPr="002A6D80">
        <w:rPr>
          <w:rFonts w:cs="Arial"/>
          <w:i/>
          <w:spacing w:val="-2"/>
          <w:sz w:val="16"/>
          <w:szCs w:val="16"/>
        </w:rPr>
        <w:t xml:space="preserve"> </w:t>
      </w:r>
      <w:r w:rsidRPr="002A6D80">
        <w:rPr>
          <w:rFonts w:cs="Arial"/>
          <w:i/>
          <w:sz w:val="16"/>
          <w:szCs w:val="16"/>
        </w:rPr>
        <w:t>at</w:t>
      </w:r>
      <w:r w:rsidRPr="002A6D80">
        <w:rPr>
          <w:rFonts w:cs="Arial"/>
          <w:i/>
          <w:spacing w:val="-1"/>
          <w:sz w:val="16"/>
          <w:szCs w:val="16"/>
        </w:rPr>
        <w:t xml:space="preserve"> </w:t>
      </w:r>
      <w:r w:rsidRPr="002A6D80">
        <w:rPr>
          <w:rFonts w:cs="Arial"/>
          <w:i/>
          <w:sz w:val="16"/>
          <w:szCs w:val="16"/>
        </w:rPr>
        <w:t>point</w:t>
      </w:r>
      <w:r w:rsidRPr="002A6D80">
        <w:rPr>
          <w:rFonts w:cs="Arial"/>
          <w:i/>
          <w:spacing w:val="-1"/>
          <w:sz w:val="16"/>
          <w:szCs w:val="16"/>
        </w:rPr>
        <w:t xml:space="preserve"> </w:t>
      </w:r>
      <w:r w:rsidRPr="002A6D80">
        <w:rPr>
          <w:rFonts w:cs="Arial"/>
          <w:i/>
          <w:sz w:val="16"/>
          <w:szCs w:val="16"/>
        </w:rPr>
        <w:t>in</w:t>
      </w:r>
      <w:r w:rsidRPr="002A6D80">
        <w:rPr>
          <w:rFonts w:cs="Arial"/>
          <w:i/>
          <w:spacing w:val="-2"/>
          <w:sz w:val="16"/>
          <w:szCs w:val="16"/>
        </w:rPr>
        <w:t xml:space="preserve"> time).</w:t>
      </w:r>
    </w:p>
    <w:p w14:paraId="3D25A451" w14:textId="77777777" w:rsidR="00B80DD3" w:rsidRPr="002A6D80" w:rsidRDefault="00283A07" w:rsidP="00512BD0">
      <w:pPr>
        <w:pStyle w:val="ListParagraph"/>
        <w:numPr>
          <w:ilvl w:val="0"/>
          <w:numId w:val="31"/>
        </w:numPr>
        <w:tabs>
          <w:tab w:val="left" w:pos="834"/>
        </w:tabs>
        <w:spacing w:before="48"/>
        <w:rPr>
          <w:rFonts w:cs="Arial"/>
          <w:i/>
          <w:sz w:val="16"/>
          <w:szCs w:val="16"/>
        </w:rPr>
      </w:pPr>
      <w:r w:rsidRPr="002A6D80">
        <w:rPr>
          <w:rFonts w:cs="Arial"/>
          <w:i/>
          <w:sz w:val="16"/>
          <w:szCs w:val="16"/>
        </w:rPr>
        <w:t>Building-Modifications</w:t>
      </w:r>
      <w:r w:rsidRPr="002A6D80">
        <w:rPr>
          <w:rFonts w:cs="Arial"/>
          <w:i/>
          <w:spacing w:val="-4"/>
          <w:sz w:val="16"/>
          <w:szCs w:val="16"/>
        </w:rPr>
        <w:t xml:space="preserve"> </w:t>
      </w:r>
      <w:r w:rsidRPr="002A6D80">
        <w:rPr>
          <w:rFonts w:cs="Arial"/>
          <w:i/>
          <w:sz w:val="16"/>
          <w:szCs w:val="16"/>
        </w:rPr>
        <w:t>and</w:t>
      </w:r>
      <w:r w:rsidRPr="002A6D80">
        <w:rPr>
          <w:rFonts w:cs="Arial"/>
          <w:i/>
          <w:spacing w:val="-4"/>
          <w:sz w:val="16"/>
          <w:szCs w:val="16"/>
        </w:rPr>
        <w:t xml:space="preserve"> </w:t>
      </w:r>
      <w:r w:rsidRPr="002A6D80">
        <w:rPr>
          <w:rFonts w:cs="Arial"/>
          <w:i/>
          <w:sz w:val="16"/>
          <w:szCs w:val="16"/>
        </w:rPr>
        <w:t>appeals</w:t>
      </w:r>
      <w:r w:rsidRPr="002A6D80">
        <w:rPr>
          <w:rFonts w:cs="Arial"/>
          <w:i/>
          <w:spacing w:val="-4"/>
          <w:sz w:val="16"/>
          <w:szCs w:val="16"/>
        </w:rPr>
        <w:t xml:space="preserve"> </w:t>
      </w:r>
      <w:r w:rsidRPr="002A6D80">
        <w:rPr>
          <w:rFonts w:cs="Arial"/>
          <w:i/>
          <w:sz w:val="16"/>
          <w:szCs w:val="16"/>
        </w:rPr>
        <w:t>fees</w:t>
      </w:r>
      <w:r w:rsidRPr="002A6D80">
        <w:rPr>
          <w:rFonts w:cs="Arial"/>
          <w:i/>
          <w:spacing w:val="-3"/>
          <w:sz w:val="16"/>
          <w:szCs w:val="16"/>
        </w:rPr>
        <w:t xml:space="preserve"> </w:t>
      </w:r>
      <w:r w:rsidRPr="002A6D80">
        <w:rPr>
          <w:rFonts w:cs="Arial"/>
          <w:i/>
          <w:sz w:val="16"/>
          <w:szCs w:val="16"/>
        </w:rPr>
        <w:t>(BAB</w:t>
      </w:r>
      <w:r w:rsidRPr="002A6D80">
        <w:rPr>
          <w:rFonts w:cs="Arial"/>
          <w:i/>
          <w:spacing w:val="-4"/>
          <w:sz w:val="16"/>
          <w:szCs w:val="16"/>
        </w:rPr>
        <w:t xml:space="preserve"> </w:t>
      </w:r>
      <w:r w:rsidRPr="002A6D80">
        <w:rPr>
          <w:rFonts w:cs="Arial"/>
          <w:i/>
          <w:spacing w:val="-2"/>
          <w:sz w:val="16"/>
          <w:szCs w:val="16"/>
        </w:rPr>
        <w:t>services)</w:t>
      </w:r>
    </w:p>
    <w:p w14:paraId="681D8FEA" w14:textId="77777777" w:rsidR="00B80DD3" w:rsidRPr="002A6D80" w:rsidRDefault="00283A07" w:rsidP="00512BD0">
      <w:pPr>
        <w:spacing w:before="48"/>
        <w:ind w:left="833"/>
        <w:rPr>
          <w:rFonts w:cs="Arial"/>
          <w:i/>
          <w:sz w:val="16"/>
          <w:szCs w:val="16"/>
        </w:rPr>
      </w:pPr>
      <w:r w:rsidRPr="002A6D80">
        <w:rPr>
          <w:rFonts w:cs="Arial"/>
          <w:i/>
          <w:sz w:val="16"/>
          <w:szCs w:val="16"/>
        </w:rPr>
        <w:t>Modifications</w:t>
      </w:r>
      <w:r w:rsidRPr="002A6D80">
        <w:rPr>
          <w:rFonts w:cs="Arial"/>
          <w:i/>
          <w:spacing w:val="-2"/>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appeals</w:t>
      </w:r>
      <w:r w:rsidRPr="002A6D80">
        <w:rPr>
          <w:rFonts w:cs="Arial"/>
          <w:i/>
          <w:spacing w:val="-2"/>
          <w:sz w:val="16"/>
          <w:szCs w:val="16"/>
        </w:rPr>
        <w:t xml:space="preserve"> </w:t>
      </w:r>
      <w:r w:rsidRPr="002A6D80">
        <w:rPr>
          <w:rFonts w:cs="Arial"/>
          <w:i/>
          <w:sz w:val="16"/>
          <w:szCs w:val="16"/>
        </w:rPr>
        <w:t>fees</w:t>
      </w:r>
      <w:r w:rsidRPr="002A6D80">
        <w:rPr>
          <w:rFonts w:cs="Arial"/>
          <w:i/>
          <w:spacing w:val="-2"/>
          <w:sz w:val="16"/>
          <w:szCs w:val="16"/>
        </w:rPr>
        <w:t xml:space="preserve"> </w:t>
      </w:r>
      <w:r w:rsidRPr="002A6D80">
        <w:rPr>
          <w:rFonts w:cs="Arial"/>
          <w:i/>
          <w:sz w:val="16"/>
          <w:szCs w:val="16"/>
        </w:rPr>
        <w:t>received</w:t>
      </w:r>
      <w:r w:rsidRPr="002A6D80">
        <w:rPr>
          <w:rFonts w:cs="Arial"/>
          <w:i/>
          <w:spacing w:val="-2"/>
          <w:sz w:val="16"/>
          <w:szCs w:val="16"/>
        </w:rPr>
        <w:t xml:space="preserve"> </w:t>
      </w:r>
      <w:r w:rsidRPr="002A6D80">
        <w:rPr>
          <w:rFonts w:cs="Arial"/>
          <w:i/>
          <w:sz w:val="16"/>
          <w:szCs w:val="16"/>
        </w:rPr>
        <w:t>are</w:t>
      </w:r>
      <w:r w:rsidRPr="002A6D80">
        <w:rPr>
          <w:rFonts w:cs="Arial"/>
          <w:i/>
          <w:spacing w:val="-2"/>
          <w:sz w:val="16"/>
          <w:szCs w:val="16"/>
        </w:rPr>
        <w:t xml:space="preserve"> </w:t>
      </w:r>
      <w:r w:rsidRPr="002A6D80">
        <w:rPr>
          <w:rFonts w:cs="Arial"/>
          <w:i/>
          <w:sz w:val="16"/>
          <w:szCs w:val="16"/>
        </w:rPr>
        <w:t>recognised</w:t>
      </w:r>
      <w:r w:rsidRPr="002A6D80">
        <w:rPr>
          <w:rFonts w:cs="Arial"/>
          <w:i/>
          <w:spacing w:val="-2"/>
          <w:sz w:val="16"/>
          <w:szCs w:val="16"/>
        </w:rPr>
        <w:t xml:space="preserve"> </w:t>
      </w:r>
      <w:r w:rsidRPr="002A6D80">
        <w:rPr>
          <w:rFonts w:cs="Arial"/>
          <w:i/>
          <w:sz w:val="16"/>
          <w:szCs w:val="16"/>
        </w:rPr>
        <w:t>as</w:t>
      </w:r>
      <w:r w:rsidRPr="002A6D80">
        <w:rPr>
          <w:rFonts w:cs="Arial"/>
          <w:i/>
          <w:spacing w:val="-2"/>
          <w:sz w:val="16"/>
          <w:szCs w:val="16"/>
        </w:rPr>
        <w:t xml:space="preserve"> </w:t>
      </w:r>
      <w:r w:rsidRPr="002A6D80">
        <w:rPr>
          <w:rFonts w:cs="Arial"/>
          <w:i/>
          <w:sz w:val="16"/>
          <w:szCs w:val="16"/>
        </w:rPr>
        <w:t>revenue</w:t>
      </w:r>
      <w:r w:rsidRPr="002A6D80">
        <w:rPr>
          <w:rFonts w:cs="Arial"/>
          <w:i/>
          <w:spacing w:val="-2"/>
          <w:sz w:val="16"/>
          <w:szCs w:val="16"/>
        </w:rPr>
        <w:t xml:space="preserve"> </w:t>
      </w:r>
      <w:r w:rsidRPr="002A6D80">
        <w:rPr>
          <w:rFonts w:cs="Arial"/>
          <w:i/>
          <w:sz w:val="16"/>
          <w:szCs w:val="16"/>
        </w:rPr>
        <w:t>upon</w:t>
      </w:r>
      <w:r w:rsidRPr="002A6D80">
        <w:rPr>
          <w:rFonts w:cs="Arial"/>
          <w:i/>
          <w:spacing w:val="-2"/>
          <w:sz w:val="16"/>
          <w:szCs w:val="16"/>
        </w:rPr>
        <w:t xml:space="preserve"> </w:t>
      </w:r>
      <w:r w:rsidRPr="002A6D80">
        <w:rPr>
          <w:rFonts w:cs="Arial"/>
          <w:i/>
          <w:sz w:val="16"/>
          <w:szCs w:val="16"/>
        </w:rPr>
        <w:t>receipt</w:t>
      </w:r>
      <w:r w:rsidRPr="002A6D80">
        <w:rPr>
          <w:rFonts w:cs="Arial"/>
          <w:i/>
          <w:spacing w:val="-2"/>
          <w:sz w:val="16"/>
          <w:szCs w:val="16"/>
        </w:rPr>
        <w:t xml:space="preserve"> </w:t>
      </w:r>
      <w:r w:rsidRPr="002A6D80">
        <w:rPr>
          <w:rFonts w:cs="Arial"/>
          <w:i/>
          <w:sz w:val="16"/>
          <w:szCs w:val="16"/>
        </w:rPr>
        <w:t>(i.e.</w:t>
      </w:r>
      <w:r w:rsidRPr="002A6D80">
        <w:rPr>
          <w:rFonts w:cs="Arial"/>
          <w:i/>
          <w:spacing w:val="-2"/>
          <w:sz w:val="16"/>
          <w:szCs w:val="16"/>
        </w:rPr>
        <w:t xml:space="preserve"> </w:t>
      </w:r>
      <w:r w:rsidRPr="002A6D80">
        <w:rPr>
          <w:rFonts w:cs="Arial"/>
          <w:i/>
          <w:sz w:val="16"/>
          <w:szCs w:val="16"/>
        </w:rPr>
        <w:t>at</w:t>
      </w:r>
      <w:r w:rsidRPr="002A6D80">
        <w:rPr>
          <w:rFonts w:cs="Arial"/>
          <w:i/>
          <w:spacing w:val="-2"/>
          <w:sz w:val="16"/>
          <w:szCs w:val="16"/>
        </w:rPr>
        <w:t xml:space="preserve"> </w:t>
      </w:r>
      <w:r w:rsidRPr="002A6D80">
        <w:rPr>
          <w:rFonts w:cs="Arial"/>
          <w:i/>
          <w:sz w:val="16"/>
          <w:szCs w:val="16"/>
        </w:rPr>
        <w:t>point</w:t>
      </w:r>
      <w:r w:rsidRPr="002A6D80">
        <w:rPr>
          <w:rFonts w:cs="Arial"/>
          <w:i/>
          <w:spacing w:val="-2"/>
          <w:sz w:val="16"/>
          <w:szCs w:val="16"/>
        </w:rPr>
        <w:t xml:space="preserve"> </w:t>
      </w:r>
      <w:r w:rsidRPr="002A6D80">
        <w:rPr>
          <w:rFonts w:cs="Arial"/>
          <w:i/>
          <w:sz w:val="16"/>
          <w:szCs w:val="16"/>
        </w:rPr>
        <w:t>in</w:t>
      </w:r>
      <w:r w:rsidRPr="002A6D80">
        <w:rPr>
          <w:rFonts w:cs="Arial"/>
          <w:i/>
          <w:spacing w:val="-2"/>
          <w:sz w:val="16"/>
          <w:szCs w:val="16"/>
        </w:rPr>
        <w:t xml:space="preserve"> time).</w:t>
      </w:r>
    </w:p>
    <w:p w14:paraId="5126F1B4" w14:textId="77777777" w:rsidR="00B80DD3" w:rsidRPr="002A6D80" w:rsidRDefault="00283A07" w:rsidP="00512BD0">
      <w:pPr>
        <w:pStyle w:val="ListParagraph"/>
        <w:numPr>
          <w:ilvl w:val="0"/>
          <w:numId w:val="31"/>
        </w:numPr>
        <w:tabs>
          <w:tab w:val="left" w:pos="834"/>
        </w:tabs>
        <w:spacing w:before="47"/>
        <w:rPr>
          <w:rFonts w:cs="Arial"/>
          <w:i/>
          <w:sz w:val="16"/>
          <w:szCs w:val="16"/>
        </w:rPr>
      </w:pPr>
      <w:r w:rsidRPr="002A6D80">
        <w:rPr>
          <w:rFonts w:cs="Arial"/>
          <w:i/>
          <w:sz w:val="16"/>
          <w:szCs w:val="16"/>
        </w:rPr>
        <w:t>Building-Prescribed</w:t>
      </w:r>
      <w:r w:rsidRPr="002A6D80">
        <w:rPr>
          <w:rFonts w:cs="Arial"/>
          <w:i/>
          <w:spacing w:val="-4"/>
          <w:sz w:val="16"/>
          <w:szCs w:val="16"/>
        </w:rPr>
        <w:t xml:space="preserve"> </w:t>
      </w:r>
      <w:r w:rsidRPr="002A6D80">
        <w:rPr>
          <w:rFonts w:cs="Arial"/>
          <w:i/>
          <w:sz w:val="16"/>
          <w:szCs w:val="16"/>
        </w:rPr>
        <w:t>Professional</w:t>
      </w:r>
      <w:r w:rsidRPr="002A6D80">
        <w:rPr>
          <w:rFonts w:cs="Arial"/>
          <w:i/>
          <w:spacing w:val="-3"/>
          <w:sz w:val="16"/>
          <w:szCs w:val="16"/>
        </w:rPr>
        <w:t xml:space="preserve"> </w:t>
      </w:r>
      <w:r w:rsidRPr="002A6D80">
        <w:rPr>
          <w:rFonts w:cs="Arial"/>
          <w:i/>
          <w:sz w:val="16"/>
          <w:szCs w:val="16"/>
        </w:rPr>
        <w:t>Engineers</w:t>
      </w:r>
      <w:r w:rsidRPr="002A6D80">
        <w:rPr>
          <w:rFonts w:cs="Arial"/>
          <w:i/>
          <w:spacing w:val="-3"/>
          <w:sz w:val="16"/>
          <w:szCs w:val="16"/>
        </w:rPr>
        <w:t xml:space="preserve"> </w:t>
      </w:r>
      <w:r w:rsidRPr="002A6D80">
        <w:rPr>
          <w:rFonts w:cs="Arial"/>
          <w:i/>
          <w:sz w:val="16"/>
          <w:szCs w:val="16"/>
        </w:rPr>
        <w:t>Registration</w:t>
      </w:r>
      <w:r w:rsidRPr="002A6D80">
        <w:rPr>
          <w:rFonts w:cs="Arial"/>
          <w:i/>
          <w:spacing w:val="-3"/>
          <w:sz w:val="16"/>
          <w:szCs w:val="16"/>
        </w:rPr>
        <w:t xml:space="preserve"> </w:t>
      </w:r>
      <w:r w:rsidRPr="002A6D80">
        <w:rPr>
          <w:rFonts w:cs="Arial"/>
          <w:i/>
          <w:sz w:val="16"/>
          <w:szCs w:val="16"/>
        </w:rPr>
        <w:t>Scheme</w:t>
      </w:r>
      <w:r w:rsidRPr="002A6D80">
        <w:rPr>
          <w:rFonts w:cs="Arial"/>
          <w:i/>
          <w:spacing w:val="-3"/>
          <w:sz w:val="16"/>
          <w:szCs w:val="16"/>
        </w:rPr>
        <w:t xml:space="preserve"> </w:t>
      </w:r>
      <w:r w:rsidRPr="002A6D80">
        <w:rPr>
          <w:rFonts w:cs="Arial"/>
          <w:i/>
          <w:sz w:val="16"/>
          <w:szCs w:val="16"/>
        </w:rPr>
        <w:t>(PERS)</w:t>
      </w:r>
      <w:r w:rsidRPr="002A6D80">
        <w:rPr>
          <w:rFonts w:cs="Arial"/>
          <w:i/>
          <w:spacing w:val="-3"/>
          <w:sz w:val="16"/>
          <w:szCs w:val="16"/>
        </w:rPr>
        <w:t xml:space="preserve"> </w:t>
      </w:r>
      <w:r w:rsidRPr="002A6D80">
        <w:rPr>
          <w:rFonts w:cs="Arial"/>
          <w:i/>
          <w:sz w:val="16"/>
          <w:szCs w:val="16"/>
        </w:rPr>
        <w:t>endorsement</w:t>
      </w:r>
      <w:r w:rsidRPr="002A6D80">
        <w:rPr>
          <w:rFonts w:cs="Arial"/>
          <w:i/>
          <w:spacing w:val="-3"/>
          <w:sz w:val="16"/>
          <w:szCs w:val="16"/>
        </w:rPr>
        <w:t xml:space="preserve"> </w:t>
      </w:r>
      <w:r w:rsidRPr="002A6D80">
        <w:rPr>
          <w:rFonts w:cs="Arial"/>
          <w:i/>
          <w:spacing w:val="-4"/>
          <w:sz w:val="16"/>
          <w:szCs w:val="16"/>
        </w:rPr>
        <w:t>fees</w:t>
      </w:r>
    </w:p>
    <w:p w14:paraId="5E135D3B" w14:textId="77777777" w:rsidR="00B80DD3" w:rsidRPr="002A6D80" w:rsidRDefault="00283A07" w:rsidP="00512BD0">
      <w:pPr>
        <w:spacing w:before="55" w:line="228" w:lineRule="auto"/>
        <w:ind w:left="833" w:right="521"/>
        <w:rPr>
          <w:rFonts w:cs="Arial"/>
          <w:i/>
          <w:sz w:val="16"/>
          <w:szCs w:val="16"/>
        </w:rPr>
      </w:pPr>
      <w:r w:rsidRPr="002A6D80">
        <w:rPr>
          <w:rFonts w:cs="Arial"/>
          <w:i/>
          <w:sz w:val="16"/>
          <w:szCs w:val="16"/>
        </w:rPr>
        <w:t>Endorsement</w:t>
      </w:r>
      <w:r w:rsidRPr="002A6D80">
        <w:rPr>
          <w:rFonts w:cs="Arial"/>
          <w:i/>
          <w:spacing w:val="-4"/>
          <w:sz w:val="16"/>
          <w:szCs w:val="16"/>
        </w:rPr>
        <w:t xml:space="preserve"> </w:t>
      </w:r>
      <w:r w:rsidRPr="002A6D80">
        <w:rPr>
          <w:rFonts w:cs="Arial"/>
          <w:i/>
          <w:sz w:val="16"/>
          <w:szCs w:val="16"/>
        </w:rPr>
        <w:t>fees</w:t>
      </w:r>
      <w:r w:rsidRPr="002A6D80">
        <w:rPr>
          <w:rFonts w:cs="Arial"/>
          <w:i/>
          <w:spacing w:val="-4"/>
          <w:sz w:val="16"/>
          <w:szCs w:val="16"/>
        </w:rPr>
        <w:t xml:space="preserve"> </w:t>
      </w:r>
      <w:r w:rsidRPr="002A6D80">
        <w:rPr>
          <w:rFonts w:cs="Arial"/>
          <w:i/>
          <w:sz w:val="16"/>
          <w:szCs w:val="16"/>
        </w:rPr>
        <w:t>Prescribed</w:t>
      </w:r>
      <w:r w:rsidRPr="002A6D80">
        <w:rPr>
          <w:rFonts w:cs="Arial"/>
          <w:i/>
          <w:spacing w:val="-4"/>
          <w:sz w:val="16"/>
          <w:szCs w:val="16"/>
        </w:rPr>
        <w:t xml:space="preserve"> </w:t>
      </w:r>
      <w:r w:rsidRPr="002A6D80">
        <w:rPr>
          <w:rFonts w:cs="Arial"/>
          <w:i/>
          <w:sz w:val="16"/>
          <w:szCs w:val="16"/>
        </w:rPr>
        <w:t>PERS</w:t>
      </w:r>
      <w:r w:rsidRPr="002A6D80">
        <w:rPr>
          <w:rFonts w:cs="Arial"/>
          <w:i/>
          <w:spacing w:val="-4"/>
          <w:sz w:val="16"/>
          <w:szCs w:val="16"/>
        </w:rPr>
        <w:t xml:space="preserve"> </w:t>
      </w:r>
      <w:r w:rsidRPr="002A6D80">
        <w:rPr>
          <w:rFonts w:cs="Arial"/>
          <w:i/>
          <w:sz w:val="16"/>
          <w:szCs w:val="16"/>
        </w:rPr>
        <w:t>endorsement</w:t>
      </w:r>
      <w:r w:rsidRPr="002A6D80">
        <w:rPr>
          <w:rFonts w:cs="Arial"/>
          <w:i/>
          <w:spacing w:val="-4"/>
          <w:sz w:val="16"/>
          <w:szCs w:val="16"/>
        </w:rPr>
        <w:t xml:space="preserve"> </w:t>
      </w:r>
      <w:r w:rsidRPr="002A6D80">
        <w:rPr>
          <w:rFonts w:cs="Arial"/>
          <w:i/>
          <w:sz w:val="16"/>
          <w:szCs w:val="16"/>
        </w:rPr>
        <w:t>fees</w:t>
      </w:r>
      <w:r w:rsidRPr="002A6D80">
        <w:rPr>
          <w:rFonts w:cs="Arial"/>
          <w:i/>
          <w:spacing w:val="-4"/>
          <w:sz w:val="16"/>
          <w:szCs w:val="16"/>
        </w:rPr>
        <w:t xml:space="preserve"> </w:t>
      </w:r>
      <w:r w:rsidRPr="002A6D80">
        <w:rPr>
          <w:rFonts w:cs="Arial"/>
          <w:i/>
          <w:sz w:val="16"/>
          <w:szCs w:val="16"/>
        </w:rPr>
        <w:t>received</w:t>
      </w:r>
      <w:r w:rsidRPr="002A6D80">
        <w:rPr>
          <w:rFonts w:cs="Arial"/>
          <w:i/>
          <w:spacing w:val="-4"/>
          <w:sz w:val="16"/>
          <w:szCs w:val="16"/>
        </w:rPr>
        <w:t xml:space="preserve"> </w:t>
      </w:r>
      <w:r w:rsidRPr="002A6D80">
        <w:rPr>
          <w:rFonts w:cs="Arial"/>
          <w:i/>
          <w:sz w:val="16"/>
          <w:szCs w:val="16"/>
        </w:rPr>
        <w:t>are</w:t>
      </w:r>
      <w:r w:rsidRPr="002A6D80">
        <w:rPr>
          <w:rFonts w:cs="Arial"/>
          <w:i/>
          <w:spacing w:val="-4"/>
          <w:sz w:val="16"/>
          <w:szCs w:val="16"/>
        </w:rPr>
        <w:t xml:space="preserve"> </w:t>
      </w:r>
      <w:r w:rsidRPr="002A6D80">
        <w:rPr>
          <w:rFonts w:cs="Arial"/>
          <w:i/>
          <w:sz w:val="16"/>
          <w:szCs w:val="16"/>
        </w:rPr>
        <w:t>recognised</w:t>
      </w:r>
      <w:r w:rsidRPr="002A6D80">
        <w:rPr>
          <w:rFonts w:cs="Arial"/>
          <w:i/>
          <w:spacing w:val="-4"/>
          <w:sz w:val="16"/>
          <w:szCs w:val="16"/>
        </w:rPr>
        <w:t xml:space="preserve"> </w:t>
      </w:r>
      <w:r w:rsidRPr="002A6D80">
        <w:rPr>
          <w:rFonts w:cs="Arial"/>
          <w:i/>
          <w:sz w:val="16"/>
          <w:szCs w:val="16"/>
        </w:rPr>
        <w:t>as</w:t>
      </w:r>
      <w:r w:rsidRPr="002A6D80">
        <w:rPr>
          <w:rFonts w:cs="Arial"/>
          <w:i/>
          <w:spacing w:val="-4"/>
          <w:sz w:val="16"/>
          <w:szCs w:val="16"/>
        </w:rPr>
        <w:t xml:space="preserve"> </w:t>
      </w:r>
      <w:r w:rsidRPr="002A6D80">
        <w:rPr>
          <w:rFonts w:cs="Arial"/>
          <w:i/>
          <w:sz w:val="16"/>
          <w:szCs w:val="16"/>
        </w:rPr>
        <w:t>revenue</w:t>
      </w:r>
      <w:r w:rsidRPr="002A6D80">
        <w:rPr>
          <w:rFonts w:cs="Arial"/>
          <w:i/>
          <w:spacing w:val="-4"/>
          <w:sz w:val="16"/>
          <w:szCs w:val="16"/>
        </w:rPr>
        <w:t xml:space="preserve"> </w:t>
      </w:r>
      <w:r w:rsidRPr="002A6D80">
        <w:rPr>
          <w:rFonts w:cs="Arial"/>
          <w:i/>
          <w:sz w:val="16"/>
          <w:szCs w:val="16"/>
        </w:rPr>
        <w:t>upon</w:t>
      </w:r>
      <w:r w:rsidRPr="002A6D80">
        <w:rPr>
          <w:rFonts w:cs="Arial"/>
          <w:i/>
          <w:spacing w:val="-4"/>
          <w:sz w:val="16"/>
          <w:szCs w:val="16"/>
        </w:rPr>
        <w:t xml:space="preserve"> </w:t>
      </w:r>
      <w:r w:rsidRPr="002A6D80">
        <w:rPr>
          <w:rFonts w:cs="Arial"/>
          <w:i/>
          <w:sz w:val="16"/>
          <w:szCs w:val="16"/>
        </w:rPr>
        <w:t>receipt</w:t>
      </w:r>
      <w:r w:rsidRPr="002A6D80">
        <w:rPr>
          <w:rFonts w:cs="Arial"/>
          <w:i/>
          <w:spacing w:val="-4"/>
          <w:sz w:val="16"/>
          <w:szCs w:val="16"/>
        </w:rPr>
        <w:t xml:space="preserve"> </w:t>
      </w:r>
      <w:r w:rsidRPr="002A6D80">
        <w:rPr>
          <w:rFonts w:cs="Arial"/>
          <w:i/>
          <w:sz w:val="16"/>
          <w:szCs w:val="16"/>
        </w:rPr>
        <w:t>of</w:t>
      </w:r>
      <w:r w:rsidRPr="002A6D80">
        <w:rPr>
          <w:rFonts w:cs="Arial"/>
          <w:i/>
          <w:spacing w:val="-4"/>
          <w:sz w:val="16"/>
          <w:szCs w:val="16"/>
        </w:rPr>
        <w:t xml:space="preserve"> </w:t>
      </w:r>
      <w:r w:rsidRPr="002A6D80">
        <w:rPr>
          <w:rFonts w:cs="Arial"/>
          <w:i/>
          <w:sz w:val="16"/>
          <w:szCs w:val="16"/>
        </w:rPr>
        <w:t>the</w:t>
      </w:r>
      <w:r w:rsidRPr="002A6D80">
        <w:rPr>
          <w:rFonts w:cs="Arial"/>
          <w:i/>
          <w:spacing w:val="-4"/>
          <w:sz w:val="16"/>
          <w:szCs w:val="16"/>
        </w:rPr>
        <w:t xml:space="preserve"> </w:t>
      </w:r>
      <w:r w:rsidRPr="002A6D80">
        <w:rPr>
          <w:rFonts w:cs="Arial"/>
          <w:i/>
          <w:sz w:val="16"/>
          <w:szCs w:val="16"/>
        </w:rPr>
        <w:t>endorsement</w:t>
      </w:r>
      <w:r w:rsidRPr="002A6D80">
        <w:rPr>
          <w:rFonts w:cs="Arial"/>
          <w:i/>
          <w:spacing w:val="-4"/>
          <w:sz w:val="16"/>
          <w:szCs w:val="16"/>
        </w:rPr>
        <w:t xml:space="preserve"> </w:t>
      </w:r>
      <w:r w:rsidRPr="002A6D80">
        <w:rPr>
          <w:rFonts w:cs="Arial"/>
          <w:i/>
          <w:sz w:val="16"/>
          <w:szCs w:val="16"/>
        </w:rPr>
        <w:t>on</w:t>
      </w:r>
      <w:r w:rsidRPr="002A6D80">
        <w:rPr>
          <w:rFonts w:cs="Arial"/>
          <w:i/>
          <w:spacing w:val="-4"/>
          <w:sz w:val="16"/>
          <w:szCs w:val="16"/>
        </w:rPr>
        <w:t xml:space="preserve"> </w:t>
      </w:r>
      <w:r w:rsidRPr="002A6D80">
        <w:rPr>
          <w:rFonts w:cs="Arial"/>
          <w:i/>
          <w:sz w:val="16"/>
          <w:szCs w:val="16"/>
        </w:rPr>
        <w:t>its</w:t>
      </w:r>
      <w:r w:rsidRPr="002A6D80">
        <w:rPr>
          <w:rFonts w:cs="Arial"/>
          <w:i/>
          <w:spacing w:val="-4"/>
          <w:sz w:val="16"/>
          <w:szCs w:val="16"/>
        </w:rPr>
        <w:t xml:space="preserve"> </w:t>
      </w:r>
      <w:r w:rsidRPr="002A6D80">
        <w:rPr>
          <w:rFonts w:cs="Arial"/>
          <w:i/>
          <w:sz w:val="16"/>
          <w:szCs w:val="16"/>
        </w:rPr>
        <w:t>application</w:t>
      </w:r>
      <w:r w:rsidRPr="002A6D80">
        <w:rPr>
          <w:rFonts w:cs="Arial"/>
          <w:i/>
          <w:spacing w:val="-4"/>
          <w:sz w:val="16"/>
          <w:szCs w:val="16"/>
        </w:rPr>
        <w:t xml:space="preserve"> </w:t>
      </w:r>
      <w:r w:rsidRPr="002A6D80">
        <w:rPr>
          <w:rFonts w:cs="Arial"/>
          <w:i/>
          <w:sz w:val="16"/>
          <w:szCs w:val="16"/>
        </w:rPr>
        <w:t>for</w:t>
      </w:r>
      <w:r w:rsidRPr="002A6D80">
        <w:rPr>
          <w:rFonts w:cs="Arial"/>
          <w:i/>
          <w:spacing w:val="40"/>
          <w:sz w:val="16"/>
          <w:szCs w:val="16"/>
        </w:rPr>
        <w:t xml:space="preserve"> </w:t>
      </w:r>
      <w:r w:rsidRPr="002A6D80">
        <w:rPr>
          <w:rFonts w:cs="Arial"/>
          <w:i/>
          <w:sz w:val="16"/>
          <w:szCs w:val="16"/>
        </w:rPr>
        <w:t>registration,</w:t>
      </w:r>
      <w:r w:rsidRPr="002A6D80">
        <w:rPr>
          <w:rFonts w:cs="Arial"/>
          <w:i/>
          <w:spacing w:val="-2"/>
          <w:sz w:val="16"/>
          <w:szCs w:val="16"/>
        </w:rPr>
        <w:t xml:space="preserve"> </w:t>
      </w:r>
      <w:r w:rsidRPr="002A6D80">
        <w:rPr>
          <w:rFonts w:cs="Arial"/>
          <w:i/>
          <w:sz w:val="16"/>
          <w:szCs w:val="16"/>
        </w:rPr>
        <w:t>renewal</w:t>
      </w:r>
      <w:r w:rsidRPr="002A6D80">
        <w:rPr>
          <w:rFonts w:cs="Arial"/>
          <w:i/>
          <w:spacing w:val="-2"/>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annual</w:t>
      </w:r>
      <w:r w:rsidRPr="002A6D80">
        <w:rPr>
          <w:rFonts w:cs="Arial"/>
          <w:i/>
          <w:spacing w:val="-2"/>
          <w:sz w:val="16"/>
          <w:szCs w:val="16"/>
        </w:rPr>
        <w:t xml:space="preserve"> </w:t>
      </w:r>
      <w:r w:rsidRPr="002A6D80">
        <w:rPr>
          <w:rFonts w:cs="Arial"/>
          <w:i/>
          <w:sz w:val="16"/>
          <w:szCs w:val="16"/>
        </w:rPr>
        <w:t>registration</w:t>
      </w:r>
      <w:r w:rsidRPr="002A6D80">
        <w:rPr>
          <w:rFonts w:cs="Arial"/>
          <w:i/>
          <w:spacing w:val="-2"/>
          <w:sz w:val="16"/>
          <w:szCs w:val="16"/>
        </w:rPr>
        <w:t xml:space="preserve"> </w:t>
      </w:r>
      <w:r w:rsidRPr="002A6D80">
        <w:rPr>
          <w:rFonts w:cs="Arial"/>
          <w:i/>
          <w:sz w:val="16"/>
          <w:szCs w:val="16"/>
        </w:rPr>
        <w:t>(i.e.</w:t>
      </w:r>
      <w:r w:rsidRPr="002A6D80">
        <w:rPr>
          <w:rFonts w:cs="Arial"/>
          <w:i/>
          <w:spacing w:val="-2"/>
          <w:sz w:val="16"/>
          <w:szCs w:val="16"/>
        </w:rPr>
        <w:t xml:space="preserve"> </w:t>
      </w:r>
      <w:r w:rsidRPr="002A6D80">
        <w:rPr>
          <w:rFonts w:cs="Arial"/>
          <w:i/>
          <w:sz w:val="16"/>
          <w:szCs w:val="16"/>
        </w:rPr>
        <w:t>point</w:t>
      </w:r>
      <w:r w:rsidRPr="002A6D80">
        <w:rPr>
          <w:rFonts w:cs="Arial"/>
          <w:i/>
          <w:spacing w:val="-2"/>
          <w:sz w:val="16"/>
          <w:szCs w:val="16"/>
        </w:rPr>
        <w:t xml:space="preserve"> </w:t>
      </w:r>
      <w:r w:rsidRPr="002A6D80">
        <w:rPr>
          <w:rFonts w:cs="Arial"/>
          <w:i/>
          <w:sz w:val="16"/>
          <w:szCs w:val="16"/>
        </w:rPr>
        <w:t>in</w:t>
      </w:r>
      <w:r w:rsidRPr="002A6D80">
        <w:rPr>
          <w:rFonts w:cs="Arial"/>
          <w:i/>
          <w:spacing w:val="-2"/>
          <w:sz w:val="16"/>
          <w:szCs w:val="16"/>
        </w:rPr>
        <w:t xml:space="preserve"> </w:t>
      </w:r>
      <w:r w:rsidRPr="002A6D80">
        <w:rPr>
          <w:rFonts w:cs="Arial"/>
          <w:i/>
          <w:sz w:val="16"/>
          <w:szCs w:val="16"/>
        </w:rPr>
        <w:t>time).</w:t>
      </w:r>
      <w:r w:rsidRPr="002A6D80">
        <w:rPr>
          <w:rFonts w:cs="Arial"/>
          <w:i/>
          <w:spacing w:val="-2"/>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fees</w:t>
      </w:r>
      <w:r w:rsidRPr="002A6D80">
        <w:rPr>
          <w:rFonts w:cs="Arial"/>
          <w:i/>
          <w:spacing w:val="-2"/>
          <w:sz w:val="16"/>
          <w:szCs w:val="16"/>
        </w:rPr>
        <w:t xml:space="preserve"> </w:t>
      </w:r>
      <w:r w:rsidRPr="002A6D80">
        <w:rPr>
          <w:rFonts w:cs="Arial"/>
          <w:i/>
          <w:sz w:val="16"/>
          <w:szCs w:val="16"/>
        </w:rPr>
        <w:t>were</w:t>
      </w:r>
      <w:r w:rsidRPr="002A6D80">
        <w:rPr>
          <w:rFonts w:cs="Arial"/>
          <w:i/>
          <w:spacing w:val="-2"/>
          <w:sz w:val="16"/>
          <w:szCs w:val="16"/>
        </w:rPr>
        <w:t xml:space="preserve"> </w:t>
      </w:r>
      <w:r w:rsidRPr="002A6D80">
        <w:rPr>
          <w:rFonts w:cs="Arial"/>
          <w:i/>
          <w:sz w:val="16"/>
          <w:szCs w:val="16"/>
        </w:rPr>
        <w:t>introduced</w:t>
      </w:r>
      <w:r w:rsidRPr="002A6D80">
        <w:rPr>
          <w:rFonts w:cs="Arial"/>
          <w:i/>
          <w:spacing w:val="-2"/>
          <w:sz w:val="16"/>
          <w:szCs w:val="16"/>
        </w:rPr>
        <w:t xml:space="preserve"> </w:t>
      </w:r>
      <w:r w:rsidRPr="002A6D80">
        <w:rPr>
          <w:rFonts w:cs="Arial"/>
          <w:i/>
          <w:sz w:val="16"/>
          <w:szCs w:val="16"/>
        </w:rPr>
        <w:t>under</w:t>
      </w:r>
      <w:r w:rsidRPr="002A6D80">
        <w:rPr>
          <w:rFonts w:cs="Arial"/>
          <w:i/>
          <w:spacing w:val="-2"/>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Professional</w:t>
      </w:r>
      <w:r w:rsidRPr="002A6D80">
        <w:rPr>
          <w:rFonts w:cs="Arial"/>
          <w:i/>
          <w:spacing w:val="-2"/>
          <w:sz w:val="16"/>
          <w:szCs w:val="16"/>
        </w:rPr>
        <w:t xml:space="preserve"> </w:t>
      </w:r>
      <w:r w:rsidRPr="002A6D80">
        <w:rPr>
          <w:rFonts w:cs="Arial"/>
          <w:i/>
          <w:sz w:val="16"/>
          <w:szCs w:val="16"/>
        </w:rPr>
        <w:t>Engineers</w:t>
      </w:r>
      <w:r w:rsidRPr="002A6D80">
        <w:rPr>
          <w:rFonts w:cs="Arial"/>
          <w:i/>
          <w:spacing w:val="-2"/>
          <w:sz w:val="16"/>
          <w:szCs w:val="16"/>
        </w:rPr>
        <w:t xml:space="preserve"> </w:t>
      </w:r>
      <w:r w:rsidRPr="002A6D80">
        <w:rPr>
          <w:rFonts w:cs="Arial"/>
          <w:i/>
          <w:sz w:val="16"/>
          <w:szCs w:val="16"/>
        </w:rPr>
        <w:t>Registration</w:t>
      </w:r>
      <w:r w:rsidRPr="002A6D80">
        <w:rPr>
          <w:rFonts w:cs="Arial"/>
          <w:i/>
          <w:spacing w:val="-2"/>
          <w:sz w:val="16"/>
          <w:szCs w:val="16"/>
        </w:rPr>
        <w:t xml:space="preserve"> </w:t>
      </w:r>
      <w:r w:rsidRPr="002A6D80">
        <w:rPr>
          <w:rFonts w:cs="Arial"/>
          <w:i/>
          <w:sz w:val="16"/>
          <w:szCs w:val="16"/>
        </w:rPr>
        <w:t>Act</w:t>
      </w:r>
      <w:r w:rsidRPr="002A6D80">
        <w:rPr>
          <w:rFonts w:cs="Arial"/>
          <w:i/>
          <w:spacing w:val="-2"/>
          <w:sz w:val="16"/>
          <w:szCs w:val="16"/>
        </w:rPr>
        <w:t xml:space="preserve"> </w:t>
      </w:r>
      <w:r w:rsidRPr="002A6D80">
        <w:rPr>
          <w:rFonts w:cs="Arial"/>
          <w:i/>
          <w:sz w:val="16"/>
          <w:szCs w:val="16"/>
        </w:rPr>
        <w:t>2019</w:t>
      </w:r>
      <w:r w:rsidRPr="002A6D80">
        <w:rPr>
          <w:rFonts w:cs="Arial"/>
          <w:i/>
          <w:spacing w:val="40"/>
          <w:sz w:val="16"/>
          <w:szCs w:val="16"/>
        </w:rPr>
        <w:t xml:space="preserve"> </w:t>
      </w:r>
      <w:r w:rsidRPr="002A6D80">
        <w:rPr>
          <w:rFonts w:cs="Arial"/>
          <w:i/>
          <w:sz w:val="16"/>
          <w:szCs w:val="16"/>
        </w:rPr>
        <w:t>and the Professional Engineers Registration (Fees) Regulations 2021, came into effect from 1 July 2021. The PERS led by the Building Licensing</w:t>
      </w:r>
      <w:r w:rsidRPr="002A6D80">
        <w:rPr>
          <w:rFonts w:cs="Arial"/>
          <w:i/>
          <w:spacing w:val="40"/>
          <w:sz w:val="16"/>
          <w:szCs w:val="16"/>
        </w:rPr>
        <w:t xml:space="preserve"> </w:t>
      </w:r>
      <w:r w:rsidRPr="002A6D80">
        <w:rPr>
          <w:rFonts w:cs="Arial"/>
          <w:i/>
          <w:sz w:val="16"/>
          <w:szCs w:val="16"/>
        </w:rPr>
        <w:t>Authority (BLA) and supported by the CAV and the VBA.</w:t>
      </w:r>
    </w:p>
    <w:p w14:paraId="27EC8E48" w14:textId="77777777" w:rsidR="00B80DD3" w:rsidRPr="002A6D80" w:rsidRDefault="00283A07" w:rsidP="00512BD0">
      <w:pPr>
        <w:pStyle w:val="ListParagraph"/>
        <w:numPr>
          <w:ilvl w:val="0"/>
          <w:numId w:val="31"/>
        </w:numPr>
        <w:tabs>
          <w:tab w:val="left" w:pos="834"/>
        </w:tabs>
        <w:spacing w:before="52"/>
        <w:rPr>
          <w:rFonts w:cs="Arial"/>
          <w:i/>
          <w:sz w:val="16"/>
          <w:szCs w:val="16"/>
        </w:rPr>
      </w:pPr>
      <w:r w:rsidRPr="002A6D80">
        <w:rPr>
          <w:rFonts w:cs="Arial"/>
          <w:i/>
          <w:sz w:val="16"/>
          <w:szCs w:val="16"/>
        </w:rPr>
        <w:t>Cladding</w:t>
      </w:r>
      <w:r w:rsidRPr="002A6D80">
        <w:rPr>
          <w:rFonts w:cs="Arial"/>
          <w:i/>
          <w:spacing w:val="-5"/>
          <w:sz w:val="16"/>
          <w:szCs w:val="16"/>
        </w:rPr>
        <w:t xml:space="preserve"> </w:t>
      </w:r>
      <w:r w:rsidRPr="002A6D80">
        <w:rPr>
          <w:rFonts w:cs="Arial"/>
          <w:i/>
          <w:sz w:val="16"/>
          <w:szCs w:val="16"/>
        </w:rPr>
        <w:t>rectification</w:t>
      </w:r>
      <w:r w:rsidRPr="002A6D80">
        <w:rPr>
          <w:rFonts w:cs="Arial"/>
          <w:i/>
          <w:spacing w:val="-5"/>
          <w:sz w:val="16"/>
          <w:szCs w:val="16"/>
        </w:rPr>
        <w:t xml:space="preserve"> </w:t>
      </w:r>
      <w:r w:rsidRPr="002A6D80">
        <w:rPr>
          <w:rFonts w:cs="Arial"/>
          <w:i/>
          <w:spacing w:val="-4"/>
          <w:sz w:val="16"/>
          <w:szCs w:val="16"/>
        </w:rPr>
        <w:t>levy</w:t>
      </w:r>
    </w:p>
    <w:p w14:paraId="391B1E93" w14:textId="77777777" w:rsidR="00B80DD3" w:rsidRPr="002A6D80" w:rsidRDefault="00283A07" w:rsidP="00512BD0">
      <w:pPr>
        <w:spacing w:before="54" w:line="228" w:lineRule="auto"/>
        <w:ind w:left="833" w:right="641"/>
        <w:rPr>
          <w:rFonts w:cs="Arial"/>
          <w:i/>
          <w:sz w:val="16"/>
          <w:szCs w:val="16"/>
        </w:rPr>
      </w:pPr>
      <w:r w:rsidRPr="002A6D80">
        <w:rPr>
          <w:rFonts w:cs="Arial"/>
          <w:i/>
          <w:sz w:val="16"/>
          <w:szCs w:val="16"/>
        </w:rPr>
        <w:t>The cladding rectification levy came into effect on 1 January 2020 and is calculated based on the rates and cost of building works for which a</w:t>
      </w:r>
      <w:r w:rsidRPr="002A6D80">
        <w:rPr>
          <w:rFonts w:cs="Arial"/>
          <w:i/>
          <w:spacing w:val="40"/>
          <w:sz w:val="16"/>
          <w:szCs w:val="16"/>
        </w:rPr>
        <w:t xml:space="preserve"> </w:t>
      </w:r>
      <w:r w:rsidRPr="002A6D80">
        <w:rPr>
          <w:rFonts w:cs="Arial"/>
          <w:i/>
          <w:sz w:val="16"/>
          <w:szCs w:val="16"/>
        </w:rPr>
        <w:t>building permit number is sought. The cladding rectification levy applies to Building Code of Australia classes 2 to 8 building works located in</w:t>
      </w:r>
      <w:r w:rsidRPr="002A6D80">
        <w:rPr>
          <w:rFonts w:cs="Arial"/>
          <w:i/>
          <w:spacing w:val="40"/>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metropolitan</w:t>
      </w:r>
      <w:r w:rsidRPr="002A6D80">
        <w:rPr>
          <w:rFonts w:cs="Arial"/>
          <w:i/>
          <w:spacing w:val="-3"/>
          <w:sz w:val="16"/>
          <w:szCs w:val="16"/>
        </w:rPr>
        <w:t xml:space="preserve"> </w:t>
      </w:r>
      <w:r w:rsidRPr="002A6D80">
        <w:rPr>
          <w:rFonts w:cs="Arial"/>
          <w:i/>
          <w:sz w:val="16"/>
          <w:szCs w:val="16"/>
        </w:rPr>
        <w:t>area</w:t>
      </w:r>
      <w:r w:rsidRPr="002A6D80">
        <w:rPr>
          <w:rFonts w:cs="Arial"/>
          <w:i/>
          <w:spacing w:val="-3"/>
          <w:sz w:val="16"/>
          <w:szCs w:val="16"/>
        </w:rPr>
        <w:t xml:space="preserve"> </w:t>
      </w:r>
      <w:r w:rsidRPr="002A6D80">
        <w:rPr>
          <w:rFonts w:cs="Arial"/>
          <w:i/>
          <w:sz w:val="16"/>
          <w:szCs w:val="16"/>
        </w:rPr>
        <w:t>that</w:t>
      </w:r>
      <w:r w:rsidRPr="002A6D80">
        <w:rPr>
          <w:rFonts w:cs="Arial"/>
          <w:i/>
          <w:spacing w:val="-3"/>
          <w:sz w:val="16"/>
          <w:szCs w:val="16"/>
        </w:rPr>
        <w:t xml:space="preserve"> </w:t>
      </w:r>
      <w:r w:rsidRPr="002A6D80">
        <w:rPr>
          <w:rFonts w:cs="Arial"/>
          <w:i/>
          <w:sz w:val="16"/>
          <w:szCs w:val="16"/>
        </w:rPr>
        <w:t>are</w:t>
      </w:r>
      <w:r w:rsidRPr="002A6D80">
        <w:rPr>
          <w:rFonts w:cs="Arial"/>
          <w:i/>
          <w:spacing w:val="-3"/>
          <w:sz w:val="16"/>
          <w:szCs w:val="16"/>
        </w:rPr>
        <w:t xml:space="preserve"> </w:t>
      </w:r>
      <w:r w:rsidRPr="002A6D80">
        <w:rPr>
          <w:rFonts w:cs="Arial"/>
          <w:i/>
          <w:sz w:val="16"/>
          <w:szCs w:val="16"/>
        </w:rPr>
        <w:t>$0.8</w:t>
      </w:r>
      <w:r w:rsidRPr="002A6D80">
        <w:rPr>
          <w:rFonts w:cs="Arial"/>
          <w:i/>
          <w:spacing w:val="-3"/>
          <w:sz w:val="16"/>
          <w:szCs w:val="16"/>
        </w:rPr>
        <w:t xml:space="preserve"> </w:t>
      </w:r>
      <w:r w:rsidRPr="002A6D80">
        <w:rPr>
          <w:rFonts w:cs="Arial"/>
          <w:i/>
          <w:sz w:val="16"/>
          <w:szCs w:val="16"/>
        </w:rPr>
        <w:t>million</w:t>
      </w:r>
      <w:r w:rsidRPr="002A6D80">
        <w:rPr>
          <w:rFonts w:cs="Arial"/>
          <w:i/>
          <w:spacing w:val="-3"/>
          <w:sz w:val="16"/>
          <w:szCs w:val="16"/>
        </w:rPr>
        <w:t xml:space="preserve"> </w:t>
      </w:r>
      <w:r w:rsidRPr="002A6D80">
        <w:rPr>
          <w:rFonts w:cs="Arial"/>
          <w:i/>
          <w:sz w:val="16"/>
          <w:szCs w:val="16"/>
        </w:rPr>
        <w:t>or</w:t>
      </w:r>
      <w:r w:rsidRPr="002A6D80">
        <w:rPr>
          <w:rFonts w:cs="Arial"/>
          <w:i/>
          <w:spacing w:val="-3"/>
          <w:sz w:val="16"/>
          <w:szCs w:val="16"/>
        </w:rPr>
        <w:t xml:space="preserve"> </w:t>
      </w:r>
      <w:r w:rsidRPr="002A6D80">
        <w:rPr>
          <w:rFonts w:cs="Arial"/>
          <w:i/>
          <w:sz w:val="16"/>
          <w:szCs w:val="16"/>
        </w:rPr>
        <w:t>more.</w:t>
      </w:r>
      <w:r w:rsidRPr="002A6D80">
        <w:rPr>
          <w:rFonts w:cs="Arial"/>
          <w:i/>
          <w:spacing w:val="-3"/>
          <w:sz w:val="16"/>
          <w:szCs w:val="16"/>
        </w:rPr>
        <w:t xml:space="preserve"> </w:t>
      </w:r>
      <w:r w:rsidRPr="002A6D80">
        <w:rPr>
          <w:rFonts w:cs="Arial"/>
          <w:i/>
          <w:sz w:val="16"/>
          <w:szCs w:val="16"/>
        </w:rPr>
        <w:t>Cladding</w:t>
      </w:r>
      <w:r w:rsidRPr="002A6D80">
        <w:rPr>
          <w:rFonts w:cs="Arial"/>
          <w:i/>
          <w:spacing w:val="-3"/>
          <w:sz w:val="16"/>
          <w:szCs w:val="16"/>
        </w:rPr>
        <w:t xml:space="preserve"> </w:t>
      </w:r>
      <w:r w:rsidRPr="002A6D80">
        <w:rPr>
          <w:rFonts w:cs="Arial"/>
          <w:i/>
          <w:sz w:val="16"/>
          <w:szCs w:val="16"/>
        </w:rPr>
        <w:t>rectification</w:t>
      </w:r>
      <w:r w:rsidRPr="002A6D80">
        <w:rPr>
          <w:rFonts w:cs="Arial"/>
          <w:i/>
          <w:spacing w:val="-3"/>
          <w:sz w:val="16"/>
          <w:szCs w:val="16"/>
        </w:rPr>
        <w:t xml:space="preserve"> </w:t>
      </w:r>
      <w:r w:rsidRPr="002A6D80">
        <w:rPr>
          <w:rFonts w:cs="Arial"/>
          <w:i/>
          <w:sz w:val="16"/>
          <w:szCs w:val="16"/>
        </w:rPr>
        <w:t>levy</w:t>
      </w:r>
      <w:r w:rsidRPr="002A6D80">
        <w:rPr>
          <w:rFonts w:cs="Arial"/>
          <w:i/>
          <w:spacing w:val="-3"/>
          <w:sz w:val="16"/>
          <w:szCs w:val="16"/>
        </w:rPr>
        <w:t xml:space="preserve"> </w:t>
      </w:r>
      <w:r w:rsidRPr="002A6D80">
        <w:rPr>
          <w:rFonts w:cs="Arial"/>
          <w:i/>
          <w:sz w:val="16"/>
          <w:szCs w:val="16"/>
        </w:rPr>
        <w:t>revenue</w:t>
      </w:r>
      <w:r w:rsidRPr="002A6D80">
        <w:rPr>
          <w:rFonts w:cs="Arial"/>
          <w:i/>
          <w:spacing w:val="-3"/>
          <w:sz w:val="16"/>
          <w:szCs w:val="16"/>
        </w:rPr>
        <w:t xml:space="preserve"> </w:t>
      </w:r>
      <w:r w:rsidRPr="002A6D80">
        <w:rPr>
          <w:rFonts w:cs="Arial"/>
          <w:i/>
          <w:sz w:val="16"/>
          <w:szCs w:val="16"/>
        </w:rPr>
        <w:t>is</w:t>
      </w:r>
      <w:r w:rsidRPr="002A6D80">
        <w:rPr>
          <w:rFonts w:cs="Arial"/>
          <w:i/>
          <w:spacing w:val="-3"/>
          <w:sz w:val="16"/>
          <w:szCs w:val="16"/>
        </w:rPr>
        <w:t xml:space="preserve"> </w:t>
      </w:r>
      <w:r w:rsidRPr="002A6D80">
        <w:rPr>
          <w:rFonts w:cs="Arial"/>
          <w:i/>
          <w:sz w:val="16"/>
          <w:szCs w:val="16"/>
        </w:rPr>
        <w:t>brought</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account</w:t>
      </w:r>
      <w:r w:rsidRPr="002A6D80">
        <w:rPr>
          <w:rFonts w:cs="Arial"/>
          <w:i/>
          <w:spacing w:val="-3"/>
          <w:sz w:val="16"/>
          <w:szCs w:val="16"/>
        </w:rPr>
        <w:t xml:space="preserve"> </w:t>
      </w:r>
      <w:r w:rsidRPr="002A6D80">
        <w:rPr>
          <w:rFonts w:cs="Arial"/>
          <w:i/>
          <w:sz w:val="16"/>
          <w:szCs w:val="16"/>
        </w:rPr>
        <w:t>upon</w:t>
      </w:r>
      <w:r w:rsidRPr="002A6D80">
        <w:rPr>
          <w:rFonts w:cs="Arial"/>
          <w:i/>
          <w:spacing w:val="-3"/>
          <w:sz w:val="16"/>
          <w:szCs w:val="16"/>
        </w:rPr>
        <w:t xml:space="preserve"> </w:t>
      </w:r>
      <w:r w:rsidRPr="002A6D80">
        <w:rPr>
          <w:rFonts w:cs="Arial"/>
          <w:i/>
          <w:sz w:val="16"/>
          <w:szCs w:val="16"/>
        </w:rPr>
        <w:t>issue</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building</w:t>
      </w:r>
      <w:r w:rsidRPr="002A6D80">
        <w:rPr>
          <w:rFonts w:cs="Arial"/>
          <w:i/>
          <w:spacing w:val="-3"/>
          <w:sz w:val="16"/>
          <w:szCs w:val="16"/>
        </w:rPr>
        <w:t xml:space="preserve"> </w:t>
      </w:r>
      <w:r w:rsidRPr="002A6D80">
        <w:rPr>
          <w:rFonts w:cs="Arial"/>
          <w:i/>
          <w:sz w:val="16"/>
          <w:szCs w:val="16"/>
        </w:rPr>
        <w:t>permit</w:t>
      </w:r>
    </w:p>
    <w:p w14:paraId="6070ACA4" w14:textId="77777777" w:rsidR="00B80DD3" w:rsidRPr="002A6D80" w:rsidRDefault="00283A07" w:rsidP="00512BD0">
      <w:pPr>
        <w:spacing w:before="2" w:line="228" w:lineRule="auto"/>
        <w:ind w:left="833" w:right="521"/>
        <w:rPr>
          <w:rFonts w:cs="Arial"/>
          <w:i/>
          <w:sz w:val="16"/>
          <w:szCs w:val="16"/>
        </w:rPr>
      </w:pPr>
      <w:r w:rsidRPr="002A6D80">
        <w:rPr>
          <w:rFonts w:cs="Arial"/>
          <w:i/>
          <w:sz w:val="16"/>
          <w:szCs w:val="16"/>
        </w:rPr>
        <w:t>number</w:t>
      </w:r>
      <w:r w:rsidRPr="002A6D80">
        <w:rPr>
          <w:rFonts w:cs="Arial"/>
          <w:i/>
          <w:spacing w:val="-4"/>
          <w:sz w:val="16"/>
          <w:szCs w:val="16"/>
        </w:rPr>
        <w:t xml:space="preserve"> </w:t>
      </w:r>
      <w:r w:rsidRPr="002A6D80">
        <w:rPr>
          <w:rFonts w:cs="Arial"/>
          <w:i/>
          <w:sz w:val="16"/>
          <w:szCs w:val="16"/>
        </w:rPr>
        <w:t>(i.e.</w:t>
      </w:r>
      <w:r w:rsidRPr="002A6D80">
        <w:rPr>
          <w:rFonts w:cs="Arial"/>
          <w:i/>
          <w:spacing w:val="-4"/>
          <w:sz w:val="16"/>
          <w:szCs w:val="16"/>
        </w:rPr>
        <w:t xml:space="preserve"> </w:t>
      </w:r>
      <w:r w:rsidRPr="002A6D80">
        <w:rPr>
          <w:rFonts w:cs="Arial"/>
          <w:i/>
          <w:sz w:val="16"/>
          <w:szCs w:val="16"/>
        </w:rPr>
        <w:t>at</w:t>
      </w:r>
      <w:r w:rsidRPr="002A6D80">
        <w:rPr>
          <w:rFonts w:cs="Arial"/>
          <w:i/>
          <w:spacing w:val="-4"/>
          <w:sz w:val="16"/>
          <w:szCs w:val="16"/>
        </w:rPr>
        <w:t xml:space="preserve"> </w:t>
      </w:r>
      <w:r w:rsidRPr="002A6D80">
        <w:rPr>
          <w:rFonts w:cs="Arial"/>
          <w:i/>
          <w:sz w:val="16"/>
          <w:szCs w:val="16"/>
        </w:rPr>
        <w:t>point</w:t>
      </w:r>
      <w:r w:rsidRPr="002A6D80">
        <w:rPr>
          <w:rFonts w:cs="Arial"/>
          <w:i/>
          <w:spacing w:val="-4"/>
          <w:sz w:val="16"/>
          <w:szCs w:val="16"/>
        </w:rPr>
        <w:t xml:space="preserve"> </w:t>
      </w:r>
      <w:r w:rsidRPr="002A6D80">
        <w:rPr>
          <w:rFonts w:cs="Arial"/>
          <w:i/>
          <w:sz w:val="16"/>
          <w:szCs w:val="16"/>
        </w:rPr>
        <w:t>in</w:t>
      </w:r>
      <w:r w:rsidRPr="002A6D80">
        <w:rPr>
          <w:rFonts w:cs="Arial"/>
          <w:i/>
          <w:spacing w:val="-4"/>
          <w:sz w:val="16"/>
          <w:szCs w:val="16"/>
        </w:rPr>
        <w:t xml:space="preserve"> </w:t>
      </w:r>
      <w:r w:rsidRPr="002A6D80">
        <w:rPr>
          <w:rFonts w:cs="Arial"/>
          <w:i/>
          <w:sz w:val="16"/>
          <w:szCs w:val="16"/>
        </w:rPr>
        <w:t>time).</w:t>
      </w:r>
      <w:r w:rsidRPr="002A6D80">
        <w:rPr>
          <w:rFonts w:cs="Arial"/>
          <w:i/>
          <w:spacing w:val="-4"/>
          <w:sz w:val="16"/>
          <w:szCs w:val="16"/>
        </w:rPr>
        <w:t xml:space="preserve"> </w:t>
      </w:r>
      <w:r w:rsidRPr="002A6D80">
        <w:rPr>
          <w:rFonts w:cs="Arial"/>
          <w:i/>
          <w:sz w:val="16"/>
          <w:szCs w:val="16"/>
        </w:rPr>
        <w:t>Building</w:t>
      </w:r>
      <w:r w:rsidRPr="002A6D80">
        <w:rPr>
          <w:rFonts w:cs="Arial"/>
          <w:i/>
          <w:spacing w:val="-4"/>
          <w:sz w:val="16"/>
          <w:szCs w:val="16"/>
        </w:rPr>
        <w:t xml:space="preserve"> </w:t>
      </w:r>
      <w:r w:rsidRPr="002A6D80">
        <w:rPr>
          <w:rFonts w:cs="Arial"/>
          <w:i/>
          <w:sz w:val="16"/>
          <w:szCs w:val="16"/>
        </w:rPr>
        <w:t>works</w:t>
      </w:r>
      <w:r w:rsidRPr="002A6D80">
        <w:rPr>
          <w:rFonts w:cs="Arial"/>
          <w:i/>
          <w:spacing w:val="-4"/>
          <w:sz w:val="16"/>
          <w:szCs w:val="16"/>
        </w:rPr>
        <w:t xml:space="preserve"> </w:t>
      </w:r>
      <w:r w:rsidRPr="002A6D80">
        <w:rPr>
          <w:rFonts w:cs="Arial"/>
          <w:i/>
          <w:sz w:val="16"/>
          <w:szCs w:val="16"/>
        </w:rPr>
        <w:t>on</w:t>
      </w:r>
      <w:r w:rsidRPr="002A6D80">
        <w:rPr>
          <w:rFonts w:cs="Arial"/>
          <w:i/>
          <w:spacing w:val="-4"/>
          <w:sz w:val="16"/>
          <w:szCs w:val="16"/>
        </w:rPr>
        <w:t xml:space="preserve"> </w:t>
      </w:r>
      <w:r w:rsidRPr="002A6D80">
        <w:rPr>
          <w:rFonts w:cs="Arial"/>
          <w:i/>
          <w:sz w:val="16"/>
          <w:szCs w:val="16"/>
        </w:rPr>
        <w:t>Commonwealth</w:t>
      </w:r>
      <w:r w:rsidRPr="002A6D80">
        <w:rPr>
          <w:rFonts w:cs="Arial"/>
          <w:i/>
          <w:spacing w:val="-4"/>
          <w:sz w:val="16"/>
          <w:szCs w:val="16"/>
        </w:rPr>
        <w:t xml:space="preserve"> </w:t>
      </w:r>
      <w:r w:rsidRPr="002A6D80">
        <w:rPr>
          <w:rFonts w:cs="Arial"/>
          <w:i/>
          <w:sz w:val="16"/>
          <w:szCs w:val="16"/>
        </w:rPr>
        <w:t>Crown</w:t>
      </w:r>
      <w:r w:rsidRPr="002A6D80">
        <w:rPr>
          <w:rFonts w:cs="Arial"/>
          <w:i/>
          <w:spacing w:val="-4"/>
          <w:sz w:val="16"/>
          <w:szCs w:val="16"/>
        </w:rPr>
        <w:t xml:space="preserve"> </w:t>
      </w:r>
      <w:r w:rsidRPr="002A6D80">
        <w:rPr>
          <w:rFonts w:cs="Arial"/>
          <w:i/>
          <w:sz w:val="16"/>
          <w:szCs w:val="16"/>
        </w:rPr>
        <w:t>Land</w:t>
      </w:r>
      <w:r w:rsidRPr="002A6D80">
        <w:rPr>
          <w:rFonts w:cs="Arial"/>
          <w:i/>
          <w:spacing w:val="-4"/>
          <w:sz w:val="16"/>
          <w:szCs w:val="16"/>
        </w:rPr>
        <w:t xml:space="preserve"> </w:t>
      </w:r>
      <w:r w:rsidRPr="002A6D80">
        <w:rPr>
          <w:rFonts w:cs="Arial"/>
          <w:i/>
          <w:sz w:val="16"/>
          <w:szCs w:val="16"/>
        </w:rPr>
        <w:t>retain</w:t>
      </w:r>
      <w:r w:rsidRPr="002A6D80">
        <w:rPr>
          <w:rFonts w:cs="Arial"/>
          <w:i/>
          <w:spacing w:val="-4"/>
          <w:sz w:val="16"/>
          <w:szCs w:val="16"/>
        </w:rPr>
        <w:t xml:space="preserve"> </w:t>
      </w:r>
      <w:r w:rsidRPr="002A6D80">
        <w:rPr>
          <w:rFonts w:cs="Arial"/>
          <w:i/>
          <w:sz w:val="16"/>
          <w:szCs w:val="16"/>
        </w:rPr>
        <w:t>the</w:t>
      </w:r>
      <w:r w:rsidRPr="002A6D80">
        <w:rPr>
          <w:rFonts w:cs="Arial"/>
          <w:i/>
          <w:spacing w:val="-4"/>
          <w:sz w:val="16"/>
          <w:szCs w:val="16"/>
        </w:rPr>
        <w:t xml:space="preserve"> </w:t>
      </w:r>
      <w:r w:rsidRPr="002A6D80">
        <w:rPr>
          <w:rFonts w:cs="Arial"/>
          <w:i/>
          <w:sz w:val="16"/>
          <w:szCs w:val="16"/>
        </w:rPr>
        <w:t>current</w:t>
      </w:r>
      <w:r w:rsidRPr="002A6D80">
        <w:rPr>
          <w:rFonts w:cs="Arial"/>
          <w:i/>
          <w:spacing w:val="-4"/>
          <w:sz w:val="16"/>
          <w:szCs w:val="16"/>
        </w:rPr>
        <w:t xml:space="preserve"> </w:t>
      </w:r>
      <w:r w:rsidRPr="002A6D80">
        <w:rPr>
          <w:rFonts w:cs="Arial"/>
          <w:i/>
          <w:sz w:val="16"/>
          <w:szCs w:val="16"/>
        </w:rPr>
        <w:t>exemption</w:t>
      </w:r>
      <w:r w:rsidRPr="002A6D80">
        <w:rPr>
          <w:rFonts w:cs="Arial"/>
          <w:i/>
          <w:spacing w:val="-4"/>
          <w:sz w:val="16"/>
          <w:szCs w:val="16"/>
        </w:rPr>
        <w:t xml:space="preserve"> </w:t>
      </w:r>
      <w:r w:rsidRPr="002A6D80">
        <w:rPr>
          <w:rFonts w:cs="Arial"/>
          <w:i/>
          <w:sz w:val="16"/>
          <w:szCs w:val="16"/>
        </w:rPr>
        <w:t>from</w:t>
      </w:r>
      <w:r w:rsidRPr="002A6D80">
        <w:rPr>
          <w:rFonts w:cs="Arial"/>
          <w:i/>
          <w:spacing w:val="-4"/>
          <w:sz w:val="16"/>
          <w:szCs w:val="16"/>
        </w:rPr>
        <w:t xml:space="preserve"> </w:t>
      </w:r>
      <w:r w:rsidRPr="002A6D80">
        <w:rPr>
          <w:rFonts w:cs="Arial"/>
          <w:i/>
          <w:sz w:val="16"/>
          <w:szCs w:val="16"/>
        </w:rPr>
        <w:t>any</w:t>
      </w:r>
      <w:r w:rsidRPr="002A6D80">
        <w:rPr>
          <w:rFonts w:cs="Arial"/>
          <w:i/>
          <w:spacing w:val="-4"/>
          <w:sz w:val="16"/>
          <w:szCs w:val="16"/>
        </w:rPr>
        <w:t xml:space="preserve"> </w:t>
      </w:r>
      <w:r w:rsidRPr="002A6D80">
        <w:rPr>
          <w:rFonts w:cs="Arial"/>
          <w:i/>
          <w:sz w:val="16"/>
          <w:szCs w:val="16"/>
        </w:rPr>
        <w:t>building</w:t>
      </w:r>
      <w:r w:rsidRPr="002A6D80">
        <w:rPr>
          <w:rFonts w:cs="Arial"/>
          <w:i/>
          <w:spacing w:val="-4"/>
          <w:sz w:val="16"/>
          <w:szCs w:val="16"/>
        </w:rPr>
        <w:t xml:space="preserve"> </w:t>
      </w:r>
      <w:r w:rsidRPr="002A6D80">
        <w:rPr>
          <w:rFonts w:cs="Arial"/>
          <w:i/>
          <w:sz w:val="16"/>
          <w:szCs w:val="16"/>
        </w:rPr>
        <w:t>permit</w:t>
      </w:r>
      <w:r w:rsidRPr="002A6D80">
        <w:rPr>
          <w:rFonts w:cs="Arial"/>
          <w:i/>
          <w:spacing w:val="-4"/>
          <w:sz w:val="16"/>
          <w:szCs w:val="16"/>
        </w:rPr>
        <w:t xml:space="preserve"> </w:t>
      </w:r>
      <w:r w:rsidRPr="002A6D80">
        <w:rPr>
          <w:rFonts w:cs="Arial"/>
          <w:i/>
          <w:sz w:val="16"/>
          <w:szCs w:val="16"/>
        </w:rPr>
        <w:t>levy,</w:t>
      </w:r>
      <w:r w:rsidRPr="002A6D80">
        <w:rPr>
          <w:rFonts w:cs="Arial"/>
          <w:i/>
          <w:spacing w:val="-4"/>
          <w:sz w:val="16"/>
          <w:szCs w:val="16"/>
        </w:rPr>
        <w:t xml:space="preserve"> </w:t>
      </w:r>
      <w:r w:rsidRPr="002A6D80">
        <w:rPr>
          <w:rFonts w:cs="Arial"/>
          <w:i/>
          <w:sz w:val="16"/>
          <w:szCs w:val="16"/>
        </w:rPr>
        <w:t>including</w:t>
      </w:r>
      <w:r w:rsidRPr="002A6D80">
        <w:rPr>
          <w:rFonts w:cs="Arial"/>
          <w:i/>
          <w:spacing w:val="40"/>
          <w:sz w:val="16"/>
          <w:szCs w:val="16"/>
        </w:rPr>
        <w:t xml:space="preserve"> </w:t>
      </w:r>
      <w:r w:rsidRPr="002A6D80">
        <w:rPr>
          <w:rFonts w:cs="Arial"/>
          <w:i/>
          <w:sz w:val="16"/>
          <w:szCs w:val="16"/>
        </w:rPr>
        <w:t>the cladding rectification levy. The CSV was established as a separate entity on the 1 December 2020 and no cladding rectification levy revenue</w:t>
      </w:r>
      <w:r w:rsidRPr="002A6D80">
        <w:rPr>
          <w:rFonts w:cs="Arial"/>
          <w:i/>
          <w:spacing w:val="40"/>
          <w:sz w:val="16"/>
          <w:szCs w:val="16"/>
        </w:rPr>
        <w:t xml:space="preserve"> </w:t>
      </w:r>
      <w:r w:rsidRPr="002A6D80">
        <w:rPr>
          <w:rFonts w:cs="Arial"/>
          <w:i/>
          <w:sz w:val="16"/>
          <w:szCs w:val="16"/>
        </w:rPr>
        <w:t>was recognised by the VBA in FY22.</w:t>
      </w:r>
    </w:p>
    <w:p w14:paraId="5D9BF51B" w14:textId="77777777" w:rsidR="00B80DD3" w:rsidRPr="002A6D80" w:rsidRDefault="00283A07" w:rsidP="00512BD0">
      <w:pPr>
        <w:pStyle w:val="ListParagraph"/>
        <w:numPr>
          <w:ilvl w:val="0"/>
          <w:numId w:val="31"/>
        </w:numPr>
        <w:tabs>
          <w:tab w:val="left" w:pos="834"/>
        </w:tabs>
        <w:spacing w:before="51"/>
        <w:rPr>
          <w:rFonts w:cs="Arial"/>
          <w:i/>
          <w:sz w:val="16"/>
          <w:szCs w:val="16"/>
        </w:rPr>
      </w:pPr>
      <w:r w:rsidRPr="002A6D80">
        <w:rPr>
          <w:rFonts w:cs="Arial"/>
          <w:i/>
          <w:sz w:val="16"/>
          <w:szCs w:val="16"/>
        </w:rPr>
        <w:t>Plumbing-compliance</w:t>
      </w:r>
      <w:r w:rsidRPr="002A6D80">
        <w:rPr>
          <w:rFonts w:cs="Arial"/>
          <w:i/>
          <w:spacing w:val="-2"/>
          <w:sz w:val="16"/>
          <w:szCs w:val="16"/>
        </w:rPr>
        <w:t xml:space="preserve"> </w:t>
      </w:r>
      <w:r w:rsidRPr="002A6D80">
        <w:rPr>
          <w:rFonts w:cs="Arial"/>
          <w:i/>
          <w:sz w:val="16"/>
          <w:szCs w:val="16"/>
        </w:rPr>
        <w:t>certificates</w:t>
      </w:r>
      <w:r w:rsidRPr="002A6D80">
        <w:rPr>
          <w:rFonts w:cs="Arial"/>
          <w:i/>
          <w:spacing w:val="-1"/>
          <w:sz w:val="16"/>
          <w:szCs w:val="16"/>
        </w:rPr>
        <w:t xml:space="preserve"> </w:t>
      </w:r>
      <w:r w:rsidRPr="002A6D80">
        <w:rPr>
          <w:rFonts w:cs="Arial"/>
          <w:i/>
          <w:spacing w:val="-4"/>
          <w:sz w:val="16"/>
          <w:szCs w:val="16"/>
        </w:rPr>
        <w:t>fees</w:t>
      </w:r>
    </w:p>
    <w:p w14:paraId="4316EB5E" w14:textId="77777777" w:rsidR="00B80DD3" w:rsidRPr="002A6D80" w:rsidRDefault="00283A07" w:rsidP="00512BD0">
      <w:pPr>
        <w:spacing w:before="47"/>
        <w:ind w:left="833"/>
        <w:rPr>
          <w:rFonts w:cs="Arial"/>
          <w:i/>
          <w:sz w:val="16"/>
          <w:szCs w:val="16"/>
        </w:rPr>
      </w:pPr>
      <w:r w:rsidRPr="002A6D80">
        <w:rPr>
          <w:rFonts w:cs="Arial"/>
          <w:i/>
          <w:sz w:val="16"/>
          <w:szCs w:val="16"/>
        </w:rPr>
        <w:t>Compliance</w:t>
      </w:r>
      <w:r w:rsidRPr="002A6D80">
        <w:rPr>
          <w:rFonts w:cs="Arial"/>
          <w:i/>
          <w:spacing w:val="-2"/>
          <w:sz w:val="16"/>
          <w:szCs w:val="16"/>
        </w:rPr>
        <w:t xml:space="preserve"> </w:t>
      </w:r>
      <w:r w:rsidRPr="002A6D80">
        <w:rPr>
          <w:rFonts w:cs="Arial"/>
          <w:i/>
          <w:sz w:val="16"/>
          <w:szCs w:val="16"/>
        </w:rPr>
        <w:t>certificates</w:t>
      </w:r>
      <w:r w:rsidRPr="002A6D80">
        <w:rPr>
          <w:rFonts w:cs="Arial"/>
          <w:i/>
          <w:spacing w:val="-1"/>
          <w:sz w:val="16"/>
          <w:szCs w:val="16"/>
        </w:rPr>
        <w:t xml:space="preserve"> </w:t>
      </w:r>
      <w:r w:rsidRPr="002A6D80">
        <w:rPr>
          <w:rFonts w:cs="Arial"/>
          <w:i/>
          <w:sz w:val="16"/>
          <w:szCs w:val="16"/>
        </w:rPr>
        <w:t>fees</w:t>
      </w:r>
      <w:r w:rsidRPr="002A6D80">
        <w:rPr>
          <w:rFonts w:cs="Arial"/>
          <w:i/>
          <w:spacing w:val="-2"/>
          <w:sz w:val="16"/>
          <w:szCs w:val="16"/>
        </w:rPr>
        <w:t xml:space="preserve"> </w:t>
      </w:r>
      <w:r w:rsidRPr="002A6D80">
        <w:rPr>
          <w:rFonts w:cs="Arial"/>
          <w:i/>
          <w:sz w:val="16"/>
          <w:szCs w:val="16"/>
        </w:rPr>
        <w:t>received</w:t>
      </w:r>
      <w:r w:rsidRPr="002A6D80">
        <w:rPr>
          <w:rFonts w:cs="Arial"/>
          <w:i/>
          <w:spacing w:val="-1"/>
          <w:sz w:val="16"/>
          <w:szCs w:val="16"/>
        </w:rPr>
        <w:t xml:space="preserve"> </w:t>
      </w:r>
      <w:r w:rsidRPr="002A6D80">
        <w:rPr>
          <w:rFonts w:cs="Arial"/>
          <w:i/>
          <w:sz w:val="16"/>
          <w:szCs w:val="16"/>
        </w:rPr>
        <w:t>are</w:t>
      </w:r>
      <w:r w:rsidRPr="002A6D80">
        <w:rPr>
          <w:rFonts w:cs="Arial"/>
          <w:i/>
          <w:spacing w:val="-1"/>
          <w:sz w:val="16"/>
          <w:szCs w:val="16"/>
        </w:rPr>
        <w:t xml:space="preserve"> </w:t>
      </w:r>
      <w:r w:rsidRPr="002A6D80">
        <w:rPr>
          <w:rFonts w:cs="Arial"/>
          <w:i/>
          <w:sz w:val="16"/>
          <w:szCs w:val="16"/>
        </w:rPr>
        <w:t>recognised</w:t>
      </w:r>
      <w:r w:rsidRPr="002A6D80">
        <w:rPr>
          <w:rFonts w:cs="Arial"/>
          <w:i/>
          <w:spacing w:val="-2"/>
          <w:sz w:val="16"/>
          <w:szCs w:val="16"/>
        </w:rPr>
        <w:t xml:space="preserve"> </w:t>
      </w:r>
      <w:r w:rsidRPr="002A6D80">
        <w:rPr>
          <w:rFonts w:cs="Arial"/>
          <w:i/>
          <w:sz w:val="16"/>
          <w:szCs w:val="16"/>
        </w:rPr>
        <w:t>upon</w:t>
      </w:r>
      <w:r w:rsidRPr="002A6D80">
        <w:rPr>
          <w:rFonts w:cs="Arial"/>
          <w:i/>
          <w:spacing w:val="-1"/>
          <w:sz w:val="16"/>
          <w:szCs w:val="16"/>
        </w:rPr>
        <w:t xml:space="preserve"> </w:t>
      </w:r>
      <w:r w:rsidRPr="002A6D80">
        <w:rPr>
          <w:rFonts w:cs="Arial"/>
          <w:i/>
          <w:sz w:val="16"/>
          <w:szCs w:val="16"/>
        </w:rPr>
        <w:t>receipt</w:t>
      </w:r>
      <w:r w:rsidRPr="002A6D80">
        <w:rPr>
          <w:rFonts w:cs="Arial"/>
          <w:i/>
          <w:spacing w:val="-1"/>
          <w:sz w:val="16"/>
          <w:szCs w:val="16"/>
        </w:rPr>
        <w:t xml:space="preserve"> </w:t>
      </w:r>
      <w:r w:rsidRPr="002A6D80">
        <w:rPr>
          <w:rFonts w:cs="Arial"/>
          <w:i/>
          <w:sz w:val="16"/>
          <w:szCs w:val="16"/>
        </w:rPr>
        <w:t>of</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application</w:t>
      </w:r>
      <w:r w:rsidRPr="002A6D80">
        <w:rPr>
          <w:rFonts w:cs="Arial"/>
          <w:i/>
          <w:spacing w:val="-2"/>
          <w:sz w:val="16"/>
          <w:szCs w:val="16"/>
        </w:rPr>
        <w:t xml:space="preserve"> </w:t>
      </w:r>
      <w:r w:rsidRPr="002A6D80">
        <w:rPr>
          <w:rFonts w:cs="Arial"/>
          <w:i/>
          <w:sz w:val="16"/>
          <w:szCs w:val="16"/>
        </w:rPr>
        <w:t>for</w:t>
      </w:r>
      <w:r w:rsidRPr="002A6D80">
        <w:rPr>
          <w:rFonts w:cs="Arial"/>
          <w:i/>
          <w:spacing w:val="-1"/>
          <w:sz w:val="16"/>
          <w:szCs w:val="16"/>
        </w:rPr>
        <w:t xml:space="preserve"> </w:t>
      </w:r>
      <w:r w:rsidRPr="002A6D80">
        <w:rPr>
          <w:rFonts w:cs="Arial"/>
          <w:i/>
          <w:sz w:val="16"/>
          <w:szCs w:val="16"/>
        </w:rPr>
        <w:t>certification</w:t>
      </w:r>
      <w:r w:rsidRPr="002A6D80">
        <w:rPr>
          <w:rFonts w:cs="Arial"/>
          <w:i/>
          <w:spacing w:val="-1"/>
          <w:sz w:val="16"/>
          <w:szCs w:val="16"/>
        </w:rPr>
        <w:t xml:space="preserve"> </w:t>
      </w:r>
      <w:r w:rsidRPr="002A6D80">
        <w:rPr>
          <w:rFonts w:cs="Arial"/>
          <w:i/>
          <w:sz w:val="16"/>
          <w:szCs w:val="16"/>
        </w:rPr>
        <w:t>(i.e.</w:t>
      </w:r>
      <w:r w:rsidRPr="002A6D80">
        <w:rPr>
          <w:rFonts w:cs="Arial"/>
          <w:i/>
          <w:spacing w:val="-2"/>
          <w:sz w:val="16"/>
          <w:szCs w:val="16"/>
        </w:rPr>
        <w:t xml:space="preserve"> </w:t>
      </w:r>
      <w:r w:rsidRPr="002A6D80">
        <w:rPr>
          <w:rFonts w:cs="Arial"/>
          <w:i/>
          <w:sz w:val="16"/>
          <w:szCs w:val="16"/>
        </w:rPr>
        <w:t>at</w:t>
      </w:r>
      <w:r w:rsidRPr="002A6D80">
        <w:rPr>
          <w:rFonts w:cs="Arial"/>
          <w:i/>
          <w:spacing w:val="-1"/>
          <w:sz w:val="16"/>
          <w:szCs w:val="16"/>
        </w:rPr>
        <w:t xml:space="preserve"> </w:t>
      </w:r>
      <w:r w:rsidRPr="002A6D80">
        <w:rPr>
          <w:rFonts w:cs="Arial"/>
          <w:i/>
          <w:sz w:val="16"/>
          <w:szCs w:val="16"/>
        </w:rPr>
        <w:t>point</w:t>
      </w:r>
      <w:r w:rsidRPr="002A6D80">
        <w:rPr>
          <w:rFonts w:cs="Arial"/>
          <w:i/>
          <w:spacing w:val="-1"/>
          <w:sz w:val="16"/>
          <w:szCs w:val="16"/>
        </w:rPr>
        <w:t xml:space="preserve"> </w:t>
      </w:r>
      <w:r w:rsidRPr="002A6D80">
        <w:rPr>
          <w:rFonts w:cs="Arial"/>
          <w:i/>
          <w:sz w:val="16"/>
          <w:szCs w:val="16"/>
        </w:rPr>
        <w:t>in</w:t>
      </w:r>
      <w:r w:rsidRPr="002A6D80">
        <w:rPr>
          <w:rFonts w:cs="Arial"/>
          <w:i/>
          <w:spacing w:val="-2"/>
          <w:sz w:val="16"/>
          <w:szCs w:val="16"/>
        </w:rPr>
        <w:t xml:space="preserve"> time).</w:t>
      </w:r>
    </w:p>
    <w:p w14:paraId="615057D4" w14:textId="77777777" w:rsidR="00B80DD3" w:rsidRPr="002A6D80" w:rsidRDefault="00283A07" w:rsidP="00512BD0">
      <w:pPr>
        <w:pStyle w:val="ListParagraph"/>
        <w:numPr>
          <w:ilvl w:val="0"/>
          <w:numId w:val="31"/>
        </w:numPr>
        <w:tabs>
          <w:tab w:val="left" w:pos="834"/>
        </w:tabs>
        <w:spacing w:before="48"/>
        <w:rPr>
          <w:rFonts w:cs="Arial"/>
          <w:i/>
          <w:sz w:val="16"/>
          <w:szCs w:val="16"/>
        </w:rPr>
      </w:pPr>
      <w:r w:rsidRPr="002A6D80">
        <w:rPr>
          <w:rFonts w:cs="Arial"/>
          <w:i/>
          <w:sz w:val="16"/>
          <w:szCs w:val="16"/>
        </w:rPr>
        <w:t>Plumbing-registration</w:t>
      </w:r>
      <w:r w:rsidRPr="002A6D80">
        <w:rPr>
          <w:rFonts w:cs="Arial"/>
          <w:i/>
          <w:spacing w:val="-2"/>
          <w:sz w:val="16"/>
          <w:szCs w:val="16"/>
        </w:rPr>
        <w:t xml:space="preserve"> </w:t>
      </w:r>
      <w:r w:rsidRPr="002A6D80">
        <w:rPr>
          <w:rFonts w:cs="Arial"/>
          <w:i/>
          <w:sz w:val="16"/>
          <w:szCs w:val="16"/>
        </w:rPr>
        <w:t>and</w:t>
      </w:r>
      <w:r w:rsidRPr="002A6D80">
        <w:rPr>
          <w:rFonts w:cs="Arial"/>
          <w:i/>
          <w:spacing w:val="-1"/>
          <w:sz w:val="16"/>
          <w:szCs w:val="16"/>
        </w:rPr>
        <w:t xml:space="preserve"> </w:t>
      </w:r>
      <w:r w:rsidRPr="002A6D80">
        <w:rPr>
          <w:rFonts w:cs="Arial"/>
          <w:i/>
          <w:sz w:val="16"/>
          <w:szCs w:val="16"/>
        </w:rPr>
        <w:t>licence</w:t>
      </w:r>
      <w:r w:rsidRPr="002A6D80">
        <w:rPr>
          <w:rFonts w:cs="Arial"/>
          <w:i/>
          <w:spacing w:val="-1"/>
          <w:sz w:val="16"/>
          <w:szCs w:val="16"/>
        </w:rPr>
        <w:t xml:space="preserve"> </w:t>
      </w:r>
      <w:r w:rsidRPr="002A6D80">
        <w:rPr>
          <w:rFonts w:cs="Arial"/>
          <w:i/>
          <w:spacing w:val="-4"/>
          <w:sz w:val="16"/>
          <w:szCs w:val="16"/>
        </w:rPr>
        <w:t>fees</w:t>
      </w:r>
    </w:p>
    <w:p w14:paraId="62464252" w14:textId="77777777" w:rsidR="00B80DD3" w:rsidRPr="002A6D80" w:rsidRDefault="00283A07" w:rsidP="00512BD0">
      <w:pPr>
        <w:spacing w:before="55" w:line="228" w:lineRule="auto"/>
        <w:ind w:left="833" w:right="521"/>
        <w:rPr>
          <w:rFonts w:cs="Arial"/>
          <w:i/>
          <w:sz w:val="16"/>
          <w:szCs w:val="16"/>
        </w:rPr>
      </w:pPr>
      <w:r w:rsidRPr="002A6D80">
        <w:rPr>
          <w:rFonts w:cs="Arial"/>
          <w:i/>
          <w:sz w:val="16"/>
          <w:szCs w:val="16"/>
        </w:rPr>
        <w:t>Plumbing registration fees are for a triennium ending three years from the date paid. Fees received are recognised as revenue on a pro-rata</w:t>
      </w:r>
      <w:r w:rsidRPr="002A6D80">
        <w:rPr>
          <w:rFonts w:cs="Arial"/>
          <w:i/>
          <w:spacing w:val="40"/>
          <w:sz w:val="16"/>
          <w:szCs w:val="16"/>
        </w:rPr>
        <w:t xml:space="preserve"> </w:t>
      </w:r>
      <w:r w:rsidRPr="002A6D80">
        <w:rPr>
          <w:rFonts w:cs="Arial"/>
          <w:i/>
          <w:sz w:val="16"/>
          <w:szCs w:val="16"/>
        </w:rPr>
        <w:t>basis. Plumbing registration fees received relating to the subsequent years are recognised at year- end as contract liabilities (i.e. over time).</w:t>
      </w:r>
      <w:r w:rsidRPr="002A6D80">
        <w:rPr>
          <w:rFonts w:cs="Arial"/>
          <w:i/>
          <w:spacing w:val="40"/>
          <w:sz w:val="16"/>
          <w:szCs w:val="16"/>
        </w:rPr>
        <w:t xml:space="preserve"> </w:t>
      </w:r>
      <w:r w:rsidRPr="002A6D80">
        <w:rPr>
          <w:rFonts w:cs="Arial"/>
          <w:i/>
          <w:sz w:val="16"/>
          <w:szCs w:val="16"/>
        </w:rPr>
        <w:t>Annual</w:t>
      </w:r>
      <w:r w:rsidRPr="002A6D80">
        <w:rPr>
          <w:rFonts w:cs="Arial"/>
          <w:i/>
          <w:spacing w:val="-3"/>
          <w:sz w:val="16"/>
          <w:szCs w:val="16"/>
        </w:rPr>
        <w:t xml:space="preserve"> </w:t>
      </w:r>
      <w:r w:rsidRPr="002A6D80">
        <w:rPr>
          <w:rFonts w:cs="Arial"/>
          <w:i/>
          <w:sz w:val="16"/>
          <w:szCs w:val="16"/>
        </w:rPr>
        <w:t>licence</w:t>
      </w:r>
      <w:r w:rsidRPr="002A6D80">
        <w:rPr>
          <w:rFonts w:cs="Arial"/>
          <w:i/>
          <w:spacing w:val="-3"/>
          <w:sz w:val="16"/>
          <w:szCs w:val="16"/>
        </w:rPr>
        <w:t xml:space="preserve"> </w:t>
      </w:r>
      <w:r w:rsidRPr="002A6D80">
        <w:rPr>
          <w:rFonts w:cs="Arial"/>
          <w:i/>
          <w:sz w:val="16"/>
          <w:szCs w:val="16"/>
        </w:rPr>
        <w:t>renewal</w:t>
      </w:r>
      <w:r w:rsidRPr="002A6D80">
        <w:rPr>
          <w:rFonts w:cs="Arial"/>
          <w:i/>
          <w:spacing w:val="-3"/>
          <w:sz w:val="16"/>
          <w:szCs w:val="16"/>
        </w:rPr>
        <w:t xml:space="preserve"> </w:t>
      </w:r>
      <w:r w:rsidRPr="002A6D80">
        <w:rPr>
          <w:rFonts w:cs="Arial"/>
          <w:i/>
          <w:sz w:val="16"/>
          <w:szCs w:val="16"/>
        </w:rPr>
        <w:t>fees</w:t>
      </w:r>
      <w:r w:rsidRPr="002A6D80">
        <w:rPr>
          <w:rFonts w:cs="Arial"/>
          <w:i/>
          <w:spacing w:val="-3"/>
          <w:sz w:val="16"/>
          <w:szCs w:val="16"/>
        </w:rPr>
        <w:t xml:space="preserve"> </w:t>
      </w:r>
      <w:r w:rsidRPr="002A6D80">
        <w:rPr>
          <w:rFonts w:cs="Arial"/>
          <w:i/>
          <w:sz w:val="16"/>
          <w:szCs w:val="16"/>
        </w:rPr>
        <w:t>received</w:t>
      </w:r>
      <w:r w:rsidRPr="002A6D80">
        <w:rPr>
          <w:rFonts w:cs="Arial"/>
          <w:i/>
          <w:spacing w:val="-3"/>
          <w:sz w:val="16"/>
          <w:szCs w:val="16"/>
        </w:rPr>
        <w:t xml:space="preserve"> </w:t>
      </w:r>
      <w:r w:rsidRPr="002A6D80">
        <w:rPr>
          <w:rFonts w:cs="Arial"/>
          <w:i/>
          <w:sz w:val="16"/>
          <w:szCs w:val="16"/>
        </w:rPr>
        <w:t>throughout</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year</w:t>
      </w:r>
      <w:r w:rsidRPr="002A6D80">
        <w:rPr>
          <w:rFonts w:cs="Arial"/>
          <w:i/>
          <w:spacing w:val="-3"/>
          <w:sz w:val="16"/>
          <w:szCs w:val="16"/>
        </w:rPr>
        <w:t xml:space="preserve"> </w:t>
      </w:r>
      <w:r w:rsidRPr="002A6D80">
        <w:rPr>
          <w:rFonts w:cs="Arial"/>
          <w:i/>
          <w:sz w:val="16"/>
          <w:szCs w:val="16"/>
        </w:rPr>
        <w:t>are</w:t>
      </w:r>
      <w:r w:rsidRPr="002A6D80">
        <w:rPr>
          <w:rFonts w:cs="Arial"/>
          <w:i/>
          <w:spacing w:val="-3"/>
          <w:sz w:val="16"/>
          <w:szCs w:val="16"/>
        </w:rPr>
        <w:t xml:space="preserve"> </w:t>
      </w:r>
      <w:r w:rsidRPr="002A6D80">
        <w:rPr>
          <w:rFonts w:cs="Arial"/>
          <w:i/>
          <w:sz w:val="16"/>
          <w:szCs w:val="16"/>
        </w:rPr>
        <w:t>recognised</w:t>
      </w:r>
      <w:r w:rsidRPr="002A6D80">
        <w:rPr>
          <w:rFonts w:cs="Arial"/>
          <w:i/>
          <w:spacing w:val="-3"/>
          <w:sz w:val="16"/>
          <w:szCs w:val="16"/>
        </w:rPr>
        <w:t xml:space="preserve"> </w:t>
      </w:r>
      <w:r w:rsidRPr="002A6D80">
        <w:rPr>
          <w:rFonts w:cs="Arial"/>
          <w:i/>
          <w:sz w:val="16"/>
          <w:szCs w:val="16"/>
        </w:rPr>
        <w:t>as</w:t>
      </w:r>
      <w:r w:rsidRPr="002A6D80">
        <w:rPr>
          <w:rFonts w:cs="Arial"/>
          <w:i/>
          <w:spacing w:val="-3"/>
          <w:sz w:val="16"/>
          <w:szCs w:val="16"/>
        </w:rPr>
        <w:t xml:space="preserve"> </w:t>
      </w:r>
      <w:r w:rsidRPr="002A6D80">
        <w:rPr>
          <w:rFonts w:cs="Arial"/>
          <w:i/>
          <w:sz w:val="16"/>
          <w:szCs w:val="16"/>
        </w:rPr>
        <w:t>revenue</w:t>
      </w:r>
      <w:r w:rsidRPr="002A6D80">
        <w:rPr>
          <w:rFonts w:cs="Arial"/>
          <w:i/>
          <w:spacing w:val="-3"/>
          <w:sz w:val="16"/>
          <w:szCs w:val="16"/>
        </w:rPr>
        <w:t xml:space="preserve"> </w:t>
      </w:r>
      <w:r w:rsidRPr="002A6D80">
        <w:rPr>
          <w:rFonts w:cs="Arial"/>
          <w:i/>
          <w:sz w:val="16"/>
          <w:szCs w:val="16"/>
        </w:rPr>
        <w:t>on</w:t>
      </w:r>
      <w:r w:rsidRPr="002A6D80">
        <w:rPr>
          <w:rFonts w:cs="Arial"/>
          <w:i/>
          <w:spacing w:val="-3"/>
          <w:sz w:val="16"/>
          <w:szCs w:val="16"/>
        </w:rPr>
        <w:t xml:space="preserve"> </w:t>
      </w:r>
      <w:r w:rsidRPr="002A6D80">
        <w:rPr>
          <w:rFonts w:cs="Arial"/>
          <w:i/>
          <w:sz w:val="16"/>
          <w:szCs w:val="16"/>
        </w:rPr>
        <w:t>a</w:t>
      </w:r>
      <w:r w:rsidRPr="002A6D80">
        <w:rPr>
          <w:rFonts w:cs="Arial"/>
          <w:i/>
          <w:spacing w:val="-3"/>
          <w:sz w:val="16"/>
          <w:szCs w:val="16"/>
        </w:rPr>
        <w:t xml:space="preserve"> </w:t>
      </w:r>
      <w:r w:rsidRPr="002A6D80">
        <w:rPr>
          <w:rFonts w:cs="Arial"/>
          <w:i/>
          <w:sz w:val="16"/>
          <w:szCs w:val="16"/>
        </w:rPr>
        <w:t>pro-</w:t>
      </w:r>
      <w:r w:rsidRPr="002A6D80">
        <w:rPr>
          <w:rFonts w:cs="Arial"/>
          <w:i/>
          <w:spacing w:val="-3"/>
          <w:sz w:val="16"/>
          <w:szCs w:val="16"/>
        </w:rPr>
        <w:t xml:space="preserve"> </w:t>
      </w:r>
      <w:r w:rsidRPr="002A6D80">
        <w:rPr>
          <w:rFonts w:cs="Arial"/>
          <w:i/>
          <w:sz w:val="16"/>
          <w:szCs w:val="16"/>
        </w:rPr>
        <w:t>rata</w:t>
      </w:r>
      <w:r w:rsidRPr="002A6D80">
        <w:rPr>
          <w:rFonts w:cs="Arial"/>
          <w:i/>
          <w:spacing w:val="-3"/>
          <w:sz w:val="16"/>
          <w:szCs w:val="16"/>
        </w:rPr>
        <w:t xml:space="preserve"> </w:t>
      </w:r>
      <w:r w:rsidRPr="002A6D80">
        <w:rPr>
          <w:rFonts w:cs="Arial"/>
          <w:i/>
          <w:sz w:val="16"/>
          <w:szCs w:val="16"/>
        </w:rPr>
        <w:t>basis.</w:t>
      </w:r>
      <w:r w:rsidRPr="002A6D80">
        <w:rPr>
          <w:rFonts w:cs="Arial"/>
          <w:i/>
          <w:spacing w:val="-3"/>
          <w:sz w:val="16"/>
          <w:szCs w:val="16"/>
        </w:rPr>
        <w:t xml:space="preserve"> </w:t>
      </w:r>
      <w:r w:rsidRPr="002A6D80">
        <w:rPr>
          <w:rFonts w:cs="Arial"/>
          <w:i/>
          <w:sz w:val="16"/>
          <w:szCs w:val="16"/>
        </w:rPr>
        <w:t>Licence</w:t>
      </w:r>
      <w:r w:rsidRPr="002A6D80">
        <w:rPr>
          <w:rFonts w:cs="Arial"/>
          <w:i/>
          <w:spacing w:val="-3"/>
          <w:sz w:val="16"/>
          <w:szCs w:val="16"/>
        </w:rPr>
        <w:t xml:space="preserve"> </w:t>
      </w:r>
      <w:r w:rsidRPr="002A6D80">
        <w:rPr>
          <w:rFonts w:cs="Arial"/>
          <w:i/>
          <w:sz w:val="16"/>
          <w:szCs w:val="16"/>
        </w:rPr>
        <w:t>fees</w:t>
      </w:r>
      <w:r w:rsidRPr="002A6D80">
        <w:rPr>
          <w:rFonts w:cs="Arial"/>
          <w:i/>
          <w:spacing w:val="-3"/>
          <w:sz w:val="16"/>
          <w:szCs w:val="16"/>
        </w:rPr>
        <w:t xml:space="preserve"> </w:t>
      </w:r>
      <w:r w:rsidRPr="002A6D80">
        <w:rPr>
          <w:rFonts w:cs="Arial"/>
          <w:i/>
          <w:sz w:val="16"/>
          <w:szCs w:val="16"/>
        </w:rPr>
        <w:t>received</w:t>
      </w:r>
      <w:r w:rsidRPr="002A6D80">
        <w:rPr>
          <w:rFonts w:cs="Arial"/>
          <w:i/>
          <w:spacing w:val="-3"/>
          <w:sz w:val="16"/>
          <w:szCs w:val="16"/>
        </w:rPr>
        <w:t xml:space="preserve"> </w:t>
      </w:r>
      <w:r w:rsidRPr="002A6D80">
        <w:rPr>
          <w:rFonts w:cs="Arial"/>
          <w:i/>
          <w:sz w:val="16"/>
          <w:szCs w:val="16"/>
        </w:rPr>
        <w:t>relating</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the</w:t>
      </w:r>
      <w:r w:rsidRPr="002A6D80">
        <w:rPr>
          <w:rFonts w:cs="Arial"/>
          <w:i/>
          <w:spacing w:val="40"/>
          <w:sz w:val="16"/>
          <w:szCs w:val="16"/>
        </w:rPr>
        <w:t xml:space="preserve"> </w:t>
      </w:r>
      <w:r w:rsidRPr="002A6D80">
        <w:rPr>
          <w:rFonts w:cs="Arial"/>
          <w:i/>
          <w:sz w:val="16"/>
          <w:szCs w:val="16"/>
        </w:rPr>
        <w:t>subsequent year are recognised at year-end as contract liabilities (i.e. over time).</w:t>
      </w:r>
    </w:p>
    <w:p w14:paraId="3C6B299E" w14:textId="77777777" w:rsidR="00B80DD3" w:rsidRPr="002A6D80" w:rsidRDefault="00283A07" w:rsidP="00512BD0">
      <w:pPr>
        <w:pStyle w:val="ListParagraph"/>
        <w:numPr>
          <w:ilvl w:val="0"/>
          <w:numId w:val="31"/>
        </w:numPr>
        <w:tabs>
          <w:tab w:val="left" w:pos="834"/>
        </w:tabs>
        <w:spacing w:before="51"/>
        <w:rPr>
          <w:rFonts w:cs="Arial"/>
          <w:i/>
          <w:sz w:val="16"/>
          <w:szCs w:val="16"/>
        </w:rPr>
      </w:pPr>
      <w:r w:rsidRPr="002A6D80">
        <w:rPr>
          <w:rFonts w:cs="Arial"/>
          <w:i/>
          <w:sz w:val="16"/>
          <w:szCs w:val="16"/>
        </w:rPr>
        <w:t>Plumbing-examination</w:t>
      </w:r>
      <w:r w:rsidRPr="002A6D80">
        <w:rPr>
          <w:rFonts w:cs="Arial"/>
          <w:i/>
          <w:spacing w:val="-4"/>
          <w:sz w:val="16"/>
          <w:szCs w:val="16"/>
        </w:rPr>
        <w:t xml:space="preserve"> fees</w:t>
      </w:r>
    </w:p>
    <w:p w14:paraId="76286677" w14:textId="77777777" w:rsidR="00B80DD3" w:rsidRPr="002A6D80" w:rsidRDefault="00283A07" w:rsidP="00512BD0">
      <w:pPr>
        <w:spacing w:before="48"/>
        <w:ind w:left="833"/>
        <w:rPr>
          <w:rFonts w:cs="Arial"/>
          <w:i/>
          <w:sz w:val="16"/>
          <w:szCs w:val="16"/>
        </w:rPr>
      </w:pPr>
      <w:r w:rsidRPr="002A6D80">
        <w:rPr>
          <w:rFonts w:cs="Arial"/>
          <w:i/>
          <w:sz w:val="16"/>
          <w:szCs w:val="16"/>
        </w:rPr>
        <w:lastRenderedPageBreak/>
        <w:t>Plumbing</w:t>
      </w:r>
      <w:r w:rsidRPr="002A6D80">
        <w:rPr>
          <w:rFonts w:cs="Arial"/>
          <w:i/>
          <w:spacing w:val="-2"/>
          <w:sz w:val="16"/>
          <w:szCs w:val="16"/>
        </w:rPr>
        <w:t xml:space="preserve"> </w:t>
      </w:r>
      <w:r w:rsidRPr="002A6D80">
        <w:rPr>
          <w:rFonts w:cs="Arial"/>
          <w:i/>
          <w:sz w:val="16"/>
          <w:szCs w:val="16"/>
        </w:rPr>
        <w:t>examination</w:t>
      </w:r>
      <w:r w:rsidRPr="002A6D80">
        <w:rPr>
          <w:rFonts w:cs="Arial"/>
          <w:i/>
          <w:spacing w:val="-2"/>
          <w:sz w:val="16"/>
          <w:szCs w:val="16"/>
        </w:rPr>
        <w:t xml:space="preserve"> </w:t>
      </w:r>
      <w:r w:rsidRPr="002A6D80">
        <w:rPr>
          <w:rFonts w:cs="Arial"/>
          <w:i/>
          <w:sz w:val="16"/>
          <w:szCs w:val="16"/>
        </w:rPr>
        <w:t>fees</w:t>
      </w:r>
      <w:r w:rsidRPr="002A6D80">
        <w:rPr>
          <w:rFonts w:cs="Arial"/>
          <w:i/>
          <w:spacing w:val="-2"/>
          <w:sz w:val="16"/>
          <w:szCs w:val="16"/>
        </w:rPr>
        <w:t xml:space="preserve"> </w:t>
      </w:r>
      <w:r w:rsidRPr="002A6D80">
        <w:rPr>
          <w:rFonts w:cs="Arial"/>
          <w:i/>
          <w:sz w:val="16"/>
          <w:szCs w:val="16"/>
        </w:rPr>
        <w:t>are</w:t>
      </w:r>
      <w:r w:rsidRPr="002A6D80">
        <w:rPr>
          <w:rFonts w:cs="Arial"/>
          <w:i/>
          <w:spacing w:val="-2"/>
          <w:sz w:val="16"/>
          <w:szCs w:val="16"/>
        </w:rPr>
        <w:t xml:space="preserve"> </w:t>
      </w:r>
      <w:r w:rsidRPr="002A6D80">
        <w:rPr>
          <w:rFonts w:cs="Arial"/>
          <w:i/>
          <w:sz w:val="16"/>
          <w:szCs w:val="16"/>
        </w:rPr>
        <w:t>recognised</w:t>
      </w:r>
      <w:r w:rsidRPr="002A6D80">
        <w:rPr>
          <w:rFonts w:cs="Arial"/>
          <w:i/>
          <w:spacing w:val="-2"/>
          <w:sz w:val="16"/>
          <w:szCs w:val="16"/>
        </w:rPr>
        <w:t xml:space="preserve"> </w:t>
      </w:r>
      <w:r w:rsidRPr="002A6D80">
        <w:rPr>
          <w:rFonts w:cs="Arial"/>
          <w:i/>
          <w:sz w:val="16"/>
          <w:szCs w:val="16"/>
        </w:rPr>
        <w:t>as</w:t>
      </w:r>
      <w:r w:rsidRPr="002A6D80">
        <w:rPr>
          <w:rFonts w:cs="Arial"/>
          <w:i/>
          <w:spacing w:val="-2"/>
          <w:sz w:val="16"/>
          <w:szCs w:val="16"/>
        </w:rPr>
        <w:t xml:space="preserve"> </w:t>
      </w:r>
      <w:r w:rsidRPr="002A6D80">
        <w:rPr>
          <w:rFonts w:cs="Arial"/>
          <w:i/>
          <w:sz w:val="16"/>
          <w:szCs w:val="16"/>
        </w:rPr>
        <w:t>revenue</w:t>
      </w:r>
      <w:r w:rsidRPr="002A6D80">
        <w:rPr>
          <w:rFonts w:cs="Arial"/>
          <w:i/>
          <w:spacing w:val="-1"/>
          <w:sz w:val="16"/>
          <w:szCs w:val="16"/>
        </w:rPr>
        <w:t xml:space="preserve"> </w:t>
      </w:r>
      <w:r w:rsidRPr="002A6D80">
        <w:rPr>
          <w:rFonts w:cs="Arial"/>
          <w:i/>
          <w:sz w:val="16"/>
          <w:szCs w:val="16"/>
        </w:rPr>
        <w:t>upon</w:t>
      </w:r>
      <w:r w:rsidRPr="002A6D80">
        <w:rPr>
          <w:rFonts w:cs="Arial"/>
          <w:i/>
          <w:spacing w:val="-2"/>
          <w:sz w:val="16"/>
          <w:szCs w:val="16"/>
        </w:rPr>
        <w:t xml:space="preserve"> </w:t>
      </w:r>
      <w:r w:rsidRPr="002A6D80">
        <w:rPr>
          <w:rFonts w:cs="Arial"/>
          <w:i/>
          <w:sz w:val="16"/>
          <w:szCs w:val="16"/>
        </w:rPr>
        <w:t>receipt</w:t>
      </w:r>
      <w:r w:rsidRPr="002A6D80">
        <w:rPr>
          <w:rFonts w:cs="Arial"/>
          <w:i/>
          <w:spacing w:val="-2"/>
          <w:sz w:val="16"/>
          <w:szCs w:val="16"/>
        </w:rPr>
        <w:t xml:space="preserve"> </w:t>
      </w:r>
      <w:r w:rsidRPr="002A6D80">
        <w:rPr>
          <w:rFonts w:cs="Arial"/>
          <w:i/>
          <w:sz w:val="16"/>
          <w:szCs w:val="16"/>
        </w:rPr>
        <w:t>(i.e.</w:t>
      </w:r>
      <w:r w:rsidRPr="002A6D80">
        <w:rPr>
          <w:rFonts w:cs="Arial"/>
          <w:i/>
          <w:spacing w:val="-2"/>
          <w:sz w:val="16"/>
          <w:szCs w:val="16"/>
        </w:rPr>
        <w:t xml:space="preserve"> </w:t>
      </w:r>
      <w:r w:rsidRPr="002A6D80">
        <w:rPr>
          <w:rFonts w:cs="Arial"/>
          <w:i/>
          <w:sz w:val="16"/>
          <w:szCs w:val="16"/>
        </w:rPr>
        <w:t>at</w:t>
      </w:r>
      <w:r w:rsidRPr="002A6D80">
        <w:rPr>
          <w:rFonts w:cs="Arial"/>
          <w:i/>
          <w:spacing w:val="-2"/>
          <w:sz w:val="16"/>
          <w:szCs w:val="16"/>
        </w:rPr>
        <w:t xml:space="preserve"> </w:t>
      </w:r>
      <w:r w:rsidRPr="002A6D80">
        <w:rPr>
          <w:rFonts w:cs="Arial"/>
          <w:i/>
          <w:sz w:val="16"/>
          <w:szCs w:val="16"/>
        </w:rPr>
        <w:t>point</w:t>
      </w:r>
      <w:r w:rsidRPr="002A6D80">
        <w:rPr>
          <w:rFonts w:cs="Arial"/>
          <w:i/>
          <w:spacing w:val="-2"/>
          <w:sz w:val="16"/>
          <w:szCs w:val="16"/>
        </w:rPr>
        <w:t xml:space="preserve"> </w:t>
      </w:r>
      <w:r w:rsidRPr="002A6D80">
        <w:rPr>
          <w:rFonts w:cs="Arial"/>
          <w:i/>
          <w:sz w:val="16"/>
          <w:szCs w:val="16"/>
        </w:rPr>
        <w:t>in</w:t>
      </w:r>
      <w:r w:rsidRPr="002A6D80">
        <w:rPr>
          <w:rFonts w:cs="Arial"/>
          <w:i/>
          <w:spacing w:val="-1"/>
          <w:sz w:val="16"/>
          <w:szCs w:val="16"/>
        </w:rPr>
        <w:t xml:space="preserve"> </w:t>
      </w:r>
      <w:r w:rsidRPr="002A6D80">
        <w:rPr>
          <w:rFonts w:cs="Arial"/>
          <w:i/>
          <w:spacing w:val="-2"/>
          <w:sz w:val="16"/>
          <w:szCs w:val="16"/>
        </w:rPr>
        <w:t>time).</w:t>
      </w:r>
    </w:p>
    <w:p w14:paraId="06EFDBCB" w14:textId="77777777" w:rsidR="00B80DD3" w:rsidRPr="002A6D80" w:rsidRDefault="00283A07" w:rsidP="00512BD0">
      <w:pPr>
        <w:pStyle w:val="ListParagraph"/>
        <w:numPr>
          <w:ilvl w:val="0"/>
          <w:numId w:val="31"/>
        </w:numPr>
        <w:tabs>
          <w:tab w:val="left" w:pos="834"/>
        </w:tabs>
        <w:spacing w:before="48"/>
        <w:rPr>
          <w:rFonts w:cs="Arial"/>
          <w:i/>
          <w:sz w:val="16"/>
          <w:szCs w:val="16"/>
        </w:rPr>
      </w:pPr>
      <w:r w:rsidRPr="002A6D80">
        <w:rPr>
          <w:rFonts w:cs="Arial"/>
          <w:i/>
          <w:sz w:val="16"/>
          <w:szCs w:val="16"/>
        </w:rPr>
        <w:t>Plumbing-prosecutions</w:t>
      </w:r>
      <w:r w:rsidRPr="002A6D80">
        <w:rPr>
          <w:rFonts w:cs="Arial"/>
          <w:i/>
          <w:spacing w:val="-4"/>
          <w:sz w:val="16"/>
          <w:szCs w:val="16"/>
        </w:rPr>
        <w:t xml:space="preserve"> </w:t>
      </w:r>
      <w:r w:rsidRPr="002A6D80">
        <w:rPr>
          <w:rFonts w:cs="Arial"/>
          <w:i/>
          <w:sz w:val="16"/>
          <w:szCs w:val="16"/>
        </w:rPr>
        <w:t>and</w:t>
      </w:r>
      <w:r w:rsidRPr="002A6D80">
        <w:rPr>
          <w:rFonts w:cs="Arial"/>
          <w:i/>
          <w:spacing w:val="-1"/>
          <w:sz w:val="16"/>
          <w:szCs w:val="16"/>
        </w:rPr>
        <w:t xml:space="preserve"> </w:t>
      </w:r>
      <w:r w:rsidRPr="002A6D80">
        <w:rPr>
          <w:rFonts w:cs="Arial"/>
          <w:i/>
          <w:sz w:val="16"/>
          <w:szCs w:val="16"/>
        </w:rPr>
        <w:t>inquiry</w:t>
      </w:r>
      <w:r w:rsidRPr="002A6D80">
        <w:rPr>
          <w:rFonts w:cs="Arial"/>
          <w:i/>
          <w:spacing w:val="-1"/>
          <w:sz w:val="16"/>
          <w:szCs w:val="16"/>
        </w:rPr>
        <w:t xml:space="preserve"> </w:t>
      </w:r>
      <w:r w:rsidRPr="002A6D80">
        <w:rPr>
          <w:rFonts w:cs="Arial"/>
          <w:i/>
          <w:spacing w:val="-2"/>
          <w:sz w:val="16"/>
          <w:szCs w:val="16"/>
        </w:rPr>
        <w:t>fines</w:t>
      </w:r>
    </w:p>
    <w:p w14:paraId="2F25A910" w14:textId="77777777" w:rsidR="00A155C0" w:rsidRPr="002A6D80" w:rsidRDefault="00283A07" w:rsidP="00512BD0">
      <w:pPr>
        <w:spacing w:before="54" w:line="228" w:lineRule="auto"/>
        <w:ind w:left="833" w:right="521"/>
        <w:rPr>
          <w:rFonts w:cs="Arial"/>
          <w:i/>
          <w:sz w:val="16"/>
          <w:szCs w:val="16"/>
        </w:rPr>
      </w:pPr>
      <w:r w:rsidRPr="002A6D80">
        <w:rPr>
          <w:rFonts w:cs="Arial"/>
          <w:i/>
          <w:sz w:val="16"/>
          <w:szCs w:val="16"/>
        </w:rPr>
        <w:t>Prosecutions and inquiry fines represent prosecution fines and costs payable to the VBA as a result of legal action taken by the VBA against</w:t>
      </w:r>
      <w:r w:rsidRPr="002A6D80">
        <w:rPr>
          <w:rFonts w:cs="Arial"/>
          <w:i/>
          <w:spacing w:val="40"/>
          <w:sz w:val="16"/>
          <w:szCs w:val="16"/>
        </w:rPr>
        <w:t xml:space="preserve"> </w:t>
      </w:r>
      <w:r w:rsidRPr="002A6D80">
        <w:rPr>
          <w:rFonts w:cs="Arial"/>
          <w:i/>
          <w:sz w:val="16"/>
          <w:szCs w:val="16"/>
        </w:rPr>
        <w:t>plumbing</w:t>
      </w:r>
      <w:r w:rsidRPr="002A6D80">
        <w:rPr>
          <w:rFonts w:cs="Arial"/>
          <w:i/>
          <w:spacing w:val="-3"/>
          <w:sz w:val="16"/>
          <w:szCs w:val="16"/>
        </w:rPr>
        <w:t xml:space="preserve"> </w:t>
      </w:r>
      <w:r w:rsidRPr="002A6D80">
        <w:rPr>
          <w:rFonts w:cs="Arial"/>
          <w:i/>
          <w:sz w:val="16"/>
          <w:szCs w:val="16"/>
        </w:rPr>
        <w:t>practitioners</w:t>
      </w:r>
      <w:r w:rsidRPr="002A6D80">
        <w:rPr>
          <w:rFonts w:cs="Arial"/>
          <w:i/>
          <w:spacing w:val="-3"/>
          <w:sz w:val="16"/>
          <w:szCs w:val="16"/>
        </w:rPr>
        <w:t xml:space="preserve"> </w:t>
      </w:r>
      <w:r w:rsidRPr="002A6D80">
        <w:rPr>
          <w:rFonts w:cs="Arial"/>
          <w:i/>
          <w:sz w:val="16"/>
          <w:szCs w:val="16"/>
        </w:rPr>
        <w:t>in</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Magistrates’</w:t>
      </w:r>
      <w:r w:rsidRPr="002A6D80">
        <w:rPr>
          <w:rFonts w:cs="Arial"/>
          <w:i/>
          <w:spacing w:val="-3"/>
          <w:sz w:val="16"/>
          <w:szCs w:val="16"/>
        </w:rPr>
        <w:t xml:space="preserve"> </w:t>
      </w:r>
      <w:r w:rsidRPr="002A6D80">
        <w:rPr>
          <w:rFonts w:cs="Arial"/>
          <w:i/>
          <w:sz w:val="16"/>
          <w:szCs w:val="16"/>
        </w:rPr>
        <w:t>Court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Victoria</w:t>
      </w:r>
      <w:r w:rsidRPr="002A6D80">
        <w:rPr>
          <w:rFonts w:cs="Arial"/>
          <w:i/>
          <w:spacing w:val="-3"/>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County</w:t>
      </w:r>
      <w:r w:rsidRPr="002A6D80">
        <w:rPr>
          <w:rFonts w:cs="Arial"/>
          <w:i/>
          <w:spacing w:val="-3"/>
          <w:sz w:val="16"/>
          <w:szCs w:val="16"/>
        </w:rPr>
        <w:t xml:space="preserve"> </w:t>
      </w:r>
      <w:r w:rsidRPr="002A6D80">
        <w:rPr>
          <w:rFonts w:cs="Arial"/>
          <w:i/>
          <w:sz w:val="16"/>
          <w:szCs w:val="16"/>
        </w:rPr>
        <w:t>Court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Victoria.</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amount</w:t>
      </w:r>
      <w:r w:rsidRPr="002A6D80">
        <w:rPr>
          <w:rFonts w:cs="Arial"/>
          <w:i/>
          <w:spacing w:val="-3"/>
          <w:sz w:val="16"/>
          <w:szCs w:val="16"/>
        </w:rPr>
        <w:t xml:space="preserve"> </w:t>
      </w:r>
      <w:r w:rsidRPr="002A6D80">
        <w:rPr>
          <w:rFonts w:cs="Arial"/>
          <w:i/>
          <w:sz w:val="16"/>
          <w:szCs w:val="16"/>
        </w:rPr>
        <w:t>is</w:t>
      </w:r>
      <w:r w:rsidRPr="002A6D80">
        <w:rPr>
          <w:rFonts w:cs="Arial"/>
          <w:i/>
          <w:spacing w:val="-3"/>
          <w:sz w:val="16"/>
          <w:szCs w:val="16"/>
        </w:rPr>
        <w:t xml:space="preserve"> </w:t>
      </w:r>
      <w:r w:rsidRPr="002A6D80">
        <w:rPr>
          <w:rFonts w:cs="Arial"/>
          <w:i/>
          <w:sz w:val="16"/>
          <w:szCs w:val="16"/>
        </w:rPr>
        <w:t>recognised</w:t>
      </w:r>
      <w:r w:rsidRPr="002A6D80">
        <w:rPr>
          <w:rFonts w:cs="Arial"/>
          <w:i/>
          <w:spacing w:val="-3"/>
          <w:sz w:val="16"/>
          <w:szCs w:val="16"/>
        </w:rPr>
        <w:t xml:space="preserve"> </w:t>
      </w:r>
      <w:r w:rsidRPr="002A6D80">
        <w:rPr>
          <w:rFonts w:cs="Arial"/>
          <w:i/>
          <w:sz w:val="16"/>
          <w:szCs w:val="16"/>
        </w:rPr>
        <w:t>when</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fines</w:t>
      </w:r>
      <w:r w:rsidRPr="002A6D80">
        <w:rPr>
          <w:rFonts w:cs="Arial"/>
          <w:i/>
          <w:spacing w:val="-3"/>
          <w:sz w:val="16"/>
          <w:szCs w:val="16"/>
        </w:rPr>
        <w:t xml:space="preserve"> </w:t>
      </w:r>
      <w:r w:rsidRPr="002A6D80">
        <w:rPr>
          <w:rFonts w:cs="Arial"/>
          <w:i/>
          <w:sz w:val="16"/>
          <w:szCs w:val="16"/>
        </w:rPr>
        <w:t>are</w:t>
      </w:r>
      <w:r w:rsidRPr="002A6D80">
        <w:rPr>
          <w:rFonts w:cs="Arial"/>
          <w:i/>
          <w:spacing w:val="-3"/>
          <w:sz w:val="16"/>
          <w:szCs w:val="16"/>
        </w:rPr>
        <w:t xml:space="preserve"> </w:t>
      </w:r>
      <w:r w:rsidRPr="002A6D80">
        <w:rPr>
          <w:rFonts w:cs="Arial"/>
          <w:i/>
          <w:sz w:val="16"/>
          <w:szCs w:val="16"/>
        </w:rPr>
        <w:t>issued</w:t>
      </w:r>
      <w:r w:rsidRPr="002A6D80">
        <w:rPr>
          <w:rFonts w:cs="Arial"/>
          <w:i/>
          <w:spacing w:val="-3"/>
          <w:sz w:val="16"/>
          <w:szCs w:val="16"/>
        </w:rPr>
        <w:t xml:space="preserve"> </w:t>
      </w:r>
      <w:r w:rsidRPr="002A6D80">
        <w:rPr>
          <w:rFonts w:cs="Arial"/>
          <w:i/>
          <w:sz w:val="16"/>
          <w:szCs w:val="16"/>
        </w:rPr>
        <w:t>(i.e.</w:t>
      </w:r>
      <w:r w:rsidRPr="002A6D80">
        <w:rPr>
          <w:rFonts w:cs="Arial"/>
          <w:i/>
          <w:spacing w:val="40"/>
          <w:sz w:val="16"/>
          <w:szCs w:val="16"/>
        </w:rPr>
        <w:t xml:space="preserve"> </w:t>
      </w:r>
      <w:r w:rsidRPr="002A6D80">
        <w:rPr>
          <w:rFonts w:cs="Arial"/>
          <w:i/>
          <w:sz w:val="16"/>
          <w:szCs w:val="16"/>
        </w:rPr>
        <w:t>at point in time).</w:t>
      </w:r>
    </w:p>
    <w:p w14:paraId="3B4525E2" w14:textId="58116A3E" w:rsidR="00B80DD3" w:rsidRPr="002A6D80" w:rsidRDefault="00283A07" w:rsidP="00512BD0">
      <w:pPr>
        <w:pStyle w:val="Heading3"/>
      </w:pPr>
      <w:r w:rsidRPr="002A6D80">
        <w:t>AASB</w:t>
      </w:r>
      <w:r w:rsidRPr="002A6D80">
        <w:rPr>
          <w:spacing w:val="-4"/>
        </w:rPr>
        <w:t xml:space="preserve"> </w:t>
      </w:r>
      <w:r w:rsidRPr="002A6D80">
        <w:t>15</w:t>
      </w:r>
      <w:r w:rsidRPr="002A6D80">
        <w:rPr>
          <w:spacing w:val="-4"/>
        </w:rPr>
        <w:t xml:space="preserve"> </w:t>
      </w:r>
      <w:r w:rsidRPr="002A6D80">
        <w:t>Revenue</w:t>
      </w:r>
      <w:r w:rsidRPr="002A6D80">
        <w:rPr>
          <w:spacing w:val="-4"/>
        </w:rPr>
        <w:t xml:space="preserve"> </w:t>
      </w:r>
      <w:r w:rsidRPr="002A6D80">
        <w:t>from</w:t>
      </w:r>
      <w:r w:rsidRPr="002A6D80">
        <w:rPr>
          <w:spacing w:val="-4"/>
        </w:rPr>
        <w:t xml:space="preserve"> </w:t>
      </w:r>
      <w:r w:rsidRPr="002A6D80">
        <w:t>contracts</w:t>
      </w:r>
      <w:r w:rsidRPr="002A6D80">
        <w:rPr>
          <w:spacing w:val="-4"/>
        </w:rPr>
        <w:t xml:space="preserve"> </w:t>
      </w:r>
      <w:r w:rsidRPr="002A6D80">
        <w:t>with</w:t>
      </w:r>
      <w:r w:rsidRPr="002A6D80">
        <w:rPr>
          <w:spacing w:val="-3"/>
        </w:rPr>
        <w:t xml:space="preserve"> </w:t>
      </w:r>
      <w:r w:rsidRPr="002A6D80">
        <w:rPr>
          <w:spacing w:val="-2"/>
        </w:rPr>
        <w:t>customers</w:t>
      </w:r>
    </w:p>
    <w:p w14:paraId="66CB35AD" w14:textId="77777777" w:rsidR="00B80DD3" w:rsidRPr="002A6D80" w:rsidRDefault="00283A07" w:rsidP="00512BD0">
      <w:pPr>
        <w:pStyle w:val="Heading4"/>
      </w:pPr>
      <w:r w:rsidRPr="002A6D80">
        <w:t>Performance</w:t>
      </w:r>
      <w:r w:rsidRPr="002A6D80">
        <w:rPr>
          <w:spacing w:val="-3"/>
        </w:rPr>
        <w:t xml:space="preserve"> </w:t>
      </w:r>
      <w:r w:rsidRPr="002A6D80">
        <w:t>obligations</w:t>
      </w:r>
      <w:r w:rsidRPr="002A6D80">
        <w:rPr>
          <w:spacing w:val="-3"/>
        </w:rPr>
        <w:t xml:space="preserve"> </w:t>
      </w:r>
      <w:r w:rsidRPr="002A6D80">
        <w:t>and</w:t>
      </w:r>
      <w:r w:rsidRPr="002A6D80">
        <w:rPr>
          <w:spacing w:val="-3"/>
        </w:rPr>
        <w:t xml:space="preserve"> </w:t>
      </w:r>
      <w:r w:rsidRPr="002A6D80">
        <w:t>revenue</w:t>
      </w:r>
      <w:r w:rsidRPr="002A6D80">
        <w:rPr>
          <w:spacing w:val="-3"/>
        </w:rPr>
        <w:t xml:space="preserve"> </w:t>
      </w:r>
      <w:r w:rsidRPr="002A6D80">
        <w:t>recognition</w:t>
      </w:r>
      <w:r w:rsidRPr="002A6D80">
        <w:rPr>
          <w:spacing w:val="-2"/>
        </w:rPr>
        <w:t xml:space="preserve"> policies</w:t>
      </w:r>
    </w:p>
    <w:p w14:paraId="2E5CE072" w14:textId="77777777" w:rsidR="00A155C0" w:rsidRPr="002A6D80" w:rsidRDefault="00283A07" w:rsidP="007530E8">
      <w:r w:rsidRPr="002A6D80">
        <w:t>The core principle of AASB 15 is, an entity recognises revenue at the point in time when control of a good or service transfers</w:t>
      </w:r>
      <w:r w:rsidRPr="002A6D80">
        <w:rPr>
          <w:spacing w:val="-5"/>
        </w:rPr>
        <w:t xml:space="preserve"> </w:t>
      </w:r>
      <w:r w:rsidRPr="002A6D80">
        <w:t>to</w:t>
      </w:r>
      <w:r w:rsidRPr="002A6D80">
        <w:rPr>
          <w:spacing w:val="-5"/>
        </w:rPr>
        <w:t xml:space="preserve"> </w:t>
      </w:r>
      <w:r w:rsidRPr="002A6D80">
        <w:t>the</w:t>
      </w:r>
      <w:r w:rsidRPr="002A6D80">
        <w:rPr>
          <w:spacing w:val="-5"/>
        </w:rPr>
        <w:t xml:space="preserve"> </w:t>
      </w:r>
      <w:r w:rsidRPr="002A6D80">
        <w:t>customer,</w:t>
      </w:r>
      <w:r w:rsidRPr="002A6D80">
        <w:rPr>
          <w:spacing w:val="-5"/>
        </w:rPr>
        <w:t xml:space="preserve"> </w:t>
      </w:r>
      <w:r w:rsidRPr="002A6D80">
        <w:t>for</w:t>
      </w:r>
      <w:r w:rsidRPr="002A6D80">
        <w:rPr>
          <w:spacing w:val="-5"/>
        </w:rPr>
        <w:t xml:space="preserve"> </w:t>
      </w:r>
      <w:r w:rsidRPr="002A6D80">
        <w:t>an</w:t>
      </w:r>
      <w:r w:rsidRPr="002A6D80">
        <w:rPr>
          <w:spacing w:val="-5"/>
        </w:rPr>
        <w:t xml:space="preserve"> </w:t>
      </w:r>
      <w:r w:rsidRPr="002A6D80">
        <w:t>amount</w:t>
      </w:r>
      <w:r w:rsidRPr="002A6D80">
        <w:rPr>
          <w:spacing w:val="-5"/>
        </w:rPr>
        <w:t xml:space="preserve"> </w:t>
      </w:r>
      <w:r w:rsidRPr="002A6D80">
        <w:t>that</w:t>
      </w:r>
      <w:r w:rsidRPr="002A6D80">
        <w:rPr>
          <w:spacing w:val="-5"/>
        </w:rPr>
        <w:t xml:space="preserve"> </w:t>
      </w:r>
      <w:r w:rsidRPr="002A6D80">
        <w:t>reflects</w:t>
      </w:r>
      <w:r w:rsidRPr="002A6D80">
        <w:rPr>
          <w:spacing w:val="-5"/>
        </w:rPr>
        <w:t xml:space="preserve"> </w:t>
      </w:r>
      <w:r w:rsidRPr="002A6D80">
        <w:t>the</w:t>
      </w:r>
      <w:r w:rsidRPr="002A6D80">
        <w:rPr>
          <w:spacing w:val="-5"/>
        </w:rPr>
        <w:t xml:space="preserve"> </w:t>
      </w:r>
      <w:r w:rsidRPr="002A6D80">
        <w:t>consideration</w:t>
      </w:r>
      <w:r w:rsidRPr="002A6D80">
        <w:rPr>
          <w:spacing w:val="-5"/>
        </w:rPr>
        <w:t xml:space="preserve"> </w:t>
      </w:r>
      <w:r w:rsidRPr="002A6D80">
        <w:t>the</w:t>
      </w:r>
      <w:r w:rsidRPr="002A6D80">
        <w:rPr>
          <w:spacing w:val="-5"/>
        </w:rPr>
        <w:t xml:space="preserve"> </w:t>
      </w:r>
      <w:r w:rsidRPr="002A6D80">
        <w:t>entity</w:t>
      </w:r>
      <w:r w:rsidRPr="002A6D80">
        <w:rPr>
          <w:spacing w:val="-5"/>
        </w:rPr>
        <w:t xml:space="preserve"> </w:t>
      </w:r>
      <w:r w:rsidRPr="002A6D80">
        <w:t>expects</w:t>
      </w:r>
      <w:r w:rsidRPr="002A6D80">
        <w:rPr>
          <w:spacing w:val="-5"/>
        </w:rPr>
        <w:t xml:space="preserve"> </w:t>
      </w:r>
      <w:r w:rsidRPr="002A6D80">
        <w:t>to</w:t>
      </w:r>
      <w:r w:rsidRPr="002A6D80">
        <w:rPr>
          <w:spacing w:val="-5"/>
        </w:rPr>
        <w:t xml:space="preserve"> </w:t>
      </w:r>
      <w:r w:rsidRPr="002A6D80">
        <w:t>be</w:t>
      </w:r>
      <w:r w:rsidRPr="002A6D80">
        <w:rPr>
          <w:spacing w:val="-5"/>
        </w:rPr>
        <w:t xml:space="preserve"> </w:t>
      </w:r>
      <w:r w:rsidRPr="002A6D80">
        <w:t>entitled</w:t>
      </w:r>
      <w:r w:rsidRPr="002A6D80">
        <w:rPr>
          <w:spacing w:val="-5"/>
        </w:rPr>
        <w:t xml:space="preserve"> </w:t>
      </w:r>
      <w:r w:rsidRPr="002A6D80">
        <w:t>in</w:t>
      </w:r>
      <w:r w:rsidRPr="002A6D80">
        <w:rPr>
          <w:spacing w:val="-5"/>
        </w:rPr>
        <w:t xml:space="preserve"> </w:t>
      </w:r>
      <w:r w:rsidRPr="002A6D80">
        <w:t>exchange for those goods when, or as, the performance obligations for the sale of goods and services to the customer are satisfied. Revenue is also recognised over time when the customer simultaneously receives and consumes the services as it is provided. For contracts that permit the customer to request for refund, the revenue is recognised to the</w:t>
      </w:r>
      <w:r w:rsidRPr="002A6D80">
        <w:rPr>
          <w:spacing w:val="-4"/>
        </w:rPr>
        <w:t xml:space="preserve"> </w:t>
      </w:r>
      <w:r w:rsidRPr="002A6D80">
        <w:t>extent</w:t>
      </w:r>
      <w:r w:rsidRPr="002A6D80">
        <w:rPr>
          <w:spacing w:val="-4"/>
        </w:rPr>
        <w:t xml:space="preserve"> </w:t>
      </w:r>
      <w:r w:rsidRPr="002A6D80">
        <w:t>it</w:t>
      </w:r>
      <w:r w:rsidRPr="002A6D80">
        <w:rPr>
          <w:spacing w:val="-4"/>
        </w:rPr>
        <w:t xml:space="preserve"> </w:t>
      </w:r>
      <w:r w:rsidRPr="002A6D80">
        <w:t>is</w:t>
      </w:r>
      <w:r w:rsidRPr="002A6D80">
        <w:rPr>
          <w:spacing w:val="-4"/>
        </w:rPr>
        <w:t xml:space="preserve"> </w:t>
      </w:r>
      <w:r w:rsidRPr="002A6D80">
        <w:t>highly</w:t>
      </w:r>
      <w:r w:rsidRPr="002A6D80">
        <w:rPr>
          <w:spacing w:val="-4"/>
        </w:rPr>
        <w:t xml:space="preserve"> </w:t>
      </w:r>
      <w:r w:rsidRPr="002A6D80">
        <w:t>probable</w:t>
      </w:r>
      <w:r w:rsidRPr="002A6D80">
        <w:rPr>
          <w:spacing w:val="-4"/>
        </w:rPr>
        <w:t xml:space="preserve"> </w:t>
      </w:r>
      <w:r w:rsidRPr="002A6D80">
        <w:t>that</w:t>
      </w:r>
      <w:r w:rsidRPr="002A6D80">
        <w:rPr>
          <w:spacing w:val="-4"/>
        </w:rPr>
        <w:t xml:space="preserve"> </w:t>
      </w:r>
      <w:r w:rsidRPr="002A6D80">
        <w:t>a</w:t>
      </w:r>
      <w:r w:rsidRPr="002A6D80">
        <w:rPr>
          <w:spacing w:val="-4"/>
        </w:rPr>
        <w:t xml:space="preserve"> </w:t>
      </w:r>
      <w:r w:rsidRPr="002A6D80">
        <w:t>significant</w:t>
      </w:r>
      <w:r w:rsidRPr="002A6D80">
        <w:rPr>
          <w:spacing w:val="-4"/>
        </w:rPr>
        <w:t xml:space="preserve"> </w:t>
      </w:r>
      <w:r w:rsidRPr="002A6D80">
        <w:t>cumulative</w:t>
      </w:r>
      <w:r w:rsidRPr="002A6D80">
        <w:rPr>
          <w:spacing w:val="-4"/>
        </w:rPr>
        <w:t xml:space="preserve"> </w:t>
      </w:r>
      <w:r w:rsidRPr="002A6D80">
        <w:t>reversal</w:t>
      </w:r>
      <w:r w:rsidRPr="002A6D80">
        <w:rPr>
          <w:spacing w:val="-4"/>
        </w:rPr>
        <w:t xml:space="preserve"> </w:t>
      </w:r>
      <w:r w:rsidRPr="002A6D80">
        <w:t>will</w:t>
      </w:r>
      <w:r w:rsidRPr="002A6D80">
        <w:rPr>
          <w:spacing w:val="-4"/>
        </w:rPr>
        <w:t xml:space="preserve"> </w:t>
      </w:r>
      <w:r w:rsidRPr="002A6D80">
        <w:t>not</w:t>
      </w:r>
      <w:r w:rsidRPr="002A6D80">
        <w:rPr>
          <w:spacing w:val="-4"/>
        </w:rPr>
        <w:t xml:space="preserve"> </w:t>
      </w:r>
      <w:r w:rsidRPr="002A6D80">
        <w:t>occur.</w:t>
      </w:r>
      <w:r w:rsidRPr="002A6D80">
        <w:rPr>
          <w:spacing w:val="-4"/>
        </w:rPr>
        <w:t xml:space="preserve"> </w:t>
      </w:r>
      <w:r w:rsidRPr="002A6D80">
        <w:t>Therefore,</w:t>
      </w:r>
      <w:r w:rsidRPr="002A6D80">
        <w:rPr>
          <w:spacing w:val="-4"/>
        </w:rPr>
        <w:t xml:space="preserve"> </w:t>
      </w:r>
      <w:r w:rsidRPr="002A6D80">
        <w:t>the</w:t>
      </w:r>
      <w:r w:rsidRPr="002A6D80">
        <w:rPr>
          <w:spacing w:val="-4"/>
        </w:rPr>
        <w:t xml:space="preserve"> </w:t>
      </w:r>
      <w:r w:rsidRPr="002A6D80">
        <w:t>amount</w:t>
      </w:r>
      <w:r w:rsidRPr="002A6D80">
        <w:rPr>
          <w:spacing w:val="-4"/>
        </w:rPr>
        <w:t xml:space="preserve"> </w:t>
      </w:r>
      <w:r w:rsidRPr="002A6D80">
        <w:t>of</w:t>
      </w:r>
      <w:r w:rsidRPr="002A6D80">
        <w:rPr>
          <w:spacing w:val="-4"/>
        </w:rPr>
        <w:t xml:space="preserve"> </w:t>
      </w:r>
      <w:r w:rsidRPr="002A6D80">
        <w:t>revenue recognised is adjusted for expected returns, which are estimated based on historical data. For consideration received</w:t>
      </w:r>
      <w:r w:rsidRPr="002A6D80">
        <w:rPr>
          <w:spacing w:val="-6"/>
        </w:rPr>
        <w:t xml:space="preserve"> </w:t>
      </w:r>
      <w:r w:rsidRPr="002A6D80">
        <w:t>in</w:t>
      </w:r>
      <w:r w:rsidRPr="002A6D80">
        <w:rPr>
          <w:spacing w:val="-6"/>
        </w:rPr>
        <w:t xml:space="preserve"> </w:t>
      </w:r>
      <w:r w:rsidRPr="002A6D80">
        <w:t>advance</w:t>
      </w:r>
      <w:r w:rsidRPr="002A6D80">
        <w:rPr>
          <w:spacing w:val="-6"/>
        </w:rPr>
        <w:t xml:space="preserve"> </w:t>
      </w:r>
      <w:r w:rsidRPr="002A6D80">
        <w:t>of</w:t>
      </w:r>
      <w:r w:rsidRPr="002A6D80">
        <w:rPr>
          <w:spacing w:val="-6"/>
        </w:rPr>
        <w:t xml:space="preserve"> </w:t>
      </w:r>
      <w:r w:rsidRPr="002A6D80">
        <w:t>recognising</w:t>
      </w:r>
      <w:r w:rsidRPr="002A6D80">
        <w:rPr>
          <w:spacing w:val="-6"/>
        </w:rPr>
        <w:t xml:space="preserve"> </w:t>
      </w:r>
      <w:r w:rsidRPr="002A6D80">
        <w:t>the</w:t>
      </w:r>
      <w:r w:rsidRPr="002A6D80">
        <w:rPr>
          <w:spacing w:val="-6"/>
        </w:rPr>
        <w:t xml:space="preserve"> </w:t>
      </w:r>
      <w:r w:rsidRPr="002A6D80">
        <w:t>associated</w:t>
      </w:r>
      <w:r w:rsidRPr="002A6D80">
        <w:rPr>
          <w:spacing w:val="-6"/>
        </w:rPr>
        <w:t xml:space="preserve"> </w:t>
      </w:r>
      <w:r w:rsidRPr="002A6D80">
        <w:t>revenue</w:t>
      </w:r>
      <w:r w:rsidRPr="002A6D80">
        <w:rPr>
          <w:spacing w:val="-6"/>
        </w:rPr>
        <w:t xml:space="preserve"> </w:t>
      </w:r>
      <w:r w:rsidRPr="002A6D80">
        <w:t>from</w:t>
      </w:r>
      <w:r w:rsidRPr="002A6D80">
        <w:rPr>
          <w:spacing w:val="-6"/>
        </w:rPr>
        <w:t xml:space="preserve"> </w:t>
      </w:r>
      <w:r w:rsidRPr="002A6D80">
        <w:t>the</w:t>
      </w:r>
      <w:r w:rsidRPr="002A6D80">
        <w:rPr>
          <w:spacing w:val="-6"/>
        </w:rPr>
        <w:t xml:space="preserve"> </w:t>
      </w:r>
      <w:r w:rsidRPr="002A6D80">
        <w:t>customer,</w:t>
      </w:r>
      <w:r w:rsidRPr="002A6D80">
        <w:rPr>
          <w:spacing w:val="-6"/>
        </w:rPr>
        <w:t xml:space="preserve"> </w:t>
      </w:r>
      <w:r w:rsidRPr="002A6D80">
        <w:t>it</w:t>
      </w:r>
      <w:r w:rsidRPr="002A6D80">
        <w:rPr>
          <w:spacing w:val="-6"/>
        </w:rPr>
        <w:t xml:space="preserve"> </w:t>
      </w:r>
      <w:r w:rsidRPr="002A6D80">
        <w:t>is</w:t>
      </w:r>
      <w:r w:rsidRPr="002A6D80">
        <w:rPr>
          <w:spacing w:val="-6"/>
        </w:rPr>
        <w:t xml:space="preserve"> </w:t>
      </w:r>
      <w:r w:rsidRPr="002A6D80">
        <w:t>recorded</w:t>
      </w:r>
      <w:r w:rsidRPr="002A6D80">
        <w:rPr>
          <w:spacing w:val="-6"/>
        </w:rPr>
        <w:t xml:space="preserve"> </w:t>
      </w:r>
      <w:r w:rsidRPr="002A6D80">
        <w:t>as</w:t>
      </w:r>
      <w:r w:rsidRPr="002A6D80">
        <w:rPr>
          <w:spacing w:val="-6"/>
        </w:rPr>
        <w:t xml:space="preserve"> </w:t>
      </w:r>
      <w:r w:rsidRPr="002A6D80">
        <w:t>a</w:t>
      </w:r>
      <w:r w:rsidRPr="002A6D80">
        <w:rPr>
          <w:spacing w:val="-6"/>
        </w:rPr>
        <w:t xml:space="preserve"> </w:t>
      </w:r>
      <w:r w:rsidRPr="002A6D80">
        <w:t>contract</w:t>
      </w:r>
      <w:r w:rsidRPr="002A6D80">
        <w:rPr>
          <w:spacing w:val="-6"/>
        </w:rPr>
        <w:t xml:space="preserve"> </w:t>
      </w:r>
      <w:r w:rsidRPr="002A6D80">
        <w:t>liability</w:t>
      </w:r>
      <w:r w:rsidRPr="002A6D80">
        <w:rPr>
          <w:spacing w:val="-6"/>
        </w:rPr>
        <w:t xml:space="preserve"> </w:t>
      </w:r>
      <w:r w:rsidRPr="002A6D80">
        <w:t>i.e. deferred revenue.</w:t>
      </w:r>
    </w:p>
    <w:p w14:paraId="55DEA647" w14:textId="07FAADBD" w:rsidR="00B80DD3" w:rsidRPr="002A6D80" w:rsidRDefault="00283A07" w:rsidP="00512BD0">
      <w:pPr>
        <w:pStyle w:val="Heading4"/>
      </w:pPr>
      <w:r w:rsidRPr="002A6D80">
        <w:t>Application</w:t>
      </w:r>
      <w:r w:rsidRPr="002A6D80">
        <w:rPr>
          <w:spacing w:val="-4"/>
        </w:rPr>
        <w:t xml:space="preserve"> </w:t>
      </w:r>
      <w:r w:rsidRPr="002A6D80">
        <w:t>of</w:t>
      </w:r>
      <w:r w:rsidRPr="002A6D80">
        <w:rPr>
          <w:spacing w:val="-1"/>
        </w:rPr>
        <w:t xml:space="preserve"> </w:t>
      </w:r>
      <w:r w:rsidRPr="002A6D80">
        <w:t>AASB</w:t>
      </w:r>
      <w:r w:rsidRPr="002A6D80">
        <w:rPr>
          <w:spacing w:val="-1"/>
        </w:rPr>
        <w:t xml:space="preserve"> </w:t>
      </w:r>
      <w:r w:rsidRPr="002A6D80">
        <w:rPr>
          <w:spacing w:val="-5"/>
        </w:rPr>
        <w:t>15</w:t>
      </w:r>
    </w:p>
    <w:p w14:paraId="599DD49F" w14:textId="77777777" w:rsidR="00B80DD3" w:rsidRPr="002A6D80" w:rsidRDefault="00283A07" w:rsidP="00512BD0">
      <w:r w:rsidRPr="002A6D80">
        <w:t>Levies,</w:t>
      </w:r>
      <w:r w:rsidRPr="002A6D80">
        <w:rPr>
          <w:spacing w:val="-4"/>
        </w:rPr>
        <w:t xml:space="preserve"> </w:t>
      </w:r>
      <w:r w:rsidRPr="002A6D80">
        <w:t>fees</w:t>
      </w:r>
      <w:r w:rsidRPr="002A6D80">
        <w:rPr>
          <w:spacing w:val="-4"/>
        </w:rPr>
        <w:t xml:space="preserve"> </w:t>
      </w:r>
      <w:r w:rsidRPr="002A6D80">
        <w:t>and</w:t>
      </w:r>
      <w:r w:rsidRPr="002A6D80">
        <w:rPr>
          <w:spacing w:val="-4"/>
        </w:rPr>
        <w:t xml:space="preserve"> </w:t>
      </w:r>
      <w:r w:rsidRPr="002A6D80">
        <w:t>fines</w:t>
      </w:r>
      <w:r w:rsidRPr="002A6D80">
        <w:rPr>
          <w:spacing w:val="-4"/>
        </w:rPr>
        <w:t xml:space="preserve"> </w:t>
      </w:r>
      <w:r w:rsidRPr="002A6D80">
        <w:t>are</w:t>
      </w:r>
      <w:r w:rsidRPr="002A6D80">
        <w:rPr>
          <w:spacing w:val="-4"/>
        </w:rPr>
        <w:t xml:space="preserve"> </w:t>
      </w:r>
      <w:r w:rsidRPr="002A6D80">
        <w:t>transactions</w:t>
      </w:r>
      <w:r w:rsidRPr="002A6D80">
        <w:rPr>
          <w:spacing w:val="-4"/>
        </w:rPr>
        <w:t xml:space="preserve"> </w:t>
      </w:r>
      <w:r w:rsidRPr="002A6D80">
        <w:t>that</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has</w:t>
      </w:r>
      <w:r w:rsidRPr="002A6D80">
        <w:rPr>
          <w:spacing w:val="-4"/>
        </w:rPr>
        <w:t xml:space="preserve"> </w:t>
      </w:r>
      <w:r w:rsidRPr="002A6D80">
        <w:t>determined</w:t>
      </w:r>
      <w:r w:rsidRPr="002A6D80">
        <w:rPr>
          <w:spacing w:val="-4"/>
        </w:rPr>
        <w:t xml:space="preserve"> </w:t>
      </w:r>
      <w:r w:rsidRPr="002A6D80">
        <w:t>to</w:t>
      </w:r>
      <w:r w:rsidRPr="002A6D80">
        <w:rPr>
          <w:spacing w:val="-4"/>
        </w:rPr>
        <w:t xml:space="preserve"> </w:t>
      </w:r>
      <w:r w:rsidRPr="002A6D80">
        <w:t>be</w:t>
      </w:r>
      <w:r w:rsidRPr="002A6D80">
        <w:rPr>
          <w:spacing w:val="-4"/>
        </w:rPr>
        <w:t xml:space="preserve"> </w:t>
      </w:r>
      <w:r w:rsidRPr="002A6D80">
        <w:t>classified</w:t>
      </w:r>
      <w:r w:rsidRPr="002A6D80">
        <w:rPr>
          <w:spacing w:val="-4"/>
        </w:rPr>
        <w:t xml:space="preserve"> </w:t>
      </w:r>
      <w:r w:rsidRPr="002A6D80">
        <w:t>as</w:t>
      </w:r>
      <w:r w:rsidRPr="002A6D80">
        <w:rPr>
          <w:spacing w:val="-4"/>
        </w:rPr>
        <w:t xml:space="preserve"> </w:t>
      </w:r>
      <w:r w:rsidRPr="002A6D80">
        <w:t>revenue</w:t>
      </w:r>
      <w:r w:rsidRPr="002A6D80">
        <w:rPr>
          <w:spacing w:val="-4"/>
        </w:rPr>
        <w:t xml:space="preserve"> </w:t>
      </w:r>
      <w:r w:rsidRPr="002A6D80">
        <w:t>from</w:t>
      </w:r>
      <w:r w:rsidRPr="002A6D80">
        <w:rPr>
          <w:spacing w:val="-4"/>
        </w:rPr>
        <w:t xml:space="preserve"> </w:t>
      </w:r>
      <w:r w:rsidRPr="002A6D80">
        <w:t>contracts</w:t>
      </w:r>
      <w:r w:rsidRPr="002A6D80">
        <w:rPr>
          <w:spacing w:val="-4"/>
        </w:rPr>
        <w:t xml:space="preserve"> </w:t>
      </w:r>
      <w:r w:rsidRPr="002A6D80">
        <w:t>with customers</w:t>
      </w:r>
      <w:r w:rsidRPr="002A6D80">
        <w:rPr>
          <w:spacing w:val="-5"/>
        </w:rPr>
        <w:t xml:space="preserve"> </w:t>
      </w:r>
      <w:r w:rsidRPr="002A6D80">
        <w:t>in</w:t>
      </w:r>
      <w:r w:rsidRPr="002A6D80">
        <w:rPr>
          <w:spacing w:val="-3"/>
        </w:rPr>
        <w:t xml:space="preserve"> </w:t>
      </w:r>
      <w:r w:rsidRPr="002A6D80">
        <w:t>accordance</w:t>
      </w:r>
      <w:r w:rsidRPr="002A6D80">
        <w:rPr>
          <w:spacing w:val="-3"/>
        </w:rPr>
        <w:t xml:space="preserve"> </w:t>
      </w:r>
      <w:r w:rsidRPr="002A6D80">
        <w:t>with</w:t>
      </w:r>
      <w:r w:rsidRPr="002A6D80">
        <w:rPr>
          <w:spacing w:val="-3"/>
        </w:rPr>
        <w:t xml:space="preserve"> </w:t>
      </w:r>
      <w:r w:rsidRPr="002A6D80">
        <w:t>AASB</w:t>
      </w:r>
      <w:r w:rsidRPr="002A6D80">
        <w:rPr>
          <w:spacing w:val="-3"/>
        </w:rPr>
        <w:t xml:space="preserve"> </w:t>
      </w:r>
      <w:r w:rsidRPr="002A6D80">
        <w:t>15,</w:t>
      </w:r>
      <w:r w:rsidRPr="002A6D80">
        <w:rPr>
          <w:spacing w:val="-3"/>
        </w:rPr>
        <w:t xml:space="preserve"> </w:t>
      </w:r>
      <w:r w:rsidRPr="002A6D80">
        <w:t>specifically,</w:t>
      </w:r>
      <w:r w:rsidRPr="002A6D80">
        <w:rPr>
          <w:spacing w:val="-3"/>
        </w:rPr>
        <w:t xml:space="preserve"> </w:t>
      </w:r>
      <w:r w:rsidRPr="002A6D80">
        <w:t>VBA</w:t>
      </w:r>
      <w:r w:rsidRPr="002A6D80">
        <w:rPr>
          <w:spacing w:val="-3"/>
        </w:rPr>
        <w:t xml:space="preserve"> </w:t>
      </w:r>
      <w:r w:rsidRPr="002A6D80">
        <w:t>has</w:t>
      </w:r>
      <w:r w:rsidRPr="002A6D80">
        <w:rPr>
          <w:spacing w:val="-3"/>
        </w:rPr>
        <w:t xml:space="preserve"> </w:t>
      </w:r>
      <w:r w:rsidRPr="002A6D80">
        <w:t>applied</w:t>
      </w:r>
      <w:r w:rsidRPr="002A6D80">
        <w:rPr>
          <w:spacing w:val="-3"/>
        </w:rPr>
        <w:t xml:space="preserve"> </w:t>
      </w:r>
      <w:r w:rsidRPr="002A6D80">
        <w:t>the</w:t>
      </w:r>
      <w:r w:rsidRPr="002A6D80">
        <w:rPr>
          <w:spacing w:val="-3"/>
        </w:rPr>
        <w:t xml:space="preserve"> </w:t>
      </w:r>
      <w:r w:rsidRPr="002A6D80">
        <w:t>exemption</w:t>
      </w:r>
      <w:r w:rsidRPr="002A6D80">
        <w:rPr>
          <w:spacing w:val="-3"/>
        </w:rPr>
        <w:t xml:space="preserve"> </w:t>
      </w:r>
      <w:r w:rsidRPr="002A6D80">
        <w:t>available</w:t>
      </w:r>
      <w:r w:rsidRPr="002A6D80">
        <w:rPr>
          <w:spacing w:val="-3"/>
        </w:rPr>
        <w:t xml:space="preserve"> </w:t>
      </w:r>
      <w:r w:rsidRPr="002A6D80">
        <w:t>under</w:t>
      </w:r>
      <w:r w:rsidRPr="002A6D80">
        <w:rPr>
          <w:spacing w:val="-3"/>
        </w:rPr>
        <w:t xml:space="preserve"> </w:t>
      </w:r>
      <w:r w:rsidRPr="002A6D80">
        <w:t>paragraph</w:t>
      </w:r>
      <w:r w:rsidRPr="002A6D80">
        <w:rPr>
          <w:spacing w:val="-2"/>
        </w:rPr>
        <w:t xml:space="preserve"> </w:t>
      </w:r>
      <w:r w:rsidRPr="002A6D80">
        <w:rPr>
          <w:spacing w:val="-5"/>
        </w:rPr>
        <w:t>Aus</w:t>
      </w:r>
    </w:p>
    <w:p w14:paraId="7AEFABF2" w14:textId="5F39744D" w:rsidR="00B80DD3" w:rsidRPr="002A6D80" w:rsidRDefault="00283A07" w:rsidP="00512BD0">
      <w:r w:rsidRPr="002A6D80">
        <w:t>8.1 and Aus 8.3 and have treated levy as licences and not taxes in line with AASB 15. The VBA’s levies, fees and fines revenue is recognised as and when the enforceable rights and obligations between the VBA and applicants arise from</w:t>
      </w:r>
      <w:r w:rsidRPr="002A6D80">
        <w:rPr>
          <w:spacing w:val="-6"/>
        </w:rPr>
        <w:t xml:space="preserve"> </w:t>
      </w:r>
      <w:r w:rsidRPr="002A6D80">
        <w:t>statutory</w:t>
      </w:r>
      <w:r w:rsidRPr="002A6D80">
        <w:rPr>
          <w:spacing w:val="-6"/>
        </w:rPr>
        <w:t xml:space="preserve"> </w:t>
      </w:r>
      <w:r w:rsidRPr="002A6D80">
        <w:t>requirements</w:t>
      </w:r>
      <w:r w:rsidRPr="002A6D80">
        <w:rPr>
          <w:spacing w:val="-6"/>
        </w:rPr>
        <w:t xml:space="preserve"> </w:t>
      </w:r>
      <w:r w:rsidRPr="002A6D80">
        <w:t>even</w:t>
      </w:r>
      <w:r w:rsidRPr="002A6D80">
        <w:rPr>
          <w:spacing w:val="-6"/>
        </w:rPr>
        <w:t xml:space="preserve"> </w:t>
      </w:r>
      <w:r w:rsidRPr="002A6D80">
        <w:t>though</w:t>
      </w:r>
      <w:r w:rsidRPr="002A6D80">
        <w:rPr>
          <w:spacing w:val="-6"/>
        </w:rPr>
        <w:t xml:space="preserve"> </w:t>
      </w:r>
      <w:r w:rsidRPr="002A6D80">
        <w:t>no</w:t>
      </w:r>
      <w:r w:rsidRPr="002A6D80">
        <w:rPr>
          <w:spacing w:val="-6"/>
        </w:rPr>
        <w:t xml:space="preserve"> </w:t>
      </w:r>
      <w:r w:rsidRPr="002A6D80">
        <w:t>contractual</w:t>
      </w:r>
      <w:r w:rsidRPr="002A6D80">
        <w:rPr>
          <w:spacing w:val="-6"/>
        </w:rPr>
        <w:t xml:space="preserve"> </w:t>
      </w:r>
      <w:r w:rsidRPr="002A6D80">
        <w:t>relationship</w:t>
      </w:r>
      <w:r w:rsidRPr="002A6D80">
        <w:rPr>
          <w:spacing w:val="-6"/>
        </w:rPr>
        <w:t xml:space="preserve"> </w:t>
      </w:r>
      <w:r w:rsidRPr="002A6D80">
        <w:t>exists.</w:t>
      </w:r>
      <w:r w:rsidRPr="002A6D80">
        <w:rPr>
          <w:spacing w:val="-6"/>
        </w:rPr>
        <w:t xml:space="preserve"> </w:t>
      </w:r>
      <w:r w:rsidRPr="002A6D80">
        <w:t>The</w:t>
      </w:r>
      <w:r w:rsidRPr="002A6D80">
        <w:rPr>
          <w:spacing w:val="-6"/>
        </w:rPr>
        <w:t xml:space="preserve"> </w:t>
      </w:r>
      <w:r w:rsidRPr="002A6D80">
        <w:t>service</w:t>
      </w:r>
      <w:r w:rsidRPr="002A6D80">
        <w:rPr>
          <w:spacing w:val="-6"/>
        </w:rPr>
        <w:t xml:space="preserve"> </w:t>
      </w:r>
      <w:r w:rsidRPr="002A6D80">
        <w:t>is</w:t>
      </w:r>
      <w:r w:rsidRPr="002A6D80">
        <w:rPr>
          <w:spacing w:val="-6"/>
        </w:rPr>
        <w:t xml:space="preserve"> </w:t>
      </w:r>
      <w:r w:rsidRPr="002A6D80">
        <w:t>delivered</w:t>
      </w:r>
      <w:r w:rsidRPr="002A6D80">
        <w:rPr>
          <w:spacing w:val="-6"/>
        </w:rPr>
        <w:t xml:space="preserve"> </w:t>
      </w:r>
      <w:r w:rsidRPr="002A6D80">
        <w:t>to</w:t>
      </w:r>
      <w:r w:rsidRPr="002A6D80">
        <w:rPr>
          <w:spacing w:val="-6"/>
        </w:rPr>
        <w:t xml:space="preserve"> </w:t>
      </w:r>
      <w:r w:rsidRPr="002A6D80">
        <w:t>its</w:t>
      </w:r>
      <w:r w:rsidRPr="002A6D80">
        <w:rPr>
          <w:spacing w:val="-6"/>
        </w:rPr>
        <w:t xml:space="preserve"> </w:t>
      </w:r>
      <w:r w:rsidRPr="002A6D80">
        <w:t>customers</w:t>
      </w:r>
      <w:r w:rsidR="007530E8" w:rsidRPr="002A6D80">
        <w:t xml:space="preserve"> </w:t>
      </w:r>
      <w:r w:rsidRPr="002A6D80">
        <w:t>i.e. applicants, and is measured as the amount the VBA expects to be entitled to. Any fee waivers or refunds arising are</w:t>
      </w:r>
      <w:r w:rsidRPr="002A6D80">
        <w:rPr>
          <w:spacing w:val="-5"/>
        </w:rPr>
        <w:t xml:space="preserve"> </w:t>
      </w:r>
      <w:r w:rsidRPr="002A6D80">
        <w:t>recognised</w:t>
      </w:r>
      <w:r w:rsidRPr="002A6D80">
        <w:rPr>
          <w:spacing w:val="-5"/>
        </w:rPr>
        <w:t xml:space="preserve"> </w:t>
      </w:r>
      <w:r w:rsidRPr="002A6D80">
        <w:t>as</w:t>
      </w:r>
      <w:r w:rsidRPr="002A6D80">
        <w:rPr>
          <w:spacing w:val="-5"/>
        </w:rPr>
        <w:t xml:space="preserve"> </w:t>
      </w:r>
      <w:r w:rsidRPr="002A6D80">
        <w:t>a</w:t>
      </w:r>
      <w:r w:rsidRPr="002A6D80">
        <w:rPr>
          <w:spacing w:val="-5"/>
        </w:rPr>
        <w:t xml:space="preserve"> </w:t>
      </w:r>
      <w:r w:rsidRPr="002A6D80">
        <w:t>reduction</w:t>
      </w:r>
      <w:r w:rsidRPr="002A6D80">
        <w:rPr>
          <w:spacing w:val="-5"/>
        </w:rPr>
        <w:t xml:space="preserve"> </w:t>
      </w:r>
      <w:r w:rsidRPr="002A6D80">
        <w:t>in</w:t>
      </w:r>
      <w:r w:rsidRPr="002A6D80">
        <w:rPr>
          <w:spacing w:val="-5"/>
        </w:rPr>
        <w:t xml:space="preserve"> </w:t>
      </w:r>
      <w:r w:rsidRPr="002A6D80">
        <w:t>the</w:t>
      </w:r>
      <w:r w:rsidRPr="002A6D80">
        <w:rPr>
          <w:spacing w:val="-5"/>
        </w:rPr>
        <w:t xml:space="preserve"> </w:t>
      </w:r>
      <w:r w:rsidRPr="002A6D80">
        <w:t>amount</w:t>
      </w:r>
      <w:r w:rsidRPr="002A6D80">
        <w:rPr>
          <w:spacing w:val="-5"/>
        </w:rPr>
        <w:t xml:space="preserve"> </w:t>
      </w:r>
      <w:r w:rsidRPr="002A6D80">
        <w:t>of</w:t>
      </w:r>
      <w:r w:rsidRPr="002A6D80">
        <w:rPr>
          <w:spacing w:val="-5"/>
        </w:rPr>
        <w:t xml:space="preserve"> </w:t>
      </w:r>
      <w:r w:rsidRPr="002A6D80">
        <w:t>revenue</w:t>
      </w:r>
      <w:r w:rsidRPr="002A6D80">
        <w:rPr>
          <w:spacing w:val="-5"/>
        </w:rPr>
        <w:t xml:space="preserve"> </w:t>
      </w:r>
      <w:r w:rsidRPr="002A6D80">
        <w:t>recognised.</w:t>
      </w:r>
      <w:r w:rsidRPr="002A6D80">
        <w:rPr>
          <w:spacing w:val="-5"/>
        </w:rPr>
        <w:t xml:space="preserve"> </w:t>
      </w:r>
      <w:r w:rsidRPr="002A6D80">
        <w:t>Where</w:t>
      </w:r>
      <w:r w:rsidRPr="002A6D80">
        <w:rPr>
          <w:spacing w:val="-5"/>
        </w:rPr>
        <w:t xml:space="preserve"> </w:t>
      </w:r>
      <w:r w:rsidRPr="002A6D80">
        <w:t>revenue</w:t>
      </w:r>
      <w:r w:rsidRPr="002A6D80">
        <w:rPr>
          <w:spacing w:val="-5"/>
        </w:rPr>
        <w:t xml:space="preserve"> </w:t>
      </w:r>
      <w:r w:rsidRPr="002A6D80">
        <w:t>has</w:t>
      </w:r>
      <w:r w:rsidRPr="002A6D80">
        <w:rPr>
          <w:spacing w:val="-5"/>
        </w:rPr>
        <w:t xml:space="preserve"> </w:t>
      </w:r>
      <w:r w:rsidRPr="002A6D80">
        <w:t>been</w:t>
      </w:r>
      <w:r w:rsidRPr="002A6D80">
        <w:rPr>
          <w:spacing w:val="-5"/>
        </w:rPr>
        <w:t xml:space="preserve"> </w:t>
      </w:r>
      <w:r w:rsidRPr="002A6D80">
        <w:t>received</w:t>
      </w:r>
      <w:r w:rsidRPr="002A6D80">
        <w:rPr>
          <w:spacing w:val="-5"/>
        </w:rPr>
        <w:t xml:space="preserve"> </w:t>
      </w:r>
      <w:r w:rsidRPr="002A6D80">
        <w:t>for</w:t>
      </w:r>
      <w:r w:rsidRPr="002A6D80">
        <w:rPr>
          <w:spacing w:val="-5"/>
        </w:rPr>
        <w:t xml:space="preserve"> </w:t>
      </w:r>
      <w:r w:rsidRPr="002A6D80">
        <w:t>services</w:t>
      </w:r>
      <w:r w:rsidRPr="002A6D80">
        <w:rPr>
          <w:spacing w:val="-5"/>
        </w:rPr>
        <w:t xml:space="preserve"> </w:t>
      </w:r>
      <w:r w:rsidRPr="002A6D80">
        <w:t>to be delivered in the following years, these amounts are deferred as a contract liability, refer note 5.3.</w:t>
      </w:r>
    </w:p>
    <w:p w14:paraId="0AA39CB0" w14:textId="43164E5B" w:rsidR="00796AAC" w:rsidRPr="002A6D80" w:rsidRDefault="00796AAC" w:rsidP="00796AAC">
      <w:pPr>
        <w:pStyle w:val="Heading3"/>
      </w:pPr>
      <w:r w:rsidRPr="002A6D80">
        <w:t>2.2 Grant Income</w:t>
      </w:r>
    </w:p>
    <w:p w14:paraId="57BAB03C" w14:textId="77777777" w:rsidR="00B80DD3" w:rsidRPr="002A6D80" w:rsidRDefault="00283A07" w:rsidP="00512BD0">
      <w:r w:rsidRPr="002A6D80">
        <w:t>In the financial year ended 30 June 2022, the Department of Environment, Land, Water and Planning (DELWP) provided</w:t>
      </w:r>
      <w:r w:rsidRPr="002A6D80">
        <w:rPr>
          <w:spacing w:val="-4"/>
        </w:rPr>
        <w:t xml:space="preserve"> </w:t>
      </w:r>
      <w:r w:rsidRPr="002A6D80">
        <w:t>grants</w:t>
      </w:r>
      <w:r w:rsidRPr="002A6D80">
        <w:rPr>
          <w:spacing w:val="-4"/>
        </w:rPr>
        <w:t xml:space="preserve"> </w:t>
      </w:r>
      <w:r w:rsidRPr="002A6D80">
        <w:t>of</w:t>
      </w:r>
      <w:r w:rsidRPr="002A6D80">
        <w:rPr>
          <w:spacing w:val="-4"/>
        </w:rPr>
        <w:t xml:space="preserve"> </w:t>
      </w:r>
      <w:r w:rsidRPr="002A6D80">
        <w:t>$11.85</w:t>
      </w:r>
      <w:r w:rsidRPr="002A6D80">
        <w:rPr>
          <w:spacing w:val="-4"/>
        </w:rPr>
        <w:t xml:space="preserve"> </w:t>
      </w:r>
      <w:r w:rsidRPr="002A6D80">
        <w:t>million</w:t>
      </w:r>
      <w:r w:rsidRPr="002A6D80">
        <w:rPr>
          <w:spacing w:val="-4"/>
        </w:rPr>
        <w:t xml:space="preserve"> </w:t>
      </w:r>
      <w:r w:rsidRPr="002A6D80">
        <w:t>(2021:</w:t>
      </w:r>
      <w:r w:rsidRPr="002A6D80">
        <w:rPr>
          <w:spacing w:val="-4"/>
        </w:rPr>
        <w:t xml:space="preserve"> </w:t>
      </w:r>
      <w:r w:rsidRPr="002A6D80">
        <w:t>$48.99</w:t>
      </w:r>
      <w:r w:rsidRPr="002A6D80">
        <w:rPr>
          <w:spacing w:val="-4"/>
        </w:rPr>
        <w:t xml:space="preserve"> </w:t>
      </w:r>
      <w:r w:rsidRPr="002A6D80">
        <w:t>million).</w:t>
      </w:r>
      <w:r w:rsidRPr="002A6D80">
        <w:rPr>
          <w:spacing w:val="-4"/>
        </w:rPr>
        <w:t xml:space="preserve"> </w:t>
      </w:r>
      <w:r w:rsidRPr="002A6D80">
        <w:t>The</w:t>
      </w:r>
      <w:r w:rsidRPr="002A6D80">
        <w:rPr>
          <w:spacing w:val="-4"/>
        </w:rPr>
        <w:t xml:space="preserve"> </w:t>
      </w:r>
      <w:r w:rsidRPr="002A6D80">
        <w:t>majority</w:t>
      </w:r>
      <w:r w:rsidRPr="002A6D80">
        <w:rPr>
          <w:spacing w:val="-4"/>
        </w:rPr>
        <w:t xml:space="preserve"> </w:t>
      </w:r>
      <w:r w:rsidRPr="002A6D80">
        <w:t>of</w:t>
      </w:r>
      <w:r w:rsidRPr="002A6D80">
        <w:rPr>
          <w:spacing w:val="-4"/>
        </w:rPr>
        <w:t xml:space="preserve"> </w:t>
      </w:r>
      <w:r w:rsidRPr="002A6D80">
        <w:t>grant</w:t>
      </w:r>
      <w:r w:rsidRPr="002A6D80">
        <w:rPr>
          <w:spacing w:val="-4"/>
        </w:rPr>
        <w:t xml:space="preserve"> </w:t>
      </w:r>
      <w:r w:rsidRPr="002A6D80">
        <w:t>monies</w:t>
      </w:r>
      <w:r w:rsidRPr="002A6D80">
        <w:rPr>
          <w:spacing w:val="-4"/>
        </w:rPr>
        <w:t xml:space="preserve"> </w:t>
      </w:r>
      <w:r w:rsidRPr="002A6D80">
        <w:t>received</w:t>
      </w:r>
      <w:r w:rsidRPr="002A6D80">
        <w:rPr>
          <w:spacing w:val="-4"/>
        </w:rPr>
        <w:t xml:space="preserve"> </w:t>
      </w:r>
      <w:r w:rsidRPr="002A6D80">
        <w:t>was</w:t>
      </w:r>
      <w:r w:rsidRPr="002A6D80">
        <w:rPr>
          <w:spacing w:val="-4"/>
        </w:rPr>
        <w:t xml:space="preserve"> </w:t>
      </w:r>
      <w:r w:rsidRPr="002A6D80">
        <w:t>to</w:t>
      </w:r>
      <w:r w:rsidRPr="002A6D80">
        <w:rPr>
          <w:spacing w:val="-4"/>
        </w:rPr>
        <w:t xml:space="preserve"> </w:t>
      </w:r>
      <w:r w:rsidRPr="002A6D80">
        <w:t>enable</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to continue their work in conducting a statewide audit of buildings with combustible cladding.</w:t>
      </w:r>
    </w:p>
    <w:p w14:paraId="3007CEC1" w14:textId="31AA6AF9" w:rsidR="00B80DD3"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5516"/>
        <w:gridCol w:w="2834"/>
        <w:gridCol w:w="1396"/>
      </w:tblGrid>
      <w:tr w:rsidR="00694E41" w:rsidRPr="002A6D80" w14:paraId="7CE84F04" w14:textId="77777777" w:rsidTr="00736D38">
        <w:trPr>
          <w:cnfStyle w:val="100000000000" w:firstRow="1" w:lastRow="0" w:firstColumn="0" w:lastColumn="0" w:oddVBand="0" w:evenVBand="0" w:oddHBand="0" w:evenHBand="0" w:firstRowFirstColumn="0" w:firstRowLastColumn="0" w:lastRowFirstColumn="0" w:lastRowLastColumn="0"/>
          <w:trHeight w:val="330"/>
        </w:trPr>
        <w:tc>
          <w:tcPr>
            <w:tcW w:w="5513" w:type="dxa"/>
          </w:tcPr>
          <w:p w14:paraId="5811EE77" w14:textId="77777777" w:rsidR="00B80DD3" w:rsidRPr="002A6D80" w:rsidRDefault="00B80DD3" w:rsidP="00512BD0">
            <w:pPr>
              <w:pStyle w:val="TableParagraph"/>
              <w:spacing w:before="0"/>
              <w:rPr>
                <w:rFonts w:cs="Arial"/>
                <w:sz w:val="18"/>
                <w:szCs w:val="18"/>
              </w:rPr>
            </w:pPr>
          </w:p>
        </w:tc>
        <w:tc>
          <w:tcPr>
            <w:tcW w:w="2832" w:type="dxa"/>
          </w:tcPr>
          <w:p w14:paraId="42F63D0C" w14:textId="77777777" w:rsidR="00B80DD3" w:rsidRPr="002A6D80" w:rsidRDefault="00283A07" w:rsidP="00512BD0">
            <w:pPr>
              <w:pStyle w:val="TableParagraph"/>
              <w:spacing w:before="80"/>
              <w:ind w:right="889"/>
              <w:jc w:val="right"/>
              <w:rPr>
                <w:rFonts w:cs="Arial"/>
                <w:b w:val="0"/>
                <w:sz w:val="18"/>
                <w:szCs w:val="18"/>
              </w:rPr>
            </w:pPr>
            <w:r w:rsidRPr="002A6D80">
              <w:rPr>
                <w:rFonts w:cs="Arial"/>
                <w:spacing w:val="-4"/>
                <w:sz w:val="18"/>
                <w:szCs w:val="18"/>
              </w:rPr>
              <w:t>2022</w:t>
            </w:r>
          </w:p>
        </w:tc>
        <w:tc>
          <w:tcPr>
            <w:tcW w:w="1395" w:type="dxa"/>
          </w:tcPr>
          <w:p w14:paraId="7B90CBD3" w14:textId="77777777" w:rsidR="00B80DD3" w:rsidRPr="002A6D80" w:rsidRDefault="00283A07" w:rsidP="00512BD0">
            <w:pPr>
              <w:pStyle w:val="TableParagraph"/>
              <w:spacing w:before="80"/>
              <w:ind w:right="77"/>
              <w:jc w:val="right"/>
              <w:rPr>
                <w:rFonts w:cs="Arial"/>
                <w:b w:val="0"/>
                <w:sz w:val="18"/>
                <w:szCs w:val="18"/>
              </w:rPr>
            </w:pPr>
            <w:r w:rsidRPr="002A6D80">
              <w:rPr>
                <w:rFonts w:cs="Arial"/>
                <w:spacing w:val="-4"/>
                <w:sz w:val="18"/>
                <w:szCs w:val="18"/>
              </w:rPr>
              <w:t>2021</w:t>
            </w:r>
          </w:p>
        </w:tc>
      </w:tr>
      <w:tr w:rsidR="00694E41" w:rsidRPr="002A6D80" w14:paraId="19DB1279" w14:textId="77777777" w:rsidTr="00736D38">
        <w:trPr>
          <w:trHeight w:val="348"/>
        </w:trPr>
        <w:tc>
          <w:tcPr>
            <w:tcW w:w="5513" w:type="dxa"/>
          </w:tcPr>
          <w:p w14:paraId="772C45E9" w14:textId="77777777" w:rsidR="00B80DD3" w:rsidRPr="002A6D80" w:rsidRDefault="00283A07" w:rsidP="00512BD0">
            <w:pPr>
              <w:pStyle w:val="TableParagraph"/>
              <w:spacing w:before="86"/>
              <w:ind w:left="80"/>
              <w:rPr>
                <w:rFonts w:cs="Arial"/>
                <w:b/>
                <w:sz w:val="18"/>
                <w:szCs w:val="18"/>
              </w:rPr>
            </w:pPr>
            <w:r w:rsidRPr="002A6D80">
              <w:rPr>
                <w:rFonts w:cs="Arial"/>
                <w:b/>
                <w:spacing w:val="-2"/>
                <w:w w:val="105"/>
                <w:sz w:val="18"/>
                <w:szCs w:val="18"/>
              </w:rPr>
              <w:t>DELWP</w:t>
            </w:r>
          </w:p>
        </w:tc>
        <w:tc>
          <w:tcPr>
            <w:tcW w:w="2832" w:type="dxa"/>
          </w:tcPr>
          <w:p w14:paraId="7882E66A" w14:textId="77777777" w:rsidR="00B80DD3" w:rsidRPr="002A6D80" w:rsidRDefault="00B80DD3" w:rsidP="00512BD0">
            <w:pPr>
              <w:pStyle w:val="TableParagraph"/>
              <w:spacing w:before="0"/>
              <w:rPr>
                <w:rFonts w:cs="Arial"/>
                <w:sz w:val="18"/>
                <w:szCs w:val="18"/>
              </w:rPr>
            </w:pPr>
          </w:p>
        </w:tc>
        <w:tc>
          <w:tcPr>
            <w:tcW w:w="1395" w:type="dxa"/>
          </w:tcPr>
          <w:p w14:paraId="50CE6A91" w14:textId="77777777" w:rsidR="00B80DD3" w:rsidRPr="002A6D80" w:rsidRDefault="00B80DD3" w:rsidP="00512BD0">
            <w:pPr>
              <w:pStyle w:val="TableParagraph"/>
              <w:spacing w:before="0"/>
              <w:rPr>
                <w:rFonts w:cs="Arial"/>
                <w:sz w:val="18"/>
                <w:szCs w:val="18"/>
              </w:rPr>
            </w:pPr>
          </w:p>
        </w:tc>
      </w:tr>
      <w:tr w:rsidR="00694E41" w:rsidRPr="002A6D80" w14:paraId="6ED35E89" w14:textId="77777777" w:rsidTr="00736D38">
        <w:trPr>
          <w:trHeight w:val="318"/>
        </w:trPr>
        <w:tc>
          <w:tcPr>
            <w:tcW w:w="5513" w:type="dxa"/>
          </w:tcPr>
          <w:p w14:paraId="04605E9D" w14:textId="77777777" w:rsidR="00B80DD3" w:rsidRPr="002A6D80" w:rsidRDefault="00283A07" w:rsidP="00512BD0">
            <w:pPr>
              <w:pStyle w:val="TableParagraph"/>
              <w:spacing w:before="57"/>
              <w:ind w:left="80"/>
              <w:rPr>
                <w:rFonts w:cs="Arial"/>
                <w:sz w:val="18"/>
                <w:szCs w:val="18"/>
              </w:rPr>
            </w:pPr>
            <w:r w:rsidRPr="002A6D80">
              <w:rPr>
                <w:rFonts w:cs="Arial"/>
                <w:sz w:val="18"/>
                <w:szCs w:val="18"/>
              </w:rPr>
              <w:t>Statewide</w:t>
            </w:r>
            <w:r w:rsidRPr="002A6D80">
              <w:rPr>
                <w:rFonts w:cs="Arial"/>
                <w:spacing w:val="-5"/>
                <w:sz w:val="18"/>
                <w:szCs w:val="18"/>
              </w:rPr>
              <w:t xml:space="preserve"> </w:t>
            </w:r>
            <w:r w:rsidRPr="002A6D80">
              <w:rPr>
                <w:rFonts w:cs="Arial"/>
                <w:sz w:val="18"/>
                <w:szCs w:val="18"/>
              </w:rPr>
              <w:t>cladding</w:t>
            </w:r>
            <w:r w:rsidRPr="002A6D80">
              <w:rPr>
                <w:rFonts w:cs="Arial"/>
                <w:spacing w:val="-4"/>
                <w:sz w:val="18"/>
                <w:szCs w:val="18"/>
              </w:rPr>
              <w:t xml:space="preserve"> </w:t>
            </w:r>
            <w:r w:rsidRPr="002A6D80">
              <w:rPr>
                <w:rFonts w:cs="Arial"/>
                <w:spacing w:val="-2"/>
                <w:sz w:val="18"/>
                <w:szCs w:val="18"/>
              </w:rPr>
              <w:t>audit</w:t>
            </w:r>
          </w:p>
        </w:tc>
        <w:tc>
          <w:tcPr>
            <w:tcW w:w="2832" w:type="dxa"/>
          </w:tcPr>
          <w:p w14:paraId="001A586C" w14:textId="77777777" w:rsidR="00B80DD3" w:rsidRPr="002A6D80" w:rsidRDefault="00283A07" w:rsidP="00512BD0">
            <w:pPr>
              <w:pStyle w:val="TableParagraph"/>
              <w:spacing w:before="57"/>
              <w:ind w:right="889"/>
              <w:jc w:val="right"/>
              <w:rPr>
                <w:rFonts w:cs="Arial"/>
                <w:sz w:val="18"/>
                <w:szCs w:val="18"/>
              </w:rPr>
            </w:pPr>
            <w:r w:rsidRPr="002A6D80">
              <w:rPr>
                <w:rFonts w:cs="Arial"/>
                <w:spacing w:val="-2"/>
                <w:sz w:val="18"/>
                <w:szCs w:val="18"/>
              </w:rPr>
              <w:t>11,590</w:t>
            </w:r>
          </w:p>
        </w:tc>
        <w:tc>
          <w:tcPr>
            <w:tcW w:w="1395" w:type="dxa"/>
          </w:tcPr>
          <w:p w14:paraId="0DBEE13B" w14:textId="77777777" w:rsidR="00B80DD3" w:rsidRPr="002A6D80" w:rsidRDefault="00283A07" w:rsidP="00512BD0">
            <w:pPr>
              <w:pStyle w:val="TableParagraph"/>
              <w:spacing w:before="57"/>
              <w:ind w:right="77"/>
              <w:jc w:val="right"/>
              <w:rPr>
                <w:rFonts w:cs="Arial"/>
                <w:sz w:val="18"/>
                <w:szCs w:val="18"/>
              </w:rPr>
            </w:pPr>
            <w:r w:rsidRPr="002A6D80">
              <w:rPr>
                <w:rFonts w:cs="Arial"/>
                <w:spacing w:val="-2"/>
                <w:sz w:val="18"/>
                <w:szCs w:val="18"/>
              </w:rPr>
              <w:t>8,540</w:t>
            </w:r>
          </w:p>
        </w:tc>
      </w:tr>
      <w:tr w:rsidR="00694E41" w:rsidRPr="002A6D80" w14:paraId="1A5FEB9B" w14:textId="77777777" w:rsidTr="00736D38">
        <w:trPr>
          <w:trHeight w:val="320"/>
        </w:trPr>
        <w:tc>
          <w:tcPr>
            <w:tcW w:w="5513" w:type="dxa"/>
          </w:tcPr>
          <w:p w14:paraId="3DDEAEA1"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 xml:space="preserve">Inspections and </w:t>
            </w:r>
            <w:r w:rsidRPr="002A6D80">
              <w:rPr>
                <w:rFonts w:cs="Arial"/>
                <w:spacing w:val="-2"/>
                <w:sz w:val="18"/>
                <w:szCs w:val="18"/>
              </w:rPr>
              <w:t>enforcement</w:t>
            </w:r>
          </w:p>
        </w:tc>
        <w:tc>
          <w:tcPr>
            <w:tcW w:w="2832" w:type="dxa"/>
          </w:tcPr>
          <w:p w14:paraId="22DE2218" w14:textId="77777777" w:rsidR="00B80DD3" w:rsidRPr="002A6D80" w:rsidRDefault="00283A07" w:rsidP="00512BD0">
            <w:pPr>
              <w:pStyle w:val="TableParagraph"/>
              <w:spacing w:before="59"/>
              <w:ind w:right="891"/>
              <w:jc w:val="right"/>
              <w:rPr>
                <w:rFonts w:cs="Arial"/>
                <w:sz w:val="18"/>
                <w:szCs w:val="18"/>
              </w:rPr>
            </w:pPr>
            <w:r w:rsidRPr="002A6D80">
              <w:rPr>
                <w:rFonts w:cs="Arial"/>
                <w:sz w:val="18"/>
                <w:szCs w:val="18"/>
              </w:rPr>
              <w:t>-</w:t>
            </w:r>
          </w:p>
        </w:tc>
        <w:tc>
          <w:tcPr>
            <w:tcW w:w="1395" w:type="dxa"/>
          </w:tcPr>
          <w:p w14:paraId="3ECEB0C3" w14:textId="77777777" w:rsidR="00B80DD3" w:rsidRPr="002A6D80" w:rsidRDefault="00283A07" w:rsidP="00512BD0">
            <w:pPr>
              <w:pStyle w:val="TableParagraph"/>
              <w:spacing w:before="59"/>
              <w:ind w:right="77"/>
              <w:jc w:val="right"/>
              <w:rPr>
                <w:rFonts w:cs="Arial"/>
                <w:sz w:val="18"/>
                <w:szCs w:val="18"/>
              </w:rPr>
            </w:pPr>
            <w:r w:rsidRPr="002A6D80">
              <w:rPr>
                <w:rFonts w:cs="Arial"/>
                <w:spacing w:val="-4"/>
                <w:sz w:val="18"/>
                <w:szCs w:val="18"/>
              </w:rPr>
              <w:t>4,450</w:t>
            </w:r>
          </w:p>
        </w:tc>
      </w:tr>
      <w:tr w:rsidR="00694E41" w:rsidRPr="002A6D80" w14:paraId="4D0A42F9" w14:textId="77777777" w:rsidTr="00736D38">
        <w:trPr>
          <w:trHeight w:val="320"/>
        </w:trPr>
        <w:tc>
          <w:tcPr>
            <w:tcW w:w="5513" w:type="dxa"/>
          </w:tcPr>
          <w:p w14:paraId="6CDE46B6"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CSV</w:t>
            </w:r>
            <w:r w:rsidRPr="002A6D80">
              <w:rPr>
                <w:rFonts w:cs="Arial"/>
                <w:spacing w:val="-2"/>
                <w:sz w:val="18"/>
                <w:szCs w:val="18"/>
              </w:rPr>
              <w:t xml:space="preserve"> </w:t>
            </w:r>
            <w:r w:rsidRPr="002A6D80">
              <w:rPr>
                <w:rFonts w:cs="Arial"/>
                <w:sz w:val="18"/>
                <w:szCs w:val="18"/>
              </w:rPr>
              <w:t>cladding</w:t>
            </w:r>
            <w:r w:rsidRPr="002A6D80">
              <w:rPr>
                <w:rFonts w:cs="Arial"/>
                <w:spacing w:val="-1"/>
                <w:sz w:val="18"/>
                <w:szCs w:val="18"/>
              </w:rPr>
              <w:t xml:space="preserve"> </w:t>
            </w:r>
            <w:r w:rsidRPr="002A6D80">
              <w:rPr>
                <w:rFonts w:cs="Arial"/>
                <w:spacing w:val="-2"/>
                <w:sz w:val="18"/>
                <w:szCs w:val="18"/>
              </w:rPr>
              <w:t>rectification</w:t>
            </w:r>
          </w:p>
        </w:tc>
        <w:tc>
          <w:tcPr>
            <w:tcW w:w="2832" w:type="dxa"/>
          </w:tcPr>
          <w:p w14:paraId="264BB72B" w14:textId="77777777" w:rsidR="00B80DD3" w:rsidRPr="002A6D80" w:rsidRDefault="00283A07" w:rsidP="00512BD0">
            <w:pPr>
              <w:pStyle w:val="TableParagraph"/>
              <w:spacing w:before="59"/>
              <w:ind w:right="891"/>
              <w:jc w:val="right"/>
              <w:rPr>
                <w:rFonts w:cs="Arial"/>
                <w:sz w:val="18"/>
                <w:szCs w:val="18"/>
              </w:rPr>
            </w:pPr>
            <w:r w:rsidRPr="002A6D80">
              <w:rPr>
                <w:rFonts w:cs="Arial"/>
                <w:sz w:val="18"/>
                <w:szCs w:val="18"/>
              </w:rPr>
              <w:t>-</w:t>
            </w:r>
          </w:p>
        </w:tc>
        <w:tc>
          <w:tcPr>
            <w:tcW w:w="1395" w:type="dxa"/>
          </w:tcPr>
          <w:p w14:paraId="41BEBA9F" w14:textId="77777777" w:rsidR="00B80DD3" w:rsidRPr="002A6D80" w:rsidRDefault="00283A07" w:rsidP="00512BD0">
            <w:pPr>
              <w:pStyle w:val="TableParagraph"/>
              <w:spacing w:before="59"/>
              <w:ind w:right="77"/>
              <w:jc w:val="right"/>
              <w:rPr>
                <w:rFonts w:cs="Arial"/>
                <w:sz w:val="18"/>
                <w:szCs w:val="18"/>
              </w:rPr>
            </w:pPr>
            <w:r w:rsidRPr="002A6D80">
              <w:rPr>
                <w:rFonts w:cs="Arial"/>
                <w:spacing w:val="-2"/>
                <w:sz w:val="18"/>
                <w:szCs w:val="18"/>
              </w:rPr>
              <w:t>35,634</w:t>
            </w:r>
          </w:p>
        </w:tc>
      </w:tr>
      <w:tr w:rsidR="00694E41" w:rsidRPr="002A6D80" w14:paraId="7FCF0D07" w14:textId="77777777" w:rsidTr="00736D38">
        <w:trPr>
          <w:trHeight w:val="320"/>
        </w:trPr>
        <w:tc>
          <w:tcPr>
            <w:tcW w:w="5513" w:type="dxa"/>
          </w:tcPr>
          <w:p w14:paraId="1DB822CD"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Energy</w:t>
            </w:r>
            <w:r w:rsidRPr="002A6D80">
              <w:rPr>
                <w:rFonts w:cs="Arial"/>
                <w:spacing w:val="-8"/>
                <w:sz w:val="18"/>
                <w:szCs w:val="18"/>
              </w:rPr>
              <w:t xml:space="preserve"> </w:t>
            </w:r>
            <w:r w:rsidRPr="002A6D80">
              <w:rPr>
                <w:rFonts w:cs="Arial"/>
                <w:sz w:val="18"/>
                <w:szCs w:val="18"/>
              </w:rPr>
              <w:t>efficiency</w:t>
            </w:r>
            <w:r w:rsidRPr="002A6D80">
              <w:rPr>
                <w:rFonts w:cs="Arial"/>
                <w:spacing w:val="-7"/>
                <w:sz w:val="18"/>
                <w:szCs w:val="18"/>
              </w:rPr>
              <w:t xml:space="preserve"> </w:t>
            </w:r>
            <w:r w:rsidRPr="002A6D80">
              <w:rPr>
                <w:rFonts w:cs="Arial"/>
                <w:spacing w:val="-2"/>
                <w:sz w:val="18"/>
                <w:szCs w:val="18"/>
              </w:rPr>
              <w:t>audit</w:t>
            </w:r>
          </w:p>
        </w:tc>
        <w:tc>
          <w:tcPr>
            <w:tcW w:w="2832" w:type="dxa"/>
          </w:tcPr>
          <w:p w14:paraId="3C1BCBDE" w14:textId="77777777" w:rsidR="00B80DD3" w:rsidRPr="002A6D80" w:rsidRDefault="00283A07" w:rsidP="00512BD0">
            <w:pPr>
              <w:pStyle w:val="TableParagraph"/>
              <w:spacing w:before="59"/>
              <w:ind w:right="891"/>
              <w:jc w:val="right"/>
              <w:rPr>
                <w:rFonts w:cs="Arial"/>
                <w:sz w:val="18"/>
                <w:szCs w:val="18"/>
              </w:rPr>
            </w:pPr>
            <w:r w:rsidRPr="002A6D80">
              <w:rPr>
                <w:rFonts w:cs="Arial"/>
                <w:sz w:val="18"/>
                <w:szCs w:val="18"/>
              </w:rPr>
              <w:t>-</w:t>
            </w:r>
          </w:p>
        </w:tc>
        <w:tc>
          <w:tcPr>
            <w:tcW w:w="1395" w:type="dxa"/>
          </w:tcPr>
          <w:p w14:paraId="1168E2BC" w14:textId="77777777" w:rsidR="00B80DD3" w:rsidRPr="002A6D80" w:rsidRDefault="00283A07" w:rsidP="00512BD0">
            <w:pPr>
              <w:pStyle w:val="TableParagraph"/>
              <w:spacing w:before="59"/>
              <w:ind w:right="77"/>
              <w:jc w:val="right"/>
              <w:rPr>
                <w:rFonts w:cs="Arial"/>
                <w:sz w:val="18"/>
                <w:szCs w:val="18"/>
              </w:rPr>
            </w:pPr>
            <w:r w:rsidRPr="002A6D80">
              <w:rPr>
                <w:rFonts w:cs="Arial"/>
                <w:spacing w:val="-5"/>
                <w:sz w:val="18"/>
                <w:szCs w:val="18"/>
              </w:rPr>
              <w:t>105</w:t>
            </w:r>
          </w:p>
        </w:tc>
      </w:tr>
      <w:tr w:rsidR="00694E41" w:rsidRPr="002A6D80" w14:paraId="004B8339" w14:textId="77777777" w:rsidTr="00736D38">
        <w:trPr>
          <w:trHeight w:val="320"/>
        </w:trPr>
        <w:tc>
          <w:tcPr>
            <w:tcW w:w="5513" w:type="dxa"/>
          </w:tcPr>
          <w:p w14:paraId="4533B15D"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AS4575</w:t>
            </w:r>
            <w:r w:rsidRPr="002A6D80">
              <w:rPr>
                <w:rFonts w:cs="Arial"/>
                <w:spacing w:val="-2"/>
                <w:sz w:val="18"/>
                <w:szCs w:val="18"/>
              </w:rPr>
              <w:t xml:space="preserve"> </w:t>
            </w:r>
            <w:r w:rsidRPr="002A6D80">
              <w:rPr>
                <w:rFonts w:cs="Arial"/>
                <w:sz w:val="18"/>
                <w:szCs w:val="18"/>
              </w:rPr>
              <w:t>-</w:t>
            </w:r>
            <w:r w:rsidRPr="002A6D80">
              <w:rPr>
                <w:rFonts w:cs="Arial"/>
                <w:spacing w:val="-1"/>
                <w:sz w:val="18"/>
                <w:szCs w:val="18"/>
              </w:rPr>
              <w:t xml:space="preserve"> </w:t>
            </w:r>
            <w:r w:rsidRPr="002A6D80">
              <w:rPr>
                <w:rFonts w:cs="Arial"/>
                <w:sz w:val="18"/>
                <w:szCs w:val="18"/>
              </w:rPr>
              <w:t>Gas</w:t>
            </w:r>
            <w:r w:rsidRPr="002A6D80">
              <w:rPr>
                <w:rFonts w:cs="Arial"/>
                <w:spacing w:val="-1"/>
                <w:sz w:val="18"/>
                <w:szCs w:val="18"/>
              </w:rPr>
              <w:t xml:space="preserve"> </w:t>
            </w:r>
            <w:r w:rsidRPr="002A6D80">
              <w:rPr>
                <w:rFonts w:cs="Arial"/>
                <w:sz w:val="18"/>
                <w:szCs w:val="18"/>
              </w:rPr>
              <w:t>Appliance</w:t>
            </w:r>
            <w:r w:rsidRPr="002A6D80">
              <w:rPr>
                <w:rFonts w:cs="Arial"/>
                <w:spacing w:val="-1"/>
                <w:sz w:val="18"/>
                <w:szCs w:val="18"/>
              </w:rPr>
              <w:t xml:space="preserve"> </w:t>
            </w:r>
            <w:r w:rsidRPr="002A6D80">
              <w:rPr>
                <w:rFonts w:cs="Arial"/>
                <w:sz w:val="18"/>
                <w:szCs w:val="18"/>
              </w:rPr>
              <w:t>Servicing</w:t>
            </w:r>
            <w:r w:rsidRPr="002A6D80">
              <w:rPr>
                <w:rFonts w:cs="Arial"/>
                <w:spacing w:val="-1"/>
                <w:sz w:val="18"/>
                <w:szCs w:val="18"/>
              </w:rPr>
              <w:t xml:space="preserve"> </w:t>
            </w:r>
            <w:r w:rsidRPr="002A6D80">
              <w:rPr>
                <w:rFonts w:cs="Arial"/>
                <w:sz w:val="18"/>
                <w:szCs w:val="18"/>
              </w:rPr>
              <w:t>Portal</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pacing w:val="-2"/>
                <w:sz w:val="18"/>
                <w:szCs w:val="18"/>
              </w:rPr>
              <w:t>Support</w:t>
            </w:r>
          </w:p>
        </w:tc>
        <w:tc>
          <w:tcPr>
            <w:tcW w:w="2832" w:type="dxa"/>
          </w:tcPr>
          <w:p w14:paraId="6B28254F" w14:textId="77777777" w:rsidR="00B80DD3" w:rsidRPr="002A6D80" w:rsidRDefault="00283A07" w:rsidP="00512BD0">
            <w:pPr>
              <w:pStyle w:val="TableParagraph"/>
              <w:spacing w:before="59"/>
              <w:ind w:right="889"/>
              <w:jc w:val="right"/>
              <w:rPr>
                <w:rFonts w:cs="Arial"/>
                <w:sz w:val="18"/>
                <w:szCs w:val="18"/>
              </w:rPr>
            </w:pPr>
            <w:r w:rsidRPr="002A6D80">
              <w:rPr>
                <w:rFonts w:cs="Arial"/>
                <w:spacing w:val="-5"/>
                <w:sz w:val="18"/>
                <w:szCs w:val="18"/>
              </w:rPr>
              <w:t>138</w:t>
            </w:r>
          </w:p>
        </w:tc>
        <w:tc>
          <w:tcPr>
            <w:tcW w:w="1395" w:type="dxa"/>
          </w:tcPr>
          <w:p w14:paraId="7E2C3072" w14:textId="77777777" w:rsidR="00B80DD3" w:rsidRPr="002A6D80" w:rsidRDefault="00283A07" w:rsidP="00512BD0">
            <w:pPr>
              <w:pStyle w:val="TableParagraph"/>
              <w:spacing w:before="59"/>
              <w:ind w:right="77"/>
              <w:jc w:val="right"/>
              <w:rPr>
                <w:rFonts w:cs="Arial"/>
                <w:sz w:val="18"/>
                <w:szCs w:val="18"/>
              </w:rPr>
            </w:pPr>
            <w:r w:rsidRPr="002A6D80">
              <w:rPr>
                <w:rFonts w:cs="Arial"/>
                <w:sz w:val="18"/>
                <w:szCs w:val="18"/>
              </w:rPr>
              <w:t>-</w:t>
            </w:r>
          </w:p>
        </w:tc>
      </w:tr>
      <w:tr w:rsidR="00694E41" w:rsidRPr="002A6D80" w14:paraId="44D84241" w14:textId="77777777" w:rsidTr="00736D38">
        <w:trPr>
          <w:trHeight w:val="296"/>
        </w:trPr>
        <w:tc>
          <w:tcPr>
            <w:tcW w:w="5513" w:type="dxa"/>
          </w:tcPr>
          <w:p w14:paraId="6BF5D448"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7</w:t>
            </w:r>
            <w:r w:rsidRPr="002A6D80">
              <w:rPr>
                <w:rFonts w:cs="Arial"/>
                <w:spacing w:val="-3"/>
                <w:sz w:val="18"/>
                <w:szCs w:val="18"/>
              </w:rPr>
              <w:t xml:space="preserve"> </w:t>
            </w:r>
            <w:r w:rsidRPr="002A6D80">
              <w:rPr>
                <w:rFonts w:cs="Arial"/>
                <w:sz w:val="18"/>
                <w:szCs w:val="18"/>
              </w:rPr>
              <w:t>Star</w:t>
            </w:r>
            <w:r w:rsidRPr="002A6D80">
              <w:rPr>
                <w:rFonts w:cs="Arial"/>
                <w:spacing w:val="-2"/>
                <w:sz w:val="18"/>
                <w:szCs w:val="18"/>
              </w:rPr>
              <w:t xml:space="preserve"> </w:t>
            </w:r>
            <w:r w:rsidRPr="002A6D80">
              <w:rPr>
                <w:rFonts w:cs="Arial"/>
                <w:sz w:val="18"/>
                <w:szCs w:val="18"/>
              </w:rPr>
              <w:t>policy</w:t>
            </w:r>
            <w:r w:rsidRPr="002A6D80">
              <w:rPr>
                <w:rFonts w:cs="Arial"/>
                <w:spacing w:val="-3"/>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program</w:t>
            </w:r>
            <w:r w:rsidRPr="002A6D80">
              <w:rPr>
                <w:rFonts w:cs="Arial"/>
                <w:spacing w:val="-2"/>
                <w:sz w:val="18"/>
                <w:szCs w:val="18"/>
              </w:rPr>
              <w:t xml:space="preserve"> support</w:t>
            </w:r>
          </w:p>
        </w:tc>
        <w:tc>
          <w:tcPr>
            <w:tcW w:w="2832" w:type="dxa"/>
          </w:tcPr>
          <w:p w14:paraId="50DDBF4C" w14:textId="77777777" w:rsidR="00B80DD3" w:rsidRPr="002A6D80" w:rsidRDefault="00283A07" w:rsidP="00512BD0">
            <w:pPr>
              <w:pStyle w:val="TableParagraph"/>
              <w:spacing w:before="59"/>
              <w:ind w:right="889"/>
              <w:jc w:val="right"/>
              <w:rPr>
                <w:rFonts w:cs="Arial"/>
                <w:sz w:val="18"/>
                <w:szCs w:val="18"/>
              </w:rPr>
            </w:pPr>
            <w:r w:rsidRPr="002A6D80">
              <w:rPr>
                <w:rFonts w:cs="Arial"/>
                <w:spacing w:val="-5"/>
                <w:sz w:val="18"/>
                <w:szCs w:val="18"/>
              </w:rPr>
              <w:t>130</w:t>
            </w:r>
          </w:p>
        </w:tc>
        <w:tc>
          <w:tcPr>
            <w:tcW w:w="1395" w:type="dxa"/>
          </w:tcPr>
          <w:p w14:paraId="6600B979" w14:textId="77777777" w:rsidR="00B80DD3" w:rsidRPr="002A6D80" w:rsidRDefault="00283A07" w:rsidP="00512BD0">
            <w:pPr>
              <w:pStyle w:val="TableParagraph"/>
              <w:spacing w:before="59"/>
              <w:ind w:right="77"/>
              <w:jc w:val="right"/>
              <w:rPr>
                <w:rFonts w:cs="Arial"/>
                <w:sz w:val="18"/>
                <w:szCs w:val="18"/>
              </w:rPr>
            </w:pPr>
            <w:r w:rsidRPr="002A6D80">
              <w:rPr>
                <w:rFonts w:cs="Arial"/>
                <w:spacing w:val="-5"/>
                <w:sz w:val="18"/>
                <w:szCs w:val="18"/>
              </w:rPr>
              <w:t>266</w:t>
            </w:r>
          </w:p>
        </w:tc>
      </w:tr>
      <w:tr w:rsidR="00694E41" w:rsidRPr="002A6D80" w14:paraId="785A3E38" w14:textId="77777777" w:rsidTr="00736D38">
        <w:trPr>
          <w:trHeight w:val="387"/>
        </w:trPr>
        <w:tc>
          <w:tcPr>
            <w:tcW w:w="5513" w:type="dxa"/>
          </w:tcPr>
          <w:p w14:paraId="377295A6" w14:textId="77777777" w:rsidR="00B80DD3" w:rsidRPr="002A6D80" w:rsidRDefault="00B80DD3" w:rsidP="00512BD0">
            <w:pPr>
              <w:pStyle w:val="TableParagraph"/>
              <w:spacing w:before="0"/>
              <w:rPr>
                <w:rFonts w:cs="Arial"/>
                <w:sz w:val="18"/>
                <w:szCs w:val="18"/>
              </w:rPr>
            </w:pPr>
          </w:p>
        </w:tc>
        <w:tc>
          <w:tcPr>
            <w:tcW w:w="2832" w:type="dxa"/>
          </w:tcPr>
          <w:p w14:paraId="41E3D992" w14:textId="77777777" w:rsidR="00B80DD3" w:rsidRPr="002A6D80" w:rsidRDefault="00283A07" w:rsidP="00512BD0">
            <w:pPr>
              <w:pStyle w:val="TableParagraph"/>
              <w:spacing w:before="117"/>
              <w:ind w:right="866"/>
              <w:jc w:val="right"/>
              <w:rPr>
                <w:rFonts w:cs="Arial"/>
                <w:b/>
                <w:sz w:val="18"/>
                <w:szCs w:val="18"/>
              </w:rPr>
            </w:pPr>
            <w:r w:rsidRPr="002A6D80">
              <w:rPr>
                <w:rFonts w:cs="Arial"/>
                <w:b/>
                <w:spacing w:val="-2"/>
                <w:w w:val="105"/>
                <w:sz w:val="18"/>
                <w:szCs w:val="18"/>
              </w:rPr>
              <w:t>11,858</w:t>
            </w:r>
          </w:p>
        </w:tc>
        <w:tc>
          <w:tcPr>
            <w:tcW w:w="1395" w:type="dxa"/>
          </w:tcPr>
          <w:p w14:paraId="5D1E8ED4" w14:textId="77777777" w:rsidR="00B80DD3" w:rsidRPr="002A6D80" w:rsidRDefault="00283A07" w:rsidP="00512BD0">
            <w:pPr>
              <w:pStyle w:val="TableParagraph"/>
              <w:spacing w:before="117"/>
              <w:ind w:right="53"/>
              <w:jc w:val="right"/>
              <w:rPr>
                <w:rFonts w:cs="Arial"/>
                <w:b/>
                <w:sz w:val="18"/>
                <w:szCs w:val="18"/>
              </w:rPr>
            </w:pPr>
            <w:r w:rsidRPr="002A6D80">
              <w:rPr>
                <w:rFonts w:cs="Arial"/>
                <w:b/>
                <w:spacing w:val="-2"/>
                <w:w w:val="105"/>
                <w:sz w:val="18"/>
                <w:szCs w:val="18"/>
              </w:rPr>
              <w:t>48,995</w:t>
            </w:r>
          </w:p>
        </w:tc>
      </w:tr>
      <w:tr w:rsidR="00694E41" w:rsidRPr="002A6D80" w14:paraId="68ED25A7" w14:textId="77777777" w:rsidTr="00736D38">
        <w:trPr>
          <w:trHeight w:val="346"/>
        </w:trPr>
        <w:tc>
          <w:tcPr>
            <w:tcW w:w="5513" w:type="dxa"/>
          </w:tcPr>
          <w:p w14:paraId="3911D711" w14:textId="77777777" w:rsidR="00B80DD3" w:rsidRPr="002A6D80" w:rsidRDefault="00283A07" w:rsidP="00512BD0">
            <w:pPr>
              <w:pStyle w:val="TableParagraph"/>
              <w:spacing w:before="83"/>
              <w:ind w:left="80"/>
              <w:rPr>
                <w:rFonts w:cs="Arial"/>
                <w:b/>
                <w:sz w:val="18"/>
                <w:szCs w:val="18"/>
              </w:rPr>
            </w:pPr>
            <w:r w:rsidRPr="002A6D80">
              <w:rPr>
                <w:rFonts w:cs="Arial"/>
                <w:b/>
                <w:sz w:val="18"/>
                <w:szCs w:val="18"/>
              </w:rPr>
              <w:t>NON-</w:t>
            </w:r>
            <w:r w:rsidRPr="002A6D80">
              <w:rPr>
                <w:rFonts w:cs="Arial"/>
                <w:b/>
                <w:spacing w:val="-4"/>
                <w:sz w:val="18"/>
                <w:szCs w:val="18"/>
              </w:rPr>
              <w:t>DELWP</w:t>
            </w:r>
          </w:p>
        </w:tc>
        <w:tc>
          <w:tcPr>
            <w:tcW w:w="2832" w:type="dxa"/>
          </w:tcPr>
          <w:p w14:paraId="7C74703A" w14:textId="77777777" w:rsidR="00B80DD3" w:rsidRPr="002A6D80" w:rsidRDefault="00B80DD3" w:rsidP="00512BD0">
            <w:pPr>
              <w:pStyle w:val="TableParagraph"/>
              <w:spacing w:before="0"/>
              <w:rPr>
                <w:rFonts w:cs="Arial"/>
                <w:sz w:val="18"/>
                <w:szCs w:val="18"/>
              </w:rPr>
            </w:pPr>
          </w:p>
        </w:tc>
        <w:tc>
          <w:tcPr>
            <w:tcW w:w="1395" w:type="dxa"/>
          </w:tcPr>
          <w:p w14:paraId="1A026519" w14:textId="77777777" w:rsidR="00B80DD3" w:rsidRPr="002A6D80" w:rsidRDefault="00B80DD3" w:rsidP="00512BD0">
            <w:pPr>
              <w:pStyle w:val="TableParagraph"/>
              <w:spacing w:before="0"/>
              <w:rPr>
                <w:rFonts w:cs="Arial"/>
                <w:sz w:val="18"/>
                <w:szCs w:val="18"/>
              </w:rPr>
            </w:pPr>
          </w:p>
        </w:tc>
      </w:tr>
      <w:tr w:rsidR="00694E41" w:rsidRPr="002A6D80" w14:paraId="0E374DA6" w14:textId="77777777" w:rsidTr="00736D38">
        <w:trPr>
          <w:trHeight w:val="318"/>
        </w:trPr>
        <w:tc>
          <w:tcPr>
            <w:tcW w:w="5513" w:type="dxa"/>
          </w:tcPr>
          <w:p w14:paraId="6CCA72FF" w14:textId="77777777" w:rsidR="00B80DD3" w:rsidRPr="002A6D80" w:rsidRDefault="00283A07" w:rsidP="00512BD0">
            <w:pPr>
              <w:pStyle w:val="TableParagraph"/>
              <w:spacing w:before="57"/>
              <w:ind w:left="80"/>
              <w:rPr>
                <w:rFonts w:cs="Arial"/>
                <w:sz w:val="18"/>
                <w:szCs w:val="18"/>
              </w:rPr>
            </w:pPr>
            <w:r w:rsidRPr="002A6D80">
              <w:rPr>
                <w:rFonts w:cs="Arial"/>
                <w:sz w:val="18"/>
                <w:szCs w:val="18"/>
              </w:rPr>
              <w:lastRenderedPageBreak/>
              <w:t>Better</w:t>
            </w:r>
            <w:r w:rsidRPr="002A6D80">
              <w:rPr>
                <w:rFonts w:cs="Arial"/>
                <w:spacing w:val="-8"/>
                <w:sz w:val="18"/>
                <w:szCs w:val="18"/>
              </w:rPr>
              <w:t xml:space="preserve"> </w:t>
            </w:r>
            <w:r w:rsidRPr="002A6D80">
              <w:rPr>
                <w:rFonts w:cs="Arial"/>
                <w:sz w:val="18"/>
                <w:szCs w:val="18"/>
              </w:rPr>
              <w:t>approvals</w:t>
            </w:r>
            <w:r w:rsidRPr="002A6D80">
              <w:rPr>
                <w:rFonts w:cs="Arial"/>
                <w:spacing w:val="-5"/>
                <w:sz w:val="18"/>
                <w:szCs w:val="18"/>
              </w:rPr>
              <w:t xml:space="preserve"> </w:t>
            </w:r>
            <w:r w:rsidRPr="002A6D80">
              <w:rPr>
                <w:rFonts w:cs="Arial"/>
                <w:sz w:val="18"/>
                <w:szCs w:val="18"/>
              </w:rPr>
              <w:t>for</w:t>
            </w:r>
            <w:r w:rsidRPr="002A6D80">
              <w:rPr>
                <w:rFonts w:cs="Arial"/>
                <w:spacing w:val="-6"/>
                <w:sz w:val="18"/>
                <w:szCs w:val="18"/>
              </w:rPr>
              <w:t xml:space="preserve"> </w:t>
            </w:r>
            <w:r w:rsidRPr="002A6D80">
              <w:rPr>
                <w:rFonts w:cs="Arial"/>
                <w:sz w:val="18"/>
                <w:szCs w:val="18"/>
              </w:rPr>
              <w:t>regulators</w:t>
            </w:r>
            <w:r w:rsidRPr="002A6D80">
              <w:rPr>
                <w:rFonts w:cs="Arial"/>
                <w:spacing w:val="-5"/>
                <w:sz w:val="18"/>
                <w:szCs w:val="18"/>
              </w:rPr>
              <w:t xml:space="preserve"> </w:t>
            </w:r>
            <w:r w:rsidRPr="002A6D80">
              <w:rPr>
                <w:rFonts w:cs="Arial"/>
                <w:spacing w:val="-2"/>
                <w:sz w:val="18"/>
                <w:szCs w:val="18"/>
              </w:rPr>
              <w:t>program</w:t>
            </w:r>
          </w:p>
        </w:tc>
        <w:tc>
          <w:tcPr>
            <w:tcW w:w="2832" w:type="dxa"/>
          </w:tcPr>
          <w:p w14:paraId="2DAAA017" w14:textId="77777777" w:rsidR="00B80DD3" w:rsidRPr="002A6D80" w:rsidRDefault="00283A07" w:rsidP="00512BD0">
            <w:pPr>
              <w:pStyle w:val="TableParagraph"/>
              <w:spacing w:before="57"/>
              <w:ind w:right="889"/>
              <w:jc w:val="right"/>
              <w:rPr>
                <w:rFonts w:cs="Arial"/>
                <w:sz w:val="18"/>
                <w:szCs w:val="18"/>
              </w:rPr>
            </w:pPr>
            <w:r w:rsidRPr="002A6D80">
              <w:rPr>
                <w:rFonts w:cs="Arial"/>
                <w:spacing w:val="-5"/>
                <w:sz w:val="18"/>
                <w:szCs w:val="18"/>
              </w:rPr>
              <w:t>532</w:t>
            </w:r>
          </w:p>
        </w:tc>
        <w:tc>
          <w:tcPr>
            <w:tcW w:w="1395" w:type="dxa"/>
          </w:tcPr>
          <w:p w14:paraId="05CC6B26" w14:textId="77777777" w:rsidR="00B80DD3" w:rsidRPr="002A6D80" w:rsidRDefault="00283A07" w:rsidP="00512BD0">
            <w:pPr>
              <w:pStyle w:val="TableParagraph"/>
              <w:spacing w:before="57"/>
              <w:ind w:right="77"/>
              <w:jc w:val="right"/>
              <w:rPr>
                <w:rFonts w:cs="Arial"/>
                <w:sz w:val="18"/>
                <w:szCs w:val="18"/>
              </w:rPr>
            </w:pPr>
            <w:r w:rsidRPr="002A6D80">
              <w:rPr>
                <w:rFonts w:cs="Arial"/>
                <w:spacing w:val="-5"/>
                <w:sz w:val="18"/>
                <w:szCs w:val="18"/>
              </w:rPr>
              <w:t>518</w:t>
            </w:r>
          </w:p>
        </w:tc>
      </w:tr>
      <w:tr w:rsidR="00694E41" w:rsidRPr="002A6D80" w14:paraId="217AEE6C" w14:textId="77777777" w:rsidTr="00736D38">
        <w:trPr>
          <w:trHeight w:val="296"/>
        </w:trPr>
        <w:tc>
          <w:tcPr>
            <w:tcW w:w="5513" w:type="dxa"/>
          </w:tcPr>
          <w:p w14:paraId="7AAA9FA9"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Online</w:t>
            </w:r>
            <w:r w:rsidRPr="002A6D80">
              <w:rPr>
                <w:rFonts w:cs="Arial"/>
                <w:spacing w:val="-4"/>
                <w:sz w:val="18"/>
                <w:szCs w:val="18"/>
              </w:rPr>
              <w:t xml:space="preserve"> </w:t>
            </w:r>
            <w:r w:rsidRPr="002A6D80">
              <w:rPr>
                <w:rFonts w:cs="Arial"/>
                <w:sz w:val="18"/>
                <w:szCs w:val="18"/>
              </w:rPr>
              <w:t>Interactive</w:t>
            </w:r>
            <w:r w:rsidRPr="002A6D80">
              <w:rPr>
                <w:rFonts w:cs="Arial"/>
                <w:spacing w:val="-3"/>
                <w:sz w:val="18"/>
                <w:szCs w:val="18"/>
              </w:rPr>
              <w:t xml:space="preserve"> </w:t>
            </w:r>
            <w:r w:rsidRPr="002A6D80">
              <w:rPr>
                <w:rFonts w:cs="Arial"/>
                <w:sz w:val="18"/>
                <w:szCs w:val="18"/>
              </w:rPr>
              <w:t>Forms</w:t>
            </w:r>
            <w:r w:rsidRPr="002A6D80">
              <w:rPr>
                <w:rFonts w:cs="Arial"/>
                <w:spacing w:val="-4"/>
                <w:sz w:val="18"/>
                <w:szCs w:val="18"/>
              </w:rPr>
              <w:t xml:space="preserve"> </w:t>
            </w:r>
            <w:r w:rsidRPr="002A6D80">
              <w:rPr>
                <w:rFonts w:cs="Arial"/>
                <w:sz w:val="18"/>
                <w:szCs w:val="18"/>
              </w:rPr>
              <w:t>for</w:t>
            </w:r>
            <w:r w:rsidRPr="002A6D80">
              <w:rPr>
                <w:rFonts w:cs="Arial"/>
                <w:spacing w:val="-3"/>
                <w:sz w:val="18"/>
                <w:szCs w:val="18"/>
              </w:rPr>
              <w:t xml:space="preserve"> </w:t>
            </w:r>
            <w:r w:rsidRPr="002A6D80">
              <w:rPr>
                <w:rFonts w:cs="Arial"/>
                <w:sz w:val="18"/>
                <w:szCs w:val="18"/>
              </w:rPr>
              <w:t>Building</w:t>
            </w:r>
            <w:r w:rsidRPr="002A6D80">
              <w:rPr>
                <w:rFonts w:cs="Arial"/>
                <w:spacing w:val="-3"/>
                <w:sz w:val="18"/>
                <w:szCs w:val="18"/>
              </w:rPr>
              <w:t xml:space="preserve"> </w:t>
            </w:r>
            <w:r w:rsidRPr="002A6D80">
              <w:rPr>
                <w:rFonts w:cs="Arial"/>
                <w:spacing w:val="-2"/>
                <w:sz w:val="18"/>
                <w:szCs w:val="18"/>
              </w:rPr>
              <w:t>Registrations</w:t>
            </w:r>
          </w:p>
        </w:tc>
        <w:tc>
          <w:tcPr>
            <w:tcW w:w="2832" w:type="dxa"/>
          </w:tcPr>
          <w:p w14:paraId="7EBC05BC" w14:textId="77777777" w:rsidR="00B80DD3" w:rsidRPr="002A6D80" w:rsidRDefault="00283A07" w:rsidP="00512BD0">
            <w:pPr>
              <w:pStyle w:val="TableParagraph"/>
              <w:spacing w:before="59"/>
              <w:ind w:right="889"/>
              <w:jc w:val="right"/>
              <w:rPr>
                <w:rFonts w:cs="Arial"/>
                <w:sz w:val="18"/>
                <w:szCs w:val="18"/>
              </w:rPr>
            </w:pPr>
            <w:r w:rsidRPr="002A6D80">
              <w:rPr>
                <w:rFonts w:cs="Arial"/>
                <w:spacing w:val="-2"/>
                <w:sz w:val="18"/>
                <w:szCs w:val="18"/>
              </w:rPr>
              <w:t>1,700</w:t>
            </w:r>
          </w:p>
        </w:tc>
        <w:tc>
          <w:tcPr>
            <w:tcW w:w="1395" w:type="dxa"/>
          </w:tcPr>
          <w:p w14:paraId="0E34FA81" w14:textId="77777777" w:rsidR="00B80DD3" w:rsidRPr="002A6D80" w:rsidRDefault="00283A07" w:rsidP="00512BD0">
            <w:pPr>
              <w:pStyle w:val="TableParagraph"/>
              <w:spacing w:before="59"/>
              <w:ind w:right="77"/>
              <w:jc w:val="right"/>
              <w:rPr>
                <w:rFonts w:cs="Arial"/>
                <w:sz w:val="18"/>
                <w:szCs w:val="18"/>
              </w:rPr>
            </w:pPr>
            <w:r w:rsidRPr="002A6D80">
              <w:rPr>
                <w:rFonts w:cs="Arial"/>
                <w:sz w:val="18"/>
                <w:szCs w:val="18"/>
              </w:rPr>
              <w:t>-</w:t>
            </w:r>
          </w:p>
        </w:tc>
      </w:tr>
      <w:tr w:rsidR="00694E41" w:rsidRPr="002A6D80" w14:paraId="723B079D" w14:textId="77777777" w:rsidTr="00736D38">
        <w:trPr>
          <w:trHeight w:val="387"/>
        </w:trPr>
        <w:tc>
          <w:tcPr>
            <w:tcW w:w="5513" w:type="dxa"/>
          </w:tcPr>
          <w:p w14:paraId="04196A9F"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z w:val="18"/>
                <w:szCs w:val="18"/>
              </w:rPr>
              <w:t>grant</w:t>
            </w:r>
            <w:r w:rsidRPr="002A6D80">
              <w:rPr>
                <w:rFonts w:cs="Arial"/>
                <w:b/>
                <w:spacing w:val="5"/>
                <w:sz w:val="18"/>
                <w:szCs w:val="18"/>
              </w:rPr>
              <w:t xml:space="preserve"> </w:t>
            </w:r>
            <w:r w:rsidRPr="002A6D80">
              <w:rPr>
                <w:rFonts w:cs="Arial"/>
                <w:b/>
                <w:spacing w:val="-2"/>
                <w:sz w:val="18"/>
                <w:szCs w:val="18"/>
              </w:rPr>
              <w:t>income</w:t>
            </w:r>
          </w:p>
        </w:tc>
        <w:tc>
          <w:tcPr>
            <w:tcW w:w="2832" w:type="dxa"/>
          </w:tcPr>
          <w:p w14:paraId="5E1C10E1" w14:textId="77777777" w:rsidR="00B80DD3" w:rsidRPr="002A6D80" w:rsidRDefault="00283A07" w:rsidP="00512BD0">
            <w:pPr>
              <w:pStyle w:val="TableParagraph"/>
              <w:spacing w:before="117"/>
              <w:ind w:right="866"/>
              <w:jc w:val="right"/>
              <w:rPr>
                <w:rFonts w:cs="Arial"/>
                <w:b/>
                <w:sz w:val="18"/>
                <w:szCs w:val="18"/>
              </w:rPr>
            </w:pPr>
            <w:r w:rsidRPr="002A6D80">
              <w:rPr>
                <w:rFonts w:cs="Arial"/>
                <w:b/>
                <w:spacing w:val="-2"/>
                <w:w w:val="105"/>
                <w:sz w:val="18"/>
                <w:szCs w:val="18"/>
              </w:rPr>
              <w:t>14,090</w:t>
            </w:r>
          </w:p>
        </w:tc>
        <w:tc>
          <w:tcPr>
            <w:tcW w:w="1395" w:type="dxa"/>
          </w:tcPr>
          <w:p w14:paraId="75C06DA3" w14:textId="77777777" w:rsidR="00B80DD3" w:rsidRPr="002A6D80" w:rsidRDefault="00283A07" w:rsidP="00512BD0">
            <w:pPr>
              <w:pStyle w:val="TableParagraph"/>
              <w:spacing w:before="117"/>
              <w:ind w:right="53"/>
              <w:jc w:val="right"/>
              <w:rPr>
                <w:rFonts w:cs="Arial"/>
                <w:b/>
                <w:sz w:val="18"/>
                <w:szCs w:val="18"/>
              </w:rPr>
            </w:pPr>
            <w:r w:rsidRPr="002A6D80">
              <w:rPr>
                <w:rFonts w:cs="Arial"/>
                <w:b/>
                <w:spacing w:val="-2"/>
                <w:w w:val="105"/>
                <w:sz w:val="18"/>
                <w:szCs w:val="18"/>
              </w:rPr>
              <w:t>49,513</w:t>
            </w:r>
          </w:p>
        </w:tc>
      </w:tr>
    </w:tbl>
    <w:p w14:paraId="27D4006E" w14:textId="77777777" w:rsidR="00A155C0" w:rsidRPr="002A6D80" w:rsidRDefault="00A155C0" w:rsidP="00512BD0">
      <w:pPr>
        <w:rPr>
          <w:rFonts w:ascii="VIC"/>
        </w:rPr>
      </w:pPr>
    </w:p>
    <w:p w14:paraId="1F9740B3" w14:textId="77777777" w:rsidR="00B80DD3" w:rsidRPr="002A6D80" w:rsidRDefault="00283A07" w:rsidP="00512BD0">
      <w:pPr>
        <w:pStyle w:val="Heading4"/>
      </w:pPr>
      <w:r w:rsidRPr="002A6D80">
        <w:t>AASB</w:t>
      </w:r>
      <w:r w:rsidRPr="002A6D80">
        <w:rPr>
          <w:spacing w:val="-3"/>
        </w:rPr>
        <w:t xml:space="preserve"> </w:t>
      </w:r>
      <w:r w:rsidRPr="002A6D80">
        <w:t>1058</w:t>
      </w:r>
      <w:r w:rsidRPr="002A6D80">
        <w:rPr>
          <w:spacing w:val="-3"/>
        </w:rPr>
        <w:t xml:space="preserve"> </w:t>
      </w:r>
      <w:r w:rsidRPr="002A6D80">
        <w:t>Income</w:t>
      </w:r>
      <w:r w:rsidRPr="002A6D80">
        <w:rPr>
          <w:spacing w:val="-3"/>
        </w:rPr>
        <w:t xml:space="preserve"> </w:t>
      </w:r>
      <w:r w:rsidRPr="002A6D80">
        <w:t>of</w:t>
      </w:r>
      <w:r w:rsidRPr="002A6D80">
        <w:rPr>
          <w:spacing w:val="-3"/>
        </w:rPr>
        <w:t xml:space="preserve"> </w:t>
      </w:r>
      <w:r w:rsidRPr="002A6D80">
        <w:t>not-for-profit</w:t>
      </w:r>
      <w:r w:rsidRPr="002A6D80">
        <w:rPr>
          <w:spacing w:val="-3"/>
        </w:rPr>
        <w:t xml:space="preserve"> </w:t>
      </w:r>
      <w:r w:rsidRPr="002A6D80">
        <w:t>entities</w:t>
      </w:r>
      <w:r w:rsidRPr="002A6D80">
        <w:rPr>
          <w:spacing w:val="-3"/>
        </w:rPr>
        <w:t xml:space="preserve"> </w:t>
      </w:r>
      <w:r w:rsidRPr="002A6D80">
        <w:t>and</w:t>
      </w:r>
      <w:r w:rsidRPr="002A6D80">
        <w:rPr>
          <w:spacing w:val="-2"/>
        </w:rPr>
        <w:t xml:space="preserve"> interpretation</w:t>
      </w:r>
    </w:p>
    <w:p w14:paraId="0899C90E" w14:textId="77777777" w:rsidR="00B80DD3" w:rsidRPr="002A6D80" w:rsidRDefault="00283A07" w:rsidP="00512BD0">
      <w:r w:rsidRPr="002A6D80">
        <w:t>AASB 1058 Income of not-for-profit entities clarifies the income recognition requirements that apply to not-for profit entities. Under the AASB 1058 income recognition model, the entity first determines whether an enforceable agreement</w:t>
      </w:r>
      <w:r w:rsidRPr="002A6D80">
        <w:rPr>
          <w:spacing w:val="-6"/>
        </w:rPr>
        <w:t xml:space="preserve"> </w:t>
      </w:r>
      <w:r w:rsidRPr="002A6D80">
        <w:t>exists</w:t>
      </w:r>
      <w:r w:rsidRPr="002A6D80">
        <w:rPr>
          <w:spacing w:val="-6"/>
        </w:rPr>
        <w:t xml:space="preserve"> </w:t>
      </w:r>
      <w:r w:rsidRPr="002A6D80">
        <w:t>and</w:t>
      </w:r>
      <w:r w:rsidRPr="002A6D80">
        <w:rPr>
          <w:spacing w:val="-6"/>
        </w:rPr>
        <w:t xml:space="preserve"> </w:t>
      </w:r>
      <w:r w:rsidRPr="002A6D80">
        <w:t>whether</w:t>
      </w:r>
      <w:r w:rsidRPr="002A6D80">
        <w:rPr>
          <w:spacing w:val="-6"/>
        </w:rPr>
        <w:t xml:space="preserve"> </w:t>
      </w:r>
      <w:r w:rsidRPr="002A6D80">
        <w:t>the</w:t>
      </w:r>
      <w:r w:rsidRPr="002A6D80">
        <w:rPr>
          <w:spacing w:val="-6"/>
        </w:rPr>
        <w:t xml:space="preserve"> </w:t>
      </w:r>
      <w:r w:rsidRPr="002A6D80">
        <w:t>promises</w:t>
      </w:r>
      <w:r w:rsidRPr="002A6D80">
        <w:rPr>
          <w:spacing w:val="-6"/>
        </w:rPr>
        <w:t xml:space="preserve"> </w:t>
      </w:r>
      <w:r w:rsidRPr="002A6D80">
        <w:t>to</w:t>
      </w:r>
      <w:r w:rsidRPr="002A6D80">
        <w:rPr>
          <w:spacing w:val="-6"/>
        </w:rPr>
        <w:t xml:space="preserve"> </w:t>
      </w:r>
      <w:r w:rsidRPr="002A6D80">
        <w:t>transfer</w:t>
      </w:r>
      <w:r w:rsidRPr="002A6D80">
        <w:rPr>
          <w:spacing w:val="-6"/>
        </w:rPr>
        <w:t xml:space="preserve"> </w:t>
      </w:r>
      <w:r w:rsidRPr="002A6D80">
        <w:t>goods</w:t>
      </w:r>
      <w:r w:rsidRPr="002A6D80">
        <w:rPr>
          <w:spacing w:val="-6"/>
        </w:rPr>
        <w:t xml:space="preserve"> </w:t>
      </w:r>
      <w:r w:rsidRPr="002A6D80">
        <w:t>or</w:t>
      </w:r>
      <w:r w:rsidRPr="002A6D80">
        <w:rPr>
          <w:spacing w:val="-6"/>
        </w:rPr>
        <w:t xml:space="preserve"> </w:t>
      </w:r>
      <w:r w:rsidRPr="002A6D80">
        <w:t>services</w:t>
      </w:r>
      <w:r w:rsidRPr="002A6D80">
        <w:rPr>
          <w:spacing w:val="-6"/>
        </w:rPr>
        <w:t xml:space="preserve"> </w:t>
      </w:r>
      <w:r w:rsidRPr="002A6D80">
        <w:t>to</w:t>
      </w:r>
      <w:r w:rsidRPr="002A6D80">
        <w:rPr>
          <w:spacing w:val="-6"/>
        </w:rPr>
        <w:t xml:space="preserve"> </w:t>
      </w:r>
      <w:r w:rsidRPr="002A6D80">
        <w:t>the</w:t>
      </w:r>
      <w:r w:rsidRPr="002A6D80">
        <w:rPr>
          <w:spacing w:val="-6"/>
        </w:rPr>
        <w:t xml:space="preserve"> </w:t>
      </w:r>
      <w:r w:rsidRPr="002A6D80">
        <w:t>customer</w:t>
      </w:r>
      <w:r w:rsidRPr="002A6D80">
        <w:rPr>
          <w:spacing w:val="-6"/>
        </w:rPr>
        <w:t xml:space="preserve"> </w:t>
      </w:r>
      <w:r w:rsidRPr="002A6D80">
        <w:t>are</w:t>
      </w:r>
      <w:r w:rsidRPr="002A6D80">
        <w:rPr>
          <w:spacing w:val="-6"/>
        </w:rPr>
        <w:t xml:space="preserve"> </w:t>
      </w:r>
      <w:r w:rsidRPr="002A6D80">
        <w:t>“sufficiently</w:t>
      </w:r>
      <w:r w:rsidRPr="002A6D80">
        <w:rPr>
          <w:spacing w:val="-6"/>
        </w:rPr>
        <w:t xml:space="preserve"> </w:t>
      </w:r>
      <w:r w:rsidRPr="002A6D80">
        <w:t>specific”.</w:t>
      </w:r>
    </w:p>
    <w:p w14:paraId="48B818A4" w14:textId="77777777" w:rsidR="00A155C0" w:rsidRPr="002A6D80" w:rsidRDefault="00283A07" w:rsidP="00512BD0">
      <w:r w:rsidRPr="002A6D80">
        <w:t>This occurs where grants and contracts do not contain performance obligations that are sufficiently specific, as a result</w:t>
      </w:r>
      <w:r w:rsidRPr="002A6D80">
        <w:rPr>
          <w:spacing w:val="-4"/>
        </w:rPr>
        <w:t xml:space="preserve"> </w:t>
      </w:r>
      <w:r w:rsidRPr="002A6D80">
        <w:t>income</w:t>
      </w:r>
      <w:r w:rsidRPr="002A6D80">
        <w:rPr>
          <w:spacing w:val="-4"/>
        </w:rPr>
        <w:t xml:space="preserve"> </w:t>
      </w:r>
      <w:r w:rsidRPr="002A6D80">
        <w:t>is</w:t>
      </w:r>
      <w:r w:rsidRPr="002A6D80">
        <w:rPr>
          <w:spacing w:val="-4"/>
        </w:rPr>
        <w:t xml:space="preserve"> </w:t>
      </w:r>
      <w:r w:rsidRPr="002A6D80">
        <w:t>recognised</w:t>
      </w:r>
      <w:r w:rsidRPr="002A6D80">
        <w:rPr>
          <w:spacing w:val="-4"/>
        </w:rPr>
        <w:t xml:space="preserve"> </w:t>
      </w:r>
      <w:r w:rsidRPr="002A6D80">
        <w:t>when</w:t>
      </w:r>
      <w:r w:rsidRPr="002A6D80">
        <w:rPr>
          <w:spacing w:val="-4"/>
        </w:rPr>
        <w:t xml:space="preserve"> </w:t>
      </w:r>
      <w:r w:rsidRPr="002A6D80">
        <w:t>VBA</w:t>
      </w:r>
      <w:r w:rsidRPr="002A6D80">
        <w:rPr>
          <w:spacing w:val="-4"/>
        </w:rPr>
        <w:t xml:space="preserve"> </w:t>
      </w:r>
      <w:r w:rsidRPr="002A6D80">
        <w:t>has</w:t>
      </w:r>
      <w:r w:rsidRPr="002A6D80">
        <w:rPr>
          <w:spacing w:val="-4"/>
        </w:rPr>
        <w:t xml:space="preserve"> </w:t>
      </w:r>
      <w:r w:rsidRPr="002A6D80">
        <w:t>an</w:t>
      </w:r>
      <w:r w:rsidRPr="002A6D80">
        <w:rPr>
          <w:spacing w:val="-4"/>
        </w:rPr>
        <w:t xml:space="preserve"> </w:t>
      </w:r>
      <w:r w:rsidRPr="002A6D80">
        <w:t>unconditional</w:t>
      </w:r>
      <w:r w:rsidRPr="002A6D80">
        <w:rPr>
          <w:spacing w:val="-4"/>
        </w:rPr>
        <w:t xml:space="preserve"> </w:t>
      </w:r>
      <w:r w:rsidRPr="002A6D80">
        <w:t>right</w:t>
      </w:r>
      <w:r w:rsidRPr="002A6D80">
        <w:rPr>
          <w:spacing w:val="-4"/>
        </w:rPr>
        <w:t xml:space="preserve"> </w:t>
      </w:r>
      <w:r w:rsidRPr="002A6D80">
        <w:t>to</w:t>
      </w:r>
      <w:r w:rsidRPr="002A6D80">
        <w:rPr>
          <w:spacing w:val="-4"/>
        </w:rPr>
        <w:t xml:space="preserve"> </w:t>
      </w:r>
      <w:r w:rsidRPr="002A6D80">
        <w:t>receive</w:t>
      </w:r>
      <w:r w:rsidRPr="002A6D80">
        <w:rPr>
          <w:spacing w:val="-4"/>
        </w:rPr>
        <w:t xml:space="preserve"> </w:t>
      </w:r>
      <w:r w:rsidRPr="002A6D80">
        <w:t>cash</w:t>
      </w:r>
      <w:r w:rsidRPr="002A6D80">
        <w:rPr>
          <w:spacing w:val="-4"/>
        </w:rPr>
        <w:t xml:space="preserve"> </w:t>
      </w:r>
      <w:r w:rsidRPr="002A6D80">
        <w:t>which</w:t>
      </w:r>
      <w:r w:rsidRPr="002A6D80">
        <w:rPr>
          <w:spacing w:val="-4"/>
        </w:rPr>
        <w:t xml:space="preserve"> </w:t>
      </w:r>
      <w:r w:rsidRPr="002A6D80">
        <w:t>usually</w:t>
      </w:r>
      <w:r w:rsidRPr="002A6D80">
        <w:rPr>
          <w:spacing w:val="-4"/>
        </w:rPr>
        <w:t xml:space="preserve"> </w:t>
      </w:r>
      <w:r w:rsidRPr="002A6D80">
        <w:t>coincides</w:t>
      </w:r>
      <w:r w:rsidRPr="002A6D80">
        <w:rPr>
          <w:spacing w:val="-4"/>
        </w:rPr>
        <w:t xml:space="preserve"> </w:t>
      </w:r>
      <w:r w:rsidRPr="002A6D80">
        <w:t>with</w:t>
      </w:r>
      <w:r w:rsidRPr="002A6D80">
        <w:rPr>
          <w:spacing w:val="-4"/>
        </w:rPr>
        <w:t xml:space="preserve"> </w:t>
      </w:r>
      <w:r w:rsidRPr="002A6D80">
        <w:t>receipt of cash, in accordance with AASB 1058.</w:t>
      </w:r>
    </w:p>
    <w:p w14:paraId="29E0F648" w14:textId="501BDBF4" w:rsidR="00B80DD3" w:rsidRPr="002A6D80" w:rsidRDefault="00283A07" w:rsidP="00512BD0">
      <w:pPr>
        <w:pStyle w:val="Heading4"/>
      </w:pPr>
      <w:r w:rsidRPr="002A6D80">
        <w:t>Grants</w:t>
      </w:r>
      <w:r w:rsidRPr="002A6D80">
        <w:rPr>
          <w:spacing w:val="-5"/>
        </w:rPr>
        <w:t xml:space="preserve"> </w:t>
      </w:r>
      <w:r w:rsidRPr="002A6D80">
        <w:t>recognised</w:t>
      </w:r>
      <w:r w:rsidRPr="002A6D80">
        <w:rPr>
          <w:spacing w:val="-2"/>
        </w:rPr>
        <w:t xml:space="preserve"> </w:t>
      </w:r>
      <w:r w:rsidRPr="002A6D80">
        <w:t>under</w:t>
      </w:r>
      <w:r w:rsidRPr="002A6D80">
        <w:rPr>
          <w:spacing w:val="-3"/>
        </w:rPr>
        <w:t xml:space="preserve"> </w:t>
      </w:r>
      <w:r w:rsidRPr="002A6D80">
        <w:t>AASB</w:t>
      </w:r>
      <w:r w:rsidRPr="002A6D80">
        <w:rPr>
          <w:spacing w:val="-2"/>
        </w:rPr>
        <w:t xml:space="preserve"> </w:t>
      </w:r>
      <w:r w:rsidRPr="002A6D80">
        <w:rPr>
          <w:spacing w:val="-4"/>
        </w:rPr>
        <w:t>1058</w:t>
      </w:r>
    </w:p>
    <w:p w14:paraId="3654EC31" w14:textId="77777777" w:rsidR="00B80DD3" w:rsidRPr="002A6D80" w:rsidRDefault="00283A07" w:rsidP="00512BD0">
      <w:r w:rsidRPr="002A6D80">
        <w:t>VBA</w:t>
      </w:r>
      <w:r w:rsidRPr="002A6D80">
        <w:rPr>
          <w:spacing w:val="-3"/>
        </w:rPr>
        <w:t xml:space="preserve"> </w:t>
      </w:r>
      <w:r w:rsidRPr="002A6D80">
        <w:t>has</w:t>
      </w:r>
      <w:r w:rsidRPr="002A6D80">
        <w:rPr>
          <w:spacing w:val="-3"/>
        </w:rPr>
        <w:t xml:space="preserve"> </w:t>
      </w:r>
      <w:r w:rsidRPr="002A6D80">
        <w:t>determined</w:t>
      </w:r>
      <w:r w:rsidRPr="002A6D80">
        <w:rPr>
          <w:spacing w:val="-3"/>
        </w:rPr>
        <w:t xml:space="preserve"> </w:t>
      </w:r>
      <w:r w:rsidRPr="002A6D80">
        <w:t>that</w:t>
      </w:r>
      <w:r w:rsidRPr="002A6D80">
        <w:rPr>
          <w:spacing w:val="-3"/>
        </w:rPr>
        <w:t xml:space="preserve"> </w:t>
      </w:r>
      <w:r w:rsidRPr="002A6D80">
        <w:t>the</w:t>
      </w:r>
      <w:r w:rsidRPr="002A6D80">
        <w:rPr>
          <w:spacing w:val="-3"/>
        </w:rPr>
        <w:t xml:space="preserve"> </w:t>
      </w:r>
      <w:r w:rsidRPr="002A6D80">
        <w:t>grant</w:t>
      </w:r>
      <w:r w:rsidRPr="002A6D80">
        <w:rPr>
          <w:spacing w:val="-3"/>
        </w:rPr>
        <w:t xml:space="preserve"> </w:t>
      </w:r>
      <w:r w:rsidRPr="002A6D80">
        <w:t>income</w:t>
      </w:r>
      <w:r w:rsidRPr="002A6D80">
        <w:rPr>
          <w:spacing w:val="-3"/>
        </w:rPr>
        <w:t xml:space="preserve"> </w:t>
      </w:r>
      <w:r w:rsidRPr="002A6D80">
        <w:t>included</w:t>
      </w:r>
      <w:r w:rsidRPr="002A6D80">
        <w:rPr>
          <w:spacing w:val="-3"/>
        </w:rPr>
        <w:t xml:space="preserve"> </w:t>
      </w:r>
      <w:r w:rsidRPr="002A6D80">
        <w:t>in</w:t>
      </w:r>
      <w:r w:rsidRPr="002A6D80">
        <w:rPr>
          <w:spacing w:val="-3"/>
        </w:rPr>
        <w:t xml:space="preserve"> </w:t>
      </w:r>
      <w:r w:rsidRPr="002A6D80">
        <w:t>the</w:t>
      </w:r>
      <w:r w:rsidRPr="002A6D80">
        <w:rPr>
          <w:spacing w:val="-3"/>
        </w:rPr>
        <w:t xml:space="preserve"> </w:t>
      </w:r>
      <w:r w:rsidRPr="002A6D80">
        <w:t>table</w:t>
      </w:r>
      <w:r w:rsidRPr="002A6D80">
        <w:rPr>
          <w:spacing w:val="-3"/>
        </w:rPr>
        <w:t xml:space="preserve"> </w:t>
      </w:r>
      <w:r w:rsidRPr="002A6D80">
        <w:t>above</w:t>
      </w:r>
      <w:r w:rsidRPr="002A6D80">
        <w:rPr>
          <w:spacing w:val="-3"/>
        </w:rPr>
        <w:t xml:space="preserve"> </w:t>
      </w:r>
      <w:r w:rsidRPr="002A6D80">
        <w:t>under</w:t>
      </w:r>
      <w:r w:rsidRPr="002A6D80">
        <w:rPr>
          <w:spacing w:val="-3"/>
        </w:rPr>
        <w:t xml:space="preserve"> </w:t>
      </w:r>
      <w:r w:rsidRPr="002A6D80">
        <w:t>AASB</w:t>
      </w:r>
      <w:r w:rsidRPr="002A6D80">
        <w:rPr>
          <w:spacing w:val="-3"/>
        </w:rPr>
        <w:t xml:space="preserve"> </w:t>
      </w:r>
      <w:r w:rsidRPr="002A6D80">
        <w:t>1058</w:t>
      </w:r>
      <w:r w:rsidRPr="002A6D80">
        <w:rPr>
          <w:spacing w:val="-3"/>
        </w:rPr>
        <w:t xml:space="preserve"> </w:t>
      </w:r>
      <w:r w:rsidRPr="002A6D80">
        <w:t>has</w:t>
      </w:r>
      <w:r w:rsidRPr="002A6D80">
        <w:rPr>
          <w:spacing w:val="-3"/>
        </w:rPr>
        <w:t xml:space="preserve"> </w:t>
      </w:r>
      <w:r w:rsidRPr="002A6D80">
        <w:t>been</w:t>
      </w:r>
      <w:r w:rsidRPr="002A6D80">
        <w:rPr>
          <w:spacing w:val="-3"/>
        </w:rPr>
        <w:t xml:space="preserve"> </w:t>
      </w:r>
      <w:r w:rsidRPr="002A6D80">
        <w:t>earned</w:t>
      </w:r>
      <w:r w:rsidRPr="002A6D80">
        <w:rPr>
          <w:spacing w:val="-3"/>
        </w:rPr>
        <w:t xml:space="preserve"> </w:t>
      </w:r>
      <w:r w:rsidRPr="002A6D80">
        <w:t>under arrangements that are either not enforceable and/or linked to sufficiently specific performance obligations.</w:t>
      </w:r>
    </w:p>
    <w:p w14:paraId="72F5EAF1" w14:textId="77777777" w:rsidR="00B80DD3" w:rsidRPr="002A6D80" w:rsidRDefault="00283A07" w:rsidP="00512BD0">
      <w:r w:rsidRPr="002A6D80">
        <w:t>Income from grants without any sufficiently specific performance obligations, or that are not enforceable, is recognised when the authority has an unconditional right to receive cash which usually coincides with receipt of cash.</w:t>
      </w:r>
      <w:r w:rsidRPr="002A6D80">
        <w:rPr>
          <w:spacing w:val="-4"/>
        </w:rPr>
        <w:t xml:space="preserve"> </w:t>
      </w:r>
      <w:r w:rsidRPr="002A6D80">
        <w:t>On</w:t>
      </w:r>
      <w:r w:rsidRPr="002A6D80">
        <w:rPr>
          <w:spacing w:val="-4"/>
        </w:rPr>
        <w:t xml:space="preserve"> </w:t>
      </w:r>
      <w:r w:rsidRPr="002A6D80">
        <w:t>initial</w:t>
      </w:r>
      <w:r w:rsidRPr="002A6D80">
        <w:rPr>
          <w:spacing w:val="-4"/>
        </w:rPr>
        <w:t xml:space="preserve"> </w:t>
      </w:r>
      <w:r w:rsidRPr="002A6D80">
        <w:t>recognition</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asset,</w:t>
      </w:r>
      <w:r w:rsidRPr="002A6D80">
        <w:rPr>
          <w:spacing w:val="-4"/>
        </w:rPr>
        <w:t xml:space="preserve"> </w:t>
      </w:r>
      <w:r w:rsidRPr="002A6D80">
        <w:t>VBA</w:t>
      </w:r>
      <w:r w:rsidRPr="002A6D80">
        <w:rPr>
          <w:spacing w:val="-4"/>
        </w:rPr>
        <w:t xml:space="preserve"> </w:t>
      </w:r>
      <w:r w:rsidRPr="002A6D80">
        <w:t>recognises</w:t>
      </w:r>
      <w:r w:rsidRPr="002A6D80">
        <w:rPr>
          <w:spacing w:val="-4"/>
        </w:rPr>
        <w:t xml:space="preserve"> </w:t>
      </w:r>
      <w:r w:rsidRPr="002A6D80">
        <w:t>any</w:t>
      </w:r>
      <w:r w:rsidRPr="002A6D80">
        <w:rPr>
          <w:spacing w:val="-4"/>
        </w:rPr>
        <w:t xml:space="preserve"> </w:t>
      </w:r>
      <w:r w:rsidRPr="002A6D80">
        <w:t>related</w:t>
      </w:r>
      <w:r w:rsidRPr="002A6D80">
        <w:rPr>
          <w:spacing w:val="-4"/>
        </w:rPr>
        <w:t xml:space="preserve"> </w:t>
      </w:r>
      <w:r w:rsidRPr="002A6D80">
        <w:t>contributions</w:t>
      </w:r>
      <w:r w:rsidRPr="002A6D80">
        <w:rPr>
          <w:spacing w:val="-4"/>
        </w:rPr>
        <w:t xml:space="preserve"> </w:t>
      </w:r>
      <w:r w:rsidRPr="002A6D80">
        <w:t>by</w:t>
      </w:r>
      <w:r w:rsidRPr="002A6D80">
        <w:rPr>
          <w:spacing w:val="-4"/>
        </w:rPr>
        <w:t xml:space="preserve"> </w:t>
      </w:r>
      <w:r w:rsidRPr="002A6D80">
        <w:t>owners,</w:t>
      </w:r>
      <w:r w:rsidRPr="002A6D80">
        <w:rPr>
          <w:spacing w:val="-4"/>
        </w:rPr>
        <w:t xml:space="preserve"> </w:t>
      </w:r>
      <w:r w:rsidRPr="002A6D80">
        <w:t>increases</w:t>
      </w:r>
      <w:r w:rsidRPr="002A6D80">
        <w:rPr>
          <w:spacing w:val="-4"/>
        </w:rPr>
        <w:t xml:space="preserve"> </w:t>
      </w:r>
      <w:r w:rsidRPr="002A6D80">
        <w:t>in</w:t>
      </w:r>
      <w:r w:rsidRPr="002A6D80">
        <w:rPr>
          <w:spacing w:val="-4"/>
        </w:rPr>
        <w:t xml:space="preserve"> </w:t>
      </w:r>
      <w:r w:rsidRPr="002A6D80">
        <w:t>liabilities, decreases in assets, and revenue (‘related amounts’) in accordance with other Australian Accounting Standards.</w:t>
      </w:r>
    </w:p>
    <w:p w14:paraId="5F4302E7" w14:textId="77777777" w:rsidR="00B80DD3" w:rsidRPr="002A6D80" w:rsidRDefault="00283A07" w:rsidP="00512BD0">
      <w:r w:rsidRPr="002A6D80">
        <w:t>Related</w:t>
      </w:r>
      <w:r w:rsidRPr="002A6D80">
        <w:rPr>
          <w:spacing w:val="-3"/>
        </w:rPr>
        <w:t xml:space="preserve"> </w:t>
      </w:r>
      <w:r w:rsidRPr="002A6D80">
        <w:t>amounts</w:t>
      </w:r>
      <w:r w:rsidRPr="002A6D80">
        <w:rPr>
          <w:spacing w:val="-3"/>
        </w:rPr>
        <w:t xml:space="preserve"> </w:t>
      </w:r>
      <w:r w:rsidRPr="002A6D80">
        <w:t>may</w:t>
      </w:r>
      <w:r w:rsidRPr="002A6D80">
        <w:rPr>
          <w:spacing w:val="-3"/>
        </w:rPr>
        <w:t xml:space="preserve"> </w:t>
      </w:r>
      <w:r w:rsidRPr="002A6D80">
        <w:t>take</w:t>
      </w:r>
      <w:r w:rsidRPr="002A6D80">
        <w:rPr>
          <w:spacing w:val="-3"/>
        </w:rPr>
        <w:t xml:space="preserve"> </w:t>
      </w:r>
      <w:r w:rsidRPr="002A6D80">
        <w:t>the</w:t>
      </w:r>
      <w:r w:rsidRPr="002A6D80">
        <w:rPr>
          <w:spacing w:val="-3"/>
        </w:rPr>
        <w:t xml:space="preserve"> </w:t>
      </w:r>
      <w:r w:rsidRPr="002A6D80">
        <w:t>form</w:t>
      </w:r>
      <w:r w:rsidRPr="002A6D80">
        <w:rPr>
          <w:spacing w:val="-2"/>
        </w:rPr>
        <w:t xml:space="preserve"> </w:t>
      </w:r>
      <w:r w:rsidRPr="002A6D80">
        <w:rPr>
          <w:spacing w:val="-5"/>
        </w:rPr>
        <w:t>of:</w:t>
      </w:r>
    </w:p>
    <w:p w14:paraId="28D352BA" w14:textId="77777777" w:rsidR="00B80DD3" w:rsidRPr="002A6D80" w:rsidRDefault="00283A07" w:rsidP="00512BD0">
      <w:pPr>
        <w:pStyle w:val="BulletList"/>
      </w:pPr>
      <w:r w:rsidRPr="002A6D80">
        <w:t>revenue</w:t>
      </w:r>
      <w:r w:rsidRPr="002A6D80">
        <w:rPr>
          <w:spacing w:val="-5"/>
        </w:rPr>
        <w:t xml:space="preserve"> </w:t>
      </w:r>
      <w:r w:rsidRPr="002A6D80">
        <w:t>or</w:t>
      </w:r>
      <w:r w:rsidRPr="002A6D80">
        <w:rPr>
          <w:spacing w:val="-2"/>
        </w:rPr>
        <w:t xml:space="preserve"> </w:t>
      </w:r>
      <w:r w:rsidRPr="002A6D80">
        <w:t>a</w:t>
      </w:r>
      <w:r w:rsidRPr="002A6D80">
        <w:rPr>
          <w:spacing w:val="-3"/>
        </w:rPr>
        <w:t xml:space="preserve"> </w:t>
      </w:r>
      <w:r w:rsidRPr="002A6D80">
        <w:t>contract</w:t>
      </w:r>
      <w:r w:rsidRPr="002A6D80">
        <w:rPr>
          <w:spacing w:val="-2"/>
        </w:rPr>
        <w:t xml:space="preserve"> </w:t>
      </w:r>
      <w:r w:rsidRPr="002A6D80">
        <w:t>liability</w:t>
      </w:r>
      <w:r w:rsidRPr="002A6D80">
        <w:rPr>
          <w:spacing w:val="-3"/>
        </w:rPr>
        <w:t xml:space="preserve"> </w:t>
      </w:r>
      <w:r w:rsidRPr="002A6D80">
        <w:t>arising</w:t>
      </w:r>
      <w:r w:rsidRPr="002A6D80">
        <w:rPr>
          <w:spacing w:val="-2"/>
        </w:rPr>
        <w:t xml:space="preserve"> </w:t>
      </w:r>
      <w:r w:rsidRPr="002A6D80">
        <w:t>from</w:t>
      </w:r>
      <w:r w:rsidRPr="002A6D80">
        <w:rPr>
          <w:spacing w:val="-3"/>
        </w:rPr>
        <w:t xml:space="preserve"> </w:t>
      </w:r>
      <w:r w:rsidRPr="002A6D80">
        <w:t>a</w:t>
      </w:r>
      <w:r w:rsidRPr="002A6D80">
        <w:rPr>
          <w:spacing w:val="-2"/>
        </w:rPr>
        <w:t xml:space="preserve"> </w:t>
      </w:r>
      <w:r w:rsidRPr="002A6D80">
        <w:t>contract</w:t>
      </w:r>
      <w:r w:rsidRPr="002A6D80">
        <w:rPr>
          <w:spacing w:val="-2"/>
        </w:rPr>
        <w:t xml:space="preserve"> </w:t>
      </w:r>
      <w:r w:rsidRPr="002A6D80">
        <w:t>with</w:t>
      </w:r>
      <w:r w:rsidRPr="002A6D80">
        <w:rPr>
          <w:spacing w:val="-3"/>
        </w:rPr>
        <w:t xml:space="preserve"> </w:t>
      </w:r>
      <w:r w:rsidRPr="002A6D80">
        <w:t>a</w:t>
      </w:r>
      <w:r w:rsidRPr="002A6D80">
        <w:rPr>
          <w:spacing w:val="-2"/>
        </w:rPr>
        <w:t xml:space="preserve"> </w:t>
      </w:r>
      <w:r w:rsidRPr="002A6D80">
        <w:t>customer,</w:t>
      </w:r>
      <w:r w:rsidRPr="002A6D80">
        <w:rPr>
          <w:spacing w:val="-3"/>
        </w:rPr>
        <w:t xml:space="preserve"> </w:t>
      </w:r>
      <w:r w:rsidRPr="002A6D80">
        <w:t>in</w:t>
      </w:r>
      <w:r w:rsidRPr="002A6D80">
        <w:rPr>
          <w:spacing w:val="-2"/>
        </w:rPr>
        <w:t xml:space="preserve"> </w:t>
      </w:r>
      <w:r w:rsidRPr="002A6D80">
        <w:t>accordance</w:t>
      </w:r>
      <w:r w:rsidRPr="002A6D80">
        <w:rPr>
          <w:spacing w:val="-3"/>
        </w:rPr>
        <w:t xml:space="preserve"> </w:t>
      </w:r>
      <w:r w:rsidRPr="002A6D80">
        <w:t>with</w:t>
      </w:r>
      <w:r w:rsidRPr="002A6D80">
        <w:rPr>
          <w:spacing w:val="-2"/>
        </w:rPr>
        <w:t xml:space="preserve"> </w:t>
      </w:r>
      <w:r w:rsidRPr="002A6D80">
        <w:t>AASB</w:t>
      </w:r>
      <w:r w:rsidRPr="002A6D80">
        <w:rPr>
          <w:spacing w:val="-2"/>
        </w:rPr>
        <w:t xml:space="preserve"> </w:t>
      </w:r>
      <w:r w:rsidRPr="002A6D80">
        <w:rPr>
          <w:spacing w:val="-5"/>
        </w:rPr>
        <w:t>15</w:t>
      </w:r>
    </w:p>
    <w:p w14:paraId="4E19783F" w14:textId="77777777" w:rsidR="00B80DD3" w:rsidRPr="002A6D80" w:rsidRDefault="00283A07" w:rsidP="00512BD0">
      <w:pPr>
        <w:pStyle w:val="BulletList"/>
      </w:pPr>
      <w:r w:rsidRPr="002A6D80">
        <w:t>a</w:t>
      </w:r>
      <w:r w:rsidRPr="002A6D80">
        <w:rPr>
          <w:spacing w:val="-3"/>
        </w:rPr>
        <w:t xml:space="preserve"> </w:t>
      </w:r>
      <w:r w:rsidRPr="002A6D80">
        <w:t>lease</w:t>
      </w:r>
      <w:r w:rsidRPr="002A6D80">
        <w:rPr>
          <w:spacing w:val="-1"/>
        </w:rPr>
        <w:t xml:space="preserve"> </w:t>
      </w:r>
      <w:r w:rsidRPr="002A6D80">
        <w:t>liability</w:t>
      </w:r>
      <w:r w:rsidRPr="002A6D80">
        <w:rPr>
          <w:spacing w:val="-1"/>
        </w:rPr>
        <w:t xml:space="preserve"> </w:t>
      </w:r>
      <w:r w:rsidRPr="002A6D80">
        <w:t>in accordance</w:t>
      </w:r>
      <w:r w:rsidRPr="002A6D80">
        <w:rPr>
          <w:spacing w:val="-1"/>
        </w:rPr>
        <w:t xml:space="preserve"> </w:t>
      </w:r>
      <w:r w:rsidRPr="002A6D80">
        <w:t>with</w:t>
      </w:r>
      <w:r w:rsidRPr="002A6D80">
        <w:rPr>
          <w:spacing w:val="-1"/>
        </w:rPr>
        <w:t xml:space="preserve"> </w:t>
      </w:r>
      <w:r w:rsidRPr="002A6D80">
        <w:t xml:space="preserve">AASB </w:t>
      </w:r>
      <w:r w:rsidRPr="002A6D80">
        <w:rPr>
          <w:spacing w:val="-5"/>
        </w:rPr>
        <w:t>16</w:t>
      </w:r>
    </w:p>
    <w:p w14:paraId="4226D816" w14:textId="77777777" w:rsidR="00B80DD3" w:rsidRPr="002A6D80" w:rsidRDefault="00283A07" w:rsidP="00512BD0">
      <w:pPr>
        <w:pStyle w:val="BulletList"/>
      </w:pPr>
      <w:r w:rsidRPr="002A6D80">
        <w:t xml:space="preserve">a financial instrument, in accordance with AASB </w:t>
      </w:r>
      <w:r w:rsidRPr="002A6D80">
        <w:rPr>
          <w:spacing w:val="-10"/>
        </w:rPr>
        <w:t>9</w:t>
      </w:r>
    </w:p>
    <w:p w14:paraId="673C9D9B" w14:textId="77777777" w:rsidR="00B80DD3" w:rsidRPr="002A6D80" w:rsidRDefault="00283A07" w:rsidP="00512BD0">
      <w:pPr>
        <w:pStyle w:val="Heading4"/>
      </w:pPr>
      <w:r w:rsidRPr="002A6D80">
        <w:t>Application</w:t>
      </w:r>
      <w:r w:rsidRPr="002A6D80">
        <w:rPr>
          <w:spacing w:val="-2"/>
        </w:rPr>
        <w:t xml:space="preserve"> </w:t>
      </w:r>
      <w:r w:rsidRPr="002A6D80">
        <w:t>of</w:t>
      </w:r>
      <w:r w:rsidRPr="002A6D80">
        <w:rPr>
          <w:spacing w:val="-1"/>
        </w:rPr>
        <w:t xml:space="preserve"> </w:t>
      </w:r>
      <w:r w:rsidRPr="002A6D80">
        <w:t>AASB</w:t>
      </w:r>
      <w:r w:rsidRPr="002A6D80">
        <w:rPr>
          <w:spacing w:val="-1"/>
        </w:rPr>
        <w:t xml:space="preserve"> </w:t>
      </w:r>
      <w:r w:rsidRPr="002A6D80">
        <w:rPr>
          <w:spacing w:val="-4"/>
        </w:rPr>
        <w:t>1058</w:t>
      </w:r>
    </w:p>
    <w:p w14:paraId="1B772671" w14:textId="09AC06EC" w:rsidR="00B80DD3" w:rsidRPr="002A6D80" w:rsidRDefault="00283A07" w:rsidP="00796AAC">
      <w:r w:rsidRPr="002A6D80">
        <w:t>As</w:t>
      </w:r>
      <w:r w:rsidRPr="002A6D80">
        <w:rPr>
          <w:spacing w:val="-4"/>
        </w:rPr>
        <w:t xml:space="preserve"> </w:t>
      </w:r>
      <w:r w:rsidRPr="002A6D80">
        <w:t>the</w:t>
      </w:r>
      <w:r w:rsidRPr="002A6D80">
        <w:rPr>
          <w:spacing w:val="-4"/>
        </w:rPr>
        <w:t xml:space="preserve"> </w:t>
      </w:r>
      <w:r w:rsidRPr="002A6D80">
        <w:t>existing</w:t>
      </w:r>
      <w:r w:rsidRPr="002A6D80">
        <w:rPr>
          <w:spacing w:val="-4"/>
        </w:rPr>
        <w:t xml:space="preserve"> </w:t>
      </w:r>
      <w:r w:rsidRPr="002A6D80">
        <w:t>VBA</w:t>
      </w:r>
      <w:r w:rsidRPr="002A6D80">
        <w:rPr>
          <w:spacing w:val="-4"/>
        </w:rPr>
        <w:t xml:space="preserve"> </w:t>
      </w:r>
      <w:r w:rsidRPr="002A6D80">
        <w:t>grants</w:t>
      </w:r>
      <w:r w:rsidRPr="002A6D80">
        <w:rPr>
          <w:spacing w:val="-4"/>
        </w:rPr>
        <w:t xml:space="preserve"> </w:t>
      </w:r>
      <w:r w:rsidRPr="002A6D80">
        <w:t>are</w:t>
      </w:r>
      <w:r w:rsidRPr="002A6D80">
        <w:rPr>
          <w:spacing w:val="-4"/>
        </w:rPr>
        <w:t xml:space="preserve"> </w:t>
      </w:r>
      <w:r w:rsidRPr="002A6D80">
        <w:t>non-enforceable</w:t>
      </w:r>
      <w:r w:rsidRPr="002A6D80">
        <w:rPr>
          <w:spacing w:val="-4"/>
        </w:rPr>
        <w:t xml:space="preserve"> </w:t>
      </w:r>
      <w:r w:rsidRPr="002A6D80">
        <w:t>and</w:t>
      </w:r>
      <w:r w:rsidRPr="002A6D80">
        <w:rPr>
          <w:spacing w:val="-4"/>
        </w:rPr>
        <w:t xml:space="preserve"> </w:t>
      </w:r>
      <w:r w:rsidRPr="002A6D80">
        <w:t>there</w:t>
      </w:r>
      <w:r w:rsidRPr="002A6D80">
        <w:rPr>
          <w:spacing w:val="-4"/>
        </w:rPr>
        <w:t xml:space="preserve"> </w:t>
      </w:r>
      <w:r w:rsidRPr="002A6D80">
        <w:t>is</w:t>
      </w:r>
      <w:r w:rsidRPr="002A6D80">
        <w:rPr>
          <w:spacing w:val="-4"/>
        </w:rPr>
        <w:t xml:space="preserve"> </w:t>
      </w:r>
      <w:r w:rsidRPr="002A6D80">
        <w:t>no</w:t>
      </w:r>
      <w:r w:rsidRPr="002A6D80">
        <w:rPr>
          <w:spacing w:val="-4"/>
        </w:rPr>
        <w:t xml:space="preserve"> </w:t>
      </w:r>
      <w:r w:rsidRPr="002A6D80">
        <w:t>performance</w:t>
      </w:r>
      <w:r w:rsidRPr="002A6D80">
        <w:rPr>
          <w:spacing w:val="-4"/>
        </w:rPr>
        <w:t xml:space="preserve"> </w:t>
      </w:r>
      <w:r w:rsidRPr="002A6D80">
        <w:t>obligation</w:t>
      </w:r>
      <w:r w:rsidRPr="002A6D80">
        <w:rPr>
          <w:spacing w:val="-4"/>
        </w:rPr>
        <w:t xml:space="preserve"> </w:t>
      </w:r>
      <w:r w:rsidRPr="002A6D80">
        <w:t>that</w:t>
      </w:r>
      <w:r w:rsidRPr="002A6D80">
        <w:rPr>
          <w:spacing w:val="-4"/>
        </w:rPr>
        <w:t xml:space="preserve"> </w:t>
      </w:r>
      <w:r w:rsidRPr="002A6D80">
        <w:t>are</w:t>
      </w:r>
      <w:r w:rsidRPr="002A6D80">
        <w:rPr>
          <w:spacing w:val="-4"/>
        </w:rPr>
        <w:t xml:space="preserve"> </w:t>
      </w:r>
      <w:r w:rsidRPr="002A6D80">
        <w:t>sufficiently</w:t>
      </w:r>
      <w:r w:rsidRPr="002A6D80">
        <w:rPr>
          <w:spacing w:val="-4"/>
        </w:rPr>
        <w:t xml:space="preserve"> </w:t>
      </w:r>
      <w:r w:rsidRPr="002A6D80">
        <w:t>specific, therefore the VBA recognises its grant income under note 2.2 on receipts, in accordance with AASB 1058.</w:t>
      </w:r>
    </w:p>
    <w:p w14:paraId="27925384" w14:textId="2FFEFC78" w:rsidR="00796AAC" w:rsidRPr="002A6D80" w:rsidRDefault="00796AAC" w:rsidP="00796AAC">
      <w:pPr>
        <w:pStyle w:val="Heading3"/>
      </w:pPr>
      <w:r w:rsidRPr="002A6D80">
        <w:t>2.3 INTEREST INCOME</w:t>
      </w:r>
    </w:p>
    <w:p w14:paraId="3E54C827" w14:textId="545A68BF" w:rsidR="00B80DD3" w:rsidRPr="002A6D80" w:rsidRDefault="00495480" w:rsidP="00495480">
      <w:pPr>
        <w:jc w:val="right"/>
      </w:pPr>
      <w:r w:rsidRPr="002A6D80">
        <w:rPr>
          <w:w w:val="105"/>
        </w:rPr>
        <w:t>($’000)</w:t>
      </w:r>
    </w:p>
    <w:tbl>
      <w:tblPr>
        <w:tblStyle w:val="TableGrid"/>
        <w:tblW w:w="10204" w:type="dxa"/>
        <w:tblLayout w:type="fixed"/>
        <w:tblLook w:val="01E0" w:firstRow="1" w:lastRow="1" w:firstColumn="1" w:lastColumn="1" w:noHBand="0" w:noVBand="0"/>
      </w:tblPr>
      <w:tblGrid>
        <w:gridCol w:w="5499"/>
        <w:gridCol w:w="3326"/>
        <w:gridCol w:w="1379"/>
      </w:tblGrid>
      <w:tr w:rsidR="00694E41" w:rsidRPr="002A6D80" w14:paraId="6151CDBA" w14:textId="77777777" w:rsidTr="00495480">
        <w:trPr>
          <w:cnfStyle w:val="100000000000" w:firstRow="1" w:lastRow="0" w:firstColumn="0" w:lastColumn="0" w:oddVBand="0" w:evenVBand="0" w:oddHBand="0" w:evenHBand="0" w:firstRowFirstColumn="0" w:firstRowLastColumn="0" w:lastRowFirstColumn="0" w:lastRowLastColumn="0"/>
          <w:trHeight w:val="330"/>
        </w:trPr>
        <w:tc>
          <w:tcPr>
            <w:tcW w:w="5499" w:type="dxa"/>
          </w:tcPr>
          <w:p w14:paraId="76F5B679" w14:textId="77777777" w:rsidR="00B80DD3" w:rsidRPr="002A6D80" w:rsidRDefault="00B80DD3" w:rsidP="00512BD0">
            <w:pPr>
              <w:pStyle w:val="TableParagraph"/>
              <w:spacing w:before="0"/>
              <w:rPr>
                <w:rFonts w:cs="Arial"/>
                <w:sz w:val="18"/>
                <w:szCs w:val="18"/>
              </w:rPr>
            </w:pPr>
          </w:p>
        </w:tc>
        <w:tc>
          <w:tcPr>
            <w:tcW w:w="3326" w:type="dxa"/>
          </w:tcPr>
          <w:p w14:paraId="4B664195" w14:textId="77777777" w:rsidR="00B80DD3" w:rsidRPr="002A6D80" w:rsidRDefault="00283A07" w:rsidP="00512BD0">
            <w:pPr>
              <w:pStyle w:val="TableParagraph"/>
              <w:spacing w:before="80"/>
              <w:ind w:right="965"/>
              <w:jc w:val="right"/>
              <w:rPr>
                <w:rFonts w:cs="Arial"/>
                <w:b w:val="0"/>
                <w:sz w:val="18"/>
                <w:szCs w:val="18"/>
              </w:rPr>
            </w:pPr>
            <w:r w:rsidRPr="002A6D80">
              <w:rPr>
                <w:rFonts w:cs="Arial"/>
                <w:spacing w:val="-4"/>
                <w:sz w:val="18"/>
                <w:szCs w:val="18"/>
              </w:rPr>
              <w:t>2022</w:t>
            </w:r>
          </w:p>
        </w:tc>
        <w:tc>
          <w:tcPr>
            <w:tcW w:w="1379" w:type="dxa"/>
          </w:tcPr>
          <w:p w14:paraId="2CEED443" w14:textId="77777777" w:rsidR="00B80DD3" w:rsidRPr="002A6D80" w:rsidRDefault="00283A07" w:rsidP="00512BD0">
            <w:pPr>
              <w:pStyle w:val="TableParagraph"/>
              <w:spacing w:before="80"/>
              <w:ind w:right="77"/>
              <w:jc w:val="right"/>
              <w:rPr>
                <w:rFonts w:cs="Arial"/>
                <w:b w:val="0"/>
                <w:sz w:val="18"/>
                <w:szCs w:val="18"/>
              </w:rPr>
            </w:pPr>
            <w:r w:rsidRPr="002A6D80">
              <w:rPr>
                <w:rFonts w:cs="Arial"/>
                <w:spacing w:val="-4"/>
                <w:sz w:val="18"/>
                <w:szCs w:val="18"/>
              </w:rPr>
              <w:t>2021</w:t>
            </w:r>
          </w:p>
        </w:tc>
      </w:tr>
      <w:tr w:rsidR="00694E41" w:rsidRPr="002A6D80" w14:paraId="519464FF" w14:textId="77777777" w:rsidTr="00495480">
        <w:trPr>
          <w:trHeight w:val="317"/>
        </w:trPr>
        <w:tc>
          <w:tcPr>
            <w:tcW w:w="5499" w:type="dxa"/>
          </w:tcPr>
          <w:p w14:paraId="1A4E4C0A" w14:textId="77777777" w:rsidR="00B80DD3" w:rsidRPr="002A6D80" w:rsidRDefault="00283A07" w:rsidP="00512BD0">
            <w:pPr>
              <w:pStyle w:val="TableParagraph"/>
              <w:spacing w:before="80"/>
              <w:ind w:left="79"/>
              <w:rPr>
                <w:rFonts w:cs="Arial"/>
                <w:sz w:val="18"/>
                <w:szCs w:val="18"/>
              </w:rPr>
            </w:pPr>
            <w:r w:rsidRPr="002A6D80">
              <w:rPr>
                <w:rFonts w:cs="Arial"/>
                <w:sz w:val="18"/>
                <w:szCs w:val="18"/>
              </w:rPr>
              <w:t>Interest</w:t>
            </w:r>
            <w:r w:rsidRPr="002A6D80">
              <w:rPr>
                <w:rFonts w:cs="Arial"/>
                <w:spacing w:val="-2"/>
                <w:sz w:val="18"/>
                <w:szCs w:val="18"/>
              </w:rPr>
              <w:t xml:space="preserve"> </w:t>
            </w:r>
            <w:r w:rsidRPr="002A6D80">
              <w:rPr>
                <w:rFonts w:cs="Arial"/>
                <w:sz w:val="18"/>
                <w:szCs w:val="18"/>
              </w:rPr>
              <w:t>on</w:t>
            </w:r>
            <w:r w:rsidRPr="002A6D80">
              <w:rPr>
                <w:rFonts w:cs="Arial"/>
                <w:spacing w:val="-1"/>
                <w:sz w:val="18"/>
                <w:szCs w:val="18"/>
              </w:rPr>
              <w:t xml:space="preserve"> </w:t>
            </w:r>
            <w:r w:rsidRPr="002A6D80">
              <w:rPr>
                <w:rFonts w:cs="Arial"/>
                <w:sz w:val="18"/>
                <w:szCs w:val="18"/>
              </w:rPr>
              <w:t>bank</w:t>
            </w:r>
            <w:r w:rsidRPr="002A6D80">
              <w:rPr>
                <w:rFonts w:cs="Arial"/>
                <w:spacing w:val="-1"/>
                <w:sz w:val="18"/>
                <w:szCs w:val="18"/>
              </w:rPr>
              <w:t xml:space="preserve"> </w:t>
            </w:r>
            <w:r w:rsidRPr="002A6D80">
              <w:rPr>
                <w:rFonts w:cs="Arial"/>
                <w:sz w:val="18"/>
                <w:szCs w:val="18"/>
              </w:rPr>
              <w:t>deposits</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pacing w:val="-2"/>
                <w:sz w:val="18"/>
                <w:szCs w:val="18"/>
              </w:rPr>
              <w:t>investments</w:t>
            </w:r>
          </w:p>
        </w:tc>
        <w:tc>
          <w:tcPr>
            <w:tcW w:w="3326" w:type="dxa"/>
          </w:tcPr>
          <w:p w14:paraId="48C7CB96" w14:textId="77777777" w:rsidR="00B80DD3" w:rsidRPr="002A6D80" w:rsidRDefault="00283A07" w:rsidP="00512BD0">
            <w:pPr>
              <w:pStyle w:val="TableParagraph"/>
              <w:spacing w:before="80"/>
              <w:ind w:right="967"/>
              <w:jc w:val="right"/>
              <w:rPr>
                <w:rFonts w:cs="Arial"/>
                <w:sz w:val="18"/>
                <w:szCs w:val="18"/>
              </w:rPr>
            </w:pPr>
            <w:r w:rsidRPr="002A6D80">
              <w:rPr>
                <w:rFonts w:cs="Arial"/>
                <w:spacing w:val="-5"/>
                <w:sz w:val="18"/>
                <w:szCs w:val="18"/>
              </w:rPr>
              <w:t>120</w:t>
            </w:r>
          </w:p>
        </w:tc>
        <w:tc>
          <w:tcPr>
            <w:tcW w:w="1379" w:type="dxa"/>
          </w:tcPr>
          <w:p w14:paraId="33DA1CEC" w14:textId="77777777" w:rsidR="00B80DD3" w:rsidRPr="002A6D80" w:rsidRDefault="00283A07" w:rsidP="00512BD0">
            <w:pPr>
              <w:pStyle w:val="TableParagraph"/>
              <w:spacing w:before="80"/>
              <w:ind w:right="81"/>
              <w:jc w:val="right"/>
              <w:rPr>
                <w:rFonts w:cs="Arial"/>
                <w:sz w:val="18"/>
                <w:szCs w:val="18"/>
              </w:rPr>
            </w:pPr>
            <w:r w:rsidRPr="002A6D80">
              <w:rPr>
                <w:rFonts w:cs="Arial"/>
                <w:spacing w:val="-5"/>
                <w:sz w:val="18"/>
                <w:szCs w:val="18"/>
              </w:rPr>
              <w:t>341</w:t>
            </w:r>
          </w:p>
        </w:tc>
      </w:tr>
      <w:tr w:rsidR="00694E41" w:rsidRPr="002A6D80" w14:paraId="7059BAB8" w14:textId="77777777" w:rsidTr="00495480">
        <w:trPr>
          <w:trHeight w:val="387"/>
        </w:trPr>
        <w:tc>
          <w:tcPr>
            <w:tcW w:w="5499" w:type="dxa"/>
          </w:tcPr>
          <w:p w14:paraId="44F36D9E"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6"/>
                <w:sz w:val="18"/>
                <w:szCs w:val="18"/>
              </w:rPr>
              <w:t xml:space="preserve"> </w:t>
            </w:r>
            <w:r w:rsidRPr="002A6D80">
              <w:rPr>
                <w:rFonts w:cs="Arial"/>
                <w:b/>
                <w:sz w:val="18"/>
                <w:szCs w:val="18"/>
              </w:rPr>
              <w:t>interest</w:t>
            </w:r>
            <w:r w:rsidRPr="002A6D80">
              <w:rPr>
                <w:rFonts w:cs="Arial"/>
                <w:b/>
                <w:spacing w:val="6"/>
                <w:sz w:val="18"/>
                <w:szCs w:val="18"/>
              </w:rPr>
              <w:t xml:space="preserve"> </w:t>
            </w:r>
            <w:r w:rsidRPr="002A6D80">
              <w:rPr>
                <w:rFonts w:cs="Arial"/>
                <w:b/>
                <w:spacing w:val="-2"/>
                <w:sz w:val="18"/>
                <w:szCs w:val="18"/>
              </w:rPr>
              <w:t>income</w:t>
            </w:r>
          </w:p>
        </w:tc>
        <w:tc>
          <w:tcPr>
            <w:tcW w:w="3326" w:type="dxa"/>
          </w:tcPr>
          <w:p w14:paraId="49C11E37" w14:textId="77777777" w:rsidR="00B80DD3" w:rsidRPr="002A6D80" w:rsidRDefault="00283A07" w:rsidP="00512BD0">
            <w:pPr>
              <w:pStyle w:val="TableParagraph"/>
              <w:spacing w:before="117"/>
              <w:ind w:right="943"/>
              <w:jc w:val="right"/>
              <w:rPr>
                <w:rFonts w:cs="Arial"/>
                <w:b/>
                <w:sz w:val="18"/>
                <w:szCs w:val="18"/>
              </w:rPr>
            </w:pPr>
            <w:r w:rsidRPr="002A6D80">
              <w:rPr>
                <w:rFonts w:cs="Arial"/>
                <w:b/>
                <w:spacing w:val="-5"/>
                <w:w w:val="105"/>
                <w:sz w:val="18"/>
                <w:szCs w:val="18"/>
              </w:rPr>
              <w:t>120</w:t>
            </w:r>
          </w:p>
        </w:tc>
        <w:tc>
          <w:tcPr>
            <w:tcW w:w="1379" w:type="dxa"/>
          </w:tcPr>
          <w:p w14:paraId="10B0F954" w14:textId="77777777" w:rsidR="00B80DD3" w:rsidRPr="002A6D80" w:rsidRDefault="00283A07" w:rsidP="00512BD0">
            <w:pPr>
              <w:pStyle w:val="TableParagraph"/>
              <w:spacing w:before="117"/>
              <w:ind w:right="55"/>
              <w:jc w:val="right"/>
              <w:rPr>
                <w:rFonts w:cs="Arial"/>
                <w:b/>
                <w:sz w:val="18"/>
                <w:szCs w:val="18"/>
              </w:rPr>
            </w:pPr>
            <w:r w:rsidRPr="002A6D80">
              <w:rPr>
                <w:rFonts w:cs="Arial"/>
                <w:b/>
                <w:spacing w:val="-5"/>
                <w:w w:val="105"/>
                <w:sz w:val="18"/>
                <w:szCs w:val="18"/>
              </w:rPr>
              <w:t>341</w:t>
            </w:r>
          </w:p>
        </w:tc>
      </w:tr>
    </w:tbl>
    <w:p w14:paraId="0E8A0DB9" w14:textId="77777777" w:rsidR="00A155C0" w:rsidRPr="002A6D80" w:rsidRDefault="00A155C0" w:rsidP="00512BD0">
      <w:pPr>
        <w:rPr>
          <w:rFonts w:ascii="VIC"/>
        </w:rPr>
      </w:pPr>
    </w:p>
    <w:p w14:paraId="7812800D" w14:textId="77777777" w:rsidR="00A155C0" w:rsidRPr="002A6D80" w:rsidRDefault="00283A07" w:rsidP="00512BD0">
      <w:r w:rsidRPr="002A6D80">
        <w:t>Interest</w:t>
      </w:r>
      <w:r w:rsidRPr="002A6D80">
        <w:rPr>
          <w:spacing w:val="-5"/>
        </w:rPr>
        <w:t xml:space="preserve"> </w:t>
      </w:r>
      <w:r w:rsidRPr="002A6D80">
        <w:t>income</w:t>
      </w:r>
      <w:r w:rsidRPr="002A6D80">
        <w:rPr>
          <w:spacing w:val="-5"/>
        </w:rPr>
        <w:t xml:space="preserve"> </w:t>
      </w:r>
      <w:r w:rsidRPr="002A6D80">
        <w:t>includes</w:t>
      </w:r>
      <w:r w:rsidRPr="002A6D80">
        <w:rPr>
          <w:spacing w:val="-5"/>
        </w:rPr>
        <w:t xml:space="preserve"> </w:t>
      </w:r>
      <w:r w:rsidRPr="002A6D80">
        <w:t>interest</w:t>
      </w:r>
      <w:r w:rsidRPr="002A6D80">
        <w:rPr>
          <w:spacing w:val="-5"/>
        </w:rPr>
        <w:t xml:space="preserve"> </w:t>
      </w:r>
      <w:r w:rsidRPr="002A6D80">
        <w:t>received</w:t>
      </w:r>
      <w:r w:rsidRPr="002A6D80">
        <w:rPr>
          <w:spacing w:val="-5"/>
        </w:rPr>
        <w:t xml:space="preserve"> </w:t>
      </w:r>
      <w:r w:rsidRPr="002A6D80">
        <w:t>on</w:t>
      </w:r>
      <w:r w:rsidRPr="002A6D80">
        <w:rPr>
          <w:spacing w:val="-5"/>
        </w:rPr>
        <w:t xml:space="preserve"> </w:t>
      </w:r>
      <w:r w:rsidRPr="002A6D80">
        <w:t>bank</w:t>
      </w:r>
      <w:r w:rsidRPr="002A6D80">
        <w:rPr>
          <w:spacing w:val="-5"/>
        </w:rPr>
        <w:t xml:space="preserve"> </w:t>
      </w:r>
      <w:r w:rsidRPr="002A6D80">
        <w:t>deposits</w:t>
      </w:r>
      <w:r w:rsidRPr="002A6D80">
        <w:rPr>
          <w:spacing w:val="-5"/>
        </w:rPr>
        <w:t xml:space="preserve"> </w:t>
      </w:r>
      <w:r w:rsidRPr="002A6D80">
        <w:t>and</w:t>
      </w:r>
      <w:r w:rsidRPr="002A6D80">
        <w:rPr>
          <w:spacing w:val="-5"/>
        </w:rPr>
        <w:t xml:space="preserve"> </w:t>
      </w:r>
      <w:r w:rsidRPr="002A6D80">
        <w:t>Central</w:t>
      </w:r>
      <w:r w:rsidRPr="002A6D80">
        <w:rPr>
          <w:spacing w:val="-5"/>
        </w:rPr>
        <w:t xml:space="preserve"> </w:t>
      </w:r>
      <w:r w:rsidRPr="002A6D80">
        <w:t>Banking</w:t>
      </w:r>
      <w:r w:rsidRPr="002A6D80">
        <w:rPr>
          <w:spacing w:val="-5"/>
        </w:rPr>
        <w:t xml:space="preserve"> </w:t>
      </w:r>
      <w:r w:rsidRPr="002A6D80">
        <w:t>System</w:t>
      </w:r>
      <w:r w:rsidRPr="002A6D80">
        <w:rPr>
          <w:spacing w:val="-5"/>
        </w:rPr>
        <w:t xml:space="preserve"> </w:t>
      </w:r>
      <w:r w:rsidRPr="002A6D80">
        <w:t>deposits.</w:t>
      </w:r>
      <w:r w:rsidRPr="002A6D80">
        <w:rPr>
          <w:spacing w:val="-5"/>
        </w:rPr>
        <w:t xml:space="preserve"> </w:t>
      </w:r>
      <w:r w:rsidRPr="002A6D80">
        <w:t>Interest</w:t>
      </w:r>
      <w:r w:rsidRPr="002A6D80">
        <w:rPr>
          <w:spacing w:val="-5"/>
        </w:rPr>
        <w:t xml:space="preserve"> </w:t>
      </w:r>
      <w:r w:rsidRPr="002A6D80">
        <w:t>income</w:t>
      </w:r>
      <w:r w:rsidRPr="002A6D80">
        <w:rPr>
          <w:spacing w:val="-5"/>
        </w:rPr>
        <w:t xml:space="preserve"> </w:t>
      </w:r>
      <w:r w:rsidRPr="002A6D80">
        <w:t>is recognised using the effective interest method, which allocates the interest over the relevant period.</w:t>
      </w:r>
    </w:p>
    <w:p w14:paraId="7F08A340" w14:textId="36F38D6E" w:rsidR="00A155C0" w:rsidRPr="002A6D80" w:rsidRDefault="00283A07" w:rsidP="00512BD0">
      <w:pPr>
        <w:pStyle w:val="Heading3"/>
      </w:pPr>
      <w:r w:rsidRPr="002A6D80">
        <w:lastRenderedPageBreak/>
        <w:t>Note</w:t>
      </w:r>
      <w:r w:rsidRPr="002A6D80">
        <w:rPr>
          <w:spacing w:val="-5"/>
        </w:rPr>
        <w:t xml:space="preserve"> 3.</w:t>
      </w:r>
      <w:r w:rsidRPr="002A6D80">
        <w:tab/>
        <w:t>The</w:t>
      </w:r>
      <w:r w:rsidRPr="002A6D80">
        <w:rPr>
          <w:spacing w:val="-2"/>
        </w:rPr>
        <w:t xml:space="preserve"> </w:t>
      </w:r>
      <w:r w:rsidRPr="002A6D80">
        <w:t>cost</w:t>
      </w:r>
      <w:r w:rsidRPr="002A6D80">
        <w:rPr>
          <w:spacing w:val="-2"/>
        </w:rPr>
        <w:t xml:space="preserve"> </w:t>
      </w:r>
      <w:r w:rsidRPr="002A6D80">
        <w:t>of</w:t>
      </w:r>
      <w:r w:rsidRPr="002A6D80">
        <w:rPr>
          <w:spacing w:val="-2"/>
        </w:rPr>
        <w:t xml:space="preserve"> </w:t>
      </w:r>
      <w:r w:rsidRPr="002A6D80">
        <w:t>delivering</w:t>
      </w:r>
      <w:r w:rsidRPr="002A6D80">
        <w:rPr>
          <w:spacing w:val="-2"/>
        </w:rPr>
        <w:t xml:space="preserve"> services</w:t>
      </w:r>
    </w:p>
    <w:p w14:paraId="4671C2E3" w14:textId="284E25A2" w:rsidR="00B80DD3" w:rsidRPr="002A6D80" w:rsidRDefault="00283A07" w:rsidP="00512BD0">
      <w:pPr>
        <w:rPr>
          <w:spacing w:val="-2"/>
        </w:rPr>
      </w:pPr>
      <w:r w:rsidRPr="002A6D80">
        <w:t>This</w:t>
      </w:r>
      <w:r w:rsidRPr="002A6D80">
        <w:rPr>
          <w:spacing w:val="-3"/>
        </w:rPr>
        <w:t xml:space="preserve"> </w:t>
      </w:r>
      <w:r w:rsidRPr="002A6D80">
        <w:t>section</w:t>
      </w:r>
      <w:r w:rsidRPr="002A6D80">
        <w:rPr>
          <w:spacing w:val="-3"/>
        </w:rPr>
        <w:t xml:space="preserve"> </w:t>
      </w:r>
      <w:r w:rsidRPr="002A6D80">
        <w:t>provides</w:t>
      </w:r>
      <w:r w:rsidRPr="002A6D80">
        <w:rPr>
          <w:spacing w:val="-3"/>
        </w:rPr>
        <w:t xml:space="preserve"> </w:t>
      </w:r>
      <w:r w:rsidRPr="002A6D80">
        <w:t>an</w:t>
      </w:r>
      <w:r w:rsidRPr="002A6D80">
        <w:rPr>
          <w:spacing w:val="-3"/>
        </w:rPr>
        <w:t xml:space="preserve"> </w:t>
      </w:r>
      <w:r w:rsidRPr="002A6D80">
        <w:t>account</w:t>
      </w:r>
      <w:r w:rsidRPr="002A6D80">
        <w:rPr>
          <w:spacing w:val="-3"/>
        </w:rPr>
        <w:t xml:space="preserve"> </w:t>
      </w:r>
      <w:r w:rsidRPr="002A6D80">
        <w:t>of</w:t>
      </w:r>
      <w:r w:rsidRPr="002A6D80">
        <w:rPr>
          <w:spacing w:val="-3"/>
        </w:rPr>
        <w:t xml:space="preserve"> </w:t>
      </w:r>
      <w:r w:rsidRPr="002A6D80">
        <w:t>the</w:t>
      </w:r>
      <w:r w:rsidRPr="002A6D80">
        <w:rPr>
          <w:spacing w:val="-3"/>
        </w:rPr>
        <w:t xml:space="preserve"> </w:t>
      </w:r>
      <w:r w:rsidRPr="002A6D80">
        <w:t>expenses</w:t>
      </w:r>
      <w:r w:rsidRPr="002A6D80">
        <w:rPr>
          <w:spacing w:val="-3"/>
        </w:rPr>
        <w:t xml:space="preserve"> </w:t>
      </w:r>
      <w:r w:rsidRPr="002A6D80">
        <w:t>incurred</w:t>
      </w:r>
      <w:r w:rsidRPr="002A6D80">
        <w:rPr>
          <w:spacing w:val="-3"/>
        </w:rPr>
        <w:t xml:space="preserve"> </w:t>
      </w:r>
      <w:r w:rsidRPr="002A6D80">
        <w:t>by</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in</w:t>
      </w:r>
      <w:r w:rsidRPr="002A6D80">
        <w:rPr>
          <w:spacing w:val="-3"/>
        </w:rPr>
        <w:t xml:space="preserve"> </w:t>
      </w:r>
      <w:r w:rsidRPr="002A6D80">
        <w:t>delivering</w:t>
      </w:r>
      <w:r w:rsidRPr="002A6D80">
        <w:rPr>
          <w:spacing w:val="-3"/>
        </w:rPr>
        <w:t xml:space="preserve"> </w:t>
      </w:r>
      <w:r w:rsidRPr="002A6D80">
        <w:t>services.</w:t>
      </w:r>
      <w:r w:rsidRPr="002A6D80">
        <w:rPr>
          <w:spacing w:val="-3"/>
        </w:rPr>
        <w:t xml:space="preserve"> </w:t>
      </w:r>
      <w:r w:rsidRPr="002A6D80">
        <w:t>In</w:t>
      </w:r>
      <w:r w:rsidRPr="002A6D80">
        <w:rPr>
          <w:spacing w:val="-3"/>
        </w:rPr>
        <w:t xml:space="preserve"> </w:t>
      </w:r>
      <w:r w:rsidRPr="002A6D80">
        <w:t>Note</w:t>
      </w:r>
      <w:r w:rsidRPr="002A6D80">
        <w:rPr>
          <w:spacing w:val="-3"/>
        </w:rPr>
        <w:t xml:space="preserve"> </w:t>
      </w:r>
      <w:r w:rsidRPr="002A6D80">
        <w:t>2,</w:t>
      </w:r>
      <w:r w:rsidRPr="002A6D80">
        <w:rPr>
          <w:spacing w:val="-3"/>
        </w:rPr>
        <w:t xml:space="preserve"> </w:t>
      </w:r>
      <w:r w:rsidRPr="002A6D80">
        <w:t>the</w:t>
      </w:r>
      <w:r w:rsidRPr="002A6D80">
        <w:rPr>
          <w:spacing w:val="-3"/>
        </w:rPr>
        <w:t xml:space="preserve"> </w:t>
      </w:r>
      <w:r w:rsidRPr="002A6D80">
        <w:t>funds</w:t>
      </w:r>
      <w:r w:rsidRPr="002A6D80">
        <w:rPr>
          <w:spacing w:val="-3"/>
        </w:rPr>
        <w:t xml:space="preserve"> </w:t>
      </w:r>
      <w:r w:rsidRPr="002A6D80">
        <w:t xml:space="preserve">that enable the provision of services were disclosed and in this note the costs associated with provision of services are </w:t>
      </w:r>
      <w:r w:rsidRPr="002A6D80">
        <w:rPr>
          <w:spacing w:val="-2"/>
        </w:rPr>
        <w:t>recorded.</w:t>
      </w:r>
    </w:p>
    <w:p w14:paraId="590677EA" w14:textId="09EC49CE" w:rsidR="00796AAC" w:rsidRPr="002A6D80" w:rsidRDefault="00796AAC" w:rsidP="00512BD0">
      <w:pPr>
        <w:rPr>
          <w:spacing w:val="-2"/>
        </w:rPr>
      </w:pPr>
      <w:r w:rsidRPr="002A6D80">
        <w:rPr>
          <w:spacing w:val="-2"/>
        </w:rPr>
        <w:t>Structure</w:t>
      </w:r>
    </w:p>
    <w:p w14:paraId="48D82061" w14:textId="2CD2B5E7" w:rsidR="00796AAC" w:rsidRPr="002A6D80" w:rsidRDefault="00796AAC" w:rsidP="00512BD0">
      <w:pPr>
        <w:rPr>
          <w:spacing w:val="-2"/>
        </w:rPr>
      </w:pPr>
      <w:r w:rsidRPr="002A6D80">
        <w:rPr>
          <w:spacing w:val="-2"/>
        </w:rPr>
        <w:t>3.1</w:t>
      </w:r>
      <w:r w:rsidRPr="002A6D80">
        <w:rPr>
          <w:spacing w:val="-2"/>
        </w:rPr>
        <w:tab/>
        <w:t>Employee Costs</w:t>
      </w:r>
    </w:p>
    <w:p w14:paraId="2A99371C" w14:textId="64C829D2" w:rsidR="00796AAC" w:rsidRPr="002A6D80" w:rsidRDefault="00796AAC" w:rsidP="00512BD0">
      <w:pPr>
        <w:rPr>
          <w:spacing w:val="-2"/>
        </w:rPr>
      </w:pPr>
      <w:r w:rsidRPr="002A6D80">
        <w:rPr>
          <w:spacing w:val="-2"/>
        </w:rPr>
        <w:t xml:space="preserve">3.2 </w:t>
      </w:r>
      <w:r w:rsidRPr="002A6D80">
        <w:rPr>
          <w:spacing w:val="-2"/>
        </w:rPr>
        <w:tab/>
        <w:t>Other Operating Costs</w:t>
      </w:r>
    </w:p>
    <w:p w14:paraId="6DF94E81" w14:textId="505D6C4E" w:rsidR="00796AAC" w:rsidRPr="002A6D80" w:rsidRDefault="00796AAC" w:rsidP="00512BD0">
      <w:pPr>
        <w:rPr>
          <w:spacing w:val="-2"/>
        </w:rPr>
      </w:pPr>
      <w:r w:rsidRPr="002A6D80">
        <w:rPr>
          <w:spacing w:val="-2"/>
        </w:rPr>
        <w:t xml:space="preserve">3.3 </w:t>
      </w:r>
      <w:r w:rsidRPr="002A6D80">
        <w:rPr>
          <w:spacing w:val="-2"/>
        </w:rPr>
        <w:tab/>
        <w:t>Grant Payments</w:t>
      </w:r>
    </w:p>
    <w:p w14:paraId="2B10D204" w14:textId="4447FAFC" w:rsidR="00486975" w:rsidRPr="002A6D80" w:rsidRDefault="00486975" w:rsidP="00512BD0">
      <w:pPr>
        <w:rPr>
          <w:spacing w:val="-2"/>
        </w:rPr>
      </w:pPr>
    </w:p>
    <w:p w14:paraId="18747E39" w14:textId="618ECF55" w:rsidR="00486975" w:rsidRPr="002A6D80" w:rsidRDefault="00486975" w:rsidP="00486975">
      <w:pPr>
        <w:pStyle w:val="Heading3"/>
      </w:pPr>
      <w:r w:rsidRPr="002A6D80">
        <w:t>3.1 EMPLOYEE COSTS</w:t>
      </w:r>
    </w:p>
    <w:p w14:paraId="779A91E1" w14:textId="324AA678" w:rsidR="00A155C0" w:rsidRPr="002A6D80" w:rsidRDefault="00495480" w:rsidP="00495480">
      <w:pPr>
        <w:jc w:val="right"/>
      </w:pPr>
      <w:r w:rsidRPr="002A6D80">
        <w:rPr>
          <w:w w:val="105"/>
        </w:rPr>
        <w:t>($’000)</w:t>
      </w:r>
    </w:p>
    <w:tbl>
      <w:tblPr>
        <w:tblStyle w:val="TableGrid"/>
        <w:tblW w:w="10206" w:type="dxa"/>
        <w:tblLayout w:type="fixed"/>
        <w:tblLook w:val="01E0" w:firstRow="1" w:lastRow="1" w:firstColumn="1" w:lastColumn="1" w:noHBand="0" w:noVBand="0"/>
      </w:tblPr>
      <w:tblGrid>
        <w:gridCol w:w="5599"/>
        <w:gridCol w:w="1785"/>
        <w:gridCol w:w="1666"/>
        <w:gridCol w:w="1156"/>
      </w:tblGrid>
      <w:tr w:rsidR="00694E41" w:rsidRPr="002A6D80" w14:paraId="69837EFD" w14:textId="77777777" w:rsidTr="00495480">
        <w:trPr>
          <w:cnfStyle w:val="100000000000" w:firstRow="1" w:lastRow="0" w:firstColumn="0" w:lastColumn="0" w:oddVBand="0" w:evenVBand="0" w:oddHBand="0" w:evenHBand="0" w:firstRowFirstColumn="0" w:firstRowLastColumn="0" w:lastRowFirstColumn="0" w:lastRowLastColumn="0"/>
          <w:trHeight w:val="330"/>
        </w:trPr>
        <w:tc>
          <w:tcPr>
            <w:tcW w:w="5599" w:type="dxa"/>
          </w:tcPr>
          <w:p w14:paraId="66C28FC8" w14:textId="77777777" w:rsidR="00B80DD3" w:rsidRPr="002A6D80" w:rsidRDefault="00B80DD3" w:rsidP="00512BD0">
            <w:pPr>
              <w:pStyle w:val="TableParagraph"/>
              <w:spacing w:before="0"/>
              <w:rPr>
                <w:rFonts w:cs="Arial"/>
                <w:sz w:val="18"/>
                <w:szCs w:val="18"/>
              </w:rPr>
            </w:pPr>
          </w:p>
        </w:tc>
        <w:tc>
          <w:tcPr>
            <w:tcW w:w="1785" w:type="dxa"/>
          </w:tcPr>
          <w:p w14:paraId="5112E8F0" w14:textId="77777777" w:rsidR="00B80DD3" w:rsidRPr="002A6D80" w:rsidRDefault="00283A07" w:rsidP="00512BD0">
            <w:pPr>
              <w:pStyle w:val="TableParagraph"/>
              <w:spacing w:before="80"/>
              <w:ind w:right="658"/>
              <w:jc w:val="right"/>
              <w:rPr>
                <w:rFonts w:cs="Arial"/>
                <w:b w:val="0"/>
                <w:sz w:val="18"/>
                <w:szCs w:val="18"/>
              </w:rPr>
            </w:pPr>
            <w:r w:rsidRPr="002A6D80">
              <w:rPr>
                <w:rFonts w:cs="Arial"/>
                <w:spacing w:val="-4"/>
                <w:sz w:val="18"/>
                <w:szCs w:val="18"/>
              </w:rPr>
              <w:t>Notes</w:t>
            </w:r>
          </w:p>
        </w:tc>
        <w:tc>
          <w:tcPr>
            <w:tcW w:w="1666" w:type="dxa"/>
          </w:tcPr>
          <w:p w14:paraId="5D7F0DA3" w14:textId="77777777" w:rsidR="00B80DD3" w:rsidRPr="002A6D80" w:rsidRDefault="00283A07" w:rsidP="00512BD0">
            <w:pPr>
              <w:pStyle w:val="TableParagraph"/>
              <w:spacing w:before="80"/>
              <w:ind w:right="624"/>
              <w:jc w:val="right"/>
              <w:rPr>
                <w:rFonts w:cs="Arial"/>
                <w:b w:val="0"/>
                <w:sz w:val="18"/>
                <w:szCs w:val="18"/>
              </w:rPr>
            </w:pPr>
            <w:r w:rsidRPr="002A6D80">
              <w:rPr>
                <w:rFonts w:cs="Arial"/>
                <w:spacing w:val="-4"/>
                <w:sz w:val="18"/>
                <w:szCs w:val="18"/>
              </w:rPr>
              <w:t>2022</w:t>
            </w:r>
          </w:p>
        </w:tc>
        <w:tc>
          <w:tcPr>
            <w:tcW w:w="1156" w:type="dxa"/>
          </w:tcPr>
          <w:p w14:paraId="6E3B06DF" w14:textId="77777777" w:rsidR="00B80DD3" w:rsidRPr="002A6D80" w:rsidRDefault="00283A07" w:rsidP="00512BD0">
            <w:pPr>
              <w:pStyle w:val="TableParagraph"/>
              <w:spacing w:before="80"/>
              <w:ind w:right="79"/>
              <w:jc w:val="right"/>
              <w:rPr>
                <w:rFonts w:cs="Arial"/>
                <w:b w:val="0"/>
                <w:sz w:val="18"/>
                <w:szCs w:val="18"/>
              </w:rPr>
            </w:pPr>
            <w:r w:rsidRPr="002A6D80">
              <w:rPr>
                <w:rFonts w:cs="Arial"/>
                <w:spacing w:val="-4"/>
                <w:sz w:val="18"/>
                <w:szCs w:val="18"/>
              </w:rPr>
              <w:t>2021</w:t>
            </w:r>
          </w:p>
        </w:tc>
      </w:tr>
      <w:tr w:rsidR="00694E41" w:rsidRPr="002A6D80" w14:paraId="55EB6EFB" w14:textId="77777777" w:rsidTr="00495480">
        <w:trPr>
          <w:trHeight w:val="340"/>
        </w:trPr>
        <w:tc>
          <w:tcPr>
            <w:tcW w:w="5599" w:type="dxa"/>
          </w:tcPr>
          <w:p w14:paraId="74AB91FD" w14:textId="77777777" w:rsidR="00B80DD3" w:rsidRPr="002A6D80" w:rsidRDefault="00283A07" w:rsidP="00512BD0">
            <w:pPr>
              <w:pStyle w:val="TableParagraph"/>
              <w:spacing w:before="80"/>
              <w:ind w:left="80"/>
              <w:rPr>
                <w:rFonts w:cs="Arial"/>
                <w:sz w:val="18"/>
                <w:szCs w:val="18"/>
              </w:rPr>
            </w:pPr>
            <w:r w:rsidRPr="002A6D80">
              <w:rPr>
                <w:rFonts w:cs="Arial"/>
                <w:sz w:val="18"/>
                <w:szCs w:val="18"/>
              </w:rPr>
              <w:t>Salaries</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z w:val="18"/>
                <w:szCs w:val="18"/>
              </w:rPr>
              <w:t>wages,</w:t>
            </w:r>
            <w:r w:rsidRPr="002A6D80">
              <w:rPr>
                <w:rFonts w:cs="Arial"/>
                <w:spacing w:val="-1"/>
                <w:sz w:val="18"/>
                <w:szCs w:val="18"/>
              </w:rPr>
              <w:t xml:space="preserve"> </w:t>
            </w:r>
            <w:r w:rsidRPr="002A6D80">
              <w:rPr>
                <w:rFonts w:cs="Arial"/>
                <w:sz w:val="18"/>
                <w:szCs w:val="18"/>
              </w:rPr>
              <w:t>annual</w:t>
            </w:r>
            <w:r w:rsidRPr="002A6D80">
              <w:rPr>
                <w:rFonts w:cs="Arial"/>
                <w:spacing w:val="-1"/>
                <w:sz w:val="18"/>
                <w:szCs w:val="18"/>
              </w:rPr>
              <w:t xml:space="preserve"> </w:t>
            </w:r>
            <w:r w:rsidRPr="002A6D80">
              <w:rPr>
                <w:rFonts w:cs="Arial"/>
                <w:sz w:val="18"/>
                <w:szCs w:val="18"/>
              </w:rPr>
              <w:t>leave</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z w:val="18"/>
                <w:szCs w:val="18"/>
              </w:rPr>
              <w:t>long</w:t>
            </w:r>
            <w:r w:rsidRPr="002A6D80">
              <w:rPr>
                <w:rFonts w:cs="Arial"/>
                <w:spacing w:val="-1"/>
                <w:sz w:val="18"/>
                <w:szCs w:val="18"/>
              </w:rPr>
              <w:t xml:space="preserve"> </w:t>
            </w:r>
            <w:r w:rsidRPr="002A6D80">
              <w:rPr>
                <w:rFonts w:cs="Arial"/>
                <w:sz w:val="18"/>
                <w:szCs w:val="18"/>
              </w:rPr>
              <w:t xml:space="preserve">service </w:t>
            </w:r>
            <w:r w:rsidRPr="002A6D80">
              <w:rPr>
                <w:rFonts w:cs="Arial"/>
                <w:spacing w:val="-4"/>
                <w:sz w:val="18"/>
                <w:szCs w:val="18"/>
              </w:rPr>
              <w:t>leave</w:t>
            </w:r>
          </w:p>
        </w:tc>
        <w:tc>
          <w:tcPr>
            <w:tcW w:w="1785" w:type="dxa"/>
          </w:tcPr>
          <w:p w14:paraId="750C8E31" w14:textId="77777777" w:rsidR="00B80DD3" w:rsidRPr="002A6D80" w:rsidRDefault="00B80DD3" w:rsidP="00512BD0">
            <w:pPr>
              <w:pStyle w:val="TableParagraph"/>
              <w:spacing w:before="0"/>
              <w:rPr>
                <w:rFonts w:cs="Arial"/>
                <w:sz w:val="18"/>
                <w:szCs w:val="18"/>
              </w:rPr>
            </w:pPr>
          </w:p>
        </w:tc>
        <w:tc>
          <w:tcPr>
            <w:tcW w:w="1666" w:type="dxa"/>
          </w:tcPr>
          <w:p w14:paraId="7DB7F498" w14:textId="77777777" w:rsidR="00B80DD3" w:rsidRPr="002A6D80" w:rsidRDefault="00283A07" w:rsidP="00512BD0">
            <w:pPr>
              <w:pStyle w:val="TableParagraph"/>
              <w:spacing w:before="80"/>
              <w:ind w:right="627"/>
              <w:jc w:val="right"/>
              <w:rPr>
                <w:rFonts w:cs="Arial"/>
                <w:sz w:val="18"/>
                <w:szCs w:val="18"/>
              </w:rPr>
            </w:pPr>
            <w:r w:rsidRPr="002A6D80">
              <w:rPr>
                <w:rFonts w:cs="Arial"/>
                <w:spacing w:val="-2"/>
                <w:sz w:val="18"/>
                <w:szCs w:val="18"/>
              </w:rPr>
              <w:t>57,747</w:t>
            </w:r>
          </w:p>
        </w:tc>
        <w:tc>
          <w:tcPr>
            <w:tcW w:w="1156" w:type="dxa"/>
          </w:tcPr>
          <w:p w14:paraId="152F62BB" w14:textId="77777777" w:rsidR="00B80DD3" w:rsidRPr="002A6D80" w:rsidRDefault="00283A07" w:rsidP="00512BD0">
            <w:pPr>
              <w:pStyle w:val="TableParagraph"/>
              <w:spacing w:before="80"/>
              <w:ind w:right="79"/>
              <w:jc w:val="right"/>
              <w:rPr>
                <w:rFonts w:cs="Arial"/>
                <w:sz w:val="18"/>
                <w:szCs w:val="18"/>
              </w:rPr>
            </w:pPr>
            <w:r w:rsidRPr="002A6D80">
              <w:rPr>
                <w:rFonts w:cs="Arial"/>
                <w:spacing w:val="-2"/>
                <w:sz w:val="18"/>
                <w:szCs w:val="18"/>
              </w:rPr>
              <w:t>58,576</w:t>
            </w:r>
          </w:p>
        </w:tc>
      </w:tr>
      <w:tr w:rsidR="00694E41" w:rsidRPr="002A6D80" w14:paraId="26D776C9" w14:textId="77777777" w:rsidTr="00495480">
        <w:trPr>
          <w:trHeight w:val="320"/>
        </w:trPr>
        <w:tc>
          <w:tcPr>
            <w:tcW w:w="5599" w:type="dxa"/>
          </w:tcPr>
          <w:p w14:paraId="440D8539"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Superannuation</w:t>
            </w:r>
            <w:r w:rsidRPr="002A6D80">
              <w:rPr>
                <w:rFonts w:cs="Arial"/>
                <w:spacing w:val="-3"/>
                <w:sz w:val="18"/>
                <w:szCs w:val="18"/>
              </w:rPr>
              <w:t xml:space="preserve"> </w:t>
            </w:r>
            <w:r w:rsidRPr="002A6D80">
              <w:rPr>
                <w:rFonts w:cs="Arial"/>
                <w:sz w:val="18"/>
                <w:szCs w:val="18"/>
              </w:rPr>
              <w:t>expense</w:t>
            </w:r>
            <w:r w:rsidRPr="002A6D80">
              <w:rPr>
                <w:rFonts w:cs="Arial"/>
                <w:spacing w:val="-2"/>
                <w:sz w:val="18"/>
                <w:szCs w:val="18"/>
              </w:rPr>
              <w:t xml:space="preserve"> </w:t>
            </w:r>
            <w:r w:rsidRPr="002A6D80">
              <w:rPr>
                <w:rFonts w:cs="Arial"/>
                <w:sz w:val="18"/>
                <w:szCs w:val="18"/>
              </w:rPr>
              <w:t>–</w:t>
            </w:r>
            <w:r w:rsidRPr="002A6D80">
              <w:rPr>
                <w:rFonts w:cs="Arial"/>
                <w:spacing w:val="-3"/>
                <w:sz w:val="18"/>
                <w:szCs w:val="18"/>
              </w:rPr>
              <w:t xml:space="preserve"> </w:t>
            </w:r>
            <w:r w:rsidRPr="002A6D80">
              <w:rPr>
                <w:rFonts w:cs="Arial"/>
                <w:sz w:val="18"/>
                <w:szCs w:val="18"/>
              </w:rPr>
              <w:t>defined</w:t>
            </w:r>
            <w:r w:rsidRPr="002A6D80">
              <w:rPr>
                <w:rFonts w:cs="Arial"/>
                <w:spacing w:val="-2"/>
                <w:sz w:val="18"/>
                <w:szCs w:val="18"/>
              </w:rPr>
              <w:t xml:space="preserve"> </w:t>
            </w:r>
            <w:r w:rsidRPr="002A6D80">
              <w:rPr>
                <w:rFonts w:cs="Arial"/>
                <w:sz w:val="18"/>
                <w:szCs w:val="18"/>
              </w:rPr>
              <w:t>contribution</w:t>
            </w:r>
            <w:r w:rsidRPr="002A6D80">
              <w:rPr>
                <w:rFonts w:cs="Arial"/>
                <w:spacing w:val="-3"/>
                <w:sz w:val="18"/>
                <w:szCs w:val="18"/>
              </w:rPr>
              <w:t xml:space="preserve"> </w:t>
            </w:r>
            <w:r w:rsidRPr="002A6D80">
              <w:rPr>
                <w:rFonts w:cs="Arial"/>
                <w:sz w:val="18"/>
                <w:szCs w:val="18"/>
              </w:rPr>
              <w:t>and</w:t>
            </w:r>
            <w:r w:rsidRPr="002A6D80">
              <w:rPr>
                <w:rFonts w:cs="Arial"/>
                <w:spacing w:val="-2"/>
                <w:sz w:val="18"/>
                <w:szCs w:val="18"/>
              </w:rPr>
              <w:t xml:space="preserve"> benefit</w:t>
            </w:r>
          </w:p>
        </w:tc>
        <w:tc>
          <w:tcPr>
            <w:tcW w:w="1785" w:type="dxa"/>
          </w:tcPr>
          <w:p w14:paraId="55BCC714" w14:textId="77777777" w:rsidR="00B80DD3" w:rsidRPr="002A6D80" w:rsidRDefault="00283A07" w:rsidP="00512BD0">
            <w:pPr>
              <w:pStyle w:val="TableParagraph"/>
              <w:spacing w:before="59"/>
              <w:ind w:right="658"/>
              <w:jc w:val="right"/>
              <w:rPr>
                <w:rFonts w:cs="Arial"/>
                <w:sz w:val="18"/>
                <w:szCs w:val="18"/>
              </w:rPr>
            </w:pPr>
            <w:r w:rsidRPr="002A6D80">
              <w:rPr>
                <w:rFonts w:cs="Arial"/>
                <w:spacing w:val="-4"/>
                <w:sz w:val="18"/>
                <w:szCs w:val="18"/>
              </w:rPr>
              <w:t>3.1.2</w:t>
            </w:r>
          </w:p>
        </w:tc>
        <w:tc>
          <w:tcPr>
            <w:tcW w:w="1666" w:type="dxa"/>
          </w:tcPr>
          <w:p w14:paraId="462E2F45" w14:textId="77777777" w:rsidR="00B80DD3" w:rsidRPr="002A6D80" w:rsidRDefault="00283A07" w:rsidP="00512BD0">
            <w:pPr>
              <w:pStyle w:val="TableParagraph"/>
              <w:spacing w:before="59"/>
              <w:ind w:right="624"/>
              <w:jc w:val="right"/>
              <w:rPr>
                <w:rFonts w:cs="Arial"/>
                <w:sz w:val="18"/>
                <w:szCs w:val="18"/>
              </w:rPr>
            </w:pPr>
            <w:r w:rsidRPr="002A6D80">
              <w:rPr>
                <w:rFonts w:cs="Arial"/>
                <w:spacing w:val="-2"/>
                <w:sz w:val="18"/>
                <w:szCs w:val="18"/>
              </w:rPr>
              <w:t>5,108</w:t>
            </w:r>
          </w:p>
        </w:tc>
        <w:tc>
          <w:tcPr>
            <w:tcW w:w="1156" w:type="dxa"/>
          </w:tcPr>
          <w:p w14:paraId="74D83E35"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5,011</w:t>
            </w:r>
          </w:p>
        </w:tc>
      </w:tr>
      <w:tr w:rsidR="00694E41" w:rsidRPr="002A6D80" w14:paraId="76C1ACC5" w14:textId="77777777" w:rsidTr="00495480">
        <w:trPr>
          <w:trHeight w:val="320"/>
        </w:trPr>
        <w:tc>
          <w:tcPr>
            <w:tcW w:w="5599" w:type="dxa"/>
          </w:tcPr>
          <w:p w14:paraId="32F4B67E"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Staff-related</w:t>
            </w:r>
            <w:r w:rsidRPr="002A6D80">
              <w:rPr>
                <w:rFonts w:cs="Arial"/>
                <w:spacing w:val="9"/>
                <w:sz w:val="18"/>
                <w:szCs w:val="18"/>
              </w:rPr>
              <w:t xml:space="preserve"> </w:t>
            </w:r>
            <w:r w:rsidRPr="002A6D80">
              <w:rPr>
                <w:rFonts w:cs="Arial"/>
                <w:spacing w:val="-2"/>
                <w:sz w:val="18"/>
                <w:szCs w:val="18"/>
              </w:rPr>
              <w:t>expenses</w:t>
            </w:r>
          </w:p>
        </w:tc>
        <w:tc>
          <w:tcPr>
            <w:tcW w:w="1785" w:type="dxa"/>
          </w:tcPr>
          <w:p w14:paraId="7109BF76" w14:textId="77777777" w:rsidR="00B80DD3" w:rsidRPr="002A6D80" w:rsidRDefault="00B80DD3" w:rsidP="00512BD0">
            <w:pPr>
              <w:pStyle w:val="TableParagraph"/>
              <w:spacing w:before="0"/>
              <w:rPr>
                <w:rFonts w:cs="Arial"/>
                <w:sz w:val="18"/>
                <w:szCs w:val="18"/>
              </w:rPr>
            </w:pPr>
          </w:p>
        </w:tc>
        <w:tc>
          <w:tcPr>
            <w:tcW w:w="1666" w:type="dxa"/>
          </w:tcPr>
          <w:p w14:paraId="1E02FAD8" w14:textId="77777777" w:rsidR="00B80DD3" w:rsidRPr="002A6D80" w:rsidRDefault="00283A07" w:rsidP="00512BD0">
            <w:pPr>
              <w:pStyle w:val="TableParagraph"/>
              <w:spacing w:before="59"/>
              <w:ind w:right="624"/>
              <w:jc w:val="right"/>
              <w:rPr>
                <w:rFonts w:cs="Arial"/>
                <w:sz w:val="18"/>
                <w:szCs w:val="18"/>
              </w:rPr>
            </w:pPr>
            <w:r w:rsidRPr="002A6D80">
              <w:rPr>
                <w:rFonts w:cs="Arial"/>
                <w:spacing w:val="-5"/>
                <w:sz w:val="18"/>
                <w:szCs w:val="18"/>
              </w:rPr>
              <w:t>888</w:t>
            </w:r>
          </w:p>
        </w:tc>
        <w:tc>
          <w:tcPr>
            <w:tcW w:w="1156" w:type="dxa"/>
          </w:tcPr>
          <w:p w14:paraId="735DF660"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1,500</w:t>
            </w:r>
          </w:p>
        </w:tc>
      </w:tr>
      <w:tr w:rsidR="00694E41" w:rsidRPr="002A6D80" w14:paraId="35704AF8" w14:textId="77777777" w:rsidTr="00495480">
        <w:trPr>
          <w:trHeight w:val="320"/>
        </w:trPr>
        <w:tc>
          <w:tcPr>
            <w:tcW w:w="5599" w:type="dxa"/>
          </w:tcPr>
          <w:p w14:paraId="7F0DF0FB"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Fringe</w:t>
            </w:r>
            <w:r w:rsidRPr="002A6D80">
              <w:rPr>
                <w:rFonts w:cs="Arial"/>
                <w:spacing w:val="-3"/>
                <w:sz w:val="18"/>
                <w:szCs w:val="18"/>
              </w:rPr>
              <w:t xml:space="preserve"> </w:t>
            </w:r>
            <w:r w:rsidRPr="002A6D80">
              <w:rPr>
                <w:rFonts w:cs="Arial"/>
                <w:sz w:val="18"/>
                <w:szCs w:val="18"/>
              </w:rPr>
              <w:t>benefits</w:t>
            </w:r>
            <w:r w:rsidRPr="002A6D80">
              <w:rPr>
                <w:rFonts w:cs="Arial"/>
                <w:spacing w:val="-3"/>
                <w:sz w:val="18"/>
                <w:szCs w:val="18"/>
              </w:rPr>
              <w:t xml:space="preserve"> </w:t>
            </w:r>
            <w:r w:rsidRPr="002A6D80">
              <w:rPr>
                <w:rFonts w:cs="Arial"/>
                <w:spacing w:val="-5"/>
                <w:sz w:val="18"/>
                <w:szCs w:val="18"/>
              </w:rPr>
              <w:t>tax</w:t>
            </w:r>
          </w:p>
        </w:tc>
        <w:tc>
          <w:tcPr>
            <w:tcW w:w="1785" w:type="dxa"/>
          </w:tcPr>
          <w:p w14:paraId="54E2D148" w14:textId="77777777" w:rsidR="00B80DD3" w:rsidRPr="002A6D80" w:rsidRDefault="00B80DD3" w:rsidP="00512BD0">
            <w:pPr>
              <w:pStyle w:val="TableParagraph"/>
              <w:spacing w:before="0"/>
              <w:rPr>
                <w:rFonts w:cs="Arial"/>
                <w:sz w:val="18"/>
                <w:szCs w:val="18"/>
              </w:rPr>
            </w:pPr>
          </w:p>
        </w:tc>
        <w:tc>
          <w:tcPr>
            <w:tcW w:w="1666" w:type="dxa"/>
          </w:tcPr>
          <w:p w14:paraId="1C8399FD" w14:textId="77777777" w:rsidR="00B80DD3" w:rsidRPr="002A6D80" w:rsidRDefault="00283A07" w:rsidP="00512BD0">
            <w:pPr>
              <w:pStyle w:val="TableParagraph"/>
              <w:spacing w:before="59"/>
              <w:ind w:right="624"/>
              <w:jc w:val="right"/>
              <w:rPr>
                <w:rFonts w:cs="Arial"/>
                <w:sz w:val="18"/>
                <w:szCs w:val="18"/>
              </w:rPr>
            </w:pPr>
            <w:r w:rsidRPr="002A6D80">
              <w:rPr>
                <w:rFonts w:cs="Arial"/>
                <w:spacing w:val="-5"/>
                <w:sz w:val="18"/>
                <w:szCs w:val="18"/>
              </w:rPr>
              <w:t>34</w:t>
            </w:r>
          </w:p>
        </w:tc>
        <w:tc>
          <w:tcPr>
            <w:tcW w:w="1156" w:type="dxa"/>
          </w:tcPr>
          <w:p w14:paraId="7FB748C9" w14:textId="77777777" w:rsidR="00B80DD3" w:rsidRPr="002A6D80" w:rsidRDefault="00283A07" w:rsidP="00512BD0">
            <w:pPr>
              <w:pStyle w:val="TableParagraph"/>
              <w:spacing w:before="59"/>
              <w:ind w:right="79"/>
              <w:jc w:val="right"/>
              <w:rPr>
                <w:rFonts w:cs="Arial"/>
                <w:sz w:val="18"/>
                <w:szCs w:val="18"/>
              </w:rPr>
            </w:pPr>
            <w:r w:rsidRPr="002A6D80">
              <w:rPr>
                <w:rFonts w:cs="Arial"/>
                <w:spacing w:val="-5"/>
                <w:sz w:val="18"/>
                <w:szCs w:val="18"/>
              </w:rPr>
              <w:t>51</w:t>
            </w:r>
          </w:p>
        </w:tc>
      </w:tr>
      <w:tr w:rsidR="00694E41" w:rsidRPr="002A6D80" w14:paraId="56F68956" w14:textId="77777777" w:rsidTr="00495480">
        <w:trPr>
          <w:trHeight w:val="296"/>
        </w:trPr>
        <w:tc>
          <w:tcPr>
            <w:tcW w:w="5599" w:type="dxa"/>
          </w:tcPr>
          <w:p w14:paraId="2FF8E0FD"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External</w:t>
            </w:r>
            <w:r w:rsidRPr="002A6D80">
              <w:rPr>
                <w:rFonts w:cs="Arial"/>
                <w:spacing w:val="-4"/>
                <w:sz w:val="18"/>
                <w:szCs w:val="18"/>
              </w:rPr>
              <w:t xml:space="preserve"> </w:t>
            </w:r>
            <w:r w:rsidRPr="002A6D80">
              <w:rPr>
                <w:rFonts w:cs="Arial"/>
                <w:sz w:val="18"/>
                <w:szCs w:val="18"/>
              </w:rPr>
              <w:t>staff</w:t>
            </w:r>
            <w:r w:rsidRPr="002A6D80">
              <w:rPr>
                <w:rFonts w:cs="Arial"/>
                <w:spacing w:val="-3"/>
                <w:sz w:val="18"/>
                <w:szCs w:val="18"/>
              </w:rPr>
              <w:t xml:space="preserve"> </w:t>
            </w:r>
            <w:r w:rsidRPr="002A6D80">
              <w:rPr>
                <w:rFonts w:cs="Arial"/>
                <w:sz w:val="18"/>
                <w:szCs w:val="18"/>
              </w:rPr>
              <w:t>(includes</w:t>
            </w:r>
            <w:r w:rsidRPr="002A6D80">
              <w:rPr>
                <w:rFonts w:cs="Arial"/>
                <w:spacing w:val="-3"/>
                <w:sz w:val="18"/>
                <w:szCs w:val="18"/>
              </w:rPr>
              <w:t xml:space="preserve"> </w:t>
            </w:r>
            <w:r w:rsidRPr="002A6D80">
              <w:rPr>
                <w:rFonts w:cs="Arial"/>
                <w:spacing w:val="-2"/>
                <w:sz w:val="18"/>
                <w:szCs w:val="18"/>
              </w:rPr>
              <w:t>contractors)</w:t>
            </w:r>
          </w:p>
        </w:tc>
        <w:tc>
          <w:tcPr>
            <w:tcW w:w="1785" w:type="dxa"/>
          </w:tcPr>
          <w:p w14:paraId="79DC1C07" w14:textId="77777777" w:rsidR="00B80DD3" w:rsidRPr="002A6D80" w:rsidRDefault="00B80DD3" w:rsidP="00512BD0">
            <w:pPr>
              <w:pStyle w:val="TableParagraph"/>
              <w:spacing w:before="0"/>
              <w:rPr>
                <w:rFonts w:cs="Arial"/>
                <w:sz w:val="18"/>
                <w:szCs w:val="18"/>
              </w:rPr>
            </w:pPr>
          </w:p>
        </w:tc>
        <w:tc>
          <w:tcPr>
            <w:tcW w:w="1666" w:type="dxa"/>
          </w:tcPr>
          <w:p w14:paraId="0C2C3BBF" w14:textId="77777777" w:rsidR="00B80DD3" w:rsidRPr="002A6D80" w:rsidRDefault="00283A07" w:rsidP="00512BD0">
            <w:pPr>
              <w:pStyle w:val="TableParagraph"/>
              <w:spacing w:before="59"/>
              <w:ind w:right="624"/>
              <w:jc w:val="right"/>
              <w:rPr>
                <w:rFonts w:cs="Arial"/>
                <w:sz w:val="18"/>
                <w:szCs w:val="18"/>
              </w:rPr>
            </w:pPr>
            <w:r w:rsidRPr="002A6D80">
              <w:rPr>
                <w:rFonts w:cs="Arial"/>
                <w:spacing w:val="-2"/>
                <w:sz w:val="18"/>
                <w:szCs w:val="18"/>
              </w:rPr>
              <w:t>8,576</w:t>
            </w:r>
          </w:p>
        </w:tc>
        <w:tc>
          <w:tcPr>
            <w:tcW w:w="1156" w:type="dxa"/>
          </w:tcPr>
          <w:p w14:paraId="17FCC3F7"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13,965</w:t>
            </w:r>
          </w:p>
        </w:tc>
      </w:tr>
      <w:tr w:rsidR="00694E41" w:rsidRPr="002A6D80" w14:paraId="2B1B8B27" w14:textId="77777777" w:rsidTr="00495480">
        <w:trPr>
          <w:trHeight w:val="387"/>
        </w:trPr>
        <w:tc>
          <w:tcPr>
            <w:tcW w:w="5599" w:type="dxa"/>
          </w:tcPr>
          <w:p w14:paraId="4AFF8155"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7"/>
                <w:sz w:val="18"/>
                <w:szCs w:val="18"/>
              </w:rPr>
              <w:t xml:space="preserve"> </w:t>
            </w:r>
            <w:r w:rsidRPr="002A6D80">
              <w:rPr>
                <w:rFonts w:cs="Arial"/>
                <w:b/>
                <w:sz w:val="18"/>
                <w:szCs w:val="18"/>
              </w:rPr>
              <w:t>employee</w:t>
            </w:r>
            <w:r w:rsidRPr="002A6D80">
              <w:rPr>
                <w:rFonts w:cs="Arial"/>
                <w:b/>
                <w:spacing w:val="7"/>
                <w:sz w:val="18"/>
                <w:szCs w:val="18"/>
              </w:rPr>
              <w:t xml:space="preserve"> </w:t>
            </w:r>
            <w:r w:rsidRPr="002A6D80">
              <w:rPr>
                <w:rFonts w:cs="Arial"/>
                <w:b/>
                <w:spacing w:val="-2"/>
                <w:sz w:val="18"/>
                <w:szCs w:val="18"/>
              </w:rPr>
              <w:t>costs</w:t>
            </w:r>
          </w:p>
        </w:tc>
        <w:tc>
          <w:tcPr>
            <w:tcW w:w="1785" w:type="dxa"/>
          </w:tcPr>
          <w:p w14:paraId="47117298" w14:textId="77777777" w:rsidR="00B80DD3" w:rsidRPr="002A6D80" w:rsidRDefault="00B80DD3" w:rsidP="00512BD0">
            <w:pPr>
              <w:pStyle w:val="TableParagraph"/>
              <w:spacing w:before="0"/>
              <w:rPr>
                <w:rFonts w:cs="Arial"/>
                <w:sz w:val="18"/>
                <w:szCs w:val="18"/>
              </w:rPr>
            </w:pPr>
          </w:p>
        </w:tc>
        <w:tc>
          <w:tcPr>
            <w:tcW w:w="1666" w:type="dxa"/>
          </w:tcPr>
          <w:p w14:paraId="03660D76" w14:textId="77777777" w:rsidR="00B80DD3" w:rsidRPr="002A6D80" w:rsidRDefault="00283A07" w:rsidP="00512BD0">
            <w:pPr>
              <w:pStyle w:val="TableParagraph"/>
              <w:spacing w:before="117"/>
              <w:ind w:right="600"/>
              <w:jc w:val="right"/>
              <w:rPr>
                <w:rFonts w:cs="Arial"/>
                <w:b/>
                <w:sz w:val="18"/>
                <w:szCs w:val="18"/>
              </w:rPr>
            </w:pPr>
            <w:r w:rsidRPr="002A6D80">
              <w:rPr>
                <w:rFonts w:cs="Arial"/>
                <w:b/>
                <w:spacing w:val="-2"/>
                <w:w w:val="105"/>
                <w:sz w:val="18"/>
                <w:szCs w:val="18"/>
              </w:rPr>
              <w:t>72,353</w:t>
            </w:r>
          </w:p>
        </w:tc>
        <w:tc>
          <w:tcPr>
            <w:tcW w:w="1156" w:type="dxa"/>
          </w:tcPr>
          <w:p w14:paraId="7D1F0BFB" w14:textId="77777777" w:rsidR="00B80DD3" w:rsidRPr="002A6D80" w:rsidRDefault="00283A07" w:rsidP="00512BD0">
            <w:pPr>
              <w:pStyle w:val="TableParagraph"/>
              <w:spacing w:before="117"/>
              <w:ind w:right="55"/>
              <w:jc w:val="right"/>
              <w:rPr>
                <w:rFonts w:cs="Arial"/>
                <w:b/>
                <w:sz w:val="18"/>
                <w:szCs w:val="18"/>
              </w:rPr>
            </w:pPr>
            <w:r w:rsidRPr="002A6D80">
              <w:rPr>
                <w:rFonts w:cs="Arial"/>
                <w:b/>
                <w:spacing w:val="-2"/>
                <w:w w:val="105"/>
                <w:sz w:val="18"/>
                <w:szCs w:val="18"/>
              </w:rPr>
              <w:t>79,103</w:t>
            </w:r>
          </w:p>
        </w:tc>
      </w:tr>
    </w:tbl>
    <w:p w14:paraId="7FDB5A4C" w14:textId="77777777" w:rsidR="00A155C0" w:rsidRPr="002A6D80" w:rsidRDefault="00A155C0" w:rsidP="00512BD0">
      <w:pPr>
        <w:rPr>
          <w:rFonts w:ascii="VIC"/>
        </w:rPr>
      </w:pPr>
    </w:p>
    <w:p w14:paraId="4133FCCA" w14:textId="77777777" w:rsidR="00B80DD3" w:rsidRPr="002A6D80" w:rsidRDefault="00283A07" w:rsidP="00512BD0">
      <w:r w:rsidRPr="002A6D80">
        <w:t>Employee</w:t>
      </w:r>
      <w:r w:rsidRPr="002A6D80">
        <w:rPr>
          <w:spacing w:val="-4"/>
        </w:rPr>
        <w:t xml:space="preserve"> </w:t>
      </w:r>
      <w:r w:rsidRPr="002A6D80">
        <w:t>expenses</w:t>
      </w:r>
      <w:r w:rsidRPr="002A6D80">
        <w:rPr>
          <w:spacing w:val="-4"/>
        </w:rPr>
        <w:t xml:space="preserve"> </w:t>
      </w:r>
      <w:r w:rsidRPr="002A6D80">
        <w:t>include</w:t>
      </w:r>
      <w:r w:rsidRPr="002A6D80">
        <w:rPr>
          <w:spacing w:val="-4"/>
        </w:rPr>
        <w:t xml:space="preserve"> </w:t>
      </w:r>
      <w:r w:rsidRPr="002A6D80">
        <w:t>all</w:t>
      </w:r>
      <w:r w:rsidRPr="002A6D80">
        <w:rPr>
          <w:spacing w:val="-4"/>
        </w:rPr>
        <w:t xml:space="preserve"> </w:t>
      </w:r>
      <w:r w:rsidRPr="002A6D80">
        <w:t>costs</w:t>
      </w:r>
      <w:r w:rsidRPr="002A6D80">
        <w:rPr>
          <w:spacing w:val="-4"/>
        </w:rPr>
        <w:t xml:space="preserve"> </w:t>
      </w:r>
      <w:r w:rsidRPr="002A6D80">
        <w:t>related</w:t>
      </w:r>
      <w:r w:rsidRPr="002A6D80">
        <w:rPr>
          <w:spacing w:val="-4"/>
        </w:rPr>
        <w:t xml:space="preserve"> </w:t>
      </w:r>
      <w:r w:rsidRPr="002A6D80">
        <w:t>to</w:t>
      </w:r>
      <w:r w:rsidRPr="002A6D80">
        <w:rPr>
          <w:spacing w:val="-4"/>
        </w:rPr>
        <w:t xml:space="preserve"> </w:t>
      </w:r>
      <w:r w:rsidRPr="002A6D80">
        <w:t>employment</w:t>
      </w:r>
      <w:r w:rsidRPr="002A6D80">
        <w:rPr>
          <w:spacing w:val="-4"/>
        </w:rPr>
        <w:t xml:space="preserve"> </w:t>
      </w:r>
      <w:r w:rsidRPr="002A6D80">
        <w:t>including</w:t>
      </w:r>
      <w:r w:rsidRPr="002A6D80">
        <w:rPr>
          <w:spacing w:val="-4"/>
        </w:rPr>
        <w:t xml:space="preserve"> </w:t>
      </w:r>
      <w:r w:rsidRPr="002A6D80">
        <w:t>wages</w:t>
      </w:r>
      <w:r w:rsidRPr="002A6D80">
        <w:rPr>
          <w:spacing w:val="-4"/>
        </w:rPr>
        <w:t xml:space="preserve"> </w:t>
      </w:r>
      <w:r w:rsidRPr="002A6D80">
        <w:t>and</w:t>
      </w:r>
      <w:r w:rsidRPr="002A6D80">
        <w:rPr>
          <w:spacing w:val="-4"/>
        </w:rPr>
        <w:t xml:space="preserve"> </w:t>
      </w:r>
      <w:r w:rsidRPr="002A6D80">
        <w:t>salaries,</w:t>
      </w:r>
      <w:r w:rsidRPr="002A6D80">
        <w:rPr>
          <w:spacing w:val="-4"/>
        </w:rPr>
        <w:t xml:space="preserve"> </w:t>
      </w:r>
      <w:r w:rsidRPr="002A6D80">
        <w:t>fringe</w:t>
      </w:r>
      <w:r w:rsidRPr="002A6D80">
        <w:rPr>
          <w:spacing w:val="-4"/>
        </w:rPr>
        <w:t xml:space="preserve"> </w:t>
      </w:r>
      <w:r w:rsidRPr="002A6D80">
        <w:t>benefit</w:t>
      </w:r>
      <w:r w:rsidRPr="002A6D80">
        <w:rPr>
          <w:spacing w:val="-4"/>
        </w:rPr>
        <w:t xml:space="preserve"> </w:t>
      </w:r>
      <w:r w:rsidRPr="002A6D80">
        <w:t>tax,</w:t>
      </w:r>
      <w:r w:rsidRPr="002A6D80">
        <w:rPr>
          <w:spacing w:val="-4"/>
        </w:rPr>
        <w:t xml:space="preserve"> </w:t>
      </w:r>
      <w:r w:rsidRPr="002A6D80">
        <w:t>leave entitlements, termination payments, payroll tax and WorkCover premiums.</w:t>
      </w:r>
    </w:p>
    <w:p w14:paraId="0275A1DC" w14:textId="77777777" w:rsidR="00B80DD3" w:rsidRPr="002A6D80" w:rsidRDefault="00283A07" w:rsidP="00512BD0">
      <w:r w:rsidRPr="002A6D80">
        <w:t>Staff-related</w:t>
      </w:r>
      <w:r w:rsidRPr="002A6D80">
        <w:rPr>
          <w:spacing w:val="-6"/>
        </w:rPr>
        <w:t xml:space="preserve"> </w:t>
      </w:r>
      <w:r w:rsidRPr="002A6D80">
        <w:t>expenses</w:t>
      </w:r>
      <w:r w:rsidRPr="002A6D80">
        <w:rPr>
          <w:spacing w:val="-6"/>
        </w:rPr>
        <w:t xml:space="preserve"> </w:t>
      </w:r>
      <w:r w:rsidRPr="002A6D80">
        <w:t>includes</w:t>
      </w:r>
      <w:r w:rsidRPr="002A6D80">
        <w:rPr>
          <w:spacing w:val="-6"/>
        </w:rPr>
        <w:t xml:space="preserve"> </w:t>
      </w:r>
      <w:r w:rsidRPr="002A6D80">
        <w:t>other</w:t>
      </w:r>
      <w:r w:rsidRPr="002A6D80">
        <w:rPr>
          <w:spacing w:val="-6"/>
        </w:rPr>
        <w:t xml:space="preserve"> </w:t>
      </w:r>
      <w:r w:rsidRPr="002A6D80">
        <w:t>costs</w:t>
      </w:r>
      <w:r w:rsidRPr="002A6D80">
        <w:rPr>
          <w:spacing w:val="-6"/>
        </w:rPr>
        <w:t xml:space="preserve"> </w:t>
      </w:r>
      <w:r w:rsidRPr="002A6D80">
        <w:t>related</w:t>
      </w:r>
      <w:r w:rsidRPr="002A6D80">
        <w:rPr>
          <w:spacing w:val="-6"/>
        </w:rPr>
        <w:t xml:space="preserve"> </w:t>
      </w:r>
      <w:r w:rsidRPr="002A6D80">
        <w:t>to</w:t>
      </w:r>
      <w:r w:rsidRPr="002A6D80">
        <w:rPr>
          <w:spacing w:val="-6"/>
        </w:rPr>
        <w:t xml:space="preserve"> </w:t>
      </w:r>
      <w:r w:rsidRPr="002A6D80">
        <w:t>employment</w:t>
      </w:r>
      <w:r w:rsidRPr="002A6D80">
        <w:rPr>
          <w:spacing w:val="-6"/>
        </w:rPr>
        <w:t xml:space="preserve"> </w:t>
      </w:r>
      <w:r w:rsidRPr="002A6D80">
        <w:t>including</w:t>
      </w:r>
      <w:r w:rsidRPr="002A6D80">
        <w:rPr>
          <w:spacing w:val="-6"/>
        </w:rPr>
        <w:t xml:space="preserve"> </w:t>
      </w:r>
      <w:r w:rsidRPr="002A6D80">
        <w:t>recruitment,</w:t>
      </w:r>
      <w:r w:rsidRPr="002A6D80">
        <w:rPr>
          <w:spacing w:val="-6"/>
        </w:rPr>
        <w:t xml:space="preserve"> </w:t>
      </w:r>
      <w:r w:rsidRPr="002A6D80">
        <w:t>training,</w:t>
      </w:r>
      <w:r w:rsidRPr="002A6D80">
        <w:rPr>
          <w:spacing w:val="-6"/>
        </w:rPr>
        <w:t xml:space="preserve"> </w:t>
      </w:r>
      <w:r w:rsidRPr="002A6D80">
        <w:t>study</w:t>
      </w:r>
      <w:r w:rsidRPr="002A6D80">
        <w:rPr>
          <w:spacing w:val="-6"/>
        </w:rPr>
        <w:t xml:space="preserve"> </w:t>
      </w:r>
      <w:r w:rsidRPr="002A6D80">
        <w:t>assistance and learning and development.</w:t>
      </w:r>
    </w:p>
    <w:p w14:paraId="15BEE95D" w14:textId="703C53B2" w:rsidR="00A155C0" w:rsidRPr="002A6D80" w:rsidRDefault="00283A07" w:rsidP="00512BD0">
      <w:r w:rsidRPr="002A6D80">
        <w:t>The amount recognised in the comprehensive operating statement in relation to superannuation corresponds to employer contributions for members of both defined benefit and defined contribution superannuation plans that are</w:t>
      </w:r>
      <w:r w:rsidRPr="002A6D80">
        <w:rPr>
          <w:spacing w:val="-3"/>
        </w:rPr>
        <w:t xml:space="preserve"> </w:t>
      </w:r>
      <w:r w:rsidRPr="002A6D80">
        <w:t>paid</w:t>
      </w:r>
      <w:r w:rsidRPr="002A6D80">
        <w:rPr>
          <w:spacing w:val="-3"/>
        </w:rPr>
        <w:t xml:space="preserve"> </w:t>
      </w:r>
      <w:r w:rsidRPr="002A6D80">
        <w:t>or</w:t>
      </w:r>
      <w:r w:rsidRPr="002A6D80">
        <w:rPr>
          <w:spacing w:val="-3"/>
        </w:rPr>
        <w:t xml:space="preserve"> </w:t>
      </w:r>
      <w:r w:rsidRPr="002A6D80">
        <w:t>payable</w:t>
      </w:r>
      <w:r w:rsidRPr="002A6D80">
        <w:rPr>
          <w:spacing w:val="-3"/>
        </w:rPr>
        <w:t xml:space="preserve"> </w:t>
      </w:r>
      <w:r w:rsidRPr="002A6D80">
        <w:t>during</w:t>
      </w:r>
      <w:r w:rsidRPr="002A6D80">
        <w:rPr>
          <w:spacing w:val="-3"/>
        </w:rPr>
        <w:t xml:space="preserve"> </w:t>
      </w:r>
      <w:r w:rsidRPr="002A6D80">
        <w:t>the</w:t>
      </w:r>
      <w:r w:rsidRPr="002A6D80">
        <w:rPr>
          <w:spacing w:val="-3"/>
        </w:rPr>
        <w:t xml:space="preserve"> </w:t>
      </w:r>
      <w:r w:rsidRPr="002A6D80">
        <w:t>reporting</w:t>
      </w:r>
      <w:r w:rsidRPr="002A6D80">
        <w:rPr>
          <w:spacing w:val="-3"/>
        </w:rPr>
        <w:t xml:space="preserve"> </w:t>
      </w:r>
      <w:r w:rsidRPr="002A6D80">
        <w:t>period.</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does</w:t>
      </w:r>
      <w:r w:rsidRPr="002A6D80">
        <w:rPr>
          <w:spacing w:val="-3"/>
        </w:rPr>
        <w:t xml:space="preserve"> </w:t>
      </w:r>
      <w:r w:rsidRPr="002A6D80">
        <w:t>not</w:t>
      </w:r>
      <w:r w:rsidRPr="002A6D80">
        <w:rPr>
          <w:spacing w:val="-3"/>
        </w:rPr>
        <w:t xml:space="preserve"> </w:t>
      </w:r>
      <w:r w:rsidRPr="002A6D80">
        <w:t>recognise</w:t>
      </w:r>
      <w:r w:rsidRPr="002A6D80">
        <w:rPr>
          <w:spacing w:val="-3"/>
        </w:rPr>
        <w:t xml:space="preserve"> </w:t>
      </w:r>
      <w:r w:rsidRPr="002A6D80">
        <w:t>any</w:t>
      </w:r>
      <w:r w:rsidRPr="002A6D80">
        <w:rPr>
          <w:spacing w:val="-3"/>
        </w:rPr>
        <w:t xml:space="preserve"> </w:t>
      </w:r>
      <w:r w:rsidRPr="002A6D80">
        <w:t>defined</w:t>
      </w:r>
      <w:r w:rsidRPr="002A6D80">
        <w:rPr>
          <w:spacing w:val="-3"/>
        </w:rPr>
        <w:t xml:space="preserve"> </w:t>
      </w:r>
      <w:r w:rsidRPr="002A6D80">
        <w:t>benefit</w:t>
      </w:r>
      <w:r w:rsidRPr="002A6D80">
        <w:rPr>
          <w:spacing w:val="-3"/>
        </w:rPr>
        <w:t xml:space="preserve"> </w:t>
      </w:r>
      <w:r w:rsidRPr="002A6D80">
        <w:t>liabilities</w:t>
      </w:r>
      <w:r w:rsidRPr="002A6D80">
        <w:rPr>
          <w:spacing w:val="-3"/>
        </w:rPr>
        <w:t xml:space="preserve"> </w:t>
      </w:r>
      <w:r w:rsidRPr="002A6D80">
        <w:t>because it has no legal or constructive obligation to pay future benefits relating to its employees. Instead, Department of Treasury and Finance (DTF) discloses in its annual financial statements the net defined benefit cost related to the members of these plans as an administered liability (on behalf of the State as the sponsoring employer).</w:t>
      </w:r>
    </w:p>
    <w:p w14:paraId="5563D969" w14:textId="6361AADD" w:rsidR="00486975" w:rsidRPr="002A6D80" w:rsidRDefault="00486975" w:rsidP="00486975">
      <w:pPr>
        <w:pStyle w:val="Heading4"/>
      </w:pPr>
      <w:r w:rsidRPr="002A6D80">
        <w:t>3.1.1 Employee Related Provisions</w:t>
      </w:r>
    </w:p>
    <w:p w14:paraId="65B001F4" w14:textId="77777777" w:rsidR="00B80DD3" w:rsidRPr="002A6D80" w:rsidRDefault="00283A07" w:rsidP="00486975">
      <w:r w:rsidRPr="002A6D80">
        <w:t>Provision</w:t>
      </w:r>
      <w:r w:rsidRPr="002A6D80">
        <w:rPr>
          <w:spacing w:val="-4"/>
        </w:rPr>
        <w:t xml:space="preserve"> </w:t>
      </w:r>
      <w:r w:rsidRPr="002A6D80">
        <w:t>is</w:t>
      </w:r>
      <w:r w:rsidRPr="002A6D80">
        <w:rPr>
          <w:spacing w:val="-4"/>
        </w:rPr>
        <w:t xml:space="preserve"> </w:t>
      </w:r>
      <w:r w:rsidRPr="002A6D80">
        <w:t>made</w:t>
      </w:r>
      <w:r w:rsidRPr="002A6D80">
        <w:rPr>
          <w:spacing w:val="-4"/>
        </w:rPr>
        <w:t xml:space="preserve"> </w:t>
      </w:r>
      <w:r w:rsidRPr="002A6D80">
        <w:t>for</w:t>
      </w:r>
      <w:r w:rsidRPr="002A6D80">
        <w:rPr>
          <w:spacing w:val="-4"/>
        </w:rPr>
        <w:t xml:space="preserve"> </w:t>
      </w:r>
      <w:r w:rsidRPr="002A6D80">
        <w:t>benefits</w:t>
      </w:r>
      <w:r w:rsidRPr="002A6D80">
        <w:rPr>
          <w:spacing w:val="-4"/>
        </w:rPr>
        <w:t xml:space="preserve"> </w:t>
      </w:r>
      <w:r w:rsidRPr="002A6D80">
        <w:t>accruing</w:t>
      </w:r>
      <w:r w:rsidRPr="002A6D80">
        <w:rPr>
          <w:spacing w:val="-4"/>
        </w:rPr>
        <w:t xml:space="preserve"> </w:t>
      </w:r>
      <w:r w:rsidRPr="002A6D80">
        <w:t>to</w:t>
      </w:r>
      <w:r w:rsidRPr="002A6D80">
        <w:rPr>
          <w:spacing w:val="-4"/>
        </w:rPr>
        <w:t xml:space="preserve"> </w:t>
      </w:r>
      <w:r w:rsidRPr="002A6D80">
        <w:t>employees</w:t>
      </w:r>
      <w:r w:rsidRPr="002A6D80">
        <w:rPr>
          <w:spacing w:val="-4"/>
        </w:rPr>
        <w:t xml:space="preserve"> </w:t>
      </w:r>
      <w:r w:rsidRPr="002A6D80">
        <w:t>in</w:t>
      </w:r>
      <w:r w:rsidRPr="002A6D80">
        <w:rPr>
          <w:spacing w:val="-4"/>
        </w:rPr>
        <w:t xml:space="preserve"> </w:t>
      </w:r>
      <w:r w:rsidRPr="002A6D80">
        <w:t>respect</w:t>
      </w:r>
      <w:r w:rsidRPr="002A6D80">
        <w:rPr>
          <w:spacing w:val="-4"/>
        </w:rPr>
        <w:t xml:space="preserve"> </w:t>
      </w:r>
      <w:r w:rsidRPr="002A6D80">
        <w:t>of</w:t>
      </w:r>
      <w:r w:rsidRPr="002A6D80">
        <w:rPr>
          <w:spacing w:val="-4"/>
        </w:rPr>
        <w:t xml:space="preserve"> </w:t>
      </w:r>
      <w:r w:rsidRPr="002A6D80">
        <w:t>wages</w:t>
      </w:r>
      <w:r w:rsidRPr="002A6D80">
        <w:rPr>
          <w:spacing w:val="-4"/>
        </w:rPr>
        <w:t xml:space="preserve"> </w:t>
      </w:r>
      <w:r w:rsidRPr="002A6D80">
        <w:t>and</w:t>
      </w:r>
      <w:r w:rsidRPr="002A6D80">
        <w:rPr>
          <w:spacing w:val="-4"/>
        </w:rPr>
        <w:t xml:space="preserve"> </w:t>
      </w:r>
      <w:r w:rsidRPr="002A6D80">
        <w:t>salaries,</w:t>
      </w:r>
      <w:r w:rsidRPr="002A6D80">
        <w:rPr>
          <w:spacing w:val="-4"/>
        </w:rPr>
        <w:t xml:space="preserve"> </w:t>
      </w:r>
      <w:r w:rsidRPr="002A6D80">
        <w:t>annual</w:t>
      </w:r>
      <w:r w:rsidRPr="002A6D80">
        <w:rPr>
          <w:spacing w:val="-4"/>
        </w:rPr>
        <w:t xml:space="preserve"> </w:t>
      </w:r>
      <w:r w:rsidRPr="002A6D80">
        <w:t>leave</w:t>
      </w:r>
      <w:r w:rsidRPr="002A6D80">
        <w:rPr>
          <w:spacing w:val="-4"/>
        </w:rPr>
        <w:t xml:space="preserve"> </w:t>
      </w:r>
      <w:r w:rsidRPr="002A6D80">
        <w:t>and</w:t>
      </w:r>
      <w:r w:rsidRPr="002A6D80">
        <w:rPr>
          <w:spacing w:val="-4"/>
        </w:rPr>
        <w:t xml:space="preserve"> </w:t>
      </w:r>
      <w:r w:rsidRPr="002A6D80">
        <w:t>long</w:t>
      </w:r>
      <w:r w:rsidRPr="002A6D80">
        <w:rPr>
          <w:spacing w:val="-4"/>
        </w:rPr>
        <w:t xml:space="preserve"> </w:t>
      </w:r>
      <w:r w:rsidRPr="002A6D80">
        <w:t>service leave (LSL) for services rendered to the reporting date and recorded as an expense during the period the services are delivered.</w:t>
      </w:r>
    </w:p>
    <w:p w14:paraId="2C47E899" w14:textId="7F837B7C" w:rsidR="00B80DD3"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5556"/>
        <w:gridCol w:w="2843"/>
        <w:gridCol w:w="1347"/>
      </w:tblGrid>
      <w:tr w:rsidR="00B80DD3" w:rsidRPr="002A6D80" w14:paraId="63777A85" w14:textId="77777777" w:rsidTr="00694E41">
        <w:trPr>
          <w:cnfStyle w:val="100000000000" w:firstRow="1" w:lastRow="0" w:firstColumn="0" w:lastColumn="0" w:oddVBand="0" w:evenVBand="0" w:oddHBand="0" w:evenHBand="0" w:firstRowFirstColumn="0" w:firstRowLastColumn="0" w:lastRowFirstColumn="0" w:lastRowLastColumn="0"/>
          <w:trHeight w:val="330"/>
        </w:trPr>
        <w:tc>
          <w:tcPr>
            <w:tcW w:w="5827" w:type="dxa"/>
          </w:tcPr>
          <w:p w14:paraId="39CDCF1F" w14:textId="77777777" w:rsidR="00B80DD3" w:rsidRPr="002A6D80" w:rsidRDefault="00B80DD3" w:rsidP="00512BD0">
            <w:pPr>
              <w:pStyle w:val="TableParagraph"/>
              <w:spacing w:before="0"/>
              <w:rPr>
                <w:rFonts w:cs="Arial"/>
                <w:sz w:val="18"/>
                <w:szCs w:val="18"/>
              </w:rPr>
            </w:pPr>
          </w:p>
        </w:tc>
        <w:tc>
          <w:tcPr>
            <w:tcW w:w="2975" w:type="dxa"/>
          </w:tcPr>
          <w:p w14:paraId="278FB2A1" w14:textId="77777777" w:rsidR="00B80DD3" w:rsidRPr="002A6D80" w:rsidRDefault="00283A07" w:rsidP="00512BD0">
            <w:pPr>
              <w:pStyle w:val="TableParagraph"/>
              <w:spacing w:before="80"/>
              <w:ind w:right="942"/>
              <w:jc w:val="right"/>
              <w:rPr>
                <w:rFonts w:cs="Arial"/>
                <w:b w:val="0"/>
                <w:sz w:val="18"/>
                <w:szCs w:val="18"/>
              </w:rPr>
            </w:pPr>
            <w:r w:rsidRPr="002A6D80">
              <w:rPr>
                <w:rFonts w:cs="Arial"/>
                <w:spacing w:val="-4"/>
                <w:sz w:val="18"/>
                <w:szCs w:val="18"/>
              </w:rPr>
              <w:t>2022</w:t>
            </w:r>
          </w:p>
        </w:tc>
        <w:tc>
          <w:tcPr>
            <w:tcW w:w="1403" w:type="dxa"/>
          </w:tcPr>
          <w:p w14:paraId="4EC48036" w14:textId="77777777" w:rsidR="00B80DD3" w:rsidRPr="002A6D80" w:rsidRDefault="00283A07" w:rsidP="00512BD0">
            <w:pPr>
              <w:pStyle w:val="TableParagraph"/>
              <w:spacing w:before="80"/>
              <w:ind w:right="78"/>
              <w:jc w:val="right"/>
              <w:rPr>
                <w:rFonts w:cs="Arial"/>
                <w:b w:val="0"/>
                <w:sz w:val="18"/>
                <w:szCs w:val="18"/>
              </w:rPr>
            </w:pPr>
            <w:r w:rsidRPr="002A6D80">
              <w:rPr>
                <w:rFonts w:cs="Arial"/>
                <w:spacing w:val="-4"/>
                <w:sz w:val="18"/>
                <w:szCs w:val="18"/>
              </w:rPr>
              <w:t>2021</w:t>
            </w:r>
          </w:p>
        </w:tc>
      </w:tr>
      <w:tr w:rsidR="00B80DD3" w:rsidRPr="002A6D80" w14:paraId="66A98D9B" w14:textId="77777777" w:rsidTr="00694E41">
        <w:trPr>
          <w:trHeight w:val="348"/>
        </w:trPr>
        <w:tc>
          <w:tcPr>
            <w:tcW w:w="5827" w:type="dxa"/>
          </w:tcPr>
          <w:p w14:paraId="79A43786" w14:textId="77777777" w:rsidR="00B80DD3" w:rsidRPr="002A6D80" w:rsidRDefault="00283A07" w:rsidP="00512BD0">
            <w:pPr>
              <w:pStyle w:val="TableParagraph"/>
              <w:spacing w:before="86"/>
              <w:ind w:left="80"/>
              <w:rPr>
                <w:rFonts w:cs="Arial"/>
                <w:b/>
                <w:sz w:val="18"/>
                <w:szCs w:val="18"/>
              </w:rPr>
            </w:pPr>
            <w:r w:rsidRPr="002A6D80">
              <w:rPr>
                <w:rFonts w:cs="Arial"/>
                <w:b/>
                <w:sz w:val="18"/>
                <w:szCs w:val="18"/>
              </w:rPr>
              <w:t>Current</w:t>
            </w:r>
            <w:r w:rsidRPr="002A6D80">
              <w:rPr>
                <w:rFonts w:cs="Arial"/>
                <w:b/>
                <w:spacing w:val="18"/>
                <w:sz w:val="18"/>
                <w:szCs w:val="18"/>
              </w:rPr>
              <w:t xml:space="preserve"> </w:t>
            </w:r>
            <w:r w:rsidRPr="002A6D80">
              <w:rPr>
                <w:rFonts w:cs="Arial"/>
                <w:b/>
                <w:spacing w:val="-2"/>
                <w:sz w:val="18"/>
                <w:szCs w:val="18"/>
              </w:rPr>
              <w:t>provisions</w:t>
            </w:r>
          </w:p>
        </w:tc>
        <w:tc>
          <w:tcPr>
            <w:tcW w:w="2975" w:type="dxa"/>
          </w:tcPr>
          <w:p w14:paraId="2BF30F82" w14:textId="77777777" w:rsidR="00B80DD3" w:rsidRPr="002A6D80" w:rsidRDefault="00B80DD3" w:rsidP="00512BD0">
            <w:pPr>
              <w:pStyle w:val="TableParagraph"/>
              <w:spacing w:before="0"/>
              <w:rPr>
                <w:rFonts w:cs="Arial"/>
                <w:sz w:val="18"/>
                <w:szCs w:val="18"/>
              </w:rPr>
            </w:pPr>
          </w:p>
        </w:tc>
        <w:tc>
          <w:tcPr>
            <w:tcW w:w="1403" w:type="dxa"/>
          </w:tcPr>
          <w:p w14:paraId="26A6C392" w14:textId="77777777" w:rsidR="00B80DD3" w:rsidRPr="002A6D80" w:rsidRDefault="00B80DD3" w:rsidP="00512BD0">
            <w:pPr>
              <w:pStyle w:val="TableParagraph"/>
              <w:spacing w:before="0"/>
              <w:rPr>
                <w:rFonts w:cs="Arial"/>
                <w:sz w:val="18"/>
                <w:szCs w:val="18"/>
              </w:rPr>
            </w:pPr>
          </w:p>
        </w:tc>
      </w:tr>
      <w:tr w:rsidR="00B80DD3" w:rsidRPr="002A6D80" w14:paraId="7545FA5B" w14:textId="77777777" w:rsidTr="00694E41">
        <w:trPr>
          <w:trHeight w:val="326"/>
        </w:trPr>
        <w:tc>
          <w:tcPr>
            <w:tcW w:w="5827" w:type="dxa"/>
          </w:tcPr>
          <w:p w14:paraId="11AA5DC9" w14:textId="77777777" w:rsidR="00B80DD3" w:rsidRPr="002A6D80" w:rsidRDefault="00283A07" w:rsidP="00512BD0">
            <w:pPr>
              <w:pStyle w:val="TableParagraph"/>
              <w:spacing w:before="64"/>
              <w:ind w:left="80"/>
              <w:rPr>
                <w:rFonts w:cs="Arial"/>
                <w:b/>
                <w:sz w:val="18"/>
                <w:szCs w:val="18"/>
              </w:rPr>
            </w:pPr>
            <w:r w:rsidRPr="002A6D80">
              <w:rPr>
                <w:rFonts w:cs="Arial"/>
                <w:b/>
                <w:sz w:val="18"/>
                <w:szCs w:val="18"/>
              </w:rPr>
              <w:t>Annual</w:t>
            </w:r>
            <w:r w:rsidRPr="002A6D80">
              <w:rPr>
                <w:rFonts w:cs="Arial"/>
                <w:b/>
                <w:spacing w:val="16"/>
                <w:sz w:val="18"/>
                <w:szCs w:val="18"/>
              </w:rPr>
              <w:t xml:space="preserve"> </w:t>
            </w:r>
            <w:r w:rsidRPr="002A6D80">
              <w:rPr>
                <w:rFonts w:cs="Arial"/>
                <w:b/>
                <w:spacing w:val="-4"/>
                <w:sz w:val="18"/>
                <w:szCs w:val="18"/>
              </w:rPr>
              <w:t>leave</w:t>
            </w:r>
          </w:p>
        </w:tc>
        <w:tc>
          <w:tcPr>
            <w:tcW w:w="2975" w:type="dxa"/>
          </w:tcPr>
          <w:p w14:paraId="4FDC9FC4" w14:textId="77777777" w:rsidR="00B80DD3" w:rsidRPr="002A6D80" w:rsidRDefault="00B80DD3" w:rsidP="00512BD0">
            <w:pPr>
              <w:pStyle w:val="TableParagraph"/>
              <w:spacing w:before="0"/>
              <w:rPr>
                <w:rFonts w:cs="Arial"/>
                <w:sz w:val="18"/>
                <w:szCs w:val="18"/>
              </w:rPr>
            </w:pPr>
          </w:p>
        </w:tc>
        <w:tc>
          <w:tcPr>
            <w:tcW w:w="1403" w:type="dxa"/>
          </w:tcPr>
          <w:p w14:paraId="5DEA016F" w14:textId="77777777" w:rsidR="00B80DD3" w:rsidRPr="002A6D80" w:rsidRDefault="00B80DD3" w:rsidP="00512BD0">
            <w:pPr>
              <w:pStyle w:val="TableParagraph"/>
              <w:spacing w:before="0"/>
              <w:rPr>
                <w:rFonts w:cs="Arial"/>
                <w:sz w:val="18"/>
                <w:szCs w:val="18"/>
              </w:rPr>
            </w:pPr>
          </w:p>
        </w:tc>
      </w:tr>
      <w:tr w:rsidR="00B80DD3" w:rsidRPr="002A6D80" w14:paraId="09959A59" w14:textId="77777777" w:rsidTr="00694E41">
        <w:trPr>
          <w:trHeight w:val="318"/>
        </w:trPr>
        <w:tc>
          <w:tcPr>
            <w:tcW w:w="5827" w:type="dxa"/>
          </w:tcPr>
          <w:p w14:paraId="18A258A4" w14:textId="77777777" w:rsidR="00B80DD3" w:rsidRPr="002A6D80" w:rsidRDefault="00283A07" w:rsidP="00512BD0">
            <w:pPr>
              <w:pStyle w:val="TableParagraph"/>
              <w:spacing w:before="57"/>
              <w:ind w:left="80"/>
              <w:rPr>
                <w:rFonts w:cs="Arial"/>
                <w:sz w:val="18"/>
                <w:szCs w:val="18"/>
              </w:rPr>
            </w:pPr>
            <w:r w:rsidRPr="002A6D80">
              <w:rPr>
                <w:rFonts w:cs="Arial"/>
                <w:sz w:val="18"/>
                <w:szCs w:val="18"/>
              </w:rPr>
              <w:t>Unconditional</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expected</w:t>
            </w:r>
            <w:r w:rsidRPr="002A6D80">
              <w:rPr>
                <w:rFonts w:cs="Arial"/>
                <w:spacing w:val="-2"/>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settle</w:t>
            </w:r>
            <w:r w:rsidRPr="002A6D80">
              <w:rPr>
                <w:rFonts w:cs="Arial"/>
                <w:spacing w:val="-2"/>
                <w:sz w:val="18"/>
                <w:szCs w:val="18"/>
              </w:rPr>
              <w:t xml:space="preserve"> </w:t>
            </w:r>
            <w:r w:rsidRPr="002A6D80">
              <w:rPr>
                <w:rFonts w:cs="Arial"/>
                <w:sz w:val="18"/>
                <w:szCs w:val="18"/>
              </w:rPr>
              <w:t>within</w:t>
            </w:r>
            <w:r w:rsidRPr="002A6D80">
              <w:rPr>
                <w:rFonts w:cs="Arial"/>
                <w:spacing w:val="-2"/>
                <w:sz w:val="18"/>
                <w:szCs w:val="18"/>
              </w:rPr>
              <w:t xml:space="preserve"> </w:t>
            </w:r>
            <w:r w:rsidRPr="002A6D80">
              <w:rPr>
                <w:rFonts w:cs="Arial"/>
                <w:sz w:val="18"/>
                <w:szCs w:val="18"/>
              </w:rPr>
              <w:t>12</w:t>
            </w:r>
            <w:r w:rsidRPr="002A6D80">
              <w:rPr>
                <w:rFonts w:cs="Arial"/>
                <w:spacing w:val="-1"/>
                <w:sz w:val="18"/>
                <w:szCs w:val="18"/>
              </w:rPr>
              <w:t xml:space="preserve"> </w:t>
            </w:r>
            <w:r w:rsidRPr="002A6D80">
              <w:rPr>
                <w:rFonts w:cs="Arial"/>
                <w:spacing w:val="-2"/>
                <w:sz w:val="18"/>
                <w:szCs w:val="18"/>
              </w:rPr>
              <w:t>months</w:t>
            </w:r>
          </w:p>
        </w:tc>
        <w:tc>
          <w:tcPr>
            <w:tcW w:w="2975" w:type="dxa"/>
          </w:tcPr>
          <w:p w14:paraId="272F4E7E" w14:textId="77777777" w:rsidR="00B80DD3" w:rsidRPr="002A6D80" w:rsidRDefault="00283A07" w:rsidP="00512BD0">
            <w:pPr>
              <w:pStyle w:val="TableParagraph"/>
              <w:spacing w:before="57"/>
              <w:ind w:right="942"/>
              <w:jc w:val="right"/>
              <w:rPr>
                <w:rFonts w:cs="Arial"/>
                <w:sz w:val="18"/>
                <w:szCs w:val="18"/>
              </w:rPr>
            </w:pPr>
            <w:r w:rsidRPr="002A6D80">
              <w:rPr>
                <w:rFonts w:cs="Arial"/>
                <w:spacing w:val="-4"/>
                <w:sz w:val="18"/>
                <w:szCs w:val="18"/>
              </w:rPr>
              <w:t>1,189</w:t>
            </w:r>
          </w:p>
        </w:tc>
        <w:tc>
          <w:tcPr>
            <w:tcW w:w="1403" w:type="dxa"/>
          </w:tcPr>
          <w:p w14:paraId="5CE2F31D" w14:textId="77777777" w:rsidR="00B80DD3" w:rsidRPr="002A6D80" w:rsidRDefault="00283A07" w:rsidP="00512BD0">
            <w:pPr>
              <w:pStyle w:val="TableParagraph"/>
              <w:spacing w:before="57"/>
              <w:ind w:right="78"/>
              <w:jc w:val="right"/>
              <w:rPr>
                <w:rFonts w:cs="Arial"/>
                <w:sz w:val="18"/>
                <w:szCs w:val="18"/>
              </w:rPr>
            </w:pPr>
            <w:r w:rsidRPr="002A6D80">
              <w:rPr>
                <w:rFonts w:cs="Arial"/>
                <w:spacing w:val="-4"/>
                <w:sz w:val="18"/>
                <w:szCs w:val="18"/>
              </w:rPr>
              <w:t>1,048</w:t>
            </w:r>
          </w:p>
        </w:tc>
      </w:tr>
      <w:tr w:rsidR="00B80DD3" w:rsidRPr="002A6D80" w14:paraId="57A4306E" w14:textId="77777777" w:rsidTr="00694E41">
        <w:trPr>
          <w:trHeight w:val="319"/>
        </w:trPr>
        <w:tc>
          <w:tcPr>
            <w:tcW w:w="5827" w:type="dxa"/>
          </w:tcPr>
          <w:p w14:paraId="4B4EF0A5"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lastRenderedPageBreak/>
              <w:t>Unconditional</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expected</w:t>
            </w:r>
            <w:r w:rsidRPr="002A6D80">
              <w:rPr>
                <w:rFonts w:cs="Arial"/>
                <w:spacing w:val="-2"/>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settle</w:t>
            </w:r>
            <w:r w:rsidRPr="002A6D80">
              <w:rPr>
                <w:rFonts w:cs="Arial"/>
                <w:spacing w:val="-2"/>
                <w:sz w:val="18"/>
                <w:szCs w:val="18"/>
              </w:rPr>
              <w:t xml:space="preserve"> </w:t>
            </w:r>
            <w:r w:rsidRPr="002A6D80">
              <w:rPr>
                <w:rFonts w:cs="Arial"/>
                <w:sz w:val="18"/>
                <w:szCs w:val="18"/>
              </w:rPr>
              <w:t>after</w:t>
            </w:r>
            <w:r w:rsidRPr="002A6D80">
              <w:rPr>
                <w:rFonts w:cs="Arial"/>
                <w:spacing w:val="-2"/>
                <w:sz w:val="18"/>
                <w:szCs w:val="18"/>
              </w:rPr>
              <w:t xml:space="preserve"> </w:t>
            </w:r>
            <w:r w:rsidRPr="002A6D80">
              <w:rPr>
                <w:rFonts w:cs="Arial"/>
                <w:sz w:val="18"/>
                <w:szCs w:val="18"/>
              </w:rPr>
              <w:t>12</w:t>
            </w:r>
            <w:r w:rsidRPr="002A6D80">
              <w:rPr>
                <w:rFonts w:cs="Arial"/>
                <w:spacing w:val="-1"/>
                <w:sz w:val="18"/>
                <w:szCs w:val="18"/>
              </w:rPr>
              <w:t xml:space="preserve"> </w:t>
            </w:r>
            <w:r w:rsidRPr="002A6D80">
              <w:rPr>
                <w:rFonts w:cs="Arial"/>
                <w:spacing w:val="-2"/>
                <w:sz w:val="18"/>
                <w:szCs w:val="18"/>
              </w:rPr>
              <w:t>months</w:t>
            </w:r>
          </w:p>
        </w:tc>
        <w:tc>
          <w:tcPr>
            <w:tcW w:w="2975" w:type="dxa"/>
          </w:tcPr>
          <w:p w14:paraId="2E72B924" w14:textId="77777777" w:rsidR="00B80DD3" w:rsidRPr="002A6D80" w:rsidRDefault="00283A07" w:rsidP="00512BD0">
            <w:pPr>
              <w:pStyle w:val="TableParagraph"/>
              <w:spacing w:before="59"/>
              <w:ind w:right="942"/>
              <w:jc w:val="right"/>
              <w:rPr>
                <w:rFonts w:cs="Arial"/>
                <w:sz w:val="18"/>
                <w:szCs w:val="18"/>
              </w:rPr>
            </w:pPr>
            <w:r w:rsidRPr="002A6D80">
              <w:rPr>
                <w:rFonts w:cs="Arial"/>
                <w:spacing w:val="-2"/>
                <w:sz w:val="18"/>
                <w:szCs w:val="18"/>
              </w:rPr>
              <w:t>3,038</w:t>
            </w:r>
          </w:p>
        </w:tc>
        <w:tc>
          <w:tcPr>
            <w:tcW w:w="1403" w:type="dxa"/>
          </w:tcPr>
          <w:p w14:paraId="023573B2" w14:textId="77777777" w:rsidR="00B80DD3" w:rsidRPr="002A6D80" w:rsidRDefault="00283A07" w:rsidP="00512BD0">
            <w:pPr>
              <w:pStyle w:val="TableParagraph"/>
              <w:spacing w:before="59"/>
              <w:ind w:right="78"/>
              <w:jc w:val="right"/>
              <w:rPr>
                <w:rFonts w:cs="Arial"/>
                <w:sz w:val="18"/>
                <w:szCs w:val="18"/>
              </w:rPr>
            </w:pPr>
            <w:r w:rsidRPr="002A6D80">
              <w:rPr>
                <w:rFonts w:cs="Arial"/>
                <w:spacing w:val="-4"/>
                <w:sz w:val="18"/>
                <w:szCs w:val="18"/>
              </w:rPr>
              <w:t>3,189</w:t>
            </w:r>
          </w:p>
        </w:tc>
      </w:tr>
      <w:tr w:rsidR="00B80DD3" w:rsidRPr="002A6D80" w14:paraId="03F10D48" w14:textId="77777777" w:rsidTr="00694E41">
        <w:trPr>
          <w:trHeight w:val="328"/>
        </w:trPr>
        <w:tc>
          <w:tcPr>
            <w:tcW w:w="5827" w:type="dxa"/>
          </w:tcPr>
          <w:p w14:paraId="50E2D1B7" w14:textId="77777777" w:rsidR="00B80DD3" w:rsidRPr="002A6D80" w:rsidRDefault="00283A07" w:rsidP="00512BD0">
            <w:pPr>
              <w:pStyle w:val="TableParagraph"/>
              <w:spacing w:before="65"/>
              <w:ind w:left="80"/>
              <w:rPr>
                <w:rFonts w:cs="Arial"/>
                <w:b/>
                <w:sz w:val="18"/>
                <w:szCs w:val="18"/>
              </w:rPr>
            </w:pPr>
            <w:r w:rsidRPr="002A6D80">
              <w:rPr>
                <w:rFonts w:cs="Arial"/>
                <w:b/>
                <w:sz w:val="18"/>
                <w:szCs w:val="18"/>
              </w:rPr>
              <w:t>Long</w:t>
            </w:r>
            <w:r w:rsidRPr="002A6D80">
              <w:rPr>
                <w:rFonts w:cs="Arial"/>
                <w:b/>
                <w:spacing w:val="15"/>
                <w:sz w:val="18"/>
                <w:szCs w:val="18"/>
              </w:rPr>
              <w:t xml:space="preserve"> </w:t>
            </w:r>
            <w:r w:rsidRPr="002A6D80">
              <w:rPr>
                <w:rFonts w:cs="Arial"/>
                <w:b/>
                <w:sz w:val="18"/>
                <w:szCs w:val="18"/>
              </w:rPr>
              <w:t>service</w:t>
            </w:r>
            <w:r w:rsidRPr="002A6D80">
              <w:rPr>
                <w:rFonts w:cs="Arial"/>
                <w:b/>
                <w:spacing w:val="15"/>
                <w:sz w:val="18"/>
                <w:szCs w:val="18"/>
              </w:rPr>
              <w:t xml:space="preserve"> </w:t>
            </w:r>
            <w:r w:rsidRPr="002A6D80">
              <w:rPr>
                <w:rFonts w:cs="Arial"/>
                <w:b/>
                <w:spacing w:val="-2"/>
                <w:sz w:val="18"/>
                <w:szCs w:val="18"/>
              </w:rPr>
              <w:t>leave</w:t>
            </w:r>
          </w:p>
        </w:tc>
        <w:tc>
          <w:tcPr>
            <w:tcW w:w="2975" w:type="dxa"/>
          </w:tcPr>
          <w:p w14:paraId="28943D96" w14:textId="77777777" w:rsidR="00B80DD3" w:rsidRPr="002A6D80" w:rsidRDefault="00B80DD3" w:rsidP="00512BD0">
            <w:pPr>
              <w:pStyle w:val="TableParagraph"/>
              <w:spacing w:before="0"/>
              <w:rPr>
                <w:rFonts w:cs="Arial"/>
                <w:sz w:val="18"/>
                <w:szCs w:val="18"/>
              </w:rPr>
            </w:pPr>
          </w:p>
        </w:tc>
        <w:tc>
          <w:tcPr>
            <w:tcW w:w="1403" w:type="dxa"/>
          </w:tcPr>
          <w:p w14:paraId="5A0B70BE" w14:textId="77777777" w:rsidR="00B80DD3" w:rsidRPr="002A6D80" w:rsidRDefault="00B80DD3" w:rsidP="00512BD0">
            <w:pPr>
              <w:pStyle w:val="TableParagraph"/>
              <w:spacing w:before="0"/>
              <w:rPr>
                <w:rFonts w:cs="Arial"/>
                <w:sz w:val="18"/>
                <w:szCs w:val="18"/>
              </w:rPr>
            </w:pPr>
          </w:p>
        </w:tc>
      </w:tr>
      <w:tr w:rsidR="00B80DD3" w:rsidRPr="002A6D80" w14:paraId="6BB38069" w14:textId="77777777" w:rsidTr="00694E41">
        <w:trPr>
          <w:trHeight w:val="318"/>
        </w:trPr>
        <w:tc>
          <w:tcPr>
            <w:tcW w:w="5827" w:type="dxa"/>
          </w:tcPr>
          <w:p w14:paraId="519737FB" w14:textId="77777777" w:rsidR="00B80DD3" w:rsidRPr="002A6D80" w:rsidRDefault="00283A07" w:rsidP="00512BD0">
            <w:pPr>
              <w:pStyle w:val="TableParagraph"/>
              <w:spacing w:before="57"/>
              <w:ind w:left="80"/>
              <w:rPr>
                <w:rFonts w:cs="Arial"/>
                <w:sz w:val="18"/>
                <w:szCs w:val="18"/>
              </w:rPr>
            </w:pPr>
            <w:r w:rsidRPr="002A6D80">
              <w:rPr>
                <w:rFonts w:cs="Arial"/>
                <w:sz w:val="18"/>
                <w:szCs w:val="18"/>
              </w:rPr>
              <w:t>Unconditional</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expected</w:t>
            </w:r>
            <w:r w:rsidRPr="002A6D80">
              <w:rPr>
                <w:rFonts w:cs="Arial"/>
                <w:spacing w:val="-2"/>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settle</w:t>
            </w:r>
            <w:r w:rsidRPr="002A6D80">
              <w:rPr>
                <w:rFonts w:cs="Arial"/>
                <w:spacing w:val="-2"/>
                <w:sz w:val="18"/>
                <w:szCs w:val="18"/>
              </w:rPr>
              <w:t xml:space="preserve"> </w:t>
            </w:r>
            <w:r w:rsidRPr="002A6D80">
              <w:rPr>
                <w:rFonts w:cs="Arial"/>
                <w:sz w:val="18"/>
                <w:szCs w:val="18"/>
              </w:rPr>
              <w:t>within</w:t>
            </w:r>
            <w:r w:rsidRPr="002A6D80">
              <w:rPr>
                <w:rFonts w:cs="Arial"/>
                <w:spacing w:val="-2"/>
                <w:sz w:val="18"/>
                <w:szCs w:val="18"/>
              </w:rPr>
              <w:t xml:space="preserve"> </w:t>
            </w:r>
            <w:r w:rsidRPr="002A6D80">
              <w:rPr>
                <w:rFonts w:cs="Arial"/>
                <w:sz w:val="18"/>
                <w:szCs w:val="18"/>
              </w:rPr>
              <w:t>12</w:t>
            </w:r>
            <w:r w:rsidRPr="002A6D80">
              <w:rPr>
                <w:rFonts w:cs="Arial"/>
                <w:spacing w:val="-1"/>
                <w:sz w:val="18"/>
                <w:szCs w:val="18"/>
              </w:rPr>
              <w:t xml:space="preserve"> </w:t>
            </w:r>
            <w:r w:rsidRPr="002A6D80">
              <w:rPr>
                <w:rFonts w:cs="Arial"/>
                <w:spacing w:val="-2"/>
                <w:sz w:val="18"/>
                <w:szCs w:val="18"/>
              </w:rPr>
              <w:t>months</w:t>
            </w:r>
          </w:p>
        </w:tc>
        <w:tc>
          <w:tcPr>
            <w:tcW w:w="2975" w:type="dxa"/>
          </w:tcPr>
          <w:p w14:paraId="314B7432" w14:textId="77777777" w:rsidR="00B80DD3" w:rsidRPr="002A6D80" w:rsidRDefault="00283A07" w:rsidP="00512BD0">
            <w:pPr>
              <w:pStyle w:val="TableParagraph"/>
              <w:spacing w:before="57"/>
              <w:ind w:right="942"/>
              <w:jc w:val="right"/>
              <w:rPr>
                <w:rFonts w:cs="Arial"/>
                <w:sz w:val="18"/>
                <w:szCs w:val="18"/>
              </w:rPr>
            </w:pPr>
            <w:r w:rsidRPr="002A6D80">
              <w:rPr>
                <w:rFonts w:cs="Arial"/>
                <w:spacing w:val="-5"/>
                <w:sz w:val="18"/>
                <w:szCs w:val="18"/>
              </w:rPr>
              <w:t>329</w:t>
            </w:r>
          </w:p>
        </w:tc>
        <w:tc>
          <w:tcPr>
            <w:tcW w:w="1403" w:type="dxa"/>
          </w:tcPr>
          <w:p w14:paraId="36B57E1A" w14:textId="77777777" w:rsidR="00B80DD3" w:rsidRPr="002A6D80" w:rsidRDefault="00283A07" w:rsidP="00512BD0">
            <w:pPr>
              <w:pStyle w:val="TableParagraph"/>
              <w:spacing w:before="57"/>
              <w:ind w:right="78"/>
              <w:jc w:val="right"/>
              <w:rPr>
                <w:rFonts w:cs="Arial"/>
                <w:sz w:val="18"/>
                <w:szCs w:val="18"/>
              </w:rPr>
            </w:pPr>
            <w:r w:rsidRPr="002A6D80">
              <w:rPr>
                <w:rFonts w:cs="Arial"/>
                <w:spacing w:val="-5"/>
                <w:sz w:val="18"/>
                <w:szCs w:val="18"/>
              </w:rPr>
              <w:t>221</w:t>
            </w:r>
          </w:p>
        </w:tc>
      </w:tr>
      <w:tr w:rsidR="00B80DD3" w:rsidRPr="002A6D80" w14:paraId="2D943934" w14:textId="77777777" w:rsidTr="00694E41">
        <w:trPr>
          <w:trHeight w:val="319"/>
        </w:trPr>
        <w:tc>
          <w:tcPr>
            <w:tcW w:w="5827" w:type="dxa"/>
          </w:tcPr>
          <w:p w14:paraId="60523B99"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Unconditional</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expected</w:t>
            </w:r>
            <w:r w:rsidRPr="002A6D80">
              <w:rPr>
                <w:rFonts w:cs="Arial"/>
                <w:spacing w:val="-2"/>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settle</w:t>
            </w:r>
            <w:r w:rsidRPr="002A6D80">
              <w:rPr>
                <w:rFonts w:cs="Arial"/>
                <w:spacing w:val="-2"/>
                <w:sz w:val="18"/>
                <w:szCs w:val="18"/>
              </w:rPr>
              <w:t xml:space="preserve"> </w:t>
            </w:r>
            <w:r w:rsidRPr="002A6D80">
              <w:rPr>
                <w:rFonts w:cs="Arial"/>
                <w:sz w:val="18"/>
                <w:szCs w:val="18"/>
              </w:rPr>
              <w:t>after</w:t>
            </w:r>
            <w:r w:rsidRPr="002A6D80">
              <w:rPr>
                <w:rFonts w:cs="Arial"/>
                <w:spacing w:val="-2"/>
                <w:sz w:val="18"/>
                <w:szCs w:val="18"/>
              </w:rPr>
              <w:t xml:space="preserve"> </w:t>
            </w:r>
            <w:r w:rsidRPr="002A6D80">
              <w:rPr>
                <w:rFonts w:cs="Arial"/>
                <w:sz w:val="18"/>
                <w:szCs w:val="18"/>
              </w:rPr>
              <w:t>12</w:t>
            </w:r>
            <w:r w:rsidRPr="002A6D80">
              <w:rPr>
                <w:rFonts w:cs="Arial"/>
                <w:spacing w:val="-1"/>
                <w:sz w:val="18"/>
                <w:szCs w:val="18"/>
              </w:rPr>
              <w:t xml:space="preserve"> </w:t>
            </w:r>
            <w:r w:rsidRPr="002A6D80">
              <w:rPr>
                <w:rFonts w:cs="Arial"/>
                <w:spacing w:val="-2"/>
                <w:sz w:val="18"/>
                <w:szCs w:val="18"/>
              </w:rPr>
              <w:t>months</w:t>
            </w:r>
          </w:p>
        </w:tc>
        <w:tc>
          <w:tcPr>
            <w:tcW w:w="2975" w:type="dxa"/>
          </w:tcPr>
          <w:p w14:paraId="4DC5355F" w14:textId="77777777" w:rsidR="00B80DD3" w:rsidRPr="002A6D80" w:rsidRDefault="00283A07" w:rsidP="00512BD0">
            <w:pPr>
              <w:pStyle w:val="TableParagraph"/>
              <w:spacing w:before="59"/>
              <w:ind w:right="942"/>
              <w:jc w:val="right"/>
              <w:rPr>
                <w:rFonts w:cs="Arial"/>
                <w:sz w:val="18"/>
                <w:szCs w:val="18"/>
              </w:rPr>
            </w:pPr>
            <w:r w:rsidRPr="002A6D80">
              <w:rPr>
                <w:rFonts w:cs="Arial"/>
                <w:spacing w:val="-2"/>
                <w:sz w:val="18"/>
                <w:szCs w:val="18"/>
              </w:rPr>
              <w:t>2,498</w:t>
            </w:r>
          </w:p>
        </w:tc>
        <w:tc>
          <w:tcPr>
            <w:tcW w:w="1403" w:type="dxa"/>
          </w:tcPr>
          <w:p w14:paraId="219D60B8" w14:textId="77777777" w:rsidR="00B80DD3" w:rsidRPr="002A6D80" w:rsidRDefault="00283A07" w:rsidP="00512BD0">
            <w:pPr>
              <w:pStyle w:val="TableParagraph"/>
              <w:spacing w:before="59"/>
              <w:ind w:right="78"/>
              <w:jc w:val="right"/>
              <w:rPr>
                <w:rFonts w:cs="Arial"/>
                <w:sz w:val="18"/>
                <w:szCs w:val="18"/>
              </w:rPr>
            </w:pPr>
            <w:r w:rsidRPr="002A6D80">
              <w:rPr>
                <w:rFonts w:cs="Arial"/>
                <w:spacing w:val="-2"/>
                <w:sz w:val="18"/>
                <w:szCs w:val="18"/>
              </w:rPr>
              <w:t>2,240</w:t>
            </w:r>
          </w:p>
        </w:tc>
      </w:tr>
      <w:tr w:rsidR="00B80DD3" w:rsidRPr="002A6D80" w14:paraId="1B4696A2" w14:textId="77777777" w:rsidTr="00694E41">
        <w:trPr>
          <w:trHeight w:val="328"/>
        </w:trPr>
        <w:tc>
          <w:tcPr>
            <w:tcW w:w="5827" w:type="dxa"/>
          </w:tcPr>
          <w:p w14:paraId="2A6348DF" w14:textId="77777777" w:rsidR="00B80DD3" w:rsidRPr="002A6D80" w:rsidRDefault="00283A07" w:rsidP="00512BD0">
            <w:pPr>
              <w:pStyle w:val="TableParagraph"/>
              <w:spacing w:before="65"/>
              <w:ind w:left="79"/>
              <w:rPr>
                <w:rFonts w:cs="Arial"/>
                <w:b/>
                <w:sz w:val="18"/>
                <w:szCs w:val="18"/>
              </w:rPr>
            </w:pPr>
            <w:r w:rsidRPr="002A6D80">
              <w:rPr>
                <w:rFonts w:cs="Arial"/>
                <w:b/>
                <w:sz w:val="18"/>
                <w:szCs w:val="18"/>
              </w:rPr>
              <w:t>Provisions</w:t>
            </w:r>
            <w:r w:rsidRPr="002A6D80">
              <w:rPr>
                <w:rFonts w:cs="Arial"/>
                <w:b/>
                <w:spacing w:val="20"/>
                <w:sz w:val="18"/>
                <w:szCs w:val="18"/>
              </w:rPr>
              <w:t xml:space="preserve"> </w:t>
            </w:r>
            <w:r w:rsidRPr="002A6D80">
              <w:rPr>
                <w:rFonts w:cs="Arial"/>
                <w:b/>
                <w:sz w:val="18"/>
                <w:szCs w:val="18"/>
              </w:rPr>
              <w:t>for</w:t>
            </w:r>
            <w:r w:rsidRPr="002A6D80">
              <w:rPr>
                <w:rFonts w:cs="Arial"/>
                <w:b/>
                <w:spacing w:val="20"/>
                <w:sz w:val="18"/>
                <w:szCs w:val="18"/>
              </w:rPr>
              <w:t xml:space="preserve"> </w:t>
            </w:r>
            <w:r w:rsidRPr="002A6D80">
              <w:rPr>
                <w:rFonts w:cs="Arial"/>
                <w:b/>
                <w:sz w:val="18"/>
                <w:szCs w:val="18"/>
              </w:rPr>
              <w:t>on-</w:t>
            </w:r>
            <w:r w:rsidRPr="002A6D80">
              <w:rPr>
                <w:rFonts w:cs="Arial"/>
                <w:b/>
                <w:spacing w:val="-2"/>
                <w:sz w:val="18"/>
                <w:szCs w:val="18"/>
              </w:rPr>
              <w:t>costs</w:t>
            </w:r>
          </w:p>
        </w:tc>
        <w:tc>
          <w:tcPr>
            <w:tcW w:w="2975" w:type="dxa"/>
          </w:tcPr>
          <w:p w14:paraId="3DEF69B4" w14:textId="77777777" w:rsidR="00B80DD3" w:rsidRPr="002A6D80" w:rsidRDefault="00B80DD3" w:rsidP="00512BD0">
            <w:pPr>
              <w:pStyle w:val="TableParagraph"/>
              <w:spacing w:before="0"/>
              <w:rPr>
                <w:rFonts w:cs="Arial"/>
                <w:sz w:val="18"/>
                <w:szCs w:val="18"/>
              </w:rPr>
            </w:pPr>
          </w:p>
        </w:tc>
        <w:tc>
          <w:tcPr>
            <w:tcW w:w="1403" w:type="dxa"/>
          </w:tcPr>
          <w:p w14:paraId="24B6FE4D" w14:textId="77777777" w:rsidR="00B80DD3" w:rsidRPr="002A6D80" w:rsidRDefault="00B80DD3" w:rsidP="00512BD0">
            <w:pPr>
              <w:pStyle w:val="TableParagraph"/>
              <w:spacing w:before="0"/>
              <w:rPr>
                <w:rFonts w:cs="Arial"/>
                <w:sz w:val="18"/>
                <w:szCs w:val="18"/>
              </w:rPr>
            </w:pPr>
          </w:p>
        </w:tc>
      </w:tr>
      <w:tr w:rsidR="00B80DD3" w:rsidRPr="002A6D80" w14:paraId="548322EB" w14:textId="77777777" w:rsidTr="00694E41">
        <w:trPr>
          <w:trHeight w:val="318"/>
        </w:trPr>
        <w:tc>
          <w:tcPr>
            <w:tcW w:w="5827" w:type="dxa"/>
          </w:tcPr>
          <w:p w14:paraId="7E0D8357" w14:textId="77777777" w:rsidR="00B80DD3" w:rsidRPr="002A6D80" w:rsidRDefault="00283A07" w:rsidP="00512BD0">
            <w:pPr>
              <w:pStyle w:val="TableParagraph"/>
              <w:spacing w:before="57"/>
              <w:ind w:left="79"/>
              <w:rPr>
                <w:rFonts w:cs="Arial"/>
                <w:sz w:val="18"/>
                <w:szCs w:val="18"/>
              </w:rPr>
            </w:pPr>
            <w:r w:rsidRPr="002A6D80">
              <w:rPr>
                <w:rFonts w:cs="Arial"/>
                <w:sz w:val="18"/>
                <w:szCs w:val="18"/>
              </w:rPr>
              <w:t>Unconditional</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expected</w:t>
            </w:r>
            <w:r w:rsidRPr="002A6D80">
              <w:rPr>
                <w:rFonts w:cs="Arial"/>
                <w:spacing w:val="-2"/>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settle</w:t>
            </w:r>
            <w:r w:rsidRPr="002A6D80">
              <w:rPr>
                <w:rFonts w:cs="Arial"/>
                <w:spacing w:val="-2"/>
                <w:sz w:val="18"/>
                <w:szCs w:val="18"/>
              </w:rPr>
              <w:t xml:space="preserve"> </w:t>
            </w:r>
            <w:r w:rsidRPr="002A6D80">
              <w:rPr>
                <w:rFonts w:cs="Arial"/>
                <w:sz w:val="18"/>
                <w:szCs w:val="18"/>
              </w:rPr>
              <w:t>within</w:t>
            </w:r>
            <w:r w:rsidRPr="002A6D80">
              <w:rPr>
                <w:rFonts w:cs="Arial"/>
                <w:spacing w:val="-2"/>
                <w:sz w:val="18"/>
                <w:szCs w:val="18"/>
              </w:rPr>
              <w:t xml:space="preserve"> </w:t>
            </w:r>
            <w:r w:rsidRPr="002A6D80">
              <w:rPr>
                <w:rFonts w:cs="Arial"/>
                <w:sz w:val="18"/>
                <w:szCs w:val="18"/>
              </w:rPr>
              <w:t>12</w:t>
            </w:r>
            <w:r w:rsidRPr="002A6D80">
              <w:rPr>
                <w:rFonts w:cs="Arial"/>
                <w:spacing w:val="-1"/>
                <w:sz w:val="18"/>
                <w:szCs w:val="18"/>
              </w:rPr>
              <w:t xml:space="preserve"> </w:t>
            </w:r>
            <w:r w:rsidRPr="002A6D80">
              <w:rPr>
                <w:rFonts w:cs="Arial"/>
                <w:spacing w:val="-2"/>
                <w:sz w:val="18"/>
                <w:szCs w:val="18"/>
              </w:rPr>
              <w:t>months</w:t>
            </w:r>
          </w:p>
        </w:tc>
        <w:tc>
          <w:tcPr>
            <w:tcW w:w="2975" w:type="dxa"/>
          </w:tcPr>
          <w:p w14:paraId="67748D2D" w14:textId="77777777" w:rsidR="00B80DD3" w:rsidRPr="002A6D80" w:rsidRDefault="00283A07" w:rsidP="00512BD0">
            <w:pPr>
              <w:pStyle w:val="TableParagraph"/>
              <w:spacing w:before="57"/>
              <w:ind w:right="944"/>
              <w:jc w:val="right"/>
              <w:rPr>
                <w:rFonts w:cs="Arial"/>
                <w:sz w:val="18"/>
                <w:szCs w:val="18"/>
              </w:rPr>
            </w:pPr>
            <w:r w:rsidRPr="002A6D80">
              <w:rPr>
                <w:rFonts w:cs="Arial"/>
                <w:spacing w:val="-5"/>
                <w:sz w:val="18"/>
                <w:szCs w:val="18"/>
              </w:rPr>
              <w:t>250</w:t>
            </w:r>
          </w:p>
        </w:tc>
        <w:tc>
          <w:tcPr>
            <w:tcW w:w="1403" w:type="dxa"/>
          </w:tcPr>
          <w:p w14:paraId="7D58D8D3" w14:textId="77777777" w:rsidR="00B80DD3" w:rsidRPr="002A6D80" w:rsidRDefault="00283A07" w:rsidP="00512BD0">
            <w:pPr>
              <w:pStyle w:val="TableParagraph"/>
              <w:spacing w:before="57"/>
              <w:ind w:right="78"/>
              <w:jc w:val="right"/>
              <w:rPr>
                <w:rFonts w:cs="Arial"/>
                <w:sz w:val="18"/>
                <w:szCs w:val="18"/>
              </w:rPr>
            </w:pPr>
            <w:r w:rsidRPr="002A6D80">
              <w:rPr>
                <w:rFonts w:cs="Arial"/>
                <w:spacing w:val="-5"/>
                <w:sz w:val="18"/>
                <w:szCs w:val="18"/>
              </w:rPr>
              <w:t>215</w:t>
            </w:r>
          </w:p>
        </w:tc>
      </w:tr>
      <w:tr w:rsidR="00B80DD3" w:rsidRPr="002A6D80" w14:paraId="599386E6" w14:textId="77777777" w:rsidTr="00694E41">
        <w:trPr>
          <w:trHeight w:val="296"/>
        </w:trPr>
        <w:tc>
          <w:tcPr>
            <w:tcW w:w="5827" w:type="dxa"/>
          </w:tcPr>
          <w:p w14:paraId="45DF6C69"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Unconditional</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expected</w:t>
            </w:r>
            <w:r w:rsidRPr="002A6D80">
              <w:rPr>
                <w:rFonts w:cs="Arial"/>
                <w:spacing w:val="-2"/>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settle</w:t>
            </w:r>
            <w:r w:rsidRPr="002A6D80">
              <w:rPr>
                <w:rFonts w:cs="Arial"/>
                <w:spacing w:val="-2"/>
                <w:sz w:val="18"/>
                <w:szCs w:val="18"/>
              </w:rPr>
              <w:t xml:space="preserve"> </w:t>
            </w:r>
            <w:r w:rsidRPr="002A6D80">
              <w:rPr>
                <w:rFonts w:cs="Arial"/>
                <w:sz w:val="18"/>
                <w:szCs w:val="18"/>
              </w:rPr>
              <w:t>after</w:t>
            </w:r>
            <w:r w:rsidRPr="002A6D80">
              <w:rPr>
                <w:rFonts w:cs="Arial"/>
                <w:spacing w:val="-2"/>
                <w:sz w:val="18"/>
                <w:szCs w:val="18"/>
              </w:rPr>
              <w:t xml:space="preserve"> </w:t>
            </w:r>
            <w:r w:rsidRPr="002A6D80">
              <w:rPr>
                <w:rFonts w:cs="Arial"/>
                <w:sz w:val="18"/>
                <w:szCs w:val="18"/>
              </w:rPr>
              <w:t>12</w:t>
            </w:r>
            <w:r w:rsidRPr="002A6D80">
              <w:rPr>
                <w:rFonts w:cs="Arial"/>
                <w:spacing w:val="-1"/>
                <w:sz w:val="18"/>
                <w:szCs w:val="18"/>
              </w:rPr>
              <w:t xml:space="preserve"> </w:t>
            </w:r>
            <w:r w:rsidRPr="002A6D80">
              <w:rPr>
                <w:rFonts w:cs="Arial"/>
                <w:spacing w:val="-2"/>
                <w:sz w:val="18"/>
                <w:szCs w:val="18"/>
              </w:rPr>
              <w:t>months</w:t>
            </w:r>
          </w:p>
        </w:tc>
        <w:tc>
          <w:tcPr>
            <w:tcW w:w="2975" w:type="dxa"/>
          </w:tcPr>
          <w:p w14:paraId="274EC639" w14:textId="77777777" w:rsidR="00B80DD3" w:rsidRPr="002A6D80" w:rsidRDefault="00283A07" w:rsidP="00512BD0">
            <w:pPr>
              <w:pStyle w:val="TableParagraph"/>
              <w:spacing w:before="59"/>
              <w:ind w:right="942"/>
              <w:jc w:val="right"/>
              <w:rPr>
                <w:rFonts w:cs="Arial"/>
                <w:sz w:val="18"/>
                <w:szCs w:val="18"/>
              </w:rPr>
            </w:pPr>
            <w:r w:rsidRPr="002A6D80">
              <w:rPr>
                <w:rFonts w:cs="Arial"/>
                <w:spacing w:val="-5"/>
                <w:sz w:val="18"/>
                <w:szCs w:val="18"/>
              </w:rPr>
              <w:t>918</w:t>
            </w:r>
          </w:p>
        </w:tc>
        <w:tc>
          <w:tcPr>
            <w:tcW w:w="1403" w:type="dxa"/>
          </w:tcPr>
          <w:p w14:paraId="14173687" w14:textId="77777777" w:rsidR="00B80DD3" w:rsidRPr="002A6D80" w:rsidRDefault="00283A07" w:rsidP="00512BD0">
            <w:pPr>
              <w:pStyle w:val="TableParagraph"/>
              <w:spacing w:before="59"/>
              <w:ind w:right="78"/>
              <w:jc w:val="right"/>
              <w:rPr>
                <w:rFonts w:cs="Arial"/>
                <w:sz w:val="18"/>
                <w:szCs w:val="18"/>
              </w:rPr>
            </w:pPr>
            <w:r w:rsidRPr="002A6D80">
              <w:rPr>
                <w:rFonts w:cs="Arial"/>
                <w:spacing w:val="-5"/>
                <w:sz w:val="18"/>
                <w:szCs w:val="18"/>
              </w:rPr>
              <w:t>930</w:t>
            </w:r>
          </w:p>
        </w:tc>
      </w:tr>
      <w:tr w:rsidR="00B80DD3" w:rsidRPr="002A6D80" w14:paraId="7954719A" w14:textId="77777777" w:rsidTr="00694E41">
        <w:trPr>
          <w:trHeight w:val="387"/>
        </w:trPr>
        <w:tc>
          <w:tcPr>
            <w:tcW w:w="5827" w:type="dxa"/>
          </w:tcPr>
          <w:p w14:paraId="0BAB05B1"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6"/>
                <w:sz w:val="18"/>
                <w:szCs w:val="18"/>
              </w:rPr>
              <w:t xml:space="preserve"> </w:t>
            </w:r>
            <w:r w:rsidRPr="002A6D80">
              <w:rPr>
                <w:rFonts w:cs="Arial"/>
                <w:b/>
                <w:sz w:val="18"/>
                <w:szCs w:val="18"/>
              </w:rPr>
              <w:t>current</w:t>
            </w:r>
            <w:r w:rsidRPr="002A6D80">
              <w:rPr>
                <w:rFonts w:cs="Arial"/>
                <w:b/>
                <w:spacing w:val="7"/>
                <w:sz w:val="18"/>
                <w:szCs w:val="18"/>
              </w:rPr>
              <w:t xml:space="preserve"> </w:t>
            </w:r>
            <w:r w:rsidRPr="002A6D80">
              <w:rPr>
                <w:rFonts w:cs="Arial"/>
                <w:b/>
                <w:spacing w:val="-2"/>
                <w:sz w:val="18"/>
                <w:szCs w:val="18"/>
              </w:rPr>
              <w:t>provisions</w:t>
            </w:r>
          </w:p>
        </w:tc>
        <w:tc>
          <w:tcPr>
            <w:tcW w:w="2975" w:type="dxa"/>
          </w:tcPr>
          <w:p w14:paraId="3B060C80" w14:textId="77777777" w:rsidR="00B80DD3" w:rsidRPr="002A6D80" w:rsidRDefault="00283A07" w:rsidP="00512BD0">
            <w:pPr>
              <w:pStyle w:val="TableParagraph"/>
              <w:spacing w:before="117"/>
              <w:ind w:right="919"/>
              <w:jc w:val="right"/>
              <w:rPr>
                <w:rFonts w:cs="Arial"/>
                <w:b/>
                <w:sz w:val="18"/>
                <w:szCs w:val="18"/>
              </w:rPr>
            </w:pPr>
            <w:r w:rsidRPr="002A6D80">
              <w:rPr>
                <w:rFonts w:cs="Arial"/>
                <w:b/>
                <w:spacing w:val="-2"/>
                <w:w w:val="105"/>
                <w:sz w:val="18"/>
                <w:szCs w:val="18"/>
              </w:rPr>
              <w:t>8,222</w:t>
            </w:r>
          </w:p>
        </w:tc>
        <w:tc>
          <w:tcPr>
            <w:tcW w:w="1403" w:type="dxa"/>
          </w:tcPr>
          <w:p w14:paraId="721A62FD"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2"/>
                <w:w w:val="105"/>
                <w:sz w:val="18"/>
                <w:szCs w:val="18"/>
              </w:rPr>
              <w:t>7,843</w:t>
            </w:r>
          </w:p>
        </w:tc>
      </w:tr>
      <w:tr w:rsidR="00B80DD3" w:rsidRPr="002A6D80" w14:paraId="02B27320" w14:textId="77777777" w:rsidTr="00694E41">
        <w:trPr>
          <w:trHeight w:val="346"/>
        </w:trPr>
        <w:tc>
          <w:tcPr>
            <w:tcW w:w="5827" w:type="dxa"/>
          </w:tcPr>
          <w:p w14:paraId="37971E27" w14:textId="77777777" w:rsidR="00B80DD3" w:rsidRPr="002A6D80" w:rsidRDefault="00283A07" w:rsidP="00512BD0">
            <w:pPr>
              <w:pStyle w:val="TableParagraph"/>
              <w:spacing w:before="83"/>
              <w:ind w:left="79"/>
              <w:rPr>
                <w:rFonts w:cs="Arial"/>
                <w:b/>
                <w:sz w:val="18"/>
                <w:szCs w:val="18"/>
              </w:rPr>
            </w:pPr>
            <w:r w:rsidRPr="002A6D80">
              <w:rPr>
                <w:rFonts w:cs="Arial"/>
                <w:b/>
                <w:sz w:val="18"/>
                <w:szCs w:val="18"/>
              </w:rPr>
              <w:t>Non-current</w:t>
            </w:r>
            <w:r w:rsidRPr="002A6D80">
              <w:rPr>
                <w:rFonts w:cs="Arial"/>
                <w:b/>
                <w:spacing w:val="32"/>
                <w:sz w:val="18"/>
                <w:szCs w:val="18"/>
              </w:rPr>
              <w:t xml:space="preserve"> </w:t>
            </w:r>
            <w:r w:rsidRPr="002A6D80">
              <w:rPr>
                <w:rFonts w:cs="Arial"/>
                <w:b/>
                <w:spacing w:val="-2"/>
                <w:sz w:val="18"/>
                <w:szCs w:val="18"/>
              </w:rPr>
              <w:t>provisions</w:t>
            </w:r>
          </w:p>
        </w:tc>
        <w:tc>
          <w:tcPr>
            <w:tcW w:w="2975" w:type="dxa"/>
          </w:tcPr>
          <w:p w14:paraId="3B6C85BA" w14:textId="77777777" w:rsidR="00B80DD3" w:rsidRPr="002A6D80" w:rsidRDefault="00B80DD3" w:rsidP="00512BD0">
            <w:pPr>
              <w:pStyle w:val="TableParagraph"/>
              <w:spacing w:before="0"/>
              <w:rPr>
                <w:rFonts w:cs="Arial"/>
                <w:sz w:val="18"/>
                <w:szCs w:val="18"/>
              </w:rPr>
            </w:pPr>
          </w:p>
        </w:tc>
        <w:tc>
          <w:tcPr>
            <w:tcW w:w="1403" w:type="dxa"/>
          </w:tcPr>
          <w:p w14:paraId="4D52F5F4" w14:textId="77777777" w:rsidR="00B80DD3" w:rsidRPr="002A6D80" w:rsidRDefault="00B80DD3" w:rsidP="00512BD0">
            <w:pPr>
              <w:pStyle w:val="TableParagraph"/>
              <w:spacing w:before="0"/>
              <w:rPr>
                <w:rFonts w:cs="Arial"/>
                <w:sz w:val="18"/>
                <w:szCs w:val="18"/>
              </w:rPr>
            </w:pPr>
          </w:p>
        </w:tc>
      </w:tr>
      <w:tr w:rsidR="00B80DD3" w:rsidRPr="002A6D80" w14:paraId="79A4D30C" w14:textId="77777777" w:rsidTr="00694E41">
        <w:trPr>
          <w:trHeight w:val="318"/>
        </w:trPr>
        <w:tc>
          <w:tcPr>
            <w:tcW w:w="5827" w:type="dxa"/>
          </w:tcPr>
          <w:p w14:paraId="12F7522B" w14:textId="77777777" w:rsidR="00B80DD3" w:rsidRPr="002A6D80" w:rsidRDefault="00283A07" w:rsidP="00512BD0">
            <w:pPr>
              <w:pStyle w:val="TableParagraph"/>
              <w:spacing w:before="57"/>
              <w:ind w:left="79"/>
              <w:rPr>
                <w:rFonts w:cs="Arial"/>
                <w:sz w:val="18"/>
                <w:szCs w:val="18"/>
              </w:rPr>
            </w:pPr>
            <w:r w:rsidRPr="002A6D80">
              <w:rPr>
                <w:rFonts w:cs="Arial"/>
                <w:sz w:val="18"/>
                <w:szCs w:val="18"/>
              </w:rPr>
              <w:t>Employee</w:t>
            </w:r>
            <w:r w:rsidRPr="002A6D80">
              <w:rPr>
                <w:rFonts w:cs="Arial"/>
                <w:spacing w:val="-6"/>
                <w:sz w:val="18"/>
                <w:szCs w:val="18"/>
              </w:rPr>
              <w:t xml:space="preserve"> </w:t>
            </w:r>
            <w:r w:rsidRPr="002A6D80">
              <w:rPr>
                <w:rFonts w:cs="Arial"/>
                <w:spacing w:val="-2"/>
                <w:sz w:val="18"/>
                <w:szCs w:val="18"/>
              </w:rPr>
              <w:t>benefits</w:t>
            </w:r>
          </w:p>
        </w:tc>
        <w:tc>
          <w:tcPr>
            <w:tcW w:w="2975" w:type="dxa"/>
          </w:tcPr>
          <w:p w14:paraId="3517F04D" w14:textId="77777777" w:rsidR="00B80DD3" w:rsidRPr="002A6D80" w:rsidRDefault="00283A07" w:rsidP="00512BD0">
            <w:pPr>
              <w:pStyle w:val="TableParagraph"/>
              <w:spacing w:before="57"/>
              <w:ind w:right="942"/>
              <w:jc w:val="right"/>
              <w:rPr>
                <w:rFonts w:cs="Arial"/>
                <w:sz w:val="18"/>
                <w:szCs w:val="18"/>
              </w:rPr>
            </w:pPr>
            <w:r w:rsidRPr="002A6D80">
              <w:rPr>
                <w:rFonts w:cs="Arial"/>
                <w:spacing w:val="-4"/>
                <w:sz w:val="18"/>
                <w:szCs w:val="18"/>
              </w:rPr>
              <w:t>1,587</w:t>
            </w:r>
          </w:p>
        </w:tc>
        <w:tc>
          <w:tcPr>
            <w:tcW w:w="1403" w:type="dxa"/>
          </w:tcPr>
          <w:p w14:paraId="726A78AF" w14:textId="77777777" w:rsidR="00B80DD3" w:rsidRPr="002A6D80" w:rsidRDefault="00283A07" w:rsidP="00512BD0">
            <w:pPr>
              <w:pStyle w:val="TableParagraph"/>
              <w:spacing w:before="57"/>
              <w:ind w:right="78"/>
              <w:jc w:val="right"/>
              <w:rPr>
                <w:rFonts w:cs="Arial"/>
                <w:sz w:val="18"/>
                <w:szCs w:val="18"/>
              </w:rPr>
            </w:pPr>
            <w:r w:rsidRPr="002A6D80">
              <w:rPr>
                <w:rFonts w:cs="Arial"/>
                <w:spacing w:val="-2"/>
                <w:sz w:val="18"/>
                <w:szCs w:val="18"/>
              </w:rPr>
              <w:t>1,457</w:t>
            </w:r>
          </w:p>
        </w:tc>
      </w:tr>
      <w:tr w:rsidR="00B80DD3" w:rsidRPr="002A6D80" w14:paraId="639F5A53" w14:textId="77777777" w:rsidTr="00694E41">
        <w:trPr>
          <w:trHeight w:val="296"/>
        </w:trPr>
        <w:tc>
          <w:tcPr>
            <w:tcW w:w="5827" w:type="dxa"/>
          </w:tcPr>
          <w:p w14:paraId="43416EC4"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On-</w:t>
            </w:r>
            <w:r w:rsidRPr="002A6D80">
              <w:rPr>
                <w:rFonts w:cs="Arial"/>
                <w:spacing w:val="-2"/>
                <w:sz w:val="18"/>
                <w:szCs w:val="18"/>
              </w:rPr>
              <w:t>Costs</w:t>
            </w:r>
          </w:p>
        </w:tc>
        <w:tc>
          <w:tcPr>
            <w:tcW w:w="2975" w:type="dxa"/>
          </w:tcPr>
          <w:p w14:paraId="40433556" w14:textId="77777777" w:rsidR="00B80DD3" w:rsidRPr="002A6D80" w:rsidRDefault="00283A07" w:rsidP="00512BD0">
            <w:pPr>
              <w:pStyle w:val="TableParagraph"/>
              <w:spacing w:before="59"/>
              <w:ind w:right="942"/>
              <w:jc w:val="right"/>
              <w:rPr>
                <w:rFonts w:cs="Arial"/>
                <w:sz w:val="18"/>
                <w:szCs w:val="18"/>
              </w:rPr>
            </w:pPr>
            <w:r w:rsidRPr="002A6D80">
              <w:rPr>
                <w:rFonts w:cs="Arial"/>
                <w:spacing w:val="-5"/>
                <w:sz w:val="18"/>
                <w:szCs w:val="18"/>
              </w:rPr>
              <w:t>269</w:t>
            </w:r>
          </w:p>
        </w:tc>
        <w:tc>
          <w:tcPr>
            <w:tcW w:w="1403" w:type="dxa"/>
          </w:tcPr>
          <w:p w14:paraId="6D61FFCD" w14:textId="77777777" w:rsidR="00B80DD3" w:rsidRPr="002A6D80" w:rsidRDefault="00283A07" w:rsidP="00512BD0">
            <w:pPr>
              <w:pStyle w:val="TableParagraph"/>
              <w:spacing w:before="59"/>
              <w:ind w:right="78"/>
              <w:jc w:val="right"/>
              <w:rPr>
                <w:rFonts w:cs="Arial"/>
                <w:sz w:val="18"/>
                <w:szCs w:val="18"/>
              </w:rPr>
            </w:pPr>
            <w:r w:rsidRPr="002A6D80">
              <w:rPr>
                <w:rFonts w:cs="Arial"/>
                <w:spacing w:val="-5"/>
                <w:sz w:val="18"/>
                <w:szCs w:val="18"/>
              </w:rPr>
              <w:t>257</w:t>
            </w:r>
          </w:p>
        </w:tc>
      </w:tr>
      <w:tr w:rsidR="00B80DD3" w:rsidRPr="002A6D80" w14:paraId="236DED80" w14:textId="77777777" w:rsidTr="00694E41">
        <w:trPr>
          <w:trHeight w:val="387"/>
        </w:trPr>
        <w:tc>
          <w:tcPr>
            <w:tcW w:w="5827" w:type="dxa"/>
          </w:tcPr>
          <w:p w14:paraId="73590FEB"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13"/>
                <w:sz w:val="18"/>
                <w:szCs w:val="18"/>
              </w:rPr>
              <w:t xml:space="preserve"> </w:t>
            </w:r>
            <w:r w:rsidRPr="002A6D80">
              <w:rPr>
                <w:rFonts w:cs="Arial"/>
                <w:b/>
                <w:sz w:val="18"/>
                <w:szCs w:val="18"/>
              </w:rPr>
              <w:t>non-current</w:t>
            </w:r>
            <w:r w:rsidRPr="002A6D80">
              <w:rPr>
                <w:rFonts w:cs="Arial"/>
                <w:b/>
                <w:spacing w:val="14"/>
                <w:sz w:val="18"/>
                <w:szCs w:val="18"/>
              </w:rPr>
              <w:t xml:space="preserve"> </w:t>
            </w:r>
            <w:r w:rsidRPr="002A6D80">
              <w:rPr>
                <w:rFonts w:cs="Arial"/>
                <w:b/>
                <w:spacing w:val="-2"/>
                <w:sz w:val="18"/>
                <w:szCs w:val="18"/>
              </w:rPr>
              <w:t>provisions</w:t>
            </w:r>
          </w:p>
        </w:tc>
        <w:tc>
          <w:tcPr>
            <w:tcW w:w="2975" w:type="dxa"/>
          </w:tcPr>
          <w:p w14:paraId="3AC4AE8C" w14:textId="77777777" w:rsidR="00B80DD3" w:rsidRPr="002A6D80" w:rsidRDefault="00283A07" w:rsidP="00512BD0">
            <w:pPr>
              <w:pStyle w:val="TableParagraph"/>
              <w:spacing w:before="117"/>
              <w:ind w:right="919"/>
              <w:jc w:val="right"/>
              <w:rPr>
                <w:rFonts w:cs="Arial"/>
                <w:b/>
                <w:sz w:val="18"/>
                <w:szCs w:val="18"/>
              </w:rPr>
            </w:pPr>
            <w:r w:rsidRPr="002A6D80">
              <w:rPr>
                <w:rFonts w:cs="Arial"/>
                <w:b/>
                <w:spacing w:val="-4"/>
                <w:w w:val="105"/>
                <w:sz w:val="18"/>
                <w:szCs w:val="18"/>
              </w:rPr>
              <w:t>1,856</w:t>
            </w:r>
          </w:p>
        </w:tc>
        <w:tc>
          <w:tcPr>
            <w:tcW w:w="1403" w:type="dxa"/>
          </w:tcPr>
          <w:p w14:paraId="2668F439"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2"/>
                <w:w w:val="105"/>
                <w:sz w:val="18"/>
                <w:szCs w:val="18"/>
              </w:rPr>
              <w:t>1,714</w:t>
            </w:r>
          </w:p>
        </w:tc>
      </w:tr>
      <w:tr w:rsidR="00B80DD3" w:rsidRPr="002A6D80" w14:paraId="7149E8DC" w14:textId="77777777" w:rsidTr="00694E41">
        <w:trPr>
          <w:trHeight w:val="387"/>
        </w:trPr>
        <w:tc>
          <w:tcPr>
            <w:tcW w:w="5827" w:type="dxa"/>
          </w:tcPr>
          <w:p w14:paraId="4B3D0338"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pacing w:val="-2"/>
                <w:sz w:val="18"/>
                <w:szCs w:val="18"/>
              </w:rPr>
              <w:t>provisions</w:t>
            </w:r>
          </w:p>
        </w:tc>
        <w:tc>
          <w:tcPr>
            <w:tcW w:w="2975" w:type="dxa"/>
          </w:tcPr>
          <w:p w14:paraId="7EB14C43" w14:textId="77777777" w:rsidR="00B80DD3" w:rsidRPr="002A6D80" w:rsidRDefault="00283A07" w:rsidP="00512BD0">
            <w:pPr>
              <w:pStyle w:val="TableParagraph"/>
              <w:spacing w:before="117"/>
              <w:ind w:right="919"/>
              <w:jc w:val="right"/>
              <w:rPr>
                <w:rFonts w:cs="Arial"/>
                <w:b/>
                <w:sz w:val="18"/>
                <w:szCs w:val="18"/>
              </w:rPr>
            </w:pPr>
            <w:r w:rsidRPr="002A6D80">
              <w:rPr>
                <w:rFonts w:cs="Arial"/>
                <w:b/>
                <w:spacing w:val="-2"/>
                <w:w w:val="105"/>
                <w:sz w:val="18"/>
                <w:szCs w:val="18"/>
              </w:rPr>
              <w:t>10,078</w:t>
            </w:r>
          </w:p>
        </w:tc>
        <w:tc>
          <w:tcPr>
            <w:tcW w:w="1403" w:type="dxa"/>
          </w:tcPr>
          <w:p w14:paraId="72C7AD22"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2"/>
                <w:w w:val="105"/>
                <w:sz w:val="18"/>
                <w:szCs w:val="18"/>
              </w:rPr>
              <w:t>9,557</w:t>
            </w:r>
          </w:p>
        </w:tc>
      </w:tr>
    </w:tbl>
    <w:p w14:paraId="3AE4423F" w14:textId="77777777" w:rsidR="00A155C0" w:rsidRPr="002A6D80" w:rsidRDefault="00A155C0" w:rsidP="00512BD0">
      <w:pPr>
        <w:rPr>
          <w:rFonts w:ascii="VIC"/>
        </w:rPr>
      </w:pPr>
    </w:p>
    <w:p w14:paraId="79A68730" w14:textId="77777777" w:rsidR="00495480" w:rsidRPr="002A6D80" w:rsidRDefault="00495480">
      <w:pPr>
        <w:widowControl w:val="0"/>
        <w:spacing w:after="0" w:line="240" w:lineRule="auto"/>
        <w:jc w:val="left"/>
        <w:rPr>
          <w:rFonts w:eastAsia="VIC" w:cs="VIC"/>
          <w:bCs/>
          <w:i/>
          <w:szCs w:val="71"/>
        </w:rPr>
      </w:pPr>
      <w:r w:rsidRPr="002A6D80">
        <w:br w:type="page"/>
      </w:r>
    </w:p>
    <w:p w14:paraId="405AAED0" w14:textId="74E11318" w:rsidR="00A155C0" w:rsidRPr="002A6D80" w:rsidRDefault="00283A07" w:rsidP="00512BD0">
      <w:pPr>
        <w:pStyle w:val="Heading4"/>
      </w:pPr>
      <w:r w:rsidRPr="002A6D80">
        <w:lastRenderedPageBreak/>
        <w:t>Reconciliation</w:t>
      </w:r>
      <w:r w:rsidRPr="002A6D80">
        <w:rPr>
          <w:spacing w:val="-4"/>
        </w:rPr>
        <w:t xml:space="preserve"> </w:t>
      </w:r>
      <w:r w:rsidRPr="002A6D80">
        <w:t>of</w:t>
      </w:r>
      <w:r w:rsidRPr="002A6D80">
        <w:rPr>
          <w:spacing w:val="-2"/>
        </w:rPr>
        <w:t xml:space="preserve"> </w:t>
      </w:r>
      <w:r w:rsidRPr="002A6D80">
        <w:t>movement</w:t>
      </w:r>
      <w:r w:rsidRPr="002A6D80">
        <w:rPr>
          <w:spacing w:val="-2"/>
        </w:rPr>
        <w:t xml:space="preserve"> </w:t>
      </w:r>
      <w:r w:rsidRPr="002A6D80">
        <w:t>in</w:t>
      </w:r>
      <w:r w:rsidRPr="002A6D80">
        <w:rPr>
          <w:spacing w:val="-2"/>
        </w:rPr>
        <w:t xml:space="preserve"> </w:t>
      </w:r>
      <w:r w:rsidRPr="002A6D80">
        <w:t>on-cost</w:t>
      </w:r>
      <w:r w:rsidRPr="002A6D80">
        <w:rPr>
          <w:spacing w:val="-2"/>
        </w:rPr>
        <w:t xml:space="preserve"> provision</w:t>
      </w:r>
    </w:p>
    <w:p w14:paraId="6B6D9737" w14:textId="1C72C915" w:rsidR="00A155C0" w:rsidRPr="002A6D80" w:rsidRDefault="00495480" w:rsidP="00495480">
      <w:pPr>
        <w:jc w:val="right"/>
      </w:pPr>
      <w:r w:rsidRPr="002A6D80">
        <w:rPr>
          <w:w w:val="105"/>
        </w:rPr>
        <w:t>($’000)</w:t>
      </w:r>
    </w:p>
    <w:p w14:paraId="6E55A535" w14:textId="41FB941B" w:rsidR="00B80DD3" w:rsidRPr="002A6D80" w:rsidRDefault="00B80DD3" w:rsidP="00512BD0">
      <w:pPr>
        <w:spacing w:before="10"/>
        <w:rPr>
          <w:rFonts w:ascii="VIC"/>
          <w:sz w:val="7"/>
        </w:rPr>
      </w:pPr>
    </w:p>
    <w:tbl>
      <w:tblPr>
        <w:tblStyle w:val="TableGrid"/>
        <w:tblW w:w="0" w:type="auto"/>
        <w:tblLayout w:type="fixed"/>
        <w:tblLook w:val="01E0" w:firstRow="1" w:lastRow="1" w:firstColumn="1" w:lastColumn="1" w:noHBand="0" w:noVBand="0"/>
      </w:tblPr>
      <w:tblGrid>
        <w:gridCol w:w="7966"/>
        <w:gridCol w:w="2239"/>
      </w:tblGrid>
      <w:tr w:rsidR="00B80DD3" w:rsidRPr="002A6D80" w14:paraId="457C6221" w14:textId="77777777" w:rsidTr="00694E41">
        <w:trPr>
          <w:cnfStyle w:val="100000000000" w:firstRow="1" w:lastRow="0" w:firstColumn="0" w:lastColumn="0" w:oddVBand="0" w:evenVBand="0" w:oddHBand="0" w:evenHBand="0" w:firstRowFirstColumn="0" w:firstRowLastColumn="0" w:lastRowFirstColumn="0" w:lastRowLastColumn="0"/>
          <w:trHeight w:val="330"/>
        </w:trPr>
        <w:tc>
          <w:tcPr>
            <w:tcW w:w="7966" w:type="dxa"/>
          </w:tcPr>
          <w:p w14:paraId="66AFE4ED" w14:textId="77777777" w:rsidR="00B80DD3" w:rsidRPr="002A6D80" w:rsidRDefault="00B80DD3" w:rsidP="00512BD0">
            <w:pPr>
              <w:pStyle w:val="TableParagraph"/>
              <w:spacing w:before="0"/>
              <w:rPr>
                <w:rFonts w:cs="Arial"/>
                <w:sz w:val="18"/>
                <w:szCs w:val="18"/>
              </w:rPr>
            </w:pPr>
          </w:p>
        </w:tc>
        <w:tc>
          <w:tcPr>
            <w:tcW w:w="2239" w:type="dxa"/>
          </w:tcPr>
          <w:p w14:paraId="04EE4FE9" w14:textId="77777777" w:rsidR="00B80DD3" w:rsidRPr="002A6D80" w:rsidRDefault="00283A07" w:rsidP="00512BD0">
            <w:pPr>
              <w:pStyle w:val="TableParagraph"/>
              <w:spacing w:before="80"/>
              <w:ind w:right="78"/>
              <w:jc w:val="right"/>
              <w:rPr>
                <w:rFonts w:cs="Arial"/>
                <w:b w:val="0"/>
                <w:sz w:val="18"/>
                <w:szCs w:val="18"/>
              </w:rPr>
            </w:pPr>
            <w:r w:rsidRPr="002A6D80">
              <w:rPr>
                <w:rFonts w:cs="Arial"/>
                <w:spacing w:val="-4"/>
                <w:sz w:val="18"/>
                <w:szCs w:val="18"/>
              </w:rPr>
              <w:t>2022</w:t>
            </w:r>
          </w:p>
        </w:tc>
      </w:tr>
      <w:tr w:rsidR="00B80DD3" w:rsidRPr="002A6D80" w14:paraId="0E33273D" w14:textId="77777777" w:rsidTr="00694E41">
        <w:trPr>
          <w:trHeight w:val="348"/>
        </w:trPr>
        <w:tc>
          <w:tcPr>
            <w:tcW w:w="7966" w:type="dxa"/>
          </w:tcPr>
          <w:p w14:paraId="4FCD6693" w14:textId="77777777" w:rsidR="00B80DD3" w:rsidRPr="002A6D80" w:rsidRDefault="00283A07" w:rsidP="00512BD0">
            <w:pPr>
              <w:pStyle w:val="TableParagraph"/>
              <w:spacing w:before="86"/>
              <w:ind w:left="79"/>
              <w:rPr>
                <w:rFonts w:cs="Arial"/>
                <w:b/>
                <w:sz w:val="18"/>
                <w:szCs w:val="18"/>
              </w:rPr>
            </w:pPr>
            <w:r w:rsidRPr="002A6D80">
              <w:rPr>
                <w:rFonts w:cs="Arial"/>
                <w:b/>
                <w:sz w:val="18"/>
                <w:szCs w:val="18"/>
              </w:rPr>
              <w:t>Opening</w:t>
            </w:r>
            <w:r w:rsidRPr="002A6D80">
              <w:rPr>
                <w:rFonts w:cs="Arial"/>
                <w:b/>
                <w:spacing w:val="20"/>
                <w:sz w:val="18"/>
                <w:szCs w:val="18"/>
              </w:rPr>
              <w:t xml:space="preserve"> </w:t>
            </w:r>
            <w:r w:rsidRPr="002A6D80">
              <w:rPr>
                <w:rFonts w:cs="Arial"/>
                <w:b/>
                <w:spacing w:val="-2"/>
                <w:sz w:val="18"/>
                <w:szCs w:val="18"/>
              </w:rPr>
              <w:t>Balance</w:t>
            </w:r>
          </w:p>
        </w:tc>
        <w:tc>
          <w:tcPr>
            <w:tcW w:w="2239" w:type="dxa"/>
          </w:tcPr>
          <w:p w14:paraId="15E50666" w14:textId="77777777" w:rsidR="00B80DD3" w:rsidRPr="002A6D80" w:rsidRDefault="00283A07" w:rsidP="00512BD0">
            <w:pPr>
              <w:pStyle w:val="TableParagraph"/>
              <w:spacing w:before="86"/>
              <w:ind w:right="78"/>
              <w:jc w:val="right"/>
              <w:rPr>
                <w:rFonts w:cs="Arial"/>
                <w:b/>
                <w:sz w:val="18"/>
                <w:szCs w:val="18"/>
              </w:rPr>
            </w:pPr>
            <w:r w:rsidRPr="002A6D80">
              <w:rPr>
                <w:rFonts w:cs="Arial"/>
                <w:b/>
                <w:spacing w:val="-2"/>
                <w:w w:val="105"/>
                <w:sz w:val="18"/>
                <w:szCs w:val="18"/>
              </w:rPr>
              <w:t>1,401</w:t>
            </w:r>
          </w:p>
        </w:tc>
      </w:tr>
      <w:tr w:rsidR="00B80DD3" w:rsidRPr="002A6D80" w14:paraId="73618755" w14:textId="77777777" w:rsidTr="00694E41">
        <w:trPr>
          <w:trHeight w:val="318"/>
        </w:trPr>
        <w:tc>
          <w:tcPr>
            <w:tcW w:w="7966" w:type="dxa"/>
          </w:tcPr>
          <w:p w14:paraId="5B74FAC4" w14:textId="77777777" w:rsidR="00B80DD3" w:rsidRPr="002A6D80" w:rsidRDefault="00283A07" w:rsidP="00512BD0">
            <w:pPr>
              <w:pStyle w:val="TableParagraph"/>
              <w:spacing w:before="57"/>
              <w:ind w:left="79"/>
              <w:rPr>
                <w:rFonts w:cs="Arial"/>
                <w:sz w:val="18"/>
                <w:szCs w:val="18"/>
              </w:rPr>
            </w:pPr>
            <w:r w:rsidRPr="002A6D80">
              <w:rPr>
                <w:rFonts w:cs="Arial"/>
                <w:sz w:val="18"/>
                <w:szCs w:val="18"/>
              </w:rPr>
              <w:t>Additional</w:t>
            </w:r>
            <w:r w:rsidRPr="002A6D80">
              <w:rPr>
                <w:rFonts w:cs="Arial"/>
                <w:spacing w:val="-4"/>
                <w:sz w:val="18"/>
                <w:szCs w:val="18"/>
              </w:rPr>
              <w:t xml:space="preserve"> </w:t>
            </w:r>
            <w:r w:rsidRPr="002A6D80">
              <w:rPr>
                <w:rFonts w:cs="Arial"/>
                <w:sz w:val="18"/>
                <w:szCs w:val="18"/>
              </w:rPr>
              <w:t>provisions</w:t>
            </w:r>
            <w:r w:rsidRPr="002A6D80">
              <w:rPr>
                <w:rFonts w:cs="Arial"/>
                <w:spacing w:val="-4"/>
                <w:sz w:val="18"/>
                <w:szCs w:val="18"/>
              </w:rPr>
              <w:t xml:space="preserve"> </w:t>
            </w:r>
            <w:r w:rsidRPr="002A6D80">
              <w:rPr>
                <w:rFonts w:cs="Arial"/>
                <w:spacing w:val="-2"/>
                <w:sz w:val="18"/>
                <w:szCs w:val="18"/>
              </w:rPr>
              <w:t>recognised</w:t>
            </w:r>
          </w:p>
        </w:tc>
        <w:tc>
          <w:tcPr>
            <w:tcW w:w="2239" w:type="dxa"/>
          </w:tcPr>
          <w:p w14:paraId="31C52678" w14:textId="77777777" w:rsidR="00B80DD3" w:rsidRPr="002A6D80" w:rsidRDefault="00283A07" w:rsidP="00512BD0">
            <w:pPr>
              <w:pStyle w:val="TableParagraph"/>
              <w:spacing w:before="57"/>
              <w:ind w:right="78"/>
              <w:jc w:val="right"/>
              <w:rPr>
                <w:rFonts w:cs="Arial"/>
                <w:sz w:val="18"/>
                <w:szCs w:val="18"/>
              </w:rPr>
            </w:pPr>
            <w:r w:rsidRPr="002A6D80">
              <w:rPr>
                <w:rFonts w:cs="Arial"/>
                <w:spacing w:val="-5"/>
                <w:sz w:val="18"/>
                <w:szCs w:val="18"/>
              </w:rPr>
              <w:t>749</w:t>
            </w:r>
          </w:p>
        </w:tc>
      </w:tr>
      <w:tr w:rsidR="00B80DD3" w:rsidRPr="002A6D80" w14:paraId="727A88AC" w14:textId="77777777" w:rsidTr="00694E41">
        <w:trPr>
          <w:trHeight w:val="320"/>
        </w:trPr>
        <w:tc>
          <w:tcPr>
            <w:tcW w:w="7966" w:type="dxa"/>
          </w:tcPr>
          <w:p w14:paraId="7F91BB7D"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Additions</w:t>
            </w:r>
            <w:r w:rsidRPr="002A6D80">
              <w:rPr>
                <w:rFonts w:cs="Arial"/>
                <w:spacing w:val="-3"/>
                <w:sz w:val="18"/>
                <w:szCs w:val="18"/>
              </w:rPr>
              <w:t xml:space="preserve"> </w:t>
            </w:r>
            <w:r w:rsidRPr="002A6D80">
              <w:rPr>
                <w:rFonts w:cs="Arial"/>
                <w:sz w:val="18"/>
                <w:szCs w:val="18"/>
              </w:rPr>
              <w:t>due</w:t>
            </w:r>
            <w:r w:rsidRPr="002A6D80">
              <w:rPr>
                <w:rFonts w:cs="Arial"/>
                <w:spacing w:val="-3"/>
                <w:sz w:val="18"/>
                <w:szCs w:val="18"/>
              </w:rPr>
              <w:t xml:space="preserve"> </w:t>
            </w:r>
            <w:r w:rsidRPr="002A6D80">
              <w:rPr>
                <w:rFonts w:cs="Arial"/>
                <w:sz w:val="18"/>
                <w:szCs w:val="18"/>
              </w:rPr>
              <w:t>to</w:t>
            </w:r>
            <w:r w:rsidRPr="002A6D80">
              <w:rPr>
                <w:rFonts w:cs="Arial"/>
                <w:spacing w:val="-3"/>
                <w:sz w:val="18"/>
                <w:szCs w:val="18"/>
              </w:rPr>
              <w:t xml:space="preserve"> </w:t>
            </w:r>
            <w:r w:rsidRPr="002A6D80">
              <w:rPr>
                <w:rFonts w:cs="Arial"/>
                <w:sz w:val="18"/>
                <w:szCs w:val="18"/>
              </w:rPr>
              <w:t>transfer</w:t>
            </w:r>
            <w:r w:rsidRPr="002A6D80">
              <w:rPr>
                <w:rFonts w:cs="Arial"/>
                <w:spacing w:val="-2"/>
                <w:sz w:val="18"/>
                <w:szCs w:val="18"/>
              </w:rPr>
              <w:t xml:space="preserve"> </w:t>
            </w:r>
            <w:r w:rsidRPr="002A6D80">
              <w:rPr>
                <w:rFonts w:cs="Arial"/>
                <w:spacing w:val="-5"/>
                <w:sz w:val="18"/>
                <w:szCs w:val="18"/>
              </w:rPr>
              <w:t>in</w:t>
            </w:r>
          </w:p>
        </w:tc>
        <w:tc>
          <w:tcPr>
            <w:tcW w:w="2239" w:type="dxa"/>
          </w:tcPr>
          <w:p w14:paraId="14D2B51B" w14:textId="77777777" w:rsidR="00B80DD3" w:rsidRPr="002A6D80" w:rsidRDefault="00283A07" w:rsidP="00512BD0">
            <w:pPr>
              <w:pStyle w:val="TableParagraph"/>
              <w:spacing w:before="59"/>
              <w:ind w:right="78"/>
              <w:jc w:val="right"/>
              <w:rPr>
                <w:rFonts w:cs="Arial"/>
                <w:sz w:val="18"/>
                <w:szCs w:val="18"/>
              </w:rPr>
            </w:pPr>
            <w:r w:rsidRPr="002A6D80">
              <w:rPr>
                <w:rFonts w:cs="Arial"/>
                <w:sz w:val="18"/>
                <w:szCs w:val="18"/>
              </w:rPr>
              <w:t>8</w:t>
            </w:r>
          </w:p>
        </w:tc>
      </w:tr>
      <w:tr w:rsidR="00B80DD3" w:rsidRPr="002A6D80" w14:paraId="605E9B7A" w14:textId="77777777" w:rsidTr="00694E41">
        <w:trPr>
          <w:trHeight w:val="320"/>
        </w:trPr>
        <w:tc>
          <w:tcPr>
            <w:tcW w:w="7966" w:type="dxa"/>
          </w:tcPr>
          <w:p w14:paraId="61DA33B5"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Reductions</w:t>
            </w:r>
            <w:r w:rsidRPr="002A6D80">
              <w:rPr>
                <w:rFonts w:cs="Arial"/>
                <w:spacing w:val="-3"/>
                <w:sz w:val="18"/>
                <w:szCs w:val="18"/>
              </w:rPr>
              <w:t xml:space="preserve"> </w:t>
            </w:r>
            <w:r w:rsidRPr="002A6D80">
              <w:rPr>
                <w:rFonts w:cs="Arial"/>
                <w:sz w:val="18"/>
                <w:szCs w:val="18"/>
              </w:rPr>
              <w:t>arising</w:t>
            </w:r>
            <w:r w:rsidRPr="002A6D80">
              <w:rPr>
                <w:rFonts w:cs="Arial"/>
                <w:spacing w:val="-3"/>
                <w:sz w:val="18"/>
                <w:szCs w:val="18"/>
              </w:rPr>
              <w:t xml:space="preserve"> </w:t>
            </w:r>
            <w:r w:rsidRPr="002A6D80">
              <w:rPr>
                <w:rFonts w:cs="Arial"/>
                <w:sz w:val="18"/>
                <w:szCs w:val="18"/>
              </w:rPr>
              <w:t>from</w:t>
            </w:r>
            <w:r w:rsidRPr="002A6D80">
              <w:rPr>
                <w:rFonts w:cs="Arial"/>
                <w:spacing w:val="-3"/>
                <w:sz w:val="18"/>
                <w:szCs w:val="18"/>
              </w:rPr>
              <w:t xml:space="preserve"> </w:t>
            </w:r>
            <w:r w:rsidRPr="002A6D80">
              <w:rPr>
                <w:rFonts w:cs="Arial"/>
                <w:sz w:val="18"/>
                <w:szCs w:val="18"/>
              </w:rPr>
              <w:t>removal</w:t>
            </w:r>
            <w:r w:rsidRPr="002A6D80">
              <w:rPr>
                <w:rFonts w:cs="Arial"/>
                <w:spacing w:val="-3"/>
                <w:sz w:val="18"/>
                <w:szCs w:val="18"/>
              </w:rPr>
              <w:t xml:space="preserve"> </w:t>
            </w:r>
            <w:r w:rsidRPr="002A6D80">
              <w:rPr>
                <w:rFonts w:cs="Arial"/>
                <w:sz w:val="18"/>
                <w:szCs w:val="18"/>
              </w:rPr>
              <w:t>of</w:t>
            </w:r>
            <w:r w:rsidRPr="002A6D80">
              <w:rPr>
                <w:rFonts w:cs="Arial"/>
                <w:spacing w:val="-3"/>
                <w:sz w:val="18"/>
                <w:szCs w:val="18"/>
              </w:rPr>
              <w:t xml:space="preserve"> </w:t>
            </w:r>
            <w:r w:rsidRPr="002A6D80">
              <w:rPr>
                <w:rFonts w:cs="Arial"/>
                <w:spacing w:val="-2"/>
                <w:sz w:val="18"/>
                <w:szCs w:val="18"/>
              </w:rPr>
              <w:t>obligation</w:t>
            </w:r>
          </w:p>
        </w:tc>
        <w:tc>
          <w:tcPr>
            <w:tcW w:w="2239" w:type="dxa"/>
          </w:tcPr>
          <w:p w14:paraId="0AFE7F19" w14:textId="77777777" w:rsidR="00B80DD3" w:rsidRPr="002A6D80" w:rsidRDefault="00283A07" w:rsidP="00512BD0">
            <w:pPr>
              <w:pStyle w:val="TableParagraph"/>
              <w:spacing w:before="59"/>
              <w:ind w:right="78"/>
              <w:jc w:val="right"/>
              <w:rPr>
                <w:rFonts w:cs="Arial"/>
                <w:sz w:val="18"/>
                <w:szCs w:val="18"/>
              </w:rPr>
            </w:pPr>
            <w:r w:rsidRPr="002A6D80">
              <w:rPr>
                <w:rFonts w:cs="Arial"/>
                <w:sz w:val="18"/>
                <w:szCs w:val="18"/>
              </w:rPr>
              <w:t>-</w:t>
            </w:r>
          </w:p>
        </w:tc>
      </w:tr>
      <w:tr w:rsidR="00B80DD3" w:rsidRPr="002A6D80" w14:paraId="1A479F6A" w14:textId="77777777" w:rsidTr="00694E41">
        <w:trPr>
          <w:trHeight w:val="320"/>
        </w:trPr>
        <w:tc>
          <w:tcPr>
            <w:tcW w:w="7966" w:type="dxa"/>
          </w:tcPr>
          <w:p w14:paraId="287F7668"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Reductions</w:t>
            </w:r>
            <w:r w:rsidRPr="002A6D80">
              <w:rPr>
                <w:rFonts w:cs="Arial"/>
                <w:spacing w:val="-4"/>
                <w:sz w:val="18"/>
                <w:szCs w:val="18"/>
              </w:rPr>
              <w:t xml:space="preserve"> </w:t>
            </w:r>
            <w:r w:rsidRPr="002A6D80">
              <w:rPr>
                <w:rFonts w:cs="Arial"/>
                <w:sz w:val="18"/>
                <w:szCs w:val="18"/>
              </w:rPr>
              <w:t>arising</w:t>
            </w:r>
            <w:r w:rsidRPr="002A6D80">
              <w:rPr>
                <w:rFonts w:cs="Arial"/>
                <w:spacing w:val="-4"/>
                <w:sz w:val="18"/>
                <w:szCs w:val="18"/>
              </w:rPr>
              <w:t xml:space="preserve"> </w:t>
            </w:r>
            <w:r w:rsidRPr="002A6D80">
              <w:rPr>
                <w:rFonts w:cs="Arial"/>
                <w:sz w:val="18"/>
                <w:szCs w:val="18"/>
              </w:rPr>
              <w:t>from</w:t>
            </w:r>
            <w:r w:rsidRPr="002A6D80">
              <w:rPr>
                <w:rFonts w:cs="Arial"/>
                <w:spacing w:val="-4"/>
                <w:sz w:val="18"/>
                <w:szCs w:val="18"/>
              </w:rPr>
              <w:t xml:space="preserve"> </w:t>
            </w:r>
            <w:r w:rsidRPr="002A6D80">
              <w:rPr>
                <w:rFonts w:cs="Arial"/>
                <w:sz w:val="18"/>
                <w:szCs w:val="18"/>
              </w:rPr>
              <w:t>payments/other</w:t>
            </w:r>
            <w:r w:rsidRPr="002A6D80">
              <w:rPr>
                <w:rFonts w:cs="Arial"/>
                <w:spacing w:val="-3"/>
                <w:sz w:val="18"/>
                <w:szCs w:val="18"/>
              </w:rPr>
              <w:t xml:space="preserve"> </w:t>
            </w:r>
            <w:r w:rsidRPr="002A6D80">
              <w:rPr>
                <w:rFonts w:cs="Arial"/>
                <w:sz w:val="18"/>
                <w:szCs w:val="18"/>
              </w:rPr>
              <w:t>sacrifices</w:t>
            </w:r>
            <w:r w:rsidRPr="002A6D80">
              <w:rPr>
                <w:rFonts w:cs="Arial"/>
                <w:spacing w:val="-4"/>
                <w:sz w:val="18"/>
                <w:szCs w:val="18"/>
              </w:rPr>
              <w:t xml:space="preserve"> </w:t>
            </w:r>
            <w:r w:rsidRPr="002A6D80">
              <w:rPr>
                <w:rFonts w:cs="Arial"/>
                <w:sz w:val="18"/>
                <w:szCs w:val="18"/>
              </w:rPr>
              <w:t>of</w:t>
            </w:r>
            <w:r w:rsidRPr="002A6D80">
              <w:rPr>
                <w:rFonts w:cs="Arial"/>
                <w:spacing w:val="-4"/>
                <w:sz w:val="18"/>
                <w:szCs w:val="18"/>
              </w:rPr>
              <w:t xml:space="preserve"> </w:t>
            </w:r>
            <w:r w:rsidRPr="002A6D80">
              <w:rPr>
                <w:rFonts w:cs="Arial"/>
                <w:sz w:val="18"/>
                <w:szCs w:val="18"/>
              </w:rPr>
              <w:t>future</w:t>
            </w:r>
            <w:r w:rsidRPr="002A6D80">
              <w:rPr>
                <w:rFonts w:cs="Arial"/>
                <w:spacing w:val="-3"/>
                <w:sz w:val="18"/>
                <w:szCs w:val="18"/>
              </w:rPr>
              <w:t xml:space="preserve"> </w:t>
            </w:r>
            <w:r w:rsidRPr="002A6D80">
              <w:rPr>
                <w:rFonts w:cs="Arial"/>
                <w:sz w:val="18"/>
                <w:szCs w:val="18"/>
              </w:rPr>
              <w:t>economic</w:t>
            </w:r>
            <w:r w:rsidRPr="002A6D80">
              <w:rPr>
                <w:rFonts w:cs="Arial"/>
                <w:spacing w:val="-4"/>
                <w:sz w:val="18"/>
                <w:szCs w:val="18"/>
              </w:rPr>
              <w:t xml:space="preserve"> </w:t>
            </w:r>
            <w:r w:rsidRPr="002A6D80">
              <w:rPr>
                <w:rFonts w:cs="Arial"/>
                <w:spacing w:val="-2"/>
                <w:sz w:val="18"/>
                <w:szCs w:val="18"/>
              </w:rPr>
              <w:t>benefits</w:t>
            </w:r>
          </w:p>
        </w:tc>
        <w:tc>
          <w:tcPr>
            <w:tcW w:w="2239" w:type="dxa"/>
          </w:tcPr>
          <w:p w14:paraId="3CEE3A84" w14:textId="77777777" w:rsidR="00B80DD3" w:rsidRPr="002A6D80" w:rsidRDefault="00283A07" w:rsidP="00512BD0">
            <w:pPr>
              <w:pStyle w:val="TableParagraph"/>
              <w:spacing w:before="59"/>
              <w:ind w:right="78"/>
              <w:jc w:val="right"/>
              <w:rPr>
                <w:rFonts w:cs="Arial"/>
                <w:sz w:val="18"/>
                <w:szCs w:val="18"/>
              </w:rPr>
            </w:pPr>
            <w:r w:rsidRPr="002A6D80">
              <w:rPr>
                <w:rFonts w:cs="Arial"/>
                <w:spacing w:val="-4"/>
                <w:sz w:val="18"/>
                <w:szCs w:val="18"/>
              </w:rPr>
              <w:t>(675)</w:t>
            </w:r>
          </w:p>
        </w:tc>
      </w:tr>
      <w:tr w:rsidR="00B80DD3" w:rsidRPr="002A6D80" w14:paraId="11461F6A" w14:textId="77777777" w:rsidTr="00694E41">
        <w:trPr>
          <w:trHeight w:val="296"/>
        </w:trPr>
        <w:tc>
          <w:tcPr>
            <w:tcW w:w="7966" w:type="dxa"/>
          </w:tcPr>
          <w:p w14:paraId="48BB6798"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Unwind</w:t>
            </w:r>
            <w:r w:rsidRPr="002A6D80">
              <w:rPr>
                <w:rFonts w:cs="Arial"/>
                <w:spacing w:val="-2"/>
                <w:sz w:val="18"/>
                <w:szCs w:val="18"/>
              </w:rPr>
              <w:t xml:space="preserve"> </w:t>
            </w:r>
            <w:r w:rsidRPr="002A6D80">
              <w:rPr>
                <w:rFonts w:cs="Arial"/>
                <w:sz w:val="18"/>
                <w:szCs w:val="18"/>
              </w:rPr>
              <w:t>of</w:t>
            </w:r>
            <w:r w:rsidRPr="002A6D80">
              <w:rPr>
                <w:rFonts w:cs="Arial"/>
                <w:spacing w:val="-1"/>
                <w:sz w:val="18"/>
                <w:szCs w:val="18"/>
              </w:rPr>
              <w:t xml:space="preserve"> </w:t>
            </w:r>
            <w:r w:rsidRPr="002A6D80">
              <w:rPr>
                <w:rFonts w:cs="Arial"/>
                <w:sz w:val="18"/>
                <w:szCs w:val="18"/>
              </w:rPr>
              <w:t>discount</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z w:val="18"/>
                <w:szCs w:val="18"/>
              </w:rPr>
              <w:t>effect</w:t>
            </w:r>
            <w:r w:rsidRPr="002A6D80">
              <w:rPr>
                <w:rFonts w:cs="Arial"/>
                <w:spacing w:val="-1"/>
                <w:sz w:val="18"/>
                <w:szCs w:val="18"/>
              </w:rPr>
              <w:t xml:space="preserve"> </w:t>
            </w:r>
            <w:r w:rsidRPr="002A6D80">
              <w:rPr>
                <w:rFonts w:cs="Arial"/>
                <w:sz w:val="18"/>
                <w:szCs w:val="18"/>
              </w:rPr>
              <w:t>of</w:t>
            </w:r>
            <w:r w:rsidRPr="002A6D80">
              <w:rPr>
                <w:rFonts w:cs="Arial"/>
                <w:spacing w:val="-1"/>
                <w:sz w:val="18"/>
                <w:szCs w:val="18"/>
              </w:rPr>
              <w:t xml:space="preserve"> </w:t>
            </w:r>
            <w:r w:rsidRPr="002A6D80">
              <w:rPr>
                <w:rFonts w:cs="Arial"/>
                <w:sz w:val="18"/>
                <w:szCs w:val="18"/>
              </w:rPr>
              <w:t>changes</w:t>
            </w:r>
            <w:r w:rsidRPr="002A6D80">
              <w:rPr>
                <w:rFonts w:cs="Arial"/>
                <w:spacing w:val="-1"/>
                <w:sz w:val="18"/>
                <w:szCs w:val="18"/>
              </w:rPr>
              <w:t xml:space="preserve"> </w:t>
            </w:r>
            <w:r w:rsidRPr="002A6D80">
              <w:rPr>
                <w:rFonts w:cs="Arial"/>
                <w:sz w:val="18"/>
                <w:szCs w:val="18"/>
              </w:rPr>
              <w:t>in</w:t>
            </w:r>
            <w:r w:rsidRPr="002A6D80">
              <w:rPr>
                <w:rFonts w:cs="Arial"/>
                <w:spacing w:val="-1"/>
                <w:sz w:val="18"/>
                <w:szCs w:val="18"/>
              </w:rPr>
              <w:t xml:space="preserve"> </w:t>
            </w:r>
            <w:r w:rsidRPr="002A6D80">
              <w:rPr>
                <w:rFonts w:cs="Arial"/>
                <w:sz w:val="18"/>
                <w:szCs w:val="18"/>
              </w:rPr>
              <w:t>the</w:t>
            </w:r>
            <w:r w:rsidRPr="002A6D80">
              <w:rPr>
                <w:rFonts w:cs="Arial"/>
                <w:spacing w:val="-1"/>
                <w:sz w:val="18"/>
                <w:szCs w:val="18"/>
              </w:rPr>
              <w:t xml:space="preserve"> </w:t>
            </w:r>
            <w:r w:rsidRPr="002A6D80">
              <w:rPr>
                <w:rFonts w:cs="Arial"/>
                <w:sz w:val="18"/>
                <w:szCs w:val="18"/>
              </w:rPr>
              <w:t>discount</w:t>
            </w:r>
            <w:r w:rsidRPr="002A6D80">
              <w:rPr>
                <w:rFonts w:cs="Arial"/>
                <w:spacing w:val="-1"/>
                <w:sz w:val="18"/>
                <w:szCs w:val="18"/>
              </w:rPr>
              <w:t xml:space="preserve"> </w:t>
            </w:r>
            <w:r w:rsidRPr="002A6D80">
              <w:rPr>
                <w:rFonts w:cs="Arial"/>
                <w:spacing w:val="-4"/>
                <w:sz w:val="18"/>
                <w:szCs w:val="18"/>
              </w:rPr>
              <w:t>rate</w:t>
            </w:r>
          </w:p>
        </w:tc>
        <w:tc>
          <w:tcPr>
            <w:tcW w:w="2239" w:type="dxa"/>
          </w:tcPr>
          <w:p w14:paraId="58821400" w14:textId="77777777" w:rsidR="00B80DD3" w:rsidRPr="002A6D80" w:rsidRDefault="00283A07" w:rsidP="00512BD0">
            <w:pPr>
              <w:pStyle w:val="TableParagraph"/>
              <w:spacing w:before="59"/>
              <w:ind w:right="78"/>
              <w:jc w:val="right"/>
              <w:rPr>
                <w:rFonts w:cs="Arial"/>
                <w:sz w:val="18"/>
                <w:szCs w:val="18"/>
              </w:rPr>
            </w:pPr>
            <w:r w:rsidRPr="002A6D80">
              <w:rPr>
                <w:rFonts w:cs="Arial"/>
                <w:spacing w:val="-4"/>
                <w:sz w:val="18"/>
                <w:szCs w:val="18"/>
              </w:rPr>
              <w:t>(46)</w:t>
            </w:r>
          </w:p>
        </w:tc>
      </w:tr>
      <w:tr w:rsidR="00B80DD3" w:rsidRPr="002A6D80" w14:paraId="65535D0E" w14:textId="77777777" w:rsidTr="00694E41">
        <w:trPr>
          <w:trHeight w:val="387"/>
        </w:trPr>
        <w:tc>
          <w:tcPr>
            <w:tcW w:w="7966" w:type="dxa"/>
          </w:tcPr>
          <w:p w14:paraId="4A2FF010"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Closing</w:t>
            </w:r>
            <w:r w:rsidRPr="002A6D80">
              <w:rPr>
                <w:rFonts w:cs="Arial"/>
                <w:b/>
                <w:spacing w:val="18"/>
                <w:sz w:val="18"/>
                <w:szCs w:val="18"/>
              </w:rPr>
              <w:t xml:space="preserve"> </w:t>
            </w:r>
            <w:r w:rsidRPr="002A6D80">
              <w:rPr>
                <w:rFonts w:cs="Arial"/>
                <w:b/>
                <w:spacing w:val="-2"/>
                <w:sz w:val="18"/>
                <w:szCs w:val="18"/>
              </w:rPr>
              <w:t>balance</w:t>
            </w:r>
          </w:p>
        </w:tc>
        <w:tc>
          <w:tcPr>
            <w:tcW w:w="2239" w:type="dxa"/>
          </w:tcPr>
          <w:p w14:paraId="2C196563"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2"/>
                <w:w w:val="105"/>
                <w:sz w:val="18"/>
                <w:szCs w:val="18"/>
              </w:rPr>
              <w:t>1,437</w:t>
            </w:r>
          </w:p>
        </w:tc>
      </w:tr>
      <w:tr w:rsidR="00B80DD3" w:rsidRPr="002A6D80" w14:paraId="4151657C" w14:textId="77777777" w:rsidTr="00694E41">
        <w:trPr>
          <w:trHeight w:val="338"/>
        </w:trPr>
        <w:tc>
          <w:tcPr>
            <w:tcW w:w="7966" w:type="dxa"/>
          </w:tcPr>
          <w:p w14:paraId="4A25D6F9" w14:textId="77777777" w:rsidR="00B80DD3" w:rsidRPr="002A6D80" w:rsidRDefault="00283A07" w:rsidP="00512BD0">
            <w:pPr>
              <w:pStyle w:val="TableParagraph"/>
              <w:spacing w:before="77"/>
              <w:ind w:left="79"/>
              <w:rPr>
                <w:rFonts w:cs="Arial"/>
                <w:sz w:val="18"/>
                <w:szCs w:val="18"/>
              </w:rPr>
            </w:pPr>
            <w:r w:rsidRPr="002A6D80">
              <w:rPr>
                <w:rFonts w:cs="Arial"/>
                <w:spacing w:val="-2"/>
                <w:sz w:val="18"/>
                <w:szCs w:val="18"/>
              </w:rPr>
              <w:t>Current</w:t>
            </w:r>
          </w:p>
        </w:tc>
        <w:tc>
          <w:tcPr>
            <w:tcW w:w="2239" w:type="dxa"/>
          </w:tcPr>
          <w:p w14:paraId="28B4F616" w14:textId="77777777" w:rsidR="00B80DD3" w:rsidRPr="002A6D80" w:rsidRDefault="00283A07" w:rsidP="00512BD0">
            <w:pPr>
              <w:pStyle w:val="TableParagraph"/>
              <w:spacing w:before="77"/>
              <w:ind w:right="78"/>
              <w:jc w:val="right"/>
              <w:rPr>
                <w:rFonts w:cs="Arial"/>
                <w:sz w:val="18"/>
                <w:szCs w:val="18"/>
              </w:rPr>
            </w:pPr>
            <w:r w:rsidRPr="002A6D80">
              <w:rPr>
                <w:rFonts w:cs="Arial"/>
                <w:spacing w:val="-4"/>
                <w:sz w:val="18"/>
                <w:szCs w:val="18"/>
              </w:rPr>
              <w:t>1,168</w:t>
            </w:r>
          </w:p>
        </w:tc>
      </w:tr>
      <w:tr w:rsidR="00B80DD3" w:rsidRPr="002A6D80" w14:paraId="389754A4" w14:textId="77777777" w:rsidTr="00694E41">
        <w:trPr>
          <w:trHeight w:val="289"/>
        </w:trPr>
        <w:tc>
          <w:tcPr>
            <w:tcW w:w="7966" w:type="dxa"/>
          </w:tcPr>
          <w:p w14:paraId="6AAF286D" w14:textId="77777777" w:rsidR="00B80DD3" w:rsidRPr="002A6D80" w:rsidRDefault="00283A07" w:rsidP="00512BD0">
            <w:pPr>
              <w:pStyle w:val="TableParagraph"/>
              <w:spacing w:before="59" w:line="210" w:lineRule="exact"/>
              <w:ind w:left="79"/>
              <w:rPr>
                <w:rFonts w:cs="Arial"/>
                <w:sz w:val="18"/>
                <w:szCs w:val="18"/>
              </w:rPr>
            </w:pPr>
            <w:r w:rsidRPr="002A6D80">
              <w:rPr>
                <w:rFonts w:cs="Arial"/>
                <w:sz w:val="18"/>
                <w:szCs w:val="18"/>
              </w:rPr>
              <w:t>Non-</w:t>
            </w:r>
            <w:r w:rsidRPr="002A6D80">
              <w:rPr>
                <w:rFonts w:cs="Arial"/>
                <w:spacing w:val="-2"/>
                <w:sz w:val="18"/>
                <w:szCs w:val="18"/>
              </w:rPr>
              <w:t>current</w:t>
            </w:r>
          </w:p>
        </w:tc>
        <w:tc>
          <w:tcPr>
            <w:tcW w:w="2239" w:type="dxa"/>
          </w:tcPr>
          <w:p w14:paraId="5CAECA64" w14:textId="77777777" w:rsidR="00B80DD3" w:rsidRPr="002A6D80" w:rsidRDefault="00283A07" w:rsidP="00512BD0">
            <w:pPr>
              <w:pStyle w:val="TableParagraph"/>
              <w:spacing w:before="59" w:line="210" w:lineRule="exact"/>
              <w:ind w:right="78"/>
              <w:jc w:val="right"/>
              <w:rPr>
                <w:rFonts w:cs="Arial"/>
                <w:sz w:val="18"/>
                <w:szCs w:val="18"/>
              </w:rPr>
            </w:pPr>
            <w:r w:rsidRPr="002A6D80">
              <w:rPr>
                <w:rFonts w:cs="Arial"/>
                <w:spacing w:val="-5"/>
                <w:sz w:val="18"/>
                <w:szCs w:val="18"/>
              </w:rPr>
              <w:t>269</w:t>
            </w:r>
          </w:p>
        </w:tc>
      </w:tr>
    </w:tbl>
    <w:p w14:paraId="0DB37411" w14:textId="77777777" w:rsidR="00A155C0" w:rsidRPr="002A6D80" w:rsidRDefault="00A155C0" w:rsidP="00512BD0">
      <w:pPr>
        <w:rPr>
          <w:rFonts w:ascii="VIC"/>
        </w:rPr>
      </w:pPr>
    </w:p>
    <w:p w14:paraId="7161A356" w14:textId="06CECDDE" w:rsidR="00B80DD3" w:rsidRPr="002A6D80" w:rsidRDefault="00283A07" w:rsidP="00512BD0">
      <w:pPr>
        <w:pStyle w:val="Heading4"/>
      </w:pPr>
      <w:r w:rsidRPr="002A6D80">
        <w:t>Wages</w:t>
      </w:r>
      <w:r w:rsidRPr="002A6D80">
        <w:rPr>
          <w:spacing w:val="-2"/>
        </w:rPr>
        <w:t xml:space="preserve"> </w:t>
      </w:r>
      <w:r w:rsidRPr="002A6D80">
        <w:t>and</w:t>
      </w:r>
      <w:r w:rsidRPr="002A6D80">
        <w:rPr>
          <w:spacing w:val="-2"/>
        </w:rPr>
        <w:t xml:space="preserve"> </w:t>
      </w:r>
      <w:r w:rsidRPr="002A6D80">
        <w:t>salaries,</w:t>
      </w:r>
      <w:r w:rsidRPr="002A6D80">
        <w:rPr>
          <w:spacing w:val="-2"/>
        </w:rPr>
        <w:t xml:space="preserve"> </w:t>
      </w:r>
      <w:r w:rsidRPr="002A6D80">
        <w:t>annual</w:t>
      </w:r>
      <w:r w:rsidRPr="002A6D80">
        <w:rPr>
          <w:spacing w:val="-2"/>
        </w:rPr>
        <w:t xml:space="preserve"> </w:t>
      </w:r>
      <w:r w:rsidRPr="002A6D80">
        <w:t>leave</w:t>
      </w:r>
      <w:r w:rsidRPr="002A6D80">
        <w:rPr>
          <w:spacing w:val="-2"/>
        </w:rPr>
        <w:t xml:space="preserve"> </w:t>
      </w:r>
      <w:r w:rsidRPr="002A6D80">
        <w:t>and</w:t>
      </w:r>
      <w:r w:rsidRPr="002A6D80">
        <w:rPr>
          <w:spacing w:val="-2"/>
        </w:rPr>
        <w:t xml:space="preserve"> </w:t>
      </w:r>
      <w:r w:rsidRPr="002A6D80">
        <w:t>sick</w:t>
      </w:r>
      <w:r w:rsidRPr="002A6D80">
        <w:rPr>
          <w:spacing w:val="-2"/>
        </w:rPr>
        <w:t xml:space="preserve"> leave:</w:t>
      </w:r>
    </w:p>
    <w:p w14:paraId="49C4047E" w14:textId="77777777" w:rsidR="00B80DD3" w:rsidRPr="002A6D80" w:rsidRDefault="00283A07" w:rsidP="00512BD0">
      <w:r w:rsidRPr="002A6D80">
        <w:t>Liability for wages and salaries (including non- monetary benefits, annual leave and on-costs), is recognised</w:t>
      </w:r>
      <w:r w:rsidRPr="002A6D80">
        <w:rPr>
          <w:spacing w:val="-8"/>
        </w:rPr>
        <w:t xml:space="preserve"> </w:t>
      </w:r>
      <w:r w:rsidRPr="002A6D80">
        <w:t>as</w:t>
      </w:r>
      <w:r w:rsidRPr="002A6D80">
        <w:rPr>
          <w:spacing w:val="-8"/>
        </w:rPr>
        <w:t xml:space="preserve"> </w:t>
      </w:r>
      <w:r w:rsidRPr="002A6D80">
        <w:t>part</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employee</w:t>
      </w:r>
      <w:r w:rsidRPr="002A6D80">
        <w:rPr>
          <w:spacing w:val="-8"/>
        </w:rPr>
        <w:t xml:space="preserve"> </w:t>
      </w:r>
      <w:r w:rsidRPr="002A6D80">
        <w:t>benefits</w:t>
      </w:r>
      <w:r w:rsidRPr="002A6D80">
        <w:rPr>
          <w:spacing w:val="-8"/>
        </w:rPr>
        <w:t xml:space="preserve"> </w:t>
      </w:r>
      <w:r w:rsidRPr="002A6D80">
        <w:t xml:space="preserve">provision as ‘current liabilities’, because the VBA does not have an unconditional right to defer settlement of these </w:t>
      </w:r>
      <w:r w:rsidRPr="002A6D80">
        <w:rPr>
          <w:spacing w:val="-2"/>
        </w:rPr>
        <w:t>liabilities.</w:t>
      </w:r>
    </w:p>
    <w:p w14:paraId="7FED1F20" w14:textId="77777777" w:rsidR="00B80DD3" w:rsidRPr="002A6D80" w:rsidRDefault="00283A07" w:rsidP="00512BD0">
      <w:r w:rsidRPr="002A6D80">
        <w:t>The</w:t>
      </w:r>
      <w:r w:rsidRPr="002A6D80">
        <w:rPr>
          <w:spacing w:val="-2"/>
        </w:rPr>
        <w:t xml:space="preserve"> </w:t>
      </w:r>
      <w:r w:rsidRPr="002A6D80">
        <w:t>liability</w:t>
      </w:r>
      <w:r w:rsidRPr="002A6D80">
        <w:rPr>
          <w:spacing w:val="-2"/>
        </w:rPr>
        <w:t xml:space="preserve"> </w:t>
      </w:r>
      <w:r w:rsidRPr="002A6D80">
        <w:t>for</w:t>
      </w:r>
      <w:r w:rsidRPr="002A6D80">
        <w:rPr>
          <w:spacing w:val="-2"/>
        </w:rPr>
        <w:t xml:space="preserve"> </w:t>
      </w:r>
      <w:r w:rsidRPr="002A6D80">
        <w:t>salaries</w:t>
      </w:r>
      <w:r w:rsidRPr="002A6D80">
        <w:rPr>
          <w:spacing w:val="-2"/>
        </w:rPr>
        <w:t xml:space="preserve"> </w:t>
      </w:r>
      <w:r w:rsidRPr="002A6D80">
        <w:t>and</w:t>
      </w:r>
      <w:r w:rsidRPr="002A6D80">
        <w:rPr>
          <w:spacing w:val="-2"/>
        </w:rPr>
        <w:t xml:space="preserve"> </w:t>
      </w:r>
      <w:r w:rsidRPr="002A6D80">
        <w:t>wages</w:t>
      </w:r>
      <w:r w:rsidRPr="002A6D80">
        <w:rPr>
          <w:spacing w:val="-2"/>
        </w:rPr>
        <w:t xml:space="preserve"> </w:t>
      </w:r>
      <w:r w:rsidRPr="002A6D80">
        <w:t>are</w:t>
      </w:r>
      <w:r w:rsidRPr="002A6D80">
        <w:rPr>
          <w:spacing w:val="-2"/>
        </w:rPr>
        <w:t xml:space="preserve"> </w:t>
      </w:r>
      <w:r w:rsidRPr="002A6D80">
        <w:t>recognised</w:t>
      </w:r>
      <w:r w:rsidRPr="002A6D80">
        <w:rPr>
          <w:spacing w:val="-2"/>
        </w:rPr>
        <w:t xml:space="preserve"> </w:t>
      </w:r>
      <w:r w:rsidRPr="002A6D80">
        <w:t>in</w:t>
      </w:r>
      <w:r w:rsidRPr="002A6D80">
        <w:rPr>
          <w:spacing w:val="-2"/>
        </w:rPr>
        <w:t xml:space="preserve"> </w:t>
      </w:r>
      <w:r w:rsidRPr="002A6D80">
        <w:t>the balance sheet at remuneration rates which are current at</w:t>
      </w:r>
      <w:r w:rsidRPr="002A6D80">
        <w:rPr>
          <w:spacing w:val="-6"/>
        </w:rPr>
        <w:t xml:space="preserve"> </w:t>
      </w:r>
      <w:r w:rsidRPr="002A6D80">
        <w:t>the</w:t>
      </w:r>
      <w:r w:rsidRPr="002A6D80">
        <w:rPr>
          <w:spacing w:val="-6"/>
        </w:rPr>
        <w:t xml:space="preserve"> </w:t>
      </w:r>
      <w:r w:rsidRPr="002A6D80">
        <w:t>reporting</w:t>
      </w:r>
      <w:r w:rsidRPr="002A6D80">
        <w:rPr>
          <w:spacing w:val="-6"/>
        </w:rPr>
        <w:t xml:space="preserve"> </w:t>
      </w:r>
      <w:r w:rsidRPr="002A6D80">
        <w:t>date.</w:t>
      </w:r>
      <w:r w:rsidRPr="002A6D80">
        <w:rPr>
          <w:spacing w:val="-6"/>
        </w:rPr>
        <w:t xml:space="preserve"> </w:t>
      </w:r>
      <w:r w:rsidRPr="002A6D80">
        <w:t>As</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expects</w:t>
      </w:r>
      <w:r w:rsidRPr="002A6D80">
        <w:rPr>
          <w:spacing w:val="-6"/>
        </w:rPr>
        <w:t xml:space="preserve"> </w:t>
      </w:r>
      <w:r w:rsidRPr="002A6D80">
        <w:t>the</w:t>
      </w:r>
      <w:r w:rsidRPr="002A6D80">
        <w:rPr>
          <w:spacing w:val="-6"/>
        </w:rPr>
        <w:t xml:space="preserve"> </w:t>
      </w:r>
      <w:r w:rsidRPr="002A6D80">
        <w:t>liabilities</w:t>
      </w:r>
      <w:r w:rsidRPr="002A6D80">
        <w:rPr>
          <w:spacing w:val="-6"/>
        </w:rPr>
        <w:t xml:space="preserve"> </w:t>
      </w:r>
      <w:r w:rsidRPr="002A6D80">
        <w:t>to be wholly settled within 12 months of the reporting date, they are measured at undiscounted amounts.</w:t>
      </w:r>
    </w:p>
    <w:p w14:paraId="46D00829" w14:textId="77777777" w:rsidR="00B80DD3" w:rsidRPr="002A6D80" w:rsidRDefault="00283A07" w:rsidP="00512BD0">
      <w:r w:rsidRPr="002A6D80">
        <w:t>The annual leave liability is classified as a current liability and measured at the undiscounted amount expected to be paid, as the VBA does not have an unconditional</w:t>
      </w:r>
      <w:r w:rsidRPr="002A6D80">
        <w:rPr>
          <w:spacing w:val="-6"/>
        </w:rPr>
        <w:t xml:space="preserve"> </w:t>
      </w:r>
      <w:r w:rsidRPr="002A6D80">
        <w:t>right</w:t>
      </w:r>
      <w:r w:rsidRPr="002A6D80">
        <w:rPr>
          <w:spacing w:val="-6"/>
        </w:rPr>
        <w:t xml:space="preserve"> </w:t>
      </w:r>
      <w:r w:rsidRPr="002A6D80">
        <w:t>to</w:t>
      </w:r>
      <w:r w:rsidRPr="002A6D80">
        <w:rPr>
          <w:spacing w:val="-6"/>
        </w:rPr>
        <w:t xml:space="preserve"> </w:t>
      </w:r>
      <w:r w:rsidRPr="002A6D80">
        <w:t>defer</w:t>
      </w:r>
      <w:r w:rsidRPr="002A6D80">
        <w:rPr>
          <w:spacing w:val="-6"/>
        </w:rPr>
        <w:t xml:space="preserve"> </w:t>
      </w:r>
      <w:r w:rsidRPr="002A6D80">
        <w:t>settlement</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liability</w:t>
      </w:r>
      <w:r w:rsidRPr="002A6D80">
        <w:rPr>
          <w:spacing w:val="-6"/>
        </w:rPr>
        <w:t xml:space="preserve"> </w:t>
      </w:r>
      <w:r w:rsidRPr="002A6D80">
        <w:t>for at least 12 months after the end of the reporting period.</w:t>
      </w:r>
    </w:p>
    <w:p w14:paraId="35D5D859" w14:textId="77777777" w:rsidR="00B80DD3" w:rsidRPr="002A6D80" w:rsidRDefault="00283A07" w:rsidP="00512BD0">
      <w:r w:rsidRPr="002A6D80">
        <w:t>No provision has been made for sick leave as all sick leave is non-vesting and it is not considered probable that the average sick leave taken in the future will be greater</w:t>
      </w:r>
      <w:r w:rsidRPr="002A6D80">
        <w:rPr>
          <w:spacing w:val="-6"/>
        </w:rPr>
        <w:t xml:space="preserve"> </w:t>
      </w:r>
      <w:r w:rsidRPr="002A6D80">
        <w:t>than</w:t>
      </w:r>
      <w:r w:rsidRPr="002A6D80">
        <w:rPr>
          <w:spacing w:val="-6"/>
        </w:rPr>
        <w:t xml:space="preserve"> </w:t>
      </w:r>
      <w:r w:rsidRPr="002A6D80">
        <w:t>the</w:t>
      </w:r>
      <w:r w:rsidRPr="002A6D80">
        <w:rPr>
          <w:spacing w:val="-6"/>
        </w:rPr>
        <w:t xml:space="preserve"> </w:t>
      </w:r>
      <w:r w:rsidRPr="002A6D80">
        <w:t>benefits</w:t>
      </w:r>
      <w:r w:rsidRPr="002A6D80">
        <w:rPr>
          <w:spacing w:val="-6"/>
        </w:rPr>
        <w:t xml:space="preserve"> </w:t>
      </w:r>
      <w:r w:rsidRPr="002A6D80">
        <w:t>accrued</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future.</w:t>
      </w:r>
      <w:r w:rsidRPr="002A6D80">
        <w:rPr>
          <w:spacing w:val="-6"/>
        </w:rPr>
        <w:t xml:space="preserve"> </w:t>
      </w:r>
      <w:r w:rsidRPr="002A6D80">
        <w:t>As</w:t>
      </w:r>
      <w:r w:rsidRPr="002A6D80">
        <w:rPr>
          <w:spacing w:val="-6"/>
        </w:rPr>
        <w:t xml:space="preserve"> </w:t>
      </w:r>
      <w:r w:rsidRPr="002A6D80">
        <w:t>sick leave is non-vesting, an expense is recognised in the Statement of Comprehensive Income as it is taken.</w:t>
      </w:r>
    </w:p>
    <w:p w14:paraId="2259431E" w14:textId="77777777" w:rsidR="00A155C0" w:rsidRPr="002A6D80" w:rsidRDefault="00283A07" w:rsidP="00512BD0">
      <w:r w:rsidRPr="002A6D80">
        <w:t>The provision for employee benefits includes the following</w:t>
      </w:r>
      <w:r w:rsidRPr="002A6D80">
        <w:rPr>
          <w:spacing w:val="-10"/>
        </w:rPr>
        <w:t xml:space="preserve"> </w:t>
      </w:r>
      <w:r w:rsidRPr="002A6D80">
        <w:t>labour</w:t>
      </w:r>
      <w:r w:rsidRPr="002A6D80">
        <w:rPr>
          <w:spacing w:val="-10"/>
        </w:rPr>
        <w:t xml:space="preserve"> </w:t>
      </w:r>
      <w:r w:rsidRPr="002A6D80">
        <w:t>on-costs;</w:t>
      </w:r>
      <w:r w:rsidRPr="002A6D80">
        <w:rPr>
          <w:spacing w:val="-10"/>
        </w:rPr>
        <w:t xml:space="preserve"> </w:t>
      </w:r>
      <w:r w:rsidRPr="002A6D80">
        <w:t>superannuation,</w:t>
      </w:r>
      <w:r w:rsidRPr="002A6D80">
        <w:rPr>
          <w:spacing w:val="-10"/>
        </w:rPr>
        <w:t xml:space="preserve"> </w:t>
      </w:r>
      <w:r w:rsidRPr="002A6D80">
        <w:t>payroll</w:t>
      </w:r>
      <w:r w:rsidRPr="002A6D80">
        <w:rPr>
          <w:spacing w:val="-10"/>
        </w:rPr>
        <w:t xml:space="preserve"> </w:t>
      </w:r>
      <w:r w:rsidRPr="002A6D80">
        <w:t>tax and WorkCover.</w:t>
      </w:r>
    </w:p>
    <w:p w14:paraId="2394177A" w14:textId="41F30024" w:rsidR="00B80DD3" w:rsidRPr="002A6D80" w:rsidRDefault="00283A07" w:rsidP="00512BD0">
      <w:r w:rsidRPr="002A6D80">
        <w:t>Unconditional long service leave is disclosed as a current liability; even where the VBA does not expect</w:t>
      </w:r>
      <w:r w:rsidRPr="002A6D80">
        <w:rPr>
          <w:spacing w:val="40"/>
        </w:rPr>
        <w:t xml:space="preserve"> </w:t>
      </w:r>
      <w:r w:rsidRPr="002A6D80">
        <w:t>to</w:t>
      </w:r>
      <w:r w:rsidRPr="002A6D80">
        <w:rPr>
          <w:spacing w:val="-4"/>
        </w:rPr>
        <w:t xml:space="preserve"> </w:t>
      </w:r>
      <w:r w:rsidRPr="002A6D80">
        <w:t>settle</w:t>
      </w:r>
      <w:r w:rsidRPr="002A6D80">
        <w:rPr>
          <w:spacing w:val="-4"/>
        </w:rPr>
        <w:t xml:space="preserve"> </w:t>
      </w:r>
      <w:r w:rsidRPr="002A6D80">
        <w:t>the</w:t>
      </w:r>
      <w:r w:rsidRPr="002A6D80">
        <w:rPr>
          <w:spacing w:val="-4"/>
        </w:rPr>
        <w:t xml:space="preserve"> </w:t>
      </w:r>
      <w:r w:rsidRPr="002A6D80">
        <w:t>liability</w:t>
      </w:r>
      <w:r w:rsidRPr="002A6D80">
        <w:rPr>
          <w:spacing w:val="-4"/>
        </w:rPr>
        <w:t xml:space="preserve"> </w:t>
      </w:r>
      <w:r w:rsidRPr="002A6D80">
        <w:t>within</w:t>
      </w:r>
      <w:r w:rsidRPr="002A6D80">
        <w:rPr>
          <w:spacing w:val="-4"/>
        </w:rPr>
        <w:t xml:space="preserve"> </w:t>
      </w:r>
      <w:r w:rsidRPr="002A6D80">
        <w:t>12</w:t>
      </w:r>
      <w:r w:rsidRPr="002A6D80">
        <w:rPr>
          <w:spacing w:val="-4"/>
        </w:rPr>
        <w:t xml:space="preserve"> </w:t>
      </w:r>
      <w:r w:rsidRPr="002A6D80">
        <w:t>months</w:t>
      </w:r>
      <w:r w:rsidRPr="002A6D80">
        <w:rPr>
          <w:spacing w:val="-4"/>
        </w:rPr>
        <w:t xml:space="preserve"> </w:t>
      </w:r>
      <w:r w:rsidRPr="002A6D80">
        <w:t>because</w:t>
      </w:r>
      <w:r w:rsidRPr="002A6D80">
        <w:rPr>
          <w:spacing w:val="-4"/>
        </w:rPr>
        <w:t xml:space="preserve"> </w:t>
      </w:r>
      <w:r w:rsidRPr="002A6D80">
        <w:t>it</w:t>
      </w:r>
      <w:r w:rsidRPr="002A6D80">
        <w:rPr>
          <w:spacing w:val="-4"/>
        </w:rPr>
        <w:t xml:space="preserve"> </w:t>
      </w:r>
      <w:r w:rsidRPr="002A6D80">
        <w:t>will</w:t>
      </w:r>
      <w:r w:rsidRPr="002A6D80">
        <w:rPr>
          <w:spacing w:val="-4"/>
        </w:rPr>
        <w:t xml:space="preserve"> </w:t>
      </w:r>
      <w:r w:rsidRPr="002A6D80">
        <w:t>not have the unconditional right to defer the settlement of the entitlement should an employee take leave within 12</w:t>
      </w:r>
      <w:r w:rsidRPr="002A6D80">
        <w:rPr>
          <w:spacing w:val="-4"/>
        </w:rPr>
        <w:t xml:space="preserve"> </w:t>
      </w:r>
      <w:r w:rsidRPr="002A6D80">
        <w:t>months.</w:t>
      </w:r>
      <w:r w:rsidRPr="002A6D80">
        <w:rPr>
          <w:spacing w:val="-4"/>
        </w:rPr>
        <w:t xml:space="preserve"> </w:t>
      </w:r>
      <w:r w:rsidRPr="002A6D80">
        <w:t>The</w:t>
      </w:r>
      <w:r w:rsidRPr="002A6D80">
        <w:rPr>
          <w:spacing w:val="-4"/>
        </w:rPr>
        <w:t xml:space="preserve"> </w:t>
      </w:r>
      <w:r w:rsidRPr="002A6D80">
        <w:t>components</w:t>
      </w:r>
      <w:r w:rsidRPr="002A6D80">
        <w:rPr>
          <w:spacing w:val="-4"/>
        </w:rPr>
        <w:t xml:space="preserve"> </w:t>
      </w:r>
      <w:r w:rsidRPr="002A6D80">
        <w:t>of</w:t>
      </w:r>
      <w:r w:rsidRPr="002A6D80">
        <w:rPr>
          <w:spacing w:val="-4"/>
        </w:rPr>
        <w:t xml:space="preserve"> </w:t>
      </w:r>
      <w:r w:rsidRPr="002A6D80">
        <w:t>this</w:t>
      </w:r>
      <w:r w:rsidRPr="002A6D80">
        <w:rPr>
          <w:spacing w:val="-4"/>
        </w:rPr>
        <w:t xml:space="preserve"> </w:t>
      </w:r>
      <w:r w:rsidRPr="002A6D80">
        <w:t>current</w:t>
      </w:r>
      <w:r w:rsidRPr="002A6D80">
        <w:rPr>
          <w:spacing w:val="-4"/>
        </w:rPr>
        <w:t xml:space="preserve"> </w:t>
      </w:r>
      <w:r w:rsidRPr="002A6D80">
        <w:t>long</w:t>
      </w:r>
      <w:r w:rsidRPr="002A6D80">
        <w:rPr>
          <w:spacing w:val="-4"/>
        </w:rPr>
        <w:t xml:space="preserve"> </w:t>
      </w:r>
      <w:r w:rsidRPr="002A6D80">
        <w:t>service leave liability are measured at:</w:t>
      </w:r>
    </w:p>
    <w:p w14:paraId="03557658" w14:textId="77777777" w:rsidR="00B80DD3" w:rsidRPr="002A6D80" w:rsidRDefault="00283A07" w:rsidP="00512BD0">
      <w:pPr>
        <w:pStyle w:val="BulletList"/>
      </w:pPr>
      <w:r w:rsidRPr="002A6D80">
        <w:t>undiscounted</w:t>
      </w:r>
      <w:r w:rsidRPr="002A6D80">
        <w:rPr>
          <w:spacing w:val="-6"/>
        </w:rPr>
        <w:t xml:space="preserve"> </w:t>
      </w:r>
      <w:r w:rsidRPr="002A6D80">
        <w:t>value</w:t>
      </w:r>
      <w:r w:rsidRPr="002A6D80">
        <w:rPr>
          <w:spacing w:val="-6"/>
        </w:rPr>
        <w:t xml:space="preserve"> </w:t>
      </w:r>
      <w:r w:rsidRPr="002A6D80">
        <w:t>–</w:t>
      </w:r>
      <w:r w:rsidRPr="002A6D80">
        <w:rPr>
          <w:spacing w:val="-6"/>
        </w:rPr>
        <w:t xml:space="preserve"> </w:t>
      </w:r>
      <w:r w:rsidRPr="002A6D80">
        <w:t>if</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expects</w:t>
      </w:r>
      <w:r w:rsidRPr="002A6D80">
        <w:rPr>
          <w:spacing w:val="-6"/>
        </w:rPr>
        <w:t xml:space="preserve"> </w:t>
      </w:r>
      <w:r w:rsidRPr="002A6D80">
        <w:t>to</w:t>
      </w:r>
      <w:r w:rsidRPr="002A6D80">
        <w:rPr>
          <w:spacing w:val="-6"/>
        </w:rPr>
        <w:t xml:space="preserve"> </w:t>
      </w:r>
      <w:r w:rsidRPr="002A6D80">
        <w:t>wholly settle within 12 months; or</w:t>
      </w:r>
    </w:p>
    <w:p w14:paraId="00A9CB57" w14:textId="77777777" w:rsidR="00B80DD3" w:rsidRPr="002A6D80" w:rsidRDefault="00283A07" w:rsidP="00512BD0">
      <w:pPr>
        <w:pStyle w:val="BulletList"/>
      </w:pPr>
      <w:r w:rsidRPr="002A6D80">
        <w:t>present</w:t>
      </w:r>
      <w:r w:rsidRPr="002A6D80">
        <w:rPr>
          <w:spacing w:val="-5"/>
        </w:rPr>
        <w:t xml:space="preserve"> </w:t>
      </w:r>
      <w:r w:rsidRPr="002A6D80">
        <w:t>value</w:t>
      </w:r>
      <w:r w:rsidRPr="002A6D80">
        <w:rPr>
          <w:spacing w:val="-5"/>
        </w:rPr>
        <w:t xml:space="preserve"> </w:t>
      </w:r>
      <w:r w:rsidRPr="002A6D80">
        <w:t>–</w:t>
      </w:r>
      <w:r w:rsidRPr="002A6D80">
        <w:rPr>
          <w:spacing w:val="-5"/>
        </w:rPr>
        <w:t xml:space="preserve"> </w:t>
      </w:r>
      <w:r w:rsidRPr="002A6D80">
        <w:t>if</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does</w:t>
      </w:r>
      <w:r w:rsidRPr="002A6D80">
        <w:rPr>
          <w:spacing w:val="-5"/>
        </w:rPr>
        <w:t xml:space="preserve"> </w:t>
      </w:r>
      <w:r w:rsidRPr="002A6D80">
        <w:t>not</w:t>
      </w:r>
      <w:r w:rsidRPr="002A6D80">
        <w:rPr>
          <w:spacing w:val="-5"/>
        </w:rPr>
        <w:t xml:space="preserve"> </w:t>
      </w:r>
      <w:r w:rsidRPr="002A6D80">
        <w:t>expect</w:t>
      </w:r>
      <w:r w:rsidRPr="002A6D80">
        <w:rPr>
          <w:spacing w:val="-5"/>
        </w:rPr>
        <w:t xml:space="preserve"> </w:t>
      </w:r>
      <w:r w:rsidRPr="002A6D80">
        <w:t>to</w:t>
      </w:r>
      <w:r w:rsidRPr="002A6D80">
        <w:rPr>
          <w:spacing w:val="-5"/>
        </w:rPr>
        <w:t xml:space="preserve"> </w:t>
      </w:r>
      <w:r w:rsidRPr="002A6D80">
        <w:t>wholly settle within 12 months.</w:t>
      </w:r>
    </w:p>
    <w:p w14:paraId="0CEA7305" w14:textId="77777777" w:rsidR="00B80DD3" w:rsidRPr="002A6D80" w:rsidRDefault="00283A07" w:rsidP="00512BD0">
      <w:r w:rsidRPr="002A6D80">
        <w:t>Conditional long service leave is disclosed as a non- current liability. There is an unconditional right to defer the settlement of the entitlement until the employee</w:t>
      </w:r>
      <w:r w:rsidRPr="002A6D80">
        <w:rPr>
          <w:spacing w:val="40"/>
        </w:rPr>
        <w:t xml:space="preserve"> </w:t>
      </w:r>
      <w:r w:rsidRPr="002A6D80">
        <w:t>has completed the requisite years of service. This non- current</w:t>
      </w:r>
      <w:r w:rsidRPr="002A6D80">
        <w:rPr>
          <w:spacing w:val="-7"/>
        </w:rPr>
        <w:t xml:space="preserve"> </w:t>
      </w:r>
      <w:r w:rsidRPr="002A6D80">
        <w:t>long</w:t>
      </w:r>
      <w:r w:rsidRPr="002A6D80">
        <w:rPr>
          <w:spacing w:val="-7"/>
        </w:rPr>
        <w:t xml:space="preserve"> </w:t>
      </w:r>
      <w:r w:rsidRPr="002A6D80">
        <w:t>service</w:t>
      </w:r>
      <w:r w:rsidRPr="002A6D80">
        <w:rPr>
          <w:spacing w:val="-7"/>
        </w:rPr>
        <w:t xml:space="preserve"> </w:t>
      </w:r>
      <w:r w:rsidRPr="002A6D80">
        <w:t>leave</w:t>
      </w:r>
      <w:r w:rsidRPr="002A6D80">
        <w:rPr>
          <w:spacing w:val="-7"/>
        </w:rPr>
        <w:t xml:space="preserve"> </w:t>
      </w:r>
      <w:r w:rsidRPr="002A6D80">
        <w:t>is</w:t>
      </w:r>
      <w:r w:rsidRPr="002A6D80">
        <w:rPr>
          <w:spacing w:val="-7"/>
        </w:rPr>
        <w:t xml:space="preserve"> </w:t>
      </w:r>
      <w:r w:rsidRPr="002A6D80">
        <w:t>measured</w:t>
      </w:r>
      <w:r w:rsidRPr="002A6D80">
        <w:rPr>
          <w:spacing w:val="-7"/>
        </w:rPr>
        <w:t xml:space="preserve"> </w:t>
      </w:r>
      <w:r w:rsidRPr="002A6D80">
        <w:t>at</w:t>
      </w:r>
      <w:r w:rsidRPr="002A6D80">
        <w:rPr>
          <w:spacing w:val="-7"/>
        </w:rPr>
        <w:t xml:space="preserve"> </w:t>
      </w:r>
      <w:r w:rsidRPr="002A6D80">
        <w:t>present</w:t>
      </w:r>
      <w:r w:rsidRPr="002A6D80">
        <w:rPr>
          <w:spacing w:val="-7"/>
        </w:rPr>
        <w:t xml:space="preserve"> </w:t>
      </w:r>
      <w:r w:rsidRPr="002A6D80">
        <w:t>value.</w:t>
      </w:r>
    </w:p>
    <w:p w14:paraId="194B32F4" w14:textId="77777777" w:rsidR="00B80DD3" w:rsidRPr="002A6D80" w:rsidRDefault="00283A07" w:rsidP="00512BD0">
      <w:r w:rsidRPr="002A6D80">
        <w:t>Any gain or loss following revaluation of the present value of non-current long service leave liability is recognised</w:t>
      </w:r>
      <w:r w:rsidRPr="002A6D80">
        <w:rPr>
          <w:spacing w:val="-3"/>
        </w:rPr>
        <w:t xml:space="preserve"> </w:t>
      </w:r>
      <w:r w:rsidRPr="002A6D80">
        <w:t>as</w:t>
      </w:r>
      <w:r w:rsidRPr="002A6D80">
        <w:rPr>
          <w:spacing w:val="-3"/>
        </w:rPr>
        <w:t xml:space="preserve"> </w:t>
      </w:r>
      <w:r w:rsidRPr="002A6D80">
        <w:t>a</w:t>
      </w:r>
      <w:r w:rsidRPr="002A6D80">
        <w:rPr>
          <w:spacing w:val="-3"/>
        </w:rPr>
        <w:t xml:space="preserve"> </w:t>
      </w:r>
      <w:r w:rsidRPr="002A6D80">
        <w:t>transaction,</w:t>
      </w:r>
      <w:r w:rsidRPr="002A6D80">
        <w:rPr>
          <w:spacing w:val="-3"/>
        </w:rPr>
        <w:t xml:space="preserve"> </w:t>
      </w:r>
      <w:r w:rsidRPr="002A6D80">
        <w:t>except</w:t>
      </w:r>
      <w:r w:rsidRPr="002A6D80">
        <w:rPr>
          <w:spacing w:val="-3"/>
        </w:rPr>
        <w:t xml:space="preserve"> </w:t>
      </w:r>
      <w:r w:rsidRPr="002A6D80">
        <w:t>to</w:t>
      </w:r>
      <w:r w:rsidRPr="002A6D80">
        <w:rPr>
          <w:spacing w:val="-3"/>
        </w:rPr>
        <w:t xml:space="preserve"> </w:t>
      </w:r>
      <w:r w:rsidRPr="002A6D80">
        <w:t>the</w:t>
      </w:r>
      <w:r w:rsidRPr="002A6D80">
        <w:rPr>
          <w:spacing w:val="-3"/>
        </w:rPr>
        <w:t xml:space="preserve"> </w:t>
      </w:r>
      <w:r w:rsidRPr="002A6D80">
        <w:t>extent</w:t>
      </w:r>
      <w:r w:rsidRPr="002A6D80">
        <w:rPr>
          <w:spacing w:val="-3"/>
        </w:rPr>
        <w:t xml:space="preserve"> </w:t>
      </w:r>
      <w:r w:rsidRPr="002A6D80">
        <w:t>that</w:t>
      </w:r>
      <w:r w:rsidRPr="002A6D80">
        <w:rPr>
          <w:spacing w:val="-3"/>
        </w:rPr>
        <w:t xml:space="preserve"> </w:t>
      </w:r>
      <w:r w:rsidRPr="002A6D80">
        <w:t>a gain</w:t>
      </w:r>
      <w:r w:rsidRPr="002A6D80">
        <w:rPr>
          <w:spacing w:val="-6"/>
        </w:rPr>
        <w:t xml:space="preserve"> </w:t>
      </w:r>
      <w:r w:rsidRPr="002A6D80">
        <w:t>or</w:t>
      </w:r>
      <w:r w:rsidRPr="002A6D80">
        <w:rPr>
          <w:spacing w:val="-6"/>
        </w:rPr>
        <w:t xml:space="preserve"> </w:t>
      </w:r>
      <w:r w:rsidRPr="002A6D80">
        <w:t>loss</w:t>
      </w:r>
      <w:r w:rsidRPr="002A6D80">
        <w:rPr>
          <w:spacing w:val="-6"/>
        </w:rPr>
        <w:t xml:space="preserve"> </w:t>
      </w:r>
      <w:r w:rsidRPr="002A6D80">
        <w:t>arises</w:t>
      </w:r>
      <w:r w:rsidRPr="002A6D80">
        <w:rPr>
          <w:spacing w:val="-6"/>
        </w:rPr>
        <w:t xml:space="preserve"> </w:t>
      </w:r>
      <w:r w:rsidRPr="002A6D80">
        <w:t>due</w:t>
      </w:r>
      <w:r w:rsidRPr="002A6D80">
        <w:rPr>
          <w:spacing w:val="-6"/>
        </w:rPr>
        <w:t xml:space="preserve"> </w:t>
      </w:r>
      <w:r w:rsidRPr="002A6D80">
        <w:t>to</w:t>
      </w:r>
      <w:r w:rsidRPr="002A6D80">
        <w:rPr>
          <w:spacing w:val="-6"/>
        </w:rPr>
        <w:t xml:space="preserve"> </w:t>
      </w:r>
      <w:r w:rsidRPr="002A6D80">
        <w:t>changes</w:t>
      </w:r>
      <w:r w:rsidRPr="002A6D80">
        <w:rPr>
          <w:spacing w:val="-6"/>
        </w:rPr>
        <w:t xml:space="preserve"> </w:t>
      </w:r>
      <w:r w:rsidRPr="002A6D80">
        <w:t>in</w:t>
      </w:r>
      <w:r w:rsidRPr="002A6D80">
        <w:rPr>
          <w:spacing w:val="-6"/>
        </w:rPr>
        <w:t xml:space="preserve"> </w:t>
      </w:r>
      <w:r w:rsidRPr="002A6D80">
        <w:t>bond</w:t>
      </w:r>
      <w:r w:rsidRPr="002A6D80">
        <w:rPr>
          <w:spacing w:val="-6"/>
        </w:rPr>
        <w:t xml:space="preserve"> </w:t>
      </w:r>
      <w:r w:rsidRPr="002A6D80">
        <w:t>interest</w:t>
      </w:r>
      <w:r w:rsidRPr="002A6D80">
        <w:rPr>
          <w:spacing w:val="-6"/>
        </w:rPr>
        <w:t xml:space="preserve"> </w:t>
      </w:r>
      <w:r w:rsidRPr="002A6D80">
        <w:t>rates for which it is then recognised as an ‘other economic flow’ in the net result.</w:t>
      </w:r>
    </w:p>
    <w:p w14:paraId="6864C9EA" w14:textId="5C33B578" w:rsidR="00486975" w:rsidRPr="002A6D80" w:rsidRDefault="00486975" w:rsidP="00486975">
      <w:pPr>
        <w:pStyle w:val="Heading4"/>
      </w:pPr>
      <w:r w:rsidRPr="002A6D80">
        <w:lastRenderedPageBreak/>
        <w:t>3.1.2 Superannuation contributions</w:t>
      </w:r>
    </w:p>
    <w:p w14:paraId="0BFE5E8A" w14:textId="7439CC70" w:rsidR="00A155C0" w:rsidRPr="002A6D80" w:rsidRDefault="00283A07" w:rsidP="00512BD0">
      <w:r w:rsidRPr="002A6D80">
        <w:t>Employees of the VBA are entitled to receive superannuation benefits and the VBA contributes to both</w:t>
      </w:r>
      <w:r w:rsidRPr="002A6D80">
        <w:rPr>
          <w:spacing w:val="-5"/>
        </w:rPr>
        <w:t xml:space="preserve"> </w:t>
      </w:r>
      <w:r w:rsidRPr="002A6D80">
        <w:t>defined</w:t>
      </w:r>
      <w:r w:rsidRPr="002A6D80">
        <w:rPr>
          <w:spacing w:val="-5"/>
        </w:rPr>
        <w:t xml:space="preserve"> </w:t>
      </w:r>
      <w:r w:rsidRPr="002A6D80">
        <w:t>benefit</w:t>
      </w:r>
      <w:r w:rsidRPr="002A6D80">
        <w:rPr>
          <w:spacing w:val="-5"/>
        </w:rPr>
        <w:t xml:space="preserve"> </w:t>
      </w:r>
      <w:r w:rsidRPr="002A6D80">
        <w:t>and</w:t>
      </w:r>
      <w:r w:rsidRPr="002A6D80">
        <w:rPr>
          <w:spacing w:val="-5"/>
        </w:rPr>
        <w:t xml:space="preserve"> </w:t>
      </w:r>
      <w:r w:rsidRPr="002A6D80">
        <w:t>defined</w:t>
      </w:r>
      <w:r w:rsidRPr="002A6D80">
        <w:rPr>
          <w:spacing w:val="-5"/>
        </w:rPr>
        <w:t xml:space="preserve"> </w:t>
      </w:r>
      <w:r w:rsidRPr="002A6D80">
        <w:t>contribution</w:t>
      </w:r>
      <w:r w:rsidRPr="002A6D80">
        <w:rPr>
          <w:spacing w:val="-5"/>
        </w:rPr>
        <w:t xml:space="preserve"> </w:t>
      </w:r>
      <w:r w:rsidRPr="002A6D80">
        <w:t>plans.</w:t>
      </w:r>
      <w:r w:rsidRPr="002A6D80">
        <w:rPr>
          <w:spacing w:val="-5"/>
        </w:rPr>
        <w:t xml:space="preserve"> </w:t>
      </w:r>
      <w:r w:rsidRPr="002A6D80">
        <w:t>The defined</w:t>
      </w:r>
      <w:r w:rsidRPr="002A6D80">
        <w:rPr>
          <w:spacing w:val="-3"/>
        </w:rPr>
        <w:t xml:space="preserve"> </w:t>
      </w:r>
      <w:r w:rsidRPr="002A6D80">
        <w:t>benefit</w:t>
      </w:r>
      <w:r w:rsidRPr="002A6D80">
        <w:rPr>
          <w:spacing w:val="-3"/>
        </w:rPr>
        <w:t xml:space="preserve"> </w:t>
      </w:r>
      <w:r w:rsidRPr="002A6D80">
        <w:t>plan</w:t>
      </w:r>
      <w:r w:rsidRPr="002A6D80">
        <w:rPr>
          <w:spacing w:val="-3"/>
        </w:rPr>
        <w:t xml:space="preserve"> </w:t>
      </w:r>
      <w:r w:rsidRPr="002A6D80">
        <w:t>provides</w:t>
      </w:r>
      <w:r w:rsidRPr="002A6D80">
        <w:rPr>
          <w:spacing w:val="-3"/>
        </w:rPr>
        <w:t xml:space="preserve"> </w:t>
      </w:r>
      <w:r w:rsidRPr="002A6D80">
        <w:t>benefits</w:t>
      </w:r>
      <w:r w:rsidRPr="002A6D80">
        <w:rPr>
          <w:spacing w:val="-3"/>
        </w:rPr>
        <w:t xml:space="preserve"> </w:t>
      </w:r>
      <w:r w:rsidRPr="002A6D80">
        <w:t>based</w:t>
      </w:r>
      <w:r w:rsidRPr="002A6D80">
        <w:rPr>
          <w:spacing w:val="-3"/>
        </w:rPr>
        <w:t xml:space="preserve"> </w:t>
      </w:r>
      <w:r w:rsidRPr="002A6D80">
        <w:t>on</w:t>
      </w:r>
      <w:r w:rsidRPr="002A6D80">
        <w:rPr>
          <w:spacing w:val="-3"/>
        </w:rPr>
        <w:t xml:space="preserve"> </w:t>
      </w:r>
      <w:r w:rsidRPr="002A6D80">
        <w:t>years</w:t>
      </w:r>
      <w:r w:rsidRPr="002A6D80">
        <w:rPr>
          <w:spacing w:val="-3"/>
        </w:rPr>
        <w:t xml:space="preserve"> </w:t>
      </w:r>
      <w:r w:rsidRPr="002A6D80">
        <w:t>of service and final average salary.</w:t>
      </w:r>
    </w:p>
    <w:p w14:paraId="61905637" w14:textId="592B19D6"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4634"/>
        <w:gridCol w:w="3770"/>
        <w:gridCol w:w="1342"/>
      </w:tblGrid>
      <w:tr w:rsidR="00D633EE" w:rsidRPr="002A6D80" w14:paraId="4588CE0D" w14:textId="77777777" w:rsidTr="00D633EE">
        <w:trPr>
          <w:cnfStyle w:val="100000000000" w:firstRow="1" w:lastRow="0" w:firstColumn="0" w:lastColumn="0" w:oddVBand="0" w:evenVBand="0" w:oddHBand="0" w:evenHBand="0" w:firstRowFirstColumn="0" w:firstRowLastColumn="0" w:lastRowFirstColumn="0" w:lastRowLastColumn="0"/>
          <w:trHeight w:val="330"/>
        </w:trPr>
        <w:tc>
          <w:tcPr>
            <w:tcW w:w="4741" w:type="dxa"/>
          </w:tcPr>
          <w:p w14:paraId="0A2D28D5" w14:textId="77777777" w:rsidR="00B80DD3" w:rsidRPr="002A6D80" w:rsidRDefault="00B80DD3" w:rsidP="00512BD0">
            <w:pPr>
              <w:pStyle w:val="TableParagraph"/>
              <w:spacing w:before="0"/>
              <w:rPr>
                <w:rFonts w:cs="Arial"/>
                <w:sz w:val="18"/>
                <w:szCs w:val="18"/>
              </w:rPr>
            </w:pPr>
          </w:p>
        </w:tc>
        <w:tc>
          <w:tcPr>
            <w:tcW w:w="3856" w:type="dxa"/>
          </w:tcPr>
          <w:p w14:paraId="018439E4" w14:textId="77777777" w:rsidR="00B80DD3" w:rsidRPr="002A6D80" w:rsidRDefault="00283A07" w:rsidP="00512BD0">
            <w:pPr>
              <w:pStyle w:val="TableParagraph"/>
              <w:spacing w:before="80"/>
              <w:ind w:right="945"/>
              <w:jc w:val="right"/>
              <w:rPr>
                <w:rFonts w:cs="Arial"/>
                <w:b w:val="0"/>
                <w:sz w:val="18"/>
                <w:szCs w:val="18"/>
              </w:rPr>
            </w:pPr>
            <w:r w:rsidRPr="002A6D80">
              <w:rPr>
                <w:rFonts w:cs="Arial"/>
                <w:spacing w:val="-4"/>
                <w:sz w:val="18"/>
                <w:szCs w:val="18"/>
              </w:rPr>
              <w:t>2022</w:t>
            </w:r>
          </w:p>
        </w:tc>
        <w:tc>
          <w:tcPr>
            <w:tcW w:w="1369" w:type="dxa"/>
          </w:tcPr>
          <w:p w14:paraId="48AD9062" w14:textId="77777777" w:rsidR="00B80DD3" w:rsidRPr="002A6D80" w:rsidRDefault="00283A07" w:rsidP="00512BD0">
            <w:pPr>
              <w:pStyle w:val="TableParagraph"/>
              <w:spacing w:before="80"/>
              <w:ind w:right="76"/>
              <w:jc w:val="right"/>
              <w:rPr>
                <w:rFonts w:cs="Arial"/>
                <w:b w:val="0"/>
                <w:sz w:val="18"/>
                <w:szCs w:val="18"/>
              </w:rPr>
            </w:pPr>
            <w:r w:rsidRPr="002A6D80">
              <w:rPr>
                <w:rFonts w:cs="Arial"/>
                <w:spacing w:val="-4"/>
                <w:sz w:val="18"/>
                <w:szCs w:val="18"/>
              </w:rPr>
              <w:t>2021</w:t>
            </w:r>
          </w:p>
        </w:tc>
      </w:tr>
      <w:tr w:rsidR="00D633EE" w:rsidRPr="002A6D80" w14:paraId="7C4659F6" w14:textId="77777777" w:rsidTr="00D633EE">
        <w:trPr>
          <w:trHeight w:val="342"/>
        </w:trPr>
        <w:tc>
          <w:tcPr>
            <w:tcW w:w="4741" w:type="dxa"/>
          </w:tcPr>
          <w:p w14:paraId="2C55B4D9" w14:textId="77777777" w:rsidR="00B80DD3" w:rsidRPr="002A6D80" w:rsidRDefault="00283A07" w:rsidP="00512BD0">
            <w:pPr>
              <w:pStyle w:val="TableParagraph"/>
              <w:spacing w:before="80"/>
              <w:ind w:left="79"/>
              <w:rPr>
                <w:rFonts w:cs="Arial"/>
                <w:b/>
                <w:sz w:val="18"/>
                <w:szCs w:val="18"/>
              </w:rPr>
            </w:pPr>
            <w:r w:rsidRPr="002A6D80">
              <w:rPr>
                <w:rFonts w:cs="Arial"/>
                <w:b/>
                <w:sz w:val="18"/>
                <w:szCs w:val="18"/>
              </w:rPr>
              <w:t>Defined</w:t>
            </w:r>
            <w:r w:rsidRPr="002A6D80">
              <w:rPr>
                <w:rFonts w:cs="Arial"/>
                <w:b/>
                <w:spacing w:val="-5"/>
                <w:sz w:val="18"/>
                <w:szCs w:val="18"/>
              </w:rPr>
              <w:t xml:space="preserve"> </w:t>
            </w:r>
            <w:r w:rsidRPr="002A6D80">
              <w:rPr>
                <w:rFonts w:cs="Arial"/>
                <w:b/>
                <w:sz w:val="18"/>
                <w:szCs w:val="18"/>
              </w:rPr>
              <w:t>benefit</w:t>
            </w:r>
            <w:r w:rsidRPr="002A6D80">
              <w:rPr>
                <w:rFonts w:cs="Arial"/>
                <w:b/>
                <w:spacing w:val="-5"/>
                <w:sz w:val="18"/>
                <w:szCs w:val="18"/>
              </w:rPr>
              <w:t xml:space="preserve"> </w:t>
            </w:r>
            <w:r w:rsidRPr="002A6D80">
              <w:rPr>
                <w:rFonts w:cs="Arial"/>
                <w:b/>
                <w:spacing w:val="-2"/>
                <w:sz w:val="18"/>
                <w:szCs w:val="18"/>
              </w:rPr>
              <w:t>plans:</w:t>
            </w:r>
          </w:p>
        </w:tc>
        <w:tc>
          <w:tcPr>
            <w:tcW w:w="3856" w:type="dxa"/>
          </w:tcPr>
          <w:p w14:paraId="6F07A06D" w14:textId="77777777" w:rsidR="00B80DD3" w:rsidRPr="002A6D80" w:rsidRDefault="00B80DD3" w:rsidP="00512BD0">
            <w:pPr>
              <w:pStyle w:val="TableParagraph"/>
              <w:spacing w:before="0"/>
              <w:rPr>
                <w:rFonts w:cs="Arial"/>
                <w:sz w:val="18"/>
                <w:szCs w:val="18"/>
              </w:rPr>
            </w:pPr>
          </w:p>
        </w:tc>
        <w:tc>
          <w:tcPr>
            <w:tcW w:w="1369" w:type="dxa"/>
          </w:tcPr>
          <w:p w14:paraId="12A26D43" w14:textId="77777777" w:rsidR="00B80DD3" w:rsidRPr="002A6D80" w:rsidRDefault="00B80DD3" w:rsidP="00512BD0">
            <w:pPr>
              <w:pStyle w:val="TableParagraph"/>
              <w:spacing w:before="0"/>
              <w:rPr>
                <w:rFonts w:cs="Arial"/>
                <w:sz w:val="18"/>
                <w:szCs w:val="18"/>
              </w:rPr>
            </w:pPr>
          </w:p>
        </w:tc>
      </w:tr>
      <w:tr w:rsidR="00D633EE" w:rsidRPr="002A6D80" w14:paraId="53B29BD3" w14:textId="77777777" w:rsidTr="00D633EE">
        <w:trPr>
          <w:trHeight w:val="317"/>
        </w:trPr>
        <w:tc>
          <w:tcPr>
            <w:tcW w:w="4741" w:type="dxa"/>
          </w:tcPr>
          <w:p w14:paraId="31F61C2B" w14:textId="77777777" w:rsidR="00B80DD3" w:rsidRPr="002A6D80" w:rsidRDefault="00283A07" w:rsidP="00512BD0">
            <w:pPr>
              <w:pStyle w:val="TableParagraph"/>
              <w:spacing w:before="58"/>
              <w:ind w:left="79"/>
              <w:rPr>
                <w:rFonts w:cs="Arial"/>
                <w:sz w:val="18"/>
                <w:szCs w:val="18"/>
              </w:rPr>
            </w:pPr>
            <w:r w:rsidRPr="002A6D80">
              <w:rPr>
                <w:rFonts w:cs="Arial"/>
                <w:sz w:val="18"/>
                <w:szCs w:val="18"/>
              </w:rPr>
              <w:t>State</w:t>
            </w:r>
            <w:r w:rsidRPr="002A6D80">
              <w:rPr>
                <w:rFonts w:cs="Arial"/>
                <w:spacing w:val="-7"/>
                <w:sz w:val="18"/>
                <w:szCs w:val="18"/>
              </w:rPr>
              <w:t xml:space="preserve"> </w:t>
            </w:r>
            <w:r w:rsidRPr="002A6D80">
              <w:rPr>
                <w:rFonts w:cs="Arial"/>
                <w:sz w:val="18"/>
                <w:szCs w:val="18"/>
              </w:rPr>
              <w:t>Superannuation</w:t>
            </w:r>
            <w:r w:rsidRPr="002A6D80">
              <w:rPr>
                <w:rFonts w:cs="Arial"/>
                <w:spacing w:val="-7"/>
                <w:sz w:val="18"/>
                <w:szCs w:val="18"/>
              </w:rPr>
              <w:t xml:space="preserve"> </w:t>
            </w:r>
            <w:r w:rsidRPr="002A6D80">
              <w:rPr>
                <w:rFonts w:cs="Arial"/>
                <w:spacing w:val="-4"/>
                <w:sz w:val="18"/>
                <w:szCs w:val="18"/>
              </w:rPr>
              <w:t>Fund</w:t>
            </w:r>
          </w:p>
        </w:tc>
        <w:tc>
          <w:tcPr>
            <w:tcW w:w="3856" w:type="dxa"/>
          </w:tcPr>
          <w:p w14:paraId="49A36361" w14:textId="77777777" w:rsidR="00B80DD3" w:rsidRPr="002A6D80" w:rsidRDefault="00283A07" w:rsidP="00512BD0">
            <w:pPr>
              <w:pStyle w:val="TableParagraph"/>
              <w:spacing w:before="58"/>
              <w:ind w:right="945"/>
              <w:jc w:val="right"/>
              <w:rPr>
                <w:rFonts w:cs="Arial"/>
                <w:sz w:val="18"/>
                <w:szCs w:val="18"/>
              </w:rPr>
            </w:pPr>
            <w:r w:rsidRPr="002A6D80">
              <w:rPr>
                <w:rFonts w:cs="Arial"/>
                <w:spacing w:val="-5"/>
                <w:sz w:val="18"/>
                <w:szCs w:val="18"/>
              </w:rPr>
              <w:t>31</w:t>
            </w:r>
          </w:p>
        </w:tc>
        <w:tc>
          <w:tcPr>
            <w:tcW w:w="1369" w:type="dxa"/>
          </w:tcPr>
          <w:p w14:paraId="1C285E33" w14:textId="77777777" w:rsidR="00B80DD3" w:rsidRPr="002A6D80" w:rsidRDefault="00283A07" w:rsidP="00512BD0">
            <w:pPr>
              <w:pStyle w:val="TableParagraph"/>
              <w:spacing w:before="58"/>
              <w:ind w:right="76"/>
              <w:jc w:val="right"/>
              <w:rPr>
                <w:rFonts w:cs="Arial"/>
                <w:sz w:val="18"/>
                <w:szCs w:val="18"/>
              </w:rPr>
            </w:pPr>
            <w:r w:rsidRPr="002A6D80">
              <w:rPr>
                <w:rFonts w:cs="Arial"/>
                <w:spacing w:val="-5"/>
                <w:sz w:val="18"/>
                <w:szCs w:val="18"/>
              </w:rPr>
              <w:t>21</w:t>
            </w:r>
          </w:p>
        </w:tc>
      </w:tr>
      <w:tr w:rsidR="00D633EE" w:rsidRPr="002A6D80" w14:paraId="6C6E695F" w14:textId="77777777" w:rsidTr="00D633EE">
        <w:trPr>
          <w:trHeight w:val="322"/>
        </w:trPr>
        <w:tc>
          <w:tcPr>
            <w:tcW w:w="4741" w:type="dxa"/>
          </w:tcPr>
          <w:p w14:paraId="0610CA91" w14:textId="77777777" w:rsidR="00B80DD3" w:rsidRPr="002A6D80" w:rsidRDefault="00283A07" w:rsidP="00512BD0">
            <w:pPr>
              <w:pStyle w:val="TableParagraph"/>
              <w:spacing w:before="60"/>
              <w:ind w:left="79"/>
              <w:rPr>
                <w:rFonts w:cs="Arial"/>
                <w:b/>
                <w:sz w:val="18"/>
                <w:szCs w:val="18"/>
              </w:rPr>
            </w:pPr>
            <w:r w:rsidRPr="002A6D80">
              <w:rPr>
                <w:rFonts w:cs="Arial"/>
                <w:b/>
                <w:sz w:val="18"/>
                <w:szCs w:val="18"/>
              </w:rPr>
              <w:t>Defined</w:t>
            </w:r>
            <w:r w:rsidRPr="002A6D80">
              <w:rPr>
                <w:rFonts w:cs="Arial"/>
                <w:b/>
                <w:spacing w:val="-3"/>
                <w:sz w:val="18"/>
                <w:szCs w:val="18"/>
              </w:rPr>
              <w:t xml:space="preserve"> </w:t>
            </w:r>
            <w:r w:rsidRPr="002A6D80">
              <w:rPr>
                <w:rFonts w:cs="Arial"/>
                <w:b/>
                <w:sz w:val="18"/>
                <w:szCs w:val="18"/>
              </w:rPr>
              <w:t>contribution</w:t>
            </w:r>
            <w:r w:rsidRPr="002A6D80">
              <w:rPr>
                <w:rFonts w:cs="Arial"/>
                <w:b/>
                <w:spacing w:val="-3"/>
                <w:sz w:val="18"/>
                <w:szCs w:val="18"/>
              </w:rPr>
              <w:t xml:space="preserve"> </w:t>
            </w:r>
            <w:r w:rsidRPr="002A6D80">
              <w:rPr>
                <w:rFonts w:cs="Arial"/>
                <w:b/>
                <w:spacing w:val="-2"/>
                <w:sz w:val="18"/>
                <w:szCs w:val="18"/>
              </w:rPr>
              <w:t>plans:</w:t>
            </w:r>
          </w:p>
        </w:tc>
        <w:tc>
          <w:tcPr>
            <w:tcW w:w="3856" w:type="dxa"/>
          </w:tcPr>
          <w:p w14:paraId="4D37D924" w14:textId="77777777" w:rsidR="00B80DD3" w:rsidRPr="002A6D80" w:rsidRDefault="00B80DD3" w:rsidP="00512BD0">
            <w:pPr>
              <w:pStyle w:val="TableParagraph"/>
              <w:spacing w:before="0"/>
              <w:rPr>
                <w:rFonts w:cs="Arial"/>
                <w:sz w:val="18"/>
                <w:szCs w:val="18"/>
              </w:rPr>
            </w:pPr>
          </w:p>
        </w:tc>
        <w:tc>
          <w:tcPr>
            <w:tcW w:w="1369" w:type="dxa"/>
          </w:tcPr>
          <w:p w14:paraId="72922A51" w14:textId="77777777" w:rsidR="00B80DD3" w:rsidRPr="002A6D80" w:rsidRDefault="00B80DD3" w:rsidP="00512BD0">
            <w:pPr>
              <w:pStyle w:val="TableParagraph"/>
              <w:spacing w:before="0"/>
              <w:rPr>
                <w:rFonts w:cs="Arial"/>
                <w:sz w:val="18"/>
                <w:szCs w:val="18"/>
              </w:rPr>
            </w:pPr>
          </w:p>
        </w:tc>
      </w:tr>
      <w:tr w:rsidR="00D633EE" w:rsidRPr="002A6D80" w14:paraId="6AF5D8AE" w14:textId="77777777" w:rsidTr="00D633EE">
        <w:trPr>
          <w:trHeight w:val="318"/>
        </w:trPr>
        <w:tc>
          <w:tcPr>
            <w:tcW w:w="4741" w:type="dxa"/>
          </w:tcPr>
          <w:p w14:paraId="62CD5CC4" w14:textId="77777777" w:rsidR="00B80DD3" w:rsidRPr="002A6D80" w:rsidRDefault="00283A07" w:rsidP="00512BD0">
            <w:pPr>
              <w:pStyle w:val="TableParagraph"/>
              <w:spacing w:before="58"/>
              <w:ind w:left="79"/>
              <w:rPr>
                <w:rFonts w:cs="Arial"/>
                <w:sz w:val="18"/>
                <w:szCs w:val="18"/>
              </w:rPr>
            </w:pPr>
            <w:r w:rsidRPr="002A6D80">
              <w:rPr>
                <w:rFonts w:cs="Arial"/>
                <w:spacing w:val="-2"/>
                <w:sz w:val="18"/>
                <w:szCs w:val="18"/>
              </w:rPr>
              <w:t>VicSuper</w:t>
            </w:r>
          </w:p>
        </w:tc>
        <w:tc>
          <w:tcPr>
            <w:tcW w:w="3856" w:type="dxa"/>
          </w:tcPr>
          <w:p w14:paraId="7B6CC3C2" w14:textId="77777777" w:rsidR="00B80DD3" w:rsidRPr="002A6D80" w:rsidRDefault="00283A07" w:rsidP="00512BD0">
            <w:pPr>
              <w:pStyle w:val="TableParagraph"/>
              <w:spacing w:before="58"/>
              <w:ind w:right="945"/>
              <w:jc w:val="right"/>
              <w:rPr>
                <w:rFonts w:cs="Arial"/>
                <w:sz w:val="18"/>
                <w:szCs w:val="18"/>
              </w:rPr>
            </w:pPr>
            <w:r w:rsidRPr="002A6D80">
              <w:rPr>
                <w:rFonts w:cs="Arial"/>
                <w:spacing w:val="-4"/>
                <w:sz w:val="18"/>
                <w:szCs w:val="18"/>
              </w:rPr>
              <w:t>1,964</w:t>
            </w:r>
          </w:p>
        </w:tc>
        <w:tc>
          <w:tcPr>
            <w:tcW w:w="1369" w:type="dxa"/>
          </w:tcPr>
          <w:p w14:paraId="169EF3A6" w14:textId="77777777" w:rsidR="00B80DD3" w:rsidRPr="002A6D80" w:rsidRDefault="00283A07" w:rsidP="00512BD0">
            <w:pPr>
              <w:pStyle w:val="TableParagraph"/>
              <w:spacing w:before="58"/>
              <w:ind w:right="76"/>
              <w:jc w:val="right"/>
              <w:rPr>
                <w:rFonts w:cs="Arial"/>
                <w:sz w:val="18"/>
                <w:szCs w:val="18"/>
              </w:rPr>
            </w:pPr>
            <w:r w:rsidRPr="002A6D80">
              <w:rPr>
                <w:rFonts w:cs="Arial"/>
                <w:spacing w:val="-4"/>
                <w:sz w:val="18"/>
                <w:szCs w:val="18"/>
              </w:rPr>
              <w:t>1,770</w:t>
            </w:r>
          </w:p>
        </w:tc>
      </w:tr>
      <w:tr w:rsidR="00D633EE" w:rsidRPr="002A6D80" w14:paraId="7E0A894C" w14:textId="77777777" w:rsidTr="00D633EE">
        <w:trPr>
          <w:trHeight w:val="296"/>
        </w:trPr>
        <w:tc>
          <w:tcPr>
            <w:tcW w:w="4741" w:type="dxa"/>
          </w:tcPr>
          <w:p w14:paraId="74867FF2" w14:textId="77777777" w:rsidR="00B80DD3" w:rsidRPr="002A6D80" w:rsidRDefault="00283A07" w:rsidP="00512BD0">
            <w:pPr>
              <w:pStyle w:val="TableParagraph"/>
              <w:spacing w:before="59"/>
              <w:ind w:left="79"/>
              <w:rPr>
                <w:rFonts w:cs="Arial"/>
                <w:sz w:val="18"/>
                <w:szCs w:val="18"/>
              </w:rPr>
            </w:pPr>
            <w:r w:rsidRPr="002A6D80">
              <w:rPr>
                <w:rFonts w:cs="Arial"/>
                <w:spacing w:val="-2"/>
                <w:sz w:val="18"/>
                <w:szCs w:val="18"/>
              </w:rPr>
              <w:t>Other</w:t>
            </w:r>
          </w:p>
        </w:tc>
        <w:tc>
          <w:tcPr>
            <w:tcW w:w="3856" w:type="dxa"/>
          </w:tcPr>
          <w:p w14:paraId="66E7671D" w14:textId="77777777" w:rsidR="00B80DD3" w:rsidRPr="002A6D80" w:rsidRDefault="00283A07" w:rsidP="00512BD0">
            <w:pPr>
              <w:pStyle w:val="TableParagraph"/>
              <w:spacing w:before="59"/>
              <w:ind w:right="947"/>
              <w:jc w:val="right"/>
              <w:rPr>
                <w:rFonts w:cs="Arial"/>
                <w:sz w:val="18"/>
                <w:szCs w:val="18"/>
              </w:rPr>
            </w:pPr>
            <w:r w:rsidRPr="002A6D80">
              <w:rPr>
                <w:rFonts w:cs="Arial"/>
                <w:spacing w:val="-4"/>
                <w:sz w:val="18"/>
                <w:szCs w:val="18"/>
              </w:rPr>
              <w:t>3,113</w:t>
            </w:r>
          </w:p>
        </w:tc>
        <w:tc>
          <w:tcPr>
            <w:tcW w:w="1369" w:type="dxa"/>
          </w:tcPr>
          <w:p w14:paraId="566BBBA5" w14:textId="77777777" w:rsidR="00B80DD3" w:rsidRPr="002A6D80" w:rsidRDefault="00283A07" w:rsidP="00512BD0">
            <w:pPr>
              <w:pStyle w:val="TableParagraph"/>
              <w:spacing w:before="59"/>
              <w:ind w:right="76"/>
              <w:jc w:val="right"/>
              <w:rPr>
                <w:rFonts w:cs="Arial"/>
                <w:sz w:val="18"/>
                <w:szCs w:val="18"/>
              </w:rPr>
            </w:pPr>
            <w:r w:rsidRPr="002A6D80">
              <w:rPr>
                <w:rFonts w:cs="Arial"/>
                <w:spacing w:val="-2"/>
                <w:sz w:val="18"/>
                <w:szCs w:val="18"/>
              </w:rPr>
              <w:t>3,220</w:t>
            </w:r>
          </w:p>
        </w:tc>
      </w:tr>
      <w:tr w:rsidR="00D633EE" w:rsidRPr="002A6D80" w14:paraId="6D7A06D7" w14:textId="77777777" w:rsidTr="00D633EE">
        <w:trPr>
          <w:trHeight w:val="387"/>
        </w:trPr>
        <w:tc>
          <w:tcPr>
            <w:tcW w:w="4741" w:type="dxa"/>
          </w:tcPr>
          <w:p w14:paraId="75421913" w14:textId="77777777" w:rsidR="00B80DD3" w:rsidRPr="002A6D80" w:rsidRDefault="00283A07" w:rsidP="00512BD0">
            <w:pPr>
              <w:pStyle w:val="TableParagraph"/>
              <w:spacing w:before="117"/>
              <w:ind w:left="56"/>
              <w:rPr>
                <w:rFonts w:cs="Arial"/>
                <w:b/>
                <w:sz w:val="18"/>
                <w:szCs w:val="18"/>
              </w:rPr>
            </w:pPr>
            <w:r w:rsidRPr="002A6D80">
              <w:rPr>
                <w:rFonts w:cs="Arial"/>
                <w:b/>
                <w:spacing w:val="-4"/>
                <w:w w:val="105"/>
                <w:sz w:val="18"/>
                <w:szCs w:val="18"/>
              </w:rPr>
              <w:t>Total</w:t>
            </w:r>
          </w:p>
        </w:tc>
        <w:tc>
          <w:tcPr>
            <w:tcW w:w="3856" w:type="dxa"/>
          </w:tcPr>
          <w:p w14:paraId="03C8E079" w14:textId="77777777" w:rsidR="00B80DD3" w:rsidRPr="002A6D80" w:rsidRDefault="00283A07" w:rsidP="00512BD0">
            <w:pPr>
              <w:pStyle w:val="TableParagraph"/>
              <w:spacing w:before="117"/>
              <w:ind w:right="922"/>
              <w:jc w:val="right"/>
              <w:rPr>
                <w:rFonts w:cs="Arial"/>
                <w:b/>
                <w:sz w:val="18"/>
                <w:szCs w:val="18"/>
              </w:rPr>
            </w:pPr>
            <w:r w:rsidRPr="002A6D80">
              <w:rPr>
                <w:rFonts w:cs="Arial"/>
                <w:b/>
                <w:spacing w:val="-2"/>
                <w:w w:val="105"/>
                <w:sz w:val="18"/>
                <w:szCs w:val="18"/>
              </w:rPr>
              <w:t>5,108</w:t>
            </w:r>
          </w:p>
        </w:tc>
        <w:tc>
          <w:tcPr>
            <w:tcW w:w="1369" w:type="dxa"/>
          </w:tcPr>
          <w:p w14:paraId="4C582B18" w14:textId="77777777" w:rsidR="00B80DD3" w:rsidRPr="002A6D80" w:rsidRDefault="00283A07" w:rsidP="00512BD0">
            <w:pPr>
              <w:pStyle w:val="TableParagraph"/>
              <w:spacing w:before="117"/>
              <w:ind w:right="52"/>
              <w:jc w:val="right"/>
              <w:rPr>
                <w:rFonts w:cs="Arial"/>
                <w:b/>
                <w:sz w:val="18"/>
                <w:szCs w:val="18"/>
              </w:rPr>
            </w:pPr>
            <w:r w:rsidRPr="002A6D80">
              <w:rPr>
                <w:rFonts w:cs="Arial"/>
                <w:b/>
                <w:spacing w:val="-2"/>
                <w:w w:val="105"/>
                <w:sz w:val="18"/>
                <w:szCs w:val="18"/>
              </w:rPr>
              <w:t>5,011</w:t>
            </w:r>
          </w:p>
        </w:tc>
      </w:tr>
    </w:tbl>
    <w:p w14:paraId="34FEC2DD" w14:textId="77777777" w:rsidR="00B80DD3" w:rsidRPr="002A6D80" w:rsidRDefault="00283A07" w:rsidP="00512BD0">
      <w:pPr>
        <w:spacing w:before="91"/>
        <w:ind w:left="550"/>
        <w:rPr>
          <w:rFonts w:cs="Arial"/>
          <w:i/>
          <w:sz w:val="16"/>
          <w:szCs w:val="16"/>
        </w:rPr>
      </w:pPr>
      <w:r w:rsidRPr="002A6D80">
        <w:rPr>
          <w:rFonts w:cs="Arial"/>
          <w:i/>
          <w:spacing w:val="-2"/>
          <w:sz w:val="16"/>
          <w:szCs w:val="16"/>
        </w:rPr>
        <w:t>Note:</w:t>
      </w:r>
    </w:p>
    <w:p w14:paraId="7BC2244A" w14:textId="49856219" w:rsidR="00A155C0" w:rsidRPr="002A6D80" w:rsidRDefault="00283A07" w:rsidP="00512BD0">
      <w:pPr>
        <w:spacing w:before="48"/>
        <w:ind w:left="550"/>
        <w:rPr>
          <w:rFonts w:cs="Arial"/>
          <w:i/>
          <w:spacing w:val="-2"/>
          <w:sz w:val="16"/>
          <w:szCs w:val="16"/>
        </w:rPr>
      </w:pPr>
      <w:r w:rsidRPr="002A6D80">
        <w:rPr>
          <w:rFonts w:cs="Arial"/>
          <w:i/>
          <w:sz w:val="16"/>
          <w:szCs w:val="16"/>
        </w:rPr>
        <w:t>The</w:t>
      </w:r>
      <w:r w:rsidRPr="002A6D80">
        <w:rPr>
          <w:rFonts w:cs="Arial"/>
          <w:i/>
          <w:spacing w:val="-2"/>
          <w:sz w:val="16"/>
          <w:szCs w:val="16"/>
        </w:rPr>
        <w:t xml:space="preserve"> </w:t>
      </w:r>
      <w:r w:rsidRPr="002A6D80">
        <w:rPr>
          <w:rFonts w:cs="Arial"/>
          <w:i/>
          <w:sz w:val="16"/>
          <w:szCs w:val="16"/>
        </w:rPr>
        <w:t>basis</w:t>
      </w:r>
      <w:r w:rsidRPr="002A6D80">
        <w:rPr>
          <w:rFonts w:cs="Arial"/>
          <w:i/>
          <w:spacing w:val="-2"/>
          <w:sz w:val="16"/>
          <w:szCs w:val="16"/>
        </w:rPr>
        <w:t xml:space="preserve"> </w:t>
      </w:r>
      <w:r w:rsidRPr="002A6D80">
        <w:rPr>
          <w:rFonts w:cs="Arial"/>
          <w:i/>
          <w:sz w:val="16"/>
          <w:szCs w:val="16"/>
        </w:rPr>
        <w:t>for</w:t>
      </w:r>
      <w:r w:rsidRPr="002A6D80">
        <w:rPr>
          <w:rFonts w:cs="Arial"/>
          <w:i/>
          <w:spacing w:val="-2"/>
          <w:sz w:val="16"/>
          <w:szCs w:val="16"/>
        </w:rPr>
        <w:t xml:space="preserve"> </w:t>
      </w:r>
      <w:r w:rsidRPr="002A6D80">
        <w:rPr>
          <w:rFonts w:cs="Arial"/>
          <w:i/>
          <w:sz w:val="16"/>
          <w:szCs w:val="16"/>
        </w:rPr>
        <w:t>determining</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level</w:t>
      </w:r>
      <w:r w:rsidRPr="002A6D80">
        <w:rPr>
          <w:rFonts w:cs="Arial"/>
          <w:i/>
          <w:spacing w:val="-2"/>
          <w:sz w:val="16"/>
          <w:szCs w:val="16"/>
        </w:rPr>
        <w:t xml:space="preserve"> </w:t>
      </w:r>
      <w:r w:rsidRPr="002A6D80">
        <w:rPr>
          <w:rFonts w:cs="Arial"/>
          <w:i/>
          <w:sz w:val="16"/>
          <w:szCs w:val="16"/>
        </w:rPr>
        <w:t>of</w:t>
      </w:r>
      <w:r w:rsidRPr="002A6D80">
        <w:rPr>
          <w:rFonts w:cs="Arial"/>
          <w:i/>
          <w:spacing w:val="-2"/>
          <w:sz w:val="16"/>
          <w:szCs w:val="16"/>
        </w:rPr>
        <w:t xml:space="preserve"> </w:t>
      </w:r>
      <w:r w:rsidRPr="002A6D80">
        <w:rPr>
          <w:rFonts w:cs="Arial"/>
          <w:i/>
          <w:sz w:val="16"/>
          <w:szCs w:val="16"/>
        </w:rPr>
        <w:t>contributions</w:t>
      </w:r>
      <w:r w:rsidRPr="002A6D80">
        <w:rPr>
          <w:rFonts w:cs="Arial"/>
          <w:i/>
          <w:spacing w:val="-2"/>
          <w:sz w:val="16"/>
          <w:szCs w:val="16"/>
        </w:rPr>
        <w:t xml:space="preserve"> </w:t>
      </w:r>
      <w:r w:rsidRPr="002A6D80">
        <w:rPr>
          <w:rFonts w:cs="Arial"/>
          <w:i/>
          <w:sz w:val="16"/>
          <w:szCs w:val="16"/>
        </w:rPr>
        <w:t>is</w:t>
      </w:r>
      <w:r w:rsidRPr="002A6D80">
        <w:rPr>
          <w:rFonts w:cs="Arial"/>
          <w:i/>
          <w:spacing w:val="-2"/>
          <w:sz w:val="16"/>
          <w:szCs w:val="16"/>
        </w:rPr>
        <w:t xml:space="preserve"> </w:t>
      </w:r>
      <w:r w:rsidRPr="002A6D80">
        <w:rPr>
          <w:rFonts w:cs="Arial"/>
          <w:i/>
          <w:sz w:val="16"/>
          <w:szCs w:val="16"/>
        </w:rPr>
        <w:t>determined</w:t>
      </w:r>
      <w:r w:rsidRPr="002A6D80">
        <w:rPr>
          <w:rFonts w:cs="Arial"/>
          <w:i/>
          <w:spacing w:val="-1"/>
          <w:sz w:val="16"/>
          <w:szCs w:val="16"/>
        </w:rPr>
        <w:t xml:space="preserve"> </w:t>
      </w:r>
      <w:r w:rsidRPr="002A6D80">
        <w:rPr>
          <w:rFonts w:cs="Arial"/>
          <w:i/>
          <w:sz w:val="16"/>
          <w:szCs w:val="16"/>
        </w:rPr>
        <w:t>by</w:t>
      </w:r>
      <w:r w:rsidRPr="002A6D80">
        <w:rPr>
          <w:rFonts w:cs="Arial"/>
          <w:i/>
          <w:spacing w:val="-2"/>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various</w:t>
      </w:r>
      <w:r w:rsidRPr="002A6D80">
        <w:rPr>
          <w:rFonts w:cs="Arial"/>
          <w:i/>
          <w:spacing w:val="-2"/>
          <w:sz w:val="16"/>
          <w:szCs w:val="16"/>
        </w:rPr>
        <w:t xml:space="preserve"> </w:t>
      </w:r>
      <w:r w:rsidRPr="002A6D80">
        <w:rPr>
          <w:rFonts w:cs="Arial"/>
          <w:i/>
          <w:sz w:val="16"/>
          <w:szCs w:val="16"/>
        </w:rPr>
        <w:t>actuaries</w:t>
      </w:r>
      <w:r w:rsidRPr="002A6D80">
        <w:rPr>
          <w:rFonts w:cs="Arial"/>
          <w:i/>
          <w:spacing w:val="-1"/>
          <w:sz w:val="16"/>
          <w:szCs w:val="16"/>
        </w:rPr>
        <w:t xml:space="preserve"> </w:t>
      </w:r>
      <w:r w:rsidRPr="002A6D80">
        <w:rPr>
          <w:rFonts w:cs="Arial"/>
          <w:i/>
          <w:sz w:val="16"/>
          <w:szCs w:val="16"/>
        </w:rPr>
        <w:t>of</w:t>
      </w:r>
      <w:r w:rsidRPr="002A6D80">
        <w:rPr>
          <w:rFonts w:cs="Arial"/>
          <w:i/>
          <w:spacing w:val="-2"/>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defined</w:t>
      </w:r>
      <w:r w:rsidRPr="002A6D80">
        <w:rPr>
          <w:rFonts w:cs="Arial"/>
          <w:i/>
          <w:spacing w:val="-2"/>
          <w:sz w:val="16"/>
          <w:szCs w:val="16"/>
        </w:rPr>
        <w:t xml:space="preserve"> </w:t>
      </w:r>
      <w:r w:rsidRPr="002A6D80">
        <w:rPr>
          <w:rFonts w:cs="Arial"/>
          <w:i/>
          <w:sz w:val="16"/>
          <w:szCs w:val="16"/>
        </w:rPr>
        <w:t>benefit</w:t>
      </w:r>
      <w:r w:rsidRPr="002A6D80">
        <w:rPr>
          <w:rFonts w:cs="Arial"/>
          <w:i/>
          <w:spacing w:val="-2"/>
          <w:sz w:val="16"/>
          <w:szCs w:val="16"/>
        </w:rPr>
        <w:t xml:space="preserve"> </w:t>
      </w:r>
      <w:r w:rsidRPr="002A6D80">
        <w:rPr>
          <w:rFonts w:cs="Arial"/>
          <w:i/>
          <w:sz w:val="16"/>
          <w:szCs w:val="16"/>
        </w:rPr>
        <w:t>superannuation</w:t>
      </w:r>
      <w:r w:rsidRPr="002A6D80">
        <w:rPr>
          <w:rFonts w:cs="Arial"/>
          <w:i/>
          <w:spacing w:val="-1"/>
          <w:sz w:val="16"/>
          <w:szCs w:val="16"/>
        </w:rPr>
        <w:t xml:space="preserve"> </w:t>
      </w:r>
      <w:r w:rsidRPr="002A6D80">
        <w:rPr>
          <w:rFonts w:cs="Arial"/>
          <w:i/>
          <w:spacing w:val="-2"/>
          <w:sz w:val="16"/>
          <w:szCs w:val="16"/>
        </w:rPr>
        <w:t>plans.</w:t>
      </w:r>
    </w:p>
    <w:p w14:paraId="1D1133BF" w14:textId="7CEA3CE6" w:rsidR="00486975" w:rsidRPr="002A6D80" w:rsidRDefault="00486975" w:rsidP="00486975">
      <w:pPr>
        <w:pStyle w:val="Heading4"/>
      </w:pPr>
      <w:r w:rsidRPr="002A6D80">
        <w:t>3.2</w:t>
      </w:r>
      <w:r w:rsidRPr="002A6D80">
        <w:tab/>
        <w:t>OTHER OPERATING EXPENSES</w:t>
      </w:r>
    </w:p>
    <w:p w14:paraId="428D174D" w14:textId="22EC8B6C"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5903"/>
        <w:gridCol w:w="2461"/>
        <w:gridCol w:w="1382"/>
      </w:tblGrid>
      <w:tr w:rsidR="00D633EE" w:rsidRPr="002A6D80" w14:paraId="4E13F6E3" w14:textId="77777777" w:rsidTr="00D633EE">
        <w:trPr>
          <w:cnfStyle w:val="100000000000" w:firstRow="1" w:lastRow="0" w:firstColumn="0" w:lastColumn="0" w:oddVBand="0" w:evenVBand="0" w:oddHBand="0" w:evenHBand="0" w:firstRowFirstColumn="0" w:firstRowLastColumn="0" w:lastRowFirstColumn="0" w:lastRowLastColumn="0"/>
          <w:trHeight w:val="330"/>
        </w:trPr>
        <w:tc>
          <w:tcPr>
            <w:tcW w:w="6190" w:type="dxa"/>
          </w:tcPr>
          <w:p w14:paraId="67F19997" w14:textId="34366E12" w:rsidR="00D633EE" w:rsidRPr="002A6D80" w:rsidRDefault="00D633EE" w:rsidP="00512BD0">
            <w:pPr>
              <w:pStyle w:val="TableParagraph"/>
              <w:spacing w:before="0"/>
              <w:rPr>
                <w:rFonts w:cs="Arial"/>
                <w:sz w:val="18"/>
                <w:szCs w:val="18"/>
              </w:rPr>
            </w:pPr>
          </w:p>
        </w:tc>
        <w:tc>
          <w:tcPr>
            <w:tcW w:w="2574" w:type="dxa"/>
          </w:tcPr>
          <w:p w14:paraId="3A9E3695" w14:textId="77777777" w:rsidR="00B80DD3" w:rsidRPr="002A6D80" w:rsidRDefault="00283A07" w:rsidP="00512BD0">
            <w:pPr>
              <w:pStyle w:val="TableParagraph"/>
              <w:spacing w:before="80"/>
              <w:ind w:right="904"/>
              <w:jc w:val="right"/>
              <w:rPr>
                <w:rFonts w:cs="Arial"/>
                <w:b w:val="0"/>
                <w:sz w:val="17"/>
              </w:rPr>
            </w:pPr>
            <w:r w:rsidRPr="002A6D80">
              <w:rPr>
                <w:rFonts w:cs="Arial"/>
                <w:spacing w:val="-4"/>
                <w:sz w:val="17"/>
              </w:rPr>
              <w:t>2022</w:t>
            </w:r>
          </w:p>
        </w:tc>
        <w:tc>
          <w:tcPr>
            <w:tcW w:w="1440" w:type="dxa"/>
          </w:tcPr>
          <w:p w14:paraId="62A0CE37" w14:textId="77777777" w:rsidR="00B80DD3" w:rsidRPr="002A6D80" w:rsidRDefault="00283A07" w:rsidP="00512BD0">
            <w:pPr>
              <w:pStyle w:val="TableParagraph"/>
              <w:spacing w:before="80"/>
              <w:ind w:right="77"/>
              <w:jc w:val="right"/>
              <w:rPr>
                <w:rFonts w:cs="Arial"/>
                <w:b w:val="0"/>
                <w:sz w:val="17"/>
              </w:rPr>
            </w:pPr>
            <w:r w:rsidRPr="002A6D80">
              <w:rPr>
                <w:rFonts w:cs="Arial"/>
                <w:spacing w:val="-4"/>
                <w:sz w:val="17"/>
              </w:rPr>
              <w:t>2021</w:t>
            </w:r>
          </w:p>
        </w:tc>
      </w:tr>
      <w:tr w:rsidR="00D633EE" w:rsidRPr="002A6D80" w14:paraId="58948089" w14:textId="77777777" w:rsidTr="00D633EE">
        <w:trPr>
          <w:trHeight w:val="340"/>
        </w:trPr>
        <w:tc>
          <w:tcPr>
            <w:tcW w:w="6190" w:type="dxa"/>
          </w:tcPr>
          <w:p w14:paraId="6EF3334F" w14:textId="77777777" w:rsidR="00B80DD3" w:rsidRPr="002A6D80" w:rsidRDefault="00283A07" w:rsidP="00512BD0">
            <w:pPr>
              <w:pStyle w:val="TableParagraph"/>
              <w:spacing w:before="80"/>
              <w:ind w:left="79"/>
              <w:rPr>
                <w:rFonts w:cs="Arial"/>
                <w:sz w:val="16"/>
              </w:rPr>
            </w:pPr>
            <w:r w:rsidRPr="002A6D80">
              <w:rPr>
                <w:rFonts w:cs="Arial"/>
                <w:sz w:val="16"/>
              </w:rPr>
              <w:t>Accommodation</w:t>
            </w:r>
            <w:r w:rsidRPr="002A6D80">
              <w:rPr>
                <w:rFonts w:cs="Arial"/>
                <w:spacing w:val="-1"/>
                <w:sz w:val="16"/>
              </w:rPr>
              <w:t xml:space="preserve"> </w:t>
            </w:r>
            <w:r w:rsidRPr="002A6D80">
              <w:rPr>
                <w:rFonts w:cs="Arial"/>
                <w:sz w:val="16"/>
              </w:rPr>
              <w:t>and</w:t>
            </w:r>
            <w:r w:rsidRPr="002A6D80">
              <w:rPr>
                <w:rFonts w:cs="Arial"/>
                <w:spacing w:val="-1"/>
                <w:sz w:val="16"/>
              </w:rPr>
              <w:t xml:space="preserve"> </w:t>
            </w:r>
            <w:r w:rsidRPr="002A6D80">
              <w:rPr>
                <w:rFonts w:cs="Arial"/>
                <w:spacing w:val="-2"/>
                <w:sz w:val="16"/>
              </w:rPr>
              <w:t>utilities</w:t>
            </w:r>
          </w:p>
        </w:tc>
        <w:tc>
          <w:tcPr>
            <w:tcW w:w="2574" w:type="dxa"/>
          </w:tcPr>
          <w:p w14:paraId="03045D88" w14:textId="77777777" w:rsidR="00B80DD3" w:rsidRPr="002A6D80" w:rsidRDefault="00283A07" w:rsidP="00512BD0">
            <w:pPr>
              <w:pStyle w:val="TableParagraph"/>
              <w:spacing w:before="80"/>
              <w:ind w:right="904"/>
              <w:jc w:val="right"/>
              <w:rPr>
                <w:rFonts w:cs="Arial"/>
                <w:sz w:val="16"/>
              </w:rPr>
            </w:pPr>
            <w:r w:rsidRPr="002A6D80">
              <w:rPr>
                <w:rFonts w:cs="Arial"/>
                <w:spacing w:val="-2"/>
                <w:sz w:val="16"/>
              </w:rPr>
              <w:t>1,515</w:t>
            </w:r>
          </w:p>
        </w:tc>
        <w:tc>
          <w:tcPr>
            <w:tcW w:w="1440" w:type="dxa"/>
          </w:tcPr>
          <w:p w14:paraId="5984D963" w14:textId="77777777" w:rsidR="00B80DD3" w:rsidRPr="002A6D80" w:rsidRDefault="00283A07" w:rsidP="00512BD0">
            <w:pPr>
              <w:pStyle w:val="TableParagraph"/>
              <w:spacing w:before="80"/>
              <w:ind w:right="77"/>
              <w:jc w:val="right"/>
              <w:rPr>
                <w:rFonts w:cs="Arial"/>
                <w:sz w:val="16"/>
              </w:rPr>
            </w:pPr>
            <w:r w:rsidRPr="002A6D80">
              <w:rPr>
                <w:rFonts w:cs="Arial"/>
                <w:spacing w:val="-2"/>
                <w:sz w:val="16"/>
              </w:rPr>
              <w:t>1,829</w:t>
            </w:r>
          </w:p>
        </w:tc>
      </w:tr>
      <w:tr w:rsidR="00D633EE" w:rsidRPr="002A6D80" w14:paraId="7E77D717" w14:textId="77777777" w:rsidTr="00D633EE">
        <w:trPr>
          <w:trHeight w:val="320"/>
        </w:trPr>
        <w:tc>
          <w:tcPr>
            <w:tcW w:w="6190" w:type="dxa"/>
          </w:tcPr>
          <w:p w14:paraId="5413E2E2" w14:textId="77777777" w:rsidR="00B80DD3" w:rsidRPr="002A6D80" w:rsidRDefault="00283A07" w:rsidP="00512BD0">
            <w:pPr>
              <w:pStyle w:val="TableParagraph"/>
              <w:spacing w:before="59"/>
              <w:ind w:left="79"/>
              <w:rPr>
                <w:rFonts w:cs="Arial"/>
                <w:sz w:val="16"/>
              </w:rPr>
            </w:pPr>
            <w:r w:rsidRPr="002A6D80">
              <w:rPr>
                <w:rFonts w:cs="Arial"/>
                <w:sz w:val="16"/>
              </w:rPr>
              <w:t>Payments</w:t>
            </w:r>
            <w:r w:rsidRPr="002A6D80">
              <w:rPr>
                <w:rFonts w:cs="Arial"/>
                <w:spacing w:val="-3"/>
                <w:sz w:val="16"/>
              </w:rPr>
              <w:t xml:space="preserve"> </w:t>
            </w:r>
            <w:r w:rsidRPr="002A6D80">
              <w:rPr>
                <w:rFonts w:cs="Arial"/>
                <w:sz w:val="16"/>
              </w:rPr>
              <w:t>to</w:t>
            </w:r>
            <w:r w:rsidRPr="002A6D80">
              <w:rPr>
                <w:rFonts w:cs="Arial"/>
                <w:spacing w:val="-3"/>
                <w:sz w:val="16"/>
              </w:rPr>
              <w:t xml:space="preserve"> </w:t>
            </w:r>
            <w:r w:rsidRPr="002A6D80">
              <w:rPr>
                <w:rFonts w:cs="Arial"/>
                <w:sz w:val="16"/>
              </w:rPr>
              <w:t>DELWP</w:t>
            </w:r>
            <w:r w:rsidRPr="002A6D80">
              <w:rPr>
                <w:rFonts w:cs="Arial"/>
                <w:spacing w:val="-2"/>
                <w:sz w:val="16"/>
              </w:rPr>
              <w:t xml:space="preserve"> </w:t>
            </w:r>
            <w:r w:rsidRPr="002A6D80">
              <w:rPr>
                <w:rFonts w:cs="Arial"/>
                <w:sz w:val="16"/>
              </w:rPr>
              <w:t>for</w:t>
            </w:r>
            <w:r w:rsidRPr="002A6D80">
              <w:rPr>
                <w:rFonts w:cs="Arial"/>
                <w:spacing w:val="-3"/>
                <w:sz w:val="16"/>
              </w:rPr>
              <w:t xml:space="preserve"> </w:t>
            </w:r>
            <w:r w:rsidRPr="002A6D80">
              <w:rPr>
                <w:rFonts w:cs="Arial"/>
                <w:sz w:val="16"/>
              </w:rPr>
              <w:t>building</w:t>
            </w:r>
            <w:r w:rsidRPr="002A6D80">
              <w:rPr>
                <w:rFonts w:cs="Arial"/>
                <w:spacing w:val="-3"/>
                <w:sz w:val="16"/>
              </w:rPr>
              <w:t xml:space="preserve"> </w:t>
            </w:r>
            <w:r w:rsidRPr="002A6D80">
              <w:rPr>
                <w:rFonts w:cs="Arial"/>
                <w:sz w:val="16"/>
              </w:rPr>
              <w:t>policy</w:t>
            </w:r>
            <w:r w:rsidRPr="002A6D80">
              <w:rPr>
                <w:rFonts w:cs="Arial"/>
                <w:spacing w:val="-2"/>
                <w:sz w:val="16"/>
              </w:rPr>
              <w:t xml:space="preserve"> </w:t>
            </w:r>
            <w:r w:rsidRPr="002A6D80">
              <w:rPr>
                <w:rFonts w:cs="Arial"/>
                <w:sz w:val="16"/>
              </w:rPr>
              <w:t>and</w:t>
            </w:r>
            <w:r w:rsidRPr="002A6D80">
              <w:rPr>
                <w:rFonts w:cs="Arial"/>
                <w:spacing w:val="-3"/>
                <w:sz w:val="16"/>
              </w:rPr>
              <w:t xml:space="preserve"> </w:t>
            </w:r>
            <w:r w:rsidRPr="002A6D80">
              <w:rPr>
                <w:rFonts w:cs="Arial"/>
                <w:sz w:val="16"/>
              </w:rPr>
              <w:t>research</w:t>
            </w:r>
            <w:r w:rsidRPr="002A6D80">
              <w:rPr>
                <w:rFonts w:cs="Arial"/>
                <w:spacing w:val="-2"/>
                <w:sz w:val="16"/>
              </w:rPr>
              <w:t xml:space="preserve"> programs</w:t>
            </w:r>
          </w:p>
        </w:tc>
        <w:tc>
          <w:tcPr>
            <w:tcW w:w="2574" w:type="dxa"/>
          </w:tcPr>
          <w:p w14:paraId="19F3CD26" w14:textId="77777777" w:rsidR="00B80DD3" w:rsidRPr="002A6D80" w:rsidRDefault="00283A07" w:rsidP="00512BD0">
            <w:pPr>
              <w:pStyle w:val="TableParagraph"/>
              <w:spacing w:before="59"/>
              <w:ind w:right="904"/>
              <w:jc w:val="right"/>
              <w:rPr>
                <w:rFonts w:cs="Arial"/>
                <w:sz w:val="16"/>
              </w:rPr>
            </w:pPr>
            <w:r w:rsidRPr="002A6D80">
              <w:rPr>
                <w:rFonts w:cs="Arial"/>
                <w:spacing w:val="-4"/>
                <w:sz w:val="16"/>
              </w:rPr>
              <w:t>1,534</w:t>
            </w:r>
          </w:p>
        </w:tc>
        <w:tc>
          <w:tcPr>
            <w:tcW w:w="1440" w:type="dxa"/>
          </w:tcPr>
          <w:p w14:paraId="3911E480" w14:textId="77777777" w:rsidR="00B80DD3" w:rsidRPr="002A6D80" w:rsidRDefault="00283A07" w:rsidP="00512BD0">
            <w:pPr>
              <w:pStyle w:val="TableParagraph"/>
              <w:spacing w:before="59"/>
              <w:ind w:right="77"/>
              <w:jc w:val="right"/>
              <w:rPr>
                <w:rFonts w:cs="Arial"/>
                <w:sz w:val="16"/>
              </w:rPr>
            </w:pPr>
            <w:r w:rsidRPr="002A6D80">
              <w:rPr>
                <w:rFonts w:cs="Arial"/>
                <w:spacing w:val="-2"/>
                <w:sz w:val="16"/>
              </w:rPr>
              <w:t>1,681</w:t>
            </w:r>
          </w:p>
        </w:tc>
      </w:tr>
      <w:tr w:rsidR="00D633EE" w:rsidRPr="002A6D80" w14:paraId="283B4EE6" w14:textId="77777777" w:rsidTr="00D633EE">
        <w:trPr>
          <w:trHeight w:val="320"/>
        </w:trPr>
        <w:tc>
          <w:tcPr>
            <w:tcW w:w="6190" w:type="dxa"/>
          </w:tcPr>
          <w:p w14:paraId="56839054" w14:textId="77777777" w:rsidR="00B80DD3" w:rsidRPr="002A6D80" w:rsidRDefault="00283A07" w:rsidP="00512BD0">
            <w:pPr>
              <w:pStyle w:val="TableParagraph"/>
              <w:spacing w:before="59"/>
              <w:ind w:left="79"/>
              <w:rPr>
                <w:rFonts w:cs="Arial"/>
                <w:sz w:val="16"/>
              </w:rPr>
            </w:pPr>
            <w:r w:rsidRPr="002A6D80">
              <w:rPr>
                <w:rFonts w:cs="Arial"/>
                <w:sz w:val="16"/>
              </w:rPr>
              <w:t xml:space="preserve">Legal </w:t>
            </w:r>
            <w:r w:rsidRPr="002A6D80">
              <w:rPr>
                <w:rFonts w:cs="Arial"/>
                <w:spacing w:val="-4"/>
                <w:sz w:val="16"/>
              </w:rPr>
              <w:t>fees</w:t>
            </w:r>
          </w:p>
        </w:tc>
        <w:tc>
          <w:tcPr>
            <w:tcW w:w="2574" w:type="dxa"/>
          </w:tcPr>
          <w:p w14:paraId="1044D3D7" w14:textId="77777777" w:rsidR="00B80DD3" w:rsidRPr="002A6D80" w:rsidRDefault="00283A07" w:rsidP="00512BD0">
            <w:pPr>
              <w:pStyle w:val="TableParagraph"/>
              <w:spacing w:before="59"/>
              <w:ind w:right="904"/>
              <w:jc w:val="right"/>
              <w:rPr>
                <w:rFonts w:cs="Arial"/>
                <w:sz w:val="16"/>
              </w:rPr>
            </w:pPr>
            <w:r w:rsidRPr="002A6D80">
              <w:rPr>
                <w:rFonts w:cs="Arial"/>
                <w:spacing w:val="-2"/>
                <w:sz w:val="16"/>
              </w:rPr>
              <w:t>1,404</w:t>
            </w:r>
          </w:p>
        </w:tc>
        <w:tc>
          <w:tcPr>
            <w:tcW w:w="1440" w:type="dxa"/>
          </w:tcPr>
          <w:p w14:paraId="3B7F931B" w14:textId="77777777" w:rsidR="00B80DD3" w:rsidRPr="002A6D80" w:rsidRDefault="00283A07" w:rsidP="00512BD0">
            <w:pPr>
              <w:pStyle w:val="TableParagraph"/>
              <w:spacing w:before="59"/>
              <w:ind w:right="77"/>
              <w:jc w:val="right"/>
              <w:rPr>
                <w:rFonts w:cs="Arial"/>
                <w:sz w:val="16"/>
              </w:rPr>
            </w:pPr>
            <w:r w:rsidRPr="002A6D80">
              <w:rPr>
                <w:rFonts w:cs="Arial"/>
                <w:spacing w:val="-2"/>
                <w:sz w:val="16"/>
              </w:rPr>
              <w:t>1,711</w:t>
            </w:r>
          </w:p>
        </w:tc>
      </w:tr>
      <w:tr w:rsidR="00D633EE" w:rsidRPr="002A6D80" w14:paraId="132DE94B" w14:textId="77777777" w:rsidTr="00D633EE">
        <w:trPr>
          <w:trHeight w:val="320"/>
        </w:trPr>
        <w:tc>
          <w:tcPr>
            <w:tcW w:w="6190" w:type="dxa"/>
          </w:tcPr>
          <w:p w14:paraId="064E8A1A" w14:textId="77777777" w:rsidR="00B80DD3" w:rsidRPr="002A6D80" w:rsidRDefault="00283A07" w:rsidP="00512BD0">
            <w:pPr>
              <w:pStyle w:val="TableParagraph"/>
              <w:spacing w:before="59"/>
              <w:ind w:left="79"/>
              <w:rPr>
                <w:rFonts w:cs="Arial"/>
                <w:sz w:val="16"/>
              </w:rPr>
            </w:pPr>
            <w:r w:rsidRPr="002A6D80">
              <w:rPr>
                <w:rFonts w:cs="Arial"/>
                <w:spacing w:val="-2"/>
                <w:sz w:val="16"/>
              </w:rPr>
              <w:t>Technical</w:t>
            </w:r>
            <w:r w:rsidRPr="002A6D80">
              <w:rPr>
                <w:rFonts w:cs="Arial"/>
                <w:spacing w:val="8"/>
                <w:sz w:val="16"/>
              </w:rPr>
              <w:t xml:space="preserve"> </w:t>
            </w:r>
            <w:r w:rsidRPr="002A6D80">
              <w:rPr>
                <w:rFonts w:cs="Arial"/>
                <w:spacing w:val="-2"/>
                <w:sz w:val="16"/>
              </w:rPr>
              <w:t>contractors</w:t>
            </w:r>
            <w:r w:rsidRPr="002A6D80">
              <w:rPr>
                <w:rFonts w:cs="Arial"/>
                <w:spacing w:val="9"/>
                <w:sz w:val="16"/>
              </w:rPr>
              <w:t xml:space="preserve"> </w:t>
            </w:r>
            <w:r w:rsidRPr="002A6D80">
              <w:rPr>
                <w:rFonts w:cs="Arial"/>
                <w:spacing w:val="-2"/>
                <w:sz w:val="16"/>
              </w:rPr>
              <w:t>(panels)</w:t>
            </w:r>
          </w:p>
        </w:tc>
        <w:tc>
          <w:tcPr>
            <w:tcW w:w="2574" w:type="dxa"/>
          </w:tcPr>
          <w:p w14:paraId="0E14B1EF" w14:textId="77777777" w:rsidR="00B80DD3" w:rsidRPr="002A6D80" w:rsidRDefault="00283A07" w:rsidP="00512BD0">
            <w:pPr>
              <w:pStyle w:val="TableParagraph"/>
              <w:spacing w:before="59"/>
              <w:ind w:right="906"/>
              <w:jc w:val="right"/>
              <w:rPr>
                <w:rFonts w:cs="Arial"/>
                <w:sz w:val="16"/>
              </w:rPr>
            </w:pPr>
            <w:r w:rsidRPr="002A6D80">
              <w:rPr>
                <w:rFonts w:cs="Arial"/>
                <w:sz w:val="16"/>
              </w:rPr>
              <w:t>-</w:t>
            </w:r>
          </w:p>
        </w:tc>
        <w:tc>
          <w:tcPr>
            <w:tcW w:w="1440" w:type="dxa"/>
          </w:tcPr>
          <w:p w14:paraId="4AFAD0ED" w14:textId="77777777" w:rsidR="00B80DD3" w:rsidRPr="002A6D80" w:rsidRDefault="00283A07" w:rsidP="00512BD0">
            <w:pPr>
              <w:pStyle w:val="TableParagraph"/>
              <w:spacing w:before="59"/>
              <w:ind w:right="77"/>
              <w:jc w:val="right"/>
              <w:rPr>
                <w:rFonts w:cs="Arial"/>
                <w:sz w:val="16"/>
              </w:rPr>
            </w:pPr>
            <w:r w:rsidRPr="002A6D80">
              <w:rPr>
                <w:rFonts w:cs="Arial"/>
                <w:spacing w:val="-5"/>
                <w:sz w:val="16"/>
              </w:rPr>
              <w:t>588</w:t>
            </w:r>
          </w:p>
        </w:tc>
      </w:tr>
      <w:tr w:rsidR="00D633EE" w:rsidRPr="002A6D80" w14:paraId="5E9AF6C2" w14:textId="77777777" w:rsidTr="00D633EE">
        <w:trPr>
          <w:trHeight w:val="320"/>
        </w:trPr>
        <w:tc>
          <w:tcPr>
            <w:tcW w:w="6190" w:type="dxa"/>
          </w:tcPr>
          <w:p w14:paraId="635BA9E0" w14:textId="77777777" w:rsidR="00B80DD3" w:rsidRPr="002A6D80" w:rsidRDefault="00283A07" w:rsidP="00512BD0">
            <w:pPr>
              <w:pStyle w:val="TableParagraph"/>
              <w:spacing w:before="59"/>
              <w:ind w:left="79"/>
              <w:rPr>
                <w:rFonts w:cs="Arial"/>
                <w:sz w:val="16"/>
              </w:rPr>
            </w:pPr>
            <w:r w:rsidRPr="002A6D80">
              <w:rPr>
                <w:rFonts w:cs="Arial"/>
                <w:sz w:val="16"/>
              </w:rPr>
              <w:t>IT</w:t>
            </w:r>
            <w:r w:rsidRPr="002A6D80">
              <w:rPr>
                <w:rFonts w:cs="Arial"/>
                <w:spacing w:val="-2"/>
                <w:sz w:val="16"/>
              </w:rPr>
              <w:t xml:space="preserve"> </w:t>
            </w:r>
            <w:r w:rsidRPr="002A6D80">
              <w:rPr>
                <w:rFonts w:cs="Arial"/>
                <w:sz w:val="16"/>
              </w:rPr>
              <w:t>services</w:t>
            </w:r>
            <w:r w:rsidRPr="002A6D80">
              <w:rPr>
                <w:rFonts w:cs="Arial"/>
                <w:spacing w:val="-1"/>
                <w:sz w:val="16"/>
              </w:rPr>
              <w:t xml:space="preserve"> </w:t>
            </w:r>
            <w:r w:rsidRPr="002A6D80">
              <w:rPr>
                <w:rFonts w:cs="Arial"/>
                <w:sz w:val="16"/>
              </w:rPr>
              <w:t>and</w:t>
            </w:r>
            <w:r w:rsidRPr="002A6D80">
              <w:rPr>
                <w:rFonts w:cs="Arial"/>
                <w:spacing w:val="-2"/>
                <w:sz w:val="16"/>
              </w:rPr>
              <w:t xml:space="preserve"> </w:t>
            </w:r>
            <w:r w:rsidRPr="002A6D80">
              <w:rPr>
                <w:rFonts w:cs="Arial"/>
                <w:sz w:val="16"/>
              </w:rPr>
              <w:t>records</w:t>
            </w:r>
            <w:r w:rsidRPr="002A6D80">
              <w:rPr>
                <w:rFonts w:cs="Arial"/>
                <w:spacing w:val="-1"/>
                <w:sz w:val="16"/>
              </w:rPr>
              <w:t xml:space="preserve"> </w:t>
            </w:r>
            <w:r w:rsidRPr="002A6D80">
              <w:rPr>
                <w:rFonts w:cs="Arial"/>
                <w:sz w:val="16"/>
              </w:rPr>
              <w:t>management</w:t>
            </w:r>
            <w:r w:rsidRPr="002A6D80">
              <w:rPr>
                <w:rFonts w:cs="Arial"/>
                <w:spacing w:val="-1"/>
                <w:sz w:val="16"/>
              </w:rPr>
              <w:t xml:space="preserve"> </w:t>
            </w:r>
            <w:r w:rsidRPr="002A6D80">
              <w:rPr>
                <w:rFonts w:cs="Arial"/>
                <w:spacing w:val="-2"/>
                <w:sz w:val="16"/>
              </w:rPr>
              <w:t>expenses</w:t>
            </w:r>
          </w:p>
        </w:tc>
        <w:tc>
          <w:tcPr>
            <w:tcW w:w="2574" w:type="dxa"/>
          </w:tcPr>
          <w:p w14:paraId="4E90E917" w14:textId="77777777" w:rsidR="00B80DD3" w:rsidRPr="002A6D80" w:rsidRDefault="00283A07" w:rsidP="00512BD0">
            <w:pPr>
              <w:pStyle w:val="TableParagraph"/>
              <w:spacing w:before="59"/>
              <w:ind w:right="904"/>
              <w:jc w:val="right"/>
              <w:rPr>
                <w:rFonts w:cs="Arial"/>
                <w:sz w:val="16"/>
              </w:rPr>
            </w:pPr>
            <w:r w:rsidRPr="002A6D80">
              <w:rPr>
                <w:rFonts w:cs="Arial"/>
                <w:spacing w:val="-2"/>
                <w:sz w:val="16"/>
              </w:rPr>
              <w:t>4,197</w:t>
            </w:r>
          </w:p>
        </w:tc>
        <w:tc>
          <w:tcPr>
            <w:tcW w:w="1440" w:type="dxa"/>
          </w:tcPr>
          <w:p w14:paraId="284AF4B8" w14:textId="77777777" w:rsidR="00B80DD3" w:rsidRPr="002A6D80" w:rsidRDefault="00283A07" w:rsidP="00512BD0">
            <w:pPr>
              <w:pStyle w:val="TableParagraph"/>
              <w:spacing w:before="59"/>
              <w:ind w:right="77"/>
              <w:jc w:val="right"/>
              <w:rPr>
                <w:rFonts w:cs="Arial"/>
                <w:sz w:val="16"/>
              </w:rPr>
            </w:pPr>
            <w:r w:rsidRPr="002A6D80">
              <w:rPr>
                <w:rFonts w:cs="Arial"/>
                <w:spacing w:val="-2"/>
                <w:sz w:val="16"/>
              </w:rPr>
              <w:t>4,905</w:t>
            </w:r>
          </w:p>
        </w:tc>
      </w:tr>
      <w:tr w:rsidR="00D633EE" w:rsidRPr="002A6D80" w14:paraId="20A320D8" w14:textId="77777777" w:rsidTr="00D633EE">
        <w:trPr>
          <w:trHeight w:val="320"/>
        </w:trPr>
        <w:tc>
          <w:tcPr>
            <w:tcW w:w="6190" w:type="dxa"/>
          </w:tcPr>
          <w:p w14:paraId="79F947FD" w14:textId="77777777" w:rsidR="00B80DD3" w:rsidRPr="002A6D80" w:rsidRDefault="00283A07" w:rsidP="00512BD0">
            <w:pPr>
              <w:pStyle w:val="TableParagraph"/>
              <w:spacing w:before="59"/>
              <w:ind w:left="79"/>
              <w:rPr>
                <w:rFonts w:cs="Arial"/>
                <w:sz w:val="9"/>
              </w:rPr>
            </w:pPr>
            <w:r w:rsidRPr="002A6D80">
              <w:rPr>
                <w:rFonts w:cs="Arial"/>
                <w:spacing w:val="-2"/>
                <w:sz w:val="16"/>
              </w:rPr>
              <w:t>Consultants</w:t>
            </w:r>
            <w:r w:rsidRPr="002A6D80">
              <w:rPr>
                <w:rFonts w:cs="Arial"/>
                <w:spacing w:val="-2"/>
                <w:position w:val="5"/>
                <w:sz w:val="9"/>
              </w:rPr>
              <w:t>(a)</w:t>
            </w:r>
          </w:p>
        </w:tc>
        <w:tc>
          <w:tcPr>
            <w:tcW w:w="2574" w:type="dxa"/>
          </w:tcPr>
          <w:p w14:paraId="6B4BBB1B" w14:textId="77777777" w:rsidR="00B80DD3" w:rsidRPr="002A6D80" w:rsidRDefault="00283A07" w:rsidP="00512BD0">
            <w:pPr>
              <w:pStyle w:val="TableParagraph"/>
              <w:spacing w:before="59"/>
              <w:ind w:right="904"/>
              <w:jc w:val="right"/>
              <w:rPr>
                <w:rFonts w:cs="Arial"/>
                <w:sz w:val="16"/>
              </w:rPr>
            </w:pPr>
            <w:r w:rsidRPr="002A6D80">
              <w:rPr>
                <w:rFonts w:cs="Arial"/>
                <w:spacing w:val="-2"/>
                <w:sz w:val="16"/>
              </w:rPr>
              <w:t>3,375</w:t>
            </w:r>
          </w:p>
        </w:tc>
        <w:tc>
          <w:tcPr>
            <w:tcW w:w="1440" w:type="dxa"/>
          </w:tcPr>
          <w:p w14:paraId="5355E0EF" w14:textId="77777777" w:rsidR="00B80DD3" w:rsidRPr="002A6D80" w:rsidRDefault="00283A07" w:rsidP="00512BD0">
            <w:pPr>
              <w:pStyle w:val="TableParagraph"/>
              <w:spacing w:before="59"/>
              <w:ind w:right="77"/>
              <w:jc w:val="right"/>
              <w:rPr>
                <w:rFonts w:cs="Arial"/>
                <w:sz w:val="16"/>
              </w:rPr>
            </w:pPr>
            <w:r w:rsidRPr="002A6D80">
              <w:rPr>
                <w:rFonts w:cs="Arial"/>
                <w:spacing w:val="-2"/>
                <w:sz w:val="16"/>
              </w:rPr>
              <w:t>15,042</w:t>
            </w:r>
          </w:p>
        </w:tc>
      </w:tr>
      <w:tr w:rsidR="00D633EE" w:rsidRPr="002A6D80" w14:paraId="22F36EB6" w14:textId="77777777" w:rsidTr="00D633EE">
        <w:trPr>
          <w:trHeight w:val="320"/>
        </w:trPr>
        <w:tc>
          <w:tcPr>
            <w:tcW w:w="6190" w:type="dxa"/>
          </w:tcPr>
          <w:p w14:paraId="2D2FC727" w14:textId="77777777" w:rsidR="00B80DD3" w:rsidRPr="002A6D80" w:rsidRDefault="00283A07" w:rsidP="00512BD0">
            <w:pPr>
              <w:pStyle w:val="TableParagraph"/>
              <w:spacing w:before="59"/>
              <w:ind w:left="79"/>
              <w:rPr>
                <w:rFonts w:cs="Arial"/>
                <w:sz w:val="16"/>
              </w:rPr>
            </w:pPr>
            <w:r w:rsidRPr="002A6D80">
              <w:rPr>
                <w:rFonts w:cs="Arial"/>
                <w:sz w:val="16"/>
              </w:rPr>
              <w:t>General</w:t>
            </w:r>
            <w:r w:rsidRPr="002A6D80">
              <w:rPr>
                <w:rFonts w:cs="Arial"/>
                <w:spacing w:val="-6"/>
                <w:sz w:val="16"/>
              </w:rPr>
              <w:t xml:space="preserve"> </w:t>
            </w:r>
            <w:r w:rsidRPr="002A6D80">
              <w:rPr>
                <w:rFonts w:cs="Arial"/>
                <w:sz w:val="16"/>
              </w:rPr>
              <w:t>office</w:t>
            </w:r>
            <w:r w:rsidRPr="002A6D80">
              <w:rPr>
                <w:rFonts w:cs="Arial"/>
                <w:spacing w:val="-5"/>
                <w:sz w:val="16"/>
              </w:rPr>
              <w:t xml:space="preserve"> </w:t>
            </w:r>
            <w:r w:rsidRPr="002A6D80">
              <w:rPr>
                <w:rFonts w:cs="Arial"/>
                <w:spacing w:val="-2"/>
                <w:sz w:val="16"/>
              </w:rPr>
              <w:t>expenses</w:t>
            </w:r>
          </w:p>
        </w:tc>
        <w:tc>
          <w:tcPr>
            <w:tcW w:w="2574" w:type="dxa"/>
          </w:tcPr>
          <w:p w14:paraId="1CF7DDFD" w14:textId="77777777" w:rsidR="00B80DD3" w:rsidRPr="002A6D80" w:rsidRDefault="00283A07" w:rsidP="00512BD0">
            <w:pPr>
              <w:pStyle w:val="TableParagraph"/>
              <w:spacing w:before="59"/>
              <w:ind w:right="904"/>
              <w:jc w:val="right"/>
              <w:rPr>
                <w:rFonts w:cs="Arial"/>
                <w:sz w:val="16"/>
              </w:rPr>
            </w:pPr>
            <w:r w:rsidRPr="002A6D80">
              <w:rPr>
                <w:rFonts w:cs="Arial"/>
                <w:spacing w:val="-4"/>
                <w:sz w:val="16"/>
              </w:rPr>
              <w:t>2,172</w:t>
            </w:r>
          </w:p>
        </w:tc>
        <w:tc>
          <w:tcPr>
            <w:tcW w:w="1440" w:type="dxa"/>
          </w:tcPr>
          <w:p w14:paraId="6C0BFCF0" w14:textId="77777777" w:rsidR="00B80DD3" w:rsidRPr="002A6D80" w:rsidRDefault="00283A07" w:rsidP="00512BD0">
            <w:pPr>
              <w:pStyle w:val="TableParagraph"/>
              <w:spacing w:before="59"/>
              <w:ind w:right="77"/>
              <w:jc w:val="right"/>
              <w:rPr>
                <w:rFonts w:cs="Arial"/>
                <w:sz w:val="16"/>
              </w:rPr>
            </w:pPr>
            <w:r w:rsidRPr="002A6D80">
              <w:rPr>
                <w:rFonts w:cs="Arial"/>
                <w:spacing w:val="-2"/>
                <w:sz w:val="16"/>
              </w:rPr>
              <w:t>2,551</w:t>
            </w:r>
          </w:p>
        </w:tc>
      </w:tr>
      <w:tr w:rsidR="00D633EE" w:rsidRPr="002A6D80" w14:paraId="7F69AD70" w14:textId="77777777" w:rsidTr="00D633EE">
        <w:trPr>
          <w:trHeight w:val="320"/>
        </w:trPr>
        <w:tc>
          <w:tcPr>
            <w:tcW w:w="6190" w:type="dxa"/>
          </w:tcPr>
          <w:p w14:paraId="6FEB08C4" w14:textId="77777777" w:rsidR="00B80DD3" w:rsidRPr="002A6D80" w:rsidRDefault="00283A07" w:rsidP="00512BD0">
            <w:pPr>
              <w:pStyle w:val="TableParagraph"/>
              <w:spacing w:before="59"/>
              <w:ind w:left="79"/>
              <w:rPr>
                <w:rFonts w:cs="Arial"/>
                <w:sz w:val="16"/>
              </w:rPr>
            </w:pPr>
            <w:r w:rsidRPr="002A6D80">
              <w:rPr>
                <w:rFonts w:cs="Arial"/>
                <w:sz w:val="16"/>
              </w:rPr>
              <w:t xml:space="preserve">Printing and </w:t>
            </w:r>
            <w:r w:rsidRPr="002A6D80">
              <w:rPr>
                <w:rFonts w:cs="Arial"/>
                <w:spacing w:val="-2"/>
                <w:sz w:val="16"/>
              </w:rPr>
              <w:t>stationery</w:t>
            </w:r>
          </w:p>
        </w:tc>
        <w:tc>
          <w:tcPr>
            <w:tcW w:w="2574" w:type="dxa"/>
          </w:tcPr>
          <w:p w14:paraId="26BC4070" w14:textId="77777777" w:rsidR="00B80DD3" w:rsidRPr="002A6D80" w:rsidRDefault="00283A07" w:rsidP="00512BD0">
            <w:pPr>
              <w:pStyle w:val="TableParagraph"/>
              <w:spacing w:before="59"/>
              <w:ind w:right="904"/>
              <w:jc w:val="right"/>
              <w:rPr>
                <w:rFonts w:cs="Arial"/>
                <w:sz w:val="16"/>
              </w:rPr>
            </w:pPr>
            <w:r w:rsidRPr="002A6D80">
              <w:rPr>
                <w:rFonts w:cs="Arial"/>
                <w:spacing w:val="-5"/>
                <w:sz w:val="16"/>
              </w:rPr>
              <w:t>378</w:t>
            </w:r>
          </w:p>
        </w:tc>
        <w:tc>
          <w:tcPr>
            <w:tcW w:w="1440" w:type="dxa"/>
          </w:tcPr>
          <w:p w14:paraId="1F00DEA2" w14:textId="77777777" w:rsidR="00B80DD3" w:rsidRPr="002A6D80" w:rsidRDefault="00283A07" w:rsidP="00512BD0">
            <w:pPr>
              <w:pStyle w:val="TableParagraph"/>
              <w:spacing w:before="59"/>
              <w:ind w:right="80"/>
              <w:jc w:val="right"/>
              <w:rPr>
                <w:rFonts w:cs="Arial"/>
                <w:sz w:val="16"/>
              </w:rPr>
            </w:pPr>
            <w:r w:rsidRPr="002A6D80">
              <w:rPr>
                <w:rFonts w:cs="Arial"/>
                <w:spacing w:val="-5"/>
                <w:sz w:val="16"/>
              </w:rPr>
              <w:t>707</w:t>
            </w:r>
          </w:p>
        </w:tc>
      </w:tr>
      <w:tr w:rsidR="00D633EE" w:rsidRPr="002A6D80" w14:paraId="2FCBA2BE" w14:textId="77777777" w:rsidTr="00D633EE">
        <w:trPr>
          <w:trHeight w:val="320"/>
        </w:trPr>
        <w:tc>
          <w:tcPr>
            <w:tcW w:w="6190" w:type="dxa"/>
          </w:tcPr>
          <w:p w14:paraId="142F918F" w14:textId="77777777" w:rsidR="00B80DD3" w:rsidRPr="002A6D80" w:rsidRDefault="00283A07" w:rsidP="00512BD0">
            <w:pPr>
              <w:pStyle w:val="TableParagraph"/>
              <w:spacing w:before="59"/>
              <w:ind w:left="79"/>
              <w:rPr>
                <w:rFonts w:cs="Arial"/>
                <w:sz w:val="16"/>
              </w:rPr>
            </w:pPr>
            <w:r w:rsidRPr="002A6D80">
              <w:rPr>
                <w:rFonts w:cs="Arial"/>
                <w:sz w:val="16"/>
              </w:rPr>
              <w:t>Motor</w:t>
            </w:r>
            <w:r w:rsidRPr="002A6D80">
              <w:rPr>
                <w:rFonts w:cs="Arial"/>
                <w:spacing w:val="-3"/>
                <w:sz w:val="16"/>
              </w:rPr>
              <w:t xml:space="preserve"> </w:t>
            </w:r>
            <w:r w:rsidRPr="002A6D80">
              <w:rPr>
                <w:rFonts w:cs="Arial"/>
                <w:sz w:val="16"/>
              </w:rPr>
              <w:t>vehicles</w:t>
            </w:r>
            <w:r w:rsidRPr="002A6D80">
              <w:rPr>
                <w:rFonts w:cs="Arial"/>
                <w:spacing w:val="-3"/>
                <w:sz w:val="16"/>
              </w:rPr>
              <w:t xml:space="preserve"> </w:t>
            </w:r>
            <w:r w:rsidRPr="002A6D80">
              <w:rPr>
                <w:rFonts w:cs="Arial"/>
                <w:sz w:val="16"/>
              </w:rPr>
              <w:t>and</w:t>
            </w:r>
            <w:r w:rsidRPr="002A6D80">
              <w:rPr>
                <w:rFonts w:cs="Arial"/>
                <w:spacing w:val="-3"/>
                <w:sz w:val="16"/>
              </w:rPr>
              <w:t xml:space="preserve"> </w:t>
            </w:r>
            <w:r w:rsidRPr="002A6D80">
              <w:rPr>
                <w:rFonts w:cs="Arial"/>
                <w:sz w:val="16"/>
              </w:rPr>
              <w:t>travel</w:t>
            </w:r>
            <w:r w:rsidRPr="002A6D80">
              <w:rPr>
                <w:rFonts w:cs="Arial"/>
                <w:spacing w:val="-3"/>
                <w:sz w:val="16"/>
              </w:rPr>
              <w:t xml:space="preserve"> </w:t>
            </w:r>
            <w:r w:rsidRPr="002A6D80">
              <w:rPr>
                <w:rFonts w:cs="Arial"/>
                <w:spacing w:val="-2"/>
                <w:sz w:val="16"/>
              </w:rPr>
              <w:t>expenses</w:t>
            </w:r>
          </w:p>
        </w:tc>
        <w:tc>
          <w:tcPr>
            <w:tcW w:w="2574" w:type="dxa"/>
          </w:tcPr>
          <w:p w14:paraId="7FEFD5C4" w14:textId="77777777" w:rsidR="00B80DD3" w:rsidRPr="002A6D80" w:rsidRDefault="00283A07" w:rsidP="00512BD0">
            <w:pPr>
              <w:pStyle w:val="TableParagraph"/>
              <w:spacing w:before="59"/>
              <w:ind w:right="904"/>
              <w:jc w:val="right"/>
              <w:rPr>
                <w:rFonts w:cs="Arial"/>
                <w:sz w:val="16"/>
              </w:rPr>
            </w:pPr>
            <w:r w:rsidRPr="002A6D80">
              <w:rPr>
                <w:rFonts w:cs="Arial"/>
                <w:spacing w:val="-5"/>
                <w:sz w:val="16"/>
              </w:rPr>
              <w:t>377</w:t>
            </w:r>
          </w:p>
        </w:tc>
        <w:tc>
          <w:tcPr>
            <w:tcW w:w="1440" w:type="dxa"/>
          </w:tcPr>
          <w:p w14:paraId="2EE8B099" w14:textId="77777777" w:rsidR="00B80DD3" w:rsidRPr="002A6D80" w:rsidRDefault="00283A07" w:rsidP="00512BD0">
            <w:pPr>
              <w:pStyle w:val="TableParagraph"/>
              <w:spacing w:before="59"/>
              <w:ind w:right="77"/>
              <w:jc w:val="right"/>
              <w:rPr>
                <w:rFonts w:cs="Arial"/>
                <w:sz w:val="16"/>
              </w:rPr>
            </w:pPr>
            <w:r w:rsidRPr="002A6D80">
              <w:rPr>
                <w:rFonts w:cs="Arial"/>
                <w:spacing w:val="-5"/>
                <w:sz w:val="16"/>
              </w:rPr>
              <w:t>239</w:t>
            </w:r>
          </w:p>
        </w:tc>
      </w:tr>
      <w:tr w:rsidR="00D633EE" w:rsidRPr="002A6D80" w14:paraId="3A895007" w14:textId="77777777" w:rsidTr="00D633EE">
        <w:trPr>
          <w:trHeight w:val="320"/>
        </w:trPr>
        <w:tc>
          <w:tcPr>
            <w:tcW w:w="6190" w:type="dxa"/>
          </w:tcPr>
          <w:p w14:paraId="322F1F9A" w14:textId="77777777" w:rsidR="00B80DD3" w:rsidRPr="002A6D80" w:rsidRDefault="00283A07" w:rsidP="00512BD0">
            <w:pPr>
              <w:pStyle w:val="TableParagraph"/>
              <w:spacing w:before="59"/>
              <w:ind w:left="79"/>
              <w:rPr>
                <w:rFonts w:cs="Arial"/>
                <w:sz w:val="16"/>
              </w:rPr>
            </w:pPr>
            <w:r w:rsidRPr="002A6D80">
              <w:rPr>
                <w:rFonts w:cs="Arial"/>
                <w:sz w:val="16"/>
              </w:rPr>
              <w:t>Insurance</w:t>
            </w:r>
            <w:r w:rsidRPr="002A6D80">
              <w:rPr>
                <w:rFonts w:cs="Arial"/>
                <w:spacing w:val="-5"/>
                <w:sz w:val="16"/>
              </w:rPr>
              <w:t xml:space="preserve"> </w:t>
            </w:r>
            <w:r w:rsidRPr="002A6D80">
              <w:rPr>
                <w:rFonts w:cs="Arial"/>
                <w:spacing w:val="-2"/>
                <w:sz w:val="16"/>
              </w:rPr>
              <w:t>premiums</w:t>
            </w:r>
          </w:p>
        </w:tc>
        <w:tc>
          <w:tcPr>
            <w:tcW w:w="2574" w:type="dxa"/>
          </w:tcPr>
          <w:p w14:paraId="54DC22D9" w14:textId="77777777" w:rsidR="00B80DD3" w:rsidRPr="002A6D80" w:rsidRDefault="00283A07" w:rsidP="00512BD0">
            <w:pPr>
              <w:pStyle w:val="TableParagraph"/>
              <w:spacing w:before="59"/>
              <w:ind w:right="904"/>
              <w:jc w:val="right"/>
              <w:rPr>
                <w:rFonts w:cs="Arial"/>
                <w:sz w:val="16"/>
              </w:rPr>
            </w:pPr>
            <w:r w:rsidRPr="002A6D80">
              <w:rPr>
                <w:rFonts w:cs="Arial"/>
                <w:spacing w:val="-2"/>
                <w:sz w:val="16"/>
              </w:rPr>
              <w:t>2,749</w:t>
            </w:r>
          </w:p>
        </w:tc>
        <w:tc>
          <w:tcPr>
            <w:tcW w:w="1440" w:type="dxa"/>
          </w:tcPr>
          <w:p w14:paraId="1C31B8C0" w14:textId="77777777" w:rsidR="00B80DD3" w:rsidRPr="002A6D80" w:rsidRDefault="00283A07" w:rsidP="00512BD0">
            <w:pPr>
              <w:pStyle w:val="TableParagraph"/>
              <w:spacing w:before="59"/>
              <w:ind w:right="77"/>
              <w:jc w:val="right"/>
              <w:rPr>
                <w:rFonts w:cs="Arial"/>
                <w:sz w:val="16"/>
              </w:rPr>
            </w:pPr>
            <w:r w:rsidRPr="002A6D80">
              <w:rPr>
                <w:rFonts w:cs="Arial"/>
                <w:spacing w:val="-2"/>
                <w:sz w:val="16"/>
              </w:rPr>
              <w:t>2,055</w:t>
            </w:r>
          </w:p>
        </w:tc>
      </w:tr>
      <w:tr w:rsidR="00D633EE" w:rsidRPr="002A6D80" w14:paraId="74507F25" w14:textId="77777777" w:rsidTr="00D633EE">
        <w:trPr>
          <w:trHeight w:val="320"/>
        </w:trPr>
        <w:tc>
          <w:tcPr>
            <w:tcW w:w="6190" w:type="dxa"/>
          </w:tcPr>
          <w:p w14:paraId="40CFF1D0" w14:textId="77777777" w:rsidR="00B80DD3" w:rsidRPr="002A6D80" w:rsidRDefault="00283A07" w:rsidP="00512BD0">
            <w:pPr>
              <w:pStyle w:val="TableParagraph"/>
              <w:spacing w:before="59"/>
              <w:ind w:left="79"/>
              <w:rPr>
                <w:rFonts w:cs="Arial"/>
                <w:sz w:val="16"/>
              </w:rPr>
            </w:pPr>
            <w:r w:rsidRPr="002A6D80">
              <w:rPr>
                <w:rFonts w:cs="Arial"/>
                <w:sz w:val="16"/>
              </w:rPr>
              <w:t>Regulatory</w:t>
            </w:r>
            <w:r w:rsidRPr="002A6D80">
              <w:rPr>
                <w:rFonts w:cs="Arial"/>
                <w:spacing w:val="-4"/>
                <w:sz w:val="16"/>
              </w:rPr>
              <w:t xml:space="preserve"> </w:t>
            </w:r>
            <w:r w:rsidRPr="002A6D80">
              <w:rPr>
                <w:rFonts w:cs="Arial"/>
                <w:sz w:val="16"/>
              </w:rPr>
              <w:t>events,</w:t>
            </w:r>
            <w:r w:rsidRPr="002A6D80">
              <w:rPr>
                <w:rFonts w:cs="Arial"/>
                <w:spacing w:val="-4"/>
                <w:sz w:val="16"/>
              </w:rPr>
              <w:t xml:space="preserve"> </w:t>
            </w:r>
            <w:r w:rsidRPr="002A6D80">
              <w:rPr>
                <w:rFonts w:cs="Arial"/>
                <w:sz w:val="16"/>
              </w:rPr>
              <w:t>seminars</w:t>
            </w:r>
            <w:r w:rsidRPr="002A6D80">
              <w:rPr>
                <w:rFonts w:cs="Arial"/>
                <w:spacing w:val="-4"/>
                <w:sz w:val="16"/>
              </w:rPr>
              <w:t xml:space="preserve"> </w:t>
            </w:r>
            <w:r w:rsidRPr="002A6D80">
              <w:rPr>
                <w:rFonts w:cs="Arial"/>
                <w:sz w:val="16"/>
              </w:rPr>
              <w:t>and</w:t>
            </w:r>
            <w:r w:rsidRPr="002A6D80">
              <w:rPr>
                <w:rFonts w:cs="Arial"/>
                <w:spacing w:val="-3"/>
                <w:sz w:val="16"/>
              </w:rPr>
              <w:t xml:space="preserve"> </w:t>
            </w:r>
            <w:r w:rsidRPr="002A6D80">
              <w:rPr>
                <w:rFonts w:cs="Arial"/>
                <w:spacing w:val="-2"/>
                <w:sz w:val="16"/>
              </w:rPr>
              <w:t>meetings</w:t>
            </w:r>
          </w:p>
        </w:tc>
        <w:tc>
          <w:tcPr>
            <w:tcW w:w="2574" w:type="dxa"/>
          </w:tcPr>
          <w:p w14:paraId="047C872B" w14:textId="77777777" w:rsidR="00B80DD3" w:rsidRPr="002A6D80" w:rsidRDefault="00283A07" w:rsidP="00512BD0">
            <w:pPr>
              <w:pStyle w:val="TableParagraph"/>
              <w:spacing w:before="59"/>
              <w:ind w:right="904"/>
              <w:jc w:val="right"/>
              <w:rPr>
                <w:rFonts w:cs="Arial"/>
                <w:sz w:val="16"/>
              </w:rPr>
            </w:pPr>
            <w:r w:rsidRPr="002A6D80">
              <w:rPr>
                <w:rFonts w:cs="Arial"/>
                <w:spacing w:val="-5"/>
                <w:sz w:val="16"/>
              </w:rPr>
              <w:t>81</w:t>
            </w:r>
          </w:p>
        </w:tc>
        <w:tc>
          <w:tcPr>
            <w:tcW w:w="1440" w:type="dxa"/>
          </w:tcPr>
          <w:p w14:paraId="385A1E7D" w14:textId="77777777" w:rsidR="00B80DD3" w:rsidRPr="002A6D80" w:rsidRDefault="00283A07" w:rsidP="00512BD0">
            <w:pPr>
              <w:pStyle w:val="TableParagraph"/>
              <w:spacing w:before="59"/>
              <w:ind w:right="77"/>
              <w:jc w:val="right"/>
              <w:rPr>
                <w:rFonts w:cs="Arial"/>
                <w:sz w:val="16"/>
              </w:rPr>
            </w:pPr>
            <w:r w:rsidRPr="002A6D80">
              <w:rPr>
                <w:rFonts w:cs="Arial"/>
                <w:spacing w:val="-5"/>
                <w:sz w:val="16"/>
              </w:rPr>
              <w:t>119</w:t>
            </w:r>
          </w:p>
        </w:tc>
      </w:tr>
      <w:tr w:rsidR="00D633EE" w:rsidRPr="002A6D80" w14:paraId="34D840EB" w14:textId="77777777" w:rsidTr="00D633EE">
        <w:trPr>
          <w:trHeight w:val="320"/>
        </w:trPr>
        <w:tc>
          <w:tcPr>
            <w:tcW w:w="6190" w:type="dxa"/>
          </w:tcPr>
          <w:p w14:paraId="4F2A9132" w14:textId="77777777" w:rsidR="00B80DD3" w:rsidRPr="002A6D80" w:rsidRDefault="00283A07" w:rsidP="00512BD0">
            <w:pPr>
              <w:pStyle w:val="TableParagraph"/>
              <w:spacing w:before="59"/>
              <w:ind w:left="79"/>
              <w:rPr>
                <w:rFonts w:cs="Arial"/>
                <w:sz w:val="16"/>
              </w:rPr>
            </w:pPr>
            <w:r w:rsidRPr="002A6D80">
              <w:rPr>
                <w:rFonts w:cs="Arial"/>
                <w:sz w:val="16"/>
              </w:rPr>
              <w:t>External</w:t>
            </w:r>
            <w:r w:rsidRPr="002A6D80">
              <w:rPr>
                <w:rFonts w:cs="Arial"/>
                <w:spacing w:val="-2"/>
                <w:sz w:val="16"/>
              </w:rPr>
              <w:t xml:space="preserve"> </w:t>
            </w:r>
            <w:r w:rsidRPr="002A6D80">
              <w:rPr>
                <w:rFonts w:cs="Arial"/>
                <w:sz w:val="16"/>
              </w:rPr>
              <w:t>audit</w:t>
            </w:r>
            <w:r w:rsidRPr="002A6D80">
              <w:rPr>
                <w:rFonts w:cs="Arial"/>
                <w:spacing w:val="-1"/>
                <w:sz w:val="16"/>
              </w:rPr>
              <w:t xml:space="preserve"> </w:t>
            </w:r>
            <w:r w:rsidRPr="002A6D80">
              <w:rPr>
                <w:rFonts w:cs="Arial"/>
                <w:spacing w:val="-4"/>
                <w:sz w:val="16"/>
              </w:rPr>
              <w:t>fees</w:t>
            </w:r>
          </w:p>
        </w:tc>
        <w:tc>
          <w:tcPr>
            <w:tcW w:w="2574" w:type="dxa"/>
          </w:tcPr>
          <w:p w14:paraId="2F111497" w14:textId="77777777" w:rsidR="00B80DD3" w:rsidRPr="002A6D80" w:rsidRDefault="00283A07" w:rsidP="00512BD0">
            <w:pPr>
              <w:pStyle w:val="TableParagraph"/>
              <w:spacing w:before="59"/>
              <w:ind w:right="906"/>
              <w:jc w:val="right"/>
              <w:rPr>
                <w:rFonts w:cs="Arial"/>
                <w:sz w:val="16"/>
              </w:rPr>
            </w:pPr>
            <w:r w:rsidRPr="002A6D80">
              <w:rPr>
                <w:rFonts w:cs="Arial"/>
                <w:spacing w:val="-5"/>
                <w:sz w:val="16"/>
              </w:rPr>
              <w:t>58</w:t>
            </w:r>
          </w:p>
        </w:tc>
        <w:tc>
          <w:tcPr>
            <w:tcW w:w="1440" w:type="dxa"/>
          </w:tcPr>
          <w:p w14:paraId="3D4FAE23" w14:textId="77777777" w:rsidR="00B80DD3" w:rsidRPr="002A6D80" w:rsidRDefault="00283A07" w:rsidP="00512BD0">
            <w:pPr>
              <w:pStyle w:val="TableParagraph"/>
              <w:spacing w:before="59"/>
              <w:ind w:right="80"/>
              <w:jc w:val="right"/>
              <w:rPr>
                <w:rFonts w:cs="Arial"/>
                <w:sz w:val="16"/>
              </w:rPr>
            </w:pPr>
            <w:r w:rsidRPr="002A6D80">
              <w:rPr>
                <w:rFonts w:cs="Arial"/>
                <w:spacing w:val="-5"/>
                <w:sz w:val="16"/>
              </w:rPr>
              <w:t>67</w:t>
            </w:r>
          </w:p>
        </w:tc>
      </w:tr>
      <w:tr w:rsidR="00D633EE" w:rsidRPr="002A6D80" w14:paraId="7EEE7578" w14:textId="77777777" w:rsidTr="00D633EE">
        <w:trPr>
          <w:trHeight w:val="320"/>
        </w:trPr>
        <w:tc>
          <w:tcPr>
            <w:tcW w:w="6190" w:type="dxa"/>
          </w:tcPr>
          <w:p w14:paraId="673F46CB" w14:textId="77777777" w:rsidR="00B80DD3" w:rsidRPr="002A6D80" w:rsidRDefault="00283A07" w:rsidP="00512BD0">
            <w:pPr>
              <w:pStyle w:val="TableParagraph"/>
              <w:spacing w:before="59"/>
              <w:ind w:left="79"/>
              <w:rPr>
                <w:rFonts w:cs="Arial"/>
                <w:sz w:val="16"/>
              </w:rPr>
            </w:pPr>
            <w:r w:rsidRPr="002A6D80">
              <w:rPr>
                <w:rFonts w:cs="Arial"/>
                <w:sz w:val="16"/>
              </w:rPr>
              <w:t>Internal</w:t>
            </w:r>
            <w:r w:rsidRPr="002A6D80">
              <w:rPr>
                <w:rFonts w:cs="Arial"/>
                <w:spacing w:val="-2"/>
                <w:sz w:val="16"/>
              </w:rPr>
              <w:t xml:space="preserve"> </w:t>
            </w:r>
            <w:r w:rsidRPr="002A6D80">
              <w:rPr>
                <w:rFonts w:cs="Arial"/>
                <w:sz w:val="16"/>
              </w:rPr>
              <w:t>audit</w:t>
            </w:r>
            <w:r w:rsidRPr="002A6D80">
              <w:rPr>
                <w:rFonts w:cs="Arial"/>
                <w:spacing w:val="-1"/>
                <w:sz w:val="16"/>
              </w:rPr>
              <w:t xml:space="preserve"> </w:t>
            </w:r>
            <w:r w:rsidRPr="002A6D80">
              <w:rPr>
                <w:rFonts w:cs="Arial"/>
                <w:spacing w:val="-4"/>
                <w:sz w:val="16"/>
              </w:rPr>
              <w:t>fees</w:t>
            </w:r>
          </w:p>
        </w:tc>
        <w:tc>
          <w:tcPr>
            <w:tcW w:w="2574" w:type="dxa"/>
          </w:tcPr>
          <w:p w14:paraId="018BC845" w14:textId="77777777" w:rsidR="00B80DD3" w:rsidRPr="002A6D80" w:rsidRDefault="00283A07" w:rsidP="00512BD0">
            <w:pPr>
              <w:pStyle w:val="TableParagraph"/>
              <w:spacing w:before="59"/>
              <w:ind w:right="904"/>
              <w:jc w:val="right"/>
              <w:rPr>
                <w:rFonts w:cs="Arial"/>
                <w:sz w:val="16"/>
              </w:rPr>
            </w:pPr>
            <w:r w:rsidRPr="002A6D80">
              <w:rPr>
                <w:rFonts w:cs="Arial"/>
                <w:spacing w:val="-5"/>
                <w:sz w:val="16"/>
              </w:rPr>
              <w:t>277</w:t>
            </w:r>
          </w:p>
        </w:tc>
        <w:tc>
          <w:tcPr>
            <w:tcW w:w="1440" w:type="dxa"/>
          </w:tcPr>
          <w:p w14:paraId="6A8EAF78" w14:textId="77777777" w:rsidR="00B80DD3" w:rsidRPr="002A6D80" w:rsidRDefault="00283A07" w:rsidP="00512BD0">
            <w:pPr>
              <w:pStyle w:val="TableParagraph"/>
              <w:spacing w:before="59"/>
              <w:ind w:right="77"/>
              <w:jc w:val="right"/>
              <w:rPr>
                <w:rFonts w:cs="Arial"/>
                <w:sz w:val="16"/>
              </w:rPr>
            </w:pPr>
            <w:r w:rsidRPr="002A6D80">
              <w:rPr>
                <w:rFonts w:cs="Arial"/>
                <w:spacing w:val="-5"/>
                <w:sz w:val="16"/>
              </w:rPr>
              <w:t>265</w:t>
            </w:r>
          </w:p>
        </w:tc>
      </w:tr>
      <w:tr w:rsidR="00D633EE" w:rsidRPr="002A6D80" w14:paraId="4290F570" w14:textId="77777777" w:rsidTr="00D633EE">
        <w:trPr>
          <w:trHeight w:val="320"/>
        </w:trPr>
        <w:tc>
          <w:tcPr>
            <w:tcW w:w="6190" w:type="dxa"/>
          </w:tcPr>
          <w:p w14:paraId="1D1D70F6" w14:textId="77777777" w:rsidR="00B80DD3" w:rsidRPr="002A6D80" w:rsidRDefault="00283A07" w:rsidP="00512BD0">
            <w:pPr>
              <w:pStyle w:val="TableParagraph"/>
              <w:spacing w:before="59"/>
              <w:ind w:left="79"/>
              <w:rPr>
                <w:rFonts w:cs="Arial"/>
                <w:sz w:val="16"/>
              </w:rPr>
            </w:pPr>
            <w:r w:rsidRPr="002A6D80">
              <w:rPr>
                <w:rFonts w:cs="Arial"/>
                <w:sz w:val="16"/>
              </w:rPr>
              <w:t>Short</w:t>
            </w:r>
            <w:r w:rsidRPr="002A6D80">
              <w:rPr>
                <w:rFonts w:cs="Arial"/>
                <w:spacing w:val="-2"/>
                <w:sz w:val="16"/>
              </w:rPr>
              <w:t xml:space="preserve"> </w:t>
            </w:r>
            <w:r w:rsidRPr="002A6D80">
              <w:rPr>
                <w:rFonts w:cs="Arial"/>
                <w:sz w:val="16"/>
              </w:rPr>
              <w:t>term</w:t>
            </w:r>
            <w:r w:rsidRPr="002A6D80">
              <w:rPr>
                <w:rFonts w:cs="Arial"/>
                <w:spacing w:val="-2"/>
                <w:sz w:val="16"/>
              </w:rPr>
              <w:t xml:space="preserve"> </w:t>
            </w:r>
            <w:r w:rsidRPr="002A6D80">
              <w:rPr>
                <w:rFonts w:cs="Arial"/>
                <w:sz w:val="16"/>
              </w:rPr>
              <w:t>lease</w:t>
            </w:r>
            <w:r w:rsidRPr="002A6D80">
              <w:rPr>
                <w:rFonts w:cs="Arial"/>
                <w:spacing w:val="-2"/>
                <w:sz w:val="16"/>
              </w:rPr>
              <w:t xml:space="preserve"> </w:t>
            </w:r>
            <w:r w:rsidRPr="002A6D80">
              <w:rPr>
                <w:rFonts w:cs="Arial"/>
                <w:sz w:val="16"/>
              </w:rPr>
              <w:t>rental</w:t>
            </w:r>
            <w:r w:rsidRPr="002A6D80">
              <w:rPr>
                <w:rFonts w:cs="Arial"/>
                <w:spacing w:val="-2"/>
                <w:sz w:val="16"/>
              </w:rPr>
              <w:t xml:space="preserve"> expense</w:t>
            </w:r>
          </w:p>
        </w:tc>
        <w:tc>
          <w:tcPr>
            <w:tcW w:w="2574" w:type="dxa"/>
          </w:tcPr>
          <w:p w14:paraId="0D83444B" w14:textId="77777777" w:rsidR="00B80DD3" w:rsidRPr="002A6D80" w:rsidRDefault="00283A07" w:rsidP="00512BD0">
            <w:pPr>
              <w:pStyle w:val="TableParagraph"/>
              <w:spacing w:before="59"/>
              <w:ind w:right="906"/>
              <w:jc w:val="right"/>
              <w:rPr>
                <w:rFonts w:cs="Arial"/>
                <w:sz w:val="16"/>
              </w:rPr>
            </w:pPr>
            <w:r w:rsidRPr="002A6D80">
              <w:rPr>
                <w:rFonts w:cs="Arial"/>
                <w:sz w:val="16"/>
              </w:rPr>
              <w:t>-</w:t>
            </w:r>
          </w:p>
        </w:tc>
        <w:tc>
          <w:tcPr>
            <w:tcW w:w="1440" w:type="dxa"/>
          </w:tcPr>
          <w:p w14:paraId="7FDFAA30" w14:textId="77777777" w:rsidR="00B80DD3" w:rsidRPr="002A6D80" w:rsidRDefault="00283A07" w:rsidP="00512BD0">
            <w:pPr>
              <w:pStyle w:val="TableParagraph"/>
              <w:spacing w:before="59"/>
              <w:ind w:right="77"/>
              <w:jc w:val="right"/>
              <w:rPr>
                <w:rFonts w:cs="Arial"/>
                <w:sz w:val="16"/>
              </w:rPr>
            </w:pPr>
            <w:r w:rsidRPr="002A6D80">
              <w:rPr>
                <w:rFonts w:cs="Arial"/>
                <w:sz w:val="16"/>
              </w:rPr>
              <w:t>4</w:t>
            </w:r>
          </w:p>
        </w:tc>
      </w:tr>
      <w:tr w:rsidR="00D633EE" w:rsidRPr="002A6D80" w14:paraId="1392B4BA" w14:textId="77777777" w:rsidTr="00D633EE">
        <w:trPr>
          <w:trHeight w:val="320"/>
        </w:trPr>
        <w:tc>
          <w:tcPr>
            <w:tcW w:w="6190" w:type="dxa"/>
          </w:tcPr>
          <w:p w14:paraId="4E24A938" w14:textId="77777777" w:rsidR="00B80DD3" w:rsidRPr="002A6D80" w:rsidRDefault="00283A07" w:rsidP="00512BD0">
            <w:pPr>
              <w:pStyle w:val="TableParagraph"/>
              <w:spacing w:before="59"/>
              <w:ind w:left="79"/>
              <w:rPr>
                <w:rFonts w:cs="Arial"/>
                <w:sz w:val="16"/>
              </w:rPr>
            </w:pPr>
            <w:r w:rsidRPr="002A6D80">
              <w:rPr>
                <w:rFonts w:cs="Arial"/>
                <w:sz w:val="16"/>
              </w:rPr>
              <w:t xml:space="preserve">Minor </w:t>
            </w:r>
            <w:r w:rsidRPr="002A6D80">
              <w:rPr>
                <w:rFonts w:cs="Arial"/>
                <w:spacing w:val="-2"/>
                <w:sz w:val="16"/>
              </w:rPr>
              <w:t>assets</w:t>
            </w:r>
          </w:p>
        </w:tc>
        <w:tc>
          <w:tcPr>
            <w:tcW w:w="2574" w:type="dxa"/>
          </w:tcPr>
          <w:p w14:paraId="6F7CB9E2" w14:textId="77777777" w:rsidR="00B80DD3" w:rsidRPr="002A6D80" w:rsidRDefault="00283A07" w:rsidP="00512BD0">
            <w:pPr>
              <w:pStyle w:val="TableParagraph"/>
              <w:spacing w:before="59"/>
              <w:ind w:right="904"/>
              <w:jc w:val="right"/>
              <w:rPr>
                <w:rFonts w:cs="Arial"/>
                <w:sz w:val="16"/>
              </w:rPr>
            </w:pPr>
            <w:r w:rsidRPr="002A6D80">
              <w:rPr>
                <w:rFonts w:cs="Arial"/>
                <w:spacing w:val="-5"/>
                <w:sz w:val="16"/>
              </w:rPr>
              <w:t>59</w:t>
            </w:r>
          </w:p>
        </w:tc>
        <w:tc>
          <w:tcPr>
            <w:tcW w:w="1440" w:type="dxa"/>
          </w:tcPr>
          <w:p w14:paraId="1EF40C90" w14:textId="77777777" w:rsidR="00B80DD3" w:rsidRPr="002A6D80" w:rsidRDefault="00283A07" w:rsidP="00512BD0">
            <w:pPr>
              <w:pStyle w:val="TableParagraph"/>
              <w:spacing w:before="59"/>
              <w:ind w:right="77"/>
              <w:jc w:val="right"/>
              <w:rPr>
                <w:rFonts w:cs="Arial"/>
                <w:sz w:val="16"/>
              </w:rPr>
            </w:pPr>
            <w:r w:rsidRPr="002A6D80">
              <w:rPr>
                <w:rFonts w:cs="Arial"/>
                <w:spacing w:val="-5"/>
                <w:sz w:val="16"/>
              </w:rPr>
              <w:t>251</w:t>
            </w:r>
          </w:p>
        </w:tc>
      </w:tr>
      <w:tr w:rsidR="00D633EE" w:rsidRPr="002A6D80" w14:paraId="43334DF3" w14:textId="77777777" w:rsidTr="00D633EE">
        <w:trPr>
          <w:trHeight w:val="296"/>
        </w:trPr>
        <w:tc>
          <w:tcPr>
            <w:tcW w:w="6190" w:type="dxa"/>
          </w:tcPr>
          <w:p w14:paraId="7E2BF0D3" w14:textId="77777777" w:rsidR="00B80DD3" w:rsidRPr="002A6D80" w:rsidRDefault="00283A07" w:rsidP="00512BD0">
            <w:pPr>
              <w:pStyle w:val="TableParagraph"/>
              <w:spacing w:before="59"/>
              <w:ind w:left="79"/>
              <w:rPr>
                <w:rFonts w:cs="Arial"/>
                <w:sz w:val="16"/>
              </w:rPr>
            </w:pPr>
            <w:r w:rsidRPr="002A6D80">
              <w:rPr>
                <w:rFonts w:cs="Arial"/>
                <w:sz w:val="16"/>
              </w:rPr>
              <w:t>Bad</w:t>
            </w:r>
            <w:r w:rsidRPr="002A6D80">
              <w:rPr>
                <w:rFonts w:cs="Arial"/>
                <w:spacing w:val="-3"/>
                <w:sz w:val="16"/>
              </w:rPr>
              <w:t xml:space="preserve"> </w:t>
            </w:r>
            <w:r w:rsidRPr="002A6D80">
              <w:rPr>
                <w:rFonts w:cs="Arial"/>
                <w:sz w:val="16"/>
              </w:rPr>
              <w:t>debts</w:t>
            </w:r>
            <w:r w:rsidRPr="002A6D80">
              <w:rPr>
                <w:rFonts w:cs="Arial"/>
                <w:spacing w:val="-1"/>
                <w:sz w:val="16"/>
              </w:rPr>
              <w:t xml:space="preserve"> </w:t>
            </w:r>
            <w:r w:rsidRPr="002A6D80">
              <w:rPr>
                <w:rFonts w:cs="Arial"/>
                <w:sz w:val="16"/>
              </w:rPr>
              <w:t>written</w:t>
            </w:r>
            <w:r w:rsidRPr="002A6D80">
              <w:rPr>
                <w:rFonts w:cs="Arial"/>
                <w:spacing w:val="-1"/>
                <w:sz w:val="16"/>
              </w:rPr>
              <w:t xml:space="preserve"> </w:t>
            </w:r>
            <w:r w:rsidRPr="002A6D80">
              <w:rPr>
                <w:rFonts w:cs="Arial"/>
                <w:spacing w:val="-5"/>
                <w:sz w:val="16"/>
              </w:rPr>
              <w:t>off</w:t>
            </w:r>
          </w:p>
        </w:tc>
        <w:tc>
          <w:tcPr>
            <w:tcW w:w="2574" w:type="dxa"/>
          </w:tcPr>
          <w:p w14:paraId="76C2C3C3" w14:textId="77777777" w:rsidR="00B80DD3" w:rsidRPr="002A6D80" w:rsidRDefault="00283A07" w:rsidP="00512BD0">
            <w:pPr>
              <w:pStyle w:val="TableParagraph"/>
              <w:spacing w:before="59"/>
              <w:ind w:right="904"/>
              <w:jc w:val="right"/>
              <w:rPr>
                <w:rFonts w:cs="Arial"/>
                <w:sz w:val="16"/>
              </w:rPr>
            </w:pPr>
            <w:r w:rsidRPr="002A6D80">
              <w:rPr>
                <w:rFonts w:cs="Arial"/>
                <w:spacing w:val="-5"/>
                <w:sz w:val="16"/>
              </w:rPr>
              <w:t>48</w:t>
            </w:r>
          </w:p>
        </w:tc>
        <w:tc>
          <w:tcPr>
            <w:tcW w:w="1440" w:type="dxa"/>
          </w:tcPr>
          <w:p w14:paraId="28DD0C73" w14:textId="77777777" w:rsidR="00B80DD3" w:rsidRPr="002A6D80" w:rsidRDefault="00283A07" w:rsidP="00512BD0">
            <w:pPr>
              <w:pStyle w:val="TableParagraph"/>
              <w:spacing w:before="59"/>
              <w:ind w:right="77"/>
              <w:jc w:val="right"/>
              <w:rPr>
                <w:rFonts w:cs="Arial"/>
                <w:sz w:val="16"/>
              </w:rPr>
            </w:pPr>
            <w:r w:rsidRPr="002A6D80">
              <w:rPr>
                <w:rFonts w:cs="Arial"/>
                <w:sz w:val="16"/>
              </w:rPr>
              <w:t>-</w:t>
            </w:r>
          </w:p>
        </w:tc>
      </w:tr>
      <w:tr w:rsidR="00D633EE" w:rsidRPr="002A6D80" w14:paraId="2FBA2F0D" w14:textId="77777777" w:rsidTr="00D633EE">
        <w:trPr>
          <w:trHeight w:val="387"/>
        </w:trPr>
        <w:tc>
          <w:tcPr>
            <w:tcW w:w="6190" w:type="dxa"/>
          </w:tcPr>
          <w:p w14:paraId="224249A2" w14:textId="77777777" w:rsidR="00B80DD3" w:rsidRPr="002A6D80" w:rsidRDefault="00283A07" w:rsidP="00512BD0">
            <w:pPr>
              <w:pStyle w:val="TableParagraph"/>
              <w:spacing w:before="117"/>
              <w:ind w:left="56"/>
              <w:rPr>
                <w:rFonts w:cs="Arial"/>
                <w:b/>
                <w:sz w:val="16"/>
              </w:rPr>
            </w:pPr>
            <w:r w:rsidRPr="002A6D80">
              <w:rPr>
                <w:rFonts w:cs="Arial"/>
                <w:b/>
                <w:sz w:val="16"/>
              </w:rPr>
              <w:lastRenderedPageBreak/>
              <w:t>Total</w:t>
            </w:r>
            <w:r w:rsidRPr="002A6D80">
              <w:rPr>
                <w:rFonts w:cs="Arial"/>
                <w:b/>
                <w:spacing w:val="11"/>
                <w:sz w:val="16"/>
              </w:rPr>
              <w:t xml:space="preserve"> </w:t>
            </w:r>
            <w:r w:rsidRPr="002A6D80">
              <w:rPr>
                <w:rFonts w:cs="Arial"/>
                <w:b/>
                <w:sz w:val="16"/>
              </w:rPr>
              <w:t>other</w:t>
            </w:r>
            <w:r w:rsidRPr="002A6D80">
              <w:rPr>
                <w:rFonts w:cs="Arial"/>
                <w:b/>
                <w:spacing w:val="11"/>
                <w:sz w:val="16"/>
              </w:rPr>
              <w:t xml:space="preserve"> </w:t>
            </w:r>
            <w:r w:rsidRPr="002A6D80">
              <w:rPr>
                <w:rFonts w:cs="Arial"/>
                <w:b/>
                <w:sz w:val="16"/>
              </w:rPr>
              <w:t>operating</w:t>
            </w:r>
            <w:r w:rsidRPr="002A6D80">
              <w:rPr>
                <w:rFonts w:cs="Arial"/>
                <w:b/>
                <w:spacing w:val="11"/>
                <w:sz w:val="16"/>
              </w:rPr>
              <w:t xml:space="preserve"> </w:t>
            </w:r>
            <w:r w:rsidRPr="002A6D80">
              <w:rPr>
                <w:rFonts w:cs="Arial"/>
                <w:b/>
                <w:spacing w:val="-2"/>
                <w:sz w:val="16"/>
              </w:rPr>
              <w:t>expenses</w:t>
            </w:r>
          </w:p>
        </w:tc>
        <w:tc>
          <w:tcPr>
            <w:tcW w:w="2574" w:type="dxa"/>
          </w:tcPr>
          <w:p w14:paraId="640F83F9" w14:textId="77777777" w:rsidR="00B80DD3" w:rsidRPr="002A6D80" w:rsidRDefault="00283A07" w:rsidP="00512BD0">
            <w:pPr>
              <w:pStyle w:val="TableParagraph"/>
              <w:spacing w:before="117"/>
              <w:ind w:right="881"/>
              <w:jc w:val="right"/>
              <w:rPr>
                <w:rFonts w:cs="Arial"/>
                <w:b/>
                <w:sz w:val="16"/>
              </w:rPr>
            </w:pPr>
            <w:r w:rsidRPr="002A6D80">
              <w:rPr>
                <w:rFonts w:cs="Arial"/>
                <w:b/>
                <w:spacing w:val="-2"/>
                <w:w w:val="105"/>
                <w:sz w:val="16"/>
              </w:rPr>
              <w:t>18,224</w:t>
            </w:r>
          </w:p>
        </w:tc>
        <w:tc>
          <w:tcPr>
            <w:tcW w:w="1440" w:type="dxa"/>
          </w:tcPr>
          <w:p w14:paraId="4246C32B" w14:textId="77777777" w:rsidR="00B80DD3" w:rsidRPr="002A6D80" w:rsidRDefault="00283A07" w:rsidP="00512BD0">
            <w:pPr>
              <w:pStyle w:val="TableParagraph"/>
              <w:spacing w:before="117"/>
              <w:ind w:right="53"/>
              <w:jc w:val="right"/>
              <w:rPr>
                <w:rFonts w:cs="Arial"/>
                <w:b/>
                <w:sz w:val="16"/>
              </w:rPr>
            </w:pPr>
            <w:r w:rsidRPr="002A6D80">
              <w:rPr>
                <w:rFonts w:cs="Arial"/>
                <w:b/>
                <w:spacing w:val="-2"/>
                <w:w w:val="105"/>
                <w:sz w:val="16"/>
              </w:rPr>
              <w:t>32,014</w:t>
            </w:r>
          </w:p>
        </w:tc>
      </w:tr>
    </w:tbl>
    <w:p w14:paraId="2719F09D" w14:textId="256E9D64" w:rsidR="00A155C0" w:rsidRPr="002A6D80" w:rsidRDefault="00283A07" w:rsidP="00495480">
      <w:pPr>
        <w:spacing w:before="91"/>
        <w:ind w:left="550"/>
        <w:rPr>
          <w:rFonts w:ascii="VIC"/>
          <w:i/>
          <w:sz w:val="14"/>
        </w:rPr>
      </w:pPr>
      <w:r w:rsidRPr="002A6D80">
        <w:rPr>
          <w:rFonts w:ascii="VIC"/>
          <w:i/>
          <w:spacing w:val="-2"/>
          <w:sz w:val="14"/>
        </w:rPr>
        <w:t>Note:</w:t>
      </w:r>
      <w:r w:rsidR="00495480" w:rsidRPr="002A6D80">
        <w:rPr>
          <w:rFonts w:ascii="VIC"/>
          <w:i/>
          <w:spacing w:val="-2"/>
          <w:sz w:val="14"/>
        </w:rPr>
        <w:t xml:space="preserve"> </w:t>
      </w:r>
      <w:r w:rsidRPr="002A6D80">
        <w:rPr>
          <w:rFonts w:ascii="VIC"/>
          <w:i/>
          <w:sz w:val="14"/>
        </w:rPr>
        <w:t>(a)</w:t>
      </w:r>
      <w:r w:rsidRPr="002A6D80">
        <w:rPr>
          <w:rFonts w:ascii="VIC"/>
          <w:i/>
          <w:spacing w:val="47"/>
          <w:sz w:val="14"/>
        </w:rPr>
        <w:t xml:space="preserve"> </w:t>
      </w:r>
      <w:r w:rsidRPr="002A6D80">
        <w:rPr>
          <w:rFonts w:ascii="VIC"/>
          <w:i/>
          <w:sz w:val="14"/>
        </w:rPr>
        <w:t>Includes</w:t>
      </w:r>
      <w:r w:rsidRPr="002A6D80">
        <w:rPr>
          <w:rFonts w:ascii="VIC"/>
          <w:i/>
          <w:spacing w:val="-1"/>
          <w:sz w:val="14"/>
        </w:rPr>
        <w:t xml:space="preserve"> </w:t>
      </w:r>
      <w:r w:rsidRPr="002A6D80">
        <w:rPr>
          <w:rFonts w:ascii="VIC"/>
          <w:i/>
          <w:sz w:val="14"/>
        </w:rPr>
        <w:t>CSV</w:t>
      </w:r>
      <w:r w:rsidRPr="002A6D80">
        <w:rPr>
          <w:rFonts w:ascii="VIC"/>
          <w:i/>
          <w:spacing w:val="-2"/>
          <w:sz w:val="14"/>
        </w:rPr>
        <w:t xml:space="preserve"> </w:t>
      </w:r>
      <w:r w:rsidRPr="002A6D80">
        <w:rPr>
          <w:rFonts w:ascii="VIC"/>
          <w:i/>
          <w:sz w:val="14"/>
        </w:rPr>
        <w:t>expenditure</w:t>
      </w:r>
      <w:r w:rsidRPr="002A6D80">
        <w:rPr>
          <w:rFonts w:ascii="VIC"/>
          <w:i/>
          <w:spacing w:val="-2"/>
          <w:sz w:val="14"/>
        </w:rPr>
        <w:t xml:space="preserve"> </w:t>
      </w:r>
      <w:r w:rsidRPr="002A6D80">
        <w:rPr>
          <w:rFonts w:ascii="VIC"/>
          <w:i/>
          <w:sz w:val="14"/>
        </w:rPr>
        <w:t>of</w:t>
      </w:r>
      <w:r w:rsidRPr="002A6D80">
        <w:rPr>
          <w:rFonts w:ascii="VIC"/>
          <w:i/>
          <w:spacing w:val="-1"/>
          <w:sz w:val="14"/>
        </w:rPr>
        <w:t xml:space="preserve"> </w:t>
      </w:r>
      <w:r w:rsidRPr="002A6D80">
        <w:rPr>
          <w:rFonts w:ascii="VIC"/>
          <w:i/>
          <w:sz w:val="14"/>
        </w:rPr>
        <w:t>$nil</w:t>
      </w:r>
      <w:r w:rsidRPr="002A6D80">
        <w:rPr>
          <w:rFonts w:ascii="VIC"/>
          <w:i/>
          <w:spacing w:val="-2"/>
          <w:sz w:val="14"/>
        </w:rPr>
        <w:t xml:space="preserve"> </w:t>
      </w:r>
      <w:r w:rsidRPr="002A6D80">
        <w:rPr>
          <w:rFonts w:ascii="VIC"/>
          <w:i/>
          <w:sz w:val="14"/>
        </w:rPr>
        <w:t>(2021:</w:t>
      </w:r>
      <w:r w:rsidRPr="002A6D80">
        <w:rPr>
          <w:rFonts w:ascii="VIC"/>
          <w:i/>
          <w:spacing w:val="-2"/>
          <w:sz w:val="14"/>
        </w:rPr>
        <w:t xml:space="preserve"> </w:t>
      </w:r>
      <w:r w:rsidRPr="002A6D80">
        <w:rPr>
          <w:rFonts w:ascii="VIC"/>
          <w:i/>
          <w:sz w:val="14"/>
        </w:rPr>
        <w:t>$10.58</w:t>
      </w:r>
      <w:r w:rsidRPr="002A6D80">
        <w:rPr>
          <w:rFonts w:ascii="VIC"/>
          <w:i/>
          <w:spacing w:val="-1"/>
          <w:sz w:val="14"/>
        </w:rPr>
        <w:t xml:space="preserve"> </w:t>
      </w:r>
      <w:r w:rsidRPr="002A6D80">
        <w:rPr>
          <w:rFonts w:ascii="VIC"/>
          <w:i/>
          <w:spacing w:val="-2"/>
          <w:sz w:val="14"/>
        </w:rPr>
        <w:t>million).</w:t>
      </w:r>
    </w:p>
    <w:p w14:paraId="234C6C88" w14:textId="39C3C99A" w:rsidR="00B80DD3" w:rsidRPr="002A6D80" w:rsidRDefault="00283A07" w:rsidP="00512BD0">
      <w:r w:rsidRPr="002A6D80">
        <w:rPr>
          <w:b/>
          <w:bCs/>
        </w:rPr>
        <w:t>Other operating expenses</w:t>
      </w:r>
      <w:r w:rsidRPr="002A6D80">
        <w:rPr>
          <w:b/>
          <w:spacing w:val="-2"/>
        </w:rPr>
        <w:t xml:space="preserve"> </w:t>
      </w:r>
      <w:r w:rsidRPr="002A6D80">
        <w:t>generally</w:t>
      </w:r>
      <w:r w:rsidRPr="002A6D80">
        <w:rPr>
          <w:spacing w:val="-4"/>
        </w:rPr>
        <w:t xml:space="preserve"> </w:t>
      </w:r>
      <w:r w:rsidRPr="002A6D80">
        <w:t>represent</w:t>
      </w:r>
      <w:r w:rsidRPr="002A6D80">
        <w:rPr>
          <w:spacing w:val="-4"/>
        </w:rPr>
        <w:t xml:space="preserve"> </w:t>
      </w:r>
      <w:r w:rsidRPr="002A6D80">
        <w:t>the</w:t>
      </w:r>
      <w:r w:rsidRPr="002A6D80">
        <w:rPr>
          <w:spacing w:val="-4"/>
        </w:rPr>
        <w:t xml:space="preserve"> </w:t>
      </w:r>
      <w:r w:rsidRPr="002A6D80">
        <w:t>day-to-day</w:t>
      </w:r>
      <w:r w:rsidRPr="002A6D80">
        <w:rPr>
          <w:spacing w:val="-4"/>
        </w:rPr>
        <w:t xml:space="preserve"> </w:t>
      </w:r>
      <w:r w:rsidRPr="002A6D80">
        <w:t>running</w:t>
      </w:r>
      <w:r w:rsidRPr="002A6D80">
        <w:rPr>
          <w:spacing w:val="-4"/>
        </w:rPr>
        <w:t xml:space="preserve"> </w:t>
      </w:r>
      <w:r w:rsidRPr="002A6D80">
        <w:t>costs</w:t>
      </w:r>
      <w:r w:rsidRPr="002A6D80">
        <w:rPr>
          <w:spacing w:val="-4"/>
        </w:rPr>
        <w:t xml:space="preserve"> </w:t>
      </w:r>
      <w:r w:rsidRPr="002A6D80">
        <w:t>incurred</w:t>
      </w:r>
      <w:r w:rsidRPr="002A6D80">
        <w:rPr>
          <w:spacing w:val="-4"/>
        </w:rPr>
        <w:t xml:space="preserve"> </w:t>
      </w:r>
      <w:r w:rsidRPr="002A6D80">
        <w:t>in</w:t>
      </w:r>
      <w:r w:rsidRPr="002A6D80">
        <w:rPr>
          <w:spacing w:val="-4"/>
        </w:rPr>
        <w:t xml:space="preserve"> </w:t>
      </w:r>
      <w:r w:rsidRPr="002A6D80">
        <w:t>normal</w:t>
      </w:r>
      <w:r w:rsidRPr="002A6D80">
        <w:rPr>
          <w:spacing w:val="-4"/>
        </w:rPr>
        <w:t xml:space="preserve"> </w:t>
      </w:r>
      <w:r w:rsidRPr="002A6D80">
        <w:t>operations.</w:t>
      </w:r>
      <w:r w:rsidRPr="002A6D80">
        <w:rPr>
          <w:spacing w:val="-4"/>
        </w:rPr>
        <w:t xml:space="preserve"> </w:t>
      </w:r>
      <w:r w:rsidRPr="002A6D80">
        <w:t>It</w:t>
      </w:r>
      <w:r w:rsidRPr="002A6D80">
        <w:rPr>
          <w:spacing w:val="-4"/>
        </w:rPr>
        <w:t xml:space="preserve"> </w:t>
      </w:r>
      <w:r w:rsidRPr="002A6D80">
        <w:t>also includes bad debts written off from transactions that are mutually agreed.</w:t>
      </w:r>
    </w:p>
    <w:p w14:paraId="45EC5FDE" w14:textId="77777777" w:rsidR="00B80DD3" w:rsidRPr="002A6D80" w:rsidRDefault="00283A07" w:rsidP="00512BD0">
      <w:r w:rsidRPr="002A6D80">
        <w:t>The</w:t>
      </w:r>
      <w:r w:rsidRPr="002A6D80">
        <w:rPr>
          <w:spacing w:val="-2"/>
        </w:rPr>
        <w:t xml:space="preserve"> </w:t>
      </w:r>
      <w:r w:rsidRPr="002A6D80">
        <w:t>following</w:t>
      </w:r>
      <w:r w:rsidRPr="002A6D80">
        <w:rPr>
          <w:spacing w:val="-1"/>
        </w:rPr>
        <w:t xml:space="preserve"> </w:t>
      </w:r>
      <w:r w:rsidRPr="002A6D80">
        <w:t>lease</w:t>
      </w:r>
      <w:r w:rsidRPr="002A6D80">
        <w:rPr>
          <w:spacing w:val="-1"/>
        </w:rPr>
        <w:t xml:space="preserve"> </w:t>
      </w:r>
      <w:r w:rsidRPr="002A6D80">
        <w:t>payments</w:t>
      </w:r>
      <w:r w:rsidRPr="002A6D80">
        <w:rPr>
          <w:spacing w:val="-1"/>
        </w:rPr>
        <w:t xml:space="preserve"> </w:t>
      </w:r>
      <w:r w:rsidRPr="002A6D80">
        <w:t>are</w:t>
      </w:r>
      <w:r w:rsidRPr="002A6D80">
        <w:rPr>
          <w:spacing w:val="-1"/>
        </w:rPr>
        <w:t xml:space="preserve"> </w:t>
      </w:r>
      <w:r w:rsidRPr="002A6D80">
        <w:t>recognised</w:t>
      </w:r>
      <w:r w:rsidRPr="002A6D80">
        <w:rPr>
          <w:spacing w:val="-2"/>
        </w:rPr>
        <w:t xml:space="preserve"> </w:t>
      </w:r>
      <w:r w:rsidRPr="002A6D80">
        <w:t>on</w:t>
      </w:r>
      <w:r w:rsidRPr="002A6D80">
        <w:rPr>
          <w:spacing w:val="-1"/>
        </w:rPr>
        <w:t xml:space="preserve"> </w:t>
      </w:r>
      <w:r w:rsidRPr="002A6D80">
        <w:t>a</w:t>
      </w:r>
      <w:r w:rsidRPr="002A6D80">
        <w:rPr>
          <w:spacing w:val="-1"/>
        </w:rPr>
        <w:t xml:space="preserve"> </w:t>
      </w:r>
      <w:r w:rsidRPr="002A6D80">
        <w:t>straight</w:t>
      </w:r>
      <w:r w:rsidRPr="002A6D80">
        <w:rPr>
          <w:spacing w:val="-1"/>
        </w:rPr>
        <w:t xml:space="preserve"> </w:t>
      </w:r>
      <w:r w:rsidRPr="002A6D80">
        <w:t>line</w:t>
      </w:r>
      <w:r w:rsidRPr="002A6D80">
        <w:rPr>
          <w:spacing w:val="-1"/>
        </w:rPr>
        <w:t xml:space="preserve"> </w:t>
      </w:r>
      <w:r w:rsidRPr="002A6D80">
        <w:rPr>
          <w:spacing w:val="-2"/>
        </w:rPr>
        <w:t>basis:</w:t>
      </w:r>
    </w:p>
    <w:p w14:paraId="1826A5E9" w14:textId="77777777" w:rsidR="00B80DD3" w:rsidRPr="002A6D80" w:rsidRDefault="00283A07" w:rsidP="00512BD0">
      <w:pPr>
        <w:pStyle w:val="BulletList"/>
      </w:pPr>
      <w:r w:rsidRPr="002A6D80">
        <w:t>Short</w:t>
      </w:r>
      <w:r w:rsidRPr="002A6D80">
        <w:rPr>
          <w:spacing w:val="-1"/>
        </w:rPr>
        <w:t xml:space="preserve"> </w:t>
      </w:r>
      <w:r w:rsidRPr="002A6D80">
        <w:t>term</w:t>
      </w:r>
      <w:r w:rsidRPr="002A6D80">
        <w:rPr>
          <w:spacing w:val="-1"/>
        </w:rPr>
        <w:t xml:space="preserve"> </w:t>
      </w:r>
      <w:r w:rsidRPr="002A6D80">
        <w:t>leases</w:t>
      </w:r>
      <w:r w:rsidRPr="002A6D80">
        <w:rPr>
          <w:spacing w:val="-1"/>
        </w:rPr>
        <w:t xml:space="preserve"> </w:t>
      </w:r>
      <w:r w:rsidRPr="002A6D80">
        <w:t>– leases</w:t>
      </w:r>
      <w:r w:rsidRPr="002A6D80">
        <w:rPr>
          <w:spacing w:val="-1"/>
        </w:rPr>
        <w:t xml:space="preserve"> </w:t>
      </w:r>
      <w:r w:rsidRPr="002A6D80">
        <w:t>with</w:t>
      </w:r>
      <w:r w:rsidRPr="002A6D80">
        <w:rPr>
          <w:spacing w:val="-1"/>
        </w:rPr>
        <w:t xml:space="preserve"> </w:t>
      </w:r>
      <w:r w:rsidRPr="002A6D80">
        <w:t>a</w:t>
      </w:r>
      <w:r w:rsidRPr="002A6D80">
        <w:rPr>
          <w:spacing w:val="-1"/>
        </w:rPr>
        <w:t xml:space="preserve"> </w:t>
      </w:r>
      <w:r w:rsidRPr="002A6D80">
        <w:t>term less</w:t>
      </w:r>
      <w:r w:rsidRPr="002A6D80">
        <w:rPr>
          <w:spacing w:val="-1"/>
        </w:rPr>
        <w:t xml:space="preserve"> </w:t>
      </w:r>
      <w:r w:rsidRPr="002A6D80">
        <w:t>than</w:t>
      </w:r>
      <w:r w:rsidRPr="002A6D80">
        <w:rPr>
          <w:spacing w:val="-1"/>
        </w:rPr>
        <w:t xml:space="preserve"> </w:t>
      </w:r>
      <w:r w:rsidRPr="002A6D80">
        <w:t>12</w:t>
      </w:r>
      <w:r w:rsidRPr="002A6D80">
        <w:rPr>
          <w:spacing w:val="-1"/>
        </w:rPr>
        <w:t xml:space="preserve"> </w:t>
      </w:r>
      <w:r w:rsidRPr="002A6D80">
        <w:t xml:space="preserve">months; </w:t>
      </w:r>
      <w:r w:rsidRPr="002A6D80">
        <w:rPr>
          <w:spacing w:val="-5"/>
        </w:rPr>
        <w:t>and</w:t>
      </w:r>
    </w:p>
    <w:p w14:paraId="1DB7A274" w14:textId="77777777" w:rsidR="00B80DD3" w:rsidRPr="002A6D80" w:rsidRDefault="00283A07" w:rsidP="00512BD0">
      <w:pPr>
        <w:pStyle w:val="BulletList"/>
      </w:pPr>
      <w:r w:rsidRPr="002A6D80">
        <w:t>Low</w:t>
      </w:r>
      <w:r w:rsidRPr="002A6D80">
        <w:rPr>
          <w:spacing w:val="-4"/>
        </w:rPr>
        <w:t xml:space="preserve"> </w:t>
      </w:r>
      <w:r w:rsidRPr="002A6D80">
        <w:t>value</w:t>
      </w:r>
      <w:r w:rsidRPr="002A6D80">
        <w:rPr>
          <w:spacing w:val="-4"/>
        </w:rPr>
        <w:t xml:space="preserve"> </w:t>
      </w:r>
      <w:r w:rsidRPr="002A6D80">
        <w:t>leases</w:t>
      </w:r>
      <w:r w:rsidRPr="002A6D80">
        <w:rPr>
          <w:spacing w:val="-4"/>
        </w:rPr>
        <w:t xml:space="preserve"> </w:t>
      </w:r>
      <w:r w:rsidRPr="002A6D80">
        <w:t>–</w:t>
      </w:r>
      <w:r w:rsidRPr="002A6D80">
        <w:rPr>
          <w:spacing w:val="-4"/>
        </w:rPr>
        <w:t xml:space="preserve"> </w:t>
      </w:r>
      <w:r w:rsidRPr="002A6D80">
        <w:t>leases</w:t>
      </w:r>
      <w:r w:rsidRPr="002A6D80">
        <w:rPr>
          <w:spacing w:val="-4"/>
        </w:rPr>
        <w:t xml:space="preserve"> </w:t>
      </w:r>
      <w:r w:rsidRPr="002A6D80">
        <w:t>where</w:t>
      </w:r>
      <w:r w:rsidRPr="002A6D80">
        <w:rPr>
          <w:spacing w:val="-4"/>
        </w:rPr>
        <w:t xml:space="preserve"> </w:t>
      </w:r>
      <w:r w:rsidRPr="002A6D80">
        <w:t>the</w:t>
      </w:r>
      <w:r w:rsidRPr="002A6D80">
        <w:rPr>
          <w:spacing w:val="-4"/>
        </w:rPr>
        <w:t xml:space="preserve"> </w:t>
      </w:r>
      <w:r w:rsidRPr="002A6D80">
        <w:t>underlying</w:t>
      </w:r>
      <w:r w:rsidRPr="002A6D80">
        <w:rPr>
          <w:spacing w:val="-4"/>
        </w:rPr>
        <w:t xml:space="preserve"> </w:t>
      </w:r>
      <w:r w:rsidRPr="002A6D80">
        <w:t>asset’s</w:t>
      </w:r>
      <w:r w:rsidRPr="002A6D80">
        <w:rPr>
          <w:spacing w:val="-4"/>
        </w:rPr>
        <w:t xml:space="preserve"> </w:t>
      </w:r>
      <w:r w:rsidRPr="002A6D80">
        <w:t>fair</w:t>
      </w:r>
      <w:r w:rsidRPr="002A6D80">
        <w:rPr>
          <w:spacing w:val="-4"/>
        </w:rPr>
        <w:t xml:space="preserve"> </w:t>
      </w:r>
      <w:r w:rsidRPr="002A6D80">
        <w:t>value</w:t>
      </w:r>
      <w:r w:rsidRPr="002A6D80">
        <w:rPr>
          <w:spacing w:val="-4"/>
        </w:rPr>
        <w:t xml:space="preserve"> </w:t>
      </w:r>
      <w:r w:rsidRPr="002A6D80">
        <w:t>(when</w:t>
      </w:r>
      <w:r w:rsidRPr="002A6D80">
        <w:rPr>
          <w:spacing w:val="-4"/>
        </w:rPr>
        <w:t xml:space="preserve"> </w:t>
      </w:r>
      <w:r w:rsidRPr="002A6D80">
        <w:t>new,</w:t>
      </w:r>
      <w:r w:rsidRPr="002A6D80">
        <w:rPr>
          <w:spacing w:val="-4"/>
        </w:rPr>
        <w:t xml:space="preserve"> </w:t>
      </w:r>
      <w:r w:rsidRPr="002A6D80">
        <w:t>regardless</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age</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asset being leased) is no more than $10,000.</w:t>
      </w:r>
    </w:p>
    <w:p w14:paraId="44FF7714" w14:textId="50CEF3FC" w:rsidR="00A155C0" w:rsidRPr="002A6D80" w:rsidRDefault="00283A07" w:rsidP="00512BD0">
      <w:r w:rsidRPr="002A6D80">
        <w:rPr>
          <w:rFonts w:cs="Arial"/>
          <w:b/>
        </w:rPr>
        <w:t>Variable</w:t>
      </w:r>
      <w:r w:rsidRPr="002A6D80">
        <w:rPr>
          <w:rFonts w:cs="Arial"/>
          <w:b/>
          <w:spacing w:val="-3"/>
        </w:rPr>
        <w:t xml:space="preserve"> </w:t>
      </w:r>
      <w:r w:rsidRPr="002A6D80">
        <w:rPr>
          <w:rFonts w:cs="Arial"/>
          <w:b/>
        </w:rPr>
        <w:t>lease</w:t>
      </w:r>
      <w:r w:rsidRPr="002A6D80">
        <w:rPr>
          <w:rFonts w:cs="Arial"/>
          <w:b/>
          <w:spacing w:val="-3"/>
        </w:rPr>
        <w:t xml:space="preserve"> </w:t>
      </w:r>
      <w:r w:rsidRPr="002A6D80">
        <w:rPr>
          <w:rFonts w:cs="Arial"/>
          <w:b/>
        </w:rPr>
        <w:t>payments</w:t>
      </w:r>
      <w:r w:rsidRPr="002A6D80">
        <w:rPr>
          <w:b/>
          <w:spacing w:val="-2"/>
        </w:rPr>
        <w:t xml:space="preserve"> </w:t>
      </w:r>
      <w:r w:rsidRPr="002A6D80">
        <w:t>not</w:t>
      </w:r>
      <w:r w:rsidRPr="002A6D80">
        <w:rPr>
          <w:spacing w:val="-4"/>
        </w:rPr>
        <w:t xml:space="preserve"> </w:t>
      </w:r>
      <w:r w:rsidRPr="002A6D80">
        <w:t>included</w:t>
      </w:r>
      <w:r w:rsidRPr="002A6D80">
        <w:rPr>
          <w:spacing w:val="-4"/>
        </w:rPr>
        <w:t xml:space="preserve"> </w:t>
      </w:r>
      <w:r w:rsidRPr="002A6D80">
        <w:t>in</w:t>
      </w:r>
      <w:r w:rsidRPr="002A6D80">
        <w:rPr>
          <w:spacing w:val="-4"/>
        </w:rPr>
        <w:t xml:space="preserve"> </w:t>
      </w:r>
      <w:r w:rsidRPr="002A6D80">
        <w:t>the</w:t>
      </w:r>
      <w:r w:rsidRPr="002A6D80">
        <w:rPr>
          <w:spacing w:val="-4"/>
        </w:rPr>
        <w:t xml:space="preserve"> </w:t>
      </w:r>
      <w:r w:rsidRPr="002A6D80">
        <w:t>measurement</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lease</w:t>
      </w:r>
      <w:r w:rsidRPr="002A6D80">
        <w:rPr>
          <w:spacing w:val="-4"/>
        </w:rPr>
        <w:t xml:space="preserve"> </w:t>
      </w:r>
      <w:r w:rsidRPr="002A6D80">
        <w:t>liability</w:t>
      </w:r>
      <w:r w:rsidRPr="002A6D80">
        <w:rPr>
          <w:spacing w:val="-4"/>
        </w:rPr>
        <w:t xml:space="preserve"> </w:t>
      </w:r>
      <w:r w:rsidRPr="002A6D80">
        <w:t>(i.e.</w:t>
      </w:r>
      <w:r w:rsidRPr="002A6D80">
        <w:rPr>
          <w:spacing w:val="-4"/>
        </w:rPr>
        <w:t xml:space="preserve"> </w:t>
      </w:r>
      <w:r w:rsidRPr="002A6D80">
        <w:t>payments</w:t>
      </w:r>
      <w:r w:rsidRPr="002A6D80">
        <w:rPr>
          <w:spacing w:val="-4"/>
        </w:rPr>
        <w:t xml:space="preserve"> </w:t>
      </w:r>
      <w:r w:rsidRPr="002A6D80">
        <w:t>that</w:t>
      </w:r>
      <w:r w:rsidRPr="002A6D80">
        <w:rPr>
          <w:spacing w:val="-4"/>
        </w:rPr>
        <w:t xml:space="preserve"> </w:t>
      </w:r>
      <w:r w:rsidRPr="002A6D80">
        <w:t>do</w:t>
      </w:r>
      <w:r w:rsidRPr="002A6D80">
        <w:rPr>
          <w:spacing w:val="-4"/>
        </w:rPr>
        <w:t xml:space="preserve"> </w:t>
      </w:r>
      <w:r w:rsidRPr="002A6D80">
        <w:t>not</w:t>
      </w:r>
      <w:r w:rsidRPr="002A6D80">
        <w:rPr>
          <w:spacing w:val="-4"/>
        </w:rPr>
        <w:t xml:space="preserve"> </w:t>
      </w:r>
      <w:r w:rsidRPr="002A6D80">
        <w:t>depend</w:t>
      </w:r>
      <w:r w:rsidRPr="002A6D80">
        <w:rPr>
          <w:spacing w:val="-4"/>
        </w:rPr>
        <w:t xml:space="preserve"> </w:t>
      </w:r>
      <w:r w:rsidRPr="002A6D80">
        <w:t>on an index or a rate, initially measured using the index or rate as at the commencement date) are recognised in the period in which the event or condition that triggers them occur.</w:t>
      </w:r>
    </w:p>
    <w:p w14:paraId="2E72E822" w14:textId="718E7DC0" w:rsidR="00486975" w:rsidRPr="002A6D80" w:rsidRDefault="00486975" w:rsidP="00486975">
      <w:pPr>
        <w:pStyle w:val="Heading4"/>
      </w:pPr>
      <w:r w:rsidRPr="002A6D80">
        <w:t>3.3 GRANT PAYMENTS</w:t>
      </w:r>
    </w:p>
    <w:p w14:paraId="6E6288CA" w14:textId="01F78FE1"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5305"/>
        <w:gridCol w:w="3092"/>
        <w:gridCol w:w="1349"/>
      </w:tblGrid>
      <w:tr w:rsidR="003F2CCF" w:rsidRPr="002A6D80" w14:paraId="57101124" w14:textId="77777777" w:rsidTr="003F2CCF">
        <w:trPr>
          <w:cnfStyle w:val="100000000000" w:firstRow="1" w:lastRow="0" w:firstColumn="0" w:lastColumn="0" w:oddVBand="0" w:evenVBand="0" w:oddHBand="0" w:evenHBand="0" w:firstRowFirstColumn="0" w:firstRowLastColumn="0" w:lastRowFirstColumn="0" w:lastRowLastColumn="0"/>
          <w:trHeight w:val="330"/>
        </w:trPr>
        <w:tc>
          <w:tcPr>
            <w:tcW w:w="5563" w:type="dxa"/>
          </w:tcPr>
          <w:p w14:paraId="412D3633" w14:textId="77777777" w:rsidR="00B80DD3" w:rsidRPr="002A6D80" w:rsidRDefault="00B80DD3" w:rsidP="00512BD0">
            <w:pPr>
              <w:pStyle w:val="TableParagraph"/>
              <w:spacing w:before="0"/>
              <w:rPr>
                <w:rFonts w:cs="Arial"/>
                <w:sz w:val="18"/>
                <w:szCs w:val="18"/>
              </w:rPr>
            </w:pPr>
          </w:p>
        </w:tc>
        <w:tc>
          <w:tcPr>
            <w:tcW w:w="3237" w:type="dxa"/>
          </w:tcPr>
          <w:p w14:paraId="7E8513D2" w14:textId="77777777" w:rsidR="00B80DD3" w:rsidRPr="002A6D80" w:rsidRDefault="00283A07" w:rsidP="00512BD0">
            <w:pPr>
              <w:pStyle w:val="TableParagraph"/>
              <w:spacing w:before="80"/>
              <w:ind w:right="940"/>
              <w:jc w:val="right"/>
              <w:rPr>
                <w:rFonts w:cs="Arial"/>
                <w:b w:val="0"/>
                <w:sz w:val="18"/>
                <w:szCs w:val="18"/>
              </w:rPr>
            </w:pPr>
            <w:r w:rsidRPr="002A6D80">
              <w:rPr>
                <w:rFonts w:cs="Arial"/>
                <w:spacing w:val="-4"/>
                <w:sz w:val="18"/>
                <w:szCs w:val="18"/>
              </w:rPr>
              <w:t>2022</w:t>
            </w:r>
          </w:p>
        </w:tc>
        <w:tc>
          <w:tcPr>
            <w:tcW w:w="1405" w:type="dxa"/>
          </w:tcPr>
          <w:p w14:paraId="52566290" w14:textId="77777777" w:rsidR="00B80DD3" w:rsidRPr="002A6D80" w:rsidRDefault="00283A07" w:rsidP="00512BD0">
            <w:pPr>
              <w:pStyle w:val="TableParagraph"/>
              <w:spacing w:before="80"/>
              <w:ind w:right="78"/>
              <w:jc w:val="right"/>
              <w:rPr>
                <w:rFonts w:cs="Arial"/>
                <w:b w:val="0"/>
                <w:sz w:val="18"/>
                <w:szCs w:val="18"/>
              </w:rPr>
            </w:pPr>
            <w:r w:rsidRPr="002A6D80">
              <w:rPr>
                <w:rFonts w:cs="Arial"/>
                <w:spacing w:val="-4"/>
                <w:sz w:val="18"/>
                <w:szCs w:val="18"/>
              </w:rPr>
              <w:t>2021</w:t>
            </w:r>
          </w:p>
        </w:tc>
      </w:tr>
      <w:tr w:rsidR="003F2CCF" w:rsidRPr="002A6D80" w14:paraId="03779BD2" w14:textId="77777777" w:rsidTr="003F2CCF">
        <w:trPr>
          <w:trHeight w:val="340"/>
        </w:trPr>
        <w:tc>
          <w:tcPr>
            <w:tcW w:w="5563" w:type="dxa"/>
          </w:tcPr>
          <w:p w14:paraId="1E6E8253" w14:textId="77777777" w:rsidR="00B80DD3" w:rsidRPr="002A6D80" w:rsidRDefault="00283A07" w:rsidP="00512BD0">
            <w:pPr>
              <w:pStyle w:val="TableParagraph"/>
              <w:spacing w:before="80"/>
              <w:ind w:left="79"/>
              <w:rPr>
                <w:rFonts w:cs="Arial"/>
                <w:sz w:val="18"/>
                <w:szCs w:val="18"/>
              </w:rPr>
            </w:pPr>
            <w:r w:rsidRPr="002A6D80">
              <w:rPr>
                <w:rFonts w:cs="Arial"/>
                <w:sz w:val="18"/>
                <w:szCs w:val="18"/>
              </w:rPr>
              <w:t>Australian</w:t>
            </w:r>
            <w:r w:rsidRPr="002A6D80">
              <w:rPr>
                <w:rFonts w:cs="Arial"/>
                <w:spacing w:val="-3"/>
                <w:sz w:val="18"/>
                <w:szCs w:val="18"/>
              </w:rPr>
              <w:t xml:space="preserve"> </w:t>
            </w:r>
            <w:r w:rsidRPr="002A6D80">
              <w:rPr>
                <w:rFonts w:cs="Arial"/>
                <w:sz w:val="18"/>
                <w:szCs w:val="18"/>
              </w:rPr>
              <w:t>Building</w:t>
            </w:r>
            <w:r w:rsidRPr="002A6D80">
              <w:rPr>
                <w:rFonts w:cs="Arial"/>
                <w:spacing w:val="-3"/>
                <w:sz w:val="18"/>
                <w:szCs w:val="18"/>
              </w:rPr>
              <w:t xml:space="preserve"> </w:t>
            </w:r>
            <w:r w:rsidRPr="002A6D80">
              <w:rPr>
                <w:rFonts w:cs="Arial"/>
                <w:sz w:val="18"/>
                <w:szCs w:val="18"/>
              </w:rPr>
              <w:t>Codes</w:t>
            </w:r>
            <w:r w:rsidRPr="002A6D80">
              <w:rPr>
                <w:rFonts w:cs="Arial"/>
                <w:spacing w:val="-3"/>
                <w:sz w:val="18"/>
                <w:szCs w:val="18"/>
              </w:rPr>
              <w:t xml:space="preserve"> </w:t>
            </w:r>
            <w:r w:rsidRPr="002A6D80">
              <w:rPr>
                <w:rFonts w:cs="Arial"/>
                <w:spacing w:val="-2"/>
                <w:sz w:val="18"/>
                <w:szCs w:val="18"/>
              </w:rPr>
              <w:t>Board</w:t>
            </w:r>
          </w:p>
        </w:tc>
        <w:tc>
          <w:tcPr>
            <w:tcW w:w="3237" w:type="dxa"/>
          </w:tcPr>
          <w:p w14:paraId="108A6161" w14:textId="77777777" w:rsidR="00B80DD3" w:rsidRPr="002A6D80" w:rsidRDefault="00283A07" w:rsidP="00512BD0">
            <w:pPr>
              <w:pStyle w:val="TableParagraph"/>
              <w:spacing w:before="80"/>
              <w:ind w:right="940"/>
              <w:jc w:val="right"/>
              <w:rPr>
                <w:rFonts w:cs="Arial"/>
                <w:sz w:val="18"/>
                <w:szCs w:val="18"/>
              </w:rPr>
            </w:pPr>
            <w:r w:rsidRPr="002A6D80">
              <w:rPr>
                <w:rFonts w:cs="Arial"/>
                <w:spacing w:val="-4"/>
                <w:sz w:val="18"/>
                <w:szCs w:val="18"/>
              </w:rPr>
              <w:t>1,043</w:t>
            </w:r>
          </w:p>
        </w:tc>
        <w:tc>
          <w:tcPr>
            <w:tcW w:w="1405" w:type="dxa"/>
          </w:tcPr>
          <w:p w14:paraId="27C674B2" w14:textId="77777777" w:rsidR="00B80DD3" w:rsidRPr="002A6D80" w:rsidRDefault="00283A07" w:rsidP="00512BD0">
            <w:pPr>
              <w:pStyle w:val="TableParagraph"/>
              <w:spacing w:before="80"/>
              <w:ind w:right="78"/>
              <w:jc w:val="right"/>
              <w:rPr>
                <w:rFonts w:cs="Arial"/>
                <w:sz w:val="18"/>
                <w:szCs w:val="18"/>
              </w:rPr>
            </w:pPr>
            <w:r w:rsidRPr="002A6D80">
              <w:rPr>
                <w:rFonts w:cs="Arial"/>
                <w:spacing w:val="-4"/>
                <w:sz w:val="18"/>
                <w:szCs w:val="18"/>
              </w:rPr>
              <w:t>1,043</w:t>
            </w:r>
          </w:p>
        </w:tc>
      </w:tr>
      <w:tr w:rsidR="003F2CCF" w:rsidRPr="002A6D80" w14:paraId="301B84B1" w14:textId="77777777" w:rsidTr="003F2CCF">
        <w:trPr>
          <w:trHeight w:val="296"/>
        </w:trPr>
        <w:tc>
          <w:tcPr>
            <w:tcW w:w="5563" w:type="dxa"/>
          </w:tcPr>
          <w:p w14:paraId="1EA181E3"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CSV</w:t>
            </w:r>
            <w:r w:rsidRPr="002A6D80">
              <w:rPr>
                <w:rFonts w:cs="Arial"/>
                <w:spacing w:val="-5"/>
                <w:sz w:val="18"/>
                <w:szCs w:val="18"/>
              </w:rPr>
              <w:t xml:space="preserve"> </w:t>
            </w:r>
            <w:r w:rsidRPr="002A6D80">
              <w:rPr>
                <w:rFonts w:cs="Arial"/>
                <w:sz w:val="18"/>
                <w:szCs w:val="18"/>
              </w:rPr>
              <w:t>grant</w:t>
            </w:r>
            <w:r w:rsidRPr="002A6D80">
              <w:rPr>
                <w:rFonts w:cs="Arial"/>
                <w:spacing w:val="-2"/>
                <w:sz w:val="18"/>
                <w:szCs w:val="18"/>
              </w:rPr>
              <w:t xml:space="preserve"> </w:t>
            </w:r>
            <w:r w:rsidRPr="002A6D80">
              <w:rPr>
                <w:rFonts w:cs="Arial"/>
                <w:sz w:val="18"/>
                <w:szCs w:val="18"/>
              </w:rPr>
              <w:t>payments</w:t>
            </w:r>
            <w:r w:rsidRPr="002A6D80">
              <w:rPr>
                <w:rFonts w:cs="Arial"/>
                <w:spacing w:val="-3"/>
                <w:sz w:val="18"/>
                <w:szCs w:val="18"/>
              </w:rPr>
              <w:t xml:space="preserve"> </w:t>
            </w:r>
            <w:r w:rsidRPr="002A6D80">
              <w:rPr>
                <w:rFonts w:cs="Arial"/>
                <w:sz w:val="18"/>
                <w:szCs w:val="18"/>
              </w:rPr>
              <w:t>to</w:t>
            </w:r>
            <w:r w:rsidRPr="002A6D80">
              <w:rPr>
                <w:rFonts w:cs="Arial"/>
                <w:spacing w:val="-2"/>
                <w:sz w:val="18"/>
                <w:szCs w:val="18"/>
              </w:rPr>
              <w:t xml:space="preserve"> </w:t>
            </w:r>
            <w:r w:rsidRPr="002A6D80">
              <w:rPr>
                <w:rFonts w:cs="Arial"/>
                <w:sz w:val="18"/>
                <w:szCs w:val="18"/>
              </w:rPr>
              <w:t>owners</w:t>
            </w:r>
            <w:r w:rsidRPr="002A6D80">
              <w:rPr>
                <w:rFonts w:cs="Arial"/>
                <w:spacing w:val="-2"/>
                <w:sz w:val="18"/>
                <w:szCs w:val="18"/>
              </w:rPr>
              <w:t xml:space="preserve"> corporations</w:t>
            </w:r>
            <w:r w:rsidRPr="002A6D80">
              <w:rPr>
                <w:rFonts w:cs="Arial"/>
                <w:spacing w:val="-2"/>
                <w:position w:val="5"/>
                <w:sz w:val="18"/>
                <w:szCs w:val="18"/>
              </w:rPr>
              <w:t>(a)</w:t>
            </w:r>
          </w:p>
        </w:tc>
        <w:tc>
          <w:tcPr>
            <w:tcW w:w="3237" w:type="dxa"/>
          </w:tcPr>
          <w:p w14:paraId="35009697" w14:textId="77777777" w:rsidR="00B80DD3" w:rsidRPr="002A6D80" w:rsidRDefault="00283A07" w:rsidP="00512BD0">
            <w:pPr>
              <w:pStyle w:val="TableParagraph"/>
              <w:spacing w:before="59"/>
              <w:ind w:right="942"/>
              <w:jc w:val="right"/>
              <w:rPr>
                <w:rFonts w:cs="Arial"/>
                <w:sz w:val="18"/>
                <w:szCs w:val="18"/>
              </w:rPr>
            </w:pPr>
            <w:r w:rsidRPr="002A6D80">
              <w:rPr>
                <w:rFonts w:cs="Arial"/>
                <w:sz w:val="18"/>
                <w:szCs w:val="18"/>
              </w:rPr>
              <w:t>-</w:t>
            </w:r>
          </w:p>
        </w:tc>
        <w:tc>
          <w:tcPr>
            <w:tcW w:w="1405" w:type="dxa"/>
          </w:tcPr>
          <w:p w14:paraId="729DF060" w14:textId="77777777" w:rsidR="00B80DD3" w:rsidRPr="002A6D80" w:rsidRDefault="00283A07" w:rsidP="00512BD0">
            <w:pPr>
              <w:pStyle w:val="TableParagraph"/>
              <w:spacing w:before="59"/>
              <w:ind w:right="78"/>
              <w:jc w:val="right"/>
              <w:rPr>
                <w:rFonts w:cs="Arial"/>
                <w:sz w:val="18"/>
                <w:szCs w:val="18"/>
              </w:rPr>
            </w:pPr>
            <w:r w:rsidRPr="002A6D80">
              <w:rPr>
                <w:rFonts w:cs="Arial"/>
                <w:spacing w:val="-4"/>
                <w:sz w:val="18"/>
                <w:szCs w:val="18"/>
              </w:rPr>
              <w:t>5,661</w:t>
            </w:r>
          </w:p>
        </w:tc>
      </w:tr>
      <w:tr w:rsidR="003F2CCF" w:rsidRPr="002A6D80" w14:paraId="562F3761" w14:textId="77777777" w:rsidTr="003F2CCF">
        <w:trPr>
          <w:trHeight w:val="387"/>
        </w:trPr>
        <w:tc>
          <w:tcPr>
            <w:tcW w:w="5563" w:type="dxa"/>
          </w:tcPr>
          <w:p w14:paraId="2ABE50D8"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z w:val="18"/>
                <w:szCs w:val="18"/>
              </w:rPr>
              <w:t>grant</w:t>
            </w:r>
            <w:r w:rsidRPr="002A6D80">
              <w:rPr>
                <w:rFonts w:cs="Arial"/>
                <w:b/>
                <w:spacing w:val="5"/>
                <w:sz w:val="18"/>
                <w:szCs w:val="18"/>
              </w:rPr>
              <w:t xml:space="preserve"> </w:t>
            </w:r>
            <w:r w:rsidRPr="002A6D80">
              <w:rPr>
                <w:rFonts w:cs="Arial"/>
                <w:b/>
                <w:spacing w:val="-2"/>
                <w:sz w:val="18"/>
                <w:szCs w:val="18"/>
              </w:rPr>
              <w:t>payments</w:t>
            </w:r>
          </w:p>
        </w:tc>
        <w:tc>
          <w:tcPr>
            <w:tcW w:w="3237" w:type="dxa"/>
          </w:tcPr>
          <w:p w14:paraId="62304070" w14:textId="77777777" w:rsidR="00B80DD3" w:rsidRPr="002A6D80" w:rsidRDefault="00283A07" w:rsidP="00512BD0">
            <w:pPr>
              <w:pStyle w:val="TableParagraph"/>
              <w:spacing w:before="117"/>
              <w:ind w:right="917"/>
              <w:jc w:val="right"/>
              <w:rPr>
                <w:rFonts w:cs="Arial"/>
                <w:b/>
                <w:sz w:val="18"/>
                <w:szCs w:val="18"/>
              </w:rPr>
            </w:pPr>
            <w:r w:rsidRPr="002A6D80">
              <w:rPr>
                <w:rFonts w:cs="Arial"/>
                <w:b/>
                <w:spacing w:val="-2"/>
                <w:w w:val="105"/>
                <w:sz w:val="18"/>
                <w:szCs w:val="18"/>
              </w:rPr>
              <w:t>1,043</w:t>
            </w:r>
          </w:p>
        </w:tc>
        <w:tc>
          <w:tcPr>
            <w:tcW w:w="1405" w:type="dxa"/>
          </w:tcPr>
          <w:p w14:paraId="7024FDF3"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4"/>
                <w:w w:val="105"/>
                <w:sz w:val="18"/>
                <w:szCs w:val="18"/>
              </w:rPr>
              <w:t>6,704</w:t>
            </w:r>
          </w:p>
        </w:tc>
      </w:tr>
    </w:tbl>
    <w:p w14:paraId="6C6C77DA" w14:textId="77777777" w:rsidR="00B80DD3" w:rsidRPr="002A6D80" w:rsidRDefault="00B80DD3" w:rsidP="00512BD0">
      <w:pPr>
        <w:spacing w:before="13"/>
        <w:rPr>
          <w:rFonts w:ascii="VIC"/>
          <w:sz w:val="25"/>
        </w:rPr>
      </w:pPr>
    </w:p>
    <w:p w14:paraId="4551A285" w14:textId="77777777" w:rsidR="00A155C0" w:rsidRPr="002A6D80" w:rsidRDefault="00283A07" w:rsidP="00512BD0">
      <w:pPr>
        <w:spacing w:before="91"/>
        <w:ind w:left="550"/>
        <w:rPr>
          <w:rFonts w:cs="Arial"/>
          <w:i/>
          <w:sz w:val="16"/>
          <w:szCs w:val="16"/>
        </w:rPr>
      </w:pPr>
      <w:r w:rsidRPr="002A6D80">
        <w:rPr>
          <w:rFonts w:cs="Arial"/>
          <w:i/>
          <w:sz w:val="16"/>
          <w:szCs w:val="16"/>
        </w:rPr>
        <w:t>(a)</w:t>
      </w:r>
      <w:r w:rsidRPr="002A6D80">
        <w:rPr>
          <w:rFonts w:cs="Arial"/>
          <w:i/>
          <w:spacing w:val="47"/>
          <w:sz w:val="16"/>
          <w:szCs w:val="16"/>
        </w:rPr>
        <w:t xml:space="preserve"> </w:t>
      </w:r>
      <w:r w:rsidRPr="002A6D80">
        <w:rPr>
          <w:rFonts w:cs="Arial"/>
          <w:i/>
          <w:sz w:val="16"/>
          <w:szCs w:val="16"/>
        </w:rPr>
        <w:t>CSV</w:t>
      </w:r>
      <w:r w:rsidRPr="002A6D80">
        <w:rPr>
          <w:rFonts w:cs="Arial"/>
          <w:i/>
          <w:spacing w:val="-2"/>
          <w:sz w:val="16"/>
          <w:szCs w:val="16"/>
        </w:rPr>
        <w:t xml:space="preserve"> </w:t>
      </w:r>
      <w:r w:rsidRPr="002A6D80">
        <w:rPr>
          <w:rFonts w:cs="Arial"/>
          <w:i/>
          <w:sz w:val="16"/>
          <w:szCs w:val="16"/>
        </w:rPr>
        <w:t>was</w:t>
      </w:r>
      <w:r w:rsidRPr="002A6D80">
        <w:rPr>
          <w:rFonts w:cs="Arial"/>
          <w:i/>
          <w:spacing w:val="-2"/>
          <w:sz w:val="16"/>
          <w:szCs w:val="16"/>
        </w:rPr>
        <w:t xml:space="preserve"> </w:t>
      </w:r>
      <w:r w:rsidRPr="002A6D80">
        <w:rPr>
          <w:rFonts w:cs="Arial"/>
          <w:i/>
          <w:sz w:val="16"/>
          <w:szCs w:val="16"/>
        </w:rPr>
        <w:t>a</w:t>
      </w:r>
      <w:r w:rsidRPr="002A6D80">
        <w:rPr>
          <w:rFonts w:cs="Arial"/>
          <w:i/>
          <w:spacing w:val="-2"/>
          <w:sz w:val="16"/>
          <w:szCs w:val="16"/>
        </w:rPr>
        <w:t xml:space="preserve"> </w:t>
      </w:r>
      <w:r w:rsidRPr="002A6D80">
        <w:rPr>
          <w:rFonts w:cs="Arial"/>
          <w:i/>
          <w:sz w:val="16"/>
          <w:szCs w:val="16"/>
        </w:rPr>
        <w:t>new</w:t>
      </w:r>
      <w:r w:rsidRPr="002A6D80">
        <w:rPr>
          <w:rFonts w:cs="Arial"/>
          <w:i/>
          <w:spacing w:val="-2"/>
          <w:sz w:val="16"/>
          <w:szCs w:val="16"/>
        </w:rPr>
        <w:t xml:space="preserve"> </w:t>
      </w:r>
      <w:r w:rsidRPr="002A6D80">
        <w:rPr>
          <w:rFonts w:cs="Arial"/>
          <w:i/>
          <w:sz w:val="16"/>
          <w:szCs w:val="16"/>
        </w:rPr>
        <w:t>entity</w:t>
      </w:r>
      <w:r w:rsidRPr="002A6D80">
        <w:rPr>
          <w:rFonts w:cs="Arial"/>
          <w:i/>
          <w:spacing w:val="-2"/>
          <w:sz w:val="16"/>
          <w:szCs w:val="16"/>
        </w:rPr>
        <w:t xml:space="preserve"> </w:t>
      </w:r>
      <w:r w:rsidRPr="002A6D80">
        <w:rPr>
          <w:rFonts w:cs="Arial"/>
          <w:i/>
          <w:sz w:val="16"/>
          <w:szCs w:val="16"/>
        </w:rPr>
        <w:t>from</w:t>
      </w:r>
      <w:r w:rsidRPr="002A6D80">
        <w:rPr>
          <w:rFonts w:cs="Arial"/>
          <w:i/>
          <w:spacing w:val="-2"/>
          <w:sz w:val="16"/>
          <w:szCs w:val="16"/>
        </w:rPr>
        <w:t xml:space="preserve"> </w:t>
      </w:r>
      <w:r w:rsidRPr="002A6D80">
        <w:rPr>
          <w:rFonts w:cs="Arial"/>
          <w:i/>
          <w:sz w:val="16"/>
          <w:szCs w:val="16"/>
        </w:rPr>
        <w:t>1</w:t>
      </w:r>
      <w:r w:rsidRPr="002A6D80">
        <w:rPr>
          <w:rFonts w:cs="Arial"/>
          <w:i/>
          <w:spacing w:val="-2"/>
          <w:sz w:val="16"/>
          <w:szCs w:val="16"/>
        </w:rPr>
        <w:t xml:space="preserve"> </w:t>
      </w:r>
      <w:r w:rsidRPr="002A6D80">
        <w:rPr>
          <w:rFonts w:cs="Arial"/>
          <w:i/>
          <w:sz w:val="16"/>
          <w:szCs w:val="16"/>
        </w:rPr>
        <w:t>December</w:t>
      </w:r>
      <w:r w:rsidRPr="002A6D80">
        <w:rPr>
          <w:rFonts w:cs="Arial"/>
          <w:i/>
          <w:spacing w:val="-2"/>
          <w:sz w:val="16"/>
          <w:szCs w:val="16"/>
        </w:rPr>
        <w:t xml:space="preserve"> </w:t>
      </w:r>
      <w:r w:rsidRPr="002A6D80">
        <w:rPr>
          <w:rFonts w:cs="Arial"/>
          <w:i/>
          <w:sz w:val="16"/>
          <w:szCs w:val="16"/>
        </w:rPr>
        <w:t>2020,</w:t>
      </w:r>
      <w:r w:rsidRPr="002A6D80">
        <w:rPr>
          <w:rFonts w:cs="Arial"/>
          <w:i/>
          <w:spacing w:val="-2"/>
          <w:sz w:val="16"/>
          <w:szCs w:val="16"/>
        </w:rPr>
        <w:t xml:space="preserve"> </w:t>
      </w:r>
      <w:r w:rsidRPr="002A6D80">
        <w:rPr>
          <w:rFonts w:cs="Arial"/>
          <w:i/>
          <w:sz w:val="16"/>
          <w:szCs w:val="16"/>
        </w:rPr>
        <w:t>therefore</w:t>
      </w:r>
      <w:r w:rsidRPr="002A6D80">
        <w:rPr>
          <w:rFonts w:cs="Arial"/>
          <w:i/>
          <w:spacing w:val="-2"/>
          <w:sz w:val="16"/>
          <w:szCs w:val="16"/>
        </w:rPr>
        <w:t xml:space="preserve"> </w:t>
      </w:r>
      <w:r w:rsidRPr="002A6D80">
        <w:rPr>
          <w:rFonts w:cs="Arial"/>
          <w:i/>
          <w:sz w:val="16"/>
          <w:szCs w:val="16"/>
        </w:rPr>
        <w:t>no</w:t>
      </w:r>
      <w:r w:rsidRPr="002A6D80">
        <w:rPr>
          <w:rFonts w:cs="Arial"/>
          <w:i/>
          <w:spacing w:val="-2"/>
          <w:sz w:val="16"/>
          <w:szCs w:val="16"/>
        </w:rPr>
        <w:t xml:space="preserve"> </w:t>
      </w:r>
      <w:r w:rsidRPr="002A6D80">
        <w:rPr>
          <w:rFonts w:cs="Arial"/>
          <w:i/>
          <w:sz w:val="16"/>
          <w:szCs w:val="16"/>
        </w:rPr>
        <w:t>grant</w:t>
      </w:r>
      <w:r w:rsidRPr="002A6D80">
        <w:rPr>
          <w:rFonts w:cs="Arial"/>
          <w:i/>
          <w:spacing w:val="-2"/>
          <w:sz w:val="16"/>
          <w:szCs w:val="16"/>
        </w:rPr>
        <w:t xml:space="preserve"> </w:t>
      </w:r>
      <w:r w:rsidRPr="002A6D80">
        <w:rPr>
          <w:rFonts w:cs="Arial"/>
          <w:i/>
          <w:sz w:val="16"/>
          <w:szCs w:val="16"/>
        </w:rPr>
        <w:t>payments</w:t>
      </w:r>
      <w:r w:rsidRPr="002A6D80">
        <w:rPr>
          <w:rFonts w:cs="Arial"/>
          <w:i/>
          <w:spacing w:val="-2"/>
          <w:sz w:val="16"/>
          <w:szCs w:val="16"/>
        </w:rPr>
        <w:t xml:space="preserve"> </w:t>
      </w:r>
      <w:r w:rsidRPr="002A6D80">
        <w:rPr>
          <w:rFonts w:cs="Arial"/>
          <w:i/>
          <w:sz w:val="16"/>
          <w:szCs w:val="16"/>
        </w:rPr>
        <w:t>to</w:t>
      </w:r>
      <w:r w:rsidRPr="002A6D80">
        <w:rPr>
          <w:rFonts w:cs="Arial"/>
          <w:i/>
          <w:spacing w:val="-2"/>
          <w:sz w:val="16"/>
          <w:szCs w:val="16"/>
        </w:rPr>
        <w:t xml:space="preserve"> </w:t>
      </w:r>
      <w:r w:rsidRPr="002A6D80">
        <w:rPr>
          <w:rFonts w:cs="Arial"/>
          <w:i/>
          <w:sz w:val="16"/>
          <w:szCs w:val="16"/>
        </w:rPr>
        <w:t>owner’s</w:t>
      </w:r>
      <w:r w:rsidRPr="002A6D80">
        <w:rPr>
          <w:rFonts w:cs="Arial"/>
          <w:i/>
          <w:spacing w:val="-2"/>
          <w:sz w:val="16"/>
          <w:szCs w:val="16"/>
        </w:rPr>
        <w:t xml:space="preserve"> </w:t>
      </w:r>
      <w:r w:rsidRPr="002A6D80">
        <w:rPr>
          <w:rFonts w:cs="Arial"/>
          <w:i/>
          <w:sz w:val="16"/>
          <w:szCs w:val="16"/>
        </w:rPr>
        <w:t>corporation</w:t>
      </w:r>
      <w:r w:rsidRPr="002A6D80">
        <w:rPr>
          <w:rFonts w:cs="Arial"/>
          <w:i/>
          <w:spacing w:val="-2"/>
          <w:sz w:val="16"/>
          <w:szCs w:val="16"/>
        </w:rPr>
        <w:t xml:space="preserve"> </w:t>
      </w:r>
      <w:r w:rsidRPr="002A6D80">
        <w:rPr>
          <w:rFonts w:cs="Arial"/>
          <w:i/>
          <w:sz w:val="16"/>
          <w:szCs w:val="16"/>
        </w:rPr>
        <w:t>in</w:t>
      </w:r>
      <w:r w:rsidRPr="002A6D80">
        <w:rPr>
          <w:rFonts w:cs="Arial"/>
          <w:i/>
          <w:spacing w:val="-2"/>
          <w:sz w:val="16"/>
          <w:szCs w:val="16"/>
        </w:rPr>
        <w:t xml:space="preserve"> 2022.</w:t>
      </w:r>
    </w:p>
    <w:p w14:paraId="06D8377D" w14:textId="55269C93" w:rsidR="00B80DD3" w:rsidRPr="002A6D80" w:rsidRDefault="00283A07" w:rsidP="00512BD0">
      <w:r w:rsidRPr="002A6D80">
        <w:t>Grant</w:t>
      </w:r>
      <w:r w:rsidRPr="002A6D80">
        <w:rPr>
          <w:spacing w:val="-5"/>
        </w:rPr>
        <w:t xml:space="preserve"> </w:t>
      </w:r>
      <w:r w:rsidRPr="002A6D80">
        <w:t>payments</w:t>
      </w:r>
      <w:r w:rsidRPr="002A6D80">
        <w:rPr>
          <w:spacing w:val="-5"/>
        </w:rPr>
        <w:t xml:space="preserve"> </w:t>
      </w:r>
      <w:r w:rsidRPr="002A6D80">
        <w:t>are</w:t>
      </w:r>
      <w:r w:rsidRPr="002A6D80">
        <w:rPr>
          <w:spacing w:val="-5"/>
        </w:rPr>
        <w:t xml:space="preserve"> </w:t>
      </w:r>
      <w:r w:rsidRPr="002A6D80">
        <w:t>contributions</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VBA’s</w:t>
      </w:r>
      <w:r w:rsidRPr="002A6D80">
        <w:rPr>
          <w:spacing w:val="-5"/>
        </w:rPr>
        <w:t xml:space="preserve"> </w:t>
      </w:r>
      <w:r w:rsidRPr="002A6D80">
        <w:t>resources</w:t>
      </w:r>
      <w:r w:rsidRPr="002A6D80">
        <w:rPr>
          <w:spacing w:val="-5"/>
        </w:rPr>
        <w:t xml:space="preserve"> </w:t>
      </w:r>
      <w:r w:rsidRPr="002A6D80">
        <w:t>to</w:t>
      </w:r>
      <w:r w:rsidRPr="002A6D80">
        <w:rPr>
          <w:spacing w:val="-5"/>
        </w:rPr>
        <w:t xml:space="preserve"> </w:t>
      </w:r>
      <w:r w:rsidRPr="002A6D80">
        <w:t>another</w:t>
      </w:r>
      <w:r w:rsidRPr="002A6D80">
        <w:rPr>
          <w:spacing w:val="-5"/>
        </w:rPr>
        <w:t xml:space="preserve"> </w:t>
      </w:r>
      <w:r w:rsidRPr="002A6D80">
        <w:t>party</w:t>
      </w:r>
      <w:r w:rsidRPr="002A6D80">
        <w:rPr>
          <w:spacing w:val="-5"/>
        </w:rPr>
        <w:t xml:space="preserve"> </w:t>
      </w:r>
      <w:r w:rsidRPr="002A6D80">
        <w:t>for</w:t>
      </w:r>
      <w:r w:rsidRPr="002A6D80">
        <w:rPr>
          <w:spacing w:val="-5"/>
        </w:rPr>
        <w:t xml:space="preserve"> </w:t>
      </w:r>
      <w:r w:rsidRPr="002A6D80">
        <w:t>specific</w:t>
      </w:r>
      <w:r w:rsidRPr="002A6D80">
        <w:rPr>
          <w:spacing w:val="-5"/>
        </w:rPr>
        <w:t xml:space="preserve"> </w:t>
      </w:r>
      <w:r w:rsidRPr="002A6D80">
        <w:t>purposes</w:t>
      </w:r>
      <w:r w:rsidRPr="002A6D80">
        <w:rPr>
          <w:spacing w:val="-5"/>
        </w:rPr>
        <w:t xml:space="preserve"> </w:t>
      </w:r>
      <w:r w:rsidRPr="002A6D80">
        <w:t>where</w:t>
      </w:r>
      <w:r w:rsidRPr="002A6D80">
        <w:rPr>
          <w:spacing w:val="-5"/>
        </w:rPr>
        <w:t xml:space="preserve"> </w:t>
      </w:r>
      <w:r w:rsidRPr="002A6D80">
        <w:t>there</w:t>
      </w:r>
      <w:r w:rsidRPr="002A6D80">
        <w:rPr>
          <w:spacing w:val="-5"/>
        </w:rPr>
        <w:t xml:space="preserve"> </w:t>
      </w:r>
      <w:r w:rsidRPr="002A6D80">
        <w:t>is</w:t>
      </w:r>
      <w:r w:rsidRPr="002A6D80">
        <w:rPr>
          <w:spacing w:val="-5"/>
        </w:rPr>
        <w:t xml:space="preserve"> </w:t>
      </w:r>
      <w:r w:rsidRPr="002A6D80">
        <w:t>no expectation that the amount will be repaid in equal value (either by money, goods or services).</w:t>
      </w:r>
    </w:p>
    <w:p w14:paraId="2FD563BE" w14:textId="77777777" w:rsidR="00B80DD3" w:rsidRPr="002A6D80" w:rsidRDefault="00283A07" w:rsidP="00512BD0">
      <w:r w:rsidRPr="002A6D80">
        <w:t>Grants</w:t>
      </w:r>
      <w:r w:rsidRPr="002A6D80">
        <w:rPr>
          <w:spacing w:val="-4"/>
        </w:rPr>
        <w:t xml:space="preserve"> </w:t>
      </w:r>
      <w:r w:rsidRPr="002A6D80">
        <w:t>can</w:t>
      </w:r>
      <w:r w:rsidRPr="002A6D80">
        <w:rPr>
          <w:spacing w:val="-4"/>
        </w:rPr>
        <w:t xml:space="preserve"> </w:t>
      </w:r>
      <w:r w:rsidRPr="002A6D80">
        <w:t>either</w:t>
      </w:r>
      <w:r w:rsidRPr="002A6D80">
        <w:rPr>
          <w:spacing w:val="-4"/>
        </w:rPr>
        <w:t xml:space="preserve"> </w:t>
      </w:r>
      <w:r w:rsidRPr="002A6D80">
        <w:t>be</w:t>
      </w:r>
      <w:r w:rsidRPr="002A6D80">
        <w:rPr>
          <w:spacing w:val="-4"/>
        </w:rPr>
        <w:t xml:space="preserve"> </w:t>
      </w:r>
      <w:r w:rsidRPr="002A6D80">
        <w:t>operating</w:t>
      </w:r>
      <w:r w:rsidRPr="002A6D80">
        <w:rPr>
          <w:spacing w:val="-4"/>
        </w:rPr>
        <w:t xml:space="preserve"> </w:t>
      </w:r>
      <w:r w:rsidRPr="002A6D80">
        <w:t>or</w:t>
      </w:r>
      <w:r w:rsidRPr="002A6D80">
        <w:rPr>
          <w:spacing w:val="-4"/>
        </w:rPr>
        <w:t xml:space="preserve"> </w:t>
      </w:r>
      <w:r w:rsidRPr="002A6D80">
        <w:t>capital</w:t>
      </w:r>
      <w:r w:rsidRPr="002A6D80">
        <w:rPr>
          <w:spacing w:val="-4"/>
        </w:rPr>
        <w:t xml:space="preserve"> </w:t>
      </w:r>
      <w:r w:rsidRPr="002A6D80">
        <w:t>in</w:t>
      </w:r>
      <w:r w:rsidRPr="002A6D80">
        <w:rPr>
          <w:spacing w:val="-4"/>
        </w:rPr>
        <w:t xml:space="preserve"> </w:t>
      </w:r>
      <w:r w:rsidRPr="002A6D80">
        <w:t>nature.</w:t>
      </w:r>
      <w:r w:rsidRPr="002A6D80">
        <w:rPr>
          <w:spacing w:val="-4"/>
        </w:rPr>
        <w:t xml:space="preserve"> </w:t>
      </w:r>
      <w:r w:rsidRPr="002A6D80">
        <w:t>Grants</w:t>
      </w:r>
      <w:r w:rsidRPr="002A6D80">
        <w:rPr>
          <w:spacing w:val="-4"/>
        </w:rPr>
        <w:t xml:space="preserve"> </w:t>
      </w:r>
      <w:r w:rsidRPr="002A6D80">
        <w:t>can</w:t>
      </w:r>
      <w:r w:rsidRPr="002A6D80">
        <w:rPr>
          <w:spacing w:val="-4"/>
        </w:rPr>
        <w:t xml:space="preserve"> </w:t>
      </w:r>
      <w:r w:rsidRPr="002A6D80">
        <w:t>be</w:t>
      </w:r>
      <w:r w:rsidRPr="002A6D80">
        <w:rPr>
          <w:spacing w:val="-4"/>
        </w:rPr>
        <w:t xml:space="preserve"> </w:t>
      </w:r>
      <w:r w:rsidRPr="002A6D80">
        <w:t>paid</w:t>
      </w:r>
      <w:r w:rsidRPr="002A6D80">
        <w:rPr>
          <w:spacing w:val="-4"/>
        </w:rPr>
        <w:t xml:space="preserve"> </w:t>
      </w:r>
      <w:r w:rsidRPr="002A6D80">
        <w:t>as</w:t>
      </w:r>
      <w:r w:rsidRPr="002A6D80">
        <w:rPr>
          <w:spacing w:val="-4"/>
        </w:rPr>
        <w:t xml:space="preserve"> </w:t>
      </w:r>
      <w:r w:rsidRPr="002A6D80">
        <w:t>general-purpose</w:t>
      </w:r>
      <w:r w:rsidRPr="002A6D80">
        <w:rPr>
          <w:spacing w:val="-4"/>
        </w:rPr>
        <w:t xml:space="preserve"> </w:t>
      </w:r>
      <w:r w:rsidRPr="002A6D80">
        <w:t>grants,</w:t>
      </w:r>
      <w:r w:rsidRPr="002A6D80">
        <w:rPr>
          <w:spacing w:val="-4"/>
        </w:rPr>
        <w:t xml:space="preserve"> </w:t>
      </w:r>
      <w:r w:rsidRPr="002A6D80">
        <w:t>which</w:t>
      </w:r>
      <w:r w:rsidRPr="002A6D80">
        <w:rPr>
          <w:spacing w:val="-4"/>
        </w:rPr>
        <w:t xml:space="preserve"> </w:t>
      </w:r>
      <w:r w:rsidRPr="002A6D80">
        <w:t>refer</w:t>
      </w:r>
      <w:r w:rsidRPr="002A6D80">
        <w:rPr>
          <w:spacing w:val="-4"/>
        </w:rPr>
        <w:t xml:space="preserve"> </w:t>
      </w:r>
      <w:r w:rsidRPr="002A6D80">
        <w:t>to grants that are not subject to conditions regarding their use. Alternatively, they may be paid as specific purpose grants which are paid for a particular purpose and/or have conditions attached regarding their use.</w:t>
      </w:r>
    </w:p>
    <w:p w14:paraId="599D4CB6" w14:textId="77777777" w:rsidR="00A155C0" w:rsidRPr="002A6D80" w:rsidRDefault="00283A07" w:rsidP="00512BD0">
      <w:r w:rsidRPr="002A6D80">
        <w:t>Grant</w:t>
      </w:r>
      <w:r w:rsidRPr="002A6D80">
        <w:rPr>
          <w:spacing w:val="-4"/>
        </w:rPr>
        <w:t xml:space="preserve"> </w:t>
      </w:r>
      <w:r w:rsidRPr="002A6D80">
        <w:t>expenses</w:t>
      </w:r>
      <w:r w:rsidRPr="002A6D80">
        <w:rPr>
          <w:spacing w:val="-4"/>
        </w:rPr>
        <w:t xml:space="preserve"> </w:t>
      </w:r>
      <w:r w:rsidRPr="002A6D80">
        <w:t>are</w:t>
      </w:r>
      <w:r w:rsidRPr="002A6D80">
        <w:rPr>
          <w:spacing w:val="-4"/>
        </w:rPr>
        <w:t xml:space="preserve"> </w:t>
      </w:r>
      <w:r w:rsidRPr="002A6D80">
        <w:t>recognised</w:t>
      </w:r>
      <w:r w:rsidRPr="002A6D80">
        <w:rPr>
          <w:spacing w:val="-4"/>
        </w:rPr>
        <w:t xml:space="preserve"> </w:t>
      </w:r>
      <w:r w:rsidRPr="002A6D80">
        <w:t>in</w:t>
      </w:r>
      <w:r w:rsidRPr="002A6D80">
        <w:rPr>
          <w:spacing w:val="-4"/>
        </w:rPr>
        <w:t xml:space="preserve"> </w:t>
      </w:r>
      <w:r w:rsidRPr="002A6D80">
        <w:t>the</w:t>
      </w:r>
      <w:r w:rsidRPr="002A6D80">
        <w:rPr>
          <w:spacing w:val="-4"/>
        </w:rPr>
        <w:t xml:space="preserve"> </w:t>
      </w:r>
      <w:r w:rsidRPr="002A6D80">
        <w:t>reporting</w:t>
      </w:r>
      <w:r w:rsidRPr="002A6D80">
        <w:rPr>
          <w:spacing w:val="-4"/>
        </w:rPr>
        <w:t xml:space="preserve"> </w:t>
      </w:r>
      <w:r w:rsidRPr="002A6D80">
        <w:t>period</w:t>
      </w:r>
      <w:r w:rsidRPr="002A6D80">
        <w:rPr>
          <w:spacing w:val="-4"/>
        </w:rPr>
        <w:t xml:space="preserve"> </w:t>
      </w:r>
      <w:r w:rsidRPr="002A6D80">
        <w:t>in</w:t>
      </w:r>
      <w:r w:rsidRPr="002A6D80">
        <w:rPr>
          <w:spacing w:val="-4"/>
        </w:rPr>
        <w:t xml:space="preserve"> </w:t>
      </w:r>
      <w:r w:rsidRPr="002A6D80">
        <w:t>which</w:t>
      </w:r>
      <w:r w:rsidRPr="002A6D80">
        <w:rPr>
          <w:spacing w:val="-4"/>
        </w:rPr>
        <w:t xml:space="preserve"> </w:t>
      </w:r>
      <w:r w:rsidRPr="002A6D80">
        <w:t>they</w:t>
      </w:r>
      <w:r w:rsidRPr="002A6D80">
        <w:rPr>
          <w:spacing w:val="-4"/>
        </w:rPr>
        <w:t xml:space="preserve"> </w:t>
      </w:r>
      <w:r w:rsidRPr="002A6D80">
        <w:t>are</w:t>
      </w:r>
      <w:r w:rsidRPr="002A6D80">
        <w:rPr>
          <w:spacing w:val="-4"/>
        </w:rPr>
        <w:t xml:space="preserve"> </w:t>
      </w:r>
      <w:r w:rsidRPr="002A6D80">
        <w:t>paid</w:t>
      </w:r>
      <w:r w:rsidRPr="002A6D80">
        <w:rPr>
          <w:spacing w:val="-4"/>
        </w:rPr>
        <w:t xml:space="preserve"> </w:t>
      </w:r>
      <w:r w:rsidRPr="002A6D80">
        <w:t>or</w:t>
      </w:r>
      <w:r w:rsidRPr="002A6D80">
        <w:rPr>
          <w:spacing w:val="-4"/>
        </w:rPr>
        <w:t xml:space="preserve"> </w:t>
      </w:r>
      <w:r w:rsidRPr="002A6D80">
        <w:t>payable.</w:t>
      </w:r>
      <w:r w:rsidRPr="002A6D80">
        <w:rPr>
          <w:spacing w:val="-4"/>
        </w:rPr>
        <w:t xml:space="preserve"> </w:t>
      </w:r>
      <w:r w:rsidRPr="002A6D80">
        <w:t>Grants</w:t>
      </w:r>
      <w:r w:rsidRPr="002A6D80">
        <w:rPr>
          <w:spacing w:val="-4"/>
        </w:rPr>
        <w:t xml:space="preserve"> </w:t>
      </w:r>
      <w:r w:rsidRPr="002A6D80">
        <w:t>can</w:t>
      </w:r>
      <w:r w:rsidRPr="002A6D80">
        <w:rPr>
          <w:spacing w:val="-4"/>
        </w:rPr>
        <w:t xml:space="preserve"> </w:t>
      </w:r>
      <w:r w:rsidRPr="002A6D80">
        <w:t>take</w:t>
      </w:r>
      <w:r w:rsidRPr="002A6D80">
        <w:rPr>
          <w:spacing w:val="-4"/>
        </w:rPr>
        <w:t xml:space="preserve"> </w:t>
      </w:r>
      <w:r w:rsidRPr="002A6D80">
        <w:t>the</w:t>
      </w:r>
      <w:r w:rsidRPr="002A6D80">
        <w:rPr>
          <w:spacing w:val="-4"/>
        </w:rPr>
        <w:t xml:space="preserve"> </w:t>
      </w:r>
      <w:r w:rsidRPr="002A6D80">
        <w:t>form of money, assets, goods, services or forgiveness of liabilities.</w:t>
      </w:r>
    </w:p>
    <w:p w14:paraId="64E1264F" w14:textId="3C39DCEA" w:rsidR="00A155C0" w:rsidRPr="002A6D80" w:rsidRDefault="00283A07" w:rsidP="00512BD0">
      <w:pPr>
        <w:pStyle w:val="Heading3"/>
      </w:pPr>
      <w:r w:rsidRPr="002A6D80">
        <w:t>Note</w:t>
      </w:r>
      <w:r w:rsidRPr="002A6D80">
        <w:rPr>
          <w:spacing w:val="-5"/>
        </w:rPr>
        <w:t xml:space="preserve"> 4.</w:t>
      </w:r>
      <w:r w:rsidRPr="002A6D80">
        <w:tab/>
        <w:t>Key</w:t>
      </w:r>
      <w:r w:rsidRPr="002A6D80">
        <w:rPr>
          <w:spacing w:val="-5"/>
        </w:rPr>
        <w:t xml:space="preserve"> </w:t>
      </w:r>
      <w:r w:rsidRPr="002A6D80">
        <w:t>assets</w:t>
      </w:r>
      <w:r w:rsidRPr="002A6D80">
        <w:rPr>
          <w:spacing w:val="-5"/>
        </w:rPr>
        <w:t xml:space="preserve"> </w:t>
      </w:r>
      <w:r w:rsidRPr="002A6D80">
        <w:t>available</w:t>
      </w:r>
      <w:r w:rsidRPr="002A6D80">
        <w:rPr>
          <w:spacing w:val="-5"/>
        </w:rPr>
        <w:t xml:space="preserve"> </w:t>
      </w:r>
      <w:r w:rsidRPr="002A6D80">
        <w:t>to</w:t>
      </w:r>
      <w:r w:rsidRPr="002A6D80">
        <w:rPr>
          <w:spacing w:val="-5"/>
        </w:rPr>
        <w:t xml:space="preserve"> </w:t>
      </w:r>
      <w:r w:rsidRPr="002A6D80">
        <w:t>support</w:t>
      </w:r>
      <w:r w:rsidRPr="002A6D80">
        <w:rPr>
          <w:spacing w:val="-5"/>
        </w:rPr>
        <w:t xml:space="preserve"> </w:t>
      </w:r>
      <w:r w:rsidRPr="002A6D80">
        <w:t>output</w:t>
      </w:r>
      <w:r w:rsidRPr="002A6D80">
        <w:rPr>
          <w:spacing w:val="-5"/>
        </w:rPr>
        <w:t xml:space="preserve"> </w:t>
      </w:r>
      <w:r w:rsidRPr="002A6D80">
        <w:rPr>
          <w:spacing w:val="-2"/>
        </w:rPr>
        <w:t>delivery</w:t>
      </w:r>
    </w:p>
    <w:p w14:paraId="0EDA2A6E" w14:textId="029D3AB0" w:rsidR="00B80DD3" w:rsidRPr="002A6D80" w:rsidRDefault="00283A07" w:rsidP="00512BD0">
      <w:r w:rsidRPr="002A6D80">
        <w:t>The VBA controls infrastructure and other investments that are utilised in fulfilling its objectives and conducting its</w:t>
      </w:r>
      <w:r w:rsidRPr="002A6D80">
        <w:rPr>
          <w:spacing w:val="-4"/>
        </w:rPr>
        <w:t xml:space="preserve"> </w:t>
      </w:r>
      <w:r w:rsidRPr="002A6D80">
        <w:t>activities.</w:t>
      </w:r>
      <w:r w:rsidRPr="002A6D80">
        <w:rPr>
          <w:spacing w:val="-4"/>
        </w:rPr>
        <w:t xml:space="preserve"> </w:t>
      </w:r>
      <w:r w:rsidRPr="002A6D80">
        <w:t>They</w:t>
      </w:r>
      <w:r w:rsidRPr="002A6D80">
        <w:rPr>
          <w:spacing w:val="-4"/>
        </w:rPr>
        <w:t xml:space="preserve"> </w:t>
      </w:r>
      <w:r w:rsidRPr="002A6D80">
        <w:t>represent</w:t>
      </w:r>
      <w:r w:rsidRPr="002A6D80">
        <w:rPr>
          <w:spacing w:val="-4"/>
        </w:rPr>
        <w:t xml:space="preserve"> </w:t>
      </w:r>
      <w:r w:rsidRPr="002A6D80">
        <w:t>the</w:t>
      </w:r>
      <w:r w:rsidRPr="002A6D80">
        <w:rPr>
          <w:spacing w:val="-4"/>
        </w:rPr>
        <w:t xml:space="preserve"> </w:t>
      </w:r>
      <w:r w:rsidRPr="002A6D80">
        <w:t>resources</w:t>
      </w:r>
      <w:r w:rsidRPr="002A6D80">
        <w:rPr>
          <w:spacing w:val="-4"/>
        </w:rPr>
        <w:t xml:space="preserve"> </w:t>
      </w:r>
      <w:r w:rsidRPr="002A6D80">
        <w:t>that</w:t>
      </w:r>
      <w:r w:rsidRPr="002A6D80">
        <w:rPr>
          <w:spacing w:val="-4"/>
        </w:rPr>
        <w:t xml:space="preserve"> </w:t>
      </w:r>
      <w:r w:rsidRPr="002A6D80">
        <w:t>have</w:t>
      </w:r>
      <w:r w:rsidRPr="002A6D80">
        <w:rPr>
          <w:spacing w:val="-4"/>
        </w:rPr>
        <w:t xml:space="preserve"> </w:t>
      </w:r>
      <w:r w:rsidRPr="002A6D80">
        <w:t>been</w:t>
      </w:r>
      <w:r w:rsidRPr="002A6D80">
        <w:rPr>
          <w:spacing w:val="-4"/>
        </w:rPr>
        <w:t xml:space="preserve"> </w:t>
      </w:r>
      <w:r w:rsidRPr="002A6D80">
        <w:t>entrusted</w:t>
      </w:r>
      <w:r w:rsidRPr="002A6D80">
        <w:rPr>
          <w:spacing w:val="-4"/>
        </w:rPr>
        <w:t xml:space="preserve"> </w:t>
      </w:r>
      <w:r w:rsidRPr="002A6D80">
        <w:t>to</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to</w:t>
      </w:r>
      <w:r w:rsidRPr="002A6D80">
        <w:rPr>
          <w:spacing w:val="-4"/>
        </w:rPr>
        <w:t xml:space="preserve"> </w:t>
      </w:r>
      <w:r w:rsidRPr="002A6D80">
        <w:t>be</w:t>
      </w:r>
      <w:r w:rsidRPr="002A6D80">
        <w:rPr>
          <w:spacing w:val="-4"/>
        </w:rPr>
        <w:t xml:space="preserve"> </w:t>
      </w:r>
      <w:r w:rsidRPr="002A6D80">
        <w:t>utilised</w:t>
      </w:r>
      <w:r w:rsidRPr="002A6D80">
        <w:rPr>
          <w:spacing w:val="-4"/>
        </w:rPr>
        <w:t xml:space="preserve"> </w:t>
      </w:r>
      <w:r w:rsidRPr="002A6D80">
        <w:t>for</w:t>
      </w:r>
      <w:r w:rsidRPr="002A6D80">
        <w:rPr>
          <w:spacing w:val="-4"/>
        </w:rPr>
        <w:t xml:space="preserve"> </w:t>
      </w:r>
      <w:r w:rsidRPr="002A6D80">
        <w:t>delivery</w:t>
      </w:r>
      <w:r w:rsidRPr="002A6D80">
        <w:rPr>
          <w:spacing w:val="-4"/>
        </w:rPr>
        <w:t xml:space="preserve"> </w:t>
      </w:r>
      <w:r w:rsidRPr="002A6D80">
        <w:t>of</w:t>
      </w:r>
      <w:r w:rsidRPr="002A6D80">
        <w:rPr>
          <w:spacing w:val="-4"/>
        </w:rPr>
        <w:t xml:space="preserve"> </w:t>
      </w:r>
      <w:r w:rsidRPr="002A6D80">
        <w:t xml:space="preserve">those </w:t>
      </w:r>
      <w:r w:rsidRPr="002A6D80">
        <w:rPr>
          <w:spacing w:val="-2"/>
        </w:rPr>
        <w:t>outputs.</w:t>
      </w:r>
    </w:p>
    <w:p w14:paraId="629A7149" w14:textId="77777777" w:rsidR="00B80DD3" w:rsidRPr="002A6D80" w:rsidRDefault="00283A07" w:rsidP="00512BD0">
      <w:pPr>
        <w:pStyle w:val="Heading4"/>
      </w:pPr>
      <w:r w:rsidRPr="002A6D80">
        <w:t>Fair</w:t>
      </w:r>
      <w:r w:rsidRPr="002A6D80">
        <w:rPr>
          <w:spacing w:val="-5"/>
        </w:rPr>
        <w:t xml:space="preserve"> </w:t>
      </w:r>
      <w:r w:rsidRPr="002A6D80">
        <w:t>value</w:t>
      </w:r>
      <w:r w:rsidRPr="002A6D80">
        <w:rPr>
          <w:spacing w:val="-5"/>
        </w:rPr>
        <w:t xml:space="preserve"> </w:t>
      </w:r>
      <w:r w:rsidRPr="002A6D80">
        <w:t>measurement</w:t>
      </w:r>
    </w:p>
    <w:p w14:paraId="59F8E79E" w14:textId="77777777" w:rsidR="00B80DD3" w:rsidRPr="002A6D80" w:rsidRDefault="00283A07" w:rsidP="007530E8">
      <w:r w:rsidRPr="002A6D80">
        <w:t>Where</w:t>
      </w:r>
      <w:r w:rsidRPr="002A6D80">
        <w:rPr>
          <w:spacing w:val="-4"/>
        </w:rPr>
        <w:t xml:space="preserve"> </w:t>
      </w:r>
      <w:r w:rsidRPr="002A6D80">
        <w:t>the</w:t>
      </w:r>
      <w:r w:rsidRPr="002A6D80">
        <w:rPr>
          <w:spacing w:val="-4"/>
        </w:rPr>
        <w:t xml:space="preserve"> </w:t>
      </w:r>
      <w:r w:rsidRPr="002A6D80">
        <w:t>assets</w:t>
      </w:r>
      <w:r w:rsidRPr="002A6D80">
        <w:rPr>
          <w:spacing w:val="-4"/>
        </w:rPr>
        <w:t xml:space="preserve"> </w:t>
      </w:r>
      <w:r w:rsidRPr="002A6D80">
        <w:t>included</w:t>
      </w:r>
      <w:r w:rsidRPr="002A6D80">
        <w:rPr>
          <w:spacing w:val="-4"/>
        </w:rPr>
        <w:t xml:space="preserve"> </w:t>
      </w:r>
      <w:r w:rsidRPr="002A6D80">
        <w:t>in</w:t>
      </w:r>
      <w:r w:rsidRPr="002A6D80">
        <w:rPr>
          <w:spacing w:val="-4"/>
        </w:rPr>
        <w:t xml:space="preserve"> </w:t>
      </w:r>
      <w:r w:rsidRPr="002A6D80">
        <w:t>this</w:t>
      </w:r>
      <w:r w:rsidRPr="002A6D80">
        <w:rPr>
          <w:spacing w:val="-4"/>
        </w:rPr>
        <w:t xml:space="preserve"> </w:t>
      </w:r>
      <w:r w:rsidRPr="002A6D80">
        <w:t>section</w:t>
      </w:r>
      <w:r w:rsidRPr="002A6D80">
        <w:rPr>
          <w:spacing w:val="-4"/>
        </w:rPr>
        <w:t xml:space="preserve"> </w:t>
      </w:r>
      <w:r w:rsidRPr="002A6D80">
        <w:t>are</w:t>
      </w:r>
      <w:r w:rsidRPr="002A6D80">
        <w:rPr>
          <w:spacing w:val="-4"/>
        </w:rPr>
        <w:t xml:space="preserve"> </w:t>
      </w:r>
      <w:r w:rsidRPr="002A6D80">
        <w:t>carried</w:t>
      </w:r>
      <w:r w:rsidRPr="002A6D80">
        <w:rPr>
          <w:spacing w:val="-4"/>
        </w:rPr>
        <w:t xml:space="preserve"> </w:t>
      </w:r>
      <w:r w:rsidRPr="002A6D80">
        <w:t>at</w:t>
      </w:r>
      <w:r w:rsidRPr="002A6D80">
        <w:rPr>
          <w:spacing w:val="-4"/>
        </w:rPr>
        <w:t xml:space="preserve"> </w:t>
      </w:r>
      <w:r w:rsidRPr="002A6D80">
        <w:t>fair</w:t>
      </w:r>
      <w:r w:rsidRPr="002A6D80">
        <w:rPr>
          <w:spacing w:val="-4"/>
        </w:rPr>
        <w:t xml:space="preserve"> </w:t>
      </w:r>
      <w:r w:rsidRPr="002A6D80">
        <w:t>value,</w:t>
      </w:r>
      <w:r w:rsidRPr="002A6D80">
        <w:rPr>
          <w:spacing w:val="-4"/>
        </w:rPr>
        <w:t xml:space="preserve"> </w:t>
      </w:r>
      <w:r w:rsidRPr="002A6D80">
        <w:t>additional</w:t>
      </w:r>
      <w:r w:rsidRPr="002A6D80">
        <w:rPr>
          <w:spacing w:val="-4"/>
        </w:rPr>
        <w:t xml:space="preserve"> </w:t>
      </w:r>
      <w:r w:rsidRPr="002A6D80">
        <w:t>information</w:t>
      </w:r>
      <w:r w:rsidRPr="002A6D80">
        <w:rPr>
          <w:spacing w:val="-4"/>
        </w:rPr>
        <w:t xml:space="preserve"> </w:t>
      </w:r>
      <w:r w:rsidRPr="002A6D80">
        <w:t>is</w:t>
      </w:r>
      <w:r w:rsidRPr="002A6D80">
        <w:rPr>
          <w:spacing w:val="-4"/>
        </w:rPr>
        <w:t xml:space="preserve"> </w:t>
      </w:r>
      <w:r w:rsidRPr="002A6D80">
        <w:t>disclosed</w:t>
      </w:r>
      <w:r w:rsidRPr="002A6D80">
        <w:rPr>
          <w:spacing w:val="-4"/>
        </w:rPr>
        <w:t xml:space="preserve"> </w:t>
      </w:r>
      <w:r w:rsidRPr="002A6D80">
        <w:t>in</w:t>
      </w:r>
      <w:r w:rsidRPr="002A6D80">
        <w:rPr>
          <w:spacing w:val="-4"/>
        </w:rPr>
        <w:t xml:space="preserve"> </w:t>
      </w:r>
      <w:r w:rsidRPr="002A6D80">
        <w:t>note</w:t>
      </w:r>
      <w:r w:rsidRPr="002A6D80">
        <w:rPr>
          <w:spacing w:val="-4"/>
        </w:rPr>
        <w:t xml:space="preserve"> </w:t>
      </w:r>
      <w:r w:rsidRPr="002A6D80">
        <w:t>7.3</w:t>
      </w:r>
      <w:r w:rsidRPr="002A6D80">
        <w:rPr>
          <w:spacing w:val="-4"/>
        </w:rPr>
        <w:t xml:space="preserve"> </w:t>
      </w:r>
      <w:r w:rsidRPr="002A6D80">
        <w:t>in connection with how those fair values were determined.</w:t>
      </w:r>
    </w:p>
    <w:p w14:paraId="3CDA7A08" w14:textId="770EE1E2" w:rsidR="00B80DD3" w:rsidRPr="002A6D80" w:rsidRDefault="00283A07" w:rsidP="00486975">
      <w:r w:rsidRPr="002A6D80">
        <w:t>Structure</w:t>
      </w:r>
    </w:p>
    <w:p w14:paraId="10FCA366" w14:textId="491CCCFF" w:rsidR="00486975" w:rsidRPr="002A6D80" w:rsidRDefault="00486975" w:rsidP="00486975">
      <w:pPr>
        <w:pStyle w:val="ListParagraph"/>
        <w:numPr>
          <w:ilvl w:val="1"/>
          <w:numId w:val="39"/>
        </w:numPr>
      </w:pPr>
      <w:r w:rsidRPr="002A6D80">
        <w:t>Property, plant and equipment</w:t>
      </w:r>
    </w:p>
    <w:p w14:paraId="4E05BC31" w14:textId="59FCAD1B" w:rsidR="00486975" w:rsidRPr="002A6D80" w:rsidRDefault="00486975" w:rsidP="00486975">
      <w:pPr>
        <w:pStyle w:val="ListParagraph"/>
        <w:numPr>
          <w:ilvl w:val="1"/>
          <w:numId w:val="39"/>
        </w:numPr>
      </w:pPr>
      <w:r w:rsidRPr="002A6D80">
        <w:t>Intangible assets</w:t>
      </w:r>
    </w:p>
    <w:p w14:paraId="4D89D4FA" w14:textId="2B984CE8" w:rsidR="00486975" w:rsidRPr="002A6D80" w:rsidRDefault="00486975" w:rsidP="00486975">
      <w:pPr>
        <w:pStyle w:val="ListParagraph"/>
        <w:numPr>
          <w:ilvl w:val="1"/>
          <w:numId w:val="39"/>
        </w:numPr>
      </w:pPr>
      <w:r w:rsidRPr="002A6D80">
        <w:t>Depreciation and amortisaion</w:t>
      </w:r>
    </w:p>
    <w:p w14:paraId="2BF69B74" w14:textId="03D37086" w:rsidR="00486975" w:rsidRPr="002A6D80" w:rsidRDefault="00486975" w:rsidP="00486975">
      <w:pPr>
        <w:pStyle w:val="ListParagraph"/>
        <w:ind w:left="720" w:firstLine="0"/>
      </w:pPr>
    </w:p>
    <w:p w14:paraId="619073D4" w14:textId="13AB2106" w:rsidR="00486975" w:rsidRPr="002A6D80" w:rsidRDefault="00486975" w:rsidP="00486975">
      <w:r w:rsidRPr="002A6D80">
        <w:lastRenderedPageBreak/>
        <w:t>4.1</w:t>
      </w:r>
      <w:r w:rsidRPr="002A6D80">
        <w:tab/>
        <w:t>PROERTY, PLANT AND EQUIPMENT</w:t>
      </w:r>
    </w:p>
    <w:p w14:paraId="21552C54" w14:textId="5F3C3BDC" w:rsidR="00A155C0" w:rsidRPr="002A6D80" w:rsidRDefault="00495480" w:rsidP="00495480">
      <w:pPr>
        <w:jc w:val="right"/>
      </w:pPr>
      <w:r w:rsidRPr="002A6D80">
        <w:rPr>
          <w:w w:val="105"/>
        </w:rPr>
        <w:t>($’000)</w:t>
      </w:r>
    </w:p>
    <w:p w14:paraId="43B35C72" w14:textId="142317CF" w:rsidR="00B80DD3" w:rsidRPr="002A6D80" w:rsidRDefault="00B80DD3" w:rsidP="00512BD0">
      <w:pPr>
        <w:spacing w:before="3" w:after="1"/>
        <w:rPr>
          <w:rFonts w:ascii="VIC"/>
          <w:sz w:val="8"/>
        </w:rPr>
      </w:pPr>
    </w:p>
    <w:tbl>
      <w:tblPr>
        <w:tblStyle w:val="TableGrid"/>
        <w:tblW w:w="5000" w:type="pct"/>
        <w:tblLayout w:type="fixed"/>
        <w:tblLook w:val="01E0" w:firstRow="1" w:lastRow="1" w:firstColumn="1" w:lastColumn="1" w:noHBand="0" w:noVBand="0"/>
      </w:tblPr>
      <w:tblGrid>
        <w:gridCol w:w="5404"/>
        <w:gridCol w:w="1382"/>
        <w:gridCol w:w="1602"/>
        <w:gridCol w:w="1358"/>
      </w:tblGrid>
      <w:tr w:rsidR="003F2CCF" w:rsidRPr="002A6D80" w14:paraId="74AA3809" w14:textId="77777777" w:rsidTr="003F2CCF">
        <w:trPr>
          <w:cnfStyle w:val="100000000000" w:firstRow="1" w:lastRow="0" w:firstColumn="0" w:lastColumn="0" w:oddVBand="0" w:evenVBand="0" w:oddHBand="0" w:evenHBand="0" w:firstRowFirstColumn="0" w:firstRowLastColumn="0" w:lastRowFirstColumn="0" w:lastRowLastColumn="0"/>
          <w:trHeight w:val="530"/>
        </w:trPr>
        <w:tc>
          <w:tcPr>
            <w:tcW w:w="7115" w:type="dxa"/>
            <w:gridSpan w:val="2"/>
          </w:tcPr>
          <w:p w14:paraId="52EE54F5" w14:textId="77777777" w:rsidR="00B80DD3" w:rsidRPr="002A6D80" w:rsidRDefault="00283A07" w:rsidP="00512BD0">
            <w:pPr>
              <w:pStyle w:val="TableParagraph"/>
              <w:spacing w:before="80" w:line="215" w:lineRule="exact"/>
              <w:ind w:right="276"/>
              <w:jc w:val="right"/>
              <w:rPr>
                <w:rFonts w:cs="Arial"/>
                <w:b w:val="0"/>
                <w:sz w:val="18"/>
                <w:szCs w:val="18"/>
              </w:rPr>
            </w:pPr>
            <w:r w:rsidRPr="002A6D80">
              <w:rPr>
                <w:rFonts w:cs="Arial"/>
                <w:sz w:val="18"/>
                <w:szCs w:val="18"/>
              </w:rPr>
              <w:t>Gross</w:t>
            </w:r>
            <w:r w:rsidRPr="002A6D80">
              <w:rPr>
                <w:rFonts w:cs="Arial"/>
                <w:spacing w:val="-3"/>
                <w:sz w:val="18"/>
                <w:szCs w:val="18"/>
              </w:rPr>
              <w:t xml:space="preserve"> </w:t>
            </w:r>
            <w:r w:rsidRPr="002A6D80">
              <w:rPr>
                <w:rFonts w:cs="Arial"/>
                <w:spacing w:val="-2"/>
                <w:sz w:val="18"/>
                <w:szCs w:val="18"/>
              </w:rPr>
              <w:t>carrying</w:t>
            </w:r>
          </w:p>
          <w:p w14:paraId="1C3E2927" w14:textId="77777777" w:rsidR="00B80DD3" w:rsidRPr="002A6D80" w:rsidRDefault="00283A07" w:rsidP="00512BD0">
            <w:pPr>
              <w:pStyle w:val="TableParagraph"/>
              <w:spacing w:before="0" w:line="215" w:lineRule="exact"/>
              <w:ind w:right="276"/>
              <w:jc w:val="right"/>
              <w:rPr>
                <w:rFonts w:cs="Arial"/>
                <w:b w:val="0"/>
                <w:sz w:val="18"/>
                <w:szCs w:val="18"/>
              </w:rPr>
            </w:pPr>
            <w:r w:rsidRPr="002A6D80">
              <w:rPr>
                <w:rFonts w:cs="Arial"/>
                <w:spacing w:val="-2"/>
                <w:sz w:val="18"/>
                <w:szCs w:val="18"/>
              </w:rPr>
              <w:t>amount</w:t>
            </w:r>
          </w:p>
        </w:tc>
        <w:tc>
          <w:tcPr>
            <w:tcW w:w="1673" w:type="dxa"/>
          </w:tcPr>
          <w:p w14:paraId="17BD7119" w14:textId="77777777" w:rsidR="00B80DD3" w:rsidRPr="002A6D80" w:rsidRDefault="00283A07" w:rsidP="00512BD0">
            <w:pPr>
              <w:pStyle w:val="TableParagraph"/>
              <w:spacing w:before="102" w:line="208" w:lineRule="auto"/>
              <w:ind w:left="298" w:hanging="42"/>
              <w:rPr>
                <w:rFonts w:cs="Arial"/>
                <w:b w:val="0"/>
                <w:sz w:val="18"/>
                <w:szCs w:val="18"/>
              </w:rPr>
            </w:pPr>
            <w:r w:rsidRPr="002A6D80">
              <w:rPr>
                <w:rFonts w:cs="Arial"/>
                <w:spacing w:val="-2"/>
                <w:sz w:val="18"/>
                <w:szCs w:val="18"/>
              </w:rPr>
              <w:t>Accumulated</w:t>
            </w:r>
            <w:r w:rsidRPr="002A6D80">
              <w:rPr>
                <w:rFonts w:cs="Arial"/>
                <w:sz w:val="18"/>
                <w:szCs w:val="18"/>
              </w:rPr>
              <w:t xml:space="preserve"> </w:t>
            </w:r>
            <w:r w:rsidRPr="002A6D80">
              <w:rPr>
                <w:rFonts w:cs="Arial"/>
                <w:spacing w:val="-2"/>
                <w:sz w:val="18"/>
                <w:szCs w:val="18"/>
              </w:rPr>
              <w:t>depreciation</w:t>
            </w:r>
          </w:p>
        </w:tc>
        <w:tc>
          <w:tcPr>
            <w:tcW w:w="1416" w:type="dxa"/>
          </w:tcPr>
          <w:p w14:paraId="59A87AD6" w14:textId="77777777" w:rsidR="00B80DD3" w:rsidRPr="002A6D80" w:rsidRDefault="00283A07" w:rsidP="00512BD0">
            <w:pPr>
              <w:pStyle w:val="TableParagraph"/>
              <w:spacing w:before="80" w:line="215" w:lineRule="exact"/>
              <w:ind w:right="77"/>
              <w:jc w:val="right"/>
              <w:rPr>
                <w:rFonts w:cs="Arial"/>
                <w:b w:val="0"/>
                <w:sz w:val="18"/>
                <w:szCs w:val="18"/>
              </w:rPr>
            </w:pPr>
            <w:r w:rsidRPr="002A6D80">
              <w:rPr>
                <w:rFonts w:cs="Arial"/>
                <w:sz w:val="18"/>
                <w:szCs w:val="18"/>
              </w:rPr>
              <w:t xml:space="preserve">Net </w:t>
            </w:r>
            <w:r w:rsidRPr="002A6D80">
              <w:rPr>
                <w:rFonts w:cs="Arial"/>
                <w:spacing w:val="-2"/>
                <w:sz w:val="18"/>
                <w:szCs w:val="18"/>
              </w:rPr>
              <w:t>carrying</w:t>
            </w:r>
          </w:p>
          <w:p w14:paraId="2F7D4AC5" w14:textId="77777777" w:rsidR="00B80DD3" w:rsidRPr="002A6D80" w:rsidRDefault="00283A07" w:rsidP="00512BD0">
            <w:pPr>
              <w:pStyle w:val="TableParagraph"/>
              <w:spacing w:before="0" w:line="215" w:lineRule="exact"/>
              <w:ind w:right="77"/>
              <w:jc w:val="right"/>
              <w:rPr>
                <w:rFonts w:cs="Arial"/>
                <w:b w:val="0"/>
                <w:sz w:val="18"/>
                <w:szCs w:val="18"/>
              </w:rPr>
            </w:pPr>
            <w:r w:rsidRPr="002A6D80">
              <w:rPr>
                <w:rFonts w:cs="Arial"/>
                <w:spacing w:val="-2"/>
                <w:sz w:val="18"/>
                <w:szCs w:val="18"/>
              </w:rPr>
              <w:t>amount</w:t>
            </w:r>
          </w:p>
        </w:tc>
      </w:tr>
      <w:tr w:rsidR="003F2CCF" w:rsidRPr="002A6D80" w14:paraId="6D10872E" w14:textId="77777777" w:rsidTr="003F2CCF">
        <w:trPr>
          <w:trHeight w:val="348"/>
        </w:trPr>
        <w:tc>
          <w:tcPr>
            <w:tcW w:w="5673" w:type="dxa"/>
          </w:tcPr>
          <w:p w14:paraId="4134B49E" w14:textId="77777777" w:rsidR="00B80DD3" w:rsidRPr="002A6D80" w:rsidRDefault="00283A07" w:rsidP="00512BD0">
            <w:pPr>
              <w:pStyle w:val="TableParagraph"/>
              <w:spacing w:before="86"/>
              <w:ind w:left="80"/>
              <w:rPr>
                <w:rFonts w:cs="Arial"/>
                <w:b/>
                <w:sz w:val="18"/>
                <w:szCs w:val="18"/>
              </w:rPr>
            </w:pPr>
            <w:r w:rsidRPr="002A6D80">
              <w:rPr>
                <w:rFonts w:cs="Arial"/>
                <w:b/>
                <w:spacing w:val="-4"/>
                <w:w w:val="105"/>
                <w:sz w:val="18"/>
                <w:szCs w:val="18"/>
              </w:rPr>
              <w:t>2022</w:t>
            </w:r>
          </w:p>
        </w:tc>
        <w:tc>
          <w:tcPr>
            <w:tcW w:w="1442" w:type="dxa"/>
          </w:tcPr>
          <w:p w14:paraId="1E01FB46" w14:textId="77777777" w:rsidR="00B80DD3" w:rsidRPr="002A6D80" w:rsidRDefault="00B80DD3" w:rsidP="00512BD0">
            <w:pPr>
              <w:pStyle w:val="TableParagraph"/>
              <w:spacing w:before="0"/>
              <w:rPr>
                <w:rFonts w:cs="Arial"/>
                <w:sz w:val="18"/>
                <w:szCs w:val="18"/>
              </w:rPr>
            </w:pPr>
          </w:p>
        </w:tc>
        <w:tc>
          <w:tcPr>
            <w:tcW w:w="1673" w:type="dxa"/>
          </w:tcPr>
          <w:p w14:paraId="4D117928" w14:textId="77777777" w:rsidR="00B80DD3" w:rsidRPr="002A6D80" w:rsidRDefault="00B80DD3" w:rsidP="00512BD0">
            <w:pPr>
              <w:pStyle w:val="TableParagraph"/>
              <w:spacing w:before="0"/>
              <w:rPr>
                <w:rFonts w:cs="Arial"/>
                <w:sz w:val="18"/>
                <w:szCs w:val="18"/>
              </w:rPr>
            </w:pPr>
          </w:p>
        </w:tc>
        <w:tc>
          <w:tcPr>
            <w:tcW w:w="1416" w:type="dxa"/>
          </w:tcPr>
          <w:p w14:paraId="3261CD5F" w14:textId="77777777" w:rsidR="00B80DD3" w:rsidRPr="002A6D80" w:rsidRDefault="00B80DD3" w:rsidP="00512BD0">
            <w:pPr>
              <w:pStyle w:val="TableParagraph"/>
              <w:spacing w:before="0"/>
              <w:rPr>
                <w:rFonts w:cs="Arial"/>
                <w:sz w:val="18"/>
                <w:szCs w:val="18"/>
              </w:rPr>
            </w:pPr>
          </w:p>
        </w:tc>
      </w:tr>
      <w:tr w:rsidR="003F2CCF" w:rsidRPr="002A6D80" w14:paraId="77E496B9" w14:textId="77777777" w:rsidTr="003F2CCF">
        <w:trPr>
          <w:trHeight w:val="318"/>
        </w:trPr>
        <w:tc>
          <w:tcPr>
            <w:tcW w:w="5673" w:type="dxa"/>
          </w:tcPr>
          <w:p w14:paraId="2E1EEF77" w14:textId="77777777" w:rsidR="00B80DD3" w:rsidRPr="002A6D80" w:rsidRDefault="00283A07" w:rsidP="00512BD0">
            <w:pPr>
              <w:pStyle w:val="TableParagraph"/>
              <w:spacing w:before="57"/>
              <w:ind w:left="80"/>
              <w:rPr>
                <w:rFonts w:cs="Arial"/>
                <w:sz w:val="18"/>
                <w:szCs w:val="18"/>
              </w:rPr>
            </w:pPr>
            <w:r w:rsidRPr="002A6D80">
              <w:rPr>
                <w:rFonts w:cs="Arial"/>
                <w:sz w:val="18"/>
                <w:szCs w:val="18"/>
              </w:rPr>
              <w:t>Land</w:t>
            </w:r>
            <w:r w:rsidRPr="002A6D80">
              <w:rPr>
                <w:rFonts w:cs="Arial"/>
                <w:spacing w:val="-1"/>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442" w:type="dxa"/>
          </w:tcPr>
          <w:p w14:paraId="73D57687" w14:textId="77777777" w:rsidR="00B80DD3" w:rsidRPr="002A6D80" w:rsidRDefault="00283A07" w:rsidP="00512BD0">
            <w:pPr>
              <w:pStyle w:val="TableParagraph"/>
              <w:spacing w:before="57"/>
              <w:ind w:right="276"/>
              <w:jc w:val="right"/>
              <w:rPr>
                <w:rFonts w:cs="Arial"/>
                <w:sz w:val="18"/>
                <w:szCs w:val="18"/>
              </w:rPr>
            </w:pPr>
            <w:r w:rsidRPr="002A6D80">
              <w:rPr>
                <w:rFonts w:cs="Arial"/>
                <w:spacing w:val="-4"/>
                <w:sz w:val="18"/>
                <w:szCs w:val="18"/>
              </w:rPr>
              <w:t>1,075</w:t>
            </w:r>
          </w:p>
        </w:tc>
        <w:tc>
          <w:tcPr>
            <w:tcW w:w="1673" w:type="dxa"/>
          </w:tcPr>
          <w:p w14:paraId="5F311220" w14:textId="77777777" w:rsidR="00B80DD3" w:rsidRPr="002A6D80" w:rsidRDefault="00283A07" w:rsidP="00512BD0">
            <w:pPr>
              <w:pStyle w:val="TableParagraph"/>
              <w:spacing w:before="57"/>
              <w:ind w:right="305"/>
              <w:jc w:val="right"/>
              <w:rPr>
                <w:rFonts w:cs="Arial"/>
                <w:sz w:val="18"/>
                <w:szCs w:val="18"/>
              </w:rPr>
            </w:pPr>
            <w:r w:rsidRPr="002A6D80">
              <w:rPr>
                <w:rFonts w:cs="Arial"/>
                <w:sz w:val="18"/>
                <w:szCs w:val="18"/>
              </w:rPr>
              <w:t>-</w:t>
            </w:r>
          </w:p>
        </w:tc>
        <w:tc>
          <w:tcPr>
            <w:tcW w:w="1416" w:type="dxa"/>
          </w:tcPr>
          <w:p w14:paraId="789143D7" w14:textId="77777777" w:rsidR="00B80DD3" w:rsidRPr="002A6D80" w:rsidRDefault="00283A07" w:rsidP="00512BD0">
            <w:pPr>
              <w:pStyle w:val="TableParagraph"/>
              <w:spacing w:before="57"/>
              <w:ind w:right="77"/>
              <w:jc w:val="right"/>
              <w:rPr>
                <w:rFonts w:cs="Arial"/>
                <w:sz w:val="18"/>
                <w:szCs w:val="18"/>
              </w:rPr>
            </w:pPr>
            <w:r w:rsidRPr="002A6D80">
              <w:rPr>
                <w:rFonts w:cs="Arial"/>
                <w:spacing w:val="-4"/>
                <w:sz w:val="18"/>
                <w:szCs w:val="18"/>
              </w:rPr>
              <w:t>1,075</w:t>
            </w:r>
          </w:p>
        </w:tc>
      </w:tr>
      <w:tr w:rsidR="003F2CCF" w:rsidRPr="002A6D80" w14:paraId="3BFE83D2" w14:textId="77777777" w:rsidTr="003F2CCF">
        <w:trPr>
          <w:trHeight w:val="320"/>
        </w:trPr>
        <w:tc>
          <w:tcPr>
            <w:tcW w:w="5673" w:type="dxa"/>
          </w:tcPr>
          <w:p w14:paraId="17772EB8"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Buildings</w:t>
            </w:r>
            <w:r w:rsidRPr="002A6D80">
              <w:rPr>
                <w:rFonts w:cs="Arial"/>
                <w:spacing w:val="-2"/>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fair</w:t>
            </w:r>
            <w:r w:rsidRPr="002A6D80">
              <w:rPr>
                <w:rFonts w:cs="Arial"/>
                <w:spacing w:val="-1"/>
                <w:sz w:val="18"/>
                <w:szCs w:val="18"/>
              </w:rPr>
              <w:t xml:space="preserve"> </w:t>
            </w:r>
            <w:r w:rsidRPr="002A6D80">
              <w:rPr>
                <w:rFonts w:cs="Arial"/>
                <w:spacing w:val="-2"/>
                <w:sz w:val="18"/>
                <w:szCs w:val="18"/>
              </w:rPr>
              <w:t>value</w:t>
            </w:r>
          </w:p>
        </w:tc>
        <w:tc>
          <w:tcPr>
            <w:tcW w:w="1442" w:type="dxa"/>
          </w:tcPr>
          <w:p w14:paraId="524817E4" w14:textId="77777777" w:rsidR="00B80DD3" w:rsidRPr="002A6D80" w:rsidRDefault="00283A07" w:rsidP="00512BD0">
            <w:pPr>
              <w:pStyle w:val="TableParagraph"/>
              <w:spacing w:before="59"/>
              <w:ind w:right="276"/>
              <w:jc w:val="right"/>
              <w:rPr>
                <w:rFonts w:cs="Arial"/>
                <w:sz w:val="18"/>
                <w:szCs w:val="18"/>
              </w:rPr>
            </w:pPr>
            <w:r w:rsidRPr="002A6D80">
              <w:rPr>
                <w:rFonts w:cs="Arial"/>
                <w:spacing w:val="-5"/>
                <w:sz w:val="18"/>
                <w:szCs w:val="18"/>
              </w:rPr>
              <w:t>840</w:t>
            </w:r>
          </w:p>
        </w:tc>
        <w:tc>
          <w:tcPr>
            <w:tcW w:w="1673" w:type="dxa"/>
          </w:tcPr>
          <w:p w14:paraId="32C977DF" w14:textId="77777777" w:rsidR="00B80DD3" w:rsidRPr="002A6D80" w:rsidRDefault="00283A07" w:rsidP="00512BD0">
            <w:pPr>
              <w:pStyle w:val="TableParagraph"/>
              <w:spacing w:before="59"/>
              <w:ind w:right="305"/>
              <w:jc w:val="right"/>
              <w:rPr>
                <w:rFonts w:cs="Arial"/>
                <w:sz w:val="18"/>
                <w:szCs w:val="18"/>
              </w:rPr>
            </w:pPr>
            <w:r w:rsidRPr="002A6D80">
              <w:rPr>
                <w:rFonts w:cs="Arial"/>
                <w:sz w:val="18"/>
                <w:szCs w:val="18"/>
              </w:rPr>
              <w:t>-</w:t>
            </w:r>
          </w:p>
        </w:tc>
        <w:tc>
          <w:tcPr>
            <w:tcW w:w="1416" w:type="dxa"/>
          </w:tcPr>
          <w:p w14:paraId="76086B05" w14:textId="77777777" w:rsidR="00B80DD3" w:rsidRPr="002A6D80" w:rsidRDefault="00283A07" w:rsidP="00512BD0">
            <w:pPr>
              <w:pStyle w:val="TableParagraph"/>
              <w:spacing w:before="59"/>
              <w:ind w:right="77"/>
              <w:jc w:val="right"/>
              <w:rPr>
                <w:rFonts w:cs="Arial"/>
                <w:sz w:val="18"/>
                <w:szCs w:val="18"/>
              </w:rPr>
            </w:pPr>
            <w:r w:rsidRPr="002A6D80">
              <w:rPr>
                <w:rFonts w:cs="Arial"/>
                <w:spacing w:val="-5"/>
                <w:sz w:val="18"/>
                <w:szCs w:val="18"/>
              </w:rPr>
              <w:t>840</w:t>
            </w:r>
          </w:p>
        </w:tc>
      </w:tr>
      <w:tr w:rsidR="003F2CCF" w:rsidRPr="002A6D80" w14:paraId="1641F999" w14:textId="77777777" w:rsidTr="003F2CCF">
        <w:trPr>
          <w:trHeight w:val="320"/>
        </w:trPr>
        <w:tc>
          <w:tcPr>
            <w:tcW w:w="5673" w:type="dxa"/>
          </w:tcPr>
          <w:p w14:paraId="2E13E36F"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Buildings-right-of-use</w:t>
            </w:r>
            <w:r w:rsidRPr="002A6D80">
              <w:rPr>
                <w:rFonts w:cs="Arial"/>
                <w:spacing w:val="-4"/>
                <w:sz w:val="18"/>
                <w:szCs w:val="18"/>
              </w:rPr>
              <w:t xml:space="preserve"> </w:t>
            </w:r>
            <w:r w:rsidRPr="002A6D80">
              <w:rPr>
                <w:rFonts w:cs="Arial"/>
                <w:sz w:val="18"/>
                <w:szCs w:val="18"/>
              </w:rPr>
              <w:t>at</w:t>
            </w:r>
            <w:r w:rsidRPr="002A6D80">
              <w:rPr>
                <w:rFonts w:cs="Arial"/>
                <w:spacing w:val="-3"/>
                <w:sz w:val="18"/>
                <w:szCs w:val="18"/>
              </w:rPr>
              <w:t xml:space="preserve"> </w:t>
            </w:r>
            <w:r w:rsidRPr="002A6D80">
              <w:rPr>
                <w:rFonts w:cs="Arial"/>
                <w:sz w:val="18"/>
                <w:szCs w:val="18"/>
              </w:rPr>
              <w:t>fair</w:t>
            </w:r>
            <w:r w:rsidRPr="002A6D80">
              <w:rPr>
                <w:rFonts w:cs="Arial"/>
                <w:spacing w:val="-3"/>
                <w:sz w:val="18"/>
                <w:szCs w:val="18"/>
              </w:rPr>
              <w:t xml:space="preserve"> </w:t>
            </w:r>
            <w:r w:rsidRPr="002A6D80">
              <w:rPr>
                <w:rFonts w:cs="Arial"/>
                <w:spacing w:val="-2"/>
                <w:sz w:val="18"/>
                <w:szCs w:val="18"/>
              </w:rPr>
              <w:t>value</w:t>
            </w:r>
          </w:p>
        </w:tc>
        <w:tc>
          <w:tcPr>
            <w:tcW w:w="1442" w:type="dxa"/>
          </w:tcPr>
          <w:p w14:paraId="4C08F27D" w14:textId="77777777" w:rsidR="00B80DD3" w:rsidRPr="002A6D80" w:rsidRDefault="00283A07" w:rsidP="00512BD0">
            <w:pPr>
              <w:pStyle w:val="TableParagraph"/>
              <w:spacing w:before="59"/>
              <w:ind w:right="276"/>
              <w:jc w:val="right"/>
              <w:rPr>
                <w:rFonts w:cs="Arial"/>
                <w:sz w:val="18"/>
                <w:szCs w:val="18"/>
              </w:rPr>
            </w:pPr>
            <w:r w:rsidRPr="002A6D80">
              <w:rPr>
                <w:rFonts w:cs="Arial"/>
                <w:spacing w:val="-2"/>
                <w:sz w:val="18"/>
                <w:szCs w:val="18"/>
              </w:rPr>
              <w:t>11,921</w:t>
            </w:r>
          </w:p>
        </w:tc>
        <w:tc>
          <w:tcPr>
            <w:tcW w:w="1673" w:type="dxa"/>
          </w:tcPr>
          <w:p w14:paraId="0E4B8519" w14:textId="77777777" w:rsidR="00B80DD3" w:rsidRPr="002A6D80" w:rsidRDefault="00283A07" w:rsidP="00512BD0">
            <w:pPr>
              <w:pStyle w:val="TableParagraph"/>
              <w:spacing w:before="59"/>
              <w:ind w:right="305"/>
              <w:jc w:val="right"/>
              <w:rPr>
                <w:rFonts w:cs="Arial"/>
                <w:sz w:val="18"/>
                <w:szCs w:val="18"/>
              </w:rPr>
            </w:pPr>
            <w:r w:rsidRPr="002A6D80">
              <w:rPr>
                <w:rFonts w:cs="Arial"/>
                <w:spacing w:val="-2"/>
                <w:sz w:val="18"/>
                <w:szCs w:val="18"/>
              </w:rPr>
              <w:t>(7,085)</w:t>
            </w:r>
          </w:p>
        </w:tc>
        <w:tc>
          <w:tcPr>
            <w:tcW w:w="1416" w:type="dxa"/>
          </w:tcPr>
          <w:p w14:paraId="023DC1D7" w14:textId="77777777" w:rsidR="00B80DD3" w:rsidRPr="002A6D80" w:rsidRDefault="00283A07" w:rsidP="00512BD0">
            <w:pPr>
              <w:pStyle w:val="TableParagraph"/>
              <w:spacing w:before="59"/>
              <w:ind w:right="77"/>
              <w:jc w:val="right"/>
              <w:rPr>
                <w:rFonts w:cs="Arial"/>
                <w:sz w:val="18"/>
                <w:szCs w:val="18"/>
              </w:rPr>
            </w:pPr>
            <w:r w:rsidRPr="002A6D80">
              <w:rPr>
                <w:rFonts w:cs="Arial"/>
                <w:spacing w:val="-2"/>
                <w:sz w:val="18"/>
                <w:szCs w:val="18"/>
              </w:rPr>
              <w:t>4,836</w:t>
            </w:r>
          </w:p>
        </w:tc>
      </w:tr>
      <w:tr w:rsidR="003F2CCF" w:rsidRPr="002A6D80" w14:paraId="05B13BE9" w14:textId="77777777" w:rsidTr="003F2CCF">
        <w:trPr>
          <w:trHeight w:val="320"/>
        </w:trPr>
        <w:tc>
          <w:tcPr>
            <w:tcW w:w="5673" w:type="dxa"/>
          </w:tcPr>
          <w:p w14:paraId="7C1127AA"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Plant,</w:t>
            </w:r>
            <w:r w:rsidRPr="002A6D80">
              <w:rPr>
                <w:rFonts w:cs="Arial"/>
                <w:spacing w:val="-1"/>
                <w:sz w:val="18"/>
                <w:szCs w:val="18"/>
              </w:rPr>
              <w:t xml:space="preserve"> </w:t>
            </w:r>
            <w:r w:rsidRPr="002A6D80">
              <w:rPr>
                <w:rFonts w:cs="Arial"/>
                <w:sz w:val="18"/>
                <w:szCs w:val="18"/>
              </w:rPr>
              <w:t>equipment</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z w:val="18"/>
                <w:szCs w:val="18"/>
              </w:rPr>
              <w:t>motor</w:t>
            </w:r>
            <w:r w:rsidRPr="002A6D80">
              <w:rPr>
                <w:rFonts w:cs="Arial"/>
                <w:spacing w:val="-1"/>
                <w:sz w:val="18"/>
                <w:szCs w:val="18"/>
              </w:rPr>
              <w:t xml:space="preserve"> </w:t>
            </w:r>
            <w:r w:rsidRPr="002A6D80">
              <w:rPr>
                <w:rFonts w:cs="Arial"/>
                <w:sz w:val="18"/>
                <w:szCs w:val="18"/>
              </w:rPr>
              <w:t>vehicles</w:t>
            </w:r>
            <w:r w:rsidRPr="002A6D80">
              <w:rPr>
                <w:rFonts w:cs="Arial"/>
                <w:spacing w:val="-1"/>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442" w:type="dxa"/>
          </w:tcPr>
          <w:p w14:paraId="392BA7BC" w14:textId="77777777" w:rsidR="00B80DD3" w:rsidRPr="002A6D80" w:rsidRDefault="00283A07" w:rsidP="00512BD0">
            <w:pPr>
              <w:pStyle w:val="TableParagraph"/>
              <w:spacing w:before="59"/>
              <w:ind w:right="276"/>
              <w:jc w:val="right"/>
              <w:rPr>
                <w:rFonts w:cs="Arial"/>
                <w:sz w:val="18"/>
                <w:szCs w:val="18"/>
              </w:rPr>
            </w:pPr>
            <w:r w:rsidRPr="002A6D80">
              <w:rPr>
                <w:rFonts w:cs="Arial"/>
                <w:spacing w:val="-2"/>
                <w:sz w:val="18"/>
                <w:szCs w:val="18"/>
              </w:rPr>
              <w:t>7,522</w:t>
            </w:r>
          </w:p>
        </w:tc>
        <w:tc>
          <w:tcPr>
            <w:tcW w:w="1673" w:type="dxa"/>
          </w:tcPr>
          <w:p w14:paraId="5ACE9E41" w14:textId="77777777" w:rsidR="00B80DD3" w:rsidRPr="002A6D80" w:rsidRDefault="00283A07" w:rsidP="00512BD0">
            <w:pPr>
              <w:pStyle w:val="TableParagraph"/>
              <w:spacing w:before="59"/>
              <w:ind w:right="313"/>
              <w:jc w:val="right"/>
              <w:rPr>
                <w:rFonts w:cs="Arial"/>
                <w:sz w:val="18"/>
                <w:szCs w:val="18"/>
              </w:rPr>
            </w:pPr>
            <w:r w:rsidRPr="002A6D80">
              <w:rPr>
                <w:rFonts w:cs="Arial"/>
                <w:spacing w:val="-2"/>
                <w:sz w:val="18"/>
                <w:szCs w:val="18"/>
              </w:rPr>
              <w:t>(6,179)</w:t>
            </w:r>
          </w:p>
        </w:tc>
        <w:tc>
          <w:tcPr>
            <w:tcW w:w="1416" w:type="dxa"/>
          </w:tcPr>
          <w:p w14:paraId="4399FDFA" w14:textId="77777777" w:rsidR="00B80DD3" w:rsidRPr="002A6D80" w:rsidRDefault="00283A07" w:rsidP="00512BD0">
            <w:pPr>
              <w:pStyle w:val="TableParagraph"/>
              <w:spacing w:before="59"/>
              <w:ind w:right="77"/>
              <w:jc w:val="right"/>
              <w:rPr>
                <w:rFonts w:cs="Arial"/>
                <w:sz w:val="18"/>
                <w:szCs w:val="18"/>
              </w:rPr>
            </w:pPr>
            <w:r w:rsidRPr="002A6D80">
              <w:rPr>
                <w:rFonts w:cs="Arial"/>
                <w:spacing w:val="-4"/>
                <w:sz w:val="18"/>
                <w:szCs w:val="18"/>
              </w:rPr>
              <w:t>1,343</w:t>
            </w:r>
          </w:p>
        </w:tc>
      </w:tr>
      <w:tr w:rsidR="003F2CCF" w:rsidRPr="002A6D80" w14:paraId="4CE6B38C" w14:textId="77777777" w:rsidTr="003F2CCF">
        <w:trPr>
          <w:trHeight w:val="296"/>
        </w:trPr>
        <w:tc>
          <w:tcPr>
            <w:tcW w:w="5673" w:type="dxa"/>
          </w:tcPr>
          <w:p w14:paraId="7B54162F"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Plant,</w:t>
            </w:r>
            <w:r w:rsidRPr="002A6D80">
              <w:rPr>
                <w:rFonts w:cs="Arial"/>
                <w:spacing w:val="-2"/>
                <w:sz w:val="18"/>
                <w:szCs w:val="18"/>
              </w:rPr>
              <w:t xml:space="preserve"> </w:t>
            </w:r>
            <w:r w:rsidRPr="002A6D80">
              <w:rPr>
                <w:rFonts w:cs="Arial"/>
                <w:sz w:val="18"/>
                <w:szCs w:val="18"/>
              </w:rPr>
              <w:t>equipment</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motor</w:t>
            </w:r>
            <w:r w:rsidRPr="002A6D80">
              <w:rPr>
                <w:rFonts w:cs="Arial"/>
                <w:spacing w:val="-1"/>
                <w:sz w:val="18"/>
                <w:szCs w:val="18"/>
              </w:rPr>
              <w:t xml:space="preserve"> </w:t>
            </w:r>
            <w:r w:rsidRPr="002A6D80">
              <w:rPr>
                <w:rFonts w:cs="Arial"/>
                <w:sz w:val="18"/>
                <w:szCs w:val="18"/>
              </w:rPr>
              <w:t>vehicles-right-of-use</w:t>
            </w:r>
            <w:r w:rsidRPr="002A6D80">
              <w:rPr>
                <w:rFonts w:cs="Arial"/>
                <w:spacing w:val="-2"/>
                <w:sz w:val="18"/>
                <w:szCs w:val="18"/>
              </w:rPr>
              <w:t xml:space="preserve"> </w:t>
            </w:r>
            <w:r w:rsidRPr="002A6D80">
              <w:rPr>
                <w:rFonts w:cs="Arial"/>
                <w:sz w:val="18"/>
                <w:szCs w:val="18"/>
              </w:rPr>
              <w:t>at</w:t>
            </w:r>
            <w:r w:rsidRPr="002A6D80">
              <w:rPr>
                <w:rFonts w:cs="Arial"/>
                <w:spacing w:val="-2"/>
                <w:sz w:val="18"/>
                <w:szCs w:val="18"/>
              </w:rPr>
              <w:t xml:space="preserve"> </w:t>
            </w:r>
            <w:r w:rsidRPr="002A6D80">
              <w:rPr>
                <w:rFonts w:cs="Arial"/>
                <w:sz w:val="18"/>
                <w:szCs w:val="18"/>
              </w:rPr>
              <w:t>fair</w:t>
            </w:r>
            <w:r w:rsidRPr="002A6D80">
              <w:rPr>
                <w:rFonts w:cs="Arial"/>
                <w:spacing w:val="-1"/>
                <w:sz w:val="18"/>
                <w:szCs w:val="18"/>
              </w:rPr>
              <w:t xml:space="preserve"> </w:t>
            </w:r>
            <w:r w:rsidRPr="002A6D80">
              <w:rPr>
                <w:rFonts w:cs="Arial"/>
                <w:spacing w:val="-2"/>
                <w:sz w:val="18"/>
                <w:szCs w:val="18"/>
              </w:rPr>
              <w:t>value</w:t>
            </w:r>
          </w:p>
        </w:tc>
        <w:tc>
          <w:tcPr>
            <w:tcW w:w="1442" w:type="dxa"/>
          </w:tcPr>
          <w:p w14:paraId="63E40049" w14:textId="77777777" w:rsidR="00B80DD3" w:rsidRPr="002A6D80" w:rsidRDefault="00283A07" w:rsidP="00512BD0">
            <w:pPr>
              <w:pStyle w:val="TableParagraph"/>
              <w:spacing w:before="59"/>
              <w:ind w:right="276"/>
              <w:jc w:val="right"/>
              <w:rPr>
                <w:rFonts w:cs="Arial"/>
                <w:sz w:val="18"/>
                <w:szCs w:val="18"/>
              </w:rPr>
            </w:pPr>
            <w:r w:rsidRPr="002A6D80">
              <w:rPr>
                <w:rFonts w:cs="Arial"/>
                <w:spacing w:val="-2"/>
                <w:sz w:val="18"/>
                <w:szCs w:val="18"/>
              </w:rPr>
              <w:t>1,382</w:t>
            </w:r>
          </w:p>
        </w:tc>
        <w:tc>
          <w:tcPr>
            <w:tcW w:w="1673" w:type="dxa"/>
          </w:tcPr>
          <w:p w14:paraId="3CEBCA0F" w14:textId="77777777" w:rsidR="00B80DD3" w:rsidRPr="002A6D80" w:rsidRDefault="00283A07" w:rsidP="00512BD0">
            <w:pPr>
              <w:pStyle w:val="TableParagraph"/>
              <w:spacing w:before="59"/>
              <w:ind w:right="305"/>
              <w:jc w:val="right"/>
              <w:rPr>
                <w:rFonts w:cs="Arial"/>
                <w:sz w:val="18"/>
                <w:szCs w:val="18"/>
              </w:rPr>
            </w:pPr>
            <w:r w:rsidRPr="002A6D80">
              <w:rPr>
                <w:rFonts w:cs="Arial"/>
                <w:spacing w:val="-2"/>
                <w:sz w:val="18"/>
                <w:szCs w:val="18"/>
              </w:rPr>
              <w:t>(316)</w:t>
            </w:r>
          </w:p>
        </w:tc>
        <w:tc>
          <w:tcPr>
            <w:tcW w:w="1416" w:type="dxa"/>
          </w:tcPr>
          <w:p w14:paraId="3CB37D9D" w14:textId="77777777" w:rsidR="00B80DD3" w:rsidRPr="002A6D80" w:rsidRDefault="00283A07" w:rsidP="00512BD0">
            <w:pPr>
              <w:pStyle w:val="TableParagraph"/>
              <w:spacing w:before="59"/>
              <w:ind w:right="77"/>
              <w:jc w:val="right"/>
              <w:rPr>
                <w:rFonts w:cs="Arial"/>
                <w:sz w:val="18"/>
                <w:szCs w:val="18"/>
              </w:rPr>
            </w:pPr>
            <w:r w:rsidRPr="002A6D80">
              <w:rPr>
                <w:rFonts w:cs="Arial"/>
                <w:spacing w:val="-2"/>
                <w:sz w:val="18"/>
                <w:szCs w:val="18"/>
              </w:rPr>
              <w:t>1,066</w:t>
            </w:r>
          </w:p>
        </w:tc>
      </w:tr>
      <w:tr w:rsidR="003F2CCF" w:rsidRPr="002A6D80" w14:paraId="5A7B7742" w14:textId="77777777" w:rsidTr="003F2CCF">
        <w:trPr>
          <w:trHeight w:val="387"/>
        </w:trPr>
        <w:tc>
          <w:tcPr>
            <w:tcW w:w="5673" w:type="dxa"/>
          </w:tcPr>
          <w:p w14:paraId="4982CE96" w14:textId="77777777" w:rsidR="00B80DD3" w:rsidRPr="002A6D80" w:rsidRDefault="00B80DD3" w:rsidP="00512BD0">
            <w:pPr>
              <w:pStyle w:val="TableParagraph"/>
              <w:spacing w:before="0"/>
              <w:rPr>
                <w:rFonts w:cs="Arial"/>
                <w:sz w:val="18"/>
                <w:szCs w:val="18"/>
              </w:rPr>
            </w:pPr>
          </w:p>
        </w:tc>
        <w:tc>
          <w:tcPr>
            <w:tcW w:w="1442" w:type="dxa"/>
          </w:tcPr>
          <w:p w14:paraId="3A3C2A55" w14:textId="77777777" w:rsidR="00B80DD3" w:rsidRPr="002A6D80" w:rsidRDefault="00283A07" w:rsidP="00512BD0">
            <w:pPr>
              <w:pStyle w:val="TableParagraph"/>
              <w:spacing w:before="117"/>
              <w:ind w:right="253"/>
              <w:jc w:val="right"/>
              <w:rPr>
                <w:rFonts w:cs="Arial"/>
                <w:b/>
                <w:sz w:val="18"/>
                <w:szCs w:val="18"/>
              </w:rPr>
            </w:pPr>
            <w:r w:rsidRPr="002A6D80">
              <w:rPr>
                <w:rFonts w:cs="Arial"/>
                <w:b/>
                <w:spacing w:val="-2"/>
                <w:w w:val="105"/>
                <w:sz w:val="18"/>
                <w:szCs w:val="18"/>
              </w:rPr>
              <w:t>22,740</w:t>
            </w:r>
          </w:p>
        </w:tc>
        <w:tc>
          <w:tcPr>
            <w:tcW w:w="1673" w:type="dxa"/>
          </w:tcPr>
          <w:p w14:paraId="3130D08D" w14:textId="77777777" w:rsidR="00B80DD3" w:rsidRPr="002A6D80" w:rsidRDefault="00283A07" w:rsidP="00512BD0">
            <w:pPr>
              <w:pStyle w:val="TableParagraph"/>
              <w:spacing w:before="117"/>
              <w:ind w:right="282"/>
              <w:jc w:val="right"/>
              <w:rPr>
                <w:rFonts w:cs="Arial"/>
                <w:b/>
                <w:sz w:val="18"/>
                <w:szCs w:val="18"/>
              </w:rPr>
            </w:pPr>
            <w:r w:rsidRPr="002A6D80">
              <w:rPr>
                <w:rFonts w:cs="Arial"/>
                <w:b/>
                <w:spacing w:val="-2"/>
                <w:w w:val="105"/>
                <w:sz w:val="18"/>
                <w:szCs w:val="18"/>
              </w:rPr>
              <w:t>(13,580)</w:t>
            </w:r>
          </w:p>
        </w:tc>
        <w:tc>
          <w:tcPr>
            <w:tcW w:w="1416" w:type="dxa"/>
          </w:tcPr>
          <w:p w14:paraId="38BD8A9D" w14:textId="77777777" w:rsidR="00B80DD3" w:rsidRPr="002A6D80" w:rsidRDefault="00283A07" w:rsidP="00512BD0">
            <w:pPr>
              <w:pStyle w:val="TableParagraph"/>
              <w:spacing w:before="117"/>
              <w:ind w:right="53"/>
              <w:jc w:val="right"/>
              <w:rPr>
                <w:rFonts w:cs="Arial"/>
                <w:b/>
                <w:sz w:val="18"/>
                <w:szCs w:val="18"/>
              </w:rPr>
            </w:pPr>
            <w:r w:rsidRPr="002A6D80">
              <w:rPr>
                <w:rFonts w:cs="Arial"/>
                <w:b/>
                <w:spacing w:val="-2"/>
                <w:w w:val="105"/>
                <w:sz w:val="18"/>
                <w:szCs w:val="18"/>
              </w:rPr>
              <w:t>9,160</w:t>
            </w:r>
          </w:p>
        </w:tc>
      </w:tr>
      <w:tr w:rsidR="003F2CCF" w:rsidRPr="002A6D80" w14:paraId="54261BE1" w14:textId="77777777" w:rsidTr="003F2CCF">
        <w:trPr>
          <w:trHeight w:val="346"/>
        </w:trPr>
        <w:tc>
          <w:tcPr>
            <w:tcW w:w="5673" w:type="dxa"/>
          </w:tcPr>
          <w:p w14:paraId="4D9B1118" w14:textId="77777777" w:rsidR="00B80DD3" w:rsidRPr="002A6D80" w:rsidRDefault="00283A07" w:rsidP="00512BD0">
            <w:pPr>
              <w:pStyle w:val="TableParagraph"/>
              <w:spacing w:before="83"/>
              <w:ind w:left="80"/>
              <w:rPr>
                <w:rFonts w:cs="Arial"/>
                <w:b/>
                <w:sz w:val="18"/>
                <w:szCs w:val="18"/>
              </w:rPr>
            </w:pPr>
            <w:r w:rsidRPr="002A6D80">
              <w:rPr>
                <w:rFonts w:cs="Arial"/>
                <w:b/>
                <w:spacing w:val="-4"/>
                <w:w w:val="105"/>
                <w:sz w:val="18"/>
                <w:szCs w:val="18"/>
              </w:rPr>
              <w:t>2021</w:t>
            </w:r>
          </w:p>
        </w:tc>
        <w:tc>
          <w:tcPr>
            <w:tcW w:w="1442" w:type="dxa"/>
          </w:tcPr>
          <w:p w14:paraId="50EB91B2" w14:textId="77777777" w:rsidR="00B80DD3" w:rsidRPr="002A6D80" w:rsidRDefault="00B80DD3" w:rsidP="00512BD0">
            <w:pPr>
              <w:pStyle w:val="TableParagraph"/>
              <w:spacing w:before="0"/>
              <w:rPr>
                <w:rFonts w:cs="Arial"/>
                <w:sz w:val="18"/>
                <w:szCs w:val="18"/>
              </w:rPr>
            </w:pPr>
          </w:p>
        </w:tc>
        <w:tc>
          <w:tcPr>
            <w:tcW w:w="1673" w:type="dxa"/>
          </w:tcPr>
          <w:p w14:paraId="78413A8B" w14:textId="77777777" w:rsidR="00B80DD3" w:rsidRPr="002A6D80" w:rsidRDefault="00B80DD3" w:rsidP="00512BD0">
            <w:pPr>
              <w:pStyle w:val="TableParagraph"/>
              <w:spacing w:before="0"/>
              <w:rPr>
                <w:rFonts w:cs="Arial"/>
                <w:sz w:val="18"/>
                <w:szCs w:val="18"/>
              </w:rPr>
            </w:pPr>
          </w:p>
        </w:tc>
        <w:tc>
          <w:tcPr>
            <w:tcW w:w="1416" w:type="dxa"/>
          </w:tcPr>
          <w:p w14:paraId="796FE160" w14:textId="77777777" w:rsidR="00B80DD3" w:rsidRPr="002A6D80" w:rsidRDefault="00B80DD3" w:rsidP="00512BD0">
            <w:pPr>
              <w:pStyle w:val="TableParagraph"/>
              <w:spacing w:before="0"/>
              <w:rPr>
                <w:rFonts w:cs="Arial"/>
                <w:sz w:val="18"/>
                <w:szCs w:val="18"/>
              </w:rPr>
            </w:pPr>
          </w:p>
        </w:tc>
      </w:tr>
      <w:tr w:rsidR="003F2CCF" w:rsidRPr="002A6D80" w14:paraId="56108C21" w14:textId="77777777" w:rsidTr="003F2CCF">
        <w:trPr>
          <w:trHeight w:val="318"/>
        </w:trPr>
        <w:tc>
          <w:tcPr>
            <w:tcW w:w="5673" w:type="dxa"/>
          </w:tcPr>
          <w:p w14:paraId="55087841" w14:textId="77777777" w:rsidR="00B80DD3" w:rsidRPr="002A6D80" w:rsidRDefault="00283A07" w:rsidP="00512BD0">
            <w:pPr>
              <w:pStyle w:val="TableParagraph"/>
              <w:spacing w:before="57"/>
              <w:ind w:left="80"/>
              <w:rPr>
                <w:rFonts w:cs="Arial"/>
                <w:sz w:val="18"/>
                <w:szCs w:val="18"/>
              </w:rPr>
            </w:pPr>
            <w:r w:rsidRPr="002A6D80">
              <w:rPr>
                <w:rFonts w:cs="Arial"/>
                <w:sz w:val="18"/>
                <w:szCs w:val="18"/>
              </w:rPr>
              <w:t>Land</w:t>
            </w:r>
            <w:r w:rsidRPr="002A6D80">
              <w:rPr>
                <w:rFonts w:cs="Arial"/>
                <w:spacing w:val="-1"/>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442" w:type="dxa"/>
          </w:tcPr>
          <w:p w14:paraId="40FA3692" w14:textId="77777777" w:rsidR="00B80DD3" w:rsidRPr="002A6D80" w:rsidRDefault="00283A07" w:rsidP="00512BD0">
            <w:pPr>
              <w:pStyle w:val="TableParagraph"/>
              <w:spacing w:before="57"/>
              <w:ind w:right="276"/>
              <w:jc w:val="right"/>
              <w:rPr>
                <w:rFonts w:cs="Arial"/>
                <w:sz w:val="18"/>
                <w:szCs w:val="18"/>
              </w:rPr>
            </w:pPr>
            <w:r w:rsidRPr="002A6D80">
              <w:rPr>
                <w:rFonts w:cs="Arial"/>
                <w:spacing w:val="-5"/>
                <w:sz w:val="18"/>
                <w:szCs w:val="18"/>
              </w:rPr>
              <w:t>910</w:t>
            </w:r>
          </w:p>
        </w:tc>
        <w:tc>
          <w:tcPr>
            <w:tcW w:w="1673" w:type="dxa"/>
          </w:tcPr>
          <w:p w14:paraId="5A0C5A86" w14:textId="77777777" w:rsidR="00B80DD3" w:rsidRPr="002A6D80" w:rsidRDefault="00283A07" w:rsidP="00512BD0">
            <w:pPr>
              <w:pStyle w:val="TableParagraph"/>
              <w:spacing w:before="57"/>
              <w:ind w:right="305"/>
              <w:jc w:val="right"/>
              <w:rPr>
                <w:rFonts w:cs="Arial"/>
                <w:sz w:val="18"/>
                <w:szCs w:val="18"/>
              </w:rPr>
            </w:pPr>
            <w:r w:rsidRPr="002A6D80">
              <w:rPr>
                <w:rFonts w:cs="Arial"/>
                <w:sz w:val="18"/>
                <w:szCs w:val="18"/>
              </w:rPr>
              <w:t>-</w:t>
            </w:r>
          </w:p>
        </w:tc>
        <w:tc>
          <w:tcPr>
            <w:tcW w:w="1416" w:type="dxa"/>
          </w:tcPr>
          <w:p w14:paraId="26F9BE91" w14:textId="77777777" w:rsidR="00B80DD3" w:rsidRPr="002A6D80" w:rsidRDefault="00283A07" w:rsidP="00512BD0">
            <w:pPr>
              <w:pStyle w:val="TableParagraph"/>
              <w:spacing w:before="57"/>
              <w:ind w:right="77"/>
              <w:jc w:val="right"/>
              <w:rPr>
                <w:rFonts w:cs="Arial"/>
                <w:sz w:val="18"/>
                <w:szCs w:val="18"/>
              </w:rPr>
            </w:pPr>
            <w:r w:rsidRPr="002A6D80">
              <w:rPr>
                <w:rFonts w:cs="Arial"/>
                <w:spacing w:val="-5"/>
                <w:sz w:val="18"/>
                <w:szCs w:val="18"/>
              </w:rPr>
              <w:t>910</w:t>
            </w:r>
          </w:p>
        </w:tc>
      </w:tr>
      <w:tr w:rsidR="003F2CCF" w:rsidRPr="002A6D80" w14:paraId="7939C32B" w14:textId="77777777" w:rsidTr="003F2CCF">
        <w:trPr>
          <w:trHeight w:val="320"/>
        </w:trPr>
        <w:tc>
          <w:tcPr>
            <w:tcW w:w="5673" w:type="dxa"/>
          </w:tcPr>
          <w:p w14:paraId="53DCA474"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Buildings</w:t>
            </w:r>
            <w:r w:rsidRPr="002A6D80">
              <w:rPr>
                <w:rFonts w:cs="Arial"/>
                <w:spacing w:val="-2"/>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fair</w:t>
            </w:r>
            <w:r w:rsidRPr="002A6D80">
              <w:rPr>
                <w:rFonts w:cs="Arial"/>
                <w:spacing w:val="-1"/>
                <w:sz w:val="18"/>
                <w:szCs w:val="18"/>
              </w:rPr>
              <w:t xml:space="preserve"> </w:t>
            </w:r>
            <w:r w:rsidRPr="002A6D80">
              <w:rPr>
                <w:rFonts w:cs="Arial"/>
                <w:spacing w:val="-2"/>
                <w:sz w:val="18"/>
                <w:szCs w:val="18"/>
              </w:rPr>
              <w:t>value</w:t>
            </w:r>
          </w:p>
        </w:tc>
        <w:tc>
          <w:tcPr>
            <w:tcW w:w="1442" w:type="dxa"/>
          </w:tcPr>
          <w:p w14:paraId="529DE782" w14:textId="77777777" w:rsidR="00B80DD3" w:rsidRPr="002A6D80" w:rsidRDefault="00283A07" w:rsidP="00512BD0">
            <w:pPr>
              <w:pStyle w:val="TableParagraph"/>
              <w:spacing w:before="59"/>
              <w:ind w:right="276"/>
              <w:jc w:val="right"/>
              <w:rPr>
                <w:rFonts w:cs="Arial"/>
                <w:sz w:val="18"/>
                <w:szCs w:val="18"/>
              </w:rPr>
            </w:pPr>
            <w:r w:rsidRPr="002A6D80">
              <w:rPr>
                <w:rFonts w:cs="Arial"/>
                <w:spacing w:val="-5"/>
                <w:sz w:val="18"/>
                <w:szCs w:val="18"/>
              </w:rPr>
              <w:t>680</w:t>
            </w:r>
          </w:p>
        </w:tc>
        <w:tc>
          <w:tcPr>
            <w:tcW w:w="1673" w:type="dxa"/>
          </w:tcPr>
          <w:p w14:paraId="0EC73940" w14:textId="77777777" w:rsidR="00B80DD3" w:rsidRPr="002A6D80" w:rsidRDefault="00283A07" w:rsidP="00512BD0">
            <w:pPr>
              <w:pStyle w:val="TableParagraph"/>
              <w:spacing w:before="59"/>
              <w:ind w:right="305"/>
              <w:jc w:val="right"/>
              <w:rPr>
                <w:rFonts w:cs="Arial"/>
                <w:sz w:val="18"/>
                <w:szCs w:val="18"/>
              </w:rPr>
            </w:pPr>
            <w:r w:rsidRPr="002A6D80">
              <w:rPr>
                <w:rFonts w:cs="Arial"/>
                <w:sz w:val="18"/>
                <w:szCs w:val="18"/>
              </w:rPr>
              <w:t>-</w:t>
            </w:r>
          </w:p>
        </w:tc>
        <w:tc>
          <w:tcPr>
            <w:tcW w:w="1416" w:type="dxa"/>
          </w:tcPr>
          <w:p w14:paraId="0BEC099F" w14:textId="77777777" w:rsidR="00B80DD3" w:rsidRPr="002A6D80" w:rsidRDefault="00283A07" w:rsidP="00512BD0">
            <w:pPr>
              <w:pStyle w:val="TableParagraph"/>
              <w:spacing w:before="59"/>
              <w:ind w:right="77"/>
              <w:jc w:val="right"/>
              <w:rPr>
                <w:rFonts w:cs="Arial"/>
                <w:sz w:val="18"/>
                <w:szCs w:val="18"/>
              </w:rPr>
            </w:pPr>
            <w:r w:rsidRPr="002A6D80">
              <w:rPr>
                <w:rFonts w:cs="Arial"/>
                <w:spacing w:val="-5"/>
                <w:sz w:val="18"/>
                <w:szCs w:val="18"/>
              </w:rPr>
              <w:t>680</w:t>
            </w:r>
          </w:p>
        </w:tc>
      </w:tr>
      <w:tr w:rsidR="003F2CCF" w:rsidRPr="002A6D80" w14:paraId="23478614" w14:textId="77777777" w:rsidTr="003F2CCF">
        <w:trPr>
          <w:trHeight w:val="319"/>
        </w:trPr>
        <w:tc>
          <w:tcPr>
            <w:tcW w:w="5673" w:type="dxa"/>
          </w:tcPr>
          <w:p w14:paraId="3801417B"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Buildings-right-of-use</w:t>
            </w:r>
            <w:r w:rsidRPr="002A6D80">
              <w:rPr>
                <w:rFonts w:cs="Arial"/>
                <w:spacing w:val="-4"/>
                <w:sz w:val="18"/>
                <w:szCs w:val="18"/>
              </w:rPr>
              <w:t xml:space="preserve"> </w:t>
            </w:r>
            <w:r w:rsidRPr="002A6D80">
              <w:rPr>
                <w:rFonts w:cs="Arial"/>
                <w:sz w:val="18"/>
                <w:szCs w:val="18"/>
              </w:rPr>
              <w:t>at</w:t>
            </w:r>
            <w:r w:rsidRPr="002A6D80">
              <w:rPr>
                <w:rFonts w:cs="Arial"/>
                <w:spacing w:val="-3"/>
                <w:sz w:val="18"/>
                <w:szCs w:val="18"/>
              </w:rPr>
              <w:t xml:space="preserve"> </w:t>
            </w:r>
            <w:r w:rsidRPr="002A6D80">
              <w:rPr>
                <w:rFonts w:cs="Arial"/>
                <w:sz w:val="18"/>
                <w:szCs w:val="18"/>
              </w:rPr>
              <w:t>fair</w:t>
            </w:r>
            <w:r w:rsidRPr="002A6D80">
              <w:rPr>
                <w:rFonts w:cs="Arial"/>
                <w:spacing w:val="-3"/>
                <w:sz w:val="18"/>
                <w:szCs w:val="18"/>
              </w:rPr>
              <w:t xml:space="preserve"> </w:t>
            </w:r>
            <w:r w:rsidRPr="002A6D80">
              <w:rPr>
                <w:rFonts w:cs="Arial"/>
                <w:spacing w:val="-2"/>
                <w:sz w:val="18"/>
                <w:szCs w:val="18"/>
              </w:rPr>
              <w:t>value</w:t>
            </w:r>
          </w:p>
        </w:tc>
        <w:tc>
          <w:tcPr>
            <w:tcW w:w="1442" w:type="dxa"/>
          </w:tcPr>
          <w:p w14:paraId="2339E513" w14:textId="77777777" w:rsidR="00B80DD3" w:rsidRPr="002A6D80" w:rsidRDefault="00283A07" w:rsidP="00512BD0">
            <w:pPr>
              <w:pStyle w:val="TableParagraph"/>
              <w:spacing w:before="59"/>
              <w:ind w:right="276"/>
              <w:jc w:val="right"/>
              <w:rPr>
                <w:rFonts w:cs="Arial"/>
                <w:sz w:val="18"/>
                <w:szCs w:val="18"/>
              </w:rPr>
            </w:pPr>
            <w:r w:rsidRPr="002A6D80">
              <w:rPr>
                <w:rFonts w:cs="Arial"/>
                <w:spacing w:val="-2"/>
                <w:sz w:val="18"/>
                <w:szCs w:val="18"/>
              </w:rPr>
              <w:t>11,472</w:t>
            </w:r>
          </w:p>
        </w:tc>
        <w:tc>
          <w:tcPr>
            <w:tcW w:w="1673" w:type="dxa"/>
          </w:tcPr>
          <w:p w14:paraId="7F15D820" w14:textId="77777777" w:rsidR="00B80DD3" w:rsidRPr="002A6D80" w:rsidRDefault="00283A07" w:rsidP="00512BD0">
            <w:pPr>
              <w:pStyle w:val="TableParagraph"/>
              <w:spacing w:before="59"/>
              <w:ind w:right="305"/>
              <w:jc w:val="right"/>
              <w:rPr>
                <w:rFonts w:cs="Arial"/>
                <w:sz w:val="18"/>
                <w:szCs w:val="18"/>
              </w:rPr>
            </w:pPr>
            <w:r w:rsidRPr="002A6D80">
              <w:rPr>
                <w:rFonts w:cs="Arial"/>
                <w:spacing w:val="-2"/>
                <w:sz w:val="18"/>
                <w:szCs w:val="18"/>
              </w:rPr>
              <w:t>(5,272)</w:t>
            </w:r>
          </w:p>
        </w:tc>
        <w:tc>
          <w:tcPr>
            <w:tcW w:w="1416" w:type="dxa"/>
          </w:tcPr>
          <w:p w14:paraId="041135BF" w14:textId="77777777" w:rsidR="00B80DD3" w:rsidRPr="002A6D80" w:rsidRDefault="00283A07" w:rsidP="00512BD0">
            <w:pPr>
              <w:pStyle w:val="TableParagraph"/>
              <w:spacing w:before="59"/>
              <w:ind w:right="77"/>
              <w:jc w:val="right"/>
              <w:rPr>
                <w:rFonts w:cs="Arial"/>
                <w:sz w:val="18"/>
                <w:szCs w:val="18"/>
              </w:rPr>
            </w:pPr>
            <w:r w:rsidRPr="002A6D80">
              <w:rPr>
                <w:rFonts w:cs="Arial"/>
                <w:spacing w:val="-4"/>
                <w:sz w:val="18"/>
                <w:szCs w:val="18"/>
              </w:rPr>
              <w:t>6,200</w:t>
            </w:r>
          </w:p>
        </w:tc>
      </w:tr>
      <w:tr w:rsidR="003F2CCF" w:rsidRPr="002A6D80" w14:paraId="2AEC0DD2" w14:textId="77777777" w:rsidTr="003F2CCF">
        <w:trPr>
          <w:trHeight w:val="320"/>
        </w:trPr>
        <w:tc>
          <w:tcPr>
            <w:tcW w:w="5673" w:type="dxa"/>
          </w:tcPr>
          <w:p w14:paraId="09EF6EC2"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Plant,</w:t>
            </w:r>
            <w:r w:rsidRPr="002A6D80">
              <w:rPr>
                <w:rFonts w:cs="Arial"/>
                <w:spacing w:val="-1"/>
                <w:sz w:val="18"/>
                <w:szCs w:val="18"/>
              </w:rPr>
              <w:t xml:space="preserve"> </w:t>
            </w:r>
            <w:r w:rsidRPr="002A6D80">
              <w:rPr>
                <w:rFonts w:cs="Arial"/>
                <w:sz w:val="18"/>
                <w:szCs w:val="18"/>
              </w:rPr>
              <w:t>equipment</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z w:val="18"/>
                <w:szCs w:val="18"/>
              </w:rPr>
              <w:t>motor</w:t>
            </w:r>
            <w:r w:rsidRPr="002A6D80">
              <w:rPr>
                <w:rFonts w:cs="Arial"/>
                <w:spacing w:val="-1"/>
                <w:sz w:val="18"/>
                <w:szCs w:val="18"/>
              </w:rPr>
              <w:t xml:space="preserve"> </w:t>
            </w:r>
            <w:r w:rsidRPr="002A6D80">
              <w:rPr>
                <w:rFonts w:cs="Arial"/>
                <w:sz w:val="18"/>
                <w:szCs w:val="18"/>
              </w:rPr>
              <w:t>vehicles</w:t>
            </w:r>
            <w:r w:rsidRPr="002A6D80">
              <w:rPr>
                <w:rFonts w:cs="Arial"/>
                <w:spacing w:val="-1"/>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442" w:type="dxa"/>
          </w:tcPr>
          <w:p w14:paraId="4178B283" w14:textId="77777777" w:rsidR="00B80DD3" w:rsidRPr="002A6D80" w:rsidRDefault="00283A07" w:rsidP="00512BD0">
            <w:pPr>
              <w:pStyle w:val="TableParagraph"/>
              <w:spacing w:before="59"/>
              <w:ind w:right="276"/>
              <w:jc w:val="right"/>
              <w:rPr>
                <w:rFonts w:cs="Arial"/>
                <w:sz w:val="18"/>
                <w:szCs w:val="18"/>
              </w:rPr>
            </w:pPr>
            <w:r w:rsidRPr="002A6D80">
              <w:rPr>
                <w:rFonts w:cs="Arial"/>
                <w:spacing w:val="-2"/>
                <w:sz w:val="18"/>
                <w:szCs w:val="18"/>
              </w:rPr>
              <w:t>7,946</w:t>
            </w:r>
          </w:p>
        </w:tc>
        <w:tc>
          <w:tcPr>
            <w:tcW w:w="1673" w:type="dxa"/>
          </w:tcPr>
          <w:p w14:paraId="4E65219B" w14:textId="77777777" w:rsidR="00B80DD3" w:rsidRPr="002A6D80" w:rsidRDefault="00283A07" w:rsidP="00512BD0">
            <w:pPr>
              <w:pStyle w:val="TableParagraph"/>
              <w:spacing w:before="59"/>
              <w:ind w:right="305"/>
              <w:jc w:val="right"/>
              <w:rPr>
                <w:rFonts w:cs="Arial"/>
                <w:sz w:val="18"/>
                <w:szCs w:val="18"/>
              </w:rPr>
            </w:pPr>
            <w:r w:rsidRPr="002A6D80">
              <w:rPr>
                <w:rFonts w:cs="Arial"/>
                <w:spacing w:val="-2"/>
                <w:sz w:val="18"/>
                <w:szCs w:val="18"/>
              </w:rPr>
              <w:t>(5,649)</w:t>
            </w:r>
          </w:p>
        </w:tc>
        <w:tc>
          <w:tcPr>
            <w:tcW w:w="1416" w:type="dxa"/>
          </w:tcPr>
          <w:p w14:paraId="18C7253B" w14:textId="77777777" w:rsidR="00B80DD3" w:rsidRPr="002A6D80" w:rsidRDefault="00283A07" w:rsidP="00512BD0">
            <w:pPr>
              <w:pStyle w:val="TableParagraph"/>
              <w:spacing w:before="59"/>
              <w:ind w:right="80"/>
              <w:jc w:val="right"/>
              <w:rPr>
                <w:rFonts w:cs="Arial"/>
                <w:sz w:val="18"/>
                <w:szCs w:val="18"/>
              </w:rPr>
            </w:pPr>
            <w:r w:rsidRPr="002A6D80">
              <w:rPr>
                <w:rFonts w:cs="Arial"/>
                <w:spacing w:val="-2"/>
                <w:sz w:val="18"/>
                <w:szCs w:val="18"/>
              </w:rPr>
              <w:t>2,297</w:t>
            </w:r>
          </w:p>
        </w:tc>
      </w:tr>
      <w:tr w:rsidR="003F2CCF" w:rsidRPr="002A6D80" w14:paraId="5FA9BE59" w14:textId="77777777" w:rsidTr="003F2CCF">
        <w:trPr>
          <w:trHeight w:val="296"/>
        </w:trPr>
        <w:tc>
          <w:tcPr>
            <w:tcW w:w="5673" w:type="dxa"/>
          </w:tcPr>
          <w:p w14:paraId="3CDAEC68"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Plant,</w:t>
            </w:r>
            <w:r w:rsidRPr="002A6D80">
              <w:rPr>
                <w:rFonts w:cs="Arial"/>
                <w:spacing w:val="-2"/>
                <w:sz w:val="18"/>
                <w:szCs w:val="18"/>
              </w:rPr>
              <w:t xml:space="preserve"> </w:t>
            </w:r>
            <w:r w:rsidRPr="002A6D80">
              <w:rPr>
                <w:rFonts w:cs="Arial"/>
                <w:sz w:val="18"/>
                <w:szCs w:val="18"/>
              </w:rPr>
              <w:t>equipment</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motor</w:t>
            </w:r>
            <w:r w:rsidRPr="002A6D80">
              <w:rPr>
                <w:rFonts w:cs="Arial"/>
                <w:spacing w:val="-1"/>
                <w:sz w:val="18"/>
                <w:szCs w:val="18"/>
              </w:rPr>
              <w:t xml:space="preserve"> </w:t>
            </w:r>
            <w:r w:rsidRPr="002A6D80">
              <w:rPr>
                <w:rFonts w:cs="Arial"/>
                <w:sz w:val="18"/>
                <w:szCs w:val="18"/>
              </w:rPr>
              <w:t>vehicles-right-of-use</w:t>
            </w:r>
            <w:r w:rsidRPr="002A6D80">
              <w:rPr>
                <w:rFonts w:cs="Arial"/>
                <w:spacing w:val="-2"/>
                <w:sz w:val="18"/>
                <w:szCs w:val="18"/>
              </w:rPr>
              <w:t xml:space="preserve"> </w:t>
            </w:r>
            <w:r w:rsidRPr="002A6D80">
              <w:rPr>
                <w:rFonts w:cs="Arial"/>
                <w:sz w:val="18"/>
                <w:szCs w:val="18"/>
              </w:rPr>
              <w:t>at</w:t>
            </w:r>
            <w:r w:rsidRPr="002A6D80">
              <w:rPr>
                <w:rFonts w:cs="Arial"/>
                <w:spacing w:val="-2"/>
                <w:sz w:val="18"/>
                <w:szCs w:val="18"/>
              </w:rPr>
              <w:t xml:space="preserve"> </w:t>
            </w:r>
            <w:r w:rsidRPr="002A6D80">
              <w:rPr>
                <w:rFonts w:cs="Arial"/>
                <w:sz w:val="18"/>
                <w:szCs w:val="18"/>
              </w:rPr>
              <w:t>fair</w:t>
            </w:r>
            <w:r w:rsidRPr="002A6D80">
              <w:rPr>
                <w:rFonts w:cs="Arial"/>
                <w:spacing w:val="-1"/>
                <w:sz w:val="18"/>
                <w:szCs w:val="18"/>
              </w:rPr>
              <w:t xml:space="preserve"> </w:t>
            </w:r>
            <w:r w:rsidRPr="002A6D80">
              <w:rPr>
                <w:rFonts w:cs="Arial"/>
                <w:spacing w:val="-2"/>
                <w:sz w:val="18"/>
                <w:szCs w:val="18"/>
              </w:rPr>
              <w:t>value</w:t>
            </w:r>
          </w:p>
        </w:tc>
        <w:tc>
          <w:tcPr>
            <w:tcW w:w="1442" w:type="dxa"/>
          </w:tcPr>
          <w:p w14:paraId="35AC37AF" w14:textId="77777777" w:rsidR="00B80DD3" w:rsidRPr="002A6D80" w:rsidRDefault="00283A07" w:rsidP="00512BD0">
            <w:pPr>
              <w:pStyle w:val="TableParagraph"/>
              <w:spacing w:before="59"/>
              <w:ind w:right="276"/>
              <w:jc w:val="right"/>
              <w:rPr>
                <w:rFonts w:cs="Arial"/>
                <w:sz w:val="18"/>
                <w:szCs w:val="18"/>
              </w:rPr>
            </w:pPr>
            <w:r w:rsidRPr="002A6D80">
              <w:rPr>
                <w:rFonts w:cs="Arial"/>
                <w:spacing w:val="-5"/>
                <w:sz w:val="18"/>
                <w:szCs w:val="18"/>
              </w:rPr>
              <w:t>321</w:t>
            </w:r>
          </w:p>
        </w:tc>
        <w:tc>
          <w:tcPr>
            <w:tcW w:w="1673" w:type="dxa"/>
          </w:tcPr>
          <w:p w14:paraId="2AE10F9D" w14:textId="77777777" w:rsidR="00B80DD3" w:rsidRPr="002A6D80" w:rsidRDefault="00283A07" w:rsidP="00512BD0">
            <w:pPr>
              <w:pStyle w:val="TableParagraph"/>
              <w:spacing w:before="59"/>
              <w:ind w:right="305"/>
              <w:jc w:val="right"/>
              <w:rPr>
                <w:rFonts w:cs="Arial"/>
                <w:sz w:val="18"/>
                <w:szCs w:val="18"/>
              </w:rPr>
            </w:pPr>
            <w:r w:rsidRPr="002A6D80">
              <w:rPr>
                <w:rFonts w:cs="Arial"/>
                <w:spacing w:val="-4"/>
                <w:sz w:val="18"/>
                <w:szCs w:val="18"/>
              </w:rPr>
              <w:t>(78)</w:t>
            </w:r>
          </w:p>
        </w:tc>
        <w:tc>
          <w:tcPr>
            <w:tcW w:w="1416" w:type="dxa"/>
          </w:tcPr>
          <w:p w14:paraId="1720C81D" w14:textId="77777777" w:rsidR="00B80DD3" w:rsidRPr="002A6D80" w:rsidRDefault="00283A07" w:rsidP="00512BD0">
            <w:pPr>
              <w:pStyle w:val="TableParagraph"/>
              <w:spacing w:before="59"/>
              <w:ind w:right="77"/>
              <w:jc w:val="right"/>
              <w:rPr>
                <w:rFonts w:cs="Arial"/>
                <w:sz w:val="18"/>
                <w:szCs w:val="18"/>
              </w:rPr>
            </w:pPr>
            <w:r w:rsidRPr="002A6D80">
              <w:rPr>
                <w:rFonts w:cs="Arial"/>
                <w:spacing w:val="-5"/>
                <w:sz w:val="18"/>
                <w:szCs w:val="18"/>
              </w:rPr>
              <w:t>243</w:t>
            </w:r>
          </w:p>
        </w:tc>
      </w:tr>
      <w:tr w:rsidR="003F2CCF" w:rsidRPr="002A6D80" w14:paraId="31D3E0DF" w14:textId="77777777" w:rsidTr="003F2CCF">
        <w:trPr>
          <w:trHeight w:val="387"/>
        </w:trPr>
        <w:tc>
          <w:tcPr>
            <w:tcW w:w="5673" w:type="dxa"/>
          </w:tcPr>
          <w:p w14:paraId="0DF856EB" w14:textId="77777777" w:rsidR="00B80DD3" w:rsidRPr="002A6D80" w:rsidRDefault="00B80DD3" w:rsidP="00512BD0">
            <w:pPr>
              <w:pStyle w:val="TableParagraph"/>
              <w:spacing w:before="0"/>
              <w:rPr>
                <w:rFonts w:cs="Arial"/>
                <w:sz w:val="18"/>
                <w:szCs w:val="18"/>
              </w:rPr>
            </w:pPr>
          </w:p>
        </w:tc>
        <w:tc>
          <w:tcPr>
            <w:tcW w:w="1442" w:type="dxa"/>
          </w:tcPr>
          <w:p w14:paraId="0B2B2F25" w14:textId="77777777" w:rsidR="00B80DD3" w:rsidRPr="002A6D80" w:rsidRDefault="00283A07" w:rsidP="00512BD0">
            <w:pPr>
              <w:pStyle w:val="TableParagraph"/>
              <w:spacing w:before="117"/>
              <w:ind w:right="253"/>
              <w:jc w:val="right"/>
              <w:rPr>
                <w:rFonts w:cs="Arial"/>
                <w:b/>
                <w:sz w:val="18"/>
                <w:szCs w:val="18"/>
              </w:rPr>
            </w:pPr>
            <w:r w:rsidRPr="002A6D80">
              <w:rPr>
                <w:rFonts w:cs="Arial"/>
                <w:b/>
                <w:spacing w:val="-2"/>
                <w:w w:val="105"/>
                <w:sz w:val="18"/>
                <w:szCs w:val="18"/>
              </w:rPr>
              <w:t>21,329</w:t>
            </w:r>
          </w:p>
        </w:tc>
        <w:tc>
          <w:tcPr>
            <w:tcW w:w="1673" w:type="dxa"/>
          </w:tcPr>
          <w:p w14:paraId="12BC53A5" w14:textId="77777777" w:rsidR="00B80DD3" w:rsidRPr="002A6D80" w:rsidRDefault="00283A07" w:rsidP="00512BD0">
            <w:pPr>
              <w:pStyle w:val="TableParagraph"/>
              <w:spacing w:before="117"/>
              <w:ind w:right="282"/>
              <w:jc w:val="right"/>
              <w:rPr>
                <w:rFonts w:cs="Arial"/>
                <w:b/>
                <w:sz w:val="18"/>
                <w:szCs w:val="18"/>
              </w:rPr>
            </w:pPr>
            <w:r w:rsidRPr="002A6D80">
              <w:rPr>
                <w:rFonts w:cs="Arial"/>
                <w:b/>
                <w:spacing w:val="-2"/>
                <w:w w:val="105"/>
                <w:sz w:val="18"/>
                <w:szCs w:val="18"/>
              </w:rPr>
              <w:t>(10,999)</w:t>
            </w:r>
          </w:p>
        </w:tc>
        <w:tc>
          <w:tcPr>
            <w:tcW w:w="1416" w:type="dxa"/>
          </w:tcPr>
          <w:p w14:paraId="5DE19311" w14:textId="77777777" w:rsidR="00B80DD3" w:rsidRPr="002A6D80" w:rsidRDefault="00283A07" w:rsidP="00512BD0">
            <w:pPr>
              <w:pStyle w:val="TableParagraph"/>
              <w:spacing w:before="117"/>
              <w:ind w:right="53"/>
              <w:jc w:val="right"/>
              <w:rPr>
                <w:rFonts w:cs="Arial"/>
                <w:b/>
                <w:sz w:val="18"/>
                <w:szCs w:val="18"/>
              </w:rPr>
            </w:pPr>
            <w:r w:rsidRPr="002A6D80">
              <w:rPr>
                <w:rFonts w:cs="Arial"/>
                <w:b/>
                <w:spacing w:val="-2"/>
                <w:w w:val="105"/>
                <w:sz w:val="18"/>
                <w:szCs w:val="18"/>
              </w:rPr>
              <w:t>10,330</w:t>
            </w:r>
          </w:p>
        </w:tc>
      </w:tr>
    </w:tbl>
    <w:p w14:paraId="3BC64CEF" w14:textId="77777777" w:rsidR="00A155C0" w:rsidRPr="002A6D80" w:rsidRDefault="00A155C0" w:rsidP="00512BD0">
      <w:pPr>
        <w:rPr>
          <w:rFonts w:ascii="VIC"/>
        </w:rPr>
      </w:pPr>
    </w:p>
    <w:p w14:paraId="20D39F1C" w14:textId="43CDD776" w:rsidR="00486975" w:rsidRPr="002A6D80" w:rsidRDefault="00486975" w:rsidP="00512BD0">
      <w:r w:rsidRPr="002A6D80">
        <w:t>4.1(A) Total right of use assets: Buildings, plant, equipment and vehiclbes</w:t>
      </w:r>
    </w:p>
    <w:p w14:paraId="50389475" w14:textId="49C189E3" w:rsidR="00B80DD3" w:rsidRPr="002A6D80" w:rsidRDefault="00283A07" w:rsidP="00512BD0">
      <w:r w:rsidRPr="002A6D80">
        <w:t>The</w:t>
      </w:r>
      <w:r w:rsidRPr="002A6D80">
        <w:rPr>
          <w:spacing w:val="-3"/>
        </w:rPr>
        <w:t xml:space="preserve"> </w:t>
      </w:r>
      <w:r w:rsidRPr="002A6D80">
        <w:t>following</w:t>
      </w:r>
      <w:r w:rsidRPr="002A6D80">
        <w:rPr>
          <w:spacing w:val="-2"/>
        </w:rPr>
        <w:t xml:space="preserve"> </w:t>
      </w:r>
      <w:r w:rsidRPr="002A6D80">
        <w:t>tables</w:t>
      </w:r>
      <w:r w:rsidRPr="002A6D80">
        <w:rPr>
          <w:spacing w:val="-2"/>
        </w:rPr>
        <w:t xml:space="preserve"> </w:t>
      </w:r>
      <w:r w:rsidRPr="002A6D80">
        <w:t>are</w:t>
      </w:r>
      <w:r w:rsidRPr="002A6D80">
        <w:rPr>
          <w:spacing w:val="-2"/>
        </w:rPr>
        <w:t xml:space="preserve"> </w:t>
      </w:r>
      <w:r w:rsidRPr="002A6D80">
        <w:t>subsets</w:t>
      </w:r>
      <w:r w:rsidRPr="002A6D80">
        <w:rPr>
          <w:spacing w:val="-2"/>
        </w:rPr>
        <w:t xml:space="preserve"> </w:t>
      </w:r>
      <w:r w:rsidRPr="002A6D80">
        <w:t>of</w:t>
      </w:r>
      <w:r w:rsidRPr="002A6D80">
        <w:rPr>
          <w:spacing w:val="-2"/>
        </w:rPr>
        <w:t xml:space="preserve"> </w:t>
      </w:r>
      <w:r w:rsidRPr="002A6D80">
        <w:t>buildings,</w:t>
      </w:r>
      <w:r w:rsidRPr="002A6D80">
        <w:rPr>
          <w:spacing w:val="-2"/>
        </w:rPr>
        <w:t xml:space="preserve"> </w:t>
      </w:r>
      <w:r w:rsidRPr="002A6D80">
        <w:t>and</w:t>
      </w:r>
      <w:r w:rsidRPr="002A6D80">
        <w:rPr>
          <w:spacing w:val="-2"/>
        </w:rPr>
        <w:t xml:space="preserve"> </w:t>
      </w:r>
      <w:r w:rsidRPr="002A6D80">
        <w:t>plant</w:t>
      </w:r>
      <w:r w:rsidRPr="002A6D80">
        <w:rPr>
          <w:spacing w:val="-2"/>
        </w:rPr>
        <w:t xml:space="preserve"> </w:t>
      </w:r>
      <w:r w:rsidRPr="002A6D80">
        <w:t>and</w:t>
      </w:r>
      <w:r w:rsidRPr="002A6D80">
        <w:rPr>
          <w:spacing w:val="-2"/>
        </w:rPr>
        <w:t xml:space="preserve"> </w:t>
      </w:r>
      <w:r w:rsidRPr="002A6D80">
        <w:t>equipment</w:t>
      </w:r>
      <w:r w:rsidRPr="002A6D80">
        <w:rPr>
          <w:spacing w:val="-2"/>
        </w:rPr>
        <w:t xml:space="preserve"> </w:t>
      </w:r>
      <w:r w:rsidRPr="002A6D80">
        <w:t>by</w:t>
      </w:r>
      <w:r w:rsidRPr="002A6D80">
        <w:rPr>
          <w:spacing w:val="-2"/>
        </w:rPr>
        <w:t xml:space="preserve"> </w:t>
      </w:r>
      <w:r w:rsidRPr="002A6D80">
        <w:t>right-of-use</w:t>
      </w:r>
      <w:r w:rsidRPr="002A6D80">
        <w:rPr>
          <w:spacing w:val="-2"/>
        </w:rPr>
        <w:t xml:space="preserve"> assets.</w:t>
      </w:r>
    </w:p>
    <w:p w14:paraId="25A41FB7" w14:textId="0EF5793E" w:rsidR="00B80DD3"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4909"/>
        <w:gridCol w:w="1877"/>
        <w:gridCol w:w="1602"/>
        <w:gridCol w:w="1358"/>
      </w:tblGrid>
      <w:tr w:rsidR="003F2CCF" w:rsidRPr="002A6D80" w14:paraId="10A38720" w14:textId="77777777" w:rsidTr="003F2CCF">
        <w:trPr>
          <w:cnfStyle w:val="100000000000" w:firstRow="1" w:lastRow="0" w:firstColumn="0" w:lastColumn="0" w:oddVBand="0" w:evenVBand="0" w:oddHBand="0" w:evenHBand="0" w:firstRowFirstColumn="0" w:firstRowLastColumn="0" w:lastRowFirstColumn="0" w:lastRowLastColumn="0"/>
          <w:trHeight w:val="530"/>
        </w:trPr>
        <w:tc>
          <w:tcPr>
            <w:tcW w:w="5153" w:type="dxa"/>
          </w:tcPr>
          <w:p w14:paraId="48577494" w14:textId="77777777" w:rsidR="00B80DD3" w:rsidRPr="002A6D80" w:rsidRDefault="00B80DD3" w:rsidP="00512BD0">
            <w:pPr>
              <w:pStyle w:val="TableParagraph"/>
              <w:spacing w:before="0"/>
              <w:rPr>
                <w:rFonts w:cs="Arial"/>
                <w:sz w:val="18"/>
                <w:szCs w:val="18"/>
              </w:rPr>
            </w:pPr>
          </w:p>
        </w:tc>
        <w:tc>
          <w:tcPr>
            <w:tcW w:w="1963" w:type="dxa"/>
          </w:tcPr>
          <w:p w14:paraId="14D0B87D" w14:textId="3417F9BA" w:rsidR="00B80DD3" w:rsidRPr="002A6D80" w:rsidRDefault="00283A07" w:rsidP="00512BD0">
            <w:pPr>
              <w:pStyle w:val="TableParagraph"/>
              <w:spacing w:before="80" w:line="215" w:lineRule="exact"/>
              <w:ind w:right="277"/>
              <w:jc w:val="right"/>
              <w:rPr>
                <w:rFonts w:cs="Arial"/>
                <w:b w:val="0"/>
                <w:sz w:val="18"/>
                <w:szCs w:val="18"/>
              </w:rPr>
            </w:pPr>
            <w:r w:rsidRPr="002A6D80">
              <w:rPr>
                <w:rFonts w:cs="Arial"/>
                <w:sz w:val="18"/>
                <w:szCs w:val="18"/>
              </w:rPr>
              <w:t>Gross</w:t>
            </w:r>
            <w:r w:rsidRPr="002A6D80">
              <w:rPr>
                <w:rFonts w:cs="Arial"/>
                <w:spacing w:val="-3"/>
                <w:sz w:val="18"/>
                <w:szCs w:val="18"/>
              </w:rPr>
              <w:t xml:space="preserve"> </w:t>
            </w:r>
            <w:r w:rsidRPr="002A6D80">
              <w:rPr>
                <w:rFonts w:cs="Arial"/>
                <w:spacing w:val="-2"/>
                <w:sz w:val="18"/>
                <w:szCs w:val="18"/>
              </w:rPr>
              <w:t>carrying</w:t>
            </w:r>
            <w:r w:rsidR="003F2CCF" w:rsidRPr="002A6D80">
              <w:rPr>
                <w:rFonts w:cs="Arial"/>
                <w:spacing w:val="-2"/>
                <w:sz w:val="18"/>
                <w:szCs w:val="18"/>
              </w:rPr>
              <w:t xml:space="preserve"> </w:t>
            </w:r>
            <w:r w:rsidRPr="002A6D80">
              <w:rPr>
                <w:rFonts w:cs="Arial"/>
                <w:spacing w:val="-2"/>
                <w:sz w:val="18"/>
                <w:szCs w:val="18"/>
              </w:rPr>
              <w:t>amount</w:t>
            </w:r>
          </w:p>
        </w:tc>
        <w:tc>
          <w:tcPr>
            <w:tcW w:w="1673" w:type="dxa"/>
          </w:tcPr>
          <w:p w14:paraId="26425EF1" w14:textId="77777777" w:rsidR="00B80DD3" w:rsidRPr="002A6D80" w:rsidRDefault="00283A07" w:rsidP="00512BD0">
            <w:pPr>
              <w:pStyle w:val="TableParagraph"/>
              <w:spacing w:before="102" w:line="208" w:lineRule="auto"/>
              <w:ind w:left="297" w:hanging="42"/>
              <w:rPr>
                <w:rFonts w:cs="Arial"/>
                <w:b w:val="0"/>
                <w:sz w:val="18"/>
                <w:szCs w:val="18"/>
              </w:rPr>
            </w:pPr>
            <w:r w:rsidRPr="002A6D80">
              <w:rPr>
                <w:rFonts w:cs="Arial"/>
                <w:spacing w:val="-2"/>
                <w:sz w:val="18"/>
                <w:szCs w:val="18"/>
              </w:rPr>
              <w:t>Accumulated</w:t>
            </w:r>
            <w:r w:rsidRPr="002A6D80">
              <w:rPr>
                <w:rFonts w:cs="Arial"/>
                <w:sz w:val="18"/>
                <w:szCs w:val="18"/>
              </w:rPr>
              <w:t xml:space="preserve"> </w:t>
            </w:r>
            <w:r w:rsidRPr="002A6D80">
              <w:rPr>
                <w:rFonts w:cs="Arial"/>
                <w:spacing w:val="-2"/>
                <w:sz w:val="18"/>
                <w:szCs w:val="18"/>
              </w:rPr>
              <w:t>depreciation</w:t>
            </w:r>
          </w:p>
        </w:tc>
        <w:tc>
          <w:tcPr>
            <w:tcW w:w="1416" w:type="dxa"/>
          </w:tcPr>
          <w:p w14:paraId="66DB9301" w14:textId="63AF3334" w:rsidR="00B80DD3" w:rsidRPr="002A6D80" w:rsidRDefault="00283A07" w:rsidP="00512BD0">
            <w:pPr>
              <w:pStyle w:val="TableParagraph"/>
              <w:spacing w:before="80" w:line="215" w:lineRule="exact"/>
              <w:ind w:right="78"/>
              <w:jc w:val="right"/>
              <w:rPr>
                <w:rFonts w:cs="Arial"/>
                <w:b w:val="0"/>
                <w:sz w:val="18"/>
                <w:szCs w:val="18"/>
              </w:rPr>
            </w:pPr>
            <w:r w:rsidRPr="002A6D80">
              <w:rPr>
                <w:rFonts w:cs="Arial"/>
                <w:sz w:val="18"/>
                <w:szCs w:val="18"/>
              </w:rPr>
              <w:t xml:space="preserve">Net </w:t>
            </w:r>
            <w:r w:rsidRPr="002A6D80">
              <w:rPr>
                <w:rFonts w:cs="Arial"/>
                <w:spacing w:val="-2"/>
                <w:sz w:val="18"/>
                <w:szCs w:val="18"/>
              </w:rPr>
              <w:t>carrying</w:t>
            </w:r>
            <w:r w:rsidR="003F2CCF" w:rsidRPr="002A6D80">
              <w:rPr>
                <w:rFonts w:cs="Arial"/>
                <w:spacing w:val="-2"/>
                <w:sz w:val="18"/>
                <w:szCs w:val="18"/>
              </w:rPr>
              <w:t xml:space="preserve"> </w:t>
            </w:r>
            <w:r w:rsidRPr="002A6D80">
              <w:rPr>
                <w:rFonts w:cs="Arial"/>
                <w:spacing w:val="-2"/>
                <w:sz w:val="18"/>
                <w:szCs w:val="18"/>
              </w:rPr>
              <w:t>amount</w:t>
            </w:r>
          </w:p>
        </w:tc>
      </w:tr>
      <w:tr w:rsidR="003F2CCF" w:rsidRPr="002A6D80" w14:paraId="0636702F" w14:textId="77777777" w:rsidTr="003F2CCF">
        <w:trPr>
          <w:trHeight w:val="348"/>
        </w:trPr>
        <w:tc>
          <w:tcPr>
            <w:tcW w:w="5153" w:type="dxa"/>
          </w:tcPr>
          <w:p w14:paraId="6C839078" w14:textId="77777777" w:rsidR="00B80DD3" w:rsidRPr="002A6D80" w:rsidRDefault="00283A07" w:rsidP="00512BD0">
            <w:pPr>
              <w:pStyle w:val="TableParagraph"/>
              <w:spacing w:before="86"/>
              <w:ind w:left="80"/>
              <w:rPr>
                <w:rFonts w:cs="Arial"/>
                <w:b/>
                <w:sz w:val="18"/>
                <w:szCs w:val="18"/>
              </w:rPr>
            </w:pPr>
            <w:r w:rsidRPr="002A6D80">
              <w:rPr>
                <w:rFonts w:cs="Arial"/>
                <w:b/>
                <w:spacing w:val="-4"/>
                <w:w w:val="105"/>
                <w:sz w:val="18"/>
                <w:szCs w:val="18"/>
              </w:rPr>
              <w:t>2022</w:t>
            </w:r>
          </w:p>
        </w:tc>
        <w:tc>
          <w:tcPr>
            <w:tcW w:w="1963" w:type="dxa"/>
          </w:tcPr>
          <w:p w14:paraId="0E4A2E21" w14:textId="77777777" w:rsidR="00B80DD3" w:rsidRPr="002A6D80" w:rsidRDefault="00B80DD3" w:rsidP="00512BD0">
            <w:pPr>
              <w:pStyle w:val="TableParagraph"/>
              <w:spacing w:before="0"/>
              <w:rPr>
                <w:rFonts w:cs="Arial"/>
                <w:sz w:val="18"/>
                <w:szCs w:val="18"/>
              </w:rPr>
            </w:pPr>
          </w:p>
        </w:tc>
        <w:tc>
          <w:tcPr>
            <w:tcW w:w="1673" w:type="dxa"/>
          </w:tcPr>
          <w:p w14:paraId="4ED85612" w14:textId="77777777" w:rsidR="00B80DD3" w:rsidRPr="002A6D80" w:rsidRDefault="00B80DD3" w:rsidP="00512BD0">
            <w:pPr>
              <w:pStyle w:val="TableParagraph"/>
              <w:spacing w:before="0"/>
              <w:rPr>
                <w:rFonts w:cs="Arial"/>
                <w:sz w:val="18"/>
                <w:szCs w:val="18"/>
              </w:rPr>
            </w:pPr>
          </w:p>
        </w:tc>
        <w:tc>
          <w:tcPr>
            <w:tcW w:w="1416" w:type="dxa"/>
          </w:tcPr>
          <w:p w14:paraId="5C6ABF36" w14:textId="77777777" w:rsidR="00B80DD3" w:rsidRPr="002A6D80" w:rsidRDefault="00B80DD3" w:rsidP="00512BD0">
            <w:pPr>
              <w:pStyle w:val="TableParagraph"/>
              <w:spacing w:before="0"/>
              <w:rPr>
                <w:rFonts w:cs="Arial"/>
                <w:sz w:val="18"/>
                <w:szCs w:val="18"/>
              </w:rPr>
            </w:pPr>
          </w:p>
        </w:tc>
      </w:tr>
      <w:tr w:rsidR="003F2CCF" w:rsidRPr="002A6D80" w14:paraId="32473A0F" w14:textId="77777777" w:rsidTr="003F2CCF">
        <w:trPr>
          <w:trHeight w:val="318"/>
        </w:trPr>
        <w:tc>
          <w:tcPr>
            <w:tcW w:w="5153" w:type="dxa"/>
          </w:tcPr>
          <w:p w14:paraId="717A6E53" w14:textId="77777777" w:rsidR="00B80DD3" w:rsidRPr="002A6D80" w:rsidRDefault="00283A07" w:rsidP="00512BD0">
            <w:pPr>
              <w:pStyle w:val="TableParagraph"/>
              <w:spacing w:before="57"/>
              <w:ind w:left="80"/>
              <w:rPr>
                <w:rFonts w:cs="Arial"/>
                <w:sz w:val="18"/>
                <w:szCs w:val="18"/>
              </w:rPr>
            </w:pPr>
            <w:r w:rsidRPr="002A6D80">
              <w:rPr>
                <w:rFonts w:cs="Arial"/>
                <w:spacing w:val="-2"/>
                <w:sz w:val="18"/>
                <w:szCs w:val="18"/>
              </w:rPr>
              <w:t>Buildings-right-of-</w:t>
            </w:r>
            <w:r w:rsidRPr="002A6D80">
              <w:rPr>
                <w:rFonts w:cs="Arial"/>
                <w:spacing w:val="-5"/>
                <w:sz w:val="18"/>
                <w:szCs w:val="18"/>
              </w:rPr>
              <w:t>use</w:t>
            </w:r>
          </w:p>
        </w:tc>
        <w:tc>
          <w:tcPr>
            <w:tcW w:w="1963" w:type="dxa"/>
          </w:tcPr>
          <w:p w14:paraId="00E74949" w14:textId="77777777" w:rsidR="00B80DD3" w:rsidRPr="002A6D80" w:rsidRDefault="00283A07" w:rsidP="00512BD0">
            <w:pPr>
              <w:pStyle w:val="TableParagraph"/>
              <w:spacing w:before="57"/>
              <w:ind w:right="277"/>
              <w:jc w:val="right"/>
              <w:rPr>
                <w:rFonts w:cs="Arial"/>
                <w:sz w:val="18"/>
                <w:szCs w:val="18"/>
              </w:rPr>
            </w:pPr>
            <w:r w:rsidRPr="002A6D80">
              <w:rPr>
                <w:rFonts w:cs="Arial"/>
                <w:spacing w:val="-2"/>
                <w:sz w:val="18"/>
                <w:szCs w:val="18"/>
              </w:rPr>
              <w:t>11,921</w:t>
            </w:r>
          </w:p>
        </w:tc>
        <w:tc>
          <w:tcPr>
            <w:tcW w:w="1673" w:type="dxa"/>
          </w:tcPr>
          <w:p w14:paraId="43F334FC" w14:textId="77777777" w:rsidR="00B80DD3" w:rsidRPr="002A6D80" w:rsidRDefault="00283A07" w:rsidP="00512BD0">
            <w:pPr>
              <w:pStyle w:val="TableParagraph"/>
              <w:spacing w:before="57"/>
              <w:ind w:right="306"/>
              <w:jc w:val="right"/>
              <w:rPr>
                <w:rFonts w:cs="Arial"/>
                <w:sz w:val="18"/>
                <w:szCs w:val="18"/>
              </w:rPr>
            </w:pPr>
            <w:r w:rsidRPr="002A6D80">
              <w:rPr>
                <w:rFonts w:cs="Arial"/>
                <w:spacing w:val="-2"/>
                <w:sz w:val="18"/>
                <w:szCs w:val="18"/>
              </w:rPr>
              <w:t>(7,085)</w:t>
            </w:r>
          </w:p>
        </w:tc>
        <w:tc>
          <w:tcPr>
            <w:tcW w:w="1416" w:type="dxa"/>
          </w:tcPr>
          <w:p w14:paraId="64447B9E" w14:textId="77777777" w:rsidR="00B80DD3" w:rsidRPr="002A6D80" w:rsidRDefault="00283A07" w:rsidP="00512BD0">
            <w:pPr>
              <w:pStyle w:val="TableParagraph"/>
              <w:spacing w:before="57"/>
              <w:ind w:right="78"/>
              <w:jc w:val="right"/>
              <w:rPr>
                <w:rFonts w:cs="Arial"/>
                <w:sz w:val="18"/>
                <w:szCs w:val="18"/>
              </w:rPr>
            </w:pPr>
            <w:r w:rsidRPr="002A6D80">
              <w:rPr>
                <w:rFonts w:cs="Arial"/>
                <w:spacing w:val="-2"/>
                <w:sz w:val="18"/>
                <w:szCs w:val="18"/>
              </w:rPr>
              <w:t>4,836</w:t>
            </w:r>
          </w:p>
        </w:tc>
      </w:tr>
      <w:tr w:rsidR="003F2CCF" w:rsidRPr="002A6D80" w14:paraId="7BF362B5" w14:textId="77777777" w:rsidTr="003F2CCF">
        <w:trPr>
          <w:trHeight w:val="296"/>
        </w:trPr>
        <w:tc>
          <w:tcPr>
            <w:tcW w:w="5153" w:type="dxa"/>
          </w:tcPr>
          <w:p w14:paraId="718B2D3C"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Plant,</w:t>
            </w:r>
            <w:r w:rsidRPr="002A6D80">
              <w:rPr>
                <w:rFonts w:cs="Arial"/>
                <w:spacing w:val="-2"/>
                <w:sz w:val="18"/>
                <w:szCs w:val="18"/>
              </w:rPr>
              <w:t xml:space="preserve"> </w:t>
            </w:r>
            <w:r w:rsidRPr="002A6D80">
              <w:rPr>
                <w:rFonts w:cs="Arial"/>
                <w:sz w:val="18"/>
                <w:szCs w:val="18"/>
              </w:rPr>
              <w:t>equipment</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motor</w:t>
            </w:r>
            <w:r w:rsidRPr="002A6D80">
              <w:rPr>
                <w:rFonts w:cs="Arial"/>
                <w:spacing w:val="-2"/>
                <w:sz w:val="18"/>
                <w:szCs w:val="18"/>
              </w:rPr>
              <w:t xml:space="preserve"> </w:t>
            </w:r>
            <w:r w:rsidRPr="002A6D80">
              <w:rPr>
                <w:rFonts w:cs="Arial"/>
                <w:sz w:val="18"/>
                <w:szCs w:val="18"/>
              </w:rPr>
              <w:t>vehicles-right-of-</w:t>
            </w:r>
            <w:r w:rsidRPr="002A6D80">
              <w:rPr>
                <w:rFonts w:cs="Arial"/>
                <w:spacing w:val="-5"/>
                <w:sz w:val="18"/>
                <w:szCs w:val="18"/>
              </w:rPr>
              <w:t>use</w:t>
            </w:r>
          </w:p>
        </w:tc>
        <w:tc>
          <w:tcPr>
            <w:tcW w:w="1963" w:type="dxa"/>
          </w:tcPr>
          <w:p w14:paraId="03534432" w14:textId="77777777" w:rsidR="00B80DD3" w:rsidRPr="002A6D80" w:rsidRDefault="00283A07" w:rsidP="00512BD0">
            <w:pPr>
              <w:pStyle w:val="TableParagraph"/>
              <w:spacing w:before="59"/>
              <w:ind w:right="277"/>
              <w:jc w:val="right"/>
              <w:rPr>
                <w:rFonts w:cs="Arial"/>
                <w:sz w:val="18"/>
                <w:szCs w:val="18"/>
              </w:rPr>
            </w:pPr>
            <w:r w:rsidRPr="002A6D80">
              <w:rPr>
                <w:rFonts w:cs="Arial"/>
                <w:spacing w:val="-2"/>
                <w:sz w:val="18"/>
                <w:szCs w:val="18"/>
              </w:rPr>
              <w:t>1,382</w:t>
            </w:r>
          </w:p>
        </w:tc>
        <w:tc>
          <w:tcPr>
            <w:tcW w:w="1673" w:type="dxa"/>
          </w:tcPr>
          <w:p w14:paraId="2C6BED22" w14:textId="77777777" w:rsidR="00B80DD3" w:rsidRPr="002A6D80" w:rsidRDefault="00283A07" w:rsidP="00512BD0">
            <w:pPr>
              <w:pStyle w:val="TableParagraph"/>
              <w:spacing w:before="59"/>
              <w:ind w:right="306"/>
              <w:jc w:val="right"/>
              <w:rPr>
                <w:rFonts w:cs="Arial"/>
                <w:sz w:val="18"/>
                <w:szCs w:val="18"/>
              </w:rPr>
            </w:pPr>
            <w:r w:rsidRPr="002A6D80">
              <w:rPr>
                <w:rFonts w:cs="Arial"/>
                <w:spacing w:val="-2"/>
                <w:sz w:val="18"/>
                <w:szCs w:val="18"/>
              </w:rPr>
              <w:t>(316)</w:t>
            </w:r>
          </w:p>
        </w:tc>
        <w:tc>
          <w:tcPr>
            <w:tcW w:w="1416" w:type="dxa"/>
          </w:tcPr>
          <w:p w14:paraId="43750952" w14:textId="77777777" w:rsidR="00B80DD3" w:rsidRPr="002A6D80" w:rsidRDefault="00283A07" w:rsidP="00512BD0">
            <w:pPr>
              <w:pStyle w:val="TableParagraph"/>
              <w:spacing w:before="59"/>
              <w:ind w:right="78"/>
              <w:jc w:val="right"/>
              <w:rPr>
                <w:rFonts w:cs="Arial"/>
                <w:sz w:val="18"/>
                <w:szCs w:val="18"/>
              </w:rPr>
            </w:pPr>
            <w:r w:rsidRPr="002A6D80">
              <w:rPr>
                <w:rFonts w:cs="Arial"/>
                <w:spacing w:val="-2"/>
                <w:sz w:val="18"/>
                <w:szCs w:val="18"/>
              </w:rPr>
              <w:t>1,066</w:t>
            </w:r>
          </w:p>
        </w:tc>
      </w:tr>
      <w:tr w:rsidR="003F2CCF" w:rsidRPr="002A6D80" w14:paraId="08B5B8A7" w14:textId="77777777" w:rsidTr="003F2CCF">
        <w:trPr>
          <w:trHeight w:val="387"/>
        </w:trPr>
        <w:tc>
          <w:tcPr>
            <w:tcW w:w="5153" w:type="dxa"/>
          </w:tcPr>
          <w:p w14:paraId="431EA461"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Net</w:t>
            </w:r>
            <w:r w:rsidRPr="002A6D80">
              <w:rPr>
                <w:rFonts w:cs="Arial"/>
                <w:b/>
                <w:spacing w:val="15"/>
                <w:sz w:val="18"/>
                <w:szCs w:val="18"/>
              </w:rPr>
              <w:t xml:space="preserve"> </w:t>
            </w:r>
            <w:r w:rsidRPr="002A6D80">
              <w:rPr>
                <w:rFonts w:cs="Arial"/>
                <w:b/>
                <w:sz w:val="18"/>
                <w:szCs w:val="18"/>
              </w:rPr>
              <w:t>carrying</w:t>
            </w:r>
            <w:r w:rsidRPr="002A6D80">
              <w:rPr>
                <w:rFonts w:cs="Arial"/>
                <w:b/>
                <w:spacing w:val="15"/>
                <w:sz w:val="18"/>
                <w:szCs w:val="18"/>
              </w:rPr>
              <w:t xml:space="preserve"> </w:t>
            </w:r>
            <w:r w:rsidRPr="002A6D80">
              <w:rPr>
                <w:rFonts w:cs="Arial"/>
                <w:b/>
                <w:spacing w:val="-2"/>
                <w:sz w:val="18"/>
                <w:szCs w:val="18"/>
              </w:rPr>
              <w:t>amount</w:t>
            </w:r>
          </w:p>
        </w:tc>
        <w:tc>
          <w:tcPr>
            <w:tcW w:w="1963" w:type="dxa"/>
          </w:tcPr>
          <w:p w14:paraId="0994E300" w14:textId="77777777" w:rsidR="00B80DD3" w:rsidRPr="002A6D80" w:rsidRDefault="00283A07" w:rsidP="00512BD0">
            <w:pPr>
              <w:pStyle w:val="TableParagraph"/>
              <w:spacing w:before="117"/>
              <w:ind w:right="254"/>
              <w:jc w:val="right"/>
              <w:rPr>
                <w:rFonts w:cs="Arial"/>
                <w:b/>
                <w:sz w:val="18"/>
                <w:szCs w:val="18"/>
              </w:rPr>
            </w:pPr>
            <w:r w:rsidRPr="002A6D80">
              <w:rPr>
                <w:rFonts w:cs="Arial"/>
                <w:b/>
                <w:spacing w:val="-2"/>
                <w:w w:val="105"/>
                <w:sz w:val="18"/>
                <w:szCs w:val="18"/>
              </w:rPr>
              <w:t>13,303</w:t>
            </w:r>
          </w:p>
        </w:tc>
        <w:tc>
          <w:tcPr>
            <w:tcW w:w="1673" w:type="dxa"/>
          </w:tcPr>
          <w:p w14:paraId="2FD52E99" w14:textId="77777777" w:rsidR="00B80DD3" w:rsidRPr="002A6D80" w:rsidRDefault="00283A07" w:rsidP="00512BD0">
            <w:pPr>
              <w:pStyle w:val="TableParagraph"/>
              <w:spacing w:before="117"/>
              <w:ind w:right="283"/>
              <w:jc w:val="right"/>
              <w:rPr>
                <w:rFonts w:cs="Arial"/>
                <w:b/>
                <w:sz w:val="18"/>
                <w:szCs w:val="18"/>
              </w:rPr>
            </w:pPr>
            <w:r w:rsidRPr="002A6D80">
              <w:rPr>
                <w:rFonts w:cs="Arial"/>
                <w:b/>
                <w:spacing w:val="-2"/>
                <w:w w:val="105"/>
                <w:sz w:val="18"/>
                <w:szCs w:val="18"/>
              </w:rPr>
              <w:t>(7,401)</w:t>
            </w:r>
          </w:p>
        </w:tc>
        <w:tc>
          <w:tcPr>
            <w:tcW w:w="1416" w:type="dxa"/>
          </w:tcPr>
          <w:p w14:paraId="206974E2"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2"/>
                <w:w w:val="105"/>
                <w:sz w:val="18"/>
                <w:szCs w:val="18"/>
              </w:rPr>
              <w:t>5,902</w:t>
            </w:r>
          </w:p>
        </w:tc>
      </w:tr>
      <w:tr w:rsidR="003F2CCF" w:rsidRPr="002A6D80" w14:paraId="75E6762E" w14:textId="77777777" w:rsidTr="003F2CCF">
        <w:trPr>
          <w:trHeight w:val="346"/>
        </w:trPr>
        <w:tc>
          <w:tcPr>
            <w:tcW w:w="5153" w:type="dxa"/>
          </w:tcPr>
          <w:p w14:paraId="3E799B23" w14:textId="77777777" w:rsidR="00B80DD3" w:rsidRPr="002A6D80" w:rsidRDefault="00283A07" w:rsidP="00512BD0">
            <w:pPr>
              <w:pStyle w:val="TableParagraph"/>
              <w:spacing w:before="83"/>
              <w:ind w:left="80"/>
              <w:rPr>
                <w:rFonts w:cs="Arial"/>
                <w:b/>
                <w:sz w:val="18"/>
                <w:szCs w:val="18"/>
              </w:rPr>
            </w:pPr>
            <w:r w:rsidRPr="002A6D80">
              <w:rPr>
                <w:rFonts w:cs="Arial"/>
                <w:b/>
                <w:spacing w:val="-4"/>
                <w:w w:val="105"/>
                <w:sz w:val="18"/>
                <w:szCs w:val="18"/>
              </w:rPr>
              <w:t>2021</w:t>
            </w:r>
          </w:p>
        </w:tc>
        <w:tc>
          <w:tcPr>
            <w:tcW w:w="1963" w:type="dxa"/>
          </w:tcPr>
          <w:p w14:paraId="5A415798" w14:textId="77777777" w:rsidR="00B80DD3" w:rsidRPr="002A6D80" w:rsidRDefault="00B80DD3" w:rsidP="00512BD0">
            <w:pPr>
              <w:pStyle w:val="TableParagraph"/>
              <w:spacing w:before="0"/>
              <w:rPr>
                <w:rFonts w:cs="Arial"/>
                <w:sz w:val="18"/>
                <w:szCs w:val="18"/>
              </w:rPr>
            </w:pPr>
          </w:p>
        </w:tc>
        <w:tc>
          <w:tcPr>
            <w:tcW w:w="1673" w:type="dxa"/>
          </w:tcPr>
          <w:p w14:paraId="17CA3FCF" w14:textId="77777777" w:rsidR="00B80DD3" w:rsidRPr="002A6D80" w:rsidRDefault="00B80DD3" w:rsidP="00512BD0">
            <w:pPr>
              <w:pStyle w:val="TableParagraph"/>
              <w:spacing w:before="0"/>
              <w:rPr>
                <w:rFonts w:cs="Arial"/>
                <w:sz w:val="18"/>
                <w:szCs w:val="18"/>
              </w:rPr>
            </w:pPr>
          </w:p>
        </w:tc>
        <w:tc>
          <w:tcPr>
            <w:tcW w:w="1416" w:type="dxa"/>
          </w:tcPr>
          <w:p w14:paraId="44FE96A8" w14:textId="77777777" w:rsidR="00B80DD3" w:rsidRPr="002A6D80" w:rsidRDefault="00B80DD3" w:rsidP="00512BD0">
            <w:pPr>
              <w:pStyle w:val="TableParagraph"/>
              <w:spacing w:before="0"/>
              <w:rPr>
                <w:rFonts w:cs="Arial"/>
                <w:sz w:val="18"/>
                <w:szCs w:val="18"/>
              </w:rPr>
            </w:pPr>
          </w:p>
        </w:tc>
      </w:tr>
      <w:tr w:rsidR="003F2CCF" w:rsidRPr="002A6D80" w14:paraId="54382232" w14:textId="77777777" w:rsidTr="003F2CCF">
        <w:trPr>
          <w:trHeight w:val="318"/>
        </w:trPr>
        <w:tc>
          <w:tcPr>
            <w:tcW w:w="5153" w:type="dxa"/>
          </w:tcPr>
          <w:p w14:paraId="2550CA09" w14:textId="77777777" w:rsidR="00B80DD3" w:rsidRPr="002A6D80" w:rsidRDefault="00283A07" w:rsidP="00512BD0">
            <w:pPr>
              <w:pStyle w:val="TableParagraph"/>
              <w:spacing w:before="57"/>
              <w:ind w:left="80"/>
              <w:rPr>
                <w:rFonts w:cs="Arial"/>
                <w:sz w:val="18"/>
                <w:szCs w:val="18"/>
              </w:rPr>
            </w:pPr>
            <w:r w:rsidRPr="002A6D80">
              <w:rPr>
                <w:rFonts w:cs="Arial"/>
                <w:spacing w:val="-2"/>
                <w:sz w:val="18"/>
                <w:szCs w:val="18"/>
              </w:rPr>
              <w:t>Buildings-right-of-</w:t>
            </w:r>
            <w:r w:rsidRPr="002A6D80">
              <w:rPr>
                <w:rFonts w:cs="Arial"/>
                <w:spacing w:val="-5"/>
                <w:sz w:val="18"/>
                <w:szCs w:val="18"/>
              </w:rPr>
              <w:t>use</w:t>
            </w:r>
          </w:p>
        </w:tc>
        <w:tc>
          <w:tcPr>
            <w:tcW w:w="1963" w:type="dxa"/>
          </w:tcPr>
          <w:p w14:paraId="2763708C" w14:textId="77777777" w:rsidR="00B80DD3" w:rsidRPr="002A6D80" w:rsidRDefault="00283A07" w:rsidP="00512BD0">
            <w:pPr>
              <w:pStyle w:val="TableParagraph"/>
              <w:spacing w:before="57"/>
              <w:ind w:right="277"/>
              <w:jc w:val="right"/>
              <w:rPr>
                <w:rFonts w:cs="Arial"/>
                <w:sz w:val="18"/>
                <w:szCs w:val="18"/>
              </w:rPr>
            </w:pPr>
            <w:r w:rsidRPr="002A6D80">
              <w:rPr>
                <w:rFonts w:cs="Arial"/>
                <w:spacing w:val="-2"/>
                <w:sz w:val="18"/>
                <w:szCs w:val="18"/>
              </w:rPr>
              <w:t>11,472</w:t>
            </w:r>
          </w:p>
        </w:tc>
        <w:tc>
          <w:tcPr>
            <w:tcW w:w="1673" w:type="dxa"/>
          </w:tcPr>
          <w:p w14:paraId="2CE163F5" w14:textId="77777777" w:rsidR="00B80DD3" w:rsidRPr="002A6D80" w:rsidRDefault="00283A07" w:rsidP="00512BD0">
            <w:pPr>
              <w:pStyle w:val="TableParagraph"/>
              <w:spacing w:before="57"/>
              <w:ind w:right="306"/>
              <w:jc w:val="right"/>
              <w:rPr>
                <w:rFonts w:cs="Arial"/>
                <w:sz w:val="18"/>
                <w:szCs w:val="18"/>
              </w:rPr>
            </w:pPr>
            <w:r w:rsidRPr="002A6D80">
              <w:rPr>
                <w:rFonts w:cs="Arial"/>
                <w:spacing w:val="-2"/>
                <w:sz w:val="18"/>
                <w:szCs w:val="18"/>
              </w:rPr>
              <w:t>(5,272)</w:t>
            </w:r>
          </w:p>
        </w:tc>
        <w:tc>
          <w:tcPr>
            <w:tcW w:w="1416" w:type="dxa"/>
          </w:tcPr>
          <w:p w14:paraId="5DC47137" w14:textId="77777777" w:rsidR="00B80DD3" w:rsidRPr="002A6D80" w:rsidRDefault="00283A07" w:rsidP="00512BD0">
            <w:pPr>
              <w:pStyle w:val="TableParagraph"/>
              <w:spacing w:before="57"/>
              <w:ind w:right="78"/>
              <w:jc w:val="right"/>
              <w:rPr>
                <w:rFonts w:cs="Arial"/>
                <w:sz w:val="18"/>
                <w:szCs w:val="18"/>
              </w:rPr>
            </w:pPr>
            <w:r w:rsidRPr="002A6D80">
              <w:rPr>
                <w:rFonts w:cs="Arial"/>
                <w:spacing w:val="-4"/>
                <w:sz w:val="18"/>
                <w:szCs w:val="18"/>
              </w:rPr>
              <w:t>6,200</w:t>
            </w:r>
          </w:p>
        </w:tc>
      </w:tr>
      <w:tr w:rsidR="003F2CCF" w:rsidRPr="002A6D80" w14:paraId="03211DB3" w14:textId="77777777" w:rsidTr="003F2CCF">
        <w:trPr>
          <w:trHeight w:val="296"/>
        </w:trPr>
        <w:tc>
          <w:tcPr>
            <w:tcW w:w="5153" w:type="dxa"/>
          </w:tcPr>
          <w:p w14:paraId="0884C27E"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Plant,</w:t>
            </w:r>
            <w:r w:rsidRPr="002A6D80">
              <w:rPr>
                <w:rFonts w:cs="Arial"/>
                <w:spacing w:val="-2"/>
                <w:sz w:val="18"/>
                <w:szCs w:val="18"/>
              </w:rPr>
              <w:t xml:space="preserve"> </w:t>
            </w:r>
            <w:r w:rsidRPr="002A6D80">
              <w:rPr>
                <w:rFonts w:cs="Arial"/>
                <w:sz w:val="18"/>
                <w:szCs w:val="18"/>
              </w:rPr>
              <w:t>equipment</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w:t>
            </w:r>
            <w:r w:rsidRPr="002A6D80">
              <w:rPr>
                <w:rFonts w:cs="Arial"/>
                <w:sz w:val="18"/>
                <w:szCs w:val="18"/>
              </w:rPr>
              <w:t>motor</w:t>
            </w:r>
            <w:r w:rsidRPr="002A6D80">
              <w:rPr>
                <w:rFonts w:cs="Arial"/>
                <w:spacing w:val="-2"/>
                <w:sz w:val="18"/>
                <w:szCs w:val="18"/>
              </w:rPr>
              <w:t xml:space="preserve"> </w:t>
            </w:r>
            <w:r w:rsidRPr="002A6D80">
              <w:rPr>
                <w:rFonts w:cs="Arial"/>
                <w:sz w:val="18"/>
                <w:szCs w:val="18"/>
              </w:rPr>
              <w:t>vehicles-right-of-</w:t>
            </w:r>
            <w:r w:rsidRPr="002A6D80">
              <w:rPr>
                <w:rFonts w:cs="Arial"/>
                <w:spacing w:val="-5"/>
                <w:sz w:val="18"/>
                <w:szCs w:val="18"/>
              </w:rPr>
              <w:t>use</w:t>
            </w:r>
          </w:p>
        </w:tc>
        <w:tc>
          <w:tcPr>
            <w:tcW w:w="1963" w:type="dxa"/>
          </w:tcPr>
          <w:p w14:paraId="68260595" w14:textId="77777777" w:rsidR="00B80DD3" w:rsidRPr="002A6D80" w:rsidRDefault="00283A07" w:rsidP="00512BD0">
            <w:pPr>
              <w:pStyle w:val="TableParagraph"/>
              <w:spacing w:before="59"/>
              <w:ind w:right="277"/>
              <w:jc w:val="right"/>
              <w:rPr>
                <w:rFonts w:cs="Arial"/>
                <w:sz w:val="18"/>
                <w:szCs w:val="18"/>
              </w:rPr>
            </w:pPr>
            <w:r w:rsidRPr="002A6D80">
              <w:rPr>
                <w:rFonts w:cs="Arial"/>
                <w:spacing w:val="-5"/>
                <w:sz w:val="18"/>
                <w:szCs w:val="18"/>
              </w:rPr>
              <w:t>321</w:t>
            </w:r>
          </w:p>
        </w:tc>
        <w:tc>
          <w:tcPr>
            <w:tcW w:w="1673" w:type="dxa"/>
          </w:tcPr>
          <w:p w14:paraId="15B10C9C" w14:textId="77777777" w:rsidR="00B80DD3" w:rsidRPr="002A6D80" w:rsidRDefault="00283A07" w:rsidP="00512BD0">
            <w:pPr>
              <w:pStyle w:val="TableParagraph"/>
              <w:spacing w:before="59"/>
              <w:ind w:right="306"/>
              <w:jc w:val="right"/>
              <w:rPr>
                <w:rFonts w:cs="Arial"/>
                <w:sz w:val="18"/>
                <w:szCs w:val="18"/>
              </w:rPr>
            </w:pPr>
            <w:r w:rsidRPr="002A6D80">
              <w:rPr>
                <w:rFonts w:cs="Arial"/>
                <w:spacing w:val="-4"/>
                <w:sz w:val="18"/>
                <w:szCs w:val="18"/>
              </w:rPr>
              <w:t>(78)</w:t>
            </w:r>
          </w:p>
        </w:tc>
        <w:tc>
          <w:tcPr>
            <w:tcW w:w="1416" w:type="dxa"/>
          </w:tcPr>
          <w:p w14:paraId="443D6A3A" w14:textId="77777777" w:rsidR="00B80DD3" w:rsidRPr="002A6D80" w:rsidRDefault="00283A07" w:rsidP="00512BD0">
            <w:pPr>
              <w:pStyle w:val="TableParagraph"/>
              <w:spacing w:before="59"/>
              <w:ind w:right="78"/>
              <w:jc w:val="right"/>
              <w:rPr>
                <w:rFonts w:cs="Arial"/>
                <w:sz w:val="18"/>
                <w:szCs w:val="18"/>
              </w:rPr>
            </w:pPr>
            <w:r w:rsidRPr="002A6D80">
              <w:rPr>
                <w:rFonts w:cs="Arial"/>
                <w:spacing w:val="-5"/>
                <w:sz w:val="18"/>
                <w:szCs w:val="18"/>
              </w:rPr>
              <w:t>243</w:t>
            </w:r>
          </w:p>
        </w:tc>
      </w:tr>
      <w:tr w:rsidR="003F2CCF" w:rsidRPr="002A6D80" w14:paraId="0FB98C31" w14:textId="77777777" w:rsidTr="003F2CCF">
        <w:trPr>
          <w:trHeight w:val="387"/>
        </w:trPr>
        <w:tc>
          <w:tcPr>
            <w:tcW w:w="5153" w:type="dxa"/>
          </w:tcPr>
          <w:p w14:paraId="287CFB59"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Net</w:t>
            </w:r>
            <w:r w:rsidRPr="002A6D80">
              <w:rPr>
                <w:rFonts w:cs="Arial"/>
                <w:b/>
                <w:spacing w:val="15"/>
                <w:sz w:val="18"/>
                <w:szCs w:val="18"/>
              </w:rPr>
              <w:t xml:space="preserve"> </w:t>
            </w:r>
            <w:r w:rsidRPr="002A6D80">
              <w:rPr>
                <w:rFonts w:cs="Arial"/>
                <w:b/>
                <w:sz w:val="18"/>
                <w:szCs w:val="18"/>
              </w:rPr>
              <w:t>carrying</w:t>
            </w:r>
            <w:r w:rsidRPr="002A6D80">
              <w:rPr>
                <w:rFonts w:cs="Arial"/>
                <w:b/>
                <w:spacing w:val="15"/>
                <w:sz w:val="18"/>
                <w:szCs w:val="18"/>
              </w:rPr>
              <w:t xml:space="preserve"> </w:t>
            </w:r>
            <w:r w:rsidRPr="002A6D80">
              <w:rPr>
                <w:rFonts w:cs="Arial"/>
                <w:b/>
                <w:spacing w:val="-2"/>
                <w:sz w:val="18"/>
                <w:szCs w:val="18"/>
              </w:rPr>
              <w:t>amount</w:t>
            </w:r>
          </w:p>
        </w:tc>
        <w:tc>
          <w:tcPr>
            <w:tcW w:w="1963" w:type="dxa"/>
          </w:tcPr>
          <w:p w14:paraId="5DC35C53" w14:textId="77777777" w:rsidR="00B80DD3" w:rsidRPr="002A6D80" w:rsidRDefault="00283A07" w:rsidP="00512BD0">
            <w:pPr>
              <w:pStyle w:val="TableParagraph"/>
              <w:spacing w:before="117"/>
              <w:ind w:right="254"/>
              <w:jc w:val="right"/>
              <w:rPr>
                <w:rFonts w:cs="Arial"/>
                <w:b/>
                <w:sz w:val="18"/>
                <w:szCs w:val="18"/>
              </w:rPr>
            </w:pPr>
            <w:r w:rsidRPr="002A6D80">
              <w:rPr>
                <w:rFonts w:cs="Arial"/>
                <w:b/>
                <w:spacing w:val="-2"/>
                <w:w w:val="105"/>
                <w:sz w:val="18"/>
                <w:szCs w:val="18"/>
              </w:rPr>
              <w:t>11,793</w:t>
            </w:r>
          </w:p>
        </w:tc>
        <w:tc>
          <w:tcPr>
            <w:tcW w:w="1673" w:type="dxa"/>
          </w:tcPr>
          <w:p w14:paraId="2AB9C893" w14:textId="77777777" w:rsidR="00B80DD3" w:rsidRPr="002A6D80" w:rsidRDefault="00283A07" w:rsidP="00512BD0">
            <w:pPr>
              <w:pStyle w:val="TableParagraph"/>
              <w:spacing w:before="117"/>
              <w:ind w:right="283"/>
              <w:jc w:val="right"/>
              <w:rPr>
                <w:rFonts w:cs="Arial"/>
                <w:b/>
                <w:sz w:val="18"/>
                <w:szCs w:val="18"/>
              </w:rPr>
            </w:pPr>
            <w:r w:rsidRPr="002A6D80">
              <w:rPr>
                <w:rFonts w:cs="Arial"/>
                <w:b/>
                <w:spacing w:val="-2"/>
                <w:w w:val="105"/>
                <w:sz w:val="18"/>
                <w:szCs w:val="18"/>
              </w:rPr>
              <w:t>(5,350)</w:t>
            </w:r>
          </w:p>
        </w:tc>
        <w:tc>
          <w:tcPr>
            <w:tcW w:w="1416" w:type="dxa"/>
          </w:tcPr>
          <w:p w14:paraId="345082E0"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4"/>
                <w:w w:val="105"/>
                <w:sz w:val="18"/>
                <w:szCs w:val="18"/>
              </w:rPr>
              <w:t>6,443</w:t>
            </w:r>
          </w:p>
        </w:tc>
      </w:tr>
    </w:tbl>
    <w:p w14:paraId="5C43EBD9" w14:textId="77777777" w:rsidR="00B80DD3" w:rsidRPr="002A6D80" w:rsidRDefault="00B80DD3" w:rsidP="00512BD0">
      <w:pPr>
        <w:spacing w:before="10"/>
        <w:rPr>
          <w:rFonts w:ascii="VIC"/>
          <w:sz w:val="25"/>
        </w:rPr>
      </w:pPr>
    </w:p>
    <w:p w14:paraId="34BBB894" w14:textId="762834A9" w:rsidR="00B80DD3" w:rsidRPr="002A6D80" w:rsidRDefault="00495480" w:rsidP="00495480">
      <w:pPr>
        <w:jc w:val="right"/>
      </w:pPr>
      <w:r w:rsidRPr="002A6D80">
        <w:rPr>
          <w:w w:val="105"/>
        </w:rPr>
        <w:lastRenderedPageBreak/>
        <w:t>($’000)</w:t>
      </w:r>
    </w:p>
    <w:tbl>
      <w:tblPr>
        <w:tblStyle w:val="TableGrid"/>
        <w:tblW w:w="10205" w:type="dxa"/>
        <w:tblLayout w:type="fixed"/>
        <w:tblLook w:val="01E0" w:firstRow="1" w:lastRow="1" w:firstColumn="1" w:lastColumn="1" w:noHBand="0" w:noVBand="0"/>
      </w:tblPr>
      <w:tblGrid>
        <w:gridCol w:w="5261"/>
        <w:gridCol w:w="2839"/>
        <w:gridCol w:w="2105"/>
      </w:tblGrid>
      <w:tr w:rsidR="0046730F" w:rsidRPr="002A6D80" w14:paraId="451D438A" w14:textId="77777777" w:rsidTr="003F2CCF">
        <w:trPr>
          <w:cnfStyle w:val="100000000000" w:firstRow="1" w:lastRow="0" w:firstColumn="0" w:lastColumn="0" w:oddVBand="0" w:evenVBand="0" w:oddHBand="0" w:evenHBand="0" w:firstRowFirstColumn="0" w:firstRowLastColumn="0" w:lastRowFirstColumn="0" w:lastRowLastColumn="0"/>
          <w:trHeight w:val="530"/>
        </w:trPr>
        <w:tc>
          <w:tcPr>
            <w:tcW w:w="5261" w:type="dxa"/>
          </w:tcPr>
          <w:p w14:paraId="6CE4545A" w14:textId="77777777" w:rsidR="00B80DD3" w:rsidRPr="002A6D80" w:rsidRDefault="00B80DD3" w:rsidP="00512BD0">
            <w:pPr>
              <w:pStyle w:val="TableParagraph"/>
              <w:spacing w:before="0"/>
              <w:rPr>
                <w:rFonts w:cs="Arial"/>
                <w:sz w:val="18"/>
                <w:szCs w:val="18"/>
              </w:rPr>
            </w:pPr>
          </w:p>
        </w:tc>
        <w:tc>
          <w:tcPr>
            <w:tcW w:w="2839" w:type="dxa"/>
          </w:tcPr>
          <w:p w14:paraId="1FB12708" w14:textId="77777777" w:rsidR="00B80DD3" w:rsidRPr="002A6D80" w:rsidRDefault="00283A07" w:rsidP="00512BD0">
            <w:pPr>
              <w:pStyle w:val="TableParagraph"/>
              <w:spacing w:before="0"/>
              <w:ind w:right="240"/>
              <w:jc w:val="right"/>
              <w:rPr>
                <w:rFonts w:cs="Arial"/>
                <w:b w:val="0"/>
                <w:sz w:val="18"/>
                <w:szCs w:val="18"/>
              </w:rPr>
            </w:pPr>
            <w:r w:rsidRPr="002A6D80">
              <w:rPr>
                <w:rFonts w:cs="Arial"/>
                <w:sz w:val="18"/>
                <w:szCs w:val="18"/>
              </w:rPr>
              <w:t>Buildings</w:t>
            </w:r>
            <w:r w:rsidRPr="002A6D80">
              <w:rPr>
                <w:rFonts w:cs="Arial"/>
                <w:spacing w:val="-1"/>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2105" w:type="dxa"/>
          </w:tcPr>
          <w:p w14:paraId="6A331799" w14:textId="77777777" w:rsidR="00B80DD3" w:rsidRPr="002A6D80" w:rsidRDefault="00283A07" w:rsidP="00512BD0">
            <w:pPr>
              <w:pStyle w:val="TableParagraph"/>
              <w:spacing w:before="102" w:line="208" w:lineRule="auto"/>
              <w:ind w:left="301" w:hanging="82"/>
              <w:jc w:val="left"/>
              <w:rPr>
                <w:rFonts w:cs="Arial"/>
                <w:b w:val="0"/>
                <w:sz w:val="18"/>
                <w:szCs w:val="18"/>
              </w:rPr>
            </w:pPr>
            <w:r w:rsidRPr="002A6D80">
              <w:rPr>
                <w:rFonts w:cs="Arial"/>
                <w:sz w:val="18"/>
                <w:szCs w:val="18"/>
              </w:rPr>
              <w:t>Plant,</w:t>
            </w:r>
            <w:r w:rsidRPr="002A6D80">
              <w:rPr>
                <w:rFonts w:cs="Arial"/>
                <w:spacing w:val="-11"/>
                <w:sz w:val="18"/>
                <w:szCs w:val="18"/>
              </w:rPr>
              <w:t xml:space="preserve"> </w:t>
            </w:r>
            <w:r w:rsidRPr="002A6D80">
              <w:rPr>
                <w:rFonts w:cs="Arial"/>
                <w:sz w:val="18"/>
                <w:szCs w:val="18"/>
              </w:rPr>
              <w:t>equipment</w:t>
            </w:r>
            <w:r w:rsidRPr="002A6D80">
              <w:rPr>
                <w:rFonts w:cs="Arial"/>
                <w:spacing w:val="-10"/>
                <w:sz w:val="18"/>
                <w:szCs w:val="18"/>
              </w:rPr>
              <w:t xml:space="preserve"> </w:t>
            </w:r>
            <w:r w:rsidRPr="002A6D80">
              <w:rPr>
                <w:rFonts w:cs="Arial"/>
                <w:sz w:val="18"/>
                <w:szCs w:val="18"/>
              </w:rPr>
              <w:t>and vehicles</w:t>
            </w:r>
            <w:r w:rsidRPr="002A6D80">
              <w:rPr>
                <w:rFonts w:cs="Arial"/>
                <w:spacing w:val="-3"/>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fair</w:t>
            </w:r>
            <w:r w:rsidRPr="002A6D80">
              <w:rPr>
                <w:rFonts w:cs="Arial"/>
                <w:spacing w:val="-1"/>
                <w:sz w:val="18"/>
                <w:szCs w:val="18"/>
              </w:rPr>
              <w:t xml:space="preserve"> </w:t>
            </w:r>
            <w:r w:rsidRPr="002A6D80">
              <w:rPr>
                <w:rFonts w:cs="Arial"/>
                <w:spacing w:val="-4"/>
                <w:sz w:val="18"/>
                <w:szCs w:val="18"/>
              </w:rPr>
              <w:t>value</w:t>
            </w:r>
          </w:p>
        </w:tc>
      </w:tr>
      <w:tr w:rsidR="0046730F" w:rsidRPr="002A6D80" w14:paraId="5B2AB5F7" w14:textId="77777777" w:rsidTr="003F2CCF">
        <w:trPr>
          <w:trHeight w:val="348"/>
        </w:trPr>
        <w:tc>
          <w:tcPr>
            <w:tcW w:w="5261" w:type="dxa"/>
          </w:tcPr>
          <w:p w14:paraId="0EB4E1BF" w14:textId="77777777" w:rsidR="00B80DD3" w:rsidRPr="002A6D80" w:rsidRDefault="00283A07" w:rsidP="00512BD0">
            <w:pPr>
              <w:pStyle w:val="TableParagraph"/>
              <w:spacing w:before="86"/>
              <w:ind w:left="80"/>
              <w:rPr>
                <w:rFonts w:cs="Arial"/>
                <w:b/>
                <w:sz w:val="18"/>
                <w:szCs w:val="18"/>
              </w:rPr>
            </w:pPr>
            <w:r w:rsidRPr="002A6D80">
              <w:rPr>
                <w:rFonts w:cs="Arial"/>
                <w:b/>
                <w:w w:val="105"/>
                <w:sz w:val="18"/>
                <w:szCs w:val="18"/>
              </w:rPr>
              <w:t>Opening</w:t>
            </w:r>
            <w:r w:rsidRPr="002A6D80">
              <w:rPr>
                <w:rFonts w:cs="Arial"/>
                <w:b/>
                <w:spacing w:val="-9"/>
                <w:w w:val="105"/>
                <w:sz w:val="18"/>
                <w:szCs w:val="18"/>
              </w:rPr>
              <w:t xml:space="preserve"> </w:t>
            </w:r>
            <w:r w:rsidRPr="002A6D80">
              <w:rPr>
                <w:rFonts w:cs="Arial"/>
                <w:b/>
                <w:w w:val="105"/>
                <w:sz w:val="18"/>
                <w:szCs w:val="18"/>
              </w:rPr>
              <w:t>balance</w:t>
            </w:r>
            <w:r w:rsidRPr="002A6D80">
              <w:rPr>
                <w:rFonts w:cs="Arial"/>
                <w:b/>
                <w:spacing w:val="-8"/>
                <w:w w:val="105"/>
                <w:sz w:val="18"/>
                <w:szCs w:val="18"/>
              </w:rPr>
              <w:t xml:space="preserve"> </w:t>
            </w:r>
            <w:r w:rsidRPr="002A6D80">
              <w:rPr>
                <w:rFonts w:cs="Arial"/>
                <w:b/>
                <w:w w:val="105"/>
                <w:sz w:val="18"/>
                <w:szCs w:val="18"/>
              </w:rPr>
              <w:t>–</w:t>
            </w:r>
            <w:r w:rsidRPr="002A6D80">
              <w:rPr>
                <w:rFonts w:cs="Arial"/>
                <w:b/>
                <w:spacing w:val="-8"/>
                <w:w w:val="105"/>
                <w:sz w:val="18"/>
                <w:szCs w:val="18"/>
              </w:rPr>
              <w:t xml:space="preserve"> </w:t>
            </w:r>
            <w:r w:rsidRPr="002A6D80">
              <w:rPr>
                <w:rFonts w:cs="Arial"/>
                <w:b/>
                <w:w w:val="105"/>
                <w:sz w:val="18"/>
                <w:szCs w:val="18"/>
              </w:rPr>
              <w:t>1</w:t>
            </w:r>
            <w:r w:rsidRPr="002A6D80">
              <w:rPr>
                <w:rFonts w:cs="Arial"/>
                <w:b/>
                <w:spacing w:val="-8"/>
                <w:w w:val="105"/>
                <w:sz w:val="18"/>
                <w:szCs w:val="18"/>
              </w:rPr>
              <w:t xml:space="preserve"> </w:t>
            </w:r>
            <w:r w:rsidRPr="002A6D80">
              <w:rPr>
                <w:rFonts w:cs="Arial"/>
                <w:b/>
                <w:w w:val="105"/>
                <w:sz w:val="18"/>
                <w:szCs w:val="18"/>
              </w:rPr>
              <w:t>July</w:t>
            </w:r>
            <w:r w:rsidRPr="002A6D80">
              <w:rPr>
                <w:rFonts w:cs="Arial"/>
                <w:b/>
                <w:spacing w:val="-8"/>
                <w:w w:val="105"/>
                <w:sz w:val="18"/>
                <w:szCs w:val="18"/>
              </w:rPr>
              <w:t xml:space="preserve"> </w:t>
            </w:r>
            <w:r w:rsidRPr="002A6D80">
              <w:rPr>
                <w:rFonts w:cs="Arial"/>
                <w:b/>
                <w:spacing w:val="-4"/>
                <w:w w:val="105"/>
                <w:sz w:val="18"/>
                <w:szCs w:val="18"/>
              </w:rPr>
              <w:t>2021</w:t>
            </w:r>
          </w:p>
        </w:tc>
        <w:tc>
          <w:tcPr>
            <w:tcW w:w="2839" w:type="dxa"/>
          </w:tcPr>
          <w:p w14:paraId="4C452358" w14:textId="77777777" w:rsidR="00B80DD3" w:rsidRPr="002A6D80" w:rsidRDefault="00283A07" w:rsidP="00512BD0">
            <w:pPr>
              <w:pStyle w:val="TableParagraph"/>
              <w:spacing w:before="80"/>
              <w:ind w:right="240"/>
              <w:jc w:val="right"/>
              <w:rPr>
                <w:rFonts w:cs="Arial"/>
                <w:sz w:val="18"/>
                <w:szCs w:val="18"/>
              </w:rPr>
            </w:pPr>
            <w:r w:rsidRPr="002A6D80">
              <w:rPr>
                <w:rFonts w:cs="Arial"/>
                <w:spacing w:val="-4"/>
                <w:sz w:val="18"/>
                <w:szCs w:val="18"/>
              </w:rPr>
              <w:t>6,200</w:t>
            </w:r>
          </w:p>
        </w:tc>
        <w:tc>
          <w:tcPr>
            <w:tcW w:w="2105" w:type="dxa"/>
          </w:tcPr>
          <w:p w14:paraId="1369C156" w14:textId="77777777" w:rsidR="00B80DD3" w:rsidRPr="002A6D80" w:rsidRDefault="00283A07" w:rsidP="00512BD0">
            <w:pPr>
              <w:pStyle w:val="TableParagraph"/>
              <w:spacing w:before="80"/>
              <w:ind w:right="78"/>
              <w:jc w:val="right"/>
              <w:rPr>
                <w:rFonts w:cs="Arial"/>
                <w:sz w:val="18"/>
                <w:szCs w:val="18"/>
              </w:rPr>
            </w:pPr>
            <w:r w:rsidRPr="002A6D80">
              <w:rPr>
                <w:rFonts w:cs="Arial"/>
                <w:spacing w:val="-5"/>
                <w:sz w:val="18"/>
                <w:szCs w:val="18"/>
              </w:rPr>
              <w:t>243</w:t>
            </w:r>
          </w:p>
        </w:tc>
      </w:tr>
      <w:tr w:rsidR="0046730F" w:rsidRPr="002A6D80" w14:paraId="16594CFD" w14:textId="77777777" w:rsidTr="003F2CCF">
        <w:trPr>
          <w:trHeight w:val="318"/>
        </w:trPr>
        <w:tc>
          <w:tcPr>
            <w:tcW w:w="5261" w:type="dxa"/>
          </w:tcPr>
          <w:p w14:paraId="1093A7A4" w14:textId="77777777" w:rsidR="00B80DD3" w:rsidRPr="002A6D80" w:rsidRDefault="00283A07" w:rsidP="00512BD0">
            <w:pPr>
              <w:pStyle w:val="TableParagraph"/>
              <w:spacing w:before="57"/>
              <w:ind w:left="80"/>
              <w:rPr>
                <w:rFonts w:cs="Arial"/>
                <w:sz w:val="18"/>
                <w:szCs w:val="18"/>
              </w:rPr>
            </w:pPr>
            <w:r w:rsidRPr="002A6D80">
              <w:rPr>
                <w:rFonts w:cs="Arial"/>
                <w:spacing w:val="-2"/>
                <w:sz w:val="18"/>
                <w:szCs w:val="18"/>
              </w:rPr>
              <w:t>Additions</w:t>
            </w:r>
          </w:p>
        </w:tc>
        <w:tc>
          <w:tcPr>
            <w:tcW w:w="2839" w:type="dxa"/>
          </w:tcPr>
          <w:p w14:paraId="0B92E911" w14:textId="77777777" w:rsidR="00B80DD3" w:rsidRPr="002A6D80" w:rsidRDefault="00283A07" w:rsidP="00512BD0">
            <w:pPr>
              <w:pStyle w:val="TableParagraph"/>
              <w:spacing w:before="57"/>
              <w:ind w:right="240"/>
              <w:jc w:val="right"/>
              <w:rPr>
                <w:rFonts w:cs="Arial"/>
                <w:sz w:val="18"/>
                <w:szCs w:val="18"/>
              </w:rPr>
            </w:pPr>
            <w:r w:rsidRPr="002A6D80">
              <w:rPr>
                <w:rFonts w:cs="Arial"/>
                <w:spacing w:val="-5"/>
                <w:sz w:val="18"/>
                <w:szCs w:val="18"/>
              </w:rPr>
              <w:t>449</w:t>
            </w:r>
          </w:p>
        </w:tc>
        <w:tc>
          <w:tcPr>
            <w:tcW w:w="2105" w:type="dxa"/>
          </w:tcPr>
          <w:p w14:paraId="1E03E447" w14:textId="77777777" w:rsidR="00B80DD3" w:rsidRPr="002A6D80" w:rsidRDefault="00283A07" w:rsidP="00512BD0">
            <w:pPr>
              <w:pStyle w:val="TableParagraph"/>
              <w:spacing w:before="57"/>
              <w:ind w:right="78"/>
              <w:jc w:val="right"/>
              <w:rPr>
                <w:rFonts w:cs="Arial"/>
                <w:sz w:val="18"/>
                <w:szCs w:val="18"/>
              </w:rPr>
            </w:pPr>
            <w:r w:rsidRPr="002A6D80">
              <w:rPr>
                <w:rFonts w:cs="Arial"/>
                <w:spacing w:val="-4"/>
                <w:sz w:val="18"/>
                <w:szCs w:val="18"/>
              </w:rPr>
              <w:t>1,200</w:t>
            </w:r>
          </w:p>
        </w:tc>
      </w:tr>
      <w:tr w:rsidR="0046730F" w:rsidRPr="002A6D80" w14:paraId="6966D8F2" w14:textId="77777777" w:rsidTr="003F2CCF">
        <w:trPr>
          <w:trHeight w:val="320"/>
        </w:trPr>
        <w:tc>
          <w:tcPr>
            <w:tcW w:w="5261" w:type="dxa"/>
          </w:tcPr>
          <w:p w14:paraId="7AEB4D8A"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Disposals</w:t>
            </w:r>
          </w:p>
        </w:tc>
        <w:tc>
          <w:tcPr>
            <w:tcW w:w="2839" w:type="dxa"/>
          </w:tcPr>
          <w:p w14:paraId="300A99D9" w14:textId="77777777" w:rsidR="00B80DD3" w:rsidRPr="002A6D80" w:rsidRDefault="00283A07" w:rsidP="00512BD0">
            <w:pPr>
              <w:pStyle w:val="TableParagraph"/>
              <w:spacing w:before="59"/>
              <w:ind w:right="242"/>
              <w:jc w:val="right"/>
              <w:rPr>
                <w:rFonts w:cs="Arial"/>
                <w:sz w:val="18"/>
                <w:szCs w:val="18"/>
              </w:rPr>
            </w:pPr>
            <w:r w:rsidRPr="002A6D80">
              <w:rPr>
                <w:rFonts w:cs="Arial"/>
                <w:sz w:val="18"/>
                <w:szCs w:val="18"/>
              </w:rPr>
              <w:t>-</w:t>
            </w:r>
          </w:p>
        </w:tc>
        <w:tc>
          <w:tcPr>
            <w:tcW w:w="2105" w:type="dxa"/>
          </w:tcPr>
          <w:p w14:paraId="21BCF745" w14:textId="77777777" w:rsidR="00B80DD3" w:rsidRPr="002A6D80" w:rsidRDefault="00283A07" w:rsidP="00512BD0">
            <w:pPr>
              <w:pStyle w:val="TableParagraph"/>
              <w:spacing w:before="59"/>
              <w:ind w:right="78"/>
              <w:jc w:val="right"/>
              <w:rPr>
                <w:rFonts w:cs="Arial"/>
                <w:sz w:val="18"/>
                <w:szCs w:val="18"/>
              </w:rPr>
            </w:pPr>
            <w:r w:rsidRPr="002A6D80">
              <w:rPr>
                <w:rFonts w:cs="Arial"/>
                <w:spacing w:val="-2"/>
                <w:sz w:val="18"/>
                <w:szCs w:val="18"/>
              </w:rPr>
              <w:t>(137)</w:t>
            </w:r>
          </w:p>
        </w:tc>
      </w:tr>
      <w:tr w:rsidR="0046730F" w:rsidRPr="002A6D80" w14:paraId="3A5066C0" w14:textId="77777777" w:rsidTr="003F2CCF">
        <w:trPr>
          <w:trHeight w:val="320"/>
        </w:trPr>
        <w:tc>
          <w:tcPr>
            <w:tcW w:w="5261" w:type="dxa"/>
          </w:tcPr>
          <w:p w14:paraId="299DB5AD"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Revaluations</w:t>
            </w:r>
          </w:p>
        </w:tc>
        <w:tc>
          <w:tcPr>
            <w:tcW w:w="2839" w:type="dxa"/>
          </w:tcPr>
          <w:p w14:paraId="224F67B2" w14:textId="77777777" w:rsidR="00B80DD3" w:rsidRPr="002A6D80" w:rsidRDefault="00283A07" w:rsidP="00512BD0">
            <w:pPr>
              <w:pStyle w:val="TableParagraph"/>
              <w:spacing w:before="59"/>
              <w:ind w:right="242"/>
              <w:jc w:val="right"/>
              <w:rPr>
                <w:rFonts w:cs="Arial"/>
                <w:sz w:val="18"/>
                <w:szCs w:val="18"/>
              </w:rPr>
            </w:pPr>
            <w:r w:rsidRPr="002A6D80">
              <w:rPr>
                <w:rFonts w:cs="Arial"/>
                <w:sz w:val="18"/>
                <w:szCs w:val="18"/>
              </w:rPr>
              <w:t>-</w:t>
            </w:r>
          </w:p>
        </w:tc>
        <w:tc>
          <w:tcPr>
            <w:tcW w:w="2105" w:type="dxa"/>
          </w:tcPr>
          <w:p w14:paraId="5B49D3D5" w14:textId="77777777" w:rsidR="00B80DD3" w:rsidRPr="002A6D80" w:rsidRDefault="00283A07" w:rsidP="00512BD0">
            <w:pPr>
              <w:pStyle w:val="TableParagraph"/>
              <w:spacing w:before="59"/>
              <w:ind w:right="78"/>
              <w:jc w:val="right"/>
              <w:rPr>
                <w:rFonts w:cs="Arial"/>
                <w:sz w:val="18"/>
                <w:szCs w:val="18"/>
              </w:rPr>
            </w:pPr>
            <w:r w:rsidRPr="002A6D80">
              <w:rPr>
                <w:rFonts w:cs="Arial"/>
                <w:sz w:val="18"/>
                <w:szCs w:val="18"/>
              </w:rPr>
              <w:t>-</w:t>
            </w:r>
          </w:p>
        </w:tc>
      </w:tr>
      <w:tr w:rsidR="0046730F" w:rsidRPr="002A6D80" w14:paraId="16A9C67C" w14:textId="77777777" w:rsidTr="003F2CCF">
        <w:trPr>
          <w:trHeight w:val="320"/>
        </w:trPr>
        <w:tc>
          <w:tcPr>
            <w:tcW w:w="5261" w:type="dxa"/>
          </w:tcPr>
          <w:p w14:paraId="39829B75"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Machinery</w:t>
            </w:r>
            <w:r w:rsidRPr="002A6D80">
              <w:rPr>
                <w:rFonts w:cs="Arial"/>
                <w:spacing w:val="-3"/>
                <w:sz w:val="18"/>
                <w:szCs w:val="18"/>
              </w:rPr>
              <w:t xml:space="preserve"> </w:t>
            </w:r>
            <w:r w:rsidRPr="002A6D80">
              <w:rPr>
                <w:rFonts w:cs="Arial"/>
                <w:sz w:val="18"/>
                <w:szCs w:val="18"/>
              </w:rPr>
              <w:t>of</w:t>
            </w:r>
            <w:r w:rsidRPr="002A6D80">
              <w:rPr>
                <w:rFonts w:cs="Arial"/>
                <w:spacing w:val="-3"/>
                <w:sz w:val="18"/>
                <w:szCs w:val="18"/>
              </w:rPr>
              <w:t xml:space="preserve"> </w:t>
            </w:r>
            <w:r w:rsidRPr="002A6D80">
              <w:rPr>
                <w:rFonts w:cs="Arial"/>
                <w:sz w:val="18"/>
                <w:szCs w:val="18"/>
              </w:rPr>
              <w:t>government</w:t>
            </w:r>
            <w:r w:rsidRPr="002A6D80">
              <w:rPr>
                <w:rFonts w:cs="Arial"/>
                <w:spacing w:val="-2"/>
                <w:sz w:val="18"/>
                <w:szCs w:val="18"/>
              </w:rPr>
              <w:t xml:space="preserve"> </w:t>
            </w:r>
            <w:r w:rsidRPr="002A6D80">
              <w:rPr>
                <w:rFonts w:cs="Arial"/>
                <w:sz w:val="18"/>
                <w:szCs w:val="18"/>
              </w:rPr>
              <w:t>–</w:t>
            </w:r>
            <w:r w:rsidRPr="002A6D80">
              <w:rPr>
                <w:rFonts w:cs="Arial"/>
                <w:spacing w:val="-3"/>
                <w:sz w:val="18"/>
                <w:szCs w:val="18"/>
              </w:rPr>
              <w:t xml:space="preserve"> </w:t>
            </w:r>
            <w:r w:rsidRPr="002A6D80">
              <w:rPr>
                <w:rFonts w:cs="Arial"/>
                <w:sz w:val="18"/>
                <w:szCs w:val="18"/>
              </w:rPr>
              <w:t>transfer</w:t>
            </w:r>
            <w:r w:rsidRPr="002A6D80">
              <w:rPr>
                <w:rFonts w:cs="Arial"/>
                <w:spacing w:val="-2"/>
                <w:sz w:val="18"/>
                <w:szCs w:val="18"/>
              </w:rPr>
              <w:t xml:space="preserve"> </w:t>
            </w:r>
            <w:r w:rsidRPr="002A6D80">
              <w:rPr>
                <w:rFonts w:cs="Arial"/>
                <w:spacing w:val="-5"/>
                <w:sz w:val="18"/>
                <w:szCs w:val="18"/>
              </w:rPr>
              <w:t>out</w:t>
            </w:r>
          </w:p>
        </w:tc>
        <w:tc>
          <w:tcPr>
            <w:tcW w:w="2839" w:type="dxa"/>
          </w:tcPr>
          <w:p w14:paraId="6292AAD3" w14:textId="77777777" w:rsidR="00B80DD3" w:rsidRPr="002A6D80" w:rsidRDefault="00283A07" w:rsidP="00512BD0">
            <w:pPr>
              <w:pStyle w:val="TableParagraph"/>
              <w:spacing w:before="59"/>
              <w:ind w:right="242"/>
              <w:jc w:val="right"/>
              <w:rPr>
                <w:rFonts w:cs="Arial"/>
                <w:sz w:val="18"/>
                <w:szCs w:val="18"/>
              </w:rPr>
            </w:pPr>
            <w:r w:rsidRPr="002A6D80">
              <w:rPr>
                <w:rFonts w:cs="Arial"/>
                <w:sz w:val="18"/>
                <w:szCs w:val="18"/>
              </w:rPr>
              <w:t>-</w:t>
            </w:r>
          </w:p>
        </w:tc>
        <w:tc>
          <w:tcPr>
            <w:tcW w:w="2105" w:type="dxa"/>
          </w:tcPr>
          <w:p w14:paraId="2FB039E5" w14:textId="77777777" w:rsidR="00B80DD3" w:rsidRPr="002A6D80" w:rsidRDefault="00283A07" w:rsidP="00512BD0">
            <w:pPr>
              <w:pStyle w:val="TableParagraph"/>
              <w:spacing w:before="59"/>
              <w:ind w:right="78"/>
              <w:jc w:val="right"/>
              <w:rPr>
                <w:rFonts w:cs="Arial"/>
                <w:sz w:val="18"/>
                <w:szCs w:val="18"/>
              </w:rPr>
            </w:pPr>
            <w:r w:rsidRPr="002A6D80">
              <w:rPr>
                <w:rFonts w:cs="Arial"/>
                <w:sz w:val="18"/>
                <w:szCs w:val="18"/>
              </w:rPr>
              <w:t>-</w:t>
            </w:r>
          </w:p>
        </w:tc>
      </w:tr>
      <w:tr w:rsidR="0046730F" w:rsidRPr="002A6D80" w14:paraId="6AE88C79" w14:textId="77777777" w:rsidTr="003F2CCF">
        <w:trPr>
          <w:trHeight w:val="320"/>
        </w:trPr>
        <w:tc>
          <w:tcPr>
            <w:tcW w:w="5261" w:type="dxa"/>
          </w:tcPr>
          <w:p w14:paraId="0A3030AF"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Reclassification</w:t>
            </w:r>
          </w:p>
        </w:tc>
        <w:tc>
          <w:tcPr>
            <w:tcW w:w="2839" w:type="dxa"/>
          </w:tcPr>
          <w:p w14:paraId="75C84E70" w14:textId="77777777" w:rsidR="00B80DD3" w:rsidRPr="002A6D80" w:rsidRDefault="00283A07" w:rsidP="00512BD0">
            <w:pPr>
              <w:pStyle w:val="TableParagraph"/>
              <w:spacing w:before="59"/>
              <w:ind w:right="242"/>
              <w:jc w:val="right"/>
              <w:rPr>
                <w:rFonts w:cs="Arial"/>
                <w:sz w:val="18"/>
                <w:szCs w:val="18"/>
              </w:rPr>
            </w:pPr>
            <w:r w:rsidRPr="002A6D80">
              <w:rPr>
                <w:rFonts w:cs="Arial"/>
                <w:sz w:val="18"/>
                <w:szCs w:val="18"/>
              </w:rPr>
              <w:t>-</w:t>
            </w:r>
          </w:p>
        </w:tc>
        <w:tc>
          <w:tcPr>
            <w:tcW w:w="2105" w:type="dxa"/>
          </w:tcPr>
          <w:p w14:paraId="2076069E" w14:textId="77777777" w:rsidR="00B80DD3" w:rsidRPr="002A6D80" w:rsidRDefault="00283A07" w:rsidP="00512BD0">
            <w:pPr>
              <w:pStyle w:val="TableParagraph"/>
              <w:spacing w:before="59"/>
              <w:ind w:right="78"/>
              <w:jc w:val="right"/>
              <w:rPr>
                <w:rFonts w:cs="Arial"/>
                <w:sz w:val="18"/>
                <w:szCs w:val="18"/>
              </w:rPr>
            </w:pPr>
            <w:r w:rsidRPr="002A6D80">
              <w:rPr>
                <w:rFonts w:cs="Arial"/>
                <w:sz w:val="18"/>
                <w:szCs w:val="18"/>
              </w:rPr>
              <w:t>-</w:t>
            </w:r>
          </w:p>
        </w:tc>
      </w:tr>
      <w:tr w:rsidR="0046730F" w:rsidRPr="002A6D80" w14:paraId="4E21DB6B" w14:textId="77777777" w:rsidTr="003F2CCF">
        <w:trPr>
          <w:trHeight w:val="296"/>
        </w:trPr>
        <w:tc>
          <w:tcPr>
            <w:tcW w:w="5261" w:type="dxa"/>
          </w:tcPr>
          <w:p w14:paraId="7661FD2F"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Depreciation</w:t>
            </w:r>
          </w:p>
        </w:tc>
        <w:tc>
          <w:tcPr>
            <w:tcW w:w="2839" w:type="dxa"/>
          </w:tcPr>
          <w:p w14:paraId="283ADE66" w14:textId="77777777" w:rsidR="00B80DD3" w:rsidRPr="002A6D80" w:rsidRDefault="00283A07" w:rsidP="00512BD0">
            <w:pPr>
              <w:pStyle w:val="TableParagraph"/>
              <w:spacing w:before="59"/>
              <w:ind w:right="240"/>
              <w:jc w:val="right"/>
              <w:rPr>
                <w:rFonts w:cs="Arial"/>
                <w:sz w:val="18"/>
                <w:szCs w:val="18"/>
              </w:rPr>
            </w:pPr>
            <w:r w:rsidRPr="002A6D80">
              <w:rPr>
                <w:rFonts w:cs="Arial"/>
                <w:spacing w:val="-2"/>
                <w:sz w:val="18"/>
                <w:szCs w:val="18"/>
              </w:rPr>
              <w:t>(1,813)</w:t>
            </w:r>
          </w:p>
        </w:tc>
        <w:tc>
          <w:tcPr>
            <w:tcW w:w="2105" w:type="dxa"/>
          </w:tcPr>
          <w:p w14:paraId="7572BF4D" w14:textId="77777777" w:rsidR="00B80DD3" w:rsidRPr="002A6D80" w:rsidRDefault="00283A07" w:rsidP="00512BD0">
            <w:pPr>
              <w:pStyle w:val="TableParagraph"/>
              <w:spacing w:before="59"/>
              <w:ind w:right="78"/>
              <w:jc w:val="right"/>
              <w:rPr>
                <w:rFonts w:cs="Arial"/>
                <w:sz w:val="18"/>
                <w:szCs w:val="18"/>
              </w:rPr>
            </w:pPr>
            <w:r w:rsidRPr="002A6D80">
              <w:rPr>
                <w:rFonts w:cs="Arial"/>
                <w:spacing w:val="-2"/>
                <w:sz w:val="18"/>
                <w:szCs w:val="18"/>
              </w:rPr>
              <w:t>(240)</w:t>
            </w:r>
          </w:p>
        </w:tc>
      </w:tr>
      <w:tr w:rsidR="0046730F" w:rsidRPr="002A6D80" w14:paraId="68454976" w14:textId="77777777" w:rsidTr="003F2CCF">
        <w:trPr>
          <w:trHeight w:val="387"/>
        </w:trPr>
        <w:tc>
          <w:tcPr>
            <w:tcW w:w="5261" w:type="dxa"/>
          </w:tcPr>
          <w:p w14:paraId="03EB67D3" w14:textId="77777777" w:rsidR="00B80DD3" w:rsidRPr="002A6D80" w:rsidRDefault="00283A07" w:rsidP="00512BD0">
            <w:pPr>
              <w:pStyle w:val="TableParagraph"/>
              <w:spacing w:before="117"/>
              <w:ind w:left="56"/>
              <w:rPr>
                <w:rFonts w:cs="Arial"/>
                <w:b/>
                <w:sz w:val="18"/>
                <w:szCs w:val="18"/>
              </w:rPr>
            </w:pPr>
            <w:r w:rsidRPr="002A6D80">
              <w:rPr>
                <w:rFonts w:cs="Arial"/>
                <w:b/>
                <w:w w:val="105"/>
                <w:sz w:val="18"/>
                <w:szCs w:val="18"/>
              </w:rPr>
              <w:t>Closing</w:t>
            </w:r>
            <w:r w:rsidRPr="002A6D80">
              <w:rPr>
                <w:rFonts w:cs="Arial"/>
                <w:b/>
                <w:spacing w:val="-9"/>
                <w:w w:val="105"/>
                <w:sz w:val="18"/>
                <w:szCs w:val="18"/>
              </w:rPr>
              <w:t xml:space="preserve"> </w:t>
            </w:r>
            <w:r w:rsidRPr="002A6D80">
              <w:rPr>
                <w:rFonts w:cs="Arial"/>
                <w:b/>
                <w:w w:val="105"/>
                <w:sz w:val="18"/>
                <w:szCs w:val="18"/>
              </w:rPr>
              <w:t>balance</w:t>
            </w:r>
            <w:r w:rsidRPr="002A6D80">
              <w:rPr>
                <w:rFonts w:cs="Arial"/>
                <w:b/>
                <w:spacing w:val="-9"/>
                <w:w w:val="105"/>
                <w:sz w:val="18"/>
                <w:szCs w:val="18"/>
              </w:rPr>
              <w:t xml:space="preserve"> </w:t>
            </w:r>
            <w:r w:rsidRPr="002A6D80">
              <w:rPr>
                <w:rFonts w:cs="Arial"/>
                <w:b/>
                <w:w w:val="105"/>
                <w:sz w:val="18"/>
                <w:szCs w:val="18"/>
              </w:rPr>
              <w:t>–</w:t>
            </w:r>
            <w:r w:rsidRPr="002A6D80">
              <w:rPr>
                <w:rFonts w:cs="Arial"/>
                <w:b/>
                <w:spacing w:val="-8"/>
                <w:w w:val="105"/>
                <w:sz w:val="18"/>
                <w:szCs w:val="18"/>
              </w:rPr>
              <w:t xml:space="preserve"> </w:t>
            </w:r>
            <w:r w:rsidRPr="002A6D80">
              <w:rPr>
                <w:rFonts w:cs="Arial"/>
                <w:b/>
                <w:w w:val="105"/>
                <w:sz w:val="18"/>
                <w:szCs w:val="18"/>
              </w:rPr>
              <w:t>30</w:t>
            </w:r>
            <w:r w:rsidRPr="002A6D80">
              <w:rPr>
                <w:rFonts w:cs="Arial"/>
                <w:b/>
                <w:spacing w:val="-9"/>
                <w:w w:val="105"/>
                <w:sz w:val="18"/>
                <w:szCs w:val="18"/>
              </w:rPr>
              <w:t xml:space="preserve"> </w:t>
            </w:r>
            <w:r w:rsidRPr="002A6D80">
              <w:rPr>
                <w:rFonts w:cs="Arial"/>
                <w:b/>
                <w:w w:val="105"/>
                <w:sz w:val="18"/>
                <w:szCs w:val="18"/>
              </w:rPr>
              <w:t>June</w:t>
            </w:r>
            <w:r w:rsidRPr="002A6D80">
              <w:rPr>
                <w:rFonts w:cs="Arial"/>
                <w:b/>
                <w:spacing w:val="-8"/>
                <w:w w:val="105"/>
                <w:sz w:val="18"/>
                <w:szCs w:val="18"/>
              </w:rPr>
              <w:t xml:space="preserve"> </w:t>
            </w:r>
            <w:r w:rsidRPr="002A6D80">
              <w:rPr>
                <w:rFonts w:cs="Arial"/>
                <w:b/>
                <w:spacing w:val="-4"/>
                <w:w w:val="105"/>
                <w:sz w:val="18"/>
                <w:szCs w:val="18"/>
              </w:rPr>
              <w:t>2022</w:t>
            </w:r>
          </w:p>
        </w:tc>
        <w:tc>
          <w:tcPr>
            <w:tcW w:w="2839" w:type="dxa"/>
          </w:tcPr>
          <w:p w14:paraId="78FAB5DB" w14:textId="77777777" w:rsidR="00B80DD3" w:rsidRPr="002A6D80" w:rsidRDefault="00283A07" w:rsidP="00512BD0">
            <w:pPr>
              <w:pStyle w:val="TableParagraph"/>
              <w:spacing w:before="117"/>
              <w:ind w:right="217"/>
              <w:jc w:val="right"/>
              <w:rPr>
                <w:rFonts w:cs="Arial"/>
                <w:b/>
                <w:sz w:val="18"/>
                <w:szCs w:val="18"/>
              </w:rPr>
            </w:pPr>
            <w:r w:rsidRPr="002A6D80">
              <w:rPr>
                <w:rFonts w:cs="Arial"/>
                <w:b/>
                <w:spacing w:val="-2"/>
                <w:w w:val="105"/>
                <w:sz w:val="18"/>
                <w:szCs w:val="18"/>
              </w:rPr>
              <w:t>4,836</w:t>
            </w:r>
          </w:p>
        </w:tc>
        <w:tc>
          <w:tcPr>
            <w:tcW w:w="2105" w:type="dxa"/>
          </w:tcPr>
          <w:p w14:paraId="451F9934"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2"/>
                <w:w w:val="105"/>
                <w:sz w:val="18"/>
                <w:szCs w:val="18"/>
              </w:rPr>
              <w:t>1,066</w:t>
            </w:r>
          </w:p>
        </w:tc>
      </w:tr>
      <w:tr w:rsidR="0046730F" w:rsidRPr="002A6D80" w14:paraId="27E35902" w14:textId="77777777" w:rsidTr="003F2CCF">
        <w:trPr>
          <w:trHeight w:val="346"/>
        </w:trPr>
        <w:tc>
          <w:tcPr>
            <w:tcW w:w="5261" w:type="dxa"/>
          </w:tcPr>
          <w:p w14:paraId="45203172" w14:textId="77777777" w:rsidR="00B80DD3" w:rsidRPr="002A6D80" w:rsidRDefault="00283A07" w:rsidP="00512BD0">
            <w:pPr>
              <w:pStyle w:val="TableParagraph"/>
              <w:spacing w:before="83"/>
              <w:ind w:left="80"/>
              <w:rPr>
                <w:rFonts w:cs="Arial"/>
                <w:b/>
                <w:sz w:val="18"/>
                <w:szCs w:val="18"/>
              </w:rPr>
            </w:pPr>
            <w:r w:rsidRPr="002A6D80">
              <w:rPr>
                <w:rFonts w:cs="Arial"/>
                <w:b/>
                <w:w w:val="105"/>
                <w:sz w:val="18"/>
                <w:szCs w:val="18"/>
              </w:rPr>
              <w:t>Opening</w:t>
            </w:r>
            <w:r w:rsidRPr="002A6D80">
              <w:rPr>
                <w:rFonts w:cs="Arial"/>
                <w:b/>
                <w:spacing w:val="-9"/>
                <w:w w:val="105"/>
                <w:sz w:val="18"/>
                <w:szCs w:val="18"/>
              </w:rPr>
              <w:t xml:space="preserve"> </w:t>
            </w:r>
            <w:r w:rsidRPr="002A6D80">
              <w:rPr>
                <w:rFonts w:cs="Arial"/>
                <w:b/>
                <w:w w:val="105"/>
                <w:sz w:val="18"/>
                <w:szCs w:val="18"/>
              </w:rPr>
              <w:t>balance</w:t>
            </w:r>
            <w:r w:rsidRPr="002A6D80">
              <w:rPr>
                <w:rFonts w:cs="Arial"/>
                <w:b/>
                <w:spacing w:val="-8"/>
                <w:w w:val="105"/>
                <w:sz w:val="18"/>
                <w:szCs w:val="18"/>
              </w:rPr>
              <w:t xml:space="preserve"> </w:t>
            </w:r>
            <w:r w:rsidRPr="002A6D80">
              <w:rPr>
                <w:rFonts w:cs="Arial"/>
                <w:b/>
                <w:w w:val="105"/>
                <w:sz w:val="18"/>
                <w:szCs w:val="18"/>
              </w:rPr>
              <w:t>–</w:t>
            </w:r>
            <w:r w:rsidRPr="002A6D80">
              <w:rPr>
                <w:rFonts w:cs="Arial"/>
                <w:b/>
                <w:spacing w:val="-8"/>
                <w:w w:val="105"/>
                <w:sz w:val="18"/>
                <w:szCs w:val="18"/>
              </w:rPr>
              <w:t xml:space="preserve"> </w:t>
            </w:r>
            <w:r w:rsidRPr="002A6D80">
              <w:rPr>
                <w:rFonts w:cs="Arial"/>
                <w:b/>
                <w:w w:val="105"/>
                <w:sz w:val="18"/>
                <w:szCs w:val="18"/>
              </w:rPr>
              <w:t>1</w:t>
            </w:r>
            <w:r w:rsidRPr="002A6D80">
              <w:rPr>
                <w:rFonts w:cs="Arial"/>
                <w:b/>
                <w:spacing w:val="-8"/>
                <w:w w:val="105"/>
                <w:sz w:val="18"/>
                <w:szCs w:val="18"/>
              </w:rPr>
              <w:t xml:space="preserve"> </w:t>
            </w:r>
            <w:r w:rsidRPr="002A6D80">
              <w:rPr>
                <w:rFonts w:cs="Arial"/>
                <w:b/>
                <w:w w:val="105"/>
                <w:sz w:val="18"/>
                <w:szCs w:val="18"/>
              </w:rPr>
              <w:t>July</w:t>
            </w:r>
            <w:r w:rsidRPr="002A6D80">
              <w:rPr>
                <w:rFonts w:cs="Arial"/>
                <w:b/>
                <w:spacing w:val="-8"/>
                <w:w w:val="105"/>
                <w:sz w:val="18"/>
                <w:szCs w:val="18"/>
              </w:rPr>
              <w:t xml:space="preserve"> </w:t>
            </w:r>
            <w:r w:rsidRPr="002A6D80">
              <w:rPr>
                <w:rFonts w:cs="Arial"/>
                <w:b/>
                <w:spacing w:val="-4"/>
                <w:w w:val="105"/>
                <w:sz w:val="18"/>
                <w:szCs w:val="18"/>
              </w:rPr>
              <w:t>2020</w:t>
            </w:r>
          </w:p>
        </w:tc>
        <w:tc>
          <w:tcPr>
            <w:tcW w:w="2839" w:type="dxa"/>
          </w:tcPr>
          <w:p w14:paraId="7F15CCBC" w14:textId="77777777" w:rsidR="00B80DD3" w:rsidRPr="002A6D80" w:rsidRDefault="00283A07" w:rsidP="00512BD0">
            <w:pPr>
              <w:pStyle w:val="TableParagraph"/>
              <w:spacing w:before="83"/>
              <w:ind w:right="240"/>
              <w:jc w:val="right"/>
              <w:rPr>
                <w:rFonts w:cs="Arial"/>
                <w:b/>
                <w:sz w:val="18"/>
                <w:szCs w:val="18"/>
              </w:rPr>
            </w:pPr>
            <w:r w:rsidRPr="002A6D80">
              <w:rPr>
                <w:rFonts w:cs="Arial"/>
                <w:b/>
                <w:spacing w:val="-2"/>
                <w:w w:val="105"/>
                <w:sz w:val="18"/>
                <w:szCs w:val="18"/>
              </w:rPr>
              <w:t>10,156</w:t>
            </w:r>
          </w:p>
        </w:tc>
        <w:tc>
          <w:tcPr>
            <w:tcW w:w="2105" w:type="dxa"/>
          </w:tcPr>
          <w:p w14:paraId="025C3ED6" w14:textId="77777777" w:rsidR="00B80DD3" w:rsidRPr="002A6D80" w:rsidRDefault="00283A07" w:rsidP="00512BD0">
            <w:pPr>
              <w:pStyle w:val="TableParagraph"/>
              <w:spacing w:before="83"/>
              <w:ind w:right="78"/>
              <w:jc w:val="right"/>
              <w:rPr>
                <w:rFonts w:cs="Arial"/>
                <w:b/>
                <w:sz w:val="18"/>
                <w:szCs w:val="18"/>
              </w:rPr>
            </w:pPr>
            <w:r w:rsidRPr="002A6D80">
              <w:rPr>
                <w:rFonts w:cs="Arial"/>
                <w:b/>
                <w:spacing w:val="-5"/>
                <w:w w:val="105"/>
                <w:sz w:val="18"/>
                <w:szCs w:val="18"/>
              </w:rPr>
              <w:t>87</w:t>
            </w:r>
          </w:p>
        </w:tc>
      </w:tr>
      <w:tr w:rsidR="0046730F" w:rsidRPr="002A6D80" w14:paraId="693407D1" w14:textId="77777777" w:rsidTr="003F2CCF">
        <w:trPr>
          <w:trHeight w:val="318"/>
        </w:trPr>
        <w:tc>
          <w:tcPr>
            <w:tcW w:w="5261" w:type="dxa"/>
          </w:tcPr>
          <w:p w14:paraId="57DA5D39" w14:textId="77777777" w:rsidR="00B80DD3" w:rsidRPr="002A6D80" w:rsidRDefault="00283A07" w:rsidP="00512BD0">
            <w:pPr>
              <w:pStyle w:val="TableParagraph"/>
              <w:spacing w:before="57"/>
              <w:ind w:left="80"/>
              <w:rPr>
                <w:rFonts w:cs="Arial"/>
                <w:sz w:val="18"/>
                <w:szCs w:val="18"/>
              </w:rPr>
            </w:pPr>
            <w:r w:rsidRPr="002A6D80">
              <w:rPr>
                <w:rFonts w:cs="Arial"/>
                <w:spacing w:val="-2"/>
                <w:sz w:val="18"/>
                <w:szCs w:val="18"/>
              </w:rPr>
              <w:t>Additions</w:t>
            </w:r>
          </w:p>
        </w:tc>
        <w:tc>
          <w:tcPr>
            <w:tcW w:w="2839" w:type="dxa"/>
          </w:tcPr>
          <w:p w14:paraId="6F3726BA" w14:textId="77777777" w:rsidR="00B80DD3" w:rsidRPr="002A6D80" w:rsidRDefault="00283A07" w:rsidP="00512BD0">
            <w:pPr>
              <w:pStyle w:val="TableParagraph"/>
              <w:spacing w:before="57"/>
              <w:ind w:right="242"/>
              <w:jc w:val="right"/>
              <w:rPr>
                <w:rFonts w:cs="Arial"/>
                <w:sz w:val="18"/>
                <w:szCs w:val="18"/>
              </w:rPr>
            </w:pPr>
            <w:r w:rsidRPr="002A6D80">
              <w:rPr>
                <w:rFonts w:cs="Arial"/>
                <w:sz w:val="18"/>
                <w:szCs w:val="18"/>
              </w:rPr>
              <w:t>-</w:t>
            </w:r>
          </w:p>
        </w:tc>
        <w:tc>
          <w:tcPr>
            <w:tcW w:w="2105" w:type="dxa"/>
          </w:tcPr>
          <w:p w14:paraId="31D5914D" w14:textId="77777777" w:rsidR="00B80DD3" w:rsidRPr="002A6D80" w:rsidRDefault="00283A07" w:rsidP="00512BD0">
            <w:pPr>
              <w:pStyle w:val="TableParagraph"/>
              <w:spacing w:before="57"/>
              <w:ind w:right="78"/>
              <w:jc w:val="right"/>
              <w:rPr>
                <w:rFonts w:cs="Arial"/>
                <w:sz w:val="18"/>
                <w:szCs w:val="18"/>
              </w:rPr>
            </w:pPr>
            <w:r w:rsidRPr="002A6D80">
              <w:rPr>
                <w:rFonts w:cs="Arial"/>
                <w:spacing w:val="-5"/>
                <w:sz w:val="18"/>
                <w:szCs w:val="18"/>
              </w:rPr>
              <w:t>259</w:t>
            </w:r>
          </w:p>
        </w:tc>
      </w:tr>
      <w:tr w:rsidR="0046730F" w:rsidRPr="002A6D80" w14:paraId="5D34C43B" w14:textId="77777777" w:rsidTr="003F2CCF">
        <w:trPr>
          <w:trHeight w:val="320"/>
        </w:trPr>
        <w:tc>
          <w:tcPr>
            <w:tcW w:w="5261" w:type="dxa"/>
          </w:tcPr>
          <w:p w14:paraId="0C1CDCC2" w14:textId="77777777" w:rsidR="00B80DD3" w:rsidRPr="002A6D80" w:rsidRDefault="00283A07" w:rsidP="00512BD0">
            <w:pPr>
              <w:pStyle w:val="TableParagraph"/>
              <w:spacing w:before="59"/>
              <w:ind w:left="79"/>
              <w:rPr>
                <w:rFonts w:cs="Arial"/>
                <w:sz w:val="18"/>
                <w:szCs w:val="18"/>
              </w:rPr>
            </w:pPr>
            <w:r w:rsidRPr="002A6D80">
              <w:rPr>
                <w:rFonts w:cs="Arial"/>
                <w:spacing w:val="-2"/>
                <w:sz w:val="18"/>
                <w:szCs w:val="18"/>
              </w:rPr>
              <w:t>Disposals</w:t>
            </w:r>
          </w:p>
        </w:tc>
        <w:tc>
          <w:tcPr>
            <w:tcW w:w="2839" w:type="dxa"/>
          </w:tcPr>
          <w:p w14:paraId="4A4DAD4E" w14:textId="77777777" w:rsidR="00B80DD3" w:rsidRPr="002A6D80" w:rsidRDefault="00283A07" w:rsidP="00512BD0">
            <w:pPr>
              <w:pStyle w:val="TableParagraph"/>
              <w:spacing w:before="59"/>
              <w:ind w:right="242"/>
              <w:jc w:val="right"/>
              <w:rPr>
                <w:rFonts w:cs="Arial"/>
                <w:sz w:val="18"/>
                <w:szCs w:val="18"/>
              </w:rPr>
            </w:pPr>
            <w:r w:rsidRPr="002A6D80">
              <w:rPr>
                <w:rFonts w:cs="Arial"/>
                <w:sz w:val="18"/>
                <w:szCs w:val="18"/>
              </w:rPr>
              <w:t>-</w:t>
            </w:r>
          </w:p>
        </w:tc>
        <w:tc>
          <w:tcPr>
            <w:tcW w:w="2105" w:type="dxa"/>
          </w:tcPr>
          <w:p w14:paraId="20FE7755" w14:textId="77777777" w:rsidR="00B80DD3" w:rsidRPr="002A6D80" w:rsidRDefault="00283A07" w:rsidP="00512BD0">
            <w:pPr>
              <w:pStyle w:val="TableParagraph"/>
              <w:spacing w:before="59"/>
              <w:ind w:right="86"/>
              <w:jc w:val="right"/>
              <w:rPr>
                <w:rFonts w:cs="Arial"/>
                <w:sz w:val="18"/>
                <w:szCs w:val="18"/>
              </w:rPr>
            </w:pPr>
            <w:r w:rsidRPr="002A6D80">
              <w:rPr>
                <w:rFonts w:cs="Arial"/>
                <w:spacing w:val="-4"/>
                <w:sz w:val="18"/>
                <w:szCs w:val="18"/>
              </w:rPr>
              <w:t>(26)</w:t>
            </w:r>
          </w:p>
        </w:tc>
      </w:tr>
      <w:tr w:rsidR="0046730F" w:rsidRPr="002A6D80" w14:paraId="22BD1F80" w14:textId="77777777" w:rsidTr="003F2CCF">
        <w:trPr>
          <w:trHeight w:val="320"/>
        </w:trPr>
        <w:tc>
          <w:tcPr>
            <w:tcW w:w="5261" w:type="dxa"/>
          </w:tcPr>
          <w:p w14:paraId="4C58E8CB" w14:textId="77777777" w:rsidR="00B80DD3" w:rsidRPr="002A6D80" w:rsidRDefault="00283A07" w:rsidP="00512BD0">
            <w:pPr>
              <w:pStyle w:val="TableParagraph"/>
              <w:spacing w:before="59"/>
              <w:ind w:left="79"/>
              <w:rPr>
                <w:rFonts w:cs="Arial"/>
                <w:sz w:val="18"/>
                <w:szCs w:val="18"/>
              </w:rPr>
            </w:pPr>
            <w:r w:rsidRPr="002A6D80">
              <w:rPr>
                <w:rFonts w:cs="Arial"/>
                <w:spacing w:val="-2"/>
                <w:sz w:val="18"/>
                <w:szCs w:val="18"/>
              </w:rPr>
              <w:t>Revaluations</w:t>
            </w:r>
          </w:p>
        </w:tc>
        <w:tc>
          <w:tcPr>
            <w:tcW w:w="2839" w:type="dxa"/>
          </w:tcPr>
          <w:p w14:paraId="09E79A07" w14:textId="77777777" w:rsidR="00B80DD3" w:rsidRPr="002A6D80" w:rsidRDefault="00283A07" w:rsidP="00512BD0">
            <w:pPr>
              <w:pStyle w:val="TableParagraph"/>
              <w:spacing w:before="59"/>
              <w:ind w:right="242"/>
              <w:jc w:val="right"/>
              <w:rPr>
                <w:rFonts w:cs="Arial"/>
                <w:sz w:val="18"/>
                <w:szCs w:val="18"/>
              </w:rPr>
            </w:pPr>
            <w:r w:rsidRPr="002A6D80">
              <w:rPr>
                <w:rFonts w:cs="Arial"/>
                <w:sz w:val="18"/>
                <w:szCs w:val="18"/>
              </w:rPr>
              <w:t>-</w:t>
            </w:r>
          </w:p>
        </w:tc>
        <w:tc>
          <w:tcPr>
            <w:tcW w:w="2105" w:type="dxa"/>
          </w:tcPr>
          <w:p w14:paraId="150CAFB3" w14:textId="77777777" w:rsidR="00B80DD3" w:rsidRPr="002A6D80" w:rsidRDefault="00283A07" w:rsidP="00512BD0">
            <w:pPr>
              <w:pStyle w:val="TableParagraph"/>
              <w:spacing w:before="59"/>
              <w:ind w:right="78"/>
              <w:jc w:val="right"/>
              <w:rPr>
                <w:rFonts w:cs="Arial"/>
                <w:sz w:val="18"/>
                <w:szCs w:val="18"/>
              </w:rPr>
            </w:pPr>
            <w:r w:rsidRPr="002A6D80">
              <w:rPr>
                <w:rFonts w:cs="Arial"/>
                <w:sz w:val="18"/>
                <w:szCs w:val="18"/>
              </w:rPr>
              <w:t>-</w:t>
            </w:r>
          </w:p>
        </w:tc>
      </w:tr>
      <w:tr w:rsidR="0046730F" w:rsidRPr="002A6D80" w14:paraId="2CDC5589" w14:textId="77777777" w:rsidTr="003F2CCF">
        <w:trPr>
          <w:trHeight w:val="320"/>
        </w:trPr>
        <w:tc>
          <w:tcPr>
            <w:tcW w:w="5261" w:type="dxa"/>
          </w:tcPr>
          <w:p w14:paraId="4C6E3130"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Machinery</w:t>
            </w:r>
            <w:r w:rsidRPr="002A6D80">
              <w:rPr>
                <w:rFonts w:cs="Arial"/>
                <w:spacing w:val="-3"/>
                <w:sz w:val="18"/>
                <w:szCs w:val="18"/>
              </w:rPr>
              <w:t xml:space="preserve"> </w:t>
            </w:r>
            <w:r w:rsidRPr="002A6D80">
              <w:rPr>
                <w:rFonts w:cs="Arial"/>
                <w:sz w:val="18"/>
                <w:szCs w:val="18"/>
              </w:rPr>
              <w:t>of</w:t>
            </w:r>
            <w:r w:rsidRPr="002A6D80">
              <w:rPr>
                <w:rFonts w:cs="Arial"/>
                <w:spacing w:val="-3"/>
                <w:sz w:val="18"/>
                <w:szCs w:val="18"/>
              </w:rPr>
              <w:t xml:space="preserve"> </w:t>
            </w:r>
            <w:r w:rsidRPr="002A6D80">
              <w:rPr>
                <w:rFonts w:cs="Arial"/>
                <w:sz w:val="18"/>
                <w:szCs w:val="18"/>
              </w:rPr>
              <w:t>government</w:t>
            </w:r>
            <w:r w:rsidRPr="002A6D80">
              <w:rPr>
                <w:rFonts w:cs="Arial"/>
                <w:spacing w:val="-2"/>
                <w:sz w:val="18"/>
                <w:szCs w:val="18"/>
              </w:rPr>
              <w:t xml:space="preserve"> </w:t>
            </w:r>
            <w:r w:rsidRPr="002A6D80">
              <w:rPr>
                <w:rFonts w:cs="Arial"/>
                <w:sz w:val="18"/>
                <w:szCs w:val="18"/>
              </w:rPr>
              <w:t>–</w:t>
            </w:r>
            <w:r w:rsidRPr="002A6D80">
              <w:rPr>
                <w:rFonts w:cs="Arial"/>
                <w:spacing w:val="-3"/>
                <w:sz w:val="18"/>
                <w:szCs w:val="18"/>
              </w:rPr>
              <w:t xml:space="preserve"> </w:t>
            </w:r>
            <w:r w:rsidRPr="002A6D80">
              <w:rPr>
                <w:rFonts w:cs="Arial"/>
                <w:sz w:val="18"/>
                <w:szCs w:val="18"/>
              </w:rPr>
              <w:t>transfer</w:t>
            </w:r>
            <w:r w:rsidRPr="002A6D80">
              <w:rPr>
                <w:rFonts w:cs="Arial"/>
                <w:spacing w:val="-2"/>
                <w:sz w:val="18"/>
                <w:szCs w:val="18"/>
              </w:rPr>
              <w:t xml:space="preserve"> </w:t>
            </w:r>
            <w:r w:rsidRPr="002A6D80">
              <w:rPr>
                <w:rFonts w:cs="Arial"/>
                <w:spacing w:val="-5"/>
                <w:sz w:val="18"/>
                <w:szCs w:val="18"/>
              </w:rPr>
              <w:t>out</w:t>
            </w:r>
          </w:p>
        </w:tc>
        <w:tc>
          <w:tcPr>
            <w:tcW w:w="2839" w:type="dxa"/>
          </w:tcPr>
          <w:p w14:paraId="3A61E76A" w14:textId="77777777" w:rsidR="00B80DD3" w:rsidRPr="002A6D80" w:rsidRDefault="00283A07" w:rsidP="00512BD0">
            <w:pPr>
              <w:pStyle w:val="TableParagraph"/>
              <w:spacing w:before="59"/>
              <w:ind w:right="240"/>
              <w:jc w:val="right"/>
              <w:rPr>
                <w:rFonts w:cs="Arial"/>
                <w:sz w:val="18"/>
                <w:szCs w:val="18"/>
              </w:rPr>
            </w:pPr>
            <w:r w:rsidRPr="002A6D80">
              <w:rPr>
                <w:rFonts w:cs="Arial"/>
                <w:spacing w:val="-2"/>
                <w:sz w:val="18"/>
                <w:szCs w:val="18"/>
              </w:rPr>
              <w:t>(1,524)</w:t>
            </w:r>
          </w:p>
        </w:tc>
        <w:tc>
          <w:tcPr>
            <w:tcW w:w="2105" w:type="dxa"/>
          </w:tcPr>
          <w:p w14:paraId="58F79357" w14:textId="77777777" w:rsidR="00B80DD3" w:rsidRPr="002A6D80" w:rsidRDefault="00283A07" w:rsidP="00512BD0">
            <w:pPr>
              <w:pStyle w:val="TableParagraph"/>
              <w:spacing w:before="59"/>
              <w:ind w:right="78"/>
              <w:jc w:val="right"/>
              <w:rPr>
                <w:rFonts w:cs="Arial"/>
                <w:sz w:val="18"/>
                <w:szCs w:val="18"/>
              </w:rPr>
            </w:pPr>
            <w:r w:rsidRPr="002A6D80">
              <w:rPr>
                <w:rFonts w:cs="Arial"/>
                <w:sz w:val="18"/>
                <w:szCs w:val="18"/>
              </w:rPr>
              <w:t>-</w:t>
            </w:r>
          </w:p>
        </w:tc>
      </w:tr>
      <w:tr w:rsidR="0046730F" w:rsidRPr="002A6D80" w14:paraId="6E5D7661" w14:textId="77777777" w:rsidTr="003F2CCF">
        <w:trPr>
          <w:trHeight w:val="320"/>
        </w:trPr>
        <w:tc>
          <w:tcPr>
            <w:tcW w:w="5261" w:type="dxa"/>
          </w:tcPr>
          <w:p w14:paraId="1BCA35F3" w14:textId="77777777" w:rsidR="00B80DD3" w:rsidRPr="002A6D80" w:rsidRDefault="00283A07" w:rsidP="00512BD0">
            <w:pPr>
              <w:pStyle w:val="TableParagraph"/>
              <w:spacing w:before="59"/>
              <w:ind w:left="79"/>
              <w:rPr>
                <w:rFonts w:cs="Arial"/>
                <w:sz w:val="18"/>
                <w:szCs w:val="18"/>
              </w:rPr>
            </w:pPr>
            <w:r w:rsidRPr="002A6D80">
              <w:rPr>
                <w:rFonts w:cs="Arial"/>
                <w:spacing w:val="-2"/>
                <w:sz w:val="18"/>
                <w:szCs w:val="18"/>
              </w:rPr>
              <w:t>Reclassification</w:t>
            </w:r>
          </w:p>
        </w:tc>
        <w:tc>
          <w:tcPr>
            <w:tcW w:w="2839" w:type="dxa"/>
          </w:tcPr>
          <w:p w14:paraId="37846233" w14:textId="77777777" w:rsidR="00B80DD3" w:rsidRPr="002A6D80" w:rsidRDefault="00283A07" w:rsidP="00512BD0">
            <w:pPr>
              <w:pStyle w:val="TableParagraph"/>
              <w:spacing w:before="59"/>
              <w:ind w:right="240"/>
              <w:jc w:val="right"/>
              <w:rPr>
                <w:rFonts w:cs="Arial"/>
                <w:sz w:val="18"/>
                <w:szCs w:val="18"/>
              </w:rPr>
            </w:pPr>
            <w:r w:rsidRPr="002A6D80">
              <w:rPr>
                <w:rFonts w:cs="Arial"/>
                <w:spacing w:val="-4"/>
                <w:sz w:val="18"/>
                <w:szCs w:val="18"/>
              </w:rPr>
              <w:t>(30)</w:t>
            </w:r>
          </w:p>
        </w:tc>
        <w:tc>
          <w:tcPr>
            <w:tcW w:w="2105" w:type="dxa"/>
          </w:tcPr>
          <w:p w14:paraId="6CB81DD5" w14:textId="77777777" w:rsidR="00B80DD3" w:rsidRPr="002A6D80" w:rsidRDefault="00283A07" w:rsidP="00512BD0">
            <w:pPr>
              <w:pStyle w:val="TableParagraph"/>
              <w:spacing w:before="59"/>
              <w:ind w:right="78"/>
              <w:jc w:val="right"/>
              <w:rPr>
                <w:rFonts w:cs="Arial"/>
                <w:sz w:val="18"/>
                <w:szCs w:val="18"/>
              </w:rPr>
            </w:pPr>
            <w:r w:rsidRPr="002A6D80">
              <w:rPr>
                <w:rFonts w:cs="Arial"/>
                <w:spacing w:val="-4"/>
                <w:sz w:val="18"/>
                <w:szCs w:val="18"/>
              </w:rPr>
              <w:t>(14)</w:t>
            </w:r>
          </w:p>
        </w:tc>
      </w:tr>
      <w:tr w:rsidR="0046730F" w:rsidRPr="002A6D80" w14:paraId="3A4F5A4B" w14:textId="77777777" w:rsidTr="003F2CCF">
        <w:trPr>
          <w:trHeight w:val="296"/>
        </w:trPr>
        <w:tc>
          <w:tcPr>
            <w:tcW w:w="5261" w:type="dxa"/>
          </w:tcPr>
          <w:p w14:paraId="129346C6" w14:textId="77777777" w:rsidR="00B80DD3" w:rsidRPr="002A6D80" w:rsidRDefault="00283A07" w:rsidP="00512BD0">
            <w:pPr>
              <w:pStyle w:val="TableParagraph"/>
              <w:spacing w:before="59"/>
              <w:ind w:left="79"/>
              <w:rPr>
                <w:rFonts w:cs="Arial"/>
                <w:sz w:val="18"/>
                <w:szCs w:val="18"/>
              </w:rPr>
            </w:pPr>
            <w:r w:rsidRPr="002A6D80">
              <w:rPr>
                <w:rFonts w:cs="Arial"/>
                <w:spacing w:val="-2"/>
                <w:sz w:val="18"/>
                <w:szCs w:val="18"/>
              </w:rPr>
              <w:t>Depreciation</w:t>
            </w:r>
          </w:p>
        </w:tc>
        <w:tc>
          <w:tcPr>
            <w:tcW w:w="2839" w:type="dxa"/>
          </w:tcPr>
          <w:p w14:paraId="370EE42F" w14:textId="77777777" w:rsidR="00B80DD3" w:rsidRPr="002A6D80" w:rsidRDefault="00283A07" w:rsidP="00512BD0">
            <w:pPr>
              <w:pStyle w:val="TableParagraph"/>
              <w:spacing w:before="59"/>
              <w:ind w:right="240"/>
              <w:jc w:val="right"/>
              <w:rPr>
                <w:rFonts w:cs="Arial"/>
                <w:sz w:val="18"/>
                <w:szCs w:val="18"/>
              </w:rPr>
            </w:pPr>
            <w:r w:rsidRPr="002A6D80">
              <w:rPr>
                <w:rFonts w:cs="Arial"/>
                <w:spacing w:val="-2"/>
                <w:sz w:val="18"/>
                <w:szCs w:val="18"/>
              </w:rPr>
              <w:t>(2,402)</w:t>
            </w:r>
          </w:p>
        </w:tc>
        <w:tc>
          <w:tcPr>
            <w:tcW w:w="2105" w:type="dxa"/>
          </w:tcPr>
          <w:p w14:paraId="5154B923" w14:textId="77777777" w:rsidR="00B80DD3" w:rsidRPr="002A6D80" w:rsidRDefault="00283A07" w:rsidP="00512BD0">
            <w:pPr>
              <w:pStyle w:val="TableParagraph"/>
              <w:spacing w:before="59"/>
              <w:ind w:right="78"/>
              <w:jc w:val="right"/>
              <w:rPr>
                <w:rFonts w:cs="Arial"/>
                <w:sz w:val="18"/>
                <w:szCs w:val="18"/>
              </w:rPr>
            </w:pPr>
            <w:r w:rsidRPr="002A6D80">
              <w:rPr>
                <w:rFonts w:cs="Arial"/>
                <w:spacing w:val="-4"/>
                <w:sz w:val="18"/>
                <w:szCs w:val="18"/>
              </w:rPr>
              <w:t>(63)</w:t>
            </w:r>
          </w:p>
        </w:tc>
      </w:tr>
      <w:tr w:rsidR="0046730F" w:rsidRPr="002A6D80" w14:paraId="52D5C65B" w14:textId="77777777" w:rsidTr="003F2CCF">
        <w:trPr>
          <w:trHeight w:val="387"/>
        </w:trPr>
        <w:tc>
          <w:tcPr>
            <w:tcW w:w="5261" w:type="dxa"/>
          </w:tcPr>
          <w:p w14:paraId="1147BC47" w14:textId="77777777" w:rsidR="00B80DD3" w:rsidRPr="002A6D80" w:rsidRDefault="00283A07" w:rsidP="00512BD0">
            <w:pPr>
              <w:pStyle w:val="TableParagraph"/>
              <w:spacing w:before="117"/>
              <w:ind w:left="56"/>
              <w:rPr>
                <w:rFonts w:cs="Arial"/>
                <w:b/>
                <w:sz w:val="18"/>
                <w:szCs w:val="18"/>
              </w:rPr>
            </w:pPr>
            <w:r w:rsidRPr="002A6D80">
              <w:rPr>
                <w:rFonts w:cs="Arial"/>
                <w:b/>
                <w:w w:val="105"/>
                <w:sz w:val="18"/>
                <w:szCs w:val="18"/>
              </w:rPr>
              <w:t>Closing</w:t>
            </w:r>
            <w:r w:rsidRPr="002A6D80">
              <w:rPr>
                <w:rFonts w:cs="Arial"/>
                <w:b/>
                <w:spacing w:val="-9"/>
                <w:w w:val="105"/>
                <w:sz w:val="18"/>
                <w:szCs w:val="18"/>
              </w:rPr>
              <w:t xml:space="preserve"> </w:t>
            </w:r>
            <w:r w:rsidRPr="002A6D80">
              <w:rPr>
                <w:rFonts w:cs="Arial"/>
                <w:b/>
                <w:w w:val="105"/>
                <w:sz w:val="18"/>
                <w:szCs w:val="18"/>
              </w:rPr>
              <w:t>balance</w:t>
            </w:r>
            <w:r w:rsidRPr="002A6D80">
              <w:rPr>
                <w:rFonts w:cs="Arial"/>
                <w:b/>
                <w:spacing w:val="-9"/>
                <w:w w:val="105"/>
                <w:sz w:val="18"/>
                <w:szCs w:val="18"/>
              </w:rPr>
              <w:t xml:space="preserve"> </w:t>
            </w:r>
            <w:r w:rsidRPr="002A6D80">
              <w:rPr>
                <w:rFonts w:cs="Arial"/>
                <w:b/>
                <w:w w:val="105"/>
                <w:sz w:val="18"/>
                <w:szCs w:val="18"/>
              </w:rPr>
              <w:t>–</w:t>
            </w:r>
            <w:r w:rsidRPr="002A6D80">
              <w:rPr>
                <w:rFonts w:cs="Arial"/>
                <w:b/>
                <w:spacing w:val="-8"/>
                <w:w w:val="105"/>
                <w:sz w:val="18"/>
                <w:szCs w:val="18"/>
              </w:rPr>
              <w:t xml:space="preserve"> </w:t>
            </w:r>
            <w:r w:rsidRPr="002A6D80">
              <w:rPr>
                <w:rFonts w:cs="Arial"/>
                <w:b/>
                <w:w w:val="105"/>
                <w:sz w:val="18"/>
                <w:szCs w:val="18"/>
              </w:rPr>
              <w:t>30</w:t>
            </w:r>
            <w:r w:rsidRPr="002A6D80">
              <w:rPr>
                <w:rFonts w:cs="Arial"/>
                <w:b/>
                <w:spacing w:val="-9"/>
                <w:w w:val="105"/>
                <w:sz w:val="18"/>
                <w:szCs w:val="18"/>
              </w:rPr>
              <w:t xml:space="preserve"> </w:t>
            </w:r>
            <w:r w:rsidRPr="002A6D80">
              <w:rPr>
                <w:rFonts w:cs="Arial"/>
                <w:b/>
                <w:w w:val="105"/>
                <w:sz w:val="18"/>
                <w:szCs w:val="18"/>
              </w:rPr>
              <w:t>June</w:t>
            </w:r>
            <w:r w:rsidRPr="002A6D80">
              <w:rPr>
                <w:rFonts w:cs="Arial"/>
                <w:b/>
                <w:spacing w:val="-8"/>
                <w:w w:val="105"/>
                <w:sz w:val="18"/>
                <w:szCs w:val="18"/>
              </w:rPr>
              <w:t xml:space="preserve"> </w:t>
            </w:r>
            <w:r w:rsidRPr="002A6D80">
              <w:rPr>
                <w:rFonts w:cs="Arial"/>
                <w:b/>
                <w:spacing w:val="-4"/>
                <w:w w:val="105"/>
                <w:sz w:val="18"/>
                <w:szCs w:val="18"/>
              </w:rPr>
              <w:t>2021</w:t>
            </w:r>
          </w:p>
        </w:tc>
        <w:tc>
          <w:tcPr>
            <w:tcW w:w="2839" w:type="dxa"/>
          </w:tcPr>
          <w:p w14:paraId="080E98C8" w14:textId="77777777" w:rsidR="00B80DD3" w:rsidRPr="002A6D80" w:rsidRDefault="00283A07" w:rsidP="00512BD0">
            <w:pPr>
              <w:pStyle w:val="TableParagraph"/>
              <w:spacing w:before="117"/>
              <w:ind w:right="217"/>
              <w:jc w:val="right"/>
              <w:rPr>
                <w:rFonts w:cs="Arial"/>
                <w:b/>
                <w:sz w:val="18"/>
                <w:szCs w:val="18"/>
              </w:rPr>
            </w:pPr>
            <w:r w:rsidRPr="002A6D80">
              <w:rPr>
                <w:rFonts w:cs="Arial"/>
                <w:b/>
                <w:spacing w:val="-2"/>
                <w:w w:val="105"/>
                <w:sz w:val="18"/>
                <w:szCs w:val="18"/>
              </w:rPr>
              <w:t>6,200</w:t>
            </w:r>
          </w:p>
        </w:tc>
        <w:tc>
          <w:tcPr>
            <w:tcW w:w="2105" w:type="dxa"/>
          </w:tcPr>
          <w:p w14:paraId="3307F1D8"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5"/>
                <w:w w:val="105"/>
                <w:sz w:val="18"/>
                <w:szCs w:val="18"/>
              </w:rPr>
              <w:t>243</w:t>
            </w:r>
          </w:p>
        </w:tc>
      </w:tr>
    </w:tbl>
    <w:p w14:paraId="32E20EFA" w14:textId="77777777" w:rsidR="00A155C0" w:rsidRPr="002A6D80" w:rsidRDefault="00A155C0" w:rsidP="00512BD0">
      <w:pPr>
        <w:rPr>
          <w:rFonts w:ascii="VIC"/>
        </w:rPr>
      </w:pPr>
    </w:p>
    <w:p w14:paraId="597EE965" w14:textId="77777777" w:rsidR="00A155C0" w:rsidRPr="002A6D80" w:rsidRDefault="00283A07" w:rsidP="00512BD0">
      <w:r w:rsidRPr="002A6D80">
        <w:rPr>
          <w:rFonts w:cs="Arial"/>
          <w:b/>
        </w:rPr>
        <w:t>Initial recognition</w:t>
      </w:r>
      <w:r w:rsidRPr="002A6D80">
        <w:rPr>
          <w:b/>
        </w:rPr>
        <w:t xml:space="preserve">: </w:t>
      </w:r>
      <w:r w:rsidRPr="002A6D80">
        <w:t>Items of property, plant and equipment (PPE) are measured initially at cost and subsequently revalued</w:t>
      </w:r>
      <w:r w:rsidRPr="002A6D80">
        <w:rPr>
          <w:spacing w:val="-4"/>
        </w:rPr>
        <w:t xml:space="preserve"> </w:t>
      </w:r>
      <w:r w:rsidRPr="002A6D80">
        <w:t>at</w:t>
      </w:r>
      <w:r w:rsidRPr="002A6D80">
        <w:rPr>
          <w:spacing w:val="-4"/>
        </w:rPr>
        <w:t xml:space="preserve"> </w:t>
      </w:r>
      <w:r w:rsidRPr="002A6D80">
        <w:t>fair</w:t>
      </w:r>
      <w:r w:rsidRPr="002A6D80">
        <w:rPr>
          <w:spacing w:val="-4"/>
        </w:rPr>
        <w:t xml:space="preserve"> </w:t>
      </w:r>
      <w:r w:rsidRPr="002A6D80">
        <w:t>value</w:t>
      </w:r>
      <w:r w:rsidRPr="002A6D80">
        <w:rPr>
          <w:spacing w:val="-4"/>
        </w:rPr>
        <w:t xml:space="preserve"> </w:t>
      </w:r>
      <w:r w:rsidRPr="002A6D80">
        <w:t>less</w:t>
      </w:r>
      <w:r w:rsidRPr="002A6D80">
        <w:rPr>
          <w:spacing w:val="-4"/>
        </w:rPr>
        <w:t xml:space="preserve"> </w:t>
      </w:r>
      <w:r w:rsidRPr="002A6D80">
        <w:t>accumulated</w:t>
      </w:r>
      <w:r w:rsidRPr="002A6D80">
        <w:rPr>
          <w:spacing w:val="-4"/>
        </w:rPr>
        <w:t xml:space="preserve"> </w:t>
      </w:r>
      <w:r w:rsidRPr="002A6D80">
        <w:t>depreciation</w:t>
      </w:r>
      <w:r w:rsidRPr="002A6D80">
        <w:rPr>
          <w:spacing w:val="-4"/>
        </w:rPr>
        <w:t xml:space="preserve"> </w:t>
      </w:r>
      <w:r w:rsidRPr="002A6D80">
        <w:t>and</w:t>
      </w:r>
      <w:r w:rsidRPr="002A6D80">
        <w:rPr>
          <w:spacing w:val="-4"/>
        </w:rPr>
        <w:t xml:space="preserve"> </w:t>
      </w:r>
      <w:r w:rsidRPr="002A6D80">
        <w:t>impairment.</w:t>
      </w:r>
      <w:r w:rsidRPr="002A6D80">
        <w:rPr>
          <w:spacing w:val="-4"/>
        </w:rPr>
        <w:t xml:space="preserve"> </w:t>
      </w:r>
      <w:r w:rsidRPr="002A6D80">
        <w:t>Where</w:t>
      </w:r>
      <w:r w:rsidRPr="002A6D80">
        <w:rPr>
          <w:spacing w:val="-4"/>
        </w:rPr>
        <w:t xml:space="preserve"> </w:t>
      </w:r>
      <w:r w:rsidRPr="002A6D80">
        <w:t>an</w:t>
      </w:r>
      <w:r w:rsidRPr="002A6D80">
        <w:rPr>
          <w:spacing w:val="-4"/>
        </w:rPr>
        <w:t xml:space="preserve"> </w:t>
      </w:r>
      <w:r w:rsidRPr="002A6D80">
        <w:t>asset</w:t>
      </w:r>
      <w:r w:rsidRPr="002A6D80">
        <w:rPr>
          <w:spacing w:val="-4"/>
        </w:rPr>
        <w:t xml:space="preserve"> </w:t>
      </w:r>
      <w:r w:rsidRPr="002A6D80">
        <w:t>is</w:t>
      </w:r>
      <w:r w:rsidRPr="002A6D80">
        <w:rPr>
          <w:spacing w:val="-4"/>
        </w:rPr>
        <w:t xml:space="preserve"> </w:t>
      </w:r>
      <w:r w:rsidRPr="002A6D80">
        <w:t>acquired</w:t>
      </w:r>
      <w:r w:rsidRPr="002A6D80">
        <w:rPr>
          <w:spacing w:val="-4"/>
        </w:rPr>
        <w:t xml:space="preserve"> </w:t>
      </w:r>
      <w:r w:rsidRPr="002A6D80">
        <w:t>for</w:t>
      </w:r>
      <w:r w:rsidRPr="002A6D80">
        <w:rPr>
          <w:spacing w:val="-4"/>
        </w:rPr>
        <w:t xml:space="preserve"> </w:t>
      </w:r>
      <w:r w:rsidRPr="002A6D80">
        <w:t>no</w:t>
      </w:r>
      <w:r w:rsidRPr="002A6D80">
        <w:rPr>
          <w:spacing w:val="-4"/>
        </w:rPr>
        <w:t xml:space="preserve"> </w:t>
      </w:r>
      <w:r w:rsidRPr="002A6D80">
        <w:t>or</w:t>
      </w:r>
      <w:r w:rsidRPr="002A6D80">
        <w:rPr>
          <w:spacing w:val="-4"/>
        </w:rPr>
        <w:t xml:space="preserve"> </w:t>
      </w:r>
      <w:r w:rsidRPr="002A6D80">
        <w:t>nominal cost, the cost is its fair value at the date of acquisition. Assets transferred as part of restructure of administrative arrangement are transferred at their carrying amount.</w:t>
      </w:r>
    </w:p>
    <w:p w14:paraId="643163A0" w14:textId="74CCA340" w:rsidR="00B80DD3" w:rsidRPr="002A6D80" w:rsidRDefault="00283A07" w:rsidP="00512BD0">
      <w:pPr>
        <w:pStyle w:val="Heading4"/>
      </w:pPr>
      <w:r w:rsidRPr="002A6D80">
        <w:t>Right-of-use</w:t>
      </w:r>
      <w:r w:rsidRPr="002A6D80">
        <w:rPr>
          <w:spacing w:val="-11"/>
        </w:rPr>
        <w:t xml:space="preserve"> </w:t>
      </w:r>
      <w:r w:rsidRPr="002A6D80">
        <w:t>asset</w:t>
      </w:r>
      <w:r w:rsidRPr="002A6D80">
        <w:rPr>
          <w:spacing w:val="-11"/>
        </w:rPr>
        <w:t xml:space="preserve"> </w:t>
      </w:r>
      <w:r w:rsidRPr="002A6D80">
        <w:t>acquired</w:t>
      </w:r>
      <w:r w:rsidRPr="002A6D80">
        <w:rPr>
          <w:spacing w:val="-11"/>
        </w:rPr>
        <w:t xml:space="preserve"> </w:t>
      </w:r>
      <w:r w:rsidRPr="002A6D80">
        <w:t>by</w:t>
      </w:r>
      <w:r w:rsidRPr="002A6D80">
        <w:rPr>
          <w:spacing w:val="-11"/>
        </w:rPr>
        <w:t xml:space="preserve"> </w:t>
      </w:r>
      <w:r w:rsidRPr="002A6D80">
        <w:t>lessee</w:t>
      </w:r>
      <w:r w:rsidRPr="002A6D80">
        <w:rPr>
          <w:spacing w:val="-11"/>
        </w:rPr>
        <w:t xml:space="preserve"> </w:t>
      </w:r>
      <w:r w:rsidRPr="002A6D80">
        <w:t>Initial recognition and measurement</w:t>
      </w:r>
    </w:p>
    <w:p w14:paraId="55C7D9A6" w14:textId="77777777" w:rsidR="00B80DD3" w:rsidRPr="002A6D80" w:rsidRDefault="00283A07" w:rsidP="00512BD0">
      <w:r w:rsidRPr="002A6D80">
        <w:t>The VBA recognises a right-of-use asset and a lease liability</w:t>
      </w:r>
      <w:r w:rsidRPr="002A6D80">
        <w:rPr>
          <w:spacing w:val="-7"/>
        </w:rPr>
        <w:t xml:space="preserve"> </w:t>
      </w:r>
      <w:r w:rsidRPr="002A6D80">
        <w:t>at</w:t>
      </w:r>
      <w:r w:rsidRPr="002A6D80">
        <w:rPr>
          <w:spacing w:val="-7"/>
        </w:rPr>
        <w:t xml:space="preserve"> </w:t>
      </w:r>
      <w:r w:rsidRPr="002A6D80">
        <w:t>the</w:t>
      </w:r>
      <w:r w:rsidRPr="002A6D80">
        <w:rPr>
          <w:spacing w:val="-7"/>
        </w:rPr>
        <w:t xml:space="preserve"> </w:t>
      </w:r>
      <w:r w:rsidRPr="002A6D80">
        <w:t>lease</w:t>
      </w:r>
      <w:r w:rsidRPr="002A6D80">
        <w:rPr>
          <w:spacing w:val="-7"/>
        </w:rPr>
        <w:t xml:space="preserve"> </w:t>
      </w:r>
      <w:r w:rsidRPr="002A6D80">
        <w:t>commencement</w:t>
      </w:r>
      <w:r w:rsidRPr="002A6D80">
        <w:rPr>
          <w:spacing w:val="-7"/>
        </w:rPr>
        <w:t xml:space="preserve"> </w:t>
      </w:r>
      <w:r w:rsidRPr="002A6D80">
        <w:t>date.</w:t>
      </w:r>
      <w:r w:rsidRPr="002A6D80">
        <w:rPr>
          <w:spacing w:val="-7"/>
        </w:rPr>
        <w:t xml:space="preserve"> </w:t>
      </w:r>
      <w:r w:rsidRPr="002A6D80">
        <w:t>The</w:t>
      </w:r>
      <w:r w:rsidRPr="002A6D80">
        <w:rPr>
          <w:spacing w:val="-7"/>
        </w:rPr>
        <w:t xml:space="preserve"> </w:t>
      </w:r>
      <w:r w:rsidRPr="002A6D80">
        <w:t>right-of- use asset is initially measured at cost which comprises the initial amount of the lease liability adjusted for:</w:t>
      </w:r>
    </w:p>
    <w:p w14:paraId="6EF59E0D" w14:textId="77777777" w:rsidR="00B80DD3" w:rsidRPr="002A6D80" w:rsidRDefault="00283A07" w:rsidP="00512BD0">
      <w:pPr>
        <w:pStyle w:val="BulletList"/>
      </w:pPr>
      <w:r w:rsidRPr="002A6D80">
        <w:t>any</w:t>
      </w:r>
      <w:r w:rsidRPr="002A6D80">
        <w:rPr>
          <w:spacing w:val="-7"/>
        </w:rPr>
        <w:t xml:space="preserve"> </w:t>
      </w:r>
      <w:r w:rsidRPr="002A6D80">
        <w:t>lease</w:t>
      </w:r>
      <w:r w:rsidRPr="002A6D80">
        <w:rPr>
          <w:spacing w:val="-7"/>
        </w:rPr>
        <w:t xml:space="preserve"> </w:t>
      </w:r>
      <w:r w:rsidRPr="002A6D80">
        <w:t>payments</w:t>
      </w:r>
      <w:r w:rsidRPr="002A6D80">
        <w:rPr>
          <w:spacing w:val="-7"/>
        </w:rPr>
        <w:t xml:space="preserve"> </w:t>
      </w:r>
      <w:r w:rsidRPr="002A6D80">
        <w:t>made</w:t>
      </w:r>
      <w:r w:rsidRPr="002A6D80">
        <w:rPr>
          <w:spacing w:val="-7"/>
        </w:rPr>
        <w:t xml:space="preserve"> </w:t>
      </w:r>
      <w:r w:rsidRPr="002A6D80">
        <w:t>at</w:t>
      </w:r>
      <w:r w:rsidRPr="002A6D80">
        <w:rPr>
          <w:spacing w:val="-7"/>
        </w:rPr>
        <w:t xml:space="preserve"> </w:t>
      </w:r>
      <w:r w:rsidRPr="002A6D80">
        <w:t>or</w:t>
      </w:r>
      <w:r w:rsidRPr="002A6D80">
        <w:rPr>
          <w:spacing w:val="-7"/>
        </w:rPr>
        <w:t xml:space="preserve"> </w:t>
      </w:r>
      <w:r w:rsidRPr="002A6D80">
        <w:t>before</w:t>
      </w:r>
      <w:r w:rsidRPr="002A6D80">
        <w:rPr>
          <w:spacing w:val="-7"/>
        </w:rPr>
        <w:t xml:space="preserve"> </w:t>
      </w:r>
      <w:r w:rsidRPr="002A6D80">
        <w:t>the commencement date; plus</w:t>
      </w:r>
    </w:p>
    <w:p w14:paraId="5FBD5660" w14:textId="77777777" w:rsidR="00B80DD3" w:rsidRPr="002A6D80" w:rsidRDefault="00283A07" w:rsidP="00512BD0">
      <w:pPr>
        <w:pStyle w:val="BulletList"/>
      </w:pPr>
      <w:r w:rsidRPr="002A6D80">
        <w:t>any</w:t>
      </w:r>
      <w:r w:rsidRPr="002A6D80">
        <w:rPr>
          <w:spacing w:val="-2"/>
        </w:rPr>
        <w:t xml:space="preserve"> </w:t>
      </w:r>
      <w:r w:rsidRPr="002A6D80">
        <w:t>initial</w:t>
      </w:r>
      <w:r w:rsidRPr="002A6D80">
        <w:rPr>
          <w:spacing w:val="-2"/>
        </w:rPr>
        <w:t xml:space="preserve"> </w:t>
      </w:r>
      <w:r w:rsidRPr="002A6D80">
        <w:t>direct</w:t>
      </w:r>
      <w:r w:rsidRPr="002A6D80">
        <w:rPr>
          <w:spacing w:val="-2"/>
        </w:rPr>
        <w:t xml:space="preserve"> </w:t>
      </w:r>
      <w:r w:rsidRPr="002A6D80">
        <w:t>costs</w:t>
      </w:r>
      <w:r w:rsidRPr="002A6D80">
        <w:rPr>
          <w:spacing w:val="-2"/>
        </w:rPr>
        <w:t xml:space="preserve"> </w:t>
      </w:r>
      <w:r w:rsidRPr="002A6D80">
        <w:t>incurred;</w:t>
      </w:r>
      <w:r w:rsidRPr="002A6D80">
        <w:rPr>
          <w:spacing w:val="-1"/>
        </w:rPr>
        <w:t xml:space="preserve"> </w:t>
      </w:r>
      <w:r w:rsidRPr="002A6D80">
        <w:rPr>
          <w:spacing w:val="-5"/>
        </w:rPr>
        <w:t>and</w:t>
      </w:r>
    </w:p>
    <w:p w14:paraId="7DA7923D" w14:textId="77777777" w:rsidR="00B80DD3" w:rsidRPr="002A6D80" w:rsidRDefault="00283A07" w:rsidP="00512BD0">
      <w:pPr>
        <w:pStyle w:val="BulletList"/>
      </w:pPr>
      <w:r w:rsidRPr="002A6D80">
        <w:t>an estimate of costs to dismantle and remove the underlying</w:t>
      </w:r>
      <w:r w:rsidRPr="002A6D80">
        <w:rPr>
          <w:spacing w:val="-8"/>
        </w:rPr>
        <w:t xml:space="preserve"> </w:t>
      </w:r>
      <w:r w:rsidRPr="002A6D80">
        <w:t>asset</w:t>
      </w:r>
      <w:r w:rsidRPr="002A6D80">
        <w:rPr>
          <w:spacing w:val="-8"/>
        </w:rPr>
        <w:t xml:space="preserve"> </w:t>
      </w:r>
      <w:r w:rsidRPr="002A6D80">
        <w:t>or</w:t>
      </w:r>
      <w:r w:rsidRPr="002A6D80">
        <w:rPr>
          <w:spacing w:val="-8"/>
        </w:rPr>
        <w:t xml:space="preserve"> </w:t>
      </w:r>
      <w:r w:rsidRPr="002A6D80">
        <w:t>to</w:t>
      </w:r>
      <w:r w:rsidRPr="002A6D80">
        <w:rPr>
          <w:spacing w:val="-8"/>
        </w:rPr>
        <w:t xml:space="preserve"> </w:t>
      </w:r>
      <w:r w:rsidRPr="002A6D80">
        <w:t>restore</w:t>
      </w:r>
      <w:r w:rsidRPr="002A6D80">
        <w:rPr>
          <w:spacing w:val="-8"/>
        </w:rPr>
        <w:t xml:space="preserve"> </w:t>
      </w:r>
      <w:r w:rsidRPr="002A6D80">
        <w:t>the</w:t>
      </w:r>
      <w:r w:rsidRPr="002A6D80">
        <w:rPr>
          <w:spacing w:val="-8"/>
        </w:rPr>
        <w:t xml:space="preserve"> </w:t>
      </w:r>
      <w:r w:rsidRPr="002A6D80">
        <w:t>underlying</w:t>
      </w:r>
      <w:r w:rsidRPr="002A6D80">
        <w:rPr>
          <w:spacing w:val="-8"/>
        </w:rPr>
        <w:t xml:space="preserve"> </w:t>
      </w:r>
      <w:r w:rsidRPr="002A6D80">
        <w:t>asset or the site on which it is located, less any lease incentive received.</w:t>
      </w:r>
    </w:p>
    <w:p w14:paraId="20A2278C" w14:textId="77777777" w:rsidR="00B80DD3" w:rsidRPr="002A6D80" w:rsidRDefault="00283A07" w:rsidP="00512BD0">
      <w:pPr>
        <w:pStyle w:val="Heading4"/>
      </w:pPr>
      <w:r w:rsidRPr="002A6D80">
        <w:t>Right-of-use</w:t>
      </w:r>
      <w:r w:rsidRPr="002A6D80">
        <w:rPr>
          <w:spacing w:val="-3"/>
        </w:rPr>
        <w:t xml:space="preserve"> </w:t>
      </w:r>
      <w:r w:rsidRPr="002A6D80">
        <w:t>asset</w:t>
      </w:r>
      <w:r w:rsidRPr="002A6D80">
        <w:rPr>
          <w:spacing w:val="-3"/>
        </w:rPr>
        <w:t xml:space="preserve"> </w:t>
      </w:r>
      <w:r w:rsidRPr="002A6D80">
        <w:t>–</w:t>
      </w:r>
      <w:r w:rsidRPr="002A6D80">
        <w:rPr>
          <w:spacing w:val="-3"/>
        </w:rPr>
        <w:t xml:space="preserve"> </w:t>
      </w:r>
      <w:r w:rsidRPr="002A6D80">
        <w:t>Subsequent</w:t>
      </w:r>
      <w:r w:rsidRPr="002A6D80">
        <w:rPr>
          <w:spacing w:val="-3"/>
        </w:rPr>
        <w:t xml:space="preserve"> </w:t>
      </w:r>
      <w:r w:rsidRPr="002A6D80">
        <w:rPr>
          <w:spacing w:val="-2"/>
        </w:rPr>
        <w:t>measurement</w:t>
      </w:r>
    </w:p>
    <w:p w14:paraId="07D3E33B" w14:textId="77777777" w:rsidR="00B80DD3" w:rsidRPr="002A6D80" w:rsidRDefault="00283A07" w:rsidP="00512BD0">
      <w:r w:rsidRPr="002A6D80">
        <w:t>VBA</w:t>
      </w:r>
      <w:r w:rsidRPr="002A6D80">
        <w:rPr>
          <w:spacing w:val="-9"/>
        </w:rPr>
        <w:t xml:space="preserve"> </w:t>
      </w:r>
      <w:r w:rsidRPr="002A6D80">
        <w:t>depreciates</w:t>
      </w:r>
      <w:r w:rsidRPr="002A6D80">
        <w:rPr>
          <w:spacing w:val="-9"/>
        </w:rPr>
        <w:t xml:space="preserve"> </w:t>
      </w:r>
      <w:r w:rsidRPr="002A6D80">
        <w:t>the</w:t>
      </w:r>
      <w:r w:rsidRPr="002A6D80">
        <w:rPr>
          <w:spacing w:val="-9"/>
        </w:rPr>
        <w:t xml:space="preserve"> </w:t>
      </w:r>
      <w:r w:rsidRPr="002A6D80">
        <w:t>right-of-use</w:t>
      </w:r>
      <w:r w:rsidRPr="002A6D80">
        <w:rPr>
          <w:spacing w:val="-9"/>
        </w:rPr>
        <w:t xml:space="preserve"> </w:t>
      </w:r>
      <w:r w:rsidRPr="002A6D80">
        <w:t>assets</w:t>
      </w:r>
      <w:r w:rsidRPr="002A6D80">
        <w:rPr>
          <w:spacing w:val="-9"/>
        </w:rPr>
        <w:t xml:space="preserve"> </w:t>
      </w:r>
      <w:r w:rsidRPr="002A6D80">
        <w:t>on</w:t>
      </w:r>
      <w:r w:rsidRPr="002A6D80">
        <w:rPr>
          <w:spacing w:val="-9"/>
        </w:rPr>
        <w:t xml:space="preserve"> </w:t>
      </w:r>
      <w:r w:rsidRPr="002A6D80">
        <w:t>a</w:t>
      </w:r>
      <w:r w:rsidRPr="002A6D80">
        <w:rPr>
          <w:spacing w:val="-9"/>
        </w:rPr>
        <w:t xml:space="preserve"> </w:t>
      </w:r>
      <w:r w:rsidRPr="002A6D80">
        <w:t>straight- line basis from the lease commencement date to the earlier of the end of the useful life of the right-of-use asset or the end of the lease term. The right-of-use assets are also subject to revaluation as required by Financial</w:t>
      </w:r>
      <w:r w:rsidRPr="002A6D80">
        <w:rPr>
          <w:spacing w:val="-6"/>
        </w:rPr>
        <w:t xml:space="preserve"> </w:t>
      </w:r>
      <w:r w:rsidRPr="002A6D80">
        <w:t>Reporting</w:t>
      </w:r>
      <w:r w:rsidRPr="002A6D80">
        <w:rPr>
          <w:spacing w:val="-6"/>
        </w:rPr>
        <w:t xml:space="preserve"> </w:t>
      </w:r>
      <w:r w:rsidRPr="002A6D80">
        <w:t>Direction</w:t>
      </w:r>
      <w:r w:rsidRPr="002A6D80">
        <w:rPr>
          <w:spacing w:val="-6"/>
        </w:rPr>
        <w:t xml:space="preserve"> </w:t>
      </w:r>
      <w:r w:rsidRPr="002A6D80">
        <w:t>(FRD)</w:t>
      </w:r>
      <w:r w:rsidRPr="002A6D80">
        <w:rPr>
          <w:spacing w:val="-6"/>
        </w:rPr>
        <w:t xml:space="preserve"> </w:t>
      </w:r>
      <w:r w:rsidRPr="002A6D80">
        <w:t>103</w:t>
      </w:r>
      <w:r w:rsidRPr="002A6D80">
        <w:rPr>
          <w:spacing w:val="-6"/>
        </w:rPr>
        <w:t xml:space="preserve"> </w:t>
      </w:r>
      <w:r w:rsidRPr="002A6D80">
        <w:t xml:space="preserve">Non-Financial Physical Assets. In addition, the right-of-use asset is periodically reduced by impairment losses, if any and adjusted for certain remeasurements of the lease </w:t>
      </w:r>
      <w:r w:rsidRPr="002A6D80">
        <w:rPr>
          <w:spacing w:val="-2"/>
        </w:rPr>
        <w:t>liability.</w:t>
      </w:r>
    </w:p>
    <w:p w14:paraId="66C0F8D7" w14:textId="77777777" w:rsidR="00B80DD3" w:rsidRPr="002A6D80" w:rsidRDefault="00283A07" w:rsidP="00512BD0">
      <w:pPr>
        <w:pStyle w:val="Heading4"/>
      </w:pPr>
      <w:r w:rsidRPr="002A6D80">
        <w:lastRenderedPageBreak/>
        <w:t>Land</w:t>
      </w:r>
      <w:r w:rsidRPr="002A6D80">
        <w:rPr>
          <w:spacing w:val="-4"/>
        </w:rPr>
        <w:t xml:space="preserve"> </w:t>
      </w:r>
      <w:r w:rsidRPr="002A6D80">
        <w:t>and</w:t>
      </w:r>
      <w:r w:rsidRPr="002A6D80">
        <w:rPr>
          <w:spacing w:val="-1"/>
        </w:rPr>
        <w:t xml:space="preserve"> </w:t>
      </w:r>
      <w:r w:rsidRPr="002A6D80">
        <w:t>Buildings</w:t>
      </w:r>
      <w:r w:rsidRPr="002A6D80">
        <w:rPr>
          <w:spacing w:val="-2"/>
        </w:rPr>
        <w:t xml:space="preserve"> </w:t>
      </w:r>
      <w:r w:rsidRPr="002A6D80">
        <w:t>–</w:t>
      </w:r>
      <w:r w:rsidRPr="002A6D80">
        <w:rPr>
          <w:spacing w:val="-1"/>
        </w:rPr>
        <w:t xml:space="preserve"> </w:t>
      </w:r>
      <w:r w:rsidRPr="002A6D80">
        <w:t>Fair</w:t>
      </w:r>
      <w:r w:rsidRPr="002A6D80">
        <w:rPr>
          <w:spacing w:val="-1"/>
        </w:rPr>
        <w:t xml:space="preserve"> </w:t>
      </w:r>
      <w:r w:rsidRPr="002A6D80">
        <w:rPr>
          <w:spacing w:val="-2"/>
        </w:rPr>
        <w:t>Value</w:t>
      </w:r>
    </w:p>
    <w:p w14:paraId="5C57050B" w14:textId="20BACC4E" w:rsidR="00B80DD3" w:rsidRPr="002A6D80" w:rsidRDefault="00283A07" w:rsidP="00512BD0">
      <w:r w:rsidRPr="002A6D80">
        <w:t>Non-specialised land and non-specialised buildings are</w:t>
      </w:r>
      <w:r w:rsidRPr="002A6D80">
        <w:rPr>
          <w:spacing w:val="-9"/>
        </w:rPr>
        <w:t xml:space="preserve"> </w:t>
      </w:r>
      <w:r w:rsidRPr="002A6D80">
        <w:t>valued</w:t>
      </w:r>
      <w:r w:rsidRPr="002A6D80">
        <w:rPr>
          <w:spacing w:val="-9"/>
        </w:rPr>
        <w:t xml:space="preserve"> </w:t>
      </w:r>
      <w:r w:rsidRPr="002A6D80">
        <w:t>using</w:t>
      </w:r>
      <w:r w:rsidRPr="002A6D80">
        <w:rPr>
          <w:spacing w:val="-9"/>
        </w:rPr>
        <w:t xml:space="preserve"> </w:t>
      </w:r>
      <w:r w:rsidRPr="002A6D80">
        <w:t>the</w:t>
      </w:r>
      <w:r w:rsidRPr="002A6D80">
        <w:rPr>
          <w:spacing w:val="-9"/>
        </w:rPr>
        <w:t xml:space="preserve"> </w:t>
      </w:r>
      <w:r w:rsidRPr="002A6D80">
        <w:t>market</w:t>
      </w:r>
      <w:r w:rsidRPr="002A6D80">
        <w:rPr>
          <w:spacing w:val="-9"/>
        </w:rPr>
        <w:t xml:space="preserve"> </w:t>
      </w:r>
      <w:r w:rsidRPr="002A6D80">
        <w:t>approach,</w:t>
      </w:r>
      <w:r w:rsidRPr="002A6D80">
        <w:rPr>
          <w:spacing w:val="-9"/>
        </w:rPr>
        <w:t xml:space="preserve"> </w:t>
      </w:r>
      <w:r w:rsidRPr="002A6D80">
        <w:t>whereby</w:t>
      </w:r>
      <w:r w:rsidRPr="002A6D80">
        <w:rPr>
          <w:spacing w:val="-9"/>
        </w:rPr>
        <w:t xml:space="preserve"> </w:t>
      </w:r>
      <w:r w:rsidRPr="002A6D80">
        <w:t>assets are compared to recent comparable sales or sales of</w:t>
      </w:r>
      <w:r w:rsidR="0046730F" w:rsidRPr="002A6D80">
        <w:t xml:space="preserve"> </w:t>
      </w:r>
      <w:r w:rsidRPr="002A6D80">
        <w:t>comparable</w:t>
      </w:r>
      <w:r w:rsidRPr="002A6D80">
        <w:rPr>
          <w:spacing w:val="-8"/>
        </w:rPr>
        <w:t xml:space="preserve"> </w:t>
      </w:r>
      <w:r w:rsidRPr="002A6D80">
        <w:t>assets</w:t>
      </w:r>
      <w:r w:rsidRPr="002A6D80">
        <w:rPr>
          <w:spacing w:val="-8"/>
        </w:rPr>
        <w:t xml:space="preserve"> </w:t>
      </w:r>
      <w:r w:rsidRPr="002A6D80">
        <w:t>that</w:t>
      </w:r>
      <w:r w:rsidRPr="002A6D80">
        <w:rPr>
          <w:spacing w:val="-8"/>
        </w:rPr>
        <w:t xml:space="preserve"> </w:t>
      </w:r>
      <w:r w:rsidRPr="002A6D80">
        <w:t>are</w:t>
      </w:r>
      <w:r w:rsidRPr="002A6D80">
        <w:rPr>
          <w:spacing w:val="-8"/>
        </w:rPr>
        <w:t xml:space="preserve"> </w:t>
      </w:r>
      <w:r w:rsidRPr="002A6D80">
        <w:t>considered</w:t>
      </w:r>
      <w:r w:rsidRPr="002A6D80">
        <w:rPr>
          <w:spacing w:val="-8"/>
        </w:rPr>
        <w:t xml:space="preserve"> </w:t>
      </w:r>
      <w:r w:rsidRPr="002A6D80">
        <w:t>to</w:t>
      </w:r>
      <w:r w:rsidRPr="002A6D80">
        <w:rPr>
          <w:spacing w:val="-8"/>
        </w:rPr>
        <w:t xml:space="preserve"> </w:t>
      </w:r>
      <w:r w:rsidRPr="002A6D80">
        <w:t>have</w:t>
      </w:r>
      <w:r w:rsidRPr="002A6D80">
        <w:rPr>
          <w:spacing w:val="-8"/>
        </w:rPr>
        <w:t xml:space="preserve"> </w:t>
      </w:r>
      <w:r w:rsidRPr="002A6D80">
        <w:t xml:space="preserve">nominal </w:t>
      </w:r>
      <w:r w:rsidRPr="002A6D80">
        <w:rPr>
          <w:spacing w:val="-2"/>
        </w:rPr>
        <w:t>value.</w:t>
      </w:r>
    </w:p>
    <w:p w14:paraId="787A3607" w14:textId="6552CE71" w:rsidR="00B80DD3" w:rsidRPr="002A6D80" w:rsidRDefault="00283A07" w:rsidP="00512BD0">
      <w:r w:rsidRPr="002A6D80">
        <w:t>For</w:t>
      </w:r>
      <w:r w:rsidRPr="002A6D80">
        <w:rPr>
          <w:spacing w:val="-9"/>
        </w:rPr>
        <w:t xml:space="preserve"> </w:t>
      </w:r>
      <w:r w:rsidRPr="002A6D80">
        <w:t>non-specialised</w:t>
      </w:r>
      <w:r w:rsidRPr="002A6D80">
        <w:rPr>
          <w:spacing w:val="-9"/>
        </w:rPr>
        <w:t xml:space="preserve"> </w:t>
      </w:r>
      <w:r w:rsidRPr="002A6D80">
        <w:t>land</w:t>
      </w:r>
      <w:r w:rsidRPr="002A6D80">
        <w:rPr>
          <w:spacing w:val="-9"/>
        </w:rPr>
        <w:t xml:space="preserve"> </w:t>
      </w:r>
      <w:r w:rsidRPr="002A6D80">
        <w:t>and</w:t>
      </w:r>
      <w:r w:rsidRPr="002A6D80">
        <w:rPr>
          <w:spacing w:val="-9"/>
        </w:rPr>
        <w:t xml:space="preserve"> </w:t>
      </w:r>
      <w:r w:rsidRPr="002A6D80">
        <w:t>non-specialised</w:t>
      </w:r>
      <w:r w:rsidRPr="002A6D80">
        <w:rPr>
          <w:spacing w:val="-9"/>
        </w:rPr>
        <w:t xml:space="preserve"> </w:t>
      </w:r>
      <w:r w:rsidRPr="002A6D80">
        <w:t>buildings, an independent valuation was performed by the</w:t>
      </w:r>
      <w:r w:rsidR="0046730F" w:rsidRPr="002A6D80">
        <w:t xml:space="preserve"> </w:t>
      </w:r>
      <w:r w:rsidRPr="002A6D80">
        <w:t>Valuer-</w:t>
      </w:r>
      <w:r w:rsidRPr="002A6D80">
        <w:rPr>
          <w:spacing w:val="-1"/>
        </w:rPr>
        <w:t xml:space="preserve"> </w:t>
      </w:r>
      <w:r w:rsidRPr="002A6D80">
        <w:t>General</w:t>
      </w:r>
      <w:r w:rsidRPr="002A6D80">
        <w:rPr>
          <w:spacing w:val="-1"/>
        </w:rPr>
        <w:t xml:space="preserve"> </w:t>
      </w:r>
      <w:r w:rsidRPr="002A6D80">
        <w:t>of</w:t>
      </w:r>
      <w:r w:rsidRPr="002A6D80">
        <w:rPr>
          <w:spacing w:val="-1"/>
        </w:rPr>
        <w:t xml:space="preserve"> </w:t>
      </w:r>
      <w:r w:rsidRPr="002A6D80">
        <w:t>Victoria</w:t>
      </w:r>
      <w:r w:rsidRPr="002A6D80">
        <w:rPr>
          <w:spacing w:val="-1"/>
        </w:rPr>
        <w:t xml:space="preserve"> </w:t>
      </w:r>
      <w:r w:rsidRPr="002A6D80">
        <w:t>to</w:t>
      </w:r>
      <w:r w:rsidRPr="002A6D80">
        <w:rPr>
          <w:spacing w:val="-1"/>
        </w:rPr>
        <w:t xml:space="preserve"> </w:t>
      </w:r>
      <w:r w:rsidRPr="002A6D80">
        <w:t>determine</w:t>
      </w:r>
      <w:r w:rsidRPr="002A6D80">
        <w:rPr>
          <w:spacing w:val="-1"/>
        </w:rPr>
        <w:t xml:space="preserve"> </w:t>
      </w:r>
      <w:r w:rsidRPr="002A6D80">
        <w:t>the</w:t>
      </w:r>
      <w:r w:rsidRPr="002A6D80">
        <w:rPr>
          <w:spacing w:val="-1"/>
        </w:rPr>
        <w:t xml:space="preserve"> </w:t>
      </w:r>
      <w:r w:rsidRPr="002A6D80">
        <w:t>fair</w:t>
      </w:r>
      <w:r w:rsidRPr="002A6D80">
        <w:rPr>
          <w:spacing w:val="-1"/>
        </w:rPr>
        <w:t xml:space="preserve"> </w:t>
      </w:r>
      <w:r w:rsidRPr="002A6D80">
        <w:t>value using the market approach. Valuation of the assets was determined by analysing comparable sales and allowing</w:t>
      </w:r>
      <w:r w:rsidRPr="002A6D80">
        <w:rPr>
          <w:spacing w:val="-11"/>
        </w:rPr>
        <w:t xml:space="preserve"> </w:t>
      </w:r>
      <w:r w:rsidRPr="002A6D80">
        <w:t>for</w:t>
      </w:r>
      <w:r w:rsidRPr="002A6D80">
        <w:rPr>
          <w:spacing w:val="-11"/>
        </w:rPr>
        <w:t xml:space="preserve"> </w:t>
      </w:r>
      <w:r w:rsidRPr="002A6D80">
        <w:t>share,</w:t>
      </w:r>
      <w:r w:rsidRPr="002A6D80">
        <w:rPr>
          <w:spacing w:val="-11"/>
        </w:rPr>
        <w:t xml:space="preserve"> </w:t>
      </w:r>
      <w:r w:rsidRPr="002A6D80">
        <w:t>size,</w:t>
      </w:r>
      <w:r w:rsidRPr="002A6D80">
        <w:rPr>
          <w:spacing w:val="-11"/>
        </w:rPr>
        <w:t xml:space="preserve"> </w:t>
      </w:r>
      <w:r w:rsidRPr="002A6D80">
        <w:t>topography,</w:t>
      </w:r>
      <w:r w:rsidRPr="002A6D80">
        <w:rPr>
          <w:spacing w:val="-11"/>
        </w:rPr>
        <w:t xml:space="preserve"> </w:t>
      </w:r>
      <w:r w:rsidRPr="002A6D80">
        <w:t>location</w:t>
      </w:r>
      <w:r w:rsidRPr="002A6D80">
        <w:rPr>
          <w:spacing w:val="-11"/>
        </w:rPr>
        <w:t xml:space="preserve"> </w:t>
      </w:r>
      <w:r w:rsidRPr="002A6D80">
        <w:t>and</w:t>
      </w:r>
      <w:r w:rsidRPr="002A6D80">
        <w:rPr>
          <w:spacing w:val="-11"/>
        </w:rPr>
        <w:t xml:space="preserve"> </w:t>
      </w:r>
      <w:r w:rsidRPr="002A6D80">
        <w:t>other</w:t>
      </w:r>
      <w:r w:rsidR="0046730F" w:rsidRPr="002A6D80">
        <w:t xml:space="preserve"> </w:t>
      </w:r>
      <w:r w:rsidRPr="002A6D80">
        <w:t>relevant</w:t>
      </w:r>
      <w:r w:rsidRPr="002A6D80">
        <w:rPr>
          <w:spacing w:val="-8"/>
        </w:rPr>
        <w:t xml:space="preserve"> </w:t>
      </w:r>
      <w:r w:rsidRPr="002A6D80">
        <w:t>factors</w:t>
      </w:r>
      <w:r w:rsidRPr="002A6D80">
        <w:rPr>
          <w:spacing w:val="-8"/>
        </w:rPr>
        <w:t xml:space="preserve"> </w:t>
      </w:r>
      <w:r w:rsidRPr="002A6D80">
        <w:t>specific</w:t>
      </w:r>
      <w:r w:rsidRPr="002A6D80">
        <w:rPr>
          <w:spacing w:val="-8"/>
        </w:rPr>
        <w:t xml:space="preserve"> </w:t>
      </w:r>
      <w:r w:rsidRPr="002A6D80">
        <w:t>to</w:t>
      </w:r>
      <w:r w:rsidRPr="002A6D80">
        <w:rPr>
          <w:spacing w:val="-8"/>
        </w:rPr>
        <w:t xml:space="preserve"> </w:t>
      </w:r>
      <w:r w:rsidRPr="002A6D80">
        <w:t>the</w:t>
      </w:r>
      <w:r w:rsidRPr="002A6D80">
        <w:rPr>
          <w:spacing w:val="-8"/>
        </w:rPr>
        <w:t xml:space="preserve"> </w:t>
      </w:r>
      <w:r w:rsidRPr="002A6D80">
        <w:t>asset</w:t>
      </w:r>
      <w:r w:rsidRPr="002A6D80">
        <w:rPr>
          <w:spacing w:val="-8"/>
        </w:rPr>
        <w:t xml:space="preserve"> </w:t>
      </w:r>
      <w:r w:rsidRPr="002A6D80">
        <w:t>being</w:t>
      </w:r>
      <w:r w:rsidRPr="002A6D80">
        <w:rPr>
          <w:spacing w:val="-8"/>
        </w:rPr>
        <w:t xml:space="preserve"> </w:t>
      </w:r>
      <w:r w:rsidRPr="002A6D80">
        <w:t>valued.</w:t>
      </w:r>
      <w:r w:rsidRPr="002A6D80">
        <w:rPr>
          <w:spacing w:val="-8"/>
        </w:rPr>
        <w:t xml:space="preserve"> </w:t>
      </w:r>
      <w:r w:rsidRPr="002A6D80">
        <w:t>From the sales analysed, an appropriate rate per square metre has been applied to the subject asset. The effective date of the valuation was 30 June 2021.</w:t>
      </w:r>
    </w:p>
    <w:p w14:paraId="0377B550" w14:textId="77777777" w:rsidR="00B80DD3" w:rsidRPr="002A6D80" w:rsidRDefault="00283A07" w:rsidP="00512BD0">
      <w:r w:rsidRPr="002A6D80">
        <w:t>To the extent that non-specialised land and non- specialised buildings do not contain significant, unobservable</w:t>
      </w:r>
      <w:r w:rsidRPr="002A6D80">
        <w:rPr>
          <w:spacing w:val="-10"/>
        </w:rPr>
        <w:t xml:space="preserve"> </w:t>
      </w:r>
      <w:r w:rsidRPr="002A6D80">
        <w:t>adjustments,</w:t>
      </w:r>
      <w:r w:rsidRPr="002A6D80">
        <w:rPr>
          <w:spacing w:val="-10"/>
        </w:rPr>
        <w:t xml:space="preserve"> </w:t>
      </w:r>
      <w:r w:rsidRPr="002A6D80">
        <w:t>these</w:t>
      </w:r>
      <w:r w:rsidRPr="002A6D80">
        <w:rPr>
          <w:spacing w:val="-10"/>
        </w:rPr>
        <w:t xml:space="preserve"> </w:t>
      </w:r>
      <w:r w:rsidRPr="002A6D80">
        <w:t>assets</w:t>
      </w:r>
      <w:r w:rsidRPr="002A6D80">
        <w:rPr>
          <w:spacing w:val="-10"/>
        </w:rPr>
        <w:t xml:space="preserve"> </w:t>
      </w:r>
      <w:r w:rsidRPr="002A6D80">
        <w:t>are</w:t>
      </w:r>
      <w:r w:rsidRPr="002A6D80">
        <w:rPr>
          <w:spacing w:val="-10"/>
        </w:rPr>
        <w:t xml:space="preserve"> </w:t>
      </w:r>
      <w:r w:rsidRPr="002A6D80">
        <w:t>classified as Level 2 under the market approach.</w:t>
      </w:r>
    </w:p>
    <w:p w14:paraId="2C0F216F" w14:textId="466AD8BA" w:rsidR="00A155C0" w:rsidRPr="002A6D80" w:rsidRDefault="00283A07" w:rsidP="00512BD0">
      <w:r w:rsidRPr="002A6D80">
        <w:t>A full revaluation of VBA’s land and buildings was performed</w:t>
      </w:r>
      <w:r w:rsidRPr="002A6D80">
        <w:rPr>
          <w:spacing w:val="-8"/>
        </w:rPr>
        <w:t xml:space="preserve"> </w:t>
      </w:r>
      <w:r w:rsidRPr="002A6D80">
        <w:t>by</w:t>
      </w:r>
      <w:r w:rsidRPr="002A6D80">
        <w:rPr>
          <w:spacing w:val="-8"/>
        </w:rPr>
        <w:t xml:space="preserve"> </w:t>
      </w:r>
      <w:r w:rsidRPr="002A6D80">
        <w:t>the</w:t>
      </w:r>
      <w:r w:rsidRPr="002A6D80">
        <w:rPr>
          <w:spacing w:val="-8"/>
        </w:rPr>
        <w:t xml:space="preserve"> </w:t>
      </w:r>
      <w:r w:rsidRPr="002A6D80">
        <w:t>Valuer-General</w:t>
      </w:r>
      <w:r w:rsidRPr="002A6D80">
        <w:rPr>
          <w:spacing w:val="-8"/>
        </w:rPr>
        <w:t xml:space="preserve"> </w:t>
      </w:r>
      <w:r w:rsidRPr="002A6D80">
        <w:t>of</w:t>
      </w:r>
      <w:r w:rsidRPr="002A6D80">
        <w:rPr>
          <w:spacing w:val="-8"/>
        </w:rPr>
        <w:t xml:space="preserve"> </w:t>
      </w:r>
      <w:r w:rsidRPr="002A6D80">
        <w:t>Victoria</w:t>
      </w:r>
      <w:r w:rsidRPr="002A6D80">
        <w:rPr>
          <w:spacing w:val="-8"/>
        </w:rPr>
        <w:t xml:space="preserve"> </w:t>
      </w:r>
      <w:r w:rsidRPr="002A6D80">
        <w:t>(VGV)</w:t>
      </w:r>
      <w:r w:rsidRPr="002A6D80">
        <w:rPr>
          <w:spacing w:val="-8"/>
        </w:rPr>
        <w:t xml:space="preserve"> </w:t>
      </w:r>
      <w:r w:rsidRPr="002A6D80">
        <w:t>as</w:t>
      </w:r>
      <w:r w:rsidRPr="002A6D80">
        <w:rPr>
          <w:spacing w:val="-8"/>
        </w:rPr>
        <w:t xml:space="preserve"> </w:t>
      </w:r>
      <w:r w:rsidRPr="002A6D80">
        <w:t>at 30 June 2021 and a managerial valuation was adopted as</w:t>
      </w:r>
      <w:r w:rsidRPr="002A6D80">
        <w:rPr>
          <w:spacing w:val="-6"/>
        </w:rPr>
        <w:t xml:space="preserve"> </w:t>
      </w:r>
      <w:r w:rsidRPr="002A6D80">
        <w:t>at</w:t>
      </w:r>
      <w:r w:rsidRPr="002A6D80">
        <w:rPr>
          <w:spacing w:val="-6"/>
        </w:rPr>
        <w:t xml:space="preserve"> </w:t>
      </w:r>
      <w:r w:rsidRPr="002A6D80">
        <w:t>30</w:t>
      </w:r>
      <w:r w:rsidRPr="002A6D80">
        <w:rPr>
          <w:spacing w:val="-6"/>
        </w:rPr>
        <w:t xml:space="preserve"> </w:t>
      </w:r>
      <w:r w:rsidRPr="002A6D80">
        <w:t>June</w:t>
      </w:r>
      <w:r w:rsidRPr="002A6D80">
        <w:rPr>
          <w:spacing w:val="-6"/>
        </w:rPr>
        <w:t xml:space="preserve"> </w:t>
      </w:r>
      <w:r w:rsidRPr="002A6D80">
        <w:t>2022</w:t>
      </w:r>
      <w:r w:rsidRPr="002A6D80">
        <w:rPr>
          <w:spacing w:val="-6"/>
        </w:rPr>
        <w:t xml:space="preserve"> </w:t>
      </w:r>
      <w:r w:rsidRPr="002A6D80">
        <w:t>in</w:t>
      </w:r>
      <w:r w:rsidRPr="002A6D80">
        <w:rPr>
          <w:spacing w:val="-6"/>
        </w:rPr>
        <w:t xml:space="preserve"> </w:t>
      </w:r>
      <w:r w:rsidRPr="002A6D80">
        <w:t>accordance</w:t>
      </w:r>
      <w:r w:rsidRPr="002A6D80">
        <w:rPr>
          <w:spacing w:val="-6"/>
        </w:rPr>
        <w:t xml:space="preserve"> </w:t>
      </w:r>
      <w:r w:rsidRPr="002A6D80">
        <w:t>with</w:t>
      </w:r>
      <w:r w:rsidRPr="002A6D80">
        <w:rPr>
          <w:spacing w:val="-6"/>
        </w:rPr>
        <w:t xml:space="preserve"> </w:t>
      </w:r>
      <w:r w:rsidRPr="002A6D80">
        <w:t>the</w:t>
      </w:r>
      <w:r w:rsidRPr="002A6D80">
        <w:rPr>
          <w:spacing w:val="-6"/>
        </w:rPr>
        <w:t xml:space="preserve"> </w:t>
      </w:r>
      <w:r w:rsidRPr="002A6D80">
        <w:t>requirements of FRD 103. The valuation, which conforms to Australian Valuation Standards, was determined by reference</w:t>
      </w:r>
      <w:r w:rsidR="0046730F" w:rsidRPr="002A6D80">
        <w:t xml:space="preserve"> </w:t>
      </w:r>
      <w:r w:rsidRPr="002A6D80">
        <w:t>to</w:t>
      </w:r>
      <w:r w:rsidRPr="002A6D80">
        <w:rPr>
          <w:spacing w:val="-7"/>
        </w:rPr>
        <w:t xml:space="preserve"> </w:t>
      </w:r>
      <w:r w:rsidRPr="002A6D80">
        <w:t>the</w:t>
      </w:r>
      <w:r w:rsidRPr="002A6D80">
        <w:rPr>
          <w:spacing w:val="-7"/>
        </w:rPr>
        <w:t xml:space="preserve"> </w:t>
      </w:r>
      <w:r w:rsidRPr="002A6D80">
        <w:t>amounts</w:t>
      </w:r>
      <w:r w:rsidRPr="002A6D80">
        <w:rPr>
          <w:spacing w:val="-7"/>
        </w:rPr>
        <w:t xml:space="preserve"> </w:t>
      </w:r>
      <w:r w:rsidRPr="002A6D80">
        <w:t>for</w:t>
      </w:r>
      <w:r w:rsidRPr="002A6D80">
        <w:rPr>
          <w:spacing w:val="-7"/>
        </w:rPr>
        <w:t xml:space="preserve"> </w:t>
      </w:r>
      <w:r w:rsidRPr="002A6D80">
        <w:t>which</w:t>
      </w:r>
      <w:r w:rsidRPr="002A6D80">
        <w:rPr>
          <w:spacing w:val="-7"/>
        </w:rPr>
        <w:t xml:space="preserve"> </w:t>
      </w:r>
      <w:r w:rsidRPr="002A6D80">
        <w:t>assets</w:t>
      </w:r>
      <w:r w:rsidRPr="002A6D80">
        <w:rPr>
          <w:spacing w:val="-7"/>
        </w:rPr>
        <w:t xml:space="preserve"> </w:t>
      </w:r>
      <w:r w:rsidRPr="002A6D80">
        <w:t>could</w:t>
      </w:r>
      <w:r w:rsidRPr="002A6D80">
        <w:rPr>
          <w:spacing w:val="-7"/>
        </w:rPr>
        <w:t xml:space="preserve"> </w:t>
      </w:r>
      <w:r w:rsidRPr="002A6D80">
        <w:t>be</w:t>
      </w:r>
      <w:r w:rsidRPr="002A6D80">
        <w:rPr>
          <w:spacing w:val="-7"/>
        </w:rPr>
        <w:t xml:space="preserve"> </w:t>
      </w:r>
      <w:r w:rsidRPr="002A6D80">
        <w:t>exchanged between knowledge, able willing parties in an arm’s length transaction.</w:t>
      </w:r>
    </w:p>
    <w:p w14:paraId="60B02CA8" w14:textId="5965A78C" w:rsidR="00B80DD3" w:rsidRPr="002A6D80" w:rsidRDefault="00283A07" w:rsidP="00512BD0">
      <w:pPr>
        <w:spacing w:before="91" w:line="237" w:lineRule="auto"/>
        <w:ind w:right="664"/>
      </w:pPr>
      <w:r w:rsidRPr="002A6D80">
        <w:t>In</w:t>
      </w:r>
      <w:r w:rsidRPr="002A6D80">
        <w:rPr>
          <w:spacing w:val="-4"/>
        </w:rPr>
        <w:t xml:space="preserve"> </w:t>
      </w:r>
      <w:r w:rsidRPr="002A6D80">
        <w:t>compliance</w:t>
      </w:r>
      <w:r w:rsidRPr="002A6D80">
        <w:rPr>
          <w:spacing w:val="-4"/>
        </w:rPr>
        <w:t xml:space="preserve"> </w:t>
      </w:r>
      <w:r w:rsidRPr="002A6D80">
        <w:t>with</w:t>
      </w:r>
      <w:r w:rsidRPr="002A6D80">
        <w:rPr>
          <w:spacing w:val="-4"/>
        </w:rPr>
        <w:t xml:space="preserve"> </w:t>
      </w:r>
      <w:r w:rsidRPr="002A6D80">
        <w:t>FRD</w:t>
      </w:r>
      <w:r w:rsidRPr="002A6D80">
        <w:rPr>
          <w:spacing w:val="-4"/>
        </w:rPr>
        <w:t xml:space="preserve"> </w:t>
      </w:r>
      <w:r w:rsidRPr="002A6D80">
        <w:t>103,</w:t>
      </w:r>
      <w:r w:rsidRPr="002A6D80">
        <w:rPr>
          <w:spacing w:val="-4"/>
        </w:rPr>
        <w:t xml:space="preserve"> </w:t>
      </w:r>
      <w:r w:rsidRPr="002A6D80">
        <w:t>in</w:t>
      </w:r>
      <w:r w:rsidRPr="002A6D80">
        <w:rPr>
          <w:spacing w:val="-4"/>
        </w:rPr>
        <w:t xml:space="preserve"> </w:t>
      </w:r>
      <w:r w:rsidRPr="002A6D80">
        <w:t>the</w:t>
      </w:r>
      <w:r w:rsidRPr="002A6D80">
        <w:rPr>
          <w:spacing w:val="-4"/>
        </w:rPr>
        <w:t xml:space="preserve"> </w:t>
      </w:r>
      <w:r w:rsidRPr="002A6D80">
        <w:t>year</w:t>
      </w:r>
      <w:r w:rsidRPr="002A6D80">
        <w:rPr>
          <w:spacing w:val="-4"/>
        </w:rPr>
        <w:t xml:space="preserve"> </w:t>
      </w:r>
      <w:r w:rsidRPr="002A6D80">
        <w:t>ended</w:t>
      </w:r>
      <w:r w:rsidRPr="002A6D80">
        <w:rPr>
          <w:spacing w:val="-4"/>
        </w:rPr>
        <w:t xml:space="preserve"> </w:t>
      </w:r>
      <w:r w:rsidRPr="002A6D80">
        <w:t>30</w:t>
      </w:r>
      <w:r w:rsidRPr="002A6D80">
        <w:rPr>
          <w:spacing w:val="-4"/>
        </w:rPr>
        <w:t xml:space="preserve"> </w:t>
      </w:r>
      <w:r w:rsidRPr="002A6D80">
        <w:t>June 2022, management conducted an annual assessment of the fair value of land and buildings. To facilitate</w:t>
      </w:r>
      <w:r w:rsidRPr="002A6D80">
        <w:rPr>
          <w:spacing w:val="40"/>
        </w:rPr>
        <w:t xml:space="preserve"> </w:t>
      </w:r>
      <w:r w:rsidRPr="002A6D80">
        <w:t>this, management obtained from the Department of</w:t>
      </w:r>
      <w:r w:rsidR="0046730F" w:rsidRPr="002A6D80">
        <w:t xml:space="preserve"> </w:t>
      </w:r>
      <w:r w:rsidRPr="002A6D80">
        <w:t>Treasury</w:t>
      </w:r>
      <w:r w:rsidRPr="002A6D80">
        <w:rPr>
          <w:spacing w:val="-8"/>
        </w:rPr>
        <w:t xml:space="preserve"> </w:t>
      </w:r>
      <w:r w:rsidRPr="002A6D80">
        <w:t>and</w:t>
      </w:r>
      <w:r w:rsidRPr="002A6D80">
        <w:rPr>
          <w:spacing w:val="-8"/>
        </w:rPr>
        <w:t xml:space="preserve"> </w:t>
      </w:r>
      <w:r w:rsidRPr="002A6D80">
        <w:t>Finance</w:t>
      </w:r>
      <w:r w:rsidRPr="002A6D80">
        <w:rPr>
          <w:spacing w:val="-8"/>
        </w:rPr>
        <w:t xml:space="preserve"> </w:t>
      </w:r>
      <w:r w:rsidRPr="002A6D80">
        <w:t>the</w:t>
      </w:r>
      <w:r w:rsidRPr="002A6D80">
        <w:rPr>
          <w:spacing w:val="-8"/>
        </w:rPr>
        <w:t xml:space="preserve"> </w:t>
      </w:r>
      <w:r w:rsidRPr="002A6D80">
        <w:t>VGV</w:t>
      </w:r>
      <w:r w:rsidRPr="002A6D80">
        <w:rPr>
          <w:spacing w:val="-8"/>
        </w:rPr>
        <w:t xml:space="preserve"> </w:t>
      </w:r>
      <w:r w:rsidRPr="002A6D80">
        <w:t>indices</w:t>
      </w:r>
      <w:r w:rsidRPr="002A6D80">
        <w:rPr>
          <w:spacing w:val="-8"/>
        </w:rPr>
        <w:t xml:space="preserve"> </w:t>
      </w:r>
      <w:r w:rsidRPr="002A6D80">
        <w:t>for</w:t>
      </w:r>
      <w:r w:rsidRPr="002A6D80">
        <w:rPr>
          <w:spacing w:val="-8"/>
        </w:rPr>
        <w:t xml:space="preserve"> </w:t>
      </w:r>
      <w:r w:rsidRPr="002A6D80">
        <w:t>the</w:t>
      </w:r>
      <w:r w:rsidRPr="002A6D80">
        <w:rPr>
          <w:spacing w:val="-8"/>
        </w:rPr>
        <w:t xml:space="preserve"> </w:t>
      </w:r>
      <w:r w:rsidRPr="002A6D80">
        <w:t>financial year ended 30 June 2022.</w:t>
      </w:r>
    </w:p>
    <w:p w14:paraId="70E6BAAC" w14:textId="186E758A" w:rsidR="00B80DD3" w:rsidRPr="002A6D80" w:rsidRDefault="00283A07" w:rsidP="00512BD0">
      <w:r w:rsidRPr="002A6D80">
        <w:t>VGV</w:t>
      </w:r>
      <w:r w:rsidRPr="002A6D80">
        <w:rPr>
          <w:spacing w:val="-4"/>
        </w:rPr>
        <w:t xml:space="preserve"> </w:t>
      </w:r>
      <w:r w:rsidRPr="002A6D80">
        <w:t>indices</w:t>
      </w:r>
      <w:r w:rsidRPr="002A6D80">
        <w:rPr>
          <w:spacing w:val="-4"/>
        </w:rPr>
        <w:t xml:space="preserve"> </w:t>
      </w:r>
      <w:r w:rsidRPr="002A6D80">
        <w:t>have</w:t>
      </w:r>
      <w:r w:rsidRPr="002A6D80">
        <w:rPr>
          <w:spacing w:val="-4"/>
        </w:rPr>
        <w:t xml:space="preserve"> </w:t>
      </w:r>
      <w:r w:rsidRPr="002A6D80">
        <w:t>shown</w:t>
      </w:r>
      <w:r w:rsidRPr="002A6D80">
        <w:rPr>
          <w:spacing w:val="-4"/>
        </w:rPr>
        <w:t xml:space="preserve"> </w:t>
      </w:r>
      <w:r w:rsidRPr="002A6D80">
        <w:t>significant</w:t>
      </w:r>
      <w:r w:rsidRPr="002A6D80">
        <w:rPr>
          <w:spacing w:val="-4"/>
        </w:rPr>
        <w:t xml:space="preserve"> </w:t>
      </w:r>
      <w:r w:rsidRPr="002A6D80">
        <w:t>increases in</w:t>
      </w:r>
      <w:r w:rsidRPr="002A6D80">
        <w:rPr>
          <w:spacing w:val="-1"/>
        </w:rPr>
        <w:t xml:space="preserve"> </w:t>
      </w:r>
      <w:r w:rsidRPr="002A6D80">
        <w:t>the values</w:t>
      </w:r>
      <w:r w:rsidRPr="002A6D80">
        <w:rPr>
          <w:spacing w:val="-1"/>
        </w:rPr>
        <w:t xml:space="preserve"> </w:t>
      </w:r>
      <w:r w:rsidRPr="002A6D80">
        <w:t>of land</w:t>
      </w:r>
      <w:r w:rsidRPr="002A6D80">
        <w:rPr>
          <w:spacing w:val="-1"/>
        </w:rPr>
        <w:t xml:space="preserve"> </w:t>
      </w:r>
      <w:r w:rsidRPr="002A6D80">
        <w:t>and building</w:t>
      </w:r>
      <w:r w:rsidRPr="002A6D80">
        <w:rPr>
          <w:spacing w:val="-1"/>
        </w:rPr>
        <w:t xml:space="preserve"> </w:t>
      </w:r>
      <w:r w:rsidRPr="002A6D80">
        <w:t xml:space="preserve">and as </w:t>
      </w:r>
      <w:r w:rsidRPr="002A6D80">
        <w:rPr>
          <w:spacing w:val="-4"/>
        </w:rPr>
        <w:t>such</w:t>
      </w:r>
      <w:r w:rsidR="007530E8" w:rsidRPr="002A6D80">
        <w:rPr>
          <w:spacing w:val="-4"/>
        </w:rPr>
        <w:t xml:space="preserve"> </w:t>
      </w:r>
      <w:r w:rsidRPr="002A6D80">
        <w:t>management have elected to use valuations provided by an independent third-party valuer to support their assessment of fair value as at 30th June 2022. The fair value</w:t>
      </w:r>
      <w:r w:rsidRPr="002A6D80">
        <w:rPr>
          <w:spacing w:val="-5"/>
        </w:rPr>
        <w:t xml:space="preserve"> </w:t>
      </w:r>
      <w:r w:rsidRPr="002A6D80">
        <w:t>of</w:t>
      </w:r>
      <w:r w:rsidRPr="002A6D80">
        <w:rPr>
          <w:spacing w:val="-5"/>
        </w:rPr>
        <w:t xml:space="preserve"> </w:t>
      </w:r>
      <w:r w:rsidRPr="002A6D80">
        <w:t>land</w:t>
      </w:r>
      <w:r w:rsidRPr="002A6D80">
        <w:rPr>
          <w:spacing w:val="-5"/>
        </w:rPr>
        <w:t xml:space="preserve"> </w:t>
      </w:r>
      <w:r w:rsidRPr="002A6D80">
        <w:t>and</w:t>
      </w:r>
      <w:r w:rsidRPr="002A6D80">
        <w:rPr>
          <w:spacing w:val="-5"/>
        </w:rPr>
        <w:t xml:space="preserve"> </w:t>
      </w:r>
      <w:r w:rsidRPr="002A6D80">
        <w:t>buildings</w:t>
      </w:r>
      <w:r w:rsidRPr="002A6D80">
        <w:rPr>
          <w:spacing w:val="-5"/>
        </w:rPr>
        <w:t xml:space="preserve"> </w:t>
      </w:r>
      <w:r w:rsidRPr="002A6D80">
        <w:t>will</w:t>
      </w:r>
      <w:r w:rsidRPr="002A6D80">
        <w:rPr>
          <w:spacing w:val="-5"/>
        </w:rPr>
        <w:t xml:space="preserve"> </w:t>
      </w:r>
      <w:r w:rsidRPr="002A6D80">
        <w:t>continue</w:t>
      </w:r>
      <w:r w:rsidRPr="002A6D80">
        <w:rPr>
          <w:spacing w:val="-5"/>
        </w:rPr>
        <w:t xml:space="preserve"> </w:t>
      </w:r>
      <w:r w:rsidRPr="002A6D80">
        <w:t>to</w:t>
      </w:r>
      <w:r w:rsidRPr="002A6D80">
        <w:rPr>
          <w:spacing w:val="-5"/>
        </w:rPr>
        <w:t xml:space="preserve"> </w:t>
      </w:r>
      <w:r w:rsidRPr="002A6D80">
        <w:t>be</w:t>
      </w:r>
      <w:r w:rsidRPr="002A6D80">
        <w:rPr>
          <w:spacing w:val="-5"/>
        </w:rPr>
        <w:t xml:space="preserve"> </w:t>
      </w:r>
      <w:r w:rsidRPr="002A6D80">
        <w:t>subjected to market impacts.</w:t>
      </w:r>
    </w:p>
    <w:p w14:paraId="5E945E3B" w14:textId="77777777" w:rsidR="00B80DD3" w:rsidRPr="002A6D80" w:rsidRDefault="00283A07" w:rsidP="00512BD0">
      <w:r w:rsidRPr="002A6D80">
        <w:t>Plant and equipment is held at fair value. When plant and equipment is specialised in use, such that is rarely sold other than as part of a going concern, fair value is determined</w:t>
      </w:r>
      <w:r w:rsidRPr="002A6D80">
        <w:rPr>
          <w:spacing w:val="-8"/>
        </w:rPr>
        <w:t xml:space="preserve"> </w:t>
      </w:r>
      <w:r w:rsidRPr="002A6D80">
        <w:t>using</w:t>
      </w:r>
      <w:r w:rsidRPr="002A6D80">
        <w:rPr>
          <w:spacing w:val="-8"/>
        </w:rPr>
        <w:t xml:space="preserve"> </w:t>
      </w:r>
      <w:r w:rsidRPr="002A6D80">
        <w:t>the</w:t>
      </w:r>
      <w:r w:rsidRPr="002A6D80">
        <w:rPr>
          <w:spacing w:val="-7"/>
        </w:rPr>
        <w:t xml:space="preserve"> </w:t>
      </w:r>
      <w:r w:rsidRPr="002A6D80">
        <w:t>current</w:t>
      </w:r>
      <w:r w:rsidRPr="002A6D80">
        <w:rPr>
          <w:spacing w:val="-8"/>
        </w:rPr>
        <w:t xml:space="preserve"> </w:t>
      </w:r>
      <w:r w:rsidRPr="002A6D80">
        <w:t>replacement</w:t>
      </w:r>
      <w:r w:rsidRPr="002A6D80">
        <w:rPr>
          <w:spacing w:val="-8"/>
        </w:rPr>
        <w:t xml:space="preserve"> </w:t>
      </w:r>
      <w:r w:rsidRPr="002A6D80">
        <w:t>cost</w:t>
      </w:r>
      <w:r w:rsidRPr="002A6D80">
        <w:rPr>
          <w:spacing w:val="-8"/>
        </w:rPr>
        <w:t xml:space="preserve"> </w:t>
      </w:r>
      <w:r w:rsidRPr="002A6D80">
        <w:t>method.</w:t>
      </w:r>
    </w:p>
    <w:p w14:paraId="7CEFE01C" w14:textId="77777777" w:rsidR="00B80DD3" w:rsidRPr="002A6D80" w:rsidRDefault="00283A07" w:rsidP="00512BD0">
      <w:r w:rsidRPr="002A6D80">
        <w:t>There</w:t>
      </w:r>
      <w:r w:rsidRPr="002A6D80">
        <w:rPr>
          <w:spacing w:val="-8"/>
        </w:rPr>
        <w:t xml:space="preserve"> </w:t>
      </w:r>
      <w:r w:rsidRPr="002A6D80">
        <w:t>were</w:t>
      </w:r>
      <w:r w:rsidRPr="002A6D80">
        <w:rPr>
          <w:spacing w:val="-8"/>
        </w:rPr>
        <w:t xml:space="preserve"> </w:t>
      </w:r>
      <w:r w:rsidRPr="002A6D80">
        <w:t>no</w:t>
      </w:r>
      <w:r w:rsidRPr="002A6D80">
        <w:rPr>
          <w:spacing w:val="-8"/>
        </w:rPr>
        <w:t xml:space="preserve"> </w:t>
      </w:r>
      <w:r w:rsidRPr="002A6D80">
        <w:t>changes</w:t>
      </w:r>
      <w:r w:rsidRPr="002A6D80">
        <w:rPr>
          <w:spacing w:val="-8"/>
        </w:rPr>
        <w:t xml:space="preserve"> </w:t>
      </w:r>
      <w:r w:rsidRPr="002A6D80">
        <w:t>in</w:t>
      </w:r>
      <w:r w:rsidRPr="002A6D80">
        <w:rPr>
          <w:spacing w:val="-8"/>
        </w:rPr>
        <w:t xml:space="preserve"> </w:t>
      </w:r>
      <w:r w:rsidRPr="002A6D80">
        <w:t>valuation</w:t>
      </w:r>
      <w:r w:rsidRPr="002A6D80">
        <w:rPr>
          <w:spacing w:val="-8"/>
        </w:rPr>
        <w:t xml:space="preserve"> </w:t>
      </w:r>
      <w:r w:rsidRPr="002A6D80">
        <w:t>techniques throughout the period to 30 June 2022.</w:t>
      </w:r>
    </w:p>
    <w:p w14:paraId="19759AD8" w14:textId="77777777" w:rsidR="00B80DD3" w:rsidRPr="002A6D80" w:rsidRDefault="00283A07" w:rsidP="00512BD0">
      <w:r w:rsidRPr="002A6D80">
        <w:t>For</w:t>
      </w:r>
      <w:r w:rsidRPr="002A6D80">
        <w:rPr>
          <w:spacing w:val="-6"/>
        </w:rPr>
        <w:t xml:space="preserve"> </w:t>
      </w:r>
      <w:r w:rsidRPr="002A6D80">
        <w:t>all</w:t>
      </w:r>
      <w:r w:rsidRPr="002A6D80">
        <w:rPr>
          <w:spacing w:val="-6"/>
        </w:rPr>
        <w:t xml:space="preserve"> </w:t>
      </w:r>
      <w:r w:rsidRPr="002A6D80">
        <w:t>assets</w:t>
      </w:r>
      <w:r w:rsidRPr="002A6D80">
        <w:rPr>
          <w:spacing w:val="-6"/>
        </w:rPr>
        <w:t xml:space="preserve"> </w:t>
      </w:r>
      <w:r w:rsidRPr="002A6D80">
        <w:t>measured</w:t>
      </w:r>
      <w:r w:rsidRPr="002A6D80">
        <w:rPr>
          <w:spacing w:val="-6"/>
        </w:rPr>
        <w:t xml:space="preserve"> </w:t>
      </w:r>
      <w:r w:rsidRPr="002A6D80">
        <w:t>at</w:t>
      </w:r>
      <w:r w:rsidRPr="002A6D80">
        <w:rPr>
          <w:spacing w:val="-6"/>
        </w:rPr>
        <w:t xml:space="preserve"> </w:t>
      </w:r>
      <w:r w:rsidRPr="002A6D80">
        <w:t>fair</w:t>
      </w:r>
      <w:r w:rsidRPr="002A6D80">
        <w:rPr>
          <w:spacing w:val="-6"/>
        </w:rPr>
        <w:t xml:space="preserve"> </w:t>
      </w:r>
      <w:r w:rsidRPr="002A6D80">
        <w:t>value,</w:t>
      </w:r>
      <w:r w:rsidRPr="002A6D80">
        <w:rPr>
          <w:spacing w:val="-6"/>
        </w:rPr>
        <w:t xml:space="preserve"> </w:t>
      </w:r>
      <w:r w:rsidRPr="002A6D80">
        <w:t>the</w:t>
      </w:r>
      <w:r w:rsidRPr="002A6D80">
        <w:rPr>
          <w:spacing w:val="-6"/>
        </w:rPr>
        <w:t xml:space="preserve"> </w:t>
      </w:r>
      <w:r w:rsidRPr="002A6D80">
        <w:t>current</w:t>
      </w:r>
      <w:r w:rsidRPr="002A6D80">
        <w:rPr>
          <w:spacing w:val="-6"/>
        </w:rPr>
        <w:t xml:space="preserve"> </w:t>
      </w:r>
      <w:r w:rsidRPr="002A6D80">
        <w:t>use</w:t>
      </w:r>
      <w:r w:rsidRPr="002A6D80">
        <w:rPr>
          <w:spacing w:val="-6"/>
        </w:rPr>
        <w:t xml:space="preserve"> </w:t>
      </w:r>
      <w:r w:rsidRPr="002A6D80">
        <w:t>is considered the highest and best use.</w:t>
      </w:r>
    </w:p>
    <w:p w14:paraId="4FC20FEF" w14:textId="77777777" w:rsidR="00B80DD3" w:rsidRPr="002A6D80" w:rsidRDefault="00283A07" w:rsidP="00512BD0">
      <w:r w:rsidRPr="002A6D80">
        <w:t>Vehicles</w:t>
      </w:r>
      <w:r w:rsidRPr="002A6D80">
        <w:rPr>
          <w:spacing w:val="-8"/>
        </w:rPr>
        <w:t xml:space="preserve"> </w:t>
      </w:r>
      <w:r w:rsidRPr="002A6D80">
        <w:t>are</w:t>
      </w:r>
      <w:r w:rsidRPr="002A6D80">
        <w:rPr>
          <w:spacing w:val="-9"/>
        </w:rPr>
        <w:t xml:space="preserve"> </w:t>
      </w:r>
      <w:r w:rsidRPr="002A6D80">
        <w:t>valued</w:t>
      </w:r>
      <w:r w:rsidRPr="002A6D80">
        <w:rPr>
          <w:spacing w:val="-8"/>
        </w:rPr>
        <w:t xml:space="preserve"> </w:t>
      </w:r>
      <w:r w:rsidRPr="002A6D80">
        <w:t>using</w:t>
      </w:r>
      <w:r w:rsidRPr="002A6D80">
        <w:rPr>
          <w:spacing w:val="-9"/>
        </w:rPr>
        <w:t xml:space="preserve"> </w:t>
      </w:r>
      <w:r w:rsidRPr="002A6D80">
        <w:t>the</w:t>
      </w:r>
      <w:r w:rsidRPr="002A6D80">
        <w:rPr>
          <w:spacing w:val="-8"/>
        </w:rPr>
        <w:t xml:space="preserve"> </w:t>
      </w:r>
      <w:r w:rsidRPr="002A6D80">
        <w:t>current</w:t>
      </w:r>
      <w:r w:rsidRPr="002A6D80">
        <w:rPr>
          <w:spacing w:val="-9"/>
        </w:rPr>
        <w:t xml:space="preserve"> </w:t>
      </w:r>
      <w:r w:rsidRPr="002A6D80">
        <w:t>replacement</w:t>
      </w:r>
      <w:r w:rsidRPr="002A6D80">
        <w:rPr>
          <w:spacing w:val="-8"/>
        </w:rPr>
        <w:t xml:space="preserve"> </w:t>
      </w:r>
      <w:r w:rsidRPr="002A6D80">
        <w:t>cost method and the associated depreciation is adjusted.</w:t>
      </w:r>
    </w:p>
    <w:p w14:paraId="49A37E63" w14:textId="51EAE8DD" w:rsidR="00B80DD3" w:rsidRPr="002A6D80" w:rsidRDefault="00283A07" w:rsidP="00512BD0">
      <w:r w:rsidRPr="002A6D80">
        <w:t>The</w:t>
      </w:r>
      <w:r w:rsidRPr="002A6D80">
        <w:rPr>
          <w:spacing w:val="-5"/>
        </w:rPr>
        <w:t xml:space="preserve"> </w:t>
      </w:r>
      <w:r w:rsidRPr="002A6D80">
        <w:t>VBA</w:t>
      </w:r>
      <w:r w:rsidRPr="002A6D80">
        <w:rPr>
          <w:spacing w:val="-5"/>
        </w:rPr>
        <w:t xml:space="preserve"> </w:t>
      </w:r>
      <w:r w:rsidRPr="002A6D80">
        <w:t>acquires</w:t>
      </w:r>
      <w:r w:rsidRPr="002A6D80">
        <w:rPr>
          <w:spacing w:val="-5"/>
        </w:rPr>
        <w:t xml:space="preserve"> </w:t>
      </w:r>
      <w:r w:rsidRPr="002A6D80">
        <w:t>new</w:t>
      </w:r>
      <w:r w:rsidRPr="002A6D80">
        <w:rPr>
          <w:spacing w:val="-5"/>
        </w:rPr>
        <w:t xml:space="preserve"> </w:t>
      </w:r>
      <w:r w:rsidRPr="002A6D80">
        <w:t>vehicles</w:t>
      </w:r>
      <w:r w:rsidRPr="002A6D80">
        <w:rPr>
          <w:spacing w:val="-5"/>
        </w:rPr>
        <w:t xml:space="preserve"> </w:t>
      </w:r>
      <w:r w:rsidRPr="002A6D80">
        <w:t>and</w:t>
      </w:r>
      <w:r w:rsidRPr="002A6D80">
        <w:rPr>
          <w:spacing w:val="-5"/>
        </w:rPr>
        <w:t xml:space="preserve"> </w:t>
      </w:r>
      <w:r w:rsidRPr="002A6D80">
        <w:t>at</w:t>
      </w:r>
      <w:r w:rsidRPr="002A6D80">
        <w:rPr>
          <w:spacing w:val="-5"/>
        </w:rPr>
        <w:t xml:space="preserve"> </w:t>
      </w:r>
      <w:r w:rsidRPr="002A6D80">
        <w:t>times</w:t>
      </w:r>
      <w:r w:rsidRPr="002A6D80">
        <w:rPr>
          <w:spacing w:val="-5"/>
        </w:rPr>
        <w:t xml:space="preserve"> </w:t>
      </w:r>
      <w:r w:rsidRPr="002A6D80">
        <w:t>disposes</w:t>
      </w:r>
      <w:r w:rsidRPr="002A6D80">
        <w:rPr>
          <w:spacing w:val="-5"/>
        </w:rPr>
        <w:t xml:space="preserve"> </w:t>
      </w:r>
      <w:r w:rsidRPr="002A6D80">
        <w:t>of them</w:t>
      </w:r>
      <w:r w:rsidRPr="002A6D80">
        <w:rPr>
          <w:spacing w:val="-3"/>
        </w:rPr>
        <w:t xml:space="preserve"> </w:t>
      </w:r>
      <w:r w:rsidRPr="002A6D80">
        <w:t>before</w:t>
      </w:r>
      <w:r w:rsidRPr="002A6D80">
        <w:rPr>
          <w:spacing w:val="-2"/>
        </w:rPr>
        <w:t xml:space="preserve"> </w:t>
      </w:r>
      <w:r w:rsidRPr="002A6D80">
        <w:t>the</w:t>
      </w:r>
      <w:r w:rsidRPr="002A6D80">
        <w:rPr>
          <w:spacing w:val="-2"/>
        </w:rPr>
        <w:t xml:space="preserve"> </w:t>
      </w:r>
      <w:r w:rsidRPr="002A6D80">
        <w:t>end</w:t>
      </w:r>
      <w:r w:rsidRPr="002A6D80">
        <w:rPr>
          <w:spacing w:val="-2"/>
        </w:rPr>
        <w:t xml:space="preserve"> </w:t>
      </w:r>
      <w:r w:rsidRPr="002A6D80">
        <w:t>of</w:t>
      </w:r>
      <w:r w:rsidRPr="002A6D80">
        <w:rPr>
          <w:spacing w:val="-2"/>
        </w:rPr>
        <w:t xml:space="preserve"> </w:t>
      </w:r>
      <w:r w:rsidRPr="002A6D80">
        <w:t>their</w:t>
      </w:r>
      <w:r w:rsidRPr="002A6D80">
        <w:rPr>
          <w:spacing w:val="-3"/>
        </w:rPr>
        <w:t xml:space="preserve"> </w:t>
      </w:r>
      <w:r w:rsidRPr="002A6D80">
        <w:t>economic</w:t>
      </w:r>
      <w:r w:rsidRPr="002A6D80">
        <w:rPr>
          <w:spacing w:val="-2"/>
        </w:rPr>
        <w:t xml:space="preserve"> </w:t>
      </w:r>
      <w:r w:rsidRPr="002A6D80">
        <w:t>life.</w:t>
      </w:r>
      <w:r w:rsidRPr="002A6D80">
        <w:rPr>
          <w:spacing w:val="-2"/>
        </w:rPr>
        <w:t xml:space="preserve"> </w:t>
      </w:r>
      <w:r w:rsidRPr="002A6D80">
        <w:t>Refer</w:t>
      </w:r>
      <w:r w:rsidRPr="002A6D80">
        <w:rPr>
          <w:spacing w:val="-2"/>
        </w:rPr>
        <w:t xml:space="preserve"> </w:t>
      </w:r>
      <w:r w:rsidRPr="002A6D80">
        <w:t>to</w:t>
      </w:r>
      <w:r w:rsidRPr="002A6D80">
        <w:rPr>
          <w:spacing w:val="-2"/>
        </w:rPr>
        <w:t xml:space="preserve"> </w:t>
      </w:r>
      <w:r w:rsidRPr="002A6D80">
        <w:rPr>
          <w:spacing w:val="-4"/>
        </w:rPr>
        <w:t>note</w:t>
      </w:r>
      <w:r w:rsidR="0046730F" w:rsidRPr="002A6D80">
        <w:rPr>
          <w:spacing w:val="-4"/>
        </w:rPr>
        <w:t xml:space="preserve"> </w:t>
      </w:r>
      <w:r w:rsidRPr="002A6D80">
        <w:t>4.3</w:t>
      </w:r>
      <w:r w:rsidRPr="002A6D80">
        <w:rPr>
          <w:spacing w:val="-4"/>
        </w:rPr>
        <w:t xml:space="preserve"> </w:t>
      </w:r>
      <w:r w:rsidRPr="002A6D80">
        <w:t>for</w:t>
      </w:r>
      <w:r w:rsidRPr="002A6D80">
        <w:rPr>
          <w:spacing w:val="-3"/>
        </w:rPr>
        <w:t xml:space="preserve"> </w:t>
      </w:r>
      <w:r w:rsidRPr="002A6D80">
        <w:t>relevant</w:t>
      </w:r>
      <w:r w:rsidRPr="002A6D80">
        <w:rPr>
          <w:spacing w:val="-4"/>
        </w:rPr>
        <w:t xml:space="preserve"> </w:t>
      </w:r>
      <w:r w:rsidRPr="002A6D80">
        <w:t>depreciation</w:t>
      </w:r>
      <w:r w:rsidRPr="002A6D80">
        <w:rPr>
          <w:spacing w:val="-3"/>
        </w:rPr>
        <w:t xml:space="preserve"> </w:t>
      </w:r>
      <w:r w:rsidRPr="002A6D80">
        <w:rPr>
          <w:spacing w:val="-2"/>
        </w:rPr>
        <w:t>rates.</w:t>
      </w:r>
    </w:p>
    <w:p w14:paraId="34CD63A3" w14:textId="77777777" w:rsidR="00A155C0" w:rsidRPr="002A6D80" w:rsidRDefault="00283A07" w:rsidP="00512BD0">
      <w:r w:rsidRPr="002A6D80">
        <w:t>Refer</w:t>
      </w:r>
      <w:r w:rsidRPr="002A6D80">
        <w:rPr>
          <w:spacing w:val="-8"/>
        </w:rPr>
        <w:t xml:space="preserve"> </w:t>
      </w:r>
      <w:r w:rsidRPr="002A6D80">
        <w:t>to</w:t>
      </w:r>
      <w:r w:rsidRPr="002A6D80">
        <w:rPr>
          <w:spacing w:val="-8"/>
        </w:rPr>
        <w:t xml:space="preserve"> </w:t>
      </w:r>
      <w:r w:rsidRPr="002A6D80">
        <w:t>note</w:t>
      </w:r>
      <w:r w:rsidRPr="002A6D80">
        <w:rPr>
          <w:spacing w:val="-8"/>
        </w:rPr>
        <w:t xml:space="preserve"> </w:t>
      </w:r>
      <w:r w:rsidRPr="002A6D80">
        <w:t>7.3</w:t>
      </w:r>
      <w:r w:rsidRPr="002A6D80">
        <w:rPr>
          <w:spacing w:val="-8"/>
        </w:rPr>
        <w:t xml:space="preserve"> </w:t>
      </w:r>
      <w:r w:rsidRPr="002A6D80">
        <w:t>for</w:t>
      </w:r>
      <w:r w:rsidRPr="002A6D80">
        <w:rPr>
          <w:spacing w:val="-8"/>
        </w:rPr>
        <w:t xml:space="preserve"> </w:t>
      </w:r>
      <w:r w:rsidRPr="002A6D80">
        <w:t>additional</w:t>
      </w:r>
      <w:r w:rsidRPr="002A6D80">
        <w:rPr>
          <w:spacing w:val="-8"/>
        </w:rPr>
        <w:t xml:space="preserve"> </w:t>
      </w:r>
      <w:r w:rsidRPr="002A6D80">
        <w:t>information</w:t>
      </w:r>
      <w:r w:rsidRPr="002A6D80">
        <w:rPr>
          <w:spacing w:val="-8"/>
        </w:rPr>
        <w:t xml:space="preserve"> </w:t>
      </w:r>
      <w:r w:rsidRPr="002A6D80">
        <w:t>on</w:t>
      </w:r>
      <w:r w:rsidRPr="002A6D80">
        <w:rPr>
          <w:spacing w:val="-8"/>
        </w:rPr>
        <w:t xml:space="preserve"> </w:t>
      </w:r>
      <w:r w:rsidRPr="002A6D80">
        <w:t>fair</w:t>
      </w:r>
      <w:r w:rsidRPr="002A6D80">
        <w:rPr>
          <w:spacing w:val="-8"/>
        </w:rPr>
        <w:t xml:space="preserve"> </w:t>
      </w:r>
      <w:r w:rsidRPr="002A6D80">
        <w:t>value determination of property, plant and equipment.</w:t>
      </w:r>
    </w:p>
    <w:p w14:paraId="7586F12A" w14:textId="0184A470" w:rsidR="00B80DD3" w:rsidRPr="002A6D80" w:rsidRDefault="00C61524" w:rsidP="00C61524">
      <w:pPr>
        <w:pStyle w:val="Heading4"/>
      </w:pPr>
      <w:r w:rsidRPr="002A6D80">
        <w:t xml:space="preserve">4.1.1 </w:t>
      </w:r>
      <w:r w:rsidR="00283A07" w:rsidRPr="002A6D80">
        <w:t>Reconciliation</w:t>
      </w:r>
      <w:r w:rsidR="00283A07" w:rsidRPr="002A6D80">
        <w:rPr>
          <w:spacing w:val="-4"/>
        </w:rPr>
        <w:t xml:space="preserve"> </w:t>
      </w:r>
      <w:r w:rsidR="00283A07" w:rsidRPr="002A6D80">
        <w:t>of</w:t>
      </w:r>
      <w:r w:rsidR="00283A07" w:rsidRPr="002A6D80">
        <w:rPr>
          <w:spacing w:val="-3"/>
        </w:rPr>
        <w:t xml:space="preserve"> </w:t>
      </w:r>
      <w:r w:rsidR="00283A07" w:rsidRPr="002A6D80">
        <w:t>movements</w:t>
      </w:r>
      <w:r w:rsidR="00283A07" w:rsidRPr="002A6D80">
        <w:rPr>
          <w:spacing w:val="-4"/>
        </w:rPr>
        <w:t xml:space="preserve"> </w:t>
      </w:r>
      <w:r w:rsidR="00283A07" w:rsidRPr="002A6D80">
        <w:t>in</w:t>
      </w:r>
      <w:r w:rsidR="00283A07" w:rsidRPr="002A6D80">
        <w:rPr>
          <w:spacing w:val="-3"/>
        </w:rPr>
        <w:t xml:space="preserve"> </w:t>
      </w:r>
      <w:r w:rsidR="00283A07" w:rsidRPr="002A6D80">
        <w:t>carrying</w:t>
      </w:r>
      <w:r w:rsidR="00283A07" w:rsidRPr="002A6D80">
        <w:rPr>
          <w:spacing w:val="-3"/>
        </w:rPr>
        <w:t xml:space="preserve"> </w:t>
      </w:r>
      <w:r w:rsidR="00283A07" w:rsidRPr="002A6D80">
        <w:t>amount</w:t>
      </w:r>
      <w:r w:rsidR="00283A07" w:rsidRPr="002A6D80">
        <w:rPr>
          <w:spacing w:val="-4"/>
        </w:rPr>
        <w:t xml:space="preserve"> </w:t>
      </w:r>
      <w:r w:rsidR="00283A07" w:rsidRPr="002A6D80">
        <w:t>of</w:t>
      </w:r>
      <w:r w:rsidR="00283A07" w:rsidRPr="002A6D80">
        <w:rPr>
          <w:spacing w:val="-3"/>
        </w:rPr>
        <w:t xml:space="preserve"> </w:t>
      </w:r>
      <w:r w:rsidR="00283A07" w:rsidRPr="002A6D80">
        <w:t>property,</w:t>
      </w:r>
      <w:r w:rsidR="00283A07" w:rsidRPr="002A6D80">
        <w:rPr>
          <w:spacing w:val="-4"/>
        </w:rPr>
        <w:t xml:space="preserve"> </w:t>
      </w:r>
      <w:r w:rsidR="00283A07" w:rsidRPr="002A6D80">
        <w:t>plant</w:t>
      </w:r>
      <w:r w:rsidR="00283A07" w:rsidRPr="002A6D80">
        <w:rPr>
          <w:spacing w:val="-3"/>
        </w:rPr>
        <w:t xml:space="preserve"> </w:t>
      </w:r>
      <w:r w:rsidR="00283A07" w:rsidRPr="002A6D80">
        <w:t>and</w:t>
      </w:r>
      <w:r w:rsidR="00283A07" w:rsidRPr="002A6D80">
        <w:rPr>
          <w:spacing w:val="-3"/>
        </w:rPr>
        <w:t xml:space="preserve"> </w:t>
      </w:r>
      <w:r w:rsidR="00283A07" w:rsidRPr="002A6D80">
        <w:rPr>
          <w:spacing w:val="-2"/>
        </w:rPr>
        <w:t>equipment</w:t>
      </w:r>
    </w:p>
    <w:p w14:paraId="54DEC25B" w14:textId="666290D4" w:rsidR="00B80DD3" w:rsidRPr="002A6D80" w:rsidRDefault="00495480" w:rsidP="00495480">
      <w:pPr>
        <w:jc w:val="right"/>
      </w:pPr>
      <w:r w:rsidRPr="002A6D80">
        <w:rPr>
          <w:w w:val="105"/>
        </w:rPr>
        <w:t>($’000)</w:t>
      </w:r>
    </w:p>
    <w:p w14:paraId="00D2FEB2" w14:textId="77777777" w:rsidR="00B80DD3" w:rsidRPr="002A6D80" w:rsidRDefault="00B80DD3" w:rsidP="00512BD0">
      <w:pPr>
        <w:spacing w:before="3" w:after="1"/>
        <w:rPr>
          <w:rFonts w:ascii="VIC"/>
          <w:sz w:val="8"/>
        </w:rPr>
      </w:pPr>
    </w:p>
    <w:tbl>
      <w:tblPr>
        <w:tblStyle w:val="TableGrid"/>
        <w:tblW w:w="0" w:type="auto"/>
        <w:tblLayout w:type="fixed"/>
        <w:tblLook w:val="01E0" w:firstRow="1" w:lastRow="1" w:firstColumn="1" w:lastColumn="1" w:noHBand="0" w:noVBand="0"/>
      </w:tblPr>
      <w:tblGrid>
        <w:gridCol w:w="3920"/>
        <w:gridCol w:w="1303"/>
        <w:gridCol w:w="1642"/>
        <w:gridCol w:w="2166"/>
        <w:gridCol w:w="1175"/>
      </w:tblGrid>
      <w:tr w:rsidR="009037F7" w:rsidRPr="002A6D80" w14:paraId="3F51630C" w14:textId="77777777" w:rsidTr="0046730F">
        <w:trPr>
          <w:cnfStyle w:val="100000000000" w:firstRow="1" w:lastRow="0" w:firstColumn="0" w:lastColumn="0" w:oddVBand="0" w:evenVBand="0" w:oddHBand="0" w:evenHBand="0" w:firstRowFirstColumn="0" w:firstRowLastColumn="0" w:lastRowFirstColumn="0" w:lastRowLastColumn="0"/>
          <w:trHeight w:val="730"/>
        </w:trPr>
        <w:tc>
          <w:tcPr>
            <w:tcW w:w="5223" w:type="dxa"/>
            <w:gridSpan w:val="2"/>
          </w:tcPr>
          <w:p w14:paraId="3BF53A17" w14:textId="77777777" w:rsidR="00B80DD3" w:rsidRPr="002A6D80" w:rsidRDefault="00283A07" w:rsidP="00512BD0">
            <w:pPr>
              <w:pStyle w:val="TableParagraph"/>
              <w:spacing w:before="0"/>
              <w:jc w:val="center"/>
              <w:rPr>
                <w:rFonts w:cs="Arial"/>
                <w:b w:val="0"/>
                <w:sz w:val="18"/>
                <w:szCs w:val="18"/>
              </w:rPr>
            </w:pPr>
            <w:r w:rsidRPr="002A6D80">
              <w:rPr>
                <w:rFonts w:cs="Arial"/>
                <w:sz w:val="18"/>
                <w:szCs w:val="18"/>
              </w:rPr>
              <w:t xml:space="preserve">Land at fair </w:t>
            </w:r>
            <w:r w:rsidRPr="002A6D80">
              <w:rPr>
                <w:rFonts w:cs="Arial"/>
                <w:spacing w:val="-4"/>
                <w:sz w:val="18"/>
                <w:szCs w:val="18"/>
              </w:rPr>
              <w:t>value</w:t>
            </w:r>
          </w:p>
        </w:tc>
        <w:tc>
          <w:tcPr>
            <w:tcW w:w="1642" w:type="dxa"/>
          </w:tcPr>
          <w:p w14:paraId="15EFE77A" w14:textId="691DE71D" w:rsidR="00B80DD3" w:rsidRPr="002A6D80" w:rsidRDefault="00283A07" w:rsidP="00512BD0">
            <w:pPr>
              <w:pStyle w:val="TableParagraph"/>
              <w:spacing w:before="0" w:line="215" w:lineRule="exact"/>
              <w:jc w:val="center"/>
              <w:rPr>
                <w:rFonts w:cs="Arial"/>
                <w:b w:val="0"/>
                <w:sz w:val="18"/>
                <w:szCs w:val="18"/>
              </w:rPr>
            </w:pPr>
            <w:r w:rsidRPr="002A6D80">
              <w:rPr>
                <w:rFonts w:cs="Arial"/>
                <w:sz w:val="18"/>
                <w:szCs w:val="18"/>
              </w:rPr>
              <w:t>Buildings</w:t>
            </w:r>
            <w:r w:rsidRPr="002A6D80">
              <w:rPr>
                <w:rFonts w:cs="Arial"/>
                <w:spacing w:val="-3"/>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pacing w:val="-4"/>
                <w:sz w:val="18"/>
                <w:szCs w:val="18"/>
              </w:rPr>
              <w:t>fair</w:t>
            </w:r>
            <w:r w:rsidR="009037F7" w:rsidRPr="002A6D80">
              <w:rPr>
                <w:rFonts w:cs="Arial"/>
                <w:spacing w:val="-4"/>
                <w:sz w:val="18"/>
                <w:szCs w:val="18"/>
              </w:rPr>
              <w:t xml:space="preserve"> </w:t>
            </w:r>
            <w:r w:rsidRPr="002A6D80">
              <w:rPr>
                <w:rFonts w:cs="Arial"/>
                <w:spacing w:val="-2"/>
                <w:sz w:val="18"/>
                <w:szCs w:val="18"/>
              </w:rPr>
              <w:t>value</w:t>
            </w:r>
          </w:p>
        </w:tc>
        <w:tc>
          <w:tcPr>
            <w:tcW w:w="2166" w:type="dxa"/>
          </w:tcPr>
          <w:p w14:paraId="42EE5FBB" w14:textId="780A2126" w:rsidR="00B80DD3" w:rsidRPr="002A6D80" w:rsidRDefault="00283A07" w:rsidP="00512BD0">
            <w:pPr>
              <w:pStyle w:val="TableParagraph"/>
              <w:spacing w:before="80" w:line="215" w:lineRule="exact"/>
              <w:jc w:val="center"/>
              <w:rPr>
                <w:rFonts w:cs="Arial"/>
                <w:b w:val="0"/>
                <w:sz w:val="18"/>
                <w:szCs w:val="18"/>
              </w:rPr>
            </w:pPr>
            <w:r w:rsidRPr="002A6D80">
              <w:rPr>
                <w:rFonts w:cs="Arial"/>
                <w:sz w:val="18"/>
                <w:szCs w:val="18"/>
              </w:rPr>
              <w:t>Plant,</w:t>
            </w:r>
            <w:r w:rsidRPr="002A6D80">
              <w:rPr>
                <w:rFonts w:cs="Arial"/>
                <w:spacing w:val="5"/>
                <w:sz w:val="18"/>
                <w:szCs w:val="18"/>
              </w:rPr>
              <w:t xml:space="preserve"> </w:t>
            </w:r>
            <w:r w:rsidRPr="002A6D80">
              <w:rPr>
                <w:rFonts w:cs="Arial"/>
                <w:spacing w:val="-2"/>
                <w:sz w:val="18"/>
                <w:szCs w:val="18"/>
              </w:rPr>
              <w:t>equipment</w:t>
            </w:r>
            <w:r w:rsidR="009037F7" w:rsidRPr="002A6D80">
              <w:rPr>
                <w:rFonts w:cs="Arial"/>
                <w:spacing w:val="-2"/>
                <w:sz w:val="18"/>
                <w:szCs w:val="18"/>
              </w:rPr>
              <w:t xml:space="preserve"> </w:t>
            </w:r>
            <w:r w:rsidRPr="002A6D80">
              <w:rPr>
                <w:rFonts w:cs="Arial"/>
                <w:sz w:val="18"/>
                <w:szCs w:val="18"/>
              </w:rPr>
              <w:t>and</w:t>
            </w:r>
            <w:r w:rsidRPr="002A6D80">
              <w:rPr>
                <w:rFonts w:cs="Arial"/>
                <w:spacing w:val="-11"/>
                <w:sz w:val="18"/>
                <w:szCs w:val="18"/>
              </w:rPr>
              <w:t xml:space="preserve"> </w:t>
            </w:r>
            <w:r w:rsidRPr="002A6D80">
              <w:rPr>
                <w:rFonts w:cs="Arial"/>
                <w:sz w:val="18"/>
                <w:szCs w:val="18"/>
              </w:rPr>
              <w:t xml:space="preserve">motor </w:t>
            </w:r>
            <w:r w:rsidRPr="002A6D80">
              <w:rPr>
                <w:rFonts w:cs="Arial"/>
                <w:spacing w:val="-2"/>
                <w:sz w:val="18"/>
                <w:szCs w:val="18"/>
              </w:rPr>
              <w:t>vehicles</w:t>
            </w:r>
          </w:p>
        </w:tc>
        <w:tc>
          <w:tcPr>
            <w:tcW w:w="1175" w:type="dxa"/>
          </w:tcPr>
          <w:p w14:paraId="76CD5C0D" w14:textId="77777777" w:rsidR="00B80DD3" w:rsidRPr="002A6D80" w:rsidRDefault="00283A07" w:rsidP="00512BD0">
            <w:pPr>
              <w:pStyle w:val="TableParagraph"/>
              <w:spacing w:before="0"/>
              <w:jc w:val="center"/>
              <w:rPr>
                <w:rFonts w:cs="Arial"/>
                <w:b w:val="0"/>
                <w:sz w:val="18"/>
                <w:szCs w:val="18"/>
              </w:rPr>
            </w:pPr>
            <w:r w:rsidRPr="002A6D80">
              <w:rPr>
                <w:rFonts w:cs="Arial"/>
                <w:spacing w:val="-4"/>
                <w:sz w:val="18"/>
                <w:szCs w:val="18"/>
              </w:rPr>
              <w:t>Total</w:t>
            </w:r>
          </w:p>
        </w:tc>
      </w:tr>
      <w:tr w:rsidR="009037F7" w:rsidRPr="002A6D80" w14:paraId="2748ABB3" w14:textId="77777777" w:rsidTr="0046730F">
        <w:trPr>
          <w:trHeight w:val="348"/>
        </w:trPr>
        <w:tc>
          <w:tcPr>
            <w:tcW w:w="3920" w:type="dxa"/>
          </w:tcPr>
          <w:p w14:paraId="305194CF" w14:textId="77777777" w:rsidR="00B80DD3" w:rsidRPr="002A6D80" w:rsidRDefault="00283A07" w:rsidP="00512BD0">
            <w:pPr>
              <w:pStyle w:val="TableParagraph"/>
              <w:spacing w:before="86"/>
              <w:ind w:left="80"/>
              <w:rPr>
                <w:rFonts w:cs="Arial"/>
                <w:b/>
                <w:sz w:val="18"/>
                <w:szCs w:val="18"/>
              </w:rPr>
            </w:pPr>
            <w:r w:rsidRPr="002A6D80">
              <w:rPr>
                <w:rFonts w:cs="Arial"/>
                <w:b/>
                <w:spacing w:val="-4"/>
                <w:w w:val="105"/>
                <w:sz w:val="18"/>
                <w:szCs w:val="18"/>
              </w:rPr>
              <w:t>2022</w:t>
            </w:r>
          </w:p>
        </w:tc>
        <w:tc>
          <w:tcPr>
            <w:tcW w:w="1303" w:type="dxa"/>
          </w:tcPr>
          <w:p w14:paraId="44C68DAF" w14:textId="77777777" w:rsidR="00B80DD3" w:rsidRPr="002A6D80" w:rsidRDefault="00B80DD3" w:rsidP="00512BD0">
            <w:pPr>
              <w:pStyle w:val="TableParagraph"/>
              <w:spacing w:before="0"/>
              <w:rPr>
                <w:rFonts w:cs="Arial"/>
                <w:sz w:val="18"/>
                <w:szCs w:val="18"/>
              </w:rPr>
            </w:pPr>
          </w:p>
        </w:tc>
        <w:tc>
          <w:tcPr>
            <w:tcW w:w="1642" w:type="dxa"/>
          </w:tcPr>
          <w:p w14:paraId="10364D2A" w14:textId="77777777" w:rsidR="00B80DD3" w:rsidRPr="002A6D80" w:rsidRDefault="00B80DD3" w:rsidP="00512BD0">
            <w:pPr>
              <w:pStyle w:val="TableParagraph"/>
              <w:spacing w:before="0"/>
              <w:rPr>
                <w:rFonts w:cs="Arial"/>
                <w:sz w:val="18"/>
                <w:szCs w:val="18"/>
              </w:rPr>
            </w:pPr>
          </w:p>
        </w:tc>
        <w:tc>
          <w:tcPr>
            <w:tcW w:w="2166" w:type="dxa"/>
          </w:tcPr>
          <w:p w14:paraId="0E3B0EE4" w14:textId="77777777" w:rsidR="00B80DD3" w:rsidRPr="002A6D80" w:rsidRDefault="00B80DD3" w:rsidP="00512BD0">
            <w:pPr>
              <w:pStyle w:val="TableParagraph"/>
              <w:spacing w:before="0"/>
              <w:rPr>
                <w:rFonts w:cs="Arial"/>
                <w:sz w:val="18"/>
                <w:szCs w:val="18"/>
              </w:rPr>
            </w:pPr>
          </w:p>
        </w:tc>
        <w:tc>
          <w:tcPr>
            <w:tcW w:w="1175" w:type="dxa"/>
          </w:tcPr>
          <w:p w14:paraId="0AB6F103" w14:textId="77777777" w:rsidR="00B80DD3" w:rsidRPr="002A6D80" w:rsidRDefault="00B80DD3" w:rsidP="00512BD0">
            <w:pPr>
              <w:pStyle w:val="TableParagraph"/>
              <w:spacing w:before="0"/>
              <w:rPr>
                <w:rFonts w:cs="Arial"/>
                <w:sz w:val="18"/>
                <w:szCs w:val="18"/>
              </w:rPr>
            </w:pPr>
          </w:p>
        </w:tc>
      </w:tr>
      <w:tr w:rsidR="009037F7" w:rsidRPr="002A6D80" w14:paraId="5CEAFB14" w14:textId="77777777" w:rsidTr="0046730F">
        <w:trPr>
          <w:trHeight w:val="326"/>
        </w:trPr>
        <w:tc>
          <w:tcPr>
            <w:tcW w:w="3920" w:type="dxa"/>
          </w:tcPr>
          <w:p w14:paraId="29EFC0EE" w14:textId="77777777" w:rsidR="00B80DD3" w:rsidRPr="002A6D80" w:rsidRDefault="00283A07" w:rsidP="00512BD0">
            <w:pPr>
              <w:pStyle w:val="TableParagraph"/>
              <w:spacing w:before="64"/>
              <w:ind w:left="80"/>
              <w:rPr>
                <w:rFonts w:cs="Arial"/>
                <w:b/>
                <w:sz w:val="18"/>
                <w:szCs w:val="18"/>
              </w:rPr>
            </w:pPr>
            <w:r w:rsidRPr="002A6D80">
              <w:rPr>
                <w:rFonts w:cs="Arial"/>
                <w:b/>
                <w:w w:val="105"/>
                <w:sz w:val="18"/>
                <w:szCs w:val="18"/>
              </w:rPr>
              <w:t>Balance</w:t>
            </w:r>
            <w:r w:rsidRPr="002A6D80">
              <w:rPr>
                <w:rFonts w:cs="Arial"/>
                <w:b/>
                <w:spacing w:val="-9"/>
                <w:w w:val="105"/>
                <w:sz w:val="18"/>
                <w:szCs w:val="18"/>
              </w:rPr>
              <w:t xml:space="preserve"> </w:t>
            </w:r>
            <w:r w:rsidRPr="002A6D80">
              <w:rPr>
                <w:rFonts w:cs="Arial"/>
                <w:b/>
                <w:w w:val="105"/>
                <w:sz w:val="18"/>
                <w:szCs w:val="18"/>
              </w:rPr>
              <w:t>at</w:t>
            </w:r>
            <w:r w:rsidRPr="002A6D80">
              <w:rPr>
                <w:rFonts w:cs="Arial"/>
                <w:b/>
                <w:spacing w:val="-9"/>
                <w:w w:val="105"/>
                <w:sz w:val="18"/>
                <w:szCs w:val="18"/>
              </w:rPr>
              <w:t xml:space="preserve"> </w:t>
            </w:r>
            <w:r w:rsidRPr="002A6D80">
              <w:rPr>
                <w:rFonts w:cs="Arial"/>
                <w:b/>
                <w:w w:val="105"/>
                <w:sz w:val="18"/>
                <w:szCs w:val="18"/>
              </w:rPr>
              <w:t>the</w:t>
            </w:r>
            <w:r w:rsidRPr="002A6D80">
              <w:rPr>
                <w:rFonts w:cs="Arial"/>
                <w:b/>
                <w:spacing w:val="-9"/>
                <w:w w:val="105"/>
                <w:sz w:val="18"/>
                <w:szCs w:val="18"/>
              </w:rPr>
              <w:t xml:space="preserve"> </w:t>
            </w:r>
            <w:r w:rsidRPr="002A6D80">
              <w:rPr>
                <w:rFonts w:cs="Arial"/>
                <w:b/>
                <w:w w:val="105"/>
                <w:sz w:val="18"/>
                <w:szCs w:val="18"/>
              </w:rPr>
              <w:t>beginning</w:t>
            </w:r>
            <w:r w:rsidRPr="002A6D80">
              <w:rPr>
                <w:rFonts w:cs="Arial"/>
                <w:b/>
                <w:spacing w:val="-9"/>
                <w:w w:val="105"/>
                <w:sz w:val="18"/>
                <w:szCs w:val="18"/>
              </w:rPr>
              <w:t xml:space="preserve"> </w:t>
            </w:r>
            <w:r w:rsidRPr="002A6D80">
              <w:rPr>
                <w:rFonts w:cs="Arial"/>
                <w:b/>
                <w:w w:val="105"/>
                <w:sz w:val="18"/>
                <w:szCs w:val="18"/>
              </w:rPr>
              <w:t>of</w:t>
            </w:r>
            <w:r w:rsidRPr="002A6D80">
              <w:rPr>
                <w:rFonts w:cs="Arial"/>
                <w:b/>
                <w:spacing w:val="-9"/>
                <w:w w:val="105"/>
                <w:sz w:val="18"/>
                <w:szCs w:val="18"/>
              </w:rPr>
              <w:t xml:space="preserve"> </w:t>
            </w:r>
            <w:r w:rsidRPr="002A6D80">
              <w:rPr>
                <w:rFonts w:cs="Arial"/>
                <w:b/>
                <w:w w:val="105"/>
                <w:sz w:val="18"/>
                <w:szCs w:val="18"/>
              </w:rPr>
              <w:t>the</w:t>
            </w:r>
            <w:r w:rsidRPr="002A6D80">
              <w:rPr>
                <w:rFonts w:cs="Arial"/>
                <w:b/>
                <w:spacing w:val="-8"/>
                <w:w w:val="105"/>
                <w:sz w:val="18"/>
                <w:szCs w:val="18"/>
              </w:rPr>
              <w:t xml:space="preserve"> </w:t>
            </w:r>
            <w:r w:rsidRPr="002A6D80">
              <w:rPr>
                <w:rFonts w:cs="Arial"/>
                <w:b/>
                <w:spacing w:val="-4"/>
                <w:w w:val="105"/>
                <w:sz w:val="18"/>
                <w:szCs w:val="18"/>
              </w:rPr>
              <w:t>year</w:t>
            </w:r>
          </w:p>
        </w:tc>
        <w:tc>
          <w:tcPr>
            <w:tcW w:w="1303" w:type="dxa"/>
          </w:tcPr>
          <w:p w14:paraId="6DC92833" w14:textId="77777777" w:rsidR="00B80DD3" w:rsidRPr="002A6D80" w:rsidRDefault="00283A07" w:rsidP="00512BD0">
            <w:pPr>
              <w:pStyle w:val="TableParagraph"/>
              <w:spacing w:before="64"/>
              <w:ind w:right="198"/>
              <w:jc w:val="right"/>
              <w:rPr>
                <w:rFonts w:cs="Arial"/>
                <w:b/>
                <w:sz w:val="18"/>
                <w:szCs w:val="18"/>
              </w:rPr>
            </w:pPr>
            <w:r w:rsidRPr="002A6D80">
              <w:rPr>
                <w:rFonts w:cs="Arial"/>
                <w:b/>
                <w:spacing w:val="-5"/>
                <w:w w:val="105"/>
                <w:sz w:val="18"/>
                <w:szCs w:val="18"/>
              </w:rPr>
              <w:t>910</w:t>
            </w:r>
          </w:p>
        </w:tc>
        <w:tc>
          <w:tcPr>
            <w:tcW w:w="1642" w:type="dxa"/>
          </w:tcPr>
          <w:p w14:paraId="59182024" w14:textId="77777777" w:rsidR="00B80DD3" w:rsidRPr="002A6D80" w:rsidRDefault="00283A07" w:rsidP="00512BD0">
            <w:pPr>
              <w:pStyle w:val="TableParagraph"/>
              <w:spacing w:before="64"/>
              <w:ind w:right="139"/>
              <w:jc w:val="right"/>
              <w:rPr>
                <w:rFonts w:cs="Arial"/>
                <w:b/>
                <w:sz w:val="18"/>
                <w:szCs w:val="18"/>
              </w:rPr>
            </w:pPr>
            <w:r w:rsidRPr="002A6D80">
              <w:rPr>
                <w:rFonts w:cs="Arial"/>
                <w:b/>
                <w:spacing w:val="-4"/>
                <w:w w:val="105"/>
                <w:sz w:val="18"/>
                <w:szCs w:val="18"/>
              </w:rPr>
              <w:t>6,880</w:t>
            </w:r>
          </w:p>
        </w:tc>
        <w:tc>
          <w:tcPr>
            <w:tcW w:w="2166" w:type="dxa"/>
          </w:tcPr>
          <w:p w14:paraId="0D95E969" w14:textId="77777777" w:rsidR="00B80DD3" w:rsidRPr="002A6D80" w:rsidRDefault="00283A07" w:rsidP="00512BD0">
            <w:pPr>
              <w:pStyle w:val="TableParagraph"/>
              <w:spacing w:before="64"/>
              <w:ind w:right="605"/>
              <w:jc w:val="right"/>
              <w:rPr>
                <w:rFonts w:cs="Arial"/>
                <w:b/>
                <w:sz w:val="18"/>
                <w:szCs w:val="18"/>
              </w:rPr>
            </w:pPr>
            <w:r w:rsidRPr="002A6D80">
              <w:rPr>
                <w:rFonts w:cs="Arial"/>
                <w:b/>
                <w:spacing w:val="-2"/>
                <w:w w:val="105"/>
                <w:sz w:val="18"/>
                <w:szCs w:val="18"/>
              </w:rPr>
              <w:t>2,540</w:t>
            </w:r>
          </w:p>
        </w:tc>
        <w:tc>
          <w:tcPr>
            <w:tcW w:w="1175" w:type="dxa"/>
          </w:tcPr>
          <w:p w14:paraId="4B281CF0" w14:textId="77777777" w:rsidR="00B80DD3" w:rsidRPr="002A6D80" w:rsidRDefault="00283A07" w:rsidP="00512BD0">
            <w:pPr>
              <w:pStyle w:val="TableParagraph"/>
              <w:spacing w:before="64"/>
              <w:ind w:right="79"/>
              <w:jc w:val="right"/>
              <w:rPr>
                <w:rFonts w:cs="Arial"/>
                <w:b/>
                <w:sz w:val="18"/>
                <w:szCs w:val="18"/>
              </w:rPr>
            </w:pPr>
            <w:r w:rsidRPr="002A6D80">
              <w:rPr>
                <w:rFonts w:cs="Arial"/>
                <w:b/>
                <w:spacing w:val="-2"/>
                <w:w w:val="105"/>
                <w:sz w:val="18"/>
                <w:szCs w:val="18"/>
              </w:rPr>
              <w:t>10,330</w:t>
            </w:r>
          </w:p>
        </w:tc>
      </w:tr>
      <w:tr w:rsidR="009037F7" w:rsidRPr="002A6D80" w14:paraId="116FBDB3" w14:textId="77777777" w:rsidTr="0046730F">
        <w:trPr>
          <w:trHeight w:val="318"/>
        </w:trPr>
        <w:tc>
          <w:tcPr>
            <w:tcW w:w="3920" w:type="dxa"/>
          </w:tcPr>
          <w:p w14:paraId="3DAF0A94" w14:textId="77777777" w:rsidR="00B80DD3" w:rsidRPr="002A6D80" w:rsidRDefault="00283A07" w:rsidP="00512BD0">
            <w:pPr>
              <w:pStyle w:val="TableParagraph"/>
              <w:spacing w:before="57"/>
              <w:ind w:left="80"/>
              <w:rPr>
                <w:rFonts w:cs="Arial"/>
                <w:sz w:val="18"/>
                <w:szCs w:val="18"/>
              </w:rPr>
            </w:pPr>
            <w:r w:rsidRPr="002A6D80">
              <w:rPr>
                <w:rFonts w:cs="Arial"/>
                <w:spacing w:val="-2"/>
                <w:sz w:val="18"/>
                <w:szCs w:val="18"/>
              </w:rPr>
              <w:t>Additions</w:t>
            </w:r>
          </w:p>
        </w:tc>
        <w:tc>
          <w:tcPr>
            <w:tcW w:w="1303" w:type="dxa"/>
          </w:tcPr>
          <w:p w14:paraId="7F35A136" w14:textId="77777777" w:rsidR="00B80DD3" w:rsidRPr="002A6D80" w:rsidRDefault="00283A07" w:rsidP="00512BD0">
            <w:pPr>
              <w:pStyle w:val="TableParagraph"/>
              <w:spacing w:before="57"/>
              <w:ind w:right="198"/>
              <w:jc w:val="right"/>
              <w:rPr>
                <w:rFonts w:cs="Arial"/>
                <w:sz w:val="18"/>
                <w:szCs w:val="18"/>
              </w:rPr>
            </w:pPr>
            <w:r w:rsidRPr="002A6D80">
              <w:rPr>
                <w:rFonts w:cs="Arial"/>
                <w:sz w:val="18"/>
                <w:szCs w:val="18"/>
              </w:rPr>
              <w:t>-</w:t>
            </w:r>
          </w:p>
        </w:tc>
        <w:tc>
          <w:tcPr>
            <w:tcW w:w="1642" w:type="dxa"/>
          </w:tcPr>
          <w:p w14:paraId="47767F77" w14:textId="77777777" w:rsidR="00B80DD3" w:rsidRPr="002A6D80" w:rsidRDefault="00283A07" w:rsidP="00512BD0">
            <w:pPr>
              <w:pStyle w:val="TableParagraph"/>
              <w:spacing w:before="57"/>
              <w:ind w:right="139"/>
              <w:jc w:val="right"/>
              <w:rPr>
                <w:rFonts w:cs="Arial"/>
                <w:sz w:val="18"/>
                <w:szCs w:val="18"/>
              </w:rPr>
            </w:pPr>
            <w:r w:rsidRPr="002A6D80">
              <w:rPr>
                <w:rFonts w:cs="Arial"/>
                <w:spacing w:val="-5"/>
                <w:sz w:val="18"/>
                <w:szCs w:val="18"/>
              </w:rPr>
              <w:t>449</w:t>
            </w:r>
          </w:p>
        </w:tc>
        <w:tc>
          <w:tcPr>
            <w:tcW w:w="2166" w:type="dxa"/>
          </w:tcPr>
          <w:p w14:paraId="2804D2F8" w14:textId="77777777" w:rsidR="00B80DD3" w:rsidRPr="002A6D80" w:rsidRDefault="00283A07" w:rsidP="00512BD0">
            <w:pPr>
              <w:pStyle w:val="TableParagraph"/>
              <w:spacing w:before="57"/>
              <w:ind w:right="605"/>
              <w:jc w:val="right"/>
              <w:rPr>
                <w:rFonts w:cs="Arial"/>
                <w:sz w:val="18"/>
                <w:szCs w:val="18"/>
              </w:rPr>
            </w:pPr>
            <w:r w:rsidRPr="002A6D80">
              <w:rPr>
                <w:rFonts w:cs="Arial"/>
                <w:spacing w:val="-4"/>
                <w:sz w:val="18"/>
                <w:szCs w:val="18"/>
              </w:rPr>
              <w:t>1,200</w:t>
            </w:r>
          </w:p>
        </w:tc>
        <w:tc>
          <w:tcPr>
            <w:tcW w:w="1175" w:type="dxa"/>
          </w:tcPr>
          <w:p w14:paraId="5C1E4CA8" w14:textId="77777777" w:rsidR="00B80DD3" w:rsidRPr="002A6D80" w:rsidRDefault="00283A07" w:rsidP="00512BD0">
            <w:pPr>
              <w:pStyle w:val="TableParagraph"/>
              <w:spacing w:before="57"/>
              <w:ind w:right="79"/>
              <w:jc w:val="right"/>
              <w:rPr>
                <w:rFonts w:cs="Arial"/>
                <w:sz w:val="18"/>
                <w:szCs w:val="18"/>
              </w:rPr>
            </w:pPr>
            <w:r w:rsidRPr="002A6D80">
              <w:rPr>
                <w:rFonts w:cs="Arial"/>
                <w:spacing w:val="-2"/>
                <w:sz w:val="18"/>
                <w:szCs w:val="18"/>
              </w:rPr>
              <w:t>1,649</w:t>
            </w:r>
          </w:p>
        </w:tc>
      </w:tr>
      <w:tr w:rsidR="009037F7" w:rsidRPr="002A6D80" w14:paraId="04EED753" w14:textId="77777777" w:rsidTr="0046730F">
        <w:trPr>
          <w:trHeight w:val="320"/>
        </w:trPr>
        <w:tc>
          <w:tcPr>
            <w:tcW w:w="3920" w:type="dxa"/>
          </w:tcPr>
          <w:p w14:paraId="06CD2864"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Disposals/retirements</w:t>
            </w:r>
          </w:p>
        </w:tc>
        <w:tc>
          <w:tcPr>
            <w:tcW w:w="1303" w:type="dxa"/>
          </w:tcPr>
          <w:p w14:paraId="079325D3" w14:textId="77777777" w:rsidR="00B80DD3" w:rsidRPr="002A6D80" w:rsidRDefault="00283A07" w:rsidP="00512BD0">
            <w:pPr>
              <w:pStyle w:val="TableParagraph"/>
              <w:spacing w:before="59"/>
              <w:ind w:right="198"/>
              <w:jc w:val="right"/>
              <w:rPr>
                <w:rFonts w:cs="Arial"/>
                <w:sz w:val="18"/>
                <w:szCs w:val="18"/>
              </w:rPr>
            </w:pPr>
            <w:r w:rsidRPr="002A6D80">
              <w:rPr>
                <w:rFonts w:cs="Arial"/>
                <w:sz w:val="18"/>
                <w:szCs w:val="18"/>
              </w:rPr>
              <w:t>-</w:t>
            </w:r>
          </w:p>
        </w:tc>
        <w:tc>
          <w:tcPr>
            <w:tcW w:w="1642" w:type="dxa"/>
          </w:tcPr>
          <w:p w14:paraId="331ECA8C" w14:textId="77777777" w:rsidR="00B80DD3" w:rsidRPr="002A6D80" w:rsidRDefault="00283A07" w:rsidP="00512BD0">
            <w:pPr>
              <w:pStyle w:val="TableParagraph"/>
              <w:spacing w:before="59"/>
              <w:ind w:right="139"/>
              <w:jc w:val="right"/>
              <w:rPr>
                <w:rFonts w:cs="Arial"/>
                <w:sz w:val="18"/>
                <w:szCs w:val="18"/>
              </w:rPr>
            </w:pPr>
            <w:r w:rsidRPr="002A6D80">
              <w:rPr>
                <w:rFonts w:cs="Arial"/>
                <w:sz w:val="18"/>
                <w:szCs w:val="18"/>
              </w:rPr>
              <w:t>-</w:t>
            </w:r>
          </w:p>
        </w:tc>
        <w:tc>
          <w:tcPr>
            <w:tcW w:w="2166" w:type="dxa"/>
          </w:tcPr>
          <w:p w14:paraId="3F4D2DDB" w14:textId="77777777" w:rsidR="00B80DD3" w:rsidRPr="002A6D80" w:rsidRDefault="00283A07" w:rsidP="00512BD0">
            <w:pPr>
              <w:pStyle w:val="TableParagraph"/>
              <w:spacing w:before="59"/>
              <w:ind w:right="605"/>
              <w:jc w:val="right"/>
              <w:rPr>
                <w:rFonts w:cs="Arial"/>
                <w:sz w:val="18"/>
                <w:szCs w:val="18"/>
              </w:rPr>
            </w:pPr>
            <w:r w:rsidRPr="002A6D80">
              <w:rPr>
                <w:rFonts w:cs="Arial"/>
                <w:spacing w:val="-2"/>
                <w:sz w:val="18"/>
                <w:szCs w:val="18"/>
              </w:rPr>
              <w:t>(142)</w:t>
            </w:r>
          </w:p>
        </w:tc>
        <w:tc>
          <w:tcPr>
            <w:tcW w:w="1175" w:type="dxa"/>
          </w:tcPr>
          <w:p w14:paraId="0EE511F7"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(142)</w:t>
            </w:r>
          </w:p>
        </w:tc>
      </w:tr>
      <w:tr w:rsidR="009037F7" w:rsidRPr="002A6D80" w14:paraId="5A2D26B9" w14:textId="77777777" w:rsidTr="0046730F">
        <w:trPr>
          <w:trHeight w:val="320"/>
        </w:trPr>
        <w:tc>
          <w:tcPr>
            <w:tcW w:w="3920" w:type="dxa"/>
          </w:tcPr>
          <w:p w14:paraId="59C72D2B"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Revaluations</w:t>
            </w:r>
            <w:r w:rsidRPr="002A6D80">
              <w:rPr>
                <w:rFonts w:cs="Arial"/>
                <w:spacing w:val="-2"/>
                <w:position w:val="5"/>
                <w:sz w:val="18"/>
                <w:szCs w:val="18"/>
              </w:rPr>
              <w:t>(a)</w:t>
            </w:r>
          </w:p>
        </w:tc>
        <w:tc>
          <w:tcPr>
            <w:tcW w:w="1303" w:type="dxa"/>
          </w:tcPr>
          <w:p w14:paraId="491CB64B" w14:textId="77777777" w:rsidR="00B80DD3" w:rsidRPr="002A6D80" w:rsidRDefault="00283A07" w:rsidP="00512BD0">
            <w:pPr>
              <w:pStyle w:val="TableParagraph"/>
              <w:spacing w:before="59"/>
              <w:ind w:right="198"/>
              <w:jc w:val="right"/>
              <w:rPr>
                <w:rFonts w:cs="Arial"/>
                <w:sz w:val="18"/>
                <w:szCs w:val="18"/>
              </w:rPr>
            </w:pPr>
            <w:r w:rsidRPr="002A6D80">
              <w:rPr>
                <w:rFonts w:cs="Arial"/>
                <w:spacing w:val="-5"/>
                <w:sz w:val="18"/>
                <w:szCs w:val="18"/>
              </w:rPr>
              <w:t>165</w:t>
            </w:r>
          </w:p>
        </w:tc>
        <w:tc>
          <w:tcPr>
            <w:tcW w:w="1642" w:type="dxa"/>
          </w:tcPr>
          <w:p w14:paraId="6D8A35C2" w14:textId="77777777" w:rsidR="00B80DD3" w:rsidRPr="002A6D80" w:rsidRDefault="00283A07" w:rsidP="00512BD0">
            <w:pPr>
              <w:pStyle w:val="TableParagraph"/>
              <w:spacing w:before="59"/>
              <w:ind w:right="139"/>
              <w:jc w:val="right"/>
              <w:rPr>
                <w:rFonts w:cs="Arial"/>
                <w:sz w:val="18"/>
                <w:szCs w:val="18"/>
              </w:rPr>
            </w:pPr>
            <w:r w:rsidRPr="002A6D80">
              <w:rPr>
                <w:rFonts w:cs="Arial"/>
                <w:spacing w:val="-5"/>
                <w:sz w:val="18"/>
                <w:szCs w:val="18"/>
              </w:rPr>
              <w:t>177</w:t>
            </w:r>
          </w:p>
        </w:tc>
        <w:tc>
          <w:tcPr>
            <w:tcW w:w="2166" w:type="dxa"/>
          </w:tcPr>
          <w:p w14:paraId="6A3D3D7F" w14:textId="77777777" w:rsidR="00B80DD3" w:rsidRPr="002A6D80" w:rsidRDefault="00283A07" w:rsidP="00512BD0">
            <w:pPr>
              <w:pStyle w:val="TableParagraph"/>
              <w:spacing w:before="59"/>
              <w:ind w:right="605"/>
              <w:jc w:val="right"/>
              <w:rPr>
                <w:rFonts w:cs="Arial"/>
                <w:sz w:val="18"/>
                <w:szCs w:val="18"/>
              </w:rPr>
            </w:pPr>
            <w:r w:rsidRPr="002A6D80">
              <w:rPr>
                <w:rFonts w:cs="Arial"/>
                <w:sz w:val="18"/>
                <w:szCs w:val="18"/>
              </w:rPr>
              <w:t>-</w:t>
            </w:r>
          </w:p>
        </w:tc>
        <w:tc>
          <w:tcPr>
            <w:tcW w:w="1175" w:type="dxa"/>
          </w:tcPr>
          <w:p w14:paraId="4A6D323D" w14:textId="77777777" w:rsidR="00B80DD3" w:rsidRPr="002A6D80" w:rsidRDefault="00283A07" w:rsidP="00512BD0">
            <w:pPr>
              <w:pStyle w:val="TableParagraph"/>
              <w:spacing w:before="59"/>
              <w:ind w:right="79"/>
              <w:jc w:val="right"/>
              <w:rPr>
                <w:rFonts w:cs="Arial"/>
                <w:sz w:val="18"/>
                <w:szCs w:val="18"/>
              </w:rPr>
            </w:pPr>
            <w:r w:rsidRPr="002A6D80">
              <w:rPr>
                <w:rFonts w:cs="Arial"/>
                <w:spacing w:val="-5"/>
                <w:sz w:val="18"/>
                <w:szCs w:val="18"/>
              </w:rPr>
              <w:t>342</w:t>
            </w:r>
          </w:p>
        </w:tc>
      </w:tr>
      <w:tr w:rsidR="009037F7" w:rsidRPr="002A6D80" w14:paraId="34A197A9" w14:textId="77777777" w:rsidTr="0046730F">
        <w:trPr>
          <w:trHeight w:val="320"/>
        </w:trPr>
        <w:tc>
          <w:tcPr>
            <w:tcW w:w="3920" w:type="dxa"/>
          </w:tcPr>
          <w:p w14:paraId="11337BE0"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Machinery</w:t>
            </w:r>
            <w:r w:rsidRPr="002A6D80">
              <w:rPr>
                <w:rFonts w:cs="Arial"/>
                <w:spacing w:val="-3"/>
                <w:sz w:val="18"/>
                <w:szCs w:val="18"/>
              </w:rPr>
              <w:t xml:space="preserve"> </w:t>
            </w:r>
            <w:r w:rsidRPr="002A6D80">
              <w:rPr>
                <w:rFonts w:cs="Arial"/>
                <w:sz w:val="18"/>
                <w:szCs w:val="18"/>
              </w:rPr>
              <w:t>of</w:t>
            </w:r>
            <w:r w:rsidRPr="002A6D80">
              <w:rPr>
                <w:rFonts w:cs="Arial"/>
                <w:spacing w:val="-3"/>
                <w:sz w:val="18"/>
                <w:szCs w:val="18"/>
              </w:rPr>
              <w:t xml:space="preserve"> </w:t>
            </w:r>
            <w:r w:rsidRPr="002A6D80">
              <w:rPr>
                <w:rFonts w:cs="Arial"/>
                <w:sz w:val="18"/>
                <w:szCs w:val="18"/>
              </w:rPr>
              <w:t>government</w:t>
            </w:r>
            <w:r w:rsidRPr="002A6D80">
              <w:rPr>
                <w:rFonts w:cs="Arial"/>
                <w:spacing w:val="-2"/>
                <w:sz w:val="18"/>
                <w:szCs w:val="18"/>
              </w:rPr>
              <w:t xml:space="preserve"> </w:t>
            </w:r>
            <w:r w:rsidRPr="002A6D80">
              <w:rPr>
                <w:rFonts w:cs="Arial"/>
                <w:sz w:val="18"/>
                <w:szCs w:val="18"/>
              </w:rPr>
              <w:t>–</w:t>
            </w:r>
            <w:r w:rsidRPr="002A6D80">
              <w:rPr>
                <w:rFonts w:cs="Arial"/>
                <w:spacing w:val="-3"/>
                <w:sz w:val="18"/>
                <w:szCs w:val="18"/>
              </w:rPr>
              <w:t xml:space="preserve"> </w:t>
            </w:r>
            <w:r w:rsidRPr="002A6D80">
              <w:rPr>
                <w:rFonts w:cs="Arial"/>
                <w:sz w:val="18"/>
                <w:szCs w:val="18"/>
              </w:rPr>
              <w:t>transfer</w:t>
            </w:r>
            <w:r w:rsidRPr="002A6D80">
              <w:rPr>
                <w:rFonts w:cs="Arial"/>
                <w:spacing w:val="-2"/>
                <w:sz w:val="18"/>
                <w:szCs w:val="18"/>
              </w:rPr>
              <w:t xml:space="preserve"> </w:t>
            </w:r>
            <w:r w:rsidRPr="002A6D80">
              <w:rPr>
                <w:rFonts w:cs="Arial"/>
                <w:spacing w:val="-5"/>
                <w:sz w:val="18"/>
                <w:szCs w:val="18"/>
              </w:rPr>
              <w:t>out</w:t>
            </w:r>
          </w:p>
        </w:tc>
        <w:tc>
          <w:tcPr>
            <w:tcW w:w="1303" w:type="dxa"/>
          </w:tcPr>
          <w:p w14:paraId="7F23ECBB" w14:textId="77777777" w:rsidR="00B80DD3" w:rsidRPr="002A6D80" w:rsidRDefault="00283A07" w:rsidP="00512BD0">
            <w:pPr>
              <w:pStyle w:val="TableParagraph"/>
              <w:spacing w:before="59"/>
              <w:ind w:right="198"/>
              <w:jc w:val="right"/>
              <w:rPr>
                <w:rFonts w:cs="Arial"/>
                <w:sz w:val="18"/>
                <w:szCs w:val="18"/>
              </w:rPr>
            </w:pPr>
            <w:r w:rsidRPr="002A6D80">
              <w:rPr>
                <w:rFonts w:cs="Arial"/>
                <w:sz w:val="18"/>
                <w:szCs w:val="18"/>
              </w:rPr>
              <w:t>-</w:t>
            </w:r>
          </w:p>
        </w:tc>
        <w:tc>
          <w:tcPr>
            <w:tcW w:w="1642" w:type="dxa"/>
          </w:tcPr>
          <w:p w14:paraId="203DB028" w14:textId="77777777" w:rsidR="00B80DD3" w:rsidRPr="002A6D80" w:rsidRDefault="00283A07" w:rsidP="00512BD0">
            <w:pPr>
              <w:pStyle w:val="TableParagraph"/>
              <w:spacing w:before="59"/>
              <w:ind w:right="139"/>
              <w:jc w:val="right"/>
              <w:rPr>
                <w:rFonts w:cs="Arial"/>
                <w:sz w:val="18"/>
                <w:szCs w:val="18"/>
              </w:rPr>
            </w:pPr>
            <w:r w:rsidRPr="002A6D80">
              <w:rPr>
                <w:rFonts w:cs="Arial"/>
                <w:sz w:val="18"/>
                <w:szCs w:val="18"/>
              </w:rPr>
              <w:t>-</w:t>
            </w:r>
          </w:p>
        </w:tc>
        <w:tc>
          <w:tcPr>
            <w:tcW w:w="2166" w:type="dxa"/>
          </w:tcPr>
          <w:p w14:paraId="799BA97F" w14:textId="77777777" w:rsidR="00B80DD3" w:rsidRPr="002A6D80" w:rsidRDefault="00283A07" w:rsidP="00512BD0">
            <w:pPr>
              <w:pStyle w:val="TableParagraph"/>
              <w:spacing w:before="59"/>
              <w:ind w:right="605"/>
              <w:jc w:val="right"/>
              <w:rPr>
                <w:rFonts w:cs="Arial"/>
                <w:sz w:val="18"/>
                <w:szCs w:val="18"/>
              </w:rPr>
            </w:pPr>
            <w:r w:rsidRPr="002A6D80">
              <w:rPr>
                <w:rFonts w:cs="Arial"/>
                <w:sz w:val="18"/>
                <w:szCs w:val="18"/>
              </w:rPr>
              <w:t>-</w:t>
            </w:r>
          </w:p>
        </w:tc>
        <w:tc>
          <w:tcPr>
            <w:tcW w:w="1175" w:type="dxa"/>
          </w:tcPr>
          <w:p w14:paraId="63C26B77" w14:textId="77777777" w:rsidR="00B80DD3" w:rsidRPr="002A6D80" w:rsidRDefault="00283A07" w:rsidP="00512BD0">
            <w:pPr>
              <w:pStyle w:val="TableParagraph"/>
              <w:spacing w:before="59"/>
              <w:ind w:right="79"/>
              <w:jc w:val="right"/>
              <w:rPr>
                <w:rFonts w:cs="Arial"/>
                <w:sz w:val="18"/>
                <w:szCs w:val="18"/>
              </w:rPr>
            </w:pPr>
            <w:r w:rsidRPr="002A6D80">
              <w:rPr>
                <w:rFonts w:cs="Arial"/>
                <w:sz w:val="18"/>
                <w:szCs w:val="18"/>
              </w:rPr>
              <w:t>-</w:t>
            </w:r>
          </w:p>
        </w:tc>
      </w:tr>
      <w:tr w:rsidR="009037F7" w:rsidRPr="002A6D80" w14:paraId="44C29BC6" w14:textId="77777777" w:rsidTr="0046730F">
        <w:trPr>
          <w:trHeight w:val="296"/>
        </w:trPr>
        <w:tc>
          <w:tcPr>
            <w:tcW w:w="3920" w:type="dxa"/>
          </w:tcPr>
          <w:p w14:paraId="364409A8"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Depreciation</w:t>
            </w:r>
          </w:p>
        </w:tc>
        <w:tc>
          <w:tcPr>
            <w:tcW w:w="1303" w:type="dxa"/>
          </w:tcPr>
          <w:p w14:paraId="6B335502" w14:textId="77777777" w:rsidR="00B80DD3" w:rsidRPr="002A6D80" w:rsidRDefault="00283A07" w:rsidP="00512BD0">
            <w:pPr>
              <w:pStyle w:val="TableParagraph"/>
              <w:spacing w:before="59"/>
              <w:ind w:right="198"/>
              <w:jc w:val="right"/>
              <w:rPr>
                <w:rFonts w:cs="Arial"/>
                <w:sz w:val="18"/>
                <w:szCs w:val="18"/>
              </w:rPr>
            </w:pPr>
            <w:r w:rsidRPr="002A6D80">
              <w:rPr>
                <w:rFonts w:cs="Arial"/>
                <w:sz w:val="18"/>
                <w:szCs w:val="18"/>
              </w:rPr>
              <w:t>-</w:t>
            </w:r>
          </w:p>
        </w:tc>
        <w:tc>
          <w:tcPr>
            <w:tcW w:w="1642" w:type="dxa"/>
          </w:tcPr>
          <w:p w14:paraId="2B512BE8" w14:textId="77777777" w:rsidR="00B80DD3" w:rsidRPr="002A6D80" w:rsidRDefault="00283A07" w:rsidP="00512BD0">
            <w:pPr>
              <w:pStyle w:val="TableParagraph"/>
              <w:spacing w:before="59"/>
              <w:ind w:right="139"/>
              <w:jc w:val="right"/>
              <w:rPr>
                <w:rFonts w:cs="Arial"/>
                <w:sz w:val="18"/>
                <w:szCs w:val="18"/>
              </w:rPr>
            </w:pPr>
            <w:r w:rsidRPr="002A6D80">
              <w:rPr>
                <w:rFonts w:cs="Arial"/>
                <w:spacing w:val="-2"/>
                <w:sz w:val="18"/>
                <w:szCs w:val="18"/>
              </w:rPr>
              <w:t>(1,830)</w:t>
            </w:r>
          </w:p>
        </w:tc>
        <w:tc>
          <w:tcPr>
            <w:tcW w:w="2166" w:type="dxa"/>
          </w:tcPr>
          <w:p w14:paraId="640E389F" w14:textId="77777777" w:rsidR="00B80DD3" w:rsidRPr="002A6D80" w:rsidRDefault="00283A07" w:rsidP="00512BD0">
            <w:pPr>
              <w:pStyle w:val="TableParagraph"/>
              <w:spacing w:before="59"/>
              <w:ind w:right="605"/>
              <w:jc w:val="right"/>
              <w:rPr>
                <w:rFonts w:cs="Arial"/>
                <w:sz w:val="18"/>
                <w:szCs w:val="18"/>
              </w:rPr>
            </w:pPr>
            <w:r w:rsidRPr="002A6D80">
              <w:rPr>
                <w:rFonts w:cs="Arial"/>
                <w:spacing w:val="-2"/>
                <w:sz w:val="18"/>
                <w:szCs w:val="18"/>
              </w:rPr>
              <w:t>(1,189)</w:t>
            </w:r>
          </w:p>
        </w:tc>
        <w:tc>
          <w:tcPr>
            <w:tcW w:w="1175" w:type="dxa"/>
          </w:tcPr>
          <w:p w14:paraId="109F27B2"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(3,019)</w:t>
            </w:r>
          </w:p>
        </w:tc>
      </w:tr>
      <w:tr w:rsidR="009037F7" w:rsidRPr="002A6D80" w14:paraId="2CDED141" w14:textId="77777777" w:rsidTr="0046730F">
        <w:trPr>
          <w:trHeight w:val="387"/>
        </w:trPr>
        <w:tc>
          <w:tcPr>
            <w:tcW w:w="3920" w:type="dxa"/>
          </w:tcPr>
          <w:p w14:paraId="78DED909" w14:textId="77777777" w:rsidR="00B80DD3" w:rsidRPr="002A6D80" w:rsidRDefault="00283A07" w:rsidP="00512BD0">
            <w:pPr>
              <w:pStyle w:val="TableParagraph"/>
              <w:spacing w:before="117"/>
              <w:ind w:left="56"/>
              <w:rPr>
                <w:rFonts w:cs="Arial"/>
                <w:b/>
                <w:sz w:val="18"/>
                <w:szCs w:val="18"/>
              </w:rPr>
            </w:pPr>
            <w:r w:rsidRPr="002A6D80">
              <w:rPr>
                <w:rFonts w:cs="Arial"/>
                <w:b/>
                <w:w w:val="105"/>
                <w:sz w:val="18"/>
                <w:szCs w:val="18"/>
              </w:rPr>
              <w:t>Balance</w:t>
            </w:r>
            <w:r w:rsidRPr="002A6D80">
              <w:rPr>
                <w:rFonts w:cs="Arial"/>
                <w:b/>
                <w:spacing w:val="-8"/>
                <w:w w:val="105"/>
                <w:sz w:val="18"/>
                <w:szCs w:val="18"/>
              </w:rPr>
              <w:t xml:space="preserve"> </w:t>
            </w:r>
            <w:r w:rsidRPr="002A6D80">
              <w:rPr>
                <w:rFonts w:cs="Arial"/>
                <w:b/>
                <w:w w:val="105"/>
                <w:sz w:val="18"/>
                <w:szCs w:val="18"/>
              </w:rPr>
              <w:t>at</w:t>
            </w:r>
            <w:r w:rsidRPr="002A6D80">
              <w:rPr>
                <w:rFonts w:cs="Arial"/>
                <w:b/>
                <w:spacing w:val="-7"/>
                <w:w w:val="105"/>
                <w:sz w:val="18"/>
                <w:szCs w:val="18"/>
              </w:rPr>
              <w:t xml:space="preserve"> </w:t>
            </w:r>
            <w:r w:rsidRPr="002A6D80">
              <w:rPr>
                <w:rFonts w:cs="Arial"/>
                <w:b/>
                <w:w w:val="105"/>
                <w:sz w:val="18"/>
                <w:szCs w:val="18"/>
              </w:rPr>
              <w:t>the</w:t>
            </w:r>
            <w:r w:rsidRPr="002A6D80">
              <w:rPr>
                <w:rFonts w:cs="Arial"/>
                <w:b/>
                <w:spacing w:val="-7"/>
                <w:w w:val="105"/>
                <w:sz w:val="18"/>
                <w:szCs w:val="18"/>
              </w:rPr>
              <w:t xml:space="preserve"> </w:t>
            </w:r>
            <w:r w:rsidRPr="002A6D80">
              <w:rPr>
                <w:rFonts w:cs="Arial"/>
                <w:b/>
                <w:w w:val="105"/>
                <w:sz w:val="18"/>
                <w:szCs w:val="18"/>
              </w:rPr>
              <w:t>end</w:t>
            </w:r>
            <w:r w:rsidRPr="002A6D80">
              <w:rPr>
                <w:rFonts w:cs="Arial"/>
                <w:b/>
                <w:spacing w:val="-7"/>
                <w:w w:val="105"/>
                <w:sz w:val="18"/>
                <w:szCs w:val="18"/>
              </w:rPr>
              <w:t xml:space="preserve"> </w:t>
            </w:r>
            <w:r w:rsidRPr="002A6D80">
              <w:rPr>
                <w:rFonts w:cs="Arial"/>
                <w:b/>
                <w:w w:val="105"/>
                <w:sz w:val="18"/>
                <w:szCs w:val="18"/>
              </w:rPr>
              <w:t>of</w:t>
            </w:r>
            <w:r w:rsidRPr="002A6D80">
              <w:rPr>
                <w:rFonts w:cs="Arial"/>
                <w:b/>
                <w:spacing w:val="-7"/>
                <w:w w:val="105"/>
                <w:sz w:val="18"/>
                <w:szCs w:val="18"/>
              </w:rPr>
              <w:t xml:space="preserve"> </w:t>
            </w:r>
            <w:r w:rsidRPr="002A6D80">
              <w:rPr>
                <w:rFonts w:cs="Arial"/>
                <w:b/>
                <w:w w:val="105"/>
                <w:sz w:val="18"/>
                <w:szCs w:val="18"/>
              </w:rPr>
              <w:t>the</w:t>
            </w:r>
            <w:r w:rsidRPr="002A6D80">
              <w:rPr>
                <w:rFonts w:cs="Arial"/>
                <w:b/>
                <w:spacing w:val="-8"/>
                <w:w w:val="105"/>
                <w:sz w:val="18"/>
                <w:szCs w:val="18"/>
              </w:rPr>
              <w:t xml:space="preserve"> </w:t>
            </w:r>
            <w:r w:rsidRPr="002A6D80">
              <w:rPr>
                <w:rFonts w:cs="Arial"/>
                <w:b/>
                <w:spacing w:val="-4"/>
                <w:w w:val="105"/>
                <w:sz w:val="18"/>
                <w:szCs w:val="18"/>
              </w:rPr>
              <w:t>year</w:t>
            </w:r>
          </w:p>
        </w:tc>
        <w:tc>
          <w:tcPr>
            <w:tcW w:w="1303" w:type="dxa"/>
          </w:tcPr>
          <w:p w14:paraId="183933DF" w14:textId="77777777" w:rsidR="00B80DD3" w:rsidRPr="002A6D80" w:rsidRDefault="00283A07" w:rsidP="00512BD0">
            <w:pPr>
              <w:pStyle w:val="TableParagraph"/>
              <w:spacing w:before="117"/>
              <w:ind w:right="175"/>
              <w:jc w:val="right"/>
              <w:rPr>
                <w:rFonts w:cs="Arial"/>
                <w:b/>
                <w:sz w:val="18"/>
                <w:szCs w:val="18"/>
              </w:rPr>
            </w:pPr>
            <w:r w:rsidRPr="002A6D80">
              <w:rPr>
                <w:rFonts w:cs="Arial"/>
                <w:b/>
                <w:spacing w:val="-2"/>
                <w:w w:val="105"/>
                <w:sz w:val="18"/>
                <w:szCs w:val="18"/>
              </w:rPr>
              <w:t>1,075</w:t>
            </w:r>
          </w:p>
        </w:tc>
        <w:tc>
          <w:tcPr>
            <w:tcW w:w="1642" w:type="dxa"/>
          </w:tcPr>
          <w:p w14:paraId="6587A064" w14:textId="77777777" w:rsidR="00B80DD3" w:rsidRPr="002A6D80" w:rsidRDefault="00283A07" w:rsidP="00512BD0">
            <w:pPr>
              <w:pStyle w:val="TableParagraph"/>
              <w:spacing w:before="117"/>
              <w:ind w:right="116"/>
              <w:jc w:val="right"/>
              <w:rPr>
                <w:rFonts w:cs="Arial"/>
                <w:b/>
                <w:sz w:val="18"/>
                <w:szCs w:val="18"/>
              </w:rPr>
            </w:pPr>
            <w:r w:rsidRPr="002A6D80">
              <w:rPr>
                <w:rFonts w:cs="Arial"/>
                <w:b/>
                <w:spacing w:val="-2"/>
                <w:w w:val="105"/>
                <w:sz w:val="18"/>
                <w:szCs w:val="18"/>
              </w:rPr>
              <w:t>5,676</w:t>
            </w:r>
          </w:p>
        </w:tc>
        <w:tc>
          <w:tcPr>
            <w:tcW w:w="2166" w:type="dxa"/>
          </w:tcPr>
          <w:p w14:paraId="1F2106E1" w14:textId="77777777" w:rsidR="00B80DD3" w:rsidRPr="002A6D80" w:rsidRDefault="00283A07" w:rsidP="00512BD0">
            <w:pPr>
              <w:pStyle w:val="TableParagraph"/>
              <w:spacing w:before="117"/>
              <w:ind w:right="581"/>
              <w:jc w:val="right"/>
              <w:rPr>
                <w:rFonts w:cs="Arial"/>
                <w:b/>
                <w:sz w:val="18"/>
                <w:szCs w:val="18"/>
              </w:rPr>
            </w:pPr>
            <w:r w:rsidRPr="002A6D80">
              <w:rPr>
                <w:rFonts w:cs="Arial"/>
                <w:b/>
                <w:spacing w:val="-2"/>
                <w:w w:val="105"/>
                <w:sz w:val="18"/>
                <w:szCs w:val="18"/>
              </w:rPr>
              <w:t>2,409</w:t>
            </w:r>
          </w:p>
        </w:tc>
        <w:tc>
          <w:tcPr>
            <w:tcW w:w="1175" w:type="dxa"/>
          </w:tcPr>
          <w:p w14:paraId="5111A474" w14:textId="77777777" w:rsidR="00B80DD3" w:rsidRPr="002A6D80" w:rsidRDefault="00283A07" w:rsidP="00512BD0">
            <w:pPr>
              <w:pStyle w:val="TableParagraph"/>
              <w:spacing w:before="117"/>
              <w:ind w:right="55"/>
              <w:jc w:val="right"/>
              <w:rPr>
                <w:rFonts w:cs="Arial"/>
                <w:b/>
                <w:sz w:val="18"/>
                <w:szCs w:val="18"/>
              </w:rPr>
            </w:pPr>
            <w:r w:rsidRPr="002A6D80">
              <w:rPr>
                <w:rFonts w:cs="Arial"/>
                <w:b/>
                <w:spacing w:val="-2"/>
                <w:w w:val="105"/>
                <w:sz w:val="18"/>
                <w:szCs w:val="18"/>
              </w:rPr>
              <w:t>9,160</w:t>
            </w:r>
          </w:p>
        </w:tc>
      </w:tr>
      <w:tr w:rsidR="009037F7" w:rsidRPr="002A6D80" w14:paraId="493814AE" w14:textId="77777777" w:rsidTr="0046730F">
        <w:trPr>
          <w:trHeight w:val="345"/>
        </w:trPr>
        <w:tc>
          <w:tcPr>
            <w:tcW w:w="3920" w:type="dxa"/>
          </w:tcPr>
          <w:p w14:paraId="7B0E7FA7" w14:textId="77777777" w:rsidR="00B80DD3" w:rsidRPr="002A6D80" w:rsidRDefault="00283A07" w:rsidP="00512BD0">
            <w:pPr>
              <w:pStyle w:val="TableParagraph"/>
              <w:spacing w:before="83"/>
              <w:ind w:left="80"/>
              <w:rPr>
                <w:rFonts w:cs="Arial"/>
                <w:b/>
                <w:sz w:val="18"/>
                <w:szCs w:val="18"/>
              </w:rPr>
            </w:pPr>
            <w:r w:rsidRPr="002A6D80">
              <w:rPr>
                <w:rFonts w:cs="Arial"/>
                <w:b/>
                <w:spacing w:val="-4"/>
                <w:w w:val="105"/>
                <w:sz w:val="18"/>
                <w:szCs w:val="18"/>
              </w:rPr>
              <w:lastRenderedPageBreak/>
              <w:t>2021</w:t>
            </w:r>
          </w:p>
        </w:tc>
        <w:tc>
          <w:tcPr>
            <w:tcW w:w="1303" w:type="dxa"/>
          </w:tcPr>
          <w:p w14:paraId="76443016" w14:textId="77777777" w:rsidR="00B80DD3" w:rsidRPr="002A6D80" w:rsidRDefault="00B80DD3" w:rsidP="00512BD0">
            <w:pPr>
              <w:pStyle w:val="TableParagraph"/>
              <w:spacing w:before="0"/>
              <w:rPr>
                <w:rFonts w:cs="Arial"/>
                <w:sz w:val="18"/>
                <w:szCs w:val="18"/>
              </w:rPr>
            </w:pPr>
          </w:p>
        </w:tc>
        <w:tc>
          <w:tcPr>
            <w:tcW w:w="1642" w:type="dxa"/>
          </w:tcPr>
          <w:p w14:paraId="30F5B71A" w14:textId="77777777" w:rsidR="00B80DD3" w:rsidRPr="002A6D80" w:rsidRDefault="00B80DD3" w:rsidP="00512BD0">
            <w:pPr>
              <w:pStyle w:val="TableParagraph"/>
              <w:spacing w:before="0"/>
              <w:rPr>
                <w:rFonts w:cs="Arial"/>
                <w:sz w:val="18"/>
                <w:szCs w:val="18"/>
              </w:rPr>
            </w:pPr>
          </w:p>
        </w:tc>
        <w:tc>
          <w:tcPr>
            <w:tcW w:w="2166" w:type="dxa"/>
          </w:tcPr>
          <w:p w14:paraId="5D7E24B4" w14:textId="77777777" w:rsidR="00B80DD3" w:rsidRPr="002A6D80" w:rsidRDefault="00B80DD3" w:rsidP="00512BD0">
            <w:pPr>
              <w:pStyle w:val="TableParagraph"/>
              <w:spacing w:before="0"/>
              <w:rPr>
                <w:rFonts w:cs="Arial"/>
                <w:sz w:val="18"/>
                <w:szCs w:val="18"/>
              </w:rPr>
            </w:pPr>
          </w:p>
        </w:tc>
        <w:tc>
          <w:tcPr>
            <w:tcW w:w="1175" w:type="dxa"/>
          </w:tcPr>
          <w:p w14:paraId="4B52F970" w14:textId="77777777" w:rsidR="00B80DD3" w:rsidRPr="002A6D80" w:rsidRDefault="00B80DD3" w:rsidP="00512BD0">
            <w:pPr>
              <w:pStyle w:val="TableParagraph"/>
              <w:spacing w:before="0"/>
              <w:rPr>
                <w:rFonts w:cs="Arial"/>
                <w:sz w:val="18"/>
                <w:szCs w:val="18"/>
              </w:rPr>
            </w:pPr>
          </w:p>
        </w:tc>
      </w:tr>
      <w:tr w:rsidR="009037F7" w:rsidRPr="002A6D80" w14:paraId="6D797E8F" w14:textId="77777777" w:rsidTr="0046730F">
        <w:trPr>
          <w:trHeight w:val="326"/>
        </w:trPr>
        <w:tc>
          <w:tcPr>
            <w:tcW w:w="3920" w:type="dxa"/>
          </w:tcPr>
          <w:p w14:paraId="077E2CA2" w14:textId="77777777" w:rsidR="00B80DD3" w:rsidRPr="002A6D80" w:rsidRDefault="00283A07" w:rsidP="00512BD0">
            <w:pPr>
              <w:pStyle w:val="TableParagraph"/>
              <w:spacing w:before="64"/>
              <w:ind w:left="80"/>
              <w:rPr>
                <w:rFonts w:cs="Arial"/>
                <w:b/>
                <w:sz w:val="18"/>
                <w:szCs w:val="18"/>
              </w:rPr>
            </w:pPr>
            <w:r w:rsidRPr="002A6D80">
              <w:rPr>
                <w:rFonts w:cs="Arial"/>
                <w:b/>
                <w:w w:val="105"/>
                <w:sz w:val="18"/>
                <w:szCs w:val="18"/>
              </w:rPr>
              <w:t>Balance</w:t>
            </w:r>
            <w:r w:rsidRPr="002A6D80">
              <w:rPr>
                <w:rFonts w:cs="Arial"/>
                <w:b/>
                <w:spacing w:val="-9"/>
                <w:w w:val="105"/>
                <w:sz w:val="18"/>
                <w:szCs w:val="18"/>
              </w:rPr>
              <w:t xml:space="preserve"> </w:t>
            </w:r>
            <w:r w:rsidRPr="002A6D80">
              <w:rPr>
                <w:rFonts w:cs="Arial"/>
                <w:b/>
                <w:w w:val="105"/>
                <w:sz w:val="18"/>
                <w:szCs w:val="18"/>
              </w:rPr>
              <w:t>at</w:t>
            </w:r>
            <w:r w:rsidRPr="002A6D80">
              <w:rPr>
                <w:rFonts w:cs="Arial"/>
                <w:b/>
                <w:spacing w:val="-9"/>
                <w:w w:val="105"/>
                <w:sz w:val="18"/>
                <w:szCs w:val="18"/>
              </w:rPr>
              <w:t xml:space="preserve"> </w:t>
            </w:r>
            <w:r w:rsidRPr="002A6D80">
              <w:rPr>
                <w:rFonts w:cs="Arial"/>
                <w:b/>
                <w:w w:val="105"/>
                <w:sz w:val="18"/>
                <w:szCs w:val="18"/>
              </w:rPr>
              <w:t>the</w:t>
            </w:r>
            <w:r w:rsidRPr="002A6D80">
              <w:rPr>
                <w:rFonts w:cs="Arial"/>
                <w:b/>
                <w:spacing w:val="-9"/>
                <w:w w:val="105"/>
                <w:sz w:val="18"/>
                <w:szCs w:val="18"/>
              </w:rPr>
              <w:t xml:space="preserve"> </w:t>
            </w:r>
            <w:r w:rsidRPr="002A6D80">
              <w:rPr>
                <w:rFonts w:cs="Arial"/>
                <w:b/>
                <w:w w:val="105"/>
                <w:sz w:val="18"/>
                <w:szCs w:val="18"/>
              </w:rPr>
              <w:t>beginning</w:t>
            </w:r>
            <w:r w:rsidRPr="002A6D80">
              <w:rPr>
                <w:rFonts w:cs="Arial"/>
                <w:b/>
                <w:spacing w:val="-9"/>
                <w:w w:val="105"/>
                <w:sz w:val="18"/>
                <w:szCs w:val="18"/>
              </w:rPr>
              <w:t xml:space="preserve"> </w:t>
            </w:r>
            <w:r w:rsidRPr="002A6D80">
              <w:rPr>
                <w:rFonts w:cs="Arial"/>
                <w:b/>
                <w:w w:val="105"/>
                <w:sz w:val="18"/>
                <w:szCs w:val="18"/>
              </w:rPr>
              <w:t>of</w:t>
            </w:r>
            <w:r w:rsidRPr="002A6D80">
              <w:rPr>
                <w:rFonts w:cs="Arial"/>
                <w:b/>
                <w:spacing w:val="-9"/>
                <w:w w:val="105"/>
                <w:sz w:val="18"/>
                <w:szCs w:val="18"/>
              </w:rPr>
              <w:t xml:space="preserve"> </w:t>
            </w:r>
            <w:r w:rsidRPr="002A6D80">
              <w:rPr>
                <w:rFonts w:cs="Arial"/>
                <w:b/>
                <w:w w:val="105"/>
                <w:sz w:val="18"/>
                <w:szCs w:val="18"/>
              </w:rPr>
              <w:t>the</w:t>
            </w:r>
            <w:r w:rsidRPr="002A6D80">
              <w:rPr>
                <w:rFonts w:cs="Arial"/>
                <w:b/>
                <w:spacing w:val="-8"/>
                <w:w w:val="105"/>
                <w:sz w:val="18"/>
                <w:szCs w:val="18"/>
              </w:rPr>
              <w:t xml:space="preserve"> </w:t>
            </w:r>
            <w:r w:rsidRPr="002A6D80">
              <w:rPr>
                <w:rFonts w:cs="Arial"/>
                <w:b/>
                <w:spacing w:val="-4"/>
                <w:w w:val="105"/>
                <w:sz w:val="18"/>
                <w:szCs w:val="18"/>
              </w:rPr>
              <w:t>year</w:t>
            </w:r>
          </w:p>
        </w:tc>
        <w:tc>
          <w:tcPr>
            <w:tcW w:w="1303" w:type="dxa"/>
          </w:tcPr>
          <w:p w14:paraId="0E82F907" w14:textId="77777777" w:rsidR="00B80DD3" w:rsidRPr="002A6D80" w:rsidRDefault="00283A07" w:rsidP="00512BD0">
            <w:pPr>
              <w:pStyle w:val="TableParagraph"/>
              <w:spacing w:before="64"/>
              <w:ind w:right="198"/>
              <w:jc w:val="right"/>
              <w:rPr>
                <w:rFonts w:cs="Arial"/>
                <w:b/>
                <w:sz w:val="18"/>
                <w:szCs w:val="18"/>
              </w:rPr>
            </w:pPr>
            <w:r w:rsidRPr="002A6D80">
              <w:rPr>
                <w:rFonts w:cs="Arial"/>
                <w:b/>
                <w:spacing w:val="-5"/>
                <w:w w:val="105"/>
                <w:sz w:val="18"/>
                <w:szCs w:val="18"/>
              </w:rPr>
              <w:t>946</w:t>
            </w:r>
          </w:p>
        </w:tc>
        <w:tc>
          <w:tcPr>
            <w:tcW w:w="1642" w:type="dxa"/>
          </w:tcPr>
          <w:p w14:paraId="51984188" w14:textId="77777777" w:rsidR="00B80DD3" w:rsidRPr="002A6D80" w:rsidRDefault="00283A07" w:rsidP="00512BD0">
            <w:pPr>
              <w:pStyle w:val="TableParagraph"/>
              <w:spacing w:before="64"/>
              <w:ind w:right="139"/>
              <w:jc w:val="right"/>
              <w:rPr>
                <w:rFonts w:cs="Arial"/>
                <w:b/>
                <w:sz w:val="18"/>
                <w:szCs w:val="18"/>
              </w:rPr>
            </w:pPr>
            <w:r w:rsidRPr="002A6D80">
              <w:rPr>
                <w:rFonts w:cs="Arial"/>
                <w:b/>
                <w:spacing w:val="-2"/>
                <w:w w:val="105"/>
                <w:sz w:val="18"/>
                <w:szCs w:val="18"/>
              </w:rPr>
              <w:t>10,785</w:t>
            </w:r>
          </w:p>
        </w:tc>
        <w:tc>
          <w:tcPr>
            <w:tcW w:w="2166" w:type="dxa"/>
          </w:tcPr>
          <w:p w14:paraId="5916DCE4" w14:textId="77777777" w:rsidR="00B80DD3" w:rsidRPr="002A6D80" w:rsidRDefault="00283A07" w:rsidP="00512BD0">
            <w:pPr>
              <w:pStyle w:val="TableParagraph"/>
              <w:spacing w:before="64"/>
              <w:ind w:right="605"/>
              <w:jc w:val="right"/>
              <w:rPr>
                <w:rFonts w:cs="Arial"/>
                <w:b/>
                <w:sz w:val="18"/>
                <w:szCs w:val="18"/>
              </w:rPr>
            </w:pPr>
            <w:r w:rsidRPr="002A6D80">
              <w:rPr>
                <w:rFonts w:cs="Arial"/>
                <w:b/>
                <w:spacing w:val="-4"/>
                <w:w w:val="105"/>
                <w:sz w:val="18"/>
                <w:szCs w:val="18"/>
              </w:rPr>
              <w:t>3,527</w:t>
            </w:r>
          </w:p>
        </w:tc>
        <w:tc>
          <w:tcPr>
            <w:tcW w:w="1175" w:type="dxa"/>
          </w:tcPr>
          <w:p w14:paraId="5D24F28A" w14:textId="77777777" w:rsidR="00B80DD3" w:rsidRPr="002A6D80" w:rsidRDefault="00283A07" w:rsidP="00512BD0">
            <w:pPr>
              <w:pStyle w:val="TableParagraph"/>
              <w:spacing w:before="64"/>
              <w:ind w:right="79"/>
              <w:jc w:val="right"/>
              <w:rPr>
                <w:rFonts w:cs="Arial"/>
                <w:b/>
                <w:sz w:val="18"/>
                <w:szCs w:val="18"/>
              </w:rPr>
            </w:pPr>
            <w:r w:rsidRPr="002A6D80">
              <w:rPr>
                <w:rFonts w:cs="Arial"/>
                <w:b/>
                <w:spacing w:val="-2"/>
                <w:w w:val="105"/>
                <w:sz w:val="18"/>
                <w:szCs w:val="18"/>
              </w:rPr>
              <w:t>15,258</w:t>
            </w:r>
          </w:p>
        </w:tc>
      </w:tr>
      <w:tr w:rsidR="009037F7" w:rsidRPr="002A6D80" w14:paraId="7E86423F" w14:textId="77777777" w:rsidTr="0046730F">
        <w:trPr>
          <w:trHeight w:val="318"/>
        </w:trPr>
        <w:tc>
          <w:tcPr>
            <w:tcW w:w="3920" w:type="dxa"/>
          </w:tcPr>
          <w:p w14:paraId="68F91966" w14:textId="77777777" w:rsidR="00B80DD3" w:rsidRPr="002A6D80" w:rsidRDefault="00283A07" w:rsidP="00512BD0">
            <w:pPr>
              <w:pStyle w:val="TableParagraph"/>
              <w:spacing w:before="57"/>
              <w:ind w:left="80"/>
              <w:rPr>
                <w:rFonts w:cs="Arial"/>
                <w:sz w:val="18"/>
                <w:szCs w:val="18"/>
              </w:rPr>
            </w:pPr>
            <w:r w:rsidRPr="002A6D80">
              <w:rPr>
                <w:rFonts w:cs="Arial"/>
                <w:spacing w:val="-2"/>
                <w:sz w:val="18"/>
                <w:szCs w:val="18"/>
              </w:rPr>
              <w:t>Additions</w:t>
            </w:r>
          </w:p>
        </w:tc>
        <w:tc>
          <w:tcPr>
            <w:tcW w:w="1303" w:type="dxa"/>
          </w:tcPr>
          <w:p w14:paraId="37505C29" w14:textId="77777777" w:rsidR="00B80DD3" w:rsidRPr="002A6D80" w:rsidRDefault="00283A07" w:rsidP="00512BD0">
            <w:pPr>
              <w:pStyle w:val="TableParagraph"/>
              <w:spacing w:before="57"/>
              <w:ind w:right="198"/>
              <w:jc w:val="right"/>
              <w:rPr>
                <w:rFonts w:cs="Arial"/>
                <w:sz w:val="18"/>
                <w:szCs w:val="18"/>
              </w:rPr>
            </w:pPr>
            <w:r w:rsidRPr="002A6D80">
              <w:rPr>
                <w:rFonts w:cs="Arial"/>
                <w:sz w:val="18"/>
                <w:szCs w:val="18"/>
              </w:rPr>
              <w:t>-</w:t>
            </w:r>
          </w:p>
        </w:tc>
        <w:tc>
          <w:tcPr>
            <w:tcW w:w="1642" w:type="dxa"/>
          </w:tcPr>
          <w:p w14:paraId="20EC5F46" w14:textId="77777777" w:rsidR="00B80DD3" w:rsidRPr="002A6D80" w:rsidRDefault="00283A07" w:rsidP="00512BD0">
            <w:pPr>
              <w:pStyle w:val="TableParagraph"/>
              <w:spacing w:before="57"/>
              <w:ind w:right="139"/>
              <w:jc w:val="right"/>
              <w:rPr>
                <w:rFonts w:cs="Arial"/>
                <w:sz w:val="18"/>
                <w:szCs w:val="18"/>
              </w:rPr>
            </w:pPr>
            <w:r w:rsidRPr="002A6D80">
              <w:rPr>
                <w:rFonts w:cs="Arial"/>
                <w:sz w:val="18"/>
                <w:szCs w:val="18"/>
              </w:rPr>
              <w:t>-</w:t>
            </w:r>
          </w:p>
        </w:tc>
        <w:tc>
          <w:tcPr>
            <w:tcW w:w="2166" w:type="dxa"/>
          </w:tcPr>
          <w:p w14:paraId="270FB3C2" w14:textId="77777777" w:rsidR="00B80DD3" w:rsidRPr="002A6D80" w:rsidRDefault="00283A07" w:rsidP="00512BD0">
            <w:pPr>
              <w:pStyle w:val="TableParagraph"/>
              <w:spacing w:before="57"/>
              <w:ind w:right="605"/>
              <w:jc w:val="right"/>
              <w:rPr>
                <w:rFonts w:cs="Arial"/>
                <w:sz w:val="18"/>
                <w:szCs w:val="18"/>
              </w:rPr>
            </w:pPr>
            <w:r w:rsidRPr="002A6D80">
              <w:rPr>
                <w:rFonts w:cs="Arial"/>
                <w:spacing w:val="-5"/>
                <w:sz w:val="18"/>
                <w:szCs w:val="18"/>
              </w:rPr>
              <w:t>815</w:t>
            </w:r>
          </w:p>
        </w:tc>
        <w:tc>
          <w:tcPr>
            <w:tcW w:w="1175" w:type="dxa"/>
          </w:tcPr>
          <w:p w14:paraId="206FDD37" w14:textId="77777777" w:rsidR="00B80DD3" w:rsidRPr="002A6D80" w:rsidRDefault="00283A07" w:rsidP="00512BD0">
            <w:pPr>
              <w:pStyle w:val="TableParagraph"/>
              <w:spacing w:before="57"/>
              <w:ind w:right="79"/>
              <w:jc w:val="right"/>
              <w:rPr>
                <w:rFonts w:cs="Arial"/>
                <w:sz w:val="18"/>
                <w:szCs w:val="18"/>
              </w:rPr>
            </w:pPr>
            <w:r w:rsidRPr="002A6D80">
              <w:rPr>
                <w:rFonts w:cs="Arial"/>
                <w:spacing w:val="-5"/>
                <w:sz w:val="18"/>
                <w:szCs w:val="18"/>
              </w:rPr>
              <w:t>815</w:t>
            </w:r>
          </w:p>
        </w:tc>
      </w:tr>
      <w:tr w:rsidR="009037F7" w:rsidRPr="002A6D80" w14:paraId="307946B8" w14:textId="77777777" w:rsidTr="0046730F">
        <w:trPr>
          <w:trHeight w:val="320"/>
        </w:trPr>
        <w:tc>
          <w:tcPr>
            <w:tcW w:w="3920" w:type="dxa"/>
          </w:tcPr>
          <w:p w14:paraId="7FA85EB9"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Disposals/retirements</w:t>
            </w:r>
          </w:p>
        </w:tc>
        <w:tc>
          <w:tcPr>
            <w:tcW w:w="1303" w:type="dxa"/>
          </w:tcPr>
          <w:p w14:paraId="7946D883" w14:textId="77777777" w:rsidR="00B80DD3" w:rsidRPr="002A6D80" w:rsidRDefault="00283A07" w:rsidP="00512BD0">
            <w:pPr>
              <w:pStyle w:val="TableParagraph"/>
              <w:spacing w:before="59"/>
              <w:ind w:right="198"/>
              <w:jc w:val="right"/>
              <w:rPr>
                <w:rFonts w:cs="Arial"/>
                <w:sz w:val="18"/>
                <w:szCs w:val="18"/>
              </w:rPr>
            </w:pPr>
            <w:r w:rsidRPr="002A6D80">
              <w:rPr>
                <w:rFonts w:cs="Arial"/>
                <w:sz w:val="18"/>
                <w:szCs w:val="18"/>
              </w:rPr>
              <w:t>-</w:t>
            </w:r>
          </w:p>
        </w:tc>
        <w:tc>
          <w:tcPr>
            <w:tcW w:w="1642" w:type="dxa"/>
          </w:tcPr>
          <w:p w14:paraId="2DED1CCA" w14:textId="77777777" w:rsidR="00B80DD3" w:rsidRPr="002A6D80" w:rsidRDefault="00283A07" w:rsidP="00512BD0">
            <w:pPr>
              <w:pStyle w:val="TableParagraph"/>
              <w:spacing w:before="59"/>
              <w:ind w:right="139"/>
              <w:jc w:val="right"/>
              <w:rPr>
                <w:rFonts w:cs="Arial"/>
                <w:sz w:val="18"/>
                <w:szCs w:val="18"/>
              </w:rPr>
            </w:pPr>
            <w:r w:rsidRPr="002A6D80">
              <w:rPr>
                <w:rFonts w:cs="Arial"/>
                <w:sz w:val="18"/>
                <w:szCs w:val="18"/>
              </w:rPr>
              <w:t>-</w:t>
            </w:r>
          </w:p>
        </w:tc>
        <w:tc>
          <w:tcPr>
            <w:tcW w:w="2166" w:type="dxa"/>
          </w:tcPr>
          <w:p w14:paraId="7C764D51" w14:textId="77777777" w:rsidR="00B80DD3" w:rsidRPr="002A6D80" w:rsidRDefault="00283A07" w:rsidP="00512BD0">
            <w:pPr>
              <w:pStyle w:val="TableParagraph"/>
              <w:spacing w:before="59"/>
              <w:ind w:right="605"/>
              <w:jc w:val="right"/>
              <w:rPr>
                <w:rFonts w:cs="Arial"/>
                <w:sz w:val="18"/>
                <w:szCs w:val="18"/>
              </w:rPr>
            </w:pPr>
            <w:r w:rsidRPr="002A6D80">
              <w:rPr>
                <w:rFonts w:cs="Arial"/>
                <w:spacing w:val="-2"/>
                <w:sz w:val="18"/>
                <w:szCs w:val="18"/>
              </w:rPr>
              <w:t>(187)</w:t>
            </w:r>
          </w:p>
        </w:tc>
        <w:tc>
          <w:tcPr>
            <w:tcW w:w="1175" w:type="dxa"/>
          </w:tcPr>
          <w:p w14:paraId="618117C2"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(187)</w:t>
            </w:r>
          </w:p>
        </w:tc>
      </w:tr>
      <w:tr w:rsidR="009037F7" w:rsidRPr="002A6D80" w14:paraId="320BD976" w14:textId="77777777" w:rsidTr="0046730F">
        <w:trPr>
          <w:trHeight w:val="320"/>
        </w:trPr>
        <w:tc>
          <w:tcPr>
            <w:tcW w:w="3920" w:type="dxa"/>
          </w:tcPr>
          <w:p w14:paraId="379AC122"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Revaluations</w:t>
            </w:r>
          </w:p>
        </w:tc>
        <w:tc>
          <w:tcPr>
            <w:tcW w:w="1303" w:type="dxa"/>
          </w:tcPr>
          <w:p w14:paraId="46F00959" w14:textId="77777777" w:rsidR="00B80DD3" w:rsidRPr="002A6D80" w:rsidRDefault="00283A07" w:rsidP="00512BD0">
            <w:pPr>
              <w:pStyle w:val="TableParagraph"/>
              <w:spacing w:before="59"/>
              <w:ind w:right="198"/>
              <w:jc w:val="right"/>
              <w:rPr>
                <w:rFonts w:cs="Arial"/>
                <w:sz w:val="18"/>
                <w:szCs w:val="18"/>
              </w:rPr>
            </w:pPr>
            <w:r w:rsidRPr="002A6D80">
              <w:rPr>
                <w:rFonts w:cs="Arial"/>
                <w:spacing w:val="-4"/>
                <w:sz w:val="18"/>
                <w:szCs w:val="18"/>
              </w:rPr>
              <w:t>(36)</w:t>
            </w:r>
          </w:p>
        </w:tc>
        <w:tc>
          <w:tcPr>
            <w:tcW w:w="1642" w:type="dxa"/>
          </w:tcPr>
          <w:p w14:paraId="01A36690" w14:textId="77777777" w:rsidR="00B80DD3" w:rsidRPr="002A6D80" w:rsidRDefault="00283A07" w:rsidP="00512BD0">
            <w:pPr>
              <w:pStyle w:val="TableParagraph"/>
              <w:spacing w:before="59"/>
              <w:ind w:right="140"/>
              <w:jc w:val="right"/>
              <w:rPr>
                <w:rFonts w:cs="Arial"/>
                <w:sz w:val="18"/>
                <w:szCs w:val="18"/>
              </w:rPr>
            </w:pPr>
            <w:r w:rsidRPr="002A6D80">
              <w:rPr>
                <w:rFonts w:cs="Arial"/>
                <w:spacing w:val="-5"/>
                <w:sz w:val="18"/>
                <w:szCs w:val="18"/>
              </w:rPr>
              <w:t>76</w:t>
            </w:r>
          </w:p>
        </w:tc>
        <w:tc>
          <w:tcPr>
            <w:tcW w:w="2166" w:type="dxa"/>
          </w:tcPr>
          <w:p w14:paraId="74A263DF" w14:textId="77777777" w:rsidR="00B80DD3" w:rsidRPr="002A6D80" w:rsidRDefault="00283A07" w:rsidP="00512BD0">
            <w:pPr>
              <w:pStyle w:val="TableParagraph"/>
              <w:spacing w:before="59"/>
              <w:ind w:right="605"/>
              <w:jc w:val="right"/>
              <w:rPr>
                <w:rFonts w:cs="Arial"/>
                <w:sz w:val="18"/>
                <w:szCs w:val="18"/>
              </w:rPr>
            </w:pPr>
            <w:r w:rsidRPr="002A6D80">
              <w:rPr>
                <w:rFonts w:cs="Arial"/>
                <w:sz w:val="18"/>
                <w:szCs w:val="18"/>
              </w:rPr>
              <w:t>-</w:t>
            </w:r>
          </w:p>
        </w:tc>
        <w:tc>
          <w:tcPr>
            <w:tcW w:w="1175" w:type="dxa"/>
          </w:tcPr>
          <w:p w14:paraId="14DE5FBF" w14:textId="77777777" w:rsidR="00B80DD3" w:rsidRPr="002A6D80" w:rsidRDefault="00283A07" w:rsidP="00512BD0">
            <w:pPr>
              <w:pStyle w:val="TableParagraph"/>
              <w:spacing w:before="59"/>
              <w:ind w:right="79"/>
              <w:jc w:val="right"/>
              <w:rPr>
                <w:rFonts w:cs="Arial"/>
                <w:sz w:val="18"/>
                <w:szCs w:val="18"/>
              </w:rPr>
            </w:pPr>
            <w:r w:rsidRPr="002A6D80">
              <w:rPr>
                <w:rFonts w:cs="Arial"/>
                <w:spacing w:val="-5"/>
                <w:sz w:val="18"/>
                <w:szCs w:val="18"/>
              </w:rPr>
              <w:t>40</w:t>
            </w:r>
          </w:p>
        </w:tc>
      </w:tr>
      <w:tr w:rsidR="009037F7" w:rsidRPr="002A6D80" w14:paraId="7873823D" w14:textId="77777777" w:rsidTr="0046730F">
        <w:trPr>
          <w:trHeight w:val="320"/>
        </w:trPr>
        <w:tc>
          <w:tcPr>
            <w:tcW w:w="3920" w:type="dxa"/>
          </w:tcPr>
          <w:p w14:paraId="0BA24AC1"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Machinery</w:t>
            </w:r>
            <w:r w:rsidRPr="002A6D80">
              <w:rPr>
                <w:rFonts w:cs="Arial"/>
                <w:spacing w:val="-3"/>
                <w:sz w:val="18"/>
                <w:szCs w:val="18"/>
              </w:rPr>
              <w:t xml:space="preserve"> </w:t>
            </w:r>
            <w:r w:rsidRPr="002A6D80">
              <w:rPr>
                <w:rFonts w:cs="Arial"/>
                <w:sz w:val="18"/>
                <w:szCs w:val="18"/>
              </w:rPr>
              <w:t>of</w:t>
            </w:r>
            <w:r w:rsidRPr="002A6D80">
              <w:rPr>
                <w:rFonts w:cs="Arial"/>
                <w:spacing w:val="-3"/>
                <w:sz w:val="18"/>
                <w:szCs w:val="18"/>
              </w:rPr>
              <w:t xml:space="preserve"> </w:t>
            </w:r>
            <w:r w:rsidRPr="002A6D80">
              <w:rPr>
                <w:rFonts w:cs="Arial"/>
                <w:sz w:val="18"/>
                <w:szCs w:val="18"/>
              </w:rPr>
              <w:t>government</w:t>
            </w:r>
            <w:r w:rsidRPr="002A6D80">
              <w:rPr>
                <w:rFonts w:cs="Arial"/>
                <w:spacing w:val="-2"/>
                <w:sz w:val="18"/>
                <w:szCs w:val="18"/>
              </w:rPr>
              <w:t xml:space="preserve"> </w:t>
            </w:r>
            <w:r w:rsidRPr="002A6D80">
              <w:rPr>
                <w:rFonts w:cs="Arial"/>
                <w:sz w:val="18"/>
                <w:szCs w:val="18"/>
              </w:rPr>
              <w:t>–</w:t>
            </w:r>
            <w:r w:rsidRPr="002A6D80">
              <w:rPr>
                <w:rFonts w:cs="Arial"/>
                <w:spacing w:val="-3"/>
                <w:sz w:val="18"/>
                <w:szCs w:val="18"/>
              </w:rPr>
              <w:t xml:space="preserve"> </w:t>
            </w:r>
            <w:r w:rsidRPr="002A6D80">
              <w:rPr>
                <w:rFonts w:cs="Arial"/>
                <w:sz w:val="18"/>
                <w:szCs w:val="18"/>
              </w:rPr>
              <w:t>transfer</w:t>
            </w:r>
            <w:r w:rsidRPr="002A6D80">
              <w:rPr>
                <w:rFonts w:cs="Arial"/>
                <w:spacing w:val="-2"/>
                <w:sz w:val="18"/>
                <w:szCs w:val="18"/>
              </w:rPr>
              <w:t xml:space="preserve"> </w:t>
            </w:r>
            <w:r w:rsidRPr="002A6D80">
              <w:rPr>
                <w:rFonts w:cs="Arial"/>
                <w:spacing w:val="-5"/>
                <w:sz w:val="18"/>
                <w:szCs w:val="18"/>
              </w:rPr>
              <w:t>out</w:t>
            </w:r>
          </w:p>
        </w:tc>
        <w:tc>
          <w:tcPr>
            <w:tcW w:w="1303" w:type="dxa"/>
          </w:tcPr>
          <w:p w14:paraId="6C1A7B25" w14:textId="77777777" w:rsidR="00B80DD3" w:rsidRPr="002A6D80" w:rsidRDefault="00283A07" w:rsidP="00512BD0">
            <w:pPr>
              <w:pStyle w:val="TableParagraph"/>
              <w:spacing w:before="59"/>
              <w:ind w:right="198"/>
              <w:jc w:val="right"/>
              <w:rPr>
                <w:rFonts w:cs="Arial"/>
                <w:sz w:val="18"/>
                <w:szCs w:val="18"/>
              </w:rPr>
            </w:pPr>
            <w:r w:rsidRPr="002A6D80">
              <w:rPr>
                <w:rFonts w:cs="Arial"/>
                <w:sz w:val="18"/>
                <w:szCs w:val="18"/>
              </w:rPr>
              <w:t>-</w:t>
            </w:r>
          </w:p>
        </w:tc>
        <w:tc>
          <w:tcPr>
            <w:tcW w:w="1642" w:type="dxa"/>
          </w:tcPr>
          <w:p w14:paraId="4EF31AA6" w14:textId="77777777" w:rsidR="00B80DD3" w:rsidRPr="002A6D80" w:rsidRDefault="00283A07" w:rsidP="00512BD0">
            <w:pPr>
              <w:pStyle w:val="TableParagraph"/>
              <w:spacing w:before="59"/>
              <w:ind w:right="139"/>
              <w:jc w:val="right"/>
              <w:rPr>
                <w:rFonts w:cs="Arial"/>
                <w:sz w:val="18"/>
                <w:szCs w:val="18"/>
              </w:rPr>
            </w:pPr>
            <w:r w:rsidRPr="002A6D80">
              <w:rPr>
                <w:rFonts w:cs="Arial"/>
                <w:spacing w:val="-2"/>
                <w:sz w:val="18"/>
                <w:szCs w:val="18"/>
              </w:rPr>
              <w:t>(1,524)</w:t>
            </w:r>
          </w:p>
        </w:tc>
        <w:tc>
          <w:tcPr>
            <w:tcW w:w="2166" w:type="dxa"/>
          </w:tcPr>
          <w:p w14:paraId="5F5234D5" w14:textId="77777777" w:rsidR="00B80DD3" w:rsidRPr="002A6D80" w:rsidRDefault="00283A07" w:rsidP="00512BD0">
            <w:pPr>
              <w:pStyle w:val="TableParagraph"/>
              <w:spacing w:before="59"/>
              <w:ind w:right="605"/>
              <w:jc w:val="right"/>
              <w:rPr>
                <w:rFonts w:cs="Arial"/>
                <w:sz w:val="18"/>
                <w:szCs w:val="18"/>
              </w:rPr>
            </w:pPr>
            <w:r w:rsidRPr="002A6D80">
              <w:rPr>
                <w:rFonts w:cs="Arial"/>
                <w:spacing w:val="-2"/>
                <w:sz w:val="18"/>
                <w:szCs w:val="18"/>
              </w:rPr>
              <w:t>(434)</w:t>
            </w:r>
          </w:p>
        </w:tc>
        <w:tc>
          <w:tcPr>
            <w:tcW w:w="1175" w:type="dxa"/>
          </w:tcPr>
          <w:p w14:paraId="6FC1CA1C"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(1,958)</w:t>
            </w:r>
          </w:p>
        </w:tc>
      </w:tr>
      <w:tr w:rsidR="009037F7" w:rsidRPr="002A6D80" w14:paraId="2164F6F4" w14:textId="77777777" w:rsidTr="0046730F">
        <w:trPr>
          <w:trHeight w:val="320"/>
        </w:trPr>
        <w:tc>
          <w:tcPr>
            <w:tcW w:w="3920" w:type="dxa"/>
          </w:tcPr>
          <w:p w14:paraId="025857EC"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Reclassification</w:t>
            </w:r>
          </w:p>
        </w:tc>
        <w:tc>
          <w:tcPr>
            <w:tcW w:w="1303" w:type="dxa"/>
          </w:tcPr>
          <w:p w14:paraId="1231B2A8" w14:textId="77777777" w:rsidR="00B80DD3" w:rsidRPr="002A6D80" w:rsidRDefault="00283A07" w:rsidP="00512BD0">
            <w:pPr>
              <w:pStyle w:val="TableParagraph"/>
              <w:spacing w:before="59"/>
              <w:ind w:right="198"/>
              <w:jc w:val="right"/>
              <w:rPr>
                <w:rFonts w:cs="Arial"/>
                <w:sz w:val="18"/>
                <w:szCs w:val="18"/>
              </w:rPr>
            </w:pPr>
            <w:r w:rsidRPr="002A6D80">
              <w:rPr>
                <w:rFonts w:cs="Arial"/>
                <w:sz w:val="18"/>
                <w:szCs w:val="18"/>
              </w:rPr>
              <w:t>-</w:t>
            </w:r>
          </w:p>
        </w:tc>
        <w:tc>
          <w:tcPr>
            <w:tcW w:w="1642" w:type="dxa"/>
          </w:tcPr>
          <w:p w14:paraId="179F9A2C" w14:textId="77777777" w:rsidR="00B80DD3" w:rsidRPr="002A6D80" w:rsidRDefault="00283A07" w:rsidP="00512BD0">
            <w:pPr>
              <w:pStyle w:val="TableParagraph"/>
              <w:spacing w:before="59"/>
              <w:ind w:right="139"/>
              <w:jc w:val="right"/>
              <w:rPr>
                <w:rFonts w:cs="Arial"/>
                <w:sz w:val="18"/>
                <w:szCs w:val="18"/>
              </w:rPr>
            </w:pPr>
            <w:r w:rsidRPr="002A6D80">
              <w:rPr>
                <w:rFonts w:cs="Arial"/>
                <w:spacing w:val="-4"/>
                <w:sz w:val="18"/>
                <w:szCs w:val="18"/>
              </w:rPr>
              <w:t>(30)</w:t>
            </w:r>
          </w:p>
        </w:tc>
        <w:tc>
          <w:tcPr>
            <w:tcW w:w="2166" w:type="dxa"/>
          </w:tcPr>
          <w:p w14:paraId="60EA4ADF" w14:textId="77777777" w:rsidR="00B80DD3" w:rsidRPr="002A6D80" w:rsidRDefault="00283A07" w:rsidP="00512BD0">
            <w:pPr>
              <w:pStyle w:val="TableParagraph"/>
              <w:spacing w:before="59"/>
              <w:ind w:right="605"/>
              <w:jc w:val="right"/>
              <w:rPr>
                <w:rFonts w:cs="Arial"/>
                <w:sz w:val="18"/>
                <w:szCs w:val="18"/>
              </w:rPr>
            </w:pPr>
            <w:r w:rsidRPr="002A6D80">
              <w:rPr>
                <w:rFonts w:cs="Arial"/>
                <w:spacing w:val="-4"/>
                <w:sz w:val="18"/>
                <w:szCs w:val="18"/>
              </w:rPr>
              <w:t>(25)</w:t>
            </w:r>
          </w:p>
        </w:tc>
        <w:tc>
          <w:tcPr>
            <w:tcW w:w="1175" w:type="dxa"/>
          </w:tcPr>
          <w:p w14:paraId="17473264" w14:textId="77777777" w:rsidR="00B80DD3" w:rsidRPr="002A6D80" w:rsidRDefault="00283A07" w:rsidP="00512BD0">
            <w:pPr>
              <w:pStyle w:val="TableParagraph"/>
              <w:spacing w:before="59"/>
              <w:ind w:right="79"/>
              <w:jc w:val="right"/>
              <w:rPr>
                <w:rFonts w:cs="Arial"/>
                <w:sz w:val="18"/>
                <w:szCs w:val="18"/>
              </w:rPr>
            </w:pPr>
            <w:r w:rsidRPr="002A6D80">
              <w:rPr>
                <w:rFonts w:cs="Arial"/>
                <w:spacing w:val="-4"/>
                <w:sz w:val="18"/>
                <w:szCs w:val="18"/>
              </w:rPr>
              <w:t>(55)</w:t>
            </w:r>
          </w:p>
        </w:tc>
      </w:tr>
      <w:tr w:rsidR="009037F7" w:rsidRPr="002A6D80" w14:paraId="3631A986" w14:textId="77777777" w:rsidTr="0046730F">
        <w:trPr>
          <w:trHeight w:val="296"/>
        </w:trPr>
        <w:tc>
          <w:tcPr>
            <w:tcW w:w="3920" w:type="dxa"/>
          </w:tcPr>
          <w:p w14:paraId="3962B333" w14:textId="77777777" w:rsidR="00B80DD3" w:rsidRPr="002A6D80" w:rsidRDefault="00283A07" w:rsidP="00512BD0">
            <w:pPr>
              <w:pStyle w:val="TableParagraph"/>
              <w:spacing w:before="59"/>
              <w:ind w:left="80"/>
              <w:rPr>
                <w:rFonts w:cs="Arial"/>
                <w:sz w:val="18"/>
                <w:szCs w:val="18"/>
              </w:rPr>
            </w:pPr>
            <w:r w:rsidRPr="002A6D80">
              <w:rPr>
                <w:rFonts w:cs="Arial"/>
                <w:spacing w:val="-2"/>
                <w:sz w:val="18"/>
                <w:szCs w:val="18"/>
              </w:rPr>
              <w:t>Depreciation</w:t>
            </w:r>
          </w:p>
        </w:tc>
        <w:tc>
          <w:tcPr>
            <w:tcW w:w="1303" w:type="dxa"/>
          </w:tcPr>
          <w:p w14:paraId="1A818D16" w14:textId="77777777" w:rsidR="00B80DD3" w:rsidRPr="002A6D80" w:rsidRDefault="00283A07" w:rsidP="00512BD0">
            <w:pPr>
              <w:pStyle w:val="TableParagraph"/>
              <w:spacing w:before="59"/>
              <w:ind w:right="198"/>
              <w:jc w:val="right"/>
              <w:rPr>
                <w:rFonts w:cs="Arial"/>
                <w:sz w:val="18"/>
                <w:szCs w:val="18"/>
              </w:rPr>
            </w:pPr>
            <w:r w:rsidRPr="002A6D80">
              <w:rPr>
                <w:rFonts w:cs="Arial"/>
                <w:sz w:val="18"/>
                <w:szCs w:val="18"/>
              </w:rPr>
              <w:t>-</w:t>
            </w:r>
          </w:p>
        </w:tc>
        <w:tc>
          <w:tcPr>
            <w:tcW w:w="1642" w:type="dxa"/>
          </w:tcPr>
          <w:p w14:paraId="770E4B7F" w14:textId="77777777" w:rsidR="00B80DD3" w:rsidRPr="002A6D80" w:rsidRDefault="00283A07" w:rsidP="00512BD0">
            <w:pPr>
              <w:pStyle w:val="TableParagraph"/>
              <w:spacing w:before="59"/>
              <w:ind w:right="139"/>
              <w:jc w:val="right"/>
              <w:rPr>
                <w:rFonts w:cs="Arial"/>
                <w:sz w:val="18"/>
                <w:szCs w:val="18"/>
              </w:rPr>
            </w:pPr>
            <w:r w:rsidRPr="002A6D80">
              <w:rPr>
                <w:rFonts w:cs="Arial"/>
                <w:spacing w:val="-2"/>
                <w:sz w:val="18"/>
                <w:szCs w:val="18"/>
              </w:rPr>
              <w:t>(2,427)</w:t>
            </w:r>
          </w:p>
        </w:tc>
        <w:tc>
          <w:tcPr>
            <w:tcW w:w="2166" w:type="dxa"/>
          </w:tcPr>
          <w:p w14:paraId="7A73446A" w14:textId="77777777" w:rsidR="00B80DD3" w:rsidRPr="002A6D80" w:rsidRDefault="00283A07" w:rsidP="00512BD0">
            <w:pPr>
              <w:pStyle w:val="TableParagraph"/>
              <w:spacing w:before="59"/>
              <w:ind w:right="605"/>
              <w:jc w:val="right"/>
              <w:rPr>
                <w:rFonts w:cs="Arial"/>
                <w:sz w:val="18"/>
                <w:szCs w:val="18"/>
              </w:rPr>
            </w:pPr>
            <w:r w:rsidRPr="002A6D80">
              <w:rPr>
                <w:rFonts w:cs="Arial"/>
                <w:spacing w:val="-2"/>
                <w:sz w:val="18"/>
                <w:szCs w:val="18"/>
              </w:rPr>
              <w:t>(1,156)</w:t>
            </w:r>
          </w:p>
        </w:tc>
        <w:tc>
          <w:tcPr>
            <w:tcW w:w="1175" w:type="dxa"/>
          </w:tcPr>
          <w:p w14:paraId="33148B52" w14:textId="77777777" w:rsidR="00B80DD3" w:rsidRPr="002A6D80" w:rsidRDefault="00283A07" w:rsidP="00512BD0">
            <w:pPr>
              <w:pStyle w:val="TableParagraph"/>
              <w:spacing w:before="59"/>
              <w:ind w:right="79"/>
              <w:jc w:val="right"/>
              <w:rPr>
                <w:rFonts w:cs="Arial"/>
                <w:sz w:val="18"/>
                <w:szCs w:val="18"/>
              </w:rPr>
            </w:pPr>
            <w:r w:rsidRPr="002A6D80">
              <w:rPr>
                <w:rFonts w:cs="Arial"/>
                <w:spacing w:val="-2"/>
                <w:sz w:val="18"/>
                <w:szCs w:val="18"/>
              </w:rPr>
              <w:t>(3,583)</w:t>
            </w:r>
          </w:p>
        </w:tc>
      </w:tr>
      <w:tr w:rsidR="009037F7" w:rsidRPr="002A6D80" w14:paraId="4FEBA820" w14:textId="77777777" w:rsidTr="0046730F">
        <w:trPr>
          <w:trHeight w:val="387"/>
        </w:trPr>
        <w:tc>
          <w:tcPr>
            <w:tcW w:w="3920" w:type="dxa"/>
          </w:tcPr>
          <w:p w14:paraId="2A414044" w14:textId="77777777" w:rsidR="00B80DD3" w:rsidRPr="002A6D80" w:rsidRDefault="00283A07" w:rsidP="00512BD0">
            <w:pPr>
              <w:pStyle w:val="TableParagraph"/>
              <w:spacing w:before="117"/>
              <w:ind w:left="56"/>
              <w:rPr>
                <w:rFonts w:cs="Arial"/>
                <w:b/>
                <w:sz w:val="18"/>
                <w:szCs w:val="18"/>
              </w:rPr>
            </w:pPr>
            <w:r w:rsidRPr="002A6D80">
              <w:rPr>
                <w:rFonts w:cs="Arial"/>
                <w:b/>
                <w:w w:val="105"/>
                <w:sz w:val="18"/>
                <w:szCs w:val="18"/>
              </w:rPr>
              <w:t>Balance</w:t>
            </w:r>
            <w:r w:rsidRPr="002A6D80">
              <w:rPr>
                <w:rFonts w:cs="Arial"/>
                <w:b/>
                <w:spacing w:val="-8"/>
                <w:w w:val="105"/>
                <w:sz w:val="18"/>
                <w:szCs w:val="18"/>
              </w:rPr>
              <w:t xml:space="preserve"> </w:t>
            </w:r>
            <w:r w:rsidRPr="002A6D80">
              <w:rPr>
                <w:rFonts w:cs="Arial"/>
                <w:b/>
                <w:w w:val="105"/>
                <w:sz w:val="18"/>
                <w:szCs w:val="18"/>
              </w:rPr>
              <w:t>at</w:t>
            </w:r>
            <w:r w:rsidRPr="002A6D80">
              <w:rPr>
                <w:rFonts w:cs="Arial"/>
                <w:b/>
                <w:spacing w:val="-7"/>
                <w:w w:val="105"/>
                <w:sz w:val="18"/>
                <w:szCs w:val="18"/>
              </w:rPr>
              <w:t xml:space="preserve"> </w:t>
            </w:r>
            <w:r w:rsidRPr="002A6D80">
              <w:rPr>
                <w:rFonts w:cs="Arial"/>
                <w:b/>
                <w:w w:val="105"/>
                <w:sz w:val="18"/>
                <w:szCs w:val="18"/>
              </w:rPr>
              <w:t>the</w:t>
            </w:r>
            <w:r w:rsidRPr="002A6D80">
              <w:rPr>
                <w:rFonts w:cs="Arial"/>
                <w:b/>
                <w:spacing w:val="-7"/>
                <w:w w:val="105"/>
                <w:sz w:val="18"/>
                <w:szCs w:val="18"/>
              </w:rPr>
              <w:t xml:space="preserve"> </w:t>
            </w:r>
            <w:r w:rsidRPr="002A6D80">
              <w:rPr>
                <w:rFonts w:cs="Arial"/>
                <w:b/>
                <w:w w:val="105"/>
                <w:sz w:val="18"/>
                <w:szCs w:val="18"/>
              </w:rPr>
              <w:t>end</w:t>
            </w:r>
            <w:r w:rsidRPr="002A6D80">
              <w:rPr>
                <w:rFonts w:cs="Arial"/>
                <w:b/>
                <w:spacing w:val="-7"/>
                <w:w w:val="105"/>
                <w:sz w:val="18"/>
                <w:szCs w:val="18"/>
              </w:rPr>
              <w:t xml:space="preserve"> </w:t>
            </w:r>
            <w:r w:rsidRPr="002A6D80">
              <w:rPr>
                <w:rFonts w:cs="Arial"/>
                <w:b/>
                <w:w w:val="105"/>
                <w:sz w:val="18"/>
                <w:szCs w:val="18"/>
              </w:rPr>
              <w:t>of</w:t>
            </w:r>
            <w:r w:rsidRPr="002A6D80">
              <w:rPr>
                <w:rFonts w:cs="Arial"/>
                <w:b/>
                <w:spacing w:val="-7"/>
                <w:w w:val="105"/>
                <w:sz w:val="18"/>
                <w:szCs w:val="18"/>
              </w:rPr>
              <w:t xml:space="preserve"> </w:t>
            </w:r>
            <w:r w:rsidRPr="002A6D80">
              <w:rPr>
                <w:rFonts w:cs="Arial"/>
                <w:b/>
                <w:w w:val="105"/>
                <w:sz w:val="18"/>
                <w:szCs w:val="18"/>
              </w:rPr>
              <w:t>the</w:t>
            </w:r>
            <w:r w:rsidRPr="002A6D80">
              <w:rPr>
                <w:rFonts w:cs="Arial"/>
                <w:b/>
                <w:spacing w:val="-8"/>
                <w:w w:val="105"/>
                <w:sz w:val="18"/>
                <w:szCs w:val="18"/>
              </w:rPr>
              <w:t xml:space="preserve"> </w:t>
            </w:r>
            <w:r w:rsidRPr="002A6D80">
              <w:rPr>
                <w:rFonts w:cs="Arial"/>
                <w:b/>
                <w:spacing w:val="-4"/>
                <w:w w:val="105"/>
                <w:sz w:val="18"/>
                <w:szCs w:val="18"/>
              </w:rPr>
              <w:t>year</w:t>
            </w:r>
          </w:p>
        </w:tc>
        <w:tc>
          <w:tcPr>
            <w:tcW w:w="1303" w:type="dxa"/>
          </w:tcPr>
          <w:p w14:paraId="244B283A" w14:textId="77777777" w:rsidR="00B80DD3" w:rsidRPr="002A6D80" w:rsidRDefault="00283A07" w:rsidP="00512BD0">
            <w:pPr>
              <w:pStyle w:val="TableParagraph"/>
              <w:spacing w:before="117"/>
              <w:ind w:right="175"/>
              <w:jc w:val="right"/>
              <w:rPr>
                <w:rFonts w:cs="Arial"/>
                <w:b/>
                <w:sz w:val="18"/>
                <w:szCs w:val="18"/>
              </w:rPr>
            </w:pPr>
            <w:r w:rsidRPr="002A6D80">
              <w:rPr>
                <w:rFonts w:cs="Arial"/>
                <w:b/>
                <w:spacing w:val="-5"/>
                <w:w w:val="105"/>
                <w:sz w:val="18"/>
                <w:szCs w:val="18"/>
              </w:rPr>
              <w:t>910</w:t>
            </w:r>
          </w:p>
        </w:tc>
        <w:tc>
          <w:tcPr>
            <w:tcW w:w="1642" w:type="dxa"/>
          </w:tcPr>
          <w:p w14:paraId="72530365" w14:textId="77777777" w:rsidR="00B80DD3" w:rsidRPr="002A6D80" w:rsidRDefault="00283A07" w:rsidP="00512BD0">
            <w:pPr>
              <w:pStyle w:val="TableParagraph"/>
              <w:spacing w:before="117"/>
              <w:ind w:right="116"/>
              <w:jc w:val="right"/>
              <w:rPr>
                <w:rFonts w:cs="Arial"/>
                <w:b/>
                <w:sz w:val="18"/>
                <w:szCs w:val="18"/>
              </w:rPr>
            </w:pPr>
            <w:r w:rsidRPr="002A6D80">
              <w:rPr>
                <w:rFonts w:cs="Arial"/>
                <w:b/>
                <w:spacing w:val="-4"/>
                <w:w w:val="105"/>
                <w:sz w:val="18"/>
                <w:szCs w:val="18"/>
              </w:rPr>
              <w:t>6,880</w:t>
            </w:r>
          </w:p>
        </w:tc>
        <w:tc>
          <w:tcPr>
            <w:tcW w:w="2166" w:type="dxa"/>
          </w:tcPr>
          <w:p w14:paraId="75B64115" w14:textId="77777777" w:rsidR="00B80DD3" w:rsidRPr="002A6D80" w:rsidRDefault="00283A07" w:rsidP="00512BD0">
            <w:pPr>
              <w:pStyle w:val="TableParagraph"/>
              <w:spacing w:before="117"/>
              <w:ind w:right="581"/>
              <w:jc w:val="right"/>
              <w:rPr>
                <w:rFonts w:cs="Arial"/>
                <w:b/>
                <w:sz w:val="18"/>
                <w:szCs w:val="18"/>
              </w:rPr>
            </w:pPr>
            <w:r w:rsidRPr="002A6D80">
              <w:rPr>
                <w:rFonts w:cs="Arial"/>
                <w:b/>
                <w:spacing w:val="-2"/>
                <w:w w:val="105"/>
                <w:sz w:val="18"/>
                <w:szCs w:val="18"/>
              </w:rPr>
              <w:t>2,540</w:t>
            </w:r>
          </w:p>
        </w:tc>
        <w:tc>
          <w:tcPr>
            <w:tcW w:w="1175" w:type="dxa"/>
          </w:tcPr>
          <w:p w14:paraId="6BEBCB85" w14:textId="77777777" w:rsidR="00B80DD3" w:rsidRPr="002A6D80" w:rsidRDefault="00283A07" w:rsidP="00512BD0">
            <w:pPr>
              <w:pStyle w:val="TableParagraph"/>
              <w:spacing w:before="117"/>
              <w:ind w:right="55"/>
              <w:jc w:val="right"/>
              <w:rPr>
                <w:rFonts w:cs="Arial"/>
                <w:b/>
                <w:sz w:val="18"/>
                <w:szCs w:val="18"/>
              </w:rPr>
            </w:pPr>
            <w:r w:rsidRPr="002A6D80">
              <w:rPr>
                <w:rFonts w:cs="Arial"/>
                <w:b/>
                <w:spacing w:val="-2"/>
                <w:w w:val="105"/>
                <w:sz w:val="18"/>
                <w:szCs w:val="18"/>
              </w:rPr>
              <w:t>10,330</w:t>
            </w:r>
          </w:p>
        </w:tc>
      </w:tr>
    </w:tbl>
    <w:p w14:paraId="46C6627D" w14:textId="77777777" w:rsidR="00B80DD3" w:rsidRPr="002A6D80" w:rsidRDefault="00283A07" w:rsidP="00512BD0">
      <w:pPr>
        <w:ind w:left="550"/>
        <w:rPr>
          <w:rFonts w:cs="Arial"/>
          <w:i/>
          <w:sz w:val="14"/>
        </w:rPr>
      </w:pPr>
      <w:r w:rsidRPr="002A6D80">
        <w:rPr>
          <w:rFonts w:cs="Arial"/>
          <w:i/>
          <w:spacing w:val="-4"/>
          <w:sz w:val="14"/>
        </w:rPr>
        <w:t>Note</w:t>
      </w:r>
    </w:p>
    <w:p w14:paraId="115B31AE" w14:textId="77777777" w:rsidR="00A155C0" w:rsidRPr="002A6D80" w:rsidRDefault="00283A07" w:rsidP="00512BD0">
      <w:pPr>
        <w:spacing w:before="55" w:line="228" w:lineRule="auto"/>
        <w:ind w:left="833" w:right="521" w:hanging="284"/>
        <w:rPr>
          <w:rFonts w:cs="Arial"/>
          <w:i/>
          <w:sz w:val="14"/>
        </w:rPr>
      </w:pPr>
      <w:r w:rsidRPr="002A6D80">
        <w:rPr>
          <w:rFonts w:cs="Arial"/>
          <w:i/>
          <w:sz w:val="14"/>
        </w:rPr>
        <w:t>(a)</w:t>
      </w:r>
      <w:r w:rsidRPr="002A6D80">
        <w:rPr>
          <w:rFonts w:cs="Arial"/>
          <w:i/>
          <w:spacing w:val="40"/>
          <w:sz w:val="14"/>
        </w:rPr>
        <w:t xml:space="preserve"> </w:t>
      </w:r>
      <w:r w:rsidRPr="002A6D80">
        <w:rPr>
          <w:rFonts w:cs="Arial"/>
          <w:i/>
          <w:sz w:val="14"/>
        </w:rPr>
        <w:t>Fair</w:t>
      </w:r>
      <w:r w:rsidRPr="002A6D80">
        <w:rPr>
          <w:rFonts w:cs="Arial"/>
          <w:i/>
          <w:spacing w:val="-3"/>
          <w:sz w:val="14"/>
        </w:rPr>
        <w:t xml:space="preserve"> </w:t>
      </w:r>
      <w:r w:rsidRPr="002A6D80">
        <w:rPr>
          <w:rFonts w:cs="Arial"/>
          <w:i/>
          <w:sz w:val="14"/>
        </w:rPr>
        <w:t>value</w:t>
      </w:r>
      <w:r w:rsidRPr="002A6D80">
        <w:rPr>
          <w:rFonts w:cs="Arial"/>
          <w:i/>
          <w:spacing w:val="-3"/>
          <w:sz w:val="14"/>
        </w:rPr>
        <w:t xml:space="preserve"> </w:t>
      </w:r>
      <w:r w:rsidRPr="002A6D80">
        <w:rPr>
          <w:rFonts w:cs="Arial"/>
          <w:i/>
          <w:sz w:val="14"/>
        </w:rPr>
        <w:t>assessments</w:t>
      </w:r>
      <w:r w:rsidRPr="002A6D80">
        <w:rPr>
          <w:rFonts w:cs="Arial"/>
          <w:i/>
          <w:spacing w:val="-3"/>
          <w:sz w:val="14"/>
        </w:rPr>
        <w:t xml:space="preserve"> </w:t>
      </w:r>
      <w:r w:rsidRPr="002A6D80">
        <w:rPr>
          <w:rFonts w:cs="Arial"/>
          <w:i/>
          <w:sz w:val="14"/>
        </w:rPr>
        <w:t>have</w:t>
      </w:r>
      <w:r w:rsidRPr="002A6D80">
        <w:rPr>
          <w:rFonts w:cs="Arial"/>
          <w:i/>
          <w:spacing w:val="-3"/>
          <w:sz w:val="14"/>
        </w:rPr>
        <w:t xml:space="preserve"> </w:t>
      </w:r>
      <w:r w:rsidRPr="002A6D80">
        <w:rPr>
          <w:rFonts w:cs="Arial"/>
          <w:i/>
          <w:sz w:val="14"/>
        </w:rPr>
        <w:t>been</w:t>
      </w:r>
      <w:r w:rsidRPr="002A6D80">
        <w:rPr>
          <w:rFonts w:cs="Arial"/>
          <w:i/>
          <w:spacing w:val="-3"/>
          <w:sz w:val="14"/>
        </w:rPr>
        <w:t xml:space="preserve"> </w:t>
      </w:r>
      <w:r w:rsidRPr="002A6D80">
        <w:rPr>
          <w:rFonts w:cs="Arial"/>
          <w:i/>
          <w:sz w:val="14"/>
        </w:rPr>
        <w:t>performed</w:t>
      </w:r>
      <w:r w:rsidRPr="002A6D80">
        <w:rPr>
          <w:rFonts w:cs="Arial"/>
          <w:i/>
          <w:spacing w:val="-3"/>
          <w:sz w:val="14"/>
        </w:rPr>
        <w:t xml:space="preserve"> </w:t>
      </w:r>
      <w:r w:rsidRPr="002A6D80">
        <w:rPr>
          <w:rFonts w:cs="Arial"/>
          <w:i/>
          <w:sz w:val="14"/>
        </w:rPr>
        <w:t>for</w:t>
      </w:r>
      <w:r w:rsidRPr="002A6D80">
        <w:rPr>
          <w:rFonts w:cs="Arial"/>
          <w:i/>
          <w:spacing w:val="-3"/>
          <w:sz w:val="14"/>
        </w:rPr>
        <w:t xml:space="preserve"> </w:t>
      </w:r>
      <w:r w:rsidRPr="002A6D80">
        <w:rPr>
          <w:rFonts w:cs="Arial"/>
          <w:i/>
          <w:sz w:val="14"/>
        </w:rPr>
        <w:t>all</w:t>
      </w:r>
      <w:r w:rsidRPr="002A6D80">
        <w:rPr>
          <w:rFonts w:cs="Arial"/>
          <w:i/>
          <w:spacing w:val="-3"/>
          <w:sz w:val="14"/>
        </w:rPr>
        <w:t xml:space="preserve"> </w:t>
      </w:r>
      <w:r w:rsidRPr="002A6D80">
        <w:rPr>
          <w:rFonts w:cs="Arial"/>
          <w:i/>
          <w:sz w:val="14"/>
        </w:rPr>
        <w:t>classes</w:t>
      </w:r>
      <w:r w:rsidRPr="002A6D80">
        <w:rPr>
          <w:rFonts w:cs="Arial"/>
          <w:i/>
          <w:spacing w:val="-3"/>
          <w:sz w:val="14"/>
        </w:rPr>
        <w:t xml:space="preserve"> </w:t>
      </w:r>
      <w:r w:rsidRPr="002A6D80">
        <w:rPr>
          <w:rFonts w:cs="Arial"/>
          <w:i/>
          <w:sz w:val="14"/>
        </w:rPr>
        <w:t>of</w:t>
      </w:r>
      <w:r w:rsidRPr="002A6D80">
        <w:rPr>
          <w:rFonts w:cs="Arial"/>
          <w:i/>
          <w:spacing w:val="-3"/>
          <w:sz w:val="14"/>
        </w:rPr>
        <w:t xml:space="preserve"> </w:t>
      </w:r>
      <w:r w:rsidRPr="002A6D80">
        <w:rPr>
          <w:rFonts w:cs="Arial"/>
          <w:i/>
          <w:sz w:val="14"/>
        </w:rPr>
        <w:t>assets</w:t>
      </w:r>
      <w:r w:rsidRPr="002A6D80">
        <w:rPr>
          <w:rFonts w:cs="Arial"/>
          <w:i/>
          <w:spacing w:val="-3"/>
          <w:sz w:val="14"/>
        </w:rPr>
        <w:t xml:space="preserve"> </w:t>
      </w:r>
      <w:r w:rsidRPr="002A6D80">
        <w:rPr>
          <w:rFonts w:cs="Arial"/>
          <w:i/>
          <w:sz w:val="14"/>
        </w:rPr>
        <w:t>in</w:t>
      </w:r>
      <w:r w:rsidRPr="002A6D80">
        <w:rPr>
          <w:rFonts w:cs="Arial"/>
          <w:i/>
          <w:spacing w:val="-3"/>
          <w:sz w:val="14"/>
        </w:rPr>
        <w:t xml:space="preserve"> </w:t>
      </w:r>
      <w:r w:rsidRPr="002A6D80">
        <w:rPr>
          <w:rFonts w:cs="Arial"/>
          <w:i/>
          <w:sz w:val="14"/>
        </w:rPr>
        <w:t>this</w:t>
      </w:r>
      <w:r w:rsidRPr="002A6D80">
        <w:rPr>
          <w:rFonts w:cs="Arial"/>
          <w:i/>
          <w:spacing w:val="-3"/>
          <w:sz w:val="14"/>
        </w:rPr>
        <w:t xml:space="preserve"> </w:t>
      </w:r>
      <w:r w:rsidRPr="002A6D80">
        <w:rPr>
          <w:rFonts w:cs="Arial"/>
          <w:i/>
          <w:sz w:val="14"/>
        </w:rPr>
        <w:t>purpose</w:t>
      </w:r>
      <w:r w:rsidRPr="002A6D80">
        <w:rPr>
          <w:rFonts w:cs="Arial"/>
          <w:i/>
          <w:spacing w:val="-3"/>
          <w:sz w:val="14"/>
        </w:rPr>
        <w:t xml:space="preserve"> </w:t>
      </w:r>
      <w:r w:rsidRPr="002A6D80">
        <w:rPr>
          <w:rFonts w:cs="Arial"/>
          <w:i/>
          <w:sz w:val="14"/>
        </w:rPr>
        <w:t>group.</w:t>
      </w:r>
      <w:r w:rsidRPr="002A6D80">
        <w:rPr>
          <w:rFonts w:cs="Arial"/>
          <w:i/>
          <w:spacing w:val="-3"/>
          <w:sz w:val="14"/>
        </w:rPr>
        <w:t xml:space="preserve"> </w:t>
      </w:r>
      <w:r w:rsidRPr="002A6D80">
        <w:rPr>
          <w:rFonts w:cs="Arial"/>
          <w:i/>
          <w:sz w:val="14"/>
        </w:rPr>
        <w:t>The</w:t>
      </w:r>
      <w:r w:rsidRPr="002A6D80">
        <w:rPr>
          <w:rFonts w:cs="Arial"/>
          <w:i/>
          <w:spacing w:val="-3"/>
          <w:sz w:val="14"/>
        </w:rPr>
        <w:t xml:space="preserve"> </w:t>
      </w:r>
      <w:r w:rsidRPr="002A6D80">
        <w:rPr>
          <w:rFonts w:cs="Arial"/>
          <w:i/>
          <w:sz w:val="14"/>
        </w:rPr>
        <w:t>next</w:t>
      </w:r>
      <w:r w:rsidRPr="002A6D80">
        <w:rPr>
          <w:rFonts w:cs="Arial"/>
          <w:i/>
          <w:spacing w:val="-3"/>
          <w:sz w:val="14"/>
        </w:rPr>
        <w:t xml:space="preserve"> </w:t>
      </w:r>
      <w:r w:rsidRPr="002A6D80">
        <w:rPr>
          <w:rFonts w:cs="Arial"/>
          <w:i/>
          <w:sz w:val="14"/>
        </w:rPr>
        <w:t>scheduled</w:t>
      </w:r>
      <w:r w:rsidRPr="002A6D80">
        <w:rPr>
          <w:rFonts w:cs="Arial"/>
          <w:i/>
          <w:spacing w:val="-3"/>
          <w:sz w:val="14"/>
        </w:rPr>
        <w:t xml:space="preserve"> </w:t>
      </w:r>
      <w:r w:rsidRPr="002A6D80">
        <w:rPr>
          <w:rFonts w:cs="Arial"/>
          <w:i/>
          <w:sz w:val="14"/>
        </w:rPr>
        <w:t>full</w:t>
      </w:r>
      <w:r w:rsidRPr="002A6D80">
        <w:rPr>
          <w:rFonts w:cs="Arial"/>
          <w:i/>
          <w:spacing w:val="-3"/>
          <w:sz w:val="14"/>
        </w:rPr>
        <w:t xml:space="preserve"> </w:t>
      </w:r>
      <w:r w:rsidRPr="002A6D80">
        <w:rPr>
          <w:rFonts w:cs="Arial"/>
          <w:i/>
          <w:sz w:val="14"/>
        </w:rPr>
        <w:t>revaluation</w:t>
      </w:r>
      <w:r w:rsidRPr="002A6D80">
        <w:rPr>
          <w:rFonts w:cs="Arial"/>
          <w:i/>
          <w:spacing w:val="-3"/>
          <w:sz w:val="14"/>
        </w:rPr>
        <w:t xml:space="preserve"> </w:t>
      </w:r>
      <w:r w:rsidRPr="002A6D80">
        <w:rPr>
          <w:rFonts w:cs="Arial"/>
          <w:i/>
          <w:sz w:val="14"/>
        </w:rPr>
        <w:t>for</w:t>
      </w:r>
      <w:r w:rsidRPr="002A6D80">
        <w:rPr>
          <w:rFonts w:cs="Arial"/>
          <w:i/>
          <w:spacing w:val="-3"/>
          <w:sz w:val="14"/>
        </w:rPr>
        <w:t xml:space="preserve"> </w:t>
      </w:r>
      <w:r w:rsidRPr="002A6D80">
        <w:rPr>
          <w:rFonts w:cs="Arial"/>
          <w:i/>
          <w:sz w:val="14"/>
        </w:rPr>
        <w:t>this</w:t>
      </w:r>
      <w:r w:rsidRPr="002A6D80">
        <w:rPr>
          <w:rFonts w:cs="Arial"/>
          <w:i/>
          <w:spacing w:val="-3"/>
          <w:sz w:val="14"/>
        </w:rPr>
        <w:t xml:space="preserve"> </w:t>
      </w:r>
      <w:r w:rsidRPr="002A6D80">
        <w:rPr>
          <w:rFonts w:cs="Arial"/>
          <w:i/>
          <w:sz w:val="14"/>
        </w:rPr>
        <w:t>purpose</w:t>
      </w:r>
      <w:r w:rsidRPr="002A6D80">
        <w:rPr>
          <w:rFonts w:cs="Arial"/>
          <w:i/>
          <w:spacing w:val="40"/>
          <w:sz w:val="14"/>
        </w:rPr>
        <w:t xml:space="preserve"> </w:t>
      </w:r>
      <w:r w:rsidRPr="002A6D80">
        <w:rPr>
          <w:rFonts w:cs="Arial"/>
          <w:i/>
          <w:sz w:val="14"/>
        </w:rPr>
        <w:t>group will be conducted in 2026.</w:t>
      </w:r>
    </w:p>
    <w:p w14:paraId="19D5E1AB" w14:textId="7D3BE3BF" w:rsidR="00B80DD3" w:rsidRPr="002A6D80" w:rsidRDefault="00C61524" w:rsidP="00C61524">
      <w:r w:rsidRPr="002A6D80">
        <w:t>4.2</w:t>
      </w:r>
      <w:r w:rsidRPr="002A6D80">
        <w:tab/>
        <w:t>INTANGIBLE ASSETS</w:t>
      </w:r>
    </w:p>
    <w:tbl>
      <w:tblPr>
        <w:tblStyle w:val="TableGrid"/>
        <w:tblW w:w="5000" w:type="pct"/>
        <w:tblLayout w:type="fixed"/>
        <w:tblLook w:val="01E0" w:firstRow="1" w:lastRow="1" w:firstColumn="1" w:lastColumn="1" w:noHBand="0" w:noVBand="0"/>
      </w:tblPr>
      <w:tblGrid>
        <w:gridCol w:w="3248"/>
        <w:gridCol w:w="3249"/>
        <w:gridCol w:w="3249"/>
      </w:tblGrid>
      <w:tr w:rsidR="009037F7" w:rsidRPr="002A6D80" w14:paraId="33B18C40" w14:textId="77777777" w:rsidTr="009037F7">
        <w:trPr>
          <w:cnfStyle w:val="100000000000" w:firstRow="1" w:lastRow="0" w:firstColumn="0" w:lastColumn="0" w:oddVBand="0" w:evenVBand="0" w:oddHBand="0" w:evenHBand="0" w:firstRowFirstColumn="0" w:firstRowLastColumn="0" w:lastRowFirstColumn="0" w:lastRowLastColumn="0"/>
          <w:trHeight w:val="385"/>
        </w:trPr>
        <w:tc>
          <w:tcPr>
            <w:tcW w:w="5574" w:type="dxa"/>
          </w:tcPr>
          <w:p w14:paraId="3AAB49E1" w14:textId="77777777" w:rsidR="00B80DD3" w:rsidRPr="002A6D80" w:rsidRDefault="00283A07" w:rsidP="00512BD0">
            <w:pPr>
              <w:pStyle w:val="TableParagraph"/>
              <w:spacing w:before="80"/>
              <w:ind w:left="79"/>
              <w:rPr>
                <w:rFonts w:cs="Arial"/>
                <w:b w:val="0"/>
                <w:sz w:val="18"/>
                <w:szCs w:val="18"/>
              </w:rPr>
            </w:pPr>
            <w:r w:rsidRPr="002A6D80">
              <w:rPr>
                <w:rFonts w:cs="Arial"/>
                <w:sz w:val="18"/>
                <w:szCs w:val="18"/>
              </w:rPr>
              <w:t>Computer</w:t>
            </w:r>
            <w:r w:rsidRPr="002A6D80">
              <w:rPr>
                <w:rFonts w:cs="Arial"/>
                <w:spacing w:val="-4"/>
                <w:sz w:val="18"/>
                <w:szCs w:val="18"/>
              </w:rPr>
              <w:t xml:space="preserve"> </w:t>
            </w:r>
            <w:r w:rsidRPr="002A6D80">
              <w:rPr>
                <w:rFonts w:cs="Arial"/>
                <w:spacing w:val="-2"/>
                <w:sz w:val="18"/>
                <w:szCs w:val="18"/>
              </w:rPr>
              <w:t>software</w:t>
            </w:r>
          </w:p>
        </w:tc>
        <w:tc>
          <w:tcPr>
            <w:tcW w:w="5574" w:type="dxa"/>
          </w:tcPr>
          <w:p w14:paraId="583E1467" w14:textId="77777777" w:rsidR="00B80DD3" w:rsidRPr="002A6D80" w:rsidRDefault="00B80DD3" w:rsidP="00512BD0">
            <w:pPr>
              <w:pStyle w:val="TableParagraph"/>
              <w:spacing w:before="0"/>
              <w:rPr>
                <w:rFonts w:cs="Arial"/>
                <w:sz w:val="18"/>
                <w:szCs w:val="18"/>
              </w:rPr>
            </w:pPr>
          </w:p>
        </w:tc>
        <w:tc>
          <w:tcPr>
            <w:tcW w:w="5574" w:type="dxa"/>
          </w:tcPr>
          <w:p w14:paraId="60A1A130" w14:textId="77777777" w:rsidR="00B80DD3" w:rsidRPr="002A6D80" w:rsidRDefault="00B80DD3" w:rsidP="00512BD0">
            <w:pPr>
              <w:pStyle w:val="TableParagraph"/>
              <w:spacing w:before="0"/>
              <w:rPr>
                <w:rFonts w:cs="Arial"/>
                <w:sz w:val="18"/>
                <w:szCs w:val="18"/>
              </w:rPr>
            </w:pPr>
          </w:p>
        </w:tc>
      </w:tr>
      <w:tr w:rsidR="009037F7" w:rsidRPr="002A6D80" w14:paraId="75C5B837" w14:textId="77777777" w:rsidTr="009037F7">
        <w:trPr>
          <w:trHeight w:val="304"/>
        </w:trPr>
        <w:tc>
          <w:tcPr>
            <w:tcW w:w="5574" w:type="dxa"/>
          </w:tcPr>
          <w:p w14:paraId="3D5E369C" w14:textId="77777777" w:rsidR="00B80DD3" w:rsidRPr="002A6D80" w:rsidRDefault="00B80DD3" w:rsidP="00512BD0">
            <w:pPr>
              <w:pStyle w:val="TableParagraph"/>
              <w:spacing w:before="0"/>
              <w:rPr>
                <w:rFonts w:cs="Arial"/>
                <w:sz w:val="18"/>
                <w:szCs w:val="18"/>
              </w:rPr>
            </w:pPr>
          </w:p>
        </w:tc>
        <w:tc>
          <w:tcPr>
            <w:tcW w:w="5574" w:type="dxa"/>
          </w:tcPr>
          <w:p w14:paraId="6261E3D3" w14:textId="77777777" w:rsidR="00B80DD3" w:rsidRPr="002A6D80" w:rsidRDefault="00283A07" w:rsidP="00512BD0">
            <w:pPr>
              <w:pStyle w:val="TableParagraph"/>
              <w:spacing w:before="54"/>
              <w:ind w:right="621"/>
              <w:jc w:val="right"/>
              <w:rPr>
                <w:rFonts w:cs="Arial"/>
                <w:b/>
                <w:sz w:val="18"/>
                <w:szCs w:val="18"/>
              </w:rPr>
            </w:pPr>
            <w:r w:rsidRPr="002A6D80">
              <w:rPr>
                <w:rFonts w:cs="Arial"/>
                <w:b/>
                <w:spacing w:val="-4"/>
                <w:sz w:val="18"/>
                <w:szCs w:val="18"/>
              </w:rPr>
              <w:t>2022</w:t>
            </w:r>
          </w:p>
        </w:tc>
        <w:tc>
          <w:tcPr>
            <w:tcW w:w="5574" w:type="dxa"/>
          </w:tcPr>
          <w:p w14:paraId="606DF7BB" w14:textId="77777777" w:rsidR="00B80DD3" w:rsidRPr="002A6D80" w:rsidRDefault="00283A07" w:rsidP="00512BD0">
            <w:pPr>
              <w:pStyle w:val="TableParagraph"/>
              <w:spacing w:before="54"/>
              <w:ind w:right="76"/>
              <w:jc w:val="right"/>
              <w:rPr>
                <w:rFonts w:cs="Arial"/>
                <w:b/>
                <w:sz w:val="18"/>
                <w:szCs w:val="18"/>
              </w:rPr>
            </w:pPr>
            <w:r w:rsidRPr="002A6D80">
              <w:rPr>
                <w:rFonts w:cs="Arial"/>
                <w:b/>
                <w:spacing w:val="-4"/>
                <w:sz w:val="18"/>
                <w:szCs w:val="18"/>
              </w:rPr>
              <w:t>2021</w:t>
            </w:r>
          </w:p>
        </w:tc>
      </w:tr>
      <w:tr w:rsidR="009037F7" w:rsidRPr="002A6D80" w14:paraId="2EDE5E41" w14:textId="77777777" w:rsidTr="009037F7">
        <w:trPr>
          <w:trHeight w:val="348"/>
        </w:trPr>
        <w:tc>
          <w:tcPr>
            <w:tcW w:w="5574" w:type="dxa"/>
          </w:tcPr>
          <w:p w14:paraId="3D391CC7" w14:textId="77777777" w:rsidR="00B80DD3" w:rsidRPr="002A6D80" w:rsidRDefault="00283A07" w:rsidP="00512BD0">
            <w:pPr>
              <w:pStyle w:val="TableParagraph"/>
              <w:spacing w:before="86"/>
              <w:ind w:left="79"/>
              <w:rPr>
                <w:rFonts w:cs="Arial"/>
                <w:b/>
                <w:sz w:val="18"/>
                <w:szCs w:val="18"/>
              </w:rPr>
            </w:pPr>
            <w:r w:rsidRPr="002A6D80">
              <w:rPr>
                <w:rFonts w:cs="Arial"/>
                <w:b/>
                <w:sz w:val="18"/>
                <w:szCs w:val="18"/>
              </w:rPr>
              <w:t>Net</w:t>
            </w:r>
            <w:r w:rsidRPr="002A6D80">
              <w:rPr>
                <w:rFonts w:cs="Arial"/>
                <w:b/>
                <w:spacing w:val="15"/>
                <w:sz w:val="18"/>
                <w:szCs w:val="18"/>
              </w:rPr>
              <w:t xml:space="preserve"> </w:t>
            </w:r>
            <w:r w:rsidRPr="002A6D80">
              <w:rPr>
                <w:rFonts w:cs="Arial"/>
                <w:b/>
                <w:sz w:val="18"/>
                <w:szCs w:val="18"/>
              </w:rPr>
              <w:t>carrying</w:t>
            </w:r>
            <w:r w:rsidRPr="002A6D80">
              <w:rPr>
                <w:rFonts w:cs="Arial"/>
                <w:b/>
                <w:spacing w:val="15"/>
                <w:sz w:val="18"/>
                <w:szCs w:val="18"/>
              </w:rPr>
              <w:t xml:space="preserve"> </w:t>
            </w:r>
            <w:r w:rsidRPr="002A6D80">
              <w:rPr>
                <w:rFonts w:cs="Arial"/>
                <w:b/>
                <w:spacing w:val="-2"/>
                <w:sz w:val="18"/>
                <w:szCs w:val="18"/>
              </w:rPr>
              <w:t>amount</w:t>
            </w:r>
          </w:p>
        </w:tc>
        <w:tc>
          <w:tcPr>
            <w:tcW w:w="5574" w:type="dxa"/>
          </w:tcPr>
          <w:p w14:paraId="5311CF71" w14:textId="77777777" w:rsidR="00B80DD3" w:rsidRPr="002A6D80" w:rsidRDefault="00B80DD3" w:rsidP="00512BD0">
            <w:pPr>
              <w:pStyle w:val="TableParagraph"/>
              <w:spacing w:before="0"/>
              <w:rPr>
                <w:rFonts w:cs="Arial"/>
                <w:sz w:val="18"/>
                <w:szCs w:val="18"/>
              </w:rPr>
            </w:pPr>
          </w:p>
        </w:tc>
        <w:tc>
          <w:tcPr>
            <w:tcW w:w="5574" w:type="dxa"/>
          </w:tcPr>
          <w:p w14:paraId="6D4FF106" w14:textId="77777777" w:rsidR="00B80DD3" w:rsidRPr="002A6D80" w:rsidRDefault="00B80DD3" w:rsidP="00512BD0">
            <w:pPr>
              <w:pStyle w:val="TableParagraph"/>
              <w:spacing w:before="0"/>
              <w:rPr>
                <w:rFonts w:cs="Arial"/>
                <w:sz w:val="18"/>
                <w:szCs w:val="18"/>
              </w:rPr>
            </w:pPr>
          </w:p>
        </w:tc>
      </w:tr>
      <w:tr w:rsidR="009037F7" w:rsidRPr="002A6D80" w14:paraId="67BC01D9" w14:textId="77777777" w:rsidTr="009037F7">
        <w:trPr>
          <w:trHeight w:val="326"/>
        </w:trPr>
        <w:tc>
          <w:tcPr>
            <w:tcW w:w="5574" w:type="dxa"/>
          </w:tcPr>
          <w:p w14:paraId="23D2ACD2" w14:textId="77777777" w:rsidR="00B80DD3" w:rsidRPr="002A6D80" w:rsidRDefault="00283A07" w:rsidP="00512BD0">
            <w:pPr>
              <w:pStyle w:val="TableParagraph"/>
              <w:spacing w:before="64"/>
              <w:ind w:left="79"/>
              <w:rPr>
                <w:rFonts w:cs="Arial"/>
                <w:b/>
                <w:sz w:val="18"/>
                <w:szCs w:val="18"/>
              </w:rPr>
            </w:pPr>
            <w:r w:rsidRPr="002A6D80">
              <w:rPr>
                <w:rFonts w:cs="Arial"/>
                <w:b/>
                <w:w w:val="105"/>
                <w:sz w:val="18"/>
                <w:szCs w:val="18"/>
              </w:rPr>
              <w:t>Balance</w:t>
            </w:r>
            <w:r w:rsidRPr="002A6D80">
              <w:rPr>
                <w:rFonts w:cs="Arial"/>
                <w:b/>
                <w:spacing w:val="-9"/>
                <w:w w:val="105"/>
                <w:sz w:val="18"/>
                <w:szCs w:val="18"/>
              </w:rPr>
              <w:t xml:space="preserve"> </w:t>
            </w:r>
            <w:r w:rsidRPr="002A6D80">
              <w:rPr>
                <w:rFonts w:cs="Arial"/>
                <w:b/>
                <w:w w:val="105"/>
                <w:sz w:val="18"/>
                <w:szCs w:val="18"/>
              </w:rPr>
              <w:t>at</w:t>
            </w:r>
            <w:r w:rsidRPr="002A6D80">
              <w:rPr>
                <w:rFonts w:cs="Arial"/>
                <w:b/>
                <w:spacing w:val="-9"/>
                <w:w w:val="105"/>
                <w:sz w:val="18"/>
                <w:szCs w:val="18"/>
              </w:rPr>
              <w:t xml:space="preserve"> </w:t>
            </w:r>
            <w:r w:rsidRPr="002A6D80">
              <w:rPr>
                <w:rFonts w:cs="Arial"/>
                <w:b/>
                <w:w w:val="105"/>
                <w:sz w:val="18"/>
                <w:szCs w:val="18"/>
              </w:rPr>
              <w:t>the</w:t>
            </w:r>
            <w:r w:rsidRPr="002A6D80">
              <w:rPr>
                <w:rFonts w:cs="Arial"/>
                <w:b/>
                <w:spacing w:val="-9"/>
                <w:w w:val="105"/>
                <w:sz w:val="18"/>
                <w:szCs w:val="18"/>
              </w:rPr>
              <w:t xml:space="preserve"> </w:t>
            </w:r>
            <w:r w:rsidRPr="002A6D80">
              <w:rPr>
                <w:rFonts w:cs="Arial"/>
                <w:b/>
                <w:w w:val="105"/>
                <w:sz w:val="18"/>
                <w:szCs w:val="18"/>
              </w:rPr>
              <w:t>beginning</w:t>
            </w:r>
            <w:r w:rsidRPr="002A6D80">
              <w:rPr>
                <w:rFonts w:cs="Arial"/>
                <w:b/>
                <w:spacing w:val="-9"/>
                <w:w w:val="105"/>
                <w:sz w:val="18"/>
                <w:szCs w:val="18"/>
              </w:rPr>
              <w:t xml:space="preserve"> </w:t>
            </w:r>
            <w:r w:rsidRPr="002A6D80">
              <w:rPr>
                <w:rFonts w:cs="Arial"/>
                <w:b/>
                <w:w w:val="105"/>
                <w:sz w:val="18"/>
                <w:szCs w:val="18"/>
              </w:rPr>
              <w:t>of</w:t>
            </w:r>
            <w:r w:rsidRPr="002A6D80">
              <w:rPr>
                <w:rFonts w:cs="Arial"/>
                <w:b/>
                <w:spacing w:val="-9"/>
                <w:w w:val="105"/>
                <w:sz w:val="18"/>
                <w:szCs w:val="18"/>
              </w:rPr>
              <w:t xml:space="preserve"> </w:t>
            </w:r>
            <w:r w:rsidRPr="002A6D80">
              <w:rPr>
                <w:rFonts w:cs="Arial"/>
                <w:b/>
                <w:w w:val="105"/>
                <w:sz w:val="18"/>
                <w:szCs w:val="18"/>
              </w:rPr>
              <w:t>the</w:t>
            </w:r>
            <w:r w:rsidRPr="002A6D80">
              <w:rPr>
                <w:rFonts w:cs="Arial"/>
                <w:b/>
                <w:spacing w:val="-8"/>
                <w:w w:val="105"/>
                <w:sz w:val="18"/>
                <w:szCs w:val="18"/>
              </w:rPr>
              <w:t xml:space="preserve"> </w:t>
            </w:r>
            <w:r w:rsidRPr="002A6D80">
              <w:rPr>
                <w:rFonts w:cs="Arial"/>
                <w:b/>
                <w:spacing w:val="-4"/>
                <w:w w:val="105"/>
                <w:sz w:val="18"/>
                <w:szCs w:val="18"/>
              </w:rPr>
              <w:t>year</w:t>
            </w:r>
          </w:p>
        </w:tc>
        <w:tc>
          <w:tcPr>
            <w:tcW w:w="5574" w:type="dxa"/>
          </w:tcPr>
          <w:p w14:paraId="643CB985" w14:textId="77777777" w:rsidR="00B80DD3" w:rsidRPr="002A6D80" w:rsidRDefault="00283A07" w:rsidP="00512BD0">
            <w:pPr>
              <w:pStyle w:val="TableParagraph"/>
              <w:spacing w:before="64"/>
              <w:ind w:right="621"/>
              <w:jc w:val="right"/>
              <w:rPr>
                <w:rFonts w:cs="Arial"/>
                <w:b/>
                <w:sz w:val="18"/>
                <w:szCs w:val="18"/>
              </w:rPr>
            </w:pPr>
            <w:r w:rsidRPr="002A6D80">
              <w:rPr>
                <w:rFonts w:cs="Arial"/>
                <w:b/>
                <w:spacing w:val="-2"/>
                <w:w w:val="105"/>
                <w:sz w:val="18"/>
                <w:szCs w:val="18"/>
              </w:rPr>
              <w:t>7,427</w:t>
            </w:r>
          </w:p>
        </w:tc>
        <w:tc>
          <w:tcPr>
            <w:tcW w:w="5574" w:type="dxa"/>
          </w:tcPr>
          <w:p w14:paraId="08A61D3A" w14:textId="77777777" w:rsidR="00B80DD3" w:rsidRPr="002A6D80" w:rsidRDefault="00283A07" w:rsidP="00512BD0">
            <w:pPr>
              <w:pStyle w:val="TableParagraph"/>
              <w:spacing w:before="64"/>
              <w:ind w:right="76"/>
              <w:jc w:val="right"/>
              <w:rPr>
                <w:rFonts w:cs="Arial"/>
                <w:b/>
                <w:sz w:val="18"/>
                <w:szCs w:val="18"/>
              </w:rPr>
            </w:pPr>
            <w:r w:rsidRPr="002A6D80">
              <w:rPr>
                <w:rFonts w:cs="Arial"/>
                <w:b/>
                <w:spacing w:val="-4"/>
                <w:w w:val="105"/>
                <w:sz w:val="18"/>
                <w:szCs w:val="18"/>
              </w:rPr>
              <w:t>7,138</w:t>
            </w:r>
          </w:p>
        </w:tc>
      </w:tr>
      <w:tr w:rsidR="009037F7" w:rsidRPr="002A6D80" w14:paraId="09188EFF" w14:textId="77777777" w:rsidTr="009037F7">
        <w:trPr>
          <w:trHeight w:val="318"/>
        </w:trPr>
        <w:tc>
          <w:tcPr>
            <w:tcW w:w="5574" w:type="dxa"/>
          </w:tcPr>
          <w:p w14:paraId="329FE27C" w14:textId="77777777" w:rsidR="00B80DD3" w:rsidRPr="002A6D80" w:rsidRDefault="00283A07" w:rsidP="00512BD0">
            <w:pPr>
              <w:pStyle w:val="TableParagraph"/>
              <w:spacing w:before="57"/>
              <w:ind w:left="79"/>
              <w:rPr>
                <w:rFonts w:cs="Arial"/>
                <w:sz w:val="18"/>
                <w:szCs w:val="18"/>
              </w:rPr>
            </w:pPr>
            <w:r w:rsidRPr="002A6D80">
              <w:rPr>
                <w:rFonts w:cs="Arial"/>
                <w:spacing w:val="-2"/>
                <w:sz w:val="18"/>
                <w:szCs w:val="18"/>
              </w:rPr>
              <w:t>Additions</w:t>
            </w:r>
          </w:p>
        </w:tc>
        <w:tc>
          <w:tcPr>
            <w:tcW w:w="5574" w:type="dxa"/>
          </w:tcPr>
          <w:p w14:paraId="3AC0842B" w14:textId="77777777" w:rsidR="00B80DD3" w:rsidRPr="002A6D80" w:rsidRDefault="00283A07" w:rsidP="00512BD0">
            <w:pPr>
              <w:pStyle w:val="TableParagraph"/>
              <w:spacing w:before="57"/>
              <w:ind w:right="621"/>
              <w:jc w:val="right"/>
              <w:rPr>
                <w:rFonts w:cs="Arial"/>
                <w:sz w:val="18"/>
                <w:szCs w:val="18"/>
              </w:rPr>
            </w:pPr>
            <w:r w:rsidRPr="002A6D80">
              <w:rPr>
                <w:rFonts w:cs="Arial"/>
                <w:spacing w:val="-2"/>
                <w:sz w:val="18"/>
                <w:szCs w:val="18"/>
              </w:rPr>
              <w:t>3,467</w:t>
            </w:r>
          </w:p>
        </w:tc>
        <w:tc>
          <w:tcPr>
            <w:tcW w:w="5574" w:type="dxa"/>
          </w:tcPr>
          <w:p w14:paraId="069B264A" w14:textId="77777777" w:rsidR="00B80DD3" w:rsidRPr="002A6D80" w:rsidRDefault="00283A07" w:rsidP="00512BD0">
            <w:pPr>
              <w:pStyle w:val="TableParagraph"/>
              <w:spacing w:before="57"/>
              <w:ind w:right="76"/>
              <w:jc w:val="right"/>
              <w:rPr>
                <w:rFonts w:cs="Arial"/>
                <w:sz w:val="18"/>
                <w:szCs w:val="18"/>
              </w:rPr>
            </w:pPr>
            <w:r w:rsidRPr="002A6D80">
              <w:rPr>
                <w:rFonts w:cs="Arial"/>
                <w:spacing w:val="-4"/>
                <w:sz w:val="18"/>
                <w:szCs w:val="18"/>
              </w:rPr>
              <w:t>2,389</w:t>
            </w:r>
          </w:p>
        </w:tc>
      </w:tr>
      <w:tr w:rsidR="009037F7" w:rsidRPr="002A6D80" w14:paraId="0FAC8CB0" w14:textId="77777777" w:rsidTr="009037F7">
        <w:trPr>
          <w:trHeight w:val="320"/>
        </w:trPr>
        <w:tc>
          <w:tcPr>
            <w:tcW w:w="5574" w:type="dxa"/>
          </w:tcPr>
          <w:p w14:paraId="0E328343"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Machinery</w:t>
            </w:r>
            <w:r w:rsidRPr="002A6D80">
              <w:rPr>
                <w:rFonts w:cs="Arial"/>
                <w:spacing w:val="-3"/>
                <w:sz w:val="18"/>
                <w:szCs w:val="18"/>
              </w:rPr>
              <w:t xml:space="preserve"> </w:t>
            </w:r>
            <w:r w:rsidRPr="002A6D80">
              <w:rPr>
                <w:rFonts w:cs="Arial"/>
                <w:sz w:val="18"/>
                <w:szCs w:val="18"/>
              </w:rPr>
              <w:t>of</w:t>
            </w:r>
            <w:r w:rsidRPr="002A6D80">
              <w:rPr>
                <w:rFonts w:cs="Arial"/>
                <w:spacing w:val="-3"/>
                <w:sz w:val="18"/>
                <w:szCs w:val="18"/>
              </w:rPr>
              <w:t xml:space="preserve"> </w:t>
            </w:r>
            <w:r w:rsidRPr="002A6D80">
              <w:rPr>
                <w:rFonts w:cs="Arial"/>
                <w:sz w:val="18"/>
                <w:szCs w:val="18"/>
              </w:rPr>
              <w:t>government</w:t>
            </w:r>
            <w:r w:rsidRPr="002A6D80">
              <w:rPr>
                <w:rFonts w:cs="Arial"/>
                <w:spacing w:val="-2"/>
                <w:sz w:val="18"/>
                <w:szCs w:val="18"/>
              </w:rPr>
              <w:t xml:space="preserve"> </w:t>
            </w:r>
            <w:r w:rsidRPr="002A6D80">
              <w:rPr>
                <w:rFonts w:cs="Arial"/>
                <w:sz w:val="18"/>
                <w:szCs w:val="18"/>
              </w:rPr>
              <w:t>–</w:t>
            </w:r>
            <w:r w:rsidRPr="002A6D80">
              <w:rPr>
                <w:rFonts w:cs="Arial"/>
                <w:spacing w:val="-3"/>
                <w:sz w:val="18"/>
                <w:szCs w:val="18"/>
              </w:rPr>
              <w:t xml:space="preserve"> </w:t>
            </w:r>
            <w:r w:rsidRPr="002A6D80">
              <w:rPr>
                <w:rFonts w:cs="Arial"/>
                <w:sz w:val="18"/>
                <w:szCs w:val="18"/>
              </w:rPr>
              <w:t>transfer</w:t>
            </w:r>
            <w:r w:rsidRPr="002A6D80">
              <w:rPr>
                <w:rFonts w:cs="Arial"/>
                <w:spacing w:val="-2"/>
                <w:sz w:val="18"/>
                <w:szCs w:val="18"/>
              </w:rPr>
              <w:t xml:space="preserve"> </w:t>
            </w:r>
            <w:r w:rsidRPr="002A6D80">
              <w:rPr>
                <w:rFonts w:cs="Arial"/>
                <w:spacing w:val="-5"/>
                <w:sz w:val="18"/>
                <w:szCs w:val="18"/>
              </w:rPr>
              <w:t>out</w:t>
            </w:r>
          </w:p>
        </w:tc>
        <w:tc>
          <w:tcPr>
            <w:tcW w:w="5574" w:type="dxa"/>
          </w:tcPr>
          <w:p w14:paraId="42E264C7" w14:textId="77777777" w:rsidR="00B80DD3" w:rsidRPr="002A6D80" w:rsidRDefault="00283A07" w:rsidP="00512BD0">
            <w:pPr>
              <w:pStyle w:val="TableParagraph"/>
              <w:spacing w:before="59"/>
              <w:ind w:right="621"/>
              <w:jc w:val="right"/>
              <w:rPr>
                <w:rFonts w:cs="Arial"/>
                <w:sz w:val="18"/>
                <w:szCs w:val="18"/>
              </w:rPr>
            </w:pPr>
            <w:r w:rsidRPr="002A6D80">
              <w:rPr>
                <w:rFonts w:cs="Arial"/>
                <w:sz w:val="18"/>
                <w:szCs w:val="18"/>
              </w:rPr>
              <w:t>-</w:t>
            </w:r>
          </w:p>
        </w:tc>
        <w:tc>
          <w:tcPr>
            <w:tcW w:w="5574" w:type="dxa"/>
          </w:tcPr>
          <w:p w14:paraId="0240EC0E" w14:textId="77777777" w:rsidR="00B80DD3" w:rsidRPr="002A6D80" w:rsidRDefault="00283A07" w:rsidP="00512BD0">
            <w:pPr>
              <w:pStyle w:val="TableParagraph"/>
              <w:spacing w:before="59"/>
              <w:ind w:right="76"/>
              <w:jc w:val="right"/>
              <w:rPr>
                <w:rFonts w:cs="Arial"/>
                <w:sz w:val="18"/>
                <w:szCs w:val="18"/>
              </w:rPr>
            </w:pPr>
            <w:r w:rsidRPr="002A6D80">
              <w:rPr>
                <w:rFonts w:cs="Arial"/>
                <w:spacing w:val="-4"/>
                <w:sz w:val="18"/>
                <w:szCs w:val="18"/>
              </w:rPr>
              <w:t>608)</w:t>
            </w:r>
          </w:p>
        </w:tc>
      </w:tr>
      <w:tr w:rsidR="009037F7" w:rsidRPr="002A6D80" w14:paraId="5C20FDFD" w14:textId="77777777" w:rsidTr="009037F7">
        <w:trPr>
          <w:trHeight w:val="296"/>
        </w:trPr>
        <w:tc>
          <w:tcPr>
            <w:tcW w:w="5574" w:type="dxa"/>
          </w:tcPr>
          <w:p w14:paraId="699DE6DF" w14:textId="77777777" w:rsidR="00B80DD3" w:rsidRPr="002A6D80" w:rsidRDefault="00283A07" w:rsidP="00512BD0">
            <w:pPr>
              <w:pStyle w:val="TableParagraph"/>
              <w:spacing w:before="59"/>
              <w:ind w:left="79"/>
              <w:rPr>
                <w:rFonts w:cs="Arial"/>
                <w:sz w:val="18"/>
                <w:szCs w:val="18"/>
              </w:rPr>
            </w:pPr>
            <w:r w:rsidRPr="002A6D80">
              <w:rPr>
                <w:rFonts w:cs="Arial"/>
                <w:spacing w:val="-2"/>
                <w:sz w:val="18"/>
                <w:szCs w:val="18"/>
              </w:rPr>
              <w:t>Amortisation</w:t>
            </w:r>
          </w:p>
        </w:tc>
        <w:tc>
          <w:tcPr>
            <w:tcW w:w="5574" w:type="dxa"/>
          </w:tcPr>
          <w:p w14:paraId="69AEECEC" w14:textId="77777777" w:rsidR="00B80DD3" w:rsidRPr="002A6D80" w:rsidRDefault="00283A07" w:rsidP="00512BD0">
            <w:pPr>
              <w:pStyle w:val="TableParagraph"/>
              <w:spacing w:before="59"/>
              <w:ind w:right="621"/>
              <w:jc w:val="right"/>
              <w:rPr>
                <w:rFonts w:cs="Arial"/>
                <w:sz w:val="18"/>
                <w:szCs w:val="18"/>
              </w:rPr>
            </w:pPr>
            <w:r w:rsidRPr="002A6D80">
              <w:rPr>
                <w:rFonts w:cs="Arial"/>
                <w:spacing w:val="-2"/>
                <w:sz w:val="18"/>
                <w:szCs w:val="18"/>
              </w:rPr>
              <w:t>(2,186)</w:t>
            </w:r>
          </w:p>
        </w:tc>
        <w:tc>
          <w:tcPr>
            <w:tcW w:w="5574" w:type="dxa"/>
          </w:tcPr>
          <w:p w14:paraId="76C419DC" w14:textId="77777777" w:rsidR="00B80DD3" w:rsidRPr="002A6D80" w:rsidRDefault="00283A07" w:rsidP="00512BD0">
            <w:pPr>
              <w:pStyle w:val="TableParagraph"/>
              <w:spacing w:before="59"/>
              <w:ind w:right="76"/>
              <w:jc w:val="right"/>
              <w:rPr>
                <w:rFonts w:cs="Arial"/>
                <w:sz w:val="18"/>
                <w:szCs w:val="18"/>
              </w:rPr>
            </w:pPr>
            <w:r w:rsidRPr="002A6D80">
              <w:rPr>
                <w:rFonts w:cs="Arial"/>
                <w:spacing w:val="-2"/>
                <w:sz w:val="18"/>
                <w:szCs w:val="18"/>
              </w:rPr>
              <w:t>(1,492)</w:t>
            </w:r>
          </w:p>
        </w:tc>
      </w:tr>
      <w:tr w:rsidR="009037F7" w:rsidRPr="002A6D80" w14:paraId="1FFA4591" w14:textId="77777777" w:rsidTr="009037F7">
        <w:trPr>
          <w:trHeight w:val="387"/>
        </w:trPr>
        <w:tc>
          <w:tcPr>
            <w:tcW w:w="5574" w:type="dxa"/>
          </w:tcPr>
          <w:p w14:paraId="78BCB07E" w14:textId="77777777" w:rsidR="00B80DD3" w:rsidRPr="002A6D80" w:rsidRDefault="00283A07" w:rsidP="00512BD0">
            <w:pPr>
              <w:pStyle w:val="TableParagraph"/>
              <w:spacing w:before="117"/>
              <w:ind w:left="56"/>
              <w:rPr>
                <w:rFonts w:cs="Arial"/>
                <w:b/>
                <w:sz w:val="18"/>
                <w:szCs w:val="18"/>
              </w:rPr>
            </w:pPr>
            <w:r w:rsidRPr="002A6D80">
              <w:rPr>
                <w:rFonts w:cs="Arial"/>
                <w:b/>
                <w:w w:val="105"/>
                <w:sz w:val="18"/>
                <w:szCs w:val="18"/>
              </w:rPr>
              <w:t>Balance</w:t>
            </w:r>
            <w:r w:rsidRPr="002A6D80">
              <w:rPr>
                <w:rFonts w:cs="Arial"/>
                <w:b/>
                <w:spacing w:val="-8"/>
                <w:w w:val="105"/>
                <w:sz w:val="18"/>
                <w:szCs w:val="18"/>
              </w:rPr>
              <w:t xml:space="preserve"> </w:t>
            </w:r>
            <w:r w:rsidRPr="002A6D80">
              <w:rPr>
                <w:rFonts w:cs="Arial"/>
                <w:b/>
                <w:w w:val="105"/>
                <w:sz w:val="18"/>
                <w:szCs w:val="18"/>
              </w:rPr>
              <w:t>at</w:t>
            </w:r>
            <w:r w:rsidRPr="002A6D80">
              <w:rPr>
                <w:rFonts w:cs="Arial"/>
                <w:b/>
                <w:spacing w:val="-7"/>
                <w:w w:val="105"/>
                <w:sz w:val="18"/>
                <w:szCs w:val="18"/>
              </w:rPr>
              <w:t xml:space="preserve"> </w:t>
            </w:r>
            <w:r w:rsidRPr="002A6D80">
              <w:rPr>
                <w:rFonts w:cs="Arial"/>
                <w:b/>
                <w:w w:val="105"/>
                <w:sz w:val="18"/>
                <w:szCs w:val="18"/>
              </w:rPr>
              <w:t>the</w:t>
            </w:r>
            <w:r w:rsidRPr="002A6D80">
              <w:rPr>
                <w:rFonts w:cs="Arial"/>
                <w:b/>
                <w:spacing w:val="-7"/>
                <w:w w:val="105"/>
                <w:sz w:val="18"/>
                <w:szCs w:val="18"/>
              </w:rPr>
              <w:t xml:space="preserve"> </w:t>
            </w:r>
            <w:r w:rsidRPr="002A6D80">
              <w:rPr>
                <w:rFonts w:cs="Arial"/>
                <w:b/>
                <w:w w:val="105"/>
                <w:sz w:val="18"/>
                <w:szCs w:val="18"/>
              </w:rPr>
              <w:t>end</w:t>
            </w:r>
            <w:r w:rsidRPr="002A6D80">
              <w:rPr>
                <w:rFonts w:cs="Arial"/>
                <w:b/>
                <w:spacing w:val="-7"/>
                <w:w w:val="105"/>
                <w:sz w:val="18"/>
                <w:szCs w:val="18"/>
              </w:rPr>
              <w:t xml:space="preserve"> </w:t>
            </w:r>
            <w:r w:rsidRPr="002A6D80">
              <w:rPr>
                <w:rFonts w:cs="Arial"/>
                <w:b/>
                <w:w w:val="105"/>
                <w:sz w:val="18"/>
                <w:szCs w:val="18"/>
              </w:rPr>
              <w:t>of</w:t>
            </w:r>
            <w:r w:rsidRPr="002A6D80">
              <w:rPr>
                <w:rFonts w:cs="Arial"/>
                <w:b/>
                <w:spacing w:val="-7"/>
                <w:w w:val="105"/>
                <w:sz w:val="18"/>
                <w:szCs w:val="18"/>
              </w:rPr>
              <w:t xml:space="preserve"> </w:t>
            </w:r>
            <w:r w:rsidRPr="002A6D80">
              <w:rPr>
                <w:rFonts w:cs="Arial"/>
                <w:b/>
                <w:w w:val="105"/>
                <w:sz w:val="18"/>
                <w:szCs w:val="18"/>
              </w:rPr>
              <w:t>the</w:t>
            </w:r>
            <w:r w:rsidRPr="002A6D80">
              <w:rPr>
                <w:rFonts w:cs="Arial"/>
                <w:b/>
                <w:spacing w:val="-8"/>
                <w:w w:val="105"/>
                <w:sz w:val="18"/>
                <w:szCs w:val="18"/>
              </w:rPr>
              <w:t xml:space="preserve"> </w:t>
            </w:r>
            <w:r w:rsidRPr="002A6D80">
              <w:rPr>
                <w:rFonts w:cs="Arial"/>
                <w:b/>
                <w:spacing w:val="-4"/>
                <w:w w:val="105"/>
                <w:sz w:val="18"/>
                <w:szCs w:val="18"/>
              </w:rPr>
              <w:t>year</w:t>
            </w:r>
          </w:p>
        </w:tc>
        <w:tc>
          <w:tcPr>
            <w:tcW w:w="5574" w:type="dxa"/>
          </w:tcPr>
          <w:p w14:paraId="79CBCCF4" w14:textId="77777777" w:rsidR="00B80DD3" w:rsidRPr="002A6D80" w:rsidRDefault="00283A07" w:rsidP="00512BD0">
            <w:pPr>
              <w:pStyle w:val="TableParagraph"/>
              <w:spacing w:before="117"/>
              <w:ind w:right="597"/>
              <w:jc w:val="right"/>
              <w:rPr>
                <w:rFonts w:cs="Arial"/>
                <w:b/>
                <w:sz w:val="18"/>
                <w:szCs w:val="18"/>
              </w:rPr>
            </w:pPr>
            <w:r w:rsidRPr="002A6D80">
              <w:rPr>
                <w:rFonts w:cs="Arial"/>
                <w:b/>
                <w:spacing w:val="-2"/>
                <w:w w:val="105"/>
                <w:sz w:val="18"/>
                <w:szCs w:val="18"/>
              </w:rPr>
              <w:t>8,708</w:t>
            </w:r>
          </w:p>
        </w:tc>
        <w:tc>
          <w:tcPr>
            <w:tcW w:w="5574" w:type="dxa"/>
          </w:tcPr>
          <w:p w14:paraId="1A829E29" w14:textId="77777777" w:rsidR="00B80DD3" w:rsidRPr="002A6D80" w:rsidRDefault="00283A07" w:rsidP="00512BD0">
            <w:pPr>
              <w:pStyle w:val="TableParagraph"/>
              <w:spacing w:before="117"/>
              <w:ind w:right="52"/>
              <w:jc w:val="right"/>
              <w:rPr>
                <w:rFonts w:cs="Arial"/>
                <w:b/>
                <w:sz w:val="18"/>
                <w:szCs w:val="18"/>
              </w:rPr>
            </w:pPr>
            <w:r w:rsidRPr="002A6D80">
              <w:rPr>
                <w:rFonts w:cs="Arial"/>
                <w:b/>
                <w:spacing w:val="-2"/>
                <w:w w:val="105"/>
                <w:sz w:val="18"/>
                <w:szCs w:val="18"/>
              </w:rPr>
              <w:t>7,427</w:t>
            </w:r>
          </w:p>
        </w:tc>
      </w:tr>
    </w:tbl>
    <w:p w14:paraId="5F4B87C4" w14:textId="77777777" w:rsidR="00B80DD3" w:rsidRPr="002A6D80" w:rsidRDefault="00B80DD3" w:rsidP="00512BD0">
      <w:pPr>
        <w:spacing w:before="6"/>
        <w:rPr>
          <w:rFonts w:ascii="VIC"/>
          <w:sz w:val="35"/>
        </w:rPr>
      </w:pPr>
    </w:p>
    <w:p w14:paraId="6FA45DF7" w14:textId="77777777" w:rsidR="00B80DD3" w:rsidRPr="002A6D80" w:rsidRDefault="00283A07" w:rsidP="00512BD0">
      <w:pPr>
        <w:pStyle w:val="Heading4"/>
      </w:pPr>
      <w:r w:rsidRPr="002A6D80">
        <w:t>Initial recognition</w:t>
      </w:r>
    </w:p>
    <w:p w14:paraId="0FB5BEED" w14:textId="77777777" w:rsidR="00B80DD3" w:rsidRPr="002A6D80" w:rsidRDefault="00283A07" w:rsidP="00512BD0">
      <w:r w:rsidRPr="002A6D80">
        <w:t>Intangible</w:t>
      </w:r>
      <w:r w:rsidRPr="002A6D80">
        <w:rPr>
          <w:spacing w:val="-5"/>
        </w:rPr>
        <w:t xml:space="preserve"> </w:t>
      </w:r>
      <w:r w:rsidRPr="002A6D80">
        <w:t>assets</w:t>
      </w:r>
      <w:r w:rsidRPr="002A6D80">
        <w:rPr>
          <w:spacing w:val="-5"/>
        </w:rPr>
        <w:t xml:space="preserve"> </w:t>
      </w:r>
      <w:r w:rsidRPr="002A6D80">
        <w:t>include</w:t>
      </w:r>
      <w:r w:rsidRPr="002A6D80">
        <w:rPr>
          <w:spacing w:val="-5"/>
        </w:rPr>
        <w:t xml:space="preserve"> </w:t>
      </w:r>
      <w:r w:rsidRPr="002A6D80">
        <w:t>purchased</w:t>
      </w:r>
      <w:r w:rsidRPr="002A6D80">
        <w:rPr>
          <w:spacing w:val="-5"/>
        </w:rPr>
        <w:t xml:space="preserve"> </w:t>
      </w:r>
      <w:r w:rsidRPr="002A6D80">
        <w:t>and</w:t>
      </w:r>
      <w:r w:rsidRPr="002A6D80">
        <w:rPr>
          <w:spacing w:val="-5"/>
        </w:rPr>
        <w:t xml:space="preserve"> </w:t>
      </w:r>
      <w:r w:rsidRPr="002A6D80">
        <w:t>internally</w:t>
      </w:r>
      <w:r w:rsidRPr="002A6D80">
        <w:rPr>
          <w:spacing w:val="-5"/>
        </w:rPr>
        <w:t xml:space="preserve"> </w:t>
      </w:r>
      <w:r w:rsidRPr="002A6D80">
        <w:t>generated</w:t>
      </w:r>
      <w:r w:rsidRPr="002A6D80">
        <w:rPr>
          <w:spacing w:val="-5"/>
        </w:rPr>
        <w:t xml:space="preserve"> </w:t>
      </w:r>
      <w:r w:rsidRPr="002A6D80">
        <w:t>intangible</w:t>
      </w:r>
      <w:r w:rsidRPr="002A6D80">
        <w:rPr>
          <w:spacing w:val="-5"/>
        </w:rPr>
        <w:t xml:space="preserve"> </w:t>
      </w:r>
      <w:r w:rsidRPr="002A6D80">
        <w:t>assets,</w:t>
      </w:r>
      <w:r w:rsidRPr="002A6D80">
        <w:rPr>
          <w:spacing w:val="-5"/>
        </w:rPr>
        <w:t xml:space="preserve"> </w:t>
      </w:r>
      <w:r w:rsidRPr="002A6D80">
        <w:t>and</w:t>
      </w:r>
      <w:r w:rsidRPr="002A6D80">
        <w:rPr>
          <w:spacing w:val="-5"/>
        </w:rPr>
        <w:t xml:space="preserve"> </w:t>
      </w:r>
      <w:r w:rsidRPr="002A6D80">
        <w:t>are</w:t>
      </w:r>
      <w:r w:rsidRPr="002A6D80">
        <w:rPr>
          <w:spacing w:val="-5"/>
        </w:rPr>
        <w:t xml:space="preserve"> </w:t>
      </w:r>
      <w:r w:rsidRPr="002A6D80">
        <w:t>initially</w:t>
      </w:r>
      <w:r w:rsidRPr="002A6D80">
        <w:rPr>
          <w:spacing w:val="-5"/>
        </w:rPr>
        <w:t xml:space="preserve"> </w:t>
      </w:r>
      <w:r w:rsidRPr="002A6D80">
        <w:t>recognised</w:t>
      </w:r>
      <w:r w:rsidRPr="002A6D80">
        <w:rPr>
          <w:spacing w:val="-5"/>
        </w:rPr>
        <w:t xml:space="preserve"> </w:t>
      </w:r>
      <w:r w:rsidRPr="002A6D80">
        <w:t>at</w:t>
      </w:r>
      <w:r w:rsidRPr="002A6D80">
        <w:rPr>
          <w:spacing w:val="-5"/>
        </w:rPr>
        <w:t xml:space="preserve"> </w:t>
      </w:r>
      <w:r w:rsidRPr="002A6D80">
        <w:t>cost when</w:t>
      </w:r>
      <w:r w:rsidRPr="002A6D80">
        <w:rPr>
          <w:spacing w:val="-2"/>
        </w:rPr>
        <w:t xml:space="preserve"> </w:t>
      </w:r>
      <w:r w:rsidRPr="002A6D80">
        <w:t>the</w:t>
      </w:r>
      <w:r w:rsidRPr="002A6D80">
        <w:rPr>
          <w:spacing w:val="-2"/>
        </w:rPr>
        <w:t xml:space="preserve"> </w:t>
      </w:r>
      <w:r w:rsidRPr="002A6D80">
        <w:t>recognition</w:t>
      </w:r>
      <w:r w:rsidRPr="002A6D80">
        <w:rPr>
          <w:spacing w:val="-2"/>
        </w:rPr>
        <w:t xml:space="preserve"> </w:t>
      </w:r>
      <w:r w:rsidRPr="002A6D80">
        <w:t>criteria</w:t>
      </w:r>
      <w:r w:rsidRPr="002A6D80">
        <w:rPr>
          <w:spacing w:val="-2"/>
        </w:rPr>
        <w:t xml:space="preserve"> </w:t>
      </w:r>
      <w:r w:rsidRPr="002A6D80">
        <w:t>in</w:t>
      </w:r>
      <w:r w:rsidRPr="002A6D80">
        <w:rPr>
          <w:spacing w:val="-2"/>
        </w:rPr>
        <w:t xml:space="preserve"> </w:t>
      </w:r>
      <w:r w:rsidRPr="002A6D80">
        <w:t>AASB</w:t>
      </w:r>
      <w:r w:rsidRPr="002A6D80">
        <w:rPr>
          <w:spacing w:val="-2"/>
        </w:rPr>
        <w:t xml:space="preserve"> </w:t>
      </w:r>
      <w:r w:rsidRPr="002A6D80">
        <w:t>138</w:t>
      </w:r>
      <w:r w:rsidRPr="002A6D80">
        <w:rPr>
          <w:spacing w:val="-2"/>
        </w:rPr>
        <w:t xml:space="preserve"> </w:t>
      </w:r>
      <w:r w:rsidRPr="002A6D80">
        <w:t>Intangible</w:t>
      </w:r>
      <w:r w:rsidRPr="002A6D80">
        <w:rPr>
          <w:spacing w:val="-2"/>
        </w:rPr>
        <w:t xml:space="preserve"> </w:t>
      </w:r>
      <w:r w:rsidRPr="002A6D80">
        <w:t>Assets</w:t>
      </w:r>
      <w:r w:rsidRPr="002A6D80">
        <w:rPr>
          <w:spacing w:val="-2"/>
        </w:rPr>
        <w:t xml:space="preserve"> </w:t>
      </w:r>
      <w:r w:rsidRPr="002A6D80">
        <w:t>is</w:t>
      </w:r>
      <w:r w:rsidRPr="002A6D80">
        <w:rPr>
          <w:spacing w:val="-2"/>
        </w:rPr>
        <w:t xml:space="preserve"> </w:t>
      </w:r>
      <w:r w:rsidRPr="002A6D80">
        <w:t>met.</w:t>
      </w:r>
      <w:r w:rsidRPr="002A6D80">
        <w:rPr>
          <w:spacing w:val="-2"/>
        </w:rPr>
        <w:t xml:space="preserve"> </w:t>
      </w:r>
      <w:r w:rsidRPr="002A6D80">
        <w:t>Subsequently,</w:t>
      </w:r>
      <w:r w:rsidRPr="002A6D80">
        <w:rPr>
          <w:spacing w:val="-2"/>
        </w:rPr>
        <w:t xml:space="preserve"> </w:t>
      </w:r>
      <w:r w:rsidRPr="002A6D80">
        <w:t>intangible</w:t>
      </w:r>
      <w:r w:rsidRPr="002A6D80">
        <w:rPr>
          <w:spacing w:val="-2"/>
        </w:rPr>
        <w:t xml:space="preserve"> </w:t>
      </w:r>
      <w:r w:rsidRPr="002A6D80">
        <w:t>assets</w:t>
      </w:r>
      <w:r w:rsidRPr="002A6D80">
        <w:rPr>
          <w:spacing w:val="-2"/>
        </w:rPr>
        <w:t xml:space="preserve"> </w:t>
      </w:r>
      <w:r w:rsidRPr="002A6D80">
        <w:t>with</w:t>
      </w:r>
      <w:r w:rsidRPr="002A6D80">
        <w:rPr>
          <w:spacing w:val="-2"/>
        </w:rPr>
        <w:t xml:space="preserve"> </w:t>
      </w:r>
      <w:r w:rsidRPr="002A6D80">
        <w:t>finite</w:t>
      </w:r>
      <w:r w:rsidRPr="002A6D80">
        <w:rPr>
          <w:spacing w:val="-2"/>
        </w:rPr>
        <w:t xml:space="preserve"> </w:t>
      </w:r>
      <w:r w:rsidRPr="002A6D80">
        <w:t>useful lives are carried at cost less accumulated amortisation and accumulated impairment losses. Amortisation begins when the asset is available for use, that is, when it is in the location and condition necessary for it to be capable of operating in the manner intended by management.</w:t>
      </w:r>
    </w:p>
    <w:p w14:paraId="4A6A36AE" w14:textId="77777777" w:rsidR="00B80DD3" w:rsidRPr="002A6D80" w:rsidRDefault="00283A07" w:rsidP="00512BD0">
      <w:r w:rsidRPr="002A6D80">
        <w:t>An</w:t>
      </w:r>
      <w:r w:rsidRPr="002A6D80">
        <w:rPr>
          <w:spacing w:val="-5"/>
        </w:rPr>
        <w:t xml:space="preserve"> </w:t>
      </w:r>
      <w:r w:rsidRPr="002A6D80">
        <w:t>internally</w:t>
      </w:r>
      <w:r w:rsidRPr="002A6D80">
        <w:rPr>
          <w:spacing w:val="-5"/>
        </w:rPr>
        <w:t xml:space="preserve"> </w:t>
      </w:r>
      <w:r w:rsidRPr="002A6D80">
        <w:t>generated</w:t>
      </w:r>
      <w:r w:rsidRPr="002A6D80">
        <w:rPr>
          <w:spacing w:val="-5"/>
        </w:rPr>
        <w:t xml:space="preserve"> </w:t>
      </w:r>
      <w:r w:rsidRPr="002A6D80">
        <w:t>intangible</w:t>
      </w:r>
      <w:r w:rsidRPr="002A6D80">
        <w:rPr>
          <w:spacing w:val="-5"/>
        </w:rPr>
        <w:t xml:space="preserve"> </w:t>
      </w:r>
      <w:r w:rsidRPr="002A6D80">
        <w:t>asset</w:t>
      </w:r>
      <w:r w:rsidRPr="002A6D80">
        <w:rPr>
          <w:spacing w:val="-5"/>
        </w:rPr>
        <w:t xml:space="preserve"> </w:t>
      </w:r>
      <w:r w:rsidRPr="002A6D80">
        <w:t>arising</w:t>
      </w:r>
      <w:r w:rsidRPr="002A6D80">
        <w:rPr>
          <w:spacing w:val="-5"/>
        </w:rPr>
        <w:t xml:space="preserve"> </w:t>
      </w:r>
      <w:r w:rsidRPr="002A6D80">
        <w:t>from</w:t>
      </w:r>
      <w:r w:rsidRPr="002A6D80">
        <w:rPr>
          <w:spacing w:val="-5"/>
        </w:rPr>
        <w:t xml:space="preserve"> </w:t>
      </w:r>
      <w:r w:rsidRPr="002A6D80">
        <w:t>development</w:t>
      </w:r>
      <w:r w:rsidRPr="002A6D80">
        <w:rPr>
          <w:spacing w:val="-5"/>
        </w:rPr>
        <w:t xml:space="preserve"> </w:t>
      </w:r>
      <w:r w:rsidRPr="002A6D80">
        <w:t>(or</w:t>
      </w:r>
      <w:r w:rsidRPr="002A6D80">
        <w:rPr>
          <w:spacing w:val="-5"/>
        </w:rPr>
        <w:t xml:space="preserve"> </w:t>
      </w:r>
      <w:r w:rsidRPr="002A6D80">
        <w:t>from</w:t>
      </w:r>
      <w:r w:rsidRPr="002A6D80">
        <w:rPr>
          <w:spacing w:val="-5"/>
        </w:rPr>
        <w:t xml:space="preserve"> </w:t>
      </w:r>
      <w:r w:rsidRPr="002A6D80">
        <w:t>the</w:t>
      </w:r>
      <w:r w:rsidRPr="002A6D80">
        <w:rPr>
          <w:spacing w:val="-5"/>
        </w:rPr>
        <w:t xml:space="preserve"> </w:t>
      </w:r>
      <w:r w:rsidRPr="002A6D80">
        <w:t>development</w:t>
      </w:r>
      <w:r w:rsidRPr="002A6D80">
        <w:rPr>
          <w:spacing w:val="-5"/>
        </w:rPr>
        <w:t xml:space="preserve"> </w:t>
      </w:r>
      <w:r w:rsidRPr="002A6D80">
        <w:t>phase</w:t>
      </w:r>
      <w:r w:rsidRPr="002A6D80">
        <w:rPr>
          <w:spacing w:val="-5"/>
        </w:rPr>
        <w:t xml:space="preserve"> </w:t>
      </w:r>
      <w:r w:rsidRPr="002A6D80">
        <w:t>of</w:t>
      </w:r>
      <w:r w:rsidRPr="002A6D80">
        <w:rPr>
          <w:spacing w:val="-5"/>
        </w:rPr>
        <w:t xml:space="preserve"> </w:t>
      </w:r>
      <w:r w:rsidRPr="002A6D80">
        <w:t>an</w:t>
      </w:r>
      <w:r w:rsidRPr="002A6D80">
        <w:rPr>
          <w:spacing w:val="-5"/>
        </w:rPr>
        <w:t xml:space="preserve"> </w:t>
      </w:r>
      <w:r w:rsidRPr="002A6D80">
        <w:t>internal project) is recognised if, and only if, all the following are demonstrated:</w:t>
      </w:r>
    </w:p>
    <w:p w14:paraId="67C08DF8" w14:textId="77777777" w:rsidR="00B80DD3" w:rsidRPr="002A6D80" w:rsidRDefault="00283A07" w:rsidP="00512BD0">
      <w:pPr>
        <w:pStyle w:val="ListParagraph"/>
        <w:numPr>
          <w:ilvl w:val="0"/>
          <w:numId w:val="40"/>
        </w:numPr>
      </w:pPr>
      <w:r w:rsidRPr="002A6D80">
        <w:t>the</w:t>
      </w:r>
      <w:r w:rsidRPr="002A6D80">
        <w:rPr>
          <w:spacing w:val="-4"/>
        </w:rPr>
        <w:t xml:space="preserve"> </w:t>
      </w:r>
      <w:r w:rsidRPr="002A6D80">
        <w:t>technical</w:t>
      </w:r>
      <w:r w:rsidRPr="002A6D80">
        <w:rPr>
          <w:spacing w:val="-1"/>
        </w:rPr>
        <w:t xml:space="preserve"> </w:t>
      </w:r>
      <w:r w:rsidRPr="002A6D80">
        <w:t>feasibility</w:t>
      </w:r>
      <w:r w:rsidRPr="002A6D80">
        <w:rPr>
          <w:spacing w:val="-1"/>
        </w:rPr>
        <w:t xml:space="preserve"> </w:t>
      </w:r>
      <w:r w:rsidRPr="002A6D80">
        <w:t>of</w:t>
      </w:r>
      <w:r w:rsidRPr="002A6D80">
        <w:rPr>
          <w:spacing w:val="-1"/>
        </w:rPr>
        <w:t xml:space="preserve"> </w:t>
      </w:r>
      <w:r w:rsidRPr="002A6D80">
        <w:t>completing</w:t>
      </w:r>
      <w:r w:rsidRPr="002A6D80">
        <w:rPr>
          <w:spacing w:val="-1"/>
        </w:rPr>
        <w:t xml:space="preserve"> </w:t>
      </w:r>
      <w:r w:rsidRPr="002A6D80">
        <w:t>the</w:t>
      </w:r>
      <w:r w:rsidRPr="002A6D80">
        <w:rPr>
          <w:spacing w:val="-2"/>
        </w:rPr>
        <w:t xml:space="preserve"> </w:t>
      </w:r>
      <w:r w:rsidRPr="002A6D80">
        <w:t>intangible</w:t>
      </w:r>
      <w:r w:rsidRPr="002A6D80">
        <w:rPr>
          <w:spacing w:val="-1"/>
        </w:rPr>
        <w:t xml:space="preserve"> </w:t>
      </w:r>
      <w:r w:rsidRPr="002A6D80">
        <w:t>asset</w:t>
      </w:r>
      <w:r w:rsidRPr="002A6D80">
        <w:rPr>
          <w:spacing w:val="-1"/>
        </w:rPr>
        <w:t xml:space="preserve"> </w:t>
      </w:r>
      <w:r w:rsidRPr="002A6D80">
        <w:t>so</w:t>
      </w:r>
      <w:r w:rsidRPr="002A6D80">
        <w:rPr>
          <w:spacing w:val="-1"/>
        </w:rPr>
        <w:t xml:space="preserve"> </w:t>
      </w:r>
      <w:r w:rsidRPr="002A6D80">
        <w:t>that</w:t>
      </w:r>
      <w:r w:rsidRPr="002A6D80">
        <w:rPr>
          <w:spacing w:val="-1"/>
        </w:rPr>
        <w:t xml:space="preserve"> </w:t>
      </w:r>
      <w:r w:rsidRPr="002A6D80">
        <w:t>it</w:t>
      </w:r>
      <w:r w:rsidRPr="002A6D80">
        <w:rPr>
          <w:spacing w:val="-1"/>
        </w:rPr>
        <w:t xml:space="preserve"> </w:t>
      </w:r>
      <w:r w:rsidRPr="002A6D80">
        <w:t>will</w:t>
      </w:r>
      <w:r w:rsidRPr="002A6D80">
        <w:rPr>
          <w:spacing w:val="-2"/>
        </w:rPr>
        <w:t xml:space="preserve"> </w:t>
      </w:r>
      <w:r w:rsidRPr="002A6D80">
        <w:t>be</w:t>
      </w:r>
      <w:r w:rsidRPr="002A6D80">
        <w:rPr>
          <w:spacing w:val="-1"/>
        </w:rPr>
        <w:t xml:space="preserve"> </w:t>
      </w:r>
      <w:r w:rsidRPr="002A6D80">
        <w:t>available</w:t>
      </w:r>
      <w:r w:rsidRPr="002A6D80">
        <w:rPr>
          <w:spacing w:val="-1"/>
        </w:rPr>
        <w:t xml:space="preserve"> </w:t>
      </w:r>
      <w:r w:rsidRPr="002A6D80">
        <w:t>for</w:t>
      </w:r>
      <w:r w:rsidRPr="002A6D80">
        <w:rPr>
          <w:spacing w:val="-1"/>
        </w:rPr>
        <w:t xml:space="preserve"> </w:t>
      </w:r>
      <w:r w:rsidRPr="002A6D80">
        <w:t>use</w:t>
      </w:r>
      <w:r w:rsidRPr="002A6D80">
        <w:rPr>
          <w:spacing w:val="-1"/>
        </w:rPr>
        <w:t xml:space="preserve"> </w:t>
      </w:r>
      <w:r w:rsidRPr="002A6D80">
        <w:t>or</w:t>
      </w:r>
      <w:r w:rsidRPr="002A6D80">
        <w:rPr>
          <w:spacing w:val="-1"/>
        </w:rPr>
        <w:t xml:space="preserve"> </w:t>
      </w:r>
      <w:r w:rsidRPr="002A6D80">
        <w:rPr>
          <w:spacing w:val="-2"/>
        </w:rPr>
        <w:t>sale;</w:t>
      </w:r>
    </w:p>
    <w:p w14:paraId="61135E59" w14:textId="77777777" w:rsidR="00B80DD3" w:rsidRPr="002A6D80" w:rsidRDefault="00283A07" w:rsidP="00512BD0">
      <w:pPr>
        <w:pStyle w:val="ListParagraph"/>
        <w:numPr>
          <w:ilvl w:val="0"/>
          <w:numId w:val="40"/>
        </w:numPr>
      </w:pPr>
      <w:r w:rsidRPr="002A6D80">
        <w:t>an</w:t>
      </w:r>
      <w:r w:rsidRPr="002A6D80">
        <w:rPr>
          <w:spacing w:val="-4"/>
        </w:rPr>
        <w:t xml:space="preserve"> </w:t>
      </w:r>
      <w:r w:rsidRPr="002A6D80">
        <w:t>intention</w:t>
      </w:r>
      <w:r w:rsidRPr="002A6D80">
        <w:rPr>
          <w:spacing w:val="-2"/>
        </w:rPr>
        <w:t xml:space="preserve"> </w:t>
      </w:r>
      <w:r w:rsidRPr="002A6D80">
        <w:t>to</w:t>
      </w:r>
      <w:r w:rsidRPr="002A6D80">
        <w:rPr>
          <w:spacing w:val="-2"/>
        </w:rPr>
        <w:t xml:space="preserve"> </w:t>
      </w:r>
      <w:r w:rsidRPr="002A6D80">
        <w:t>complete</w:t>
      </w:r>
      <w:r w:rsidRPr="002A6D80">
        <w:rPr>
          <w:spacing w:val="-2"/>
        </w:rPr>
        <w:t xml:space="preserve"> </w:t>
      </w:r>
      <w:r w:rsidRPr="002A6D80">
        <w:t>the</w:t>
      </w:r>
      <w:r w:rsidRPr="002A6D80">
        <w:rPr>
          <w:spacing w:val="-2"/>
        </w:rPr>
        <w:t xml:space="preserve"> </w:t>
      </w:r>
      <w:r w:rsidRPr="002A6D80">
        <w:t>intangible</w:t>
      </w:r>
      <w:r w:rsidRPr="002A6D80">
        <w:rPr>
          <w:spacing w:val="-1"/>
        </w:rPr>
        <w:t xml:space="preserve"> </w:t>
      </w:r>
      <w:r w:rsidRPr="002A6D80">
        <w:t>asset</w:t>
      </w:r>
      <w:r w:rsidRPr="002A6D80">
        <w:rPr>
          <w:spacing w:val="-2"/>
        </w:rPr>
        <w:t xml:space="preserve"> </w:t>
      </w:r>
      <w:r w:rsidRPr="002A6D80">
        <w:t>and</w:t>
      </w:r>
      <w:r w:rsidRPr="002A6D80">
        <w:rPr>
          <w:spacing w:val="-2"/>
        </w:rPr>
        <w:t xml:space="preserve"> </w:t>
      </w:r>
      <w:r w:rsidRPr="002A6D80">
        <w:t>use</w:t>
      </w:r>
      <w:r w:rsidRPr="002A6D80">
        <w:rPr>
          <w:spacing w:val="-2"/>
        </w:rPr>
        <w:t xml:space="preserve"> </w:t>
      </w:r>
      <w:r w:rsidRPr="002A6D80">
        <w:t>or</w:t>
      </w:r>
      <w:r w:rsidRPr="002A6D80">
        <w:rPr>
          <w:spacing w:val="-2"/>
        </w:rPr>
        <w:t xml:space="preserve"> </w:t>
      </w:r>
      <w:r w:rsidRPr="002A6D80">
        <w:t>sell</w:t>
      </w:r>
      <w:r w:rsidRPr="002A6D80">
        <w:rPr>
          <w:spacing w:val="-1"/>
        </w:rPr>
        <w:t xml:space="preserve"> </w:t>
      </w:r>
      <w:r w:rsidRPr="002A6D80">
        <w:rPr>
          <w:spacing w:val="-5"/>
        </w:rPr>
        <w:t>it;</w:t>
      </w:r>
    </w:p>
    <w:p w14:paraId="3F1774D1" w14:textId="77777777" w:rsidR="00B80DD3" w:rsidRPr="002A6D80" w:rsidRDefault="00283A07" w:rsidP="00512BD0">
      <w:pPr>
        <w:pStyle w:val="ListParagraph"/>
        <w:numPr>
          <w:ilvl w:val="0"/>
          <w:numId w:val="40"/>
        </w:numPr>
      </w:pPr>
      <w:r w:rsidRPr="002A6D80">
        <w:t>the</w:t>
      </w:r>
      <w:r w:rsidRPr="002A6D80">
        <w:rPr>
          <w:spacing w:val="-2"/>
        </w:rPr>
        <w:t xml:space="preserve"> </w:t>
      </w:r>
      <w:r w:rsidRPr="002A6D80">
        <w:t>ability</w:t>
      </w:r>
      <w:r w:rsidRPr="002A6D80">
        <w:rPr>
          <w:spacing w:val="-1"/>
        </w:rPr>
        <w:t xml:space="preserve"> </w:t>
      </w:r>
      <w:r w:rsidRPr="002A6D80">
        <w:t>to</w:t>
      </w:r>
      <w:r w:rsidRPr="002A6D80">
        <w:rPr>
          <w:spacing w:val="-1"/>
        </w:rPr>
        <w:t xml:space="preserve"> </w:t>
      </w:r>
      <w:r w:rsidRPr="002A6D80">
        <w:t>use</w:t>
      </w:r>
      <w:r w:rsidRPr="002A6D80">
        <w:rPr>
          <w:spacing w:val="-1"/>
        </w:rPr>
        <w:t xml:space="preserve"> </w:t>
      </w:r>
      <w:r w:rsidRPr="002A6D80">
        <w:t>or</w:t>
      </w:r>
      <w:r w:rsidRPr="002A6D80">
        <w:rPr>
          <w:spacing w:val="-2"/>
        </w:rPr>
        <w:t xml:space="preserve"> </w:t>
      </w:r>
      <w:r w:rsidRPr="002A6D80">
        <w:t>sell</w:t>
      </w:r>
      <w:r w:rsidRPr="002A6D80">
        <w:rPr>
          <w:spacing w:val="-1"/>
        </w:rPr>
        <w:t xml:space="preserve"> </w:t>
      </w:r>
      <w:r w:rsidRPr="002A6D80">
        <w:t>the</w:t>
      </w:r>
      <w:r w:rsidRPr="002A6D80">
        <w:rPr>
          <w:spacing w:val="-1"/>
        </w:rPr>
        <w:t xml:space="preserve"> </w:t>
      </w:r>
      <w:r w:rsidRPr="002A6D80">
        <w:t>intangible</w:t>
      </w:r>
      <w:r w:rsidRPr="002A6D80">
        <w:rPr>
          <w:spacing w:val="-1"/>
        </w:rPr>
        <w:t xml:space="preserve"> </w:t>
      </w:r>
      <w:r w:rsidRPr="002A6D80">
        <w:rPr>
          <w:spacing w:val="-2"/>
        </w:rPr>
        <w:t>asset;</w:t>
      </w:r>
    </w:p>
    <w:p w14:paraId="01E952C4" w14:textId="77777777" w:rsidR="00B80DD3" w:rsidRPr="002A6D80" w:rsidRDefault="00283A07" w:rsidP="00512BD0">
      <w:pPr>
        <w:pStyle w:val="ListParagraph"/>
        <w:numPr>
          <w:ilvl w:val="0"/>
          <w:numId w:val="40"/>
        </w:numPr>
      </w:pPr>
      <w:r w:rsidRPr="002A6D80">
        <w:lastRenderedPageBreak/>
        <w:t>the</w:t>
      </w:r>
      <w:r w:rsidRPr="002A6D80">
        <w:rPr>
          <w:spacing w:val="-3"/>
        </w:rPr>
        <w:t xml:space="preserve"> </w:t>
      </w:r>
      <w:r w:rsidRPr="002A6D80">
        <w:t>intangible</w:t>
      </w:r>
      <w:r w:rsidRPr="002A6D80">
        <w:rPr>
          <w:spacing w:val="-3"/>
        </w:rPr>
        <w:t xml:space="preserve"> </w:t>
      </w:r>
      <w:r w:rsidRPr="002A6D80">
        <w:t>asset</w:t>
      </w:r>
      <w:r w:rsidRPr="002A6D80">
        <w:rPr>
          <w:spacing w:val="-3"/>
        </w:rPr>
        <w:t xml:space="preserve"> </w:t>
      </w:r>
      <w:r w:rsidRPr="002A6D80">
        <w:t>will</w:t>
      </w:r>
      <w:r w:rsidRPr="002A6D80">
        <w:rPr>
          <w:spacing w:val="-3"/>
        </w:rPr>
        <w:t xml:space="preserve"> </w:t>
      </w:r>
      <w:r w:rsidRPr="002A6D80">
        <w:t>generate</w:t>
      </w:r>
      <w:r w:rsidRPr="002A6D80">
        <w:rPr>
          <w:spacing w:val="-3"/>
        </w:rPr>
        <w:t xml:space="preserve"> </w:t>
      </w:r>
      <w:r w:rsidRPr="002A6D80">
        <w:t>probable</w:t>
      </w:r>
      <w:r w:rsidRPr="002A6D80">
        <w:rPr>
          <w:spacing w:val="-3"/>
        </w:rPr>
        <w:t xml:space="preserve"> </w:t>
      </w:r>
      <w:r w:rsidRPr="002A6D80">
        <w:t>future</w:t>
      </w:r>
      <w:r w:rsidRPr="002A6D80">
        <w:rPr>
          <w:spacing w:val="-3"/>
        </w:rPr>
        <w:t xml:space="preserve"> </w:t>
      </w:r>
      <w:r w:rsidRPr="002A6D80">
        <w:t>economic</w:t>
      </w:r>
      <w:r w:rsidRPr="002A6D80">
        <w:rPr>
          <w:spacing w:val="-2"/>
        </w:rPr>
        <w:t xml:space="preserve"> benefits;</w:t>
      </w:r>
    </w:p>
    <w:p w14:paraId="6F18DEB3" w14:textId="77777777" w:rsidR="00B80DD3" w:rsidRPr="002A6D80" w:rsidRDefault="00283A07" w:rsidP="00512BD0">
      <w:pPr>
        <w:pStyle w:val="ListParagraph"/>
        <w:numPr>
          <w:ilvl w:val="0"/>
          <w:numId w:val="40"/>
        </w:numPr>
      </w:pPr>
      <w:r w:rsidRPr="002A6D80">
        <w:t>the</w:t>
      </w:r>
      <w:r w:rsidRPr="002A6D80">
        <w:rPr>
          <w:spacing w:val="-5"/>
        </w:rPr>
        <w:t xml:space="preserve"> </w:t>
      </w:r>
      <w:r w:rsidRPr="002A6D80">
        <w:t>availability</w:t>
      </w:r>
      <w:r w:rsidRPr="002A6D80">
        <w:rPr>
          <w:spacing w:val="-5"/>
        </w:rPr>
        <w:t xml:space="preserve"> </w:t>
      </w:r>
      <w:r w:rsidRPr="002A6D80">
        <w:t>of</w:t>
      </w:r>
      <w:r w:rsidRPr="002A6D80">
        <w:rPr>
          <w:spacing w:val="-5"/>
        </w:rPr>
        <w:t xml:space="preserve"> </w:t>
      </w:r>
      <w:r w:rsidRPr="002A6D80">
        <w:t>adequate</w:t>
      </w:r>
      <w:r w:rsidRPr="002A6D80">
        <w:rPr>
          <w:spacing w:val="-5"/>
        </w:rPr>
        <w:t xml:space="preserve"> </w:t>
      </w:r>
      <w:r w:rsidRPr="002A6D80">
        <w:t>technical,</w:t>
      </w:r>
      <w:r w:rsidRPr="002A6D80">
        <w:rPr>
          <w:spacing w:val="-5"/>
        </w:rPr>
        <w:t xml:space="preserve"> </w:t>
      </w:r>
      <w:r w:rsidRPr="002A6D80">
        <w:t>financial</w:t>
      </w:r>
      <w:r w:rsidRPr="002A6D80">
        <w:rPr>
          <w:spacing w:val="-5"/>
        </w:rPr>
        <w:t xml:space="preserve"> </w:t>
      </w:r>
      <w:r w:rsidRPr="002A6D80">
        <w:t>and</w:t>
      </w:r>
      <w:r w:rsidRPr="002A6D80">
        <w:rPr>
          <w:spacing w:val="-5"/>
        </w:rPr>
        <w:t xml:space="preserve"> </w:t>
      </w:r>
      <w:r w:rsidRPr="002A6D80">
        <w:t>other</w:t>
      </w:r>
      <w:r w:rsidRPr="002A6D80">
        <w:rPr>
          <w:spacing w:val="-5"/>
        </w:rPr>
        <w:t xml:space="preserve"> </w:t>
      </w:r>
      <w:r w:rsidRPr="002A6D80">
        <w:t>resources</w:t>
      </w:r>
      <w:r w:rsidRPr="002A6D80">
        <w:rPr>
          <w:spacing w:val="-5"/>
        </w:rPr>
        <w:t xml:space="preserve"> </w:t>
      </w:r>
      <w:r w:rsidRPr="002A6D80">
        <w:t>to</w:t>
      </w:r>
      <w:r w:rsidRPr="002A6D80">
        <w:rPr>
          <w:spacing w:val="-5"/>
        </w:rPr>
        <w:t xml:space="preserve"> </w:t>
      </w:r>
      <w:r w:rsidRPr="002A6D80">
        <w:t>complete</w:t>
      </w:r>
      <w:r w:rsidRPr="002A6D80">
        <w:rPr>
          <w:spacing w:val="-5"/>
        </w:rPr>
        <w:t xml:space="preserve"> </w:t>
      </w:r>
      <w:r w:rsidRPr="002A6D80">
        <w:t>the</w:t>
      </w:r>
      <w:r w:rsidRPr="002A6D80">
        <w:rPr>
          <w:spacing w:val="-5"/>
        </w:rPr>
        <w:t xml:space="preserve"> </w:t>
      </w:r>
      <w:r w:rsidRPr="002A6D80">
        <w:t>development</w:t>
      </w:r>
      <w:r w:rsidRPr="002A6D80">
        <w:rPr>
          <w:spacing w:val="-5"/>
        </w:rPr>
        <w:t xml:space="preserve"> </w:t>
      </w:r>
      <w:r w:rsidRPr="002A6D80">
        <w:t>and</w:t>
      </w:r>
      <w:r w:rsidRPr="002A6D80">
        <w:rPr>
          <w:spacing w:val="-5"/>
        </w:rPr>
        <w:t xml:space="preserve"> </w:t>
      </w:r>
      <w:r w:rsidRPr="002A6D80">
        <w:t>to</w:t>
      </w:r>
      <w:r w:rsidRPr="002A6D80">
        <w:rPr>
          <w:spacing w:val="-5"/>
        </w:rPr>
        <w:t xml:space="preserve"> </w:t>
      </w:r>
      <w:r w:rsidRPr="002A6D80">
        <w:t>use</w:t>
      </w:r>
      <w:r w:rsidRPr="002A6D80">
        <w:rPr>
          <w:spacing w:val="-5"/>
        </w:rPr>
        <w:t xml:space="preserve"> </w:t>
      </w:r>
      <w:r w:rsidRPr="002A6D80">
        <w:t>or sell the intangible asset; and</w:t>
      </w:r>
    </w:p>
    <w:p w14:paraId="28246D65" w14:textId="77777777" w:rsidR="00B80DD3" w:rsidRPr="002A6D80" w:rsidRDefault="00283A07" w:rsidP="00512BD0">
      <w:pPr>
        <w:pStyle w:val="ListParagraph"/>
        <w:numPr>
          <w:ilvl w:val="0"/>
          <w:numId w:val="40"/>
        </w:numPr>
      </w:pPr>
      <w:r w:rsidRPr="002A6D80">
        <w:t>the</w:t>
      </w:r>
      <w:r w:rsidRPr="002A6D80">
        <w:rPr>
          <w:spacing w:val="-5"/>
        </w:rPr>
        <w:t xml:space="preserve"> </w:t>
      </w:r>
      <w:r w:rsidRPr="002A6D80">
        <w:t>ability</w:t>
      </w:r>
      <w:r w:rsidRPr="002A6D80">
        <w:rPr>
          <w:spacing w:val="-2"/>
        </w:rPr>
        <w:t xml:space="preserve"> </w:t>
      </w:r>
      <w:r w:rsidRPr="002A6D80">
        <w:t>to</w:t>
      </w:r>
      <w:r w:rsidRPr="002A6D80">
        <w:rPr>
          <w:spacing w:val="-3"/>
        </w:rPr>
        <w:t xml:space="preserve"> </w:t>
      </w:r>
      <w:r w:rsidRPr="002A6D80">
        <w:t>measure</w:t>
      </w:r>
      <w:r w:rsidRPr="002A6D80">
        <w:rPr>
          <w:spacing w:val="-2"/>
        </w:rPr>
        <w:t xml:space="preserve"> </w:t>
      </w:r>
      <w:r w:rsidRPr="002A6D80">
        <w:t>reliably</w:t>
      </w:r>
      <w:r w:rsidRPr="002A6D80">
        <w:rPr>
          <w:spacing w:val="-3"/>
        </w:rPr>
        <w:t xml:space="preserve"> </w:t>
      </w:r>
      <w:r w:rsidRPr="002A6D80">
        <w:t>the</w:t>
      </w:r>
      <w:r w:rsidRPr="002A6D80">
        <w:rPr>
          <w:spacing w:val="-2"/>
        </w:rPr>
        <w:t xml:space="preserve"> </w:t>
      </w:r>
      <w:r w:rsidRPr="002A6D80">
        <w:t>expenditure</w:t>
      </w:r>
      <w:r w:rsidRPr="002A6D80">
        <w:rPr>
          <w:spacing w:val="-3"/>
        </w:rPr>
        <w:t xml:space="preserve"> </w:t>
      </w:r>
      <w:r w:rsidRPr="002A6D80">
        <w:t>attributable</w:t>
      </w:r>
      <w:r w:rsidRPr="002A6D80">
        <w:rPr>
          <w:spacing w:val="-2"/>
        </w:rPr>
        <w:t xml:space="preserve"> </w:t>
      </w:r>
      <w:r w:rsidRPr="002A6D80">
        <w:t>to</w:t>
      </w:r>
      <w:r w:rsidRPr="002A6D80">
        <w:rPr>
          <w:spacing w:val="-3"/>
        </w:rPr>
        <w:t xml:space="preserve"> </w:t>
      </w:r>
      <w:r w:rsidRPr="002A6D80">
        <w:t>the</w:t>
      </w:r>
      <w:r w:rsidRPr="002A6D80">
        <w:rPr>
          <w:spacing w:val="-2"/>
        </w:rPr>
        <w:t xml:space="preserve"> </w:t>
      </w:r>
      <w:r w:rsidRPr="002A6D80">
        <w:t>intangible</w:t>
      </w:r>
      <w:r w:rsidRPr="002A6D80">
        <w:rPr>
          <w:spacing w:val="-3"/>
        </w:rPr>
        <w:t xml:space="preserve"> </w:t>
      </w:r>
      <w:r w:rsidRPr="002A6D80">
        <w:t>asset</w:t>
      </w:r>
      <w:r w:rsidRPr="002A6D80">
        <w:rPr>
          <w:spacing w:val="-2"/>
        </w:rPr>
        <w:t xml:space="preserve"> </w:t>
      </w:r>
      <w:r w:rsidRPr="002A6D80">
        <w:t>during</w:t>
      </w:r>
      <w:r w:rsidRPr="002A6D80">
        <w:rPr>
          <w:spacing w:val="-3"/>
        </w:rPr>
        <w:t xml:space="preserve"> </w:t>
      </w:r>
      <w:r w:rsidRPr="002A6D80">
        <w:t>its</w:t>
      </w:r>
      <w:r w:rsidRPr="002A6D80">
        <w:rPr>
          <w:spacing w:val="-2"/>
        </w:rPr>
        <w:t xml:space="preserve"> development.</w:t>
      </w:r>
    </w:p>
    <w:p w14:paraId="1885898B" w14:textId="77777777" w:rsidR="00B80DD3" w:rsidRPr="002A6D80" w:rsidRDefault="00283A07" w:rsidP="00512BD0">
      <w:pPr>
        <w:pStyle w:val="Heading4"/>
      </w:pPr>
      <w:r w:rsidRPr="002A6D80">
        <w:t>Subsequent</w:t>
      </w:r>
      <w:r w:rsidRPr="002A6D80">
        <w:rPr>
          <w:spacing w:val="-4"/>
        </w:rPr>
        <w:t xml:space="preserve"> </w:t>
      </w:r>
      <w:r w:rsidRPr="002A6D80">
        <w:rPr>
          <w:spacing w:val="-2"/>
        </w:rPr>
        <w:t>measurement</w:t>
      </w:r>
    </w:p>
    <w:p w14:paraId="55FA68C5" w14:textId="77777777" w:rsidR="00B80DD3" w:rsidRPr="002A6D80" w:rsidRDefault="00283A07" w:rsidP="00512BD0">
      <w:r w:rsidRPr="002A6D80">
        <w:t>Intangible</w:t>
      </w:r>
      <w:r w:rsidRPr="002A6D80">
        <w:rPr>
          <w:spacing w:val="-5"/>
        </w:rPr>
        <w:t xml:space="preserve"> </w:t>
      </w:r>
      <w:r w:rsidRPr="002A6D80">
        <w:t>assets</w:t>
      </w:r>
      <w:r w:rsidRPr="002A6D80">
        <w:rPr>
          <w:spacing w:val="-5"/>
        </w:rPr>
        <w:t xml:space="preserve"> </w:t>
      </w:r>
      <w:r w:rsidRPr="002A6D80">
        <w:t>with</w:t>
      </w:r>
      <w:r w:rsidRPr="002A6D80">
        <w:rPr>
          <w:spacing w:val="-5"/>
        </w:rPr>
        <w:t xml:space="preserve"> </w:t>
      </w:r>
      <w:r w:rsidRPr="002A6D80">
        <w:t>finite</w:t>
      </w:r>
      <w:r w:rsidRPr="002A6D80">
        <w:rPr>
          <w:spacing w:val="-5"/>
        </w:rPr>
        <w:t xml:space="preserve"> </w:t>
      </w:r>
      <w:r w:rsidRPr="002A6D80">
        <w:t>useful</w:t>
      </w:r>
      <w:r w:rsidRPr="002A6D80">
        <w:rPr>
          <w:spacing w:val="-5"/>
        </w:rPr>
        <w:t xml:space="preserve"> </w:t>
      </w:r>
      <w:r w:rsidRPr="002A6D80">
        <w:t>lives</w:t>
      </w:r>
      <w:r w:rsidRPr="002A6D80">
        <w:rPr>
          <w:spacing w:val="-5"/>
        </w:rPr>
        <w:t xml:space="preserve"> </w:t>
      </w:r>
      <w:r w:rsidRPr="002A6D80">
        <w:t>are</w:t>
      </w:r>
      <w:r w:rsidRPr="002A6D80">
        <w:rPr>
          <w:spacing w:val="-5"/>
        </w:rPr>
        <w:t xml:space="preserve"> </w:t>
      </w:r>
      <w:r w:rsidRPr="002A6D80">
        <w:t>amortised</w:t>
      </w:r>
      <w:r w:rsidRPr="002A6D80">
        <w:rPr>
          <w:spacing w:val="-5"/>
        </w:rPr>
        <w:t xml:space="preserve"> </w:t>
      </w:r>
      <w:r w:rsidRPr="002A6D80">
        <w:t>as</w:t>
      </w:r>
      <w:r w:rsidRPr="002A6D80">
        <w:rPr>
          <w:spacing w:val="-5"/>
        </w:rPr>
        <w:t xml:space="preserve"> </w:t>
      </w:r>
      <w:r w:rsidRPr="002A6D80">
        <w:t>an</w:t>
      </w:r>
      <w:r w:rsidRPr="002A6D80">
        <w:rPr>
          <w:spacing w:val="-5"/>
        </w:rPr>
        <w:t xml:space="preserve"> </w:t>
      </w:r>
      <w:r w:rsidRPr="002A6D80">
        <w:t>‘expense</w:t>
      </w:r>
      <w:r w:rsidRPr="002A6D80">
        <w:rPr>
          <w:spacing w:val="-5"/>
        </w:rPr>
        <w:t xml:space="preserve"> </w:t>
      </w:r>
      <w:r w:rsidRPr="002A6D80">
        <w:t>from</w:t>
      </w:r>
      <w:r w:rsidRPr="002A6D80">
        <w:rPr>
          <w:spacing w:val="-5"/>
        </w:rPr>
        <w:t xml:space="preserve"> </w:t>
      </w:r>
      <w:r w:rsidRPr="002A6D80">
        <w:t>transactions’</w:t>
      </w:r>
      <w:r w:rsidRPr="002A6D80">
        <w:rPr>
          <w:spacing w:val="-5"/>
        </w:rPr>
        <w:t xml:space="preserve"> </w:t>
      </w:r>
      <w:r w:rsidRPr="002A6D80">
        <w:t>on</w:t>
      </w:r>
      <w:r w:rsidRPr="002A6D80">
        <w:rPr>
          <w:spacing w:val="-5"/>
        </w:rPr>
        <w:t xml:space="preserve"> </w:t>
      </w:r>
      <w:r w:rsidRPr="002A6D80">
        <w:t>a</w:t>
      </w:r>
      <w:r w:rsidRPr="002A6D80">
        <w:rPr>
          <w:spacing w:val="-5"/>
        </w:rPr>
        <w:t xml:space="preserve"> </w:t>
      </w:r>
      <w:r w:rsidRPr="002A6D80">
        <w:t>straight-line</w:t>
      </w:r>
      <w:r w:rsidRPr="002A6D80">
        <w:rPr>
          <w:spacing w:val="-5"/>
        </w:rPr>
        <w:t xml:space="preserve"> </w:t>
      </w:r>
      <w:r w:rsidRPr="002A6D80">
        <w:t>basis</w:t>
      </w:r>
      <w:r w:rsidRPr="002A6D80">
        <w:rPr>
          <w:spacing w:val="-5"/>
        </w:rPr>
        <w:t xml:space="preserve"> </w:t>
      </w:r>
      <w:r w:rsidRPr="002A6D80">
        <w:t>over their useful lives. Produced intangible assets have useful lives of between three and seven years.</w:t>
      </w:r>
    </w:p>
    <w:p w14:paraId="02922E27" w14:textId="77777777" w:rsidR="00B80DD3" w:rsidRPr="002A6D80" w:rsidRDefault="00283A07" w:rsidP="00512BD0">
      <w:pPr>
        <w:pStyle w:val="Heading4"/>
      </w:pPr>
      <w:r w:rsidRPr="002A6D80">
        <w:t>Impairment</w:t>
      </w:r>
      <w:r w:rsidRPr="002A6D80">
        <w:rPr>
          <w:spacing w:val="-2"/>
        </w:rPr>
        <w:t xml:space="preserve"> </w:t>
      </w:r>
      <w:r w:rsidRPr="002A6D80">
        <w:t>of</w:t>
      </w:r>
      <w:r w:rsidRPr="002A6D80">
        <w:rPr>
          <w:spacing w:val="-2"/>
        </w:rPr>
        <w:t xml:space="preserve"> </w:t>
      </w:r>
      <w:r w:rsidRPr="002A6D80">
        <w:t>intangible</w:t>
      </w:r>
      <w:r w:rsidRPr="002A6D80">
        <w:rPr>
          <w:spacing w:val="-1"/>
        </w:rPr>
        <w:t xml:space="preserve"> </w:t>
      </w:r>
      <w:r w:rsidRPr="002A6D80">
        <w:rPr>
          <w:spacing w:val="-2"/>
        </w:rPr>
        <w:t>assets</w:t>
      </w:r>
    </w:p>
    <w:p w14:paraId="3D0146D0" w14:textId="77777777" w:rsidR="00B80DD3" w:rsidRPr="002A6D80" w:rsidRDefault="00283A07" w:rsidP="00512BD0">
      <w:r w:rsidRPr="002A6D80">
        <w:t>Intangible</w:t>
      </w:r>
      <w:r w:rsidRPr="002A6D80">
        <w:rPr>
          <w:spacing w:val="-2"/>
        </w:rPr>
        <w:t xml:space="preserve"> </w:t>
      </w:r>
      <w:r w:rsidRPr="002A6D80">
        <w:t>assets</w:t>
      </w:r>
      <w:r w:rsidRPr="002A6D80">
        <w:rPr>
          <w:spacing w:val="-2"/>
        </w:rPr>
        <w:t xml:space="preserve"> </w:t>
      </w:r>
      <w:r w:rsidRPr="002A6D80">
        <w:t>with</w:t>
      </w:r>
      <w:r w:rsidRPr="002A6D80">
        <w:rPr>
          <w:spacing w:val="-2"/>
        </w:rPr>
        <w:t xml:space="preserve"> </w:t>
      </w:r>
      <w:r w:rsidRPr="002A6D80">
        <w:t>indefinite</w:t>
      </w:r>
      <w:r w:rsidRPr="002A6D80">
        <w:rPr>
          <w:spacing w:val="-2"/>
        </w:rPr>
        <w:t xml:space="preserve"> </w:t>
      </w:r>
      <w:r w:rsidRPr="002A6D80">
        <w:t>useful</w:t>
      </w:r>
      <w:r w:rsidRPr="002A6D80">
        <w:rPr>
          <w:spacing w:val="-2"/>
        </w:rPr>
        <w:t xml:space="preserve"> </w:t>
      </w:r>
      <w:r w:rsidRPr="002A6D80">
        <w:t>lives</w:t>
      </w:r>
      <w:r w:rsidRPr="002A6D80">
        <w:rPr>
          <w:spacing w:val="-2"/>
        </w:rPr>
        <w:t xml:space="preserve"> </w:t>
      </w:r>
      <w:r w:rsidRPr="002A6D80">
        <w:t>(and</w:t>
      </w:r>
      <w:r w:rsidRPr="002A6D80">
        <w:rPr>
          <w:spacing w:val="-2"/>
        </w:rPr>
        <w:t xml:space="preserve"> </w:t>
      </w:r>
      <w:r w:rsidRPr="002A6D80">
        <w:t>intangible</w:t>
      </w:r>
      <w:r w:rsidRPr="002A6D80">
        <w:rPr>
          <w:spacing w:val="-2"/>
        </w:rPr>
        <w:t xml:space="preserve"> </w:t>
      </w:r>
      <w:r w:rsidRPr="002A6D80">
        <w:t>assets</w:t>
      </w:r>
      <w:r w:rsidRPr="002A6D80">
        <w:rPr>
          <w:spacing w:val="-2"/>
        </w:rPr>
        <w:t xml:space="preserve"> </w:t>
      </w:r>
      <w:r w:rsidRPr="002A6D80">
        <w:t>not</w:t>
      </w:r>
      <w:r w:rsidRPr="002A6D80">
        <w:rPr>
          <w:spacing w:val="-2"/>
        </w:rPr>
        <w:t xml:space="preserve"> </w:t>
      </w:r>
      <w:r w:rsidRPr="002A6D80">
        <w:t>yet</w:t>
      </w:r>
      <w:r w:rsidRPr="002A6D80">
        <w:rPr>
          <w:spacing w:val="-2"/>
        </w:rPr>
        <w:t xml:space="preserve"> </w:t>
      </w:r>
      <w:r w:rsidRPr="002A6D80">
        <w:t>available</w:t>
      </w:r>
      <w:r w:rsidRPr="002A6D80">
        <w:rPr>
          <w:spacing w:val="-2"/>
        </w:rPr>
        <w:t xml:space="preserve"> </w:t>
      </w:r>
      <w:r w:rsidRPr="002A6D80">
        <w:t>for</w:t>
      </w:r>
      <w:r w:rsidRPr="002A6D80">
        <w:rPr>
          <w:spacing w:val="-2"/>
        </w:rPr>
        <w:t xml:space="preserve"> </w:t>
      </w:r>
      <w:r w:rsidRPr="002A6D80">
        <w:t>use)</w:t>
      </w:r>
      <w:r w:rsidRPr="002A6D80">
        <w:rPr>
          <w:spacing w:val="-2"/>
        </w:rPr>
        <w:t xml:space="preserve"> </w:t>
      </w:r>
      <w:r w:rsidRPr="002A6D80">
        <w:t>are</w:t>
      </w:r>
      <w:r w:rsidRPr="002A6D80">
        <w:rPr>
          <w:spacing w:val="-2"/>
        </w:rPr>
        <w:t xml:space="preserve"> </w:t>
      </w:r>
      <w:r w:rsidRPr="002A6D80">
        <w:t>tested</w:t>
      </w:r>
      <w:r w:rsidRPr="002A6D80">
        <w:rPr>
          <w:spacing w:val="-2"/>
        </w:rPr>
        <w:t xml:space="preserve"> </w:t>
      </w:r>
      <w:r w:rsidRPr="002A6D80">
        <w:t>annually</w:t>
      </w:r>
      <w:r w:rsidRPr="002A6D80">
        <w:rPr>
          <w:spacing w:val="-2"/>
        </w:rPr>
        <w:t xml:space="preserve"> </w:t>
      </w:r>
      <w:r w:rsidRPr="002A6D80">
        <w:t>for impairment</w:t>
      </w:r>
      <w:r w:rsidRPr="002A6D80">
        <w:rPr>
          <w:spacing w:val="-4"/>
        </w:rPr>
        <w:t xml:space="preserve"> </w:t>
      </w:r>
      <w:r w:rsidRPr="002A6D80">
        <w:t>and</w:t>
      </w:r>
      <w:r w:rsidRPr="002A6D80">
        <w:rPr>
          <w:spacing w:val="-4"/>
        </w:rPr>
        <w:t xml:space="preserve"> </w:t>
      </w:r>
      <w:r w:rsidRPr="002A6D80">
        <w:t>whenever</w:t>
      </w:r>
      <w:r w:rsidRPr="002A6D80">
        <w:rPr>
          <w:spacing w:val="-4"/>
        </w:rPr>
        <w:t xml:space="preserve"> </w:t>
      </w:r>
      <w:r w:rsidRPr="002A6D80">
        <w:t>there</w:t>
      </w:r>
      <w:r w:rsidRPr="002A6D80">
        <w:rPr>
          <w:spacing w:val="-4"/>
        </w:rPr>
        <w:t xml:space="preserve"> </w:t>
      </w:r>
      <w:r w:rsidRPr="002A6D80">
        <w:t>is</w:t>
      </w:r>
      <w:r w:rsidRPr="002A6D80">
        <w:rPr>
          <w:spacing w:val="-4"/>
        </w:rPr>
        <w:t xml:space="preserve"> </w:t>
      </w:r>
      <w:r w:rsidRPr="002A6D80">
        <w:t>an</w:t>
      </w:r>
      <w:r w:rsidRPr="002A6D80">
        <w:rPr>
          <w:spacing w:val="-4"/>
        </w:rPr>
        <w:t xml:space="preserve"> </w:t>
      </w:r>
      <w:r w:rsidRPr="002A6D80">
        <w:t>indication</w:t>
      </w:r>
      <w:r w:rsidRPr="002A6D80">
        <w:rPr>
          <w:spacing w:val="-4"/>
        </w:rPr>
        <w:t xml:space="preserve"> </w:t>
      </w:r>
      <w:r w:rsidRPr="002A6D80">
        <w:t>that</w:t>
      </w:r>
      <w:r w:rsidRPr="002A6D80">
        <w:rPr>
          <w:spacing w:val="-4"/>
        </w:rPr>
        <w:t xml:space="preserve"> </w:t>
      </w:r>
      <w:r w:rsidRPr="002A6D80">
        <w:t>the</w:t>
      </w:r>
      <w:r w:rsidRPr="002A6D80">
        <w:rPr>
          <w:spacing w:val="-4"/>
        </w:rPr>
        <w:t xml:space="preserve"> </w:t>
      </w:r>
      <w:r w:rsidRPr="002A6D80">
        <w:t>asset</w:t>
      </w:r>
      <w:r w:rsidRPr="002A6D80">
        <w:rPr>
          <w:spacing w:val="-4"/>
        </w:rPr>
        <w:t xml:space="preserve"> </w:t>
      </w:r>
      <w:r w:rsidRPr="002A6D80">
        <w:t>may</w:t>
      </w:r>
      <w:r w:rsidRPr="002A6D80">
        <w:rPr>
          <w:spacing w:val="-4"/>
        </w:rPr>
        <w:t xml:space="preserve"> </w:t>
      </w:r>
      <w:r w:rsidRPr="002A6D80">
        <w:t>be</w:t>
      </w:r>
      <w:r w:rsidRPr="002A6D80">
        <w:rPr>
          <w:spacing w:val="-4"/>
        </w:rPr>
        <w:t xml:space="preserve"> </w:t>
      </w:r>
      <w:r w:rsidRPr="002A6D80">
        <w:t>impaired.</w:t>
      </w:r>
      <w:r w:rsidRPr="002A6D80">
        <w:rPr>
          <w:spacing w:val="-4"/>
        </w:rPr>
        <w:t xml:space="preserve"> </w:t>
      </w:r>
      <w:r w:rsidRPr="002A6D80">
        <w:t>Intangible</w:t>
      </w:r>
      <w:r w:rsidRPr="002A6D80">
        <w:rPr>
          <w:spacing w:val="-4"/>
        </w:rPr>
        <w:t xml:space="preserve"> </w:t>
      </w:r>
      <w:r w:rsidRPr="002A6D80">
        <w:t>assets</w:t>
      </w:r>
      <w:r w:rsidRPr="002A6D80">
        <w:rPr>
          <w:spacing w:val="-4"/>
        </w:rPr>
        <w:t xml:space="preserve"> </w:t>
      </w:r>
      <w:r w:rsidRPr="002A6D80">
        <w:t>with</w:t>
      </w:r>
      <w:r w:rsidRPr="002A6D80">
        <w:rPr>
          <w:spacing w:val="-4"/>
        </w:rPr>
        <w:t xml:space="preserve"> </w:t>
      </w:r>
      <w:r w:rsidRPr="002A6D80">
        <w:t>finite</w:t>
      </w:r>
      <w:r w:rsidRPr="002A6D80">
        <w:rPr>
          <w:spacing w:val="-4"/>
        </w:rPr>
        <w:t xml:space="preserve"> </w:t>
      </w:r>
      <w:r w:rsidRPr="002A6D80">
        <w:t>useful lives are tested for impairment whenever an indication of impairment is identified.</w:t>
      </w:r>
    </w:p>
    <w:p w14:paraId="75067FB0" w14:textId="77777777" w:rsidR="00B80DD3" w:rsidRPr="002A6D80" w:rsidRDefault="00283A07" w:rsidP="00512BD0">
      <w:pPr>
        <w:pStyle w:val="Heading4"/>
      </w:pPr>
      <w:r w:rsidRPr="002A6D80">
        <w:t>Significant</w:t>
      </w:r>
      <w:r w:rsidRPr="002A6D80">
        <w:rPr>
          <w:spacing w:val="-2"/>
        </w:rPr>
        <w:t xml:space="preserve"> </w:t>
      </w:r>
      <w:r w:rsidRPr="002A6D80">
        <w:t>intangible</w:t>
      </w:r>
      <w:r w:rsidRPr="002A6D80">
        <w:rPr>
          <w:spacing w:val="-2"/>
        </w:rPr>
        <w:t xml:space="preserve"> assets</w:t>
      </w:r>
    </w:p>
    <w:p w14:paraId="3D9D7017" w14:textId="51BDCAA1" w:rsidR="00A155C0" w:rsidRPr="002A6D80" w:rsidRDefault="00283A07" w:rsidP="00512BD0">
      <w:r w:rsidRPr="002A6D80">
        <w:t>The</w:t>
      </w:r>
      <w:r w:rsidRPr="002A6D80">
        <w:rPr>
          <w:spacing w:val="-5"/>
        </w:rPr>
        <w:t xml:space="preserve"> </w:t>
      </w:r>
      <w:r w:rsidRPr="002A6D80">
        <w:t>VBA</w:t>
      </w:r>
      <w:r w:rsidRPr="002A6D80">
        <w:rPr>
          <w:spacing w:val="-5"/>
        </w:rPr>
        <w:t xml:space="preserve"> </w:t>
      </w:r>
      <w:r w:rsidRPr="002A6D80">
        <w:t>has</w:t>
      </w:r>
      <w:r w:rsidRPr="002A6D80">
        <w:rPr>
          <w:spacing w:val="-5"/>
        </w:rPr>
        <w:t xml:space="preserve"> </w:t>
      </w:r>
      <w:r w:rsidRPr="002A6D80">
        <w:t>capitalised</w:t>
      </w:r>
      <w:r w:rsidRPr="002A6D80">
        <w:rPr>
          <w:spacing w:val="-5"/>
        </w:rPr>
        <w:t xml:space="preserve"> </w:t>
      </w:r>
      <w:r w:rsidRPr="002A6D80">
        <w:t>software</w:t>
      </w:r>
      <w:r w:rsidRPr="002A6D80">
        <w:rPr>
          <w:spacing w:val="-5"/>
        </w:rPr>
        <w:t xml:space="preserve"> </w:t>
      </w:r>
      <w:r w:rsidRPr="002A6D80">
        <w:t>development</w:t>
      </w:r>
      <w:r w:rsidRPr="002A6D80">
        <w:rPr>
          <w:spacing w:val="-5"/>
        </w:rPr>
        <w:t xml:space="preserve"> </w:t>
      </w:r>
      <w:r w:rsidRPr="002A6D80">
        <w:t>expenditure</w:t>
      </w:r>
      <w:r w:rsidRPr="002A6D80">
        <w:rPr>
          <w:spacing w:val="-5"/>
        </w:rPr>
        <w:t xml:space="preserve"> </w:t>
      </w:r>
      <w:r w:rsidRPr="002A6D80">
        <w:t>for</w:t>
      </w:r>
      <w:r w:rsidRPr="002A6D80">
        <w:rPr>
          <w:spacing w:val="-5"/>
        </w:rPr>
        <w:t xml:space="preserve"> </w:t>
      </w:r>
      <w:r w:rsidRPr="002A6D80">
        <w:t>the</w:t>
      </w:r>
      <w:r w:rsidRPr="002A6D80">
        <w:rPr>
          <w:spacing w:val="-5"/>
        </w:rPr>
        <w:t xml:space="preserve"> </w:t>
      </w:r>
      <w:r w:rsidRPr="002A6D80">
        <w:t>development</w:t>
      </w:r>
      <w:r w:rsidRPr="002A6D80">
        <w:rPr>
          <w:spacing w:val="-5"/>
        </w:rPr>
        <w:t xml:space="preserve"> </w:t>
      </w:r>
      <w:r w:rsidRPr="002A6D80">
        <w:t>of</w:t>
      </w:r>
      <w:r w:rsidRPr="002A6D80">
        <w:rPr>
          <w:spacing w:val="-5"/>
        </w:rPr>
        <w:t xml:space="preserve"> </w:t>
      </w:r>
      <w:r w:rsidRPr="002A6D80">
        <w:t>its</w:t>
      </w:r>
      <w:r w:rsidRPr="002A6D80">
        <w:rPr>
          <w:spacing w:val="-5"/>
        </w:rPr>
        <w:t xml:space="preserve"> </w:t>
      </w:r>
      <w:r w:rsidRPr="002A6D80">
        <w:t>Building</w:t>
      </w:r>
      <w:r w:rsidRPr="002A6D80">
        <w:rPr>
          <w:spacing w:val="-5"/>
        </w:rPr>
        <w:t xml:space="preserve"> </w:t>
      </w:r>
      <w:r w:rsidRPr="002A6D80">
        <w:t>Activity</w:t>
      </w:r>
      <w:r w:rsidRPr="002A6D80">
        <w:rPr>
          <w:spacing w:val="-5"/>
        </w:rPr>
        <w:t xml:space="preserve"> </w:t>
      </w:r>
      <w:r w:rsidRPr="002A6D80">
        <w:t>Management System. The carrying amount of the capitalised software development expenditure is $3.4 million (2021: $3.5 million). Its useful life is 7 years.</w:t>
      </w:r>
    </w:p>
    <w:p w14:paraId="79136D69" w14:textId="0F8143F4" w:rsidR="00C61524" w:rsidRPr="002A6D80" w:rsidRDefault="00C61524" w:rsidP="00512BD0">
      <w:r w:rsidRPr="002A6D80">
        <w:t>4.3</w:t>
      </w:r>
      <w:r w:rsidRPr="002A6D80">
        <w:tab/>
        <w:t>DEPRECIATION AND AMORTISATIONS</w:t>
      </w:r>
    </w:p>
    <w:p w14:paraId="46BB2F2B" w14:textId="3680A012" w:rsidR="00A155C0" w:rsidRPr="002A6D80" w:rsidRDefault="00495480" w:rsidP="00495480">
      <w:pPr>
        <w:jc w:val="right"/>
      </w:pPr>
      <w:r w:rsidRPr="002A6D80">
        <w:rPr>
          <w:w w:val="105"/>
        </w:rPr>
        <w:t>($’000)</w:t>
      </w:r>
    </w:p>
    <w:tbl>
      <w:tblPr>
        <w:tblStyle w:val="TableGrid"/>
        <w:tblW w:w="10207" w:type="dxa"/>
        <w:tblLayout w:type="fixed"/>
        <w:tblLook w:val="01E0" w:firstRow="1" w:lastRow="1" w:firstColumn="1" w:lastColumn="1" w:noHBand="0" w:noVBand="0"/>
      </w:tblPr>
      <w:tblGrid>
        <w:gridCol w:w="4176"/>
        <w:gridCol w:w="2358"/>
        <w:gridCol w:w="2276"/>
        <w:gridCol w:w="1397"/>
      </w:tblGrid>
      <w:tr w:rsidR="009037F7" w:rsidRPr="002A6D80" w14:paraId="73F7C04A" w14:textId="77777777" w:rsidTr="00C61524">
        <w:trPr>
          <w:cnfStyle w:val="100000000000" w:firstRow="1" w:lastRow="0" w:firstColumn="0" w:lastColumn="0" w:oddVBand="0" w:evenVBand="0" w:oddHBand="0" w:evenHBand="0" w:firstRowFirstColumn="0" w:firstRowLastColumn="0" w:lastRowFirstColumn="0" w:lastRowLastColumn="0"/>
          <w:trHeight w:val="330"/>
        </w:trPr>
        <w:tc>
          <w:tcPr>
            <w:tcW w:w="4176" w:type="dxa"/>
          </w:tcPr>
          <w:p w14:paraId="773B932B" w14:textId="77777777" w:rsidR="00B80DD3" w:rsidRPr="002A6D80" w:rsidRDefault="00B80DD3" w:rsidP="00512BD0">
            <w:pPr>
              <w:pStyle w:val="TableParagraph"/>
              <w:spacing w:before="0"/>
              <w:rPr>
                <w:rFonts w:cs="Arial"/>
                <w:sz w:val="18"/>
                <w:szCs w:val="18"/>
              </w:rPr>
            </w:pPr>
          </w:p>
        </w:tc>
        <w:tc>
          <w:tcPr>
            <w:tcW w:w="2358" w:type="dxa"/>
          </w:tcPr>
          <w:p w14:paraId="4389CD36"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Notes</w:t>
            </w:r>
          </w:p>
        </w:tc>
        <w:tc>
          <w:tcPr>
            <w:tcW w:w="2276" w:type="dxa"/>
          </w:tcPr>
          <w:p w14:paraId="18925C5F" w14:textId="77777777" w:rsidR="00B80DD3" w:rsidRPr="002A6D80" w:rsidRDefault="00283A07" w:rsidP="00512BD0">
            <w:pPr>
              <w:pStyle w:val="TableParagraph"/>
              <w:spacing w:before="80"/>
              <w:jc w:val="center"/>
              <w:rPr>
                <w:rFonts w:cs="Arial"/>
                <w:b w:val="0"/>
                <w:sz w:val="18"/>
                <w:szCs w:val="18"/>
              </w:rPr>
            </w:pPr>
            <w:r w:rsidRPr="002A6D80">
              <w:rPr>
                <w:rFonts w:cs="Arial"/>
                <w:spacing w:val="-4"/>
                <w:sz w:val="18"/>
                <w:szCs w:val="18"/>
              </w:rPr>
              <w:t>2022</w:t>
            </w:r>
          </w:p>
        </w:tc>
        <w:tc>
          <w:tcPr>
            <w:tcW w:w="1397" w:type="dxa"/>
          </w:tcPr>
          <w:p w14:paraId="41EE747D"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2021</w:t>
            </w:r>
          </w:p>
        </w:tc>
      </w:tr>
      <w:tr w:rsidR="009037F7" w:rsidRPr="002A6D80" w14:paraId="683C7EC1" w14:textId="77777777" w:rsidTr="00C61524">
        <w:trPr>
          <w:trHeight w:val="340"/>
        </w:trPr>
        <w:tc>
          <w:tcPr>
            <w:tcW w:w="4176" w:type="dxa"/>
          </w:tcPr>
          <w:p w14:paraId="0298D1C5" w14:textId="77777777" w:rsidR="00B80DD3" w:rsidRPr="002A6D80" w:rsidRDefault="00283A07" w:rsidP="00512BD0">
            <w:pPr>
              <w:pStyle w:val="TableParagraph"/>
              <w:spacing w:before="80"/>
              <w:rPr>
                <w:rFonts w:cs="Arial"/>
                <w:sz w:val="18"/>
                <w:szCs w:val="18"/>
              </w:rPr>
            </w:pPr>
            <w:r w:rsidRPr="002A6D80">
              <w:rPr>
                <w:rFonts w:cs="Arial"/>
                <w:spacing w:val="-2"/>
                <w:sz w:val="18"/>
                <w:szCs w:val="18"/>
              </w:rPr>
              <w:t>Buildings</w:t>
            </w:r>
          </w:p>
        </w:tc>
        <w:tc>
          <w:tcPr>
            <w:tcW w:w="2358" w:type="dxa"/>
          </w:tcPr>
          <w:p w14:paraId="3BB421D9" w14:textId="77777777" w:rsidR="00B80DD3" w:rsidRPr="002A6D80" w:rsidRDefault="00283A07" w:rsidP="00512BD0">
            <w:pPr>
              <w:pStyle w:val="TableParagraph"/>
              <w:spacing w:before="80"/>
              <w:jc w:val="right"/>
              <w:rPr>
                <w:rFonts w:cs="Arial"/>
                <w:sz w:val="18"/>
                <w:szCs w:val="18"/>
              </w:rPr>
            </w:pPr>
            <w:r w:rsidRPr="002A6D80">
              <w:rPr>
                <w:rFonts w:cs="Arial"/>
                <w:spacing w:val="-2"/>
                <w:sz w:val="18"/>
                <w:szCs w:val="18"/>
              </w:rPr>
              <w:t>4.1.1</w:t>
            </w:r>
          </w:p>
        </w:tc>
        <w:tc>
          <w:tcPr>
            <w:tcW w:w="2276" w:type="dxa"/>
          </w:tcPr>
          <w:p w14:paraId="08834CEB" w14:textId="77777777" w:rsidR="00B80DD3" w:rsidRPr="002A6D80" w:rsidRDefault="00283A07" w:rsidP="00512BD0">
            <w:pPr>
              <w:pStyle w:val="TableParagraph"/>
              <w:spacing w:before="80"/>
              <w:jc w:val="center"/>
              <w:rPr>
                <w:rFonts w:cs="Arial"/>
                <w:sz w:val="18"/>
                <w:szCs w:val="18"/>
              </w:rPr>
            </w:pPr>
            <w:r w:rsidRPr="002A6D80">
              <w:rPr>
                <w:rFonts w:cs="Arial"/>
                <w:spacing w:val="-2"/>
                <w:sz w:val="18"/>
                <w:szCs w:val="18"/>
              </w:rPr>
              <w:t>1,830</w:t>
            </w:r>
          </w:p>
        </w:tc>
        <w:tc>
          <w:tcPr>
            <w:tcW w:w="1397" w:type="dxa"/>
          </w:tcPr>
          <w:p w14:paraId="302A77A3" w14:textId="77777777" w:rsidR="00B80DD3" w:rsidRPr="002A6D80" w:rsidRDefault="00283A07" w:rsidP="00512BD0">
            <w:pPr>
              <w:pStyle w:val="TableParagraph"/>
              <w:spacing w:before="80"/>
              <w:jc w:val="right"/>
              <w:rPr>
                <w:rFonts w:cs="Arial"/>
                <w:sz w:val="18"/>
                <w:szCs w:val="18"/>
              </w:rPr>
            </w:pPr>
            <w:r w:rsidRPr="002A6D80">
              <w:rPr>
                <w:rFonts w:cs="Arial"/>
                <w:spacing w:val="-2"/>
                <w:sz w:val="18"/>
                <w:szCs w:val="18"/>
              </w:rPr>
              <w:t>2,427</w:t>
            </w:r>
          </w:p>
        </w:tc>
      </w:tr>
      <w:tr w:rsidR="009037F7" w:rsidRPr="002A6D80" w14:paraId="3D198DF9" w14:textId="77777777" w:rsidTr="00C61524">
        <w:trPr>
          <w:trHeight w:val="320"/>
        </w:trPr>
        <w:tc>
          <w:tcPr>
            <w:tcW w:w="4176" w:type="dxa"/>
          </w:tcPr>
          <w:p w14:paraId="73D7AA72" w14:textId="77777777" w:rsidR="00B80DD3" w:rsidRPr="002A6D80" w:rsidRDefault="00283A07" w:rsidP="00512BD0">
            <w:pPr>
              <w:pStyle w:val="TableParagraph"/>
              <w:spacing w:before="59"/>
              <w:rPr>
                <w:rFonts w:cs="Arial"/>
                <w:sz w:val="18"/>
                <w:szCs w:val="18"/>
              </w:rPr>
            </w:pPr>
            <w:r w:rsidRPr="002A6D80">
              <w:rPr>
                <w:rFonts w:cs="Arial"/>
                <w:sz w:val="18"/>
                <w:szCs w:val="18"/>
              </w:rPr>
              <w:t>Plant,</w:t>
            </w:r>
            <w:r w:rsidRPr="002A6D80">
              <w:rPr>
                <w:rFonts w:cs="Arial"/>
                <w:spacing w:val="-1"/>
                <w:sz w:val="18"/>
                <w:szCs w:val="18"/>
              </w:rPr>
              <w:t xml:space="preserve"> </w:t>
            </w:r>
            <w:r w:rsidRPr="002A6D80">
              <w:rPr>
                <w:rFonts w:cs="Arial"/>
                <w:sz w:val="18"/>
                <w:szCs w:val="18"/>
              </w:rPr>
              <w:t xml:space="preserve">equipment and motor </w:t>
            </w:r>
            <w:r w:rsidRPr="002A6D80">
              <w:rPr>
                <w:rFonts w:cs="Arial"/>
                <w:spacing w:val="-2"/>
                <w:sz w:val="18"/>
                <w:szCs w:val="18"/>
              </w:rPr>
              <w:t>vehicles</w:t>
            </w:r>
          </w:p>
        </w:tc>
        <w:tc>
          <w:tcPr>
            <w:tcW w:w="2358" w:type="dxa"/>
          </w:tcPr>
          <w:p w14:paraId="33B2CCAE"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4.1.1</w:t>
            </w:r>
          </w:p>
        </w:tc>
        <w:tc>
          <w:tcPr>
            <w:tcW w:w="2276" w:type="dxa"/>
          </w:tcPr>
          <w:p w14:paraId="6D62ED06" w14:textId="77777777" w:rsidR="00B80DD3" w:rsidRPr="002A6D80" w:rsidRDefault="00283A07" w:rsidP="00512BD0">
            <w:pPr>
              <w:pStyle w:val="TableParagraph"/>
              <w:spacing w:before="59"/>
              <w:jc w:val="center"/>
              <w:rPr>
                <w:rFonts w:cs="Arial"/>
                <w:sz w:val="18"/>
                <w:szCs w:val="18"/>
              </w:rPr>
            </w:pPr>
            <w:r w:rsidRPr="002A6D80">
              <w:rPr>
                <w:rFonts w:cs="Arial"/>
                <w:spacing w:val="-4"/>
                <w:sz w:val="18"/>
                <w:szCs w:val="18"/>
              </w:rPr>
              <w:t>1,189</w:t>
            </w:r>
          </w:p>
        </w:tc>
        <w:tc>
          <w:tcPr>
            <w:tcW w:w="1397" w:type="dxa"/>
          </w:tcPr>
          <w:p w14:paraId="072BF9C4"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1,156</w:t>
            </w:r>
          </w:p>
        </w:tc>
      </w:tr>
      <w:tr w:rsidR="009037F7" w:rsidRPr="002A6D80" w14:paraId="55744D3B" w14:textId="77777777" w:rsidTr="00C61524">
        <w:trPr>
          <w:trHeight w:val="296"/>
        </w:trPr>
        <w:tc>
          <w:tcPr>
            <w:tcW w:w="4176" w:type="dxa"/>
          </w:tcPr>
          <w:p w14:paraId="18686506" w14:textId="77777777" w:rsidR="00B80DD3" w:rsidRPr="002A6D80" w:rsidRDefault="00283A07" w:rsidP="00512BD0">
            <w:pPr>
              <w:pStyle w:val="TableParagraph"/>
              <w:spacing w:before="59"/>
              <w:rPr>
                <w:rFonts w:cs="Arial"/>
                <w:sz w:val="18"/>
                <w:szCs w:val="18"/>
              </w:rPr>
            </w:pPr>
            <w:r w:rsidRPr="002A6D80">
              <w:rPr>
                <w:rFonts w:cs="Arial"/>
                <w:sz w:val="18"/>
                <w:szCs w:val="18"/>
              </w:rPr>
              <w:t>Intangibles</w:t>
            </w:r>
            <w:r w:rsidRPr="002A6D80">
              <w:rPr>
                <w:rFonts w:cs="Arial"/>
                <w:spacing w:val="-3"/>
                <w:sz w:val="18"/>
                <w:szCs w:val="18"/>
              </w:rPr>
              <w:t xml:space="preserve"> </w:t>
            </w:r>
            <w:r w:rsidRPr="002A6D80">
              <w:rPr>
                <w:rFonts w:cs="Arial"/>
                <w:spacing w:val="-2"/>
                <w:sz w:val="18"/>
                <w:szCs w:val="18"/>
              </w:rPr>
              <w:t>(amortisation)</w:t>
            </w:r>
          </w:p>
        </w:tc>
        <w:tc>
          <w:tcPr>
            <w:tcW w:w="2358" w:type="dxa"/>
          </w:tcPr>
          <w:p w14:paraId="77F8494E"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4.2</w:t>
            </w:r>
          </w:p>
        </w:tc>
        <w:tc>
          <w:tcPr>
            <w:tcW w:w="2276" w:type="dxa"/>
          </w:tcPr>
          <w:p w14:paraId="0B212309" w14:textId="77777777" w:rsidR="00B80DD3" w:rsidRPr="002A6D80" w:rsidRDefault="00283A07" w:rsidP="00512BD0">
            <w:pPr>
              <w:pStyle w:val="TableParagraph"/>
              <w:spacing w:before="59"/>
              <w:jc w:val="center"/>
              <w:rPr>
                <w:rFonts w:cs="Arial"/>
                <w:sz w:val="18"/>
                <w:szCs w:val="18"/>
              </w:rPr>
            </w:pPr>
            <w:r w:rsidRPr="002A6D80">
              <w:rPr>
                <w:rFonts w:cs="Arial"/>
                <w:spacing w:val="-2"/>
                <w:sz w:val="18"/>
                <w:szCs w:val="18"/>
              </w:rPr>
              <w:t>2,186</w:t>
            </w:r>
          </w:p>
        </w:tc>
        <w:tc>
          <w:tcPr>
            <w:tcW w:w="1397" w:type="dxa"/>
          </w:tcPr>
          <w:p w14:paraId="1149C0C0"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1,492</w:t>
            </w:r>
          </w:p>
        </w:tc>
      </w:tr>
      <w:tr w:rsidR="009037F7" w:rsidRPr="002A6D80" w14:paraId="760F4FB7" w14:textId="77777777" w:rsidTr="00C61524">
        <w:trPr>
          <w:trHeight w:val="387"/>
        </w:trPr>
        <w:tc>
          <w:tcPr>
            <w:tcW w:w="4176" w:type="dxa"/>
          </w:tcPr>
          <w:p w14:paraId="69C3B536"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2"/>
                <w:sz w:val="18"/>
                <w:szCs w:val="18"/>
              </w:rPr>
              <w:t xml:space="preserve"> </w:t>
            </w:r>
            <w:r w:rsidRPr="002A6D80">
              <w:rPr>
                <w:rFonts w:cs="Arial"/>
                <w:b/>
                <w:sz w:val="18"/>
                <w:szCs w:val="18"/>
              </w:rPr>
              <w:t>depreciation</w:t>
            </w:r>
            <w:r w:rsidRPr="002A6D80">
              <w:rPr>
                <w:rFonts w:cs="Arial"/>
                <w:b/>
                <w:spacing w:val="12"/>
                <w:sz w:val="18"/>
                <w:szCs w:val="18"/>
              </w:rPr>
              <w:t xml:space="preserve"> </w:t>
            </w:r>
            <w:r w:rsidRPr="002A6D80">
              <w:rPr>
                <w:rFonts w:cs="Arial"/>
                <w:b/>
                <w:sz w:val="18"/>
                <w:szCs w:val="18"/>
              </w:rPr>
              <w:t>and</w:t>
            </w:r>
            <w:r w:rsidRPr="002A6D80">
              <w:rPr>
                <w:rFonts w:cs="Arial"/>
                <w:b/>
                <w:spacing w:val="12"/>
                <w:sz w:val="18"/>
                <w:szCs w:val="18"/>
              </w:rPr>
              <w:t xml:space="preserve"> </w:t>
            </w:r>
            <w:r w:rsidRPr="002A6D80">
              <w:rPr>
                <w:rFonts w:cs="Arial"/>
                <w:b/>
                <w:spacing w:val="-2"/>
                <w:sz w:val="18"/>
                <w:szCs w:val="18"/>
              </w:rPr>
              <w:t>amortisation</w:t>
            </w:r>
          </w:p>
        </w:tc>
        <w:tc>
          <w:tcPr>
            <w:tcW w:w="2358" w:type="dxa"/>
          </w:tcPr>
          <w:p w14:paraId="140BBE39" w14:textId="77777777" w:rsidR="00B80DD3" w:rsidRPr="002A6D80" w:rsidRDefault="00B80DD3" w:rsidP="00512BD0">
            <w:pPr>
              <w:pStyle w:val="TableParagraph"/>
              <w:spacing w:before="0"/>
              <w:rPr>
                <w:rFonts w:cs="Arial"/>
                <w:sz w:val="18"/>
                <w:szCs w:val="18"/>
              </w:rPr>
            </w:pPr>
          </w:p>
        </w:tc>
        <w:tc>
          <w:tcPr>
            <w:tcW w:w="2276" w:type="dxa"/>
          </w:tcPr>
          <w:p w14:paraId="218D4FE0" w14:textId="77777777" w:rsidR="00B80DD3" w:rsidRPr="002A6D80" w:rsidRDefault="00283A07" w:rsidP="00512BD0">
            <w:pPr>
              <w:pStyle w:val="TableParagraph"/>
              <w:spacing w:before="117"/>
              <w:jc w:val="center"/>
              <w:rPr>
                <w:rFonts w:cs="Arial"/>
                <w:b/>
                <w:sz w:val="18"/>
                <w:szCs w:val="18"/>
              </w:rPr>
            </w:pPr>
            <w:r w:rsidRPr="002A6D80">
              <w:rPr>
                <w:rFonts w:cs="Arial"/>
                <w:b/>
                <w:spacing w:val="-4"/>
                <w:w w:val="105"/>
                <w:sz w:val="18"/>
                <w:szCs w:val="18"/>
              </w:rPr>
              <w:t>5,205</w:t>
            </w:r>
          </w:p>
        </w:tc>
        <w:tc>
          <w:tcPr>
            <w:tcW w:w="1397" w:type="dxa"/>
          </w:tcPr>
          <w:p w14:paraId="453DFC92"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5,075</w:t>
            </w:r>
          </w:p>
        </w:tc>
      </w:tr>
    </w:tbl>
    <w:p w14:paraId="160D5147" w14:textId="77777777" w:rsidR="00A155C0" w:rsidRPr="002A6D80" w:rsidRDefault="00A155C0" w:rsidP="00512BD0">
      <w:pPr>
        <w:rPr>
          <w:rFonts w:ascii="VIC"/>
        </w:rPr>
      </w:pPr>
    </w:p>
    <w:p w14:paraId="10795DED" w14:textId="77777777" w:rsidR="00B80DD3" w:rsidRPr="002A6D80" w:rsidRDefault="00283A07" w:rsidP="00512BD0">
      <w:r w:rsidRPr="002A6D80">
        <w:t>All</w:t>
      </w:r>
      <w:r w:rsidRPr="002A6D80">
        <w:rPr>
          <w:spacing w:val="-4"/>
        </w:rPr>
        <w:t xml:space="preserve"> </w:t>
      </w:r>
      <w:r w:rsidRPr="002A6D80">
        <w:t>buildings,</w:t>
      </w:r>
      <w:r w:rsidRPr="002A6D80">
        <w:rPr>
          <w:spacing w:val="-4"/>
        </w:rPr>
        <w:t xml:space="preserve"> </w:t>
      </w:r>
      <w:r w:rsidRPr="002A6D80">
        <w:t>plant</w:t>
      </w:r>
      <w:r w:rsidRPr="002A6D80">
        <w:rPr>
          <w:spacing w:val="-4"/>
        </w:rPr>
        <w:t xml:space="preserve"> </w:t>
      </w:r>
      <w:r w:rsidRPr="002A6D80">
        <w:t>and</w:t>
      </w:r>
      <w:r w:rsidRPr="002A6D80">
        <w:rPr>
          <w:spacing w:val="-4"/>
        </w:rPr>
        <w:t xml:space="preserve"> </w:t>
      </w:r>
      <w:r w:rsidRPr="002A6D80">
        <w:t>equipment</w:t>
      </w:r>
      <w:r w:rsidRPr="002A6D80">
        <w:rPr>
          <w:spacing w:val="-4"/>
        </w:rPr>
        <w:t xml:space="preserve"> </w:t>
      </w:r>
      <w:r w:rsidRPr="002A6D80">
        <w:t>and</w:t>
      </w:r>
      <w:r w:rsidRPr="002A6D80">
        <w:rPr>
          <w:spacing w:val="-4"/>
        </w:rPr>
        <w:t xml:space="preserve"> </w:t>
      </w:r>
      <w:r w:rsidRPr="002A6D80">
        <w:t>other</w:t>
      </w:r>
      <w:r w:rsidRPr="002A6D80">
        <w:rPr>
          <w:spacing w:val="-4"/>
        </w:rPr>
        <w:t xml:space="preserve"> </w:t>
      </w:r>
      <w:r w:rsidRPr="002A6D80">
        <w:t>non-financial</w:t>
      </w:r>
      <w:r w:rsidRPr="002A6D80">
        <w:rPr>
          <w:spacing w:val="-4"/>
        </w:rPr>
        <w:t xml:space="preserve"> </w:t>
      </w:r>
      <w:r w:rsidRPr="002A6D80">
        <w:t>physical</w:t>
      </w:r>
      <w:r w:rsidRPr="002A6D80">
        <w:rPr>
          <w:spacing w:val="-4"/>
        </w:rPr>
        <w:t xml:space="preserve"> </w:t>
      </w:r>
      <w:r w:rsidRPr="002A6D80">
        <w:t>assets</w:t>
      </w:r>
      <w:r w:rsidRPr="002A6D80">
        <w:rPr>
          <w:spacing w:val="-4"/>
        </w:rPr>
        <w:t xml:space="preserve"> </w:t>
      </w:r>
      <w:r w:rsidRPr="002A6D80">
        <w:t>other</w:t>
      </w:r>
      <w:r w:rsidRPr="002A6D80">
        <w:rPr>
          <w:spacing w:val="-4"/>
        </w:rPr>
        <w:t xml:space="preserve"> </w:t>
      </w:r>
      <w:r w:rsidRPr="002A6D80">
        <w:t>than</w:t>
      </w:r>
      <w:r w:rsidRPr="002A6D80">
        <w:rPr>
          <w:spacing w:val="-4"/>
        </w:rPr>
        <w:t xml:space="preserve"> </w:t>
      </w:r>
      <w:r w:rsidRPr="002A6D80">
        <w:t>land</w:t>
      </w:r>
      <w:r w:rsidRPr="002A6D80">
        <w:rPr>
          <w:spacing w:val="-4"/>
        </w:rPr>
        <w:t xml:space="preserve"> </w:t>
      </w:r>
      <w:r w:rsidRPr="002A6D80">
        <w:t>that</w:t>
      </w:r>
      <w:r w:rsidRPr="002A6D80">
        <w:rPr>
          <w:spacing w:val="-4"/>
        </w:rPr>
        <w:t xml:space="preserve"> </w:t>
      </w:r>
      <w:r w:rsidRPr="002A6D80">
        <w:t>have</w:t>
      </w:r>
      <w:r w:rsidRPr="002A6D80">
        <w:rPr>
          <w:spacing w:val="-4"/>
        </w:rPr>
        <w:t xml:space="preserve"> </w:t>
      </w:r>
      <w:r w:rsidRPr="002A6D80">
        <w:t>finite</w:t>
      </w:r>
      <w:r w:rsidRPr="002A6D80">
        <w:rPr>
          <w:spacing w:val="-4"/>
        </w:rPr>
        <w:t xml:space="preserve"> </w:t>
      </w:r>
      <w:r w:rsidRPr="002A6D80">
        <w:t>useful lives are depreciated.</w:t>
      </w:r>
    </w:p>
    <w:p w14:paraId="1B14F8EF" w14:textId="77777777" w:rsidR="00B80DD3" w:rsidRPr="002A6D80" w:rsidRDefault="00283A07" w:rsidP="00512BD0">
      <w:r w:rsidRPr="002A6D80">
        <w:t>Depreciation is generally calculated on a straight-line basis at rates that allocate the asset’s value, less any estimated</w:t>
      </w:r>
      <w:r w:rsidRPr="002A6D80">
        <w:rPr>
          <w:spacing w:val="-6"/>
        </w:rPr>
        <w:t xml:space="preserve"> </w:t>
      </w:r>
      <w:r w:rsidRPr="002A6D80">
        <w:t>residual</w:t>
      </w:r>
      <w:r w:rsidRPr="002A6D80">
        <w:rPr>
          <w:spacing w:val="-6"/>
        </w:rPr>
        <w:t xml:space="preserve"> </w:t>
      </w:r>
      <w:r w:rsidRPr="002A6D80">
        <w:t>value,</w:t>
      </w:r>
      <w:r w:rsidRPr="002A6D80">
        <w:rPr>
          <w:spacing w:val="-6"/>
        </w:rPr>
        <w:t xml:space="preserve"> </w:t>
      </w:r>
      <w:r w:rsidRPr="002A6D80">
        <w:t>over</w:t>
      </w:r>
      <w:r w:rsidRPr="002A6D80">
        <w:rPr>
          <w:spacing w:val="-6"/>
        </w:rPr>
        <w:t xml:space="preserve"> </w:t>
      </w:r>
      <w:r w:rsidRPr="002A6D80">
        <w:t>its</w:t>
      </w:r>
      <w:r w:rsidRPr="002A6D80">
        <w:rPr>
          <w:spacing w:val="-6"/>
        </w:rPr>
        <w:t xml:space="preserve"> </w:t>
      </w:r>
      <w:r w:rsidRPr="002A6D80">
        <w:t>estimated</w:t>
      </w:r>
      <w:r w:rsidRPr="002A6D80">
        <w:rPr>
          <w:spacing w:val="-6"/>
        </w:rPr>
        <w:t xml:space="preserve"> </w:t>
      </w:r>
      <w:r w:rsidRPr="002A6D80">
        <w:t>useful</w:t>
      </w:r>
      <w:r w:rsidRPr="002A6D80">
        <w:rPr>
          <w:spacing w:val="-6"/>
        </w:rPr>
        <w:t xml:space="preserve"> </w:t>
      </w:r>
      <w:r w:rsidRPr="002A6D80">
        <w:t>life.</w:t>
      </w:r>
      <w:r w:rsidRPr="002A6D80">
        <w:rPr>
          <w:spacing w:val="-6"/>
        </w:rPr>
        <w:t xml:space="preserve"> </w:t>
      </w:r>
      <w:r w:rsidRPr="002A6D80">
        <w:t>Estimated</w:t>
      </w:r>
      <w:r w:rsidRPr="002A6D80">
        <w:rPr>
          <w:spacing w:val="-6"/>
        </w:rPr>
        <w:t xml:space="preserve"> </w:t>
      </w:r>
      <w:r w:rsidRPr="002A6D80">
        <w:t>useful</w:t>
      </w:r>
      <w:r w:rsidRPr="002A6D80">
        <w:rPr>
          <w:spacing w:val="-6"/>
        </w:rPr>
        <w:t xml:space="preserve"> </w:t>
      </w:r>
      <w:r w:rsidRPr="002A6D80">
        <w:t>lives</w:t>
      </w:r>
      <w:r w:rsidRPr="002A6D80">
        <w:rPr>
          <w:spacing w:val="-6"/>
        </w:rPr>
        <w:t xml:space="preserve"> </w:t>
      </w:r>
      <w:r w:rsidRPr="002A6D80">
        <w:t>for</w:t>
      </w:r>
      <w:r w:rsidRPr="002A6D80">
        <w:rPr>
          <w:spacing w:val="-6"/>
        </w:rPr>
        <w:t xml:space="preserve"> </w:t>
      </w:r>
      <w:r w:rsidRPr="002A6D80">
        <w:t>the</w:t>
      </w:r>
      <w:r w:rsidRPr="002A6D80">
        <w:rPr>
          <w:spacing w:val="-6"/>
        </w:rPr>
        <w:t xml:space="preserve"> </w:t>
      </w:r>
      <w:r w:rsidRPr="002A6D80">
        <w:t>different</w:t>
      </w:r>
      <w:r w:rsidRPr="002A6D80">
        <w:rPr>
          <w:spacing w:val="-6"/>
        </w:rPr>
        <w:t xml:space="preserve"> </w:t>
      </w:r>
      <w:r w:rsidRPr="002A6D80">
        <w:t>asset</w:t>
      </w:r>
      <w:r w:rsidRPr="002A6D80">
        <w:rPr>
          <w:spacing w:val="-6"/>
        </w:rPr>
        <w:t xml:space="preserve"> </w:t>
      </w:r>
      <w:r w:rsidRPr="002A6D80">
        <w:t>classes</w:t>
      </w:r>
      <w:r w:rsidRPr="002A6D80">
        <w:rPr>
          <w:spacing w:val="-6"/>
        </w:rPr>
        <w:t xml:space="preserve"> </w:t>
      </w:r>
      <w:r w:rsidRPr="002A6D80">
        <w:t>for current and prior years are as follows:</w:t>
      </w:r>
    </w:p>
    <w:tbl>
      <w:tblPr>
        <w:tblStyle w:val="TableGrid"/>
        <w:tblW w:w="5000" w:type="pct"/>
        <w:tblLayout w:type="fixed"/>
        <w:tblLook w:val="01E0" w:firstRow="1" w:lastRow="1" w:firstColumn="1" w:lastColumn="1" w:noHBand="0" w:noVBand="0"/>
      </w:tblPr>
      <w:tblGrid>
        <w:gridCol w:w="3712"/>
        <w:gridCol w:w="6034"/>
      </w:tblGrid>
      <w:tr w:rsidR="009037F7" w:rsidRPr="002A6D80" w14:paraId="2F7F1C39" w14:textId="77777777" w:rsidTr="00C61524">
        <w:trPr>
          <w:cnfStyle w:val="100000000000" w:firstRow="1" w:lastRow="0" w:firstColumn="0" w:lastColumn="0" w:oddVBand="0" w:evenVBand="0" w:oddHBand="0" w:evenHBand="0" w:firstRowFirstColumn="0" w:firstRowLastColumn="0" w:lastRowFirstColumn="0" w:lastRowLastColumn="0"/>
          <w:trHeight w:val="360"/>
        </w:trPr>
        <w:tc>
          <w:tcPr>
            <w:tcW w:w="3712" w:type="dxa"/>
          </w:tcPr>
          <w:p w14:paraId="775D5671" w14:textId="77777777" w:rsidR="00B80DD3" w:rsidRPr="002A6D80" w:rsidRDefault="00283A07" w:rsidP="00512BD0">
            <w:pPr>
              <w:pStyle w:val="TableParagraph"/>
              <w:spacing w:before="80" w:line="260" w:lineRule="exact"/>
              <w:rPr>
                <w:rFonts w:cs="Arial"/>
                <w:b w:val="0"/>
                <w:sz w:val="18"/>
                <w:szCs w:val="18"/>
              </w:rPr>
            </w:pPr>
            <w:r w:rsidRPr="002A6D80">
              <w:rPr>
                <w:rFonts w:cs="Arial"/>
                <w:spacing w:val="-4"/>
                <w:sz w:val="18"/>
                <w:szCs w:val="18"/>
              </w:rPr>
              <w:t>Asset</w:t>
            </w:r>
          </w:p>
        </w:tc>
        <w:tc>
          <w:tcPr>
            <w:tcW w:w="6034" w:type="dxa"/>
          </w:tcPr>
          <w:p w14:paraId="52CA21CA" w14:textId="77777777" w:rsidR="00B80DD3" w:rsidRPr="002A6D80" w:rsidRDefault="00283A07" w:rsidP="00512BD0">
            <w:pPr>
              <w:pStyle w:val="TableParagraph"/>
              <w:spacing w:before="80" w:line="260" w:lineRule="exact"/>
              <w:rPr>
                <w:rFonts w:cs="Arial"/>
                <w:b w:val="0"/>
                <w:sz w:val="18"/>
                <w:szCs w:val="18"/>
              </w:rPr>
            </w:pPr>
            <w:r w:rsidRPr="002A6D80">
              <w:rPr>
                <w:rFonts w:cs="Arial"/>
                <w:sz w:val="18"/>
                <w:szCs w:val="18"/>
              </w:rPr>
              <w:t>Useful</w:t>
            </w:r>
            <w:r w:rsidRPr="002A6D80">
              <w:rPr>
                <w:rFonts w:cs="Arial"/>
                <w:spacing w:val="2"/>
                <w:sz w:val="18"/>
                <w:szCs w:val="18"/>
              </w:rPr>
              <w:t xml:space="preserve"> </w:t>
            </w:r>
            <w:r w:rsidRPr="002A6D80">
              <w:rPr>
                <w:rFonts w:cs="Arial"/>
                <w:spacing w:val="-4"/>
                <w:sz w:val="18"/>
                <w:szCs w:val="18"/>
              </w:rPr>
              <w:t>Life</w:t>
            </w:r>
          </w:p>
        </w:tc>
      </w:tr>
      <w:tr w:rsidR="009037F7" w:rsidRPr="002A6D80" w14:paraId="00B050B8" w14:textId="77777777" w:rsidTr="00C61524">
        <w:trPr>
          <w:trHeight w:val="340"/>
        </w:trPr>
        <w:tc>
          <w:tcPr>
            <w:tcW w:w="3712" w:type="dxa"/>
          </w:tcPr>
          <w:p w14:paraId="3A6A8861" w14:textId="77777777" w:rsidR="00B80DD3" w:rsidRPr="002A6D80" w:rsidRDefault="00283A07" w:rsidP="00512BD0">
            <w:pPr>
              <w:pStyle w:val="TableParagraph"/>
              <w:spacing w:before="80"/>
              <w:rPr>
                <w:rFonts w:cs="Arial"/>
                <w:sz w:val="18"/>
                <w:szCs w:val="18"/>
              </w:rPr>
            </w:pPr>
            <w:r w:rsidRPr="002A6D80">
              <w:rPr>
                <w:rFonts w:cs="Arial"/>
                <w:spacing w:val="-2"/>
                <w:sz w:val="18"/>
                <w:szCs w:val="18"/>
              </w:rPr>
              <w:t>Buildings</w:t>
            </w:r>
          </w:p>
        </w:tc>
        <w:tc>
          <w:tcPr>
            <w:tcW w:w="6034" w:type="dxa"/>
          </w:tcPr>
          <w:p w14:paraId="23FECAA1" w14:textId="77777777" w:rsidR="00B80DD3" w:rsidRPr="002A6D80" w:rsidRDefault="00283A07" w:rsidP="00512BD0">
            <w:pPr>
              <w:pStyle w:val="TableParagraph"/>
              <w:spacing w:before="80"/>
              <w:rPr>
                <w:rFonts w:cs="Arial"/>
                <w:sz w:val="18"/>
                <w:szCs w:val="18"/>
              </w:rPr>
            </w:pPr>
            <w:r w:rsidRPr="002A6D80">
              <w:rPr>
                <w:rFonts w:cs="Arial"/>
                <w:sz w:val="18"/>
                <w:szCs w:val="18"/>
              </w:rPr>
              <w:t xml:space="preserve">40 </w:t>
            </w:r>
            <w:r w:rsidRPr="002A6D80">
              <w:rPr>
                <w:rFonts w:cs="Arial"/>
                <w:spacing w:val="-2"/>
                <w:sz w:val="18"/>
                <w:szCs w:val="18"/>
              </w:rPr>
              <w:t>years</w:t>
            </w:r>
          </w:p>
        </w:tc>
      </w:tr>
      <w:tr w:rsidR="009037F7" w:rsidRPr="002A6D80" w14:paraId="2BC82551" w14:textId="77777777" w:rsidTr="00C61524">
        <w:trPr>
          <w:trHeight w:val="320"/>
        </w:trPr>
        <w:tc>
          <w:tcPr>
            <w:tcW w:w="3712" w:type="dxa"/>
          </w:tcPr>
          <w:p w14:paraId="0715483D"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Buildings-right-of-</w:t>
            </w:r>
            <w:r w:rsidRPr="002A6D80">
              <w:rPr>
                <w:rFonts w:cs="Arial"/>
                <w:spacing w:val="-5"/>
                <w:sz w:val="18"/>
                <w:szCs w:val="18"/>
              </w:rPr>
              <w:t>use</w:t>
            </w:r>
          </w:p>
        </w:tc>
        <w:tc>
          <w:tcPr>
            <w:tcW w:w="6034" w:type="dxa"/>
          </w:tcPr>
          <w:p w14:paraId="5680F1C6"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5 </w:t>
            </w:r>
            <w:r w:rsidRPr="002A6D80">
              <w:rPr>
                <w:rFonts w:cs="Arial"/>
                <w:spacing w:val="-2"/>
                <w:sz w:val="18"/>
                <w:szCs w:val="18"/>
              </w:rPr>
              <w:t>years</w:t>
            </w:r>
          </w:p>
        </w:tc>
      </w:tr>
      <w:tr w:rsidR="009037F7" w:rsidRPr="002A6D80" w14:paraId="5B894094" w14:textId="77777777" w:rsidTr="00C61524">
        <w:trPr>
          <w:trHeight w:val="320"/>
        </w:trPr>
        <w:tc>
          <w:tcPr>
            <w:tcW w:w="3712" w:type="dxa"/>
          </w:tcPr>
          <w:p w14:paraId="384C5145" w14:textId="77777777" w:rsidR="00B80DD3" w:rsidRPr="002A6D80" w:rsidRDefault="00283A07" w:rsidP="00512BD0">
            <w:pPr>
              <w:pStyle w:val="TableParagraph"/>
              <w:spacing w:before="59"/>
              <w:rPr>
                <w:rFonts w:cs="Arial"/>
                <w:sz w:val="18"/>
                <w:szCs w:val="18"/>
              </w:rPr>
            </w:pPr>
            <w:r w:rsidRPr="002A6D80">
              <w:rPr>
                <w:rFonts w:cs="Arial"/>
                <w:sz w:val="18"/>
                <w:szCs w:val="18"/>
              </w:rPr>
              <w:t>Motor</w:t>
            </w:r>
            <w:r w:rsidRPr="002A6D80">
              <w:rPr>
                <w:rFonts w:cs="Arial"/>
                <w:spacing w:val="-3"/>
                <w:sz w:val="18"/>
                <w:szCs w:val="18"/>
              </w:rPr>
              <w:t xml:space="preserve"> </w:t>
            </w:r>
            <w:r w:rsidRPr="002A6D80">
              <w:rPr>
                <w:rFonts w:cs="Arial"/>
                <w:sz w:val="18"/>
                <w:szCs w:val="18"/>
              </w:rPr>
              <w:t>vehicles-</w:t>
            </w:r>
            <w:r w:rsidRPr="002A6D80">
              <w:rPr>
                <w:rFonts w:cs="Arial"/>
                <w:spacing w:val="-2"/>
                <w:sz w:val="18"/>
                <w:szCs w:val="18"/>
              </w:rPr>
              <w:t>owned</w:t>
            </w:r>
          </w:p>
        </w:tc>
        <w:tc>
          <w:tcPr>
            <w:tcW w:w="6034" w:type="dxa"/>
          </w:tcPr>
          <w:p w14:paraId="62D68A6C" w14:textId="77777777" w:rsidR="00B80DD3" w:rsidRPr="002A6D80" w:rsidRDefault="00283A07" w:rsidP="00512BD0">
            <w:pPr>
              <w:pStyle w:val="TableParagraph"/>
              <w:spacing w:before="59"/>
              <w:rPr>
                <w:rFonts w:cs="Arial"/>
                <w:sz w:val="18"/>
                <w:szCs w:val="18"/>
              </w:rPr>
            </w:pPr>
            <w:r w:rsidRPr="002A6D80">
              <w:rPr>
                <w:rFonts w:cs="Arial"/>
                <w:sz w:val="18"/>
                <w:szCs w:val="18"/>
              </w:rPr>
              <w:t>3</w:t>
            </w:r>
            <w:r w:rsidRPr="002A6D80">
              <w:rPr>
                <w:rFonts w:cs="Arial"/>
                <w:spacing w:val="-1"/>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5</w:t>
            </w:r>
            <w:r w:rsidRPr="002A6D80">
              <w:rPr>
                <w:rFonts w:cs="Arial"/>
                <w:spacing w:val="-1"/>
                <w:sz w:val="18"/>
                <w:szCs w:val="18"/>
              </w:rPr>
              <w:t xml:space="preserve"> </w:t>
            </w:r>
            <w:r w:rsidRPr="002A6D80">
              <w:rPr>
                <w:rFonts w:cs="Arial"/>
                <w:spacing w:val="-4"/>
                <w:sz w:val="18"/>
                <w:szCs w:val="18"/>
              </w:rPr>
              <w:t>years</w:t>
            </w:r>
          </w:p>
        </w:tc>
      </w:tr>
      <w:tr w:rsidR="009037F7" w:rsidRPr="002A6D80" w14:paraId="60B8D52A" w14:textId="77777777" w:rsidTr="00C61524">
        <w:trPr>
          <w:trHeight w:val="320"/>
        </w:trPr>
        <w:tc>
          <w:tcPr>
            <w:tcW w:w="3712" w:type="dxa"/>
          </w:tcPr>
          <w:p w14:paraId="3B7F4475" w14:textId="77777777" w:rsidR="00B80DD3" w:rsidRPr="002A6D80" w:rsidRDefault="00283A07" w:rsidP="00512BD0">
            <w:pPr>
              <w:pStyle w:val="TableParagraph"/>
              <w:spacing w:before="59"/>
              <w:rPr>
                <w:rFonts w:cs="Arial"/>
                <w:sz w:val="18"/>
                <w:szCs w:val="18"/>
              </w:rPr>
            </w:pPr>
            <w:r w:rsidRPr="002A6D80">
              <w:rPr>
                <w:rFonts w:cs="Arial"/>
                <w:sz w:val="18"/>
                <w:szCs w:val="18"/>
              </w:rPr>
              <w:t>Motor</w:t>
            </w:r>
            <w:r w:rsidRPr="002A6D80">
              <w:rPr>
                <w:rFonts w:cs="Arial"/>
                <w:spacing w:val="-10"/>
                <w:sz w:val="18"/>
                <w:szCs w:val="18"/>
              </w:rPr>
              <w:t xml:space="preserve"> </w:t>
            </w:r>
            <w:r w:rsidRPr="002A6D80">
              <w:rPr>
                <w:rFonts w:cs="Arial"/>
                <w:sz w:val="18"/>
                <w:szCs w:val="18"/>
              </w:rPr>
              <w:t>vehicles-right-of-</w:t>
            </w:r>
            <w:r w:rsidRPr="002A6D80">
              <w:rPr>
                <w:rFonts w:cs="Arial"/>
                <w:spacing w:val="-5"/>
                <w:sz w:val="18"/>
                <w:szCs w:val="18"/>
              </w:rPr>
              <w:t>use</w:t>
            </w:r>
          </w:p>
        </w:tc>
        <w:tc>
          <w:tcPr>
            <w:tcW w:w="6034" w:type="dxa"/>
          </w:tcPr>
          <w:p w14:paraId="1C721C6A"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3 </w:t>
            </w:r>
            <w:r w:rsidRPr="002A6D80">
              <w:rPr>
                <w:rFonts w:cs="Arial"/>
                <w:spacing w:val="-2"/>
                <w:sz w:val="18"/>
                <w:szCs w:val="18"/>
              </w:rPr>
              <w:t>years</w:t>
            </w:r>
          </w:p>
        </w:tc>
      </w:tr>
      <w:tr w:rsidR="009037F7" w:rsidRPr="002A6D80" w14:paraId="105A196F" w14:textId="77777777" w:rsidTr="00C61524">
        <w:trPr>
          <w:trHeight w:val="320"/>
        </w:trPr>
        <w:tc>
          <w:tcPr>
            <w:tcW w:w="3712" w:type="dxa"/>
          </w:tcPr>
          <w:p w14:paraId="2DD6911D" w14:textId="77777777" w:rsidR="00B80DD3" w:rsidRPr="002A6D80" w:rsidRDefault="00283A07" w:rsidP="00512BD0">
            <w:pPr>
              <w:pStyle w:val="TableParagraph"/>
              <w:spacing w:before="59"/>
              <w:rPr>
                <w:rFonts w:cs="Arial"/>
                <w:sz w:val="18"/>
                <w:szCs w:val="18"/>
              </w:rPr>
            </w:pPr>
            <w:r w:rsidRPr="002A6D80">
              <w:rPr>
                <w:rFonts w:cs="Arial"/>
                <w:sz w:val="18"/>
                <w:szCs w:val="18"/>
              </w:rPr>
              <w:t>IT</w:t>
            </w:r>
            <w:r w:rsidRPr="002A6D80">
              <w:rPr>
                <w:rFonts w:cs="Arial"/>
                <w:spacing w:val="-2"/>
                <w:sz w:val="18"/>
                <w:szCs w:val="18"/>
              </w:rPr>
              <w:t xml:space="preserve"> equipment</w:t>
            </w:r>
          </w:p>
        </w:tc>
        <w:tc>
          <w:tcPr>
            <w:tcW w:w="6034" w:type="dxa"/>
          </w:tcPr>
          <w:p w14:paraId="1B89CBBF"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3 </w:t>
            </w:r>
            <w:r w:rsidRPr="002A6D80">
              <w:rPr>
                <w:rFonts w:cs="Arial"/>
                <w:spacing w:val="-2"/>
                <w:sz w:val="18"/>
                <w:szCs w:val="18"/>
              </w:rPr>
              <w:t>years</w:t>
            </w:r>
          </w:p>
        </w:tc>
      </w:tr>
      <w:tr w:rsidR="009037F7" w:rsidRPr="002A6D80" w14:paraId="6826E18B" w14:textId="77777777" w:rsidTr="00C61524">
        <w:trPr>
          <w:trHeight w:val="320"/>
        </w:trPr>
        <w:tc>
          <w:tcPr>
            <w:tcW w:w="3712" w:type="dxa"/>
          </w:tcPr>
          <w:p w14:paraId="6B8E6FE5" w14:textId="77777777" w:rsidR="00B80DD3" w:rsidRPr="002A6D80" w:rsidRDefault="00283A07" w:rsidP="00512BD0">
            <w:pPr>
              <w:pStyle w:val="TableParagraph"/>
              <w:spacing w:before="59"/>
              <w:rPr>
                <w:rFonts w:cs="Arial"/>
                <w:sz w:val="18"/>
                <w:szCs w:val="18"/>
              </w:rPr>
            </w:pPr>
            <w:r w:rsidRPr="002A6D80">
              <w:rPr>
                <w:rFonts w:cs="Arial"/>
                <w:sz w:val="18"/>
                <w:szCs w:val="18"/>
              </w:rPr>
              <w:t>Office</w:t>
            </w:r>
            <w:r w:rsidRPr="002A6D80">
              <w:rPr>
                <w:rFonts w:cs="Arial"/>
                <w:spacing w:val="-3"/>
                <w:sz w:val="18"/>
                <w:szCs w:val="18"/>
              </w:rPr>
              <w:t xml:space="preserve"> </w:t>
            </w:r>
            <w:r w:rsidRPr="002A6D80">
              <w:rPr>
                <w:rFonts w:cs="Arial"/>
                <w:sz w:val="18"/>
                <w:szCs w:val="18"/>
              </w:rPr>
              <w:t>machines</w:t>
            </w:r>
            <w:r w:rsidRPr="002A6D80">
              <w:rPr>
                <w:rFonts w:cs="Arial"/>
                <w:spacing w:val="-2"/>
                <w:sz w:val="18"/>
                <w:szCs w:val="18"/>
              </w:rPr>
              <w:t xml:space="preserve"> </w:t>
            </w:r>
            <w:r w:rsidRPr="002A6D80">
              <w:rPr>
                <w:rFonts w:cs="Arial"/>
                <w:sz w:val="18"/>
                <w:szCs w:val="18"/>
              </w:rPr>
              <w:t>and</w:t>
            </w:r>
            <w:r w:rsidRPr="002A6D80">
              <w:rPr>
                <w:rFonts w:cs="Arial"/>
                <w:spacing w:val="-2"/>
                <w:sz w:val="18"/>
                <w:szCs w:val="18"/>
              </w:rPr>
              <w:t xml:space="preserve"> equipment</w:t>
            </w:r>
          </w:p>
        </w:tc>
        <w:tc>
          <w:tcPr>
            <w:tcW w:w="6034" w:type="dxa"/>
          </w:tcPr>
          <w:p w14:paraId="52678359"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10 </w:t>
            </w:r>
            <w:r w:rsidRPr="002A6D80">
              <w:rPr>
                <w:rFonts w:cs="Arial"/>
                <w:spacing w:val="-2"/>
                <w:sz w:val="18"/>
                <w:szCs w:val="18"/>
              </w:rPr>
              <w:t>years</w:t>
            </w:r>
          </w:p>
        </w:tc>
      </w:tr>
      <w:tr w:rsidR="009037F7" w:rsidRPr="002A6D80" w14:paraId="6CBBC6D5" w14:textId="77777777" w:rsidTr="00C61524">
        <w:trPr>
          <w:trHeight w:val="250"/>
        </w:trPr>
        <w:tc>
          <w:tcPr>
            <w:tcW w:w="3712" w:type="dxa"/>
          </w:tcPr>
          <w:p w14:paraId="36A78722" w14:textId="77777777" w:rsidR="00B80DD3" w:rsidRPr="002A6D80" w:rsidRDefault="00283A07" w:rsidP="00512BD0">
            <w:pPr>
              <w:pStyle w:val="TableParagraph"/>
              <w:spacing w:before="59" w:line="171" w:lineRule="exact"/>
              <w:rPr>
                <w:rFonts w:cs="Arial"/>
                <w:sz w:val="18"/>
                <w:szCs w:val="18"/>
              </w:rPr>
            </w:pPr>
            <w:r w:rsidRPr="002A6D80">
              <w:rPr>
                <w:rFonts w:cs="Arial"/>
                <w:sz w:val="18"/>
                <w:szCs w:val="18"/>
              </w:rPr>
              <w:t>Software</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pacing w:val="-2"/>
                <w:sz w:val="18"/>
                <w:szCs w:val="18"/>
              </w:rPr>
              <w:t>intangibles</w:t>
            </w:r>
          </w:p>
        </w:tc>
        <w:tc>
          <w:tcPr>
            <w:tcW w:w="6034" w:type="dxa"/>
          </w:tcPr>
          <w:p w14:paraId="53F803EF" w14:textId="77777777" w:rsidR="00B80DD3" w:rsidRPr="002A6D80" w:rsidRDefault="00283A07" w:rsidP="00512BD0">
            <w:pPr>
              <w:pStyle w:val="TableParagraph"/>
              <w:spacing w:before="59" w:line="171" w:lineRule="exact"/>
              <w:rPr>
                <w:rFonts w:cs="Arial"/>
                <w:sz w:val="18"/>
                <w:szCs w:val="18"/>
              </w:rPr>
            </w:pPr>
            <w:r w:rsidRPr="002A6D80">
              <w:rPr>
                <w:rFonts w:cs="Arial"/>
                <w:sz w:val="18"/>
                <w:szCs w:val="18"/>
              </w:rPr>
              <w:t>3</w:t>
            </w:r>
            <w:r w:rsidRPr="002A6D80">
              <w:rPr>
                <w:rFonts w:cs="Arial"/>
                <w:spacing w:val="-1"/>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7</w:t>
            </w:r>
            <w:r w:rsidRPr="002A6D80">
              <w:rPr>
                <w:rFonts w:cs="Arial"/>
                <w:spacing w:val="-1"/>
                <w:sz w:val="18"/>
                <w:szCs w:val="18"/>
              </w:rPr>
              <w:t xml:space="preserve"> </w:t>
            </w:r>
            <w:r w:rsidRPr="002A6D80">
              <w:rPr>
                <w:rFonts w:cs="Arial"/>
                <w:spacing w:val="-4"/>
                <w:sz w:val="18"/>
                <w:szCs w:val="18"/>
              </w:rPr>
              <w:t>years</w:t>
            </w:r>
          </w:p>
        </w:tc>
      </w:tr>
    </w:tbl>
    <w:p w14:paraId="17F3BD4E" w14:textId="77777777" w:rsidR="00A155C0" w:rsidRPr="002A6D80" w:rsidRDefault="00A155C0" w:rsidP="00512BD0"/>
    <w:p w14:paraId="1FD751DC" w14:textId="77777777" w:rsidR="00B80DD3" w:rsidRPr="002A6D80" w:rsidRDefault="00283A07" w:rsidP="00512BD0">
      <w:r w:rsidRPr="002A6D80">
        <w:lastRenderedPageBreak/>
        <w:t>The</w:t>
      </w:r>
      <w:r w:rsidRPr="002A6D80">
        <w:rPr>
          <w:spacing w:val="-4"/>
        </w:rPr>
        <w:t xml:space="preserve"> </w:t>
      </w:r>
      <w:r w:rsidRPr="002A6D80">
        <w:t>estimated</w:t>
      </w:r>
      <w:r w:rsidRPr="002A6D80">
        <w:rPr>
          <w:spacing w:val="-4"/>
        </w:rPr>
        <w:t xml:space="preserve"> </w:t>
      </w:r>
      <w:r w:rsidRPr="002A6D80">
        <w:t>useful</w:t>
      </w:r>
      <w:r w:rsidRPr="002A6D80">
        <w:rPr>
          <w:spacing w:val="-4"/>
        </w:rPr>
        <w:t xml:space="preserve"> </w:t>
      </w:r>
      <w:r w:rsidRPr="002A6D80">
        <w:t>lives,</w:t>
      </w:r>
      <w:r w:rsidRPr="002A6D80">
        <w:rPr>
          <w:spacing w:val="-4"/>
        </w:rPr>
        <w:t xml:space="preserve"> </w:t>
      </w:r>
      <w:r w:rsidRPr="002A6D80">
        <w:t>residual</w:t>
      </w:r>
      <w:r w:rsidRPr="002A6D80">
        <w:rPr>
          <w:spacing w:val="-4"/>
        </w:rPr>
        <w:t xml:space="preserve"> </w:t>
      </w:r>
      <w:r w:rsidRPr="002A6D80">
        <w:t>values</w:t>
      </w:r>
      <w:r w:rsidRPr="002A6D80">
        <w:rPr>
          <w:spacing w:val="-4"/>
        </w:rPr>
        <w:t xml:space="preserve"> </w:t>
      </w:r>
      <w:r w:rsidRPr="002A6D80">
        <w:t>and</w:t>
      </w:r>
      <w:r w:rsidRPr="002A6D80">
        <w:rPr>
          <w:spacing w:val="-4"/>
        </w:rPr>
        <w:t xml:space="preserve"> </w:t>
      </w:r>
      <w:r w:rsidRPr="002A6D80">
        <w:t>depreciation</w:t>
      </w:r>
      <w:r w:rsidRPr="002A6D80">
        <w:rPr>
          <w:spacing w:val="-4"/>
        </w:rPr>
        <w:t xml:space="preserve"> </w:t>
      </w:r>
      <w:r w:rsidRPr="002A6D80">
        <w:t>method</w:t>
      </w:r>
      <w:r w:rsidRPr="002A6D80">
        <w:rPr>
          <w:spacing w:val="-4"/>
        </w:rPr>
        <w:t xml:space="preserve"> </w:t>
      </w:r>
      <w:r w:rsidRPr="002A6D80">
        <w:t>are</w:t>
      </w:r>
      <w:r w:rsidRPr="002A6D80">
        <w:rPr>
          <w:spacing w:val="-4"/>
        </w:rPr>
        <w:t xml:space="preserve"> </w:t>
      </w:r>
      <w:r w:rsidRPr="002A6D80">
        <w:t>reviewed</w:t>
      </w:r>
      <w:r w:rsidRPr="002A6D80">
        <w:rPr>
          <w:spacing w:val="-4"/>
        </w:rPr>
        <w:t xml:space="preserve"> </w:t>
      </w:r>
      <w:r w:rsidRPr="002A6D80">
        <w:t>at</w:t>
      </w:r>
      <w:r w:rsidRPr="002A6D80">
        <w:rPr>
          <w:spacing w:val="-4"/>
        </w:rPr>
        <w:t xml:space="preserve"> </w:t>
      </w:r>
      <w:r w:rsidRPr="002A6D80">
        <w:t>the</w:t>
      </w:r>
      <w:r w:rsidRPr="002A6D80">
        <w:rPr>
          <w:spacing w:val="-4"/>
        </w:rPr>
        <w:t xml:space="preserve"> </w:t>
      </w:r>
      <w:r w:rsidRPr="002A6D80">
        <w:t>end</w:t>
      </w:r>
      <w:r w:rsidRPr="002A6D80">
        <w:rPr>
          <w:spacing w:val="-4"/>
        </w:rPr>
        <w:t xml:space="preserve"> </w:t>
      </w:r>
      <w:r w:rsidRPr="002A6D80">
        <w:t>of</w:t>
      </w:r>
      <w:r w:rsidRPr="002A6D80">
        <w:rPr>
          <w:spacing w:val="-4"/>
        </w:rPr>
        <w:t xml:space="preserve"> </w:t>
      </w:r>
      <w:r w:rsidRPr="002A6D80">
        <w:t>each</w:t>
      </w:r>
      <w:r w:rsidRPr="002A6D80">
        <w:rPr>
          <w:spacing w:val="-4"/>
        </w:rPr>
        <w:t xml:space="preserve"> </w:t>
      </w:r>
      <w:r w:rsidRPr="002A6D80">
        <w:t>annual reporting period, and adjustments made where appropriate.</w:t>
      </w:r>
    </w:p>
    <w:p w14:paraId="226C26B6" w14:textId="77777777" w:rsidR="00B80DD3" w:rsidRPr="002A6D80" w:rsidRDefault="00283A07" w:rsidP="00512BD0">
      <w:r w:rsidRPr="002A6D80">
        <w:t>Right-of-use</w:t>
      </w:r>
      <w:r w:rsidRPr="002A6D80">
        <w:rPr>
          <w:spacing w:val="-5"/>
        </w:rPr>
        <w:t xml:space="preserve"> </w:t>
      </w:r>
      <w:r w:rsidRPr="002A6D80">
        <w:t>assets</w:t>
      </w:r>
      <w:r w:rsidRPr="002A6D80">
        <w:rPr>
          <w:spacing w:val="-5"/>
        </w:rPr>
        <w:t xml:space="preserve"> </w:t>
      </w:r>
      <w:r w:rsidRPr="002A6D80">
        <w:t>and</w:t>
      </w:r>
      <w:r w:rsidRPr="002A6D80">
        <w:rPr>
          <w:spacing w:val="-5"/>
        </w:rPr>
        <w:t xml:space="preserve"> </w:t>
      </w:r>
      <w:r w:rsidRPr="002A6D80">
        <w:t>Leasehold</w:t>
      </w:r>
      <w:r w:rsidRPr="002A6D80">
        <w:rPr>
          <w:spacing w:val="-5"/>
        </w:rPr>
        <w:t xml:space="preserve"> </w:t>
      </w:r>
      <w:r w:rsidRPr="002A6D80">
        <w:t>improvements</w:t>
      </w:r>
      <w:r w:rsidRPr="002A6D80">
        <w:rPr>
          <w:spacing w:val="-5"/>
        </w:rPr>
        <w:t xml:space="preserve"> </w:t>
      </w:r>
      <w:r w:rsidRPr="002A6D80">
        <w:t>are</w:t>
      </w:r>
      <w:r w:rsidRPr="002A6D80">
        <w:rPr>
          <w:spacing w:val="-5"/>
        </w:rPr>
        <w:t xml:space="preserve"> </w:t>
      </w:r>
      <w:r w:rsidRPr="002A6D80">
        <w:t>depreciated</w:t>
      </w:r>
      <w:r w:rsidRPr="002A6D80">
        <w:rPr>
          <w:spacing w:val="-5"/>
        </w:rPr>
        <w:t xml:space="preserve"> </w:t>
      </w:r>
      <w:r w:rsidRPr="002A6D80">
        <w:t>over</w:t>
      </w:r>
      <w:r w:rsidRPr="002A6D80">
        <w:rPr>
          <w:spacing w:val="-5"/>
        </w:rPr>
        <w:t xml:space="preserve"> </w:t>
      </w:r>
      <w:r w:rsidRPr="002A6D80">
        <w:t>the</w:t>
      </w:r>
      <w:r w:rsidRPr="002A6D80">
        <w:rPr>
          <w:spacing w:val="-5"/>
        </w:rPr>
        <w:t xml:space="preserve"> </w:t>
      </w:r>
      <w:r w:rsidRPr="002A6D80">
        <w:t>shorter</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lease</w:t>
      </w:r>
      <w:r w:rsidRPr="002A6D80">
        <w:rPr>
          <w:spacing w:val="-5"/>
        </w:rPr>
        <w:t xml:space="preserve"> </w:t>
      </w:r>
      <w:r w:rsidRPr="002A6D80">
        <w:t>term</w:t>
      </w:r>
      <w:r w:rsidRPr="002A6D80">
        <w:rPr>
          <w:spacing w:val="-5"/>
        </w:rPr>
        <w:t xml:space="preserve"> </w:t>
      </w:r>
      <w:r w:rsidRPr="002A6D80">
        <w:t>and</w:t>
      </w:r>
      <w:r w:rsidRPr="002A6D80">
        <w:rPr>
          <w:spacing w:val="-5"/>
        </w:rPr>
        <w:t xml:space="preserve"> </w:t>
      </w:r>
      <w:r w:rsidRPr="002A6D80">
        <w:t>their</w:t>
      </w:r>
      <w:r w:rsidRPr="002A6D80">
        <w:rPr>
          <w:spacing w:val="-5"/>
        </w:rPr>
        <w:t xml:space="preserve"> </w:t>
      </w:r>
      <w:r w:rsidRPr="002A6D80">
        <w:t>useful lives.</w:t>
      </w:r>
      <w:r w:rsidRPr="002A6D80">
        <w:rPr>
          <w:spacing w:val="-3"/>
        </w:rPr>
        <w:t xml:space="preserve"> </w:t>
      </w:r>
      <w:r w:rsidRPr="002A6D80">
        <w:t>Where</w:t>
      </w:r>
      <w:r w:rsidRPr="002A6D80">
        <w:rPr>
          <w:spacing w:val="-3"/>
        </w:rPr>
        <w:t xml:space="preserve"> </w:t>
      </w:r>
      <w:r w:rsidRPr="002A6D80">
        <w:t>VBA</w:t>
      </w:r>
      <w:r w:rsidRPr="002A6D80">
        <w:rPr>
          <w:spacing w:val="-3"/>
        </w:rPr>
        <w:t xml:space="preserve"> </w:t>
      </w:r>
      <w:r w:rsidRPr="002A6D80">
        <w:t>obtains</w:t>
      </w:r>
      <w:r w:rsidRPr="002A6D80">
        <w:rPr>
          <w:spacing w:val="-3"/>
        </w:rPr>
        <w:t xml:space="preserve"> </w:t>
      </w:r>
      <w:r w:rsidRPr="002A6D80">
        <w:t>ownership</w:t>
      </w:r>
      <w:r w:rsidRPr="002A6D80">
        <w:rPr>
          <w:spacing w:val="-3"/>
        </w:rPr>
        <w:t xml:space="preserve"> </w:t>
      </w:r>
      <w:r w:rsidRPr="002A6D80">
        <w:t>of</w:t>
      </w:r>
      <w:r w:rsidRPr="002A6D80">
        <w:rPr>
          <w:spacing w:val="-3"/>
        </w:rPr>
        <w:t xml:space="preserve"> </w:t>
      </w:r>
      <w:r w:rsidRPr="002A6D80">
        <w:t>the</w:t>
      </w:r>
      <w:r w:rsidRPr="002A6D80">
        <w:rPr>
          <w:spacing w:val="-3"/>
        </w:rPr>
        <w:t xml:space="preserve"> </w:t>
      </w:r>
      <w:r w:rsidRPr="002A6D80">
        <w:t>underlying</w:t>
      </w:r>
      <w:r w:rsidRPr="002A6D80">
        <w:rPr>
          <w:spacing w:val="-3"/>
        </w:rPr>
        <w:t xml:space="preserve"> </w:t>
      </w:r>
      <w:r w:rsidRPr="002A6D80">
        <w:t>leased</w:t>
      </w:r>
      <w:r w:rsidRPr="002A6D80">
        <w:rPr>
          <w:spacing w:val="-3"/>
        </w:rPr>
        <w:t xml:space="preserve"> </w:t>
      </w:r>
      <w:r w:rsidRPr="002A6D80">
        <w:t>asset</w:t>
      </w:r>
      <w:r w:rsidRPr="002A6D80">
        <w:rPr>
          <w:spacing w:val="-3"/>
        </w:rPr>
        <w:t xml:space="preserve"> </w:t>
      </w:r>
      <w:r w:rsidRPr="002A6D80">
        <w:t>or</w:t>
      </w:r>
      <w:r w:rsidRPr="002A6D80">
        <w:rPr>
          <w:spacing w:val="-3"/>
        </w:rPr>
        <w:t xml:space="preserve"> </w:t>
      </w:r>
      <w:r w:rsidRPr="002A6D80">
        <w:t>if</w:t>
      </w:r>
      <w:r w:rsidRPr="002A6D80">
        <w:rPr>
          <w:spacing w:val="-3"/>
        </w:rPr>
        <w:t xml:space="preserve"> </w:t>
      </w:r>
      <w:r w:rsidRPr="002A6D80">
        <w:t>the</w:t>
      </w:r>
      <w:r w:rsidRPr="002A6D80">
        <w:rPr>
          <w:spacing w:val="-3"/>
        </w:rPr>
        <w:t xml:space="preserve"> </w:t>
      </w:r>
      <w:r w:rsidRPr="002A6D80">
        <w:t>cost</w:t>
      </w:r>
      <w:r w:rsidRPr="002A6D80">
        <w:rPr>
          <w:spacing w:val="-3"/>
        </w:rPr>
        <w:t xml:space="preserve"> </w:t>
      </w:r>
      <w:r w:rsidRPr="002A6D80">
        <w:t>of</w:t>
      </w:r>
      <w:r w:rsidRPr="002A6D80">
        <w:rPr>
          <w:spacing w:val="-3"/>
        </w:rPr>
        <w:t xml:space="preserve"> </w:t>
      </w:r>
      <w:r w:rsidRPr="002A6D80">
        <w:t>the</w:t>
      </w:r>
      <w:r w:rsidRPr="002A6D80">
        <w:rPr>
          <w:spacing w:val="-3"/>
        </w:rPr>
        <w:t xml:space="preserve"> </w:t>
      </w:r>
      <w:r w:rsidRPr="002A6D80">
        <w:t>right-of-use</w:t>
      </w:r>
      <w:r w:rsidRPr="002A6D80">
        <w:rPr>
          <w:spacing w:val="-3"/>
        </w:rPr>
        <w:t xml:space="preserve"> </w:t>
      </w:r>
      <w:r w:rsidRPr="002A6D80">
        <w:t>asset</w:t>
      </w:r>
      <w:r w:rsidRPr="002A6D80">
        <w:rPr>
          <w:spacing w:val="-3"/>
        </w:rPr>
        <w:t xml:space="preserve"> </w:t>
      </w:r>
      <w:r w:rsidRPr="002A6D80">
        <w:t>reflects</w:t>
      </w:r>
      <w:r w:rsidRPr="002A6D80">
        <w:rPr>
          <w:spacing w:val="-3"/>
        </w:rPr>
        <w:t xml:space="preserve"> </w:t>
      </w:r>
      <w:r w:rsidRPr="002A6D80">
        <w:t>that the entity will exercise a purchase option, the entity depreciates the right-of-use asset over its useful life.</w:t>
      </w:r>
    </w:p>
    <w:p w14:paraId="2A15DA07" w14:textId="77777777" w:rsidR="00B80DD3" w:rsidRPr="002A6D80" w:rsidRDefault="00283A07" w:rsidP="00512BD0">
      <w:r w:rsidRPr="002A6D80">
        <w:rPr>
          <w:rFonts w:cs="Arial"/>
          <w:b/>
        </w:rPr>
        <w:t>Indefinite life assets:</w:t>
      </w:r>
      <w:r w:rsidRPr="002A6D80">
        <w:rPr>
          <w:b/>
        </w:rPr>
        <w:t xml:space="preserve"> </w:t>
      </w:r>
      <w:r w:rsidRPr="002A6D80">
        <w:t>Land that is considered to have an indefinite life is not depreciated. Depreciation is not recognised</w:t>
      </w:r>
      <w:r w:rsidRPr="002A6D80">
        <w:rPr>
          <w:spacing w:val="-4"/>
        </w:rPr>
        <w:t xml:space="preserve"> </w:t>
      </w:r>
      <w:r w:rsidRPr="002A6D80">
        <w:t>in</w:t>
      </w:r>
      <w:r w:rsidRPr="002A6D80">
        <w:rPr>
          <w:spacing w:val="-4"/>
        </w:rPr>
        <w:t xml:space="preserve"> </w:t>
      </w:r>
      <w:r w:rsidRPr="002A6D80">
        <w:t>respect</w:t>
      </w:r>
      <w:r w:rsidRPr="002A6D80">
        <w:rPr>
          <w:spacing w:val="-4"/>
        </w:rPr>
        <w:t xml:space="preserve"> </w:t>
      </w:r>
      <w:r w:rsidRPr="002A6D80">
        <w:t>of</w:t>
      </w:r>
      <w:r w:rsidRPr="002A6D80">
        <w:rPr>
          <w:spacing w:val="-4"/>
        </w:rPr>
        <w:t xml:space="preserve"> </w:t>
      </w:r>
      <w:r w:rsidRPr="002A6D80">
        <w:t>these</w:t>
      </w:r>
      <w:r w:rsidRPr="002A6D80">
        <w:rPr>
          <w:spacing w:val="-4"/>
        </w:rPr>
        <w:t xml:space="preserve"> </w:t>
      </w:r>
      <w:r w:rsidRPr="002A6D80">
        <w:t>assets</w:t>
      </w:r>
      <w:r w:rsidRPr="002A6D80">
        <w:rPr>
          <w:spacing w:val="-4"/>
        </w:rPr>
        <w:t xml:space="preserve"> </w:t>
      </w:r>
      <w:r w:rsidRPr="002A6D80">
        <w:t>because</w:t>
      </w:r>
      <w:r w:rsidRPr="002A6D80">
        <w:rPr>
          <w:spacing w:val="-4"/>
        </w:rPr>
        <w:t xml:space="preserve"> </w:t>
      </w:r>
      <w:r w:rsidRPr="002A6D80">
        <w:t>their</w:t>
      </w:r>
      <w:r w:rsidRPr="002A6D80">
        <w:rPr>
          <w:spacing w:val="-4"/>
        </w:rPr>
        <w:t xml:space="preserve"> </w:t>
      </w:r>
      <w:r w:rsidRPr="002A6D80">
        <w:t>service</w:t>
      </w:r>
      <w:r w:rsidRPr="002A6D80">
        <w:rPr>
          <w:spacing w:val="-4"/>
        </w:rPr>
        <w:t xml:space="preserve"> </w:t>
      </w:r>
      <w:r w:rsidRPr="002A6D80">
        <w:t>potential</w:t>
      </w:r>
      <w:r w:rsidRPr="002A6D80">
        <w:rPr>
          <w:spacing w:val="-4"/>
        </w:rPr>
        <w:t xml:space="preserve"> </w:t>
      </w:r>
      <w:r w:rsidRPr="002A6D80">
        <w:t>has</w:t>
      </w:r>
      <w:r w:rsidRPr="002A6D80">
        <w:rPr>
          <w:spacing w:val="-4"/>
        </w:rPr>
        <w:t xml:space="preserve"> </w:t>
      </w:r>
      <w:r w:rsidRPr="002A6D80">
        <w:t>not,</w:t>
      </w:r>
      <w:r w:rsidRPr="002A6D80">
        <w:rPr>
          <w:spacing w:val="-4"/>
        </w:rPr>
        <w:t xml:space="preserve"> </w:t>
      </w:r>
      <w:r w:rsidRPr="002A6D80">
        <w:t>in</w:t>
      </w:r>
      <w:r w:rsidRPr="002A6D80">
        <w:rPr>
          <w:spacing w:val="-4"/>
        </w:rPr>
        <w:t xml:space="preserve"> </w:t>
      </w:r>
      <w:r w:rsidRPr="002A6D80">
        <w:t>any</w:t>
      </w:r>
      <w:r w:rsidRPr="002A6D80">
        <w:rPr>
          <w:spacing w:val="-4"/>
        </w:rPr>
        <w:t xml:space="preserve"> </w:t>
      </w:r>
      <w:r w:rsidRPr="002A6D80">
        <w:t>material</w:t>
      </w:r>
      <w:r w:rsidRPr="002A6D80">
        <w:rPr>
          <w:spacing w:val="-4"/>
        </w:rPr>
        <w:t xml:space="preserve"> </w:t>
      </w:r>
      <w:r w:rsidRPr="002A6D80">
        <w:t>sense,</w:t>
      </w:r>
      <w:r w:rsidRPr="002A6D80">
        <w:rPr>
          <w:spacing w:val="-4"/>
        </w:rPr>
        <w:t xml:space="preserve"> </w:t>
      </w:r>
      <w:r w:rsidRPr="002A6D80">
        <w:t>been</w:t>
      </w:r>
      <w:r w:rsidRPr="002A6D80">
        <w:rPr>
          <w:spacing w:val="-4"/>
        </w:rPr>
        <w:t xml:space="preserve"> </w:t>
      </w:r>
      <w:r w:rsidRPr="002A6D80">
        <w:t>consumed during the reporting period.</w:t>
      </w:r>
    </w:p>
    <w:p w14:paraId="235A0414" w14:textId="77777777" w:rsidR="00B80DD3" w:rsidRPr="002A6D80" w:rsidRDefault="00283A07" w:rsidP="00512BD0">
      <w:r w:rsidRPr="002A6D80">
        <w:rPr>
          <w:rFonts w:cs="Arial"/>
          <w:b/>
        </w:rPr>
        <w:t>Impairment</w:t>
      </w:r>
      <w:r w:rsidRPr="002A6D80">
        <w:rPr>
          <w:rFonts w:cs="Arial"/>
          <w:b/>
          <w:spacing w:val="-4"/>
        </w:rPr>
        <w:t xml:space="preserve"> </w:t>
      </w:r>
      <w:r w:rsidRPr="002A6D80">
        <w:rPr>
          <w:rFonts w:cs="Arial"/>
          <w:b/>
        </w:rPr>
        <w:t>of</w:t>
      </w:r>
      <w:r w:rsidRPr="002A6D80">
        <w:rPr>
          <w:rFonts w:cs="Arial"/>
          <w:b/>
          <w:spacing w:val="-4"/>
        </w:rPr>
        <w:t xml:space="preserve"> </w:t>
      </w:r>
      <w:r w:rsidRPr="002A6D80">
        <w:rPr>
          <w:rFonts w:cs="Arial"/>
          <w:b/>
        </w:rPr>
        <w:t>property,</w:t>
      </w:r>
      <w:r w:rsidRPr="002A6D80">
        <w:rPr>
          <w:rFonts w:cs="Arial"/>
          <w:b/>
          <w:spacing w:val="-4"/>
        </w:rPr>
        <w:t xml:space="preserve"> </w:t>
      </w:r>
      <w:r w:rsidRPr="002A6D80">
        <w:rPr>
          <w:rFonts w:cs="Arial"/>
          <w:b/>
        </w:rPr>
        <w:t>plant</w:t>
      </w:r>
      <w:r w:rsidRPr="002A6D80">
        <w:rPr>
          <w:rFonts w:cs="Arial"/>
          <w:b/>
          <w:spacing w:val="-4"/>
        </w:rPr>
        <w:t xml:space="preserve"> </w:t>
      </w:r>
      <w:r w:rsidRPr="002A6D80">
        <w:rPr>
          <w:rFonts w:cs="Arial"/>
          <w:b/>
        </w:rPr>
        <w:t>and</w:t>
      </w:r>
      <w:r w:rsidRPr="002A6D80">
        <w:rPr>
          <w:rFonts w:cs="Arial"/>
          <w:b/>
          <w:spacing w:val="-4"/>
        </w:rPr>
        <w:t xml:space="preserve"> </w:t>
      </w:r>
      <w:r w:rsidRPr="002A6D80">
        <w:rPr>
          <w:rFonts w:cs="Arial"/>
          <w:b/>
        </w:rPr>
        <w:t>equipment:</w:t>
      </w:r>
      <w:r w:rsidRPr="002A6D80">
        <w:rPr>
          <w:rFonts w:cs="Arial"/>
          <w:b/>
          <w:spacing w:val="-4"/>
        </w:rPr>
        <w:t xml:space="preserve"> </w:t>
      </w:r>
      <w:r w:rsidRPr="002A6D80">
        <w:t>The</w:t>
      </w:r>
      <w:r w:rsidRPr="002A6D80">
        <w:rPr>
          <w:spacing w:val="-5"/>
        </w:rPr>
        <w:t xml:space="preserve"> </w:t>
      </w:r>
      <w:r w:rsidRPr="002A6D80">
        <w:t>recoverable</w:t>
      </w:r>
      <w:r w:rsidRPr="002A6D80">
        <w:rPr>
          <w:spacing w:val="-5"/>
        </w:rPr>
        <w:t xml:space="preserve"> </w:t>
      </w:r>
      <w:r w:rsidRPr="002A6D80">
        <w:t>amount</w:t>
      </w:r>
      <w:r w:rsidRPr="002A6D80">
        <w:rPr>
          <w:spacing w:val="-5"/>
        </w:rPr>
        <w:t xml:space="preserve"> </w:t>
      </w:r>
      <w:r w:rsidRPr="002A6D80">
        <w:t>of</w:t>
      </w:r>
      <w:r w:rsidRPr="002A6D80">
        <w:rPr>
          <w:spacing w:val="-5"/>
        </w:rPr>
        <w:t xml:space="preserve"> </w:t>
      </w:r>
      <w:r w:rsidRPr="002A6D80">
        <w:t>primarily</w:t>
      </w:r>
      <w:r w:rsidRPr="002A6D80">
        <w:rPr>
          <w:spacing w:val="-5"/>
        </w:rPr>
        <w:t xml:space="preserve"> </w:t>
      </w:r>
      <w:r w:rsidRPr="002A6D80">
        <w:t>non-cash-generating</w:t>
      </w:r>
      <w:r w:rsidRPr="002A6D80">
        <w:rPr>
          <w:spacing w:val="-5"/>
        </w:rPr>
        <w:t xml:space="preserve"> </w:t>
      </w:r>
      <w:r w:rsidRPr="002A6D80">
        <w:t>assets</w:t>
      </w:r>
      <w:r w:rsidRPr="002A6D80">
        <w:rPr>
          <w:spacing w:val="-5"/>
        </w:rPr>
        <w:t xml:space="preserve"> </w:t>
      </w:r>
      <w:r w:rsidRPr="002A6D80">
        <w:t>of not-for-profit</w:t>
      </w:r>
      <w:r w:rsidRPr="002A6D80">
        <w:rPr>
          <w:spacing w:val="-3"/>
        </w:rPr>
        <w:t xml:space="preserve"> </w:t>
      </w:r>
      <w:r w:rsidRPr="002A6D80">
        <w:t>entities,</w:t>
      </w:r>
      <w:r w:rsidRPr="002A6D80">
        <w:rPr>
          <w:spacing w:val="-3"/>
        </w:rPr>
        <w:t xml:space="preserve"> </w:t>
      </w:r>
      <w:r w:rsidRPr="002A6D80">
        <w:t>which</w:t>
      </w:r>
      <w:r w:rsidRPr="002A6D80">
        <w:rPr>
          <w:spacing w:val="-3"/>
        </w:rPr>
        <w:t xml:space="preserve"> </w:t>
      </w:r>
      <w:r w:rsidRPr="002A6D80">
        <w:t>are</w:t>
      </w:r>
      <w:r w:rsidRPr="002A6D80">
        <w:rPr>
          <w:spacing w:val="-3"/>
        </w:rPr>
        <w:t xml:space="preserve"> </w:t>
      </w:r>
      <w:r w:rsidRPr="002A6D80">
        <w:t>typically</w:t>
      </w:r>
      <w:r w:rsidRPr="002A6D80">
        <w:rPr>
          <w:spacing w:val="-3"/>
        </w:rPr>
        <w:t xml:space="preserve"> </w:t>
      </w:r>
      <w:r w:rsidRPr="002A6D80">
        <w:t>specialised</w:t>
      </w:r>
      <w:r w:rsidRPr="002A6D80">
        <w:rPr>
          <w:spacing w:val="-3"/>
        </w:rPr>
        <w:t xml:space="preserve"> </w:t>
      </w:r>
      <w:r w:rsidRPr="002A6D80">
        <w:t>in</w:t>
      </w:r>
      <w:r w:rsidRPr="002A6D80">
        <w:rPr>
          <w:spacing w:val="-3"/>
        </w:rPr>
        <w:t xml:space="preserve"> </w:t>
      </w:r>
      <w:r w:rsidRPr="002A6D80">
        <w:t>nature</w:t>
      </w:r>
      <w:r w:rsidRPr="002A6D80">
        <w:rPr>
          <w:spacing w:val="-3"/>
        </w:rPr>
        <w:t xml:space="preserve"> </w:t>
      </w:r>
      <w:r w:rsidRPr="002A6D80">
        <w:t>and</w:t>
      </w:r>
      <w:r w:rsidRPr="002A6D80">
        <w:rPr>
          <w:spacing w:val="-3"/>
        </w:rPr>
        <w:t xml:space="preserve"> </w:t>
      </w:r>
      <w:r w:rsidRPr="002A6D80">
        <w:t>held</w:t>
      </w:r>
      <w:r w:rsidRPr="002A6D80">
        <w:rPr>
          <w:spacing w:val="-3"/>
        </w:rPr>
        <w:t xml:space="preserve"> </w:t>
      </w:r>
      <w:r w:rsidRPr="002A6D80">
        <w:t>for</w:t>
      </w:r>
      <w:r w:rsidRPr="002A6D80">
        <w:rPr>
          <w:spacing w:val="-3"/>
        </w:rPr>
        <w:t xml:space="preserve"> </w:t>
      </w:r>
      <w:r w:rsidRPr="002A6D80">
        <w:t>continuing</w:t>
      </w:r>
      <w:r w:rsidRPr="002A6D80">
        <w:rPr>
          <w:spacing w:val="-3"/>
        </w:rPr>
        <w:t xml:space="preserve"> </w:t>
      </w:r>
      <w:r w:rsidRPr="002A6D80">
        <w:t>use</w:t>
      </w:r>
      <w:r w:rsidRPr="002A6D80">
        <w:rPr>
          <w:spacing w:val="-3"/>
        </w:rPr>
        <w:t xml:space="preserve"> </w:t>
      </w:r>
      <w:r w:rsidRPr="002A6D80">
        <w:t>of</w:t>
      </w:r>
      <w:r w:rsidRPr="002A6D80">
        <w:rPr>
          <w:spacing w:val="-3"/>
        </w:rPr>
        <w:t xml:space="preserve"> </w:t>
      </w:r>
      <w:r w:rsidRPr="002A6D80">
        <w:t>their</w:t>
      </w:r>
      <w:r w:rsidRPr="002A6D80">
        <w:rPr>
          <w:spacing w:val="-3"/>
        </w:rPr>
        <w:t xml:space="preserve"> </w:t>
      </w:r>
      <w:r w:rsidRPr="002A6D80">
        <w:t>service</w:t>
      </w:r>
      <w:r w:rsidRPr="002A6D80">
        <w:rPr>
          <w:spacing w:val="-3"/>
        </w:rPr>
        <w:t xml:space="preserve"> </w:t>
      </w:r>
      <w:r w:rsidRPr="002A6D80">
        <w:t>capacity, is expected to be materially the same as fair value determined under AASB13 Fair Value Measurement, with the consequence that AASB136 Impairment of Assets does not apply to such assets that are regularly revalued.</w:t>
      </w:r>
    </w:p>
    <w:p w14:paraId="4F5B3C52" w14:textId="77777777" w:rsidR="00B80DD3" w:rsidRPr="002A6D80" w:rsidRDefault="00283A07" w:rsidP="00512BD0">
      <w:r w:rsidRPr="002A6D80">
        <w:t>The assets concerned are tested as to whether their carrying value exceeds their recoverable amount. Where an asset’s carrying value exceeds its recoverable amount, the difference is written off as an ‘other economic flow’, except</w:t>
      </w:r>
      <w:r w:rsidRPr="002A6D80">
        <w:rPr>
          <w:spacing w:val="-4"/>
        </w:rPr>
        <w:t xml:space="preserve"> </w:t>
      </w:r>
      <w:r w:rsidRPr="002A6D80">
        <w:t>to</w:t>
      </w:r>
      <w:r w:rsidRPr="002A6D80">
        <w:rPr>
          <w:spacing w:val="-4"/>
        </w:rPr>
        <w:t xml:space="preserve"> </w:t>
      </w:r>
      <w:r w:rsidRPr="002A6D80">
        <w:t>the</w:t>
      </w:r>
      <w:r w:rsidRPr="002A6D80">
        <w:rPr>
          <w:spacing w:val="-4"/>
        </w:rPr>
        <w:t xml:space="preserve"> </w:t>
      </w:r>
      <w:r w:rsidRPr="002A6D80">
        <w:t>extent</w:t>
      </w:r>
      <w:r w:rsidRPr="002A6D80">
        <w:rPr>
          <w:spacing w:val="-4"/>
        </w:rPr>
        <w:t xml:space="preserve"> </w:t>
      </w:r>
      <w:r w:rsidRPr="002A6D80">
        <w:t>that</w:t>
      </w:r>
      <w:r w:rsidRPr="002A6D80">
        <w:rPr>
          <w:spacing w:val="-4"/>
        </w:rPr>
        <w:t xml:space="preserve"> </w:t>
      </w:r>
      <w:r w:rsidRPr="002A6D80">
        <w:t>it</w:t>
      </w:r>
      <w:r w:rsidRPr="002A6D80">
        <w:rPr>
          <w:spacing w:val="-4"/>
        </w:rPr>
        <w:t xml:space="preserve"> </w:t>
      </w:r>
      <w:r w:rsidRPr="002A6D80">
        <w:t>can</w:t>
      </w:r>
      <w:r w:rsidRPr="002A6D80">
        <w:rPr>
          <w:spacing w:val="-4"/>
        </w:rPr>
        <w:t xml:space="preserve"> </w:t>
      </w:r>
      <w:r w:rsidRPr="002A6D80">
        <w:t>be</w:t>
      </w:r>
      <w:r w:rsidRPr="002A6D80">
        <w:rPr>
          <w:spacing w:val="-4"/>
        </w:rPr>
        <w:t xml:space="preserve"> </w:t>
      </w:r>
      <w:r w:rsidRPr="002A6D80">
        <w:t>debited</w:t>
      </w:r>
      <w:r w:rsidRPr="002A6D80">
        <w:rPr>
          <w:spacing w:val="-4"/>
        </w:rPr>
        <w:t xml:space="preserve"> </w:t>
      </w:r>
      <w:r w:rsidRPr="002A6D80">
        <w:t>to</w:t>
      </w:r>
      <w:r w:rsidRPr="002A6D80">
        <w:rPr>
          <w:spacing w:val="-4"/>
        </w:rPr>
        <w:t xml:space="preserve"> </w:t>
      </w:r>
      <w:r w:rsidRPr="002A6D80">
        <w:t>an</w:t>
      </w:r>
      <w:r w:rsidRPr="002A6D80">
        <w:rPr>
          <w:spacing w:val="-4"/>
        </w:rPr>
        <w:t xml:space="preserve"> </w:t>
      </w:r>
      <w:r w:rsidRPr="002A6D80">
        <w:t>asset</w:t>
      </w:r>
      <w:r w:rsidRPr="002A6D80">
        <w:rPr>
          <w:spacing w:val="-4"/>
        </w:rPr>
        <w:t xml:space="preserve"> </w:t>
      </w:r>
      <w:r w:rsidRPr="002A6D80">
        <w:t>revaluation</w:t>
      </w:r>
      <w:r w:rsidRPr="002A6D80">
        <w:rPr>
          <w:spacing w:val="-4"/>
        </w:rPr>
        <w:t xml:space="preserve"> </w:t>
      </w:r>
      <w:r w:rsidRPr="002A6D80">
        <w:t>surplus</w:t>
      </w:r>
      <w:r w:rsidRPr="002A6D80">
        <w:rPr>
          <w:spacing w:val="-4"/>
        </w:rPr>
        <w:t xml:space="preserve"> </w:t>
      </w:r>
      <w:r w:rsidRPr="002A6D80">
        <w:t>amount</w:t>
      </w:r>
      <w:r w:rsidRPr="002A6D80">
        <w:rPr>
          <w:spacing w:val="-4"/>
        </w:rPr>
        <w:t xml:space="preserve"> </w:t>
      </w:r>
      <w:r w:rsidRPr="002A6D80">
        <w:t>applicable</w:t>
      </w:r>
      <w:r w:rsidRPr="002A6D80">
        <w:rPr>
          <w:spacing w:val="-4"/>
        </w:rPr>
        <w:t xml:space="preserve"> </w:t>
      </w:r>
      <w:r w:rsidRPr="002A6D80">
        <w:t>to</w:t>
      </w:r>
      <w:r w:rsidRPr="002A6D80">
        <w:rPr>
          <w:spacing w:val="-4"/>
        </w:rPr>
        <w:t xml:space="preserve"> </w:t>
      </w:r>
      <w:r w:rsidRPr="002A6D80">
        <w:t>that</w:t>
      </w:r>
      <w:r w:rsidRPr="002A6D80">
        <w:rPr>
          <w:spacing w:val="-4"/>
        </w:rPr>
        <w:t xml:space="preserve"> </w:t>
      </w:r>
      <w:r w:rsidRPr="002A6D80">
        <w:t>class</w:t>
      </w:r>
      <w:r w:rsidRPr="002A6D80">
        <w:rPr>
          <w:spacing w:val="-4"/>
        </w:rPr>
        <w:t xml:space="preserve"> </w:t>
      </w:r>
      <w:r w:rsidRPr="002A6D80">
        <w:t>of</w:t>
      </w:r>
      <w:r w:rsidRPr="002A6D80">
        <w:rPr>
          <w:spacing w:val="-4"/>
        </w:rPr>
        <w:t xml:space="preserve"> </w:t>
      </w:r>
      <w:r w:rsidRPr="002A6D80">
        <w:t>asset.</w:t>
      </w:r>
    </w:p>
    <w:p w14:paraId="7A25F372" w14:textId="77777777" w:rsidR="00B80DD3" w:rsidRPr="002A6D80" w:rsidRDefault="00283A07" w:rsidP="00512BD0">
      <w:r w:rsidRPr="002A6D80">
        <w:t>If there is an indication that there has been a reversal in impairment, the carrying amount shall be increased to its recoverable</w:t>
      </w:r>
      <w:r w:rsidRPr="002A6D80">
        <w:rPr>
          <w:spacing w:val="-6"/>
        </w:rPr>
        <w:t xml:space="preserve"> </w:t>
      </w:r>
      <w:r w:rsidRPr="002A6D80">
        <w:t>amount.</w:t>
      </w:r>
      <w:r w:rsidRPr="002A6D80">
        <w:rPr>
          <w:spacing w:val="-6"/>
        </w:rPr>
        <w:t xml:space="preserve"> </w:t>
      </w:r>
      <w:r w:rsidRPr="002A6D80">
        <w:t>However,</w:t>
      </w:r>
      <w:r w:rsidRPr="002A6D80">
        <w:rPr>
          <w:spacing w:val="-6"/>
        </w:rPr>
        <w:t xml:space="preserve"> </w:t>
      </w:r>
      <w:r w:rsidRPr="002A6D80">
        <w:t>this</w:t>
      </w:r>
      <w:r w:rsidRPr="002A6D80">
        <w:rPr>
          <w:spacing w:val="-6"/>
        </w:rPr>
        <w:t xml:space="preserve"> </w:t>
      </w:r>
      <w:r w:rsidRPr="002A6D80">
        <w:t>reversal</w:t>
      </w:r>
      <w:r w:rsidRPr="002A6D80">
        <w:rPr>
          <w:spacing w:val="-6"/>
        </w:rPr>
        <w:t xml:space="preserve"> </w:t>
      </w:r>
      <w:r w:rsidRPr="002A6D80">
        <w:t>should</w:t>
      </w:r>
      <w:r w:rsidRPr="002A6D80">
        <w:rPr>
          <w:spacing w:val="-6"/>
        </w:rPr>
        <w:t xml:space="preserve"> </w:t>
      </w:r>
      <w:r w:rsidRPr="002A6D80">
        <w:t>not</w:t>
      </w:r>
      <w:r w:rsidRPr="002A6D80">
        <w:rPr>
          <w:spacing w:val="-6"/>
        </w:rPr>
        <w:t xml:space="preserve"> </w:t>
      </w:r>
      <w:r w:rsidRPr="002A6D80">
        <w:t>increase</w:t>
      </w:r>
      <w:r w:rsidRPr="002A6D80">
        <w:rPr>
          <w:spacing w:val="-6"/>
        </w:rPr>
        <w:t xml:space="preserve"> </w:t>
      </w:r>
      <w:r w:rsidRPr="002A6D80">
        <w:t>the</w:t>
      </w:r>
      <w:r w:rsidRPr="002A6D80">
        <w:rPr>
          <w:spacing w:val="-6"/>
        </w:rPr>
        <w:t xml:space="preserve"> </w:t>
      </w:r>
      <w:r w:rsidRPr="002A6D80">
        <w:t>asset’s</w:t>
      </w:r>
      <w:r w:rsidRPr="002A6D80">
        <w:rPr>
          <w:spacing w:val="-6"/>
        </w:rPr>
        <w:t xml:space="preserve"> </w:t>
      </w:r>
      <w:r w:rsidRPr="002A6D80">
        <w:t>carrying</w:t>
      </w:r>
      <w:r w:rsidRPr="002A6D80">
        <w:rPr>
          <w:spacing w:val="-6"/>
        </w:rPr>
        <w:t xml:space="preserve"> </w:t>
      </w:r>
      <w:r w:rsidRPr="002A6D80">
        <w:t>amount</w:t>
      </w:r>
      <w:r w:rsidRPr="002A6D80">
        <w:rPr>
          <w:spacing w:val="-6"/>
        </w:rPr>
        <w:t xml:space="preserve"> </w:t>
      </w:r>
      <w:r w:rsidRPr="002A6D80">
        <w:t>above</w:t>
      </w:r>
      <w:r w:rsidRPr="002A6D80">
        <w:rPr>
          <w:spacing w:val="-6"/>
        </w:rPr>
        <w:t xml:space="preserve"> </w:t>
      </w:r>
      <w:r w:rsidRPr="002A6D80">
        <w:t>what</w:t>
      </w:r>
      <w:r w:rsidRPr="002A6D80">
        <w:rPr>
          <w:spacing w:val="-6"/>
        </w:rPr>
        <w:t xml:space="preserve"> </w:t>
      </w:r>
      <w:r w:rsidRPr="002A6D80">
        <w:t>would</w:t>
      </w:r>
      <w:r w:rsidRPr="002A6D80">
        <w:rPr>
          <w:spacing w:val="-6"/>
        </w:rPr>
        <w:t xml:space="preserve"> </w:t>
      </w:r>
      <w:r w:rsidRPr="002A6D80">
        <w:t>have been determined, net of depreciation or amortisation, if no impairment loss had been recognised in prior years.</w:t>
      </w:r>
    </w:p>
    <w:p w14:paraId="2CEA6887" w14:textId="77777777" w:rsidR="00A155C0" w:rsidRPr="002A6D80" w:rsidRDefault="00283A07" w:rsidP="00512BD0">
      <w:r w:rsidRPr="002A6D80">
        <w:t>The</w:t>
      </w:r>
      <w:r w:rsidRPr="002A6D80">
        <w:rPr>
          <w:spacing w:val="-4"/>
        </w:rPr>
        <w:t xml:space="preserve"> </w:t>
      </w:r>
      <w:r w:rsidRPr="002A6D80">
        <w:t>recoverable</w:t>
      </w:r>
      <w:r w:rsidRPr="002A6D80">
        <w:rPr>
          <w:spacing w:val="-4"/>
        </w:rPr>
        <w:t xml:space="preserve"> </w:t>
      </w:r>
      <w:r w:rsidRPr="002A6D80">
        <w:t>amount</w:t>
      </w:r>
      <w:r w:rsidRPr="002A6D80">
        <w:rPr>
          <w:spacing w:val="-4"/>
        </w:rPr>
        <w:t xml:space="preserve"> </w:t>
      </w:r>
      <w:r w:rsidRPr="002A6D80">
        <w:t>for</w:t>
      </w:r>
      <w:r w:rsidRPr="002A6D80">
        <w:rPr>
          <w:spacing w:val="-4"/>
        </w:rPr>
        <w:t xml:space="preserve"> </w:t>
      </w:r>
      <w:r w:rsidRPr="002A6D80">
        <w:t>most</w:t>
      </w:r>
      <w:r w:rsidRPr="002A6D80">
        <w:rPr>
          <w:spacing w:val="-4"/>
        </w:rPr>
        <w:t xml:space="preserve"> </w:t>
      </w:r>
      <w:r w:rsidRPr="002A6D80">
        <w:t>assets</w:t>
      </w:r>
      <w:r w:rsidRPr="002A6D80">
        <w:rPr>
          <w:spacing w:val="-4"/>
        </w:rPr>
        <w:t xml:space="preserve"> </w:t>
      </w:r>
      <w:r w:rsidRPr="002A6D80">
        <w:t>is</w:t>
      </w:r>
      <w:r w:rsidRPr="002A6D80">
        <w:rPr>
          <w:spacing w:val="-4"/>
        </w:rPr>
        <w:t xml:space="preserve"> </w:t>
      </w:r>
      <w:r w:rsidRPr="002A6D80">
        <w:t>measured</w:t>
      </w:r>
      <w:r w:rsidRPr="002A6D80">
        <w:rPr>
          <w:spacing w:val="-4"/>
        </w:rPr>
        <w:t xml:space="preserve"> </w:t>
      </w:r>
      <w:r w:rsidRPr="002A6D80">
        <w:t>at</w:t>
      </w:r>
      <w:r w:rsidRPr="002A6D80">
        <w:rPr>
          <w:spacing w:val="-4"/>
        </w:rPr>
        <w:t xml:space="preserve"> </w:t>
      </w:r>
      <w:r w:rsidRPr="002A6D80">
        <w:t>the</w:t>
      </w:r>
      <w:r w:rsidRPr="002A6D80">
        <w:rPr>
          <w:spacing w:val="-4"/>
        </w:rPr>
        <w:t xml:space="preserve"> </w:t>
      </w:r>
      <w:r w:rsidRPr="002A6D80">
        <w:t>higher</w:t>
      </w:r>
      <w:r w:rsidRPr="002A6D80">
        <w:rPr>
          <w:spacing w:val="-4"/>
        </w:rPr>
        <w:t xml:space="preserve"> </w:t>
      </w:r>
      <w:r w:rsidRPr="002A6D80">
        <w:t>of</w:t>
      </w:r>
      <w:r w:rsidRPr="002A6D80">
        <w:rPr>
          <w:spacing w:val="-4"/>
        </w:rPr>
        <w:t xml:space="preserve"> </w:t>
      </w:r>
      <w:r w:rsidRPr="002A6D80">
        <w:t>depreciated</w:t>
      </w:r>
      <w:r w:rsidRPr="002A6D80">
        <w:rPr>
          <w:spacing w:val="-4"/>
        </w:rPr>
        <w:t xml:space="preserve"> </w:t>
      </w:r>
      <w:r w:rsidRPr="002A6D80">
        <w:t>replacement</w:t>
      </w:r>
      <w:r w:rsidRPr="002A6D80">
        <w:rPr>
          <w:spacing w:val="-4"/>
        </w:rPr>
        <w:t xml:space="preserve"> </w:t>
      </w:r>
      <w:r w:rsidRPr="002A6D80">
        <w:t>cost</w:t>
      </w:r>
      <w:r w:rsidRPr="002A6D80">
        <w:rPr>
          <w:spacing w:val="-4"/>
        </w:rPr>
        <w:t xml:space="preserve"> </w:t>
      </w:r>
      <w:r w:rsidRPr="002A6D80">
        <w:t>and</w:t>
      </w:r>
      <w:r w:rsidRPr="002A6D80">
        <w:rPr>
          <w:spacing w:val="-4"/>
        </w:rPr>
        <w:t xml:space="preserve"> </w:t>
      </w:r>
      <w:r w:rsidRPr="002A6D80">
        <w:t>fair</w:t>
      </w:r>
      <w:r w:rsidRPr="002A6D80">
        <w:rPr>
          <w:spacing w:val="-4"/>
        </w:rPr>
        <w:t xml:space="preserve"> </w:t>
      </w:r>
      <w:r w:rsidRPr="002A6D80">
        <w:t>value less costs to sell. Recoverable amount for assets held primarily to generate net cash inflows is measured at the higher</w:t>
      </w:r>
      <w:r w:rsidRPr="002A6D80">
        <w:rPr>
          <w:spacing w:val="-2"/>
        </w:rPr>
        <w:t xml:space="preserve"> </w:t>
      </w:r>
      <w:r w:rsidRPr="002A6D80">
        <w:t>of</w:t>
      </w:r>
      <w:r w:rsidRPr="002A6D80">
        <w:rPr>
          <w:spacing w:val="-2"/>
        </w:rPr>
        <w:t xml:space="preserve"> </w:t>
      </w:r>
      <w:r w:rsidRPr="002A6D80">
        <w:t>the</w:t>
      </w:r>
      <w:r w:rsidRPr="002A6D80">
        <w:rPr>
          <w:spacing w:val="-2"/>
        </w:rPr>
        <w:t xml:space="preserve"> </w:t>
      </w:r>
      <w:r w:rsidRPr="002A6D80">
        <w:t>present</w:t>
      </w:r>
      <w:r w:rsidRPr="002A6D80">
        <w:rPr>
          <w:spacing w:val="-2"/>
        </w:rPr>
        <w:t xml:space="preserve"> </w:t>
      </w:r>
      <w:r w:rsidRPr="002A6D80">
        <w:t>value</w:t>
      </w:r>
      <w:r w:rsidRPr="002A6D80">
        <w:rPr>
          <w:spacing w:val="-2"/>
        </w:rPr>
        <w:t xml:space="preserve"> </w:t>
      </w:r>
      <w:r w:rsidRPr="002A6D80">
        <w:t>of</w:t>
      </w:r>
      <w:r w:rsidRPr="002A6D80">
        <w:rPr>
          <w:spacing w:val="-2"/>
        </w:rPr>
        <w:t xml:space="preserve"> </w:t>
      </w:r>
      <w:r w:rsidRPr="002A6D80">
        <w:t>future</w:t>
      </w:r>
      <w:r w:rsidRPr="002A6D80">
        <w:rPr>
          <w:spacing w:val="-2"/>
        </w:rPr>
        <w:t xml:space="preserve"> </w:t>
      </w:r>
      <w:r w:rsidRPr="002A6D80">
        <w:t>cash</w:t>
      </w:r>
      <w:r w:rsidRPr="002A6D80">
        <w:rPr>
          <w:spacing w:val="-2"/>
        </w:rPr>
        <w:t xml:space="preserve"> </w:t>
      </w:r>
      <w:r w:rsidRPr="002A6D80">
        <w:t>flows</w:t>
      </w:r>
      <w:r w:rsidRPr="002A6D80">
        <w:rPr>
          <w:spacing w:val="-2"/>
        </w:rPr>
        <w:t xml:space="preserve"> </w:t>
      </w:r>
      <w:r w:rsidRPr="002A6D80">
        <w:t>expected</w:t>
      </w:r>
      <w:r w:rsidRPr="002A6D80">
        <w:rPr>
          <w:spacing w:val="-2"/>
        </w:rPr>
        <w:t xml:space="preserve"> </w:t>
      </w:r>
      <w:r w:rsidRPr="002A6D80">
        <w:t>to</w:t>
      </w:r>
      <w:r w:rsidRPr="002A6D80">
        <w:rPr>
          <w:spacing w:val="-2"/>
        </w:rPr>
        <w:t xml:space="preserve"> </w:t>
      </w:r>
      <w:r w:rsidRPr="002A6D80">
        <w:t>be</w:t>
      </w:r>
      <w:r w:rsidRPr="002A6D80">
        <w:rPr>
          <w:spacing w:val="-2"/>
        </w:rPr>
        <w:t xml:space="preserve"> </w:t>
      </w:r>
      <w:r w:rsidRPr="002A6D80">
        <w:t>obtained</w:t>
      </w:r>
      <w:r w:rsidRPr="002A6D80">
        <w:rPr>
          <w:spacing w:val="-2"/>
        </w:rPr>
        <w:t xml:space="preserve"> </w:t>
      </w:r>
      <w:r w:rsidRPr="002A6D80">
        <w:t>from</w:t>
      </w:r>
      <w:r w:rsidRPr="002A6D80">
        <w:rPr>
          <w:spacing w:val="-2"/>
        </w:rPr>
        <w:t xml:space="preserve"> </w:t>
      </w:r>
      <w:r w:rsidRPr="002A6D80">
        <w:t>the</w:t>
      </w:r>
      <w:r w:rsidRPr="002A6D80">
        <w:rPr>
          <w:spacing w:val="-2"/>
        </w:rPr>
        <w:t xml:space="preserve"> </w:t>
      </w:r>
      <w:r w:rsidRPr="002A6D80">
        <w:t>asset</w:t>
      </w:r>
      <w:r w:rsidRPr="002A6D80">
        <w:rPr>
          <w:spacing w:val="-2"/>
        </w:rPr>
        <w:t xml:space="preserve"> </w:t>
      </w:r>
      <w:r w:rsidRPr="002A6D80">
        <w:t>and</w:t>
      </w:r>
      <w:r w:rsidRPr="002A6D80">
        <w:rPr>
          <w:spacing w:val="-2"/>
        </w:rPr>
        <w:t xml:space="preserve"> </w:t>
      </w:r>
      <w:r w:rsidRPr="002A6D80">
        <w:t>fair</w:t>
      </w:r>
      <w:r w:rsidRPr="002A6D80">
        <w:rPr>
          <w:spacing w:val="-2"/>
        </w:rPr>
        <w:t xml:space="preserve"> </w:t>
      </w:r>
      <w:r w:rsidRPr="002A6D80">
        <w:t>value</w:t>
      </w:r>
      <w:r w:rsidRPr="002A6D80">
        <w:rPr>
          <w:spacing w:val="-2"/>
        </w:rPr>
        <w:t xml:space="preserve"> </w:t>
      </w:r>
      <w:r w:rsidRPr="002A6D80">
        <w:t>less</w:t>
      </w:r>
      <w:r w:rsidRPr="002A6D80">
        <w:rPr>
          <w:spacing w:val="-2"/>
        </w:rPr>
        <w:t xml:space="preserve"> </w:t>
      </w:r>
      <w:r w:rsidRPr="002A6D80">
        <w:t>costs</w:t>
      </w:r>
      <w:r w:rsidRPr="002A6D80">
        <w:rPr>
          <w:spacing w:val="-2"/>
        </w:rPr>
        <w:t xml:space="preserve"> </w:t>
      </w:r>
      <w:r w:rsidRPr="002A6D80">
        <w:t xml:space="preserve">to </w:t>
      </w:r>
      <w:r w:rsidRPr="002A6D80">
        <w:rPr>
          <w:spacing w:val="-2"/>
        </w:rPr>
        <w:t>sell.</w:t>
      </w:r>
    </w:p>
    <w:p w14:paraId="0EB700BF" w14:textId="48F2683F" w:rsidR="00A155C0" w:rsidRPr="002A6D80" w:rsidRDefault="00283A07" w:rsidP="00512BD0">
      <w:pPr>
        <w:pStyle w:val="Heading3"/>
      </w:pPr>
      <w:r w:rsidRPr="002A6D80">
        <w:t>Note</w:t>
      </w:r>
      <w:r w:rsidRPr="002A6D80">
        <w:rPr>
          <w:spacing w:val="-2"/>
        </w:rPr>
        <w:t xml:space="preserve"> </w:t>
      </w:r>
      <w:r w:rsidRPr="002A6D80">
        <w:t>5.</w:t>
      </w:r>
      <w:r w:rsidRPr="002A6D80">
        <w:rPr>
          <w:spacing w:val="-2"/>
        </w:rPr>
        <w:t xml:space="preserve"> </w:t>
      </w:r>
      <w:r w:rsidRPr="002A6D80">
        <w:t>Other</w:t>
      </w:r>
      <w:r w:rsidRPr="002A6D80">
        <w:rPr>
          <w:spacing w:val="-2"/>
        </w:rPr>
        <w:t xml:space="preserve"> </w:t>
      </w:r>
      <w:r w:rsidRPr="002A6D80">
        <w:t>assets</w:t>
      </w:r>
      <w:r w:rsidRPr="002A6D80">
        <w:rPr>
          <w:spacing w:val="-2"/>
        </w:rPr>
        <w:t xml:space="preserve"> </w:t>
      </w:r>
      <w:r w:rsidRPr="002A6D80">
        <w:t>and</w:t>
      </w:r>
      <w:r w:rsidRPr="002A6D80">
        <w:rPr>
          <w:spacing w:val="-1"/>
        </w:rPr>
        <w:t xml:space="preserve"> </w:t>
      </w:r>
      <w:r w:rsidRPr="002A6D80">
        <w:rPr>
          <w:spacing w:val="-2"/>
        </w:rPr>
        <w:t>liabilities</w:t>
      </w:r>
    </w:p>
    <w:p w14:paraId="4DA06174" w14:textId="244CF700" w:rsidR="00B80DD3" w:rsidRPr="002A6D80" w:rsidRDefault="00283A07" w:rsidP="00512BD0">
      <w:pPr>
        <w:rPr>
          <w:spacing w:val="-2"/>
        </w:rPr>
      </w:pPr>
      <w:r w:rsidRPr="002A6D80">
        <w:t>This</w:t>
      </w:r>
      <w:r w:rsidRPr="002A6D80">
        <w:rPr>
          <w:spacing w:val="-5"/>
        </w:rPr>
        <w:t xml:space="preserve"> </w:t>
      </w:r>
      <w:r w:rsidRPr="002A6D80">
        <w:t>section</w:t>
      </w:r>
      <w:r w:rsidRPr="002A6D80">
        <w:rPr>
          <w:spacing w:val="-2"/>
        </w:rPr>
        <w:t xml:space="preserve"> </w:t>
      </w:r>
      <w:r w:rsidRPr="002A6D80">
        <w:t>sets</w:t>
      </w:r>
      <w:r w:rsidRPr="002A6D80">
        <w:rPr>
          <w:spacing w:val="-2"/>
        </w:rPr>
        <w:t xml:space="preserve"> </w:t>
      </w:r>
      <w:r w:rsidRPr="002A6D80">
        <w:t>out</w:t>
      </w:r>
      <w:r w:rsidRPr="002A6D80">
        <w:rPr>
          <w:spacing w:val="-2"/>
        </w:rPr>
        <w:t xml:space="preserve"> </w:t>
      </w:r>
      <w:r w:rsidRPr="002A6D80">
        <w:t>those</w:t>
      </w:r>
      <w:r w:rsidRPr="002A6D80">
        <w:rPr>
          <w:spacing w:val="-2"/>
        </w:rPr>
        <w:t xml:space="preserve"> </w:t>
      </w:r>
      <w:r w:rsidRPr="002A6D80">
        <w:t>assets</w:t>
      </w:r>
      <w:r w:rsidRPr="002A6D80">
        <w:rPr>
          <w:spacing w:val="-2"/>
        </w:rPr>
        <w:t xml:space="preserve"> </w:t>
      </w:r>
      <w:r w:rsidRPr="002A6D80">
        <w:t>and</w:t>
      </w:r>
      <w:r w:rsidRPr="002A6D80">
        <w:rPr>
          <w:spacing w:val="-2"/>
        </w:rPr>
        <w:t xml:space="preserve"> </w:t>
      </w:r>
      <w:r w:rsidRPr="002A6D80">
        <w:t>liabilities</w:t>
      </w:r>
      <w:r w:rsidRPr="002A6D80">
        <w:rPr>
          <w:spacing w:val="-2"/>
        </w:rPr>
        <w:t xml:space="preserve"> </w:t>
      </w:r>
      <w:r w:rsidRPr="002A6D80">
        <w:t>that</w:t>
      </w:r>
      <w:r w:rsidRPr="002A6D80">
        <w:rPr>
          <w:spacing w:val="-2"/>
        </w:rPr>
        <w:t xml:space="preserve"> </w:t>
      </w:r>
      <w:r w:rsidRPr="002A6D80">
        <w:t>arose</w:t>
      </w:r>
      <w:r w:rsidRPr="002A6D80">
        <w:rPr>
          <w:spacing w:val="-2"/>
        </w:rPr>
        <w:t xml:space="preserve"> </w:t>
      </w:r>
      <w:r w:rsidRPr="002A6D80">
        <w:t>from</w:t>
      </w:r>
      <w:r w:rsidRPr="002A6D80">
        <w:rPr>
          <w:spacing w:val="-2"/>
        </w:rPr>
        <w:t xml:space="preserve"> </w:t>
      </w:r>
      <w:r w:rsidRPr="002A6D80">
        <w:t>the</w:t>
      </w:r>
      <w:r w:rsidRPr="002A6D80">
        <w:rPr>
          <w:spacing w:val="-2"/>
        </w:rPr>
        <w:t xml:space="preserve"> </w:t>
      </w:r>
      <w:r w:rsidRPr="002A6D80">
        <w:t>VBA’s</w:t>
      </w:r>
      <w:r w:rsidRPr="002A6D80">
        <w:rPr>
          <w:spacing w:val="-2"/>
        </w:rPr>
        <w:t xml:space="preserve"> </w:t>
      </w:r>
      <w:r w:rsidRPr="002A6D80">
        <w:t>controlled</w:t>
      </w:r>
      <w:r w:rsidRPr="002A6D80">
        <w:rPr>
          <w:spacing w:val="-2"/>
        </w:rPr>
        <w:t xml:space="preserve"> operations.</w:t>
      </w:r>
    </w:p>
    <w:p w14:paraId="37AC8FE5" w14:textId="654337DF" w:rsidR="00C61524" w:rsidRPr="002A6D80" w:rsidRDefault="00C61524" w:rsidP="00512BD0">
      <w:pPr>
        <w:rPr>
          <w:spacing w:val="-2"/>
        </w:rPr>
      </w:pPr>
      <w:r w:rsidRPr="002A6D80">
        <w:rPr>
          <w:spacing w:val="-2"/>
        </w:rPr>
        <w:t>Structure</w:t>
      </w:r>
    </w:p>
    <w:p w14:paraId="5EC35581" w14:textId="66A1A27D" w:rsidR="00C61524" w:rsidRPr="002A6D80" w:rsidRDefault="00C61524" w:rsidP="00512BD0">
      <w:pPr>
        <w:rPr>
          <w:spacing w:val="-2"/>
        </w:rPr>
      </w:pPr>
      <w:r w:rsidRPr="002A6D80">
        <w:rPr>
          <w:spacing w:val="-2"/>
        </w:rPr>
        <w:t>5.1</w:t>
      </w:r>
      <w:r w:rsidRPr="002A6D80">
        <w:rPr>
          <w:spacing w:val="-2"/>
        </w:rPr>
        <w:tab/>
        <w:t>Receivables</w:t>
      </w:r>
    </w:p>
    <w:p w14:paraId="61E39383" w14:textId="6216DADC" w:rsidR="00C61524" w:rsidRPr="002A6D80" w:rsidRDefault="00C61524" w:rsidP="00512BD0">
      <w:pPr>
        <w:rPr>
          <w:spacing w:val="-2"/>
        </w:rPr>
      </w:pPr>
      <w:r w:rsidRPr="002A6D80">
        <w:rPr>
          <w:spacing w:val="-2"/>
        </w:rPr>
        <w:t>5.2</w:t>
      </w:r>
      <w:r w:rsidRPr="002A6D80">
        <w:rPr>
          <w:spacing w:val="-2"/>
        </w:rPr>
        <w:tab/>
        <w:t>Payables</w:t>
      </w:r>
    </w:p>
    <w:p w14:paraId="21D705A3" w14:textId="2E163A0C" w:rsidR="00C61524" w:rsidRPr="002A6D80" w:rsidRDefault="00C61524" w:rsidP="00512BD0">
      <w:pPr>
        <w:rPr>
          <w:spacing w:val="-2"/>
        </w:rPr>
      </w:pPr>
      <w:r w:rsidRPr="002A6D80">
        <w:rPr>
          <w:spacing w:val="-2"/>
        </w:rPr>
        <w:t>5.3</w:t>
      </w:r>
      <w:r w:rsidRPr="002A6D80">
        <w:rPr>
          <w:spacing w:val="-2"/>
        </w:rPr>
        <w:tab/>
        <w:t>Contract liabilities</w:t>
      </w:r>
    </w:p>
    <w:p w14:paraId="6A896962" w14:textId="4B109771" w:rsidR="00C61524" w:rsidRPr="002A6D80" w:rsidRDefault="00C61524" w:rsidP="00512BD0">
      <w:pPr>
        <w:rPr>
          <w:spacing w:val="-2"/>
        </w:rPr>
      </w:pPr>
      <w:r w:rsidRPr="002A6D80">
        <w:rPr>
          <w:spacing w:val="-2"/>
        </w:rPr>
        <w:t>5.4</w:t>
      </w:r>
      <w:r w:rsidRPr="002A6D80">
        <w:rPr>
          <w:spacing w:val="-2"/>
        </w:rPr>
        <w:tab/>
        <w:t>Other provisions</w:t>
      </w:r>
    </w:p>
    <w:p w14:paraId="568EA8D6" w14:textId="6883FC54" w:rsidR="00C61524" w:rsidRPr="002A6D80" w:rsidRDefault="00C61524" w:rsidP="00512BD0">
      <w:pPr>
        <w:rPr>
          <w:spacing w:val="-2"/>
        </w:rPr>
      </w:pPr>
      <w:r w:rsidRPr="002A6D80">
        <w:rPr>
          <w:spacing w:val="-2"/>
        </w:rPr>
        <w:t>5.5</w:t>
      </w:r>
      <w:r w:rsidRPr="002A6D80">
        <w:rPr>
          <w:spacing w:val="-2"/>
        </w:rPr>
        <w:tab/>
        <w:t>Other non-financial assets</w:t>
      </w:r>
    </w:p>
    <w:p w14:paraId="2A741BFA" w14:textId="526D16F0" w:rsidR="00C61524" w:rsidRPr="002A6D80" w:rsidRDefault="00C61524" w:rsidP="00512BD0">
      <w:pPr>
        <w:rPr>
          <w:spacing w:val="-2"/>
        </w:rPr>
      </w:pPr>
      <w:r w:rsidRPr="002A6D80">
        <w:rPr>
          <w:spacing w:val="-2"/>
        </w:rPr>
        <w:t>5.6</w:t>
      </w:r>
      <w:r w:rsidRPr="002A6D80">
        <w:rPr>
          <w:spacing w:val="-2"/>
        </w:rPr>
        <w:tab/>
        <w:t>Other liabilities</w:t>
      </w:r>
    </w:p>
    <w:p w14:paraId="1E7A9F24" w14:textId="7A281BCC" w:rsidR="00C61524" w:rsidRPr="002A6D80" w:rsidRDefault="00C61524" w:rsidP="00512BD0">
      <w:pPr>
        <w:rPr>
          <w:spacing w:val="-2"/>
        </w:rPr>
      </w:pPr>
      <w:r w:rsidRPr="002A6D80">
        <w:rPr>
          <w:spacing w:val="-2"/>
        </w:rPr>
        <w:t>5.7</w:t>
      </w:r>
      <w:r w:rsidRPr="002A6D80">
        <w:rPr>
          <w:spacing w:val="-2"/>
        </w:rPr>
        <w:tab/>
        <w:t>Maturity analysis of contractual and other liabilities</w:t>
      </w:r>
    </w:p>
    <w:p w14:paraId="44A643D9" w14:textId="77777777" w:rsidR="00C61524" w:rsidRPr="002A6D80" w:rsidRDefault="00C61524" w:rsidP="00512BD0"/>
    <w:p w14:paraId="183E4153" w14:textId="46AEAB65" w:rsidR="00A155C0" w:rsidRPr="002A6D80" w:rsidRDefault="00C61524" w:rsidP="00C61524">
      <w:r w:rsidRPr="002A6D80">
        <w:rPr>
          <w:spacing w:val="-3"/>
        </w:rPr>
        <w:t>5.1</w:t>
      </w:r>
      <w:r w:rsidRPr="002A6D80">
        <w:rPr>
          <w:spacing w:val="-3"/>
        </w:rPr>
        <w:tab/>
        <w:t>RECEIVABLES</w:t>
      </w:r>
    </w:p>
    <w:p w14:paraId="071EF990" w14:textId="5CD27780"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4975"/>
        <w:gridCol w:w="3008"/>
        <w:gridCol w:w="1763"/>
      </w:tblGrid>
      <w:tr w:rsidR="00F918A4" w:rsidRPr="002A6D80" w14:paraId="5D66D0C6" w14:textId="77777777" w:rsidTr="00F918A4">
        <w:trPr>
          <w:cnfStyle w:val="100000000000" w:firstRow="1" w:lastRow="0" w:firstColumn="0" w:lastColumn="0" w:oddVBand="0" w:evenVBand="0" w:oddHBand="0" w:evenHBand="0" w:firstRowFirstColumn="0" w:firstRowLastColumn="0" w:lastRowFirstColumn="0" w:lastRowLastColumn="0"/>
          <w:trHeight w:val="330"/>
        </w:trPr>
        <w:tc>
          <w:tcPr>
            <w:tcW w:w="5215" w:type="dxa"/>
          </w:tcPr>
          <w:p w14:paraId="79EED9B4" w14:textId="77777777" w:rsidR="00B80DD3" w:rsidRPr="002A6D80" w:rsidRDefault="00B80DD3" w:rsidP="00512BD0">
            <w:pPr>
              <w:pStyle w:val="TableParagraph"/>
              <w:spacing w:before="0"/>
              <w:rPr>
                <w:rFonts w:cs="Arial"/>
                <w:sz w:val="18"/>
                <w:szCs w:val="18"/>
              </w:rPr>
            </w:pPr>
          </w:p>
        </w:tc>
        <w:tc>
          <w:tcPr>
            <w:tcW w:w="3148" w:type="dxa"/>
          </w:tcPr>
          <w:p w14:paraId="5B22CF7E"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2022</w:t>
            </w:r>
          </w:p>
        </w:tc>
        <w:tc>
          <w:tcPr>
            <w:tcW w:w="1840" w:type="dxa"/>
          </w:tcPr>
          <w:p w14:paraId="617EED69"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2021</w:t>
            </w:r>
          </w:p>
        </w:tc>
      </w:tr>
      <w:tr w:rsidR="00F918A4" w:rsidRPr="002A6D80" w14:paraId="5C6BF9D9" w14:textId="77777777" w:rsidTr="00F918A4">
        <w:trPr>
          <w:trHeight w:val="348"/>
        </w:trPr>
        <w:tc>
          <w:tcPr>
            <w:tcW w:w="5215" w:type="dxa"/>
          </w:tcPr>
          <w:p w14:paraId="4C6430E4" w14:textId="77777777" w:rsidR="00B80DD3" w:rsidRPr="002A6D80" w:rsidRDefault="00283A07" w:rsidP="00512BD0">
            <w:pPr>
              <w:pStyle w:val="TableParagraph"/>
              <w:spacing w:before="86"/>
              <w:rPr>
                <w:rFonts w:cs="Arial"/>
                <w:b/>
                <w:sz w:val="18"/>
                <w:szCs w:val="18"/>
              </w:rPr>
            </w:pPr>
            <w:r w:rsidRPr="002A6D80">
              <w:rPr>
                <w:rFonts w:cs="Arial"/>
                <w:b/>
                <w:spacing w:val="-2"/>
                <w:w w:val="105"/>
                <w:sz w:val="18"/>
                <w:szCs w:val="18"/>
              </w:rPr>
              <w:t>Contractual</w:t>
            </w:r>
          </w:p>
        </w:tc>
        <w:tc>
          <w:tcPr>
            <w:tcW w:w="3148" w:type="dxa"/>
          </w:tcPr>
          <w:p w14:paraId="3AB4896C" w14:textId="77777777" w:rsidR="00B80DD3" w:rsidRPr="002A6D80" w:rsidRDefault="00B80DD3" w:rsidP="00512BD0">
            <w:pPr>
              <w:pStyle w:val="TableParagraph"/>
              <w:spacing w:before="0"/>
              <w:rPr>
                <w:rFonts w:cs="Arial"/>
                <w:sz w:val="18"/>
                <w:szCs w:val="18"/>
              </w:rPr>
            </w:pPr>
          </w:p>
        </w:tc>
        <w:tc>
          <w:tcPr>
            <w:tcW w:w="1840" w:type="dxa"/>
          </w:tcPr>
          <w:p w14:paraId="3B08D1F8" w14:textId="77777777" w:rsidR="00B80DD3" w:rsidRPr="002A6D80" w:rsidRDefault="00B80DD3" w:rsidP="00512BD0">
            <w:pPr>
              <w:pStyle w:val="TableParagraph"/>
              <w:spacing w:before="0"/>
              <w:rPr>
                <w:rFonts w:cs="Arial"/>
                <w:sz w:val="18"/>
                <w:szCs w:val="18"/>
              </w:rPr>
            </w:pPr>
          </w:p>
        </w:tc>
      </w:tr>
      <w:tr w:rsidR="00F918A4" w:rsidRPr="002A6D80" w14:paraId="148847BB" w14:textId="77777777" w:rsidTr="00F918A4">
        <w:trPr>
          <w:trHeight w:val="318"/>
        </w:trPr>
        <w:tc>
          <w:tcPr>
            <w:tcW w:w="5215" w:type="dxa"/>
          </w:tcPr>
          <w:p w14:paraId="355CE31B"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Plumbing </w:t>
            </w:r>
            <w:r w:rsidRPr="002A6D80">
              <w:rPr>
                <w:rFonts w:cs="Arial"/>
                <w:spacing w:val="-2"/>
                <w:sz w:val="18"/>
                <w:szCs w:val="18"/>
              </w:rPr>
              <w:t>inspections</w:t>
            </w:r>
          </w:p>
        </w:tc>
        <w:tc>
          <w:tcPr>
            <w:tcW w:w="3148" w:type="dxa"/>
          </w:tcPr>
          <w:p w14:paraId="47816484"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840" w:type="dxa"/>
          </w:tcPr>
          <w:p w14:paraId="49F9F066"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38</w:t>
            </w:r>
          </w:p>
        </w:tc>
      </w:tr>
      <w:tr w:rsidR="00F918A4" w:rsidRPr="002A6D80" w14:paraId="287CC4AD" w14:textId="77777777" w:rsidTr="00F918A4">
        <w:trPr>
          <w:trHeight w:val="296"/>
        </w:trPr>
        <w:tc>
          <w:tcPr>
            <w:tcW w:w="5215" w:type="dxa"/>
          </w:tcPr>
          <w:p w14:paraId="4B34A022" w14:textId="77777777" w:rsidR="00B80DD3" w:rsidRPr="002A6D80" w:rsidRDefault="00283A07" w:rsidP="00512BD0">
            <w:pPr>
              <w:pStyle w:val="TableParagraph"/>
              <w:spacing w:before="59"/>
              <w:rPr>
                <w:rFonts w:cs="Arial"/>
                <w:sz w:val="18"/>
                <w:szCs w:val="18"/>
              </w:rPr>
            </w:pPr>
            <w:r w:rsidRPr="002A6D80">
              <w:rPr>
                <w:rFonts w:cs="Arial"/>
                <w:sz w:val="18"/>
                <w:szCs w:val="18"/>
              </w:rPr>
              <w:t>Other</w:t>
            </w:r>
            <w:r w:rsidRPr="002A6D80">
              <w:rPr>
                <w:rFonts w:cs="Arial"/>
                <w:spacing w:val="-3"/>
                <w:sz w:val="18"/>
                <w:szCs w:val="18"/>
              </w:rPr>
              <w:t xml:space="preserve"> </w:t>
            </w:r>
            <w:r w:rsidRPr="002A6D80">
              <w:rPr>
                <w:rFonts w:cs="Arial"/>
                <w:sz w:val="18"/>
                <w:szCs w:val="18"/>
              </w:rPr>
              <w:t>sundry</w:t>
            </w:r>
            <w:r w:rsidRPr="002A6D80">
              <w:rPr>
                <w:rFonts w:cs="Arial"/>
                <w:spacing w:val="-1"/>
                <w:sz w:val="18"/>
                <w:szCs w:val="18"/>
              </w:rPr>
              <w:t xml:space="preserve"> </w:t>
            </w:r>
            <w:r w:rsidRPr="002A6D80">
              <w:rPr>
                <w:rFonts w:cs="Arial"/>
                <w:spacing w:val="-2"/>
                <w:sz w:val="18"/>
                <w:szCs w:val="18"/>
              </w:rPr>
              <w:t>receivables</w:t>
            </w:r>
          </w:p>
        </w:tc>
        <w:tc>
          <w:tcPr>
            <w:tcW w:w="3148" w:type="dxa"/>
          </w:tcPr>
          <w:p w14:paraId="3CF011F7"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340</w:t>
            </w:r>
          </w:p>
        </w:tc>
        <w:tc>
          <w:tcPr>
            <w:tcW w:w="1840" w:type="dxa"/>
          </w:tcPr>
          <w:p w14:paraId="60EE13DC"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289</w:t>
            </w:r>
          </w:p>
        </w:tc>
      </w:tr>
      <w:tr w:rsidR="00F918A4" w:rsidRPr="002A6D80" w14:paraId="3C435E91" w14:textId="77777777" w:rsidTr="00F918A4">
        <w:trPr>
          <w:trHeight w:val="387"/>
        </w:trPr>
        <w:tc>
          <w:tcPr>
            <w:tcW w:w="5215" w:type="dxa"/>
          </w:tcPr>
          <w:p w14:paraId="5591EDF3" w14:textId="77777777" w:rsidR="00B80DD3" w:rsidRPr="002A6D80" w:rsidRDefault="00283A07" w:rsidP="00512BD0">
            <w:pPr>
              <w:pStyle w:val="TableParagraph"/>
              <w:spacing w:before="117"/>
              <w:rPr>
                <w:rFonts w:cs="Arial"/>
                <w:b/>
                <w:sz w:val="18"/>
                <w:szCs w:val="18"/>
              </w:rPr>
            </w:pPr>
            <w:r w:rsidRPr="002A6D80">
              <w:rPr>
                <w:rFonts w:cs="Arial"/>
                <w:b/>
                <w:sz w:val="18"/>
                <w:szCs w:val="18"/>
              </w:rPr>
              <w:lastRenderedPageBreak/>
              <w:t>Total</w:t>
            </w:r>
            <w:r w:rsidRPr="002A6D80">
              <w:rPr>
                <w:rFonts w:cs="Arial"/>
                <w:b/>
                <w:spacing w:val="11"/>
                <w:sz w:val="18"/>
                <w:szCs w:val="18"/>
              </w:rPr>
              <w:t xml:space="preserve"> </w:t>
            </w:r>
            <w:r w:rsidRPr="002A6D80">
              <w:rPr>
                <w:rFonts w:cs="Arial"/>
                <w:b/>
                <w:sz w:val="18"/>
                <w:szCs w:val="18"/>
              </w:rPr>
              <w:t>contractual</w:t>
            </w:r>
            <w:r w:rsidRPr="002A6D80">
              <w:rPr>
                <w:rFonts w:cs="Arial"/>
                <w:b/>
                <w:spacing w:val="11"/>
                <w:sz w:val="18"/>
                <w:szCs w:val="18"/>
              </w:rPr>
              <w:t xml:space="preserve"> </w:t>
            </w:r>
            <w:r w:rsidRPr="002A6D80">
              <w:rPr>
                <w:rFonts w:cs="Arial"/>
                <w:b/>
                <w:spacing w:val="-2"/>
                <w:sz w:val="18"/>
                <w:szCs w:val="18"/>
              </w:rPr>
              <w:t>receivables</w:t>
            </w:r>
          </w:p>
        </w:tc>
        <w:tc>
          <w:tcPr>
            <w:tcW w:w="3148" w:type="dxa"/>
          </w:tcPr>
          <w:p w14:paraId="5A625998"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340</w:t>
            </w:r>
          </w:p>
        </w:tc>
        <w:tc>
          <w:tcPr>
            <w:tcW w:w="1840" w:type="dxa"/>
          </w:tcPr>
          <w:p w14:paraId="0A13FFA7"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327</w:t>
            </w:r>
          </w:p>
        </w:tc>
      </w:tr>
      <w:tr w:rsidR="00F918A4" w:rsidRPr="002A6D80" w14:paraId="1ADD38EB" w14:textId="77777777" w:rsidTr="00F918A4">
        <w:trPr>
          <w:trHeight w:val="346"/>
        </w:trPr>
        <w:tc>
          <w:tcPr>
            <w:tcW w:w="5215" w:type="dxa"/>
          </w:tcPr>
          <w:p w14:paraId="7F8FC3A7" w14:textId="77777777" w:rsidR="00B80DD3" w:rsidRPr="002A6D80" w:rsidRDefault="00283A07" w:rsidP="00512BD0">
            <w:pPr>
              <w:pStyle w:val="TableParagraph"/>
              <w:spacing w:before="83"/>
              <w:rPr>
                <w:rFonts w:cs="Arial"/>
                <w:b/>
                <w:sz w:val="18"/>
                <w:szCs w:val="18"/>
              </w:rPr>
            </w:pPr>
            <w:r w:rsidRPr="002A6D80">
              <w:rPr>
                <w:rFonts w:cs="Arial"/>
                <w:b/>
                <w:spacing w:val="-2"/>
                <w:w w:val="105"/>
                <w:sz w:val="18"/>
                <w:szCs w:val="18"/>
              </w:rPr>
              <w:t>Statutory</w:t>
            </w:r>
          </w:p>
        </w:tc>
        <w:tc>
          <w:tcPr>
            <w:tcW w:w="3148" w:type="dxa"/>
          </w:tcPr>
          <w:p w14:paraId="4951DBD9" w14:textId="77777777" w:rsidR="00B80DD3" w:rsidRPr="002A6D80" w:rsidRDefault="00B80DD3" w:rsidP="00512BD0">
            <w:pPr>
              <w:pStyle w:val="TableParagraph"/>
              <w:spacing w:before="0"/>
              <w:rPr>
                <w:rFonts w:cs="Arial"/>
                <w:sz w:val="18"/>
                <w:szCs w:val="18"/>
              </w:rPr>
            </w:pPr>
          </w:p>
        </w:tc>
        <w:tc>
          <w:tcPr>
            <w:tcW w:w="1840" w:type="dxa"/>
          </w:tcPr>
          <w:p w14:paraId="646BE92C" w14:textId="77777777" w:rsidR="00B80DD3" w:rsidRPr="002A6D80" w:rsidRDefault="00B80DD3" w:rsidP="00512BD0">
            <w:pPr>
              <w:pStyle w:val="TableParagraph"/>
              <w:spacing w:before="0"/>
              <w:rPr>
                <w:rFonts w:cs="Arial"/>
                <w:sz w:val="18"/>
                <w:szCs w:val="18"/>
              </w:rPr>
            </w:pPr>
          </w:p>
        </w:tc>
      </w:tr>
      <w:tr w:rsidR="00F918A4" w:rsidRPr="002A6D80" w14:paraId="56C19EDA" w14:textId="77777777" w:rsidTr="00F918A4">
        <w:trPr>
          <w:trHeight w:val="318"/>
        </w:trPr>
        <w:tc>
          <w:tcPr>
            <w:tcW w:w="5215" w:type="dxa"/>
          </w:tcPr>
          <w:p w14:paraId="33DD537B" w14:textId="77777777" w:rsidR="00B80DD3" w:rsidRPr="002A6D80" w:rsidRDefault="00283A07" w:rsidP="00512BD0">
            <w:pPr>
              <w:pStyle w:val="TableParagraph"/>
              <w:spacing w:before="57"/>
              <w:rPr>
                <w:rFonts w:cs="Arial"/>
                <w:sz w:val="18"/>
                <w:szCs w:val="18"/>
              </w:rPr>
            </w:pPr>
            <w:r w:rsidRPr="002A6D80">
              <w:rPr>
                <w:rFonts w:cs="Arial"/>
                <w:sz w:val="18"/>
                <w:szCs w:val="18"/>
              </w:rPr>
              <w:t>Building</w:t>
            </w:r>
            <w:r w:rsidRPr="002A6D80">
              <w:rPr>
                <w:rFonts w:cs="Arial"/>
                <w:spacing w:val="-3"/>
                <w:sz w:val="18"/>
                <w:szCs w:val="18"/>
              </w:rPr>
              <w:t xml:space="preserve"> </w:t>
            </w:r>
            <w:r w:rsidRPr="002A6D80">
              <w:rPr>
                <w:rFonts w:cs="Arial"/>
                <w:sz w:val="18"/>
                <w:szCs w:val="18"/>
              </w:rPr>
              <w:t>Practitioner</w:t>
            </w:r>
            <w:r w:rsidRPr="002A6D80">
              <w:rPr>
                <w:rFonts w:cs="Arial"/>
                <w:spacing w:val="-3"/>
                <w:sz w:val="18"/>
                <w:szCs w:val="18"/>
              </w:rPr>
              <w:t xml:space="preserve"> </w:t>
            </w:r>
            <w:r w:rsidRPr="002A6D80">
              <w:rPr>
                <w:rFonts w:cs="Arial"/>
                <w:sz w:val="18"/>
                <w:szCs w:val="18"/>
              </w:rPr>
              <w:t>Board</w:t>
            </w:r>
            <w:r w:rsidRPr="002A6D80">
              <w:rPr>
                <w:rFonts w:cs="Arial"/>
                <w:spacing w:val="-2"/>
                <w:sz w:val="18"/>
                <w:szCs w:val="18"/>
              </w:rPr>
              <w:t xml:space="preserve"> </w:t>
            </w:r>
            <w:r w:rsidRPr="002A6D80">
              <w:rPr>
                <w:rFonts w:cs="Arial"/>
                <w:sz w:val="18"/>
                <w:szCs w:val="18"/>
              </w:rPr>
              <w:t>fines</w:t>
            </w:r>
            <w:r w:rsidRPr="002A6D80">
              <w:rPr>
                <w:rFonts w:cs="Arial"/>
                <w:spacing w:val="-3"/>
                <w:sz w:val="18"/>
                <w:szCs w:val="18"/>
              </w:rPr>
              <w:t xml:space="preserve"> </w:t>
            </w:r>
            <w:r w:rsidRPr="002A6D80">
              <w:rPr>
                <w:rFonts w:cs="Arial"/>
                <w:sz w:val="18"/>
                <w:szCs w:val="18"/>
              </w:rPr>
              <w:t>and</w:t>
            </w:r>
            <w:r w:rsidRPr="002A6D80">
              <w:rPr>
                <w:rFonts w:cs="Arial"/>
                <w:spacing w:val="-2"/>
                <w:sz w:val="18"/>
                <w:szCs w:val="18"/>
              </w:rPr>
              <w:t xml:space="preserve"> costs</w:t>
            </w:r>
          </w:p>
        </w:tc>
        <w:tc>
          <w:tcPr>
            <w:tcW w:w="3148" w:type="dxa"/>
          </w:tcPr>
          <w:p w14:paraId="4CD873CB"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2,368</w:t>
            </w:r>
          </w:p>
        </w:tc>
        <w:tc>
          <w:tcPr>
            <w:tcW w:w="1840" w:type="dxa"/>
          </w:tcPr>
          <w:p w14:paraId="26DF11FB"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2,304</w:t>
            </w:r>
          </w:p>
        </w:tc>
      </w:tr>
      <w:tr w:rsidR="00F918A4" w:rsidRPr="002A6D80" w14:paraId="27CF9523" w14:textId="77777777" w:rsidTr="00F918A4">
        <w:trPr>
          <w:trHeight w:val="320"/>
        </w:trPr>
        <w:tc>
          <w:tcPr>
            <w:tcW w:w="5215" w:type="dxa"/>
          </w:tcPr>
          <w:p w14:paraId="5CF7F4C6" w14:textId="77777777" w:rsidR="00B80DD3" w:rsidRPr="002A6D80" w:rsidRDefault="00283A07" w:rsidP="00512BD0">
            <w:pPr>
              <w:pStyle w:val="TableParagraph"/>
              <w:spacing w:before="59"/>
              <w:rPr>
                <w:rFonts w:cs="Arial"/>
                <w:sz w:val="18"/>
                <w:szCs w:val="18"/>
              </w:rPr>
            </w:pPr>
            <w:r w:rsidRPr="002A6D80">
              <w:rPr>
                <w:rFonts w:cs="Arial"/>
                <w:sz w:val="18"/>
                <w:szCs w:val="18"/>
              </w:rPr>
              <w:t>Other</w:t>
            </w:r>
            <w:r w:rsidRPr="002A6D80">
              <w:rPr>
                <w:rFonts w:cs="Arial"/>
                <w:spacing w:val="-3"/>
                <w:sz w:val="18"/>
                <w:szCs w:val="18"/>
              </w:rPr>
              <w:t xml:space="preserve"> </w:t>
            </w:r>
            <w:r w:rsidRPr="002A6D80">
              <w:rPr>
                <w:rFonts w:cs="Arial"/>
                <w:sz w:val="18"/>
                <w:szCs w:val="18"/>
              </w:rPr>
              <w:t>sundry</w:t>
            </w:r>
            <w:r w:rsidRPr="002A6D80">
              <w:rPr>
                <w:rFonts w:cs="Arial"/>
                <w:spacing w:val="-1"/>
                <w:sz w:val="18"/>
                <w:szCs w:val="18"/>
              </w:rPr>
              <w:t xml:space="preserve"> </w:t>
            </w:r>
            <w:r w:rsidRPr="002A6D80">
              <w:rPr>
                <w:rFonts w:cs="Arial"/>
                <w:spacing w:val="-2"/>
                <w:sz w:val="18"/>
                <w:szCs w:val="18"/>
              </w:rPr>
              <w:t>receivables</w:t>
            </w:r>
          </w:p>
        </w:tc>
        <w:tc>
          <w:tcPr>
            <w:tcW w:w="3148" w:type="dxa"/>
          </w:tcPr>
          <w:p w14:paraId="2F763921"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550</w:t>
            </w:r>
          </w:p>
        </w:tc>
        <w:tc>
          <w:tcPr>
            <w:tcW w:w="1840" w:type="dxa"/>
          </w:tcPr>
          <w:p w14:paraId="657A81B9"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577</w:t>
            </w:r>
          </w:p>
        </w:tc>
      </w:tr>
      <w:tr w:rsidR="00F918A4" w:rsidRPr="002A6D80" w14:paraId="0F440C27" w14:textId="77777777" w:rsidTr="00F918A4">
        <w:trPr>
          <w:trHeight w:val="296"/>
        </w:trPr>
        <w:tc>
          <w:tcPr>
            <w:tcW w:w="5215" w:type="dxa"/>
          </w:tcPr>
          <w:p w14:paraId="61992E03" w14:textId="77777777" w:rsidR="00B80DD3" w:rsidRPr="002A6D80" w:rsidRDefault="00283A07" w:rsidP="00512BD0">
            <w:pPr>
              <w:pStyle w:val="TableParagraph"/>
              <w:spacing w:before="59"/>
              <w:rPr>
                <w:rFonts w:cs="Arial"/>
                <w:sz w:val="18"/>
                <w:szCs w:val="18"/>
              </w:rPr>
            </w:pPr>
            <w:r w:rsidRPr="002A6D80">
              <w:rPr>
                <w:rFonts w:cs="Arial"/>
                <w:sz w:val="18"/>
                <w:szCs w:val="18"/>
              </w:rPr>
              <w:t>GST</w:t>
            </w:r>
            <w:r w:rsidRPr="002A6D80">
              <w:rPr>
                <w:rFonts w:cs="Arial"/>
                <w:spacing w:val="-3"/>
                <w:sz w:val="18"/>
                <w:szCs w:val="18"/>
              </w:rPr>
              <w:t xml:space="preserve"> </w:t>
            </w:r>
            <w:r w:rsidRPr="002A6D80">
              <w:rPr>
                <w:rFonts w:cs="Arial"/>
                <w:sz w:val="18"/>
                <w:szCs w:val="18"/>
              </w:rPr>
              <w:t>input</w:t>
            </w:r>
            <w:r w:rsidRPr="002A6D80">
              <w:rPr>
                <w:rFonts w:cs="Arial"/>
                <w:spacing w:val="-2"/>
                <w:sz w:val="18"/>
                <w:szCs w:val="18"/>
              </w:rPr>
              <w:t xml:space="preserve"> </w:t>
            </w:r>
            <w:r w:rsidRPr="002A6D80">
              <w:rPr>
                <w:rFonts w:cs="Arial"/>
                <w:sz w:val="18"/>
                <w:szCs w:val="18"/>
              </w:rPr>
              <w:t>tax</w:t>
            </w:r>
            <w:r w:rsidRPr="002A6D80">
              <w:rPr>
                <w:rFonts w:cs="Arial"/>
                <w:spacing w:val="-3"/>
                <w:sz w:val="18"/>
                <w:szCs w:val="18"/>
              </w:rPr>
              <w:t xml:space="preserve"> </w:t>
            </w:r>
            <w:r w:rsidRPr="002A6D80">
              <w:rPr>
                <w:rFonts w:cs="Arial"/>
                <w:sz w:val="18"/>
                <w:szCs w:val="18"/>
              </w:rPr>
              <w:t>credit</w:t>
            </w:r>
            <w:r w:rsidRPr="002A6D80">
              <w:rPr>
                <w:rFonts w:cs="Arial"/>
                <w:spacing w:val="-2"/>
                <w:sz w:val="18"/>
                <w:szCs w:val="18"/>
              </w:rPr>
              <w:t xml:space="preserve"> recoverable</w:t>
            </w:r>
          </w:p>
        </w:tc>
        <w:tc>
          <w:tcPr>
            <w:tcW w:w="3148" w:type="dxa"/>
          </w:tcPr>
          <w:p w14:paraId="4C87222C"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855</w:t>
            </w:r>
          </w:p>
        </w:tc>
        <w:tc>
          <w:tcPr>
            <w:tcW w:w="1840" w:type="dxa"/>
          </w:tcPr>
          <w:p w14:paraId="7736E033"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916</w:t>
            </w:r>
          </w:p>
        </w:tc>
      </w:tr>
      <w:tr w:rsidR="00F918A4" w:rsidRPr="002A6D80" w14:paraId="086F524E" w14:textId="77777777" w:rsidTr="00F918A4">
        <w:trPr>
          <w:trHeight w:val="387"/>
        </w:trPr>
        <w:tc>
          <w:tcPr>
            <w:tcW w:w="5215" w:type="dxa"/>
          </w:tcPr>
          <w:p w14:paraId="4092DEF4"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6"/>
                <w:sz w:val="18"/>
                <w:szCs w:val="18"/>
              </w:rPr>
              <w:t xml:space="preserve"> </w:t>
            </w:r>
            <w:r w:rsidRPr="002A6D80">
              <w:rPr>
                <w:rFonts w:cs="Arial"/>
                <w:b/>
                <w:sz w:val="18"/>
                <w:szCs w:val="18"/>
              </w:rPr>
              <w:t>statutory</w:t>
            </w:r>
            <w:r w:rsidRPr="002A6D80">
              <w:rPr>
                <w:rFonts w:cs="Arial"/>
                <w:b/>
                <w:spacing w:val="7"/>
                <w:sz w:val="18"/>
                <w:szCs w:val="18"/>
              </w:rPr>
              <w:t xml:space="preserve"> </w:t>
            </w:r>
            <w:r w:rsidRPr="002A6D80">
              <w:rPr>
                <w:rFonts w:cs="Arial"/>
                <w:b/>
                <w:spacing w:val="-2"/>
                <w:sz w:val="18"/>
                <w:szCs w:val="18"/>
              </w:rPr>
              <w:t>receivables</w:t>
            </w:r>
          </w:p>
        </w:tc>
        <w:tc>
          <w:tcPr>
            <w:tcW w:w="3148" w:type="dxa"/>
          </w:tcPr>
          <w:p w14:paraId="5D80059D"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3,773</w:t>
            </w:r>
          </w:p>
        </w:tc>
        <w:tc>
          <w:tcPr>
            <w:tcW w:w="1840" w:type="dxa"/>
          </w:tcPr>
          <w:p w14:paraId="1364431C"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3,797</w:t>
            </w:r>
          </w:p>
        </w:tc>
      </w:tr>
      <w:tr w:rsidR="00F918A4" w:rsidRPr="002A6D80" w14:paraId="37DEBDDD" w14:textId="77777777" w:rsidTr="00F918A4">
        <w:trPr>
          <w:trHeight w:val="387"/>
        </w:trPr>
        <w:tc>
          <w:tcPr>
            <w:tcW w:w="5215" w:type="dxa"/>
          </w:tcPr>
          <w:p w14:paraId="31B5389A" w14:textId="77777777" w:rsidR="00B80DD3" w:rsidRPr="002A6D80" w:rsidRDefault="00283A07" w:rsidP="00512BD0">
            <w:pPr>
              <w:pStyle w:val="TableParagraph"/>
              <w:spacing w:before="117"/>
              <w:rPr>
                <w:rFonts w:cs="Arial"/>
                <w:b/>
                <w:sz w:val="18"/>
                <w:szCs w:val="18"/>
              </w:rPr>
            </w:pPr>
            <w:r w:rsidRPr="002A6D80">
              <w:rPr>
                <w:rFonts w:cs="Arial"/>
                <w:b/>
                <w:sz w:val="18"/>
                <w:szCs w:val="18"/>
              </w:rPr>
              <w:t>Allowance</w:t>
            </w:r>
            <w:r w:rsidRPr="002A6D80">
              <w:rPr>
                <w:rFonts w:cs="Arial"/>
                <w:b/>
                <w:spacing w:val="15"/>
                <w:sz w:val="18"/>
                <w:szCs w:val="18"/>
              </w:rPr>
              <w:t xml:space="preserve"> </w:t>
            </w:r>
            <w:r w:rsidRPr="002A6D80">
              <w:rPr>
                <w:rFonts w:cs="Arial"/>
                <w:b/>
                <w:sz w:val="18"/>
                <w:szCs w:val="18"/>
              </w:rPr>
              <w:t>for</w:t>
            </w:r>
            <w:r w:rsidRPr="002A6D80">
              <w:rPr>
                <w:rFonts w:cs="Arial"/>
                <w:b/>
                <w:spacing w:val="15"/>
                <w:sz w:val="18"/>
                <w:szCs w:val="18"/>
              </w:rPr>
              <w:t xml:space="preserve"> </w:t>
            </w:r>
            <w:r w:rsidRPr="002A6D80">
              <w:rPr>
                <w:rFonts w:cs="Arial"/>
                <w:b/>
                <w:sz w:val="18"/>
                <w:szCs w:val="18"/>
              </w:rPr>
              <w:t>impairment</w:t>
            </w:r>
            <w:r w:rsidRPr="002A6D80">
              <w:rPr>
                <w:rFonts w:cs="Arial"/>
                <w:b/>
                <w:spacing w:val="15"/>
                <w:sz w:val="18"/>
                <w:szCs w:val="18"/>
              </w:rPr>
              <w:t xml:space="preserve"> </w:t>
            </w:r>
            <w:r w:rsidRPr="002A6D80">
              <w:rPr>
                <w:rFonts w:cs="Arial"/>
                <w:b/>
                <w:sz w:val="18"/>
                <w:szCs w:val="18"/>
              </w:rPr>
              <w:t>losses</w:t>
            </w:r>
            <w:r w:rsidRPr="002A6D80">
              <w:rPr>
                <w:rFonts w:cs="Arial"/>
                <w:b/>
                <w:spacing w:val="16"/>
                <w:sz w:val="18"/>
                <w:szCs w:val="18"/>
              </w:rPr>
              <w:t xml:space="preserve"> </w:t>
            </w:r>
            <w:r w:rsidRPr="002A6D80">
              <w:rPr>
                <w:rFonts w:cs="Arial"/>
                <w:b/>
                <w:sz w:val="18"/>
                <w:szCs w:val="18"/>
              </w:rPr>
              <w:t>of</w:t>
            </w:r>
            <w:r w:rsidRPr="002A6D80">
              <w:rPr>
                <w:rFonts w:cs="Arial"/>
                <w:b/>
                <w:spacing w:val="15"/>
                <w:sz w:val="18"/>
                <w:szCs w:val="18"/>
              </w:rPr>
              <w:t xml:space="preserve"> </w:t>
            </w:r>
            <w:r w:rsidRPr="002A6D80">
              <w:rPr>
                <w:rFonts w:cs="Arial"/>
                <w:b/>
                <w:spacing w:val="-2"/>
                <w:sz w:val="18"/>
                <w:szCs w:val="18"/>
              </w:rPr>
              <w:t>receivables</w:t>
            </w:r>
          </w:p>
        </w:tc>
        <w:tc>
          <w:tcPr>
            <w:tcW w:w="3148" w:type="dxa"/>
          </w:tcPr>
          <w:p w14:paraId="1049439D"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(2,786)</w:t>
            </w:r>
          </w:p>
        </w:tc>
        <w:tc>
          <w:tcPr>
            <w:tcW w:w="1840" w:type="dxa"/>
          </w:tcPr>
          <w:p w14:paraId="65B3A571"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(2,615)</w:t>
            </w:r>
          </w:p>
        </w:tc>
      </w:tr>
      <w:tr w:rsidR="00F918A4" w:rsidRPr="002A6D80" w14:paraId="47C72423" w14:textId="77777777" w:rsidTr="00F918A4">
        <w:trPr>
          <w:trHeight w:val="387"/>
        </w:trPr>
        <w:tc>
          <w:tcPr>
            <w:tcW w:w="5215" w:type="dxa"/>
          </w:tcPr>
          <w:p w14:paraId="77268AA5"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pacing w:val="-2"/>
                <w:sz w:val="18"/>
                <w:szCs w:val="18"/>
              </w:rPr>
              <w:t>receivables</w:t>
            </w:r>
          </w:p>
        </w:tc>
        <w:tc>
          <w:tcPr>
            <w:tcW w:w="3148" w:type="dxa"/>
          </w:tcPr>
          <w:p w14:paraId="1CA1C119"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1,327</w:t>
            </w:r>
          </w:p>
        </w:tc>
        <w:tc>
          <w:tcPr>
            <w:tcW w:w="1840" w:type="dxa"/>
          </w:tcPr>
          <w:p w14:paraId="047997F4"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1,509</w:t>
            </w:r>
          </w:p>
        </w:tc>
      </w:tr>
      <w:tr w:rsidR="00F918A4" w:rsidRPr="002A6D80" w14:paraId="564225E9" w14:textId="77777777" w:rsidTr="00F918A4">
        <w:trPr>
          <w:trHeight w:val="346"/>
        </w:trPr>
        <w:tc>
          <w:tcPr>
            <w:tcW w:w="5215" w:type="dxa"/>
          </w:tcPr>
          <w:p w14:paraId="3DC22AE8" w14:textId="77777777" w:rsidR="00B80DD3" w:rsidRPr="002A6D80" w:rsidRDefault="00283A07" w:rsidP="00512BD0">
            <w:pPr>
              <w:pStyle w:val="TableParagraph"/>
              <w:spacing w:before="83"/>
              <w:rPr>
                <w:rFonts w:cs="Arial"/>
                <w:b/>
                <w:sz w:val="18"/>
                <w:szCs w:val="18"/>
              </w:rPr>
            </w:pPr>
            <w:r w:rsidRPr="002A6D80">
              <w:rPr>
                <w:rFonts w:cs="Arial"/>
                <w:b/>
                <w:sz w:val="18"/>
                <w:szCs w:val="18"/>
              </w:rPr>
              <w:t>Represented</w:t>
            </w:r>
            <w:r w:rsidRPr="002A6D80">
              <w:rPr>
                <w:rFonts w:cs="Arial"/>
                <w:b/>
                <w:spacing w:val="23"/>
                <w:sz w:val="18"/>
                <w:szCs w:val="18"/>
              </w:rPr>
              <w:t xml:space="preserve"> </w:t>
            </w:r>
            <w:r w:rsidRPr="002A6D80">
              <w:rPr>
                <w:rFonts w:cs="Arial"/>
                <w:b/>
                <w:spacing w:val="-5"/>
                <w:sz w:val="18"/>
                <w:szCs w:val="18"/>
              </w:rPr>
              <w:t>by</w:t>
            </w:r>
          </w:p>
        </w:tc>
        <w:tc>
          <w:tcPr>
            <w:tcW w:w="3148" w:type="dxa"/>
          </w:tcPr>
          <w:p w14:paraId="5CF4D81A" w14:textId="77777777" w:rsidR="00B80DD3" w:rsidRPr="002A6D80" w:rsidRDefault="00B80DD3" w:rsidP="00512BD0">
            <w:pPr>
              <w:pStyle w:val="TableParagraph"/>
              <w:spacing w:before="0"/>
              <w:rPr>
                <w:rFonts w:cs="Arial"/>
                <w:sz w:val="18"/>
                <w:szCs w:val="18"/>
              </w:rPr>
            </w:pPr>
          </w:p>
        </w:tc>
        <w:tc>
          <w:tcPr>
            <w:tcW w:w="1840" w:type="dxa"/>
          </w:tcPr>
          <w:p w14:paraId="381344C6" w14:textId="77777777" w:rsidR="00B80DD3" w:rsidRPr="002A6D80" w:rsidRDefault="00B80DD3" w:rsidP="00512BD0">
            <w:pPr>
              <w:pStyle w:val="TableParagraph"/>
              <w:spacing w:before="0"/>
              <w:rPr>
                <w:rFonts w:cs="Arial"/>
                <w:sz w:val="18"/>
                <w:szCs w:val="18"/>
              </w:rPr>
            </w:pPr>
          </w:p>
        </w:tc>
      </w:tr>
      <w:tr w:rsidR="00F918A4" w:rsidRPr="002A6D80" w14:paraId="6844CABE" w14:textId="77777777" w:rsidTr="00F918A4">
        <w:trPr>
          <w:trHeight w:val="294"/>
        </w:trPr>
        <w:tc>
          <w:tcPr>
            <w:tcW w:w="5215" w:type="dxa"/>
          </w:tcPr>
          <w:p w14:paraId="42B54E82" w14:textId="77777777" w:rsidR="00B80DD3" w:rsidRPr="002A6D80" w:rsidRDefault="00283A07" w:rsidP="00512BD0">
            <w:pPr>
              <w:pStyle w:val="TableParagraph"/>
              <w:spacing w:before="57"/>
              <w:rPr>
                <w:rFonts w:cs="Arial"/>
                <w:sz w:val="18"/>
                <w:szCs w:val="18"/>
              </w:rPr>
            </w:pPr>
            <w:r w:rsidRPr="002A6D80">
              <w:rPr>
                <w:rFonts w:cs="Arial"/>
                <w:sz w:val="18"/>
                <w:szCs w:val="18"/>
              </w:rPr>
              <w:t>Current</w:t>
            </w:r>
            <w:r w:rsidRPr="002A6D80">
              <w:rPr>
                <w:rFonts w:cs="Arial"/>
                <w:spacing w:val="-5"/>
                <w:sz w:val="18"/>
                <w:szCs w:val="18"/>
              </w:rPr>
              <w:t xml:space="preserve"> </w:t>
            </w:r>
            <w:r w:rsidRPr="002A6D80">
              <w:rPr>
                <w:rFonts w:cs="Arial"/>
                <w:spacing w:val="-2"/>
                <w:sz w:val="18"/>
                <w:szCs w:val="18"/>
              </w:rPr>
              <w:t>receivables</w:t>
            </w:r>
          </w:p>
        </w:tc>
        <w:tc>
          <w:tcPr>
            <w:tcW w:w="3148" w:type="dxa"/>
          </w:tcPr>
          <w:p w14:paraId="4091BC86"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1,327</w:t>
            </w:r>
          </w:p>
        </w:tc>
        <w:tc>
          <w:tcPr>
            <w:tcW w:w="1840" w:type="dxa"/>
          </w:tcPr>
          <w:p w14:paraId="31FA3EB7" w14:textId="77777777" w:rsidR="00B80DD3" w:rsidRPr="002A6D80" w:rsidRDefault="00283A07" w:rsidP="00512BD0">
            <w:pPr>
              <w:pStyle w:val="TableParagraph"/>
              <w:spacing w:before="57"/>
              <w:jc w:val="right"/>
              <w:rPr>
                <w:rFonts w:cs="Arial"/>
                <w:sz w:val="18"/>
                <w:szCs w:val="18"/>
              </w:rPr>
            </w:pPr>
            <w:r w:rsidRPr="002A6D80">
              <w:rPr>
                <w:rFonts w:cs="Arial"/>
                <w:spacing w:val="-4"/>
                <w:sz w:val="18"/>
                <w:szCs w:val="18"/>
              </w:rPr>
              <w:t>1,509</w:t>
            </w:r>
          </w:p>
        </w:tc>
      </w:tr>
    </w:tbl>
    <w:p w14:paraId="4A58BAB1" w14:textId="77777777" w:rsidR="00A155C0" w:rsidRPr="002A6D80" w:rsidRDefault="00A155C0" w:rsidP="00512BD0">
      <w:pPr>
        <w:rPr>
          <w:rFonts w:ascii="VIC"/>
        </w:rPr>
      </w:pPr>
    </w:p>
    <w:p w14:paraId="46C270F8" w14:textId="6E860096" w:rsidR="00B80DD3" w:rsidRPr="002A6D80" w:rsidRDefault="00283A07" w:rsidP="00512BD0">
      <w:r w:rsidRPr="002A6D80">
        <w:rPr>
          <w:rFonts w:cs="Arial"/>
          <w:b/>
        </w:rPr>
        <w:t>Contractual</w:t>
      </w:r>
      <w:r w:rsidRPr="002A6D80">
        <w:rPr>
          <w:rFonts w:cs="Arial"/>
          <w:b/>
          <w:spacing w:val="-4"/>
        </w:rPr>
        <w:t xml:space="preserve"> </w:t>
      </w:r>
      <w:r w:rsidRPr="002A6D80">
        <w:rPr>
          <w:rFonts w:cs="Arial"/>
          <w:b/>
        </w:rPr>
        <w:t>receivables</w:t>
      </w:r>
      <w:r w:rsidRPr="002A6D80">
        <w:rPr>
          <w:b/>
          <w:spacing w:val="-2"/>
        </w:rPr>
        <w:t xml:space="preserve"> </w:t>
      </w:r>
      <w:r w:rsidRPr="002A6D80">
        <w:t>are</w:t>
      </w:r>
      <w:r w:rsidRPr="002A6D80">
        <w:rPr>
          <w:spacing w:val="-4"/>
        </w:rPr>
        <w:t xml:space="preserve"> </w:t>
      </w:r>
      <w:r w:rsidRPr="002A6D80">
        <w:t>classified</w:t>
      </w:r>
      <w:r w:rsidRPr="002A6D80">
        <w:rPr>
          <w:spacing w:val="-4"/>
        </w:rPr>
        <w:t xml:space="preserve"> </w:t>
      </w:r>
      <w:r w:rsidRPr="002A6D80">
        <w:t>as</w:t>
      </w:r>
      <w:r w:rsidRPr="002A6D80">
        <w:rPr>
          <w:spacing w:val="-4"/>
        </w:rPr>
        <w:t xml:space="preserve"> </w:t>
      </w:r>
      <w:r w:rsidRPr="002A6D80">
        <w:t>financial</w:t>
      </w:r>
      <w:r w:rsidRPr="002A6D80">
        <w:rPr>
          <w:spacing w:val="-4"/>
        </w:rPr>
        <w:t xml:space="preserve"> </w:t>
      </w:r>
      <w:r w:rsidRPr="002A6D80">
        <w:t>instruments</w:t>
      </w:r>
      <w:r w:rsidRPr="002A6D80">
        <w:rPr>
          <w:spacing w:val="-4"/>
        </w:rPr>
        <w:t xml:space="preserve"> </w:t>
      </w:r>
      <w:r w:rsidRPr="002A6D80">
        <w:t>and</w:t>
      </w:r>
      <w:r w:rsidRPr="002A6D80">
        <w:rPr>
          <w:spacing w:val="-4"/>
        </w:rPr>
        <w:t xml:space="preserve"> </w:t>
      </w:r>
      <w:r w:rsidRPr="002A6D80">
        <w:t>categorised</w:t>
      </w:r>
      <w:r w:rsidRPr="002A6D80">
        <w:rPr>
          <w:spacing w:val="-4"/>
        </w:rPr>
        <w:t xml:space="preserve"> </w:t>
      </w:r>
      <w:r w:rsidRPr="002A6D80">
        <w:t>as</w:t>
      </w:r>
      <w:r w:rsidRPr="002A6D80">
        <w:rPr>
          <w:spacing w:val="-4"/>
        </w:rPr>
        <w:t xml:space="preserve"> </w:t>
      </w:r>
      <w:r w:rsidRPr="002A6D80">
        <w:t>‘financial</w:t>
      </w:r>
      <w:r w:rsidRPr="002A6D80">
        <w:rPr>
          <w:spacing w:val="-4"/>
        </w:rPr>
        <w:t xml:space="preserve"> </w:t>
      </w:r>
      <w:r w:rsidRPr="002A6D80">
        <w:t>assets</w:t>
      </w:r>
      <w:r w:rsidRPr="002A6D80">
        <w:rPr>
          <w:spacing w:val="-4"/>
        </w:rPr>
        <w:t xml:space="preserve"> </w:t>
      </w:r>
      <w:r w:rsidRPr="002A6D80">
        <w:t>at</w:t>
      </w:r>
      <w:r w:rsidRPr="002A6D80">
        <w:rPr>
          <w:spacing w:val="-4"/>
        </w:rPr>
        <w:t xml:space="preserve"> </w:t>
      </w:r>
      <w:r w:rsidRPr="002A6D80">
        <w:t>amortised cost’. They are initially recognised at fair value plus any directly attributable transaction costs. The VBA holds</w:t>
      </w:r>
      <w:r w:rsidR="007530E8" w:rsidRPr="002A6D80">
        <w:t xml:space="preserve"> </w:t>
      </w:r>
      <w:r w:rsidRPr="002A6D80">
        <w:t>the</w:t>
      </w:r>
      <w:r w:rsidRPr="002A6D80">
        <w:rPr>
          <w:spacing w:val="-5"/>
        </w:rPr>
        <w:t xml:space="preserve"> </w:t>
      </w:r>
      <w:r w:rsidRPr="002A6D80">
        <w:t>contractual</w:t>
      </w:r>
      <w:r w:rsidRPr="002A6D80">
        <w:rPr>
          <w:spacing w:val="-5"/>
        </w:rPr>
        <w:t xml:space="preserve"> </w:t>
      </w:r>
      <w:r w:rsidRPr="002A6D80">
        <w:t>receivables</w:t>
      </w:r>
      <w:r w:rsidRPr="002A6D80">
        <w:rPr>
          <w:spacing w:val="-5"/>
        </w:rPr>
        <w:t xml:space="preserve"> </w:t>
      </w:r>
      <w:r w:rsidRPr="002A6D80">
        <w:t>with</w:t>
      </w:r>
      <w:r w:rsidRPr="002A6D80">
        <w:rPr>
          <w:spacing w:val="-5"/>
        </w:rPr>
        <w:t xml:space="preserve"> </w:t>
      </w:r>
      <w:r w:rsidRPr="002A6D80">
        <w:t>the</w:t>
      </w:r>
      <w:r w:rsidRPr="002A6D80">
        <w:rPr>
          <w:spacing w:val="-5"/>
        </w:rPr>
        <w:t xml:space="preserve"> </w:t>
      </w:r>
      <w:r w:rsidRPr="002A6D80">
        <w:t>objective</w:t>
      </w:r>
      <w:r w:rsidRPr="002A6D80">
        <w:rPr>
          <w:spacing w:val="-5"/>
        </w:rPr>
        <w:t xml:space="preserve"> </w:t>
      </w:r>
      <w:r w:rsidRPr="002A6D80">
        <w:t>to</w:t>
      </w:r>
      <w:r w:rsidRPr="002A6D80">
        <w:rPr>
          <w:spacing w:val="-5"/>
        </w:rPr>
        <w:t xml:space="preserve"> </w:t>
      </w:r>
      <w:r w:rsidRPr="002A6D80">
        <w:t>collect</w:t>
      </w:r>
      <w:r w:rsidRPr="002A6D80">
        <w:rPr>
          <w:spacing w:val="-5"/>
        </w:rPr>
        <w:t xml:space="preserve"> </w:t>
      </w:r>
      <w:r w:rsidRPr="002A6D80">
        <w:t>the</w:t>
      </w:r>
      <w:r w:rsidRPr="002A6D80">
        <w:rPr>
          <w:spacing w:val="-5"/>
        </w:rPr>
        <w:t xml:space="preserve"> </w:t>
      </w:r>
      <w:r w:rsidRPr="002A6D80">
        <w:t>contractual</w:t>
      </w:r>
      <w:r w:rsidRPr="002A6D80">
        <w:rPr>
          <w:spacing w:val="-5"/>
        </w:rPr>
        <w:t xml:space="preserve"> </w:t>
      </w:r>
      <w:r w:rsidRPr="002A6D80">
        <w:t>cash</w:t>
      </w:r>
      <w:r w:rsidRPr="002A6D80">
        <w:rPr>
          <w:spacing w:val="-5"/>
        </w:rPr>
        <w:t xml:space="preserve"> </w:t>
      </w:r>
      <w:r w:rsidRPr="002A6D80">
        <w:t>flows</w:t>
      </w:r>
      <w:r w:rsidRPr="002A6D80">
        <w:rPr>
          <w:spacing w:val="-5"/>
        </w:rPr>
        <w:t xml:space="preserve"> </w:t>
      </w:r>
      <w:r w:rsidRPr="002A6D80">
        <w:t>and</w:t>
      </w:r>
      <w:r w:rsidRPr="002A6D80">
        <w:rPr>
          <w:spacing w:val="-5"/>
        </w:rPr>
        <w:t xml:space="preserve"> </w:t>
      </w:r>
      <w:r w:rsidRPr="002A6D80">
        <w:t>therefore</w:t>
      </w:r>
      <w:r w:rsidRPr="002A6D80">
        <w:rPr>
          <w:spacing w:val="-5"/>
        </w:rPr>
        <w:t xml:space="preserve"> </w:t>
      </w:r>
      <w:r w:rsidRPr="002A6D80">
        <w:t>subsequently measures at amortised cost using the effective interest method, less any impairment.</w:t>
      </w:r>
    </w:p>
    <w:p w14:paraId="2C74B7C1" w14:textId="77777777" w:rsidR="00B80DD3" w:rsidRPr="002A6D80" w:rsidRDefault="00283A07" w:rsidP="00512BD0">
      <w:r w:rsidRPr="002A6D80">
        <w:rPr>
          <w:rFonts w:cs="Arial"/>
          <w:b/>
        </w:rPr>
        <w:t>Statutory receivables</w:t>
      </w:r>
      <w:r w:rsidRPr="002A6D80">
        <w:rPr>
          <w:b/>
        </w:rPr>
        <w:t xml:space="preserve"> </w:t>
      </w:r>
      <w:r w:rsidRPr="002A6D80">
        <w:t>do not arise from contracts and are recognised and measured similarly to contractual receivables (except for impairment) but are not classified as financial instruments for disclosure purposes. The</w:t>
      </w:r>
      <w:r w:rsidRPr="002A6D80">
        <w:rPr>
          <w:spacing w:val="40"/>
        </w:rPr>
        <w:t xml:space="preserve"> </w:t>
      </w:r>
      <w:r w:rsidRPr="002A6D80">
        <w:t>VBA applies AASB 9 Financial Instruments for initial measurement of the statutory receivables, and as a result, statutory receivables are initially recognised at fair value plus any directly attributable transaction cost. Amounts recognised</w:t>
      </w:r>
      <w:r w:rsidRPr="002A6D80">
        <w:rPr>
          <w:spacing w:val="-5"/>
        </w:rPr>
        <w:t xml:space="preserve"> </w:t>
      </w:r>
      <w:r w:rsidRPr="002A6D80">
        <w:t>from</w:t>
      </w:r>
      <w:r w:rsidRPr="002A6D80">
        <w:rPr>
          <w:spacing w:val="-5"/>
        </w:rPr>
        <w:t xml:space="preserve"> </w:t>
      </w:r>
      <w:r w:rsidRPr="002A6D80">
        <w:t>the</w:t>
      </w:r>
      <w:r w:rsidRPr="002A6D80">
        <w:rPr>
          <w:spacing w:val="-5"/>
        </w:rPr>
        <w:t xml:space="preserve"> </w:t>
      </w:r>
      <w:r w:rsidRPr="002A6D80">
        <w:t>Victorian</w:t>
      </w:r>
      <w:r w:rsidRPr="002A6D80">
        <w:rPr>
          <w:spacing w:val="-5"/>
        </w:rPr>
        <w:t xml:space="preserve"> </w:t>
      </w:r>
      <w:r w:rsidRPr="002A6D80">
        <w:t>Government</w:t>
      </w:r>
      <w:r w:rsidRPr="002A6D80">
        <w:rPr>
          <w:spacing w:val="-5"/>
        </w:rPr>
        <w:t xml:space="preserve"> </w:t>
      </w:r>
      <w:r w:rsidRPr="002A6D80">
        <w:t>represent</w:t>
      </w:r>
      <w:r w:rsidRPr="002A6D80">
        <w:rPr>
          <w:spacing w:val="-5"/>
        </w:rPr>
        <w:t xml:space="preserve"> </w:t>
      </w:r>
      <w:r w:rsidRPr="002A6D80">
        <w:t>funding</w:t>
      </w:r>
      <w:r w:rsidRPr="002A6D80">
        <w:rPr>
          <w:spacing w:val="-5"/>
        </w:rPr>
        <w:t xml:space="preserve"> </w:t>
      </w:r>
      <w:r w:rsidRPr="002A6D80">
        <w:t>for</w:t>
      </w:r>
      <w:r w:rsidRPr="002A6D80">
        <w:rPr>
          <w:spacing w:val="-5"/>
        </w:rPr>
        <w:t xml:space="preserve"> </w:t>
      </w:r>
      <w:r w:rsidRPr="002A6D80">
        <w:t>all</w:t>
      </w:r>
      <w:r w:rsidRPr="002A6D80">
        <w:rPr>
          <w:spacing w:val="-5"/>
        </w:rPr>
        <w:t xml:space="preserve"> </w:t>
      </w:r>
      <w:r w:rsidRPr="002A6D80">
        <w:t>commitments</w:t>
      </w:r>
      <w:r w:rsidRPr="002A6D80">
        <w:rPr>
          <w:spacing w:val="-5"/>
        </w:rPr>
        <w:t xml:space="preserve"> </w:t>
      </w:r>
      <w:r w:rsidRPr="002A6D80">
        <w:t>incurred</w:t>
      </w:r>
      <w:r w:rsidRPr="002A6D80">
        <w:rPr>
          <w:spacing w:val="-5"/>
        </w:rPr>
        <w:t xml:space="preserve"> </w:t>
      </w:r>
      <w:r w:rsidRPr="002A6D80">
        <w:t>and</w:t>
      </w:r>
      <w:r w:rsidRPr="002A6D80">
        <w:rPr>
          <w:spacing w:val="-5"/>
        </w:rPr>
        <w:t xml:space="preserve"> </w:t>
      </w:r>
      <w:r w:rsidRPr="002A6D80">
        <w:t>are</w:t>
      </w:r>
      <w:r w:rsidRPr="002A6D80">
        <w:rPr>
          <w:spacing w:val="-5"/>
        </w:rPr>
        <w:t xml:space="preserve"> </w:t>
      </w:r>
      <w:r w:rsidRPr="002A6D80">
        <w:t>drawn</w:t>
      </w:r>
      <w:r w:rsidRPr="002A6D80">
        <w:rPr>
          <w:spacing w:val="-5"/>
        </w:rPr>
        <w:t xml:space="preserve"> </w:t>
      </w:r>
      <w:r w:rsidRPr="002A6D80">
        <w:t>from</w:t>
      </w:r>
      <w:r w:rsidRPr="002A6D80">
        <w:rPr>
          <w:spacing w:val="-5"/>
        </w:rPr>
        <w:t xml:space="preserve"> </w:t>
      </w:r>
      <w:r w:rsidRPr="002A6D80">
        <w:t>the Consolidated Fund as the commitments fall due.</w:t>
      </w:r>
    </w:p>
    <w:p w14:paraId="75E45489" w14:textId="1FD3A921" w:rsidR="00A155C0" w:rsidRPr="002A6D80" w:rsidRDefault="00283A07" w:rsidP="00512BD0">
      <w:r w:rsidRPr="002A6D80">
        <w:t>Details</w:t>
      </w:r>
      <w:r w:rsidRPr="002A6D80">
        <w:rPr>
          <w:spacing w:val="-5"/>
        </w:rPr>
        <w:t xml:space="preserve"> </w:t>
      </w:r>
      <w:r w:rsidRPr="002A6D80">
        <w:t>about</w:t>
      </w:r>
      <w:r w:rsidRPr="002A6D80">
        <w:rPr>
          <w:spacing w:val="-5"/>
        </w:rPr>
        <w:t xml:space="preserve"> </w:t>
      </w:r>
      <w:r w:rsidRPr="002A6D80">
        <w:t>the</w:t>
      </w:r>
      <w:r w:rsidRPr="002A6D80">
        <w:rPr>
          <w:spacing w:val="-5"/>
        </w:rPr>
        <w:t xml:space="preserve"> </w:t>
      </w:r>
      <w:r w:rsidRPr="002A6D80">
        <w:t>VBA’s</w:t>
      </w:r>
      <w:r w:rsidRPr="002A6D80">
        <w:rPr>
          <w:spacing w:val="-5"/>
        </w:rPr>
        <w:t xml:space="preserve"> </w:t>
      </w:r>
      <w:r w:rsidRPr="002A6D80">
        <w:t>impairment</w:t>
      </w:r>
      <w:r w:rsidRPr="002A6D80">
        <w:rPr>
          <w:spacing w:val="-5"/>
        </w:rPr>
        <w:t xml:space="preserve"> </w:t>
      </w:r>
      <w:r w:rsidRPr="002A6D80">
        <w:t>policies,</w:t>
      </w:r>
      <w:r w:rsidRPr="002A6D80">
        <w:rPr>
          <w:spacing w:val="-5"/>
        </w:rPr>
        <w:t xml:space="preserve"> </w:t>
      </w:r>
      <w:r w:rsidRPr="002A6D80">
        <w:t>the</w:t>
      </w:r>
      <w:r w:rsidRPr="002A6D80">
        <w:rPr>
          <w:spacing w:val="-5"/>
        </w:rPr>
        <w:t xml:space="preserve"> </w:t>
      </w:r>
      <w:r w:rsidRPr="002A6D80">
        <w:t>VBA’s</w:t>
      </w:r>
      <w:r w:rsidRPr="002A6D80">
        <w:rPr>
          <w:spacing w:val="-5"/>
        </w:rPr>
        <w:t xml:space="preserve"> </w:t>
      </w:r>
      <w:r w:rsidRPr="002A6D80">
        <w:t>exposure</w:t>
      </w:r>
      <w:r w:rsidRPr="002A6D80">
        <w:rPr>
          <w:spacing w:val="-5"/>
        </w:rPr>
        <w:t xml:space="preserve"> </w:t>
      </w:r>
      <w:r w:rsidRPr="002A6D80">
        <w:t>to</w:t>
      </w:r>
      <w:r w:rsidRPr="002A6D80">
        <w:rPr>
          <w:spacing w:val="-5"/>
        </w:rPr>
        <w:t xml:space="preserve"> </w:t>
      </w:r>
      <w:r w:rsidRPr="002A6D80">
        <w:t>credit</w:t>
      </w:r>
      <w:r w:rsidRPr="002A6D80">
        <w:rPr>
          <w:spacing w:val="-5"/>
        </w:rPr>
        <w:t xml:space="preserve"> </w:t>
      </w:r>
      <w:r w:rsidRPr="002A6D80">
        <w:t>risk,</w:t>
      </w:r>
      <w:r w:rsidRPr="002A6D80">
        <w:rPr>
          <w:spacing w:val="-5"/>
        </w:rPr>
        <w:t xml:space="preserve"> </w:t>
      </w:r>
      <w:r w:rsidRPr="002A6D80">
        <w:t>and</w:t>
      </w:r>
      <w:r w:rsidRPr="002A6D80">
        <w:rPr>
          <w:spacing w:val="-5"/>
        </w:rPr>
        <w:t xml:space="preserve"> </w:t>
      </w:r>
      <w:r w:rsidRPr="002A6D80">
        <w:t>the</w:t>
      </w:r>
      <w:r w:rsidRPr="002A6D80">
        <w:rPr>
          <w:spacing w:val="-5"/>
        </w:rPr>
        <w:t xml:space="preserve"> </w:t>
      </w:r>
      <w:r w:rsidRPr="002A6D80">
        <w:t>calculation</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loss allowance are set out in note 7.1.3.</w:t>
      </w:r>
    </w:p>
    <w:p w14:paraId="160C1D20" w14:textId="71C317DA" w:rsidR="00C61524" w:rsidRPr="002A6D80" w:rsidRDefault="00C61524" w:rsidP="00512BD0">
      <w:r w:rsidRPr="002A6D80">
        <w:t>5.2 PAYABLES</w:t>
      </w:r>
    </w:p>
    <w:p w14:paraId="45AC3D98" w14:textId="43632E24"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5126"/>
        <w:gridCol w:w="3236"/>
        <w:gridCol w:w="1384"/>
      </w:tblGrid>
      <w:tr w:rsidR="00F918A4" w:rsidRPr="002A6D80" w14:paraId="14BCF80D" w14:textId="77777777" w:rsidTr="00F918A4">
        <w:trPr>
          <w:cnfStyle w:val="100000000000" w:firstRow="1" w:lastRow="0" w:firstColumn="0" w:lastColumn="0" w:oddVBand="0" w:evenVBand="0" w:oddHBand="0" w:evenHBand="0" w:firstRowFirstColumn="0" w:firstRowLastColumn="0" w:lastRowFirstColumn="0" w:lastRowLastColumn="0"/>
          <w:trHeight w:val="330"/>
        </w:trPr>
        <w:tc>
          <w:tcPr>
            <w:tcW w:w="5375" w:type="dxa"/>
          </w:tcPr>
          <w:p w14:paraId="50BD760A" w14:textId="77777777" w:rsidR="00B80DD3" w:rsidRPr="002A6D80" w:rsidRDefault="00B80DD3" w:rsidP="00512BD0">
            <w:pPr>
              <w:pStyle w:val="TableParagraph"/>
              <w:spacing w:before="0"/>
              <w:rPr>
                <w:rFonts w:cs="Arial"/>
                <w:sz w:val="18"/>
                <w:szCs w:val="18"/>
              </w:rPr>
            </w:pPr>
          </w:p>
        </w:tc>
        <w:tc>
          <w:tcPr>
            <w:tcW w:w="3388" w:type="dxa"/>
          </w:tcPr>
          <w:p w14:paraId="0F663082"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2022</w:t>
            </w:r>
          </w:p>
        </w:tc>
        <w:tc>
          <w:tcPr>
            <w:tcW w:w="1442" w:type="dxa"/>
          </w:tcPr>
          <w:p w14:paraId="5E5F9AA8"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2021</w:t>
            </w:r>
          </w:p>
        </w:tc>
      </w:tr>
      <w:tr w:rsidR="00F918A4" w:rsidRPr="002A6D80" w14:paraId="4133F4C6" w14:textId="77777777" w:rsidTr="00F918A4">
        <w:trPr>
          <w:trHeight w:val="348"/>
        </w:trPr>
        <w:tc>
          <w:tcPr>
            <w:tcW w:w="5375" w:type="dxa"/>
          </w:tcPr>
          <w:p w14:paraId="3084B61B" w14:textId="77777777" w:rsidR="00B80DD3" w:rsidRPr="002A6D80" w:rsidRDefault="00283A07" w:rsidP="00512BD0">
            <w:pPr>
              <w:pStyle w:val="TableParagraph"/>
              <w:spacing w:before="86"/>
              <w:rPr>
                <w:rFonts w:cs="Arial"/>
                <w:b/>
                <w:sz w:val="18"/>
                <w:szCs w:val="18"/>
              </w:rPr>
            </w:pPr>
            <w:r w:rsidRPr="002A6D80">
              <w:rPr>
                <w:rFonts w:cs="Arial"/>
                <w:b/>
                <w:spacing w:val="-2"/>
                <w:w w:val="105"/>
                <w:sz w:val="18"/>
                <w:szCs w:val="18"/>
              </w:rPr>
              <w:t>Contractual</w:t>
            </w:r>
          </w:p>
        </w:tc>
        <w:tc>
          <w:tcPr>
            <w:tcW w:w="3388" w:type="dxa"/>
          </w:tcPr>
          <w:p w14:paraId="6E4B0A2A" w14:textId="77777777" w:rsidR="00B80DD3" w:rsidRPr="002A6D80" w:rsidRDefault="00B80DD3" w:rsidP="00512BD0">
            <w:pPr>
              <w:pStyle w:val="TableParagraph"/>
              <w:spacing w:before="0"/>
              <w:rPr>
                <w:rFonts w:cs="Arial"/>
                <w:sz w:val="18"/>
                <w:szCs w:val="18"/>
              </w:rPr>
            </w:pPr>
          </w:p>
        </w:tc>
        <w:tc>
          <w:tcPr>
            <w:tcW w:w="1442" w:type="dxa"/>
          </w:tcPr>
          <w:p w14:paraId="4FD1DDB9" w14:textId="77777777" w:rsidR="00B80DD3" w:rsidRPr="002A6D80" w:rsidRDefault="00B80DD3" w:rsidP="00512BD0">
            <w:pPr>
              <w:pStyle w:val="TableParagraph"/>
              <w:spacing w:before="0"/>
              <w:rPr>
                <w:rFonts w:cs="Arial"/>
                <w:sz w:val="18"/>
                <w:szCs w:val="18"/>
              </w:rPr>
            </w:pPr>
          </w:p>
        </w:tc>
      </w:tr>
      <w:tr w:rsidR="00F918A4" w:rsidRPr="002A6D80" w14:paraId="6C0973BA" w14:textId="77777777" w:rsidTr="00F918A4">
        <w:trPr>
          <w:trHeight w:val="318"/>
        </w:trPr>
        <w:tc>
          <w:tcPr>
            <w:tcW w:w="5375" w:type="dxa"/>
          </w:tcPr>
          <w:p w14:paraId="01421F5C" w14:textId="77777777" w:rsidR="00B80DD3" w:rsidRPr="002A6D80" w:rsidRDefault="00283A07" w:rsidP="00512BD0">
            <w:pPr>
              <w:pStyle w:val="TableParagraph"/>
              <w:spacing w:before="57"/>
              <w:rPr>
                <w:rFonts w:cs="Arial"/>
                <w:sz w:val="18"/>
                <w:szCs w:val="18"/>
              </w:rPr>
            </w:pPr>
            <w:r w:rsidRPr="002A6D80">
              <w:rPr>
                <w:rFonts w:cs="Arial"/>
                <w:sz w:val="18"/>
                <w:szCs w:val="18"/>
              </w:rPr>
              <w:t>Supplies</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pacing w:val="-2"/>
                <w:sz w:val="18"/>
                <w:szCs w:val="18"/>
              </w:rPr>
              <w:t>services</w:t>
            </w:r>
          </w:p>
        </w:tc>
        <w:tc>
          <w:tcPr>
            <w:tcW w:w="3388" w:type="dxa"/>
          </w:tcPr>
          <w:p w14:paraId="60B9AE36"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3,012</w:t>
            </w:r>
          </w:p>
        </w:tc>
        <w:tc>
          <w:tcPr>
            <w:tcW w:w="1442" w:type="dxa"/>
          </w:tcPr>
          <w:p w14:paraId="4E5D4AC0"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7,906</w:t>
            </w:r>
          </w:p>
        </w:tc>
      </w:tr>
      <w:tr w:rsidR="00F918A4" w:rsidRPr="002A6D80" w14:paraId="71A5A299" w14:textId="77777777" w:rsidTr="00F918A4">
        <w:trPr>
          <w:trHeight w:val="296"/>
        </w:trPr>
        <w:tc>
          <w:tcPr>
            <w:tcW w:w="5375" w:type="dxa"/>
          </w:tcPr>
          <w:p w14:paraId="41A98774" w14:textId="77777777" w:rsidR="00B80DD3" w:rsidRPr="002A6D80" w:rsidRDefault="00283A07" w:rsidP="00512BD0">
            <w:pPr>
              <w:pStyle w:val="TableParagraph"/>
              <w:spacing w:before="59"/>
              <w:rPr>
                <w:rFonts w:cs="Arial"/>
                <w:sz w:val="18"/>
                <w:szCs w:val="18"/>
              </w:rPr>
            </w:pPr>
            <w:r w:rsidRPr="002A6D80">
              <w:rPr>
                <w:rFonts w:cs="Arial"/>
                <w:sz w:val="18"/>
                <w:szCs w:val="18"/>
              </w:rPr>
              <w:t>Cladding</w:t>
            </w:r>
            <w:r w:rsidRPr="002A6D80">
              <w:rPr>
                <w:rFonts w:cs="Arial"/>
                <w:spacing w:val="-5"/>
                <w:sz w:val="18"/>
                <w:szCs w:val="18"/>
              </w:rPr>
              <w:t xml:space="preserve"> </w:t>
            </w:r>
            <w:r w:rsidRPr="002A6D80">
              <w:rPr>
                <w:rFonts w:cs="Arial"/>
                <w:sz w:val="18"/>
                <w:szCs w:val="18"/>
              </w:rPr>
              <w:t>rectification</w:t>
            </w:r>
            <w:r w:rsidRPr="002A6D80">
              <w:rPr>
                <w:rFonts w:cs="Arial"/>
                <w:spacing w:val="-4"/>
                <w:sz w:val="18"/>
                <w:szCs w:val="18"/>
              </w:rPr>
              <w:t xml:space="preserve"> </w:t>
            </w:r>
            <w:r w:rsidRPr="002A6D80">
              <w:rPr>
                <w:rFonts w:cs="Arial"/>
                <w:sz w:val="18"/>
                <w:szCs w:val="18"/>
              </w:rPr>
              <w:t>levy</w:t>
            </w:r>
            <w:r w:rsidRPr="002A6D80">
              <w:rPr>
                <w:rFonts w:cs="Arial"/>
                <w:spacing w:val="-4"/>
                <w:sz w:val="18"/>
                <w:szCs w:val="18"/>
              </w:rPr>
              <w:t xml:space="preserve"> </w:t>
            </w:r>
            <w:r w:rsidRPr="002A6D80">
              <w:rPr>
                <w:rFonts w:cs="Arial"/>
                <w:sz w:val="18"/>
                <w:szCs w:val="18"/>
              </w:rPr>
              <w:t>payable</w:t>
            </w:r>
            <w:r w:rsidRPr="002A6D80">
              <w:rPr>
                <w:rFonts w:cs="Arial"/>
                <w:spacing w:val="-4"/>
                <w:sz w:val="18"/>
                <w:szCs w:val="18"/>
              </w:rPr>
              <w:t xml:space="preserve"> </w:t>
            </w:r>
            <w:r w:rsidRPr="002A6D80">
              <w:rPr>
                <w:rFonts w:cs="Arial"/>
                <w:sz w:val="18"/>
                <w:szCs w:val="18"/>
              </w:rPr>
              <w:t>to</w:t>
            </w:r>
            <w:r w:rsidRPr="002A6D80">
              <w:rPr>
                <w:rFonts w:cs="Arial"/>
                <w:spacing w:val="-4"/>
                <w:sz w:val="18"/>
                <w:szCs w:val="18"/>
              </w:rPr>
              <w:t xml:space="preserve"> </w:t>
            </w:r>
            <w:r w:rsidRPr="002A6D80">
              <w:rPr>
                <w:rFonts w:cs="Arial"/>
                <w:spacing w:val="-5"/>
                <w:sz w:val="18"/>
                <w:szCs w:val="18"/>
              </w:rPr>
              <w:t>CSV</w:t>
            </w:r>
          </w:p>
        </w:tc>
        <w:tc>
          <w:tcPr>
            <w:tcW w:w="3388" w:type="dxa"/>
          </w:tcPr>
          <w:p w14:paraId="1FBE41BD"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7,661</w:t>
            </w:r>
          </w:p>
        </w:tc>
        <w:tc>
          <w:tcPr>
            <w:tcW w:w="1442" w:type="dxa"/>
          </w:tcPr>
          <w:p w14:paraId="60ECA5E8"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8,743</w:t>
            </w:r>
          </w:p>
        </w:tc>
      </w:tr>
      <w:tr w:rsidR="00F918A4" w:rsidRPr="002A6D80" w14:paraId="785E0F98" w14:textId="77777777" w:rsidTr="00F918A4">
        <w:trPr>
          <w:trHeight w:val="387"/>
        </w:trPr>
        <w:tc>
          <w:tcPr>
            <w:tcW w:w="5375" w:type="dxa"/>
          </w:tcPr>
          <w:p w14:paraId="7A5BC84E"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1"/>
                <w:sz w:val="18"/>
                <w:szCs w:val="18"/>
              </w:rPr>
              <w:t xml:space="preserve"> </w:t>
            </w:r>
            <w:r w:rsidRPr="002A6D80">
              <w:rPr>
                <w:rFonts w:cs="Arial"/>
                <w:b/>
                <w:sz w:val="18"/>
                <w:szCs w:val="18"/>
              </w:rPr>
              <w:t>contractual</w:t>
            </w:r>
            <w:r w:rsidRPr="002A6D80">
              <w:rPr>
                <w:rFonts w:cs="Arial"/>
                <w:b/>
                <w:spacing w:val="11"/>
                <w:sz w:val="18"/>
                <w:szCs w:val="18"/>
              </w:rPr>
              <w:t xml:space="preserve"> </w:t>
            </w:r>
            <w:r w:rsidRPr="002A6D80">
              <w:rPr>
                <w:rFonts w:cs="Arial"/>
                <w:b/>
                <w:spacing w:val="-2"/>
                <w:sz w:val="18"/>
                <w:szCs w:val="18"/>
              </w:rPr>
              <w:t>payables</w:t>
            </w:r>
          </w:p>
        </w:tc>
        <w:tc>
          <w:tcPr>
            <w:tcW w:w="3388" w:type="dxa"/>
          </w:tcPr>
          <w:p w14:paraId="2E205AF0"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10,673</w:t>
            </w:r>
          </w:p>
        </w:tc>
        <w:tc>
          <w:tcPr>
            <w:tcW w:w="1442" w:type="dxa"/>
          </w:tcPr>
          <w:p w14:paraId="2A4D73BE"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16,649</w:t>
            </w:r>
          </w:p>
        </w:tc>
      </w:tr>
      <w:tr w:rsidR="00F918A4" w:rsidRPr="002A6D80" w14:paraId="05E27F77" w14:textId="77777777" w:rsidTr="00F918A4">
        <w:trPr>
          <w:trHeight w:val="346"/>
        </w:trPr>
        <w:tc>
          <w:tcPr>
            <w:tcW w:w="5375" w:type="dxa"/>
          </w:tcPr>
          <w:p w14:paraId="4B8936AD" w14:textId="77777777" w:rsidR="00B80DD3" w:rsidRPr="002A6D80" w:rsidRDefault="00283A07" w:rsidP="00512BD0">
            <w:pPr>
              <w:pStyle w:val="TableParagraph"/>
              <w:spacing w:before="83"/>
              <w:rPr>
                <w:rFonts w:cs="Arial"/>
                <w:b/>
                <w:sz w:val="18"/>
                <w:szCs w:val="18"/>
              </w:rPr>
            </w:pPr>
            <w:r w:rsidRPr="002A6D80">
              <w:rPr>
                <w:rFonts w:cs="Arial"/>
                <w:b/>
                <w:spacing w:val="-2"/>
                <w:w w:val="105"/>
                <w:sz w:val="18"/>
                <w:szCs w:val="18"/>
              </w:rPr>
              <w:t>Statutory</w:t>
            </w:r>
          </w:p>
        </w:tc>
        <w:tc>
          <w:tcPr>
            <w:tcW w:w="3388" w:type="dxa"/>
          </w:tcPr>
          <w:p w14:paraId="6A035972" w14:textId="77777777" w:rsidR="00B80DD3" w:rsidRPr="002A6D80" w:rsidRDefault="00B80DD3" w:rsidP="00512BD0">
            <w:pPr>
              <w:pStyle w:val="TableParagraph"/>
              <w:spacing w:before="0"/>
              <w:rPr>
                <w:rFonts w:cs="Arial"/>
                <w:sz w:val="18"/>
                <w:szCs w:val="18"/>
              </w:rPr>
            </w:pPr>
          </w:p>
        </w:tc>
        <w:tc>
          <w:tcPr>
            <w:tcW w:w="1442" w:type="dxa"/>
          </w:tcPr>
          <w:p w14:paraId="1D8B5903" w14:textId="77777777" w:rsidR="00B80DD3" w:rsidRPr="002A6D80" w:rsidRDefault="00B80DD3" w:rsidP="00512BD0">
            <w:pPr>
              <w:pStyle w:val="TableParagraph"/>
              <w:spacing w:before="0"/>
              <w:rPr>
                <w:rFonts w:cs="Arial"/>
                <w:sz w:val="18"/>
                <w:szCs w:val="18"/>
              </w:rPr>
            </w:pPr>
          </w:p>
        </w:tc>
      </w:tr>
      <w:tr w:rsidR="00F918A4" w:rsidRPr="002A6D80" w14:paraId="393E4644" w14:textId="77777777" w:rsidTr="00F918A4">
        <w:trPr>
          <w:trHeight w:val="318"/>
        </w:trPr>
        <w:tc>
          <w:tcPr>
            <w:tcW w:w="5375" w:type="dxa"/>
          </w:tcPr>
          <w:p w14:paraId="5D40B49F" w14:textId="77777777" w:rsidR="00B80DD3" w:rsidRPr="002A6D80" w:rsidRDefault="00283A07" w:rsidP="00512BD0">
            <w:pPr>
              <w:pStyle w:val="TableParagraph"/>
              <w:spacing w:before="57"/>
              <w:rPr>
                <w:rFonts w:cs="Arial"/>
                <w:sz w:val="18"/>
                <w:szCs w:val="18"/>
              </w:rPr>
            </w:pPr>
            <w:r w:rsidRPr="002A6D80">
              <w:rPr>
                <w:rFonts w:cs="Arial"/>
                <w:sz w:val="18"/>
                <w:szCs w:val="18"/>
              </w:rPr>
              <w:t>Fringe</w:t>
            </w:r>
            <w:r w:rsidRPr="002A6D80">
              <w:rPr>
                <w:rFonts w:cs="Arial"/>
                <w:spacing w:val="-7"/>
                <w:sz w:val="18"/>
                <w:szCs w:val="18"/>
              </w:rPr>
              <w:t xml:space="preserve"> </w:t>
            </w:r>
            <w:r w:rsidRPr="002A6D80">
              <w:rPr>
                <w:rFonts w:cs="Arial"/>
                <w:sz w:val="18"/>
                <w:szCs w:val="18"/>
              </w:rPr>
              <w:t>Benefits</w:t>
            </w:r>
            <w:r w:rsidRPr="002A6D80">
              <w:rPr>
                <w:rFonts w:cs="Arial"/>
                <w:spacing w:val="-7"/>
                <w:sz w:val="18"/>
                <w:szCs w:val="18"/>
              </w:rPr>
              <w:t xml:space="preserve"> </w:t>
            </w:r>
            <w:r w:rsidRPr="002A6D80">
              <w:rPr>
                <w:rFonts w:cs="Arial"/>
                <w:sz w:val="18"/>
                <w:szCs w:val="18"/>
              </w:rPr>
              <w:t>Tax</w:t>
            </w:r>
            <w:r w:rsidRPr="002A6D80">
              <w:rPr>
                <w:rFonts w:cs="Arial"/>
                <w:spacing w:val="-7"/>
                <w:sz w:val="18"/>
                <w:szCs w:val="18"/>
              </w:rPr>
              <w:t xml:space="preserve"> </w:t>
            </w:r>
            <w:r w:rsidRPr="002A6D80">
              <w:rPr>
                <w:rFonts w:cs="Arial"/>
                <w:spacing w:val="-2"/>
                <w:sz w:val="18"/>
                <w:szCs w:val="18"/>
              </w:rPr>
              <w:t>payable</w:t>
            </w:r>
          </w:p>
        </w:tc>
        <w:tc>
          <w:tcPr>
            <w:tcW w:w="3388" w:type="dxa"/>
          </w:tcPr>
          <w:p w14:paraId="165E210A" w14:textId="77777777" w:rsidR="00B80DD3" w:rsidRPr="002A6D80" w:rsidRDefault="00283A07" w:rsidP="00512BD0">
            <w:pPr>
              <w:pStyle w:val="TableParagraph"/>
              <w:spacing w:before="57"/>
              <w:jc w:val="right"/>
              <w:rPr>
                <w:rFonts w:cs="Arial"/>
                <w:sz w:val="18"/>
                <w:szCs w:val="18"/>
              </w:rPr>
            </w:pPr>
            <w:r w:rsidRPr="002A6D80">
              <w:rPr>
                <w:rFonts w:cs="Arial"/>
                <w:spacing w:val="-7"/>
                <w:sz w:val="18"/>
                <w:szCs w:val="18"/>
              </w:rPr>
              <w:t>10</w:t>
            </w:r>
          </w:p>
        </w:tc>
        <w:tc>
          <w:tcPr>
            <w:tcW w:w="1442" w:type="dxa"/>
          </w:tcPr>
          <w:p w14:paraId="342637FA"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18</w:t>
            </w:r>
          </w:p>
        </w:tc>
      </w:tr>
      <w:tr w:rsidR="00F918A4" w:rsidRPr="002A6D80" w14:paraId="3104801B" w14:textId="77777777" w:rsidTr="00F918A4">
        <w:trPr>
          <w:trHeight w:val="296"/>
        </w:trPr>
        <w:tc>
          <w:tcPr>
            <w:tcW w:w="5375" w:type="dxa"/>
          </w:tcPr>
          <w:p w14:paraId="251A6D61" w14:textId="77777777" w:rsidR="00B80DD3" w:rsidRPr="002A6D80" w:rsidRDefault="00283A07" w:rsidP="00512BD0">
            <w:pPr>
              <w:pStyle w:val="TableParagraph"/>
              <w:spacing w:before="59"/>
              <w:rPr>
                <w:rFonts w:cs="Arial"/>
                <w:sz w:val="18"/>
                <w:szCs w:val="18"/>
              </w:rPr>
            </w:pPr>
            <w:r w:rsidRPr="002A6D80">
              <w:rPr>
                <w:rFonts w:cs="Arial"/>
                <w:sz w:val="18"/>
                <w:szCs w:val="18"/>
              </w:rPr>
              <w:t>Other</w:t>
            </w:r>
            <w:r w:rsidRPr="002A6D80">
              <w:rPr>
                <w:rFonts w:cs="Arial"/>
                <w:spacing w:val="-4"/>
                <w:sz w:val="18"/>
                <w:szCs w:val="18"/>
              </w:rPr>
              <w:t xml:space="preserve"> </w:t>
            </w:r>
            <w:r w:rsidRPr="002A6D80">
              <w:rPr>
                <w:rFonts w:cs="Arial"/>
                <w:sz w:val="18"/>
                <w:szCs w:val="18"/>
              </w:rPr>
              <w:t>taxes</w:t>
            </w:r>
            <w:r w:rsidRPr="002A6D80">
              <w:rPr>
                <w:rFonts w:cs="Arial"/>
                <w:spacing w:val="-3"/>
                <w:sz w:val="18"/>
                <w:szCs w:val="18"/>
              </w:rPr>
              <w:t xml:space="preserve"> </w:t>
            </w:r>
            <w:r w:rsidRPr="002A6D80">
              <w:rPr>
                <w:rFonts w:cs="Arial"/>
                <w:spacing w:val="-2"/>
                <w:sz w:val="18"/>
                <w:szCs w:val="18"/>
              </w:rPr>
              <w:t>payable</w:t>
            </w:r>
          </w:p>
        </w:tc>
        <w:tc>
          <w:tcPr>
            <w:tcW w:w="3388" w:type="dxa"/>
          </w:tcPr>
          <w:p w14:paraId="01E2F171"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218</w:t>
            </w:r>
          </w:p>
        </w:tc>
        <w:tc>
          <w:tcPr>
            <w:tcW w:w="1442" w:type="dxa"/>
          </w:tcPr>
          <w:p w14:paraId="7A552F4C"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(351)</w:t>
            </w:r>
          </w:p>
        </w:tc>
      </w:tr>
      <w:tr w:rsidR="00F918A4" w:rsidRPr="002A6D80" w14:paraId="5D337E83" w14:textId="77777777" w:rsidTr="00F918A4">
        <w:trPr>
          <w:trHeight w:val="387"/>
        </w:trPr>
        <w:tc>
          <w:tcPr>
            <w:tcW w:w="5375" w:type="dxa"/>
          </w:tcPr>
          <w:p w14:paraId="14B36234"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6"/>
                <w:sz w:val="18"/>
                <w:szCs w:val="18"/>
              </w:rPr>
              <w:t xml:space="preserve"> </w:t>
            </w:r>
            <w:r w:rsidRPr="002A6D80">
              <w:rPr>
                <w:rFonts w:cs="Arial"/>
                <w:b/>
                <w:sz w:val="18"/>
                <w:szCs w:val="18"/>
              </w:rPr>
              <w:t>statutory</w:t>
            </w:r>
            <w:r w:rsidRPr="002A6D80">
              <w:rPr>
                <w:rFonts w:cs="Arial"/>
                <w:b/>
                <w:spacing w:val="7"/>
                <w:sz w:val="18"/>
                <w:szCs w:val="18"/>
              </w:rPr>
              <w:t xml:space="preserve"> </w:t>
            </w:r>
            <w:r w:rsidRPr="002A6D80">
              <w:rPr>
                <w:rFonts w:cs="Arial"/>
                <w:b/>
                <w:spacing w:val="-2"/>
                <w:sz w:val="18"/>
                <w:szCs w:val="18"/>
              </w:rPr>
              <w:t>payables</w:t>
            </w:r>
          </w:p>
        </w:tc>
        <w:tc>
          <w:tcPr>
            <w:tcW w:w="3388" w:type="dxa"/>
          </w:tcPr>
          <w:p w14:paraId="40CB28ED"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228</w:t>
            </w:r>
          </w:p>
        </w:tc>
        <w:tc>
          <w:tcPr>
            <w:tcW w:w="1442" w:type="dxa"/>
          </w:tcPr>
          <w:p w14:paraId="4CEDE33D"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(333)</w:t>
            </w:r>
          </w:p>
        </w:tc>
      </w:tr>
      <w:tr w:rsidR="00F918A4" w:rsidRPr="002A6D80" w14:paraId="5534AB8F" w14:textId="77777777" w:rsidTr="00F918A4">
        <w:trPr>
          <w:trHeight w:val="387"/>
        </w:trPr>
        <w:tc>
          <w:tcPr>
            <w:tcW w:w="5375" w:type="dxa"/>
          </w:tcPr>
          <w:p w14:paraId="1B896240"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4"/>
                <w:sz w:val="18"/>
                <w:szCs w:val="18"/>
              </w:rPr>
              <w:t xml:space="preserve"> </w:t>
            </w:r>
            <w:r w:rsidRPr="002A6D80">
              <w:rPr>
                <w:rFonts w:cs="Arial"/>
                <w:b/>
                <w:spacing w:val="-2"/>
                <w:sz w:val="18"/>
                <w:szCs w:val="18"/>
              </w:rPr>
              <w:t>payables</w:t>
            </w:r>
          </w:p>
        </w:tc>
        <w:tc>
          <w:tcPr>
            <w:tcW w:w="3388" w:type="dxa"/>
          </w:tcPr>
          <w:p w14:paraId="008AF1FE"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10,901</w:t>
            </w:r>
          </w:p>
        </w:tc>
        <w:tc>
          <w:tcPr>
            <w:tcW w:w="1442" w:type="dxa"/>
          </w:tcPr>
          <w:p w14:paraId="6D724E59"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16,316</w:t>
            </w:r>
          </w:p>
        </w:tc>
      </w:tr>
      <w:tr w:rsidR="00F918A4" w:rsidRPr="002A6D80" w14:paraId="351D990D" w14:textId="77777777" w:rsidTr="00F918A4">
        <w:trPr>
          <w:trHeight w:val="346"/>
        </w:trPr>
        <w:tc>
          <w:tcPr>
            <w:tcW w:w="5375" w:type="dxa"/>
          </w:tcPr>
          <w:p w14:paraId="60A682A9" w14:textId="77777777" w:rsidR="00B80DD3" w:rsidRPr="002A6D80" w:rsidRDefault="00283A07" w:rsidP="00512BD0">
            <w:pPr>
              <w:pStyle w:val="TableParagraph"/>
              <w:spacing w:before="83"/>
              <w:rPr>
                <w:rFonts w:cs="Arial"/>
                <w:b/>
                <w:sz w:val="18"/>
                <w:szCs w:val="18"/>
              </w:rPr>
            </w:pPr>
            <w:r w:rsidRPr="002A6D80">
              <w:rPr>
                <w:rFonts w:cs="Arial"/>
                <w:b/>
                <w:sz w:val="18"/>
                <w:szCs w:val="18"/>
              </w:rPr>
              <w:lastRenderedPageBreak/>
              <w:t>Represented</w:t>
            </w:r>
            <w:r w:rsidRPr="002A6D80">
              <w:rPr>
                <w:rFonts w:cs="Arial"/>
                <w:b/>
                <w:spacing w:val="23"/>
                <w:sz w:val="18"/>
                <w:szCs w:val="18"/>
              </w:rPr>
              <w:t xml:space="preserve"> </w:t>
            </w:r>
            <w:r w:rsidRPr="002A6D80">
              <w:rPr>
                <w:rFonts w:cs="Arial"/>
                <w:b/>
                <w:spacing w:val="-5"/>
                <w:sz w:val="18"/>
                <w:szCs w:val="18"/>
              </w:rPr>
              <w:t>by</w:t>
            </w:r>
          </w:p>
        </w:tc>
        <w:tc>
          <w:tcPr>
            <w:tcW w:w="3388" w:type="dxa"/>
          </w:tcPr>
          <w:p w14:paraId="6EEF74F1" w14:textId="77777777" w:rsidR="00B80DD3" w:rsidRPr="002A6D80" w:rsidRDefault="00B80DD3" w:rsidP="00512BD0">
            <w:pPr>
              <w:pStyle w:val="TableParagraph"/>
              <w:spacing w:before="0"/>
              <w:rPr>
                <w:rFonts w:cs="Arial"/>
                <w:sz w:val="18"/>
                <w:szCs w:val="18"/>
              </w:rPr>
            </w:pPr>
          </w:p>
        </w:tc>
        <w:tc>
          <w:tcPr>
            <w:tcW w:w="1442" w:type="dxa"/>
          </w:tcPr>
          <w:p w14:paraId="736642CD" w14:textId="77777777" w:rsidR="00B80DD3" w:rsidRPr="002A6D80" w:rsidRDefault="00B80DD3" w:rsidP="00512BD0">
            <w:pPr>
              <w:pStyle w:val="TableParagraph"/>
              <w:spacing w:before="0"/>
              <w:rPr>
                <w:rFonts w:cs="Arial"/>
                <w:sz w:val="18"/>
                <w:szCs w:val="18"/>
              </w:rPr>
            </w:pPr>
          </w:p>
        </w:tc>
      </w:tr>
      <w:tr w:rsidR="00F918A4" w:rsidRPr="002A6D80" w14:paraId="7D0360F0" w14:textId="77777777" w:rsidTr="00F918A4">
        <w:trPr>
          <w:trHeight w:val="318"/>
        </w:trPr>
        <w:tc>
          <w:tcPr>
            <w:tcW w:w="5375" w:type="dxa"/>
          </w:tcPr>
          <w:p w14:paraId="4B8554D3" w14:textId="77777777" w:rsidR="00B80DD3" w:rsidRPr="002A6D80" w:rsidRDefault="00283A07" w:rsidP="00512BD0">
            <w:pPr>
              <w:pStyle w:val="TableParagraph"/>
              <w:spacing w:before="57"/>
              <w:rPr>
                <w:rFonts w:cs="Arial"/>
                <w:sz w:val="18"/>
                <w:szCs w:val="18"/>
              </w:rPr>
            </w:pPr>
            <w:r w:rsidRPr="002A6D80">
              <w:rPr>
                <w:rFonts w:cs="Arial"/>
                <w:sz w:val="18"/>
                <w:szCs w:val="18"/>
              </w:rPr>
              <w:t>Current</w:t>
            </w:r>
            <w:r w:rsidRPr="002A6D80">
              <w:rPr>
                <w:rFonts w:cs="Arial"/>
                <w:spacing w:val="-5"/>
                <w:sz w:val="18"/>
                <w:szCs w:val="18"/>
              </w:rPr>
              <w:t xml:space="preserve"> </w:t>
            </w:r>
            <w:r w:rsidRPr="002A6D80">
              <w:rPr>
                <w:rFonts w:cs="Arial"/>
                <w:spacing w:val="-2"/>
                <w:sz w:val="18"/>
                <w:szCs w:val="18"/>
              </w:rPr>
              <w:t>payables</w:t>
            </w:r>
          </w:p>
        </w:tc>
        <w:tc>
          <w:tcPr>
            <w:tcW w:w="3388" w:type="dxa"/>
          </w:tcPr>
          <w:p w14:paraId="5513F8F8"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10,901</w:t>
            </w:r>
          </w:p>
        </w:tc>
        <w:tc>
          <w:tcPr>
            <w:tcW w:w="1442" w:type="dxa"/>
          </w:tcPr>
          <w:p w14:paraId="7A432585"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16,316</w:t>
            </w:r>
          </w:p>
        </w:tc>
      </w:tr>
      <w:tr w:rsidR="00F918A4" w:rsidRPr="002A6D80" w14:paraId="2972D397" w14:textId="77777777" w:rsidTr="00F918A4">
        <w:trPr>
          <w:trHeight w:val="296"/>
        </w:trPr>
        <w:tc>
          <w:tcPr>
            <w:tcW w:w="5375" w:type="dxa"/>
          </w:tcPr>
          <w:p w14:paraId="05AAE0AF" w14:textId="77777777" w:rsidR="00B80DD3" w:rsidRPr="002A6D80" w:rsidRDefault="00283A07" w:rsidP="00512BD0">
            <w:pPr>
              <w:pStyle w:val="TableParagraph"/>
              <w:spacing w:before="59"/>
              <w:rPr>
                <w:rFonts w:cs="Arial"/>
                <w:sz w:val="18"/>
                <w:szCs w:val="18"/>
              </w:rPr>
            </w:pPr>
            <w:r w:rsidRPr="002A6D80">
              <w:rPr>
                <w:rFonts w:cs="Arial"/>
                <w:sz w:val="18"/>
                <w:szCs w:val="18"/>
              </w:rPr>
              <w:t>Non-current</w:t>
            </w:r>
            <w:r w:rsidRPr="002A6D80">
              <w:rPr>
                <w:rFonts w:cs="Arial"/>
                <w:spacing w:val="-2"/>
                <w:sz w:val="18"/>
                <w:szCs w:val="18"/>
              </w:rPr>
              <w:t xml:space="preserve"> payables</w:t>
            </w:r>
          </w:p>
        </w:tc>
        <w:tc>
          <w:tcPr>
            <w:tcW w:w="3388" w:type="dxa"/>
          </w:tcPr>
          <w:p w14:paraId="077A590B"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42" w:type="dxa"/>
          </w:tcPr>
          <w:p w14:paraId="7BB6A8B3"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bl>
    <w:p w14:paraId="7BC3D512" w14:textId="77777777" w:rsidR="00A155C0" w:rsidRPr="002A6D80" w:rsidRDefault="00A155C0" w:rsidP="00512BD0">
      <w:pPr>
        <w:rPr>
          <w:rFonts w:ascii="VIC"/>
        </w:rPr>
      </w:pPr>
    </w:p>
    <w:p w14:paraId="743110F5" w14:textId="77777777" w:rsidR="00B80DD3" w:rsidRPr="002A6D80" w:rsidRDefault="00283A07" w:rsidP="00512BD0">
      <w:r w:rsidRPr="002A6D80">
        <w:rPr>
          <w:b/>
        </w:rPr>
        <w:t xml:space="preserve">Contractual payables </w:t>
      </w:r>
      <w:r w:rsidRPr="002A6D80">
        <w:t>include amounts payable for supplies and services and cladding levy. They are classified as financial</w:t>
      </w:r>
      <w:r w:rsidRPr="002A6D80">
        <w:rPr>
          <w:spacing w:val="-4"/>
        </w:rPr>
        <w:t xml:space="preserve"> </w:t>
      </w:r>
      <w:r w:rsidRPr="002A6D80">
        <w:t>instruments</w:t>
      </w:r>
      <w:r w:rsidRPr="002A6D80">
        <w:rPr>
          <w:spacing w:val="-4"/>
        </w:rPr>
        <w:t xml:space="preserve"> </w:t>
      </w:r>
      <w:r w:rsidRPr="002A6D80">
        <w:t>and</w:t>
      </w:r>
      <w:r w:rsidRPr="002A6D80">
        <w:rPr>
          <w:spacing w:val="-4"/>
        </w:rPr>
        <w:t xml:space="preserve"> </w:t>
      </w:r>
      <w:r w:rsidRPr="002A6D80">
        <w:t>measured</w:t>
      </w:r>
      <w:r w:rsidRPr="002A6D80">
        <w:rPr>
          <w:spacing w:val="-4"/>
        </w:rPr>
        <w:t xml:space="preserve"> </w:t>
      </w:r>
      <w:r w:rsidRPr="002A6D80">
        <w:t>at</w:t>
      </w:r>
      <w:r w:rsidRPr="002A6D80">
        <w:rPr>
          <w:spacing w:val="-4"/>
        </w:rPr>
        <w:t xml:space="preserve"> </w:t>
      </w:r>
      <w:r w:rsidRPr="002A6D80">
        <w:t>amortised</w:t>
      </w:r>
      <w:r w:rsidRPr="002A6D80">
        <w:rPr>
          <w:spacing w:val="-4"/>
        </w:rPr>
        <w:t xml:space="preserve"> </w:t>
      </w:r>
      <w:r w:rsidRPr="002A6D80">
        <w:t>cost.</w:t>
      </w:r>
      <w:r w:rsidRPr="002A6D80">
        <w:rPr>
          <w:spacing w:val="-4"/>
        </w:rPr>
        <w:t xml:space="preserve"> </w:t>
      </w:r>
      <w:r w:rsidRPr="002A6D80">
        <w:t>Accounts</w:t>
      </w:r>
      <w:r w:rsidRPr="002A6D80">
        <w:rPr>
          <w:spacing w:val="-4"/>
        </w:rPr>
        <w:t xml:space="preserve"> </w:t>
      </w:r>
      <w:r w:rsidRPr="002A6D80">
        <w:t>payable</w:t>
      </w:r>
      <w:r w:rsidRPr="002A6D80">
        <w:rPr>
          <w:spacing w:val="-4"/>
        </w:rPr>
        <w:t xml:space="preserve"> </w:t>
      </w:r>
      <w:r w:rsidRPr="002A6D80">
        <w:t>represent</w:t>
      </w:r>
      <w:r w:rsidRPr="002A6D80">
        <w:rPr>
          <w:spacing w:val="-4"/>
        </w:rPr>
        <w:t xml:space="preserve"> </w:t>
      </w:r>
      <w:r w:rsidRPr="002A6D80">
        <w:t>liabilities</w:t>
      </w:r>
      <w:r w:rsidRPr="002A6D80">
        <w:rPr>
          <w:spacing w:val="-4"/>
        </w:rPr>
        <w:t xml:space="preserve"> </w:t>
      </w:r>
      <w:r w:rsidRPr="002A6D80">
        <w:t>for</w:t>
      </w:r>
      <w:r w:rsidRPr="002A6D80">
        <w:rPr>
          <w:spacing w:val="-4"/>
        </w:rPr>
        <w:t xml:space="preserve"> </w:t>
      </w:r>
      <w:r w:rsidRPr="002A6D80">
        <w:t>goods</w:t>
      </w:r>
      <w:r w:rsidRPr="002A6D80">
        <w:rPr>
          <w:spacing w:val="-4"/>
        </w:rPr>
        <w:t xml:space="preserve"> </w:t>
      </w:r>
      <w:r w:rsidRPr="002A6D80">
        <w:t>and</w:t>
      </w:r>
      <w:r w:rsidRPr="002A6D80">
        <w:rPr>
          <w:spacing w:val="-4"/>
        </w:rPr>
        <w:t xml:space="preserve"> </w:t>
      </w:r>
      <w:r w:rsidRPr="002A6D80">
        <w:t>services provided to VBA prior to the end of the financial year that are unpaid.</w:t>
      </w:r>
    </w:p>
    <w:p w14:paraId="19648782" w14:textId="77777777" w:rsidR="00B80DD3" w:rsidRPr="002A6D80" w:rsidRDefault="00283A07" w:rsidP="00512BD0">
      <w:r w:rsidRPr="002A6D80">
        <w:rPr>
          <w:b/>
        </w:rPr>
        <w:t xml:space="preserve">Statutory payables </w:t>
      </w:r>
      <w:r w:rsidRPr="002A6D80">
        <w:t>include payables such as Fringe Benefits Tax and other taxes payable. These are recognised and</w:t>
      </w:r>
      <w:r w:rsidRPr="002A6D80">
        <w:rPr>
          <w:spacing w:val="-4"/>
        </w:rPr>
        <w:t xml:space="preserve"> </w:t>
      </w:r>
      <w:r w:rsidRPr="002A6D80">
        <w:t>measured</w:t>
      </w:r>
      <w:r w:rsidRPr="002A6D80">
        <w:rPr>
          <w:spacing w:val="-4"/>
        </w:rPr>
        <w:t xml:space="preserve"> </w:t>
      </w:r>
      <w:r w:rsidRPr="002A6D80">
        <w:t>similarly</w:t>
      </w:r>
      <w:r w:rsidRPr="002A6D80">
        <w:rPr>
          <w:spacing w:val="-4"/>
        </w:rPr>
        <w:t xml:space="preserve"> </w:t>
      </w:r>
      <w:r w:rsidRPr="002A6D80">
        <w:t>to</w:t>
      </w:r>
      <w:r w:rsidRPr="002A6D80">
        <w:rPr>
          <w:spacing w:val="-4"/>
        </w:rPr>
        <w:t xml:space="preserve"> </w:t>
      </w:r>
      <w:r w:rsidRPr="002A6D80">
        <w:t>contractual</w:t>
      </w:r>
      <w:r w:rsidRPr="002A6D80">
        <w:rPr>
          <w:spacing w:val="-4"/>
        </w:rPr>
        <w:t xml:space="preserve"> </w:t>
      </w:r>
      <w:r w:rsidRPr="002A6D80">
        <w:t>payables</w:t>
      </w:r>
      <w:r w:rsidRPr="002A6D80">
        <w:rPr>
          <w:spacing w:val="-4"/>
        </w:rPr>
        <w:t xml:space="preserve"> </w:t>
      </w:r>
      <w:r w:rsidRPr="002A6D80">
        <w:t>but</w:t>
      </w:r>
      <w:r w:rsidRPr="002A6D80">
        <w:rPr>
          <w:spacing w:val="-4"/>
        </w:rPr>
        <w:t xml:space="preserve"> </w:t>
      </w:r>
      <w:r w:rsidRPr="002A6D80">
        <w:t>are</w:t>
      </w:r>
      <w:r w:rsidRPr="002A6D80">
        <w:rPr>
          <w:spacing w:val="-4"/>
        </w:rPr>
        <w:t xml:space="preserve"> </w:t>
      </w:r>
      <w:r w:rsidRPr="002A6D80">
        <w:t>not</w:t>
      </w:r>
      <w:r w:rsidRPr="002A6D80">
        <w:rPr>
          <w:spacing w:val="-4"/>
        </w:rPr>
        <w:t xml:space="preserve"> </w:t>
      </w:r>
      <w:r w:rsidRPr="002A6D80">
        <w:t>classified</w:t>
      </w:r>
      <w:r w:rsidRPr="002A6D80">
        <w:rPr>
          <w:spacing w:val="-4"/>
        </w:rPr>
        <w:t xml:space="preserve"> </w:t>
      </w:r>
      <w:r w:rsidRPr="002A6D80">
        <w:t>as</w:t>
      </w:r>
      <w:r w:rsidRPr="002A6D80">
        <w:rPr>
          <w:spacing w:val="-4"/>
        </w:rPr>
        <w:t xml:space="preserve"> </w:t>
      </w:r>
      <w:r w:rsidRPr="002A6D80">
        <w:t>financial</w:t>
      </w:r>
      <w:r w:rsidRPr="002A6D80">
        <w:rPr>
          <w:spacing w:val="-4"/>
        </w:rPr>
        <w:t xml:space="preserve"> </w:t>
      </w:r>
      <w:r w:rsidRPr="002A6D80">
        <w:t>instruments</w:t>
      </w:r>
      <w:r w:rsidRPr="002A6D80">
        <w:rPr>
          <w:spacing w:val="-4"/>
        </w:rPr>
        <w:t xml:space="preserve"> </w:t>
      </w:r>
      <w:r w:rsidRPr="002A6D80">
        <w:t>and</w:t>
      </w:r>
      <w:r w:rsidRPr="002A6D80">
        <w:rPr>
          <w:spacing w:val="-4"/>
        </w:rPr>
        <w:t xml:space="preserve"> </w:t>
      </w:r>
      <w:r w:rsidRPr="002A6D80">
        <w:t>not</w:t>
      </w:r>
      <w:r w:rsidRPr="002A6D80">
        <w:rPr>
          <w:spacing w:val="-4"/>
        </w:rPr>
        <w:t xml:space="preserve"> </w:t>
      </w:r>
      <w:r w:rsidRPr="002A6D80">
        <w:t>included</w:t>
      </w:r>
      <w:r w:rsidRPr="002A6D80">
        <w:rPr>
          <w:spacing w:val="-4"/>
        </w:rPr>
        <w:t xml:space="preserve"> </w:t>
      </w:r>
      <w:r w:rsidRPr="002A6D80">
        <w:t>in the category of financial liabilities at amortised cost, because they do not arise from contracts.</w:t>
      </w:r>
    </w:p>
    <w:p w14:paraId="40AF4D7C" w14:textId="77777777" w:rsidR="00B80DD3" w:rsidRPr="002A6D80" w:rsidRDefault="00283A07" w:rsidP="00512BD0">
      <w:r w:rsidRPr="002A6D80">
        <w:t>Payables</w:t>
      </w:r>
      <w:r w:rsidRPr="002A6D80">
        <w:rPr>
          <w:spacing w:val="-4"/>
        </w:rPr>
        <w:t xml:space="preserve"> </w:t>
      </w:r>
      <w:r w:rsidRPr="002A6D80">
        <w:t>for</w:t>
      </w:r>
      <w:r w:rsidRPr="002A6D80">
        <w:rPr>
          <w:spacing w:val="-2"/>
        </w:rPr>
        <w:t xml:space="preserve"> </w:t>
      </w:r>
      <w:r w:rsidRPr="002A6D80">
        <w:t>supplies</w:t>
      </w:r>
      <w:r w:rsidRPr="002A6D80">
        <w:rPr>
          <w:spacing w:val="-1"/>
        </w:rPr>
        <w:t xml:space="preserve"> </w:t>
      </w:r>
      <w:r w:rsidRPr="002A6D80">
        <w:t>and</w:t>
      </w:r>
      <w:r w:rsidRPr="002A6D80">
        <w:rPr>
          <w:spacing w:val="-2"/>
        </w:rPr>
        <w:t xml:space="preserve"> </w:t>
      </w:r>
      <w:r w:rsidRPr="002A6D80">
        <w:t>services</w:t>
      </w:r>
      <w:r w:rsidRPr="002A6D80">
        <w:rPr>
          <w:spacing w:val="-2"/>
        </w:rPr>
        <w:t xml:space="preserve"> </w:t>
      </w:r>
      <w:r w:rsidRPr="002A6D80">
        <w:t>have</w:t>
      </w:r>
      <w:r w:rsidRPr="002A6D80">
        <w:rPr>
          <w:spacing w:val="-1"/>
        </w:rPr>
        <w:t xml:space="preserve"> </w:t>
      </w:r>
      <w:r w:rsidRPr="002A6D80">
        <w:t>an</w:t>
      </w:r>
      <w:r w:rsidRPr="002A6D80">
        <w:rPr>
          <w:spacing w:val="-2"/>
        </w:rPr>
        <w:t xml:space="preserve"> </w:t>
      </w:r>
      <w:r w:rsidRPr="002A6D80">
        <w:t>average</w:t>
      </w:r>
      <w:r w:rsidRPr="002A6D80">
        <w:rPr>
          <w:spacing w:val="-2"/>
        </w:rPr>
        <w:t xml:space="preserve"> </w:t>
      </w:r>
      <w:r w:rsidRPr="002A6D80">
        <w:t>credit</w:t>
      </w:r>
      <w:r w:rsidRPr="002A6D80">
        <w:rPr>
          <w:spacing w:val="-1"/>
        </w:rPr>
        <w:t xml:space="preserve"> </w:t>
      </w:r>
      <w:r w:rsidRPr="002A6D80">
        <w:t>period</w:t>
      </w:r>
      <w:r w:rsidRPr="002A6D80">
        <w:rPr>
          <w:spacing w:val="-2"/>
        </w:rPr>
        <w:t xml:space="preserve"> </w:t>
      </w:r>
      <w:r w:rsidRPr="002A6D80">
        <w:t>of</w:t>
      </w:r>
      <w:r w:rsidRPr="002A6D80">
        <w:rPr>
          <w:spacing w:val="-2"/>
        </w:rPr>
        <w:t xml:space="preserve"> </w:t>
      </w:r>
      <w:r w:rsidRPr="002A6D80">
        <w:t>30</w:t>
      </w:r>
      <w:r w:rsidRPr="002A6D80">
        <w:rPr>
          <w:spacing w:val="-1"/>
        </w:rPr>
        <w:t xml:space="preserve"> </w:t>
      </w:r>
      <w:r w:rsidRPr="002A6D80">
        <w:rPr>
          <w:spacing w:val="-2"/>
        </w:rPr>
        <w:t>days.</w:t>
      </w:r>
    </w:p>
    <w:p w14:paraId="3CC95436" w14:textId="1902D8B4" w:rsidR="00A155C0" w:rsidRPr="002A6D80" w:rsidRDefault="00283A07" w:rsidP="00512BD0">
      <w:r w:rsidRPr="002A6D80">
        <w:t>The</w:t>
      </w:r>
      <w:r w:rsidRPr="002A6D80">
        <w:rPr>
          <w:spacing w:val="-4"/>
        </w:rPr>
        <w:t xml:space="preserve"> </w:t>
      </w:r>
      <w:r w:rsidRPr="002A6D80">
        <w:t>terms</w:t>
      </w:r>
      <w:r w:rsidRPr="002A6D80">
        <w:rPr>
          <w:spacing w:val="-4"/>
        </w:rPr>
        <w:t xml:space="preserve"> </w:t>
      </w:r>
      <w:r w:rsidRPr="002A6D80">
        <w:t>and</w:t>
      </w:r>
      <w:r w:rsidRPr="002A6D80">
        <w:rPr>
          <w:spacing w:val="-4"/>
        </w:rPr>
        <w:t xml:space="preserve"> </w:t>
      </w:r>
      <w:r w:rsidRPr="002A6D80">
        <w:t>conditions</w:t>
      </w:r>
      <w:r w:rsidRPr="002A6D80">
        <w:rPr>
          <w:spacing w:val="-4"/>
        </w:rPr>
        <w:t xml:space="preserve"> </w:t>
      </w:r>
      <w:r w:rsidRPr="002A6D80">
        <w:t>of</w:t>
      </w:r>
      <w:r w:rsidRPr="002A6D80">
        <w:rPr>
          <w:spacing w:val="-4"/>
        </w:rPr>
        <w:t xml:space="preserve"> </w:t>
      </w:r>
      <w:r w:rsidRPr="002A6D80">
        <w:t>amounts</w:t>
      </w:r>
      <w:r w:rsidRPr="002A6D80">
        <w:rPr>
          <w:spacing w:val="-4"/>
        </w:rPr>
        <w:t xml:space="preserve"> </w:t>
      </w:r>
      <w:r w:rsidRPr="002A6D80">
        <w:t>payable</w:t>
      </w:r>
      <w:r w:rsidRPr="002A6D80">
        <w:rPr>
          <w:spacing w:val="-4"/>
        </w:rPr>
        <w:t xml:space="preserve"> </w:t>
      </w:r>
      <w:r w:rsidRPr="002A6D80">
        <w:t>to</w:t>
      </w:r>
      <w:r w:rsidRPr="002A6D80">
        <w:rPr>
          <w:spacing w:val="-4"/>
        </w:rPr>
        <w:t xml:space="preserve"> </w:t>
      </w:r>
      <w:r w:rsidRPr="002A6D80">
        <w:t>the</w:t>
      </w:r>
      <w:r w:rsidRPr="002A6D80">
        <w:rPr>
          <w:spacing w:val="-4"/>
        </w:rPr>
        <w:t xml:space="preserve"> </w:t>
      </w:r>
      <w:r w:rsidRPr="002A6D80">
        <w:t>government</w:t>
      </w:r>
      <w:r w:rsidRPr="002A6D80">
        <w:rPr>
          <w:spacing w:val="-4"/>
        </w:rPr>
        <w:t xml:space="preserve"> </w:t>
      </w:r>
      <w:r w:rsidRPr="002A6D80">
        <w:t>and</w:t>
      </w:r>
      <w:r w:rsidRPr="002A6D80">
        <w:rPr>
          <w:spacing w:val="-4"/>
        </w:rPr>
        <w:t xml:space="preserve"> </w:t>
      </w:r>
      <w:r w:rsidRPr="002A6D80">
        <w:t>agencies</w:t>
      </w:r>
      <w:r w:rsidRPr="002A6D80">
        <w:rPr>
          <w:spacing w:val="-4"/>
        </w:rPr>
        <w:t xml:space="preserve"> </w:t>
      </w:r>
      <w:r w:rsidRPr="002A6D80">
        <w:t>vary</w:t>
      </w:r>
      <w:r w:rsidRPr="002A6D80">
        <w:rPr>
          <w:spacing w:val="-4"/>
        </w:rPr>
        <w:t xml:space="preserve"> </w:t>
      </w:r>
      <w:r w:rsidRPr="002A6D80">
        <w:t>according</w:t>
      </w:r>
      <w:r w:rsidRPr="002A6D80">
        <w:rPr>
          <w:spacing w:val="-4"/>
        </w:rPr>
        <w:t xml:space="preserve"> </w:t>
      </w:r>
      <w:r w:rsidRPr="002A6D80">
        <w:t>to</w:t>
      </w:r>
      <w:r w:rsidRPr="002A6D80">
        <w:rPr>
          <w:spacing w:val="-4"/>
        </w:rPr>
        <w:t xml:space="preserve"> </w:t>
      </w:r>
      <w:r w:rsidRPr="002A6D80">
        <w:t>the</w:t>
      </w:r>
      <w:r w:rsidRPr="002A6D80">
        <w:rPr>
          <w:spacing w:val="-4"/>
        </w:rPr>
        <w:t xml:space="preserve"> </w:t>
      </w:r>
      <w:r w:rsidRPr="002A6D80">
        <w:t>particular agreements. As they are not legislative payables, they are not classified as financial instruments.</w:t>
      </w:r>
    </w:p>
    <w:p w14:paraId="1D403FB1" w14:textId="2E2EEC49" w:rsidR="00C61524" w:rsidRPr="002A6D80" w:rsidRDefault="00C61524" w:rsidP="00512BD0">
      <w:r w:rsidRPr="002A6D80">
        <w:t>5.3</w:t>
      </w:r>
      <w:r w:rsidRPr="002A6D80">
        <w:tab/>
        <w:t>CONTRACT LIABILITIES</w:t>
      </w:r>
    </w:p>
    <w:p w14:paraId="06302B4F" w14:textId="17448ACA"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6136"/>
        <w:gridCol w:w="2183"/>
        <w:gridCol w:w="1427"/>
      </w:tblGrid>
      <w:tr w:rsidR="00F918A4" w:rsidRPr="002A6D80" w14:paraId="3F08352E" w14:textId="77777777" w:rsidTr="00F918A4">
        <w:trPr>
          <w:cnfStyle w:val="100000000000" w:firstRow="1" w:lastRow="0" w:firstColumn="0" w:lastColumn="0" w:oddVBand="0" w:evenVBand="0" w:oddHBand="0" w:evenHBand="0" w:firstRowFirstColumn="0" w:firstRowLastColumn="0" w:lastRowFirstColumn="0" w:lastRowLastColumn="0"/>
          <w:trHeight w:val="330"/>
        </w:trPr>
        <w:tc>
          <w:tcPr>
            <w:tcW w:w="6436" w:type="dxa"/>
          </w:tcPr>
          <w:p w14:paraId="6FCB9F3E" w14:textId="77777777" w:rsidR="00B80DD3" w:rsidRPr="002A6D80" w:rsidRDefault="00B80DD3" w:rsidP="00512BD0">
            <w:pPr>
              <w:pStyle w:val="TableParagraph"/>
              <w:spacing w:before="0"/>
              <w:rPr>
                <w:rFonts w:cs="Arial"/>
                <w:sz w:val="18"/>
                <w:szCs w:val="18"/>
              </w:rPr>
            </w:pPr>
          </w:p>
        </w:tc>
        <w:tc>
          <w:tcPr>
            <w:tcW w:w="2282" w:type="dxa"/>
          </w:tcPr>
          <w:p w14:paraId="71A8F9B8" w14:textId="77777777" w:rsidR="00B80DD3" w:rsidRPr="002A6D80" w:rsidRDefault="00283A07" w:rsidP="00512BD0">
            <w:pPr>
              <w:pStyle w:val="TableParagraph"/>
              <w:spacing w:before="80"/>
              <w:ind w:left="881" w:right="701"/>
              <w:jc w:val="center"/>
              <w:rPr>
                <w:rFonts w:cs="Arial"/>
                <w:b w:val="0"/>
                <w:sz w:val="18"/>
                <w:szCs w:val="18"/>
              </w:rPr>
            </w:pPr>
            <w:r w:rsidRPr="002A6D80">
              <w:rPr>
                <w:rFonts w:cs="Arial"/>
                <w:spacing w:val="-4"/>
                <w:sz w:val="18"/>
                <w:szCs w:val="18"/>
              </w:rPr>
              <w:t>2022</w:t>
            </w:r>
          </w:p>
        </w:tc>
        <w:tc>
          <w:tcPr>
            <w:tcW w:w="1487" w:type="dxa"/>
          </w:tcPr>
          <w:p w14:paraId="7A80ECC5" w14:textId="77777777" w:rsidR="00B80DD3" w:rsidRPr="002A6D80" w:rsidRDefault="00283A07" w:rsidP="00512BD0">
            <w:pPr>
              <w:pStyle w:val="TableParagraph"/>
              <w:spacing w:before="80"/>
              <w:ind w:right="78"/>
              <w:jc w:val="right"/>
              <w:rPr>
                <w:rFonts w:cs="Arial"/>
                <w:b w:val="0"/>
                <w:sz w:val="18"/>
                <w:szCs w:val="18"/>
              </w:rPr>
            </w:pPr>
            <w:r w:rsidRPr="002A6D80">
              <w:rPr>
                <w:rFonts w:cs="Arial"/>
                <w:spacing w:val="-4"/>
                <w:sz w:val="18"/>
                <w:szCs w:val="18"/>
              </w:rPr>
              <w:t>2021</w:t>
            </w:r>
          </w:p>
        </w:tc>
      </w:tr>
      <w:tr w:rsidR="00F918A4" w:rsidRPr="002A6D80" w14:paraId="25673DD1" w14:textId="77777777" w:rsidTr="00F918A4">
        <w:trPr>
          <w:trHeight w:val="340"/>
        </w:trPr>
        <w:tc>
          <w:tcPr>
            <w:tcW w:w="6436" w:type="dxa"/>
          </w:tcPr>
          <w:p w14:paraId="38ED0A0A" w14:textId="77777777" w:rsidR="00B80DD3" w:rsidRPr="002A6D80" w:rsidRDefault="00283A07" w:rsidP="00512BD0">
            <w:pPr>
              <w:pStyle w:val="TableParagraph"/>
              <w:spacing w:before="80"/>
              <w:ind w:left="79"/>
              <w:rPr>
                <w:rFonts w:cs="Arial"/>
                <w:sz w:val="18"/>
                <w:szCs w:val="18"/>
              </w:rPr>
            </w:pPr>
            <w:r w:rsidRPr="002A6D80">
              <w:rPr>
                <w:rFonts w:cs="Arial"/>
                <w:sz w:val="18"/>
                <w:szCs w:val="18"/>
              </w:rPr>
              <w:t>Opening</w:t>
            </w:r>
            <w:r w:rsidRPr="002A6D80">
              <w:rPr>
                <w:rFonts w:cs="Arial"/>
                <w:spacing w:val="-1"/>
                <w:sz w:val="18"/>
                <w:szCs w:val="18"/>
              </w:rPr>
              <w:t xml:space="preserve"> </w:t>
            </w:r>
            <w:r w:rsidRPr="002A6D80">
              <w:rPr>
                <w:rFonts w:cs="Arial"/>
                <w:sz w:val="18"/>
                <w:szCs w:val="18"/>
              </w:rPr>
              <w:t>balance</w:t>
            </w:r>
            <w:r w:rsidRPr="002A6D80">
              <w:rPr>
                <w:rFonts w:cs="Arial"/>
                <w:spacing w:val="-1"/>
                <w:sz w:val="18"/>
                <w:szCs w:val="18"/>
              </w:rPr>
              <w:t xml:space="preserve"> </w:t>
            </w:r>
            <w:r w:rsidRPr="002A6D80">
              <w:rPr>
                <w:rFonts w:cs="Arial"/>
                <w:sz w:val="18"/>
                <w:szCs w:val="18"/>
              </w:rPr>
              <w:t>brought</w:t>
            </w:r>
            <w:r w:rsidRPr="002A6D80">
              <w:rPr>
                <w:rFonts w:cs="Arial"/>
                <w:spacing w:val="-1"/>
                <w:sz w:val="18"/>
                <w:szCs w:val="18"/>
              </w:rPr>
              <w:t xml:space="preserve"> </w:t>
            </w:r>
            <w:r w:rsidRPr="002A6D80">
              <w:rPr>
                <w:rFonts w:cs="Arial"/>
                <w:spacing w:val="-2"/>
                <w:sz w:val="18"/>
                <w:szCs w:val="18"/>
              </w:rPr>
              <w:t>forward</w:t>
            </w:r>
          </w:p>
        </w:tc>
        <w:tc>
          <w:tcPr>
            <w:tcW w:w="2282" w:type="dxa"/>
          </w:tcPr>
          <w:p w14:paraId="78A703C9" w14:textId="77777777" w:rsidR="00B80DD3" w:rsidRPr="002A6D80" w:rsidRDefault="00283A07" w:rsidP="00512BD0">
            <w:pPr>
              <w:pStyle w:val="TableParagraph"/>
              <w:spacing w:before="80"/>
              <w:ind w:left="881" w:right="707"/>
              <w:jc w:val="center"/>
              <w:rPr>
                <w:rFonts w:cs="Arial"/>
                <w:sz w:val="18"/>
                <w:szCs w:val="18"/>
              </w:rPr>
            </w:pPr>
            <w:r w:rsidRPr="002A6D80">
              <w:rPr>
                <w:rFonts w:cs="Arial"/>
                <w:spacing w:val="-2"/>
                <w:sz w:val="18"/>
                <w:szCs w:val="18"/>
              </w:rPr>
              <w:t>7,085</w:t>
            </w:r>
          </w:p>
        </w:tc>
        <w:tc>
          <w:tcPr>
            <w:tcW w:w="1487" w:type="dxa"/>
          </w:tcPr>
          <w:p w14:paraId="3A493446" w14:textId="77777777" w:rsidR="00B80DD3" w:rsidRPr="002A6D80" w:rsidRDefault="00283A07" w:rsidP="00512BD0">
            <w:pPr>
              <w:pStyle w:val="TableParagraph"/>
              <w:spacing w:before="80"/>
              <w:ind w:right="78"/>
              <w:jc w:val="right"/>
              <w:rPr>
                <w:rFonts w:cs="Arial"/>
                <w:sz w:val="18"/>
                <w:szCs w:val="18"/>
              </w:rPr>
            </w:pPr>
            <w:r w:rsidRPr="002A6D80">
              <w:rPr>
                <w:rFonts w:cs="Arial"/>
                <w:spacing w:val="-2"/>
                <w:sz w:val="18"/>
                <w:szCs w:val="18"/>
              </w:rPr>
              <w:t>6,955</w:t>
            </w:r>
          </w:p>
        </w:tc>
      </w:tr>
      <w:tr w:rsidR="00F918A4" w:rsidRPr="002A6D80" w14:paraId="16F10F94" w14:textId="77777777" w:rsidTr="00F918A4">
        <w:trPr>
          <w:trHeight w:val="511"/>
        </w:trPr>
        <w:tc>
          <w:tcPr>
            <w:tcW w:w="6436" w:type="dxa"/>
          </w:tcPr>
          <w:p w14:paraId="04BB5358" w14:textId="77777777" w:rsidR="00B80DD3" w:rsidRPr="002A6D80" w:rsidRDefault="00283A07" w:rsidP="00512BD0">
            <w:pPr>
              <w:pStyle w:val="TableParagraph"/>
              <w:spacing w:before="76" w:line="213" w:lineRule="auto"/>
              <w:ind w:left="79" w:right="1495"/>
              <w:rPr>
                <w:rFonts w:cs="Arial"/>
                <w:sz w:val="18"/>
                <w:szCs w:val="18"/>
              </w:rPr>
            </w:pPr>
            <w:r w:rsidRPr="002A6D80">
              <w:rPr>
                <w:rFonts w:cs="Arial"/>
                <w:sz w:val="18"/>
                <w:szCs w:val="18"/>
              </w:rPr>
              <w:t>Add:</w:t>
            </w:r>
            <w:r w:rsidRPr="002A6D80">
              <w:rPr>
                <w:rFonts w:cs="Arial"/>
                <w:spacing w:val="-8"/>
                <w:sz w:val="18"/>
                <w:szCs w:val="18"/>
              </w:rPr>
              <w:t xml:space="preserve"> </w:t>
            </w:r>
            <w:r w:rsidRPr="002A6D80">
              <w:rPr>
                <w:rFonts w:cs="Arial"/>
                <w:sz w:val="18"/>
                <w:szCs w:val="18"/>
              </w:rPr>
              <w:t>Payments</w:t>
            </w:r>
            <w:r w:rsidRPr="002A6D80">
              <w:rPr>
                <w:rFonts w:cs="Arial"/>
                <w:spacing w:val="-8"/>
                <w:sz w:val="18"/>
                <w:szCs w:val="18"/>
              </w:rPr>
              <w:t xml:space="preserve"> </w:t>
            </w:r>
            <w:r w:rsidRPr="002A6D80">
              <w:rPr>
                <w:rFonts w:cs="Arial"/>
                <w:sz w:val="18"/>
                <w:szCs w:val="18"/>
              </w:rPr>
              <w:t>received</w:t>
            </w:r>
            <w:r w:rsidRPr="002A6D80">
              <w:rPr>
                <w:rFonts w:cs="Arial"/>
                <w:spacing w:val="-8"/>
                <w:sz w:val="18"/>
                <w:szCs w:val="18"/>
              </w:rPr>
              <w:t xml:space="preserve"> </w:t>
            </w:r>
            <w:r w:rsidRPr="002A6D80">
              <w:rPr>
                <w:rFonts w:cs="Arial"/>
                <w:sz w:val="18"/>
                <w:szCs w:val="18"/>
              </w:rPr>
              <w:t>from</w:t>
            </w:r>
            <w:r w:rsidRPr="002A6D80">
              <w:rPr>
                <w:rFonts w:cs="Arial"/>
                <w:spacing w:val="-8"/>
                <w:sz w:val="18"/>
                <w:szCs w:val="18"/>
              </w:rPr>
              <w:t xml:space="preserve"> </w:t>
            </w:r>
            <w:r w:rsidRPr="002A6D80">
              <w:rPr>
                <w:rFonts w:cs="Arial"/>
                <w:sz w:val="18"/>
                <w:szCs w:val="18"/>
              </w:rPr>
              <w:t>performance</w:t>
            </w:r>
            <w:r w:rsidRPr="002A6D80">
              <w:rPr>
                <w:rFonts w:cs="Arial"/>
                <w:spacing w:val="-8"/>
                <w:sz w:val="18"/>
                <w:szCs w:val="18"/>
              </w:rPr>
              <w:t xml:space="preserve"> </w:t>
            </w:r>
            <w:r w:rsidRPr="002A6D80">
              <w:rPr>
                <w:rFonts w:cs="Arial"/>
                <w:sz w:val="18"/>
                <w:szCs w:val="18"/>
              </w:rPr>
              <w:t>obligations</w:t>
            </w:r>
            <w:r w:rsidRPr="002A6D80">
              <w:rPr>
                <w:rFonts w:cs="Arial"/>
                <w:spacing w:val="-8"/>
                <w:sz w:val="18"/>
                <w:szCs w:val="18"/>
              </w:rPr>
              <w:t xml:space="preserve"> </w:t>
            </w:r>
            <w:r w:rsidRPr="002A6D80">
              <w:rPr>
                <w:rFonts w:cs="Arial"/>
                <w:sz w:val="18"/>
                <w:szCs w:val="18"/>
              </w:rPr>
              <w:t>yet</w:t>
            </w:r>
            <w:r w:rsidRPr="002A6D80">
              <w:rPr>
                <w:rFonts w:cs="Arial"/>
                <w:spacing w:val="-8"/>
                <w:sz w:val="18"/>
                <w:szCs w:val="18"/>
              </w:rPr>
              <w:t xml:space="preserve"> </w:t>
            </w:r>
            <w:r w:rsidRPr="002A6D80">
              <w:rPr>
                <w:rFonts w:cs="Arial"/>
                <w:sz w:val="18"/>
                <w:szCs w:val="18"/>
              </w:rPr>
              <w:t>to be completed during the period</w:t>
            </w:r>
          </w:p>
        </w:tc>
        <w:tc>
          <w:tcPr>
            <w:tcW w:w="2282" w:type="dxa"/>
          </w:tcPr>
          <w:p w14:paraId="21791756" w14:textId="77777777" w:rsidR="00B80DD3" w:rsidRPr="002A6D80" w:rsidRDefault="00283A07" w:rsidP="00512BD0">
            <w:pPr>
              <w:pStyle w:val="TableParagraph"/>
              <w:spacing w:before="59"/>
              <w:ind w:left="881" w:right="741"/>
              <w:jc w:val="center"/>
              <w:rPr>
                <w:rFonts w:cs="Arial"/>
                <w:sz w:val="18"/>
                <w:szCs w:val="18"/>
              </w:rPr>
            </w:pPr>
            <w:r w:rsidRPr="002A6D80">
              <w:rPr>
                <w:rFonts w:cs="Arial"/>
                <w:spacing w:val="-2"/>
                <w:sz w:val="18"/>
                <w:szCs w:val="18"/>
              </w:rPr>
              <w:t>12,015</w:t>
            </w:r>
          </w:p>
        </w:tc>
        <w:tc>
          <w:tcPr>
            <w:tcW w:w="1487" w:type="dxa"/>
          </w:tcPr>
          <w:p w14:paraId="3D80F2D8" w14:textId="77777777" w:rsidR="00B80DD3" w:rsidRPr="002A6D80" w:rsidRDefault="00283A07" w:rsidP="00512BD0">
            <w:pPr>
              <w:pStyle w:val="TableParagraph"/>
              <w:spacing w:before="59"/>
              <w:ind w:right="78"/>
              <w:jc w:val="right"/>
              <w:rPr>
                <w:rFonts w:cs="Arial"/>
                <w:sz w:val="18"/>
                <w:szCs w:val="18"/>
              </w:rPr>
            </w:pPr>
            <w:r w:rsidRPr="002A6D80">
              <w:rPr>
                <w:rFonts w:cs="Arial"/>
                <w:spacing w:val="-2"/>
                <w:sz w:val="18"/>
                <w:szCs w:val="18"/>
              </w:rPr>
              <w:t>10,666</w:t>
            </w:r>
          </w:p>
        </w:tc>
      </w:tr>
      <w:tr w:rsidR="00F918A4" w:rsidRPr="002A6D80" w14:paraId="404CC7F2" w14:textId="77777777" w:rsidTr="00F918A4">
        <w:trPr>
          <w:trHeight w:val="488"/>
        </w:trPr>
        <w:tc>
          <w:tcPr>
            <w:tcW w:w="6436" w:type="dxa"/>
          </w:tcPr>
          <w:p w14:paraId="38EF62B4" w14:textId="77777777" w:rsidR="00B80DD3" w:rsidRPr="002A6D80" w:rsidRDefault="00283A07" w:rsidP="00512BD0">
            <w:pPr>
              <w:pStyle w:val="TableParagraph"/>
              <w:spacing w:before="77" w:line="213" w:lineRule="auto"/>
              <w:ind w:left="79" w:right="862"/>
              <w:rPr>
                <w:rFonts w:cs="Arial"/>
                <w:sz w:val="18"/>
                <w:szCs w:val="18"/>
              </w:rPr>
            </w:pPr>
            <w:r w:rsidRPr="002A6D80">
              <w:rPr>
                <w:rFonts w:cs="Arial"/>
                <w:sz w:val="18"/>
                <w:szCs w:val="18"/>
              </w:rPr>
              <w:t>Less:</w:t>
            </w:r>
            <w:r w:rsidRPr="002A6D80">
              <w:rPr>
                <w:rFonts w:cs="Arial"/>
                <w:spacing w:val="-6"/>
                <w:sz w:val="18"/>
                <w:szCs w:val="18"/>
              </w:rPr>
              <w:t xml:space="preserve"> </w:t>
            </w:r>
            <w:r w:rsidRPr="002A6D80">
              <w:rPr>
                <w:rFonts w:cs="Arial"/>
                <w:sz w:val="18"/>
                <w:szCs w:val="18"/>
              </w:rPr>
              <w:t>Revenue</w:t>
            </w:r>
            <w:r w:rsidRPr="002A6D80">
              <w:rPr>
                <w:rFonts w:cs="Arial"/>
                <w:spacing w:val="-6"/>
                <w:sz w:val="18"/>
                <w:szCs w:val="18"/>
              </w:rPr>
              <w:t xml:space="preserve"> </w:t>
            </w:r>
            <w:r w:rsidRPr="002A6D80">
              <w:rPr>
                <w:rFonts w:cs="Arial"/>
                <w:sz w:val="18"/>
                <w:szCs w:val="18"/>
              </w:rPr>
              <w:t>recognised</w:t>
            </w:r>
            <w:r w:rsidRPr="002A6D80">
              <w:rPr>
                <w:rFonts w:cs="Arial"/>
                <w:spacing w:val="-6"/>
                <w:sz w:val="18"/>
                <w:szCs w:val="18"/>
              </w:rPr>
              <w:t xml:space="preserve"> </w:t>
            </w:r>
            <w:r w:rsidRPr="002A6D80">
              <w:rPr>
                <w:rFonts w:cs="Arial"/>
                <w:sz w:val="18"/>
                <w:szCs w:val="18"/>
              </w:rPr>
              <w:t>in</w:t>
            </w:r>
            <w:r w:rsidRPr="002A6D80">
              <w:rPr>
                <w:rFonts w:cs="Arial"/>
                <w:spacing w:val="-6"/>
                <w:sz w:val="18"/>
                <w:szCs w:val="18"/>
              </w:rPr>
              <w:t xml:space="preserve"> </w:t>
            </w:r>
            <w:r w:rsidRPr="002A6D80">
              <w:rPr>
                <w:rFonts w:cs="Arial"/>
                <w:sz w:val="18"/>
                <w:szCs w:val="18"/>
              </w:rPr>
              <w:t>the</w:t>
            </w:r>
            <w:r w:rsidRPr="002A6D80">
              <w:rPr>
                <w:rFonts w:cs="Arial"/>
                <w:spacing w:val="-6"/>
                <w:sz w:val="18"/>
                <w:szCs w:val="18"/>
              </w:rPr>
              <w:t xml:space="preserve"> </w:t>
            </w:r>
            <w:r w:rsidRPr="002A6D80">
              <w:rPr>
                <w:rFonts w:cs="Arial"/>
                <w:sz w:val="18"/>
                <w:szCs w:val="18"/>
              </w:rPr>
              <w:t>reporting</w:t>
            </w:r>
            <w:r w:rsidRPr="002A6D80">
              <w:rPr>
                <w:rFonts w:cs="Arial"/>
                <w:spacing w:val="-6"/>
                <w:sz w:val="18"/>
                <w:szCs w:val="18"/>
              </w:rPr>
              <w:t xml:space="preserve"> </w:t>
            </w:r>
            <w:r w:rsidRPr="002A6D80">
              <w:rPr>
                <w:rFonts w:cs="Arial"/>
                <w:sz w:val="18"/>
                <w:szCs w:val="18"/>
              </w:rPr>
              <w:t>period</w:t>
            </w:r>
            <w:r w:rsidRPr="002A6D80">
              <w:rPr>
                <w:rFonts w:cs="Arial"/>
                <w:spacing w:val="-6"/>
                <w:sz w:val="18"/>
                <w:szCs w:val="18"/>
              </w:rPr>
              <w:t xml:space="preserve"> </w:t>
            </w:r>
            <w:r w:rsidRPr="002A6D80">
              <w:rPr>
                <w:rFonts w:cs="Arial"/>
                <w:sz w:val="18"/>
                <w:szCs w:val="18"/>
              </w:rPr>
              <w:t>for</w:t>
            </w:r>
            <w:r w:rsidRPr="002A6D80">
              <w:rPr>
                <w:rFonts w:cs="Arial"/>
                <w:spacing w:val="-6"/>
                <w:sz w:val="18"/>
                <w:szCs w:val="18"/>
              </w:rPr>
              <w:t xml:space="preserve"> </w:t>
            </w:r>
            <w:r w:rsidRPr="002A6D80">
              <w:rPr>
                <w:rFonts w:cs="Arial"/>
                <w:sz w:val="18"/>
                <w:szCs w:val="18"/>
              </w:rPr>
              <w:t>the</w:t>
            </w:r>
            <w:r w:rsidRPr="002A6D80">
              <w:rPr>
                <w:rFonts w:cs="Arial"/>
                <w:spacing w:val="-6"/>
                <w:sz w:val="18"/>
                <w:szCs w:val="18"/>
              </w:rPr>
              <w:t xml:space="preserve"> </w:t>
            </w:r>
            <w:r w:rsidRPr="002A6D80">
              <w:rPr>
                <w:rFonts w:cs="Arial"/>
                <w:sz w:val="18"/>
                <w:szCs w:val="18"/>
              </w:rPr>
              <w:t>completion</w:t>
            </w:r>
            <w:r w:rsidRPr="002A6D80">
              <w:rPr>
                <w:rFonts w:cs="Arial"/>
                <w:spacing w:val="-6"/>
                <w:sz w:val="18"/>
                <w:szCs w:val="18"/>
              </w:rPr>
              <w:t xml:space="preserve"> </w:t>
            </w:r>
            <w:r w:rsidRPr="002A6D80">
              <w:rPr>
                <w:rFonts w:cs="Arial"/>
                <w:sz w:val="18"/>
                <w:szCs w:val="18"/>
              </w:rPr>
              <w:t>of a performance obligation</w:t>
            </w:r>
          </w:p>
        </w:tc>
        <w:tc>
          <w:tcPr>
            <w:tcW w:w="2282" w:type="dxa"/>
          </w:tcPr>
          <w:p w14:paraId="52AA673C" w14:textId="77777777" w:rsidR="00B80DD3" w:rsidRPr="002A6D80" w:rsidRDefault="00283A07" w:rsidP="00512BD0">
            <w:pPr>
              <w:pStyle w:val="TableParagraph"/>
              <w:spacing w:before="59"/>
              <w:ind w:left="861" w:right="825"/>
              <w:jc w:val="center"/>
              <w:rPr>
                <w:rFonts w:cs="Arial"/>
                <w:sz w:val="18"/>
                <w:szCs w:val="18"/>
              </w:rPr>
            </w:pPr>
            <w:r w:rsidRPr="002A6D80">
              <w:rPr>
                <w:rFonts w:cs="Arial"/>
                <w:spacing w:val="-2"/>
                <w:sz w:val="18"/>
                <w:szCs w:val="18"/>
              </w:rPr>
              <w:t>(10,871)</w:t>
            </w:r>
          </w:p>
        </w:tc>
        <w:tc>
          <w:tcPr>
            <w:tcW w:w="1487" w:type="dxa"/>
          </w:tcPr>
          <w:p w14:paraId="6E474C73" w14:textId="77777777" w:rsidR="00B80DD3" w:rsidRPr="002A6D80" w:rsidRDefault="00283A07" w:rsidP="00512BD0">
            <w:pPr>
              <w:pStyle w:val="TableParagraph"/>
              <w:spacing w:before="59"/>
              <w:ind w:right="78"/>
              <w:jc w:val="right"/>
              <w:rPr>
                <w:rFonts w:cs="Arial"/>
                <w:sz w:val="18"/>
                <w:szCs w:val="18"/>
              </w:rPr>
            </w:pPr>
            <w:r w:rsidRPr="002A6D80">
              <w:rPr>
                <w:rFonts w:cs="Arial"/>
                <w:spacing w:val="-2"/>
                <w:sz w:val="18"/>
                <w:szCs w:val="18"/>
              </w:rPr>
              <w:t>(10,536)</w:t>
            </w:r>
          </w:p>
        </w:tc>
      </w:tr>
      <w:tr w:rsidR="00F918A4" w:rsidRPr="002A6D80" w14:paraId="07AEE6DB" w14:textId="77777777" w:rsidTr="00F918A4">
        <w:trPr>
          <w:trHeight w:val="387"/>
        </w:trPr>
        <w:tc>
          <w:tcPr>
            <w:tcW w:w="6436" w:type="dxa"/>
          </w:tcPr>
          <w:p w14:paraId="5C9F659B"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11"/>
                <w:sz w:val="18"/>
                <w:szCs w:val="18"/>
              </w:rPr>
              <w:t xml:space="preserve"> </w:t>
            </w:r>
            <w:r w:rsidRPr="002A6D80">
              <w:rPr>
                <w:rFonts w:cs="Arial"/>
                <w:b/>
                <w:sz w:val="18"/>
                <w:szCs w:val="18"/>
              </w:rPr>
              <w:t>contractual</w:t>
            </w:r>
            <w:r w:rsidRPr="002A6D80">
              <w:rPr>
                <w:rFonts w:cs="Arial"/>
                <w:b/>
                <w:spacing w:val="11"/>
                <w:sz w:val="18"/>
                <w:szCs w:val="18"/>
              </w:rPr>
              <w:t xml:space="preserve"> </w:t>
            </w:r>
            <w:r w:rsidRPr="002A6D80">
              <w:rPr>
                <w:rFonts w:cs="Arial"/>
                <w:b/>
                <w:spacing w:val="-2"/>
                <w:sz w:val="18"/>
                <w:szCs w:val="18"/>
              </w:rPr>
              <w:t>liabilities</w:t>
            </w:r>
          </w:p>
        </w:tc>
        <w:tc>
          <w:tcPr>
            <w:tcW w:w="2282" w:type="dxa"/>
          </w:tcPr>
          <w:p w14:paraId="6A09CB37" w14:textId="77777777" w:rsidR="00B80DD3" w:rsidRPr="002A6D80" w:rsidRDefault="00283A07" w:rsidP="00512BD0">
            <w:pPr>
              <w:pStyle w:val="TableParagraph"/>
              <w:spacing w:before="117"/>
              <w:ind w:left="881" w:right="685"/>
              <w:jc w:val="center"/>
              <w:rPr>
                <w:rFonts w:cs="Arial"/>
                <w:b/>
                <w:sz w:val="18"/>
                <w:szCs w:val="18"/>
              </w:rPr>
            </w:pPr>
            <w:r w:rsidRPr="002A6D80">
              <w:rPr>
                <w:rFonts w:cs="Arial"/>
                <w:b/>
                <w:spacing w:val="-4"/>
                <w:w w:val="105"/>
                <w:sz w:val="18"/>
                <w:szCs w:val="18"/>
              </w:rPr>
              <w:t>8,229</w:t>
            </w:r>
          </w:p>
        </w:tc>
        <w:tc>
          <w:tcPr>
            <w:tcW w:w="1487" w:type="dxa"/>
          </w:tcPr>
          <w:p w14:paraId="14C5EA01" w14:textId="77777777" w:rsidR="00B80DD3" w:rsidRPr="002A6D80" w:rsidRDefault="00283A07" w:rsidP="00512BD0">
            <w:pPr>
              <w:pStyle w:val="TableParagraph"/>
              <w:spacing w:before="117"/>
              <w:ind w:right="54"/>
              <w:jc w:val="right"/>
              <w:rPr>
                <w:rFonts w:cs="Arial"/>
                <w:b/>
                <w:sz w:val="18"/>
                <w:szCs w:val="18"/>
              </w:rPr>
            </w:pPr>
            <w:r w:rsidRPr="002A6D80">
              <w:rPr>
                <w:rFonts w:cs="Arial"/>
                <w:b/>
                <w:spacing w:val="-2"/>
                <w:w w:val="105"/>
                <w:sz w:val="18"/>
                <w:szCs w:val="18"/>
              </w:rPr>
              <w:t>7,085</w:t>
            </w:r>
          </w:p>
        </w:tc>
      </w:tr>
      <w:tr w:rsidR="00F918A4" w:rsidRPr="002A6D80" w14:paraId="1D44F579" w14:textId="77777777" w:rsidTr="00F918A4">
        <w:trPr>
          <w:trHeight w:val="346"/>
        </w:trPr>
        <w:tc>
          <w:tcPr>
            <w:tcW w:w="6436" w:type="dxa"/>
          </w:tcPr>
          <w:p w14:paraId="5BDB25C4" w14:textId="77777777" w:rsidR="00B80DD3" w:rsidRPr="002A6D80" w:rsidRDefault="00283A07" w:rsidP="00512BD0">
            <w:pPr>
              <w:pStyle w:val="TableParagraph"/>
              <w:spacing w:before="83"/>
              <w:ind w:left="79"/>
              <w:rPr>
                <w:rFonts w:cs="Arial"/>
                <w:b/>
                <w:sz w:val="18"/>
                <w:szCs w:val="18"/>
              </w:rPr>
            </w:pPr>
            <w:r w:rsidRPr="002A6D80">
              <w:rPr>
                <w:rFonts w:cs="Arial"/>
                <w:b/>
                <w:sz w:val="18"/>
                <w:szCs w:val="18"/>
              </w:rPr>
              <w:t>Represented</w:t>
            </w:r>
            <w:r w:rsidRPr="002A6D80">
              <w:rPr>
                <w:rFonts w:cs="Arial"/>
                <w:b/>
                <w:spacing w:val="23"/>
                <w:sz w:val="18"/>
                <w:szCs w:val="18"/>
              </w:rPr>
              <w:t xml:space="preserve"> </w:t>
            </w:r>
            <w:r w:rsidRPr="002A6D80">
              <w:rPr>
                <w:rFonts w:cs="Arial"/>
                <w:b/>
                <w:spacing w:val="-5"/>
                <w:sz w:val="18"/>
                <w:szCs w:val="18"/>
              </w:rPr>
              <w:t>by</w:t>
            </w:r>
          </w:p>
        </w:tc>
        <w:tc>
          <w:tcPr>
            <w:tcW w:w="2282" w:type="dxa"/>
          </w:tcPr>
          <w:p w14:paraId="0144B19D" w14:textId="77777777" w:rsidR="00B80DD3" w:rsidRPr="002A6D80" w:rsidRDefault="00B80DD3" w:rsidP="00512BD0">
            <w:pPr>
              <w:pStyle w:val="TableParagraph"/>
              <w:spacing w:before="0"/>
              <w:rPr>
                <w:rFonts w:cs="Arial"/>
                <w:sz w:val="18"/>
                <w:szCs w:val="18"/>
              </w:rPr>
            </w:pPr>
          </w:p>
        </w:tc>
        <w:tc>
          <w:tcPr>
            <w:tcW w:w="1487" w:type="dxa"/>
          </w:tcPr>
          <w:p w14:paraId="435E8C9B" w14:textId="77777777" w:rsidR="00B80DD3" w:rsidRPr="002A6D80" w:rsidRDefault="00B80DD3" w:rsidP="00512BD0">
            <w:pPr>
              <w:pStyle w:val="TableParagraph"/>
              <w:spacing w:before="0"/>
              <w:rPr>
                <w:rFonts w:cs="Arial"/>
                <w:sz w:val="18"/>
                <w:szCs w:val="18"/>
              </w:rPr>
            </w:pPr>
          </w:p>
        </w:tc>
      </w:tr>
      <w:tr w:rsidR="00F918A4" w:rsidRPr="002A6D80" w14:paraId="393631D1" w14:textId="77777777" w:rsidTr="00F918A4">
        <w:trPr>
          <w:trHeight w:val="318"/>
        </w:trPr>
        <w:tc>
          <w:tcPr>
            <w:tcW w:w="6436" w:type="dxa"/>
          </w:tcPr>
          <w:p w14:paraId="7989D5C1" w14:textId="77777777" w:rsidR="00B80DD3" w:rsidRPr="002A6D80" w:rsidRDefault="00283A07" w:rsidP="00512BD0">
            <w:pPr>
              <w:pStyle w:val="TableParagraph"/>
              <w:spacing w:before="57"/>
              <w:ind w:left="79"/>
              <w:rPr>
                <w:rFonts w:cs="Arial"/>
                <w:sz w:val="18"/>
                <w:szCs w:val="18"/>
              </w:rPr>
            </w:pPr>
            <w:r w:rsidRPr="002A6D80">
              <w:rPr>
                <w:rFonts w:cs="Arial"/>
                <w:sz w:val="18"/>
                <w:szCs w:val="18"/>
              </w:rPr>
              <w:t>Current</w:t>
            </w:r>
            <w:r w:rsidRPr="002A6D80">
              <w:rPr>
                <w:rFonts w:cs="Arial"/>
                <w:spacing w:val="-3"/>
                <w:sz w:val="18"/>
                <w:szCs w:val="18"/>
              </w:rPr>
              <w:t xml:space="preserve"> </w:t>
            </w:r>
            <w:r w:rsidRPr="002A6D80">
              <w:rPr>
                <w:rFonts w:cs="Arial"/>
                <w:sz w:val="18"/>
                <w:szCs w:val="18"/>
              </w:rPr>
              <w:t>contract</w:t>
            </w:r>
            <w:r w:rsidRPr="002A6D80">
              <w:rPr>
                <w:rFonts w:cs="Arial"/>
                <w:spacing w:val="-3"/>
                <w:sz w:val="18"/>
                <w:szCs w:val="18"/>
              </w:rPr>
              <w:t xml:space="preserve"> </w:t>
            </w:r>
            <w:r w:rsidRPr="002A6D80">
              <w:rPr>
                <w:rFonts w:cs="Arial"/>
                <w:spacing w:val="-2"/>
                <w:sz w:val="18"/>
                <w:szCs w:val="18"/>
              </w:rPr>
              <w:t>liabilities</w:t>
            </w:r>
          </w:p>
        </w:tc>
        <w:tc>
          <w:tcPr>
            <w:tcW w:w="2282" w:type="dxa"/>
          </w:tcPr>
          <w:p w14:paraId="37DA5329" w14:textId="77777777" w:rsidR="00B80DD3" w:rsidRPr="002A6D80" w:rsidRDefault="00283A07" w:rsidP="00512BD0">
            <w:pPr>
              <w:pStyle w:val="TableParagraph"/>
              <w:spacing w:before="57"/>
              <w:ind w:left="881" w:right="680"/>
              <w:jc w:val="center"/>
              <w:rPr>
                <w:rFonts w:cs="Arial"/>
                <w:sz w:val="18"/>
                <w:szCs w:val="18"/>
              </w:rPr>
            </w:pPr>
            <w:r w:rsidRPr="002A6D80">
              <w:rPr>
                <w:rFonts w:cs="Arial"/>
                <w:spacing w:val="-2"/>
                <w:sz w:val="18"/>
                <w:szCs w:val="18"/>
              </w:rPr>
              <w:t>6,757</w:t>
            </w:r>
          </w:p>
        </w:tc>
        <w:tc>
          <w:tcPr>
            <w:tcW w:w="1487" w:type="dxa"/>
          </w:tcPr>
          <w:p w14:paraId="4DB52416" w14:textId="77777777" w:rsidR="00B80DD3" w:rsidRPr="002A6D80" w:rsidRDefault="00283A07" w:rsidP="00512BD0">
            <w:pPr>
              <w:pStyle w:val="TableParagraph"/>
              <w:spacing w:before="57"/>
              <w:ind w:right="78"/>
              <w:jc w:val="right"/>
              <w:rPr>
                <w:rFonts w:cs="Arial"/>
                <w:sz w:val="18"/>
                <w:szCs w:val="18"/>
              </w:rPr>
            </w:pPr>
            <w:r w:rsidRPr="002A6D80">
              <w:rPr>
                <w:rFonts w:cs="Arial"/>
                <w:spacing w:val="-2"/>
                <w:sz w:val="18"/>
                <w:szCs w:val="18"/>
              </w:rPr>
              <w:t>5,758</w:t>
            </w:r>
          </w:p>
        </w:tc>
      </w:tr>
      <w:tr w:rsidR="00F918A4" w:rsidRPr="002A6D80" w14:paraId="7EC9F3D9" w14:textId="77777777" w:rsidTr="00F918A4">
        <w:trPr>
          <w:trHeight w:val="296"/>
        </w:trPr>
        <w:tc>
          <w:tcPr>
            <w:tcW w:w="6436" w:type="dxa"/>
          </w:tcPr>
          <w:p w14:paraId="6F21DFE3" w14:textId="77777777" w:rsidR="00B80DD3" w:rsidRPr="002A6D80" w:rsidRDefault="00283A07" w:rsidP="00512BD0">
            <w:pPr>
              <w:pStyle w:val="TableParagraph"/>
              <w:spacing w:before="59"/>
              <w:ind w:left="79"/>
              <w:rPr>
                <w:rFonts w:cs="Arial"/>
                <w:sz w:val="18"/>
                <w:szCs w:val="18"/>
              </w:rPr>
            </w:pPr>
            <w:r w:rsidRPr="002A6D80">
              <w:rPr>
                <w:rFonts w:cs="Arial"/>
                <w:sz w:val="18"/>
                <w:szCs w:val="18"/>
              </w:rPr>
              <w:t>Non-current</w:t>
            </w:r>
            <w:r w:rsidRPr="002A6D80">
              <w:rPr>
                <w:rFonts w:cs="Arial"/>
                <w:spacing w:val="-2"/>
                <w:sz w:val="18"/>
                <w:szCs w:val="18"/>
              </w:rPr>
              <w:t xml:space="preserve"> </w:t>
            </w:r>
            <w:r w:rsidRPr="002A6D80">
              <w:rPr>
                <w:rFonts w:cs="Arial"/>
                <w:sz w:val="18"/>
                <w:szCs w:val="18"/>
              </w:rPr>
              <w:t>contract</w:t>
            </w:r>
            <w:r w:rsidRPr="002A6D80">
              <w:rPr>
                <w:rFonts w:cs="Arial"/>
                <w:spacing w:val="-1"/>
                <w:sz w:val="18"/>
                <w:szCs w:val="18"/>
              </w:rPr>
              <w:t xml:space="preserve"> </w:t>
            </w:r>
            <w:r w:rsidRPr="002A6D80">
              <w:rPr>
                <w:rFonts w:cs="Arial"/>
                <w:spacing w:val="-2"/>
                <w:sz w:val="18"/>
                <w:szCs w:val="18"/>
              </w:rPr>
              <w:t>liabilities</w:t>
            </w:r>
          </w:p>
        </w:tc>
        <w:tc>
          <w:tcPr>
            <w:tcW w:w="2282" w:type="dxa"/>
          </w:tcPr>
          <w:p w14:paraId="0196F3D1" w14:textId="77777777" w:rsidR="00B80DD3" w:rsidRPr="002A6D80" w:rsidRDefault="00283A07" w:rsidP="00512BD0">
            <w:pPr>
              <w:pStyle w:val="TableParagraph"/>
              <w:spacing w:before="59"/>
              <w:ind w:left="881" w:right="665"/>
              <w:jc w:val="center"/>
              <w:rPr>
                <w:rFonts w:cs="Arial"/>
                <w:sz w:val="18"/>
                <w:szCs w:val="18"/>
              </w:rPr>
            </w:pPr>
            <w:r w:rsidRPr="002A6D80">
              <w:rPr>
                <w:rFonts w:cs="Arial"/>
                <w:spacing w:val="-2"/>
                <w:sz w:val="18"/>
                <w:szCs w:val="18"/>
              </w:rPr>
              <w:t>1,472</w:t>
            </w:r>
          </w:p>
        </w:tc>
        <w:tc>
          <w:tcPr>
            <w:tcW w:w="1487" w:type="dxa"/>
          </w:tcPr>
          <w:p w14:paraId="17143F38" w14:textId="77777777" w:rsidR="00B80DD3" w:rsidRPr="002A6D80" w:rsidRDefault="00283A07" w:rsidP="00512BD0">
            <w:pPr>
              <w:pStyle w:val="TableParagraph"/>
              <w:spacing w:before="59"/>
              <w:ind w:right="78"/>
              <w:jc w:val="right"/>
              <w:rPr>
                <w:rFonts w:cs="Arial"/>
                <w:sz w:val="18"/>
                <w:szCs w:val="18"/>
              </w:rPr>
            </w:pPr>
            <w:r w:rsidRPr="002A6D80">
              <w:rPr>
                <w:rFonts w:cs="Arial"/>
                <w:spacing w:val="-2"/>
                <w:sz w:val="18"/>
                <w:szCs w:val="18"/>
              </w:rPr>
              <w:t>1,327</w:t>
            </w:r>
          </w:p>
        </w:tc>
      </w:tr>
    </w:tbl>
    <w:p w14:paraId="1BACDCDF" w14:textId="77777777" w:rsidR="00B80DD3" w:rsidRPr="002A6D80" w:rsidRDefault="00283A07" w:rsidP="00512BD0">
      <w:r w:rsidRPr="002A6D80">
        <w:t>Contract</w:t>
      </w:r>
      <w:r w:rsidRPr="002A6D80">
        <w:rPr>
          <w:spacing w:val="-7"/>
        </w:rPr>
        <w:t xml:space="preserve"> </w:t>
      </w:r>
      <w:r w:rsidRPr="002A6D80">
        <w:t>liabilities</w:t>
      </w:r>
      <w:r w:rsidRPr="002A6D80">
        <w:rPr>
          <w:spacing w:val="-5"/>
        </w:rPr>
        <w:t xml:space="preserve"> </w:t>
      </w:r>
      <w:r w:rsidRPr="002A6D80">
        <w:t>(deferred</w:t>
      </w:r>
      <w:r w:rsidRPr="002A6D80">
        <w:rPr>
          <w:spacing w:val="-4"/>
        </w:rPr>
        <w:t xml:space="preserve"> </w:t>
      </w:r>
      <w:r w:rsidRPr="002A6D80">
        <w:t>revenue)</w:t>
      </w:r>
      <w:r w:rsidRPr="002A6D80">
        <w:rPr>
          <w:spacing w:val="-5"/>
        </w:rPr>
        <w:t xml:space="preserve"> </w:t>
      </w:r>
      <w:r w:rsidRPr="002A6D80">
        <w:t>represent</w:t>
      </w:r>
      <w:r w:rsidRPr="002A6D80">
        <w:rPr>
          <w:spacing w:val="-5"/>
        </w:rPr>
        <w:t xml:space="preserve"> </w:t>
      </w:r>
      <w:r w:rsidRPr="002A6D80">
        <w:t>consideration</w:t>
      </w:r>
      <w:r w:rsidRPr="002A6D80">
        <w:rPr>
          <w:spacing w:val="-4"/>
        </w:rPr>
        <w:t xml:space="preserve"> </w:t>
      </w:r>
      <w:r w:rsidRPr="002A6D80">
        <w:t>received</w:t>
      </w:r>
      <w:r w:rsidRPr="002A6D80">
        <w:rPr>
          <w:spacing w:val="-5"/>
        </w:rPr>
        <w:t xml:space="preserve"> </w:t>
      </w:r>
      <w:r w:rsidRPr="002A6D80">
        <w:t>in</w:t>
      </w:r>
      <w:r w:rsidRPr="002A6D80">
        <w:rPr>
          <w:spacing w:val="-5"/>
        </w:rPr>
        <w:t xml:space="preserve"> </w:t>
      </w:r>
      <w:r w:rsidRPr="002A6D80">
        <w:t>advance</w:t>
      </w:r>
      <w:r w:rsidRPr="002A6D80">
        <w:rPr>
          <w:spacing w:val="-4"/>
        </w:rPr>
        <w:t xml:space="preserve"> </w:t>
      </w:r>
      <w:r w:rsidRPr="002A6D80">
        <w:t>from</w:t>
      </w:r>
      <w:r w:rsidRPr="002A6D80">
        <w:rPr>
          <w:spacing w:val="-5"/>
        </w:rPr>
        <w:t xml:space="preserve"> </w:t>
      </w:r>
      <w:r w:rsidRPr="002A6D80">
        <w:t>customers</w:t>
      </w:r>
      <w:r w:rsidRPr="002A6D80">
        <w:rPr>
          <w:spacing w:val="-5"/>
        </w:rPr>
        <w:t xml:space="preserve"> </w:t>
      </w:r>
      <w:r w:rsidRPr="002A6D80">
        <w:t>as</w:t>
      </w:r>
      <w:r w:rsidRPr="002A6D80">
        <w:rPr>
          <w:spacing w:val="-4"/>
        </w:rPr>
        <w:t xml:space="preserve"> </w:t>
      </w:r>
      <w:r w:rsidRPr="002A6D80">
        <w:rPr>
          <w:spacing w:val="-2"/>
        </w:rPr>
        <w:t>follows:</w:t>
      </w:r>
    </w:p>
    <w:p w14:paraId="51A20AC9" w14:textId="77777777" w:rsidR="00B80DD3" w:rsidRPr="002A6D80" w:rsidRDefault="00283A07" w:rsidP="00512BD0">
      <w:pPr>
        <w:pStyle w:val="Heading4"/>
      </w:pPr>
      <w:r w:rsidRPr="002A6D80">
        <w:t>Practitioner</w:t>
      </w:r>
      <w:r w:rsidRPr="002A6D80">
        <w:rPr>
          <w:spacing w:val="-2"/>
        </w:rPr>
        <w:t xml:space="preserve"> </w:t>
      </w:r>
      <w:r w:rsidRPr="002A6D80">
        <w:t>registration</w:t>
      </w:r>
      <w:r w:rsidRPr="002A6D80">
        <w:rPr>
          <w:spacing w:val="-2"/>
        </w:rPr>
        <w:t xml:space="preserve"> </w:t>
      </w:r>
      <w:r w:rsidRPr="002A6D80">
        <w:t>fees</w:t>
      </w:r>
      <w:r w:rsidRPr="002A6D80">
        <w:rPr>
          <w:spacing w:val="-2"/>
        </w:rPr>
        <w:t xml:space="preserve"> </w:t>
      </w:r>
      <w:r w:rsidRPr="002A6D80">
        <w:t>(Building</w:t>
      </w:r>
      <w:r w:rsidRPr="002A6D80">
        <w:rPr>
          <w:spacing w:val="-2"/>
        </w:rPr>
        <w:t xml:space="preserve"> </w:t>
      </w:r>
      <w:r w:rsidRPr="002A6D80">
        <w:t>&amp;</w:t>
      </w:r>
      <w:r w:rsidRPr="002A6D80">
        <w:rPr>
          <w:spacing w:val="-2"/>
        </w:rPr>
        <w:t xml:space="preserve"> </w:t>
      </w:r>
      <w:r w:rsidRPr="002A6D80">
        <w:t>Plumbing),</w:t>
      </w:r>
      <w:r w:rsidRPr="002A6D80">
        <w:rPr>
          <w:spacing w:val="-2"/>
        </w:rPr>
        <w:t xml:space="preserve"> </w:t>
      </w:r>
      <w:r w:rsidRPr="002A6D80">
        <w:t>licence</w:t>
      </w:r>
      <w:r w:rsidRPr="002A6D80">
        <w:rPr>
          <w:spacing w:val="-2"/>
        </w:rPr>
        <w:t xml:space="preserve"> </w:t>
      </w:r>
      <w:r w:rsidRPr="002A6D80">
        <w:t>fees</w:t>
      </w:r>
      <w:r w:rsidRPr="002A6D80">
        <w:rPr>
          <w:spacing w:val="-2"/>
        </w:rPr>
        <w:t xml:space="preserve"> </w:t>
      </w:r>
      <w:r w:rsidRPr="002A6D80">
        <w:t>(Plumbing)</w:t>
      </w:r>
      <w:r w:rsidRPr="002A6D80">
        <w:rPr>
          <w:spacing w:val="-2"/>
        </w:rPr>
        <w:t xml:space="preserve"> </w:t>
      </w:r>
      <w:r w:rsidRPr="002A6D80">
        <w:t>and</w:t>
      </w:r>
      <w:r w:rsidRPr="002A6D80">
        <w:rPr>
          <w:spacing w:val="-2"/>
        </w:rPr>
        <w:t xml:space="preserve"> </w:t>
      </w:r>
      <w:r w:rsidRPr="002A6D80">
        <w:t>building</w:t>
      </w:r>
      <w:r w:rsidRPr="002A6D80">
        <w:rPr>
          <w:spacing w:val="-2"/>
        </w:rPr>
        <w:t xml:space="preserve"> </w:t>
      </w:r>
      <w:r w:rsidRPr="002A6D80">
        <w:t>permit</w:t>
      </w:r>
      <w:r w:rsidRPr="002A6D80">
        <w:rPr>
          <w:spacing w:val="-1"/>
        </w:rPr>
        <w:t xml:space="preserve"> </w:t>
      </w:r>
      <w:r w:rsidRPr="002A6D80">
        <w:rPr>
          <w:spacing w:val="-4"/>
        </w:rPr>
        <w:t>levy</w:t>
      </w:r>
    </w:p>
    <w:p w14:paraId="188544EF" w14:textId="684A530A" w:rsidR="00A155C0" w:rsidRPr="002A6D80" w:rsidRDefault="00283A07" w:rsidP="00512BD0">
      <w:r w:rsidRPr="002A6D80">
        <w:t>Yearly</w:t>
      </w:r>
      <w:r w:rsidRPr="002A6D80">
        <w:rPr>
          <w:spacing w:val="-2"/>
        </w:rPr>
        <w:t xml:space="preserve"> </w:t>
      </w:r>
      <w:r w:rsidRPr="002A6D80">
        <w:t>registration</w:t>
      </w:r>
      <w:r w:rsidRPr="002A6D80">
        <w:rPr>
          <w:spacing w:val="-2"/>
        </w:rPr>
        <w:t xml:space="preserve"> </w:t>
      </w:r>
      <w:r w:rsidRPr="002A6D80">
        <w:t>and</w:t>
      </w:r>
      <w:r w:rsidRPr="002A6D80">
        <w:rPr>
          <w:spacing w:val="-2"/>
        </w:rPr>
        <w:t xml:space="preserve"> </w:t>
      </w:r>
      <w:r w:rsidRPr="002A6D80">
        <w:t>licence</w:t>
      </w:r>
      <w:r w:rsidRPr="002A6D80">
        <w:rPr>
          <w:spacing w:val="-2"/>
        </w:rPr>
        <w:t xml:space="preserve"> </w:t>
      </w:r>
      <w:r w:rsidRPr="002A6D80">
        <w:t>renewal</w:t>
      </w:r>
      <w:r w:rsidRPr="002A6D80">
        <w:rPr>
          <w:spacing w:val="-2"/>
        </w:rPr>
        <w:t xml:space="preserve"> </w:t>
      </w:r>
      <w:r w:rsidRPr="002A6D80">
        <w:t>fees</w:t>
      </w:r>
      <w:r w:rsidRPr="002A6D80">
        <w:rPr>
          <w:spacing w:val="-2"/>
        </w:rPr>
        <w:t xml:space="preserve"> </w:t>
      </w:r>
      <w:r w:rsidRPr="002A6D80">
        <w:t>received</w:t>
      </w:r>
      <w:r w:rsidRPr="002A6D80">
        <w:rPr>
          <w:spacing w:val="-2"/>
        </w:rPr>
        <w:t xml:space="preserve"> </w:t>
      </w:r>
      <w:r w:rsidRPr="002A6D80">
        <w:t>throughout</w:t>
      </w:r>
      <w:r w:rsidRPr="002A6D80">
        <w:rPr>
          <w:spacing w:val="-2"/>
        </w:rPr>
        <w:t xml:space="preserve"> </w:t>
      </w:r>
      <w:r w:rsidRPr="002A6D80">
        <w:t>the</w:t>
      </w:r>
      <w:r w:rsidRPr="002A6D80">
        <w:rPr>
          <w:spacing w:val="-2"/>
        </w:rPr>
        <w:t xml:space="preserve"> </w:t>
      </w:r>
      <w:r w:rsidRPr="002A6D80">
        <w:t>year</w:t>
      </w:r>
      <w:r w:rsidRPr="002A6D80">
        <w:rPr>
          <w:spacing w:val="-2"/>
        </w:rPr>
        <w:t xml:space="preserve"> </w:t>
      </w:r>
      <w:r w:rsidRPr="002A6D80">
        <w:t>are</w:t>
      </w:r>
      <w:r w:rsidRPr="002A6D80">
        <w:rPr>
          <w:spacing w:val="-2"/>
        </w:rPr>
        <w:t xml:space="preserve"> </w:t>
      </w:r>
      <w:r w:rsidRPr="002A6D80">
        <w:t>recognised</w:t>
      </w:r>
      <w:r w:rsidRPr="002A6D80">
        <w:rPr>
          <w:spacing w:val="-2"/>
        </w:rPr>
        <w:t xml:space="preserve"> </w:t>
      </w:r>
      <w:r w:rsidRPr="002A6D80">
        <w:t>as</w:t>
      </w:r>
      <w:r w:rsidRPr="002A6D80">
        <w:rPr>
          <w:spacing w:val="-2"/>
        </w:rPr>
        <w:t xml:space="preserve"> </w:t>
      </w:r>
      <w:r w:rsidRPr="002A6D80">
        <w:t>revenue</w:t>
      </w:r>
      <w:r w:rsidRPr="002A6D80">
        <w:rPr>
          <w:spacing w:val="-2"/>
        </w:rPr>
        <w:t xml:space="preserve"> </w:t>
      </w:r>
      <w:r w:rsidRPr="002A6D80">
        <w:t>on</w:t>
      </w:r>
      <w:r w:rsidRPr="002A6D80">
        <w:rPr>
          <w:spacing w:val="-2"/>
        </w:rPr>
        <w:t xml:space="preserve"> </w:t>
      </w:r>
      <w:r w:rsidRPr="002A6D80">
        <w:t>a</w:t>
      </w:r>
      <w:r w:rsidRPr="002A6D80">
        <w:rPr>
          <w:spacing w:val="-2"/>
        </w:rPr>
        <w:t xml:space="preserve"> </w:t>
      </w:r>
      <w:r w:rsidRPr="002A6D80">
        <w:t>pro-</w:t>
      </w:r>
      <w:r w:rsidRPr="002A6D80">
        <w:rPr>
          <w:spacing w:val="-2"/>
        </w:rPr>
        <w:t xml:space="preserve"> </w:t>
      </w:r>
      <w:r w:rsidRPr="002A6D80">
        <w:t>rata basis. Plumbing registration is recognised over a period of three years from the date paid. For registration and licence</w:t>
      </w:r>
      <w:r w:rsidRPr="002A6D80">
        <w:rPr>
          <w:spacing w:val="-5"/>
        </w:rPr>
        <w:t xml:space="preserve"> </w:t>
      </w:r>
      <w:r w:rsidRPr="002A6D80">
        <w:t>renewal</w:t>
      </w:r>
      <w:r w:rsidRPr="002A6D80">
        <w:rPr>
          <w:spacing w:val="-5"/>
        </w:rPr>
        <w:t xml:space="preserve"> </w:t>
      </w:r>
      <w:r w:rsidRPr="002A6D80">
        <w:t>fees</w:t>
      </w:r>
      <w:r w:rsidRPr="002A6D80">
        <w:rPr>
          <w:spacing w:val="-5"/>
        </w:rPr>
        <w:t xml:space="preserve"> </w:t>
      </w:r>
      <w:r w:rsidRPr="002A6D80">
        <w:t>received</w:t>
      </w:r>
      <w:r w:rsidRPr="002A6D80">
        <w:rPr>
          <w:spacing w:val="-5"/>
        </w:rPr>
        <w:t xml:space="preserve"> </w:t>
      </w:r>
      <w:r w:rsidRPr="002A6D80">
        <w:t>relating</w:t>
      </w:r>
      <w:r w:rsidRPr="002A6D80">
        <w:rPr>
          <w:spacing w:val="-5"/>
        </w:rPr>
        <w:t xml:space="preserve"> </w:t>
      </w:r>
      <w:r w:rsidRPr="002A6D80">
        <w:t>to</w:t>
      </w:r>
      <w:r w:rsidRPr="002A6D80">
        <w:rPr>
          <w:spacing w:val="-5"/>
        </w:rPr>
        <w:t xml:space="preserve"> </w:t>
      </w:r>
      <w:r w:rsidRPr="002A6D80">
        <w:t>the</w:t>
      </w:r>
      <w:r w:rsidRPr="002A6D80">
        <w:rPr>
          <w:spacing w:val="-5"/>
        </w:rPr>
        <w:t xml:space="preserve"> </w:t>
      </w:r>
      <w:r w:rsidRPr="002A6D80">
        <w:t>subsequent</w:t>
      </w:r>
      <w:r w:rsidRPr="002A6D80">
        <w:rPr>
          <w:spacing w:val="-5"/>
        </w:rPr>
        <w:t xml:space="preserve"> </w:t>
      </w:r>
      <w:r w:rsidRPr="002A6D80">
        <w:t>years</w:t>
      </w:r>
      <w:r w:rsidRPr="002A6D80">
        <w:rPr>
          <w:spacing w:val="-5"/>
        </w:rPr>
        <w:t xml:space="preserve"> </w:t>
      </w:r>
      <w:r w:rsidRPr="002A6D80">
        <w:t>are</w:t>
      </w:r>
      <w:r w:rsidRPr="002A6D80">
        <w:rPr>
          <w:spacing w:val="-5"/>
        </w:rPr>
        <w:t xml:space="preserve"> </w:t>
      </w:r>
      <w:r w:rsidRPr="002A6D80">
        <w:t>recognised</w:t>
      </w:r>
      <w:r w:rsidRPr="002A6D80">
        <w:rPr>
          <w:spacing w:val="-5"/>
        </w:rPr>
        <w:t xml:space="preserve"> </w:t>
      </w:r>
      <w:r w:rsidRPr="002A6D80">
        <w:t>at</w:t>
      </w:r>
      <w:r w:rsidRPr="002A6D80">
        <w:rPr>
          <w:spacing w:val="-5"/>
        </w:rPr>
        <w:t xml:space="preserve"> </w:t>
      </w:r>
      <w:r w:rsidRPr="002A6D80">
        <w:t>year-end</w:t>
      </w:r>
      <w:r w:rsidRPr="002A6D80">
        <w:rPr>
          <w:spacing w:val="-5"/>
        </w:rPr>
        <w:t xml:space="preserve"> </w:t>
      </w:r>
      <w:r w:rsidRPr="002A6D80">
        <w:t>as</w:t>
      </w:r>
      <w:r w:rsidRPr="002A6D80">
        <w:rPr>
          <w:spacing w:val="-5"/>
        </w:rPr>
        <w:t xml:space="preserve"> </w:t>
      </w:r>
      <w:r w:rsidRPr="002A6D80">
        <w:t>contract</w:t>
      </w:r>
      <w:r w:rsidRPr="002A6D80">
        <w:rPr>
          <w:spacing w:val="-5"/>
        </w:rPr>
        <w:t xml:space="preserve"> </w:t>
      </w:r>
      <w:r w:rsidRPr="002A6D80">
        <w:t>liabilities.</w:t>
      </w:r>
      <w:r w:rsidRPr="002A6D80">
        <w:rPr>
          <w:spacing w:val="-5"/>
        </w:rPr>
        <w:t xml:space="preserve"> </w:t>
      </w:r>
      <w:r w:rsidRPr="002A6D80">
        <w:t>For building permit levy received relating to 1 July 2022 are recognised at year-end as contract liabilities.</w:t>
      </w:r>
    </w:p>
    <w:p w14:paraId="55AA178B" w14:textId="77777777" w:rsidR="00C61524" w:rsidRPr="002A6D80" w:rsidRDefault="00C61524">
      <w:pPr>
        <w:widowControl w:val="0"/>
        <w:spacing w:after="0" w:line="240" w:lineRule="auto"/>
        <w:jc w:val="left"/>
      </w:pPr>
      <w:r w:rsidRPr="002A6D80">
        <w:br w:type="page"/>
      </w:r>
    </w:p>
    <w:p w14:paraId="066086EB" w14:textId="001F8E7E" w:rsidR="00C61524" w:rsidRPr="002A6D80" w:rsidRDefault="00C61524" w:rsidP="00512BD0">
      <w:r w:rsidRPr="002A6D80">
        <w:lastRenderedPageBreak/>
        <w:t>5.4 OTHER PROVISIONS</w:t>
      </w:r>
    </w:p>
    <w:p w14:paraId="3B298E76" w14:textId="334B8D8E"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4939"/>
        <w:gridCol w:w="3477"/>
        <w:gridCol w:w="1330"/>
      </w:tblGrid>
      <w:tr w:rsidR="003C75AE" w:rsidRPr="002A6D80" w14:paraId="24C12890" w14:textId="77777777" w:rsidTr="003C75AE">
        <w:trPr>
          <w:cnfStyle w:val="100000000000" w:firstRow="1" w:lastRow="0" w:firstColumn="0" w:lastColumn="0" w:oddVBand="0" w:evenVBand="0" w:oddHBand="0" w:evenHBand="0" w:firstRowFirstColumn="0" w:firstRowLastColumn="0" w:lastRowFirstColumn="0" w:lastRowLastColumn="0"/>
          <w:trHeight w:val="330"/>
        </w:trPr>
        <w:tc>
          <w:tcPr>
            <w:tcW w:w="5177" w:type="dxa"/>
          </w:tcPr>
          <w:p w14:paraId="5E33C003" w14:textId="77777777" w:rsidR="00B80DD3" w:rsidRPr="002A6D80" w:rsidRDefault="00B80DD3" w:rsidP="00512BD0">
            <w:pPr>
              <w:pStyle w:val="TableParagraph"/>
              <w:spacing w:before="0"/>
              <w:rPr>
                <w:rFonts w:cs="Arial"/>
                <w:sz w:val="18"/>
                <w:szCs w:val="18"/>
              </w:rPr>
            </w:pPr>
          </w:p>
        </w:tc>
        <w:tc>
          <w:tcPr>
            <w:tcW w:w="3641" w:type="dxa"/>
          </w:tcPr>
          <w:p w14:paraId="025A133A"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2022</w:t>
            </w:r>
          </w:p>
        </w:tc>
        <w:tc>
          <w:tcPr>
            <w:tcW w:w="1385" w:type="dxa"/>
          </w:tcPr>
          <w:p w14:paraId="54A04D45"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2021</w:t>
            </w:r>
          </w:p>
        </w:tc>
      </w:tr>
      <w:tr w:rsidR="003C75AE" w:rsidRPr="002A6D80" w14:paraId="4818E6B6" w14:textId="77777777" w:rsidTr="003C75AE">
        <w:trPr>
          <w:trHeight w:val="348"/>
        </w:trPr>
        <w:tc>
          <w:tcPr>
            <w:tcW w:w="5177" w:type="dxa"/>
          </w:tcPr>
          <w:p w14:paraId="213DD449" w14:textId="77777777" w:rsidR="00B80DD3" w:rsidRPr="002A6D80" w:rsidRDefault="00283A07" w:rsidP="00512BD0">
            <w:pPr>
              <w:pStyle w:val="TableParagraph"/>
              <w:spacing w:before="86"/>
              <w:rPr>
                <w:rFonts w:cs="Arial"/>
                <w:b/>
                <w:sz w:val="18"/>
                <w:szCs w:val="18"/>
              </w:rPr>
            </w:pPr>
            <w:r w:rsidRPr="002A6D80">
              <w:rPr>
                <w:rFonts w:cs="Arial"/>
                <w:b/>
                <w:sz w:val="18"/>
                <w:szCs w:val="18"/>
              </w:rPr>
              <w:t>Current</w:t>
            </w:r>
            <w:r w:rsidRPr="002A6D80">
              <w:rPr>
                <w:rFonts w:cs="Arial"/>
                <w:b/>
                <w:spacing w:val="18"/>
                <w:sz w:val="18"/>
                <w:szCs w:val="18"/>
              </w:rPr>
              <w:t xml:space="preserve"> </w:t>
            </w:r>
            <w:r w:rsidRPr="002A6D80">
              <w:rPr>
                <w:rFonts w:cs="Arial"/>
                <w:b/>
                <w:spacing w:val="-2"/>
                <w:sz w:val="18"/>
                <w:szCs w:val="18"/>
              </w:rPr>
              <w:t>provisions</w:t>
            </w:r>
          </w:p>
        </w:tc>
        <w:tc>
          <w:tcPr>
            <w:tcW w:w="3641" w:type="dxa"/>
          </w:tcPr>
          <w:p w14:paraId="5C05C24B" w14:textId="77777777" w:rsidR="00B80DD3" w:rsidRPr="002A6D80" w:rsidRDefault="00B80DD3" w:rsidP="00512BD0">
            <w:pPr>
              <w:pStyle w:val="TableParagraph"/>
              <w:spacing w:before="0"/>
              <w:rPr>
                <w:rFonts w:cs="Arial"/>
                <w:sz w:val="18"/>
                <w:szCs w:val="18"/>
              </w:rPr>
            </w:pPr>
          </w:p>
        </w:tc>
        <w:tc>
          <w:tcPr>
            <w:tcW w:w="1385" w:type="dxa"/>
          </w:tcPr>
          <w:p w14:paraId="63FBA5EA" w14:textId="77777777" w:rsidR="00B80DD3" w:rsidRPr="002A6D80" w:rsidRDefault="00B80DD3" w:rsidP="00512BD0">
            <w:pPr>
              <w:pStyle w:val="TableParagraph"/>
              <w:spacing w:before="0"/>
              <w:rPr>
                <w:rFonts w:cs="Arial"/>
                <w:sz w:val="18"/>
                <w:szCs w:val="18"/>
              </w:rPr>
            </w:pPr>
          </w:p>
        </w:tc>
      </w:tr>
      <w:tr w:rsidR="003C75AE" w:rsidRPr="002A6D80" w14:paraId="7DD3D61A" w14:textId="77777777" w:rsidTr="003C75AE">
        <w:trPr>
          <w:trHeight w:val="294"/>
        </w:trPr>
        <w:tc>
          <w:tcPr>
            <w:tcW w:w="5177" w:type="dxa"/>
          </w:tcPr>
          <w:p w14:paraId="7E57B2C0" w14:textId="77777777" w:rsidR="00B80DD3" w:rsidRPr="002A6D80" w:rsidRDefault="00283A07" w:rsidP="00512BD0">
            <w:pPr>
              <w:pStyle w:val="TableParagraph"/>
              <w:spacing w:before="57"/>
              <w:rPr>
                <w:rFonts w:cs="Arial"/>
                <w:sz w:val="18"/>
                <w:szCs w:val="18"/>
              </w:rPr>
            </w:pPr>
            <w:r w:rsidRPr="002A6D80">
              <w:rPr>
                <w:rFonts w:cs="Arial"/>
                <w:sz w:val="18"/>
                <w:szCs w:val="18"/>
              </w:rPr>
              <w:t>Onerous</w:t>
            </w:r>
            <w:r w:rsidRPr="002A6D80">
              <w:rPr>
                <w:rFonts w:cs="Arial"/>
                <w:spacing w:val="-5"/>
                <w:sz w:val="18"/>
                <w:szCs w:val="18"/>
              </w:rPr>
              <w:t xml:space="preserve"> </w:t>
            </w:r>
            <w:r w:rsidRPr="002A6D80">
              <w:rPr>
                <w:rFonts w:cs="Arial"/>
                <w:spacing w:val="-2"/>
                <w:sz w:val="18"/>
                <w:szCs w:val="18"/>
              </w:rPr>
              <w:t>contracts</w:t>
            </w:r>
          </w:p>
        </w:tc>
        <w:tc>
          <w:tcPr>
            <w:tcW w:w="3641" w:type="dxa"/>
          </w:tcPr>
          <w:p w14:paraId="05715967"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936</w:t>
            </w:r>
          </w:p>
        </w:tc>
        <w:tc>
          <w:tcPr>
            <w:tcW w:w="1385" w:type="dxa"/>
          </w:tcPr>
          <w:p w14:paraId="687F7C63"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936</w:t>
            </w:r>
          </w:p>
        </w:tc>
      </w:tr>
      <w:tr w:rsidR="003C75AE" w:rsidRPr="002A6D80" w14:paraId="404E3849" w14:textId="77777777" w:rsidTr="003C75AE">
        <w:trPr>
          <w:trHeight w:val="387"/>
        </w:trPr>
        <w:tc>
          <w:tcPr>
            <w:tcW w:w="5177" w:type="dxa"/>
          </w:tcPr>
          <w:p w14:paraId="42C9921D"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9"/>
                <w:sz w:val="18"/>
                <w:szCs w:val="18"/>
              </w:rPr>
              <w:t xml:space="preserve"> </w:t>
            </w:r>
            <w:r w:rsidRPr="002A6D80">
              <w:rPr>
                <w:rFonts w:cs="Arial"/>
                <w:b/>
                <w:sz w:val="18"/>
                <w:szCs w:val="18"/>
              </w:rPr>
              <w:t>current</w:t>
            </w:r>
            <w:r w:rsidRPr="002A6D80">
              <w:rPr>
                <w:rFonts w:cs="Arial"/>
                <w:b/>
                <w:spacing w:val="9"/>
                <w:sz w:val="18"/>
                <w:szCs w:val="18"/>
              </w:rPr>
              <w:t xml:space="preserve"> </w:t>
            </w:r>
            <w:r w:rsidRPr="002A6D80">
              <w:rPr>
                <w:rFonts w:cs="Arial"/>
                <w:b/>
                <w:sz w:val="18"/>
                <w:szCs w:val="18"/>
              </w:rPr>
              <w:t>other</w:t>
            </w:r>
            <w:r w:rsidRPr="002A6D80">
              <w:rPr>
                <w:rFonts w:cs="Arial"/>
                <w:b/>
                <w:spacing w:val="9"/>
                <w:sz w:val="18"/>
                <w:szCs w:val="18"/>
              </w:rPr>
              <w:t xml:space="preserve"> </w:t>
            </w:r>
            <w:r w:rsidRPr="002A6D80">
              <w:rPr>
                <w:rFonts w:cs="Arial"/>
                <w:b/>
                <w:spacing w:val="-2"/>
                <w:sz w:val="18"/>
                <w:szCs w:val="18"/>
              </w:rPr>
              <w:t>provisions</w:t>
            </w:r>
          </w:p>
        </w:tc>
        <w:tc>
          <w:tcPr>
            <w:tcW w:w="3641" w:type="dxa"/>
          </w:tcPr>
          <w:p w14:paraId="49F74750"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936</w:t>
            </w:r>
          </w:p>
        </w:tc>
        <w:tc>
          <w:tcPr>
            <w:tcW w:w="1385" w:type="dxa"/>
          </w:tcPr>
          <w:p w14:paraId="2E77ADAB"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936</w:t>
            </w:r>
          </w:p>
        </w:tc>
      </w:tr>
      <w:tr w:rsidR="003C75AE" w:rsidRPr="002A6D80" w14:paraId="55BB842C" w14:textId="77777777" w:rsidTr="003C75AE">
        <w:trPr>
          <w:trHeight w:val="346"/>
        </w:trPr>
        <w:tc>
          <w:tcPr>
            <w:tcW w:w="5177" w:type="dxa"/>
          </w:tcPr>
          <w:p w14:paraId="13D22715" w14:textId="77777777" w:rsidR="00B80DD3" w:rsidRPr="002A6D80" w:rsidRDefault="00283A07" w:rsidP="00512BD0">
            <w:pPr>
              <w:pStyle w:val="TableParagraph"/>
              <w:spacing w:before="83"/>
              <w:rPr>
                <w:rFonts w:cs="Arial"/>
                <w:b/>
                <w:sz w:val="18"/>
                <w:szCs w:val="18"/>
              </w:rPr>
            </w:pPr>
            <w:r w:rsidRPr="002A6D80">
              <w:rPr>
                <w:rFonts w:cs="Arial"/>
                <w:b/>
                <w:sz w:val="18"/>
                <w:szCs w:val="18"/>
              </w:rPr>
              <w:t>Non-current</w:t>
            </w:r>
            <w:r w:rsidRPr="002A6D80">
              <w:rPr>
                <w:rFonts w:cs="Arial"/>
                <w:b/>
                <w:spacing w:val="32"/>
                <w:sz w:val="18"/>
                <w:szCs w:val="18"/>
              </w:rPr>
              <w:t xml:space="preserve"> </w:t>
            </w:r>
            <w:r w:rsidRPr="002A6D80">
              <w:rPr>
                <w:rFonts w:cs="Arial"/>
                <w:b/>
                <w:spacing w:val="-2"/>
                <w:sz w:val="18"/>
                <w:szCs w:val="18"/>
              </w:rPr>
              <w:t>provisions</w:t>
            </w:r>
          </w:p>
        </w:tc>
        <w:tc>
          <w:tcPr>
            <w:tcW w:w="3641" w:type="dxa"/>
          </w:tcPr>
          <w:p w14:paraId="00320CF3" w14:textId="77777777" w:rsidR="00B80DD3" w:rsidRPr="002A6D80" w:rsidRDefault="00B80DD3" w:rsidP="00512BD0">
            <w:pPr>
              <w:pStyle w:val="TableParagraph"/>
              <w:spacing w:before="0"/>
              <w:rPr>
                <w:rFonts w:cs="Arial"/>
                <w:sz w:val="18"/>
                <w:szCs w:val="18"/>
              </w:rPr>
            </w:pPr>
          </w:p>
        </w:tc>
        <w:tc>
          <w:tcPr>
            <w:tcW w:w="1385" w:type="dxa"/>
          </w:tcPr>
          <w:p w14:paraId="1B278239" w14:textId="77777777" w:rsidR="00B80DD3" w:rsidRPr="002A6D80" w:rsidRDefault="00B80DD3" w:rsidP="00512BD0">
            <w:pPr>
              <w:pStyle w:val="TableParagraph"/>
              <w:spacing w:before="0"/>
              <w:rPr>
                <w:rFonts w:cs="Arial"/>
                <w:sz w:val="18"/>
                <w:szCs w:val="18"/>
              </w:rPr>
            </w:pPr>
          </w:p>
        </w:tc>
      </w:tr>
      <w:tr w:rsidR="003C75AE" w:rsidRPr="002A6D80" w14:paraId="2EDF180A" w14:textId="77777777" w:rsidTr="003C75AE">
        <w:trPr>
          <w:trHeight w:val="294"/>
        </w:trPr>
        <w:tc>
          <w:tcPr>
            <w:tcW w:w="5177" w:type="dxa"/>
          </w:tcPr>
          <w:p w14:paraId="15CA6E71" w14:textId="77777777" w:rsidR="00B80DD3" w:rsidRPr="002A6D80" w:rsidRDefault="00283A07" w:rsidP="00512BD0">
            <w:pPr>
              <w:pStyle w:val="TableParagraph"/>
              <w:spacing w:before="57"/>
              <w:rPr>
                <w:rFonts w:cs="Arial"/>
                <w:sz w:val="18"/>
                <w:szCs w:val="18"/>
              </w:rPr>
            </w:pPr>
            <w:r w:rsidRPr="002A6D80">
              <w:rPr>
                <w:rFonts w:cs="Arial"/>
                <w:sz w:val="18"/>
                <w:szCs w:val="18"/>
              </w:rPr>
              <w:t>Make-good</w:t>
            </w:r>
            <w:r w:rsidRPr="002A6D80">
              <w:rPr>
                <w:rFonts w:cs="Arial"/>
                <w:spacing w:val="2"/>
                <w:sz w:val="18"/>
                <w:szCs w:val="18"/>
              </w:rPr>
              <w:t xml:space="preserve"> </w:t>
            </w:r>
            <w:r w:rsidRPr="002A6D80">
              <w:rPr>
                <w:rFonts w:cs="Arial"/>
                <w:spacing w:val="-2"/>
                <w:sz w:val="18"/>
                <w:szCs w:val="18"/>
              </w:rPr>
              <w:t>provision</w:t>
            </w:r>
          </w:p>
        </w:tc>
        <w:tc>
          <w:tcPr>
            <w:tcW w:w="3641" w:type="dxa"/>
          </w:tcPr>
          <w:p w14:paraId="11FBB274"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686</w:t>
            </w:r>
          </w:p>
        </w:tc>
        <w:tc>
          <w:tcPr>
            <w:tcW w:w="1385" w:type="dxa"/>
          </w:tcPr>
          <w:p w14:paraId="7FF9D7F7"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662</w:t>
            </w:r>
          </w:p>
        </w:tc>
      </w:tr>
      <w:tr w:rsidR="003C75AE" w:rsidRPr="002A6D80" w14:paraId="08CDA327" w14:textId="77777777" w:rsidTr="003C75AE">
        <w:trPr>
          <w:trHeight w:val="387"/>
        </w:trPr>
        <w:tc>
          <w:tcPr>
            <w:tcW w:w="5177" w:type="dxa"/>
          </w:tcPr>
          <w:p w14:paraId="3FAA1478"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3"/>
                <w:sz w:val="18"/>
                <w:szCs w:val="18"/>
              </w:rPr>
              <w:t xml:space="preserve"> </w:t>
            </w:r>
            <w:r w:rsidRPr="002A6D80">
              <w:rPr>
                <w:rFonts w:cs="Arial"/>
                <w:b/>
                <w:sz w:val="18"/>
                <w:szCs w:val="18"/>
              </w:rPr>
              <w:t>non-current</w:t>
            </w:r>
            <w:r w:rsidRPr="002A6D80">
              <w:rPr>
                <w:rFonts w:cs="Arial"/>
                <w:b/>
                <w:spacing w:val="14"/>
                <w:sz w:val="18"/>
                <w:szCs w:val="18"/>
              </w:rPr>
              <w:t xml:space="preserve"> </w:t>
            </w:r>
            <w:r w:rsidRPr="002A6D80">
              <w:rPr>
                <w:rFonts w:cs="Arial"/>
                <w:b/>
                <w:sz w:val="18"/>
                <w:szCs w:val="18"/>
              </w:rPr>
              <w:t>other</w:t>
            </w:r>
            <w:r w:rsidRPr="002A6D80">
              <w:rPr>
                <w:rFonts w:cs="Arial"/>
                <w:b/>
                <w:spacing w:val="14"/>
                <w:sz w:val="18"/>
                <w:szCs w:val="18"/>
              </w:rPr>
              <w:t xml:space="preserve"> </w:t>
            </w:r>
            <w:r w:rsidRPr="002A6D80">
              <w:rPr>
                <w:rFonts w:cs="Arial"/>
                <w:b/>
                <w:spacing w:val="-2"/>
                <w:sz w:val="18"/>
                <w:szCs w:val="18"/>
              </w:rPr>
              <w:t>provisions</w:t>
            </w:r>
          </w:p>
        </w:tc>
        <w:tc>
          <w:tcPr>
            <w:tcW w:w="3641" w:type="dxa"/>
          </w:tcPr>
          <w:p w14:paraId="7AE01B74"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686</w:t>
            </w:r>
          </w:p>
        </w:tc>
        <w:tc>
          <w:tcPr>
            <w:tcW w:w="1385" w:type="dxa"/>
          </w:tcPr>
          <w:p w14:paraId="028A2582"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662</w:t>
            </w:r>
          </w:p>
        </w:tc>
      </w:tr>
      <w:tr w:rsidR="003C75AE" w:rsidRPr="002A6D80" w14:paraId="1D82EADF" w14:textId="77777777" w:rsidTr="003C75AE">
        <w:trPr>
          <w:trHeight w:val="387"/>
        </w:trPr>
        <w:tc>
          <w:tcPr>
            <w:tcW w:w="5177" w:type="dxa"/>
          </w:tcPr>
          <w:p w14:paraId="53F8C81D"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5"/>
                <w:sz w:val="18"/>
                <w:szCs w:val="18"/>
              </w:rPr>
              <w:t xml:space="preserve"> </w:t>
            </w:r>
            <w:r w:rsidRPr="002A6D80">
              <w:rPr>
                <w:rFonts w:cs="Arial"/>
                <w:b/>
                <w:sz w:val="18"/>
                <w:szCs w:val="18"/>
              </w:rPr>
              <w:t>other</w:t>
            </w:r>
            <w:r w:rsidRPr="002A6D80">
              <w:rPr>
                <w:rFonts w:cs="Arial"/>
                <w:b/>
                <w:spacing w:val="5"/>
                <w:sz w:val="18"/>
                <w:szCs w:val="18"/>
              </w:rPr>
              <w:t xml:space="preserve"> </w:t>
            </w:r>
            <w:r w:rsidRPr="002A6D80">
              <w:rPr>
                <w:rFonts w:cs="Arial"/>
                <w:b/>
                <w:spacing w:val="-2"/>
                <w:sz w:val="18"/>
                <w:szCs w:val="18"/>
              </w:rPr>
              <w:t>provisions</w:t>
            </w:r>
          </w:p>
        </w:tc>
        <w:tc>
          <w:tcPr>
            <w:tcW w:w="3641" w:type="dxa"/>
          </w:tcPr>
          <w:p w14:paraId="0A21F32B"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1,622</w:t>
            </w:r>
          </w:p>
        </w:tc>
        <w:tc>
          <w:tcPr>
            <w:tcW w:w="1385" w:type="dxa"/>
          </w:tcPr>
          <w:p w14:paraId="537A7FBA"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1,598</w:t>
            </w:r>
          </w:p>
        </w:tc>
      </w:tr>
    </w:tbl>
    <w:p w14:paraId="427940DB" w14:textId="77777777" w:rsidR="00B80DD3" w:rsidRPr="002A6D80" w:rsidRDefault="00B80DD3" w:rsidP="00512BD0">
      <w:pPr>
        <w:spacing w:before="3"/>
        <w:rPr>
          <w:rFonts w:ascii="VIC"/>
          <w:sz w:val="15"/>
        </w:rPr>
      </w:pPr>
    </w:p>
    <w:p w14:paraId="40B9F537" w14:textId="77777777" w:rsidR="00B80DD3" w:rsidRPr="002A6D80" w:rsidRDefault="00283A07" w:rsidP="00512BD0">
      <w:r w:rsidRPr="002A6D80">
        <w:t>Other provisions are recognised when the VBA has a present obligation, the future sacrifice of economic benefits is probable, and the amount of the provision can be measured reliably. The amount recognised as a provision is the best</w:t>
      </w:r>
      <w:r w:rsidRPr="002A6D80">
        <w:rPr>
          <w:spacing w:val="-4"/>
        </w:rPr>
        <w:t xml:space="preserve"> </w:t>
      </w:r>
      <w:r w:rsidRPr="002A6D80">
        <w:t>estimate</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consideration</w:t>
      </w:r>
      <w:r w:rsidRPr="002A6D80">
        <w:rPr>
          <w:spacing w:val="-4"/>
        </w:rPr>
        <w:t xml:space="preserve"> </w:t>
      </w:r>
      <w:r w:rsidRPr="002A6D80">
        <w:t>required</w:t>
      </w:r>
      <w:r w:rsidRPr="002A6D80">
        <w:rPr>
          <w:spacing w:val="-4"/>
        </w:rPr>
        <w:t xml:space="preserve"> </w:t>
      </w:r>
      <w:r w:rsidRPr="002A6D80">
        <w:t>to</w:t>
      </w:r>
      <w:r w:rsidRPr="002A6D80">
        <w:rPr>
          <w:spacing w:val="-4"/>
        </w:rPr>
        <w:t xml:space="preserve"> </w:t>
      </w:r>
      <w:r w:rsidRPr="002A6D80">
        <w:t>settle</w:t>
      </w:r>
      <w:r w:rsidRPr="002A6D80">
        <w:rPr>
          <w:spacing w:val="-4"/>
        </w:rPr>
        <w:t xml:space="preserve"> </w:t>
      </w:r>
      <w:r w:rsidRPr="002A6D80">
        <w:t>the</w:t>
      </w:r>
      <w:r w:rsidRPr="002A6D80">
        <w:rPr>
          <w:spacing w:val="-5"/>
        </w:rPr>
        <w:t xml:space="preserve"> </w:t>
      </w:r>
      <w:r w:rsidRPr="002A6D80">
        <w:t>present</w:t>
      </w:r>
      <w:r w:rsidRPr="002A6D80">
        <w:rPr>
          <w:spacing w:val="-4"/>
        </w:rPr>
        <w:t xml:space="preserve"> </w:t>
      </w:r>
      <w:r w:rsidRPr="002A6D80">
        <w:t>obligation</w:t>
      </w:r>
      <w:r w:rsidRPr="002A6D80">
        <w:rPr>
          <w:spacing w:val="-4"/>
        </w:rPr>
        <w:t xml:space="preserve"> </w:t>
      </w:r>
      <w:r w:rsidRPr="002A6D80">
        <w:t>at</w:t>
      </w:r>
      <w:r w:rsidRPr="002A6D80">
        <w:rPr>
          <w:spacing w:val="-4"/>
        </w:rPr>
        <w:t xml:space="preserve"> </w:t>
      </w:r>
      <w:r w:rsidRPr="002A6D80">
        <w:t>the</w:t>
      </w:r>
      <w:r w:rsidRPr="002A6D80">
        <w:rPr>
          <w:spacing w:val="-4"/>
        </w:rPr>
        <w:t xml:space="preserve"> </w:t>
      </w:r>
      <w:r w:rsidRPr="002A6D80">
        <w:t>reporting</w:t>
      </w:r>
      <w:r w:rsidRPr="002A6D80">
        <w:rPr>
          <w:spacing w:val="-4"/>
        </w:rPr>
        <w:t xml:space="preserve"> </w:t>
      </w:r>
      <w:r w:rsidRPr="002A6D80">
        <w:t>date,</w:t>
      </w:r>
      <w:r w:rsidRPr="002A6D80">
        <w:rPr>
          <w:spacing w:val="-4"/>
        </w:rPr>
        <w:t xml:space="preserve"> </w:t>
      </w:r>
      <w:r w:rsidRPr="002A6D80">
        <w:t>taking</w:t>
      </w:r>
      <w:r w:rsidRPr="002A6D80">
        <w:rPr>
          <w:spacing w:val="-4"/>
        </w:rPr>
        <w:t xml:space="preserve"> </w:t>
      </w:r>
      <w:r w:rsidRPr="002A6D80">
        <w:t>into</w:t>
      </w:r>
      <w:r w:rsidRPr="002A6D80">
        <w:rPr>
          <w:spacing w:val="-4"/>
        </w:rPr>
        <w:t xml:space="preserve"> </w:t>
      </w:r>
      <w:r w:rsidRPr="002A6D80">
        <w:t>account the risks and uncertainties surrounding the obligation.</w:t>
      </w:r>
    </w:p>
    <w:p w14:paraId="3FCD54D1" w14:textId="77777777" w:rsidR="00A155C0" w:rsidRPr="002A6D80" w:rsidRDefault="00283A07" w:rsidP="00512BD0">
      <w:r w:rsidRPr="002A6D80">
        <w:t>Where</w:t>
      </w:r>
      <w:r w:rsidRPr="002A6D80">
        <w:rPr>
          <w:spacing w:val="-4"/>
        </w:rPr>
        <w:t xml:space="preserve"> </w:t>
      </w:r>
      <w:r w:rsidRPr="002A6D80">
        <w:t>a</w:t>
      </w:r>
      <w:r w:rsidRPr="002A6D80">
        <w:rPr>
          <w:spacing w:val="-4"/>
        </w:rPr>
        <w:t xml:space="preserve"> </w:t>
      </w:r>
      <w:r w:rsidRPr="002A6D80">
        <w:t>provision</w:t>
      </w:r>
      <w:r w:rsidRPr="002A6D80">
        <w:rPr>
          <w:spacing w:val="-4"/>
        </w:rPr>
        <w:t xml:space="preserve"> </w:t>
      </w:r>
      <w:r w:rsidRPr="002A6D80">
        <w:t>is</w:t>
      </w:r>
      <w:r w:rsidRPr="002A6D80">
        <w:rPr>
          <w:spacing w:val="-4"/>
        </w:rPr>
        <w:t xml:space="preserve"> </w:t>
      </w:r>
      <w:r w:rsidRPr="002A6D80">
        <w:t>measured</w:t>
      </w:r>
      <w:r w:rsidRPr="002A6D80">
        <w:rPr>
          <w:spacing w:val="-4"/>
        </w:rPr>
        <w:t xml:space="preserve"> </w:t>
      </w:r>
      <w:r w:rsidRPr="002A6D80">
        <w:t>using</w:t>
      </w:r>
      <w:r w:rsidRPr="002A6D80">
        <w:rPr>
          <w:spacing w:val="-4"/>
        </w:rPr>
        <w:t xml:space="preserve"> </w:t>
      </w:r>
      <w:r w:rsidRPr="002A6D80">
        <w:t>the</w:t>
      </w:r>
      <w:r w:rsidRPr="002A6D80">
        <w:rPr>
          <w:spacing w:val="-4"/>
        </w:rPr>
        <w:t xml:space="preserve"> </w:t>
      </w:r>
      <w:r w:rsidRPr="002A6D80">
        <w:t>cash</w:t>
      </w:r>
      <w:r w:rsidRPr="002A6D80">
        <w:rPr>
          <w:spacing w:val="-4"/>
        </w:rPr>
        <w:t xml:space="preserve"> </w:t>
      </w:r>
      <w:r w:rsidRPr="002A6D80">
        <w:t>flows</w:t>
      </w:r>
      <w:r w:rsidRPr="002A6D80">
        <w:rPr>
          <w:spacing w:val="-4"/>
        </w:rPr>
        <w:t xml:space="preserve"> </w:t>
      </w:r>
      <w:r w:rsidRPr="002A6D80">
        <w:t>estimated</w:t>
      </w:r>
      <w:r w:rsidRPr="002A6D80">
        <w:rPr>
          <w:spacing w:val="-4"/>
        </w:rPr>
        <w:t xml:space="preserve"> </w:t>
      </w:r>
      <w:r w:rsidRPr="002A6D80">
        <w:t>to</w:t>
      </w:r>
      <w:r w:rsidRPr="002A6D80">
        <w:rPr>
          <w:spacing w:val="-4"/>
        </w:rPr>
        <w:t xml:space="preserve"> </w:t>
      </w:r>
      <w:r w:rsidRPr="002A6D80">
        <w:t>settle</w:t>
      </w:r>
      <w:r w:rsidRPr="002A6D80">
        <w:rPr>
          <w:spacing w:val="-4"/>
        </w:rPr>
        <w:t xml:space="preserve"> </w:t>
      </w:r>
      <w:r w:rsidRPr="002A6D80">
        <w:t>the</w:t>
      </w:r>
      <w:r w:rsidRPr="002A6D80">
        <w:rPr>
          <w:spacing w:val="-4"/>
        </w:rPr>
        <w:t xml:space="preserve"> </w:t>
      </w:r>
      <w:r w:rsidRPr="002A6D80">
        <w:t>present</w:t>
      </w:r>
      <w:r w:rsidRPr="002A6D80">
        <w:rPr>
          <w:spacing w:val="-4"/>
        </w:rPr>
        <w:t xml:space="preserve"> </w:t>
      </w:r>
      <w:r w:rsidRPr="002A6D80">
        <w:t>obligation,</w:t>
      </w:r>
      <w:r w:rsidRPr="002A6D80">
        <w:rPr>
          <w:spacing w:val="-4"/>
        </w:rPr>
        <w:t xml:space="preserve"> </w:t>
      </w:r>
      <w:r w:rsidRPr="002A6D80">
        <w:t>its</w:t>
      </w:r>
      <w:r w:rsidRPr="002A6D80">
        <w:rPr>
          <w:spacing w:val="-4"/>
        </w:rPr>
        <w:t xml:space="preserve"> </w:t>
      </w:r>
      <w:r w:rsidRPr="002A6D80">
        <w:t>carrying</w:t>
      </w:r>
      <w:r w:rsidRPr="002A6D80">
        <w:rPr>
          <w:spacing w:val="-4"/>
        </w:rPr>
        <w:t xml:space="preserve"> </w:t>
      </w:r>
      <w:r w:rsidRPr="002A6D80">
        <w:t>amount</w:t>
      </w:r>
      <w:r w:rsidRPr="002A6D80">
        <w:rPr>
          <w:spacing w:val="-4"/>
        </w:rPr>
        <w:t xml:space="preserve"> </w:t>
      </w:r>
      <w:r w:rsidRPr="002A6D80">
        <w:t>is the present value of those cash flows, using a discount rate that reflects the time, value of money and risks specific to the provision.</w:t>
      </w:r>
    </w:p>
    <w:p w14:paraId="609F88BB" w14:textId="77777777" w:rsidR="00A155C0" w:rsidRPr="002A6D80" w:rsidRDefault="00283A07" w:rsidP="00512BD0">
      <w:pPr>
        <w:pStyle w:val="Heading4"/>
      </w:pPr>
      <w:r w:rsidRPr="002A6D80">
        <w:t>Reconciliation</w:t>
      </w:r>
      <w:r w:rsidRPr="002A6D80">
        <w:rPr>
          <w:spacing w:val="-3"/>
        </w:rPr>
        <w:t xml:space="preserve"> </w:t>
      </w:r>
      <w:r w:rsidRPr="002A6D80">
        <w:t>of</w:t>
      </w:r>
      <w:r w:rsidRPr="002A6D80">
        <w:rPr>
          <w:spacing w:val="-3"/>
        </w:rPr>
        <w:t xml:space="preserve"> </w:t>
      </w:r>
      <w:r w:rsidRPr="002A6D80">
        <w:t>movements</w:t>
      </w:r>
      <w:r w:rsidRPr="002A6D80">
        <w:rPr>
          <w:spacing w:val="-2"/>
        </w:rPr>
        <w:t xml:space="preserve"> </w:t>
      </w:r>
      <w:r w:rsidRPr="002A6D80">
        <w:t>in</w:t>
      </w:r>
      <w:r w:rsidRPr="002A6D80">
        <w:rPr>
          <w:spacing w:val="-3"/>
        </w:rPr>
        <w:t xml:space="preserve"> </w:t>
      </w:r>
      <w:r w:rsidRPr="002A6D80">
        <w:t>other</w:t>
      </w:r>
      <w:r w:rsidRPr="002A6D80">
        <w:rPr>
          <w:spacing w:val="-2"/>
        </w:rPr>
        <w:t xml:space="preserve"> provisions</w:t>
      </w:r>
    </w:p>
    <w:p w14:paraId="59684868" w14:textId="465E2A15" w:rsidR="00A155C0" w:rsidRPr="002A6D80" w:rsidRDefault="00495480" w:rsidP="00495480">
      <w:pPr>
        <w:jc w:val="right"/>
      </w:pPr>
      <w:r w:rsidRPr="002A6D80">
        <w:rPr>
          <w:w w:val="105"/>
        </w:rPr>
        <w:t>($’000)</w:t>
      </w:r>
    </w:p>
    <w:tbl>
      <w:tblPr>
        <w:tblStyle w:val="TableGrid"/>
        <w:tblW w:w="5000" w:type="pct"/>
        <w:tblLayout w:type="fixed"/>
        <w:tblLook w:val="01E0" w:firstRow="1" w:lastRow="1" w:firstColumn="1" w:lastColumn="1" w:noHBand="0" w:noVBand="0"/>
      </w:tblPr>
      <w:tblGrid>
        <w:gridCol w:w="3773"/>
        <w:gridCol w:w="1912"/>
        <w:gridCol w:w="2706"/>
        <w:gridCol w:w="1355"/>
      </w:tblGrid>
      <w:tr w:rsidR="004C4326" w:rsidRPr="002A6D80" w14:paraId="105D225A" w14:textId="77777777" w:rsidTr="004C4326">
        <w:trPr>
          <w:cnfStyle w:val="100000000000" w:firstRow="1" w:lastRow="0" w:firstColumn="0" w:lastColumn="0" w:oddVBand="0" w:evenVBand="0" w:oddHBand="0" w:evenHBand="0" w:firstRowFirstColumn="0" w:firstRowLastColumn="0" w:lastRowFirstColumn="0" w:lastRowLastColumn="0"/>
          <w:trHeight w:val="340"/>
        </w:trPr>
        <w:tc>
          <w:tcPr>
            <w:tcW w:w="3958" w:type="dxa"/>
          </w:tcPr>
          <w:p w14:paraId="2E6CBABE" w14:textId="77777777" w:rsidR="00B80DD3" w:rsidRPr="002A6D80" w:rsidRDefault="00B80DD3" w:rsidP="00512BD0">
            <w:pPr>
              <w:pStyle w:val="TableParagraph"/>
              <w:spacing w:before="0"/>
              <w:rPr>
                <w:rFonts w:cs="Arial"/>
                <w:sz w:val="18"/>
                <w:szCs w:val="18"/>
              </w:rPr>
            </w:pPr>
          </w:p>
        </w:tc>
        <w:tc>
          <w:tcPr>
            <w:tcW w:w="2000" w:type="dxa"/>
          </w:tcPr>
          <w:p w14:paraId="1C44D581" w14:textId="77777777" w:rsidR="00B80DD3" w:rsidRPr="002A6D80" w:rsidRDefault="00283A07" w:rsidP="00512BD0">
            <w:pPr>
              <w:pStyle w:val="TableParagraph"/>
              <w:spacing w:before="85"/>
              <w:jc w:val="right"/>
              <w:rPr>
                <w:rFonts w:cs="Arial"/>
                <w:b w:val="0"/>
                <w:sz w:val="18"/>
                <w:szCs w:val="18"/>
              </w:rPr>
            </w:pPr>
            <w:r w:rsidRPr="002A6D80">
              <w:rPr>
                <w:rFonts w:cs="Arial"/>
                <w:sz w:val="18"/>
                <w:szCs w:val="18"/>
              </w:rPr>
              <w:t>Make-</w:t>
            </w:r>
            <w:r w:rsidRPr="002A6D80">
              <w:rPr>
                <w:rFonts w:cs="Arial"/>
                <w:spacing w:val="-4"/>
                <w:sz w:val="18"/>
                <w:szCs w:val="18"/>
              </w:rPr>
              <w:t>good</w:t>
            </w:r>
          </w:p>
        </w:tc>
        <w:tc>
          <w:tcPr>
            <w:tcW w:w="2835" w:type="dxa"/>
          </w:tcPr>
          <w:p w14:paraId="17BF7E79" w14:textId="77777777" w:rsidR="00B80DD3" w:rsidRPr="002A6D80" w:rsidRDefault="00283A07" w:rsidP="00512BD0">
            <w:pPr>
              <w:pStyle w:val="TableParagraph"/>
              <w:spacing w:before="85"/>
              <w:jc w:val="right"/>
              <w:rPr>
                <w:rFonts w:cs="Arial"/>
                <w:b w:val="0"/>
                <w:sz w:val="18"/>
                <w:szCs w:val="18"/>
              </w:rPr>
            </w:pPr>
            <w:r w:rsidRPr="002A6D80">
              <w:rPr>
                <w:rFonts w:cs="Arial"/>
                <w:sz w:val="18"/>
                <w:szCs w:val="18"/>
              </w:rPr>
              <w:t>Onerous</w:t>
            </w:r>
            <w:r w:rsidRPr="002A6D80">
              <w:rPr>
                <w:rFonts w:cs="Arial"/>
                <w:spacing w:val="-2"/>
                <w:sz w:val="18"/>
                <w:szCs w:val="18"/>
              </w:rPr>
              <w:t xml:space="preserve"> contracts</w:t>
            </w:r>
          </w:p>
        </w:tc>
        <w:tc>
          <w:tcPr>
            <w:tcW w:w="1413" w:type="dxa"/>
          </w:tcPr>
          <w:p w14:paraId="28639BCF" w14:textId="77777777" w:rsidR="00B80DD3" w:rsidRPr="002A6D80" w:rsidRDefault="00283A07" w:rsidP="00512BD0">
            <w:pPr>
              <w:pStyle w:val="TableParagraph"/>
              <w:spacing w:before="85"/>
              <w:jc w:val="right"/>
              <w:rPr>
                <w:rFonts w:cs="Arial"/>
                <w:b w:val="0"/>
                <w:sz w:val="18"/>
                <w:szCs w:val="18"/>
              </w:rPr>
            </w:pPr>
            <w:r w:rsidRPr="002A6D80">
              <w:rPr>
                <w:rFonts w:cs="Arial"/>
                <w:spacing w:val="-4"/>
                <w:sz w:val="18"/>
                <w:szCs w:val="18"/>
              </w:rPr>
              <w:t>Total</w:t>
            </w:r>
          </w:p>
        </w:tc>
      </w:tr>
      <w:tr w:rsidR="004C4326" w:rsidRPr="002A6D80" w14:paraId="27EA26DC" w14:textId="77777777" w:rsidTr="004C4326">
        <w:trPr>
          <w:trHeight w:val="348"/>
        </w:trPr>
        <w:tc>
          <w:tcPr>
            <w:tcW w:w="3958" w:type="dxa"/>
          </w:tcPr>
          <w:p w14:paraId="5FFB9B7A" w14:textId="77777777" w:rsidR="00B80DD3" w:rsidRPr="002A6D80" w:rsidRDefault="00283A07" w:rsidP="00512BD0">
            <w:pPr>
              <w:pStyle w:val="TableParagraph"/>
              <w:spacing w:before="86"/>
              <w:rPr>
                <w:rFonts w:cs="Arial"/>
                <w:b/>
                <w:sz w:val="18"/>
                <w:szCs w:val="18"/>
              </w:rPr>
            </w:pPr>
            <w:r w:rsidRPr="002A6D80">
              <w:rPr>
                <w:rFonts w:cs="Arial"/>
                <w:b/>
                <w:spacing w:val="-4"/>
                <w:w w:val="105"/>
                <w:sz w:val="18"/>
                <w:szCs w:val="18"/>
              </w:rPr>
              <w:t>2022</w:t>
            </w:r>
          </w:p>
        </w:tc>
        <w:tc>
          <w:tcPr>
            <w:tcW w:w="2000" w:type="dxa"/>
          </w:tcPr>
          <w:p w14:paraId="52888DC8" w14:textId="77777777" w:rsidR="00B80DD3" w:rsidRPr="002A6D80" w:rsidRDefault="00B80DD3" w:rsidP="00512BD0">
            <w:pPr>
              <w:pStyle w:val="TableParagraph"/>
              <w:spacing w:before="0"/>
              <w:rPr>
                <w:rFonts w:cs="Arial"/>
                <w:sz w:val="18"/>
                <w:szCs w:val="18"/>
              </w:rPr>
            </w:pPr>
          </w:p>
        </w:tc>
        <w:tc>
          <w:tcPr>
            <w:tcW w:w="2835" w:type="dxa"/>
          </w:tcPr>
          <w:p w14:paraId="5BB4122A" w14:textId="77777777" w:rsidR="00B80DD3" w:rsidRPr="002A6D80" w:rsidRDefault="00B80DD3" w:rsidP="00512BD0">
            <w:pPr>
              <w:pStyle w:val="TableParagraph"/>
              <w:spacing w:before="0"/>
              <w:rPr>
                <w:rFonts w:cs="Arial"/>
                <w:sz w:val="18"/>
                <w:szCs w:val="18"/>
              </w:rPr>
            </w:pPr>
          </w:p>
        </w:tc>
        <w:tc>
          <w:tcPr>
            <w:tcW w:w="1413" w:type="dxa"/>
          </w:tcPr>
          <w:p w14:paraId="2629AD4D" w14:textId="77777777" w:rsidR="00B80DD3" w:rsidRPr="002A6D80" w:rsidRDefault="00B80DD3" w:rsidP="00512BD0">
            <w:pPr>
              <w:pStyle w:val="TableParagraph"/>
              <w:spacing w:before="0"/>
              <w:rPr>
                <w:rFonts w:cs="Arial"/>
                <w:sz w:val="18"/>
                <w:szCs w:val="18"/>
              </w:rPr>
            </w:pPr>
          </w:p>
        </w:tc>
      </w:tr>
      <w:tr w:rsidR="004C4326" w:rsidRPr="002A6D80" w14:paraId="1E346DFB" w14:textId="77777777" w:rsidTr="004C4326">
        <w:trPr>
          <w:trHeight w:val="326"/>
        </w:trPr>
        <w:tc>
          <w:tcPr>
            <w:tcW w:w="3958" w:type="dxa"/>
          </w:tcPr>
          <w:p w14:paraId="5CE18F20" w14:textId="77777777" w:rsidR="00B80DD3" w:rsidRPr="002A6D80" w:rsidRDefault="00283A07" w:rsidP="00512BD0">
            <w:pPr>
              <w:pStyle w:val="TableParagraph"/>
              <w:spacing w:before="64"/>
              <w:rPr>
                <w:rFonts w:cs="Arial"/>
                <w:b/>
                <w:sz w:val="18"/>
                <w:szCs w:val="18"/>
              </w:rPr>
            </w:pPr>
            <w:r w:rsidRPr="002A6D80">
              <w:rPr>
                <w:rFonts w:cs="Arial"/>
                <w:b/>
                <w:sz w:val="18"/>
                <w:szCs w:val="18"/>
              </w:rPr>
              <w:t>Opening</w:t>
            </w:r>
            <w:r w:rsidRPr="002A6D80">
              <w:rPr>
                <w:rFonts w:cs="Arial"/>
                <w:b/>
                <w:spacing w:val="20"/>
                <w:sz w:val="18"/>
                <w:szCs w:val="18"/>
              </w:rPr>
              <w:t xml:space="preserve"> </w:t>
            </w:r>
            <w:r w:rsidRPr="002A6D80">
              <w:rPr>
                <w:rFonts w:cs="Arial"/>
                <w:b/>
                <w:spacing w:val="-2"/>
                <w:sz w:val="18"/>
                <w:szCs w:val="18"/>
              </w:rPr>
              <w:t>Balance</w:t>
            </w:r>
          </w:p>
        </w:tc>
        <w:tc>
          <w:tcPr>
            <w:tcW w:w="2000" w:type="dxa"/>
          </w:tcPr>
          <w:p w14:paraId="543CAA39" w14:textId="77777777" w:rsidR="00B80DD3" w:rsidRPr="002A6D80" w:rsidRDefault="00283A07" w:rsidP="00512BD0">
            <w:pPr>
              <w:pStyle w:val="TableParagraph"/>
              <w:spacing w:before="64"/>
              <w:jc w:val="right"/>
              <w:rPr>
                <w:rFonts w:cs="Arial"/>
                <w:b/>
                <w:sz w:val="18"/>
                <w:szCs w:val="18"/>
              </w:rPr>
            </w:pPr>
            <w:r w:rsidRPr="002A6D80">
              <w:rPr>
                <w:rFonts w:cs="Arial"/>
                <w:b/>
                <w:spacing w:val="-5"/>
                <w:w w:val="105"/>
                <w:sz w:val="18"/>
                <w:szCs w:val="18"/>
              </w:rPr>
              <w:t>662</w:t>
            </w:r>
          </w:p>
        </w:tc>
        <w:tc>
          <w:tcPr>
            <w:tcW w:w="2835" w:type="dxa"/>
          </w:tcPr>
          <w:p w14:paraId="365B2041" w14:textId="77777777" w:rsidR="00B80DD3" w:rsidRPr="002A6D80" w:rsidRDefault="00283A07" w:rsidP="00512BD0">
            <w:pPr>
              <w:pStyle w:val="TableParagraph"/>
              <w:spacing w:before="64"/>
              <w:jc w:val="right"/>
              <w:rPr>
                <w:rFonts w:cs="Arial"/>
                <w:b/>
                <w:sz w:val="18"/>
                <w:szCs w:val="18"/>
              </w:rPr>
            </w:pPr>
            <w:r w:rsidRPr="002A6D80">
              <w:rPr>
                <w:rFonts w:cs="Arial"/>
                <w:b/>
                <w:spacing w:val="-5"/>
                <w:w w:val="105"/>
                <w:sz w:val="18"/>
                <w:szCs w:val="18"/>
              </w:rPr>
              <w:t>936</w:t>
            </w:r>
          </w:p>
        </w:tc>
        <w:tc>
          <w:tcPr>
            <w:tcW w:w="1413" w:type="dxa"/>
          </w:tcPr>
          <w:p w14:paraId="60F12565" w14:textId="77777777" w:rsidR="00B80DD3" w:rsidRPr="002A6D80" w:rsidRDefault="00283A07" w:rsidP="00512BD0">
            <w:pPr>
              <w:pStyle w:val="TableParagraph"/>
              <w:spacing w:before="64"/>
              <w:jc w:val="right"/>
              <w:rPr>
                <w:rFonts w:cs="Arial"/>
                <w:b/>
                <w:sz w:val="18"/>
                <w:szCs w:val="18"/>
              </w:rPr>
            </w:pPr>
            <w:r w:rsidRPr="002A6D80">
              <w:rPr>
                <w:rFonts w:cs="Arial"/>
                <w:b/>
                <w:spacing w:val="-2"/>
                <w:w w:val="105"/>
                <w:sz w:val="18"/>
                <w:szCs w:val="18"/>
              </w:rPr>
              <w:t>1,598</w:t>
            </w:r>
          </w:p>
        </w:tc>
      </w:tr>
      <w:tr w:rsidR="004C4326" w:rsidRPr="002A6D80" w14:paraId="012ACD5B" w14:textId="77777777" w:rsidTr="004C4326">
        <w:trPr>
          <w:trHeight w:val="294"/>
        </w:trPr>
        <w:tc>
          <w:tcPr>
            <w:tcW w:w="3958" w:type="dxa"/>
          </w:tcPr>
          <w:p w14:paraId="5C6C0B4D" w14:textId="77777777" w:rsidR="00B80DD3" w:rsidRPr="002A6D80" w:rsidRDefault="00283A07" w:rsidP="00512BD0">
            <w:pPr>
              <w:pStyle w:val="TableParagraph"/>
              <w:spacing w:before="57"/>
              <w:rPr>
                <w:rFonts w:cs="Arial"/>
                <w:sz w:val="18"/>
                <w:szCs w:val="18"/>
              </w:rPr>
            </w:pPr>
            <w:r w:rsidRPr="002A6D80">
              <w:rPr>
                <w:rFonts w:cs="Arial"/>
                <w:sz w:val="18"/>
                <w:szCs w:val="18"/>
              </w:rPr>
              <w:t>Additional</w:t>
            </w:r>
            <w:r w:rsidRPr="002A6D80">
              <w:rPr>
                <w:rFonts w:cs="Arial"/>
                <w:spacing w:val="-4"/>
                <w:sz w:val="18"/>
                <w:szCs w:val="18"/>
              </w:rPr>
              <w:t xml:space="preserve"> </w:t>
            </w:r>
            <w:r w:rsidRPr="002A6D80">
              <w:rPr>
                <w:rFonts w:cs="Arial"/>
                <w:sz w:val="18"/>
                <w:szCs w:val="18"/>
              </w:rPr>
              <w:t>provisions</w:t>
            </w:r>
            <w:r w:rsidRPr="002A6D80">
              <w:rPr>
                <w:rFonts w:cs="Arial"/>
                <w:spacing w:val="-4"/>
                <w:sz w:val="18"/>
                <w:szCs w:val="18"/>
              </w:rPr>
              <w:t xml:space="preserve"> </w:t>
            </w:r>
            <w:r w:rsidRPr="002A6D80">
              <w:rPr>
                <w:rFonts w:cs="Arial"/>
                <w:spacing w:val="-2"/>
                <w:sz w:val="18"/>
                <w:szCs w:val="18"/>
              </w:rPr>
              <w:t>recognised</w:t>
            </w:r>
          </w:p>
        </w:tc>
        <w:tc>
          <w:tcPr>
            <w:tcW w:w="2000" w:type="dxa"/>
          </w:tcPr>
          <w:p w14:paraId="37FA7000"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24</w:t>
            </w:r>
          </w:p>
        </w:tc>
        <w:tc>
          <w:tcPr>
            <w:tcW w:w="2835" w:type="dxa"/>
          </w:tcPr>
          <w:p w14:paraId="1DA7807A"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413" w:type="dxa"/>
          </w:tcPr>
          <w:p w14:paraId="3DF87EF2"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24</w:t>
            </w:r>
          </w:p>
        </w:tc>
      </w:tr>
      <w:tr w:rsidR="004C4326" w:rsidRPr="002A6D80" w14:paraId="1825AEEE" w14:textId="77777777" w:rsidTr="004C4326">
        <w:trPr>
          <w:trHeight w:val="387"/>
        </w:trPr>
        <w:tc>
          <w:tcPr>
            <w:tcW w:w="3958" w:type="dxa"/>
          </w:tcPr>
          <w:p w14:paraId="6214BB74" w14:textId="77777777" w:rsidR="00B80DD3" w:rsidRPr="002A6D80" w:rsidRDefault="00283A07" w:rsidP="00512BD0">
            <w:pPr>
              <w:pStyle w:val="TableParagraph"/>
              <w:spacing w:before="117"/>
              <w:rPr>
                <w:rFonts w:cs="Arial"/>
                <w:b/>
                <w:sz w:val="18"/>
                <w:szCs w:val="18"/>
              </w:rPr>
            </w:pPr>
            <w:r w:rsidRPr="002A6D80">
              <w:rPr>
                <w:rFonts w:cs="Arial"/>
                <w:b/>
                <w:sz w:val="18"/>
                <w:szCs w:val="18"/>
              </w:rPr>
              <w:t>Closing</w:t>
            </w:r>
            <w:r w:rsidRPr="002A6D80">
              <w:rPr>
                <w:rFonts w:cs="Arial"/>
                <w:b/>
                <w:spacing w:val="18"/>
                <w:sz w:val="18"/>
                <w:szCs w:val="18"/>
              </w:rPr>
              <w:t xml:space="preserve"> </w:t>
            </w:r>
            <w:r w:rsidRPr="002A6D80">
              <w:rPr>
                <w:rFonts w:cs="Arial"/>
                <w:b/>
                <w:spacing w:val="-2"/>
                <w:sz w:val="18"/>
                <w:szCs w:val="18"/>
              </w:rPr>
              <w:t>balance</w:t>
            </w:r>
          </w:p>
        </w:tc>
        <w:tc>
          <w:tcPr>
            <w:tcW w:w="2000" w:type="dxa"/>
          </w:tcPr>
          <w:p w14:paraId="50682F1A"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686</w:t>
            </w:r>
          </w:p>
        </w:tc>
        <w:tc>
          <w:tcPr>
            <w:tcW w:w="2835" w:type="dxa"/>
          </w:tcPr>
          <w:p w14:paraId="47E3D535"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936</w:t>
            </w:r>
          </w:p>
        </w:tc>
        <w:tc>
          <w:tcPr>
            <w:tcW w:w="1413" w:type="dxa"/>
          </w:tcPr>
          <w:p w14:paraId="0A772727"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1,622</w:t>
            </w:r>
          </w:p>
        </w:tc>
      </w:tr>
      <w:tr w:rsidR="004C4326" w:rsidRPr="002A6D80" w14:paraId="2EF5202E" w14:textId="77777777" w:rsidTr="004C4326">
        <w:trPr>
          <w:trHeight w:val="346"/>
        </w:trPr>
        <w:tc>
          <w:tcPr>
            <w:tcW w:w="3958" w:type="dxa"/>
          </w:tcPr>
          <w:p w14:paraId="78B496EE" w14:textId="77777777" w:rsidR="00B80DD3" w:rsidRPr="002A6D80" w:rsidRDefault="00283A07" w:rsidP="00512BD0">
            <w:pPr>
              <w:pStyle w:val="TableParagraph"/>
              <w:spacing w:before="83"/>
              <w:rPr>
                <w:rFonts w:cs="Arial"/>
                <w:b/>
                <w:sz w:val="18"/>
                <w:szCs w:val="18"/>
              </w:rPr>
            </w:pPr>
            <w:r w:rsidRPr="002A6D80">
              <w:rPr>
                <w:rFonts w:cs="Arial"/>
                <w:b/>
                <w:spacing w:val="-2"/>
                <w:w w:val="105"/>
                <w:sz w:val="18"/>
                <w:szCs w:val="18"/>
              </w:rPr>
              <w:t>Current</w:t>
            </w:r>
          </w:p>
        </w:tc>
        <w:tc>
          <w:tcPr>
            <w:tcW w:w="2000" w:type="dxa"/>
          </w:tcPr>
          <w:p w14:paraId="430F2AB0" w14:textId="77777777" w:rsidR="00B80DD3" w:rsidRPr="002A6D80" w:rsidRDefault="00283A07" w:rsidP="00512BD0">
            <w:pPr>
              <w:pStyle w:val="TableParagraph"/>
              <w:spacing w:before="83"/>
              <w:jc w:val="right"/>
              <w:rPr>
                <w:rFonts w:cs="Arial"/>
                <w:b/>
                <w:sz w:val="18"/>
                <w:szCs w:val="18"/>
              </w:rPr>
            </w:pPr>
            <w:r w:rsidRPr="002A6D80">
              <w:rPr>
                <w:rFonts w:cs="Arial"/>
                <w:b/>
                <w:w w:val="103"/>
                <w:sz w:val="18"/>
                <w:szCs w:val="18"/>
              </w:rPr>
              <w:t>-</w:t>
            </w:r>
          </w:p>
        </w:tc>
        <w:tc>
          <w:tcPr>
            <w:tcW w:w="2835" w:type="dxa"/>
          </w:tcPr>
          <w:p w14:paraId="37E57017" w14:textId="77777777" w:rsidR="00B80DD3" w:rsidRPr="002A6D80" w:rsidRDefault="00283A07" w:rsidP="00512BD0">
            <w:pPr>
              <w:pStyle w:val="TableParagraph"/>
              <w:spacing w:before="83"/>
              <w:jc w:val="right"/>
              <w:rPr>
                <w:rFonts w:cs="Arial"/>
                <w:b/>
                <w:sz w:val="18"/>
                <w:szCs w:val="18"/>
              </w:rPr>
            </w:pPr>
            <w:r w:rsidRPr="002A6D80">
              <w:rPr>
                <w:rFonts w:cs="Arial"/>
                <w:b/>
                <w:spacing w:val="-5"/>
                <w:w w:val="105"/>
                <w:sz w:val="18"/>
                <w:szCs w:val="18"/>
              </w:rPr>
              <w:t>936</w:t>
            </w:r>
          </w:p>
        </w:tc>
        <w:tc>
          <w:tcPr>
            <w:tcW w:w="1413" w:type="dxa"/>
          </w:tcPr>
          <w:p w14:paraId="7809E723" w14:textId="77777777" w:rsidR="00B80DD3" w:rsidRPr="002A6D80" w:rsidRDefault="00283A07" w:rsidP="00512BD0">
            <w:pPr>
              <w:pStyle w:val="TableParagraph"/>
              <w:spacing w:before="83"/>
              <w:jc w:val="right"/>
              <w:rPr>
                <w:rFonts w:cs="Arial"/>
                <w:b/>
                <w:sz w:val="18"/>
                <w:szCs w:val="18"/>
              </w:rPr>
            </w:pPr>
            <w:r w:rsidRPr="002A6D80">
              <w:rPr>
                <w:rFonts w:cs="Arial"/>
                <w:b/>
                <w:spacing w:val="-5"/>
                <w:w w:val="105"/>
                <w:sz w:val="18"/>
                <w:szCs w:val="18"/>
              </w:rPr>
              <w:t>936</w:t>
            </w:r>
          </w:p>
        </w:tc>
      </w:tr>
      <w:tr w:rsidR="004C4326" w:rsidRPr="002A6D80" w14:paraId="4C893518" w14:textId="77777777" w:rsidTr="004C4326">
        <w:trPr>
          <w:trHeight w:val="294"/>
        </w:trPr>
        <w:tc>
          <w:tcPr>
            <w:tcW w:w="3958" w:type="dxa"/>
          </w:tcPr>
          <w:p w14:paraId="0CE03EEF" w14:textId="77777777" w:rsidR="00B80DD3" w:rsidRPr="002A6D80" w:rsidRDefault="00283A07" w:rsidP="00512BD0">
            <w:pPr>
              <w:pStyle w:val="TableParagraph"/>
              <w:spacing w:before="57"/>
              <w:rPr>
                <w:rFonts w:cs="Arial"/>
                <w:sz w:val="18"/>
                <w:szCs w:val="18"/>
              </w:rPr>
            </w:pPr>
            <w:r w:rsidRPr="002A6D80">
              <w:rPr>
                <w:rFonts w:cs="Arial"/>
                <w:sz w:val="18"/>
                <w:szCs w:val="18"/>
              </w:rPr>
              <w:t>Non-</w:t>
            </w:r>
            <w:r w:rsidRPr="002A6D80">
              <w:rPr>
                <w:rFonts w:cs="Arial"/>
                <w:spacing w:val="-2"/>
                <w:sz w:val="18"/>
                <w:szCs w:val="18"/>
              </w:rPr>
              <w:t>current</w:t>
            </w:r>
          </w:p>
        </w:tc>
        <w:tc>
          <w:tcPr>
            <w:tcW w:w="2000" w:type="dxa"/>
          </w:tcPr>
          <w:p w14:paraId="11DB0F79"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686</w:t>
            </w:r>
          </w:p>
        </w:tc>
        <w:tc>
          <w:tcPr>
            <w:tcW w:w="2835" w:type="dxa"/>
          </w:tcPr>
          <w:p w14:paraId="1BED54B9"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413" w:type="dxa"/>
          </w:tcPr>
          <w:p w14:paraId="7AD806C9"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686</w:t>
            </w:r>
          </w:p>
        </w:tc>
      </w:tr>
      <w:tr w:rsidR="004C4326" w:rsidRPr="002A6D80" w14:paraId="78ECFE44" w14:textId="77777777" w:rsidTr="004C4326">
        <w:trPr>
          <w:trHeight w:val="387"/>
        </w:trPr>
        <w:tc>
          <w:tcPr>
            <w:tcW w:w="3958" w:type="dxa"/>
          </w:tcPr>
          <w:p w14:paraId="46C6BF19"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5"/>
                <w:sz w:val="18"/>
                <w:szCs w:val="18"/>
              </w:rPr>
              <w:t xml:space="preserve"> </w:t>
            </w:r>
            <w:r w:rsidRPr="002A6D80">
              <w:rPr>
                <w:rFonts w:cs="Arial"/>
                <w:b/>
                <w:sz w:val="18"/>
                <w:szCs w:val="18"/>
              </w:rPr>
              <w:t>other</w:t>
            </w:r>
            <w:r w:rsidRPr="002A6D80">
              <w:rPr>
                <w:rFonts w:cs="Arial"/>
                <w:b/>
                <w:spacing w:val="5"/>
                <w:sz w:val="18"/>
                <w:szCs w:val="18"/>
              </w:rPr>
              <w:t xml:space="preserve"> </w:t>
            </w:r>
            <w:r w:rsidRPr="002A6D80">
              <w:rPr>
                <w:rFonts w:cs="Arial"/>
                <w:b/>
                <w:spacing w:val="-2"/>
                <w:sz w:val="18"/>
                <w:szCs w:val="18"/>
              </w:rPr>
              <w:t>provisions</w:t>
            </w:r>
          </w:p>
        </w:tc>
        <w:tc>
          <w:tcPr>
            <w:tcW w:w="2000" w:type="dxa"/>
          </w:tcPr>
          <w:p w14:paraId="519DF2B4"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686</w:t>
            </w:r>
          </w:p>
        </w:tc>
        <w:tc>
          <w:tcPr>
            <w:tcW w:w="2835" w:type="dxa"/>
          </w:tcPr>
          <w:p w14:paraId="3374CE50"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936</w:t>
            </w:r>
          </w:p>
        </w:tc>
        <w:tc>
          <w:tcPr>
            <w:tcW w:w="1413" w:type="dxa"/>
          </w:tcPr>
          <w:p w14:paraId="231BB49F"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1,622</w:t>
            </w:r>
          </w:p>
        </w:tc>
      </w:tr>
    </w:tbl>
    <w:p w14:paraId="36E373FC" w14:textId="77777777" w:rsidR="00B80DD3" w:rsidRPr="002A6D80" w:rsidRDefault="00B80DD3" w:rsidP="00512BD0">
      <w:pPr>
        <w:spacing w:before="2"/>
        <w:rPr>
          <w:rFonts w:ascii="VIC"/>
          <w:sz w:val="15"/>
        </w:rPr>
      </w:pPr>
    </w:p>
    <w:p w14:paraId="4EE558FF" w14:textId="77777777" w:rsidR="00B80DD3" w:rsidRPr="002A6D80" w:rsidRDefault="00283A07" w:rsidP="00512BD0">
      <w:r w:rsidRPr="002A6D80">
        <w:t>When</w:t>
      </w:r>
      <w:r w:rsidRPr="002A6D80">
        <w:rPr>
          <w:spacing w:val="-5"/>
        </w:rPr>
        <w:t xml:space="preserve"> </w:t>
      </w:r>
      <w:r w:rsidRPr="002A6D80">
        <w:t>some</w:t>
      </w:r>
      <w:r w:rsidRPr="002A6D80">
        <w:rPr>
          <w:spacing w:val="-5"/>
        </w:rPr>
        <w:t xml:space="preserve"> </w:t>
      </w:r>
      <w:r w:rsidRPr="002A6D80">
        <w:t>or</w:t>
      </w:r>
      <w:r w:rsidRPr="002A6D80">
        <w:rPr>
          <w:spacing w:val="-5"/>
        </w:rPr>
        <w:t xml:space="preserve"> </w:t>
      </w:r>
      <w:r w:rsidRPr="002A6D80">
        <w:t>all</w:t>
      </w:r>
      <w:r w:rsidRPr="002A6D80">
        <w:rPr>
          <w:spacing w:val="-5"/>
        </w:rPr>
        <w:t xml:space="preserve"> </w:t>
      </w:r>
      <w:r w:rsidRPr="002A6D80">
        <w:t>the</w:t>
      </w:r>
      <w:r w:rsidRPr="002A6D80">
        <w:rPr>
          <w:spacing w:val="-5"/>
        </w:rPr>
        <w:t xml:space="preserve"> </w:t>
      </w:r>
      <w:r w:rsidRPr="002A6D80">
        <w:t>economic</w:t>
      </w:r>
      <w:r w:rsidRPr="002A6D80">
        <w:rPr>
          <w:spacing w:val="-5"/>
        </w:rPr>
        <w:t xml:space="preserve"> </w:t>
      </w:r>
      <w:r w:rsidRPr="002A6D80">
        <w:t>benefits</w:t>
      </w:r>
      <w:r w:rsidRPr="002A6D80">
        <w:rPr>
          <w:spacing w:val="-5"/>
        </w:rPr>
        <w:t xml:space="preserve"> </w:t>
      </w:r>
      <w:r w:rsidRPr="002A6D80">
        <w:t>required</w:t>
      </w:r>
      <w:r w:rsidRPr="002A6D80">
        <w:rPr>
          <w:spacing w:val="-5"/>
        </w:rPr>
        <w:t xml:space="preserve"> </w:t>
      </w:r>
      <w:r w:rsidRPr="002A6D80">
        <w:t>to</w:t>
      </w:r>
      <w:r w:rsidRPr="002A6D80">
        <w:rPr>
          <w:spacing w:val="-5"/>
        </w:rPr>
        <w:t xml:space="preserve"> </w:t>
      </w:r>
      <w:r w:rsidRPr="002A6D80">
        <w:t>settle</w:t>
      </w:r>
      <w:r w:rsidRPr="002A6D80">
        <w:rPr>
          <w:spacing w:val="-5"/>
        </w:rPr>
        <w:t xml:space="preserve"> </w:t>
      </w:r>
      <w:r w:rsidRPr="002A6D80">
        <w:t>a</w:t>
      </w:r>
      <w:r w:rsidRPr="002A6D80">
        <w:rPr>
          <w:spacing w:val="-5"/>
        </w:rPr>
        <w:t xml:space="preserve"> </w:t>
      </w:r>
      <w:r w:rsidRPr="002A6D80">
        <w:t>provision</w:t>
      </w:r>
      <w:r w:rsidRPr="002A6D80">
        <w:rPr>
          <w:spacing w:val="-5"/>
        </w:rPr>
        <w:t xml:space="preserve"> </w:t>
      </w:r>
      <w:r w:rsidRPr="002A6D80">
        <w:t>are</w:t>
      </w:r>
      <w:r w:rsidRPr="002A6D80">
        <w:rPr>
          <w:spacing w:val="-5"/>
        </w:rPr>
        <w:t xml:space="preserve"> </w:t>
      </w:r>
      <w:r w:rsidRPr="002A6D80">
        <w:t>expected</w:t>
      </w:r>
      <w:r w:rsidRPr="002A6D80">
        <w:rPr>
          <w:spacing w:val="-5"/>
        </w:rPr>
        <w:t xml:space="preserve"> </w:t>
      </w:r>
      <w:r w:rsidRPr="002A6D80">
        <w:t>to</w:t>
      </w:r>
      <w:r w:rsidRPr="002A6D80">
        <w:rPr>
          <w:spacing w:val="-5"/>
        </w:rPr>
        <w:t xml:space="preserve"> </w:t>
      </w:r>
      <w:r w:rsidRPr="002A6D80">
        <w:t>be</w:t>
      </w:r>
      <w:r w:rsidRPr="002A6D80">
        <w:rPr>
          <w:spacing w:val="-5"/>
        </w:rPr>
        <w:t xml:space="preserve"> </w:t>
      </w:r>
      <w:r w:rsidRPr="002A6D80">
        <w:t>received</w:t>
      </w:r>
      <w:r w:rsidRPr="002A6D80">
        <w:rPr>
          <w:spacing w:val="-5"/>
        </w:rPr>
        <w:t xml:space="preserve"> </w:t>
      </w:r>
      <w:r w:rsidRPr="002A6D80">
        <w:t>from</w:t>
      </w:r>
      <w:r w:rsidRPr="002A6D80">
        <w:rPr>
          <w:spacing w:val="-5"/>
        </w:rPr>
        <w:t xml:space="preserve"> </w:t>
      </w:r>
      <w:r w:rsidRPr="002A6D80">
        <w:t>a</w:t>
      </w:r>
      <w:r w:rsidRPr="002A6D80">
        <w:rPr>
          <w:spacing w:val="-5"/>
        </w:rPr>
        <w:t xml:space="preserve"> </w:t>
      </w:r>
      <w:r w:rsidRPr="002A6D80">
        <w:t>third</w:t>
      </w:r>
      <w:r w:rsidRPr="002A6D80">
        <w:rPr>
          <w:spacing w:val="-5"/>
        </w:rPr>
        <w:t xml:space="preserve"> </w:t>
      </w:r>
      <w:r w:rsidRPr="002A6D80">
        <w:t>party, the receivable is recognised as an asset if it is virtually certain that recovery will be received, and the amount of the receivable can be measured reliably.</w:t>
      </w:r>
    </w:p>
    <w:p w14:paraId="4F940F4B" w14:textId="77777777" w:rsidR="00B80DD3" w:rsidRPr="002A6D80" w:rsidRDefault="00283A07" w:rsidP="00512BD0">
      <w:pPr>
        <w:pStyle w:val="Heading4"/>
      </w:pPr>
      <w:r w:rsidRPr="002A6D80">
        <w:t>Make-good</w:t>
      </w:r>
      <w:r w:rsidRPr="002A6D80">
        <w:rPr>
          <w:spacing w:val="2"/>
        </w:rPr>
        <w:t xml:space="preserve"> </w:t>
      </w:r>
      <w:r w:rsidRPr="002A6D80">
        <w:rPr>
          <w:spacing w:val="-2"/>
        </w:rPr>
        <w:t>provision</w:t>
      </w:r>
    </w:p>
    <w:p w14:paraId="7E1B9638" w14:textId="77777777" w:rsidR="00B80DD3" w:rsidRPr="002A6D80" w:rsidRDefault="00283A07" w:rsidP="00512BD0">
      <w:r w:rsidRPr="002A6D80">
        <w:t>Under the Goods Shed North lease agreement, the VBA agreed to bring the leased property back to its original condition, requiring future costs to dismantle and remove the office fit-out at the end of the lease. Under AASB 137 Provisions,</w:t>
      </w:r>
      <w:r w:rsidRPr="002A6D80">
        <w:rPr>
          <w:spacing w:val="-4"/>
        </w:rPr>
        <w:t xml:space="preserve"> </w:t>
      </w:r>
      <w:r w:rsidRPr="002A6D80">
        <w:t>Contingent</w:t>
      </w:r>
      <w:r w:rsidRPr="002A6D80">
        <w:rPr>
          <w:spacing w:val="-4"/>
        </w:rPr>
        <w:t xml:space="preserve"> </w:t>
      </w:r>
      <w:r w:rsidRPr="002A6D80">
        <w:t>Liabilities</w:t>
      </w:r>
      <w:r w:rsidRPr="002A6D80">
        <w:rPr>
          <w:spacing w:val="-4"/>
        </w:rPr>
        <w:t xml:space="preserve"> </w:t>
      </w:r>
      <w:r w:rsidRPr="002A6D80">
        <w:t>and</w:t>
      </w:r>
      <w:r w:rsidRPr="002A6D80">
        <w:rPr>
          <w:spacing w:val="-4"/>
        </w:rPr>
        <w:t xml:space="preserve"> </w:t>
      </w:r>
      <w:r w:rsidRPr="002A6D80">
        <w:t>Contingent</w:t>
      </w:r>
      <w:r w:rsidRPr="002A6D80">
        <w:rPr>
          <w:spacing w:val="-4"/>
        </w:rPr>
        <w:t xml:space="preserve"> </w:t>
      </w:r>
      <w:r w:rsidRPr="002A6D80">
        <w:t>Assets,</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has</w:t>
      </w:r>
      <w:r w:rsidRPr="002A6D80">
        <w:rPr>
          <w:spacing w:val="-4"/>
        </w:rPr>
        <w:t xml:space="preserve"> </w:t>
      </w:r>
      <w:r w:rsidRPr="002A6D80">
        <w:t>recognised</w:t>
      </w:r>
      <w:r w:rsidRPr="002A6D80">
        <w:rPr>
          <w:spacing w:val="-4"/>
        </w:rPr>
        <w:t xml:space="preserve"> </w:t>
      </w:r>
      <w:r w:rsidRPr="002A6D80">
        <w:t>this</w:t>
      </w:r>
      <w:r w:rsidRPr="002A6D80">
        <w:rPr>
          <w:spacing w:val="-4"/>
        </w:rPr>
        <w:t xml:space="preserve"> </w:t>
      </w:r>
      <w:r w:rsidRPr="002A6D80">
        <w:t>liability</w:t>
      </w:r>
      <w:r w:rsidRPr="002A6D80">
        <w:rPr>
          <w:spacing w:val="-4"/>
        </w:rPr>
        <w:t xml:space="preserve"> </w:t>
      </w:r>
      <w:r w:rsidRPr="002A6D80">
        <w:t>at</w:t>
      </w:r>
      <w:r w:rsidRPr="002A6D80">
        <w:rPr>
          <w:spacing w:val="-4"/>
        </w:rPr>
        <w:t xml:space="preserve"> </w:t>
      </w:r>
      <w:r w:rsidRPr="002A6D80">
        <w:t>the</w:t>
      </w:r>
      <w:r w:rsidRPr="002A6D80">
        <w:rPr>
          <w:spacing w:val="-4"/>
        </w:rPr>
        <w:t xml:space="preserve"> </w:t>
      </w:r>
      <w:r w:rsidRPr="002A6D80">
        <w:t>commencement of the lease, rather than at the end of the lease when the make-good work will be done.</w:t>
      </w:r>
    </w:p>
    <w:p w14:paraId="035EEAB8" w14:textId="77777777" w:rsidR="00B80DD3" w:rsidRPr="002A6D80" w:rsidRDefault="00283A07" w:rsidP="00512BD0">
      <w:pPr>
        <w:pStyle w:val="Heading4"/>
      </w:pPr>
      <w:r w:rsidRPr="002A6D80">
        <w:lastRenderedPageBreak/>
        <w:t>Onerous</w:t>
      </w:r>
      <w:r w:rsidRPr="002A6D80">
        <w:rPr>
          <w:spacing w:val="-5"/>
        </w:rPr>
        <w:t xml:space="preserve"> </w:t>
      </w:r>
      <w:r w:rsidRPr="002A6D80">
        <w:t>contracts</w:t>
      </w:r>
    </w:p>
    <w:p w14:paraId="0E42378E" w14:textId="40E30DCF" w:rsidR="00A155C0" w:rsidRPr="002A6D80" w:rsidRDefault="00283A07" w:rsidP="00512BD0">
      <w:r w:rsidRPr="002A6D80">
        <w:t>An</w:t>
      </w:r>
      <w:r w:rsidRPr="002A6D80">
        <w:rPr>
          <w:spacing w:val="-4"/>
        </w:rPr>
        <w:t xml:space="preserve"> </w:t>
      </w:r>
      <w:r w:rsidRPr="002A6D80">
        <w:t>onerous</w:t>
      </w:r>
      <w:r w:rsidRPr="002A6D80">
        <w:rPr>
          <w:spacing w:val="-4"/>
        </w:rPr>
        <w:t xml:space="preserve"> </w:t>
      </w:r>
      <w:r w:rsidRPr="002A6D80">
        <w:t>contract</w:t>
      </w:r>
      <w:r w:rsidRPr="002A6D80">
        <w:rPr>
          <w:spacing w:val="-4"/>
        </w:rPr>
        <w:t xml:space="preserve"> </w:t>
      </w:r>
      <w:r w:rsidRPr="002A6D80">
        <w:t>is</w:t>
      </w:r>
      <w:r w:rsidRPr="002A6D80">
        <w:rPr>
          <w:spacing w:val="-4"/>
        </w:rPr>
        <w:t xml:space="preserve"> </w:t>
      </w:r>
      <w:r w:rsidRPr="002A6D80">
        <w:t>considered</w:t>
      </w:r>
      <w:r w:rsidRPr="002A6D80">
        <w:rPr>
          <w:spacing w:val="-4"/>
        </w:rPr>
        <w:t xml:space="preserve"> </w:t>
      </w:r>
      <w:r w:rsidRPr="002A6D80">
        <w:t>to</w:t>
      </w:r>
      <w:r w:rsidRPr="002A6D80">
        <w:rPr>
          <w:spacing w:val="-4"/>
        </w:rPr>
        <w:t xml:space="preserve"> </w:t>
      </w:r>
      <w:r w:rsidRPr="002A6D80">
        <w:t>exist</w:t>
      </w:r>
      <w:r w:rsidRPr="002A6D80">
        <w:rPr>
          <w:spacing w:val="-4"/>
        </w:rPr>
        <w:t xml:space="preserve"> </w:t>
      </w:r>
      <w:r w:rsidRPr="002A6D80">
        <w:t>when</w:t>
      </w:r>
      <w:r w:rsidRPr="002A6D80">
        <w:rPr>
          <w:spacing w:val="-4"/>
        </w:rPr>
        <w:t xml:space="preserve"> </w:t>
      </w:r>
      <w:r w:rsidRPr="002A6D80">
        <w:t>the</w:t>
      </w:r>
      <w:r w:rsidRPr="002A6D80">
        <w:rPr>
          <w:spacing w:val="-4"/>
        </w:rPr>
        <w:t xml:space="preserve"> </w:t>
      </w:r>
      <w:r w:rsidRPr="002A6D80">
        <w:t>unavoidable</w:t>
      </w:r>
      <w:r w:rsidRPr="002A6D80">
        <w:rPr>
          <w:spacing w:val="-4"/>
        </w:rPr>
        <w:t xml:space="preserve"> </w:t>
      </w:r>
      <w:r w:rsidRPr="002A6D80">
        <w:t>cost</w:t>
      </w:r>
      <w:r w:rsidRPr="002A6D80">
        <w:rPr>
          <w:spacing w:val="-4"/>
        </w:rPr>
        <w:t xml:space="preserve"> </w:t>
      </w:r>
      <w:r w:rsidRPr="002A6D80">
        <w:t>of</w:t>
      </w:r>
      <w:r w:rsidRPr="002A6D80">
        <w:rPr>
          <w:spacing w:val="-4"/>
        </w:rPr>
        <w:t xml:space="preserve"> </w:t>
      </w:r>
      <w:r w:rsidRPr="002A6D80">
        <w:t>meeting</w:t>
      </w:r>
      <w:r w:rsidRPr="002A6D80">
        <w:rPr>
          <w:spacing w:val="-4"/>
        </w:rPr>
        <w:t xml:space="preserve"> </w:t>
      </w:r>
      <w:r w:rsidRPr="002A6D80">
        <w:t>the</w:t>
      </w:r>
      <w:r w:rsidRPr="002A6D80">
        <w:rPr>
          <w:spacing w:val="-4"/>
        </w:rPr>
        <w:t xml:space="preserve"> </w:t>
      </w:r>
      <w:r w:rsidRPr="002A6D80">
        <w:t>contractual</w:t>
      </w:r>
      <w:r w:rsidRPr="002A6D80">
        <w:rPr>
          <w:spacing w:val="-4"/>
        </w:rPr>
        <w:t xml:space="preserve"> </w:t>
      </w:r>
      <w:r w:rsidRPr="002A6D80">
        <w:t>obligations exceeds the estimated economic benefits to be received.</w:t>
      </w:r>
    </w:p>
    <w:p w14:paraId="6195933E" w14:textId="546A7710" w:rsidR="00D62F29" w:rsidRPr="002A6D80" w:rsidRDefault="00D62F29" w:rsidP="00512BD0">
      <w:r w:rsidRPr="002A6D80">
        <w:t>5.5</w:t>
      </w:r>
      <w:r w:rsidRPr="002A6D80">
        <w:tab/>
        <w:t>OTHER NON-FINANCIAL ASSETS</w:t>
      </w:r>
    </w:p>
    <w:p w14:paraId="4803E9B2" w14:textId="6A746D5E" w:rsidR="00A155C0"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4811"/>
        <w:gridCol w:w="3600"/>
        <w:gridCol w:w="1335"/>
      </w:tblGrid>
      <w:tr w:rsidR="004C4326" w:rsidRPr="002A6D80" w14:paraId="1DB33FC6" w14:textId="77777777" w:rsidTr="004C4326">
        <w:trPr>
          <w:cnfStyle w:val="100000000000" w:firstRow="1" w:lastRow="0" w:firstColumn="0" w:lastColumn="0" w:oddVBand="0" w:evenVBand="0" w:oddHBand="0" w:evenHBand="0" w:firstRowFirstColumn="0" w:firstRowLastColumn="0" w:lastRowFirstColumn="0" w:lastRowLastColumn="0"/>
          <w:trHeight w:val="330"/>
        </w:trPr>
        <w:tc>
          <w:tcPr>
            <w:tcW w:w="5043" w:type="dxa"/>
          </w:tcPr>
          <w:p w14:paraId="404155F6" w14:textId="77777777" w:rsidR="00B80DD3" w:rsidRPr="002A6D80" w:rsidRDefault="00B80DD3" w:rsidP="00512BD0">
            <w:pPr>
              <w:pStyle w:val="TableParagraph"/>
              <w:spacing w:before="0"/>
              <w:rPr>
                <w:rFonts w:cs="Arial"/>
                <w:sz w:val="18"/>
                <w:szCs w:val="18"/>
              </w:rPr>
            </w:pPr>
          </w:p>
        </w:tc>
        <w:tc>
          <w:tcPr>
            <w:tcW w:w="3770" w:type="dxa"/>
          </w:tcPr>
          <w:p w14:paraId="258B9AC1"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2022</w:t>
            </w:r>
          </w:p>
        </w:tc>
        <w:tc>
          <w:tcPr>
            <w:tcW w:w="1391" w:type="dxa"/>
          </w:tcPr>
          <w:p w14:paraId="77BCB687" w14:textId="77777777" w:rsidR="00B80DD3" w:rsidRPr="002A6D80" w:rsidRDefault="00283A07" w:rsidP="00512BD0">
            <w:pPr>
              <w:pStyle w:val="TableParagraph"/>
              <w:spacing w:before="80"/>
              <w:jc w:val="right"/>
              <w:rPr>
                <w:rFonts w:cs="Arial"/>
                <w:b w:val="0"/>
                <w:sz w:val="18"/>
                <w:szCs w:val="18"/>
              </w:rPr>
            </w:pPr>
            <w:r w:rsidRPr="002A6D80">
              <w:rPr>
                <w:rFonts w:cs="Arial"/>
                <w:spacing w:val="-4"/>
                <w:sz w:val="18"/>
                <w:szCs w:val="18"/>
              </w:rPr>
              <w:t>2021</w:t>
            </w:r>
          </w:p>
        </w:tc>
      </w:tr>
      <w:tr w:rsidR="004C4326" w:rsidRPr="002A6D80" w14:paraId="6DB6D67D" w14:textId="77777777" w:rsidTr="004C4326">
        <w:trPr>
          <w:trHeight w:val="348"/>
        </w:trPr>
        <w:tc>
          <w:tcPr>
            <w:tcW w:w="5043" w:type="dxa"/>
          </w:tcPr>
          <w:p w14:paraId="00A2439C" w14:textId="77777777" w:rsidR="00B80DD3" w:rsidRPr="002A6D80" w:rsidRDefault="00283A07" w:rsidP="00512BD0">
            <w:pPr>
              <w:pStyle w:val="TableParagraph"/>
              <w:spacing w:before="86"/>
              <w:rPr>
                <w:rFonts w:cs="Arial"/>
                <w:b/>
                <w:sz w:val="18"/>
                <w:szCs w:val="18"/>
              </w:rPr>
            </w:pPr>
            <w:r w:rsidRPr="002A6D80">
              <w:rPr>
                <w:rFonts w:cs="Arial"/>
                <w:b/>
                <w:sz w:val="18"/>
                <w:szCs w:val="18"/>
              </w:rPr>
              <w:t>Current</w:t>
            </w:r>
            <w:r w:rsidRPr="002A6D80">
              <w:rPr>
                <w:rFonts w:cs="Arial"/>
                <w:b/>
                <w:spacing w:val="16"/>
                <w:sz w:val="18"/>
                <w:szCs w:val="18"/>
              </w:rPr>
              <w:t xml:space="preserve"> </w:t>
            </w:r>
            <w:r w:rsidRPr="002A6D80">
              <w:rPr>
                <w:rFonts w:cs="Arial"/>
                <w:b/>
                <w:sz w:val="18"/>
                <w:szCs w:val="18"/>
              </w:rPr>
              <w:t>other</w:t>
            </w:r>
            <w:r w:rsidRPr="002A6D80">
              <w:rPr>
                <w:rFonts w:cs="Arial"/>
                <w:b/>
                <w:spacing w:val="16"/>
                <w:sz w:val="18"/>
                <w:szCs w:val="18"/>
              </w:rPr>
              <w:t xml:space="preserve"> </w:t>
            </w:r>
            <w:r w:rsidRPr="002A6D80">
              <w:rPr>
                <w:rFonts w:cs="Arial"/>
                <w:b/>
                <w:spacing w:val="-2"/>
                <w:sz w:val="18"/>
                <w:szCs w:val="18"/>
              </w:rPr>
              <w:t>assets</w:t>
            </w:r>
          </w:p>
        </w:tc>
        <w:tc>
          <w:tcPr>
            <w:tcW w:w="3770" w:type="dxa"/>
          </w:tcPr>
          <w:p w14:paraId="6C085F62" w14:textId="77777777" w:rsidR="00B80DD3" w:rsidRPr="002A6D80" w:rsidRDefault="00B80DD3" w:rsidP="00512BD0">
            <w:pPr>
              <w:pStyle w:val="TableParagraph"/>
              <w:spacing w:before="0"/>
              <w:rPr>
                <w:rFonts w:cs="Arial"/>
                <w:sz w:val="18"/>
                <w:szCs w:val="18"/>
              </w:rPr>
            </w:pPr>
          </w:p>
        </w:tc>
        <w:tc>
          <w:tcPr>
            <w:tcW w:w="1391" w:type="dxa"/>
          </w:tcPr>
          <w:p w14:paraId="184016C9" w14:textId="77777777" w:rsidR="00B80DD3" w:rsidRPr="002A6D80" w:rsidRDefault="00B80DD3" w:rsidP="00512BD0">
            <w:pPr>
              <w:pStyle w:val="TableParagraph"/>
              <w:spacing w:before="0"/>
              <w:rPr>
                <w:rFonts w:cs="Arial"/>
                <w:sz w:val="18"/>
                <w:szCs w:val="18"/>
              </w:rPr>
            </w:pPr>
          </w:p>
        </w:tc>
      </w:tr>
      <w:tr w:rsidR="004C4326" w:rsidRPr="002A6D80" w14:paraId="66A7C0D5" w14:textId="77777777" w:rsidTr="004C4326">
        <w:trPr>
          <w:trHeight w:val="294"/>
        </w:trPr>
        <w:tc>
          <w:tcPr>
            <w:tcW w:w="5043" w:type="dxa"/>
          </w:tcPr>
          <w:p w14:paraId="1A4F5F77" w14:textId="77777777" w:rsidR="00B80DD3" w:rsidRPr="002A6D80" w:rsidRDefault="00283A07" w:rsidP="00512BD0">
            <w:pPr>
              <w:pStyle w:val="TableParagraph"/>
              <w:spacing w:before="57"/>
              <w:rPr>
                <w:rFonts w:cs="Arial"/>
                <w:sz w:val="18"/>
                <w:szCs w:val="18"/>
              </w:rPr>
            </w:pPr>
            <w:r w:rsidRPr="002A6D80">
              <w:rPr>
                <w:rFonts w:cs="Arial"/>
                <w:spacing w:val="-2"/>
                <w:sz w:val="18"/>
                <w:szCs w:val="18"/>
              </w:rPr>
              <w:t>Prepayments</w:t>
            </w:r>
          </w:p>
        </w:tc>
        <w:tc>
          <w:tcPr>
            <w:tcW w:w="3770" w:type="dxa"/>
          </w:tcPr>
          <w:p w14:paraId="720E1AFD"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2,098</w:t>
            </w:r>
          </w:p>
        </w:tc>
        <w:tc>
          <w:tcPr>
            <w:tcW w:w="1391" w:type="dxa"/>
          </w:tcPr>
          <w:p w14:paraId="222E560C"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1,380</w:t>
            </w:r>
          </w:p>
        </w:tc>
      </w:tr>
      <w:tr w:rsidR="004C4326" w:rsidRPr="002A6D80" w14:paraId="2B890B2C" w14:textId="77777777" w:rsidTr="004C4326">
        <w:trPr>
          <w:trHeight w:val="387"/>
        </w:trPr>
        <w:tc>
          <w:tcPr>
            <w:tcW w:w="5043" w:type="dxa"/>
          </w:tcPr>
          <w:p w14:paraId="4C9D873E"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9"/>
                <w:sz w:val="18"/>
                <w:szCs w:val="18"/>
              </w:rPr>
              <w:t xml:space="preserve"> </w:t>
            </w:r>
            <w:r w:rsidRPr="002A6D80">
              <w:rPr>
                <w:rFonts w:cs="Arial"/>
                <w:b/>
                <w:sz w:val="18"/>
                <w:szCs w:val="18"/>
              </w:rPr>
              <w:t>current</w:t>
            </w:r>
            <w:r w:rsidRPr="002A6D80">
              <w:rPr>
                <w:rFonts w:cs="Arial"/>
                <w:b/>
                <w:spacing w:val="9"/>
                <w:sz w:val="18"/>
                <w:szCs w:val="18"/>
              </w:rPr>
              <w:t xml:space="preserve"> </w:t>
            </w:r>
            <w:r w:rsidRPr="002A6D80">
              <w:rPr>
                <w:rFonts w:cs="Arial"/>
                <w:b/>
                <w:sz w:val="18"/>
                <w:szCs w:val="18"/>
              </w:rPr>
              <w:t>other</w:t>
            </w:r>
            <w:r w:rsidRPr="002A6D80">
              <w:rPr>
                <w:rFonts w:cs="Arial"/>
                <w:b/>
                <w:spacing w:val="9"/>
                <w:sz w:val="18"/>
                <w:szCs w:val="18"/>
              </w:rPr>
              <w:t xml:space="preserve"> </w:t>
            </w:r>
            <w:r w:rsidRPr="002A6D80">
              <w:rPr>
                <w:rFonts w:cs="Arial"/>
                <w:b/>
                <w:spacing w:val="-2"/>
                <w:sz w:val="18"/>
                <w:szCs w:val="18"/>
              </w:rPr>
              <w:t>assets</w:t>
            </w:r>
          </w:p>
        </w:tc>
        <w:tc>
          <w:tcPr>
            <w:tcW w:w="3770" w:type="dxa"/>
          </w:tcPr>
          <w:p w14:paraId="525A2386"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2,098</w:t>
            </w:r>
          </w:p>
        </w:tc>
        <w:tc>
          <w:tcPr>
            <w:tcW w:w="1391" w:type="dxa"/>
          </w:tcPr>
          <w:p w14:paraId="6711A8E3"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1,380</w:t>
            </w:r>
          </w:p>
        </w:tc>
      </w:tr>
      <w:tr w:rsidR="004C4326" w:rsidRPr="002A6D80" w14:paraId="3D9F9FED" w14:textId="77777777" w:rsidTr="004C4326">
        <w:trPr>
          <w:trHeight w:val="387"/>
        </w:trPr>
        <w:tc>
          <w:tcPr>
            <w:tcW w:w="5043" w:type="dxa"/>
          </w:tcPr>
          <w:p w14:paraId="437E5061"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4"/>
                <w:sz w:val="18"/>
                <w:szCs w:val="18"/>
              </w:rPr>
              <w:t xml:space="preserve"> </w:t>
            </w:r>
            <w:r w:rsidRPr="002A6D80">
              <w:rPr>
                <w:rFonts w:cs="Arial"/>
                <w:b/>
                <w:sz w:val="18"/>
                <w:szCs w:val="18"/>
              </w:rPr>
              <w:t>other</w:t>
            </w:r>
            <w:r w:rsidRPr="002A6D80">
              <w:rPr>
                <w:rFonts w:cs="Arial"/>
                <w:b/>
                <w:spacing w:val="14"/>
                <w:sz w:val="18"/>
                <w:szCs w:val="18"/>
              </w:rPr>
              <w:t xml:space="preserve"> </w:t>
            </w:r>
            <w:r w:rsidRPr="002A6D80">
              <w:rPr>
                <w:rFonts w:cs="Arial"/>
                <w:b/>
                <w:sz w:val="18"/>
                <w:szCs w:val="18"/>
              </w:rPr>
              <w:t>non-financial</w:t>
            </w:r>
            <w:r w:rsidRPr="002A6D80">
              <w:rPr>
                <w:rFonts w:cs="Arial"/>
                <w:b/>
                <w:spacing w:val="14"/>
                <w:sz w:val="18"/>
                <w:szCs w:val="18"/>
              </w:rPr>
              <w:t xml:space="preserve"> </w:t>
            </w:r>
            <w:r w:rsidRPr="002A6D80">
              <w:rPr>
                <w:rFonts w:cs="Arial"/>
                <w:b/>
                <w:spacing w:val="-2"/>
                <w:sz w:val="18"/>
                <w:szCs w:val="18"/>
              </w:rPr>
              <w:t>assets</w:t>
            </w:r>
          </w:p>
        </w:tc>
        <w:tc>
          <w:tcPr>
            <w:tcW w:w="3770" w:type="dxa"/>
          </w:tcPr>
          <w:p w14:paraId="5FDE7852"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2,098</w:t>
            </w:r>
          </w:p>
        </w:tc>
        <w:tc>
          <w:tcPr>
            <w:tcW w:w="1391" w:type="dxa"/>
          </w:tcPr>
          <w:p w14:paraId="74BACEE2"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1,380</w:t>
            </w:r>
          </w:p>
        </w:tc>
      </w:tr>
    </w:tbl>
    <w:p w14:paraId="2FC70943" w14:textId="77777777" w:rsidR="00B80DD3" w:rsidRPr="002A6D80" w:rsidRDefault="00B80DD3" w:rsidP="00512BD0">
      <w:pPr>
        <w:spacing w:before="1"/>
        <w:rPr>
          <w:rFonts w:ascii="VIC"/>
          <w:sz w:val="15"/>
        </w:rPr>
      </w:pPr>
    </w:p>
    <w:p w14:paraId="3F12AAC8" w14:textId="77777777" w:rsidR="00A155C0" w:rsidRPr="002A6D80" w:rsidRDefault="00283A07" w:rsidP="00512BD0">
      <w:r w:rsidRPr="002A6D80">
        <w:t>Other non-financial assets include prepayments, which represent payments in advance of receipt of goods or services,</w:t>
      </w:r>
      <w:r w:rsidRPr="002A6D80">
        <w:rPr>
          <w:spacing w:val="-4"/>
        </w:rPr>
        <w:t xml:space="preserve"> </w:t>
      </w:r>
      <w:r w:rsidRPr="002A6D80">
        <w:t>or</w:t>
      </w:r>
      <w:r w:rsidRPr="002A6D80">
        <w:rPr>
          <w:spacing w:val="-4"/>
        </w:rPr>
        <w:t xml:space="preserve"> </w:t>
      </w:r>
      <w:r w:rsidRPr="002A6D80">
        <w:t>the</w:t>
      </w:r>
      <w:r w:rsidRPr="002A6D80">
        <w:rPr>
          <w:spacing w:val="-4"/>
        </w:rPr>
        <w:t xml:space="preserve"> </w:t>
      </w:r>
      <w:r w:rsidRPr="002A6D80">
        <w:t>payments</w:t>
      </w:r>
      <w:r w:rsidRPr="002A6D80">
        <w:rPr>
          <w:spacing w:val="-4"/>
        </w:rPr>
        <w:t xml:space="preserve"> </w:t>
      </w:r>
      <w:r w:rsidRPr="002A6D80">
        <w:t>made</w:t>
      </w:r>
      <w:r w:rsidRPr="002A6D80">
        <w:rPr>
          <w:spacing w:val="-4"/>
        </w:rPr>
        <w:t xml:space="preserve"> </w:t>
      </w:r>
      <w:r w:rsidRPr="002A6D80">
        <w:t>for</w:t>
      </w:r>
      <w:r w:rsidRPr="002A6D80">
        <w:rPr>
          <w:spacing w:val="-4"/>
        </w:rPr>
        <w:t xml:space="preserve"> </w:t>
      </w:r>
      <w:r w:rsidRPr="002A6D80">
        <w:t>services</w:t>
      </w:r>
      <w:r w:rsidRPr="002A6D80">
        <w:rPr>
          <w:spacing w:val="-4"/>
        </w:rPr>
        <w:t xml:space="preserve"> </w:t>
      </w:r>
      <w:r w:rsidRPr="002A6D80">
        <w:t>covering</w:t>
      </w:r>
      <w:r w:rsidRPr="002A6D80">
        <w:rPr>
          <w:spacing w:val="-4"/>
        </w:rPr>
        <w:t xml:space="preserve"> </w:t>
      </w:r>
      <w:r w:rsidRPr="002A6D80">
        <w:t>a</w:t>
      </w:r>
      <w:r w:rsidRPr="002A6D80">
        <w:rPr>
          <w:spacing w:val="-4"/>
        </w:rPr>
        <w:t xml:space="preserve"> </w:t>
      </w:r>
      <w:r w:rsidRPr="002A6D80">
        <w:t>term</w:t>
      </w:r>
      <w:r w:rsidRPr="002A6D80">
        <w:rPr>
          <w:spacing w:val="-4"/>
        </w:rPr>
        <w:t xml:space="preserve"> </w:t>
      </w:r>
      <w:r w:rsidRPr="002A6D80">
        <w:t>extending</w:t>
      </w:r>
      <w:r w:rsidRPr="002A6D80">
        <w:rPr>
          <w:spacing w:val="-4"/>
        </w:rPr>
        <w:t xml:space="preserve"> </w:t>
      </w:r>
      <w:r w:rsidRPr="002A6D80">
        <w:t>beyond</w:t>
      </w:r>
      <w:r w:rsidRPr="002A6D80">
        <w:rPr>
          <w:spacing w:val="-4"/>
        </w:rPr>
        <w:t xml:space="preserve"> </w:t>
      </w:r>
      <w:r w:rsidRPr="002A6D80">
        <w:t>that</w:t>
      </w:r>
      <w:r w:rsidRPr="002A6D80">
        <w:rPr>
          <w:spacing w:val="-4"/>
        </w:rPr>
        <w:t xml:space="preserve"> </w:t>
      </w:r>
      <w:r w:rsidRPr="002A6D80">
        <w:t>financial</w:t>
      </w:r>
      <w:r w:rsidRPr="002A6D80">
        <w:rPr>
          <w:spacing w:val="-4"/>
        </w:rPr>
        <w:t xml:space="preserve"> </w:t>
      </w:r>
      <w:r w:rsidRPr="002A6D80">
        <w:t>accounting</w:t>
      </w:r>
      <w:r w:rsidRPr="002A6D80">
        <w:rPr>
          <w:spacing w:val="-4"/>
        </w:rPr>
        <w:t xml:space="preserve"> </w:t>
      </w:r>
      <w:r w:rsidRPr="002A6D80">
        <w:t>period.</w:t>
      </w:r>
    </w:p>
    <w:p w14:paraId="321D9E2B" w14:textId="5399BE14" w:rsidR="00A155C0" w:rsidRPr="002A6D80" w:rsidRDefault="00495480" w:rsidP="00495480">
      <w:pPr>
        <w:jc w:val="right"/>
      </w:pPr>
      <w:r w:rsidRPr="002A6D80">
        <w:rPr>
          <w:spacing w:val="-2"/>
          <w:w w:val="105"/>
        </w:rPr>
        <w:t>($’000)</w:t>
      </w:r>
    </w:p>
    <w:tbl>
      <w:tblPr>
        <w:tblStyle w:val="TableGrid"/>
        <w:tblW w:w="10204" w:type="dxa"/>
        <w:tblLayout w:type="fixed"/>
        <w:tblLook w:val="01E0" w:firstRow="1" w:lastRow="1" w:firstColumn="1" w:lastColumn="1" w:noHBand="0" w:noVBand="0"/>
      </w:tblPr>
      <w:tblGrid>
        <w:gridCol w:w="4959"/>
        <w:gridCol w:w="3845"/>
        <w:gridCol w:w="1400"/>
      </w:tblGrid>
      <w:tr w:rsidR="00B80DD3" w:rsidRPr="002A6D80" w14:paraId="6E346B99" w14:textId="77777777" w:rsidTr="00495480">
        <w:trPr>
          <w:cnfStyle w:val="100000000000" w:firstRow="1" w:lastRow="0" w:firstColumn="0" w:lastColumn="0" w:oddVBand="0" w:evenVBand="0" w:oddHBand="0" w:evenHBand="0" w:firstRowFirstColumn="0" w:firstRowLastColumn="0" w:lastRowFirstColumn="0" w:lastRowLastColumn="0"/>
          <w:trHeight w:val="330"/>
        </w:trPr>
        <w:tc>
          <w:tcPr>
            <w:tcW w:w="4959" w:type="dxa"/>
          </w:tcPr>
          <w:p w14:paraId="33774527" w14:textId="77777777" w:rsidR="00B80DD3" w:rsidRPr="002A6D80" w:rsidRDefault="00B80DD3" w:rsidP="00512BD0">
            <w:pPr>
              <w:pStyle w:val="TableParagraph"/>
              <w:spacing w:before="0"/>
              <w:rPr>
                <w:rFonts w:ascii="Times New Roman"/>
                <w:sz w:val="16"/>
              </w:rPr>
            </w:pPr>
          </w:p>
        </w:tc>
        <w:tc>
          <w:tcPr>
            <w:tcW w:w="3845" w:type="dxa"/>
          </w:tcPr>
          <w:p w14:paraId="01A4C02A" w14:textId="77777777" w:rsidR="00B80DD3" w:rsidRPr="002A6D80" w:rsidRDefault="00283A07" w:rsidP="00512BD0">
            <w:pPr>
              <w:pStyle w:val="TableParagraph"/>
              <w:spacing w:before="80"/>
              <w:ind w:right="944"/>
              <w:jc w:val="right"/>
              <w:rPr>
                <w:rFonts w:ascii="VIC-SemiBold"/>
                <w:b w:val="0"/>
                <w:sz w:val="17"/>
              </w:rPr>
            </w:pPr>
            <w:r w:rsidRPr="002A6D80">
              <w:rPr>
                <w:spacing w:val="-4"/>
                <w:sz w:val="17"/>
              </w:rPr>
              <w:t>2022</w:t>
            </w:r>
          </w:p>
        </w:tc>
        <w:tc>
          <w:tcPr>
            <w:tcW w:w="1400" w:type="dxa"/>
          </w:tcPr>
          <w:p w14:paraId="286CBA51" w14:textId="77777777" w:rsidR="00B80DD3" w:rsidRPr="002A6D80" w:rsidRDefault="00283A07" w:rsidP="00512BD0">
            <w:pPr>
              <w:pStyle w:val="TableParagraph"/>
              <w:spacing w:before="80"/>
              <w:ind w:right="77"/>
              <w:jc w:val="right"/>
              <w:rPr>
                <w:b w:val="0"/>
                <w:sz w:val="17"/>
              </w:rPr>
            </w:pPr>
            <w:r w:rsidRPr="002A6D80">
              <w:rPr>
                <w:spacing w:val="-4"/>
                <w:sz w:val="17"/>
              </w:rPr>
              <w:t>2021</w:t>
            </w:r>
          </w:p>
        </w:tc>
      </w:tr>
      <w:tr w:rsidR="00B80DD3" w:rsidRPr="002A6D80" w14:paraId="47B95983" w14:textId="77777777" w:rsidTr="00495480">
        <w:trPr>
          <w:trHeight w:val="340"/>
        </w:trPr>
        <w:tc>
          <w:tcPr>
            <w:tcW w:w="4959" w:type="dxa"/>
          </w:tcPr>
          <w:p w14:paraId="6C10BE6F" w14:textId="77777777" w:rsidR="00B80DD3" w:rsidRPr="002A6D80" w:rsidRDefault="00283A07" w:rsidP="00512BD0">
            <w:pPr>
              <w:pStyle w:val="TableParagraph"/>
              <w:spacing w:before="80"/>
              <w:ind w:left="80"/>
              <w:rPr>
                <w:sz w:val="16"/>
              </w:rPr>
            </w:pPr>
            <w:r w:rsidRPr="002A6D80">
              <w:rPr>
                <w:sz w:val="16"/>
              </w:rPr>
              <w:t xml:space="preserve">Domestic building list </w:t>
            </w:r>
            <w:r w:rsidRPr="002A6D80">
              <w:rPr>
                <w:spacing w:val="-2"/>
                <w:sz w:val="16"/>
              </w:rPr>
              <w:t>clearing</w:t>
            </w:r>
          </w:p>
        </w:tc>
        <w:tc>
          <w:tcPr>
            <w:tcW w:w="3845" w:type="dxa"/>
          </w:tcPr>
          <w:p w14:paraId="5966957E" w14:textId="77777777" w:rsidR="00B80DD3" w:rsidRPr="002A6D80" w:rsidRDefault="00283A07" w:rsidP="00512BD0">
            <w:pPr>
              <w:pStyle w:val="TableParagraph"/>
              <w:spacing w:before="80"/>
              <w:ind w:right="944"/>
              <w:jc w:val="right"/>
              <w:rPr>
                <w:sz w:val="16"/>
              </w:rPr>
            </w:pPr>
            <w:r w:rsidRPr="002A6D80">
              <w:rPr>
                <w:spacing w:val="-5"/>
                <w:sz w:val="16"/>
              </w:rPr>
              <w:t>442</w:t>
            </w:r>
          </w:p>
        </w:tc>
        <w:tc>
          <w:tcPr>
            <w:tcW w:w="1400" w:type="dxa"/>
          </w:tcPr>
          <w:p w14:paraId="4F81F5A3" w14:textId="77777777" w:rsidR="00B80DD3" w:rsidRPr="002A6D80" w:rsidRDefault="00283A07" w:rsidP="00512BD0">
            <w:pPr>
              <w:pStyle w:val="TableParagraph"/>
              <w:spacing w:before="80"/>
              <w:ind w:right="77"/>
              <w:jc w:val="right"/>
              <w:rPr>
                <w:sz w:val="16"/>
              </w:rPr>
            </w:pPr>
            <w:r w:rsidRPr="002A6D80">
              <w:rPr>
                <w:spacing w:val="-5"/>
                <w:sz w:val="16"/>
              </w:rPr>
              <w:t>762</w:t>
            </w:r>
          </w:p>
        </w:tc>
      </w:tr>
      <w:tr w:rsidR="00B80DD3" w:rsidRPr="002A6D80" w14:paraId="1BB9C91B" w14:textId="77777777" w:rsidTr="00495480">
        <w:trPr>
          <w:trHeight w:val="320"/>
        </w:trPr>
        <w:tc>
          <w:tcPr>
            <w:tcW w:w="4959" w:type="dxa"/>
          </w:tcPr>
          <w:p w14:paraId="2CABD4A0" w14:textId="77777777" w:rsidR="00B80DD3" w:rsidRPr="002A6D80" w:rsidRDefault="00283A07" w:rsidP="00512BD0">
            <w:pPr>
              <w:pStyle w:val="TableParagraph"/>
              <w:spacing w:before="59"/>
              <w:ind w:left="80"/>
              <w:rPr>
                <w:sz w:val="16"/>
              </w:rPr>
            </w:pPr>
            <w:r w:rsidRPr="002A6D80">
              <w:rPr>
                <w:sz w:val="16"/>
              </w:rPr>
              <w:t xml:space="preserve">HIH </w:t>
            </w:r>
            <w:r w:rsidRPr="002A6D80">
              <w:rPr>
                <w:spacing w:val="-2"/>
                <w:sz w:val="16"/>
              </w:rPr>
              <w:t>clearing</w:t>
            </w:r>
          </w:p>
        </w:tc>
        <w:tc>
          <w:tcPr>
            <w:tcW w:w="3845" w:type="dxa"/>
          </w:tcPr>
          <w:p w14:paraId="5708D664" w14:textId="77777777" w:rsidR="00B80DD3" w:rsidRPr="002A6D80" w:rsidRDefault="00283A07" w:rsidP="00512BD0">
            <w:pPr>
              <w:pStyle w:val="TableParagraph"/>
              <w:spacing w:before="59"/>
              <w:ind w:right="944"/>
              <w:jc w:val="right"/>
              <w:rPr>
                <w:sz w:val="16"/>
              </w:rPr>
            </w:pPr>
            <w:r w:rsidRPr="002A6D80">
              <w:rPr>
                <w:sz w:val="16"/>
              </w:rPr>
              <w:t>8</w:t>
            </w:r>
          </w:p>
        </w:tc>
        <w:tc>
          <w:tcPr>
            <w:tcW w:w="1400" w:type="dxa"/>
          </w:tcPr>
          <w:p w14:paraId="0915931F" w14:textId="77777777" w:rsidR="00B80DD3" w:rsidRPr="002A6D80" w:rsidRDefault="00283A07" w:rsidP="00512BD0">
            <w:pPr>
              <w:pStyle w:val="TableParagraph"/>
              <w:spacing w:before="59"/>
              <w:ind w:right="77"/>
              <w:jc w:val="right"/>
              <w:rPr>
                <w:sz w:val="16"/>
              </w:rPr>
            </w:pPr>
            <w:r w:rsidRPr="002A6D80">
              <w:rPr>
                <w:sz w:val="16"/>
              </w:rPr>
              <w:t>8</w:t>
            </w:r>
          </w:p>
        </w:tc>
      </w:tr>
      <w:tr w:rsidR="00B80DD3" w:rsidRPr="002A6D80" w14:paraId="49C80C1F" w14:textId="77777777" w:rsidTr="00495480">
        <w:trPr>
          <w:trHeight w:val="320"/>
        </w:trPr>
        <w:tc>
          <w:tcPr>
            <w:tcW w:w="4959" w:type="dxa"/>
          </w:tcPr>
          <w:p w14:paraId="4164D72B" w14:textId="77777777" w:rsidR="00B80DD3" w:rsidRPr="002A6D80" w:rsidRDefault="00283A07" w:rsidP="00512BD0">
            <w:pPr>
              <w:pStyle w:val="TableParagraph"/>
              <w:spacing w:before="59"/>
              <w:ind w:left="80"/>
              <w:rPr>
                <w:sz w:val="16"/>
              </w:rPr>
            </w:pPr>
            <w:r w:rsidRPr="002A6D80">
              <w:rPr>
                <w:sz w:val="16"/>
              </w:rPr>
              <w:t>DBDRV</w:t>
            </w:r>
            <w:r w:rsidRPr="002A6D80">
              <w:rPr>
                <w:spacing w:val="-6"/>
                <w:sz w:val="16"/>
              </w:rPr>
              <w:t xml:space="preserve"> </w:t>
            </w:r>
            <w:r w:rsidRPr="002A6D80">
              <w:rPr>
                <w:spacing w:val="-2"/>
                <w:sz w:val="16"/>
              </w:rPr>
              <w:t>clearing</w:t>
            </w:r>
          </w:p>
        </w:tc>
        <w:tc>
          <w:tcPr>
            <w:tcW w:w="3845" w:type="dxa"/>
          </w:tcPr>
          <w:p w14:paraId="549F559A" w14:textId="77777777" w:rsidR="00B80DD3" w:rsidRPr="002A6D80" w:rsidRDefault="00283A07" w:rsidP="00512BD0">
            <w:pPr>
              <w:pStyle w:val="TableParagraph"/>
              <w:spacing w:before="59"/>
              <w:ind w:right="944"/>
              <w:jc w:val="right"/>
              <w:rPr>
                <w:sz w:val="16"/>
              </w:rPr>
            </w:pPr>
            <w:r w:rsidRPr="002A6D80">
              <w:rPr>
                <w:spacing w:val="-2"/>
                <w:sz w:val="16"/>
              </w:rPr>
              <w:t>1,250</w:t>
            </w:r>
          </w:p>
        </w:tc>
        <w:tc>
          <w:tcPr>
            <w:tcW w:w="1400" w:type="dxa"/>
          </w:tcPr>
          <w:p w14:paraId="7FA3CBA2" w14:textId="77777777" w:rsidR="00B80DD3" w:rsidRPr="002A6D80" w:rsidRDefault="00283A07" w:rsidP="00512BD0">
            <w:pPr>
              <w:pStyle w:val="TableParagraph"/>
              <w:spacing w:before="59"/>
              <w:ind w:right="77"/>
              <w:jc w:val="right"/>
              <w:rPr>
                <w:sz w:val="16"/>
              </w:rPr>
            </w:pPr>
            <w:r w:rsidRPr="002A6D80">
              <w:rPr>
                <w:spacing w:val="-2"/>
                <w:sz w:val="16"/>
              </w:rPr>
              <w:t>2,598</w:t>
            </w:r>
          </w:p>
        </w:tc>
      </w:tr>
      <w:tr w:rsidR="00B80DD3" w:rsidRPr="002A6D80" w14:paraId="08B50705" w14:textId="77777777" w:rsidTr="00495480">
        <w:trPr>
          <w:trHeight w:val="296"/>
        </w:trPr>
        <w:tc>
          <w:tcPr>
            <w:tcW w:w="4959" w:type="dxa"/>
          </w:tcPr>
          <w:p w14:paraId="1A85EE49" w14:textId="77777777" w:rsidR="00B80DD3" w:rsidRPr="002A6D80" w:rsidRDefault="00283A07" w:rsidP="00512BD0">
            <w:pPr>
              <w:pStyle w:val="TableParagraph"/>
              <w:spacing w:before="59"/>
              <w:ind w:left="80"/>
              <w:rPr>
                <w:sz w:val="16"/>
              </w:rPr>
            </w:pPr>
            <w:r w:rsidRPr="002A6D80">
              <w:rPr>
                <w:sz w:val="16"/>
              </w:rPr>
              <w:t>Unclaimed</w:t>
            </w:r>
            <w:r w:rsidRPr="002A6D80">
              <w:rPr>
                <w:spacing w:val="-2"/>
                <w:sz w:val="16"/>
              </w:rPr>
              <w:t xml:space="preserve"> monies</w:t>
            </w:r>
          </w:p>
        </w:tc>
        <w:tc>
          <w:tcPr>
            <w:tcW w:w="3845" w:type="dxa"/>
          </w:tcPr>
          <w:p w14:paraId="1F132503" w14:textId="77777777" w:rsidR="00B80DD3" w:rsidRPr="002A6D80" w:rsidRDefault="00283A07" w:rsidP="00512BD0">
            <w:pPr>
              <w:pStyle w:val="TableParagraph"/>
              <w:spacing w:before="59"/>
              <w:ind w:right="944"/>
              <w:jc w:val="right"/>
              <w:rPr>
                <w:sz w:val="16"/>
              </w:rPr>
            </w:pPr>
            <w:r w:rsidRPr="002A6D80">
              <w:rPr>
                <w:sz w:val="16"/>
              </w:rPr>
              <w:t>8</w:t>
            </w:r>
          </w:p>
        </w:tc>
        <w:tc>
          <w:tcPr>
            <w:tcW w:w="1400" w:type="dxa"/>
          </w:tcPr>
          <w:p w14:paraId="3C7FAA4C" w14:textId="77777777" w:rsidR="00B80DD3" w:rsidRPr="002A6D80" w:rsidRDefault="00283A07" w:rsidP="00512BD0">
            <w:pPr>
              <w:pStyle w:val="TableParagraph"/>
              <w:spacing w:before="59"/>
              <w:ind w:right="77"/>
              <w:jc w:val="right"/>
              <w:rPr>
                <w:sz w:val="16"/>
              </w:rPr>
            </w:pPr>
            <w:r w:rsidRPr="002A6D80">
              <w:rPr>
                <w:sz w:val="16"/>
              </w:rPr>
              <w:t>9</w:t>
            </w:r>
          </w:p>
        </w:tc>
      </w:tr>
      <w:tr w:rsidR="00B80DD3" w:rsidRPr="002A6D80" w14:paraId="1C3518DB" w14:textId="77777777" w:rsidTr="00495480">
        <w:trPr>
          <w:trHeight w:val="387"/>
        </w:trPr>
        <w:tc>
          <w:tcPr>
            <w:tcW w:w="4959" w:type="dxa"/>
          </w:tcPr>
          <w:p w14:paraId="23DB0364" w14:textId="77777777" w:rsidR="00B80DD3" w:rsidRPr="002A6D80" w:rsidRDefault="00283A07" w:rsidP="00512BD0">
            <w:pPr>
              <w:pStyle w:val="TableParagraph"/>
              <w:spacing w:before="117"/>
              <w:ind w:left="56"/>
              <w:rPr>
                <w:rFonts w:ascii="VIC-SemiBold"/>
                <w:b/>
                <w:sz w:val="16"/>
              </w:rPr>
            </w:pPr>
            <w:r w:rsidRPr="002A6D80">
              <w:rPr>
                <w:b/>
                <w:sz w:val="16"/>
              </w:rPr>
              <w:t>Total</w:t>
            </w:r>
            <w:r w:rsidRPr="002A6D80">
              <w:rPr>
                <w:b/>
                <w:spacing w:val="5"/>
                <w:sz w:val="16"/>
              </w:rPr>
              <w:t xml:space="preserve"> </w:t>
            </w:r>
            <w:r w:rsidRPr="002A6D80">
              <w:rPr>
                <w:b/>
                <w:sz w:val="16"/>
              </w:rPr>
              <w:t>other</w:t>
            </w:r>
            <w:r w:rsidRPr="002A6D80">
              <w:rPr>
                <w:b/>
                <w:spacing w:val="5"/>
                <w:sz w:val="16"/>
              </w:rPr>
              <w:t xml:space="preserve"> </w:t>
            </w:r>
            <w:r w:rsidRPr="002A6D80">
              <w:rPr>
                <w:b/>
                <w:spacing w:val="-2"/>
                <w:sz w:val="16"/>
              </w:rPr>
              <w:t>liabilities</w:t>
            </w:r>
          </w:p>
        </w:tc>
        <w:tc>
          <w:tcPr>
            <w:tcW w:w="3845" w:type="dxa"/>
          </w:tcPr>
          <w:p w14:paraId="241DCC20" w14:textId="77777777" w:rsidR="00B80DD3" w:rsidRPr="002A6D80" w:rsidRDefault="00283A07" w:rsidP="00512BD0">
            <w:pPr>
              <w:pStyle w:val="TableParagraph"/>
              <w:spacing w:before="117"/>
              <w:ind w:right="921"/>
              <w:jc w:val="right"/>
              <w:rPr>
                <w:rFonts w:ascii="VIC-SemiBold"/>
                <w:b/>
                <w:sz w:val="16"/>
              </w:rPr>
            </w:pPr>
            <w:r w:rsidRPr="002A6D80">
              <w:rPr>
                <w:b/>
                <w:spacing w:val="-2"/>
                <w:w w:val="105"/>
                <w:sz w:val="16"/>
              </w:rPr>
              <w:t>1,708</w:t>
            </w:r>
          </w:p>
        </w:tc>
        <w:tc>
          <w:tcPr>
            <w:tcW w:w="1400" w:type="dxa"/>
          </w:tcPr>
          <w:p w14:paraId="262CB554" w14:textId="77777777" w:rsidR="00B80DD3" w:rsidRPr="002A6D80" w:rsidRDefault="00283A07" w:rsidP="00512BD0">
            <w:pPr>
              <w:pStyle w:val="TableParagraph"/>
              <w:spacing w:before="117"/>
              <w:ind w:right="53"/>
              <w:jc w:val="right"/>
              <w:rPr>
                <w:b/>
                <w:sz w:val="16"/>
              </w:rPr>
            </w:pPr>
            <w:r w:rsidRPr="002A6D80">
              <w:rPr>
                <w:b/>
                <w:spacing w:val="-2"/>
                <w:w w:val="105"/>
                <w:sz w:val="16"/>
              </w:rPr>
              <w:t>3,377</w:t>
            </w:r>
          </w:p>
        </w:tc>
      </w:tr>
    </w:tbl>
    <w:p w14:paraId="4BB24BEE" w14:textId="434AC707" w:rsidR="00A155C0" w:rsidRPr="002A6D80" w:rsidRDefault="00A155C0" w:rsidP="00512BD0">
      <w:pPr>
        <w:rPr>
          <w:rFonts w:ascii="VIC"/>
        </w:rPr>
      </w:pPr>
    </w:p>
    <w:p w14:paraId="32C86CF0" w14:textId="7B5DBBEE" w:rsidR="00D62F29" w:rsidRPr="002A6D80" w:rsidRDefault="00D62F29" w:rsidP="00D62F29">
      <w:pPr>
        <w:rPr>
          <w:spacing w:val="-2"/>
        </w:rPr>
      </w:pPr>
      <w:r w:rsidRPr="002A6D80">
        <w:rPr>
          <w:spacing w:val="-2"/>
        </w:rPr>
        <w:t>5.7</w:t>
      </w:r>
      <w:r w:rsidRPr="002A6D80">
        <w:rPr>
          <w:spacing w:val="-2"/>
        </w:rPr>
        <w:tab/>
        <w:t>MATURITY ANALYSIS OF CONTRACTUAL AND OTHER LIABILITIES</w:t>
      </w:r>
    </w:p>
    <w:p w14:paraId="59E1BA76" w14:textId="30136B58" w:rsidR="00A155C0" w:rsidRPr="002A6D80" w:rsidRDefault="00495480" w:rsidP="00495480">
      <w:pPr>
        <w:jc w:val="right"/>
      </w:pPr>
      <w:r w:rsidRPr="002A6D80">
        <w:rPr>
          <w:spacing w:val="-2"/>
          <w:w w:val="105"/>
        </w:rPr>
        <w:t>($’000)</w:t>
      </w:r>
    </w:p>
    <w:p w14:paraId="677DB374" w14:textId="428DED9F" w:rsidR="00B80DD3" w:rsidRPr="002A6D80" w:rsidRDefault="00B80DD3" w:rsidP="00512BD0">
      <w:pPr>
        <w:spacing w:before="8" w:after="1"/>
        <w:rPr>
          <w:rFonts w:ascii="VIC"/>
          <w:sz w:val="16"/>
        </w:rPr>
      </w:pPr>
    </w:p>
    <w:tbl>
      <w:tblPr>
        <w:tblStyle w:val="TableGrid"/>
        <w:tblW w:w="5000" w:type="pct"/>
        <w:tblLayout w:type="fixed"/>
        <w:tblLook w:val="01E0" w:firstRow="1" w:lastRow="1" w:firstColumn="1" w:lastColumn="1" w:noHBand="0" w:noVBand="0"/>
      </w:tblPr>
      <w:tblGrid>
        <w:gridCol w:w="1827"/>
        <w:gridCol w:w="1422"/>
        <w:gridCol w:w="1258"/>
        <w:gridCol w:w="1352"/>
        <w:gridCol w:w="1420"/>
        <w:gridCol w:w="1371"/>
        <w:gridCol w:w="1096"/>
      </w:tblGrid>
      <w:tr w:rsidR="004C4326" w:rsidRPr="002A6D80" w14:paraId="11579FDD" w14:textId="77777777" w:rsidTr="004C4326">
        <w:trPr>
          <w:cnfStyle w:val="100000000000" w:firstRow="1" w:lastRow="0" w:firstColumn="0" w:lastColumn="0" w:oddVBand="0" w:evenVBand="0" w:oddHBand="0" w:evenHBand="0" w:firstRowFirstColumn="0" w:firstRowLastColumn="0" w:lastRowFirstColumn="0" w:lastRowLastColumn="0"/>
          <w:trHeight w:val="385"/>
        </w:trPr>
        <w:tc>
          <w:tcPr>
            <w:tcW w:w="10206" w:type="dxa"/>
            <w:gridSpan w:val="7"/>
          </w:tcPr>
          <w:p w14:paraId="5C5A5ABB" w14:textId="77777777" w:rsidR="00B80DD3" w:rsidRPr="002A6D80" w:rsidRDefault="00283A07" w:rsidP="00512BD0">
            <w:pPr>
              <w:pStyle w:val="TableParagraph"/>
              <w:spacing w:before="80"/>
              <w:jc w:val="center"/>
              <w:rPr>
                <w:rFonts w:cs="Arial"/>
                <w:b w:val="0"/>
                <w:sz w:val="18"/>
                <w:szCs w:val="18"/>
              </w:rPr>
            </w:pPr>
            <w:r w:rsidRPr="002A6D80">
              <w:rPr>
                <w:rFonts w:cs="Arial"/>
                <w:sz w:val="18"/>
                <w:szCs w:val="18"/>
              </w:rPr>
              <w:t>Maturity</w:t>
            </w:r>
            <w:r w:rsidRPr="002A6D80">
              <w:rPr>
                <w:rFonts w:cs="Arial"/>
                <w:spacing w:val="-2"/>
                <w:sz w:val="18"/>
                <w:szCs w:val="18"/>
              </w:rPr>
              <w:t xml:space="preserve"> dates</w:t>
            </w:r>
          </w:p>
        </w:tc>
      </w:tr>
      <w:tr w:rsidR="004C4326" w:rsidRPr="002A6D80" w14:paraId="30E1F0DF" w14:textId="77777777" w:rsidTr="004C4326">
        <w:trPr>
          <w:trHeight w:val="504"/>
        </w:trPr>
        <w:tc>
          <w:tcPr>
            <w:tcW w:w="1919" w:type="dxa"/>
          </w:tcPr>
          <w:p w14:paraId="699C9249" w14:textId="77777777" w:rsidR="00B80DD3" w:rsidRPr="002A6D80" w:rsidRDefault="00283A07" w:rsidP="00512BD0">
            <w:pPr>
              <w:pStyle w:val="TableParagraph"/>
              <w:spacing w:before="154"/>
              <w:jc w:val="center"/>
              <w:rPr>
                <w:rFonts w:cs="Arial"/>
                <w:b/>
                <w:sz w:val="18"/>
                <w:szCs w:val="18"/>
              </w:rPr>
            </w:pPr>
            <w:r w:rsidRPr="002A6D80">
              <w:rPr>
                <w:rFonts w:cs="Arial"/>
                <w:b/>
                <w:spacing w:val="-4"/>
                <w:sz w:val="18"/>
                <w:szCs w:val="18"/>
              </w:rPr>
              <w:t>2022</w:t>
            </w:r>
          </w:p>
        </w:tc>
        <w:tc>
          <w:tcPr>
            <w:tcW w:w="1489" w:type="dxa"/>
          </w:tcPr>
          <w:p w14:paraId="36A4F2C8" w14:textId="77777777" w:rsidR="00B80DD3" w:rsidRPr="002A6D80" w:rsidRDefault="00283A07" w:rsidP="00512BD0">
            <w:pPr>
              <w:pStyle w:val="TableParagraph"/>
              <w:spacing w:before="76" w:line="208" w:lineRule="auto"/>
              <w:ind w:hanging="83"/>
              <w:jc w:val="center"/>
              <w:rPr>
                <w:rFonts w:cs="Arial"/>
                <w:b/>
                <w:sz w:val="18"/>
                <w:szCs w:val="18"/>
              </w:rPr>
            </w:pPr>
            <w:r w:rsidRPr="002A6D80">
              <w:rPr>
                <w:rFonts w:cs="Arial"/>
                <w:b/>
                <w:spacing w:val="-2"/>
                <w:sz w:val="18"/>
                <w:szCs w:val="18"/>
              </w:rPr>
              <w:t>Carrying</w:t>
            </w:r>
            <w:r w:rsidRPr="002A6D80">
              <w:rPr>
                <w:rFonts w:cs="Arial"/>
                <w:b/>
                <w:sz w:val="18"/>
                <w:szCs w:val="18"/>
              </w:rPr>
              <w:t xml:space="preserve"> </w:t>
            </w:r>
            <w:r w:rsidRPr="002A6D80">
              <w:rPr>
                <w:rFonts w:cs="Arial"/>
                <w:b/>
                <w:spacing w:val="-2"/>
                <w:sz w:val="18"/>
                <w:szCs w:val="18"/>
              </w:rPr>
              <w:t>amount</w:t>
            </w:r>
          </w:p>
        </w:tc>
        <w:tc>
          <w:tcPr>
            <w:tcW w:w="1316" w:type="dxa"/>
          </w:tcPr>
          <w:p w14:paraId="7102AA96" w14:textId="77777777" w:rsidR="00B80DD3" w:rsidRPr="002A6D80" w:rsidRDefault="00283A07" w:rsidP="00512BD0">
            <w:pPr>
              <w:pStyle w:val="TableParagraph"/>
              <w:spacing w:before="76" w:line="208" w:lineRule="auto"/>
              <w:ind w:hanging="46"/>
              <w:jc w:val="center"/>
              <w:rPr>
                <w:rFonts w:cs="Arial"/>
                <w:b/>
                <w:sz w:val="18"/>
                <w:szCs w:val="18"/>
              </w:rPr>
            </w:pPr>
            <w:r w:rsidRPr="002A6D80">
              <w:rPr>
                <w:rFonts w:cs="Arial"/>
                <w:b/>
                <w:spacing w:val="-2"/>
                <w:sz w:val="18"/>
                <w:szCs w:val="18"/>
              </w:rPr>
              <w:t>Nominal</w:t>
            </w:r>
            <w:r w:rsidRPr="002A6D80">
              <w:rPr>
                <w:rFonts w:cs="Arial"/>
                <w:b/>
                <w:sz w:val="18"/>
                <w:szCs w:val="18"/>
              </w:rPr>
              <w:t xml:space="preserve"> </w:t>
            </w:r>
            <w:r w:rsidRPr="002A6D80">
              <w:rPr>
                <w:rFonts w:cs="Arial"/>
                <w:b/>
                <w:spacing w:val="-2"/>
                <w:sz w:val="18"/>
                <w:szCs w:val="18"/>
              </w:rPr>
              <w:t>amount</w:t>
            </w:r>
          </w:p>
        </w:tc>
        <w:tc>
          <w:tcPr>
            <w:tcW w:w="1415" w:type="dxa"/>
          </w:tcPr>
          <w:p w14:paraId="402873CC" w14:textId="5B5AAD8F" w:rsidR="00B80DD3" w:rsidRPr="002A6D80" w:rsidRDefault="00283A07" w:rsidP="00512BD0">
            <w:pPr>
              <w:pStyle w:val="TableParagraph"/>
              <w:spacing w:before="54" w:line="215" w:lineRule="exact"/>
              <w:jc w:val="center"/>
              <w:rPr>
                <w:rFonts w:cs="Arial"/>
                <w:b/>
                <w:sz w:val="18"/>
                <w:szCs w:val="18"/>
              </w:rPr>
            </w:pPr>
            <w:r w:rsidRPr="002A6D80">
              <w:rPr>
                <w:rFonts w:cs="Arial"/>
                <w:b/>
                <w:sz w:val="18"/>
                <w:szCs w:val="18"/>
              </w:rPr>
              <w:t>Less</w:t>
            </w:r>
            <w:r w:rsidRPr="002A6D80">
              <w:rPr>
                <w:rFonts w:cs="Arial"/>
                <w:b/>
                <w:spacing w:val="-3"/>
                <w:sz w:val="18"/>
                <w:szCs w:val="18"/>
              </w:rPr>
              <w:t xml:space="preserve"> </w:t>
            </w:r>
            <w:r w:rsidRPr="002A6D80">
              <w:rPr>
                <w:rFonts w:cs="Arial"/>
                <w:b/>
                <w:sz w:val="18"/>
                <w:szCs w:val="18"/>
              </w:rPr>
              <w:t>than</w:t>
            </w:r>
            <w:r w:rsidRPr="002A6D80">
              <w:rPr>
                <w:rFonts w:cs="Arial"/>
                <w:b/>
                <w:spacing w:val="-1"/>
                <w:sz w:val="18"/>
                <w:szCs w:val="18"/>
              </w:rPr>
              <w:t xml:space="preserve"> </w:t>
            </w:r>
            <w:r w:rsidRPr="002A6D80">
              <w:rPr>
                <w:rFonts w:cs="Arial"/>
                <w:b/>
                <w:spacing w:val="-10"/>
                <w:sz w:val="18"/>
                <w:szCs w:val="18"/>
              </w:rPr>
              <w:t>1</w:t>
            </w:r>
            <w:r w:rsidRPr="002A6D80">
              <w:rPr>
                <w:rFonts w:cs="Arial"/>
                <w:b/>
                <w:spacing w:val="-2"/>
                <w:sz w:val="18"/>
                <w:szCs w:val="18"/>
              </w:rPr>
              <w:t>month</w:t>
            </w:r>
          </w:p>
        </w:tc>
        <w:tc>
          <w:tcPr>
            <w:tcW w:w="1487" w:type="dxa"/>
          </w:tcPr>
          <w:p w14:paraId="6AEF217D" w14:textId="77777777" w:rsidR="00B80DD3" w:rsidRPr="002A6D80" w:rsidRDefault="00283A07" w:rsidP="00512BD0">
            <w:pPr>
              <w:pStyle w:val="TableParagraph"/>
              <w:spacing w:before="154"/>
              <w:jc w:val="center"/>
              <w:rPr>
                <w:rFonts w:cs="Arial"/>
                <w:b/>
                <w:sz w:val="18"/>
                <w:szCs w:val="18"/>
              </w:rPr>
            </w:pPr>
            <w:r w:rsidRPr="002A6D80">
              <w:rPr>
                <w:rFonts w:cs="Arial"/>
                <w:b/>
                <w:sz w:val="18"/>
                <w:szCs w:val="18"/>
              </w:rPr>
              <w:t>1-</w:t>
            </w:r>
            <w:r w:rsidRPr="002A6D80">
              <w:rPr>
                <w:rFonts w:cs="Arial"/>
                <w:b/>
                <w:spacing w:val="-2"/>
                <w:sz w:val="18"/>
                <w:szCs w:val="18"/>
              </w:rPr>
              <w:t>3months</w:t>
            </w:r>
          </w:p>
        </w:tc>
        <w:tc>
          <w:tcPr>
            <w:tcW w:w="1435" w:type="dxa"/>
          </w:tcPr>
          <w:p w14:paraId="48779438" w14:textId="40C134CB" w:rsidR="00B80DD3" w:rsidRPr="002A6D80" w:rsidRDefault="00283A07" w:rsidP="00512BD0">
            <w:pPr>
              <w:pStyle w:val="TableParagraph"/>
              <w:spacing w:before="54" w:line="215" w:lineRule="exact"/>
              <w:jc w:val="center"/>
              <w:rPr>
                <w:rFonts w:cs="Arial"/>
                <w:b/>
                <w:sz w:val="18"/>
                <w:szCs w:val="18"/>
              </w:rPr>
            </w:pPr>
            <w:r w:rsidRPr="002A6D80">
              <w:rPr>
                <w:rFonts w:cs="Arial"/>
                <w:b/>
                <w:sz w:val="18"/>
                <w:szCs w:val="18"/>
              </w:rPr>
              <w:t>3</w:t>
            </w:r>
            <w:r w:rsidRPr="002A6D80">
              <w:rPr>
                <w:rFonts w:cs="Arial"/>
                <w:b/>
                <w:spacing w:val="-2"/>
                <w:sz w:val="18"/>
                <w:szCs w:val="18"/>
              </w:rPr>
              <w:t xml:space="preserve"> months</w:t>
            </w:r>
            <w:r w:rsidRPr="002A6D80">
              <w:rPr>
                <w:rFonts w:cs="Arial"/>
                <w:b/>
                <w:sz w:val="18"/>
                <w:szCs w:val="18"/>
              </w:rPr>
              <w:t>-1</w:t>
            </w:r>
            <w:r w:rsidRPr="002A6D80">
              <w:rPr>
                <w:rFonts w:cs="Arial"/>
                <w:b/>
                <w:spacing w:val="-6"/>
                <w:sz w:val="18"/>
                <w:szCs w:val="18"/>
              </w:rPr>
              <w:t xml:space="preserve"> </w:t>
            </w:r>
            <w:r w:rsidRPr="002A6D80">
              <w:rPr>
                <w:rFonts w:cs="Arial"/>
                <w:b/>
                <w:spacing w:val="-4"/>
                <w:sz w:val="18"/>
                <w:szCs w:val="18"/>
              </w:rPr>
              <w:t>year</w:t>
            </w:r>
          </w:p>
        </w:tc>
        <w:tc>
          <w:tcPr>
            <w:tcW w:w="1145" w:type="dxa"/>
          </w:tcPr>
          <w:p w14:paraId="2E7DF30C" w14:textId="77777777" w:rsidR="00B80DD3" w:rsidRPr="002A6D80" w:rsidRDefault="00283A07" w:rsidP="00512BD0">
            <w:pPr>
              <w:pStyle w:val="TableParagraph"/>
              <w:spacing w:before="154"/>
              <w:jc w:val="center"/>
              <w:rPr>
                <w:rFonts w:cs="Arial"/>
                <w:b/>
                <w:sz w:val="18"/>
                <w:szCs w:val="18"/>
              </w:rPr>
            </w:pPr>
            <w:r w:rsidRPr="002A6D80">
              <w:rPr>
                <w:rFonts w:cs="Arial"/>
                <w:b/>
                <w:sz w:val="18"/>
                <w:szCs w:val="18"/>
              </w:rPr>
              <w:t xml:space="preserve">1-5 </w:t>
            </w:r>
            <w:r w:rsidRPr="002A6D80">
              <w:rPr>
                <w:rFonts w:cs="Arial"/>
                <w:b/>
                <w:spacing w:val="-2"/>
                <w:sz w:val="18"/>
                <w:szCs w:val="18"/>
              </w:rPr>
              <w:t>years</w:t>
            </w:r>
          </w:p>
        </w:tc>
      </w:tr>
      <w:tr w:rsidR="004C4326" w:rsidRPr="002A6D80" w14:paraId="19C6F5AB" w14:textId="77777777" w:rsidTr="004C4326">
        <w:trPr>
          <w:trHeight w:val="340"/>
        </w:trPr>
        <w:tc>
          <w:tcPr>
            <w:tcW w:w="1919" w:type="dxa"/>
          </w:tcPr>
          <w:p w14:paraId="66E268DC" w14:textId="77777777" w:rsidR="00B80DD3" w:rsidRPr="002A6D80" w:rsidRDefault="00283A07" w:rsidP="00512BD0">
            <w:pPr>
              <w:pStyle w:val="TableParagraph"/>
              <w:spacing w:before="80"/>
              <w:rPr>
                <w:rFonts w:cs="Arial"/>
                <w:sz w:val="18"/>
                <w:szCs w:val="18"/>
              </w:rPr>
            </w:pPr>
            <w:r w:rsidRPr="002A6D80">
              <w:rPr>
                <w:rFonts w:cs="Arial"/>
                <w:spacing w:val="-2"/>
                <w:sz w:val="18"/>
                <w:szCs w:val="18"/>
              </w:rPr>
              <w:t>Payables</w:t>
            </w:r>
            <w:r w:rsidRPr="002A6D80">
              <w:rPr>
                <w:rFonts w:cs="Arial"/>
                <w:spacing w:val="-2"/>
                <w:position w:val="5"/>
                <w:sz w:val="18"/>
                <w:szCs w:val="18"/>
              </w:rPr>
              <w:t>(b)</w:t>
            </w:r>
          </w:p>
        </w:tc>
        <w:tc>
          <w:tcPr>
            <w:tcW w:w="1489" w:type="dxa"/>
          </w:tcPr>
          <w:p w14:paraId="16DDB590" w14:textId="77777777" w:rsidR="00B80DD3" w:rsidRPr="002A6D80" w:rsidRDefault="00B80DD3" w:rsidP="00512BD0">
            <w:pPr>
              <w:pStyle w:val="TableParagraph"/>
              <w:spacing w:before="0"/>
              <w:rPr>
                <w:rFonts w:cs="Arial"/>
                <w:sz w:val="18"/>
                <w:szCs w:val="18"/>
              </w:rPr>
            </w:pPr>
          </w:p>
        </w:tc>
        <w:tc>
          <w:tcPr>
            <w:tcW w:w="1316" w:type="dxa"/>
          </w:tcPr>
          <w:p w14:paraId="528B0F88" w14:textId="77777777" w:rsidR="00B80DD3" w:rsidRPr="002A6D80" w:rsidRDefault="00B80DD3" w:rsidP="00512BD0">
            <w:pPr>
              <w:pStyle w:val="TableParagraph"/>
              <w:spacing w:before="0"/>
              <w:rPr>
                <w:rFonts w:cs="Arial"/>
                <w:sz w:val="18"/>
                <w:szCs w:val="18"/>
              </w:rPr>
            </w:pPr>
          </w:p>
        </w:tc>
        <w:tc>
          <w:tcPr>
            <w:tcW w:w="1415" w:type="dxa"/>
          </w:tcPr>
          <w:p w14:paraId="3BDFB36A" w14:textId="77777777" w:rsidR="00B80DD3" w:rsidRPr="002A6D80" w:rsidRDefault="00B80DD3" w:rsidP="00512BD0">
            <w:pPr>
              <w:pStyle w:val="TableParagraph"/>
              <w:spacing w:before="0"/>
              <w:rPr>
                <w:rFonts w:cs="Arial"/>
                <w:sz w:val="18"/>
                <w:szCs w:val="18"/>
              </w:rPr>
            </w:pPr>
          </w:p>
        </w:tc>
        <w:tc>
          <w:tcPr>
            <w:tcW w:w="1487" w:type="dxa"/>
          </w:tcPr>
          <w:p w14:paraId="0FF2CFA3" w14:textId="77777777" w:rsidR="00B80DD3" w:rsidRPr="002A6D80" w:rsidRDefault="00B80DD3" w:rsidP="00512BD0">
            <w:pPr>
              <w:pStyle w:val="TableParagraph"/>
              <w:spacing w:before="0"/>
              <w:rPr>
                <w:rFonts w:cs="Arial"/>
                <w:sz w:val="18"/>
                <w:szCs w:val="18"/>
              </w:rPr>
            </w:pPr>
          </w:p>
        </w:tc>
        <w:tc>
          <w:tcPr>
            <w:tcW w:w="1435" w:type="dxa"/>
          </w:tcPr>
          <w:p w14:paraId="711469CB" w14:textId="77777777" w:rsidR="00B80DD3" w:rsidRPr="002A6D80" w:rsidRDefault="00B80DD3" w:rsidP="00512BD0">
            <w:pPr>
              <w:pStyle w:val="TableParagraph"/>
              <w:spacing w:before="0"/>
              <w:rPr>
                <w:rFonts w:cs="Arial"/>
                <w:sz w:val="18"/>
                <w:szCs w:val="18"/>
              </w:rPr>
            </w:pPr>
          </w:p>
        </w:tc>
        <w:tc>
          <w:tcPr>
            <w:tcW w:w="1145" w:type="dxa"/>
          </w:tcPr>
          <w:p w14:paraId="372B78D3" w14:textId="77777777" w:rsidR="00B80DD3" w:rsidRPr="002A6D80" w:rsidRDefault="00B80DD3" w:rsidP="00512BD0">
            <w:pPr>
              <w:pStyle w:val="TableParagraph"/>
              <w:spacing w:before="0"/>
              <w:rPr>
                <w:rFonts w:cs="Arial"/>
                <w:sz w:val="18"/>
                <w:szCs w:val="18"/>
              </w:rPr>
            </w:pPr>
          </w:p>
        </w:tc>
      </w:tr>
      <w:tr w:rsidR="004C4326" w:rsidRPr="002A6D80" w14:paraId="41226349" w14:textId="77777777" w:rsidTr="004C4326">
        <w:trPr>
          <w:trHeight w:val="320"/>
        </w:trPr>
        <w:tc>
          <w:tcPr>
            <w:tcW w:w="1919" w:type="dxa"/>
          </w:tcPr>
          <w:p w14:paraId="00CB71C0" w14:textId="77777777" w:rsidR="00B80DD3" w:rsidRPr="002A6D80" w:rsidRDefault="00283A07" w:rsidP="00512BD0">
            <w:pPr>
              <w:pStyle w:val="TableParagraph"/>
              <w:spacing w:before="59"/>
              <w:rPr>
                <w:rFonts w:cs="Arial"/>
                <w:sz w:val="18"/>
                <w:szCs w:val="18"/>
              </w:rPr>
            </w:pPr>
            <w:r w:rsidRPr="002A6D80">
              <w:rPr>
                <w:rFonts w:cs="Arial"/>
                <w:sz w:val="18"/>
                <w:szCs w:val="18"/>
              </w:rPr>
              <w:t>Contract</w:t>
            </w:r>
            <w:r w:rsidRPr="002A6D80">
              <w:rPr>
                <w:rFonts w:cs="Arial"/>
                <w:spacing w:val="-3"/>
                <w:sz w:val="18"/>
                <w:szCs w:val="18"/>
              </w:rPr>
              <w:t xml:space="preserve"> </w:t>
            </w:r>
            <w:r w:rsidRPr="002A6D80">
              <w:rPr>
                <w:rFonts w:cs="Arial"/>
                <w:spacing w:val="-2"/>
                <w:sz w:val="18"/>
                <w:szCs w:val="18"/>
              </w:rPr>
              <w:t>payables</w:t>
            </w:r>
          </w:p>
        </w:tc>
        <w:tc>
          <w:tcPr>
            <w:tcW w:w="1489" w:type="dxa"/>
          </w:tcPr>
          <w:p w14:paraId="17D770F3"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10,674</w:t>
            </w:r>
          </w:p>
        </w:tc>
        <w:tc>
          <w:tcPr>
            <w:tcW w:w="1316" w:type="dxa"/>
          </w:tcPr>
          <w:p w14:paraId="3F14D579"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10,695</w:t>
            </w:r>
          </w:p>
        </w:tc>
        <w:tc>
          <w:tcPr>
            <w:tcW w:w="1415" w:type="dxa"/>
          </w:tcPr>
          <w:p w14:paraId="1D4E54F8"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10,713</w:t>
            </w:r>
          </w:p>
        </w:tc>
        <w:tc>
          <w:tcPr>
            <w:tcW w:w="1487" w:type="dxa"/>
          </w:tcPr>
          <w:p w14:paraId="611E6D55"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(13)</w:t>
            </w:r>
          </w:p>
        </w:tc>
        <w:tc>
          <w:tcPr>
            <w:tcW w:w="1435" w:type="dxa"/>
          </w:tcPr>
          <w:p w14:paraId="67553B68"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(4)</w:t>
            </w:r>
          </w:p>
        </w:tc>
        <w:tc>
          <w:tcPr>
            <w:tcW w:w="1145" w:type="dxa"/>
          </w:tcPr>
          <w:p w14:paraId="4BD4E357"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4C4326" w:rsidRPr="002A6D80" w14:paraId="5B69C244" w14:textId="77777777" w:rsidTr="004C4326">
        <w:trPr>
          <w:trHeight w:val="320"/>
        </w:trPr>
        <w:tc>
          <w:tcPr>
            <w:tcW w:w="1919" w:type="dxa"/>
          </w:tcPr>
          <w:p w14:paraId="5F47C9D3"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Security </w:t>
            </w:r>
            <w:r w:rsidRPr="002A6D80">
              <w:rPr>
                <w:rFonts w:cs="Arial"/>
                <w:spacing w:val="-2"/>
                <w:sz w:val="18"/>
                <w:szCs w:val="18"/>
              </w:rPr>
              <w:t>deposits</w:t>
            </w:r>
            <w:r w:rsidRPr="002A6D80">
              <w:rPr>
                <w:rFonts w:cs="Arial"/>
                <w:spacing w:val="-2"/>
                <w:position w:val="5"/>
                <w:sz w:val="18"/>
                <w:szCs w:val="18"/>
              </w:rPr>
              <w:t>(c)</w:t>
            </w:r>
          </w:p>
        </w:tc>
        <w:tc>
          <w:tcPr>
            <w:tcW w:w="1489" w:type="dxa"/>
          </w:tcPr>
          <w:p w14:paraId="6016897A"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2,856</w:t>
            </w:r>
          </w:p>
        </w:tc>
        <w:tc>
          <w:tcPr>
            <w:tcW w:w="1316" w:type="dxa"/>
          </w:tcPr>
          <w:p w14:paraId="5BA507C0"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2,856</w:t>
            </w:r>
          </w:p>
        </w:tc>
        <w:tc>
          <w:tcPr>
            <w:tcW w:w="1415" w:type="dxa"/>
          </w:tcPr>
          <w:p w14:paraId="6527494F"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87" w:type="dxa"/>
          </w:tcPr>
          <w:p w14:paraId="2F343F81"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35" w:type="dxa"/>
          </w:tcPr>
          <w:p w14:paraId="02750F9C"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145" w:type="dxa"/>
          </w:tcPr>
          <w:p w14:paraId="5FE47BAF"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2,856</w:t>
            </w:r>
          </w:p>
        </w:tc>
      </w:tr>
      <w:tr w:rsidR="004C4326" w:rsidRPr="002A6D80" w14:paraId="5A66532A" w14:textId="77777777" w:rsidTr="004C4326">
        <w:trPr>
          <w:trHeight w:val="296"/>
        </w:trPr>
        <w:tc>
          <w:tcPr>
            <w:tcW w:w="1919" w:type="dxa"/>
          </w:tcPr>
          <w:p w14:paraId="034E8572"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w:t>
            </w:r>
            <w:r w:rsidRPr="002A6D80">
              <w:rPr>
                <w:rFonts w:cs="Arial"/>
                <w:spacing w:val="-2"/>
                <w:sz w:val="18"/>
                <w:szCs w:val="18"/>
              </w:rPr>
              <w:t>liabilities</w:t>
            </w:r>
          </w:p>
        </w:tc>
        <w:tc>
          <w:tcPr>
            <w:tcW w:w="1489" w:type="dxa"/>
          </w:tcPr>
          <w:p w14:paraId="7662189D"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1,708</w:t>
            </w:r>
          </w:p>
        </w:tc>
        <w:tc>
          <w:tcPr>
            <w:tcW w:w="1316" w:type="dxa"/>
          </w:tcPr>
          <w:p w14:paraId="2C5733B4"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1,708</w:t>
            </w:r>
          </w:p>
        </w:tc>
        <w:tc>
          <w:tcPr>
            <w:tcW w:w="1415" w:type="dxa"/>
          </w:tcPr>
          <w:p w14:paraId="286743C1"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1,708</w:t>
            </w:r>
          </w:p>
        </w:tc>
        <w:tc>
          <w:tcPr>
            <w:tcW w:w="1487" w:type="dxa"/>
          </w:tcPr>
          <w:p w14:paraId="1C9F01E8"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35" w:type="dxa"/>
          </w:tcPr>
          <w:p w14:paraId="1B18DD0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145" w:type="dxa"/>
          </w:tcPr>
          <w:p w14:paraId="23E319ED"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4C4326" w:rsidRPr="002A6D80" w14:paraId="68796B61" w14:textId="77777777" w:rsidTr="004C4326">
        <w:trPr>
          <w:trHeight w:val="390"/>
        </w:trPr>
        <w:tc>
          <w:tcPr>
            <w:tcW w:w="1919" w:type="dxa"/>
          </w:tcPr>
          <w:p w14:paraId="229169B2" w14:textId="77777777" w:rsidR="00B80DD3" w:rsidRPr="002A6D80" w:rsidRDefault="00283A07" w:rsidP="00512BD0">
            <w:pPr>
              <w:pStyle w:val="TableParagraph"/>
              <w:spacing w:before="117"/>
              <w:rPr>
                <w:rFonts w:cs="Arial"/>
                <w:b/>
                <w:sz w:val="18"/>
                <w:szCs w:val="18"/>
              </w:rPr>
            </w:pPr>
            <w:r w:rsidRPr="002A6D80">
              <w:rPr>
                <w:rFonts w:cs="Arial"/>
                <w:b/>
                <w:spacing w:val="-4"/>
                <w:w w:val="105"/>
                <w:sz w:val="18"/>
                <w:szCs w:val="18"/>
              </w:rPr>
              <w:t>Total</w:t>
            </w:r>
          </w:p>
        </w:tc>
        <w:tc>
          <w:tcPr>
            <w:tcW w:w="1489" w:type="dxa"/>
          </w:tcPr>
          <w:p w14:paraId="3F9099AC"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15,238</w:t>
            </w:r>
          </w:p>
        </w:tc>
        <w:tc>
          <w:tcPr>
            <w:tcW w:w="1316" w:type="dxa"/>
          </w:tcPr>
          <w:p w14:paraId="29642451"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15,259</w:t>
            </w:r>
          </w:p>
        </w:tc>
        <w:tc>
          <w:tcPr>
            <w:tcW w:w="1415" w:type="dxa"/>
          </w:tcPr>
          <w:p w14:paraId="01D2002F"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12,421</w:t>
            </w:r>
          </w:p>
        </w:tc>
        <w:tc>
          <w:tcPr>
            <w:tcW w:w="1487" w:type="dxa"/>
          </w:tcPr>
          <w:p w14:paraId="705DCCDC"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(13)</w:t>
            </w:r>
          </w:p>
        </w:tc>
        <w:tc>
          <w:tcPr>
            <w:tcW w:w="1435" w:type="dxa"/>
          </w:tcPr>
          <w:p w14:paraId="59890032"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(4)</w:t>
            </w:r>
          </w:p>
        </w:tc>
        <w:tc>
          <w:tcPr>
            <w:tcW w:w="1145" w:type="dxa"/>
          </w:tcPr>
          <w:p w14:paraId="77D95AB3"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2,856</w:t>
            </w:r>
          </w:p>
        </w:tc>
      </w:tr>
      <w:tr w:rsidR="004C4326" w:rsidRPr="002A6D80" w14:paraId="4B7E96DE" w14:textId="77777777" w:rsidTr="004C4326">
        <w:trPr>
          <w:trHeight w:val="530"/>
        </w:trPr>
        <w:tc>
          <w:tcPr>
            <w:tcW w:w="1919" w:type="dxa"/>
          </w:tcPr>
          <w:p w14:paraId="151946E0" w14:textId="77777777" w:rsidR="00B80DD3" w:rsidRPr="002A6D80" w:rsidRDefault="00283A07" w:rsidP="00512BD0">
            <w:pPr>
              <w:pStyle w:val="TableParagraph"/>
              <w:spacing w:before="180"/>
              <w:rPr>
                <w:rFonts w:cs="Arial"/>
                <w:b/>
                <w:sz w:val="18"/>
                <w:szCs w:val="18"/>
              </w:rPr>
            </w:pPr>
            <w:r w:rsidRPr="002A6D80">
              <w:rPr>
                <w:rFonts w:cs="Arial"/>
                <w:b/>
                <w:spacing w:val="-4"/>
                <w:sz w:val="18"/>
                <w:szCs w:val="18"/>
              </w:rPr>
              <w:t>2021</w:t>
            </w:r>
          </w:p>
        </w:tc>
        <w:tc>
          <w:tcPr>
            <w:tcW w:w="1489" w:type="dxa"/>
          </w:tcPr>
          <w:p w14:paraId="05C0C2AA" w14:textId="77777777" w:rsidR="00B80DD3" w:rsidRPr="002A6D80" w:rsidRDefault="00283A07" w:rsidP="00512BD0">
            <w:pPr>
              <w:pStyle w:val="TableParagraph"/>
              <w:spacing w:before="102" w:line="208" w:lineRule="auto"/>
              <w:ind w:hanging="83"/>
              <w:rPr>
                <w:rFonts w:cs="Arial"/>
                <w:b/>
                <w:sz w:val="18"/>
                <w:szCs w:val="18"/>
              </w:rPr>
            </w:pPr>
            <w:r w:rsidRPr="002A6D80">
              <w:rPr>
                <w:rFonts w:cs="Arial"/>
                <w:b/>
                <w:spacing w:val="-2"/>
                <w:sz w:val="18"/>
                <w:szCs w:val="18"/>
              </w:rPr>
              <w:t>Carrying</w:t>
            </w:r>
            <w:r w:rsidRPr="002A6D80">
              <w:rPr>
                <w:rFonts w:cs="Arial"/>
                <w:b/>
                <w:sz w:val="18"/>
                <w:szCs w:val="18"/>
              </w:rPr>
              <w:t xml:space="preserve"> </w:t>
            </w:r>
            <w:r w:rsidRPr="002A6D80">
              <w:rPr>
                <w:rFonts w:cs="Arial"/>
                <w:b/>
                <w:spacing w:val="-2"/>
                <w:sz w:val="18"/>
                <w:szCs w:val="18"/>
              </w:rPr>
              <w:t>amount</w:t>
            </w:r>
          </w:p>
        </w:tc>
        <w:tc>
          <w:tcPr>
            <w:tcW w:w="1316" w:type="dxa"/>
          </w:tcPr>
          <w:p w14:paraId="4EF8AB94" w14:textId="77777777" w:rsidR="00B80DD3" w:rsidRPr="002A6D80" w:rsidRDefault="00283A07" w:rsidP="00512BD0">
            <w:pPr>
              <w:pStyle w:val="TableParagraph"/>
              <w:spacing w:before="102" w:line="208" w:lineRule="auto"/>
              <w:ind w:hanging="46"/>
              <w:rPr>
                <w:rFonts w:cs="Arial"/>
                <w:b/>
                <w:sz w:val="18"/>
                <w:szCs w:val="18"/>
              </w:rPr>
            </w:pPr>
            <w:r w:rsidRPr="002A6D80">
              <w:rPr>
                <w:rFonts w:cs="Arial"/>
                <w:b/>
                <w:spacing w:val="-2"/>
                <w:sz w:val="18"/>
                <w:szCs w:val="18"/>
              </w:rPr>
              <w:t>Nominal</w:t>
            </w:r>
            <w:r w:rsidRPr="002A6D80">
              <w:rPr>
                <w:rFonts w:cs="Arial"/>
                <w:b/>
                <w:sz w:val="18"/>
                <w:szCs w:val="18"/>
              </w:rPr>
              <w:t xml:space="preserve"> </w:t>
            </w:r>
            <w:r w:rsidRPr="002A6D80">
              <w:rPr>
                <w:rFonts w:cs="Arial"/>
                <w:b/>
                <w:spacing w:val="-2"/>
                <w:sz w:val="18"/>
                <w:szCs w:val="18"/>
              </w:rPr>
              <w:t>amount</w:t>
            </w:r>
          </w:p>
        </w:tc>
        <w:tc>
          <w:tcPr>
            <w:tcW w:w="1415" w:type="dxa"/>
          </w:tcPr>
          <w:p w14:paraId="34DB32F8" w14:textId="77777777" w:rsidR="00B80DD3" w:rsidRPr="002A6D80" w:rsidRDefault="00283A07" w:rsidP="00512BD0">
            <w:pPr>
              <w:pStyle w:val="TableParagraph"/>
              <w:spacing w:before="80" w:line="215" w:lineRule="exact"/>
              <w:jc w:val="right"/>
              <w:rPr>
                <w:rFonts w:cs="Arial"/>
                <w:b/>
                <w:sz w:val="18"/>
                <w:szCs w:val="18"/>
              </w:rPr>
            </w:pPr>
            <w:r w:rsidRPr="002A6D80">
              <w:rPr>
                <w:rFonts w:cs="Arial"/>
                <w:b/>
                <w:sz w:val="18"/>
                <w:szCs w:val="18"/>
              </w:rPr>
              <w:t>Less</w:t>
            </w:r>
            <w:r w:rsidRPr="002A6D80">
              <w:rPr>
                <w:rFonts w:cs="Arial"/>
                <w:b/>
                <w:spacing w:val="-3"/>
                <w:sz w:val="18"/>
                <w:szCs w:val="18"/>
              </w:rPr>
              <w:t xml:space="preserve"> </w:t>
            </w:r>
            <w:r w:rsidRPr="002A6D80">
              <w:rPr>
                <w:rFonts w:cs="Arial"/>
                <w:b/>
                <w:sz w:val="18"/>
                <w:szCs w:val="18"/>
              </w:rPr>
              <w:t>than</w:t>
            </w:r>
            <w:r w:rsidRPr="002A6D80">
              <w:rPr>
                <w:rFonts w:cs="Arial"/>
                <w:b/>
                <w:spacing w:val="-1"/>
                <w:sz w:val="18"/>
                <w:szCs w:val="18"/>
              </w:rPr>
              <w:t xml:space="preserve"> </w:t>
            </w:r>
            <w:r w:rsidRPr="002A6D80">
              <w:rPr>
                <w:rFonts w:cs="Arial"/>
                <w:b/>
                <w:spacing w:val="-10"/>
                <w:sz w:val="18"/>
                <w:szCs w:val="18"/>
              </w:rPr>
              <w:t>1</w:t>
            </w:r>
          </w:p>
          <w:p w14:paraId="583F24A4" w14:textId="77777777" w:rsidR="00B80DD3" w:rsidRPr="002A6D80" w:rsidRDefault="00283A07" w:rsidP="00512BD0">
            <w:pPr>
              <w:pStyle w:val="TableParagraph"/>
              <w:spacing w:before="0" w:line="215" w:lineRule="exact"/>
              <w:jc w:val="right"/>
              <w:rPr>
                <w:rFonts w:cs="Arial"/>
                <w:b/>
                <w:sz w:val="18"/>
                <w:szCs w:val="18"/>
              </w:rPr>
            </w:pPr>
            <w:r w:rsidRPr="002A6D80">
              <w:rPr>
                <w:rFonts w:cs="Arial"/>
                <w:b/>
                <w:spacing w:val="-2"/>
                <w:sz w:val="18"/>
                <w:szCs w:val="18"/>
              </w:rPr>
              <w:t>month</w:t>
            </w:r>
          </w:p>
        </w:tc>
        <w:tc>
          <w:tcPr>
            <w:tcW w:w="1487" w:type="dxa"/>
          </w:tcPr>
          <w:p w14:paraId="096D8B89" w14:textId="77777777" w:rsidR="00B80DD3" w:rsidRPr="002A6D80" w:rsidRDefault="00283A07" w:rsidP="00512BD0">
            <w:pPr>
              <w:pStyle w:val="TableParagraph"/>
              <w:spacing w:before="180"/>
              <w:jc w:val="right"/>
              <w:rPr>
                <w:rFonts w:cs="Arial"/>
                <w:b/>
                <w:sz w:val="18"/>
                <w:szCs w:val="18"/>
              </w:rPr>
            </w:pPr>
            <w:r w:rsidRPr="002A6D80">
              <w:rPr>
                <w:rFonts w:cs="Arial"/>
                <w:b/>
                <w:sz w:val="18"/>
                <w:szCs w:val="18"/>
              </w:rPr>
              <w:t xml:space="preserve">1-3 </w:t>
            </w:r>
            <w:r w:rsidRPr="002A6D80">
              <w:rPr>
                <w:rFonts w:cs="Arial"/>
                <w:b/>
                <w:spacing w:val="-2"/>
                <w:sz w:val="18"/>
                <w:szCs w:val="18"/>
              </w:rPr>
              <w:t>months</w:t>
            </w:r>
          </w:p>
        </w:tc>
        <w:tc>
          <w:tcPr>
            <w:tcW w:w="1435" w:type="dxa"/>
          </w:tcPr>
          <w:p w14:paraId="4A8EC615" w14:textId="77777777" w:rsidR="00B80DD3" w:rsidRPr="002A6D80" w:rsidRDefault="00283A07" w:rsidP="00512BD0">
            <w:pPr>
              <w:pStyle w:val="TableParagraph"/>
              <w:spacing w:before="80" w:line="215" w:lineRule="exact"/>
              <w:jc w:val="right"/>
              <w:rPr>
                <w:rFonts w:cs="Arial"/>
                <w:b/>
                <w:sz w:val="18"/>
                <w:szCs w:val="18"/>
              </w:rPr>
            </w:pPr>
            <w:r w:rsidRPr="002A6D80">
              <w:rPr>
                <w:rFonts w:cs="Arial"/>
                <w:b/>
                <w:sz w:val="18"/>
                <w:szCs w:val="18"/>
              </w:rPr>
              <w:t>3</w:t>
            </w:r>
            <w:r w:rsidRPr="002A6D80">
              <w:rPr>
                <w:rFonts w:cs="Arial"/>
                <w:b/>
                <w:spacing w:val="-2"/>
                <w:sz w:val="18"/>
                <w:szCs w:val="18"/>
              </w:rPr>
              <w:t xml:space="preserve"> months</w:t>
            </w:r>
          </w:p>
          <w:p w14:paraId="62520020" w14:textId="77777777" w:rsidR="00B80DD3" w:rsidRPr="002A6D80" w:rsidRDefault="00283A07" w:rsidP="00512BD0">
            <w:pPr>
              <w:pStyle w:val="TableParagraph"/>
              <w:spacing w:before="0" w:line="215" w:lineRule="exact"/>
              <w:jc w:val="right"/>
              <w:rPr>
                <w:rFonts w:cs="Arial"/>
                <w:b/>
                <w:sz w:val="18"/>
                <w:szCs w:val="18"/>
              </w:rPr>
            </w:pPr>
            <w:r w:rsidRPr="002A6D80">
              <w:rPr>
                <w:rFonts w:cs="Arial"/>
                <w:b/>
                <w:sz w:val="18"/>
                <w:szCs w:val="18"/>
              </w:rPr>
              <w:t>-1</w:t>
            </w:r>
            <w:r w:rsidRPr="002A6D80">
              <w:rPr>
                <w:rFonts w:cs="Arial"/>
                <w:b/>
                <w:spacing w:val="-6"/>
                <w:sz w:val="18"/>
                <w:szCs w:val="18"/>
              </w:rPr>
              <w:t xml:space="preserve"> </w:t>
            </w:r>
            <w:r w:rsidRPr="002A6D80">
              <w:rPr>
                <w:rFonts w:cs="Arial"/>
                <w:b/>
                <w:spacing w:val="-4"/>
                <w:sz w:val="18"/>
                <w:szCs w:val="18"/>
              </w:rPr>
              <w:t>year</w:t>
            </w:r>
          </w:p>
        </w:tc>
        <w:tc>
          <w:tcPr>
            <w:tcW w:w="1145" w:type="dxa"/>
          </w:tcPr>
          <w:p w14:paraId="7EDBA60F" w14:textId="77777777" w:rsidR="00B80DD3" w:rsidRPr="002A6D80" w:rsidRDefault="00283A07" w:rsidP="00512BD0">
            <w:pPr>
              <w:pStyle w:val="TableParagraph"/>
              <w:spacing w:before="180"/>
              <w:jc w:val="right"/>
              <w:rPr>
                <w:rFonts w:cs="Arial"/>
                <w:b/>
                <w:sz w:val="18"/>
                <w:szCs w:val="18"/>
              </w:rPr>
            </w:pPr>
            <w:r w:rsidRPr="002A6D80">
              <w:rPr>
                <w:rFonts w:cs="Arial"/>
                <w:b/>
                <w:sz w:val="18"/>
                <w:szCs w:val="18"/>
              </w:rPr>
              <w:t xml:space="preserve">1-5 </w:t>
            </w:r>
            <w:r w:rsidRPr="002A6D80">
              <w:rPr>
                <w:rFonts w:cs="Arial"/>
                <w:b/>
                <w:spacing w:val="-2"/>
                <w:sz w:val="18"/>
                <w:szCs w:val="18"/>
              </w:rPr>
              <w:t>years</w:t>
            </w:r>
          </w:p>
        </w:tc>
      </w:tr>
      <w:tr w:rsidR="004C4326" w:rsidRPr="002A6D80" w14:paraId="79985CCC" w14:textId="77777777" w:rsidTr="004C4326">
        <w:trPr>
          <w:trHeight w:val="340"/>
        </w:trPr>
        <w:tc>
          <w:tcPr>
            <w:tcW w:w="1919" w:type="dxa"/>
          </w:tcPr>
          <w:p w14:paraId="526EA195" w14:textId="77777777" w:rsidR="00B80DD3" w:rsidRPr="002A6D80" w:rsidRDefault="00283A07" w:rsidP="00512BD0">
            <w:pPr>
              <w:pStyle w:val="TableParagraph"/>
              <w:spacing w:before="80"/>
              <w:rPr>
                <w:rFonts w:cs="Arial"/>
                <w:sz w:val="18"/>
                <w:szCs w:val="18"/>
              </w:rPr>
            </w:pPr>
            <w:r w:rsidRPr="002A6D80">
              <w:rPr>
                <w:rFonts w:cs="Arial"/>
                <w:spacing w:val="-2"/>
                <w:sz w:val="18"/>
                <w:szCs w:val="18"/>
              </w:rPr>
              <w:t>Payables</w:t>
            </w:r>
            <w:r w:rsidRPr="002A6D80">
              <w:rPr>
                <w:rFonts w:cs="Arial"/>
                <w:spacing w:val="-2"/>
                <w:position w:val="5"/>
                <w:sz w:val="18"/>
                <w:szCs w:val="18"/>
              </w:rPr>
              <w:t>(b)</w:t>
            </w:r>
          </w:p>
        </w:tc>
        <w:tc>
          <w:tcPr>
            <w:tcW w:w="1489" w:type="dxa"/>
          </w:tcPr>
          <w:p w14:paraId="7939B049" w14:textId="77777777" w:rsidR="00B80DD3" w:rsidRPr="002A6D80" w:rsidRDefault="00B80DD3" w:rsidP="00512BD0">
            <w:pPr>
              <w:pStyle w:val="TableParagraph"/>
              <w:spacing w:before="0"/>
              <w:rPr>
                <w:rFonts w:cs="Arial"/>
                <w:sz w:val="18"/>
                <w:szCs w:val="18"/>
              </w:rPr>
            </w:pPr>
          </w:p>
        </w:tc>
        <w:tc>
          <w:tcPr>
            <w:tcW w:w="1316" w:type="dxa"/>
          </w:tcPr>
          <w:p w14:paraId="352CD496" w14:textId="77777777" w:rsidR="00B80DD3" w:rsidRPr="002A6D80" w:rsidRDefault="00B80DD3" w:rsidP="00512BD0">
            <w:pPr>
              <w:pStyle w:val="TableParagraph"/>
              <w:spacing w:before="0"/>
              <w:rPr>
                <w:rFonts w:cs="Arial"/>
                <w:sz w:val="18"/>
                <w:szCs w:val="18"/>
              </w:rPr>
            </w:pPr>
          </w:p>
        </w:tc>
        <w:tc>
          <w:tcPr>
            <w:tcW w:w="1415" w:type="dxa"/>
          </w:tcPr>
          <w:p w14:paraId="13E43FE8" w14:textId="77777777" w:rsidR="00B80DD3" w:rsidRPr="002A6D80" w:rsidRDefault="00B80DD3" w:rsidP="00512BD0">
            <w:pPr>
              <w:pStyle w:val="TableParagraph"/>
              <w:spacing w:before="0"/>
              <w:rPr>
                <w:rFonts w:cs="Arial"/>
                <w:sz w:val="18"/>
                <w:szCs w:val="18"/>
              </w:rPr>
            </w:pPr>
          </w:p>
        </w:tc>
        <w:tc>
          <w:tcPr>
            <w:tcW w:w="1487" w:type="dxa"/>
          </w:tcPr>
          <w:p w14:paraId="367470B6" w14:textId="77777777" w:rsidR="00B80DD3" w:rsidRPr="002A6D80" w:rsidRDefault="00B80DD3" w:rsidP="00512BD0">
            <w:pPr>
              <w:pStyle w:val="TableParagraph"/>
              <w:spacing w:before="0"/>
              <w:rPr>
                <w:rFonts w:cs="Arial"/>
                <w:sz w:val="18"/>
                <w:szCs w:val="18"/>
              </w:rPr>
            </w:pPr>
          </w:p>
        </w:tc>
        <w:tc>
          <w:tcPr>
            <w:tcW w:w="1435" w:type="dxa"/>
          </w:tcPr>
          <w:p w14:paraId="2C14D042" w14:textId="77777777" w:rsidR="00B80DD3" w:rsidRPr="002A6D80" w:rsidRDefault="00B80DD3" w:rsidP="00512BD0">
            <w:pPr>
              <w:pStyle w:val="TableParagraph"/>
              <w:spacing w:before="0"/>
              <w:rPr>
                <w:rFonts w:cs="Arial"/>
                <w:sz w:val="18"/>
                <w:szCs w:val="18"/>
              </w:rPr>
            </w:pPr>
          </w:p>
        </w:tc>
        <w:tc>
          <w:tcPr>
            <w:tcW w:w="1145" w:type="dxa"/>
          </w:tcPr>
          <w:p w14:paraId="35863B29" w14:textId="77777777" w:rsidR="00B80DD3" w:rsidRPr="002A6D80" w:rsidRDefault="00B80DD3" w:rsidP="00512BD0">
            <w:pPr>
              <w:pStyle w:val="TableParagraph"/>
              <w:spacing w:before="0"/>
              <w:rPr>
                <w:rFonts w:cs="Arial"/>
                <w:sz w:val="18"/>
                <w:szCs w:val="18"/>
              </w:rPr>
            </w:pPr>
          </w:p>
        </w:tc>
      </w:tr>
      <w:tr w:rsidR="004C4326" w:rsidRPr="002A6D80" w14:paraId="6BD78959" w14:textId="77777777" w:rsidTr="004C4326">
        <w:trPr>
          <w:trHeight w:val="320"/>
        </w:trPr>
        <w:tc>
          <w:tcPr>
            <w:tcW w:w="1919" w:type="dxa"/>
          </w:tcPr>
          <w:p w14:paraId="652CF432" w14:textId="77777777" w:rsidR="00B80DD3" w:rsidRPr="002A6D80" w:rsidRDefault="00283A07" w:rsidP="00512BD0">
            <w:pPr>
              <w:pStyle w:val="TableParagraph"/>
              <w:spacing w:before="59"/>
              <w:rPr>
                <w:rFonts w:cs="Arial"/>
                <w:sz w:val="18"/>
                <w:szCs w:val="18"/>
              </w:rPr>
            </w:pPr>
            <w:r w:rsidRPr="002A6D80">
              <w:rPr>
                <w:rFonts w:cs="Arial"/>
                <w:sz w:val="18"/>
                <w:szCs w:val="18"/>
              </w:rPr>
              <w:lastRenderedPageBreak/>
              <w:t>Contract</w:t>
            </w:r>
            <w:r w:rsidRPr="002A6D80">
              <w:rPr>
                <w:rFonts w:cs="Arial"/>
                <w:spacing w:val="-3"/>
                <w:sz w:val="18"/>
                <w:szCs w:val="18"/>
              </w:rPr>
              <w:t xml:space="preserve"> </w:t>
            </w:r>
            <w:r w:rsidRPr="002A6D80">
              <w:rPr>
                <w:rFonts w:cs="Arial"/>
                <w:spacing w:val="-2"/>
                <w:sz w:val="18"/>
                <w:szCs w:val="18"/>
              </w:rPr>
              <w:t>payables</w:t>
            </w:r>
          </w:p>
        </w:tc>
        <w:tc>
          <w:tcPr>
            <w:tcW w:w="1489" w:type="dxa"/>
          </w:tcPr>
          <w:p w14:paraId="08A10632"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16,649</w:t>
            </w:r>
          </w:p>
        </w:tc>
        <w:tc>
          <w:tcPr>
            <w:tcW w:w="1316" w:type="dxa"/>
          </w:tcPr>
          <w:p w14:paraId="24777273"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16,649</w:t>
            </w:r>
          </w:p>
        </w:tc>
        <w:tc>
          <w:tcPr>
            <w:tcW w:w="1415" w:type="dxa"/>
          </w:tcPr>
          <w:p w14:paraId="156E67CB"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16,484</w:t>
            </w:r>
          </w:p>
        </w:tc>
        <w:tc>
          <w:tcPr>
            <w:tcW w:w="1487" w:type="dxa"/>
          </w:tcPr>
          <w:p w14:paraId="47908B32"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235</w:t>
            </w:r>
          </w:p>
        </w:tc>
        <w:tc>
          <w:tcPr>
            <w:tcW w:w="1435" w:type="dxa"/>
          </w:tcPr>
          <w:p w14:paraId="0F38DCB3"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(70)</w:t>
            </w:r>
          </w:p>
        </w:tc>
        <w:tc>
          <w:tcPr>
            <w:tcW w:w="1145" w:type="dxa"/>
          </w:tcPr>
          <w:p w14:paraId="13778936"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4C4326" w:rsidRPr="002A6D80" w14:paraId="11DFD9B7" w14:textId="77777777" w:rsidTr="004C4326">
        <w:trPr>
          <w:trHeight w:val="320"/>
        </w:trPr>
        <w:tc>
          <w:tcPr>
            <w:tcW w:w="1919" w:type="dxa"/>
          </w:tcPr>
          <w:p w14:paraId="46BD0608"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Security </w:t>
            </w:r>
            <w:r w:rsidRPr="002A6D80">
              <w:rPr>
                <w:rFonts w:cs="Arial"/>
                <w:spacing w:val="-2"/>
                <w:sz w:val="18"/>
                <w:szCs w:val="18"/>
              </w:rPr>
              <w:t>deposits</w:t>
            </w:r>
            <w:r w:rsidRPr="002A6D80">
              <w:rPr>
                <w:rFonts w:cs="Arial"/>
                <w:spacing w:val="-2"/>
                <w:position w:val="5"/>
                <w:sz w:val="18"/>
                <w:szCs w:val="18"/>
              </w:rPr>
              <w:t>(c)</w:t>
            </w:r>
          </w:p>
        </w:tc>
        <w:tc>
          <w:tcPr>
            <w:tcW w:w="1489" w:type="dxa"/>
          </w:tcPr>
          <w:p w14:paraId="5C9D2D8E"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2,491</w:t>
            </w:r>
          </w:p>
        </w:tc>
        <w:tc>
          <w:tcPr>
            <w:tcW w:w="1316" w:type="dxa"/>
          </w:tcPr>
          <w:p w14:paraId="14E999D3"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2,491</w:t>
            </w:r>
          </w:p>
        </w:tc>
        <w:tc>
          <w:tcPr>
            <w:tcW w:w="1415" w:type="dxa"/>
          </w:tcPr>
          <w:p w14:paraId="60BEE315"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87" w:type="dxa"/>
          </w:tcPr>
          <w:p w14:paraId="161A75A6"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35" w:type="dxa"/>
          </w:tcPr>
          <w:p w14:paraId="10200CB1"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145" w:type="dxa"/>
          </w:tcPr>
          <w:p w14:paraId="38939C4C"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2,491</w:t>
            </w:r>
          </w:p>
        </w:tc>
      </w:tr>
      <w:tr w:rsidR="004C4326" w:rsidRPr="002A6D80" w14:paraId="329C1C35" w14:textId="77777777" w:rsidTr="004C4326">
        <w:trPr>
          <w:trHeight w:val="296"/>
        </w:trPr>
        <w:tc>
          <w:tcPr>
            <w:tcW w:w="1919" w:type="dxa"/>
          </w:tcPr>
          <w:p w14:paraId="53B00D9B"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w:t>
            </w:r>
            <w:r w:rsidRPr="002A6D80">
              <w:rPr>
                <w:rFonts w:cs="Arial"/>
                <w:spacing w:val="-2"/>
                <w:sz w:val="18"/>
                <w:szCs w:val="18"/>
              </w:rPr>
              <w:t>liabilities</w:t>
            </w:r>
          </w:p>
        </w:tc>
        <w:tc>
          <w:tcPr>
            <w:tcW w:w="1489" w:type="dxa"/>
          </w:tcPr>
          <w:p w14:paraId="2406E221"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3,377</w:t>
            </w:r>
          </w:p>
        </w:tc>
        <w:tc>
          <w:tcPr>
            <w:tcW w:w="1316" w:type="dxa"/>
          </w:tcPr>
          <w:p w14:paraId="371DD844"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3,377</w:t>
            </w:r>
          </w:p>
        </w:tc>
        <w:tc>
          <w:tcPr>
            <w:tcW w:w="1415" w:type="dxa"/>
          </w:tcPr>
          <w:p w14:paraId="0EFE7F19"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3,377</w:t>
            </w:r>
          </w:p>
        </w:tc>
        <w:tc>
          <w:tcPr>
            <w:tcW w:w="1487" w:type="dxa"/>
          </w:tcPr>
          <w:p w14:paraId="545EA61E"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35" w:type="dxa"/>
          </w:tcPr>
          <w:p w14:paraId="4E17A40A"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145" w:type="dxa"/>
          </w:tcPr>
          <w:p w14:paraId="7BFCF6FC"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4C4326" w:rsidRPr="002A6D80" w14:paraId="28F1A7F3" w14:textId="77777777" w:rsidTr="004C4326">
        <w:trPr>
          <w:trHeight w:val="387"/>
        </w:trPr>
        <w:tc>
          <w:tcPr>
            <w:tcW w:w="1919" w:type="dxa"/>
          </w:tcPr>
          <w:p w14:paraId="29F2DE12" w14:textId="77777777" w:rsidR="00B80DD3" w:rsidRPr="002A6D80" w:rsidRDefault="00283A07" w:rsidP="00512BD0">
            <w:pPr>
              <w:pStyle w:val="TableParagraph"/>
              <w:spacing w:before="117"/>
              <w:rPr>
                <w:rFonts w:cs="Arial"/>
                <w:b/>
                <w:sz w:val="18"/>
                <w:szCs w:val="18"/>
              </w:rPr>
            </w:pPr>
            <w:r w:rsidRPr="002A6D80">
              <w:rPr>
                <w:rFonts w:cs="Arial"/>
                <w:b/>
                <w:spacing w:val="-4"/>
                <w:w w:val="105"/>
                <w:sz w:val="18"/>
                <w:szCs w:val="18"/>
              </w:rPr>
              <w:t>Total</w:t>
            </w:r>
          </w:p>
        </w:tc>
        <w:tc>
          <w:tcPr>
            <w:tcW w:w="1489" w:type="dxa"/>
          </w:tcPr>
          <w:p w14:paraId="653E1095"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22,517</w:t>
            </w:r>
          </w:p>
        </w:tc>
        <w:tc>
          <w:tcPr>
            <w:tcW w:w="1316" w:type="dxa"/>
          </w:tcPr>
          <w:p w14:paraId="190F1F3D"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22,517</w:t>
            </w:r>
          </w:p>
        </w:tc>
        <w:tc>
          <w:tcPr>
            <w:tcW w:w="1415" w:type="dxa"/>
          </w:tcPr>
          <w:p w14:paraId="742E2B58"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19,861</w:t>
            </w:r>
          </w:p>
        </w:tc>
        <w:tc>
          <w:tcPr>
            <w:tcW w:w="1487" w:type="dxa"/>
          </w:tcPr>
          <w:p w14:paraId="2A41B40C"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235</w:t>
            </w:r>
          </w:p>
        </w:tc>
        <w:tc>
          <w:tcPr>
            <w:tcW w:w="1435" w:type="dxa"/>
          </w:tcPr>
          <w:p w14:paraId="35A50B8C"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(70)</w:t>
            </w:r>
          </w:p>
        </w:tc>
        <w:tc>
          <w:tcPr>
            <w:tcW w:w="1145" w:type="dxa"/>
          </w:tcPr>
          <w:p w14:paraId="17B8D5E0"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2,491</w:t>
            </w:r>
          </w:p>
        </w:tc>
      </w:tr>
    </w:tbl>
    <w:p w14:paraId="725B4BF9" w14:textId="77777777" w:rsidR="00B80DD3" w:rsidRPr="002A6D80" w:rsidRDefault="00283A07" w:rsidP="00512BD0">
      <w:pPr>
        <w:spacing w:before="91"/>
        <w:ind w:left="550"/>
        <w:rPr>
          <w:rFonts w:cs="Arial"/>
          <w:i/>
          <w:sz w:val="14"/>
        </w:rPr>
      </w:pPr>
      <w:r w:rsidRPr="002A6D80">
        <w:rPr>
          <w:rFonts w:cs="Arial"/>
          <w:i/>
          <w:spacing w:val="-2"/>
          <w:sz w:val="14"/>
        </w:rPr>
        <w:t>Note:</w:t>
      </w:r>
    </w:p>
    <w:p w14:paraId="337E8E89" w14:textId="77777777" w:rsidR="00B80DD3" w:rsidRPr="002A6D80" w:rsidRDefault="00283A07" w:rsidP="00512BD0">
      <w:pPr>
        <w:pStyle w:val="ListParagraph"/>
        <w:numPr>
          <w:ilvl w:val="0"/>
          <w:numId w:val="23"/>
        </w:numPr>
        <w:tabs>
          <w:tab w:val="left" w:pos="834"/>
        </w:tabs>
        <w:spacing w:before="48"/>
        <w:rPr>
          <w:rFonts w:cs="Arial"/>
          <w:i/>
          <w:sz w:val="14"/>
        </w:rPr>
      </w:pPr>
      <w:r w:rsidRPr="002A6D80">
        <w:rPr>
          <w:rFonts w:cs="Arial"/>
          <w:i/>
          <w:sz w:val="14"/>
        </w:rPr>
        <w:t>Maturity</w:t>
      </w:r>
      <w:r w:rsidRPr="002A6D80">
        <w:rPr>
          <w:rFonts w:cs="Arial"/>
          <w:i/>
          <w:spacing w:val="-3"/>
          <w:sz w:val="14"/>
        </w:rPr>
        <w:t xml:space="preserve"> </w:t>
      </w:r>
      <w:r w:rsidRPr="002A6D80">
        <w:rPr>
          <w:rFonts w:cs="Arial"/>
          <w:i/>
          <w:sz w:val="14"/>
        </w:rPr>
        <w:t>analysis</w:t>
      </w:r>
      <w:r w:rsidRPr="002A6D80">
        <w:rPr>
          <w:rFonts w:cs="Arial"/>
          <w:i/>
          <w:spacing w:val="-2"/>
          <w:sz w:val="14"/>
        </w:rPr>
        <w:t xml:space="preserve"> </w:t>
      </w:r>
      <w:r w:rsidRPr="002A6D80">
        <w:rPr>
          <w:rFonts w:cs="Arial"/>
          <w:i/>
          <w:sz w:val="14"/>
        </w:rPr>
        <w:t>is</w:t>
      </w:r>
      <w:r w:rsidRPr="002A6D80">
        <w:rPr>
          <w:rFonts w:cs="Arial"/>
          <w:i/>
          <w:spacing w:val="-2"/>
          <w:sz w:val="14"/>
        </w:rPr>
        <w:t xml:space="preserve"> </w:t>
      </w:r>
      <w:r w:rsidRPr="002A6D80">
        <w:rPr>
          <w:rFonts w:cs="Arial"/>
          <w:i/>
          <w:sz w:val="14"/>
        </w:rPr>
        <w:t>presented</w:t>
      </w:r>
      <w:r w:rsidRPr="002A6D80">
        <w:rPr>
          <w:rFonts w:cs="Arial"/>
          <w:i/>
          <w:spacing w:val="-3"/>
          <w:sz w:val="14"/>
        </w:rPr>
        <w:t xml:space="preserve"> </w:t>
      </w:r>
      <w:r w:rsidRPr="002A6D80">
        <w:rPr>
          <w:rFonts w:cs="Arial"/>
          <w:i/>
          <w:sz w:val="14"/>
        </w:rPr>
        <w:t>using</w:t>
      </w:r>
      <w:r w:rsidRPr="002A6D80">
        <w:rPr>
          <w:rFonts w:cs="Arial"/>
          <w:i/>
          <w:spacing w:val="-2"/>
          <w:sz w:val="14"/>
        </w:rPr>
        <w:t xml:space="preserve"> </w:t>
      </w:r>
      <w:r w:rsidRPr="002A6D80">
        <w:rPr>
          <w:rFonts w:cs="Arial"/>
          <w:i/>
          <w:sz w:val="14"/>
        </w:rPr>
        <w:t>the</w:t>
      </w:r>
      <w:r w:rsidRPr="002A6D80">
        <w:rPr>
          <w:rFonts w:cs="Arial"/>
          <w:i/>
          <w:spacing w:val="-2"/>
          <w:sz w:val="14"/>
        </w:rPr>
        <w:t xml:space="preserve"> </w:t>
      </w:r>
      <w:r w:rsidRPr="002A6D80">
        <w:rPr>
          <w:rFonts w:cs="Arial"/>
          <w:i/>
          <w:sz w:val="14"/>
        </w:rPr>
        <w:t>contractual</w:t>
      </w:r>
      <w:r w:rsidRPr="002A6D80">
        <w:rPr>
          <w:rFonts w:cs="Arial"/>
          <w:i/>
          <w:spacing w:val="-3"/>
          <w:sz w:val="14"/>
        </w:rPr>
        <w:t xml:space="preserve"> </w:t>
      </w:r>
      <w:r w:rsidRPr="002A6D80">
        <w:rPr>
          <w:rFonts w:cs="Arial"/>
          <w:i/>
          <w:sz w:val="14"/>
        </w:rPr>
        <w:t>undiscounted</w:t>
      </w:r>
      <w:r w:rsidRPr="002A6D80">
        <w:rPr>
          <w:rFonts w:cs="Arial"/>
          <w:i/>
          <w:spacing w:val="-2"/>
          <w:sz w:val="14"/>
        </w:rPr>
        <w:t xml:space="preserve"> </w:t>
      </w:r>
      <w:r w:rsidRPr="002A6D80">
        <w:rPr>
          <w:rFonts w:cs="Arial"/>
          <w:i/>
          <w:sz w:val="14"/>
        </w:rPr>
        <w:t>cash</w:t>
      </w:r>
      <w:r w:rsidRPr="002A6D80">
        <w:rPr>
          <w:rFonts w:cs="Arial"/>
          <w:i/>
          <w:spacing w:val="-2"/>
          <w:sz w:val="14"/>
        </w:rPr>
        <w:t xml:space="preserve"> flows.</w:t>
      </w:r>
    </w:p>
    <w:p w14:paraId="192EFA02" w14:textId="77777777" w:rsidR="00B80DD3" w:rsidRPr="002A6D80" w:rsidRDefault="00283A07" w:rsidP="00512BD0">
      <w:pPr>
        <w:pStyle w:val="ListParagraph"/>
        <w:numPr>
          <w:ilvl w:val="0"/>
          <w:numId w:val="23"/>
        </w:numPr>
        <w:tabs>
          <w:tab w:val="left" w:pos="834"/>
        </w:tabs>
        <w:spacing w:before="48"/>
        <w:rPr>
          <w:rFonts w:cs="Arial"/>
          <w:i/>
          <w:sz w:val="14"/>
        </w:rPr>
      </w:pPr>
      <w:r w:rsidRPr="002A6D80">
        <w:rPr>
          <w:rFonts w:cs="Arial"/>
          <w:i/>
          <w:sz w:val="14"/>
        </w:rPr>
        <w:t>The</w:t>
      </w:r>
      <w:r w:rsidRPr="002A6D80">
        <w:rPr>
          <w:rFonts w:cs="Arial"/>
          <w:i/>
          <w:spacing w:val="-3"/>
          <w:sz w:val="14"/>
        </w:rPr>
        <w:t xml:space="preserve"> </w:t>
      </w:r>
      <w:r w:rsidRPr="002A6D80">
        <w:rPr>
          <w:rFonts w:cs="Arial"/>
          <w:i/>
          <w:sz w:val="14"/>
        </w:rPr>
        <w:t>carrying</w:t>
      </w:r>
      <w:r w:rsidRPr="002A6D80">
        <w:rPr>
          <w:rFonts w:cs="Arial"/>
          <w:i/>
          <w:spacing w:val="-3"/>
          <w:sz w:val="14"/>
        </w:rPr>
        <w:t xml:space="preserve"> </w:t>
      </w:r>
      <w:r w:rsidRPr="002A6D80">
        <w:rPr>
          <w:rFonts w:cs="Arial"/>
          <w:i/>
          <w:sz w:val="14"/>
        </w:rPr>
        <w:t>amounts</w:t>
      </w:r>
      <w:r w:rsidRPr="002A6D80">
        <w:rPr>
          <w:rFonts w:cs="Arial"/>
          <w:i/>
          <w:spacing w:val="-3"/>
          <w:sz w:val="14"/>
        </w:rPr>
        <w:t xml:space="preserve"> </w:t>
      </w:r>
      <w:r w:rsidRPr="002A6D80">
        <w:rPr>
          <w:rFonts w:cs="Arial"/>
          <w:i/>
          <w:sz w:val="14"/>
        </w:rPr>
        <w:t>disclosed</w:t>
      </w:r>
      <w:r w:rsidRPr="002A6D80">
        <w:rPr>
          <w:rFonts w:cs="Arial"/>
          <w:i/>
          <w:spacing w:val="-3"/>
          <w:sz w:val="14"/>
        </w:rPr>
        <w:t xml:space="preserve"> </w:t>
      </w:r>
      <w:r w:rsidRPr="002A6D80">
        <w:rPr>
          <w:rFonts w:cs="Arial"/>
          <w:i/>
          <w:sz w:val="14"/>
        </w:rPr>
        <w:t>exclude</w:t>
      </w:r>
      <w:r w:rsidRPr="002A6D80">
        <w:rPr>
          <w:rFonts w:cs="Arial"/>
          <w:i/>
          <w:spacing w:val="-2"/>
          <w:sz w:val="14"/>
        </w:rPr>
        <w:t xml:space="preserve"> </w:t>
      </w:r>
      <w:r w:rsidRPr="002A6D80">
        <w:rPr>
          <w:rFonts w:cs="Arial"/>
          <w:i/>
          <w:sz w:val="14"/>
        </w:rPr>
        <w:t>statutory</w:t>
      </w:r>
      <w:r w:rsidRPr="002A6D80">
        <w:rPr>
          <w:rFonts w:cs="Arial"/>
          <w:i/>
          <w:spacing w:val="-3"/>
          <w:sz w:val="14"/>
        </w:rPr>
        <w:t xml:space="preserve"> </w:t>
      </w:r>
      <w:r w:rsidRPr="002A6D80">
        <w:rPr>
          <w:rFonts w:cs="Arial"/>
          <w:i/>
          <w:sz w:val="14"/>
        </w:rPr>
        <w:t>amounts</w:t>
      </w:r>
      <w:r w:rsidRPr="002A6D80">
        <w:rPr>
          <w:rFonts w:cs="Arial"/>
          <w:i/>
          <w:spacing w:val="-3"/>
          <w:sz w:val="14"/>
        </w:rPr>
        <w:t xml:space="preserve"> </w:t>
      </w:r>
      <w:r w:rsidRPr="002A6D80">
        <w:rPr>
          <w:rFonts w:cs="Arial"/>
          <w:i/>
          <w:sz w:val="14"/>
        </w:rPr>
        <w:t>(e.g.</w:t>
      </w:r>
      <w:r w:rsidRPr="002A6D80">
        <w:rPr>
          <w:rFonts w:cs="Arial"/>
          <w:i/>
          <w:spacing w:val="-3"/>
          <w:sz w:val="14"/>
        </w:rPr>
        <w:t xml:space="preserve"> </w:t>
      </w:r>
      <w:r w:rsidRPr="002A6D80">
        <w:rPr>
          <w:rFonts w:cs="Arial"/>
          <w:i/>
          <w:sz w:val="14"/>
        </w:rPr>
        <w:t>GST</w:t>
      </w:r>
      <w:r w:rsidRPr="002A6D80">
        <w:rPr>
          <w:rFonts w:cs="Arial"/>
          <w:i/>
          <w:spacing w:val="-2"/>
          <w:sz w:val="14"/>
        </w:rPr>
        <w:t xml:space="preserve"> payables).</w:t>
      </w:r>
    </w:p>
    <w:p w14:paraId="36D6F9AF" w14:textId="77777777" w:rsidR="00A155C0" w:rsidRPr="002A6D80" w:rsidRDefault="00283A07" w:rsidP="00512BD0">
      <w:pPr>
        <w:pStyle w:val="ListParagraph"/>
        <w:numPr>
          <w:ilvl w:val="0"/>
          <w:numId w:val="23"/>
        </w:numPr>
        <w:tabs>
          <w:tab w:val="left" w:pos="834"/>
        </w:tabs>
        <w:spacing w:before="54" w:line="228" w:lineRule="auto"/>
        <w:ind w:right="676"/>
        <w:rPr>
          <w:rFonts w:cs="Arial"/>
          <w:i/>
          <w:sz w:val="14"/>
        </w:rPr>
      </w:pPr>
      <w:r w:rsidRPr="002A6D80">
        <w:rPr>
          <w:rFonts w:cs="Arial"/>
          <w:i/>
          <w:sz w:val="14"/>
        </w:rPr>
        <w:t>Security deposits are bonds paid by consumers for relocatable homes. Building permits lapse after two years so it is expected deposits are</w:t>
      </w:r>
      <w:r w:rsidRPr="002A6D80">
        <w:rPr>
          <w:rFonts w:cs="Arial"/>
          <w:i/>
          <w:spacing w:val="40"/>
          <w:sz w:val="14"/>
        </w:rPr>
        <w:t xml:space="preserve"> </w:t>
      </w:r>
      <w:r w:rsidRPr="002A6D80">
        <w:rPr>
          <w:rFonts w:cs="Arial"/>
          <w:i/>
          <w:sz w:val="14"/>
        </w:rPr>
        <w:t>refunded</w:t>
      </w:r>
      <w:r w:rsidRPr="002A6D80">
        <w:rPr>
          <w:rFonts w:cs="Arial"/>
          <w:i/>
          <w:spacing w:val="-3"/>
          <w:sz w:val="14"/>
        </w:rPr>
        <w:t xml:space="preserve"> </w:t>
      </w:r>
      <w:r w:rsidRPr="002A6D80">
        <w:rPr>
          <w:rFonts w:cs="Arial"/>
          <w:i/>
          <w:sz w:val="14"/>
        </w:rPr>
        <w:t>within</w:t>
      </w:r>
      <w:r w:rsidRPr="002A6D80">
        <w:rPr>
          <w:rFonts w:cs="Arial"/>
          <w:i/>
          <w:spacing w:val="-3"/>
          <w:sz w:val="14"/>
        </w:rPr>
        <w:t xml:space="preserve"> </w:t>
      </w:r>
      <w:r w:rsidRPr="002A6D80">
        <w:rPr>
          <w:rFonts w:cs="Arial"/>
          <w:i/>
          <w:sz w:val="14"/>
        </w:rPr>
        <w:t>the</w:t>
      </w:r>
      <w:r w:rsidRPr="002A6D80">
        <w:rPr>
          <w:rFonts w:cs="Arial"/>
          <w:i/>
          <w:spacing w:val="-3"/>
          <w:sz w:val="14"/>
        </w:rPr>
        <w:t xml:space="preserve"> </w:t>
      </w:r>
      <w:r w:rsidRPr="002A6D80">
        <w:rPr>
          <w:rFonts w:cs="Arial"/>
          <w:i/>
          <w:sz w:val="14"/>
        </w:rPr>
        <w:t>two-year</w:t>
      </w:r>
      <w:r w:rsidRPr="002A6D80">
        <w:rPr>
          <w:rFonts w:cs="Arial"/>
          <w:i/>
          <w:spacing w:val="-3"/>
          <w:sz w:val="14"/>
        </w:rPr>
        <w:t xml:space="preserve"> </w:t>
      </w:r>
      <w:r w:rsidRPr="002A6D80">
        <w:rPr>
          <w:rFonts w:cs="Arial"/>
          <w:i/>
          <w:sz w:val="14"/>
        </w:rPr>
        <w:t>period.</w:t>
      </w:r>
      <w:r w:rsidRPr="002A6D80">
        <w:rPr>
          <w:rFonts w:cs="Arial"/>
          <w:i/>
          <w:spacing w:val="-3"/>
          <w:sz w:val="14"/>
        </w:rPr>
        <w:t xml:space="preserve"> </w:t>
      </w:r>
      <w:r w:rsidRPr="002A6D80">
        <w:rPr>
          <w:rFonts w:cs="Arial"/>
          <w:i/>
          <w:sz w:val="14"/>
        </w:rPr>
        <w:t>However,</w:t>
      </w:r>
      <w:r w:rsidRPr="002A6D80">
        <w:rPr>
          <w:rFonts w:cs="Arial"/>
          <w:i/>
          <w:spacing w:val="-3"/>
          <w:sz w:val="14"/>
        </w:rPr>
        <w:t xml:space="preserve"> </w:t>
      </w:r>
      <w:r w:rsidRPr="002A6D80">
        <w:rPr>
          <w:rFonts w:cs="Arial"/>
          <w:i/>
          <w:sz w:val="14"/>
        </w:rPr>
        <w:t>building</w:t>
      </w:r>
      <w:r w:rsidRPr="002A6D80">
        <w:rPr>
          <w:rFonts w:cs="Arial"/>
          <w:i/>
          <w:spacing w:val="-3"/>
          <w:sz w:val="14"/>
        </w:rPr>
        <w:t xml:space="preserve"> </w:t>
      </w:r>
      <w:r w:rsidRPr="002A6D80">
        <w:rPr>
          <w:rFonts w:cs="Arial"/>
          <w:i/>
          <w:sz w:val="14"/>
        </w:rPr>
        <w:t>permits</w:t>
      </w:r>
      <w:r w:rsidRPr="002A6D80">
        <w:rPr>
          <w:rFonts w:cs="Arial"/>
          <w:i/>
          <w:spacing w:val="-3"/>
          <w:sz w:val="14"/>
        </w:rPr>
        <w:t xml:space="preserve"> </w:t>
      </w:r>
      <w:r w:rsidRPr="002A6D80">
        <w:rPr>
          <w:rFonts w:cs="Arial"/>
          <w:i/>
          <w:sz w:val="14"/>
        </w:rPr>
        <w:t>can</w:t>
      </w:r>
      <w:r w:rsidRPr="002A6D80">
        <w:rPr>
          <w:rFonts w:cs="Arial"/>
          <w:i/>
          <w:spacing w:val="-3"/>
          <w:sz w:val="14"/>
        </w:rPr>
        <w:t xml:space="preserve"> </w:t>
      </w:r>
      <w:r w:rsidRPr="002A6D80">
        <w:rPr>
          <w:rFonts w:cs="Arial"/>
          <w:i/>
          <w:sz w:val="14"/>
        </w:rPr>
        <w:t>be</w:t>
      </w:r>
      <w:r w:rsidRPr="002A6D80">
        <w:rPr>
          <w:rFonts w:cs="Arial"/>
          <w:i/>
          <w:spacing w:val="-3"/>
          <w:sz w:val="14"/>
        </w:rPr>
        <w:t xml:space="preserve"> </w:t>
      </w:r>
      <w:r w:rsidRPr="002A6D80">
        <w:rPr>
          <w:rFonts w:cs="Arial"/>
          <w:i/>
          <w:sz w:val="14"/>
        </w:rPr>
        <w:t>extended</w:t>
      </w:r>
      <w:r w:rsidRPr="002A6D80">
        <w:rPr>
          <w:rFonts w:cs="Arial"/>
          <w:i/>
          <w:spacing w:val="-3"/>
          <w:sz w:val="14"/>
        </w:rPr>
        <w:t xml:space="preserve"> </w:t>
      </w:r>
      <w:r w:rsidRPr="002A6D80">
        <w:rPr>
          <w:rFonts w:cs="Arial"/>
          <w:i/>
          <w:sz w:val="14"/>
        </w:rPr>
        <w:t>for</w:t>
      </w:r>
      <w:r w:rsidRPr="002A6D80">
        <w:rPr>
          <w:rFonts w:cs="Arial"/>
          <w:i/>
          <w:spacing w:val="-3"/>
          <w:sz w:val="14"/>
        </w:rPr>
        <w:t xml:space="preserve"> </w:t>
      </w:r>
      <w:r w:rsidRPr="002A6D80">
        <w:rPr>
          <w:rFonts w:cs="Arial"/>
          <w:i/>
          <w:sz w:val="14"/>
        </w:rPr>
        <w:t>completion</w:t>
      </w:r>
      <w:r w:rsidRPr="002A6D80">
        <w:rPr>
          <w:rFonts w:cs="Arial"/>
          <w:i/>
          <w:spacing w:val="-3"/>
          <w:sz w:val="14"/>
        </w:rPr>
        <w:t xml:space="preserve"> </w:t>
      </w:r>
      <w:r w:rsidRPr="002A6D80">
        <w:rPr>
          <w:rFonts w:cs="Arial"/>
          <w:i/>
          <w:sz w:val="14"/>
        </w:rPr>
        <w:t>of</w:t>
      </w:r>
      <w:r w:rsidRPr="002A6D80">
        <w:rPr>
          <w:rFonts w:cs="Arial"/>
          <w:i/>
          <w:spacing w:val="-3"/>
          <w:sz w:val="14"/>
        </w:rPr>
        <w:t xml:space="preserve"> </w:t>
      </w:r>
      <w:r w:rsidRPr="002A6D80">
        <w:rPr>
          <w:rFonts w:cs="Arial"/>
          <w:i/>
          <w:sz w:val="14"/>
        </w:rPr>
        <w:t>work,</w:t>
      </w:r>
      <w:r w:rsidRPr="002A6D80">
        <w:rPr>
          <w:rFonts w:cs="Arial"/>
          <w:i/>
          <w:spacing w:val="-3"/>
          <w:sz w:val="14"/>
        </w:rPr>
        <w:t xml:space="preserve"> </w:t>
      </w:r>
      <w:r w:rsidRPr="002A6D80">
        <w:rPr>
          <w:rFonts w:cs="Arial"/>
          <w:i/>
          <w:sz w:val="14"/>
        </w:rPr>
        <w:t>and</w:t>
      </w:r>
      <w:r w:rsidRPr="002A6D80">
        <w:rPr>
          <w:rFonts w:cs="Arial"/>
          <w:i/>
          <w:spacing w:val="-3"/>
          <w:sz w:val="14"/>
        </w:rPr>
        <w:t xml:space="preserve"> </w:t>
      </w:r>
      <w:r w:rsidRPr="002A6D80">
        <w:rPr>
          <w:rFonts w:cs="Arial"/>
          <w:i/>
          <w:sz w:val="14"/>
        </w:rPr>
        <w:t>there</w:t>
      </w:r>
      <w:r w:rsidRPr="002A6D80">
        <w:rPr>
          <w:rFonts w:cs="Arial"/>
          <w:i/>
          <w:spacing w:val="-3"/>
          <w:sz w:val="14"/>
        </w:rPr>
        <w:t xml:space="preserve"> </w:t>
      </w:r>
      <w:r w:rsidRPr="002A6D80">
        <w:rPr>
          <w:rFonts w:cs="Arial"/>
          <w:i/>
          <w:sz w:val="14"/>
        </w:rPr>
        <w:t>are</w:t>
      </w:r>
      <w:r w:rsidRPr="002A6D80">
        <w:rPr>
          <w:rFonts w:cs="Arial"/>
          <w:i/>
          <w:spacing w:val="-3"/>
          <w:sz w:val="14"/>
        </w:rPr>
        <w:t xml:space="preserve"> </w:t>
      </w:r>
      <w:r w:rsidRPr="002A6D80">
        <w:rPr>
          <w:rFonts w:cs="Arial"/>
          <w:i/>
          <w:sz w:val="14"/>
        </w:rPr>
        <w:t>instances</w:t>
      </w:r>
      <w:r w:rsidRPr="002A6D80">
        <w:rPr>
          <w:rFonts w:cs="Arial"/>
          <w:i/>
          <w:spacing w:val="-3"/>
          <w:sz w:val="14"/>
        </w:rPr>
        <w:t xml:space="preserve"> </w:t>
      </w:r>
      <w:r w:rsidRPr="002A6D80">
        <w:rPr>
          <w:rFonts w:cs="Arial"/>
          <w:i/>
          <w:sz w:val="14"/>
        </w:rPr>
        <w:t>of</w:t>
      </w:r>
      <w:r w:rsidRPr="002A6D80">
        <w:rPr>
          <w:rFonts w:cs="Arial"/>
          <w:i/>
          <w:spacing w:val="-3"/>
          <w:sz w:val="14"/>
        </w:rPr>
        <w:t xml:space="preserve"> </w:t>
      </w:r>
      <w:r w:rsidRPr="002A6D80">
        <w:rPr>
          <w:rFonts w:cs="Arial"/>
          <w:i/>
          <w:sz w:val="14"/>
        </w:rPr>
        <w:t>work</w:t>
      </w:r>
      <w:r w:rsidRPr="002A6D80">
        <w:rPr>
          <w:rFonts w:cs="Arial"/>
          <w:i/>
          <w:spacing w:val="-3"/>
          <w:sz w:val="14"/>
        </w:rPr>
        <w:t xml:space="preserve"> </w:t>
      </w:r>
      <w:r w:rsidRPr="002A6D80">
        <w:rPr>
          <w:rFonts w:cs="Arial"/>
          <w:i/>
          <w:sz w:val="14"/>
        </w:rPr>
        <w:t>taking</w:t>
      </w:r>
      <w:r w:rsidRPr="002A6D80">
        <w:rPr>
          <w:rFonts w:cs="Arial"/>
          <w:i/>
          <w:spacing w:val="40"/>
          <w:sz w:val="14"/>
        </w:rPr>
        <w:t xml:space="preserve"> </w:t>
      </w:r>
      <w:r w:rsidRPr="002A6D80">
        <w:rPr>
          <w:rFonts w:cs="Arial"/>
          <w:i/>
          <w:sz w:val="14"/>
        </w:rPr>
        <w:t>an extended period of time to reach completion.</w:t>
      </w:r>
    </w:p>
    <w:p w14:paraId="62F345D2" w14:textId="4DF69E92" w:rsidR="00A155C0" w:rsidRPr="002A6D80" w:rsidRDefault="00283A07" w:rsidP="00512BD0">
      <w:pPr>
        <w:pStyle w:val="Heading3"/>
      </w:pPr>
      <w:r w:rsidRPr="002A6D80">
        <w:t>Note</w:t>
      </w:r>
      <w:r w:rsidRPr="002A6D80">
        <w:rPr>
          <w:spacing w:val="-5"/>
        </w:rPr>
        <w:t xml:space="preserve"> 6.</w:t>
      </w:r>
      <w:r w:rsidRPr="002A6D80">
        <w:tab/>
        <w:t>How</w:t>
      </w:r>
      <w:r w:rsidRPr="002A6D80">
        <w:rPr>
          <w:spacing w:val="-4"/>
        </w:rPr>
        <w:t xml:space="preserve"> </w:t>
      </w:r>
      <w:r w:rsidRPr="002A6D80">
        <w:t>we</w:t>
      </w:r>
      <w:r w:rsidRPr="002A6D80">
        <w:rPr>
          <w:spacing w:val="-4"/>
        </w:rPr>
        <w:t xml:space="preserve"> </w:t>
      </w:r>
      <w:r w:rsidRPr="002A6D80">
        <w:t>financed</w:t>
      </w:r>
      <w:r w:rsidRPr="002A6D80">
        <w:rPr>
          <w:spacing w:val="-4"/>
        </w:rPr>
        <w:t xml:space="preserve"> </w:t>
      </w:r>
      <w:r w:rsidRPr="002A6D80">
        <w:t>our</w:t>
      </w:r>
      <w:r w:rsidRPr="002A6D80">
        <w:rPr>
          <w:spacing w:val="-4"/>
        </w:rPr>
        <w:t xml:space="preserve"> </w:t>
      </w:r>
      <w:r w:rsidRPr="002A6D80">
        <w:rPr>
          <w:spacing w:val="-2"/>
        </w:rPr>
        <w:t>operations</w:t>
      </w:r>
    </w:p>
    <w:p w14:paraId="049ED890" w14:textId="3895B952" w:rsidR="00B80DD3" w:rsidRPr="002A6D80" w:rsidRDefault="00283A07" w:rsidP="00512BD0">
      <w:r w:rsidRPr="002A6D80">
        <w:t>This</w:t>
      </w:r>
      <w:r w:rsidRPr="002A6D80">
        <w:rPr>
          <w:spacing w:val="-3"/>
        </w:rPr>
        <w:t xml:space="preserve"> </w:t>
      </w:r>
      <w:r w:rsidRPr="002A6D80">
        <w:t>section</w:t>
      </w:r>
      <w:r w:rsidRPr="002A6D80">
        <w:rPr>
          <w:spacing w:val="-3"/>
        </w:rPr>
        <w:t xml:space="preserve"> </w:t>
      </w:r>
      <w:r w:rsidRPr="002A6D80">
        <w:t>provides</w:t>
      </w:r>
      <w:r w:rsidRPr="002A6D80">
        <w:rPr>
          <w:spacing w:val="-3"/>
        </w:rPr>
        <w:t xml:space="preserve"> </w:t>
      </w:r>
      <w:r w:rsidRPr="002A6D80">
        <w:t>information</w:t>
      </w:r>
      <w:r w:rsidRPr="002A6D80">
        <w:rPr>
          <w:spacing w:val="-3"/>
        </w:rPr>
        <w:t xml:space="preserve"> </w:t>
      </w:r>
      <w:r w:rsidRPr="002A6D80">
        <w:t>on</w:t>
      </w:r>
      <w:r w:rsidRPr="002A6D80">
        <w:rPr>
          <w:spacing w:val="-3"/>
        </w:rPr>
        <w:t xml:space="preserve"> </w:t>
      </w:r>
      <w:r w:rsidRPr="002A6D80">
        <w:t>the</w:t>
      </w:r>
      <w:r w:rsidRPr="002A6D80">
        <w:rPr>
          <w:spacing w:val="-3"/>
        </w:rPr>
        <w:t xml:space="preserve"> </w:t>
      </w:r>
      <w:r w:rsidRPr="002A6D80">
        <w:t>sources</w:t>
      </w:r>
      <w:r w:rsidRPr="002A6D80">
        <w:rPr>
          <w:spacing w:val="-3"/>
        </w:rPr>
        <w:t xml:space="preserve"> </w:t>
      </w:r>
      <w:r w:rsidRPr="002A6D80">
        <w:t>of</w:t>
      </w:r>
      <w:r w:rsidRPr="002A6D80">
        <w:rPr>
          <w:spacing w:val="-3"/>
        </w:rPr>
        <w:t xml:space="preserve"> </w:t>
      </w:r>
      <w:r w:rsidRPr="002A6D80">
        <w:t>finance</w:t>
      </w:r>
      <w:r w:rsidRPr="002A6D80">
        <w:rPr>
          <w:spacing w:val="-3"/>
        </w:rPr>
        <w:t xml:space="preserve"> </w:t>
      </w:r>
      <w:r w:rsidRPr="002A6D80">
        <w:t>utilised</w:t>
      </w:r>
      <w:r w:rsidRPr="002A6D80">
        <w:rPr>
          <w:spacing w:val="-3"/>
        </w:rPr>
        <w:t xml:space="preserve"> </w:t>
      </w:r>
      <w:r w:rsidRPr="002A6D80">
        <w:t>by</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during</w:t>
      </w:r>
      <w:r w:rsidRPr="002A6D80">
        <w:rPr>
          <w:spacing w:val="-3"/>
        </w:rPr>
        <w:t xml:space="preserve"> </w:t>
      </w:r>
      <w:r w:rsidRPr="002A6D80">
        <w:t>its</w:t>
      </w:r>
      <w:r w:rsidRPr="002A6D80">
        <w:rPr>
          <w:spacing w:val="-3"/>
        </w:rPr>
        <w:t xml:space="preserve"> </w:t>
      </w:r>
      <w:r w:rsidRPr="002A6D80">
        <w:t>operations,</w:t>
      </w:r>
      <w:r w:rsidRPr="002A6D80">
        <w:rPr>
          <w:spacing w:val="-3"/>
        </w:rPr>
        <w:t xml:space="preserve"> </w:t>
      </w:r>
      <w:r w:rsidRPr="002A6D80">
        <w:t>along</w:t>
      </w:r>
      <w:r w:rsidRPr="002A6D80">
        <w:rPr>
          <w:spacing w:val="-3"/>
        </w:rPr>
        <w:t xml:space="preserve"> </w:t>
      </w:r>
      <w:r w:rsidRPr="002A6D80">
        <w:t>with interest expenses and other information related to financing activities of the VBA.</w:t>
      </w:r>
    </w:p>
    <w:p w14:paraId="5CE6C3AF" w14:textId="3BC7830F" w:rsidR="00B80DD3" w:rsidRPr="002A6D80" w:rsidRDefault="00283A07" w:rsidP="00512BD0">
      <w:r w:rsidRPr="002A6D80">
        <w:t>This</w:t>
      </w:r>
      <w:r w:rsidRPr="002A6D80">
        <w:rPr>
          <w:spacing w:val="-4"/>
        </w:rPr>
        <w:t xml:space="preserve"> </w:t>
      </w:r>
      <w:r w:rsidRPr="002A6D80">
        <w:t>section</w:t>
      </w:r>
      <w:r w:rsidRPr="002A6D80">
        <w:rPr>
          <w:spacing w:val="-4"/>
        </w:rPr>
        <w:t xml:space="preserve"> </w:t>
      </w:r>
      <w:r w:rsidRPr="002A6D80">
        <w:t>includes</w:t>
      </w:r>
      <w:r w:rsidRPr="002A6D80">
        <w:rPr>
          <w:spacing w:val="-4"/>
        </w:rPr>
        <w:t xml:space="preserve"> </w:t>
      </w:r>
      <w:r w:rsidRPr="002A6D80">
        <w:t>disclosures</w:t>
      </w:r>
      <w:r w:rsidRPr="002A6D80">
        <w:rPr>
          <w:spacing w:val="-4"/>
        </w:rPr>
        <w:t xml:space="preserve"> </w:t>
      </w:r>
      <w:r w:rsidRPr="002A6D80">
        <w:t>of</w:t>
      </w:r>
      <w:r w:rsidRPr="002A6D80">
        <w:rPr>
          <w:spacing w:val="-4"/>
        </w:rPr>
        <w:t xml:space="preserve"> </w:t>
      </w:r>
      <w:r w:rsidRPr="002A6D80">
        <w:t>balances</w:t>
      </w:r>
      <w:r w:rsidRPr="002A6D80">
        <w:rPr>
          <w:spacing w:val="-4"/>
        </w:rPr>
        <w:t xml:space="preserve"> </w:t>
      </w:r>
      <w:r w:rsidRPr="002A6D80">
        <w:t>that</w:t>
      </w:r>
      <w:r w:rsidRPr="002A6D80">
        <w:rPr>
          <w:spacing w:val="-4"/>
        </w:rPr>
        <w:t xml:space="preserve"> </w:t>
      </w:r>
      <w:r w:rsidRPr="002A6D80">
        <w:t>are</w:t>
      </w:r>
      <w:r w:rsidRPr="002A6D80">
        <w:rPr>
          <w:spacing w:val="-4"/>
        </w:rPr>
        <w:t xml:space="preserve"> </w:t>
      </w:r>
      <w:r w:rsidRPr="002A6D80">
        <w:t>financial</w:t>
      </w:r>
      <w:r w:rsidRPr="002A6D80">
        <w:rPr>
          <w:spacing w:val="-4"/>
        </w:rPr>
        <w:t xml:space="preserve"> </w:t>
      </w:r>
      <w:r w:rsidRPr="002A6D80">
        <w:t>instruments</w:t>
      </w:r>
      <w:r w:rsidRPr="002A6D80">
        <w:rPr>
          <w:spacing w:val="-4"/>
        </w:rPr>
        <w:t xml:space="preserve"> </w:t>
      </w:r>
      <w:r w:rsidRPr="002A6D80">
        <w:t>(such</w:t>
      </w:r>
      <w:r w:rsidRPr="002A6D80">
        <w:rPr>
          <w:spacing w:val="-4"/>
        </w:rPr>
        <w:t xml:space="preserve"> </w:t>
      </w:r>
      <w:r w:rsidRPr="002A6D80">
        <w:t>as</w:t>
      </w:r>
      <w:r w:rsidRPr="002A6D80">
        <w:rPr>
          <w:spacing w:val="-4"/>
        </w:rPr>
        <w:t xml:space="preserve"> </w:t>
      </w:r>
      <w:r w:rsidRPr="002A6D80">
        <w:t>interest-bearing</w:t>
      </w:r>
      <w:r w:rsidRPr="002A6D80">
        <w:rPr>
          <w:spacing w:val="-4"/>
        </w:rPr>
        <w:t xml:space="preserve"> </w:t>
      </w:r>
      <w:r w:rsidRPr="002A6D80">
        <w:t>liabilities</w:t>
      </w:r>
      <w:r w:rsidRPr="002A6D80">
        <w:rPr>
          <w:spacing w:val="-4"/>
        </w:rPr>
        <w:t xml:space="preserve"> </w:t>
      </w:r>
      <w:r w:rsidRPr="002A6D80">
        <w:t>and cash balances). Notes 7.1 and 7.3 provide additional, specific financial instrument disclosures.</w:t>
      </w:r>
    </w:p>
    <w:p w14:paraId="6FFBAC3D" w14:textId="2D7682F4" w:rsidR="00D62F29" w:rsidRPr="002A6D80" w:rsidRDefault="00D62F29" w:rsidP="00512BD0">
      <w:r w:rsidRPr="002A6D80">
        <w:t>Structure</w:t>
      </w:r>
    </w:p>
    <w:p w14:paraId="368A9917" w14:textId="3A5459A5" w:rsidR="00D62F29" w:rsidRPr="002A6D80" w:rsidRDefault="00D62F29" w:rsidP="00512BD0">
      <w:r w:rsidRPr="002A6D80">
        <w:t>6.1</w:t>
      </w:r>
      <w:r w:rsidRPr="002A6D80">
        <w:tab/>
        <w:t>Interest-bearing liabilities</w:t>
      </w:r>
    </w:p>
    <w:p w14:paraId="50FFE0FD" w14:textId="58C91873" w:rsidR="00D62F29" w:rsidRPr="002A6D80" w:rsidRDefault="00D62F29" w:rsidP="00512BD0">
      <w:r w:rsidRPr="002A6D80">
        <w:t>6.2</w:t>
      </w:r>
      <w:r w:rsidRPr="002A6D80">
        <w:tab/>
        <w:t>Leases</w:t>
      </w:r>
    </w:p>
    <w:p w14:paraId="35BBE5E5" w14:textId="0F3E1E65" w:rsidR="00D62F29" w:rsidRPr="002A6D80" w:rsidRDefault="00D62F29" w:rsidP="00512BD0">
      <w:r w:rsidRPr="002A6D80">
        <w:t>6.3</w:t>
      </w:r>
      <w:r w:rsidRPr="002A6D80">
        <w:tab/>
        <w:t>Cash and deposits</w:t>
      </w:r>
    </w:p>
    <w:p w14:paraId="5D20C588" w14:textId="3127E8D9" w:rsidR="00D62F29" w:rsidRPr="002A6D80" w:rsidRDefault="00D62F29" w:rsidP="00512BD0">
      <w:r w:rsidRPr="002A6D80">
        <w:t>6.4</w:t>
      </w:r>
      <w:r w:rsidRPr="002A6D80">
        <w:tab/>
        <w:t>Commitments for expenditure</w:t>
      </w:r>
    </w:p>
    <w:p w14:paraId="631CA4B9" w14:textId="655EC359" w:rsidR="00D62F29" w:rsidRPr="002A6D80" w:rsidRDefault="00D62F29" w:rsidP="00512BD0"/>
    <w:p w14:paraId="5B9321E6" w14:textId="49E7AE37" w:rsidR="00D62F29" w:rsidRPr="002A6D80" w:rsidRDefault="00D62F29" w:rsidP="00D62F29">
      <w:r w:rsidRPr="002A6D80">
        <w:t xml:space="preserve">6.1 </w:t>
      </w:r>
      <w:r w:rsidRPr="002A6D80">
        <w:tab/>
        <w:t>INTEREST-BEARING LIABILITIES</w:t>
      </w:r>
    </w:p>
    <w:p w14:paraId="116195EB" w14:textId="3B465E19" w:rsidR="00A155C0"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5297"/>
        <w:gridCol w:w="3093"/>
        <w:gridCol w:w="1356"/>
      </w:tblGrid>
      <w:tr w:rsidR="00B80DD3" w:rsidRPr="002A6D80" w14:paraId="41DA8AEF" w14:textId="77777777" w:rsidTr="00495480">
        <w:trPr>
          <w:cnfStyle w:val="100000000000" w:firstRow="1" w:lastRow="0" w:firstColumn="0" w:lastColumn="0" w:oddVBand="0" w:evenVBand="0" w:oddHBand="0" w:evenHBand="0" w:firstRowFirstColumn="0" w:firstRowLastColumn="0" w:lastRowFirstColumn="0" w:lastRowLastColumn="0"/>
          <w:trHeight w:val="330"/>
        </w:trPr>
        <w:tc>
          <w:tcPr>
            <w:tcW w:w="5294" w:type="dxa"/>
          </w:tcPr>
          <w:p w14:paraId="5D1C1DB3" w14:textId="77777777" w:rsidR="00B80DD3" w:rsidRPr="002A6D80" w:rsidRDefault="00B80DD3" w:rsidP="00512BD0">
            <w:pPr>
              <w:pStyle w:val="TableParagraph"/>
              <w:spacing w:before="0"/>
              <w:rPr>
                <w:rFonts w:ascii="Times New Roman"/>
                <w:sz w:val="18"/>
                <w:szCs w:val="18"/>
              </w:rPr>
            </w:pPr>
          </w:p>
        </w:tc>
        <w:tc>
          <w:tcPr>
            <w:tcW w:w="3091" w:type="dxa"/>
          </w:tcPr>
          <w:p w14:paraId="1AAC430E" w14:textId="77777777" w:rsidR="00B80DD3" w:rsidRPr="002A6D80" w:rsidRDefault="00283A07" w:rsidP="00512BD0">
            <w:pPr>
              <w:pStyle w:val="TableParagraph"/>
              <w:spacing w:before="80"/>
              <w:jc w:val="right"/>
              <w:rPr>
                <w:rFonts w:ascii="VIC-SemiBold"/>
                <w:b w:val="0"/>
                <w:sz w:val="18"/>
                <w:szCs w:val="18"/>
              </w:rPr>
            </w:pPr>
            <w:r w:rsidRPr="002A6D80">
              <w:rPr>
                <w:spacing w:val="-4"/>
                <w:sz w:val="18"/>
                <w:szCs w:val="18"/>
              </w:rPr>
              <w:t>2022</w:t>
            </w:r>
          </w:p>
        </w:tc>
        <w:tc>
          <w:tcPr>
            <w:tcW w:w="1355" w:type="dxa"/>
          </w:tcPr>
          <w:p w14:paraId="5D95408F" w14:textId="77777777" w:rsidR="00B80DD3" w:rsidRPr="002A6D80" w:rsidRDefault="00283A07" w:rsidP="00512BD0">
            <w:pPr>
              <w:pStyle w:val="TableParagraph"/>
              <w:spacing w:before="80"/>
              <w:jc w:val="right"/>
              <w:rPr>
                <w:b w:val="0"/>
                <w:sz w:val="18"/>
                <w:szCs w:val="18"/>
              </w:rPr>
            </w:pPr>
            <w:r w:rsidRPr="002A6D80">
              <w:rPr>
                <w:spacing w:val="-4"/>
                <w:sz w:val="18"/>
                <w:szCs w:val="18"/>
              </w:rPr>
              <w:t>2021</w:t>
            </w:r>
          </w:p>
        </w:tc>
      </w:tr>
      <w:tr w:rsidR="00B80DD3" w:rsidRPr="002A6D80" w14:paraId="3505A5FB" w14:textId="77777777" w:rsidTr="00495480">
        <w:trPr>
          <w:trHeight w:val="348"/>
        </w:trPr>
        <w:tc>
          <w:tcPr>
            <w:tcW w:w="5294" w:type="dxa"/>
          </w:tcPr>
          <w:p w14:paraId="7810DC9F" w14:textId="77777777" w:rsidR="00B80DD3" w:rsidRPr="002A6D80" w:rsidRDefault="00283A07" w:rsidP="00512BD0">
            <w:pPr>
              <w:pStyle w:val="TableParagraph"/>
              <w:spacing w:before="86"/>
              <w:rPr>
                <w:b/>
                <w:sz w:val="18"/>
                <w:szCs w:val="18"/>
              </w:rPr>
            </w:pPr>
            <w:r w:rsidRPr="002A6D80">
              <w:rPr>
                <w:b/>
                <w:sz w:val="18"/>
                <w:szCs w:val="18"/>
              </w:rPr>
              <w:t>Current</w:t>
            </w:r>
            <w:r w:rsidRPr="002A6D80">
              <w:rPr>
                <w:b/>
                <w:spacing w:val="25"/>
                <w:sz w:val="18"/>
                <w:szCs w:val="18"/>
              </w:rPr>
              <w:t xml:space="preserve"> </w:t>
            </w:r>
            <w:r w:rsidRPr="002A6D80">
              <w:rPr>
                <w:b/>
                <w:sz w:val="18"/>
                <w:szCs w:val="18"/>
              </w:rPr>
              <w:t>interest-bearing</w:t>
            </w:r>
            <w:r w:rsidRPr="002A6D80">
              <w:rPr>
                <w:b/>
                <w:spacing w:val="26"/>
                <w:sz w:val="18"/>
                <w:szCs w:val="18"/>
              </w:rPr>
              <w:t xml:space="preserve"> </w:t>
            </w:r>
            <w:r w:rsidRPr="002A6D80">
              <w:rPr>
                <w:b/>
                <w:spacing w:val="-2"/>
                <w:sz w:val="18"/>
                <w:szCs w:val="18"/>
              </w:rPr>
              <w:t>liabilities</w:t>
            </w:r>
          </w:p>
        </w:tc>
        <w:tc>
          <w:tcPr>
            <w:tcW w:w="3091" w:type="dxa"/>
          </w:tcPr>
          <w:p w14:paraId="39ECABE2" w14:textId="77777777" w:rsidR="00B80DD3" w:rsidRPr="002A6D80" w:rsidRDefault="00B80DD3" w:rsidP="00512BD0">
            <w:pPr>
              <w:pStyle w:val="TableParagraph"/>
              <w:spacing w:before="0"/>
              <w:rPr>
                <w:rFonts w:ascii="Times New Roman"/>
                <w:sz w:val="18"/>
                <w:szCs w:val="18"/>
              </w:rPr>
            </w:pPr>
          </w:p>
        </w:tc>
        <w:tc>
          <w:tcPr>
            <w:tcW w:w="1355" w:type="dxa"/>
          </w:tcPr>
          <w:p w14:paraId="478ADB23" w14:textId="77777777" w:rsidR="00B80DD3" w:rsidRPr="002A6D80" w:rsidRDefault="00B80DD3" w:rsidP="00512BD0">
            <w:pPr>
              <w:pStyle w:val="TableParagraph"/>
              <w:spacing w:before="0"/>
              <w:rPr>
                <w:rFonts w:ascii="Times New Roman"/>
                <w:sz w:val="18"/>
                <w:szCs w:val="18"/>
              </w:rPr>
            </w:pPr>
          </w:p>
        </w:tc>
      </w:tr>
      <w:tr w:rsidR="00B80DD3" w:rsidRPr="002A6D80" w14:paraId="2DEA90E1" w14:textId="77777777" w:rsidTr="00495480">
        <w:trPr>
          <w:trHeight w:val="294"/>
        </w:trPr>
        <w:tc>
          <w:tcPr>
            <w:tcW w:w="5294" w:type="dxa"/>
          </w:tcPr>
          <w:p w14:paraId="34BD66FA" w14:textId="77777777" w:rsidR="00B80DD3" w:rsidRPr="002A6D80" w:rsidRDefault="00283A07" w:rsidP="00512BD0">
            <w:pPr>
              <w:pStyle w:val="TableParagraph"/>
              <w:spacing w:before="57"/>
              <w:rPr>
                <w:sz w:val="18"/>
                <w:szCs w:val="18"/>
              </w:rPr>
            </w:pPr>
            <w:r w:rsidRPr="002A6D80">
              <w:rPr>
                <w:sz w:val="18"/>
                <w:szCs w:val="18"/>
              </w:rPr>
              <w:t xml:space="preserve">Lease </w:t>
            </w:r>
            <w:r w:rsidRPr="002A6D80">
              <w:rPr>
                <w:spacing w:val="-2"/>
                <w:sz w:val="18"/>
                <w:szCs w:val="18"/>
              </w:rPr>
              <w:t>liabilities</w:t>
            </w:r>
            <w:r w:rsidRPr="002A6D80">
              <w:rPr>
                <w:spacing w:val="-2"/>
                <w:position w:val="5"/>
                <w:sz w:val="18"/>
                <w:szCs w:val="18"/>
              </w:rPr>
              <w:t>(a)</w:t>
            </w:r>
          </w:p>
        </w:tc>
        <w:tc>
          <w:tcPr>
            <w:tcW w:w="3091" w:type="dxa"/>
          </w:tcPr>
          <w:p w14:paraId="612441A9" w14:textId="77777777" w:rsidR="00B80DD3" w:rsidRPr="002A6D80" w:rsidRDefault="00283A07" w:rsidP="00512BD0">
            <w:pPr>
              <w:pStyle w:val="TableParagraph"/>
              <w:spacing w:before="57"/>
              <w:jc w:val="right"/>
              <w:rPr>
                <w:sz w:val="18"/>
                <w:szCs w:val="18"/>
              </w:rPr>
            </w:pPr>
            <w:r w:rsidRPr="002A6D80">
              <w:rPr>
                <w:spacing w:val="-2"/>
                <w:sz w:val="18"/>
                <w:szCs w:val="18"/>
              </w:rPr>
              <w:t>2,296</w:t>
            </w:r>
          </w:p>
        </w:tc>
        <w:tc>
          <w:tcPr>
            <w:tcW w:w="1355" w:type="dxa"/>
          </w:tcPr>
          <w:p w14:paraId="46F7DD1E" w14:textId="77777777" w:rsidR="00B80DD3" w:rsidRPr="002A6D80" w:rsidRDefault="00283A07" w:rsidP="00512BD0">
            <w:pPr>
              <w:pStyle w:val="TableParagraph"/>
              <w:spacing w:before="57"/>
              <w:jc w:val="right"/>
              <w:rPr>
                <w:sz w:val="18"/>
                <w:szCs w:val="18"/>
              </w:rPr>
            </w:pPr>
            <w:r w:rsidRPr="002A6D80">
              <w:rPr>
                <w:spacing w:val="-4"/>
                <w:sz w:val="18"/>
                <w:szCs w:val="18"/>
              </w:rPr>
              <w:t>1,883</w:t>
            </w:r>
          </w:p>
        </w:tc>
      </w:tr>
      <w:tr w:rsidR="00B80DD3" w:rsidRPr="002A6D80" w14:paraId="7EB81AF9" w14:textId="77777777" w:rsidTr="00495480">
        <w:trPr>
          <w:trHeight w:val="387"/>
        </w:trPr>
        <w:tc>
          <w:tcPr>
            <w:tcW w:w="5294" w:type="dxa"/>
          </w:tcPr>
          <w:p w14:paraId="1AC4DE6F"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15"/>
                <w:sz w:val="18"/>
                <w:szCs w:val="18"/>
              </w:rPr>
              <w:t xml:space="preserve"> </w:t>
            </w:r>
            <w:r w:rsidRPr="002A6D80">
              <w:rPr>
                <w:b/>
                <w:sz w:val="18"/>
                <w:szCs w:val="18"/>
              </w:rPr>
              <w:t>current</w:t>
            </w:r>
            <w:r w:rsidRPr="002A6D80">
              <w:rPr>
                <w:b/>
                <w:spacing w:val="16"/>
                <w:sz w:val="18"/>
                <w:szCs w:val="18"/>
              </w:rPr>
              <w:t xml:space="preserve"> </w:t>
            </w:r>
            <w:r w:rsidRPr="002A6D80">
              <w:rPr>
                <w:b/>
                <w:sz w:val="18"/>
                <w:szCs w:val="18"/>
              </w:rPr>
              <w:t>interest-bearing</w:t>
            </w:r>
            <w:r w:rsidRPr="002A6D80">
              <w:rPr>
                <w:b/>
                <w:spacing w:val="15"/>
                <w:sz w:val="18"/>
                <w:szCs w:val="18"/>
              </w:rPr>
              <w:t xml:space="preserve"> </w:t>
            </w:r>
            <w:r w:rsidRPr="002A6D80">
              <w:rPr>
                <w:b/>
                <w:spacing w:val="-2"/>
                <w:sz w:val="18"/>
                <w:szCs w:val="18"/>
              </w:rPr>
              <w:t>liabilities</w:t>
            </w:r>
          </w:p>
        </w:tc>
        <w:tc>
          <w:tcPr>
            <w:tcW w:w="3091" w:type="dxa"/>
          </w:tcPr>
          <w:p w14:paraId="0D9601DF" w14:textId="77777777" w:rsidR="00B80DD3" w:rsidRPr="002A6D80" w:rsidRDefault="00283A07" w:rsidP="00512BD0">
            <w:pPr>
              <w:pStyle w:val="TableParagraph"/>
              <w:spacing w:before="117"/>
              <w:jc w:val="right"/>
              <w:rPr>
                <w:rFonts w:ascii="VIC-SemiBold"/>
                <w:b/>
                <w:sz w:val="18"/>
                <w:szCs w:val="18"/>
              </w:rPr>
            </w:pPr>
            <w:r w:rsidRPr="002A6D80">
              <w:rPr>
                <w:b/>
                <w:spacing w:val="-4"/>
                <w:w w:val="105"/>
                <w:sz w:val="18"/>
                <w:szCs w:val="18"/>
              </w:rPr>
              <w:t>2,296</w:t>
            </w:r>
          </w:p>
        </w:tc>
        <w:tc>
          <w:tcPr>
            <w:tcW w:w="1355" w:type="dxa"/>
          </w:tcPr>
          <w:p w14:paraId="4ED28EAB"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1,883</w:t>
            </w:r>
          </w:p>
        </w:tc>
      </w:tr>
      <w:tr w:rsidR="00B80DD3" w:rsidRPr="002A6D80" w14:paraId="696A4589" w14:textId="77777777" w:rsidTr="00495480">
        <w:trPr>
          <w:trHeight w:val="346"/>
        </w:trPr>
        <w:tc>
          <w:tcPr>
            <w:tcW w:w="5294" w:type="dxa"/>
          </w:tcPr>
          <w:p w14:paraId="77EFAF06" w14:textId="77777777" w:rsidR="00B80DD3" w:rsidRPr="002A6D80" w:rsidRDefault="00283A07" w:rsidP="00512BD0">
            <w:pPr>
              <w:pStyle w:val="TableParagraph"/>
              <w:spacing w:before="83"/>
              <w:rPr>
                <w:b/>
                <w:sz w:val="18"/>
                <w:szCs w:val="18"/>
              </w:rPr>
            </w:pPr>
            <w:r w:rsidRPr="002A6D80">
              <w:rPr>
                <w:b/>
                <w:sz w:val="18"/>
                <w:szCs w:val="18"/>
              </w:rPr>
              <w:t>Non-current</w:t>
            </w:r>
            <w:r w:rsidRPr="002A6D80">
              <w:rPr>
                <w:b/>
                <w:spacing w:val="32"/>
                <w:sz w:val="18"/>
                <w:szCs w:val="18"/>
              </w:rPr>
              <w:t xml:space="preserve"> </w:t>
            </w:r>
            <w:r w:rsidRPr="002A6D80">
              <w:rPr>
                <w:b/>
                <w:sz w:val="18"/>
                <w:szCs w:val="18"/>
              </w:rPr>
              <w:t>interest-bearing</w:t>
            </w:r>
            <w:r w:rsidRPr="002A6D80">
              <w:rPr>
                <w:b/>
                <w:spacing w:val="33"/>
                <w:sz w:val="18"/>
                <w:szCs w:val="18"/>
              </w:rPr>
              <w:t xml:space="preserve"> </w:t>
            </w:r>
            <w:r w:rsidRPr="002A6D80">
              <w:rPr>
                <w:b/>
                <w:spacing w:val="-2"/>
                <w:sz w:val="18"/>
                <w:szCs w:val="18"/>
              </w:rPr>
              <w:t>liabilities</w:t>
            </w:r>
          </w:p>
        </w:tc>
        <w:tc>
          <w:tcPr>
            <w:tcW w:w="3091" w:type="dxa"/>
          </w:tcPr>
          <w:p w14:paraId="411A8106" w14:textId="77777777" w:rsidR="00B80DD3" w:rsidRPr="002A6D80" w:rsidRDefault="00B80DD3" w:rsidP="00512BD0">
            <w:pPr>
              <w:pStyle w:val="TableParagraph"/>
              <w:spacing w:before="0"/>
              <w:rPr>
                <w:rFonts w:ascii="Times New Roman"/>
                <w:sz w:val="18"/>
                <w:szCs w:val="18"/>
              </w:rPr>
            </w:pPr>
          </w:p>
        </w:tc>
        <w:tc>
          <w:tcPr>
            <w:tcW w:w="1355" w:type="dxa"/>
          </w:tcPr>
          <w:p w14:paraId="30D4A929" w14:textId="77777777" w:rsidR="00B80DD3" w:rsidRPr="002A6D80" w:rsidRDefault="00B80DD3" w:rsidP="00512BD0">
            <w:pPr>
              <w:pStyle w:val="TableParagraph"/>
              <w:spacing w:before="0"/>
              <w:rPr>
                <w:rFonts w:ascii="Times New Roman"/>
                <w:sz w:val="18"/>
                <w:szCs w:val="18"/>
              </w:rPr>
            </w:pPr>
          </w:p>
        </w:tc>
      </w:tr>
      <w:tr w:rsidR="00B80DD3" w:rsidRPr="002A6D80" w14:paraId="049D557B" w14:textId="77777777" w:rsidTr="00495480">
        <w:trPr>
          <w:trHeight w:val="294"/>
        </w:trPr>
        <w:tc>
          <w:tcPr>
            <w:tcW w:w="5294" w:type="dxa"/>
          </w:tcPr>
          <w:p w14:paraId="2CFA8917" w14:textId="77777777" w:rsidR="00B80DD3" w:rsidRPr="002A6D80" w:rsidRDefault="00283A07" w:rsidP="00512BD0">
            <w:pPr>
              <w:pStyle w:val="TableParagraph"/>
              <w:spacing w:before="57"/>
              <w:rPr>
                <w:sz w:val="18"/>
                <w:szCs w:val="18"/>
              </w:rPr>
            </w:pPr>
            <w:r w:rsidRPr="002A6D80">
              <w:rPr>
                <w:sz w:val="18"/>
                <w:szCs w:val="18"/>
              </w:rPr>
              <w:t xml:space="preserve">Lease </w:t>
            </w:r>
            <w:r w:rsidRPr="002A6D80">
              <w:rPr>
                <w:spacing w:val="-2"/>
                <w:sz w:val="18"/>
                <w:szCs w:val="18"/>
              </w:rPr>
              <w:t>liabilities</w:t>
            </w:r>
            <w:r w:rsidRPr="002A6D80">
              <w:rPr>
                <w:spacing w:val="-2"/>
                <w:position w:val="5"/>
                <w:sz w:val="18"/>
                <w:szCs w:val="18"/>
              </w:rPr>
              <w:t>(a)</w:t>
            </w:r>
          </w:p>
        </w:tc>
        <w:tc>
          <w:tcPr>
            <w:tcW w:w="3091" w:type="dxa"/>
          </w:tcPr>
          <w:p w14:paraId="2269F58C" w14:textId="77777777" w:rsidR="00B80DD3" w:rsidRPr="002A6D80" w:rsidRDefault="00283A07" w:rsidP="00512BD0">
            <w:pPr>
              <w:pStyle w:val="TableParagraph"/>
              <w:spacing w:before="57"/>
              <w:jc w:val="right"/>
              <w:rPr>
                <w:sz w:val="18"/>
                <w:szCs w:val="18"/>
              </w:rPr>
            </w:pPr>
            <w:r w:rsidRPr="002A6D80">
              <w:rPr>
                <w:spacing w:val="-2"/>
                <w:sz w:val="18"/>
                <w:szCs w:val="18"/>
              </w:rPr>
              <w:t>4,082</w:t>
            </w:r>
          </w:p>
        </w:tc>
        <w:tc>
          <w:tcPr>
            <w:tcW w:w="1355" w:type="dxa"/>
          </w:tcPr>
          <w:p w14:paraId="55FDCC8E" w14:textId="77777777" w:rsidR="00B80DD3" w:rsidRPr="002A6D80" w:rsidRDefault="00283A07" w:rsidP="00512BD0">
            <w:pPr>
              <w:pStyle w:val="TableParagraph"/>
              <w:spacing w:before="57"/>
              <w:jc w:val="right"/>
              <w:rPr>
                <w:sz w:val="18"/>
                <w:szCs w:val="18"/>
              </w:rPr>
            </w:pPr>
            <w:r w:rsidRPr="002A6D80">
              <w:rPr>
                <w:spacing w:val="-4"/>
                <w:sz w:val="18"/>
                <w:szCs w:val="18"/>
              </w:rPr>
              <w:t>5,007</w:t>
            </w:r>
          </w:p>
        </w:tc>
      </w:tr>
      <w:tr w:rsidR="00B80DD3" w:rsidRPr="002A6D80" w14:paraId="14385D23" w14:textId="77777777" w:rsidTr="00495480">
        <w:trPr>
          <w:trHeight w:val="387"/>
        </w:trPr>
        <w:tc>
          <w:tcPr>
            <w:tcW w:w="5294" w:type="dxa"/>
          </w:tcPr>
          <w:p w14:paraId="22E506C2"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20"/>
                <w:sz w:val="18"/>
                <w:szCs w:val="18"/>
              </w:rPr>
              <w:t xml:space="preserve"> </w:t>
            </w:r>
            <w:r w:rsidRPr="002A6D80">
              <w:rPr>
                <w:b/>
                <w:sz w:val="18"/>
                <w:szCs w:val="18"/>
              </w:rPr>
              <w:t>non-current</w:t>
            </w:r>
            <w:r w:rsidRPr="002A6D80">
              <w:rPr>
                <w:b/>
                <w:spacing w:val="20"/>
                <w:sz w:val="18"/>
                <w:szCs w:val="18"/>
              </w:rPr>
              <w:t xml:space="preserve"> </w:t>
            </w:r>
            <w:r w:rsidRPr="002A6D80">
              <w:rPr>
                <w:b/>
                <w:sz w:val="18"/>
                <w:szCs w:val="18"/>
              </w:rPr>
              <w:t>interest-bearing</w:t>
            </w:r>
            <w:r w:rsidRPr="002A6D80">
              <w:rPr>
                <w:b/>
                <w:spacing w:val="20"/>
                <w:sz w:val="18"/>
                <w:szCs w:val="18"/>
              </w:rPr>
              <w:t xml:space="preserve"> </w:t>
            </w:r>
            <w:r w:rsidRPr="002A6D80">
              <w:rPr>
                <w:b/>
                <w:spacing w:val="-2"/>
                <w:sz w:val="18"/>
                <w:szCs w:val="18"/>
              </w:rPr>
              <w:t>liabilities</w:t>
            </w:r>
          </w:p>
        </w:tc>
        <w:tc>
          <w:tcPr>
            <w:tcW w:w="3091" w:type="dxa"/>
          </w:tcPr>
          <w:p w14:paraId="4741075C"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4,082</w:t>
            </w:r>
          </w:p>
        </w:tc>
        <w:tc>
          <w:tcPr>
            <w:tcW w:w="1355" w:type="dxa"/>
          </w:tcPr>
          <w:p w14:paraId="24C427D2" w14:textId="77777777" w:rsidR="00B80DD3" w:rsidRPr="002A6D80" w:rsidRDefault="00283A07" w:rsidP="00512BD0">
            <w:pPr>
              <w:pStyle w:val="TableParagraph"/>
              <w:spacing w:before="117"/>
              <w:jc w:val="right"/>
              <w:rPr>
                <w:b/>
                <w:sz w:val="18"/>
                <w:szCs w:val="18"/>
              </w:rPr>
            </w:pPr>
            <w:r w:rsidRPr="002A6D80">
              <w:rPr>
                <w:b/>
                <w:spacing w:val="-4"/>
                <w:w w:val="105"/>
                <w:sz w:val="18"/>
                <w:szCs w:val="18"/>
              </w:rPr>
              <w:t>5,007</w:t>
            </w:r>
          </w:p>
        </w:tc>
      </w:tr>
      <w:tr w:rsidR="00B80DD3" w:rsidRPr="002A6D80" w14:paraId="1B238328" w14:textId="77777777" w:rsidTr="00495480">
        <w:trPr>
          <w:trHeight w:val="387"/>
        </w:trPr>
        <w:tc>
          <w:tcPr>
            <w:tcW w:w="5294" w:type="dxa"/>
          </w:tcPr>
          <w:p w14:paraId="5159C3E2"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14"/>
                <w:sz w:val="18"/>
                <w:szCs w:val="18"/>
              </w:rPr>
              <w:t xml:space="preserve"> </w:t>
            </w:r>
            <w:r w:rsidRPr="002A6D80">
              <w:rPr>
                <w:b/>
                <w:sz w:val="18"/>
                <w:szCs w:val="18"/>
              </w:rPr>
              <w:t>interest-bearing</w:t>
            </w:r>
            <w:r w:rsidRPr="002A6D80">
              <w:rPr>
                <w:b/>
                <w:spacing w:val="15"/>
                <w:sz w:val="18"/>
                <w:szCs w:val="18"/>
              </w:rPr>
              <w:t xml:space="preserve"> </w:t>
            </w:r>
            <w:r w:rsidRPr="002A6D80">
              <w:rPr>
                <w:b/>
                <w:spacing w:val="-2"/>
                <w:sz w:val="18"/>
                <w:szCs w:val="18"/>
              </w:rPr>
              <w:t>liabilities</w:t>
            </w:r>
          </w:p>
        </w:tc>
        <w:tc>
          <w:tcPr>
            <w:tcW w:w="3091" w:type="dxa"/>
          </w:tcPr>
          <w:p w14:paraId="7BBC8978"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6,378</w:t>
            </w:r>
          </w:p>
        </w:tc>
        <w:tc>
          <w:tcPr>
            <w:tcW w:w="1355" w:type="dxa"/>
          </w:tcPr>
          <w:p w14:paraId="0AF2AEAB" w14:textId="77777777" w:rsidR="00B80DD3" w:rsidRPr="002A6D80" w:rsidRDefault="00283A07" w:rsidP="00512BD0">
            <w:pPr>
              <w:pStyle w:val="TableParagraph"/>
              <w:spacing w:before="117"/>
              <w:jc w:val="right"/>
              <w:rPr>
                <w:b/>
                <w:sz w:val="18"/>
                <w:szCs w:val="18"/>
              </w:rPr>
            </w:pPr>
            <w:r w:rsidRPr="002A6D80">
              <w:rPr>
                <w:b/>
                <w:spacing w:val="-4"/>
                <w:w w:val="105"/>
                <w:sz w:val="18"/>
                <w:szCs w:val="18"/>
              </w:rPr>
              <w:t>6,890</w:t>
            </w:r>
          </w:p>
        </w:tc>
      </w:tr>
    </w:tbl>
    <w:p w14:paraId="73B9B7F5" w14:textId="4559F961" w:rsidR="00A155C0" w:rsidRPr="002A6D80" w:rsidRDefault="00283A07" w:rsidP="00495480">
      <w:pPr>
        <w:ind w:left="550"/>
        <w:rPr>
          <w:rFonts w:cs="Arial"/>
          <w:i/>
          <w:sz w:val="16"/>
          <w:szCs w:val="16"/>
        </w:rPr>
      </w:pPr>
      <w:r w:rsidRPr="002A6D80">
        <w:rPr>
          <w:rFonts w:cs="Arial"/>
          <w:i/>
          <w:spacing w:val="-2"/>
          <w:sz w:val="16"/>
          <w:szCs w:val="16"/>
        </w:rPr>
        <w:t>Notes:</w:t>
      </w:r>
      <w:r w:rsidR="00495480" w:rsidRPr="002A6D80">
        <w:rPr>
          <w:rFonts w:cs="Arial"/>
          <w:i/>
          <w:spacing w:val="-2"/>
          <w:sz w:val="16"/>
          <w:szCs w:val="16"/>
        </w:rPr>
        <w:t xml:space="preserve"> </w:t>
      </w:r>
      <w:r w:rsidRPr="002A6D80">
        <w:rPr>
          <w:rFonts w:cs="Arial"/>
          <w:i/>
          <w:sz w:val="16"/>
          <w:szCs w:val="16"/>
        </w:rPr>
        <w:t>(a)</w:t>
      </w:r>
      <w:r w:rsidRPr="002A6D80">
        <w:rPr>
          <w:rFonts w:cs="Arial"/>
          <w:i/>
          <w:spacing w:val="47"/>
          <w:sz w:val="16"/>
          <w:szCs w:val="16"/>
        </w:rPr>
        <w:t xml:space="preserve"> </w:t>
      </w:r>
      <w:r w:rsidRPr="002A6D80">
        <w:rPr>
          <w:rFonts w:cs="Arial"/>
          <w:i/>
          <w:sz w:val="16"/>
          <w:szCs w:val="16"/>
        </w:rPr>
        <w:t>Secured</w:t>
      </w:r>
      <w:r w:rsidRPr="002A6D80">
        <w:rPr>
          <w:rFonts w:cs="Arial"/>
          <w:i/>
          <w:spacing w:val="-1"/>
          <w:sz w:val="16"/>
          <w:szCs w:val="16"/>
        </w:rPr>
        <w:t xml:space="preserve"> </w:t>
      </w:r>
      <w:r w:rsidRPr="002A6D80">
        <w:rPr>
          <w:rFonts w:cs="Arial"/>
          <w:i/>
          <w:sz w:val="16"/>
          <w:szCs w:val="16"/>
        </w:rPr>
        <w:t>by</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assets</w:t>
      </w:r>
      <w:r w:rsidRPr="002A6D80">
        <w:rPr>
          <w:rFonts w:cs="Arial"/>
          <w:i/>
          <w:spacing w:val="-2"/>
          <w:sz w:val="16"/>
          <w:szCs w:val="16"/>
        </w:rPr>
        <w:t xml:space="preserve"> </w:t>
      </w:r>
      <w:r w:rsidRPr="002A6D80">
        <w:rPr>
          <w:rFonts w:cs="Arial"/>
          <w:i/>
          <w:sz w:val="16"/>
          <w:szCs w:val="16"/>
        </w:rPr>
        <w:t>leased.</w:t>
      </w:r>
      <w:r w:rsidRPr="002A6D80">
        <w:rPr>
          <w:rFonts w:cs="Arial"/>
          <w:i/>
          <w:spacing w:val="-2"/>
          <w:sz w:val="16"/>
          <w:szCs w:val="16"/>
        </w:rPr>
        <w:t xml:space="preserve"> </w:t>
      </w:r>
      <w:r w:rsidRPr="002A6D80">
        <w:rPr>
          <w:rFonts w:cs="Arial"/>
          <w:i/>
          <w:sz w:val="16"/>
          <w:szCs w:val="16"/>
        </w:rPr>
        <w:t>Lease</w:t>
      </w:r>
      <w:r w:rsidRPr="002A6D80">
        <w:rPr>
          <w:rFonts w:cs="Arial"/>
          <w:i/>
          <w:spacing w:val="-1"/>
          <w:sz w:val="16"/>
          <w:szCs w:val="16"/>
        </w:rPr>
        <w:t xml:space="preserve"> </w:t>
      </w:r>
      <w:r w:rsidRPr="002A6D80">
        <w:rPr>
          <w:rFonts w:cs="Arial"/>
          <w:i/>
          <w:sz w:val="16"/>
          <w:szCs w:val="16"/>
        </w:rPr>
        <w:t>liabilities</w:t>
      </w:r>
      <w:r w:rsidRPr="002A6D80">
        <w:rPr>
          <w:rFonts w:cs="Arial"/>
          <w:i/>
          <w:spacing w:val="-2"/>
          <w:sz w:val="16"/>
          <w:szCs w:val="16"/>
        </w:rPr>
        <w:t xml:space="preserve"> </w:t>
      </w:r>
      <w:r w:rsidRPr="002A6D80">
        <w:rPr>
          <w:rFonts w:cs="Arial"/>
          <w:i/>
          <w:sz w:val="16"/>
          <w:szCs w:val="16"/>
        </w:rPr>
        <w:t>are</w:t>
      </w:r>
      <w:r w:rsidRPr="002A6D80">
        <w:rPr>
          <w:rFonts w:cs="Arial"/>
          <w:i/>
          <w:spacing w:val="-2"/>
          <w:sz w:val="16"/>
          <w:szCs w:val="16"/>
        </w:rPr>
        <w:t xml:space="preserve"> </w:t>
      </w:r>
      <w:r w:rsidRPr="002A6D80">
        <w:rPr>
          <w:rFonts w:cs="Arial"/>
          <w:i/>
          <w:sz w:val="16"/>
          <w:szCs w:val="16"/>
        </w:rPr>
        <w:t>effectively</w:t>
      </w:r>
      <w:r w:rsidRPr="002A6D80">
        <w:rPr>
          <w:rFonts w:cs="Arial"/>
          <w:i/>
          <w:spacing w:val="-1"/>
          <w:sz w:val="16"/>
          <w:szCs w:val="16"/>
        </w:rPr>
        <w:t xml:space="preserve"> </w:t>
      </w:r>
      <w:r w:rsidRPr="002A6D80">
        <w:rPr>
          <w:rFonts w:cs="Arial"/>
          <w:i/>
          <w:sz w:val="16"/>
          <w:szCs w:val="16"/>
        </w:rPr>
        <w:t>secured</w:t>
      </w:r>
      <w:r w:rsidRPr="002A6D80">
        <w:rPr>
          <w:rFonts w:cs="Arial"/>
          <w:i/>
          <w:spacing w:val="-2"/>
          <w:sz w:val="16"/>
          <w:szCs w:val="16"/>
        </w:rPr>
        <w:t xml:space="preserve"> </w:t>
      </w:r>
      <w:r w:rsidRPr="002A6D80">
        <w:rPr>
          <w:rFonts w:cs="Arial"/>
          <w:i/>
          <w:sz w:val="16"/>
          <w:szCs w:val="16"/>
        </w:rPr>
        <w:t>as</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rights</w:t>
      </w:r>
      <w:r w:rsidRPr="002A6D80">
        <w:rPr>
          <w:rFonts w:cs="Arial"/>
          <w:i/>
          <w:spacing w:val="-2"/>
          <w:sz w:val="16"/>
          <w:szCs w:val="16"/>
        </w:rPr>
        <w:t xml:space="preserve"> </w:t>
      </w:r>
      <w:r w:rsidRPr="002A6D80">
        <w:rPr>
          <w:rFonts w:cs="Arial"/>
          <w:i/>
          <w:sz w:val="16"/>
          <w:szCs w:val="16"/>
        </w:rPr>
        <w:t>to</w:t>
      </w:r>
      <w:r w:rsidRPr="002A6D80">
        <w:rPr>
          <w:rFonts w:cs="Arial"/>
          <w:i/>
          <w:spacing w:val="-1"/>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leased</w:t>
      </w:r>
      <w:r w:rsidRPr="002A6D80">
        <w:rPr>
          <w:rFonts w:cs="Arial"/>
          <w:i/>
          <w:spacing w:val="-2"/>
          <w:sz w:val="16"/>
          <w:szCs w:val="16"/>
        </w:rPr>
        <w:t xml:space="preserve"> </w:t>
      </w:r>
      <w:r w:rsidRPr="002A6D80">
        <w:rPr>
          <w:rFonts w:cs="Arial"/>
          <w:i/>
          <w:sz w:val="16"/>
          <w:szCs w:val="16"/>
        </w:rPr>
        <w:t>assets</w:t>
      </w:r>
      <w:r w:rsidRPr="002A6D80">
        <w:rPr>
          <w:rFonts w:cs="Arial"/>
          <w:i/>
          <w:spacing w:val="-1"/>
          <w:sz w:val="16"/>
          <w:szCs w:val="16"/>
        </w:rPr>
        <w:t xml:space="preserve"> </w:t>
      </w:r>
      <w:r w:rsidRPr="002A6D80">
        <w:rPr>
          <w:rFonts w:cs="Arial"/>
          <w:i/>
          <w:sz w:val="16"/>
          <w:szCs w:val="16"/>
        </w:rPr>
        <w:t>revert</w:t>
      </w:r>
      <w:r w:rsidRPr="002A6D80">
        <w:rPr>
          <w:rFonts w:cs="Arial"/>
          <w:i/>
          <w:spacing w:val="-2"/>
          <w:sz w:val="16"/>
          <w:szCs w:val="16"/>
        </w:rPr>
        <w:t xml:space="preserve"> </w:t>
      </w:r>
      <w:r w:rsidRPr="002A6D80">
        <w:rPr>
          <w:rFonts w:cs="Arial"/>
          <w:i/>
          <w:sz w:val="16"/>
          <w:szCs w:val="16"/>
        </w:rPr>
        <w:t>to</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lessor</w:t>
      </w:r>
      <w:r w:rsidRPr="002A6D80">
        <w:rPr>
          <w:rFonts w:cs="Arial"/>
          <w:i/>
          <w:spacing w:val="-2"/>
          <w:sz w:val="16"/>
          <w:szCs w:val="16"/>
        </w:rPr>
        <w:t xml:space="preserve"> </w:t>
      </w:r>
      <w:r w:rsidRPr="002A6D80">
        <w:rPr>
          <w:rFonts w:cs="Arial"/>
          <w:i/>
          <w:sz w:val="16"/>
          <w:szCs w:val="16"/>
        </w:rPr>
        <w:t>in</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event</w:t>
      </w:r>
      <w:r w:rsidRPr="002A6D80">
        <w:rPr>
          <w:rFonts w:cs="Arial"/>
          <w:i/>
          <w:spacing w:val="-2"/>
          <w:sz w:val="16"/>
          <w:szCs w:val="16"/>
        </w:rPr>
        <w:t xml:space="preserve"> </w:t>
      </w:r>
      <w:r w:rsidRPr="002A6D80">
        <w:rPr>
          <w:rFonts w:cs="Arial"/>
          <w:i/>
          <w:sz w:val="16"/>
          <w:szCs w:val="16"/>
        </w:rPr>
        <w:t>of</w:t>
      </w:r>
      <w:r w:rsidRPr="002A6D80">
        <w:rPr>
          <w:rFonts w:cs="Arial"/>
          <w:i/>
          <w:spacing w:val="-1"/>
          <w:sz w:val="16"/>
          <w:szCs w:val="16"/>
        </w:rPr>
        <w:t xml:space="preserve"> </w:t>
      </w:r>
      <w:r w:rsidRPr="002A6D80">
        <w:rPr>
          <w:rFonts w:cs="Arial"/>
          <w:i/>
          <w:spacing w:val="-2"/>
          <w:sz w:val="16"/>
          <w:szCs w:val="16"/>
        </w:rPr>
        <w:t>default.</w:t>
      </w:r>
    </w:p>
    <w:p w14:paraId="5237AB3D" w14:textId="28E7FA07" w:rsidR="00A155C0" w:rsidRPr="002A6D80" w:rsidRDefault="00283A07" w:rsidP="00512BD0">
      <w:r w:rsidRPr="002A6D80">
        <w:t>All interest-bearing liabilities are initially recognised at the fair value of the consideration received, less directly attributable transaction costs. The measurement basis subsequent to initial recognition depends on whether</w:t>
      </w:r>
      <w:r w:rsidRPr="002A6D80">
        <w:rPr>
          <w:spacing w:val="40"/>
        </w:rPr>
        <w:t xml:space="preserve"> </w:t>
      </w:r>
      <w:r w:rsidRPr="002A6D80">
        <w:t>the</w:t>
      </w:r>
      <w:r w:rsidRPr="002A6D80">
        <w:rPr>
          <w:spacing w:val="-3"/>
        </w:rPr>
        <w:t xml:space="preserve"> </w:t>
      </w:r>
      <w:r w:rsidRPr="002A6D80">
        <w:t>VBA</w:t>
      </w:r>
      <w:r w:rsidRPr="002A6D80">
        <w:rPr>
          <w:spacing w:val="-3"/>
        </w:rPr>
        <w:t xml:space="preserve"> </w:t>
      </w:r>
      <w:r w:rsidRPr="002A6D80">
        <w:t>has</w:t>
      </w:r>
      <w:r w:rsidRPr="002A6D80">
        <w:rPr>
          <w:spacing w:val="-3"/>
        </w:rPr>
        <w:t xml:space="preserve"> </w:t>
      </w:r>
      <w:r w:rsidRPr="002A6D80">
        <w:t>categorised</w:t>
      </w:r>
      <w:r w:rsidRPr="002A6D80">
        <w:rPr>
          <w:spacing w:val="-3"/>
        </w:rPr>
        <w:t xml:space="preserve"> </w:t>
      </w:r>
      <w:r w:rsidRPr="002A6D80">
        <w:t>its</w:t>
      </w:r>
      <w:r w:rsidRPr="002A6D80">
        <w:rPr>
          <w:spacing w:val="-3"/>
        </w:rPr>
        <w:t xml:space="preserve"> </w:t>
      </w:r>
      <w:r w:rsidRPr="002A6D80">
        <w:t>interest-bearing</w:t>
      </w:r>
      <w:r w:rsidRPr="002A6D80">
        <w:rPr>
          <w:spacing w:val="-3"/>
        </w:rPr>
        <w:t xml:space="preserve"> </w:t>
      </w:r>
      <w:r w:rsidRPr="002A6D80">
        <w:t>liabilities</w:t>
      </w:r>
      <w:r w:rsidRPr="002A6D80">
        <w:rPr>
          <w:spacing w:val="-3"/>
        </w:rPr>
        <w:t xml:space="preserve"> </w:t>
      </w:r>
      <w:r w:rsidRPr="002A6D80">
        <w:t>as</w:t>
      </w:r>
      <w:r w:rsidRPr="002A6D80">
        <w:rPr>
          <w:spacing w:val="-3"/>
        </w:rPr>
        <w:t xml:space="preserve"> </w:t>
      </w:r>
      <w:r w:rsidRPr="002A6D80">
        <w:t>financial</w:t>
      </w:r>
      <w:r w:rsidRPr="002A6D80">
        <w:rPr>
          <w:spacing w:val="-3"/>
        </w:rPr>
        <w:t xml:space="preserve"> </w:t>
      </w:r>
      <w:r w:rsidRPr="002A6D80">
        <w:t>liabilities</w:t>
      </w:r>
      <w:r w:rsidRPr="002A6D80">
        <w:rPr>
          <w:spacing w:val="-3"/>
        </w:rPr>
        <w:t xml:space="preserve"> </w:t>
      </w:r>
      <w:r w:rsidRPr="002A6D80">
        <w:t>at</w:t>
      </w:r>
      <w:r w:rsidRPr="002A6D80">
        <w:rPr>
          <w:spacing w:val="-3"/>
        </w:rPr>
        <w:t xml:space="preserve"> </w:t>
      </w:r>
      <w:r w:rsidRPr="002A6D80">
        <w:t>‘amortised</w:t>
      </w:r>
      <w:r w:rsidRPr="002A6D80">
        <w:rPr>
          <w:spacing w:val="-3"/>
        </w:rPr>
        <w:t xml:space="preserve"> </w:t>
      </w:r>
      <w:r w:rsidRPr="002A6D80">
        <w:t>cost’.</w:t>
      </w:r>
      <w:r w:rsidRPr="002A6D80">
        <w:rPr>
          <w:spacing w:val="-3"/>
        </w:rPr>
        <w:t xml:space="preserve"> </w:t>
      </w:r>
      <w:r w:rsidRPr="002A6D80">
        <w:t>The</w:t>
      </w:r>
      <w:r w:rsidRPr="002A6D80">
        <w:rPr>
          <w:spacing w:val="-2"/>
        </w:rPr>
        <w:t xml:space="preserve"> classification</w:t>
      </w:r>
      <w:r w:rsidR="008E6314" w:rsidRPr="002A6D80">
        <w:rPr>
          <w:spacing w:val="-2"/>
        </w:rPr>
        <w:t xml:space="preserve"> </w:t>
      </w:r>
      <w:r w:rsidRPr="002A6D80">
        <w:lastRenderedPageBreak/>
        <w:t>depends</w:t>
      </w:r>
      <w:r w:rsidRPr="002A6D80">
        <w:rPr>
          <w:spacing w:val="-4"/>
        </w:rPr>
        <w:t xml:space="preserve"> </w:t>
      </w:r>
      <w:r w:rsidRPr="002A6D80">
        <w:t>on</w:t>
      </w:r>
      <w:r w:rsidRPr="002A6D80">
        <w:rPr>
          <w:spacing w:val="-4"/>
        </w:rPr>
        <w:t xml:space="preserve"> </w:t>
      </w:r>
      <w:r w:rsidRPr="002A6D80">
        <w:t>the</w:t>
      </w:r>
      <w:r w:rsidRPr="002A6D80">
        <w:rPr>
          <w:spacing w:val="-4"/>
        </w:rPr>
        <w:t xml:space="preserve"> </w:t>
      </w:r>
      <w:r w:rsidRPr="002A6D80">
        <w:t>nature</w:t>
      </w:r>
      <w:r w:rsidRPr="002A6D80">
        <w:rPr>
          <w:spacing w:val="-4"/>
        </w:rPr>
        <w:t xml:space="preserve"> </w:t>
      </w:r>
      <w:r w:rsidRPr="002A6D80">
        <w:t>and</w:t>
      </w:r>
      <w:r w:rsidRPr="002A6D80">
        <w:rPr>
          <w:spacing w:val="-4"/>
        </w:rPr>
        <w:t xml:space="preserve"> </w:t>
      </w:r>
      <w:r w:rsidRPr="002A6D80">
        <w:t>purpose</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interest-bearing</w:t>
      </w:r>
      <w:r w:rsidRPr="002A6D80">
        <w:rPr>
          <w:spacing w:val="-4"/>
        </w:rPr>
        <w:t xml:space="preserve"> </w:t>
      </w:r>
      <w:r w:rsidRPr="002A6D80">
        <w:t>liabilities.</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determines</w:t>
      </w:r>
      <w:r w:rsidRPr="002A6D80">
        <w:rPr>
          <w:spacing w:val="-4"/>
        </w:rPr>
        <w:t xml:space="preserve"> </w:t>
      </w:r>
      <w:r w:rsidRPr="002A6D80">
        <w:t>the</w:t>
      </w:r>
      <w:r w:rsidRPr="002A6D80">
        <w:rPr>
          <w:spacing w:val="-4"/>
        </w:rPr>
        <w:t xml:space="preserve"> </w:t>
      </w:r>
      <w:r w:rsidRPr="002A6D80">
        <w:t>classification</w:t>
      </w:r>
      <w:r w:rsidRPr="002A6D80">
        <w:rPr>
          <w:spacing w:val="-4"/>
        </w:rPr>
        <w:t xml:space="preserve"> </w:t>
      </w:r>
      <w:r w:rsidRPr="002A6D80">
        <w:t>of</w:t>
      </w:r>
      <w:r w:rsidRPr="002A6D80">
        <w:rPr>
          <w:spacing w:val="-4"/>
        </w:rPr>
        <w:t xml:space="preserve"> </w:t>
      </w:r>
      <w:r w:rsidRPr="002A6D80">
        <w:t>its interest-bearing liabilities at initial recognition.</w:t>
      </w:r>
    </w:p>
    <w:p w14:paraId="666F9E3B" w14:textId="79FFDE25" w:rsidR="00D62F29" w:rsidRPr="002A6D80" w:rsidRDefault="00D62F29" w:rsidP="00512BD0">
      <w:r w:rsidRPr="002A6D80">
        <w:t>6.1.1</w:t>
      </w:r>
      <w:r w:rsidRPr="002A6D80">
        <w:tab/>
        <w:t>Maturity analysis of interest-bearing liabilities</w:t>
      </w:r>
    </w:p>
    <w:p w14:paraId="494D618A" w14:textId="02A760DD" w:rsidR="00A155C0"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1693"/>
        <w:gridCol w:w="1539"/>
        <w:gridCol w:w="1251"/>
        <w:gridCol w:w="1344"/>
        <w:gridCol w:w="1308"/>
        <w:gridCol w:w="1467"/>
        <w:gridCol w:w="1144"/>
      </w:tblGrid>
      <w:tr w:rsidR="00B80DD3" w:rsidRPr="002A6D80" w14:paraId="1DBA99BA" w14:textId="77777777" w:rsidTr="00D62F29">
        <w:trPr>
          <w:cnfStyle w:val="100000000000" w:firstRow="1" w:lastRow="0" w:firstColumn="0" w:lastColumn="0" w:oddVBand="0" w:evenVBand="0" w:oddHBand="0" w:evenHBand="0" w:firstRowFirstColumn="0" w:firstRowLastColumn="0" w:lastRowFirstColumn="0" w:lastRowLastColumn="0"/>
          <w:trHeight w:val="385"/>
        </w:trPr>
        <w:tc>
          <w:tcPr>
            <w:tcW w:w="9746" w:type="dxa"/>
            <w:gridSpan w:val="7"/>
          </w:tcPr>
          <w:p w14:paraId="02B2BAF2" w14:textId="77777777" w:rsidR="00B80DD3" w:rsidRPr="002A6D80" w:rsidRDefault="00283A07" w:rsidP="00512BD0">
            <w:pPr>
              <w:pStyle w:val="TableParagraph"/>
              <w:spacing w:before="80"/>
              <w:jc w:val="center"/>
              <w:rPr>
                <w:b w:val="0"/>
                <w:sz w:val="18"/>
                <w:szCs w:val="18"/>
              </w:rPr>
            </w:pPr>
            <w:r w:rsidRPr="002A6D80">
              <w:rPr>
                <w:sz w:val="18"/>
                <w:szCs w:val="18"/>
              </w:rPr>
              <w:t>Maturity</w:t>
            </w:r>
            <w:r w:rsidRPr="002A6D80">
              <w:rPr>
                <w:spacing w:val="-2"/>
                <w:sz w:val="18"/>
                <w:szCs w:val="18"/>
              </w:rPr>
              <w:t xml:space="preserve"> dates</w:t>
            </w:r>
          </w:p>
        </w:tc>
      </w:tr>
      <w:tr w:rsidR="00B80DD3" w:rsidRPr="002A6D80" w14:paraId="35575A04" w14:textId="77777777" w:rsidTr="00D62F29">
        <w:trPr>
          <w:trHeight w:val="504"/>
        </w:trPr>
        <w:tc>
          <w:tcPr>
            <w:tcW w:w="1693" w:type="dxa"/>
          </w:tcPr>
          <w:p w14:paraId="1AA836D0" w14:textId="77777777" w:rsidR="00B80DD3" w:rsidRPr="002A6D80" w:rsidRDefault="00283A07" w:rsidP="00512BD0">
            <w:pPr>
              <w:pStyle w:val="TableParagraph"/>
              <w:spacing w:before="154"/>
              <w:rPr>
                <w:rFonts w:ascii="VIC-SemiBold"/>
                <w:b/>
                <w:sz w:val="18"/>
                <w:szCs w:val="18"/>
              </w:rPr>
            </w:pPr>
            <w:r w:rsidRPr="002A6D80">
              <w:rPr>
                <w:b/>
                <w:spacing w:val="-4"/>
                <w:sz w:val="18"/>
                <w:szCs w:val="18"/>
              </w:rPr>
              <w:t>2022</w:t>
            </w:r>
          </w:p>
        </w:tc>
        <w:tc>
          <w:tcPr>
            <w:tcW w:w="1539" w:type="dxa"/>
          </w:tcPr>
          <w:p w14:paraId="424B838F" w14:textId="77777777" w:rsidR="00B80DD3" w:rsidRPr="002A6D80" w:rsidRDefault="00283A07" w:rsidP="00512BD0">
            <w:pPr>
              <w:pStyle w:val="TableParagraph"/>
              <w:spacing w:before="76" w:line="208" w:lineRule="auto"/>
              <w:ind w:hanging="83"/>
              <w:rPr>
                <w:rFonts w:ascii="VIC-SemiBold"/>
                <w:b/>
                <w:sz w:val="18"/>
                <w:szCs w:val="18"/>
              </w:rPr>
            </w:pPr>
            <w:r w:rsidRPr="002A6D80">
              <w:rPr>
                <w:b/>
                <w:spacing w:val="-2"/>
                <w:sz w:val="18"/>
                <w:szCs w:val="18"/>
              </w:rPr>
              <w:t>Carrying</w:t>
            </w:r>
            <w:r w:rsidRPr="002A6D80">
              <w:rPr>
                <w:b/>
                <w:sz w:val="18"/>
                <w:szCs w:val="18"/>
              </w:rPr>
              <w:t xml:space="preserve"> </w:t>
            </w:r>
            <w:r w:rsidRPr="002A6D80">
              <w:rPr>
                <w:b/>
                <w:spacing w:val="-2"/>
                <w:sz w:val="18"/>
                <w:szCs w:val="18"/>
              </w:rPr>
              <w:t>amount</w:t>
            </w:r>
          </w:p>
        </w:tc>
        <w:tc>
          <w:tcPr>
            <w:tcW w:w="1251" w:type="dxa"/>
          </w:tcPr>
          <w:p w14:paraId="6602CF0D" w14:textId="77777777" w:rsidR="00B80DD3" w:rsidRPr="002A6D80" w:rsidRDefault="00283A07" w:rsidP="00512BD0">
            <w:pPr>
              <w:pStyle w:val="TableParagraph"/>
              <w:spacing w:before="76" w:line="208" w:lineRule="auto"/>
              <w:ind w:hanging="46"/>
              <w:rPr>
                <w:rFonts w:ascii="VIC-SemiBold"/>
                <w:b/>
                <w:sz w:val="18"/>
                <w:szCs w:val="18"/>
              </w:rPr>
            </w:pPr>
            <w:r w:rsidRPr="002A6D80">
              <w:rPr>
                <w:b/>
                <w:spacing w:val="-2"/>
                <w:sz w:val="18"/>
                <w:szCs w:val="18"/>
              </w:rPr>
              <w:t>Nominal</w:t>
            </w:r>
            <w:r w:rsidRPr="002A6D80">
              <w:rPr>
                <w:b/>
                <w:sz w:val="18"/>
                <w:szCs w:val="18"/>
              </w:rPr>
              <w:t xml:space="preserve"> </w:t>
            </w:r>
            <w:r w:rsidRPr="002A6D80">
              <w:rPr>
                <w:b/>
                <w:spacing w:val="-2"/>
                <w:sz w:val="18"/>
                <w:szCs w:val="18"/>
              </w:rPr>
              <w:t>amount</w:t>
            </w:r>
          </w:p>
        </w:tc>
        <w:tc>
          <w:tcPr>
            <w:tcW w:w="1344" w:type="dxa"/>
          </w:tcPr>
          <w:p w14:paraId="4183BE70" w14:textId="5C525F6E" w:rsidR="00B80DD3" w:rsidRPr="002A6D80" w:rsidRDefault="00283A07" w:rsidP="00512BD0">
            <w:pPr>
              <w:pStyle w:val="TableParagraph"/>
              <w:spacing w:before="54" w:line="215" w:lineRule="exact"/>
              <w:jc w:val="right"/>
              <w:rPr>
                <w:rFonts w:ascii="VIC-SemiBold"/>
                <w:b/>
                <w:sz w:val="18"/>
                <w:szCs w:val="18"/>
              </w:rPr>
            </w:pPr>
            <w:r w:rsidRPr="002A6D80">
              <w:rPr>
                <w:b/>
                <w:sz w:val="18"/>
                <w:szCs w:val="18"/>
              </w:rPr>
              <w:t>Less</w:t>
            </w:r>
            <w:r w:rsidRPr="002A6D80">
              <w:rPr>
                <w:b/>
                <w:spacing w:val="-3"/>
                <w:sz w:val="18"/>
                <w:szCs w:val="18"/>
              </w:rPr>
              <w:t xml:space="preserve"> </w:t>
            </w:r>
            <w:r w:rsidRPr="002A6D80">
              <w:rPr>
                <w:b/>
                <w:sz w:val="18"/>
                <w:szCs w:val="18"/>
              </w:rPr>
              <w:t>than</w:t>
            </w:r>
            <w:r w:rsidRPr="002A6D80">
              <w:rPr>
                <w:b/>
                <w:spacing w:val="-1"/>
                <w:sz w:val="18"/>
                <w:szCs w:val="18"/>
              </w:rPr>
              <w:t xml:space="preserve"> </w:t>
            </w:r>
            <w:r w:rsidRPr="002A6D80">
              <w:rPr>
                <w:b/>
                <w:spacing w:val="-10"/>
                <w:sz w:val="18"/>
                <w:szCs w:val="18"/>
              </w:rPr>
              <w:t>1</w:t>
            </w:r>
            <w:r w:rsidR="008E6314" w:rsidRPr="002A6D80">
              <w:rPr>
                <w:b/>
                <w:spacing w:val="-10"/>
                <w:sz w:val="18"/>
                <w:szCs w:val="18"/>
              </w:rPr>
              <w:t xml:space="preserve"> </w:t>
            </w:r>
            <w:r w:rsidRPr="002A6D80">
              <w:rPr>
                <w:b/>
                <w:spacing w:val="-2"/>
                <w:sz w:val="18"/>
                <w:szCs w:val="18"/>
              </w:rPr>
              <w:t>month</w:t>
            </w:r>
          </w:p>
        </w:tc>
        <w:tc>
          <w:tcPr>
            <w:tcW w:w="1308" w:type="dxa"/>
          </w:tcPr>
          <w:p w14:paraId="762D9AF6" w14:textId="77777777" w:rsidR="00B80DD3" w:rsidRPr="002A6D80" w:rsidRDefault="00283A07" w:rsidP="00512BD0">
            <w:pPr>
              <w:pStyle w:val="TableParagraph"/>
              <w:spacing w:before="154"/>
              <w:jc w:val="right"/>
              <w:rPr>
                <w:rFonts w:ascii="VIC-SemiBold"/>
                <w:b/>
                <w:sz w:val="18"/>
                <w:szCs w:val="18"/>
              </w:rPr>
            </w:pPr>
            <w:r w:rsidRPr="002A6D80">
              <w:rPr>
                <w:b/>
                <w:sz w:val="18"/>
                <w:szCs w:val="18"/>
              </w:rPr>
              <w:t xml:space="preserve">1-3 </w:t>
            </w:r>
            <w:r w:rsidRPr="002A6D80">
              <w:rPr>
                <w:b/>
                <w:spacing w:val="-2"/>
                <w:sz w:val="18"/>
                <w:szCs w:val="18"/>
              </w:rPr>
              <w:t>months</w:t>
            </w:r>
          </w:p>
        </w:tc>
        <w:tc>
          <w:tcPr>
            <w:tcW w:w="1467" w:type="dxa"/>
          </w:tcPr>
          <w:p w14:paraId="3D09ABBC" w14:textId="09F157B4" w:rsidR="00B80DD3" w:rsidRPr="002A6D80" w:rsidRDefault="00283A07" w:rsidP="00512BD0">
            <w:pPr>
              <w:pStyle w:val="TableParagraph"/>
              <w:spacing w:before="54" w:line="215" w:lineRule="exact"/>
              <w:jc w:val="right"/>
              <w:rPr>
                <w:rFonts w:ascii="VIC-SemiBold"/>
                <w:b/>
                <w:sz w:val="18"/>
                <w:szCs w:val="18"/>
              </w:rPr>
            </w:pPr>
            <w:r w:rsidRPr="002A6D80">
              <w:rPr>
                <w:b/>
                <w:sz w:val="18"/>
                <w:szCs w:val="18"/>
              </w:rPr>
              <w:t xml:space="preserve">3 months </w:t>
            </w:r>
            <w:r w:rsidR="008E6314" w:rsidRPr="002A6D80">
              <w:rPr>
                <w:b/>
                <w:sz w:val="18"/>
                <w:szCs w:val="18"/>
              </w:rPr>
              <w:t>–</w:t>
            </w:r>
            <w:r w:rsidRPr="002A6D80">
              <w:rPr>
                <w:b/>
                <w:sz w:val="18"/>
                <w:szCs w:val="18"/>
              </w:rPr>
              <w:t xml:space="preserve"> </w:t>
            </w:r>
            <w:r w:rsidRPr="002A6D80">
              <w:rPr>
                <w:b/>
                <w:spacing w:val="-10"/>
                <w:sz w:val="18"/>
                <w:szCs w:val="18"/>
              </w:rPr>
              <w:t>1</w:t>
            </w:r>
            <w:r w:rsidR="008E6314" w:rsidRPr="002A6D80">
              <w:rPr>
                <w:b/>
                <w:spacing w:val="-10"/>
                <w:sz w:val="18"/>
                <w:szCs w:val="18"/>
              </w:rPr>
              <w:t xml:space="preserve"> </w:t>
            </w:r>
            <w:r w:rsidRPr="002A6D80">
              <w:rPr>
                <w:b/>
                <w:spacing w:val="-4"/>
                <w:sz w:val="18"/>
                <w:szCs w:val="18"/>
              </w:rPr>
              <w:t>year</w:t>
            </w:r>
          </w:p>
        </w:tc>
        <w:tc>
          <w:tcPr>
            <w:tcW w:w="1144" w:type="dxa"/>
          </w:tcPr>
          <w:p w14:paraId="370E2968" w14:textId="77777777" w:rsidR="00B80DD3" w:rsidRPr="002A6D80" w:rsidRDefault="00283A07" w:rsidP="00512BD0">
            <w:pPr>
              <w:pStyle w:val="TableParagraph"/>
              <w:spacing w:before="154"/>
              <w:jc w:val="right"/>
              <w:rPr>
                <w:b/>
                <w:sz w:val="18"/>
                <w:szCs w:val="18"/>
              </w:rPr>
            </w:pPr>
            <w:r w:rsidRPr="002A6D80">
              <w:rPr>
                <w:b/>
                <w:sz w:val="18"/>
                <w:szCs w:val="18"/>
              </w:rPr>
              <w:t xml:space="preserve">1-5 </w:t>
            </w:r>
            <w:r w:rsidRPr="002A6D80">
              <w:rPr>
                <w:b/>
                <w:spacing w:val="-2"/>
                <w:sz w:val="18"/>
                <w:szCs w:val="18"/>
              </w:rPr>
              <w:t>years</w:t>
            </w:r>
          </w:p>
        </w:tc>
      </w:tr>
      <w:tr w:rsidR="00B80DD3" w:rsidRPr="002A6D80" w14:paraId="7ECBE023" w14:textId="77777777" w:rsidTr="00D62F29">
        <w:trPr>
          <w:trHeight w:val="316"/>
        </w:trPr>
        <w:tc>
          <w:tcPr>
            <w:tcW w:w="1693" w:type="dxa"/>
          </w:tcPr>
          <w:p w14:paraId="7325201F" w14:textId="77777777" w:rsidR="00B80DD3" w:rsidRPr="002A6D80" w:rsidRDefault="00283A07" w:rsidP="00512BD0">
            <w:pPr>
              <w:pStyle w:val="TableParagraph"/>
              <w:spacing w:before="79"/>
              <w:rPr>
                <w:sz w:val="18"/>
                <w:szCs w:val="18"/>
              </w:rPr>
            </w:pPr>
            <w:r w:rsidRPr="002A6D80">
              <w:rPr>
                <w:sz w:val="18"/>
                <w:szCs w:val="18"/>
              </w:rPr>
              <w:t xml:space="preserve">Lease </w:t>
            </w:r>
            <w:r w:rsidRPr="002A6D80">
              <w:rPr>
                <w:spacing w:val="-2"/>
                <w:sz w:val="18"/>
                <w:szCs w:val="18"/>
              </w:rPr>
              <w:t>liabilities</w:t>
            </w:r>
          </w:p>
        </w:tc>
        <w:tc>
          <w:tcPr>
            <w:tcW w:w="1539" w:type="dxa"/>
          </w:tcPr>
          <w:p w14:paraId="724E28D7" w14:textId="77777777" w:rsidR="00B80DD3" w:rsidRPr="002A6D80" w:rsidRDefault="00283A07" w:rsidP="00512BD0">
            <w:pPr>
              <w:pStyle w:val="TableParagraph"/>
              <w:spacing w:before="79"/>
              <w:jc w:val="right"/>
              <w:rPr>
                <w:sz w:val="18"/>
                <w:szCs w:val="18"/>
              </w:rPr>
            </w:pPr>
            <w:r w:rsidRPr="002A6D80">
              <w:rPr>
                <w:spacing w:val="-2"/>
                <w:sz w:val="18"/>
                <w:szCs w:val="18"/>
              </w:rPr>
              <w:t>6,378</w:t>
            </w:r>
          </w:p>
        </w:tc>
        <w:tc>
          <w:tcPr>
            <w:tcW w:w="1251" w:type="dxa"/>
          </w:tcPr>
          <w:p w14:paraId="3B81A961" w14:textId="77777777" w:rsidR="00B80DD3" w:rsidRPr="002A6D80" w:rsidRDefault="00283A07" w:rsidP="00512BD0">
            <w:pPr>
              <w:pStyle w:val="TableParagraph"/>
              <w:spacing w:before="79"/>
              <w:jc w:val="right"/>
              <w:rPr>
                <w:sz w:val="18"/>
                <w:szCs w:val="18"/>
              </w:rPr>
            </w:pPr>
            <w:r w:rsidRPr="002A6D80">
              <w:rPr>
                <w:spacing w:val="-2"/>
                <w:sz w:val="18"/>
                <w:szCs w:val="18"/>
              </w:rPr>
              <w:t>6,210</w:t>
            </w:r>
          </w:p>
        </w:tc>
        <w:tc>
          <w:tcPr>
            <w:tcW w:w="1344" w:type="dxa"/>
          </w:tcPr>
          <w:p w14:paraId="784BD004" w14:textId="77777777" w:rsidR="00B80DD3" w:rsidRPr="002A6D80" w:rsidRDefault="00283A07" w:rsidP="00512BD0">
            <w:pPr>
              <w:pStyle w:val="TableParagraph"/>
              <w:spacing w:before="79"/>
              <w:jc w:val="right"/>
              <w:rPr>
                <w:sz w:val="18"/>
                <w:szCs w:val="18"/>
              </w:rPr>
            </w:pPr>
            <w:r w:rsidRPr="002A6D80">
              <w:rPr>
                <w:spacing w:val="-5"/>
                <w:sz w:val="18"/>
                <w:szCs w:val="18"/>
              </w:rPr>
              <w:t>208</w:t>
            </w:r>
          </w:p>
        </w:tc>
        <w:tc>
          <w:tcPr>
            <w:tcW w:w="1308" w:type="dxa"/>
          </w:tcPr>
          <w:p w14:paraId="0F782B3B" w14:textId="77777777" w:rsidR="00B80DD3" w:rsidRPr="002A6D80" w:rsidRDefault="00283A07" w:rsidP="00512BD0">
            <w:pPr>
              <w:pStyle w:val="TableParagraph"/>
              <w:spacing w:before="79"/>
              <w:jc w:val="right"/>
              <w:rPr>
                <w:sz w:val="18"/>
                <w:szCs w:val="18"/>
              </w:rPr>
            </w:pPr>
            <w:r w:rsidRPr="002A6D80">
              <w:rPr>
                <w:spacing w:val="-5"/>
                <w:sz w:val="18"/>
                <w:szCs w:val="18"/>
              </w:rPr>
              <w:t>416</w:t>
            </w:r>
          </w:p>
        </w:tc>
        <w:tc>
          <w:tcPr>
            <w:tcW w:w="1467" w:type="dxa"/>
          </w:tcPr>
          <w:p w14:paraId="101F40FE" w14:textId="77777777" w:rsidR="00B80DD3" w:rsidRPr="002A6D80" w:rsidRDefault="00283A07" w:rsidP="00512BD0">
            <w:pPr>
              <w:pStyle w:val="TableParagraph"/>
              <w:spacing w:before="79"/>
              <w:jc w:val="right"/>
              <w:rPr>
                <w:sz w:val="18"/>
                <w:szCs w:val="18"/>
              </w:rPr>
            </w:pPr>
            <w:r w:rsidRPr="002A6D80">
              <w:rPr>
                <w:spacing w:val="-4"/>
                <w:sz w:val="18"/>
                <w:szCs w:val="18"/>
              </w:rPr>
              <w:t>1,785</w:t>
            </w:r>
          </w:p>
        </w:tc>
        <w:tc>
          <w:tcPr>
            <w:tcW w:w="1144" w:type="dxa"/>
          </w:tcPr>
          <w:p w14:paraId="1A0CF97D" w14:textId="77777777" w:rsidR="00B80DD3" w:rsidRPr="002A6D80" w:rsidRDefault="00283A07" w:rsidP="00512BD0">
            <w:pPr>
              <w:pStyle w:val="TableParagraph"/>
              <w:spacing w:before="79"/>
              <w:jc w:val="right"/>
              <w:rPr>
                <w:sz w:val="18"/>
                <w:szCs w:val="18"/>
              </w:rPr>
            </w:pPr>
            <w:r w:rsidRPr="002A6D80">
              <w:rPr>
                <w:spacing w:val="-2"/>
                <w:sz w:val="18"/>
                <w:szCs w:val="18"/>
              </w:rPr>
              <w:t>3,801</w:t>
            </w:r>
          </w:p>
        </w:tc>
      </w:tr>
      <w:tr w:rsidR="00B80DD3" w:rsidRPr="002A6D80" w14:paraId="78519FAE" w14:textId="77777777" w:rsidTr="00D62F29">
        <w:trPr>
          <w:trHeight w:val="387"/>
        </w:trPr>
        <w:tc>
          <w:tcPr>
            <w:tcW w:w="1693" w:type="dxa"/>
          </w:tcPr>
          <w:p w14:paraId="6E62939A" w14:textId="77777777" w:rsidR="00B80DD3" w:rsidRPr="002A6D80" w:rsidRDefault="00283A07" w:rsidP="00512BD0">
            <w:pPr>
              <w:pStyle w:val="TableParagraph"/>
              <w:spacing w:before="117"/>
              <w:rPr>
                <w:rFonts w:ascii="VIC-SemiBold"/>
                <w:b/>
                <w:sz w:val="18"/>
                <w:szCs w:val="18"/>
              </w:rPr>
            </w:pPr>
            <w:r w:rsidRPr="002A6D80">
              <w:rPr>
                <w:b/>
                <w:spacing w:val="-4"/>
                <w:w w:val="105"/>
                <w:sz w:val="18"/>
                <w:szCs w:val="18"/>
              </w:rPr>
              <w:t>Total</w:t>
            </w:r>
          </w:p>
        </w:tc>
        <w:tc>
          <w:tcPr>
            <w:tcW w:w="1539" w:type="dxa"/>
          </w:tcPr>
          <w:p w14:paraId="56C56292"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6,378</w:t>
            </w:r>
          </w:p>
        </w:tc>
        <w:tc>
          <w:tcPr>
            <w:tcW w:w="1251" w:type="dxa"/>
          </w:tcPr>
          <w:p w14:paraId="6D635CF8"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6,210</w:t>
            </w:r>
          </w:p>
        </w:tc>
        <w:tc>
          <w:tcPr>
            <w:tcW w:w="1344" w:type="dxa"/>
          </w:tcPr>
          <w:p w14:paraId="17F27F72"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208</w:t>
            </w:r>
          </w:p>
        </w:tc>
        <w:tc>
          <w:tcPr>
            <w:tcW w:w="1308" w:type="dxa"/>
          </w:tcPr>
          <w:p w14:paraId="4D0FFAE0"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416</w:t>
            </w:r>
          </w:p>
        </w:tc>
        <w:tc>
          <w:tcPr>
            <w:tcW w:w="1467" w:type="dxa"/>
          </w:tcPr>
          <w:p w14:paraId="791841A2"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1,785</w:t>
            </w:r>
          </w:p>
        </w:tc>
        <w:tc>
          <w:tcPr>
            <w:tcW w:w="1144" w:type="dxa"/>
          </w:tcPr>
          <w:p w14:paraId="329AD106"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3,801</w:t>
            </w:r>
          </w:p>
        </w:tc>
      </w:tr>
      <w:tr w:rsidR="00B80DD3" w:rsidRPr="002A6D80" w14:paraId="14B2CAB8" w14:textId="77777777" w:rsidTr="00D62F29">
        <w:trPr>
          <w:trHeight w:val="527"/>
        </w:trPr>
        <w:tc>
          <w:tcPr>
            <w:tcW w:w="1693" w:type="dxa"/>
          </w:tcPr>
          <w:p w14:paraId="6E67C181" w14:textId="77777777" w:rsidR="00B80DD3" w:rsidRPr="002A6D80" w:rsidRDefault="00283A07" w:rsidP="00512BD0">
            <w:pPr>
              <w:pStyle w:val="TableParagraph"/>
              <w:spacing w:before="177"/>
              <w:rPr>
                <w:rFonts w:ascii="VIC-SemiBold"/>
                <w:b/>
                <w:sz w:val="18"/>
                <w:szCs w:val="18"/>
              </w:rPr>
            </w:pPr>
            <w:r w:rsidRPr="002A6D80">
              <w:rPr>
                <w:b/>
                <w:spacing w:val="-4"/>
                <w:sz w:val="18"/>
                <w:szCs w:val="18"/>
              </w:rPr>
              <w:t>2021</w:t>
            </w:r>
          </w:p>
        </w:tc>
        <w:tc>
          <w:tcPr>
            <w:tcW w:w="1539" w:type="dxa"/>
          </w:tcPr>
          <w:p w14:paraId="1D777644" w14:textId="77777777" w:rsidR="00B80DD3" w:rsidRPr="002A6D80" w:rsidRDefault="00283A07" w:rsidP="00512BD0">
            <w:pPr>
              <w:pStyle w:val="TableParagraph"/>
              <w:spacing w:before="99" w:line="208" w:lineRule="auto"/>
              <w:ind w:hanging="83"/>
              <w:rPr>
                <w:rFonts w:ascii="VIC-SemiBold"/>
                <w:b/>
                <w:sz w:val="18"/>
                <w:szCs w:val="18"/>
              </w:rPr>
            </w:pPr>
            <w:r w:rsidRPr="002A6D80">
              <w:rPr>
                <w:b/>
                <w:spacing w:val="-2"/>
                <w:sz w:val="18"/>
                <w:szCs w:val="18"/>
              </w:rPr>
              <w:t>Carrying</w:t>
            </w:r>
            <w:r w:rsidRPr="002A6D80">
              <w:rPr>
                <w:b/>
                <w:sz w:val="18"/>
                <w:szCs w:val="18"/>
              </w:rPr>
              <w:t xml:space="preserve"> </w:t>
            </w:r>
            <w:r w:rsidRPr="002A6D80">
              <w:rPr>
                <w:b/>
                <w:spacing w:val="-2"/>
                <w:sz w:val="18"/>
                <w:szCs w:val="18"/>
              </w:rPr>
              <w:t>amount</w:t>
            </w:r>
          </w:p>
        </w:tc>
        <w:tc>
          <w:tcPr>
            <w:tcW w:w="1251" w:type="dxa"/>
          </w:tcPr>
          <w:p w14:paraId="0B00C0AF" w14:textId="77777777" w:rsidR="00B80DD3" w:rsidRPr="002A6D80" w:rsidRDefault="00283A07" w:rsidP="00512BD0">
            <w:pPr>
              <w:pStyle w:val="TableParagraph"/>
              <w:spacing w:before="99" w:line="208" w:lineRule="auto"/>
              <w:ind w:hanging="46"/>
              <w:rPr>
                <w:rFonts w:ascii="VIC-SemiBold"/>
                <w:b/>
                <w:sz w:val="18"/>
                <w:szCs w:val="18"/>
              </w:rPr>
            </w:pPr>
            <w:r w:rsidRPr="002A6D80">
              <w:rPr>
                <w:b/>
                <w:spacing w:val="-2"/>
                <w:sz w:val="18"/>
                <w:szCs w:val="18"/>
              </w:rPr>
              <w:t>Nominal</w:t>
            </w:r>
            <w:r w:rsidRPr="002A6D80">
              <w:rPr>
                <w:b/>
                <w:sz w:val="18"/>
                <w:szCs w:val="18"/>
              </w:rPr>
              <w:t xml:space="preserve"> </w:t>
            </w:r>
            <w:r w:rsidRPr="002A6D80">
              <w:rPr>
                <w:b/>
                <w:spacing w:val="-2"/>
                <w:sz w:val="18"/>
                <w:szCs w:val="18"/>
              </w:rPr>
              <w:t>amount</w:t>
            </w:r>
          </w:p>
        </w:tc>
        <w:tc>
          <w:tcPr>
            <w:tcW w:w="1344" w:type="dxa"/>
          </w:tcPr>
          <w:p w14:paraId="36ECB2F8" w14:textId="77777777" w:rsidR="00B80DD3" w:rsidRPr="002A6D80" w:rsidRDefault="00283A07" w:rsidP="00512BD0">
            <w:pPr>
              <w:pStyle w:val="TableParagraph"/>
              <w:spacing w:before="77" w:line="215" w:lineRule="exact"/>
              <w:jc w:val="right"/>
              <w:rPr>
                <w:b/>
                <w:sz w:val="18"/>
                <w:szCs w:val="18"/>
              </w:rPr>
            </w:pPr>
            <w:r w:rsidRPr="002A6D80">
              <w:rPr>
                <w:b/>
                <w:sz w:val="18"/>
                <w:szCs w:val="18"/>
              </w:rPr>
              <w:t>Less</w:t>
            </w:r>
            <w:r w:rsidRPr="002A6D80">
              <w:rPr>
                <w:b/>
                <w:spacing w:val="-3"/>
                <w:sz w:val="18"/>
                <w:szCs w:val="18"/>
              </w:rPr>
              <w:t xml:space="preserve"> </w:t>
            </w:r>
            <w:r w:rsidRPr="002A6D80">
              <w:rPr>
                <w:b/>
                <w:sz w:val="18"/>
                <w:szCs w:val="18"/>
              </w:rPr>
              <w:t>than</w:t>
            </w:r>
            <w:r w:rsidRPr="002A6D80">
              <w:rPr>
                <w:b/>
                <w:spacing w:val="-1"/>
                <w:sz w:val="18"/>
                <w:szCs w:val="18"/>
              </w:rPr>
              <w:t xml:space="preserve"> </w:t>
            </w:r>
            <w:r w:rsidRPr="002A6D80">
              <w:rPr>
                <w:b/>
                <w:spacing w:val="-10"/>
                <w:sz w:val="18"/>
                <w:szCs w:val="18"/>
              </w:rPr>
              <w:t>1</w:t>
            </w:r>
          </w:p>
          <w:p w14:paraId="319AB32E" w14:textId="77777777" w:rsidR="00B80DD3" w:rsidRPr="002A6D80" w:rsidRDefault="00283A07" w:rsidP="00512BD0">
            <w:pPr>
              <w:pStyle w:val="TableParagraph"/>
              <w:spacing w:before="0" w:line="215" w:lineRule="exact"/>
              <w:jc w:val="right"/>
              <w:rPr>
                <w:rFonts w:ascii="VIC-SemiBold"/>
                <w:b/>
                <w:sz w:val="18"/>
                <w:szCs w:val="18"/>
              </w:rPr>
            </w:pPr>
            <w:r w:rsidRPr="002A6D80">
              <w:rPr>
                <w:b/>
                <w:spacing w:val="-2"/>
                <w:sz w:val="18"/>
                <w:szCs w:val="18"/>
              </w:rPr>
              <w:t>month</w:t>
            </w:r>
          </w:p>
        </w:tc>
        <w:tc>
          <w:tcPr>
            <w:tcW w:w="1308" w:type="dxa"/>
          </w:tcPr>
          <w:p w14:paraId="16D8B272" w14:textId="77777777" w:rsidR="00B80DD3" w:rsidRPr="002A6D80" w:rsidRDefault="00283A07" w:rsidP="00512BD0">
            <w:pPr>
              <w:pStyle w:val="TableParagraph"/>
              <w:spacing w:before="177"/>
              <w:jc w:val="right"/>
              <w:rPr>
                <w:rFonts w:ascii="VIC-SemiBold"/>
                <w:b/>
                <w:sz w:val="18"/>
                <w:szCs w:val="18"/>
              </w:rPr>
            </w:pPr>
            <w:r w:rsidRPr="002A6D80">
              <w:rPr>
                <w:b/>
                <w:sz w:val="18"/>
                <w:szCs w:val="18"/>
              </w:rPr>
              <w:t xml:space="preserve">1-3 </w:t>
            </w:r>
            <w:r w:rsidRPr="002A6D80">
              <w:rPr>
                <w:b/>
                <w:spacing w:val="-2"/>
                <w:sz w:val="18"/>
                <w:szCs w:val="18"/>
              </w:rPr>
              <w:t>months</w:t>
            </w:r>
          </w:p>
        </w:tc>
        <w:tc>
          <w:tcPr>
            <w:tcW w:w="1467" w:type="dxa"/>
          </w:tcPr>
          <w:p w14:paraId="124284E0" w14:textId="77777777" w:rsidR="00B80DD3" w:rsidRPr="002A6D80" w:rsidRDefault="00283A07" w:rsidP="00512BD0">
            <w:pPr>
              <w:pStyle w:val="TableParagraph"/>
              <w:spacing w:before="77" w:line="215" w:lineRule="exact"/>
              <w:jc w:val="right"/>
              <w:rPr>
                <w:b/>
                <w:sz w:val="18"/>
                <w:szCs w:val="18"/>
              </w:rPr>
            </w:pPr>
            <w:r w:rsidRPr="002A6D80">
              <w:rPr>
                <w:b/>
                <w:sz w:val="18"/>
                <w:szCs w:val="18"/>
              </w:rPr>
              <w:t xml:space="preserve">3 months - </w:t>
            </w:r>
            <w:r w:rsidRPr="002A6D80">
              <w:rPr>
                <w:b/>
                <w:spacing w:val="-10"/>
                <w:sz w:val="18"/>
                <w:szCs w:val="18"/>
              </w:rPr>
              <w:t>1</w:t>
            </w:r>
          </w:p>
          <w:p w14:paraId="1CF04777" w14:textId="77777777" w:rsidR="00B80DD3" w:rsidRPr="002A6D80" w:rsidRDefault="00283A07" w:rsidP="00512BD0">
            <w:pPr>
              <w:pStyle w:val="TableParagraph"/>
              <w:spacing w:before="0" w:line="215" w:lineRule="exact"/>
              <w:jc w:val="right"/>
              <w:rPr>
                <w:rFonts w:ascii="VIC-SemiBold"/>
                <w:b/>
                <w:sz w:val="18"/>
                <w:szCs w:val="18"/>
              </w:rPr>
            </w:pPr>
            <w:r w:rsidRPr="002A6D80">
              <w:rPr>
                <w:b/>
                <w:spacing w:val="-4"/>
                <w:sz w:val="18"/>
                <w:szCs w:val="18"/>
              </w:rPr>
              <w:t>year</w:t>
            </w:r>
          </w:p>
        </w:tc>
        <w:tc>
          <w:tcPr>
            <w:tcW w:w="1144" w:type="dxa"/>
          </w:tcPr>
          <w:p w14:paraId="48F25BA6" w14:textId="77777777" w:rsidR="00B80DD3" w:rsidRPr="002A6D80" w:rsidRDefault="00283A07" w:rsidP="00512BD0">
            <w:pPr>
              <w:pStyle w:val="TableParagraph"/>
              <w:spacing w:before="177"/>
              <w:jc w:val="right"/>
              <w:rPr>
                <w:b/>
                <w:sz w:val="18"/>
                <w:szCs w:val="18"/>
              </w:rPr>
            </w:pPr>
            <w:r w:rsidRPr="002A6D80">
              <w:rPr>
                <w:b/>
                <w:sz w:val="18"/>
                <w:szCs w:val="18"/>
              </w:rPr>
              <w:t xml:space="preserve">1-5 </w:t>
            </w:r>
            <w:r w:rsidRPr="002A6D80">
              <w:rPr>
                <w:b/>
                <w:spacing w:val="-2"/>
                <w:sz w:val="18"/>
                <w:szCs w:val="18"/>
              </w:rPr>
              <w:t>years</w:t>
            </w:r>
          </w:p>
        </w:tc>
      </w:tr>
      <w:tr w:rsidR="00B80DD3" w:rsidRPr="002A6D80" w14:paraId="3B4F2DF8" w14:textId="77777777" w:rsidTr="00D62F29">
        <w:trPr>
          <w:trHeight w:val="317"/>
        </w:trPr>
        <w:tc>
          <w:tcPr>
            <w:tcW w:w="1693" w:type="dxa"/>
          </w:tcPr>
          <w:p w14:paraId="2A17BF66" w14:textId="77777777" w:rsidR="00B80DD3" w:rsidRPr="002A6D80" w:rsidRDefault="00283A07" w:rsidP="00512BD0">
            <w:pPr>
              <w:pStyle w:val="TableParagraph"/>
              <w:spacing w:before="80"/>
              <w:rPr>
                <w:sz w:val="18"/>
                <w:szCs w:val="18"/>
              </w:rPr>
            </w:pPr>
            <w:r w:rsidRPr="002A6D80">
              <w:rPr>
                <w:sz w:val="18"/>
                <w:szCs w:val="18"/>
              </w:rPr>
              <w:t xml:space="preserve">Lease </w:t>
            </w:r>
            <w:r w:rsidRPr="002A6D80">
              <w:rPr>
                <w:spacing w:val="-2"/>
                <w:sz w:val="18"/>
                <w:szCs w:val="18"/>
              </w:rPr>
              <w:t>liabilities</w:t>
            </w:r>
          </w:p>
        </w:tc>
        <w:tc>
          <w:tcPr>
            <w:tcW w:w="1539" w:type="dxa"/>
          </w:tcPr>
          <w:p w14:paraId="6C167BA0" w14:textId="77777777" w:rsidR="00B80DD3" w:rsidRPr="002A6D80" w:rsidRDefault="00283A07" w:rsidP="00512BD0">
            <w:pPr>
              <w:pStyle w:val="TableParagraph"/>
              <w:spacing w:before="80"/>
              <w:jc w:val="right"/>
              <w:rPr>
                <w:sz w:val="18"/>
                <w:szCs w:val="18"/>
              </w:rPr>
            </w:pPr>
            <w:r w:rsidRPr="002A6D80">
              <w:rPr>
                <w:spacing w:val="-2"/>
                <w:sz w:val="18"/>
                <w:szCs w:val="18"/>
              </w:rPr>
              <w:t>6,890</w:t>
            </w:r>
          </w:p>
        </w:tc>
        <w:tc>
          <w:tcPr>
            <w:tcW w:w="1251" w:type="dxa"/>
          </w:tcPr>
          <w:p w14:paraId="3591A595" w14:textId="77777777" w:rsidR="00B80DD3" w:rsidRPr="002A6D80" w:rsidRDefault="00283A07" w:rsidP="00512BD0">
            <w:pPr>
              <w:pStyle w:val="TableParagraph"/>
              <w:spacing w:before="80"/>
              <w:jc w:val="right"/>
              <w:rPr>
                <w:sz w:val="18"/>
                <w:szCs w:val="18"/>
              </w:rPr>
            </w:pPr>
            <w:r w:rsidRPr="002A6D80">
              <w:rPr>
                <w:spacing w:val="-2"/>
                <w:sz w:val="18"/>
                <w:szCs w:val="18"/>
              </w:rPr>
              <w:t>7,197</w:t>
            </w:r>
          </w:p>
        </w:tc>
        <w:tc>
          <w:tcPr>
            <w:tcW w:w="1344" w:type="dxa"/>
          </w:tcPr>
          <w:p w14:paraId="2F8A13BB" w14:textId="77777777" w:rsidR="00B80DD3" w:rsidRPr="002A6D80" w:rsidRDefault="00283A07" w:rsidP="00512BD0">
            <w:pPr>
              <w:pStyle w:val="TableParagraph"/>
              <w:spacing w:before="80"/>
              <w:jc w:val="right"/>
              <w:rPr>
                <w:sz w:val="18"/>
                <w:szCs w:val="18"/>
              </w:rPr>
            </w:pPr>
            <w:r w:rsidRPr="002A6D80">
              <w:rPr>
                <w:spacing w:val="-5"/>
                <w:sz w:val="18"/>
                <w:szCs w:val="18"/>
              </w:rPr>
              <w:t>171</w:t>
            </w:r>
          </w:p>
        </w:tc>
        <w:tc>
          <w:tcPr>
            <w:tcW w:w="1308" w:type="dxa"/>
          </w:tcPr>
          <w:p w14:paraId="5F23B52A" w14:textId="77777777" w:rsidR="00B80DD3" w:rsidRPr="002A6D80" w:rsidRDefault="00283A07" w:rsidP="00512BD0">
            <w:pPr>
              <w:pStyle w:val="TableParagraph"/>
              <w:spacing w:before="80"/>
              <w:jc w:val="right"/>
              <w:rPr>
                <w:sz w:val="18"/>
                <w:szCs w:val="18"/>
              </w:rPr>
            </w:pPr>
            <w:r w:rsidRPr="002A6D80">
              <w:rPr>
                <w:spacing w:val="-5"/>
                <w:sz w:val="18"/>
                <w:szCs w:val="18"/>
              </w:rPr>
              <w:t>341</w:t>
            </w:r>
          </w:p>
        </w:tc>
        <w:tc>
          <w:tcPr>
            <w:tcW w:w="1467" w:type="dxa"/>
          </w:tcPr>
          <w:p w14:paraId="77E9E9FD" w14:textId="77777777" w:rsidR="00B80DD3" w:rsidRPr="002A6D80" w:rsidRDefault="00283A07" w:rsidP="00512BD0">
            <w:pPr>
              <w:pStyle w:val="TableParagraph"/>
              <w:spacing w:before="80"/>
              <w:jc w:val="right"/>
              <w:rPr>
                <w:sz w:val="18"/>
                <w:szCs w:val="18"/>
              </w:rPr>
            </w:pPr>
            <w:r w:rsidRPr="002A6D80">
              <w:rPr>
                <w:spacing w:val="-4"/>
                <w:sz w:val="18"/>
                <w:szCs w:val="18"/>
              </w:rPr>
              <w:t>1,534</w:t>
            </w:r>
          </w:p>
        </w:tc>
        <w:tc>
          <w:tcPr>
            <w:tcW w:w="1144" w:type="dxa"/>
          </w:tcPr>
          <w:p w14:paraId="63C29807" w14:textId="77777777" w:rsidR="00B80DD3" w:rsidRPr="002A6D80" w:rsidRDefault="00283A07" w:rsidP="00512BD0">
            <w:pPr>
              <w:pStyle w:val="TableParagraph"/>
              <w:spacing w:before="80"/>
              <w:jc w:val="right"/>
              <w:rPr>
                <w:sz w:val="18"/>
                <w:szCs w:val="18"/>
              </w:rPr>
            </w:pPr>
            <w:r w:rsidRPr="002A6D80">
              <w:rPr>
                <w:spacing w:val="-2"/>
                <w:sz w:val="18"/>
                <w:szCs w:val="18"/>
              </w:rPr>
              <w:t>5,151</w:t>
            </w:r>
          </w:p>
        </w:tc>
      </w:tr>
      <w:tr w:rsidR="00B80DD3" w:rsidRPr="002A6D80" w14:paraId="128919CA" w14:textId="77777777" w:rsidTr="00D62F29">
        <w:trPr>
          <w:trHeight w:val="387"/>
        </w:trPr>
        <w:tc>
          <w:tcPr>
            <w:tcW w:w="1693" w:type="dxa"/>
          </w:tcPr>
          <w:p w14:paraId="67A34C5F" w14:textId="77777777" w:rsidR="00B80DD3" w:rsidRPr="002A6D80" w:rsidRDefault="00283A07" w:rsidP="00512BD0">
            <w:pPr>
              <w:pStyle w:val="TableParagraph"/>
              <w:spacing w:before="117"/>
              <w:rPr>
                <w:rFonts w:ascii="VIC-SemiBold"/>
                <w:b/>
                <w:sz w:val="18"/>
                <w:szCs w:val="18"/>
              </w:rPr>
            </w:pPr>
            <w:r w:rsidRPr="002A6D80">
              <w:rPr>
                <w:b/>
                <w:spacing w:val="-4"/>
                <w:w w:val="105"/>
                <w:sz w:val="18"/>
                <w:szCs w:val="18"/>
              </w:rPr>
              <w:t>Total</w:t>
            </w:r>
          </w:p>
        </w:tc>
        <w:tc>
          <w:tcPr>
            <w:tcW w:w="1539" w:type="dxa"/>
          </w:tcPr>
          <w:p w14:paraId="7EB5CB13" w14:textId="77777777" w:rsidR="00B80DD3" w:rsidRPr="002A6D80" w:rsidRDefault="00283A07" w:rsidP="00512BD0">
            <w:pPr>
              <w:pStyle w:val="TableParagraph"/>
              <w:spacing w:before="117"/>
              <w:jc w:val="right"/>
              <w:rPr>
                <w:rFonts w:ascii="VIC-SemiBold"/>
                <w:b/>
                <w:sz w:val="18"/>
                <w:szCs w:val="18"/>
              </w:rPr>
            </w:pPr>
            <w:r w:rsidRPr="002A6D80">
              <w:rPr>
                <w:b/>
                <w:spacing w:val="-4"/>
                <w:w w:val="105"/>
                <w:sz w:val="18"/>
                <w:szCs w:val="18"/>
              </w:rPr>
              <w:t>6,890</w:t>
            </w:r>
          </w:p>
        </w:tc>
        <w:tc>
          <w:tcPr>
            <w:tcW w:w="1251" w:type="dxa"/>
          </w:tcPr>
          <w:p w14:paraId="1F3C8DB1"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7,197</w:t>
            </w:r>
          </w:p>
        </w:tc>
        <w:tc>
          <w:tcPr>
            <w:tcW w:w="1344" w:type="dxa"/>
          </w:tcPr>
          <w:p w14:paraId="71148774"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171</w:t>
            </w:r>
          </w:p>
        </w:tc>
        <w:tc>
          <w:tcPr>
            <w:tcW w:w="1308" w:type="dxa"/>
          </w:tcPr>
          <w:p w14:paraId="3B9D6A45"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341</w:t>
            </w:r>
          </w:p>
        </w:tc>
        <w:tc>
          <w:tcPr>
            <w:tcW w:w="1467" w:type="dxa"/>
          </w:tcPr>
          <w:p w14:paraId="2102C018"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1,534</w:t>
            </w:r>
          </w:p>
        </w:tc>
        <w:tc>
          <w:tcPr>
            <w:tcW w:w="1144" w:type="dxa"/>
          </w:tcPr>
          <w:p w14:paraId="01902932"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5,151</w:t>
            </w:r>
          </w:p>
        </w:tc>
      </w:tr>
    </w:tbl>
    <w:p w14:paraId="38A3B6D0" w14:textId="4BDD2CE2" w:rsidR="00A155C0" w:rsidRPr="002A6D80" w:rsidRDefault="00A155C0" w:rsidP="00512BD0">
      <w:pPr>
        <w:rPr>
          <w:rFonts w:ascii="VIC"/>
          <w:sz w:val="17"/>
        </w:rPr>
      </w:pPr>
    </w:p>
    <w:p w14:paraId="7F0FB895" w14:textId="6B6715C7" w:rsidR="00D62F29" w:rsidRPr="002A6D80" w:rsidRDefault="00D62F29" w:rsidP="00D62F29">
      <w:r w:rsidRPr="002A6D80">
        <w:t>6.1.2</w:t>
      </w:r>
      <w:r w:rsidRPr="002A6D80">
        <w:tab/>
        <w:t>Interest expense</w:t>
      </w:r>
    </w:p>
    <w:p w14:paraId="385EC65C" w14:textId="0F981216" w:rsidR="00A155C0" w:rsidRPr="002A6D80" w:rsidRDefault="00495480" w:rsidP="00495480">
      <w:pPr>
        <w:jc w:val="right"/>
      </w:pPr>
      <w:r w:rsidRPr="002A6D80">
        <w:rPr>
          <w:spacing w:val="-2"/>
          <w:w w:val="105"/>
        </w:rPr>
        <w:t>($’000)</w:t>
      </w:r>
    </w:p>
    <w:tbl>
      <w:tblPr>
        <w:tblStyle w:val="TableGrid"/>
        <w:tblW w:w="10262" w:type="dxa"/>
        <w:tblLayout w:type="fixed"/>
        <w:tblLook w:val="01E0" w:firstRow="1" w:lastRow="1" w:firstColumn="1" w:lastColumn="1" w:noHBand="0" w:noVBand="0"/>
      </w:tblPr>
      <w:tblGrid>
        <w:gridCol w:w="4515"/>
        <w:gridCol w:w="2441"/>
        <w:gridCol w:w="1927"/>
        <w:gridCol w:w="1379"/>
      </w:tblGrid>
      <w:tr w:rsidR="00B80DD3" w:rsidRPr="002A6D80" w14:paraId="3F697D35" w14:textId="77777777" w:rsidTr="008E6314">
        <w:trPr>
          <w:cnfStyle w:val="100000000000" w:firstRow="1" w:lastRow="0" w:firstColumn="0" w:lastColumn="0" w:oddVBand="0" w:evenVBand="0" w:oddHBand="0" w:evenHBand="0" w:firstRowFirstColumn="0" w:firstRowLastColumn="0" w:lastRowFirstColumn="0" w:lastRowLastColumn="0"/>
          <w:trHeight w:val="330"/>
        </w:trPr>
        <w:tc>
          <w:tcPr>
            <w:tcW w:w="4515" w:type="dxa"/>
          </w:tcPr>
          <w:p w14:paraId="184E5CF8" w14:textId="77777777" w:rsidR="00B80DD3" w:rsidRPr="002A6D80" w:rsidRDefault="00B80DD3" w:rsidP="00512BD0">
            <w:pPr>
              <w:pStyle w:val="TableParagraph"/>
              <w:spacing w:before="0"/>
              <w:rPr>
                <w:rFonts w:ascii="Times New Roman"/>
                <w:sz w:val="18"/>
                <w:szCs w:val="18"/>
              </w:rPr>
            </w:pPr>
          </w:p>
        </w:tc>
        <w:tc>
          <w:tcPr>
            <w:tcW w:w="2441" w:type="dxa"/>
          </w:tcPr>
          <w:p w14:paraId="11514441" w14:textId="77777777" w:rsidR="00B80DD3" w:rsidRPr="002A6D80" w:rsidRDefault="00283A07" w:rsidP="00512BD0">
            <w:pPr>
              <w:pStyle w:val="TableParagraph"/>
              <w:spacing w:before="80"/>
              <w:jc w:val="right"/>
              <w:rPr>
                <w:rFonts w:ascii="VIC-SemiBold"/>
                <w:b w:val="0"/>
                <w:sz w:val="18"/>
                <w:szCs w:val="18"/>
              </w:rPr>
            </w:pPr>
            <w:r w:rsidRPr="002A6D80">
              <w:rPr>
                <w:spacing w:val="-4"/>
                <w:sz w:val="18"/>
                <w:szCs w:val="18"/>
              </w:rPr>
              <w:t>Note</w:t>
            </w:r>
          </w:p>
        </w:tc>
        <w:tc>
          <w:tcPr>
            <w:tcW w:w="1927" w:type="dxa"/>
          </w:tcPr>
          <w:p w14:paraId="75B420E4" w14:textId="77777777" w:rsidR="00B80DD3" w:rsidRPr="002A6D80" w:rsidRDefault="00283A07" w:rsidP="00512BD0">
            <w:pPr>
              <w:pStyle w:val="TableParagraph"/>
              <w:spacing w:before="80"/>
              <w:jc w:val="right"/>
              <w:rPr>
                <w:rFonts w:ascii="VIC-SemiBold"/>
                <w:b w:val="0"/>
                <w:sz w:val="18"/>
                <w:szCs w:val="18"/>
              </w:rPr>
            </w:pPr>
            <w:r w:rsidRPr="002A6D80">
              <w:rPr>
                <w:spacing w:val="-4"/>
                <w:sz w:val="18"/>
                <w:szCs w:val="18"/>
              </w:rPr>
              <w:t>2022</w:t>
            </w:r>
          </w:p>
        </w:tc>
        <w:tc>
          <w:tcPr>
            <w:tcW w:w="1379" w:type="dxa"/>
          </w:tcPr>
          <w:p w14:paraId="1A5EBC46" w14:textId="77777777" w:rsidR="00B80DD3" w:rsidRPr="002A6D80" w:rsidRDefault="00283A07" w:rsidP="00512BD0">
            <w:pPr>
              <w:pStyle w:val="TableParagraph"/>
              <w:spacing w:before="80"/>
              <w:jc w:val="right"/>
              <w:rPr>
                <w:b w:val="0"/>
                <w:sz w:val="18"/>
                <w:szCs w:val="18"/>
              </w:rPr>
            </w:pPr>
            <w:r w:rsidRPr="002A6D80">
              <w:rPr>
                <w:spacing w:val="-4"/>
                <w:sz w:val="18"/>
                <w:szCs w:val="18"/>
              </w:rPr>
              <w:t>2021</w:t>
            </w:r>
          </w:p>
        </w:tc>
      </w:tr>
      <w:tr w:rsidR="00B80DD3" w:rsidRPr="002A6D80" w14:paraId="79080369" w14:textId="77777777" w:rsidTr="008E6314">
        <w:trPr>
          <w:trHeight w:val="340"/>
        </w:trPr>
        <w:tc>
          <w:tcPr>
            <w:tcW w:w="4515" w:type="dxa"/>
          </w:tcPr>
          <w:p w14:paraId="4CF5216F" w14:textId="77777777" w:rsidR="00B80DD3" w:rsidRPr="002A6D80" w:rsidRDefault="00283A07" w:rsidP="00512BD0">
            <w:pPr>
              <w:pStyle w:val="TableParagraph"/>
              <w:spacing w:before="80"/>
              <w:rPr>
                <w:sz w:val="18"/>
                <w:szCs w:val="18"/>
              </w:rPr>
            </w:pPr>
            <w:r w:rsidRPr="002A6D80">
              <w:rPr>
                <w:sz w:val="18"/>
                <w:szCs w:val="18"/>
              </w:rPr>
              <w:t>Interest</w:t>
            </w:r>
            <w:r w:rsidRPr="002A6D80">
              <w:rPr>
                <w:spacing w:val="-3"/>
                <w:sz w:val="18"/>
                <w:szCs w:val="18"/>
              </w:rPr>
              <w:t xml:space="preserve"> </w:t>
            </w:r>
            <w:r w:rsidRPr="002A6D80">
              <w:rPr>
                <w:sz w:val="18"/>
                <w:szCs w:val="18"/>
              </w:rPr>
              <w:t>expense</w:t>
            </w:r>
            <w:r w:rsidRPr="002A6D80">
              <w:rPr>
                <w:spacing w:val="-2"/>
                <w:sz w:val="18"/>
                <w:szCs w:val="18"/>
              </w:rPr>
              <w:t xml:space="preserve"> </w:t>
            </w:r>
            <w:r w:rsidRPr="002A6D80">
              <w:rPr>
                <w:sz w:val="18"/>
                <w:szCs w:val="18"/>
              </w:rPr>
              <w:t>on</w:t>
            </w:r>
            <w:r w:rsidRPr="002A6D80">
              <w:rPr>
                <w:spacing w:val="-3"/>
                <w:sz w:val="18"/>
                <w:szCs w:val="18"/>
              </w:rPr>
              <w:t xml:space="preserve"> </w:t>
            </w:r>
            <w:r w:rsidRPr="002A6D80">
              <w:rPr>
                <w:sz w:val="18"/>
                <w:szCs w:val="18"/>
              </w:rPr>
              <w:t>lease</w:t>
            </w:r>
            <w:r w:rsidRPr="002A6D80">
              <w:rPr>
                <w:spacing w:val="-2"/>
                <w:sz w:val="18"/>
                <w:szCs w:val="18"/>
              </w:rPr>
              <w:t xml:space="preserve"> liabilities</w:t>
            </w:r>
          </w:p>
        </w:tc>
        <w:tc>
          <w:tcPr>
            <w:tcW w:w="2441" w:type="dxa"/>
          </w:tcPr>
          <w:p w14:paraId="73108E97" w14:textId="77777777" w:rsidR="00B80DD3" w:rsidRPr="002A6D80" w:rsidRDefault="00283A07" w:rsidP="00512BD0">
            <w:pPr>
              <w:pStyle w:val="TableParagraph"/>
              <w:spacing w:before="80"/>
              <w:jc w:val="right"/>
              <w:rPr>
                <w:sz w:val="18"/>
                <w:szCs w:val="18"/>
              </w:rPr>
            </w:pPr>
            <w:r w:rsidRPr="002A6D80">
              <w:rPr>
                <w:spacing w:val="-4"/>
                <w:sz w:val="18"/>
                <w:szCs w:val="18"/>
              </w:rPr>
              <w:t>6.2.2</w:t>
            </w:r>
          </w:p>
        </w:tc>
        <w:tc>
          <w:tcPr>
            <w:tcW w:w="1927" w:type="dxa"/>
          </w:tcPr>
          <w:p w14:paraId="5D3B2CF1" w14:textId="77777777" w:rsidR="00B80DD3" w:rsidRPr="002A6D80" w:rsidRDefault="00283A07" w:rsidP="00512BD0">
            <w:pPr>
              <w:pStyle w:val="TableParagraph"/>
              <w:spacing w:before="80"/>
              <w:jc w:val="right"/>
              <w:rPr>
                <w:sz w:val="18"/>
                <w:szCs w:val="18"/>
              </w:rPr>
            </w:pPr>
            <w:r w:rsidRPr="002A6D80">
              <w:rPr>
                <w:spacing w:val="-5"/>
                <w:sz w:val="18"/>
                <w:szCs w:val="18"/>
              </w:rPr>
              <w:t>187</w:t>
            </w:r>
          </w:p>
        </w:tc>
        <w:tc>
          <w:tcPr>
            <w:tcW w:w="1379" w:type="dxa"/>
          </w:tcPr>
          <w:p w14:paraId="4237FD95" w14:textId="77777777" w:rsidR="00B80DD3" w:rsidRPr="002A6D80" w:rsidRDefault="00283A07" w:rsidP="00512BD0">
            <w:pPr>
              <w:pStyle w:val="TableParagraph"/>
              <w:spacing w:before="80"/>
              <w:jc w:val="right"/>
              <w:rPr>
                <w:sz w:val="18"/>
                <w:szCs w:val="18"/>
              </w:rPr>
            </w:pPr>
            <w:r w:rsidRPr="002A6D80">
              <w:rPr>
                <w:spacing w:val="-5"/>
                <w:sz w:val="18"/>
                <w:szCs w:val="18"/>
              </w:rPr>
              <w:t>276</w:t>
            </w:r>
          </w:p>
        </w:tc>
      </w:tr>
      <w:tr w:rsidR="00B80DD3" w:rsidRPr="002A6D80" w14:paraId="22517239" w14:textId="77777777" w:rsidTr="008E6314">
        <w:trPr>
          <w:trHeight w:val="296"/>
        </w:trPr>
        <w:tc>
          <w:tcPr>
            <w:tcW w:w="4515" w:type="dxa"/>
          </w:tcPr>
          <w:p w14:paraId="4377BB85" w14:textId="77777777" w:rsidR="00B80DD3" w:rsidRPr="002A6D80" w:rsidRDefault="00283A07" w:rsidP="00512BD0">
            <w:pPr>
              <w:pStyle w:val="TableParagraph"/>
              <w:spacing w:before="59"/>
              <w:rPr>
                <w:sz w:val="18"/>
                <w:szCs w:val="18"/>
              </w:rPr>
            </w:pPr>
            <w:r w:rsidRPr="002A6D80">
              <w:rPr>
                <w:sz w:val="18"/>
                <w:szCs w:val="18"/>
              </w:rPr>
              <w:t>Expenses</w:t>
            </w:r>
            <w:r w:rsidRPr="002A6D80">
              <w:rPr>
                <w:spacing w:val="-2"/>
                <w:sz w:val="18"/>
                <w:szCs w:val="18"/>
              </w:rPr>
              <w:t xml:space="preserve"> </w:t>
            </w:r>
            <w:r w:rsidRPr="002A6D80">
              <w:rPr>
                <w:sz w:val="18"/>
                <w:szCs w:val="18"/>
              </w:rPr>
              <w:t>relating</w:t>
            </w:r>
            <w:r w:rsidRPr="002A6D80">
              <w:rPr>
                <w:spacing w:val="-2"/>
                <w:sz w:val="18"/>
                <w:szCs w:val="18"/>
              </w:rPr>
              <w:t xml:space="preserve"> </w:t>
            </w:r>
            <w:r w:rsidRPr="002A6D80">
              <w:rPr>
                <w:sz w:val="18"/>
                <w:szCs w:val="18"/>
              </w:rPr>
              <w:t>to</w:t>
            </w:r>
            <w:r w:rsidRPr="002A6D80">
              <w:rPr>
                <w:spacing w:val="-1"/>
                <w:sz w:val="18"/>
                <w:szCs w:val="18"/>
              </w:rPr>
              <w:t xml:space="preserve"> </w:t>
            </w:r>
            <w:r w:rsidRPr="002A6D80">
              <w:rPr>
                <w:sz w:val="18"/>
                <w:szCs w:val="18"/>
              </w:rPr>
              <w:t>short</w:t>
            </w:r>
            <w:r w:rsidRPr="002A6D80">
              <w:rPr>
                <w:spacing w:val="-2"/>
                <w:sz w:val="18"/>
                <w:szCs w:val="18"/>
              </w:rPr>
              <w:t xml:space="preserve"> </w:t>
            </w:r>
            <w:r w:rsidRPr="002A6D80">
              <w:rPr>
                <w:sz w:val="18"/>
                <w:szCs w:val="18"/>
              </w:rPr>
              <w:t>term</w:t>
            </w:r>
            <w:r w:rsidRPr="002A6D80">
              <w:rPr>
                <w:spacing w:val="-1"/>
                <w:sz w:val="18"/>
                <w:szCs w:val="18"/>
              </w:rPr>
              <w:t xml:space="preserve"> </w:t>
            </w:r>
            <w:r w:rsidRPr="002A6D80">
              <w:rPr>
                <w:spacing w:val="-2"/>
                <w:sz w:val="18"/>
                <w:szCs w:val="18"/>
              </w:rPr>
              <w:t>leases</w:t>
            </w:r>
          </w:p>
        </w:tc>
        <w:tc>
          <w:tcPr>
            <w:tcW w:w="2441" w:type="dxa"/>
          </w:tcPr>
          <w:p w14:paraId="6361B834" w14:textId="77777777" w:rsidR="00B80DD3" w:rsidRPr="002A6D80" w:rsidRDefault="00B80DD3" w:rsidP="00512BD0">
            <w:pPr>
              <w:pStyle w:val="TableParagraph"/>
              <w:spacing w:before="0"/>
              <w:rPr>
                <w:rFonts w:ascii="Times New Roman"/>
                <w:sz w:val="18"/>
                <w:szCs w:val="18"/>
              </w:rPr>
            </w:pPr>
          </w:p>
        </w:tc>
        <w:tc>
          <w:tcPr>
            <w:tcW w:w="1927" w:type="dxa"/>
          </w:tcPr>
          <w:p w14:paraId="36E48965" w14:textId="77777777" w:rsidR="00B80DD3" w:rsidRPr="002A6D80" w:rsidRDefault="00283A07" w:rsidP="00512BD0">
            <w:pPr>
              <w:pStyle w:val="TableParagraph"/>
              <w:spacing w:before="59"/>
              <w:jc w:val="right"/>
              <w:rPr>
                <w:sz w:val="18"/>
                <w:szCs w:val="18"/>
              </w:rPr>
            </w:pPr>
            <w:r w:rsidRPr="002A6D80">
              <w:rPr>
                <w:sz w:val="18"/>
                <w:szCs w:val="18"/>
              </w:rPr>
              <w:t>-</w:t>
            </w:r>
          </w:p>
        </w:tc>
        <w:tc>
          <w:tcPr>
            <w:tcW w:w="1379" w:type="dxa"/>
          </w:tcPr>
          <w:p w14:paraId="7877ADBF" w14:textId="77777777" w:rsidR="00B80DD3" w:rsidRPr="002A6D80" w:rsidRDefault="00283A07" w:rsidP="00512BD0">
            <w:pPr>
              <w:pStyle w:val="TableParagraph"/>
              <w:spacing w:before="59"/>
              <w:jc w:val="right"/>
              <w:rPr>
                <w:sz w:val="18"/>
                <w:szCs w:val="18"/>
              </w:rPr>
            </w:pPr>
            <w:r w:rsidRPr="002A6D80">
              <w:rPr>
                <w:sz w:val="18"/>
                <w:szCs w:val="18"/>
              </w:rPr>
              <w:t>4</w:t>
            </w:r>
          </w:p>
        </w:tc>
      </w:tr>
      <w:tr w:rsidR="00B80DD3" w:rsidRPr="002A6D80" w14:paraId="4846F47D" w14:textId="77777777" w:rsidTr="008E6314">
        <w:trPr>
          <w:trHeight w:val="387"/>
        </w:trPr>
        <w:tc>
          <w:tcPr>
            <w:tcW w:w="4515" w:type="dxa"/>
          </w:tcPr>
          <w:p w14:paraId="2997B5AC" w14:textId="77777777" w:rsidR="00B80DD3" w:rsidRPr="002A6D80" w:rsidRDefault="00283A07" w:rsidP="00512BD0">
            <w:pPr>
              <w:pStyle w:val="TableParagraph"/>
              <w:spacing w:before="117"/>
              <w:rPr>
                <w:b/>
                <w:sz w:val="18"/>
                <w:szCs w:val="18"/>
              </w:rPr>
            </w:pPr>
            <w:r w:rsidRPr="002A6D80">
              <w:rPr>
                <w:b/>
                <w:sz w:val="18"/>
                <w:szCs w:val="18"/>
              </w:rPr>
              <w:t>Total</w:t>
            </w:r>
            <w:r w:rsidRPr="002A6D80">
              <w:rPr>
                <w:b/>
                <w:spacing w:val="6"/>
                <w:sz w:val="18"/>
                <w:szCs w:val="18"/>
              </w:rPr>
              <w:t xml:space="preserve"> </w:t>
            </w:r>
            <w:r w:rsidRPr="002A6D80">
              <w:rPr>
                <w:b/>
                <w:sz w:val="18"/>
                <w:szCs w:val="18"/>
              </w:rPr>
              <w:t>interest</w:t>
            </w:r>
            <w:r w:rsidRPr="002A6D80">
              <w:rPr>
                <w:b/>
                <w:spacing w:val="6"/>
                <w:sz w:val="18"/>
                <w:szCs w:val="18"/>
              </w:rPr>
              <w:t xml:space="preserve"> </w:t>
            </w:r>
            <w:r w:rsidRPr="002A6D80">
              <w:rPr>
                <w:b/>
                <w:spacing w:val="-2"/>
                <w:sz w:val="18"/>
                <w:szCs w:val="18"/>
              </w:rPr>
              <w:t>expense</w:t>
            </w:r>
          </w:p>
        </w:tc>
        <w:tc>
          <w:tcPr>
            <w:tcW w:w="2441" w:type="dxa"/>
          </w:tcPr>
          <w:p w14:paraId="3C214D78" w14:textId="77777777" w:rsidR="00B80DD3" w:rsidRPr="002A6D80" w:rsidRDefault="00B80DD3" w:rsidP="00512BD0">
            <w:pPr>
              <w:pStyle w:val="TableParagraph"/>
              <w:spacing w:before="0"/>
              <w:rPr>
                <w:rFonts w:ascii="Times New Roman"/>
                <w:sz w:val="18"/>
                <w:szCs w:val="18"/>
              </w:rPr>
            </w:pPr>
          </w:p>
        </w:tc>
        <w:tc>
          <w:tcPr>
            <w:tcW w:w="1927" w:type="dxa"/>
          </w:tcPr>
          <w:p w14:paraId="64A5C118"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187</w:t>
            </w:r>
          </w:p>
        </w:tc>
        <w:tc>
          <w:tcPr>
            <w:tcW w:w="1379" w:type="dxa"/>
          </w:tcPr>
          <w:p w14:paraId="45EDA104"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280</w:t>
            </w:r>
          </w:p>
        </w:tc>
      </w:tr>
    </w:tbl>
    <w:p w14:paraId="651E37AC" w14:textId="77777777" w:rsidR="00B80DD3" w:rsidRPr="002A6D80" w:rsidRDefault="00B80DD3" w:rsidP="00512BD0">
      <w:pPr>
        <w:spacing w:before="11"/>
        <w:rPr>
          <w:rFonts w:ascii="VIC"/>
          <w:sz w:val="16"/>
        </w:rPr>
      </w:pPr>
    </w:p>
    <w:p w14:paraId="61D968D6" w14:textId="504A8041" w:rsidR="00D62F29" w:rsidRPr="002A6D80" w:rsidRDefault="00D62F29" w:rsidP="00D62F29">
      <w:r w:rsidRPr="002A6D80">
        <w:t>6.2</w:t>
      </w:r>
      <w:r w:rsidRPr="002A6D80">
        <w:tab/>
        <w:t>LEASES</w:t>
      </w:r>
    </w:p>
    <w:p w14:paraId="75CD106B" w14:textId="32E53CD6" w:rsidR="00B80DD3" w:rsidRPr="002A6D80" w:rsidRDefault="00283A07" w:rsidP="00512BD0">
      <w:r w:rsidRPr="002A6D80">
        <w:t>The VBA leases various properties and motor vehicles. The properties lease contracts are typically made for fixed periods</w:t>
      </w:r>
      <w:r w:rsidRPr="002A6D80">
        <w:rPr>
          <w:spacing w:val="-4"/>
        </w:rPr>
        <w:t xml:space="preserve"> </w:t>
      </w:r>
      <w:r w:rsidRPr="002A6D80">
        <w:t>of</w:t>
      </w:r>
      <w:r w:rsidRPr="002A6D80">
        <w:rPr>
          <w:spacing w:val="-4"/>
        </w:rPr>
        <w:t xml:space="preserve"> </w:t>
      </w:r>
      <w:r w:rsidRPr="002A6D80">
        <w:t>5</w:t>
      </w:r>
      <w:r w:rsidRPr="002A6D80">
        <w:rPr>
          <w:spacing w:val="-4"/>
        </w:rPr>
        <w:t xml:space="preserve"> </w:t>
      </w:r>
      <w:r w:rsidRPr="002A6D80">
        <w:t>years</w:t>
      </w:r>
      <w:r w:rsidRPr="002A6D80">
        <w:rPr>
          <w:spacing w:val="-4"/>
        </w:rPr>
        <w:t xml:space="preserve"> </w:t>
      </w:r>
      <w:r w:rsidRPr="002A6D80">
        <w:t>with</w:t>
      </w:r>
      <w:r w:rsidRPr="002A6D80">
        <w:rPr>
          <w:spacing w:val="-4"/>
        </w:rPr>
        <w:t xml:space="preserve"> </w:t>
      </w:r>
      <w:r w:rsidRPr="002A6D80">
        <w:t>an</w:t>
      </w:r>
      <w:r w:rsidRPr="002A6D80">
        <w:rPr>
          <w:spacing w:val="-4"/>
        </w:rPr>
        <w:t xml:space="preserve"> </w:t>
      </w:r>
      <w:r w:rsidRPr="002A6D80">
        <w:t>option</w:t>
      </w:r>
      <w:r w:rsidRPr="002A6D80">
        <w:rPr>
          <w:spacing w:val="-4"/>
        </w:rPr>
        <w:t xml:space="preserve"> </w:t>
      </w:r>
      <w:r w:rsidRPr="002A6D80">
        <w:t>to</w:t>
      </w:r>
      <w:r w:rsidRPr="002A6D80">
        <w:rPr>
          <w:spacing w:val="-4"/>
        </w:rPr>
        <w:t xml:space="preserve"> </w:t>
      </w:r>
      <w:r w:rsidRPr="002A6D80">
        <w:t>review</w:t>
      </w:r>
      <w:r w:rsidRPr="002A6D80">
        <w:rPr>
          <w:spacing w:val="-4"/>
        </w:rPr>
        <w:t xml:space="preserve"> </w:t>
      </w:r>
      <w:r w:rsidRPr="002A6D80">
        <w:t>the</w:t>
      </w:r>
      <w:r w:rsidRPr="002A6D80">
        <w:rPr>
          <w:spacing w:val="-4"/>
        </w:rPr>
        <w:t xml:space="preserve"> </w:t>
      </w:r>
      <w:r w:rsidRPr="002A6D80">
        <w:t>lease</w:t>
      </w:r>
      <w:r w:rsidRPr="002A6D80">
        <w:rPr>
          <w:spacing w:val="-4"/>
        </w:rPr>
        <w:t xml:space="preserve"> </w:t>
      </w:r>
      <w:r w:rsidRPr="002A6D80">
        <w:t>after</w:t>
      </w:r>
      <w:r w:rsidRPr="002A6D80">
        <w:rPr>
          <w:spacing w:val="-4"/>
        </w:rPr>
        <w:t xml:space="preserve"> </w:t>
      </w:r>
      <w:r w:rsidRPr="002A6D80">
        <w:t>that</w:t>
      </w:r>
      <w:r w:rsidRPr="002A6D80">
        <w:rPr>
          <w:spacing w:val="-4"/>
        </w:rPr>
        <w:t xml:space="preserve"> </w:t>
      </w:r>
      <w:r w:rsidRPr="002A6D80">
        <w:t>date.</w:t>
      </w:r>
      <w:r w:rsidRPr="002A6D80">
        <w:rPr>
          <w:spacing w:val="-4"/>
        </w:rPr>
        <w:t xml:space="preserve"> </w:t>
      </w:r>
      <w:r w:rsidRPr="002A6D80">
        <w:t>Lease</w:t>
      </w:r>
      <w:r w:rsidRPr="002A6D80">
        <w:rPr>
          <w:spacing w:val="-4"/>
        </w:rPr>
        <w:t xml:space="preserve"> </w:t>
      </w:r>
      <w:r w:rsidRPr="002A6D80">
        <w:t>payments</w:t>
      </w:r>
      <w:r w:rsidRPr="002A6D80">
        <w:rPr>
          <w:spacing w:val="-4"/>
        </w:rPr>
        <w:t xml:space="preserve"> </w:t>
      </w:r>
      <w:r w:rsidRPr="002A6D80">
        <w:t>are</w:t>
      </w:r>
      <w:r w:rsidRPr="002A6D80">
        <w:rPr>
          <w:spacing w:val="-4"/>
        </w:rPr>
        <w:t xml:space="preserve"> </w:t>
      </w:r>
      <w:r w:rsidRPr="002A6D80">
        <w:t>renegotiated</w:t>
      </w:r>
      <w:r w:rsidRPr="002A6D80">
        <w:rPr>
          <w:spacing w:val="-4"/>
        </w:rPr>
        <w:t xml:space="preserve"> </w:t>
      </w:r>
      <w:r w:rsidRPr="002A6D80">
        <w:t>every</w:t>
      </w:r>
      <w:r w:rsidRPr="002A6D80">
        <w:rPr>
          <w:spacing w:val="-4"/>
        </w:rPr>
        <w:t xml:space="preserve"> </w:t>
      </w:r>
      <w:r w:rsidRPr="002A6D80">
        <w:t>5</w:t>
      </w:r>
      <w:r w:rsidRPr="002A6D80">
        <w:rPr>
          <w:spacing w:val="-4"/>
        </w:rPr>
        <w:t xml:space="preserve"> </w:t>
      </w:r>
      <w:r w:rsidRPr="002A6D80">
        <w:t>years to reflect market rentals. The motor vehicles lease contracts with Vicfleet are made for a fixed period of 3 years.</w:t>
      </w:r>
    </w:p>
    <w:p w14:paraId="1F5BBCD4" w14:textId="035AC888" w:rsidR="00D62F29" w:rsidRPr="002A6D80" w:rsidRDefault="00D62F29" w:rsidP="00512BD0">
      <w:r w:rsidRPr="002A6D80">
        <w:t>6.2.1</w:t>
      </w:r>
      <w:r w:rsidRPr="002A6D80">
        <w:tab/>
        <w:t>Right-of-use assets</w:t>
      </w:r>
    </w:p>
    <w:p w14:paraId="13D82147" w14:textId="613C57C3" w:rsidR="00B80DD3" w:rsidRPr="002A6D80" w:rsidRDefault="00283A07" w:rsidP="00D62F29">
      <w:r w:rsidRPr="002A6D80">
        <w:t>Right-of-use</w:t>
      </w:r>
      <w:r w:rsidRPr="002A6D80">
        <w:rPr>
          <w:spacing w:val="-4"/>
        </w:rPr>
        <w:t xml:space="preserve"> </w:t>
      </w:r>
      <w:r w:rsidRPr="002A6D80">
        <w:t>assets</w:t>
      </w:r>
      <w:r w:rsidRPr="002A6D80">
        <w:rPr>
          <w:spacing w:val="-4"/>
        </w:rPr>
        <w:t xml:space="preserve"> </w:t>
      </w:r>
      <w:r w:rsidRPr="002A6D80">
        <w:t>are</w:t>
      </w:r>
      <w:r w:rsidRPr="002A6D80">
        <w:rPr>
          <w:spacing w:val="-4"/>
        </w:rPr>
        <w:t xml:space="preserve"> </w:t>
      </w:r>
      <w:r w:rsidRPr="002A6D80">
        <w:t>presented</w:t>
      </w:r>
      <w:r w:rsidRPr="002A6D80">
        <w:rPr>
          <w:spacing w:val="-4"/>
        </w:rPr>
        <w:t xml:space="preserve"> </w:t>
      </w:r>
      <w:r w:rsidRPr="002A6D80">
        <w:t>in</w:t>
      </w:r>
      <w:r w:rsidRPr="002A6D80">
        <w:rPr>
          <w:spacing w:val="-4"/>
        </w:rPr>
        <w:t xml:space="preserve"> </w:t>
      </w:r>
      <w:r w:rsidRPr="002A6D80">
        <w:t>note</w:t>
      </w:r>
      <w:r w:rsidRPr="002A6D80">
        <w:rPr>
          <w:spacing w:val="-3"/>
        </w:rPr>
        <w:t xml:space="preserve"> </w:t>
      </w:r>
      <w:r w:rsidRPr="002A6D80">
        <w:rPr>
          <w:spacing w:val="-2"/>
        </w:rPr>
        <w:t>4.1(a).</w:t>
      </w:r>
    </w:p>
    <w:p w14:paraId="1447DCE7" w14:textId="279698ED" w:rsidR="00D62F29" w:rsidRPr="002A6D80" w:rsidRDefault="00D62F29" w:rsidP="00512BD0">
      <w:r w:rsidRPr="002A6D80">
        <w:t>6.2.2</w:t>
      </w:r>
      <w:r w:rsidRPr="002A6D80">
        <w:tab/>
        <w:t>Amounts recognized in the comprehensive operating statements</w:t>
      </w:r>
    </w:p>
    <w:p w14:paraId="3418C079" w14:textId="1C2A0D2B" w:rsidR="00B80DD3" w:rsidRPr="002A6D80" w:rsidRDefault="00283A07" w:rsidP="00512BD0">
      <w:r w:rsidRPr="002A6D80">
        <w:t>The</w:t>
      </w:r>
      <w:r w:rsidRPr="002A6D80">
        <w:rPr>
          <w:spacing w:val="-5"/>
        </w:rPr>
        <w:t xml:space="preserve"> </w:t>
      </w:r>
      <w:r w:rsidRPr="002A6D80">
        <w:t>follo</w:t>
      </w:r>
      <w:r w:rsidR="00D62F29" w:rsidRPr="002A6D80">
        <w:t>wi</w:t>
      </w:r>
      <w:r w:rsidRPr="002A6D80">
        <w:t>ng</w:t>
      </w:r>
      <w:r w:rsidRPr="002A6D80">
        <w:rPr>
          <w:spacing w:val="-3"/>
        </w:rPr>
        <w:t xml:space="preserve"> </w:t>
      </w:r>
      <w:r w:rsidRPr="002A6D80">
        <w:t>amounts</w:t>
      </w:r>
      <w:r w:rsidRPr="002A6D80">
        <w:rPr>
          <w:spacing w:val="-3"/>
        </w:rPr>
        <w:t xml:space="preserve"> </w:t>
      </w:r>
      <w:r w:rsidRPr="002A6D80">
        <w:t>are</w:t>
      </w:r>
      <w:r w:rsidRPr="002A6D80">
        <w:rPr>
          <w:spacing w:val="-2"/>
        </w:rPr>
        <w:t xml:space="preserve"> </w:t>
      </w:r>
      <w:r w:rsidRPr="002A6D80">
        <w:t>recognised</w:t>
      </w:r>
      <w:r w:rsidRPr="002A6D80">
        <w:rPr>
          <w:spacing w:val="-3"/>
        </w:rPr>
        <w:t xml:space="preserve"> </w:t>
      </w:r>
      <w:r w:rsidRPr="002A6D80">
        <w:t>in</w:t>
      </w:r>
      <w:r w:rsidRPr="002A6D80">
        <w:rPr>
          <w:spacing w:val="-3"/>
        </w:rPr>
        <w:t xml:space="preserve"> </w:t>
      </w:r>
      <w:r w:rsidRPr="002A6D80">
        <w:t>the</w:t>
      </w:r>
      <w:r w:rsidRPr="002A6D80">
        <w:rPr>
          <w:spacing w:val="-3"/>
        </w:rPr>
        <w:t xml:space="preserve"> </w:t>
      </w:r>
      <w:r w:rsidRPr="002A6D80">
        <w:t>comprehensive</w:t>
      </w:r>
      <w:r w:rsidRPr="002A6D80">
        <w:rPr>
          <w:spacing w:val="-2"/>
        </w:rPr>
        <w:t xml:space="preserve"> </w:t>
      </w:r>
      <w:r w:rsidRPr="002A6D80">
        <w:t>operating</w:t>
      </w:r>
      <w:r w:rsidRPr="002A6D80">
        <w:rPr>
          <w:spacing w:val="-3"/>
        </w:rPr>
        <w:t xml:space="preserve"> </w:t>
      </w:r>
      <w:r w:rsidRPr="002A6D80">
        <w:t>statement</w:t>
      </w:r>
      <w:r w:rsidRPr="002A6D80">
        <w:rPr>
          <w:spacing w:val="-3"/>
        </w:rPr>
        <w:t xml:space="preserve"> </w:t>
      </w:r>
      <w:r w:rsidRPr="002A6D80">
        <w:t>relating</w:t>
      </w:r>
      <w:r w:rsidRPr="002A6D80">
        <w:rPr>
          <w:spacing w:val="-3"/>
        </w:rPr>
        <w:t xml:space="preserve"> </w:t>
      </w:r>
      <w:r w:rsidRPr="002A6D80">
        <w:t>to</w:t>
      </w:r>
      <w:r w:rsidRPr="002A6D80">
        <w:rPr>
          <w:spacing w:val="-2"/>
        </w:rPr>
        <w:t xml:space="preserve"> leases:</w:t>
      </w:r>
    </w:p>
    <w:p w14:paraId="349CC34A" w14:textId="41E8AD39" w:rsidR="00B80DD3"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6272"/>
        <w:gridCol w:w="2103"/>
        <w:gridCol w:w="1371"/>
      </w:tblGrid>
      <w:tr w:rsidR="008E6314" w:rsidRPr="002A6D80" w14:paraId="53402D66" w14:textId="77777777" w:rsidTr="008E6314">
        <w:trPr>
          <w:cnfStyle w:val="100000000000" w:firstRow="1" w:lastRow="0" w:firstColumn="0" w:lastColumn="0" w:oddVBand="0" w:evenVBand="0" w:oddHBand="0" w:evenHBand="0" w:firstRowFirstColumn="0" w:firstRowLastColumn="0" w:lastRowFirstColumn="0" w:lastRowLastColumn="0"/>
          <w:trHeight w:val="330"/>
        </w:trPr>
        <w:tc>
          <w:tcPr>
            <w:tcW w:w="6617" w:type="dxa"/>
          </w:tcPr>
          <w:p w14:paraId="083EF91E" w14:textId="77777777" w:rsidR="00B80DD3" w:rsidRPr="002A6D80" w:rsidRDefault="00B80DD3" w:rsidP="00512BD0">
            <w:pPr>
              <w:pStyle w:val="TableParagraph"/>
              <w:spacing w:before="0"/>
              <w:rPr>
                <w:rFonts w:ascii="Times New Roman"/>
                <w:sz w:val="18"/>
                <w:szCs w:val="18"/>
              </w:rPr>
            </w:pPr>
          </w:p>
        </w:tc>
        <w:tc>
          <w:tcPr>
            <w:tcW w:w="2210" w:type="dxa"/>
          </w:tcPr>
          <w:p w14:paraId="72E79AEF" w14:textId="77777777" w:rsidR="00B80DD3" w:rsidRPr="002A6D80" w:rsidRDefault="00283A07" w:rsidP="00512BD0">
            <w:pPr>
              <w:pStyle w:val="TableParagraph"/>
              <w:spacing w:before="80"/>
              <w:ind w:right="967"/>
              <w:jc w:val="right"/>
              <w:rPr>
                <w:rFonts w:ascii="VIC-SemiBold"/>
                <w:b w:val="0"/>
                <w:sz w:val="18"/>
                <w:szCs w:val="18"/>
              </w:rPr>
            </w:pPr>
            <w:r w:rsidRPr="002A6D80">
              <w:rPr>
                <w:spacing w:val="-4"/>
                <w:sz w:val="18"/>
                <w:szCs w:val="18"/>
              </w:rPr>
              <w:t>2022</w:t>
            </w:r>
          </w:p>
        </w:tc>
        <w:tc>
          <w:tcPr>
            <w:tcW w:w="1436" w:type="dxa"/>
          </w:tcPr>
          <w:p w14:paraId="3A2FB504" w14:textId="77777777" w:rsidR="00B80DD3" w:rsidRPr="002A6D80" w:rsidRDefault="00283A07" w:rsidP="00512BD0">
            <w:pPr>
              <w:pStyle w:val="TableParagraph"/>
              <w:spacing w:before="80"/>
              <w:ind w:right="136"/>
              <w:jc w:val="right"/>
              <w:rPr>
                <w:b w:val="0"/>
                <w:sz w:val="18"/>
                <w:szCs w:val="18"/>
              </w:rPr>
            </w:pPr>
            <w:r w:rsidRPr="002A6D80">
              <w:rPr>
                <w:spacing w:val="-4"/>
                <w:sz w:val="18"/>
                <w:szCs w:val="18"/>
              </w:rPr>
              <w:t>2021</w:t>
            </w:r>
          </w:p>
        </w:tc>
      </w:tr>
      <w:tr w:rsidR="008E6314" w:rsidRPr="002A6D80" w14:paraId="41DBC6FB" w14:textId="77777777" w:rsidTr="008E6314">
        <w:trPr>
          <w:trHeight w:val="340"/>
        </w:trPr>
        <w:tc>
          <w:tcPr>
            <w:tcW w:w="6617" w:type="dxa"/>
          </w:tcPr>
          <w:p w14:paraId="601A7ED0" w14:textId="77777777" w:rsidR="00B80DD3" w:rsidRPr="002A6D80" w:rsidRDefault="00283A07" w:rsidP="00512BD0">
            <w:pPr>
              <w:pStyle w:val="TableParagraph"/>
              <w:spacing w:before="80"/>
              <w:ind w:left="80"/>
              <w:rPr>
                <w:sz w:val="18"/>
                <w:szCs w:val="18"/>
              </w:rPr>
            </w:pPr>
            <w:r w:rsidRPr="002A6D80">
              <w:rPr>
                <w:sz w:val="18"/>
                <w:szCs w:val="18"/>
              </w:rPr>
              <w:t>Interest</w:t>
            </w:r>
            <w:r w:rsidRPr="002A6D80">
              <w:rPr>
                <w:spacing w:val="-3"/>
                <w:sz w:val="18"/>
                <w:szCs w:val="18"/>
              </w:rPr>
              <w:t xml:space="preserve"> </w:t>
            </w:r>
            <w:r w:rsidRPr="002A6D80">
              <w:rPr>
                <w:sz w:val="18"/>
                <w:szCs w:val="18"/>
              </w:rPr>
              <w:t>expense</w:t>
            </w:r>
            <w:r w:rsidRPr="002A6D80">
              <w:rPr>
                <w:spacing w:val="-2"/>
                <w:sz w:val="18"/>
                <w:szCs w:val="18"/>
              </w:rPr>
              <w:t xml:space="preserve"> </w:t>
            </w:r>
            <w:r w:rsidRPr="002A6D80">
              <w:rPr>
                <w:sz w:val="18"/>
                <w:szCs w:val="18"/>
              </w:rPr>
              <w:t>on</w:t>
            </w:r>
            <w:r w:rsidRPr="002A6D80">
              <w:rPr>
                <w:spacing w:val="-3"/>
                <w:sz w:val="18"/>
                <w:szCs w:val="18"/>
              </w:rPr>
              <w:t xml:space="preserve"> </w:t>
            </w:r>
            <w:r w:rsidRPr="002A6D80">
              <w:rPr>
                <w:sz w:val="18"/>
                <w:szCs w:val="18"/>
              </w:rPr>
              <w:t>lease</w:t>
            </w:r>
            <w:r w:rsidRPr="002A6D80">
              <w:rPr>
                <w:spacing w:val="-2"/>
                <w:sz w:val="18"/>
                <w:szCs w:val="18"/>
              </w:rPr>
              <w:t xml:space="preserve"> liabilities</w:t>
            </w:r>
          </w:p>
        </w:tc>
        <w:tc>
          <w:tcPr>
            <w:tcW w:w="2210" w:type="dxa"/>
          </w:tcPr>
          <w:p w14:paraId="737FECD1" w14:textId="77777777" w:rsidR="00B80DD3" w:rsidRPr="002A6D80" w:rsidRDefault="00283A07" w:rsidP="00512BD0">
            <w:pPr>
              <w:pStyle w:val="TableParagraph"/>
              <w:spacing w:before="80"/>
              <w:ind w:right="967"/>
              <w:jc w:val="right"/>
              <w:rPr>
                <w:sz w:val="18"/>
                <w:szCs w:val="18"/>
              </w:rPr>
            </w:pPr>
            <w:r w:rsidRPr="002A6D80">
              <w:rPr>
                <w:spacing w:val="-5"/>
                <w:sz w:val="18"/>
                <w:szCs w:val="18"/>
              </w:rPr>
              <w:t>187</w:t>
            </w:r>
          </w:p>
        </w:tc>
        <w:tc>
          <w:tcPr>
            <w:tcW w:w="1436" w:type="dxa"/>
          </w:tcPr>
          <w:p w14:paraId="0DAD066A" w14:textId="77777777" w:rsidR="00B80DD3" w:rsidRPr="002A6D80" w:rsidRDefault="00283A07" w:rsidP="00512BD0">
            <w:pPr>
              <w:pStyle w:val="TableParagraph"/>
              <w:spacing w:before="80"/>
              <w:ind w:right="136"/>
              <w:jc w:val="right"/>
              <w:rPr>
                <w:sz w:val="18"/>
                <w:szCs w:val="18"/>
              </w:rPr>
            </w:pPr>
            <w:r w:rsidRPr="002A6D80">
              <w:rPr>
                <w:spacing w:val="-5"/>
                <w:sz w:val="18"/>
                <w:szCs w:val="18"/>
              </w:rPr>
              <w:t>276</w:t>
            </w:r>
          </w:p>
        </w:tc>
      </w:tr>
      <w:tr w:rsidR="008E6314" w:rsidRPr="002A6D80" w14:paraId="773B5A30" w14:textId="77777777" w:rsidTr="008E6314">
        <w:trPr>
          <w:trHeight w:val="296"/>
        </w:trPr>
        <w:tc>
          <w:tcPr>
            <w:tcW w:w="6617" w:type="dxa"/>
          </w:tcPr>
          <w:p w14:paraId="276D670C" w14:textId="77777777" w:rsidR="00B80DD3" w:rsidRPr="002A6D80" w:rsidRDefault="00283A07" w:rsidP="00512BD0">
            <w:pPr>
              <w:pStyle w:val="TableParagraph"/>
              <w:spacing w:before="59"/>
              <w:ind w:left="80"/>
              <w:rPr>
                <w:sz w:val="18"/>
                <w:szCs w:val="18"/>
              </w:rPr>
            </w:pPr>
            <w:r w:rsidRPr="002A6D80">
              <w:rPr>
                <w:sz w:val="18"/>
                <w:szCs w:val="18"/>
              </w:rPr>
              <w:t>Expenses</w:t>
            </w:r>
            <w:r w:rsidRPr="002A6D80">
              <w:rPr>
                <w:spacing w:val="-2"/>
                <w:sz w:val="18"/>
                <w:szCs w:val="18"/>
              </w:rPr>
              <w:t xml:space="preserve"> </w:t>
            </w:r>
            <w:r w:rsidRPr="002A6D80">
              <w:rPr>
                <w:sz w:val="18"/>
                <w:szCs w:val="18"/>
              </w:rPr>
              <w:t>relating</w:t>
            </w:r>
            <w:r w:rsidRPr="002A6D80">
              <w:rPr>
                <w:spacing w:val="-2"/>
                <w:sz w:val="18"/>
                <w:szCs w:val="18"/>
              </w:rPr>
              <w:t xml:space="preserve"> </w:t>
            </w:r>
            <w:r w:rsidRPr="002A6D80">
              <w:rPr>
                <w:sz w:val="18"/>
                <w:szCs w:val="18"/>
              </w:rPr>
              <w:t>to</w:t>
            </w:r>
            <w:r w:rsidRPr="002A6D80">
              <w:rPr>
                <w:spacing w:val="-1"/>
                <w:sz w:val="18"/>
                <w:szCs w:val="18"/>
              </w:rPr>
              <w:t xml:space="preserve"> </w:t>
            </w:r>
            <w:r w:rsidRPr="002A6D80">
              <w:rPr>
                <w:sz w:val="18"/>
                <w:szCs w:val="18"/>
              </w:rPr>
              <w:t>short</w:t>
            </w:r>
            <w:r w:rsidRPr="002A6D80">
              <w:rPr>
                <w:spacing w:val="-2"/>
                <w:sz w:val="18"/>
                <w:szCs w:val="18"/>
              </w:rPr>
              <w:t xml:space="preserve"> </w:t>
            </w:r>
            <w:r w:rsidRPr="002A6D80">
              <w:rPr>
                <w:sz w:val="18"/>
                <w:szCs w:val="18"/>
              </w:rPr>
              <w:t>term</w:t>
            </w:r>
            <w:r w:rsidRPr="002A6D80">
              <w:rPr>
                <w:spacing w:val="-1"/>
                <w:sz w:val="18"/>
                <w:szCs w:val="18"/>
              </w:rPr>
              <w:t xml:space="preserve"> </w:t>
            </w:r>
            <w:r w:rsidRPr="002A6D80">
              <w:rPr>
                <w:spacing w:val="-2"/>
                <w:sz w:val="18"/>
                <w:szCs w:val="18"/>
              </w:rPr>
              <w:t>leases</w:t>
            </w:r>
          </w:p>
        </w:tc>
        <w:tc>
          <w:tcPr>
            <w:tcW w:w="2210" w:type="dxa"/>
          </w:tcPr>
          <w:p w14:paraId="2B17055D" w14:textId="77777777" w:rsidR="00B80DD3" w:rsidRPr="002A6D80" w:rsidRDefault="00283A07" w:rsidP="00512BD0">
            <w:pPr>
              <w:pStyle w:val="TableParagraph"/>
              <w:spacing w:before="59"/>
              <w:ind w:right="967"/>
              <w:jc w:val="right"/>
              <w:rPr>
                <w:sz w:val="18"/>
                <w:szCs w:val="18"/>
              </w:rPr>
            </w:pPr>
            <w:r w:rsidRPr="002A6D80">
              <w:rPr>
                <w:sz w:val="18"/>
                <w:szCs w:val="18"/>
              </w:rPr>
              <w:t>-</w:t>
            </w:r>
          </w:p>
        </w:tc>
        <w:tc>
          <w:tcPr>
            <w:tcW w:w="1436" w:type="dxa"/>
          </w:tcPr>
          <w:p w14:paraId="2D3577A2" w14:textId="77777777" w:rsidR="00B80DD3" w:rsidRPr="002A6D80" w:rsidRDefault="00283A07" w:rsidP="00512BD0">
            <w:pPr>
              <w:pStyle w:val="TableParagraph"/>
              <w:spacing w:before="59"/>
              <w:ind w:right="136"/>
              <w:jc w:val="right"/>
              <w:rPr>
                <w:sz w:val="18"/>
                <w:szCs w:val="18"/>
              </w:rPr>
            </w:pPr>
            <w:r w:rsidRPr="002A6D80">
              <w:rPr>
                <w:sz w:val="18"/>
                <w:szCs w:val="18"/>
              </w:rPr>
              <w:t>4</w:t>
            </w:r>
          </w:p>
        </w:tc>
      </w:tr>
      <w:tr w:rsidR="008E6314" w:rsidRPr="002A6D80" w14:paraId="184A619B" w14:textId="77777777" w:rsidTr="008E6314">
        <w:trPr>
          <w:trHeight w:val="387"/>
        </w:trPr>
        <w:tc>
          <w:tcPr>
            <w:tcW w:w="6617" w:type="dxa"/>
          </w:tcPr>
          <w:p w14:paraId="3AFFE98F" w14:textId="77777777" w:rsidR="00B80DD3" w:rsidRPr="002A6D80" w:rsidRDefault="00283A07" w:rsidP="00512BD0">
            <w:pPr>
              <w:pStyle w:val="TableParagraph"/>
              <w:spacing w:before="117"/>
              <w:ind w:left="56"/>
              <w:rPr>
                <w:rFonts w:ascii="VIC-SemiBold"/>
                <w:b/>
                <w:sz w:val="18"/>
                <w:szCs w:val="18"/>
              </w:rPr>
            </w:pPr>
            <w:r w:rsidRPr="002A6D80">
              <w:rPr>
                <w:b/>
                <w:sz w:val="18"/>
                <w:szCs w:val="18"/>
              </w:rPr>
              <w:t>Total</w:t>
            </w:r>
            <w:r w:rsidRPr="002A6D80">
              <w:rPr>
                <w:b/>
                <w:spacing w:val="16"/>
                <w:sz w:val="18"/>
                <w:szCs w:val="18"/>
              </w:rPr>
              <w:t xml:space="preserve"> </w:t>
            </w:r>
            <w:r w:rsidRPr="002A6D80">
              <w:rPr>
                <w:b/>
                <w:sz w:val="18"/>
                <w:szCs w:val="18"/>
              </w:rPr>
              <w:t>amount</w:t>
            </w:r>
            <w:r w:rsidRPr="002A6D80">
              <w:rPr>
                <w:b/>
                <w:spacing w:val="16"/>
                <w:sz w:val="18"/>
                <w:szCs w:val="18"/>
              </w:rPr>
              <w:t xml:space="preserve"> </w:t>
            </w:r>
            <w:r w:rsidRPr="002A6D80">
              <w:rPr>
                <w:b/>
                <w:sz w:val="18"/>
                <w:szCs w:val="18"/>
              </w:rPr>
              <w:t>recognised</w:t>
            </w:r>
            <w:r w:rsidRPr="002A6D80">
              <w:rPr>
                <w:b/>
                <w:spacing w:val="16"/>
                <w:sz w:val="18"/>
                <w:szCs w:val="18"/>
              </w:rPr>
              <w:t xml:space="preserve"> </w:t>
            </w:r>
            <w:r w:rsidRPr="002A6D80">
              <w:rPr>
                <w:b/>
                <w:sz w:val="18"/>
                <w:szCs w:val="18"/>
              </w:rPr>
              <w:t>in</w:t>
            </w:r>
            <w:r w:rsidRPr="002A6D80">
              <w:rPr>
                <w:b/>
                <w:spacing w:val="16"/>
                <w:sz w:val="18"/>
                <w:szCs w:val="18"/>
              </w:rPr>
              <w:t xml:space="preserve"> </w:t>
            </w:r>
            <w:r w:rsidRPr="002A6D80">
              <w:rPr>
                <w:b/>
                <w:sz w:val="18"/>
                <w:szCs w:val="18"/>
              </w:rPr>
              <w:t>the</w:t>
            </w:r>
            <w:r w:rsidRPr="002A6D80">
              <w:rPr>
                <w:b/>
                <w:spacing w:val="16"/>
                <w:sz w:val="18"/>
                <w:szCs w:val="18"/>
              </w:rPr>
              <w:t xml:space="preserve"> </w:t>
            </w:r>
            <w:r w:rsidRPr="002A6D80">
              <w:rPr>
                <w:b/>
                <w:sz w:val="18"/>
                <w:szCs w:val="18"/>
              </w:rPr>
              <w:t>comprehensive</w:t>
            </w:r>
            <w:r w:rsidRPr="002A6D80">
              <w:rPr>
                <w:b/>
                <w:spacing w:val="16"/>
                <w:sz w:val="18"/>
                <w:szCs w:val="18"/>
              </w:rPr>
              <w:t xml:space="preserve"> </w:t>
            </w:r>
            <w:r w:rsidRPr="002A6D80">
              <w:rPr>
                <w:b/>
                <w:sz w:val="18"/>
                <w:szCs w:val="18"/>
              </w:rPr>
              <w:t>operating</w:t>
            </w:r>
            <w:r w:rsidRPr="002A6D80">
              <w:rPr>
                <w:b/>
                <w:spacing w:val="16"/>
                <w:sz w:val="18"/>
                <w:szCs w:val="18"/>
              </w:rPr>
              <w:t xml:space="preserve"> </w:t>
            </w:r>
            <w:r w:rsidRPr="002A6D80">
              <w:rPr>
                <w:b/>
                <w:spacing w:val="-2"/>
                <w:sz w:val="18"/>
                <w:szCs w:val="18"/>
              </w:rPr>
              <w:t>statement</w:t>
            </w:r>
          </w:p>
        </w:tc>
        <w:tc>
          <w:tcPr>
            <w:tcW w:w="2210" w:type="dxa"/>
          </w:tcPr>
          <w:p w14:paraId="06AFF230" w14:textId="77777777" w:rsidR="00B80DD3" w:rsidRPr="002A6D80" w:rsidRDefault="00283A07" w:rsidP="00512BD0">
            <w:pPr>
              <w:pStyle w:val="TableParagraph"/>
              <w:spacing w:before="117"/>
              <w:ind w:right="944"/>
              <w:jc w:val="right"/>
              <w:rPr>
                <w:rFonts w:ascii="VIC-SemiBold"/>
                <w:b/>
                <w:sz w:val="18"/>
                <w:szCs w:val="18"/>
              </w:rPr>
            </w:pPr>
            <w:r w:rsidRPr="002A6D80">
              <w:rPr>
                <w:b/>
                <w:spacing w:val="-5"/>
                <w:w w:val="105"/>
                <w:sz w:val="18"/>
                <w:szCs w:val="18"/>
              </w:rPr>
              <w:t>187</w:t>
            </w:r>
          </w:p>
        </w:tc>
        <w:tc>
          <w:tcPr>
            <w:tcW w:w="1436" w:type="dxa"/>
          </w:tcPr>
          <w:p w14:paraId="26EAC9BF" w14:textId="77777777" w:rsidR="00B80DD3" w:rsidRPr="002A6D80" w:rsidRDefault="00283A07" w:rsidP="00512BD0">
            <w:pPr>
              <w:pStyle w:val="TableParagraph"/>
              <w:spacing w:before="117"/>
              <w:ind w:right="112"/>
              <w:jc w:val="right"/>
              <w:rPr>
                <w:b/>
                <w:sz w:val="18"/>
                <w:szCs w:val="18"/>
              </w:rPr>
            </w:pPr>
            <w:r w:rsidRPr="002A6D80">
              <w:rPr>
                <w:b/>
                <w:spacing w:val="-5"/>
                <w:w w:val="105"/>
                <w:sz w:val="18"/>
                <w:szCs w:val="18"/>
              </w:rPr>
              <w:t>280</w:t>
            </w:r>
          </w:p>
        </w:tc>
      </w:tr>
    </w:tbl>
    <w:p w14:paraId="1D064D41" w14:textId="77777777" w:rsidR="00A155C0" w:rsidRPr="002A6D80" w:rsidRDefault="00A155C0" w:rsidP="00512BD0">
      <w:pPr>
        <w:rPr>
          <w:rFonts w:ascii="VIC"/>
        </w:rPr>
      </w:pPr>
    </w:p>
    <w:p w14:paraId="5ACEEC09" w14:textId="4A92B48C" w:rsidR="00D62F29" w:rsidRPr="002A6D80" w:rsidRDefault="00D62F29" w:rsidP="00512BD0">
      <w:r w:rsidRPr="002A6D80">
        <w:lastRenderedPageBreak/>
        <w:t>6.3.3</w:t>
      </w:r>
      <w:r w:rsidRPr="002A6D80">
        <w:tab/>
        <w:t>Amounts recognized in the cashflows statement</w:t>
      </w:r>
    </w:p>
    <w:p w14:paraId="34C2F51C" w14:textId="2FC2AF61" w:rsidR="00A155C0" w:rsidRPr="002A6D80" w:rsidRDefault="00283A07" w:rsidP="00512BD0">
      <w:r w:rsidRPr="002A6D80">
        <w:t>The</w:t>
      </w:r>
      <w:r w:rsidRPr="002A6D80">
        <w:rPr>
          <w:spacing w:val="-4"/>
        </w:rPr>
        <w:t xml:space="preserve"> </w:t>
      </w:r>
      <w:r w:rsidRPr="002A6D80">
        <w:t>following</w:t>
      </w:r>
      <w:r w:rsidRPr="002A6D80">
        <w:rPr>
          <w:spacing w:val="-4"/>
        </w:rPr>
        <w:t xml:space="preserve"> </w:t>
      </w:r>
      <w:r w:rsidRPr="002A6D80">
        <w:t>amounts</w:t>
      </w:r>
      <w:r w:rsidRPr="002A6D80">
        <w:rPr>
          <w:spacing w:val="-4"/>
        </w:rPr>
        <w:t xml:space="preserve"> </w:t>
      </w:r>
      <w:r w:rsidRPr="002A6D80">
        <w:t>are</w:t>
      </w:r>
      <w:r w:rsidRPr="002A6D80">
        <w:rPr>
          <w:spacing w:val="-4"/>
        </w:rPr>
        <w:t xml:space="preserve"> </w:t>
      </w:r>
      <w:r w:rsidRPr="002A6D80">
        <w:t>recognised</w:t>
      </w:r>
      <w:r w:rsidRPr="002A6D80">
        <w:rPr>
          <w:spacing w:val="-4"/>
        </w:rPr>
        <w:t xml:space="preserve"> </w:t>
      </w:r>
      <w:r w:rsidRPr="002A6D80">
        <w:t>in</w:t>
      </w:r>
      <w:r w:rsidRPr="002A6D80">
        <w:rPr>
          <w:spacing w:val="-4"/>
        </w:rPr>
        <w:t xml:space="preserve"> </w:t>
      </w:r>
      <w:r w:rsidRPr="002A6D80">
        <w:t>the</w:t>
      </w:r>
      <w:r w:rsidRPr="002A6D80">
        <w:rPr>
          <w:spacing w:val="-4"/>
        </w:rPr>
        <w:t xml:space="preserve"> </w:t>
      </w:r>
      <w:r w:rsidRPr="002A6D80">
        <w:t>cashflows</w:t>
      </w:r>
      <w:r w:rsidRPr="002A6D80">
        <w:rPr>
          <w:spacing w:val="-4"/>
        </w:rPr>
        <w:t xml:space="preserve"> </w:t>
      </w:r>
      <w:r w:rsidRPr="002A6D80">
        <w:t>statement</w:t>
      </w:r>
      <w:r w:rsidRPr="002A6D80">
        <w:rPr>
          <w:spacing w:val="-4"/>
        </w:rPr>
        <w:t xml:space="preserve"> </w:t>
      </w:r>
      <w:r w:rsidRPr="002A6D80">
        <w:t>for</w:t>
      </w:r>
      <w:r w:rsidRPr="002A6D80">
        <w:rPr>
          <w:spacing w:val="-4"/>
        </w:rPr>
        <w:t xml:space="preserve"> </w:t>
      </w:r>
      <w:r w:rsidRPr="002A6D80">
        <w:t>the</w:t>
      </w:r>
      <w:r w:rsidRPr="002A6D80">
        <w:rPr>
          <w:spacing w:val="-4"/>
        </w:rPr>
        <w:t xml:space="preserve"> </w:t>
      </w:r>
      <w:r w:rsidRPr="002A6D80">
        <w:t>year</w:t>
      </w:r>
      <w:r w:rsidRPr="002A6D80">
        <w:rPr>
          <w:spacing w:val="-4"/>
        </w:rPr>
        <w:t xml:space="preserve"> </w:t>
      </w:r>
      <w:r w:rsidRPr="002A6D80">
        <w:t>ending</w:t>
      </w:r>
      <w:r w:rsidRPr="002A6D80">
        <w:rPr>
          <w:spacing w:val="-4"/>
        </w:rPr>
        <w:t xml:space="preserve"> </w:t>
      </w:r>
      <w:r w:rsidRPr="002A6D80">
        <w:t>30</w:t>
      </w:r>
      <w:r w:rsidRPr="002A6D80">
        <w:rPr>
          <w:spacing w:val="-4"/>
        </w:rPr>
        <w:t xml:space="preserve"> </w:t>
      </w:r>
      <w:r w:rsidRPr="002A6D80">
        <w:t>June</w:t>
      </w:r>
      <w:r w:rsidRPr="002A6D80">
        <w:rPr>
          <w:spacing w:val="-4"/>
        </w:rPr>
        <w:t xml:space="preserve"> </w:t>
      </w:r>
      <w:r w:rsidRPr="002A6D80">
        <w:t>2022</w:t>
      </w:r>
      <w:r w:rsidRPr="002A6D80">
        <w:rPr>
          <w:spacing w:val="-4"/>
        </w:rPr>
        <w:t xml:space="preserve"> </w:t>
      </w:r>
      <w:r w:rsidRPr="002A6D80">
        <w:t>relating</w:t>
      </w:r>
      <w:r w:rsidRPr="002A6D80">
        <w:rPr>
          <w:spacing w:val="-4"/>
        </w:rPr>
        <w:t xml:space="preserve"> </w:t>
      </w:r>
      <w:r w:rsidRPr="002A6D80">
        <w:t xml:space="preserve">to </w:t>
      </w:r>
      <w:r w:rsidRPr="002A6D80">
        <w:rPr>
          <w:spacing w:val="-2"/>
        </w:rPr>
        <w:t>leases.</w:t>
      </w:r>
    </w:p>
    <w:p w14:paraId="3E7B5154" w14:textId="37FFE2DA" w:rsidR="00A155C0" w:rsidRPr="002A6D80" w:rsidRDefault="00495480" w:rsidP="00495480">
      <w:pPr>
        <w:keepNext/>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4715"/>
        <w:gridCol w:w="3690"/>
        <w:gridCol w:w="1341"/>
      </w:tblGrid>
      <w:tr w:rsidR="00B80DD3" w:rsidRPr="002A6D80" w14:paraId="461BB752" w14:textId="77777777" w:rsidTr="00D62F29">
        <w:trPr>
          <w:cnfStyle w:val="100000000000" w:firstRow="1" w:lastRow="0" w:firstColumn="0" w:lastColumn="0" w:oddVBand="0" w:evenVBand="0" w:oddHBand="0" w:evenHBand="0" w:firstRowFirstColumn="0" w:firstRowLastColumn="0" w:lastRowFirstColumn="0" w:lastRowLastColumn="0"/>
          <w:trHeight w:val="327"/>
        </w:trPr>
        <w:tc>
          <w:tcPr>
            <w:tcW w:w="4715" w:type="dxa"/>
          </w:tcPr>
          <w:p w14:paraId="6BDB20B8" w14:textId="77777777" w:rsidR="00B80DD3" w:rsidRPr="002A6D80" w:rsidRDefault="00B80DD3" w:rsidP="00512BD0">
            <w:pPr>
              <w:pStyle w:val="TableParagraph"/>
              <w:spacing w:before="0"/>
              <w:rPr>
                <w:rFonts w:ascii="Times New Roman"/>
                <w:sz w:val="18"/>
                <w:szCs w:val="18"/>
              </w:rPr>
            </w:pPr>
          </w:p>
        </w:tc>
        <w:tc>
          <w:tcPr>
            <w:tcW w:w="3690" w:type="dxa"/>
          </w:tcPr>
          <w:p w14:paraId="508314B3" w14:textId="77777777" w:rsidR="00B80DD3" w:rsidRPr="002A6D80" w:rsidRDefault="00283A07" w:rsidP="00512BD0">
            <w:pPr>
              <w:pStyle w:val="TableParagraph"/>
              <w:spacing w:before="80" w:line="227" w:lineRule="exact"/>
              <w:ind w:right="949"/>
              <w:jc w:val="right"/>
              <w:rPr>
                <w:rFonts w:ascii="VIC-SemiBold"/>
                <w:b w:val="0"/>
                <w:sz w:val="18"/>
                <w:szCs w:val="18"/>
              </w:rPr>
            </w:pPr>
            <w:r w:rsidRPr="002A6D80">
              <w:rPr>
                <w:spacing w:val="-4"/>
                <w:sz w:val="18"/>
                <w:szCs w:val="18"/>
              </w:rPr>
              <w:t>2022</w:t>
            </w:r>
          </w:p>
        </w:tc>
        <w:tc>
          <w:tcPr>
            <w:tcW w:w="1341" w:type="dxa"/>
          </w:tcPr>
          <w:p w14:paraId="4FBDF98F" w14:textId="77777777" w:rsidR="00B80DD3" w:rsidRPr="002A6D80" w:rsidRDefault="00283A07" w:rsidP="00512BD0">
            <w:pPr>
              <w:pStyle w:val="TableParagraph"/>
              <w:spacing w:before="80" w:line="227" w:lineRule="exact"/>
              <w:ind w:right="77"/>
              <w:jc w:val="right"/>
              <w:rPr>
                <w:b w:val="0"/>
                <w:sz w:val="18"/>
                <w:szCs w:val="18"/>
              </w:rPr>
            </w:pPr>
            <w:r w:rsidRPr="002A6D80">
              <w:rPr>
                <w:spacing w:val="-4"/>
                <w:sz w:val="18"/>
                <w:szCs w:val="18"/>
              </w:rPr>
              <w:t>2021</w:t>
            </w:r>
          </w:p>
        </w:tc>
      </w:tr>
      <w:tr w:rsidR="00B80DD3" w:rsidRPr="002A6D80" w14:paraId="10514BAE" w14:textId="77777777" w:rsidTr="00D62F29">
        <w:trPr>
          <w:trHeight w:val="387"/>
        </w:trPr>
        <w:tc>
          <w:tcPr>
            <w:tcW w:w="4715" w:type="dxa"/>
          </w:tcPr>
          <w:p w14:paraId="30548C7F" w14:textId="77777777" w:rsidR="00B80DD3" w:rsidRPr="002A6D80" w:rsidRDefault="00283A07" w:rsidP="00512BD0">
            <w:pPr>
              <w:pStyle w:val="TableParagraph"/>
              <w:spacing w:before="117"/>
              <w:ind w:left="56"/>
              <w:rPr>
                <w:rFonts w:ascii="VIC-SemiBold"/>
                <w:b/>
                <w:sz w:val="18"/>
                <w:szCs w:val="18"/>
              </w:rPr>
            </w:pPr>
            <w:r w:rsidRPr="002A6D80">
              <w:rPr>
                <w:b/>
                <w:spacing w:val="-2"/>
                <w:w w:val="105"/>
                <w:sz w:val="18"/>
                <w:szCs w:val="18"/>
              </w:rPr>
              <w:t>Total</w:t>
            </w:r>
            <w:r w:rsidRPr="002A6D80">
              <w:rPr>
                <w:b/>
                <w:spacing w:val="-4"/>
                <w:w w:val="105"/>
                <w:sz w:val="18"/>
                <w:szCs w:val="18"/>
              </w:rPr>
              <w:t xml:space="preserve"> </w:t>
            </w:r>
            <w:r w:rsidRPr="002A6D80">
              <w:rPr>
                <w:b/>
                <w:spacing w:val="-2"/>
                <w:w w:val="105"/>
                <w:sz w:val="18"/>
                <w:szCs w:val="18"/>
              </w:rPr>
              <w:t>cash</w:t>
            </w:r>
            <w:r w:rsidRPr="002A6D80">
              <w:rPr>
                <w:b/>
                <w:spacing w:val="-4"/>
                <w:w w:val="105"/>
                <w:sz w:val="18"/>
                <w:szCs w:val="18"/>
              </w:rPr>
              <w:t xml:space="preserve"> </w:t>
            </w:r>
            <w:r w:rsidRPr="002A6D80">
              <w:rPr>
                <w:b/>
                <w:spacing w:val="-2"/>
                <w:w w:val="105"/>
                <w:sz w:val="18"/>
                <w:szCs w:val="18"/>
              </w:rPr>
              <w:t>outflow</w:t>
            </w:r>
            <w:r w:rsidRPr="002A6D80">
              <w:rPr>
                <w:b/>
                <w:spacing w:val="-4"/>
                <w:w w:val="105"/>
                <w:sz w:val="18"/>
                <w:szCs w:val="18"/>
              </w:rPr>
              <w:t xml:space="preserve"> </w:t>
            </w:r>
            <w:r w:rsidRPr="002A6D80">
              <w:rPr>
                <w:b/>
                <w:spacing w:val="-2"/>
                <w:w w:val="105"/>
                <w:sz w:val="18"/>
                <w:szCs w:val="18"/>
              </w:rPr>
              <w:t>for</w:t>
            </w:r>
            <w:r w:rsidRPr="002A6D80">
              <w:rPr>
                <w:b/>
                <w:spacing w:val="-4"/>
                <w:w w:val="105"/>
                <w:sz w:val="18"/>
                <w:szCs w:val="18"/>
              </w:rPr>
              <w:t xml:space="preserve"> </w:t>
            </w:r>
            <w:r w:rsidRPr="002A6D80">
              <w:rPr>
                <w:b/>
                <w:spacing w:val="-2"/>
                <w:w w:val="105"/>
                <w:sz w:val="18"/>
                <w:szCs w:val="18"/>
              </w:rPr>
              <w:t>leases</w:t>
            </w:r>
          </w:p>
        </w:tc>
        <w:tc>
          <w:tcPr>
            <w:tcW w:w="3690" w:type="dxa"/>
          </w:tcPr>
          <w:p w14:paraId="369EB775" w14:textId="77777777" w:rsidR="00B80DD3" w:rsidRPr="002A6D80" w:rsidRDefault="00283A07" w:rsidP="00512BD0">
            <w:pPr>
              <w:pStyle w:val="TableParagraph"/>
              <w:spacing w:before="117"/>
              <w:ind w:right="924"/>
              <w:jc w:val="right"/>
              <w:rPr>
                <w:rFonts w:ascii="VIC-SemiBold"/>
                <w:b/>
                <w:sz w:val="18"/>
                <w:szCs w:val="18"/>
              </w:rPr>
            </w:pPr>
            <w:r w:rsidRPr="002A6D80">
              <w:rPr>
                <w:b/>
                <w:spacing w:val="-2"/>
                <w:w w:val="105"/>
                <w:sz w:val="18"/>
                <w:szCs w:val="18"/>
              </w:rPr>
              <w:t>1,913</w:t>
            </w:r>
          </w:p>
        </w:tc>
        <w:tc>
          <w:tcPr>
            <w:tcW w:w="1341" w:type="dxa"/>
          </w:tcPr>
          <w:p w14:paraId="01F0DCBF" w14:textId="77777777" w:rsidR="00B80DD3" w:rsidRPr="002A6D80" w:rsidRDefault="00283A07" w:rsidP="00512BD0">
            <w:pPr>
              <w:pStyle w:val="TableParagraph"/>
              <w:spacing w:before="117"/>
              <w:ind w:right="54"/>
              <w:jc w:val="right"/>
              <w:rPr>
                <w:b/>
                <w:sz w:val="18"/>
                <w:szCs w:val="18"/>
              </w:rPr>
            </w:pPr>
            <w:r w:rsidRPr="002A6D80">
              <w:rPr>
                <w:b/>
                <w:spacing w:val="-2"/>
                <w:w w:val="105"/>
                <w:sz w:val="18"/>
                <w:szCs w:val="18"/>
              </w:rPr>
              <w:t>2,338</w:t>
            </w:r>
          </w:p>
        </w:tc>
      </w:tr>
    </w:tbl>
    <w:p w14:paraId="1BEBCB99" w14:textId="77777777" w:rsidR="00A155C0" w:rsidRPr="002A6D80" w:rsidRDefault="00A155C0" w:rsidP="00512BD0">
      <w:pPr>
        <w:spacing w:before="13"/>
        <w:rPr>
          <w:rFonts w:ascii="VIC"/>
          <w:sz w:val="14"/>
        </w:rPr>
      </w:pPr>
    </w:p>
    <w:p w14:paraId="047328E4" w14:textId="77777777" w:rsidR="00B80DD3" w:rsidRPr="002A6D80" w:rsidRDefault="00283A07" w:rsidP="00512BD0">
      <w:r w:rsidRPr="002A6D80">
        <w:t>For</w:t>
      </w:r>
      <w:r w:rsidRPr="002A6D80">
        <w:rPr>
          <w:spacing w:val="-8"/>
        </w:rPr>
        <w:t xml:space="preserve"> </w:t>
      </w:r>
      <w:r w:rsidRPr="002A6D80">
        <w:t>any</w:t>
      </w:r>
      <w:r w:rsidRPr="002A6D80">
        <w:rPr>
          <w:spacing w:val="-8"/>
        </w:rPr>
        <w:t xml:space="preserve"> </w:t>
      </w:r>
      <w:r w:rsidRPr="002A6D80">
        <w:t>new</w:t>
      </w:r>
      <w:r w:rsidRPr="002A6D80">
        <w:rPr>
          <w:spacing w:val="-8"/>
        </w:rPr>
        <w:t xml:space="preserve"> </w:t>
      </w:r>
      <w:r w:rsidRPr="002A6D80">
        <w:t>contracts</w:t>
      </w:r>
      <w:r w:rsidRPr="002A6D80">
        <w:rPr>
          <w:spacing w:val="-8"/>
        </w:rPr>
        <w:t xml:space="preserve"> </w:t>
      </w:r>
      <w:r w:rsidRPr="002A6D80">
        <w:t>entered</w:t>
      </w:r>
      <w:r w:rsidRPr="002A6D80">
        <w:rPr>
          <w:spacing w:val="-8"/>
        </w:rPr>
        <w:t xml:space="preserve"> </w:t>
      </w:r>
      <w:r w:rsidRPr="002A6D80">
        <w:t>into,</w:t>
      </w:r>
      <w:r w:rsidRPr="002A6D80">
        <w:rPr>
          <w:spacing w:val="-8"/>
        </w:rPr>
        <w:t xml:space="preserve"> </w:t>
      </w:r>
      <w:r w:rsidRPr="002A6D80">
        <w:t>the</w:t>
      </w:r>
      <w:r w:rsidRPr="002A6D80">
        <w:rPr>
          <w:spacing w:val="-8"/>
        </w:rPr>
        <w:t xml:space="preserve"> </w:t>
      </w:r>
      <w:r w:rsidRPr="002A6D80">
        <w:t>VBA</w:t>
      </w:r>
      <w:r w:rsidRPr="002A6D80">
        <w:rPr>
          <w:spacing w:val="-8"/>
        </w:rPr>
        <w:t xml:space="preserve"> </w:t>
      </w:r>
      <w:r w:rsidRPr="002A6D80">
        <w:t>considers whether a contract is, or contains, a lease. A lease</w:t>
      </w:r>
    </w:p>
    <w:p w14:paraId="50F464A8" w14:textId="77777777" w:rsidR="00B80DD3" w:rsidRPr="002A6D80" w:rsidRDefault="00283A07" w:rsidP="00512BD0">
      <w:r w:rsidRPr="002A6D80">
        <w:t>is defined as “a contract, or part of a contract, that conveys</w:t>
      </w:r>
      <w:r w:rsidRPr="002A6D80">
        <w:rPr>
          <w:spacing w:val="-7"/>
        </w:rPr>
        <w:t xml:space="preserve"> </w:t>
      </w:r>
      <w:r w:rsidRPr="002A6D80">
        <w:t>the</w:t>
      </w:r>
      <w:r w:rsidRPr="002A6D80">
        <w:rPr>
          <w:spacing w:val="-7"/>
        </w:rPr>
        <w:t xml:space="preserve"> </w:t>
      </w:r>
      <w:r w:rsidRPr="002A6D80">
        <w:t>right</w:t>
      </w:r>
      <w:r w:rsidRPr="002A6D80">
        <w:rPr>
          <w:spacing w:val="-7"/>
        </w:rPr>
        <w:t xml:space="preserve"> </w:t>
      </w:r>
      <w:r w:rsidRPr="002A6D80">
        <w:t>to</w:t>
      </w:r>
      <w:r w:rsidRPr="002A6D80">
        <w:rPr>
          <w:spacing w:val="-7"/>
        </w:rPr>
        <w:t xml:space="preserve"> </w:t>
      </w:r>
      <w:r w:rsidRPr="002A6D80">
        <w:t>use</w:t>
      </w:r>
      <w:r w:rsidRPr="002A6D80">
        <w:rPr>
          <w:spacing w:val="-7"/>
        </w:rPr>
        <w:t xml:space="preserve"> </w:t>
      </w:r>
      <w:r w:rsidRPr="002A6D80">
        <w:t>an</w:t>
      </w:r>
      <w:r w:rsidRPr="002A6D80">
        <w:rPr>
          <w:spacing w:val="-7"/>
        </w:rPr>
        <w:t xml:space="preserve"> </w:t>
      </w:r>
      <w:r w:rsidRPr="002A6D80">
        <w:t>asset</w:t>
      </w:r>
      <w:r w:rsidRPr="002A6D80">
        <w:rPr>
          <w:spacing w:val="-7"/>
        </w:rPr>
        <w:t xml:space="preserve"> </w:t>
      </w:r>
      <w:r w:rsidRPr="002A6D80">
        <w:t>(the</w:t>
      </w:r>
      <w:r w:rsidRPr="002A6D80">
        <w:rPr>
          <w:spacing w:val="-7"/>
        </w:rPr>
        <w:t xml:space="preserve"> </w:t>
      </w:r>
      <w:r w:rsidRPr="002A6D80">
        <w:t>underlying</w:t>
      </w:r>
      <w:r w:rsidRPr="002A6D80">
        <w:rPr>
          <w:spacing w:val="-7"/>
        </w:rPr>
        <w:t xml:space="preserve"> </w:t>
      </w:r>
      <w:r w:rsidRPr="002A6D80">
        <w:t>asset) for a period in exchange for consideration”. To apply this definition the VBA assesses whether the contract meets three key evaluations which are whether:</w:t>
      </w:r>
    </w:p>
    <w:p w14:paraId="4AC669D9" w14:textId="77777777" w:rsidR="00B80DD3" w:rsidRPr="002A6D80" w:rsidRDefault="00283A07" w:rsidP="00512BD0">
      <w:pPr>
        <w:pStyle w:val="BulletList"/>
      </w:pPr>
      <w:r w:rsidRPr="002A6D80">
        <w:t>the contract contains an identified asset, which is either</w:t>
      </w:r>
      <w:r w:rsidRPr="002A6D80">
        <w:rPr>
          <w:spacing w:val="-7"/>
        </w:rPr>
        <w:t xml:space="preserve"> </w:t>
      </w:r>
      <w:r w:rsidRPr="002A6D80">
        <w:t>explicitly</w:t>
      </w:r>
      <w:r w:rsidRPr="002A6D80">
        <w:rPr>
          <w:spacing w:val="-7"/>
        </w:rPr>
        <w:t xml:space="preserve"> </w:t>
      </w:r>
      <w:r w:rsidRPr="002A6D80">
        <w:t>identified</w:t>
      </w:r>
      <w:r w:rsidRPr="002A6D80">
        <w:rPr>
          <w:spacing w:val="-7"/>
        </w:rPr>
        <w:t xml:space="preserve"> </w:t>
      </w:r>
      <w:r w:rsidRPr="002A6D80">
        <w:t>in</w:t>
      </w:r>
      <w:r w:rsidRPr="002A6D80">
        <w:rPr>
          <w:spacing w:val="-7"/>
        </w:rPr>
        <w:t xml:space="preserve"> </w:t>
      </w:r>
      <w:r w:rsidRPr="002A6D80">
        <w:t>the</w:t>
      </w:r>
      <w:r w:rsidRPr="002A6D80">
        <w:rPr>
          <w:spacing w:val="-7"/>
        </w:rPr>
        <w:t xml:space="preserve"> </w:t>
      </w:r>
      <w:r w:rsidRPr="002A6D80">
        <w:t>contract</w:t>
      </w:r>
      <w:r w:rsidRPr="002A6D80">
        <w:rPr>
          <w:spacing w:val="-7"/>
        </w:rPr>
        <w:t xml:space="preserve"> </w:t>
      </w:r>
      <w:r w:rsidRPr="002A6D80">
        <w:t>or</w:t>
      </w:r>
      <w:r w:rsidRPr="002A6D80">
        <w:rPr>
          <w:spacing w:val="-7"/>
        </w:rPr>
        <w:t xml:space="preserve"> </w:t>
      </w:r>
      <w:r w:rsidRPr="002A6D80">
        <w:t>implicitly specified by being identified at the time the asset</w:t>
      </w:r>
    </w:p>
    <w:p w14:paraId="38D778CF" w14:textId="77777777" w:rsidR="00B80DD3" w:rsidRPr="002A6D80" w:rsidRDefault="00283A07" w:rsidP="00512BD0">
      <w:pPr>
        <w:pStyle w:val="BulletList"/>
      </w:pPr>
      <w:r w:rsidRPr="002A6D80">
        <w:t>is made available to the VBA and for which the supplier</w:t>
      </w:r>
      <w:r w:rsidRPr="002A6D80">
        <w:rPr>
          <w:spacing w:val="-11"/>
        </w:rPr>
        <w:t xml:space="preserve"> </w:t>
      </w:r>
      <w:r w:rsidRPr="002A6D80">
        <w:t>does</w:t>
      </w:r>
      <w:r w:rsidRPr="002A6D80">
        <w:rPr>
          <w:spacing w:val="-11"/>
        </w:rPr>
        <w:t xml:space="preserve"> </w:t>
      </w:r>
      <w:r w:rsidRPr="002A6D80">
        <w:t>not</w:t>
      </w:r>
      <w:r w:rsidRPr="002A6D80">
        <w:rPr>
          <w:spacing w:val="-11"/>
        </w:rPr>
        <w:t xml:space="preserve"> </w:t>
      </w:r>
      <w:r w:rsidRPr="002A6D80">
        <w:t>have</w:t>
      </w:r>
      <w:r w:rsidRPr="002A6D80">
        <w:rPr>
          <w:spacing w:val="-11"/>
        </w:rPr>
        <w:t xml:space="preserve"> </w:t>
      </w:r>
      <w:r w:rsidRPr="002A6D80">
        <w:t>substantive</w:t>
      </w:r>
      <w:r w:rsidRPr="002A6D80">
        <w:rPr>
          <w:spacing w:val="-11"/>
        </w:rPr>
        <w:t xml:space="preserve"> </w:t>
      </w:r>
      <w:r w:rsidRPr="002A6D80">
        <w:t xml:space="preserve">substitution </w:t>
      </w:r>
      <w:r w:rsidRPr="002A6D80">
        <w:rPr>
          <w:spacing w:val="-2"/>
        </w:rPr>
        <w:t>rights;</w:t>
      </w:r>
    </w:p>
    <w:p w14:paraId="3D4261E9" w14:textId="77777777" w:rsidR="00B80DD3" w:rsidRPr="002A6D80" w:rsidRDefault="00283A07" w:rsidP="00512BD0">
      <w:pPr>
        <w:pStyle w:val="BulletList"/>
      </w:pPr>
      <w:r w:rsidRPr="002A6D80">
        <w:t>the</w:t>
      </w:r>
      <w:r w:rsidRPr="002A6D80">
        <w:rPr>
          <w:spacing w:val="-4"/>
        </w:rPr>
        <w:t xml:space="preserve"> </w:t>
      </w:r>
      <w:r w:rsidRPr="002A6D80">
        <w:t>VBA</w:t>
      </w:r>
      <w:r w:rsidRPr="002A6D80">
        <w:rPr>
          <w:spacing w:val="-4"/>
        </w:rPr>
        <w:t xml:space="preserve"> </w:t>
      </w:r>
      <w:r w:rsidRPr="002A6D80">
        <w:t>has</w:t>
      </w:r>
      <w:r w:rsidRPr="002A6D80">
        <w:rPr>
          <w:spacing w:val="-4"/>
        </w:rPr>
        <w:t xml:space="preserve"> </w:t>
      </w:r>
      <w:r w:rsidRPr="002A6D80">
        <w:t>the</w:t>
      </w:r>
      <w:r w:rsidRPr="002A6D80">
        <w:rPr>
          <w:spacing w:val="-4"/>
        </w:rPr>
        <w:t xml:space="preserve"> </w:t>
      </w:r>
      <w:r w:rsidRPr="002A6D80">
        <w:t>right</w:t>
      </w:r>
      <w:r w:rsidRPr="002A6D80">
        <w:rPr>
          <w:spacing w:val="-4"/>
        </w:rPr>
        <w:t xml:space="preserve"> </w:t>
      </w:r>
      <w:r w:rsidRPr="002A6D80">
        <w:t>to</w:t>
      </w:r>
      <w:r w:rsidRPr="002A6D80">
        <w:rPr>
          <w:spacing w:val="-4"/>
        </w:rPr>
        <w:t xml:space="preserve"> </w:t>
      </w:r>
      <w:r w:rsidRPr="002A6D80">
        <w:t>obtain</w:t>
      </w:r>
      <w:r w:rsidRPr="002A6D80">
        <w:rPr>
          <w:spacing w:val="-4"/>
        </w:rPr>
        <w:t xml:space="preserve"> </w:t>
      </w:r>
      <w:r w:rsidRPr="002A6D80">
        <w:t>substantially</w:t>
      </w:r>
      <w:r w:rsidRPr="002A6D80">
        <w:rPr>
          <w:spacing w:val="-4"/>
        </w:rPr>
        <w:t xml:space="preserve"> </w:t>
      </w:r>
      <w:r w:rsidRPr="002A6D80">
        <w:t>all</w:t>
      </w:r>
      <w:r w:rsidRPr="002A6D80">
        <w:rPr>
          <w:spacing w:val="-4"/>
        </w:rPr>
        <w:t xml:space="preserve"> </w:t>
      </w:r>
      <w:r w:rsidRPr="002A6D80">
        <w:t>of the economic benefits from use of the identified asset throughout the period of use, considering its rights within the defined scope of the contract and the VBA has the right to direct the use of the identified</w:t>
      </w:r>
      <w:r w:rsidRPr="002A6D80">
        <w:rPr>
          <w:spacing w:val="-7"/>
        </w:rPr>
        <w:t xml:space="preserve"> </w:t>
      </w:r>
      <w:r w:rsidRPr="002A6D80">
        <w:t>asset</w:t>
      </w:r>
      <w:r w:rsidRPr="002A6D80">
        <w:rPr>
          <w:spacing w:val="-7"/>
        </w:rPr>
        <w:t xml:space="preserve"> </w:t>
      </w:r>
      <w:r w:rsidRPr="002A6D80">
        <w:t>throughout</w:t>
      </w:r>
      <w:r w:rsidRPr="002A6D80">
        <w:rPr>
          <w:spacing w:val="-7"/>
        </w:rPr>
        <w:t xml:space="preserve"> </w:t>
      </w:r>
      <w:r w:rsidRPr="002A6D80">
        <w:t>the</w:t>
      </w:r>
      <w:r w:rsidRPr="002A6D80">
        <w:rPr>
          <w:spacing w:val="-7"/>
        </w:rPr>
        <w:t xml:space="preserve"> </w:t>
      </w:r>
      <w:r w:rsidRPr="002A6D80">
        <w:t>period</w:t>
      </w:r>
      <w:r w:rsidRPr="002A6D80">
        <w:rPr>
          <w:spacing w:val="-7"/>
        </w:rPr>
        <w:t xml:space="preserve"> </w:t>
      </w:r>
      <w:r w:rsidRPr="002A6D80">
        <w:t>of</w:t>
      </w:r>
      <w:r w:rsidRPr="002A6D80">
        <w:rPr>
          <w:spacing w:val="-7"/>
        </w:rPr>
        <w:t xml:space="preserve"> </w:t>
      </w:r>
      <w:r w:rsidRPr="002A6D80">
        <w:t>use;</w:t>
      </w:r>
      <w:r w:rsidRPr="002A6D80">
        <w:rPr>
          <w:spacing w:val="-7"/>
        </w:rPr>
        <w:t xml:space="preserve"> </w:t>
      </w:r>
      <w:r w:rsidRPr="002A6D80">
        <w:t>and</w:t>
      </w:r>
    </w:p>
    <w:p w14:paraId="36B2F0C7" w14:textId="77777777" w:rsidR="00B80DD3" w:rsidRPr="002A6D80" w:rsidRDefault="00283A07" w:rsidP="00512BD0">
      <w:pPr>
        <w:pStyle w:val="BulletList"/>
      </w:pPr>
      <w:r w:rsidRPr="002A6D80">
        <w:t>the</w:t>
      </w:r>
      <w:r w:rsidRPr="002A6D80">
        <w:rPr>
          <w:spacing w:val="-6"/>
        </w:rPr>
        <w:t xml:space="preserve"> </w:t>
      </w:r>
      <w:r w:rsidRPr="002A6D80">
        <w:t>VBA</w:t>
      </w:r>
      <w:r w:rsidRPr="002A6D80">
        <w:rPr>
          <w:spacing w:val="-6"/>
        </w:rPr>
        <w:t xml:space="preserve"> </w:t>
      </w:r>
      <w:r w:rsidRPr="002A6D80">
        <w:t>has</w:t>
      </w:r>
      <w:r w:rsidRPr="002A6D80">
        <w:rPr>
          <w:spacing w:val="-6"/>
        </w:rPr>
        <w:t xml:space="preserve"> </w:t>
      </w:r>
      <w:r w:rsidRPr="002A6D80">
        <w:t>the</w:t>
      </w:r>
      <w:r w:rsidRPr="002A6D80">
        <w:rPr>
          <w:spacing w:val="-6"/>
        </w:rPr>
        <w:t xml:space="preserve"> </w:t>
      </w:r>
      <w:r w:rsidRPr="002A6D80">
        <w:t>right</w:t>
      </w:r>
      <w:r w:rsidRPr="002A6D80">
        <w:rPr>
          <w:spacing w:val="-6"/>
        </w:rPr>
        <w:t xml:space="preserve"> </w:t>
      </w:r>
      <w:r w:rsidRPr="002A6D80">
        <w:t>to</w:t>
      </w:r>
      <w:r w:rsidRPr="002A6D80">
        <w:rPr>
          <w:spacing w:val="-6"/>
        </w:rPr>
        <w:t xml:space="preserve"> </w:t>
      </w:r>
      <w:r w:rsidRPr="002A6D80">
        <w:t>take</w:t>
      </w:r>
      <w:r w:rsidRPr="002A6D80">
        <w:rPr>
          <w:spacing w:val="-6"/>
        </w:rPr>
        <w:t xml:space="preserve"> </w:t>
      </w:r>
      <w:r w:rsidRPr="002A6D80">
        <w:t>decisions</w:t>
      </w:r>
      <w:r w:rsidRPr="002A6D80">
        <w:rPr>
          <w:spacing w:val="-6"/>
        </w:rPr>
        <w:t xml:space="preserve"> </w:t>
      </w:r>
      <w:r w:rsidRPr="002A6D80">
        <w:t>in</w:t>
      </w:r>
      <w:r w:rsidRPr="002A6D80">
        <w:rPr>
          <w:spacing w:val="-6"/>
        </w:rPr>
        <w:t xml:space="preserve"> </w:t>
      </w:r>
      <w:r w:rsidRPr="002A6D80">
        <w:t>respect of ‘how and for what purpose’ the asset is used throughout the period of use.</w:t>
      </w:r>
    </w:p>
    <w:p w14:paraId="09CBC090" w14:textId="77777777" w:rsidR="00B80DD3" w:rsidRPr="002A6D80" w:rsidRDefault="00283A07" w:rsidP="00512BD0">
      <w:r w:rsidRPr="002A6D80">
        <w:t>This</w:t>
      </w:r>
      <w:r w:rsidRPr="002A6D80">
        <w:rPr>
          <w:spacing w:val="-8"/>
        </w:rPr>
        <w:t xml:space="preserve"> </w:t>
      </w:r>
      <w:r w:rsidRPr="002A6D80">
        <w:t>policy</w:t>
      </w:r>
      <w:r w:rsidRPr="002A6D80">
        <w:rPr>
          <w:spacing w:val="-8"/>
        </w:rPr>
        <w:t xml:space="preserve"> </w:t>
      </w:r>
      <w:r w:rsidRPr="002A6D80">
        <w:t>is</w:t>
      </w:r>
      <w:r w:rsidRPr="002A6D80">
        <w:rPr>
          <w:spacing w:val="-8"/>
        </w:rPr>
        <w:t xml:space="preserve"> </w:t>
      </w:r>
      <w:r w:rsidRPr="002A6D80">
        <w:t>applied</w:t>
      </w:r>
      <w:r w:rsidRPr="002A6D80">
        <w:rPr>
          <w:spacing w:val="-8"/>
        </w:rPr>
        <w:t xml:space="preserve"> </w:t>
      </w:r>
      <w:r w:rsidRPr="002A6D80">
        <w:t>to</w:t>
      </w:r>
      <w:r w:rsidRPr="002A6D80">
        <w:rPr>
          <w:spacing w:val="-8"/>
        </w:rPr>
        <w:t xml:space="preserve"> </w:t>
      </w:r>
      <w:r w:rsidRPr="002A6D80">
        <w:t>contracts</w:t>
      </w:r>
      <w:r w:rsidRPr="002A6D80">
        <w:rPr>
          <w:spacing w:val="-8"/>
        </w:rPr>
        <w:t xml:space="preserve"> </w:t>
      </w:r>
      <w:r w:rsidRPr="002A6D80">
        <w:t>entered</w:t>
      </w:r>
      <w:r w:rsidRPr="002A6D80">
        <w:rPr>
          <w:spacing w:val="-8"/>
        </w:rPr>
        <w:t xml:space="preserve"> </w:t>
      </w:r>
      <w:r w:rsidRPr="002A6D80">
        <w:t>into,</w:t>
      </w:r>
      <w:r w:rsidRPr="002A6D80">
        <w:rPr>
          <w:spacing w:val="-8"/>
        </w:rPr>
        <w:t xml:space="preserve"> </w:t>
      </w:r>
      <w:r w:rsidRPr="002A6D80">
        <w:t>or changed, on or after 1 July 2019.</w:t>
      </w:r>
    </w:p>
    <w:p w14:paraId="68A7059D" w14:textId="77777777" w:rsidR="00B80DD3" w:rsidRPr="002A6D80" w:rsidRDefault="00283A07" w:rsidP="00512BD0">
      <w:pPr>
        <w:pStyle w:val="Heading4"/>
      </w:pPr>
      <w:r w:rsidRPr="002A6D80">
        <w:t>Separation</w:t>
      </w:r>
      <w:r w:rsidRPr="002A6D80">
        <w:rPr>
          <w:spacing w:val="-1"/>
        </w:rPr>
        <w:t xml:space="preserve"> </w:t>
      </w:r>
      <w:r w:rsidRPr="002A6D80">
        <w:t>of</w:t>
      </w:r>
      <w:r w:rsidRPr="002A6D80">
        <w:rPr>
          <w:spacing w:val="-1"/>
        </w:rPr>
        <w:t xml:space="preserve"> </w:t>
      </w:r>
      <w:r w:rsidRPr="002A6D80">
        <w:t>lease</w:t>
      </w:r>
      <w:r w:rsidRPr="002A6D80">
        <w:rPr>
          <w:spacing w:val="-1"/>
        </w:rPr>
        <w:t xml:space="preserve"> </w:t>
      </w:r>
      <w:r w:rsidRPr="002A6D80">
        <w:t>and</w:t>
      </w:r>
      <w:r w:rsidRPr="002A6D80">
        <w:rPr>
          <w:spacing w:val="-1"/>
        </w:rPr>
        <w:t xml:space="preserve"> </w:t>
      </w:r>
      <w:r w:rsidRPr="002A6D80">
        <w:t>non-lease</w:t>
      </w:r>
      <w:r w:rsidRPr="002A6D80">
        <w:rPr>
          <w:spacing w:val="-1"/>
        </w:rPr>
        <w:t xml:space="preserve"> </w:t>
      </w:r>
      <w:r w:rsidRPr="002A6D80">
        <w:rPr>
          <w:spacing w:val="-2"/>
        </w:rPr>
        <w:t>components</w:t>
      </w:r>
    </w:p>
    <w:p w14:paraId="6A8F45CE" w14:textId="77777777" w:rsidR="00B80DD3" w:rsidRPr="002A6D80" w:rsidRDefault="00283A07" w:rsidP="00512BD0">
      <w:r w:rsidRPr="002A6D80">
        <w:t>At inception or on reassessment of a contract that contains a lease component, the lessee is required to separate out and account separately for non-lease components within a lease contract and exclude these amounts</w:t>
      </w:r>
      <w:r w:rsidRPr="002A6D80">
        <w:rPr>
          <w:spacing w:val="-7"/>
        </w:rPr>
        <w:t xml:space="preserve"> </w:t>
      </w:r>
      <w:r w:rsidRPr="002A6D80">
        <w:t>when</w:t>
      </w:r>
      <w:r w:rsidRPr="002A6D80">
        <w:rPr>
          <w:spacing w:val="-7"/>
        </w:rPr>
        <w:t xml:space="preserve"> </w:t>
      </w:r>
      <w:r w:rsidRPr="002A6D80">
        <w:t>determining</w:t>
      </w:r>
      <w:r w:rsidRPr="002A6D80">
        <w:rPr>
          <w:spacing w:val="-7"/>
        </w:rPr>
        <w:t xml:space="preserve"> </w:t>
      </w:r>
      <w:r w:rsidRPr="002A6D80">
        <w:t>the</w:t>
      </w:r>
      <w:r w:rsidRPr="002A6D80">
        <w:rPr>
          <w:spacing w:val="-7"/>
        </w:rPr>
        <w:t xml:space="preserve"> </w:t>
      </w:r>
      <w:r w:rsidRPr="002A6D80">
        <w:t>lease</w:t>
      </w:r>
      <w:r w:rsidRPr="002A6D80">
        <w:rPr>
          <w:spacing w:val="-7"/>
        </w:rPr>
        <w:t xml:space="preserve"> </w:t>
      </w:r>
      <w:r w:rsidRPr="002A6D80">
        <w:t>liability</w:t>
      </w:r>
      <w:r w:rsidRPr="002A6D80">
        <w:rPr>
          <w:spacing w:val="-7"/>
        </w:rPr>
        <w:t xml:space="preserve"> </w:t>
      </w:r>
      <w:r w:rsidRPr="002A6D80">
        <w:t>and</w:t>
      </w:r>
      <w:r w:rsidRPr="002A6D80">
        <w:rPr>
          <w:spacing w:val="-7"/>
        </w:rPr>
        <w:t xml:space="preserve"> </w:t>
      </w:r>
      <w:r w:rsidRPr="002A6D80">
        <w:t>right- of-use asset amount.</w:t>
      </w:r>
    </w:p>
    <w:p w14:paraId="1575CDA6" w14:textId="77777777" w:rsidR="00B80DD3" w:rsidRPr="002A6D80" w:rsidRDefault="00283A07" w:rsidP="00512BD0">
      <w:pPr>
        <w:pStyle w:val="Heading4"/>
      </w:pPr>
      <w:r w:rsidRPr="002A6D80">
        <w:t>Recognition</w:t>
      </w:r>
      <w:r w:rsidRPr="002A6D80">
        <w:rPr>
          <w:spacing w:val="-8"/>
        </w:rPr>
        <w:t xml:space="preserve"> </w:t>
      </w:r>
      <w:r w:rsidRPr="002A6D80">
        <w:t>and</w:t>
      </w:r>
      <w:r w:rsidRPr="002A6D80">
        <w:rPr>
          <w:spacing w:val="-8"/>
        </w:rPr>
        <w:t xml:space="preserve"> </w:t>
      </w:r>
      <w:r w:rsidRPr="002A6D80">
        <w:t>measurement</w:t>
      </w:r>
      <w:r w:rsidRPr="002A6D80">
        <w:rPr>
          <w:spacing w:val="-8"/>
        </w:rPr>
        <w:t xml:space="preserve"> </w:t>
      </w:r>
      <w:r w:rsidRPr="002A6D80">
        <w:t>of</w:t>
      </w:r>
      <w:r w:rsidRPr="002A6D80">
        <w:rPr>
          <w:spacing w:val="-8"/>
        </w:rPr>
        <w:t xml:space="preserve"> </w:t>
      </w:r>
      <w:r w:rsidRPr="002A6D80">
        <w:t>leases</w:t>
      </w:r>
      <w:r w:rsidRPr="002A6D80">
        <w:rPr>
          <w:spacing w:val="-8"/>
        </w:rPr>
        <w:t xml:space="preserve"> </w:t>
      </w:r>
      <w:r w:rsidRPr="002A6D80">
        <w:t>as</w:t>
      </w:r>
      <w:r w:rsidRPr="002A6D80">
        <w:rPr>
          <w:spacing w:val="-8"/>
        </w:rPr>
        <w:t xml:space="preserve"> </w:t>
      </w:r>
      <w:r w:rsidRPr="002A6D80">
        <w:t xml:space="preserve">a </w:t>
      </w:r>
      <w:r w:rsidRPr="002A6D80">
        <w:rPr>
          <w:spacing w:val="-2"/>
        </w:rPr>
        <w:t>lessee</w:t>
      </w:r>
    </w:p>
    <w:p w14:paraId="635F1CAA" w14:textId="77777777" w:rsidR="00B80DD3" w:rsidRPr="002A6D80" w:rsidRDefault="00283A07" w:rsidP="00495480">
      <w:pPr>
        <w:pStyle w:val="Heading5"/>
      </w:pPr>
      <w:r w:rsidRPr="002A6D80">
        <w:t xml:space="preserve">Lease Liability – initial </w:t>
      </w:r>
      <w:r w:rsidRPr="002A6D80">
        <w:rPr>
          <w:spacing w:val="-2"/>
        </w:rPr>
        <w:t>measurement</w:t>
      </w:r>
    </w:p>
    <w:p w14:paraId="52DB8AE9" w14:textId="77777777" w:rsidR="00B80DD3" w:rsidRPr="002A6D80" w:rsidRDefault="00283A07" w:rsidP="00512BD0">
      <w:r w:rsidRPr="002A6D80">
        <w:t>The lease liability is initially measured at the present</w:t>
      </w:r>
      <w:r w:rsidRPr="002A6D80">
        <w:rPr>
          <w:spacing w:val="-6"/>
        </w:rPr>
        <w:t xml:space="preserve"> </w:t>
      </w:r>
      <w:r w:rsidRPr="002A6D80">
        <w:t>value</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lease</w:t>
      </w:r>
      <w:r w:rsidRPr="002A6D80">
        <w:rPr>
          <w:spacing w:val="-6"/>
        </w:rPr>
        <w:t xml:space="preserve"> </w:t>
      </w:r>
      <w:r w:rsidRPr="002A6D80">
        <w:t>payments</w:t>
      </w:r>
      <w:r w:rsidRPr="002A6D80">
        <w:rPr>
          <w:spacing w:val="-6"/>
        </w:rPr>
        <w:t xml:space="preserve"> </w:t>
      </w:r>
      <w:r w:rsidRPr="002A6D80">
        <w:t>unpaid</w:t>
      </w:r>
      <w:r w:rsidRPr="002A6D80">
        <w:rPr>
          <w:spacing w:val="-6"/>
        </w:rPr>
        <w:t xml:space="preserve"> </w:t>
      </w:r>
      <w:r w:rsidRPr="002A6D80">
        <w:t>at</w:t>
      </w:r>
      <w:r w:rsidRPr="002A6D80">
        <w:rPr>
          <w:spacing w:val="-6"/>
        </w:rPr>
        <w:t xml:space="preserve"> </w:t>
      </w:r>
      <w:r w:rsidRPr="002A6D80">
        <w:t>the</w:t>
      </w:r>
    </w:p>
    <w:p w14:paraId="4B6CEEBA" w14:textId="77777777" w:rsidR="00B80DD3" w:rsidRPr="002A6D80" w:rsidRDefault="00283A07" w:rsidP="00512BD0">
      <w:r w:rsidRPr="002A6D80">
        <w:t>commencement</w:t>
      </w:r>
      <w:r w:rsidRPr="002A6D80">
        <w:rPr>
          <w:spacing w:val="-11"/>
        </w:rPr>
        <w:t xml:space="preserve"> </w:t>
      </w:r>
      <w:r w:rsidRPr="002A6D80">
        <w:t>date,</w:t>
      </w:r>
      <w:r w:rsidRPr="002A6D80">
        <w:rPr>
          <w:spacing w:val="-11"/>
        </w:rPr>
        <w:t xml:space="preserve"> </w:t>
      </w:r>
      <w:r w:rsidRPr="002A6D80">
        <w:t>discounted</w:t>
      </w:r>
      <w:r w:rsidRPr="002A6D80">
        <w:rPr>
          <w:spacing w:val="-11"/>
        </w:rPr>
        <w:t xml:space="preserve"> </w:t>
      </w:r>
      <w:r w:rsidRPr="002A6D80">
        <w:t>using</w:t>
      </w:r>
      <w:r w:rsidRPr="002A6D80">
        <w:rPr>
          <w:spacing w:val="-11"/>
        </w:rPr>
        <w:t xml:space="preserve"> </w:t>
      </w:r>
      <w:r w:rsidRPr="002A6D80">
        <w:t>the</w:t>
      </w:r>
      <w:r w:rsidRPr="002A6D80">
        <w:rPr>
          <w:spacing w:val="-11"/>
        </w:rPr>
        <w:t xml:space="preserve"> </w:t>
      </w:r>
      <w:r w:rsidRPr="002A6D80">
        <w:t>interest</w:t>
      </w:r>
      <w:r w:rsidRPr="002A6D80">
        <w:rPr>
          <w:spacing w:val="-11"/>
        </w:rPr>
        <w:t xml:space="preserve"> </w:t>
      </w:r>
      <w:r w:rsidRPr="002A6D80">
        <w:t>rate implicit in the lease if that rate is readily determinable, or the VBA incremental borrowing rate</w:t>
      </w:r>
    </w:p>
    <w:p w14:paraId="2D0F267F" w14:textId="77777777" w:rsidR="00B80DD3" w:rsidRPr="002A6D80" w:rsidRDefault="00283A07" w:rsidP="00512BD0">
      <w:r w:rsidRPr="002A6D80">
        <w:t>Lease</w:t>
      </w:r>
      <w:r w:rsidRPr="002A6D80">
        <w:rPr>
          <w:spacing w:val="-6"/>
        </w:rPr>
        <w:t xml:space="preserve"> </w:t>
      </w:r>
      <w:r w:rsidRPr="002A6D80">
        <w:t>payments</w:t>
      </w:r>
      <w:r w:rsidRPr="002A6D80">
        <w:rPr>
          <w:spacing w:val="-6"/>
        </w:rPr>
        <w:t xml:space="preserve"> </w:t>
      </w:r>
      <w:r w:rsidRPr="002A6D80">
        <w:t>included</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measurement</w:t>
      </w:r>
      <w:r w:rsidRPr="002A6D80">
        <w:rPr>
          <w:spacing w:val="-6"/>
        </w:rPr>
        <w:t xml:space="preserve"> </w:t>
      </w:r>
      <w:r w:rsidRPr="002A6D80">
        <w:t>of</w:t>
      </w:r>
      <w:r w:rsidRPr="002A6D80">
        <w:rPr>
          <w:spacing w:val="-6"/>
        </w:rPr>
        <w:t xml:space="preserve"> </w:t>
      </w:r>
      <w:r w:rsidRPr="002A6D80">
        <w:t>the lease liability comprise the following:</w:t>
      </w:r>
    </w:p>
    <w:p w14:paraId="3B26803D" w14:textId="77777777" w:rsidR="00A155C0" w:rsidRPr="002A6D80" w:rsidRDefault="00283A07" w:rsidP="00495480">
      <w:pPr>
        <w:pStyle w:val="BulletList"/>
      </w:pPr>
      <w:r w:rsidRPr="002A6D80">
        <w:t>fixed payments (including in-substance fixed payments)</w:t>
      </w:r>
      <w:r w:rsidRPr="002A6D80">
        <w:rPr>
          <w:spacing w:val="-12"/>
        </w:rPr>
        <w:t xml:space="preserve"> </w:t>
      </w:r>
      <w:r w:rsidRPr="002A6D80">
        <w:t>less</w:t>
      </w:r>
      <w:r w:rsidRPr="002A6D80">
        <w:rPr>
          <w:spacing w:val="-11"/>
        </w:rPr>
        <w:t xml:space="preserve"> </w:t>
      </w:r>
      <w:r w:rsidRPr="002A6D80">
        <w:t>any</w:t>
      </w:r>
      <w:r w:rsidRPr="002A6D80">
        <w:rPr>
          <w:spacing w:val="-12"/>
        </w:rPr>
        <w:t xml:space="preserve"> </w:t>
      </w:r>
      <w:r w:rsidRPr="002A6D80">
        <w:t>lease</w:t>
      </w:r>
      <w:r w:rsidRPr="002A6D80">
        <w:rPr>
          <w:spacing w:val="-11"/>
        </w:rPr>
        <w:t xml:space="preserve"> </w:t>
      </w:r>
      <w:r w:rsidRPr="002A6D80">
        <w:t>incentive</w:t>
      </w:r>
      <w:r w:rsidRPr="002A6D80">
        <w:rPr>
          <w:spacing w:val="-12"/>
        </w:rPr>
        <w:t xml:space="preserve"> </w:t>
      </w:r>
      <w:r w:rsidRPr="002A6D80">
        <w:t>receivable;</w:t>
      </w:r>
    </w:p>
    <w:p w14:paraId="165D1254" w14:textId="3FEE7C62" w:rsidR="00B80DD3" w:rsidRPr="002A6D80" w:rsidRDefault="00283A07" w:rsidP="00495480">
      <w:pPr>
        <w:pStyle w:val="BulletList"/>
      </w:pPr>
      <w:r w:rsidRPr="002A6D80">
        <w:t>variable payments based on an index or rate, initially</w:t>
      </w:r>
      <w:r w:rsidRPr="002A6D80">
        <w:rPr>
          <w:spacing w:val="-6"/>
        </w:rPr>
        <w:t xml:space="preserve"> </w:t>
      </w:r>
      <w:r w:rsidRPr="002A6D80">
        <w:t>measured</w:t>
      </w:r>
      <w:r w:rsidRPr="002A6D80">
        <w:rPr>
          <w:spacing w:val="-6"/>
        </w:rPr>
        <w:t xml:space="preserve"> </w:t>
      </w:r>
      <w:r w:rsidRPr="002A6D80">
        <w:t>using</w:t>
      </w:r>
      <w:r w:rsidRPr="002A6D80">
        <w:rPr>
          <w:spacing w:val="-6"/>
        </w:rPr>
        <w:t xml:space="preserve"> </w:t>
      </w:r>
      <w:r w:rsidRPr="002A6D80">
        <w:t>the</w:t>
      </w:r>
      <w:r w:rsidRPr="002A6D80">
        <w:rPr>
          <w:spacing w:val="-6"/>
        </w:rPr>
        <w:t xml:space="preserve"> </w:t>
      </w:r>
      <w:r w:rsidRPr="002A6D80">
        <w:t>index</w:t>
      </w:r>
      <w:r w:rsidRPr="002A6D80">
        <w:rPr>
          <w:spacing w:val="-6"/>
        </w:rPr>
        <w:t xml:space="preserve"> </w:t>
      </w:r>
      <w:r w:rsidRPr="002A6D80">
        <w:t>or</w:t>
      </w:r>
      <w:r w:rsidRPr="002A6D80">
        <w:rPr>
          <w:spacing w:val="-6"/>
        </w:rPr>
        <w:t xml:space="preserve"> </w:t>
      </w:r>
      <w:r w:rsidRPr="002A6D80">
        <w:t>rate</w:t>
      </w:r>
      <w:r w:rsidRPr="002A6D80">
        <w:rPr>
          <w:spacing w:val="-6"/>
        </w:rPr>
        <w:t xml:space="preserve"> </w:t>
      </w:r>
      <w:r w:rsidRPr="002A6D80">
        <w:t>as</w:t>
      </w:r>
      <w:r w:rsidRPr="002A6D80">
        <w:rPr>
          <w:spacing w:val="-6"/>
        </w:rPr>
        <w:t xml:space="preserve"> </w:t>
      </w:r>
      <w:r w:rsidRPr="002A6D80">
        <w:t>at</w:t>
      </w:r>
      <w:r w:rsidRPr="002A6D80">
        <w:rPr>
          <w:spacing w:val="-6"/>
        </w:rPr>
        <w:t xml:space="preserve"> </w:t>
      </w:r>
      <w:r w:rsidRPr="002A6D80">
        <w:t>the commencement date;</w:t>
      </w:r>
    </w:p>
    <w:p w14:paraId="0B94E886" w14:textId="77777777" w:rsidR="00B80DD3" w:rsidRPr="002A6D80" w:rsidRDefault="00283A07" w:rsidP="00495480">
      <w:pPr>
        <w:pStyle w:val="BulletList"/>
      </w:pPr>
      <w:r w:rsidRPr="002A6D80">
        <w:t>amount</w:t>
      </w:r>
      <w:r w:rsidRPr="002A6D80">
        <w:rPr>
          <w:spacing w:val="-8"/>
        </w:rPr>
        <w:t xml:space="preserve"> </w:t>
      </w:r>
      <w:r w:rsidRPr="002A6D80">
        <w:t>expected</w:t>
      </w:r>
      <w:r w:rsidRPr="002A6D80">
        <w:rPr>
          <w:spacing w:val="-8"/>
        </w:rPr>
        <w:t xml:space="preserve"> </w:t>
      </w:r>
      <w:r w:rsidRPr="002A6D80">
        <w:t>to</w:t>
      </w:r>
      <w:r w:rsidRPr="002A6D80">
        <w:rPr>
          <w:spacing w:val="-8"/>
        </w:rPr>
        <w:t xml:space="preserve"> </w:t>
      </w:r>
      <w:r w:rsidRPr="002A6D80">
        <w:t>be</w:t>
      </w:r>
      <w:r w:rsidRPr="002A6D80">
        <w:rPr>
          <w:spacing w:val="-8"/>
        </w:rPr>
        <w:t xml:space="preserve"> </w:t>
      </w:r>
      <w:r w:rsidRPr="002A6D80">
        <w:t>payable</w:t>
      </w:r>
      <w:r w:rsidRPr="002A6D80">
        <w:rPr>
          <w:spacing w:val="-8"/>
        </w:rPr>
        <w:t xml:space="preserve"> </w:t>
      </w:r>
      <w:r w:rsidRPr="002A6D80">
        <w:t>under</w:t>
      </w:r>
      <w:r w:rsidRPr="002A6D80">
        <w:rPr>
          <w:spacing w:val="-8"/>
        </w:rPr>
        <w:t xml:space="preserve"> </w:t>
      </w:r>
      <w:r w:rsidRPr="002A6D80">
        <w:t>a</w:t>
      </w:r>
      <w:r w:rsidRPr="002A6D80">
        <w:rPr>
          <w:spacing w:val="-8"/>
        </w:rPr>
        <w:t xml:space="preserve"> </w:t>
      </w:r>
      <w:r w:rsidRPr="002A6D80">
        <w:t>residual value guarantee; and</w:t>
      </w:r>
    </w:p>
    <w:p w14:paraId="6AA92582" w14:textId="77777777" w:rsidR="00B80DD3" w:rsidRPr="002A6D80" w:rsidRDefault="00283A07" w:rsidP="00495480">
      <w:pPr>
        <w:pStyle w:val="BulletList"/>
      </w:pPr>
      <w:r w:rsidRPr="002A6D80">
        <w:t>payments</w:t>
      </w:r>
      <w:r w:rsidRPr="002A6D80">
        <w:rPr>
          <w:spacing w:val="-9"/>
        </w:rPr>
        <w:t xml:space="preserve"> </w:t>
      </w:r>
      <w:r w:rsidRPr="002A6D80">
        <w:t>arising</w:t>
      </w:r>
      <w:r w:rsidRPr="002A6D80">
        <w:rPr>
          <w:spacing w:val="-9"/>
        </w:rPr>
        <w:t xml:space="preserve"> </w:t>
      </w:r>
      <w:r w:rsidRPr="002A6D80">
        <w:t>from</w:t>
      </w:r>
      <w:r w:rsidRPr="002A6D80">
        <w:rPr>
          <w:spacing w:val="-9"/>
        </w:rPr>
        <w:t xml:space="preserve"> </w:t>
      </w:r>
      <w:r w:rsidRPr="002A6D80">
        <w:t>purchase</w:t>
      </w:r>
      <w:r w:rsidRPr="002A6D80">
        <w:rPr>
          <w:spacing w:val="-9"/>
        </w:rPr>
        <w:t xml:space="preserve"> </w:t>
      </w:r>
      <w:r w:rsidRPr="002A6D80">
        <w:t>and</w:t>
      </w:r>
      <w:r w:rsidRPr="002A6D80">
        <w:rPr>
          <w:spacing w:val="-9"/>
        </w:rPr>
        <w:t xml:space="preserve"> </w:t>
      </w:r>
      <w:r w:rsidRPr="002A6D80">
        <w:t>termination options reasonably certain to be exercised.</w:t>
      </w:r>
    </w:p>
    <w:p w14:paraId="7610DB58" w14:textId="77777777" w:rsidR="00B80DD3" w:rsidRPr="002A6D80" w:rsidRDefault="00283A07" w:rsidP="00495480">
      <w:pPr>
        <w:pStyle w:val="Heading5"/>
      </w:pPr>
      <w:r w:rsidRPr="002A6D80">
        <w:t>Lease</w:t>
      </w:r>
      <w:r w:rsidRPr="002A6D80">
        <w:rPr>
          <w:spacing w:val="-1"/>
        </w:rPr>
        <w:t xml:space="preserve"> </w:t>
      </w:r>
      <w:r w:rsidRPr="002A6D80">
        <w:t>liability</w:t>
      </w:r>
      <w:r w:rsidRPr="002A6D80">
        <w:rPr>
          <w:spacing w:val="-1"/>
        </w:rPr>
        <w:t xml:space="preserve"> </w:t>
      </w:r>
      <w:r w:rsidRPr="002A6D80">
        <w:t>–</w:t>
      </w:r>
      <w:r w:rsidRPr="002A6D80">
        <w:rPr>
          <w:spacing w:val="-1"/>
        </w:rPr>
        <w:t xml:space="preserve"> </w:t>
      </w:r>
      <w:r w:rsidRPr="002A6D80">
        <w:t>subsequent</w:t>
      </w:r>
      <w:r w:rsidRPr="002A6D80">
        <w:rPr>
          <w:spacing w:val="-1"/>
        </w:rPr>
        <w:t xml:space="preserve"> </w:t>
      </w:r>
      <w:r w:rsidRPr="002A6D80">
        <w:rPr>
          <w:spacing w:val="-2"/>
        </w:rPr>
        <w:t>measurement</w:t>
      </w:r>
    </w:p>
    <w:p w14:paraId="7FBBA71E" w14:textId="77777777" w:rsidR="00B80DD3" w:rsidRPr="002A6D80" w:rsidRDefault="00283A07" w:rsidP="00512BD0">
      <w:r w:rsidRPr="002A6D80">
        <w:t>Subsequent to initial measurement, the liability will be reduced for payments made and increased for interest accrued.</w:t>
      </w:r>
      <w:r w:rsidRPr="002A6D80">
        <w:rPr>
          <w:spacing w:val="-8"/>
        </w:rPr>
        <w:t xml:space="preserve"> </w:t>
      </w:r>
      <w:r w:rsidRPr="002A6D80">
        <w:t>It</w:t>
      </w:r>
      <w:r w:rsidRPr="002A6D80">
        <w:rPr>
          <w:spacing w:val="-8"/>
        </w:rPr>
        <w:t xml:space="preserve"> </w:t>
      </w:r>
      <w:r w:rsidRPr="002A6D80">
        <w:t>is</w:t>
      </w:r>
      <w:r w:rsidRPr="002A6D80">
        <w:rPr>
          <w:spacing w:val="-8"/>
        </w:rPr>
        <w:t xml:space="preserve"> </w:t>
      </w:r>
      <w:r w:rsidRPr="002A6D80">
        <w:t>remeasured</w:t>
      </w:r>
      <w:r w:rsidRPr="002A6D80">
        <w:rPr>
          <w:spacing w:val="-8"/>
        </w:rPr>
        <w:t xml:space="preserve"> </w:t>
      </w:r>
      <w:r w:rsidRPr="002A6D80">
        <w:t>to</w:t>
      </w:r>
      <w:r w:rsidRPr="002A6D80">
        <w:rPr>
          <w:spacing w:val="-8"/>
        </w:rPr>
        <w:t xml:space="preserve"> </w:t>
      </w:r>
      <w:r w:rsidRPr="002A6D80">
        <w:t>reflect</w:t>
      </w:r>
      <w:r w:rsidRPr="002A6D80">
        <w:rPr>
          <w:spacing w:val="-8"/>
        </w:rPr>
        <w:t xml:space="preserve"> </w:t>
      </w:r>
      <w:r w:rsidRPr="002A6D80">
        <w:t>any</w:t>
      </w:r>
      <w:r w:rsidRPr="002A6D80">
        <w:rPr>
          <w:spacing w:val="-8"/>
        </w:rPr>
        <w:t xml:space="preserve"> </w:t>
      </w:r>
      <w:r w:rsidRPr="002A6D80">
        <w:t>reassessment</w:t>
      </w:r>
      <w:r w:rsidRPr="002A6D80">
        <w:rPr>
          <w:spacing w:val="-8"/>
        </w:rPr>
        <w:t xml:space="preserve"> </w:t>
      </w:r>
      <w:r w:rsidRPr="002A6D80">
        <w:t xml:space="preserve">or modification, or if there are changes in substance fixed </w:t>
      </w:r>
      <w:r w:rsidRPr="002A6D80">
        <w:rPr>
          <w:spacing w:val="-2"/>
        </w:rPr>
        <w:t>payments.</w:t>
      </w:r>
    </w:p>
    <w:p w14:paraId="5D071651" w14:textId="77777777" w:rsidR="00B80DD3" w:rsidRPr="002A6D80" w:rsidRDefault="00283A07" w:rsidP="00512BD0">
      <w:r w:rsidRPr="002A6D80">
        <w:t>When the lease liability is remeasured, the corresponding adjustment is reflected in the right-of- use</w:t>
      </w:r>
      <w:r w:rsidRPr="002A6D80">
        <w:rPr>
          <w:spacing w:val="-7"/>
        </w:rPr>
        <w:t xml:space="preserve"> </w:t>
      </w:r>
      <w:r w:rsidRPr="002A6D80">
        <w:t>asset,</w:t>
      </w:r>
      <w:r w:rsidRPr="002A6D80">
        <w:rPr>
          <w:spacing w:val="-7"/>
        </w:rPr>
        <w:t xml:space="preserve"> </w:t>
      </w:r>
      <w:r w:rsidRPr="002A6D80">
        <w:t>or</w:t>
      </w:r>
      <w:r w:rsidRPr="002A6D80">
        <w:rPr>
          <w:spacing w:val="-7"/>
        </w:rPr>
        <w:t xml:space="preserve"> </w:t>
      </w:r>
      <w:r w:rsidRPr="002A6D80">
        <w:t>the</w:t>
      </w:r>
      <w:r w:rsidRPr="002A6D80">
        <w:rPr>
          <w:spacing w:val="-7"/>
        </w:rPr>
        <w:t xml:space="preserve"> </w:t>
      </w:r>
      <w:r w:rsidRPr="002A6D80">
        <w:t>comprehensive</w:t>
      </w:r>
      <w:r w:rsidRPr="002A6D80">
        <w:rPr>
          <w:spacing w:val="-7"/>
        </w:rPr>
        <w:t xml:space="preserve"> </w:t>
      </w:r>
      <w:r w:rsidRPr="002A6D80">
        <w:t>operating</w:t>
      </w:r>
      <w:r w:rsidRPr="002A6D80">
        <w:rPr>
          <w:spacing w:val="-7"/>
        </w:rPr>
        <w:t xml:space="preserve"> </w:t>
      </w:r>
      <w:r w:rsidRPr="002A6D80">
        <w:t>statement</w:t>
      </w:r>
      <w:r w:rsidRPr="002A6D80">
        <w:rPr>
          <w:spacing w:val="-7"/>
        </w:rPr>
        <w:t xml:space="preserve"> </w:t>
      </w:r>
      <w:r w:rsidRPr="002A6D80">
        <w:t>if the right of use asset is already reduced to zero.</w:t>
      </w:r>
    </w:p>
    <w:p w14:paraId="73F01B55" w14:textId="77777777" w:rsidR="00B80DD3" w:rsidRPr="002A6D80" w:rsidRDefault="00283A07" w:rsidP="00512BD0">
      <w:pPr>
        <w:pStyle w:val="Heading5"/>
      </w:pPr>
      <w:r w:rsidRPr="002A6D80">
        <w:lastRenderedPageBreak/>
        <w:t>Short-term</w:t>
      </w:r>
      <w:r w:rsidRPr="002A6D80">
        <w:rPr>
          <w:spacing w:val="-2"/>
        </w:rPr>
        <w:t xml:space="preserve"> </w:t>
      </w:r>
      <w:r w:rsidRPr="002A6D80">
        <w:t>leases</w:t>
      </w:r>
      <w:r w:rsidRPr="002A6D80">
        <w:rPr>
          <w:spacing w:val="-2"/>
        </w:rPr>
        <w:t xml:space="preserve"> </w:t>
      </w:r>
      <w:r w:rsidRPr="002A6D80">
        <w:t>and</w:t>
      </w:r>
      <w:r w:rsidRPr="002A6D80">
        <w:rPr>
          <w:spacing w:val="-2"/>
        </w:rPr>
        <w:t xml:space="preserve"> </w:t>
      </w:r>
      <w:r w:rsidRPr="002A6D80">
        <w:t>leases</w:t>
      </w:r>
      <w:r w:rsidRPr="002A6D80">
        <w:rPr>
          <w:spacing w:val="-2"/>
        </w:rPr>
        <w:t xml:space="preserve"> </w:t>
      </w:r>
      <w:r w:rsidRPr="002A6D80">
        <w:t>of</w:t>
      </w:r>
      <w:r w:rsidRPr="002A6D80">
        <w:rPr>
          <w:spacing w:val="-2"/>
        </w:rPr>
        <w:t xml:space="preserve"> </w:t>
      </w:r>
      <w:r w:rsidRPr="002A6D80">
        <w:t>low</w:t>
      </w:r>
      <w:r w:rsidRPr="002A6D80">
        <w:rPr>
          <w:spacing w:val="-2"/>
        </w:rPr>
        <w:t xml:space="preserve"> </w:t>
      </w:r>
      <w:r w:rsidRPr="002A6D80">
        <w:t>value</w:t>
      </w:r>
      <w:r w:rsidRPr="002A6D80">
        <w:rPr>
          <w:spacing w:val="-2"/>
        </w:rPr>
        <w:t xml:space="preserve"> assets</w:t>
      </w:r>
    </w:p>
    <w:p w14:paraId="5D557A06" w14:textId="77777777" w:rsidR="00B80DD3" w:rsidRPr="002A6D80" w:rsidRDefault="00283A07" w:rsidP="00512BD0">
      <w:r w:rsidRPr="002A6D80">
        <w:t>The</w:t>
      </w:r>
      <w:r w:rsidRPr="002A6D80">
        <w:rPr>
          <w:spacing w:val="-1"/>
        </w:rPr>
        <w:t xml:space="preserve"> </w:t>
      </w:r>
      <w:r w:rsidRPr="002A6D80">
        <w:t>VBA</w:t>
      </w:r>
      <w:r w:rsidRPr="002A6D80">
        <w:rPr>
          <w:spacing w:val="-1"/>
        </w:rPr>
        <w:t xml:space="preserve"> </w:t>
      </w:r>
      <w:r w:rsidRPr="002A6D80">
        <w:t>has</w:t>
      </w:r>
      <w:r w:rsidRPr="002A6D80">
        <w:rPr>
          <w:spacing w:val="-1"/>
        </w:rPr>
        <w:t xml:space="preserve"> </w:t>
      </w:r>
      <w:r w:rsidRPr="002A6D80">
        <w:t>elected</w:t>
      </w:r>
      <w:r w:rsidRPr="002A6D80">
        <w:rPr>
          <w:spacing w:val="-1"/>
        </w:rPr>
        <w:t xml:space="preserve"> </w:t>
      </w:r>
      <w:r w:rsidRPr="002A6D80">
        <w:t>to</w:t>
      </w:r>
      <w:r w:rsidRPr="002A6D80">
        <w:rPr>
          <w:spacing w:val="-1"/>
        </w:rPr>
        <w:t xml:space="preserve"> </w:t>
      </w:r>
      <w:r w:rsidRPr="002A6D80">
        <w:t>account</w:t>
      </w:r>
      <w:r w:rsidRPr="002A6D80">
        <w:rPr>
          <w:spacing w:val="-1"/>
        </w:rPr>
        <w:t xml:space="preserve"> </w:t>
      </w:r>
      <w:r w:rsidRPr="002A6D80">
        <w:t>for</w:t>
      </w:r>
      <w:r w:rsidRPr="002A6D80">
        <w:rPr>
          <w:spacing w:val="-1"/>
        </w:rPr>
        <w:t xml:space="preserve"> </w:t>
      </w:r>
      <w:r w:rsidRPr="002A6D80">
        <w:t>short-term</w:t>
      </w:r>
      <w:r w:rsidRPr="002A6D80">
        <w:rPr>
          <w:spacing w:val="-1"/>
        </w:rPr>
        <w:t xml:space="preserve"> </w:t>
      </w:r>
      <w:r w:rsidRPr="002A6D80">
        <w:t>leases and leases of low value assets using the practical expedients.</w:t>
      </w:r>
      <w:r w:rsidRPr="002A6D80">
        <w:rPr>
          <w:spacing w:val="-6"/>
        </w:rPr>
        <w:t xml:space="preserve"> </w:t>
      </w:r>
      <w:r w:rsidRPr="002A6D80">
        <w:t>Instead</w:t>
      </w:r>
      <w:r w:rsidRPr="002A6D80">
        <w:rPr>
          <w:spacing w:val="-6"/>
        </w:rPr>
        <w:t xml:space="preserve"> </w:t>
      </w:r>
      <w:r w:rsidRPr="002A6D80">
        <w:t>of</w:t>
      </w:r>
      <w:r w:rsidRPr="002A6D80">
        <w:rPr>
          <w:spacing w:val="-6"/>
        </w:rPr>
        <w:t xml:space="preserve"> </w:t>
      </w:r>
      <w:r w:rsidRPr="002A6D80">
        <w:t>recognising</w:t>
      </w:r>
      <w:r w:rsidRPr="002A6D80">
        <w:rPr>
          <w:spacing w:val="-6"/>
        </w:rPr>
        <w:t xml:space="preserve"> </w:t>
      </w:r>
      <w:r w:rsidRPr="002A6D80">
        <w:t>a</w:t>
      </w:r>
      <w:r w:rsidRPr="002A6D80">
        <w:rPr>
          <w:spacing w:val="-6"/>
        </w:rPr>
        <w:t xml:space="preserve"> </w:t>
      </w:r>
      <w:r w:rsidRPr="002A6D80">
        <w:t>right</w:t>
      </w:r>
      <w:r w:rsidRPr="002A6D80">
        <w:rPr>
          <w:spacing w:val="-6"/>
        </w:rPr>
        <w:t xml:space="preserve"> </w:t>
      </w:r>
      <w:r w:rsidRPr="002A6D80">
        <w:t>of</w:t>
      </w:r>
      <w:r w:rsidRPr="002A6D80">
        <w:rPr>
          <w:spacing w:val="-6"/>
        </w:rPr>
        <w:t xml:space="preserve"> </w:t>
      </w:r>
      <w:r w:rsidRPr="002A6D80">
        <w:t>use</w:t>
      </w:r>
      <w:r w:rsidRPr="002A6D80">
        <w:rPr>
          <w:spacing w:val="-6"/>
        </w:rPr>
        <w:t xml:space="preserve"> </w:t>
      </w:r>
      <w:r w:rsidRPr="002A6D80">
        <w:t>asset and lease liability, the payments in relation to these are recognised as an expense in the comprehensive operating statement on a straight-line basis over the lease term.</w:t>
      </w:r>
    </w:p>
    <w:p w14:paraId="3337129F" w14:textId="77777777" w:rsidR="00B80DD3" w:rsidRPr="002A6D80" w:rsidRDefault="00283A07" w:rsidP="00512BD0">
      <w:pPr>
        <w:pStyle w:val="Heading5"/>
      </w:pPr>
      <w:r w:rsidRPr="002A6D80">
        <w:t>Presentation</w:t>
      </w:r>
      <w:r w:rsidRPr="002A6D80">
        <w:rPr>
          <w:spacing w:val="-10"/>
        </w:rPr>
        <w:t xml:space="preserve"> </w:t>
      </w:r>
      <w:r w:rsidRPr="002A6D80">
        <w:t>of</w:t>
      </w:r>
      <w:r w:rsidRPr="002A6D80">
        <w:rPr>
          <w:spacing w:val="-10"/>
        </w:rPr>
        <w:t xml:space="preserve"> </w:t>
      </w:r>
      <w:r w:rsidRPr="002A6D80">
        <w:t>right-of-use</w:t>
      </w:r>
      <w:r w:rsidRPr="002A6D80">
        <w:rPr>
          <w:spacing w:val="-10"/>
        </w:rPr>
        <w:t xml:space="preserve"> </w:t>
      </w:r>
      <w:r w:rsidRPr="002A6D80">
        <w:t>assets</w:t>
      </w:r>
      <w:r w:rsidRPr="002A6D80">
        <w:rPr>
          <w:spacing w:val="-10"/>
        </w:rPr>
        <w:t xml:space="preserve"> </w:t>
      </w:r>
      <w:r w:rsidRPr="002A6D80">
        <w:t>and</w:t>
      </w:r>
      <w:r w:rsidRPr="002A6D80">
        <w:rPr>
          <w:spacing w:val="-10"/>
        </w:rPr>
        <w:t xml:space="preserve"> </w:t>
      </w:r>
      <w:r w:rsidRPr="002A6D80">
        <w:t xml:space="preserve">lease </w:t>
      </w:r>
      <w:r w:rsidRPr="002A6D80">
        <w:rPr>
          <w:spacing w:val="-2"/>
        </w:rPr>
        <w:t>liabilities</w:t>
      </w:r>
    </w:p>
    <w:p w14:paraId="62D21A74" w14:textId="77777777" w:rsidR="00B80DD3" w:rsidRPr="002A6D80" w:rsidRDefault="00283A07" w:rsidP="00512BD0">
      <w:r w:rsidRPr="002A6D80">
        <w:t>The VBA presents right-of-use assets as “building”</w:t>
      </w:r>
      <w:r w:rsidRPr="002A6D80">
        <w:rPr>
          <w:spacing w:val="40"/>
        </w:rPr>
        <w:t xml:space="preserve"> </w:t>
      </w:r>
      <w:r w:rsidRPr="002A6D80">
        <w:t>and</w:t>
      </w:r>
      <w:r w:rsidRPr="002A6D80">
        <w:rPr>
          <w:spacing w:val="-6"/>
        </w:rPr>
        <w:t xml:space="preserve"> </w:t>
      </w:r>
      <w:r w:rsidRPr="002A6D80">
        <w:t>“motor</w:t>
      </w:r>
      <w:r w:rsidRPr="002A6D80">
        <w:rPr>
          <w:spacing w:val="-6"/>
        </w:rPr>
        <w:t xml:space="preserve"> </w:t>
      </w:r>
      <w:r w:rsidRPr="002A6D80">
        <w:t>vehicles”</w:t>
      </w:r>
      <w:r w:rsidRPr="002A6D80">
        <w:rPr>
          <w:spacing w:val="-6"/>
        </w:rPr>
        <w:t xml:space="preserve"> </w:t>
      </w:r>
      <w:r w:rsidRPr="002A6D80">
        <w:t>unless</w:t>
      </w:r>
      <w:r w:rsidRPr="002A6D80">
        <w:rPr>
          <w:spacing w:val="-6"/>
        </w:rPr>
        <w:t xml:space="preserve"> </w:t>
      </w:r>
      <w:r w:rsidRPr="002A6D80">
        <w:t>they</w:t>
      </w:r>
      <w:r w:rsidRPr="002A6D80">
        <w:rPr>
          <w:spacing w:val="-6"/>
        </w:rPr>
        <w:t xml:space="preserve"> </w:t>
      </w:r>
      <w:r w:rsidRPr="002A6D80">
        <w:t>meet</w:t>
      </w:r>
      <w:r w:rsidRPr="002A6D80">
        <w:rPr>
          <w:spacing w:val="-6"/>
        </w:rPr>
        <w:t xml:space="preserve"> </w:t>
      </w:r>
      <w:r w:rsidRPr="002A6D80">
        <w:t>the</w:t>
      </w:r>
      <w:r w:rsidRPr="002A6D80">
        <w:rPr>
          <w:spacing w:val="-6"/>
        </w:rPr>
        <w:t xml:space="preserve"> </w:t>
      </w:r>
      <w:r w:rsidRPr="002A6D80">
        <w:t>definition</w:t>
      </w:r>
      <w:r w:rsidRPr="002A6D80">
        <w:rPr>
          <w:spacing w:val="-6"/>
        </w:rPr>
        <w:t xml:space="preserve"> </w:t>
      </w:r>
      <w:r w:rsidRPr="002A6D80">
        <w:t>of investment property, in which case they are disclosed “investment property” in the balance sheet. Lease</w:t>
      </w:r>
    </w:p>
    <w:p w14:paraId="76E27995" w14:textId="77777777" w:rsidR="00A155C0" w:rsidRPr="002A6D80" w:rsidRDefault="00283A07" w:rsidP="00512BD0">
      <w:r w:rsidRPr="002A6D80">
        <w:t>liabilities</w:t>
      </w:r>
      <w:r w:rsidRPr="002A6D80">
        <w:rPr>
          <w:spacing w:val="-7"/>
        </w:rPr>
        <w:t xml:space="preserve"> </w:t>
      </w:r>
      <w:r w:rsidRPr="002A6D80">
        <w:t>are</w:t>
      </w:r>
      <w:r w:rsidRPr="002A6D80">
        <w:rPr>
          <w:spacing w:val="-7"/>
        </w:rPr>
        <w:t xml:space="preserve"> </w:t>
      </w:r>
      <w:r w:rsidRPr="002A6D80">
        <w:t>presented</w:t>
      </w:r>
      <w:r w:rsidRPr="002A6D80">
        <w:rPr>
          <w:spacing w:val="-7"/>
        </w:rPr>
        <w:t xml:space="preserve"> </w:t>
      </w:r>
      <w:r w:rsidRPr="002A6D80">
        <w:t>as</w:t>
      </w:r>
      <w:r w:rsidRPr="002A6D80">
        <w:rPr>
          <w:spacing w:val="-7"/>
        </w:rPr>
        <w:t xml:space="preserve"> </w:t>
      </w:r>
      <w:r w:rsidRPr="002A6D80">
        <w:t>“Interest</w:t>
      </w:r>
      <w:r w:rsidRPr="002A6D80">
        <w:rPr>
          <w:spacing w:val="-7"/>
        </w:rPr>
        <w:t xml:space="preserve"> </w:t>
      </w:r>
      <w:r w:rsidRPr="002A6D80">
        <w:t>bearing</w:t>
      </w:r>
      <w:r w:rsidRPr="002A6D80">
        <w:rPr>
          <w:spacing w:val="-7"/>
        </w:rPr>
        <w:t xml:space="preserve"> </w:t>
      </w:r>
      <w:r w:rsidRPr="002A6D80">
        <w:t>liabilities”</w:t>
      </w:r>
      <w:r w:rsidRPr="002A6D80">
        <w:rPr>
          <w:spacing w:val="-7"/>
        </w:rPr>
        <w:t xml:space="preserve"> </w:t>
      </w:r>
      <w:r w:rsidRPr="002A6D80">
        <w:t>in the balance sheet.</w:t>
      </w:r>
    </w:p>
    <w:p w14:paraId="79B8F9FF" w14:textId="7AF32D27" w:rsidR="00B80DD3" w:rsidRPr="002A6D80" w:rsidRDefault="00283A07" w:rsidP="00512BD0">
      <w:r w:rsidRPr="002A6D80">
        <w:t>Cash</w:t>
      </w:r>
      <w:r w:rsidRPr="002A6D80">
        <w:rPr>
          <w:spacing w:val="-1"/>
        </w:rPr>
        <w:t xml:space="preserve"> </w:t>
      </w:r>
      <w:r w:rsidRPr="002A6D80">
        <w:t>and</w:t>
      </w:r>
      <w:r w:rsidRPr="002A6D80">
        <w:rPr>
          <w:spacing w:val="-1"/>
        </w:rPr>
        <w:t xml:space="preserve"> </w:t>
      </w:r>
      <w:r w:rsidRPr="002A6D80">
        <w:t>deposits,</w:t>
      </w:r>
      <w:r w:rsidRPr="002A6D80">
        <w:rPr>
          <w:spacing w:val="-1"/>
        </w:rPr>
        <w:t xml:space="preserve"> </w:t>
      </w:r>
      <w:r w:rsidRPr="002A6D80">
        <w:t>including</w:t>
      </w:r>
      <w:r w:rsidRPr="002A6D80">
        <w:rPr>
          <w:spacing w:val="-1"/>
        </w:rPr>
        <w:t xml:space="preserve"> </w:t>
      </w:r>
      <w:r w:rsidRPr="002A6D80">
        <w:t>cash</w:t>
      </w:r>
      <w:r w:rsidRPr="002A6D80">
        <w:rPr>
          <w:spacing w:val="-1"/>
        </w:rPr>
        <w:t xml:space="preserve"> </w:t>
      </w:r>
      <w:r w:rsidRPr="002A6D80">
        <w:t>equivalents,</w:t>
      </w:r>
      <w:r w:rsidRPr="002A6D80">
        <w:rPr>
          <w:spacing w:val="-1"/>
        </w:rPr>
        <w:t xml:space="preserve"> </w:t>
      </w:r>
      <w:r w:rsidRPr="002A6D80">
        <w:t>comprise</w:t>
      </w:r>
      <w:r w:rsidRPr="002A6D80">
        <w:rPr>
          <w:spacing w:val="-1"/>
        </w:rPr>
        <w:t xml:space="preserve"> </w:t>
      </w:r>
      <w:r w:rsidRPr="002A6D80">
        <w:t>cash</w:t>
      </w:r>
      <w:r w:rsidRPr="002A6D80">
        <w:rPr>
          <w:spacing w:val="-1"/>
        </w:rPr>
        <w:t xml:space="preserve"> </w:t>
      </w:r>
      <w:r w:rsidRPr="002A6D80">
        <w:t>on</w:t>
      </w:r>
      <w:r w:rsidRPr="002A6D80">
        <w:rPr>
          <w:spacing w:val="-1"/>
        </w:rPr>
        <w:t xml:space="preserve"> </w:t>
      </w:r>
      <w:r w:rsidRPr="002A6D80">
        <w:t>hand</w:t>
      </w:r>
      <w:r w:rsidRPr="002A6D80">
        <w:rPr>
          <w:spacing w:val="-1"/>
        </w:rPr>
        <w:t xml:space="preserve"> </w:t>
      </w:r>
      <w:r w:rsidRPr="002A6D80">
        <w:t>and</w:t>
      </w:r>
      <w:r w:rsidRPr="002A6D80">
        <w:rPr>
          <w:spacing w:val="-1"/>
        </w:rPr>
        <w:t xml:space="preserve"> </w:t>
      </w:r>
      <w:r w:rsidRPr="002A6D80">
        <w:t>cash</w:t>
      </w:r>
      <w:r w:rsidRPr="002A6D80">
        <w:rPr>
          <w:spacing w:val="-1"/>
        </w:rPr>
        <w:t xml:space="preserve"> </w:t>
      </w:r>
      <w:r w:rsidRPr="002A6D80">
        <w:t>at</w:t>
      </w:r>
      <w:r w:rsidRPr="002A6D80">
        <w:rPr>
          <w:spacing w:val="-1"/>
        </w:rPr>
        <w:t xml:space="preserve"> </w:t>
      </w:r>
      <w:r w:rsidRPr="002A6D80">
        <w:t>bank,</w:t>
      </w:r>
      <w:r w:rsidRPr="002A6D80">
        <w:rPr>
          <w:spacing w:val="-1"/>
        </w:rPr>
        <w:t xml:space="preserve"> </w:t>
      </w:r>
      <w:r w:rsidRPr="002A6D80">
        <w:t>deposits</w:t>
      </w:r>
      <w:r w:rsidRPr="002A6D80">
        <w:rPr>
          <w:spacing w:val="-1"/>
        </w:rPr>
        <w:t xml:space="preserve"> </w:t>
      </w:r>
      <w:r w:rsidRPr="002A6D80">
        <w:t>at</w:t>
      </w:r>
      <w:r w:rsidRPr="002A6D80">
        <w:rPr>
          <w:spacing w:val="-1"/>
        </w:rPr>
        <w:t xml:space="preserve"> </w:t>
      </w:r>
      <w:r w:rsidRPr="002A6D80">
        <w:t>call</w:t>
      </w:r>
      <w:r w:rsidRPr="002A6D80">
        <w:rPr>
          <w:spacing w:val="-1"/>
        </w:rPr>
        <w:t xml:space="preserve"> </w:t>
      </w:r>
      <w:r w:rsidRPr="002A6D80">
        <w:t>and</w:t>
      </w:r>
      <w:r w:rsidRPr="002A6D80">
        <w:rPr>
          <w:spacing w:val="-1"/>
        </w:rPr>
        <w:t xml:space="preserve"> </w:t>
      </w:r>
      <w:r w:rsidRPr="002A6D80">
        <w:t>those highly</w:t>
      </w:r>
      <w:r w:rsidRPr="002A6D80">
        <w:rPr>
          <w:spacing w:val="-3"/>
        </w:rPr>
        <w:t xml:space="preserve"> </w:t>
      </w:r>
      <w:r w:rsidRPr="002A6D80">
        <w:t>liquid</w:t>
      </w:r>
      <w:r w:rsidRPr="002A6D80">
        <w:rPr>
          <w:spacing w:val="-3"/>
        </w:rPr>
        <w:t xml:space="preserve"> </w:t>
      </w:r>
      <w:r w:rsidRPr="002A6D80">
        <w:t>investments</w:t>
      </w:r>
      <w:r w:rsidRPr="002A6D80">
        <w:rPr>
          <w:spacing w:val="-3"/>
        </w:rPr>
        <w:t xml:space="preserve"> </w:t>
      </w:r>
      <w:r w:rsidRPr="002A6D80">
        <w:t>with</w:t>
      </w:r>
      <w:r w:rsidRPr="002A6D80">
        <w:rPr>
          <w:spacing w:val="-3"/>
        </w:rPr>
        <w:t xml:space="preserve"> </w:t>
      </w:r>
      <w:r w:rsidRPr="002A6D80">
        <w:t>an</w:t>
      </w:r>
      <w:r w:rsidRPr="002A6D80">
        <w:rPr>
          <w:spacing w:val="-3"/>
        </w:rPr>
        <w:t xml:space="preserve"> </w:t>
      </w:r>
      <w:r w:rsidRPr="002A6D80">
        <w:t>original</w:t>
      </w:r>
      <w:r w:rsidRPr="002A6D80">
        <w:rPr>
          <w:spacing w:val="-3"/>
        </w:rPr>
        <w:t xml:space="preserve"> </w:t>
      </w:r>
      <w:r w:rsidRPr="002A6D80">
        <w:t>maturity</w:t>
      </w:r>
      <w:r w:rsidRPr="002A6D80">
        <w:rPr>
          <w:spacing w:val="-3"/>
        </w:rPr>
        <w:t xml:space="preserve"> </w:t>
      </w:r>
      <w:r w:rsidRPr="002A6D80">
        <w:t>of</w:t>
      </w:r>
      <w:r w:rsidRPr="002A6D80">
        <w:rPr>
          <w:spacing w:val="-3"/>
        </w:rPr>
        <w:t xml:space="preserve"> </w:t>
      </w:r>
      <w:r w:rsidRPr="002A6D80">
        <w:t>three</w:t>
      </w:r>
      <w:r w:rsidRPr="002A6D80">
        <w:rPr>
          <w:spacing w:val="-3"/>
        </w:rPr>
        <w:t xml:space="preserve"> </w:t>
      </w:r>
      <w:r w:rsidRPr="002A6D80">
        <w:t>months</w:t>
      </w:r>
      <w:r w:rsidRPr="002A6D80">
        <w:rPr>
          <w:spacing w:val="-3"/>
        </w:rPr>
        <w:t xml:space="preserve"> </w:t>
      </w:r>
      <w:r w:rsidRPr="002A6D80">
        <w:t>or</w:t>
      </w:r>
      <w:r w:rsidRPr="002A6D80">
        <w:rPr>
          <w:spacing w:val="-3"/>
        </w:rPr>
        <w:t xml:space="preserve"> </w:t>
      </w:r>
      <w:r w:rsidRPr="002A6D80">
        <w:t>less,</w:t>
      </w:r>
      <w:r w:rsidRPr="002A6D80">
        <w:rPr>
          <w:spacing w:val="-3"/>
        </w:rPr>
        <w:t xml:space="preserve"> </w:t>
      </w:r>
      <w:r w:rsidRPr="002A6D80">
        <w:t>which</w:t>
      </w:r>
      <w:r w:rsidRPr="002A6D80">
        <w:rPr>
          <w:spacing w:val="-3"/>
        </w:rPr>
        <w:t xml:space="preserve"> </w:t>
      </w:r>
      <w:r w:rsidRPr="002A6D80">
        <w:t>are</w:t>
      </w:r>
      <w:r w:rsidRPr="002A6D80">
        <w:rPr>
          <w:spacing w:val="-3"/>
        </w:rPr>
        <w:t xml:space="preserve"> </w:t>
      </w:r>
      <w:r w:rsidRPr="002A6D80">
        <w:t>held</w:t>
      </w:r>
      <w:r w:rsidRPr="002A6D80">
        <w:rPr>
          <w:spacing w:val="-3"/>
        </w:rPr>
        <w:t xml:space="preserve"> </w:t>
      </w:r>
      <w:r w:rsidRPr="002A6D80">
        <w:t>for</w:t>
      </w:r>
      <w:r w:rsidRPr="002A6D80">
        <w:rPr>
          <w:spacing w:val="-3"/>
        </w:rPr>
        <w:t xml:space="preserve"> </w:t>
      </w:r>
      <w:r w:rsidRPr="002A6D80">
        <w:t>the</w:t>
      </w:r>
      <w:r w:rsidRPr="002A6D80">
        <w:rPr>
          <w:spacing w:val="-3"/>
        </w:rPr>
        <w:t xml:space="preserve"> </w:t>
      </w:r>
      <w:r w:rsidRPr="002A6D80">
        <w:t>purpose</w:t>
      </w:r>
      <w:r w:rsidRPr="002A6D80">
        <w:rPr>
          <w:spacing w:val="-3"/>
        </w:rPr>
        <w:t xml:space="preserve"> </w:t>
      </w:r>
      <w:r w:rsidRPr="002A6D80">
        <w:t>of</w:t>
      </w:r>
      <w:r w:rsidRPr="002A6D80">
        <w:rPr>
          <w:spacing w:val="-3"/>
        </w:rPr>
        <w:t xml:space="preserve"> </w:t>
      </w:r>
      <w:r w:rsidRPr="002A6D80">
        <w:t>meeting short-term cash commitments rather than for investment purposes, and which are readily convertible to known amounts of cash and are subject to an insignificant risk of changes in value.</w:t>
      </w:r>
    </w:p>
    <w:p w14:paraId="5E18295A" w14:textId="6F148B26" w:rsidR="00D62F29" w:rsidRPr="002A6D80" w:rsidRDefault="00D62F29" w:rsidP="00512BD0">
      <w:r w:rsidRPr="002A6D80">
        <w:t>6.3</w:t>
      </w:r>
      <w:r w:rsidRPr="002A6D80">
        <w:tab/>
        <w:t>CASH AND DEPOSITS</w:t>
      </w:r>
    </w:p>
    <w:p w14:paraId="485B9C54" w14:textId="3C658A73" w:rsidR="00B80DD3"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5436"/>
        <w:gridCol w:w="2942"/>
        <w:gridCol w:w="1368"/>
      </w:tblGrid>
      <w:tr w:rsidR="006D143B" w:rsidRPr="002A6D80" w14:paraId="616AA932" w14:textId="77777777" w:rsidTr="006D143B">
        <w:trPr>
          <w:cnfStyle w:val="100000000000" w:firstRow="1" w:lastRow="0" w:firstColumn="0" w:lastColumn="0" w:oddVBand="0" w:evenVBand="0" w:oddHBand="0" w:evenHBand="0" w:firstRowFirstColumn="0" w:firstRowLastColumn="0" w:lastRowFirstColumn="0" w:lastRowLastColumn="0"/>
          <w:trHeight w:val="330"/>
        </w:trPr>
        <w:tc>
          <w:tcPr>
            <w:tcW w:w="5701" w:type="dxa"/>
          </w:tcPr>
          <w:p w14:paraId="11259451" w14:textId="77777777" w:rsidR="00B80DD3" w:rsidRPr="002A6D80" w:rsidRDefault="00B80DD3" w:rsidP="00512BD0">
            <w:pPr>
              <w:pStyle w:val="TableParagraph"/>
              <w:spacing w:before="0"/>
              <w:rPr>
                <w:rFonts w:ascii="Times New Roman"/>
                <w:sz w:val="18"/>
                <w:szCs w:val="18"/>
              </w:rPr>
            </w:pPr>
          </w:p>
        </w:tc>
        <w:tc>
          <w:tcPr>
            <w:tcW w:w="3080" w:type="dxa"/>
          </w:tcPr>
          <w:p w14:paraId="69B7B4F9" w14:textId="77777777" w:rsidR="00B80DD3" w:rsidRPr="002A6D80" w:rsidRDefault="00283A07" w:rsidP="00512BD0">
            <w:pPr>
              <w:pStyle w:val="TableParagraph"/>
              <w:spacing w:before="80"/>
              <w:ind w:right="921"/>
              <w:jc w:val="right"/>
              <w:rPr>
                <w:rFonts w:ascii="VIC-SemiBold"/>
                <w:b w:val="0"/>
                <w:sz w:val="18"/>
                <w:szCs w:val="18"/>
              </w:rPr>
            </w:pPr>
            <w:r w:rsidRPr="002A6D80">
              <w:rPr>
                <w:spacing w:val="-4"/>
                <w:sz w:val="18"/>
                <w:szCs w:val="18"/>
              </w:rPr>
              <w:t>2022</w:t>
            </w:r>
          </w:p>
        </w:tc>
        <w:tc>
          <w:tcPr>
            <w:tcW w:w="1426" w:type="dxa"/>
          </w:tcPr>
          <w:p w14:paraId="47A6B496" w14:textId="77777777" w:rsidR="00B80DD3" w:rsidRPr="002A6D80" w:rsidRDefault="00283A07" w:rsidP="00512BD0">
            <w:pPr>
              <w:pStyle w:val="TableParagraph"/>
              <w:spacing w:before="80"/>
              <w:ind w:right="80"/>
              <w:jc w:val="right"/>
              <w:rPr>
                <w:b w:val="0"/>
                <w:sz w:val="18"/>
                <w:szCs w:val="18"/>
              </w:rPr>
            </w:pPr>
            <w:r w:rsidRPr="002A6D80">
              <w:rPr>
                <w:spacing w:val="-4"/>
                <w:sz w:val="18"/>
                <w:szCs w:val="18"/>
              </w:rPr>
              <w:t>2021</w:t>
            </w:r>
          </w:p>
        </w:tc>
      </w:tr>
      <w:tr w:rsidR="006D143B" w:rsidRPr="002A6D80" w14:paraId="0AD50E8F" w14:textId="77777777" w:rsidTr="006D143B">
        <w:trPr>
          <w:trHeight w:val="317"/>
        </w:trPr>
        <w:tc>
          <w:tcPr>
            <w:tcW w:w="5701" w:type="dxa"/>
          </w:tcPr>
          <w:p w14:paraId="53E9C0AC" w14:textId="77777777" w:rsidR="00B80DD3" w:rsidRPr="002A6D80" w:rsidRDefault="00283A07" w:rsidP="00512BD0">
            <w:pPr>
              <w:pStyle w:val="TableParagraph"/>
              <w:spacing w:before="80"/>
              <w:ind w:left="80"/>
              <w:rPr>
                <w:sz w:val="18"/>
                <w:szCs w:val="18"/>
              </w:rPr>
            </w:pPr>
            <w:r w:rsidRPr="002A6D80">
              <w:rPr>
                <w:sz w:val="18"/>
                <w:szCs w:val="18"/>
              </w:rPr>
              <w:t>Total</w:t>
            </w:r>
            <w:r w:rsidRPr="002A6D80">
              <w:rPr>
                <w:spacing w:val="-3"/>
                <w:sz w:val="18"/>
                <w:szCs w:val="18"/>
              </w:rPr>
              <w:t xml:space="preserve"> </w:t>
            </w:r>
            <w:r w:rsidRPr="002A6D80">
              <w:rPr>
                <w:sz w:val="18"/>
                <w:szCs w:val="18"/>
              </w:rPr>
              <w:t>cash</w:t>
            </w:r>
            <w:r w:rsidRPr="002A6D80">
              <w:rPr>
                <w:spacing w:val="-3"/>
                <w:sz w:val="18"/>
                <w:szCs w:val="18"/>
              </w:rPr>
              <w:t xml:space="preserve"> </w:t>
            </w:r>
            <w:r w:rsidRPr="002A6D80">
              <w:rPr>
                <w:sz w:val="18"/>
                <w:szCs w:val="18"/>
              </w:rPr>
              <w:t>and</w:t>
            </w:r>
            <w:r w:rsidRPr="002A6D80">
              <w:rPr>
                <w:spacing w:val="-2"/>
                <w:sz w:val="18"/>
                <w:szCs w:val="18"/>
              </w:rPr>
              <w:t xml:space="preserve"> </w:t>
            </w:r>
            <w:r w:rsidRPr="002A6D80">
              <w:rPr>
                <w:sz w:val="18"/>
                <w:szCs w:val="18"/>
              </w:rPr>
              <w:t>deposits</w:t>
            </w:r>
            <w:r w:rsidRPr="002A6D80">
              <w:rPr>
                <w:spacing w:val="-3"/>
                <w:sz w:val="18"/>
                <w:szCs w:val="18"/>
              </w:rPr>
              <w:t xml:space="preserve"> </w:t>
            </w:r>
            <w:r w:rsidRPr="002A6D80">
              <w:rPr>
                <w:sz w:val="18"/>
                <w:szCs w:val="18"/>
              </w:rPr>
              <w:t>disclosed</w:t>
            </w:r>
            <w:r w:rsidRPr="002A6D80">
              <w:rPr>
                <w:spacing w:val="-2"/>
                <w:sz w:val="18"/>
                <w:szCs w:val="18"/>
              </w:rPr>
              <w:t xml:space="preserve"> </w:t>
            </w:r>
            <w:r w:rsidRPr="002A6D80">
              <w:rPr>
                <w:sz w:val="18"/>
                <w:szCs w:val="18"/>
              </w:rPr>
              <w:t>in</w:t>
            </w:r>
            <w:r w:rsidRPr="002A6D80">
              <w:rPr>
                <w:spacing w:val="-3"/>
                <w:sz w:val="18"/>
                <w:szCs w:val="18"/>
              </w:rPr>
              <w:t xml:space="preserve"> </w:t>
            </w:r>
            <w:r w:rsidRPr="002A6D80">
              <w:rPr>
                <w:sz w:val="18"/>
                <w:szCs w:val="18"/>
              </w:rPr>
              <w:t>balance</w:t>
            </w:r>
            <w:r w:rsidRPr="002A6D80">
              <w:rPr>
                <w:spacing w:val="-2"/>
                <w:sz w:val="18"/>
                <w:szCs w:val="18"/>
              </w:rPr>
              <w:t xml:space="preserve"> sheet</w:t>
            </w:r>
          </w:p>
        </w:tc>
        <w:tc>
          <w:tcPr>
            <w:tcW w:w="3080" w:type="dxa"/>
          </w:tcPr>
          <w:p w14:paraId="49917AB3" w14:textId="77777777" w:rsidR="00B80DD3" w:rsidRPr="002A6D80" w:rsidRDefault="00283A07" w:rsidP="00512BD0">
            <w:pPr>
              <w:pStyle w:val="TableParagraph"/>
              <w:spacing w:before="80"/>
              <w:ind w:right="922"/>
              <w:jc w:val="right"/>
              <w:rPr>
                <w:sz w:val="18"/>
                <w:szCs w:val="18"/>
              </w:rPr>
            </w:pPr>
            <w:r w:rsidRPr="002A6D80">
              <w:rPr>
                <w:spacing w:val="-2"/>
                <w:sz w:val="18"/>
                <w:szCs w:val="18"/>
              </w:rPr>
              <w:t>39,542</w:t>
            </w:r>
          </w:p>
        </w:tc>
        <w:tc>
          <w:tcPr>
            <w:tcW w:w="1426" w:type="dxa"/>
          </w:tcPr>
          <w:p w14:paraId="6D1CF44D" w14:textId="77777777" w:rsidR="00B80DD3" w:rsidRPr="002A6D80" w:rsidRDefault="00283A07" w:rsidP="00512BD0">
            <w:pPr>
              <w:pStyle w:val="TableParagraph"/>
              <w:spacing w:before="80"/>
              <w:ind w:right="80"/>
              <w:jc w:val="right"/>
              <w:rPr>
                <w:sz w:val="18"/>
                <w:szCs w:val="18"/>
              </w:rPr>
            </w:pPr>
            <w:r w:rsidRPr="002A6D80">
              <w:rPr>
                <w:spacing w:val="-2"/>
                <w:sz w:val="18"/>
                <w:szCs w:val="18"/>
              </w:rPr>
              <w:t>52,617</w:t>
            </w:r>
          </w:p>
        </w:tc>
      </w:tr>
      <w:tr w:rsidR="006D143B" w:rsidRPr="002A6D80" w14:paraId="683C66EC" w14:textId="77777777" w:rsidTr="006D143B">
        <w:trPr>
          <w:trHeight w:val="387"/>
        </w:trPr>
        <w:tc>
          <w:tcPr>
            <w:tcW w:w="5701" w:type="dxa"/>
          </w:tcPr>
          <w:p w14:paraId="2A9C3CAC" w14:textId="77777777" w:rsidR="00B80DD3" w:rsidRPr="002A6D80" w:rsidRDefault="00283A07" w:rsidP="00512BD0">
            <w:pPr>
              <w:pStyle w:val="TableParagraph"/>
              <w:spacing w:before="117"/>
              <w:ind w:left="56"/>
              <w:rPr>
                <w:rFonts w:ascii="VIC-SemiBold"/>
                <w:b/>
                <w:sz w:val="18"/>
                <w:szCs w:val="18"/>
              </w:rPr>
            </w:pPr>
            <w:r w:rsidRPr="002A6D80">
              <w:rPr>
                <w:b/>
                <w:spacing w:val="-2"/>
                <w:w w:val="105"/>
                <w:sz w:val="18"/>
                <w:szCs w:val="18"/>
              </w:rPr>
              <w:t>Total</w:t>
            </w:r>
            <w:r w:rsidRPr="002A6D80">
              <w:rPr>
                <w:b/>
                <w:spacing w:val="-6"/>
                <w:w w:val="105"/>
                <w:sz w:val="18"/>
                <w:szCs w:val="18"/>
              </w:rPr>
              <w:t xml:space="preserve"> </w:t>
            </w:r>
            <w:r w:rsidRPr="002A6D80">
              <w:rPr>
                <w:b/>
                <w:spacing w:val="-2"/>
                <w:w w:val="105"/>
                <w:sz w:val="18"/>
                <w:szCs w:val="18"/>
              </w:rPr>
              <w:t>cash</w:t>
            </w:r>
            <w:r w:rsidRPr="002A6D80">
              <w:rPr>
                <w:b/>
                <w:spacing w:val="-6"/>
                <w:w w:val="105"/>
                <w:sz w:val="18"/>
                <w:szCs w:val="18"/>
              </w:rPr>
              <w:t xml:space="preserve"> </w:t>
            </w:r>
            <w:r w:rsidRPr="002A6D80">
              <w:rPr>
                <w:b/>
                <w:spacing w:val="-2"/>
                <w:w w:val="105"/>
                <w:sz w:val="18"/>
                <w:szCs w:val="18"/>
              </w:rPr>
              <w:t>and</w:t>
            </w:r>
            <w:r w:rsidRPr="002A6D80">
              <w:rPr>
                <w:b/>
                <w:spacing w:val="-6"/>
                <w:w w:val="105"/>
                <w:sz w:val="18"/>
                <w:szCs w:val="18"/>
              </w:rPr>
              <w:t xml:space="preserve"> </w:t>
            </w:r>
            <w:r w:rsidRPr="002A6D80">
              <w:rPr>
                <w:b/>
                <w:spacing w:val="-2"/>
                <w:w w:val="105"/>
                <w:sz w:val="18"/>
                <w:szCs w:val="18"/>
              </w:rPr>
              <w:t>deposits</w:t>
            </w:r>
          </w:p>
        </w:tc>
        <w:tc>
          <w:tcPr>
            <w:tcW w:w="3080" w:type="dxa"/>
          </w:tcPr>
          <w:p w14:paraId="46D05937" w14:textId="77777777" w:rsidR="00B80DD3" w:rsidRPr="002A6D80" w:rsidRDefault="00283A07" w:rsidP="00512BD0">
            <w:pPr>
              <w:pStyle w:val="TableParagraph"/>
              <w:spacing w:before="117"/>
              <w:ind w:right="898"/>
              <w:jc w:val="right"/>
              <w:rPr>
                <w:rFonts w:ascii="VIC-SemiBold"/>
                <w:b/>
                <w:sz w:val="18"/>
                <w:szCs w:val="18"/>
              </w:rPr>
            </w:pPr>
            <w:r w:rsidRPr="002A6D80">
              <w:rPr>
                <w:b/>
                <w:spacing w:val="-2"/>
                <w:w w:val="105"/>
                <w:sz w:val="18"/>
                <w:szCs w:val="18"/>
              </w:rPr>
              <w:t>39,542</w:t>
            </w:r>
          </w:p>
        </w:tc>
        <w:tc>
          <w:tcPr>
            <w:tcW w:w="1426" w:type="dxa"/>
          </w:tcPr>
          <w:p w14:paraId="41FB7ECD" w14:textId="77777777" w:rsidR="00B80DD3" w:rsidRPr="002A6D80" w:rsidRDefault="00283A07" w:rsidP="00512BD0">
            <w:pPr>
              <w:pStyle w:val="TableParagraph"/>
              <w:spacing w:before="117"/>
              <w:ind w:right="58"/>
              <w:jc w:val="right"/>
              <w:rPr>
                <w:b/>
                <w:sz w:val="18"/>
                <w:szCs w:val="18"/>
              </w:rPr>
            </w:pPr>
            <w:r w:rsidRPr="002A6D80">
              <w:rPr>
                <w:b/>
                <w:spacing w:val="-2"/>
                <w:w w:val="105"/>
                <w:sz w:val="18"/>
                <w:szCs w:val="18"/>
              </w:rPr>
              <w:t>52,617</w:t>
            </w:r>
          </w:p>
        </w:tc>
      </w:tr>
    </w:tbl>
    <w:p w14:paraId="290ED0AB" w14:textId="5C916981" w:rsidR="00A155C0" w:rsidRPr="002A6D80" w:rsidRDefault="00A155C0" w:rsidP="00512BD0">
      <w:pPr>
        <w:rPr>
          <w:rFonts w:ascii="VIC"/>
        </w:rPr>
      </w:pPr>
    </w:p>
    <w:p w14:paraId="51895AD2" w14:textId="6A473BF0" w:rsidR="00D62F29" w:rsidRPr="002A6D80" w:rsidRDefault="00D62F29" w:rsidP="00D62F29">
      <w:r w:rsidRPr="002A6D80">
        <w:t>6.3.1</w:t>
      </w:r>
      <w:r w:rsidRPr="002A6D80">
        <w:tab/>
        <w:t>Reconciliation of net result for the period to cash flow from operating activities</w:t>
      </w:r>
    </w:p>
    <w:p w14:paraId="3FA4A4F7" w14:textId="454FB41F" w:rsidR="00B80DD3"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5772"/>
        <w:gridCol w:w="2582"/>
        <w:gridCol w:w="1392"/>
      </w:tblGrid>
      <w:tr w:rsidR="00B80DD3" w:rsidRPr="002A6D80" w14:paraId="0FE1B472" w14:textId="77777777" w:rsidTr="006D143B">
        <w:trPr>
          <w:cnfStyle w:val="100000000000" w:firstRow="1" w:lastRow="0" w:firstColumn="0" w:lastColumn="0" w:oddVBand="0" w:evenVBand="0" w:oddHBand="0" w:evenHBand="0" w:firstRowFirstColumn="0" w:firstRowLastColumn="0" w:lastRowFirstColumn="0" w:lastRowLastColumn="0"/>
          <w:trHeight w:val="330"/>
        </w:trPr>
        <w:tc>
          <w:tcPr>
            <w:tcW w:w="6053" w:type="dxa"/>
          </w:tcPr>
          <w:p w14:paraId="43D7062D" w14:textId="77777777" w:rsidR="00B80DD3" w:rsidRPr="002A6D80" w:rsidRDefault="00B80DD3" w:rsidP="00512BD0">
            <w:pPr>
              <w:pStyle w:val="TableParagraph"/>
              <w:spacing w:before="0"/>
              <w:rPr>
                <w:rFonts w:ascii="Times New Roman"/>
                <w:sz w:val="18"/>
                <w:szCs w:val="18"/>
              </w:rPr>
            </w:pPr>
          </w:p>
        </w:tc>
        <w:tc>
          <w:tcPr>
            <w:tcW w:w="2701" w:type="dxa"/>
          </w:tcPr>
          <w:p w14:paraId="2B14D3FA" w14:textId="77777777" w:rsidR="00B80DD3" w:rsidRPr="002A6D80" w:rsidRDefault="00283A07" w:rsidP="00512BD0">
            <w:pPr>
              <w:pStyle w:val="TableParagraph"/>
              <w:spacing w:before="80"/>
              <w:jc w:val="right"/>
              <w:rPr>
                <w:rFonts w:ascii="VIC-SemiBold"/>
                <w:b w:val="0"/>
                <w:sz w:val="18"/>
                <w:szCs w:val="18"/>
              </w:rPr>
            </w:pPr>
            <w:r w:rsidRPr="002A6D80">
              <w:rPr>
                <w:spacing w:val="-4"/>
                <w:sz w:val="18"/>
                <w:szCs w:val="18"/>
              </w:rPr>
              <w:t>2022</w:t>
            </w:r>
          </w:p>
        </w:tc>
        <w:tc>
          <w:tcPr>
            <w:tcW w:w="1451" w:type="dxa"/>
          </w:tcPr>
          <w:p w14:paraId="5914D950" w14:textId="77777777" w:rsidR="00B80DD3" w:rsidRPr="002A6D80" w:rsidRDefault="00283A07" w:rsidP="00512BD0">
            <w:pPr>
              <w:pStyle w:val="TableParagraph"/>
              <w:spacing w:before="80"/>
              <w:jc w:val="right"/>
              <w:rPr>
                <w:b w:val="0"/>
                <w:sz w:val="18"/>
                <w:szCs w:val="18"/>
              </w:rPr>
            </w:pPr>
            <w:r w:rsidRPr="002A6D80">
              <w:rPr>
                <w:spacing w:val="-4"/>
                <w:sz w:val="18"/>
                <w:szCs w:val="18"/>
              </w:rPr>
              <w:t>2021</w:t>
            </w:r>
          </w:p>
        </w:tc>
      </w:tr>
      <w:tr w:rsidR="00B80DD3" w:rsidRPr="002A6D80" w14:paraId="6FBB7F5A" w14:textId="77777777" w:rsidTr="006D143B">
        <w:trPr>
          <w:trHeight w:val="348"/>
        </w:trPr>
        <w:tc>
          <w:tcPr>
            <w:tcW w:w="6053" w:type="dxa"/>
          </w:tcPr>
          <w:p w14:paraId="60D43FD8" w14:textId="77777777" w:rsidR="00B80DD3" w:rsidRPr="002A6D80" w:rsidRDefault="00283A07" w:rsidP="00512BD0">
            <w:pPr>
              <w:pStyle w:val="TableParagraph"/>
              <w:spacing w:before="86"/>
              <w:rPr>
                <w:rFonts w:ascii="VIC-SemiBold"/>
                <w:b/>
                <w:sz w:val="18"/>
                <w:szCs w:val="18"/>
              </w:rPr>
            </w:pPr>
            <w:r w:rsidRPr="002A6D80">
              <w:rPr>
                <w:b/>
                <w:w w:val="105"/>
                <w:sz w:val="18"/>
                <w:szCs w:val="18"/>
              </w:rPr>
              <w:t>Net</w:t>
            </w:r>
            <w:r w:rsidRPr="002A6D80">
              <w:rPr>
                <w:b/>
                <w:spacing w:val="-8"/>
                <w:w w:val="105"/>
                <w:sz w:val="18"/>
                <w:szCs w:val="18"/>
              </w:rPr>
              <w:t xml:space="preserve"> </w:t>
            </w:r>
            <w:r w:rsidRPr="002A6D80">
              <w:rPr>
                <w:b/>
                <w:w w:val="105"/>
                <w:sz w:val="18"/>
                <w:szCs w:val="18"/>
              </w:rPr>
              <w:t>result</w:t>
            </w:r>
            <w:r w:rsidRPr="002A6D80">
              <w:rPr>
                <w:b/>
                <w:spacing w:val="-7"/>
                <w:w w:val="105"/>
                <w:sz w:val="18"/>
                <w:szCs w:val="18"/>
              </w:rPr>
              <w:t xml:space="preserve"> </w:t>
            </w:r>
            <w:r w:rsidRPr="002A6D80">
              <w:rPr>
                <w:b/>
                <w:w w:val="105"/>
                <w:sz w:val="18"/>
                <w:szCs w:val="18"/>
              </w:rPr>
              <w:t>for</w:t>
            </w:r>
            <w:r w:rsidRPr="002A6D80">
              <w:rPr>
                <w:b/>
                <w:spacing w:val="-7"/>
                <w:w w:val="105"/>
                <w:sz w:val="18"/>
                <w:szCs w:val="18"/>
              </w:rPr>
              <w:t xml:space="preserve"> </w:t>
            </w:r>
            <w:r w:rsidRPr="002A6D80">
              <w:rPr>
                <w:b/>
                <w:w w:val="105"/>
                <w:sz w:val="18"/>
                <w:szCs w:val="18"/>
              </w:rPr>
              <w:t>the</w:t>
            </w:r>
            <w:r w:rsidRPr="002A6D80">
              <w:rPr>
                <w:b/>
                <w:spacing w:val="-8"/>
                <w:w w:val="105"/>
                <w:sz w:val="18"/>
                <w:szCs w:val="18"/>
              </w:rPr>
              <w:t xml:space="preserve"> </w:t>
            </w:r>
            <w:r w:rsidRPr="002A6D80">
              <w:rPr>
                <w:b/>
                <w:spacing w:val="-4"/>
                <w:w w:val="105"/>
                <w:sz w:val="18"/>
                <w:szCs w:val="18"/>
              </w:rPr>
              <w:t>year</w:t>
            </w:r>
          </w:p>
        </w:tc>
        <w:tc>
          <w:tcPr>
            <w:tcW w:w="2701" w:type="dxa"/>
          </w:tcPr>
          <w:p w14:paraId="49A237C8" w14:textId="77777777" w:rsidR="00B80DD3" w:rsidRPr="002A6D80" w:rsidRDefault="00283A07" w:rsidP="00512BD0">
            <w:pPr>
              <w:pStyle w:val="TableParagraph"/>
              <w:spacing w:before="86"/>
              <w:jc w:val="right"/>
              <w:rPr>
                <w:rFonts w:ascii="VIC-SemiBold"/>
                <w:b/>
                <w:sz w:val="18"/>
                <w:szCs w:val="18"/>
              </w:rPr>
            </w:pPr>
            <w:r w:rsidRPr="002A6D80">
              <w:rPr>
                <w:b/>
                <w:spacing w:val="-2"/>
                <w:w w:val="105"/>
                <w:sz w:val="18"/>
                <w:szCs w:val="18"/>
              </w:rPr>
              <w:t>(7,228)</w:t>
            </w:r>
          </w:p>
        </w:tc>
        <w:tc>
          <w:tcPr>
            <w:tcW w:w="1451" w:type="dxa"/>
          </w:tcPr>
          <w:p w14:paraId="6F42C63A" w14:textId="77777777" w:rsidR="00B80DD3" w:rsidRPr="002A6D80" w:rsidRDefault="00283A07" w:rsidP="00512BD0">
            <w:pPr>
              <w:pStyle w:val="TableParagraph"/>
              <w:spacing w:before="86"/>
              <w:jc w:val="right"/>
              <w:rPr>
                <w:b/>
                <w:sz w:val="18"/>
                <w:szCs w:val="18"/>
              </w:rPr>
            </w:pPr>
            <w:r w:rsidRPr="002A6D80">
              <w:rPr>
                <w:b/>
                <w:spacing w:val="-2"/>
                <w:w w:val="105"/>
                <w:sz w:val="18"/>
                <w:szCs w:val="18"/>
              </w:rPr>
              <w:t>15,835</w:t>
            </w:r>
          </w:p>
        </w:tc>
      </w:tr>
      <w:tr w:rsidR="00B80DD3" w:rsidRPr="002A6D80" w14:paraId="5B42D7BF" w14:textId="77777777" w:rsidTr="006D143B">
        <w:trPr>
          <w:trHeight w:val="326"/>
        </w:trPr>
        <w:tc>
          <w:tcPr>
            <w:tcW w:w="6053" w:type="dxa"/>
          </w:tcPr>
          <w:p w14:paraId="07118946" w14:textId="77777777" w:rsidR="00B80DD3" w:rsidRPr="002A6D80" w:rsidRDefault="00283A07" w:rsidP="00512BD0">
            <w:pPr>
              <w:pStyle w:val="TableParagraph"/>
              <w:spacing w:before="64"/>
              <w:rPr>
                <w:b/>
                <w:sz w:val="18"/>
                <w:szCs w:val="18"/>
              </w:rPr>
            </w:pPr>
            <w:r w:rsidRPr="002A6D80">
              <w:rPr>
                <w:b/>
                <w:sz w:val="18"/>
                <w:szCs w:val="18"/>
              </w:rPr>
              <w:t>Non-cash</w:t>
            </w:r>
            <w:r w:rsidRPr="002A6D80">
              <w:rPr>
                <w:b/>
                <w:spacing w:val="26"/>
                <w:sz w:val="18"/>
                <w:szCs w:val="18"/>
              </w:rPr>
              <w:t xml:space="preserve"> </w:t>
            </w:r>
            <w:r w:rsidRPr="002A6D80">
              <w:rPr>
                <w:b/>
                <w:spacing w:val="-2"/>
                <w:sz w:val="18"/>
                <w:szCs w:val="18"/>
              </w:rPr>
              <w:t>movements</w:t>
            </w:r>
          </w:p>
        </w:tc>
        <w:tc>
          <w:tcPr>
            <w:tcW w:w="2701" w:type="dxa"/>
          </w:tcPr>
          <w:p w14:paraId="46CBF35C" w14:textId="77777777" w:rsidR="00B80DD3" w:rsidRPr="002A6D80" w:rsidRDefault="00B80DD3" w:rsidP="00512BD0">
            <w:pPr>
              <w:pStyle w:val="TableParagraph"/>
              <w:spacing w:before="0"/>
              <w:rPr>
                <w:rFonts w:ascii="Times New Roman"/>
                <w:sz w:val="18"/>
                <w:szCs w:val="18"/>
              </w:rPr>
            </w:pPr>
          </w:p>
        </w:tc>
        <w:tc>
          <w:tcPr>
            <w:tcW w:w="1451" w:type="dxa"/>
          </w:tcPr>
          <w:p w14:paraId="1943DB5A" w14:textId="77777777" w:rsidR="00B80DD3" w:rsidRPr="002A6D80" w:rsidRDefault="00B80DD3" w:rsidP="00512BD0">
            <w:pPr>
              <w:pStyle w:val="TableParagraph"/>
              <w:spacing w:before="0"/>
              <w:rPr>
                <w:rFonts w:ascii="Times New Roman"/>
                <w:sz w:val="18"/>
                <w:szCs w:val="18"/>
              </w:rPr>
            </w:pPr>
          </w:p>
        </w:tc>
      </w:tr>
      <w:tr w:rsidR="00B80DD3" w:rsidRPr="002A6D80" w14:paraId="165106A7" w14:textId="77777777" w:rsidTr="006D143B">
        <w:trPr>
          <w:trHeight w:val="318"/>
        </w:trPr>
        <w:tc>
          <w:tcPr>
            <w:tcW w:w="6053" w:type="dxa"/>
          </w:tcPr>
          <w:p w14:paraId="2E5BA23D" w14:textId="77777777" w:rsidR="00B80DD3" w:rsidRPr="002A6D80" w:rsidRDefault="00283A07" w:rsidP="00512BD0">
            <w:pPr>
              <w:pStyle w:val="TableParagraph"/>
              <w:spacing w:before="57"/>
              <w:rPr>
                <w:sz w:val="18"/>
                <w:szCs w:val="18"/>
              </w:rPr>
            </w:pPr>
            <w:r w:rsidRPr="002A6D80">
              <w:rPr>
                <w:sz w:val="18"/>
                <w:szCs w:val="18"/>
              </w:rPr>
              <w:t>Depreciation</w:t>
            </w:r>
            <w:r w:rsidRPr="002A6D80">
              <w:rPr>
                <w:spacing w:val="-3"/>
                <w:sz w:val="18"/>
                <w:szCs w:val="18"/>
              </w:rPr>
              <w:t xml:space="preserve"> </w:t>
            </w:r>
            <w:r w:rsidRPr="002A6D80">
              <w:rPr>
                <w:sz w:val="18"/>
                <w:szCs w:val="18"/>
              </w:rPr>
              <w:t>and</w:t>
            </w:r>
            <w:r w:rsidRPr="002A6D80">
              <w:rPr>
                <w:spacing w:val="-1"/>
                <w:sz w:val="18"/>
                <w:szCs w:val="18"/>
              </w:rPr>
              <w:t xml:space="preserve"> </w:t>
            </w:r>
            <w:r w:rsidRPr="002A6D80">
              <w:rPr>
                <w:sz w:val="18"/>
                <w:szCs w:val="18"/>
              </w:rPr>
              <w:t>amortisation of</w:t>
            </w:r>
            <w:r w:rsidRPr="002A6D80">
              <w:rPr>
                <w:spacing w:val="-1"/>
                <w:sz w:val="18"/>
                <w:szCs w:val="18"/>
              </w:rPr>
              <w:t xml:space="preserve"> </w:t>
            </w:r>
            <w:r w:rsidRPr="002A6D80">
              <w:rPr>
                <w:sz w:val="18"/>
                <w:szCs w:val="18"/>
              </w:rPr>
              <w:t xml:space="preserve">non-current </w:t>
            </w:r>
            <w:r w:rsidRPr="002A6D80">
              <w:rPr>
                <w:spacing w:val="-2"/>
                <w:sz w:val="18"/>
                <w:szCs w:val="18"/>
              </w:rPr>
              <w:t>assets</w:t>
            </w:r>
          </w:p>
        </w:tc>
        <w:tc>
          <w:tcPr>
            <w:tcW w:w="2701" w:type="dxa"/>
          </w:tcPr>
          <w:p w14:paraId="0C6BCE90" w14:textId="77777777" w:rsidR="00B80DD3" w:rsidRPr="002A6D80" w:rsidRDefault="00283A07" w:rsidP="00512BD0">
            <w:pPr>
              <w:pStyle w:val="TableParagraph"/>
              <w:spacing w:before="57"/>
              <w:jc w:val="right"/>
              <w:rPr>
                <w:sz w:val="18"/>
                <w:szCs w:val="18"/>
              </w:rPr>
            </w:pPr>
            <w:r w:rsidRPr="002A6D80">
              <w:rPr>
                <w:spacing w:val="-2"/>
                <w:sz w:val="18"/>
                <w:szCs w:val="18"/>
              </w:rPr>
              <w:t>5,207</w:t>
            </w:r>
          </w:p>
        </w:tc>
        <w:tc>
          <w:tcPr>
            <w:tcW w:w="1451" w:type="dxa"/>
          </w:tcPr>
          <w:p w14:paraId="1EE019F8" w14:textId="77777777" w:rsidR="00B80DD3" w:rsidRPr="002A6D80" w:rsidRDefault="00283A07" w:rsidP="00512BD0">
            <w:pPr>
              <w:pStyle w:val="TableParagraph"/>
              <w:spacing w:before="57"/>
              <w:jc w:val="right"/>
              <w:rPr>
                <w:sz w:val="18"/>
                <w:szCs w:val="18"/>
              </w:rPr>
            </w:pPr>
            <w:r w:rsidRPr="002A6D80">
              <w:rPr>
                <w:spacing w:val="-4"/>
                <w:sz w:val="18"/>
                <w:szCs w:val="18"/>
              </w:rPr>
              <w:t>5,075</w:t>
            </w:r>
          </w:p>
        </w:tc>
      </w:tr>
      <w:tr w:rsidR="00B80DD3" w:rsidRPr="002A6D80" w14:paraId="25A48CC9" w14:textId="77777777" w:rsidTr="006D143B">
        <w:trPr>
          <w:trHeight w:val="319"/>
        </w:trPr>
        <w:tc>
          <w:tcPr>
            <w:tcW w:w="6053" w:type="dxa"/>
          </w:tcPr>
          <w:p w14:paraId="3D78FA0D" w14:textId="77777777" w:rsidR="00B80DD3" w:rsidRPr="002A6D80" w:rsidRDefault="00283A07" w:rsidP="00512BD0">
            <w:pPr>
              <w:pStyle w:val="TableParagraph"/>
              <w:spacing w:before="59"/>
              <w:rPr>
                <w:sz w:val="18"/>
                <w:szCs w:val="18"/>
              </w:rPr>
            </w:pPr>
            <w:r w:rsidRPr="002A6D80">
              <w:rPr>
                <w:sz w:val="18"/>
                <w:szCs w:val="18"/>
              </w:rPr>
              <w:t>Net</w:t>
            </w:r>
            <w:r w:rsidRPr="002A6D80">
              <w:rPr>
                <w:spacing w:val="-3"/>
                <w:sz w:val="18"/>
                <w:szCs w:val="18"/>
              </w:rPr>
              <w:t xml:space="preserve"> </w:t>
            </w:r>
            <w:r w:rsidRPr="002A6D80">
              <w:rPr>
                <w:sz w:val="18"/>
                <w:szCs w:val="18"/>
              </w:rPr>
              <w:t>gain/(loss)</w:t>
            </w:r>
            <w:r w:rsidRPr="002A6D80">
              <w:rPr>
                <w:spacing w:val="-3"/>
                <w:sz w:val="18"/>
                <w:szCs w:val="18"/>
              </w:rPr>
              <w:t xml:space="preserve"> </w:t>
            </w:r>
            <w:r w:rsidRPr="002A6D80">
              <w:rPr>
                <w:sz w:val="18"/>
                <w:szCs w:val="18"/>
              </w:rPr>
              <w:t>on</w:t>
            </w:r>
            <w:r w:rsidRPr="002A6D80">
              <w:rPr>
                <w:spacing w:val="-3"/>
                <w:sz w:val="18"/>
                <w:szCs w:val="18"/>
              </w:rPr>
              <w:t xml:space="preserve"> </w:t>
            </w:r>
            <w:r w:rsidRPr="002A6D80">
              <w:rPr>
                <w:sz w:val="18"/>
                <w:szCs w:val="18"/>
              </w:rPr>
              <w:t>disposal</w:t>
            </w:r>
            <w:r w:rsidRPr="002A6D80">
              <w:rPr>
                <w:spacing w:val="-2"/>
                <w:sz w:val="18"/>
                <w:szCs w:val="18"/>
              </w:rPr>
              <w:t xml:space="preserve"> </w:t>
            </w:r>
            <w:r w:rsidRPr="002A6D80">
              <w:rPr>
                <w:sz w:val="18"/>
                <w:szCs w:val="18"/>
              </w:rPr>
              <w:t>of</w:t>
            </w:r>
            <w:r w:rsidRPr="002A6D80">
              <w:rPr>
                <w:spacing w:val="-3"/>
                <w:sz w:val="18"/>
                <w:szCs w:val="18"/>
              </w:rPr>
              <w:t xml:space="preserve"> </w:t>
            </w:r>
            <w:r w:rsidRPr="002A6D80">
              <w:rPr>
                <w:sz w:val="18"/>
                <w:szCs w:val="18"/>
              </w:rPr>
              <w:t>property,</w:t>
            </w:r>
            <w:r w:rsidRPr="002A6D80">
              <w:rPr>
                <w:spacing w:val="-3"/>
                <w:sz w:val="18"/>
                <w:szCs w:val="18"/>
              </w:rPr>
              <w:t xml:space="preserve"> </w:t>
            </w:r>
            <w:r w:rsidRPr="002A6D80">
              <w:rPr>
                <w:sz w:val="18"/>
                <w:szCs w:val="18"/>
              </w:rPr>
              <w:t>plant</w:t>
            </w:r>
            <w:r w:rsidRPr="002A6D80">
              <w:rPr>
                <w:spacing w:val="-3"/>
                <w:sz w:val="18"/>
                <w:szCs w:val="18"/>
              </w:rPr>
              <w:t xml:space="preserve"> </w:t>
            </w:r>
            <w:r w:rsidRPr="002A6D80">
              <w:rPr>
                <w:sz w:val="18"/>
                <w:szCs w:val="18"/>
              </w:rPr>
              <w:t>and</w:t>
            </w:r>
            <w:r w:rsidRPr="002A6D80">
              <w:rPr>
                <w:spacing w:val="-2"/>
                <w:sz w:val="18"/>
                <w:szCs w:val="18"/>
              </w:rPr>
              <w:t xml:space="preserve"> equipment</w:t>
            </w:r>
          </w:p>
        </w:tc>
        <w:tc>
          <w:tcPr>
            <w:tcW w:w="2701" w:type="dxa"/>
          </w:tcPr>
          <w:p w14:paraId="651DA634" w14:textId="77777777" w:rsidR="00B80DD3" w:rsidRPr="002A6D80" w:rsidRDefault="00283A07" w:rsidP="00512BD0">
            <w:pPr>
              <w:pStyle w:val="TableParagraph"/>
              <w:spacing w:before="59"/>
              <w:jc w:val="right"/>
              <w:rPr>
                <w:sz w:val="18"/>
                <w:szCs w:val="18"/>
              </w:rPr>
            </w:pPr>
            <w:r w:rsidRPr="002A6D80">
              <w:rPr>
                <w:spacing w:val="-2"/>
                <w:sz w:val="18"/>
                <w:szCs w:val="18"/>
              </w:rPr>
              <w:t>(210)</w:t>
            </w:r>
          </w:p>
        </w:tc>
        <w:tc>
          <w:tcPr>
            <w:tcW w:w="1451" w:type="dxa"/>
          </w:tcPr>
          <w:p w14:paraId="3D7DFECB" w14:textId="77777777" w:rsidR="00B80DD3" w:rsidRPr="002A6D80" w:rsidRDefault="00283A07" w:rsidP="00512BD0">
            <w:pPr>
              <w:pStyle w:val="TableParagraph"/>
              <w:spacing w:before="59"/>
              <w:jc w:val="right"/>
              <w:rPr>
                <w:sz w:val="18"/>
                <w:szCs w:val="18"/>
              </w:rPr>
            </w:pPr>
            <w:r w:rsidRPr="002A6D80">
              <w:rPr>
                <w:spacing w:val="-5"/>
                <w:sz w:val="18"/>
                <w:szCs w:val="18"/>
              </w:rPr>
              <w:t>(1)</w:t>
            </w:r>
          </w:p>
        </w:tc>
      </w:tr>
      <w:tr w:rsidR="00B80DD3" w:rsidRPr="002A6D80" w14:paraId="47A11410" w14:textId="77777777" w:rsidTr="006D143B">
        <w:trPr>
          <w:trHeight w:val="328"/>
        </w:trPr>
        <w:tc>
          <w:tcPr>
            <w:tcW w:w="6053" w:type="dxa"/>
          </w:tcPr>
          <w:p w14:paraId="34B9C919" w14:textId="77777777" w:rsidR="00B80DD3" w:rsidRPr="002A6D80" w:rsidRDefault="00283A07" w:rsidP="00512BD0">
            <w:pPr>
              <w:pStyle w:val="TableParagraph"/>
              <w:spacing w:before="65"/>
              <w:rPr>
                <w:b/>
                <w:sz w:val="18"/>
                <w:szCs w:val="18"/>
              </w:rPr>
            </w:pPr>
            <w:r w:rsidRPr="002A6D80">
              <w:rPr>
                <w:b/>
                <w:sz w:val="18"/>
                <w:szCs w:val="18"/>
              </w:rPr>
              <w:t>Movements</w:t>
            </w:r>
            <w:r w:rsidRPr="002A6D80">
              <w:rPr>
                <w:b/>
                <w:spacing w:val="12"/>
                <w:sz w:val="18"/>
                <w:szCs w:val="18"/>
              </w:rPr>
              <w:t xml:space="preserve"> </w:t>
            </w:r>
            <w:r w:rsidRPr="002A6D80">
              <w:rPr>
                <w:b/>
                <w:sz w:val="18"/>
                <w:szCs w:val="18"/>
              </w:rPr>
              <w:t>in</w:t>
            </w:r>
            <w:r w:rsidRPr="002A6D80">
              <w:rPr>
                <w:b/>
                <w:spacing w:val="13"/>
                <w:sz w:val="18"/>
                <w:szCs w:val="18"/>
              </w:rPr>
              <w:t xml:space="preserve"> </w:t>
            </w:r>
            <w:r w:rsidRPr="002A6D80">
              <w:rPr>
                <w:b/>
                <w:sz w:val="18"/>
                <w:szCs w:val="18"/>
              </w:rPr>
              <w:t>assets</w:t>
            </w:r>
            <w:r w:rsidRPr="002A6D80">
              <w:rPr>
                <w:b/>
                <w:spacing w:val="13"/>
                <w:sz w:val="18"/>
                <w:szCs w:val="18"/>
              </w:rPr>
              <w:t xml:space="preserve"> </w:t>
            </w:r>
            <w:r w:rsidRPr="002A6D80">
              <w:rPr>
                <w:b/>
                <w:sz w:val="18"/>
                <w:szCs w:val="18"/>
              </w:rPr>
              <w:t>and</w:t>
            </w:r>
            <w:r w:rsidRPr="002A6D80">
              <w:rPr>
                <w:b/>
                <w:spacing w:val="13"/>
                <w:sz w:val="18"/>
                <w:szCs w:val="18"/>
              </w:rPr>
              <w:t xml:space="preserve"> </w:t>
            </w:r>
            <w:r w:rsidRPr="002A6D80">
              <w:rPr>
                <w:b/>
                <w:spacing w:val="-2"/>
                <w:sz w:val="18"/>
                <w:szCs w:val="18"/>
              </w:rPr>
              <w:t>liabilities:</w:t>
            </w:r>
          </w:p>
        </w:tc>
        <w:tc>
          <w:tcPr>
            <w:tcW w:w="2701" w:type="dxa"/>
          </w:tcPr>
          <w:p w14:paraId="566481E6" w14:textId="77777777" w:rsidR="00B80DD3" w:rsidRPr="002A6D80" w:rsidRDefault="00B80DD3" w:rsidP="00512BD0">
            <w:pPr>
              <w:pStyle w:val="TableParagraph"/>
              <w:spacing w:before="0"/>
              <w:rPr>
                <w:rFonts w:ascii="Times New Roman"/>
                <w:sz w:val="18"/>
                <w:szCs w:val="18"/>
              </w:rPr>
            </w:pPr>
          </w:p>
        </w:tc>
        <w:tc>
          <w:tcPr>
            <w:tcW w:w="1451" w:type="dxa"/>
          </w:tcPr>
          <w:p w14:paraId="68D828C6" w14:textId="77777777" w:rsidR="00B80DD3" w:rsidRPr="002A6D80" w:rsidRDefault="00B80DD3" w:rsidP="00512BD0">
            <w:pPr>
              <w:pStyle w:val="TableParagraph"/>
              <w:spacing w:before="0"/>
              <w:rPr>
                <w:rFonts w:ascii="Times New Roman"/>
                <w:sz w:val="18"/>
                <w:szCs w:val="18"/>
              </w:rPr>
            </w:pPr>
          </w:p>
        </w:tc>
      </w:tr>
      <w:tr w:rsidR="00B80DD3" w:rsidRPr="002A6D80" w14:paraId="27417A87" w14:textId="77777777" w:rsidTr="006D143B">
        <w:trPr>
          <w:trHeight w:val="318"/>
        </w:trPr>
        <w:tc>
          <w:tcPr>
            <w:tcW w:w="6053" w:type="dxa"/>
          </w:tcPr>
          <w:p w14:paraId="098B8561" w14:textId="77777777" w:rsidR="00B80DD3" w:rsidRPr="002A6D80" w:rsidRDefault="00283A07" w:rsidP="00512BD0">
            <w:pPr>
              <w:pStyle w:val="TableParagraph"/>
              <w:spacing w:before="57"/>
              <w:rPr>
                <w:sz w:val="18"/>
                <w:szCs w:val="18"/>
              </w:rPr>
            </w:pPr>
            <w:r w:rsidRPr="002A6D80">
              <w:rPr>
                <w:spacing w:val="-2"/>
                <w:sz w:val="18"/>
                <w:szCs w:val="18"/>
              </w:rPr>
              <w:t>(Increase)/decrease</w:t>
            </w:r>
            <w:r w:rsidRPr="002A6D80">
              <w:rPr>
                <w:spacing w:val="8"/>
                <w:sz w:val="18"/>
                <w:szCs w:val="18"/>
              </w:rPr>
              <w:t xml:space="preserve"> </w:t>
            </w:r>
            <w:r w:rsidRPr="002A6D80">
              <w:rPr>
                <w:spacing w:val="-2"/>
                <w:sz w:val="18"/>
                <w:szCs w:val="18"/>
              </w:rPr>
              <w:t>in</w:t>
            </w:r>
            <w:r w:rsidRPr="002A6D80">
              <w:rPr>
                <w:spacing w:val="10"/>
                <w:sz w:val="18"/>
                <w:szCs w:val="18"/>
              </w:rPr>
              <w:t xml:space="preserve"> </w:t>
            </w:r>
            <w:r w:rsidRPr="002A6D80">
              <w:rPr>
                <w:spacing w:val="-2"/>
                <w:sz w:val="18"/>
                <w:szCs w:val="18"/>
              </w:rPr>
              <w:t>receivables</w:t>
            </w:r>
          </w:p>
        </w:tc>
        <w:tc>
          <w:tcPr>
            <w:tcW w:w="2701" w:type="dxa"/>
          </w:tcPr>
          <w:p w14:paraId="48888C5D" w14:textId="77777777" w:rsidR="00B80DD3" w:rsidRPr="002A6D80" w:rsidRDefault="00283A07" w:rsidP="00512BD0">
            <w:pPr>
              <w:pStyle w:val="TableParagraph"/>
              <w:spacing w:before="57"/>
              <w:jc w:val="right"/>
              <w:rPr>
                <w:sz w:val="18"/>
                <w:szCs w:val="18"/>
              </w:rPr>
            </w:pPr>
            <w:r w:rsidRPr="002A6D80">
              <w:rPr>
                <w:spacing w:val="-5"/>
                <w:sz w:val="18"/>
                <w:szCs w:val="18"/>
              </w:rPr>
              <w:t>182</w:t>
            </w:r>
          </w:p>
        </w:tc>
        <w:tc>
          <w:tcPr>
            <w:tcW w:w="1451" w:type="dxa"/>
          </w:tcPr>
          <w:p w14:paraId="397DB97B" w14:textId="77777777" w:rsidR="00B80DD3" w:rsidRPr="002A6D80" w:rsidRDefault="00283A07" w:rsidP="00512BD0">
            <w:pPr>
              <w:pStyle w:val="TableParagraph"/>
              <w:spacing w:before="57"/>
              <w:jc w:val="right"/>
              <w:rPr>
                <w:sz w:val="18"/>
                <w:szCs w:val="18"/>
              </w:rPr>
            </w:pPr>
            <w:r w:rsidRPr="002A6D80">
              <w:rPr>
                <w:spacing w:val="-5"/>
                <w:sz w:val="18"/>
                <w:szCs w:val="18"/>
              </w:rPr>
              <w:t>50</w:t>
            </w:r>
          </w:p>
        </w:tc>
      </w:tr>
      <w:tr w:rsidR="00B80DD3" w:rsidRPr="002A6D80" w14:paraId="00EB0C57" w14:textId="77777777" w:rsidTr="006D143B">
        <w:trPr>
          <w:trHeight w:val="320"/>
        </w:trPr>
        <w:tc>
          <w:tcPr>
            <w:tcW w:w="6053" w:type="dxa"/>
          </w:tcPr>
          <w:p w14:paraId="16065487" w14:textId="77777777" w:rsidR="00B80DD3" w:rsidRPr="002A6D80" w:rsidRDefault="00283A07" w:rsidP="00512BD0">
            <w:pPr>
              <w:pStyle w:val="TableParagraph"/>
              <w:spacing w:before="59"/>
              <w:rPr>
                <w:sz w:val="18"/>
                <w:szCs w:val="18"/>
              </w:rPr>
            </w:pPr>
            <w:r w:rsidRPr="002A6D80">
              <w:rPr>
                <w:spacing w:val="-2"/>
                <w:sz w:val="18"/>
                <w:szCs w:val="18"/>
              </w:rPr>
              <w:t>(Increase)/decrease</w:t>
            </w:r>
            <w:r w:rsidRPr="002A6D80">
              <w:rPr>
                <w:spacing w:val="10"/>
                <w:sz w:val="18"/>
                <w:szCs w:val="18"/>
              </w:rPr>
              <w:t xml:space="preserve"> </w:t>
            </w:r>
            <w:r w:rsidRPr="002A6D80">
              <w:rPr>
                <w:spacing w:val="-2"/>
                <w:sz w:val="18"/>
                <w:szCs w:val="18"/>
              </w:rPr>
              <w:t>in</w:t>
            </w:r>
            <w:r w:rsidRPr="002A6D80">
              <w:rPr>
                <w:spacing w:val="10"/>
                <w:sz w:val="18"/>
                <w:szCs w:val="18"/>
              </w:rPr>
              <w:t xml:space="preserve"> </w:t>
            </w:r>
            <w:r w:rsidRPr="002A6D80">
              <w:rPr>
                <w:spacing w:val="-2"/>
                <w:sz w:val="18"/>
                <w:szCs w:val="18"/>
              </w:rPr>
              <w:t>prepayments</w:t>
            </w:r>
          </w:p>
        </w:tc>
        <w:tc>
          <w:tcPr>
            <w:tcW w:w="2701" w:type="dxa"/>
          </w:tcPr>
          <w:p w14:paraId="0BE57D76" w14:textId="77777777" w:rsidR="00B80DD3" w:rsidRPr="002A6D80" w:rsidRDefault="00283A07" w:rsidP="00512BD0">
            <w:pPr>
              <w:pStyle w:val="TableParagraph"/>
              <w:spacing w:before="59"/>
              <w:jc w:val="right"/>
              <w:rPr>
                <w:sz w:val="18"/>
                <w:szCs w:val="18"/>
              </w:rPr>
            </w:pPr>
            <w:r w:rsidRPr="002A6D80">
              <w:rPr>
                <w:spacing w:val="-2"/>
                <w:sz w:val="18"/>
                <w:szCs w:val="18"/>
              </w:rPr>
              <w:t>(718)</w:t>
            </w:r>
          </w:p>
        </w:tc>
        <w:tc>
          <w:tcPr>
            <w:tcW w:w="1451" w:type="dxa"/>
          </w:tcPr>
          <w:p w14:paraId="7E0AD71A" w14:textId="77777777" w:rsidR="00B80DD3" w:rsidRPr="002A6D80" w:rsidRDefault="00283A07" w:rsidP="00512BD0">
            <w:pPr>
              <w:pStyle w:val="TableParagraph"/>
              <w:spacing w:before="59"/>
              <w:jc w:val="right"/>
              <w:rPr>
                <w:sz w:val="18"/>
                <w:szCs w:val="18"/>
              </w:rPr>
            </w:pPr>
            <w:r w:rsidRPr="002A6D80">
              <w:rPr>
                <w:spacing w:val="-2"/>
                <w:sz w:val="18"/>
                <w:szCs w:val="18"/>
              </w:rPr>
              <w:t>(637)</w:t>
            </w:r>
          </w:p>
        </w:tc>
      </w:tr>
      <w:tr w:rsidR="00B80DD3" w:rsidRPr="002A6D80" w14:paraId="7439FA59" w14:textId="77777777" w:rsidTr="006D143B">
        <w:trPr>
          <w:trHeight w:val="320"/>
        </w:trPr>
        <w:tc>
          <w:tcPr>
            <w:tcW w:w="6053" w:type="dxa"/>
          </w:tcPr>
          <w:p w14:paraId="54451DE0" w14:textId="77777777" w:rsidR="00B80DD3" w:rsidRPr="002A6D80" w:rsidRDefault="00283A07" w:rsidP="00512BD0">
            <w:pPr>
              <w:pStyle w:val="TableParagraph"/>
              <w:spacing w:before="59"/>
              <w:rPr>
                <w:sz w:val="18"/>
                <w:szCs w:val="18"/>
              </w:rPr>
            </w:pPr>
            <w:r w:rsidRPr="002A6D80">
              <w:rPr>
                <w:sz w:val="18"/>
                <w:szCs w:val="18"/>
              </w:rPr>
              <w:t>Increase/(decrease)</w:t>
            </w:r>
            <w:r w:rsidRPr="002A6D80">
              <w:rPr>
                <w:spacing w:val="-7"/>
                <w:sz w:val="18"/>
                <w:szCs w:val="18"/>
              </w:rPr>
              <w:t xml:space="preserve"> </w:t>
            </w:r>
            <w:r w:rsidRPr="002A6D80">
              <w:rPr>
                <w:sz w:val="18"/>
                <w:szCs w:val="18"/>
              </w:rPr>
              <w:t>in</w:t>
            </w:r>
            <w:r w:rsidRPr="002A6D80">
              <w:rPr>
                <w:spacing w:val="-7"/>
                <w:sz w:val="18"/>
                <w:szCs w:val="18"/>
              </w:rPr>
              <w:t xml:space="preserve"> </w:t>
            </w:r>
            <w:r w:rsidRPr="002A6D80">
              <w:rPr>
                <w:sz w:val="18"/>
                <w:szCs w:val="18"/>
              </w:rPr>
              <w:t>contract</w:t>
            </w:r>
            <w:r w:rsidRPr="002A6D80">
              <w:rPr>
                <w:spacing w:val="-6"/>
                <w:sz w:val="18"/>
                <w:szCs w:val="18"/>
              </w:rPr>
              <w:t xml:space="preserve"> </w:t>
            </w:r>
            <w:r w:rsidRPr="002A6D80">
              <w:rPr>
                <w:spacing w:val="-2"/>
                <w:sz w:val="18"/>
                <w:szCs w:val="18"/>
              </w:rPr>
              <w:t>liabilities</w:t>
            </w:r>
          </w:p>
        </w:tc>
        <w:tc>
          <w:tcPr>
            <w:tcW w:w="2701" w:type="dxa"/>
          </w:tcPr>
          <w:p w14:paraId="7A980406" w14:textId="77777777" w:rsidR="00B80DD3" w:rsidRPr="002A6D80" w:rsidRDefault="00283A07" w:rsidP="00512BD0">
            <w:pPr>
              <w:pStyle w:val="TableParagraph"/>
              <w:spacing w:before="59"/>
              <w:jc w:val="right"/>
              <w:rPr>
                <w:sz w:val="18"/>
                <w:szCs w:val="18"/>
              </w:rPr>
            </w:pPr>
            <w:r w:rsidRPr="002A6D80">
              <w:rPr>
                <w:spacing w:val="-2"/>
                <w:sz w:val="18"/>
                <w:szCs w:val="18"/>
              </w:rPr>
              <w:t>1,144</w:t>
            </w:r>
          </w:p>
        </w:tc>
        <w:tc>
          <w:tcPr>
            <w:tcW w:w="1451" w:type="dxa"/>
          </w:tcPr>
          <w:p w14:paraId="34DF43D4" w14:textId="77777777" w:rsidR="00B80DD3" w:rsidRPr="002A6D80" w:rsidRDefault="00283A07" w:rsidP="00512BD0">
            <w:pPr>
              <w:pStyle w:val="TableParagraph"/>
              <w:spacing w:before="59"/>
              <w:jc w:val="right"/>
              <w:rPr>
                <w:sz w:val="18"/>
                <w:szCs w:val="18"/>
              </w:rPr>
            </w:pPr>
            <w:r w:rsidRPr="002A6D80">
              <w:rPr>
                <w:spacing w:val="-5"/>
                <w:sz w:val="18"/>
                <w:szCs w:val="18"/>
              </w:rPr>
              <w:t>129</w:t>
            </w:r>
          </w:p>
        </w:tc>
      </w:tr>
      <w:tr w:rsidR="00B80DD3" w:rsidRPr="002A6D80" w14:paraId="70B3515B" w14:textId="77777777" w:rsidTr="006D143B">
        <w:trPr>
          <w:trHeight w:val="320"/>
        </w:trPr>
        <w:tc>
          <w:tcPr>
            <w:tcW w:w="6053" w:type="dxa"/>
          </w:tcPr>
          <w:p w14:paraId="6F461C78" w14:textId="77777777" w:rsidR="00B80DD3" w:rsidRPr="002A6D80" w:rsidRDefault="00283A07" w:rsidP="00512BD0">
            <w:pPr>
              <w:pStyle w:val="TableParagraph"/>
              <w:spacing w:before="59"/>
              <w:rPr>
                <w:sz w:val="18"/>
                <w:szCs w:val="18"/>
              </w:rPr>
            </w:pPr>
            <w:r w:rsidRPr="002A6D80">
              <w:rPr>
                <w:sz w:val="18"/>
                <w:szCs w:val="18"/>
              </w:rPr>
              <w:t>Increase/(decrease)</w:t>
            </w:r>
            <w:r w:rsidRPr="002A6D80">
              <w:rPr>
                <w:spacing w:val="-9"/>
                <w:sz w:val="18"/>
                <w:szCs w:val="18"/>
              </w:rPr>
              <w:t xml:space="preserve"> </w:t>
            </w:r>
            <w:r w:rsidRPr="002A6D80">
              <w:rPr>
                <w:sz w:val="18"/>
                <w:szCs w:val="18"/>
              </w:rPr>
              <w:t>in</w:t>
            </w:r>
            <w:r w:rsidRPr="002A6D80">
              <w:rPr>
                <w:spacing w:val="-8"/>
                <w:sz w:val="18"/>
                <w:szCs w:val="18"/>
              </w:rPr>
              <w:t xml:space="preserve"> </w:t>
            </w:r>
            <w:r w:rsidRPr="002A6D80">
              <w:rPr>
                <w:spacing w:val="-2"/>
                <w:sz w:val="18"/>
                <w:szCs w:val="18"/>
              </w:rPr>
              <w:t>payables</w:t>
            </w:r>
          </w:p>
        </w:tc>
        <w:tc>
          <w:tcPr>
            <w:tcW w:w="2701" w:type="dxa"/>
          </w:tcPr>
          <w:p w14:paraId="6FBF1669" w14:textId="77777777" w:rsidR="00B80DD3" w:rsidRPr="002A6D80" w:rsidRDefault="00283A07" w:rsidP="00512BD0">
            <w:pPr>
              <w:pStyle w:val="TableParagraph"/>
              <w:spacing w:before="59"/>
              <w:jc w:val="right"/>
              <w:rPr>
                <w:sz w:val="18"/>
                <w:szCs w:val="18"/>
              </w:rPr>
            </w:pPr>
            <w:r w:rsidRPr="002A6D80">
              <w:rPr>
                <w:spacing w:val="-2"/>
                <w:sz w:val="18"/>
                <w:szCs w:val="18"/>
              </w:rPr>
              <w:t>(6,719)</w:t>
            </w:r>
          </w:p>
        </w:tc>
        <w:tc>
          <w:tcPr>
            <w:tcW w:w="1451" w:type="dxa"/>
          </w:tcPr>
          <w:p w14:paraId="10CBACDD" w14:textId="77777777" w:rsidR="00B80DD3" w:rsidRPr="002A6D80" w:rsidRDefault="00283A07" w:rsidP="00512BD0">
            <w:pPr>
              <w:pStyle w:val="TableParagraph"/>
              <w:spacing w:before="59"/>
              <w:jc w:val="right"/>
              <w:rPr>
                <w:sz w:val="18"/>
                <w:szCs w:val="18"/>
              </w:rPr>
            </w:pPr>
            <w:r w:rsidRPr="002A6D80">
              <w:rPr>
                <w:spacing w:val="-2"/>
                <w:sz w:val="18"/>
                <w:szCs w:val="18"/>
              </w:rPr>
              <w:t>16,910</w:t>
            </w:r>
          </w:p>
        </w:tc>
      </w:tr>
      <w:tr w:rsidR="00B80DD3" w:rsidRPr="002A6D80" w14:paraId="43957564" w14:textId="77777777" w:rsidTr="006D143B">
        <w:trPr>
          <w:trHeight w:val="296"/>
        </w:trPr>
        <w:tc>
          <w:tcPr>
            <w:tcW w:w="6053" w:type="dxa"/>
          </w:tcPr>
          <w:p w14:paraId="2A44FD4E" w14:textId="77777777" w:rsidR="00B80DD3" w:rsidRPr="002A6D80" w:rsidRDefault="00283A07" w:rsidP="00512BD0">
            <w:pPr>
              <w:pStyle w:val="TableParagraph"/>
              <w:spacing w:before="59"/>
              <w:rPr>
                <w:sz w:val="18"/>
                <w:szCs w:val="18"/>
              </w:rPr>
            </w:pPr>
            <w:r w:rsidRPr="002A6D80">
              <w:rPr>
                <w:sz w:val="18"/>
                <w:szCs w:val="18"/>
              </w:rPr>
              <w:t>Increase/(decrease)</w:t>
            </w:r>
            <w:r w:rsidRPr="002A6D80">
              <w:rPr>
                <w:spacing w:val="-9"/>
                <w:sz w:val="18"/>
                <w:szCs w:val="18"/>
              </w:rPr>
              <w:t xml:space="preserve"> </w:t>
            </w:r>
            <w:r w:rsidRPr="002A6D80">
              <w:rPr>
                <w:sz w:val="18"/>
                <w:szCs w:val="18"/>
              </w:rPr>
              <w:t>in</w:t>
            </w:r>
            <w:r w:rsidRPr="002A6D80">
              <w:rPr>
                <w:spacing w:val="-8"/>
                <w:sz w:val="18"/>
                <w:szCs w:val="18"/>
              </w:rPr>
              <w:t xml:space="preserve"> </w:t>
            </w:r>
            <w:r w:rsidRPr="002A6D80">
              <w:rPr>
                <w:spacing w:val="-2"/>
                <w:sz w:val="18"/>
                <w:szCs w:val="18"/>
              </w:rPr>
              <w:t>provisions</w:t>
            </w:r>
          </w:p>
        </w:tc>
        <w:tc>
          <w:tcPr>
            <w:tcW w:w="2701" w:type="dxa"/>
          </w:tcPr>
          <w:p w14:paraId="33B66CE2" w14:textId="77777777" w:rsidR="00B80DD3" w:rsidRPr="002A6D80" w:rsidRDefault="00283A07" w:rsidP="00512BD0">
            <w:pPr>
              <w:pStyle w:val="TableParagraph"/>
              <w:spacing w:before="59"/>
              <w:jc w:val="right"/>
              <w:rPr>
                <w:sz w:val="18"/>
                <w:szCs w:val="18"/>
              </w:rPr>
            </w:pPr>
            <w:r w:rsidRPr="002A6D80">
              <w:rPr>
                <w:spacing w:val="-5"/>
                <w:sz w:val="18"/>
                <w:szCs w:val="18"/>
              </w:rPr>
              <w:t>545</w:t>
            </w:r>
          </w:p>
        </w:tc>
        <w:tc>
          <w:tcPr>
            <w:tcW w:w="1451" w:type="dxa"/>
          </w:tcPr>
          <w:p w14:paraId="787BE1E1" w14:textId="77777777" w:rsidR="00B80DD3" w:rsidRPr="002A6D80" w:rsidRDefault="00283A07" w:rsidP="00512BD0">
            <w:pPr>
              <w:pStyle w:val="TableParagraph"/>
              <w:spacing w:before="59"/>
              <w:jc w:val="right"/>
              <w:rPr>
                <w:sz w:val="18"/>
                <w:szCs w:val="18"/>
              </w:rPr>
            </w:pPr>
            <w:r w:rsidRPr="002A6D80">
              <w:rPr>
                <w:spacing w:val="-5"/>
                <w:sz w:val="18"/>
                <w:szCs w:val="18"/>
              </w:rPr>
              <w:t>933</w:t>
            </w:r>
          </w:p>
        </w:tc>
      </w:tr>
      <w:tr w:rsidR="00B80DD3" w:rsidRPr="002A6D80" w14:paraId="49171ADE" w14:textId="77777777" w:rsidTr="006D143B">
        <w:trPr>
          <w:trHeight w:val="387"/>
        </w:trPr>
        <w:tc>
          <w:tcPr>
            <w:tcW w:w="6053" w:type="dxa"/>
          </w:tcPr>
          <w:p w14:paraId="57C55285" w14:textId="77777777" w:rsidR="00B80DD3" w:rsidRPr="002A6D80" w:rsidRDefault="00283A07" w:rsidP="00512BD0">
            <w:pPr>
              <w:pStyle w:val="TableParagraph"/>
              <w:spacing w:before="117"/>
              <w:rPr>
                <w:rFonts w:ascii="VIC-SemiBold"/>
                <w:b/>
                <w:sz w:val="18"/>
                <w:szCs w:val="18"/>
              </w:rPr>
            </w:pPr>
            <w:r w:rsidRPr="002A6D80">
              <w:rPr>
                <w:b/>
                <w:spacing w:val="-2"/>
                <w:w w:val="105"/>
                <w:sz w:val="18"/>
                <w:szCs w:val="18"/>
              </w:rPr>
              <w:t>Net</w:t>
            </w:r>
            <w:r w:rsidRPr="002A6D80">
              <w:rPr>
                <w:b/>
                <w:spacing w:val="-1"/>
                <w:w w:val="105"/>
                <w:sz w:val="18"/>
                <w:szCs w:val="18"/>
              </w:rPr>
              <w:t xml:space="preserve"> </w:t>
            </w:r>
            <w:r w:rsidRPr="002A6D80">
              <w:rPr>
                <w:b/>
                <w:spacing w:val="-2"/>
                <w:w w:val="105"/>
                <w:sz w:val="18"/>
                <w:szCs w:val="18"/>
              </w:rPr>
              <w:t>cash</w:t>
            </w:r>
            <w:r w:rsidRPr="002A6D80">
              <w:rPr>
                <w:b/>
                <w:w w:val="105"/>
                <w:sz w:val="18"/>
                <w:szCs w:val="18"/>
              </w:rPr>
              <w:t xml:space="preserve"> </w:t>
            </w:r>
            <w:r w:rsidRPr="002A6D80">
              <w:rPr>
                <w:b/>
                <w:spacing w:val="-2"/>
                <w:w w:val="105"/>
                <w:sz w:val="18"/>
                <w:szCs w:val="18"/>
              </w:rPr>
              <w:t>flows</w:t>
            </w:r>
            <w:r w:rsidRPr="002A6D80">
              <w:rPr>
                <w:b/>
                <w:spacing w:val="-1"/>
                <w:w w:val="105"/>
                <w:sz w:val="18"/>
                <w:szCs w:val="18"/>
              </w:rPr>
              <w:t xml:space="preserve"> </w:t>
            </w:r>
            <w:r w:rsidRPr="002A6D80">
              <w:rPr>
                <w:b/>
                <w:spacing w:val="-2"/>
                <w:w w:val="105"/>
                <w:sz w:val="18"/>
                <w:szCs w:val="18"/>
              </w:rPr>
              <w:t>from</w:t>
            </w:r>
            <w:r w:rsidRPr="002A6D80">
              <w:rPr>
                <w:b/>
                <w:w w:val="105"/>
                <w:sz w:val="18"/>
                <w:szCs w:val="18"/>
              </w:rPr>
              <w:t xml:space="preserve"> </w:t>
            </w:r>
            <w:r w:rsidRPr="002A6D80">
              <w:rPr>
                <w:b/>
                <w:spacing w:val="-2"/>
                <w:w w:val="105"/>
                <w:sz w:val="18"/>
                <w:szCs w:val="18"/>
              </w:rPr>
              <w:t>operating</w:t>
            </w:r>
            <w:r w:rsidRPr="002A6D80">
              <w:rPr>
                <w:b/>
                <w:w w:val="105"/>
                <w:sz w:val="18"/>
                <w:szCs w:val="18"/>
              </w:rPr>
              <w:t xml:space="preserve"> </w:t>
            </w:r>
            <w:r w:rsidRPr="002A6D80">
              <w:rPr>
                <w:b/>
                <w:spacing w:val="-2"/>
                <w:w w:val="105"/>
                <w:sz w:val="18"/>
                <w:szCs w:val="18"/>
              </w:rPr>
              <w:t>activities</w:t>
            </w:r>
          </w:p>
        </w:tc>
        <w:tc>
          <w:tcPr>
            <w:tcW w:w="2701" w:type="dxa"/>
          </w:tcPr>
          <w:p w14:paraId="47FBA650"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(7,797)</w:t>
            </w:r>
          </w:p>
        </w:tc>
        <w:tc>
          <w:tcPr>
            <w:tcW w:w="1451" w:type="dxa"/>
          </w:tcPr>
          <w:p w14:paraId="1C28176B"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38,294</w:t>
            </w:r>
          </w:p>
        </w:tc>
      </w:tr>
    </w:tbl>
    <w:p w14:paraId="3867F308" w14:textId="77777777" w:rsidR="00A155C0" w:rsidRPr="002A6D80" w:rsidRDefault="00A155C0" w:rsidP="00512BD0">
      <w:pPr>
        <w:spacing w:before="12"/>
        <w:rPr>
          <w:rFonts w:ascii="VIC"/>
          <w:sz w:val="16"/>
        </w:rPr>
      </w:pPr>
    </w:p>
    <w:p w14:paraId="7E3C6F55" w14:textId="7AC87716" w:rsidR="00A155C0" w:rsidRPr="002A6D80" w:rsidRDefault="00D62F29" w:rsidP="00D62F29">
      <w:r w:rsidRPr="002A6D80">
        <w:t>6.3.2</w:t>
      </w:r>
      <w:r w:rsidRPr="002A6D80">
        <w:tab/>
      </w:r>
      <w:r w:rsidR="00283A07" w:rsidRPr="002A6D80">
        <w:t>Non-cash</w:t>
      </w:r>
      <w:r w:rsidR="00283A07" w:rsidRPr="002A6D80">
        <w:rPr>
          <w:spacing w:val="-1"/>
        </w:rPr>
        <w:t xml:space="preserve"> </w:t>
      </w:r>
      <w:r w:rsidR="00283A07" w:rsidRPr="002A6D80">
        <w:t>investing</w:t>
      </w:r>
      <w:r w:rsidR="00283A07" w:rsidRPr="002A6D80">
        <w:rPr>
          <w:spacing w:val="-1"/>
        </w:rPr>
        <w:t xml:space="preserve"> </w:t>
      </w:r>
      <w:r w:rsidR="00283A07" w:rsidRPr="002A6D80">
        <w:t>and</w:t>
      </w:r>
      <w:r w:rsidR="00283A07" w:rsidRPr="002A6D80">
        <w:rPr>
          <w:spacing w:val="-1"/>
        </w:rPr>
        <w:t xml:space="preserve"> </w:t>
      </w:r>
      <w:r w:rsidR="00283A07" w:rsidRPr="002A6D80">
        <w:t>financing</w:t>
      </w:r>
      <w:r w:rsidR="00283A07" w:rsidRPr="002A6D80">
        <w:rPr>
          <w:spacing w:val="-1"/>
        </w:rPr>
        <w:t xml:space="preserve"> </w:t>
      </w:r>
      <w:r w:rsidR="00283A07" w:rsidRPr="002A6D80">
        <w:rPr>
          <w:spacing w:val="-2"/>
        </w:rPr>
        <w:t>activities</w:t>
      </w:r>
    </w:p>
    <w:p w14:paraId="2DF5DC61" w14:textId="19032B04" w:rsidR="00A155C0"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5498"/>
        <w:gridCol w:w="2868"/>
        <w:gridCol w:w="1380"/>
      </w:tblGrid>
      <w:tr w:rsidR="00B80DD3" w:rsidRPr="002A6D80" w14:paraId="05BD672A" w14:textId="77777777" w:rsidTr="006D143B">
        <w:trPr>
          <w:cnfStyle w:val="100000000000" w:firstRow="1" w:lastRow="0" w:firstColumn="0" w:lastColumn="0" w:oddVBand="0" w:evenVBand="0" w:oddHBand="0" w:evenHBand="0" w:firstRowFirstColumn="0" w:firstRowLastColumn="0" w:lastRowFirstColumn="0" w:lastRowLastColumn="0"/>
          <w:trHeight w:val="330"/>
        </w:trPr>
        <w:tc>
          <w:tcPr>
            <w:tcW w:w="5764" w:type="dxa"/>
          </w:tcPr>
          <w:p w14:paraId="7E2F1D79" w14:textId="77777777" w:rsidR="00B80DD3" w:rsidRPr="002A6D80" w:rsidRDefault="00B80DD3" w:rsidP="00512BD0">
            <w:pPr>
              <w:pStyle w:val="TableParagraph"/>
              <w:spacing w:before="0"/>
              <w:rPr>
                <w:rFonts w:ascii="Times New Roman"/>
                <w:sz w:val="18"/>
                <w:szCs w:val="18"/>
              </w:rPr>
            </w:pPr>
          </w:p>
        </w:tc>
        <w:tc>
          <w:tcPr>
            <w:tcW w:w="3001" w:type="dxa"/>
          </w:tcPr>
          <w:p w14:paraId="708AB0A0" w14:textId="77777777" w:rsidR="00B80DD3" w:rsidRPr="002A6D80" w:rsidRDefault="00283A07" w:rsidP="00512BD0">
            <w:pPr>
              <w:pStyle w:val="TableParagraph"/>
              <w:spacing w:before="80"/>
              <w:ind w:right="905"/>
              <w:jc w:val="right"/>
              <w:rPr>
                <w:rFonts w:ascii="VIC-SemiBold"/>
                <w:b w:val="0"/>
                <w:sz w:val="18"/>
                <w:szCs w:val="18"/>
              </w:rPr>
            </w:pPr>
            <w:r w:rsidRPr="002A6D80">
              <w:rPr>
                <w:spacing w:val="-4"/>
                <w:sz w:val="18"/>
                <w:szCs w:val="18"/>
              </w:rPr>
              <w:t>2022</w:t>
            </w:r>
          </w:p>
        </w:tc>
        <w:tc>
          <w:tcPr>
            <w:tcW w:w="1438" w:type="dxa"/>
          </w:tcPr>
          <w:p w14:paraId="13A6EC21" w14:textId="77777777" w:rsidR="00B80DD3" w:rsidRPr="002A6D80" w:rsidRDefault="00283A07" w:rsidP="00512BD0">
            <w:pPr>
              <w:pStyle w:val="TableParagraph"/>
              <w:spacing w:before="80"/>
              <w:ind w:right="76"/>
              <w:jc w:val="right"/>
              <w:rPr>
                <w:b w:val="0"/>
                <w:sz w:val="18"/>
                <w:szCs w:val="18"/>
              </w:rPr>
            </w:pPr>
            <w:r w:rsidRPr="002A6D80">
              <w:rPr>
                <w:spacing w:val="-4"/>
                <w:sz w:val="18"/>
                <w:szCs w:val="18"/>
              </w:rPr>
              <w:t>2021</w:t>
            </w:r>
          </w:p>
        </w:tc>
      </w:tr>
      <w:tr w:rsidR="00B80DD3" w:rsidRPr="002A6D80" w14:paraId="0C47B1E6" w14:textId="77777777" w:rsidTr="006D143B">
        <w:trPr>
          <w:trHeight w:val="340"/>
        </w:trPr>
        <w:tc>
          <w:tcPr>
            <w:tcW w:w="5764" w:type="dxa"/>
          </w:tcPr>
          <w:p w14:paraId="4E2B5A13" w14:textId="77777777" w:rsidR="00B80DD3" w:rsidRPr="002A6D80" w:rsidRDefault="00283A07" w:rsidP="00512BD0">
            <w:pPr>
              <w:pStyle w:val="TableParagraph"/>
              <w:spacing w:before="80"/>
              <w:ind w:left="80"/>
              <w:rPr>
                <w:sz w:val="18"/>
                <w:szCs w:val="18"/>
              </w:rPr>
            </w:pPr>
            <w:r w:rsidRPr="002A6D80">
              <w:rPr>
                <w:sz w:val="18"/>
                <w:szCs w:val="18"/>
              </w:rPr>
              <w:t>Additions</w:t>
            </w:r>
            <w:r w:rsidRPr="002A6D80">
              <w:rPr>
                <w:spacing w:val="-3"/>
                <w:sz w:val="18"/>
                <w:szCs w:val="18"/>
              </w:rPr>
              <w:t xml:space="preserve"> </w:t>
            </w:r>
            <w:r w:rsidRPr="002A6D80">
              <w:rPr>
                <w:sz w:val="18"/>
                <w:szCs w:val="18"/>
              </w:rPr>
              <w:t>to</w:t>
            </w:r>
            <w:r w:rsidRPr="002A6D80">
              <w:rPr>
                <w:spacing w:val="-3"/>
                <w:sz w:val="18"/>
                <w:szCs w:val="18"/>
              </w:rPr>
              <w:t xml:space="preserve"> </w:t>
            </w:r>
            <w:r w:rsidRPr="002A6D80">
              <w:rPr>
                <w:sz w:val="18"/>
                <w:szCs w:val="18"/>
              </w:rPr>
              <w:t>the</w:t>
            </w:r>
            <w:r w:rsidRPr="002A6D80">
              <w:rPr>
                <w:spacing w:val="-3"/>
                <w:sz w:val="18"/>
                <w:szCs w:val="18"/>
              </w:rPr>
              <w:t xml:space="preserve"> </w:t>
            </w:r>
            <w:r w:rsidRPr="002A6D80">
              <w:rPr>
                <w:sz w:val="18"/>
                <w:szCs w:val="18"/>
              </w:rPr>
              <w:t>right-of-use</w:t>
            </w:r>
            <w:r w:rsidRPr="002A6D80">
              <w:rPr>
                <w:spacing w:val="-2"/>
                <w:sz w:val="18"/>
                <w:szCs w:val="18"/>
              </w:rPr>
              <w:t xml:space="preserve"> assets</w:t>
            </w:r>
          </w:p>
        </w:tc>
        <w:tc>
          <w:tcPr>
            <w:tcW w:w="3001" w:type="dxa"/>
          </w:tcPr>
          <w:p w14:paraId="702B5DFF" w14:textId="77777777" w:rsidR="00B80DD3" w:rsidRPr="002A6D80" w:rsidRDefault="00283A07" w:rsidP="00512BD0">
            <w:pPr>
              <w:pStyle w:val="TableParagraph"/>
              <w:spacing w:before="80"/>
              <w:ind w:right="906"/>
              <w:jc w:val="right"/>
              <w:rPr>
                <w:sz w:val="18"/>
                <w:szCs w:val="18"/>
              </w:rPr>
            </w:pPr>
            <w:r w:rsidRPr="002A6D80">
              <w:rPr>
                <w:spacing w:val="-5"/>
                <w:sz w:val="18"/>
                <w:szCs w:val="18"/>
              </w:rPr>
              <w:t>449</w:t>
            </w:r>
          </w:p>
        </w:tc>
        <w:tc>
          <w:tcPr>
            <w:tcW w:w="1438" w:type="dxa"/>
          </w:tcPr>
          <w:p w14:paraId="4AC1EA56" w14:textId="77777777" w:rsidR="00B80DD3" w:rsidRPr="002A6D80" w:rsidRDefault="00283A07" w:rsidP="00512BD0">
            <w:pPr>
              <w:pStyle w:val="TableParagraph"/>
              <w:spacing w:before="80"/>
              <w:ind w:right="76"/>
              <w:jc w:val="right"/>
              <w:rPr>
                <w:sz w:val="18"/>
                <w:szCs w:val="18"/>
              </w:rPr>
            </w:pPr>
            <w:r w:rsidRPr="002A6D80">
              <w:rPr>
                <w:sz w:val="18"/>
                <w:szCs w:val="18"/>
              </w:rPr>
              <w:t>-</w:t>
            </w:r>
          </w:p>
        </w:tc>
      </w:tr>
      <w:tr w:rsidR="00B80DD3" w:rsidRPr="002A6D80" w14:paraId="5B54B0E6" w14:textId="77777777" w:rsidTr="006D143B">
        <w:trPr>
          <w:trHeight w:val="296"/>
        </w:trPr>
        <w:tc>
          <w:tcPr>
            <w:tcW w:w="5764" w:type="dxa"/>
          </w:tcPr>
          <w:p w14:paraId="35807110" w14:textId="77777777" w:rsidR="00B80DD3" w:rsidRPr="002A6D80" w:rsidRDefault="00283A07" w:rsidP="00512BD0">
            <w:pPr>
              <w:pStyle w:val="TableParagraph"/>
              <w:spacing w:before="59"/>
              <w:ind w:left="79"/>
              <w:rPr>
                <w:sz w:val="18"/>
                <w:szCs w:val="18"/>
              </w:rPr>
            </w:pPr>
            <w:r w:rsidRPr="002A6D80">
              <w:rPr>
                <w:sz w:val="18"/>
                <w:szCs w:val="18"/>
              </w:rPr>
              <w:t>Transfer</w:t>
            </w:r>
            <w:r w:rsidRPr="002A6D80">
              <w:rPr>
                <w:spacing w:val="-5"/>
                <w:sz w:val="18"/>
                <w:szCs w:val="18"/>
              </w:rPr>
              <w:t xml:space="preserve"> </w:t>
            </w:r>
            <w:r w:rsidRPr="002A6D80">
              <w:rPr>
                <w:sz w:val="18"/>
                <w:szCs w:val="18"/>
              </w:rPr>
              <w:t>out</w:t>
            </w:r>
            <w:r w:rsidRPr="002A6D80">
              <w:rPr>
                <w:spacing w:val="-5"/>
                <w:sz w:val="18"/>
                <w:szCs w:val="18"/>
              </w:rPr>
              <w:t xml:space="preserve"> </w:t>
            </w:r>
            <w:r w:rsidRPr="002A6D80">
              <w:rPr>
                <w:sz w:val="18"/>
                <w:szCs w:val="18"/>
              </w:rPr>
              <w:t>leases</w:t>
            </w:r>
            <w:r w:rsidRPr="002A6D80">
              <w:rPr>
                <w:spacing w:val="-5"/>
                <w:sz w:val="18"/>
                <w:szCs w:val="18"/>
              </w:rPr>
              <w:t xml:space="preserve"> </w:t>
            </w:r>
            <w:r w:rsidRPr="002A6D80">
              <w:rPr>
                <w:sz w:val="18"/>
                <w:szCs w:val="18"/>
              </w:rPr>
              <w:t>to</w:t>
            </w:r>
            <w:r w:rsidRPr="002A6D80">
              <w:rPr>
                <w:spacing w:val="-5"/>
                <w:sz w:val="18"/>
                <w:szCs w:val="18"/>
              </w:rPr>
              <w:t xml:space="preserve"> CSV</w:t>
            </w:r>
          </w:p>
        </w:tc>
        <w:tc>
          <w:tcPr>
            <w:tcW w:w="3001" w:type="dxa"/>
          </w:tcPr>
          <w:p w14:paraId="1B7E489C" w14:textId="77777777" w:rsidR="00B80DD3" w:rsidRPr="002A6D80" w:rsidRDefault="00283A07" w:rsidP="00512BD0">
            <w:pPr>
              <w:pStyle w:val="TableParagraph"/>
              <w:spacing w:before="59"/>
              <w:ind w:right="906"/>
              <w:jc w:val="right"/>
              <w:rPr>
                <w:sz w:val="18"/>
                <w:szCs w:val="18"/>
              </w:rPr>
            </w:pPr>
            <w:r w:rsidRPr="002A6D80">
              <w:rPr>
                <w:sz w:val="18"/>
                <w:szCs w:val="18"/>
              </w:rPr>
              <w:t>-</w:t>
            </w:r>
          </w:p>
        </w:tc>
        <w:tc>
          <w:tcPr>
            <w:tcW w:w="1438" w:type="dxa"/>
          </w:tcPr>
          <w:p w14:paraId="56B43B53" w14:textId="77777777" w:rsidR="00B80DD3" w:rsidRPr="002A6D80" w:rsidRDefault="00283A07" w:rsidP="00512BD0">
            <w:pPr>
              <w:pStyle w:val="TableParagraph"/>
              <w:spacing w:before="59"/>
              <w:ind w:right="76"/>
              <w:jc w:val="right"/>
              <w:rPr>
                <w:sz w:val="18"/>
                <w:szCs w:val="18"/>
              </w:rPr>
            </w:pPr>
            <w:r w:rsidRPr="002A6D80">
              <w:rPr>
                <w:spacing w:val="-2"/>
                <w:sz w:val="18"/>
                <w:szCs w:val="18"/>
              </w:rPr>
              <w:t>(1,795)</w:t>
            </w:r>
          </w:p>
        </w:tc>
      </w:tr>
      <w:tr w:rsidR="00B80DD3" w:rsidRPr="002A6D80" w14:paraId="69D2AC36" w14:textId="77777777" w:rsidTr="006D143B">
        <w:trPr>
          <w:trHeight w:val="387"/>
        </w:trPr>
        <w:tc>
          <w:tcPr>
            <w:tcW w:w="5764" w:type="dxa"/>
          </w:tcPr>
          <w:p w14:paraId="5B1347E9" w14:textId="77777777" w:rsidR="00B80DD3" w:rsidRPr="002A6D80" w:rsidRDefault="00283A07" w:rsidP="00512BD0">
            <w:pPr>
              <w:pStyle w:val="TableParagraph"/>
              <w:spacing w:before="117"/>
              <w:ind w:left="56"/>
              <w:rPr>
                <w:rFonts w:ascii="VIC-SemiBold"/>
                <w:b/>
                <w:sz w:val="18"/>
                <w:szCs w:val="18"/>
              </w:rPr>
            </w:pPr>
            <w:r w:rsidRPr="002A6D80">
              <w:rPr>
                <w:b/>
                <w:sz w:val="18"/>
                <w:szCs w:val="18"/>
              </w:rPr>
              <w:t>Total</w:t>
            </w:r>
            <w:r w:rsidRPr="002A6D80">
              <w:rPr>
                <w:b/>
                <w:spacing w:val="13"/>
                <w:sz w:val="18"/>
                <w:szCs w:val="18"/>
              </w:rPr>
              <w:t xml:space="preserve"> </w:t>
            </w:r>
            <w:r w:rsidRPr="002A6D80">
              <w:rPr>
                <w:b/>
                <w:sz w:val="18"/>
                <w:szCs w:val="18"/>
              </w:rPr>
              <w:t>non-cash</w:t>
            </w:r>
            <w:r w:rsidRPr="002A6D80">
              <w:rPr>
                <w:b/>
                <w:spacing w:val="14"/>
                <w:sz w:val="18"/>
                <w:szCs w:val="18"/>
              </w:rPr>
              <w:t xml:space="preserve"> </w:t>
            </w:r>
            <w:r w:rsidRPr="002A6D80">
              <w:rPr>
                <w:b/>
                <w:sz w:val="18"/>
                <w:szCs w:val="18"/>
              </w:rPr>
              <w:t>investing</w:t>
            </w:r>
            <w:r w:rsidRPr="002A6D80">
              <w:rPr>
                <w:b/>
                <w:spacing w:val="14"/>
                <w:sz w:val="18"/>
                <w:szCs w:val="18"/>
              </w:rPr>
              <w:t xml:space="preserve"> </w:t>
            </w:r>
            <w:r w:rsidRPr="002A6D80">
              <w:rPr>
                <w:b/>
                <w:sz w:val="18"/>
                <w:szCs w:val="18"/>
              </w:rPr>
              <w:t>and</w:t>
            </w:r>
            <w:r w:rsidRPr="002A6D80">
              <w:rPr>
                <w:b/>
                <w:spacing w:val="14"/>
                <w:sz w:val="18"/>
                <w:szCs w:val="18"/>
              </w:rPr>
              <w:t xml:space="preserve"> </w:t>
            </w:r>
            <w:r w:rsidRPr="002A6D80">
              <w:rPr>
                <w:b/>
                <w:sz w:val="18"/>
                <w:szCs w:val="18"/>
              </w:rPr>
              <w:t>financial</w:t>
            </w:r>
            <w:r w:rsidRPr="002A6D80">
              <w:rPr>
                <w:b/>
                <w:spacing w:val="14"/>
                <w:sz w:val="18"/>
                <w:szCs w:val="18"/>
              </w:rPr>
              <w:t xml:space="preserve"> </w:t>
            </w:r>
            <w:r w:rsidRPr="002A6D80">
              <w:rPr>
                <w:b/>
                <w:spacing w:val="-2"/>
                <w:sz w:val="18"/>
                <w:szCs w:val="18"/>
              </w:rPr>
              <w:t>activities</w:t>
            </w:r>
          </w:p>
        </w:tc>
        <w:tc>
          <w:tcPr>
            <w:tcW w:w="3001" w:type="dxa"/>
          </w:tcPr>
          <w:p w14:paraId="0DBAA61E" w14:textId="77777777" w:rsidR="00B80DD3" w:rsidRPr="002A6D80" w:rsidRDefault="00283A07" w:rsidP="00512BD0">
            <w:pPr>
              <w:pStyle w:val="TableParagraph"/>
              <w:spacing w:before="117"/>
              <w:ind w:right="882"/>
              <w:jc w:val="right"/>
              <w:rPr>
                <w:rFonts w:ascii="VIC-SemiBold"/>
                <w:b/>
                <w:sz w:val="18"/>
                <w:szCs w:val="18"/>
              </w:rPr>
            </w:pPr>
            <w:r w:rsidRPr="002A6D80">
              <w:rPr>
                <w:b/>
                <w:spacing w:val="-5"/>
                <w:w w:val="105"/>
                <w:sz w:val="18"/>
                <w:szCs w:val="18"/>
              </w:rPr>
              <w:t>449</w:t>
            </w:r>
          </w:p>
        </w:tc>
        <w:tc>
          <w:tcPr>
            <w:tcW w:w="1438" w:type="dxa"/>
          </w:tcPr>
          <w:p w14:paraId="4C8372A9" w14:textId="77777777" w:rsidR="00B80DD3" w:rsidRPr="002A6D80" w:rsidRDefault="00283A07" w:rsidP="00512BD0">
            <w:pPr>
              <w:pStyle w:val="TableParagraph"/>
              <w:spacing w:before="117"/>
              <w:ind w:right="53"/>
              <w:jc w:val="right"/>
              <w:rPr>
                <w:b/>
                <w:sz w:val="18"/>
                <w:szCs w:val="18"/>
              </w:rPr>
            </w:pPr>
            <w:r w:rsidRPr="002A6D80">
              <w:rPr>
                <w:b/>
                <w:spacing w:val="-2"/>
                <w:w w:val="105"/>
                <w:sz w:val="18"/>
                <w:szCs w:val="18"/>
              </w:rPr>
              <w:t>(1,795)</w:t>
            </w:r>
          </w:p>
        </w:tc>
      </w:tr>
    </w:tbl>
    <w:p w14:paraId="15CE68F8" w14:textId="77777777" w:rsidR="00A155C0" w:rsidRPr="002A6D80" w:rsidRDefault="00A155C0" w:rsidP="00512BD0">
      <w:pPr>
        <w:rPr>
          <w:rFonts w:ascii="VIC"/>
        </w:rPr>
      </w:pPr>
    </w:p>
    <w:p w14:paraId="206DA339" w14:textId="7AF161E7" w:rsidR="00B80DD3" w:rsidRPr="002A6D80" w:rsidRDefault="00D62F29" w:rsidP="00D62F29">
      <w:r w:rsidRPr="002A6D80">
        <w:t>6.4</w:t>
      </w:r>
      <w:r w:rsidRPr="002A6D80">
        <w:tab/>
      </w:r>
      <w:r w:rsidR="00283A07" w:rsidRPr="002A6D80">
        <w:t>COMMITMENTS</w:t>
      </w:r>
      <w:r w:rsidR="00283A07" w:rsidRPr="002A6D80">
        <w:rPr>
          <w:spacing w:val="-3"/>
        </w:rPr>
        <w:t xml:space="preserve"> </w:t>
      </w:r>
      <w:r w:rsidR="00283A07" w:rsidRPr="002A6D80">
        <w:t>FOR</w:t>
      </w:r>
      <w:r w:rsidR="00283A07" w:rsidRPr="002A6D80">
        <w:rPr>
          <w:spacing w:val="-2"/>
        </w:rPr>
        <w:t xml:space="preserve"> EXPENDITURE</w:t>
      </w:r>
    </w:p>
    <w:p w14:paraId="291B85D2" w14:textId="77777777" w:rsidR="00B80DD3" w:rsidRPr="002A6D80" w:rsidRDefault="00283A07" w:rsidP="00512BD0">
      <w:r w:rsidRPr="002A6D80">
        <w:t>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w:t>
      </w:r>
      <w:r w:rsidRPr="002A6D80">
        <w:rPr>
          <w:spacing w:val="-5"/>
        </w:rPr>
        <w:t xml:space="preserve"> </w:t>
      </w:r>
      <w:r w:rsidRPr="002A6D80">
        <w:t>These</w:t>
      </w:r>
      <w:r w:rsidRPr="002A6D80">
        <w:rPr>
          <w:spacing w:val="-5"/>
        </w:rPr>
        <w:t xml:space="preserve"> </w:t>
      </w:r>
      <w:r w:rsidRPr="002A6D80">
        <w:t>future</w:t>
      </w:r>
      <w:r w:rsidRPr="002A6D80">
        <w:rPr>
          <w:spacing w:val="-5"/>
        </w:rPr>
        <w:t xml:space="preserve"> </w:t>
      </w:r>
      <w:r w:rsidRPr="002A6D80">
        <w:t>expenditures</w:t>
      </w:r>
      <w:r w:rsidRPr="002A6D80">
        <w:rPr>
          <w:spacing w:val="-5"/>
        </w:rPr>
        <w:t xml:space="preserve"> </w:t>
      </w:r>
      <w:r w:rsidRPr="002A6D80">
        <w:t>cease</w:t>
      </w:r>
      <w:r w:rsidRPr="002A6D80">
        <w:rPr>
          <w:spacing w:val="-5"/>
        </w:rPr>
        <w:t xml:space="preserve"> </w:t>
      </w:r>
      <w:r w:rsidRPr="002A6D80">
        <w:t>to</w:t>
      </w:r>
      <w:r w:rsidRPr="002A6D80">
        <w:rPr>
          <w:spacing w:val="-5"/>
        </w:rPr>
        <w:t xml:space="preserve"> </w:t>
      </w:r>
      <w:r w:rsidRPr="002A6D80">
        <w:t>be</w:t>
      </w:r>
      <w:r w:rsidRPr="002A6D80">
        <w:rPr>
          <w:spacing w:val="-5"/>
        </w:rPr>
        <w:t xml:space="preserve"> </w:t>
      </w:r>
      <w:r w:rsidRPr="002A6D80">
        <w:t>disclosed</w:t>
      </w:r>
      <w:r w:rsidRPr="002A6D80">
        <w:rPr>
          <w:spacing w:val="-5"/>
        </w:rPr>
        <w:t xml:space="preserve"> </w:t>
      </w:r>
      <w:r w:rsidRPr="002A6D80">
        <w:t>as</w:t>
      </w:r>
      <w:r w:rsidRPr="002A6D80">
        <w:rPr>
          <w:spacing w:val="-5"/>
        </w:rPr>
        <w:t xml:space="preserve"> </w:t>
      </w:r>
      <w:r w:rsidRPr="002A6D80">
        <w:t>commitments</w:t>
      </w:r>
      <w:r w:rsidRPr="002A6D80">
        <w:rPr>
          <w:spacing w:val="-5"/>
        </w:rPr>
        <w:t xml:space="preserve"> </w:t>
      </w:r>
      <w:r w:rsidRPr="002A6D80">
        <w:t>once</w:t>
      </w:r>
      <w:r w:rsidRPr="002A6D80">
        <w:rPr>
          <w:spacing w:val="-5"/>
        </w:rPr>
        <w:t xml:space="preserve"> </w:t>
      </w:r>
      <w:r w:rsidRPr="002A6D80">
        <w:t>the</w:t>
      </w:r>
      <w:r w:rsidRPr="002A6D80">
        <w:rPr>
          <w:spacing w:val="-5"/>
        </w:rPr>
        <w:t xml:space="preserve"> </w:t>
      </w:r>
      <w:r w:rsidRPr="002A6D80">
        <w:t>related</w:t>
      </w:r>
      <w:r w:rsidRPr="002A6D80">
        <w:rPr>
          <w:spacing w:val="-5"/>
        </w:rPr>
        <w:t xml:space="preserve"> </w:t>
      </w:r>
      <w:r w:rsidRPr="002A6D80">
        <w:t>liabilities</w:t>
      </w:r>
      <w:r w:rsidRPr="002A6D80">
        <w:rPr>
          <w:spacing w:val="-5"/>
        </w:rPr>
        <w:t xml:space="preserve"> </w:t>
      </w:r>
      <w:r w:rsidRPr="002A6D80">
        <w:t>are</w:t>
      </w:r>
      <w:r w:rsidRPr="002A6D80">
        <w:rPr>
          <w:spacing w:val="-5"/>
        </w:rPr>
        <w:t xml:space="preserve"> </w:t>
      </w:r>
      <w:r w:rsidRPr="002A6D80">
        <w:t>recognised in the balance sheet.</w:t>
      </w:r>
    </w:p>
    <w:p w14:paraId="1FE9810A" w14:textId="79E47FF9" w:rsidR="00B80DD3"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3560"/>
        <w:gridCol w:w="1991"/>
        <w:gridCol w:w="1530"/>
        <w:gridCol w:w="1640"/>
        <w:gridCol w:w="1025"/>
      </w:tblGrid>
      <w:tr w:rsidR="00B80DD3" w:rsidRPr="002A6D80" w14:paraId="021845FA" w14:textId="77777777" w:rsidTr="006D143B">
        <w:trPr>
          <w:cnfStyle w:val="100000000000" w:firstRow="1" w:lastRow="0" w:firstColumn="0" w:lastColumn="0" w:oddVBand="0" w:evenVBand="0" w:oddHBand="0" w:evenHBand="0" w:firstRowFirstColumn="0" w:firstRowLastColumn="0" w:lastRowFirstColumn="0" w:lastRowLastColumn="0"/>
          <w:trHeight w:val="530"/>
        </w:trPr>
        <w:tc>
          <w:tcPr>
            <w:tcW w:w="3760" w:type="dxa"/>
          </w:tcPr>
          <w:p w14:paraId="3D2DCA88" w14:textId="77777777" w:rsidR="00B80DD3" w:rsidRPr="002A6D80" w:rsidRDefault="00283A07" w:rsidP="00512BD0">
            <w:pPr>
              <w:pStyle w:val="TableParagraph"/>
              <w:spacing w:before="102" w:line="208" w:lineRule="auto"/>
              <w:rPr>
                <w:rFonts w:cs="Arial"/>
                <w:b w:val="0"/>
                <w:sz w:val="18"/>
                <w:szCs w:val="18"/>
              </w:rPr>
            </w:pPr>
            <w:r w:rsidRPr="002A6D80">
              <w:rPr>
                <w:rFonts w:cs="Arial"/>
                <w:sz w:val="18"/>
                <w:szCs w:val="18"/>
              </w:rPr>
              <w:t>Nominal</w:t>
            </w:r>
            <w:r w:rsidRPr="002A6D80">
              <w:rPr>
                <w:rFonts w:cs="Arial"/>
                <w:spacing w:val="-11"/>
                <w:sz w:val="18"/>
                <w:szCs w:val="18"/>
              </w:rPr>
              <w:t xml:space="preserve"> </w:t>
            </w:r>
            <w:r w:rsidRPr="002A6D80">
              <w:rPr>
                <w:rFonts w:cs="Arial"/>
                <w:sz w:val="18"/>
                <w:szCs w:val="18"/>
              </w:rPr>
              <w:t xml:space="preserve">amounts </w:t>
            </w:r>
            <w:r w:rsidRPr="002A6D80">
              <w:rPr>
                <w:rFonts w:cs="Arial"/>
                <w:spacing w:val="-4"/>
                <w:sz w:val="18"/>
                <w:szCs w:val="18"/>
              </w:rPr>
              <w:t>2022</w:t>
            </w:r>
          </w:p>
        </w:tc>
        <w:tc>
          <w:tcPr>
            <w:tcW w:w="2097" w:type="dxa"/>
          </w:tcPr>
          <w:p w14:paraId="20BFA6FD" w14:textId="77777777" w:rsidR="00B80DD3" w:rsidRPr="002A6D80" w:rsidRDefault="00283A07" w:rsidP="00512BD0">
            <w:pPr>
              <w:pStyle w:val="TableParagraph"/>
              <w:spacing w:before="180"/>
              <w:jc w:val="right"/>
              <w:rPr>
                <w:rFonts w:cs="Arial"/>
                <w:b w:val="0"/>
                <w:sz w:val="18"/>
                <w:szCs w:val="18"/>
              </w:rPr>
            </w:pPr>
            <w:r w:rsidRPr="002A6D80">
              <w:rPr>
                <w:rFonts w:cs="Arial"/>
                <w:sz w:val="18"/>
                <w:szCs w:val="18"/>
              </w:rPr>
              <w:t>Less</w:t>
            </w:r>
            <w:r w:rsidRPr="002A6D80">
              <w:rPr>
                <w:rFonts w:cs="Arial"/>
                <w:spacing w:val="-3"/>
                <w:sz w:val="18"/>
                <w:szCs w:val="18"/>
              </w:rPr>
              <w:t xml:space="preserve"> </w:t>
            </w:r>
            <w:r w:rsidRPr="002A6D80">
              <w:rPr>
                <w:rFonts w:cs="Arial"/>
                <w:sz w:val="18"/>
                <w:szCs w:val="18"/>
              </w:rPr>
              <w:t>than</w:t>
            </w:r>
            <w:r w:rsidRPr="002A6D80">
              <w:rPr>
                <w:rFonts w:cs="Arial"/>
                <w:spacing w:val="-1"/>
                <w:sz w:val="18"/>
                <w:szCs w:val="18"/>
              </w:rPr>
              <w:t xml:space="preserve"> </w:t>
            </w:r>
            <w:r w:rsidRPr="002A6D80">
              <w:rPr>
                <w:rFonts w:cs="Arial"/>
                <w:sz w:val="18"/>
                <w:szCs w:val="18"/>
              </w:rPr>
              <w:t xml:space="preserve">1 </w:t>
            </w:r>
            <w:r w:rsidRPr="002A6D80">
              <w:rPr>
                <w:rFonts w:cs="Arial"/>
                <w:spacing w:val="-4"/>
                <w:sz w:val="18"/>
                <w:szCs w:val="18"/>
              </w:rPr>
              <w:t>year</w:t>
            </w:r>
          </w:p>
        </w:tc>
        <w:tc>
          <w:tcPr>
            <w:tcW w:w="1608" w:type="dxa"/>
          </w:tcPr>
          <w:p w14:paraId="7375FABE" w14:textId="77777777" w:rsidR="00B80DD3" w:rsidRPr="002A6D80" w:rsidRDefault="00283A07" w:rsidP="00512BD0">
            <w:pPr>
              <w:pStyle w:val="TableParagraph"/>
              <w:spacing w:before="180"/>
              <w:jc w:val="right"/>
              <w:rPr>
                <w:rFonts w:cs="Arial"/>
                <w:b w:val="0"/>
                <w:sz w:val="18"/>
                <w:szCs w:val="18"/>
              </w:rPr>
            </w:pPr>
            <w:r w:rsidRPr="002A6D80">
              <w:rPr>
                <w:rFonts w:cs="Arial"/>
                <w:sz w:val="18"/>
                <w:szCs w:val="18"/>
              </w:rPr>
              <w:t xml:space="preserve">1-5 </w:t>
            </w:r>
            <w:r w:rsidRPr="002A6D80">
              <w:rPr>
                <w:rFonts w:cs="Arial"/>
                <w:spacing w:val="-2"/>
                <w:sz w:val="18"/>
                <w:szCs w:val="18"/>
              </w:rPr>
              <w:t>years</w:t>
            </w:r>
          </w:p>
        </w:tc>
        <w:tc>
          <w:tcPr>
            <w:tcW w:w="1725" w:type="dxa"/>
          </w:tcPr>
          <w:p w14:paraId="10214C21" w14:textId="77777777" w:rsidR="00B80DD3" w:rsidRPr="002A6D80" w:rsidRDefault="00283A07" w:rsidP="00512BD0">
            <w:pPr>
              <w:pStyle w:val="TableParagraph"/>
              <w:spacing w:before="180"/>
              <w:jc w:val="right"/>
              <w:rPr>
                <w:rFonts w:cs="Arial"/>
                <w:b w:val="0"/>
                <w:sz w:val="18"/>
                <w:szCs w:val="18"/>
              </w:rPr>
            </w:pPr>
            <w:r w:rsidRPr="002A6D80">
              <w:rPr>
                <w:rFonts w:cs="Arial"/>
                <w:sz w:val="18"/>
                <w:szCs w:val="18"/>
              </w:rPr>
              <w:t xml:space="preserve">5+ </w:t>
            </w:r>
            <w:r w:rsidRPr="002A6D80">
              <w:rPr>
                <w:rFonts w:cs="Arial"/>
                <w:spacing w:val="-2"/>
                <w:sz w:val="18"/>
                <w:szCs w:val="18"/>
              </w:rPr>
              <w:t>years</w:t>
            </w:r>
          </w:p>
        </w:tc>
        <w:tc>
          <w:tcPr>
            <w:tcW w:w="1072" w:type="dxa"/>
          </w:tcPr>
          <w:p w14:paraId="68724043" w14:textId="77777777" w:rsidR="00B80DD3" w:rsidRPr="002A6D80" w:rsidRDefault="00283A07" w:rsidP="00512BD0">
            <w:pPr>
              <w:pStyle w:val="TableParagraph"/>
              <w:spacing w:before="180"/>
              <w:jc w:val="right"/>
              <w:rPr>
                <w:rFonts w:cs="Arial"/>
                <w:b w:val="0"/>
                <w:sz w:val="18"/>
                <w:szCs w:val="18"/>
              </w:rPr>
            </w:pPr>
            <w:r w:rsidRPr="002A6D80">
              <w:rPr>
                <w:rFonts w:cs="Arial"/>
                <w:spacing w:val="-4"/>
                <w:sz w:val="18"/>
                <w:szCs w:val="18"/>
              </w:rPr>
              <w:t>Total</w:t>
            </w:r>
          </w:p>
        </w:tc>
      </w:tr>
      <w:tr w:rsidR="00B80DD3" w:rsidRPr="002A6D80" w14:paraId="2D1F5EBE" w14:textId="77777777" w:rsidTr="006D143B">
        <w:trPr>
          <w:trHeight w:val="340"/>
        </w:trPr>
        <w:tc>
          <w:tcPr>
            <w:tcW w:w="3760" w:type="dxa"/>
          </w:tcPr>
          <w:p w14:paraId="7841300E" w14:textId="77777777" w:rsidR="00B80DD3" w:rsidRPr="002A6D80" w:rsidRDefault="00283A07" w:rsidP="00512BD0">
            <w:pPr>
              <w:pStyle w:val="TableParagraph"/>
              <w:spacing w:before="80"/>
              <w:rPr>
                <w:rFonts w:cs="Arial"/>
                <w:sz w:val="18"/>
                <w:szCs w:val="18"/>
              </w:rPr>
            </w:pPr>
            <w:r w:rsidRPr="002A6D80">
              <w:rPr>
                <w:rFonts w:cs="Arial"/>
                <w:sz w:val="18"/>
                <w:szCs w:val="18"/>
              </w:rPr>
              <w:t>Capital</w:t>
            </w:r>
            <w:r w:rsidRPr="002A6D80">
              <w:rPr>
                <w:rFonts w:cs="Arial"/>
                <w:spacing w:val="-6"/>
                <w:sz w:val="18"/>
                <w:szCs w:val="18"/>
              </w:rPr>
              <w:t xml:space="preserve"> </w:t>
            </w:r>
            <w:r w:rsidRPr="002A6D80">
              <w:rPr>
                <w:rFonts w:cs="Arial"/>
                <w:sz w:val="18"/>
                <w:szCs w:val="18"/>
              </w:rPr>
              <w:t>expenditure</w:t>
            </w:r>
            <w:r w:rsidRPr="002A6D80">
              <w:rPr>
                <w:rFonts w:cs="Arial"/>
                <w:spacing w:val="-4"/>
                <w:sz w:val="18"/>
                <w:szCs w:val="18"/>
              </w:rPr>
              <w:t xml:space="preserve"> </w:t>
            </w:r>
            <w:r w:rsidRPr="002A6D80">
              <w:rPr>
                <w:rFonts w:cs="Arial"/>
                <w:sz w:val="18"/>
                <w:szCs w:val="18"/>
              </w:rPr>
              <w:t>commitments</w:t>
            </w:r>
            <w:r w:rsidRPr="002A6D80">
              <w:rPr>
                <w:rFonts w:cs="Arial"/>
                <w:spacing w:val="-4"/>
                <w:sz w:val="18"/>
                <w:szCs w:val="18"/>
              </w:rPr>
              <w:t xml:space="preserve"> </w:t>
            </w:r>
            <w:r w:rsidRPr="002A6D80">
              <w:rPr>
                <w:rFonts w:cs="Arial"/>
                <w:spacing w:val="-2"/>
                <w:sz w:val="18"/>
                <w:szCs w:val="18"/>
              </w:rPr>
              <w:t>payable</w:t>
            </w:r>
          </w:p>
        </w:tc>
        <w:tc>
          <w:tcPr>
            <w:tcW w:w="2097" w:type="dxa"/>
          </w:tcPr>
          <w:p w14:paraId="77DD77AE" w14:textId="77777777" w:rsidR="00B80DD3" w:rsidRPr="002A6D80" w:rsidRDefault="00283A07" w:rsidP="00512BD0">
            <w:pPr>
              <w:pStyle w:val="TableParagraph"/>
              <w:spacing w:before="80"/>
              <w:jc w:val="right"/>
              <w:rPr>
                <w:rFonts w:cs="Arial"/>
                <w:sz w:val="18"/>
                <w:szCs w:val="18"/>
              </w:rPr>
            </w:pPr>
            <w:r w:rsidRPr="002A6D80">
              <w:rPr>
                <w:rFonts w:cs="Arial"/>
                <w:spacing w:val="-5"/>
                <w:sz w:val="18"/>
                <w:szCs w:val="18"/>
              </w:rPr>
              <w:t>124</w:t>
            </w:r>
          </w:p>
        </w:tc>
        <w:tc>
          <w:tcPr>
            <w:tcW w:w="1608" w:type="dxa"/>
          </w:tcPr>
          <w:p w14:paraId="06454307" w14:textId="77777777" w:rsidR="00B80DD3" w:rsidRPr="002A6D80" w:rsidRDefault="00283A07" w:rsidP="00512BD0">
            <w:pPr>
              <w:pStyle w:val="TableParagraph"/>
              <w:spacing w:before="80"/>
              <w:jc w:val="right"/>
              <w:rPr>
                <w:rFonts w:cs="Arial"/>
                <w:sz w:val="18"/>
                <w:szCs w:val="18"/>
              </w:rPr>
            </w:pPr>
            <w:r w:rsidRPr="002A6D80">
              <w:rPr>
                <w:rFonts w:cs="Arial"/>
                <w:spacing w:val="-5"/>
                <w:sz w:val="18"/>
                <w:szCs w:val="18"/>
              </w:rPr>
              <w:t>500</w:t>
            </w:r>
          </w:p>
        </w:tc>
        <w:tc>
          <w:tcPr>
            <w:tcW w:w="1725" w:type="dxa"/>
          </w:tcPr>
          <w:p w14:paraId="2A291DEA" w14:textId="77777777" w:rsidR="00B80DD3" w:rsidRPr="002A6D80" w:rsidRDefault="00283A07" w:rsidP="00512BD0">
            <w:pPr>
              <w:pStyle w:val="TableParagraph"/>
              <w:spacing w:before="80"/>
              <w:jc w:val="right"/>
              <w:rPr>
                <w:rFonts w:cs="Arial"/>
                <w:sz w:val="18"/>
                <w:szCs w:val="18"/>
              </w:rPr>
            </w:pPr>
            <w:r w:rsidRPr="002A6D80">
              <w:rPr>
                <w:rFonts w:cs="Arial"/>
                <w:sz w:val="18"/>
                <w:szCs w:val="18"/>
              </w:rPr>
              <w:t>-</w:t>
            </w:r>
          </w:p>
        </w:tc>
        <w:tc>
          <w:tcPr>
            <w:tcW w:w="1072" w:type="dxa"/>
          </w:tcPr>
          <w:p w14:paraId="066D6098" w14:textId="77777777" w:rsidR="00B80DD3" w:rsidRPr="002A6D80" w:rsidRDefault="00283A07" w:rsidP="00512BD0">
            <w:pPr>
              <w:pStyle w:val="TableParagraph"/>
              <w:spacing w:before="80"/>
              <w:jc w:val="right"/>
              <w:rPr>
                <w:rFonts w:cs="Arial"/>
                <w:sz w:val="18"/>
                <w:szCs w:val="18"/>
              </w:rPr>
            </w:pPr>
            <w:r w:rsidRPr="002A6D80">
              <w:rPr>
                <w:rFonts w:cs="Arial"/>
                <w:spacing w:val="-5"/>
                <w:sz w:val="18"/>
                <w:szCs w:val="18"/>
              </w:rPr>
              <w:t>624</w:t>
            </w:r>
          </w:p>
        </w:tc>
      </w:tr>
      <w:tr w:rsidR="00B80DD3" w:rsidRPr="002A6D80" w14:paraId="7A6E176E" w14:textId="77777777" w:rsidTr="006D143B">
        <w:trPr>
          <w:trHeight w:val="320"/>
        </w:trPr>
        <w:tc>
          <w:tcPr>
            <w:tcW w:w="3760" w:type="dxa"/>
          </w:tcPr>
          <w:p w14:paraId="2782695B"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commitments </w:t>
            </w:r>
            <w:r w:rsidRPr="002A6D80">
              <w:rPr>
                <w:rFonts w:cs="Arial"/>
                <w:spacing w:val="-2"/>
                <w:sz w:val="18"/>
                <w:szCs w:val="18"/>
              </w:rPr>
              <w:t>payable</w:t>
            </w:r>
          </w:p>
        </w:tc>
        <w:tc>
          <w:tcPr>
            <w:tcW w:w="2097" w:type="dxa"/>
          </w:tcPr>
          <w:p w14:paraId="511082BA"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1,368</w:t>
            </w:r>
          </w:p>
        </w:tc>
        <w:tc>
          <w:tcPr>
            <w:tcW w:w="1608" w:type="dxa"/>
          </w:tcPr>
          <w:p w14:paraId="0173FC08"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1,715</w:t>
            </w:r>
          </w:p>
        </w:tc>
        <w:tc>
          <w:tcPr>
            <w:tcW w:w="1725" w:type="dxa"/>
          </w:tcPr>
          <w:p w14:paraId="599865F1"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072" w:type="dxa"/>
          </w:tcPr>
          <w:p w14:paraId="468BC0BE"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3,083</w:t>
            </w:r>
          </w:p>
        </w:tc>
      </w:tr>
      <w:tr w:rsidR="00B80DD3" w:rsidRPr="002A6D80" w14:paraId="569660D2" w14:textId="77777777" w:rsidTr="006D143B">
        <w:trPr>
          <w:trHeight w:val="320"/>
        </w:trPr>
        <w:tc>
          <w:tcPr>
            <w:tcW w:w="3760" w:type="dxa"/>
          </w:tcPr>
          <w:p w14:paraId="6C85D211" w14:textId="77777777" w:rsidR="00B80DD3" w:rsidRPr="002A6D80" w:rsidRDefault="00283A07" w:rsidP="00512BD0">
            <w:pPr>
              <w:pStyle w:val="TableParagraph"/>
              <w:spacing w:before="59"/>
              <w:rPr>
                <w:rFonts w:cs="Arial"/>
                <w:sz w:val="18"/>
                <w:szCs w:val="18"/>
              </w:rPr>
            </w:pPr>
            <w:r w:rsidRPr="002A6D80">
              <w:rPr>
                <w:rFonts w:cs="Arial"/>
                <w:sz w:val="18"/>
                <w:szCs w:val="18"/>
              </w:rPr>
              <w:t>Total</w:t>
            </w:r>
            <w:r w:rsidRPr="002A6D80">
              <w:rPr>
                <w:rFonts w:cs="Arial"/>
                <w:spacing w:val="-6"/>
                <w:sz w:val="18"/>
                <w:szCs w:val="18"/>
              </w:rPr>
              <w:t xml:space="preserve"> </w:t>
            </w:r>
            <w:r w:rsidRPr="002A6D80">
              <w:rPr>
                <w:rFonts w:cs="Arial"/>
                <w:sz w:val="18"/>
                <w:szCs w:val="18"/>
              </w:rPr>
              <w:t>commitments</w:t>
            </w:r>
            <w:r w:rsidRPr="002A6D80">
              <w:rPr>
                <w:rFonts w:cs="Arial"/>
                <w:spacing w:val="-6"/>
                <w:sz w:val="18"/>
                <w:szCs w:val="18"/>
              </w:rPr>
              <w:t xml:space="preserve"> </w:t>
            </w:r>
            <w:r w:rsidRPr="002A6D80">
              <w:rPr>
                <w:rFonts w:cs="Arial"/>
                <w:sz w:val="18"/>
                <w:szCs w:val="18"/>
              </w:rPr>
              <w:t>(inclusive</w:t>
            </w:r>
            <w:r w:rsidRPr="002A6D80">
              <w:rPr>
                <w:rFonts w:cs="Arial"/>
                <w:spacing w:val="-6"/>
                <w:sz w:val="18"/>
                <w:szCs w:val="18"/>
              </w:rPr>
              <w:t xml:space="preserve"> </w:t>
            </w:r>
            <w:r w:rsidRPr="002A6D80">
              <w:rPr>
                <w:rFonts w:cs="Arial"/>
                <w:sz w:val="18"/>
                <w:szCs w:val="18"/>
              </w:rPr>
              <w:t>of</w:t>
            </w:r>
            <w:r w:rsidRPr="002A6D80">
              <w:rPr>
                <w:rFonts w:cs="Arial"/>
                <w:spacing w:val="-6"/>
                <w:sz w:val="18"/>
                <w:szCs w:val="18"/>
              </w:rPr>
              <w:t xml:space="preserve"> </w:t>
            </w:r>
            <w:r w:rsidRPr="002A6D80">
              <w:rPr>
                <w:rFonts w:cs="Arial"/>
                <w:spacing w:val="-4"/>
                <w:sz w:val="18"/>
                <w:szCs w:val="18"/>
              </w:rPr>
              <w:t>GST)</w:t>
            </w:r>
          </w:p>
        </w:tc>
        <w:tc>
          <w:tcPr>
            <w:tcW w:w="2097" w:type="dxa"/>
          </w:tcPr>
          <w:p w14:paraId="64D8C0CC"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1,492</w:t>
            </w:r>
          </w:p>
        </w:tc>
        <w:tc>
          <w:tcPr>
            <w:tcW w:w="1608" w:type="dxa"/>
          </w:tcPr>
          <w:p w14:paraId="6A693E3B"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2,215</w:t>
            </w:r>
          </w:p>
        </w:tc>
        <w:tc>
          <w:tcPr>
            <w:tcW w:w="1725" w:type="dxa"/>
          </w:tcPr>
          <w:p w14:paraId="62853B64"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072" w:type="dxa"/>
          </w:tcPr>
          <w:p w14:paraId="2C4462FD"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3,707</w:t>
            </w:r>
          </w:p>
        </w:tc>
      </w:tr>
      <w:tr w:rsidR="00B80DD3" w:rsidRPr="002A6D80" w14:paraId="37C0F667" w14:textId="77777777" w:rsidTr="006D143B">
        <w:trPr>
          <w:trHeight w:val="296"/>
        </w:trPr>
        <w:tc>
          <w:tcPr>
            <w:tcW w:w="3760" w:type="dxa"/>
          </w:tcPr>
          <w:p w14:paraId="620D3B1E" w14:textId="77777777" w:rsidR="00B80DD3" w:rsidRPr="002A6D80" w:rsidRDefault="00283A07" w:rsidP="00512BD0">
            <w:pPr>
              <w:pStyle w:val="TableParagraph"/>
              <w:spacing w:before="59"/>
              <w:rPr>
                <w:rFonts w:cs="Arial"/>
                <w:sz w:val="18"/>
                <w:szCs w:val="18"/>
              </w:rPr>
            </w:pPr>
            <w:r w:rsidRPr="002A6D80">
              <w:rPr>
                <w:rFonts w:cs="Arial"/>
                <w:sz w:val="18"/>
                <w:szCs w:val="18"/>
              </w:rPr>
              <w:t>Less:</w:t>
            </w:r>
            <w:r w:rsidRPr="002A6D80">
              <w:rPr>
                <w:rFonts w:cs="Arial"/>
                <w:spacing w:val="-3"/>
                <w:sz w:val="18"/>
                <w:szCs w:val="18"/>
              </w:rPr>
              <w:t xml:space="preserve"> </w:t>
            </w:r>
            <w:r w:rsidRPr="002A6D80">
              <w:rPr>
                <w:rFonts w:cs="Arial"/>
                <w:sz w:val="18"/>
                <w:szCs w:val="18"/>
              </w:rPr>
              <w:t>GST</w:t>
            </w:r>
            <w:r w:rsidRPr="002A6D80">
              <w:rPr>
                <w:rFonts w:cs="Arial"/>
                <w:spacing w:val="-3"/>
                <w:sz w:val="18"/>
                <w:szCs w:val="18"/>
              </w:rPr>
              <w:t xml:space="preserve"> </w:t>
            </w:r>
            <w:r w:rsidRPr="002A6D80">
              <w:rPr>
                <w:rFonts w:cs="Arial"/>
                <w:spacing w:val="-2"/>
                <w:sz w:val="18"/>
                <w:szCs w:val="18"/>
              </w:rPr>
              <w:t>recoverable</w:t>
            </w:r>
          </w:p>
        </w:tc>
        <w:tc>
          <w:tcPr>
            <w:tcW w:w="2097" w:type="dxa"/>
          </w:tcPr>
          <w:p w14:paraId="30A1DE24"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136</w:t>
            </w:r>
          </w:p>
        </w:tc>
        <w:tc>
          <w:tcPr>
            <w:tcW w:w="1608" w:type="dxa"/>
          </w:tcPr>
          <w:p w14:paraId="4CD3E8AA"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202</w:t>
            </w:r>
          </w:p>
        </w:tc>
        <w:tc>
          <w:tcPr>
            <w:tcW w:w="1725" w:type="dxa"/>
          </w:tcPr>
          <w:p w14:paraId="78919693"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072" w:type="dxa"/>
          </w:tcPr>
          <w:p w14:paraId="044A76EC"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338</w:t>
            </w:r>
          </w:p>
        </w:tc>
      </w:tr>
      <w:tr w:rsidR="00B80DD3" w:rsidRPr="002A6D80" w14:paraId="2D380683" w14:textId="77777777" w:rsidTr="006D143B">
        <w:trPr>
          <w:trHeight w:val="390"/>
        </w:trPr>
        <w:tc>
          <w:tcPr>
            <w:tcW w:w="3760" w:type="dxa"/>
          </w:tcPr>
          <w:p w14:paraId="00B9AFE1"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0"/>
                <w:sz w:val="18"/>
                <w:szCs w:val="18"/>
              </w:rPr>
              <w:t xml:space="preserve"> </w:t>
            </w:r>
            <w:r w:rsidRPr="002A6D80">
              <w:rPr>
                <w:rFonts w:cs="Arial"/>
                <w:b/>
                <w:sz w:val="18"/>
                <w:szCs w:val="18"/>
              </w:rPr>
              <w:t>commitment</w:t>
            </w:r>
            <w:r w:rsidRPr="002A6D80">
              <w:rPr>
                <w:rFonts w:cs="Arial"/>
                <w:b/>
                <w:spacing w:val="10"/>
                <w:sz w:val="18"/>
                <w:szCs w:val="18"/>
              </w:rPr>
              <w:t xml:space="preserve"> </w:t>
            </w:r>
            <w:r w:rsidRPr="002A6D80">
              <w:rPr>
                <w:rFonts w:cs="Arial"/>
                <w:b/>
                <w:sz w:val="18"/>
                <w:szCs w:val="18"/>
              </w:rPr>
              <w:t>(exclusive</w:t>
            </w:r>
            <w:r w:rsidRPr="002A6D80">
              <w:rPr>
                <w:rFonts w:cs="Arial"/>
                <w:b/>
                <w:spacing w:val="10"/>
                <w:sz w:val="18"/>
                <w:szCs w:val="18"/>
              </w:rPr>
              <w:t xml:space="preserve"> </w:t>
            </w:r>
            <w:r w:rsidRPr="002A6D80">
              <w:rPr>
                <w:rFonts w:cs="Arial"/>
                <w:b/>
                <w:sz w:val="18"/>
                <w:szCs w:val="18"/>
              </w:rPr>
              <w:t>of</w:t>
            </w:r>
            <w:r w:rsidRPr="002A6D80">
              <w:rPr>
                <w:rFonts w:cs="Arial"/>
                <w:b/>
                <w:spacing w:val="10"/>
                <w:sz w:val="18"/>
                <w:szCs w:val="18"/>
              </w:rPr>
              <w:t xml:space="preserve"> </w:t>
            </w:r>
            <w:r w:rsidRPr="002A6D80">
              <w:rPr>
                <w:rFonts w:cs="Arial"/>
                <w:b/>
                <w:spacing w:val="-4"/>
                <w:sz w:val="18"/>
                <w:szCs w:val="18"/>
              </w:rPr>
              <w:t>GST)</w:t>
            </w:r>
          </w:p>
        </w:tc>
        <w:tc>
          <w:tcPr>
            <w:tcW w:w="2097" w:type="dxa"/>
          </w:tcPr>
          <w:p w14:paraId="6E9CF1C6"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1,356</w:t>
            </w:r>
          </w:p>
        </w:tc>
        <w:tc>
          <w:tcPr>
            <w:tcW w:w="1608" w:type="dxa"/>
          </w:tcPr>
          <w:p w14:paraId="15F42B20"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2,013</w:t>
            </w:r>
          </w:p>
        </w:tc>
        <w:tc>
          <w:tcPr>
            <w:tcW w:w="1725" w:type="dxa"/>
          </w:tcPr>
          <w:p w14:paraId="532722BF"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072" w:type="dxa"/>
          </w:tcPr>
          <w:p w14:paraId="1F6CD51A"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3,369</w:t>
            </w:r>
          </w:p>
        </w:tc>
      </w:tr>
      <w:tr w:rsidR="00B80DD3" w:rsidRPr="002A6D80" w14:paraId="4139ACC8" w14:textId="77777777" w:rsidTr="006D143B">
        <w:trPr>
          <w:trHeight w:val="530"/>
        </w:trPr>
        <w:tc>
          <w:tcPr>
            <w:tcW w:w="3760" w:type="dxa"/>
          </w:tcPr>
          <w:p w14:paraId="595E8EAE" w14:textId="77777777" w:rsidR="00B80DD3" w:rsidRPr="002A6D80" w:rsidRDefault="00283A07" w:rsidP="00512BD0">
            <w:pPr>
              <w:pStyle w:val="TableParagraph"/>
              <w:spacing w:before="102" w:line="208" w:lineRule="auto"/>
              <w:rPr>
                <w:rFonts w:cs="Arial"/>
                <w:b/>
                <w:sz w:val="18"/>
                <w:szCs w:val="18"/>
              </w:rPr>
            </w:pPr>
            <w:r w:rsidRPr="002A6D80">
              <w:rPr>
                <w:rFonts w:cs="Arial"/>
                <w:b/>
                <w:sz w:val="18"/>
                <w:szCs w:val="18"/>
              </w:rPr>
              <w:t>Nominal</w:t>
            </w:r>
            <w:r w:rsidRPr="002A6D80">
              <w:rPr>
                <w:rFonts w:cs="Arial"/>
                <w:b/>
                <w:spacing w:val="-11"/>
                <w:sz w:val="18"/>
                <w:szCs w:val="18"/>
              </w:rPr>
              <w:t xml:space="preserve"> </w:t>
            </w:r>
            <w:r w:rsidRPr="002A6D80">
              <w:rPr>
                <w:rFonts w:cs="Arial"/>
                <w:b/>
                <w:sz w:val="18"/>
                <w:szCs w:val="18"/>
              </w:rPr>
              <w:t xml:space="preserve">amounts </w:t>
            </w:r>
            <w:r w:rsidRPr="002A6D80">
              <w:rPr>
                <w:rFonts w:cs="Arial"/>
                <w:b/>
                <w:spacing w:val="-4"/>
                <w:sz w:val="18"/>
                <w:szCs w:val="18"/>
              </w:rPr>
              <w:t>2021</w:t>
            </w:r>
          </w:p>
        </w:tc>
        <w:tc>
          <w:tcPr>
            <w:tcW w:w="2097" w:type="dxa"/>
          </w:tcPr>
          <w:p w14:paraId="1B9480CE" w14:textId="77777777" w:rsidR="00B80DD3" w:rsidRPr="002A6D80" w:rsidRDefault="00283A07" w:rsidP="00512BD0">
            <w:pPr>
              <w:pStyle w:val="TableParagraph"/>
              <w:spacing w:before="80"/>
              <w:jc w:val="right"/>
              <w:rPr>
                <w:rFonts w:cs="Arial"/>
                <w:b/>
                <w:sz w:val="18"/>
                <w:szCs w:val="18"/>
              </w:rPr>
            </w:pPr>
            <w:r w:rsidRPr="002A6D80">
              <w:rPr>
                <w:rFonts w:cs="Arial"/>
                <w:b/>
                <w:sz w:val="18"/>
                <w:szCs w:val="18"/>
              </w:rPr>
              <w:t>Less</w:t>
            </w:r>
            <w:r w:rsidRPr="002A6D80">
              <w:rPr>
                <w:rFonts w:cs="Arial"/>
                <w:b/>
                <w:spacing w:val="-3"/>
                <w:sz w:val="18"/>
                <w:szCs w:val="18"/>
              </w:rPr>
              <w:t xml:space="preserve"> </w:t>
            </w:r>
            <w:r w:rsidRPr="002A6D80">
              <w:rPr>
                <w:rFonts w:cs="Arial"/>
                <w:b/>
                <w:sz w:val="18"/>
                <w:szCs w:val="18"/>
              </w:rPr>
              <w:t>than</w:t>
            </w:r>
            <w:r w:rsidRPr="002A6D80">
              <w:rPr>
                <w:rFonts w:cs="Arial"/>
                <w:b/>
                <w:spacing w:val="-1"/>
                <w:sz w:val="18"/>
                <w:szCs w:val="18"/>
              </w:rPr>
              <w:t xml:space="preserve"> </w:t>
            </w:r>
            <w:r w:rsidRPr="002A6D80">
              <w:rPr>
                <w:rFonts w:cs="Arial"/>
                <w:b/>
                <w:sz w:val="18"/>
                <w:szCs w:val="18"/>
              </w:rPr>
              <w:t xml:space="preserve">1 </w:t>
            </w:r>
            <w:r w:rsidRPr="002A6D80">
              <w:rPr>
                <w:rFonts w:cs="Arial"/>
                <w:b/>
                <w:spacing w:val="-4"/>
                <w:sz w:val="18"/>
                <w:szCs w:val="18"/>
              </w:rPr>
              <w:t>year</w:t>
            </w:r>
          </w:p>
        </w:tc>
        <w:tc>
          <w:tcPr>
            <w:tcW w:w="1608" w:type="dxa"/>
          </w:tcPr>
          <w:p w14:paraId="3DA2A25D" w14:textId="77777777" w:rsidR="00B80DD3" w:rsidRPr="002A6D80" w:rsidRDefault="00283A07" w:rsidP="00512BD0">
            <w:pPr>
              <w:pStyle w:val="TableParagraph"/>
              <w:spacing w:before="0"/>
              <w:jc w:val="right"/>
              <w:rPr>
                <w:rFonts w:cs="Arial"/>
                <w:b/>
                <w:sz w:val="18"/>
                <w:szCs w:val="18"/>
              </w:rPr>
            </w:pPr>
            <w:r w:rsidRPr="002A6D80">
              <w:rPr>
                <w:rFonts w:cs="Arial"/>
                <w:b/>
                <w:sz w:val="18"/>
                <w:szCs w:val="18"/>
              </w:rPr>
              <w:t xml:space="preserve">1-5 </w:t>
            </w:r>
            <w:r w:rsidRPr="002A6D80">
              <w:rPr>
                <w:rFonts w:cs="Arial"/>
                <w:b/>
                <w:spacing w:val="-2"/>
                <w:sz w:val="18"/>
                <w:szCs w:val="18"/>
              </w:rPr>
              <w:t>years</w:t>
            </w:r>
          </w:p>
        </w:tc>
        <w:tc>
          <w:tcPr>
            <w:tcW w:w="1725" w:type="dxa"/>
          </w:tcPr>
          <w:p w14:paraId="3E944A3E" w14:textId="77777777" w:rsidR="00B80DD3" w:rsidRPr="002A6D80" w:rsidRDefault="00283A07" w:rsidP="00512BD0">
            <w:pPr>
              <w:pStyle w:val="TableParagraph"/>
              <w:spacing w:before="0"/>
              <w:jc w:val="right"/>
              <w:rPr>
                <w:rFonts w:cs="Arial"/>
                <w:b/>
                <w:sz w:val="18"/>
                <w:szCs w:val="18"/>
              </w:rPr>
            </w:pPr>
            <w:r w:rsidRPr="002A6D80">
              <w:rPr>
                <w:rFonts w:cs="Arial"/>
                <w:b/>
                <w:sz w:val="18"/>
                <w:szCs w:val="18"/>
              </w:rPr>
              <w:t xml:space="preserve">5+ </w:t>
            </w:r>
            <w:r w:rsidRPr="002A6D80">
              <w:rPr>
                <w:rFonts w:cs="Arial"/>
                <w:b/>
                <w:spacing w:val="-2"/>
                <w:sz w:val="18"/>
                <w:szCs w:val="18"/>
              </w:rPr>
              <w:t>years</w:t>
            </w:r>
          </w:p>
        </w:tc>
        <w:tc>
          <w:tcPr>
            <w:tcW w:w="1072" w:type="dxa"/>
          </w:tcPr>
          <w:p w14:paraId="0D20DFE3" w14:textId="77777777" w:rsidR="00B80DD3" w:rsidRPr="002A6D80" w:rsidRDefault="00283A07" w:rsidP="00512BD0">
            <w:pPr>
              <w:pStyle w:val="TableParagraph"/>
              <w:spacing w:before="0"/>
              <w:jc w:val="right"/>
              <w:rPr>
                <w:rFonts w:cs="Arial"/>
                <w:b/>
                <w:sz w:val="18"/>
                <w:szCs w:val="18"/>
              </w:rPr>
            </w:pPr>
            <w:r w:rsidRPr="002A6D80">
              <w:rPr>
                <w:rFonts w:cs="Arial"/>
                <w:b/>
                <w:spacing w:val="-4"/>
                <w:sz w:val="18"/>
                <w:szCs w:val="18"/>
              </w:rPr>
              <w:t>Total</w:t>
            </w:r>
          </w:p>
        </w:tc>
      </w:tr>
      <w:tr w:rsidR="00B80DD3" w:rsidRPr="002A6D80" w14:paraId="2D83A67B" w14:textId="77777777" w:rsidTr="006D143B">
        <w:trPr>
          <w:trHeight w:val="340"/>
        </w:trPr>
        <w:tc>
          <w:tcPr>
            <w:tcW w:w="3760" w:type="dxa"/>
          </w:tcPr>
          <w:p w14:paraId="5CA639AA" w14:textId="77777777" w:rsidR="00B80DD3" w:rsidRPr="002A6D80" w:rsidRDefault="00283A07" w:rsidP="00512BD0">
            <w:pPr>
              <w:pStyle w:val="TableParagraph"/>
              <w:spacing w:before="80"/>
              <w:rPr>
                <w:rFonts w:cs="Arial"/>
                <w:sz w:val="18"/>
                <w:szCs w:val="18"/>
              </w:rPr>
            </w:pPr>
            <w:r w:rsidRPr="002A6D80">
              <w:rPr>
                <w:rFonts w:cs="Arial"/>
                <w:sz w:val="18"/>
                <w:szCs w:val="18"/>
              </w:rPr>
              <w:t>Capital</w:t>
            </w:r>
            <w:r w:rsidRPr="002A6D80">
              <w:rPr>
                <w:rFonts w:cs="Arial"/>
                <w:spacing w:val="-6"/>
                <w:sz w:val="18"/>
                <w:szCs w:val="18"/>
              </w:rPr>
              <w:t xml:space="preserve"> </w:t>
            </w:r>
            <w:r w:rsidRPr="002A6D80">
              <w:rPr>
                <w:rFonts w:cs="Arial"/>
                <w:sz w:val="18"/>
                <w:szCs w:val="18"/>
              </w:rPr>
              <w:t>expenditure</w:t>
            </w:r>
            <w:r w:rsidRPr="002A6D80">
              <w:rPr>
                <w:rFonts w:cs="Arial"/>
                <w:spacing w:val="-4"/>
                <w:sz w:val="18"/>
                <w:szCs w:val="18"/>
              </w:rPr>
              <w:t xml:space="preserve"> </w:t>
            </w:r>
            <w:r w:rsidRPr="002A6D80">
              <w:rPr>
                <w:rFonts w:cs="Arial"/>
                <w:sz w:val="18"/>
                <w:szCs w:val="18"/>
              </w:rPr>
              <w:t>commitments</w:t>
            </w:r>
            <w:r w:rsidRPr="002A6D80">
              <w:rPr>
                <w:rFonts w:cs="Arial"/>
                <w:spacing w:val="-4"/>
                <w:sz w:val="18"/>
                <w:szCs w:val="18"/>
              </w:rPr>
              <w:t xml:space="preserve"> </w:t>
            </w:r>
            <w:r w:rsidRPr="002A6D80">
              <w:rPr>
                <w:rFonts w:cs="Arial"/>
                <w:spacing w:val="-2"/>
                <w:sz w:val="18"/>
                <w:szCs w:val="18"/>
              </w:rPr>
              <w:t>payable</w:t>
            </w:r>
          </w:p>
        </w:tc>
        <w:tc>
          <w:tcPr>
            <w:tcW w:w="2097" w:type="dxa"/>
          </w:tcPr>
          <w:p w14:paraId="6FFF13C2" w14:textId="77777777" w:rsidR="00B80DD3" w:rsidRPr="002A6D80" w:rsidRDefault="00283A07" w:rsidP="00512BD0">
            <w:pPr>
              <w:pStyle w:val="TableParagraph"/>
              <w:spacing w:before="80"/>
              <w:jc w:val="right"/>
              <w:rPr>
                <w:rFonts w:cs="Arial"/>
                <w:sz w:val="18"/>
                <w:szCs w:val="18"/>
              </w:rPr>
            </w:pPr>
            <w:r w:rsidRPr="002A6D80">
              <w:rPr>
                <w:rFonts w:cs="Arial"/>
                <w:sz w:val="18"/>
                <w:szCs w:val="18"/>
              </w:rPr>
              <w:t>-</w:t>
            </w:r>
          </w:p>
        </w:tc>
        <w:tc>
          <w:tcPr>
            <w:tcW w:w="1608" w:type="dxa"/>
          </w:tcPr>
          <w:p w14:paraId="27A5F3FC" w14:textId="77777777" w:rsidR="00B80DD3" w:rsidRPr="002A6D80" w:rsidRDefault="00283A07" w:rsidP="00512BD0">
            <w:pPr>
              <w:pStyle w:val="TableParagraph"/>
              <w:spacing w:before="80"/>
              <w:jc w:val="right"/>
              <w:rPr>
                <w:rFonts w:cs="Arial"/>
                <w:sz w:val="18"/>
                <w:szCs w:val="18"/>
              </w:rPr>
            </w:pPr>
            <w:r w:rsidRPr="002A6D80">
              <w:rPr>
                <w:rFonts w:cs="Arial"/>
                <w:sz w:val="18"/>
                <w:szCs w:val="18"/>
              </w:rPr>
              <w:t>-</w:t>
            </w:r>
          </w:p>
        </w:tc>
        <w:tc>
          <w:tcPr>
            <w:tcW w:w="1725" w:type="dxa"/>
          </w:tcPr>
          <w:p w14:paraId="248DE3CA" w14:textId="77777777" w:rsidR="00B80DD3" w:rsidRPr="002A6D80" w:rsidRDefault="00283A07" w:rsidP="00512BD0">
            <w:pPr>
              <w:pStyle w:val="TableParagraph"/>
              <w:spacing w:before="80"/>
              <w:jc w:val="right"/>
              <w:rPr>
                <w:rFonts w:cs="Arial"/>
                <w:sz w:val="18"/>
                <w:szCs w:val="18"/>
              </w:rPr>
            </w:pPr>
            <w:r w:rsidRPr="002A6D80">
              <w:rPr>
                <w:rFonts w:cs="Arial"/>
                <w:sz w:val="18"/>
                <w:szCs w:val="18"/>
              </w:rPr>
              <w:t>-</w:t>
            </w:r>
          </w:p>
        </w:tc>
        <w:tc>
          <w:tcPr>
            <w:tcW w:w="1072" w:type="dxa"/>
          </w:tcPr>
          <w:p w14:paraId="72687CAB" w14:textId="77777777" w:rsidR="00B80DD3" w:rsidRPr="002A6D80" w:rsidRDefault="00283A07" w:rsidP="00512BD0">
            <w:pPr>
              <w:pStyle w:val="TableParagraph"/>
              <w:spacing w:before="80"/>
              <w:jc w:val="right"/>
              <w:rPr>
                <w:rFonts w:cs="Arial"/>
                <w:sz w:val="18"/>
                <w:szCs w:val="18"/>
              </w:rPr>
            </w:pPr>
            <w:r w:rsidRPr="002A6D80">
              <w:rPr>
                <w:rFonts w:cs="Arial"/>
                <w:sz w:val="18"/>
                <w:szCs w:val="18"/>
              </w:rPr>
              <w:t>-</w:t>
            </w:r>
          </w:p>
        </w:tc>
      </w:tr>
      <w:tr w:rsidR="00B80DD3" w:rsidRPr="002A6D80" w14:paraId="0CEAC2F4" w14:textId="77777777" w:rsidTr="006D143B">
        <w:trPr>
          <w:trHeight w:val="320"/>
        </w:trPr>
        <w:tc>
          <w:tcPr>
            <w:tcW w:w="3760" w:type="dxa"/>
          </w:tcPr>
          <w:p w14:paraId="2E9687FD"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commitments </w:t>
            </w:r>
            <w:r w:rsidRPr="002A6D80">
              <w:rPr>
                <w:rFonts w:cs="Arial"/>
                <w:spacing w:val="-2"/>
                <w:sz w:val="18"/>
                <w:szCs w:val="18"/>
              </w:rPr>
              <w:t>payable</w:t>
            </w:r>
          </w:p>
        </w:tc>
        <w:tc>
          <w:tcPr>
            <w:tcW w:w="2097" w:type="dxa"/>
          </w:tcPr>
          <w:p w14:paraId="5FEBBD7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608" w:type="dxa"/>
          </w:tcPr>
          <w:p w14:paraId="71CF6B4B"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725" w:type="dxa"/>
          </w:tcPr>
          <w:p w14:paraId="3D5414E2"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072" w:type="dxa"/>
          </w:tcPr>
          <w:p w14:paraId="5DB1E6A9"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B80DD3" w:rsidRPr="002A6D80" w14:paraId="45DAB942" w14:textId="77777777" w:rsidTr="006D143B">
        <w:trPr>
          <w:trHeight w:val="320"/>
        </w:trPr>
        <w:tc>
          <w:tcPr>
            <w:tcW w:w="3760" w:type="dxa"/>
          </w:tcPr>
          <w:p w14:paraId="2545D126" w14:textId="77777777" w:rsidR="00B80DD3" w:rsidRPr="002A6D80" w:rsidRDefault="00283A07" w:rsidP="00512BD0">
            <w:pPr>
              <w:pStyle w:val="TableParagraph"/>
              <w:spacing w:before="59"/>
              <w:rPr>
                <w:rFonts w:cs="Arial"/>
                <w:sz w:val="18"/>
                <w:szCs w:val="18"/>
              </w:rPr>
            </w:pPr>
            <w:r w:rsidRPr="002A6D80">
              <w:rPr>
                <w:rFonts w:cs="Arial"/>
                <w:sz w:val="18"/>
                <w:szCs w:val="18"/>
              </w:rPr>
              <w:t>Total</w:t>
            </w:r>
            <w:r w:rsidRPr="002A6D80">
              <w:rPr>
                <w:rFonts w:cs="Arial"/>
                <w:spacing w:val="-6"/>
                <w:sz w:val="18"/>
                <w:szCs w:val="18"/>
              </w:rPr>
              <w:t xml:space="preserve"> </w:t>
            </w:r>
            <w:r w:rsidRPr="002A6D80">
              <w:rPr>
                <w:rFonts w:cs="Arial"/>
                <w:sz w:val="18"/>
                <w:szCs w:val="18"/>
              </w:rPr>
              <w:t>commitments</w:t>
            </w:r>
            <w:r w:rsidRPr="002A6D80">
              <w:rPr>
                <w:rFonts w:cs="Arial"/>
                <w:spacing w:val="-6"/>
                <w:sz w:val="18"/>
                <w:szCs w:val="18"/>
              </w:rPr>
              <w:t xml:space="preserve"> </w:t>
            </w:r>
            <w:r w:rsidRPr="002A6D80">
              <w:rPr>
                <w:rFonts w:cs="Arial"/>
                <w:sz w:val="18"/>
                <w:szCs w:val="18"/>
              </w:rPr>
              <w:t>(inclusive</w:t>
            </w:r>
            <w:r w:rsidRPr="002A6D80">
              <w:rPr>
                <w:rFonts w:cs="Arial"/>
                <w:spacing w:val="-6"/>
                <w:sz w:val="18"/>
                <w:szCs w:val="18"/>
              </w:rPr>
              <w:t xml:space="preserve"> </w:t>
            </w:r>
            <w:r w:rsidRPr="002A6D80">
              <w:rPr>
                <w:rFonts w:cs="Arial"/>
                <w:sz w:val="18"/>
                <w:szCs w:val="18"/>
              </w:rPr>
              <w:t>of</w:t>
            </w:r>
            <w:r w:rsidRPr="002A6D80">
              <w:rPr>
                <w:rFonts w:cs="Arial"/>
                <w:spacing w:val="-6"/>
                <w:sz w:val="18"/>
                <w:szCs w:val="18"/>
              </w:rPr>
              <w:t xml:space="preserve"> </w:t>
            </w:r>
            <w:r w:rsidRPr="002A6D80">
              <w:rPr>
                <w:rFonts w:cs="Arial"/>
                <w:spacing w:val="-4"/>
                <w:sz w:val="18"/>
                <w:szCs w:val="18"/>
              </w:rPr>
              <w:t>GST)</w:t>
            </w:r>
          </w:p>
        </w:tc>
        <w:tc>
          <w:tcPr>
            <w:tcW w:w="2097" w:type="dxa"/>
          </w:tcPr>
          <w:p w14:paraId="027575BA"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608" w:type="dxa"/>
          </w:tcPr>
          <w:p w14:paraId="6F3208A8"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725" w:type="dxa"/>
          </w:tcPr>
          <w:p w14:paraId="6D82F5B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072" w:type="dxa"/>
          </w:tcPr>
          <w:p w14:paraId="54185DFE"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B80DD3" w:rsidRPr="002A6D80" w14:paraId="49B8F305" w14:textId="77777777" w:rsidTr="006D143B">
        <w:trPr>
          <w:trHeight w:val="296"/>
        </w:trPr>
        <w:tc>
          <w:tcPr>
            <w:tcW w:w="3760" w:type="dxa"/>
          </w:tcPr>
          <w:p w14:paraId="7301E699" w14:textId="77777777" w:rsidR="00B80DD3" w:rsidRPr="002A6D80" w:rsidRDefault="00283A07" w:rsidP="00512BD0">
            <w:pPr>
              <w:pStyle w:val="TableParagraph"/>
              <w:spacing w:before="59"/>
              <w:rPr>
                <w:rFonts w:cs="Arial"/>
                <w:sz w:val="18"/>
                <w:szCs w:val="18"/>
              </w:rPr>
            </w:pPr>
            <w:r w:rsidRPr="002A6D80">
              <w:rPr>
                <w:rFonts w:cs="Arial"/>
                <w:sz w:val="18"/>
                <w:szCs w:val="18"/>
              </w:rPr>
              <w:t>Less:</w:t>
            </w:r>
            <w:r w:rsidRPr="002A6D80">
              <w:rPr>
                <w:rFonts w:cs="Arial"/>
                <w:spacing w:val="-3"/>
                <w:sz w:val="18"/>
                <w:szCs w:val="18"/>
              </w:rPr>
              <w:t xml:space="preserve"> </w:t>
            </w:r>
            <w:r w:rsidRPr="002A6D80">
              <w:rPr>
                <w:rFonts w:cs="Arial"/>
                <w:sz w:val="18"/>
                <w:szCs w:val="18"/>
              </w:rPr>
              <w:t>GST</w:t>
            </w:r>
            <w:r w:rsidRPr="002A6D80">
              <w:rPr>
                <w:rFonts w:cs="Arial"/>
                <w:spacing w:val="-3"/>
                <w:sz w:val="18"/>
                <w:szCs w:val="18"/>
              </w:rPr>
              <w:t xml:space="preserve"> </w:t>
            </w:r>
            <w:r w:rsidRPr="002A6D80">
              <w:rPr>
                <w:rFonts w:cs="Arial"/>
                <w:spacing w:val="-2"/>
                <w:sz w:val="18"/>
                <w:szCs w:val="18"/>
              </w:rPr>
              <w:t>recoverable</w:t>
            </w:r>
          </w:p>
        </w:tc>
        <w:tc>
          <w:tcPr>
            <w:tcW w:w="2097" w:type="dxa"/>
          </w:tcPr>
          <w:p w14:paraId="2AF882AE"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608" w:type="dxa"/>
          </w:tcPr>
          <w:p w14:paraId="1ABA13DF"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725" w:type="dxa"/>
          </w:tcPr>
          <w:p w14:paraId="6F99108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072" w:type="dxa"/>
          </w:tcPr>
          <w:p w14:paraId="5E1AEB12"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B80DD3" w:rsidRPr="002A6D80" w14:paraId="3DCA6479" w14:textId="77777777" w:rsidTr="006D143B">
        <w:trPr>
          <w:trHeight w:val="387"/>
        </w:trPr>
        <w:tc>
          <w:tcPr>
            <w:tcW w:w="3760" w:type="dxa"/>
          </w:tcPr>
          <w:p w14:paraId="574FECB8"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0"/>
                <w:sz w:val="18"/>
                <w:szCs w:val="18"/>
              </w:rPr>
              <w:t xml:space="preserve"> </w:t>
            </w:r>
            <w:r w:rsidRPr="002A6D80">
              <w:rPr>
                <w:rFonts w:cs="Arial"/>
                <w:b/>
                <w:sz w:val="18"/>
                <w:szCs w:val="18"/>
              </w:rPr>
              <w:t>commitment</w:t>
            </w:r>
            <w:r w:rsidRPr="002A6D80">
              <w:rPr>
                <w:rFonts w:cs="Arial"/>
                <w:b/>
                <w:spacing w:val="10"/>
                <w:sz w:val="18"/>
                <w:szCs w:val="18"/>
              </w:rPr>
              <w:t xml:space="preserve"> </w:t>
            </w:r>
            <w:r w:rsidRPr="002A6D80">
              <w:rPr>
                <w:rFonts w:cs="Arial"/>
                <w:b/>
                <w:sz w:val="18"/>
                <w:szCs w:val="18"/>
              </w:rPr>
              <w:t>(exclusive</w:t>
            </w:r>
            <w:r w:rsidRPr="002A6D80">
              <w:rPr>
                <w:rFonts w:cs="Arial"/>
                <w:b/>
                <w:spacing w:val="10"/>
                <w:sz w:val="18"/>
                <w:szCs w:val="18"/>
              </w:rPr>
              <w:t xml:space="preserve"> </w:t>
            </w:r>
            <w:r w:rsidRPr="002A6D80">
              <w:rPr>
                <w:rFonts w:cs="Arial"/>
                <w:b/>
                <w:sz w:val="18"/>
                <w:szCs w:val="18"/>
              </w:rPr>
              <w:t>of</w:t>
            </w:r>
            <w:r w:rsidRPr="002A6D80">
              <w:rPr>
                <w:rFonts w:cs="Arial"/>
                <w:b/>
                <w:spacing w:val="10"/>
                <w:sz w:val="18"/>
                <w:szCs w:val="18"/>
              </w:rPr>
              <w:t xml:space="preserve"> </w:t>
            </w:r>
            <w:r w:rsidRPr="002A6D80">
              <w:rPr>
                <w:rFonts w:cs="Arial"/>
                <w:b/>
                <w:spacing w:val="-4"/>
                <w:sz w:val="18"/>
                <w:szCs w:val="18"/>
              </w:rPr>
              <w:t>GST)</w:t>
            </w:r>
          </w:p>
        </w:tc>
        <w:tc>
          <w:tcPr>
            <w:tcW w:w="2097" w:type="dxa"/>
          </w:tcPr>
          <w:p w14:paraId="303929E2"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608" w:type="dxa"/>
          </w:tcPr>
          <w:p w14:paraId="1C08912E"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725" w:type="dxa"/>
          </w:tcPr>
          <w:p w14:paraId="0FB64F88"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072" w:type="dxa"/>
          </w:tcPr>
          <w:p w14:paraId="6015C243"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r>
    </w:tbl>
    <w:p w14:paraId="3CB119DA" w14:textId="77777777" w:rsidR="00A155C0" w:rsidRPr="002A6D80" w:rsidRDefault="00A155C0" w:rsidP="00512BD0">
      <w:pPr>
        <w:rPr>
          <w:rFonts w:ascii="VIC"/>
        </w:rPr>
      </w:pPr>
    </w:p>
    <w:p w14:paraId="140175BC" w14:textId="317E15B3" w:rsidR="00A155C0" w:rsidRPr="002A6D80" w:rsidRDefault="00283A07" w:rsidP="00512BD0">
      <w:pPr>
        <w:pStyle w:val="Heading3"/>
      </w:pPr>
      <w:r w:rsidRPr="002A6D80">
        <w:t>Note</w:t>
      </w:r>
      <w:r w:rsidRPr="002A6D80">
        <w:rPr>
          <w:spacing w:val="-5"/>
        </w:rPr>
        <w:t xml:space="preserve"> 7.</w:t>
      </w:r>
      <w:r w:rsidRPr="002A6D80">
        <w:tab/>
        <w:t>Risks,</w:t>
      </w:r>
      <w:r w:rsidRPr="002A6D80">
        <w:rPr>
          <w:spacing w:val="-4"/>
        </w:rPr>
        <w:t xml:space="preserve"> </w:t>
      </w:r>
      <w:r w:rsidRPr="002A6D80">
        <w:t>contingencies</w:t>
      </w:r>
      <w:r w:rsidRPr="002A6D80">
        <w:rPr>
          <w:spacing w:val="-4"/>
        </w:rPr>
        <w:t xml:space="preserve"> </w:t>
      </w:r>
      <w:r w:rsidRPr="002A6D80">
        <w:t>and</w:t>
      </w:r>
      <w:r w:rsidRPr="002A6D80">
        <w:rPr>
          <w:spacing w:val="-4"/>
        </w:rPr>
        <w:t xml:space="preserve"> </w:t>
      </w:r>
      <w:r w:rsidRPr="002A6D80">
        <w:t>valuation</w:t>
      </w:r>
      <w:r w:rsidRPr="002A6D80">
        <w:rPr>
          <w:spacing w:val="-3"/>
        </w:rPr>
        <w:t xml:space="preserve"> </w:t>
      </w:r>
      <w:r w:rsidRPr="002A6D80">
        <w:rPr>
          <w:spacing w:val="-2"/>
        </w:rPr>
        <w:t>judgements</w:t>
      </w:r>
    </w:p>
    <w:p w14:paraId="4381A60E" w14:textId="2A8B67F3" w:rsidR="00B80DD3" w:rsidRPr="002A6D80" w:rsidRDefault="00283A07" w:rsidP="00512BD0">
      <w:r w:rsidRPr="002A6D80">
        <w:t>The VBA is exposed to risk from its activities and external factors. In addition, it is often necessary to make judgements</w:t>
      </w:r>
      <w:r w:rsidRPr="002A6D80">
        <w:rPr>
          <w:spacing w:val="-5"/>
        </w:rPr>
        <w:t xml:space="preserve"> </w:t>
      </w:r>
      <w:r w:rsidRPr="002A6D80">
        <w:t>and</w:t>
      </w:r>
      <w:r w:rsidRPr="002A6D80">
        <w:rPr>
          <w:spacing w:val="-5"/>
        </w:rPr>
        <w:t xml:space="preserve"> </w:t>
      </w:r>
      <w:r w:rsidRPr="002A6D80">
        <w:t>estimates</w:t>
      </w:r>
      <w:r w:rsidRPr="002A6D80">
        <w:rPr>
          <w:spacing w:val="-5"/>
        </w:rPr>
        <w:t xml:space="preserve"> </w:t>
      </w:r>
      <w:r w:rsidRPr="002A6D80">
        <w:t>associated</w:t>
      </w:r>
      <w:r w:rsidRPr="002A6D80">
        <w:rPr>
          <w:spacing w:val="-5"/>
        </w:rPr>
        <w:t xml:space="preserve"> </w:t>
      </w:r>
      <w:r w:rsidRPr="002A6D80">
        <w:t>with</w:t>
      </w:r>
      <w:r w:rsidRPr="002A6D80">
        <w:rPr>
          <w:spacing w:val="-5"/>
        </w:rPr>
        <w:t xml:space="preserve"> </w:t>
      </w:r>
      <w:r w:rsidRPr="002A6D80">
        <w:t>recognition</w:t>
      </w:r>
      <w:r w:rsidRPr="002A6D80">
        <w:rPr>
          <w:spacing w:val="-5"/>
        </w:rPr>
        <w:t xml:space="preserve"> </w:t>
      </w:r>
      <w:r w:rsidRPr="002A6D80">
        <w:t>and</w:t>
      </w:r>
      <w:r w:rsidRPr="002A6D80">
        <w:rPr>
          <w:spacing w:val="-5"/>
        </w:rPr>
        <w:t xml:space="preserve"> </w:t>
      </w:r>
      <w:r w:rsidRPr="002A6D80">
        <w:t>measurement</w:t>
      </w:r>
      <w:r w:rsidRPr="002A6D80">
        <w:rPr>
          <w:spacing w:val="-5"/>
        </w:rPr>
        <w:t xml:space="preserve"> </w:t>
      </w:r>
      <w:r w:rsidRPr="002A6D80">
        <w:t>of</w:t>
      </w:r>
      <w:r w:rsidRPr="002A6D80">
        <w:rPr>
          <w:spacing w:val="-5"/>
        </w:rPr>
        <w:t xml:space="preserve"> </w:t>
      </w:r>
      <w:r w:rsidRPr="002A6D80">
        <w:t>items</w:t>
      </w:r>
      <w:r w:rsidRPr="002A6D80">
        <w:rPr>
          <w:spacing w:val="-5"/>
        </w:rPr>
        <w:t xml:space="preserve"> </w:t>
      </w:r>
      <w:r w:rsidRPr="002A6D80">
        <w:t>in</w:t>
      </w:r>
      <w:r w:rsidRPr="002A6D80">
        <w:rPr>
          <w:spacing w:val="-5"/>
        </w:rPr>
        <w:t xml:space="preserve"> </w:t>
      </w:r>
      <w:r w:rsidRPr="002A6D80">
        <w:t>the</w:t>
      </w:r>
      <w:r w:rsidRPr="002A6D80">
        <w:rPr>
          <w:spacing w:val="-5"/>
        </w:rPr>
        <w:t xml:space="preserve"> </w:t>
      </w:r>
      <w:r w:rsidRPr="002A6D80">
        <w:t>financial</w:t>
      </w:r>
      <w:r w:rsidRPr="002A6D80">
        <w:rPr>
          <w:spacing w:val="-5"/>
        </w:rPr>
        <w:t xml:space="preserve"> </w:t>
      </w:r>
      <w:r w:rsidRPr="002A6D80">
        <w:t>statements.</w:t>
      </w:r>
      <w:r w:rsidRPr="002A6D80">
        <w:rPr>
          <w:spacing w:val="-5"/>
        </w:rPr>
        <w:t xml:space="preserve"> </w:t>
      </w:r>
      <w:r w:rsidRPr="002A6D80">
        <w:t>This section sets out financial instrument specific information (including exposures to financial risks) as well as those items that are contingent in nature or require a higher level of judgement to be applied, which for the VBA related mainly to fair value determination.</w:t>
      </w:r>
    </w:p>
    <w:p w14:paraId="411FA1A1" w14:textId="44186A1E" w:rsidR="00D62F29" w:rsidRPr="002A6D80" w:rsidRDefault="00D62F29" w:rsidP="00512BD0">
      <w:r w:rsidRPr="002A6D80">
        <w:t>Structure</w:t>
      </w:r>
    </w:p>
    <w:p w14:paraId="77ABD809" w14:textId="4C8A9810" w:rsidR="00D62F29" w:rsidRPr="002A6D80" w:rsidRDefault="00D62F29" w:rsidP="00512BD0">
      <w:r w:rsidRPr="002A6D80">
        <w:t>7.1</w:t>
      </w:r>
      <w:r w:rsidRPr="002A6D80">
        <w:tab/>
        <w:t>Financial instruments specific disclosures</w:t>
      </w:r>
    </w:p>
    <w:p w14:paraId="7BF87B18" w14:textId="4070AB2A" w:rsidR="00D62F29" w:rsidRPr="002A6D80" w:rsidRDefault="00D62F29" w:rsidP="00512BD0">
      <w:r w:rsidRPr="002A6D80">
        <w:t>7.2</w:t>
      </w:r>
      <w:r w:rsidRPr="002A6D80">
        <w:tab/>
        <w:t>Contingent assets and contingent liabilities</w:t>
      </w:r>
    </w:p>
    <w:p w14:paraId="3D6331AA" w14:textId="5ECF1F20" w:rsidR="00D62F29" w:rsidRPr="002A6D80" w:rsidRDefault="00D62F29" w:rsidP="00512BD0">
      <w:r w:rsidRPr="002A6D80">
        <w:t>7.3</w:t>
      </w:r>
      <w:r w:rsidRPr="002A6D80">
        <w:tab/>
        <w:t>Fair value determination</w:t>
      </w:r>
    </w:p>
    <w:p w14:paraId="4AE9E47E" w14:textId="452F326A" w:rsidR="00D62F29" w:rsidRPr="002A6D80" w:rsidRDefault="00D62F29" w:rsidP="00512BD0"/>
    <w:p w14:paraId="3EADE17A" w14:textId="0F390894" w:rsidR="00D62F29" w:rsidRPr="002A6D80" w:rsidRDefault="00D62F29" w:rsidP="00512BD0">
      <w:r w:rsidRPr="002A6D80">
        <w:lastRenderedPageBreak/>
        <w:t>7.1</w:t>
      </w:r>
      <w:r w:rsidRPr="002A6D80">
        <w:tab/>
        <w:t>FINANCIAL INSTRUMENTS SPECIFIC DISCLOSURES</w:t>
      </w:r>
    </w:p>
    <w:p w14:paraId="5D76D162" w14:textId="77777777" w:rsidR="00902426" w:rsidRPr="002A6D80" w:rsidRDefault="00902426" w:rsidP="00512BD0"/>
    <w:p w14:paraId="48B1DCB6" w14:textId="77777777" w:rsidR="00902426" w:rsidRPr="002A6D80" w:rsidRDefault="00902426" w:rsidP="00902426">
      <w:pPr>
        <w:pStyle w:val="Heading4"/>
      </w:pPr>
      <w:r w:rsidRPr="002A6D80">
        <w:t>Introduction</w:t>
      </w:r>
    </w:p>
    <w:p w14:paraId="0CB2E226" w14:textId="20DFE71C" w:rsidR="00B80DD3" w:rsidRPr="002A6D80" w:rsidRDefault="00283A07" w:rsidP="00512BD0">
      <w:r w:rsidRPr="002A6D80">
        <w:t>Financial instruments arise out of contractual agreements that give rise to a financial asset of one entity and a financial liability or equity instrument of another entity. Due to the nature of the VBA’s activities, certain financial assets and financial liabilities arise under</w:t>
      </w:r>
      <w:r w:rsidRPr="002A6D80">
        <w:rPr>
          <w:spacing w:val="-9"/>
        </w:rPr>
        <w:t xml:space="preserve"> </w:t>
      </w:r>
      <w:r w:rsidRPr="002A6D80">
        <w:t>statute</w:t>
      </w:r>
      <w:r w:rsidRPr="002A6D80">
        <w:rPr>
          <w:spacing w:val="-9"/>
        </w:rPr>
        <w:t xml:space="preserve"> </w:t>
      </w:r>
      <w:r w:rsidRPr="002A6D80">
        <w:t>rather</w:t>
      </w:r>
      <w:r w:rsidRPr="002A6D80">
        <w:rPr>
          <w:spacing w:val="-9"/>
        </w:rPr>
        <w:t xml:space="preserve"> </w:t>
      </w:r>
      <w:r w:rsidRPr="002A6D80">
        <w:t>than</w:t>
      </w:r>
      <w:r w:rsidRPr="002A6D80">
        <w:rPr>
          <w:spacing w:val="-9"/>
        </w:rPr>
        <w:t xml:space="preserve"> </w:t>
      </w:r>
      <w:r w:rsidRPr="002A6D80">
        <w:t>a</w:t>
      </w:r>
      <w:r w:rsidRPr="002A6D80">
        <w:rPr>
          <w:spacing w:val="-9"/>
        </w:rPr>
        <w:t xml:space="preserve"> </w:t>
      </w:r>
      <w:r w:rsidRPr="002A6D80">
        <w:t>contract</w:t>
      </w:r>
      <w:r w:rsidRPr="002A6D80">
        <w:rPr>
          <w:spacing w:val="-9"/>
        </w:rPr>
        <w:t xml:space="preserve"> </w:t>
      </w:r>
      <w:r w:rsidRPr="002A6D80">
        <w:t>(for</w:t>
      </w:r>
      <w:r w:rsidRPr="002A6D80">
        <w:rPr>
          <w:spacing w:val="-9"/>
        </w:rPr>
        <w:t xml:space="preserve"> </w:t>
      </w:r>
      <w:r w:rsidRPr="002A6D80">
        <w:t>example</w:t>
      </w:r>
      <w:r w:rsidRPr="002A6D80">
        <w:rPr>
          <w:spacing w:val="-9"/>
        </w:rPr>
        <w:t xml:space="preserve"> </w:t>
      </w:r>
      <w:r w:rsidRPr="002A6D80">
        <w:t>taxes, fines and penalties). Such assets and liabilities do not meet the definition of financial instruments in AASB 132.</w:t>
      </w:r>
    </w:p>
    <w:p w14:paraId="459A8952" w14:textId="77777777" w:rsidR="00B80DD3" w:rsidRPr="002A6D80" w:rsidRDefault="00283A07" w:rsidP="00512BD0">
      <w:pPr>
        <w:pStyle w:val="Heading4"/>
      </w:pPr>
      <w:r w:rsidRPr="002A6D80">
        <w:t>Categories</w:t>
      </w:r>
      <w:r w:rsidRPr="002A6D80">
        <w:rPr>
          <w:spacing w:val="-4"/>
        </w:rPr>
        <w:t xml:space="preserve"> </w:t>
      </w:r>
      <w:r w:rsidRPr="002A6D80">
        <w:t>of</w:t>
      </w:r>
      <w:r w:rsidRPr="002A6D80">
        <w:rPr>
          <w:spacing w:val="-2"/>
        </w:rPr>
        <w:t xml:space="preserve"> </w:t>
      </w:r>
      <w:r w:rsidRPr="002A6D80">
        <w:t>financial</w:t>
      </w:r>
      <w:r w:rsidRPr="002A6D80">
        <w:rPr>
          <w:spacing w:val="-2"/>
        </w:rPr>
        <w:t xml:space="preserve"> assets</w:t>
      </w:r>
    </w:p>
    <w:p w14:paraId="5492ED7F" w14:textId="77777777" w:rsidR="00B80DD3" w:rsidRPr="002A6D80" w:rsidRDefault="00283A07" w:rsidP="00512BD0">
      <w:pPr>
        <w:pStyle w:val="Heading5"/>
      </w:pPr>
      <w:r w:rsidRPr="002A6D80">
        <w:t>Financial</w:t>
      </w:r>
      <w:r w:rsidRPr="002A6D80">
        <w:rPr>
          <w:spacing w:val="-1"/>
        </w:rPr>
        <w:t xml:space="preserve"> </w:t>
      </w:r>
      <w:r w:rsidRPr="002A6D80">
        <w:t xml:space="preserve">assets at amortised </w:t>
      </w:r>
      <w:r w:rsidRPr="002A6D80">
        <w:rPr>
          <w:spacing w:val="-4"/>
        </w:rPr>
        <w:t>cost</w:t>
      </w:r>
    </w:p>
    <w:p w14:paraId="23AE11C2" w14:textId="77777777" w:rsidR="00B80DD3" w:rsidRPr="002A6D80" w:rsidRDefault="00283A07" w:rsidP="00512BD0">
      <w:r w:rsidRPr="002A6D80">
        <w:t>Financial</w:t>
      </w:r>
      <w:r w:rsidRPr="002A6D80">
        <w:rPr>
          <w:spacing w:val="-6"/>
        </w:rPr>
        <w:t xml:space="preserve"> </w:t>
      </w:r>
      <w:r w:rsidRPr="002A6D80">
        <w:t>assets</w:t>
      </w:r>
      <w:r w:rsidRPr="002A6D80">
        <w:rPr>
          <w:spacing w:val="-6"/>
        </w:rPr>
        <w:t xml:space="preserve"> </w:t>
      </w:r>
      <w:r w:rsidRPr="002A6D80">
        <w:t>are</w:t>
      </w:r>
      <w:r w:rsidRPr="002A6D80">
        <w:rPr>
          <w:spacing w:val="-6"/>
        </w:rPr>
        <w:t xml:space="preserve"> </w:t>
      </w:r>
      <w:r w:rsidRPr="002A6D80">
        <w:t>measured</w:t>
      </w:r>
      <w:r w:rsidRPr="002A6D80">
        <w:rPr>
          <w:spacing w:val="-6"/>
        </w:rPr>
        <w:t xml:space="preserve"> </w:t>
      </w:r>
      <w:r w:rsidRPr="002A6D80">
        <w:t>at</w:t>
      </w:r>
      <w:r w:rsidRPr="002A6D80">
        <w:rPr>
          <w:spacing w:val="-6"/>
        </w:rPr>
        <w:t xml:space="preserve"> </w:t>
      </w:r>
      <w:r w:rsidRPr="002A6D80">
        <w:t>amortised</w:t>
      </w:r>
      <w:r w:rsidRPr="002A6D80">
        <w:rPr>
          <w:spacing w:val="-6"/>
        </w:rPr>
        <w:t xml:space="preserve"> </w:t>
      </w:r>
      <w:r w:rsidRPr="002A6D80">
        <w:t>cost</w:t>
      </w:r>
      <w:r w:rsidRPr="002A6D80">
        <w:rPr>
          <w:spacing w:val="-6"/>
        </w:rPr>
        <w:t xml:space="preserve"> </w:t>
      </w:r>
      <w:r w:rsidRPr="002A6D80">
        <w:t>if</w:t>
      </w:r>
      <w:r w:rsidRPr="002A6D80">
        <w:rPr>
          <w:spacing w:val="-6"/>
        </w:rPr>
        <w:t xml:space="preserve"> </w:t>
      </w:r>
      <w:r w:rsidRPr="002A6D80">
        <w:t>both of the following criteria are met and the assets are not designated as fair value through net result:</w:t>
      </w:r>
    </w:p>
    <w:p w14:paraId="67EBF32D" w14:textId="77777777" w:rsidR="00B80DD3" w:rsidRPr="002A6D80" w:rsidRDefault="00283A07" w:rsidP="00512BD0">
      <w:pPr>
        <w:pStyle w:val="BulletList"/>
      </w:pPr>
      <w:r w:rsidRPr="002A6D80">
        <w:t>The</w:t>
      </w:r>
      <w:r w:rsidRPr="002A6D80">
        <w:rPr>
          <w:spacing w:val="-6"/>
        </w:rPr>
        <w:t xml:space="preserve"> </w:t>
      </w:r>
      <w:r w:rsidRPr="002A6D80">
        <w:t>assets</w:t>
      </w:r>
      <w:r w:rsidRPr="002A6D80">
        <w:rPr>
          <w:spacing w:val="-6"/>
        </w:rPr>
        <w:t xml:space="preserve"> </w:t>
      </w:r>
      <w:r w:rsidRPr="002A6D80">
        <w:t>are</w:t>
      </w:r>
      <w:r w:rsidRPr="002A6D80">
        <w:rPr>
          <w:spacing w:val="-6"/>
        </w:rPr>
        <w:t xml:space="preserve"> </w:t>
      </w:r>
      <w:r w:rsidRPr="002A6D80">
        <w:t>held</w:t>
      </w:r>
      <w:r w:rsidRPr="002A6D80">
        <w:rPr>
          <w:spacing w:val="-6"/>
        </w:rPr>
        <w:t xml:space="preserve"> </w:t>
      </w:r>
      <w:r w:rsidRPr="002A6D80">
        <w:t>by</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to</w:t>
      </w:r>
      <w:r w:rsidRPr="002A6D80">
        <w:rPr>
          <w:spacing w:val="-6"/>
        </w:rPr>
        <w:t xml:space="preserve"> </w:t>
      </w:r>
      <w:r w:rsidRPr="002A6D80">
        <w:t>collect</w:t>
      </w:r>
      <w:r w:rsidRPr="002A6D80">
        <w:rPr>
          <w:spacing w:val="-6"/>
        </w:rPr>
        <w:t xml:space="preserve"> </w:t>
      </w:r>
      <w:r w:rsidRPr="002A6D80">
        <w:t>the contractual cash flows; and</w:t>
      </w:r>
    </w:p>
    <w:p w14:paraId="61DCEBEC" w14:textId="77777777" w:rsidR="00B80DD3" w:rsidRPr="002A6D80" w:rsidRDefault="00283A07" w:rsidP="00512BD0">
      <w:pPr>
        <w:pStyle w:val="BulletList"/>
      </w:pPr>
      <w:r w:rsidRPr="002A6D80">
        <w:t>The</w:t>
      </w:r>
      <w:r w:rsidRPr="002A6D80">
        <w:rPr>
          <w:spacing w:val="-7"/>
        </w:rPr>
        <w:t xml:space="preserve"> </w:t>
      </w:r>
      <w:r w:rsidRPr="002A6D80">
        <w:t>assets’</w:t>
      </w:r>
      <w:r w:rsidRPr="002A6D80">
        <w:rPr>
          <w:spacing w:val="-7"/>
        </w:rPr>
        <w:t xml:space="preserve"> </w:t>
      </w:r>
      <w:r w:rsidRPr="002A6D80">
        <w:t>contractual</w:t>
      </w:r>
      <w:r w:rsidRPr="002A6D80">
        <w:rPr>
          <w:spacing w:val="-7"/>
        </w:rPr>
        <w:t xml:space="preserve"> </w:t>
      </w:r>
      <w:r w:rsidRPr="002A6D80">
        <w:t>terms</w:t>
      </w:r>
      <w:r w:rsidRPr="002A6D80">
        <w:rPr>
          <w:spacing w:val="-7"/>
        </w:rPr>
        <w:t xml:space="preserve"> </w:t>
      </w:r>
      <w:r w:rsidRPr="002A6D80">
        <w:t>give</w:t>
      </w:r>
      <w:r w:rsidRPr="002A6D80">
        <w:rPr>
          <w:spacing w:val="-7"/>
        </w:rPr>
        <w:t xml:space="preserve"> </w:t>
      </w:r>
      <w:r w:rsidRPr="002A6D80">
        <w:t>rise</w:t>
      </w:r>
      <w:r w:rsidRPr="002A6D80">
        <w:rPr>
          <w:spacing w:val="-7"/>
        </w:rPr>
        <w:t xml:space="preserve"> </w:t>
      </w:r>
      <w:r w:rsidRPr="002A6D80">
        <w:t>to</w:t>
      </w:r>
      <w:r w:rsidRPr="002A6D80">
        <w:rPr>
          <w:spacing w:val="-7"/>
        </w:rPr>
        <w:t xml:space="preserve"> </w:t>
      </w:r>
      <w:r w:rsidRPr="002A6D80">
        <w:t>cash</w:t>
      </w:r>
      <w:r w:rsidRPr="002A6D80">
        <w:rPr>
          <w:spacing w:val="-7"/>
        </w:rPr>
        <w:t xml:space="preserve"> </w:t>
      </w:r>
      <w:r w:rsidRPr="002A6D80">
        <w:t>flows that are solely payments of principal and interests.</w:t>
      </w:r>
    </w:p>
    <w:p w14:paraId="7353B01F" w14:textId="77777777" w:rsidR="00B80DD3" w:rsidRPr="002A6D80" w:rsidRDefault="00283A07" w:rsidP="00512BD0">
      <w:r w:rsidRPr="002A6D80">
        <w:t>These assets are initially recognised at fair value plus any directly attributable transaction costs and subsequently</w:t>
      </w:r>
      <w:r w:rsidRPr="002A6D80">
        <w:rPr>
          <w:spacing w:val="-8"/>
        </w:rPr>
        <w:t xml:space="preserve"> </w:t>
      </w:r>
      <w:r w:rsidRPr="002A6D80">
        <w:t>measured</w:t>
      </w:r>
      <w:r w:rsidRPr="002A6D80">
        <w:rPr>
          <w:spacing w:val="-8"/>
        </w:rPr>
        <w:t xml:space="preserve"> </w:t>
      </w:r>
      <w:r w:rsidRPr="002A6D80">
        <w:t>at</w:t>
      </w:r>
      <w:r w:rsidRPr="002A6D80">
        <w:rPr>
          <w:spacing w:val="-8"/>
        </w:rPr>
        <w:t xml:space="preserve"> </w:t>
      </w:r>
      <w:r w:rsidRPr="002A6D80">
        <w:t>amortised</w:t>
      </w:r>
      <w:r w:rsidRPr="002A6D80">
        <w:rPr>
          <w:spacing w:val="-8"/>
        </w:rPr>
        <w:t xml:space="preserve"> </w:t>
      </w:r>
      <w:r w:rsidRPr="002A6D80">
        <w:t>cost</w:t>
      </w:r>
      <w:r w:rsidRPr="002A6D80">
        <w:rPr>
          <w:spacing w:val="-8"/>
        </w:rPr>
        <w:t xml:space="preserve"> </w:t>
      </w:r>
      <w:r w:rsidRPr="002A6D80">
        <w:t>using</w:t>
      </w:r>
      <w:r w:rsidRPr="002A6D80">
        <w:rPr>
          <w:spacing w:val="-8"/>
        </w:rPr>
        <w:t xml:space="preserve"> </w:t>
      </w:r>
      <w:r w:rsidRPr="002A6D80">
        <w:t>the effective interest method less any impairment.</w:t>
      </w:r>
    </w:p>
    <w:p w14:paraId="6C988AF9" w14:textId="77777777" w:rsidR="00B80DD3" w:rsidRPr="002A6D80" w:rsidRDefault="00283A07" w:rsidP="00512BD0">
      <w:r w:rsidRPr="002A6D80">
        <w:t>The</w:t>
      </w:r>
      <w:r w:rsidRPr="002A6D80">
        <w:rPr>
          <w:spacing w:val="-1"/>
        </w:rPr>
        <w:t xml:space="preserve"> </w:t>
      </w:r>
      <w:r w:rsidRPr="002A6D80">
        <w:t>VBA</w:t>
      </w:r>
      <w:r w:rsidRPr="002A6D80">
        <w:rPr>
          <w:spacing w:val="-1"/>
        </w:rPr>
        <w:t xml:space="preserve"> </w:t>
      </w:r>
      <w:r w:rsidRPr="002A6D80">
        <w:t>recognised</w:t>
      </w:r>
      <w:r w:rsidRPr="002A6D80">
        <w:rPr>
          <w:spacing w:val="-1"/>
        </w:rPr>
        <w:t xml:space="preserve"> </w:t>
      </w:r>
      <w:r w:rsidRPr="002A6D80">
        <w:t>the</w:t>
      </w:r>
      <w:r w:rsidRPr="002A6D80">
        <w:rPr>
          <w:spacing w:val="-1"/>
        </w:rPr>
        <w:t xml:space="preserve"> </w:t>
      </w:r>
      <w:r w:rsidRPr="002A6D80">
        <w:t>following</w:t>
      </w:r>
      <w:r w:rsidRPr="002A6D80">
        <w:rPr>
          <w:spacing w:val="-1"/>
        </w:rPr>
        <w:t xml:space="preserve"> </w:t>
      </w:r>
      <w:r w:rsidRPr="002A6D80">
        <w:t>assets</w:t>
      </w:r>
      <w:r w:rsidRPr="002A6D80">
        <w:rPr>
          <w:spacing w:val="-1"/>
        </w:rPr>
        <w:t xml:space="preserve"> </w:t>
      </w:r>
      <w:r w:rsidRPr="002A6D80">
        <w:t>in</w:t>
      </w:r>
      <w:r w:rsidRPr="002A6D80">
        <w:rPr>
          <w:spacing w:val="-1"/>
        </w:rPr>
        <w:t xml:space="preserve"> </w:t>
      </w:r>
      <w:r w:rsidRPr="002A6D80">
        <w:t>this</w:t>
      </w:r>
      <w:r w:rsidRPr="002A6D80">
        <w:rPr>
          <w:spacing w:val="-1"/>
        </w:rPr>
        <w:t xml:space="preserve"> </w:t>
      </w:r>
      <w:r w:rsidRPr="002A6D80">
        <w:rPr>
          <w:spacing w:val="-2"/>
        </w:rPr>
        <w:t>category:</w:t>
      </w:r>
    </w:p>
    <w:p w14:paraId="33185A15" w14:textId="77777777" w:rsidR="00B80DD3" w:rsidRPr="002A6D80" w:rsidRDefault="00283A07" w:rsidP="00512BD0">
      <w:pPr>
        <w:pStyle w:val="BulletList"/>
      </w:pPr>
      <w:r w:rsidRPr="002A6D80">
        <w:t xml:space="preserve">cash and deposits; </w:t>
      </w:r>
      <w:r w:rsidRPr="002A6D80">
        <w:rPr>
          <w:spacing w:val="-5"/>
        </w:rPr>
        <w:t>and</w:t>
      </w:r>
    </w:p>
    <w:p w14:paraId="4D948DD3" w14:textId="77777777" w:rsidR="00A155C0" w:rsidRPr="002A6D80" w:rsidRDefault="00283A07" w:rsidP="00512BD0">
      <w:pPr>
        <w:pStyle w:val="BulletList"/>
      </w:pPr>
      <w:r w:rsidRPr="002A6D80">
        <w:t>receivables</w:t>
      </w:r>
      <w:r w:rsidRPr="002A6D80">
        <w:rPr>
          <w:spacing w:val="-12"/>
        </w:rPr>
        <w:t xml:space="preserve"> </w:t>
      </w:r>
      <w:r w:rsidRPr="002A6D80">
        <w:t>(excluding</w:t>
      </w:r>
      <w:r w:rsidRPr="002A6D80">
        <w:rPr>
          <w:spacing w:val="-9"/>
        </w:rPr>
        <w:t xml:space="preserve"> </w:t>
      </w:r>
      <w:r w:rsidRPr="002A6D80">
        <w:t>statutory</w:t>
      </w:r>
      <w:r w:rsidRPr="002A6D80">
        <w:rPr>
          <w:spacing w:val="-9"/>
        </w:rPr>
        <w:t xml:space="preserve"> </w:t>
      </w:r>
      <w:r w:rsidRPr="002A6D80">
        <w:rPr>
          <w:spacing w:val="-2"/>
        </w:rPr>
        <w:t>receivables).</w:t>
      </w:r>
    </w:p>
    <w:p w14:paraId="0F8F8C4D" w14:textId="477423F7" w:rsidR="00B80DD3" w:rsidRPr="002A6D80" w:rsidRDefault="00283A07" w:rsidP="00512BD0">
      <w:pPr>
        <w:pStyle w:val="Heading4"/>
      </w:pPr>
      <w:r w:rsidRPr="002A6D80">
        <w:t>Categories</w:t>
      </w:r>
      <w:r w:rsidRPr="002A6D80">
        <w:rPr>
          <w:spacing w:val="-4"/>
        </w:rPr>
        <w:t xml:space="preserve"> </w:t>
      </w:r>
      <w:r w:rsidRPr="002A6D80">
        <w:t>of</w:t>
      </w:r>
      <w:r w:rsidRPr="002A6D80">
        <w:rPr>
          <w:spacing w:val="-2"/>
        </w:rPr>
        <w:t xml:space="preserve"> </w:t>
      </w:r>
      <w:r w:rsidRPr="002A6D80">
        <w:t>financial</w:t>
      </w:r>
      <w:r w:rsidRPr="002A6D80">
        <w:rPr>
          <w:spacing w:val="-2"/>
        </w:rPr>
        <w:t xml:space="preserve"> liabilities</w:t>
      </w:r>
    </w:p>
    <w:p w14:paraId="344448D8" w14:textId="4A95D042" w:rsidR="00B80DD3" w:rsidRPr="002A6D80" w:rsidRDefault="00283A07" w:rsidP="00512BD0">
      <w:r w:rsidRPr="002A6D80">
        <w:rPr>
          <w:b/>
        </w:rPr>
        <w:t xml:space="preserve">Financial liabilities at amortised cost </w:t>
      </w:r>
      <w:r w:rsidRPr="002A6D80">
        <w:t>are initially recognised on the date they are originated. They are</w:t>
      </w:r>
      <w:r w:rsidRPr="002A6D80">
        <w:rPr>
          <w:spacing w:val="-4"/>
        </w:rPr>
        <w:t xml:space="preserve"> </w:t>
      </w:r>
      <w:r w:rsidRPr="002A6D80">
        <w:t>initially</w:t>
      </w:r>
      <w:r w:rsidRPr="002A6D80">
        <w:rPr>
          <w:spacing w:val="-4"/>
        </w:rPr>
        <w:t xml:space="preserve"> </w:t>
      </w:r>
      <w:r w:rsidRPr="002A6D80">
        <w:t>measured</w:t>
      </w:r>
      <w:r w:rsidRPr="002A6D80">
        <w:rPr>
          <w:spacing w:val="-4"/>
        </w:rPr>
        <w:t xml:space="preserve"> </w:t>
      </w:r>
      <w:r w:rsidRPr="002A6D80">
        <w:t>at</w:t>
      </w:r>
      <w:r w:rsidRPr="002A6D80">
        <w:rPr>
          <w:spacing w:val="-4"/>
        </w:rPr>
        <w:t xml:space="preserve"> </w:t>
      </w:r>
      <w:r w:rsidRPr="002A6D80">
        <w:t>fair</w:t>
      </w:r>
      <w:r w:rsidRPr="002A6D80">
        <w:rPr>
          <w:spacing w:val="-4"/>
        </w:rPr>
        <w:t xml:space="preserve"> </w:t>
      </w:r>
      <w:r w:rsidRPr="002A6D80">
        <w:t>value</w:t>
      </w:r>
      <w:r w:rsidRPr="002A6D80">
        <w:rPr>
          <w:spacing w:val="-4"/>
        </w:rPr>
        <w:t xml:space="preserve"> </w:t>
      </w:r>
      <w:r w:rsidRPr="002A6D80">
        <w:t>plus</w:t>
      </w:r>
      <w:r w:rsidRPr="002A6D80">
        <w:rPr>
          <w:spacing w:val="-4"/>
        </w:rPr>
        <w:t xml:space="preserve"> </w:t>
      </w:r>
      <w:r w:rsidRPr="002A6D80">
        <w:t>any</w:t>
      </w:r>
      <w:r w:rsidRPr="002A6D80">
        <w:rPr>
          <w:spacing w:val="-4"/>
        </w:rPr>
        <w:t xml:space="preserve"> </w:t>
      </w:r>
      <w:r w:rsidRPr="002A6D80">
        <w:t>directly attributable</w:t>
      </w:r>
      <w:r w:rsidRPr="002A6D80">
        <w:rPr>
          <w:spacing w:val="-3"/>
        </w:rPr>
        <w:t xml:space="preserve"> </w:t>
      </w:r>
      <w:r w:rsidRPr="002A6D80">
        <w:t>transaction</w:t>
      </w:r>
      <w:r w:rsidRPr="002A6D80">
        <w:rPr>
          <w:spacing w:val="-3"/>
        </w:rPr>
        <w:t xml:space="preserve"> </w:t>
      </w:r>
      <w:r w:rsidRPr="002A6D80">
        <w:t>costs.</w:t>
      </w:r>
      <w:r w:rsidRPr="002A6D80">
        <w:rPr>
          <w:spacing w:val="-3"/>
        </w:rPr>
        <w:t xml:space="preserve"> </w:t>
      </w:r>
      <w:r w:rsidRPr="002A6D80">
        <w:t>Subsequent</w:t>
      </w:r>
      <w:r w:rsidRPr="002A6D80">
        <w:rPr>
          <w:spacing w:val="-3"/>
        </w:rPr>
        <w:t xml:space="preserve"> </w:t>
      </w:r>
      <w:r w:rsidRPr="002A6D80">
        <w:t>to</w:t>
      </w:r>
      <w:r w:rsidRPr="002A6D80">
        <w:rPr>
          <w:spacing w:val="-3"/>
        </w:rPr>
        <w:t xml:space="preserve"> </w:t>
      </w:r>
      <w:r w:rsidRPr="002A6D80">
        <w:rPr>
          <w:spacing w:val="-2"/>
        </w:rPr>
        <w:t>initial</w:t>
      </w:r>
      <w:r w:rsidR="007530E8" w:rsidRPr="002A6D80">
        <w:rPr>
          <w:spacing w:val="-2"/>
        </w:rPr>
        <w:t xml:space="preserve"> </w:t>
      </w:r>
      <w:r w:rsidRPr="002A6D80">
        <w:t>recognition, these financial instruments are measured at</w:t>
      </w:r>
      <w:r w:rsidRPr="002A6D80">
        <w:rPr>
          <w:spacing w:val="-6"/>
        </w:rPr>
        <w:t xml:space="preserve"> </w:t>
      </w:r>
      <w:r w:rsidRPr="002A6D80">
        <w:t>amortised</w:t>
      </w:r>
      <w:r w:rsidRPr="002A6D80">
        <w:rPr>
          <w:spacing w:val="-6"/>
        </w:rPr>
        <w:t xml:space="preserve"> </w:t>
      </w:r>
      <w:r w:rsidRPr="002A6D80">
        <w:t>cost</w:t>
      </w:r>
      <w:r w:rsidRPr="002A6D80">
        <w:rPr>
          <w:spacing w:val="-6"/>
        </w:rPr>
        <w:t xml:space="preserve"> </w:t>
      </w:r>
      <w:r w:rsidRPr="002A6D80">
        <w:t>with</w:t>
      </w:r>
      <w:r w:rsidRPr="002A6D80">
        <w:rPr>
          <w:spacing w:val="-6"/>
        </w:rPr>
        <w:t xml:space="preserve"> </w:t>
      </w:r>
      <w:r w:rsidRPr="002A6D80">
        <w:t>any</w:t>
      </w:r>
      <w:r w:rsidRPr="002A6D80">
        <w:rPr>
          <w:spacing w:val="-6"/>
        </w:rPr>
        <w:t xml:space="preserve"> </w:t>
      </w:r>
      <w:r w:rsidRPr="002A6D80">
        <w:t>difference</w:t>
      </w:r>
      <w:r w:rsidRPr="002A6D80">
        <w:rPr>
          <w:spacing w:val="-6"/>
        </w:rPr>
        <w:t xml:space="preserve"> </w:t>
      </w:r>
      <w:r w:rsidRPr="002A6D80">
        <w:t>between</w:t>
      </w:r>
      <w:r w:rsidRPr="002A6D80">
        <w:rPr>
          <w:spacing w:val="-6"/>
        </w:rPr>
        <w:t xml:space="preserve"> </w:t>
      </w:r>
      <w:r w:rsidRPr="002A6D80">
        <w:t>the</w:t>
      </w:r>
      <w:r w:rsidRPr="002A6D80">
        <w:rPr>
          <w:spacing w:val="-6"/>
        </w:rPr>
        <w:t xml:space="preserve"> </w:t>
      </w:r>
      <w:r w:rsidRPr="002A6D80">
        <w:t>initial recognised amount and the redemption value being recognised in the comprehensive operating statement over</w:t>
      </w:r>
      <w:r w:rsidRPr="002A6D80">
        <w:rPr>
          <w:spacing w:val="-7"/>
        </w:rPr>
        <w:t xml:space="preserve"> </w:t>
      </w:r>
      <w:r w:rsidRPr="002A6D80">
        <w:t>the</w:t>
      </w:r>
      <w:r w:rsidRPr="002A6D80">
        <w:rPr>
          <w:spacing w:val="-7"/>
        </w:rPr>
        <w:t xml:space="preserve"> </w:t>
      </w:r>
      <w:r w:rsidRPr="002A6D80">
        <w:t>period</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interest-bearing</w:t>
      </w:r>
      <w:r w:rsidRPr="002A6D80">
        <w:rPr>
          <w:spacing w:val="-7"/>
        </w:rPr>
        <w:t xml:space="preserve"> </w:t>
      </w:r>
      <w:r w:rsidRPr="002A6D80">
        <w:t>liability,</w:t>
      </w:r>
      <w:r w:rsidRPr="002A6D80">
        <w:rPr>
          <w:spacing w:val="-7"/>
        </w:rPr>
        <w:t xml:space="preserve"> </w:t>
      </w:r>
      <w:r w:rsidRPr="002A6D80">
        <w:t>using</w:t>
      </w:r>
      <w:r w:rsidRPr="002A6D80">
        <w:rPr>
          <w:spacing w:val="-7"/>
        </w:rPr>
        <w:t xml:space="preserve"> </w:t>
      </w:r>
      <w:r w:rsidRPr="002A6D80">
        <w:t>the effective interest rate method. The VBA recognises the following liabilities in this category:</w:t>
      </w:r>
    </w:p>
    <w:p w14:paraId="3AAB5585" w14:textId="77777777" w:rsidR="00B80DD3" w:rsidRPr="002A6D80" w:rsidRDefault="00283A07" w:rsidP="00495480">
      <w:pPr>
        <w:pStyle w:val="BulletList"/>
      </w:pPr>
      <w:r w:rsidRPr="002A6D80">
        <w:t>payables</w:t>
      </w:r>
      <w:r w:rsidRPr="002A6D80">
        <w:rPr>
          <w:spacing w:val="-9"/>
        </w:rPr>
        <w:t xml:space="preserve"> </w:t>
      </w:r>
      <w:r w:rsidRPr="002A6D80">
        <w:t>(excluding</w:t>
      </w:r>
      <w:r w:rsidRPr="002A6D80">
        <w:rPr>
          <w:spacing w:val="-8"/>
        </w:rPr>
        <w:t xml:space="preserve"> </w:t>
      </w:r>
      <w:r w:rsidRPr="002A6D80">
        <w:t>statutory</w:t>
      </w:r>
      <w:r w:rsidRPr="002A6D80">
        <w:rPr>
          <w:spacing w:val="-8"/>
        </w:rPr>
        <w:t xml:space="preserve"> </w:t>
      </w:r>
      <w:r w:rsidRPr="002A6D80">
        <w:rPr>
          <w:spacing w:val="-2"/>
        </w:rPr>
        <w:t>payables);</w:t>
      </w:r>
    </w:p>
    <w:p w14:paraId="59FC9AFE" w14:textId="77777777" w:rsidR="00B80DD3" w:rsidRPr="002A6D80" w:rsidRDefault="00283A07" w:rsidP="00512BD0">
      <w:pPr>
        <w:pStyle w:val="BulletList"/>
      </w:pPr>
      <w:r w:rsidRPr="002A6D80">
        <w:t>interest-bearing</w:t>
      </w:r>
      <w:r w:rsidRPr="002A6D80">
        <w:rPr>
          <w:spacing w:val="18"/>
        </w:rPr>
        <w:t xml:space="preserve"> </w:t>
      </w:r>
      <w:r w:rsidRPr="002A6D80">
        <w:t>liabilities;</w:t>
      </w:r>
    </w:p>
    <w:p w14:paraId="4AD2EDA5" w14:textId="77777777" w:rsidR="00B80DD3" w:rsidRPr="002A6D80" w:rsidRDefault="00283A07" w:rsidP="00512BD0">
      <w:pPr>
        <w:pStyle w:val="BulletList"/>
      </w:pPr>
      <w:r w:rsidRPr="002A6D80">
        <w:t xml:space="preserve">other liabilities; </w:t>
      </w:r>
      <w:r w:rsidRPr="002A6D80">
        <w:rPr>
          <w:spacing w:val="-5"/>
        </w:rPr>
        <w:t>and</w:t>
      </w:r>
    </w:p>
    <w:p w14:paraId="18F3B7F3" w14:textId="77777777" w:rsidR="00B80DD3" w:rsidRPr="002A6D80" w:rsidRDefault="00283A07" w:rsidP="00512BD0">
      <w:pPr>
        <w:pStyle w:val="BulletList"/>
      </w:pPr>
      <w:r w:rsidRPr="002A6D80">
        <w:t>security deposits.</w:t>
      </w:r>
    </w:p>
    <w:p w14:paraId="58E4930F" w14:textId="77777777" w:rsidR="00B80DD3" w:rsidRPr="002A6D80" w:rsidRDefault="00283A07" w:rsidP="00512BD0">
      <w:r w:rsidRPr="002A6D80">
        <w:rPr>
          <w:b/>
        </w:rPr>
        <w:t>Derecognition</w:t>
      </w:r>
      <w:r w:rsidRPr="002A6D80">
        <w:rPr>
          <w:b/>
          <w:spacing w:val="-8"/>
        </w:rPr>
        <w:t xml:space="preserve"> </w:t>
      </w:r>
      <w:r w:rsidRPr="002A6D80">
        <w:rPr>
          <w:b/>
        </w:rPr>
        <w:t>of</w:t>
      </w:r>
      <w:r w:rsidRPr="002A6D80">
        <w:rPr>
          <w:b/>
          <w:spacing w:val="-8"/>
        </w:rPr>
        <w:t xml:space="preserve"> </w:t>
      </w:r>
      <w:r w:rsidRPr="002A6D80">
        <w:rPr>
          <w:b/>
        </w:rPr>
        <w:t>financial</w:t>
      </w:r>
      <w:r w:rsidRPr="002A6D80">
        <w:rPr>
          <w:b/>
          <w:spacing w:val="-8"/>
        </w:rPr>
        <w:t xml:space="preserve"> </w:t>
      </w:r>
      <w:r w:rsidRPr="002A6D80">
        <w:rPr>
          <w:b/>
        </w:rPr>
        <w:t>assets:</w:t>
      </w:r>
      <w:r w:rsidRPr="002A6D80">
        <w:rPr>
          <w:b/>
          <w:spacing w:val="-6"/>
        </w:rPr>
        <w:t xml:space="preserve"> </w:t>
      </w:r>
      <w:r w:rsidRPr="002A6D80">
        <w:t>A</w:t>
      </w:r>
      <w:r w:rsidRPr="002A6D80">
        <w:rPr>
          <w:spacing w:val="-8"/>
        </w:rPr>
        <w:t xml:space="preserve"> </w:t>
      </w:r>
      <w:r w:rsidRPr="002A6D80">
        <w:t>financial</w:t>
      </w:r>
      <w:r w:rsidRPr="002A6D80">
        <w:rPr>
          <w:spacing w:val="-8"/>
        </w:rPr>
        <w:t xml:space="preserve"> </w:t>
      </w:r>
      <w:r w:rsidRPr="002A6D80">
        <w:t>asset</w:t>
      </w:r>
      <w:r w:rsidRPr="002A6D80">
        <w:rPr>
          <w:spacing w:val="-8"/>
        </w:rPr>
        <w:t xml:space="preserve"> </w:t>
      </w:r>
      <w:r w:rsidRPr="002A6D80">
        <w:t>(or, where applicable, part of a financial asset or part of a group of similar assets) is derecognised when:</w:t>
      </w:r>
    </w:p>
    <w:p w14:paraId="53EA7F9D" w14:textId="77777777" w:rsidR="00B80DD3" w:rsidRPr="002A6D80" w:rsidRDefault="00283A07" w:rsidP="00512BD0">
      <w:pPr>
        <w:pStyle w:val="BulletList"/>
      </w:pPr>
      <w:r w:rsidRPr="002A6D80">
        <w:t>the</w:t>
      </w:r>
      <w:r w:rsidRPr="002A6D80">
        <w:rPr>
          <w:spacing w:val="-6"/>
        </w:rPr>
        <w:t xml:space="preserve"> </w:t>
      </w:r>
      <w:r w:rsidRPr="002A6D80">
        <w:t>rights</w:t>
      </w:r>
      <w:r w:rsidRPr="002A6D80">
        <w:rPr>
          <w:spacing w:val="-6"/>
        </w:rPr>
        <w:t xml:space="preserve"> </w:t>
      </w:r>
      <w:r w:rsidRPr="002A6D80">
        <w:t>to</w:t>
      </w:r>
      <w:r w:rsidRPr="002A6D80">
        <w:rPr>
          <w:spacing w:val="-6"/>
        </w:rPr>
        <w:t xml:space="preserve"> </w:t>
      </w:r>
      <w:r w:rsidRPr="002A6D80">
        <w:t>receive</w:t>
      </w:r>
      <w:r w:rsidRPr="002A6D80">
        <w:rPr>
          <w:spacing w:val="-6"/>
        </w:rPr>
        <w:t xml:space="preserve"> </w:t>
      </w:r>
      <w:r w:rsidRPr="002A6D80">
        <w:t>cash</w:t>
      </w:r>
      <w:r w:rsidRPr="002A6D80">
        <w:rPr>
          <w:spacing w:val="-6"/>
        </w:rPr>
        <w:t xml:space="preserve"> </w:t>
      </w:r>
      <w:r w:rsidRPr="002A6D80">
        <w:t>flows</w:t>
      </w:r>
      <w:r w:rsidRPr="002A6D80">
        <w:rPr>
          <w:spacing w:val="-6"/>
        </w:rPr>
        <w:t xml:space="preserve"> </w:t>
      </w:r>
      <w:r w:rsidRPr="002A6D80">
        <w:t>from</w:t>
      </w:r>
      <w:r w:rsidRPr="002A6D80">
        <w:rPr>
          <w:spacing w:val="-6"/>
        </w:rPr>
        <w:t xml:space="preserve"> </w:t>
      </w:r>
      <w:r w:rsidRPr="002A6D80">
        <w:t>the</w:t>
      </w:r>
      <w:r w:rsidRPr="002A6D80">
        <w:rPr>
          <w:spacing w:val="-6"/>
        </w:rPr>
        <w:t xml:space="preserve"> </w:t>
      </w:r>
      <w:r w:rsidRPr="002A6D80">
        <w:t>asset</w:t>
      </w:r>
      <w:r w:rsidRPr="002A6D80">
        <w:rPr>
          <w:spacing w:val="-6"/>
        </w:rPr>
        <w:t xml:space="preserve"> </w:t>
      </w:r>
      <w:r w:rsidRPr="002A6D80">
        <w:t>have expired; or</w:t>
      </w:r>
    </w:p>
    <w:p w14:paraId="662E89B7" w14:textId="77777777" w:rsidR="00B80DD3" w:rsidRPr="002A6D80" w:rsidRDefault="00283A07" w:rsidP="00512BD0">
      <w:pPr>
        <w:pStyle w:val="BulletList"/>
      </w:pPr>
      <w:r w:rsidRPr="002A6D80">
        <w:t>the</w:t>
      </w:r>
      <w:r w:rsidRPr="002A6D80">
        <w:rPr>
          <w:spacing w:val="-6"/>
        </w:rPr>
        <w:t xml:space="preserve"> </w:t>
      </w:r>
      <w:r w:rsidRPr="002A6D80">
        <w:t>VBA</w:t>
      </w:r>
      <w:r w:rsidRPr="002A6D80">
        <w:rPr>
          <w:spacing w:val="-6"/>
        </w:rPr>
        <w:t xml:space="preserve"> </w:t>
      </w:r>
      <w:r w:rsidRPr="002A6D80">
        <w:t>retains</w:t>
      </w:r>
      <w:r w:rsidRPr="002A6D80">
        <w:rPr>
          <w:spacing w:val="-6"/>
        </w:rPr>
        <w:t xml:space="preserve"> </w:t>
      </w:r>
      <w:r w:rsidRPr="002A6D80">
        <w:t>the</w:t>
      </w:r>
      <w:r w:rsidRPr="002A6D80">
        <w:rPr>
          <w:spacing w:val="-6"/>
        </w:rPr>
        <w:t xml:space="preserve"> </w:t>
      </w:r>
      <w:r w:rsidRPr="002A6D80">
        <w:t>right</w:t>
      </w:r>
      <w:r w:rsidRPr="002A6D80">
        <w:rPr>
          <w:spacing w:val="-6"/>
        </w:rPr>
        <w:t xml:space="preserve"> </w:t>
      </w:r>
      <w:r w:rsidRPr="002A6D80">
        <w:t>to</w:t>
      </w:r>
      <w:r w:rsidRPr="002A6D80">
        <w:rPr>
          <w:spacing w:val="-6"/>
        </w:rPr>
        <w:t xml:space="preserve"> </w:t>
      </w:r>
      <w:r w:rsidRPr="002A6D80">
        <w:t>receive</w:t>
      </w:r>
      <w:r w:rsidRPr="002A6D80">
        <w:rPr>
          <w:spacing w:val="-6"/>
        </w:rPr>
        <w:t xml:space="preserve"> </w:t>
      </w:r>
      <w:r w:rsidRPr="002A6D80">
        <w:t>cash</w:t>
      </w:r>
      <w:r w:rsidRPr="002A6D80">
        <w:rPr>
          <w:spacing w:val="-6"/>
        </w:rPr>
        <w:t xml:space="preserve"> </w:t>
      </w:r>
      <w:r w:rsidRPr="002A6D80">
        <w:t>flows</w:t>
      </w:r>
      <w:r w:rsidRPr="002A6D80">
        <w:rPr>
          <w:spacing w:val="-6"/>
        </w:rPr>
        <w:t xml:space="preserve"> </w:t>
      </w:r>
      <w:r w:rsidRPr="002A6D80">
        <w:t>from the asset, but has assumed an obligation to pay them in full without material delay to a third party under a ‘pass through’ arrangement; or</w:t>
      </w:r>
    </w:p>
    <w:p w14:paraId="22662FF6" w14:textId="77777777" w:rsidR="00B80DD3" w:rsidRPr="002A6D80" w:rsidRDefault="00283A07" w:rsidP="00512BD0">
      <w:pPr>
        <w:pStyle w:val="BulletList"/>
      </w:pPr>
      <w:r w:rsidRPr="002A6D80">
        <w:t>the</w:t>
      </w:r>
      <w:r w:rsidRPr="002A6D80">
        <w:rPr>
          <w:spacing w:val="-7"/>
        </w:rPr>
        <w:t xml:space="preserve"> </w:t>
      </w:r>
      <w:r w:rsidRPr="002A6D80">
        <w:t>VBA</w:t>
      </w:r>
      <w:r w:rsidRPr="002A6D80">
        <w:rPr>
          <w:spacing w:val="-7"/>
        </w:rPr>
        <w:t xml:space="preserve"> </w:t>
      </w:r>
      <w:r w:rsidRPr="002A6D80">
        <w:t>has</w:t>
      </w:r>
      <w:r w:rsidRPr="002A6D80">
        <w:rPr>
          <w:spacing w:val="-7"/>
        </w:rPr>
        <w:t xml:space="preserve"> </w:t>
      </w:r>
      <w:r w:rsidRPr="002A6D80">
        <w:t>transferred</w:t>
      </w:r>
      <w:r w:rsidRPr="002A6D80">
        <w:rPr>
          <w:spacing w:val="-7"/>
        </w:rPr>
        <w:t xml:space="preserve"> </w:t>
      </w:r>
      <w:r w:rsidRPr="002A6D80">
        <w:t>its</w:t>
      </w:r>
      <w:r w:rsidRPr="002A6D80">
        <w:rPr>
          <w:spacing w:val="-7"/>
        </w:rPr>
        <w:t xml:space="preserve"> </w:t>
      </w:r>
      <w:r w:rsidRPr="002A6D80">
        <w:t>rights</w:t>
      </w:r>
      <w:r w:rsidRPr="002A6D80">
        <w:rPr>
          <w:spacing w:val="-7"/>
        </w:rPr>
        <w:t xml:space="preserve"> </w:t>
      </w:r>
      <w:r w:rsidRPr="002A6D80">
        <w:t>to</w:t>
      </w:r>
      <w:r w:rsidRPr="002A6D80">
        <w:rPr>
          <w:spacing w:val="-7"/>
        </w:rPr>
        <w:t xml:space="preserve"> </w:t>
      </w:r>
      <w:r w:rsidRPr="002A6D80">
        <w:t>receive</w:t>
      </w:r>
      <w:r w:rsidRPr="002A6D80">
        <w:rPr>
          <w:spacing w:val="-7"/>
        </w:rPr>
        <w:t xml:space="preserve"> </w:t>
      </w:r>
      <w:r w:rsidRPr="002A6D80">
        <w:t>cash flows from the asset and either:</w:t>
      </w:r>
    </w:p>
    <w:p w14:paraId="454ABB38" w14:textId="77777777" w:rsidR="00B80DD3" w:rsidRPr="002A6D80" w:rsidRDefault="00283A07" w:rsidP="00512BD0">
      <w:pPr>
        <w:pStyle w:val="ListParagraph"/>
        <w:numPr>
          <w:ilvl w:val="1"/>
          <w:numId w:val="18"/>
        </w:numPr>
        <w:tabs>
          <w:tab w:val="left" w:pos="1037"/>
          <w:tab w:val="left" w:pos="1038"/>
        </w:tabs>
        <w:spacing w:line="237" w:lineRule="auto"/>
        <w:ind w:right="734"/>
        <w:rPr>
          <w:sz w:val="18"/>
        </w:rPr>
      </w:pPr>
      <w:r w:rsidRPr="002A6D80">
        <w:rPr>
          <w:sz w:val="18"/>
        </w:rPr>
        <w:t>has</w:t>
      </w:r>
      <w:r w:rsidRPr="002A6D80">
        <w:rPr>
          <w:spacing w:val="-8"/>
          <w:sz w:val="18"/>
        </w:rPr>
        <w:t xml:space="preserve"> </w:t>
      </w:r>
      <w:r w:rsidRPr="002A6D80">
        <w:rPr>
          <w:sz w:val="18"/>
        </w:rPr>
        <w:t>transferred</w:t>
      </w:r>
      <w:r w:rsidRPr="002A6D80">
        <w:rPr>
          <w:spacing w:val="-8"/>
          <w:sz w:val="18"/>
        </w:rPr>
        <w:t xml:space="preserve"> </w:t>
      </w:r>
      <w:r w:rsidRPr="002A6D80">
        <w:rPr>
          <w:sz w:val="18"/>
        </w:rPr>
        <w:t>substantially</w:t>
      </w:r>
      <w:r w:rsidRPr="002A6D80">
        <w:rPr>
          <w:spacing w:val="-8"/>
          <w:sz w:val="18"/>
        </w:rPr>
        <w:t xml:space="preserve"> </w:t>
      </w:r>
      <w:r w:rsidRPr="002A6D80">
        <w:rPr>
          <w:sz w:val="18"/>
        </w:rPr>
        <w:t>all</w:t>
      </w:r>
      <w:r w:rsidRPr="002A6D80">
        <w:rPr>
          <w:spacing w:val="-8"/>
          <w:sz w:val="18"/>
        </w:rPr>
        <w:t xml:space="preserve"> </w:t>
      </w:r>
      <w:r w:rsidRPr="002A6D80">
        <w:rPr>
          <w:sz w:val="18"/>
        </w:rPr>
        <w:t>the</w:t>
      </w:r>
      <w:r w:rsidRPr="002A6D80">
        <w:rPr>
          <w:spacing w:val="-8"/>
          <w:sz w:val="18"/>
        </w:rPr>
        <w:t xml:space="preserve"> </w:t>
      </w:r>
      <w:r w:rsidRPr="002A6D80">
        <w:rPr>
          <w:sz w:val="18"/>
        </w:rPr>
        <w:t>risks</w:t>
      </w:r>
      <w:r w:rsidRPr="002A6D80">
        <w:rPr>
          <w:spacing w:val="-8"/>
          <w:sz w:val="18"/>
        </w:rPr>
        <w:t xml:space="preserve"> </w:t>
      </w:r>
      <w:r w:rsidRPr="002A6D80">
        <w:rPr>
          <w:sz w:val="18"/>
        </w:rPr>
        <w:t>and rewards of the asset; or</w:t>
      </w:r>
    </w:p>
    <w:p w14:paraId="0D7B8E05" w14:textId="77777777" w:rsidR="00A155C0" w:rsidRPr="002A6D80" w:rsidRDefault="00283A07" w:rsidP="00512BD0">
      <w:pPr>
        <w:pStyle w:val="ListParagraph"/>
        <w:numPr>
          <w:ilvl w:val="1"/>
          <w:numId w:val="18"/>
        </w:numPr>
        <w:tabs>
          <w:tab w:val="left" w:pos="1037"/>
          <w:tab w:val="left" w:pos="1038"/>
        </w:tabs>
        <w:spacing w:line="237" w:lineRule="auto"/>
        <w:ind w:right="699"/>
        <w:rPr>
          <w:sz w:val="18"/>
        </w:rPr>
      </w:pPr>
      <w:r w:rsidRPr="002A6D80">
        <w:rPr>
          <w:sz w:val="18"/>
        </w:rPr>
        <w:t>has neither transferred nor retained substantially all the risks and rewards of the asset</w:t>
      </w:r>
      <w:r w:rsidRPr="002A6D80">
        <w:rPr>
          <w:spacing w:val="-7"/>
          <w:sz w:val="18"/>
        </w:rPr>
        <w:t xml:space="preserve"> </w:t>
      </w:r>
      <w:r w:rsidRPr="002A6D80">
        <w:rPr>
          <w:sz w:val="18"/>
        </w:rPr>
        <w:t>but</w:t>
      </w:r>
      <w:r w:rsidRPr="002A6D80">
        <w:rPr>
          <w:spacing w:val="-7"/>
          <w:sz w:val="18"/>
        </w:rPr>
        <w:t xml:space="preserve"> </w:t>
      </w:r>
      <w:r w:rsidRPr="002A6D80">
        <w:rPr>
          <w:sz w:val="18"/>
        </w:rPr>
        <w:t>has</w:t>
      </w:r>
      <w:r w:rsidRPr="002A6D80">
        <w:rPr>
          <w:spacing w:val="-7"/>
          <w:sz w:val="18"/>
        </w:rPr>
        <w:t xml:space="preserve"> </w:t>
      </w:r>
      <w:r w:rsidRPr="002A6D80">
        <w:rPr>
          <w:sz w:val="18"/>
        </w:rPr>
        <w:t>transferred</w:t>
      </w:r>
      <w:r w:rsidRPr="002A6D80">
        <w:rPr>
          <w:spacing w:val="-7"/>
          <w:sz w:val="18"/>
        </w:rPr>
        <w:t xml:space="preserve"> </w:t>
      </w:r>
      <w:r w:rsidRPr="002A6D80">
        <w:rPr>
          <w:sz w:val="18"/>
        </w:rPr>
        <w:t>control</w:t>
      </w:r>
      <w:r w:rsidRPr="002A6D80">
        <w:rPr>
          <w:spacing w:val="-7"/>
          <w:sz w:val="18"/>
        </w:rPr>
        <w:t xml:space="preserve"> </w:t>
      </w:r>
      <w:r w:rsidRPr="002A6D80">
        <w:rPr>
          <w:sz w:val="18"/>
        </w:rPr>
        <w:t>of</w:t>
      </w:r>
      <w:r w:rsidRPr="002A6D80">
        <w:rPr>
          <w:spacing w:val="-7"/>
          <w:sz w:val="18"/>
        </w:rPr>
        <w:t xml:space="preserve"> </w:t>
      </w:r>
      <w:r w:rsidRPr="002A6D80">
        <w:rPr>
          <w:sz w:val="18"/>
        </w:rPr>
        <w:t>the</w:t>
      </w:r>
      <w:r w:rsidRPr="002A6D80">
        <w:rPr>
          <w:spacing w:val="-7"/>
          <w:sz w:val="18"/>
        </w:rPr>
        <w:t xml:space="preserve"> </w:t>
      </w:r>
      <w:r w:rsidRPr="002A6D80">
        <w:rPr>
          <w:sz w:val="18"/>
        </w:rPr>
        <w:t>asset.</w:t>
      </w:r>
    </w:p>
    <w:p w14:paraId="5D7B5AC6" w14:textId="41A75CC6" w:rsidR="00B80DD3" w:rsidRPr="002A6D80" w:rsidRDefault="00283A07" w:rsidP="00512BD0">
      <w:r w:rsidRPr="002A6D80">
        <w:t>Where the VBA has neither transferred nor retained substantially all the risks and rewards or transferred control,</w:t>
      </w:r>
      <w:r w:rsidRPr="002A6D80">
        <w:rPr>
          <w:spacing w:val="-7"/>
        </w:rPr>
        <w:t xml:space="preserve"> </w:t>
      </w:r>
      <w:r w:rsidRPr="002A6D80">
        <w:t>the</w:t>
      </w:r>
      <w:r w:rsidRPr="002A6D80">
        <w:rPr>
          <w:spacing w:val="-7"/>
        </w:rPr>
        <w:t xml:space="preserve"> </w:t>
      </w:r>
      <w:r w:rsidRPr="002A6D80">
        <w:t>asset</w:t>
      </w:r>
      <w:r w:rsidRPr="002A6D80">
        <w:rPr>
          <w:spacing w:val="-7"/>
        </w:rPr>
        <w:t xml:space="preserve"> </w:t>
      </w:r>
      <w:r w:rsidRPr="002A6D80">
        <w:t>is</w:t>
      </w:r>
      <w:r w:rsidRPr="002A6D80">
        <w:rPr>
          <w:spacing w:val="-7"/>
        </w:rPr>
        <w:t xml:space="preserve"> </w:t>
      </w:r>
      <w:r w:rsidRPr="002A6D80">
        <w:t>recognised</w:t>
      </w:r>
      <w:r w:rsidRPr="002A6D80">
        <w:rPr>
          <w:spacing w:val="-7"/>
        </w:rPr>
        <w:t xml:space="preserve"> </w:t>
      </w:r>
      <w:r w:rsidRPr="002A6D80">
        <w:t>to</w:t>
      </w:r>
      <w:r w:rsidRPr="002A6D80">
        <w:rPr>
          <w:spacing w:val="-7"/>
        </w:rPr>
        <w:t xml:space="preserve"> </w:t>
      </w:r>
      <w:r w:rsidRPr="002A6D80">
        <w:t>the</w:t>
      </w:r>
      <w:r w:rsidRPr="002A6D80">
        <w:rPr>
          <w:spacing w:val="-7"/>
        </w:rPr>
        <w:t xml:space="preserve"> </w:t>
      </w:r>
      <w:r w:rsidRPr="002A6D80">
        <w:t>extent</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VBA’s continuing involvement in the asset.</w:t>
      </w:r>
    </w:p>
    <w:p w14:paraId="60563A77" w14:textId="77777777" w:rsidR="00B80DD3" w:rsidRPr="002A6D80" w:rsidRDefault="00283A07" w:rsidP="00512BD0">
      <w:r w:rsidRPr="002A6D80">
        <w:rPr>
          <w:b/>
        </w:rPr>
        <w:t>Derecognition</w:t>
      </w:r>
      <w:r w:rsidRPr="002A6D80">
        <w:rPr>
          <w:b/>
          <w:spacing w:val="-6"/>
        </w:rPr>
        <w:t xml:space="preserve"> </w:t>
      </w:r>
      <w:r w:rsidRPr="002A6D80">
        <w:rPr>
          <w:b/>
        </w:rPr>
        <w:t>of</w:t>
      </w:r>
      <w:r w:rsidRPr="002A6D80">
        <w:rPr>
          <w:b/>
          <w:spacing w:val="-6"/>
        </w:rPr>
        <w:t xml:space="preserve"> </w:t>
      </w:r>
      <w:r w:rsidRPr="002A6D80">
        <w:rPr>
          <w:b/>
        </w:rPr>
        <w:t>financial</w:t>
      </w:r>
      <w:r w:rsidRPr="002A6D80">
        <w:rPr>
          <w:b/>
          <w:spacing w:val="-6"/>
        </w:rPr>
        <w:t xml:space="preserve"> </w:t>
      </w:r>
      <w:r w:rsidRPr="002A6D80">
        <w:rPr>
          <w:b/>
        </w:rPr>
        <w:t>liabilities:</w:t>
      </w:r>
      <w:r w:rsidRPr="002A6D80">
        <w:rPr>
          <w:b/>
          <w:spacing w:val="-7"/>
        </w:rPr>
        <w:t xml:space="preserve"> </w:t>
      </w:r>
      <w:r w:rsidRPr="002A6D80">
        <w:t>A</w:t>
      </w:r>
      <w:r w:rsidRPr="002A6D80">
        <w:rPr>
          <w:spacing w:val="-6"/>
        </w:rPr>
        <w:t xml:space="preserve"> </w:t>
      </w:r>
      <w:r w:rsidRPr="002A6D80">
        <w:t>financial</w:t>
      </w:r>
      <w:r w:rsidRPr="002A6D80">
        <w:rPr>
          <w:spacing w:val="-6"/>
        </w:rPr>
        <w:t xml:space="preserve"> </w:t>
      </w:r>
      <w:r w:rsidRPr="002A6D80">
        <w:t xml:space="preserve">liability is derecognised when the obligation under the liability is discharged, cancelled or expired. When an existing financial liability is replaced by another from the same lender on substantially different terms, or the terms of an existing liability are substantially modified, such an </w:t>
      </w:r>
      <w:r w:rsidRPr="002A6D80">
        <w:lastRenderedPageBreak/>
        <w:t>exchange</w:t>
      </w:r>
      <w:r w:rsidRPr="002A6D80">
        <w:rPr>
          <w:spacing w:val="-7"/>
        </w:rPr>
        <w:t xml:space="preserve"> </w:t>
      </w:r>
      <w:r w:rsidRPr="002A6D80">
        <w:t>or</w:t>
      </w:r>
      <w:r w:rsidRPr="002A6D80">
        <w:rPr>
          <w:spacing w:val="-7"/>
        </w:rPr>
        <w:t xml:space="preserve"> </w:t>
      </w:r>
      <w:r w:rsidRPr="002A6D80">
        <w:t>modification</w:t>
      </w:r>
      <w:r w:rsidRPr="002A6D80">
        <w:rPr>
          <w:spacing w:val="-7"/>
        </w:rPr>
        <w:t xml:space="preserve"> </w:t>
      </w:r>
      <w:r w:rsidRPr="002A6D80">
        <w:t>is</w:t>
      </w:r>
      <w:r w:rsidRPr="002A6D80">
        <w:rPr>
          <w:spacing w:val="-7"/>
        </w:rPr>
        <w:t xml:space="preserve"> </w:t>
      </w:r>
      <w:r w:rsidRPr="002A6D80">
        <w:t>treated</w:t>
      </w:r>
      <w:r w:rsidRPr="002A6D80">
        <w:rPr>
          <w:spacing w:val="-7"/>
        </w:rPr>
        <w:t xml:space="preserve"> </w:t>
      </w:r>
      <w:r w:rsidRPr="002A6D80">
        <w:t>as</w:t>
      </w:r>
      <w:r w:rsidRPr="002A6D80">
        <w:rPr>
          <w:spacing w:val="-7"/>
        </w:rPr>
        <w:t xml:space="preserve"> </w:t>
      </w:r>
      <w:r w:rsidRPr="002A6D80">
        <w:t>a</w:t>
      </w:r>
      <w:r w:rsidRPr="002A6D80">
        <w:rPr>
          <w:spacing w:val="-7"/>
        </w:rPr>
        <w:t xml:space="preserve"> </w:t>
      </w:r>
      <w:r w:rsidRPr="002A6D80">
        <w:t>derecognition of the original liability and the recognition of a new liability. The difference in the respective carrying amounts</w:t>
      </w:r>
      <w:r w:rsidRPr="002A6D80">
        <w:rPr>
          <w:spacing w:val="-1"/>
        </w:rPr>
        <w:t xml:space="preserve"> </w:t>
      </w:r>
      <w:r w:rsidRPr="002A6D80">
        <w:t>are</w:t>
      </w:r>
      <w:r w:rsidRPr="002A6D80">
        <w:rPr>
          <w:spacing w:val="-1"/>
        </w:rPr>
        <w:t xml:space="preserve"> </w:t>
      </w:r>
      <w:r w:rsidRPr="002A6D80">
        <w:t>recognised</w:t>
      </w:r>
      <w:r w:rsidRPr="002A6D80">
        <w:rPr>
          <w:spacing w:val="-1"/>
        </w:rPr>
        <w:t xml:space="preserve"> </w:t>
      </w:r>
      <w:r w:rsidRPr="002A6D80">
        <w:t>as</w:t>
      </w:r>
      <w:r w:rsidRPr="002A6D80">
        <w:rPr>
          <w:spacing w:val="-1"/>
        </w:rPr>
        <w:t xml:space="preserve"> </w:t>
      </w:r>
      <w:r w:rsidRPr="002A6D80">
        <w:t>an</w:t>
      </w:r>
      <w:r w:rsidRPr="002A6D80">
        <w:rPr>
          <w:spacing w:val="-1"/>
        </w:rPr>
        <w:t xml:space="preserve"> </w:t>
      </w:r>
      <w:r w:rsidRPr="002A6D80">
        <w:t>‘other</w:t>
      </w:r>
      <w:r w:rsidRPr="002A6D80">
        <w:rPr>
          <w:spacing w:val="-1"/>
        </w:rPr>
        <w:t xml:space="preserve"> </w:t>
      </w:r>
      <w:r w:rsidRPr="002A6D80">
        <w:t>economic</w:t>
      </w:r>
      <w:r w:rsidRPr="002A6D80">
        <w:rPr>
          <w:spacing w:val="-1"/>
        </w:rPr>
        <w:t xml:space="preserve"> </w:t>
      </w:r>
      <w:r w:rsidRPr="002A6D80">
        <w:t>flow’</w:t>
      </w:r>
      <w:r w:rsidRPr="002A6D80">
        <w:rPr>
          <w:spacing w:val="-1"/>
        </w:rPr>
        <w:t xml:space="preserve"> </w:t>
      </w:r>
      <w:r w:rsidRPr="002A6D80">
        <w:t>in the comprehensive operating statement.</w:t>
      </w:r>
    </w:p>
    <w:p w14:paraId="20CD22BA" w14:textId="5943A7F0" w:rsidR="00A155C0" w:rsidRPr="002A6D80" w:rsidRDefault="00283A07" w:rsidP="00902426">
      <w:pPr>
        <w:widowControl w:val="0"/>
        <w:spacing w:after="0" w:line="240" w:lineRule="auto"/>
        <w:jc w:val="left"/>
      </w:pPr>
      <w:r w:rsidRPr="002A6D80">
        <w:t>The</w:t>
      </w:r>
      <w:r w:rsidRPr="002A6D80">
        <w:rPr>
          <w:spacing w:val="-8"/>
        </w:rPr>
        <w:t xml:space="preserve"> </w:t>
      </w:r>
      <w:r w:rsidRPr="002A6D80">
        <w:t>carrying</w:t>
      </w:r>
      <w:r w:rsidRPr="002A6D80">
        <w:rPr>
          <w:spacing w:val="-8"/>
        </w:rPr>
        <w:t xml:space="preserve"> </w:t>
      </w:r>
      <w:r w:rsidRPr="002A6D80">
        <w:t>amounts</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VBA’s</w:t>
      </w:r>
      <w:r w:rsidRPr="002A6D80">
        <w:rPr>
          <w:spacing w:val="-8"/>
        </w:rPr>
        <w:t xml:space="preserve"> </w:t>
      </w:r>
      <w:r w:rsidRPr="002A6D80">
        <w:t>contractual</w:t>
      </w:r>
      <w:r w:rsidRPr="002A6D80">
        <w:rPr>
          <w:spacing w:val="-8"/>
        </w:rPr>
        <w:t xml:space="preserve"> </w:t>
      </w:r>
      <w:r w:rsidRPr="002A6D80">
        <w:t>financial assets and financial liabilities by category as follows:</w:t>
      </w:r>
    </w:p>
    <w:p w14:paraId="138E797B" w14:textId="77777777" w:rsidR="00902426" w:rsidRPr="002A6D80" w:rsidRDefault="00902426" w:rsidP="00902426">
      <w:pPr>
        <w:widowControl w:val="0"/>
        <w:spacing w:after="0" w:line="240" w:lineRule="auto"/>
        <w:jc w:val="left"/>
      </w:pPr>
    </w:p>
    <w:p w14:paraId="502BF91B" w14:textId="7D6FF03B" w:rsidR="00B80DD3" w:rsidRPr="002A6D80" w:rsidRDefault="00902426" w:rsidP="00902426">
      <w:r w:rsidRPr="002A6D80">
        <w:t>7.1.1</w:t>
      </w:r>
      <w:r w:rsidRPr="002A6D80">
        <w:tab/>
        <w:t>Financial instruments: Categorisation</w:t>
      </w:r>
    </w:p>
    <w:tbl>
      <w:tblPr>
        <w:tblStyle w:val="TableGrid"/>
        <w:tblW w:w="5000" w:type="pct"/>
        <w:tblLayout w:type="fixed"/>
        <w:tblLook w:val="01E0" w:firstRow="1" w:lastRow="1" w:firstColumn="1" w:lastColumn="1" w:noHBand="0" w:noVBand="0"/>
      </w:tblPr>
      <w:tblGrid>
        <w:gridCol w:w="3589"/>
        <w:gridCol w:w="1316"/>
        <w:gridCol w:w="1733"/>
        <w:gridCol w:w="1940"/>
        <w:gridCol w:w="1168"/>
      </w:tblGrid>
      <w:tr w:rsidR="00B80DD3" w:rsidRPr="002A6D80" w14:paraId="6A571783" w14:textId="77777777" w:rsidTr="000014AB">
        <w:trPr>
          <w:cnfStyle w:val="100000000000" w:firstRow="1" w:lastRow="0" w:firstColumn="0" w:lastColumn="0" w:oddVBand="0" w:evenVBand="0" w:oddHBand="0" w:evenHBand="0" w:firstRowFirstColumn="0" w:firstRowLastColumn="0" w:lastRowFirstColumn="0" w:lastRowLastColumn="0"/>
          <w:trHeight w:val="930"/>
        </w:trPr>
        <w:tc>
          <w:tcPr>
            <w:tcW w:w="5141" w:type="dxa"/>
            <w:gridSpan w:val="2"/>
          </w:tcPr>
          <w:p w14:paraId="258AE27C" w14:textId="77777777" w:rsidR="00B80DD3" w:rsidRPr="002A6D80" w:rsidRDefault="00B80DD3" w:rsidP="00512BD0">
            <w:pPr>
              <w:pStyle w:val="TableParagraph"/>
              <w:spacing w:before="2"/>
              <w:rPr>
                <w:rFonts w:cs="Arial"/>
                <w:sz w:val="18"/>
                <w:szCs w:val="18"/>
              </w:rPr>
            </w:pPr>
          </w:p>
          <w:p w14:paraId="5C1F68E4" w14:textId="77777777" w:rsidR="00B80DD3" w:rsidRPr="002A6D80" w:rsidRDefault="00283A07" w:rsidP="00512BD0">
            <w:pPr>
              <w:pStyle w:val="TableParagraph"/>
              <w:spacing w:before="0"/>
              <w:jc w:val="right"/>
              <w:rPr>
                <w:rFonts w:cs="Arial"/>
                <w:b w:val="0"/>
                <w:sz w:val="18"/>
                <w:szCs w:val="18"/>
              </w:rPr>
            </w:pPr>
            <w:r w:rsidRPr="002A6D80">
              <w:rPr>
                <w:rFonts w:cs="Arial"/>
                <w:sz w:val="18"/>
                <w:szCs w:val="18"/>
              </w:rPr>
              <w:t xml:space="preserve">Cash and </w:t>
            </w:r>
            <w:r w:rsidRPr="002A6D80">
              <w:rPr>
                <w:rFonts w:cs="Arial"/>
                <w:spacing w:val="-2"/>
                <w:sz w:val="18"/>
                <w:szCs w:val="18"/>
              </w:rPr>
              <w:t>deposits</w:t>
            </w:r>
          </w:p>
        </w:tc>
        <w:tc>
          <w:tcPr>
            <w:tcW w:w="1812" w:type="dxa"/>
          </w:tcPr>
          <w:p w14:paraId="3C07D55C" w14:textId="77777777" w:rsidR="00B80DD3" w:rsidRPr="002A6D80" w:rsidRDefault="00B80DD3" w:rsidP="00512BD0">
            <w:pPr>
              <w:pStyle w:val="TableParagraph"/>
              <w:spacing w:before="13"/>
              <w:rPr>
                <w:rFonts w:cs="Arial"/>
                <w:sz w:val="18"/>
                <w:szCs w:val="18"/>
              </w:rPr>
            </w:pPr>
          </w:p>
          <w:p w14:paraId="1390FECB" w14:textId="77777777" w:rsidR="00B80DD3" w:rsidRPr="002A6D80" w:rsidRDefault="00283A07" w:rsidP="00512BD0">
            <w:pPr>
              <w:pStyle w:val="TableParagraph"/>
              <w:spacing w:before="0" w:line="208" w:lineRule="auto"/>
              <w:ind w:firstLine="139"/>
              <w:rPr>
                <w:rFonts w:cs="Arial"/>
                <w:b w:val="0"/>
                <w:sz w:val="18"/>
                <w:szCs w:val="18"/>
              </w:rPr>
            </w:pPr>
            <w:r w:rsidRPr="002A6D80">
              <w:rPr>
                <w:rFonts w:cs="Arial"/>
                <w:sz w:val="18"/>
                <w:szCs w:val="18"/>
              </w:rPr>
              <w:t>Financial</w:t>
            </w:r>
            <w:r w:rsidRPr="002A6D80">
              <w:rPr>
                <w:rFonts w:cs="Arial"/>
                <w:spacing w:val="-11"/>
                <w:sz w:val="18"/>
                <w:szCs w:val="18"/>
              </w:rPr>
              <w:t xml:space="preserve"> </w:t>
            </w:r>
            <w:r w:rsidRPr="002A6D80">
              <w:rPr>
                <w:rFonts w:cs="Arial"/>
                <w:sz w:val="18"/>
                <w:szCs w:val="18"/>
              </w:rPr>
              <w:t>assets at amortised</w:t>
            </w:r>
            <w:r w:rsidRPr="002A6D80">
              <w:rPr>
                <w:rFonts w:cs="Arial"/>
                <w:spacing w:val="1"/>
                <w:sz w:val="18"/>
                <w:szCs w:val="18"/>
              </w:rPr>
              <w:t xml:space="preserve"> </w:t>
            </w:r>
            <w:r w:rsidRPr="002A6D80">
              <w:rPr>
                <w:rFonts w:cs="Arial"/>
                <w:spacing w:val="-4"/>
                <w:sz w:val="18"/>
                <w:szCs w:val="18"/>
              </w:rPr>
              <w:t>cost</w:t>
            </w:r>
          </w:p>
          <w:p w14:paraId="3C8B7974" w14:textId="77777777" w:rsidR="00B80DD3" w:rsidRPr="002A6D80" w:rsidRDefault="00283A07" w:rsidP="00512BD0">
            <w:pPr>
              <w:pStyle w:val="TableParagraph"/>
              <w:spacing w:before="0" w:line="208" w:lineRule="exact"/>
              <w:jc w:val="right"/>
              <w:rPr>
                <w:rFonts w:cs="Arial"/>
                <w:b w:val="0"/>
                <w:sz w:val="18"/>
                <w:szCs w:val="18"/>
              </w:rPr>
            </w:pPr>
            <w:r w:rsidRPr="002A6D80">
              <w:rPr>
                <w:rFonts w:cs="Arial"/>
                <w:spacing w:val="-4"/>
                <w:sz w:val="18"/>
                <w:szCs w:val="18"/>
              </w:rPr>
              <w:t>(AC)</w:t>
            </w:r>
          </w:p>
        </w:tc>
        <w:tc>
          <w:tcPr>
            <w:tcW w:w="2030" w:type="dxa"/>
          </w:tcPr>
          <w:p w14:paraId="4DBF2A76" w14:textId="77777777" w:rsidR="00B80DD3" w:rsidRPr="002A6D80" w:rsidRDefault="00283A07" w:rsidP="00512BD0">
            <w:pPr>
              <w:pStyle w:val="TableParagraph"/>
              <w:spacing w:before="102" w:line="208" w:lineRule="auto"/>
              <w:ind w:firstLine="491"/>
              <w:jc w:val="right"/>
              <w:rPr>
                <w:rFonts w:cs="Arial"/>
                <w:b w:val="0"/>
                <w:sz w:val="18"/>
                <w:szCs w:val="18"/>
              </w:rPr>
            </w:pPr>
            <w:r w:rsidRPr="002A6D80">
              <w:rPr>
                <w:rFonts w:cs="Arial"/>
                <w:spacing w:val="-2"/>
                <w:sz w:val="18"/>
                <w:szCs w:val="18"/>
              </w:rPr>
              <w:t>Financial</w:t>
            </w:r>
            <w:r w:rsidRPr="002A6D80">
              <w:rPr>
                <w:rFonts w:cs="Arial"/>
                <w:sz w:val="18"/>
                <w:szCs w:val="18"/>
              </w:rPr>
              <w:t xml:space="preserve"> liabilities at amortised</w:t>
            </w:r>
            <w:r w:rsidRPr="002A6D80">
              <w:rPr>
                <w:rFonts w:cs="Arial"/>
                <w:spacing w:val="1"/>
                <w:sz w:val="18"/>
                <w:szCs w:val="18"/>
              </w:rPr>
              <w:t xml:space="preserve"> </w:t>
            </w:r>
            <w:r w:rsidRPr="002A6D80">
              <w:rPr>
                <w:rFonts w:cs="Arial"/>
                <w:spacing w:val="-4"/>
                <w:sz w:val="18"/>
                <w:szCs w:val="18"/>
              </w:rPr>
              <w:t>cost</w:t>
            </w:r>
          </w:p>
          <w:p w14:paraId="39CCCA1C" w14:textId="77777777" w:rsidR="00B80DD3" w:rsidRPr="002A6D80" w:rsidRDefault="00283A07" w:rsidP="00512BD0">
            <w:pPr>
              <w:pStyle w:val="TableParagraph"/>
              <w:spacing w:before="0" w:line="208" w:lineRule="exact"/>
              <w:rPr>
                <w:rFonts w:cs="Arial"/>
                <w:b w:val="0"/>
                <w:sz w:val="18"/>
                <w:szCs w:val="18"/>
              </w:rPr>
            </w:pPr>
            <w:r w:rsidRPr="002A6D80">
              <w:rPr>
                <w:rFonts w:cs="Arial"/>
                <w:spacing w:val="-4"/>
                <w:sz w:val="18"/>
                <w:szCs w:val="18"/>
              </w:rPr>
              <w:t>(AC)</w:t>
            </w:r>
          </w:p>
        </w:tc>
        <w:tc>
          <w:tcPr>
            <w:tcW w:w="1217" w:type="dxa"/>
          </w:tcPr>
          <w:p w14:paraId="00725477" w14:textId="77777777" w:rsidR="00B80DD3" w:rsidRPr="002A6D80" w:rsidRDefault="00B80DD3" w:rsidP="00512BD0">
            <w:pPr>
              <w:pStyle w:val="TableParagraph"/>
              <w:spacing w:before="4"/>
              <w:rPr>
                <w:rFonts w:cs="Arial"/>
                <w:sz w:val="18"/>
                <w:szCs w:val="18"/>
              </w:rPr>
            </w:pPr>
          </w:p>
          <w:p w14:paraId="3D1F06DD" w14:textId="77777777" w:rsidR="00B80DD3" w:rsidRPr="002A6D80" w:rsidRDefault="00283A07" w:rsidP="00512BD0">
            <w:pPr>
              <w:pStyle w:val="TableParagraph"/>
              <w:spacing w:before="1" w:line="208" w:lineRule="auto"/>
              <w:ind w:firstLine="179"/>
              <w:rPr>
                <w:rFonts w:cs="Arial"/>
                <w:b w:val="0"/>
                <w:sz w:val="18"/>
                <w:szCs w:val="18"/>
              </w:rPr>
            </w:pPr>
            <w:r w:rsidRPr="002A6D80">
              <w:rPr>
                <w:rFonts w:cs="Arial"/>
                <w:spacing w:val="-6"/>
                <w:sz w:val="18"/>
                <w:szCs w:val="18"/>
              </w:rPr>
              <w:t>Total</w:t>
            </w:r>
            <w:r w:rsidRPr="002A6D80">
              <w:rPr>
                <w:rFonts w:cs="Arial"/>
                <w:sz w:val="18"/>
                <w:szCs w:val="18"/>
              </w:rPr>
              <w:t xml:space="preserve"> </w:t>
            </w:r>
            <w:r w:rsidRPr="002A6D80">
              <w:rPr>
                <w:rFonts w:cs="Arial"/>
                <w:spacing w:val="-4"/>
                <w:sz w:val="18"/>
                <w:szCs w:val="18"/>
              </w:rPr>
              <w:t>($,000)</w:t>
            </w:r>
          </w:p>
        </w:tc>
      </w:tr>
      <w:tr w:rsidR="00B80DD3" w:rsidRPr="002A6D80" w14:paraId="303F5FF0" w14:textId="77777777" w:rsidTr="000014AB">
        <w:trPr>
          <w:trHeight w:val="348"/>
        </w:trPr>
        <w:tc>
          <w:tcPr>
            <w:tcW w:w="3768" w:type="dxa"/>
          </w:tcPr>
          <w:p w14:paraId="2A2DEFFB" w14:textId="77777777" w:rsidR="00B80DD3" w:rsidRPr="002A6D80" w:rsidRDefault="00283A07" w:rsidP="00512BD0">
            <w:pPr>
              <w:pStyle w:val="TableParagraph"/>
              <w:spacing w:before="86"/>
              <w:rPr>
                <w:rFonts w:cs="Arial"/>
                <w:b/>
                <w:sz w:val="18"/>
                <w:szCs w:val="18"/>
              </w:rPr>
            </w:pPr>
            <w:r w:rsidRPr="002A6D80">
              <w:rPr>
                <w:rFonts w:cs="Arial"/>
                <w:b/>
                <w:spacing w:val="-4"/>
                <w:w w:val="105"/>
                <w:sz w:val="18"/>
                <w:szCs w:val="18"/>
              </w:rPr>
              <w:t>2022</w:t>
            </w:r>
          </w:p>
        </w:tc>
        <w:tc>
          <w:tcPr>
            <w:tcW w:w="1373" w:type="dxa"/>
          </w:tcPr>
          <w:p w14:paraId="3F5C3F88" w14:textId="77777777" w:rsidR="00B80DD3" w:rsidRPr="002A6D80" w:rsidRDefault="00B80DD3" w:rsidP="00512BD0">
            <w:pPr>
              <w:pStyle w:val="TableParagraph"/>
              <w:spacing w:before="0"/>
              <w:rPr>
                <w:rFonts w:cs="Arial"/>
                <w:sz w:val="18"/>
                <w:szCs w:val="18"/>
              </w:rPr>
            </w:pPr>
          </w:p>
        </w:tc>
        <w:tc>
          <w:tcPr>
            <w:tcW w:w="1812" w:type="dxa"/>
          </w:tcPr>
          <w:p w14:paraId="50FE2BF5" w14:textId="77777777" w:rsidR="00B80DD3" w:rsidRPr="002A6D80" w:rsidRDefault="00B80DD3" w:rsidP="00512BD0">
            <w:pPr>
              <w:pStyle w:val="TableParagraph"/>
              <w:spacing w:before="0"/>
              <w:rPr>
                <w:rFonts w:cs="Arial"/>
                <w:sz w:val="18"/>
                <w:szCs w:val="18"/>
              </w:rPr>
            </w:pPr>
          </w:p>
        </w:tc>
        <w:tc>
          <w:tcPr>
            <w:tcW w:w="2030" w:type="dxa"/>
          </w:tcPr>
          <w:p w14:paraId="41E930E4" w14:textId="77777777" w:rsidR="00B80DD3" w:rsidRPr="002A6D80" w:rsidRDefault="00B80DD3" w:rsidP="00512BD0">
            <w:pPr>
              <w:pStyle w:val="TableParagraph"/>
              <w:spacing w:before="0"/>
              <w:rPr>
                <w:rFonts w:cs="Arial"/>
                <w:sz w:val="18"/>
                <w:szCs w:val="18"/>
              </w:rPr>
            </w:pPr>
          </w:p>
        </w:tc>
        <w:tc>
          <w:tcPr>
            <w:tcW w:w="1217" w:type="dxa"/>
          </w:tcPr>
          <w:p w14:paraId="2A058155" w14:textId="77777777" w:rsidR="00B80DD3" w:rsidRPr="002A6D80" w:rsidRDefault="00B80DD3" w:rsidP="00512BD0">
            <w:pPr>
              <w:pStyle w:val="TableParagraph"/>
              <w:spacing w:before="0"/>
              <w:rPr>
                <w:rFonts w:cs="Arial"/>
                <w:sz w:val="18"/>
                <w:szCs w:val="18"/>
              </w:rPr>
            </w:pPr>
          </w:p>
        </w:tc>
      </w:tr>
      <w:tr w:rsidR="00B80DD3" w:rsidRPr="002A6D80" w14:paraId="413F8C4F" w14:textId="77777777" w:rsidTr="000014AB">
        <w:trPr>
          <w:trHeight w:val="326"/>
        </w:trPr>
        <w:tc>
          <w:tcPr>
            <w:tcW w:w="3768" w:type="dxa"/>
          </w:tcPr>
          <w:p w14:paraId="0A504DA9" w14:textId="77777777" w:rsidR="00B80DD3" w:rsidRPr="002A6D80" w:rsidRDefault="00283A07" w:rsidP="00512BD0">
            <w:pPr>
              <w:pStyle w:val="TableParagraph"/>
              <w:spacing w:before="64"/>
              <w:rPr>
                <w:rFonts w:cs="Arial"/>
                <w:b/>
                <w:sz w:val="18"/>
                <w:szCs w:val="18"/>
              </w:rPr>
            </w:pPr>
            <w:r w:rsidRPr="002A6D80">
              <w:rPr>
                <w:rFonts w:cs="Arial"/>
                <w:b/>
                <w:sz w:val="18"/>
                <w:szCs w:val="18"/>
              </w:rPr>
              <w:t>Contractual</w:t>
            </w:r>
            <w:r w:rsidRPr="002A6D80">
              <w:rPr>
                <w:rFonts w:cs="Arial"/>
                <w:b/>
                <w:spacing w:val="24"/>
                <w:sz w:val="18"/>
                <w:szCs w:val="18"/>
              </w:rPr>
              <w:t xml:space="preserve"> </w:t>
            </w:r>
            <w:r w:rsidRPr="002A6D80">
              <w:rPr>
                <w:rFonts w:cs="Arial"/>
                <w:b/>
                <w:sz w:val="18"/>
                <w:szCs w:val="18"/>
              </w:rPr>
              <w:t>financial</w:t>
            </w:r>
            <w:r w:rsidRPr="002A6D80">
              <w:rPr>
                <w:rFonts w:cs="Arial"/>
                <w:b/>
                <w:spacing w:val="24"/>
                <w:sz w:val="18"/>
                <w:szCs w:val="18"/>
              </w:rPr>
              <w:t xml:space="preserve"> </w:t>
            </w:r>
            <w:r w:rsidRPr="002A6D80">
              <w:rPr>
                <w:rFonts w:cs="Arial"/>
                <w:b/>
                <w:spacing w:val="-2"/>
                <w:sz w:val="18"/>
                <w:szCs w:val="18"/>
              </w:rPr>
              <w:t>assets</w:t>
            </w:r>
          </w:p>
        </w:tc>
        <w:tc>
          <w:tcPr>
            <w:tcW w:w="1373" w:type="dxa"/>
          </w:tcPr>
          <w:p w14:paraId="45C00D35" w14:textId="77777777" w:rsidR="00B80DD3" w:rsidRPr="002A6D80" w:rsidRDefault="00B80DD3" w:rsidP="00512BD0">
            <w:pPr>
              <w:pStyle w:val="TableParagraph"/>
              <w:spacing w:before="0"/>
              <w:rPr>
                <w:rFonts w:cs="Arial"/>
                <w:sz w:val="18"/>
                <w:szCs w:val="18"/>
              </w:rPr>
            </w:pPr>
          </w:p>
        </w:tc>
        <w:tc>
          <w:tcPr>
            <w:tcW w:w="1812" w:type="dxa"/>
          </w:tcPr>
          <w:p w14:paraId="73C788A9" w14:textId="77777777" w:rsidR="00B80DD3" w:rsidRPr="002A6D80" w:rsidRDefault="00B80DD3" w:rsidP="00512BD0">
            <w:pPr>
              <w:pStyle w:val="TableParagraph"/>
              <w:spacing w:before="0"/>
              <w:rPr>
                <w:rFonts w:cs="Arial"/>
                <w:sz w:val="18"/>
                <w:szCs w:val="18"/>
              </w:rPr>
            </w:pPr>
          </w:p>
        </w:tc>
        <w:tc>
          <w:tcPr>
            <w:tcW w:w="2030" w:type="dxa"/>
          </w:tcPr>
          <w:p w14:paraId="48D2B680" w14:textId="77777777" w:rsidR="00B80DD3" w:rsidRPr="002A6D80" w:rsidRDefault="00B80DD3" w:rsidP="00512BD0">
            <w:pPr>
              <w:pStyle w:val="TableParagraph"/>
              <w:spacing w:before="0"/>
              <w:rPr>
                <w:rFonts w:cs="Arial"/>
                <w:sz w:val="18"/>
                <w:szCs w:val="18"/>
              </w:rPr>
            </w:pPr>
          </w:p>
        </w:tc>
        <w:tc>
          <w:tcPr>
            <w:tcW w:w="1217" w:type="dxa"/>
          </w:tcPr>
          <w:p w14:paraId="56B0371F" w14:textId="77777777" w:rsidR="00B80DD3" w:rsidRPr="002A6D80" w:rsidRDefault="00B80DD3" w:rsidP="00512BD0">
            <w:pPr>
              <w:pStyle w:val="TableParagraph"/>
              <w:spacing w:before="0"/>
              <w:rPr>
                <w:rFonts w:cs="Arial"/>
                <w:sz w:val="18"/>
                <w:szCs w:val="18"/>
              </w:rPr>
            </w:pPr>
          </w:p>
        </w:tc>
      </w:tr>
      <w:tr w:rsidR="00B80DD3" w:rsidRPr="002A6D80" w14:paraId="1A6F7A65" w14:textId="77777777" w:rsidTr="000014AB">
        <w:trPr>
          <w:trHeight w:val="318"/>
        </w:trPr>
        <w:tc>
          <w:tcPr>
            <w:tcW w:w="3768" w:type="dxa"/>
          </w:tcPr>
          <w:p w14:paraId="3DF689B1"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Cash and </w:t>
            </w:r>
            <w:r w:rsidRPr="002A6D80">
              <w:rPr>
                <w:rFonts w:cs="Arial"/>
                <w:spacing w:val="-2"/>
                <w:sz w:val="18"/>
                <w:szCs w:val="18"/>
              </w:rPr>
              <w:t>deposits</w:t>
            </w:r>
          </w:p>
        </w:tc>
        <w:tc>
          <w:tcPr>
            <w:tcW w:w="1373" w:type="dxa"/>
          </w:tcPr>
          <w:p w14:paraId="360D20B8"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39,542</w:t>
            </w:r>
          </w:p>
        </w:tc>
        <w:tc>
          <w:tcPr>
            <w:tcW w:w="1812" w:type="dxa"/>
          </w:tcPr>
          <w:p w14:paraId="30AD0F62"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2030" w:type="dxa"/>
          </w:tcPr>
          <w:p w14:paraId="7A33E296"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217" w:type="dxa"/>
          </w:tcPr>
          <w:p w14:paraId="33889957"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39,542</w:t>
            </w:r>
          </w:p>
        </w:tc>
      </w:tr>
      <w:tr w:rsidR="00B80DD3" w:rsidRPr="002A6D80" w14:paraId="3DE7EF65" w14:textId="77777777" w:rsidTr="000014AB">
        <w:trPr>
          <w:trHeight w:val="296"/>
        </w:trPr>
        <w:tc>
          <w:tcPr>
            <w:tcW w:w="3768" w:type="dxa"/>
          </w:tcPr>
          <w:p w14:paraId="41B73BB9"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Receivables</w:t>
            </w:r>
            <w:r w:rsidRPr="002A6D80">
              <w:rPr>
                <w:rFonts w:cs="Arial"/>
                <w:spacing w:val="-2"/>
                <w:position w:val="5"/>
                <w:sz w:val="18"/>
                <w:szCs w:val="18"/>
              </w:rPr>
              <w:t>(a)</w:t>
            </w:r>
          </w:p>
        </w:tc>
        <w:tc>
          <w:tcPr>
            <w:tcW w:w="1373" w:type="dxa"/>
          </w:tcPr>
          <w:p w14:paraId="2D7B098A"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812" w:type="dxa"/>
          </w:tcPr>
          <w:p w14:paraId="6429CB19"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340</w:t>
            </w:r>
          </w:p>
        </w:tc>
        <w:tc>
          <w:tcPr>
            <w:tcW w:w="2030" w:type="dxa"/>
          </w:tcPr>
          <w:p w14:paraId="3261615D"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217" w:type="dxa"/>
          </w:tcPr>
          <w:p w14:paraId="5CE0FA1C"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340</w:t>
            </w:r>
          </w:p>
        </w:tc>
      </w:tr>
      <w:tr w:rsidR="00B80DD3" w:rsidRPr="002A6D80" w14:paraId="62374A5F" w14:textId="77777777" w:rsidTr="000014AB">
        <w:trPr>
          <w:trHeight w:val="387"/>
        </w:trPr>
        <w:tc>
          <w:tcPr>
            <w:tcW w:w="3768" w:type="dxa"/>
          </w:tcPr>
          <w:p w14:paraId="05D7CCC3"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4"/>
                <w:sz w:val="18"/>
                <w:szCs w:val="18"/>
              </w:rPr>
              <w:t xml:space="preserve"> </w:t>
            </w:r>
            <w:r w:rsidRPr="002A6D80">
              <w:rPr>
                <w:rFonts w:cs="Arial"/>
                <w:b/>
                <w:sz w:val="18"/>
                <w:szCs w:val="18"/>
              </w:rPr>
              <w:t>contractual</w:t>
            </w:r>
            <w:r w:rsidRPr="002A6D80">
              <w:rPr>
                <w:rFonts w:cs="Arial"/>
                <w:b/>
                <w:spacing w:val="15"/>
                <w:sz w:val="18"/>
                <w:szCs w:val="18"/>
              </w:rPr>
              <w:t xml:space="preserve"> </w:t>
            </w:r>
            <w:r w:rsidRPr="002A6D80">
              <w:rPr>
                <w:rFonts w:cs="Arial"/>
                <w:b/>
                <w:sz w:val="18"/>
                <w:szCs w:val="18"/>
              </w:rPr>
              <w:t>financial</w:t>
            </w:r>
            <w:r w:rsidRPr="002A6D80">
              <w:rPr>
                <w:rFonts w:cs="Arial"/>
                <w:b/>
                <w:spacing w:val="14"/>
                <w:sz w:val="18"/>
                <w:szCs w:val="18"/>
              </w:rPr>
              <w:t xml:space="preserve"> </w:t>
            </w:r>
            <w:r w:rsidRPr="002A6D80">
              <w:rPr>
                <w:rFonts w:cs="Arial"/>
                <w:b/>
                <w:spacing w:val="-2"/>
                <w:sz w:val="18"/>
                <w:szCs w:val="18"/>
              </w:rPr>
              <w:t>assets</w:t>
            </w:r>
          </w:p>
        </w:tc>
        <w:tc>
          <w:tcPr>
            <w:tcW w:w="1373" w:type="dxa"/>
          </w:tcPr>
          <w:p w14:paraId="42D70ADD"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39,542</w:t>
            </w:r>
          </w:p>
        </w:tc>
        <w:tc>
          <w:tcPr>
            <w:tcW w:w="1812" w:type="dxa"/>
          </w:tcPr>
          <w:p w14:paraId="4EC898B3"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340</w:t>
            </w:r>
          </w:p>
        </w:tc>
        <w:tc>
          <w:tcPr>
            <w:tcW w:w="2030" w:type="dxa"/>
          </w:tcPr>
          <w:p w14:paraId="0096F1C2"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217" w:type="dxa"/>
          </w:tcPr>
          <w:p w14:paraId="39C55414"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39,882</w:t>
            </w:r>
          </w:p>
        </w:tc>
      </w:tr>
      <w:tr w:rsidR="00B80DD3" w:rsidRPr="002A6D80" w14:paraId="34C265F4" w14:textId="77777777" w:rsidTr="000014AB">
        <w:trPr>
          <w:trHeight w:val="346"/>
        </w:trPr>
        <w:tc>
          <w:tcPr>
            <w:tcW w:w="3768" w:type="dxa"/>
          </w:tcPr>
          <w:p w14:paraId="7E2D1246" w14:textId="77777777" w:rsidR="00B80DD3" w:rsidRPr="002A6D80" w:rsidRDefault="00283A07" w:rsidP="00512BD0">
            <w:pPr>
              <w:pStyle w:val="TableParagraph"/>
              <w:spacing w:before="83"/>
              <w:rPr>
                <w:rFonts w:cs="Arial"/>
                <w:b/>
                <w:sz w:val="18"/>
                <w:szCs w:val="18"/>
              </w:rPr>
            </w:pPr>
            <w:r w:rsidRPr="002A6D80">
              <w:rPr>
                <w:rFonts w:cs="Arial"/>
                <w:b/>
                <w:sz w:val="18"/>
                <w:szCs w:val="18"/>
              </w:rPr>
              <w:t>Contractual</w:t>
            </w:r>
            <w:r w:rsidRPr="002A6D80">
              <w:rPr>
                <w:rFonts w:cs="Arial"/>
                <w:b/>
                <w:spacing w:val="24"/>
                <w:sz w:val="18"/>
                <w:szCs w:val="18"/>
              </w:rPr>
              <w:t xml:space="preserve"> </w:t>
            </w:r>
            <w:r w:rsidRPr="002A6D80">
              <w:rPr>
                <w:rFonts w:cs="Arial"/>
                <w:b/>
                <w:sz w:val="18"/>
                <w:szCs w:val="18"/>
              </w:rPr>
              <w:t>financial</w:t>
            </w:r>
            <w:r w:rsidRPr="002A6D80">
              <w:rPr>
                <w:rFonts w:cs="Arial"/>
                <w:b/>
                <w:spacing w:val="24"/>
                <w:sz w:val="18"/>
                <w:szCs w:val="18"/>
              </w:rPr>
              <w:t xml:space="preserve"> </w:t>
            </w:r>
            <w:r w:rsidRPr="002A6D80">
              <w:rPr>
                <w:rFonts w:cs="Arial"/>
                <w:b/>
                <w:spacing w:val="-2"/>
                <w:sz w:val="18"/>
                <w:szCs w:val="18"/>
              </w:rPr>
              <w:t>liabilities</w:t>
            </w:r>
          </w:p>
        </w:tc>
        <w:tc>
          <w:tcPr>
            <w:tcW w:w="1373" w:type="dxa"/>
          </w:tcPr>
          <w:p w14:paraId="2222F99F" w14:textId="77777777" w:rsidR="00B80DD3" w:rsidRPr="002A6D80" w:rsidRDefault="00B80DD3" w:rsidP="00512BD0">
            <w:pPr>
              <w:pStyle w:val="TableParagraph"/>
              <w:spacing w:before="0"/>
              <w:rPr>
                <w:rFonts w:cs="Arial"/>
                <w:sz w:val="18"/>
                <w:szCs w:val="18"/>
              </w:rPr>
            </w:pPr>
          </w:p>
        </w:tc>
        <w:tc>
          <w:tcPr>
            <w:tcW w:w="1812" w:type="dxa"/>
          </w:tcPr>
          <w:p w14:paraId="32CF1BB5" w14:textId="77777777" w:rsidR="00B80DD3" w:rsidRPr="002A6D80" w:rsidRDefault="00B80DD3" w:rsidP="00512BD0">
            <w:pPr>
              <w:pStyle w:val="TableParagraph"/>
              <w:spacing w:before="0"/>
              <w:rPr>
                <w:rFonts w:cs="Arial"/>
                <w:sz w:val="18"/>
                <w:szCs w:val="18"/>
              </w:rPr>
            </w:pPr>
          </w:p>
        </w:tc>
        <w:tc>
          <w:tcPr>
            <w:tcW w:w="2030" w:type="dxa"/>
          </w:tcPr>
          <w:p w14:paraId="4E66CB84" w14:textId="77777777" w:rsidR="00B80DD3" w:rsidRPr="002A6D80" w:rsidRDefault="00B80DD3" w:rsidP="00512BD0">
            <w:pPr>
              <w:pStyle w:val="TableParagraph"/>
              <w:spacing w:before="0"/>
              <w:rPr>
                <w:rFonts w:cs="Arial"/>
                <w:sz w:val="18"/>
                <w:szCs w:val="18"/>
              </w:rPr>
            </w:pPr>
          </w:p>
        </w:tc>
        <w:tc>
          <w:tcPr>
            <w:tcW w:w="1217" w:type="dxa"/>
          </w:tcPr>
          <w:p w14:paraId="589A5BD9" w14:textId="77777777" w:rsidR="00B80DD3" w:rsidRPr="002A6D80" w:rsidRDefault="00B80DD3" w:rsidP="00512BD0">
            <w:pPr>
              <w:pStyle w:val="TableParagraph"/>
              <w:spacing w:before="0"/>
              <w:rPr>
                <w:rFonts w:cs="Arial"/>
                <w:sz w:val="18"/>
                <w:szCs w:val="18"/>
              </w:rPr>
            </w:pPr>
          </w:p>
        </w:tc>
      </w:tr>
      <w:tr w:rsidR="00B80DD3" w:rsidRPr="002A6D80" w14:paraId="50EE2E35" w14:textId="77777777" w:rsidTr="000014AB">
        <w:trPr>
          <w:trHeight w:val="318"/>
        </w:trPr>
        <w:tc>
          <w:tcPr>
            <w:tcW w:w="3768" w:type="dxa"/>
          </w:tcPr>
          <w:p w14:paraId="20CE1E7B" w14:textId="77777777" w:rsidR="00B80DD3" w:rsidRPr="002A6D80" w:rsidRDefault="00283A07" w:rsidP="00512BD0">
            <w:pPr>
              <w:pStyle w:val="TableParagraph"/>
              <w:spacing w:before="57"/>
              <w:rPr>
                <w:rFonts w:cs="Arial"/>
                <w:sz w:val="18"/>
                <w:szCs w:val="18"/>
              </w:rPr>
            </w:pPr>
            <w:r w:rsidRPr="002A6D80">
              <w:rPr>
                <w:rFonts w:cs="Arial"/>
                <w:sz w:val="18"/>
                <w:szCs w:val="18"/>
              </w:rPr>
              <w:t>Contractual</w:t>
            </w:r>
            <w:r w:rsidRPr="002A6D80">
              <w:rPr>
                <w:rFonts w:cs="Arial"/>
                <w:spacing w:val="-5"/>
                <w:sz w:val="18"/>
                <w:szCs w:val="18"/>
              </w:rPr>
              <w:t xml:space="preserve"> </w:t>
            </w:r>
            <w:r w:rsidRPr="002A6D80">
              <w:rPr>
                <w:rFonts w:cs="Arial"/>
                <w:spacing w:val="-2"/>
                <w:sz w:val="18"/>
                <w:szCs w:val="18"/>
              </w:rPr>
              <w:t>payables</w:t>
            </w:r>
          </w:p>
        </w:tc>
        <w:tc>
          <w:tcPr>
            <w:tcW w:w="1373" w:type="dxa"/>
          </w:tcPr>
          <w:p w14:paraId="1E740A2F"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812" w:type="dxa"/>
          </w:tcPr>
          <w:p w14:paraId="64B77B13"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2030" w:type="dxa"/>
          </w:tcPr>
          <w:p w14:paraId="6DF9651C"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10,673</w:t>
            </w:r>
          </w:p>
        </w:tc>
        <w:tc>
          <w:tcPr>
            <w:tcW w:w="1217" w:type="dxa"/>
          </w:tcPr>
          <w:p w14:paraId="13A8E1E1"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10,673</w:t>
            </w:r>
          </w:p>
        </w:tc>
      </w:tr>
      <w:tr w:rsidR="00B80DD3" w:rsidRPr="002A6D80" w14:paraId="42D0B1F9" w14:textId="77777777" w:rsidTr="000014AB">
        <w:trPr>
          <w:trHeight w:val="320"/>
        </w:trPr>
        <w:tc>
          <w:tcPr>
            <w:tcW w:w="3768" w:type="dxa"/>
          </w:tcPr>
          <w:p w14:paraId="5C6F8D4E"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w:t>
            </w:r>
            <w:r w:rsidRPr="002A6D80">
              <w:rPr>
                <w:rFonts w:cs="Arial"/>
                <w:spacing w:val="-2"/>
                <w:sz w:val="18"/>
                <w:szCs w:val="18"/>
              </w:rPr>
              <w:t>liabilities</w:t>
            </w:r>
          </w:p>
        </w:tc>
        <w:tc>
          <w:tcPr>
            <w:tcW w:w="1373" w:type="dxa"/>
          </w:tcPr>
          <w:p w14:paraId="3E8CD25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812" w:type="dxa"/>
          </w:tcPr>
          <w:p w14:paraId="3B6D0CE5"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2030" w:type="dxa"/>
          </w:tcPr>
          <w:p w14:paraId="6194921E"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1,709</w:t>
            </w:r>
          </w:p>
        </w:tc>
        <w:tc>
          <w:tcPr>
            <w:tcW w:w="1217" w:type="dxa"/>
          </w:tcPr>
          <w:p w14:paraId="1BB67C71"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1,709</w:t>
            </w:r>
          </w:p>
        </w:tc>
      </w:tr>
      <w:tr w:rsidR="00B80DD3" w:rsidRPr="002A6D80" w14:paraId="1DE22A68" w14:textId="77777777" w:rsidTr="000014AB">
        <w:trPr>
          <w:trHeight w:val="320"/>
        </w:trPr>
        <w:tc>
          <w:tcPr>
            <w:tcW w:w="3768" w:type="dxa"/>
          </w:tcPr>
          <w:p w14:paraId="5B487CC4"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Interest-bearing</w:t>
            </w:r>
            <w:r w:rsidRPr="002A6D80">
              <w:rPr>
                <w:rFonts w:cs="Arial"/>
                <w:spacing w:val="20"/>
                <w:sz w:val="18"/>
                <w:szCs w:val="18"/>
              </w:rPr>
              <w:t xml:space="preserve"> </w:t>
            </w:r>
            <w:r w:rsidRPr="002A6D80">
              <w:rPr>
                <w:rFonts w:cs="Arial"/>
                <w:spacing w:val="-2"/>
                <w:sz w:val="18"/>
                <w:szCs w:val="18"/>
              </w:rPr>
              <w:t>liabilities</w:t>
            </w:r>
          </w:p>
        </w:tc>
        <w:tc>
          <w:tcPr>
            <w:tcW w:w="1373" w:type="dxa"/>
          </w:tcPr>
          <w:p w14:paraId="06E746D8"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812" w:type="dxa"/>
          </w:tcPr>
          <w:p w14:paraId="7195859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2030" w:type="dxa"/>
          </w:tcPr>
          <w:p w14:paraId="1031CEE4"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6,378</w:t>
            </w:r>
          </w:p>
        </w:tc>
        <w:tc>
          <w:tcPr>
            <w:tcW w:w="1217" w:type="dxa"/>
          </w:tcPr>
          <w:p w14:paraId="61DAB1C1"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6,378</w:t>
            </w:r>
          </w:p>
        </w:tc>
      </w:tr>
      <w:tr w:rsidR="00B80DD3" w:rsidRPr="002A6D80" w14:paraId="79B67C4E" w14:textId="77777777" w:rsidTr="000014AB">
        <w:trPr>
          <w:trHeight w:val="296"/>
        </w:trPr>
        <w:tc>
          <w:tcPr>
            <w:tcW w:w="3768" w:type="dxa"/>
          </w:tcPr>
          <w:p w14:paraId="0881A3D6"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Security </w:t>
            </w:r>
            <w:r w:rsidRPr="002A6D80">
              <w:rPr>
                <w:rFonts w:cs="Arial"/>
                <w:spacing w:val="-2"/>
                <w:sz w:val="18"/>
                <w:szCs w:val="18"/>
              </w:rPr>
              <w:t>deposits</w:t>
            </w:r>
          </w:p>
        </w:tc>
        <w:tc>
          <w:tcPr>
            <w:tcW w:w="1373" w:type="dxa"/>
          </w:tcPr>
          <w:p w14:paraId="70770A3A"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812" w:type="dxa"/>
          </w:tcPr>
          <w:p w14:paraId="21D049D5"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2030" w:type="dxa"/>
          </w:tcPr>
          <w:p w14:paraId="4EAD4679"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2,856</w:t>
            </w:r>
          </w:p>
        </w:tc>
        <w:tc>
          <w:tcPr>
            <w:tcW w:w="1217" w:type="dxa"/>
          </w:tcPr>
          <w:p w14:paraId="68755E7B"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2,856</w:t>
            </w:r>
          </w:p>
        </w:tc>
      </w:tr>
      <w:tr w:rsidR="00B80DD3" w:rsidRPr="002A6D80" w14:paraId="5CCA3224" w14:textId="77777777" w:rsidTr="000014AB">
        <w:trPr>
          <w:trHeight w:val="387"/>
        </w:trPr>
        <w:tc>
          <w:tcPr>
            <w:tcW w:w="3768" w:type="dxa"/>
          </w:tcPr>
          <w:p w14:paraId="68CBC48E"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4"/>
                <w:sz w:val="18"/>
                <w:szCs w:val="18"/>
              </w:rPr>
              <w:t xml:space="preserve"> </w:t>
            </w:r>
            <w:r w:rsidRPr="002A6D80">
              <w:rPr>
                <w:rFonts w:cs="Arial"/>
                <w:b/>
                <w:sz w:val="18"/>
                <w:szCs w:val="18"/>
              </w:rPr>
              <w:t>contractual</w:t>
            </w:r>
            <w:r w:rsidRPr="002A6D80">
              <w:rPr>
                <w:rFonts w:cs="Arial"/>
                <w:b/>
                <w:spacing w:val="15"/>
                <w:sz w:val="18"/>
                <w:szCs w:val="18"/>
              </w:rPr>
              <w:t xml:space="preserve"> </w:t>
            </w:r>
            <w:r w:rsidRPr="002A6D80">
              <w:rPr>
                <w:rFonts w:cs="Arial"/>
                <w:b/>
                <w:sz w:val="18"/>
                <w:szCs w:val="18"/>
              </w:rPr>
              <w:t>financial</w:t>
            </w:r>
            <w:r w:rsidRPr="002A6D80">
              <w:rPr>
                <w:rFonts w:cs="Arial"/>
                <w:b/>
                <w:spacing w:val="14"/>
                <w:sz w:val="18"/>
                <w:szCs w:val="18"/>
              </w:rPr>
              <w:t xml:space="preserve"> </w:t>
            </w:r>
            <w:r w:rsidRPr="002A6D80">
              <w:rPr>
                <w:rFonts w:cs="Arial"/>
                <w:b/>
                <w:spacing w:val="-2"/>
                <w:sz w:val="18"/>
                <w:szCs w:val="18"/>
              </w:rPr>
              <w:t>liabilities</w:t>
            </w:r>
          </w:p>
        </w:tc>
        <w:tc>
          <w:tcPr>
            <w:tcW w:w="1373" w:type="dxa"/>
          </w:tcPr>
          <w:p w14:paraId="6C405E1D"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812" w:type="dxa"/>
          </w:tcPr>
          <w:p w14:paraId="7C677944"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2030" w:type="dxa"/>
          </w:tcPr>
          <w:p w14:paraId="28A413ED"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21,616</w:t>
            </w:r>
          </w:p>
        </w:tc>
        <w:tc>
          <w:tcPr>
            <w:tcW w:w="1217" w:type="dxa"/>
          </w:tcPr>
          <w:p w14:paraId="399D2611"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21,616</w:t>
            </w:r>
          </w:p>
        </w:tc>
      </w:tr>
    </w:tbl>
    <w:p w14:paraId="53F2725B" w14:textId="77777777" w:rsidR="00B80DD3" w:rsidRPr="002A6D80" w:rsidRDefault="00B80DD3" w:rsidP="00512BD0">
      <w:pPr>
        <w:spacing w:before="4"/>
        <w:rPr>
          <w:rFonts w:ascii="VIC"/>
          <w:sz w:val="21"/>
        </w:rPr>
      </w:pPr>
    </w:p>
    <w:tbl>
      <w:tblPr>
        <w:tblStyle w:val="TableGrid"/>
        <w:tblW w:w="5000" w:type="pct"/>
        <w:tblLayout w:type="fixed"/>
        <w:tblLook w:val="01E0" w:firstRow="1" w:lastRow="1" w:firstColumn="1" w:lastColumn="1" w:noHBand="0" w:noVBand="0"/>
      </w:tblPr>
      <w:tblGrid>
        <w:gridCol w:w="3611"/>
        <w:gridCol w:w="1294"/>
        <w:gridCol w:w="1733"/>
        <w:gridCol w:w="1985"/>
        <w:gridCol w:w="1123"/>
      </w:tblGrid>
      <w:tr w:rsidR="00B80DD3" w:rsidRPr="002A6D80" w14:paraId="40DB75E7" w14:textId="77777777" w:rsidTr="00902426">
        <w:trPr>
          <w:cnfStyle w:val="100000000000" w:firstRow="1" w:lastRow="0" w:firstColumn="0" w:lastColumn="0" w:oddVBand="0" w:evenVBand="0" w:oddHBand="0" w:evenHBand="0" w:firstRowFirstColumn="0" w:firstRowLastColumn="0" w:lastRowFirstColumn="0" w:lastRowLastColumn="0"/>
          <w:trHeight w:val="930"/>
        </w:trPr>
        <w:tc>
          <w:tcPr>
            <w:tcW w:w="5142" w:type="dxa"/>
            <w:gridSpan w:val="2"/>
          </w:tcPr>
          <w:p w14:paraId="5B9B8A9C" w14:textId="77777777" w:rsidR="00B80DD3" w:rsidRPr="002A6D80" w:rsidRDefault="00283A07" w:rsidP="00512BD0">
            <w:pPr>
              <w:pStyle w:val="TableParagraph"/>
              <w:spacing w:before="0"/>
              <w:jc w:val="right"/>
              <w:rPr>
                <w:rFonts w:cs="Arial"/>
                <w:b w:val="0"/>
                <w:sz w:val="18"/>
                <w:szCs w:val="18"/>
              </w:rPr>
            </w:pPr>
            <w:r w:rsidRPr="002A6D80">
              <w:rPr>
                <w:rFonts w:cs="Arial"/>
                <w:sz w:val="18"/>
                <w:szCs w:val="18"/>
              </w:rPr>
              <w:t xml:space="preserve">Cash and </w:t>
            </w:r>
            <w:r w:rsidRPr="002A6D80">
              <w:rPr>
                <w:rFonts w:cs="Arial"/>
                <w:spacing w:val="-2"/>
                <w:sz w:val="18"/>
                <w:szCs w:val="18"/>
              </w:rPr>
              <w:t>deposits</w:t>
            </w:r>
          </w:p>
        </w:tc>
        <w:tc>
          <w:tcPr>
            <w:tcW w:w="1813" w:type="dxa"/>
          </w:tcPr>
          <w:p w14:paraId="36E298DA" w14:textId="2E99A340" w:rsidR="00B80DD3" w:rsidRPr="002A6D80" w:rsidRDefault="00283A07" w:rsidP="00512BD0">
            <w:pPr>
              <w:pStyle w:val="TableParagraph"/>
              <w:spacing w:before="0" w:line="208" w:lineRule="auto"/>
              <w:ind w:firstLine="139"/>
              <w:rPr>
                <w:rFonts w:cs="Arial"/>
                <w:b w:val="0"/>
                <w:sz w:val="18"/>
                <w:szCs w:val="18"/>
              </w:rPr>
            </w:pPr>
            <w:r w:rsidRPr="002A6D80">
              <w:rPr>
                <w:rFonts w:cs="Arial"/>
                <w:sz w:val="18"/>
                <w:szCs w:val="18"/>
              </w:rPr>
              <w:t>Financial</w:t>
            </w:r>
            <w:r w:rsidRPr="002A6D80">
              <w:rPr>
                <w:rFonts w:cs="Arial"/>
                <w:spacing w:val="-11"/>
                <w:sz w:val="18"/>
                <w:szCs w:val="18"/>
              </w:rPr>
              <w:t xml:space="preserve"> </w:t>
            </w:r>
            <w:r w:rsidRPr="002A6D80">
              <w:rPr>
                <w:rFonts w:cs="Arial"/>
                <w:sz w:val="18"/>
                <w:szCs w:val="18"/>
              </w:rPr>
              <w:t>assets at amortised</w:t>
            </w:r>
            <w:r w:rsidRPr="002A6D80">
              <w:rPr>
                <w:rFonts w:cs="Arial"/>
                <w:spacing w:val="1"/>
                <w:sz w:val="18"/>
                <w:szCs w:val="18"/>
              </w:rPr>
              <w:t xml:space="preserve"> </w:t>
            </w:r>
            <w:r w:rsidRPr="002A6D80">
              <w:rPr>
                <w:rFonts w:cs="Arial"/>
                <w:spacing w:val="-4"/>
                <w:sz w:val="18"/>
                <w:szCs w:val="18"/>
              </w:rPr>
              <w:t>cost</w:t>
            </w:r>
            <w:r w:rsidR="000014AB" w:rsidRPr="002A6D80">
              <w:rPr>
                <w:rFonts w:cs="Arial"/>
                <w:spacing w:val="-4"/>
                <w:sz w:val="18"/>
                <w:szCs w:val="18"/>
              </w:rPr>
              <w:t xml:space="preserve"> </w:t>
            </w:r>
            <w:r w:rsidRPr="002A6D80">
              <w:rPr>
                <w:rFonts w:cs="Arial"/>
                <w:spacing w:val="-4"/>
                <w:sz w:val="18"/>
                <w:szCs w:val="18"/>
              </w:rPr>
              <w:t>(AC)</w:t>
            </w:r>
          </w:p>
        </w:tc>
        <w:tc>
          <w:tcPr>
            <w:tcW w:w="2079" w:type="dxa"/>
          </w:tcPr>
          <w:p w14:paraId="03B0D3E4" w14:textId="64F2EEAF" w:rsidR="00B80DD3" w:rsidRPr="002A6D80" w:rsidRDefault="00283A07" w:rsidP="00512BD0">
            <w:pPr>
              <w:pStyle w:val="TableParagraph"/>
              <w:spacing w:before="102" w:line="208" w:lineRule="auto"/>
              <w:ind w:firstLine="491"/>
              <w:jc w:val="right"/>
              <w:rPr>
                <w:rFonts w:cs="Arial"/>
                <w:b w:val="0"/>
                <w:sz w:val="18"/>
                <w:szCs w:val="18"/>
              </w:rPr>
            </w:pPr>
            <w:r w:rsidRPr="002A6D80">
              <w:rPr>
                <w:rFonts w:cs="Arial"/>
                <w:spacing w:val="-2"/>
                <w:sz w:val="18"/>
                <w:szCs w:val="18"/>
              </w:rPr>
              <w:t>Financial</w:t>
            </w:r>
            <w:r w:rsidRPr="002A6D80">
              <w:rPr>
                <w:rFonts w:cs="Arial"/>
                <w:sz w:val="18"/>
                <w:szCs w:val="18"/>
              </w:rPr>
              <w:t xml:space="preserve"> liabilities at amortised</w:t>
            </w:r>
            <w:r w:rsidRPr="002A6D80">
              <w:rPr>
                <w:rFonts w:cs="Arial"/>
                <w:spacing w:val="1"/>
                <w:sz w:val="18"/>
                <w:szCs w:val="18"/>
              </w:rPr>
              <w:t xml:space="preserve"> </w:t>
            </w:r>
            <w:r w:rsidRPr="002A6D80">
              <w:rPr>
                <w:rFonts w:cs="Arial"/>
                <w:spacing w:val="-4"/>
                <w:sz w:val="18"/>
                <w:szCs w:val="18"/>
              </w:rPr>
              <w:t>cost</w:t>
            </w:r>
            <w:r w:rsidR="000014AB" w:rsidRPr="002A6D80">
              <w:rPr>
                <w:rFonts w:cs="Arial"/>
                <w:sz w:val="18"/>
                <w:szCs w:val="18"/>
              </w:rPr>
              <w:t xml:space="preserve"> </w:t>
            </w:r>
            <w:r w:rsidRPr="002A6D80">
              <w:rPr>
                <w:rFonts w:cs="Arial"/>
                <w:spacing w:val="-4"/>
                <w:sz w:val="18"/>
                <w:szCs w:val="18"/>
              </w:rPr>
              <w:t>(AC)</w:t>
            </w:r>
          </w:p>
        </w:tc>
        <w:tc>
          <w:tcPr>
            <w:tcW w:w="1170" w:type="dxa"/>
          </w:tcPr>
          <w:p w14:paraId="4BEF92B1" w14:textId="77777777" w:rsidR="00B80DD3" w:rsidRPr="002A6D80" w:rsidRDefault="00283A07" w:rsidP="00512BD0">
            <w:pPr>
              <w:pStyle w:val="TableParagraph"/>
              <w:spacing w:before="0"/>
              <w:jc w:val="right"/>
              <w:rPr>
                <w:rFonts w:cs="Arial"/>
                <w:b w:val="0"/>
                <w:sz w:val="18"/>
                <w:szCs w:val="18"/>
              </w:rPr>
            </w:pPr>
            <w:r w:rsidRPr="002A6D80">
              <w:rPr>
                <w:rFonts w:cs="Arial"/>
                <w:spacing w:val="-4"/>
                <w:sz w:val="18"/>
                <w:szCs w:val="18"/>
              </w:rPr>
              <w:t>Total</w:t>
            </w:r>
          </w:p>
        </w:tc>
      </w:tr>
      <w:tr w:rsidR="00B80DD3" w:rsidRPr="002A6D80" w14:paraId="17EB7E04" w14:textId="77777777" w:rsidTr="00902426">
        <w:trPr>
          <w:trHeight w:val="348"/>
        </w:trPr>
        <w:tc>
          <w:tcPr>
            <w:tcW w:w="3791" w:type="dxa"/>
          </w:tcPr>
          <w:p w14:paraId="3E470472" w14:textId="77777777" w:rsidR="00B80DD3" w:rsidRPr="002A6D80" w:rsidRDefault="00283A07" w:rsidP="00512BD0">
            <w:pPr>
              <w:pStyle w:val="TableParagraph"/>
              <w:spacing w:before="86"/>
              <w:rPr>
                <w:rFonts w:cs="Arial"/>
                <w:b/>
                <w:sz w:val="18"/>
                <w:szCs w:val="18"/>
              </w:rPr>
            </w:pPr>
            <w:r w:rsidRPr="002A6D80">
              <w:rPr>
                <w:rFonts w:cs="Arial"/>
                <w:b/>
                <w:spacing w:val="-4"/>
                <w:w w:val="105"/>
                <w:sz w:val="18"/>
                <w:szCs w:val="18"/>
              </w:rPr>
              <w:t>2021</w:t>
            </w:r>
          </w:p>
        </w:tc>
        <w:tc>
          <w:tcPr>
            <w:tcW w:w="1351" w:type="dxa"/>
          </w:tcPr>
          <w:p w14:paraId="458267F9" w14:textId="77777777" w:rsidR="00B80DD3" w:rsidRPr="002A6D80" w:rsidRDefault="00B80DD3" w:rsidP="00512BD0">
            <w:pPr>
              <w:pStyle w:val="TableParagraph"/>
              <w:spacing w:before="0"/>
              <w:rPr>
                <w:rFonts w:cs="Arial"/>
                <w:sz w:val="18"/>
                <w:szCs w:val="18"/>
              </w:rPr>
            </w:pPr>
          </w:p>
        </w:tc>
        <w:tc>
          <w:tcPr>
            <w:tcW w:w="1813" w:type="dxa"/>
          </w:tcPr>
          <w:p w14:paraId="36DB9E23" w14:textId="77777777" w:rsidR="00B80DD3" w:rsidRPr="002A6D80" w:rsidRDefault="00B80DD3" w:rsidP="00512BD0">
            <w:pPr>
              <w:pStyle w:val="TableParagraph"/>
              <w:spacing w:before="0"/>
              <w:rPr>
                <w:rFonts w:cs="Arial"/>
                <w:sz w:val="18"/>
                <w:szCs w:val="18"/>
              </w:rPr>
            </w:pPr>
          </w:p>
        </w:tc>
        <w:tc>
          <w:tcPr>
            <w:tcW w:w="2079" w:type="dxa"/>
          </w:tcPr>
          <w:p w14:paraId="224E8706" w14:textId="77777777" w:rsidR="00B80DD3" w:rsidRPr="002A6D80" w:rsidRDefault="00B80DD3" w:rsidP="00512BD0">
            <w:pPr>
              <w:pStyle w:val="TableParagraph"/>
              <w:spacing w:before="0"/>
              <w:rPr>
                <w:rFonts w:cs="Arial"/>
                <w:sz w:val="18"/>
                <w:szCs w:val="18"/>
              </w:rPr>
            </w:pPr>
          </w:p>
        </w:tc>
        <w:tc>
          <w:tcPr>
            <w:tcW w:w="1170" w:type="dxa"/>
          </w:tcPr>
          <w:p w14:paraId="399EB0A5" w14:textId="77777777" w:rsidR="00B80DD3" w:rsidRPr="002A6D80" w:rsidRDefault="00B80DD3" w:rsidP="00512BD0">
            <w:pPr>
              <w:pStyle w:val="TableParagraph"/>
              <w:spacing w:before="0"/>
              <w:rPr>
                <w:rFonts w:cs="Arial"/>
                <w:sz w:val="18"/>
                <w:szCs w:val="18"/>
              </w:rPr>
            </w:pPr>
          </w:p>
        </w:tc>
      </w:tr>
      <w:tr w:rsidR="00B80DD3" w:rsidRPr="002A6D80" w14:paraId="2E8F9AE3" w14:textId="77777777" w:rsidTr="00902426">
        <w:trPr>
          <w:trHeight w:val="326"/>
        </w:trPr>
        <w:tc>
          <w:tcPr>
            <w:tcW w:w="3791" w:type="dxa"/>
          </w:tcPr>
          <w:p w14:paraId="404E0B49" w14:textId="77777777" w:rsidR="00B80DD3" w:rsidRPr="002A6D80" w:rsidRDefault="00283A07" w:rsidP="00512BD0">
            <w:pPr>
              <w:pStyle w:val="TableParagraph"/>
              <w:spacing w:before="64"/>
              <w:rPr>
                <w:rFonts w:cs="Arial"/>
                <w:b/>
                <w:sz w:val="18"/>
                <w:szCs w:val="18"/>
              </w:rPr>
            </w:pPr>
            <w:r w:rsidRPr="002A6D80">
              <w:rPr>
                <w:rFonts w:cs="Arial"/>
                <w:b/>
                <w:sz w:val="18"/>
                <w:szCs w:val="18"/>
              </w:rPr>
              <w:t>Contractual</w:t>
            </w:r>
            <w:r w:rsidRPr="002A6D80">
              <w:rPr>
                <w:rFonts w:cs="Arial"/>
                <w:b/>
                <w:spacing w:val="24"/>
                <w:sz w:val="18"/>
                <w:szCs w:val="18"/>
              </w:rPr>
              <w:t xml:space="preserve"> </w:t>
            </w:r>
            <w:r w:rsidRPr="002A6D80">
              <w:rPr>
                <w:rFonts w:cs="Arial"/>
                <w:b/>
                <w:sz w:val="18"/>
                <w:szCs w:val="18"/>
              </w:rPr>
              <w:t>financial</w:t>
            </w:r>
            <w:r w:rsidRPr="002A6D80">
              <w:rPr>
                <w:rFonts w:cs="Arial"/>
                <w:b/>
                <w:spacing w:val="24"/>
                <w:sz w:val="18"/>
                <w:szCs w:val="18"/>
              </w:rPr>
              <w:t xml:space="preserve"> </w:t>
            </w:r>
            <w:r w:rsidRPr="002A6D80">
              <w:rPr>
                <w:rFonts w:cs="Arial"/>
                <w:b/>
                <w:spacing w:val="-2"/>
                <w:sz w:val="18"/>
                <w:szCs w:val="18"/>
              </w:rPr>
              <w:t>assets</w:t>
            </w:r>
          </w:p>
        </w:tc>
        <w:tc>
          <w:tcPr>
            <w:tcW w:w="1351" w:type="dxa"/>
          </w:tcPr>
          <w:p w14:paraId="0D13D354" w14:textId="77777777" w:rsidR="00B80DD3" w:rsidRPr="002A6D80" w:rsidRDefault="00B80DD3" w:rsidP="00512BD0">
            <w:pPr>
              <w:pStyle w:val="TableParagraph"/>
              <w:spacing w:before="0"/>
              <w:rPr>
                <w:rFonts w:cs="Arial"/>
                <w:sz w:val="18"/>
                <w:szCs w:val="18"/>
              </w:rPr>
            </w:pPr>
          </w:p>
        </w:tc>
        <w:tc>
          <w:tcPr>
            <w:tcW w:w="1813" w:type="dxa"/>
          </w:tcPr>
          <w:p w14:paraId="4C9EEEE5" w14:textId="77777777" w:rsidR="00B80DD3" w:rsidRPr="002A6D80" w:rsidRDefault="00B80DD3" w:rsidP="00512BD0">
            <w:pPr>
              <w:pStyle w:val="TableParagraph"/>
              <w:spacing w:before="0"/>
              <w:rPr>
                <w:rFonts w:cs="Arial"/>
                <w:sz w:val="18"/>
                <w:szCs w:val="18"/>
              </w:rPr>
            </w:pPr>
          </w:p>
        </w:tc>
        <w:tc>
          <w:tcPr>
            <w:tcW w:w="2079" w:type="dxa"/>
          </w:tcPr>
          <w:p w14:paraId="083F9592" w14:textId="77777777" w:rsidR="00B80DD3" w:rsidRPr="002A6D80" w:rsidRDefault="00B80DD3" w:rsidP="00512BD0">
            <w:pPr>
              <w:pStyle w:val="TableParagraph"/>
              <w:spacing w:before="0"/>
              <w:rPr>
                <w:rFonts w:cs="Arial"/>
                <w:sz w:val="18"/>
                <w:szCs w:val="18"/>
              </w:rPr>
            </w:pPr>
          </w:p>
        </w:tc>
        <w:tc>
          <w:tcPr>
            <w:tcW w:w="1170" w:type="dxa"/>
          </w:tcPr>
          <w:p w14:paraId="0A59B55E" w14:textId="77777777" w:rsidR="00B80DD3" w:rsidRPr="002A6D80" w:rsidRDefault="00B80DD3" w:rsidP="00512BD0">
            <w:pPr>
              <w:pStyle w:val="TableParagraph"/>
              <w:spacing w:before="0"/>
              <w:rPr>
                <w:rFonts w:cs="Arial"/>
                <w:sz w:val="18"/>
                <w:szCs w:val="18"/>
              </w:rPr>
            </w:pPr>
          </w:p>
        </w:tc>
      </w:tr>
      <w:tr w:rsidR="00B80DD3" w:rsidRPr="002A6D80" w14:paraId="32307364" w14:textId="77777777" w:rsidTr="00902426">
        <w:trPr>
          <w:trHeight w:val="318"/>
        </w:trPr>
        <w:tc>
          <w:tcPr>
            <w:tcW w:w="3791" w:type="dxa"/>
          </w:tcPr>
          <w:p w14:paraId="5635B1BB"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Cash and </w:t>
            </w:r>
            <w:r w:rsidRPr="002A6D80">
              <w:rPr>
                <w:rFonts w:cs="Arial"/>
                <w:spacing w:val="-2"/>
                <w:sz w:val="18"/>
                <w:szCs w:val="18"/>
              </w:rPr>
              <w:t>deposits</w:t>
            </w:r>
          </w:p>
        </w:tc>
        <w:tc>
          <w:tcPr>
            <w:tcW w:w="1351" w:type="dxa"/>
          </w:tcPr>
          <w:p w14:paraId="64F046C5"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52,617</w:t>
            </w:r>
          </w:p>
        </w:tc>
        <w:tc>
          <w:tcPr>
            <w:tcW w:w="1813" w:type="dxa"/>
          </w:tcPr>
          <w:p w14:paraId="70D7ECB9"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2079" w:type="dxa"/>
          </w:tcPr>
          <w:p w14:paraId="26A16A66"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170" w:type="dxa"/>
          </w:tcPr>
          <w:p w14:paraId="197B81D4"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52,617</w:t>
            </w:r>
          </w:p>
        </w:tc>
      </w:tr>
      <w:tr w:rsidR="00B80DD3" w:rsidRPr="002A6D80" w14:paraId="7FCF3F2D" w14:textId="77777777" w:rsidTr="00902426">
        <w:trPr>
          <w:trHeight w:val="296"/>
        </w:trPr>
        <w:tc>
          <w:tcPr>
            <w:tcW w:w="3791" w:type="dxa"/>
          </w:tcPr>
          <w:p w14:paraId="07C780D9"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Receivables</w:t>
            </w:r>
            <w:r w:rsidRPr="002A6D80">
              <w:rPr>
                <w:rFonts w:cs="Arial"/>
                <w:spacing w:val="-2"/>
                <w:position w:val="5"/>
                <w:sz w:val="18"/>
                <w:szCs w:val="18"/>
              </w:rPr>
              <w:t>(a)</w:t>
            </w:r>
          </w:p>
        </w:tc>
        <w:tc>
          <w:tcPr>
            <w:tcW w:w="1351" w:type="dxa"/>
          </w:tcPr>
          <w:p w14:paraId="0BA6BD2E"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813" w:type="dxa"/>
          </w:tcPr>
          <w:p w14:paraId="16B457F8"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327</w:t>
            </w:r>
          </w:p>
        </w:tc>
        <w:tc>
          <w:tcPr>
            <w:tcW w:w="2079" w:type="dxa"/>
          </w:tcPr>
          <w:p w14:paraId="1F9F78CC"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170" w:type="dxa"/>
          </w:tcPr>
          <w:p w14:paraId="43E9EA53"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327</w:t>
            </w:r>
          </w:p>
        </w:tc>
      </w:tr>
      <w:tr w:rsidR="00B80DD3" w:rsidRPr="002A6D80" w14:paraId="478A5102" w14:textId="77777777" w:rsidTr="00902426">
        <w:trPr>
          <w:trHeight w:val="387"/>
        </w:trPr>
        <w:tc>
          <w:tcPr>
            <w:tcW w:w="3791" w:type="dxa"/>
          </w:tcPr>
          <w:p w14:paraId="4CB7970F"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4"/>
                <w:sz w:val="18"/>
                <w:szCs w:val="18"/>
              </w:rPr>
              <w:t xml:space="preserve"> </w:t>
            </w:r>
            <w:r w:rsidRPr="002A6D80">
              <w:rPr>
                <w:rFonts w:cs="Arial"/>
                <w:b/>
                <w:sz w:val="18"/>
                <w:szCs w:val="18"/>
              </w:rPr>
              <w:t>contractual</w:t>
            </w:r>
            <w:r w:rsidRPr="002A6D80">
              <w:rPr>
                <w:rFonts w:cs="Arial"/>
                <w:b/>
                <w:spacing w:val="15"/>
                <w:sz w:val="18"/>
                <w:szCs w:val="18"/>
              </w:rPr>
              <w:t xml:space="preserve"> </w:t>
            </w:r>
            <w:r w:rsidRPr="002A6D80">
              <w:rPr>
                <w:rFonts w:cs="Arial"/>
                <w:b/>
                <w:sz w:val="18"/>
                <w:szCs w:val="18"/>
              </w:rPr>
              <w:t>financial</w:t>
            </w:r>
            <w:r w:rsidRPr="002A6D80">
              <w:rPr>
                <w:rFonts w:cs="Arial"/>
                <w:b/>
                <w:spacing w:val="14"/>
                <w:sz w:val="18"/>
                <w:szCs w:val="18"/>
              </w:rPr>
              <w:t xml:space="preserve"> </w:t>
            </w:r>
            <w:r w:rsidRPr="002A6D80">
              <w:rPr>
                <w:rFonts w:cs="Arial"/>
                <w:b/>
                <w:spacing w:val="-2"/>
                <w:sz w:val="18"/>
                <w:szCs w:val="18"/>
              </w:rPr>
              <w:t>assets</w:t>
            </w:r>
          </w:p>
        </w:tc>
        <w:tc>
          <w:tcPr>
            <w:tcW w:w="1351" w:type="dxa"/>
          </w:tcPr>
          <w:p w14:paraId="3A2B0213"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52,617</w:t>
            </w:r>
          </w:p>
        </w:tc>
        <w:tc>
          <w:tcPr>
            <w:tcW w:w="1813" w:type="dxa"/>
          </w:tcPr>
          <w:p w14:paraId="1EFB74C3"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327</w:t>
            </w:r>
          </w:p>
        </w:tc>
        <w:tc>
          <w:tcPr>
            <w:tcW w:w="2079" w:type="dxa"/>
          </w:tcPr>
          <w:p w14:paraId="2FBB18DC"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170" w:type="dxa"/>
          </w:tcPr>
          <w:p w14:paraId="37B5765B"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52,944</w:t>
            </w:r>
          </w:p>
        </w:tc>
      </w:tr>
      <w:tr w:rsidR="00B80DD3" w:rsidRPr="002A6D80" w14:paraId="1CFBB452" w14:textId="77777777" w:rsidTr="00902426">
        <w:trPr>
          <w:trHeight w:val="346"/>
        </w:trPr>
        <w:tc>
          <w:tcPr>
            <w:tcW w:w="3791" w:type="dxa"/>
          </w:tcPr>
          <w:p w14:paraId="20528C4D" w14:textId="77777777" w:rsidR="00B80DD3" w:rsidRPr="002A6D80" w:rsidRDefault="00283A07" w:rsidP="00512BD0">
            <w:pPr>
              <w:pStyle w:val="TableParagraph"/>
              <w:spacing w:before="83"/>
              <w:rPr>
                <w:rFonts w:cs="Arial"/>
                <w:b/>
                <w:sz w:val="18"/>
                <w:szCs w:val="18"/>
              </w:rPr>
            </w:pPr>
            <w:r w:rsidRPr="002A6D80">
              <w:rPr>
                <w:rFonts w:cs="Arial"/>
                <w:b/>
                <w:sz w:val="18"/>
                <w:szCs w:val="18"/>
              </w:rPr>
              <w:t>Contractual</w:t>
            </w:r>
            <w:r w:rsidRPr="002A6D80">
              <w:rPr>
                <w:rFonts w:cs="Arial"/>
                <w:b/>
                <w:spacing w:val="24"/>
                <w:sz w:val="18"/>
                <w:szCs w:val="18"/>
              </w:rPr>
              <w:t xml:space="preserve"> </w:t>
            </w:r>
            <w:r w:rsidRPr="002A6D80">
              <w:rPr>
                <w:rFonts w:cs="Arial"/>
                <w:b/>
                <w:sz w:val="18"/>
                <w:szCs w:val="18"/>
              </w:rPr>
              <w:t>financial</w:t>
            </w:r>
            <w:r w:rsidRPr="002A6D80">
              <w:rPr>
                <w:rFonts w:cs="Arial"/>
                <w:b/>
                <w:spacing w:val="24"/>
                <w:sz w:val="18"/>
                <w:szCs w:val="18"/>
              </w:rPr>
              <w:t xml:space="preserve"> </w:t>
            </w:r>
            <w:r w:rsidRPr="002A6D80">
              <w:rPr>
                <w:rFonts w:cs="Arial"/>
                <w:b/>
                <w:spacing w:val="-2"/>
                <w:sz w:val="18"/>
                <w:szCs w:val="18"/>
              </w:rPr>
              <w:t>liabilities</w:t>
            </w:r>
          </w:p>
        </w:tc>
        <w:tc>
          <w:tcPr>
            <w:tcW w:w="1351" w:type="dxa"/>
          </w:tcPr>
          <w:p w14:paraId="19DD1FE5" w14:textId="77777777" w:rsidR="00B80DD3" w:rsidRPr="002A6D80" w:rsidRDefault="00B80DD3" w:rsidP="00512BD0">
            <w:pPr>
              <w:pStyle w:val="TableParagraph"/>
              <w:spacing w:before="0"/>
              <w:rPr>
                <w:rFonts w:cs="Arial"/>
                <w:sz w:val="18"/>
                <w:szCs w:val="18"/>
              </w:rPr>
            </w:pPr>
          </w:p>
        </w:tc>
        <w:tc>
          <w:tcPr>
            <w:tcW w:w="1813" w:type="dxa"/>
          </w:tcPr>
          <w:p w14:paraId="531D5754" w14:textId="77777777" w:rsidR="00B80DD3" w:rsidRPr="002A6D80" w:rsidRDefault="00B80DD3" w:rsidP="00512BD0">
            <w:pPr>
              <w:pStyle w:val="TableParagraph"/>
              <w:spacing w:before="0"/>
              <w:rPr>
                <w:rFonts w:cs="Arial"/>
                <w:sz w:val="18"/>
                <w:szCs w:val="18"/>
              </w:rPr>
            </w:pPr>
          </w:p>
        </w:tc>
        <w:tc>
          <w:tcPr>
            <w:tcW w:w="2079" w:type="dxa"/>
          </w:tcPr>
          <w:p w14:paraId="27AC01C4" w14:textId="77777777" w:rsidR="00B80DD3" w:rsidRPr="002A6D80" w:rsidRDefault="00B80DD3" w:rsidP="00512BD0">
            <w:pPr>
              <w:pStyle w:val="TableParagraph"/>
              <w:spacing w:before="0"/>
              <w:rPr>
                <w:rFonts w:cs="Arial"/>
                <w:sz w:val="18"/>
                <w:szCs w:val="18"/>
              </w:rPr>
            </w:pPr>
          </w:p>
        </w:tc>
        <w:tc>
          <w:tcPr>
            <w:tcW w:w="1170" w:type="dxa"/>
          </w:tcPr>
          <w:p w14:paraId="0CCC844A" w14:textId="77777777" w:rsidR="00B80DD3" w:rsidRPr="002A6D80" w:rsidRDefault="00B80DD3" w:rsidP="00512BD0">
            <w:pPr>
              <w:pStyle w:val="TableParagraph"/>
              <w:spacing w:before="0"/>
              <w:rPr>
                <w:rFonts w:cs="Arial"/>
                <w:sz w:val="18"/>
                <w:szCs w:val="18"/>
              </w:rPr>
            </w:pPr>
          </w:p>
        </w:tc>
      </w:tr>
      <w:tr w:rsidR="00B80DD3" w:rsidRPr="002A6D80" w14:paraId="574F1ABC" w14:textId="77777777" w:rsidTr="00902426">
        <w:trPr>
          <w:trHeight w:val="318"/>
        </w:trPr>
        <w:tc>
          <w:tcPr>
            <w:tcW w:w="3791" w:type="dxa"/>
          </w:tcPr>
          <w:p w14:paraId="7F41726B" w14:textId="77777777" w:rsidR="00B80DD3" w:rsidRPr="002A6D80" w:rsidRDefault="00283A07" w:rsidP="00512BD0">
            <w:pPr>
              <w:pStyle w:val="TableParagraph"/>
              <w:spacing w:before="57"/>
              <w:rPr>
                <w:rFonts w:cs="Arial"/>
                <w:sz w:val="18"/>
                <w:szCs w:val="18"/>
              </w:rPr>
            </w:pPr>
            <w:r w:rsidRPr="002A6D80">
              <w:rPr>
                <w:rFonts w:cs="Arial"/>
                <w:sz w:val="18"/>
                <w:szCs w:val="18"/>
              </w:rPr>
              <w:t>Contractual</w:t>
            </w:r>
            <w:r w:rsidRPr="002A6D80">
              <w:rPr>
                <w:rFonts w:cs="Arial"/>
                <w:spacing w:val="-5"/>
                <w:sz w:val="18"/>
                <w:szCs w:val="18"/>
              </w:rPr>
              <w:t xml:space="preserve"> </w:t>
            </w:r>
            <w:r w:rsidRPr="002A6D80">
              <w:rPr>
                <w:rFonts w:cs="Arial"/>
                <w:spacing w:val="-2"/>
                <w:sz w:val="18"/>
                <w:szCs w:val="18"/>
              </w:rPr>
              <w:t>payables</w:t>
            </w:r>
          </w:p>
        </w:tc>
        <w:tc>
          <w:tcPr>
            <w:tcW w:w="1351" w:type="dxa"/>
          </w:tcPr>
          <w:p w14:paraId="0CCF81C3"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813" w:type="dxa"/>
          </w:tcPr>
          <w:p w14:paraId="0FB1D84E"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2079" w:type="dxa"/>
          </w:tcPr>
          <w:p w14:paraId="34C3E03C"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16,649</w:t>
            </w:r>
          </w:p>
        </w:tc>
        <w:tc>
          <w:tcPr>
            <w:tcW w:w="1170" w:type="dxa"/>
          </w:tcPr>
          <w:p w14:paraId="597E249A"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16,649</w:t>
            </w:r>
          </w:p>
        </w:tc>
      </w:tr>
      <w:tr w:rsidR="00B80DD3" w:rsidRPr="002A6D80" w14:paraId="17687850" w14:textId="77777777" w:rsidTr="00902426">
        <w:trPr>
          <w:trHeight w:val="320"/>
        </w:trPr>
        <w:tc>
          <w:tcPr>
            <w:tcW w:w="3791" w:type="dxa"/>
          </w:tcPr>
          <w:p w14:paraId="10C182A1"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w:t>
            </w:r>
            <w:r w:rsidRPr="002A6D80">
              <w:rPr>
                <w:rFonts w:cs="Arial"/>
                <w:spacing w:val="-2"/>
                <w:sz w:val="18"/>
                <w:szCs w:val="18"/>
              </w:rPr>
              <w:t>liabilities</w:t>
            </w:r>
          </w:p>
        </w:tc>
        <w:tc>
          <w:tcPr>
            <w:tcW w:w="1351" w:type="dxa"/>
          </w:tcPr>
          <w:p w14:paraId="6ABD1647"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813" w:type="dxa"/>
          </w:tcPr>
          <w:p w14:paraId="730CA00B"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2079" w:type="dxa"/>
          </w:tcPr>
          <w:p w14:paraId="4664C8AC"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3,377</w:t>
            </w:r>
          </w:p>
        </w:tc>
        <w:tc>
          <w:tcPr>
            <w:tcW w:w="1170" w:type="dxa"/>
          </w:tcPr>
          <w:p w14:paraId="23733FEF"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3,377</w:t>
            </w:r>
          </w:p>
        </w:tc>
      </w:tr>
      <w:tr w:rsidR="00B80DD3" w:rsidRPr="002A6D80" w14:paraId="735B11D3" w14:textId="77777777" w:rsidTr="00902426">
        <w:trPr>
          <w:trHeight w:val="320"/>
        </w:trPr>
        <w:tc>
          <w:tcPr>
            <w:tcW w:w="3791" w:type="dxa"/>
          </w:tcPr>
          <w:p w14:paraId="1DDC494A"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Interest-bearing</w:t>
            </w:r>
            <w:r w:rsidRPr="002A6D80">
              <w:rPr>
                <w:rFonts w:cs="Arial"/>
                <w:spacing w:val="20"/>
                <w:sz w:val="18"/>
                <w:szCs w:val="18"/>
              </w:rPr>
              <w:t xml:space="preserve"> </w:t>
            </w:r>
            <w:r w:rsidRPr="002A6D80">
              <w:rPr>
                <w:rFonts w:cs="Arial"/>
                <w:spacing w:val="-2"/>
                <w:sz w:val="18"/>
                <w:szCs w:val="18"/>
              </w:rPr>
              <w:t>liabilities</w:t>
            </w:r>
          </w:p>
        </w:tc>
        <w:tc>
          <w:tcPr>
            <w:tcW w:w="1351" w:type="dxa"/>
          </w:tcPr>
          <w:p w14:paraId="26F46683" w14:textId="77777777" w:rsidR="00B80DD3" w:rsidRPr="002A6D80" w:rsidRDefault="00B80DD3" w:rsidP="00512BD0">
            <w:pPr>
              <w:pStyle w:val="TableParagraph"/>
              <w:spacing w:before="0"/>
              <w:rPr>
                <w:rFonts w:cs="Arial"/>
                <w:sz w:val="18"/>
                <w:szCs w:val="18"/>
              </w:rPr>
            </w:pPr>
          </w:p>
        </w:tc>
        <w:tc>
          <w:tcPr>
            <w:tcW w:w="1813" w:type="dxa"/>
          </w:tcPr>
          <w:p w14:paraId="090D8623" w14:textId="77777777" w:rsidR="00B80DD3" w:rsidRPr="002A6D80" w:rsidRDefault="00B80DD3" w:rsidP="00512BD0">
            <w:pPr>
              <w:pStyle w:val="TableParagraph"/>
              <w:spacing w:before="0"/>
              <w:rPr>
                <w:rFonts w:cs="Arial"/>
                <w:sz w:val="18"/>
                <w:szCs w:val="18"/>
              </w:rPr>
            </w:pPr>
          </w:p>
        </w:tc>
        <w:tc>
          <w:tcPr>
            <w:tcW w:w="2079" w:type="dxa"/>
          </w:tcPr>
          <w:p w14:paraId="66DF9852"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6,890</w:t>
            </w:r>
          </w:p>
        </w:tc>
        <w:tc>
          <w:tcPr>
            <w:tcW w:w="1170" w:type="dxa"/>
          </w:tcPr>
          <w:p w14:paraId="2AE3770E"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6,890</w:t>
            </w:r>
          </w:p>
        </w:tc>
      </w:tr>
      <w:tr w:rsidR="00B80DD3" w:rsidRPr="002A6D80" w14:paraId="786A51B5" w14:textId="77777777" w:rsidTr="00902426">
        <w:trPr>
          <w:trHeight w:val="296"/>
        </w:trPr>
        <w:tc>
          <w:tcPr>
            <w:tcW w:w="3791" w:type="dxa"/>
          </w:tcPr>
          <w:p w14:paraId="07C7BF45"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Security </w:t>
            </w:r>
            <w:r w:rsidRPr="002A6D80">
              <w:rPr>
                <w:rFonts w:cs="Arial"/>
                <w:spacing w:val="-2"/>
                <w:sz w:val="18"/>
                <w:szCs w:val="18"/>
              </w:rPr>
              <w:t>deposits</w:t>
            </w:r>
          </w:p>
        </w:tc>
        <w:tc>
          <w:tcPr>
            <w:tcW w:w="1351" w:type="dxa"/>
          </w:tcPr>
          <w:p w14:paraId="15017809"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813" w:type="dxa"/>
          </w:tcPr>
          <w:p w14:paraId="7466AD0F"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2079" w:type="dxa"/>
          </w:tcPr>
          <w:p w14:paraId="220A16B5"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2,491</w:t>
            </w:r>
          </w:p>
        </w:tc>
        <w:tc>
          <w:tcPr>
            <w:tcW w:w="1170" w:type="dxa"/>
          </w:tcPr>
          <w:p w14:paraId="7815D3C6"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2,491</w:t>
            </w:r>
          </w:p>
        </w:tc>
      </w:tr>
      <w:tr w:rsidR="00B80DD3" w:rsidRPr="002A6D80" w14:paraId="7E815AFF" w14:textId="77777777" w:rsidTr="00902426">
        <w:trPr>
          <w:trHeight w:val="387"/>
        </w:trPr>
        <w:tc>
          <w:tcPr>
            <w:tcW w:w="3791" w:type="dxa"/>
          </w:tcPr>
          <w:p w14:paraId="21CD737C" w14:textId="77777777" w:rsidR="00B80DD3" w:rsidRPr="002A6D80" w:rsidRDefault="00283A07" w:rsidP="00512BD0">
            <w:pPr>
              <w:pStyle w:val="TableParagraph"/>
              <w:spacing w:before="117"/>
              <w:rPr>
                <w:rFonts w:cs="Arial"/>
                <w:b/>
                <w:sz w:val="18"/>
                <w:szCs w:val="18"/>
              </w:rPr>
            </w:pPr>
            <w:r w:rsidRPr="002A6D80">
              <w:rPr>
                <w:rFonts w:cs="Arial"/>
                <w:b/>
                <w:sz w:val="18"/>
                <w:szCs w:val="18"/>
              </w:rPr>
              <w:lastRenderedPageBreak/>
              <w:t>Total</w:t>
            </w:r>
            <w:r w:rsidRPr="002A6D80">
              <w:rPr>
                <w:rFonts w:cs="Arial"/>
                <w:b/>
                <w:spacing w:val="14"/>
                <w:sz w:val="18"/>
                <w:szCs w:val="18"/>
              </w:rPr>
              <w:t xml:space="preserve"> </w:t>
            </w:r>
            <w:r w:rsidRPr="002A6D80">
              <w:rPr>
                <w:rFonts w:cs="Arial"/>
                <w:b/>
                <w:sz w:val="18"/>
                <w:szCs w:val="18"/>
              </w:rPr>
              <w:t>contractual</w:t>
            </w:r>
            <w:r w:rsidRPr="002A6D80">
              <w:rPr>
                <w:rFonts w:cs="Arial"/>
                <w:b/>
                <w:spacing w:val="15"/>
                <w:sz w:val="18"/>
                <w:szCs w:val="18"/>
              </w:rPr>
              <w:t xml:space="preserve"> </w:t>
            </w:r>
            <w:r w:rsidRPr="002A6D80">
              <w:rPr>
                <w:rFonts w:cs="Arial"/>
                <w:b/>
                <w:sz w:val="18"/>
                <w:szCs w:val="18"/>
              </w:rPr>
              <w:t>financial</w:t>
            </w:r>
            <w:r w:rsidRPr="002A6D80">
              <w:rPr>
                <w:rFonts w:cs="Arial"/>
                <w:b/>
                <w:spacing w:val="14"/>
                <w:sz w:val="18"/>
                <w:szCs w:val="18"/>
              </w:rPr>
              <w:t xml:space="preserve"> </w:t>
            </w:r>
            <w:r w:rsidRPr="002A6D80">
              <w:rPr>
                <w:rFonts w:cs="Arial"/>
                <w:b/>
                <w:spacing w:val="-2"/>
                <w:sz w:val="18"/>
                <w:szCs w:val="18"/>
              </w:rPr>
              <w:t>liabilities</w:t>
            </w:r>
          </w:p>
        </w:tc>
        <w:tc>
          <w:tcPr>
            <w:tcW w:w="1351" w:type="dxa"/>
          </w:tcPr>
          <w:p w14:paraId="61D410B8"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813" w:type="dxa"/>
          </w:tcPr>
          <w:p w14:paraId="1F925749"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2079" w:type="dxa"/>
          </w:tcPr>
          <w:p w14:paraId="4C2B4956"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29,407</w:t>
            </w:r>
          </w:p>
        </w:tc>
        <w:tc>
          <w:tcPr>
            <w:tcW w:w="1170" w:type="dxa"/>
          </w:tcPr>
          <w:p w14:paraId="33A93C76"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29,407</w:t>
            </w:r>
          </w:p>
        </w:tc>
      </w:tr>
    </w:tbl>
    <w:p w14:paraId="438CEA90" w14:textId="77777777" w:rsidR="00B80DD3" w:rsidRPr="002A6D80" w:rsidRDefault="00283A07" w:rsidP="00512BD0">
      <w:pPr>
        <w:spacing w:before="160"/>
        <w:ind w:left="550"/>
        <w:rPr>
          <w:rFonts w:cs="Arial"/>
          <w:i/>
          <w:sz w:val="14"/>
        </w:rPr>
      </w:pPr>
      <w:r w:rsidRPr="002A6D80">
        <w:rPr>
          <w:rFonts w:cs="Arial"/>
          <w:i/>
          <w:spacing w:val="-2"/>
          <w:sz w:val="14"/>
        </w:rPr>
        <w:t>Note:</w:t>
      </w:r>
    </w:p>
    <w:p w14:paraId="50A811AE" w14:textId="5DA00932" w:rsidR="00A155C0" w:rsidRPr="002A6D80" w:rsidRDefault="00283A07" w:rsidP="00902426">
      <w:pPr>
        <w:pStyle w:val="ListParagraph"/>
        <w:numPr>
          <w:ilvl w:val="0"/>
          <w:numId w:val="46"/>
        </w:numPr>
        <w:spacing w:before="54" w:line="228" w:lineRule="auto"/>
        <w:ind w:right="521"/>
        <w:rPr>
          <w:rFonts w:cs="Arial"/>
          <w:i/>
          <w:sz w:val="14"/>
        </w:rPr>
      </w:pPr>
      <w:r w:rsidRPr="002A6D80">
        <w:rPr>
          <w:rFonts w:cs="Arial"/>
          <w:i/>
          <w:sz w:val="14"/>
        </w:rPr>
        <w:t>The</w:t>
      </w:r>
      <w:r w:rsidRPr="002A6D80">
        <w:rPr>
          <w:rFonts w:cs="Arial"/>
          <w:i/>
          <w:spacing w:val="-4"/>
          <w:sz w:val="14"/>
        </w:rPr>
        <w:t xml:space="preserve"> </w:t>
      </w:r>
      <w:r w:rsidRPr="002A6D80">
        <w:rPr>
          <w:rFonts w:cs="Arial"/>
          <w:i/>
          <w:sz w:val="14"/>
        </w:rPr>
        <w:t>total</w:t>
      </w:r>
      <w:r w:rsidRPr="002A6D80">
        <w:rPr>
          <w:rFonts w:cs="Arial"/>
          <w:i/>
          <w:spacing w:val="-4"/>
          <w:sz w:val="14"/>
        </w:rPr>
        <w:t xml:space="preserve"> </w:t>
      </w:r>
      <w:r w:rsidRPr="002A6D80">
        <w:rPr>
          <w:rFonts w:cs="Arial"/>
          <w:i/>
          <w:sz w:val="14"/>
        </w:rPr>
        <w:t>amounts</w:t>
      </w:r>
      <w:r w:rsidRPr="002A6D80">
        <w:rPr>
          <w:rFonts w:cs="Arial"/>
          <w:i/>
          <w:spacing w:val="-4"/>
          <w:sz w:val="14"/>
        </w:rPr>
        <w:t xml:space="preserve"> </w:t>
      </w:r>
      <w:r w:rsidRPr="002A6D80">
        <w:rPr>
          <w:rFonts w:cs="Arial"/>
          <w:i/>
          <w:sz w:val="14"/>
        </w:rPr>
        <w:t>disclosed</w:t>
      </w:r>
      <w:r w:rsidRPr="002A6D80">
        <w:rPr>
          <w:rFonts w:cs="Arial"/>
          <w:i/>
          <w:spacing w:val="-4"/>
          <w:sz w:val="14"/>
        </w:rPr>
        <w:t xml:space="preserve"> </w:t>
      </w:r>
      <w:r w:rsidRPr="002A6D80">
        <w:rPr>
          <w:rFonts w:cs="Arial"/>
          <w:i/>
          <w:sz w:val="14"/>
        </w:rPr>
        <w:t>here</w:t>
      </w:r>
      <w:r w:rsidRPr="002A6D80">
        <w:rPr>
          <w:rFonts w:cs="Arial"/>
          <w:i/>
          <w:spacing w:val="-4"/>
          <w:sz w:val="14"/>
        </w:rPr>
        <w:t xml:space="preserve"> </w:t>
      </w:r>
      <w:r w:rsidRPr="002A6D80">
        <w:rPr>
          <w:rFonts w:cs="Arial"/>
          <w:i/>
          <w:sz w:val="14"/>
        </w:rPr>
        <w:t>exclude</w:t>
      </w:r>
      <w:r w:rsidRPr="002A6D80">
        <w:rPr>
          <w:rFonts w:cs="Arial"/>
          <w:i/>
          <w:spacing w:val="-4"/>
          <w:sz w:val="14"/>
        </w:rPr>
        <w:t xml:space="preserve"> </w:t>
      </w:r>
      <w:r w:rsidRPr="002A6D80">
        <w:rPr>
          <w:rFonts w:cs="Arial"/>
          <w:i/>
          <w:sz w:val="14"/>
        </w:rPr>
        <w:t>statutory</w:t>
      </w:r>
      <w:r w:rsidRPr="002A6D80">
        <w:rPr>
          <w:rFonts w:cs="Arial"/>
          <w:i/>
          <w:spacing w:val="-4"/>
          <w:sz w:val="14"/>
        </w:rPr>
        <w:t xml:space="preserve"> </w:t>
      </w:r>
      <w:r w:rsidRPr="002A6D80">
        <w:rPr>
          <w:rFonts w:cs="Arial"/>
          <w:i/>
          <w:sz w:val="14"/>
        </w:rPr>
        <w:t>amounts</w:t>
      </w:r>
      <w:r w:rsidRPr="002A6D80">
        <w:rPr>
          <w:rFonts w:cs="Arial"/>
          <w:i/>
          <w:spacing w:val="-4"/>
          <w:sz w:val="14"/>
        </w:rPr>
        <w:t xml:space="preserve"> </w:t>
      </w:r>
      <w:r w:rsidRPr="002A6D80">
        <w:rPr>
          <w:rFonts w:cs="Arial"/>
          <w:i/>
          <w:sz w:val="14"/>
        </w:rPr>
        <w:t>(e.g.</w:t>
      </w:r>
      <w:r w:rsidRPr="002A6D80">
        <w:rPr>
          <w:rFonts w:cs="Arial"/>
          <w:i/>
          <w:spacing w:val="-4"/>
          <w:sz w:val="14"/>
        </w:rPr>
        <w:t xml:space="preserve"> </w:t>
      </w:r>
      <w:r w:rsidRPr="002A6D80">
        <w:rPr>
          <w:rFonts w:cs="Arial"/>
          <w:i/>
          <w:sz w:val="14"/>
        </w:rPr>
        <w:t>amounts</w:t>
      </w:r>
      <w:r w:rsidRPr="002A6D80">
        <w:rPr>
          <w:rFonts w:cs="Arial"/>
          <w:i/>
          <w:spacing w:val="-4"/>
          <w:sz w:val="14"/>
        </w:rPr>
        <w:t xml:space="preserve"> </w:t>
      </w:r>
      <w:r w:rsidRPr="002A6D80">
        <w:rPr>
          <w:rFonts w:cs="Arial"/>
          <w:i/>
          <w:sz w:val="14"/>
        </w:rPr>
        <w:t>owing</w:t>
      </w:r>
      <w:r w:rsidRPr="002A6D80">
        <w:rPr>
          <w:rFonts w:cs="Arial"/>
          <w:i/>
          <w:spacing w:val="-4"/>
          <w:sz w:val="14"/>
        </w:rPr>
        <w:t xml:space="preserve"> </w:t>
      </w:r>
      <w:r w:rsidRPr="002A6D80">
        <w:rPr>
          <w:rFonts w:cs="Arial"/>
          <w:i/>
          <w:sz w:val="14"/>
        </w:rPr>
        <w:t>from</w:t>
      </w:r>
      <w:r w:rsidRPr="002A6D80">
        <w:rPr>
          <w:rFonts w:cs="Arial"/>
          <w:i/>
          <w:spacing w:val="-4"/>
          <w:sz w:val="14"/>
        </w:rPr>
        <w:t xml:space="preserve"> </w:t>
      </w:r>
      <w:r w:rsidRPr="002A6D80">
        <w:rPr>
          <w:rFonts w:cs="Arial"/>
          <w:i/>
          <w:sz w:val="14"/>
        </w:rPr>
        <w:t>statutory</w:t>
      </w:r>
      <w:r w:rsidRPr="002A6D80">
        <w:rPr>
          <w:rFonts w:cs="Arial"/>
          <w:i/>
          <w:spacing w:val="-4"/>
          <w:sz w:val="14"/>
        </w:rPr>
        <w:t xml:space="preserve"> </w:t>
      </w:r>
      <w:r w:rsidRPr="002A6D80">
        <w:rPr>
          <w:rFonts w:cs="Arial"/>
          <w:i/>
          <w:sz w:val="14"/>
        </w:rPr>
        <w:t>levies</w:t>
      </w:r>
      <w:r w:rsidRPr="002A6D80">
        <w:rPr>
          <w:rFonts w:cs="Arial"/>
          <w:i/>
          <w:spacing w:val="-4"/>
          <w:sz w:val="14"/>
        </w:rPr>
        <w:t xml:space="preserve"> </w:t>
      </w:r>
      <w:r w:rsidRPr="002A6D80">
        <w:rPr>
          <w:rFonts w:cs="Arial"/>
          <w:i/>
          <w:sz w:val="14"/>
        </w:rPr>
        <w:t>and</w:t>
      </w:r>
      <w:r w:rsidRPr="002A6D80">
        <w:rPr>
          <w:rFonts w:cs="Arial"/>
          <w:i/>
          <w:spacing w:val="-4"/>
          <w:sz w:val="14"/>
        </w:rPr>
        <w:t xml:space="preserve"> </w:t>
      </w:r>
      <w:r w:rsidRPr="002A6D80">
        <w:rPr>
          <w:rFonts w:cs="Arial"/>
          <w:i/>
          <w:sz w:val="14"/>
        </w:rPr>
        <w:t>GST</w:t>
      </w:r>
      <w:r w:rsidRPr="002A6D80">
        <w:rPr>
          <w:rFonts w:cs="Arial"/>
          <w:i/>
          <w:spacing w:val="-4"/>
          <w:sz w:val="14"/>
        </w:rPr>
        <w:t xml:space="preserve"> </w:t>
      </w:r>
      <w:r w:rsidRPr="002A6D80">
        <w:rPr>
          <w:rFonts w:cs="Arial"/>
          <w:i/>
          <w:sz w:val="14"/>
        </w:rPr>
        <w:t>input</w:t>
      </w:r>
      <w:r w:rsidRPr="002A6D80">
        <w:rPr>
          <w:rFonts w:cs="Arial"/>
          <w:i/>
          <w:spacing w:val="-4"/>
          <w:sz w:val="14"/>
        </w:rPr>
        <w:t xml:space="preserve"> </w:t>
      </w:r>
      <w:r w:rsidRPr="002A6D80">
        <w:rPr>
          <w:rFonts w:cs="Arial"/>
          <w:i/>
          <w:sz w:val="14"/>
        </w:rPr>
        <w:t>tax</w:t>
      </w:r>
      <w:r w:rsidRPr="002A6D80">
        <w:rPr>
          <w:rFonts w:cs="Arial"/>
          <w:i/>
          <w:spacing w:val="-4"/>
          <w:sz w:val="14"/>
        </w:rPr>
        <w:t xml:space="preserve"> </w:t>
      </w:r>
      <w:r w:rsidRPr="002A6D80">
        <w:rPr>
          <w:rFonts w:cs="Arial"/>
          <w:i/>
          <w:sz w:val="14"/>
        </w:rPr>
        <w:t>credit</w:t>
      </w:r>
      <w:r w:rsidRPr="002A6D80">
        <w:rPr>
          <w:rFonts w:cs="Arial"/>
          <w:i/>
          <w:spacing w:val="-4"/>
          <w:sz w:val="14"/>
        </w:rPr>
        <w:t xml:space="preserve"> </w:t>
      </w:r>
      <w:r w:rsidRPr="002A6D80">
        <w:rPr>
          <w:rFonts w:cs="Arial"/>
          <w:i/>
          <w:sz w:val="14"/>
        </w:rPr>
        <w:t>recoverable</w:t>
      </w:r>
      <w:r w:rsidRPr="002A6D80">
        <w:rPr>
          <w:rFonts w:cs="Arial"/>
          <w:i/>
          <w:spacing w:val="-4"/>
          <w:sz w:val="14"/>
        </w:rPr>
        <w:t xml:space="preserve"> </w:t>
      </w:r>
      <w:r w:rsidRPr="002A6D80">
        <w:rPr>
          <w:rFonts w:cs="Arial"/>
          <w:i/>
          <w:sz w:val="14"/>
        </w:rPr>
        <w:t>and</w:t>
      </w:r>
      <w:r w:rsidRPr="002A6D80">
        <w:rPr>
          <w:rFonts w:cs="Arial"/>
          <w:i/>
          <w:spacing w:val="40"/>
          <w:sz w:val="14"/>
        </w:rPr>
        <w:t xml:space="preserve"> </w:t>
      </w:r>
      <w:r w:rsidRPr="002A6D80">
        <w:rPr>
          <w:rFonts w:cs="Arial"/>
          <w:i/>
          <w:sz w:val="14"/>
        </w:rPr>
        <w:t>taxes</w:t>
      </w:r>
      <w:r w:rsidRPr="002A6D80">
        <w:rPr>
          <w:rFonts w:cs="Arial"/>
          <w:i/>
          <w:spacing w:val="-5"/>
          <w:sz w:val="14"/>
        </w:rPr>
        <w:t xml:space="preserve"> </w:t>
      </w:r>
      <w:r w:rsidRPr="002A6D80">
        <w:rPr>
          <w:rFonts w:cs="Arial"/>
          <w:i/>
          <w:sz w:val="14"/>
        </w:rPr>
        <w:t>payables).</w:t>
      </w:r>
    </w:p>
    <w:p w14:paraId="3496DF88" w14:textId="42665DF9" w:rsidR="00902426" w:rsidRPr="002A6D80" w:rsidRDefault="00902426" w:rsidP="00902426">
      <w:r w:rsidRPr="002A6D80">
        <w:t>7.1.2</w:t>
      </w:r>
      <w:r w:rsidRPr="002A6D80">
        <w:tab/>
        <w:t>Financial instruments – Net holding gain/(loss) on financial instruments by category</w:t>
      </w:r>
    </w:p>
    <w:p w14:paraId="4E6FAFAB" w14:textId="183091E8" w:rsidR="00A155C0" w:rsidRPr="002A6D80" w:rsidRDefault="00495480" w:rsidP="00495480">
      <w:pPr>
        <w:jc w:val="right"/>
      </w:pPr>
      <w:r w:rsidRPr="002A6D80">
        <w:rPr>
          <w:spacing w:val="-2"/>
          <w:w w:val="105"/>
        </w:rPr>
        <w:t>($’000)</w:t>
      </w:r>
    </w:p>
    <w:tbl>
      <w:tblPr>
        <w:tblStyle w:val="TableGrid"/>
        <w:tblW w:w="10261" w:type="dxa"/>
        <w:tblLayout w:type="fixed"/>
        <w:tblLook w:val="01E0" w:firstRow="1" w:lastRow="1" w:firstColumn="1" w:lastColumn="1" w:noHBand="0" w:noVBand="0"/>
      </w:tblPr>
      <w:tblGrid>
        <w:gridCol w:w="3903"/>
        <w:gridCol w:w="1419"/>
        <w:gridCol w:w="857"/>
        <w:gridCol w:w="1367"/>
        <w:gridCol w:w="787"/>
        <w:gridCol w:w="1254"/>
        <w:gridCol w:w="674"/>
      </w:tblGrid>
      <w:tr w:rsidR="00B80DD3" w:rsidRPr="002A6D80" w14:paraId="372184D7" w14:textId="77777777" w:rsidTr="000014AB">
        <w:trPr>
          <w:cnfStyle w:val="100000000000" w:firstRow="1" w:lastRow="0" w:firstColumn="0" w:lastColumn="0" w:oddVBand="0" w:evenVBand="0" w:oddHBand="0" w:evenHBand="0" w:firstRowFirstColumn="0" w:firstRowLastColumn="0" w:lastRowFirstColumn="0" w:lastRowLastColumn="0"/>
          <w:trHeight w:val="502"/>
        </w:trPr>
        <w:tc>
          <w:tcPr>
            <w:tcW w:w="6179" w:type="dxa"/>
            <w:gridSpan w:val="3"/>
          </w:tcPr>
          <w:p w14:paraId="6B9E81C7" w14:textId="77777777" w:rsidR="00B80DD3" w:rsidRPr="002A6D80" w:rsidRDefault="00283A07" w:rsidP="00512BD0">
            <w:pPr>
              <w:pStyle w:val="TableParagraph"/>
              <w:spacing w:before="179"/>
              <w:jc w:val="center"/>
              <w:rPr>
                <w:rFonts w:cs="Arial"/>
                <w:b w:val="0"/>
                <w:sz w:val="18"/>
                <w:szCs w:val="18"/>
              </w:rPr>
            </w:pPr>
            <w:r w:rsidRPr="002A6D80">
              <w:rPr>
                <w:rFonts w:cs="Arial"/>
                <w:sz w:val="18"/>
                <w:szCs w:val="18"/>
              </w:rPr>
              <w:t xml:space="preserve">Net holding </w:t>
            </w:r>
            <w:r w:rsidRPr="002A6D80">
              <w:rPr>
                <w:rFonts w:cs="Arial"/>
                <w:spacing w:val="-2"/>
                <w:sz w:val="18"/>
                <w:szCs w:val="18"/>
              </w:rPr>
              <w:t>gain/(loss)</w:t>
            </w:r>
          </w:p>
        </w:tc>
        <w:tc>
          <w:tcPr>
            <w:tcW w:w="2154" w:type="dxa"/>
            <w:gridSpan w:val="2"/>
          </w:tcPr>
          <w:p w14:paraId="15B8ED46" w14:textId="19C9B3F1" w:rsidR="00B80DD3" w:rsidRPr="002A6D80" w:rsidRDefault="00283A07" w:rsidP="00512BD0">
            <w:pPr>
              <w:pStyle w:val="TableParagraph"/>
              <w:spacing w:before="79" w:line="215" w:lineRule="exact"/>
              <w:jc w:val="center"/>
              <w:rPr>
                <w:rFonts w:cs="Arial"/>
                <w:b w:val="0"/>
                <w:sz w:val="18"/>
                <w:szCs w:val="18"/>
              </w:rPr>
            </w:pPr>
            <w:r w:rsidRPr="002A6D80">
              <w:rPr>
                <w:rFonts w:cs="Arial"/>
                <w:spacing w:val="-2"/>
                <w:sz w:val="18"/>
                <w:szCs w:val="18"/>
              </w:rPr>
              <w:t>Total</w:t>
            </w:r>
            <w:r w:rsidRPr="002A6D80">
              <w:rPr>
                <w:rFonts w:cs="Arial"/>
                <w:sz w:val="18"/>
                <w:szCs w:val="18"/>
              </w:rPr>
              <w:t xml:space="preserve"> </w:t>
            </w:r>
            <w:r w:rsidRPr="002A6D80">
              <w:rPr>
                <w:rFonts w:cs="Arial"/>
                <w:spacing w:val="-2"/>
                <w:sz w:val="18"/>
                <w:szCs w:val="18"/>
              </w:rPr>
              <w:t>interest</w:t>
            </w:r>
            <w:r w:rsidRPr="002A6D80">
              <w:rPr>
                <w:rFonts w:cs="Arial"/>
                <w:spacing w:val="3"/>
                <w:sz w:val="18"/>
                <w:szCs w:val="18"/>
              </w:rPr>
              <w:t xml:space="preserve"> </w:t>
            </w:r>
            <w:r w:rsidRPr="002A6D80">
              <w:rPr>
                <w:rFonts w:cs="Arial"/>
                <w:spacing w:val="-2"/>
                <w:sz w:val="18"/>
                <w:szCs w:val="18"/>
              </w:rPr>
              <w:t>income/(expense)</w:t>
            </w:r>
          </w:p>
        </w:tc>
        <w:tc>
          <w:tcPr>
            <w:tcW w:w="1254" w:type="dxa"/>
          </w:tcPr>
          <w:p w14:paraId="72734808" w14:textId="77777777" w:rsidR="00B80DD3" w:rsidRPr="002A6D80" w:rsidRDefault="00B80DD3" w:rsidP="00512BD0">
            <w:pPr>
              <w:pStyle w:val="TableParagraph"/>
              <w:spacing w:before="0"/>
              <w:jc w:val="center"/>
              <w:rPr>
                <w:rFonts w:cs="Arial"/>
                <w:sz w:val="18"/>
                <w:szCs w:val="18"/>
              </w:rPr>
            </w:pPr>
          </w:p>
        </w:tc>
        <w:tc>
          <w:tcPr>
            <w:tcW w:w="674" w:type="dxa"/>
          </w:tcPr>
          <w:p w14:paraId="4B9F3E30" w14:textId="77777777" w:rsidR="00B80DD3" w:rsidRPr="002A6D80" w:rsidRDefault="00283A07" w:rsidP="00512BD0">
            <w:pPr>
              <w:pStyle w:val="TableParagraph"/>
              <w:spacing w:before="179"/>
              <w:jc w:val="center"/>
              <w:rPr>
                <w:rFonts w:cs="Arial"/>
                <w:b w:val="0"/>
                <w:sz w:val="18"/>
                <w:szCs w:val="18"/>
              </w:rPr>
            </w:pPr>
            <w:r w:rsidRPr="002A6D80">
              <w:rPr>
                <w:rFonts w:cs="Arial"/>
                <w:spacing w:val="-4"/>
                <w:sz w:val="18"/>
                <w:szCs w:val="18"/>
              </w:rPr>
              <w:t>Total</w:t>
            </w:r>
          </w:p>
        </w:tc>
      </w:tr>
      <w:tr w:rsidR="00B80DD3" w:rsidRPr="002A6D80" w14:paraId="3B2D07A3" w14:textId="77777777" w:rsidTr="000014AB">
        <w:trPr>
          <w:trHeight w:val="357"/>
        </w:trPr>
        <w:tc>
          <w:tcPr>
            <w:tcW w:w="3903" w:type="dxa"/>
          </w:tcPr>
          <w:p w14:paraId="1BF1F7EF" w14:textId="77777777" w:rsidR="00B80DD3" w:rsidRPr="002A6D80" w:rsidRDefault="00B80DD3" w:rsidP="00512BD0">
            <w:pPr>
              <w:pStyle w:val="TableParagraph"/>
              <w:spacing w:before="0"/>
              <w:rPr>
                <w:rFonts w:cs="Arial"/>
                <w:sz w:val="18"/>
                <w:szCs w:val="18"/>
              </w:rPr>
            </w:pPr>
          </w:p>
        </w:tc>
        <w:tc>
          <w:tcPr>
            <w:tcW w:w="1419" w:type="dxa"/>
          </w:tcPr>
          <w:p w14:paraId="2CC15EC5" w14:textId="77777777" w:rsidR="00B80DD3" w:rsidRPr="002A6D80" w:rsidRDefault="00283A07" w:rsidP="00512BD0">
            <w:pPr>
              <w:pStyle w:val="TableParagraph"/>
              <w:spacing w:before="107"/>
              <w:jc w:val="right"/>
              <w:rPr>
                <w:rFonts w:cs="Arial"/>
                <w:b/>
                <w:sz w:val="18"/>
                <w:szCs w:val="18"/>
              </w:rPr>
            </w:pPr>
            <w:r w:rsidRPr="002A6D80">
              <w:rPr>
                <w:rFonts w:cs="Arial"/>
                <w:b/>
                <w:spacing w:val="-4"/>
                <w:sz w:val="18"/>
                <w:szCs w:val="18"/>
              </w:rPr>
              <w:t>2022</w:t>
            </w:r>
          </w:p>
        </w:tc>
        <w:tc>
          <w:tcPr>
            <w:tcW w:w="857" w:type="dxa"/>
          </w:tcPr>
          <w:p w14:paraId="115D8855" w14:textId="77777777" w:rsidR="00B80DD3" w:rsidRPr="002A6D80" w:rsidRDefault="00283A07" w:rsidP="00512BD0">
            <w:pPr>
              <w:pStyle w:val="TableParagraph"/>
              <w:spacing w:before="107"/>
              <w:jc w:val="right"/>
              <w:rPr>
                <w:rFonts w:cs="Arial"/>
                <w:b/>
                <w:sz w:val="18"/>
                <w:szCs w:val="18"/>
              </w:rPr>
            </w:pPr>
            <w:r w:rsidRPr="002A6D80">
              <w:rPr>
                <w:rFonts w:cs="Arial"/>
                <w:b/>
                <w:spacing w:val="-4"/>
                <w:sz w:val="18"/>
                <w:szCs w:val="18"/>
              </w:rPr>
              <w:t>2021</w:t>
            </w:r>
          </w:p>
        </w:tc>
        <w:tc>
          <w:tcPr>
            <w:tcW w:w="1367" w:type="dxa"/>
          </w:tcPr>
          <w:p w14:paraId="4C43D369" w14:textId="77777777" w:rsidR="00B80DD3" w:rsidRPr="002A6D80" w:rsidRDefault="00283A07" w:rsidP="00512BD0">
            <w:pPr>
              <w:pStyle w:val="TableParagraph"/>
              <w:spacing w:before="107"/>
              <w:jc w:val="right"/>
              <w:rPr>
                <w:rFonts w:cs="Arial"/>
                <w:b/>
                <w:sz w:val="18"/>
                <w:szCs w:val="18"/>
              </w:rPr>
            </w:pPr>
            <w:r w:rsidRPr="002A6D80">
              <w:rPr>
                <w:rFonts w:cs="Arial"/>
                <w:b/>
                <w:spacing w:val="-4"/>
                <w:sz w:val="18"/>
                <w:szCs w:val="18"/>
              </w:rPr>
              <w:t>2022</w:t>
            </w:r>
          </w:p>
        </w:tc>
        <w:tc>
          <w:tcPr>
            <w:tcW w:w="787" w:type="dxa"/>
          </w:tcPr>
          <w:p w14:paraId="61123544" w14:textId="77777777" w:rsidR="00B80DD3" w:rsidRPr="002A6D80" w:rsidRDefault="00283A07" w:rsidP="00512BD0">
            <w:pPr>
              <w:pStyle w:val="TableParagraph"/>
              <w:spacing w:before="107"/>
              <w:jc w:val="right"/>
              <w:rPr>
                <w:rFonts w:cs="Arial"/>
                <w:b/>
                <w:sz w:val="18"/>
                <w:szCs w:val="18"/>
              </w:rPr>
            </w:pPr>
            <w:r w:rsidRPr="002A6D80">
              <w:rPr>
                <w:rFonts w:cs="Arial"/>
                <w:b/>
                <w:spacing w:val="-4"/>
                <w:sz w:val="18"/>
                <w:szCs w:val="18"/>
              </w:rPr>
              <w:t>2021</w:t>
            </w:r>
          </w:p>
        </w:tc>
        <w:tc>
          <w:tcPr>
            <w:tcW w:w="1254" w:type="dxa"/>
          </w:tcPr>
          <w:p w14:paraId="12924E8B" w14:textId="77777777" w:rsidR="00B80DD3" w:rsidRPr="002A6D80" w:rsidRDefault="00283A07" w:rsidP="00512BD0">
            <w:pPr>
              <w:pStyle w:val="TableParagraph"/>
              <w:spacing w:before="107"/>
              <w:jc w:val="right"/>
              <w:rPr>
                <w:rFonts w:cs="Arial"/>
                <w:b/>
                <w:sz w:val="18"/>
                <w:szCs w:val="18"/>
              </w:rPr>
            </w:pPr>
            <w:r w:rsidRPr="002A6D80">
              <w:rPr>
                <w:rFonts w:cs="Arial"/>
                <w:b/>
                <w:spacing w:val="-4"/>
                <w:sz w:val="18"/>
                <w:szCs w:val="18"/>
              </w:rPr>
              <w:t>2022</w:t>
            </w:r>
          </w:p>
        </w:tc>
        <w:tc>
          <w:tcPr>
            <w:tcW w:w="674" w:type="dxa"/>
          </w:tcPr>
          <w:p w14:paraId="11DBDFFF" w14:textId="77777777" w:rsidR="00B80DD3" w:rsidRPr="002A6D80" w:rsidRDefault="00283A07" w:rsidP="00512BD0">
            <w:pPr>
              <w:pStyle w:val="TableParagraph"/>
              <w:spacing w:before="107"/>
              <w:jc w:val="right"/>
              <w:rPr>
                <w:rFonts w:cs="Arial"/>
                <w:b/>
                <w:sz w:val="18"/>
                <w:szCs w:val="18"/>
              </w:rPr>
            </w:pPr>
            <w:r w:rsidRPr="002A6D80">
              <w:rPr>
                <w:rFonts w:cs="Arial"/>
                <w:b/>
                <w:spacing w:val="-4"/>
                <w:sz w:val="18"/>
                <w:szCs w:val="18"/>
              </w:rPr>
              <w:t>2021</w:t>
            </w:r>
          </w:p>
        </w:tc>
      </w:tr>
      <w:tr w:rsidR="00B80DD3" w:rsidRPr="002A6D80" w14:paraId="40751F09" w14:textId="77777777" w:rsidTr="000014AB">
        <w:trPr>
          <w:trHeight w:val="348"/>
        </w:trPr>
        <w:tc>
          <w:tcPr>
            <w:tcW w:w="3903" w:type="dxa"/>
          </w:tcPr>
          <w:p w14:paraId="498AD56D" w14:textId="77777777" w:rsidR="00B80DD3" w:rsidRPr="002A6D80" w:rsidRDefault="00283A07" w:rsidP="00512BD0">
            <w:pPr>
              <w:pStyle w:val="TableParagraph"/>
              <w:spacing w:before="85"/>
              <w:rPr>
                <w:rFonts w:cs="Arial"/>
                <w:b/>
                <w:sz w:val="18"/>
                <w:szCs w:val="18"/>
              </w:rPr>
            </w:pPr>
            <w:r w:rsidRPr="002A6D80">
              <w:rPr>
                <w:rFonts w:cs="Arial"/>
                <w:b/>
                <w:sz w:val="18"/>
                <w:szCs w:val="18"/>
              </w:rPr>
              <w:t>Contractual</w:t>
            </w:r>
            <w:r w:rsidRPr="002A6D80">
              <w:rPr>
                <w:rFonts w:cs="Arial"/>
                <w:b/>
                <w:spacing w:val="24"/>
                <w:sz w:val="18"/>
                <w:szCs w:val="18"/>
              </w:rPr>
              <w:t xml:space="preserve"> </w:t>
            </w:r>
            <w:r w:rsidRPr="002A6D80">
              <w:rPr>
                <w:rFonts w:cs="Arial"/>
                <w:b/>
                <w:sz w:val="18"/>
                <w:szCs w:val="18"/>
              </w:rPr>
              <w:t>financial</w:t>
            </w:r>
            <w:r w:rsidRPr="002A6D80">
              <w:rPr>
                <w:rFonts w:cs="Arial"/>
                <w:b/>
                <w:spacing w:val="24"/>
                <w:sz w:val="18"/>
                <w:szCs w:val="18"/>
              </w:rPr>
              <w:t xml:space="preserve"> </w:t>
            </w:r>
            <w:r w:rsidRPr="002A6D80">
              <w:rPr>
                <w:rFonts w:cs="Arial"/>
                <w:b/>
                <w:spacing w:val="-2"/>
                <w:sz w:val="18"/>
                <w:szCs w:val="18"/>
              </w:rPr>
              <w:t>assets</w:t>
            </w:r>
          </w:p>
        </w:tc>
        <w:tc>
          <w:tcPr>
            <w:tcW w:w="1419" w:type="dxa"/>
          </w:tcPr>
          <w:p w14:paraId="6E2A8EF0" w14:textId="77777777" w:rsidR="00B80DD3" w:rsidRPr="002A6D80" w:rsidRDefault="00B80DD3" w:rsidP="00512BD0">
            <w:pPr>
              <w:pStyle w:val="TableParagraph"/>
              <w:spacing w:before="0"/>
              <w:rPr>
                <w:rFonts w:cs="Arial"/>
                <w:sz w:val="18"/>
                <w:szCs w:val="18"/>
              </w:rPr>
            </w:pPr>
          </w:p>
        </w:tc>
        <w:tc>
          <w:tcPr>
            <w:tcW w:w="857" w:type="dxa"/>
          </w:tcPr>
          <w:p w14:paraId="71BA6CF1" w14:textId="77777777" w:rsidR="00B80DD3" w:rsidRPr="002A6D80" w:rsidRDefault="00B80DD3" w:rsidP="00512BD0">
            <w:pPr>
              <w:pStyle w:val="TableParagraph"/>
              <w:spacing w:before="0"/>
              <w:rPr>
                <w:rFonts w:cs="Arial"/>
                <w:sz w:val="18"/>
                <w:szCs w:val="18"/>
              </w:rPr>
            </w:pPr>
          </w:p>
        </w:tc>
        <w:tc>
          <w:tcPr>
            <w:tcW w:w="1367" w:type="dxa"/>
          </w:tcPr>
          <w:p w14:paraId="17F25F27" w14:textId="77777777" w:rsidR="00B80DD3" w:rsidRPr="002A6D80" w:rsidRDefault="00B80DD3" w:rsidP="00512BD0">
            <w:pPr>
              <w:pStyle w:val="TableParagraph"/>
              <w:spacing w:before="0"/>
              <w:rPr>
                <w:rFonts w:cs="Arial"/>
                <w:sz w:val="18"/>
                <w:szCs w:val="18"/>
              </w:rPr>
            </w:pPr>
          </w:p>
        </w:tc>
        <w:tc>
          <w:tcPr>
            <w:tcW w:w="787" w:type="dxa"/>
          </w:tcPr>
          <w:p w14:paraId="4839098C" w14:textId="77777777" w:rsidR="00B80DD3" w:rsidRPr="002A6D80" w:rsidRDefault="00B80DD3" w:rsidP="00512BD0">
            <w:pPr>
              <w:pStyle w:val="TableParagraph"/>
              <w:spacing w:before="0"/>
              <w:rPr>
                <w:rFonts w:cs="Arial"/>
                <w:sz w:val="18"/>
                <w:szCs w:val="18"/>
              </w:rPr>
            </w:pPr>
          </w:p>
        </w:tc>
        <w:tc>
          <w:tcPr>
            <w:tcW w:w="1254" w:type="dxa"/>
          </w:tcPr>
          <w:p w14:paraId="4F302A68" w14:textId="77777777" w:rsidR="00B80DD3" w:rsidRPr="002A6D80" w:rsidRDefault="00B80DD3" w:rsidP="00512BD0">
            <w:pPr>
              <w:pStyle w:val="TableParagraph"/>
              <w:spacing w:before="0"/>
              <w:rPr>
                <w:rFonts w:cs="Arial"/>
                <w:sz w:val="18"/>
                <w:szCs w:val="18"/>
              </w:rPr>
            </w:pPr>
          </w:p>
        </w:tc>
        <w:tc>
          <w:tcPr>
            <w:tcW w:w="674" w:type="dxa"/>
          </w:tcPr>
          <w:p w14:paraId="05D7BCDD" w14:textId="77777777" w:rsidR="00B80DD3" w:rsidRPr="002A6D80" w:rsidRDefault="00B80DD3" w:rsidP="00512BD0">
            <w:pPr>
              <w:pStyle w:val="TableParagraph"/>
              <w:spacing w:before="0"/>
              <w:rPr>
                <w:rFonts w:cs="Arial"/>
                <w:sz w:val="18"/>
                <w:szCs w:val="18"/>
              </w:rPr>
            </w:pPr>
          </w:p>
        </w:tc>
      </w:tr>
      <w:tr w:rsidR="00B80DD3" w:rsidRPr="002A6D80" w14:paraId="5CC5469F" w14:textId="77777777" w:rsidTr="000014AB">
        <w:trPr>
          <w:trHeight w:val="294"/>
        </w:trPr>
        <w:tc>
          <w:tcPr>
            <w:tcW w:w="3903" w:type="dxa"/>
          </w:tcPr>
          <w:p w14:paraId="68347150"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Cash and </w:t>
            </w:r>
            <w:r w:rsidRPr="002A6D80">
              <w:rPr>
                <w:rFonts w:cs="Arial"/>
                <w:spacing w:val="-2"/>
                <w:sz w:val="18"/>
                <w:szCs w:val="18"/>
              </w:rPr>
              <w:t>deposits</w:t>
            </w:r>
          </w:p>
        </w:tc>
        <w:tc>
          <w:tcPr>
            <w:tcW w:w="1419" w:type="dxa"/>
          </w:tcPr>
          <w:p w14:paraId="3EEBEA1F"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857" w:type="dxa"/>
          </w:tcPr>
          <w:p w14:paraId="7B817BDA"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367" w:type="dxa"/>
          </w:tcPr>
          <w:p w14:paraId="31795D2C"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120</w:t>
            </w:r>
          </w:p>
        </w:tc>
        <w:tc>
          <w:tcPr>
            <w:tcW w:w="787" w:type="dxa"/>
          </w:tcPr>
          <w:p w14:paraId="17F827F2"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341</w:t>
            </w:r>
          </w:p>
        </w:tc>
        <w:tc>
          <w:tcPr>
            <w:tcW w:w="1254" w:type="dxa"/>
          </w:tcPr>
          <w:p w14:paraId="262122EB"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120</w:t>
            </w:r>
          </w:p>
        </w:tc>
        <w:tc>
          <w:tcPr>
            <w:tcW w:w="674" w:type="dxa"/>
          </w:tcPr>
          <w:p w14:paraId="60454718" w14:textId="77777777" w:rsidR="00B80DD3" w:rsidRPr="002A6D80" w:rsidRDefault="00283A07" w:rsidP="00512BD0">
            <w:pPr>
              <w:pStyle w:val="TableParagraph"/>
              <w:spacing w:before="57"/>
              <w:jc w:val="right"/>
              <w:rPr>
                <w:rFonts w:cs="Arial"/>
                <w:sz w:val="18"/>
                <w:szCs w:val="18"/>
              </w:rPr>
            </w:pPr>
            <w:r w:rsidRPr="002A6D80">
              <w:rPr>
                <w:rFonts w:cs="Arial"/>
                <w:spacing w:val="-5"/>
                <w:sz w:val="18"/>
                <w:szCs w:val="18"/>
              </w:rPr>
              <w:t>341</w:t>
            </w:r>
          </w:p>
        </w:tc>
      </w:tr>
      <w:tr w:rsidR="00B80DD3" w:rsidRPr="002A6D80" w14:paraId="6DAC80A2" w14:textId="77777777" w:rsidTr="000014AB">
        <w:trPr>
          <w:trHeight w:val="387"/>
        </w:trPr>
        <w:tc>
          <w:tcPr>
            <w:tcW w:w="3903" w:type="dxa"/>
          </w:tcPr>
          <w:p w14:paraId="173338FA"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4"/>
                <w:sz w:val="18"/>
                <w:szCs w:val="18"/>
              </w:rPr>
              <w:t xml:space="preserve"> </w:t>
            </w:r>
            <w:r w:rsidRPr="002A6D80">
              <w:rPr>
                <w:rFonts w:cs="Arial"/>
                <w:b/>
                <w:sz w:val="18"/>
                <w:szCs w:val="18"/>
              </w:rPr>
              <w:t>contractual</w:t>
            </w:r>
            <w:r w:rsidRPr="002A6D80">
              <w:rPr>
                <w:rFonts w:cs="Arial"/>
                <w:b/>
                <w:spacing w:val="15"/>
                <w:sz w:val="18"/>
                <w:szCs w:val="18"/>
              </w:rPr>
              <w:t xml:space="preserve"> </w:t>
            </w:r>
            <w:r w:rsidRPr="002A6D80">
              <w:rPr>
                <w:rFonts w:cs="Arial"/>
                <w:b/>
                <w:sz w:val="18"/>
                <w:szCs w:val="18"/>
              </w:rPr>
              <w:t>financial</w:t>
            </w:r>
            <w:r w:rsidRPr="002A6D80">
              <w:rPr>
                <w:rFonts w:cs="Arial"/>
                <w:b/>
                <w:spacing w:val="14"/>
                <w:sz w:val="18"/>
                <w:szCs w:val="18"/>
              </w:rPr>
              <w:t xml:space="preserve"> </w:t>
            </w:r>
            <w:r w:rsidRPr="002A6D80">
              <w:rPr>
                <w:rFonts w:cs="Arial"/>
                <w:b/>
                <w:spacing w:val="-2"/>
                <w:sz w:val="18"/>
                <w:szCs w:val="18"/>
              </w:rPr>
              <w:t>assets</w:t>
            </w:r>
          </w:p>
        </w:tc>
        <w:tc>
          <w:tcPr>
            <w:tcW w:w="1419" w:type="dxa"/>
          </w:tcPr>
          <w:p w14:paraId="231D81EC"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857" w:type="dxa"/>
          </w:tcPr>
          <w:p w14:paraId="3E0E0FEE"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367" w:type="dxa"/>
          </w:tcPr>
          <w:p w14:paraId="3C85E518"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120</w:t>
            </w:r>
          </w:p>
        </w:tc>
        <w:tc>
          <w:tcPr>
            <w:tcW w:w="787" w:type="dxa"/>
          </w:tcPr>
          <w:p w14:paraId="77B29611"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341</w:t>
            </w:r>
          </w:p>
        </w:tc>
        <w:tc>
          <w:tcPr>
            <w:tcW w:w="1254" w:type="dxa"/>
          </w:tcPr>
          <w:p w14:paraId="19340DE7"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120</w:t>
            </w:r>
          </w:p>
        </w:tc>
        <w:tc>
          <w:tcPr>
            <w:tcW w:w="674" w:type="dxa"/>
          </w:tcPr>
          <w:p w14:paraId="7D0616FA"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341</w:t>
            </w:r>
          </w:p>
        </w:tc>
      </w:tr>
      <w:tr w:rsidR="00B80DD3" w:rsidRPr="002A6D80" w14:paraId="32086F9B" w14:textId="77777777" w:rsidTr="000014AB">
        <w:trPr>
          <w:trHeight w:val="346"/>
        </w:trPr>
        <w:tc>
          <w:tcPr>
            <w:tcW w:w="3903" w:type="dxa"/>
          </w:tcPr>
          <w:p w14:paraId="0DCFC4F6" w14:textId="77777777" w:rsidR="00B80DD3" w:rsidRPr="002A6D80" w:rsidRDefault="00283A07" w:rsidP="00512BD0">
            <w:pPr>
              <w:pStyle w:val="TableParagraph"/>
              <w:spacing w:before="83"/>
              <w:rPr>
                <w:rFonts w:cs="Arial"/>
                <w:b/>
                <w:sz w:val="18"/>
                <w:szCs w:val="18"/>
              </w:rPr>
            </w:pPr>
            <w:r w:rsidRPr="002A6D80">
              <w:rPr>
                <w:rFonts w:cs="Arial"/>
                <w:b/>
                <w:sz w:val="18"/>
                <w:szCs w:val="18"/>
              </w:rPr>
              <w:t>Contractual</w:t>
            </w:r>
            <w:r w:rsidRPr="002A6D80">
              <w:rPr>
                <w:rFonts w:cs="Arial"/>
                <w:b/>
                <w:spacing w:val="24"/>
                <w:sz w:val="18"/>
                <w:szCs w:val="18"/>
              </w:rPr>
              <w:t xml:space="preserve"> </w:t>
            </w:r>
            <w:r w:rsidRPr="002A6D80">
              <w:rPr>
                <w:rFonts w:cs="Arial"/>
                <w:b/>
                <w:sz w:val="18"/>
                <w:szCs w:val="18"/>
              </w:rPr>
              <w:t>financial</w:t>
            </w:r>
            <w:r w:rsidRPr="002A6D80">
              <w:rPr>
                <w:rFonts w:cs="Arial"/>
                <w:b/>
                <w:spacing w:val="24"/>
                <w:sz w:val="18"/>
                <w:szCs w:val="18"/>
              </w:rPr>
              <w:t xml:space="preserve"> </w:t>
            </w:r>
            <w:r w:rsidRPr="002A6D80">
              <w:rPr>
                <w:rFonts w:cs="Arial"/>
                <w:b/>
                <w:spacing w:val="-2"/>
                <w:sz w:val="18"/>
                <w:szCs w:val="18"/>
              </w:rPr>
              <w:t>liabilities</w:t>
            </w:r>
          </w:p>
        </w:tc>
        <w:tc>
          <w:tcPr>
            <w:tcW w:w="1419" w:type="dxa"/>
          </w:tcPr>
          <w:p w14:paraId="76C3B973" w14:textId="77777777" w:rsidR="00B80DD3" w:rsidRPr="002A6D80" w:rsidRDefault="00B80DD3" w:rsidP="00512BD0">
            <w:pPr>
              <w:pStyle w:val="TableParagraph"/>
              <w:spacing w:before="0"/>
              <w:rPr>
                <w:rFonts w:cs="Arial"/>
                <w:sz w:val="18"/>
                <w:szCs w:val="18"/>
              </w:rPr>
            </w:pPr>
          </w:p>
        </w:tc>
        <w:tc>
          <w:tcPr>
            <w:tcW w:w="857" w:type="dxa"/>
          </w:tcPr>
          <w:p w14:paraId="4DAE77CC" w14:textId="77777777" w:rsidR="00B80DD3" w:rsidRPr="002A6D80" w:rsidRDefault="00B80DD3" w:rsidP="00512BD0">
            <w:pPr>
              <w:pStyle w:val="TableParagraph"/>
              <w:spacing w:before="0"/>
              <w:rPr>
                <w:rFonts w:cs="Arial"/>
                <w:sz w:val="18"/>
                <w:szCs w:val="18"/>
              </w:rPr>
            </w:pPr>
          </w:p>
        </w:tc>
        <w:tc>
          <w:tcPr>
            <w:tcW w:w="1367" w:type="dxa"/>
          </w:tcPr>
          <w:p w14:paraId="3936B33D" w14:textId="77777777" w:rsidR="00B80DD3" w:rsidRPr="002A6D80" w:rsidRDefault="00B80DD3" w:rsidP="00512BD0">
            <w:pPr>
              <w:pStyle w:val="TableParagraph"/>
              <w:spacing w:before="0"/>
              <w:rPr>
                <w:rFonts w:cs="Arial"/>
                <w:sz w:val="18"/>
                <w:szCs w:val="18"/>
              </w:rPr>
            </w:pPr>
          </w:p>
        </w:tc>
        <w:tc>
          <w:tcPr>
            <w:tcW w:w="787" w:type="dxa"/>
          </w:tcPr>
          <w:p w14:paraId="0286F4BE" w14:textId="77777777" w:rsidR="00B80DD3" w:rsidRPr="002A6D80" w:rsidRDefault="00B80DD3" w:rsidP="00512BD0">
            <w:pPr>
              <w:pStyle w:val="TableParagraph"/>
              <w:spacing w:before="0"/>
              <w:rPr>
                <w:rFonts w:cs="Arial"/>
                <w:sz w:val="18"/>
                <w:szCs w:val="18"/>
              </w:rPr>
            </w:pPr>
          </w:p>
        </w:tc>
        <w:tc>
          <w:tcPr>
            <w:tcW w:w="1254" w:type="dxa"/>
          </w:tcPr>
          <w:p w14:paraId="0E67DEBD" w14:textId="77777777" w:rsidR="00B80DD3" w:rsidRPr="002A6D80" w:rsidRDefault="00B80DD3" w:rsidP="00512BD0">
            <w:pPr>
              <w:pStyle w:val="TableParagraph"/>
              <w:spacing w:before="0"/>
              <w:rPr>
                <w:rFonts w:cs="Arial"/>
                <w:sz w:val="18"/>
                <w:szCs w:val="18"/>
              </w:rPr>
            </w:pPr>
          </w:p>
        </w:tc>
        <w:tc>
          <w:tcPr>
            <w:tcW w:w="674" w:type="dxa"/>
          </w:tcPr>
          <w:p w14:paraId="41D8B79A" w14:textId="77777777" w:rsidR="00B80DD3" w:rsidRPr="002A6D80" w:rsidRDefault="00B80DD3" w:rsidP="00512BD0">
            <w:pPr>
              <w:pStyle w:val="TableParagraph"/>
              <w:spacing w:before="0"/>
              <w:rPr>
                <w:rFonts w:cs="Arial"/>
                <w:sz w:val="18"/>
                <w:szCs w:val="18"/>
              </w:rPr>
            </w:pPr>
          </w:p>
        </w:tc>
      </w:tr>
      <w:tr w:rsidR="00B80DD3" w:rsidRPr="002A6D80" w14:paraId="6BA4F26F" w14:textId="77777777" w:rsidTr="000014AB">
        <w:trPr>
          <w:trHeight w:val="294"/>
        </w:trPr>
        <w:tc>
          <w:tcPr>
            <w:tcW w:w="3903" w:type="dxa"/>
          </w:tcPr>
          <w:p w14:paraId="08AE4CED" w14:textId="77777777" w:rsidR="00B80DD3" w:rsidRPr="002A6D80" w:rsidRDefault="00283A07" w:rsidP="00512BD0">
            <w:pPr>
              <w:pStyle w:val="TableParagraph"/>
              <w:spacing w:before="57"/>
              <w:rPr>
                <w:rFonts w:cs="Arial"/>
                <w:sz w:val="18"/>
                <w:szCs w:val="18"/>
              </w:rPr>
            </w:pPr>
            <w:r w:rsidRPr="002A6D80">
              <w:rPr>
                <w:rFonts w:cs="Arial"/>
                <w:spacing w:val="-2"/>
                <w:sz w:val="18"/>
                <w:szCs w:val="18"/>
              </w:rPr>
              <w:t>Interest-bearing</w:t>
            </w:r>
            <w:r w:rsidRPr="002A6D80">
              <w:rPr>
                <w:rFonts w:cs="Arial"/>
                <w:spacing w:val="20"/>
                <w:sz w:val="18"/>
                <w:szCs w:val="18"/>
              </w:rPr>
              <w:t xml:space="preserve"> </w:t>
            </w:r>
            <w:r w:rsidRPr="002A6D80">
              <w:rPr>
                <w:rFonts w:cs="Arial"/>
                <w:spacing w:val="-2"/>
                <w:sz w:val="18"/>
                <w:szCs w:val="18"/>
              </w:rPr>
              <w:t>liabilities</w:t>
            </w:r>
          </w:p>
        </w:tc>
        <w:tc>
          <w:tcPr>
            <w:tcW w:w="1419" w:type="dxa"/>
          </w:tcPr>
          <w:p w14:paraId="21C9DBBE"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857" w:type="dxa"/>
          </w:tcPr>
          <w:p w14:paraId="57FFD1FA"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367" w:type="dxa"/>
          </w:tcPr>
          <w:p w14:paraId="0C274861"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(187)</w:t>
            </w:r>
          </w:p>
        </w:tc>
        <w:tc>
          <w:tcPr>
            <w:tcW w:w="787" w:type="dxa"/>
          </w:tcPr>
          <w:p w14:paraId="5A105B92"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(276)</w:t>
            </w:r>
          </w:p>
        </w:tc>
        <w:tc>
          <w:tcPr>
            <w:tcW w:w="1254" w:type="dxa"/>
          </w:tcPr>
          <w:p w14:paraId="4095E1EE"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(187)</w:t>
            </w:r>
          </w:p>
        </w:tc>
        <w:tc>
          <w:tcPr>
            <w:tcW w:w="674" w:type="dxa"/>
          </w:tcPr>
          <w:p w14:paraId="510944E5"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(276)</w:t>
            </w:r>
          </w:p>
        </w:tc>
      </w:tr>
      <w:tr w:rsidR="00B80DD3" w:rsidRPr="002A6D80" w14:paraId="5FC5E631" w14:textId="77777777" w:rsidTr="000014AB">
        <w:trPr>
          <w:trHeight w:val="387"/>
        </w:trPr>
        <w:tc>
          <w:tcPr>
            <w:tcW w:w="3903" w:type="dxa"/>
          </w:tcPr>
          <w:p w14:paraId="31F58615"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4"/>
                <w:sz w:val="18"/>
                <w:szCs w:val="18"/>
              </w:rPr>
              <w:t xml:space="preserve"> </w:t>
            </w:r>
            <w:r w:rsidRPr="002A6D80">
              <w:rPr>
                <w:rFonts w:cs="Arial"/>
                <w:b/>
                <w:sz w:val="18"/>
                <w:szCs w:val="18"/>
              </w:rPr>
              <w:t>contractual</w:t>
            </w:r>
            <w:r w:rsidRPr="002A6D80">
              <w:rPr>
                <w:rFonts w:cs="Arial"/>
                <w:b/>
                <w:spacing w:val="15"/>
                <w:sz w:val="18"/>
                <w:szCs w:val="18"/>
              </w:rPr>
              <w:t xml:space="preserve"> </w:t>
            </w:r>
            <w:r w:rsidRPr="002A6D80">
              <w:rPr>
                <w:rFonts w:cs="Arial"/>
                <w:b/>
                <w:sz w:val="18"/>
                <w:szCs w:val="18"/>
              </w:rPr>
              <w:t>financial</w:t>
            </w:r>
            <w:r w:rsidRPr="002A6D80">
              <w:rPr>
                <w:rFonts w:cs="Arial"/>
                <w:b/>
                <w:spacing w:val="14"/>
                <w:sz w:val="18"/>
                <w:szCs w:val="18"/>
              </w:rPr>
              <w:t xml:space="preserve"> </w:t>
            </w:r>
            <w:r w:rsidRPr="002A6D80">
              <w:rPr>
                <w:rFonts w:cs="Arial"/>
                <w:b/>
                <w:spacing w:val="-2"/>
                <w:sz w:val="18"/>
                <w:szCs w:val="18"/>
              </w:rPr>
              <w:t>liabilities</w:t>
            </w:r>
          </w:p>
        </w:tc>
        <w:tc>
          <w:tcPr>
            <w:tcW w:w="1419" w:type="dxa"/>
          </w:tcPr>
          <w:p w14:paraId="3325B3EA"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857" w:type="dxa"/>
          </w:tcPr>
          <w:p w14:paraId="4873DB25"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367" w:type="dxa"/>
          </w:tcPr>
          <w:p w14:paraId="1FAAEAB1"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(187)</w:t>
            </w:r>
          </w:p>
        </w:tc>
        <w:tc>
          <w:tcPr>
            <w:tcW w:w="787" w:type="dxa"/>
          </w:tcPr>
          <w:p w14:paraId="7AFA5061"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(276)</w:t>
            </w:r>
          </w:p>
        </w:tc>
        <w:tc>
          <w:tcPr>
            <w:tcW w:w="1254" w:type="dxa"/>
          </w:tcPr>
          <w:p w14:paraId="6FEA8F66"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(187)</w:t>
            </w:r>
          </w:p>
        </w:tc>
        <w:tc>
          <w:tcPr>
            <w:tcW w:w="674" w:type="dxa"/>
          </w:tcPr>
          <w:p w14:paraId="148C2721"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(276)</w:t>
            </w:r>
          </w:p>
        </w:tc>
      </w:tr>
    </w:tbl>
    <w:p w14:paraId="461CD166" w14:textId="77777777" w:rsidR="00B80DD3" w:rsidRPr="002A6D80" w:rsidRDefault="00B80DD3" w:rsidP="00512BD0">
      <w:pPr>
        <w:spacing w:before="13"/>
        <w:rPr>
          <w:rFonts w:ascii="VIC"/>
          <w:sz w:val="16"/>
        </w:rPr>
      </w:pPr>
    </w:p>
    <w:p w14:paraId="16DDE669" w14:textId="78B19E60" w:rsidR="00902426" w:rsidRPr="002A6D80" w:rsidRDefault="00902426" w:rsidP="00512BD0">
      <w:r w:rsidRPr="002A6D80">
        <w:t>7.1.3</w:t>
      </w:r>
      <w:r w:rsidRPr="002A6D80">
        <w:tab/>
        <w:t>Financial risk management objectives and policies</w:t>
      </w:r>
    </w:p>
    <w:p w14:paraId="626F20BA" w14:textId="44449A3D" w:rsidR="00B80DD3" w:rsidRPr="002A6D80" w:rsidRDefault="00283A07" w:rsidP="00512BD0">
      <w:r w:rsidRPr="002A6D80">
        <w:t>The VBA’s principal financial instruments comprise cash assets, receivables (excluding statutory receivables), payables</w:t>
      </w:r>
      <w:r w:rsidRPr="002A6D80">
        <w:rPr>
          <w:spacing w:val="-7"/>
        </w:rPr>
        <w:t xml:space="preserve"> </w:t>
      </w:r>
      <w:r w:rsidRPr="002A6D80">
        <w:t>(excluding</w:t>
      </w:r>
      <w:r w:rsidRPr="002A6D80">
        <w:rPr>
          <w:spacing w:val="-7"/>
        </w:rPr>
        <w:t xml:space="preserve"> </w:t>
      </w:r>
      <w:r w:rsidRPr="002A6D80">
        <w:t>statutory</w:t>
      </w:r>
      <w:r w:rsidRPr="002A6D80">
        <w:rPr>
          <w:spacing w:val="-7"/>
        </w:rPr>
        <w:t xml:space="preserve"> </w:t>
      </w:r>
      <w:r w:rsidRPr="002A6D80">
        <w:t>payables)</w:t>
      </w:r>
      <w:r w:rsidRPr="002A6D80">
        <w:rPr>
          <w:spacing w:val="-7"/>
        </w:rPr>
        <w:t xml:space="preserve"> </w:t>
      </w:r>
      <w:r w:rsidRPr="002A6D80">
        <w:t>and</w:t>
      </w:r>
      <w:r w:rsidRPr="002A6D80">
        <w:rPr>
          <w:spacing w:val="-7"/>
        </w:rPr>
        <w:t xml:space="preserve"> </w:t>
      </w:r>
      <w:r w:rsidRPr="002A6D80">
        <w:t>interest-</w:t>
      </w:r>
      <w:r w:rsidRPr="002A6D80">
        <w:rPr>
          <w:spacing w:val="-7"/>
        </w:rPr>
        <w:t xml:space="preserve"> </w:t>
      </w:r>
      <w:r w:rsidRPr="002A6D80">
        <w:t>bearing</w:t>
      </w:r>
      <w:r w:rsidRPr="002A6D80">
        <w:rPr>
          <w:spacing w:val="-7"/>
        </w:rPr>
        <w:t xml:space="preserve"> </w:t>
      </w:r>
      <w:r w:rsidRPr="002A6D80">
        <w:t>liabilities.</w:t>
      </w:r>
      <w:r w:rsidRPr="002A6D80">
        <w:rPr>
          <w:spacing w:val="-7"/>
        </w:rPr>
        <w:t xml:space="preserve"> </w:t>
      </w:r>
      <w:r w:rsidRPr="002A6D80">
        <w:t>Details</w:t>
      </w:r>
      <w:r w:rsidRPr="002A6D80">
        <w:rPr>
          <w:spacing w:val="-7"/>
        </w:rPr>
        <w:t xml:space="preserve"> </w:t>
      </w:r>
      <w:r w:rsidRPr="002A6D80">
        <w:t>of</w:t>
      </w:r>
      <w:r w:rsidRPr="002A6D80">
        <w:rPr>
          <w:spacing w:val="-7"/>
        </w:rPr>
        <w:t xml:space="preserve"> </w:t>
      </w:r>
      <w:r w:rsidRPr="002A6D80">
        <w:t>the</w:t>
      </w:r>
      <w:r w:rsidRPr="002A6D80">
        <w:rPr>
          <w:spacing w:val="-7"/>
        </w:rPr>
        <w:t xml:space="preserve"> </w:t>
      </w:r>
      <w:r w:rsidRPr="002A6D80">
        <w:t>significant</w:t>
      </w:r>
      <w:r w:rsidRPr="002A6D80">
        <w:rPr>
          <w:spacing w:val="-7"/>
        </w:rPr>
        <w:t xml:space="preserve"> </w:t>
      </w:r>
      <w:r w:rsidRPr="002A6D80">
        <w:t>accounting</w:t>
      </w:r>
      <w:r w:rsidRPr="002A6D80">
        <w:rPr>
          <w:spacing w:val="-7"/>
        </w:rPr>
        <w:t xml:space="preserve"> </w:t>
      </w:r>
      <w:r w:rsidRPr="002A6D80">
        <w:t>policies and methods adopted, including the criteria for recognition, the basis of measurement, and the basis on which income and expenses are recognised, with respect to each class of financial asset and financial liability instrument, are disclosed in Note 7.1.</w:t>
      </w:r>
    </w:p>
    <w:p w14:paraId="5C4759DC" w14:textId="77777777" w:rsidR="00B80DD3" w:rsidRPr="002A6D80" w:rsidRDefault="00283A07" w:rsidP="00512BD0">
      <w:r w:rsidRPr="002A6D80">
        <w:t>The</w:t>
      </w:r>
      <w:r w:rsidRPr="002A6D80">
        <w:rPr>
          <w:spacing w:val="-4"/>
        </w:rPr>
        <w:t xml:space="preserve"> </w:t>
      </w:r>
      <w:r w:rsidRPr="002A6D80">
        <w:t>main</w:t>
      </w:r>
      <w:r w:rsidRPr="002A6D80">
        <w:rPr>
          <w:spacing w:val="-4"/>
        </w:rPr>
        <w:t xml:space="preserve"> </w:t>
      </w:r>
      <w:r w:rsidRPr="002A6D80">
        <w:t>purpose</w:t>
      </w:r>
      <w:r w:rsidRPr="002A6D80">
        <w:rPr>
          <w:spacing w:val="-4"/>
        </w:rPr>
        <w:t xml:space="preserve"> </w:t>
      </w:r>
      <w:r w:rsidRPr="002A6D80">
        <w:t>in</w:t>
      </w:r>
      <w:r w:rsidRPr="002A6D80">
        <w:rPr>
          <w:spacing w:val="-4"/>
        </w:rPr>
        <w:t xml:space="preserve"> </w:t>
      </w:r>
      <w:r w:rsidRPr="002A6D80">
        <w:t>holding</w:t>
      </w:r>
      <w:r w:rsidRPr="002A6D80">
        <w:rPr>
          <w:spacing w:val="-4"/>
        </w:rPr>
        <w:t xml:space="preserve"> </w:t>
      </w:r>
      <w:r w:rsidRPr="002A6D80">
        <w:t>financial</w:t>
      </w:r>
      <w:r w:rsidRPr="002A6D80">
        <w:rPr>
          <w:spacing w:val="-4"/>
        </w:rPr>
        <w:t xml:space="preserve"> </w:t>
      </w:r>
      <w:r w:rsidRPr="002A6D80">
        <w:t>instruments</w:t>
      </w:r>
      <w:r w:rsidRPr="002A6D80">
        <w:rPr>
          <w:spacing w:val="-4"/>
        </w:rPr>
        <w:t xml:space="preserve"> </w:t>
      </w:r>
      <w:r w:rsidRPr="002A6D80">
        <w:t>is</w:t>
      </w:r>
      <w:r w:rsidRPr="002A6D80">
        <w:rPr>
          <w:spacing w:val="-4"/>
        </w:rPr>
        <w:t xml:space="preserve"> </w:t>
      </w:r>
      <w:r w:rsidRPr="002A6D80">
        <w:t>to</w:t>
      </w:r>
      <w:r w:rsidRPr="002A6D80">
        <w:rPr>
          <w:spacing w:val="-4"/>
        </w:rPr>
        <w:t xml:space="preserve"> </w:t>
      </w:r>
      <w:r w:rsidRPr="002A6D80">
        <w:t>prudently</w:t>
      </w:r>
      <w:r w:rsidRPr="002A6D80">
        <w:rPr>
          <w:spacing w:val="-4"/>
        </w:rPr>
        <w:t xml:space="preserve"> </w:t>
      </w:r>
      <w:r w:rsidRPr="002A6D80">
        <w:t>manage</w:t>
      </w:r>
      <w:r w:rsidRPr="002A6D80">
        <w:rPr>
          <w:spacing w:val="-4"/>
        </w:rPr>
        <w:t xml:space="preserve"> </w:t>
      </w:r>
      <w:r w:rsidRPr="002A6D80">
        <w:t>the</w:t>
      </w:r>
      <w:r w:rsidRPr="002A6D80">
        <w:rPr>
          <w:spacing w:val="-4"/>
        </w:rPr>
        <w:t xml:space="preserve"> </w:t>
      </w:r>
      <w:r w:rsidRPr="002A6D80">
        <w:t>VBA’s</w:t>
      </w:r>
      <w:r w:rsidRPr="002A6D80">
        <w:rPr>
          <w:spacing w:val="-4"/>
        </w:rPr>
        <w:t xml:space="preserve"> </w:t>
      </w:r>
      <w:r w:rsidRPr="002A6D80">
        <w:t>financial</w:t>
      </w:r>
      <w:r w:rsidRPr="002A6D80">
        <w:rPr>
          <w:spacing w:val="-4"/>
        </w:rPr>
        <w:t xml:space="preserve"> </w:t>
      </w:r>
      <w:r w:rsidRPr="002A6D80">
        <w:t>risk</w:t>
      </w:r>
      <w:r w:rsidRPr="002A6D80">
        <w:rPr>
          <w:spacing w:val="-4"/>
        </w:rPr>
        <w:t xml:space="preserve"> </w:t>
      </w:r>
      <w:r w:rsidRPr="002A6D80">
        <w:t>within</w:t>
      </w:r>
      <w:r w:rsidRPr="002A6D80">
        <w:rPr>
          <w:spacing w:val="-4"/>
        </w:rPr>
        <w:t xml:space="preserve"> </w:t>
      </w:r>
      <w:r w:rsidRPr="002A6D80">
        <w:t>government policy parameters. The VBA uses different methods to measure and manage the risk to which it is exposed. Primary responsibility for the identification and management of financial risks rests with the Board.</w:t>
      </w:r>
    </w:p>
    <w:p w14:paraId="384F220B" w14:textId="77777777" w:rsidR="00B80DD3" w:rsidRPr="002A6D80" w:rsidRDefault="00283A07" w:rsidP="00512BD0">
      <w:r w:rsidRPr="002A6D80">
        <w:t>The</w:t>
      </w:r>
      <w:r w:rsidRPr="002A6D80">
        <w:rPr>
          <w:spacing w:val="-4"/>
        </w:rPr>
        <w:t xml:space="preserve"> </w:t>
      </w:r>
      <w:r w:rsidRPr="002A6D80">
        <w:t>VBA’s</w:t>
      </w:r>
      <w:r w:rsidRPr="002A6D80">
        <w:rPr>
          <w:spacing w:val="-4"/>
        </w:rPr>
        <w:t xml:space="preserve"> </w:t>
      </w:r>
      <w:r w:rsidRPr="002A6D80">
        <w:t>main</w:t>
      </w:r>
      <w:r w:rsidRPr="002A6D80">
        <w:rPr>
          <w:spacing w:val="-4"/>
        </w:rPr>
        <w:t xml:space="preserve"> </w:t>
      </w:r>
      <w:r w:rsidRPr="002A6D80">
        <w:t>financial</w:t>
      </w:r>
      <w:r w:rsidRPr="002A6D80">
        <w:rPr>
          <w:spacing w:val="-4"/>
        </w:rPr>
        <w:t xml:space="preserve"> </w:t>
      </w:r>
      <w:r w:rsidRPr="002A6D80">
        <w:t>risks</w:t>
      </w:r>
      <w:r w:rsidRPr="002A6D80">
        <w:rPr>
          <w:spacing w:val="-4"/>
        </w:rPr>
        <w:t xml:space="preserve"> </w:t>
      </w:r>
      <w:r w:rsidRPr="002A6D80">
        <w:t>include</w:t>
      </w:r>
      <w:r w:rsidRPr="002A6D80">
        <w:rPr>
          <w:spacing w:val="-4"/>
        </w:rPr>
        <w:t xml:space="preserve"> </w:t>
      </w:r>
      <w:r w:rsidRPr="002A6D80">
        <w:t>credit</w:t>
      </w:r>
      <w:r w:rsidRPr="002A6D80">
        <w:rPr>
          <w:spacing w:val="-4"/>
        </w:rPr>
        <w:t xml:space="preserve"> </w:t>
      </w:r>
      <w:r w:rsidRPr="002A6D80">
        <w:t>risk,</w:t>
      </w:r>
      <w:r w:rsidRPr="002A6D80">
        <w:rPr>
          <w:spacing w:val="-4"/>
        </w:rPr>
        <w:t xml:space="preserve"> </w:t>
      </w:r>
      <w:r w:rsidRPr="002A6D80">
        <w:t>liquidity</w:t>
      </w:r>
      <w:r w:rsidRPr="002A6D80">
        <w:rPr>
          <w:spacing w:val="-4"/>
        </w:rPr>
        <w:t xml:space="preserve"> </w:t>
      </w:r>
      <w:r w:rsidRPr="002A6D80">
        <w:t>risk</w:t>
      </w:r>
      <w:r w:rsidRPr="002A6D80">
        <w:rPr>
          <w:spacing w:val="-4"/>
        </w:rPr>
        <w:t xml:space="preserve"> </w:t>
      </w:r>
      <w:r w:rsidRPr="002A6D80">
        <w:t>and</w:t>
      </w:r>
      <w:r w:rsidRPr="002A6D80">
        <w:rPr>
          <w:spacing w:val="-4"/>
        </w:rPr>
        <w:t xml:space="preserve"> </w:t>
      </w:r>
      <w:r w:rsidRPr="002A6D80">
        <w:t>interest</w:t>
      </w:r>
      <w:r w:rsidRPr="002A6D80">
        <w:rPr>
          <w:spacing w:val="-4"/>
        </w:rPr>
        <w:t xml:space="preserve"> </w:t>
      </w:r>
      <w:r w:rsidRPr="002A6D80">
        <w:t>rate</w:t>
      </w:r>
      <w:r w:rsidRPr="002A6D80">
        <w:rPr>
          <w:spacing w:val="-4"/>
        </w:rPr>
        <w:t xml:space="preserve"> </w:t>
      </w:r>
      <w:r w:rsidRPr="002A6D80">
        <w:t>risk.</w:t>
      </w:r>
      <w:r w:rsidRPr="002A6D80">
        <w:rPr>
          <w:spacing w:val="-4"/>
        </w:rPr>
        <w:t xml:space="preserve"> </w:t>
      </w:r>
      <w:r w:rsidRPr="002A6D80">
        <w:t>VBA</w:t>
      </w:r>
      <w:r w:rsidRPr="002A6D80">
        <w:rPr>
          <w:spacing w:val="-4"/>
        </w:rPr>
        <w:t xml:space="preserve"> </w:t>
      </w:r>
      <w:r w:rsidRPr="002A6D80">
        <w:t>manages</w:t>
      </w:r>
      <w:r w:rsidRPr="002A6D80">
        <w:rPr>
          <w:spacing w:val="-4"/>
        </w:rPr>
        <w:t xml:space="preserve"> </w:t>
      </w:r>
      <w:r w:rsidRPr="002A6D80">
        <w:t>these</w:t>
      </w:r>
      <w:r w:rsidRPr="002A6D80">
        <w:rPr>
          <w:spacing w:val="-4"/>
        </w:rPr>
        <w:t xml:space="preserve"> </w:t>
      </w:r>
      <w:r w:rsidRPr="002A6D80">
        <w:t>financial risks in accordance with its financial risk management policy. The VBA does not enter into derivative financial instruments to manage exposure to interest rate risk.</w:t>
      </w:r>
    </w:p>
    <w:p w14:paraId="4ED9C0A9" w14:textId="77777777" w:rsidR="00B80DD3" w:rsidRPr="002A6D80" w:rsidRDefault="00283A07" w:rsidP="00512BD0">
      <w:pPr>
        <w:pStyle w:val="Heading4"/>
      </w:pPr>
      <w:r w:rsidRPr="002A6D80">
        <w:t>Financial</w:t>
      </w:r>
      <w:r w:rsidRPr="002A6D80">
        <w:rPr>
          <w:spacing w:val="-1"/>
        </w:rPr>
        <w:t xml:space="preserve"> </w:t>
      </w:r>
      <w:r w:rsidRPr="002A6D80">
        <w:t>instruments</w:t>
      </w:r>
      <w:r w:rsidRPr="002A6D80">
        <w:rPr>
          <w:spacing w:val="-1"/>
        </w:rPr>
        <w:t xml:space="preserve"> </w:t>
      </w:r>
      <w:r w:rsidRPr="002A6D80">
        <w:t>–</w:t>
      </w:r>
      <w:r w:rsidRPr="002A6D80">
        <w:rPr>
          <w:spacing w:val="-1"/>
        </w:rPr>
        <w:t xml:space="preserve"> </w:t>
      </w:r>
      <w:r w:rsidRPr="002A6D80">
        <w:t xml:space="preserve">credit </w:t>
      </w:r>
      <w:r w:rsidRPr="002A6D80">
        <w:rPr>
          <w:spacing w:val="-4"/>
        </w:rPr>
        <w:t>risk</w:t>
      </w:r>
    </w:p>
    <w:p w14:paraId="0CF298A3" w14:textId="607D0F51" w:rsidR="00B80DD3" w:rsidRPr="002A6D80" w:rsidRDefault="00283A07" w:rsidP="00512BD0">
      <w:r w:rsidRPr="002A6D80">
        <w:t>Credit</w:t>
      </w:r>
      <w:r w:rsidRPr="002A6D80">
        <w:rPr>
          <w:spacing w:val="-4"/>
        </w:rPr>
        <w:t xml:space="preserve"> </w:t>
      </w:r>
      <w:r w:rsidRPr="002A6D80">
        <w:t>risk</w:t>
      </w:r>
      <w:r w:rsidRPr="002A6D80">
        <w:rPr>
          <w:spacing w:val="-4"/>
        </w:rPr>
        <w:t xml:space="preserve"> </w:t>
      </w:r>
      <w:r w:rsidRPr="002A6D80">
        <w:t>arises</w:t>
      </w:r>
      <w:r w:rsidRPr="002A6D80">
        <w:rPr>
          <w:spacing w:val="-4"/>
        </w:rPr>
        <w:t xml:space="preserve"> </w:t>
      </w:r>
      <w:r w:rsidRPr="002A6D80">
        <w:t>from</w:t>
      </w:r>
      <w:r w:rsidRPr="002A6D80">
        <w:rPr>
          <w:spacing w:val="-4"/>
        </w:rPr>
        <w:t xml:space="preserve"> </w:t>
      </w:r>
      <w:r w:rsidRPr="002A6D80">
        <w:t>the</w:t>
      </w:r>
      <w:r w:rsidRPr="002A6D80">
        <w:rPr>
          <w:spacing w:val="-4"/>
        </w:rPr>
        <w:t xml:space="preserve"> </w:t>
      </w:r>
      <w:r w:rsidRPr="002A6D80">
        <w:t>contractual</w:t>
      </w:r>
      <w:r w:rsidRPr="002A6D80">
        <w:rPr>
          <w:spacing w:val="-4"/>
        </w:rPr>
        <w:t xml:space="preserve"> </w:t>
      </w:r>
      <w:r w:rsidRPr="002A6D80">
        <w:t>financial</w:t>
      </w:r>
      <w:r w:rsidRPr="002A6D80">
        <w:rPr>
          <w:spacing w:val="-4"/>
        </w:rPr>
        <w:t xml:space="preserve"> </w:t>
      </w:r>
      <w:r w:rsidRPr="002A6D80">
        <w:t>assets</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which</w:t>
      </w:r>
      <w:r w:rsidRPr="002A6D80">
        <w:rPr>
          <w:spacing w:val="-4"/>
        </w:rPr>
        <w:t xml:space="preserve"> </w:t>
      </w:r>
      <w:r w:rsidRPr="002A6D80">
        <w:t>comprise</w:t>
      </w:r>
      <w:r w:rsidRPr="002A6D80">
        <w:rPr>
          <w:spacing w:val="-4"/>
        </w:rPr>
        <w:t xml:space="preserve"> </w:t>
      </w:r>
      <w:r w:rsidRPr="002A6D80">
        <w:t>cash</w:t>
      </w:r>
      <w:r w:rsidRPr="002A6D80">
        <w:rPr>
          <w:spacing w:val="-4"/>
        </w:rPr>
        <w:t xml:space="preserve"> </w:t>
      </w:r>
      <w:r w:rsidRPr="002A6D80">
        <w:t>and</w:t>
      </w:r>
      <w:r w:rsidRPr="002A6D80">
        <w:rPr>
          <w:spacing w:val="-4"/>
        </w:rPr>
        <w:t xml:space="preserve"> </w:t>
      </w:r>
      <w:r w:rsidRPr="002A6D80">
        <w:t>deposits,</w:t>
      </w:r>
      <w:r w:rsidRPr="002A6D80">
        <w:rPr>
          <w:spacing w:val="-4"/>
        </w:rPr>
        <w:t xml:space="preserve"> </w:t>
      </w:r>
      <w:r w:rsidRPr="002A6D80">
        <w:t>non-</w:t>
      </w:r>
      <w:r w:rsidRPr="002A6D80">
        <w:rPr>
          <w:spacing w:val="-4"/>
        </w:rPr>
        <w:t xml:space="preserve"> </w:t>
      </w:r>
      <w:r w:rsidRPr="002A6D80">
        <w:t>statutory receivables and other financial assets. Exposure to credit risk arises from the potential default of a counter party</w:t>
      </w:r>
      <w:r w:rsidR="007530E8" w:rsidRPr="002A6D80">
        <w:t xml:space="preserve"> </w:t>
      </w:r>
      <w:r w:rsidRPr="002A6D80">
        <w:t>on</w:t>
      </w:r>
      <w:r w:rsidRPr="002A6D80">
        <w:rPr>
          <w:spacing w:val="-4"/>
        </w:rPr>
        <w:t xml:space="preserve"> </w:t>
      </w:r>
      <w:r w:rsidRPr="002A6D80">
        <w:t>their</w:t>
      </w:r>
      <w:r w:rsidRPr="002A6D80">
        <w:rPr>
          <w:spacing w:val="-4"/>
        </w:rPr>
        <w:t xml:space="preserve"> </w:t>
      </w:r>
      <w:r w:rsidRPr="002A6D80">
        <w:t>contractual</w:t>
      </w:r>
      <w:r w:rsidRPr="002A6D80">
        <w:rPr>
          <w:spacing w:val="-4"/>
        </w:rPr>
        <w:t xml:space="preserve"> </w:t>
      </w:r>
      <w:r w:rsidRPr="002A6D80">
        <w:t>obligations</w:t>
      </w:r>
      <w:r w:rsidRPr="002A6D80">
        <w:rPr>
          <w:spacing w:val="-4"/>
        </w:rPr>
        <w:t xml:space="preserve"> </w:t>
      </w:r>
      <w:r w:rsidRPr="002A6D80">
        <w:t>resulting</w:t>
      </w:r>
      <w:r w:rsidRPr="002A6D80">
        <w:rPr>
          <w:spacing w:val="-4"/>
        </w:rPr>
        <w:t xml:space="preserve"> </w:t>
      </w:r>
      <w:r w:rsidRPr="002A6D80">
        <w:t>in</w:t>
      </w:r>
      <w:r w:rsidRPr="002A6D80">
        <w:rPr>
          <w:spacing w:val="-4"/>
        </w:rPr>
        <w:t xml:space="preserve"> </w:t>
      </w:r>
      <w:r w:rsidRPr="002A6D80">
        <w:t>financial</w:t>
      </w:r>
      <w:r w:rsidRPr="002A6D80">
        <w:rPr>
          <w:spacing w:val="-4"/>
        </w:rPr>
        <w:t xml:space="preserve"> </w:t>
      </w:r>
      <w:r w:rsidRPr="002A6D80">
        <w:t>loss</w:t>
      </w:r>
      <w:r w:rsidRPr="002A6D80">
        <w:rPr>
          <w:spacing w:val="-4"/>
        </w:rPr>
        <w:t xml:space="preserve"> </w:t>
      </w:r>
      <w:r w:rsidRPr="002A6D80">
        <w:t>to</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Credit</w:t>
      </w:r>
      <w:r w:rsidRPr="002A6D80">
        <w:rPr>
          <w:spacing w:val="-4"/>
        </w:rPr>
        <w:t xml:space="preserve"> </w:t>
      </w:r>
      <w:r w:rsidRPr="002A6D80">
        <w:t>risk</w:t>
      </w:r>
      <w:r w:rsidRPr="002A6D80">
        <w:rPr>
          <w:spacing w:val="-4"/>
        </w:rPr>
        <w:t xml:space="preserve"> </w:t>
      </w:r>
      <w:r w:rsidRPr="002A6D80">
        <w:t>is</w:t>
      </w:r>
      <w:r w:rsidRPr="002A6D80">
        <w:rPr>
          <w:spacing w:val="-4"/>
        </w:rPr>
        <w:t xml:space="preserve"> </w:t>
      </w:r>
      <w:r w:rsidRPr="002A6D80">
        <w:t>measured</w:t>
      </w:r>
      <w:r w:rsidRPr="002A6D80">
        <w:rPr>
          <w:spacing w:val="-4"/>
        </w:rPr>
        <w:t xml:space="preserve"> </w:t>
      </w:r>
      <w:r w:rsidRPr="002A6D80">
        <w:t>at</w:t>
      </w:r>
      <w:r w:rsidRPr="002A6D80">
        <w:rPr>
          <w:spacing w:val="-4"/>
        </w:rPr>
        <w:t xml:space="preserve"> </w:t>
      </w:r>
      <w:r w:rsidRPr="002A6D80">
        <w:t>fair</w:t>
      </w:r>
      <w:r w:rsidRPr="002A6D80">
        <w:rPr>
          <w:spacing w:val="-4"/>
        </w:rPr>
        <w:t xml:space="preserve"> </w:t>
      </w:r>
      <w:r w:rsidRPr="002A6D80">
        <w:t>value</w:t>
      </w:r>
      <w:r w:rsidRPr="002A6D80">
        <w:rPr>
          <w:spacing w:val="-4"/>
        </w:rPr>
        <w:t xml:space="preserve"> </w:t>
      </w:r>
      <w:r w:rsidRPr="002A6D80">
        <w:t>and</w:t>
      </w:r>
      <w:r w:rsidRPr="002A6D80">
        <w:rPr>
          <w:spacing w:val="-4"/>
        </w:rPr>
        <w:t xml:space="preserve"> </w:t>
      </w:r>
      <w:r w:rsidRPr="002A6D80">
        <w:t>is monitored on a regular basis.</w:t>
      </w:r>
    </w:p>
    <w:p w14:paraId="51D668A6" w14:textId="77777777" w:rsidR="00B80DD3" w:rsidRPr="002A6D80" w:rsidRDefault="00283A07" w:rsidP="00512BD0">
      <w:r w:rsidRPr="002A6D80">
        <w:t>The</w:t>
      </w:r>
      <w:r w:rsidRPr="002A6D80">
        <w:rPr>
          <w:spacing w:val="-2"/>
        </w:rPr>
        <w:t xml:space="preserve"> </w:t>
      </w:r>
      <w:r w:rsidRPr="002A6D80">
        <w:t>credit</w:t>
      </w:r>
      <w:r w:rsidRPr="002A6D80">
        <w:rPr>
          <w:spacing w:val="-2"/>
        </w:rPr>
        <w:t xml:space="preserve"> </w:t>
      </w:r>
      <w:r w:rsidRPr="002A6D80">
        <w:t>risk</w:t>
      </w:r>
      <w:r w:rsidRPr="002A6D80">
        <w:rPr>
          <w:spacing w:val="-2"/>
        </w:rPr>
        <w:t xml:space="preserve"> </w:t>
      </w:r>
      <w:r w:rsidRPr="002A6D80">
        <w:t>on</w:t>
      </w:r>
      <w:r w:rsidRPr="002A6D80">
        <w:rPr>
          <w:spacing w:val="-2"/>
        </w:rPr>
        <w:t xml:space="preserve"> </w:t>
      </w:r>
      <w:r w:rsidRPr="002A6D80">
        <w:t>financial</w:t>
      </w:r>
      <w:r w:rsidRPr="002A6D80">
        <w:rPr>
          <w:spacing w:val="-2"/>
        </w:rPr>
        <w:t xml:space="preserve"> </w:t>
      </w:r>
      <w:r w:rsidRPr="002A6D80">
        <w:t>assets</w:t>
      </w:r>
      <w:r w:rsidRPr="002A6D80">
        <w:rPr>
          <w:spacing w:val="-2"/>
        </w:rPr>
        <w:t xml:space="preserve"> </w:t>
      </w:r>
      <w:r w:rsidRPr="002A6D80">
        <w:t>of</w:t>
      </w:r>
      <w:r w:rsidRPr="002A6D80">
        <w:rPr>
          <w:spacing w:val="-2"/>
        </w:rPr>
        <w:t xml:space="preserve"> </w:t>
      </w:r>
      <w:r w:rsidRPr="002A6D80">
        <w:t>the</w:t>
      </w:r>
      <w:r w:rsidRPr="002A6D80">
        <w:rPr>
          <w:spacing w:val="-2"/>
        </w:rPr>
        <w:t xml:space="preserve"> </w:t>
      </w:r>
      <w:r w:rsidRPr="002A6D80">
        <w:t>VBA,</w:t>
      </w:r>
      <w:r w:rsidRPr="002A6D80">
        <w:rPr>
          <w:spacing w:val="-2"/>
        </w:rPr>
        <w:t xml:space="preserve"> </w:t>
      </w:r>
      <w:r w:rsidRPr="002A6D80">
        <w:t>which</w:t>
      </w:r>
      <w:r w:rsidRPr="002A6D80">
        <w:rPr>
          <w:spacing w:val="-2"/>
        </w:rPr>
        <w:t xml:space="preserve"> </w:t>
      </w:r>
      <w:r w:rsidRPr="002A6D80">
        <w:t>have</w:t>
      </w:r>
      <w:r w:rsidRPr="002A6D80">
        <w:rPr>
          <w:spacing w:val="-2"/>
        </w:rPr>
        <w:t xml:space="preserve"> </w:t>
      </w:r>
      <w:r w:rsidRPr="002A6D80">
        <w:t>been</w:t>
      </w:r>
      <w:r w:rsidRPr="002A6D80">
        <w:rPr>
          <w:spacing w:val="-2"/>
        </w:rPr>
        <w:t xml:space="preserve"> </w:t>
      </w:r>
      <w:r w:rsidRPr="002A6D80">
        <w:t>recognised</w:t>
      </w:r>
      <w:r w:rsidRPr="002A6D80">
        <w:rPr>
          <w:spacing w:val="-2"/>
        </w:rPr>
        <w:t xml:space="preserve"> </w:t>
      </w:r>
      <w:r w:rsidRPr="002A6D80">
        <w:t>on</w:t>
      </w:r>
      <w:r w:rsidRPr="002A6D80">
        <w:rPr>
          <w:spacing w:val="-2"/>
        </w:rPr>
        <w:t xml:space="preserve"> </w:t>
      </w:r>
      <w:r w:rsidRPr="002A6D80">
        <w:t>the</w:t>
      </w:r>
      <w:r w:rsidRPr="002A6D80">
        <w:rPr>
          <w:spacing w:val="-2"/>
        </w:rPr>
        <w:t xml:space="preserve"> </w:t>
      </w:r>
      <w:r w:rsidRPr="002A6D80">
        <w:t>balance</w:t>
      </w:r>
      <w:r w:rsidRPr="002A6D80">
        <w:rPr>
          <w:spacing w:val="-2"/>
        </w:rPr>
        <w:t xml:space="preserve"> </w:t>
      </w:r>
      <w:r w:rsidRPr="002A6D80">
        <w:t>sheet,</w:t>
      </w:r>
      <w:r w:rsidRPr="002A6D80">
        <w:rPr>
          <w:spacing w:val="-2"/>
        </w:rPr>
        <w:t xml:space="preserve"> </w:t>
      </w:r>
      <w:r w:rsidRPr="002A6D80">
        <w:t>is</w:t>
      </w:r>
      <w:r w:rsidRPr="002A6D80">
        <w:rPr>
          <w:spacing w:val="-2"/>
        </w:rPr>
        <w:t xml:space="preserve"> </w:t>
      </w:r>
      <w:r w:rsidRPr="002A6D80">
        <w:t>the</w:t>
      </w:r>
      <w:r w:rsidRPr="002A6D80">
        <w:rPr>
          <w:spacing w:val="-2"/>
        </w:rPr>
        <w:t xml:space="preserve"> </w:t>
      </w:r>
      <w:r w:rsidRPr="002A6D80">
        <w:t>carrying amount, net of any provision for impairment. The VBA minimises concentrations of credit risk by undertaking transactions with unrelated debtors. The VBA is not materially exposed to any individual debtor.</w:t>
      </w:r>
    </w:p>
    <w:p w14:paraId="2979946E" w14:textId="77777777" w:rsidR="00B80DD3" w:rsidRPr="002A6D80" w:rsidRDefault="00283A07" w:rsidP="00512BD0">
      <w:r w:rsidRPr="002A6D80">
        <w:t>The carrying amount of financial assets recorded in the financial statements, net of any allowances for losses, represents</w:t>
      </w:r>
      <w:r w:rsidRPr="002A6D80">
        <w:rPr>
          <w:spacing w:val="-6"/>
        </w:rPr>
        <w:t xml:space="preserve"> </w:t>
      </w:r>
      <w:r w:rsidRPr="002A6D80">
        <w:t>the</w:t>
      </w:r>
      <w:r w:rsidRPr="002A6D80">
        <w:rPr>
          <w:spacing w:val="-6"/>
        </w:rPr>
        <w:t xml:space="preserve"> </w:t>
      </w:r>
      <w:r w:rsidRPr="002A6D80">
        <w:t>VBA’s</w:t>
      </w:r>
      <w:r w:rsidRPr="002A6D80">
        <w:rPr>
          <w:spacing w:val="-6"/>
        </w:rPr>
        <w:t xml:space="preserve"> </w:t>
      </w:r>
      <w:r w:rsidRPr="002A6D80">
        <w:t>maximum</w:t>
      </w:r>
      <w:r w:rsidRPr="002A6D80">
        <w:rPr>
          <w:spacing w:val="-6"/>
        </w:rPr>
        <w:t xml:space="preserve"> </w:t>
      </w:r>
      <w:r w:rsidRPr="002A6D80">
        <w:t>exposure</w:t>
      </w:r>
      <w:r w:rsidRPr="002A6D80">
        <w:rPr>
          <w:spacing w:val="-6"/>
        </w:rPr>
        <w:t xml:space="preserve"> </w:t>
      </w:r>
      <w:r w:rsidRPr="002A6D80">
        <w:t>to</w:t>
      </w:r>
      <w:r w:rsidRPr="002A6D80">
        <w:rPr>
          <w:spacing w:val="-6"/>
        </w:rPr>
        <w:t xml:space="preserve"> </w:t>
      </w:r>
      <w:r w:rsidRPr="002A6D80">
        <w:t>credit</w:t>
      </w:r>
      <w:r w:rsidRPr="002A6D80">
        <w:rPr>
          <w:spacing w:val="-6"/>
        </w:rPr>
        <w:t xml:space="preserve"> </w:t>
      </w:r>
      <w:r w:rsidRPr="002A6D80">
        <w:t>risk</w:t>
      </w:r>
      <w:r w:rsidRPr="002A6D80">
        <w:rPr>
          <w:spacing w:val="-6"/>
        </w:rPr>
        <w:t xml:space="preserve"> </w:t>
      </w:r>
      <w:r w:rsidRPr="002A6D80">
        <w:t>without</w:t>
      </w:r>
      <w:r w:rsidRPr="002A6D80">
        <w:rPr>
          <w:spacing w:val="-6"/>
        </w:rPr>
        <w:t xml:space="preserve"> </w:t>
      </w:r>
      <w:r w:rsidRPr="002A6D80">
        <w:t>taking</w:t>
      </w:r>
      <w:r w:rsidRPr="002A6D80">
        <w:rPr>
          <w:spacing w:val="-6"/>
        </w:rPr>
        <w:t xml:space="preserve"> </w:t>
      </w:r>
      <w:r w:rsidRPr="002A6D80">
        <w:t>account</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value</w:t>
      </w:r>
      <w:r w:rsidRPr="002A6D80">
        <w:rPr>
          <w:spacing w:val="-6"/>
        </w:rPr>
        <w:t xml:space="preserve"> </w:t>
      </w:r>
      <w:r w:rsidRPr="002A6D80">
        <w:t>of</w:t>
      </w:r>
      <w:r w:rsidRPr="002A6D80">
        <w:rPr>
          <w:spacing w:val="-6"/>
        </w:rPr>
        <w:t xml:space="preserve"> </w:t>
      </w:r>
      <w:r w:rsidRPr="002A6D80">
        <w:t>any</w:t>
      </w:r>
      <w:r w:rsidRPr="002A6D80">
        <w:rPr>
          <w:spacing w:val="-6"/>
        </w:rPr>
        <w:t xml:space="preserve"> </w:t>
      </w:r>
      <w:r w:rsidRPr="002A6D80">
        <w:t>collateral</w:t>
      </w:r>
      <w:r w:rsidRPr="002A6D80">
        <w:rPr>
          <w:spacing w:val="-6"/>
        </w:rPr>
        <w:t xml:space="preserve"> </w:t>
      </w:r>
      <w:r w:rsidRPr="002A6D80">
        <w:t>obtained.</w:t>
      </w:r>
    </w:p>
    <w:p w14:paraId="383FF78F" w14:textId="77777777" w:rsidR="00B80DD3" w:rsidRPr="002A6D80" w:rsidRDefault="00283A07" w:rsidP="00512BD0">
      <w:r w:rsidRPr="002A6D80">
        <w:lastRenderedPageBreak/>
        <w:t>Provision for impairment of contractual financial assets is recognised when there is objective evidence that the VBA</w:t>
      </w:r>
      <w:r w:rsidRPr="002A6D80">
        <w:rPr>
          <w:spacing w:val="-5"/>
        </w:rPr>
        <w:t xml:space="preserve"> </w:t>
      </w:r>
      <w:r w:rsidRPr="002A6D80">
        <w:t>will</w:t>
      </w:r>
      <w:r w:rsidRPr="002A6D80">
        <w:rPr>
          <w:spacing w:val="-5"/>
        </w:rPr>
        <w:t xml:space="preserve"> </w:t>
      </w:r>
      <w:r w:rsidRPr="002A6D80">
        <w:t>not</w:t>
      </w:r>
      <w:r w:rsidRPr="002A6D80">
        <w:rPr>
          <w:spacing w:val="-5"/>
        </w:rPr>
        <w:t xml:space="preserve"> </w:t>
      </w:r>
      <w:r w:rsidRPr="002A6D80">
        <w:t>be</w:t>
      </w:r>
      <w:r w:rsidRPr="002A6D80">
        <w:rPr>
          <w:spacing w:val="-5"/>
        </w:rPr>
        <w:t xml:space="preserve"> </w:t>
      </w:r>
      <w:r w:rsidRPr="002A6D80">
        <w:t>able</w:t>
      </w:r>
      <w:r w:rsidRPr="002A6D80">
        <w:rPr>
          <w:spacing w:val="-5"/>
        </w:rPr>
        <w:t xml:space="preserve"> </w:t>
      </w:r>
      <w:r w:rsidRPr="002A6D80">
        <w:t>to</w:t>
      </w:r>
      <w:r w:rsidRPr="002A6D80">
        <w:rPr>
          <w:spacing w:val="-5"/>
        </w:rPr>
        <w:t xml:space="preserve"> </w:t>
      </w:r>
      <w:r w:rsidRPr="002A6D80">
        <w:t>collect</w:t>
      </w:r>
      <w:r w:rsidRPr="002A6D80">
        <w:rPr>
          <w:spacing w:val="-5"/>
        </w:rPr>
        <w:t xml:space="preserve"> </w:t>
      </w:r>
      <w:r w:rsidRPr="002A6D80">
        <w:t>a</w:t>
      </w:r>
      <w:r w:rsidRPr="002A6D80">
        <w:rPr>
          <w:spacing w:val="-5"/>
        </w:rPr>
        <w:t xml:space="preserve"> </w:t>
      </w:r>
      <w:r w:rsidRPr="002A6D80">
        <w:t>receivable.</w:t>
      </w:r>
      <w:r w:rsidRPr="002A6D80">
        <w:rPr>
          <w:spacing w:val="-5"/>
        </w:rPr>
        <w:t xml:space="preserve"> </w:t>
      </w:r>
      <w:r w:rsidRPr="002A6D80">
        <w:t>Objective</w:t>
      </w:r>
      <w:r w:rsidRPr="002A6D80">
        <w:rPr>
          <w:spacing w:val="-5"/>
        </w:rPr>
        <w:t xml:space="preserve"> </w:t>
      </w:r>
      <w:r w:rsidRPr="002A6D80">
        <w:t>evidence</w:t>
      </w:r>
      <w:r w:rsidRPr="002A6D80">
        <w:rPr>
          <w:spacing w:val="-5"/>
        </w:rPr>
        <w:t xml:space="preserve"> </w:t>
      </w:r>
      <w:r w:rsidRPr="002A6D80">
        <w:t>includes</w:t>
      </w:r>
      <w:r w:rsidRPr="002A6D80">
        <w:rPr>
          <w:spacing w:val="-5"/>
        </w:rPr>
        <w:t xml:space="preserve"> </w:t>
      </w:r>
      <w:r w:rsidRPr="002A6D80">
        <w:t>financial</w:t>
      </w:r>
      <w:r w:rsidRPr="002A6D80">
        <w:rPr>
          <w:spacing w:val="-5"/>
        </w:rPr>
        <w:t xml:space="preserve"> </w:t>
      </w:r>
      <w:r w:rsidRPr="002A6D80">
        <w:t>difficulties</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debtor,</w:t>
      </w:r>
      <w:r w:rsidRPr="002A6D80">
        <w:rPr>
          <w:spacing w:val="-5"/>
        </w:rPr>
        <w:t xml:space="preserve"> </w:t>
      </w:r>
      <w:r w:rsidRPr="002A6D80">
        <w:t>default payments, debts which are more than 60 days overdue and changes in debtor credit ratings.</w:t>
      </w:r>
    </w:p>
    <w:p w14:paraId="0908FA40" w14:textId="77777777" w:rsidR="00B80DD3" w:rsidRPr="002A6D80" w:rsidRDefault="00283A07" w:rsidP="00512BD0">
      <w:r w:rsidRPr="002A6D80">
        <w:t>Contract financial assets are written off against the carrying amount when there is no reasonable expectation of recovery.</w:t>
      </w:r>
      <w:r w:rsidRPr="002A6D80">
        <w:rPr>
          <w:spacing w:val="-5"/>
        </w:rPr>
        <w:t xml:space="preserve"> </w:t>
      </w:r>
      <w:r w:rsidRPr="002A6D80">
        <w:t>Bad</w:t>
      </w:r>
      <w:r w:rsidRPr="002A6D80">
        <w:rPr>
          <w:spacing w:val="-5"/>
        </w:rPr>
        <w:t xml:space="preserve"> </w:t>
      </w:r>
      <w:r w:rsidRPr="002A6D80">
        <w:t>debt</w:t>
      </w:r>
      <w:r w:rsidRPr="002A6D80">
        <w:rPr>
          <w:spacing w:val="-5"/>
        </w:rPr>
        <w:t xml:space="preserve"> </w:t>
      </w:r>
      <w:r w:rsidRPr="002A6D80">
        <w:t>written</w:t>
      </w:r>
      <w:r w:rsidRPr="002A6D80">
        <w:rPr>
          <w:spacing w:val="-5"/>
        </w:rPr>
        <w:t xml:space="preserve"> </w:t>
      </w:r>
      <w:r w:rsidRPr="002A6D80">
        <w:t>off</w:t>
      </w:r>
      <w:r w:rsidRPr="002A6D80">
        <w:rPr>
          <w:spacing w:val="-5"/>
        </w:rPr>
        <w:t xml:space="preserve"> </w:t>
      </w:r>
      <w:r w:rsidRPr="002A6D80">
        <w:t>by</w:t>
      </w:r>
      <w:r w:rsidRPr="002A6D80">
        <w:rPr>
          <w:spacing w:val="-5"/>
        </w:rPr>
        <w:t xml:space="preserve"> </w:t>
      </w:r>
      <w:r w:rsidRPr="002A6D80">
        <w:t>mutual</w:t>
      </w:r>
      <w:r w:rsidRPr="002A6D80">
        <w:rPr>
          <w:spacing w:val="-5"/>
        </w:rPr>
        <w:t xml:space="preserve"> </w:t>
      </w:r>
      <w:r w:rsidRPr="002A6D80">
        <w:t>consent</w:t>
      </w:r>
      <w:r w:rsidRPr="002A6D80">
        <w:rPr>
          <w:spacing w:val="-5"/>
        </w:rPr>
        <w:t xml:space="preserve"> </w:t>
      </w:r>
      <w:r w:rsidRPr="002A6D80">
        <w:t>is</w:t>
      </w:r>
      <w:r w:rsidRPr="002A6D80">
        <w:rPr>
          <w:spacing w:val="-5"/>
        </w:rPr>
        <w:t xml:space="preserve"> </w:t>
      </w:r>
      <w:r w:rsidRPr="002A6D80">
        <w:t>classified</w:t>
      </w:r>
      <w:r w:rsidRPr="002A6D80">
        <w:rPr>
          <w:spacing w:val="-5"/>
        </w:rPr>
        <w:t xml:space="preserve"> </w:t>
      </w:r>
      <w:r w:rsidRPr="002A6D80">
        <w:t>as</w:t>
      </w:r>
      <w:r w:rsidRPr="002A6D80">
        <w:rPr>
          <w:spacing w:val="-5"/>
        </w:rPr>
        <w:t xml:space="preserve"> </w:t>
      </w:r>
      <w:r w:rsidRPr="002A6D80">
        <w:t>transactions</w:t>
      </w:r>
      <w:r w:rsidRPr="002A6D80">
        <w:rPr>
          <w:spacing w:val="-5"/>
        </w:rPr>
        <w:t xml:space="preserve"> </w:t>
      </w:r>
      <w:r w:rsidRPr="002A6D80">
        <w:t>expense.</w:t>
      </w:r>
      <w:r w:rsidRPr="002A6D80">
        <w:rPr>
          <w:spacing w:val="-5"/>
        </w:rPr>
        <w:t xml:space="preserve"> </w:t>
      </w:r>
      <w:r w:rsidRPr="002A6D80">
        <w:t>Bad</w:t>
      </w:r>
      <w:r w:rsidRPr="002A6D80">
        <w:rPr>
          <w:spacing w:val="-5"/>
        </w:rPr>
        <w:t xml:space="preserve"> </w:t>
      </w:r>
      <w:r w:rsidRPr="002A6D80">
        <w:t>debt</w:t>
      </w:r>
      <w:r w:rsidRPr="002A6D80">
        <w:rPr>
          <w:spacing w:val="-5"/>
        </w:rPr>
        <w:t xml:space="preserve"> </w:t>
      </w:r>
      <w:r w:rsidRPr="002A6D80">
        <w:t>written</w:t>
      </w:r>
      <w:r w:rsidRPr="002A6D80">
        <w:rPr>
          <w:spacing w:val="-5"/>
        </w:rPr>
        <w:t xml:space="preserve"> </w:t>
      </w:r>
      <w:r w:rsidRPr="002A6D80">
        <w:t>off</w:t>
      </w:r>
      <w:r w:rsidRPr="002A6D80">
        <w:rPr>
          <w:spacing w:val="-5"/>
        </w:rPr>
        <w:t xml:space="preserve"> </w:t>
      </w:r>
      <w:r w:rsidRPr="002A6D80">
        <w:t>following a unilateral decision is recognised as other economic flows in the net result.</w:t>
      </w:r>
    </w:p>
    <w:p w14:paraId="38751FCC" w14:textId="77777777" w:rsidR="00B80DD3" w:rsidRPr="002A6D80" w:rsidRDefault="00283A07" w:rsidP="00512BD0">
      <w:r w:rsidRPr="002A6D80">
        <w:t>Currently, the VBA does not hold any collateral as security, nor credit enhancements relating to any of its financial assets.</w:t>
      </w:r>
      <w:r w:rsidRPr="002A6D80">
        <w:rPr>
          <w:spacing w:val="-4"/>
        </w:rPr>
        <w:t xml:space="preserve"> </w:t>
      </w:r>
      <w:r w:rsidRPr="002A6D80">
        <w:t>As</w:t>
      </w:r>
      <w:r w:rsidRPr="002A6D80">
        <w:rPr>
          <w:spacing w:val="-4"/>
        </w:rPr>
        <w:t xml:space="preserve"> </w:t>
      </w:r>
      <w:r w:rsidRPr="002A6D80">
        <w:t>at</w:t>
      </w:r>
      <w:r w:rsidRPr="002A6D80">
        <w:rPr>
          <w:spacing w:val="-4"/>
        </w:rPr>
        <w:t xml:space="preserve"> </w:t>
      </w:r>
      <w:r w:rsidRPr="002A6D80">
        <w:t>the</w:t>
      </w:r>
      <w:r w:rsidRPr="002A6D80">
        <w:rPr>
          <w:spacing w:val="-4"/>
        </w:rPr>
        <w:t xml:space="preserve"> </w:t>
      </w:r>
      <w:r w:rsidRPr="002A6D80">
        <w:t>reporting</w:t>
      </w:r>
      <w:r w:rsidRPr="002A6D80">
        <w:rPr>
          <w:spacing w:val="-4"/>
        </w:rPr>
        <w:t xml:space="preserve"> </w:t>
      </w:r>
      <w:r w:rsidRPr="002A6D80">
        <w:t>date,</w:t>
      </w:r>
      <w:r w:rsidRPr="002A6D80">
        <w:rPr>
          <w:spacing w:val="-4"/>
        </w:rPr>
        <w:t xml:space="preserve"> </w:t>
      </w:r>
      <w:r w:rsidRPr="002A6D80">
        <w:t>there</w:t>
      </w:r>
      <w:r w:rsidRPr="002A6D80">
        <w:rPr>
          <w:spacing w:val="-4"/>
        </w:rPr>
        <w:t xml:space="preserve"> </w:t>
      </w:r>
      <w:r w:rsidRPr="002A6D80">
        <w:t>is</w:t>
      </w:r>
      <w:r w:rsidRPr="002A6D80">
        <w:rPr>
          <w:spacing w:val="-4"/>
        </w:rPr>
        <w:t xml:space="preserve"> </w:t>
      </w:r>
      <w:r w:rsidRPr="002A6D80">
        <w:t>no</w:t>
      </w:r>
      <w:r w:rsidRPr="002A6D80">
        <w:rPr>
          <w:spacing w:val="-4"/>
        </w:rPr>
        <w:t xml:space="preserve"> </w:t>
      </w:r>
      <w:r w:rsidRPr="002A6D80">
        <w:t>event</w:t>
      </w:r>
      <w:r w:rsidRPr="002A6D80">
        <w:rPr>
          <w:spacing w:val="-4"/>
        </w:rPr>
        <w:t xml:space="preserve"> </w:t>
      </w:r>
      <w:r w:rsidRPr="002A6D80">
        <w:t>to</w:t>
      </w:r>
      <w:r w:rsidRPr="002A6D80">
        <w:rPr>
          <w:spacing w:val="-4"/>
        </w:rPr>
        <w:t xml:space="preserve"> </w:t>
      </w:r>
      <w:r w:rsidRPr="002A6D80">
        <w:t>indicate</w:t>
      </w:r>
      <w:r w:rsidRPr="002A6D80">
        <w:rPr>
          <w:spacing w:val="-4"/>
        </w:rPr>
        <w:t xml:space="preserve"> </w:t>
      </w:r>
      <w:r w:rsidRPr="002A6D80">
        <w:t>that</w:t>
      </w:r>
      <w:r w:rsidRPr="002A6D80">
        <w:rPr>
          <w:spacing w:val="-4"/>
        </w:rPr>
        <w:t xml:space="preserve"> </w:t>
      </w:r>
      <w:r w:rsidRPr="002A6D80">
        <w:t>any</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financial</w:t>
      </w:r>
      <w:r w:rsidRPr="002A6D80">
        <w:rPr>
          <w:spacing w:val="-4"/>
        </w:rPr>
        <w:t xml:space="preserve"> </w:t>
      </w:r>
      <w:r w:rsidRPr="002A6D80">
        <w:t>assets</w:t>
      </w:r>
      <w:r w:rsidRPr="002A6D80">
        <w:rPr>
          <w:spacing w:val="-4"/>
        </w:rPr>
        <w:t xml:space="preserve"> </w:t>
      </w:r>
      <w:r w:rsidRPr="002A6D80">
        <w:t>were</w:t>
      </w:r>
      <w:r w:rsidRPr="002A6D80">
        <w:rPr>
          <w:spacing w:val="-4"/>
        </w:rPr>
        <w:t xml:space="preserve"> </w:t>
      </w:r>
      <w:r w:rsidRPr="002A6D80">
        <w:t>impaired.</w:t>
      </w:r>
      <w:r w:rsidRPr="002A6D80">
        <w:rPr>
          <w:spacing w:val="-4"/>
        </w:rPr>
        <w:t xml:space="preserve"> </w:t>
      </w:r>
      <w:r w:rsidRPr="002A6D80">
        <w:t>There</w:t>
      </w:r>
      <w:r w:rsidRPr="002A6D80">
        <w:rPr>
          <w:spacing w:val="-4"/>
        </w:rPr>
        <w:t xml:space="preserve"> </w:t>
      </w:r>
      <w:r w:rsidRPr="002A6D80">
        <w:t>are no financial assets that have had their terms renegotiated so as to prevent them from being past due or impaired, and they are stated at the carrying amounts as indicated.</w:t>
      </w:r>
    </w:p>
    <w:p w14:paraId="0051B7F2" w14:textId="77777777" w:rsidR="00B80DD3" w:rsidRPr="002A6D80" w:rsidRDefault="00283A07" w:rsidP="00512BD0">
      <w:r w:rsidRPr="002A6D80">
        <w:t>There</w:t>
      </w:r>
      <w:r w:rsidRPr="002A6D80">
        <w:rPr>
          <w:spacing w:val="-6"/>
        </w:rPr>
        <w:t xml:space="preserve"> </w:t>
      </w:r>
      <w:r w:rsidRPr="002A6D80">
        <w:t>has</w:t>
      </w:r>
      <w:r w:rsidRPr="002A6D80">
        <w:rPr>
          <w:spacing w:val="-3"/>
        </w:rPr>
        <w:t xml:space="preserve"> </w:t>
      </w:r>
      <w:r w:rsidRPr="002A6D80">
        <w:t>been</w:t>
      </w:r>
      <w:r w:rsidRPr="002A6D80">
        <w:rPr>
          <w:spacing w:val="-3"/>
        </w:rPr>
        <w:t xml:space="preserve"> </w:t>
      </w:r>
      <w:r w:rsidRPr="002A6D80">
        <w:t>no</w:t>
      </w:r>
      <w:r w:rsidRPr="002A6D80">
        <w:rPr>
          <w:spacing w:val="-4"/>
        </w:rPr>
        <w:t xml:space="preserve"> </w:t>
      </w:r>
      <w:r w:rsidRPr="002A6D80">
        <w:t>material</w:t>
      </w:r>
      <w:r w:rsidRPr="002A6D80">
        <w:rPr>
          <w:spacing w:val="-3"/>
        </w:rPr>
        <w:t xml:space="preserve"> </w:t>
      </w:r>
      <w:r w:rsidRPr="002A6D80">
        <w:t>change</w:t>
      </w:r>
      <w:r w:rsidRPr="002A6D80">
        <w:rPr>
          <w:spacing w:val="-3"/>
        </w:rPr>
        <w:t xml:space="preserve"> </w:t>
      </w:r>
      <w:r w:rsidRPr="002A6D80">
        <w:t>to</w:t>
      </w:r>
      <w:r w:rsidRPr="002A6D80">
        <w:rPr>
          <w:spacing w:val="-4"/>
        </w:rPr>
        <w:t xml:space="preserve"> </w:t>
      </w:r>
      <w:r w:rsidRPr="002A6D80">
        <w:t>VBA’s</w:t>
      </w:r>
      <w:r w:rsidRPr="002A6D80">
        <w:rPr>
          <w:spacing w:val="-3"/>
        </w:rPr>
        <w:t xml:space="preserve"> </w:t>
      </w:r>
      <w:r w:rsidRPr="002A6D80">
        <w:t>credit</w:t>
      </w:r>
      <w:r w:rsidRPr="002A6D80">
        <w:rPr>
          <w:spacing w:val="-3"/>
        </w:rPr>
        <w:t xml:space="preserve"> </w:t>
      </w:r>
      <w:r w:rsidRPr="002A6D80">
        <w:t>risk</w:t>
      </w:r>
      <w:r w:rsidRPr="002A6D80">
        <w:rPr>
          <w:spacing w:val="-4"/>
        </w:rPr>
        <w:t xml:space="preserve"> </w:t>
      </w:r>
      <w:r w:rsidRPr="002A6D80">
        <w:t>profile</w:t>
      </w:r>
      <w:r w:rsidRPr="002A6D80">
        <w:rPr>
          <w:spacing w:val="-3"/>
        </w:rPr>
        <w:t xml:space="preserve"> </w:t>
      </w:r>
      <w:r w:rsidRPr="002A6D80">
        <w:t>in</w:t>
      </w:r>
      <w:r w:rsidRPr="002A6D80">
        <w:rPr>
          <w:spacing w:val="-3"/>
        </w:rPr>
        <w:t xml:space="preserve"> </w:t>
      </w:r>
      <w:r w:rsidRPr="002A6D80">
        <w:t>2021-</w:t>
      </w:r>
      <w:r w:rsidRPr="002A6D80">
        <w:rPr>
          <w:spacing w:val="-5"/>
        </w:rPr>
        <w:t>22.</w:t>
      </w:r>
    </w:p>
    <w:p w14:paraId="4BD0CAD6" w14:textId="77777777" w:rsidR="00A155C0" w:rsidRPr="002A6D80" w:rsidRDefault="00283A07" w:rsidP="00512BD0">
      <w:pPr>
        <w:pStyle w:val="Heading4"/>
      </w:pPr>
      <w:r w:rsidRPr="002A6D80">
        <w:t>Credit</w:t>
      </w:r>
      <w:r w:rsidRPr="002A6D80">
        <w:rPr>
          <w:spacing w:val="-4"/>
        </w:rPr>
        <w:t xml:space="preserve"> </w:t>
      </w:r>
      <w:r w:rsidRPr="002A6D80">
        <w:t>quality</w:t>
      </w:r>
      <w:r w:rsidRPr="002A6D80">
        <w:rPr>
          <w:spacing w:val="-1"/>
        </w:rPr>
        <w:t xml:space="preserve"> </w:t>
      </w:r>
      <w:r w:rsidRPr="002A6D80">
        <w:t>of</w:t>
      </w:r>
      <w:r w:rsidRPr="002A6D80">
        <w:rPr>
          <w:spacing w:val="-2"/>
        </w:rPr>
        <w:t xml:space="preserve"> </w:t>
      </w:r>
      <w:r w:rsidRPr="002A6D80">
        <w:t>contractual</w:t>
      </w:r>
      <w:r w:rsidRPr="002A6D80">
        <w:rPr>
          <w:spacing w:val="-1"/>
        </w:rPr>
        <w:t xml:space="preserve"> </w:t>
      </w:r>
      <w:r w:rsidRPr="002A6D80">
        <w:t>financial</w:t>
      </w:r>
      <w:r w:rsidRPr="002A6D80">
        <w:rPr>
          <w:spacing w:val="-2"/>
        </w:rPr>
        <w:t xml:space="preserve"> </w:t>
      </w:r>
      <w:r w:rsidRPr="002A6D80">
        <w:t>assets</w:t>
      </w:r>
      <w:r w:rsidRPr="002A6D80">
        <w:rPr>
          <w:spacing w:val="-1"/>
        </w:rPr>
        <w:t xml:space="preserve"> </w:t>
      </w:r>
      <w:r w:rsidRPr="002A6D80">
        <w:t>that</w:t>
      </w:r>
      <w:r w:rsidRPr="002A6D80">
        <w:rPr>
          <w:spacing w:val="-2"/>
        </w:rPr>
        <w:t xml:space="preserve"> </w:t>
      </w:r>
      <w:r w:rsidRPr="002A6D80">
        <w:t>are</w:t>
      </w:r>
      <w:r w:rsidRPr="002A6D80">
        <w:rPr>
          <w:spacing w:val="-1"/>
        </w:rPr>
        <w:t xml:space="preserve"> </w:t>
      </w:r>
      <w:r w:rsidRPr="002A6D80">
        <w:t>neither</w:t>
      </w:r>
      <w:r w:rsidRPr="002A6D80">
        <w:rPr>
          <w:spacing w:val="-2"/>
        </w:rPr>
        <w:t xml:space="preserve"> </w:t>
      </w:r>
      <w:r w:rsidRPr="002A6D80">
        <w:t>past</w:t>
      </w:r>
      <w:r w:rsidRPr="002A6D80">
        <w:rPr>
          <w:spacing w:val="-1"/>
        </w:rPr>
        <w:t xml:space="preserve"> </w:t>
      </w:r>
      <w:r w:rsidRPr="002A6D80">
        <w:t>due</w:t>
      </w:r>
      <w:r w:rsidRPr="002A6D80">
        <w:rPr>
          <w:spacing w:val="-2"/>
        </w:rPr>
        <w:t xml:space="preserve"> </w:t>
      </w:r>
      <w:r w:rsidRPr="002A6D80">
        <w:t>nor</w:t>
      </w:r>
      <w:r w:rsidRPr="002A6D80">
        <w:rPr>
          <w:spacing w:val="-1"/>
        </w:rPr>
        <w:t xml:space="preserve"> </w:t>
      </w:r>
      <w:r w:rsidRPr="002A6D80">
        <w:rPr>
          <w:spacing w:val="-2"/>
        </w:rPr>
        <w:t>impaired</w:t>
      </w:r>
    </w:p>
    <w:p w14:paraId="67FBAD79" w14:textId="12577496" w:rsidR="00B80DD3"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3126"/>
        <w:gridCol w:w="1791"/>
        <w:gridCol w:w="1801"/>
        <w:gridCol w:w="1914"/>
        <w:gridCol w:w="1114"/>
      </w:tblGrid>
      <w:tr w:rsidR="00B80DD3" w:rsidRPr="002A6D80" w14:paraId="2EFE0A26" w14:textId="77777777" w:rsidTr="00495480">
        <w:trPr>
          <w:cnfStyle w:val="100000000000" w:firstRow="1" w:lastRow="0" w:firstColumn="0" w:lastColumn="0" w:oddVBand="0" w:evenVBand="0" w:oddHBand="0" w:evenHBand="0" w:firstRowFirstColumn="0" w:firstRowLastColumn="0" w:lastRowFirstColumn="0" w:lastRowLastColumn="0"/>
          <w:trHeight w:val="730"/>
        </w:trPr>
        <w:tc>
          <w:tcPr>
            <w:tcW w:w="3124" w:type="dxa"/>
          </w:tcPr>
          <w:p w14:paraId="19E4CF87" w14:textId="77777777" w:rsidR="00B80DD3" w:rsidRPr="002A6D80" w:rsidRDefault="00B80DD3" w:rsidP="00512BD0">
            <w:pPr>
              <w:pStyle w:val="TableParagraph"/>
              <w:spacing w:before="10"/>
              <w:rPr>
                <w:rFonts w:ascii="VIC"/>
                <w:sz w:val="18"/>
                <w:szCs w:val="18"/>
              </w:rPr>
            </w:pPr>
          </w:p>
          <w:p w14:paraId="79FA2B7B" w14:textId="77777777" w:rsidR="00B80DD3" w:rsidRPr="002A6D80" w:rsidRDefault="00283A07" w:rsidP="00512BD0">
            <w:pPr>
              <w:pStyle w:val="TableParagraph"/>
              <w:spacing w:before="0"/>
              <w:rPr>
                <w:rFonts w:ascii="VIC-SemiBold"/>
                <w:b w:val="0"/>
                <w:sz w:val="18"/>
                <w:szCs w:val="18"/>
              </w:rPr>
            </w:pPr>
            <w:r w:rsidRPr="002A6D80">
              <w:rPr>
                <w:spacing w:val="-4"/>
                <w:sz w:val="18"/>
                <w:szCs w:val="18"/>
              </w:rPr>
              <w:t>2022</w:t>
            </w:r>
          </w:p>
        </w:tc>
        <w:tc>
          <w:tcPr>
            <w:tcW w:w="1790" w:type="dxa"/>
          </w:tcPr>
          <w:p w14:paraId="0D630BCB" w14:textId="77777777" w:rsidR="00B80DD3" w:rsidRPr="002A6D80" w:rsidRDefault="00283A07" w:rsidP="00512BD0">
            <w:pPr>
              <w:pStyle w:val="TableParagraph"/>
              <w:spacing w:before="102" w:line="208" w:lineRule="auto"/>
              <w:ind w:firstLine="501"/>
              <w:jc w:val="right"/>
              <w:rPr>
                <w:rFonts w:ascii="VIC-SemiBold"/>
                <w:b w:val="0"/>
                <w:sz w:val="18"/>
                <w:szCs w:val="18"/>
              </w:rPr>
            </w:pPr>
            <w:r w:rsidRPr="002A6D80">
              <w:rPr>
                <w:spacing w:val="-2"/>
                <w:sz w:val="18"/>
                <w:szCs w:val="18"/>
              </w:rPr>
              <w:t>Financial</w:t>
            </w:r>
            <w:r w:rsidRPr="002A6D80">
              <w:rPr>
                <w:sz w:val="18"/>
                <w:szCs w:val="18"/>
              </w:rPr>
              <w:t xml:space="preserve"> institutions</w:t>
            </w:r>
            <w:r w:rsidRPr="002A6D80">
              <w:rPr>
                <w:spacing w:val="-11"/>
                <w:sz w:val="18"/>
                <w:szCs w:val="18"/>
              </w:rPr>
              <w:t xml:space="preserve"> </w:t>
            </w:r>
            <w:r w:rsidRPr="002A6D80">
              <w:rPr>
                <w:sz w:val="18"/>
                <w:szCs w:val="18"/>
              </w:rPr>
              <w:t>(A+ credit rating)</w:t>
            </w:r>
          </w:p>
        </w:tc>
        <w:tc>
          <w:tcPr>
            <w:tcW w:w="1800" w:type="dxa"/>
          </w:tcPr>
          <w:p w14:paraId="2BC812D6" w14:textId="77777777" w:rsidR="00B80DD3" w:rsidRPr="002A6D80" w:rsidRDefault="00283A07" w:rsidP="00512BD0">
            <w:pPr>
              <w:pStyle w:val="TableParagraph"/>
              <w:spacing w:before="102" w:line="208" w:lineRule="auto"/>
              <w:ind w:firstLine="445"/>
              <w:jc w:val="right"/>
              <w:rPr>
                <w:rFonts w:ascii="VIC-SemiBold"/>
                <w:b w:val="0"/>
                <w:sz w:val="18"/>
                <w:szCs w:val="18"/>
              </w:rPr>
            </w:pPr>
            <w:r w:rsidRPr="002A6D80">
              <w:rPr>
                <w:spacing w:val="-2"/>
                <w:sz w:val="18"/>
                <w:szCs w:val="18"/>
              </w:rPr>
              <w:t>Government</w:t>
            </w:r>
            <w:r w:rsidRPr="002A6D80">
              <w:rPr>
                <w:sz w:val="18"/>
                <w:szCs w:val="18"/>
              </w:rPr>
              <w:t xml:space="preserve"> </w:t>
            </w:r>
            <w:r w:rsidRPr="002A6D80">
              <w:rPr>
                <w:spacing w:val="-2"/>
                <w:sz w:val="18"/>
                <w:szCs w:val="18"/>
              </w:rPr>
              <w:t>agencies</w:t>
            </w:r>
            <w:r w:rsidRPr="002A6D80">
              <w:rPr>
                <w:spacing w:val="-7"/>
                <w:sz w:val="18"/>
                <w:szCs w:val="18"/>
              </w:rPr>
              <w:t xml:space="preserve"> </w:t>
            </w:r>
            <w:r w:rsidRPr="002A6D80">
              <w:rPr>
                <w:spacing w:val="-2"/>
                <w:sz w:val="18"/>
                <w:szCs w:val="18"/>
              </w:rPr>
              <w:t>(triple-A</w:t>
            </w:r>
            <w:r w:rsidRPr="002A6D80">
              <w:rPr>
                <w:sz w:val="18"/>
                <w:szCs w:val="18"/>
              </w:rPr>
              <w:t xml:space="preserve"> credit rating)</w:t>
            </w:r>
          </w:p>
        </w:tc>
        <w:tc>
          <w:tcPr>
            <w:tcW w:w="1913" w:type="dxa"/>
          </w:tcPr>
          <w:p w14:paraId="3587560A" w14:textId="77777777" w:rsidR="00B80DD3" w:rsidRPr="002A6D80" w:rsidRDefault="00283A07" w:rsidP="00512BD0">
            <w:pPr>
              <w:pStyle w:val="TableParagraph"/>
              <w:spacing w:before="102" w:line="208" w:lineRule="auto"/>
              <w:ind w:firstLine="632"/>
              <w:rPr>
                <w:b w:val="0"/>
                <w:sz w:val="18"/>
                <w:szCs w:val="18"/>
              </w:rPr>
            </w:pPr>
            <w:r w:rsidRPr="002A6D80">
              <w:rPr>
                <w:spacing w:val="-2"/>
                <w:sz w:val="18"/>
                <w:szCs w:val="18"/>
              </w:rPr>
              <w:t>Other</w:t>
            </w:r>
            <w:r w:rsidRPr="002A6D80">
              <w:rPr>
                <w:sz w:val="18"/>
                <w:szCs w:val="18"/>
              </w:rPr>
              <w:t xml:space="preserve"> (min triple-B credit</w:t>
            </w:r>
            <w:r w:rsidRPr="002A6D80">
              <w:rPr>
                <w:spacing w:val="-1"/>
                <w:sz w:val="18"/>
                <w:szCs w:val="18"/>
              </w:rPr>
              <w:t xml:space="preserve"> </w:t>
            </w:r>
            <w:r w:rsidRPr="002A6D80">
              <w:rPr>
                <w:spacing w:val="-2"/>
                <w:sz w:val="18"/>
                <w:szCs w:val="18"/>
              </w:rPr>
              <w:t>rating)</w:t>
            </w:r>
          </w:p>
        </w:tc>
        <w:tc>
          <w:tcPr>
            <w:tcW w:w="1113" w:type="dxa"/>
          </w:tcPr>
          <w:p w14:paraId="23FC7D40" w14:textId="77777777" w:rsidR="00B80DD3" w:rsidRPr="002A6D80" w:rsidRDefault="00B80DD3" w:rsidP="00512BD0">
            <w:pPr>
              <w:pStyle w:val="TableParagraph"/>
              <w:spacing w:before="10"/>
              <w:rPr>
                <w:rFonts w:ascii="VIC"/>
                <w:sz w:val="18"/>
                <w:szCs w:val="18"/>
              </w:rPr>
            </w:pPr>
          </w:p>
          <w:p w14:paraId="285DBBE5" w14:textId="77777777" w:rsidR="00B80DD3" w:rsidRPr="002A6D80" w:rsidRDefault="00283A07" w:rsidP="00512BD0">
            <w:pPr>
              <w:pStyle w:val="TableParagraph"/>
              <w:spacing w:before="0"/>
              <w:jc w:val="right"/>
              <w:rPr>
                <w:b w:val="0"/>
                <w:sz w:val="18"/>
                <w:szCs w:val="18"/>
              </w:rPr>
            </w:pPr>
            <w:r w:rsidRPr="002A6D80">
              <w:rPr>
                <w:spacing w:val="-4"/>
                <w:sz w:val="18"/>
                <w:szCs w:val="18"/>
              </w:rPr>
              <w:t>Total</w:t>
            </w:r>
          </w:p>
        </w:tc>
      </w:tr>
      <w:tr w:rsidR="00B80DD3" w:rsidRPr="002A6D80" w14:paraId="30C2F248" w14:textId="77777777" w:rsidTr="00495480">
        <w:trPr>
          <w:trHeight w:val="348"/>
        </w:trPr>
        <w:tc>
          <w:tcPr>
            <w:tcW w:w="3124" w:type="dxa"/>
          </w:tcPr>
          <w:p w14:paraId="62D811FE" w14:textId="77777777" w:rsidR="00B80DD3" w:rsidRPr="002A6D80" w:rsidRDefault="00283A07" w:rsidP="00512BD0">
            <w:pPr>
              <w:pStyle w:val="TableParagraph"/>
              <w:spacing w:before="86"/>
              <w:rPr>
                <w:b/>
                <w:sz w:val="18"/>
                <w:szCs w:val="18"/>
              </w:rPr>
            </w:pPr>
            <w:r w:rsidRPr="002A6D80">
              <w:rPr>
                <w:b/>
                <w:sz w:val="18"/>
                <w:szCs w:val="18"/>
              </w:rPr>
              <w:t>Contractual</w:t>
            </w:r>
            <w:r w:rsidRPr="002A6D80">
              <w:rPr>
                <w:b/>
                <w:spacing w:val="24"/>
                <w:sz w:val="18"/>
                <w:szCs w:val="18"/>
              </w:rPr>
              <w:t xml:space="preserve"> </w:t>
            </w:r>
            <w:r w:rsidRPr="002A6D80">
              <w:rPr>
                <w:b/>
                <w:sz w:val="18"/>
                <w:szCs w:val="18"/>
              </w:rPr>
              <w:t>financial</w:t>
            </w:r>
            <w:r w:rsidRPr="002A6D80">
              <w:rPr>
                <w:b/>
                <w:spacing w:val="24"/>
                <w:sz w:val="18"/>
                <w:szCs w:val="18"/>
              </w:rPr>
              <w:t xml:space="preserve"> </w:t>
            </w:r>
            <w:r w:rsidRPr="002A6D80">
              <w:rPr>
                <w:b/>
                <w:spacing w:val="-2"/>
                <w:sz w:val="18"/>
                <w:szCs w:val="18"/>
              </w:rPr>
              <w:t>assets</w:t>
            </w:r>
          </w:p>
        </w:tc>
        <w:tc>
          <w:tcPr>
            <w:tcW w:w="1790" w:type="dxa"/>
          </w:tcPr>
          <w:p w14:paraId="16373456" w14:textId="77777777" w:rsidR="00B80DD3" w:rsidRPr="002A6D80" w:rsidRDefault="00B80DD3" w:rsidP="00512BD0">
            <w:pPr>
              <w:pStyle w:val="TableParagraph"/>
              <w:spacing w:before="0"/>
              <w:rPr>
                <w:rFonts w:ascii="Times New Roman"/>
                <w:sz w:val="18"/>
                <w:szCs w:val="18"/>
              </w:rPr>
            </w:pPr>
          </w:p>
        </w:tc>
        <w:tc>
          <w:tcPr>
            <w:tcW w:w="1800" w:type="dxa"/>
          </w:tcPr>
          <w:p w14:paraId="5EDF92C5" w14:textId="77777777" w:rsidR="00B80DD3" w:rsidRPr="002A6D80" w:rsidRDefault="00B80DD3" w:rsidP="00512BD0">
            <w:pPr>
              <w:pStyle w:val="TableParagraph"/>
              <w:spacing w:before="0"/>
              <w:rPr>
                <w:rFonts w:ascii="Times New Roman"/>
                <w:sz w:val="18"/>
                <w:szCs w:val="18"/>
              </w:rPr>
            </w:pPr>
          </w:p>
        </w:tc>
        <w:tc>
          <w:tcPr>
            <w:tcW w:w="1913" w:type="dxa"/>
          </w:tcPr>
          <w:p w14:paraId="420E6D01" w14:textId="77777777" w:rsidR="00B80DD3" w:rsidRPr="002A6D80" w:rsidRDefault="00B80DD3" w:rsidP="00512BD0">
            <w:pPr>
              <w:pStyle w:val="TableParagraph"/>
              <w:spacing w:before="0"/>
              <w:rPr>
                <w:rFonts w:ascii="Times New Roman"/>
                <w:sz w:val="18"/>
                <w:szCs w:val="18"/>
              </w:rPr>
            </w:pPr>
          </w:p>
        </w:tc>
        <w:tc>
          <w:tcPr>
            <w:tcW w:w="1113" w:type="dxa"/>
          </w:tcPr>
          <w:p w14:paraId="3E78863F" w14:textId="77777777" w:rsidR="00B80DD3" w:rsidRPr="002A6D80" w:rsidRDefault="00B80DD3" w:rsidP="00512BD0">
            <w:pPr>
              <w:pStyle w:val="TableParagraph"/>
              <w:spacing w:before="0"/>
              <w:rPr>
                <w:rFonts w:ascii="Times New Roman"/>
                <w:sz w:val="18"/>
                <w:szCs w:val="18"/>
              </w:rPr>
            </w:pPr>
          </w:p>
        </w:tc>
      </w:tr>
      <w:tr w:rsidR="00B80DD3" w:rsidRPr="002A6D80" w14:paraId="709DE520" w14:textId="77777777" w:rsidTr="00495480">
        <w:trPr>
          <w:trHeight w:val="318"/>
        </w:trPr>
        <w:tc>
          <w:tcPr>
            <w:tcW w:w="3124" w:type="dxa"/>
          </w:tcPr>
          <w:p w14:paraId="41D5945D" w14:textId="77777777" w:rsidR="00B80DD3" w:rsidRPr="002A6D80" w:rsidRDefault="00283A07" w:rsidP="00512BD0">
            <w:pPr>
              <w:pStyle w:val="TableParagraph"/>
              <w:spacing w:before="57"/>
              <w:rPr>
                <w:sz w:val="18"/>
                <w:szCs w:val="18"/>
              </w:rPr>
            </w:pPr>
            <w:r w:rsidRPr="002A6D80">
              <w:rPr>
                <w:sz w:val="18"/>
                <w:szCs w:val="18"/>
              </w:rPr>
              <w:t xml:space="preserve">Cash and </w:t>
            </w:r>
            <w:r w:rsidRPr="002A6D80">
              <w:rPr>
                <w:spacing w:val="-2"/>
                <w:sz w:val="18"/>
                <w:szCs w:val="18"/>
              </w:rPr>
              <w:t>deposits</w:t>
            </w:r>
          </w:p>
        </w:tc>
        <w:tc>
          <w:tcPr>
            <w:tcW w:w="1790" w:type="dxa"/>
          </w:tcPr>
          <w:p w14:paraId="39A99651" w14:textId="77777777" w:rsidR="00B80DD3" w:rsidRPr="002A6D80" w:rsidRDefault="00283A07" w:rsidP="00512BD0">
            <w:pPr>
              <w:pStyle w:val="TableParagraph"/>
              <w:spacing w:before="57"/>
              <w:jc w:val="right"/>
              <w:rPr>
                <w:sz w:val="18"/>
                <w:szCs w:val="18"/>
              </w:rPr>
            </w:pPr>
            <w:r w:rsidRPr="002A6D80">
              <w:rPr>
                <w:spacing w:val="-2"/>
                <w:sz w:val="18"/>
                <w:szCs w:val="18"/>
              </w:rPr>
              <w:t>39,542</w:t>
            </w:r>
          </w:p>
        </w:tc>
        <w:tc>
          <w:tcPr>
            <w:tcW w:w="1800" w:type="dxa"/>
          </w:tcPr>
          <w:p w14:paraId="39F875CC" w14:textId="77777777" w:rsidR="00B80DD3" w:rsidRPr="002A6D80" w:rsidRDefault="00283A07" w:rsidP="00512BD0">
            <w:pPr>
              <w:pStyle w:val="TableParagraph"/>
              <w:spacing w:before="57"/>
              <w:jc w:val="right"/>
              <w:rPr>
                <w:sz w:val="18"/>
                <w:szCs w:val="18"/>
              </w:rPr>
            </w:pPr>
            <w:r w:rsidRPr="002A6D80">
              <w:rPr>
                <w:sz w:val="18"/>
                <w:szCs w:val="18"/>
              </w:rPr>
              <w:t>-</w:t>
            </w:r>
          </w:p>
        </w:tc>
        <w:tc>
          <w:tcPr>
            <w:tcW w:w="1913" w:type="dxa"/>
          </w:tcPr>
          <w:p w14:paraId="0BCBDAD2" w14:textId="77777777" w:rsidR="00B80DD3" w:rsidRPr="002A6D80" w:rsidRDefault="00283A07" w:rsidP="00512BD0">
            <w:pPr>
              <w:pStyle w:val="TableParagraph"/>
              <w:spacing w:before="57"/>
              <w:jc w:val="right"/>
              <w:rPr>
                <w:sz w:val="18"/>
                <w:szCs w:val="18"/>
              </w:rPr>
            </w:pPr>
            <w:r w:rsidRPr="002A6D80">
              <w:rPr>
                <w:sz w:val="18"/>
                <w:szCs w:val="18"/>
              </w:rPr>
              <w:t>-</w:t>
            </w:r>
          </w:p>
        </w:tc>
        <w:tc>
          <w:tcPr>
            <w:tcW w:w="1113" w:type="dxa"/>
          </w:tcPr>
          <w:p w14:paraId="2696573F" w14:textId="77777777" w:rsidR="00B80DD3" w:rsidRPr="002A6D80" w:rsidRDefault="00283A07" w:rsidP="00512BD0">
            <w:pPr>
              <w:pStyle w:val="TableParagraph"/>
              <w:spacing w:before="57"/>
              <w:jc w:val="right"/>
              <w:rPr>
                <w:sz w:val="18"/>
                <w:szCs w:val="18"/>
              </w:rPr>
            </w:pPr>
            <w:r w:rsidRPr="002A6D80">
              <w:rPr>
                <w:spacing w:val="-2"/>
                <w:sz w:val="18"/>
                <w:szCs w:val="18"/>
              </w:rPr>
              <w:t>39,542</w:t>
            </w:r>
          </w:p>
        </w:tc>
      </w:tr>
      <w:tr w:rsidR="00B80DD3" w:rsidRPr="002A6D80" w14:paraId="3F6F951D" w14:textId="77777777" w:rsidTr="00495480">
        <w:trPr>
          <w:trHeight w:val="296"/>
        </w:trPr>
        <w:tc>
          <w:tcPr>
            <w:tcW w:w="3124" w:type="dxa"/>
          </w:tcPr>
          <w:p w14:paraId="746BE346" w14:textId="77777777" w:rsidR="00B80DD3" w:rsidRPr="002A6D80" w:rsidRDefault="00283A07" w:rsidP="00512BD0">
            <w:pPr>
              <w:pStyle w:val="TableParagraph"/>
              <w:spacing w:before="59"/>
              <w:rPr>
                <w:sz w:val="18"/>
                <w:szCs w:val="18"/>
              </w:rPr>
            </w:pPr>
            <w:r w:rsidRPr="002A6D80">
              <w:rPr>
                <w:spacing w:val="-2"/>
                <w:sz w:val="18"/>
                <w:szCs w:val="18"/>
              </w:rPr>
              <w:t>Receivables</w:t>
            </w:r>
            <w:r w:rsidRPr="002A6D80">
              <w:rPr>
                <w:spacing w:val="-2"/>
                <w:position w:val="5"/>
                <w:sz w:val="18"/>
                <w:szCs w:val="18"/>
              </w:rPr>
              <w:t>(a)</w:t>
            </w:r>
          </w:p>
        </w:tc>
        <w:tc>
          <w:tcPr>
            <w:tcW w:w="1790" w:type="dxa"/>
          </w:tcPr>
          <w:p w14:paraId="69FAEEEF" w14:textId="77777777" w:rsidR="00B80DD3" w:rsidRPr="002A6D80" w:rsidRDefault="00283A07" w:rsidP="00512BD0">
            <w:pPr>
              <w:pStyle w:val="TableParagraph"/>
              <w:spacing w:before="59"/>
              <w:jc w:val="right"/>
              <w:rPr>
                <w:sz w:val="18"/>
                <w:szCs w:val="18"/>
              </w:rPr>
            </w:pPr>
            <w:r w:rsidRPr="002A6D80">
              <w:rPr>
                <w:sz w:val="18"/>
                <w:szCs w:val="18"/>
              </w:rPr>
              <w:t>-</w:t>
            </w:r>
          </w:p>
        </w:tc>
        <w:tc>
          <w:tcPr>
            <w:tcW w:w="1800" w:type="dxa"/>
          </w:tcPr>
          <w:p w14:paraId="5AAD466D" w14:textId="77777777" w:rsidR="00B80DD3" w:rsidRPr="002A6D80" w:rsidRDefault="00283A07" w:rsidP="00512BD0">
            <w:pPr>
              <w:pStyle w:val="TableParagraph"/>
              <w:spacing w:before="59"/>
              <w:jc w:val="right"/>
              <w:rPr>
                <w:sz w:val="18"/>
                <w:szCs w:val="18"/>
              </w:rPr>
            </w:pPr>
            <w:r w:rsidRPr="002A6D80">
              <w:rPr>
                <w:sz w:val="18"/>
                <w:szCs w:val="18"/>
              </w:rPr>
              <w:t>-</w:t>
            </w:r>
          </w:p>
        </w:tc>
        <w:tc>
          <w:tcPr>
            <w:tcW w:w="1913" w:type="dxa"/>
          </w:tcPr>
          <w:p w14:paraId="4473AA40" w14:textId="77777777" w:rsidR="00B80DD3" w:rsidRPr="002A6D80" w:rsidRDefault="00283A07" w:rsidP="00512BD0">
            <w:pPr>
              <w:pStyle w:val="TableParagraph"/>
              <w:spacing w:before="59"/>
              <w:jc w:val="right"/>
              <w:rPr>
                <w:sz w:val="18"/>
                <w:szCs w:val="18"/>
              </w:rPr>
            </w:pPr>
            <w:r w:rsidRPr="002A6D80">
              <w:rPr>
                <w:spacing w:val="-5"/>
                <w:sz w:val="18"/>
                <w:szCs w:val="18"/>
              </w:rPr>
              <w:t>340</w:t>
            </w:r>
          </w:p>
        </w:tc>
        <w:tc>
          <w:tcPr>
            <w:tcW w:w="1113" w:type="dxa"/>
          </w:tcPr>
          <w:p w14:paraId="24572D3F" w14:textId="77777777" w:rsidR="00B80DD3" w:rsidRPr="002A6D80" w:rsidRDefault="00283A07" w:rsidP="00512BD0">
            <w:pPr>
              <w:pStyle w:val="TableParagraph"/>
              <w:spacing w:before="59"/>
              <w:jc w:val="right"/>
              <w:rPr>
                <w:sz w:val="18"/>
                <w:szCs w:val="18"/>
              </w:rPr>
            </w:pPr>
            <w:r w:rsidRPr="002A6D80">
              <w:rPr>
                <w:spacing w:val="-5"/>
                <w:sz w:val="18"/>
                <w:szCs w:val="18"/>
              </w:rPr>
              <w:t>340</w:t>
            </w:r>
          </w:p>
        </w:tc>
      </w:tr>
      <w:tr w:rsidR="00B80DD3" w:rsidRPr="002A6D80" w14:paraId="1994C74B" w14:textId="77777777" w:rsidTr="00495480">
        <w:trPr>
          <w:trHeight w:val="387"/>
        </w:trPr>
        <w:tc>
          <w:tcPr>
            <w:tcW w:w="3124" w:type="dxa"/>
          </w:tcPr>
          <w:p w14:paraId="36B86176"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14"/>
                <w:sz w:val="18"/>
                <w:szCs w:val="18"/>
              </w:rPr>
              <w:t xml:space="preserve"> </w:t>
            </w:r>
            <w:r w:rsidRPr="002A6D80">
              <w:rPr>
                <w:b/>
                <w:sz w:val="18"/>
                <w:szCs w:val="18"/>
              </w:rPr>
              <w:t>contractual</w:t>
            </w:r>
            <w:r w:rsidRPr="002A6D80">
              <w:rPr>
                <w:b/>
                <w:spacing w:val="15"/>
                <w:sz w:val="18"/>
                <w:szCs w:val="18"/>
              </w:rPr>
              <w:t xml:space="preserve"> </w:t>
            </w:r>
            <w:r w:rsidRPr="002A6D80">
              <w:rPr>
                <w:b/>
                <w:sz w:val="18"/>
                <w:szCs w:val="18"/>
              </w:rPr>
              <w:t>financial</w:t>
            </w:r>
            <w:r w:rsidRPr="002A6D80">
              <w:rPr>
                <w:b/>
                <w:spacing w:val="14"/>
                <w:sz w:val="18"/>
                <w:szCs w:val="18"/>
              </w:rPr>
              <w:t xml:space="preserve"> </w:t>
            </w:r>
            <w:r w:rsidRPr="002A6D80">
              <w:rPr>
                <w:b/>
                <w:spacing w:val="-2"/>
                <w:sz w:val="18"/>
                <w:szCs w:val="18"/>
              </w:rPr>
              <w:t>assets</w:t>
            </w:r>
          </w:p>
        </w:tc>
        <w:tc>
          <w:tcPr>
            <w:tcW w:w="1790" w:type="dxa"/>
          </w:tcPr>
          <w:p w14:paraId="5A7FC33B"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39,542</w:t>
            </w:r>
          </w:p>
        </w:tc>
        <w:tc>
          <w:tcPr>
            <w:tcW w:w="1800" w:type="dxa"/>
          </w:tcPr>
          <w:p w14:paraId="7271A6B1" w14:textId="77777777" w:rsidR="00B80DD3" w:rsidRPr="002A6D80" w:rsidRDefault="00283A07" w:rsidP="00512BD0">
            <w:pPr>
              <w:pStyle w:val="TableParagraph"/>
              <w:spacing w:before="117"/>
              <w:jc w:val="right"/>
              <w:rPr>
                <w:rFonts w:ascii="VIC-SemiBold"/>
                <w:b/>
                <w:sz w:val="18"/>
                <w:szCs w:val="18"/>
              </w:rPr>
            </w:pPr>
            <w:r w:rsidRPr="002A6D80">
              <w:rPr>
                <w:b/>
                <w:w w:val="103"/>
                <w:sz w:val="18"/>
                <w:szCs w:val="18"/>
              </w:rPr>
              <w:t>-</w:t>
            </w:r>
          </w:p>
        </w:tc>
        <w:tc>
          <w:tcPr>
            <w:tcW w:w="1913" w:type="dxa"/>
          </w:tcPr>
          <w:p w14:paraId="0D14C299"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340</w:t>
            </w:r>
          </w:p>
        </w:tc>
        <w:tc>
          <w:tcPr>
            <w:tcW w:w="1113" w:type="dxa"/>
          </w:tcPr>
          <w:p w14:paraId="707A2971"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39,882</w:t>
            </w:r>
          </w:p>
        </w:tc>
      </w:tr>
    </w:tbl>
    <w:p w14:paraId="7BAE49CE" w14:textId="77777777" w:rsidR="00B80DD3" w:rsidRPr="002A6D80" w:rsidRDefault="00B80DD3" w:rsidP="00512BD0">
      <w:pPr>
        <w:spacing w:before="2"/>
        <w:rPr>
          <w:rFonts w:ascii="VIC"/>
          <w:sz w:val="21"/>
        </w:rPr>
      </w:pPr>
    </w:p>
    <w:tbl>
      <w:tblPr>
        <w:tblStyle w:val="TableGrid"/>
        <w:tblW w:w="5000" w:type="pct"/>
        <w:tblLayout w:type="fixed"/>
        <w:tblLook w:val="01E0" w:firstRow="1" w:lastRow="1" w:firstColumn="1" w:lastColumn="1" w:noHBand="0" w:noVBand="0"/>
      </w:tblPr>
      <w:tblGrid>
        <w:gridCol w:w="3125"/>
        <w:gridCol w:w="1791"/>
        <w:gridCol w:w="1580"/>
        <w:gridCol w:w="2127"/>
        <w:gridCol w:w="1123"/>
      </w:tblGrid>
      <w:tr w:rsidR="00B80DD3" w:rsidRPr="002A6D80" w14:paraId="7DE3D94D" w14:textId="77777777" w:rsidTr="00495480">
        <w:trPr>
          <w:cnfStyle w:val="100000000000" w:firstRow="1" w:lastRow="0" w:firstColumn="0" w:lastColumn="0" w:oddVBand="0" w:evenVBand="0" w:oddHBand="0" w:evenHBand="0" w:firstRowFirstColumn="0" w:firstRowLastColumn="0" w:lastRowFirstColumn="0" w:lastRowLastColumn="0"/>
          <w:trHeight w:val="730"/>
        </w:trPr>
        <w:tc>
          <w:tcPr>
            <w:tcW w:w="3280" w:type="dxa"/>
          </w:tcPr>
          <w:p w14:paraId="3B75C9B9" w14:textId="77777777" w:rsidR="00B80DD3" w:rsidRPr="002A6D80" w:rsidRDefault="00283A07" w:rsidP="00512BD0">
            <w:pPr>
              <w:pStyle w:val="TableParagraph"/>
              <w:spacing w:before="0"/>
              <w:jc w:val="center"/>
              <w:rPr>
                <w:rFonts w:ascii="VIC-SemiBold"/>
                <w:b w:val="0"/>
                <w:sz w:val="18"/>
                <w:szCs w:val="18"/>
              </w:rPr>
            </w:pPr>
            <w:r w:rsidRPr="002A6D80">
              <w:rPr>
                <w:spacing w:val="-4"/>
                <w:sz w:val="18"/>
                <w:szCs w:val="18"/>
              </w:rPr>
              <w:t>2021</w:t>
            </w:r>
          </w:p>
        </w:tc>
        <w:tc>
          <w:tcPr>
            <w:tcW w:w="1874" w:type="dxa"/>
          </w:tcPr>
          <w:p w14:paraId="30C89413" w14:textId="77777777" w:rsidR="00B80DD3" w:rsidRPr="002A6D80" w:rsidRDefault="00283A07" w:rsidP="00512BD0">
            <w:pPr>
              <w:pStyle w:val="TableParagraph"/>
              <w:spacing w:before="102" w:line="208" w:lineRule="auto"/>
              <w:jc w:val="center"/>
              <w:rPr>
                <w:rFonts w:ascii="VIC-SemiBold"/>
                <w:b w:val="0"/>
                <w:sz w:val="18"/>
                <w:szCs w:val="18"/>
              </w:rPr>
            </w:pPr>
            <w:r w:rsidRPr="002A6D80">
              <w:rPr>
                <w:spacing w:val="-2"/>
                <w:sz w:val="18"/>
                <w:szCs w:val="18"/>
              </w:rPr>
              <w:t>Financial</w:t>
            </w:r>
            <w:r w:rsidRPr="002A6D80">
              <w:rPr>
                <w:sz w:val="18"/>
                <w:szCs w:val="18"/>
              </w:rPr>
              <w:t xml:space="preserve"> institutions</w:t>
            </w:r>
            <w:r w:rsidRPr="002A6D80">
              <w:rPr>
                <w:spacing w:val="-11"/>
                <w:sz w:val="18"/>
                <w:szCs w:val="18"/>
              </w:rPr>
              <w:t xml:space="preserve"> </w:t>
            </w:r>
            <w:r w:rsidRPr="002A6D80">
              <w:rPr>
                <w:sz w:val="18"/>
                <w:szCs w:val="18"/>
              </w:rPr>
              <w:t>(A+ credit rating)</w:t>
            </w:r>
          </w:p>
        </w:tc>
        <w:tc>
          <w:tcPr>
            <w:tcW w:w="1652" w:type="dxa"/>
          </w:tcPr>
          <w:p w14:paraId="19E57CE3" w14:textId="77777777" w:rsidR="00B80DD3" w:rsidRPr="002A6D80" w:rsidRDefault="00283A07" w:rsidP="00512BD0">
            <w:pPr>
              <w:pStyle w:val="TableParagraph"/>
              <w:spacing w:before="102" w:line="208" w:lineRule="auto"/>
              <w:ind w:firstLine="445"/>
              <w:jc w:val="center"/>
              <w:rPr>
                <w:b w:val="0"/>
                <w:sz w:val="18"/>
                <w:szCs w:val="18"/>
              </w:rPr>
            </w:pPr>
            <w:r w:rsidRPr="002A6D80">
              <w:rPr>
                <w:spacing w:val="-2"/>
                <w:sz w:val="18"/>
                <w:szCs w:val="18"/>
              </w:rPr>
              <w:t>Government</w:t>
            </w:r>
            <w:r w:rsidRPr="002A6D80">
              <w:rPr>
                <w:sz w:val="18"/>
                <w:szCs w:val="18"/>
              </w:rPr>
              <w:t xml:space="preserve"> </w:t>
            </w:r>
            <w:r w:rsidRPr="002A6D80">
              <w:rPr>
                <w:spacing w:val="-2"/>
                <w:sz w:val="18"/>
                <w:szCs w:val="18"/>
              </w:rPr>
              <w:t>agencies</w:t>
            </w:r>
            <w:r w:rsidRPr="002A6D80">
              <w:rPr>
                <w:spacing w:val="-7"/>
                <w:sz w:val="18"/>
                <w:szCs w:val="18"/>
              </w:rPr>
              <w:t xml:space="preserve"> </w:t>
            </w:r>
            <w:r w:rsidRPr="002A6D80">
              <w:rPr>
                <w:spacing w:val="-2"/>
                <w:sz w:val="18"/>
                <w:szCs w:val="18"/>
              </w:rPr>
              <w:t>(triple-A</w:t>
            </w:r>
            <w:r w:rsidRPr="002A6D80">
              <w:rPr>
                <w:sz w:val="18"/>
                <w:szCs w:val="18"/>
              </w:rPr>
              <w:t xml:space="preserve"> credit rating)</w:t>
            </w:r>
          </w:p>
        </w:tc>
        <w:tc>
          <w:tcPr>
            <w:tcW w:w="2228" w:type="dxa"/>
          </w:tcPr>
          <w:p w14:paraId="33F8F917" w14:textId="77777777" w:rsidR="00B80DD3" w:rsidRPr="002A6D80" w:rsidRDefault="00283A07" w:rsidP="00512BD0">
            <w:pPr>
              <w:pStyle w:val="TableParagraph"/>
              <w:spacing w:before="0" w:line="209" w:lineRule="auto"/>
              <w:ind w:left="465" w:hanging="465"/>
              <w:rPr>
                <w:b w:val="0"/>
                <w:sz w:val="18"/>
                <w:szCs w:val="18"/>
              </w:rPr>
            </w:pPr>
            <w:r w:rsidRPr="002A6D80">
              <w:rPr>
                <w:sz w:val="18"/>
                <w:szCs w:val="18"/>
              </w:rPr>
              <w:t>Other</w:t>
            </w:r>
            <w:r w:rsidRPr="002A6D80">
              <w:rPr>
                <w:spacing w:val="-11"/>
                <w:sz w:val="18"/>
                <w:szCs w:val="18"/>
              </w:rPr>
              <w:t xml:space="preserve"> </w:t>
            </w:r>
            <w:r w:rsidRPr="002A6D80">
              <w:rPr>
                <w:sz w:val="18"/>
                <w:szCs w:val="18"/>
              </w:rPr>
              <w:t>(min</w:t>
            </w:r>
            <w:r w:rsidRPr="002A6D80">
              <w:rPr>
                <w:spacing w:val="-10"/>
                <w:sz w:val="18"/>
                <w:szCs w:val="18"/>
              </w:rPr>
              <w:t xml:space="preserve"> </w:t>
            </w:r>
            <w:r w:rsidRPr="002A6D80">
              <w:rPr>
                <w:sz w:val="18"/>
                <w:szCs w:val="18"/>
              </w:rPr>
              <w:t>triple-B credit</w:t>
            </w:r>
            <w:r w:rsidRPr="002A6D80">
              <w:rPr>
                <w:spacing w:val="-1"/>
                <w:sz w:val="18"/>
                <w:szCs w:val="18"/>
              </w:rPr>
              <w:t xml:space="preserve"> </w:t>
            </w:r>
            <w:r w:rsidRPr="002A6D80">
              <w:rPr>
                <w:spacing w:val="-2"/>
                <w:sz w:val="18"/>
                <w:szCs w:val="18"/>
              </w:rPr>
              <w:t>rating)</w:t>
            </w:r>
          </w:p>
        </w:tc>
        <w:tc>
          <w:tcPr>
            <w:tcW w:w="1171" w:type="dxa"/>
          </w:tcPr>
          <w:p w14:paraId="3DB5AE13" w14:textId="77777777" w:rsidR="00B80DD3" w:rsidRPr="002A6D80" w:rsidRDefault="00283A07" w:rsidP="00512BD0">
            <w:pPr>
              <w:pStyle w:val="TableParagraph"/>
              <w:spacing w:before="0"/>
              <w:jc w:val="center"/>
              <w:rPr>
                <w:b w:val="0"/>
                <w:sz w:val="18"/>
                <w:szCs w:val="18"/>
              </w:rPr>
            </w:pPr>
            <w:r w:rsidRPr="002A6D80">
              <w:rPr>
                <w:spacing w:val="-4"/>
                <w:sz w:val="18"/>
                <w:szCs w:val="18"/>
              </w:rPr>
              <w:t>Total</w:t>
            </w:r>
          </w:p>
        </w:tc>
      </w:tr>
      <w:tr w:rsidR="00B80DD3" w:rsidRPr="002A6D80" w14:paraId="6C3562DA" w14:textId="77777777" w:rsidTr="00495480">
        <w:trPr>
          <w:trHeight w:val="348"/>
        </w:trPr>
        <w:tc>
          <w:tcPr>
            <w:tcW w:w="3280" w:type="dxa"/>
          </w:tcPr>
          <w:p w14:paraId="29146D57" w14:textId="77777777" w:rsidR="00B80DD3" w:rsidRPr="002A6D80" w:rsidRDefault="00283A07" w:rsidP="00512BD0">
            <w:pPr>
              <w:pStyle w:val="TableParagraph"/>
              <w:spacing w:before="86"/>
              <w:rPr>
                <w:b/>
                <w:sz w:val="18"/>
                <w:szCs w:val="18"/>
              </w:rPr>
            </w:pPr>
            <w:r w:rsidRPr="002A6D80">
              <w:rPr>
                <w:b/>
                <w:sz w:val="18"/>
                <w:szCs w:val="18"/>
              </w:rPr>
              <w:t>Contractual</w:t>
            </w:r>
            <w:r w:rsidRPr="002A6D80">
              <w:rPr>
                <w:b/>
                <w:spacing w:val="24"/>
                <w:sz w:val="18"/>
                <w:szCs w:val="18"/>
              </w:rPr>
              <w:t xml:space="preserve"> </w:t>
            </w:r>
            <w:r w:rsidRPr="002A6D80">
              <w:rPr>
                <w:b/>
                <w:sz w:val="18"/>
                <w:szCs w:val="18"/>
              </w:rPr>
              <w:t>financial</w:t>
            </w:r>
            <w:r w:rsidRPr="002A6D80">
              <w:rPr>
                <w:b/>
                <w:spacing w:val="24"/>
                <w:sz w:val="18"/>
                <w:szCs w:val="18"/>
              </w:rPr>
              <w:t xml:space="preserve"> </w:t>
            </w:r>
            <w:r w:rsidRPr="002A6D80">
              <w:rPr>
                <w:b/>
                <w:spacing w:val="-2"/>
                <w:sz w:val="18"/>
                <w:szCs w:val="18"/>
              </w:rPr>
              <w:t>assets</w:t>
            </w:r>
          </w:p>
        </w:tc>
        <w:tc>
          <w:tcPr>
            <w:tcW w:w="1874" w:type="dxa"/>
          </w:tcPr>
          <w:p w14:paraId="0FB35A95" w14:textId="77777777" w:rsidR="00B80DD3" w:rsidRPr="002A6D80" w:rsidRDefault="00B80DD3" w:rsidP="00512BD0">
            <w:pPr>
              <w:pStyle w:val="TableParagraph"/>
              <w:spacing w:before="0"/>
              <w:rPr>
                <w:rFonts w:ascii="Times New Roman"/>
                <w:sz w:val="18"/>
                <w:szCs w:val="18"/>
              </w:rPr>
            </w:pPr>
          </w:p>
        </w:tc>
        <w:tc>
          <w:tcPr>
            <w:tcW w:w="1652" w:type="dxa"/>
          </w:tcPr>
          <w:p w14:paraId="6EA6AD8A" w14:textId="77777777" w:rsidR="00B80DD3" w:rsidRPr="002A6D80" w:rsidRDefault="00B80DD3" w:rsidP="00512BD0">
            <w:pPr>
              <w:pStyle w:val="TableParagraph"/>
              <w:spacing w:before="0"/>
              <w:rPr>
                <w:rFonts w:ascii="Times New Roman"/>
                <w:sz w:val="18"/>
                <w:szCs w:val="18"/>
              </w:rPr>
            </w:pPr>
          </w:p>
        </w:tc>
        <w:tc>
          <w:tcPr>
            <w:tcW w:w="2228" w:type="dxa"/>
          </w:tcPr>
          <w:p w14:paraId="0B5C75CE" w14:textId="77777777" w:rsidR="00B80DD3" w:rsidRPr="002A6D80" w:rsidRDefault="00B80DD3" w:rsidP="00512BD0">
            <w:pPr>
              <w:pStyle w:val="TableParagraph"/>
              <w:spacing w:before="0"/>
              <w:rPr>
                <w:rFonts w:ascii="Times New Roman"/>
                <w:sz w:val="18"/>
                <w:szCs w:val="18"/>
              </w:rPr>
            </w:pPr>
          </w:p>
        </w:tc>
        <w:tc>
          <w:tcPr>
            <w:tcW w:w="1171" w:type="dxa"/>
          </w:tcPr>
          <w:p w14:paraId="75201E40" w14:textId="77777777" w:rsidR="00B80DD3" w:rsidRPr="002A6D80" w:rsidRDefault="00B80DD3" w:rsidP="00512BD0">
            <w:pPr>
              <w:pStyle w:val="TableParagraph"/>
              <w:spacing w:before="0"/>
              <w:rPr>
                <w:rFonts w:ascii="Times New Roman"/>
                <w:sz w:val="18"/>
                <w:szCs w:val="18"/>
              </w:rPr>
            </w:pPr>
          </w:p>
        </w:tc>
      </w:tr>
      <w:tr w:rsidR="00B80DD3" w:rsidRPr="002A6D80" w14:paraId="2918F49C" w14:textId="77777777" w:rsidTr="00495480">
        <w:trPr>
          <w:trHeight w:val="318"/>
        </w:trPr>
        <w:tc>
          <w:tcPr>
            <w:tcW w:w="3280" w:type="dxa"/>
          </w:tcPr>
          <w:p w14:paraId="571E2AB9" w14:textId="77777777" w:rsidR="00B80DD3" w:rsidRPr="002A6D80" w:rsidRDefault="00283A07" w:rsidP="00512BD0">
            <w:pPr>
              <w:pStyle w:val="TableParagraph"/>
              <w:spacing w:before="57"/>
              <w:rPr>
                <w:sz w:val="18"/>
                <w:szCs w:val="18"/>
              </w:rPr>
            </w:pPr>
            <w:r w:rsidRPr="002A6D80">
              <w:rPr>
                <w:sz w:val="18"/>
                <w:szCs w:val="18"/>
              </w:rPr>
              <w:t xml:space="preserve">Cash and </w:t>
            </w:r>
            <w:r w:rsidRPr="002A6D80">
              <w:rPr>
                <w:spacing w:val="-2"/>
                <w:sz w:val="18"/>
                <w:szCs w:val="18"/>
              </w:rPr>
              <w:t>deposits</w:t>
            </w:r>
          </w:p>
        </w:tc>
        <w:tc>
          <w:tcPr>
            <w:tcW w:w="1874" w:type="dxa"/>
          </w:tcPr>
          <w:p w14:paraId="3B59D9D8" w14:textId="77777777" w:rsidR="00B80DD3" w:rsidRPr="002A6D80" w:rsidRDefault="00283A07" w:rsidP="00512BD0">
            <w:pPr>
              <w:pStyle w:val="TableParagraph"/>
              <w:spacing w:before="57"/>
              <w:jc w:val="right"/>
              <w:rPr>
                <w:sz w:val="18"/>
                <w:szCs w:val="18"/>
              </w:rPr>
            </w:pPr>
            <w:r w:rsidRPr="002A6D80">
              <w:rPr>
                <w:spacing w:val="-2"/>
                <w:sz w:val="18"/>
                <w:szCs w:val="18"/>
              </w:rPr>
              <w:t>52,617</w:t>
            </w:r>
          </w:p>
        </w:tc>
        <w:tc>
          <w:tcPr>
            <w:tcW w:w="1652" w:type="dxa"/>
          </w:tcPr>
          <w:p w14:paraId="0106F6C2" w14:textId="77777777" w:rsidR="00B80DD3" w:rsidRPr="002A6D80" w:rsidRDefault="00283A07" w:rsidP="00512BD0">
            <w:pPr>
              <w:pStyle w:val="TableParagraph"/>
              <w:spacing w:before="57"/>
              <w:jc w:val="right"/>
              <w:rPr>
                <w:sz w:val="18"/>
                <w:szCs w:val="18"/>
              </w:rPr>
            </w:pPr>
            <w:r w:rsidRPr="002A6D80">
              <w:rPr>
                <w:sz w:val="18"/>
                <w:szCs w:val="18"/>
              </w:rPr>
              <w:t>-</w:t>
            </w:r>
          </w:p>
        </w:tc>
        <w:tc>
          <w:tcPr>
            <w:tcW w:w="2228" w:type="dxa"/>
          </w:tcPr>
          <w:p w14:paraId="0335284D" w14:textId="77777777" w:rsidR="00B80DD3" w:rsidRPr="002A6D80" w:rsidRDefault="00283A07" w:rsidP="00512BD0">
            <w:pPr>
              <w:pStyle w:val="TableParagraph"/>
              <w:spacing w:before="57"/>
              <w:jc w:val="right"/>
              <w:rPr>
                <w:sz w:val="18"/>
                <w:szCs w:val="18"/>
              </w:rPr>
            </w:pPr>
            <w:r w:rsidRPr="002A6D80">
              <w:rPr>
                <w:sz w:val="18"/>
                <w:szCs w:val="18"/>
              </w:rPr>
              <w:t>-</w:t>
            </w:r>
          </w:p>
        </w:tc>
        <w:tc>
          <w:tcPr>
            <w:tcW w:w="1171" w:type="dxa"/>
          </w:tcPr>
          <w:p w14:paraId="2957D1D0" w14:textId="77777777" w:rsidR="00B80DD3" w:rsidRPr="002A6D80" w:rsidRDefault="00283A07" w:rsidP="00512BD0">
            <w:pPr>
              <w:pStyle w:val="TableParagraph"/>
              <w:spacing w:before="57"/>
              <w:jc w:val="right"/>
              <w:rPr>
                <w:sz w:val="18"/>
                <w:szCs w:val="18"/>
              </w:rPr>
            </w:pPr>
            <w:r w:rsidRPr="002A6D80">
              <w:rPr>
                <w:spacing w:val="-2"/>
                <w:sz w:val="18"/>
                <w:szCs w:val="18"/>
              </w:rPr>
              <w:t>52,617</w:t>
            </w:r>
          </w:p>
        </w:tc>
      </w:tr>
      <w:tr w:rsidR="00B80DD3" w:rsidRPr="002A6D80" w14:paraId="1255247C" w14:textId="77777777" w:rsidTr="00495480">
        <w:trPr>
          <w:trHeight w:val="296"/>
        </w:trPr>
        <w:tc>
          <w:tcPr>
            <w:tcW w:w="3280" w:type="dxa"/>
          </w:tcPr>
          <w:p w14:paraId="3D6CE046" w14:textId="77777777" w:rsidR="00B80DD3" w:rsidRPr="002A6D80" w:rsidRDefault="00283A07" w:rsidP="00512BD0">
            <w:pPr>
              <w:pStyle w:val="TableParagraph"/>
              <w:spacing w:before="59"/>
              <w:rPr>
                <w:sz w:val="18"/>
                <w:szCs w:val="18"/>
              </w:rPr>
            </w:pPr>
            <w:r w:rsidRPr="002A6D80">
              <w:rPr>
                <w:spacing w:val="-2"/>
                <w:sz w:val="18"/>
                <w:szCs w:val="18"/>
              </w:rPr>
              <w:t>Receivables</w:t>
            </w:r>
            <w:r w:rsidRPr="002A6D80">
              <w:rPr>
                <w:spacing w:val="-2"/>
                <w:position w:val="5"/>
                <w:sz w:val="18"/>
                <w:szCs w:val="18"/>
              </w:rPr>
              <w:t>(a)</w:t>
            </w:r>
          </w:p>
        </w:tc>
        <w:tc>
          <w:tcPr>
            <w:tcW w:w="1874" w:type="dxa"/>
          </w:tcPr>
          <w:p w14:paraId="14E4A63A" w14:textId="77777777" w:rsidR="00B80DD3" w:rsidRPr="002A6D80" w:rsidRDefault="00283A07" w:rsidP="00512BD0">
            <w:pPr>
              <w:pStyle w:val="TableParagraph"/>
              <w:spacing w:before="59"/>
              <w:jc w:val="right"/>
              <w:rPr>
                <w:sz w:val="18"/>
                <w:szCs w:val="18"/>
              </w:rPr>
            </w:pPr>
            <w:r w:rsidRPr="002A6D80">
              <w:rPr>
                <w:sz w:val="18"/>
                <w:szCs w:val="18"/>
              </w:rPr>
              <w:t>-</w:t>
            </w:r>
          </w:p>
        </w:tc>
        <w:tc>
          <w:tcPr>
            <w:tcW w:w="1652" w:type="dxa"/>
          </w:tcPr>
          <w:p w14:paraId="22C9B120" w14:textId="77777777" w:rsidR="00B80DD3" w:rsidRPr="002A6D80" w:rsidRDefault="00283A07" w:rsidP="00512BD0">
            <w:pPr>
              <w:pStyle w:val="TableParagraph"/>
              <w:spacing w:before="59"/>
              <w:jc w:val="right"/>
              <w:rPr>
                <w:sz w:val="18"/>
                <w:szCs w:val="18"/>
              </w:rPr>
            </w:pPr>
            <w:r w:rsidRPr="002A6D80">
              <w:rPr>
                <w:sz w:val="18"/>
                <w:szCs w:val="18"/>
              </w:rPr>
              <w:t>-</w:t>
            </w:r>
          </w:p>
        </w:tc>
        <w:tc>
          <w:tcPr>
            <w:tcW w:w="2228" w:type="dxa"/>
          </w:tcPr>
          <w:p w14:paraId="2E9CD8FD" w14:textId="77777777" w:rsidR="00B80DD3" w:rsidRPr="002A6D80" w:rsidRDefault="00283A07" w:rsidP="00512BD0">
            <w:pPr>
              <w:pStyle w:val="TableParagraph"/>
              <w:spacing w:before="59"/>
              <w:jc w:val="right"/>
              <w:rPr>
                <w:sz w:val="18"/>
                <w:szCs w:val="18"/>
              </w:rPr>
            </w:pPr>
            <w:r w:rsidRPr="002A6D80">
              <w:rPr>
                <w:spacing w:val="-5"/>
                <w:sz w:val="18"/>
                <w:szCs w:val="18"/>
              </w:rPr>
              <w:t>327</w:t>
            </w:r>
          </w:p>
        </w:tc>
        <w:tc>
          <w:tcPr>
            <w:tcW w:w="1171" w:type="dxa"/>
          </w:tcPr>
          <w:p w14:paraId="523D3CDF" w14:textId="77777777" w:rsidR="00B80DD3" w:rsidRPr="002A6D80" w:rsidRDefault="00283A07" w:rsidP="00512BD0">
            <w:pPr>
              <w:pStyle w:val="TableParagraph"/>
              <w:spacing w:before="59"/>
              <w:jc w:val="right"/>
              <w:rPr>
                <w:sz w:val="18"/>
                <w:szCs w:val="18"/>
              </w:rPr>
            </w:pPr>
            <w:r w:rsidRPr="002A6D80">
              <w:rPr>
                <w:spacing w:val="-5"/>
                <w:sz w:val="18"/>
                <w:szCs w:val="18"/>
              </w:rPr>
              <w:t>327</w:t>
            </w:r>
          </w:p>
        </w:tc>
      </w:tr>
      <w:tr w:rsidR="00B80DD3" w:rsidRPr="002A6D80" w14:paraId="04517602" w14:textId="77777777" w:rsidTr="00495480">
        <w:trPr>
          <w:trHeight w:val="387"/>
        </w:trPr>
        <w:tc>
          <w:tcPr>
            <w:tcW w:w="3280" w:type="dxa"/>
          </w:tcPr>
          <w:p w14:paraId="67656AFB"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14"/>
                <w:sz w:val="18"/>
                <w:szCs w:val="18"/>
              </w:rPr>
              <w:t xml:space="preserve"> </w:t>
            </w:r>
            <w:r w:rsidRPr="002A6D80">
              <w:rPr>
                <w:b/>
                <w:sz w:val="18"/>
                <w:szCs w:val="18"/>
              </w:rPr>
              <w:t>contractual</w:t>
            </w:r>
            <w:r w:rsidRPr="002A6D80">
              <w:rPr>
                <w:b/>
                <w:spacing w:val="15"/>
                <w:sz w:val="18"/>
                <w:szCs w:val="18"/>
              </w:rPr>
              <w:t xml:space="preserve"> </w:t>
            </w:r>
            <w:r w:rsidRPr="002A6D80">
              <w:rPr>
                <w:b/>
                <w:sz w:val="18"/>
                <w:szCs w:val="18"/>
              </w:rPr>
              <w:t>financial</w:t>
            </w:r>
            <w:r w:rsidRPr="002A6D80">
              <w:rPr>
                <w:b/>
                <w:spacing w:val="14"/>
                <w:sz w:val="18"/>
                <w:szCs w:val="18"/>
              </w:rPr>
              <w:t xml:space="preserve"> </w:t>
            </w:r>
            <w:r w:rsidRPr="002A6D80">
              <w:rPr>
                <w:b/>
                <w:spacing w:val="-2"/>
                <w:sz w:val="18"/>
                <w:szCs w:val="18"/>
              </w:rPr>
              <w:t>assets</w:t>
            </w:r>
          </w:p>
        </w:tc>
        <w:tc>
          <w:tcPr>
            <w:tcW w:w="1874" w:type="dxa"/>
          </w:tcPr>
          <w:p w14:paraId="38C61964"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52,617</w:t>
            </w:r>
          </w:p>
        </w:tc>
        <w:tc>
          <w:tcPr>
            <w:tcW w:w="1652" w:type="dxa"/>
          </w:tcPr>
          <w:p w14:paraId="22C8F4FC" w14:textId="77777777" w:rsidR="00B80DD3" w:rsidRPr="002A6D80" w:rsidRDefault="00283A07" w:rsidP="00512BD0">
            <w:pPr>
              <w:pStyle w:val="TableParagraph"/>
              <w:spacing w:before="117"/>
              <w:jc w:val="right"/>
              <w:rPr>
                <w:rFonts w:ascii="VIC-SemiBold"/>
                <w:b/>
                <w:sz w:val="18"/>
                <w:szCs w:val="18"/>
              </w:rPr>
            </w:pPr>
            <w:r w:rsidRPr="002A6D80">
              <w:rPr>
                <w:b/>
                <w:w w:val="103"/>
                <w:sz w:val="18"/>
                <w:szCs w:val="18"/>
              </w:rPr>
              <w:t>-</w:t>
            </w:r>
          </w:p>
        </w:tc>
        <w:tc>
          <w:tcPr>
            <w:tcW w:w="2228" w:type="dxa"/>
          </w:tcPr>
          <w:p w14:paraId="126B315B"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327</w:t>
            </w:r>
          </w:p>
        </w:tc>
        <w:tc>
          <w:tcPr>
            <w:tcW w:w="1171" w:type="dxa"/>
          </w:tcPr>
          <w:p w14:paraId="35512050"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52,944</w:t>
            </w:r>
          </w:p>
        </w:tc>
      </w:tr>
    </w:tbl>
    <w:p w14:paraId="4428CF24" w14:textId="77777777" w:rsidR="00B80DD3" w:rsidRPr="002A6D80" w:rsidRDefault="00283A07" w:rsidP="00512BD0">
      <w:pPr>
        <w:spacing w:before="158"/>
        <w:ind w:left="550"/>
        <w:rPr>
          <w:rFonts w:ascii="VIC"/>
          <w:i/>
          <w:sz w:val="14"/>
        </w:rPr>
      </w:pPr>
      <w:r w:rsidRPr="002A6D80">
        <w:rPr>
          <w:rFonts w:ascii="VIC"/>
          <w:i/>
          <w:spacing w:val="-2"/>
          <w:sz w:val="14"/>
        </w:rPr>
        <w:t>Note:</w:t>
      </w:r>
    </w:p>
    <w:p w14:paraId="0E10ECE9" w14:textId="77777777" w:rsidR="00A155C0" w:rsidRPr="002A6D80" w:rsidRDefault="00283A07" w:rsidP="00512BD0">
      <w:pPr>
        <w:spacing w:before="48"/>
        <w:ind w:left="550"/>
        <w:rPr>
          <w:rFonts w:ascii="VIC"/>
          <w:i/>
          <w:sz w:val="14"/>
        </w:rPr>
      </w:pPr>
      <w:r w:rsidRPr="002A6D80">
        <w:rPr>
          <w:rFonts w:ascii="VIC"/>
          <w:i/>
          <w:sz w:val="14"/>
        </w:rPr>
        <w:t>(a)</w:t>
      </w:r>
      <w:r w:rsidRPr="002A6D80">
        <w:rPr>
          <w:rFonts w:ascii="VIC"/>
          <w:i/>
          <w:spacing w:val="47"/>
          <w:sz w:val="14"/>
        </w:rPr>
        <w:t xml:space="preserve"> </w:t>
      </w:r>
      <w:r w:rsidRPr="002A6D80">
        <w:rPr>
          <w:rFonts w:ascii="VIC"/>
          <w:i/>
          <w:sz w:val="14"/>
        </w:rPr>
        <w:t>Amounts</w:t>
      </w:r>
      <w:r w:rsidRPr="002A6D80">
        <w:rPr>
          <w:rFonts w:ascii="VIC"/>
          <w:i/>
          <w:spacing w:val="-2"/>
          <w:sz w:val="14"/>
        </w:rPr>
        <w:t xml:space="preserve"> </w:t>
      </w:r>
      <w:r w:rsidRPr="002A6D80">
        <w:rPr>
          <w:rFonts w:ascii="VIC"/>
          <w:i/>
          <w:sz w:val="14"/>
        </w:rPr>
        <w:t>disclosed</w:t>
      </w:r>
      <w:r w:rsidRPr="002A6D80">
        <w:rPr>
          <w:rFonts w:ascii="VIC"/>
          <w:i/>
          <w:spacing w:val="-2"/>
          <w:sz w:val="14"/>
        </w:rPr>
        <w:t xml:space="preserve"> </w:t>
      </w:r>
      <w:r w:rsidRPr="002A6D80">
        <w:rPr>
          <w:rFonts w:ascii="VIC"/>
          <w:i/>
          <w:sz w:val="14"/>
        </w:rPr>
        <w:t>in</w:t>
      </w:r>
      <w:r w:rsidRPr="002A6D80">
        <w:rPr>
          <w:rFonts w:ascii="VIC"/>
          <w:i/>
          <w:spacing w:val="-2"/>
          <w:sz w:val="14"/>
        </w:rPr>
        <w:t xml:space="preserve"> </w:t>
      </w:r>
      <w:r w:rsidRPr="002A6D80">
        <w:rPr>
          <w:rFonts w:ascii="VIC"/>
          <w:i/>
          <w:sz w:val="14"/>
        </w:rPr>
        <w:t>this</w:t>
      </w:r>
      <w:r w:rsidRPr="002A6D80">
        <w:rPr>
          <w:rFonts w:ascii="VIC"/>
          <w:i/>
          <w:spacing w:val="-2"/>
          <w:sz w:val="14"/>
        </w:rPr>
        <w:t xml:space="preserve"> </w:t>
      </w:r>
      <w:r w:rsidRPr="002A6D80">
        <w:rPr>
          <w:rFonts w:ascii="VIC"/>
          <w:i/>
          <w:sz w:val="14"/>
        </w:rPr>
        <w:t>table</w:t>
      </w:r>
      <w:r w:rsidRPr="002A6D80">
        <w:rPr>
          <w:rFonts w:ascii="VIC"/>
          <w:i/>
          <w:spacing w:val="-2"/>
          <w:sz w:val="14"/>
        </w:rPr>
        <w:t xml:space="preserve"> </w:t>
      </w:r>
      <w:r w:rsidRPr="002A6D80">
        <w:rPr>
          <w:rFonts w:ascii="VIC"/>
          <w:i/>
          <w:sz w:val="14"/>
        </w:rPr>
        <w:t>exclude</w:t>
      </w:r>
      <w:r w:rsidRPr="002A6D80">
        <w:rPr>
          <w:rFonts w:ascii="VIC"/>
          <w:i/>
          <w:spacing w:val="-2"/>
          <w:sz w:val="14"/>
        </w:rPr>
        <w:t xml:space="preserve"> </w:t>
      </w:r>
      <w:r w:rsidRPr="002A6D80">
        <w:rPr>
          <w:rFonts w:ascii="VIC"/>
          <w:i/>
          <w:sz w:val="14"/>
        </w:rPr>
        <w:t>holding</w:t>
      </w:r>
      <w:r w:rsidRPr="002A6D80">
        <w:rPr>
          <w:rFonts w:ascii="VIC"/>
          <w:i/>
          <w:spacing w:val="-1"/>
          <w:sz w:val="14"/>
        </w:rPr>
        <w:t xml:space="preserve"> </w:t>
      </w:r>
      <w:r w:rsidRPr="002A6D80">
        <w:rPr>
          <w:rFonts w:ascii="VIC"/>
          <w:i/>
          <w:sz w:val="14"/>
        </w:rPr>
        <w:t>gains</w:t>
      </w:r>
      <w:r w:rsidRPr="002A6D80">
        <w:rPr>
          <w:rFonts w:ascii="VIC"/>
          <w:i/>
          <w:spacing w:val="-2"/>
          <w:sz w:val="14"/>
        </w:rPr>
        <w:t xml:space="preserve"> </w:t>
      </w:r>
      <w:r w:rsidRPr="002A6D80">
        <w:rPr>
          <w:rFonts w:ascii="VIC"/>
          <w:i/>
          <w:sz w:val="14"/>
        </w:rPr>
        <w:t>and</w:t>
      </w:r>
      <w:r w:rsidRPr="002A6D80">
        <w:rPr>
          <w:rFonts w:ascii="VIC"/>
          <w:i/>
          <w:spacing w:val="-2"/>
          <w:sz w:val="14"/>
        </w:rPr>
        <w:t xml:space="preserve"> </w:t>
      </w:r>
      <w:r w:rsidRPr="002A6D80">
        <w:rPr>
          <w:rFonts w:ascii="VIC"/>
          <w:i/>
          <w:sz w:val="14"/>
        </w:rPr>
        <w:t>losses</w:t>
      </w:r>
      <w:r w:rsidRPr="002A6D80">
        <w:rPr>
          <w:rFonts w:ascii="VIC"/>
          <w:i/>
          <w:spacing w:val="-2"/>
          <w:sz w:val="14"/>
        </w:rPr>
        <w:t xml:space="preserve"> </w:t>
      </w:r>
      <w:r w:rsidRPr="002A6D80">
        <w:rPr>
          <w:rFonts w:ascii="VIC"/>
          <w:i/>
          <w:sz w:val="14"/>
        </w:rPr>
        <w:t>related</w:t>
      </w:r>
      <w:r w:rsidRPr="002A6D80">
        <w:rPr>
          <w:rFonts w:ascii="VIC"/>
          <w:i/>
          <w:spacing w:val="-2"/>
          <w:sz w:val="14"/>
        </w:rPr>
        <w:t xml:space="preserve"> </w:t>
      </w:r>
      <w:r w:rsidRPr="002A6D80">
        <w:rPr>
          <w:rFonts w:ascii="VIC"/>
          <w:i/>
          <w:sz w:val="14"/>
        </w:rPr>
        <w:t>to</w:t>
      </w:r>
      <w:r w:rsidRPr="002A6D80">
        <w:rPr>
          <w:rFonts w:ascii="VIC"/>
          <w:i/>
          <w:spacing w:val="-2"/>
          <w:sz w:val="14"/>
        </w:rPr>
        <w:t xml:space="preserve"> </w:t>
      </w:r>
      <w:r w:rsidRPr="002A6D80">
        <w:rPr>
          <w:rFonts w:ascii="VIC"/>
          <w:i/>
          <w:sz w:val="14"/>
        </w:rPr>
        <w:t>statutory</w:t>
      </w:r>
      <w:r w:rsidRPr="002A6D80">
        <w:rPr>
          <w:rFonts w:ascii="VIC"/>
          <w:i/>
          <w:spacing w:val="-2"/>
          <w:sz w:val="14"/>
        </w:rPr>
        <w:t xml:space="preserve"> </w:t>
      </w:r>
      <w:r w:rsidRPr="002A6D80">
        <w:rPr>
          <w:rFonts w:ascii="VIC"/>
          <w:i/>
          <w:sz w:val="14"/>
        </w:rPr>
        <w:t>financial</w:t>
      </w:r>
      <w:r w:rsidRPr="002A6D80">
        <w:rPr>
          <w:rFonts w:ascii="VIC"/>
          <w:i/>
          <w:spacing w:val="-2"/>
          <w:sz w:val="14"/>
        </w:rPr>
        <w:t xml:space="preserve"> </w:t>
      </w:r>
      <w:r w:rsidRPr="002A6D80">
        <w:rPr>
          <w:rFonts w:ascii="VIC"/>
          <w:i/>
          <w:sz w:val="14"/>
        </w:rPr>
        <w:t>assets</w:t>
      </w:r>
      <w:r w:rsidRPr="002A6D80">
        <w:rPr>
          <w:rFonts w:ascii="VIC"/>
          <w:i/>
          <w:spacing w:val="-2"/>
          <w:sz w:val="14"/>
        </w:rPr>
        <w:t xml:space="preserve"> </w:t>
      </w:r>
      <w:r w:rsidRPr="002A6D80">
        <w:rPr>
          <w:rFonts w:ascii="VIC"/>
          <w:i/>
          <w:sz w:val="14"/>
        </w:rPr>
        <w:t>and</w:t>
      </w:r>
      <w:r w:rsidRPr="002A6D80">
        <w:rPr>
          <w:rFonts w:ascii="VIC"/>
          <w:i/>
          <w:spacing w:val="-1"/>
          <w:sz w:val="14"/>
        </w:rPr>
        <w:t xml:space="preserve"> </w:t>
      </w:r>
      <w:r w:rsidRPr="002A6D80">
        <w:rPr>
          <w:rFonts w:ascii="VIC"/>
          <w:i/>
          <w:spacing w:val="-2"/>
          <w:sz w:val="14"/>
        </w:rPr>
        <w:t>liabilities.</w:t>
      </w:r>
    </w:p>
    <w:p w14:paraId="168339DD" w14:textId="3D62B044" w:rsidR="00B80DD3" w:rsidRPr="002A6D80" w:rsidRDefault="00283A07" w:rsidP="00512BD0">
      <w:pPr>
        <w:pStyle w:val="Heading4"/>
      </w:pPr>
      <w:r w:rsidRPr="002A6D80">
        <w:t>Impairment</w:t>
      </w:r>
      <w:r w:rsidRPr="002A6D80">
        <w:rPr>
          <w:spacing w:val="-1"/>
        </w:rPr>
        <w:t xml:space="preserve"> </w:t>
      </w:r>
      <w:r w:rsidRPr="002A6D80">
        <w:t>of</w:t>
      </w:r>
      <w:r w:rsidRPr="002A6D80">
        <w:rPr>
          <w:spacing w:val="-1"/>
        </w:rPr>
        <w:t xml:space="preserve"> </w:t>
      </w:r>
      <w:r w:rsidRPr="002A6D80">
        <w:t>financial</w:t>
      </w:r>
      <w:r w:rsidRPr="002A6D80">
        <w:rPr>
          <w:spacing w:val="-1"/>
        </w:rPr>
        <w:t xml:space="preserve"> </w:t>
      </w:r>
      <w:r w:rsidRPr="002A6D80">
        <w:t>assets</w:t>
      </w:r>
      <w:r w:rsidRPr="002A6D80">
        <w:rPr>
          <w:spacing w:val="-1"/>
        </w:rPr>
        <w:t xml:space="preserve"> </w:t>
      </w:r>
      <w:r w:rsidRPr="002A6D80">
        <w:t>under</w:t>
      </w:r>
      <w:r w:rsidRPr="002A6D80">
        <w:rPr>
          <w:spacing w:val="-1"/>
        </w:rPr>
        <w:t xml:space="preserve"> </w:t>
      </w:r>
      <w:r w:rsidRPr="002A6D80">
        <w:t>AASB</w:t>
      </w:r>
      <w:r w:rsidRPr="002A6D80">
        <w:rPr>
          <w:spacing w:val="-1"/>
        </w:rPr>
        <w:t xml:space="preserve"> </w:t>
      </w:r>
      <w:r w:rsidRPr="002A6D80">
        <w:rPr>
          <w:spacing w:val="-10"/>
        </w:rPr>
        <w:t>9</w:t>
      </w:r>
    </w:p>
    <w:p w14:paraId="434F89FC" w14:textId="77777777" w:rsidR="00B80DD3" w:rsidRPr="002A6D80" w:rsidRDefault="00283A07" w:rsidP="00512BD0">
      <w:r w:rsidRPr="002A6D80">
        <w:t>VBA</w:t>
      </w:r>
      <w:r w:rsidRPr="002A6D80">
        <w:rPr>
          <w:spacing w:val="-4"/>
        </w:rPr>
        <w:t xml:space="preserve"> </w:t>
      </w:r>
      <w:r w:rsidRPr="002A6D80">
        <w:t>records</w:t>
      </w:r>
      <w:r w:rsidRPr="002A6D80">
        <w:rPr>
          <w:spacing w:val="-4"/>
        </w:rPr>
        <w:t xml:space="preserve"> </w:t>
      </w:r>
      <w:r w:rsidRPr="002A6D80">
        <w:t>the</w:t>
      </w:r>
      <w:r w:rsidRPr="002A6D80">
        <w:rPr>
          <w:spacing w:val="-4"/>
        </w:rPr>
        <w:t xml:space="preserve"> </w:t>
      </w:r>
      <w:r w:rsidRPr="002A6D80">
        <w:t>allowance</w:t>
      </w:r>
      <w:r w:rsidRPr="002A6D80">
        <w:rPr>
          <w:spacing w:val="-4"/>
        </w:rPr>
        <w:t xml:space="preserve"> </w:t>
      </w:r>
      <w:r w:rsidRPr="002A6D80">
        <w:t>for</w:t>
      </w:r>
      <w:r w:rsidRPr="002A6D80">
        <w:rPr>
          <w:spacing w:val="-4"/>
        </w:rPr>
        <w:t xml:space="preserve"> </w:t>
      </w:r>
      <w:r w:rsidRPr="002A6D80">
        <w:t>expected</w:t>
      </w:r>
      <w:r w:rsidRPr="002A6D80">
        <w:rPr>
          <w:spacing w:val="-4"/>
        </w:rPr>
        <w:t xml:space="preserve"> </w:t>
      </w:r>
      <w:r w:rsidRPr="002A6D80">
        <w:t>credit</w:t>
      </w:r>
      <w:r w:rsidRPr="002A6D80">
        <w:rPr>
          <w:spacing w:val="-4"/>
        </w:rPr>
        <w:t xml:space="preserve"> </w:t>
      </w:r>
      <w:r w:rsidRPr="002A6D80">
        <w:t>loss</w:t>
      </w:r>
      <w:r w:rsidRPr="002A6D80">
        <w:rPr>
          <w:spacing w:val="-4"/>
        </w:rPr>
        <w:t xml:space="preserve"> </w:t>
      </w:r>
      <w:r w:rsidRPr="002A6D80">
        <w:t>(ECL)</w:t>
      </w:r>
      <w:r w:rsidRPr="002A6D80">
        <w:rPr>
          <w:spacing w:val="-4"/>
        </w:rPr>
        <w:t xml:space="preserve"> </w:t>
      </w:r>
      <w:r w:rsidRPr="002A6D80">
        <w:t>for</w:t>
      </w:r>
      <w:r w:rsidRPr="002A6D80">
        <w:rPr>
          <w:spacing w:val="-4"/>
        </w:rPr>
        <w:t xml:space="preserve"> </w:t>
      </w:r>
      <w:r w:rsidRPr="002A6D80">
        <w:t>the</w:t>
      </w:r>
      <w:r w:rsidRPr="002A6D80">
        <w:rPr>
          <w:spacing w:val="-4"/>
        </w:rPr>
        <w:t xml:space="preserve"> </w:t>
      </w:r>
      <w:r w:rsidRPr="002A6D80">
        <w:t>relevant</w:t>
      </w:r>
      <w:r w:rsidRPr="002A6D80">
        <w:rPr>
          <w:spacing w:val="-4"/>
        </w:rPr>
        <w:t xml:space="preserve"> </w:t>
      </w:r>
      <w:r w:rsidRPr="002A6D80">
        <w:t>financial</w:t>
      </w:r>
      <w:r w:rsidRPr="002A6D80">
        <w:rPr>
          <w:spacing w:val="-4"/>
        </w:rPr>
        <w:t xml:space="preserve"> </w:t>
      </w:r>
      <w:r w:rsidRPr="002A6D80">
        <w:t>instruments</w:t>
      </w:r>
      <w:r w:rsidRPr="002A6D80">
        <w:rPr>
          <w:spacing w:val="-4"/>
        </w:rPr>
        <w:t xml:space="preserve"> </w:t>
      </w:r>
      <w:r w:rsidRPr="002A6D80">
        <w:t>applying</w:t>
      </w:r>
      <w:r w:rsidRPr="002A6D80">
        <w:rPr>
          <w:spacing w:val="-4"/>
        </w:rPr>
        <w:t xml:space="preserve"> </w:t>
      </w:r>
      <w:r w:rsidRPr="002A6D80">
        <w:t>AASB</w:t>
      </w:r>
      <w:r w:rsidRPr="002A6D80">
        <w:rPr>
          <w:spacing w:val="-4"/>
        </w:rPr>
        <w:t xml:space="preserve"> </w:t>
      </w:r>
      <w:r w:rsidRPr="002A6D80">
        <w:t>9</w:t>
      </w:r>
      <w:r w:rsidRPr="002A6D80">
        <w:rPr>
          <w:spacing w:val="-4"/>
        </w:rPr>
        <w:t xml:space="preserve"> </w:t>
      </w:r>
      <w:r w:rsidRPr="002A6D80">
        <w:t>ECL approach. AASB 9 impairment assessment includes the VBA’s contractual receivables, statutory receivables and its investment in debt instruments.</w:t>
      </w:r>
    </w:p>
    <w:p w14:paraId="5D6D52F3" w14:textId="77777777" w:rsidR="00B80DD3" w:rsidRPr="002A6D80" w:rsidRDefault="00283A07" w:rsidP="00512BD0">
      <w:r w:rsidRPr="002A6D80">
        <w:t>Other</w:t>
      </w:r>
      <w:r w:rsidRPr="002A6D80">
        <w:rPr>
          <w:spacing w:val="-5"/>
        </w:rPr>
        <w:t xml:space="preserve"> </w:t>
      </w:r>
      <w:r w:rsidRPr="002A6D80">
        <w:t>financial</w:t>
      </w:r>
      <w:r w:rsidRPr="002A6D80">
        <w:rPr>
          <w:spacing w:val="-5"/>
        </w:rPr>
        <w:t xml:space="preserve"> </w:t>
      </w:r>
      <w:r w:rsidRPr="002A6D80">
        <w:t>assets</w:t>
      </w:r>
      <w:r w:rsidRPr="002A6D80">
        <w:rPr>
          <w:spacing w:val="-5"/>
        </w:rPr>
        <w:t xml:space="preserve"> </w:t>
      </w:r>
      <w:r w:rsidRPr="002A6D80">
        <w:t>mandatorily</w:t>
      </w:r>
      <w:r w:rsidRPr="002A6D80">
        <w:rPr>
          <w:spacing w:val="-5"/>
        </w:rPr>
        <w:t xml:space="preserve"> </w:t>
      </w:r>
      <w:r w:rsidRPr="002A6D80">
        <w:t>measured</w:t>
      </w:r>
      <w:r w:rsidRPr="002A6D80">
        <w:rPr>
          <w:spacing w:val="-5"/>
        </w:rPr>
        <w:t xml:space="preserve"> </w:t>
      </w:r>
      <w:r w:rsidRPr="002A6D80">
        <w:t>or</w:t>
      </w:r>
      <w:r w:rsidRPr="002A6D80">
        <w:rPr>
          <w:spacing w:val="-5"/>
        </w:rPr>
        <w:t xml:space="preserve"> </w:t>
      </w:r>
      <w:r w:rsidRPr="002A6D80">
        <w:t>designated</w:t>
      </w:r>
      <w:r w:rsidRPr="002A6D80">
        <w:rPr>
          <w:spacing w:val="-5"/>
        </w:rPr>
        <w:t xml:space="preserve"> </w:t>
      </w:r>
      <w:r w:rsidRPr="002A6D80">
        <w:t>at</w:t>
      </w:r>
      <w:r w:rsidRPr="002A6D80">
        <w:rPr>
          <w:spacing w:val="-5"/>
        </w:rPr>
        <w:t xml:space="preserve"> </w:t>
      </w:r>
      <w:r w:rsidRPr="002A6D80">
        <w:t>fair</w:t>
      </w:r>
      <w:r w:rsidRPr="002A6D80">
        <w:rPr>
          <w:spacing w:val="-5"/>
        </w:rPr>
        <w:t xml:space="preserve"> </w:t>
      </w:r>
      <w:r w:rsidRPr="002A6D80">
        <w:t>value</w:t>
      </w:r>
      <w:r w:rsidRPr="002A6D80">
        <w:rPr>
          <w:spacing w:val="-5"/>
        </w:rPr>
        <w:t xml:space="preserve"> </w:t>
      </w:r>
      <w:r w:rsidRPr="002A6D80">
        <w:t>through</w:t>
      </w:r>
      <w:r w:rsidRPr="002A6D80">
        <w:rPr>
          <w:spacing w:val="-5"/>
        </w:rPr>
        <w:t xml:space="preserve"> </w:t>
      </w:r>
      <w:r w:rsidRPr="002A6D80">
        <w:t>net</w:t>
      </w:r>
      <w:r w:rsidRPr="002A6D80">
        <w:rPr>
          <w:spacing w:val="-5"/>
        </w:rPr>
        <w:t xml:space="preserve"> </w:t>
      </w:r>
      <w:r w:rsidRPr="002A6D80">
        <w:t>result</w:t>
      </w:r>
      <w:r w:rsidRPr="002A6D80">
        <w:rPr>
          <w:spacing w:val="-5"/>
        </w:rPr>
        <w:t xml:space="preserve"> </w:t>
      </w:r>
      <w:r w:rsidRPr="002A6D80">
        <w:t>are</w:t>
      </w:r>
      <w:r w:rsidRPr="002A6D80">
        <w:rPr>
          <w:spacing w:val="-5"/>
        </w:rPr>
        <w:t xml:space="preserve"> </w:t>
      </w:r>
      <w:r w:rsidRPr="002A6D80">
        <w:t>not</w:t>
      </w:r>
      <w:r w:rsidRPr="002A6D80">
        <w:rPr>
          <w:spacing w:val="-5"/>
        </w:rPr>
        <w:t xml:space="preserve"> </w:t>
      </w:r>
      <w:r w:rsidRPr="002A6D80">
        <w:t>subject</w:t>
      </w:r>
      <w:r w:rsidRPr="002A6D80">
        <w:rPr>
          <w:spacing w:val="-5"/>
        </w:rPr>
        <w:t xml:space="preserve"> </w:t>
      </w:r>
      <w:r w:rsidRPr="002A6D80">
        <w:t>to impairment assessment under AASB 9. While cash and cash equivalents are also subject to the impairment requirements of AASB 9, the identified impairment loss was nil.</w:t>
      </w:r>
    </w:p>
    <w:p w14:paraId="46141C47" w14:textId="77777777" w:rsidR="00B80DD3" w:rsidRPr="002A6D80" w:rsidRDefault="00283A07" w:rsidP="00512BD0">
      <w:pPr>
        <w:pStyle w:val="Heading4"/>
      </w:pPr>
      <w:r w:rsidRPr="002A6D80">
        <w:t>Contractual</w:t>
      </w:r>
      <w:r w:rsidRPr="002A6D80">
        <w:rPr>
          <w:spacing w:val="-3"/>
        </w:rPr>
        <w:t xml:space="preserve"> </w:t>
      </w:r>
      <w:r w:rsidRPr="002A6D80">
        <w:t>receivables</w:t>
      </w:r>
      <w:r w:rsidRPr="002A6D80">
        <w:rPr>
          <w:spacing w:val="-3"/>
        </w:rPr>
        <w:t xml:space="preserve"> </w:t>
      </w:r>
      <w:r w:rsidRPr="002A6D80">
        <w:t>at</w:t>
      </w:r>
      <w:r w:rsidRPr="002A6D80">
        <w:rPr>
          <w:spacing w:val="-3"/>
        </w:rPr>
        <w:t xml:space="preserve"> </w:t>
      </w:r>
      <w:r w:rsidRPr="002A6D80">
        <w:t>amortised</w:t>
      </w:r>
      <w:r w:rsidRPr="002A6D80">
        <w:rPr>
          <w:spacing w:val="-2"/>
        </w:rPr>
        <w:t xml:space="preserve"> </w:t>
      </w:r>
      <w:r w:rsidRPr="002A6D80">
        <w:rPr>
          <w:spacing w:val="-4"/>
        </w:rPr>
        <w:t>cost</w:t>
      </w:r>
    </w:p>
    <w:p w14:paraId="79378611" w14:textId="77777777" w:rsidR="00A155C0" w:rsidRPr="002A6D80" w:rsidRDefault="00283A07" w:rsidP="00512BD0">
      <w:r w:rsidRPr="002A6D80">
        <w:t xml:space="preserve">VBA applies AASB 9 simplified approach for all contractual receivables to measure expected credit losses using a lifetime expected loss allowance based on the assumptions about the risk of default and expected loss rates. The VBA has grouped contractual receivables on shared credit risk characteristics and days past due and select </w:t>
      </w:r>
      <w:r w:rsidRPr="002A6D80">
        <w:lastRenderedPageBreak/>
        <w:t>the expected credit loss rate based on the VBA’s past history, existing market conditions, as well as forward- looking estimates</w:t>
      </w:r>
      <w:r w:rsidRPr="002A6D80">
        <w:rPr>
          <w:spacing w:val="-4"/>
        </w:rPr>
        <w:t xml:space="preserve"> </w:t>
      </w:r>
      <w:r w:rsidRPr="002A6D80">
        <w:t>at</w:t>
      </w:r>
      <w:r w:rsidRPr="002A6D80">
        <w:rPr>
          <w:spacing w:val="-4"/>
        </w:rPr>
        <w:t xml:space="preserve"> </w:t>
      </w:r>
      <w:r w:rsidRPr="002A6D80">
        <w:t>the</w:t>
      </w:r>
      <w:r w:rsidRPr="002A6D80">
        <w:rPr>
          <w:spacing w:val="-4"/>
        </w:rPr>
        <w:t xml:space="preserve"> </w:t>
      </w:r>
      <w:r w:rsidRPr="002A6D80">
        <w:t>end</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financial</w:t>
      </w:r>
      <w:r w:rsidRPr="002A6D80">
        <w:rPr>
          <w:spacing w:val="-4"/>
        </w:rPr>
        <w:t xml:space="preserve"> </w:t>
      </w:r>
      <w:r w:rsidRPr="002A6D80">
        <w:t>year.</w:t>
      </w:r>
      <w:r w:rsidRPr="002A6D80">
        <w:rPr>
          <w:spacing w:val="-4"/>
        </w:rPr>
        <w:t xml:space="preserve"> </w:t>
      </w:r>
      <w:r w:rsidRPr="002A6D80">
        <w:t>The</w:t>
      </w:r>
      <w:r w:rsidRPr="002A6D80">
        <w:rPr>
          <w:spacing w:val="-4"/>
        </w:rPr>
        <w:t xml:space="preserve"> </w:t>
      </w:r>
      <w:r w:rsidRPr="002A6D80">
        <w:t>impact</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coronavirus</w:t>
      </w:r>
      <w:r w:rsidRPr="002A6D80">
        <w:rPr>
          <w:spacing w:val="-4"/>
        </w:rPr>
        <w:t xml:space="preserve"> </w:t>
      </w:r>
      <w:r w:rsidRPr="002A6D80">
        <w:t>does</w:t>
      </w:r>
      <w:r w:rsidRPr="002A6D80">
        <w:rPr>
          <w:spacing w:val="-4"/>
        </w:rPr>
        <w:t xml:space="preserve"> </w:t>
      </w:r>
      <w:r w:rsidRPr="002A6D80">
        <w:t>not</w:t>
      </w:r>
      <w:r w:rsidRPr="002A6D80">
        <w:rPr>
          <w:spacing w:val="-4"/>
        </w:rPr>
        <w:t xml:space="preserve"> </w:t>
      </w:r>
      <w:r w:rsidRPr="002A6D80">
        <w:t>have</w:t>
      </w:r>
      <w:r w:rsidRPr="002A6D80">
        <w:rPr>
          <w:spacing w:val="-4"/>
        </w:rPr>
        <w:t xml:space="preserve"> </w:t>
      </w:r>
      <w:r w:rsidRPr="002A6D80">
        <w:t>material</w:t>
      </w:r>
      <w:r w:rsidRPr="002A6D80">
        <w:rPr>
          <w:spacing w:val="-4"/>
        </w:rPr>
        <w:t xml:space="preserve"> </w:t>
      </w:r>
      <w:r w:rsidRPr="002A6D80">
        <w:t>effect</w:t>
      </w:r>
      <w:r w:rsidRPr="002A6D80">
        <w:rPr>
          <w:spacing w:val="-4"/>
        </w:rPr>
        <w:t xml:space="preserve"> </w:t>
      </w:r>
      <w:r w:rsidRPr="002A6D80">
        <w:t>on</w:t>
      </w:r>
      <w:r w:rsidRPr="002A6D80">
        <w:rPr>
          <w:spacing w:val="-4"/>
        </w:rPr>
        <w:t xml:space="preserve"> </w:t>
      </w:r>
      <w:r w:rsidRPr="002A6D80">
        <w:t>estimates including in calculation such as provision and expected credit loss.</w:t>
      </w:r>
    </w:p>
    <w:p w14:paraId="17115D53" w14:textId="70A1E43F" w:rsidR="00B80DD3" w:rsidRPr="002A6D80" w:rsidRDefault="00283A07" w:rsidP="00512BD0">
      <w:r w:rsidRPr="002A6D80">
        <w:t>On</w:t>
      </w:r>
      <w:r w:rsidRPr="002A6D80">
        <w:rPr>
          <w:spacing w:val="-3"/>
        </w:rPr>
        <w:t xml:space="preserve"> </w:t>
      </w:r>
      <w:r w:rsidRPr="002A6D80">
        <w:t>this</w:t>
      </w:r>
      <w:r w:rsidRPr="002A6D80">
        <w:rPr>
          <w:spacing w:val="-1"/>
        </w:rPr>
        <w:t xml:space="preserve"> </w:t>
      </w:r>
      <w:r w:rsidRPr="002A6D80">
        <w:t>basis,</w:t>
      </w:r>
      <w:r w:rsidRPr="002A6D80">
        <w:rPr>
          <w:spacing w:val="-1"/>
        </w:rPr>
        <w:t xml:space="preserve"> </w:t>
      </w:r>
      <w:r w:rsidRPr="002A6D80">
        <w:t>the</w:t>
      </w:r>
      <w:r w:rsidRPr="002A6D80">
        <w:rPr>
          <w:spacing w:val="-1"/>
        </w:rPr>
        <w:t xml:space="preserve"> </w:t>
      </w:r>
      <w:r w:rsidRPr="002A6D80">
        <w:t>VBA</w:t>
      </w:r>
      <w:r w:rsidRPr="002A6D80">
        <w:rPr>
          <w:spacing w:val="-1"/>
        </w:rPr>
        <w:t xml:space="preserve"> </w:t>
      </w:r>
      <w:r w:rsidRPr="002A6D80">
        <w:t>determines the</w:t>
      </w:r>
      <w:r w:rsidRPr="002A6D80">
        <w:rPr>
          <w:spacing w:val="-1"/>
        </w:rPr>
        <w:t xml:space="preserve"> </w:t>
      </w:r>
      <w:r w:rsidRPr="002A6D80">
        <w:t>closing</w:t>
      </w:r>
      <w:r w:rsidRPr="002A6D80">
        <w:rPr>
          <w:spacing w:val="-1"/>
        </w:rPr>
        <w:t xml:space="preserve"> </w:t>
      </w:r>
      <w:r w:rsidRPr="002A6D80">
        <w:t>loss</w:t>
      </w:r>
      <w:r w:rsidRPr="002A6D80">
        <w:rPr>
          <w:spacing w:val="-1"/>
        </w:rPr>
        <w:t xml:space="preserve"> </w:t>
      </w:r>
      <w:r w:rsidRPr="002A6D80">
        <w:t>allowance</w:t>
      </w:r>
      <w:r w:rsidRPr="002A6D80">
        <w:rPr>
          <w:spacing w:val="-1"/>
        </w:rPr>
        <w:t xml:space="preserve"> </w:t>
      </w:r>
      <w:r w:rsidRPr="002A6D80">
        <w:t>at</w:t>
      </w:r>
      <w:r w:rsidRPr="002A6D80">
        <w:rPr>
          <w:spacing w:val="-1"/>
        </w:rPr>
        <w:t xml:space="preserve"> </w:t>
      </w:r>
      <w:r w:rsidRPr="002A6D80">
        <w:t>end of</w:t>
      </w:r>
      <w:r w:rsidRPr="002A6D80">
        <w:rPr>
          <w:spacing w:val="-1"/>
        </w:rPr>
        <w:t xml:space="preserve"> </w:t>
      </w:r>
      <w:r w:rsidRPr="002A6D80">
        <w:t>the</w:t>
      </w:r>
      <w:r w:rsidRPr="002A6D80">
        <w:rPr>
          <w:spacing w:val="-1"/>
        </w:rPr>
        <w:t xml:space="preserve"> </w:t>
      </w:r>
      <w:r w:rsidRPr="002A6D80">
        <w:t>financial</w:t>
      </w:r>
      <w:r w:rsidRPr="002A6D80">
        <w:rPr>
          <w:spacing w:val="-1"/>
        </w:rPr>
        <w:t xml:space="preserve"> </w:t>
      </w:r>
      <w:r w:rsidRPr="002A6D80">
        <w:t>year</w:t>
      </w:r>
      <w:r w:rsidRPr="002A6D80">
        <w:rPr>
          <w:spacing w:val="-1"/>
        </w:rPr>
        <w:t xml:space="preserve"> </w:t>
      </w:r>
      <w:r w:rsidRPr="002A6D80">
        <w:t xml:space="preserve">as </w:t>
      </w:r>
      <w:r w:rsidRPr="002A6D80">
        <w:rPr>
          <w:spacing w:val="-2"/>
        </w:rPr>
        <w:t>follows:</w:t>
      </w:r>
    </w:p>
    <w:p w14:paraId="103600DD" w14:textId="3587AB27" w:rsidR="00B80DD3" w:rsidRPr="002A6D80" w:rsidRDefault="00495480" w:rsidP="00495480">
      <w:pPr>
        <w:jc w:val="right"/>
      </w:pPr>
      <w:r w:rsidRPr="002A6D80">
        <w:rPr>
          <w:spacing w:val="-2"/>
          <w:w w:val="105"/>
        </w:rPr>
        <w:t>($’000)</w:t>
      </w:r>
    </w:p>
    <w:p w14:paraId="02CBCB3F" w14:textId="77777777" w:rsidR="00B80DD3" w:rsidRPr="002A6D80" w:rsidRDefault="00B80DD3" w:rsidP="00512BD0">
      <w:pPr>
        <w:spacing w:before="11"/>
        <w:rPr>
          <w:rFonts w:ascii="VIC"/>
          <w:sz w:val="4"/>
        </w:rPr>
      </w:pPr>
    </w:p>
    <w:tbl>
      <w:tblPr>
        <w:tblStyle w:val="TableGrid"/>
        <w:tblW w:w="0" w:type="auto"/>
        <w:tblLayout w:type="fixed"/>
        <w:tblLook w:val="01E0" w:firstRow="1" w:lastRow="1" w:firstColumn="1" w:lastColumn="1" w:noHBand="0" w:noVBand="0"/>
      </w:tblPr>
      <w:tblGrid>
        <w:gridCol w:w="4201"/>
        <w:gridCol w:w="959"/>
        <w:gridCol w:w="1105"/>
        <w:gridCol w:w="952"/>
        <w:gridCol w:w="1039"/>
        <w:gridCol w:w="1179"/>
        <w:gridCol w:w="792"/>
      </w:tblGrid>
      <w:tr w:rsidR="00B80DD3" w:rsidRPr="002A6D80" w14:paraId="1C798CAE" w14:textId="77777777" w:rsidTr="00DB2ABE">
        <w:trPr>
          <w:cnfStyle w:val="100000000000" w:firstRow="1" w:lastRow="0" w:firstColumn="0" w:lastColumn="0" w:oddVBand="0" w:evenVBand="0" w:oddHBand="0" w:evenHBand="0" w:firstRowFirstColumn="0" w:firstRowLastColumn="0" w:lastRowFirstColumn="0" w:lastRowLastColumn="0"/>
          <w:trHeight w:val="540"/>
        </w:trPr>
        <w:tc>
          <w:tcPr>
            <w:tcW w:w="4201" w:type="dxa"/>
          </w:tcPr>
          <w:p w14:paraId="5F40E2C3" w14:textId="77777777" w:rsidR="00B80DD3" w:rsidRPr="002A6D80" w:rsidRDefault="00283A07" w:rsidP="00512BD0">
            <w:pPr>
              <w:pStyle w:val="TableParagraph"/>
              <w:spacing w:before="85"/>
              <w:jc w:val="right"/>
              <w:rPr>
                <w:rFonts w:ascii="VIC-SemiBold"/>
                <w:b w:val="0"/>
                <w:sz w:val="18"/>
                <w:szCs w:val="18"/>
              </w:rPr>
            </w:pPr>
            <w:r w:rsidRPr="002A6D80">
              <w:rPr>
                <w:sz w:val="18"/>
                <w:szCs w:val="18"/>
              </w:rPr>
              <w:t xml:space="preserve">30 June </w:t>
            </w:r>
            <w:r w:rsidRPr="002A6D80">
              <w:rPr>
                <w:spacing w:val="-4"/>
                <w:sz w:val="18"/>
                <w:szCs w:val="18"/>
              </w:rPr>
              <w:t>2022</w:t>
            </w:r>
          </w:p>
        </w:tc>
        <w:tc>
          <w:tcPr>
            <w:tcW w:w="959" w:type="dxa"/>
          </w:tcPr>
          <w:p w14:paraId="5748397E" w14:textId="77777777" w:rsidR="00B80DD3" w:rsidRPr="002A6D80" w:rsidRDefault="00283A07" w:rsidP="00512BD0">
            <w:pPr>
              <w:pStyle w:val="TableParagraph"/>
              <w:spacing w:before="85"/>
              <w:jc w:val="right"/>
              <w:rPr>
                <w:rFonts w:ascii="VIC-SemiBold"/>
                <w:b w:val="0"/>
                <w:sz w:val="18"/>
                <w:szCs w:val="18"/>
              </w:rPr>
            </w:pPr>
            <w:r w:rsidRPr="002A6D80">
              <w:rPr>
                <w:spacing w:val="-2"/>
                <w:sz w:val="18"/>
                <w:szCs w:val="18"/>
              </w:rPr>
              <w:t>Current</w:t>
            </w:r>
          </w:p>
        </w:tc>
        <w:tc>
          <w:tcPr>
            <w:tcW w:w="1105" w:type="dxa"/>
          </w:tcPr>
          <w:p w14:paraId="08D281C6" w14:textId="77777777" w:rsidR="00B80DD3" w:rsidRPr="002A6D80" w:rsidRDefault="00283A07" w:rsidP="00512BD0">
            <w:pPr>
              <w:pStyle w:val="TableParagraph"/>
              <w:spacing w:before="107" w:line="209" w:lineRule="auto"/>
              <w:ind w:left="147" w:hanging="147"/>
              <w:rPr>
                <w:rFonts w:ascii="VIC-SemiBold"/>
                <w:b w:val="0"/>
                <w:sz w:val="18"/>
                <w:szCs w:val="18"/>
              </w:rPr>
            </w:pPr>
            <w:r w:rsidRPr="002A6D80">
              <w:rPr>
                <w:sz w:val="18"/>
                <w:szCs w:val="18"/>
              </w:rPr>
              <w:t>Less</w:t>
            </w:r>
            <w:r w:rsidRPr="002A6D80">
              <w:rPr>
                <w:spacing w:val="-11"/>
                <w:sz w:val="18"/>
                <w:szCs w:val="18"/>
              </w:rPr>
              <w:t xml:space="preserve"> </w:t>
            </w:r>
            <w:r w:rsidRPr="002A6D80">
              <w:rPr>
                <w:sz w:val="18"/>
                <w:szCs w:val="18"/>
              </w:rPr>
              <w:t xml:space="preserve">than 1 </w:t>
            </w:r>
            <w:r w:rsidRPr="002A6D80">
              <w:rPr>
                <w:spacing w:val="-2"/>
                <w:sz w:val="18"/>
                <w:szCs w:val="18"/>
              </w:rPr>
              <w:t>month</w:t>
            </w:r>
          </w:p>
        </w:tc>
        <w:tc>
          <w:tcPr>
            <w:tcW w:w="952" w:type="dxa"/>
          </w:tcPr>
          <w:p w14:paraId="5B529A1B" w14:textId="1F2F4986" w:rsidR="00B80DD3" w:rsidRPr="002A6D80" w:rsidRDefault="00283A07" w:rsidP="00512BD0">
            <w:pPr>
              <w:pStyle w:val="TableParagraph"/>
              <w:spacing w:before="85" w:line="215" w:lineRule="exact"/>
              <w:jc w:val="right"/>
              <w:rPr>
                <w:b w:val="0"/>
                <w:sz w:val="18"/>
                <w:szCs w:val="18"/>
              </w:rPr>
            </w:pPr>
            <w:r w:rsidRPr="002A6D80">
              <w:rPr>
                <w:sz w:val="18"/>
                <w:szCs w:val="18"/>
              </w:rPr>
              <w:t>1-</w:t>
            </w:r>
            <w:r w:rsidRPr="002A6D80">
              <w:rPr>
                <w:spacing w:val="-10"/>
                <w:sz w:val="18"/>
                <w:szCs w:val="18"/>
              </w:rPr>
              <w:t>3</w:t>
            </w:r>
            <w:r w:rsidR="00DB2ABE" w:rsidRPr="002A6D80">
              <w:rPr>
                <w:sz w:val="18"/>
                <w:szCs w:val="18"/>
              </w:rPr>
              <w:t xml:space="preserve"> </w:t>
            </w:r>
            <w:r w:rsidRPr="002A6D80">
              <w:rPr>
                <w:spacing w:val="-2"/>
                <w:sz w:val="18"/>
                <w:szCs w:val="18"/>
              </w:rPr>
              <w:t>months</w:t>
            </w:r>
          </w:p>
        </w:tc>
        <w:tc>
          <w:tcPr>
            <w:tcW w:w="1039" w:type="dxa"/>
          </w:tcPr>
          <w:p w14:paraId="07721161" w14:textId="74246CEC" w:rsidR="00B80DD3" w:rsidRPr="002A6D80" w:rsidRDefault="00283A07" w:rsidP="00512BD0">
            <w:pPr>
              <w:pStyle w:val="TableParagraph"/>
              <w:spacing w:before="85" w:line="215" w:lineRule="exact"/>
              <w:jc w:val="right"/>
              <w:rPr>
                <w:b w:val="0"/>
                <w:sz w:val="18"/>
                <w:szCs w:val="18"/>
              </w:rPr>
            </w:pPr>
            <w:r w:rsidRPr="002A6D80">
              <w:rPr>
                <w:sz w:val="18"/>
                <w:szCs w:val="18"/>
              </w:rPr>
              <w:t>3</w:t>
            </w:r>
            <w:r w:rsidRPr="002A6D80">
              <w:rPr>
                <w:spacing w:val="-2"/>
                <w:sz w:val="18"/>
                <w:szCs w:val="18"/>
              </w:rPr>
              <w:t xml:space="preserve"> months</w:t>
            </w:r>
            <w:r w:rsidRPr="002A6D80">
              <w:rPr>
                <w:sz w:val="18"/>
                <w:szCs w:val="18"/>
              </w:rPr>
              <w:t xml:space="preserve">- 1 </w:t>
            </w:r>
            <w:r w:rsidRPr="002A6D80">
              <w:rPr>
                <w:spacing w:val="-4"/>
                <w:sz w:val="18"/>
                <w:szCs w:val="18"/>
              </w:rPr>
              <w:t>year</w:t>
            </w:r>
          </w:p>
        </w:tc>
        <w:tc>
          <w:tcPr>
            <w:tcW w:w="1179" w:type="dxa"/>
          </w:tcPr>
          <w:p w14:paraId="3E115BED" w14:textId="77777777" w:rsidR="00B80DD3" w:rsidRPr="002A6D80" w:rsidRDefault="00283A07" w:rsidP="00512BD0">
            <w:pPr>
              <w:pStyle w:val="TableParagraph"/>
              <w:spacing w:before="85"/>
              <w:jc w:val="right"/>
              <w:rPr>
                <w:rFonts w:ascii="VIC-SemiBold"/>
                <w:b w:val="0"/>
                <w:sz w:val="18"/>
                <w:szCs w:val="18"/>
              </w:rPr>
            </w:pPr>
            <w:r w:rsidRPr="002A6D80">
              <w:rPr>
                <w:sz w:val="18"/>
                <w:szCs w:val="18"/>
              </w:rPr>
              <w:t xml:space="preserve">1-5 </w:t>
            </w:r>
            <w:r w:rsidRPr="002A6D80">
              <w:rPr>
                <w:spacing w:val="-2"/>
                <w:sz w:val="18"/>
                <w:szCs w:val="18"/>
              </w:rPr>
              <w:t>years</w:t>
            </w:r>
          </w:p>
        </w:tc>
        <w:tc>
          <w:tcPr>
            <w:tcW w:w="792" w:type="dxa"/>
          </w:tcPr>
          <w:p w14:paraId="3B007AF3" w14:textId="77777777" w:rsidR="00B80DD3" w:rsidRPr="002A6D80" w:rsidRDefault="00283A07" w:rsidP="00512BD0">
            <w:pPr>
              <w:pStyle w:val="TableParagraph"/>
              <w:spacing w:before="85"/>
              <w:jc w:val="right"/>
              <w:rPr>
                <w:b w:val="0"/>
                <w:sz w:val="18"/>
                <w:szCs w:val="18"/>
              </w:rPr>
            </w:pPr>
            <w:r w:rsidRPr="002A6D80">
              <w:rPr>
                <w:spacing w:val="-4"/>
                <w:sz w:val="18"/>
                <w:szCs w:val="18"/>
              </w:rPr>
              <w:t>Total</w:t>
            </w:r>
          </w:p>
        </w:tc>
      </w:tr>
      <w:tr w:rsidR="00B80DD3" w:rsidRPr="002A6D80" w14:paraId="0A46A5AD" w14:textId="77777777" w:rsidTr="00DB2ABE">
        <w:trPr>
          <w:trHeight w:val="340"/>
        </w:trPr>
        <w:tc>
          <w:tcPr>
            <w:tcW w:w="4201" w:type="dxa"/>
          </w:tcPr>
          <w:p w14:paraId="7E169EDD" w14:textId="77777777" w:rsidR="00B80DD3" w:rsidRPr="002A6D80" w:rsidRDefault="00283A07" w:rsidP="00512BD0">
            <w:pPr>
              <w:pStyle w:val="TableParagraph"/>
              <w:spacing w:before="80"/>
              <w:rPr>
                <w:sz w:val="18"/>
                <w:szCs w:val="18"/>
              </w:rPr>
            </w:pPr>
            <w:r w:rsidRPr="002A6D80">
              <w:rPr>
                <w:sz w:val="18"/>
                <w:szCs w:val="18"/>
              </w:rPr>
              <w:t>Expected</w:t>
            </w:r>
            <w:r w:rsidRPr="002A6D80">
              <w:rPr>
                <w:spacing w:val="-3"/>
                <w:sz w:val="18"/>
                <w:szCs w:val="18"/>
              </w:rPr>
              <w:t xml:space="preserve"> </w:t>
            </w:r>
            <w:r w:rsidRPr="002A6D80">
              <w:rPr>
                <w:sz w:val="18"/>
                <w:szCs w:val="18"/>
              </w:rPr>
              <w:t>loss</w:t>
            </w:r>
            <w:r w:rsidRPr="002A6D80">
              <w:rPr>
                <w:spacing w:val="-2"/>
                <w:sz w:val="18"/>
                <w:szCs w:val="18"/>
              </w:rPr>
              <w:t xml:space="preserve"> </w:t>
            </w:r>
            <w:r w:rsidRPr="002A6D80">
              <w:rPr>
                <w:spacing w:val="-4"/>
                <w:sz w:val="18"/>
                <w:szCs w:val="18"/>
              </w:rPr>
              <w:t>rate</w:t>
            </w:r>
          </w:p>
        </w:tc>
        <w:tc>
          <w:tcPr>
            <w:tcW w:w="959" w:type="dxa"/>
          </w:tcPr>
          <w:p w14:paraId="44D97234" w14:textId="77777777" w:rsidR="00B80DD3" w:rsidRPr="002A6D80" w:rsidRDefault="00283A07" w:rsidP="00512BD0">
            <w:pPr>
              <w:pStyle w:val="TableParagraph"/>
              <w:spacing w:before="80"/>
              <w:jc w:val="right"/>
              <w:rPr>
                <w:sz w:val="18"/>
                <w:szCs w:val="18"/>
              </w:rPr>
            </w:pPr>
            <w:r w:rsidRPr="002A6D80">
              <w:rPr>
                <w:spacing w:val="-5"/>
                <w:sz w:val="18"/>
                <w:szCs w:val="18"/>
              </w:rPr>
              <w:t>10%</w:t>
            </w:r>
          </w:p>
        </w:tc>
        <w:tc>
          <w:tcPr>
            <w:tcW w:w="1105" w:type="dxa"/>
          </w:tcPr>
          <w:p w14:paraId="64FF20B6" w14:textId="77777777" w:rsidR="00B80DD3" w:rsidRPr="002A6D80" w:rsidRDefault="00283A07" w:rsidP="00512BD0">
            <w:pPr>
              <w:pStyle w:val="TableParagraph"/>
              <w:spacing w:before="80"/>
              <w:jc w:val="right"/>
              <w:rPr>
                <w:sz w:val="18"/>
                <w:szCs w:val="18"/>
              </w:rPr>
            </w:pPr>
            <w:r w:rsidRPr="002A6D80">
              <w:rPr>
                <w:spacing w:val="-5"/>
                <w:sz w:val="18"/>
                <w:szCs w:val="18"/>
              </w:rPr>
              <w:t>12%</w:t>
            </w:r>
          </w:p>
        </w:tc>
        <w:tc>
          <w:tcPr>
            <w:tcW w:w="952" w:type="dxa"/>
          </w:tcPr>
          <w:p w14:paraId="2A96CE92" w14:textId="77777777" w:rsidR="00B80DD3" w:rsidRPr="002A6D80" w:rsidRDefault="00283A07" w:rsidP="00512BD0">
            <w:pPr>
              <w:pStyle w:val="TableParagraph"/>
              <w:spacing w:before="80"/>
              <w:jc w:val="right"/>
              <w:rPr>
                <w:sz w:val="18"/>
                <w:szCs w:val="18"/>
              </w:rPr>
            </w:pPr>
            <w:r w:rsidRPr="002A6D80">
              <w:rPr>
                <w:spacing w:val="-5"/>
                <w:sz w:val="18"/>
                <w:szCs w:val="18"/>
              </w:rPr>
              <w:t>15%</w:t>
            </w:r>
          </w:p>
        </w:tc>
        <w:tc>
          <w:tcPr>
            <w:tcW w:w="1039" w:type="dxa"/>
          </w:tcPr>
          <w:p w14:paraId="767F7274" w14:textId="77777777" w:rsidR="00B80DD3" w:rsidRPr="002A6D80" w:rsidRDefault="00283A07" w:rsidP="00512BD0">
            <w:pPr>
              <w:pStyle w:val="TableParagraph"/>
              <w:spacing w:before="80"/>
              <w:jc w:val="right"/>
              <w:rPr>
                <w:sz w:val="18"/>
                <w:szCs w:val="18"/>
              </w:rPr>
            </w:pPr>
            <w:r w:rsidRPr="002A6D80">
              <w:rPr>
                <w:spacing w:val="-5"/>
                <w:sz w:val="18"/>
                <w:szCs w:val="18"/>
              </w:rPr>
              <w:t>48%</w:t>
            </w:r>
          </w:p>
        </w:tc>
        <w:tc>
          <w:tcPr>
            <w:tcW w:w="1179" w:type="dxa"/>
          </w:tcPr>
          <w:p w14:paraId="1256CDEB" w14:textId="77777777" w:rsidR="00B80DD3" w:rsidRPr="002A6D80" w:rsidRDefault="00283A07" w:rsidP="00512BD0">
            <w:pPr>
              <w:pStyle w:val="TableParagraph"/>
              <w:spacing w:before="80"/>
              <w:jc w:val="right"/>
              <w:rPr>
                <w:sz w:val="18"/>
                <w:szCs w:val="18"/>
              </w:rPr>
            </w:pPr>
            <w:r w:rsidRPr="002A6D80">
              <w:rPr>
                <w:spacing w:val="-4"/>
                <w:sz w:val="18"/>
                <w:szCs w:val="18"/>
              </w:rPr>
              <w:t>100%</w:t>
            </w:r>
          </w:p>
        </w:tc>
        <w:tc>
          <w:tcPr>
            <w:tcW w:w="792" w:type="dxa"/>
          </w:tcPr>
          <w:p w14:paraId="27267AED" w14:textId="77777777" w:rsidR="00B80DD3" w:rsidRPr="002A6D80" w:rsidRDefault="00283A07" w:rsidP="00512BD0">
            <w:pPr>
              <w:pStyle w:val="TableParagraph"/>
              <w:spacing w:before="80"/>
              <w:jc w:val="right"/>
              <w:rPr>
                <w:sz w:val="18"/>
                <w:szCs w:val="18"/>
              </w:rPr>
            </w:pPr>
            <w:r w:rsidRPr="002A6D80">
              <w:rPr>
                <w:sz w:val="18"/>
                <w:szCs w:val="18"/>
              </w:rPr>
              <w:t>-</w:t>
            </w:r>
          </w:p>
        </w:tc>
      </w:tr>
      <w:tr w:rsidR="00B80DD3" w:rsidRPr="002A6D80" w14:paraId="39AAF00F" w14:textId="77777777" w:rsidTr="00DB2ABE">
        <w:trPr>
          <w:trHeight w:val="320"/>
        </w:trPr>
        <w:tc>
          <w:tcPr>
            <w:tcW w:w="4201" w:type="dxa"/>
          </w:tcPr>
          <w:p w14:paraId="534E8D93" w14:textId="77777777" w:rsidR="00B80DD3" w:rsidRPr="002A6D80" w:rsidRDefault="00283A07" w:rsidP="00512BD0">
            <w:pPr>
              <w:pStyle w:val="TableParagraph"/>
              <w:spacing w:before="59"/>
              <w:rPr>
                <w:sz w:val="18"/>
                <w:szCs w:val="18"/>
              </w:rPr>
            </w:pPr>
            <w:r w:rsidRPr="002A6D80">
              <w:rPr>
                <w:sz w:val="18"/>
                <w:szCs w:val="18"/>
              </w:rPr>
              <w:t>Contractual</w:t>
            </w:r>
            <w:r w:rsidRPr="002A6D80">
              <w:rPr>
                <w:spacing w:val="-5"/>
                <w:sz w:val="18"/>
                <w:szCs w:val="18"/>
              </w:rPr>
              <w:t xml:space="preserve"> </w:t>
            </w:r>
            <w:r w:rsidRPr="002A6D80">
              <w:rPr>
                <w:spacing w:val="-2"/>
                <w:sz w:val="18"/>
                <w:szCs w:val="18"/>
              </w:rPr>
              <w:t>Receivables</w:t>
            </w:r>
          </w:p>
        </w:tc>
        <w:tc>
          <w:tcPr>
            <w:tcW w:w="959" w:type="dxa"/>
          </w:tcPr>
          <w:p w14:paraId="079A354B" w14:textId="77777777" w:rsidR="00B80DD3" w:rsidRPr="002A6D80" w:rsidRDefault="00283A07" w:rsidP="00512BD0">
            <w:pPr>
              <w:pStyle w:val="TableParagraph"/>
              <w:spacing w:before="59"/>
              <w:jc w:val="right"/>
              <w:rPr>
                <w:sz w:val="18"/>
                <w:szCs w:val="18"/>
              </w:rPr>
            </w:pPr>
            <w:r w:rsidRPr="002A6D80">
              <w:rPr>
                <w:spacing w:val="-5"/>
                <w:sz w:val="18"/>
                <w:szCs w:val="18"/>
              </w:rPr>
              <w:t>95</w:t>
            </w:r>
          </w:p>
        </w:tc>
        <w:tc>
          <w:tcPr>
            <w:tcW w:w="1105" w:type="dxa"/>
          </w:tcPr>
          <w:p w14:paraId="41FB3F82" w14:textId="77777777" w:rsidR="00B80DD3" w:rsidRPr="002A6D80" w:rsidRDefault="00283A07" w:rsidP="00512BD0">
            <w:pPr>
              <w:pStyle w:val="TableParagraph"/>
              <w:spacing w:before="59"/>
              <w:jc w:val="right"/>
              <w:rPr>
                <w:sz w:val="18"/>
                <w:szCs w:val="18"/>
              </w:rPr>
            </w:pPr>
            <w:r w:rsidRPr="002A6D80">
              <w:rPr>
                <w:spacing w:val="-5"/>
                <w:sz w:val="18"/>
                <w:szCs w:val="18"/>
              </w:rPr>
              <w:t>63</w:t>
            </w:r>
          </w:p>
        </w:tc>
        <w:tc>
          <w:tcPr>
            <w:tcW w:w="952" w:type="dxa"/>
          </w:tcPr>
          <w:p w14:paraId="5EC04015" w14:textId="77777777" w:rsidR="00B80DD3" w:rsidRPr="002A6D80" w:rsidRDefault="00283A07" w:rsidP="00512BD0">
            <w:pPr>
              <w:pStyle w:val="TableParagraph"/>
              <w:spacing w:before="59"/>
              <w:jc w:val="right"/>
              <w:rPr>
                <w:sz w:val="18"/>
                <w:szCs w:val="18"/>
              </w:rPr>
            </w:pPr>
            <w:r w:rsidRPr="002A6D80">
              <w:rPr>
                <w:sz w:val="18"/>
                <w:szCs w:val="18"/>
              </w:rPr>
              <w:t>-</w:t>
            </w:r>
          </w:p>
        </w:tc>
        <w:tc>
          <w:tcPr>
            <w:tcW w:w="1039" w:type="dxa"/>
          </w:tcPr>
          <w:p w14:paraId="10674803" w14:textId="77777777" w:rsidR="00B80DD3" w:rsidRPr="002A6D80" w:rsidRDefault="00283A07" w:rsidP="00512BD0">
            <w:pPr>
              <w:pStyle w:val="TableParagraph"/>
              <w:spacing w:before="59"/>
              <w:jc w:val="right"/>
              <w:rPr>
                <w:sz w:val="18"/>
                <w:szCs w:val="18"/>
              </w:rPr>
            </w:pPr>
            <w:r w:rsidRPr="002A6D80">
              <w:rPr>
                <w:sz w:val="18"/>
                <w:szCs w:val="18"/>
              </w:rPr>
              <w:t>-</w:t>
            </w:r>
          </w:p>
        </w:tc>
        <w:tc>
          <w:tcPr>
            <w:tcW w:w="1179" w:type="dxa"/>
          </w:tcPr>
          <w:p w14:paraId="65426185" w14:textId="77777777" w:rsidR="00B80DD3" w:rsidRPr="002A6D80" w:rsidRDefault="00283A07" w:rsidP="00512BD0">
            <w:pPr>
              <w:pStyle w:val="TableParagraph"/>
              <w:spacing w:before="59"/>
              <w:jc w:val="right"/>
              <w:rPr>
                <w:sz w:val="18"/>
                <w:szCs w:val="18"/>
              </w:rPr>
            </w:pPr>
            <w:r w:rsidRPr="002A6D80">
              <w:rPr>
                <w:spacing w:val="-5"/>
                <w:sz w:val="18"/>
                <w:szCs w:val="18"/>
              </w:rPr>
              <w:t>182</w:t>
            </w:r>
          </w:p>
        </w:tc>
        <w:tc>
          <w:tcPr>
            <w:tcW w:w="792" w:type="dxa"/>
          </w:tcPr>
          <w:p w14:paraId="3EA421A1" w14:textId="77777777" w:rsidR="00B80DD3" w:rsidRPr="002A6D80" w:rsidRDefault="00283A07" w:rsidP="00512BD0">
            <w:pPr>
              <w:pStyle w:val="TableParagraph"/>
              <w:spacing w:before="59"/>
              <w:jc w:val="right"/>
              <w:rPr>
                <w:sz w:val="18"/>
                <w:szCs w:val="18"/>
              </w:rPr>
            </w:pPr>
            <w:r w:rsidRPr="002A6D80">
              <w:rPr>
                <w:spacing w:val="-5"/>
                <w:sz w:val="18"/>
                <w:szCs w:val="18"/>
              </w:rPr>
              <w:t>340</w:t>
            </w:r>
          </w:p>
        </w:tc>
      </w:tr>
      <w:tr w:rsidR="00B80DD3" w:rsidRPr="002A6D80" w14:paraId="4E8687C1" w14:textId="77777777" w:rsidTr="00DB2ABE">
        <w:trPr>
          <w:trHeight w:val="296"/>
        </w:trPr>
        <w:tc>
          <w:tcPr>
            <w:tcW w:w="4201" w:type="dxa"/>
          </w:tcPr>
          <w:p w14:paraId="6DC84FBB" w14:textId="77777777" w:rsidR="00B80DD3" w:rsidRPr="002A6D80" w:rsidRDefault="00283A07" w:rsidP="00512BD0">
            <w:pPr>
              <w:pStyle w:val="TableParagraph"/>
              <w:spacing w:before="59"/>
              <w:rPr>
                <w:sz w:val="18"/>
                <w:szCs w:val="18"/>
              </w:rPr>
            </w:pPr>
            <w:r w:rsidRPr="002A6D80">
              <w:rPr>
                <w:sz w:val="18"/>
                <w:szCs w:val="18"/>
              </w:rPr>
              <w:t>Other</w:t>
            </w:r>
            <w:r w:rsidRPr="002A6D80">
              <w:rPr>
                <w:spacing w:val="-5"/>
                <w:sz w:val="18"/>
                <w:szCs w:val="18"/>
              </w:rPr>
              <w:t xml:space="preserve"> </w:t>
            </w:r>
            <w:r w:rsidRPr="002A6D80">
              <w:rPr>
                <w:sz w:val="18"/>
                <w:szCs w:val="18"/>
              </w:rPr>
              <w:t>Statutory</w:t>
            </w:r>
            <w:r w:rsidRPr="002A6D80">
              <w:rPr>
                <w:spacing w:val="-5"/>
                <w:sz w:val="18"/>
                <w:szCs w:val="18"/>
              </w:rPr>
              <w:t xml:space="preserve"> </w:t>
            </w:r>
            <w:r w:rsidRPr="002A6D80">
              <w:rPr>
                <w:spacing w:val="-2"/>
                <w:sz w:val="18"/>
                <w:szCs w:val="18"/>
              </w:rPr>
              <w:t>Receivables</w:t>
            </w:r>
          </w:p>
        </w:tc>
        <w:tc>
          <w:tcPr>
            <w:tcW w:w="959" w:type="dxa"/>
          </w:tcPr>
          <w:p w14:paraId="38A7A26F" w14:textId="77777777" w:rsidR="00B80DD3" w:rsidRPr="002A6D80" w:rsidRDefault="00283A07" w:rsidP="00512BD0">
            <w:pPr>
              <w:pStyle w:val="TableParagraph"/>
              <w:spacing w:before="59"/>
              <w:jc w:val="right"/>
              <w:rPr>
                <w:sz w:val="18"/>
                <w:szCs w:val="18"/>
              </w:rPr>
            </w:pPr>
            <w:r w:rsidRPr="002A6D80">
              <w:rPr>
                <w:spacing w:val="-5"/>
                <w:sz w:val="18"/>
                <w:szCs w:val="18"/>
              </w:rPr>
              <w:t>163</w:t>
            </w:r>
          </w:p>
        </w:tc>
        <w:tc>
          <w:tcPr>
            <w:tcW w:w="1105" w:type="dxa"/>
          </w:tcPr>
          <w:p w14:paraId="120F4C93" w14:textId="77777777" w:rsidR="00B80DD3" w:rsidRPr="002A6D80" w:rsidRDefault="00283A07" w:rsidP="00512BD0">
            <w:pPr>
              <w:pStyle w:val="TableParagraph"/>
              <w:spacing w:before="59"/>
              <w:jc w:val="right"/>
              <w:rPr>
                <w:sz w:val="18"/>
                <w:szCs w:val="18"/>
              </w:rPr>
            </w:pPr>
            <w:r w:rsidRPr="002A6D80">
              <w:rPr>
                <w:spacing w:val="-5"/>
                <w:sz w:val="18"/>
                <w:szCs w:val="18"/>
              </w:rPr>
              <w:t>34</w:t>
            </w:r>
          </w:p>
        </w:tc>
        <w:tc>
          <w:tcPr>
            <w:tcW w:w="952" w:type="dxa"/>
          </w:tcPr>
          <w:p w14:paraId="6FF96B7B" w14:textId="77777777" w:rsidR="00B80DD3" w:rsidRPr="002A6D80" w:rsidRDefault="00283A07" w:rsidP="00512BD0">
            <w:pPr>
              <w:pStyle w:val="TableParagraph"/>
              <w:spacing w:before="59"/>
              <w:jc w:val="right"/>
              <w:rPr>
                <w:sz w:val="18"/>
                <w:szCs w:val="18"/>
              </w:rPr>
            </w:pPr>
            <w:r w:rsidRPr="002A6D80">
              <w:rPr>
                <w:spacing w:val="-5"/>
                <w:sz w:val="18"/>
                <w:szCs w:val="18"/>
              </w:rPr>
              <w:t>39</w:t>
            </w:r>
          </w:p>
        </w:tc>
        <w:tc>
          <w:tcPr>
            <w:tcW w:w="1039" w:type="dxa"/>
          </w:tcPr>
          <w:p w14:paraId="4E9D43D8" w14:textId="77777777" w:rsidR="00B80DD3" w:rsidRPr="002A6D80" w:rsidRDefault="00283A07" w:rsidP="00512BD0">
            <w:pPr>
              <w:pStyle w:val="TableParagraph"/>
              <w:spacing w:before="59"/>
              <w:jc w:val="right"/>
              <w:rPr>
                <w:sz w:val="18"/>
                <w:szCs w:val="18"/>
              </w:rPr>
            </w:pPr>
            <w:r w:rsidRPr="002A6D80">
              <w:rPr>
                <w:spacing w:val="-5"/>
                <w:sz w:val="18"/>
                <w:szCs w:val="18"/>
              </w:rPr>
              <w:t>246</w:t>
            </w:r>
          </w:p>
        </w:tc>
        <w:tc>
          <w:tcPr>
            <w:tcW w:w="1179" w:type="dxa"/>
          </w:tcPr>
          <w:p w14:paraId="0240A08C" w14:textId="77777777" w:rsidR="00B80DD3" w:rsidRPr="002A6D80" w:rsidRDefault="00283A07" w:rsidP="00512BD0">
            <w:pPr>
              <w:pStyle w:val="TableParagraph"/>
              <w:spacing w:before="59"/>
              <w:jc w:val="right"/>
              <w:rPr>
                <w:sz w:val="18"/>
                <w:szCs w:val="18"/>
              </w:rPr>
            </w:pPr>
            <w:r w:rsidRPr="002A6D80">
              <w:rPr>
                <w:spacing w:val="-2"/>
                <w:sz w:val="18"/>
                <w:szCs w:val="18"/>
              </w:rPr>
              <w:t>2,443</w:t>
            </w:r>
          </w:p>
        </w:tc>
        <w:tc>
          <w:tcPr>
            <w:tcW w:w="792" w:type="dxa"/>
          </w:tcPr>
          <w:p w14:paraId="045BBDA1" w14:textId="77777777" w:rsidR="00B80DD3" w:rsidRPr="002A6D80" w:rsidRDefault="00283A07" w:rsidP="00512BD0">
            <w:pPr>
              <w:pStyle w:val="TableParagraph"/>
              <w:spacing w:before="59"/>
              <w:jc w:val="right"/>
              <w:rPr>
                <w:sz w:val="18"/>
                <w:szCs w:val="18"/>
              </w:rPr>
            </w:pPr>
            <w:r w:rsidRPr="002A6D80">
              <w:rPr>
                <w:spacing w:val="-2"/>
                <w:sz w:val="18"/>
                <w:szCs w:val="18"/>
              </w:rPr>
              <w:t>2,925</w:t>
            </w:r>
          </w:p>
        </w:tc>
      </w:tr>
      <w:tr w:rsidR="00B80DD3" w:rsidRPr="002A6D80" w14:paraId="7572A85E" w14:textId="77777777" w:rsidTr="00DB2ABE">
        <w:trPr>
          <w:trHeight w:val="315"/>
        </w:trPr>
        <w:tc>
          <w:tcPr>
            <w:tcW w:w="4201" w:type="dxa"/>
          </w:tcPr>
          <w:p w14:paraId="1A12E5C7" w14:textId="77777777" w:rsidR="00B80DD3" w:rsidRPr="002A6D80" w:rsidRDefault="00283A07" w:rsidP="00512BD0">
            <w:pPr>
              <w:pStyle w:val="TableParagraph"/>
              <w:spacing w:before="77"/>
              <w:rPr>
                <w:sz w:val="18"/>
                <w:szCs w:val="18"/>
              </w:rPr>
            </w:pPr>
            <w:r w:rsidRPr="002A6D80">
              <w:rPr>
                <w:sz w:val="18"/>
                <w:szCs w:val="18"/>
              </w:rPr>
              <w:t>Gross</w:t>
            </w:r>
            <w:r w:rsidRPr="002A6D80">
              <w:rPr>
                <w:spacing w:val="-3"/>
                <w:sz w:val="18"/>
                <w:szCs w:val="18"/>
              </w:rPr>
              <w:t xml:space="preserve"> </w:t>
            </w:r>
            <w:r w:rsidRPr="002A6D80">
              <w:rPr>
                <w:sz w:val="18"/>
                <w:szCs w:val="18"/>
              </w:rPr>
              <w:t>carrying</w:t>
            </w:r>
            <w:r w:rsidRPr="002A6D80">
              <w:rPr>
                <w:spacing w:val="-2"/>
                <w:sz w:val="18"/>
                <w:szCs w:val="18"/>
              </w:rPr>
              <w:t xml:space="preserve"> </w:t>
            </w:r>
            <w:r w:rsidRPr="002A6D80">
              <w:rPr>
                <w:sz w:val="18"/>
                <w:szCs w:val="18"/>
              </w:rPr>
              <w:t>amount</w:t>
            </w:r>
            <w:r w:rsidRPr="002A6D80">
              <w:rPr>
                <w:spacing w:val="-2"/>
                <w:sz w:val="18"/>
                <w:szCs w:val="18"/>
              </w:rPr>
              <w:t xml:space="preserve"> </w:t>
            </w:r>
            <w:r w:rsidRPr="002A6D80">
              <w:rPr>
                <w:sz w:val="18"/>
                <w:szCs w:val="18"/>
              </w:rPr>
              <w:t>of</w:t>
            </w:r>
            <w:r w:rsidRPr="002A6D80">
              <w:rPr>
                <w:spacing w:val="-2"/>
                <w:sz w:val="18"/>
                <w:szCs w:val="18"/>
              </w:rPr>
              <w:t xml:space="preserve"> </w:t>
            </w:r>
            <w:r w:rsidRPr="002A6D80">
              <w:rPr>
                <w:sz w:val="18"/>
                <w:szCs w:val="18"/>
              </w:rPr>
              <w:t>contractual</w:t>
            </w:r>
            <w:r w:rsidRPr="002A6D80">
              <w:rPr>
                <w:spacing w:val="-2"/>
                <w:sz w:val="18"/>
                <w:szCs w:val="18"/>
              </w:rPr>
              <w:t xml:space="preserve"> receivables</w:t>
            </w:r>
          </w:p>
        </w:tc>
        <w:tc>
          <w:tcPr>
            <w:tcW w:w="959" w:type="dxa"/>
          </w:tcPr>
          <w:p w14:paraId="6205B259" w14:textId="77777777" w:rsidR="00B80DD3" w:rsidRPr="002A6D80" w:rsidRDefault="00283A07" w:rsidP="00512BD0">
            <w:pPr>
              <w:pStyle w:val="TableParagraph"/>
              <w:spacing w:before="77"/>
              <w:jc w:val="right"/>
              <w:rPr>
                <w:sz w:val="18"/>
                <w:szCs w:val="18"/>
              </w:rPr>
            </w:pPr>
            <w:r w:rsidRPr="002A6D80">
              <w:rPr>
                <w:spacing w:val="-5"/>
                <w:sz w:val="18"/>
                <w:szCs w:val="18"/>
              </w:rPr>
              <w:t>258</w:t>
            </w:r>
          </w:p>
        </w:tc>
        <w:tc>
          <w:tcPr>
            <w:tcW w:w="1105" w:type="dxa"/>
          </w:tcPr>
          <w:p w14:paraId="0F97DCDF" w14:textId="77777777" w:rsidR="00B80DD3" w:rsidRPr="002A6D80" w:rsidRDefault="00283A07" w:rsidP="00512BD0">
            <w:pPr>
              <w:pStyle w:val="TableParagraph"/>
              <w:spacing w:before="77"/>
              <w:jc w:val="right"/>
              <w:rPr>
                <w:sz w:val="18"/>
                <w:szCs w:val="18"/>
              </w:rPr>
            </w:pPr>
            <w:r w:rsidRPr="002A6D80">
              <w:rPr>
                <w:spacing w:val="-5"/>
                <w:sz w:val="18"/>
                <w:szCs w:val="18"/>
              </w:rPr>
              <w:t>97</w:t>
            </w:r>
          </w:p>
        </w:tc>
        <w:tc>
          <w:tcPr>
            <w:tcW w:w="952" w:type="dxa"/>
          </w:tcPr>
          <w:p w14:paraId="50011700" w14:textId="77777777" w:rsidR="00B80DD3" w:rsidRPr="002A6D80" w:rsidRDefault="00283A07" w:rsidP="00512BD0">
            <w:pPr>
              <w:pStyle w:val="TableParagraph"/>
              <w:spacing w:before="77"/>
              <w:jc w:val="right"/>
              <w:rPr>
                <w:sz w:val="18"/>
                <w:szCs w:val="18"/>
              </w:rPr>
            </w:pPr>
            <w:r w:rsidRPr="002A6D80">
              <w:rPr>
                <w:spacing w:val="-5"/>
                <w:sz w:val="18"/>
                <w:szCs w:val="18"/>
              </w:rPr>
              <w:t>39</w:t>
            </w:r>
          </w:p>
        </w:tc>
        <w:tc>
          <w:tcPr>
            <w:tcW w:w="1039" w:type="dxa"/>
          </w:tcPr>
          <w:p w14:paraId="54DC397C" w14:textId="77777777" w:rsidR="00B80DD3" w:rsidRPr="002A6D80" w:rsidRDefault="00283A07" w:rsidP="00512BD0">
            <w:pPr>
              <w:pStyle w:val="TableParagraph"/>
              <w:spacing w:before="77"/>
              <w:jc w:val="right"/>
              <w:rPr>
                <w:sz w:val="18"/>
                <w:szCs w:val="18"/>
              </w:rPr>
            </w:pPr>
            <w:r w:rsidRPr="002A6D80">
              <w:rPr>
                <w:spacing w:val="-5"/>
                <w:sz w:val="18"/>
                <w:szCs w:val="18"/>
              </w:rPr>
              <w:t>246</w:t>
            </w:r>
          </w:p>
        </w:tc>
        <w:tc>
          <w:tcPr>
            <w:tcW w:w="1179" w:type="dxa"/>
          </w:tcPr>
          <w:p w14:paraId="1F9625C3" w14:textId="77777777" w:rsidR="00B80DD3" w:rsidRPr="002A6D80" w:rsidRDefault="00283A07" w:rsidP="00512BD0">
            <w:pPr>
              <w:pStyle w:val="TableParagraph"/>
              <w:spacing w:before="77"/>
              <w:jc w:val="right"/>
              <w:rPr>
                <w:sz w:val="18"/>
                <w:szCs w:val="18"/>
              </w:rPr>
            </w:pPr>
            <w:r w:rsidRPr="002A6D80">
              <w:rPr>
                <w:spacing w:val="-2"/>
                <w:sz w:val="18"/>
                <w:szCs w:val="18"/>
              </w:rPr>
              <w:t>2,625</w:t>
            </w:r>
          </w:p>
        </w:tc>
        <w:tc>
          <w:tcPr>
            <w:tcW w:w="792" w:type="dxa"/>
          </w:tcPr>
          <w:p w14:paraId="5E3369E7" w14:textId="77777777" w:rsidR="00B80DD3" w:rsidRPr="002A6D80" w:rsidRDefault="00283A07" w:rsidP="00512BD0">
            <w:pPr>
              <w:pStyle w:val="TableParagraph"/>
              <w:spacing w:before="77"/>
              <w:jc w:val="right"/>
              <w:rPr>
                <w:sz w:val="18"/>
                <w:szCs w:val="18"/>
              </w:rPr>
            </w:pPr>
            <w:r w:rsidRPr="002A6D80">
              <w:rPr>
                <w:spacing w:val="-2"/>
                <w:sz w:val="18"/>
                <w:szCs w:val="18"/>
              </w:rPr>
              <w:t>3,265</w:t>
            </w:r>
          </w:p>
        </w:tc>
      </w:tr>
      <w:tr w:rsidR="00B80DD3" w:rsidRPr="002A6D80" w14:paraId="3B753D74" w14:textId="77777777" w:rsidTr="00DB2ABE">
        <w:trPr>
          <w:trHeight w:val="390"/>
        </w:trPr>
        <w:tc>
          <w:tcPr>
            <w:tcW w:w="4201" w:type="dxa"/>
          </w:tcPr>
          <w:p w14:paraId="4AB21C1A" w14:textId="77777777" w:rsidR="00B80DD3" w:rsidRPr="002A6D80" w:rsidRDefault="00283A07" w:rsidP="00512BD0">
            <w:pPr>
              <w:pStyle w:val="TableParagraph"/>
              <w:spacing w:before="117"/>
              <w:rPr>
                <w:rFonts w:ascii="VIC-SemiBold"/>
                <w:b/>
                <w:sz w:val="18"/>
                <w:szCs w:val="18"/>
              </w:rPr>
            </w:pPr>
            <w:r w:rsidRPr="002A6D80">
              <w:rPr>
                <w:b/>
                <w:w w:val="105"/>
                <w:sz w:val="18"/>
                <w:szCs w:val="18"/>
              </w:rPr>
              <w:t>Loss</w:t>
            </w:r>
            <w:r w:rsidRPr="002A6D80">
              <w:rPr>
                <w:b/>
                <w:spacing w:val="-10"/>
                <w:w w:val="105"/>
                <w:sz w:val="18"/>
                <w:szCs w:val="18"/>
              </w:rPr>
              <w:t xml:space="preserve"> </w:t>
            </w:r>
            <w:r w:rsidRPr="002A6D80">
              <w:rPr>
                <w:b/>
                <w:spacing w:val="-2"/>
                <w:w w:val="105"/>
                <w:sz w:val="18"/>
                <w:szCs w:val="18"/>
              </w:rPr>
              <w:t>allowance</w:t>
            </w:r>
          </w:p>
        </w:tc>
        <w:tc>
          <w:tcPr>
            <w:tcW w:w="959" w:type="dxa"/>
          </w:tcPr>
          <w:p w14:paraId="2DECF853"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26</w:t>
            </w:r>
          </w:p>
        </w:tc>
        <w:tc>
          <w:tcPr>
            <w:tcW w:w="1105" w:type="dxa"/>
          </w:tcPr>
          <w:p w14:paraId="76FF4AB0"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11</w:t>
            </w:r>
          </w:p>
        </w:tc>
        <w:tc>
          <w:tcPr>
            <w:tcW w:w="952" w:type="dxa"/>
          </w:tcPr>
          <w:p w14:paraId="3AE1272B" w14:textId="77777777" w:rsidR="00B80DD3" w:rsidRPr="002A6D80" w:rsidRDefault="00283A07" w:rsidP="00512BD0">
            <w:pPr>
              <w:pStyle w:val="TableParagraph"/>
              <w:spacing w:before="117"/>
              <w:jc w:val="right"/>
              <w:rPr>
                <w:rFonts w:ascii="VIC-SemiBold"/>
                <w:b/>
                <w:sz w:val="18"/>
                <w:szCs w:val="18"/>
              </w:rPr>
            </w:pPr>
            <w:r w:rsidRPr="002A6D80">
              <w:rPr>
                <w:b/>
                <w:w w:val="103"/>
                <w:sz w:val="18"/>
                <w:szCs w:val="18"/>
              </w:rPr>
              <w:t>6</w:t>
            </w:r>
          </w:p>
        </w:tc>
        <w:tc>
          <w:tcPr>
            <w:tcW w:w="1039" w:type="dxa"/>
          </w:tcPr>
          <w:p w14:paraId="6AA85F61"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118</w:t>
            </w:r>
          </w:p>
        </w:tc>
        <w:tc>
          <w:tcPr>
            <w:tcW w:w="1179" w:type="dxa"/>
          </w:tcPr>
          <w:p w14:paraId="5860065F"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2,625</w:t>
            </w:r>
          </w:p>
        </w:tc>
        <w:tc>
          <w:tcPr>
            <w:tcW w:w="792" w:type="dxa"/>
          </w:tcPr>
          <w:p w14:paraId="76E14732"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2,786</w:t>
            </w:r>
          </w:p>
        </w:tc>
      </w:tr>
      <w:tr w:rsidR="00B80DD3" w:rsidRPr="002A6D80" w14:paraId="7D4E5469" w14:textId="77777777" w:rsidTr="00DB2ABE">
        <w:trPr>
          <w:trHeight w:val="540"/>
        </w:trPr>
        <w:tc>
          <w:tcPr>
            <w:tcW w:w="4201" w:type="dxa"/>
          </w:tcPr>
          <w:p w14:paraId="1BC36163" w14:textId="77777777" w:rsidR="00B80DD3" w:rsidRPr="002A6D80" w:rsidRDefault="00283A07" w:rsidP="00512BD0">
            <w:pPr>
              <w:pStyle w:val="TableParagraph"/>
              <w:spacing w:before="85"/>
              <w:jc w:val="right"/>
              <w:rPr>
                <w:rFonts w:ascii="VIC-SemiBold"/>
                <w:b/>
                <w:sz w:val="18"/>
                <w:szCs w:val="18"/>
              </w:rPr>
            </w:pPr>
            <w:r w:rsidRPr="002A6D80">
              <w:rPr>
                <w:b/>
                <w:sz w:val="18"/>
                <w:szCs w:val="18"/>
              </w:rPr>
              <w:t xml:space="preserve">30 June </w:t>
            </w:r>
            <w:r w:rsidRPr="002A6D80">
              <w:rPr>
                <w:b/>
                <w:spacing w:val="-4"/>
                <w:sz w:val="18"/>
                <w:szCs w:val="18"/>
              </w:rPr>
              <w:t>2021</w:t>
            </w:r>
          </w:p>
        </w:tc>
        <w:tc>
          <w:tcPr>
            <w:tcW w:w="959" w:type="dxa"/>
          </w:tcPr>
          <w:p w14:paraId="317BC910" w14:textId="77777777" w:rsidR="00B80DD3" w:rsidRPr="002A6D80" w:rsidRDefault="00283A07" w:rsidP="00512BD0">
            <w:pPr>
              <w:pStyle w:val="TableParagraph"/>
              <w:spacing w:before="85"/>
              <w:jc w:val="right"/>
              <w:rPr>
                <w:rFonts w:ascii="VIC-SemiBold"/>
                <w:b/>
                <w:sz w:val="18"/>
                <w:szCs w:val="18"/>
              </w:rPr>
            </w:pPr>
            <w:r w:rsidRPr="002A6D80">
              <w:rPr>
                <w:b/>
                <w:spacing w:val="-2"/>
                <w:sz w:val="18"/>
                <w:szCs w:val="18"/>
              </w:rPr>
              <w:t>Current</w:t>
            </w:r>
          </w:p>
        </w:tc>
        <w:tc>
          <w:tcPr>
            <w:tcW w:w="1105" w:type="dxa"/>
          </w:tcPr>
          <w:p w14:paraId="74DD4A31" w14:textId="77777777" w:rsidR="00B80DD3" w:rsidRPr="002A6D80" w:rsidRDefault="00283A07" w:rsidP="00512BD0">
            <w:pPr>
              <w:pStyle w:val="TableParagraph"/>
              <w:spacing w:before="107" w:line="209" w:lineRule="auto"/>
              <w:ind w:left="147" w:hanging="147"/>
              <w:rPr>
                <w:rFonts w:ascii="VIC-SemiBold"/>
                <w:b/>
                <w:sz w:val="18"/>
                <w:szCs w:val="18"/>
              </w:rPr>
            </w:pPr>
            <w:r w:rsidRPr="002A6D80">
              <w:rPr>
                <w:b/>
                <w:sz w:val="18"/>
                <w:szCs w:val="18"/>
              </w:rPr>
              <w:t>Less</w:t>
            </w:r>
            <w:r w:rsidRPr="002A6D80">
              <w:rPr>
                <w:b/>
                <w:spacing w:val="-11"/>
                <w:sz w:val="18"/>
                <w:szCs w:val="18"/>
              </w:rPr>
              <w:t xml:space="preserve"> </w:t>
            </w:r>
            <w:r w:rsidRPr="002A6D80">
              <w:rPr>
                <w:b/>
                <w:sz w:val="18"/>
                <w:szCs w:val="18"/>
              </w:rPr>
              <w:t xml:space="preserve">than 1 </w:t>
            </w:r>
            <w:r w:rsidRPr="002A6D80">
              <w:rPr>
                <w:b/>
                <w:spacing w:val="-2"/>
                <w:sz w:val="18"/>
                <w:szCs w:val="18"/>
              </w:rPr>
              <w:t>month</w:t>
            </w:r>
          </w:p>
        </w:tc>
        <w:tc>
          <w:tcPr>
            <w:tcW w:w="952" w:type="dxa"/>
          </w:tcPr>
          <w:p w14:paraId="4F325AE7" w14:textId="2E6F01AA" w:rsidR="00B80DD3" w:rsidRPr="002A6D80" w:rsidRDefault="00283A07" w:rsidP="00512BD0">
            <w:pPr>
              <w:pStyle w:val="TableParagraph"/>
              <w:spacing w:before="85" w:line="215" w:lineRule="exact"/>
              <w:jc w:val="right"/>
              <w:rPr>
                <w:b/>
                <w:sz w:val="18"/>
                <w:szCs w:val="18"/>
              </w:rPr>
            </w:pPr>
            <w:r w:rsidRPr="002A6D80">
              <w:rPr>
                <w:b/>
                <w:sz w:val="18"/>
                <w:szCs w:val="18"/>
              </w:rPr>
              <w:t>1-</w:t>
            </w:r>
            <w:r w:rsidRPr="002A6D80">
              <w:rPr>
                <w:b/>
                <w:spacing w:val="-10"/>
                <w:sz w:val="18"/>
                <w:szCs w:val="18"/>
              </w:rPr>
              <w:t>3</w:t>
            </w:r>
            <w:r w:rsidR="00DB2ABE" w:rsidRPr="002A6D80">
              <w:rPr>
                <w:b/>
                <w:sz w:val="18"/>
                <w:szCs w:val="18"/>
              </w:rPr>
              <w:t xml:space="preserve"> </w:t>
            </w:r>
            <w:r w:rsidRPr="002A6D80">
              <w:rPr>
                <w:b/>
                <w:spacing w:val="-2"/>
                <w:sz w:val="18"/>
                <w:szCs w:val="18"/>
              </w:rPr>
              <w:t>months</w:t>
            </w:r>
          </w:p>
        </w:tc>
        <w:tc>
          <w:tcPr>
            <w:tcW w:w="1039" w:type="dxa"/>
          </w:tcPr>
          <w:p w14:paraId="0A76CD59" w14:textId="50944BC3" w:rsidR="00B80DD3" w:rsidRPr="002A6D80" w:rsidRDefault="00283A07" w:rsidP="00512BD0">
            <w:pPr>
              <w:pStyle w:val="TableParagraph"/>
              <w:spacing w:before="85" w:line="215" w:lineRule="exact"/>
              <w:jc w:val="right"/>
              <w:rPr>
                <w:b/>
                <w:sz w:val="18"/>
                <w:szCs w:val="18"/>
              </w:rPr>
            </w:pPr>
            <w:r w:rsidRPr="002A6D80">
              <w:rPr>
                <w:b/>
                <w:sz w:val="18"/>
                <w:szCs w:val="18"/>
              </w:rPr>
              <w:t>3</w:t>
            </w:r>
            <w:r w:rsidRPr="002A6D80">
              <w:rPr>
                <w:b/>
                <w:spacing w:val="-2"/>
                <w:sz w:val="18"/>
                <w:szCs w:val="18"/>
              </w:rPr>
              <w:t xml:space="preserve"> months</w:t>
            </w:r>
            <w:r w:rsidR="00DB2ABE" w:rsidRPr="002A6D80">
              <w:rPr>
                <w:b/>
                <w:sz w:val="18"/>
                <w:szCs w:val="18"/>
              </w:rPr>
              <w:t xml:space="preserve"> </w:t>
            </w:r>
            <w:r w:rsidRPr="002A6D80">
              <w:rPr>
                <w:b/>
                <w:sz w:val="18"/>
                <w:szCs w:val="18"/>
              </w:rPr>
              <w:t xml:space="preserve">- 1 </w:t>
            </w:r>
            <w:r w:rsidRPr="002A6D80">
              <w:rPr>
                <w:b/>
                <w:spacing w:val="-4"/>
                <w:sz w:val="18"/>
                <w:szCs w:val="18"/>
              </w:rPr>
              <w:t>year</w:t>
            </w:r>
          </w:p>
        </w:tc>
        <w:tc>
          <w:tcPr>
            <w:tcW w:w="1179" w:type="dxa"/>
          </w:tcPr>
          <w:p w14:paraId="0AB07EB1" w14:textId="77777777" w:rsidR="00B80DD3" w:rsidRPr="002A6D80" w:rsidRDefault="00283A07" w:rsidP="00512BD0">
            <w:pPr>
              <w:pStyle w:val="TableParagraph"/>
              <w:spacing w:before="85"/>
              <w:jc w:val="right"/>
              <w:rPr>
                <w:rFonts w:ascii="VIC-SemiBold"/>
                <w:b/>
                <w:sz w:val="18"/>
                <w:szCs w:val="18"/>
              </w:rPr>
            </w:pPr>
            <w:r w:rsidRPr="002A6D80">
              <w:rPr>
                <w:b/>
                <w:sz w:val="18"/>
                <w:szCs w:val="18"/>
              </w:rPr>
              <w:t xml:space="preserve">1-5 </w:t>
            </w:r>
            <w:r w:rsidRPr="002A6D80">
              <w:rPr>
                <w:b/>
                <w:spacing w:val="-2"/>
                <w:sz w:val="18"/>
                <w:szCs w:val="18"/>
              </w:rPr>
              <w:t>years</w:t>
            </w:r>
          </w:p>
        </w:tc>
        <w:tc>
          <w:tcPr>
            <w:tcW w:w="792" w:type="dxa"/>
          </w:tcPr>
          <w:p w14:paraId="2FF8F7FC" w14:textId="77777777" w:rsidR="00B80DD3" w:rsidRPr="002A6D80" w:rsidRDefault="00283A07" w:rsidP="00512BD0">
            <w:pPr>
              <w:pStyle w:val="TableParagraph"/>
              <w:spacing w:before="85"/>
              <w:jc w:val="right"/>
              <w:rPr>
                <w:b/>
                <w:sz w:val="18"/>
                <w:szCs w:val="18"/>
              </w:rPr>
            </w:pPr>
            <w:r w:rsidRPr="002A6D80">
              <w:rPr>
                <w:b/>
                <w:spacing w:val="-4"/>
                <w:sz w:val="18"/>
                <w:szCs w:val="18"/>
              </w:rPr>
              <w:t>Total</w:t>
            </w:r>
          </w:p>
        </w:tc>
      </w:tr>
      <w:tr w:rsidR="00B80DD3" w:rsidRPr="002A6D80" w14:paraId="7E280F8D" w14:textId="77777777" w:rsidTr="00DB2ABE">
        <w:trPr>
          <w:trHeight w:val="340"/>
        </w:trPr>
        <w:tc>
          <w:tcPr>
            <w:tcW w:w="4201" w:type="dxa"/>
          </w:tcPr>
          <w:p w14:paraId="4109467E" w14:textId="77777777" w:rsidR="00B80DD3" w:rsidRPr="002A6D80" w:rsidRDefault="00283A07" w:rsidP="00512BD0">
            <w:pPr>
              <w:pStyle w:val="TableParagraph"/>
              <w:spacing w:before="80"/>
              <w:rPr>
                <w:sz w:val="18"/>
                <w:szCs w:val="18"/>
              </w:rPr>
            </w:pPr>
            <w:r w:rsidRPr="002A6D80">
              <w:rPr>
                <w:sz w:val="18"/>
                <w:szCs w:val="18"/>
              </w:rPr>
              <w:t>Expected</w:t>
            </w:r>
            <w:r w:rsidRPr="002A6D80">
              <w:rPr>
                <w:spacing w:val="-3"/>
                <w:sz w:val="18"/>
                <w:szCs w:val="18"/>
              </w:rPr>
              <w:t xml:space="preserve"> </w:t>
            </w:r>
            <w:r w:rsidRPr="002A6D80">
              <w:rPr>
                <w:sz w:val="18"/>
                <w:szCs w:val="18"/>
              </w:rPr>
              <w:t>loss</w:t>
            </w:r>
            <w:r w:rsidRPr="002A6D80">
              <w:rPr>
                <w:spacing w:val="-2"/>
                <w:sz w:val="18"/>
                <w:szCs w:val="18"/>
              </w:rPr>
              <w:t xml:space="preserve"> </w:t>
            </w:r>
            <w:r w:rsidRPr="002A6D80">
              <w:rPr>
                <w:spacing w:val="-4"/>
                <w:sz w:val="18"/>
                <w:szCs w:val="18"/>
              </w:rPr>
              <w:t>rate</w:t>
            </w:r>
          </w:p>
        </w:tc>
        <w:tc>
          <w:tcPr>
            <w:tcW w:w="959" w:type="dxa"/>
          </w:tcPr>
          <w:p w14:paraId="1BE21D7A" w14:textId="77777777" w:rsidR="00B80DD3" w:rsidRPr="002A6D80" w:rsidRDefault="00283A07" w:rsidP="00512BD0">
            <w:pPr>
              <w:pStyle w:val="TableParagraph"/>
              <w:spacing w:before="80"/>
              <w:jc w:val="right"/>
              <w:rPr>
                <w:sz w:val="18"/>
                <w:szCs w:val="18"/>
              </w:rPr>
            </w:pPr>
            <w:r w:rsidRPr="002A6D80">
              <w:rPr>
                <w:spacing w:val="-5"/>
                <w:sz w:val="18"/>
                <w:szCs w:val="18"/>
              </w:rPr>
              <w:t>12%</w:t>
            </w:r>
          </w:p>
        </w:tc>
        <w:tc>
          <w:tcPr>
            <w:tcW w:w="1105" w:type="dxa"/>
          </w:tcPr>
          <w:p w14:paraId="4C9192A8" w14:textId="77777777" w:rsidR="00B80DD3" w:rsidRPr="002A6D80" w:rsidRDefault="00283A07" w:rsidP="00512BD0">
            <w:pPr>
              <w:pStyle w:val="TableParagraph"/>
              <w:spacing w:before="80"/>
              <w:jc w:val="right"/>
              <w:rPr>
                <w:sz w:val="18"/>
                <w:szCs w:val="18"/>
              </w:rPr>
            </w:pPr>
            <w:r w:rsidRPr="002A6D80">
              <w:rPr>
                <w:spacing w:val="-5"/>
                <w:sz w:val="18"/>
                <w:szCs w:val="18"/>
              </w:rPr>
              <w:t>12%</w:t>
            </w:r>
          </w:p>
        </w:tc>
        <w:tc>
          <w:tcPr>
            <w:tcW w:w="952" w:type="dxa"/>
          </w:tcPr>
          <w:p w14:paraId="07B41FDC" w14:textId="77777777" w:rsidR="00B80DD3" w:rsidRPr="002A6D80" w:rsidRDefault="00283A07" w:rsidP="00512BD0">
            <w:pPr>
              <w:pStyle w:val="TableParagraph"/>
              <w:spacing w:before="80"/>
              <w:jc w:val="right"/>
              <w:rPr>
                <w:sz w:val="18"/>
                <w:szCs w:val="18"/>
              </w:rPr>
            </w:pPr>
            <w:r w:rsidRPr="002A6D80">
              <w:rPr>
                <w:spacing w:val="-5"/>
                <w:sz w:val="18"/>
                <w:szCs w:val="18"/>
              </w:rPr>
              <w:t>13%</w:t>
            </w:r>
          </w:p>
        </w:tc>
        <w:tc>
          <w:tcPr>
            <w:tcW w:w="1039" w:type="dxa"/>
          </w:tcPr>
          <w:p w14:paraId="2436F2D2" w14:textId="77777777" w:rsidR="00B80DD3" w:rsidRPr="002A6D80" w:rsidRDefault="00283A07" w:rsidP="00512BD0">
            <w:pPr>
              <w:pStyle w:val="TableParagraph"/>
              <w:spacing w:before="80"/>
              <w:jc w:val="right"/>
              <w:rPr>
                <w:sz w:val="18"/>
                <w:szCs w:val="18"/>
              </w:rPr>
            </w:pPr>
            <w:r w:rsidRPr="002A6D80">
              <w:rPr>
                <w:spacing w:val="-5"/>
                <w:sz w:val="18"/>
                <w:szCs w:val="18"/>
              </w:rPr>
              <w:t>14%</w:t>
            </w:r>
          </w:p>
        </w:tc>
        <w:tc>
          <w:tcPr>
            <w:tcW w:w="1179" w:type="dxa"/>
          </w:tcPr>
          <w:p w14:paraId="6B0E2918" w14:textId="77777777" w:rsidR="00B80DD3" w:rsidRPr="002A6D80" w:rsidRDefault="00283A07" w:rsidP="00512BD0">
            <w:pPr>
              <w:pStyle w:val="TableParagraph"/>
              <w:spacing w:before="80"/>
              <w:jc w:val="right"/>
              <w:rPr>
                <w:sz w:val="18"/>
                <w:szCs w:val="18"/>
              </w:rPr>
            </w:pPr>
            <w:r w:rsidRPr="002A6D80">
              <w:rPr>
                <w:spacing w:val="-4"/>
                <w:sz w:val="18"/>
                <w:szCs w:val="18"/>
              </w:rPr>
              <w:t>100%</w:t>
            </w:r>
          </w:p>
        </w:tc>
        <w:tc>
          <w:tcPr>
            <w:tcW w:w="792" w:type="dxa"/>
          </w:tcPr>
          <w:p w14:paraId="194B7083" w14:textId="77777777" w:rsidR="00B80DD3" w:rsidRPr="002A6D80" w:rsidRDefault="00283A07" w:rsidP="00512BD0">
            <w:pPr>
              <w:pStyle w:val="TableParagraph"/>
              <w:spacing w:before="80"/>
              <w:jc w:val="right"/>
              <w:rPr>
                <w:sz w:val="18"/>
                <w:szCs w:val="18"/>
              </w:rPr>
            </w:pPr>
            <w:r w:rsidRPr="002A6D80">
              <w:rPr>
                <w:sz w:val="18"/>
                <w:szCs w:val="18"/>
              </w:rPr>
              <w:t>-</w:t>
            </w:r>
          </w:p>
        </w:tc>
      </w:tr>
      <w:tr w:rsidR="00B80DD3" w:rsidRPr="002A6D80" w14:paraId="245F57FE" w14:textId="77777777" w:rsidTr="00DB2ABE">
        <w:trPr>
          <w:trHeight w:val="320"/>
        </w:trPr>
        <w:tc>
          <w:tcPr>
            <w:tcW w:w="4201" w:type="dxa"/>
          </w:tcPr>
          <w:p w14:paraId="61E99CBE" w14:textId="77777777" w:rsidR="00B80DD3" w:rsidRPr="002A6D80" w:rsidRDefault="00283A07" w:rsidP="00512BD0">
            <w:pPr>
              <w:pStyle w:val="TableParagraph"/>
              <w:spacing w:before="59"/>
              <w:rPr>
                <w:sz w:val="18"/>
                <w:szCs w:val="18"/>
              </w:rPr>
            </w:pPr>
            <w:r w:rsidRPr="002A6D80">
              <w:rPr>
                <w:sz w:val="18"/>
                <w:szCs w:val="18"/>
              </w:rPr>
              <w:t>Contractual</w:t>
            </w:r>
            <w:r w:rsidRPr="002A6D80">
              <w:rPr>
                <w:spacing w:val="-5"/>
                <w:sz w:val="18"/>
                <w:szCs w:val="18"/>
              </w:rPr>
              <w:t xml:space="preserve"> </w:t>
            </w:r>
            <w:r w:rsidRPr="002A6D80">
              <w:rPr>
                <w:spacing w:val="-2"/>
                <w:sz w:val="18"/>
                <w:szCs w:val="18"/>
              </w:rPr>
              <w:t>Receivables</w:t>
            </w:r>
          </w:p>
        </w:tc>
        <w:tc>
          <w:tcPr>
            <w:tcW w:w="959" w:type="dxa"/>
          </w:tcPr>
          <w:p w14:paraId="5A2EFD10" w14:textId="77777777" w:rsidR="00B80DD3" w:rsidRPr="002A6D80" w:rsidRDefault="00283A07" w:rsidP="00512BD0">
            <w:pPr>
              <w:pStyle w:val="TableParagraph"/>
              <w:spacing w:before="59"/>
              <w:jc w:val="right"/>
              <w:rPr>
                <w:sz w:val="18"/>
                <w:szCs w:val="18"/>
              </w:rPr>
            </w:pPr>
            <w:r w:rsidRPr="002A6D80">
              <w:rPr>
                <w:sz w:val="18"/>
                <w:szCs w:val="18"/>
              </w:rPr>
              <w:t>6</w:t>
            </w:r>
          </w:p>
        </w:tc>
        <w:tc>
          <w:tcPr>
            <w:tcW w:w="1105" w:type="dxa"/>
          </w:tcPr>
          <w:p w14:paraId="57AF390F" w14:textId="77777777" w:rsidR="00B80DD3" w:rsidRPr="002A6D80" w:rsidRDefault="00283A07" w:rsidP="00512BD0">
            <w:pPr>
              <w:pStyle w:val="TableParagraph"/>
              <w:spacing w:before="59"/>
              <w:jc w:val="right"/>
              <w:rPr>
                <w:sz w:val="18"/>
                <w:szCs w:val="18"/>
              </w:rPr>
            </w:pPr>
            <w:r w:rsidRPr="002A6D80">
              <w:rPr>
                <w:sz w:val="18"/>
                <w:szCs w:val="18"/>
              </w:rPr>
              <w:t>-</w:t>
            </w:r>
          </w:p>
        </w:tc>
        <w:tc>
          <w:tcPr>
            <w:tcW w:w="952" w:type="dxa"/>
          </w:tcPr>
          <w:p w14:paraId="782CE404" w14:textId="77777777" w:rsidR="00B80DD3" w:rsidRPr="002A6D80" w:rsidRDefault="00283A07" w:rsidP="00512BD0">
            <w:pPr>
              <w:pStyle w:val="TableParagraph"/>
              <w:spacing w:before="59"/>
              <w:jc w:val="right"/>
              <w:rPr>
                <w:sz w:val="18"/>
                <w:szCs w:val="18"/>
              </w:rPr>
            </w:pPr>
            <w:r w:rsidRPr="002A6D80">
              <w:rPr>
                <w:sz w:val="18"/>
                <w:szCs w:val="18"/>
              </w:rPr>
              <w:t>-</w:t>
            </w:r>
          </w:p>
        </w:tc>
        <w:tc>
          <w:tcPr>
            <w:tcW w:w="1039" w:type="dxa"/>
          </w:tcPr>
          <w:p w14:paraId="6D34590C" w14:textId="77777777" w:rsidR="00B80DD3" w:rsidRPr="002A6D80" w:rsidRDefault="00283A07" w:rsidP="00512BD0">
            <w:pPr>
              <w:pStyle w:val="TableParagraph"/>
              <w:spacing w:before="59"/>
              <w:jc w:val="right"/>
              <w:rPr>
                <w:sz w:val="18"/>
                <w:szCs w:val="18"/>
              </w:rPr>
            </w:pPr>
            <w:r w:rsidRPr="002A6D80">
              <w:rPr>
                <w:spacing w:val="-5"/>
                <w:sz w:val="18"/>
                <w:szCs w:val="18"/>
              </w:rPr>
              <w:t>61</w:t>
            </w:r>
          </w:p>
        </w:tc>
        <w:tc>
          <w:tcPr>
            <w:tcW w:w="1179" w:type="dxa"/>
          </w:tcPr>
          <w:p w14:paraId="0C491B45" w14:textId="77777777" w:rsidR="00B80DD3" w:rsidRPr="002A6D80" w:rsidRDefault="00283A07" w:rsidP="00512BD0">
            <w:pPr>
              <w:pStyle w:val="TableParagraph"/>
              <w:spacing w:before="59"/>
              <w:jc w:val="right"/>
              <w:rPr>
                <w:sz w:val="18"/>
                <w:szCs w:val="18"/>
              </w:rPr>
            </w:pPr>
            <w:r w:rsidRPr="002A6D80">
              <w:rPr>
                <w:spacing w:val="-5"/>
                <w:sz w:val="18"/>
                <w:szCs w:val="18"/>
              </w:rPr>
              <w:t>260</w:t>
            </w:r>
          </w:p>
        </w:tc>
        <w:tc>
          <w:tcPr>
            <w:tcW w:w="792" w:type="dxa"/>
          </w:tcPr>
          <w:p w14:paraId="6BA7EDEC" w14:textId="77777777" w:rsidR="00B80DD3" w:rsidRPr="002A6D80" w:rsidRDefault="00283A07" w:rsidP="00512BD0">
            <w:pPr>
              <w:pStyle w:val="TableParagraph"/>
              <w:spacing w:before="59"/>
              <w:jc w:val="right"/>
              <w:rPr>
                <w:sz w:val="18"/>
                <w:szCs w:val="18"/>
              </w:rPr>
            </w:pPr>
            <w:r w:rsidRPr="002A6D80">
              <w:rPr>
                <w:spacing w:val="-5"/>
                <w:sz w:val="18"/>
                <w:szCs w:val="18"/>
              </w:rPr>
              <w:t>327</w:t>
            </w:r>
          </w:p>
        </w:tc>
      </w:tr>
      <w:tr w:rsidR="00B80DD3" w:rsidRPr="002A6D80" w14:paraId="2384D6ED" w14:textId="77777777" w:rsidTr="00DB2ABE">
        <w:trPr>
          <w:trHeight w:val="296"/>
        </w:trPr>
        <w:tc>
          <w:tcPr>
            <w:tcW w:w="4201" w:type="dxa"/>
          </w:tcPr>
          <w:p w14:paraId="78BF7C6B" w14:textId="77777777" w:rsidR="00B80DD3" w:rsidRPr="002A6D80" w:rsidRDefault="00283A07" w:rsidP="00512BD0">
            <w:pPr>
              <w:pStyle w:val="TableParagraph"/>
              <w:spacing w:before="59"/>
              <w:rPr>
                <w:sz w:val="18"/>
                <w:szCs w:val="18"/>
              </w:rPr>
            </w:pPr>
            <w:r w:rsidRPr="002A6D80">
              <w:rPr>
                <w:sz w:val="18"/>
                <w:szCs w:val="18"/>
              </w:rPr>
              <w:t>Other</w:t>
            </w:r>
            <w:r w:rsidRPr="002A6D80">
              <w:rPr>
                <w:spacing w:val="-5"/>
                <w:sz w:val="18"/>
                <w:szCs w:val="18"/>
              </w:rPr>
              <w:t xml:space="preserve"> </w:t>
            </w:r>
            <w:r w:rsidRPr="002A6D80">
              <w:rPr>
                <w:sz w:val="18"/>
                <w:szCs w:val="18"/>
              </w:rPr>
              <w:t>Statutory</w:t>
            </w:r>
            <w:r w:rsidRPr="002A6D80">
              <w:rPr>
                <w:spacing w:val="-5"/>
                <w:sz w:val="18"/>
                <w:szCs w:val="18"/>
              </w:rPr>
              <w:t xml:space="preserve"> </w:t>
            </w:r>
            <w:r w:rsidRPr="002A6D80">
              <w:rPr>
                <w:spacing w:val="-2"/>
                <w:sz w:val="18"/>
                <w:szCs w:val="18"/>
              </w:rPr>
              <w:t>Receivables</w:t>
            </w:r>
          </w:p>
        </w:tc>
        <w:tc>
          <w:tcPr>
            <w:tcW w:w="959" w:type="dxa"/>
          </w:tcPr>
          <w:p w14:paraId="65150A35" w14:textId="77777777" w:rsidR="00B80DD3" w:rsidRPr="002A6D80" w:rsidRDefault="00283A07" w:rsidP="00512BD0">
            <w:pPr>
              <w:pStyle w:val="TableParagraph"/>
              <w:spacing w:before="59"/>
              <w:jc w:val="right"/>
              <w:rPr>
                <w:sz w:val="18"/>
                <w:szCs w:val="18"/>
              </w:rPr>
            </w:pPr>
            <w:r w:rsidRPr="002A6D80">
              <w:rPr>
                <w:spacing w:val="-5"/>
                <w:sz w:val="18"/>
                <w:szCs w:val="18"/>
              </w:rPr>
              <w:t>300</w:t>
            </w:r>
          </w:p>
        </w:tc>
        <w:tc>
          <w:tcPr>
            <w:tcW w:w="1105" w:type="dxa"/>
          </w:tcPr>
          <w:p w14:paraId="73357E79" w14:textId="77777777" w:rsidR="00B80DD3" w:rsidRPr="002A6D80" w:rsidRDefault="00283A07" w:rsidP="00512BD0">
            <w:pPr>
              <w:pStyle w:val="TableParagraph"/>
              <w:spacing w:before="59"/>
              <w:jc w:val="right"/>
              <w:rPr>
                <w:sz w:val="18"/>
                <w:szCs w:val="18"/>
              </w:rPr>
            </w:pPr>
            <w:r w:rsidRPr="002A6D80">
              <w:rPr>
                <w:spacing w:val="-5"/>
                <w:sz w:val="18"/>
                <w:szCs w:val="18"/>
              </w:rPr>
              <w:t>136</w:t>
            </w:r>
          </w:p>
        </w:tc>
        <w:tc>
          <w:tcPr>
            <w:tcW w:w="952" w:type="dxa"/>
          </w:tcPr>
          <w:p w14:paraId="6641E563" w14:textId="77777777" w:rsidR="00B80DD3" w:rsidRPr="002A6D80" w:rsidRDefault="00283A07" w:rsidP="00512BD0">
            <w:pPr>
              <w:pStyle w:val="TableParagraph"/>
              <w:spacing w:before="59"/>
              <w:jc w:val="right"/>
              <w:rPr>
                <w:sz w:val="18"/>
                <w:szCs w:val="18"/>
              </w:rPr>
            </w:pPr>
            <w:r w:rsidRPr="002A6D80">
              <w:rPr>
                <w:spacing w:val="-5"/>
                <w:sz w:val="18"/>
                <w:szCs w:val="18"/>
              </w:rPr>
              <w:t>57</w:t>
            </w:r>
          </w:p>
        </w:tc>
        <w:tc>
          <w:tcPr>
            <w:tcW w:w="1039" w:type="dxa"/>
          </w:tcPr>
          <w:p w14:paraId="0909E381" w14:textId="77777777" w:rsidR="00B80DD3" w:rsidRPr="002A6D80" w:rsidRDefault="00283A07" w:rsidP="00512BD0">
            <w:pPr>
              <w:pStyle w:val="TableParagraph"/>
              <w:spacing w:before="59"/>
              <w:jc w:val="right"/>
              <w:rPr>
                <w:sz w:val="18"/>
                <w:szCs w:val="18"/>
              </w:rPr>
            </w:pPr>
            <w:r w:rsidRPr="002A6D80">
              <w:rPr>
                <w:spacing w:val="-5"/>
                <w:sz w:val="18"/>
                <w:szCs w:val="18"/>
              </w:rPr>
              <w:t>147</w:t>
            </w:r>
          </w:p>
        </w:tc>
        <w:tc>
          <w:tcPr>
            <w:tcW w:w="1179" w:type="dxa"/>
          </w:tcPr>
          <w:p w14:paraId="5B698BDA" w14:textId="77777777" w:rsidR="00B80DD3" w:rsidRPr="002A6D80" w:rsidRDefault="00283A07" w:rsidP="00512BD0">
            <w:pPr>
              <w:pStyle w:val="TableParagraph"/>
              <w:spacing w:before="59"/>
              <w:jc w:val="right"/>
              <w:rPr>
                <w:sz w:val="18"/>
                <w:szCs w:val="18"/>
              </w:rPr>
            </w:pPr>
            <w:r w:rsidRPr="002A6D80">
              <w:rPr>
                <w:spacing w:val="-2"/>
                <w:sz w:val="18"/>
                <w:szCs w:val="18"/>
              </w:rPr>
              <w:t>2,264</w:t>
            </w:r>
          </w:p>
        </w:tc>
        <w:tc>
          <w:tcPr>
            <w:tcW w:w="792" w:type="dxa"/>
          </w:tcPr>
          <w:p w14:paraId="7B2708AD" w14:textId="77777777" w:rsidR="00B80DD3" w:rsidRPr="002A6D80" w:rsidRDefault="00283A07" w:rsidP="00512BD0">
            <w:pPr>
              <w:pStyle w:val="TableParagraph"/>
              <w:spacing w:before="59"/>
              <w:jc w:val="right"/>
              <w:rPr>
                <w:sz w:val="18"/>
                <w:szCs w:val="18"/>
              </w:rPr>
            </w:pPr>
            <w:r w:rsidRPr="002A6D80">
              <w:rPr>
                <w:spacing w:val="-2"/>
                <w:sz w:val="18"/>
                <w:szCs w:val="18"/>
              </w:rPr>
              <w:t>2,904</w:t>
            </w:r>
          </w:p>
        </w:tc>
      </w:tr>
      <w:tr w:rsidR="00B80DD3" w:rsidRPr="002A6D80" w14:paraId="5DF4EA49" w14:textId="77777777" w:rsidTr="00DB2ABE">
        <w:trPr>
          <w:trHeight w:val="314"/>
        </w:trPr>
        <w:tc>
          <w:tcPr>
            <w:tcW w:w="4201" w:type="dxa"/>
          </w:tcPr>
          <w:p w14:paraId="3A360229" w14:textId="77777777" w:rsidR="00B80DD3" w:rsidRPr="002A6D80" w:rsidRDefault="00283A07" w:rsidP="00512BD0">
            <w:pPr>
              <w:pStyle w:val="TableParagraph"/>
              <w:spacing w:before="77"/>
              <w:rPr>
                <w:sz w:val="18"/>
                <w:szCs w:val="18"/>
              </w:rPr>
            </w:pPr>
            <w:r w:rsidRPr="002A6D80">
              <w:rPr>
                <w:sz w:val="18"/>
                <w:szCs w:val="18"/>
              </w:rPr>
              <w:t>Gross</w:t>
            </w:r>
            <w:r w:rsidRPr="002A6D80">
              <w:rPr>
                <w:spacing w:val="-3"/>
                <w:sz w:val="18"/>
                <w:szCs w:val="18"/>
              </w:rPr>
              <w:t xml:space="preserve"> </w:t>
            </w:r>
            <w:r w:rsidRPr="002A6D80">
              <w:rPr>
                <w:sz w:val="18"/>
                <w:szCs w:val="18"/>
              </w:rPr>
              <w:t>carrying</w:t>
            </w:r>
            <w:r w:rsidRPr="002A6D80">
              <w:rPr>
                <w:spacing w:val="-2"/>
                <w:sz w:val="18"/>
                <w:szCs w:val="18"/>
              </w:rPr>
              <w:t xml:space="preserve"> </w:t>
            </w:r>
            <w:r w:rsidRPr="002A6D80">
              <w:rPr>
                <w:sz w:val="18"/>
                <w:szCs w:val="18"/>
              </w:rPr>
              <w:t>amount</w:t>
            </w:r>
            <w:r w:rsidRPr="002A6D80">
              <w:rPr>
                <w:spacing w:val="-2"/>
                <w:sz w:val="18"/>
                <w:szCs w:val="18"/>
              </w:rPr>
              <w:t xml:space="preserve"> </w:t>
            </w:r>
            <w:r w:rsidRPr="002A6D80">
              <w:rPr>
                <w:sz w:val="18"/>
                <w:szCs w:val="18"/>
              </w:rPr>
              <w:t>of</w:t>
            </w:r>
            <w:r w:rsidRPr="002A6D80">
              <w:rPr>
                <w:spacing w:val="-2"/>
                <w:sz w:val="18"/>
                <w:szCs w:val="18"/>
              </w:rPr>
              <w:t xml:space="preserve"> </w:t>
            </w:r>
            <w:r w:rsidRPr="002A6D80">
              <w:rPr>
                <w:sz w:val="18"/>
                <w:szCs w:val="18"/>
              </w:rPr>
              <w:t>contractual</w:t>
            </w:r>
            <w:r w:rsidRPr="002A6D80">
              <w:rPr>
                <w:spacing w:val="-2"/>
                <w:sz w:val="18"/>
                <w:szCs w:val="18"/>
              </w:rPr>
              <w:t xml:space="preserve"> receivables</w:t>
            </w:r>
          </w:p>
        </w:tc>
        <w:tc>
          <w:tcPr>
            <w:tcW w:w="959" w:type="dxa"/>
          </w:tcPr>
          <w:p w14:paraId="44FDC459" w14:textId="77777777" w:rsidR="00B80DD3" w:rsidRPr="002A6D80" w:rsidRDefault="00283A07" w:rsidP="00512BD0">
            <w:pPr>
              <w:pStyle w:val="TableParagraph"/>
              <w:spacing w:before="77"/>
              <w:jc w:val="right"/>
              <w:rPr>
                <w:sz w:val="18"/>
                <w:szCs w:val="18"/>
              </w:rPr>
            </w:pPr>
            <w:r w:rsidRPr="002A6D80">
              <w:rPr>
                <w:spacing w:val="-5"/>
                <w:sz w:val="18"/>
                <w:szCs w:val="18"/>
              </w:rPr>
              <w:t>306</w:t>
            </w:r>
          </w:p>
        </w:tc>
        <w:tc>
          <w:tcPr>
            <w:tcW w:w="1105" w:type="dxa"/>
          </w:tcPr>
          <w:p w14:paraId="566261EC" w14:textId="77777777" w:rsidR="00B80DD3" w:rsidRPr="002A6D80" w:rsidRDefault="00283A07" w:rsidP="00512BD0">
            <w:pPr>
              <w:pStyle w:val="TableParagraph"/>
              <w:spacing w:before="77"/>
              <w:jc w:val="right"/>
              <w:rPr>
                <w:sz w:val="18"/>
                <w:szCs w:val="18"/>
              </w:rPr>
            </w:pPr>
            <w:r w:rsidRPr="002A6D80">
              <w:rPr>
                <w:spacing w:val="-5"/>
                <w:sz w:val="18"/>
                <w:szCs w:val="18"/>
              </w:rPr>
              <w:t>136</w:t>
            </w:r>
          </w:p>
        </w:tc>
        <w:tc>
          <w:tcPr>
            <w:tcW w:w="952" w:type="dxa"/>
          </w:tcPr>
          <w:p w14:paraId="1753818A" w14:textId="77777777" w:rsidR="00B80DD3" w:rsidRPr="002A6D80" w:rsidRDefault="00283A07" w:rsidP="00512BD0">
            <w:pPr>
              <w:pStyle w:val="TableParagraph"/>
              <w:spacing w:before="77"/>
              <w:jc w:val="right"/>
              <w:rPr>
                <w:sz w:val="18"/>
                <w:szCs w:val="18"/>
              </w:rPr>
            </w:pPr>
            <w:r w:rsidRPr="002A6D80">
              <w:rPr>
                <w:spacing w:val="-5"/>
                <w:sz w:val="18"/>
                <w:szCs w:val="18"/>
              </w:rPr>
              <w:t>57</w:t>
            </w:r>
          </w:p>
        </w:tc>
        <w:tc>
          <w:tcPr>
            <w:tcW w:w="1039" w:type="dxa"/>
          </w:tcPr>
          <w:p w14:paraId="799D46B3" w14:textId="77777777" w:rsidR="00B80DD3" w:rsidRPr="002A6D80" w:rsidRDefault="00283A07" w:rsidP="00512BD0">
            <w:pPr>
              <w:pStyle w:val="TableParagraph"/>
              <w:spacing w:before="77"/>
              <w:jc w:val="right"/>
              <w:rPr>
                <w:sz w:val="18"/>
                <w:szCs w:val="18"/>
              </w:rPr>
            </w:pPr>
            <w:r w:rsidRPr="002A6D80">
              <w:rPr>
                <w:spacing w:val="-5"/>
                <w:sz w:val="18"/>
                <w:szCs w:val="18"/>
              </w:rPr>
              <w:t>208</w:t>
            </w:r>
          </w:p>
        </w:tc>
        <w:tc>
          <w:tcPr>
            <w:tcW w:w="1179" w:type="dxa"/>
          </w:tcPr>
          <w:p w14:paraId="21AE2A61" w14:textId="77777777" w:rsidR="00B80DD3" w:rsidRPr="002A6D80" w:rsidRDefault="00283A07" w:rsidP="00512BD0">
            <w:pPr>
              <w:pStyle w:val="TableParagraph"/>
              <w:spacing w:before="77"/>
              <w:jc w:val="right"/>
              <w:rPr>
                <w:sz w:val="18"/>
                <w:szCs w:val="18"/>
              </w:rPr>
            </w:pPr>
            <w:r w:rsidRPr="002A6D80">
              <w:rPr>
                <w:spacing w:val="-2"/>
                <w:sz w:val="18"/>
                <w:szCs w:val="18"/>
              </w:rPr>
              <w:t>2,524</w:t>
            </w:r>
          </w:p>
        </w:tc>
        <w:tc>
          <w:tcPr>
            <w:tcW w:w="792" w:type="dxa"/>
          </w:tcPr>
          <w:p w14:paraId="319C8DB3" w14:textId="77777777" w:rsidR="00B80DD3" w:rsidRPr="002A6D80" w:rsidRDefault="00283A07" w:rsidP="00512BD0">
            <w:pPr>
              <w:pStyle w:val="TableParagraph"/>
              <w:spacing w:before="77"/>
              <w:jc w:val="right"/>
              <w:rPr>
                <w:sz w:val="18"/>
                <w:szCs w:val="18"/>
              </w:rPr>
            </w:pPr>
            <w:r w:rsidRPr="002A6D80">
              <w:rPr>
                <w:spacing w:val="-2"/>
                <w:sz w:val="18"/>
                <w:szCs w:val="18"/>
              </w:rPr>
              <w:t>3,231</w:t>
            </w:r>
          </w:p>
        </w:tc>
      </w:tr>
      <w:tr w:rsidR="00B80DD3" w:rsidRPr="002A6D80" w14:paraId="10999B1E" w14:textId="77777777" w:rsidTr="00DB2ABE">
        <w:trPr>
          <w:trHeight w:val="387"/>
        </w:trPr>
        <w:tc>
          <w:tcPr>
            <w:tcW w:w="4201" w:type="dxa"/>
          </w:tcPr>
          <w:p w14:paraId="17CCDFB1" w14:textId="77777777" w:rsidR="00B80DD3" w:rsidRPr="002A6D80" w:rsidRDefault="00283A07" w:rsidP="00512BD0">
            <w:pPr>
              <w:pStyle w:val="TableParagraph"/>
              <w:spacing w:before="117"/>
              <w:rPr>
                <w:rFonts w:ascii="VIC-SemiBold"/>
                <w:b/>
                <w:sz w:val="18"/>
                <w:szCs w:val="18"/>
              </w:rPr>
            </w:pPr>
            <w:r w:rsidRPr="002A6D80">
              <w:rPr>
                <w:b/>
                <w:w w:val="105"/>
                <w:sz w:val="18"/>
                <w:szCs w:val="18"/>
              </w:rPr>
              <w:t>Loss</w:t>
            </w:r>
            <w:r w:rsidRPr="002A6D80">
              <w:rPr>
                <w:b/>
                <w:spacing w:val="-10"/>
                <w:w w:val="105"/>
                <w:sz w:val="18"/>
                <w:szCs w:val="18"/>
              </w:rPr>
              <w:t xml:space="preserve"> </w:t>
            </w:r>
            <w:r w:rsidRPr="002A6D80">
              <w:rPr>
                <w:b/>
                <w:spacing w:val="-2"/>
                <w:w w:val="105"/>
                <w:sz w:val="18"/>
                <w:szCs w:val="18"/>
              </w:rPr>
              <w:t>allowance</w:t>
            </w:r>
          </w:p>
        </w:tc>
        <w:tc>
          <w:tcPr>
            <w:tcW w:w="959" w:type="dxa"/>
          </w:tcPr>
          <w:p w14:paraId="29AE55BB"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37</w:t>
            </w:r>
          </w:p>
        </w:tc>
        <w:tc>
          <w:tcPr>
            <w:tcW w:w="1105" w:type="dxa"/>
          </w:tcPr>
          <w:p w14:paraId="201BA4E7"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17</w:t>
            </w:r>
          </w:p>
        </w:tc>
        <w:tc>
          <w:tcPr>
            <w:tcW w:w="952" w:type="dxa"/>
          </w:tcPr>
          <w:p w14:paraId="5F91EDB6" w14:textId="77777777" w:rsidR="00B80DD3" w:rsidRPr="002A6D80" w:rsidRDefault="00283A07" w:rsidP="00512BD0">
            <w:pPr>
              <w:pStyle w:val="TableParagraph"/>
              <w:spacing w:before="117"/>
              <w:jc w:val="right"/>
              <w:rPr>
                <w:rFonts w:ascii="VIC-SemiBold"/>
                <w:b/>
                <w:sz w:val="18"/>
                <w:szCs w:val="18"/>
              </w:rPr>
            </w:pPr>
            <w:r w:rsidRPr="002A6D80">
              <w:rPr>
                <w:b/>
                <w:w w:val="103"/>
                <w:sz w:val="18"/>
                <w:szCs w:val="18"/>
              </w:rPr>
              <w:t>8</w:t>
            </w:r>
          </w:p>
        </w:tc>
        <w:tc>
          <w:tcPr>
            <w:tcW w:w="1039" w:type="dxa"/>
          </w:tcPr>
          <w:p w14:paraId="7C593701"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29</w:t>
            </w:r>
          </w:p>
        </w:tc>
        <w:tc>
          <w:tcPr>
            <w:tcW w:w="1179" w:type="dxa"/>
          </w:tcPr>
          <w:p w14:paraId="05A0240B"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2,524</w:t>
            </w:r>
          </w:p>
        </w:tc>
        <w:tc>
          <w:tcPr>
            <w:tcW w:w="792" w:type="dxa"/>
          </w:tcPr>
          <w:p w14:paraId="6B936514"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2,615</w:t>
            </w:r>
          </w:p>
        </w:tc>
      </w:tr>
    </w:tbl>
    <w:p w14:paraId="12F28FFF" w14:textId="77777777" w:rsidR="00B80DD3" w:rsidRPr="002A6D80" w:rsidRDefault="00283A07" w:rsidP="00512BD0">
      <w:pPr>
        <w:pStyle w:val="Heading5"/>
      </w:pPr>
      <w:r w:rsidRPr="002A6D80">
        <w:t>Reconciliation</w:t>
      </w:r>
      <w:r w:rsidRPr="002A6D80">
        <w:rPr>
          <w:spacing w:val="-5"/>
        </w:rPr>
        <w:t xml:space="preserve"> </w:t>
      </w:r>
      <w:r w:rsidRPr="002A6D80">
        <w:t>of</w:t>
      </w:r>
      <w:r w:rsidRPr="002A6D80">
        <w:rPr>
          <w:spacing w:val="-2"/>
        </w:rPr>
        <w:t xml:space="preserve"> </w:t>
      </w:r>
      <w:r w:rsidRPr="002A6D80">
        <w:t>the</w:t>
      </w:r>
      <w:r w:rsidRPr="002A6D80">
        <w:rPr>
          <w:spacing w:val="-2"/>
        </w:rPr>
        <w:t xml:space="preserve"> </w:t>
      </w:r>
      <w:r w:rsidRPr="002A6D80">
        <w:t>movement</w:t>
      </w:r>
      <w:r w:rsidRPr="002A6D80">
        <w:rPr>
          <w:spacing w:val="-3"/>
        </w:rPr>
        <w:t xml:space="preserve"> </w:t>
      </w:r>
      <w:r w:rsidRPr="002A6D80">
        <w:t>in</w:t>
      </w:r>
      <w:r w:rsidRPr="002A6D80">
        <w:rPr>
          <w:spacing w:val="-2"/>
        </w:rPr>
        <w:t xml:space="preserve"> </w:t>
      </w:r>
      <w:r w:rsidRPr="002A6D80">
        <w:t>the</w:t>
      </w:r>
      <w:r w:rsidRPr="002A6D80">
        <w:rPr>
          <w:spacing w:val="-2"/>
        </w:rPr>
        <w:t xml:space="preserve"> </w:t>
      </w:r>
      <w:r w:rsidRPr="002A6D80">
        <w:t>loss</w:t>
      </w:r>
      <w:r w:rsidRPr="002A6D80">
        <w:rPr>
          <w:spacing w:val="-2"/>
        </w:rPr>
        <w:t xml:space="preserve"> </w:t>
      </w:r>
      <w:r w:rsidRPr="002A6D80">
        <w:t>allowance</w:t>
      </w:r>
      <w:r w:rsidRPr="002A6D80">
        <w:rPr>
          <w:spacing w:val="-3"/>
        </w:rPr>
        <w:t xml:space="preserve"> </w:t>
      </w:r>
      <w:r w:rsidRPr="002A6D80">
        <w:t>for</w:t>
      </w:r>
      <w:r w:rsidRPr="002A6D80">
        <w:rPr>
          <w:spacing w:val="-2"/>
        </w:rPr>
        <w:t xml:space="preserve"> </w:t>
      </w:r>
      <w:r w:rsidRPr="002A6D80">
        <w:t>contractual</w:t>
      </w:r>
      <w:r w:rsidRPr="002A6D80">
        <w:rPr>
          <w:spacing w:val="-2"/>
        </w:rPr>
        <w:t xml:space="preserve"> </w:t>
      </w:r>
      <w:r w:rsidRPr="002A6D80">
        <w:t>receivables</w:t>
      </w:r>
      <w:r w:rsidRPr="002A6D80">
        <w:rPr>
          <w:spacing w:val="-3"/>
        </w:rPr>
        <w:t xml:space="preserve"> </w:t>
      </w:r>
      <w:r w:rsidRPr="002A6D80">
        <w:t>is</w:t>
      </w:r>
      <w:r w:rsidRPr="002A6D80">
        <w:rPr>
          <w:spacing w:val="-2"/>
        </w:rPr>
        <w:t xml:space="preserve"> </w:t>
      </w:r>
      <w:r w:rsidRPr="002A6D80">
        <w:t>shown</w:t>
      </w:r>
      <w:r w:rsidRPr="002A6D80">
        <w:rPr>
          <w:spacing w:val="-2"/>
        </w:rPr>
        <w:t xml:space="preserve"> </w:t>
      </w:r>
      <w:r w:rsidRPr="002A6D80">
        <w:t>as</w:t>
      </w:r>
      <w:r w:rsidRPr="002A6D80">
        <w:rPr>
          <w:spacing w:val="-2"/>
        </w:rPr>
        <w:t xml:space="preserve"> follows:</w:t>
      </w:r>
    </w:p>
    <w:p w14:paraId="7E8AF815" w14:textId="798453E0" w:rsidR="00B80DD3" w:rsidRPr="002A6D80" w:rsidRDefault="00495480" w:rsidP="00495480">
      <w:pPr>
        <w:jc w:val="right"/>
      </w:pPr>
      <w:r w:rsidRPr="002A6D80">
        <w:rPr>
          <w:spacing w:val="-2"/>
          <w:w w:val="105"/>
        </w:rPr>
        <w:t>($’000)</w:t>
      </w:r>
    </w:p>
    <w:p w14:paraId="345C44A7" w14:textId="77777777" w:rsidR="00B80DD3" w:rsidRPr="002A6D80" w:rsidRDefault="00B80DD3" w:rsidP="00512BD0">
      <w:pPr>
        <w:spacing w:before="11"/>
        <w:rPr>
          <w:rFonts w:ascii="VIC"/>
          <w:sz w:val="4"/>
        </w:rPr>
      </w:pPr>
    </w:p>
    <w:tbl>
      <w:tblPr>
        <w:tblStyle w:val="TableGrid"/>
        <w:tblW w:w="0" w:type="auto"/>
        <w:tblLayout w:type="fixed"/>
        <w:tblLook w:val="01E0" w:firstRow="1" w:lastRow="1" w:firstColumn="1" w:lastColumn="1" w:noHBand="0" w:noVBand="0"/>
      </w:tblPr>
      <w:tblGrid>
        <w:gridCol w:w="5594"/>
        <w:gridCol w:w="3167"/>
        <w:gridCol w:w="1464"/>
      </w:tblGrid>
      <w:tr w:rsidR="00DB2ABE" w:rsidRPr="002A6D80" w14:paraId="7B68AB93" w14:textId="77777777" w:rsidTr="00DB2ABE">
        <w:trPr>
          <w:cnfStyle w:val="100000000000" w:firstRow="1" w:lastRow="0" w:firstColumn="0" w:lastColumn="0" w:oddVBand="0" w:evenVBand="0" w:oddHBand="0" w:evenHBand="0" w:firstRowFirstColumn="0" w:firstRowLastColumn="0" w:lastRowFirstColumn="0" w:lastRowLastColumn="0"/>
          <w:trHeight w:val="330"/>
        </w:trPr>
        <w:tc>
          <w:tcPr>
            <w:tcW w:w="5594" w:type="dxa"/>
          </w:tcPr>
          <w:p w14:paraId="52C27A6E" w14:textId="77777777" w:rsidR="00B80DD3" w:rsidRPr="002A6D80" w:rsidRDefault="00B80DD3" w:rsidP="00512BD0">
            <w:pPr>
              <w:pStyle w:val="TableParagraph"/>
              <w:spacing w:before="0"/>
              <w:rPr>
                <w:rFonts w:ascii="Times New Roman"/>
                <w:sz w:val="18"/>
                <w:szCs w:val="18"/>
              </w:rPr>
            </w:pPr>
          </w:p>
        </w:tc>
        <w:tc>
          <w:tcPr>
            <w:tcW w:w="3167" w:type="dxa"/>
          </w:tcPr>
          <w:p w14:paraId="09DFBDE8" w14:textId="77777777" w:rsidR="00B80DD3" w:rsidRPr="002A6D80" w:rsidRDefault="00283A07" w:rsidP="00512BD0">
            <w:pPr>
              <w:pStyle w:val="TableParagraph"/>
              <w:spacing w:before="80"/>
              <w:ind w:right="901"/>
              <w:jc w:val="right"/>
              <w:rPr>
                <w:rFonts w:ascii="VIC-SemiBold"/>
                <w:b w:val="0"/>
                <w:sz w:val="18"/>
                <w:szCs w:val="18"/>
              </w:rPr>
            </w:pPr>
            <w:r w:rsidRPr="002A6D80">
              <w:rPr>
                <w:spacing w:val="-4"/>
                <w:sz w:val="18"/>
                <w:szCs w:val="18"/>
              </w:rPr>
              <w:t>2022</w:t>
            </w:r>
          </w:p>
        </w:tc>
        <w:tc>
          <w:tcPr>
            <w:tcW w:w="1464" w:type="dxa"/>
          </w:tcPr>
          <w:p w14:paraId="67852EFE" w14:textId="77777777" w:rsidR="00B80DD3" w:rsidRPr="002A6D80" w:rsidRDefault="00283A07" w:rsidP="00512BD0">
            <w:pPr>
              <w:pStyle w:val="TableParagraph"/>
              <w:spacing w:before="80"/>
              <w:ind w:right="98"/>
              <w:jc w:val="right"/>
              <w:rPr>
                <w:b w:val="0"/>
                <w:sz w:val="18"/>
                <w:szCs w:val="18"/>
              </w:rPr>
            </w:pPr>
            <w:r w:rsidRPr="002A6D80">
              <w:rPr>
                <w:spacing w:val="-4"/>
                <w:sz w:val="18"/>
                <w:szCs w:val="18"/>
              </w:rPr>
              <w:t>2021</w:t>
            </w:r>
          </w:p>
        </w:tc>
      </w:tr>
      <w:tr w:rsidR="00DB2ABE" w:rsidRPr="002A6D80" w14:paraId="27B4B298" w14:textId="77777777" w:rsidTr="00DB2ABE">
        <w:trPr>
          <w:trHeight w:val="348"/>
        </w:trPr>
        <w:tc>
          <w:tcPr>
            <w:tcW w:w="5594" w:type="dxa"/>
          </w:tcPr>
          <w:p w14:paraId="798B166B" w14:textId="77777777" w:rsidR="00B80DD3" w:rsidRPr="002A6D80" w:rsidRDefault="00283A07" w:rsidP="00512BD0">
            <w:pPr>
              <w:pStyle w:val="TableParagraph"/>
              <w:spacing w:before="86"/>
              <w:ind w:left="80"/>
              <w:rPr>
                <w:rFonts w:ascii="VIC-SemiBold"/>
                <w:b/>
                <w:sz w:val="18"/>
                <w:szCs w:val="18"/>
              </w:rPr>
            </w:pPr>
            <w:r w:rsidRPr="002A6D80">
              <w:rPr>
                <w:b/>
                <w:w w:val="105"/>
                <w:sz w:val="18"/>
                <w:szCs w:val="18"/>
              </w:rPr>
              <w:t>Balance</w:t>
            </w:r>
            <w:r w:rsidRPr="002A6D80">
              <w:rPr>
                <w:b/>
                <w:spacing w:val="-10"/>
                <w:w w:val="105"/>
                <w:sz w:val="18"/>
                <w:szCs w:val="18"/>
              </w:rPr>
              <w:t xml:space="preserve"> </w:t>
            </w:r>
            <w:r w:rsidRPr="002A6D80">
              <w:rPr>
                <w:b/>
                <w:w w:val="105"/>
                <w:sz w:val="18"/>
                <w:szCs w:val="18"/>
              </w:rPr>
              <w:t>at</w:t>
            </w:r>
            <w:r w:rsidRPr="002A6D80">
              <w:rPr>
                <w:b/>
                <w:spacing w:val="-9"/>
                <w:w w:val="105"/>
                <w:sz w:val="18"/>
                <w:szCs w:val="18"/>
              </w:rPr>
              <w:t xml:space="preserve"> </w:t>
            </w:r>
            <w:r w:rsidRPr="002A6D80">
              <w:rPr>
                <w:b/>
                <w:w w:val="105"/>
                <w:sz w:val="18"/>
                <w:szCs w:val="18"/>
              </w:rPr>
              <w:t>beginning</w:t>
            </w:r>
            <w:r w:rsidRPr="002A6D80">
              <w:rPr>
                <w:b/>
                <w:spacing w:val="-10"/>
                <w:w w:val="105"/>
                <w:sz w:val="18"/>
                <w:szCs w:val="18"/>
              </w:rPr>
              <w:t xml:space="preserve"> </w:t>
            </w:r>
            <w:r w:rsidRPr="002A6D80">
              <w:rPr>
                <w:b/>
                <w:w w:val="105"/>
                <w:sz w:val="18"/>
                <w:szCs w:val="18"/>
              </w:rPr>
              <w:t>of</w:t>
            </w:r>
            <w:r w:rsidRPr="002A6D80">
              <w:rPr>
                <w:b/>
                <w:spacing w:val="-9"/>
                <w:w w:val="105"/>
                <w:sz w:val="18"/>
                <w:szCs w:val="18"/>
              </w:rPr>
              <w:t xml:space="preserve"> </w:t>
            </w:r>
            <w:r w:rsidRPr="002A6D80">
              <w:rPr>
                <w:b/>
                <w:w w:val="105"/>
                <w:sz w:val="18"/>
                <w:szCs w:val="18"/>
              </w:rPr>
              <w:t>the</w:t>
            </w:r>
            <w:r w:rsidRPr="002A6D80">
              <w:rPr>
                <w:b/>
                <w:spacing w:val="-9"/>
                <w:w w:val="105"/>
                <w:sz w:val="18"/>
                <w:szCs w:val="18"/>
              </w:rPr>
              <w:t xml:space="preserve"> </w:t>
            </w:r>
            <w:r w:rsidRPr="002A6D80">
              <w:rPr>
                <w:b/>
                <w:spacing w:val="-4"/>
                <w:w w:val="105"/>
                <w:sz w:val="18"/>
                <w:szCs w:val="18"/>
              </w:rPr>
              <w:t>year</w:t>
            </w:r>
          </w:p>
        </w:tc>
        <w:tc>
          <w:tcPr>
            <w:tcW w:w="3167" w:type="dxa"/>
          </w:tcPr>
          <w:p w14:paraId="67E7F5FD" w14:textId="77777777" w:rsidR="00B80DD3" w:rsidRPr="002A6D80" w:rsidRDefault="00283A07" w:rsidP="00512BD0">
            <w:pPr>
              <w:pStyle w:val="TableParagraph"/>
              <w:spacing w:before="86"/>
              <w:ind w:right="901"/>
              <w:jc w:val="right"/>
              <w:rPr>
                <w:rFonts w:ascii="VIC-SemiBold"/>
                <w:b/>
                <w:sz w:val="18"/>
                <w:szCs w:val="18"/>
              </w:rPr>
            </w:pPr>
            <w:r w:rsidRPr="002A6D80">
              <w:rPr>
                <w:b/>
                <w:spacing w:val="-2"/>
                <w:w w:val="105"/>
                <w:sz w:val="18"/>
                <w:szCs w:val="18"/>
              </w:rPr>
              <w:t>(2,615)</w:t>
            </w:r>
          </w:p>
        </w:tc>
        <w:tc>
          <w:tcPr>
            <w:tcW w:w="1464" w:type="dxa"/>
          </w:tcPr>
          <w:p w14:paraId="48D4D323" w14:textId="77777777" w:rsidR="00B80DD3" w:rsidRPr="002A6D80" w:rsidRDefault="00283A07" w:rsidP="00512BD0">
            <w:pPr>
              <w:pStyle w:val="TableParagraph"/>
              <w:spacing w:before="86"/>
              <w:ind w:right="98"/>
              <w:jc w:val="right"/>
              <w:rPr>
                <w:b/>
                <w:sz w:val="18"/>
                <w:szCs w:val="18"/>
              </w:rPr>
            </w:pPr>
            <w:r w:rsidRPr="002A6D80">
              <w:rPr>
                <w:b/>
                <w:spacing w:val="-2"/>
                <w:w w:val="105"/>
                <w:sz w:val="18"/>
                <w:szCs w:val="18"/>
              </w:rPr>
              <w:t>(2,217)</w:t>
            </w:r>
          </w:p>
        </w:tc>
      </w:tr>
      <w:tr w:rsidR="00DB2ABE" w:rsidRPr="002A6D80" w14:paraId="520548CA" w14:textId="77777777" w:rsidTr="00DB2ABE">
        <w:trPr>
          <w:trHeight w:val="294"/>
        </w:trPr>
        <w:tc>
          <w:tcPr>
            <w:tcW w:w="5594" w:type="dxa"/>
          </w:tcPr>
          <w:p w14:paraId="5A3432A1" w14:textId="77777777" w:rsidR="00B80DD3" w:rsidRPr="002A6D80" w:rsidRDefault="00283A07" w:rsidP="00512BD0">
            <w:pPr>
              <w:pStyle w:val="TableParagraph"/>
              <w:spacing w:before="57"/>
              <w:ind w:left="80"/>
              <w:rPr>
                <w:sz w:val="18"/>
                <w:szCs w:val="18"/>
              </w:rPr>
            </w:pPr>
            <w:r w:rsidRPr="002A6D80">
              <w:rPr>
                <w:sz w:val="18"/>
                <w:szCs w:val="18"/>
              </w:rPr>
              <w:t>Increase</w:t>
            </w:r>
            <w:r w:rsidRPr="002A6D80">
              <w:rPr>
                <w:spacing w:val="-2"/>
                <w:sz w:val="18"/>
                <w:szCs w:val="18"/>
              </w:rPr>
              <w:t xml:space="preserve"> </w:t>
            </w:r>
            <w:r w:rsidRPr="002A6D80">
              <w:rPr>
                <w:sz w:val="18"/>
                <w:szCs w:val="18"/>
              </w:rPr>
              <w:t>in</w:t>
            </w:r>
            <w:r w:rsidRPr="002A6D80">
              <w:rPr>
                <w:spacing w:val="-2"/>
                <w:sz w:val="18"/>
                <w:szCs w:val="18"/>
              </w:rPr>
              <w:t xml:space="preserve"> </w:t>
            </w:r>
            <w:r w:rsidRPr="002A6D80">
              <w:rPr>
                <w:sz w:val="18"/>
                <w:szCs w:val="18"/>
              </w:rPr>
              <w:t>provision</w:t>
            </w:r>
            <w:r w:rsidRPr="002A6D80">
              <w:rPr>
                <w:spacing w:val="-2"/>
                <w:sz w:val="18"/>
                <w:szCs w:val="18"/>
              </w:rPr>
              <w:t xml:space="preserve"> </w:t>
            </w:r>
            <w:r w:rsidRPr="002A6D80">
              <w:rPr>
                <w:sz w:val="18"/>
                <w:szCs w:val="18"/>
              </w:rPr>
              <w:t>recognised</w:t>
            </w:r>
            <w:r w:rsidRPr="002A6D80">
              <w:rPr>
                <w:spacing w:val="-1"/>
                <w:sz w:val="18"/>
                <w:szCs w:val="18"/>
              </w:rPr>
              <w:t xml:space="preserve"> </w:t>
            </w:r>
            <w:r w:rsidRPr="002A6D80">
              <w:rPr>
                <w:sz w:val="18"/>
                <w:szCs w:val="18"/>
              </w:rPr>
              <w:t>in</w:t>
            </w:r>
            <w:r w:rsidRPr="002A6D80">
              <w:rPr>
                <w:spacing w:val="-2"/>
                <w:sz w:val="18"/>
                <w:szCs w:val="18"/>
              </w:rPr>
              <w:t xml:space="preserve"> </w:t>
            </w:r>
            <w:r w:rsidRPr="002A6D80">
              <w:rPr>
                <w:sz w:val="18"/>
                <w:szCs w:val="18"/>
              </w:rPr>
              <w:t>the</w:t>
            </w:r>
            <w:r w:rsidRPr="002A6D80">
              <w:rPr>
                <w:spacing w:val="-2"/>
                <w:sz w:val="18"/>
                <w:szCs w:val="18"/>
              </w:rPr>
              <w:t xml:space="preserve"> </w:t>
            </w:r>
            <w:r w:rsidRPr="002A6D80">
              <w:rPr>
                <w:sz w:val="18"/>
                <w:szCs w:val="18"/>
              </w:rPr>
              <w:t>net</w:t>
            </w:r>
            <w:r w:rsidRPr="002A6D80">
              <w:rPr>
                <w:spacing w:val="-1"/>
                <w:sz w:val="18"/>
                <w:szCs w:val="18"/>
              </w:rPr>
              <w:t xml:space="preserve"> </w:t>
            </w:r>
            <w:r w:rsidRPr="002A6D80">
              <w:rPr>
                <w:spacing w:val="-2"/>
                <w:sz w:val="18"/>
                <w:szCs w:val="18"/>
              </w:rPr>
              <w:t>result</w:t>
            </w:r>
          </w:p>
        </w:tc>
        <w:tc>
          <w:tcPr>
            <w:tcW w:w="3167" w:type="dxa"/>
          </w:tcPr>
          <w:p w14:paraId="1F873A49" w14:textId="77777777" w:rsidR="00B80DD3" w:rsidRPr="002A6D80" w:rsidRDefault="00283A07" w:rsidP="00512BD0">
            <w:pPr>
              <w:pStyle w:val="TableParagraph"/>
              <w:spacing w:before="57"/>
              <w:ind w:right="901"/>
              <w:jc w:val="right"/>
              <w:rPr>
                <w:sz w:val="18"/>
                <w:szCs w:val="18"/>
              </w:rPr>
            </w:pPr>
            <w:r w:rsidRPr="002A6D80">
              <w:rPr>
                <w:spacing w:val="-2"/>
                <w:sz w:val="18"/>
                <w:szCs w:val="18"/>
              </w:rPr>
              <w:t>(171)</w:t>
            </w:r>
          </w:p>
        </w:tc>
        <w:tc>
          <w:tcPr>
            <w:tcW w:w="1464" w:type="dxa"/>
          </w:tcPr>
          <w:p w14:paraId="21D3B64C" w14:textId="77777777" w:rsidR="00B80DD3" w:rsidRPr="002A6D80" w:rsidRDefault="00283A07" w:rsidP="00512BD0">
            <w:pPr>
              <w:pStyle w:val="TableParagraph"/>
              <w:spacing w:before="57"/>
              <w:ind w:right="98"/>
              <w:jc w:val="right"/>
              <w:rPr>
                <w:sz w:val="18"/>
                <w:szCs w:val="18"/>
              </w:rPr>
            </w:pPr>
            <w:r w:rsidRPr="002A6D80">
              <w:rPr>
                <w:spacing w:val="-2"/>
                <w:sz w:val="18"/>
                <w:szCs w:val="18"/>
              </w:rPr>
              <w:t>(398)</w:t>
            </w:r>
          </w:p>
        </w:tc>
      </w:tr>
      <w:tr w:rsidR="00DB2ABE" w:rsidRPr="002A6D80" w14:paraId="3BEDC1B5" w14:textId="77777777" w:rsidTr="00DB2ABE">
        <w:trPr>
          <w:trHeight w:val="387"/>
        </w:trPr>
        <w:tc>
          <w:tcPr>
            <w:tcW w:w="5594" w:type="dxa"/>
          </w:tcPr>
          <w:p w14:paraId="2FC65CA7" w14:textId="77777777" w:rsidR="00B80DD3" w:rsidRPr="002A6D80" w:rsidRDefault="00283A07" w:rsidP="00512BD0">
            <w:pPr>
              <w:pStyle w:val="TableParagraph"/>
              <w:spacing w:before="117"/>
              <w:ind w:left="56"/>
              <w:rPr>
                <w:rFonts w:ascii="VIC-SemiBold"/>
                <w:b/>
                <w:sz w:val="18"/>
                <w:szCs w:val="18"/>
              </w:rPr>
            </w:pPr>
            <w:r w:rsidRPr="002A6D80">
              <w:rPr>
                <w:b/>
                <w:w w:val="105"/>
                <w:sz w:val="18"/>
                <w:szCs w:val="18"/>
              </w:rPr>
              <w:t>Balance</w:t>
            </w:r>
            <w:r w:rsidRPr="002A6D80">
              <w:rPr>
                <w:b/>
                <w:spacing w:val="-10"/>
                <w:w w:val="105"/>
                <w:sz w:val="18"/>
                <w:szCs w:val="18"/>
              </w:rPr>
              <w:t xml:space="preserve"> </w:t>
            </w:r>
            <w:r w:rsidRPr="002A6D80">
              <w:rPr>
                <w:b/>
                <w:w w:val="105"/>
                <w:sz w:val="18"/>
                <w:szCs w:val="18"/>
              </w:rPr>
              <w:t>at</w:t>
            </w:r>
            <w:r w:rsidRPr="002A6D80">
              <w:rPr>
                <w:b/>
                <w:spacing w:val="-7"/>
                <w:w w:val="105"/>
                <w:sz w:val="18"/>
                <w:szCs w:val="18"/>
              </w:rPr>
              <w:t xml:space="preserve"> </w:t>
            </w:r>
            <w:r w:rsidRPr="002A6D80">
              <w:rPr>
                <w:b/>
                <w:w w:val="105"/>
                <w:sz w:val="18"/>
                <w:szCs w:val="18"/>
              </w:rPr>
              <w:t>end</w:t>
            </w:r>
            <w:r w:rsidRPr="002A6D80">
              <w:rPr>
                <w:b/>
                <w:spacing w:val="-8"/>
                <w:w w:val="105"/>
                <w:sz w:val="18"/>
                <w:szCs w:val="18"/>
              </w:rPr>
              <w:t xml:space="preserve"> </w:t>
            </w:r>
            <w:r w:rsidRPr="002A6D80">
              <w:rPr>
                <w:b/>
                <w:w w:val="105"/>
                <w:sz w:val="18"/>
                <w:szCs w:val="18"/>
              </w:rPr>
              <w:t>of</w:t>
            </w:r>
            <w:r w:rsidRPr="002A6D80">
              <w:rPr>
                <w:b/>
                <w:spacing w:val="-7"/>
                <w:w w:val="105"/>
                <w:sz w:val="18"/>
                <w:szCs w:val="18"/>
              </w:rPr>
              <w:t xml:space="preserve"> </w:t>
            </w:r>
            <w:r w:rsidRPr="002A6D80">
              <w:rPr>
                <w:b/>
                <w:w w:val="105"/>
                <w:sz w:val="18"/>
                <w:szCs w:val="18"/>
              </w:rPr>
              <w:t>the</w:t>
            </w:r>
            <w:r w:rsidRPr="002A6D80">
              <w:rPr>
                <w:b/>
                <w:spacing w:val="-7"/>
                <w:w w:val="105"/>
                <w:sz w:val="18"/>
                <w:szCs w:val="18"/>
              </w:rPr>
              <w:t xml:space="preserve"> </w:t>
            </w:r>
            <w:r w:rsidRPr="002A6D80">
              <w:rPr>
                <w:b/>
                <w:spacing w:val="-4"/>
                <w:w w:val="105"/>
                <w:sz w:val="18"/>
                <w:szCs w:val="18"/>
              </w:rPr>
              <w:t>year</w:t>
            </w:r>
          </w:p>
        </w:tc>
        <w:tc>
          <w:tcPr>
            <w:tcW w:w="3167" w:type="dxa"/>
          </w:tcPr>
          <w:p w14:paraId="67DD4264" w14:textId="77777777" w:rsidR="00B80DD3" w:rsidRPr="002A6D80" w:rsidRDefault="00283A07" w:rsidP="00512BD0">
            <w:pPr>
              <w:pStyle w:val="TableParagraph"/>
              <w:spacing w:before="117"/>
              <w:ind w:right="878"/>
              <w:jc w:val="right"/>
              <w:rPr>
                <w:rFonts w:ascii="VIC-SemiBold"/>
                <w:b/>
                <w:sz w:val="18"/>
                <w:szCs w:val="18"/>
              </w:rPr>
            </w:pPr>
            <w:r w:rsidRPr="002A6D80">
              <w:rPr>
                <w:b/>
                <w:spacing w:val="-2"/>
                <w:w w:val="105"/>
                <w:sz w:val="18"/>
                <w:szCs w:val="18"/>
              </w:rPr>
              <w:t>(2,786)</w:t>
            </w:r>
          </w:p>
        </w:tc>
        <w:tc>
          <w:tcPr>
            <w:tcW w:w="1464" w:type="dxa"/>
          </w:tcPr>
          <w:p w14:paraId="2E48DA5C" w14:textId="77777777" w:rsidR="00B80DD3" w:rsidRPr="002A6D80" w:rsidRDefault="00283A07" w:rsidP="00512BD0">
            <w:pPr>
              <w:pStyle w:val="TableParagraph"/>
              <w:spacing w:before="117"/>
              <w:ind w:right="74"/>
              <w:jc w:val="right"/>
              <w:rPr>
                <w:b/>
                <w:sz w:val="18"/>
                <w:szCs w:val="18"/>
              </w:rPr>
            </w:pPr>
            <w:r w:rsidRPr="002A6D80">
              <w:rPr>
                <w:b/>
                <w:spacing w:val="-2"/>
                <w:w w:val="105"/>
                <w:sz w:val="18"/>
                <w:szCs w:val="18"/>
              </w:rPr>
              <w:t>(2,615)</w:t>
            </w:r>
          </w:p>
        </w:tc>
      </w:tr>
    </w:tbl>
    <w:p w14:paraId="2B2CFEC4" w14:textId="77777777" w:rsidR="00B80DD3" w:rsidRPr="002A6D80" w:rsidRDefault="00B80DD3" w:rsidP="00512BD0">
      <w:pPr>
        <w:spacing w:before="10"/>
        <w:rPr>
          <w:rFonts w:ascii="VIC"/>
          <w:sz w:val="21"/>
        </w:rPr>
      </w:pPr>
    </w:p>
    <w:p w14:paraId="6393A709" w14:textId="77777777" w:rsidR="00A155C0" w:rsidRPr="002A6D80" w:rsidRDefault="00283A07" w:rsidP="00512BD0">
      <w:r w:rsidRPr="002A6D80">
        <w:t>Credit</w:t>
      </w:r>
      <w:r w:rsidRPr="002A6D80">
        <w:rPr>
          <w:spacing w:val="-4"/>
        </w:rPr>
        <w:t xml:space="preserve"> </w:t>
      </w:r>
      <w:r w:rsidRPr="002A6D80">
        <w:t>loss</w:t>
      </w:r>
      <w:r w:rsidRPr="002A6D80">
        <w:rPr>
          <w:spacing w:val="-4"/>
        </w:rPr>
        <w:t xml:space="preserve"> </w:t>
      </w:r>
      <w:r w:rsidRPr="002A6D80">
        <w:t>allowance</w:t>
      </w:r>
      <w:r w:rsidRPr="002A6D80">
        <w:rPr>
          <w:spacing w:val="-4"/>
        </w:rPr>
        <w:t xml:space="preserve"> </w:t>
      </w:r>
      <w:r w:rsidRPr="002A6D80">
        <w:t>is</w:t>
      </w:r>
      <w:r w:rsidRPr="002A6D80">
        <w:rPr>
          <w:spacing w:val="-4"/>
        </w:rPr>
        <w:t xml:space="preserve"> </w:t>
      </w:r>
      <w:r w:rsidRPr="002A6D80">
        <w:t>classified</w:t>
      </w:r>
      <w:r w:rsidRPr="002A6D80">
        <w:rPr>
          <w:spacing w:val="-4"/>
        </w:rPr>
        <w:t xml:space="preserve"> </w:t>
      </w:r>
      <w:r w:rsidRPr="002A6D80">
        <w:t>as</w:t>
      </w:r>
      <w:r w:rsidRPr="002A6D80">
        <w:rPr>
          <w:spacing w:val="-4"/>
        </w:rPr>
        <w:t xml:space="preserve"> </w:t>
      </w:r>
      <w:r w:rsidRPr="002A6D80">
        <w:t>other</w:t>
      </w:r>
      <w:r w:rsidRPr="002A6D80">
        <w:rPr>
          <w:spacing w:val="-4"/>
        </w:rPr>
        <w:t xml:space="preserve"> </w:t>
      </w:r>
      <w:r w:rsidRPr="002A6D80">
        <w:t>economic</w:t>
      </w:r>
      <w:r w:rsidRPr="002A6D80">
        <w:rPr>
          <w:spacing w:val="-4"/>
        </w:rPr>
        <w:t xml:space="preserve"> </w:t>
      </w:r>
      <w:r w:rsidRPr="002A6D80">
        <w:t>flows</w:t>
      </w:r>
      <w:r w:rsidRPr="002A6D80">
        <w:rPr>
          <w:spacing w:val="-4"/>
        </w:rPr>
        <w:t xml:space="preserve"> </w:t>
      </w:r>
      <w:r w:rsidRPr="002A6D80">
        <w:t>in</w:t>
      </w:r>
      <w:r w:rsidRPr="002A6D80">
        <w:rPr>
          <w:spacing w:val="-4"/>
        </w:rPr>
        <w:t xml:space="preserve"> </w:t>
      </w:r>
      <w:r w:rsidRPr="002A6D80">
        <w:t>the</w:t>
      </w:r>
      <w:r w:rsidRPr="002A6D80">
        <w:rPr>
          <w:spacing w:val="-4"/>
        </w:rPr>
        <w:t xml:space="preserve"> </w:t>
      </w:r>
      <w:r w:rsidRPr="002A6D80">
        <w:t>net</w:t>
      </w:r>
      <w:r w:rsidRPr="002A6D80">
        <w:rPr>
          <w:spacing w:val="-4"/>
        </w:rPr>
        <w:t xml:space="preserve"> </w:t>
      </w:r>
      <w:r w:rsidRPr="002A6D80">
        <w:t>result.</w:t>
      </w:r>
      <w:r w:rsidRPr="002A6D80">
        <w:rPr>
          <w:spacing w:val="-4"/>
        </w:rPr>
        <w:t xml:space="preserve"> </w:t>
      </w:r>
      <w:r w:rsidRPr="002A6D80">
        <w:t>Contractual</w:t>
      </w:r>
      <w:r w:rsidRPr="002A6D80">
        <w:rPr>
          <w:spacing w:val="-4"/>
        </w:rPr>
        <w:t xml:space="preserve"> </w:t>
      </w:r>
      <w:r w:rsidRPr="002A6D80">
        <w:t>receivables</w:t>
      </w:r>
      <w:r w:rsidRPr="002A6D80">
        <w:rPr>
          <w:spacing w:val="-4"/>
        </w:rPr>
        <w:t xml:space="preserve"> </w:t>
      </w:r>
      <w:r w:rsidRPr="002A6D80">
        <w:t>are</w:t>
      </w:r>
      <w:r w:rsidRPr="002A6D80">
        <w:rPr>
          <w:spacing w:val="-4"/>
        </w:rPr>
        <w:t xml:space="preserve"> </w:t>
      </w:r>
      <w:r w:rsidRPr="002A6D80">
        <w:t>written</w:t>
      </w:r>
      <w:r w:rsidRPr="002A6D80">
        <w:rPr>
          <w:spacing w:val="-4"/>
        </w:rPr>
        <w:t xml:space="preserve"> </w:t>
      </w:r>
      <w:r w:rsidRPr="002A6D80">
        <w:t>off when there is no reasonable expectation of recovery and impairment loss is classified as a transaction expense. Subsequent recoveries of amounts previously written off are credited against the same line item.</w:t>
      </w:r>
    </w:p>
    <w:p w14:paraId="362F2DD1" w14:textId="36A3E78A" w:rsidR="00B80DD3" w:rsidRPr="002A6D80" w:rsidRDefault="00283A07" w:rsidP="00512BD0">
      <w:pPr>
        <w:pStyle w:val="Heading5"/>
      </w:pPr>
      <w:r w:rsidRPr="002A6D80">
        <w:t>Statutory</w:t>
      </w:r>
      <w:r w:rsidRPr="002A6D80">
        <w:rPr>
          <w:spacing w:val="-6"/>
        </w:rPr>
        <w:t xml:space="preserve"> </w:t>
      </w:r>
      <w:r w:rsidRPr="002A6D80">
        <w:t>receivables</w:t>
      </w:r>
      <w:r w:rsidRPr="002A6D80">
        <w:rPr>
          <w:spacing w:val="-4"/>
        </w:rPr>
        <w:t xml:space="preserve"> </w:t>
      </w:r>
      <w:r w:rsidRPr="002A6D80">
        <w:t>at</w:t>
      </w:r>
      <w:r w:rsidRPr="002A6D80">
        <w:rPr>
          <w:spacing w:val="-4"/>
        </w:rPr>
        <w:t xml:space="preserve"> </w:t>
      </w:r>
      <w:r w:rsidRPr="002A6D80">
        <w:t>amortised</w:t>
      </w:r>
      <w:r w:rsidRPr="002A6D80">
        <w:rPr>
          <w:spacing w:val="-3"/>
        </w:rPr>
        <w:t xml:space="preserve"> </w:t>
      </w:r>
      <w:r w:rsidRPr="002A6D80">
        <w:rPr>
          <w:spacing w:val="-4"/>
        </w:rPr>
        <w:t>cost</w:t>
      </w:r>
    </w:p>
    <w:p w14:paraId="4AFD8BF5" w14:textId="77777777" w:rsidR="00B80DD3" w:rsidRPr="002A6D80" w:rsidRDefault="00283A07" w:rsidP="00512BD0">
      <w:r w:rsidRPr="002A6D80">
        <w:t>VBA’s non-contractual receivables arising from statutory requirements are not financial instruments. However, they are nevertheless recognised and measured</w:t>
      </w:r>
      <w:r w:rsidRPr="002A6D80">
        <w:rPr>
          <w:spacing w:val="-7"/>
        </w:rPr>
        <w:t xml:space="preserve"> </w:t>
      </w:r>
      <w:r w:rsidRPr="002A6D80">
        <w:t>in</w:t>
      </w:r>
      <w:r w:rsidRPr="002A6D80">
        <w:rPr>
          <w:spacing w:val="-7"/>
        </w:rPr>
        <w:t xml:space="preserve"> </w:t>
      </w:r>
      <w:r w:rsidRPr="002A6D80">
        <w:t>accordance</w:t>
      </w:r>
      <w:r w:rsidRPr="002A6D80">
        <w:rPr>
          <w:spacing w:val="-7"/>
        </w:rPr>
        <w:t xml:space="preserve"> </w:t>
      </w:r>
      <w:r w:rsidRPr="002A6D80">
        <w:t>with</w:t>
      </w:r>
      <w:r w:rsidRPr="002A6D80">
        <w:rPr>
          <w:spacing w:val="-7"/>
        </w:rPr>
        <w:t xml:space="preserve"> </w:t>
      </w:r>
      <w:r w:rsidRPr="002A6D80">
        <w:t>AASB</w:t>
      </w:r>
      <w:r w:rsidRPr="002A6D80">
        <w:rPr>
          <w:spacing w:val="-7"/>
        </w:rPr>
        <w:t xml:space="preserve"> </w:t>
      </w:r>
      <w:r w:rsidRPr="002A6D80">
        <w:t>9</w:t>
      </w:r>
      <w:r w:rsidRPr="002A6D80">
        <w:rPr>
          <w:spacing w:val="-7"/>
        </w:rPr>
        <w:t xml:space="preserve"> </w:t>
      </w:r>
      <w:r w:rsidRPr="002A6D80">
        <w:t>requirements</w:t>
      </w:r>
      <w:r w:rsidRPr="002A6D80">
        <w:rPr>
          <w:spacing w:val="-7"/>
        </w:rPr>
        <w:t xml:space="preserve"> </w:t>
      </w:r>
      <w:r w:rsidRPr="002A6D80">
        <w:t>as</w:t>
      </w:r>
      <w:r w:rsidRPr="002A6D80">
        <w:rPr>
          <w:spacing w:val="-7"/>
        </w:rPr>
        <w:t xml:space="preserve"> </w:t>
      </w:r>
      <w:r w:rsidRPr="002A6D80">
        <w:t>if those receivables are financial instruments.</w:t>
      </w:r>
    </w:p>
    <w:p w14:paraId="7BEF1875" w14:textId="77777777" w:rsidR="00B80DD3" w:rsidRPr="002A6D80" w:rsidRDefault="00283A07" w:rsidP="00512BD0">
      <w:r w:rsidRPr="002A6D80">
        <w:lastRenderedPageBreak/>
        <w:t>The statutory receivables are considered to have low credit</w:t>
      </w:r>
      <w:r w:rsidRPr="002A6D80">
        <w:rPr>
          <w:spacing w:val="-8"/>
        </w:rPr>
        <w:t xml:space="preserve"> </w:t>
      </w:r>
      <w:r w:rsidRPr="002A6D80">
        <w:t>risk,</w:t>
      </w:r>
      <w:r w:rsidRPr="002A6D80">
        <w:rPr>
          <w:spacing w:val="-8"/>
        </w:rPr>
        <w:t xml:space="preserve"> </w:t>
      </w:r>
      <w:r w:rsidRPr="002A6D80">
        <w:t>taking</w:t>
      </w:r>
      <w:r w:rsidRPr="002A6D80">
        <w:rPr>
          <w:spacing w:val="-8"/>
        </w:rPr>
        <w:t xml:space="preserve"> </w:t>
      </w:r>
      <w:r w:rsidRPr="002A6D80">
        <w:t>into</w:t>
      </w:r>
      <w:r w:rsidRPr="002A6D80">
        <w:rPr>
          <w:spacing w:val="-8"/>
        </w:rPr>
        <w:t xml:space="preserve"> </w:t>
      </w:r>
      <w:r w:rsidRPr="002A6D80">
        <w:t>account</w:t>
      </w:r>
      <w:r w:rsidRPr="002A6D80">
        <w:rPr>
          <w:spacing w:val="-8"/>
        </w:rPr>
        <w:t xml:space="preserve"> </w:t>
      </w:r>
      <w:r w:rsidRPr="002A6D80">
        <w:t>the</w:t>
      </w:r>
      <w:r w:rsidRPr="002A6D80">
        <w:rPr>
          <w:spacing w:val="-8"/>
        </w:rPr>
        <w:t xml:space="preserve"> </w:t>
      </w:r>
      <w:r w:rsidRPr="002A6D80">
        <w:t>counterparty’s</w:t>
      </w:r>
      <w:r w:rsidRPr="002A6D80">
        <w:rPr>
          <w:spacing w:val="-8"/>
        </w:rPr>
        <w:t xml:space="preserve"> </w:t>
      </w:r>
      <w:r w:rsidRPr="002A6D80">
        <w:t>credit rating, risk of default and capacity to meet contractual cash flow obligations in the near term.</w:t>
      </w:r>
    </w:p>
    <w:p w14:paraId="1E8A3445" w14:textId="77777777" w:rsidR="00B80DD3" w:rsidRPr="002A6D80" w:rsidRDefault="00283A07" w:rsidP="00512BD0">
      <w:r w:rsidRPr="002A6D80">
        <w:t>Financial</w:t>
      </w:r>
      <w:r w:rsidRPr="002A6D80">
        <w:rPr>
          <w:spacing w:val="-1"/>
        </w:rPr>
        <w:t xml:space="preserve"> </w:t>
      </w:r>
      <w:r w:rsidRPr="002A6D80">
        <w:t>Instruments –</w:t>
      </w:r>
      <w:r w:rsidRPr="002A6D80">
        <w:rPr>
          <w:spacing w:val="-1"/>
        </w:rPr>
        <w:t xml:space="preserve"> </w:t>
      </w:r>
      <w:r w:rsidRPr="002A6D80">
        <w:t xml:space="preserve">Liquidity </w:t>
      </w:r>
      <w:r w:rsidRPr="002A6D80">
        <w:rPr>
          <w:spacing w:val="-4"/>
        </w:rPr>
        <w:t>risk</w:t>
      </w:r>
    </w:p>
    <w:p w14:paraId="370406F8" w14:textId="77777777" w:rsidR="00B80DD3" w:rsidRPr="002A6D80" w:rsidRDefault="00283A07" w:rsidP="00512BD0">
      <w:r w:rsidRPr="002A6D80">
        <w:t>Liquidity risk arises when the VBA would be unable</w:t>
      </w:r>
      <w:r w:rsidRPr="002A6D80">
        <w:rPr>
          <w:spacing w:val="40"/>
        </w:rPr>
        <w:t xml:space="preserve"> </w:t>
      </w:r>
      <w:r w:rsidRPr="002A6D80">
        <w:t>to meet its financial obligations as they fall due. The VBA</w:t>
      </w:r>
      <w:r w:rsidRPr="002A6D80">
        <w:rPr>
          <w:spacing w:val="-9"/>
        </w:rPr>
        <w:t xml:space="preserve"> </w:t>
      </w:r>
      <w:r w:rsidRPr="002A6D80">
        <w:t>operates</w:t>
      </w:r>
      <w:r w:rsidRPr="002A6D80">
        <w:rPr>
          <w:spacing w:val="-9"/>
        </w:rPr>
        <w:t xml:space="preserve"> </w:t>
      </w:r>
      <w:r w:rsidRPr="002A6D80">
        <w:t>under</w:t>
      </w:r>
      <w:r w:rsidRPr="002A6D80">
        <w:rPr>
          <w:spacing w:val="-9"/>
        </w:rPr>
        <w:t xml:space="preserve"> </w:t>
      </w:r>
      <w:r w:rsidRPr="002A6D80">
        <w:t>the</w:t>
      </w:r>
      <w:r w:rsidRPr="002A6D80">
        <w:rPr>
          <w:spacing w:val="-9"/>
        </w:rPr>
        <w:t xml:space="preserve"> </w:t>
      </w:r>
      <w:r w:rsidRPr="002A6D80">
        <w:t>Government’s</w:t>
      </w:r>
      <w:r w:rsidRPr="002A6D80">
        <w:rPr>
          <w:spacing w:val="-9"/>
        </w:rPr>
        <w:t xml:space="preserve"> </w:t>
      </w:r>
      <w:r w:rsidRPr="002A6D80">
        <w:t>fair</w:t>
      </w:r>
      <w:r w:rsidRPr="002A6D80">
        <w:rPr>
          <w:spacing w:val="-9"/>
        </w:rPr>
        <w:t xml:space="preserve"> </w:t>
      </w:r>
      <w:r w:rsidRPr="002A6D80">
        <w:t>payments policy of settling financial obligations within 30 days and,</w:t>
      </w:r>
      <w:r w:rsidRPr="002A6D80">
        <w:rPr>
          <w:spacing w:val="-3"/>
        </w:rPr>
        <w:t xml:space="preserve"> </w:t>
      </w:r>
      <w:r w:rsidRPr="002A6D80">
        <w:t>in</w:t>
      </w:r>
      <w:r w:rsidRPr="002A6D80">
        <w:rPr>
          <w:spacing w:val="-2"/>
        </w:rPr>
        <w:t xml:space="preserve"> </w:t>
      </w:r>
      <w:r w:rsidRPr="002A6D80">
        <w:t>the</w:t>
      </w:r>
      <w:r w:rsidRPr="002A6D80">
        <w:rPr>
          <w:spacing w:val="-2"/>
        </w:rPr>
        <w:t xml:space="preserve"> </w:t>
      </w:r>
      <w:r w:rsidRPr="002A6D80">
        <w:t>event</w:t>
      </w:r>
      <w:r w:rsidRPr="002A6D80">
        <w:rPr>
          <w:spacing w:val="-3"/>
        </w:rPr>
        <w:t xml:space="preserve"> </w:t>
      </w:r>
      <w:r w:rsidRPr="002A6D80">
        <w:t>of</w:t>
      </w:r>
      <w:r w:rsidRPr="002A6D80">
        <w:rPr>
          <w:spacing w:val="-2"/>
        </w:rPr>
        <w:t xml:space="preserve"> </w:t>
      </w:r>
      <w:r w:rsidRPr="002A6D80">
        <w:t>a</w:t>
      </w:r>
      <w:r w:rsidRPr="002A6D80">
        <w:rPr>
          <w:spacing w:val="-2"/>
        </w:rPr>
        <w:t xml:space="preserve"> </w:t>
      </w:r>
      <w:r w:rsidRPr="002A6D80">
        <w:t>dispute,</w:t>
      </w:r>
      <w:r w:rsidRPr="002A6D80">
        <w:rPr>
          <w:spacing w:val="-3"/>
        </w:rPr>
        <w:t xml:space="preserve"> </w:t>
      </w:r>
      <w:r w:rsidRPr="002A6D80">
        <w:t>make</w:t>
      </w:r>
      <w:r w:rsidRPr="002A6D80">
        <w:rPr>
          <w:spacing w:val="-2"/>
        </w:rPr>
        <w:t xml:space="preserve"> </w:t>
      </w:r>
      <w:r w:rsidRPr="002A6D80">
        <w:t>payments</w:t>
      </w:r>
      <w:r w:rsidRPr="002A6D80">
        <w:rPr>
          <w:spacing w:val="-2"/>
        </w:rPr>
        <w:t xml:space="preserve"> within</w:t>
      </w:r>
    </w:p>
    <w:p w14:paraId="308C3202" w14:textId="77777777" w:rsidR="00B80DD3" w:rsidRPr="002A6D80" w:rsidRDefault="00283A07" w:rsidP="00512BD0">
      <w:r w:rsidRPr="002A6D80">
        <w:t>30</w:t>
      </w:r>
      <w:r w:rsidRPr="002A6D80">
        <w:rPr>
          <w:spacing w:val="-3"/>
        </w:rPr>
        <w:t xml:space="preserve"> </w:t>
      </w:r>
      <w:r w:rsidRPr="002A6D80">
        <w:t>days</w:t>
      </w:r>
      <w:r w:rsidRPr="002A6D80">
        <w:rPr>
          <w:spacing w:val="-3"/>
        </w:rPr>
        <w:t xml:space="preserve"> </w:t>
      </w:r>
      <w:r w:rsidRPr="002A6D80">
        <w:t>from</w:t>
      </w:r>
      <w:r w:rsidRPr="002A6D80">
        <w:rPr>
          <w:spacing w:val="-3"/>
        </w:rPr>
        <w:t xml:space="preserve"> </w:t>
      </w:r>
      <w:r w:rsidRPr="002A6D80">
        <w:t>the</w:t>
      </w:r>
      <w:r w:rsidRPr="002A6D80">
        <w:rPr>
          <w:spacing w:val="-3"/>
        </w:rPr>
        <w:t xml:space="preserve"> </w:t>
      </w:r>
      <w:r w:rsidRPr="002A6D80">
        <w:t>date</w:t>
      </w:r>
      <w:r w:rsidRPr="002A6D80">
        <w:rPr>
          <w:spacing w:val="-3"/>
        </w:rPr>
        <w:t xml:space="preserve"> </w:t>
      </w:r>
      <w:r w:rsidRPr="002A6D80">
        <w:t>of</w:t>
      </w:r>
      <w:r w:rsidRPr="002A6D80">
        <w:rPr>
          <w:spacing w:val="-3"/>
        </w:rPr>
        <w:t xml:space="preserve"> </w:t>
      </w:r>
      <w:r w:rsidRPr="002A6D80">
        <w:t>resolution.</w:t>
      </w:r>
      <w:r w:rsidRPr="002A6D80">
        <w:rPr>
          <w:spacing w:val="-3"/>
        </w:rPr>
        <w:t xml:space="preserve"> </w:t>
      </w:r>
      <w:r w:rsidRPr="002A6D80">
        <w:t>It</w:t>
      </w:r>
      <w:r w:rsidRPr="002A6D80">
        <w:rPr>
          <w:spacing w:val="-3"/>
        </w:rPr>
        <w:t xml:space="preserve"> </w:t>
      </w:r>
      <w:r w:rsidRPr="002A6D80">
        <w:t>also</w:t>
      </w:r>
      <w:r w:rsidRPr="002A6D80">
        <w:rPr>
          <w:spacing w:val="-3"/>
        </w:rPr>
        <w:t xml:space="preserve"> </w:t>
      </w:r>
      <w:r w:rsidRPr="002A6D80">
        <w:t>continuously manages</w:t>
      </w:r>
      <w:r w:rsidRPr="002A6D80">
        <w:rPr>
          <w:spacing w:val="-8"/>
        </w:rPr>
        <w:t xml:space="preserve"> </w:t>
      </w:r>
      <w:r w:rsidRPr="002A6D80">
        <w:t>risk</w:t>
      </w:r>
      <w:r w:rsidRPr="002A6D80">
        <w:rPr>
          <w:spacing w:val="-8"/>
        </w:rPr>
        <w:t xml:space="preserve"> </w:t>
      </w:r>
      <w:r w:rsidRPr="002A6D80">
        <w:t>through</w:t>
      </w:r>
      <w:r w:rsidRPr="002A6D80">
        <w:rPr>
          <w:spacing w:val="-8"/>
        </w:rPr>
        <w:t xml:space="preserve"> </w:t>
      </w:r>
      <w:r w:rsidRPr="002A6D80">
        <w:t>monitoring</w:t>
      </w:r>
      <w:r w:rsidRPr="002A6D80">
        <w:rPr>
          <w:spacing w:val="-8"/>
        </w:rPr>
        <w:t xml:space="preserve"> </w:t>
      </w:r>
      <w:r w:rsidRPr="002A6D80">
        <w:t>future</w:t>
      </w:r>
      <w:r w:rsidRPr="002A6D80">
        <w:rPr>
          <w:spacing w:val="-8"/>
        </w:rPr>
        <w:t xml:space="preserve"> </w:t>
      </w:r>
      <w:r w:rsidRPr="002A6D80">
        <w:t>cash</w:t>
      </w:r>
      <w:r w:rsidRPr="002A6D80">
        <w:rPr>
          <w:spacing w:val="-8"/>
        </w:rPr>
        <w:t xml:space="preserve"> </w:t>
      </w:r>
      <w:r w:rsidRPr="002A6D80">
        <w:t>flows</w:t>
      </w:r>
      <w:r w:rsidRPr="002A6D80">
        <w:rPr>
          <w:spacing w:val="-8"/>
        </w:rPr>
        <w:t xml:space="preserve"> </w:t>
      </w:r>
      <w:r w:rsidRPr="002A6D80">
        <w:t>and maturities</w:t>
      </w:r>
      <w:r w:rsidRPr="002A6D80">
        <w:rPr>
          <w:spacing w:val="-4"/>
        </w:rPr>
        <w:t xml:space="preserve"> </w:t>
      </w:r>
      <w:r w:rsidRPr="002A6D80">
        <w:t>planning</w:t>
      </w:r>
      <w:r w:rsidRPr="002A6D80">
        <w:rPr>
          <w:spacing w:val="-4"/>
        </w:rPr>
        <w:t xml:space="preserve"> </w:t>
      </w:r>
      <w:r w:rsidRPr="002A6D80">
        <w:t>to</w:t>
      </w:r>
      <w:r w:rsidRPr="002A6D80">
        <w:rPr>
          <w:spacing w:val="-4"/>
        </w:rPr>
        <w:t xml:space="preserve"> </w:t>
      </w:r>
      <w:r w:rsidRPr="002A6D80">
        <w:t>ensure</w:t>
      </w:r>
      <w:r w:rsidRPr="002A6D80">
        <w:rPr>
          <w:spacing w:val="-4"/>
        </w:rPr>
        <w:t xml:space="preserve"> </w:t>
      </w:r>
      <w:r w:rsidRPr="002A6D80">
        <w:t>adequate</w:t>
      </w:r>
      <w:r w:rsidRPr="002A6D80">
        <w:rPr>
          <w:spacing w:val="-4"/>
        </w:rPr>
        <w:t xml:space="preserve"> </w:t>
      </w:r>
      <w:r w:rsidRPr="002A6D80">
        <w:t>holding</w:t>
      </w:r>
      <w:r w:rsidRPr="002A6D80">
        <w:rPr>
          <w:spacing w:val="-4"/>
        </w:rPr>
        <w:t xml:space="preserve"> </w:t>
      </w:r>
      <w:r w:rsidRPr="002A6D80">
        <w:t>of</w:t>
      </w:r>
      <w:r w:rsidRPr="002A6D80">
        <w:rPr>
          <w:spacing w:val="-4"/>
        </w:rPr>
        <w:t xml:space="preserve"> </w:t>
      </w:r>
      <w:r w:rsidRPr="002A6D80">
        <w:t>high quality liquid assets.</w:t>
      </w:r>
    </w:p>
    <w:p w14:paraId="0D674F5F" w14:textId="77777777" w:rsidR="00B80DD3" w:rsidRPr="002A6D80" w:rsidRDefault="00283A07" w:rsidP="00512BD0">
      <w:r w:rsidRPr="002A6D80">
        <w:t>The VBA’s maximum exposure to liquidity risk is the carrying</w:t>
      </w:r>
      <w:r w:rsidRPr="002A6D80">
        <w:rPr>
          <w:spacing w:val="-6"/>
        </w:rPr>
        <w:t xml:space="preserve"> </w:t>
      </w:r>
      <w:r w:rsidRPr="002A6D80">
        <w:t>amount</w:t>
      </w:r>
      <w:r w:rsidRPr="002A6D80">
        <w:rPr>
          <w:spacing w:val="-6"/>
        </w:rPr>
        <w:t xml:space="preserve"> </w:t>
      </w:r>
      <w:r w:rsidRPr="002A6D80">
        <w:t>of</w:t>
      </w:r>
      <w:r w:rsidRPr="002A6D80">
        <w:rPr>
          <w:spacing w:val="-6"/>
        </w:rPr>
        <w:t xml:space="preserve"> </w:t>
      </w:r>
      <w:r w:rsidRPr="002A6D80">
        <w:t>financial</w:t>
      </w:r>
      <w:r w:rsidRPr="002A6D80">
        <w:rPr>
          <w:spacing w:val="-6"/>
        </w:rPr>
        <w:t xml:space="preserve"> </w:t>
      </w:r>
      <w:r w:rsidRPr="002A6D80">
        <w:t>liabilities</w:t>
      </w:r>
      <w:r w:rsidRPr="002A6D80">
        <w:rPr>
          <w:spacing w:val="-6"/>
        </w:rPr>
        <w:t xml:space="preserve"> </w:t>
      </w:r>
      <w:r w:rsidRPr="002A6D80">
        <w:t>as</w:t>
      </w:r>
      <w:r w:rsidRPr="002A6D80">
        <w:rPr>
          <w:spacing w:val="-6"/>
        </w:rPr>
        <w:t xml:space="preserve"> </w:t>
      </w:r>
      <w:r w:rsidRPr="002A6D80">
        <w:t>disclosed</w:t>
      </w:r>
      <w:r w:rsidRPr="002A6D80">
        <w:rPr>
          <w:spacing w:val="-6"/>
        </w:rPr>
        <w:t xml:space="preserve"> </w:t>
      </w:r>
      <w:r w:rsidRPr="002A6D80">
        <w:t>in the face of the balance sheet.</w:t>
      </w:r>
    </w:p>
    <w:p w14:paraId="4F5C9E6B" w14:textId="77777777" w:rsidR="00B80DD3" w:rsidRPr="002A6D80" w:rsidRDefault="00283A07" w:rsidP="00512BD0">
      <w:r w:rsidRPr="002A6D80">
        <w:t>The VBA’s exposure to liquidity risk is deemed insignificant</w:t>
      </w:r>
      <w:r w:rsidRPr="002A6D80">
        <w:rPr>
          <w:spacing w:val="-7"/>
        </w:rPr>
        <w:t xml:space="preserve"> </w:t>
      </w:r>
      <w:r w:rsidRPr="002A6D80">
        <w:t>based</w:t>
      </w:r>
      <w:r w:rsidRPr="002A6D80">
        <w:rPr>
          <w:spacing w:val="-7"/>
        </w:rPr>
        <w:t xml:space="preserve"> </w:t>
      </w:r>
      <w:r w:rsidRPr="002A6D80">
        <w:t>on</w:t>
      </w:r>
      <w:r w:rsidRPr="002A6D80">
        <w:rPr>
          <w:spacing w:val="-7"/>
        </w:rPr>
        <w:t xml:space="preserve"> </w:t>
      </w:r>
      <w:r w:rsidRPr="002A6D80">
        <w:t>its</w:t>
      </w:r>
      <w:r w:rsidRPr="002A6D80">
        <w:rPr>
          <w:spacing w:val="-7"/>
        </w:rPr>
        <w:t xml:space="preserve"> </w:t>
      </w:r>
      <w:r w:rsidRPr="002A6D80">
        <w:t>significant</w:t>
      </w:r>
      <w:r w:rsidRPr="002A6D80">
        <w:rPr>
          <w:spacing w:val="-7"/>
        </w:rPr>
        <w:t xml:space="preserve"> </w:t>
      </w:r>
      <w:r w:rsidRPr="002A6D80">
        <w:t>cash</w:t>
      </w:r>
      <w:r w:rsidRPr="002A6D80">
        <w:rPr>
          <w:spacing w:val="-7"/>
        </w:rPr>
        <w:t xml:space="preserve"> </w:t>
      </w:r>
      <w:r w:rsidRPr="002A6D80">
        <w:t>investments prior periods’ data and current assessment of risk.</w:t>
      </w:r>
    </w:p>
    <w:p w14:paraId="2F363D79" w14:textId="77777777" w:rsidR="00B80DD3" w:rsidRPr="002A6D80" w:rsidRDefault="00283A07" w:rsidP="00495480">
      <w:pPr>
        <w:pStyle w:val="Heading4"/>
      </w:pPr>
      <w:r w:rsidRPr="002A6D80">
        <w:t>Financial</w:t>
      </w:r>
      <w:r w:rsidRPr="002A6D80">
        <w:rPr>
          <w:spacing w:val="-4"/>
        </w:rPr>
        <w:t xml:space="preserve"> </w:t>
      </w:r>
      <w:r w:rsidRPr="002A6D80">
        <w:t>Instruments</w:t>
      </w:r>
      <w:r w:rsidRPr="002A6D80">
        <w:rPr>
          <w:spacing w:val="-1"/>
        </w:rPr>
        <w:t xml:space="preserve"> </w:t>
      </w:r>
      <w:r w:rsidRPr="002A6D80">
        <w:t>-</w:t>
      </w:r>
      <w:r w:rsidRPr="002A6D80">
        <w:rPr>
          <w:spacing w:val="-2"/>
        </w:rPr>
        <w:t xml:space="preserve"> </w:t>
      </w:r>
      <w:r w:rsidRPr="002A6D80">
        <w:t>Market</w:t>
      </w:r>
      <w:r w:rsidRPr="002A6D80">
        <w:rPr>
          <w:spacing w:val="-1"/>
        </w:rPr>
        <w:t xml:space="preserve"> </w:t>
      </w:r>
      <w:r w:rsidRPr="002A6D80">
        <w:rPr>
          <w:spacing w:val="-4"/>
        </w:rPr>
        <w:t>risk</w:t>
      </w:r>
    </w:p>
    <w:p w14:paraId="4EE11330" w14:textId="77777777" w:rsidR="00B80DD3" w:rsidRPr="002A6D80" w:rsidRDefault="00283A07" w:rsidP="00512BD0">
      <w:r w:rsidRPr="002A6D80">
        <w:t>The VBA’s exposure to market risk is primarily through interest rate risk. Exposure to interest rate risk is insignificant and might arise primarily through the VBA’s</w:t>
      </w:r>
      <w:r w:rsidRPr="002A6D80">
        <w:rPr>
          <w:spacing w:val="-9"/>
        </w:rPr>
        <w:t xml:space="preserve"> </w:t>
      </w:r>
      <w:r w:rsidRPr="002A6D80">
        <w:t>cash</w:t>
      </w:r>
      <w:r w:rsidRPr="002A6D80">
        <w:rPr>
          <w:spacing w:val="-9"/>
        </w:rPr>
        <w:t xml:space="preserve"> </w:t>
      </w:r>
      <w:r w:rsidRPr="002A6D80">
        <w:t>and</w:t>
      </w:r>
      <w:r w:rsidRPr="002A6D80">
        <w:rPr>
          <w:spacing w:val="-9"/>
        </w:rPr>
        <w:t xml:space="preserve"> </w:t>
      </w:r>
      <w:r w:rsidRPr="002A6D80">
        <w:t>cash</w:t>
      </w:r>
      <w:r w:rsidRPr="002A6D80">
        <w:rPr>
          <w:spacing w:val="-9"/>
        </w:rPr>
        <w:t xml:space="preserve"> </w:t>
      </w:r>
      <w:r w:rsidRPr="002A6D80">
        <w:t>equivalents,</w:t>
      </w:r>
      <w:r w:rsidRPr="002A6D80">
        <w:rPr>
          <w:spacing w:val="-9"/>
        </w:rPr>
        <w:t xml:space="preserve"> </w:t>
      </w:r>
      <w:r w:rsidRPr="002A6D80">
        <w:t>other</w:t>
      </w:r>
      <w:r w:rsidRPr="002A6D80">
        <w:rPr>
          <w:spacing w:val="-9"/>
        </w:rPr>
        <w:t xml:space="preserve"> </w:t>
      </w:r>
      <w:r w:rsidRPr="002A6D80">
        <w:t>financial</w:t>
      </w:r>
      <w:r w:rsidRPr="002A6D80">
        <w:rPr>
          <w:spacing w:val="-9"/>
        </w:rPr>
        <w:t xml:space="preserve"> </w:t>
      </w:r>
      <w:r w:rsidRPr="002A6D80">
        <w:t>assets and interest bearing liabilities. Minimisation of risk is achieved by mainly undertaking fixed rate or non- interest bearing financial instruments.</w:t>
      </w:r>
    </w:p>
    <w:p w14:paraId="07D33F59" w14:textId="77777777" w:rsidR="00A155C0" w:rsidRPr="002A6D80" w:rsidRDefault="00283A07" w:rsidP="00512BD0">
      <w:r w:rsidRPr="002A6D80">
        <w:t>The</w:t>
      </w:r>
      <w:r w:rsidRPr="002A6D80">
        <w:rPr>
          <w:spacing w:val="-1"/>
        </w:rPr>
        <w:t xml:space="preserve"> </w:t>
      </w:r>
      <w:r w:rsidRPr="002A6D80">
        <w:t>carrying</w:t>
      </w:r>
      <w:r w:rsidRPr="002A6D80">
        <w:rPr>
          <w:spacing w:val="-1"/>
        </w:rPr>
        <w:t xml:space="preserve"> </w:t>
      </w:r>
      <w:r w:rsidRPr="002A6D80">
        <w:t>amount</w:t>
      </w:r>
      <w:r w:rsidRPr="002A6D80">
        <w:rPr>
          <w:spacing w:val="-1"/>
        </w:rPr>
        <w:t xml:space="preserve"> </w:t>
      </w:r>
      <w:r w:rsidRPr="002A6D80">
        <w:t>of</w:t>
      </w:r>
      <w:r w:rsidRPr="002A6D80">
        <w:rPr>
          <w:spacing w:val="-1"/>
        </w:rPr>
        <w:t xml:space="preserve"> </w:t>
      </w:r>
      <w:r w:rsidRPr="002A6D80">
        <w:t>financial</w:t>
      </w:r>
      <w:r w:rsidRPr="002A6D80">
        <w:rPr>
          <w:spacing w:val="-1"/>
        </w:rPr>
        <w:t xml:space="preserve"> </w:t>
      </w:r>
      <w:r w:rsidRPr="002A6D80">
        <w:t>assets</w:t>
      </w:r>
      <w:r w:rsidRPr="002A6D80">
        <w:rPr>
          <w:spacing w:val="-1"/>
        </w:rPr>
        <w:t xml:space="preserve"> </w:t>
      </w:r>
      <w:r w:rsidRPr="002A6D80">
        <w:t>and</w:t>
      </w:r>
      <w:r w:rsidRPr="002A6D80">
        <w:rPr>
          <w:spacing w:val="-1"/>
        </w:rPr>
        <w:t xml:space="preserve"> </w:t>
      </w:r>
      <w:r w:rsidRPr="002A6D80">
        <w:t>financial liabilities that are exposed to interest rates are disclosed</w:t>
      </w:r>
      <w:r w:rsidRPr="002A6D80">
        <w:rPr>
          <w:spacing w:val="-9"/>
        </w:rPr>
        <w:t xml:space="preserve"> </w:t>
      </w:r>
      <w:r w:rsidRPr="002A6D80">
        <w:t>under</w:t>
      </w:r>
      <w:r w:rsidRPr="002A6D80">
        <w:rPr>
          <w:spacing w:val="-9"/>
        </w:rPr>
        <w:t xml:space="preserve"> </w:t>
      </w:r>
      <w:r w:rsidRPr="002A6D80">
        <w:t>the</w:t>
      </w:r>
      <w:r w:rsidRPr="002A6D80">
        <w:rPr>
          <w:spacing w:val="-9"/>
        </w:rPr>
        <w:t xml:space="preserve"> </w:t>
      </w:r>
      <w:r w:rsidRPr="002A6D80">
        <w:t>Interest</w:t>
      </w:r>
      <w:r w:rsidRPr="002A6D80">
        <w:rPr>
          <w:spacing w:val="-9"/>
        </w:rPr>
        <w:t xml:space="preserve"> </w:t>
      </w:r>
      <w:r w:rsidRPr="002A6D80">
        <w:t>rate</w:t>
      </w:r>
      <w:r w:rsidRPr="002A6D80">
        <w:rPr>
          <w:spacing w:val="-9"/>
        </w:rPr>
        <w:t xml:space="preserve"> </w:t>
      </w:r>
      <w:r w:rsidRPr="002A6D80">
        <w:t>exposure</w:t>
      </w:r>
      <w:r w:rsidRPr="002A6D80">
        <w:rPr>
          <w:spacing w:val="-9"/>
        </w:rPr>
        <w:t xml:space="preserve"> </w:t>
      </w:r>
      <w:r w:rsidRPr="002A6D80">
        <w:t>of</w:t>
      </w:r>
      <w:r w:rsidRPr="002A6D80">
        <w:rPr>
          <w:spacing w:val="-9"/>
        </w:rPr>
        <w:t xml:space="preserve"> </w:t>
      </w:r>
      <w:r w:rsidRPr="002A6D80">
        <w:t>financial instruments table below.</w:t>
      </w:r>
    </w:p>
    <w:p w14:paraId="3255D8BE" w14:textId="415F808C" w:rsidR="00B80DD3" w:rsidRPr="002A6D80" w:rsidRDefault="00283A07" w:rsidP="00512BD0">
      <w:pPr>
        <w:pStyle w:val="Heading4"/>
      </w:pPr>
      <w:r w:rsidRPr="002A6D80">
        <w:t>Financial</w:t>
      </w:r>
      <w:r w:rsidRPr="002A6D80">
        <w:rPr>
          <w:spacing w:val="-3"/>
        </w:rPr>
        <w:t xml:space="preserve"> </w:t>
      </w:r>
      <w:r w:rsidRPr="002A6D80">
        <w:t>Instruments</w:t>
      </w:r>
      <w:r w:rsidRPr="002A6D80">
        <w:rPr>
          <w:spacing w:val="-3"/>
        </w:rPr>
        <w:t xml:space="preserve"> </w:t>
      </w:r>
      <w:r w:rsidRPr="002A6D80">
        <w:t>-</w:t>
      </w:r>
      <w:r w:rsidRPr="002A6D80">
        <w:rPr>
          <w:spacing w:val="-2"/>
        </w:rPr>
        <w:t xml:space="preserve"> </w:t>
      </w:r>
      <w:r w:rsidRPr="002A6D80">
        <w:t>Interest</w:t>
      </w:r>
      <w:r w:rsidRPr="002A6D80">
        <w:rPr>
          <w:spacing w:val="-3"/>
        </w:rPr>
        <w:t xml:space="preserve"> </w:t>
      </w:r>
      <w:r w:rsidRPr="002A6D80">
        <w:t>rate</w:t>
      </w:r>
      <w:r w:rsidRPr="002A6D80">
        <w:rPr>
          <w:spacing w:val="-2"/>
        </w:rPr>
        <w:t xml:space="preserve"> </w:t>
      </w:r>
      <w:r w:rsidRPr="002A6D80">
        <w:rPr>
          <w:spacing w:val="-4"/>
        </w:rPr>
        <w:t>risk</w:t>
      </w:r>
    </w:p>
    <w:p w14:paraId="25CBB988" w14:textId="15F28085" w:rsidR="00B80DD3" w:rsidRPr="002A6D80" w:rsidRDefault="00283A07" w:rsidP="00512BD0">
      <w:r w:rsidRPr="002A6D80">
        <w:t>Fair value interest rate risk is the risk that the fair value of a financial instrument will fluctuate because of</w:t>
      </w:r>
      <w:r w:rsidRPr="002A6D80">
        <w:rPr>
          <w:spacing w:val="-3"/>
        </w:rPr>
        <w:t xml:space="preserve"> </w:t>
      </w:r>
      <w:r w:rsidRPr="002A6D80">
        <w:t>changes</w:t>
      </w:r>
      <w:r w:rsidRPr="002A6D80">
        <w:rPr>
          <w:spacing w:val="-2"/>
        </w:rPr>
        <w:t xml:space="preserve"> </w:t>
      </w:r>
      <w:r w:rsidRPr="002A6D80">
        <w:t>in</w:t>
      </w:r>
      <w:r w:rsidRPr="002A6D80">
        <w:rPr>
          <w:spacing w:val="-2"/>
        </w:rPr>
        <w:t xml:space="preserve"> </w:t>
      </w:r>
      <w:r w:rsidRPr="002A6D80">
        <w:t>market</w:t>
      </w:r>
      <w:r w:rsidRPr="002A6D80">
        <w:rPr>
          <w:spacing w:val="-2"/>
        </w:rPr>
        <w:t xml:space="preserve"> </w:t>
      </w:r>
      <w:r w:rsidRPr="002A6D80">
        <w:t>interest</w:t>
      </w:r>
      <w:r w:rsidRPr="002A6D80">
        <w:rPr>
          <w:spacing w:val="-3"/>
        </w:rPr>
        <w:t xml:space="preserve"> </w:t>
      </w:r>
      <w:r w:rsidRPr="002A6D80">
        <w:t>rates.</w:t>
      </w:r>
      <w:r w:rsidRPr="002A6D80">
        <w:rPr>
          <w:spacing w:val="-2"/>
        </w:rPr>
        <w:t xml:space="preserve"> </w:t>
      </w:r>
      <w:r w:rsidRPr="002A6D80">
        <w:t>The</w:t>
      </w:r>
      <w:r w:rsidRPr="002A6D80">
        <w:rPr>
          <w:spacing w:val="-2"/>
        </w:rPr>
        <w:t xml:space="preserve"> </w:t>
      </w:r>
      <w:r w:rsidRPr="002A6D80">
        <w:t>VBA</w:t>
      </w:r>
      <w:r w:rsidRPr="002A6D80">
        <w:rPr>
          <w:spacing w:val="-2"/>
        </w:rPr>
        <w:t xml:space="preserve"> </w:t>
      </w:r>
      <w:r w:rsidRPr="002A6D80">
        <w:t>does</w:t>
      </w:r>
      <w:r w:rsidRPr="002A6D80">
        <w:rPr>
          <w:spacing w:val="-2"/>
        </w:rPr>
        <w:t xml:space="preserve"> </w:t>
      </w:r>
      <w:r w:rsidRPr="002A6D80">
        <w:rPr>
          <w:spacing w:val="-5"/>
        </w:rPr>
        <w:t>not</w:t>
      </w:r>
      <w:r w:rsidR="007530E8" w:rsidRPr="002A6D80">
        <w:rPr>
          <w:spacing w:val="-5"/>
        </w:rPr>
        <w:t xml:space="preserve"> </w:t>
      </w:r>
      <w:r w:rsidRPr="002A6D80">
        <w:t>hold</w:t>
      </w:r>
      <w:r w:rsidRPr="002A6D80">
        <w:rPr>
          <w:spacing w:val="-9"/>
        </w:rPr>
        <w:t xml:space="preserve"> </w:t>
      </w:r>
      <w:r w:rsidRPr="002A6D80">
        <w:t>any</w:t>
      </w:r>
      <w:r w:rsidRPr="002A6D80">
        <w:rPr>
          <w:spacing w:val="-9"/>
        </w:rPr>
        <w:t xml:space="preserve"> </w:t>
      </w:r>
      <w:r w:rsidRPr="002A6D80">
        <w:t>interest-bearing</w:t>
      </w:r>
      <w:r w:rsidRPr="002A6D80">
        <w:rPr>
          <w:spacing w:val="-9"/>
        </w:rPr>
        <w:t xml:space="preserve"> </w:t>
      </w:r>
      <w:r w:rsidRPr="002A6D80">
        <w:t>financial</w:t>
      </w:r>
      <w:r w:rsidRPr="002A6D80">
        <w:rPr>
          <w:spacing w:val="-9"/>
        </w:rPr>
        <w:t xml:space="preserve"> </w:t>
      </w:r>
      <w:r w:rsidRPr="002A6D80">
        <w:t>instruments</w:t>
      </w:r>
      <w:r w:rsidRPr="002A6D80">
        <w:rPr>
          <w:spacing w:val="-9"/>
        </w:rPr>
        <w:t xml:space="preserve"> </w:t>
      </w:r>
      <w:r w:rsidRPr="002A6D80">
        <w:t>that</w:t>
      </w:r>
      <w:r w:rsidRPr="002A6D80">
        <w:rPr>
          <w:spacing w:val="-9"/>
        </w:rPr>
        <w:t xml:space="preserve"> </w:t>
      </w:r>
      <w:r w:rsidRPr="002A6D80">
        <w:t>are measured at fair value, and therefore has no exposure to fair value interest rate risk.</w:t>
      </w:r>
    </w:p>
    <w:p w14:paraId="13996ADA" w14:textId="77777777" w:rsidR="00B80DD3" w:rsidRPr="002A6D80" w:rsidRDefault="00283A07" w:rsidP="00512BD0">
      <w:r w:rsidRPr="002A6D80">
        <w:t>Cash flow interest rate risk is the risk that the future cash flows of a financial instrument will fluctuate because</w:t>
      </w:r>
      <w:r w:rsidRPr="002A6D80">
        <w:rPr>
          <w:spacing w:val="-7"/>
        </w:rPr>
        <w:t xml:space="preserve"> </w:t>
      </w:r>
      <w:r w:rsidRPr="002A6D80">
        <w:t>of</w:t>
      </w:r>
      <w:r w:rsidRPr="002A6D80">
        <w:rPr>
          <w:spacing w:val="-7"/>
        </w:rPr>
        <w:t xml:space="preserve"> </w:t>
      </w:r>
      <w:r w:rsidRPr="002A6D80">
        <w:t>changes</w:t>
      </w:r>
      <w:r w:rsidRPr="002A6D80">
        <w:rPr>
          <w:spacing w:val="-7"/>
        </w:rPr>
        <w:t xml:space="preserve"> </w:t>
      </w:r>
      <w:r w:rsidRPr="002A6D80">
        <w:t>in</w:t>
      </w:r>
      <w:r w:rsidRPr="002A6D80">
        <w:rPr>
          <w:spacing w:val="-7"/>
        </w:rPr>
        <w:t xml:space="preserve"> </w:t>
      </w:r>
      <w:r w:rsidRPr="002A6D80">
        <w:t>market</w:t>
      </w:r>
      <w:r w:rsidRPr="002A6D80">
        <w:rPr>
          <w:spacing w:val="-7"/>
        </w:rPr>
        <w:t xml:space="preserve"> </w:t>
      </w:r>
      <w:r w:rsidRPr="002A6D80">
        <w:t>interest</w:t>
      </w:r>
      <w:r w:rsidRPr="002A6D80">
        <w:rPr>
          <w:spacing w:val="-7"/>
        </w:rPr>
        <w:t xml:space="preserve"> </w:t>
      </w:r>
      <w:r w:rsidRPr="002A6D80">
        <w:t>rates.</w:t>
      </w:r>
      <w:r w:rsidRPr="002A6D80">
        <w:rPr>
          <w:spacing w:val="-7"/>
        </w:rPr>
        <w:t xml:space="preserve"> </w:t>
      </w:r>
      <w:r w:rsidRPr="002A6D80">
        <w:t>The</w:t>
      </w:r>
      <w:r w:rsidRPr="002A6D80">
        <w:rPr>
          <w:spacing w:val="-7"/>
        </w:rPr>
        <w:t xml:space="preserve"> </w:t>
      </w:r>
      <w:r w:rsidRPr="002A6D80">
        <w:t>VBA has minimal exposure to cash flow interest rate risks through cash and deposits that are at floating rate.</w:t>
      </w:r>
    </w:p>
    <w:p w14:paraId="7FA4FBDE" w14:textId="77777777" w:rsidR="00B80DD3" w:rsidRPr="002A6D80" w:rsidRDefault="00283A07" w:rsidP="00512BD0">
      <w:r w:rsidRPr="002A6D80">
        <w:t>The VBA manages interest rate risk by mainly undertaking fixed rate financial instruments with relatively</w:t>
      </w:r>
      <w:r w:rsidRPr="002A6D80">
        <w:rPr>
          <w:spacing w:val="-8"/>
        </w:rPr>
        <w:t xml:space="preserve"> </w:t>
      </w:r>
      <w:r w:rsidRPr="002A6D80">
        <w:t>even</w:t>
      </w:r>
      <w:r w:rsidRPr="002A6D80">
        <w:rPr>
          <w:spacing w:val="-8"/>
        </w:rPr>
        <w:t xml:space="preserve"> </w:t>
      </w:r>
      <w:r w:rsidRPr="002A6D80">
        <w:t>maturity</w:t>
      </w:r>
      <w:r w:rsidRPr="002A6D80">
        <w:rPr>
          <w:spacing w:val="-8"/>
        </w:rPr>
        <w:t xml:space="preserve"> </w:t>
      </w:r>
      <w:r w:rsidRPr="002A6D80">
        <w:t>profiles.</w:t>
      </w:r>
      <w:r w:rsidRPr="002A6D80">
        <w:rPr>
          <w:spacing w:val="-8"/>
        </w:rPr>
        <w:t xml:space="preserve"> </w:t>
      </w:r>
      <w:r w:rsidRPr="002A6D80">
        <w:t>The</w:t>
      </w:r>
      <w:r w:rsidRPr="002A6D80">
        <w:rPr>
          <w:spacing w:val="-8"/>
        </w:rPr>
        <w:t xml:space="preserve"> </w:t>
      </w:r>
      <w:r w:rsidRPr="002A6D80">
        <w:t>VBA</w:t>
      </w:r>
      <w:r w:rsidRPr="002A6D80">
        <w:rPr>
          <w:spacing w:val="-8"/>
        </w:rPr>
        <w:t xml:space="preserve"> </w:t>
      </w:r>
      <w:r w:rsidRPr="002A6D80">
        <w:t>also</w:t>
      </w:r>
      <w:r w:rsidRPr="002A6D80">
        <w:rPr>
          <w:spacing w:val="-8"/>
        </w:rPr>
        <w:t xml:space="preserve"> </w:t>
      </w:r>
      <w:r w:rsidRPr="002A6D80">
        <w:t xml:space="preserve">holds floating rate financial instruments, such as cash at </w:t>
      </w:r>
      <w:r w:rsidRPr="002A6D80">
        <w:rPr>
          <w:spacing w:val="-2"/>
        </w:rPr>
        <w:t>bank.</w:t>
      </w:r>
    </w:p>
    <w:p w14:paraId="775F6935" w14:textId="77777777" w:rsidR="00B80DD3" w:rsidRPr="002A6D80" w:rsidRDefault="00283A07" w:rsidP="00512BD0">
      <w:r w:rsidRPr="002A6D80">
        <w:t>Management has concluded for cash at bank, as financial</w:t>
      </w:r>
      <w:r w:rsidRPr="002A6D80">
        <w:rPr>
          <w:spacing w:val="-1"/>
        </w:rPr>
        <w:t xml:space="preserve"> </w:t>
      </w:r>
      <w:r w:rsidRPr="002A6D80">
        <w:t>assets</w:t>
      </w:r>
      <w:r w:rsidRPr="002A6D80">
        <w:rPr>
          <w:spacing w:val="-1"/>
        </w:rPr>
        <w:t xml:space="preserve"> </w:t>
      </w:r>
      <w:r w:rsidRPr="002A6D80">
        <w:t>that</w:t>
      </w:r>
      <w:r w:rsidRPr="002A6D80">
        <w:rPr>
          <w:spacing w:val="-1"/>
        </w:rPr>
        <w:t xml:space="preserve"> </w:t>
      </w:r>
      <w:r w:rsidRPr="002A6D80">
        <w:t>can</w:t>
      </w:r>
      <w:r w:rsidRPr="002A6D80">
        <w:rPr>
          <w:spacing w:val="-1"/>
        </w:rPr>
        <w:t xml:space="preserve"> </w:t>
      </w:r>
      <w:r w:rsidRPr="002A6D80">
        <w:t>be</w:t>
      </w:r>
      <w:r w:rsidRPr="002A6D80">
        <w:rPr>
          <w:spacing w:val="-1"/>
        </w:rPr>
        <w:t xml:space="preserve"> </w:t>
      </w:r>
      <w:r w:rsidRPr="002A6D80">
        <w:t>left</w:t>
      </w:r>
      <w:r w:rsidRPr="002A6D80">
        <w:rPr>
          <w:spacing w:val="-1"/>
        </w:rPr>
        <w:t xml:space="preserve"> </w:t>
      </w:r>
      <w:r w:rsidRPr="002A6D80">
        <w:t>at</w:t>
      </w:r>
      <w:r w:rsidRPr="002A6D80">
        <w:rPr>
          <w:spacing w:val="-1"/>
        </w:rPr>
        <w:t xml:space="preserve"> </w:t>
      </w:r>
      <w:r w:rsidRPr="002A6D80">
        <w:t>floating</w:t>
      </w:r>
      <w:r w:rsidRPr="002A6D80">
        <w:rPr>
          <w:spacing w:val="-1"/>
        </w:rPr>
        <w:t xml:space="preserve"> </w:t>
      </w:r>
      <w:r w:rsidRPr="002A6D80">
        <w:t>rate</w:t>
      </w:r>
      <w:r w:rsidRPr="002A6D80">
        <w:rPr>
          <w:spacing w:val="-1"/>
        </w:rPr>
        <w:t xml:space="preserve"> </w:t>
      </w:r>
      <w:r w:rsidRPr="002A6D80">
        <w:t>without necessarily exposing VBA to significant bad risk, management</w:t>
      </w:r>
      <w:r w:rsidRPr="002A6D80">
        <w:rPr>
          <w:spacing w:val="-9"/>
        </w:rPr>
        <w:t xml:space="preserve"> </w:t>
      </w:r>
      <w:r w:rsidRPr="002A6D80">
        <w:t>monitors</w:t>
      </w:r>
      <w:r w:rsidRPr="002A6D80">
        <w:rPr>
          <w:spacing w:val="-9"/>
        </w:rPr>
        <w:t xml:space="preserve"> </w:t>
      </w:r>
      <w:r w:rsidRPr="002A6D80">
        <w:t>movement</w:t>
      </w:r>
      <w:r w:rsidRPr="002A6D80">
        <w:rPr>
          <w:spacing w:val="-9"/>
        </w:rPr>
        <w:t xml:space="preserve"> </w:t>
      </w:r>
      <w:r w:rsidRPr="002A6D80">
        <w:t>in</w:t>
      </w:r>
      <w:r w:rsidRPr="002A6D80">
        <w:rPr>
          <w:spacing w:val="-9"/>
        </w:rPr>
        <w:t xml:space="preserve"> </w:t>
      </w:r>
      <w:r w:rsidRPr="002A6D80">
        <w:t>interest</w:t>
      </w:r>
      <w:r w:rsidRPr="002A6D80">
        <w:rPr>
          <w:spacing w:val="-9"/>
        </w:rPr>
        <w:t xml:space="preserve"> </w:t>
      </w:r>
      <w:r w:rsidRPr="002A6D80">
        <w:t>rates</w:t>
      </w:r>
      <w:r w:rsidRPr="002A6D80">
        <w:rPr>
          <w:spacing w:val="-9"/>
        </w:rPr>
        <w:t xml:space="preserve"> </w:t>
      </w:r>
      <w:r w:rsidRPr="002A6D80">
        <w:t>on</w:t>
      </w:r>
      <w:r w:rsidRPr="002A6D80">
        <w:rPr>
          <w:spacing w:val="-9"/>
        </w:rPr>
        <w:t xml:space="preserve"> </w:t>
      </w:r>
      <w:r w:rsidRPr="002A6D80">
        <w:t>a daily basis.</w:t>
      </w:r>
    </w:p>
    <w:p w14:paraId="5654FAB6" w14:textId="77777777" w:rsidR="00A155C0" w:rsidRPr="002A6D80" w:rsidRDefault="00283A07" w:rsidP="00512BD0">
      <w:r w:rsidRPr="002A6D80">
        <w:t>The</w:t>
      </w:r>
      <w:r w:rsidRPr="002A6D80">
        <w:rPr>
          <w:spacing w:val="-6"/>
        </w:rPr>
        <w:t xml:space="preserve"> </w:t>
      </w:r>
      <w:r w:rsidRPr="002A6D80">
        <w:t>carrying</w:t>
      </w:r>
      <w:r w:rsidRPr="002A6D80">
        <w:rPr>
          <w:spacing w:val="-6"/>
        </w:rPr>
        <w:t xml:space="preserve"> </w:t>
      </w:r>
      <w:r w:rsidRPr="002A6D80">
        <w:t>amounts</w:t>
      </w:r>
      <w:r w:rsidRPr="002A6D80">
        <w:rPr>
          <w:spacing w:val="-6"/>
        </w:rPr>
        <w:t xml:space="preserve"> </w:t>
      </w:r>
      <w:r w:rsidRPr="002A6D80">
        <w:t>of</w:t>
      </w:r>
      <w:r w:rsidRPr="002A6D80">
        <w:rPr>
          <w:spacing w:val="-6"/>
        </w:rPr>
        <w:t xml:space="preserve"> </w:t>
      </w:r>
      <w:r w:rsidRPr="002A6D80">
        <w:t>financial</w:t>
      </w:r>
      <w:r w:rsidRPr="002A6D80">
        <w:rPr>
          <w:spacing w:val="-6"/>
        </w:rPr>
        <w:t xml:space="preserve"> </w:t>
      </w:r>
      <w:r w:rsidRPr="002A6D80">
        <w:t>assets</w:t>
      </w:r>
      <w:r w:rsidRPr="002A6D80">
        <w:rPr>
          <w:spacing w:val="-6"/>
        </w:rPr>
        <w:t xml:space="preserve"> </w:t>
      </w:r>
      <w:r w:rsidRPr="002A6D80">
        <w:t>and</w:t>
      </w:r>
      <w:r w:rsidRPr="002A6D80">
        <w:rPr>
          <w:spacing w:val="-6"/>
        </w:rPr>
        <w:t xml:space="preserve"> </w:t>
      </w:r>
      <w:r w:rsidRPr="002A6D80">
        <w:t>financial liabilities that are exposed to interest rates and the VBA’s sensitivity to interest rate risk are set out in the table that follows.</w:t>
      </w:r>
    </w:p>
    <w:p w14:paraId="6AD3DF9F" w14:textId="241A86DD" w:rsidR="00A155C0" w:rsidRPr="002A6D80" w:rsidRDefault="00283A07" w:rsidP="00495480">
      <w:pPr>
        <w:pStyle w:val="Heading4"/>
      </w:pPr>
      <w:r w:rsidRPr="002A6D80">
        <w:t>Interest</w:t>
      </w:r>
      <w:r w:rsidRPr="002A6D80">
        <w:rPr>
          <w:spacing w:val="-5"/>
        </w:rPr>
        <w:t xml:space="preserve"> </w:t>
      </w:r>
      <w:r w:rsidRPr="002A6D80">
        <w:t>rate</w:t>
      </w:r>
      <w:r w:rsidRPr="002A6D80">
        <w:rPr>
          <w:spacing w:val="-4"/>
        </w:rPr>
        <w:t xml:space="preserve"> </w:t>
      </w:r>
      <w:r w:rsidRPr="002A6D80">
        <w:t>exposure</w:t>
      </w:r>
      <w:r w:rsidRPr="002A6D80">
        <w:rPr>
          <w:spacing w:val="-5"/>
        </w:rPr>
        <w:t xml:space="preserve"> </w:t>
      </w:r>
      <w:r w:rsidRPr="002A6D80">
        <w:t>of</w:t>
      </w:r>
      <w:r w:rsidRPr="002A6D80">
        <w:rPr>
          <w:spacing w:val="-4"/>
        </w:rPr>
        <w:t xml:space="preserve"> </w:t>
      </w:r>
      <w:r w:rsidRPr="002A6D80">
        <w:t>financial</w:t>
      </w:r>
      <w:r w:rsidRPr="002A6D80">
        <w:rPr>
          <w:spacing w:val="-4"/>
        </w:rPr>
        <w:t xml:space="preserve"> </w:t>
      </w:r>
      <w:r w:rsidRPr="002A6D80">
        <w:rPr>
          <w:spacing w:val="-2"/>
        </w:rPr>
        <w:t>instruments</w:t>
      </w:r>
    </w:p>
    <w:p w14:paraId="5D1ACFCA" w14:textId="6983D12C" w:rsidR="00A155C0" w:rsidRPr="002A6D80" w:rsidRDefault="00495480" w:rsidP="00495480">
      <w:pPr>
        <w:jc w:val="right"/>
        <w:rPr>
          <w:spacing w:val="-2"/>
          <w:w w:val="105"/>
        </w:rPr>
      </w:pPr>
      <w:r w:rsidRPr="002A6D80">
        <w:rPr>
          <w:spacing w:val="-2"/>
          <w:w w:val="105"/>
        </w:rPr>
        <w:t>($’000)</w:t>
      </w:r>
    </w:p>
    <w:p w14:paraId="5E9CA1C5" w14:textId="39571704" w:rsidR="00B80DD3" w:rsidRPr="002A6D80" w:rsidRDefault="00B80DD3" w:rsidP="00512BD0">
      <w:pPr>
        <w:spacing w:before="11"/>
        <w:rPr>
          <w:rFonts w:ascii="VIC"/>
          <w:sz w:val="4"/>
        </w:rPr>
      </w:pPr>
    </w:p>
    <w:tbl>
      <w:tblPr>
        <w:tblStyle w:val="TableGrid"/>
        <w:tblW w:w="0" w:type="auto"/>
        <w:tblLayout w:type="fixed"/>
        <w:tblLook w:val="01E0" w:firstRow="1" w:lastRow="1" w:firstColumn="1" w:lastColumn="1" w:noHBand="0" w:noVBand="0"/>
      </w:tblPr>
      <w:tblGrid>
        <w:gridCol w:w="2736"/>
        <w:gridCol w:w="2059"/>
        <w:gridCol w:w="1226"/>
        <w:gridCol w:w="1469"/>
        <w:gridCol w:w="1407"/>
        <w:gridCol w:w="1309"/>
      </w:tblGrid>
      <w:tr w:rsidR="00B80DD3" w:rsidRPr="002A6D80" w14:paraId="51C24D4D" w14:textId="77777777" w:rsidTr="004228BA">
        <w:trPr>
          <w:cnfStyle w:val="100000000000" w:firstRow="1" w:lastRow="0" w:firstColumn="0" w:lastColumn="0" w:oddVBand="0" w:evenVBand="0" w:oddHBand="0" w:evenHBand="0" w:firstRowFirstColumn="0" w:firstRowLastColumn="0" w:lastRowFirstColumn="0" w:lastRowLastColumn="0"/>
          <w:trHeight w:val="352"/>
        </w:trPr>
        <w:tc>
          <w:tcPr>
            <w:tcW w:w="10206" w:type="dxa"/>
            <w:gridSpan w:val="6"/>
          </w:tcPr>
          <w:p w14:paraId="39F6F283" w14:textId="77777777" w:rsidR="00B80DD3" w:rsidRPr="002A6D80" w:rsidRDefault="00283A07" w:rsidP="00512BD0">
            <w:pPr>
              <w:pStyle w:val="TableParagraph"/>
              <w:spacing w:before="80"/>
              <w:jc w:val="center"/>
              <w:rPr>
                <w:rFonts w:cs="Arial"/>
                <w:b w:val="0"/>
                <w:sz w:val="18"/>
                <w:szCs w:val="18"/>
              </w:rPr>
            </w:pPr>
            <w:r w:rsidRPr="002A6D80">
              <w:rPr>
                <w:rFonts w:cs="Arial"/>
                <w:sz w:val="18"/>
                <w:szCs w:val="18"/>
              </w:rPr>
              <w:t>Interest</w:t>
            </w:r>
            <w:r w:rsidRPr="002A6D80">
              <w:rPr>
                <w:rFonts w:cs="Arial"/>
                <w:spacing w:val="-3"/>
                <w:sz w:val="18"/>
                <w:szCs w:val="18"/>
              </w:rPr>
              <w:t xml:space="preserve"> </w:t>
            </w:r>
            <w:r w:rsidRPr="002A6D80">
              <w:rPr>
                <w:rFonts w:cs="Arial"/>
                <w:sz w:val="18"/>
                <w:szCs w:val="18"/>
              </w:rPr>
              <w:t>rate</w:t>
            </w:r>
            <w:r w:rsidRPr="002A6D80">
              <w:rPr>
                <w:rFonts w:cs="Arial"/>
                <w:spacing w:val="-3"/>
                <w:sz w:val="18"/>
                <w:szCs w:val="18"/>
              </w:rPr>
              <w:t xml:space="preserve"> </w:t>
            </w:r>
            <w:r w:rsidRPr="002A6D80">
              <w:rPr>
                <w:rFonts w:cs="Arial"/>
                <w:spacing w:val="-2"/>
                <w:sz w:val="18"/>
                <w:szCs w:val="18"/>
              </w:rPr>
              <w:t>exposure</w:t>
            </w:r>
          </w:p>
        </w:tc>
      </w:tr>
      <w:tr w:rsidR="00B80DD3" w:rsidRPr="002A6D80" w14:paraId="78633AD8" w14:textId="77777777" w:rsidTr="004228BA">
        <w:trPr>
          <w:trHeight w:val="707"/>
        </w:trPr>
        <w:tc>
          <w:tcPr>
            <w:tcW w:w="2736" w:type="dxa"/>
          </w:tcPr>
          <w:p w14:paraId="2AD93573" w14:textId="77777777" w:rsidR="00B80DD3" w:rsidRPr="002A6D80" w:rsidRDefault="00283A07" w:rsidP="00512BD0">
            <w:pPr>
              <w:pStyle w:val="TableParagraph"/>
              <w:spacing w:before="1"/>
              <w:rPr>
                <w:rFonts w:cs="Arial"/>
                <w:b/>
                <w:sz w:val="18"/>
                <w:szCs w:val="18"/>
              </w:rPr>
            </w:pPr>
            <w:r w:rsidRPr="002A6D80">
              <w:rPr>
                <w:rFonts w:cs="Arial"/>
                <w:b/>
                <w:spacing w:val="-4"/>
                <w:sz w:val="18"/>
                <w:szCs w:val="18"/>
              </w:rPr>
              <w:t>2022</w:t>
            </w:r>
          </w:p>
        </w:tc>
        <w:tc>
          <w:tcPr>
            <w:tcW w:w="2059" w:type="dxa"/>
          </w:tcPr>
          <w:p w14:paraId="69E44575" w14:textId="77777777" w:rsidR="00B80DD3" w:rsidRPr="002A6D80" w:rsidRDefault="00283A07" w:rsidP="00512BD0">
            <w:pPr>
              <w:pStyle w:val="TableParagraph"/>
              <w:spacing w:before="79" w:line="208" w:lineRule="auto"/>
              <w:ind w:firstLine="433"/>
              <w:jc w:val="center"/>
              <w:rPr>
                <w:rFonts w:cs="Arial"/>
                <w:b/>
                <w:sz w:val="18"/>
                <w:szCs w:val="18"/>
              </w:rPr>
            </w:pPr>
            <w:r w:rsidRPr="002A6D80">
              <w:rPr>
                <w:rFonts w:cs="Arial"/>
                <w:b/>
                <w:spacing w:val="-2"/>
                <w:sz w:val="18"/>
                <w:szCs w:val="18"/>
              </w:rPr>
              <w:t>Weighted</w:t>
            </w:r>
            <w:r w:rsidRPr="002A6D80">
              <w:rPr>
                <w:rFonts w:cs="Arial"/>
                <w:b/>
                <w:sz w:val="18"/>
                <w:szCs w:val="18"/>
              </w:rPr>
              <w:t xml:space="preserve"> </w:t>
            </w:r>
            <w:r w:rsidRPr="002A6D80">
              <w:rPr>
                <w:rFonts w:cs="Arial"/>
                <w:b/>
                <w:spacing w:val="-2"/>
                <w:sz w:val="18"/>
                <w:szCs w:val="18"/>
              </w:rPr>
              <w:t>average</w:t>
            </w:r>
            <w:r w:rsidRPr="002A6D80">
              <w:rPr>
                <w:rFonts w:cs="Arial"/>
                <w:b/>
                <w:sz w:val="18"/>
                <w:szCs w:val="18"/>
              </w:rPr>
              <w:t xml:space="preserve"> interest</w:t>
            </w:r>
            <w:r w:rsidRPr="002A6D80">
              <w:rPr>
                <w:rFonts w:cs="Arial"/>
                <w:b/>
                <w:spacing w:val="-5"/>
                <w:sz w:val="18"/>
                <w:szCs w:val="18"/>
              </w:rPr>
              <w:t xml:space="preserve"> </w:t>
            </w:r>
            <w:r w:rsidRPr="002A6D80">
              <w:rPr>
                <w:rFonts w:cs="Arial"/>
                <w:b/>
                <w:sz w:val="18"/>
                <w:szCs w:val="18"/>
              </w:rPr>
              <w:t>rate</w:t>
            </w:r>
            <w:r w:rsidRPr="002A6D80">
              <w:rPr>
                <w:rFonts w:cs="Arial"/>
                <w:b/>
                <w:spacing w:val="-3"/>
                <w:sz w:val="18"/>
                <w:szCs w:val="18"/>
              </w:rPr>
              <w:t xml:space="preserve"> </w:t>
            </w:r>
            <w:r w:rsidRPr="002A6D80">
              <w:rPr>
                <w:rFonts w:cs="Arial"/>
                <w:b/>
                <w:spacing w:val="-12"/>
                <w:sz w:val="18"/>
                <w:szCs w:val="18"/>
              </w:rPr>
              <w:t>%</w:t>
            </w:r>
          </w:p>
        </w:tc>
        <w:tc>
          <w:tcPr>
            <w:tcW w:w="1226" w:type="dxa"/>
          </w:tcPr>
          <w:p w14:paraId="75497AAF" w14:textId="77777777" w:rsidR="00B80DD3" w:rsidRPr="002A6D80" w:rsidRDefault="00283A07" w:rsidP="00512BD0">
            <w:pPr>
              <w:pStyle w:val="TableParagraph"/>
              <w:spacing w:before="179" w:line="208" w:lineRule="auto"/>
              <w:ind w:hanging="83"/>
              <w:jc w:val="center"/>
              <w:rPr>
                <w:rFonts w:cs="Arial"/>
                <w:b/>
                <w:sz w:val="18"/>
                <w:szCs w:val="18"/>
              </w:rPr>
            </w:pPr>
            <w:r w:rsidRPr="002A6D80">
              <w:rPr>
                <w:rFonts w:cs="Arial"/>
                <w:b/>
                <w:spacing w:val="-2"/>
                <w:sz w:val="18"/>
                <w:szCs w:val="18"/>
              </w:rPr>
              <w:t>Carrying</w:t>
            </w:r>
            <w:r w:rsidRPr="002A6D80">
              <w:rPr>
                <w:rFonts w:cs="Arial"/>
                <w:b/>
                <w:sz w:val="18"/>
                <w:szCs w:val="18"/>
              </w:rPr>
              <w:t xml:space="preserve"> </w:t>
            </w:r>
            <w:r w:rsidRPr="002A6D80">
              <w:rPr>
                <w:rFonts w:cs="Arial"/>
                <w:b/>
                <w:spacing w:val="-2"/>
                <w:sz w:val="18"/>
                <w:szCs w:val="18"/>
              </w:rPr>
              <w:t>amount</w:t>
            </w:r>
          </w:p>
        </w:tc>
        <w:tc>
          <w:tcPr>
            <w:tcW w:w="1469" w:type="dxa"/>
          </w:tcPr>
          <w:p w14:paraId="24449E41" w14:textId="27F433B8" w:rsidR="00B80DD3" w:rsidRPr="002A6D80" w:rsidRDefault="00283A07" w:rsidP="00512BD0">
            <w:pPr>
              <w:pStyle w:val="TableParagraph"/>
              <w:spacing w:before="157" w:line="215" w:lineRule="exact"/>
              <w:jc w:val="center"/>
              <w:rPr>
                <w:rFonts w:cs="Arial"/>
                <w:b/>
                <w:sz w:val="18"/>
                <w:szCs w:val="18"/>
              </w:rPr>
            </w:pPr>
            <w:r w:rsidRPr="002A6D80">
              <w:rPr>
                <w:rFonts w:cs="Arial"/>
                <w:b/>
                <w:sz w:val="18"/>
                <w:szCs w:val="18"/>
              </w:rPr>
              <w:t>Fixed</w:t>
            </w:r>
            <w:r w:rsidRPr="002A6D80">
              <w:rPr>
                <w:rFonts w:cs="Arial"/>
                <w:b/>
                <w:spacing w:val="-4"/>
                <w:sz w:val="18"/>
                <w:szCs w:val="18"/>
              </w:rPr>
              <w:t xml:space="preserve"> </w:t>
            </w:r>
            <w:r w:rsidRPr="002A6D80">
              <w:rPr>
                <w:rFonts w:cs="Arial"/>
                <w:b/>
                <w:spacing w:val="-2"/>
                <w:sz w:val="18"/>
                <w:szCs w:val="18"/>
              </w:rPr>
              <w:t>interest</w:t>
            </w:r>
            <w:r w:rsidR="00FB6BA0" w:rsidRPr="002A6D80">
              <w:rPr>
                <w:rFonts w:cs="Arial"/>
                <w:b/>
                <w:sz w:val="18"/>
                <w:szCs w:val="18"/>
              </w:rPr>
              <w:t xml:space="preserve"> </w:t>
            </w:r>
            <w:r w:rsidRPr="002A6D80">
              <w:rPr>
                <w:rFonts w:cs="Arial"/>
                <w:b/>
                <w:spacing w:val="-4"/>
                <w:sz w:val="18"/>
                <w:szCs w:val="18"/>
              </w:rPr>
              <w:t>rate</w:t>
            </w:r>
          </w:p>
        </w:tc>
        <w:tc>
          <w:tcPr>
            <w:tcW w:w="1407" w:type="dxa"/>
          </w:tcPr>
          <w:p w14:paraId="7777F030" w14:textId="77777777" w:rsidR="00B80DD3" w:rsidRPr="002A6D80" w:rsidRDefault="00283A07" w:rsidP="00512BD0">
            <w:pPr>
              <w:pStyle w:val="TableParagraph"/>
              <w:spacing w:before="179" w:line="208" w:lineRule="auto"/>
              <w:ind w:firstLine="336"/>
              <w:jc w:val="center"/>
              <w:rPr>
                <w:rFonts w:cs="Arial"/>
                <w:b/>
                <w:sz w:val="18"/>
                <w:szCs w:val="18"/>
              </w:rPr>
            </w:pPr>
            <w:r w:rsidRPr="002A6D80">
              <w:rPr>
                <w:rFonts w:cs="Arial"/>
                <w:b/>
                <w:spacing w:val="-4"/>
                <w:sz w:val="18"/>
                <w:szCs w:val="18"/>
              </w:rPr>
              <w:t>Variable</w:t>
            </w:r>
            <w:r w:rsidRPr="002A6D80">
              <w:rPr>
                <w:rFonts w:cs="Arial"/>
                <w:b/>
                <w:sz w:val="18"/>
                <w:szCs w:val="18"/>
              </w:rPr>
              <w:t xml:space="preserve"> interest</w:t>
            </w:r>
            <w:r w:rsidRPr="002A6D80">
              <w:rPr>
                <w:rFonts w:cs="Arial"/>
                <w:b/>
                <w:spacing w:val="-3"/>
                <w:sz w:val="18"/>
                <w:szCs w:val="18"/>
              </w:rPr>
              <w:t xml:space="preserve"> </w:t>
            </w:r>
            <w:r w:rsidRPr="002A6D80">
              <w:rPr>
                <w:rFonts w:cs="Arial"/>
                <w:b/>
                <w:spacing w:val="-4"/>
                <w:sz w:val="18"/>
                <w:szCs w:val="18"/>
              </w:rPr>
              <w:t>rate</w:t>
            </w:r>
          </w:p>
        </w:tc>
        <w:tc>
          <w:tcPr>
            <w:tcW w:w="1309" w:type="dxa"/>
          </w:tcPr>
          <w:p w14:paraId="5805FA61" w14:textId="29E3248E" w:rsidR="00B80DD3" w:rsidRPr="002A6D80" w:rsidRDefault="00283A07" w:rsidP="00512BD0">
            <w:pPr>
              <w:pStyle w:val="TableParagraph"/>
              <w:spacing w:before="157" w:line="215" w:lineRule="exact"/>
              <w:jc w:val="center"/>
              <w:rPr>
                <w:rFonts w:cs="Arial"/>
                <w:b/>
                <w:sz w:val="18"/>
                <w:szCs w:val="18"/>
              </w:rPr>
            </w:pPr>
            <w:r w:rsidRPr="002A6D80">
              <w:rPr>
                <w:rFonts w:cs="Arial"/>
                <w:b/>
                <w:sz w:val="18"/>
                <w:szCs w:val="18"/>
              </w:rPr>
              <w:t>Non-</w:t>
            </w:r>
            <w:r w:rsidRPr="002A6D80">
              <w:rPr>
                <w:rFonts w:cs="Arial"/>
                <w:b/>
                <w:spacing w:val="-2"/>
                <w:sz w:val="18"/>
                <w:szCs w:val="18"/>
              </w:rPr>
              <w:t>interest</w:t>
            </w:r>
            <w:r w:rsidR="00FB6BA0" w:rsidRPr="002A6D80">
              <w:rPr>
                <w:rFonts w:cs="Arial"/>
                <w:b/>
                <w:sz w:val="18"/>
                <w:szCs w:val="18"/>
              </w:rPr>
              <w:t xml:space="preserve"> </w:t>
            </w:r>
            <w:r w:rsidRPr="002A6D80">
              <w:rPr>
                <w:rFonts w:cs="Arial"/>
                <w:b/>
                <w:spacing w:val="-2"/>
                <w:sz w:val="18"/>
                <w:szCs w:val="18"/>
              </w:rPr>
              <w:t>bearing</w:t>
            </w:r>
          </w:p>
        </w:tc>
      </w:tr>
      <w:tr w:rsidR="00B80DD3" w:rsidRPr="002A6D80" w14:paraId="7191FA07" w14:textId="77777777" w:rsidTr="004228BA">
        <w:trPr>
          <w:trHeight w:val="348"/>
        </w:trPr>
        <w:tc>
          <w:tcPr>
            <w:tcW w:w="2736" w:type="dxa"/>
          </w:tcPr>
          <w:p w14:paraId="11D567FC" w14:textId="77777777" w:rsidR="00B80DD3" w:rsidRPr="002A6D80" w:rsidRDefault="00283A07" w:rsidP="00512BD0">
            <w:pPr>
              <w:pStyle w:val="TableParagraph"/>
              <w:spacing w:before="86"/>
              <w:rPr>
                <w:rFonts w:cs="Arial"/>
                <w:b/>
                <w:sz w:val="18"/>
                <w:szCs w:val="18"/>
              </w:rPr>
            </w:pPr>
            <w:r w:rsidRPr="002A6D80">
              <w:rPr>
                <w:rFonts w:cs="Arial"/>
                <w:b/>
                <w:sz w:val="18"/>
                <w:szCs w:val="18"/>
              </w:rPr>
              <w:t>Financial</w:t>
            </w:r>
            <w:r w:rsidRPr="002A6D80">
              <w:rPr>
                <w:rFonts w:cs="Arial"/>
                <w:b/>
                <w:spacing w:val="22"/>
                <w:sz w:val="18"/>
                <w:szCs w:val="18"/>
              </w:rPr>
              <w:t xml:space="preserve"> </w:t>
            </w:r>
            <w:r w:rsidRPr="002A6D80">
              <w:rPr>
                <w:rFonts w:cs="Arial"/>
                <w:b/>
                <w:spacing w:val="-2"/>
                <w:sz w:val="18"/>
                <w:szCs w:val="18"/>
              </w:rPr>
              <w:t>assets</w:t>
            </w:r>
          </w:p>
        </w:tc>
        <w:tc>
          <w:tcPr>
            <w:tcW w:w="2059" w:type="dxa"/>
          </w:tcPr>
          <w:p w14:paraId="4302D73C" w14:textId="77777777" w:rsidR="00B80DD3" w:rsidRPr="002A6D80" w:rsidRDefault="00B80DD3" w:rsidP="00512BD0">
            <w:pPr>
              <w:pStyle w:val="TableParagraph"/>
              <w:spacing w:before="0"/>
              <w:rPr>
                <w:rFonts w:cs="Arial"/>
                <w:sz w:val="18"/>
                <w:szCs w:val="18"/>
              </w:rPr>
            </w:pPr>
          </w:p>
        </w:tc>
        <w:tc>
          <w:tcPr>
            <w:tcW w:w="1226" w:type="dxa"/>
          </w:tcPr>
          <w:p w14:paraId="5F07E479" w14:textId="77777777" w:rsidR="00B80DD3" w:rsidRPr="002A6D80" w:rsidRDefault="00B80DD3" w:rsidP="00512BD0">
            <w:pPr>
              <w:pStyle w:val="TableParagraph"/>
              <w:spacing w:before="0"/>
              <w:rPr>
                <w:rFonts w:cs="Arial"/>
                <w:sz w:val="18"/>
                <w:szCs w:val="18"/>
              </w:rPr>
            </w:pPr>
          </w:p>
        </w:tc>
        <w:tc>
          <w:tcPr>
            <w:tcW w:w="1469" w:type="dxa"/>
          </w:tcPr>
          <w:p w14:paraId="4CD4E154" w14:textId="77777777" w:rsidR="00B80DD3" w:rsidRPr="002A6D80" w:rsidRDefault="00B80DD3" w:rsidP="00512BD0">
            <w:pPr>
              <w:pStyle w:val="TableParagraph"/>
              <w:spacing w:before="0"/>
              <w:rPr>
                <w:rFonts w:cs="Arial"/>
                <w:sz w:val="18"/>
                <w:szCs w:val="18"/>
              </w:rPr>
            </w:pPr>
          </w:p>
        </w:tc>
        <w:tc>
          <w:tcPr>
            <w:tcW w:w="1407" w:type="dxa"/>
          </w:tcPr>
          <w:p w14:paraId="1DD53885" w14:textId="77777777" w:rsidR="00B80DD3" w:rsidRPr="002A6D80" w:rsidRDefault="00B80DD3" w:rsidP="00512BD0">
            <w:pPr>
              <w:pStyle w:val="TableParagraph"/>
              <w:spacing w:before="0"/>
              <w:rPr>
                <w:rFonts w:cs="Arial"/>
                <w:sz w:val="18"/>
                <w:szCs w:val="18"/>
              </w:rPr>
            </w:pPr>
          </w:p>
        </w:tc>
        <w:tc>
          <w:tcPr>
            <w:tcW w:w="1309" w:type="dxa"/>
          </w:tcPr>
          <w:p w14:paraId="17E61A77" w14:textId="77777777" w:rsidR="00B80DD3" w:rsidRPr="002A6D80" w:rsidRDefault="00B80DD3" w:rsidP="00512BD0">
            <w:pPr>
              <w:pStyle w:val="TableParagraph"/>
              <w:spacing w:before="0"/>
              <w:rPr>
                <w:rFonts w:cs="Arial"/>
                <w:sz w:val="18"/>
                <w:szCs w:val="18"/>
              </w:rPr>
            </w:pPr>
          </w:p>
        </w:tc>
      </w:tr>
      <w:tr w:rsidR="00B80DD3" w:rsidRPr="002A6D80" w14:paraId="33A68798" w14:textId="77777777" w:rsidTr="004228BA">
        <w:trPr>
          <w:trHeight w:val="318"/>
        </w:trPr>
        <w:tc>
          <w:tcPr>
            <w:tcW w:w="2736" w:type="dxa"/>
          </w:tcPr>
          <w:p w14:paraId="0831E498"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Cash and </w:t>
            </w:r>
            <w:r w:rsidRPr="002A6D80">
              <w:rPr>
                <w:rFonts w:cs="Arial"/>
                <w:spacing w:val="-2"/>
                <w:sz w:val="18"/>
                <w:szCs w:val="18"/>
              </w:rPr>
              <w:t>deposits</w:t>
            </w:r>
          </w:p>
        </w:tc>
        <w:tc>
          <w:tcPr>
            <w:tcW w:w="2059" w:type="dxa"/>
          </w:tcPr>
          <w:p w14:paraId="7D1B4D0B" w14:textId="77777777" w:rsidR="00B80DD3" w:rsidRPr="002A6D80" w:rsidRDefault="00283A07" w:rsidP="00512BD0">
            <w:pPr>
              <w:pStyle w:val="TableParagraph"/>
              <w:spacing w:before="57"/>
              <w:jc w:val="right"/>
              <w:rPr>
                <w:rFonts w:cs="Arial"/>
                <w:sz w:val="18"/>
                <w:szCs w:val="18"/>
              </w:rPr>
            </w:pPr>
            <w:r w:rsidRPr="002A6D80">
              <w:rPr>
                <w:rFonts w:cs="Arial"/>
                <w:spacing w:val="-4"/>
                <w:sz w:val="18"/>
                <w:szCs w:val="18"/>
              </w:rPr>
              <w:t>0.43%</w:t>
            </w:r>
          </w:p>
        </w:tc>
        <w:tc>
          <w:tcPr>
            <w:tcW w:w="1226" w:type="dxa"/>
          </w:tcPr>
          <w:p w14:paraId="1B67972F"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39,542</w:t>
            </w:r>
          </w:p>
        </w:tc>
        <w:tc>
          <w:tcPr>
            <w:tcW w:w="1469" w:type="dxa"/>
          </w:tcPr>
          <w:p w14:paraId="701FA709"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407" w:type="dxa"/>
          </w:tcPr>
          <w:p w14:paraId="0957F09F"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39,542</w:t>
            </w:r>
          </w:p>
        </w:tc>
        <w:tc>
          <w:tcPr>
            <w:tcW w:w="1309" w:type="dxa"/>
          </w:tcPr>
          <w:p w14:paraId="0DB6AA0E"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r>
      <w:tr w:rsidR="00B80DD3" w:rsidRPr="002A6D80" w14:paraId="1332DBF6" w14:textId="77777777" w:rsidTr="004228BA">
        <w:trPr>
          <w:trHeight w:val="296"/>
        </w:trPr>
        <w:tc>
          <w:tcPr>
            <w:tcW w:w="2736" w:type="dxa"/>
          </w:tcPr>
          <w:p w14:paraId="16ACA804"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Receivables</w:t>
            </w:r>
            <w:r w:rsidRPr="002A6D80">
              <w:rPr>
                <w:rFonts w:cs="Arial"/>
                <w:spacing w:val="-2"/>
                <w:position w:val="5"/>
                <w:sz w:val="18"/>
                <w:szCs w:val="18"/>
              </w:rPr>
              <w:t>(a)</w:t>
            </w:r>
          </w:p>
        </w:tc>
        <w:tc>
          <w:tcPr>
            <w:tcW w:w="2059" w:type="dxa"/>
          </w:tcPr>
          <w:p w14:paraId="78B6541A" w14:textId="77777777" w:rsidR="00B80DD3" w:rsidRPr="002A6D80" w:rsidRDefault="00B80DD3" w:rsidP="00512BD0">
            <w:pPr>
              <w:pStyle w:val="TableParagraph"/>
              <w:spacing w:before="0"/>
              <w:rPr>
                <w:rFonts w:cs="Arial"/>
                <w:sz w:val="18"/>
                <w:szCs w:val="18"/>
              </w:rPr>
            </w:pPr>
          </w:p>
        </w:tc>
        <w:tc>
          <w:tcPr>
            <w:tcW w:w="1226" w:type="dxa"/>
          </w:tcPr>
          <w:p w14:paraId="05C5618F"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340</w:t>
            </w:r>
          </w:p>
        </w:tc>
        <w:tc>
          <w:tcPr>
            <w:tcW w:w="1469" w:type="dxa"/>
          </w:tcPr>
          <w:p w14:paraId="003C6506"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07" w:type="dxa"/>
          </w:tcPr>
          <w:p w14:paraId="27FC41E4"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309" w:type="dxa"/>
          </w:tcPr>
          <w:p w14:paraId="13788FD7"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340</w:t>
            </w:r>
          </w:p>
        </w:tc>
      </w:tr>
      <w:tr w:rsidR="00B80DD3" w:rsidRPr="002A6D80" w14:paraId="042AA632" w14:textId="77777777" w:rsidTr="004228BA">
        <w:trPr>
          <w:trHeight w:val="387"/>
        </w:trPr>
        <w:tc>
          <w:tcPr>
            <w:tcW w:w="2736" w:type="dxa"/>
          </w:tcPr>
          <w:p w14:paraId="212D3054" w14:textId="77777777" w:rsidR="00B80DD3" w:rsidRPr="002A6D80" w:rsidRDefault="00283A07" w:rsidP="00512BD0">
            <w:pPr>
              <w:pStyle w:val="TableParagraph"/>
              <w:spacing w:before="117"/>
              <w:rPr>
                <w:rFonts w:cs="Arial"/>
                <w:b/>
                <w:sz w:val="18"/>
                <w:szCs w:val="18"/>
              </w:rPr>
            </w:pPr>
            <w:r w:rsidRPr="002A6D80">
              <w:rPr>
                <w:rFonts w:cs="Arial"/>
                <w:b/>
                <w:sz w:val="18"/>
                <w:szCs w:val="18"/>
              </w:rPr>
              <w:lastRenderedPageBreak/>
              <w:t>Total</w:t>
            </w:r>
            <w:r w:rsidRPr="002A6D80">
              <w:rPr>
                <w:rFonts w:cs="Arial"/>
                <w:b/>
                <w:spacing w:val="8"/>
                <w:sz w:val="18"/>
                <w:szCs w:val="18"/>
              </w:rPr>
              <w:t xml:space="preserve"> </w:t>
            </w:r>
            <w:r w:rsidRPr="002A6D80">
              <w:rPr>
                <w:rFonts w:cs="Arial"/>
                <w:b/>
                <w:sz w:val="18"/>
                <w:szCs w:val="18"/>
              </w:rPr>
              <w:t>financial</w:t>
            </w:r>
            <w:r w:rsidRPr="002A6D80">
              <w:rPr>
                <w:rFonts w:cs="Arial"/>
                <w:b/>
                <w:spacing w:val="9"/>
                <w:sz w:val="18"/>
                <w:szCs w:val="18"/>
              </w:rPr>
              <w:t xml:space="preserve"> </w:t>
            </w:r>
            <w:r w:rsidRPr="002A6D80">
              <w:rPr>
                <w:rFonts w:cs="Arial"/>
                <w:b/>
                <w:spacing w:val="-2"/>
                <w:sz w:val="18"/>
                <w:szCs w:val="18"/>
              </w:rPr>
              <w:t>assets</w:t>
            </w:r>
          </w:p>
        </w:tc>
        <w:tc>
          <w:tcPr>
            <w:tcW w:w="2059" w:type="dxa"/>
          </w:tcPr>
          <w:p w14:paraId="5DA3D6B0" w14:textId="77777777" w:rsidR="00B80DD3" w:rsidRPr="002A6D80" w:rsidRDefault="00B80DD3" w:rsidP="00512BD0">
            <w:pPr>
              <w:pStyle w:val="TableParagraph"/>
              <w:spacing w:before="0"/>
              <w:rPr>
                <w:rFonts w:cs="Arial"/>
                <w:sz w:val="18"/>
                <w:szCs w:val="18"/>
              </w:rPr>
            </w:pPr>
          </w:p>
        </w:tc>
        <w:tc>
          <w:tcPr>
            <w:tcW w:w="1226" w:type="dxa"/>
          </w:tcPr>
          <w:p w14:paraId="71700569"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39,882</w:t>
            </w:r>
          </w:p>
        </w:tc>
        <w:tc>
          <w:tcPr>
            <w:tcW w:w="1469" w:type="dxa"/>
          </w:tcPr>
          <w:p w14:paraId="718C876D"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407" w:type="dxa"/>
          </w:tcPr>
          <w:p w14:paraId="37344B39"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39,542</w:t>
            </w:r>
          </w:p>
        </w:tc>
        <w:tc>
          <w:tcPr>
            <w:tcW w:w="1309" w:type="dxa"/>
          </w:tcPr>
          <w:p w14:paraId="6C368F77"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340</w:t>
            </w:r>
          </w:p>
        </w:tc>
      </w:tr>
      <w:tr w:rsidR="00B80DD3" w:rsidRPr="002A6D80" w14:paraId="683C5CB3" w14:textId="77777777" w:rsidTr="004228BA">
        <w:trPr>
          <w:trHeight w:val="345"/>
        </w:trPr>
        <w:tc>
          <w:tcPr>
            <w:tcW w:w="2736" w:type="dxa"/>
          </w:tcPr>
          <w:p w14:paraId="7336773F" w14:textId="77777777" w:rsidR="00B80DD3" w:rsidRPr="002A6D80" w:rsidRDefault="00283A07" w:rsidP="00512BD0">
            <w:pPr>
              <w:pStyle w:val="TableParagraph"/>
              <w:spacing w:before="83"/>
              <w:rPr>
                <w:rFonts w:cs="Arial"/>
                <w:b/>
                <w:sz w:val="18"/>
                <w:szCs w:val="18"/>
              </w:rPr>
            </w:pPr>
            <w:r w:rsidRPr="002A6D80">
              <w:rPr>
                <w:rFonts w:cs="Arial"/>
                <w:b/>
                <w:sz w:val="18"/>
                <w:szCs w:val="18"/>
              </w:rPr>
              <w:t>Financial</w:t>
            </w:r>
            <w:r w:rsidRPr="002A6D80">
              <w:rPr>
                <w:rFonts w:cs="Arial"/>
                <w:b/>
                <w:spacing w:val="22"/>
                <w:sz w:val="18"/>
                <w:szCs w:val="18"/>
              </w:rPr>
              <w:t xml:space="preserve"> </w:t>
            </w:r>
            <w:r w:rsidRPr="002A6D80">
              <w:rPr>
                <w:rFonts w:cs="Arial"/>
                <w:b/>
                <w:spacing w:val="-2"/>
                <w:sz w:val="18"/>
                <w:szCs w:val="18"/>
              </w:rPr>
              <w:t>liabilities</w:t>
            </w:r>
          </w:p>
        </w:tc>
        <w:tc>
          <w:tcPr>
            <w:tcW w:w="2059" w:type="dxa"/>
          </w:tcPr>
          <w:p w14:paraId="0B8996BD" w14:textId="77777777" w:rsidR="00B80DD3" w:rsidRPr="002A6D80" w:rsidRDefault="00B80DD3" w:rsidP="00512BD0">
            <w:pPr>
              <w:pStyle w:val="TableParagraph"/>
              <w:spacing w:before="0"/>
              <w:rPr>
                <w:rFonts w:cs="Arial"/>
                <w:sz w:val="18"/>
                <w:szCs w:val="18"/>
              </w:rPr>
            </w:pPr>
          </w:p>
        </w:tc>
        <w:tc>
          <w:tcPr>
            <w:tcW w:w="1226" w:type="dxa"/>
          </w:tcPr>
          <w:p w14:paraId="38688509" w14:textId="77777777" w:rsidR="00B80DD3" w:rsidRPr="002A6D80" w:rsidRDefault="00B80DD3" w:rsidP="00512BD0">
            <w:pPr>
              <w:pStyle w:val="TableParagraph"/>
              <w:spacing w:before="0"/>
              <w:rPr>
                <w:rFonts w:cs="Arial"/>
                <w:sz w:val="18"/>
                <w:szCs w:val="18"/>
              </w:rPr>
            </w:pPr>
          </w:p>
        </w:tc>
        <w:tc>
          <w:tcPr>
            <w:tcW w:w="1469" w:type="dxa"/>
          </w:tcPr>
          <w:p w14:paraId="1CC482D6" w14:textId="77777777" w:rsidR="00B80DD3" w:rsidRPr="002A6D80" w:rsidRDefault="00B80DD3" w:rsidP="00512BD0">
            <w:pPr>
              <w:pStyle w:val="TableParagraph"/>
              <w:spacing w:before="0"/>
              <w:rPr>
                <w:rFonts w:cs="Arial"/>
                <w:sz w:val="18"/>
                <w:szCs w:val="18"/>
              </w:rPr>
            </w:pPr>
          </w:p>
        </w:tc>
        <w:tc>
          <w:tcPr>
            <w:tcW w:w="1407" w:type="dxa"/>
          </w:tcPr>
          <w:p w14:paraId="39DC1A0B" w14:textId="77777777" w:rsidR="00B80DD3" w:rsidRPr="002A6D80" w:rsidRDefault="00B80DD3" w:rsidP="00512BD0">
            <w:pPr>
              <w:pStyle w:val="TableParagraph"/>
              <w:spacing w:before="0"/>
              <w:rPr>
                <w:rFonts w:cs="Arial"/>
                <w:sz w:val="18"/>
                <w:szCs w:val="18"/>
              </w:rPr>
            </w:pPr>
          </w:p>
        </w:tc>
        <w:tc>
          <w:tcPr>
            <w:tcW w:w="1309" w:type="dxa"/>
          </w:tcPr>
          <w:p w14:paraId="4BDFEAB7" w14:textId="77777777" w:rsidR="00B80DD3" w:rsidRPr="002A6D80" w:rsidRDefault="00B80DD3" w:rsidP="00512BD0">
            <w:pPr>
              <w:pStyle w:val="TableParagraph"/>
              <w:spacing w:before="0"/>
              <w:rPr>
                <w:rFonts w:cs="Arial"/>
                <w:sz w:val="18"/>
                <w:szCs w:val="18"/>
              </w:rPr>
            </w:pPr>
          </w:p>
        </w:tc>
      </w:tr>
      <w:tr w:rsidR="00B80DD3" w:rsidRPr="002A6D80" w14:paraId="137BFCBD" w14:textId="77777777" w:rsidTr="004228BA">
        <w:trPr>
          <w:trHeight w:val="326"/>
        </w:trPr>
        <w:tc>
          <w:tcPr>
            <w:tcW w:w="2736" w:type="dxa"/>
          </w:tcPr>
          <w:p w14:paraId="6EBD2048" w14:textId="77777777" w:rsidR="00B80DD3" w:rsidRPr="002A6D80" w:rsidRDefault="00283A07" w:rsidP="00512BD0">
            <w:pPr>
              <w:pStyle w:val="TableParagraph"/>
              <w:spacing w:before="64"/>
              <w:rPr>
                <w:rFonts w:cs="Arial"/>
                <w:b/>
                <w:sz w:val="18"/>
                <w:szCs w:val="18"/>
              </w:rPr>
            </w:pPr>
            <w:r w:rsidRPr="002A6D80">
              <w:rPr>
                <w:rFonts w:cs="Arial"/>
                <w:b/>
                <w:spacing w:val="-2"/>
                <w:w w:val="105"/>
                <w:sz w:val="18"/>
                <w:szCs w:val="18"/>
              </w:rPr>
              <w:t>Payables:</w:t>
            </w:r>
          </w:p>
        </w:tc>
        <w:tc>
          <w:tcPr>
            <w:tcW w:w="2059" w:type="dxa"/>
          </w:tcPr>
          <w:p w14:paraId="688C6184" w14:textId="77777777" w:rsidR="00B80DD3" w:rsidRPr="002A6D80" w:rsidRDefault="00B80DD3" w:rsidP="00512BD0">
            <w:pPr>
              <w:pStyle w:val="TableParagraph"/>
              <w:spacing w:before="0"/>
              <w:rPr>
                <w:rFonts w:cs="Arial"/>
                <w:sz w:val="18"/>
                <w:szCs w:val="18"/>
              </w:rPr>
            </w:pPr>
          </w:p>
        </w:tc>
        <w:tc>
          <w:tcPr>
            <w:tcW w:w="1226" w:type="dxa"/>
          </w:tcPr>
          <w:p w14:paraId="6C85EC6D" w14:textId="77777777" w:rsidR="00B80DD3" w:rsidRPr="002A6D80" w:rsidRDefault="00B80DD3" w:rsidP="00512BD0">
            <w:pPr>
              <w:pStyle w:val="TableParagraph"/>
              <w:spacing w:before="0"/>
              <w:rPr>
                <w:rFonts w:cs="Arial"/>
                <w:sz w:val="18"/>
                <w:szCs w:val="18"/>
              </w:rPr>
            </w:pPr>
          </w:p>
        </w:tc>
        <w:tc>
          <w:tcPr>
            <w:tcW w:w="1469" w:type="dxa"/>
          </w:tcPr>
          <w:p w14:paraId="68CC0BE1" w14:textId="77777777" w:rsidR="00B80DD3" w:rsidRPr="002A6D80" w:rsidRDefault="00B80DD3" w:rsidP="00512BD0">
            <w:pPr>
              <w:pStyle w:val="TableParagraph"/>
              <w:spacing w:before="0"/>
              <w:rPr>
                <w:rFonts w:cs="Arial"/>
                <w:sz w:val="18"/>
                <w:szCs w:val="18"/>
              </w:rPr>
            </w:pPr>
          </w:p>
        </w:tc>
        <w:tc>
          <w:tcPr>
            <w:tcW w:w="1407" w:type="dxa"/>
          </w:tcPr>
          <w:p w14:paraId="76F0A15C" w14:textId="77777777" w:rsidR="00B80DD3" w:rsidRPr="002A6D80" w:rsidRDefault="00B80DD3" w:rsidP="00512BD0">
            <w:pPr>
              <w:pStyle w:val="TableParagraph"/>
              <w:spacing w:before="0"/>
              <w:rPr>
                <w:rFonts w:cs="Arial"/>
                <w:sz w:val="18"/>
                <w:szCs w:val="18"/>
              </w:rPr>
            </w:pPr>
          </w:p>
        </w:tc>
        <w:tc>
          <w:tcPr>
            <w:tcW w:w="1309" w:type="dxa"/>
          </w:tcPr>
          <w:p w14:paraId="086B3279" w14:textId="77777777" w:rsidR="00B80DD3" w:rsidRPr="002A6D80" w:rsidRDefault="00B80DD3" w:rsidP="00512BD0">
            <w:pPr>
              <w:pStyle w:val="TableParagraph"/>
              <w:spacing w:before="0"/>
              <w:rPr>
                <w:rFonts w:cs="Arial"/>
                <w:sz w:val="18"/>
                <w:szCs w:val="18"/>
              </w:rPr>
            </w:pPr>
          </w:p>
        </w:tc>
      </w:tr>
      <w:tr w:rsidR="00B80DD3" w:rsidRPr="002A6D80" w14:paraId="273B1148" w14:textId="77777777" w:rsidTr="004228BA">
        <w:trPr>
          <w:trHeight w:val="318"/>
        </w:trPr>
        <w:tc>
          <w:tcPr>
            <w:tcW w:w="2736" w:type="dxa"/>
          </w:tcPr>
          <w:p w14:paraId="169B9BA8" w14:textId="77777777" w:rsidR="00B80DD3" w:rsidRPr="002A6D80" w:rsidRDefault="00283A07" w:rsidP="00512BD0">
            <w:pPr>
              <w:pStyle w:val="TableParagraph"/>
              <w:spacing w:before="57"/>
              <w:rPr>
                <w:rFonts w:cs="Arial"/>
                <w:sz w:val="18"/>
                <w:szCs w:val="18"/>
              </w:rPr>
            </w:pPr>
            <w:r w:rsidRPr="002A6D80">
              <w:rPr>
                <w:rFonts w:cs="Arial"/>
                <w:sz w:val="18"/>
                <w:szCs w:val="18"/>
              </w:rPr>
              <w:t>Contract</w:t>
            </w:r>
            <w:r w:rsidRPr="002A6D80">
              <w:rPr>
                <w:rFonts w:cs="Arial"/>
                <w:spacing w:val="-3"/>
                <w:sz w:val="18"/>
                <w:szCs w:val="18"/>
              </w:rPr>
              <w:t xml:space="preserve"> </w:t>
            </w:r>
            <w:r w:rsidRPr="002A6D80">
              <w:rPr>
                <w:rFonts w:cs="Arial"/>
                <w:spacing w:val="-2"/>
                <w:sz w:val="18"/>
                <w:szCs w:val="18"/>
              </w:rPr>
              <w:t>payables</w:t>
            </w:r>
          </w:p>
        </w:tc>
        <w:tc>
          <w:tcPr>
            <w:tcW w:w="2059" w:type="dxa"/>
          </w:tcPr>
          <w:p w14:paraId="6AAF29F6"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226" w:type="dxa"/>
          </w:tcPr>
          <w:p w14:paraId="5CE9A978"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10,674</w:t>
            </w:r>
          </w:p>
        </w:tc>
        <w:tc>
          <w:tcPr>
            <w:tcW w:w="1469" w:type="dxa"/>
          </w:tcPr>
          <w:p w14:paraId="0B17380A"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407" w:type="dxa"/>
          </w:tcPr>
          <w:p w14:paraId="14CD8A23"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309" w:type="dxa"/>
          </w:tcPr>
          <w:p w14:paraId="2C392487"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10,674</w:t>
            </w:r>
          </w:p>
        </w:tc>
      </w:tr>
      <w:tr w:rsidR="00B80DD3" w:rsidRPr="002A6D80" w14:paraId="1A1E7F2C" w14:textId="77777777" w:rsidTr="004228BA">
        <w:trPr>
          <w:trHeight w:val="320"/>
        </w:trPr>
        <w:tc>
          <w:tcPr>
            <w:tcW w:w="2736" w:type="dxa"/>
          </w:tcPr>
          <w:p w14:paraId="2012C083"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w:t>
            </w:r>
            <w:r w:rsidRPr="002A6D80">
              <w:rPr>
                <w:rFonts w:cs="Arial"/>
                <w:spacing w:val="-2"/>
                <w:sz w:val="18"/>
                <w:szCs w:val="18"/>
              </w:rPr>
              <w:t>liabilities</w:t>
            </w:r>
          </w:p>
        </w:tc>
        <w:tc>
          <w:tcPr>
            <w:tcW w:w="2059" w:type="dxa"/>
          </w:tcPr>
          <w:p w14:paraId="0A7034C4"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226" w:type="dxa"/>
          </w:tcPr>
          <w:p w14:paraId="0DA4E825"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1,708</w:t>
            </w:r>
          </w:p>
        </w:tc>
        <w:tc>
          <w:tcPr>
            <w:tcW w:w="1469" w:type="dxa"/>
          </w:tcPr>
          <w:p w14:paraId="0A6A9BFA"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07" w:type="dxa"/>
          </w:tcPr>
          <w:p w14:paraId="36EE72B4"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309" w:type="dxa"/>
          </w:tcPr>
          <w:p w14:paraId="74B335A9"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1,708</w:t>
            </w:r>
          </w:p>
        </w:tc>
      </w:tr>
      <w:tr w:rsidR="00B80DD3" w:rsidRPr="002A6D80" w14:paraId="5B5F251A" w14:textId="77777777" w:rsidTr="004228BA">
        <w:trPr>
          <w:trHeight w:val="319"/>
        </w:trPr>
        <w:tc>
          <w:tcPr>
            <w:tcW w:w="2736" w:type="dxa"/>
          </w:tcPr>
          <w:p w14:paraId="1F016851"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Security </w:t>
            </w:r>
            <w:r w:rsidRPr="002A6D80">
              <w:rPr>
                <w:rFonts w:cs="Arial"/>
                <w:spacing w:val="-2"/>
                <w:sz w:val="18"/>
                <w:szCs w:val="18"/>
              </w:rPr>
              <w:t>deposits</w:t>
            </w:r>
          </w:p>
        </w:tc>
        <w:tc>
          <w:tcPr>
            <w:tcW w:w="2059" w:type="dxa"/>
          </w:tcPr>
          <w:p w14:paraId="140BC126"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226" w:type="dxa"/>
          </w:tcPr>
          <w:p w14:paraId="21FD7A7D"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2,856</w:t>
            </w:r>
          </w:p>
        </w:tc>
        <w:tc>
          <w:tcPr>
            <w:tcW w:w="1469" w:type="dxa"/>
          </w:tcPr>
          <w:p w14:paraId="1450E348"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07" w:type="dxa"/>
          </w:tcPr>
          <w:p w14:paraId="7E2BFAC6"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309" w:type="dxa"/>
          </w:tcPr>
          <w:p w14:paraId="784071EA"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2,856</w:t>
            </w:r>
          </w:p>
        </w:tc>
      </w:tr>
      <w:tr w:rsidR="00B80DD3" w:rsidRPr="002A6D80" w14:paraId="5295B995" w14:textId="77777777" w:rsidTr="004228BA">
        <w:trPr>
          <w:trHeight w:val="328"/>
        </w:trPr>
        <w:tc>
          <w:tcPr>
            <w:tcW w:w="2736" w:type="dxa"/>
          </w:tcPr>
          <w:p w14:paraId="6C1F4377" w14:textId="77777777" w:rsidR="00B80DD3" w:rsidRPr="002A6D80" w:rsidRDefault="00283A07" w:rsidP="00512BD0">
            <w:pPr>
              <w:pStyle w:val="TableParagraph"/>
              <w:spacing w:before="65"/>
              <w:rPr>
                <w:rFonts w:cs="Arial"/>
                <w:b/>
                <w:sz w:val="18"/>
                <w:szCs w:val="18"/>
              </w:rPr>
            </w:pPr>
            <w:r w:rsidRPr="002A6D80">
              <w:rPr>
                <w:rFonts w:cs="Arial"/>
                <w:b/>
                <w:sz w:val="18"/>
                <w:szCs w:val="18"/>
              </w:rPr>
              <w:t>Interest-bearing</w:t>
            </w:r>
            <w:r w:rsidRPr="002A6D80">
              <w:rPr>
                <w:rFonts w:cs="Arial"/>
                <w:b/>
                <w:spacing w:val="32"/>
                <w:sz w:val="18"/>
                <w:szCs w:val="18"/>
              </w:rPr>
              <w:t xml:space="preserve"> </w:t>
            </w:r>
            <w:r w:rsidRPr="002A6D80">
              <w:rPr>
                <w:rFonts w:cs="Arial"/>
                <w:b/>
                <w:spacing w:val="-2"/>
                <w:sz w:val="18"/>
                <w:szCs w:val="18"/>
              </w:rPr>
              <w:t>liabilities:</w:t>
            </w:r>
          </w:p>
        </w:tc>
        <w:tc>
          <w:tcPr>
            <w:tcW w:w="2059" w:type="dxa"/>
          </w:tcPr>
          <w:p w14:paraId="066C1116" w14:textId="77777777" w:rsidR="00B80DD3" w:rsidRPr="002A6D80" w:rsidRDefault="00B80DD3" w:rsidP="00512BD0">
            <w:pPr>
              <w:pStyle w:val="TableParagraph"/>
              <w:spacing w:before="0"/>
              <w:rPr>
                <w:rFonts w:cs="Arial"/>
                <w:sz w:val="18"/>
                <w:szCs w:val="18"/>
              </w:rPr>
            </w:pPr>
          </w:p>
        </w:tc>
        <w:tc>
          <w:tcPr>
            <w:tcW w:w="1226" w:type="dxa"/>
          </w:tcPr>
          <w:p w14:paraId="7AD83F59" w14:textId="77777777" w:rsidR="00B80DD3" w:rsidRPr="002A6D80" w:rsidRDefault="00B80DD3" w:rsidP="00512BD0">
            <w:pPr>
              <w:pStyle w:val="TableParagraph"/>
              <w:spacing w:before="0"/>
              <w:rPr>
                <w:rFonts w:cs="Arial"/>
                <w:sz w:val="18"/>
                <w:szCs w:val="18"/>
              </w:rPr>
            </w:pPr>
          </w:p>
        </w:tc>
        <w:tc>
          <w:tcPr>
            <w:tcW w:w="1469" w:type="dxa"/>
          </w:tcPr>
          <w:p w14:paraId="550328AD" w14:textId="77777777" w:rsidR="00B80DD3" w:rsidRPr="002A6D80" w:rsidRDefault="00B80DD3" w:rsidP="00512BD0">
            <w:pPr>
              <w:pStyle w:val="TableParagraph"/>
              <w:spacing w:before="0"/>
              <w:rPr>
                <w:rFonts w:cs="Arial"/>
                <w:sz w:val="18"/>
                <w:szCs w:val="18"/>
              </w:rPr>
            </w:pPr>
          </w:p>
        </w:tc>
        <w:tc>
          <w:tcPr>
            <w:tcW w:w="1407" w:type="dxa"/>
          </w:tcPr>
          <w:p w14:paraId="753C4BB0" w14:textId="77777777" w:rsidR="00B80DD3" w:rsidRPr="002A6D80" w:rsidRDefault="00B80DD3" w:rsidP="00512BD0">
            <w:pPr>
              <w:pStyle w:val="TableParagraph"/>
              <w:spacing w:before="0"/>
              <w:rPr>
                <w:rFonts w:cs="Arial"/>
                <w:sz w:val="18"/>
                <w:szCs w:val="18"/>
              </w:rPr>
            </w:pPr>
          </w:p>
        </w:tc>
        <w:tc>
          <w:tcPr>
            <w:tcW w:w="1309" w:type="dxa"/>
          </w:tcPr>
          <w:p w14:paraId="25308CC9" w14:textId="77777777" w:rsidR="00B80DD3" w:rsidRPr="002A6D80" w:rsidRDefault="00283A07" w:rsidP="00512BD0">
            <w:pPr>
              <w:pStyle w:val="TableParagraph"/>
              <w:spacing w:before="65"/>
              <w:jc w:val="right"/>
              <w:rPr>
                <w:rFonts w:cs="Arial"/>
                <w:b/>
                <w:sz w:val="18"/>
                <w:szCs w:val="18"/>
              </w:rPr>
            </w:pPr>
            <w:r w:rsidRPr="002A6D80">
              <w:rPr>
                <w:rFonts w:cs="Arial"/>
                <w:b/>
                <w:w w:val="103"/>
                <w:sz w:val="18"/>
                <w:szCs w:val="18"/>
              </w:rPr>
              <w:t>-</w:t>
            </w:r>
          </w:p>
        </w:tc>
      </w:tr>
      <w:tr w:rsidR="00B80DD3" w:rsidRPr="002A6D80" w14:paraId="4CA0A784" w14:textId="77777777" w:rsidTr="004228BA">
        <w:trPr>
          <w:trHeight w:val="294"/>
        </w:trPr>
        <w:tc>
          <w:tcPr>
            <w:tcW w:w="2736" w:type="dxa"/>
          </w:tcPr>
          <w:p w14:paraId="54FD7CAB"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Lease </w:t>
            </w:r>
            <w:r w:rsidRPr="002A6D80">
              <w:rPr>
                <w:rFonts w:cs="Arial"/>
                <w:spacing w:val="-2"/>
                <w:sz w:val="18"/>
                <w:szCs w:val="18"/>
              </w:rPr>
              <w:t>liabilities</w:t>
            </w:r>
          </w:p>
        </w:tc>
        <w:tc>
          <w:tcPr>
            <w:tcW w:w="2059" w:type="dxa"/>
          </w:tcPr>
          <w:p w14:paraId="1BA48969"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2.94%</w:t>
            </w:r>
          </w:p>
        </w:tc>
        <w:tc>
          <w:tcPr>
            <w:tcW w:w="1226" w:type="dxa"/>
          </w:tcPr>
          <w:p w14:paraId="12383A18"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6,378</w:t>
            </w:r>
          </w:p>
        </w:tc>
        <w:tc>
          <w:tcPr>
            <w:tcW w:w="1469" w:type="dxa"/>
          </w:tcPr>
          <w:p w14:paraId="12195FFF"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6,378</w:t>
            </w:r>
          </w:p>
        </w:tc>
        <w:tc>
          <w:tcPr>
            <w:tcW w:w="1407" w:type="dxa"/>
          </w:tcPr>
          <w:p w14:paraId="728472BB"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309" w:type="dxa"/>
          </w:tcPr>
          <w:p w14:paraId="5E325982"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r>
      <w:tr w:rsidR="00B80DD3" w:rsidRPr="002A6D80" w14:paraId="0104686B" w14:textId="77777777" w:rsidTr="004228BA">
        <w:trPr>
          <w:trHeight w:val="387"/>
        </w:trPr>
        <w:tc>
          <w:tcPr>
            <w:tcW w:w="2736" w:type="dxa"/>
          </w:tcPr>
          <w:p w14:paraId="4A47643F"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8"/>
                <w:sz w:val="18"/>
                <w:szCs w:val="18"/>
              </w:rPr>
              <w:t xml:space="preserve"> </w:t>
            </w:r>
            <w:r w:rsidRPr="002A6D80">
              <w:rPr>
                <w:rFonts w:cs="Arial"/>
                <w:b/>
                <w:sz w:val="18"/>
                <w:szCs w:val="18"/>
              </w:rPr>
              <w:t>financial</w:t>
            </w:r>
            <w:r w:rsidRPr="002A6D80">
              <w:rPr>
                <w:rFonts w:cs="Arial"/>
                <w:b/>
                <w:spacing w:val="9"/>
                <w:sz w:val="18"/>
                <w:szCs w:val="18"/>
              </w:rPr>
              <w:t xml:space="preserve"> </w:t>
            </w:r>
            <w:r w:rsidRPr="002A6D80">
              <w:rPr>
                <w:rFonts w:cs="Arial"/>
                <w:b/>
                <w:spacing w:val="-2"/>
                <w:sz w:val="18"/>
                <w:szCs w:val="18"/>
              </w:rPr>
              <w:t>liabilities</w:t>
            </w:r>
          </w:p>
        </w:tc>
        <w:tc>
          <w:tcPr>
            <w:tcW w:w="2059" w:type="dxa"/>
          </w:tcPr>
          <w:p w14:paraId="2FDD90F1" w14:textId="77777777" w:rsidR="00B80DD3" w:rsidRPr="002A6D80" w:rsidRDefault="00B80DD3" w:rsidP="00512BD0">
            <w:pPr>
              <w:pStyle w:val="TableParagraph"/>
              <w:spacing w:before="0"/>
              <w:rPr>
                <w:rFonts w:cs="Arial"/>
                <w:sz w:val="18"/>
                <w:szCs w:val="18"/>
              </w:rPr>
            </w:pPr>
          </w:p>
        </w:tc>
        <w:tc>
          <w:tcPr>
            <w:tcW w:w="1226" w:type="dxa"/>
          </w:tcPr>
          <w:p w14:paraId="620E2F09"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21,616</w:t>
            </w:r>
          </w:p>
        </w:tc>
        <w:tc>
          <w:tcPr>
            <w:tcW w:w="1469" w:type="dxa"/>
          </w:tcPr>
          <w:p w14:paraId="552F6308"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6,378</w:t>
            </w:r>
          </w:p>
        </w:tc>
        <w:tc>
          <w:tcPr>
            <w:tcW w:w="1407" w:type="dxa"/>
          </w:tcPr>
          <w:p w14:paraId="15F6FFED"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309" w:type="dxa"/>
          </w:tcPr>
          <w:p w14:paraId="3FC4EEA8"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15,238</w:t>
            </w:r>
          </w:p>
        </w:tc>
      </w:tr>
    </w:tbl>
    <w:p w14:paraId="21268BFE" w14:textId="77777777" w:rsidR="00B80DD3" w:rsidRPr="002A6D80" w:rsidRDefault="00B80DD3" w:rsidP="00512BD0">
      <w:pPr>
        <w:spacing w:before="12"/>
        <w:rPr>
          <w:rFonts w:ascii="VIC"/>
          <w:sz w:val="16"/>
        </w:rPr>
      </w:pPr>
    </w:p>
    <w:p w14:paraId="5ED54ED0" w14:textId="6EE81E23" w:rsidR="00B80DD3" w:rsidRPr="002A6D80" w:rsidRDefault="00495480" w:rsidP="00495480">
      <w:pPr>
        <w:jc w:val="right"/>
      </w:pPr>
      <w:r w:rsidRPr="002A6D80">
        <w:rPr>
          <w:spacing w:val="-2"/>
          <w:w w:val="105"/>
        </w:rPr>
        <w:t>($’000)</w:t>
      </w:r>
    </w:p>
    <w:p w14:paraId="383D681A" w14:textId="77777777" w:rsidR="00B80DD3" w:rsidRPr="002A6D80" w:rsidRDefault="00B80DD3" w:rsidP="00512BD0">
      <w:pPr>
        <w:spacing w:before="10"/>
        <w:rPr>
          <w:rFonts w:ascii="VIC"/>
          <w:sz w:val="4"/>
        </w:rPr>
      </w:pPr>
    </w:p>
    <w:tbl>
      <w:tblPr>
        <w:tblStyle w:val="TableGrid"/>
        <w:tblW w:w="0" w:type="auto"/>
        <w:tblLayout w:type="fixed"/>
        <w:tblLook w:val="01E0" w:firstRow="1" w:lastRow="1" w:firstColumn="1" w:lastColumn="1" w:noHBand="0" w:noVBand="0"/>
      </w:tblPr>
      <w:tblGrid>
        <w:gridCol w:w="2736"/>
        <w:gridCol w:w="2059"/>
        <w:gridCol w:w="1226"/>
        <w:gridCol w:w="1469"/>
        <w:gridCol w:w="1407"/>
        <w:gridCol w:w="1309"/>
      </w:tblGrid>
      <w:tr w:rsidR="00B80DD3" w:rsidRPr="002A6D80" w14:paraId="02F5E827" w14:textId="77777777" w:rsidTr="00FB6BA0">
        <w:trPr>
          <w:cnfStyle w:val="100000000000" w:firstRow="1" w:lastRow="0" w:firstColumn="0" w:lastColumn="0" w:oddVBand="0" w:evenVBand="0" w:oddHBand="0" w:evenHBand="0" w:firstRowFirstColumn="0" w:firstRowLastColumn="0" w:lastRowFirstColumn="0" w:lastRowLastColumn="0"/>
          <w:trHeight w:val="353"/>
        </w:trPr>
        <w:tc>
          <w:tcPr>
            <w:tcW w:w="10206" w:type="dxa"/>
            <w:gridSpan w:val="6"/>
          </w:tcPr>
          <w:p w14:paraId="26CF8A35" w14:textId="355C0F82" w:rsidR="00B80DD3" w:rsidRPr="002A6D80" w:rsidRDefault="00283A07" w:rsidP="00512BD0">
            <w:pPr>
              <w:pStyle w:val="TableParagraph"/>
              <w:spacing w:before="81"/>
              <w:jc w:val="center"/>
              <w:rPr>
                <w:rFonts w:cs="Arial"/>
                <w:b w:val="0"/>
                <w:sz w:val="18"/>
                <w:szCs w:val="18"/>
              </w:rPr>
            </w:pPr>
            <w:r w:rsidRPr="002A6D80">
              <w:rPr>
                <w:rFonts w:cs="Arial"/>
                <w:sz w:val="18"/>
                <w:szCs w:val="18"/>
              </w:rPr>
              <w:t>Interest</w:t>
            </w:r>
            <w:r w:rsidRPr="002A6D80">
              <w:rPr>
                <w:rFonts w:cs="Arial"/>
                <w:spacing w:val="-3"/>
                <w:sz w:val="18"/>
                <w:szCs w:val="18"/>
              </w:rPr>
              <w:t xml:space="preserve"> </w:t>
            </w:r>
            <w:r w:rsidRPr="002A6D80">
              <w:rPr>
                <w:rFonts w:cs="Arial"/>
                <w:sz w:val="18"/>
                <w:szCs w:val="18"/>
              </w:rPr>
              <w:t>rate</w:t>
            </w:r>
            <w:r w:rsidRPr="002A6D80">
              <w:rPr>
                <w:rFonts w:cs="Arial"/>
                <w:spacing w:val="-3"/>
                <w:sz w:val="18"/>
                <w:szCs w:val="18"/>
              </w:rPr>
              <w:t xml:space="preserve"> </w:t>
            </w:r>
            <w:r w:rsidR="00FB6BA0" w:rsidRPr="002A6D80">
              <w:rPr>
                <w:rFonts w:cs="Arial"/>
                <w:spacing w:val="-2"/>
                <w:sz w:val="18"/>
                <w:szCs w:val="18"/>
              </w:rPr>
              <w:t>Ex</w:t>
            </w:r>
            <w:r w:rsidRPr="002A6D80">
              <w:rPr>
                <w:rFonts w:cs="Arial"/>
                <w:spacing w:val="-2"/>
                <w:sz w:val="18"/>
                <w:szCs w:val="18"/>
              </w:rPr>
              <w:t>posure</w:t>
            </w:r>
          </w:p>
        </w:tc>
      </w:tr>
      <w:tr w:rsidR="00B80DD3" w:rsidRPr="002A6D80" w14:paraId="5A5EBEAB" w14:textId="77777777" w:rsidTr="00FB6BA0">
        <w:trPr>
          <w:trHeight w:val="707"/>
        </w:trPr>
        <w:tc>
          <w:tcPr>
            <w:tcW w:w="2736" w:type="dxa"/>
          </w:tcPr>
          <w:p w14:paraId="27B71FF0" w14:textId="77777777" w:rsidR="00B80DD3" w:rsidRPr="002A6D80" w:rsidRDefault="00283A07" w:rsidP="00512BD0">
            <w:pPr>
              <w:pStyle w:val="TableParagraph"/>
              <w:spacing w:before="1"/>
              <w:jc w:val="center"/>
              <w:rPr>
                <w:rFonts w:cs="Arial"/>
                <w:b/>
                <w:sz w:val="18"/>
                <w:szCs w:val="18"/>
              </w:rPr>
            </w:pPr>
            <w:r w:rsidRPr="002A6D80">
              <w:rPr>
                <w:rFonts w:cs="Arial"/>
                <w:b/>
                <w:spacing w:val="-4"/>
                <w:sz w:val="18"/>
                <w:szCs w:val="18"/>
              </w:rPr>
              <w:t>2021</w:t>
            </w:r>
          </w:p>
        </w:tc>
        <w:tc>
          <w:tcPr>
            <w:tcW w:w="2059" w:type="dxa"/>
          </w:tcPr>
          <w:p w14:paraId="375106B1" w14:textId="77777777" w:rsidR="00B80DD3" w:rsidRPr="002A6D80" w:rsidRDefault="00283A07" w:rsidP="00512BD0">
            <w:pPr>
              <w:pStyle w:val="TableParagraph"/>
              <w:spacing w:before="79" w:line="208" w:lineRule="auto"/>
              <w:ind w:firstLine="433"/>
              <w:jc w:val="center"/>
              <w:rPr>
                <w:rFonts w:cs="Arial"/>
                <w:b/>
                <w:sz w:val="18"/>
                <w:szCs w:val="18"/>
              </w:rPr>
            </w:pPr>
            <w:r w:rsidRPr="002A6D80">
              <w:rPr>
                <w:rFonts w:cs="Arial"/>
                <w:b/>
                <w:spacing w:val="-2"/>
                <w:sz w:val="18"/>
                <w:szCs w:val="18"/>
              </w:rPr>
              <w:t>Weighted</w:t>
            </w:r>
            <w:r w:rsidRPr="002A6D80">
              <w:rPr>
                <w:rFonts w:cs="Arial"/>
                <w:b/>
                <w:sz w:val="18"/>
                <w:szCs w:val="18"/>
              </w:rPr>
              <w:t xml:space="preserve"> </w:t>
            </w:r>
            <w:r w:rsidRPr="002A6D80">
              <w:rPr>
                <w:rFonts w:cs="Arial"/>
                <w:b/>
                <w:spacing w:val="-2"/>
                <w:sz w:val="18"/>
                <w:szCs w:val="18"/>
              </w:rPr>
              <w:t>average</w:t>
            </w:r>
            <w:r w:rsidRPr="002A6D80">
              <w:rPr>
                <w:rFonts w:cs="Arial"/>
                <w:b/>
                <w:sz w:val="18"/>
                <w:szCs w:val="18"/>
              </w:rPr>
              <w:t xml:space="preserve"> interest</w:t>
            </w:r>
            <w:r w:rsidRPr="002A6D80">
              <w:rPr>
                <w:rFonts w:cs="Arial"/>
                <w:b/>
                <w:spacing w:val="-5"/>
                <w:sz w:val="18"/>
                <w:szCs w:val="18"/>
              </w:rPr>
              <w:t xml:space="preserve"> </w:t>
            </w:r>
            <w:r w:rsidRPr="002A6D80">
              <w:rPr>
                <w:rFonts w:cs="Arial"/>
                <w:b/>
                <w:sz w:val="18"/>
                <w:szCs w:val="18"/>
              </w:rPr>
              <w:t>rate</w:t>
            </w:r>
            <w:r w:rsidRPr="002A6D80">
              <w:rPr>
                <w:rFonts w:cs="Arial"/>
                <w:b/>
                <w:spacing w:val="-3"/>
                <w:sz w:val="18"/>
                <w:szCs w:val="18"/>
              </w:rPr>
              <w:t xml:space="preserve"> </w:t>
            </w:r>
            <w:r w:rsidRPr="002A6D80">
              <w:rPr>
                <w:rFonts w:cs="Arial"/>
                <w:b/>
                <w:spacing w:val="-12"/>
                <w:sz w:val="18"/>
                <w:szCs w:val="18"/>
              </w:rPr>
              <w:t>%</w:t>
            </w:r>
          </w:p>
        </w:tc>
        <w:tc>
          <w:tcPr>
            <w:tcW w:w="1226" w:type="dxa"/>
          </w:tcPr>
          <w:p w14:paraId="3A7A793C" w14:textId="77777777" w:rsidR="00B80DD3" w:rsidRPr="002A6D80" w:rsidRDefault="00283A07" w:rsidP="00512BD0">
            <w:pPr>
              <w:pStyle w:val="TableParagraph"/>
              <w:spacing w:before="179" w:line="208" w:lineRule="auto"/>
              <w:ind w:hanging="83"/>
              <w:jc w:val="center"/>
              <w:rPr>
                <w:rFonts w:cs="Arial"/>
                <w:b/>
                <w:sz w:val="18"/>
                <w:szCs w:val="18"/>
              </w:rPr>
            </w:pPr>
            <w:r w:rsidRPr="002A6D80">
              <w:rPr>
                <w:rFonts w:cs="Arial"/>
                <w:b/>
                <w:spacing w:val="-2"/>
                <w:sz w:val="18"/>
                <w:szCs w:val="18"/>
              </w:rPr>
              <w:t>Carrying</w:t>
            </w:r>
            <w:r w:rsidRPr="002A6D80">
              <w:rPr>
                <w:rFonts w:cs="Arial"/>
                <w:b/>
                <w:sz w:val="18"/>
                <w:szCs w:val="18"/>
              </w:rPr>
              <w:t xml:space="preserve"> </w:t>
            </w:r>
            <w:r w:rsidRPr="002A6D80">
              <w:rPr>
                <w:rFonts w:cs="Arial"/>
                <w:b/>
                <w:spacing w:val="-2"/>
                <w:sz w:val="18"/>
                <w:szCs w:val="18"/>
              </w:rPr>
              <w:t>amount</w:t>
            </w:r>
          </w:p>
        </w:tc>
        <w:tc>
          <w:tcPr>
            <w:tcW w:w="1469" w:type="dxa"/>
          </w:tcPr>
          <w:p w14:paraId="0789D0D6" w14:textId="77777777" w:rsidR="00B80DD3" w:rsidRPr="002A6D80" w:rsidRDefault="00283A07" w:rsidP="00512BD0">
            <w:pPr>
              <w:pStyle w:val="TableParagraph"/>
              <w:spacing w:before="157" w:line="215" w:lineRule="exact"/>
              <w:jc w:val="center"/>
              <w:rPr>
                <w:rFonts w:cs="Arial"/>
                <w:b/>
                <w:sz w:val="18"/>
                <w:szCs w:val="18"/>
              </w:rPr>
            </w:pPr>
            <w:r w:rsidRPr="002A6D80">
              <w:rPr>
                <w:rFonts w:cs="Arial"/>
                <w:b/>
                <w:sz w:val="18"/>
                <w:szCs w:val="18"/>
              </w:rPr>
              <w:t>Fixed</w:t>
            </w:r>
            <w:r w:rsidRPr="002A6D80">
              <w:rPr>
                <w:rFonts w:cs="Arial"/>
                <w:b/>
                <w:spacing w:val="-4"/>
                <w:sz w:val="18"/>
                <w:szCs w:val="18"/>
              </w:rPr>
              <w:t xml:space="preserve"> </w:t>
            </w:r>
            <w:r w:rsidRPr="002A6D80">
              <w:rPr>
                <w:rFonts w:cs="Arial"/>
                <w:b/>
                <w:spacing w:val="-2"/>
                <w:sz w:val="18"/>
                <w:szCs w:val="18"/>
              </w:rPr>
              <w:t>interest</w:t>
            </w:r>
          </w:p>
          <w:p w14:paraId="4D1D53A5" w14:textId="77777777" w:rsidR="00B80DD3" w:rsidRPr="002A6D80" w:rsidRDefault="00283A07" w:rsidP="00512BD0">
            <w:pPr>
              <w:pStyle w:val="TableParagraph"/>
              <w:spacing w:before="0" w:line="215" w:lineRule="exact"/>
              <w:jc w:val="center"/>
              <w:rPr>
                <w:rFonts w:cs="Arial"/>
                <w:b/>
                <w:sz w:val="18"/>
                <w:szCs w:val="18"/>
              </w:rPr>
            </w:pPr>
            <w:r w:rsidRPr="002A6D80">
              <w:rPr>
                <w:rFonts w:cs="Arial"/>
                <w:b/>
                <w:spacing w:val="-4"/>
                <w:sz w:val="18"/>
                <w:szCs w:val="18"/>
              </w:rPr>
              <w:t>rate</w:t>
            </w:r>
          </w:p>
        </w:tc>
        <w:tc>
          <w:tcPr>
            <w:tcW w:w="1407" w:type="dxa"/>
          </w:tcPr>
          <w:p w14:paraId="791EB9BA" w14:textId="77777777" w:rsidR="00B80DD3" w:rsidRPr="002A6D80" w:rsidRDefault="00283A07" w:rsidP="00512BD0">
            <w:pPr>
              <w:pStyle w:val="TableParagraph"/>
              <w:spacing w:before="179" w:line="208" w:lineRule="auto"/>
              <w:ind w:firstLine="336"/>
              <w:jc w:val="center"/>
              <w:rPr>
                <w:rFonts w:cs="Arial"/>
                <w:b/>
                <w:sz w:val="18"/>
                <w:szCs w:val="18"/>
              </w:rPr>
            </w:pPr>
            <w:r w:rsidRPr="002A6D80">
              <w:rPr>
                <w:rFonts w:cs="Arial"/>
                <w:b/>
                <w:spacing w:val="-4"/>
                <w:sz w:val="18"/>
                <w:szCs w:val="18"/>
              </w:rPr>
              <w:t>Variable</w:t>
            </w:r>
            <w:r w:rsidRPr="002A6D80">
              <w:rPr>
                <w:rFonts w:cs="Arial"/>
                <w:b/>
                <w:sz w:val="18"/>
                <w:szCs w:val="18"/>
              </w:rPr>
              <w:t xml:space="preserve"> interest</w:t>
            </w:r>
            <w:r w:rsidRPr="002A6D80">
              <w:rPr>
                <w:rFonts w:cs="Arial"/>
                <w:b/>
                <w:spacing w:val="-3"/>
                <w:sz w:val="18"/>
                <w:szCs w:val="18"/>
              </w:rPr>
              <w:t xml:space="preserve"> </w:t>
            </w:r>
            <w:r w:rsidRPr="002A6D80">
              <w:rPr>
                <w:rFonts w:cs="Arial"/>
                <w:b/>
                <w:spacing w:val="-4"/>
                <w:sz w:val="18"/>
                <w:szCs w:val="18"/>
              </w:rPr>
              <w:t>rate</w:t>
            </w:r>
          </w:p>
        </w:tc>
        <w:tc>
          <w:tcPr>
            <w:tcW w:w="1309" w:type="dxa"/>
          </w:tcPr>
          <w:p w14:paraId="2AC81E24" w14:textId="77777777" w:rsidR="00B80DD3" w:rsidRPr="002A6D80" w:rsidRDefault="00283A07" w:rsidP="00512BD0">
            <w:pPr>
              <w:pStyle w:val="TableParagraph"/>
              <w:spacing w:before="157" w:line="215" w:lineRule="exact"/>
              <w:jc w:val="center"/>
              <w:rPr>
                <w:rFonts w:cs="Arial"/>
                <w:b/>
                <w:sz w:val="18"/>
                <w:szCs w:val="18"/>
              </w:rPr>
            </w:pPr>
            <w:r w:rsidRPr="002A6D80">
              <w:rPr>
                <w:rFonts w:cs="Arial"/>
                <w:b/>
                <w:sz w:val="18"/>
                <w:szCs w:val="18"/>
              </w:rPr>
              <w:t>Non-</w:t>
            </w:r>
            <w:r w:rsidRPr="002A6D80">
              <w:rPr>
                <w:rFonts w:cs="Arial"/>
                <w:b/>
                <w:spacing w:val="-2"/>
                <w:sz w:val="18"/>
                <w:szCs w:val="18"/>
              </w:rPr>
              <w:t>interest</w:t>
            </w:r>
          </w:p>
          <w:p w14:paraId="5A39116F" w14:textId="77777777" w:rsidR="00B80DD3" w:rsidRPr="002A6D80" w:rsidRDefault="00283A07" w:rsidP="00512BD0">
            <w:pPr>
              <w:pStyle w:val="TableParagraph"/>
              <w:spacing w:before="0" w:line="215" w:lineRule="exact"/>
              <w:jc w:val="center"/>
              <w:rPr>
                <w:rFonts w:cs="Arial"/>
                <w:b/>
                <w:sz w:val="18"/>
                <w:szCs w:val="18"/>
              </w:rPr>
            </w:pPr>
            <w:r w:rsidRPr="002A6D80">
              <w:rPr>
                <w:rFonts w:cs="Arial"/>
                <w:b/>
                <w:spacing w:val="-2"/>
                <w:sz w:val="18"/>
                <w:szCs w:val="18"/>
              </w:rPr>
              <w:t>bearing</w:t>
            </w:r>
          </w:p>
        </w:tc>
      </w:tr>
      <w:tr w:rsidR="00B80DD3" w:rsidRPr="002A6D80" w14:paraId="6F7AE0C7" w14:textId="77777777" w:rsidTr="00FB6BA0">
        <w:trPr>
          <w:trHeight w:val="348"/>
        </w:trPr>
        <w:tc>
          <w:tcPr>
            <w:tcW w:w="2736" w:type="dxa"/>
          </w:tcPr>
          <w:p w14:paraId="7FC57CCF" w14:textId="77777777" w:rsidR="00B80DD3" w:rsidRPr="002A6D80" w:rsidRDefault="00283A07" w:rsidP="00512BD0">
            <w:pPr>
              <w:pStyle w:val="TableParagraph"/>
              <w:spacing w:before="86"/>
              <w:rPr>
                <w:rFonts w:cs="Arial"/>
                <w:b/>
                <w:sz w:val="18"/>
                <w:szCs w:val="18"/>
              </w:rPr>
            </w:pPr>
            <w:r w:rsidRPr="002A6D80">
              <w:rPr>
                <w:rFonts w:cs="Arial"/>
                <w:b/>
                <w:sz w:val="18"/>
                <w:szCs w:val="18"/>
              </w:rPr>
              <w:t>Financial</w:t>
            </w:r>
            <w:r w:rsidRPr="002A6D80">
              <w:rPr>
                <w:rFonts w:cs="Arial"/>
                <w:b/>
                <w:spacing w:val="22"/>
                <w:sz w:val="18"/>
                <w:szCs w:val="18"/>
              </w:rPr>
              <w:t xml:space="preserve"> </w:t>
            </w:r>
            <w:r w:rsidRPr="002A6D80">
              <w:rPr>
                <w:rFonts w:cs="Arial"/>
                <w:b/>
                <w:spacing w:val="-2"/>
                <w:sz w:val="18"/>
                <w:szCs w:val="18"/>
              </w:rPr>
              <w:t>assets</w:t>
            </w:r>
          </w:p>
        </w:tc>
        <w:tc>
          <w:tcPr>
            <w:tcW w:w="2059" w:type="dxa"/>
          </w:tcPr>
          <w:p w14:paraId="56521778" w14:textId="77777777" w:rsidR="00B80DD3" w:rsidRPr="002A6D80" w:rsidRDefault="00B80DD3" w:rsidP="00512BD0">
            <w:pPr>
              <w:pStyle w:val="TableParagraph"/>
              <w:spacing w:before="0"/>
              <w:rPr>
                <w:rFonts w:cs="Arial"/>
                <w:sz w:val="18"/>
                <w:szCs w:val="18"/>
              </w:rPr>
            </w:pPr>
          </w:p>
        </w:tc>
        <w:tc>
          <w:tcPr>
            <w:tcW w:w="1226" w:type="dxa"/>
          </w:tcPr>
          <w:p w14:paraId="265B439E" w14:textId="77777777" w:rsidR="00B80DD3" w:rsidRPr="002A6D80" w:rsidRDefault="00B80DD3" w:rsidP="00512BD0">
            <w:pPr>
              <w:pStyle w:val="TableParagraph"/>
              <w:spacing w:before="0"/>
              <w:rPr>
                <w:rFonts w:cs="Arial"/>
                <w:sz w:val="18"/>
                <w:szCs w:val="18"/>
              </w:rPr>
            </w:pPr>
          </w:p>
        </w:tc>
        <w:tc>
          <w:tcPr>
            <w:tcW w:w="1469" w:type="dxa"/>
          </w:tcPr>
          <w:p w14:paraId="163DC2E4" w14:textId="77777777" w:rsidR="00B80DD3" w:rsidRPr="002A6D80" w:rsidRDefault="00B80DD3" w:rsidP="00512BD0">
            <w:pPr>
              <w:pStyle w:val="TableParagraph"/>
              <w:spacing w:before="0"/>
              <w:rPr>
                <w:rFonts w:cs="Arial"/>
                <w:sz w:val="18"/>
                <w:szCs w:val="18"/>
              </w:rPr>
            </w:pPr>
          </w:p>
        </w:tc>
        <w:tc>
          <w:tcPr>
            <w:tcW w:w="1407" w:type="dxa"/>
          </w:tcPr>
          <w:p w14:paraId="5A6A6B09" w14:textId="77777777" w:rsidR="00B80DD3" w:rsidRPr="002A6D80" w:rsidRDefault="00B80DD3" w:rsidP="00512BD0">
            <w:pPr>
              <w:pStyle w:val="TableParagraph"/>
              <w:spacing w:before="0"/>
              <w:rPr>
                <w:rFonts w:cs="Arial"/>
                <w:sz w:val="18"/>
                <w:szCs w:val="18"/>
              </w:rPr>
            </w:pPr>
          </w:p>
        </w:tc>
        <w:tc>
          <w:tcPr>
            <w:tcW w:w="1309" w:type="dxa"/>
          </w:tcPr>
          <w:p w14:paraId="3F9919AD" w14:textId="77777777" w:rsidR="00B80DD3" w:rsidRPr="002A6D80" w:rsidRDefault="00B80DD3" w:rsidP="00512BD0">
            <w:pPr>
              <w:pStyle w:val="TableParagraph"/>
              <w:spacing w:before="0"/>
              <w:rPr>
                <w:rFonts w:cs="Arial"/>
                <w:sz w:val="18"/>
                <w:szCs w:val="18"/>
              </w:rPr>
            </w:pPr>
          </w:p>
        </w:tc>
      </w:tr>
      <w:tr w:rsidR="00B80DD3" w:rsidRPr="002A6D80" w14:paraId="71C5F76D" w14:textId="77777777" w:rsidTr="00FB6BA0">
        <w:trPr>
          <w:trHeight w:val="318"/>
        </w:trPr>
        <w:tc>
          <w:tcPr>
            <w:tcW w:w="2736" w:type="dxa"/>
          </w:tcPr>
          <w:p w14:paraId="580E37D0"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Cash and </w:t>
            </w:r>
            <w:r w:rsidRPr="002A6D80">
              <w:rPr>
                <w:rFonts w:cs="Arial"/>
                <w:spacing w:val="-2"/>
                <w:sz w:val="18"/>
                <w:szCs w:val="18"/>
              </w:rPr>
              <w:t>deposits</w:t>
            </w:r>
          </w:p>
        </w:tc>
        <w:tc>
          <w:tcPr>
            <w:tcW w:w="2059" w:type="dxa"/>
          </w:tcPr>
          <w:p w14:paraId="34801AC7"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0.35%</w:t>
            </w:r>
          </w:p>
        </w:tc>
        <w:tc>
          <w:tcPr>
            <w:tcW w:w="1226" w:type="dxa"/>
          </w:tcPr>
          <w:p w14:paraId="31901391"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52,617</w:t>
            </w:r>
          </w:p>
        </w:tc>
        <w:tc>
          <w:tcPr>
            <w:tcW w:w="1469" w:type="dxa"/>
          </w:tcPr>
          <w:p w14:paraId="7F4B8241"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407" w:type="dxa"/>
          </w:tcPr>
          <w:p w14:paraId="0ED0FCFD"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52,617</w:t>
            </w:r>
          </w:p>
        </w:tc>
        <w:tc>
          <w:tcPr>
            <w:tcW w:w="1309" w:type="dxa"/>
          </w:tcPr>
          <w:p w14:paraId="028635AE"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r>
      <w:tr w:rsidR="00B80DD3" w:rsidRPr="002A6D80" w14:paraId="05E6C6D0" w14:textId="77777777" w:rsidTr="00FB6BA0">
        <w:trPr>
          <w:trHeight w:val="296"/>
        </w:trPr>
        <w:tc>
          <w:tcPr>
            <w:tcW w:w="2736" w:type="dxa"/>
          </w:tcPr>
          <w:p w14:paraId="52B1F8AD"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Receivables</w:t>
            </w:r>
            <w:r w:rsidRPr="002A6D80">
              <w:rPr>
                <w:rFonts w:cs="Arial"/>
                <w:spacing w:val="-2"/>
                <w:position w:val="5"/>
                <w:sz w:val="18"/>
                <w:szCs w:val="18"/>
              </w:rPr>
              <w:t>(a)</w:t>
            </w:r>
          </w:p>
        </w:tc>
        <w:tc>
          <w:tcPr>
            <w:tcW w:w="2059" w:type="dxa"/>
          </w:tcPr>
          <w:p w14:paraId="109DDACB" w14:textId="77777777" w:rsidR="00B80DD3" w:rsidRPr="002A6D80" w:rsidRDefault="00B80DD3" w:rsidP="00512BD0">
            <w:pPr>
              <w:pStyle w:val="TableParagraph"/>
              <w:spacing w:before="0"/>
              <w:rPr>
                <w:rFonts w:cs="Arial"/>
                <w:sz w:val="18"/>
                <w:szCs w:val="18"/>
              </w:rPr>
            </w:pPr>
          </w:p>
        </w:tc>
        <w:tc>
          <w:tcPr>
            <w:tcW w:w="1226" w:type="dxa"/>
          </w:tcPr>
          <w:p w14:paraId="12DF5E56"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327</w:t>
            </w:r>
          </w:p>
        </w:tc>
        <w:tc>
          <w:tcPr>
            <w:tcW w:w="1469" w:type="dxa"/>
          </w:tcPr>
          <w:p w14:paraId="1E32D2C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07" w:type="dxa"/>
          </w:tcPr>
          <w:p w14:paraId="1ECBCA7F"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309" w:type="dxa"/>
          </w:tcPr>
          <w:p w14:paraId="0B242D33"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327</w:t>
            </w:r>
          </w:p>
        </w:tc>
      </w:tr>
      <w:tr w:rsidR="00B80DD3" w:rsidRPr="002A6D80" w14:paraId="7B698122" w14:textId="77777777" w:rsidTr="00FB6BA0">
        <w:trPr>
          <w:trHeight w:val="387"/>
        </w:trPr>
        <w:tc>
          <w:tcPr>
            <w:tcW w:w="2736" w:type="dxa"/>
          </w:tcPr>
          <w:p w14:paraId="0165BF68"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8"/>
                <w:sz w:val="18"/>
                <w:szCs w:val="18"/>
              </w:rPr>
              <w:t xml:space="preserve"> </w:t>
            </w:r>
            <w:r w:rsidRPr="002A6D80">
              <w:rPr>
                <w:rFonts w:cs="Arial"/>
                <w:b/>
                <w:sz w:val="18"/>
                <w:szCs w:val="18"/>
              </w:rPr>
              <w:t>financial</w:t>
            </w:r>
            <w:r w:rsidRPr="002A6D80">
              <w:rPr>
                <w:rFonts w:cs="Arial"/>
                <w:b/>
                <w:spacing w:val="9"/>
                <w:sz w:val="18"/>
                <w:szCs w:val="18"/>
              </w:rPr>
              <w:t xml:space="preserve"> </w:t>
            </w:r>
            <w:r w:rsidRPr="002A6D80">
              <w:rPr>
                <w:rFonts w:cs="Arial"/>
                <w:b/>
                <w:spacing w:val="-2"/>
                <w:sz w:val="18"/>
                <w:szCs w:val="18"/>
              </w:rPr>
              <w:t>assets</w:t>
            </w:r>
          </w:p>
        </w:tc>
        <w:tc>
          <w:tcPr>
            <w:tcW w:w="2059" w:type="dxa"/>
          </w:tcPr>
          <w:p w14:paraId="376CA1D8" w14:textId="77777777" w:rsidR="00B80DD3" w:rsidRPr="002A6D80" w:rsidRDefault="00B80DD3" w:rsidP="00512BD0">
            <w:pPr>
              <w:pStyle w:val="TableParagraph"/>
              <w:spacing w:before="0"/>
              <w:rPr>
                <w:rFonts w:cs="Arial"/>
                <w:sz w:val="18"/>
                <w:szCs w:val="18"/>
              </w:rPr>
            </w:pPr>
          </w:p>
        </w:tc>
        <w:tc>
          <w:tcPr>
            <w:tcW w:w="1226" w:type="dxa"/>
          </w:tcPr>
          <w:p w14:paraId="5D89A3A0"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52,944</w:t>
            </w:r>
          </w:p>
        </w:tc>
        <w:tc>
          <w:tcPr>
            <w:tcW w:w="1469" w:type="dxa"/>
          </w:tcPr>
          <w:p w14:paraId="0457135C"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407" w:type="dxa"/>
          </w:tcPr>
          <w:p w14:paraId="1B8E68EC"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52,617</w:t>
            </w:r>
          </w:p>
        </w:tc>
        <w:tc>
          <w:tcPr>
            <w:tcW w:w="1309" w:type="dxa"/>
          </w:tcPr>
          <w:p w14:paraId="415BD790"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326</w:t>
            </w:r>
          </w:p>
        </w:tc>
      </w:tr>
      <w:tr w:rsidR="00B80DD3" w:rsidRPr="002A6D80" w14:paraId="464472D0" w14:textId="77777777" w:rsidTr="00FB6BA0">
        <w:trPr>
          <w:trHeight w:val="345"/>
        </w:trPr>
        <w:tc>
          <w:tcPr>
            <w:tcW w:w="2736" w:type="dxa"/>
          </w:tcPr>
          <w:p w14:paraId="198BDCAE" w14:textId="77777777" w:rsidR="00B80DD3" w:rsidRPr="002A6D80" w:rsidRDefault="00283A07" w:rsidP="00512BD0">
            <w:pPr>
              <w:pStyle w:val="TableParagraph"/>
              <w:spacing w:before="83"/>
              <w:rPr>
                <w:rFonts w:cs="Arial"/>
                <w:b/>
                <w:sz w:val="18"/>
                <w:szCs w:val="18"/>
              </w:rPr>
            </w:pPr>
            <w:r w:rsidRPr="002A6D80">
              <w:rPr>
                <w:rFonts w:cs="Arial"/>
                <w:b/>
                <w:sz w:val="18"/>
                <w:szCs w:val="18"/>
              </w:rPr>
              <w:t>Financial</w:t>
            </w:r>
            <w:r w:rsidRPr="002A6D80">
              <w:rPr>
                <w:rFonts w:cs="Arial"/>
                <w:b/>
                <w:spacing w:val="22"/>
                <w:sz w:val="18"/>
                <w:szCs w:val="18"/>
              </w:rPr>
              <w:t xml:space="preserve"> </w:t>
            </w:r>
            <w:r w:rsidRPr="002A6D80">
              <w:rPr>
                <w:rFonts w:cs="Arial"/>
                <w:b/>
                <w:spacing w:val="-2"/>
                <w:sz w:val="18"/>
                <w:szCs w:val="18"/>
              </w:rPr>
              <w:t>liabilities</w:t>
            </w:r>
          </w:p>
        </w:tc>
        <w:tc>
          <w:tcPr>
            <w:tcW w:w="2059" w:type="dxa"/>
          </w:tcPr>
          <w:p w14:paraId="259DC545" w14:textId="77777777" w:rsidR="00B80DD3" w:rsidRPr="002A6D80" w:rsidRDefault="00B80DD3" w:rsidP="00512BD0">
            <w:pPr>
              <w:pStyle w:val="TableParagraph"/>
              <w:spacing w:before="0"/>
              <w:rPr>
                <w:rFonts w:cs="Arial"/>
                <w:sz w:val="18"/>
                <w:szCs w:val="18"/>
              </w:rPr>
            </w:pPr>
          </w:p>
        </w:tc>
        <w:tc>
          <w:tcPr>
            <w:tcW w:w="1226" w:type="dxa"/>
          </w:tcPr>
          <w:p w14:paraId="30A5BB8A" w14:textId="77777777" w:rsidR="00B80DD3" w:rsidRPr="002A6D80" w:rsidRDefault="00B80DD3" w:rsidP="00512BD0">
            <w:pPr>
              <w:pStyle w:val="TableParagraph"/>
              <w:spacing w:before="0"/>
              <w:rPr>
                <w:rFonts w:cs="Arial"/>
                <w:sz w:val="18"/>
                <w:szCs w:val="18"/>
              </w:rPr>
            </w:pPr>
          </w:p>
        </w:tc>
        <w:tc>
          <w:tcPr>
            <w:tcW w:w="1469" w:type="dxa"/>
          </w:tcPr>
          <w:p w14:paraId="61185DF2" w14:textId="77777777" w:rsidR="00B80DD3" w:rsidRPr="002A6D80" w:rsidRDefault="00B80DD3" w:rsidP="00512BD0">
            <w:pPr>
              <w:pStyle w:val="TableParagraph"/>
              <w:spacing w:before="0"/>
              <w:rPr>
                <w:rFonts w:cs="Arial"/>
                <w:sz w:val="18"/>
                <w:szCs w:val="18"/>
              </w:rPr>
            </w:pPr>
          </w:p>
        </w:tc>
        <w:tc>
          <w:tcPr>
            <w:tcW w:w="1407" w:type="dxa"/>
          </w:tcPr>
          <w:p w14:paraId="7ED8EB52" w14:textId="77777777" w:rsidR="00B80DD3" w:rsidRPr="002A6D80" w:rsidRDefault="00B80DD3" w:rsidP="00512BD0">
            <w:pPr>
              <w:pStyle w:val="TableParagraph"/>
              <w:spacing w:before="0"/>
              <w:rPr>
                <w:rFonts w:cs="Arial"/>
                <w:sz w:val="18"/>
                <w:szCs w:val="18"/>
              </w:rPr>
            </w:pPr>
          </w:p>
        </w:tc>
        <w:tc>
          <w:tcPr>
            <w:tcW w:w="1309" w:type="dxa"/>
          </w:tcPr>
          <w:p w14:paraId="62C8A3E5" w14:textId="77777777" w:rsidR="00B80DD3" w:rsidRPr="002A6D80" w:rsidRDefault="00B80DD3" w:rsidP="00512BD0">
            <w:pPr>
              <w:pStyle w:val="TableParagraph"/>
              <w:spacing w:before="0"/>
              <w:rPr>
                <w:rFonts w:cs="Arial"/>
                <w:sz w:val="18"/>
                <w:szCs w:val="18"/>
              </w:rPr>
            </w:pPr>
          </w:p>
        </w:tc>
      </w:tr>
      <w:tr w:rsidR="00B80DD3" w:rsidRPr="002A6D80" w14:paraId="3183FED7" w14:textId="77777777" w:rsidTr="00FB6BA0">
        <w:trPr>
          <w:trHeight w:val="326"/>
        </w:trPr>
        <w:tc>
          <w:tcPr>
            <w:tcW w:w="2736" w:type="dxa"/>
          </w:tcPr>
          <w:p w14:paraId="4AF5819C" w14:textId="77777777" w:rsidR="00B80DD3" w:rsidRPr="002A6D80" w:rsidRDefault="00283A07" w:rsidP="00512BD0">
            <w:pPr>
              <w:pStyle w:val="TableParagraph"/>
              <w:spacing w:before="64"/>
              <w:rPr>
                <w:rFonts w:cs="Arial"/>
                <w:b/>
                <w:sz w:val="18"/>
                <w:szCs w:val="18"/>
              </w:rPr>
            </w:pPr>
            <w:r w:rsidRPr="002A6D80">
              <w:rPr>
                <w:rFonts w:cs="Arial"/>
                <w:b/>
                <w:spacing w:val="-2"/>
                <w:w w:val="105"/>
                <w:sz w:val="18"/>
                <w:szCs w:val="18"/>
              </w:rPr>
              <w:t>Payables:</w:t>
            </w:r>
          </w:p>
        </w:tc>
        <w:tc>
          <w:tcPr>
            <w:tcW w:w="2059" w:type="dxa"/>
          </w:tcPr>
          <w:p w14:paraId="477A14AA" w14:textId="77777777" w:rsidR="00B80DD3" w:rsidRPr="002A6D80" w:rsidRDefault="00B80DD3" w:rsidP="00512BD0">
            <w:pPr>
              <w:pStyle w:val="TableParagraph"/>
              <w:spacing w:before="0"/>
              <w:rPr>
                <w:rFonts w:cs="Arial"/>
                <w:sz w:val="18"/>
                <w:szCs w:val="18"/>
              </w:rPr>
            </w:pPr>
          </w:p>
        </w:tc>
        <w:tc>
          <w:tcPr>
            <w:tcW w:w="1226" w:type="dxa"/>
          </w:tcPr>
          <w:p w14:paraId="3177932D" w14:textId="77777777" w:rsidR="00B80DD3" w:rsidRPr="002A6D80" w:rsidRDefault="00B80DD3" w:rsidP="00512BD0">
            <w:pPr>
              <w:pStyle w:val="TableParagraph"/>
              <w:spacing w:before="0"/>
              <w:rPr>
                <w:rFonts w:cs="Arial"/>
                <w:sz w:val="18"/>
                <w:szCs w:val="18"/>
              </w:rPr>
            </w:pPr>
          </w:p>
        </w:tc>
        <w:tc>
          <w:tcPr>
            <w:tcW w:w="1469" w:type="dxa"/>
          </w:tcPr>
          <w:p w14:paraId="535601E2" w14:textId="77777777" w:rsidR="00B80DD3" w:rsidRPr="002A6D80" w:rsidRDefault="00B80DD3" w:rsidP="00512BD0">
            <w:pPr>
              <w:pStyle w:val="TableParagraph"/>
              <w:spacing w:before="0"/>
              <w:rPr>
                <w:rFonts w:cs="Arial"/>
                <w:sz w:val="18"/>
                <w:szCs w:val="18"/>
              </w:rPr>
            </w:pPr>
          </w:p>
        </w:tc>
        <w:tc>
          <w:tcPr>
            <w:tcW w:w="1407" w:type="dxa"/>
          </w:tcPr>
          <w:p w14:paraId="25932175" w14:textId="77777777" w:rsidR="00B80DD3" w:rsidRPr="002A6D80" w:rsidRDefault="00B80DD3" w:rsidP="00512BD0">
            <w:pPr>
              <w:pStyle w:val="TableParagraph"/>
              <w:spacing w:before="0"/>
              <w:rPr>
                <w:rFonts w:cs="Arial"/>
                <w:sz w:val="18"/>
                <w:szCs w:val="18"/>
              </w:rPr>
            </w:pPr>
          </w:p>
        </w:tc>
        <w:tc>
          <w:tcPr>
            <w:tcW w:w="1309" w:type="dxa"/>
          </w:tcPr>
          <w:p w14:paraId="18773DA1" w14:textId="77777777" w:rsidR="00B80DD3" w:rsidRPr="002A6D80" w:rsidRDefault="00B80DD3" w:rsidP="00512BD0">
            <w:pPr>
              <w:pStyle w:val="TableParagraph"/>
              <w:spacing w:before="0"/>
              <w:rPr>
                <w:rFonts w:cs="Arial"/>
                <w:sz w:val="18"/>
                <w:szCs w:val="18"/>
              </w:rPr>
            </w:pPr>
          </w:p>
        </w:tc>
      </w:tr>
      <w:tr w:rsidR="00B80DD3" w:rsidRPr="002A6D80" w14:paraId="072859F4" w14:textId="77777777" w:rsidTr="00FB6BA0">
        <w:trPr>
          <w:trHeight w:val="318"/>
        </w:trPr>
        <w:tc>
          <w:tcPr>
            <w:tcW w:w="2736" w:type="dxa"/>
          </w:tcPr>
          <w:p w14:paraId="2FD43E2C" w14:textId="77777777" w:rsidR="00B80DD3" w:rsidRPr="002A6D80" w:rsidRDefault="00283A07" w:rsidP="00512BD0">
            <w:pPr>
              <w:pStyle w:val="TableParagraph"/>
              <w:spacing w:before="57"/>
              <w:rPr>
                <w:rFonts w:cs="Arial"/>
                <w:sz w:val="18"/>
                <w:szCs w:val="18"/>
              </w:rPr>
            </w:pPr>
            <w:r w:rsidRPr="002A6D80">
              <w:rPr>
                <w:rFonts w:cs="Arial"/>
                <w:sz w:val="18"/>
                <w:szCs w:val="18"/>
              </w:rPr>
              <w:t>Contract</w:t>
            </w:r>
            <w:r w:rsidRPr="002A6D80">
              <w:rPr>
                <w:rFonts w:cs="Arial"/>
                <w:spacing w:val="-3"/>
                <w:sz w:val="18"/>
                <w:szCs w:val="18"/>
              </w:rPr>
              <w:t xml:space="preserve"> </w:t>
            </w:r>
            <w:r w:rsidRPr="002A6D80">
              <w:rPr>
                <w:rFonts w:cs="Arial"/>
                <w:spacing w:val="-2"/>
                <w:sz w:val="18"/>
                <w:szCs w:val="18"/>
              </w:rPr>
              <w:t>payables</w:t>
            </w:r>
          </w:p>
        </w:tc>
        <w:tc>
          <w:tcPr>
            <w:tcW w:w="2059" w:type="dxa"/>
          </w:tcPr>
          <w:p w14:paraId="7C61DD12"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226" w:type="dxa"/>
          </w:tcPr>
          <w:p w14:paraId="516AF97E"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16,649</w:t>
            </w:r>
          </w:p>
        </w:tc>
        <w:tc>
          <w:tcPr>
            <w:tcW w:w="1469" w:type="dxa"/>
          </w:tcPr>
          <w:p w14:paraId="0FF23DA7"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407" w:type="dxa"/>
          </w:tcPr>
          <w:p w14:paraId="5B33F234"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309" w:type="dxa"/>
          </w:tcPr>
          <w:p w14:paraId="72DF9A1E"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16,649</w:t>
            </w:r>
          </w:p>
        </w:tc>
      </w:tr>
      <w:tr w:rsidR="00B80DD3" w:rsidRPr="002A6D80" w14:paraId="7E66419B" w14:textId="77777777" w:rsidTr="00FB6BA0">
        <w:trPr>
          <w:trHeight w:val="320"/>
        </w:trPr>
        <w:tc>
          <w:tcPr>
            <w:tcW w:w="2736" w:type="dxa"/>
          </w:tcPr>
          <w:p w14:paraId="320F8C3B"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Other </w:t>
            </w:r>
            <w:r w:rsidRPr="002A6D80">
              <w:rPr>
                <w:rFonts w:cs="Arial"/>
                <w:spacing w:val="-2"/>
                <w:sz w:val="18"/>
                <w:szCs w:val="18"/>
              </w:rPr>
              <w:t>liabilities</w:t>
            </w:r>
          </w:p>
        </w:tc>
        <w:tc>
          <w:tcPr>
            <w:tcW w:w="2059" w:type="dxa"/>
          </w:tcPr>
          <w:p w14:paraId="19837BD1"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226" w:type="dxa"/>
          </w:tcPr>
          <w:p w14:paraId="6431C63C"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3,377</w:t>
            </w:r>
          </w:p>
        </w:tc>
        <w:tc>
          <w:tcPr>
            <w:tcW w:w="1469" w:type="dxa"/>
          </w:tcPr>
          <w:p w14:paraId="648EC64F"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07" w:type="dxa"/>
          </w:tcPr>
          <w:p w14:paraId="545AAEB9"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309" w:type="dxa"/>
          </w:tcPr>
          <w:p w14:paraId="35EDC9DF"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3,377</w:t>
            </w:r>
          </w:p>
        </w:tc>
      </w:tr>
      <w:tr w:rsidR="00B80DD3" w:rsidRPr="002A6D80" w14:paraId="5F6234D2" w14:textId="77777777" w:rsidTr="00FB6BA0">
        <w:trPr>
          <w:trHeight w:val="319"/>
        </w:trPr>
        <w:tc>
          <w:tcPr>
            <w:tcW w:w="2736" w:type="dxa"/>
          </w:tcPr>
          <w:p w14:paraId="33EFD018"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Security </w:t>
            </w:r>
            <w:r w:rsidRPr="002A6D80">
              <w:rPr>
                <w:rFonts w:cs="Arial"/>
                <w:spacing w:val="-2"/>
                <w:sz w:val="18"/>
                <w:szCs w:val="18"/>
              </w:rPr>
              <w:t>deposits</w:t>
            </w:r>
          </w:p>
        </w:tc>
        <w:tc>
          <w:tcPr>
            <w:tcW w:w="2059" w:type="dxa"/>
          </w:tcPr>
          <w:p w14:paraId="120EFB11"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226" w:type="dxa"/>
          </w:tcPr>
          <w:p w14:paraId="63C2868D"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2,491</w:t>
            </w:r>
          </w:p>
        </w:tc>
        <w:tc>
          <w:tcPr>
            <w:tcW w:w="1469" w:type="dxa"/>
          </w:tcPr>
          <w:p w14:paraId="38B0C516"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07" w:type="dxa"/>
          </w:tcPr>
          <w:p w14:paraId="7085AC1D"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309" w:type="dxa"/>
          </w:tcPr>
          <w:p w14:paraId="5328CD8B"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2,491</w:t>
            </w:r>
          </w:p>
        </w:tc>
      </w:tr>
      <w:tr w:rsidR="00B80DD3" w:rsidRPr="002A6D80" w14:paraId="2F26879F" w14:textId="77777777" w:rsidTr="00FB6BA0">
        <w:trPr>
          <w:trHeight w:val="328"/>
        </w:trPr>
        <w:tc>
          <w:tcPr>
            <w:tcW w:w="2736" w:type="dxa"/>
          </w:tcPr>
          <w:p w14:paraId="559148A2" w14:textId="77777777" w:rsidR="00B80DD3" w:rsidRPr="002A6D80" w:rsidRDefault="00283A07" w:rsidP="00512BD0">
            <w:pPr>
              <w:pStyle w:val="TableParagraph"/>
              <w:spacing w:before="65"/>
              <w:rPr>
                <w:rFonts w:cs="Arial"/>
                <w:b/>
                <w:sz w:val="18"/>
                <w:szCs w:val="18"/>
              </w:rPr>
            </w:pPr>
            <w:r w:rsidRPr="002A6D80">
              <w:rPr>
                <w:rFonts w:cs="Arial"/>
                <w:b/>
                <w:sz w:val="18"/>
                <w:szCs w:val="18"/>
              </w:rPr>
              <w:t>Interest-bearing</w:t>
            </w:r>
            <w:r w:rsidRPr="002A6D80">
              <w:rPr>
                <w:rFonts w:cs="Arial"/>
                <w:b/>
                <w:spacing w:val="32"/>
                <w:sz w:val="18"/>
                <w:szCs w:val="18"/>
              </w:rPr>
              <w:t xml:space="preserve"> </w:t>
            </w:r>
            <w:r w:rsidRPr="002A6D80">
              <w:rPr>
                <w:rFonts w:cs="Arial"/>
                <w:b/>
                <w:spacing w:val="-2"/>
                <w:sz w:val="18"/>
                <w:szCs w:val="18"/>
              </w:rPr>
              <w:t>liabilities:</w:t>
            </w:r>
          </w:p>
        </w:tc>
        <w:tc>
          <w:tcPr>
            <w:tcW w:w="2059" w:type="dxa"/>
          </w:tcPr>
          <w:p w14:paraId="419C61B8" w14:textId="77777777" w:rsidR="00B80DD3" w:rsidRPr="002A6D80" w:rsidRDefault="00B80DD3" w:rsidP="00512BD0">
            <w:pPr>
              <w:pStyle w:val="TableParagraph"/>
              <w:spacing w:before="0"/>
              <w:rPr>
                <w:rFonts w:cs="Arial"/>
                <w:sz w:val="18"/>
                <w:szCs w:val="18"/>
              </w:rPr>
            </w:pPr>
          </w:p>
        </w:tc>
        <w:tc>
          <w:tcPr>
            <w:tcW w:w="1226" w:type="dxa"/>
          </w:tcPr>
          <w:p w14:paraId="275D94C8" w14:textId="77777777" w:rsidR="00B80DD3" w:rsidRPr="002A6D80" w:rsidRDefault="00B80DD3" w:rsidP="00512BD0">
            <w:pPr>
              <w:pStyle w:val="TableParagraph"/>
              <w:spacing w:before="0"/>
              <w:rPr>
                <w:rFonts w:cs="Arial"/>
                <w:sz w:val="18"/>
                <w:szCs w:val="18"/>
              </w:rPr>
            </w:pPr>
          </w:p>
        </w:tc>
        <w:tc>
          <w:tcPr>
            <w:tcW w:w="1469" w:type="dxa"/>
          </w:tcPr>
          <w:p w14:paraId="4C217454" w14:textId="77777777" w:rsidR="00B80DD3" w:rsidRPr="002A6D80" w:rsidRDefault="00B80DD3" w:rsidP="00512BD0">
            <w:pPr>
              <w:pStyle w:val="TableParagraph"/>
              <w:spacing w:before="0"/>
              <w:rPr>
                <w:rFonts w:cs="Arial"/>
                <w:sz w:val="18"/>
                <w:szCs w:val="18"/>
              </w:rPr>
            </w:pPr>
          </w:p>
        </w:tc>
        <w:tc>
          <w:tcPr>
            <w:tcW w:w="1407" w:type="dxa"/>
          </w:tcPr>
          <w:p w14:paraId="3A7892C8" w14:textId="77777777" w:rsidR="00B80DD3" w:rsidRPr="002A6D80" w:rsidRDefault="00B80DD3" w:rsidP="00512BD0">
            <w:pPr>
              <w:pStyle w:val="TableParagraph"/>
              <w:spacing w:before="0"/>
              <w:rPr>
                <w:rFonts w:cs="Arial"/>
                <w:sz w:val="18"/>
                <w:szCs w:val="18"/>
              </w:rPr>
            </w:pPr>
          </w:p>
        </w:tc>
        <w:tc>
          <w:tcPr>
            <w:tcW w:w="1309" w:type="dxa"/>
          </w:tcPr>
          <w:p w14:paraId="3EA3DB72" w14:textId="77777777" w:rsidR="00B80DD3" w:rsidRPr="002A6D80" w:rsidRDefault="00283A07" w:rsidP="00512BD0">
            <w:pPr>
              <w:pStyle w:val="TableParagraph"/>
              <w:spacing w:before="65"/>
              <w:jc w:val="right"/>
              <w:rPr>
                <w:rFonts w:cs="Arial"/>
                <w:b/>
                <w:sz w:val="18"/>
                <w:szCs w:val="18"/>
              </w:rPr>
            </w:pPr>
            <w:r w:rsidRPr="002A6D80">
              <w:rPr>
                <w:rFonts w:cs="Arial"/>
                <w:b/>
                <w:w w:val="103"/>
                <w:sz w:val="18"/>
                <w:szCs w:val="18"/>
              </w:rPr>
              <w:t>-</w:t>
            </w:r>
          </w:p>
        </w:tc>
      </w:tr>
      <w:tr w:rsidR="00B80DD3" w:rsidRPr="002A6D80" w14:paraId="5677B5DD" w14:textId="77777777" w:rsidTr="00FB6BA0">
        <w:trPr>
          <w:trHeight w:val="294"/>
        </w:trPr>
        <w:tc>
          <w:tcPr>
            <w:tcW w:w="2736" w:type="dxa"/>
          </w:tcPr>
          <w:p w14:paraId="742DA51E" w14:textId="77777777" w:rsidR="00B80DD3" w:rsidRPr="002A6D80" w:rsidRDefault="00283A07" w:rsidP="00512BD0">
            <w:pPr>
              <w:pStyle w:val="TableParagraph"/>
              <w:spacing w:before="57"/>
              <w:rPr>
                <w:rFonts w:cs="Arial"/>
                <w:sz w:val="18"/>
                <w:szCs w:val="18"/>
              </w:rPr>
            </w:pPr>
            <w:r w:rsidRPr="002A6D80">
              <w:rPr>
                <w:rFonts w:cs="Arial"/>
                <w:sz w:val="18"/>
                <w:szCs w:val="18"/>
              </w:rPr>
              <w:t xml:space="preserve">Lease </w:t>
            </w:r>
            <w:r w:rsidRPr="002A6D80">
              <w:rPr>
                <w:rFonts w:cs="Arial"/>
                <w:spacing w:val="-2"/>
                <w:sz w:val="18"/>
                <w:szCs w:val="18"/>
              </w:rPr>
              <w:t>liabilities</w:t>
            </w:r>
          </w:p>
        </w:tc>
        <w:tc>
          <w:tcPr>
            <w:tcW w:w="2059" w:type="dxa"/>
          </w:tcPr>
          <w:p w14:paraId="16245F3F"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3.69%</w:t>
            </w:r>
          </w:p>
        </w:tc>
        <w:tc>
          <w:tcPr>
            <w:tcW w:w="1226" w:type="dxa"/>
          </w:tcPr>
          <w:p w14:paraId="0C66A45E"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6,890</w:t>
            </w:r>
          </w:p>
        </w:tc>
        <w:tc>
          <w:tcPr>
            <w:tcW w:w="1469" w:type="dxa"/>
          </w:tcPr>
          <w:p w14:paraId="58BC71A1" w14:textId="77777777" w:rsidR="00B80DD3" w:rsidRPr="002A6D80" w:rsidRDefault="00283A07" w:rsidP="00512BD0">
            <w:pPr>
              <w:pStyle w:val="TableParagraph"/>
              <w:spacing w:before="57"/>
              <w:jc w:val="right"/>
              <w:rPr>
                <w:rFonts w:cs="Arial"/>
                <w:sz w:val="18"/>
                <w:szCs w:val="18"/>
              </w:rPr>
            </w:pPr>
            <w:r w:rsidRPr="002A6D80">
              <w:rPr>
                <w:rFonts w:cs="Arial"/>
                <w:spacing w:val="-2"/>
                <w:sz w:val="18"/>
                <w:szCs w:val="18"/>
              </w:rPr>
              <w:t>6,890</w:t>
            </w:r>
          </w:p>
        </w:tc>
        <w:tc>
          <w:tcPr>
            <w:tcW w:w="1407" w:type="dxa"/>
          </w:tcPr>
          <w:p w14:paraId="50601244"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c>
          <w:tcPr>
            <w:tcW w:w="1309" w:type="dxa"/>
          </w:tcPr>
          <w:p w14:paraId="10A9A04F" w14:textId="77777777" w:rsidR="00B80DD3" w:rsidRPr="002A6D80" w:rsidRDefault="00283A07" w:rsidP="00512BD0">
            <w:pPr>
              <w:pStyle w:val="TableParagraph"/>
              <w:spacing w:before="57"/>
              <w:jc w:val="right"/>
              <w:rPr>
                <w:rFonts w:cs="Arial"/>
                <w:sz w:val="18"/>
                <w:szCs w:val="18"/>
              </w:rPr>
            </w:pPr>
            <w:r w:rsidRPr="002A6D80">
              <w:rPr>
                <w:rFonts w:cs="Arial"/>
                <w:sz w:val="18"/>
                <w:szCs w:val="18"/>
              </w:rPr>
              <w:t>-</w:t>
            </w:r>
          </w:p>
        </w:tc>
      </w:tr>
      <w:tr w:rsidR="00B80DD3" w:rsidRPr="002A6D80" w14:paraId="685825D7" w14:textId="77777777" w:rsidTr="00FB6BA0">
        <w:trPr>
          <w:trHeight w:val="387"/>
        </w:trPr>
        <w:tc>
          <w:tcPr>
            <w:tcW w:w="2736" w:type="dxa"/>
          </w:tcPr>
          <w:p w14:paraId="4988BDD8"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8"/>
                <w:sz w:val="18"/>
                <w:szCs w:val="18"/>
              </w:rPr>
              <w:t xml:space="preserve"> </w:t>
            </w:r>
            <w:r w:rsidRPr="002A6D80">
              <w:rPr>
                <w:rFonts w:cs="Arial"/>
                <w:b/>
                <w:sz w:val="18"/>
                <w:szCs w:val="18"/>
              </w:rPr>
              <w:t>financial</w:t>
            </w:r>
            <w:r w:rsidRPr="002A6D80">
              <w:rPr>
                <w:rFonts w:cs="Arial"/>
                <w:b/>
                <w:spacing w:val="9"/>
                <w:sz w:val="18"/>
                <w:szCs w:val="18"/>
              </w:rPr>
              <w:t xml:space="preserve"> </w:t>
            </w:r>
            <w:r w:rsidRPr="002A6D80">
              <w:rPr>
                <w:rFonts w:cs="Arial"/>
                <w:b/>
                <w:spacing w:val="-2"/>
                <w:sz w:val="18"/>
                <w:szCs w:val="18"/>
              </w:rPr>
              <w:t>liabilities</w:t>
            </w:r>
          </w:p>
        </w:tc>
        <w:tc>
          <w:tcPr>
            <w:tcW w:w="2059" w:type="dxa"/>
          </w:tcPr>
          <w:p w14:paraId="1DE7EA27" w14:textId="77777777" w:rsidR="00B80DD3" w:rsidRPr="002A6D80" w:rsidRDefault="00B80DD3" w:rsidP="00512BD0">
            <w:pPr>
              <w:pStyle w:val="TableParagraph"/>
              <w:spacing w:before="0"/>
              <w:rPr>
                <w:rFonts w:cs="Arial"/>
                <w:sz w:val="18"/>
                <w:szCs w:val="18"/>
              </w:rPr>
            </w:pPr>
          </w:p>
        </w:tc>
        <w:tc>
          <w:tcPr>
            <w:tcW w:w="1226" w:type="dxa"/>
          </w:tcPr>
          <w:p w14:paraId="650E961C"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29,407</w:t>
            </w:r>
          </w:p>
        </w:tc>
        <w:tc>
          <w:tcPr>
            <w:tcW w:w="1469" w:type="dxa"/>
          </w:tcPr>
          <w:p w14:paraId="7BA195FF" w14:textId="77777777" w:rsidR="00B80DD3" w:rsidRPr="002A6D80" w:rsidRDefault="00283A07" w:rsidP="00512BD0">
            <w:pPr>
              <w:pStyle w:val="TableParagraph"/>
              <w:spacing w:before="117"/>
              <w:jc w:val="right"/>
              <w:rPr>
                <w:rFonts w:cs="Arial"/>
                <w:b/>
                <w:sz w:val="18"/>
                <w:szCs w:val="18"/>
              </w:rPr>
            </w:pPr>
            <w:r w:rsidRPr="002A6D80">
              <w:rPr>
                <w:rFonts w:cs="Arial"/>
                <w:b/>
                <w:spacing w:val="-4"/>
                <w:w w:val="105"/>
                <w:sz w:val="18"/>
                <w:szCs w:val="18"/>
              </w:rPr>
              <w:t>6,890</w:t>
            </w:r>
          </w:p>
        </w:tc>
        <w:tc>
          <w:tcPr>
            <w:tcW w:w="1407" w:type="dxa"/>
          </w:tcPr>
          <w:p w14:paraId="01045213"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309" w:type="dxa"/>
          </w:tcPr>
          <w:p w14:paraId="1DCD4EE3"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22,517</w:t>
            </w:r>
          </w:p>
        </w:tc>
      </w:tr>
    </w:tbl>
    <w:p w14:paraId="18B0AA79" w14:textId="77777777" w:rsidR="00B80DD3" w:rsidRPr="002A6D80" w:rsidRDefault="00B80DD3" w:rsidP="00512BD0">
      <w:pPr>
        <w:spacing w:before="4"/>
        <w:rPr>
          <w:rFonts w:ascii="VIC"/>
          <w:sz w:val="5"/>
        </w:rPr>
      </w:pPr>
    </w:p>
    <w:p w14:paraId="4C889B67" w14:textId="77777777" w:rsidR="00B80DD3" w:rsidRPr="002A6D80" w:rsidRDefault="00283A07" w:rsidP="00512BD0">
      <w:pPr>
        <w:spacing w:before="91"/>
        <w:ind w:left="550"/>
        <w:rPr>
          <w:rFonts w:cs="Arial"/>
          <w:i/>
          <w:sz w:val="16"/>
          <w:szCs w:val="16"/>
        </w:rPr>
      </w:pPr>
      <w:r w:rsidRPr="002A6D80">
        <w:rPr>
          <w:rFonts w:cs="Arial"/>
          <w:i/>
          <w:spacing w:val="-2"/>
          <w:sz w:val="16"/>
          <w:szCs w:val="16"/>
        </w:rPr>
        <w:t>Note:</w:t>
      </w:r>
    </w:p>
    <w:p w14:paraId="4A8B9A90" w14:textId="77777777" w:rsidR="00A155C0" w:rsidRPr="002A6D80" w:rsidRDefault="00283A07" w:rsidP="00512BD0">
      <w:pPr>
        <w:spacing w:before="48"/>
        <w:ind w:left="550"/>
        <w:rPr>
          <w:rFonts w:cs="Arial"/>
          <w:i/>
          <w:sz w:val="16"/>
          <w:szCs w:val="16"/>
        </w:rPr>
      </w:pPr>
      <w:r w:rsidRPr="002A6D80">
        <w:rPr>
          <w:rFonts w:cs="Arial"/>
          <w:i/>
          <w:sz w:val="16"/>
          <w:szCs w:val="16"/>
        </w:rPr>
        <w:t>(a)</w:t>
      </w:r>
      <w:r w:rsidRPr="002A6D80">
        <w:rPr>
          <w:rFonts w:cs="Arial"/>
          <w:i/>
          <w:spacing w:val="47"/>
          <w:sz w:val="16"/>
          <w:szCs w:val="16"/>
        </w:rPr>
        <w:t xml:space="preserve"> </w:t>
      </w:r>
      <w:r w:rsidRPr="002A6D80">
        <w:rPr>
          <w:rFonts w:cs="Arial"/>
          <w:i/>
          <w:sz w:val="16"/>
          <w:szCs w:val="16"/>
        </w:rPr>
        <w:t>Amounts</w:t>
      </w:r>
      <w:r w:rsidRPr="002A6D80">
        <w:rPr>
          <w:rFonts w:cs="Arial"/>
          <w:i/>
          <w:spacing w:val="-2"/>
          <w:sz w:val="16"/>
          <w:szCs w:val="16"/>
        </w:rPr>
        <w:t xml:space="preserve"> </w:t>
      </w:r>
      <w:r w:rsidRPr="002A6D80">
        <w:rPr>
          <w:rFonts w:cs="Arial"/>
          <w:i/>
          <w:sz w:val="16"/>
          <w:szCs w:val="16"/>
        </w:rPr>
        <w:t>disclosed</w:t>
      </w:r>
      <w:r w:rsidRPr="002A6D80">
        <w:rPr>
          <w:rFonts w:cs="Arial"/>
          <w:i/>
          <w:spacing w:val="-2"/>
          <w:sz w:val="16"/>
          <w:szCs w:val="16"/>
        </w:rPr>
        <w:t xml:space="preserve"> </w:t>
      </w:r>
      <w:r w:rsidRPr="002A6D80">
        <w:rPr>
          <w:rFonts w:cs="Arial"/>
          <w:i/>
          <w:sz w:val="16"/>
          <w:szCs w:val="16"/>
        </w:rPr>
        <w:t>in</w:t>
      </w:r>
      <w:r w:rsidRPr="002A6D80">
        <w:rPr>
          <w:rFonts w:cs="Arial"/>
          <w:i/>
          <w:spacing w:val="-2"/>
          <w:sz w:val="16"/>
          <w:szCs w:val="16"/>
        </w:rPr>
        <w:t xml:space="preserve"> </w:t>
      </w:r>
      <w:r w:rsidRPr="002A6D80">
        <w:rPr>
          <w:rFonts w:cs="Arial"/>
          <w:i/>
          <w:sz w:val="16"/>
          <w:szCs w:val="16"/>
        </w:rPr>
        <w:t>this</w:t>
      </w:r>
      <w:r w:rsidRPr="002A6D80">
        <w:rPr>
          <w:rFonts w:cs="Arial"/>
          <w:i/>
          <w:spacing w:val="-2"/>
          <w:sz w:val="16"/>
          <w:szCs w:val="16"/>
        </w:rPr>
        <w:t xml:space="preserve"> </w:t>
      </w:r>
      <w:r w:rsidRPr="002A6D80">
        <w:rPr>
          <w:rFonts w:cs="Arial"/>
          <w:i/>
          <w:sz w:val="16"/>
          <w:szCs w:val="16"/>
        </w:rPr>
        <w:t>table</w:t>
      </w:r>
      <w:r w:rsidRPr="002A6D80">
        <w:rPr>
          <w:rFonts w:cs="Arial"/>
          <w:i/>
          <w:spacing w:val="-2"/>
          <w:sz w:val="16"/>
          <w:szCs w:val="16"/>
        </w:rPr>
        <w:t xml:space="preserve"> </w:t>
      </w:r>
      <w:r w:rsidRPr="002A6D80">
        <w:rPr>
          <w:rFonts w:cs="Arial"/>
          <w:i/>
          <w:sz w:val="16"/>
          <w:szCs w:val="16"/>
        </w:rPr>
        <w:t>exclude</w:t>
      </w:r>
      <w:r w:rsidRPr="002A6D80">
        <w:rPr>
          <w:rFonts w:cs="Arial"/>
          <w:i/>
          <w:spacing w:val="-2"/>
          <w:sz w:val="16"/>
          <w:szCs w:val="16"/>
        </w:rPr>
        <w:t xml:space="preserve"> </w:t>
      </w:r>
      <w:r w:rsidRPr="002A6D80">
        <w:rPr>
          <w:rFonts w:cs="Arial"/>
          <w:i/>
          <w:sz w:val="16"/>
          <w:szCs w:val="16"/>
        </w:rPr>
        <w:t>holding</w:t>
      </w:r>
      <w:r w:rsidRPr="002A6D80">
        <w:rPr>
          <w:rFonts w:cs="Arial"/>
          <w:i/>
          <w:spacing w:val="-1"/>
          <w:sz w:val="16"/>
          <w:szCs w:val="16"/>
        </w:rPr>
        <w:t xml:space="preserve"> </w:t>
      </w:r>
      <w:r w:rsidRPr="002A6D80">
        <w:rPr>
          <w:rFonts w:cs="Arial"/>
          <w:i/>
          <w:sz w:val="16"/>
          <w:szCs w:val="16"/>
        </w:rPr>
        <w:t>gains</w:t>
      </w:r>
      <w:r w:rsidRPr="002A6D80">
        <w:rPr>
          <w:rFonts w:cs="Arial"/>
          <w:i/>
          <w:spacing w:val="-2"/>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losses</w:t>
      </w:r>
      <w:r w:rsidRPr="002A6D80">
        <w:rPr>
          <w:rFonts w:cs="Arial"/>
          <w:i/>
          <w:spacing w:val="-2"/>
          <w:sz w:val="16"/>
          <w:szCs w:val="16"/>
        </w:rPr>
        <w:t xml:space="preserve"> </w:t>
      </w:r>
      <w:r w:rsidRPr="002A6D80">
        <w:rPr>
          <w:rFonts w:cs="Arial"/>
          <w:i/>
          <w:sz w:val="16"/>
          <w:szCs w:val="16"/>
        </w:rPr>
        <w:t>related</w:t>
      </w:r>
      <w:r w:rsidRPr="002A6D80">
        <w:rPr>
          <w:rFonts w:cs="Arial"/>
          <w:i/>
          <w:spacing w:val="-2"/>
          <w:sz w:val="16"/>
          <w:szCs w:val="16"/>
        </w:rPr>
        <w:t xml:space="preserve"> </w:t>
      </w:r>
      <w:r w:rsidRPr="002A6D80">
        <w:rPr>
          <w:rFonts w:cs="Arial"/>
          <w:i/>
          <w:sz w:val="16"/>
          <w:szCs w:val="16"/>
        </w:rPr>
        <w:t>to</w:t>
      </w:r>
      <w:r w:rsidRPr="002A6D80">
        <w:rPr>
          <w:rFonts w:cs="Arial"/>
          <w:i/>
          <w:spacing w:val="-2"/>
          <w:sz w:val="16"/>
          <w:szCs w:val="16"/>
        </w:rPr>
        <w:t xml:space="preserve"> </w:t>
      </w:r>
      <w:r w:rsidRPr="002A6D80">
        <w:rPr>
          <w:rFonts w:cs="Arial"/>
          <w:i/>
          <w:sz w:val="16"/>
          <w:szCs w:val="16"/>
        </w:rPr>
        <w:t>statutory</w:t>
      </w:r>
      <w:r w:rsidRPr="002A6D80">
        <w:rPr>
          <w:rFonts w:cs="Arial"/>
          <w:i/>
          <w:spacing w:val="-2"/>
          <w:sz w:val="16"/>
          <w:szCs w:val="16"/>
        </w:rPr>
        <w:t xml:space="preserve"> </w:t>
      </w:r>
      <w:r w:rsidRPr="002A6D80">
        <w:rPr>
          <w:rFonts w:cs="Arial"/>
          <w:i/>
          <w:sz w:val="16"/>
          <w:szCs w:val="16"/>
        </w:rPr>
        <w:t>financial</w:t>
      </w:r>
      <w:r w:rsidRPr="002A6D80">
        <w:rPr>
          <w:rFonts w:cs="Arial"/>
          <w:i/>
          <w:spacing w:val="-2"/>
          <w:sz w:val="16"/>
          <w:szCs w:val="16"/>
        </w:rPr>
        <w:t xml:space="preserve"> </w:t>
      </w:r>
      <w:r w:rsidRPr="002A6D80">
        <w:rPr>
          <w:rFonts w:cs="Arial"/>
          <w:i/>
          <w:sz w:val="16"/>
          <w:szCs w:val="16"/>
        </w:rPr>
        <w:t>assets</w:t>
      </w:r>
      <w:r w:rsidRPr="002A6D80">
        <w:rPr>
          <w:rFonts w:cs="Arial"/>
          <w:i/>
          <w:spacing w:val="-2"/>
          <w:sz w:val="16"/>
          <w:szCs w:val="16"/>
        </w:rPr>
        <w:t xml:space="preserve"> </w:t>
      </w:r>
      <w:r w:rsidRPr="002A6D80">
        <w:rPr>
          <w:rFonts w:cs="Arial"/>
          <w:i/>
          <w:sz w:val="16"/>
          <w:szCs w:val="16"/>
        </w:rPr>
        <w:t>and</w:t>
      </w:r>
      <w:r w:rsidRPr="002A6D80">
        <w:rPr>
          <w:rFonts w:cs="Arial"/>
          <w:i/>
          <w:spacing w:val="-1"/>
          <w:sz w:val="16"/>
          <w:szCs w:val="16"/>
        </w:rPr>
        <w:t xml:space="preserve"> </w:t>
      </w:r>
      <w:r w:rsidRPr="002A6D80">
        <w:rPr>
          <w:rFonts w:cs="Arial"/>
          <w:i/>
          <w:spacing w:val="-2"/>
          <w:sz w:val="16"/>
          <w:szCs w:val="16"/>
        </w:rPr>
        <w:t>liabilities</w:t>
      </w:r>
    </w:p>
    <w:p w14:paraId="4D33BC88" w14:textId="77777777" w:rsidR="00495480" w:rsidRPr="002A6D80" w:rsidRDefault="00495480">
      <w:pPr>
        <w:widowControl w:val="0"/>
        <w:spacing w:after="0" w:line="240" w:lineRule="auto"/>
        <w:jc w:val="left"/>
        <w:rPr>
          <w:rFonts w:eastAsia="VIC" w:cs="VIC"/>
          <w:b/>
          <w:bCs/>
          <w:i/>
          <w:szCs w:val="71"/>
        </w:rPr>
      </w:pPr>
      <w:r w:rsidRPr="002A6D80">
        <w:br w:type="page"/>
      </w:r>
    </w:p>
    <w:p w14:paraId="15DEDAC5" w14:textId="6C2471EF" w:rsidR="00A155C0" w:rsidRPr="002A6D80" w:rsidRDefault="00283A07" w:rsidP="00495480">
      <w:pPr>
        <w:pStyle w:val="Heading4"/>
      </w:pPr>
      <w:r w:rsidRPr="002A6D80">
        <w:lastRenderedPageBreak/>
        <w:t>Interest</w:t>
      </w:r>
      <w:r w:rsidRPr="002A6D80">
        <w:rPr>
          <w:spacing w:val="-3"/>
        </w:rPr>
        <w:t xml:space="preserve"> </w:t>
      </w:r>
      <w:r w:rsidRPr="002A6D80">
        <w:t>risk</w:t>
      </w:r>
      <w:r w:rsidRPr="002A6D80">
        <w:rPr>
          <w:spacing w:val="-3"/>
        </w:rPr>
        <w:t xml:space="preserve"> </w:t>
      </w:r>
      <w:r w:rsidRPr="002A6D80">
        <w:rPr>
          <w:spacing w:val="-2"/>
        </w:rPr>
        <w:t>sensitivity</w:t>
      </w:r>
    </w:p>
    <w:p w14:paraId="00DB6AD3" w14:textId="79D78F2D" w:rsidR="00A155C0" w:rsidRPr="002A6D80" w:rsidRDefault="00495480" w:rsidP="00495480">
      <w:pPr>
        <w:jc w:val="right"/>
      </w:pPr>
      <w:r w:rsidRPr="002A6D80">
        <w:rPr>
          <w:spacing w:val="-2"/>
          <w:w w:val="105"/>
        </w:rPr>
        <w:t>($’000)</w:t>
      </w:r>
    </w:p>
    <w:p w14:paraId="2CDF9103" w14:textId="06DDAA50" w:rsidR="00B80DD3" w:rsidRPr="002A6D80" w:rsidRDefault="00B80DD3" w:rsidP="00512BD0">
      <w:pPr>
        <w:spacing w:before="11"/>
        <w:rPr>
          <w:rFonts w:ascii="VIC"/>
          <w:sz w:val="4"/>
        </w:rPr>
      </w:pPr>
    </w:p>
    <w:tbl>
      <w:tblPr>
        <w:tblStyle w:val="TableGrid"/>
        <w:tblW w:w="5000" w:type="pct"/>
        <w:tblLayout w:type="fixed"/>
        <w:tblLook w:val="01E0" w:firstRow="1" w:lastRow="1" w:firstColumn="1" w:lastColumn="1" w:noHBand="0" w:noVBand="0"/>
      </w:tblPr>
      <w:tblGrid>
        <w:gridCol w:w="3167"/>
        <w:gridCol w:w="2365"/>
        <w:gridCol w:w="2154"/>
        <w:gridCol w:w="2060"/>
      </w:tblGrid>
      <w:tr w:rsidR="00B80DD3" w:rsidRPr="002A6D80" w14:paraId="6D8CA55B" w14:textId="77777777" w:rsidTr="00FB6BA0">
        <w:trPr>
          <w:cnfStyle w:val="100000000000" w:firstRow="1" w:lastRow="0" w:firstColumn="0" w:lastColumn="0" w:oddVBand="0" w:evenVBand="0" w:oddHBand="0" w:evenHBand="0" w:firstRowFirstColumn="0" w:firstRowLastColumn="0" w:lastRowFirstColumn="0" w:lastRowLastColumn="0"/>
          <w:trHeight w:val="352"/>
        </w:trPr>
        <w:tc>
          <w:tcPr>
            <w:tcW w:w="3318" w:type="dxa"/>
          </w:tcPr>
          <w:p w14:paraId="17CAEA92" w14:textId="77777777" w:rsidR="00B80DD3" w:rsidRPr="002A6D80" w:rsidRDefault="00283A07" w:rsidP="00512BD0">
            <w:pPr>
              <w:pStyle w:val="TableParagraph"/>
              <w:spacing w:before="80"/>
              <w:rPr>
                <w:b w:val="0"/>
                <w:sz w:val="18"/>
                <w:szCs w:val="18"/>
              </w:rPr>
            </w:pPr>
            <w:r w:rsidRPr="002A6D80">
              <w:rPr>
                <w:spacing w:val="-4"/>
                <w:sz w:val="18"/>
                <w:szCs w:val="18"/>
              </w:rPr>
              <w:t>2022</w:t>
            </w:r>
          </w:p>
        </w:tc>
        <w:tc>
          <w:tcPr>
            <w:tcW w:w="2476" w:type="dxa"/>
          </w:tcPr>
          <w:p w14:paraId="5E95ABA5" w14:textId="77777777" w:rsidR="00B80DD3" w:rsidRPr="002A6D80" w:rsidRDefault="00B80DD3" w:rsidP="00512BD0">
            <w:pPr>
              <w:pStyle w:val="TableParagraph"/>
              <w:spacing w:before="0"/>
              <w:rPr>
                <w:rFonts w:ascii="Times New Roman"/>
                <w:sz w:val="18"/>
                <w:szCs w:val="18"/>
              </w:rPr>
            </w:pPr>
          </w:p>
        </w:tc>
        <w:tc>
          <w:tcPr>
            <w:tcW w:w="2254" w:type="dxa"/>
          </w:tcPr>
          <w:p w14:paraId="2EE6B328" w14:textId="77777777" w:rsidR="00B80DD3" w:rsidRPr="002A6D80" w:rsidRDefault="00B80DD3" w:rsidP="00512BD0">
            <w:pPr>
              <w:pStyle w:val="TableParagraph"/>
              <w:spacing w:before="0"/>
              <w:rPr>
                <w:rFonts w:ascii="Times New Roman"/>
                <w:sz w:val="18"/>
                <w:szCs w:val="18"/>
              </w:rPr>
            </w:pPr>
          </w:p>
        </w:tc>
        <w:tc>
          <w:tcPr>
            <w:tcW w:w="2155" w:type="dxa"/>
          </w:tcPr>
          <w:p w14:paraId="6373D3AE" w14:textId="77777777" w:rsidR="00B80DD3" w:rsidRPr="002A6D80" w:rsidRDefault="00283A07" w:rsidP="00512BD0">
            <w:pPr>
              <w:pStyle w:val="TableParagraph"/>
              <w:spacing w:before="80"/>
              <w:jc w:val="center"/>
              <w:rPr>
                <w:b w:val="0"/>
                <w:sz w:val="18"/>
                <w:szCs w:val="18"/>
              </w:rPr>
            </w:pPr>
            <w:r w:rsidRPr="002A6D80">
              <w:rPr>
                <w:sz w:val="18"/>
                <w:szCs w:val="18"/>
              </w:rPr>
              <w:t>Interest</w:t>
            </w:r>
            <w:r w:rsidRPr="002A6D80">
              <w:rPr>
                <w:spacing w:val="-3"/>
                <w:sz w:val="18"/>
                <w:szCs w:val="18"/>
              </w:rPr>
              <w:t xml:space="preserve"> </w:t>
            </w:r>
            <w:r w:rsidRPr="002A6D80">
              <w:rPr>
                <w:spacing w:val="-4"/>
                <w:sz w:val="18"/>
                <w:szCs w:val="18"/>
              </w:rPr>
              <w:t>rate</w:t>
            </w:r>
          </w:p>
        </w:tc>
      </w:tr>
      <w:tr w:rsidR="00B80DD3" w:rsidRPr="002A6D80" w14:paraId="5733A19D" w14:textId="77777777" w:rsidTr="00FB6BA0">
        <w:trPr>
          <w:trHeight w:val="507"/>
        </w:trPr>
        <w:tc>
          <w:tcPr>
            <w:tcW w:w="3318" w:type="dxa"/>
          </w:tcPr>
          <w:p w14:paraId="47B08A85" w14:textId="77777777" w:rsidR="00B80DD3" w:rsidRPr="002A6D80" w:rsidRDefault="00B80DD3" w:rsidP="00512BD0">
            <w:pPr>
              <w:pStyle w:val="TableParagraph"/>
              <w:spacing w:before="0"/>
              <w:rPr>
                <w:rFonts w:ascii="Times New Roman"/>
                <w:sz w:val="18"/>
                <w:szCs w:val="18"/>
              </w:rPr>
            </w:pPr>
          </w:p>
        </w:tc>
        <w:tc>
          <w:tcPr>
            <w:tcW w:w="2476" w:type="dxa"/>
          </w:tcPr>
          <w:p w14:paraId="5ABEF0E6" w14:textId="77777777" w:rsidR="00B80DD3" w:rsidRPr="002A6D80" w:rsidRDefault="00283A07" w:rsidP="00512BD0">
            <w:pPr>
              <w:pStyle w:val="TableParagraph"/>
              <w:spacing w:before="157"/>
              <w:jc w:val="center"/>
              <w:rPr>
                <w:rFonts w:ascii="VIC-SemiBold"/>
                <w:b/>
                <w:sz w:val="18"/>
                <w:szCs w:val="18"/>
              </w:rPr>
            </w:pPr>
            <w:r w:rsidRPr="002A6D80">
              <w:rPr>
                <w:b/>
                <w:sz w:val="18"/>
                <w:szCs w:val="18"/>
              </w:rPr>
              <w:t xml:space="preserve">Carrying </w:t>
            </w:r>
            <w:r w:rsidRPr="002A6D80">
              <w:rPr>
                <w:b/>
                <w:spacing w:val="-2"/>
                <w:sz w:val="18"/>
                <w:szCs w:val="18"/>
              </w:rPr>
              <w:t>amount</w:t>
            </w:r>
          </w:p>
        </w:tc>
        <w:tc>
          <w:tcPr>
            <w:tcW w:w="2254" w:type="dxa"/>
          </w:tcPr>
          <w:p w14:paraId="49332871" w14:textId="66D1F59B" w:rsidR="00B80DD3" w:rsidRPr="002A6D80" w:rsidRDefault="00283A07" w:rsidP="00512BD0">
            <w:pPr>
              <w:pStyle w:val="TableParagraph"/>
              <w:spacing w:before="57" w:line="215" w:lineRule="exact"/>
              <w:jc w:val="center"/>
              <w:rPr>
                <w:rFonts w:ascii="VIC-SemiBold"/>
                <w:b/>
                <w:sz w:val="18"/>
                <w:szCs w:val="18"/>
              </w:rPr>
            </w:pPr>
            <w:r w:rsidRPr="002A6D80">
              <w:rPr>
                <w:b/>
                <w:sz w:val="18"/>
                <w:szCs w:val="18"/>
              </w:rPr>
              <w:t>-100</w:t>
            </w:r>
            <w:r w:rsidRPr="002A6D80">
              <w:rPr>
                <w:b/>
                <w:spacing w:val="-4"/>
                <w:sz w:val="18"/>
                <w:szCs w:val="18"/>
              </w:rPr>
              <w:t xml:space="preserve"> </w:t>
            </w:r>
            <w:r w:rsidRPr="002A6D80">
              <w:rPr>
                <w:b/>
                <w:sz w:val="18"/>
                <w:szCs w:val="18"/>
              </w:rPr>
              <w:t>basis</w:t>
            </w:r>
            <w:r w:rsidRPr="002A6D80">
              <w:rPr>
                <w:b/>
                <w:spacing w:val="-3"/>
                <w:sz w:val="18"/>
                <w:szCs w:val="18"/>
              </w:rPr>
              <w:t xml:space="preserve"> </w:t>
            </w:r>
            <w:r w:rsidRPr="002A6D80">
              <w:rPr>
                <w:b/>
                <w:sz w:val="18"/>
                <w:szCs w:val="18"/>
              </w:rPr>
              <w:t>points</w:t>
            </w:r>
            <w:r w:rsidRPr="002A6D80">
              <w:rPr>
                <w:b/>
                <w:position w:val="6"/>
                <w:sz w:val="18"/>
                <w:szCs w:val="18"/>
              </w:rPr>
              <w:t>(a)</w:t>
            </w:r>
            <w:r w:rsidRPr="002A6D80">
              <w:rPr>
                <w:b/>
                <w:spacing w:val="12"/>
                <w:position w:val="6"/>
                <w:sz w:val="18"/>
                <w:szCs w:val="18"/>
              </w:rPr>
              <w:t xml:space="preserve"> </w:t>
            </w:r>
            <w:r w:rsidRPr="002A6D80">
              <w:rPr>
                <w:b/>
                <w:spacing w:val="-5"/>
                <w:sz w:val="18"/>
                <w:szCs w:val="18"/>
              </w:rPr>
              <w:t>Net</w:t>
            </w:r>
            <w:r w:rsidR="00FB6BA0" w:rsidRPr="002A6D80">
              <w:rPr>
                <w:b/>
                <w:spacing w:val="-5"/>
                <w:sz w:val="18"/>
                <w:szCs w:val="18"/>
              </w:rPr>
              <w:t xml:space="preserve"> </w:t>
            </w:r>
            <w:r w:rsidRPr="002A6D80">
              <w:rPr>
                <w:b/>
                <w:spacing w:val="-2"/>
                <w:sz w:val="18"/>
                <w:szCs w:val="18"/>
              </w:rPr>
              <w:t>result</w:t>
            </w:r>
          </w:p>
        </w:tc>
        <w:tc>
          <w:tcPr>
            <w:tcW w:w="2155" w:type="dxa"/>
          </w:tcPr>
          <w:p w14:paraId="73F34890" w14:textId="5D050044" w:rsidR="00B80DD3" w:rsidRPr="002A6D80" w:rsidRDefault="00283A07" w:rsidP="00512BD0">
            <w:pPr>
              <w:pStyle w:val="TableParagraph"/>
              <w:spacing w:before="57" w:line="215" w:lineRule="exact"/>
              <w:jc w:val="right"/>
              <w:rPr>
                <w:b/>
                <w:sz w:val="18"/>
                <w:szCs w:val="18"/>
              </w:rPr>
            </w:pPr>
            <w:r w:rsidRPr="002A6D80">
              <w:rPr>
                <w:b/>
                <w:sz w:val="18"/>
                <w:szCs w:val="18"/>
              </w:rPr>
              <w:t>+100</w:t>
            </w:r>
            <w:r w:rsidRPr="002A6D80">
              <w:rPr>
                <w:b/>
                <w:spacing w:val="-3"/>
                <w:sz w:val="18"/>
                <w:szCs w:val="18"/>
              </w:rPr>
              <w:t xml:space="preserve"> </w:t>
            </w:r>
            <w:r w:rsidRPr="002A6D80">
              <w:rPr>
                <w:b/>
                <w:sz w:val="18"/>
                <w:szCs w:val="18"/>
              </w:rPr>
              <w:t>basis</w:t>
            </w:r>
            <w:r w:rsidRPr="002A6D80">
              <w:rPr>
                <w:b/>
                <w:spacing w:val="-2"/>
                <w:sz w:val="18"/>
                <w:szCs w:val="18"/>
              </w:rPr>
              <w:t xml:space="preserve"> </w:t>
            </w:r>
            <w:r w:rsidRPr="002A6D80">
              <w:rPr>
                <w:b/>
                <w:sz w:val="18"/>
                <w:szCs w:val="18"/>
              </w:rPr>
              <w:t>points</w:t>
            </w:r>
            <w:r w:rsidRPr="002A6D80">
              <w:rPr>
                <w:b/>
                <w:position w:val="6"/>
                <w:sz w:val="18"/>
                <w:szCs w:val="18"/>
              </w:rPr>
              <w:t>(a)</w:t>
            </w:r>
            <w:r w:rsidRPr="002A6D80">
              <w:rPr>
                <w:b/>
                <w:spacing w:val="14"/>
                <w:position w:val="6"/>
                <w:sz w:val="18"/>
                <w:szCs w:val="18"/>
              </w:rPr>
              <w:t xml:space="preserve"> </w:t>
            </w:r>
            <w:r w:rsidRPr="002A6D80">
              <w:rPr>
                <w:b/>
                <w:spacing w:val="-5"/>
                <w:sz w:val="18"/>
                <w:szCs w:val="18"/>
              </w:rPr>
              <w:t>Net</w:t>
            </w:r>
            <w:r w:rsidR="00FB6BA0" w:rsidRPr="002A6D80">
              <w:rPr>
                <w:b/>
                <w:sz w:val="18"/>
                <w:szCs w:val="18"/>
              </w:rPr>
              <w:t xml:space="preserve"> </w:t>
            </w:r>
            <w:r w:rsidRPr="002A6D80">
              <w:rPr>
                <w:b/>
                <w:spacing w:val="-2"/>
                <w:sz w:val="18"/>
                <w:szCs w:val="18"/>
              </w:rPr>
              <w:t>result</w:t>
            </w:r>
          </w:p>
        </w:tc>
      </w:tr>
      <w:tr w:rsidR="00B80DD3" w:rsidRPr="002A6D80" w14:paraId="118F6B94" w14:textId="77777777" w:rsidTr="00FB6BA0">
        <w:trPr>
          <w:trHeight w:val="348"/>
        </w:trPr>
        <w:tc>
          <w:tcPr>
            <w:tcW w:w="3318" w:type="dxa"/>
          </w:tcPr>
          <w:p w14:paraId="72CBF40D" w14:textId="77777777" w:rsidR="00B80DD3" w:rsidRPr="002A6D80" w:rsidRDefault="00283A07" w:rsidP="00512BD0">
            <w:pPr>
              <w:pStyle w:val="TableParagraph"/>
              <w:spacing w:before="86"/>
              <w:rPr>
                <w:b/>
                <w:sz w:val="18"/>
                <w:szCs w:val="18"/>
              </w:rPr>
            </w:pPr>
            <w:r w:rsidRPr="002A6D80">
              <w:rPr>
                <w:b/>
                <w:sz w:val="18"/>
                <w:szCs w:val="18"/>
              </w:rPr>
              <w:t>Contractual</w:t>
            </w:r>
            <w:r w:rsidRPr="002A6D80">
              <w:rPr>
                <w:b/>
                <w:spacing w:val="24"/>
                <w:sz w:val="18"/>
                <w:szCs w:val="18"/>
              </w:rPr>
              <w:t xml:space="preserve"> </w:t>
            </w:r>
            <w:r w:rsidRPr="002A6D80">
              <w:rPr>
                <w:b/>
                <w:sz w:val="18"/>
                <w:szCs w:val="18"/>
              </w:rPr>
              <w:t>financial</w:t>
            </w:r>
            <w:r w:rsidRPr="002A6D80">
              <w:rPr>
                <w:b/>
                <w:spacing w:val="24"/>
                <w:sz w:val="18"/>
                <w:szCs w:val="18"/>
              </w:rPr>
              <w:t xml:space="preserve"> </w:t>
            </w:r>
            <w:r w:rsidRPr="002A6D80">
              <w:rPr>
                <w:b/>
                <w:spacing w:val="-2"/>
                <w:sz w:val="18"/>
                <w:szCs w:val="18"/>
              </w:rPr>
              <w:t>assets</w:t>
            </w:r>
          </w:p>
        </w:tc>
        <w:tc>
          <w:tcPr>
            <w:tcW w:w="2476" w:type="dxa"/>
          </w:tcPr>
          <w:p w14:paraId="155E85C5" w14:textId="77777777" w:rsidR="00B80DD3" w:rsidRPr="002A6D80" w:rsidRDefault="00B80DD3" w:rsidP="00512BD0">
            <w:pPr>
              <w:pStyle w:val="TableParagraph"/>
              <w:spacing w:before="0"/>
              <w:rPr>
                <w:rFonts w:ascii="Times New Roman"/>
                <w:sz w:val="18"/>
                <w:szCs w:val="18"/>
              </w:rPr>
            </w:pPr>
          </w:p>
        </w:tc>
        <w:tc>
          <w:tcPr>
            <w:tcW w:w="2254" w:type="dxa"/>
          </w:tcPr>
          <w:p w14:paraId="663E9188" w14:textId="77777777" w:rsidR="00B80DD3" w:rsidRPr="002A6D80" w:rsidRDefault="00B80DD3" w:rsidP="00512BD0">
            <w:pPr>
              <w:pStyle w:val="TableParagraph"/>
              <w:spacing w:before="0"/>
              <w:rPr>
                <w:rFonts w:ascii="Times New Roman"/>
                <w:sz w:val="18"/>
                <w:szCs w:val="18"/>
              </w:rPr>
            </w:pPr>
          </w:p>
        </w:tc>
        <w:tc>
          <w:tcPr>
            <w:tcW w:w="2155" w:type="dxa"/>
          </w:tcPr>
          <w:p w14:paraId="09620CBD" w14:textId="77777777" w:rsidR="00B80DD3" w:rsidRPr="002A6D80" w:rsidRDefault="00B80DD3" w:rsidP="00512BD0">
            <w:pPr>
              <w:pStyle w:val="TableParagraph"/>
              <w:spacing w:before="0"/>
              <w:rPr>
                <w:rFonts w:ascii="Times New Roman"/>
                <w:sz w:val="18"/>
                <w:szCs w:val="18"/>
              </w:rPr>
            </w:pPr>
          </w:p>
        </w:tc>
      </w:tr>
      <w:tr w:rsidR="00B80DD3" w:rsidRPr="002A6D80" w14:paraId="244A719F" w14:textId="77777777" w:rsidTr="00FB6BA0">
        <w:trPr>
          <w:trHeight w:val="294"/>
        </w:trPr>
        <w:tc>
          <w:tcPr>
            <w:tcW w:w="3318" w:type="dxa"/>
          </w:tcPr>
          <w:p w14:paraId="461EDA17" w14:textId="77777777" w:rsidR="00B80DD3" w:rsidRPr="002A6D80" w:rsidRDefault="00283A07" w:rsidP="00512BD0">
            <w:pPr>
              <w:pStyle w:val="TableParagraph"/>
              <w:spacing w:before="57"/>
              <w:rPr>
                <w:sz w:val="18"/>
                <w:szCs w:val="18"/>
              </w:rPr>
            </w:pPr>
            <w:r w:rsidRPr="002A6D80">
              <w:rPr>
                <w:sz w:val="18"/>
                <w:szCs w:val="18"/>
              </w:rPr>
              <w:t xml:space="preserve">Cash and </w:t>
            </w:r>
            <w:r w:rsidRPr="002A6D80">
              <w:rPr>
                <w:spacing w:val="-2"/>
                <w:sz w:val="18"/>
                <w:szCs w:val="18"/>
              </w:rPr>
              <w:t>deposits</w:t>
            </w:r>
          </w:p>
        </w:tc>
        <w:tc>
          <w:tcPr>
            <w:tcW w:w="2476" w:type="dxa"/>
          </w:tcPr>
          <w:p w14:paraId="28A18F94" w14:textId="77777777" w:rsidR="00B80DD3" w:rsidRPr="002A6D80" w:rsidRDefault="00283A07" w:rsidP="00512BD0">
            <w:pPr>
              <w:pStyle w:val="TableParagraph"/>
              <w:spacing w:before="57"/>
              <w:jc w:val="right"/>
              <w:rPr>
                <w:sz w:val="18"/>
                <w:szCs w:val="18"/>
              </w:rPr>
            </w:pPr>
            <w:r w:rsidRPr="002A6D80">
              <w:rPr>
                <w:spacing w:val="-2"/>
                <w:sz w:val="18"/>
                <w:szCs w:val="18"/>
              </w:rPr>
              <w:t>39,542</w:t>
            </w:r>
          </w:p>
        </w:tc>
        <w:tc>
          <w:tcPr>
            <w:tcW w:w="2254" w:type="dxa"/>
          </w:tcPr>
          <w:p w14:paraId="590DF7D5" w14:textId="77777777" w:rsidR="00B80DD3" w:rsidRPr="002A6D80" w:rsidRDefault="00283A07" w:rsidP="00512BD0">
            <w:pPr>
              <w:pStyle w:val="TableParagraph"/>
              <w:spacing w:before="57"/>
              <w:jc w:val="right"/>
              <w:rPr>
                <w:sz w:val="18"/>
                <w:szCs w:val="18"/>
              </w:rPr>
            </w:pPr>
            <w:r w:rsidRPr="002A6D80">
              <w:rPr>
                <w:spacing w:val="-2"/>
                <w:sz w:val="18"/>
                <w:szCs w:val="18"/>
              </w:rPr>
              <w:t>(395)</w:t>
            </w:r>
          </w:p>
        </w:tc>
        <w:tc>
          <w:tcPr>
            <w:tcW w:w="2155" w:type="dxa"/>
          </w:tcPr>
          <w:p w14:paraId="07E982C5" w14:textId="77777777" w:rsidR="00B80DD3" w:rsidRPr="002A6D80" w:rsidRDefault="00283A07" w:rsidP="00512BD0">
            <w:pPr>
              <w:pStyle w:val="TableParagraph"/>
              <w:spacing w:before="57"/>
              <w:jc w:val="right"/>
              <w:rPr>
                <w:sz w:val="18"/>
                <w:szCs w:val="18"/>
              </w:rPr>
            </w:pPr>
            <w:r w:rsidRPr="002A6D80">
              <w:rPr>
                <w:spacing w:val="-5"/>
                <w:sz w:val="18"/>
                <w:szCs w:val="18"/>
              </w:rPr>
              <w:t>395</w:t>
            </w:r>
          </w:p>
        </w:tc>
      </w:tr>
      <w:tr w:rsidR="00B80DD3" w:rsidRPr="002A6D80" w14:paraId="3FA792F7" w14:textId="77777777" w:rsidTr="00FB6BA0">
        <w:trPr>
          <w:trHeight w:val="387"/>
        </w:trPr>
        <w:tc>
          <w:tcPr>
            <w:tcW w:w="3318" w:type="dxa"/>
          </w:tcPr>
          <w:p w14:paraId="56F5A120"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4"/>
                <w:sz w:val="18"/>
                <w:szCs w:val="18"/>
              </w:rPr>
              <w:t xml:space="preserve"> </w:t>
            </w:r>
            <w:r w:rsidRPr="002A6D80">
              <w:rPr>
                <w:b/>
                <w:spacing w:val="-2"/>
                <w:sz w:val="18"/>
                <w:szCs w:val="18"/>
              </w:rPr>
              <w:t>impact</w:t>
            </w:r>
          </w:p>
        </w:tc>
        <w:tc>
          <w:tcPr>
            <w:tcW w:w="2476" w:type="dxa"/>
          </w:tcPr>
          <w:p w14:paraId="28332397"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39,542</w:t>
            </w:r>
          </w:p>
        </w:tc>
        <w:tc>
          <w:tcPr>
            <w:tcW w:w="2254" w:type="dxa"/>
          </w:tcPr>
          <w:p w14:paraId="4CE91EF6"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(395)</w:t>
            </w:r>
          </w:p>
        </w:tc>
        <w:tc>
          <w:tcPr>
            <w:tcW w:w="2155" w:type="dxa"/>
          </w:tcPr>
          <w:p w14:paraId="2655ABAB"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395</w:t>
            </w:r>
          </w:p>
        </w:tc>
      </w:tr>
    </w:tbl>
    <w:p w14:paraId="1ABDF163" w14:textId="77777777" w:rsidR="00B80DD3" w:rsidRPr="002A6D80" w:rsidRDefault="00B80DD3" w:rsidP="00512BD0">
      <w:pPr>
        <w:spacing w:before="8"/>
        <w:rPr>
          <w:rFonts w:ascii="VIC"/>
          <w:sz w:val="16"/>
        </w:rPr>
      </w:pPr>
    </w:p>
    <w:p w14:paraId="03E22CC6" w14:textId="5C1B4502" w:rsidR="00B80DD3" w:rsidRPr="002A6D80" w:rsidRDefault="00495480" w:rsidP="00495480">
      <w:pPr>
        <w:jc w:val="right"/>
      </w:pPr>
      <w:r w:rsidRPr="002A6D80">
        <w:rPr>
          <w:spacing w:val="-2"/>
          <w:w w:val="105"/>
        </w:rPr>
        <w:t>($’000)</w:t>
      </w:r>
    </w:p>
    <w:p w14:paraId="16DC5830" w14:textId="77777777" w:rsidR="00B80DD3" w:rsidRPr="002A6D80" w:rsidRDefault="00B80DD3" w:rsidP="00512BD0">
      <w:pPr>
        <w:spacing w:before="11"/>
        <w:rPr>
          <w:rFonts w:ascii="VIC"/>
          <w:sz w:val="4"/>
        </w:rPr>
      </w:pPr>
    </w:p>
    <w:tbl>
      <w:tblPr>
        <w:tblStyle w:val="TableGrid"/>
        <w:tblW w:w="0" w:type="auto"/>
        <w:tblLayout w:type="fixed"/>
        <w:tblLook w:val="01E0" w:firstRow="1" w:lastRow="1" w:firstColumn="1" w:lastColumn="1" w:noHBand="0" w:noVBand="0"/>
      </w:tblPr>
      <w:tblGrid>
        <w:gridCol w:w="3341"/>
        <w:gridCol w:w="2492"/>
        <w:gridCol w:w="2257"/>
        <w:gridCol w:w="2116"/>
      </w:tblGrid>
      <w:tr w:rsidR="00B80DD3" w:rsidRPr="002A6D80" w14:paraId="39FFB74F" w14:textId="77777777" w:rsidTr="00FB6BA0">
        <w:trPr>
          <w:cnfStyle w:val="100000000000" w:firstRow="1" w:lastRow="0" w:firstColumn="0" w:lastColumn="0" w:oddVBand="0" w:evenVBand="0" w:oddHBand="0" w:evenHBand="0" w:firstRowFirstColumn="0" w:firstRowLastColumn="0" w:lastRowFirstColumn="0" w:lastRowLastColumn="0"/>
          <w:trHeight w:val="352"/>
        </w:trPr>
        <w:tc>
          <w:tcPr>
            <w:tcW w:w="3341" w:type="dxa"/>
          </w:tcPr>
          <w:p w14:paraId="1E2FDC04" w14:textId="77777777" w:rsidR="00B80DD3" w:rsidRPr="002A6D80" w:rsidRDefault="00283A07" w:rsidP="00512BD0">
            <w:pPr>
              <w:pStyle w:val="TableParagraph"/>
              <w:spacing w:before="80"/>
              <w:jc w:val="center"/>
              <w:rPr>
                <w:b w:val="0"/>
                <w:sz w:val="18"/>
                <w:szCs w:val="18"/>
              </w:rPr>
            </w:pPr>
            <w:r w:rsidRPr="002A6D80">
              <w:rPr>
                <w:spacing w:val="-4"/>
                <w:sz w:val="18"/>
                <w:szCs w:val="18"/>
              </w:rPr>
              <w:t>2021</w:t>
            </w:r>
          </w:p>
        </w:tc>
        <w:tc>
          <w:tcPr>
            <w:tcW w:w="2492" w:type="dxa"/>
          </w:tcPr>
          <w:p w14:paraId="2D18503C" w14:textId="77777777" w:rsidR="00B80DD3" w:rsidRPr="002A6D80" w:rsidRDefault="00B80DD3" w:rsidP="00512BD0">
            <w:pPr>
              <w:pStyle w:val="TableParagraph"/>
              <w:spacing w:before="0"/>
              <w:jc w:val="center"/>
              <w:rPr>
                <w:rFonts w:ascii="Times New Roman"/>
                <w:sz w:val="18"/>
                <w:szCs w:val="18"/>
              </w:rPr>
            </w:pPr>
          </w:p>
        </w:tc>
        <w:tc>
          <w:tcPr>
            <w:tcW w:w="2257" w:type="dxa"/>
          </w:tcPr>
          <w:p w14:paraId="18CACBEA" w14:textId="77777777" w:rsidR="00B80DD3" w:rsidRPr="002A6D80" w:rsidRDefault="00B80DD3" w:rsidP="00512BD0">
            <w:pPr>
              <w:pStyle w:val="TableParagraph"/>
              <w:spacing w:before="0"/>
              <w:jc w:val="center"/>
              <w:rPr>
                <w:rFonts w:ascii="Times New Roman"/>
                <w:sz w:val="18"/>
                <w:szCs w:val="18"/>
              </w:rPr>
            </w:pPr>
          </w:p>
        </w:tc>
        <w:tc>
          <w:tcPr>
            <w:tcW w:w="2116" w:type="dxa"/>
          </w:tcPr>
          <w:p w14:paraId="36FD99BD" w14:textId="77777777" w:rsidR="00B80DD3" w:rsidRPr="002A6D80" w:rsidRDefault="00283A07" w:rsidP="00512BD0">
            <w:pPr>
              <w:pStyle w:val="TableParagraph"/>
              <w:spacing w:before="80"/>
              <w:jc w:val="center"/>
              <w:rPr>
                <w:b w:val="0"/>
                <w:sz w:val="18"/>
                <w:szCs w:val="18"/>
              </w:rPr>
            </w:pPr>
            <w:r w:rsidRPr="002A6D80">
              <w:rPr>
                <w:sz w:val="18"/>
                <w:szCs w:val="18"/>
              </w:rPr>
              <w:t>Interest</w:t>
            </w:r>
            <w:r w:rsidRPr="002A6D80">
              <w:rPr>
                <w:spacing w:val="-3"/>
                <w:sz w:val="18"/>
                <w:szCs w:val="18"/>
              </w:rPr>
              <w:t xml:space="preserve"> </w:t>
            </w:r>
            <w:r w:rsidRPr="002A6D80">
              <w:rPr>
                <w:spacing w:val="-4"/>
                <w:sz w:val="18"/>
                <w:szCs w:val="18"/>
              </w:rPr>
              <w:t>rate</w:t>
            </w:r>
          </w:p>
        </w:tc>
      </w:tr>
      <w:tr w:rsidR="00B80DD3" w:rsidRPr="002A6D80" w14:paraId="6BC027A9" w14:textId="77777777" w:rsidTr="00FB6BA0">
        <w:trPr>
          <w:trHeight w:val="507"/>
        </w:trPr>
        <w:tc>
          <w:tcPr>
            <w:tcW w:w="3341" w:type="dxa"/>
          </w:tcPr>
          <w:p w14:paraId="22282EC3" w14:textId="77777777" w:rsidR="00B80DD3" w:rsidRPr="002A6D80" w:rsidRDefault="00B80DD3" w:rsidP="00512BD0">
            <w:pPr>
              <w:pStyle w:val="TableParagraph"/>
              <w:spacing w:before="0"/>
              <w:jc w:val="center"/>
              <w:rPr>
                <w:rFonts w:ascii="Times New Roman"/>
                <w:sz w:val="18"/>
                <w:szCs w:val="18"/>
              </w:rPr>
            </w:pPr>
          </w:p>
        </w:tc>
        <w:tc>
          <w:tcPr>
            <w:tcW w:w="2492" w:type="dxa"/>
          </w:tcPr>
          <w:p w14:paraId="7A96B93E" w14:textId="77777777" w:rsidR="00B80DD3" w:rsidRPr="002A6D80" w:rsidRDefault="00283A07" w:rsidP="00512BD0">
            <w:pPr>
              <w:pStyle w:val="TableParagraph"/>
              <w:spacing w:before="157"/>
              <w:jc w:val="center"/>
              <w:rPr>
                <w:rFonts w:ascii="VIC-SemiBold"/>
                <w:b/>
                <w:sz w:val="18"/>
                <w:szCs w:val="18"/>
              </w:rPr>
            </w:pPr>
            <w:r w:rsidRPr="002A6D80">
              <w:rPr>
                <w:b/>
                <w:sz w:val="18"/>
                <w:szCs w:val="18"/>
              </w:rPr>
              <w:t xml:space="preserve">Carrying </w:t>
            </w:r>
            <w:r w:rsidRPr="002A6D80">
              <w:rPr>
                <w:b/>
                <w:spacing w:val="-2"/>
                <w:sz w:val="18"/>
                <w:szCs w:val="18"/>
              </w:rPr>
              <w:t>amount</w:t>
            </w:r>
          </w:p>
        </w:tc>
        <w:tc>
          <w:tcPr>
            <w:tcW w:w="2257" w:type="dxa"/>
          </w:tcPr>
          <w:p w14:paraId="4B895E04" w14:textId="25C88E67" w:rsidR="00B80DD3" w:rsidRPr="002A6D80" w:rsidRDefault="00283A07" w:rsidP="00512BD0">
            <w:pPr>
              <w:pStyle w:val="TableParagraph"/>
              <w:spacing w:before="57" w:line="215" w:lineRule="exact"/>
              <w:jc w:val="center"/>
              <w:rPr>
                <w:rFonts w:ascii="VIC-SemiBold"/>
                <w:b/>
                <w:sz w:val="18"/>
                <w:szCs w:val="18"/>
              </w:rPr>
            </w:pPr>
            <w:r w:rsidRPr="002A6D80">
              <w:rPr>
                <w:b/>
                <w:sz w:val="18"/>
                <w:szCs w:val="18"/>
              </w:rPr>
              <w:t>-50</w:t>
            </w:r>
            <w:r w:rsidRPr="002A6D80">
              <w:rPr>
                <w:b/>
                <w:spacing w:val="-2"/>
                <w:sz w:val="18"/>
                <w:szCs w:val="18"/>
              </w:rPr>
              <w:t xml:space="preserve"> </w:t>
            </w:r>
            <w:r w:rsidRPr="002A6D80">
              <w:rPr>
                <w:b/>
                <w:sz w:val="18"/>
                <w:szCs w:val="18"/>
              </w:rPr>
              <w:t>basis</w:t>
            </w:r>
            <w:r w:rsidRPr="002A6D80">
              <w:rPr>
                <w:b/>
                <w:spacing w:val="-1"/>
                <w:sz w:val="18"/>
                <w:szCs w:val="18"/>
              </w:rPr>
              <w:t xml:space="preserve"> </w:t>
            </w:r>
            <w:r w:rsidRPr="002A6D80">
              <w:rPr>
                <w:b/>
                <w:sz w:val="18"/>
                <w:szCs w:val="18"/>
              </w:rPr>
              <w:t>points</w:t>
            </w:r>
            <w:r w:rsidRPr="002A6D80">
              <w:rPr>
                <w:b/>
                <w:position w:val="6"/>
                <w:sz w:val="18"/>
                <w:szCs w:val="18"/>
              </w:rPr>
              <w:t>(a)</w:t>
            </w:r>
            <w:r w:rsidRPr="002A6D80">
              <w:rPr>
                <w:b/>
                <w:spacing w:val="14"/>
                <w:position w:val="6"/>
                <w:sz w:val="18"/>
                <w:szCs w:val="18"/>
              </w:rPr>
              <w:t xml:space="preserve"> </w:t>
            </w:r>
            <w:r w:rsidRPr="002A6D80">
              <w:rPr>
                <w:b/>
                <w:spacing w:val="-5"/>
                <w:sz w:val="18"/>
                <w:szCs w:val="18"/>
              </w:rPr>
              <w:t>Net</w:t>
            </w:r>
            <w:r w:rsidR="00FB6BA0" w:rsidRPr="002A6D80">
              <w:rPr>
                <w:b/>
                <w:spacing w:val="-5"/>
                <w:sz w:val="18"/>
                <w:szCs w:val="18"/>
              </w:rPr>
              <w:t xml:space="preserve"> </w:t>
            </w:r>
            <w:r w:rsidRPr="002A6D80">
              <w:rPr>
                <w:b/>
                <w:spacing w:val="-2"/>
                <w:sz w:val="18"/>
                <w:szCs w:val="18"/>
              </w:rPr>
              <w:t>result</w:t>
            </w:r>
          </w:p>
        </w:tc>
        <w:tc>
          <w:tcPr>
            <w:tcW w:w="2116" w:type="dxa"/>
          </w:tcPr>
          <w:p w14:paraId="477EEFBE" w14:textId="53F35CB6" w:rsidR="00B80DD3" w:rsidRPr="002A6D80" w:rsidRDefault="00283A07" w:rsidP="00512BD0">
            <w:pPr>
              <w:pStyle w:val="TableParagraph"/>
              <w:spacing w:before="57" w:line="215" w:lineRule="exact"/>
              <w:jc w:val="center"/>
              <w:rPr>
                <w:b/>
                <w:sz w:val="18"/>
                <w:szCs w:val="18"/>
              </w:rPr>
            </w:pPr>
            <w:r w:rsidRPr="002A6D80">
              <w:rPr>
                <w:b/>
                <w:sz w:val="18"/>
                <w:szCs w:val="18"/>
              </w:rPr>
              <w:t>+50</w:t>
            </w:r>
            <w:r w:rsidRPr="002A6D80">
              <w:rPr>
                <w:b/>
                <w:spacing w:val="-2"/>
                <w:sz w:val="18"/>
                <w:szCs w:val="18"/>
              </w:rPr>
              <w:t xml:space="preserve"> </w:t>
            </w:r>
            <w:r w:rsidRPr="002A6D80">
              <w:rPr>
                <w:b/>
                <w:sz w:val="18"/>
                <w:szCs w:val="18"/>
              </w:rPr>
              <w:t>basis</w:t>
            </w:r>
            <w:r w:rsidRPr="002A6D80">
              <w:rPr>
                <w:b/>
                <w:spacing w:val="-1"/>
                <w:sz w:val="18"/>
                <w:szCs w:val="18"/>
              </w:rPr>
              <w:t xml:space="preserve"> </w:t>
            </w:r>
            <w:r w:rsidRPr="002A6D80">
              <w:rPr>
                <w:b/>
                <w:sz w:val="18"/>
                <w:szCs w:val="18"/>
              </w:rPr>
              <w:t>points</w:t>
            </w:r>
            <w:r w:rsidRPr="002A6D80">
              <w:rPr>
                <w:b/>
                <w:position w:val="6"/>
                <w:sz w:val="18"/>
                <w:szCs w:val="18"/>
              </w:rPr>
              <w:t>(a)</w:t>
            </w:r>
            <w:r w:rsidRPr="002A6D80">
              <w:rPr>
                <w:b/>
                <w:spacing w:val="14"/>
                <w:position w:val="6"/>
                <w:sz w:val="18"/>
                <w:szCs w:val="18"/>
              </w:rPr>
              <w:t xml:space="preserve"> </w:t>
            </w:r>
            <w:r w:rsidRPr="002A6D80">
              <w:rPr>
                <w:b/>
                <w:spacing w:val="-5"/>
                <w:sz w:val="18"/>
                <w:szCs w:val="18"/>
              </w:rPr>
              <w:t>Net</w:t>
            </w:r>
            <w:r w:rsidR="00FB6BA0" w:rsidRPr="002A6D80">
              <w:rPr>
                <w:b/>
                <w:spacing w:val="-5"/>
                <w:sz w:val="18"/>
                <w:szCs w:val="18"/>
              </w:rPr>
              <w:t xml:space="preserve"> </w:t>
            </w:r>
            <w:r w:rsidRPr="002A6D80">
              <w:rPr>
                <w:b/>
                <w:spacing w:val="-2"/>
                <w:sz w:val="18"/>
                <w:szCs w:val="18"/>
              </w:rPr>
              <w:t>result</w:t>
            </w:r>
          </w:p>
        </w:tc>
      </w:tr>
      <w:tr w:rsidR="00B80DD3" w:rsidRPr="002A6D80" w14:paraId="637234D6" w14:textId="77777777" w:rsidTr="00FB6BA0">
        <w:trPr>
          <w:trHeight w:val="348"/>
        </w:trPr>
        <w:tc>
          <w:tcPr>
            <w:tcW w:w="3341" w:type="dxa"/>
          </w:tcPr>
          <w:p w14:paraId="45BE5DDA" w14:textId="77777777" w:rsidR="00B80DD3" w:rsidRPr="002A6D80" w:rsidRDefault="00283A07" w:rsidP="00512BD0">
            <w:pPr>
              <w:pStyle w:val="TableParagraph"/>
              <w:spacing w:before="86"/>
              <w:rPr>
                <w:b/>
                <w:sz w:val="18"/>
                <w:szCs w:val="18"/>
              </w:rPr>
            </w:pPr>
            <w:r w:rsidRPr="002A6D80">
              <w:rPr>
                <w:b/>
                <w:sz w:val="18"/>
                <w:szCs w:val="18"/>
              </w:rPr>
              <w:t>Contractual</w:t>
            </w:r>
            <w:r w:rsidRPr="002A6D80">
              <w:rPr>
                <w:b/>
                <w:spacing w:val="24"/>
                <w:sz w:val="18"/>
                <w:szCs w:val="18"/>
              </w:rPr>
              <w:t xml:space="preserve"> </w:t>
            </w:r>
            <w:r w:rsidRPr="002A6D80">
              <w:rPr>
                <w:b/>
                <w:sz w:val="18"/>
                <w:szCs w:val="18"/>
              </w:rPr>
              <w:t>financial</w:t>
            </w:r>
            <w:r w:rsidRPr="002A6D80">
              <w:rPr>
                <w:b/>
                <w:spacing w:val="24"/>
                <w:sz w:val="18"/>
                <w:szCs w:val="18"/>
              </w:rPr>
              <w:t xml:space="preserve"> </w:t>
            </w:r>
            <w:r w:rsidRPr="002A6D80">
              <w:rPr>
                <w:b/>
                <w:spacing w:val="-2"/>
                <w:sz w:val="18"/>
                <w:szCs w:val="18"/>
              </w:rPr>
              <w:t>assets</w:t>
            </w:r>
          </w:p>
        </w:tc>
        <w:tc>
          <w:tcPr>
            <w:tcW w:w="2492" w:type="dxa"/>
          </w:tcPr>
          <w:p w14:paraId="33235DEC" w14:textId="77777777" w:rsidR="00B80DD3" w:rsidRPr="002A6D80" w:rsidRDefault="00B80DD3" w:rsidP="00512BD0">
            <w:pPr>
              <w:pStyle w:val="TableParagraph"/>
              <w:spacing w:before="0"/>
              <w:rPr>
                <w:rFonts w:ascii="Times New Roman"/>
                <w:sz w:val="18"/>
                <w:szCs w:val="18"/>
              </w:rPr>
            </w:pPr>
          </w:p>
        </w:tc>
        <w:tc>
          <w:tcPr>
            <w:tcW w:w="2257" w:type="dxa"/>
          </w:tcPr>
          <w:p w14:paraId="6ED6E586" w14:textId="77777777" w:rsidR="00B80DD3" w:rsidRPr="002A6D80" w:rsidRDefault="00B80DD3" w:rsidP="00512BD0">
            <w:pPr>
              <w:pStyle w:val="TableParagraph"/>
              <w:spacing w:before="0"/>
              <w:rPr>
                <w:rFonts w:ascii="Times New Roman"/>
                <w:sz w:val="18"/>
                <w:szCs w:val="18"/>
              </w:rPr>
            </w:pPr>
          </w:p>
        </w:tc>
        <w:tc>
          <w:tcPr>
            <w:tcW w:w="2116" w:type="dxa"/>
          </w:tcPr>
          <w:p w14:paraId="453027C3" w14:textId="77777777" w:rsidR="00B80DD3" w:rsidRPr="002A6D80" w:rsidRDefault="00B80DD3" w:rsidP="00512BD0">
            <w:pPr>
              <w:pStyle w:val="TableParagraph"/>
              <w:spacing w:before="0"/>
              <w:rPr>
                <w:rFonts w:ascii="Times New Roman"/>
                <w:sz w:val="18"/>
                <w:szCs w:val="18"/>
              </w:rPr>
            </w:pPr>
          </w:p>
        </w:tc>
      </w:tr>
      <w:tr w:rsidR="00B80DD3" w:rsidRPr="002A6D80" w14:paraId="0E8C0023" w14:textId="77777777" w:rsidTr="00FB6BA0">
        <w:trPr>
          <w:trHeight w:val="294"/>
        </w:trPr>
        <w:tc>
          <w:tcPr>
            <w:tcW w:w="3341" w:type="dxa"/>
          </w:tcPr>
          <w:p w14:paraId="2F61DD25" w14:textId="77777777" w:rsidR="00B80DD3" w:rsidRPr="002A6D80" w:rsidRDefault="00283A07" w:rsidP="00512BD0">
            <w:pPr>
              <w:pStyle w:val="TableParagraph"/>
              <w:spacing w:before="57"/>
              <w:rPr>
                <w:sz w:val="18"/>
                <w:szCs w:val="18"/>
              </w:rPr>
            </w:pPr>
            <w:r w:rsidRPr="002A6D80">
              <w:rPr>
                <w:sz w:val="18"/>
                <w:szCs w:val="18"/>
              </w:rPr>
              <w:t xml:space="preserve">Cash and </w:t>
            </w:r>
            <w:r w:rsidRPr="002A6D80">
              <w:rPr>
                <w:spacing w:val="-2"/>
                <w:sz w:val="18"/>
                <w:szCs w:val="18"/>
              </w:rPr>
              <w:t>deposits</w:t>
            </w:r>
          </w:p>
        </w:tc>
        <w:tc>
          <w:tcPr>
            <w:tcW w:w="2492" w:type="dxa"/>
          </w:tcPr>
          <w:p w14:paraId="586DA164" w14:textId="77777777" w:rsidR="00B80DD3" w:rsidRPr="002A6D80" w:rsidRDefault="00283A07" w:rsidP="00512BD0">
            <w:pPr>
              <w:pStyle w:val="TableParagraph"/>
              <w:spacing w:before="57"/>
              <w:jc w:val="right"/>
              <w:rPr>
                <w:sz w:val="18"/>
                <w:szCs w:val="18"/>
              </w:rPr>
            </w:pPr>
            <w:r w:rsidRPr="002A6D80">
              <w:rPr>
                <w:spacing w:val="-2"/>
                <w:sz w:val="18"/>
                <w:szCs w:val="18"/>
              </w:rPr>
              <w:t>52,617</w:t>
            </w:r>
          </w:p>
        </w:tc>
        <w:tc>
          <w:tcPr>
            <w:tcW w:w="2257" w:type="dxa"/>
          </w:tcPr>
          <w:p w14:paraId="00D56814" w14:textId="77777777" w:rsidR="00B80DD3" w:rsidRPr="002A6D80" w:rsidRDefault="00283A07" w:rsidP="00512BD0">
            <w:pPr>
              <w:pStyle w:val="TableParagraph"/>
              <w:spacing w:before="57"/>
              <w:jc w:val="right"/>
              <w:rPr>
                <w:sz w:val="18"/>
                <w:szCs w:val="18"/>
              </w:rPr>
            </w:pPr>
            <w:r w:rsidRPr="002A6D80">
              <w:rPr>
                <w:spacing w:val="-2"/>
                <w:sz w:val="18"/>
                <w:szCs w:val="18"/>
              </w:rPr>
              <w:t>(263)</w:t>
            </w:r>
          </w:p>
        </w:tc>
        <w:tc>
          <w:tcPr>
            <w:tcW w:w="2116" w:type="dxa"/>
          </w:tcPr>
          <w:p w14:paraId="16066637" w14:textId="77777777" w:rsidR="00B80DD3" w:rsidRPr="002A6D80" w:rsidRDefault="00283A07" w:rsidP="00512BD0">
            <w:pPr>
              <w:pStyle w:val="TableParagraph"/>
              <w:spacing w:before="57"/>
              <w:jc w:val="right"/>
              <w:rPr>
                <w:sz w:val="18"/>
                <w:szCs w:val="18"/>
              </w:rPr>
            </w:pPr>
            <w:r w:rsidRPr="002A6D80">
              <w:rPr>
                <w:spacing w:val="-5"/>
                <w:sz w:val="18"/>
                <w:szCs w:val="18"/>
              </w:rPr>
              <w:t>263</w:t>
            </w:r>
          </w:p>
        </w:tc>
      </w:tr>
      <w:tr w:rsidR="00B80DD3" w:rsidRPr="002A6D80" w14:paraId="00224D8F" w14:textId="77777777" w:rsidTr="00FB6BA0">
        <w:trPr>
          <w:trHeight w:val="387"/>
        </w:trPr>
        <w:tc>
          <w:tcPr>
            <w:tcW w:w="3341" w:type="dxa"/>
          </w:tcPr>
          <w:p w14:paraId="2BEDE784"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4"/>
                <w:sz w:val="18"/>
                <w:szCs w:val="18"/>
              </w:rPr>
              <w:t xml:space="preserve"> </w:t>
            </w:r>
            <w:r w:rsidRPr="002A6D80">
              <w:rPr>
                <w:b/>
                <w:spacing w:val="-2"/>
                <w:sz w:val="18"/>
                <w:szCs w:val="18"/>
              </w:rPr>
              <w:t>impact</w:t>
            </w:r>
          </w:p>
        </w:tc>
        <w:tc>
          <w:tcPr>
            <w:tcW w:w="2492" w:type="dxa"/>
          </w:tcPr>
          <w:p w14:paraId="60D775E6"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52,617</w:t>
            </w:r>
          </w:p>
        </w:tc>
        <w:tc>
          <w:tcPr>
            <w:tcW w:w="2257" w:type="dxa"/>
          </w:tcPr>
          <w:p w14:paraId="44D2F0ED"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(263)</w:t>
            </w:r>
          </w:p>
        </w:tc>
        <w:tc>
          <w:tcPr>
            <w:tcW w:w="2116" w:type="dxa"/>
          </w:tcPr>
          <w:p w14:paraId="6B7199B3"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263</w:t>
            </w:r>
          </w:p>
        </w:tc>
      </w:tr>
    </w:tbl>
    <w:p w14:paraId="3F061F39" w14:textId="77777777" w:rsidR="00B80DD3" w:rsidRPr="002A6D80" w:rsidRDefault="00283A07" w:rsidP="00512BD0">
      <w:pPr>
        <w:spacing w:before="159"/>
        <w:ind w:left="550"/>
        <w:rPr>
          <w:rFonts w:cs="Arial"/>
          <w:i/>
          <w:sz w:val="16"/>
          <w:szCs w:val="16"/>
        </w:rPr>
      </w:pPr>
      <w:r w:rsidRPr="002A6D80">
        <w:rPr>
          <w:rFonts w:cs="Arial"/>
          <w:i/>
          <w:spacing w:val="-2"/>
          <w:sz w:val="16"/>
          <w:szCs w:val="16"/>
        </w:rPr>
        <w:t>Note:</w:t>
      </w:r>
    </w:p>
    <w:p w14:paraId="7B1319DE" w14:textId="77777777" w:rsidR="00A155C0" w:rsidRPr="002A6D80" w:rsidRDefault="00283A07" w:rsidP="00512BD0">
      <w:pPr>
        <w:spacing w:before="55" w:line="228" w:lineRule="auto"/>
        <w:ind w:left="833" w:right="779" w:hanging="284"/>
        <w:rPr>
          <w:rFonts w:cs="Arial"/>
          <w:i/>
          <w:sz w:val="16"/>
          <w:szCs w:val="16"/>
        </w:rPr>
      </w:pPr>
      <w:r w:rsidRPr="002A6D80">
        <w:rPr>
          <w:rFonts w:cs="Arial"/>
          <w:i/>
          <w:sz w:val="16"/>
          <w:szCs w:val="16"/>
        </w:rPr>
        <w:t>(a)</w:t>
      </w:r>
      <w:r w:rsidRPr="002A6D80">
        <w:rPr>
          <w:rFonts w:cs="Arial"/>
          <w:i/>
          <w:spacing w:val="40"/>
          <w:sz w:val="16"/>
          <w:szCs w:val="16"/>
        </w:rPr>
        <w:t xml:space="preserve"> </w:t>
      </w:r>
      <w:r w:rsidRPr="002A6D80">
        <w:rPr>
          <w:rFonts w:cs="Arial"/>
          <w:i/>
          <w:sz w:val="16"/>
          <w:szCs w:val="16"/>
        </w:rPr>
        <w:t>To</w:t>
      </w:r>
      <w:r w:rsidRPr="002A6D80">
        <w:rPr>
          <w:rFonts w:cs="Arial"/>
          <w:i/>
          <w:spacing w:val="-4"/>
          <w:sz w:val="16"/>
          <w:szCs w:val="16"/>
        </w:rPr>
        <w:t xml:space="preserve"> </w:t>
      </w:r>
      <w:r w:rsidRPr="002A6D80">
        <w:rPr>
          <w:rFonts w:cs="Arial"/>
          <w:i/>
          <w:sz w:val="16"/>
          <w:szCs w:val="16"/>
        </w:rPr>
        <w:t>align</w:t>
      </w:r>
      <w:r w:rsidRPr="002A6D80">
        <w:rPr>
          <w:rFonts w:cs="Arial"/>
          <w:i/>
          <w:spacing w:val="-4"/>
          <w:sz w:val="16"/>
          <w:szCs w:val="16"/>
        </w:rPr>
        <w:t xml:space="preserve"> </w:t>
      </w:r>
      <w:r w:rsidRPr="002A6D80">
        <w:rPr>
          <w:rFonts w:cs="Arial"/>
          <w:i/>
          <w:sz w:val="16"/>
          <w:szCs w:val="16"/>
        </w:rPr>
        <w:t>with</w:t>
      </w:r>
      <w:r w:rsidRPr="002A6D80">
        <w:rPr>
          <w:rFonts w:cs="Arial"/>
          <w:i/>
          <w:spacing w:val="-4"/>
          <w:sz w:val="16"/>
          <w:szCs w:val="16"/>
        </w:rPr>
        <w:t xml:space="preserve"> </w:t>
      </w:r>
      <w:r w:rsidRPr="002A6D80">
        <w:rPr>
          <w:rFonts w:cs="Arial"/>
          <w:i/>
          <w:sz w:val="16"/>
          <w:szCs w:val="16"/>
        </w:rPr>
        <w:t>the</w:t>
      </w:r>
      <w:r w:rsidRPr="002A6D80">
        <w:rPr>
          <w:rFonts w:cs="Arial"/>
          <w:i/>
          <w:spacing w:val="-4"/>
          <w:sz w:val="16"/>
          <w:szCs w:val="16"/>
        </w:rPr>
        <w:t xml:space="preserve"> </w:t>
      </w:r>
      <w:r w:rsidRPr="002A6D80">
        <w:rPr>
          <w:rFonts w:cs="Arial"/>
          <w:i/>
          <w:sz w:val="16"/>
          <w:szCs w:val="16"/>
        </w:rPr>
        <w:t>current</w:t>
      </w:r>
      <w:r w:rsidRPr="002A6D80">
        <w:rPr>
          <w:rFonts w:cs="Arial"/>
          <w:i/>
          <w:spacing w:val="-4"/>
          <w:sz w:val="16"/>
          <w:szCs w:val="16"/>
        </w:rPr>
        <w:t xml:space="preserve"> </w:t>
      </w:r>
      <w:r w:rsidRPr="002A6D80">
        <w:rPr>
          <w:rFonts w:cs="Arial"/>
          <w:i/>
          <w:sz w:val="16"/>
          <w:szCs w:val="16"/>
        </w:rPr>
        <w:t>market</w:t>
      </w:r>
      <w:r w:rsidRPr="002A6D80">
        <w:rPr>
          <w:rFonts w:cs="Arial"/>
          <w:i/>
          <w:spacing w:val="-4"/>
          <w:sz w:val="16"/>
          <w:szCs w:val="16"/>
        </w:rPr>
        <w:t xml:space="preserve"> </w:t>
      </w:r>
      <w:r w:rsidRPr="002A6D80">
        <w:rPr>
          <w:rFonts w:cs="Arial"/>
          <w:i/>
          <w:sz w:val="16"/>
          <w:szCs w:val="16"/>
        </w:rPr>
        <w:t>conditions,</w:t>
      </w:r>
      <w:r w:rsidRPr="002A6D80">
        <w:rPr>
          <w:rFonts w:cs="Arial"/>
          <w:i/>
          <w:spacing w:val="-4"/>
          <w:sz w:val="16"/>
          <w:szCs w:val="16"/>
        </w:rPr>
        <w:t xml:space="preserve"> </w:t>
      </w:r>
      <w:r w:rsidRPr="002A6D80">
        <w:rPr>
          <w:rFonts w:cs="Arial"/>
          <w:i/>
          <w:sz w:val="16"/>
          <w:szCs w:val="16"/>
        </w:rPr>
        <w:t>a</w:t>
      </w:r>
      <w:r w:rsidRPr="002A6D80">
        <w:rPr>
          <w:rFonts w:cs="Arial"/>
          <w:i/>
          <w:spacing w:val="-4"/>
          <w:sz w:val="16"/>
          <w:szCs w:val="16"/>
        </w:rPr>
        <w:t xml:space="preserve"> </w:t>
      </w:r>
      <w:r w:rsidRPr="002A6D80">
        <w:rPr>
          <w:rFonts w:cs="Arial"/>
          <w:i/>
          <w:sz w:val="16"/>
          <w:szCs w:val="16"/>
        </w:rPr>
        <w:t>revised</w:t>
      </w:r>
      <w:r w:rsidRPr="002A6D80">
        <w:rPr>
          <w:rFonts w:cs="Arial"/>
          <w:i/>
          <w:spacing w:val="-4"/>
          <w:sz w:val="16"/>
          <w:szCs w:val="16"/>
        </w:rPr>
        <w:t xml:space="preserve"> </w:t>
      </w:r>
      <w:r w:rsidRPr="002A6D80">
        <w:rPr>
          <w:rFonts w:cs="Arial"/>
          <w:i/>
          <w:sz w:val="16"/>
          <w:szCs w:val="16"/>
        </w:rPr>
        <w:t>market</w:t>
      </w:r>
      <w:r w:rsidRPr="002A6D80">
        <w:rPr>
          <w:rFonts w:cs="Arial"/>
          <w:i/>
          <w:spacing w:val="-4"/>
          <w:sz w:val="16"/>
          <w:szCs w:val="16"/>
        </w:rPr>
        <w:t xml:space="preserve"> </w:t>
      </w:r>
      <w:r w:rsidRPr="002A6D80">
        <w:rPr>
          <w:rFonts w:cs="Arial"/>
          <w:i/>
          <w:sz w:val="16"/>
          <w:szCs w:val="16"/>
        </w:rPr>
        <w:t>interest</w:t>
      </w:r>
      <w:r w:rsidRPr="002A6D80">
        <w:rPr>
          <w:rFonts w:cs="Arial"/>
          <w:i/>
          <w:spacing w:val="-4"/>
          <w:sz w:val="16"/>
          <w:szCs w:val="16"/>
        </w:rPr>
        <w:t xml:space="preserve"> </w:t>
      </w:r>
      <w:r w:rsidRPr="002A6D80">
        <w:rPr>
          <w:rFonts w:cs="Arial"/>
          <w:i/>
          <w:sz w:val="16"/>
          <w:szCs w:val="16"/>
        </w:rPr>
        <w:t>rate</w:t>
      </w:r>
      <w:r w:rsidRPr="002A6D80">
        <w:rPr>
          <w:rFonts w:cs="Arial"/>
          <w:i/>
          <w:spacing w:val="-4"/>
          <w:sz w:val="16"/>
          <w:szCs w:val="16"/>
        </w:rPr>
        <w:t xml:space="preserve"> </w:t>
      </w:r>
      <w:r w:rsidRPr="002A6D80">
        <w:rPr>
          <w:rFonts w:cs="Arial"/>
          <w:i/>
          <w:sz w:val="16"/>
          <w:szCs w:val="16"/>
        </w:rPr>
        <w:t>at</w:t>
      </w:r>
      <w:r w:rsidRPr="002A6D80">
        <w:rPr>
          <w:rFonts w:cs="Arial"/>
          <w:i/>
          <w:spacing w:val="-4"/>
          <w:sz w:val="16"/>
          <w:szCs w:val="16"/>
        </w:rPr>
        <w:t xml:space="preserve"> </w:t>
      </w:r>
      <w:r w:rsidRPr="002A6D80">
        <w:rPr>
          <w:rFonts w:cs="Arial"/>
          <w:i/>
          <w:sz w:val="16"/>
          <w:szCs w:val="16"/>
        </w:rPr>
        <w:t>+/</w:t>
      </w:r>
      <w:r w:rsidRPr="002A6D80">
        <w:rPr>
          <w:rFonts w:cs="Arial"/>
          <w:i/>
          <w:spacing w:val="-4"/>
          <w:sz w:val="16"/>
          <w:szCs w:val="16"/>
        </w:rPr>
        <w:t xml:space="preserve"> </w:t>
      </w:r>
      <w:r w:rsidRPr="002A6D80">
        <w:rPr>
          <w:rFonts w:cs="Arial"/>
          <w:i/>
          <w:sz w:val="16"/>
          <w:szCs w:val="16"/>
        </w:rPr>
        <w:t>-100</w:t>
      </w:r>
      <w:r w:rsidRPr="002A6D80">
        <w:rPr>
          <w:rFonts w:cs="Arial"/>
          <w:i/>
          <w:spacing w:val="-4"/>
          <w:sz w:val="16"/>
          <w:szCs w:val="16"/>
        </w:rPr>
        <w:t xml:space="preserve"> </w:t>
      </w:r>
      <w:r w:rsidRPr="002A6D80">
        <w:rPr>
          <w:rFonts w:cs="Arial"/>
          <w:i/>
          <w:sz w:val="16"/>
          <w:szCs w:val="16"/>
        </w:rPr>
        <w:t>basis</w:t>
      </w:r>
      <w:r w:rsidRPr="002A6D80">
        <w:rPr>
          <w:rFonts w:cs="Arial"/>
          <w:i/>
          <w:spacing w:val="-4"/>
          <w:sz w:val="16"/>
          <w:szCs w:val="16"/>
        </w:rPr>
        <w:t xml:space="preserve"> </w:t>
      </w:r>
      <w:r w:rsidRPr="002A6D80">
        <w:rPr>
          <w:rFonts w:cs="Arial"/>
          <w:i/>
          <w:sz w:val="16"/>
          <w:szCs w:val="16"/>
        </w:rPr>
        <w:t>points</w:t>
      </w:r>
      <w:r w:rsidRPr="002A6D80">
        <w:rPr>
          <w:rFonts w:cs="Arial"/>
          <w:i/>
          <w:spacing w:val="-4"/>
          <w:sz w:val="16"/>
          <w:szCs w:val="16"/>
        </w:rPr>
        <w:t xml:space="preserve"> </w:t>
      </w:r>
      <w:r w:rsidRPr="002A6D80">
        <w:rPr>
          <w:rFonts w:cs="Arial"/>
          <w:i/>
          <w:sz w:val="16"/>
          <w:szCs w:val="16"/>
        </w:rPr>
        <w:t>was</w:t>
      </w:r>
      <w:r w:rsidRPr="002A6D80">
        <w:rPr>
          <w:rFonts w:cs="Arial"/>
          <w:i/>
          <w:spacing w:val="-4"/>
          <w:sz w:val="16"/>
          <w:szCs w:val="16"/>
        </w:rPr>
        <w:t xml:space="preserve"> </w:t>
      </w:r>
      <w:r w:rsidRPr="002A6D80">
        <w:rPr>
          <w:rFonts w:cs="Arial"/>
          <w:i/>
          <w:sz w:val="16"/>
          <w:szCs w:val="16"/>
        </w:rPr>
        <w:t>applied</w:t>
      </w:r>
      <w:r w:rsidRPr="002A6D80">
        <w:rPr>
          <w:rFonts w:cs="Arial"/>
          <w:i/>
          <w:spacing w:val="-4"/>
          <w:sz w:val="16"/>
          <w:szCs w:val="16"/>
        </w:rPr>
        <w:t xml:space="preserve"> </w:t>
      </w:r>
      <w:r w:rsidRPr="002A6D80">
        <w:rPr>
          <w:rFonts w:cs="Arial"/>
          <w:i/>
          <w:sz w:val="16"/>
          <w:szCs w:val="16"/>
        </w:rPr>
        <w:t>in</w:t>
      </w:r>
      <w:r w:rsidRPr="002A6D80">
        <w:rPr>
          <w:rFonts w:cs="Arial"/>
          <w:i/>
          <w:spacing w:val="-4"/>
          <w:sz w:val="16"/>
          <w:szCs w:val="16"/>
        </w:rPr>
        <w:t xml:space="preserve"> </w:t>
      </w:r>
      <w:r w:rsidRPr="002A6D80">
        <w:rPr>
          <w:rFonts w:cs="Arial"/>
          <w:i/>
          <w:sz w:val="16"/>
          <w:szCs w:val="16"/>
        </w:rPr>
        <w:t>the</w:t>
      </w:r>
      <w:r w:rsidRPr="002A6D80">
        <w:rPr>
          <w:rFonts w:cs="Arial"/>
          <w:i/>
          <w:spacing w:val="-4"/>
          <w:sz w:val="16"/>
          <w:szCs w:val="16"/>
        </w:rPr>
        <w:t xml:space="preserve"> </w:t>
      </w:r>
      <w:r w:rsidRPr="002A6D80">
        <w:rPr>
          <w:rFonts w:cs="Arial"/>
          <w:i/>
          <w:sz w:val="16"/>
          <w:szCs w:val="16"/>
        </w:rPr>
        <w:t>interest</w:t>
      </w:r>
      <w:r w:rsidRPr="002A6D80">
        <w:rPr>
          <w:rFonts w:cs="Arial"/>
          <w:i/>
          <w:spacing w:val="-4"/>
          <w:sz w:val="16"/>
          <w:szCs w:val="16"/>
        </w:rPr>
        <w:t xml:space="preserve"> </w:t>
      </w:r>
      <w:r w:rsidRPr="002A6D80">
        <w:rPr>
          <w:rFonts w:cs="Arial"/>
          <w:i/>
          <w:sz w:val="16"/>
          <w:szCs w:val="16"/>
        </w:rPr>
        <w:t>risk</w:t>
      </w:r>
      <w:r w:rsidRPr="002A6D80">
        <w:rPr>
          <w:rFonts w:cs="Arial"/>
          <w:i/>
          <w:spacing w:val="-4"/>
          <w:sz w:val="16"/>
          <w:szCs w:val="16"/>
        </w:rPr>
        <w:t xml:space="preserve"> </w:t>
      </w:r>
      <w:r w:rsidRPr="002A6D80">
        <w:rPr>
          <w:rFonts w:cs="Arial"/>
          <w:i/>
          <w:sz w:val="16"/>
          <w:szCs w:val="16"/>
        </w:rPr>
        <w:t>sensitivity</w:t>
      </w:r>
      <w:r w:rsidRPr="002A6D80">
        <w:rPr>
          <w:rFonts w:cs="Arial"/>
          <w:i/>
          <w:spacing w:val="40"/>
          <w:sz w:val="16"/>
          <w:szCs w:val="16"/>
        </w:rPr>
        <w:t xml:space="preserve"> </w:t>
      </w:r>
      <w:r w:rsidRPr="002A6D80">
        <w:rPr>
          <w:rFonts w:cs="Arial"/>
          <w:i/>
          <w:sz w:val="16"/>
          <w:szCs w:val="16"/>
        </w:rPr>
        <w:t>assessment during the 2021-22 financial year. In 2020-21 +/- 50 basis points was applied in the interest rate assessment.</w:t>
      </w:r>
    </w:p>
    <w:p w14:paraId="6D3E0AAE" w14:textId="5328B347" w:rsidR="00B80DD3" w:rsidRPr="002A6D80" w:rsidRDefault="00902426" w:rsidP="00902426">
      <w:r w:rsidRPr="002A6D80">
        <w:t>7.2</w:t>
      </w:r>
      <w:r w:rsidRPr="002A6D80">
        <w:tab/>
      </w:r>
      <w:r w:rsidR="00283A07" w:rsidRPr="002A6D80">
        <w:t>CONTINGENT</w:t>
      </w:r>
      <w:r w:rsidR="00283A07" w:rsidRPr="002A6D80">
        <w:rPr>
          <w:spacing w:val="-3"/>
        </w:rPr>
        <w:t xml:space="preserve"> </w:t>
      </w:r>
      <w:r w:rsidR="00283A07" w:rsidRPr="002A6D80">
        <w:t>ASSETS</w:t>
      </w:r>
      <w:r w:rsidR="00283A07" w:rsidRPr="002A6D80">
        <w:rPr>
          <w:spacing w:val="-3"/>
        </w:rPr>
        <w:t xml:space="preserve"> </w:t>
      </w:r>
      <w:r w:rsidR="00283A07" w:rsidRPr="002A6D80">
        <w:t>AND</w:t>
      </w:r>
      <w:r w:rsidR="00283A07" w:rsidRPr="002A6D80">
        <w:rPr>
          <w:spacing w:val="-3"/>
        </w:rPr>
        <w:t xml:space="preserve"> </w:t>
      </w:r>
      <w:r w:rsidR="00283A07" w:rsidRPr="002A6D80">
        <w:t>CONTINGENT</w:t>
      </w:r>
      <w:r w:rsidR="00283A07" w:rsidRPr="002A6D80">
        <w:rPr>
          <w:spacing w:val="-3"/>
        </w:rPr>
        <w:t xml:space="preserve"> </w:t>
      </w:r>
      <w:r w:rsidR="00283A07" w:rsidRPr="002A6D80">
        <w:rPr>
          <w:spacing w:val="-2"/>
        </w:rPr>
        <w:t>LIABILITIES</w:t>
      </w:r>
    </w:p>
    <w:p w14:paraId="002CAF93" w14:textId="77777777" w:rsidR="00B80DD3" w:rsidRPr="002A6D80" w:rsidRDefault="00283A07" w:rsidP="00512BD0">
      <w:r w:rsidRPr="002A6D80">
        <w:t>Contingent</w:t>
      </w:r>
      <w:r w:rsidRPr="002A6D80">
        <w:rPr>
          <w:spacing w:val="-3"/>
        </w:rPr>
        <w:t xml:space="preserve"> </w:t>
      </w:r>
      <w:r w:rsidRPr="002A6D80">
        <w:t>assets</w:t>
      </w:r>
      <w:r w:rsidRPr="002A6D80">
        <w:rPr>
          <w:spacing w:val="-3"/>
        </w:rPr>
        <w:t xml:space="preserve"> </w:t>
      </w:r>
      <w:r w:rsidRPr="002A6D80">
        <w:t>and</w:t>
      </w:r>
      <w:r w:rsidRPr="002A6D80">
        <w:rPr>
          <w:spacing w:val="-3"/>
        </w:rPr>
        <w:t xml:space="preserve"> </w:t>
      </w:r>
      <w:r w:rsidRPr="002A6D80">
        <w:t>contingent</w:t>
      </w:r>
      <w:r w:rsidRPr="002A6D80">
        <w:rPr>
          <w:spacing w:val="-3"/>
        </w:rPr>
        <w:t xml:space="preserve"> </w:t>
      </w:r>
      <w:r w:rsidRPr="002A6D80">
        <w:t>liabilities</w:t>
      </w:r>
      <w:r w:rsidRPr="002A6D80">
        <w:rPr>
          <w:spacing w:val="-3"/>
        </w:rPr>
        <w:t xml:space="preserve"> </w:t>
      </w:r>
      <w:r w:rsidRPr="002A6D80">
        <w:t>are</w:t>
      </w:r>
      <w:r w:rsidRPr="002A6D80">
        <w:rPr>
          <w:spacing w:val="-3"/>
        </w:rPr>
        <w:t xml:space="preserve"> </w:t>
      </w:r>
      <w:r w:rsidRPr="002A6D80">
        <w:t>not</w:t>
      </w:r>
      <w:r w:rsidRPr="002A6D80">
        <w:rPr>
          <w:spacing w:val="-3"/>
        </w:rPr>
        <w:t xml:space="preserve"> </w:t>
      </w:r>
      <w:r w:rsidRPr="002A6D80">
        <w:t>recognised</w:t>
      </w:r>
      <w:r w:rsidRPr="002A6D80">
        <w:rPr>
          <w:spacing w:val="-3"/>
        </w:rPr>
        <w:t xml:space="preserve"> </w:t>
      </w:r>
      <w:r w:rsidRPr="002A6D80">
        <w:t>in</w:t>
      </w:r>
      <w:r w:rsidRPr="002A6D80">
        <w:rPr>
          <w:spacing w:val="-3"/>
        </w:rPr>
        <w:t xml:space="preserve"> </w:t>
      </w:r>
      <w:r w:rsidRPr="002A6D80">
        <w:t>the</w:t>
      </w:r>
      <w:r w:rsidRPr="002A6D80">
        <w:rPr>
          <w:spacing w:val="-3"/>
        </w:rPr>
        <w:t xml:space="preserve"> </w:t>
      </w:r>
      <w:r w:rsidRPr="002A6D80">
        <w:t>balance</w:t>
      </w:r>
      <w:r w:rsidRPr="002A6D80">
        <w:rPr>
          <w:spacing w:val="-3"/>
        </w:rPr>
        <w:t xml:space="preserve"> </w:t>
      </w:r>
      <w:r w:rsidRPr="002A6D80">
        <w:t>sheet</w:t>
      </w:r>
      <w:r w:rsidRPr="002A6D80">
        <w:rPr>
          <w:spacing w:val="-3"/>
        </w:rPr>
        <w:t xml:space="preserve"> </w:t>
      </w:r>
      <w:r w:rsidRPr="002A6D80">
        <w:t>but</w:t>
      </w:r>
      <w:r w:rsidRPr="002A6D80">
        <w:rPr>
          <w:spacing w:val="-3"/>
        </w:rPr>
        <w:t xml:space="preserve"> </w:t>
      </w:r>
      <w:r w:rsidRPr="002A6D80">
        <w:t>are</w:t>
      </w:r>
      <w:r w:rsidRPr="002A6D80">
        <w:rPr>
          <w:spacing w:val="-3"/>
        </w:rPr>
        <w:t xml:space="preserve"> </w:t>
      </w:r>
      <w:r w:rsidRPr="002A6D80">
        <w:t>disclosed</w:t>
      </w:r>
      <w:r w:rsidRPr="002A6D80">
        <w:rPr>
          <w:spacing w:val="-3"/>
        </w:rPr>
        <w:t xml:space="preserve"> </w:t>
      </w:r>
      <w:r w:rsidRPr="002A6D80">
        <w:t>and, if quantifiable, are measured at nominal value.</w:t>
      </w:r>
    </w:p>
    <w:p w14:paraId="4D583F57" w14:textId="77777777" w:rsidR="00B80DD3" w:rsidRPr="002A6D80" w:rsidRDefault="00283A07" w:rsidP="00512BD0">
      <w:r w:rsidRPr="002A6D80">
        <w:t>Contingent</w:t>
      </w:r>
      <w:r w:rsidRPr="002A6D80">
        <w:rPr>
          <w:spacing w:val="-5"/>
        </w:rPr>
        <w:t xml:space="preserve"> </w:t>
      </w:r>
      <w:r w:rsidRPr="002A6D80">
        <w:t>assets</w:t>
      </w:r>
      <w:r w:rsidRPr="002A6D80">
        <w:rPr>
          <w:spacing w:val="-3"/>
        </w:rPr>
        <w:t xml:space="preserve"> </w:t>
      </w:r>
      <w:r w:rsidRPr="002A6D80">
        <w:t>and</w:t>
      </w:r>
      <w:r w:rsidRPr="002A6D80">
        <w:rPr>
          <w:spacing w:val="-2"/>
        </w:rPr>
        <w:t xml:space="preserve"> </w:t>
      </w:r>
      <w:r w:rsidRPr="002A6D80">
        <w:t>liabilities</w:t>
      </w:r>
      <w:r w:rsidRPr="002A6D80">
        <w:rPr>
          <w:spacing w:val="-3"/>
        </w:rPr>
        <w:t xml:space="preserve"> </w:t>
      </w:r>
      <w:r w:rsidRPr="002A6D80">
        <w:t>are</w:t>
      </w:r>
      <w:r w:rsidRPr="002A6D80">
        <w:rPr>
          <w:spacing w:val="-2"/>
        </w:rPr>
        <w:t xml:space="preserve"> </w:t>
      </w:r>
      <w:r w:rsidRPr="002A6D80">
        <w:t>presented</w:t>
      </w:r>
      <w:r w:rsidRPr="002A6D80">
        <w:rPr>
          <w:spacing w:val="-3"/>
        </w:rPr>
        <w:t xml:space="preserve"> </w:t>
      </w:r>
      <w:r w:rsidRPr="002A6D80">
        <w:t>inclusive</w:t>
      </w:r>
      <w:r w:rsidRPr="002A6D80">
        <w:rPr>
          <w:spacing w:val="-3"/>
        </w:rPr>
        <w:t xml:space="preserve"> </w:t>
      </w:r>
      <w:r w:rsidRPr="002A6D80">
        <w:t>of</w:t>
      </w:r>
      <w:r w:rsidRPr="002A6D80">
        <w:rPr>
          <w:spacing w:val="-2"/>
        </w:rPr>
        <w:t xml:space="preserve"> </w:t>
      </w:r>
      <w:r w:rsidRPr="002A6D80">
        <w:t>GST</w:t>
      </w:r>
      <w:r w:rsidRPr="002A6D80">
        <w:rPr>
          <w:spacing w:val="-3"/>
        </w:rPr>
        <w:t xml:space="preserve"> </w:t>
      </w:r>
      <w:r w:rsidRPr="002A6D80">
        <w:t>receivable</w:t>
      </w:r>
      <w:r w:rsidRPr="002A6D80">
        <w:rPr>
          <w:spacing w:val="-2"/>
        </w:rPr>
        <w:t xml:space="preserve"> </w:t>
      </w:r>
      <w:r w:rsidRPr="002A6D80">
        <w:t>or</w:t>
      </w:r>
      <w:r w:rsidRPr="002A6D80">
        <w:rPr>
          <w:spacing w:val="-3"/>
        </w:rPr>
        <w:t xml:space="preserve"> </w:t>
      </w:r>
      <w:r w:rsidRPr="002A6D80">
        <w:t>payable</w:t>
      </w:r>
      <w:r w:rsidRPr="002A6D80">
        <w:rPr>
          <w:spacing w:val="-2"/>
        </w:rPr>
        <w:t xml:space="preserve"> respectively.</w:t>
      </w:r>
    </w:p>
    <w:p w14:paraId="4D82DB80" w14:textId="77777777" w:rsidR="00B80DD3" w:rsidRPr="002A6D80" w:rsidRDefault="00283A07" w:rsidP="00512BD0">
      <w:pPr>
        <w:pStyle w:val="Heading5"/>
      </w:pPr>
      <w:r w:rsidRPr="002A6D80">
        <w:t xml:space="preserve">Contingent </w:t>
      </w:r>
      <w:r w:rsidRPr="002A6D80">
        <w:rPr>
          <w:spacing w:val="-2"/>
        </w:rPr>
        <w:t>assets</w:t>
      </w:r>
    </w:p>
    <w:p w14:paraId="302B9F22" w14:textId="77777777" w:rsidR="00B80DD3" w:rsidRPr="002A6D80" w:rsidRDefault="00283A07" w:rsidP="00512BD0">
      <w:r w:rsidRPr="002A6D80">
        <w:t>Contingent</w:t>
      </w:r>
      <w:r w:rsidRPr="002A6D80">
        <w:rPr>
          <w:spacing w:val="-4"/>
        </w:rPr>
        <w:t xml:space="preserve"> </w:t>
      </w:r>
      <w:r w:rsidRPr="002A6D80">
        <w:t>assets</w:t>
      </w:r>
      <w:r w:rsidRPr="002A6D80">
        <w:rPr>
          <w:spacing w:val="-4"/>
        </w:rPr>
        <w:t xml:space="preserve"> </w:t>
      </w:r>
      <w:r w:rsidRPr="002A6D80">
        <w:t>are</w:t>
      </w:r>
      <w:r w:rsidRPr="002A6D80">
        <w:rPr>
          <w:spacing w:val="-4"/>
        </w:rPr>
        <w:t xml:space="preserve"> </w:t>
      </w:r>
      <w:r w:rsidRPr="002A6D80">
        <w:t>possible</w:t>
      </w:r>
      <w:r w:rsidRPr="002A6D80">
        <w:rPr>
          <w:spacing w:val="-4"/>
        </w:rPr>
        <w:t xml:space="preserve"> </w:t>
      </w:r>
      <w:r w:rsidRPr="002A6D80">
        <w:t>assets</w:t>
      </w:r>
      <w:r w:rsidRPr="002A6D80">
        <w:rPr>
          <w:spacing w:val="-4"/>
        </w:rPr>
        <w:t xml:space="preserve"> </w:t>
      </w:r>
      <w:r w:rsidRPr="002A6D80">
        <w:t>that</w:t>
      </w:r>
      <w:r w:rsidRPr="002A6D80">
        <w:rPr>
          <w:spacing w:val="-4"/>
        </w:rPr>
        <w:t xml:space="preserve"> </w:t>
      </w:r>
      <w:r w:rsidRPr="002A6D80">
        <w:t>arise</w:t>
      </w:r>
      <w:r w:rsidRPr="002A6D80">
        <w:rPr>
          <w:spacing w:val="-4"/>
        </w:rPr>
        <w:t xml:space="preserve"> </w:t>
      </w:r>
      <w:r w:rsidRPr="002A6D80">
        <w:t>from</w:t>
      </w:r>
      <w:r w:rsidRPr="002A6D80">
        <w:rPr>
          <w:spacing w:val="-4"/>
        </w:rPr>
        <w:t xml:space="preserve"> </w:t>
      </w:r>
      <w:r w:rsidRPr="002A6D80">
        <w:t>past</w:t>
      </w:r>
      <w:r w:rsidRPr="002A6D80">
        <w:rPr>
          <w:spacing w:val="-4"/>
        </w:rPr>
        <w:t xml:space="preserve"> </w:t>
      </w:r>
      <w:r w:rsidRPr="002A6D80">
        <w:t>events,</w:t>
      </w:r>
      <w:r w:rsidRPr="002A6D80">
        <w:rPr>
          <w:spacing w:val="-4"/>
        </w:rPr>
        <w:t xml:space="preserve"> </w:t>
      </w:r>
      <w:r w:rsidRPr="002A6D80">
        <w:t>whose</w:t>
      </w:r>
      <w:r w:rsidRPr="002A6D80">
        <w:rPr>
          <w:spacing w:val="-4"/>
        </w:rPr>
        <w:t xml:space="preserve"> </w:t>
      </w:r>
      <w:r w:rsidRPr="002A6D80">
        <w:t>existence</w:t>
      </w:r>
      <w:r w:rsidRPr="002A6D80">
        <w:rPr>
          <w:spacing w:val="-4"/>
        </w:rPr>
        <w:t xml:space="preserve"> </w:t>
      </w:r>
      <w:r w:rsidRPr="002A6D80">
        <w:t>will</w:t>
      </w:r>
      <w:r w:rsidRPr="002A6D80">
        <w:rPr>
          <w:spacing w:val="-4"/>
        </w:rPr>
        <w:t xml:space="preserve"> </w:t>
      </w:r>
      <w:r w:rsidRPr="002A6D80">
        <w:t>be</w:t>
      </w:r>
      <w:r w:rsidRPr="002A6D80">
        <w:rPr>
          <w:spacing w:val="-4"/>
        </w:rPr>
        <w:t xml:space="preserve"> </w:t>
      </w:r>
      <w:r w:rsidRPr="002A6D80">
        <w:t>confirmed</w:t>
      </w:r>
      <w:r w:rsidRPr="002A6D80">
        <w:rPr>
          <w:spacing w:val="-4"/>
        </w:rPr>
        <w:t xml:space="preserve"> </w:t>
      </w:r>
      <w:r w:rsidRPr="002A6D80">
        <w:t>only</w:t>
      </w:r>
      <w:r w:rsidRPr="002A6D80">
        <w:rPr>
          <w:spacing w:val="-4"/>
        </w:rPr>
        <w:t xml:space="preserve"> </w:t>
      </w:r>
      <w:r w:rsidRPr="002A6D80">
        <w:t>by</w:t>
      </w:r>
      <w:r w:rsidRPr="002A6D80">
        <w:rPr>
          <w:spacing w:val="-4"/>
        </w:rPr>
        <w:t xml:space="preserve"> </w:t>
      </w:r>
      <w:r w:rsidRPr="002A6D80">
        <w:t>the occurrence</w:t>
      </w:r>
      <w:r w:rsidRPr="002A6D80">
        <w:rPr>
          <w:spacing w:val="-4"/>
        </w:rPr>
        <w:t xml:space="preserve"> </w:t>
      </w:r>
      <w:r w:rsidRPr="002A6D80">
        <w:t>or</w:t>
      </w:r>
      <w:r w:rsidRPr="002A6D80">
        <w:rPr>
          <w:spacing w:val="-2"/>
        </w:rPr>
        <w:t xml:space="preserve"> </w:t>
      </w:r>
      <w:r w:rsidRPr="002A6D80">
        <w:t>non-occurrence</w:t>
      </w:r>
      <w:r w:rsidRPr="002A6D80">
        <w:rPr>
          <w:spacing w:val="-1"/>
        </w:rPr>
        <w:t xml:space="preserve"> </w:t>
      </w:r>
      <w:r w:rsidRPr="002A6D80">
        <w:t>of</w:t>
      </w:r>
      <w:r w:rsidRPr="002A6D80">
        <w:rPr>
          <w:spacing w:val="-2"/>
        </w:rPr>
        <w:t xml:space="preserve"> </w:t>
      </w:r>
      <w:r w:rsidRPr="002A6D80">
        <w:t>one</w:t>
      </w:r>
      <w:r w:rsidRPr="002A6D80">
        <w:rPr>
          <w:spacing w:val="-1"/>
        </w:rPr>
        <w:t xml:space="preserve"> </w:t>
      </w:r>
      <w:r w:rsidRPr="002A6D80">
        <w:t>or</w:t>
      </w:r>
      <w:r w:rsidRPr="002A6D80">
        <w:rPr>
          <w:spacing w:val="-2"/>
        </w:rPr>
        <w:t xml:space="preserve"> </w:t>
      </w:r>
      <w:r w:rsidRPr="002A6D80">
        <w:t>more</w:t>
      </w:r>
      <w:r w:rsidRPr="002A6D80">
        <w:rPr>
          <w:spacing w:val="-2"/>
        </w:rPr>
        <w:t xml:space="preserve"> </w:t>
      </w:r>
      <w:r w:rsidRPr="002A6D80">
        <w:t>uncertain</w:t>
      </w:r>
      <w:r w:rsidRPr="002A6D80">
        <w:rPr>
          <w:spacing w:val="-1"/>
        </w:rPr>
        <w:t xml:space="preserve"> </w:t>
      </w:r>
      <w:r w:rsidRPr="002A6D80">
        <w:t>future</w:t>
      </w:r>
      <w:r w:rsidRPr="002A6D80">
        <w:rPr>
          <w:spacing w:val="-2"/>
        </w:rPr>
        <w:t xml:space="preserve"> </w:t>
      </w:r>
      <w:r w:rsidRPr="002A6D80">
        <w:t>events</w:t>
      </w:r>
      <w:r w:rsidRPr="002A6D80">
        <w:rPr>
          <w:spacing w:val="-1"/>
        </w:rPr>
        <w:t xml:space="preserve"> </w:t>
      </w:r>
      <w:r w:rsidRPr="002A6D80">
        <w:t>not</w:t>
      </w:r>
      <w:r w:rsidRPr="002A6D80">
        <w:rPr>
          <w:spacing w:val="-2"/>
        </w:rPr>
        <w:t xml:space="preserve"> </w:t>
      </w:r>
      <w:r w:rsidRPr="002A6D80">
        <w:t>wholly</w:t>
      </w:r>
      <w:r w:rsidRPr="002A6D80">
        <w:rPr>
          <w:spacing w:val="-2"/>
        </w:rPr>
        <w:t xml:space="preserve"> </w:t>
      </w:r>
      <w:r w:rsidRPr="002A6D80">
        <w:t>within</w:t>
      </w:r>
      <w:r w:rsidRPr="002A6D80">
        <w:rPr>
          <w:spacing w:val="-1"/>
        </w:rPr>
        <w:t xml:space="preserve"> </w:t>
      </w:r>
      <w:r w:rsidRPr="002A6D80">
        <w:t>the</w:t>
      </w:r>
      <w:r w:rsidRPr="002A6D80">
        <w:rPr>
          <w:spacing w:val="-2"/>
        </w:rPr>
        <w:t xml:space="preserve"> </w:t>
      </w:r>
      <w:r w:rsidRPr="002A6D80">
        <w:t>control</w:t>
      </w:r>
      <w:r w:rsidRPr="002A6D80">
        <w:rPr>
          <w:spacing w:val="-1"/>
        </w:rPr>
        <w:t xml:space="preserve"> </w:t>
      </w:r>
      <w:r w:rsidRPr="002A6D80">
        <w:t>of</w:t>
      </w:r>
      <w:r w:rsidRPr="002A6D80">
        <w:rPr>
          <w:spacing w:val="-2"/>
        </w:rPr>
        <w:t xml:space="preserve"> </w:t>
      </w:r>
      <w:r w:rsidRPr="002A6D80">
        <w:t>the</w:t>
      </w:r>
      <w:r w:rsidRPr="002A6D80">
        <w:rPr>
          <w:spacing w:val="-1"/>
        </w:rPr>
        <w:t xml:space="preserve"> </w:t>
      </w:r>
      <w:r w:rsidRPr="002A6D80">
        <w:rPr>
          <w:spacing w:val="-2"/>
        </w:rPr>
        <w:t>entity.</w:t>
      </w:r>
    </w:p>
    <w:p w14:paraId="1484A8D5" w14:textId="77777777" w:rsidR="00B80DD3" w:rsidRPr="002A6D80" w:rsidRDefault="00283A07" w:rsidP="00512BD0">
      <w:r w:rsidRPr="002A6D80">
        <w:t>These</w:t>
      </w:r>
      <w:r w:rsidRPr="002A6D80">
        <w:rPr>
          <w:spacing w:val="-4"/>
        </w:rPr>
        <w:t xml:space="preserve"> </w:t>
      </w:r>
      <w:r w:rsidRPr="002A6D80">
        <w:t>are</w:t>
      </w:r>
      <w:r w:rsidRPr="002A6D80">
        <w:rPr>
          <w:spacing w:val="-1"/>
        </w:rPr>
        <w:t xml:space="preserve"> </w:t>
      </w:r>
      <w:r w:rsidRPr="002A6D80">
        <w:t>classified</w:t>
      </w:r>
      <w:r w:rsidRPr="002A6D80">
        <w:rPr>
          <w:spacing w:val="-2"/>
        </w:rPr>
        <w:t xml:space="preserve"> </w:t>
      </w:r>
      <w:r w:rsidRPr="002A6D80">
        <w:t>as</w:t>
      </w:r>
      <w:r w:rsidRPr="002A6D80">
        <w:rPr>
          <w:spacing w:val="-1"/>
        </w:rPr>
        <w:t xml:space="preserve"> </w:t>
      </w:r>
      <w:r w:rsidRPr="002A6D80">
        <w:t>either</w:t>
      </w:r>
      <w:r w:rsidRPr="002A6D80">
        <w:rPr>
          <w:spacing w:val="-1"/>
        </w:rPr>
        <w:t xml:space="preserve"> </w:t>
      </w:r>
      <w:r w:rsidRPr="002A6D80">
        <w:t>quantifiable,</w:t>
      </w:r>
      <w:r w:rsidRPr="002A6D80">
        <w:rPr>
          <w:spacing w:val="-2"/>
        </w:rPr>
        <w:t xml:space="preserve"> </w:t>
      </w:r>
      <w:r w:rsidRPr="002A6D80">
        <w:t>where</w:t>
      </w:r>
      <w:r w:rsidRPr="002A6D80">
        <w:rPr>
          <w:spacing w:val="-1"/>
        </w:rPr>
        <w:t xml:space="preserve"> </w:t>
      </w:r>
      <w:r w:rsidRPr="002A6D80">
        <w:t>the</w:t>
      </w:r>
      <w:r w:rsidRPr="002A6D80">
        <w:rPr>
          <w:spacing w:val="-2"/>
        </w:rPr>
        <w:t xml:space="preserve"> </w:t>
      </w:r>
      <w:r w:rsidRPr="002A6D80">
        <w:t>potential</w:t>
      </w:r>
      <w:r w:rsidRPr="002A6D80">
        <w:rPr>
          <w:spacing w:val="-1"/>
        </w:rPr>
        <w:t xml:space="preserve"> </w:t>
      </w:r>
      <w:r w:rsidRPr="002A6D80">
        <w:t>economic</w:t>
      </w:r>
      <w:r w:rsidRPr="002A6D80">
        <w:rPr>
          <w:spacing w:val="-1"/>
        </w:rPr>
        <w:t xml:space="preserve"> </w:t>
      </w:r>
      <w:r w:rsidRPr="002A6D80">
        <w:t>benefit</w:t>
      </w:r>
      <w:r w:rsidRPr="002A6D80">
        <w:rPr>
          <w:spacing w:val="-2"/>
        </w:rPr>
        <w:t xml:space="preserve"> </w:t>
      </w:r>
      <w:r w:rsidRPr="002A6D80">
        <w:t>is</w:t>
      </w:r>
      <w:r w:rsidRPr="002A6D80">
        <w:rPr>
          <w:spacing w:val="-1"/>
        </w:rPr>
        <w:t xml:space="preserve"> </w:t>
      </w:r>
      <w:r w:rsidRPr="002A6D80">
        <w:t>known,</w:t>
      </w:r>
      <w:r w:rsidRPr="002A6D80">
        <w:rPr>
          <w:spacing w:val="-2"/>
        </w:rPr>
        <w:t xml:space="preserve"> </w:t>
      </w:r>
      <w:r w:rsidRPr="002A6D80">
        <w:t>or</w:t>
      </w:r>
      <w:r w:rsidRPr="002A6D80">
        <w:rPr>
          <w:spacing w:val="-1"/>
        </w:rPr>
        <w:t xml:space="preserve"> </w:t>
      </w:r>
      <w:r w:rsidRPr="002A6D80">
        <w:t>non-</w:t>
      </w:r>
      <w:r w:rsidRPr="002A6D80">
        <w:rPr>
          <w:spacing w:val="-1"/>
        </w:rPr>
        <w:t xml:space="preserve"> </w:t>
      </w:r>
      <w:r w:rsidRPr="002A6D80">
        <w:rPr>
          <w:spacing w:val="-2"/>
        </w:rPr>
        <w:t>quantifiable.</w:t>
      </w:r>
    </w:p>
    <w:p w14:paraId="404D9FD0" w14:textId="77777777" w:rsidR="00B80DD3" w:rsidRPr="002A6D80" w:rsidRDefault="00283A07" w:rsidP="00902426">
      <w:pPr>
        <w:pStyle w:val="Heading4"/>
      </w:pPr>
      <w:r w:rsidRPr="002A6D80">
        <w:t xml:space="preserve">Contingent </w:t>
      </w:r>
      <w:r w:rsidRPr="002A6D80">
        <w:rPr>
          <w:spacing w:val="-2"/>
        </w:rPr>
        <w:t>liabilities</w:t>
      </w:r>
    </w:p>
    <w:p w14:paraId="7CF8BD62" w14:textId="77777777" w:rsidR="00B80DD3" w:rsidRPr="002A6D80" w:rsidRDefault="00283A07" w:rsidP="00512BD0">
      <w:r w:rsidRPr="002A6D80">
        <w:t xml:space="preserve">Contingent liabilities </w:t>
      </w:r>
      <w:r w:rsidRPr="002A6D80">
        <w:rPr>
          <w:spacing w:val="-4"/>
        </w:rPr>
        <w:t>are:</w:t>
      </w:r>
    </w:p>
    <w:p w14:paraId="6D865C19" w14:textId="77777777" w:rsidR="00B80DD3" w:rsidRPr="002A6D80" w:rsidRDefault="00283A07" w:rsidP="00512BD0">
      <w:pPr>
        <w:pStyle w:val="BulletList"/>
      </w:pPr>
      <w:r w:rsidRPr="002A6D80">
        <w:t>possible</w:t>
      </w:r>
      <w:r w:rsidRPr="002A6D80">
        <w:rPr>
          <w:spacing w:val="-4"/>
        </w:rPr>
        <w:t xml:space="preserve"> </w:t>
      </w:r>
      <w:r w:rsidRPr="002A6D80">
        <w:t>obligations</w:t>
      </w:r>
      <w:r w:rsidRPr="002A6D80">
        <w:rPr>
          <w:spacing w:val="-4"/>
        </w:rPr>
        <w:t xml:space="preserve"> </w:t>
      </w:r>
      <w:r w:rsidRPr="002A6D80">
        <w:t>that</w:t>
      </w:r>
      <w:r w:rsidRPr="002A6D80">
        <w:rPr>
          <w:spacing w:val="-4"/>
        </w:rPr>
        <w:t xml:space="preserve"> </w:t>
      </w:r>
      <w:r w:rsidRPr="002A6D80">
        <w:t>arise</w:t>
      </w:r>
      <w:r w:rsidRPr="002A6D80">
        <w:rPr>
          <w:spacing w:val="-4"/>
        </w:rPr>
        <w:t xml:space="preserve"> </w:t>
      </w:r>
      <w:r w:rsidRPr="002A6D80">
        <w:t>from</w:t>
      </w:r>
      <w:r w:rsidRPr="002A6D80">
        <w:rPr>
          <w:spacing w:val="-4"/>
        </w:rPr>
        <w:t xml:space="preserve"> </w:t>
      </w:r>
      <w:r w:rsidRPr="002A6D80">
        <w:t>past</w:t>
      </w:r>
      <w:r w:rsidRPr="002A6D80">
        <w:rPr>
          <w:spacing w:val="-4"/>
        </w:rPr>
        <w:t xml:space="preserve"> </w:t>
      </w:r>
      <w:r w:rsidRPr="002A6D80">
        <w:t>events,</w:t>
      </w:r>
      <w:r w:rsidRPr="002A6D80">
        <w:rPr>
          <w:spacing w:val="-4"/>
        </w:rPr>
        <w:t xml:space="preserve"> </w:t>
      </w:r>
      <w:r w:rsidRPr="002A6D80">
        <w:t>whose</w:t>
      </w:r>
      <w:r w:rsidRPr="002A6D80">
        <w:rPr>
          <w:spacing w:val="-4"/>
        </w:rPr>
        <w:t xml:space="preserve"> </w:t>
      </w:r>
      <w:r w:rsidRPr="002A6D80">
        <w:t>existence</w:t>
      </w:r>
      <w:r w:rsidRPr="002A6D80">
        <w:rPr>
          <w:spacing w:val="-4"/>
        </w:rPr>
        <w:t xml:space="preserve"> </w:t>
      </w:r>
      <w:r w:rsidRPr="002A6D80">
        <w:t>will</w:t>
      </w:r>
      <w:r w:rsidRPr="002A6D80">
        <w:rPr>
          <w:spacing w:val="-4"/>
        </w:rPr>
        <w:t xml:space="preserve"> </w:t>
      </w:r>
      <w:r w:rsidRPr="002A6D80">
        <w:t>be</w:t>
      </w:r>
      <w:r w:rsidRPr="002A6D80">
        <w:rPr>
          <w:spacing w:val="-4"/>
        </w:rPr>
        <w:t xml:space="preserve"> </w:t>
      </w:r>
      <w:r w:rsidRPr="002A6D80">
        <w:t>confirmed</w:t>
      </w:r>
      <w:r w:rsidRPr="002A6D80">
        <w:rPr>
          <w:spacing w:val="-4"/>
        </w:rPr>
        <w:t xml:space="preserve"> </w:t>
      </w:r>
      <w:r w:rsidRPr="002A6D80">
        <w:t>only</w:t>
      </w:r>
      <w:r w:rsidRPr="002A6D80">
        <w:rPr>
          <w:spacing w:val="-4"/>
        </w:rPr>
        <w:t xml:space="preserve"> </w:t>
      </w:r>
      <w:r w:rsidRPr="002A6D80">
        <w:t>by</w:t>
      </w:r>
      <w:r w:rsidRPr="002A6D80">
        <w:rPr>
          <w:spacing w:val="-4"/>
        </w:rPr>
        <w:t xml:space="preserve"> </w:t>
      </w:r>
      <w:r w:rsidRPr="002A6D80">
        <w:t>the</w:t>
      </w:r>
      <w:r w:rsidRPr="002A6D80">
        <w:rPr>
          <w:spacing w:val="-4"/>
        </w:rPr>
        <w:t xml:space="preserve"> </w:t>
      </w:r>
      <w:r w:rsidRPr="002A6D80">
        <w:t>occurrence</w:t>
      </w:r>
      <w:r w:rsidRPr="002A6D80">
        <w:rPr>
          <w:spacing w:val="-4"/>
        </w:rPr>
        <w:t xml:space="preserve"> </w:t>
      </w:r>
      <w:r w:rsidRPr="002A6D80">
        <w:t>or non-occurrence of one or more uncertain future events not wholly within the control of the entity; or</w:t>
      </w:r>
    </w:p>
    <w:p w14:paraId="568822E4" w14:textId="77777777" w:rsidR="00B80DD3" w:rsidRPr="002A6D80" w:rsidRDefault="00283A07" w:rsidP="00512BD0">
      <w:pPr>
        <w:pStyle w:val="BulletList"/>
      </w:pPr>
      <w:r w:rsidRPr="002A6D80">
        <w:t>present</w:t>
      </w:r>
      <w:r w:rsidRPr="002A6D80">
        <w:rPr>
          <w:spacing w:val="-2"/>
        </w:rPr>
        <w:t xml:space="preserve"> </w:t>
      </w:r>
      <w:r w:rsidRPr="002A6D80">
        <w:t>obligations</w:t>
      </w:r>
      <w:r w:rsidRPr="002A6D80">
        <w:rPr>
          <w:spacing w:val="-2"/>
        </w:rPr>
        <w:t xml:space="preserve"> </w:t>
      </w:r>
      <w:r w:rsidRPr="002A6D80">
        <w:t>that</w:t>
      </w:r>
      <w:r w:rsidRPr="002A6D80">
        <w:rPr>
          <w:spacing w:val="-1"/>
        </w:rPr>
        <w:t xml:space="preserve"> </w:t>
      </w:r>
      <w:r w:rsidRPr="002A6D80">
        <w:t>arise</w:t>
      </w:r>
      <w:r w:rsidRPr="002A6D80">
        <w:rPr>
          <w:spacing w:val="-2"/>
        </w:rPr>
        <w:t xml:space="preserve"> </w:t>
      </w:r>
      <w:r w:rsidRPr="002A6D80">
        <w:t>from</w:t>
      </w:r>
      <w:r w:rsidRPr="002A6D80">
        <w:rPr>
          <w:spacing w:val="-2"/>
        </w:rPr>
        <w:t xml:space="preserve"> </w:t>
      </w:r>
      <w:r w:rsidRPr="002A6D80">
        <w:t>past</w:t>
      </w:r>
      <w:r w:rsidRPr="002A6D80">
        <w:rPr>
          <w:spacing w:val="-1"/>
        </w:rPr>
        <w:t xml:space="preserve"> </w:t>
      </w:r>
      <w:r w:rsidRPr="002A6D80">
        <w:t>events</w:t>
      </w:r>
      <w:r w:rsidRPr="002A6D80">
        <w:rPr>
          <w:spacing w:val="-2"/>
        </w:rPr>
        <w:t xml:space="preserve"> </w:t>
      </w:r>
      <w:r w:rsidRPr="002A6D80">
        <w:t>but</w:t>
      </w:r>
      <w:r w:rsidRPr="002A6D80">
        <w:rPr>
          <w:spacing w:val="-2"/>
        </w:rPr>
        <w:t xml:space="preserve"> </w:t>
      </w:r>
      <w:r w:rsidRPr="002A6D80">
        <w:t>are</w:t>
      </w:r>
      <w:r w:rsidRPr="002A6D80">
        <w:rPr>
          <w:spacing w:val="-1"/>
        </w:rPr>
        <w:t xml:space="preserve"> </w:t>
      </w:r>
      <w:r w:rsidRPr="002A6D80">
        <w:t>not</w:t>
      </w:r>
      <w:r w:rsidRPr="002A6D80">
        <w:rPr>
          <w:spacing w:val="-2"/>
        </w:rPr>
        <w:t xml:space="preserve"> </w:t>
      </w:r>
      <w:r w:rsidRPr="002A6D80">
        <w:t>recognised</w:t>
      </w:r>
      <w:r w:rsidRPr="002A6D80">
        <w:rPr>
          <w:spacing w:val="-1"/>
        </w:rPr>
        <w:t xml:space="preserve"> </w:t>
      </w:r>
      <w:r w:rsidRPr="002A6D80">
        <w:rPr>
          <w:spacing w:val="-2"/>
        </w:rPr>
        <w:t>because:</w:t>
      </w:r>
    </w:p>
    <w:p w14:paraId="3FAF6FC0" w14:textId="77777777" w:rsidR="00B80DD3" w:rsidRPr="002A6D80" w:rsidRDefault="00283A07" w:rsidP="00512BD0">
      <w:pPr>
        <w:pStyle w:val="ListParagraph"/>
        <w:numPr>
          <w:ilvl w:val="1"/>
          <w:numId w:val="17"/>
        </w:numPr>
        <w:tabs>
          <w:tab w:val="left" w:pos="1118"/>
        </w:tabs>
        <w:spacing w:before="1" w:line="237" w:lineRule="auto"/>
        <w:ind w:right="1015"/>
        <w:rPr>
          <w:szCs w:val="20"/>
        </w:rPr>
      </w:pPr>
      <w:r w:rsidRPr="002A6D80">
        <w:rPr>
          <w:szCs w:val="20"/>
        </w:rPr>
        <w:t>it</w:t>
      </w:r>
      <w:r w:rsidRPr="002A6D80">
        <w:rPr>
          <w:spacing w:val="-4"/>
          <w:szCs w:val="20"/>
        </w:rPr>
        <w:t xml:space="preserve"> </w:t>
      </w:r>
      <w:r w:rsidRPr="002A6D80">
        <w:rPr>
          <w:szCs w:val="20"/>
        </w:rPr>
        <w:t>is</w:t>
      </w:r>
      <w:r w:rsidRPr="002A6D80">
        <w:rPr>
          <w:spacing w:val="-4"/>
          <w:szCs w:val="20"/>
        </w:rPr>
        <w:t xml:space="preserve"> </w:t>
      </w:r>
      <w:r w:rsidRPr="002A6D80">
        <w:rPr>
          <w:szCs w:val="20"/>
        </w:rPr>
        <w:t>not</w:t>
      </w:r>
      <w:r w:rsidRPr="002A6D80">
        <w:rPr>
          <w:spacing w:val="-4"/>
          <w:szCs w:val="20"/>
        </w:rPr>
        <w:t xml:space="preserve"> </w:t>
      </w:r>
      <w:r w:rsidRPr="002A6D80">
        <w:rPr>
          <w:szCs w:val="20"/>
        </w:rPr>
        <w:t>probable</w:t>
      </w:r>
      <w:r w:rsidRPr="002A6D80">
        <w:rPr>
          <w:spacing w:val="-4"/>
          <w:szCs w:val="20"/>
        </w:rPr>
        <w:t xml:space="preserve"> </w:t>
      </w:r>
      <w:r w:rsidRPr="002A6D80">
        <w:rPr>
          <w:szCs w:val="20"/>
        </w:rPr>
        <w:t>that</w:t>
      </w:r>
      <w:r w:rsidRPr="002A6D80">
        <w:rPr>
          <w:spacing w:val="-4"/>
          <w:szCs w:val="20"/>
        </w:rPr>
        <w:t xml:space="preserve"> </w:t>
      </w:r>
      <w:r w:rsidRPr="002A6D80">
        <w:rPr>
          <w:szCs w:val="20"/>
        </w:rPr>
        <w:t>an</w:t>
      </w:r>
      <w:r w:rsidRPr="002A6D80">
        <w:rPr>
          <w:spacing w:val="-4"/>
          <w:szCs w:val="20"/>
        </w:rPr>
        <w:t xml:space="preserve"> </w:t>
      </w:r>
      <w:r w:rsidRPr="002A6D80">
        <w:rPr>
          <w:szCs w:val="20"/>
        </w:rPr>
        <w:t>outflow</w:t>
      </w:r>
      <w:r w:rsidRPr="002A6D80">
        <w:rPr>
          <w:spacing w:val="-4"/>
          <w:szCs w:val="20"/>
        </w:rPr>
        <w:t xml:space="preserve"> </w:t>
      </w:r>
      <w:r w:rsidRPr="002A6D80">
        <w:rPr>
          <w:szCs w:val="20"/>
        </w:rPr>
        <w:t>of</w:t>
      </w:r>
      <w:r w:rsidRPr="002A6D80">
        <w:rPr>
          <w:spacing w:val="-4"/>
          <w:szCs w:val="20"/>
        </w:rPr>
        <w:t xml:space="preserve"> </w:t>
      </w:r>
      <w:r w:rsidRPr="002A6D80">
        <w:rPr>
          <w:szCs w:val="20"/>
        </w:rPr>
        <w:t>resources</w:t>
      </w:r>
      <w:r w:rsidRPr="002A6D80">
        <w:rPr>
          <w:spacing w:val="-4"/>
          <w:szCs w:val="20"/>
        </w:rPr>
        <w:t xml:space="preserve"> </w:t>
      </w:r>
      <w:r w:rsidRPr="002A6D80">
        <w:rPr>
          <w:szCs w:val="20"/>
        </w:rPr>
        <w:t>embodying</w:t>
      </w:r>
      <w:r w:rsidRPr="002A6D80">
        <w:rPr>
          <w:spacing w:val="-4"/>
          <w:szCs w:val="20"/>
        </w:rPr>
        <w:t xml:space="preserve"> </w:t>
      </w:r>
      <w:r w:rsidRPr="002A6D80">
        <w:rPr>
          <w:szCs w:val="20"/>
        </w:rPr>
        <w:t>economic</w:t>
      </w:r>
      <w:r w:rsidRPr="002A6D80">
        <w:rPr>
          <w:spacing w:val="-4"/>
          <w:szCs w:val="20"/>
        </w:rPr>
        <w:t xml:space="preserve"> </w:t>
      </w:r>
      <w:r w:rsidRPr="002A6D80">
        <w:rPr>
          <w:szCs w:val="20"/>
        </w:rPr>
        <w:t>benefits</w:t>
      </w:r>
      <w:r w:rsidRPr="002A6D80">
        <w:rPr>
          <w:spacing w:val="-4"/>
          <w:szCs w:val="20"/>
        </w:rPr>
        <w:t xml:space="preserve"> </w:t>
      </w:r>
      <w:r w:rsidRPr="002A6D80">
        <w:rPr>
          <w:szCs w:val="20"/>
        </w:rPr>
        <w:t>will</w:t>
      </w:r>
      <w:r w:rsidRPr="002A6D80">
        <w:rPr>
          <w:spacing w:val="-4"/>
          <w:szCs w:val="20"/>
        </w:rPr>
        <w:t xml:space="preserve"> </w:t>
      </w:r>
      <w:r w:rsidRPr="002A6D80">
        <w:rPr>
          <w:szCs w:val="20"/>
        </w:rPr>
        <w:t>be</w:t>
      </w:r>
      <w:r w:rsidRPr="002A6D80">
        <w:rPr>
          <w:spacing w:val="-4"/>
          <w:szCs w:val="20"/>
        </w:rPr>
        <w:t xml:space="preserve"> </w:t>
      </w:r>
      <w:r w:rsidRPr="002A6D80">
        <w:rPr>
          <w:szCs w:val="20"/>
        </w:rPr>
        <w:t>required</w:t>
      </w:r>
      <w:r w:rsidRPr="002A6D80">
        <w:rPr>
          <w:spacing w:val="-4"/>
          <w:szCs w:val="20"/>
        </w:rPr>
        <w:t xml:space="preserve"> </w:t>
      </w:r>
      <w:r w:rsidRPr="002A6D80">
        <w:rPr>
          <w:szCs w:val="20"/>
        </w:rPr>
        <w:t>to</w:t>
      </w:r>
      <w:r w:rsidRPr="002A6D80">
        <w:rPr>
          <w:spacing w:val="-4"/>
          <w:szCs w:val="20"/>
        </w:rPr>
        <w:t xml:space="preserve"> </w:t>
      </w:r>
      <w:r w:rsidRPr="002A6D80">
        <w:rPr>
          <w:szCs w:val="20"/>
        </w:rPr>
        <w:t>settle</w:t>
      </w:r>
      <w:r w:rsidRPr="002A6D80">
        <w:rPr>
          <w:spacing w:val="-4"/>
          <w:szCs w:val="20"/>
        </w:rPr>
        <w:t xml:space="preserve"> </w:t>
      </w:r>
      <w:r w:rsidRPr="002A6D80">
        <w:rPr>
          <w:szCs w:val="20"/>
        </w:rPr>
        <w:t>the obligations; or</w:t>
      </w:r>
    </w:p>
    <w:p w14:paraId="485EFA4E" w14:textId="51AD3236" w:rsidR="00B80DD3" w:rsidRPr="002A6D80" w:rsidRDefault="00283A07" w:rsidP="00512BD0">
      <w:pPr>
        <w:pStyle w:val="ListParagraph"/>
        <w:numPr>
          <w:ilvl w:val="1"/>
          <w:numId w:val="17"/>
        </w:numPr>
        <w:tabs>
          <w:tab w:val="left" w:pos="1118"/>
        </w:tabs>
        <w:spacing w:before="1" w:line="237" w:lineRule="auto"/>
        <w:ind w:right="1015"/>
      </w:pPr>
      <w:r w:rsidRPr="002A6D80">
        <w:rPr>
          <w:szCs w:val="20"/>
        </w:rPr>
        <w:lastRenderedPageBreak/>
        <w:t>the</w:t>
      </w:r>
      <w:r w:rsidRPr="002A6D80">
        <w:rPr>
          <w:spacing w:val="-6"/>
          <w:szCs w:val="20"/>
        </w:rPr>
        <w:t xml:space="preserve"> </w:t>
      </w:r>
      <w:r w:rsidRPr="002A6D80">
        <w:rPr>
          <w:szCs w:val="20"/>
        </w:rPr>
        <w:t>amount</w:t>
      </w:r>
      <w:r w:rsidRPr="002A6D80">
        <w:rPr>
          <w:spacing w:val="-6"/>
          <w:szCs w:val="20"/>
        </w:rPr>
        <w:t xml:space="preserve"> </w:t>
      </w:r>
      <w:r w:rsidRPr="002A6D80">
        <w:rPr>
          <w:szCs w:val="20"/>
        </w:rPr>
        <w:t>of</w:t>
      </w:r>
      <w:r w:rsidRPr="002A6D80">
        <w:rPr>
          <w:spacing w:val="-6"/>
          <w:szCs w:val="20"/>
        </w:rPr>
        <w:t xml:space="preserve"> </w:t>
      </w:r>
      <w:r w:rsidRPr="002A6D80">
        <w:rPr>
          <w:szCs w:val="20"/>
        </w:rPr>
        <w:t>the</w:t>
      </w:r>
      <w:r w:rsidRPr="002A6D80">
        <w:rPr>
          <w:spacing w:val="-6"/>
          <w:szCs w:val="20"/>
        </w:rPr>
        <w:t xml:space="preserve"> </w:t>
      </w:r>
      <w:r w:rsidRPr="002A6D80">
        <w:rPr>
          <w:szCs w:val="20"/>
        </w:rPr>
        <w:t>obligations</w:t>
      </w:r>
      <w:r w:rsidRPr="002A6D80">
        <w:rPr>
          <w:spacing w:val="-6"/>
          <w:szCs w:val="20"/>
        </w:rPr>
        <w:t xml:space="preserve"> </w:t>
      </w:r>
      <w:r w:rsidRPr="002A6D80">
        <w:rPr>
          <w:szCs w:val="20"/>
        </w:rPr>
        <w:t>cannot</w:t>
      </w:r>
      <w:r w:rsidRPr="002A6D80">
        <w:rPr>
          <w:spacing w:val="-6"/>
          <w:szCs w:val="20"/>
        </w:rPr>
        <w:t xml:space="preserve"> </w:t>
      </w:r>
      <w:r w:rsidRPr="002A6D80">
        <w:rPr>
          <w:szCs w:val="20"/>
        </w:rPr>
        <w:t>be</w:t>
      </w:r>
      <w:r w:rsidRPr="002A6D80">
        <w:rPr>
          <w:spacing w:val="-6"/>
          <w:szCs w:val="20"/>
        </w:rPr>
        <w:t xml:space="preserve"> </w:t>
      </w:r>
      <w:r w:rsidRPr="002A6D80">
        <w:rPr>
          <w:szCs w:val="20"/>
        </w:rPr>
        <w:t>measured</w:t>
      </w:r>
      <w:r w:rsidRPr="002A6D80">
        <w:rPr>
          <w:spacing w:val="-6"/>
          <w:szCs w:val="20"/>
        </w:rPr>
        <w:t xml:space="preserve"> </w:t>
      </w:r>
      <w:r w:rsidRPr="002A6D80">
        <w:rPr>
          <w:szCs w:val="20"/>
        </w:rPr>
        <w:t>with</w:t>
      </w:r>
      <w:r w:rsidR="008203EF" w:rsidRPr="002A6D80">
        <w:rPr>
          <w:szCs w:val="20"/>
        </w:rPr>
        <w:t>s</w:t>
      </w:r>
      <w:r w:rsidRPr="002A6D80">
        <w:rPr>
          <w:szCs w:val="20"/>
        </w:rPr>
        <w:t>ufficient</w:t>
      </w:r>
      <w:r w:rsidRPr="002A6D80">
        <w:rPr>
          <w:spacing w:val="-6"/>
        </w:rPr>
        <w:t xml:space="preserve"> </w:t>
      </w:r>
      <w:r w:rsidRPr="002A6D80">
        <w:t>reliability. Contingent liabilities are also classified as either quantifiable or non-quantifiable. Quantifiable contingent liabilities</w:t>
      </w:r>
    </w:p>
    <w:p w14:paraId="7EB56F34" w14:textId="77777777" w:rsidR="00B80DD3" w:rsidRPr="002A6D80" w:rsidRDefault="00283A07" w:rsidP="00512BD0">
      <w:pPr>
        <w:numPr>
          <w:ilvl w:val="0"/>
          <w:numId w:val="16"/>
        </w:numPr>
        <w:tabs>
          <w:tab w:val="left" w:pos="834"/>
        </w:tabs>
        <w:spacing w:line="244" w:lineRule="exact"/>
        <w:rPr>
          <w:rFonts w:ascii="VIC"/>
        </w:rPr>
      </w:pPr>
      <w:r w:rsidRPr="002A6D80">
        <w:rPr>
          <w:rFonts w:ascii="VIC"/>
        </w:rPr>
        <w:t>Quantifiable</w:t>
      </w:r>
      <w:r w:rsidRPr="002A6D80">
        <w:rPr>
          <w:rFonts w:ascii="VIC"/>
          <w:spacing w:val="-1"/>
        </w:rPr>
        <w:t xml:space="preserve"> </w:t>
      </w:r>
      <w:r w:rsidRPr="002A6D80">
        <w:rPr>
          <w:rFonts w:ascii="VIC"/>
          <w:spacing w:val="-2"/>
        </w:rPr>
        <w:t>Claims</w:t>
      </w:r>
    </w:p>
    <w:p w14:paraId="11781B2D" w14:textId="559BF129" w:rsidR="00B80DD3" w:rsidRPr="002A6D80" w:rsidRDefault="00495480" w:rsidP="00495480">
      <w:pPr>
        <w:jc w:val="right"/>
      </w:pPr>
      <w:r w:rsidRPr="002A6D80">
        <w:rPr>
          <w:spacing w:val="-2"/>
          <w:w w:val="105"/>
        </w:rPr>
        <w:t>($’000)</w:t>
      </w:r>
    </w:p>
    <w:p w14:paraId="47B7356F" w14:textId="77777777" w:rsidR="00B80DD3" w:rsidRPr="002A6D80" w:rsidRDefault="00B80DD3" w:rsidP="00512BD0">
      <w:pPr>
        <w:rPr>
          <w:rFonts w:ascii="VIC"/>
          <w:sz w:val="5"/>
        </w:rPr>
      </w:pPr>
    </w:p>
    <w:tbl>
      <w:tblPr>
        <w:tblStyle w:val="TableGrid"/>
        <w:tblW w:w="5000" w:type="pct"/>
        <w:tblLayout w:type="fixed"/>
        <w:tblLook w:val="01E0" w:firstRow="1" w:lastRow="1" w:firstColumn="1" w:lastColumn="1" w:noHBand="0" w:noVBand="0"/>
      </w:tblPr>
      <w:tblGrid>
        <w:gridCol w:w="4080"/>
        <w:gridCol w:w="4021"/>
        <w:gridCol w:w="1645"/>
      </w:tblGrid>
      <w:tr w:rsidR="00B80DD3" w:rsidRPr="002A6D80" w14:paraId="44653FDF" w14:textId="77777777" w:rsidTr="008203EF">
        <w:trPr>
          <w:cnfStyle w:val="100000000000" w:firstRow="1" w:lastRow="0" w:firstColumn="0" w:lastColumn="0" w:oddVBand="0" w:evenVBand="0" w:oddHBand="0" w:evenHBand="0" w:firstRowFirstColumn="0" w:firstRowLastColumn="0" w:lastRowFirstColumn="0" w:lastRowLastColumn="0"/>
          <w:trHeight w:val="330"/>
        </w:trPr>
        <w:tc>
          <w:tcPr>
            <w:tcW w:w="4275" w:type="dxa"/>
          </w:tcPr>
          <w:p w14:paraId="5A89C3FB" w14:textId="77777777" w:rsidR="00B80DD3" w:rsidRPr="002A6D80" w:rsidRDefault="00B80DD3" w:rsidP="00512BD0">
            <w:pPr>
              <w:pStyle w:val="TableParagraph"/>
              <w:spacing w:before="0"/>
              <w:rPr>
                <w:rFonts w:ascii="Times New Roman"/>
                <w:sz w:val="16"/>
              </w:rPr>
            </w:pPr>
          </w:p>
        </w:tc>
        <w:tc>
          <w:tcPr>
            <w:tcW w:w="4214" w:type="dxa"/>
          </w:tcPr>
          <w:p w14:paraId="72305A29" w14:textId="77777777" w:rsidR="00B80DD3" w:rsidRPr="002A6D80" w:rsidRDefault="00283A07" w:rsidP="00512BD0">
            <w:pPr>
              <w:pStyle w:val="TableParagraph"/>
              <w:spacing w:before="80"/>
              <w:ind w:right="631"/>
              <w:jc w:val="right"/>
              <w:rPr>
                <w:rFonts w:ascii="VIC-SemiBold"/>
                <w:b w:val="0"/>
                <w:sz w:val="17"/>
              </w:rPr>
            </w:pPr>
            <w:r w:rsidRPr="002A6D80">
              <w:rPr>
                <w:spacing w:val="-4"/>
                <w:sz w:val="17"/>
              </w:rPr>
              <w:t>2022</w:t>
            </w:r>
          </w:p>
        </w:tc>
        <w:tc>
          <w:tcPr>
            <w:tcW w:w="1717" w:type="dxa"/>
          </w:tcPr>
          <w:p w14:paraId="43FFB8E7" w14:textId="77777777" w:rsidR="00B80DD3" w:rsidRPr="002A6D80" w:rsidRDefault="00283A07" w:rsidP="00512BD0">
            <w:pPr>
              <w:pStyle w:val="TableParagraph"/>
              <w:spacing w:before="80"/>
              <w:ind w:right="79"/>
              <w:jc w:val="right"/>
              <w:rPr>
                <w:b w:val="0"/>
                <w:sz w:val="17"/>
              </w:rPr>
            </w:pPr>
            <w:r w:rsidRPr="002A6D80">
              <w:rPr>
                <w:spacing w:val="-4"/>
                <w:sz w:val="17"/>
              </w:rPr>
              <w:t>2021</w:t>
            </w:r>
          </w:p>
        </w:tc>
      </w:tr>
      <w:tr w:rsidR="00B80DD3" w:rsidRPr="002A6D80" w14:paraId="4631FFB9" w14:textId="77777777" w:rsidTr="008203EF">
        <w:trPr>
          <w:trHeight w:val="271"/>
        </w:trPr>
        <w:tc>
          <w:tcPr>
            <w:tcW w:w="4275" w:type="dxa"/>
          </w:tcPr>
          <w:p w14:paraId="7B503290" w14:textId="77777777" w:rsidR="00B80DD3" w:rsidRPr="002A6D80" w:rsidRDefault="00283A07" w:rsidP="00512BD0">
            <w:pPr>
              <w:pStyle w:val="TableParagraph"/>
              <w:spacing w:before="80" w:line="171" w:lineRule="exact"/>
              <w:ind w:left="79"/>
              <w:rPr>
                <w:sz w:val="9"/>
              </w:rPr>
            </w:pPr>
            <w:r w:rsidRPr="002A6D80">
              <w:rPr>
                <w:spacing w:val="-2"/>
                <w:sz w:val="16"/>
              </w:rPr>
              <w:t>Quantifiable</w:t>
            </w:r>
            <w:r w:rsidRPr="002A6D80">
              <w:rPr>
                <w:spacing w:val="13"/>
                <w:sz w:val="16"/>
              </w:rPr>
              <w:t xml:space="preserve"> </w:t>
            </w:r>
            <w:r w:rsidRPr="002A6D80">
              <w:rPr>
                <w:spacing w:val="-2"/>
                <w:sz w:val="16"/>
              </w:rPr>
              <w:t>claims</w:t>
            </w:r>
            <w:r w:rsidRPr="002A6D80">
              <w:rPr>
                <w:spacing w:val="-2"/>
                <w:position w:val="5"/>
                <w:sz w:val="9"/>
              </w:rPr>
              <w:t>(a)</w:t>
            </w:r>
          </w:p>
        </w:tc>
        <w:tc>
          <w:tcPr>
            <w:tcW w:w="4214" w:type="dxa"/>
          </w:tcPr>
          <w:p w14:paraId="4EB0B55F" w14:textId="77777777" w:rsidR="00B80DD3" w:rsidRPr="002A6D80" w:rsidRDefault="00283A07" w:rsidP="00512BD0">
            <w:pPr>
              <w:pStyle w:val="TableParagraph"/>
              <w:spacing w:before="80" w:line="171" w:lineRule="exact"/>
              <w:ind w:right="631"/>
              <w:jc w:val="right"/>
              <w:rPr>
                <w:sz w:val="16"/>
              </w:rPr>
            </w:pPr>
            <w:r w:rsidRPr="002A6D80">
              <w:rPr>
                <w:sz w:val="16"/>
              </w:rPr>
              <w:t>2,034</w:t>
            </w:r>
            <w:r w:rsidRPr="002A6D80">
              <w:rPr>
                <w:spacing w:val="-3"/>
                <w:sz w:val="16"/>
              </w:rPr>
              <w:t xml:space="preserve"> </w:t>
            </w:r>
            <w:r w:rsidRPr="002A6D80">
              <w:rPr>
                <w:sz w:val="16"/>
              </w:rPr>
              <w:t>to</w:t>
            </w:r>
            <w:r w:rsidRPr="002A6D80">
              <w:rPr>
                <w:spacing w:val="-1"/>
                <w:sz w:val="16"/>
              </w:rPr>
              <w:t xml:space="preserve"> </w:t>
            </w:r>
            <w:r w:rsidRPr="002A6D80">
              <w:rPr>
                <w:spacing w:val="-2"/>
                <w:sz w:val="16"/>
              </w:rPr>
              <w:t>3,575</w:t>
            </w:r>
          </w:p>
        </w:tc>
        <w:tc>
          <w:tcPr>
            <w:tcW w:w="1717" w:type="dxa"/>
          </w:tcPr>
          <w:p w14:paraId="6C2AEF7A" w14:textId="77777777" w:rsidR="00B80DD3" w:rsidRPr="002A6D80" w:rsidRDefault="00283A07" w:rsidP="00512BD0">
            <w:pPr>
              <w:pStyle w:val="TableParagraph"/>
              <w:spacing w:before="80" w:line="171" w:lineRule="exact"/>
              <w:ind w:right="79"/>
              <w:jc w:val="right"/>
              <w:rPr>
                <w:sz w:val="16"/>
              </w:rPr>
            </w:pPr>
            <w:r w:rsidRPr="002A6D80">
              <w:rPr>
                <w:sz w:val="16"/>
              </w:rPr>
              <w:t>1,890</w:t>
            </w:r>
            <w:r w:rsidRPr="002A6D80">
              <w:rPr>
                <w:spacing w:val="-2"/>
                <w:sz w:val="16"/>
              </w:rPr>
              <w:t xml:space="preserve"> </w:t>
            </w:r>
            <w:r w:rsidRPr="002A6D80">
              <w:rPr>
                <w:sz w:val="16"/>
              </w:rPr>
              <w:t>to</w:t>
            </w:r>
            <w:r w:rsidRPr="002A6D80">
              <w:rPr>
                <w:spacing w:val="-1"/>
                <w:sz w:val="16"/>
              </w:rPr>
              <w:t xml:space="preserve"> </w:t>
            </w:r>
            <w:r w:rsidRPr="002A6D80">
              <w:rPr>
                <w:spacing w:val="-2"/>
                <w:sz w:val="16"/>
              </w:rPr>
              <w:t>2,823</w:t>
            </w:r>
          </w:p>
        </w:tc>
      </w:tr>
    </w:tbl>
    <w:p w14:paraId="072C4556" w14:textId="77777777" w:rsidR="00B80DD3" w:rsidRPr="002A6D80" w:rsidRDefault="00B80DD3" w:rsidP="00512BD0">
      <w:pPr>
        <w:rPr>
          <w:rFonts w:ascii="VIC"/>
          <w:sz w:val="15"/>
        </w:rPr>
      </w:pPr>
    </w:p>
    <w:p w14:paraId="486CA1A6" w14:textId="77777777" w:rsidR="00B80DD3" w:rsidRPr="002A6D80" w:rsidRDefault="00283A07" w:rsidP="00512BD0">
      <w:pPr>
        <w:ind w:left="550"/>
        <w:rPr>
          <w:rFonts w:cs="Arial"/>
          <w:i/>
          <w:sz w:val="14"/>
        </w:rPr>
      </w:pPr>
      <w:r w:rsidRPr="002A6D80">
        <w:rPr>
          <w:rFonts w:cs="Arial"/>
          <w:i/>
          <w:spacing w:val="-2"/>
          <w:sz w:val="14"/>
        </w:rPr>
        <w:t>Note:</w:t>
      </w:r>
    </w:p>
    <w:p w14:paraId="18C265D0" w14:textId="77777777" w:rsidR="00A155C0" w:rsidRPr="002A6D80" w:rsidRDefault="00283A07" w:rsidP="00512BD0">
      <w:pPr>
        <w:spacing w:before="55" w:line="228" w:lineRule="auto"/>
        <w:ind w:left="833" w:right="521" w:hanging="284"/>
        <w:rPr>
          <w:rFonts w:cs="Arial"/>
          <w:i/>
          <w:sz w:val="14"/>
        </w:rPr>
      </w:pPr>
      <w:r w:rsidRPr="002A6D80">
        <w:rPr>
          <w:rFonts w:cs="Arial"/>
          <w:i/>
          <w:sz w:val="14"/>
        </w:rPr>
        <w:t>(a)</w:t>
      </w:r>
      <w:r w:rsidRPr="002A6D80">
        <w:rPr>
          <w:rFonts w:cs="Arial"/>
          <w:i/>
          <w:spacing w:val="40"/>
          <w:sz w:val="14"/>
        </w:rPr>
        <w:t xml:space="preserve"> </w:t>
      </w:r>
      <w:r w:rsidRPr="002A6D80">
        <w:rPr>
          <w:rFonts w:cs="Arial"/>
          <w:i/>
          <w:sz w:val="14"/>
        </w:rPr>
        <w:t>Quantifiable</w:t>
      </w:r>
      <w:r w:rsidRPr="002A6D80">
        <w:rPr>
          <w:rFonts w:cs="Arial"/>
          <w:i/>
          <w:spacing w:val="-3"/>
          <w:sz w:val="14"/>
        </w:rPr>
        <w:t xml:space="preserve"> </w:t>
      </w:r>
      <w:r w:rsidRPr="002A6D80">
        <w:rPr>
          <w:rFonts w:cs="Arial"/>
          <w:i/>
          <w:sz w:val="14"/>
        </w:rPr>
        <w:t>claims</w:t>
      </w:r>
      <w:r w:rsidRPr="002A6D80">
        <w:rPr>
          <w:rFonts w:cs="Arial"/>
          <w:i/>
          <w:spacing w:val="-3"/>
          <w:sz w:val="14"/>
        </w:rPr>
        <w:t xml:space="preserve"> </w:t>
      </w:r>
      <w:r w:rsidRPr="002A6D80">
        <w:rPr>
          <w:rFonts w:cs="Arial"/>
          <w:i/>
          <w:sz w:val="14"/>
        </w:rPr>
        <w:t>include</w:t>
      </w:r>
      <w:r w:rsidRPr="002A6D80">
        <w:rPr>
          <w:rFonts w:cs="Arial"/>
          <w:i/>
          <w:spacing w:val="-3"/>
          <w:sz w:val="14"/>
        </w:rPr>
        <w:t xml:space="preserve"> </w:t>
      </w:r>
      <w:r w:rsidRPr="002A6D80">
        <w:rPr>
          <w:rFonts w:cs="Arial"/>
          <w:i/>
          <w:sz w:val="14"/>
        </w:rPr>
        <w:t>those</w:t>
      </w:r>
      <w:r w:rsidRPr="002A6D80">
        <w:rPr>
          <w:rFonts w:cs="Arial"/>
          <w:i/>
          <w:spacing w:val="-3"/>
          <w:sz w:val="14"/>
        </w:rPr>
        <w:t xml:space="preserve"> </w:t>
      </w:r>
      <w:r w:rsidRPr="002A6D80">
        <w:rPr>
          <w:rFonts w:cs="Arial"/>
          <w:i/>
          <w:sz w:val="14"/>
        </w:rPr>
        <w:t>which</w:t>
      </w:r>
      <w:r w:rsidRPr="002A6D80">
        <w:rPr>
          <w:rFonts w:cs="Arial"/>
          <w:i/>
          <w:spacing w:val="-3"/>
          <w:sz w:val="14"/>
        </w:rPr>
        <w:t xml:space="preserve"> </w:t>
      </w:r>
      <w:r w:rsidRPr="002A6D80">
        <w:rPr>
          <w:rFonts w:cs="Arial"/>
          <w:i/>
          <w:sz w:val="14"/>
        </w:rPr>
        <w:t>may</w:t>
      </w:r>
      <w:r w:rsidRPr="002A6D80">
        <w:rPr>
          <w:rFonts w:cs="Arial"/>
          <w:i/>
          <w:spacing w:val="-3"/>
          <w:sz w:val="14"/>
        </w:rPr>
        <w:t xml:space="preserve"> </w:t>
      </w:r>
      <w:r w:rsidRPr="002A6D80">
        <w:rPr>
          <w:rFonts w:cs="Arial"/>
          <w:i/>
          <w:sz w:val="14"/>
        </w:rPr>
        <w:t>arise</w:t>
      </w:r>
      <w:r w:rsidRPr="002A6D80">
        <w:rPr>
          <w:rFonts w:cs="Arial"/>
          <w:i/>
          <w:spacing w:val="-3"/>
          <w:sz w:val="14"/>
        </w:rPr>
        <w:t xml:space="preserve"> </w:t>
      </w:r>
      <w:r w:rsidRPr="002A6D80">
        <w:rPr>
          <w:rFonts w:cs="Arial"/>
          <w:i/>
          <w:sz w:val="14"/>
        </w:rPr>
        <w:t>from</w:t>
      </w:r>
      <w:r w:rsidRPr="002A6D80">
        <w:rPr>
          <w:rFonts w:cs="Arial"/>
          <w:i/>
          <w:spacing w:val="-3"/>
          <w:sz w:val="14"/>
        </w:rPr>
        <w:t xml:space="preserve"> </w:t>
      </w:r>
      <w:r w:rsidRPr="002A6D80">
        <w:rPr>
          <w:rFonts w:cs="Arial"/>
          <w:i/>
          <w:sz w:val="14"/>
        </w:rPr>
        <w:t>legal</w:t>
      </w:r>
      <w:r w:rsidRPr="002A6D80">
        <w:rPr>
          <w:rFonts w:cs="Arial"/>
          <w:i/>
          <w:spacing w:val="-3"/>
          <w:sz w:val="14"/>
        </w:rPr>
        <w:t xml:space="preserve"> </w:t>
      </w:r>
      <w:r w:rsidRPr="002A6D80">
        <w:rPr>
          <w:rFonts w:cs="Arial"/>
          <w:i/>
          <w:sz w:val="14"/>
        </w:rPr>
        <w:t>proceedings</w:t>
      </w:r>
      <w:r w:rsidRPr="002A6D80">
        <w:rPr>
          <w:rFonts w:cs="Arial"/>
          <w:i/>
          <w:spacing w:val="-3"/>
          <w:sz w:val="14"/>
        </w:rPr>
        <w:t xml:space="preserve"> </w:t>
      </w:r>
      <w:r w:rsidRPr="002A6D80">
        <w:rPr>
          <w:rFonts w:cs="Arial"/>
          <w:i/>
          <w:sz w:val="14"/>
        </w:rPr>
        <w:t>and</w:t>
      </w:r>
      <w:r w:rsidRPr="002A6D80">
        <w:rPr>
          <w:rFonts w:cs="Arial"/>
          <w:i/>
          <w:spacing w:val="-3"/>
          <w:sz w:val="14"/>
        </w:rPr>
        <w:t xml:space="preserve"> </w:t>
      </w:r>
      <w:r w:rsidRPr="002A6D80">
        <w:rPr>
          <w:rFonts w:cs="Arial"/>
          <w:i/>
          <w:sz w:val="14"/>
        </w:rPr>
        <w:t>disputes.</w:t>
      </w:r>
      <w:r w:rsidRPr="002A6D80">
        <w:rPr>
          <w:rFonts w:cs="Arial"/>
          <w:i/>
          <w:spacing w:val="-3"/>
          <w:sz w:val="14"/>
        </w:rPr>
        <w:t xml:space="preserve"> </w:t>
      </w:r>
      <w:r w:rsidRPr="002A6D80">
        <w:rPr>
          <w:rFonts w:cs="Arial"/>
          <w:i/>
          <w:sz w:val="14"/>
        </w:rPr>
        <w:t>The</w:t>
      </w:r>
      <w:r w:rsidRPr="002A6D80">
        <w:rPr>
          <w:rFonts w:cs="Arial"/>
          <w:i/>
          <w:spacing w:val="-3"/>
          <w:sz w:val="14"/>
        </w:rPr>
        <w:t xml:space="preserve"> </w:t>
      </w:r>
      <w:r w:rsidRPr="002A6D80">
        <w:rPr>
          <w:rFonts w:cs="Arial"/>
          <w:i/>
          <w:sz w:val="14"/>
        </w:rPr>
        <w:t>amounts</w:t>
      </w:r>
      <w:r w:rsidRPr="002A6D80">
        <w:rPr>
          <w:rFonts w:cs="Arial"/>
          <w:i/>
          <w:spacing w:val="-3"/>
          <w:sz w:val="14"/>
        </w:rPr>
        <w:t xml:space="preserve"> </w:t>
      </w:r>
      <w:r w:rsidRPr="002A6D80">
        <w:rPr>
          <w:rFonts w:cs="Arial"/>
          <w:i/>
          <w:sz w:val="14"/>
        </w:rPr>
        <w:t>are</w:t>
      </w:r>
      <w:r w:rsidRPr="002A6D80">
        <w:rPr>
          <w:rFonts w:cs="Arial"/>
          <w:i/>
          <w:spacing w:val="-3"/>
          <w:sz w:val="14"/>
        </w:rPr>
        <w:t xml:space="preserve"> </w:t>
      </w:r>
      <w:r w:rsidRPr="002A6D80">
        <w:rPr>
          <w:rFonts w:cs="Arial"/>
          <w:i/>
          <w:sz w:val="14"/>
        </w:rPr>
        <w:t>estimates</w:t>
      </w:r>
      <w:r w:rsidRPr="002A6D80">
        <w:rPr>
          <w:rFonts w:cs="Arial"/>
          <w:i/>
          <w:spacing w:val="-3"/>
          <w:sz w:val="14"/>
        </w:rPr>
        <w:t xml:space="preserve"> </w:t>
      </w:r>
      <w:r w:rsidRPr="002A6D80">
        <w:rPr>
          <w:rFonts w:cs="Arial"/>
          <w:i/>
          <w:sz w:val="14"/>
        </w:rPr>
        <w:t>pending</w:t>
      </w:r>
      <w:r w:rsidRPr="002A6D80">
        <w:rPr>
          <w:rFonts w:cs="Arial"/>
          <w:i/>
          <w:spacing w:val="-3"/>
          <w:sz w:val="14"/>
        </w:rPr>
        <w:t xml:space="preserve"> </w:t>
      </w:r>
      <w:r w:rsidRPr="002A6D80">
        <w:rPr>
          <w:rFonts w:cs="Arial"/>
          <w:i/>
          <w:sz w:val="14"/>
        </w:rPr>
        <w:t>finalisation</w:t>
      </w:r>
      <w:r w:rsidRPr="002A6D80">
        <w:rPr>
          <w:rFonts w:cs="Arial"/>
          <w:i/>
          <w:spacing w:val="-3"/>
          <w:sz w:val="14"/>
        </w:rPr>
        <w:t xml:space="preserve"> </w:t>
      </w:r>
      <w:r w:rsidRPr="002A6D80">
        <w:rPr>
          <w:rFonts w:cs="Arial"/>
          <w:i/>
          <w:sz w:val="14"/>
        </w:rPr>
        <w:t>of</w:t>
      </w:r>
      <w:r w:rsidRPr="002A6D80">
        <w:rPr>
          <w:rFonts w:cs="Arial"/>
          <w:i/>
          <w:spacing w:val="-3"/>
          <w:sz w:val="14"/>
        </w:rPr>
        <w:t xml:space="preserve"> </w:t>
      </w:r>
      <w:r w:rsidRPr="002A6D80">
        <w:rPr>
          <w:rFonts w:cs="Arial"/>
          <w:i/>
          <w:sz w:val="14"/>
        </w:rPr>
        <w:t>cost</w:t>
      </w:r>
      <w:r w:rsidRPr="002A6D80">
        <w:rPr>
          <w:rFonts w:cs="Arial"/>
          <w:i/>
          <w:spacing w:val="40"/>
          <w:sz w:val="14"/>
        </w:rPr>
        <w:t xml:space="preserve"> </w:t>
      </w:r>
      <w:r w:rsidRPr="002A6D80">
        <w:rPr>
          <w:rFonts w:cs="Arial"/>
          <w:i/>
          <w:spacing w:val="-2"/>
          <w:sz w:val="14"/>
        </w:rPr>
        <w:t>orders.</w:t>
      </w:r>
    </w:p>
    <w:p w14:paraId="74D6E1C4" w14:textId="4AE044F6" w:rsidR="00B80DD3" w:rsidRPr="002A6D80" w:rsidRDefault="00283A07" w:rsidP="00512BD0">
      <w:pPr>
        <w:numPr>
          <w:ilvl w:val="0"/>
          <w:numId w:val="16"/>
        </w:numPr>
        <w:tabs>
          <w:tab w:val="left" w:pos="834"/>
        </w:tabs>
        <w:rPr>
          <w:rFonts w:cs="Arial"/>
        </w:rPr>
      </w:pPr>
      <w:r w:rsidRPr="002A6D80">
        <w:rPr>
          <w:rFonts w:cs="Arial"/>
        </w:rPr>
        <w:t>Non-Quantifiable</w:t>
      </w:r>
      <w:r w:rsidRPr="002A6D80">
        <w:rPr>
          <w:rFonts w:cs="Arial"/>
          <w:spacing w:val="-1"/>
        </w:rPr>
        <w:t xml:space="preserve"> </w:t>
      </w:r>
      <w:r w:rsidRPr="002A6D80">
        <w:rPr>
          <w:rFonts w:cs="Arial"/>
          <w:spacing w:val="-2"/>
        </w:rPr>
        <w:t>Claims</w:t>
      </w:r>
    </w:p>
    <w:p w14:paraId="72A01F06" w14:textId="77777777" w:rsidR="00B80DD3" w:rsidRPr="002A6D80" w:rsidRDefault="00283A07" w:rsidP="00512BD0">
      <w:pPr>
        <w:spacing w:before="160" w:line="241" w:lineRule="exact"/>
        <w:ind w:left="550"/>
      </w:pPr>
      <w:r w:rsidRPr="002A6D80">
        <w:t>Apart</w:t>
      </w:r>
      <w:r w:rsidRPr="002A6D80">
        <w:rPr>
          <w:spacing w:val="-4"/>
        </w:rPr>
        <w:t xml:space="preserve"> </w:t>
      </w:r>
      <w:r w:rsidRPr="002A6D80">
        <w:t>from</w:t>
      </w:r>
      <w:r w:rsidRPr="002A6D80">
        <w:rPr>
          <w:spacing w:val="-1"/>
        </w:rPr>
        <w:t xml:space="preserve"> </w:t>
      </w:r>
      <w:r w:rsidRPr="002A6D80">
        <w:t>the</w:t>
      </w:r>
      <w:r w:rsidRPr="002A6D80">
        <w:rPr>
          <w:spacing w:val="-2"/>
        </w:rPr>
        <w:t xml:space="preserve"> </w:t>
      </w:r>
      <w:r w:rsidRPr="002A6D80">
        <w:t>above,</w:t>
      </w:r>
      <w:r w:rsidRPr="002A6D80">
        <w:rPr>
          <w:spacing w:val="-1"/>
        </w:rPr>
        <w:t xml:space="preserve"> </w:t>
      </w:r>
      <w:r w:rsidRPr="002A6D80">
        <w:t>a</w:t>
      </w:r>
      <w:r w:rsidRPr="002A6D80">
        <w:rPr>
          <w:spacing w:val="-1"/>
        </w:rPr>
        <w:t xml:space="preserve"> </w:t>
      </w:r>
      <w:r w:rsidRPr="002A6D80">
        <w:t>number</w:t>
      </w:r>
      <w:r w:rsidRPr="002A6D80">
        <w:rPr>
          <w:spacing w:val="-2"/>
        </w:rPr>
        <w:t xml:space="preserve"> </w:t>
      </w:r>
      <w:r w:rsidRPr="002A6D80">
        <w:t>of</w:t>
      </w:r>
      <w:r w:rsidRPr="002A6D80">
        <w:rPr>
          <w:spacing w:val="-1"/>
        </w:rPr>
        <w:t xml:space="preserve"> </w:t>
      </w:r>
      <w:r w:rsidRPr="002A6D80">
        <w:t>potential</w:t>
      </w:r>
      <w:r w:rsidRPr="002A6D80">
        <w:rPr>
          <w:spacing w:val="-2"/>
        </w:rPr>
        <w:t xml:space="preserve"> </w:t>
      </w:r>
      <w:r w:rsidRPr="002A6D80">
        <w:t>obligations</w:t>
      </w:r>
      <w:r w:rsidRPr="002A6D80">
        <w:rPr>
          <w:spacing w:val="-1"/>
        </w:rPr>
        <w:t xml:space="preserve"> </w:t>
      </w:r>
      <w:r w:rsidRPr="002A6D80">
        <w:t>are</w:t>
      </w:r>
      <w:r w:rsidRPr="002A6D80">
        <w:rPr>
          <w:spacing w:val="-1"/>
        </w:rPr>
        <w:t xml:space="preserve"> </w:t>
      </w:r>
      <w:r w:rsidRPr="002A6D80">
        <w:t>non-quantifiable</w:t>
      </w:r>
      <w:r w:rsidRPr="002A6D80">
        <w:rPr>
          <w:spacing w:val="-2"/>
        </w:rPr>
        <w:t xml:space="preserve"> </w:t>
      </w:r>
      <w:r w:rsidRPr="002A6D80">
        <w:t>at</w:t>
      </w:r>
      <w:r w:rsidRPr="002A6D80">
        <w:rPr>
          <w:spacing w:val="-1"/>
        </w:rPr>
        <w:t xml:space="preserve"> </w:t>
      </w:r>
      <w:r w:rsidRPr="002A6D80">
        <w:t>this</w:t>
      </w:r>
      <w:r w:rsidRPr="002A6D80">
        <w:rPr>
          <w:spacing w:val="-2"/>
        </w:rPr>
        <w:t xml:space="preserve"> </w:t>
      </w:r>
      <w:r w:rsidRPr="002A6D80">
        <w:t>time</w:t>
      </w:r>
      <w:r w:rsidRPr="002A6D80">
        <w:rPr>
          <w:spacing w:val="-1"/>
        </w:rPr>
        <w:t xml:space="preserve"> </w:t>
      </w:r>
      <w:r w:rsidRPr="002A6D80">
        <w:t>arising</w:t>
      </w:r>
      <w:r w:rsidRPr="002A6D80">
        <w:rPr>
          <w:spacing w:val="-1"/>
        </w:rPr>
        <w:t xml:space="preserve"> </w:t>
      </w:r>
      <w:r w:rsidRPr="002A6D80">
        <w:rPr>
          <w:spacing w:val="-2"/>
        </w:rPr>
        <w:t>from:</w:t>
      </w:r>
    </w:p>
    <w:p w14:paraId="03D32F15" w14:textId="77777777" w:rsidR="00B80DD3" w:rsidRPr="002A6D80" w:rsidRDefault="00283A07" w:rsidP="00512BD0">
      <w:pPr>
        <w:pStyle w:val="ListParagraph"/>
        <w:numPr>
          <w:ilvl w:val="1"/>
          <w:numId w:val="16"/>
        </w:numPr>
        <w:tabs>
          <w:tab w:val="left" w:pos="833"/>
          <w:tab w:val="left" w:pos="834"/>
        </w:tabs>
        <w:spacing w:line="240" w:lineRule="exact"/>
        <w:rPr>
          <w:szCs w:val="20"/>
        </w:rPr>
      </w:pPr>
      <w:r w:rsidRPr="002A6D80">
        <w:rPr>
          <w:szCs w:val="20"/>
        </w:rPr>
        <w:t>indemnities</w:t>
      </w:r>
      <w:r w:rsidRPr="002A6D80">
        <w:rPr>
          <w:spacing w:val="-7"/>
          <w:szCs w:val="20"/>
        </w:rPr>
        <w:t xml:space="preserve"> </w:t>
      </w:r>
      <w:r w:rsidRPr="002A6D80">
        <w:rPr>
          <w:szCs w:val="20"/>
        </w:rPr>
        <w:t>provided</w:t>
      </w:r>
      <w:r w:rsidRPr="002A6D80">
        <w:rPr>
          <w:spacing w:val="-4"/>
          <w:szCs w:val="20"/>
        </w:rPr>
        <w:t xml:space="preserve"> </w:t>
      </w:r>
      <w:r w:rsidRPr="002A6D80">
        <w:rPr>
          <w:szCs w:val="20"/>
        </w:rPr>
        <w:t>for</w:t>
      </w:r>
      <w:r w:rsidRPr="002A6D80">
        <w:rPr>
          <w:spacing w:val="-4"/>
          <w:szCs w:val="20"/>
        </w:rPr>
        <w:t xml:space="preserve"> </w:t>
      </w:r>
      <w:r w:rsidRPr="002A6D80">
        <w:rPr>
          <w:szCs w:val="20"/>
        </w:rPr>
        <w:t>directors</w:t>
      </w:r>
      <w:r w:rsidRPr="002A6D80">
        <w:rPr>
          <w:spacing w:val="-5"/>
          <w:szCs w:val="20"/>
        </w:rPr>
        <w:t xml:space="preserve"> </w:t>
      </w:r>
      <w:r w:rsidRPr="002A6D80">
        <w:rPr>
          <w:szCs w:val="20"/>
        </w:rPr>
        <w:t>and</w:t>
      </w:r>
      <w:r w:rsidRPr="002A6D80">
        <w:rPr>
          <w:spacing w:val="-4"/>
          <w:szCs w:val="20"/>
        </w:rPr>
        <w:t xml:space="preserve"> </w:t>
      </w:r>
      <w:r w:rsidRPr="002A6D80">
        <w:rPr>
          <w:szCs w:val="20"/>
        </w:rPr>
        <w:t>administrators;</w:t>
      </w:r>
      <w:r w:rsidRPr="002A6D80">
        <w:rPr>
          <w:spacing w:val="-4"/>
          <w:szCs w:val="20"/>
        </w:rPr>
        <w:t xml:space="preserve"> </w:t>
      </w:r>
      <w:r w:rsidRPr="002A6D80">
        <w:rPr>
          <w:spacing w:val="-5"/>
          <w:szCs w:val="20"/>
        </w:rPr>
        <w:t>and</w:t>
      </w:r>
    </w:p>
    <w:p w14:paraId="3AE9B8FB" w14:textId="77777777" w:rsidR="00A155C0" w:rsidRPr="002A6D80" w:rsidRDefault="00283A07" w:rsidP="00512BD0">
      <w:pPr>
        <w:pStyle w:val="ListParagraph"/>
        <w:numPr>
          <w:ilvl w:val="1"/>
          <w:numId w:val="16"/>
        </w:numPr>
        <w:tabs>
          <w:tab w:val="left" w:pos="833"/>
          <w:tab w:val="left" w:pos="834"/>
        </w:tabs>
        <w:spacing w:line="241" w:lineRule="exact"/>
        <w:rPr>
          <w:szCs w:val="20"/>
        </w:rPr>
      </w:pPr>
      <w:r w:rsidRPr="002A6D80">
        <w:rPr>
          <w:szCs w:val="20"/>
        </w:rPr>
        <w:t>unclaimed</w:t>
      </w:r>
      <w:r w:rsidRPr="002A6D80">
        <w:rPr>
          <w:spacing w:val="-4"/>
          <w:szCs w:val="20"/>
        </w:rPr>
        <w:t xml:space="preserve"> </w:t>
      </w:r>
      <w:r w:rsidRPr="002A6D80">
        <w:rPr>
          <w:szCs w:val="20"/>
        </w:rPr>
        <w:t>monies</w:t>
      </w:r>
      <w:r w:rsidRPr="002A6D80">
        <w:rPr>
          <w:spacing w:val="-1"/>
          <w:szCs w:val="20"/>
        </w:rPr>
        <w:t xml:space="preserve"> </w:t>
      </w:r>
      <w:r w:rsidRPr="002A6D80">
        <w:rPr>
          <w:szCs w:val="20"/>
        </w:rPr>
        <w:t>which</w:t>
      </w:r>
      <w:r w:rsidRPr="002A6D80">
        <w:rPr>
          <w:spacing w:val="-1"/>
          <w:szCs w:val="20"/>
        </w:rPr>
        <w:t xml:space="preserve"> </w:t>
      </w:r>
      <w:r w:rsidRPr="002A6D80">
        <w:rPr>
          <w:szCs w:val="20"/>
        </w:rPr>
        <w:t>may</w:t>
      </w:r>
      <w:r w:rsidRPr="002A6D80">
        <w:rPr>
          <w:spacing w:val="-2"/>
          <w:szCs w:val="20"/>
        </w:rPr>
        <w:t xml:space="preserve"> </w:t>
      </w:r>
      <w:r w:rsidRPr="002A6D80">
        <w:rPr>
          <w:szCs w:val="20"/>
        </w:rPr>
        <w:t>be</w:t>
      </w:r>
      <w:r w:rsidRPr="002A6D80">
        <w:rPr>
          <w:spacing w:val="-1"/>
          <w:szCs w:val="20"/>
        </w:rPr>
        <w:t xml:space="preserve"> </w:t>
      </w:r>
      <w:r w:rsidRPr="002A6D80">
        <w:rPr>
          <w:szCs w:val="20"/>
        </w:rPr>
        <w:t>subject</w:t>
      </w:r>
      <w:r w:rsidRPr="002A6D80">
        <w:rPr>
          <w:spacing w:val="-1"/>
          <w:szCs w:val="20"/>
        </w:rPr>
        <w:t xml:space="preserve"> </w:t>
      </w:r>
      <w:r w:rsidRPr="002A6D80">
        <w:rPr>
          <w:szCs w:val="20"/>
        </w:rPr>
        <w:t>to</w:t>
      </w:r>
      <w:r w:rsidRPr="002A6D80">
        <w:rPr>
          <w:spacing w:val="-1"/>
          <w:szCs w:val="20"/>
        </w:rPr>
        <w:t xml:space="preserve"> </w:t>
      </w:r>
      <w:r w:rsidRPr="002A6D80">
        <w:rPr>
          <w:szCs w:val="20"/>
        </w:rPr>
        <w:t>future</w:t>
      </w:r>
      <w:r w:rsidRPr="002A6D80">
        <w:rPr>
          <w:spacing w:val="-2"/>
          <w:szCs w:val="20"/>
        </w:rPr>
        <w:t xml:space="preserve"> </w:t>
      </w:r>
      <w:r w:rsidRPr="002A6D80">
        <w:rPr>
          <w:szCs w:val="20"/>
        </w:rPr>
        <w:t>claims</w:t>
      </w:r>
      <w:r w:rsidRPr="002A6D80">
        <w:rPr>
          <w:spacing w:val="-1"/>
          <w:szCs w:val="20"/>
        </w:rPr>
        <w:t xml:space="preserve"> </w:t>
      </w:r>
      <w:r w:rsidRPr="002A6D80">
        <w:rPr>
          <w:szCs w:val="20"/>
        </w:rPr>
        <w:t>by</w:t>
      </w:r>
      <w:r w:rsidRPr="002A6D80">
        <w:rPr>
          <w:spacing w:val="-1"/>
          <w:szCs w:val="20"/>
        </w:rPr>
        <w:t xml:space="preserve"> </w:t>
      </w:r>
      <w:r w:rsidRPr="002A6D80">
        <w:rPr>
          <w:szCs w:val="20"/>
        </w:rPr>
        <w:t>the</w:t>
      </w:r>
      <w:r w:rsidRPr="002A6D80">
        <w:rPr>
          <w:spacing w:val="-1"/>
          <w:szCs w:val="20"/>
        </w:rPr>
        <w:t xml:space="preserve"> </w:t>
      </w:r>
      <w:r w:rsidRPr="002A6D80">
        <w:rPr>
          <w:szCs w:val="20"/>
        </w:rPr>
        <w:t>general</w:t>
      </w:r>
      <w:r w:rsidRPr="002A6D80">
        <w:rPr>
          <w:spacing w:val="-2"/>
          <w:szCs w:val="20"/>
        </w:rPr>
        <w:t xml:space="preserve"> </w:t>
      </w:r>
      <w:r w:rsidRPr="002A6D80">
        <w:rPr>
          <w:szCs w:val="20"/>
        </w:rPr>
        <w:t>public</w:t>
      </w:r>
      <w:r w:rsidRPr="002A6D80">
        <w:rPr>
          <w:spacing w:val="-1"/>
          <w:szCs w:val="20"/>
        </w:rPr>
        <w:t xml:space="preserve"> </w:t>
      </w:r>
      <w:r w:rsidRPr="002A6D80">
        <w:rPr>
          <w:szCs w:val="20"/>
        </w:rPr>
        <w:t>against</w:t>
      </w:r>
      <w:r w:rsidRPr="002A6D80">
        <w:rPr>
          <w:spacing w:val="-1"/>
          <w:szCs w:val="20"/>
        </w:rPr>
        <w:t xml:space="preserve"> </w:t>
      </w:r>
      <w:r w:rsidRPr="002A6D80">
        <w:rPr>
          <w:szCs w:val="20"/>
        </w:rPr>
        <w:t>the</w:t>
      </w:r>
      <w:r w:rsidRPr="002A6D80">
        <w:rPr>
          <w:spacing w:val="-1"/>
          <w:szCs w:val="20"/>
        </w:rPr>
        <w:t xml:space="preserve"> </w:t>
      </w:r>
      <w:r w:rsidRPr="002A6D80">
        <w:rPr>
          <w:spacing w:val="-2"/>
          <w:szCs w:val="20"/>
        </w:rPr>
        <w:t>State.</w:t>
      </w:r>
    </w:p>
    <w:p w14:paraId="3417DA0E" w14:textId="3CC1DE01" w:rsidR="00902426" w:rsidRPr="002A6D80" w:rsidRDefault="00902426" w:rsidP="00902426">
      <w:r w:rsidRPr="002A6D80">
        <w:t>7.3</w:t>
      </w:r>
      <w:r w:rsidRPr="002A6D80">
        <w:tab/>
        <w:t>FAIR VALUE DETERMINATION</w:t>
      </w:r>
    </w:p>
    <w:p w14:paraId="6FE31490" w14:textId="617A839C" w:rsidR="00B80DD3" w:rsidRPr="002A6D80" w:rsidRDefault="00283A07" w:rsidP="00902426">
      <w:r w:rsidRPr="002A6D80">
        <w:t>Significant</w:t>
      </w:r>
      <w:r w:rsidRPr="002A6D80">
        <w:rPr>
          <w:spacing w:val="-10"/>
        </w:rPr>
        <w:t xml:space="preserve"> </w:t>
      </w:r>
      <w:r w:rsidRPr="002A6D80">
        <w:t>judgment:</w:t>
      </w:r>
      <w:r w:rsidRPr="002A6D80">
        <w:rPr>
          <w:spacing w:val="-8"/>
        </w:rPr>
        <w:t xml:space="preserve"> </w:t>
      </w:r>
      <w:r w:rsidRPr="002A6D80">
        <w:t>Fair</w:t>
      </w:r>
      <w:r w:rsidRPr="002A6D80">
        <w:rPr>
          <w:spacing w:val="-8"/>
        </w:rPr>
        <w:t xml:space="preserve"> </w:t>
      </w:r>
      <w:r w:rsidRPr="002A6D80">
        <w:t>value</w:t>
      </w:r>
      <w:r w:rsidRPr="002A6D80">
        <w:rPr>
          <w:spacing w:val="-8"/>
        </w:rPr>
        <w:t xml:space="preserve"> </w:t>
      </w:r>
      <w:r w:rsidRPr="002A6D80">
        <w:t>measurements</w:t>
      </w:r>
      <w:r w:rsidRPr="002A6D80">
        <w:rPr>
          <w:spacing w:val="-8"/>
        </w:rPr>
        <w:t xml:space="preserve"> </w:t>
      </w:r>
      <w:r w:rsidRPr="002A6D80">
        <w:t>of assets and liabilities.</w:t>
      </w:r>
    </w:p>
    <w:p w14:paraId="7598D8A9" w14:textId="77777777" w:rsidR="00B80DD3" w:rsidRPr="002A6D80" w:rsidRDefault="00283A07" w:rsidP="00512BD0">
      <w:r w:rsidRPr="002A6D80">
        <w:t>This section sets out information on how the VBA determined</w:t>
      </w:r>
      <w:r w:rsidRPr="002A6D80">
        <w:rPr>
          <w:spacing w:val="-8"/>
        </w:rPr>
        <w:t xml:space="preserve"> </w:t>
      </w:r>
      <w:r w:rsidRPr="002A6D80">
        <w:t>fair</w:t>
      </w:r>
      <w:r w:rsidRPr="002A6D80">
        <w:rPr>
          <w:spacing w:val="-8"/>
        </w:rPr>
        <w:t xml:space="preserve"> </w:t>
      </w:r>
      <w:r w:rsidRPr="002A6D80">
        <w:t>value</w:t>
      </w:r>
      <w:r w:rsidRPr="002A6D80">
        <w:rPr>
          <w:spacing w:val="-8"/>
        </w:rPr>
        <w:t xml:space="preserve"> </w:t>
      </w:r>
      <w:r w:rsidRPr="002A6D80">
        <w:t>for</w:t>
      </w:r>
      <w:r w:rsidRPr="002A6D80">
        <w:rPr>
          <w:spacing w:val="-8"/>
        </w:rPr>
        <w:t xml:space="preserve"> </w:t>
      </w:r>
      <w:r w:rsidRPr="002A6D80">
        <w:t>financial</w:t>
      </w:r>
      <w:r w:rsidRPr="002A6D80">
        <w:rPr>
          <w:spacing w:val="-8"/>
        </w:rPr>
        <w:t xml:space="preserve"> </w:t>
      </w:r>
      <w:r w:rsidRPr="002A6D80">
        <w:t>reporting</w:t>
      </w:r>
      <w:r w:rsidRPr="002A6D80">
        <w:rPr>
          <w:spacing w:val="-8"/>
        </w:rPr>
        <w:t xml:space="preserve"> </w:t>
      </w:r>
      <w:r w:rsidRPr="002A6D80">
        <w:t>purposes.</w:t>
      </w:r>
    </w:p>
    <w:p w14:paraId="03BCD172" w14:textId="77777777" w:rsidR="00B80DD3" w:rsidRPr="002A6D80" w:rsidRDefault="00283A07" w:rsidP="00512BD0">
      <w:r w:rsidRPr="002A6D80">
        <w:t>Fair</w:t>
      </w:r>
      <w:r w:rsidRPr="002A6D80">
        <w:rPr>
          <w:spacing w:val="-6"/>
        </w:rPr>
        <w:t xml:space="preserve"> </w:t>
      </w:r>
      <w:r w:rsidRPr="002A6D80">
        <w:t>value</w:t>
      </w:r>
      <w:r w:rsidRPr="002A6D80">
        <w:rPr>
          <w:spacing w:val="-6"/>
        </w:rPr>
        <w:t xml:space="preserve"> </w:t>
      </w:r>
      <w:r w:rsidRPr="002A6D80">
        <w:t>is</w:t>
      </w:r>
      <w:r w:rsidRPr="002A6D80">
        <w:rPr>
          <w:spacing w:val="-6"/>
        </w:rPr>
        <w:t xml:space="preserve"> </w:t>
      </w:r>
      <w:r w:rsidRPr="002A6D80">
        <w:t>the</w:t>
      </w:r>
      <w:r w:rsidRPr="002A6D80">
        <w:rPr>
          <w:spacing w:val="-6"/>
        </w:rPr>
        <w:t xml:space="preserve"> </w:t>
      </w:r>
      <w:r w:rsidRPr="002A6D80">
        <w:t>price</w:t>
      </w:r>
      <w:r w:rsidRPr="002A6D80">
        <w:rPr>
          <w:spacing w:val="-6"/>
        </w:rPr>
        <w:t xml:space="preserve"> </w:t>
      </w:r>
      <w:r w:rsidRPr="002A6D80">
        <w:t>that</w:t>
      </w:r>
      <w:r w:rsidRPr="002A6D80">
        <w:rPr>
          <w:spacing w:val="-6"/>
        </w:rPr>
        <w:t xml:space="preserve"> </w:t>
      </w:r>
      <w:r w:rsidRPr="002A6D80">
        <w:t>would</w:t>
      </w:r>
      <w:r w:rsidRPr="002A6D80">
        <w:rPr>
          <w:spacing w:val="-6"/>
        </w:rPr>
        <w:t xml:space="preserve"> </w:t>
      </w:r>
      <w:r w:rsidRPr="002A6D80">
        <w:t>be</w:t>
      </w:r>
      <w:r w:rsidRPr="002A6D80">
        <w:rPr>
          <w:spacing w:val="-6"/>
        </w:rPr>
        <w:t xml:space="preserve"> </w:t>
      </w:r>
      <w:r w:rsidRPr="002A6D80">
        <w:t>received</w:t>
      </w:r>
      <w:r w:rsidRPr="002A6D80">
        <w:rPr>
          <w:spacing w:val="-6"/>
        </w:rPr>
        <w:t xml:space="preserve"> </w:t>
      </w:r>
      <w:r w:rsidRPr="002A6D80">
        <w:t>to</w:t>
      </w:r>
      <w:r w:rsidRPr="002A6D80">
        <w:rPr>
          <w:spacing w:val="-6"/>
        </w:rPr>
        <w:t xml:space="preserve"> </w:t>
      </w:r>
      <w:r w:rsidRPr="002A6D80">
        <w:t>sell an asset or paid to transfer a liability in an orderly transaction between market participants at the measurement date.</w:t>
      </w:r>
    </w:p>
    <w:p w14:paraId="7DBBB43D" w14:textId="77777777" w:rsidR="00B80DD3" w:rsidRPr="002A6D80" w:rsidRDefault="00283A07" w:rsidP="00512BD0">
      <w:r w:rsidRPr="002A6D80">
        <w:t>Fair value determination requires judgement and the use of assumptions. This section discloses the most significant</w:t>
      </w:r>
      <w:r w:rsidRPr="002A6D80">
        <w:rPr>
          <w:spacing w:val="-9"/>
        </w:rPr>
        <w:t xml:space="preserve"> </w:t>
      </w:r>
      <w:r w:rsidRPr="002A6D80">
        <w:t>assumptions</w:t>
      </w:r>
      <w:r w:rsidRPr="002A6D80">
        <w:rPr>
          <w:spacing w:val="-9"/>
        </w:rPr>
        <w:t xml:space="preserve"> </w:t>
      </w:r>
      <w:r w:rsidRPr="002A6D80">
        <w:t>used</w:t>
      </w:r>
      <w:r w:rsidRPr="002A6D80">
        <w:rPr>
          <w:spacing w:val="-9"/>
        </w:rPr>
        <w:t xml:space="preserve"> </w:t>
      </w:r>
      <w:r w:rsidRPr="002A6D80">
        <w:t>in</w:t>
      </w:r>
      <w:r w:rsidRPr="002A6D80">
        <w:rPr>
          <w:spacing w:val="-9"/>
        </w:rPr>
        <w:t xml:space="preserve"> </w:t>
      </w:r>
      <w:r w:rsidRPr="002A6D80">
        <w:t>determining</w:t>
      </w:r>
      <w:r w:rsidRPr="002A6D80">
        <w:rPr>
          <w:spacing w:val="-9"/>
        </w:rPr>
        <w:t xml:space="preserve"> </w:t>
      </w:r>
      <w:r w:rsidRPr="002A6D80">
        <w:t>fair</w:t>
      </w:r>
      <w:r w:rsidRPr="002A6D80">
        <w:rPr>
          <w:spacing w:val="-9"/>
        </w:rPr>
        <w:t xml:space="preserve"> </w:t>
      </w:r>
      <w:r w:rsidRPr="002A6D80">
        <w:t>values. Changes to assumptions could have a material impact on the results and financial position of the VBA.</w:t>
      </w:r>
    </w:p>
    <w:p w14:paraId="24FE8059" w14:textId="77777777" w:rsidR="00B80DD3" w:rsidRPr="002A6D80" w:rsidRDefault="00283A07" w:rsidP="00512BD0">
      <w:r w:rsidRPr="002A6D80">
        <w:t>The</w:t>
      </w:r>
      <w:r w:rsidRPr="002A6D80">
        <w:rPr>
          <w:spacing w:val="-6"/>
        </w:rPr>
        <w:t xml:space="preserve"> </w:t>
      </w:r>
      <w:r w:rsidRPr="002A6D80">
        <w:t>following</w:t>
      </w:r>
      <w:r w:rsidRPr="002A6D80">
        <w:rPr>
          <w:spacing w:val="-6"/>
        </w:rPr>
        <w:t xml:space="preserve"> </w:t>
      </w:r>
      <w:r w:rsidRPr="002A6D80">
        <w:t>assets</w:t>
      </w:r>
      <w:r w:rsidRPr="002A6D80">
        <w:rPr>
          <w:spacing w:val="-6"/>
        </w:rPr>
        <w:t xml:space="preserve"> </w:t>
      </w:r>
      <w:r w:rsidRPr="002A6D80">
        <w:t>and</w:t>
      </w:r>
      <w:r w:rsidRPr="002A6D80">
        <w:rPr>
          <w:spacing w:val="-6"/>
        </w:rPr>
        <w:t xml:space="preserve"> </w:t>
      </w:r>
      <w:r w:rsidRPr="002A6D80">
        <w:t>liabilities</w:t>
      </w:r>
      <w:r w:rsidRPr="002A6D80">
        <w:rPr>
          <w:spacing w:val="-6"/>
        </w:rPr>
        <w:t xml:space="preserve"> </w:t>
      </w:r>
      <w:r w:rsidRPr="002A6D80">
        <w:t>are</w:t>
      </w:r>
      <w:r w:rsidRPr="002A6D80">
        <w:rPr>
          <w:spacing w:val="-6"/>
        </w:rPr>
        <w:t xml:space="preserve"> </w:t>
      </w:r>
      <w:r w:rsidRPr="002A6D80">
        <w:t>carried</w:t>
      </w:r>
      <w:r w:rsidRPr="002A6D80">
        <w:rPr>
          <w:spacing w:val="-6"/>
        </w:rPr>
        <w:t xml:space="preserve"> </w:t>
      </w:r>
      <w:r w:rsidRPr="002A6D80">
        <w:t>at</w:t>
      </w:r>
      <w:r w:rsidRPr="002A6D80">
        <w:rPr>
          <w:spacing w:val="-6"/>
        </w:rPr>
        <w:t xml:space="preserve"> </w:t>
      </w:r>
      <w:r w:rsidRPr="002A6D80">
        <w:t xml:space="preserve">fair </w:t>
      </w:r>
      <w:r w:rsidRPr="002A6D80">
        <w:rPr>
          <w:spacing w:val="-2"/>
        </w:rPr>
        <w:t>value:</w:t>
      </w:r>
    </w:p>
    <w:p w14:paraId="528E974B" w14:textId="77777777" w:rsidR="00B80DD3" w:rsidRPr="002A6D80" w:rsidRDefault="00283A07" w:rsidP="00512BD0">
      <w:pPr>
        <w:pStyle w:val="ListParagraph"/>
        <w:numPr>
          <w:ilvl w:val="0"/>
          <w:numId w:val="15"/>
        </w:numPr>
        <w:tabs>
          <w:tab w:val="left" w:pos="833"/>
          <w:tab w:val="left" w:pos="834"/>
        </w:tabs>
        <w:spacing w:line="239" w:lineRule="exact"/>
        <w:rPr>
          <w:sz w:val="18"/>
        </w:rPr>
      </w:pPr>
      <w:r w:rsidRPr="002A6D80">
        <w:rPr>
          <w:spacing w:val="-2"/>
          <w:sz w:val="18"/>
        </w:rPr>
        <w:t>land,</w:t>
      </w:r>
    </w:p>
    <w:p w14:paraId="434F0498" w14:textId="77777777" w:rsidR="00B80DD3" w:rsidRPr="002A6D80" w:rsidRDefault="00283A07" w:rsidP="00512BD0">
      <w:pPr>
        <w:pStyle w:val="ListParagraph"/>
        <w:numPr>
          <w:ilvl w:val="0"/>
          <w:numId w:val="15"/>
        </w:numPr>
        <w:tabs>
          <w:tab w:val="left" w:pos="833"/>
          <w:tab w:val="left" w:pos="834"/>
        </w:tabs>
        <w:spacing w:line="240" w:lineRule="exact"/>
        <w:rPr>
          <w:sz w:val="18"/>
        </w:rPr>
      </w:pPr>
      <w:r w:rsidRPr="002A6D80">
        <w:rPr>
          <w:spacing w:val="-2"/>
          <w:sz w:val="18"/>
        </w:rPr>
        <w:t>buildings,</w:t>
      </w:r>
    </w:p>
    <w:p w14:paraId="497007B8" w14:textId="77777777" w:rsidR="00B80DD3" w:rsidRPr="002A6D80" w:rsidRDefault="00283A07" w:rsidP="00512BD0">
      <w:pPr>
        <w:pStyle w:val="BulletList"/>
      </w:pPr>
      <w:r w:rsidRPr="002A6D80">
        <w:t xml:space="preserve">plant and </w:t>
      </w:r>
      <w:r w:rsidRPr="002A6D80">
        <w:rPr>
          <w:spacing w:val="-2"/>
        </w:rPr>
        <w:t>equipment.</w:t>
      </w:r>
    </w:p>
    <w:p w14:paraId="69E50924" w14:textId="77777777" w:rsidR="00B80DD3" w:rsidRPr="002A6D80" w:rsidRDefault="00283A07" w:rsidP="00512BD0">
      <w:r w:rsidRPr="002A6D80">
        <w:t>In</w:t>
      </w:r>
      <w:r w:rsidRPr="002A6D80">
        <w:rPr>
          <w:spacing w:val="-5"/>
        </w:rPr>
        <w:t xml:space="preserve"> </w:t>
      </w:r>
      <w:r w:rsidRPr="002A6D80">
        <w:t>addition,</w:t>
      </w:r>
      <w:r w:rsidRPr="002A6D80">
        <w:rPr>
          <w:spacing w:val="-5"/>
        </w:rPr>
        <w:t xml:space="preserve"> </w:t>
      </w:r>
      <w:r w:rsidRPr="002A6D80">
        <w:t>the</w:t>
      </w:r>
      <w:r w:rsidRPr="002A6D80">
        <w:rPr>
          <w:spacing w:val="-5"/>
        </w:rPr>
        <w:t xml:space="preserve"> </w:t>
      </w:r>
      <w:r w:rsidRPr="002A6D80">
        <w:t>fair</w:t>
      </w:r>
      <w:r w:rsidRPr="002A6D80">
        <w:rPr>
          <w:spacing w:val="-5"/>
        </w:rPr>
        <w:t xml:space="preserve"> </w:t>
      </w:r>
      <w:r w:rsidRPr="002A6D80">
        <w:t>values</w:t>
      </w:r>
      <w:r w:rsidRPr="002A6D80">
        <w:rPr>
          <w:spacing w:val="-5"/>
        </w:rPr>
        <w:t xml:space="preserve"> </w:t>
      </w:r>
      <w:r w:rsidRPr="002A6D80">
        <w:t>of</w:t>
      </w:r>
      <w:r w:rsidRPr="002A6D80">
        <w:rPr>
          <w:spacing w:val="-5"/>
        </w:rPr>
        <w:t xml:space="preserve"> </w:t>
      </w:r>
      <w:r w:rsidRPr="002A6D80">
        <w:t>other</w:t>
      </w:r>
      <w:r w:rsidRPr="002A6D80">
        <w:rPr>
          <w:spacing w:val="-5"/>
        </w:rPr>
        <w:t xml:space="preserve"> </w:t>
      </w:r>
      <w:r w:rsidRPr="002A6D80">
        <w:t>assets</w:t>
      </w:r>
      <w:r w:rsidRPr="002A6D80">
        <w:rPr>
          <w:spacing w:val="-5"/>
        </w:rPr>
        <w:t xml:space="preserve"> </w:t>
      </w:r>
      <w:r w:rsidRPr="002A6D80">
        <w:t>and</w:t>
      </w:r>
      <w:r w:rsidRPr="002A6D80">
        <w:rPr>
          <w:spacing w:val="-5"/>
        </w:rPr>
        <w:t xml:space="preserve"> </w:t>
      </w:r>
      <w:r w:rsidRPr="002A6D80">
        <w:t>liabilities that are carried at amortised cost, also need to be determined for disclosure purposes.</w:t>
      </w:r>
    </w:p>
    <w:p w14:paraId="129C881E" w14:textId="77777777" w:rsidR="00B80DD3" w:rsidRPr="002A6D80" w:rsidRDefault="00283A07" w:rsidP="00512BD0">
      <w:r w:rsidRPr="002A6D80">
        <w:t>The</w:t>
      </w:r>
      <w:r w:rsidRPr="002A6D80">
        <w:rPr>
          <w:spacing w:val="-7"/>
        </w:rPr>
        <w:t xml:space="preserve"> </w:t>
      </w:r>
      <w:r w:rsidRPr="002A6D80">
        <w:t>VBA</w:t>
      </w:r>
      <w:r w:rsidRPr="002A6D80">
        <w:rPr>
          <w:spacing w:val="-7"/>
        </w:rPr>
        <w:t xml:space="preserve"> </w:t>
      </w:r>
      <w:r w:rsidRPr="002A6D80">
        <w:t>determines</w:t>
      </w:r>
      <w:r w:rsidRPr="002A6D80">
        <w:rPr>
          <w:spacing w:val="-7"/>
        </w:rPr>
        <w:t xml:space="preserve"> </w:t>
      </w:r>
      <w:r w:rsidRPr="002A6D80">
        <w:t>the</w:t>
      </w:r>
      <w:r w:rsidRPr="002A6D80">
        <w:rPr>
          <w:spacing w:val="-7"/>
        </w:rPr>
        <w:t xml:space="preserve"> </w:t>
      </w:r>
      <w:r w:rsidRPr="002A6D80">
        <w:t>policies</w:t>
      </w:r>
      <w:r w:rsidRPr="002A6D80">
        <w:rPr>
          <w:spacing w:val="-7"/>
        </w:rPr>
        <w:t xml:space="preserve"> </w:t>
      </w:r>
      <w:r w:rsidRPr="002A6D80">
        <w:t>and</w:t>
      </w:r>
      <w:r w:rsidRPr="002A6D80">
        <w:rPr>
          <w:spacing w:val="-7"/>
        </w:rPr>
        <w:t xml:space="preserve"> </w:t>
      </w:r>
      <w:r w:rsidRPr="002A6D80">
        <w:t>procedures</w:t>
      </w:r>
      <w:r w:rsidRPr="002A6D80">
        <w:rPr>
          <w:spacing w:val="-7"/>
        </w:rPr>
        <w:t xml:space="preserve"> </w:t>
      </w:r>
      <w:r w:rsidRPr="002A6D80">
        <w:t>for determining fair values for both financial and non- financial assets and liabilities as required.</w:t>
      </w:r>
    </w:p>
    <w:p w14:paraId="1A1E98CE" w14:textId="77777777" w:rsidR="00B80DD3" w:rsidRPr="002A6D80" w:rsidRDefault="00283A07" w:rsidP="00512BD0">
      <w:pPr>
        <w:pStyle w:val="Heading5"/>
      </w:pPr>
      <w:r w:rsidRPr="002A6D80">
        <w:t>Fair</w:t>
      </w:r>
      <w:r w:rsidRPr="002A6D80">
        <w:rPr>
          <w:spacing w:val="-5"/>
        </w:rPr>
        <w:t xml:space="preserve"> </w:t>
      </w:r>
      <w:r w:rsidRPr="002A6D80">
        <w:t>value</w:t>
      </w:r>
      <w:r w:rsidRPr="002A6D80">
        <w:rPr>
          <w:spacing w:val="-4"/>
        </w:rPr>
        <w:t xml:space="preserve"> </w:t>
      </w:r>
      <w:r w:rsidRPr="002A6D80">
        <w:rPr>
          <w:spacing w:val="-2"/>
        </w:rPr>
        <w:t>hierarchy</w:t>
      </w:r>
    </w:p>
    <w:p w14:paraId="22D8C944" w14:textId="77777777" w:rsidR="00B80DD3" w:rsidRPr="002A6D80" w:rsidRDefault="00283A07" w:rsidP="00512BD0">
      <w:r w:rsidRPr="002A6D80">
        <w:t>In determining fair values, a number of inputs are</w:t>
      </w:r>
      <w:r w:rsidRPr="002A6D80">
        <w:rPr>
          <w:spacing w:val="40"/>
        </w:rPr>
        <w:t xml:space="preserve"> </w:t>
      </w:r>
      <w:r w:rsidRPr="002A6D80">
        <w:t>used.</w:t>
      </w:r>
      <w:r w:rsidRPr="002A6D80">
        <w:rPr>
          <w:spacing w:val="-10"/>
        </w:rPr>
        <w:t xml:space="preserve"> </w:t>
      </w:r>
      <w:r w:rsidRPr="002A6D80">
        <w:t>To</w:t>
      </w:r>
      <w:r w:rsidRPr="002A6D80">
        <w:rPr>
          <w:spacing w:val="-10"/>
        </w:rPr>
        <w:t xml:space="preserve"> </w:t>
      </w:r>
      <w:r w:rsidRPr="002A6D80">
        <w:t>increase</w:t>
      </w:r>
      <w:r w:rsidRPr="002A6D80">
        <w:rPr>
          <w:spacing w:val="-10"/>
        </w:rPr>
        <w:t xml:space="preserve"> </w:t>
      </w:r>
      <w:r w:rsidRPr="002A6D80">
        <w:t>consistency</w:t>
      </w:r>
      <w:r w:rsidRPr="002A6D80">
        <w:rPr>
          <w:spacing w:val="-10"/>
        </w:rPr>
        <w:t xml:space="preserve"> </w:t>
      </w:r>
      <w:r w:rsidRPr="002A6D80">
        <w:t>and</w:t>
      </w:r>
      <w:r w:rsidRPr="002A6D80">
        <w:rPr>
          <w:spacing w:val="-10"/>
        </w:rPr>
        <w:t xml:space="preserve"> </w:t>
      </w:r>
      <w:r w:rsidRPr="002A6D80">
        <w:t>comparability</w:t>
      </w:r>
      <w:r w:rsidRPr="002A6D80">
        <w:rPr>
          <w:spacing w:val="-10"/>
        </w:rPr>
        <w:t xml:space="preserve"> </w:t>
      </w:r>
      <w:r w:rsidRPr="002A6D80">
        <w:t>in</w:t>
      </w:r>
      <w:r w:rsidRPr="002A6D80">
        <w:rPr>
          <w:spacing w:val="-10"/>
        </w:rPr>
        <w:t xml:space="preserve"> </w:t>
      </w:r>
      <w:r w:rsidRPr="002A6D80">
        <w:t>the financial</w:t>
      </w:r>
      <w:r w:rsidRPr="002A6D80">
        <w:rPr>
          <w:spacing w:val="-4"/>
        </w:rPr>
        <w:t xml:space="preserve"> </w:t>
      </w:r>
      <w:r w:rsidRPr="002A6D80">
        <w:t>statements,</w:t>
      </w:r>
      <w:r w:rsidRPr="002A6D80">
        <w:rPr>
          <w:spacing w:val="-4"/>
        </w:rPr>
        <w:t xml:space="preserve"> </w:t>
      </w:r>
      <w:r w:rsidRPr="002A6D80">
        <w:t>these</w:t>
      </w:r>
      <w:r w:rsidRPr="002A6D80">
        <w:rPr>
          <w:spacing w:val="-4"/>
        </w:rPr>
        <w:t xml:space="preserve"> </w:t>
      </w:r>
      <w:r w:rsidRPr="002A6D80">
        <w:t>inputs</w:t>
      </w:r>
      <w:r w:rsidRPr="002A6D80">
        <w:rPr>
          <w:spacing w:val="-4"/>
        </w:rPr>
        <w:t xml:space="preserve"> </w:t>
      </w:r>
      <w:r w:rsidRPr="002A6D80">
        <w:t>are</w:t>
      </w:r>
      <w:r w:rsidRPr="002A6D80">
        <w:rPr>
          <w:spacing w:val="-4"/>
        </w:rPr>
        <w:t xml:space="preserve"> </w:t>
      </w:r>
      <w:r w:rsidRPr="002A6D80">
        <w:t>categorised</w:t>
      </w:r>
      <w:r w:rsidRPr="002A6D80">
        <w:rPr>
          <w:spacing w:val="-4"/>
        </w:rPr>
        <w:t xml:space="preserve"> </w:t>
      </w:r>
      <w:r w:rsidRPr="002A6D80">
        <w:t>into three</w:t>
      </w:r>
      <w:r w:rsidRPr="002A6D80">
        <w:rPr>
          <w:spacing w:val="-7"/>
        </w:rPr>
        <w:t xml:space="preserve"> </w:t>
      </w:r>
      <w:r w:rsidRPr="002A6D80">
        <w:t>levels,</w:t>
      </w:r>
      <w:r w:rsidRPr="002A6D80">
        <w:rPr>
          <w:spacing w:val="-7"/>
        </w:rPr>
        <w:t xml:space="preserve"> </w:t>
      </w:r>
      <w:r w:rsidRPr="002A6D80">
        <w:t>also</w:t>
      </w:r>
      <w:r w:rsidRPr="002A6D80">
        <w:rPr>
          <w:spacing w:val="-7"/>
        </w:rPr>
        <w:t xml:space="preserve"> </w:t>
      </w:r>
      <w:r w:rsidRPr="002A6D80">
        <w:t>known</w:t>
      </w:r>
      <w:r w:rsidRPr="002A6D80">
        <w:rPr>
          <w:spacing w:val="-7"/>
        </w:rPr>
        <w:t xml:space="preserve"> </w:t>
      </w:r>
      <w:r w:rsidRPr="002A6D80">
        <w:t>as</w:t>
      </w:r>
      <w:r w:rsidRPr="002A6D80">
        <w:rPr>
          <w:spacing w:val="-7"/>
        </w:rPr>
        <w:t xml:space="preserve"> </w:t>
      </w:r>
      <w:r w:rsidRPr="002A6D80">
        <w:t>the</w:t>
      </w:r>
      <w:r w:rsidRPr="002A6D80">
        <w:rPr>
          <w:spacing w:val="-7"/>
        </w:rPr>
        <w:t xml:space="preserve"> </w:t>
      </w:r>
      <w:r w:rsidRPr="002A6D80">
        <w:t>fair</w:t>
      </w:r>
      <w:r w:rsidRPr="002A6D80">
        <w:rPr>
          <w:spacing w:val="-7"/>
        </w:rPr>
        <w:t xml:space="preserve"> </w:t>
      </w:r>
      <w:r w:rsidRPr="002A6D80">
        <w:t>value</w:t>
      </w:r>
      <w:r w:rsidRPr="002A6D80">
        <w:rPr>
          <w:spacing w:val="-7"/>
        </w:rPr>
        <w:t xml:space="preserve"> </w:t>
      </w:r>
      <w:r w:rsidRPr="002A6D80">
        <w:t>hierarchy.</w:t>
      </w:r>
      <w:r w:rsidRPr="002A6D80">
        <w:rPr>
          <w:spacing w:val="-7"/>
        </w:rPr>
        <w:t xml:space="preserve"> </w:t>
      </w:r>
      <w:r w:rsidRPr="002A6D80">
        <w:t>The levels are as follows:</w:t>
      </w:r>
    </w:p>
    <w:p w14:paraId="71ADF28B" w14:textId="77777777" w:rsidR="00B80DD3" w:rsidRPr="002A6D80" w:rsidRDefault="00283A07" w:rsidP="00512BD0">
      <w:pPr>
        <w:pStyle w:val="BulletList"/>
      </w:pPr>
      <w:r w:rsidRPr="002A6D80">
        <w:rPr>
          <w:bCs/>
        </w:rPr>
        <w:t>Level 1</w:t>
      </w:r>
      <w:r w:rsidRPr="002A6D80">
        <w:rPr>
          <w:b/>
          <w:spacing w:val="40"/>
        </w:rPr>
        <w:t xml:space="preserve"> </w:t>
      </w:r>
      <w:r w:rsidRPr="002A6D80">
        <w:t>quoted (unadjusted) market prices in active markets for identical assets or liabilities;</w:t>
      </w:r>
    </w:p>
    <w:p w14:paraId="393EAB38" w14:textId="77777777" w:rsidR="00B80DD3" w:rsidRPr="002A6D80" w:rsidRDefault="00283A07" w:rsidP="00512BD0">
      <w:pPr>
        <w:pStyle w:val="BulletList"/>
      </w:pPr>
      <w:r w:rsidRPr="002A6D80">
        <w:t>Level 2 valuation techniques for which the lowest level input that is significant to the fair value measurement is directly or indirectly observable; and</w:t>
      </w:r>
    </w:p>
    <w:p w14:paraId="343B4C66" w14:textId="77777777" w:rsidR="00B80DD3" w:rsidRPr="002A6D80" w:rsidRDefault="00283A07" w:rsidP="00512BD0">
      <w:pPr>
        <w:pStyle w:val="BulletList"/>
      </w:pPr>
      <w:r w:rsidRPr="002A6D80">
        <w:t>Level 3 valuation techniques for which the lowest level input that is significant to the fair value measurement is unobservable.</w:t>
      </w:r>
    </w:p>
    <w:p w14:paraId="61EEC2B7" w14:textId="77777777" w:rsidR="00B80DD3" w:rsidRPr="002A6D80" w:rsidRDefault="00283A07" w:rsidP="00512BD0">
      <w:r w:rsidRPr="002A6D80">
        <w:lastRenderedPageBreak/>
        <w:t>The VBA determines whether transfers have occurred between levels in the hierarchy by reassessing categorisation (based on the lowest level input that is significant</w:t>
      </w:r>
      <w:r w:rsidRPr="002A6D80">
        <w:rPr>
          <w:spacing w:val="-6"/>
        </w:rPr>
        <w:t xml:space="preserve"> </w:t>
      </w:r>
      <w:r w:rsidRPr="002A6D80">
        <w:t>to</w:t>
      </w:r>
      <w:r w:rsidRPr="002A6D80">
        <w:rPr>
          <w:spacing w:val="-6"/>
        </w:rPr>
        <w:t xml:space="preserve"> </w:t>
      </w:r>
      <w:r w:rsidRPr="002A6D80">
        <w:t>the</w:t>
      </w:r>
      <w:r w:rsidRPr="002A6D80">
        <w:rPr>
          <w:spacing w:val="-6"/>
        </w:rPr>
        <w:t xml:space="preserve"> </w:t>
      </w:r>
      <w:r w:rsidRPr="002A6D80">
        <w:t>fair</w:t>
      </w:r>
      <w:r w:rsidRPr="002A6D80">
        <w:rPr>
          <w:spacing w:val="-6"/>
        </w:rPr>
        <w:t xml:space="preserve"> </w:t>
      </w:r>
      <w:r w:rsidRPr="002A6D80">
        <w:t>value</w:t>
      </w:r>
      <w:r w:rsidRPr="002A6D80">
        <w:rPr>
          <w:spacing w:val="-6"/>
        </w:rPr>
        <w:t xml:space="preserve"> </w:t>
      </w:r>
      <w:r w:rsidRPr="002A6D80">
        <w:t>measurement</w:t>
      </w:r>
      <w:r w:rsidRPr="002A6D80">
        <w:rPr>
          <w:spacing w:val="-6"/>
        </w:rPr>
        <w:t xml:space="preserve"> </w:t>
      </w:r>
      <w:r w:rsidRPr="002A6D80">
        <w:t>as</w:t>
      </w:r>
      <w:r w:rsidRPr="002A6D80">
        <w:rPr>
          <w:spacing w:val="-6"/>
        </w:rPr>
        <w:t xml:space="preserve"> </w:t>
      </w:r>
      <w:r w:rsidRPr="002A6D80">
        <w:t>a</w:t>
      </w:r>
      <w:r w:rsidRPr="002A6D80">
        <w:rPr>
          <w:spacing w:val="-6"/>
        </w:rPr>
        <w:t xml:space="preserve"> </w:t>
      </w:r>
      <w:r w:rsidRPr="002A6D80">
        <w:t>whole)</w:t>
      </w:r>
      <w:r w:rsidRPr="002A6D80">
        <w:rPr>
          <w:spacing w:val="-6"/>
        </w:rPr>
        <w:t xml:space="preserve"> </w:t>
      </w:r>
      <w:r w:rsidRPr="002A6D80">
        <w:t>at the end of each reporting period.</w:t>
      </w:r>
    </w:p>
    <w:p w14:paraId="1453D604" w14:textId="77777777" w:rsidR="00A155C0" w:rsidRPr="002A6D80" w:rsidRDefault="00283A07" w:rsidP="00512BD0">
      <w:r w:rsidRPr="002A6D80">
        <w:t>The Valuer-General of Victoria (VGV) is the VBA’s independent</w:t>
      </w:r>
      <w:r w:rsidRPr="002A6D80">
        <w:rPr>
          <w:spacing w:val="-8"/>
        </w:rPr>
        <w:t xml:space="preserve"> </w:t>
      </w:r>
      <w:r w:rsidRPr="002A6D80">
        <w:t>valuation</w:t>
      </w:r>
      <w:r w:rsidRPr="002A6D80">
        <w:rPr>
          <w:spacing w:val="-8"/>
        </w:rPr>
        <w:t xml:space="preserve"> </w:t>
      </w:r>
      <w:r w:rsidRPr="002A6D80">
        <w:t>agency.</w:t>
      </w:r>
      <w:r w:rsidRPr="002A6D80">
        <w:rPr>
          <w:spacing w:val="-8"/>
        </w:rPr>
        <w:t xml:space="preserve"> </w:t>
      </w:r>
      <w:r w:rsidRPr="002A6D80">
        <w:t>The</w:t>
      </w:r>
      <w:r w:rsidRPr="002A6D80">
        <w:rPr>
          <w:spacing w:val="-8"/>
        </w:rPr>
        <w:t xml:space="preserve"> </w:t>
      </w:r>
      <w:r w:rsidRPr="002A6D80">
        <w:t>VBA,</w:t>
      </w:r>
      <w:r w:rsidRPr="002A6D80">
        <w:rPr>
          <w:spacing w:val="-8"/>
        </w:rPr>
        <w:t xml:space="preserve"> </w:t>
      </w:r>
      <w:r w:rsidRPr="002A6D80">
        <w:t>in</w:t>
      </w:r>
      <w:r w:rsidRPr="002A6D80">
        <w:rPr>
          <w:spacing w:val="-8"/>
        </w:rPr>
        <w:t xml:space="preserve"> </w:t>
      </w:r>
      <w:r w:rsidRPr="002A6D80">
        <w:t>conjunction with VGV, monitors changes in the fair value of each asset and liability through relevant data sources to determine whether revaluation is required</w:t>
      </w:r>
    </w:p>
    <w:p w14:paraId="5B199819" w14:textId="7A2EFF5D" w:rsidR="00B80DD3" w:rsidRPr="002A6D80" w:rsidRDefault="00902426" w:rsidP="00902426">
      <w:r w:rsidRPr="002A6D80">
        <w:t>7.3.1</w:t>
      </w:r>
      <w:r w:rsidRPr="002A6D80">
        <w:tab/>
      </w:r>
      <w:r w:rsidR="00283A07" w:rsidRPr="002A6D80">
        <w:t>Fair</w:t>
      </w:r>
      <w:r w:rsidR="00283A07" w:rsidRPr="002A6D80">
        <w:rPr>
          <w:spacing w:val="-13"/>
        </w:rPr>
        <w:t xml:space="preserve"> </w:t>
      </w:r>
      <w:r w:rsidR="00283A07" w:rsidRPr="002A6D80">
        <w:t>value</w:t>
      </w:r>
      <w:r w:rsidR="00283A07" w:rsidRPr="002A6D80">
        <w:rPr>
          <w:spacing w:val="-13"/>
        </w:rPr>
        <w:t xml:space="preserve"> </w:t>
      </w:r>
      <w:r w:rsidR="00283A07" w:rsidRPr="002A6D80">
        <w:t>determination</w:t>
      </w:r>
      <w:r w:rsidR="00283A07" w:rsidRPr="002A6D80">
        <w:rPr>
          <w:spacing w:val="-13"/>
        </w:rPr>
        <w:t xml:space="preserve"> </w:t>
      </w:r>
      <w:r w:rsidR="00283A07" w:rsidRPr="002A6D80">
        <w:t>of</w:t>
      </w:r>
      <w:r w:rsidR="00283A07" w:rsidRPr="002A6D80">
        <w:rPr>
          <w:spacing w:val="-13"/>
        </w:rPr>
        <w:t xml:space="preserve"> </w:t>
      </w:r>
      <w:r w:rsidR="00283A07" w:rsidRPr="002A6D80">
        <w:t>financial assets and liabilities</w:t>
      </w:r>
    </w:p>
    <w:p w14:paraId="7FECD869" w14:textId="77777777" w:rsidR="00B80DD3" w:rsidRPr="002A6D80" w:rsidRDefault="00283A07" w:rsidP="00512BD0">
      <w:r w:rsidRPr="002A6D80">
        <w:t>The</w:t>
      </w:r>
      <w:r w:rsidRPr="002A6D80">
        <w:rPr>
          <w:spacing w:val="-6"/>
        </w:rPr>
        <w:t xml:space="preserve"> </w:t>
      </w:r>
      <w:r w:rsidRPr="002A6D80">
        <w:t>fair</w:t>
      </w:r>
      <w:r w:rsidRPr="002A6D80">
        <w:rPr>
          <w:spacing w:val="-6"/>
        </w:rPr>
        <w:t xml:space="preserve"> </w:t>
      </w:r>
      <w:r w:rsidRPr="002A6D80">
        <w:t>values</w:t>
      </w:r>
      <w:r w:rsidRPr="002A6D80">
        <w:rPr>
          <w:spacing w:val="-6"/>
        </w:rPr>
        <w:t xml:space="preserve"> </w:t>
      </w:r>
      <w:r w:rsidRPr="002A6D80">
        <w:t>and</w:t>
      </w:r>
      <w:r w:rsidRPr="002A6D80">
        <w:rPr>
          <w:spacing w:val="-6"/>
        </w:rPr>
        <w:t xml:space="preserve"> </w:t>
      </w:r>
      <w:r w:rsidRPr="002A6D80">
        <w:t>net</w:t>
      </w:r>
      <w:r w:rsidRPr="002A6D80">
        <w:rPr>
          <w:spacing w:val="-6"/>
        </w:rPr>
        <w:t xml:space="preserve"> </w:t>
      </w:r>
      <w:r w:rsidRPr="002A6D80">
        <w:t>fair</w:t>
      </w:r>
      <w:r w:rsidRPr="002A6D80">
        <w:rPr>
          <w:spacing w:val="-6"/>
        </w:rPr>
        <w:t xml:space="preserve"> </w:t>
      </w:r>
      <w:r w:rsidRPr="002A6D80">
        <w:t>values</w:t>
      </w:r>
      <w:r w:rsidRPr="002A6D80">
        <w:rPr>
          <w:spacing w:val="-6"/>
        </w:rPr>
        <w:t xml:space="preserve"> </w:t>
      </w:r>
      <w:r w:rsidRPr="002A6D80">
        <w:t>of</w:t>
      </w:r>
      <w:r w:rsidRPr="002A6D80">
        <w:rPr>
          <w:spacing w:val="-6"/>
        </w:rPr>
        <w:t xml:space="preserve"> </w:t>
      </w:r>
      <w:r w:rsidRPr="002A6D80">
        <w:t>financial</w:t>
      </w:r>
      <w:r w:rsidRPr="002A6D80">
        <w:rPr>
          <w:spacing w:val="-6"/>
        </w:rPr>
        <w:t xml:space="preserve"> </w:t>
      </w:r>
      <w:r w:rsidRPr="002A6D80">
        <w:t>assets and liabilities are determined as follows:</w:t>
      </w:r>
    </w:p>
    <w:p w14:paraId="3C373279" w14:textId="77777777" w:rsidR="00B80DD3" w:rsidRPr="002A6D80" w:rsidRDefault="00283A07" w:rsidP="00512BD0">
      <w:pPr>
        <w:pStyle w:val="BulletList"/>
      </w:pPr>
      <w:r w:rsidRPr="002A6D80">
        <w:t>Level 1</w:t>
      </w:r>
      <w:r w:rsidRPr="002A6D80">
        <w:tab/>
        <w:t>the fair value of financial instrument with</w:t>
      </w:r>
      <w:r w:rsidRPr="002A6D80">
        <w:rPr>
          <w:spacing w:val="-8"/>
        </w:rPr>
        <w:t xml:space="preserve"> </w:t>
      </w:r>
      <w:r w:rsidRPr="002A6D80">
        <w:t>standard</w:t>
      </w:r>
      <w:r w:rsidRPr="002A6D80">
        <w:rPr>
          <w:spacing w:val="-8"/>
        </w:rPr>
        <w:t xml:space="preserve"> </w:t>
      </w:r>
      <w:r w:rsidRPr="002A6D80">
        <w:t>terms</w:t>
      </w:r>
      <w:r w:rsidRPr="002A6D80">
        <w:rPr>
          <w:spacing w:val="-8"/>
        </w:rPr>
        <w:t xml:space="preserve"> </w:t>
      </w:r>
      <w:r w:rsidRPr="002A6D80">
        <w:t>and</w:t>
      </w:r>
      <w:r w:rsidRPr="002A6D80">
        <w:rPr>
          <w:spacing w:val="-8"/>
        </w:rPr>
        <w:t xml:space="preserve"> </w:t>
      </w:r>
      <w:r w:rsidRPr="002A6D80">
        <w:t>conditions</w:t>
      </w:r>
      <w:r w:rsidRPr="002A6D80">
        <w:rPr>
          <w:spacing w:val="-8"/>
        </w:rPr>
        <w:t xml:space="preserve"> </w:t>
      </w:r>
      <w:r w:rsidRPr="002A6D80">
        <w:t>and</w:t>
      </w:r>
      <w:r w:rsidRPr="002A6D80">
        <w:rPr>
          <w:spacing w:val="-8"/>
        </w:rPr>
        <w:t xml:space="preserve"> </w:t>
      </w:r>
      <w:r w:rsidRPr="002A6D80">
        <w:t>traded in active liquid markets are determined with reference to quoted market prices;</w:t>
      </w:r>
    </w:p>
    <w:p w14:paraId="2C982F63" w14:textId="77777777" w:rsidR="00B80DD3" w:rsidRPr="002A6D80" w:rsidRDefault="00283A07" w:rsidP="00512BD0">
      <w:pPr>
        <w:pStyle w:val="BulletList"/>
      </w:pPr>
      <w:r w:rsidRPr="002A6D80">
        <w:t>Level 2</w:t>
      </w:r>
      <w:r w:rsidRPr="002A6D80">
        <w:tab/>
        <w:t>the fair value is determined using inputs other than quoted prices that are observable</w:t>
      </w:r>
      <w:r w:rsidRPr="002A6D80">
        <w:rPr>
          <w:spacing w:val="-9"/>
        </w:rPr>
        <w:t xml:space="preserve"> </w:t>
      </w:r>
      <w:r w:rsidRPr="002A6D80">
        <w:t>for</w:t>
      </w:r>
      <w:r w:rsidRPr="002A6D80">
        <w:rPr>
          <w:spacing w:val="-9"/>
        </w:rPr>
        <w:t xml:space="preserve"> </w:t>
      </w:r>
      <w:r w:rsidRPr="002A6D80">
        <w:t>the</w:t>
      </w:r>
      <w:r w:rsidRPr="002A6D80">
        <w:rPr>
          <w:spacing w:val="-9"/>
        </w:rPr>
        <w:t xml:space="preserve"> </w:t>
      </w:r>
      <w:r w:rsidRPr="002A6D80">
        <w:t>financial</w:t>
      </w:r>
      <w:r w:rsidRPr="002A6D80">
        <w:rPr>
          <w:spacing w:val="-9"/>
        </w:rPr>
        <w:t xml:space="preserve"> </w:t>
      </w:r>
      <w:r w:rsidRPr="002A6D80">
        <w:t>asset</w:t>
      </w:r>
      <w:r w:rsidRPr="002A6D80">
        <w:rPr>
          <w:spacing w:val="-9"/>
        </w:rPr>
        <w:t xml:space="preserve"> </w:t>
      </w:r>
      <w:r w:rsidRPr="002A6D80">
        <w:t>or</w:t>
      </w:r>
      <w:r w:rsidRPr="002A6D80">
        <w:rPr>
          <w:spacing w:val="-9"/>
        </w:rPr>
        <w:t xml:space="preserve"> </w:t>
      </w:r>
      <w:r w:rsidRPr="002A6D80">
        <w:t>liability, either directly or indirectly; and</w:t>
      </w:r>
    </w:p>
    <w:p w14:paraId="655EC43A" w14:textId="77777777" w:rsidR="00B80DD3" w:rsidRPr="002A6D80" w:rsidRDefault="00283A07" w:rsidP="00512BD0">
      <w:pPr>
        <w:pStyle w:val="BulletList"/>
      </w:pPr>
      <w:r w:rsidRPr="002A6D80">
        <w:t>Level 3</w:t>
      </w:r>
      <w:r w:rsidRPr="002A6D80">
        <w:tab/>
        <w:t>the fair value is determined in accordance with generally accepted pricing models</w:t>
      </w:r>
      <w:r w:rsidRPr="002A6D80">
        <w:rPr>
          <w:spacing w:val="-7"/>
        </w:rPr>
        <w:t xml:space="preserve"> </w:t>
      </w:r>
      <w:r w:rsidRPr="002A6D80">
        <w:t>based</w:t>
      </w:r>
      <w:r w:rsidRPr="002A6D80">
        <w:rPr>
          <w:spacing w:val="-7"/>
        </w:rPr>
        <w:t xml:space="preserve"> </w:t>
      </w:r>
      <w:r w:rsidRPr="002A6D80">
        <w:t>on</w:t>
      </w:r>
      <w:r w:rsidRPr="002A6D80">
        <w:rPr>
          <w:spacing w:val="-7"/>
        </w:rPr>
        <w:t xml:space="preserve"> </w:t>
      </w:r>
      <w:r w:rsidRPr="002A6D80">
        <w:t>discounted</w:t>
      </w:r>
      <w:r w:rsidRPr="002A6D80">
        <w:rPr>
          <w:spacing w:val="-7"/>
        </w:rPr>
        <w:t xml:space="preserve"> </w:t>
      </w:r>
      <w:r w:rsidRPr="002A6D80">
        <w:t>cash</w:t>
      </w:r>
      <w:r w:rsidRPr="002A6D80">
        <w:rPr>
          <w:spacing w:val="-7"/>
        </w:rPr>
        <w:t xml:space="preserve"> </w:t>
      </w:r>
      <w:r w:rsidRPr="002A6D80">
        <w:t>flow</w:t>
      </w:r>
      <w:r w:rsidRPr="002A6D80">
        <w:rPr>
          <w:spacing w:val="-7"/>
        </w:rPr>
        <w:t xml:space="preserve"> </w:t>
      </w:r>
      <w:r w:rsidRPr="002A6D80">
        <w:t>analysis using unobservable market inputs.</w:t>
      </w:r>
    </w:p>
    <w:p w14:paraId="7F9AC80C" w14:textId="77777777" w:rsidR="00B80DD3" w:rsidRPr="002A6D80" w:rsidRDefault="00283A07" w:rsidP="00512BD0">
      <w:r w:rsidRPr="002A6D80">
        <w:t>The VBA currently holds a range of financial instruments that are recorded in the financial statements where the carrying amounts are a reasonable approximation of fair value, either due to their short-term nature or with the expectation that</w:t>
      </w:r>
      <w:r w:rsidRPr="002A6D80">
        <w:rPr>
          <w:spacing w:val="-5"/>
        </w:rPr>
        <w:t xml:space="preserve"> </w:t>
      </w:r>
      <w:r w:rsidRPr="002A6D80">
        <w:t>they</w:t>
      </w:r>
      <w:r w:rsidRPr="002A6D80">
        <w:rPr>
          <w:spacing w:val="-5"/>
        </w:rPr>
        <w:t xml:space="preserve"> </w:t>
      </w:r>
      <w:r w:rsidRPr="002A6D80">
        <w:t>will</w:t>
      </w:r>
      <w:r w:rsidRPr="002A6D80">
        <w:rPr>
          <w:spacing w:val="-5"/>
        </w:rPr>
        <w:t xml:space="preserve"> </w:t>
      </w:r>
      <w:r w:rsidRPr="002A6D80">
        <w:t>be</w:t>
      </w:r>
      <w:r w:rsidRPr="002A6D80">
        <w:rPr>
          <w:spacing w:val="-5"/>
        </w:rPr>
        <w:t xml:space="preserve"> </w:t>
      </w:r>
      <w:r w:rsidRPr="002A6D80">
        <w:t>paid</w:t>
      </w:r>
      <w:r w:rsidRPr="002A6D80">
        <w:rPr>
          <w:spacing w:val="-5"/>
        </w:rPr>
        <w:t xml:space="preserve"> </w:t>
      </w:r>
      <w:r w:rsidRPr="002A6D80">
        <w:t>in</w:t>
      </w:r>
      <w:r w:rsidRPr="002A6D80">
        <w:rPr>
          <w:spacing w:val="-5"/>
        </w:rPr>
        <w:t xml:space="preserve"> </w:t>
      </w:r>
      <w:r w:rsidRPr="002A6D80">
        <w:t>full</w:t>
      </w:r>
      <w:r w:rsidRPr="002A6D80">
        <w:rPr>
          <w:spacing w:val="-5"/>
        </w:rPr>
        <w:t xml:space="preserve"> </w:t>
      </w:r>
      <w:r w:rsidRPr="002A6D80">
        <w:t>in</w:t>
      </w:r>
      <w:r w:rsidRPr="002A6D80">
        <w:rPr>
          <w:spacing w:val="-5"/>
        </w:rPr>
        <w:t xml:space="preserve"> </w:t>
      </w:r>
      <w:r w:rsidRPr="002A6D80">
        <w:t>the</w:t>
      </w:r>
      <w:r w:rsidRPr="002A6D80">
        <w:rPr>
          <w:spacing w:val="-5"/>
        </w:rPr>
        <w:t xml:space="preserve"> </w:t>
      </w:r>
      <w:r w:rsidRPr="002A6D80">
        <w:t>ordinary</w:t>
      </w:r>
      <w:r w:rsidRPr="002A6D80">
        <w:rPr>
          <w:spacing w:val="-5"/>
        </w:rPr>
        <w:t xml:space="preserve"> </w:t>
      </w:r>
      <w:r w:rsidRPr="002A6D80">
        <w:t>course</w:t>
      </w:r>
      <w:r w:rsidRPr="002A6D80">
        <w:rPr>
          <w:spacing w:val="-5"/>
        </w:rPr>
        <w:t xml:space="preserve"> </w:t>
      </w:r>
      <w:r w:rsidRPr="002A6D80">
        <w:t xml:space="preserve">of </w:t>
      </w:r>
      <w:r w:rsidRPr="002A6D80">
        <w:rPr>
          <w:spacing w:val="-2"/>
        </w:rPr>
        <w:t>business.</w:t>
      </w:r>
    </w:p>
    <w:p w14:paraId="6FF97289" w14:textId="77777777" w:rsidR="00B80DD3" w:rsidRPr="002A6D80" w:rsidRDefault="00283A07" w:rsidP="00512BD0">
      <w:r w:rsidRPr="002A6D80">
        <w:t xml:space="preserve">These financial instruments </w:t>
      </w:r>
      <w:r w:rsidRPr="002A6D80">
        <w:rPr>
          <w:spacing w:val="-2"/>
        </w:rPr>
        <w:t>include:</w:t>
      </w:r>
    </w:p>
    <w:p w14:paraId="4FABED7A" w14:textId="77777777" w:rsidR="00B80DD3" w:rsidRPr="002A6D80" w:rsidRDefault="00B80DD3" w:rsidP="00512BD0">
      <w:pPr>
        <w:spacing w:before="2"/>
        <w:rPr>
          <w:sz w:val="16"/>
        </w:rPr>
      </w:pPr>
    </w:p>
    <w:tbl>
      <w:tblPr>
        <w:tblStyle w:val="TableGrid"/>
        <w:tblW w:w="0" w:type="auto"/>
        <w:tblLayout w:type="fixed"/>
        <w:tblLook w:val="01E0" w:firstRow="1" w:lastRow="1" w:firstColumn="1" w:lastColumn="1" w:noHBand="0" w:noVBand="0"/>
      </w:tblPr>
      <w:tblGrid>
        <w:gridCol w:w="1858"/>
        <w:gridCol w:w="3102"/>
      </w:tblGrid>
      <w:tr w:rsidR="00B80DD3" w:rsidRPr="002A6D80" w14:paraId="7E321B2F" w14:textId="77777777" w:rsidTr="008203EF">
        <w:trPr>
          <w:cnfStyle w:val="100000000000" w:firstRow="1" w:lastRow="0" w:firstColumn="0" w:lastColumn="0" w:oddVBand="0" w:evenVBand="0" w:oddHBand="0" w:evenHBand="0" w:firstRowFirstColumn="0" w:firstRowLastColumn="0" w:lastRowFirstColumn="0" w:lastRowLastColumn="0"/>
          <w:trHeight w:val="360"/>
        </w:trPr>
        <w:tc>
          <w:tcPr>
            <w:tcW w:w="1858" w:type="dxa"/>
          </w:tcPr>
          <w:p w14:paraId="11C236F7" w14:textId="77777777" w:rsidR="00B80DD3" w:rsidRPr="002A6D80" w:rsidRDefault="00283A07" w:rsidP="00512BD0">
            <w:pPr>
              <w:pStyle w:val="TableParagraph"/>
              <w:spacing w:before="80" w:line="260" w:lineRule="exact"/>
              <w:ind w:left="79"/>
              <w:rPr>
                <w:rFonts w:ascii="VIC-SemiBold"/>
                <w:b w:val="0"/>
                <w:sz w:val="18"/>
                <w:szCs w:val="18"/>
              </w:rPr>
            </w:pPr>
            <w:r w:rsidRPr="002A6D80">
              <w:rPr>
                <w:sz w:val="18"/>
                <w:szCs w:val="18"/>
              </w:rPr>
              <w:t xml:space="preserve">Financial </w:t>
            </w:r>
            <w:r w:rsidRPr="002A6D80">
              <w:rPr>
                <w:spacing w:val="-2"/>
                <w:sz w:val="18"/>
                <w:szCs w:val="18"/>
              </w:rPr>
              <w:t>assets</w:t>
            </w:r>
          </w:p>
        </w:tc>
        <w:tc>
          <w:tcPr>
            <w:tcW w:w="3102" w:type="dxa"/>
          </w:tcPr>
          <w:p w14:paraId="62C36CCF" w14:textId="77777777" w:rsidR="00B80DD3" w:rsidRPr="002A6D80" w:rsidRDefault="00283A07" w:rsidP="00512BD0">
            <w:pPr>
              <w:pStyle w:val="TableParagraph"/>
              <w:spacing w:before="80" w:line="260" w:lineRule="exact"/>
              <w:ind w:left="196"/>
              <w:rPr>
                <w:b w:val="0"/>
                <w:sz w:val="18"/>
                <w:szCs w:val="18"/>
              </w:rPr>
            </w:pPr>
            <w:r w:rsidRPr="002A6D80">
              <w:rPr>
                <w:sz w:val="18"/>
                <w:szCs w:val="18"/>
              </w:rPr>
              <w:t>Financial</w:t>
            </w:r>
            <w:r w:rsidRPr="002A6D80">
              <w:rPr>
                <w:spacing w:val="-2"/>
                <w:sz w:val="18"/>
                <w:szCs w:val="18"/>
              </w:rPr>
              <w:t xml:space="preserve"> liabilities</w:t>
            </w:r>
          </w:p>
        </w:tc>
      </w:tr>
      <w:tr w:rsidR="00B80DD3" w:rsidRPr="002A6D80" w14:paraId="3A1E3334" w14:textId="77777777" w:rsidTr="008203EF">
        <w:trPr>
          <w:trHeight w:val="384"/>
        </w:trPr>
        <w:tc>
          <w:tcPr>
            <w:tcW w:w="1858" w:type="dxa"/>
          </w:tcPr>
          <w:p w14:paraId="6349E00B" w14:textId="77777777" w:rsidR="00B80DD3" w:rsidRPr="002A6D80" w:rsidRDefault="00283A07" w:rsidP="00512BD0">
            <w:pPr>
              <w:pStyle w:val="TableParagraph"/>
              <w:spacing w:before="113"/>
              <w:ind w:left="113"/>
              <w:rPr>
                <w:sz w:val="18"/>
                <w:szCs w:val="18"/>
              </w:rPr>
            </w:pPr>
            <w:r w:rsidRPr="002A6D80">
              <w:rPr>
                <w:sz w:val="18"/>
                <w:szCs w:val="18"/>
              </w:rPr>
              <w:t>Cash</w:t>
            </w:r>
            <w:r w:rsidRPr="002A6D80">
              <w:rPr>
                <w:spacing w:val="-5"/>
                <w:sz w:val="18"/>
                <w:szCs w:val="18"/>
              </w:rPr>
              <w:t xml:space="preserve"> </w:t>
            </w:r>
            <w:r w:rsidRPr="002A6D80">
              <w:rPr>
                <w:sz w:val="18"/>
                <w:szCs w:val="18"/>
              </w:rPr>
              <w:t>and</w:t>
            </w:r>
            <w:r w:rsidRPr="002A6D80">
              <w:rPr>
                <w:spacing w:val="-4"/>
                <w:sz w:val="18"/>
                <w:szCs w:val="18"/>
              </w:rPr>
              <w:t xml:space="preserve"> </w:t>
            </w:r>
            <w:r w:rsidRPr="002A6D80">
              <w:rPr>
                <w:spacing w:val="-2"/>
                <w:sz w:val="18"/>
                <w:szCs w:val="18"/>
              </w:rPr>
              <w:t>deposits</w:t>
            </w:r>
          </w:p>
        </w:tc>
        <w:tc>
          <w:tcPr>
            <w:tcW w:w="3102" w:type="dxa"/>
          </w:tcPr>
          <w:p w14:paraId="2424FD82" w14:textId="77777777" w:rsidR="00B80DD3" w:rsidRPr="002A6D80" w:rsidRDefault="00283A07" w:rsidP="00512BD0">
            <w:pPr>
              <w:pStyle w:val="TableParagraph"/>
              <w:spacing w:before="113"/>
              <w:ind w:left="230"/>
              <w:rPr>
                <w:sz w:val="18"/>
                <w:szCs w:val="18"/>
              </w:rPr>
            </w:pPr>
            <w:r w:rsidRPr="002A6D80">
              <w:rPr>
                <w:sz w:val="18"/>
                <w:szCs w:val="18"/>
              </w:rPr>
              <w:t>Payables</w:t>
            </w:r>
            <w:r w:rsidRPr="002A6D80">
              <w:rPr>
                <w:spacing w:val="-9"/>
                <w:sz w:val="18"/>
                <w:szCs w:val="18"/>
              </w:rPr>
              <w:t xml:space="preserve"> </w:t>
            </w:r>
            <w:r w:rsidRPr="002A6D80">
              <w:rPr>
                <w:sz w:val="18"/>
                <w:szCs w:val="18"/>
              </w:rPr>
              <w:t>for</w:t>
            </w:r>
            <w:r w:rsidRPr="002A6D80">
              <w:rPr>
                <w:spacing w:val="-8"/>
                <w:sz w:val="18"/>
                <w:szCs w:val="18"/>
              </w:rPr>
              <w:t xml:space="preserve"> </w:t>
            </w:r>
            <w:r w:rsidRPr="002A6D80">
              <w:rPr>
                <w:sz w:val="18"/>
                <w:szCs w:val="18"/>
              </w:rPr>
              <w:t>supplies</w:t>
            </w:r>
            <w:r w:rsidRPr="002A6D80">
              <w:rPr>
                <w:spacing w:val="-8"/>
                <w:sz w:val="18"/>
                <w:szCs w:val="18"/>
              </w:rPr>
              <w:t xml:space="preserve"> </w:t>
            </w:r>
            <w:r w:rsidRPr="002A6D80">
              <w:rPr>
                <w:sz w:val="18"/>
                <w:szCs w:val="18"/>
              </w:rPr>
              <w:t>and</w:t>
            </w:r>
            <w:r w:rsidRPr="002A6D80">
              <w:rPr>
                <w:spacing w:val="-8"/>
                <w:sz w:val="18"/>
                <w:szCs w:val="18"/>
              </w:rPr>
              <w:t xml:space="preserve"> </w:t>
            </w:r>
            <w:r w:rsidRPr="002A6D80">
              <w:rPr>
                <w:spacing w:val="-2"/>
                <w:sz w:val="18"/>
                <w:szCs w:val="18"/>
              </w:rPr>
              <w:t>services</w:t>
            </w:r>
          </w:p>
        </w:tc>
      </w:tr>
      <w:tr w:rsidR="00B80DD3" w:rsidRPr="002A6D80" w14:paraId="5F94E12E" w14:textId="77777777" w:rsidTr="008203EF">
        <w:trPr>
          <w:trHeight w:val="841"/>
        </w:trPr>
        <w:tc>
          <w:tcPr>
            <w:tcW w:w="1858" w:type="dxa"/>
          </w:tcPr>
          <w:p w14:paraId="7932DB12" w14:textId="77777777" w:rsidR="00B80DD3" w:rsidRPr="002A6D80" w:rsidRDefault="00283A07" w:rsidP="00512BD0">
            <w:pPr>
              <w:pStyle w:val="TableParagraph"/>
              <w:spacing w:before="0"/>
              <w:ind w:left="113"/>
              <w:rPr>
                <w:sz w:val="18"/>
                <w:szCs w:val="18"/>
              </w:rPr>
            </w:pPr>
            <w:r w:rsidRPr="002A6D80">
              <w:rPr>
                <w:spacing w:val="-2"/>
                <w:sz w:val="18"/>
                <w:szCs w:val="18"/>
              </w:rPr>
              <w:t>Receivables</w:t>
            </w:r>
          </w:p>
        </w:tc>
        <w:tc>
          <w:tcPr>
            <w:tcW w:w="3102" w:type="dxa"/>
          </w:tcPr>
          <w:p w14:paraId="2F0B4C88" w14:textId="77777777" w:rsidR="00B80DD3" w:rsidRPr="002A6D80" w:rsidRDefault="00283A07" w:rsidP="00512BD0">
            <w:pPr>
              <w:pStyle w:val="TableParagraph"/>
              <w:ind w:left="230"/>
              <w:rPr>
                <w:sz w:val="18"/>
                <w:szCs w:val="18"/>
              </w:rPr>
            </w:pPr>
            <w:r w:rsidRPr="002A6D80">
              <w:rPr>
                <w:sz w:val="18"/>
                <w:szCs w:val="18"/>
              </w:rPr>
              <w:t>Other</w:t>
            </w:r>
            <w:r w:rsidRPr="002A6D80">
              <w:rPr>
                <w:spacing w:val="-6"/>
                <w:sz w:val="18"/>
                <w:szCs w:val="18"/>
              </w:rPr>
              <w:t xml:space="preserve"> </w:t>
            </w:r>
            <w:r w:rsidRPr="002A6D80">
              <w:rPr>
                <w:spacing w:val="-2"/>
                <w:sz w:val="18"/>
                <w:szCs w:val="18"/>
              </w:rPr>
              <w:t>liabilities</w:t>
            </w:r>
          </w:p>
          <w:p w14:paraId="5F83D525" w14:textId="77777777" w:rsidR="00B80DD3" w:rsidRPr="002A6D80" w:rsidRDefault="00283A07" w:rsidP="00512BD0">
            <w:pPr>
              <w:pStyle w:val="TableParagraph"/>
              <w:spacing w:before="14" w:line="254" w:lineRule="auto"/>
              <w:ind w:left="230" w:right="317"/>
              <w:rPr>
                <w:sz w:val="18"/>
                <w:szCs w:val="18"/>
              </w:rPr>
            </w:pPr>
            <w:r w:rsidRPr="002A6D80">
              <w:rPr>
                <w:spacing w:val="-2"/>
                <w:sz w:val="18"/>
                <w:szCs w:val="18"/>
              </w:rPr>
              <w:t>Interest-bearing</w:t>
            </w:r>
            <w:r w:rsidRPr="002A6D80">
              <w:rPr>
                <w:spacing w:val="-9"/>
                <w:sz w:val="18"/>
                <w:szCs w:val="18"/>
              </w:rPr>
              <w:t xml:space="preserve"> </w:t>
            </w:r>
            <w:r w:rsidRPr="002A6D80">
              <w:rPr>
                <w:spacing w:val="-2"/>
                <w:sz w:val="18"/>
                <w:szCs w:val="18"/>
              </w:rPr>
              <w:t>liabilities</w:t>
            </w:r>
            <w:r w:rsidRPr="002A6D80">
              <w:rPr>
                <w:sz w:val="18"/>
                <w:szCs w:val="18"/>
              </w:rPr>
              <w:t xml:space="preserve"> Security</w:t>
            </w:r>
            <w:r w:rsidRPr="002A6D80">
              <w:rPr>
                <w:spacing w:val="-4"/>
                <w:sz w:val="18"/>
                <w:szCs w:val="18"/>
              </w:rPr>
              <w:t xml:space="preserve"> </w:t>
            </w:r>
            <w:r w:rsidRPr="002A6D80">
              <w:rPr>
                <w:sz w:val="18"/>
                <w:szCs w:val="18"/>
              </w:rPr>
              <w:t>deposits</w:t>
            </w:r>
          </w:p>
        </w:tc>
      </w:tr>
    </w:tbl>
    <w:p w14:paraId="6D8F7B66" w14:textId="77777777" w:rsidR="00B80DD3" w:rsidRPr="002A6D80" w:rsidRDefault="00B80DD3" w:rsidP="00512BD0">
      <w:pPr>
        <w:spacing w:before="8"/>
        <w:rPr>
          <w:sz w:val="21"/>
        </w:rPr>
      </w:pPr>
    </w:p>
    <w:p w14:paraId="347DE227" w14:textId="77777777" w:rsidR="00B80DD3" w:rsidRPr="002A6D80" w:rsidRDefault="00283A07" w:rsidP="00512BD0">
      <w:r w:rsidRPr="002A6D80">
        <w:t>None</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VBA’s</w:t>
      </w:r>
      <w:r w:rsidRPr="002A6D80">
        <w:rPr>
          <w:spacing w:val="-8"/>
        </w:rPr>
        <w:t xml:space="preserve"> </w:t>
      </w:r>
      <w:r w:rsidRPr="002A6D80">
        <w:t>financial</w:t>
      </w:r>
      <w:r w:rsidRPr="002A6D80">
        <w:rPr>
          <w:spacing w:val="-8"/>
        </w:rPr>
        <w:t xml:space="preserve"> </w:t>
      </w:r>
      <w:r w:rsidRPr="002A6D80">
        <w:t>instruments</w:t>
      </w:r>
      <w:r w:rsidRPr="002A6D80">
        <w:rPr>
          <w:spacing w:val="-8"/>
        </w:rPr>
        <w:t xml:space="preserve"> </w:t>
      </w:r>
      <w:r w:rsidRPr="002A6D80">
        <w:t>are</w:t>
      </w:r>
      <w:r w:rsidRPr="002A6D80">
        <w:rPr>
          <w:spacing w:val="-8"/>
        </w:rPr>
        <w:t xml:space="preserve"> </w:t>
      </w:r>
      <w:r w:rsidRPr="002A6D80">
        <w:t>recorded</w:t>
      </w:r>
      <w:r w:rsidRPr="002A6D80">
        <w:rPr>
          <w:spacing w:val="-8"/>
        </w:rPr>
        <w:t xml:space="preserve"> </w:t>
      </w:r>
      <w:r w:rsidRPr="002A6D80">
        <w:t>at fair value post initial recognition.</w:t>
      </w:r>
    </w:p>
    <w:p w14:paraId="12900B2D" w14:textId="77777777" w:rsidR="00A155C0" w:rsidRPr="002A6D80" w:rsidRDefault="00283A07" w:rsidP="00512BD0">
      <w:r w:rsidRPr="002A6D80">
        <w:t>The carrying value of those financial instruments measured</w:t>
      </w:r>
      <w:r w:rsidRPr="002A6D80">
        <w:rPr>
          <w:spacing w:val="-8"/>
        </w:rPr>
        <w:t xml:space="preserve"> </w:t>
      </w:r>
      <w:r w:rsidRPr="002A6D80">
        <w:t>at</w:t>
      </w:r>
      <w:r w:rsidRPr="002A6D80">
        <w:rPr>
          <w:spacing w:val="-8"/>
        </w:rPr>
        <w:t xml:space="preserve"> </w:t>
      </w:r>
      <w:r w:rsidRPr="002A6D80">
        <w:t>amortised</w:t>
      </w:r>
      <w:r w:rsidRPr="002A6D80">
        <w:rPr>
          <w:spacing w:val="-8"/>
        </w:rPr>
        <w:t xml:space="preserve"> </w:t>
      </w:r>
      <w:r w:rsidRPr="002A6D80">
        <w:t>cost</w:t>
      </w:r>
      <w:r w:rsidRPr="002A6D80">
        <w:rPr>
          <w:spacing w:val="-8"/>
        </w:rPr>
        <w:t xml:space="preserve"> </w:t>
      </w:r>
      <w:r w:rsidRPr="002A6D80">
        <w:t>approximate</w:t>
      </w:r>
      <w:r w:rsidRPr="002A6D80">
        <w:rPr>
          <w:spacing w:val="-8"/>
        </w:rPr>
        <w:t xml:space="preserve"> </w:t>
      </w:r>
      <w:r w:rsidRPr="002A6D80">
        <w:t>their</w:t>
      </w:r>
      <w:r w:rsidRPr="002A6D80">
        <w:rPr>
          <w:spacing w:val="-8"/>
        </w:rPr>
        <w:t xml:space="preserve"> </w:t>
      </w:r>
      <w:r w:rsidRPr="002A6D80">
        <w:t xml:space="preserve">fair </w:t>
      </w:r>
      <w:r w:rsidRPr="002A6D80">
        <w:rPr>
          <w:spacing w:val="-2"/>
        </w:rPr>
        <w:t>value.</w:t>
      </w:r>
    </w:p>
    <w:p w14:paraId="10C0D52C" w14:textId="0A2FB36F" w:rsidR="00A155C0" w:rsidRPr="002A6D80" w:rsidRDefault="00902426" w:rsidP="00902426">
      <w:r w:rsidRPr="002A6D80">
        <w:t>7.3.2</w:t>
      </w:r>
      <w:r w:rsidRPr="002A6D80">
        <w:tab/>
      </w:r>
      <w:r w:rsidR="00283A07" w:rsidRPr="002A6D80">
        <w:t>Fair</w:t>
      </w:r>
      <w:r w:rsidR="00283A07" w:rsidRPr="002A6D80">
        <w:rPr>
          <w:spacing w:val="-6"/>
        </w:rPr>
        <w:t xml:space="preserve"> </w:t>
      </w:r>
      <w:r w:rsidR="00283A07" w:rsidRPr="002A6D80">
        <w:t>value</w:t>
      </w:r>
      <w:r w:rsidR="00283A07" w:rsidRPr="002A6D80">
        <w:rPr>
          <w:spacing w:val="-4"/>
        </w:rPr>
        <w:t xml:space="preserve"> </w:t>
      </w:r>
      <w:r w:rsidR="00283A07" w:rsidRPr="002A6D80">
        <w:t>determination</w:t>
      </w:r>
      <w:r w:rsidR="00283A07" w:rsidRPr="002A6D80">
        <w:rPr>
          <w:spacing w:val="-4"/>
        </w:rPr>
        <w:t xml:space="preserve"> </w:t>
      </w:r>
      <w:r w:rsidR="00283A07" w:rsidRPr="002A6D80">
        <w:t>of</w:t>
      </w:r>
      <w:r w:rsidR="00283A07" w:rsidRPr="002A6D80">
        <w:rPr>
          <w:spacing w:val="-4"/>
        </w:rPr>
        <w:t xml:space="preserve"> </w:t>
      </w:r>
      <w:r w:rsidR="00283A07" w:rsidRPr="002A6D80">
        <w:t>non-financial</w:t>
      </w:r>
      <w:r w:rsidR="00283A07" w:rsidRPr="002A6D80">
        <w:rPr>
          <w:spacing w:val="-4"/>
        </w:rPr>
        <w:t xml:space="preserve"> </w:t>
      </w:r>
      <w:r w:rsidR="00283A07" w:rsidRPr="002A6D80">
        <w:t>physical</w:t>
      </w:r>
      <w:r w:rsidR="00283A07" w:rsidRPr="002A6D80">
        <w:rPr>
          <w:spacing w:val="-4"/>
        </w:rPr>
        <w:t xml:space="preserve"> </w:t>
      </w:r>
      <w:r w:rsidR="00283A07" w:rsidRPr="002A6D80">
        <w:rPr>
          <w:spacing w:val="-2"/>
        </w:rPr>
        <w:t>assets</w:t>
      </w:r>
    </w:p>
    <w:p w14:paraId="7BBF263D" w14:textId="77777777" w:rsidR="00495480" w:rsidRPr="002A6D80" w:rsidRDefault="00495480">
      <w:pPr>
        <w:widowControl w:val="0"/>
        <w:spacing w:after="0" w:line="240" w:lineRule="auto"/>
        <w:jc w:val="left"/>
        <w:rPr>
          <w:rFonts w:eastAsia="VIC" w:cs="VIC"/>
          <w:i/>
          <w:szCs w:val="56"/>
        </w:rPr>
      </w:pPr>
      <w:r w:rsidRPr="002A6D80">
        <w:br w:type="page"/>
      </w:r>
    </w:p>
    <w:p w14:paraId="34F44B30" w14:textId="54D49E06" w:rsidR="00A155C0" w:rsidRPr="002A6D80" w:rsidRDefault="00283A07" w:rsidP="00512BD0">
      <w:pPr>
        <w:pStyle w:val="Heading5"/>
      </w:pPr>
      <w:r w:rsidRPr="002A6D80">
        <w:lastRenderedPageBreak/>
        <w:t>FAIR</w:t>
      </w:r>
      <w:r w:rsidRPr="002A6D80">
        <w:rPr>
          <w:spacing w:val="3"/>
        </w:rPr>
        <w:t xml:space="preserve"> </w:t>
      </w:r>
      <w:r w:rsidRPr="002A6D80">
        <w:t>VALUE</w:t>
      </w:r>
      <w:r w:rsidRPr="002A6D80">
        <w:rPr>
          <w:spacing w:val="4"/>
        </w:rPr>
        <w:t xml:space="preserve"> </w:t>
      </w:r>
      <w:r w:rsidRPr="002A6D80">
        <w:t>MEASUREMENT</w:t>
      </w:r>
      <w:r w:rsidRPr="002A6D80">
        <w:rPr>
          <w:spacing w:val="4"/>
        </w:rPr>
        <w:t xml:space="preserve"> </w:t>
      </w:r>
      <w:r w:rsidRPr="002A6D80">
        <w:rPr>
          <w:spacing w:val="-2"/>
        </w:rPr>
        <w:t>HIERARCHY</w:t>
      </w:r>
    </w:p>
    <w:p w14:paraId="1820F641" w14:textId="6A00DE64" w:rsidR="00A155C0" w:rsidRPr="002A6D80" w:rsidRDefault="00495480" w:rsidP="00495480">
      <w:pPr>
        <w:jc w:val="right"/>
      </w:pPr>
      <w:r w:rsidRPr="002A6D80">
        <w:rPr>
          <w:spacing w:val="-2"/>
          <w:w w:val="105"/>
        </w:rPr>
        <w:t>($’000)</w:t>
      </w:r>
    </w:p>
    <w:p w14:paraId="66B99036" w14:textId="0CA45A18" w:rsidR="00B80DD3" w:rsidRPr="002A6D80" w:rsidRDefault="00B80DD3" w:rsidP="00512BD0">
      <w:pPr>
        <w:spacing w:before="10"/>
        <w:rPr>
          <w:rFonts w:ascii="VIC"/>
          <w:sz w:val="4"/>
        </w:rPr>
      </w:pPr>
    </w:p>
    <w:tbl>
      <w:tblPr>
        <w:tblStyle w:val="TableGrid"/>
        <w:tblW w:w="0" w:type="auto"/>
        <w:tblLayout w:type="fixed"/>
        <w:tblLook w:val="01E0" w:firstRow="1" w:lastRow="1" w:firstColumn="1" w:lastColumn="1" w:noHBand="0" w:noVBand="0"/>
      </w:tblPr>
      <w:tblGrid>
        <w:gridCol w:w="4549"/>
        <w:gridCol w:w="1274"/>
        <w:gridCol w:w="1754"/>
        <w:gridCol w:w="1498"/>
        <w:gridCol w:w="1130"/>
      </w:tblGrid>
      <w:tr w:rsidR="00B80DD3" w:rsidRPr="002A6D80" w14:paraId="0E75DF0E" w14:textId="77777777" w:rsidTr="008203EF">
        <w:trPr>
          <w:cnfStyle w:val="100000000000" w:firstRow="1" w:lastRow="0" w:firstColumn="0" w:lastColumn="0" w:oddVBand="0" w:evenVBand="0" w:oddHBand="0" w:evenHBand="0" w:firstRowFirstColumn="0" w:firstRowLastColumn="0" w:lastRowFirstColumn="0" w:lastRowLastColumn="0"/>
          <w:trHeight w:val="553"/>
        </w:trPr>
        <w:tc>
          <w:tcPr>
            <w:tcW w:w="4549" w:type="dxa"/>
          </w:tcPr>
          <w:p w14:paraId="77DE4EDE" w14:textId="77777777" w:rsidR="00B80DD3" w:rsidRPr="002A6D80" w:rsidRDefault="00B80DD3" w:rsidP="00512BD0">
            <w:pPr>
              <w:pStyle w:val="TableParagraph"/>
              <w:spacing w:before="0"/>
              <w:rPr>
                <w:rFonts w:cs="Arial"/>
                <w:sz w:val="18"/>
                <w:szCs w:val="18"/>
              </w:rPr>
            </w:pPr>
          </w:p>
        </w:tc>
        <w:tc>
          <w:tcPr>
            <w:tcW w:w="1274" w:type="dxa"/>
          </w:tcPr>
          <w:p w14:paraId="26848007" w14:textId="77777777" w:rsidR="00B80DD3" w:rsidRPr="002A6D80" w:rsidRDefault="00283A07" w:rsidP="00512BD0">
            <w:pPr>
              <w:pStyle w:val="TableParagraph"/>
              <w:spacing w:before="102" w:line="209" w:lineRule="auto"/>
              <w:rPr>
                <w:rFonts w:cs="Arial"/>
                <w:b w:val="0"/>
                <w:sz w:val="18"/>
                <w:szCs w:val="18"/>
              </w:rPr>
            </w:pPr>
            <w:r w:rsidRPr="002A6D80">
              <w:rPr>
                <w:rFonts w:cs="Arial"/>
                <w:spacing w:val="-2"/>
                <w:sz w:val="18"/>
                <w:szCs w:val="18"/>
              </w:rPr>
              <w:t>Carrying</w:t>
            </w:r>
            <w:r w:rsidRPr="002A6D80">
              <w:rPr>
                <w:rFonts w:cs="Arial"/>
                <w:sz w:val="18"/>
                <w:szCs w:val="18"/>
              </w:rPr>
              <w:t xml:space="preserve"> </w:t>
            </w:r>
            <w:r w:rsidRPr="002A6D80">
              <w:rPr>
                <w:rFonts w:cs="Arial"/>
                <w:spacing w:val="-2"/>
                <w:sz w:val="18"/>
                <w:szCs w:val="18"/>
              </w:rPr>
              <w:t>amount</w:t>
            </w:r>
          </w:p>
        </w:tc>
        <w:tc>
          <w:tcPr>
            <w:tcW w:w="4382" w:type="dxa"/>
            <w:gridSpan w:val="3"/>
          </w:tcPr>
          <w:p w14:paraId="44305D3E" w14:textId="77777777" w:rsidR="00B80DD3" w:rsidRPr="002A6D80" w:rsidRDefault="00283A07" w:rsidP="00512BD0">
            <w:pPr>
              <w:pStyle w:val="TableParagraph"/>
              <w:spacing w:before="102" w:line="209" w:lineRule="auto"/>
              <w:rPr>
                <w:rFonts w:cs="Arial"/>
                <w:b w:val="0"/>
                <w:sz w:val="18"/>
                <w:szCs w:val="18"/>
              </w:rPr>
            </w:pPr>
            <w:r w:rsidRPr="002A6D80">
              <w:rPr>
                <w:rFonts w:cs="Arial"/>
                <w:sz w:val="18"/>
                <w:szCs w:val="18"/>
              </w:rPr>
              <w:t>Fair</w:t>
            </w:r>
            <w:r w:rsidRPr="002A6D80">
              <w:rPr>
                <w:rFonts w:cs="Arial"/>
                <w:spacing w:val="-8"/>
                <w:sz w:val="18"/>
                <w:szCs w:val="18"/>
              </w:rPr>
              <w:t xml:space="preserve"> </w:t>
            </w:r>
            <w:r w:rsidRPr="002A6D80">
              <w:rPr>
                <w:rFonts w:cs="Arial"/>
                <w:sz w:val="18"/>
                <w:szCs w:val="18"/>
              </w:rPr>
              <w:t>value</w:t>
            </w:r>
            <w:r w:rsidRPr="002A6D80">
              <w:rPr>
                <w:rFonts w:cs="Arial"/>
                <w:spacing w:val="-8"/>
                <w:sz w:val="18"/>
                <w:szCs w:val="18"/>
              </w:rPr>
              <w:t xml:space="preserve"> </w:t>
            </w:r>
            <w:r w:rsidRPr="002A6D80">
              <w:rPr>
                <w:rFonts w:cs="Arial"/>
                <w:sz w:val="18"/>
                <w:szCs w:val="18"/>
              </w:rPr>
              <w:t>measurement</w:t>
            </w:r>
            <w:r w:rsidRPr="002A6D80">
              <w:rPr>
                <w:rFonts w:cs="Arial"/>
                <w:spacing w:val="-8"/>
                <w:sz w:val="18"/>
                <w:szCs w:val="18"/>
              </w:rPr>
              <w:t xml:space="preserve"> </w:t>
            </w:r>
            <w:r w:rsidRPr="002A6D80">
              <w:rPr>
                <w:rFonts w:cs="Arial"/>
                <w:sz w:val="18"/>
                <w:szCs w:val="18"/>
              </w:rPr>
              <w:t>at</w:t>
            </w:r>
            <w:r w:rsidRPr="002A6D80">
              <w:rPr>
                <w:rFonts w:cs="Arial"/>
                <w:spacing w:val="-8"/>
                <w:sz w:val="18"/>
                <w:szCs w:val="18"/>
              </w:rPr>
              <w:t xml:space="preserve"> </w:t>
            </w:r>
            <w:r w:rsidRPr="002A6D80">
              <w:rPr>
                <w:rFonts w:cs="Arial"/>
                <w:sz w:val="18"/>
                <w:szCs w:val="18"/>
              </w:rPr>
              <w:t>end</w:t>
            </w:r>
            <w:r w:rsidRPr="002A6D80">
              <w:rPr>
                <w:rFonts w:cs="Arial"/>
                <w:spacing w:val="-8"/>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z w:val="18"/>
                <w:szCs w:val="18"/>
              </w:rPr>
              <w:t>reporting period using:</w:t>
            </w:r>
          </w:p>
        </w:tc>
      </w:tr>
      <w:tr w:rsidR="00B80DD3" w:rsidRPr="002A6D80" w14:paraId="7F0868D3" w14:textId="77777777" w:rsidTr="008203EF">
        <w:trPr>
          <w:trHeight w:val="507"/>
        </w:trPr>
        <w:tc>
          <w:tcPr>
            <w:tcW w:w="5823" w:type="dxa"/>
            <w:gridSpan w:val="2"/>
          </w:tcPr>
          <w:p w14:paraId="5AFAD328" w14:textId="77777777" w:rsidR="00B80DD3" w:rsidRPr="002A6D80" w:rsidRDefault="00283A07" w:rsidP="00512BD0">
            <w:pPr>
              <w:pStyle w:val="TableParagraph"/>
              <w:spacing w:before="57" w:line="215" w:lineRule="exact"/>
              <w:jc w:val="right"/>
              <w:rPr>
                <w:rFonts w:cs="Arial"/>
                <w:b/>
                <w:sz w:val="18"/>
                <w:szCs w:val="18"/>
              </w:rPr>
            </w:pPr>
            <w:r w:rsidRPr="002A6D80">
              <w:rPr>
                <w:rFonts w:cs="Arial"/>
                <w:b/>
                <w:sz w:val="18"/>
                <w:szCs w:val="18"/>
              </w:rPr>
              <w:t xml:space="preserve">as at 30 </w:t>
            </w:r>
            <w:r w:rsidRPr="002A6D80">
              <w:rPr>
                <w:rFonts w:cs="Arial"/>
                <w:b/>
                <w:spacing w:val="-4"/>
                <w:sz w:val="18"/>
                <w:szCs w:val="18"/>
              </w:rPr>
              <w:t>June</w:t>
            </w:r>
          </w:p>
          <w:p w14:paraId="638392C6" w14:textId="77777777" w:rsidR="00B80DD3" w:rsidRPr="002A6D80" w:rsidRDefault="00283A07" w:rsidP="00512BD0">
            <w:pPr>
              <w:pStyle w:val="TableParagraph"/>
              <w:spacing w:before="0" w:line="215" w:lineRule="exact"/>
              <w:jc w:val="right"/>
              <w:rPr>
                <w:rFonts w:cs="Arial"/>
                <w:b/>
                <w:sz w:val="18"/>
                <w:szCs w:val="18"/>
              </w:rPr>
            </w:pPr>
            <w:r w:rsidRPr="002A6D80">
              <w:rPr>
                <w:rFonts w:cs="Arial"/>
                <w:b/>
                <w:spacing w:val="-4"/>
                <w:sz w:val="18"/>
                <w:szCs w:val="18"/>
              </w:rPr>
              <w:t>2022</w:t>
            </w:r>
          </w:p>
        </w:tc>
        <w:tc>
          <w:tcPr>
            <w:tcW w:w="1754" w:type="dxa"/>
          </w:tcPr>
          <w:p w14:paraId="49A2AFB0" w14:textId="77777777" w:rsidR="00B80DD3" w:rsidRPr="002A6D80" w:rsidRDefault="00283A07" w:rsidP="00512BD0">
            <w:pPr>
              <w:pStyle w:val="TableParagraph"/>
              <w:spacing w:before="157"/>
              <w:jc w:val="right"/>
              <w:rPr>
                <w:rFonts w:cs="Arial"/>
                <w:b/>
                <w:sz w:val="18"/>
                <w:szCs w:val="18"/>
              </w:rPr>
            </w:pPr>
            <w:r w:rsidRPr="002A6D80">
              <w:rPr>
                <w:rFonts w:cs="Arial"/>
                <w:b/>
                <w:sz w:val="18"/>
                <w:szCs w:val="18"/>
              </w:rPr>
              <w:t>Level</w:t>
            </w:r>
            <w:r w:rsidRPr="002A6D80">
              <w:rPr>
                <w:rFonts w:cs="Arial"/>
                <w:b/>
                <w:spacing w:val="-6"/>
                <w:sz w:val="18"/>
                <w:szCs w:val="18"/>
              </w:rPr>
              <w:t xml:space="preserve"> </w:t>
            </w:r>
            <w:r w:rsidRPr="002A6D80">
              <w:rPr>
                <w:rFonts w:cs="Arial"/>
                <w:b/>
                <w:spacing w:val="-4"/>
                <w:sz w:val="18"/>
                <w:szCs w:val="18"/>
              </w:rPr>
              <w:t>1</w:t>
            </w:r>
            <w:r w:rsidRPr="002A6D80">
              <w:rPr>
                <w:rFonts w:cs="Arial"/>
                <w:b/>
                <w:spacing w:val="-4"/>
                <w:position w:val="6"/>
                <w:sz w:val="18"/>
                <w:szCs w:val="18"/>
              </w:rPr>
              <w:t>(a)</w:t>
            </w:r>
          </w:p>
        </w:tc>
        <w:tc>
          <w:tcPr>
            <w:tcW w:w="1498" w:type="dxa"/>
          </w:tcPr>
          <w:p w14:paraId="013AD326" w14:textId="77777777" w:rsidR="00B80DD3" w:rsidRPr="002A6D80" w:rsidRDefault="00283A07" w:rsidP="00512BD0">
            <w:pPr>
              <w:pStyle w:val="TableParagraph"/>
              <w:spacing w:before="157"/>
              <w:jc w:val="right"/>
              <w:rPr>
                <w:rFonts w:cs="Arial"/>
                <w:b/>
                <w:sz w:val="18"/>
                <w:szCs w:val="18"/>
              </w:rPr>
            </w:pPr>
            <w:r w:rsidRPr="002A6D80">
              <w:rPr>
                <w:rFonts w:cs="Arial"/>
                <w:b/>
                <w:sz w:val="18"/>
                <w:szCs w:val="18"/>
              </w:rPr>
              <w:t>Level</w:t>
            </w:r>
            <w:r w:rsidRPr="002A6D80">
              <w:rPr>
                <w:rFonts w:cs="Arial"/>
                <w:b/>
                <w:spacing w:val="-6"/>
                <w:sz w:val="18"/>
                <w:szCs w:val="18"/>
              </w:rPr>
              <w:t xml:space="preserve"> </w:t>
            </w:r>
            <w:r w:rsidRPr="002A6D80">
              <w:rPr>
                <w:rFonts w:cs="Arial"/>
                <w:b/>
                <w:spacing w:val="-4"/>
                <w:sz w:val="18"/>
                <w:szCs w:val="18"/>
              </w:rPr>
              <w:t>2</w:t>
            </w:r>
            <w:r w:rsidRPr="002A6D80">
              <w:rPr>
                <w:rFonts w:cs="Arial"/>
                <w:b/>
                <w:spacing w:val="-4"/>
                <w:position w:val="6"/>
                <w:sz w:val="18"/>
                <w:szCs w:val="18"/>
              </w:rPr>
              <w:t>(a)</w:t>
            </w:r>
          </w:p>
        </w:tc>
        <w:tc>
          <w:tcPr>
            <w:tcW w:w="1130" w:type="dxa"/>
          </w:tcPr>
          <w:p w14:paraId="48C314F9" w14:textId="77777777" w:rsidR="00B80DD3" w:rsidRPr="002A6D80" w:rsidRDefault="00283A07" w:rsidP="00512BD0">
            <w:pPr>
              <w:pStyle w:val="TableParagraph"/>
              <w:spacing w:before="157"/>
              <w:jc w:val="right"/>
              <w:rPr>
                <w:rFonts w:cs="Arial"/>
                <w:b/>
                <w:sz w:val="18"/>
                <w:szCs w:val="18"/>
              </w:rPr>
            </w:pPr>
            <w:r w:rsidRPr="002A6D80">
              <w:rPr>
                <w:rFonts w:cs="Arial"/>
                <w:b/>
                <w:sz w:val="18"/>
                <w:szCs w:val="18"/>
              </w:rPr>
              <w:t>Level</w:t>
            </w:r>
            <w:r w:rsidRPr="002A6D80">
              <w:rPr>
                <w:rFonts w:cs="Arial"/>
                <w:b/>
                <w:spacing w:val="-6"/>
                <w:sz w:val="18"/>
                <w:szCs w:val="18"/>
              </w:rPr>
              <w:t xml:space="preserve"> </w:t>
            </w:r>
            <w:r w:rsidRPr="002A6D80">
              <w:rPr>
                <w:rFonts w:cs="Arial"/>
                <w:b/>
                <w:spacing w:val="-4"/>
                <w:sz w:val="18"/>
                <w:szCs w:val="18"/>
              </w:rPr>
              <w:t>3</w:t>
            </w:r>
            <w:r w:rsidRPr="002A6D80">
              <w:rPr>
                <w:rFonts w:cs="Arial"/>
                <w:b/>
                <w:spacing w:val="-4"/>
                <w:position w:val="6"/>
                <w:sz w:val="18"/>
                <w:szCs w:val="18"/>
              </w:rPr>
              <w:t>(a)</w:t>
            </w:r>
          </w:p>
        </w:tc>
      </w:tr>
      <w:tr w:rsidR="00B80DD3" w:rsidRPr="002A6D80" w14:paraId="236E5BF8" w14:textId="77777777" w:rsidTr="008203EF">
        <w:trPr>
          <w:trHeight w:val="340"/>
        </w:trPr>
        <w:tc>
          <w:tcPr>
            <w:tcW w:w="4549" w:type="dxa"/>
          </w:tcPr>
          <w:p w14:paraId="00AA6031" w14:textId="77777777" w:rsidR="00B80DD3" w:rsidRPr="002A6D80" w:rsidRDefault="00283A07" w:rsidP="00512BD0">
            <w:pPr>
              <w:pStyle w:val="TableParagraph"/>
              <w:spacing w:before="80"/>
              <w:rPr>
                <w:rFonts w:cs="Arial"/>
                <w:sz w:val="18"/>
                <w:szCs w:val="18"/>
              </w:rPr>
            </w:pPr>
            <w:r w:rsidRPr="002A6D80">
              <w:rPr>
                <w:rFonts w:cs="Arial"/>
                <w:sz w:val="18"/>
                <w:szCs w:val="18"/>
              </w:rPr>
              <w:t>Land</w:t>
            </w:r>
            <w:r w:rsidRPr="002A6D80">
              <w:rPr>
                <w:rFonts w:cs="Arial"/>
                <w:spacing w:val="-1"/>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274" w:type="dxa"/>
          </w:tcPr>
          <w:p w14:paraId="2338DCE4" w14:textId="77777777" w:rsidR="00B80DD3" w:rsidRPr="002A6D80" w:rsidRDefault="00B80DD3" w:rsidP="00512BD0">
            <w:pPr>
              <w:pStyle w:val="TableParagraph"/>
              <w:spacing w:before="0"/>
              <w:rPr>
                <w:rFonts w:cs="Arial"/>
                <w:sz w:val="18"/>
                <w:szCs w:val="18"/>
              </w:rPr>
            </w:pPr>
          </w:p>
        </w:tc>
        <w:tc>
          <w:tcPr>
            <w:tcW w:w="1754" w:type="dxa"/>
          </w:tcPr>
          <w:p w14:paraId="577EED4C" w14:textId="77777777" w:rsidR="00B80DD3" w:rsidRPr="002A6D80" w:rsidRDefault="00B80DD3" w:rsidP="00512BD0">
            <w:pPr>
              <w:pStyle w:val="TableParagraph"/>
              <w:spacing w:before="0"/>
              <w:rPr>
                <w:rFonts w:cs="Arial"/>
                <w:sz w:val="18"/>
                <w:szCs w:val="18"/>
              </w:rPr>
            </w:pPr>
          </w:p>
        </w:tc>
        <w:tc>
          <w:tcPr>
            <w:tcW w:w="1498" w:type="dxa"/>
          </w:tcPr>
          <w:p w14:paraId="3B62531D" w14:textId="77777777" w:rsidR="00B80DD3" w:rsidRPr="002A6D80" w:rsidRDefault="00B80DD3" w:rsidP="00512BD0">
            <w:pPr>
              <w:pStyle w:val="TableParagraph"/>
              <w:spacing w:before="0"/>
              <w:rPr>
                <w:rFonts w:cs="Arial"/>
                <w:sz w:val="18"/>
                <w:szCs w:val="18"/>
              </w:rPr>
            </w:pPr>
          </w:p>
        </w:tc>
        <w:tc>
          <w:tcPr>
            <w:tcW w:w="1130" w:type="dxa"/>
          </w:tcPr>
          <w:p w14:paraId="461B613E" w14:textId="77777777" w:rsidR="00B80DD3" w:rsidRPr="002A6D80" w:rsidRDefault="00B80DD3" w:rsidP="00512BD0">
            <w:pPr>
              <w:pStyle w:val="TableParagraph"/>
              <w:spacing w:before="0"/>
              <w:rPr>
                <w:rFonts w:cs="Arial"/>
                <w:sz w:val="18"/>
                <w:szCs w:val="18"/>
              </w:rPr>
            </w:pPr>
          </w:p>
        </w:tc>
      </w:tr>
      <w:tr w:rsidR="00B80DD3" w:rsidRPr="002A6D80" w14:paraId="6433EF13" w14:textId="77777777" w:rsidTr="008203EF">
        <w:trPr>
          <w:trHeight w:val="296"/>
        </w:trPr>
        <w:tc>
          <w:tcPr>
            <w:tcW w:w="4549" w:type="dxa"/>
          </w:tcPr>
          <w:p w14:paraId="5BCB07C4"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Non-specialised </w:t>
            </w:r>
            <w:r w:rsidRPr="002A6D80">
              <w:rPr>
                <w:rFonts w:cs="Arial"/>
                <w:spacing w:val="-4"/>
                <w:sz w:val="18"/>
                <w:szCs w:val="18"/>
              </w:rPr>
              <w:t>land</w:t>
            </w:r>
          </w:p>
        </w:tc>
        <w:tc>
          <w:tcPr>
            <w:tcW w:w="1274" w:type="dxa"/>
          </w:tcPr>
          <w:p w14:paraId="16F5DFC5"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1,075</w:t>
            </w:r>
          </w:p>
        </w:tc>
        <w:tc>
          <w:tcPr>
            <w:tcW w:w="1754" w:type="dxa"/>
          </w:tcPr>
          <w:p w14:paraId="71963BD1"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98" w:type="dxa"/>
          </w:tcPr>
          <w:p w14:paraId="2B81A40F"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1,075</w:t>
            </w:r>
          </w:p>
        </w:tc>
        <w:tc>
          <w:tcPr>
            <w:tcW w:w="1130" w:type="dxa"/>
          </w:tcPr>
          <w:p w14:paraId="277F92EA"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r>
      <w:tr w:rsidR="00B80DD3" w:rsidRPr="002A6D80" w14:paraId="4755758B" w14:textId="77777777" w:rsidTr="008203EF">
        <w:trPr>
          <w:trHeight w:val="387"/>
        </w:trPr>
        <w:tc>
          <w:tcPr>
            <w:tcW w:w="4549" w:type="dxa"/>
          </w:tcPr>
          <w:p w14:paraId="3767A476" w14:textId="77777777" w:rsidR="00B80DD3" w:rsidRPr="002A6D80" w:rsidRDefault="00283A07" w:rsidP="00512BD0">
            <w:pPr>
              <w:pStyle w:val="TableParagraph"/>
              <w:spacing w:before="117"/>
              <w:rPr>
                <w:rFonts w:cs="Arial"/>
                <w:b/>
                <w:sz w:val="18"/>
                <w:szCs w:val="18"/>
              </w:rPr>
            </w:pPr>
            <w:r w:rsidRPr="002A6D80">
              <w:rPr>
                <w:rFonts w:cs="Arial"/>
                <w:b/>
                <w:w w:val="105"/>
                <w:sz w:val="18"/>
                <w:szCs w:val="18"/>
              </w:rPr>
              <w:t>Total</w:t>
            </w:r>
            <w:r w:rsidRPr="002A6D80">
              <w:rPr>
                <w:rFonts w:cs="Arial"/>
                <w:b/>
                <w:spacing w:val="-11"/>
                <w:w w:val="105"/>
                <w:sz w:val="18"/>
                <w:szCs w:val="18"/>
              </w:rPr>
              <w:t xml:space="preserve"> </w:t>
            </w:r>
            <w:r w:rsidRPr="002A6D80">
              <w:rPr>
                <w:rFonts w:cs="Arial"/>
                <w:b/>
                <w:w w:val="105"/>
                <w:sz w:val="18"/>
                <w:szCs w:val="18"/>
              </w:rPr>
              <w:t>of</w:t>
            </w:r>
            <w:r w:rsidRPr="002A6D80">
              <w:rPr>
                <w:rFonts w:cs="Arial"/>
                <w:b/>
                <w:spacing w:val="-10"/>
                <w:w w:val="105"/>
                <w:sz w:val="18"/>
                <w:szCs w:val="18"/>
              </w:rPr>
              <w:t xml:space="preserve"> </w:t>
            </w:r>
            <w:r w:rsidRPr="002A6D80">
              <w:rPr>
                <w:rFonts w:cs="Arial"/>
                <w:b/>
                <w:w w:val="105"/>
                <w:sz w:val="18"/>
                <w:szCs w:val="18"/>
              </w:rPr>
              <w:t>land</w:t>
            </w:r>
            <w:r w:rsidRPr="002A6D80">
              <w:rPr>
                <w:rFonts w:cs="Arial"/>
                <w:b/>
                <w:spacing w:val="-10"/>
                <w:w w:val="105"/>
                <w:sz w:val="18"/>
                <w:szCs w:val="18"/>
              </w:rPr>
              <w:t xml:space="preserve"> </w:t>
            </w:r>
            <w:r w:rsidRPr="002A6D80">
              <w:rPr>
                <w:rFonts w:cs="Arial"/>
                <w:b/>
                <w:w w:val="105"/>
                <w:sz w:val="18"/>
                <w:szCs w:val="18"/>
              </w:rPr>
              <w:t>at</w:t>
            </w:r>
            <w:r w:rsidRPr="002A6D80">
              <w:rPr>
                <w:rFonts w:cs="Arial"/>
                <w:b/>
                <w:spacing w:val="-10"/>
                <w:w w:val="105"/>
                <w:sz w:val="18"/>
                <w:szCs w:val="18"/>
              </w:rPr>
              <w:t xml:space="preserve"> </w:t>
            </w:r>
            <w:r w:rsidRPr="002A6D80">
              <w:rPr>
                <w:rFonts w:cs="Arial"/>
                <w:b/>
                <w:w w:val="105"/>
                <w:sz w:val="18"/>
                <w:szCs w:val="18"/>
              </w:rPr>
              <w:t>fair</w:t>
            </w:r>
            <w:r w:rsidRPr="002A6D80">
              <w:rPr>
                <w:rFonts w:cs="Arial"/>
                <w:b/>
                <w:spacing w:val="-10"/>
                <w:w w:val="105"/>
                <w:sz w:val="18"/>
                <w:szCs w:val="18"/>
              </w:rPr>
              <w:t xml:space="preserve"> </w:t>
            </w:r>
            <w:r w:rsidRPr="002A6D80">
              <w:rPr>
                <w:rFonts w:cs="Arial"/>
                <w:b/>
                <w:spacing w:val="-2"/>
                <w:w w:val="105"/>
                <w:sz w:val="18"/>
                <w:szCs w:val="18"/>
              </w:rPr>
              <w:t>value</w:t>
            </w:r>
          </w:p>
        </w:tc>
        <w:tc>
          <w:tcPr>
            <w:tcW w:w="1274" w:type="dxa"/>
          </w:tcPr>
          <w:p w14:paraId="1E1D26AD"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1,075</w:t>
            </w:r>
          </w:p>
        </w:tc>
        <w:tc>
          <w:tcPr>
            <w:tcW w:w="1754" w:type="dxa"/>
          </w:tcPr>
          <w:p w14:paraId="5F616C39"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498" w:type="dxa"/>
          </w:tcPr>
          <w:p w14:paraId="3781BB72"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1,075</w:t>
            </w:r>
          </w:p>
        </w:tc>
        <w:tc>
          <w:tcPr>
            <w:tcW w:w="1130" w:type="dxa"/>
          </w:tcPr>
          <w:p w14:paraId="0700DE1B"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r>
      <w:tr w:rsidR="00B80DD3" w:rsidRPr="002A6D80" w14:paraId="24F91DF8" w14:textId="77777777" w:rsidTr="008203EF">
        <w:trPr>
          <w:trHeight w:val="338"/>
        </w:trPr>
        <w:tc>
          <w:tcPr>
            <w:tcW w:w="4549" w:type="dxa"/>
          </w:tcPr>
          <w:p w14:paraId="348B3721" w14:textId="77777777" w:rsidR="00B80DD3" w:rsidRPr="002A6D80" w:rsidRDefault="00283A07" w:rsidP="00512BD0">
            <w:pPr>
              <w:pStyle w:val="TableParagraph"/>
              <w:spacing w:before="77"/>
              <w:rPr>
                <w:rFonts w:cs="Arial"/>
                <w:sz w:val="18"/>
                <w:szCs w:val="18"/>
              </w:rPr>
            </w:pPr>
            <w:r w:rsidRPr="002A6D80">
              <w:rPr>
                <w:rFonts w:cs="Arial"/>
                <w:sz w:val="18"/>
                <w:szCs w:val="18"/>
              </w:rPr>
              <w:t>Buildings</w:t>
            </w:r>
            <w:r w:rsidRPr="002A6D80">
              <w:rPr>
                <w:rFonts w:cs="Arial"/>
                <w:spacing w:val="-2"/>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fair</w:t>
            </w:r>
            <w:r w:rsidRPr="002A6D80">
              <w:rPr>
                <w:rFonts w:cs="Arial"/>
                <w:spacing w:val="-1"/>
                <w:sz w:val="18"/>
                <w:szCs w:val="18"/>
              </w:rPr>
              <w:t xml:space="preserve"> </w:t>
            </w:r>
            <w:r w:rsidRPr="002A6D80">
              <w:rPr>
                <w:rFonts w:cs="Arial"/>
                <w:spacing w:val="-2"/>
                <w:sz w:val="18"/>
                <w:szCs w:val="18"/>
              </w:rPr>
              <w:t>value</w:t>
            </w:r>
          </w:p>
        </w:tc>
        <w:tc>
          <w:tcPr>
            <w:tcW w:w="1274" w:type="dxa"/>
          </w:tcPr>
          <w:p w14:paraId="5BCEBA76" w14:textId="77777777" w:rsidR="00B80DD3" w:rsidRPr="002A6D80" w:rsidRDefault="00B80DD3" w:rsidP="00512BD0">
            <w:pPr>
              <w:pStyle w:val="TableParagraph"/>
              <w:spacing w:before="0"/>
              <w:rPr>
                <w:rFonts w:cs="Arial"/>
                <w:sz w:val="18"/>
                <w:szCs w:val="18"/>
              </w:rPr>
            </w:pPr>
          </w:p>
        </w:tc>
        <w:tc>
          <w:tcPr>
            <w:tcW w:w="1754" w:type="dxa"/>
          </w:tcPr>
          <w:p w14:paraId="24D43A07" w14:textId="77777777" w:rsidR="00B80DD3" w:rsidRPr="002A6D80" w:rsidRDefault="00B80DD3" w:rsidP="00512BD0">
            <w:pPr>
              <w:pStyle w:val="TableParagraph"/>
              <w:spacing w:before="0"/>
              <w:rPr>
                <w:rFonts w:cs="Arial"/>
                <w:sz w:val="18"/>
                <w:szCs w:val="18"/>
              </w:rPr>
            </w:pPr>
          </w:p>
        </w:tc>
        <w:tc>
          <w:tcPr>
            <w:tcW w:w="1498" w:type="dxa"/>
          </w:tcPr>
          <w:p w14:paraId="7CC2ED5D" w14:textId="77777777" w:rsidR="00B80DD3" w:rsidRPr="002A6D80" w:rsidRDefault="00B80DD3" w:rsidP="00512BD0">
            <w:pPr>
              <w:pStyle w:val="TableParagraph"/>
              <w:spacing w:before="0"/>
              <w:rPr>
                <w:rFonts w:cs="Arial"/>
                <w:sz w:val="18"/>
                <w:szCs w:val="18"/>
              </w:rPr>
            </w:pPr>
          </w:p>
        </w:tc>
        <w:tc>
          <w:tcPr>
            <w:tcW w:w="1130" w:type="dxa"/>
          </w:tcPr>
          <w:p w14:paraId="5D190C48" w14:textId="77777777" w:rsidR="00B80DD3" w:rsidRPr="002A6D80" w:rsidRDefault="00B80DD3" w:rsidP="00512BD0">
            <w:pPr>
              <w:pStyle w:val="TableParagraph"/>
              <w:spacing w:before="0"/>
              <w:rPr>
                <w:rFonts w:cs="Arial"/>
                <w:sz w:val="18"/>
                <w:szCs w:val="18"/>
              </w:rPr>
            </w:pPr>
          </w:p>
        </w:tc>
      </w:tr>
      <w:tr w:rsidR="00B80DD3" w:rsidRPr="002A6D80" w14:paraId="1C0A75EF" w14:textId="77777777" w:rsidTr="008203EF">
        <w:trPr>
          <w:trHeight w:val="296"/>
        </w:trPr>
        <w:tc>
          <w:tcPr>
            <w:tcW w:w="4549" w:type="dxa"/>
          </w:tcPr>
          <w:p w14:paraId="03FF7795" w14:textId="77777777" w:rsidR="00B80DD3" w:rsidRPr="002A6D80" w:rsidRDefault="00283A07" w:rsidP="00512BD0">
            <w:pPr>
              <w:pStyle w:val="TableParagraph"/>
              <w:spacing w:before="59"/>
              <w:rPr>
                <w:rFonts w:cs="Arial"/>
                <w:sz w:val="18"/>
                <w:szCs w:val="18"/>
              </w:rPr>
            </w:pPr>
            <w:r w:rsidRPr="002A6D80">
              <w:rPr>
                <w:rFonts w:cs="Arial"/>
                <w:sz w:val="18"/>
                <w:szCs w:val="18"/>
              </w:rPr>
              <w:t xml:space="preserve">Non-specialised </w:t>
            </w:r>
            <w:r w:rsidRPr="002A6D80">
              <w:rPr>
                <w:rFonts w:cs="Arial"/>
                <w:spacing w:val="-2"/>
                <w:sz w:val="18"/>
                <w:szCs w:val="18"/>
              </w:rPr>
              <w:t>buildings</w:t>
            </w:r>
          </w:p>
        </w:tc>
        <w:tc>
          <w:tcPr>
            <w:tcW w:w="1274" w:type="dxa"/>
          </w:tcPr>
          <w:p w14:paraId="7A9B435A" w14:textId="77777777" w:rsidR="00B80DD3" w:rsidRPr="002A6D80" w:rsidRDefault="00283A07" w:rsidP="00512BD0">
            <w:pPr>
              <w:pStyle w:val="TableParagraph"/>
              <w:spacing w:before="59"/>
              <w:jc w:val="right"/>
              <w:rPr>
                <w:rFonts w:cs="Arial"/>
                <w:sz w:val="18"/>
                <w:szCs w:val="18"/>
              </w:rPr>
            </w:pPr>
            <w:r w:rsidRPr="002A6D80">
              <w:rPr>
                <w:rFonts w:cs="Arial"/>
                <w:spacing w:val="-4"/>
                <w:sz w:val="18"/>
                <w:szCs w:val="18"/>
              </w:rPr>
              <w:t>5,676</w:t>
            </w:r>
          </w:p>
        </w:tc>
        <w:tc>
          <w:tcPr>
            <w:tcW w:w="1754" w:type="dxa"/>
          </w:tcPr>
          <w:p w14:paraId="3173C4B0" w14:textId="77777777" w:rsidR="00B80DD3" w:rsidRPr="002A6D80" w:rsidRDefault="00283A07" w:rsidP="00512BD0">
            <w:pPr>
              <w:pStyle w:val="TableParagraph"/>
              <w:spacing w:before="59"/>
              <w:jc w:val="right"/>
              <w:rPr>
                <w:rFonts w:cs="Arial"/>
                <w:sz w:val="18"/>
                <w:szCs w:val="18"/>
              </w:rPr>
            </w:pPr>
            <w:r w:rsidRPr="002A6D80">
              <w:rPr>
                <w:rFonts w:cs="Arial"/>
                <w:sz w:val="18"/>
                <w:szCs w:val="18"/>
              </w:rPr>
              <w:t>-</w:t>
            </w:r>
          </w:p>
        </w:tc>
        <w:tc>
          <w:tcPr>
            <w:tcW w:w="1498" w:type="dxa"/>
          </w:tcPr>
          <w:p w14:paraId="414D6A7B" w14:textId="77777777" w:rsidR="00B80DD3" w:rsidRPr="002A6D80" w:rsidRDefault="00283A07" w:rsidP="00512BD0">
            <w:pPr>
              <w:pStyle w:val="TableParagraph"/>
              <w:spacing w:before="59"/>
              <w:jc w:val="right"/>
              <w:rPr>
                <w:rFonts w:cs="Arial"/>
                <w:sz w:val="18"/>
                <w:szCs w:val="18"/>
              </w:rPr>
            </w:pPr>
            <w:r w:rsidRPr="002A6D80">
              <w:rPr>
                <w:rFonts w:cs="Arial"/>
                <w:spacing w:val="-5"/>
                <w:sz w:val="18"/>
                <w:szCs w:val="18"/>
              </w:rPr>
              <w:t>840</w:t>
            </w:r>
          </w:p>
        </w:tc>
        <w:tc>
          <w:tcPr>
            <w:tcW w:w="1130" w:type="dxa"/>
          </w:tcPr>
          <w:p w14:paraId="51FAC2A8" w14:textId="77777777" w:rsidR="00B80DD3" w:rsidRPr="002A6D80" w:rsidRDefault="00283A07" w:rsidP="00512BD0">
            <w:pPr>
              <w:pStyle w:val="TableParagraph"/>
              <w:spacing w:before="59"/>
              <w:jc w:val="right"/>
              <w:rPr>
                <w:rFonts w:cs="Arial"/>
                <w:sz w:val="18"/>
                <w:szCs w:val="18"/>
              </w:rPr>
            </w:pPr>
            <w:r w:rsidRPr="002A6D80">
              <w:rPr>
                <w:rFonts w:cs="Arial"/>
                <w:spacing w:val="-2"/>
                <w:sz w:val="18"/>
                <w:szCs w:val="18"/>
              </w:rPr>
              <w:t>4,836</w:t>
            </w:r>
          </w:p>
        </w:tc>
      </w:tr>
      <w:tr w:rsidR="00B80DD3" w:rsidRPr="002A6D80" w14:paraId="67943778" w14:textId="77777777" w:rsidTr="008203EF">
        <w:trPr>
          <w:trHeight w:val="387"/>
        </w:trPr>
        <w:tc>
          <w:tcPr>
            <w:tcW w:w="4549" w:type="dxa"/>
          </w:tcPr>
          <w:p w14:paraId="585B0F90" w14:textId="77777777" w:rsidR="00B80DD3" w:rsidRPr="002A6D80" w:rsidRDefault="00283A07" w:rsidP="00512BD0">
            <w:pPr>
              <w:pStyle w:val="TableParagraph"/>
              <w:spacing w:before="117"/>
              <w:rPr>
                <w:rFonts w:cs="Arial"/>
                <w:b/>
                <w:sz w:val="18"/>
                <w:szCs w:val="18"/>
              </w:rPr>
            </w:pPr>
            <w:r w:rsidRPr="002A6D80">
              <w:rPr>
                <w:rFonts w:cs="Arial"/>
                <w:b/>
                <w:spacing w:val="-2"/>
                <w:w w:val="105"/>
                <w:sz w:val="18"/>
                <w:szCs w:val="18"/>
              </w:rPr>
              <w:t>Total</w:t>
            </w:r>
            <w:r w:rsidRPr="002A6D80">
              <w:rPr>
                <w:rFonts w:cs="Arial"/>
                <w:b/>
                <w:spacing w:val="-3"/>
                <w:w w:val="105"/>
                <w:sz w:val="18"/>
                <w:szCs w:val="18"/>
              </w:rPr>
              <w:t xml:space="preserve"> </w:t>
            </w:r>
            <w:r w:rsidRPr="002A6D80">
              <w:rPr>
                <w:rFonts w:cs="Arial"/>
                <w:b/>
                <w:spacing w:val="-2"/>
                <w:w w:val="105"/>
                <w:sz w:val="18"/>
                <w:szCs w:val="18"/>
              </w:rPr>
              <w:t>of</w:t>
            </w:r>
            <w:r w:rsidRPr="002A6D80">
              <w:rPr>
                <w:rFonts w:cs="Arial"/>
                <w:b/>
                <w:spacing w:val="-3"/>
                <w:w w:val="105"/>
                <w:sz w:val="18"/>
                <w:szCs w:val="18"/>
              </w:rPr>
              <w:t xml:space="preserve"> </w:t>
            </w:r>
            <w:r w:rsidRPr="002A6D80">
              <w:rPr>
                <w:rFonts w:cs="Arial"/>
                <w:b/>
                <w:spacing w:val="-2"/>
                <w:w w:val="105"/>
                <w:sz w:val="18"/>
                <w:szCs w:val="18"/>
              </w:rPr>
              <w:t>buildings</w:t>
            </w:r>
            <w:r w:rsidRPr="002A6D80">
              <w:rPr>
                <w:rFonts w:cs="Arial"/>
                <w:b/>
                <w:spacing w:val="-3"/>
                <w:w w:val="105"/>
                <w:sz w:val="18"/>
                <w:szCs w:val="18"/>
              </w:rPr>
              <w:t xml:space="preserve"> </w:t>
            </w:r>
            <w:r w:rsidRPr="002A6D80">
              <w:rPr>
                <w:rFonts w:cs="Arial"/>
                <w:b/>
                <w:spacing w:val="-2"/>
                <w:w w:val="105"/>
                <w:sz w:val="18"/>
                <w:szCs w:val="18"/>
              </w:rPr>
              <w:t>at</w:t>
            </w:r>
            <w:r w:rsidRPr="002A6D80">
              <w:rPr>
                <w:rFonts w:cs="Arial"/>
                <w:b/>
                <w:spacing w:val="-3"/>
                <w:w w:val="105"/>
                <w:sz w:val="18"/>
                <w:szCs w:val="18"/>
              </w:rPr>
              <w:t xml:space="preserve"> </w:t>
            </w:r>
            <w:r w:rsidRPr="002A6D80">
              <w:rPr>
                <w:rFonts w:cs="Arial"/>
                <w:b/>
                <w:spacing w:val="-2"/>
                <w:w w:val="105"/>
                <w:sz w:val="18"/>
                <w:szCs w:val="18"/>
              </w:rPr>
              <w:t>fair</w:t>
            </w:r>
            <w:r w:rsidRPr="002A6D80">
              <w:rPr>
                <w:rFonts w:cs="Arial"/>
                <w:b/>
                <w:spacing w:val="-3"/>
                <w:w w:val="105"/>
                <w:sz w:val="18"/>
                <w:szCs w:val="18"/>
              </w:rPr>
              <w:t xml:space="preserve"> </w:t>
            </w:r>
            <w:r w:rsidRPr="002A6D80">
              <w:rPr>
                <w:rFonts w:cs="Arial"/>
                <w:b/>
                <w:spacing w:val="-2"/>
                <w:w w:val="105"/>
                <w:sz w:val="18"/>
                <w:szCs w:val="18"/>
              </w:rPr>
              <w:t>value</w:t>
            </w:r>
          </w:p>
        </w:tc>
        <w:tc>
          <w:tcPr>
            <w:tcW w:w="1274" w:type="dxa"/>
          </w:tcPr>
          <w:p w14:paraId="3870FAED"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5,676</w:t>
            </w:r>
          </w:p>
        </w:tc>
        <w:tc>
          <w:tcPr>
            <w:tcW w:w="1754" w:type="dxa"/>
          </w:tcPr>
          <w:p w14:paraId="61573A5A"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498" w:type="dxa"/>
          </w:tcPr>
          <w:p w14:paraId="6A6669E1" w14:textId="77777777" w:rsidR="00B80DD3" w:rsidRPr="002A6D80" w:rsidRDefault="00283A07" w:rsidP="00512BD0">
            <w:pPr>
              <w:pStyle w:val="TableParagraph"/>
              <w:spacing w:before="117"/>
              <w:jc w:val="right"/>
              <w:rPr>
                <w:rFonts w:cs="Arial"/>
                <w:b/>
                <w:sz w:val="18"/>
                <w:szCs w:val="18"/>
              </w:rPr>
            </w:pPr>
            <w:r w:rsidRPr="002A6D80">
              <w:rPr>
                <w:rFonts w:cs="Arial"/>
                <w:b/>
                <w:spacing w:val="-5"/>
                <w:w w:val="105"/>
                <w:sz w:val="18"/>
                <w:szCs w:val="18"/>
              </w:rPr>
              <w:t>840</w:t>
            </w:r>
          </w:p>
        </w:tc>
        <w:tc>
          <w:tcPr>
            <w:tcW w:w="1130" w:type="dxa"/>
          </w:tcPr>
          <w:p w14:paraId="75F8DF1C"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4,836</w:t>
            </w:r>
          </w:p>
        </w:tc>
      </w:tr>
      <w:tr w:rsidR="00B80DD3" w:rsidRPr="002A6D80" w14:paraId="2E3585DA" w14:textId="77777777" w:rsidTr="008203EF">
        <w:trPr>
          <w:trHeight w:val="315"/>
        </w:trPr>
        <w:tc>
          <w:tcPr>
            <w:tcW w:w="4549" w:type="dxa"/>
          </w:tcPr>
          <w:p w14:paraId="3C20F200" w14:textId="77777777" w:rsidR="00B80DD3" w:rsidRPr="002A6D80" w:rsidRDefault="00283A07" w:rsidP="00512BD0">
            <w:pPr>
              <w:pStyle w:val="TableParagraph"/>
              <w:spacing w:before="77"/>
              <w:rPr>
                <w:rFonts w:cs="Arial"/>
                <w:sz w:val="18"/>
                <w:szCs w:val="18"/>
              </w:rPr>
            </w:pPr>
            <w:r w:rsidRPr="002A6D80">
              <w:rPr>
                <w:rFonts w:cs="Arial"/>
                <w:sz w:val="18"/>
                <w:szCs w:val="18"/>
              </w:rPr>
              <w:t>Plant,</w:t>
            </w:r>
            <w:r w:rsidRPr="002A6D80">
              <w:rPr>
                <w:rFonts w:cs="Arial"/>
                <w:spacing w:val="-1"/>
                <w:sz w:val="18"/>
                <w:szCs w:val="18"/>
              </w:rPr>
              <w:t xml:space="preserve"> </w:t>
            </w:r>
            <w:r w:rsidRPr="002A6D80">
              <w:rPr>
                <w:rFonts w:cs="Arial"/>
                <w:sz w:val="18"/>
                <w:szCs w:val="18"/>
              </w:rPr>
              <w:t>equipment and</w:t>
            </w:r>
            <w:r w:rsidRPr="002A6D80">
              <w:rPr>
                <w:rFonts w:cs="Arial"/>
                <w:spacing w:val="-1"/>
                <w:sz w:val="18"/>
                <w:szCs w:val="18"/>
              </w:rPr>
              <w:t xml:space="preserve"> </w:t>
            </w:r>
            <w:r w:rsidRPr="002A6D80">
              <w:rPr>
                <w:rFonts w:cs="Arial"/>
                <w:sz w:val="18"/>
                <w:szCs w:val="18"/>
              </w:rPr>
              <w:t>vehicles 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274" w:type="dxa"/>
          </w:tcPr>
          <w:p w14:paraId="56F0CA0F" w14:textId="77777777" w:rsidR="00B80DD3" w:rsidRPr="002A6D80" w:rsidRDefault="00283A07" w:rsidP="00512BD0">
            <w:pPr>
              <w:pStyle w:val="TableParagraph"/>
              <w:spacing w:before="77"/>
              <w:jc w:val="right"/>
              <w:rPr>
                <w:rFonts w:cs="Arial"/>
                <w:sz w:val="18"/>
                <w:szCs w:val="18"/>
              </w:rPr>
            </w:pPr>
            <w:r w:rsidRPr="002A6D80">
              <w:rPr>
                <w:rFonts w:cs="Arial"/>
                <w:spacing w:val="-2"/>
                <w:sz w:val="18"/>
                <w:szCs w:val="18"/>
              </w:rPr>
              <w:t>2,409</w:t>
            </w:r>
          </w:p>
        </w:tc>
        <w:tc>
          <w:tcPr>
            <w:tcW w:w="1754" w:type="dxa"/>
          </w:tcPr>
          <w:p w14:paraId="6E84760A" w14:textId="77777777" w:rsidR="00B80DD3" w:rsidRPr="002A6D80" w:rsidRDefault="00283A07" w:rsidP="00512BD0">
            <w:pPr>
              <w:pStyle w:val="TableParagraph"/>
              <w:spacing w:before="77"/>
              <w:jc w:val="right"/>
              <w:rPr>
                <w:rFonts w:cs="Arial"/>
                <w:sz w:val="18"/>
                <w:szCs w:val="18"/>
              </w:rPr>
            </w:pPr>
            <w:r w:rsidRPr="002A6D80">
              <w:rPr>
                <w:rFonts w:cs="Arial"/>
                <w:sz w:val="18"/>
                <w:szCs w:val="18"/>
              </w:rPr>
              <w:t>-</w:t>
            </w:r>
          </w:p>
        </w:tc>
        <w:tc>
          <w:tcPr>
            <w:tcW w:w="1498" w:type="dxa"/>
          </w:tcPr>
          <w:p w14:paraId="6AB1609B" w14:textId="77777777" w:rsidR="00B80DD3" w:rsidRPr="002A6D80" w:rsidRDefault="00283A07" w:rsidP="00512BD0">
            <w:pPr>
              <w:pStyle w:val="TableParagraph"/>
              <w:spacing w:before="77"/>
              <w:jc w:val="right"/>
              <w:rPr>
                <w:rFonts w:cs="Arial"/>
                <w:sz w:val="18"/>
                <w:szCs w:val="18"/>
              </w:rPr>
            </w:pPr>
            <w:r w:rsidRPr="002A6D80">
              <w:rPr>
                <w:rFonts w:cs="Arial"/>
                <w:sz w:val="18"/>
                <w:szCs w:val="18"/>
              </w:rPr>
              <w:t>-</w:t>
            </w:r>
          </w:p>
        </w:tc>
        <w:tc>
          <w:tcPr>
            <w:tcW w:w="1130" w:type="dxa"/>
          </w:tcPr>
          <w:p w14:paraId="31D407A1" w14:textId="77777777" w:rsidR="00B80DD3" w:rsidRPr="002A6D80" w:rsidRDefault="00283A07" w:rsidP="00512BD0">
            <w:pPr>
              <w:pStyle w:val="TableParagraph"/>
              <w:spacing w:before="77"/>
              <w:jc w:val="right"/>
              <w:rPr>
                <w:rFonts w:cs="Arial"/>
                <w:sz w:val="18"/>
                <w:szCs w:val="18"/>
              </w:rPr>
            </w:pPr>
            <w:r w:rsidRPr="002A6D80">
              <w:rPr>
                <w:rFonts w:cs="Arial"/>
                <w:spacing w:val="-2"/>
                <w:sz w:val="18"/>
                <w:szCs w:val="18"/>
              </w:rPr>
              <w:t>2,409</w:t>
            </w:r>
          </w:p>
        </w:tc>
      </w:tr>
      <w:tr w:rsidR="00B80DD3" w:rsidRPr="002A6D80" w14:paraId="3D9C4E46" w14:textId="77777777" w:rsidTr="008203EF">
        <w:trPr>
          <w:trHeight w:val="387"/>
        </w:trPr>
        <w:tc>
          <w:tcPr>
            <w:tcW w:w="4549" w:type="dxa"/>
          </w:tcPr>
          <w:p w14:paraId="565CD848" w14:textId="77777777" w:rsidR="00B80DD3" w:rsidRPr="002A6D80" w:rsidRDefault="00283A07" w:rsidP="00512BD0">
            <w:pPr>
              <w:pStyle w:val="TableParagraph"/>
              <w:spacing w:before="117"/>
              <w:rPr>
                <w:rFonts w:cs="Arial"/>
                <w:b/>
                <w:sz w:val="18"/>
                <w:szCs w:val="18"/>
              </w:rPr>
            </w:pPr>
            <w:r w:rsidRPr="002A6D80">
              <w:rPr>
                <w:rFonts w:cs="Arial"/>
                <w:b/>
                <w:sz w:val="18"/>
                <w:szCs w:val="18"/>
              </w:rPr>
              <w:t>Total</w:t>
            </w:r>
            <w:r w:rsidRPr="002A6D80">
              <w:rPr>
                <w:rFonts w:cs="Arial"/>
                <w:b/>
                <w:spacing w:val="11"/>
                <w:sz w:val="18"/>
                <w:szCs w:val="18"/>
              </w:rPr>
              <w:t xml:space="preserve"> </w:t>
            </w:r>
            <w:r w:rsidRPr="002A6D80">
              <w:rPr>
                <w:rFonts w:cs="Arial"/>
                <w:b/>
                <w:sz w:val="18"/>
                <w:szCs w:val="18"/>
              </w:rPr>
              <w:t>plant,</w:t>
            </w:r>
            <w:r w:rsidRPr="002A6D80">
              <w:rPr>
                <w:rFonts w:cs="Arial"/>
                <w:b/>
                <w:spacing w:val="12"/>
                <w:sz w:val="18"/>
                <w:szCs w:val="18"/>
              </w:rPr>
              <w:t xml:space="preserve"> </w:t>
            </w:r>
            <w:r w:rsidRPr="002A6D80">
              <w:rPr>
                <w:rFonts w:cs="Arial"/>
                <w:b/>
                <w:sz w:val="18"/>
                <w:szCs w:val="18"/>
              </w:rPr>
              <w:t>equipment</w:t>
            </w:r>
            <w:r w:rsidRPr="002A6D80">
              <w:rPr>
                <w:rFonts w:cs="Arial"/>
                <w:b/>
                <w:spacing w:val="12"/>
                <w:sz w:val="18"/>
                <w:szCs w:val="18"/>
              </w:rPr>
              <w:t xml:space="preserve"> </w:t>
            </w:r>
            <w:r w:rsidRPr="002A6D80">
              <w:rPr>
                <w:rFonts w:cs="Arial"/>
                <w:b/>
                <w:sz w:val="18"/>
                <w:szCs w:val="18"/>
              </w:rPr>
              <w:t>and</w:t>
            </w:r>
            <w:r w:rsidRPr="002A6D80">
              <w:rPr>
                <w:rFonts w:cs="Arial"/>
                <w:b/>
                <w:spacing w:val="12"/>
                <w:sz w:val="18"/>
                <w:szCs w:val="18"/>
              </w:rPr>
              <w:t xml:space="preserve"> </w:t>
            </w:r>
            <w:r w:rsidRPr="002A6D80">
              <w:rPr>
                <w:rFonts w:cs="Arial"/>
                <w:b/>
                <w:sz w:val="18"/>
                <w:szCs w:val="18"/>
              </w:rPr>
              <w:t>vehicles</w:t>
            </w:r>
            <w:r w:rsidRPr="002A6D80">
              <w:rPr>
                <w:rFonts w:cs="Arial"/>
                <w:b/>
                <w:spacing w:val="12"/>
                <w:sz w:val="18"/>
                <w:szCs w:val="18"/>
              </w:rPr>
              <w:t xml:space="preserve"> </w:t>
            </w:r>
            <w:r w:rsidRPr="002A6D80">
              <w:rPr>
                <w:rFonts w:cs="Arial"/>
                <w:b/>
                <w:sz w:val="18"/>
                <w:szCs w:val="18"/>
              </w:rPr>
              <w:t>at</w:t>
            </w:r>
            <w:r w:rsidRPr="002A6D80">
              <w:rPr>
                <w:rFonts w:cs="Arial"/>
                <w:b/>
                <w:spacing w:val="12"/>
                <w:sz w:val="18"/>
                <w:szCs w:val="18"/>
              </w:rPr>
              <w:t xml:space="preserve"> </w:t>
            </w:r>
            <w:r w:rsidRPr="002A6D80">
              <w:rPr>
                <w:rFonts w:cs="Arial"/>
                <w:b/>
                <w:sz w:val="18"/>
                <w:szCs w:val="18"/>
              </w:rPr>
              <w:t>fair</w:t>
            </w:r>
            <w:r w:rsidRPr="002A6D80">
              <w:rPr>
                <w:rFonts w:cs="Arial"/>
                <w:b/>
                <w:spacing w:val="12"/>
                <w:sz w:val="18"/>
                <w:szCs w:val="18"/>
              </w:rPr>
              <w:t xml:space="preserve"> </w:t>
            </w:r>
            <w:r w:rsidRPr="002A6D80">
              <w:rPr>
                <w:rFonts w:cs="Arial"/>
                <w:b/>
                <w:spacing w:val="-2"/>
                <w:sz w:val="18"/>
                <w:szCs w:val="18"/>
              </w:rPr>
              <w:t>value</w:t>
            </w:r>
          </w:p>
        </w:tc>
        <w:tc>
          <w:tcPr>
            <w:tcW w:w="1274" w:type="dxa"/>
          </w:tcPr>
          <w:p w14:paraId="42E22510"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2,409</w:t>
            </w:r>
          </w:p>
        </w:tc>
        <w:tc>
          <w:tcPr>
            <w:tcW w:w="1754" w:type="dxa"/>
          </w:tcPr>
          <w:p w14:paraId="78B4A7A8"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498" w:type="dxa"/>
          </w:tcPr>
          <w:p w14:paraId="4590D7DC" w14:textId="77777777" w:rsidR="00B80DD3" w:rsidRPr="002A6D80" w:rsidRDefault="00283A07" w:rsidP="00512BD0">
            <w:pPr>
              <w:pStyle w:val="TableParagraph"/>
              <w:spacing w:before="117"/>
              <w:jc w:val="right"/>
              <w:rPr>
                <w:rFonts w:cs="Arial"/>
                <w:b/>
                <w:sz w:val="18"/>
                <w:szCs w:val="18"/>
              </w:rPr>
            </w:pPr>
            <w:r w:rsidRPr="002A6D80">
              <w:rPr>
                <w:rFonts w:cs="Arial"/>
                <w:b/>
                <w:w w:val="103"/>
                <w:sz w:val="18"/>
                <w:szCs w:val="18"/>
              </w:rPr>
              <w:t>-</w:t>
            </w:r>
          </w:p>
        </w:tc>
        <w:tc>
          <w:tcPr>
            <w:tcW w:w="1130" w:type="dxa"/>
          </w:tcPr>
          <w:p w14:paraId="60B5E843" w14:textId="77777777" w:rsidR="00B80DD3" w:rsidRPr="002A6D80" w:rsidRDefault="00283A07" w:rsidP="00512BD0">
            <w:pPr>
              <w:pStyle w:val="TableParagraph"/>
              <w:spacing w:before="117"/>
              <w:jc w:val="right"/>
              <w:rPr>
                <w:rFonts w:cs="Arial"/>
                <w:b/>
                <w:sz w:val="18"/>
                <w:szCs w:val="18"/>
              </w:rPr>
            </w:pPr>
            <w:r w:rsidRPr="002A6D80">
              <w:rPr>
                <w:rFonts w:cs="Arial"/>
                <w:b/>
                <w:spacing w:val="-2"/>
                <w:w w:val="105"/>
                <w:sz w:val="18"/>
                <w:szCs w:val="18"/>
              </w:rPr>
              <w:t>2,409</w:t>
            </w:r>
          </w:p>
        </w:tc>
      </w:tr>
    </w:tbl>
    <w:p w14:paraId="4393E38B" w14:textId="77777777" w:rsidR="00A155C0" w:rsidRPr="002A6D80" w:rsidRDefault="00A155C0" w:rsidP="00512BD0">
      <w:pPr>
        <w:rPr>
          <w:rFonts w:ascii="VIC"/>
        </w:rPr>
      </w:pPr>
    </w:p>
    <w:p w14:paraId="7B4A94C1" w14:textId="1782640B" w:rsidR="00B80DD3" w:rsidRPr="002A6D80" w:rsidRDefault="00495480" w:rsidP="00495480">
      <w:pPr>
        <w:jc w:val="right"/>
      </w:pPr>
      <w:r w:rsidRPr="002A6D80">
        <w:rPr>
          <w:spacing w:val="-2"/>
          <w:w w:val="105"/>
        </w:rPr>
        <w:t>($’000)</w:t>
      </w:r>
    </w:p>
    <w:p w14:paraId="7739AB24" w14:textId="77777777" w:rsidR="00B80DD3" w:rsidRPr="002A6D80" w:rsidRDefault="00B80DD3" w:rsidP="00512BD0">
      <w:pPr>
        <w:spacing w:before="10"/>
        <w:rPr>
          <w:rFonts w:ascii="VIC"/>
          <w:sz w:val="4"/>
        </w:rPr>
      </w:pPr>
    </w:p>
    <w:tbl>
      <w:tblPr>
        <w:tblStyle w:val="TableGrid"/>
        <w:tblW w:w="0" w:type="auto"/>
        <w:tblLayout w:type="fixed"/>
        <w:tblLook w:val="01E0" w:firstRow="1" w:lastRow="1" w:firstColumn="1" w:lastColumn="1" w:noHBand="0" w:noVBand="0"/>
      </w:tblPr>
      <w:tblGrid>
        <w:gridCol w:w="4611"/>
        <w:gridCol w:w="1339"/>
        <w:gridCol w:w="1740"/>
        <w:gridCol w:w="1527"/>
        <w:gridCol w:w="1159"/>
      </w:tblGrid>
      <w:tr w:rsidR="00B80DD3" w:rsidRPr="002A6D80" w14:paraId="2285B59C" w14:textId="77777777" w:rsidTr="008203EF">
        <w:trPr>
          <w:cnfStyle w:val="100000000000" w:firstRow="1" w:lastRow="0" w:firstColumn="0" w:lastColumn="0" w:oddVBand="0" w:evenVBand="0" w:oddHBand="0" w:evenHBand="0" w:firstRowFirstColumn="0" w:firstRowLastColumn="0" w:lastRowFirstColumn="0" w:lastRowLastColumn="0"/>
          <w:trHeight w:val="553"/>
        </w:trPr>
        <w:tc>
          <w:tcPr>
            <w:tcW w:w="4611" w:type="dxa"/>
          </w:tcPr>
          <w:p w14:paraId="7A678E2B" w14:textId="77777777" w:rsidR="00B80DD3" w:rsidRPr="002A6D80" w:rsidRDefault="00B80DD3" w:rsidP="00512BD0">
            <w:pPr>
              <w:pStyle w:val="TableParagraph"/>
              <w:spacing w:before="0"/>
              <w:rPr>
                <w:rFonts w:cs="Arial"/>
                <w:sz w:val="18"/>
                <w:szCs w:val="18"/>
              </w:rPr>
            </w:pPr>
          </w:p>
        </w:tc>
        <w:tc>
          <w:tcPr>
            <w:tcW w:w="1339" w:type="dxa"/>
          </w:tcPr>
          <w:p w14:paraId="71C5FED4" w14:textId="77777777" w:rsidR="00B80DD3" w:rsidRPr="002A6D80" w:rsidRDefault="00283A07" w:rsidP="00512BD0">
            <w:pPr>
              <w:pStyle w:val="TableParagraph"/>
              <w:spacing w:before="102" w:line="209" w:lineRule="auto"/>
              <w:rPr>
                <w:rFonts w:cs="Arial"/>
                <w:b w:val="0"/>
                <w:sz w:val="18"/>
                <w:szCs w:val="18"/>
              </w:rPr>
            </w:pPr>
            <w:r w:rsidRPr="002A6D80">
              <w:rPr>
                <w:rFonts w:cs="Arial"/>
                <w:spacing w:val="-2"/>
                <w:sz w:val="18"/>
                <w:szCs w:val="18"/>
              </w:rPr>
              <w:t>Carrying</w:t>
            </w:r>
            <w:r w:rsidRPr="002A6D80">
              <w:rPr>
                <w:rFonts w:cs="Arial"/>
                <w:sz w:val="18"/>
                <w:szCs w:val="18"/>
              </w:rPr>
              <w:t xml:space="preserve"> </w:t>
            </w:r>
            <w:r w:rsidRPr="002A6D80">
              <w:rPr>
                <w:rFonts w:cs="Arial"/>
                <w:spacing w:val="-2"/>
                <w:sz w:val="18"/>
                <w:szCs w:val="18"/>
              </w:rPr>
              <w:t>amount</w:t>
            </w:r>
          </w:p>
        </w:tc>
        <w:tc>
          <w:tcPr>
            <w:tcW w:w="4426" w:type="dxa"/>
            <w:gridSpan w:val="3"/>
          </w:tcPr>
          <w:p w14:paraId="53CE0AEB" w14:textId="77777777" w:rsidR="00B80DD3" w:rsidRPr="002A6D80" w:rsidRDefault="00283A07" w:rsidP="00512BD0">
            <w:pPr>
              <w:pStyle w:val="TableParagraph"/>
              <w:spacing w:before="102" w:line="209" w:lineRule="auto"/>
              <w:rPr>
                <w:rFonts w:cs="Arial"/>
                <w:b w:val="0"/>
                <w:sz w:val="18"/>
                <w:szCs w:val="18"/>
              </w:rPr>
            </w:pPr>
            <w:r w:rsidRPr="002A6D80">
              <w:rPr>
                <w:rFonts w:cs="Arial"/>
                <w:sz w:val="18"/>
                <w:szCs w:val="18"/>
              </w:rPr>
              <w:t>Fair</w:t>
            </w:r>
            <w:r w:rsidRPr="002A6D80">
              <w:rPr>
                <w:rFonts w:cs="Arial"/>
                <w:spacing w:val="-8"/>
                <w:sz w:val="18"/>
                <w:szCs w:val="18"/>
              </w:rPr>
              <w:t xml:space="preserve"> </w:t>
            </w:r>
            <w:r w:rsidRPr="002A6D80">
              <w:rPr>
                <w:rFonts w:cs="Arial"/>
                <w:sz w:val="18"/>
                <w:szCs w:val="18"/>
              </w:rPr>
              <w:t>value</w:t>
            </w:r>
            <w:r w:rsidRPr="002A6D80">
              <w:rPr>
                <w:rFonts w:cs="Arial"/>
                <w:spacing w:val="-8"/>
                <w:sz w:val="18"/>
                <w:szCs w:val="18"/>
              </w:rPr>
              <w:t xml:space="preserve"> </w:t>
            </w:r>
            <w:r w:rsidRPr="002A6D80">
              <w:rPr>
                <w:rFonts w:cs="Arial"/>
                <w:sz w:val="18"/>
                <w:szCs w:val="18"/>
              </w:rPr>
              <w:t>measurement</w:t>
            </w:r>
            <w:r w:rsidRPr="002A6D80">
              <w:rPr>
                <w:rFonts w:cs="Arial"/>
                <w:spacing w:val="-8"/>
                <w:sz w:val="18"/>
                <w:szCs w:val="18"/>
              </w:rPr>
              <w:t xml:space="preserve"> </w:t>
            </w:r>
            <w:r w:rsidRPr="002A6D80">
              <w:rPr>
                <w:rFonts w:cs="Arial"/>
                <w:sz w:val="18"/>
                <w:szCs w:val="18"/>
              </w:rPr>
              <w:t>at</w:t>
            </w:r>
            <w:r w:rsidRPr="002A6D80">
              <w:rPr>
                <w:rFonts w:cs="Arial"/>
                <w:spacing w:val="-8"/>
                <w:sz w:val="18"/>
                <w:szCs w:val="18"/>
              </w:rPr>
              <w:t xml:space="preserve"> </w:t>
            </w:r>
            <w:r w:rsidRPr="002A6D80">
              <w:rPr>
                <w:rFonts w:cs="Arial"/>
                <w:sz w:val="18"/>
                <w:szCs w:val="18"/>
              </w:rPr>
              <w:t>end</w:t>
            </w:r>
            <w:r w:rsidRPr="002A6D80">
              <w:rPr>
                <w:rFonts w:cs="Arial"/>
                <w:spacing w:val="-8"/>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z w:val="18"/>
                <w:szCs w:val="18"/>
              </w:rPr>
              <w:t>reporting period using:</w:t>
            </w:r>
          </w:p>
        </w:tc>
      </w:tr>
      <w:tr w:rsidR="00B80DD3" w:rsidRPr="002A6D80" w14:paraId="356FBDAB" w14:textId="77777777" w:rsidTr="008203EF">
        <w:trPr>
          <w:trHeight w:val="507"/>
        </w:trPr>
        <w:tc>
          <w:tcPr>
            <w:tcW w:w="5950" w:type="dxa"/>
            <w:gridSpan w:val="2"/>
          </w:tcPr>
          <w:p w14:paraId="7E94EC26" w14:textId="77777777" w:rsidR="00B80DD3" w:rsidRPr="002A6D80" w:rsidRDefault="00283A07" w:rsidP="00512BD0">
            <w:pPr>
              <w:pStyle w:val="TableParagraph"/>
              <w:spacing w:before="57" w:line="215" w:lineRule="exact"/>
              <w:ind w:right="302"/>
              <w:jc w:val="right"/>
              <w:rPr>
                <w:rFonts w:cs="Arial"/>
                <w:b/>
                <w:sz w:val="18"/>
                <w:szCs w:val="18"/>
              </w:rPr>
            </w:pPr>
            <w:r w:rsidRPr="002A6D80">
              <w:rPr>
                <w:rFonts w:cs="Arial"/>
                <w:b/>
                <w:sz w:val="18"/>
                <w:szCs w:val="18"/>
              </w:rPr>
              <w:t xml:space="preserve">as at 30 </w:t>
            </w:r>
            <w:r w:rsidRPr="002A6D80">
              <w:rPr>
                <w:rFonts w:cs="Arial"/>
                <w:b/>
                <w:spacing w:val="-4"/>
                <w:sz w:val="18"/>
                <w:szCs w:val="18"/>
              </w:rPr>
              <w:t>June</w:t>
            </w:r>
          </w:p>
          <w:p w14:paraId="32345CC6" w14:textId="77777777" w:rsidR="00B80DD3" w:rsidRPr="002A6D80" w:rsidRDefault="00283A07" w:rsidP="00512BD0">
            <w:pPr>
              <w:pStyle w:val="TableParagraph"/>
              <w:spacing w:before="0" w:line="215" w:lineRule="exact"/>
              <w:ind w:right="302"/>
              <w:jc w:val="right"/>
              <w:rPr>
                <w:rFonts w:cs="Arial"/>
                <w:b/>
                <w:sz w:val="18"/>
                <w:szCs w:val="18"/>
              </w:rPr>
            </w:pPr>
            <w:r w:rsidRPr="002A6D80">
              <w:rPr>
                <w:rFonts w:cs="Arial"/>
                <w:b/>
                <w:spacing w:val="-4"/>
                <w:sz w:val="18"/>
                <w:szCs w:val="18"/>
              </w:rPr>
              <w:t>2021</w:t>
            </w:r>
          </w:p>
        </w:tc>
        <w:tc>
          <w:tcPr>
            <w:tcW w:w="1740" w:type="dxa"/>
          </w:tcPr>
          <w:p w14:paraId="1DD7F238" w14:textId="77777777" w:rsidR="00B80DD3" w:rsidRPr="002A6D80" w:rsidRDefault="00283A07" w:rsidP="00512BD0">
            <w:pPr>
              <w:pStyle w:val="TableParagraph"/>
              <w:spacing w:before="157"/>
              <w:ind w:right="454"/>
              <w:jc w:val="right"/>
              <w:rPr>
                <w:rFonts w:cs="Arial"/>
                <w:b/>
                <w:sz w:val="18"/>
                <w:szCs w:val="18"/>
              </w:rPr>
            </w:pPr>
            <w:r w:rsidRPr="002A6D80">
              <w:rPr>
                <w:rFonts w:cs="Arial"/>
                <w:b/>
                <w:sz w:val="18"/>
                <w:szCs w:val="18"/>
              </w:rPr>
              <w:t>Level</w:t>
            </w:r>
            <w:r w:rsidRPr="002A6D80">
              <w:rPr>
                <w:rFonts w:cs="Arial"/>
                <w:b/>
                <w:spacing w:val="-6"/>
                <w:sz w:val="18"/>
                <w:szCs w:val="18"/>
              </w:rPr>
              <w:t xml:space="preserve"> </w:t>
            </w:r>
            <w:r w:rsidRPr="002A6D80">
              <w:rPr>
                <w:rFonts w:cs="Arial"/>
                <w:b/>
                <w:spacing w:val="-4"/>
                <w:sz w:val="18"/>
                <w:szCs w:val="18"/>
              </w:rPr>
              <w:t>1</w:t>
            </w:r>
            <w:r w:rsidRPr="002A6D80">
              <w:rPr>
                <w:rFonts w:cs="Arial"/>
                <w:b/>
                <w:spacing w:val="-4"/>
                <w:position w:val="6"/>
                <w:sz w:val="18"/>
                <w:szCs w:val="18"/>
              </w:rPr>
              <w:t>(a)</w:t>
            </w:r>
          </w:p>
        </w:tc>
        <w:tc>
          <w:tcPr>
            <w:tcW w:w="1527" w:type="dxa"/>
          </w:tcPr>
          <w:p w14:paraId="00742377" w14:textId="77777777" w:rsidR="00B80DD3" w:rsidRPr="002A6D80" w:rsidRDefault="00283A07" w:rsidP="00512BD0">
            <w:pPr>
              <w:pStyle w:val="TableParagraph"/>
              <w:spacing w:before="157"/>
              <w:ind w:right="394"/>
              <w:jc w:val="right"/>
              <w:rPr>
                <w:rFonts w:cs="Arial"/>
                <w:b/>
                <w:sz w:val="18"/>
                <w:szCs w:val="18"/>
              </w:rPr>
            </w:pPr>
            <w:r w:rsidRPr="002A6D80">
              <w:rPr>
                <w:rFonts w:cs="Arial"/>
                <w:b/>
                <w:sz w:val="18"/>
                <w:szCs w:val="18"/>
              </w:rPr>
              <w:t>Level</w:t>
            </w:r>
            <w:r w:rsidRPr="002A6D80">
              <w:rPr>
                <w:rFonts w:cs="Arial"/>
                <w:b/>
                <w:spacing w:val="-6"/>
                <w:sz w:val="18"/>
                <w:szCs w:val="18"/>
              </w:rPr>
              <w:t xml:space="preserve"> </w:t>
            </w:r>
            <w:r w:rsidRPr="002A6D80">
              <w:rPr>
                <w:rFonts w:cs="Arial"/>
                <w:b/>
                <w:spacing w:val="-4"/>
                <w:sz w:val="18"/>
                <w:szCs w:val="18"/>
              </w:rPr>
              <w:t>2</w:t>
            </w:r>
            <w:r w:rsidRPr="002A6D80">
              <w:rPr>
                <w:rFonts w:cs="Arial"/>
                <w:b/>
                <w:spacing w:val="-4"/>
                <w:position w:val="6"/>
                <w:sz w:val="18"/>
                <w:szCs w:val="18"/>
              </w:rPr>
              <w:t>(a)</w:t>
            </w:r>
          </w:p>
        </w:tc>
        <w:tc>
          <w:tcPr>
            <w:tcW w:w="1159" w:type="dxa"/>
          </w:tcPr>
          <w:p w14:paraId="02814CE6" w14:textId="77777777" w:rsidR="00B80DD3" w:rsidRPr="002A6D80" w:rsidRDefault="00283A07" w:rsidP="00512BD0">
            <w:pPr>
              <w:pStyle w:val="TableParagraph"/>
              <w:spacing w:before="157"/>
              <w:ind w:right="79"/>
              <w:jc w:val="right"/>
              <w:rPr>
                <w:rFonts w:cs="Arial"/>
                <w:b/>
                <w:sz w:val="18"/>
                <w:szCs w:val="18"/>
              </w:rPr>
            </w:pPr>
            <w:r w:rsidRPr="002A6D80">
              <w:rPr>
                <w:rFonts w:cs="Arial"/>
                <w:b/>
                <w:sz w:val="18"/>
                <w:szCs w:val="18"/>
              </w:rPr>
              <w:t>Level</w:t>
            </w:r>
            <w:r w:rsidRPr="002A6D80">
              <w:rPr>
                <w:rFonts w:cs="Arial"/>
                <w:b/>
                <w:spacing w:val="-6"/>
                <w:sz w:val="18"/>
                <w:szCs w:val="18"/>
              </w:rPr>
              <w:t xml:space="preserve"> </w:t>
            </w:r>
            <w:r w:rsidRPr="002A6D80">
              <w:rPr>
                <w:rFonts w:cs="Arial"/>
                <w:b/>
                <w:spacing w:val="-4"/>
                <w:sz w:val="18"/>
                <w:szCs w:val="18"/>
              </w:rPr>
              <w:t>3</w:t>
            </w:r>
            <w:r w:rsidRPr="002A6D80">
              <w:rPr>
                <w:rFonts w:cs="Arial"/>
                <w:b/>
                <w:spacing w:val="-4"/>
                <w:position w:val="6"/>
                <w:sz w:val="18"/>
                <w:szCs w:val="18"/>
              </w:rPr>
              <w:t>(a)</w:t>
            </w:r>
          </w:p>
        </w:tc>
      </w:tr>
      <w:tr w:rsidR="00B80DD3" w:rsidRPr="002A6D80" w14:paraId="5D396842" w14:textId="77777777" w:rsidTr="008203EF">
        <w:trPr>
          <w:trHeight w:val="340"/>
        </w:trPr>
        <w:tc>
          <w:tcPr>
            <w:tcW w:w="4611" w:type="dxa"/>
          </w:tcPr>
          <w:p w14:paraId="1ACC0B3F" w14:textId="77777777" w:rsidR="00B80DD3" w:rsidRPr="002A6D80" w:rsidRDefault="00283A07" w:rsidP="00512BD0">
            <w:pPr>
              <w:pStyle w:val="TableParagraph"/>
              <w:spacing w:before="80"/>
              <w:ind w:left="80"/>
              <w:rPr>
                <w:rFonts w:cs="Arial"/>
                <w:sz w:val="18"/>
                <w:szCs w:val="18"/>
              </w:rPr>
            </w:pPr>
            <w:r w:rsidRPr="002A6D80">
              <w:rPr>
                <w:rFonts w:cs="Arial"/>
                <w:sz w:val="18"/>
                <w:szCs w:val="18"/>
              </w:rPr>
              <w:t>Land</w:t>
            </w:r>
            <w:r w:rsidRPr="002A6D80">
              <w:rPr>
                <w:rFonts w:cs="Arial"/>
                <w:spacing w:val="-1"/>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339" w:type="dxa"/>
          </w:tcPr>
          <w:p w14:paraId="20D82B02" w14:textId="77777777" w:rsidR="00B80DD3" w:rsidRPr="002A6D80" w:rsidRDefault="00B80DD3" w:rsidP="00512BD0">
            <w:pPr>
              <w:pStyle w:val="TableParagraph"/>
              <w:spacing w:before="0"/>
              <w:rPr>
                <w:rFonts w:cs="Arial"/>
                <w:sz w:val="18"/>
                <w:szCs w:val="18"/>
              </w:rPr>
            </w:pPr>
          </w:p>
        </w:tc>
        <w:tc>
          <w:tcPr>
            <w:tcW w:w="1740" w:type="dxa"/>
          </w:tcPr>
          <w:p w14:paraId="1FF6AB45" w14:textId="77777777" w:rsidR="00B80DD3" w:rsidRPr="002A6D80" w:rsidRDefault="00B80DD3" w:rsidP="00512BD0">
            <w:pPr>
              <w:pStyle w:val="TableParagraph"/>
              <w:spacing w:before="0"/>
              <w:rPr>
                <w:rFonts w:cs="Arial"/>
                <w:sz w:val="18"/>
                <w:szCs w:val="18"/>
              </w:rPr>
            </w:pPr>
          </w:p>
        </w:tc>
        <w:tc>
          <w:tcPr>
            <w:tcW w:w="1527" w:type="dxa"/>
          </w:tcPr>
          <w:p w14:paraId="55152ABD" w14:textId="77777777" w:rsidR="00B80DD3" w:rsidRPr="002A6D80" w:rsidRDefault="00B80DD3" w:rsidP="00512BD0">
            <w:pPr>
              <w:pStyle w:val="TableParagraph"/>
              <w:spacing w:before="0"/>
              <w:rPr>
                <w:rFonts w:cs="Arial"/>
                <w:sz w:val="18"/>
                <w:szCs w:val="18"/>
              </w:rPr>
            </w:pPr>
          </w:p>
        </w:tc>
        <w:tc>
          <w:tcPr>
            <w:tcW w:w="1159" w:type="dxa"/>
          </w:tcPr>
          <w:p w14:paraId="2815891A" w14:textId="77777777" w:rsidR="00B80DD3" w:rsidRPr="002A6D80" w:rsidRDefault="00B80DD3" w:rsidP="00512BD0">
            <w:pPr>
              <w:pStyle w:val="TableParagraph"/>
              <w:spacing w:before="0"/>
              <w:rPr>
                <w:rFonts w:cs="Arial"/>
                <w:sz w:val="18"/>
                <w:szCs w:val="18"/>
              </w:rPr>
            </w:pPr>
          </w:p>
        </w:tc>
      </w:tr>
      <w:tr w:rsidR="00B80DD3" w:rsidRPr="002A6D80" w14:paraId="1E47521C" w14:textId="77777777" w:rsidTr="008203EF">
        <w:trPr>
          <w:trHeight w:val="296"/>
        </w:trPr>
        <w:tc>
          <w:tcPr>
            <w:tcW w:w="4611" w:type="dxa"/>
          </w:tcPr>
          <w:p w14:paraId="7E61A68E"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 xml:space="preserve">Non-specialised </w:t>
            </w:r>
            <w:r w:rsidRPr="002A6D80">
              <w:rPr>
                <w:rFonts w:cs="Arial"/>
                <w:spacing w:val="-4"/>
                <w:sz w:val="18"/>
                <w:szCs w:val="18"/>
              </w:rPr>
              <w:t>land</w:t>
            </w:r>
          </w:p>
        </w:tc>
        <w:tc>
          <w:tcPr>
            <w:tcW w:w="1339" w:type="dxa"/>
          </w:tcPr>
          <w:p w14:paraId="033F9C16" w14:textId="77777777" w:rsidR="00B80DD3" w:rsidRPr="002A6D80" w:rsidRDefault="00283A07" w:rsidP="00512BD0">
            <w:pPr>
              <w:pStyle w:val="TableParagraph"/>
              <w:spacing w:before="59"/>
              <w:ind w:right="302"/>
              <w:jc w:val="right"/>
              <w:rPr>
                <w:rFonts w:cs="Arial"/>
                <w:sz w:val="18"/>
                <w:szCs w:val="18"/>
              </w:rPr>
            </w:pPr>
            <w:r w:rsidRPr="002A6D80">
              <w:rPr>
                <w:rFonts w:cs="Arial"/>
                <w:spacing w:val="-5"/>
                <w:sz w:val="18"/>
                <w:szCs w:val="18"/>
              </w:rPr>
              <w:t>910</w:t>
            </w:r>
          </w:p>
        </w:tc>
        <w:tc>
          <w:tcPr>
            <w:tcW w:w="1740" w:type="dxa"/>
          </w:tcPr>
          <w:p w14:paraId="3A53AD44" w14:textId="77777777" w:rsidR="00B80DD3" w:rsidRPr="002A6D80" w:rsidRDefault="00283A07" w:rsidP="00512BD0">
            <w:pPr>
              <w:pStyle w:val="TableParagraph"/>
              <w:spacing w:before="59"/>
              <w:ind w:right="454"/>
              <w:jc w:val="right"/>
              <w:rPr>
                <w:rFonts w:cs="Arial"/>
                <w:sz w:val="18"/>
                <w:szCs w:val="18"/>
              </w:rPr>
            </w:pPr>
            <w:r w:rsidRPr="002A6D80">
              <w:rPr>
                <w:rFonts w:cs="Arial"/>
                <w:sz w:val="18"/>
                <w:szCs w:val="18"/>
              </w:rPr>
              <w:t>-</w:t>
            </w:r>
          </w:p>
        </w:tc>
        <w:tc>
          <w:tcPr>
            <w:tcW w:w="1527" w:type="dxa"/>
          </w:tcPr>
          <w:p w14:paraId="372AE92A" w14:textId="77777777" w:rsidR="00B80DD3" w:rsidRPr="002A6D80" w:rsidRDefault="00283A07" w:rsidP="00512BD0">
            <w:pPr>
              <w:pStyle w:val="TableParagraph"/>
              <w:spacing w:before="59"/>
              <w:ind w:right="394"/>
              <w:jc w:val="right"/>
              <w:rPr>
                <w:rFonts w:cs="Arial"/>
                <w:sz w:val="18"/>
                <w:szCs w:val="18"/>
              </w:rPr>
            </w:pPr>
            <w:r w:rsidRPr="002A6D80">
              <w:rPr>
                <w:rFonts w:cs="Arial"/>
                <w:spacing w:val="-5"/>
                <w:sz w:val="18"/>
                <w:szCs w:val="18"/>
              </w:rPr>
              <w:t>910</w:t>
            </w:r>
          </w:p>
        </w:tc>
        <w:tc>
          <w:tcPr>
            <w:tcW w:w="1159" w:type="dxa"/>
          </w:tcPr>
          <w:p w14:paraId="043FCA7A" w14:textId="77777777" w:rsidR="00B80DD3" w:rsidRPr="002A6D80" w:rsidRDefault="00283A07" w:rsidP="00512BD0">
            <w:pPr>
              <w:pStyle w:val="TableParagraph"/>
              <w:spacing w:before="59"/>
              <w:ind w:right="79"/>
              <w:jc w:val="right"/>
              <w:rPr>
                <w:rFonts w:cs="Arial"/>
                <w:sz w:val="18"/>
                <w:szCs w:val="18"/>
              </w:rPr>
            </w:pPr>
            <w:r w:rsidRPr="002A6D80">
              <w:rPr>
                <w:rFonts w:cs="Arial"/>
                <w:sz w:val="18"/>
                <w:szCs w:val="18"/>
              </w:rPr>
              <w:t>-</w:t>
            </w:r>
          </w:p>
        </w:tc>
      </w:tr>
      <w:tr w:rsidR="00B80DD3" w:rsidRPr="002A6D80" w14:paraId="6757D912" w14:textId="77777777" w:rsidTr="008203EF">
        <w:trPr>
          <w:trHeight w:val="387"/>
        </w:trPr>
        <w:tc>
          <w:tcPr>
            <w:tcW w:w="4611" w:type="dxa"/>
          </w:tcPr>
          <w:p w14:paraId="3125C0F5" w14:textId="77777777" w:rsidR="00B80DD3" w:rsidRPr="002A6D80" w:rsidRDefault="00283A07" w:rsidP="00512BD0">
            <w:pPr>
              <w:pStyle w:val="TableParagraph"/>
              <w:spacing w:before="117"/>
              <w:ind w:left="56"/>
              <w:rPr>
                <w:rFonts w:cs="Arial"/>
                <w:b/>
                <w:sz w:val="18"/>
                <w:szCs w:val="18"/>
              </w:rPr>
            </w:pPr>
            <w:r w:rsidRPr="002A6D80">
              <w:rPr>
                <w:rFonts w:cs="Arial"/>
                <w:b/>
                <w:w w:val="105"/>
                <w:sz w:val="18"/>
                <w:szCs w:val="18"/>
              </w:rPr>
              <w:t>Total</w:t>
            </w:r>
            <w:r w:rsidRPr="002A6D80">
              <w:rPr>
                <w:rFonts w:cs="Arial"/>
                <w:b/>
                <w:spacing w:val="-11"/>
                <w:w w:val="105"/>
                <w:sz w:val="18"/>
                <w:szCs w:val="18"/>
              </w:rPr>
              <w:t xml:space="preserve"> </w:t>
            </w:r>
            <w:r w:rsidRPr="002A6D80">
              <w:rPr>
                <w:rFonts w:cs="Arial"/>
                <w:b/>
                <w:w w:val="105"/>
                <w:sz w:val="18"/>
                <w:szCs w:val="18"/>
              </w:rPr>
              <w:t>of</w:t>
            </w:r>
            <w:r w:rsidRPr="002A6D80">
              <w:rPr>
                <w:rFonts w:cs="Arial"/>
                <w:b/>
                <w:spacing w:val="-10"/>
                <w:w w:val="105"/>
                <w:sz w:val="18"/>
                <w:szCs w:val="18"/>
              </w:rPr>
              <w:t xml:space="preserve"> </w:t>
            </w:r>
            <w:r w:rsidRPr="002A6D80">
              <w:rPr>
                <w:rFonts w:cs="Arial"/>
                <w:b/>
                <w:w w:val="105"/>
                <w:sz w:val="18"/>
                <w:szCs w:val="18"/>
              </w:rPr>
              <w:t>land</w:t>
            </w:r>
            <w:r w:rsidRPr="002A6D80">
              <w:rPr>
                <w:rFonts w:cs="Arial"/>
                <w:b/>
                <w:spacing w:val="-10"/>
                <w:w w:val="105"/>
                <w:sz w:val="18"/>
                <w:szCs w:val="18"/>
              </w:rPr>
              <w:t xml:space="preserve"> </w:t>
            </w:r>
            <w:r w:rsidRPr="002A6D80">
              <w:rPr>
                <w:rFonts w:cs="Arial"/>
                <w:b/>
                <w:w w:val="105"/>
                <w:sz w:val="18"/>
                <w:szCs w:val="18"/>
              </w:rPr>
              <w:t>at</w:t>
            </w:r>
            <w:r w:rsidRPr="002A6D80">
              <w:rPr>
                <w:rFonts w:cs="Arial"/>
                <w:b/>
                <w:spacing w:val="-10"/>
                <w:w w:val="105"/>
                <w:sz w:val="18"/>
                <w:szCs w:val="18"/>
              </w:rPr>
              <w:t xml:space="preserve"> </w:t>
            </w:r>
            <w:r w:rsidRPr="002A6D80">
              <w:rPr>
                <w:rFonts w:cs="Arial"/>
                <w:b/>
                <w:w w:val="105"/>
                <w:sz w:val="18"/>
                <w:szCs w:val="18"/>
              </w:rPr>
              <w:t>fair</w:t>
            </w:r>
            <w:r w:rsidRPr="002A6D80">
              <w:rPr>
                <w:rFonts w:cs="Arial"/>
                <w:b/>
                <w:spacing w:val="-10"/>
                <w:w w:val="105"/>
                <w:sz w:val="18"/>
                <w:szCs w:val="18"/>
              </w:rPr>
              <w:t xml:space="preserve"> </w:t>
            </w:r>
            <w:r w:rsidRPr="002A6D80">
              <w:rPr>
                <w:rFonts w:cs="Arial"/>
                <w:b/>
                <w:spacing w:val="-2"/>
                <w:w w:val="105"/>
                <w:sz w:val="18"/>
                <w:szCs w:val="18"/>
              </w:rPr>
              <w:t>value</w:t>
            </w:r>
          </w:p>
        </w:tc>
        <w:tc>
          <w:tcPr>
            <w:tcW w:w="1339" w:type="dxa"/>
          </w:tcPr>
          <w:p w14:paraId="1068471B" w14:textId="77777777" w:rsidR="00B80DD3" w:rsidRPr="002A6D80" w:rsidRDefault="00283A07" w:rsidP="00512BD0">
            <w:pPr>
              <w:pStyle w:val="TableParagraph"/>
              <w:spacing w:before="117"/>
              <w:ind w:right="278"/>
              <w:jc w:val="right"/>
              <w:rPr>
                <w:rFonts w:cs="Arial"/>
                <w:b/>
                <w:sz w:val="18"/>
                <w:szCs w:val="18"/>
              </w:rPr>
            </w:pPr>
            <w:r w:rsidRPr="002A6D80">
              <w:rPr>
                <w:rFonts w:cs="Arial"/>
                <w:b/>
                <w:spacing w:val="-5"/>
                <w:w w:val="105"/>
                <w:sz w:val="18"/>
                <w:szCs w:val="18"/>
              </w:rPr>
              <w:t>910</w:t>
            </w:r>
          </w:p>
        </w:tc>
        <w:tc>
          <w:tcPr>
            <w:tcW w:w="1740" w:type="dxa"/>
          </w:tcPr>
          <w:p w14:paraId="0B7C90F5" w14:textId="77777777" w:rsidR="00B80DD3" w:rsidRPr="002A6D80" w:rsidRDefault="00283A07" w:rsidP="00512BD0">
            <w:pPr>
              <w:pStyle w:val="TableParagraph"/>
              <w:spacing w:before="117"/>
              <w:ind w:right="431"/>
              <w:jc w:val="right"/>
              <w:rPr>
                <w:rFonts w:cs="Arial"/>
                <w:b/>
                <w:sz w:val="18"/>
                <w:szCs w:val="18"/>
              </w:rPr>
            </w:pPr>
            <w:r w:rsidRPr="002A6D80">
              <w:rPr>
                <w:rFonts w:cs="Arial"/>
                <w:b/>
                <w:w w:val="103"/>
                <w:sz w:val="18"/>
                <w:szCs w:val="18"/>
              </w:rPr>
              <w:t>-</w:t>
            </w:r>
          </w:p>
        </w:tc>
        <w:tc>
          <w:tcPr>
            <w:tcW w:w="1527" w:type="dxa"/>
          </w:tcPr>
          <w:p w14:paraId="44D1B8AE" w14:textId="77777777" w:rsidR="00B80DD3" w:rsidRPr="002A6D80" w:rsidRDefault="00283A07" w:rsidP="00512BD0">
            <w:pPr>
              <w:pStyle w:val="TableParagraph"/>
              <w:spacing w:before="117"/>
              <w:ind w:right="370"/>
              <w:jc w:val="right"/>
              <w:rPr>
                <w:rFonts w:cs="Arial"/>
                <w:b/>
                <w:sz w:val="18"/>
                <w:szCs w:val="18"/>
              </w:rPr>
            </w:pPr>
            <w:r w:rsidRPr="002A6D80">
              <w:rPr>
                <w:rFonts w:cs="Arial"/>
                <w:b/>
                <w:spacing w:val="-5"/>
                <w:w w:val="105"/>
                <w:sz w:val="18"/>
                <w:szCs w:val="18"/>
              </w:rPr>
              <w:t>910</w:t>
            </w:r>
          </w:p>
        </w:tc>
        <w:tc>
          <w:tcPr>
            <w:tcW w:w="1159" w:type="dxa"/>
          </w:tcPr>
          <w:p w14:paraId="3CA6D576" w14:textId="77777777" w:rsidR="00B80DD3" w:rsidRPr="002A6D80" w:rsidRDefault="00283A07" w:rsidP="00512BD0">
            <w:pPr>
              <w:pStyle w:val="TableParagraph"/>
              <w:spacing w:before="117"/>
              <w:ind w:right="55"/>
              <w:jc w:val="right"/>
              <w:rPr>
                <w:rFonts w:cs="Arial"/>
                <w:b/>
                <w:sz w:val="18"/>
                <w:szCs w:val="18"/>
              </w:rPr>
            </w:pPr>
            <w:r w:rsidRPr="002A6D80">
              <w:rPr>
                <w:rFonts w:cs="Arial"/>
                <w:b/>
                <w:w w:val="103"/>
                <w:sz w:val="18"/>
                <w:szCs w:val="18"/>
              </w:rPr>
              <w:t>-</w:t>
            </w:r>
          </w:p>
        </w:tc>
      </w:tr>
      <w:tr w:rsidR="00B80DD3" w:rsidRPr="002A6D80" w14:paraId="1C5648A2" w14:textId="77777777" w:rsidTr="008203EF">
        <w:trPr>
          <w:trHeight w:val="338"/>
        </w:trPr>
        <w:tc>
          <w:tcPr>
            <w:tcW w:w="4611" w:type="dxa"/>
          </w:tcPr>
          <w:p w14:paraId="302F7323" w14:textId="77777777" w:rsidR="00B80DD3" w:rsidRPr="002A6D80" w:rsidRDefault="00283A07" w:rsidP="00512BD0">
            <w:pPr>
              <w:pStyle w:val="TableParagraph"/>
              <w:spacing w:before="77"/>
              <w:ind w:left="80"/>
              <w:rPr>
                <w:rFonts w:cs="Arial"/>
                <w:sz w:val="18"/>
                <w:szCs w:val="18"/>
              </w:rPr>
            </w:pPr>
            <w:r w:rsidRPr="002A6D80">
              <w:rPr>
                <w:rFonts w:cs="Arial"/>
                <w:sz w:val="18"/>
                <w:szCs w:val="18"/>
              </w:rPr>
              <w:t>Buildings</w:t>
            </w:r>
            <w:r w:rsidRPr="002A6D80">
              <w:rPr>
                <w:rFonts w:cs="Arial"/>
                <w:spacing w:val="-2"/>
                <w:sz w:val="18"/>
                <w:szCs w:val="18"/>
              </w:rPr>
              <w:t xml:space="preserve"> </w:t>
            </w:r>
            <w:r w:rsidRPr="002A6D80">
              <w:rPr>
                <w:rFonts w:cs="Arial"/>
                <w:sz w:val="18"/>
                <w:szCs w:val="18"/>
              </w:rPr>
              <w:t>at</w:t>
            </w:r>
            <w:r w:rsidRPr="002A6D80">
              <w:rPr>
                <w:rFonts w:cs="Arial"/>
                <w:spacing w:val="-1"/>
                <w:sz w:val="18"/>
                <w:szCs w:val="18"/>
              </w:rPr>
              <w:t xml:space="preserve"> </w:t>
            </w:r>
            <w:r w:rsidRPr="002A6D80">
              <w:rPr>
                <w:rFonts w:cs="Arial"/>
                <w:sz w:val="18"/>
                <w:szCs w:val="18"/>
              </w:rPr>
              <w:t>fair</w:t>
            </w:r>
            <w:r w:rsidRPr="002A6D80">
              <w:rPr>
                <w:rFonts w:cs="Arial"/>
                <w:spacing w:val="-1"/>
                <w:sz w:val="18"/>
                <w:szCs w:val="18"/>
              </w:rPr>
              <w:t xml:space="preserve"> </w:t>
            </w:r>
            <w:r w:rsidRPr="002A6D80">
              <w:rPr>
                <w:rFonts w:cs="Arial"/>
                <w:spacing w:val="-2"/>
                <w:sz w:val="18"/>
                <w:szCs w:val="18"/>
              </w:rPr>
              <w:t>value</w:t>
            </w:r>
          </w:p>
        </w:tc>
        <w:tc>
          <w:tcPr>
            <w:tcW w:w="1339" w:type="dxa"/>
          </w:tcPr>
          <w:p w14:paraId="2760D943" w14:textId="77777777" w:rsidR="00B80DD3" w:rsidRPr="002A6D80" w:rsidRDefault="00B80DD3" w:rsidP="00512BD0">
            <w:pPr>
              <w:pStyle w:val="TableParagraph"/>
              <w:spacing w:before="0"/>
              <w:rPr>
                <w:rFonts w:cs="Arial"/>
                <w:sz w:val="18"/>
                <w:szCs w:val="18"/>
              </w:rPr>
            </w:pPr>
          </w:p>
        </w:tc>
        <w:tc>
          <w:tcPr>
            <w:tcW w:w="1740" w:type="dxa"/>
          </w:tcPr>
          <w:p w14:paraId="497BA71F" w14:textId="77777777" w:rsidR="00B80DD3" w:rsidRPr="002A6D80" w:rsidRDefault="00B80DD3" w:rsidP="00512BD0">
            <w:pPr>
              <w:pStyle w:val="TableParagraph"/>
              <w:spacing w:before="0"/>
              <w:rPr>
                <w:rFonts w:cs="Arial"/>
                <w:sz w:val="18"/>
                <w:szCs w:val="18"/>
              </w:rPr>
            </w:pPr>
          </w:p>
        </w:tc>
        <w:tc>
          <w:tcPr>
            <w:tcW w:w="1527" w:type="dxa"/>
          </w:tcPr>
          <w:p w14:paraId="27C72A8D" w14:textId="77777777" w:rsidR="00B80DD3" w:rsidRPr="002A6D80" w:rsidRDefault="00B80DD3" w:rsidP="00512BD0">
            <w:pPr>
              <w:pStyle w:val="TableParagraph"/>
              <w:spacing w:before="0"/>
              <w:rPr>
                <w:rFonts w:cs="Arial"/>
                <w:sz w:val="18"/>
                <w:szCs w:val="18"/>
              </w:rPr>
            </w:pPr>
          </w:p>
        </w:tc>
        <w:tc>
          <w:tcPr>
            <w:tcW w:w="1159" w:type="dxa"/>
          </w:tcPr>
          <w:p w14:paraId="1EB83858" w14:textId="77777777" w:rsidR="00B80DD3" w:rsidRPr="002A6D80" w:rsidRDefault="00B80DD3" w:rsidP="00512BD0">
            <w:pPr>
              <w:pStyle w:val="TableParagraph"/>
              <w:spacing w:before="0"/>
              <w:rPr>
                <w:rFonts w:cs="Arial"/>
                <w:sz w:val="18"/>
                <w:szCs w:val="18"/>
              </w:rPr>
            </w:pPr>
          </w:p>
        </w:tc>
      </w:tr>
      <w:tr w:rsidR="00B80DD3" w:rsidRPr="002A6D80" w14:paraId="59099190" w14:textId="77777777" w:rsidTr="008203EF">
        <w:trPr>
          <w:trHeight w:val="296"/>
        </w:trPr>
        <w:tc>
          <w:tcPr>
            <w:tcW w:w="4611" w:type="dxa"/>
          </w:tcPr>
          <w:p w14:paraId="352D3F53" w14:textId="77777777" w:rsidR="00B80DD3" w:rsidRPr="002A6D80" w:rsidRDefault="00283A07" w:rsidP="00512BD0">
            <w:pPr>
              <w:pStyle w:val="TableParagraph"/>
              <w:spacing w:before="59"/>
              <w:ind w:left="80"/>
              <w:rPr>
                <w:rFonts w:cs="Arial"/>
                <w:sz w:val="18"/>
                <w:szCs w:val="18"/>
              </w:rPr>
            </w:pPr>
            <w:r w:rsidRPr="002A6D80">
              <w:rPr>
                <w:rFonts w:cs="Arial"/>
                <w:sz w:val="18"/>
                <w:szCs w:val="18"/>
              </w:rPr>
              <w:t xml:space="preserve">Non-specialised </w:t>
            </w:r>
            <w:r w:rsidRPr="002A6D80">
              <w:rPr>
                <w:rFonts w:cs="Arial"/>
                <w:spacing w:val="-2"/>
                <w:sz w:val="18"/>
                <w:szCs w:val="18"/>
              </w:rPr>
              <w:t>buildings</w:t>
            </w:r>
          </w:p>
        </w:tc>
        <w:tc>
          <w:tcPr>
            <w:tcW w:w="1339" w:type="dxa"/>
          </w:tcPr>
          <w:p w14:paraId="23E33024" w14:textId="77777777" w:rsidR="00B80DD3" w:rsidRPr="002A6D80" w:rsidRDefault="00283A07" w:rsidP="00512BD0">
            <w:pPr>
              <w:pStyle w:val="TableParagraph"/>
              <w:spacing w:before="59"/>
              <w:ind w:right="302"/>
              <w:jc w:val="right"/>
              <w:rPr>
                <w:rFonts w:cs="Arial"/>
                <w:sz w:val="18"/>
                <w:szCs w:val="18"/>
              </w:rPr>
            </w:pPr>
            <w:r w:rsidRPr="002A6D80">
              <w:rPr>
                <w:rFonts w:cs="Arial"/>
                <w:spacing w:val="-2"/>
                <w:sz w:val="18"/>
                <w:szCs w:val="18"/>
              </w:rPr>
              <w:t>6,880</w:t>
            </w:r>
          </w:p>
        </w:tc>
        <w:tc>
          <w:tcPr>
            <w:tcW w:w="1740" w:type="dxa"/>
          </w:tcPr>
          <w:p w14:paraId="5DBA9883" w14:textId="77777777" w:rsidR="00B80DD3" w:rsidRPr="002A6D80" w:rsidRDefault="00283A07" w:rsidP="00512BD0">
            <w:pPr>
              <w:pStyle w:val="TableParagraph"/>
              <w:spacing w:before="59"/>
              <w:ind w:right="454"/>
              <w:jc w:val="right"/>
              <w:rPr>
                <w:rFonts w:cs="Arial"/>
                <w:sz w:val="18"/>
                <w:szCs w:val="18"/>
              </w:rPr>
            </w:pPr>
            <w:r w:rsidRPr="002A6D80">
              <w:rPr>
                <w:rFonts w:cs="Arial"/>
                <w:sz w:val="18"/>
                <w:szCs w:val="18"/>
              </w:rPr>
              <w:t>-</w:t>
            </w:r>
          </w:p>
        </w:tc>
        <w:tc>
          <w:tcPr>
            <w:tcW w:w="1527" w:type="dxa"/>
          </w:tcPr>
          <w:p w14:paraId="5A79C5B6" w14:textId="77777777" w:rsidR="00B80DD3" w:rsidRPr="002A6D80" w:rsidRDefault="00283A07" w:rsidP="00512BD0">
            <w:pPr>
              <w:pStyle w:val="TableParagraph"/>
              <w:spacing w:before="59"/>
              <w:ind w:right="394"/>
              <w:jc w:val="right"/>
              <w:rPr>
                <w:rFonts w:cs="Arial"/>
                <w:sz w:val="18"/>
                <w:szCs w:val="18"/>
              </w:rPr>
            </w:pPr>
            <w:r w:rsidRPr="002A6D80">
              <w:rPr>
                <w:rFonts w:cs="Arial"/>
                <w:spacing w:val="-5"/>
                <w:sz w:val="18"/>
                <w:szCs w:val="18"/>
              </w:rPr>
              <w:t>680</w:t>
            </w:r>
          </w:p>
        </w:tc>
        <w:tc>
          <w:tcPr>
            <w:tcW w:w="1159" w:type="dxa"/>
          </w:tcPr>
          <w:p w14:paraId="0CA2B515" w14:textId="77777777" w:rsidR="00B80DD3" w:rsidRPr="002A6D80" w:rsidRDefault="00283A07" w:rsidP="00512BD0">
            <w:pPr>
              <w:pStyle w:val="TableParagraph"/>
              <w:spacing w:before="59"/>
              <w:ind w:right="79"/>
              <w:jc w:val="right"/>
              <w:rPr>
                <w:rFonts w:cs="Arial"/>
                <w:sz w:val="18"/>
                <w:szCs w:val="18"/>
              </w:rPr>
            </w:pPr>
            <w:r w:rsidRPr="002A6D80">
              <w:rPr>
                <w:rFonts w:cs="Arial"/>
                <w:spacing w:val="-4"/>
                <w:sz w:val="18"/>
                <w:szCs w:val="18"/>
              </w:rPr>
              <w:t>6,200</w:t>
            </w:r>
          </w:p>
        </w:tc>
      </w:tr>
      <w:tr w:rsidR="00B80DD3" w:rsidRPr="002A6D80" w14:paraId="6FC27346" w14:textId="77777777" w:rsidTr="008203EF">
        <w:trPr>
          <w:trHeight w:val="387"/>
        </w:trPr>
        <w:tc>
          <w:tcPr>
            <w:tcW w:w="4611" w:type="dxa"/>
          </w:tcPr>
          <w:p w14:paraId="5F221E39" w14:textId="77777777" w:rsidR="00B80DD3" w:rsidRPr="002A6D80" w:rsidRDefault="00283A07" w:rsidP="00512BD0">
            <w:pPr>
              <w:pStyle w:val="TableParagraph"/>
              <w:spacing w:before="117"/>
              <w:ind w:left="56"/>
              <w:rPr>
                <w:rFonts w:cs="Arial"/>
                <w:b/>
                <w:sz w:val="18"/>
                <w:szCs w:val="18"/>
              </w:rPr>
            </w:pPr>
            <w:r w:rsidRPr="002A6D80">
              <w:rPr>
                <w:rFonts w:cs="Arial"/>
                <w:b/>
                <w:spacing w:val="-2"/>
                <w:w w:val="105"/>
                <w:sz w:val="18"/>
                <w:szCs w:val="18"/>
              </w:rPr>
              <w:t>Total</w:t>
            </w:r>
            <w:r w:rsidRPr="002A6D80">
              <w:rPr>
                <w:rFonts w:cs="Arial"/>
                <w:b/>
                <w:spacing w:val="-3"/>
                <w:w w:val="105"/>
                <w:sz w:val="18"/>
                <w:szCs w:val="18"/>
              </w:rPr>
              <w:t xml:space="preserve"> </w:t>
            </w:r>
            <w:r w:rsidRPr="002A6D80">
              <w:rPr>
                <w:rFonts w:cs="Arial"/>
                <w:b/>
                <w:spacing w:val="-2"/>
                <w:w w:val="105"/>
                <w:sz w:val="18"/>
                <w:szCs w:val="18"/>
              </w:rPr>
              <w:t>of</w:t>
            </w:r>
            <w:r w:rsidRPr="002A6D80">
              <w:rPr>
                <w:rFonts w:cs="Arial"/>
                <w:b/>
                <w:spacing w:val="-3"/>
                <w:w w:val="105"/>
                <w:sz w:val="18"/>
                <w:szCs w:val="18"/>
              </w:rPr>
              <w:t xml:space="preserve"> </w:t>
            </w:r>
            <w:r w:rsidRPr="002A6D80">
              <w:rPr>
                <w:rFonts w:cs="Arial"/>
                <w:b/>
                <w:spacing w:val="-2"/>
                <w:w w:val="105"/>
                <w:sz w:val="18"/>
                <w:szCs w:val="18"/>
              </w:rPr>
              <w:t>buildings</w:t>
            </w:r>
            <w:r w:rsidRPr="002A6D80">
              <w:rPr>
                <w:rFonts w:cs="Arial"/>
                <w:b/>
                <w:spacing w:val="-3"/>
                <w:w w:val="105"/>
                <w:sz w:val="18"/>
                <w:szCs w:val="18"/>
              </w:rPr>
              <w:t xml:space="preserve"> </w:t>
            </w:r>
            <w:r w:rsidRPr="002A6D80">
              <w:rPr>
                <w:rFonts w:cs="Arial"/>
                <w:b/>
                <w:spacing w:val="-2"/>
                <w:w w:val="105"/>
                <w:sz w:val="18"/>
                <w:szCs w:val="18"/>
              </w:rPr>
              <w:t>at</w:t>
            </w:r>
            <w:r w:rsidRPr="002A6D80">
              <w:rPr>
                <w:rFonts w:cs="Arial"/>
                <w:b/>
                <w:spacing w:val="-3"/>
                <w:w w:val="105"/>
                <w:sz w:val="18"/>
                <w:szCs w:val="18"/>
              </w:rPr>
              <w:t xml:space="preserve"> </w:t>
            </w:r>
            <w:r w:rsidRPr="002A6D80">
              <w:rPr>
                <w:rFonts w:cs="Arial"/>
                <w:b/>
                <w:spacing w:val="-2"/>
                <w:w w:val="105"/>
                <w:sz w:val="18"/>
                <w:szCs w:val="18"/>
              </w:rPr>
              <w:t>fair</w:t>
            </w:r>
            <w:r w:rsidRPr="002A6D80">
              <w:rPr>
                <w:rFonts w:cs="Arial"/>
                <w:b/>
                <w:spacing w:val="-3"/>
                <w:w w:val="105"/>
                <w:sz w:val="18"/>
                <w:szCs w:val="18"/>
              </w:rPr>
              <w:t xml:space="preserve"> </w:t>
            </w:r>
            <w:r w:rsidRPr="002A6D80">
              <w:rPr>
                <w:rFonts w:cs="Arial"/>
                <w:b/>
                <w:spacing w:val="-2"/>
                <w:w w:val="105"/>
                <w:sz w:val="18"/>
                <w:szCs w:val="18"/>
              </w:rPr>
              <w:t>value</w:t>
            </w:r>
          </w:p>
        </w:tc>
        <w:tc>
          <w:tcPr>
            <w:tcW w:w="1339" w:type="dxa"/>
          </w:tcPr>
          <w:p w14:paraId="3AEE538A" w14:textId="77777777" w:rsidR="00B80DD3" w:rsidRPr="002A6D80" w:rsidRDefault="00283A07" w:rsidP="00512BD0">
            <w:pPr>
              <w:pStyle w:val="TableParagraph"/>
              <w:spacing w:before="117"/>
              <w:ind w:right="278"/>
              <w:jc w:val="right"/>
              <w:rPr>
                <w:rFonts w:cs="Arial"/>
                <w:b/>
                <w:sz w:val="18"/>
                <w:szCs w:val="18"/>
              </w:rPr>
            </w:pPr>
            <w:r w:rsidRPr="002A6D80">
              <w:rPr>
                <w:rFonts w:cs="Arial"/>
                <w:b/>
                <w:spacing w:val="-4"/>
                <w:w w:val="105"/>
                <w:sz w:val="18"/>
                <w:szCs w:val="18"/>
              </w:rPr>
              <w:t>6,880</w:t>
            </w:r>
          </w:p>
        </w:tc>
        <w:tc>
          <w:tcPr>
            <w:tcW w:w="1740" w:type="dxa"/>
          </w:tcPr>
          <w:p w14:paraId="64079F03" w14:textId="77777777" w:rsidR="00B80DD3" w:rsidRPr="002A6D80" w:rsidRDefault="00283A07" w:rsidP="00512BD0">
            <w:pPr>
              <w:pStyle w:val="TableParagraph"/>
              <w:spacing w:before="117"/>
              <w:ind w:right="431"/>
              <w:jc w:val="right"/>
              <w:rPr>
                <w:rFonts w:cs="Arial"/>
                <w:b/>
                <w:sz w:val="18"/>
                <w:szCs w:val="18"/>
              </w:rPr>
            </w:pPr>
            <w:r w:rsidRPr="002A6D80">
              <w:rPr>
                <w:rFonts w:cs="Arial"/>
                <w:b/>
                <w:w w:val="103"/>
                <w:sz w:val="18"/>
                <w:szCs w:val="18"/>
              </w:rPr>
              <w:t>-</w:t>
            </w:r>
          </w:p>
        </w:tc>
        <w:tc>
          <w:tcPr>
            <w:tcW w:w="1527" w:type="dxa"/>
          </w:tcPr>
          <w:p w14:paraId="136C13AE" w14:textId="77777777" w:rsidR="00B80DD3" w:rsidRPr="002A6D80" w:rsidRDefault="00283A07" w:rsidP="00512BD0">
            <w:pPr>
              <w:pStyle w:val="TableParagraph"/>
              <w:spacing w:before="117"/>
              <w:ind w:right="370"/>
              <w:jc w:val="right"/>
              <w:rPr>
                <w:rFonts w:cs="Arial"/>
                <w:b/>
                <w:sz w:val="18"/>
                <w:szCs w:val="18"/>
              </w:rPr>
            </w:pPr>
            <w:r w:rsidRPr="002A6D80">
              <w:rPr>
                <w:rFonts w:cs="Arial"/>
                <w:b/>
                <w:spacing w:val="-5"/>
                <w:w w:val="105"/>
                <w:sz w:val="18"/>
                <w:szCs w:val="18"/>
              </w:rPr>
              <w:t>680</w:t>
            </w:r>
          </w:p>
        </w:tc>
        <w:tc>
          <w:tcPr>
            <w:tcW w:w="1159" w:type="dxa"/>
          </w:tcPr>
          <w:p w14:paraId="343BA8AB" w14:textId="77777777" w:rsidR="00B80DD3" w:rsidRPr="002A6D80" w:rsidRDefault="00283A07" w:rsidP="00512BD0">
            <w:pPr>
              <w:pStyle w:val="TableParagraph"/>
              <w:spacing w:before="117"/>
              <w:ind w:right="55"/>
              <w:jc w:val="right"/>
              <w:rPr>
                <w:rFonts w:cs="Arial"/>
                <w:b/>
                <w:sz w:val="18"/>
                <w:szCs w:val="18"/>
              </w:rPr>
            </w:pPr>
            <w:r w:rsidRPr="002A6D80">
              <w:rPr>
                <w:rFonts w:cs="Arial"/>
                <w:b/>
                <w:spacing w:val="-2"/>
                <w:w w:val="105"/>
                <w:sz w:val="18"/>
                <w:szCs w:val="18"/>
              </w:rPr>
              <w:t>6,200</w:t>
            </w:r>
          </w:p>
        </w:tc>
      </w:tr>
      <w:tr w:rsidR="00B80DD3" w:rsidRPr="002A6D80" w14:paraId="7D9629BB" w14:textId="77777777" w:rsidTr="008203EF">
        <w:trPr>
          <w:trHeight w:val="315"/>
        </w:trPr>
        <w:tc>
          <w:tcPr>
            <w:tcW w:w="4611" w:type="dxa"/>
          </w:tcPr>
          <w:p w14:paraId="11CD2564" w14:textId="77777777" w:rsidR="00B80DD3" w:rsidRPr="002A6D80" w:rsidRDefault="00283A07" w:rsidP="00512BD0">
            <w:pPr>
              <w:pStyle w:val="TableParagraph"/>
              <w:spacing w:before="77"/>
              <w:ind w:left="80"/>
              <w:rPr>
                <w:rFonts w:cs="Arial"/>
                <w:sz w:val="18"/>
                <w:szCs w:val="18"/>
              </w:rPr>
            </w:pPr>
            <w:r w:rsidRPr="002A6D80">
              <w:rPr>
                <w:rFonts w:cs="Arial"/>
                <w:sz w:val="18"/>
                <w:szCs w:val="18"/>
              </w:rPr>
              <w:t>Plant,</w:t>
            </w:r>
            <w:r w:rsidRPr="002A6D80">
              <w:rPr>
                <w:rFonts w:cs="Arial"/>
                <w:spacing w:val="-1"/>
                <w:sz w:val="18"/>
                <w:szCs w:val="18"/>
              </w:rPr>
              <w:t xml:space="preserve"> </w:t>
            </w:r>
            <w:r w:rsidRPr="002A6D80">
              <w:rPr>
                <w:rFonts w:cs="Arial"/>
                <w:sz w:val="18"/>
                <w:szCs w:val="18"/>
              </w:rPr>
              <w:t>equipment and</w:t>
            </w:r>
            <w:r w:rsidRPr="002A6D80">
              <w:rPr>
                <w:rFonts w:cs="Arial"/>
                <w:spacing w:val="-1"/>
                <w:sz w:val="18"/>
                <w:szCs w:val="18"/>
              </w:rPr>
              <w:t xml:space="preserve"> </w:t>
            </w:r>
            <w:r w:rsidRPr="002A6D80">
              <w:rPr>
                <w:rFonts w:cs="Arial"/>
                <w:sz w:val="18"/>
                <w:szCs w:val="18"/>
              </w:rPr>
              <w:t>vehicles at</w:t>
            </w:r>
            <w:r w:rsidRPr="002A6D80">
              <w:rPr>
                <w:rFonts w:cs="Arial"/>
                <w:spacing w:val="-1"/>
                <w:sz w:val="18"/>
                <w:szCs w:val="18"/>
              </w:rPr>
              <w:t xml:space="preserve"> </w:t>
            </w:r>
            <w:r w:rsidRPr="002A6D80">
              <w:rPr>
                <w:rFonts w:cs="Arial"/>
                <w:sz w:val="18"/>
                <w:szCs w:val="18"/>
              </w:rPr>
              <w:t xml:space="preserve">fair </w:t>
            </w:r>
            <w:r w:rsidRPr="002A6D80">
              <w:rPr>
                <w:rFonts w:cs="Arial"/>
                <w:spacing w:val="-2"/>
                <w:sz w:val="18"/>
                <w:szCs w:val="18"/>
              </w:rPr>
              <w:t>value</w:t>
            </w:r>
          </w:p>
        </w:tc>
        <w:tc>
          <w:tcPr>
            <w:tcW w:w="1339" w:type="dxa"/>
          </w:tcPr>
          <w:p w14:paraId="0620229B" w14:textId="77777777" w:rsidR="00B80DD3" w:rsidRPr="002A6D80" w:rsidRDefault="00283A07" w:rsidP="00512BD0">
            <w:pPr>
              <w:pStyle w:val="TableParagraph"/>
              <w:spacing w:before="77"/>
              <w:ind w:right="302"/>
              <w:jc w:val="right"/>
              <w:rPr>
                <w:rFonts w:cs="Arial"/>
                <w:sz w:val="18"/>
                <w:szCs w:val="18"/>
              </w:rPr>
            </w:pPr>
            <w:r w:rsidRPr="002A6D80">
              <w:rPr>
                <w:rFonts w:cs="Arial"/>
                <w:spacing w:val="-4"/>
                <w:sz w:val="18"/>
                <w:szCs w:val="18"/>
              </w:rPr>
              <w:t>2,540</w:t>
            </w:r>
          </w:p>
        </w:tc>
        <w:tc>
          <w:tcPr>
            <w:tcW w:w="1740" w:type="dxa"/>
          </w:tcPr>
          <w:p w14:paraId="19DC4D68" w14:textId="77777777" w:rsidR="00B80DD3" w:rsidRPr="002A6D80" w:rsidRDefault="00283A07" w:rsidP="00512BD0">
            <w:pPr>
              <w:pStyle w:val="TableParagraph"/>
              <w:spacing w:before="77"/>
              <w:ind w:right="454"/>
              <w:jc w:val="right"/>
              <w:rPr>
                <w:rFonts w:cs="Arial"/>
                <w:sz w:val="18"/>
                <w:szCs w:val="18"/>
              </w:rPr>
            </w:pPr>
            <w:r w:rsidRPr="002A6D80">
              <w:rPr>
                <w:rFonts w:cs="Arial"/>
                <w:sz w:val="18"/>
                <w:szCs w:val="18"/>
              </w:rPr>
              <w:t>-</w:t>
            </w:r>
          </w:p>
        </w:tc>
        <w:tc>
          <w:tcPr>
            <w:tcW w:w="1527" w:type="dxa"/>
          </w:tcPr>
          <w:p w14:paraId="339251FE" w14:textId="77777777" w:rsidR="00B80DD3" w:rsidRPr="002A6D80" w:rsidRDefault="00283A07" w:rsidP="00512BD0">
            <w:pPr>
              <w:pStyle w:val="TableParagraph"/>
              <w:spacing w:before="77"/>
              <w:ind w:right="394"/>
              <w:jc w:val="right"/>
              <w:rPr>
                <w:rFonts w:cs="Arial"/>
                <w:sz w:val="18"/>
                <w:szCs w:val="18"/>
              </w:rPr>
            </w:pPr>
            <w:r w:rsidRPr="002A6D80">
              <w:rPr>
                <w:rFonts w:cs="Arial"/>
                <w:sz w:val="18"/>
                <w:szCs w:val="18"/>
              </w:rPr>
              <w:t>-</w:t>
            </w:r>
          </w:p>
        </w:tc>
        <w:tc>
          <w:tcPr>
            <w:tcW w:w="1159" w:type="dxa"/>
          </w:tcPr>
          <w:p w14:paraId="0F60547E" w14:textId="77777777" w:rsidR="00B80DD3" w:rsidRPr="002A6D80" w:rsidRDefault="00283A07" w:rsidP="00512BD0">
            <w:pPr>
              <w:pStyle w:val="TableParagraph"/>
              <w:spacing w:before="77"/>
              <w:ind w:right="79"/>
              <w:jc w:val="right"/>
              <w:rPr>
                <w:rFonts w:cs="Arial"/>
                <w:sz w:val="18"/>
                <w:szCs w:val="18"/>
              </w:rPr>
            </w:pPr>
            <w:r w:rsidRPr="002A6D80">
              <w:rPr>
                <w:rFonts w:cs="Arial"/>
                <w:spacing w:val="-4"/>
                <w:sz w:val="18"/>
                <w:szCs w:val="18"/>
              </w:rPr>
              <w:t>2,540</w:t>
            </w:r>
          </w:p>
        </w:tc>
      </w:tr>
      <w:tr w:rsidR="00B80DD3" w:rsidRPr="002A6D80" w14:paraId="55565037" w14:textId="77777777" w:rsidTr="008203EF">
        <w:trPr>
          <w:trHeight w:val="387"/>
        </w:trPr>
        <w:tc>
          <w:tcPr>
            <w:tcW w:w="4611" w:type="dxa"/>
          </w:tcPr>
          <w:p w14:paraId="04CBE179" w14:textId="77777777" w:rsidR="00B80DD3" w:rsidRPr="002A6D80" w:rsidRDefault="00283A07" w:rsidP="00512BD0">
            <w:pPr>
              <w:pStyle w:val="TableParagraph"/>
              <w:spacing w:before="117"/>
              <w:ind w:left="56"/>
              <w:rPr>
                <w:rFonts w:cs="Arial"/>
                <w:b/>
                <w:sz w:val="18"/>
                <w:szCs w:val="18"/>
              </w:rPr>
            </w:pPr>
            <w:r w:rsidRPr="002A6D80">
              <w:rPr>
                <w:rFonts w:cs="Arial"/>
                <w:b/>
                <w:sz w:val="18"/>
                <w:szCs w:val="18"/>
              </w:rPr>
              <w:t>Total</w:t>
            </w:r>
            <w:r w:rsidRPr="002A6D80">
              <w:rPr>
                <w:rFonts w:cs="Arial"/>
                <w:b/>
                <w:spacing w:val="11"/>
                <w:sz w:val="18"/>
                <w:szCs w:val="18"/>
              </w:rPr>
              <w:t xml:space="preserve"> </w:t>
            </w:r>
            <w:r w:rsidRPr="002A6D80">
              <w:rPr>
                <w:rFonts w:cs="Arial"/>
                <w:b/>
                <w:sz w:val="18"/>
                <w:szCs w:val="18"/>
              </w:rPr>
              <w:t>plant,</w:t>
            </w:r>
            <w:r w:rsidRPr="002A6D80">
              <w:rPr>
                <w:rFonts w:cs="Arial"/>
                <w:b/>
                <w:spacing w:val="12"/>
                <w:sz w:val="18"/>
                <w:szCs w:val="18"/>
              </w:rPr>
              <w:t xml:space="preserve"> </w:t>
            </w:r>
            <w:r w:rsidRPr="002A6D80">
              <w:rPr>
                <w:rFonts w:cs="Arial"/>
                <w:b/>
                <w:sz w:val="18"/>
                <w:szCs w:val="18"/>
              </w:rPr>
              <w:t>equipment</w:t>
            </w:r>
            <w:r w:rsidRPr="002A6D80">
              <w:rPr>
                <w:rFonts w:cs="Arial"/>
                <w:b/>
                <w:spacing w:val="12"/>
                <w:sz w:val="18"/>
                <w:szCs w:val="18"/>
              </w:rPr>
              <w:t xml:space="preserve"> </w:t>
            </w:r>
            <w:r w:rsidRPr="002A6D80">
              <w:rPr>
                <w:rFonts w:cs="Arial"/>
                <w:b/>
                <w:sz w:val="18"/>
                <w:szCs w:val="18"/>
              </w:rPr>
              <w:t>and</w:t>
            </w:r>
            <w:r w:rsidRPr="002A6D80">
              <w:rPr>
                <w:rFonts w:cs="Arial"/>
                <w:b/>
                <w:spacing w:val="12"/>
                <w:sz w:val="18"/>
                <w:szCs w:val="18"/>
              </w:rPr>
              <w:t xml:space="preserve"> </w:t>
            </w:r>
            <w:r w:rsidRPr="002A6D80">
              <w:rPr>
                <w:rFonts w:cs="Arial"/>
                <w:b/>
                <w:sz w:val="18"/>
                <w:szCs w:val="18"/>
              </w:rPr>
              <w:t>vehicles</w:t>
            </w:r>
            <w:r w:rsidRPr="002A6D80">
              <w:rPr>
                <w:rFonts w:cs="Arial"/>
                <w:b/>
                <w:spacing w:val="12"/>
                <w:sz w:val="18"/>
                <w:szCs w:val="18"/>
              </w:rPr>
              <w:t xml:space="preserve"> </w:t>
            </w:r>
            <w:r w:rsidRPr="002A6D80">
              <w:rPr>
                <w:rFonts w:cs="Arial"/>
                <w:b/>
                <w:sz w:val="18"/>
                <w:szCs w:val="18"/>
              </w:rPr>
              <w:t>at</w:t>
            </w:r>
            <w:r w:rsidRPr="002A6D80">
              <w:rPr>
                <w:rFonts w:cs="Arial"/>
                <w:b/>
                <w:spacing w:val="12"/>
                <w:sz w:val="18"/>
                <w:szCs w:val="18"/>
              </w:rPr>
              <w:t xml:space="preserve"> </w:t>
            </w:r>
            <w:r w:rsidRPr="002A6D80">
              <w:rPr>
                <w:rFonts w:cs="Arial"/>
                <w:b/>
                <w:sz w:val="18"/>
                <w:szCs w:val="18"/>
              </w:rPr>
              <w:t>fair</w:t>
            </w:r>
            <w:r w:rsidRPr="002A6D80">
              <w:rPr>
                <w:rFonts w:cs="Arial"/>
                <w:b/>
                <w:spacing w:val="12"/>
                <w:sz w:val="18"/>
                <w:szCs w:val="18"/>
              </w:rPr>
              <w:t xml:space="preserve"> </w:t>
            </w:r>
            <w:r w:rsidRPr="002A6D80">
              <w:rPr>
                <w:rFonts w:cs="Arial"/>
                <w:b/>
                <w:spacing w:val="-2"/>
                <w:sz w:val="18"/>
                <w:szCs w:val="18"/>
              </w:rPr>
              <w:t>value</w:t>
            </w:r>
          </w:p>
        </w:tc>
        <w:tc>
          <w:tcPr>
            <w:tcW w:w="1339" w:type="dxa"/>
          </w:tcPr>
          <w:p w14:paraId="1C95A039" w14:textId="77777777" w:rsidR="00B80DD3" w:rsidRPr="002A6D80" w:rsidRDefault="00283A07" w:rsidP="00512BD0">
            <w:pPr>
              <w:pStyle w:val="TableParagraph"/>
              <w:spacing w:before="117"/>
              <w:ind w:right="278"/>
              <w:jc w:val="right"/>
              <w:rPr>
                <w:rFonts w:cs="Arial"/>
                <w:b/>
                <w:sz w:val="18"/>
                <w:szCs w:val="18"/>
              </w:rPr>
            </w:pPr>
            <w:r w:rsidRPr="002A6D80">
              <w:rPr>
                <w:rFonts w:cs="Arial"/>
                <w:b/>
                <w:spacing w:val="-2"/>
                <w:w w:val="105"/>
                <w:sz w:val="18"/>
                <w:szCs w:val="18"/>
              </w:rPr>
              <w:t>2,540</w:t>
            </w:r>
          </w:p>
        </w:tc>
        <w:tc>
          <w:tcPr>
            <w:tcW w:w="1740" w:type="dxa"/>
          </w:tcPr>
          <w:p w14:paraId="33306634" w14:textId="77777777" w:rsidR="00B80DD3" w:rsidRPr="002A6D80" w:rsidRDefault="00283A07" w:rsidP="00512BD0">
            <w:pPr>
              <w:pStyle w:val="TableParagraph"/>
              <w:spacing w:before="117"/>
              <w:ind w:right="431"/>
              <w:jc w:val="right"/>
              <w:rPr>
                <w:rFonts w:cs="Arial"/>
                <w:b/>
                <w:sz w:val="18"/>
                <w:szCs w:val="18"/>
              </w:rPr>
            </w:pPr>
            <w:r w:rsidRPr="002A6D80">
              <w:rPr>
                <w:rFonts w:cs="Arial"/>
                <w:b/>
                <w:w w:val="103"/>
                <w:sz w:val="18"/>
                <w:szCs w:val="18"/>
              </w:rPr>
              <w:t>-</w:t>
            </w:r>
          </w:p>
        </w:tc>
        <w:tc>
          <w:tcPr>
            <w:tcW w:w="1527" w:type="dxa"/>
          </w:tcPr>
          <w:p w14:paraId="62CD94E8" w14:textId="77777777" w:rsidR="00B80DD3" w:rsidRPr="002A6D80" w:rsidRDefault="00283A07" w:rsidP="00512BD0">
            <w:pPr>
              <w:pStyle w:val="TableParagraph"/>
              <w:spacing w:before="117"/>
              <w:ind w:right="370"/>
              <w:jc w:val="right"/>
              <w:rPr>
                <w:rFonts w:cs="Arial"/>
                <w:b/>
                <w:sz w:val="18"/>
                <w:szCs w:val="18"/>
              </w:rPr>
            </w:pPr>
            <w:r w:rsidRPr="002A6D80">
              <w:rPr>
                <w:rFonts w:cs="Arial"/>
                <w:b/>
                <w:w w:val="103"/>
                <w:sz w:val="18"/>
                <w:szCs w:val="18"/>
              </w:rPr>
              <w:t>-</w:t>
            </w:r>
          </w:p>
        </w:tc>
        <w:tc>
          <w:tcPr>
            <w:tcW w:w="1159" w:type="dxa"/>
          </w:tcPr>
          <w:p w14:paraId="03D67515" w14:textId="77777777" w:rsidR="00B80DD3" w:rsidRPr="002A6D80" w:rsidRDefault="00283A07" w:rsidP="00512BD0">
            <w:pPr>
              <w:pStyle w:val="TableParagraph"/>
              <w:spacing w:before="117"/>
              <w:ind w:right="55"/>
              <w:jc w:val="right"/>
              <w:rPr>
                <w:rFonts w:cs="Arial"/>
                <w:b/>
                <w:sz w:val="18"/>
                <w:szCs w:val="18"/>
              </w:rPr>
            </w:pPr>
            <w:r w:rsidRPr="002A6D80">
              <w:rPr>
                <w:rFonts w:cs="Arial"/>
                <w:b/>
                <w:spacing w:val="-2"/>
                <w:w w:val="105"/>
                <w:sz w:val="18"/>
                <w:szCs w:val="18"/>
              </w:rPr>
              <w:t>2,540</w:t>
            </w:r>
          </w:p>
        </w:tc>
      </w:tr>
    </w:tbl>
    <w:p w14:paraId="6B50208D" w14:textId="77777777" w:rsidR="00B80DD3" w:rsidRPr="002A6D80" w:rsidRDefault="00B80DD3" w:rsidP="00512BD0">
      <w:pPr>
        <w:spacing w:before="3"/>
        <w:rPr>
          <w:rFonts w:ascii="VIC"/>
          <w:sz w:val="5"/>
        </w:rPr>
      </w:pPr>
    </w:p>
    <w:p w14:paraId="7BFDA181" w14:textId="77777777" w:rsidR="00B80DD3" w:rsidRPr="002A6D80" w:rsidRDefault="00283A07" w:rsidP="00512BD0">
      <w:pPr>
        <w:spacing w:before="91"/>
        <w:ind w:left="550"/>
        <w:rPr>
          <w:rFonts w:cs="Arial"/>
          <w:i/>
          <w:sz w:val="14"/>
        </w:rPr>
      </w:pPr>
      <w:r w:rsidRPr="002A6D80">
        <w:rPr>
          <w:rFonts w:cs="Arial"/>
          <w:i/>
          <w:spacing w:val="-2"/>
          <w:sz w:val="14"/>
        </w:rPr>
        <w:t>Note:</w:t>
      </w:r>
    </w:p>
    <w:p w14:paraId="796006D7" w14:textId="77777777" w:rsidR="00A155C0" w:rsidRPr="002A6D80" w:rsidRDefault="00283A07" w:rsidP="00512BD0">
      <w:pPr>
        <w:spacing w:before="47"/>
        <w:ind w:left="550"/>
        <w:rPr>
          <w:rFonts w:cs="Arial"/>
          <w:i/>
          <w:sz w:val="14"/>
        </w:rPr>
      </w:pPr>
      <w:r w:rsidRPr="002A6D80">
        <w:rPr>
          <w:rFonts w:cs="Arial"/>
          <w:i/>
          <w:sz w:val="14"/>
        </w:rPr>
        <w:t>(a)</w:t>
      </w:r>
      <w:r w:rsidRPr="002A6D80">
        <w:rPr>
          <w:rFonts w:cs="Arial"/>
          <w:i/>
          <w:spacing w:val="46"/>
          <w:sz w:val="14"/>
        </w:rPr>
        <w:t xml:space="preserve"> </w:t>
      </w:r>
      <w:r w:rsidRPr="002A6D80">
        <w:rPr>
          <w:rFonts w:cs="Arial"/>
          <w:i/>
          <w:sz w:val="14"/>
        </w:rPr>
        <w:t>Classified</w:t>
      </w:r>
      <w:r w:rsidRPr="002A6D80">
        <w:rPr>
          <w:rFonts w:cs="Arial"/>
          <w:i/>
          <w:spacing w:val="-2"/>
          <w:sz w:val="14"/>
        </w:rPr>
        <w:t xml:space="preserve"> </w:t>
      </w:r>
      <w:r w:rsidRPr="002A6D80">
        <w:rPr>
          <w:rFonts w:cs="Arial"/>
          <w:i/>
          <w:sz w:val="14"/>
        </w:rPr>
        <w:t>in</w:t>
      </w:r>
      <w:r w:rsidRPr="002A6D80">
        <w:rPr>
          <w:rFonts w:cs="Arial"/>
          <w:i/>
          <w:spacing w:val="-2"/>
          <w:sz w:val="14"/>
        </w:rPr>
        <w:t xml:space="preserve"> </w:t>
      </w:r>
      <w:r w:rsidRPr="002A6D80">
        <w:rPr>
          <w:rFonts w:cs="Arial"/>
          <w:i/>
          <w:sz w:val="14"/>
        </w:rPr>
        <w:t>accordance</w:t>
      </w:r>
      <w:r w:rsidRPr="002A6D80">
        <w:rPr>
          <w:rFonts w:cs="Arial"/>
          <w:i/>
          <w:spacing w:val="-2"/>
          <w:sz w:val="14"/>
        </w:rPr>
        <w:t xml:space="preserve"> </w:t>
      </w:r>
      <w:r w:rsidRPr="002A6D80">
        <w:rPr>
          <w:rFonts w:cs="Arial"/>
          <w:i/>
          <w:sz w:val="14"/>
        </w:rPr>
        <w:t>with</w:t>
      </w:r>
      <w:r w:rsidRPr="002A6D80">
        <w:rPr>
          <w:rFonts w:cs="Arial"/>
          <w:i/>
          <w:spacing w:val="-2"/>
          <w:sz w:val="14"/>
        </w:rPr>
        <w:t xml:space="preserve"> </w:t>
      </w:r>
      <w:r w:rsidRPr="002A6D80">
        <w:rPr>
          <w:rFonts w:cs="Arial"/>
          <w:i/>
          <w:sz w:val="14"/>
        </w:rPr>
        <w:t>the</w:t>
      </w:r>
      <w:r w:rsidRPr="002A6D80">
        <w:rPr>
          <w:rFonts w:cs="Arial"/>
          <w:i/>
          <w:spacing w:val="-2"/>
          <w:sz w:val="14"/>
        </w:rPr>
        <w:t xml:space="preserve"> </w:t>
      </w:r>
      <w:r w:rsidRPr="002A6D80">
        <w:rPr>
          <w:rFonts w:cs="Arial"/>
          <w:i/>
          <w:sz w:val="14"/>
        </w:rPr>
        <w:t>fair</w:t>
      </w:r>
      <w:r w:rsidRPr="002A6D80">
        <w:rPr>
          <w:rFonts w:cs="Arial"/>
          <w:i/>
          <w:spacing w:val="-2"/>
          <w:sz w:val="14"/>
        </w:rPr>
        <w:t xml:space="preserve"> </w:t>
      </w:r>
      <w:r w:rsidRPr="002A6D80">
        <w:rPr>
          <w:rFonts w:cs="Arial"/>
          <w:i/>
          <w:sz w:val="14"/>
        </w:rPr>
        <w:t>value</w:t>
      </w:r>
      <w:r w:rsidRPr="002A6D80">
        <w:rPr>
          <w:rFonts w:cs="Arial"/>
          <w:i/>
          <w:spacing w:val="-2"/>
          <w:sz w:val="14"/>
        </w:rPr>
        <w:t xml:space="preserve"> </w:t>
      </w:r>
      <w:r w:rsidRPr="002A6D80">
        <w:rPr>
          <w:rFonts w:cs="Arial"/>
          <w:i/>
          <w:sz w:val="14"/>
        </w:rPr>
        <w:t>hierarchy.</w:t>
      </w:r>
      <w:r w:rsidRPr="002A6D80">
        <w:rPr>
          <w:rFonts w:cs="Arial"/>
          <w:i/>
          <w:spacing w:val="-2"/>
          <w:sz w:val="14"/>
        </w:rPr>
        <w:t xml:space="preserve"> </w:t>
      </w:r>
      <w:r w:rsidRPr="002A6D80">
        <w:rPr>
          <w:rFonts w:cs="Arial"/>
          <w:i/>
          <w:sz w:val="14"/>
        </w:rPr>
        <w:t>There</w:t>
      </w:r>
      <w:r w:rsidRPr="002A6D80">
        <w:rPr>
          <w:rFonts w:cs="Arial"/>
          <w:i/>
          <w:spacing w:val="-2"/>
          <w:sz w:val="14"/>
        </w:rPr>
        <w:t xml:space="preserve"> </w:t>
      </w:r>
      <w:r w:rsidRPr="002A6D80">
        <w:rPr>
          <w:rFonts w:cs="Arial"/>
          <w:i/>
          <w:sz w:val="14"/>
        </w:rPr>
        <w:t>have</w:t>
      </w:r>
      <w:r w:rsidRPr="002A6D80">
        <w:rPr>
          <w:rFonts w:cs="Arial"/>
          <w:i/>
          <w:spacing w:val="-2"/>
          <w:sz w:val="14"/>
        </w:rPr>
        <w:t xml:space="preserve"> </w:t>
      </w:r>
      <w:r w:rsidRPr="002A6D80">
        <w:rPr>
          <w:rFonts w:cs="Arial"/>
          <w:i/>
          <w:sz w:val="14"/>
        </w:rPr>
        <w:t>been</w:t>
      </w:r>
      <w:r w:rsidRPr="002A6D80">
        <w:rPr>
          <w:rFonts w:cs="Arial"/>
          <w:i/>
          <w:spacing w:val="-2"/>
          <w:sz w:val="14"/>
        </w:rPr>
        <w:t xml:space="preserve"> </w:t>
      </w:r>
      <w:r w:rsidRPr="002A6D80">
        <w:rPr>
          <w:rFonts w:cs="Arial"/>
          <w:i/>
          <w:sz w:val="14"/>
        </w:rPr>
        <w:t>no</w:t>
      </w:r>
      <w:r w:rsidRPr="002A6D80">
        <w:rPr>
          <w:rFonts w:cs="Arial"/>
          <w:i/>
          <w:spacing w:val="-2"/>
          <w:sz w:val="14"/>
        </w:rPr>
        <w:t xml:space="preserve"> </w:t>
      </w:r>
      <w:r w:rsidRPr="002A6D80">
        <w:rPr>
          <w:rFonts w:cs="Arial"/>
          <w:i/>
          <w:sz w:val="14"/>
        </w:rPr>
        <w:t>transfers</w:t>
      </w:r>
      <w:r w:rsidRPr="002A6D80">
        <w:rPr>
          <w:rFonts w:cs="Arial"/>
          <w:i/>
          <w:spacing w:val="-2"/>
          <w:sz w:val="14"/>
        </w:rPr>
        <w:t xml:space="preserve"> </w:t>
      </w:r>
      <w:r w:rsidRPr="002A6D80">
        <w:rPr>
          <w:rFonts w:cs="Arial"/>
          <w:i/>
          <w:sz w:val="14"/>
        </w:rPr>
        <w:t>between</w:t>
      </w:r>
      <w:r w:rsidRPr="002A6D80">
        <w:rPr>
          <w:rFonts w:cs="Arial"/>
          <w:i/>
          <w:spacing w:val="-2"/>
          <w:sz w:val="14"/>
        </w:rPr>
        <w:t xml:space="preserve"> </w:t>
      </w:r>
      <w:r w:rsidRPr="002A6D80">
        <w:rPr>
          <w:rFonts w:cs="Arial"/>
          <w:i/>
          <w:sz w:val="14"/>
        </w:rPr>
        <w:t>levels</w:t>
      </w:r>
      <w:r w:rsidRPr="002A6D80">
        <w:rPr>
          <w:rFonts w:cs="Arial"/>
          <w:i/>
          <w:spacing w:val="-2"/>
          <w:sz w:val="14"/>
        </w:rPr>
        <w:t xml:space="preserve"> </w:t>
      </w:r>
      <w:r w:rsidRPr="002A6D80">
        <w:rPr>
          <w:rFonts w:cs="Arial"/>
          <w:i/>
          <w:sz w:val="14"/>
        </w:rPr>
        <w:t>during</w:t>
      </w:r>
      <w:r w:rsidRPr="002A6D80">
        <w:rPr>
          <w:rFonts w:cs="Arial"/>
          <w:i/>
          <w:spacing w:val="-2"/>
          <w:sz w:val="14"/>
        </w:rPr>
        <w:t xml:space="preserve"> </w:t>
      </w:r>
      <w:r w:rsidRPr="002A6D80">
        <w:rPr>
          <w:rFonts w:cs="Arial"/>
          <w:i/>
          <w:sz w:val="14"/>
        </w:rPr>
        <w:t>the</w:t>
      </w:r>
      <w:r w:rsidRPr="002A6D80">
        <w:rPr>
          <w:rFonts w:cs="Arial"/>
          <w:i/>
          <w:spacing w:val="-2"/>
          <w:sz w:val="14"/>
        </w:rPr>
        <w:t xml:space="preserve"> period.</w:t>
      </w:r>
    </w:p>
    <w:p w14:paraId="2341CF34" w14:textId="180B0232" w:rsidR="00A155C0" w:rsidRPr="002A6D80" w:rsidRDefault="00283A07" w:rsidP="00512BD0">
      <w:pPr>
        <w:spacing w:before="91"/>
        <w:ind w:right="489"/>
        <w:jc w:val="right"/>
        <w:rPr>
          <w:sz w:val="15"/>
        </w:rPr>
      </w:pPr>
      <w:r w:rsidRPr="002A6D80">
        <w:rPr>
          <w:color w:val="55575B"/>
          <w:sz w:val="15"/>
        </w:rPr>
        <w:t>Victorian</w:t>
      </w:r>
      <w:r w:rsidRPr="002A6D80">
        <w:rPr>
          <w:color w:val="55575B"/>
          <w:spacing w:val="-3"/>
          <w:sz w:val="15"/>
        </w:rPr>
        <w:t xml:space="preserve"> </w:t>
      </w:r>
      <w:r w:rsidRPr="002A6D80">
        <w:rPr>
          <w:color w:val="55575B"/>
          <w:sz w:val="15"/>
        </w:rPr>
        <w:t>Building</w:t>
      </w:r>
      <w:r w:rsidRPr="002A6D80">
        <w:rPr>
          <w:color w:val="55575B"/>
          <w:spacing w:val="-2"/>
          <w:sz w:val="15"/>
        </w:rPr>
        <w:t xml:space="preserve"> Authority</w:t>
      </w:r>
    </w:p>
    <w:p w14:paraId="6F2A1147" w14:textId="69718214" w:rsidR="00B80DD3" w:rsidRPr="002A6D80" w:rsidRDefault="00495480" w:rsidP="00495480">
      <w:pPr>
        <w:keepNext/>
        <w:jc w:val="right"/>
      </w:pPr>
      <w:r w:rsidRPr="002A6D80">
        <w:rPr>
          <w:spacing w:val="-2"/>
          <w:w w:val="105"/>
        </w:rPr>
        <w:lastRenderedPageBreak/>
        <w:t>($’000)</w:t>
      </w:r>
    </w:p>
    <w:p w14:paraId="3BE5CD40" w14:textId="77777777" w:rsidR="00B80DD3" w:rsidRPr="002A6D80" w:rsidRDefault="00B80DD3" w:rsidP="00512BD0">
      <w:pPr>
        <w:spacing w:before="11"/>
        <w:rPr>
          <w:rFonts w:ascii="VIC"/>
          <w:sz w:val="4"/>
        </w:rPr>
      </w:pPr>
    </w:p>
    <w:tbl>
      <w:tblPr>
        <w:tblStyle w:val="TableGrid"/>
        <w:tblW w:w="0" w:type="auto"/>
        <w:tblLayout w:type="fixed"/>
        <w:tblLook w:val="01E0" w:firstRow="1" w:lastRow="1" w:firstColumn="1" w:lastColumn="1" w:noHBand="0" w:noVBand="0"/>
      </w:tblPr>
      <w:tblGrid>
        <w:gridCol w:w="4164"/>
        <w:gridCol w:w="4456"/>
        <w:gridCol w:w="1584"/>
      </w:tblGrid>
      <w:tr w:rsidR="00B80DD3" w:rsidRPr="002A6D80" w14:paraId="45937B20" w14:textId="77777777" w:rsidTr="00751CD4">
        <w:trPr>
          <w:cnfStyle w:val="100000000000" w:firstRow="1" w:lastRow="0" w:firstColumn="0" w:lastColumn="0" w:oddVBand="0" w:evenVBand="0" w:oddHBand="0" w:evenHBand="0" w:firstRowFirstColumn="0" w:firstRowLastColumn="0" w:lastRowFirstColumn="0" w:lastRowLastColumn="0"/>
          <w:trHeight w:val="530"/>
        </w:trPr>
        <w:tc>
          <w:tcPr>
            <w:tcW w:w="4164" w:type="dxa"/>
          </w:tcPr>
          <w:p w14:paraId="79FFDED9" w14:textId="77777777" w:rsidR="00B80DD3" w:rsidRPr="002A6D80" w:rsidRDefault="00283A07" w:rsidP="00512BD0">
            <w:pPr>
              <w:pStyle w:val="TableParagraph"/>
              <w:spacing w:before="180"/>
              <w:rPr>
                <w:rFonts w:ascii="VIC-SemiBold"/>
                <w:b w:val="0"/>
                <w:sz w:val="18"/>
                <w:szCs w:val="18"/>
              </w:rPr>
            </w:pPr>
            <w:r w:rsidRPr="002A6D80">
              <w:rPr>
                <w:spacing w:val="-4"/>
                <w:sz w:val="18"/>
                <w:szCs w:val="18"/>
              </w:rPr>
              <w:t>2022</w:t>
            </w:r>
          </w:p>
        </w:tc>
        <w:tc>
          <w:tcPr>
            <w:tcW w:w="4456" w:type="dxa"/>
          </w:tcPr>
          <w:p w14:paraId="0C7D4856" w14:textId="70CD5671" w:rsidR="00B80DD3" w:rsidRPr="002A6D80" w:rsidRDefault="00283A07" w:rsidP="00512BD0">
            <w:pPr>
              <w:pStyle w:val="TableParagraph"/>
              <w:spacing w:before="80" w:line="215" w:lineRule="exact"/>
              <w:jc w:val="right"/>
              <w:rPr>
                <w:rFonts w:ascii="VIC-SemiBold"/>
                <w:b w:val="0"/>
                <w:sz w:val="18"/>
                <w:szCs w:val="18"/>
              </w:rPr>
            </w:pPr>
            <w:r w:rsidRPr="002A6D80">
              <w:rPr>
                <w:sz w:val="18"/>
                <w:szCs w:val="18"/>
              </w:rPr>
              <w:t>Plant</w:t>
            </w:r>
            <w:r w:rsidRPr="002A6D80">
              <w:rPr>
                <w:spacing w:val="-3"/>
                <w:sz w:val="18"/>
                <w:szCs w:val="18"/>
              </w:rPr>
              <w:t xml:space="preserve"> </w:t>
            </w:r>
            <w:r w:rsidRPr="002A6D80">
              <w:rPr>
                <w:sz w:val="18"/>
                <w:szCs w:val="18"/>
              </w:rPr>
              <w:t xml:space="preserve">&amp; equipment </w:t>
            </w:r>
            <w:r w:rsidRPr="002A6D80">
              <w:rPr>
                <w:spacing w:val="-10"/>
                <w:sz w:val="18"/>
                <w:szCs w:val="18"/>
              </w:rPr>
              <w:t>&amp;</w:t>
            </w:r>
            <w:r w:rsidR="00751CD4" w:rsidRPr="002A6D80">
              <w:rPr>
                <w:spacing w:val="-10"/>
                <w:sz w:val="18"/>
                <w:szCs w:val="18"/>
              </w:rPr>
              <w:t xml:space="preserve"> </w:t>
            </w:r>
            <w:r w:rsidRPr="002A6D80">
              <w:rPr>
                <w:spacing w:val="-2"/>
                <w:sz w:val="18"/>
                <w:szCs w:val="18"/>
              </w:rPr>
              <w:t>vehicles</w:t>
            </w:r>
          </w:p>
        </w:tc>
        <w:tc>
          <w:tcPr>
            <w:tcW w:w="1584" w:type="dxa"/>
          </w:tcPr>
          <w:p w14:paraId="3D4CC7A3" w14:textId="77777777" w:rsidR="00B80DD3" w:rsidRPr="002A6D80" w:rsidRDefault="00283A07" w:rsidP="00512BD0">
            <w:pPr>
              <w:pStyle w:val="TableParagraph"/>
              <w:spacing w:before="180"/>
              <w:jc w:val="right"/>
              <w:rPr>
                <w:b w:val="0"/>
                <w:sz w:val="18"/>
                <w:szCs w:val="18"/>
              </w:rPr>
            </w:pPr>
            <w:r w:rsidRPr="002A6D80">
              <w:rPr>
                <w:spacing w:val="-2"/>
                <w:sz w:val="18"/>
                <w:szCs w:val="18"/>
              </w:rPr>
              <w:t>Buildings</w:t>
            </w:r>
          </w:p>
        </w:tc>
      </w:tr>
      <w:tr w:rsidR="00B80DD3" w:rsidRPr="002A6D80" w14:paraId="7A10BF36" w14:textId="77777777" w:rsidTr="00751CD4">
        <w:trPr>
          <w:trHeight w:val="348"/>
        </w:trPr>
        <w:tc>
          <w:tcPr>
            <w:tcW w:w="4164" w:type="dxa"/>
          </w:tcPr>
          <w:p w14:paraId="45E75C55" w14:textId="77777777" w:rsidR="00B80DD3" w:rsidRPr="002A6D80" w:rsidRDefault="00283A07" w:rsidP="00512BD0">
            <w:pPr>
              <w:pStyle w:val="TableParagraph"/>
              <w:spacing w:before="86"/>
              <w:rPr>
                <w:rFonts w:ascii="VIC-SemiBold"/>
                <w:b/>
                <w:sz w:val="18"/>
                <w:szCs w:val="18"/>
              </w:rPr>
            </w:pPr>
            <w:r w:rsidRPr="002A6D80">
              <w:rPr>
                <w:b/>
                <w:sz w:val="18"/>
                <w:szCs w:val="18"/>
              </w:rPr>
              <w:t>Opening</w:t>
            </w:r>
            <w:r w:rsidRPr="002A6D80">
              <w:rPr>
                <w:b/>
                <w:spacing w:val="20"/>
                <w:sz w:val="18"/>
                <w:szCs w:val="18"/>
              </w:rPr>
              <w:t xml:space="preserve"> </w:t>
            </w:r>
            <w:r w:rsidRPr="002A6D80">
              <w:rPr>
                <w:b/>
                <w:spacing w:val="-2"/>
                <w:sz w:val="18"/>
                <w:szCs w:val="18"/>
              </w:rPr>
              <w:t>balance</w:t>
            </w:r>
          </w:p>
        </w:tc>
        <w:tc>
          <w:tcPr>
            <w:tcW w:w="4456" w:type="dxa"/>
          </w:tcPr>
          <w:p w14:paraId="57CDFD52" w14:textId="77777777" w:rsidR="00B80DD3" w:rsidRPr="002A6D80" w:rsidRDefault="00283A07" w:rsidP="00512BD0">
            <w:pPr>
              <w:pStyle w:val="TableParagraph"/>
              <w:spacing w:before="86"/>
              <w:jc w:val="right"/>
              <w:rPr>
                <w:rFonts w:ascii="VIC-SemiBold"/>
                <w:b/>
                <w:sz w:val="18"/>
                <w:szCs w:val="18"/>
              </w:rPr>
            </w:pPr>
            <w:r w:rsidRPr="002A6D80">
              <w:rPr>
                <w:b/>
                <w:spacing w:val="-2"/>
                <w:w w:val="105"/>
                <w:sz w:val="18"/>
                <w:szCs w:val="18"/>
              </w:rPr>
              <w:t>2,540</w:t>
            </w:r>
          </w:p>
        </w:tc>
        <w:tc>
          <w:tcPr>
            <w:tcW w:w="1584" w:type="dxa"/>
          </w:tcPr>
          <w:p w14:paraId="147C27D4" w14:textId="77777777" w:rsidR="00B80DD3" w:rsidRPr="002A6D80" w:rsidRDefault="00283A07" w:rsidP="00512BD0">
            <w:pPr>
              <w:pStyle w:val="TableParagraph"/>
              <w:spacing w:before="86"/>
              <w:jc w:val="right"/>
              <w:rPr>
                <w:b/>
                <w:sz w:val="18"/>
                <w:szCs w:val="18"/>
              </w:rPr>
            </w:pPr>
            <w:r w:rsidRPr="002A6D80">
              <w:rPr>
                <w:b/>
                <w:spacing w:val="-2"/>
                <w:w w:val="105"/>
                <w:sz w:val="18"/>
                <w:szCs w:val="18"/>
              </w:rPr>
              <w:t>6,200</w:t>
            </w:r>
          </w:p>
        </w:tc>
      </w:tr>
      <w:tr w:rsidR="00B80DD3" w:rsidRPr="002A6D80" w14:paraId="0CEBA0F8" w14:textId="77777777" w:rsidTr="00751CD4">
        <w:trPr>
          <w:trHeight w:val="318"/>
        </w:trPr>
        <w:tc>
          <w:tcPr>
            <w:tcW w:w="4164" w:type="dxa"/>
          </w:tcPr>
          <w:p w14:paraId="6F847A98" w14:textId="77777777" w:rsidR="00B80DD3" w:rsidRPr="002A6D80" w:rsidRDefault="00283A07" w:rsidP="00512BD0">
            <w:pPr>
              <w:pStyle w:val="TableParagraph"/>
              <w:spacing w:before="57"/>
              <w:rPr>
                <w:sz w:val="18"/>
                <w:szCs w:val="18"/>
              </w:rPr>
            </w:pPr>
            <w:r w:rsidRPr="002A6D80">
              <w:rPr>
                <w:sz w:val="18"/>
                <w:szCs w:val="18"/>
              </w:rPr>
              <w:t>Transfers</w:t>
            </w:r>
            <w:r w:rsidRPr="002A6D80">
              <w:rPr>
                <w:spacing w:val="-8"/>
                <w:sz w:val="18"/>
                <w:szCs w:val="18"/>
              </w:rPr>
              <w:t xml:space="preserve"> </w:t>
            </w:r>
            <w:r w:rsidRPr="002A6D80">
              <w:rPr>
                <w:sz w:val="18"/>
                <w:szCs w:val="18"/>
              </w:rPr>
              <w:t>in/(out)</w:t>
            </w:r>
            <w:r w:rsidRPr="002A6D80">
              <w:rPr>
                <w:spacing w:val="-8"/>
                <w:sz w:val="18"/>
                <w:szCs w:val="18"/>
              </w:rPr>
              <w:t xml:space="preserve"> </w:t>
            </w:r>
            <w:r w:rsidRPr="002A6D80">
              <w:rPr>
                <w:sz w:val="18"/>
                <w:szCs w:val="18"/>
              </w:rPr>
              <w:t>of</w:t>
            </w:r>
            <w:r w:rsidRPr="002A6D80">
              <w:rPr>
                <w:spacing w:val="-8"/>
                <w:sz w:val="18"/>
                <w:szCs w:val="18"/>
              </w:rPr>
              <w:t xml:space="preserve"> </w:t>
            </w:r>
            <w:r w:rsidRPr="002A6D80">
              <w:rPr>
                <w:sz w:val="18"/>
                <w:szCs w:val="18"/>
              </w:rPr>
              <w:t>Level</w:t>
            </w:r>
            <w:r w:rsidRPr="002A6D80">
              <w:rPr>
                <w:spacing w:val="-7"/>
                <w:sz w:val="18"/>
                <w:szCs w:val="18"/>
              </w:rPr>
              <w:t xml:space="preserve"> </w:t>
            </w:r>
            <w:r w:rsidRPr="002A6D80">
              <w:rPr>
                <w:spacing w:val="-10"/>
                <w:sz w:val="18"/>
                <w:szCs w:val="18"/>
              </w:rPr>
              <w:t>3</w:t>
            </w:r>
          </w:p>
        </w:tc>
        <w:tc>
          <w:tcPr>
            <w:tcW w:w="4456" w:type="dxa"/>
          </w:tcPr>
          <w:p w14:paraId="485FFC59" w14:textId="77777777" w:rsidR="00B80DD3" w:rsidRPr="002A6D80" w:rsidRDefault="00283A07" w:rsidP="00512BD0">
            <w:pPr>
              <w:pStyle w:val="TableParagraph"/>
              <w:spacing w:before="57"/>
              <w:jc w:val="right"/>
              <w:rPr>
                <w:sz w:val="18"/>
                <w:szCs w:val="18"/>
              </w:rPr>
            </w:pPr>
            <w:r w:rsidRPr="002A6D80">
              <w:rPr>
                <w:sz w:val="18"/>
                <w:szCs w:val="18"/>
              </w:rPr>
              <w:t>-</w:t>
            </w:r>
          </w:p>
        </w:tc>
        <w:tc>
          <w:tcPr>
            <w:tcW w:w="1584" w:type="dxa"/>
          </w:tcPr>
          <w:p w14:paraId="2560C829" w14:textId="77777777" w:rsidR="00B80DD3" w:rsidRPr="002A6D80" w:rsidRDefault="00283A07" w:rsidP="00512BD0">
            <w:pPr>
              <w:pStyle w:val="TableParagraph"/>
              <w:spacing w:before="57"/>
              <w:jc w:val="right"/>
              <w:rPr>
                <w:sz w:val="18"/>
                <w:szCs w:val="18"/>
              </w:rPr>
            </w:pPr>
            <w:r w:rsidRPr="002A6D80">
              <w:rPr>
                <w:sz w:val="18"/>
                <w:szCs w:val="18"/>
              </w:rPr>
              <w:t>-</w:t>
            </w:r>
          </w:p>
        </w:tc>
      </w:tr>
      <w:tr w:rsidR="00B80DD3" w:rsidRPr="002A6D80" w14:paraId="53EC4AC5" w14:textId="77777777" w:rsidTr="00751CD4">
        <w:trPr>
          <w:trHeight w:val="320"/>
        </w:trPr>
        <w:tc>
          <w:tcPr>
            <w:tcW w:w="4164" w:type="dxa"/>
          </w:tcPr>
          <w:p w14:paraId="468AF5ED" w14:textId="77777777" w:rsidR="00B80DD3" w:rsidRPr="002A6D80" w:rsidRDefault="00283A07" w:rsidP="00512BD0">
            <w:pPr>
              <w:pStyle w:val="TableParagraph"/>
              <w:spacing w:before="59"/>
              <w:rPr>
                <w:sz w:val="18"/>
                <w:szCs w:val="18"/>
              </w:rPr>
            </w:pPr>
            <w:r w:rsidRPr="002A6D80">
              <w:rPr>
                <w:spacing w:val="-2"/>
                <w:sz w:val="18"/>
                <w:szCs w:val="18"/>
              </w:rPr>
              <w:t>Purchases/(sales)</w:t>
            </w:r>
          </w:p>
        </w:tc>
        <w:tc>
          <w:tcPr>
            <w:tcW w:w="4456" w:type="dxa"/>
          </w:tcPr>
          <w:p w14:paraId="5C0968E7" w14:textId="77777777" w:rsidR="00B80DD3" w:rsidRPr="002A6D80" w:rsidRDefault="00283A07" w:rsidP="00512BD0">
            <w:pPr>
              <w:pStyle w:val="TableParagraph"/>
              <w:spacing w:before="59"/>
              <w:jc w:val="right"/>
              <w:rPr>
                <w:sz w:val="18"/>
                <w:szCs w:val="18"/>
              </w:rPr>
            </w:pPr>
            <w:r w:rsidRPr="002A6D80">
              <w:rPr>
                <w:spacing w:val="-4"/>
                <w:sz w:val="18"/>
                <w:szCs w:val="18"/>
              </w:rPr>
              <w:t>1,058</w:t>
            </w:r>
          </w:p>
        </w:tc>
        <w:tc>
          <w:tcPr>
            <w:tcW w:w="1584" w:type="dxa"/>
          </w:tcPr>
          <w:p w14:paraId="700A3DA8" w14:textId="77777777" w:rsidR="00B80DD3" w:rsidRPr="002A6D80" w:rsidRDefault="00283A07" w:rsidP="00512BD0">
            <w:pPr>
              <w:pStyle w:val="TableParagraph"/>
              <w:spacing w:before="59"/>
              <w:jc w:val="right"/>
              <w:rPr>
                <w:sz w:val="18"/>
                <w:szCs w:val="18"/>
              </w:rPr>
            </w:pPr>
            <w:r w:rsidRPr="002A6D80">
              <w:rPr>
                <w:spacing w:val="-5"/>
                <w:sz w:val="18"/>
                <w:szCs w:val="18"/>
              </w:rPr>
              <w:t>450</w:t>
            </w:r>
          </w:p>
        </w:tc>
      </w:tr>
      <w:tr w:rsidR="00B80DD3" w:rsidRPr="002A6D80" w14:paraId="50F0C2A1" w14:textId="77777777" w:rsidTr="00751CD4">
        <w:trPr>
          <w:trHeight w:val="320"/>
        </w:trPr>
        <w:tc>
          <w:tcPr>
            <w:tcW w:w="4164" w:type="dxa"/>
          </w:tcPr>
          <w:p w14:paraId="2AFD4168" w14:textId="77777777" w:rsidR="00B80DD3" w:rsidRPr="002A6D80" w:rsidRDefault="00283A07" w:rsidP="00512BD0">
            <w:pPr>
              <w:pStyle w:val="TableParagraph"/>
              <w:spacing w:before="59"/>
              <w:rPr>
                <w:sz w:val="18"/>
                <w:szCs w:val="18"/>
              </w:rPr>
            </w:pPr>
            <w:r w:rsidRPr="002A6D80">
              <w:rPr>
                <w:spacing w:val="-2"/>
                <w:sz w:val="18"/>
                <w:szCs w:val="18"/>
              </w:rPr>
              <w:t>Depreciation</w:t>
            </w:r>
          </w:p>
        </w:tc>
        <w:tc>
          <w:tcPr>
            <w:tcW w:w="4456" w:type="dxa"/>
          </w:tcPr>
          <w:p w14:paraId="50C30474" w14:textId="77777777" w:rsidR="00B80DD3" w:rsidRPr="002A6D80" w:rsidRDefault="00283A07" w:rsidP="00512BD0">
            <w:pPr>
              <w:pStyle w:val="TableParagraph"/>
              <w:spacing w:before="59"/>
              <w:jc w:val="right"/>
              <w:rPr>
                <w:sz w:val="18"/>
                <w:szCs w:val="18"/>
              </w:rPr>
            </w:pPr>
            <w:r w:rsidRPr="002A6D80">
              <w:rPr>
                <w:spacing w:val="-2"/>
                <w:sz w:val="18"/>
                <w:szCs w:val="18"/>
              </w:rPr>
              <w:t>(1,189)</w:t>
            </w:r>
          </w:p>
        </w:tc>
        <w:tc>
          <w:tcPr>
            <w:tcW w:w="1584" w:type="dxa"/>
          </w:tcPr>
          <w:p w14:paraId="648EAF87" w14:textId="77777777" w:rsidR="00B80DD3" w:rsidRPr="002A6D80" w:rsidRDefault="00283A07" w:rsidP="00512BD0">
            <w:pPr>
              <w:pStyle w:val="TableParagraph"/>
              <w:spacing w:before="59"/>
              <w:jc w:val="right"/>
              <w:rPr>
                <w:sz w:val="18"/>
                <w:szCs w:val="18"/>
              </w:rPr>
            </w:pPr>
            <w:r w:rsidRPr="002A6D80">
              <w:rPr>
                <w:spacing w:val="-2"/>
                <w:sz w:val="18"/>
                <w:szCs w:val="18"/>
              </w:rPr>
              <w:t>(1,814)</w:t>
            </w:r>
          </w:p>
        </w:tc>
      </w:tr>
      <w:tr w:rsidR="00B80DD3" w:rsidRPr="002A6D80" w14:paraId="63E5A2F0" w14:textId="77777777" w:rsidTr="00751CD4">
        <w:trPr>
          <w:trHeight w:val="320"/>
        </w:trPr>
        <w:tc>
          <w:tcPr>
            <w:tcW w:w="4164" w:type="dxa"/>
          </w:tcPr>
          <w:p w14:paraId="3F678C9B" w14:textId="77777777" w:rsidR="00B80DD3" w:rsidRPr="002A6D80" w:rsidRDefault="00283A07" w:rsidP="00512BD0">
            <w:pPr>
              <w:pStyle w:val="TableParagraph"/>
              <w:spacing w:before="59"/>
              <w:rPr>
                <w:sz w:val="18"/>
                <w:szCs w:val="18"/>
              </w:rPr>
            </w:pPr>
            <w:r w:rsidRPr="002A6D80">
              <w:rPr>
                <w:spacing w:val="-2"/>
                <w:sz w:val="18"/>
                <w:szCs w:val="18"/>
              </w:rPr>
              <w:t>Reclassification</w:t>
            </w:r>
          </w:p>
        </w:tc>
        <w:tc>
          <w:tcPr>
            <w:tcW w:w="4456" w:type="dxa"/>
          </w:tcPr>
          <w:p w14:paraId="0289E24A" w14:textId="77777777" w:rsidR="00B80DD3" w:rsidRPr="002A6D80" w:rsidRDefault="00283A07" w:rsidP="00512BD0">
            <w:pPr>
              <w:pStyle w:val="TableParagraph"/>
              <w:spacing w:before="59"/>
              <w:jc w:val="right"/>
              <w:rPr>
                <w:sz w:val="18"/>
                <w:szCs w:val="18"/>
              </w:rPr>
            </w:pPr>
            <w:r w:rsidRPr="002A6D80">
              <w:rPr>
                <w:sz w:val="18"/>
                <w:szCs w:val="18"/>
              </w:rPr>
              <w:t>-</w:t>
            </w:r>
          </w:p>
        </w:tc>
        <w:tc>
          <w:tcPr>
            <w:tcW w:w="1584" w:type="dxa"/>
          </w:tcPr>
          <w:p w14:paraId="7EBAEB66" w14:textId="77777777" w:rsidR="00B80DD3" w:rsidRPr="002A6D80" w:rsidRDefault="00283A07" w:rsidP="00512BD0">
            <w:pPr>
              <w:pStyle w:val="TableParagraph"/>
              <w:spacing w:before="59"/>
              <w:jc w:val="right"/>
              <w:rPr>
                <w:sz w:val="18"/>
                <w:szCs w:val="18"/>
              </w:rPr>
            </w:pPr>
            <w:r w:rsidRPr="002A6D80">
              <w:rPr>
                <w:sz w:val="18"/>
                <w:szCs w:val="18"/>
              </w:rPr>
              <w:t>-</w:t>
            </w:r>
          </w:p>
        </w:tc>
      </w:tr>
      <w:tr w:rsidR="00B80DD3" w:rsidRPr="002A6D80" w14:paraId="0FFFBD94" w14:textId="77777777" w:rsidTr="00751CD4">
        <w:trPr>
          <w:trHeight w:val="296"/>
        </w:trPr>
        <w:tc>
          <w:tcPr>
            <w:tcW w:w="4164" w:type="dxa"/>
          </w:tcPr>
          <w:p w14:paraId="7BA8BDE8" w14:textId="77777777" w:rsidR="00B80DD3" w:rsidRPr="002A6D80" w:rsidRDefault="00283A07" w:rsidP="00512BD0">
            <w:pPr>
              <w:pStyle w:val="TableParagraph"/>
              <w:spacing w:before="59"/>
              <w:rPr>
                <w:sz w:val="18"/>
                <w:szCs w:val="18"/>
              </w:rPr>
            </w:pPr>
            <w:r w:rsidRPr="002A6D80">
              <w:rPr>
                <w:sz w:val="18"/>
                <w:szCs w:val="18"/>
              </w:rPr>
              <w:t xml:space="preserve">Impairment </w:t>
            </w:r>
            <w:r w:rsidRPr="002A6D80">
              <w:rPr>
                <w:spacing w:val="-4"/>
                <w:sz w:val="18"/>
                <w:szCs w:val="18"/>
              </w:rPr>
              <w:t>loss</w:t>
            </w:r>
          </w:p>
        </w:tc>
        <w:tc>
          <w:tcPr>
            <w:tcW w:w="4456" w:type="dxa"/>
          </w:tcPr>
          <w:p w14:paraId="138A5CA1" w14:textId="77777777" w:rsidR="00B80DD3" w:rsidRPr="002A6D80" w:rsidRDefault="00283A07" w:rsidP="00512BD0">
            <w:pPr>
              <w:pStyle w:val="TableParagraph"/>
              <w:spacing w:before="59"/>
              <w:jc w:val="right"/>
              <w:rPr>
                <w:sz w:val="18"/>
                <w:szCs w:val="18"/>
              </w:rPr>
            </w:pPr>
            <w:r w:rsidRPr="002A6D80">
              <w:rPr>
                <w:sz w:val="18"/>
                <w:szCs w:val="18"/>
              </w:rPr>
              <w:t>-</w:t>
            </w:r>
          </w:p>
        </w:tc>
        <w:tc>
          <w:tcPr>
            <w:tcW w:w="1584" w:type="dxa"/>
          </w:tcPr>
          <w:p w14:paraId="3E103CF8" w14:textId="77777777" w:rsidR="00B80DD3" w:rsidRPr="002A6D80" w:rsidRDefault="00283A07" w:rsidP="00512BD0">
            <w:pPr>
              <w:pStyle w:val="TableParagraph"/>
              <w:spacing w:before="59"/>
              <w:jc w:val="right"/>
              <w:rPr>
                <w:sz w:val="18"/>
                <w:szCs w:val="18"/>
              </w:rPr>
            </w:pPr>
            <w:r w:rsidRPr="002A6D80">
              <w:rPr>
                <w:sz w:val="18"/>
                <w:szCs w:val="18"/>
              </w:rPr>
              <w:t>-</w:t>
            </w:r>
          </w:p>
        </w:tc>
      </w:tr>
      <w:tr w:rsidR="00B80DD3" w:rsidRPr="002A6D80" w14:paraId="22481C6B" w14:textId="77777777" w:rsidTr="00751CD4">
        <w:trPr>
          <w:trHeight w:val="387"/>
        </w:trPr>
        <w:tc>
          <w:tcPr>
            <w:tcW w:w="4164" w:type="dxa"/>
          </w:tcPr>
          <w:p w14:paraId="6118952E" w14:textId="77777777" w:rsidR="00B80DD3" w:rsidRPr="002A6D80" w:rsidRDefault="00283A07" w:rsidP="00512BD0">
            <w:pPr>
              <w:pStyle w:val="TableParagraph"/>
              <w:spacing w:before="117"/>
              <w:rPr>
                <w:rFonts w:ascii="VIC-SemiBold"/>
                <w:b/>
                <w:sz w:val="18"/>
                <w:szCs w:val="18"/>
              </w:rPr>
            </w:pPr>
            <w:r w:rsidRPr="002A6D80">
              <w:rPr>
                <w:b/>
                <w:sz w:val="18"/>
                <w:szCs w:val="18"/>
              </w:rPr>
              <w:t>Closing</w:t>
            </w:r>
            <w:r w:rsidRPr="002A6D80">
              <w:rPr>
                <w:b/>
                <w:spacing w:val="18"/>
                <w:sz w:val="18"/>
                <w:szCs w:val="18"/>
              </w:rPr>
              <w:t xml:space="preserve"> </w:t>
            </w:r>
            <w:r w:rsidRPr="002A6D80">
              <w:rPr>
                <w:b/>
                <w:spacing w:val="-2"/>
                <w:sz w:val="18"/>
                <w:szCs w:val="18"/>
              </w:rPr>
              <w:t>balance</w:t>
            </w:r>
          </w:p>
        </w:tc>
        <w:tc>
          <w:tcPr>
            <w:tcW w:w="4456" w:type="dxa"/>
          </w:tcPr>
          <w:p w14:paraId="071FEB51"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2,409</w:t>
            </w:r>
          </w:p>
        </w:tc>
        <w:tc>
          <w:tcPr>
            <w:tcW w:w="1584" w:type="dxa"/>
          </w:tcPr>
          <w:p w14:paraId="6E934196"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4,836</w:t>
            </w:r>
          </w:p>
        </w:tc>
      </w:tr>
    </w:tbl>
    <w:p w14:paraId="7DCC7AF3" w14:textId="77777777" w:rsidR="00A155C0" w:rsidRPr="002A6D80" w:rsidRDefault="00A155C0" w:rsidP="00512BD0">
      <w:pPr>
        <w:rPr>
          <w:rFonts w:ascii="VIC"/>
        </w:rPr>
      </w:pPr>
    </w:p>
    <w:p w14:paraId="602352A1" w14:textId="62D9480F" w:rsidR="00B80DD3" w:rsidRPr="002A6D80" w:rsidRDefault="00495480" w:rsidP="00495480">
      <w:pPr>
        <w:jc w:val="right"/>
      </w:pPr>
      <w:r w:rsidRPr="002A6D80">
        <w:rPr>
          <w:spacing w:val="-2"/>
          <w:w w:val="105"/>
        </w:rPr>
        <w:t>($’000)</w:t>
      </w:r>
    </w:p>
    <w:tbl>
      <w:tblPr>
        <w:tblStyle w:val="TableGrid"/>
        <w:tblW w:w="10204" w:type="dxa"/>
        <w:tblLayout w:type="fixed"/>
        <w:tblLook w:val="01E0" w:firstRow="1" w:lastRow="1" w:firstColumn="1" w:lastColumn="1" w:noHBand="0" w:noVBand="0"/>
      </w:tblPr>
      <w:tblGrid>
        <w:gridCol w:w="4164"/>
        <w:gridCol w:w="4456"/>
        <w:gridCol w:w="1584"/>
      </w:tblGrid>
      <w:tr w:rsidR="00B80DD3" w:rsidRPr="002A6D80" w14:paraId="5ADECB13" w14:textId="77777777" w:rsidTr="00495480">
        <w:trPr>
          <w:cnfStyle w:val="100000000000" w:firstRow="1" w:lastRow="0" w:firstColumn="0" w:lastColumn="0" w:oddVBand="0" w:evenVBand="0" w:oddHBand="0" w:evenHBand="0" w:firstRowFirstColumn="0" w:firstRowLastColumn="0" w:lastRowFirstColumn="0" w:lastRowLastColumn="0"/>
          <w:trHeight w:val="530"/>
        </w:trPr>
        <w:tc>
          <w:tcPr>
            <w:tcW w:w="4164" w:type="dxa"/>
          </w:tcPr>
          <w:p w14:paraId="1A7FC82D" w14:textId="77777777" w:rsidR="00B80DD3" w:rsidRPr="002A6D80" w:rsidRDefault="00283A07" w:rsidP="00512BD0">
            <w:pPr>
              <w:pStyle w:val="TableParagraph"/>
              <w:spacing w:before="0"/>
              <w:ind w:left="80"/>
              <w:rPr>
                <w:rFonts w:ascii="VIC-SemiBold"/>
                <w:b w:val="0"/>
                <w:sz w:val="18"/>
                <w:szCs w:val="18"/>
              </w:rPr>
            </w:pPr>
            <w:r w:rsidRPr="002A6D80">
              <w:rPr>
                <w:spacing w:val="-4"/>
                <w:sz w:val="18"/>
                <w:szCs w:val="18"/>
              </w:rPr>
              <w:t>2021</w:t>
            </w:r>
          </w:p>
        </w:tc>
        <w:tc>
          <w:tcPr>
            <w:tcW w:w="4456" w:type="dxa"/>
          </w:tcPr>
          <w:p w14:paraId="313DC27B" w14:textId="639E1DCD" w:rsidR="00B80DD3" w:rsidRPr="002A6D80" w:rsidRDefault="00283A07" w:rsidP="00512BD0">
            <w:pPr>
              <w:pStyle w:val="TableParagraph"/>
              <w:spacing w:before="80" w:line="215" w:lineRule="exact"/>
              <w:ind w:right="760"/>
              <w:jc w:val="right"/>
              <w:rPr>
                <w:b w:val="0"/>
                <w:sz w:val="18"/>
                <w:szCs w:val="18"/>
              </w:rPr>
            </w:pPr>
            <w:r w:rsidRPr="002A6D80">
              <w:rPr>
                <w:sz w:val="18"/>
                <w:szCs w:val="18"/>
              </w:rPr>
              <w:t>Plant</w:t>
            </w:r>
            <w:r w:rsidRPr="002A6D80">
              <w:rPr>
                <w:spacing w:val="-3"/>
                <w:sz w:val="18"/>
                <w:szCs w:val="18"/>
              </w:rPr>
              <w:t xml:space="preserve"> </w:t>
            </w:r>
            <w:r w:rsidRPr="002A6D80">
              <w:rPr>
                <w:sz w:val="18"/>
                <w:szCs w:val="18"/>
              </w:rPr>
              <w:t xml:space="preserve">&amp; equipment </w:t>
            </w:r>
            <w:r w:rsidRPr="002A6D80">
              <w:rPr>
                <w:spacing w:val="-10"/>
                <w:sz w:val="18"/>
                <w:szCs w:val="18"/>
              </w:rPr>
              <w:t>&amp;</w:t>
            </w:r>
            <w:r w:rsidR="00751CD4" w:rsidRPr="002A6D80">
              <w:rPr>
                <w:spacing w:val="-10"/>
                <w:sz w:val="18"/>
                <w:szCs w:val="18"/>
              </w:rPr>
              <w:t xml:space="preserve"> </w:t>
            </w:r>
            <w:r w:rsidRPr="002A6D80">
              <w:rPr>
                <w:spacing w:val="-2"/>
                <w:sz w:val="18"/>
                <w:szCs w:val="18"/>
              </w:rPr>
              <w:t>vehicles</w:t>
            </w:r>
          </w:p>
        </w:tc>
        <w:tc>
          <w:tcPr>
            <w:tcW w:w="1584" w:type="dxa"/>
          </w:tcPr>
          <w:p w14:paraId="17BD792F" w14:textId="77777777" w:rsidR="00B80DD3" w:rsidRPr="002A6D80" w:rsidRDefault="00283A07" w:rsidP="00512BD0">
            <w:pPr>
              <w:pStyle w:val="TableParagraph"/>
              <w:spacing w:before="0"/>
              <w:ind w:right="77"/>
              <w:jc w:val="right"/>
              <w:rPr>
                <w:b w:val="0"/>
                <w:sz w:val="18"/>
                <w:szCs w:val="18"/>
              </w:rPr>
            </w:pPr>
            <w:r w:rsidRPr="002A6D80">
              <w:rPr>
                <w:spacing w:val="-2"/>
                <w:sz w:val="18"/>
                <w:szCs w:val="18"/>
              </w:rPr>
              <w:t>Buildings</w:t>
            </w:r>
          </w:p>
        </w:tc>
      </w:tr>
      <w:tr w:rsidR="00B80DD3" w:rsidRPr="002A6D80" w14:paraId="7BCAC9AC" w14:textId="77777777" w:rsidTr="00495480">
        <w:trPr>
          <w:trHeight w:val="348"/>
        </w:trPr>
        <w:tc>
          <w:tcPr>
            <w:tcW w:w="4164" w:type="dxa"/>
          </w:tcPr>
          <w:p w14:paraId="3021914A" w14:textId="77777777" w:rsidR="00B80DD3" w:rsidRPr="002A6D80" w:rsidRDefault="00283A07" w:rsidP="00512BD0">
            <w:pPr>
              <w:pStyle w:val="TableParagraph"/>
              <w:spacing w:before="86"/>
              <w:ind w:left="80"/>
              <w:rPr>
                <w:rFonts w:ascii="VIC-SemiBold"/>
                <w:b/>
                <w:sz w:val="18"/>
                <w:szCs w:val="18"/>
              </w:rPr>
            </w:pPr>
            <w:r w:rsidRPr="002A6D80">
              <w:rPr>
                <w:b/>
                <w:sz w:val="18"/>
                <w:szCs w:val="18"/>
              </w:rPr>
              <w:t>Opening</w:t>
            </w:r>
            <w:r w:rsidRPr="002A6D80">
              <w:rPr>
                <w:b/>
                <w:spacing w:val="20"/>
                <w:sz w:val="18"/>
                <w:szCs w:val="18"/>
              </w:rPr>
              <w:t xml:space="preserve"> </w:t>
            </w:r>
            <w:r w:rsidRPr="002A6D80">
              <w:rPr>
                <w:b/>
                <w:spacing w:val="-2"/>
                <w:sz w:val="18"/>
                <w:szCs w:val="18"/>
              </w:rPr>
              <w:t>balance</w:t>
            </w:r>
          </w:p>
        </w:tc>
        <w:tc>
          <w:tcPr>
            <w:tcW w:w="4456" w:type="dxa"/>
          </w:tcPr>
          <w:p w14:paraId="12CF8141" w14:textId="77777777" w:rsidR="00B80DD3" w:rsidRPr="002A6D80" w:rsidRDefault="00283A07" w:rsidP="00512BD0">
            <w:pPr>
              <w:pStyle w:val="TableParagraph"/>
              <w:spacing w:before="86"/>
              <w:ind w:right="760"/>
              <w:jc w:val="right"/>
              <w:rPr>
                <w:rFonts w:ascii="VIC-SemiBold"/>
                <w:b/>
                <w:sz w:val="18"/>
                <w:szCs w:val="18"/>
              </w:rPr>
            </w:pPr>
            <w:r w:rsidRPr="002A6D80">
              <w:rPr>
                <w:b/>
                <w:spacing w:val="-4"/>
                <w:w w:val="105"/>
                <w:sz w:val="18"/>
                <w:szCs w:val="18"/>
              </w:rPr>
              <w:t>3,527</w:t>
            </w:r>
          </w:p>
        </w:tc>
        <w:tc>
          <w:tcPr>
            <w:tcW w:w="1584" w:type="dxa"/>
          </w:tcPr>
          <w:p w14:paraId="3D9E4506" w14:textId="77777777" w:rsidR="00B80DD3" w:rsidRPr="002A6D80" w:rsidRDefault="00283A07" w:rsidP="00512BD0">
            <w:pPr>
              <w:pStyle w:val="TableParagraph"/>
              <w:spacing w:before="86"/>
              <w:ind w:right="77"/>
              <w:jc w:val="right"/>
              <w:rPr>
                <w:b/>
                <w:sz w:val="18"/>
                <w:szCs w:val="18"/>
              </w:rPr>
            </w:pPr>
            <w:r w:rsidRPr="002A6D80">
              <w:rPr>
                <w:b/>
                <w:spacing w:val="-2"/>
                <w:w w:val="105"/>
                <w:sz w:val="18"/>
                <w:szCs w:val="18"/>
              </w:rPr>
              <w:t>10,156</w:t>
            </w:r>
          </w:p>
        </w:tc>
      </w:tr>
      <w:tr w:rsidR="00B80DD3" w:rsidRPr="002A6D80" w14:paraId="5C8F849E" w14:textId="77777777" w:rsidTr="00495480">
        <w:trPr>
          <w:trHeight w:val="318"/>
        </w:trPr>
        <w:tc>
          <w:tcPr>
            <w:tcW w:w="4164" w:type="dxa"/>
          </w:tcPr>
          <w:p w14:paraId="2DA7CB2A" w14:textId="77777777" w:rsidR="00B80DD3" w:rsidRPr="002A6D80" w:rsidRDefault="00283A07" w:rsidP="00512BD0">
            <w:pPr>
              <w:pStyle w:val="TableParagraph"/>
              <w:spacing w:before="57"/>
              <w:ind w:left="80"/>
              <w:rPr>
                <w:sz w:val="18"/>
                <w:szCs w:val="18"/>
              </w:rPr>
            </w:pPr>
            <w:r w:rsidRPr="002A6D80">
              <w:rPr>
                <w:sz w:val="18"/>
                <w:szCs w:val="18"/>
              </w:rPr>
              <w:t>Transfers</w:t>
            </w:r>
            <w:r w:rsidRPr="002A6D80">
              <w:rPr>
                <w:spacing w:val="-8"/>
                <w:sz w:val="18"/>
                <w:szCs w:val="18"/>
              </w:rPr>
              <w:t xml:space="preserve"> </w:t>
            </w:r>
            <w:r w:rsidRPr="002A6D80">
              <w:rPr>
                <w:sz w:val="18"/>
                <w:szCs w:val="18"/>
              </w:rPr>
              <w:t>in/(out)</w:t>
            </w:r>
            <w:r w:rsidRPr="002A6D80">
              <w:rPr>
                <w:spacing w:val="-8"/>
                <w:sz w:val="18"/>
                <w:szCs w:val="18"/>
              </w:rPr>
              <w:t xml:space="preserve"> </w:t>
            </w:r>
            <w:r w:rsidRPr="002A6D80">
              <w:rPr>
                <w:sz w:val="18"/>
                <w:szCs w:val="18"/>
              </w:rPr>
              <w:t>of</w:t>
            </w:r>
            <w:r w:rsidRPr="002A6D80">
              <w:rPr>
                <w:spacing w:val="-8"/>
                <w:sz w:val="18"/>
                <w:szCs w:val="18"/>
              </w:rPr>
              <w:t xml:space="preserve"> </w:t>
            </w:r>
            <w:r w:rsidRPr="002A6D80">
              <w:rPr>
                <w:sz w:val="18"/>
                <w:szCs w:val="18"/>
              </w:rPr>
              <w:t>Level</w:t>
            </w:r>
            <w:r w:rsidRPr="002A6D80">
              <w:rPr>
                <w:spacing w:val="-7"/>
                <w:sz w:val="18"/>
                <w:szCs w:val="18"/>
              </w:rPr>
              <w:t xml:space="preserve"> </w:t>
            </w:r>
            <w:r w:rsidRPr="002A6D80">
              <w:rPr>
                <w:spacing w:val="-10"/>
                <w:sz w:val="18"/>
                <w:szCs w:val="18"/>
              </w:rPr>
              <w:t>3</w:t>
            </w:r>
          </w:p>
        </w:tc>
        <w:tc>
          <w:tcPr>
            <w:tcW w:w="4456" w:type="dxa"/>
          </w:tcPr>
          <w:p w14:paraId="1929D184" w14:textId="77777777" w:rsidR="00B80DD3" w:rsidRPr="002A6D80" w:rsidRDefault="00283A07" w:rsidP="00512BD0">
            <w:pPr>
              <w:pStyle w:val="TableParagraph"/>
              <w:spacing w:before="57"/>
              <w:ind w:right="762"/>
              <w:jc w:val="right"/>
              <w:rPr>
                <w:sz w:val="18"/>
                <w:szCs w:val="18"/>
              </w:rPr>
            </w:pPr>
            <w:r w:rsidRPr="002A6D80">
              <w:rPr>
                <w:spacing w:val="-2"/>
                <w:sz w:val="18"/>
                <w:szCs w:val="18"/>
              </w:rPr>
              <w:t>(434)</w:t>
            </w:r>
          </w:p>
        </w:tc>
        <w:tc>
          <w:tcPr>
            <w:tcW w:w="1584" w:type="dxa"/>
          </w:tcPr>
          <w:p w14:paraId="745784D3" w14:textId="77777777" w:rsidR="00B80DD3" w:rsidRPr="002A6D80" w:rsidRDefault="00283A07" w:rsidP="00512BD0">
            <w:pPr>
              <w:pStyle w:val="TableParagraph"/>
              <w:spacing w:before="57"/>
              <w:ind w:right="77"/>
              <w:jc w:val="right"/>
              <w:rPr>
                <w:sz w:val="18"/>
                <w:szCs w:val="18"/>
              </w:rPr>
            </w:pPr>
            <w:r w:rsidRPr="002A6D80">
              <w:rPr>
                <w:spacing w:val="-2"/>
                <w:sz w:val="18"/>
                <w:szCs w:val="18"/>
              </w:rPr>
              <w:t>(1,524)</w:t>
            </w:r>
          </w:p>
        </w:tc>
      </w:tr>
      <w:tr w:rsidR="00B80DD3" w:rsidRPr="002A6D80" w14:paraId="5E6DC896" w14:textId="77777777" w:rsidTr="00495480">
        <w:trPr>
          <w:trHeight w:val="320"/>
        </w:trPr>
        <w:tc>
          <w:tcPr>
            <w:tcW w:w="4164" w:type="dxa"/>
          </w:tcPr>
          <w:p w14:paraId="08DF85E2" w14:textId="77777777" w:rsidR="00B80DD3" w:rsidRPr="002A6D80" w:rsidRDefault="00283A07" w:rsidP="00512BD0">
            <w:pPr>
              <w:pStyle w:val="TableParagraph"/>
              <w:spacing w:before="59"/>
              <w:ind w:left="80"/>
              <w:rPr>
                <w:sz w:val="18"/>
                <w:szCs w:val="18"/>
              </w:rPr>
            </w:pPr>
            <w:r w:rsidRPr="002A6D80">
              <w:rPr>
                <w:spacing w:val="-2"/>
                <w:sz w:val="18"/>
                <w:szCs w:val="18"/>
              </w:rPr>
              <w:t>Purchases/(sales)</w:t>
            </w:r>
          </w:p>
        </w:tc>
        <w:tc>
          <w:tcPr>
            <w:tcW w:w="4456" w:type="dxa"/>
          </w:tcPr>
          <w:p w14:paraId="021FD279" w14:textId="77777777" w:rsidR="00B80DD3" w:rsidRPr="002A6D80" w:rsidRDefault="00283A07" w:rsidP="00512BD0">
            <w:pPr>
              <w:pStyle w:val="TableParagraph"/>
              <w:spacing w:before="59"/>
              <w:ind w:right="760"/>
              <w:jc w:val="right"/>
              <w:rPr>
                <w:sz w:val="18"/>
                <w:szCs w:val="18"/>
              </w:rPr>
            </w:pPr>
            <w:r w:rsidRPr="002A6D80">
              <w:rPr>
                <w:spacing w:val="-5"/>
                <w:sz w:val="18"/>
                <w:szCs w:val="18"/>
              </w:rPr>
              <w:t>628</w:t>
            </w:r>
          </w:p>
        </w:tc>
        <w:tc>
          <w:tcPr>
            <w:tcW w:w="1584" w:type="dxa"/>
          </w:tcPr>
          <w:p w14:paraId="19DA153F" w14:textId="77777777" w:rsidR="00B80DD3" w:rsidRPr="002A6D80" w:rsidRDefault="00283A07" w:rsidP="00512BD0">
            <w:pPr>
              <w:pStyle w:val="TableParagraph"/>
              <w:spacing w:before="59"/>
              <w:ind w:right="77"/>
              <w:jc w:val="right"/>
              <w:rPr>
                <w:sz w:val="18"/>
                <w:szCs w:val="18"/>
              </w:rPr>
            </w:pPr>
            <w:r w:rsidRPr="002A6D80">
              <w:rPr>
                <w:sz w:val="18"/>
                <w:szCs w:val="18"/>
              </w:rPr>
              <w:t>-</w:t>
            </w:r>
          </w:p>
        </w:tc>
      </w:tr>
      <w:tr w:rsidR="00B80DD3" w:rsidRPr="002A6D80" w14:paraId="060335BE" w14:textId="77777777" w:rsidTr="00495480">
        <w:trPr>
          <w:trHeight w:val="320"/>
        </w:trPr>
        <w:tc>
          <w:tcPr>
            <w:tcW w:w="4164" w:type="dxa"/>
          </w:tcPr>
          <w:p w14:paraId="34B503E6" w14:textId="77777777" w:rsidR="00B80DD3" w:rsidRPr="002A6D80" w:rsidRDefault="00283A07" w:rsidP="00512BD0">
            <w:pPr>
              <w:pStyle w:val="TableParagraph"/>
              <w:spacing w:before="59"/>
              <w:ind w:left="80"/>
              <w:rPr>
                <w:sz w:val="18"/>
                <w:szCs w:val="18"/>
              </w:rPr>
            </w:pPr>
            <w:r w:rsidRPr="002A6D80">
              <w:rPr>
                <w:spacing w:val="-2"/>
                <w:sz w:val="18"/>
                <w:szCs w:val="18"/>
              </w:rPr>
              <w:t>Depreciation</w:t>
            </w:r>
          </w:p>
        </w:tc>
        <w:tc>
          <w:tcPr>
            <w:tcW w:w="4456" w:type="dxa"/>
          </w:tcPr>
          <w:p w14:paraId="1F636D7E" w14:textId="77777777" w:rsidR="00B80DD3" w:rsidRPr="002A6D80" w:rsidRDefault="00283A07" w:rsidP="00512BD0">
            <w:pPr>
              <w:pStyle w:val="TableParagraph"/>
              <w:spacing w:before="59"/>
              <w:ind w:right="760"/>
              <w:jc w:val="right"/>
              <w:rPr>
                <w:sz w:val="18"/>
                <w:szCs w:val="18"/>
              </w:rPr>
            </w:pPr>
            <w:r w:rsidRPr="002A6D80">
              <w:rPr>
                <w:spacing w:val="-2"/>
                <w:sz w:val="18"/>
                <w:szCs w:val="18"/>
              </w:rPr>
              <w:t>(1,156)</w:t>
            </w:r>
          </w:p>
        </w:tc>
        <w:tc>
          <w:tcPr>
            <w:tcW w:w="1584" w:type="dxa"/>
          </w:tcPr>
          <w:p w14:paraId="446C3392" w14:textId="77777777" w:rsidR="00B80DD3" w:rsidRPr="002A6D80" w:rsidRDefault="00283A07" w:rsidP="00512BD0">
            <w:pPr>
              <w:pStyle w:val="TableParagraph"/>
              <w:spacing w:before="59"/>
              <w:ind w:right="77"/>
              <w:jc w:val="right"/>
              <w:rPr>
                <w:sz w:val="18"/>
                <w:szCs w:val="18"/>
              </w:rPr>
            </w:pPr>
            <w:r w:rsidRPr="002A6D80">
              <w:rPr>
                <w:spacing w:val="-2"/>
                <w:sz w:val="18"/>
                <w:szCs w:val="18"/>
              </w:rPr>
              <w:t>(2,402)</w:t>
            </w:r>
          </w:p>
        </w:tc>
      </w:tr>
      <w:tr w:rsidR="00B80DD3" w:rsidRPr="002A6D80" w14:paraId="6B56549C" w14:textId="77777777" w:rsidTr="00495480">
        <w:trPr>
          <w:trHeight w:val="320"/>
        </w:trPr>
        <w:tc>
          <w:tcPr>
            <w:tcW w:w="4164" w:type="dxa"/>
          </w:tcPr>
          <w:p w14:paraId="44317B5C" w14:textId="77777777" w:rsidR="00B80DD3" w:rsidRPr="002A6D80" w:rsidRDefault="00283A07" w:rsidP="00512BD0">
            <w:pPr>
              <w:pStyle w:val="TableParagraph"/>
              <w:spacing w:before="59"/>
              <w:ind w:left="80"/>
              <w:rPr>
                <w:sz w:val="18"/>
                <w:szCs w:val="18"/>
              </w:rPr>
            </w:pPr>
            <w:r w:rsidRPr="002A6D80">
              <w:rPr>
                <w:spacing w:val="-2"/>
                <w:sz w:val="18"/>
                <w:szCs w:val="18"/>
              </w:rPr>
              <w:t>Reclassification</w:t>
            </w:r>
          </w:p>
        </w:tc>
        <w:tc>
          <w:tcPr>
            <w:tcW w:w="4456" w:type="dxa"/>
          </w:tcPr>
          <w:p w14:paraId="3956613F" w14:textId="77777777" w:rsidR="00B80DD3" w:rsidRPr="002A6D80" w:rsidRDefault="00283A07" w:rsidP="00512BD0">
            <w:pPr>
              <w:pStyle w:val="TableParagraph"/>
              <w:spacing w:before="59"/>
              <w:ind w:right="760"/>
              <w:jc w:val="right"/>
              <w:rPr>
                <w:sz w:val="18"/>
                <w:szCs w:val="18"/>
              </w:rPr>
            </w:pPr>
            <w:r w:rsidRPr="002A6D80">
              <w:rPr>
                <w:spacing w:val="-4"/>
                <w:sz w:val="18"/>
                <w:szCs w:val="18"/>
              </w:rPr>
              <w:t>(25)</w:t>
            </w:r>
          </w:p>
        </w:tc>
        <w:tc>
          <w:tcPr>
            <w:tcW w:w="1584" w:type="dxa"/>
          </w:tcPr>
          <w:p w14:paraId="41DD8C26" w14:textId="77777777" w:rsidR="00B80DD3" w:rsidRPr="002A6D80" w:rsidRDefault="00283A07" w:rsidP="00512BD0">
            <w:pPr>
              <w:pStyle w:val="TableParagraph"/>
              <w:spacing w:before="59"/>
              <w:ind w:right="77"/>
              <w:jc w:val="right"/>
              <w:rPr>
                <w:sz w:val="18"/>
                <w:szCs w:val="18"/>
              </w:rPr>
            </w:pPr>
            <w:r w:rsidRPr="002A6D80">
              <w:rPr>
                <w:spacing w:val="-4"/>
                <w:sz w:val="18"/>
                <w:szCs w:val="18"/>
              </w:rPr>
              <w:t>(30)</w:t>
            </w:r>
          </w:p>
        </w:tc>
      </w:tr>
      <w:tr w:rsidR="00B80DD3" w:rsidRPr="002A6D80" w14:paraId="311C9FAE" w14:textId="77777777" w:rsidTr="00495480">
        <w:trPr>
          <w:trHeight w:val="296"/>
        </w:trPr>
        <w:tc>
          <w:tcPr>
            <w:tcW w:w="4164" w:type="dxa"/>
          </w:tcPr>
          <w:p w14:paraId="69F8D776" w14:textId="77777777" w:rsidR="00B80DD3" w:rsidRPr="002A6D80" w:rsidRDefault="00283A07" w:rsidP="00512BD0">
            <w:pPr>
              <w:pStyle w:val="TableParagraph"/>
              <w:spacing w:before="59"/>
              <w:ind w:left="80"/>
              <w:rPr>
                <w:sz w:val="18"/>
                <w:szCs w:val="18"/>
              </w:rPr>
            </w:pPr>
            <w:r w:rsidRPr="002A6D80">
              <w:rPr>
                <w:sz w:val="18"/>
                <w:szCs w:val="18"/>
              </w:rPr>
              <w:t xml:space="preserve">Impairment </w:t>
            </w:r>
            <w:r w:rsidRPr="002A6D80">
              <w:rPr>
                <w:spacing w:val="-4"/>
                <w:sz w:val="18"/>
                <w:szCs w:val="18"/>
              </w:rPr>
              <w:t>loss</w:t>
            </w:r>
          </w:p>
        </w:tc>
        <w:tc>
          <w:tcPr>
            <w:tcW w:w="4456" w:type="dxa"/>
          </w:tcPr>
          <w:p w14:paraId="0A6EAE33" w14:textId="77777777" w:rsidR="00B80DD3" w:rsidRPr="002A6D80" w:rsidRDefault="00283A07" w:rsidP="00512BD0">
            <w:pPr>
              <w:pStyle w:val="TableParagraph"/>
              <w:spacing w:before="59"/>
              <w:ind w:right="760"/>
              <w:jc w:val="right"/>
              <w:rPr>
                <w:sz w:val="18"/>
                <w:szCs w:val="18"/>
              </w:rPr>
            </w:pPr>
            <w:r w:rsidRPr="002A6D80">
              <w:rPr>
                <w:sz w:val="18"/>
                <w:szCs w:val="18"/>
              </w:rPr>
              <w:t>-</w:t>
            </w:r>
          </w:p>
        </w:tc>
        <w:tc>
          <w:tcPr>
            <w:tcW w:w="1584" w:type="dxa"/>
          </w:tcPr>
          <w:p w14:paraId="531D9652" w14:textId="77777777" w:rsidR="00B80DD3" w:rsidRPr="002A6D80" w:rsidRDefault="00283A07" w:rsidP="00512BD0">
            <w:pPr>
              <w:pStyle w:val="TableParagraph"/>
              <w:spacing w:before="59"/>
              <w:ind w:right="77"/>
              <w:jc w:val="right"/>
              <w:rPr>
                <w:sz w:val="18"/>
                <w:szCs w:val="18"/>
              </w:rPr>
            </w:pPr>
            <w:r w:rsidRPr="002A6D80">
              <w:rPr>
                <w:sz w:val="18"/>
                <w:szCs w:val="18"/>
              </w:rPr>
              <w:t>-</w:t>
            </w:r>
          </w:p>
        </w:tc>
      </w:tr>
      <w:tr w:rsidR="00B80DD3" w:rsidRPr="002A6D80" w14:paraId="2E062A8C" w14:textId="77777777" w:rsidTr="00495480">
        <w:trPr>
          <w:trHeight w:val="387"/>
        </w:trPr>
        <w:tc>
          <w:tcPr>
            <w:tcW w:w="4164" w:type="dxa"/>
          </w:tcPr>
          <w:p w14:paraId="3226B286" w14:textId="77777777" w:rsidR="00B80DD3" w:rsidRPr="002A6D80" w:rsidRDefault="00283A07" w:rsidP="00512BD0">
            <w:pPr>
              <w:pStyle w:val="TableParagraph"/>
              <w:spacing w:before="117"/>
              <w:ind w:left="56"/>
              <w:rPr>
                <w:rFonts w:ascii="VIC-SemiBold"/>
                <w:b/>
                <w:sz w:val="18"/>
                <w:szCs w:val="18"/>
              </w:rPr>
            </w:pPr>
            <w:r w:rsidRPr="002A6D80">
              <w:rPr>
                <w:b/>
                <w:sz w:val="18"/>
                <w:szCs w:val="18"/>
              </w:rPr>
              <w:t>Closing</w:t>
            </w:r>
            <w:r w:rsidRPr="002A6D80">
              <w:rPr>
                <w:b/>
                <w:spacing w:val="18"/>
                <w:sz w:val="18"/>
                <w:szCs w:val="18"/>
              </w:rPr>
              <w:t xml:space="preserve"> </w:t>
            </w:r>
            <w:r w:rsidRPr="002A6D80">
              <w:rPr>
                <w:b/>
                <w:spacing w:val="-2"/>
                <w:sz w:val="18"/>
                <w:szCs w:val="18"/>
              </w:rPr>
              <w:t>balance</w:t>
            </w:r>
          </w:p>
        </w:tc>
        <w:tc>
          <w:tcPr>
            <w:tcW w:w="4456" w:type="dxa"/>
          </w:tcPr>
          <w:p w14:paraId="119B9021" w14:textId="77777777" w:rsidR="00B80DD3" w:rsidRPr="002A6D80" w:rsidRDefault="00283A07" w:rsidP="00512BD0">
            <w:pPr>
              <w:pStyle w:val="TableParagraph"/>
              <w:spacing w:before="117"/>
              <w:ind w:right="737"/>
              <w:jc w:val="right"/>
              <w:rPr>
                <w:rFonts w:ascii="VIC-SemiBold"/>
                <w:b/>
                <w:sz w:val="18"/>
                <w:szCs w:val="18"/>
              </w:rPr>
            </w:pPr>
            <w:r w:rsidRPr="002A6D80">
              <w:rPr>
                <w:b/>
                <w:spacing w:val="-2"/>
                <w:w w:val="105"/>
                <w:sz w:val="18"/>
                <w:szCs w:val="18"/>
              </w:rPr>
              <w:t>2,540</w:t>
            </w:r>
          </w:p>
        </w:tc>
        <w:tc>
          <w:tcPr>
            <w:tcW w:w="1584" w:type="dxa"/>
          </w:tcPr>
          <w:p w14:paraId="17F5067A" w14:textId="77777777" w:rsidR="00B80DD3" w:rsidRPr="002A6D80" w:rsidRDefault="00283A07" w:rsidP="00512BD0">
            <w:pPr>
              <w:pStyle w:val="TableParagraph"/>
              <w:spacing w:before="117"/>
              <w:ind w:right="53"/>
              <w:jc w:val="right"/>
              <w:rPr>
                <w:b/>
                <w:sz w:val="18"/>
                <w:szCs w:val="18"/>
              </w:rPr>
            </w:pPr>
            <w:r w:rsidRPr="002A6D80">
              <w:rPr>
                <w:b/>
                <w:spacing w:val="-2"/>
                <w:w w:val="105"/>
                <w:sz w:val="18"/>
                <w:szCs w:val="18"/>
              </w:rPr>
              <w:t>6,200</w:t>
            </w:r>
          </w:p>
        </w:tc>
      </w:tr>
    </w:tbl>
    <w:p w14:paraId="29D1D906" w14:textId="77777777" w:rsidR="00902426" w:rsidRPr="002A6D80" w:rsidRDefault="00902426" w:rsidP="00902426"/>
    <w:p w14:paraId="7F7B1CF3" w14:textId="329F717F" w:rsidR="00B80DD3" w:rsidRPr="002A6D80" w:rsidRDefault="00283A07" w:rsidP="00902426">
      <w:r w:rsidRPr="002A6D80">
        <w:t>DESCRIPTION</w:t>
      </w:r>
      <w:r w:rsidRPr="002A6D80">
        <w:rPr>
          <w:spacing w:val="6"/>
        </w:rPr>
        <w:t xml:space="preserve"> </w:t>
      </w:r>
      <w:r w:rsidRPr="002A6D80">
        <w:t>OF</w:t>
      </w:r>
      <w:r w:rsidRPr="002A6D80">
        <w:rPr>
          <w:spacing w:val="9"/>
        </w:rPr>
        <w:t xml:space="preserve"> </w:t>
      </w:r>
      <w:r w:rsidRPr="002A6D80">
        <w:t>SIGNIFICANT</w:t>
      </w:r>
      <w:r w:rsidRPr="002A6D80">
        <w:rPr>
          <w:spacing w:val="8"/>
        </w:rPr>
        <w:t xml:space="preserve"> </w:t>
      </w:r>
      <w:r w:rsidRPr="002A6D80">
        <w:t>UNOBSERVABLE</w:t>
      </w:r>
      <w:r w:rsidRPr="002A6D80">
        <w:rPr>
          <w:spacing w:val="9"/>
        </w:rPr>
        <w:t xml:space="preserve"> </w:t>
      </w:r>
      <w:r w:rsidRPr="002A6D80">
        <w:t>INPUTS</w:t>
      </w:r>
      <w:r w:rsidRPr="002A6D80">
        <w:rPr>
          <w:spacing w:val="9"/>
        </w:rPr>
        <w:t xml:space="preserve"> </w:t>
      </w:r>
      <w:r w:rsidRPr="002A6D80">
        <w:t>TO</w:t>
      </w:r>
      <w:r w:rsidRPr="002A6D80">
        <w:rPr>
          <w:spacing w:val="8"/>
        </w:rPr>
        <w:t xml:space="preserve"> </w:t>
      </w:r>
      <w:r w:rsidRPr="002A6D80">
        <w:t>LEVEL</w:t>
      </w:r>
      <w:r w:rsidRPr="002A6D80">
        <w:rPr>
          <w:spacing w:val="8"/>
        </w:rPr>
        <w:t xml:space="preserve"> </w:t>
      </w:r>
      <w:r w:rsidRPr="002A6D80">
        <w:t>3</w:t>
      </w:r>
      <w:r w:rsidRPr="002A6D80">
        <w:rPr>
          <w:spacing w:val="8"/>
        </w:rPr>
        <w:t xml:space="preserve"> </w:t>
      </w:r>
      <w:r w:rsidRPr="002A6D80">
        <w:rPr>
          <w:spacing w:val="-2"/>
        </w:rPr>
        <w:t>VALUATIONS</w:t>
      </w:r>
    </w:p>
    <w:tbl>
      <w:tblPr>
        <w:tblStyle w:val="TableGrid"/>
        <w:tblW w:w="10202" w:type="dxa"/>
        <w:tblLayout w:type="fixed"/>
        <w:tblLook w:val="01E0" w:firstRow="1" w:lastRow="1" w:firstColumn="1" w:lastColumn="1" w:noHBand="0" w:noVBand="0"/>
      </w:tblPr>
      <w:tblGrid>
        <w:gridCol w:w="2696"/>
        <w:gridCol w:w="3668"/>
        <w:gridCol w:w="3838"/>
      </w:tblGrid>
      <w:tr w:rsidR="00B80DD3" w:rsidRPr="002A6D80" w14:paraId="0E8CF0C8" w14:textId="77777777" w:rsidTr="00902426">
        <w:trPr>
          <w:cnfStyle w:val="100000000000" w:firstRow="1" w:lastRow="0" w:firstColumn="0" w:lastColumn="0" w:oddVBand="0" w:evenVBand="0" w:oddHBand="0" w:evenHBand="0" w:firstRowFirstColumn="0" w:firstRowLastColumn="0" w:lastRowFirstColumn="0" w:lastRowLastColumn="0"/>
          <w:trHeight w:val="330"/>
        </w:trPr>
        <w:tc>
          <w:tcPr>
            <w:tcW w:w="2696" w:type="dxa"/>
          </w:tcPr>
          <w:p w14:paraId="2FF5EC16" w14:textId="77777777" w:rsidR="00B80DD3" w:rsidRPr="002A6D80" w:rsidRDefault="00283A07" w:rsidP="00512BD0">
            <w:pPr>
              <w:pStyle w:val="TableParagraph"/>
              <w:spacing w:before="80"/>
              <w:ind w:left="80"/>
              <w:rPr>
                <w:rFonts w:ascii="VIC-SemiBold"/>
                <w:b w:val="0"/>
                <w:sz w:val="18"/>
                <w:szCs w:val="18"/>
              </w:rPr>
            </w:pPr>
            <w:r w:rsidRPr="002A6D80">
              <w:rPr>
                <w:sz w:val="18"/>
                <w:szCs w:val="18"/>
              </w:rPr>
              <w:t>2022</w:t>
            </w:r>
            <w:r w:rsidRPr="002A6D80">
              <w:rPr>
                <w:spacing w:val="-1"/>
                <w:sz w:val="18"/>
                <w:szCs w:val="18"/>
              </w:rPr>
              <w:t xml:space="preserve"> </w:t>
            </w:r>
            <w:r w:rsidRPr="002A6D80">
              <w:rPr>
                <w:sz w:val="18"/>
                <w:szCs w:val="18"/>
              </w:rPr>
              <w:t xml:space="preserve">and </w:t>
            </w:r>
            <w:r w:rsidRPr="002A6D80">
              <w:rPr>
                <w:spacing w:val="-4"/>
                <w:sz w:val="18"/>
                <w:szCs w:val="18"/>
              </w:rPr>
              <w:t>2021</w:t>
            </w:r>
          </w:p>
        </w:tc>
        <w:tc>
          <w:tcPr>
            <w:tcW w:w="3668" w:type="dxa"/>
          </w:tcPr>
          <w:p w14:paraId="086ED3AC" w14:textId="77777777" w:rsidR="00B80DD3" w:rsidRPr="002A6D80" w:rsidRDefault="00283A07" w:rsidP="00512BD0">
            <w:pPr>
              <w:pStyle w:val="TableParagraph"/>
              <w:spacing w:before="80"/>
              <w:ind w:left="785"/>
              <w:rPr>
                <w:rFonts w:ascii="VIC-SemiBold"/>
                <w:b w:val="0"/>
                <w:sz w:val="18"/>
                <w:szCs w:val="18"/>
              </w:rPr>
            </w:pPr>
            <w:r w:rsidRPr="002A6D80">
              <w:rPr>
                <w:spacing w:val="-2"/>
                <w:sz w:val="18"/>
                <w:szCs w:val="18"/>
              </w:rPr>
              <w:t>Valuation</w:t>
            </w:r>
            <w:r w:rsidRPr="002A6D80">
              <w:rPr>
                <w:spacing w:val="7"/>
                <w:sz w:val="18"/>
                <w:szCs w:val="18"/>
              </w:rPr>
              <w:t xml:space="preserve"> </w:t>
            </w:r>
            <w:r w:rsidRPr="002A6D80">
              <w:rPr>
                <w:spacing w:val="-2"/>
                <w:sz w:val="18"/>
                <w:szCs w:val="18"/>
              </w:rPr>
              <w:t>technique</w:t>
            </w:r>
          </w:p>
        </w:tc>
        <w:tc>
          <w:tcPr>
            <w:tcW w:w="3838" w:type="dxa"/>
          </w:tcPr>
          <w:p w14:paraId="1EBB327F" w14:textId="77777777" w:rsidR="00B80DD3" w:rsidRPr="002A6D80" w:rsidRDefault="00283A07" w:rsidP="00512BD0">
            <w:pPr>
              <w:pStyle w:val="TableParagraph"/>
              <w:spacing w:before="80"/>
              <w:ind w:left="519"/>
              <w:rPr>
                <w:b w:val="0"/>
                <w:sz w:val="18"/>
                <w:szCs w:val="18"/>
              </w:rPr>
            </w:pPr>
            <w:r w:rsidRPr="002A6D80">
              <w:rPr>
                <w:sz w:val="18"/>
                <w:szCs w:val="18"/>
              </w:rPr>
              <w:t>Significant</w:t>
            </w:r>
            <w:r w:rsidRPr="002A6D80">
              <w:rPr>
                <w:spacing w:val="-7"/>
                <w:sz w:val="18"/>
                <w:szCs w:val="18"/>
              </w:rPr>
              <w:t xml:space="preserve"> </w:t>
            </w:r>
            <w:r w:rsidRPr="002A6D80">
              <w:rPr>
                <w:sz w:val="18"/>
                <w:szCs w:val="18"/>
              </w:rPr>
              <w:t>unobservable</w:t>
            </w:r>
            <w:r w:rsidRPr="002A6D80">
              <w:rPr>
                <w:spacing w:val="-6"/>
                <w:sz w:val="18"/>
                <w:szCs w:val="18"/>
              </w:rPr>
              <w:t xml:space="preserve"> </w:t>
            </w:r>
            <w:r w:rsidRPr="002A6D80">
              <w:rPr>
                <w:spacing w:val="-2"/>
                <w:sz w:val="18"/>
                <w:szCs w:val="18"/>
              </w:rPr>
              <w:t>inputs</w:t>
            </w:r>
          </w:p>
        </w:tc>
      </w:tr>
      <w:tr w:rsidR="00B80DD3" w:rsidRPr="002A6D80" w14:paraId="477B48DB" w14:textId="77777777" w:rsidTr="00902426">
        <w:trPr>
          <w:trHeight w:val="340"/>
        </w:trPr>
        <w:tc>
          <w:tcPr>
            <w:tcW w:w="2696" w:type="dxa"/>
          </w:tcPr>
          <w:p w14:paraId="4FFDD670" w14:textId="77777777" w:rsidR="00B80DD3" w:rsidRPr="002A6D80" w:rsidRDefault="00283A07" w:rsidP="00512BD0">
            <w:pPr>
              <w:pStyle w:val="TableParagraph"/>
              <w:spacing w:before="80"/>
              <w:ind w:left="80"/>
              <w:rPr>
                <w:sz w:val="18"/>
                <w:szCs w:val="18"/>
              </w:rPr>
            </w:pPr>
            <w:r w:rsidRPr="002A6D80">
              <w:rPr>
                <w:sz w:val="18"/>
                <w:szCs w:val="18"/>
              </w:rPr>
              <w:t>Buildings</w:t>
            </w:r>
            <w:r w:rsidRPr="002A6D80">
              <w:rPr>
                <w:spacing w:val="-5"/>
                <w:sz w:val="18"/>
                <w:szCs w:val="18"/>
              </w:rPr>
              <w:t xml:space="preserve"> </w:t>
            </w:r>
            <w:r w:rsidRPr="002A6D80">
              <w:rPr>
                <w:sz w:val="18"/>
                <w:szCs w:val="18"/>
              </w:rPr>
              <w:t>–</w:t>
            </w:r>
            <w:r w:rsidRPr="002A6D80">
              <w:rPr>
                <w:spacing w:val="-3"/>
                <w:sz w:val="18"/>
                <w:szCs w:val="18"/>
              </w:rPr>
              <w:t xml:space="preserve"> </w:t>
            </w:r>
            <w:r w:rsidRPr="002A6D80">
              <w:rPr>
                <w:sz w:val="18"/>
                <w:szCs w:val="18"/>
              </w:rPr>
              <w:t>right-of-</w:t>
            </w:r>
            <w:r w:rsidRPr="002A6D80">
              <w:rPr>
                <w:spacing w:val="-5"/>
                <w:sz w:val="18"/>
                <w:szCs w:val="18"/>
              </w:rPr>
              <w:t>use</w:t>
            </w:r>
          </w:p>
        </w:tc>
        <w:tc>
          <w:tcPr>
            <w:tcW w:w="3668" w:type="dxa"/>
          </w:tcPr>
          <w:p w14:paraId="58185FDA" w14:textId="77777777" w:rsidR="00B80DD3" w:rsidRPr="002A6D80" w:rsidRDefault="00283A07" w:rsidP="00512BD0">
            <w:pPr>
              <w:pStyle w:val="TableParagraph"/>
              <w:spacing w:before="80"/>
              <w:ind w:left="785"/>
              <w:rPr>
                <w:sz w:val="18"/>
                <w:szCs w:val="18"/>
              </w:rPr>
            </w:pPr>
            <w:r w:rsidRPr="002A6D80">
              <w:rPr>
                <w:sz w:val="18"/>
                <w:szCs w:val="18"/>
              </w:rPr>
              <w:t>Market</w:t>
            </w:r>
            <w:r w:rsidRPr="002A6D80">
              <w:rPr>
                <w:spacing w:val="-4"/>
                <w:sz w:val="18"/>
                <w:szCs w:val="18"/>
              </w:rPr>
              <w:t xml:space="preserve"> </w:t>
            </w:r>
            <w:r w:rsidRPr="002A6D80">
              <w:rPr>
                <w:spacing w:val="-2"/>
                <w:sz w:val="18"/>
                <w:szCs w:val="18"/>
              </w:rPr>
              <w:t>approach</w:t>
            </w:r>
          </w:p>
        </w:tc>
        <w:tc>
          <w:tcPr>
            <w:tcW w:w="3838" w:type="dxa"/>
          </w:tcPr>
          <w:p w14:paraId="3A220DE1" w14:textId="77777777" w:rsidR="00B80DD3" w:rsidRPr="002A6D80" w:rsidRDefault="00283A07" w:rsidP="00512BD0">
            <w:pPr>
              <w:pStyle w:val="TableParagraph"/>
              <w:spacing w:before="80"/>
              <w:ind w:left="519"/>
              <w:rPr>
                <w:sz w:val="18"/>
                <w:szCs w:val="18"/>
              </w:rPr>
            </w:pPr>
            <w:r w:rsidRPr="002A6D80">
              <w:rPr>
                <w:sz w:val="18"/>
                <w:szCs w:val="18"/>
              </w:rPr>
              <w:t xml:space="preserve">Discount </w:t>
            </w:r>
            <w:r w:rsidRPr="002A6D80">
              <w:rPr>
                <w:spacing w:val="-4"/>
                <w:sz w:val="18"/>
                <w:szCs w:val="18"/>
              </w:rPr>
              <w:t>rate</w:t>
            </w:r>
          </w:p>
        </w:tc>
      </w:tr>
      <w:tr w:rsidR="00B80DD3" w:rsidRPr="002A6D80" w14:paraId="7B0A6409" w14:textId="77777777" w:rsidTr="00902426">
        <w:trPr>
          <w:trHeight w:val="320"/>
        </w:trPr>
        <w:tc>
          <w:tcPr>
            <w:tcW w:w="2696" w:type="dxa"/>
          </w:tcPr>
          <w:p w14:paraId="5FA6C469" w14:textId="77777777" w:rsidR="00B80DD3" w:rsidRPr="002A6D80" w:rsidRDefault="00283A07" w:rsidP="00512BD0">
            <w:pPr>
              <w:pStyle w:val="TableParagraph"/>
              <w:spacing w:before="59"/>
              <w:ind w:left="80"/>
              <w:rPr>
                <w:sz w:val="18"/>
                <w:szCs w:val="18"/>
              </w:rPr>
            </w:pPr>
            <w:r w:rsidRPr="002A6D80">
              <w:rPr>
                <w:sz w:val="18"/>
                <w:szCs w:val="18"/>
              </w:rPr>
              <w:t>Motor</w:t>
            </w:r>
            <w:r w:rsidRPr="002A6D80">
              <w:rPr>
                <w:spacing w:val="-3"/>
                <w:sz w:val="18"/>
                <w:szCs w:val="18"/>
              </w:rPr>
              <w:t xml:space="preserve"> </w:t>
            </w:r>
            <w:r w:rsidRPr="002A6D80">
              <w:rPr>
                <w:spacing w:val="-2"/>
                <w:sz w:val="18"/>
                <w:szCs w:val="18"/>
              </w:rPr>
              <w:t>vehicles</w:t>
            </w:r>
          </w:p>
        </w:tc>
        <w:tc>
          <w:tcPr>
            <w:tcW w:w="3668" w:type="dxa"/>
          </w:tcPr>
          <w:p w14:paraId="1BC9DB98" w14:textId="77777777" w:rsidR="00B80DD3" w:rsidRPr="002A6D80" w:rsidRDefault="00283A07" w:rsidP="00512BD0">
            <w:pPr>
              <w:pStyle w:val="TableParagraph"/>
              <w:spacing w:before="59"/>
              <w:ind w:left="785"/>
              <w:rPr>
                <w:sz w:val="18"/>
                <w:szCs w:val="18"/>
              </w:rPr>
            </w:pPr>
            <w:r w:rsidRPr="002A6D80">
              <w:rPr>
                <w:sz w:val="18"/>
                <w:szCs w:val="18"/>
              </w:rPr>
              <w:t>Depreciated</w:t>
            </w:r>
            <w:r w:rsidRPr="002A6D80">
              <w:rPr>
                <w:spacing w:val="-5"/>
                <w:sz w:val="18"/>
                <w:szCs w:val="18"/>
              </w:rPr>
              <w:t xml:space="preserve"> </w:t>
            </w:r>
            <w:r w:rsidRPr="002A6D80">
              <w:rPr>
                <w:sz w:val="18"/>
                <w:szCs w:val="18"/>
              </w:rPr>
              <w:t>replacement</w:t>
            </w:r>
            <w:r w:rsidRPr="002A6D80">
              <w:rPr>
                <w:spacing w:val="-4"/>
                <w:sz w:val="18"/>
                <w:szCs w:val="18"/>
              </w:rPr>
              <w:t xml:space="preserve"> cost</w:t>
            </w:r>
          </w:p>
        </w:tc>
        <w:tc>
          <w:tcPr>
            <w:tcW w:w="3838" w:type="dxa"/>
          </w:tcPr>
          <w:p w14:paraId="29FA1BD4" w14:textId="77777777" w:rsidR="00B80DD3" w:rsidRPr="002A6D80" w:rsidRDefault="00283A07" w:rsidP="00512BD0">
            <w:pPr>
              <w:pStyle w:val="TableParagraph"/>
              <w:spacing w:before="59"/>
              <w:ind w:left="519"/>
              <w:rPr>
                <w:sz w:val="18"/>
                <w:szCs w:val="18"/>
              </w:rPr>
            </w:pPr>
            <w:r w:rsidRPr="002A6D80">
              <w:rPr>
                <w:sz w:val="18"/>
                <w:szCs w:val="18"/>
              </w:rPr>
              <w:t>Useful</w:t>
            </w:r>
            <w:r w:rsidRPr="002A6D80">
              <w:rPr>
                <w:spacing w:val="-2"/>
                <w:sz w:val="18"/>
                <w:szCs w:val="18"/>
              </w:rPr>
              <w:t xml:space="preserve"> </w:t>
            </w:r>
            <w:r w:rsidRPr="002A6D80">
              <w:rPr>
                <w:sz w:val="18"/>
                <w:szCs w:val="18"/>
              </w:rPr>
              <w:t>life</w:t>
            </w:r>
            <w:r w:rsidRPr="002A6D80">
              <w:rPr>
                <w:spacing w:val="-2"/>
                <w:sz w:val="18"/>
                <w:szCs w:val="18"/>
              </w:rPr>
              <w:t xml:space="preserve"> </w:t>
            </w:r>
            <w:r w:rsidRPr="002A6D80">
              <w:rPr>
                <w:sz w:val="18"/>
                <w:szCs w:val="18"/>
              </w:rPr>
              <w:t>of</w:t>
            </w:r>
            <w:r w:rsidRPr="002A6D80">
              <w:rPr>
                <w:spacing w:val="-2"/>
                <w:sz w:val="18"/>
                <w:szCs w:val="18"/>
              </w:rPr>
              <w:t xml:space="preserve"> vehicles</w:t>
            </w:r>
          </w:p>
        </w:tc>
      </w:tr>
      <w:tr w:rsidR="00B80DD3" w:rsidRPr="002A6D80" w14:paraId="00E35032" w14:textId="77777777" w:rsidTr="00902426">
        <w:trPr>
          <w:trHeight w:val="296"/>
        </w:trPr>
        <w:tc>
          <w:tcPr>
            <w:tcW w:w="2696" w:type="dxa"/>
          </w:tcPr>
          <w:p w14:paraId="58ACAD2C" w14:textId="77777777" w:rsidR="00B80DD3" w:rsidRPr="002A6D80" w:rsidRDefault="00283A07" w:rsidP="00512BD0">
            <w:pPr>
              <w:pStyle w:val="TableParagraph"/>
              <w:spacing w:before="59"/>
              <w:ind w:left="80"/>
              <w:rPr>
                <w:sz w:val="18"/>
                <w:szCs w:val="18"/>
              </w:rPr>
            </w:pPr>
            <w:r w:rsidRPr="002A6D80">
              <w:rPr>
                <w:sz w:val="18"/>
                <w:szCs w:val="18"/>
              </w:rPr>
              <w:t xml:space="preserve">Plant and </w:t>
            </w:r>
            <w:r w:rsidRPr="002A6D80">
              <w:rPr>
                <w:spacing w:val="-2"/>
                <w:sz w:val="18"/>
                <w:szCs w:val="18"/>
              </w:rPr>
              <w:t>equipment</w:t>
            </w:r>
          </w:p>
        </w:tc>
        <w:tc>
          <w:tcPr>
            <w:tcW w:w="3668" w:type="dxa"/>
          </w:tcPr>
          <w:p w14:paraId="737C4D38" w14:textId="77777777" w:rsidR="00B80DD3" w:rsidRPr="002A6D80" w:rsidRDefault="00283A07" w:rsidP="00512BD0">
            <w:pPr>
              <w:pStyle w:val="TableParagraph"/>
              <w:spacing w:before="59"/>
              <w:ind w:left="785"/>
              <w:rPr>
                <w:sz w:val="18"/>
                <w:szCs w:val="18"/>
              </w:rPr>
            </w:pPr>
            <w:r w:rsidRPr="002A6D80">
              <w:rPr>
                <w:sz w:val="18"/>
                <w:szCs w:val="18"/>
              </w:rPr>
              <w:t>Depreciated</w:t>
            </w:r>
            <w:r w:rsidRPr="002A6D80">
              <w:rPr>
                <w:spacing w:val="-5"/>
                <w:sz w:val="18"/>
                <w:szCs w:val="18"/>
              </w:rPr>
              <w:t xml:space="preserve"> </w:t>
            </w:r>
            <w:r w:rsidRPr="002A6D80">
              <w:rPr>
                <w:sz w:val="18"/>
                <w:szCs w:val="18"/>
              </w:rPr>
              <w:t>replacement</w:t>
            </w:r>
            <w:r w:rsidRPr="002A6D80">
              <w:rPr>
                <w:spacing w:val="-4"/>
                <w:sz w:val="18"/>
                <w:szCs w:val="18"/>
              </w:rPr>
              <w:t xml:space="preserve"> cost</w:t>
            </w:r>
          </w:p>
        </w:tc>
        <w:tc>
          <w:tcPr>
            <w:tcW w:w="3838" w:type="dxa"/>
          </w:tcPr>
          <w:p w14:paraId="02AB4E31" w14:textId="77777777" w:rsidR="00B80DD3" w:rsidRPr="002A6D80" w:rsidRDefault="00283A07" w:rsidP="00512BD0">
            <w:pPr>
              <w:pStyle w:val="TableParagraph"/>
              <w:spacing w:before="59"/>
              <w:ind w:left="519"/>
              <w:rPr>
                <w:sz w:val="18"/>
                <w:szCs w:val="18"/>
              </w:rPr>
            </w:pPr>
            <w:r w:rsidRPr="002A6D80">
              <w:rPr>
                <w:sz w:val="18"/>
                <w:szCs w:val="18"/>
              </w:rPr>
              <w:t>Useful</w:t>
            </w:r>
            <w:r w:rsidRPr="002A6D80">
              <w:rPr>
                <w:spacing w:val="-2"/>
                <w:sz w:val="18"/>
                <w:szCs w:val="18"/>
              </w:rPr>
              <w:t xml:space="preserve"> </w:t>
            </w:r>
            <w:r w:rsidRPr="002A6D80">
              <w:rPr>
                <w:sz w:val="18"/>
                <w:szCs w:val="18"/>
              </w:rPr>
              <w:t>life</w:t>
            </w:r>
            <w:r w:rsidRPr="002A6D80">
              <w:rPr>
                <w:spacing w:val="-1"/>
                <w:sz w:val="18"/>
                <w:szCs w:val="18"/>
              </w:rPr>
              <w:t xml:space="preserve"> </w:t>
            </w:r>
            <w:r w:rsidRPr="002A6D80">
              <w:rPr>
                <w:sz w:val="18"/>
                <w:szCs w:val="18"/>
              </w:rPr>
              <w:t>of</w:t>
            </w:r>
            <w:r w:rsidRPr="002A6D80">
              <w:rPr>
                <w:spacing w:val="-1"/>
                <w:sz w:val="18"/>
                <w:szCs w:val="18"/>
              </w:rPr>
              <w:t xml:space="preserve"> </w:t>
            </w:r>
            <w:r w:rsidRPr="002A6D80">
              <w:rPr>
                <w:sz w:val="18"/>
                <w:szCs w:val="18"/>
              </w:rPr>
              <w:t>plant</w:t>
            </w:r>
            <w:r w:rsidRPr="002A6D80">
              <w:rPr>
                <w:spacing w:val="-1"/>
                <w:sz w:val="18"/>
                <w:szCs w:val="18"/>
              </w:rPr>
              <w:t xml:space="preserve"> </w:t>
            </w:r>
            <w:r w:rsidRPr="002A6D80">
              <w:rPr>
                <w:sz w:val="18"/>
                <w:szCs w:val="18"/>
              </w:rPr>
              <w:t>and</w:t>
            </w:r>
            <w:r w:rsidRPr="002A6D80">
              <w:rPr>
                <w:spacing w:val="-1"/>
                <w:sz w:val="18"/>
                <w:szCs w:val="18"/>
              </w:rPr>
              <w:t xml:space="preserve"> </w:t>
            </w:r>
            <w:r w:rsidRPr="002A6D80">
              <w:rPr>
                <w:spacing w:val="-2"/>
                <w:sz w:val="18"/>
                <w:szCs w:val="18"/>
              </w:rPr>
              <w:t>equipment</w:t>
            </w:r>
          </w:p>
        </w:tc>
      </w:tr>
    </w:tbl>
    <w:p w14:paraId="2B884FF4" w14:textId="77777777" w:rsidR="00B80DD3" w:rsidRPr="002A6D80" w:rsidRDefault="00B80DD3" w:rsidP="00512BD0">
      <w:pPr>
        <w:spacing w:before="7"/>
        <w:rPr>
          <w:rFonts w:ascii="VIC"/>
          <w:sz w:val="21"/>
        </w:rPr>
      </w:pPr>
    </w:p>
    <w:p w14:paraId="57C3433F" w14:textId="77777777" w:rsidR="00A155C0" w:rsidRPr="002A6D80" w:rsidRDefault="00283A07" w:rsidP="00512BD0">
      <w:r w:rsidRPr="002A6D80">
        <w:t>Significant</w:t>
      </w:r>
      <w:r w:rsidRPr="002A6D80">
        <w:rPr>
          <w:spacing w:val="-4"/>
        </w:rPr>
        <w:t xml:space="preserve"> </w:t>
      </w:r>
      <w:r w:rsidRPr="002A6D80">
        <w:t>unobservable</w:t>
      </w:r>
      <w:r w:rsidRPr="002A6D80">
        <w:rPr>
          <w:spacing w:val="-1"/>
        </w:rPr>
        <w:t xml:space="preserve"> </w:t>
      </w:r>
      <w:r w:rsidRPr="002A6D80">
        <w:t>inputs</w:t>
      </w:r>
      <w:r w:rsidRPr="002A6D80">
        <w:rPr>
          <w:spacing w:val="-1"/>
        </w:rPr>
        <w:t xml:space="preserve"> </w:t>
      </w:r>
      <w:r w:rsidRPr="002A6D80">
        <w:t>have</w:t>
      </w:r>
      <w:r w:rsidRPr="002A6D80">
        <w:rPr>
          <w:spacing w:val="-1"/>
        </w:rPr>
        <w:t xml:space="preserve"> </w:t>
      </w:r>
      <w:r w:rsidRPr="002A6D80">
        <w:t>remained</w:t>
      </w:r>
      <w:r w:rsidRPr="002A6D80">
        <w:rPr>
          <w:spacing w:val="-1"/>
        </w:rPr>
        <w:t xml:space="preserve"> </w:t>
      </w:r>
      <w:r w:rsidRPr="002A6D80">
        <w:t>unchanged</w:t>
      </w:r>
      <w:r w:rsidRPr="002A6D80">
        <w:rPr>
          <w:spacing w:val="-1"/>
        </w:rPr>
        <w:t xml:space="preserve"> </w:t>
      </w:r>
      <w:r w:rsidRPr="002A6D80">
        <w:t>since</w:t>
      </w:r>
      <w:r w:rsidRPr="002A6D80">
        <w:rPr>
          <w:spacing w:val="-1"/>
        </w:rPr>
        <w:t xml:space="preserve"> </w:t>
      </w:r>
      <w:r w:rsidRPr="002A6D80">
        <w:t>June</w:t>
      </w:r>
      <w:r w:rsidRPr="002A6D80">
        <w:rPr>
          <w:spacing w:val="-1"/>
        </w:rPr>
        <w:t xml:space="preserve"> </w:t>
      </w:r>
      <w:r w:rsidRPr="002A6D80">
        <w:rPr>
          <w:spacing w:val="-4"/>
        </w:rPr>
        <w:t>2021.</w:t>
      </w:r>
    </w:p>
    <w:p w14:paraId="4ACFA91E" w14:textId="77777777" w:rsidR="006F60C1" w:rsidRPr="002A6D80" w:rsidRDefault="006F60C1">
      <w:pPr>
        <w:widowControl w:val="0"/>
        <w:spacing w:after="0" w:line="240" w:lineRule="auto"/>
        <w:jc w:val="left"/>
        <w:rPr>
          <w:rFonts w:eastAsia="VIC" w:cs="VIC"/>
          <w:sz w:val="24"/>
          <w:szCs w:val="73"/>
        </w:rPr>
      </w:pPr>
      <w:r w:rsidRPr="002A6D80">
        <w:br w:type="page"/>
      </w:r>
    </w:p>
    <w:p w14:paraId="2995A674" w14:textId="1A1C4D56" w:rsidR="00A155C0" w:rsidRPr="002A6D80" w:rsidRDefault="00283A07" w:rsidP="006F60C1">
      <w:pPr>
        <w:pStyle w:val="Heading3"/>
      </w:pPr>
      <w:r w:rsidRPr="002A6D80">
        <w:lastRenderedPageBreak/>
        <w:t>Note</w:t>
      </w:r>
      <w:r w:rsidRPr="002A6D80">
        <w:rPr>
          <w:spacing w:val="-5"/>
        </w:rPr>
        <w:t xml:space="preserve"> 8.</w:t>
      </w:r>
      <w:r w:rsidRPr="002A6D80">
        <w:tab/>
        <w:t xml:space="preserve">Other </w:t>
      </w:r>
      <w:r w:rsidRPr="002A6D80">
        <w:rPr>
          <w:spacing w:val="-2"/>
        </w:rPr>
        <w:t>disclosures</w:t>
      </w:r>
    </w:p>
    <w:p w14:paraId="6A6B1CFB" w14:textId="4F5B8423" w:rsidR="00A155C0" w:rsidRPr="002A6D80" w:rsidRDefault="00283A07" w:rsidP="00512BD0">
      <w:r w:rsidRPr="002A6D80">
        <w:t>This</w:t>
      </w:r>
      <w:r w:rsidRPr="002A6D80">
        <w:rPr>
          <w:spacing w:val="-5"/>
        </w:rPr>
        <w:t xml:space="preserve"> </w:t>
      </w:r>
      <w:r w:rsidRPr="002A6D80">
        <w:t>section</w:t>
      </w:r>
      <w:r w:rsidRPr="002A6D80">
        <w:rPr>
          <w:spacing w:val="-5"/>
        </w:rPr>
        <w:t xml:space="preserve"> </w:t>
      </w:r>
      <w:r w:rsidRPr="002A6D80">
        <w:t>includes</w:t>
      </w:r>
      <w:r w:rsidRPr="002A6D80">
        <w:rPr>
          <w:spacing w:val="-5"/>
        </w:rPr>
        <w:t xml:space="preserve"> </w:t>
      </w:r>
      <w:r w:rsidRPr="002A6D80">
        <w:t>additional</w:t>
      </w:r>
      <w:r w:rsidRPr="002A6D80">
        <w:rPr>
          <w:spacing w:val="-5"/>
        </w:rPr>
        <w:t xml:space="preserve"> </w:t>
      </w:r>
      <w:r w:rsidRPr="002A6D80">
        <w:t>material</w:t>
      </w:r>
      <w:r w:rsidRPr="002A6D80">
        <w:rPr>
          <w:spacing w:val="-5"/>
        </w:rPr>
        <w:t xml:space="preserve"> </w:t>
      </w:r>
      <w:r w:rsidRPr="002A6D80">
        <w:t>disclosures</w:t>
      </w:r>
      <w:r w:rsidRPr="002A6D80">
        <w:rPr>
          <w:spacing w:val="-5"/>
        </w:rPr>
        <w:t xml:space="preserve"> </w:t>
      </w:r>
      <w:r w:rsidRPr="002A6D80">
        <w:t>required</w:t>
      </w:r>
      <w:r w:rsidRPr="002A6D80">
        <w:rPr>
          <w:spacing w:val="-5"/>
        </w:rPr>
        <w:t xml:space="preserve"> </w:t>
      </w:r>
      <w:r w:rsidRPr="002A6D80">
        <w:t>by</w:t>
      </w:r>
      <w:r w:rsidRPr="002A6D80">
        <w:rPr>
          <w:spacing w:val="-5"/>
        </w:rPr>
        <w:t xml:space="preserve"> </w:t>
      </w:r>
      <w:r w:rsidRPr="002A6D80">
        <w:t>accounting</w:t>
      </w:r>
      <w:r w:rsidRPr="002A6D80">
        <w:rPr>
          <w:spacing w:val="-5"/>
        </w:rPr>
        <w:t xml:space="preserve"> </w:t>
      </w:r>
      <w:r w:rsidRPr="002A6D80">
        <w:t>standards</w:t>
      </w:r>
      <w:r w:rsidRPr="002A6D80">
        <w:rPr>
          <w:spacing w:val="-5"/>
        </w:rPr>
        <w:t xml:space="preserve"> </w:t>
      </w:r>
      <w:r w:rsidRPr="002A6D80">
        <w:t>or</w:t>
      </w:r>
      <w:r w:rsidRPr="002A6D80">
        <w:rPr>
          <w:spacing w:val="-5"/>
        </w:rPr>
        <w:t xml:space="preserve"> </w:t>
      </w:r>
      <w:r w:rsidRPr="002A6D80">
        <w:t>otherwise,</w:t>
      </w:r>
      <w:r w:rsidRPr="002A6D80">
        <w:rPr>
          <w:spacing w:val="-5"/>
        </w:rPr>
        <w:t xml:space="preserve"> </w:t>
      </w:r>
      <w:r w:rsidRPr="002A6D80">
        <w:t>for</w:t>
      </w:r>
      <w:r w:rsidRPr="002A6D80">
        <w:rPr>
          <w:spacing w:val="-5"/>
        </w:rPr>
        <w:t xml:space="preserve"> </w:t>
      </w:r>
      <w:r w:rsidRPr="002A6D80">
        <w:t>the understanding of this financial report.</w:t>
      </w:r>
    </w:p>
    <w:p w14:paraId="04E91F4A" w14:textId="46BCCCD1" w:rsidR="00902426" w:rsidRPr="002A6D80" w:rsidRDefault="00B630D2" w:rsidP="00512BD0">
      <w:r w:rsidRPr="002A6D80">
        <w:t>Structure</w:t>
      </w:r>
    </w:p>
    <w:p w14:paraId="76809373" w14:textId="77777777" w:rsidR="00B630D2" w:rsidRPr="002A6D80" w:rsidRDefault="00B630D2" w:rsidP="00B630D2">
      <w:r w:rsidRPr="002A6D80">
        <w:t>8.1</w:t>
      </w:r>
      <w:r w:rsidRPr="002A6D80">
        <w:tab/>
        <w:t>Other economic flows included in net result</w:t>
      </w:r>
    </w:p>
    <w:p w14:paraId="3DA5915F" w14:textId="77777777" w:rsidR="00B630D2" w:rsidRPr="002A6D80" w:rsidRDefault="00B630D2" w:rsidP="00B630D2">
      <w:r w:rsidRPr="002A6D80">
        <w:t>8.2</w:t>
      </w:r>
      <w:r w:rsidRPr="002A6D80">
        <w:tab/>
        <w:t>Asset Revaluation Reserve</w:t>
      </w:r>
    </w:p>
    <w:p w14:paraId="13C6C740" w14:textId="77777777" w:rsidR="00B630D2" w:rsidRPr="002A6D80" w:rsidRDefault="00B630D2" w:rsidP="00B630D2">
      <w:r w:rsidRPr="002A6D80">
        <w:t>8.3</w:t>
      </w:r>
      <w:r w:rsidRPr="002A6D80">
        <w:tab/>
        <w:t>Responsible persons</w:t>
      </w:r>
    </w:p>
    <w:p w14:paraId="4BD69EA4" w14:textId="77777777" w:rsidR="00B630D2" w:rsidRPr="002A6D80" w:rsidRDefault="00B630D2" w:rsidP="00B630D2">
      <w:r w:rsidRPr="002A6D80">
        <w:t>8.4</w:t>
      </w:r>
      <w:r w:rsidRPr="002A6D80">
        <w:tab/>
        <w:t>Remuneration of executives</w:t>
      </w:r>
    </w:p>
    <w:p w14:paraId="0390E2DB" w14:textId="77777777" w:rsidR="00B630D2" w:rsidRPr="002A6D80" w:rsidRDefault="00B630D2" w:rsidP="00B630D2">
      <w:r w:rsidRPr="002A6D80">
        <w:t>8.5</w:t>
      </w:r>
      <w:r w:rsidRPr="002A6D80">
        <w:tab/>
        <w:t>Related parties</w:t>
      </w:r>
    </w:p>
    <w:p w14:paraId="685BA6E6" w14:textId="77777777" w:rsidR="00B630D2" w:rsidRPr="002A6D80" w:rsidRDefault="00B630D2" w:rsidP="00B630D2">
      <w:r w:rsidRPr="002A6D80">
        <w:t>8.6</w:t>
      </w:r>
      <w:r w:rsidRPr="002A6D80">
        <w:tab/>
        <w:t>Remuneration of auditors</w:t>
      </w:r>
    </w:p>
    <w:p w14:paraId="1F1EC05D" w14:textId="77777777" w:rsidR="00B630D2" w:rsidRPr="002A6D80" w:rsidRDefault="00B630D2" w:rsidP="00B630D2">
      <w:r w:rsidRPr="002A6D80">
        <w:t>8.7</w:t>
      </w:r>
      <w:r w:rsidRPr="002A6D80">
        <w:tab/>
        <w:t>Subsequent events</w:t>
      </w:r>
    </w:p>
    <w:p w14:paraId="79C67E75" w14:textId="77777777" w:rsidR="00B630D2" w:rsidRPr="002A6D80" w:rsidRDefault="00B630D2" w:rsidP="00B630D2">
      <w:r w:rsidRPr="002A6D80">
        <w:t>8.8</w:t>
      </w:r>
      <w:r w:rsidRPr="002A6D80">
        <w:tab/>
        <w:t>Australian Accounting Standards issued that are not yet effective</w:t>
      </w:r>
    </w:p>
    <w:p w14:paraId="4EEE4411" w14:textId="77777777" w:rsidR="00B630D2" w:rsidRPr="002A6D80" w:rsidRDefault="00B630D2" w:rsidP="00B630D2">
      <w:r w:rsidRPr="002A6D80">
        <w:t>8.9</w:t>
      </w:r>
      <w:r w:rsidRPr="002A6D80">
        <w:tab/>
        <w:t>Security deposits</w:t>
      </w:r>
    </w:p>
    <w:p w14:paraId="25B619DE" w14:textId="77777777" w:rsidR="00B630D2" w:rsidRPr="002A6D80" w:rsidRDefault="00B630D2" w:rsidP="00B630D2">
      <w:r w:rsidRPr="002A6D80">
        <w:t>8.10</w:t>
      </w:r>
      <w:r w:rsidRPr="002A6D80">
        <w:tab/>
        <w:t>Business unit financial information – Cladding Rectification Program and Regulatory</w:t>
      </w:r>
    </w:p>
    <w:p w14:paraId="560B1D62" w14:textId="77777777" w:rsidR="00B630D2" w:rsidRPr="002A6D80" w:rsidRDefault="00B630D2" w:rsidP="00B630D2">
      <w:r w:rsidRPr="002A6D80">
        <w:t>8.11</w:t>
      </w:r>
      <w:r w:rsidRPr="002A6D80">
        <w:tab/>
        <w:t>Contributions by owners</w:t>
      </w:r>
    </w:p>
    <w:p w14:paraId="03731A3D" w14:textId="77777777" w:rsidR="00B630D2" w:rsidRPr="002A6D80" w:rsidRDefault="00B630D2" w:rsidP="00B630D2">
      <w:r w:rsidRPr="002A6D80">
        <w:t>8.12</w:t>
      </w:r>
      <w:r w:rsidRPr="002A6D80">
        <w:tab/>
        <w:t>Glossary of technical terms</w:t>
      </w:r>
    </w:p>
    <w:p w14:paraId="71C23D45" w14:textId="77777777" w:rsidR="00B630D2" w:rsidRPr="002A6D80" w:rsidRDefault="00B630D2" w:rsidP="00B630D2">
      <w:r w:rsidRPr="002A6D80">
        <w:t>8.13</w:t>
      </w:r>
      <w:r w:rsidRPr="002A6D80">
        <w:tab/>
        <w:t>Style conventions</w:t>
      </w:r>
    </w:p>
    <w:p w14:paraId="540A35B5" w14:textId="43B5793A" w:rsidR="00B630D2" w:rsidRPr="002A6D80" w:rsidRDefault="00B630D2" w:rsidP="00B630D2">
      <w:r w:rsidRPr="002A6D80">
        <w:t>8.14</w:t>
      </w:r>
      <w:r w:rsidRPr="002A6D80">
        <w:tab/>
        <w:t>Other accounting policies</w:t>
      </w:r>
    </w:p>
    <w:p w14:paraId="1810B1DE" w14:textId="41DDB56C" w:rsidR="003A53D3" w:rsidRPr="002A6D80" w:rsidRDefault="003A53D3" w:rsidP="00512BD0"/>
    <w:p w14:paraId="7185B88A" w14:textId="4773FD83" w:rsidR="003A53D3" w:rsidRPr="002A6D80" w:rsidRDefault="003A53D3" w:rsidP="00512BD0">
      <w:r w:rsidRPr="002A6D80">
        <w:t>8.1</w:t>
      </w:r>
      <w:r w:rsidRPr="002A6D80">
        <w:tab/>
        <w:t>OTHER ECONOMIC FLOWS INCLUDED IN NET RESULTS</w:t>
      </w:r>
    </w:p>
    <w:p w14:paraId="178319A9" w14:textId="0031F856" w:rsidR="00B80DD3" w:rsidRPr="002A6D80" w:rsidRDefault="00283A07" w:rsidP="00512BD0">
      <w:r w:rsidRPr="002A6D80">
        <w:t>Other</w:t>
      </w:r>
      <w:r w:rsidRPr="002A6D80">
        <w:rPr>
          <w:spacing w:val="-3"/>
        </w:rPr>
        <w:t xml:space="preserve"> </w:t>
      </w:r>
      <w:r w:rsidRPr="002A6D80">
        <w:t>economic</w:t>
      </w:r>
      <w:r w:rsidRPr="002A6D80">
        <w:rPr>
          <w:spacing w:val="-3"/>
        </w:rPr>
        <w:t xml:space="preserve"> </w:t>
      </w:r>
      <w:r w:rsidRPr="002A6D80">
        <w:t>flows</w:t>
      </w:r>
      <w:r w:rsidRPr="002A6D80">
        <w:rPr>
          <w:spacing w:val="-3"/>
        </w:rPr>
        <w:t xml:space="preserve"> </w:t>
      </w:r>
      <w:r w:rsidRPr="002A6D80">
        <w:t>are</w:t>
      </w:r>
      <w:r w:rsidRPr="002A6D80">
        <w:rPr>
          <w:spacing w:val="-3"/>
        </w:rPr>
        <w:t xml:space="preserve"> </w:t>
      </w:r>
      <w:r w:rsidRPr="002A6D80">
        <w:t>changes</w:t>
      </w:r>
      <w:r w:rsidRPr="002A6D80">
        <w:rPr>
          <w:spacing w:val="-3"/>
        </w:rPr>
        <w:t xml:space="preserve"> </w:t>
      </w:r>
      <w:r w:rsidRPr="002A6D80">
        <w:t>in</w:t>
      </w:r>
      <w:r w:rsidRPr="002A6D80">
        <w:rPr>
          <w:spacing w:val="-3"/>
        </w:rPr>
        <w:t xml:space="preserve"> </w:t>
      </w:r>
      <w:r w:rsidRPr="002A6D80">
        <w:t>the</w:t>
      </w:r>
      <w:r w:rsidRPr="002A6D80">
        <w:rPr>
          <w:spacing w:val="-3"/>
        </w:rPr>
        <w:t xml:space="preserve"> </w:t>
      </w:r>
      <w:r w:rsidRPr="002A6D80">
        <w:t>volume</w:t>
      </w:r>
      <w:r w:rsidRPr="002A6D80">
        <w:rPr>
          <w:spacing w:val="-3"/>
        </w:rPr>
        <w:t xml:space="preserve"> </w:t>
      </w:r>
      <w:r w:rsidRPr="002A6D80">
        <w:t>or</w:t>
      </w:r>
      <w:r w:rsidRPr="002A6D80">
        <w:rPr>
          <w:spacing w:val="-3"/>
        </w:rPr>
        <w:t xml:space="preserve"> </w:t>
      </w:r>
      <w:r w:rsidRPr="002A6D80">
        <w:t>value</w:t>
      </w:r>
      <w:r w:rsidRPr="002A6D80">
        <w:rPr>
          <w:spacing w:val="-3"/>
        </w:rPr>
        <w:t xml:space="preserve"> </w:t>
      </w:r>
      <w:r w:rsidRPr="002A6D80">
        <w:t>of</w:t>
      </w:r>
      <w:r w:rsidRPr="002A6D80">
        <w:rPr>
          <w:spacing w:val="-3"/>
        </w:rPr>
        <w:t xml:space="preserve"> </w:t>
      </w:r>
      <w:r w:rsidRPr="002A6D80">
        <w:t>an</w:t>
      </w:r>
      <w:r w:rsidRPr="002A6D80">
        <w:rPr>
          <w:spacing w:val="-3"/>
        </w:rPr>
        <w:t xml:space="preserve"> </w:t>
      </w:r>
      <w:r w:rsidRPr="002A6D80">
        <w:t>asset</w:t>
      </w:r>
      <w:r w:rsidRPr="002A6D80">
        <w:rPr>
          <w:spacing w:val="-3"/>
        </w:rPr>
        <w:t xml:space="preserve"> </w:t>
      </w:r>
      <w:r w:rsidRPr="002A6D80">
        <w:t>or</w:t>
      </w:r>
      <w:r w:rsidRPr="002A6D80">
        <w:rPr>
          <w:spacing w:val="-3"/>
        </w:rPr>
        <w:t xml:space="preserve"> </w:t>
      </w:r>
      <w:r w:rsidRPr="002A6D80">
        <w:t>liability</w:t>
      </w:r>
      <w:r w:rsidRPr="002A6D80">
        <w:rPr>
          <w:spacing w:val="-3"/>
        </w:rPr>
        <w:t xml:space="preserve"> </w:t>
      </w:r>
      <w:r w:rsidRPr="002A6D80">
        <w:t>that</w:t>
      </w:r>
      <w:r w:rsidRPr="002A6D80">
        <w:rPr>
          <w:spacing w:val="-3"/>
        </w:rPr>
        <w:t xml:space="preserve"> </w:t>
      </w:r>
      <w:r w:rsidRPr="002A6D80">
        <w:t>do</w:t>
      </w:r>
      <w:r w:rsidRPr="002A6D80">
        <w:rPr>
          <w:spacing w:val="-3"/>
        </w:rPr>
        <w:t xml:space="preserve"> </w:t>
      </w:r>
      <w:r w:rsidRPr="002A6D80">
        <w:t>not</w:t>
      </w:r>
      <w:r w:rsidRPr="002A6D80">
        <w:rPr>
          <w:spacing w:val="-3"/>
        </w:rPr>
        <w:t xml:space="preserve"> </w:t>
      </w:r>
      <w:r w:rsidRPr="002A6D80">
        <w:t>result</w:t>
      </w:r>
      <w:r w:rsidRPr="002A6D80">
        <w:rPr>
          <w:spacing w:val="-3"/>
        </w:rPr>
        <w:t xml:space="preserve"> </w:t>
      </w:r>
      <w:r w:rsidRPr="002A6D80">
        <w:t>from</w:t>
      </w:r>
      <w:r w:rsidRPr="002A6D80">
        <w:rPr>
          <w:spacing w:val="-3"/>
        </w:rPr>
        <w:t xml:space="preserve"> </w:t>
      </w:r>
      <w:r w:rsidRPr="002A6D80">
        <w:t>transactions. Other gains/(losses) from other economic flows include the gains or losses from:</w:t>
      </w:r>
    </w:p>
    <w:p w14:paraId="1B7C308E" w14:textId="77777777" w:rsidR="00B80DD3" w:rsidRPr="002A6D80" w:rsidRDefault="00283A07" w:rsidP="00512BD0">
      <w:pPr>
        <w:pStyle w:val="BulletList"/>
      </w:pPr>
      <w:r w:rsidRPr="002A6D80">
        <w:t>the</w:t>
      </w:r>
      <w:r w:rsidRPr="002A6D80">
        <w:rPr>
          <w:spacing w:val="-4"/>
        </w:rPr>
        <w:t xml:space="preserve"> </w:t>
      </w:r>
      <w:r w:rsidRPr="002A6D80">
        <w:t>revaluation</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present</w:t>
      </w:r>
      <w:r w:rsidRPr="002A6D80">
        <w:rPr>
          <w:spacing w:val="-4"/>
        </w:rPr>
        <w:t xml:space="preserve"> </w:t>
      </w:r>
      <w:r w:rsidRPr="002A6D80">
        <w:t>value</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long</w:t>
      </w:r>
      <w:r w:rsidRPr="002A6D80">
        <w:rPr>
          <w:spacing w:val="-4"/>
        </w:rPr>
        <w:t xml:space="preserve"> </w:t>
      </w:r>
      <w:r w:rsidRPr="002A6D80">
        <w:t>service</w:t>
      </w:r>
      <w:r w:rsidRPr="002A6D80">
        <w:rPr>
          <w:spacing w:val="-4"/>
        </w:rPr>
        <w:t xml:space="preserve"> </w:t>
      </w:r>
      <w:r w:rsidRPr="002A6D80">
        <w:t>leave</w:t>
      </w:r>
      <w:r w:rsidRPr="002A6D80">
        <w:rPr>
          <w:spacing w:val="-4"/>
        </w:rPr>
        <w:t xml:space="preserve"> </w:t>
      </w:r>
      <w:r w:rsidRPr="002A6D80">
        <w:t>liability</w:t>
      </w:r>
      <w:r w:rsidRPr="002A6D80">
        <w:rPr>
          <w:spacing w:val="-4"/>
        </w:rPr>
        <w:t xml:space="preserve"> </w:t>
      </w:r>
      <w:r w:rsidRPr="002A6D80">
        <w:t>due</w:t>
      </w:r>
      <w:r w:rsidRPr="002A6D80">
        <w:rPr>
          <w:spacing w:val="-4"/>
        </w:rPr>
        <w:t xml:space="preserve"> </w:t>
      </w:r>
      <w:r w:rsidRPr="002A6D80">
        <w:t>to</w:t>
      </w:r>
      <w:r w:rsidRPr="002A6D80">
        <w:rPr>
          <w:spacing w:val="-4"/>
        </w:rPr>
        <w:t xml:space="preserve"> </w:t>
      </w:r>
      <w:r w:rsidRPr="002A6D80">
        <w:t>changes</w:t>
      </w:r>
      <w:r w:rsidRPr="002A6D80">
        <w:rPr>
          <w:spacing w:val="-4"/>
        </w:rPr>
        <w:t xml:space="preserve"> </w:t>
      </w:r>
      <w:r w:rsidRPr="002A6D80">
        <w:t>in</w:t>
      </w:r>
      <w:r w:rsidRPr="002A6D80">
        <w:rPr>
          <w:spacing w:val="-4"/>
        </w:rPr>
        <w:t xml:space="preserve"> </w:t>
      </w:r>
      <w:r w:rsidRPr="002A6D80">
        <w:t>the</w:t>
      </w:r>
      <w:r w:rsidRPr="002A6D80">
        <w:rPr>
          <w:spacing w:val="-4"/>
        </w:rPr>
        <w:t xml:space="preserve"> </w:t>
      </w:r>
      <w:r w:rsidRPr="002A6D80">
        <w:t>bond</w:t>
      </w:r>
      <w:r w:rsidRPr="002A6D80">
        <w:rPr>
          <w:spacing w:val="-4"/>
        </w:rPr>
        <w:t xml:space="preserve"> </w:t>
      </w:r>
      <w:r w:rsidRPr="002A6D80">
        <w:t>interest</w:t>
      </w:r>
      <w:r w:rsidRPr="002A6D80">
        <w:rPr>
          <w:spacing w:val="-4"/>
        </w:rPr>
        <w:t xml:space="preserve"> </w:t>
      </w:r>
      <w:r w:rsidRPr="002A6D80">
        <w:t xml:space="preserve">rates; </w:t>
      </w:r>
      <w:r w:rsidRPr="002A6D80">
        <w:rPr>
          <w:spacing w:val="-4"/>
        </w:rPr>
        <w:t>and</w:t>
      </w:r>
    </w:p>
    <w:p w14:paraId="065F67FE" w14:textId="77777777" w:rsidR="00B80DD3" w:rsidRPr="002A6D80" w:rsidRDefault="00283A07" w:rsidP="00512BD0">
      <w:pPr>
        <w:pStyle w:val="BulletList"/>
      </w:pPr>
      <w:r w:rsidRPr="002A6D80">
        <w:t>reclassified</w:t>
      </w:r>
      <w:r w:rsidRPr="002A6D80">
        <w:rPr>
          <w:spacing w:val="-5"/>
        </w:rPr>
        <w:t xml:space="preserve"> </w:t>
      </w:r>
      <w:r w:rsidRPr="002A6D80">
        <w:t>amounts</w:t>
      </w:r>
      <w:r w:rsidRPr="002A6D80">
        <w:rPr>
          <w:spacing w:val="-5"/>
        </w:rPr>
        <w:t xml:space="preserve"> </w:t>
      </w:r>
      <w:r w:rsidRPr="002A6D80">
        <w:t>relating</w:t>
      </w:r>
      <w:r w:rsidRPr="002A6D80">
        <w:rPr>
          <w:spacing w:val="-5"/>
        </w:rPr>
        <w:t xml:space="preserve"> </w:t>
      </w:r>
      <w:r w:rsidRPr="002A6D80">
        <w:t>to</w:t>
      </w:r>
      <w:r w:rsidRPr="002A6D80">
        <w:rPr>
          <w:spacing w:val="-5"/>
        </w:rPr>
        <w:t xml:space="preserve"> </w:t>
      </w:r>
      <w:r w:rsidRPr="002A6D80">
        <w:t>available-for-sale</w:t>
      </w:r>
      <w:r w:rsidRPr="002A6D80">
        <w:rPr>
          <w:spacing w:val="-5"/>
        </w:rPr>
        <w:t xml:space="preserve"> </w:t>
      </w:r>
      <w:r w:rsidRPr="002A6D80">
        <w:t>financial</w:t>
      </w:r>
      <w:r w:rsidRPr="002A6D80">
        <w:rPr>
          <w:spacing w:val="-5"/>
        </w:rPr>
        <w:t xml:space="preserve"> </w:t>
      </w:r>
      <w:r w:rsidRPr="002A6D80">
        <w:t>instruments</w:t>
      </w:r>
      <w:r w:rsidRPr="002A6D80">
        <w:rPr>
          <w:spacing w:val="-5"/>
        </w:rPr>
        <w:t xml:space="preserve"> </w:t>
      </w:r>
      <w:r w:rsidRPr="002A6D80">
        <w:t>from</w:t>
      </w:r>
      <w:r w:rsidRPr="002A6D80">
        <w:rPr>
          <w:spacing w:val="-5"/>
        </w:rPr>
        <w:t xml:space="preserve"> </w:t>
      </w:r>
      <w:r w:rsidRPr="002A6D80">
        <w:t>the</w:t>
      </w:r>
      <w:r w:rsidRPr="002A6D80">
        <w:rPr>
          <w:spacing w:val="-5"/>
        </w:rPr>
        <w:t xml:space="preserve"> </w:t>
      </w:r>
      <w:r w:rsidRPr="002A6D80">
        <w:t>reserves</w:t>
      </w:r>
      <w:r w:rsidRPr="002A6D80">
        <w:rPr>
          <w:spacing w:val="-5"/>
        </w:rPr>
        <w:t xml:space="preserve"> </w:t>
      </w:r>
      <w:r w:rsidRPr="002A6D80">
        <w:t>to</w:t>
      </w:r>
      <w:r w:rsidRPr="002A6D80">
        <w:rPr>
          <w:spacing w:val="-5"/>
        </w:rPr>
        <w:t xml:space="preserve"> </w:t>
      </w:r>
      <w:r w:rsidRPr="002A6D80">
        <w:t>net</w:t>
      </w:r>
      <w:r w:rsidRPr="002A6D80">
        <w:rPr>
          <w:spacing w:val="-5"/>
        </w:rPr>
        <w:t xml:space="preserve"> </w:t>
      </w:r>
      <w:r w:rsidRPr="002A6D80">
        <w:t>result</w:t>
      </w:r>
      <w:r w:rsidRPr="002A6D80">
        <w:rPr>
          <w:spacing w:val="-5"/>
        </w:rPr>
        <w:t xml:space="preserve"> </w:t>
      </w:r>
      <w:r w:rsidRPr="002A6D80">
        <w:t>due</w:t>
      </w:r>
      <w:r w:rsidRPr="002A6D80">
        <w:rPr>
          <w:spacing w:val="-5"/>
        </w:rPr>
        <w:t xml:space="preserve"> </w:t>
      </w:r>
      <w:r w:rsidRPr="002A6D80">
        <w:t>to a disposal or derecognition of the financial instrument. This does not include reclassification between equity accounts due to machinery of government changes or ‘other transfers’ of assets.</w:t>
      </w:r>
    </w:p>
    <w:p w14:paraId="15253BCA" w14:textId="77777777" w:rsidR="00B80DD3" w:rsidRPr="002A6D80" w:rsidRDefault="00283A07" w:rsidP="00512BD0">
      <w:r w:rsidRPr="002A6D80">
        <w:t>Net</w:t>
      </w:r>
      <w:r w:rsidRPr="002A6D80">
        <w:rPr>
          <w:spacing w:val="-6"/>
        </w:rPr>
        <w:t xml:space="preserve"> </w:t>
      </w:r>
      <w:r w:rsidRPr="002A6D80">
        <w:t>gain/(loss)</w:t>
      </w:r>
      <w:r w:rsidRPr="002A6D80">
        <w:rPr>
          <w:spacing w:val="-6"/>
        </w:rPr>
        <w:t xml:space="preserve"> </w:t>
      </w:r>
      <w:r w:rsidRPr="002A6D80">
        <w:t>on</w:t>
      </w:r>
      <w:r w:rsidRPr="002A6D80">
        <w:rPr>
          <w:spacing w:val="-6"/>
        </w:rPr>
        <w:t xml:space="preserve"> </w:t>
      </w:r>
      <w:r w:rsidRPr="002A6D80">
        <w:t>non-financial</w:t>
      </w:r>
      <w:r w:rsidRPr="002A6D80">
        <w:rPr>
          <w:spacing w:val="-6"/>
        </w:rPr>
        <w:t xml:space="preserve"> </w:t>
      </w:r>
      <w:r w:rsidRPr="002A6D80">
        <w:t>assets</w:t>
      </w:r>
      <w:r w:rsidRPr="002A6D80">
        <w:rPr>
          <w:spacing w:val="-6"/>
        </w:rPr>
        <w:t xml:space="preserve"> </w:t>
      </w:r>
      <w:r w:rsidRPr="002A6D80">
        <w:t>includes</w:t>
      </w:r>
      <w:r w:rsidRPr="002A6D80">
        <w:rPr>
          <w:spacing w:val="-6"/>
        </w:rPr>
        <w:t xml:space="preserve"> </w:t>
      </w:r>
      <w:r w:rsidRPr="002A6D80">
        <w:t>unrealised</w:t>
      </w:r>
      <w:r w:rsidRPr="002A6D80">
        <w:rPr>
          <w:spacing w:val="-6"/>
        </w:rPr>
        <w:t xml:space="preserve"> </w:t>
      </w:r>
      <w:r w:rsidRPr="002A6D80">
        <w:t>and</w:t>
      </w:r>
      <w:r w:rsidRPr="002A6D80">
        <w:rPr>
          <w:spacing w:val="-6"/>
        </w:rPr>
        <w:t xml:space="preserve"> </w:t>
      </w:r>
      <w:r w:rsidRPr="002A6D80">
        <w:t>realised</w:t>
      </w:r>
      <w:r w:rsidRPr="002A6D80">
        <w:rPr>
          <w:spacing w:val="-6"/>
        </w:rPr>
        <w:t xml:space="preserve"> </w:t>
      </w:r>
      <w:r w:rsidRPr="002A6D80">
        <w:t>gain/(loss)</w:t>
      </w:r>
      <w:r w:rsidRPr="002A6D80">
        <w:rPr>
          <w:spacing w:val="-6"/>
        </w:rPr>
        <w:t xml:space="preserve"> </w:t>
      </w:r>
      <w:r w:rsidRPr="002A6D80">
        <w:t>from</w:t>
      </w:r>
      <w:r w:rsidRPr="002A6D80">
        <w:rPr>
          <w:spacing w:val="-6"/>
        </w:rPr>
        <w:t xml:space="preserve"> </w:t>
      </w:r>
      <w:r w:rsidRPr="002A6D80">
        <w:t>revaluation,</w:t>
      </w:r>
      <w:r w:rsidRPr="002A6D80">
        <w:rPr>
          <w:spacing w:val="-6"/>
        </w:rPr>
        <w:t xml:space="preserve"> </w:t>
      </w:r>
      <w:r w:rsidRPr="002A6D80">
        <w:t>impairments, and disposals of all physical assets and intangible assets, except when these are taken through the asset revaluation surplus.</w:t>
      </w:r>
    </w:p>
    <w:p w14:paraId="507376EB" w14:textId="6DCED13F" w:rsidR="00B80DD3" w:rsidRPr="002A6D80" w:rsidRDefault="00495480" w:rsidP="00495480">
      <w:pPr>
        <w:jc w:val="right"/>
      </w:pPr>
      <w:r w:rsidRPr="002A6D80">
        <w:rPr>
          <w:spacing w:val="-2"/>
          <w:w w:val="105"/>
        </w:rPr>
        <w:t>($’000)</w:t>
      </w:r>
    </w:p>
    <w:tbl>
      <w:tblPr>
        <w:tblStyle w:val="TableGrid"/>
        <w:tblW w:w="10203" w:type="dxa"/>
        <w:tblLayout w:type="fixed"/>
        <w:tblLook w:val="01E0" w:firstRow="1" w:lastRow="1" w:firstColumn="1" w:lastColumn="1" w:noHBand="0" w:noVBand="0"/>
      </w:tblPr>
      <w:tblGrid>
        <w:gridCol w:w="5338"/>
        <w:gridCol w:w="3487"/>
        <w:gridCol w:w="1378"/>
      </w:tblGrid>
      <w:tr w:rsidR="00B80DD3" w:rsidRPr="002A6D80" w14:paraId="40D807A7" w14:textId="77777777" w:rsidTr="006F60C1">
        <w:trPr>
          <w:cnfStyle w:val="100000000000" w:firstRow="1" w:lastRow="0" w:firstColumn="0" w:lastColumn="0" w:oddVBand="0" w:evenVBand="0" w:oddHBand="0" w:evenHBand="0" w:firstRowFirstColumn="0" w:firstRowLastColumn="0" w:lastRowFirstColumn="0" w:lastRowLastColumn="0"/>
          <w:trHeight w:val="330"/>
        </w:trPr>
        <w:tc>
          <w:tcPr>
            <w:tcW w:w="5338" w:type="dxa"/>
          </w:tcPr>
          <w:p w14:paraId="128BA8A2" w14:textId="77777777" w:rsidR="00B80DD3" w:rsidRPr="002A6D80" w:rsidRDefault="00B80DD3" w:rsidP="00512BD0">
            <w:pPr>
              <w:pStyle w:val="TableParagraph"/>
              <w:spacing w:before="0"/>
              <w:rPr>
                <w:rFonts w:ascii="Times New Roman"/>
                <w:sz w:val="18"/>
                <w:szCs w:val="18"/>
              </w:rPr>
            </w:pPr>
          </w:p>
        </w:tc>
        <w:tc>
          <w:tcPr>
            <w:tcW w:w="3487" w:type="dxa"/>
          </w:tcPr>
          <w:p w14:paraId="12D11BCE" w14:textId="77777777" w:rsidR="00B80DD3" w:rsidRPr="002A6D80" w:rsidRDefault="00283A07" w:rsidP="00512BD0">
            <w:pPr>
              <w:pStyle w:val="TableParagraph"/>
              <w:spacing w:before="80"/>
              <w:jc w:val="right"/>
              <w:rPr>
                <w:rFonts w:ascii="VIC-SemiBold"/>
                <w:b w:val="0"/>
                <w:sz w:val="18"/>
                <w:szCs w:val="18"/>
              </w:rPr>
            </w:pPr>
            <w:r w:rsidRPr="002A6D80">
              <w:rPr>
                <w:spacing w:val="-4"/>
                <w:sz w:val="18"/>
                <w:szCs w:val="18"/>
              </w:rPr>
              <w:t>2022</w:t>
            </w:r>
          </w:p>
        </w:tc>
        <w:tc>
          <w:tcPr>
            <w:tcW w:w="1378" w:type="dxa"/>
          </w:tcPr>
          <w:p w14:paraId="7B247637" w14:textId="77777777" w:rsidR="00B80DD3" w:rsidRPr="002A6D80" w:rsidRDefault="00283A07" w:rsidP="00512BD0">
            <w:pPr>
              <w:pStyle w:val="TableParagraph"/>
              <w:spacing w:before="80"/>
              <w:jc w:val="right"/>
              <w:rPr>
                <w:b w:val="0"/>
                <w:sz w:val="18"/>
                <w:szCs w:val="18"/>
              </w:rPr>
            </w:pPr>
            <w:r w:rsidRPr="002A6D80">
              <w:rPr>
                <w:spacing w:val="-4"/>
                <w:sz w:val="18"/>
                <w:szCs w:val="18"/>
              </w:rPr>
              <w:t>2021</w:t>
            </w:r>
          </w:p>
        </w:tc>
      </w:tr>
      <w:tr w:rsidR="00B80DD3" w:rsidRPr="002A6D80" w14:paraId="74A0072A" w14:textId="77777777" w:rsidTr="006F60C1">
        <w:trPr>
          <w:trHeight w:val="348"/>
        </w:trPr>
        <w:tc>
          <w:tcPr>
            <w:tcW w:w="5338" w:type="dxa"/>
          </w:tcPr>
          <w:p w14:paraId="3AAA6C42" w14:textId="77777777" w:rsidR="00B80DD3" w:rsidRPr="002A6D80" w:rsidRDefault="00283A07" w:rsidP="00512BD0">
            <w:pPr>
              <w:pStyle w:val="TableParagraph"/>
              <w:spacing w:before="86"/>
              <w:rPr>
                <w:b/>
                <w:sz w:val="18"/>
                <w:szCs w:val="18"/>
              </w:rPr>
            </w:pPr>
            <w:r w:rsidRPr="002A6D80">
              <w:rPr>
                <w:b/>
                <w:sz w:val="18"/>
                <w:szCs w:val="18"/>
              </w:rPr>
              <w:t>Net</w:t>
            </w:r>
            <w:r w:rsidRPr="002A6D80">
              <w:rPr>
                <w:b/>
                <w:spacing w:val="16"/>
                <w:sz w:val="18"/>
                <w:szCs w:val="18"/>
              </w:rPr>
              <w:t xml:space="preserve"> </w:t>
            </w:r>
            <w:r w:rsidRPr="002A6D80">
              <w:rPr>
                <w:b/>
                <w:sz w:val="18"/>
                <w:szCs w:val="18"/>
              </w:rPr>
              <w:t>gain/(loss)</w:t>
            </w:r>
            <w:r w:rsidRPr="002A6D80">
              <w:rPr>
                <w:b/>
                <w:spacing w:val="16"/>
                <w:sz w:val="18"/>
                <w:szCs w:val="18"/>
              </w:rPr>
              <w:t xml:space="preserve"> </w:t>
            </w:r>
            <w:r w:rsidRPr="002A6D80">
              <w:rPr>
                <w:b/>
                <w:sz w:val="18"/>
                <w:szCs w:val="18"/>
              </w:rPr>
              <w:t>on</w:t>
            </w:r>
            <w:r w:rsidRPr="002A6D80">
              <w:rPr>
                <w:b/>
                <w:spacing w:val="16"/>
                <w:sz w:val="18"/>
                <w:szCs w:val="18"/>
              </w:rPr>
              <w:t xml:space="preserve"> </w:t>
            </w:r>
            <w:r w:rsidRPr="002A6D80">
              <w:rPr>
                <w:b/>
                <w:sz w:val="18"/>
                <w:szCs w:val="18"/>
              </w:rPr>
              <w:t>non-financial</w:t>
            </w:r>
            <w:r w:rsidRPr="002A6D80">
              <w:rPr>
                <w:b/>
                <w:spacing w:val="16"/>
                <w:sz w:val="18"/>
                <w:szCs w:val="18"/>
              </w:rPr>
              <w:t xml:space="preserve"> </w:t>
            </w:r>
            <w:r w:rsidRPr="002A6D80">
              <w:rPr>
                <w:b/>
                <w:spacing w:val="-2"/>
                <w:sz w:val="18"/>
                <w:szCs w:val="18"/>
              </w:rPr>
              <w:t>assets</w:t>
            </w:r>
          </w:p>
        </w:tc>
        <w:tc>
          <w:tcPr>
            <w:tcW w:w="3487" w:type="dxa"/>
          </w:tcPr>
          <w:p w14:paraId="3707EA9B" w14:textId="77777777" w:rsidR="00B80DD3" w:rsidRPr="002A6D80" w:rsidRDefault="00B80DD3" w:rsidP="00512BD0">
            <w:pPr>
              <w:pStyle w:val="TableParagraph"/>
              <w:spacing w:before="0"/>
              <w:rPr>
                <w:rFonts w:ascii="Times New Roman"/>
                <w:sz w:val="18"/>
                <w:szCs w:val="18"/>
              </w:rPr>
            </w:pPr>
          </w:p>
        </w:tc>
        <w:tc>
          <w:tcPr>
            <w:tcW w:w="1378" w:type="dxa"/>
          </w:tcPr>
          <w:p w14:paraId="45C012DA" w14:textId="77777777" w:rsidR="00B80DD3" w:rsidRPr="002A6D80" w:rsidRDefault="00B80DD3" w:rsidP="00512BD0">
            <w:pPr>
              <w:pStyle w:val="TableParagraph"/>
              <w:spacing w:before="0"/>
              <w:rPr>
                <w:rFonts w:ascii="Times New Roman"/>
                <w:sz w:val="18"/>
                <w:szCs w:val="18"/>
              </w:rPr>
            </w:pPr>
          </w:p>
        </w:tc>
      </w:tr>
      <w:tr w:rsidR="00B80DD3" w:rsidRPr="002A6D80" w14:paraId="30FB4831" w14:textId="77777777" w:rsidTr="006F60C1">
        <w:trPr>
          <w:trHeight w:val="294"/>
        </w:trPr>
        <w:tc>
          <w:tcPr>
            <w:tcW w:w="5338" w:type="dxa"/>
          </w:tcPr>
          <w:p w14:paraId="3A3FCB85" w14:textId="77777777" w:rsidR="00B80DD3" w:rsidRPr="002A6D80" w:rsidRDefault="00283A07" w:rsidP="00512BD0">
            <w:pPr>
              <w:pStyle w:val="TableParagraph"/>
              <w:spacing w:before="57"/>
              <w:rPr>
                <w:sz w:val="18"/>
                <w:szCs w:val="18"/>
              </w:rPr>
            </w:pPr>
            <w:r w:rsidRPr="002A6D80">
              <w:rPr>
                <w:sz w:val="18"/>
                <w:szCs w:val="18"/>
              </w:rPr>
              <w:t>Net</w:t>
            </w:r>
            <w:r w:rsidRPr="002A6D80">
              <w:rPr>
                <w:spacing w:val="-5"/>
                <w:sz w:val="18"/>
                <w:szCs w:val="18"/>
              </w:rPr>
              <w:t xml:space="preserve"> </w:t>
            </w:r>
            <w:r w:rsidRPr="002A6D80">
              <w:rPr>
                <w:sz w:val="18"/>
                <w:szCs w:val="18"/>
              </w:rPr>
              <w:t>gain/(loss)</w:t>
            </w:r>
            <w:r w:rsidRPr="002A6D80">
              <w:rPr>
                <w:spacing w:val="-5"/>
                <w:sz w:val="18"/>
                <w:szCs w:val="18"/>
              </w:rPr>
              <w:t xml:space="preserve"> </w:t>
            </w:r>
            <w:r w:rsidRPr="002A6D80">
              <w:rPr>
                <w:sz w:val="18"/>
                <w:szCs w:val="18"/>
              </w:rPr>
              <w:t>on</w:t>
            </w:r>
            <w:r w:rsidRPr="002A6D80">
              <w:rPr>
                <w:spacing w:val="-5"/>
                <w:sz w:val="18"/>
                <w:szCs w:val="18"/>
              </w:rPr>
              <w:t xml:space="preserve"> </w:t>
            </w:r>
            <w:r w:rsidRPr="002A6D80">
              <w:rPr>
                <w:sz w:val="18"/>
                <w:szCs w:val="18"/>
              </w:rPr>
              <w:t>non-financial</w:t>
            </w:r>
            <w:r w:rsidRPr="002A6D80">
              <w:rPr>
                <w:spacing w:val="-5"/>
                <w:sz w:val="18"/>
                <w:szCs w:val="18"/>
              </w:rPr>
              <w:t xml:space="preserve"> </w:t>
            </w:r>
            <w:r w:rsidRPr="002A6D80">
              <w:rPr>
                <w:spacing w:val="-2"/>
                <w:sz w:val="18"/>
                <w:szCs w:val="18"/>
              </w:rPr>
              <w:t>assets</w:t>
            </w:r>
          </w:p>
        </w:tc>
        <w:tc>
          <w:tcPr>
            <w:tcW w:w="3487" w:type="dxa"/>
          </w:tcPr>
          <w:p w14:paraId="3C6F917F" w14:textId="77777777" w:rsidR="00B80DD3" w:rsidRPr="002A6D80" w:rsidRDefault="00283A07" w:rsidP="00512BD0">
            <w:pPr>
              <w:pStyle w:val="TableParagraph"/>
              <w:spacing w:before="57"/>
              <w:jc w:val="right"/>
              <w:rPr>
                <w:sz w:val="18"/>
                <w:szCs w:val="18"/>
              </w:rPr>
            </w:pPr>
            <w:r w:rsidRPr="002A6D80">
              <w:rPr>
                <w:spacing w:val="-5"/>
                <w:sz w:val="18"/>
                <w:szCs w:val="18"/>
              </w:rPr>
              <w:t>210</w:t>
            </w:r>
          </w:p>
        </w:tc>
        <w:tc>
          <w:tcPr>
            <w:tcW w:w="1378" w:type="dxa"/>
          </w:tcPr>
          <w:p w14:paraId="1F2D895C" w14:textId="77777777" w:rsidR="00B80DD3" w:rsidRPr="002A6D80" w:rsidRDefault="00283A07" w:rsidP="00512BD0">
            <w:pPr>
              <w:pStyle w:val="TableParagraph"/>
              <w:spacing w:before="57"/>
              <w:jc w:val="right"/>
              <w:rPr>
                <w:sz w:val="18"/>
                <w:szCs w:val="18"/>
              </w:rPr>
            </w:pPr>
            <w:r w:rsidRPr="002A6D80">
              <w:rPr>
                <w:sz w:val="18"/>
                <w:szCs w:val="18"/>
              </w:rPr>
              <w:t>1</w:t>
            </w:r>
          </w:p>
        </w:tc>
      </w:tr>
      <w:tr w:rsidR="00B80DD3" w:rsidRPr="002A6D80" w14:paraId="217F5078" w14:textId="77777777" w:rsidTr="006F60C1">
        <w:trPr>
          <w:trHeight w:val="387"/>
        </w:trPr>
        <w:tc>
          <w:tcPr>
            <w:tcW w:w="5338" w:type="dxa"/>
          </w:tcPr>
          <w:p w14:paraId="330D5B5D" w14:textId="77777777" w:rsidR="00B80DD3" w:rsidRPr="002A6D80" w:rsidRDefault="00283A07" w:rsidP="00512BD0">
            <w:pPr>
              <w:pStyle w:val="TableParagraph"/>
              <w:spacing w:before="117"/>
              <w:rPr>
                <w:rFonts w:ascii="VIC-SemiBold"/>
                <w:b/>
                <w:sz w:val="18"/>
                <w:szCs w:val="18"/>
              </w:rPr>
            </w:pPr>
            <w:r w:rsidRPr="002A6D80">
              <w:rPr>
                <w:b/>
                <w:w w:val="105"/>
                <w:sz w:val="18"/>
                <w:szCs w:val="18"/>
              </w:rPr>
              <w:t>Balance</w:t>
            </w:r>
            <w:r w:rsidRPr="002A6D80">
              <w:rPr>
                <w:b/>
                <w:spacing w:val="-9"/>
                <w:w w:val="105"/>
                <w:sz w:val="18"/>
                <w:szCs w:val="18"/>
              </w:rPr>
              <w:t xml:space="preserve"> </w:t>
            </w:r>
            <w:r w:rsidRPr="002A6D80">
              <w:rPr>
                <w:b/>
                <w:w w:val="105"/>
                <w:sz w:val="18"/>
                <w:szCs w:val="18"/>
              </w:rPr>
              <w:t>at</w:t>
            </w:r>
            <w:r w:rsidRPr="002A6D80">
              <w:rPr>
                <w:b/>
                <w:spacing w:val="-9"/>
                <w:w w:val="105"/>
                <w:sz w:val="18"/>
                <w:szCs w:val="18"/>
              </w:rPr>
              <w:t xml:space="preserve"> </w:t>
            </w:r>
            <w:r w:rsidRPr="002A6D80">
              <w:rPr>
                <w:b/>
                <w:w w:val="105"/>
                <w:sz w:val="18"/>
                <w:szCs w:val="18"/>
              </w:rPr>
              <w:t>the</w:t>
            </w:r>
            <w:r w:rsidRPr="002A6D80">
              <w:rPr>
                <w:b/>
                <w:spacing w:val="-8"/>
                <w:w w:val="105"/>
                <w:sz w:val="18"/>
                <w:szCs w:val="18"/>
              </w:rPr>
              <w:t xml:space="preserve"> </w:t>
            </w:r>
            <w:r w:rsidRPr="002A6D80">
              <w:rPr>
                <w:b/>
                <w:w w:val="105"/>
                <w:sz w:val="18"/>
                <w:szCs w:val="18"/>
              </w:rPr>
              <w:t>end</w:t>
            </w:r>
            <w:r w:rsidRPr="002A6D80">
              <w:rPr>
                <w:b/>
                <w:spacing w:val="-9"/>
                <w:w w:val="105"/>
                <w:sz w:val="18"/>
                <w:szCs w:val="18"/>
              </w:rPr>
              <w:t xml:space="preserve"> </w:t>
            </w:r>
            <w:r w:rsidRPr="002A6D80">
              <w:rPr>
                <w:b/>
                <w:w w:val="105"/>
                <w:sz w:val="18"/>
                <w:szCs w:val="18"/>
              </w:rPr>
              <w:t>of</w:t>
            </w:r>
            <w:r w:rsidRPr="002A6D80">
              <w:rPr>
                <w:b/>
                <w:spacing w:val="-9"/>
                <w:w w:val="105"/>
                <w:sz w:val="18"/>
                <w:szCs w:val="18"/>
              </w:rPr>
              <w:t xml:space="preserve"> </w:t>
            </w:r>
            <w:r w:rsidRPr="002A6D80">
              <w:rPr>
                <w:b/>
                <w:w w:val="105"/>
                <w:sz w:val="18"/>
                <w:szCs w:val="18"/>
              </w:rPr>
              <w:t>financial</w:t>
            </w:r>
            <w:r w:rsidRPr="002A6D80">
              <w:rPr>
                <w:b/>
                <w:spacing w:val="-8"/>
                <w:w w:val="105"/>
                <w:sz w:val="18"/>
                <w:szCs w:val="18"/>
              </w:rPr>
              <w:t xml:space="preserve"> </w:t>
            </w:r>
            <w:r w:rsidRPr="002A6D80">
              <w:rPr>
                <w:b/>
                <w:spacing w:val="-4"/>
                <w:w w:val="105"/>
                <w:sz w:val="18"/>
                <w:szCs w:val="18"/>
              </w:rPr>
              <w:t>year</w:t>
            </w:r>
          </w:p>
        </w:tc>
        <w:tc>
          <w:tcPr>
            <w:tcW w:w="3487" w:type="dxa"/>
          </w:tcPr>
          <w:p w14:paraId="2276D747"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210</w:t>
            </w:r>
          </w:p>
        </w:tc>
        <w:tc>
          <w:tcPr>
            <w:tcW w:w="1378" w:type="dxa"/>
          </w:tcPr>
          <w:p w14:paraId="442D8620" w14:textId="77777777" w:rsidR="00B80DD3" w:rsidRPr="002A6D80" w:rsidRDefault="00283A07" w:rsidP="00512BD0">
            <w:pPr>
              <w:pStyle w:val="TableParagraph"/>
              <w:spacing w:before="117"/>
              <w:jc w:val="right"/>
              <w:rPr>
                <w:b/>
                <w:sz w:val="18"/>
                <w:szCs w:val="18"/>
              </w:rPr>
            </w:pPr>
            <w:r w:rsidRPr="002A6D80">
              <w:rPr>
                <w:b/>
                <w:w w:val="103"/>
                <w:sz w:val="18"/>
                <w:szCs w:val="18"/>
              </w:rPr>
              <w:t>1</w:t>
            </w:r>
          </w:p>
        </w:tc>
      </w:tr>
    </w:tbl>
    <w:p w14:paraId="78F7ABEA" w14:textId="6EF13448" w:rsidR="00A155C0" w:rsidRPr="002A6D80" w:rsidRDefault="00A155C0" w:rsidP="00512BD0">
      <w:pPr>
        <w:rPr>
          <w:rFonts w:ascii="VIC"/>
        </w:rPr>
      </w:pPr>
    </w:p>
    <w:p w14:paraId="1F9F21D0" w14:textId="77777777" w:rsidR="003A53D3" w:rsidRPr="002A6D80" w:rsidRDefault="003A53D3" w:rsidP="003A53D3">
      <w:r w:rsidRPr="002A6D80">
        <w:t>8.2</w:t>
      </w:r>
      <w:r w:rsidRPr="002A6D80">
        <w:tab/>
      </w:r>
    </w:p>
    <w:p w14:paraId="6B5D9DB1" w14:textId="77777777" w:rsidR="003A53D3" w:rsidRPr="002A6D80" w:rsidRDefault="003A53D3">
      <w:pPr>
        <w:widowControl w:val="0"/>
        <w:spacing w:after="0" w:line="240" w:lineRule="auto"/>
        <w:jc w:val="left"/>
      </w:pPr>
      <w:r w:rsidRPr="002A6D80">
        <w:br w:type="page"/>
      </w:r>
    </w:p>
    <w:p w14:paraId="0A9AAB12" w14:textId="36E0DBD0" w:rsidR="003A53D3" w:rsidRPr="002A6D80" w:rsidRDefault="003A53D3" w:rsidP="003A53D3">
      <w:r w:rsidRPr="002A6D80">
        <w:lastRenderedPageBreak/>
        <w:t>ASSET REVALUATION RESERVE</w:t>
      </w:r>
    </w:p>
    <w:p w14:paraId="702840C9" w14:textId="1E618208" w:rsidR="00A155C0" w:rsidRPr="002A6D80" w:rsidRDefault="00495480" w:rsidP="00495480">
      <w:pPr>
        <w:jc w:val="right"/>
      </w:pPr>
      <w:r w:rsidRPr="002A6D80">
        <w:rPr>
          <w:spacing w:val="-2"/>
          <w:w w:val="105"/>
        </w:rPr>
        <w:t>($’000)</w:t>
      </w:r>
    </w:p>
    <w:tbl>
      <w:tblPr>
        <w:tblStyle w:val="TableGrid"/>
        <w:tblW w:w="10203" w:type="dxa"/>
        <w:tblLayout w:type="fixed"/>
        <w:tblLook w:val="01E0" w:firstRow="1" w:lastRow="1" w:firstColumn="1" w:lastColumn="1" w:noHBand="0" w:noVBand="0"/>
      </w:tblPr>
      <w:tblGrid>
        <w:gridCol w:w="5449"/>
        <w:gridCol w:w="3376"/>
        <w:gridCol w:w="1378"/>
      </w:tblGrid>
      <w:tr w:rsidR="00B80DD3" w:rsidRPr="002A6D80" w14:paraId="7252816E" w14:textId="77777777" w:rsidTr="006F60C1">
        <w:trPr>
          <w:cnfStyle w:val="100000000000" w:firstRow="1" w:lastRow="0" w:firstColumn="0" w:lastColumn="0" w:oddVBand="0" w:evenVBand="0" w:oddHBand="0" w:evenHBand="0" w:firstRowFirstColumn="0" w:firstRowLastColumn="0" w:lastRowFirstColumn="0" w:lastRowLastColumn="0"/>
          <w:trHeight w:val="330"/>
        </w:trPr>
        <w:tc>
          <w:tcPr>
            <w:tcW w:w="5449" w:type="dxa"/>
          </w:tcPr>
          <w:p w14:paraId="60EEA614" w14:textId="77777777" w:rsidR="00B80DD3" w:rsidRPr="002A6D80" w:rsidRDefault="00B80DD3" w:rsidP="00512BD0">
            <w:pPr>
              <w:pStyle w:val="TableParagraph"/>
              <w:spacing w:before="0"/>
              <w:rPr>
                <w:rFonts w:ascii="Times New Roman"/>
                <w:sz w:val="18"/>
                <w:szCs w:val="18"/>
              </w:rPr>
            </w:pPr>
          </w:p>
        </w:tc>
        <w:tc>
          <w:tcPr>
            <w:tcW w:w="3376" w:type="dxa"/>
          </w:tcPr>
          <w:p w14:paraId="3E664454" w14:textId="77777777" w:rsidR="00B80DD3" w:rsidRPr="002A6D80" w:rsidRDefault="00283A07" w:rsidP="00512BD0">
            <w:pPr>
              <w:pStyle w:val="TableParagraph"/>
              <w:spacing w:before="80"/>
              <w:jc w:val="right"/>
              <w:rPr>
                <w:rFonts w:ascii="VIC-SemiBold"/>
                <w:b w:val="0"/>
                <w:sz w:val="18"/>
                <w:szCs w:val="18"/>
              </w:rPr>
            </w:pPr>
            <w:r w:rsidRPr="002A6D80">
              <w:rPr>
                <w:spacing w:val="-4"/>
                <w:sz w:val="18"/>
                <w:szCs w:val="18"/>
              </w:rPr>
              <w:t>2022</w:t>
            </w:r>
          </w:p>
        </w:tc>
        <w:tc>
          <w:tcPr>
            <w:tcW w:w="1378" w:type="dxa"/>
          </w:tcPr>
          <w:p w14:paraId="7458160A" w14:textId="77777777" w:rsidR="00B80DD3" w:rsidRPr="002A6D80" w:rsidRDefault="00283A07" w:rsidP="00512BD0">
            <w:pPr>
              <w:pStyle w:val="TableParagraph"/>
              <w:spacing w:before="80"/>
              <w:jc w:val="right"/>
              <w:rPr>
                <w:b w:val="0"/>
                <w:sz w:val="18"/>
                <w:szCs w:val="18"/>
              </w:rPr>
            </w:pPr>
            <w:r w:rsidRPr="002A6D80">
              <w:rPr>
                <w:spacing w:val="-4"/>
                <w:sz w:val="18"/>
                <w:szCs w:val="18"/>
              </w:rPr>
              <w:t>2021</w:t>
            </w:r>
          </w:p>
        </w:tc>
      </w:tr>
      <w:tr w:rsidR="00B80DD3" w:rsidRPr="002A6D80" w14:paraId="0BC94038" w14:textId="77777777" w:rsidTr="006F60C1">
        <w:trPr>
          <w:trHeight w:val="340"/>
        </w:trPr>
        <w:tc>
          <w:tcPr>
            <w:tcW w:w="5449" w:type="dxa"/>
          </w:tcPr>
          <w:p w14:paraId="623C4648" w14:textId="77777777" w:rsidR="00B80DD3" w:rsidRPr="002A6D80" w:rsidRDefault="00283A07" w:rsidP="00512BD0">
            <w:pPr>
              <w:pStyle w:val="TableParagraph"/>
              <w:spacing w:before="80"/>
              <w:rPr>
                <w:sz w:val="18"/>
                <w:szCs w:val="18"/>
              </w:rPr>
            </w:pPr>
            <w:r w:rsidRPr="002A6D80">
              <w:rPr>
                <w:sz w:val="18"/>
                <w:szCs w:val="18"/>
              </w:rPr>
              <w:t>Asset</w:t>
            </w:r>
            <w:r w:rsidRPr="002A6D80">
              <w:rPr>
                <w:spacing w:val="-8"/>
                <w:sz w:val="18"/>
                <w:szCs w:val="18"/>
              </w:rPr>
              <w:t xml:space="preserve"> </w:t>
            </w:r>
            <w:r w:rsidRPr="002A6D80">
              <w:rPr>
                <w:sz w:val="18"/>
                <w:szCs w:val="18"/>
              </w:rPr>
              <w:t>revaluation</w:t>
            </w:r>
            <w:r w:rsidRPr="002A6D80">
              <w:rPr>
                <w:spacing w:val="-5"/>
                <w:sz w:val="18"/>
                <w:szCs w:val="18"/>
              </w:rPr>
              <w:t xml:space="preserve"> </w:t>
            </w:r>
            <w:r w:rsidRPr="002A6D80">
              <w:rPr>
                <w:spacing w:val="-2"/>
                <w:sz w:val="18"/>
                <w:szCs w:val="18"/>
              </w:rPr>
              <w:t>surplus</w:t>
            </w:r>
            <w:r w:rsidRPr="002A6D80">
              <w:rPr>
                <w:spacing w:val="-2"/>
                <w:position w:val="5"/>
                <w:sz w:val="18"/>
                <w:szCs w:val="18"/>
              </w:rPr>
              <w:t>(a)</w:t>
            </w:r>
          </w:p>
        </w:tc>
        <w:tc>
          <w:tcPr>
            <w:tcW w:w="3376" w:type="dxa"/>
          </w:tcPr>
          <w:p w14:paraId="3D611298" w14:textId="77777777" w:rsidR="00B80DD3" w:rsidRPr="002A6D80" w:rsidRDefault="00B80DD3" w:rsidP="00512BD0">
            <w:pPr>
              <w:pStyle w:val="TableParagraph"/>
              <w:spacing w:before="0"/>
              <w:rPr>
                <w:rFonts w:ascii="Times New Roman"/>
                <w:sz w:val="18"/>
                <w:szCs w:val="18"/>
              </w:rPr>
            </w:pPr>
          </w:p>
        </w:tc>
        <w:tc>
          <w:tcPr>
            <w:tcW w:w="1378" w:type="dxa"/>
          </w:tcPr>
          <w:p w14:paraId="50133446" w14:textId="77777777" w:rsidR="00B80DD3" w:rsidRPr="002A6D80" w:rsidRDefault="00B80DD3" w:rsidP="00512BD0">
            <w:pPr>
              <w:pStyle w:val="TableParagraph"/>
              <w:spacing w:before="0"/>
              <w:rPr>
                <w:rFonts w:ascii="Times New Roman"/>
                <w:sz w:val="18"/>
                <w:szCs w:val="18"/>
              </w:rPr>
            </w:pPr>
          </w:p>
        </w:tc>
      </w:tr>
      <w:tr w:rsidR="00B80DD3" w:rsidRPr="002A6D80" w14:paraId="6F0DFB62" w14:textId="77777777" w:rsidTr="006F60C1">
        <w:trPr>
          <w:trHeight w:val="320"/>
        </w:trPr>
        <w:tc>
          <w:tcPr>
            <w:tcW w:w="5449" w:type="dxa"/>
          </w:tcPr>
          <w:p w14:paraId="42B14F34" w14:textId="77777777" w:rsidR="00B80DD3" w:rsidRPr="002A6D80" w:rsidRDefault="00283A07" w:rsidP="00512BD0">
            <w:pPr>
              <w:pStyle w:val="TableParagraph"/>
              <w:spacing w:before="59"/>
              <w:rPr>
                <w:sz w:val="18"/>
                <w:szCs w:val="18"/>
              </w:rPr>
            </w:pPr>
            <w:r w:rsidRPr="002A6D80">
              <w:rPr>
                <w:sz w:val="18"/>
                <w:szCs w:val="18"/>
              </w:rPr>
              <w:t>Balance</w:t>
            </w:r>
            <w:r w:rsidRPr="002A6D80">
              <w:rPr>
                <w:spacing w:val="-2"/>
                <w:sz w:val="18"/>
                <w:szCs w:val="18"/>
              </w:rPr>
              <w:t xml:space="preserve"> </w:t>
            </w:r>
            <w:r w:rsidRPr="002A6D80">
              <w:rPr>
                <w:sz w:val="18"/>
                <w:szCs w:val="18"/>
              </w:rPr>
              <w:t>at</w:t>
            </w:r>
            <w:r w:rsidRPr="002A6D80">
              <w:rPr>
                <w:spacing w:val="-1"/>
                <w:sz w:val="18"/>
                <w:szCs w:val="18"/>
              </w:rPr>
              <w:t xml:space="preserve"> </w:t>
            </w:r>
            <w:r w:rsidRPr="002A6D80">
              <w:rPr>
                <w:sz w:val="18"/>
                <w:szCs w:val="18"/>
              </w:rPr>
              <w:t>the</w:t>
            </w:r>
            <w:r w:rsidRPr="002A6D80">
              <w:rPr>
                <w:spacing w:val="-1"/>
                <w:sz w:val="18"/>
                <w:szCs w:val="18"/>
              </w:rPr>
              <w:t xml:space="preserve"> </w:t>
            </w:r>
            <w:r w:rsidRPr="002A6D80">
              <w:rPr>
                <w:sz w:val="18"/>
                <w:szCs w:val="18"/>
              </w:rPr>
              <w:t>beginning</w:t>
            </w:r>
            <w:r w:rsidRPr="002A6D80">
              <w:rPr>
                <w:spacing w:val="-2"/>
                <w:sz w:val="18"/>
                <w:szCs w:val="18"/>
              </w:rPr>
              <w:t xml:space="preserve"> </w:t>
            </w:r>
            <w:r w:rsidRPr="002A6D80">
              <w:rPr>
                <w:sz w:val="18"/>
                <w:szCs w:val="18"/>
              </w:rPr>
              <w:t>of</w:t>
            </w:r>
            <w:r w:rsidRPr="002A6D80">
              <w:rPr>
                <w:spacing w:val="-1"/>
                <w:sz w:val="18"/>
                <w:szCs w:val="18"/>
              </w:rPr>
              <w:t xml:space="preserve"> </w:t>
            </w:r>
            <w:r w:rsidRPr="002A6D80">
              <w:rPr>
                <w:sz w:val="18"/>
                <w:szCs w:val="18"/>
              </w:rPr>
              <w:t>financial</w:t>
            </w:r>
            <w:r w:rsidRPr="002A6D80">
              <w:rPr>
                <w:spacing w:val="-1"/>
                <w:sz w:val="18"/>
                <w:szCs w:val="18"/>
              </w:rPr>
              <w:t xml:space="preserve"> </w:t>
            </w:r>
            <w:r w:rsidRPr="002A6D80">
              <w:rPr>
                <w:spacing w:val="-4"/>
                <w:sz w:val="18"/>
                <w:szCs w:val="18"/>
              </w:rPr>
              <w:t>year</w:t>
            </w:r>
          </w:p>
        </w:tc>
        <w:tc>
          <w:tcPr>
            <w:tcW w:w="3376" w:type="dxa"/>
          </w:tcPr>
          <w:p w14:paraId="273853D6" w14:textId="77777777" w:rsidR="00B80DD3" w:rsidRPr="002A6D80" w:rsidRDefault="00283A07" w:rsidP="00512BD0">
            <w:pPr>
              <w:pStyle w:val="TableParagraph"/>
              <w:spacing w:before="59"/>
              <w:jc w:val="right"/>
              <w:rPr>
                <w:sz w:val="18"/>
                <w:szCs w:val="18"/>
              </w:rPr>
            </w:pPr>
            <w:r w:rsidRPr="002A6D80">
              <w:rPr>
                <w:spacing w:val="-5"/>
                <w:sz w:val="18"/>
                <w:szCs w:val="18"/>
              </w:rPr>
              <w:t>403</w:t>
            </w:r>
          </w:p>
        </w:tc>
        <w:tc>
          <w:tcPr>
            <w:tcW w:w="1378" w:type="dxa"/>
          </w:tcPr>
          <w:p w14:paraId="36F4F955" w14:textId="77777777" w:rsidR="00B80DD3" w:rsidRPr="002A6D80" w:rsidRDefault="00283A07" w:rsidP="00512BD0">
            <w:pPr>
              <w:pStyle w:val="TableParagraph"/>
              <w:spacing w:before="59"/>
              <w:jc w:val="right"/>
              <w:rPr>
                <w:sz w:val="18"/>
                <w:szCs w:val="18"/>
              </w:rPr>
            </w:pPr>
            <w:r w:rsidRPr="002A6D80">
              <w:rPr>
                <w:spacing w:val="-5"/>
                <w:sz w:val="18"/>
                <w:szCs w:val="18"/>
              </w:rPr>
              <w:t>363</w:t>
            </w:r>
          </w:p>
        </w:tc>
      </w:tr>
      <w:tr w:rsidR="00B80DD3" w:rsidRPr="002A6D80" w14:paraId="5F8B8179" w14:textId="77777777" w:rsidTr="006F60C1">
        <w:trPr>
          <w:trHeight w:val="296"/>
        </w:trPr>
        <w:tc>
          <w:tcPr>
            <w:tcW w:w="5449" w:type="dxa"/>
          </w:tcPr>
          <w:p w14:paraId="0671BFB6" w14:textId="77777777" w:rsidR="00B80DD3" w:rsidRPr="002A6D80" w:rsidRDefault="00283A07" w:rsidP="00512BD0">
            <w:pPr>
              <w:pStyle w:val="TableParagraph"/>
              <w:spacing w:before="59"/>
              <w:rPr>
                <w:sz w:val="18"/>
                <w:szCs w:val="18"/>
              </w:rPr>
            </w:pPr>
            <w:r w:rsidRPr="002A6D80">
              <w:rPr>
                <w:sz w:val="18"/>
                <w:szCs w:val="18"/>
              </w:rPr>
              <w:t>Revaluation</w:t>
            </w:r>
            <w:r w:rsidRPr="002A6D80">
              <w:rPr>
                <w:spacing w:val="-8"/>
                <w:sz w:val="18"/>
                <w:szCs w:val="18"/>
              </w:rPr>
              <w:t xml:space="preserve"> </w:t>
            </w:r>
            <w:r w:rsidRPr="002A6D80">
              <w:rPr>
                <w:spacing w:val="-2"/>
                <w:sz w:val="18"/>
                <w:szCs w:val="18"/>
              </w:rPr>
              <w:t>increments/(decrements)</w:t>
            </w:r>
          </w:p>
        </w:tc>
        <w:tc>
          <w:tcPr>
            <w:tcW w:w="3376" w:type="dxa"/>
          </w:tcPr>
          <w:p w14:paraId="54D46C2D" w14:textId="77777777" w:rsidR="00B80DD3" w:rsidRPr="002A6D80" w:rsidRDefault="00283A07" w:rsidP="00512BD0">
            <w:pPr>
              <w:pStyle w:val="TableParagraph"/>
              <w:spacing w:before="59"/>
              <w:jc w:val="right"/>
              <w:rPr>
                <w:sz w:val="18"/>
                <w:szCs w:val="18"/>
              </w:rPr>
            </w:pPr>
            <w:r w:rsidRPr="002A6D80">
              <w:rPr>
                <w:spacing w:val="-5"/>
                <w:sz w:val="18"/>
                <w:szCs w:val="18"/>
              </w:rPr>
              <w:t>342</w:t>
            </w:r>
          </w:p>
        </w:tc>
        <w:tc>
          <w:tcPr>
            <w:tcW w:w="1378" w:type="dxa"/>
          </w:tcPr>
          <w:p w14:paraId="7446E9FD" w14:textId="77777777" w:rsidR="00B80DD3" w:rsidRPr="002A6D80" w:rsidRDefault="00283A07" w:rsidP="00512BD0">
            <w:pPr>
              <w:pStyle w:val="TableParagraph"/>
              <w:spacing w:before="59"/>
              <w:jc w:val="right"/>
              <w:rPr>
                <w:sz w:val="18"/>
                <w:szCs w:val="18"/>
              </w:rPr>
            </w:pPr>
            <w:r w:rsidRPr="002A6D80">
              <w:rPr>
                <w:spacing w:val="-5"/>
                <w:sz w:val="18"/>
                <w:szCs w:val="18"/>
              </w:rPr>
              <w:t>40</w:t>
            </w:r>
          </w:p>
        </w:tc>
      </w:tr>
      <w:tr w:rsidR="00B80DD3" w:rsidRPr="002A6D80" w14:paraId="3EEC036B" w14:textId="77777777" w:rsidTr="006F60C1">
        <w:trPr>
          <w:trHeight w:val="387"/>
        </w:trPr>
        <w:tc>
          <w:tcPr>
            <w:tcW w:w="5449" w:type="dxa"/>
          </w:tcPr>
          <w:p w14:paraId="05F2F4D3" w14:textId="77777777" w:rsidR="00B80DD3" w:rsidRPr="002A6D80" w:rsidRDefault="00283A07" w:rsidP="00512BD0">
            <w:pPr>
              <w:pStyle w:val="TableParagraph"/>
              <w:spacing w:before="117"/>
              <w:rPr>
                <w:rFonts w:ascii="VIC-SemiBold"/>
                <w:b/>
                <w:sz w:val="18"/>
                <w:szCs w:val="18"/>
              </w:rPr>
            </w:pPr>
            <w:r w:rsidRPr="002A6D80">
              <w:rPr>
                <w:b/>
                <w:w w:val="105"/>
                <w:sz w:val="18"/>
                <w:szCs w:val="18"/>
              </w:rPr>
              <w:t>Balance</w:t>
            </w:r>
            <w:r w:rsidRPr="002A6D80">
              <w:rPr>
                <w:b/>
                <w:spacing w:val="-9"/>
                <w:w w:val="105"/>
                <w:sz w:val="18"/>
                <w:szCs w:val="18"/>
              </w:rPr>
              <w:t xml:space="preserve"> </w:t>
            </w:r>
            <w:r w:rsidRPr="002A6D80">
              <w:rPr>
                <w:b/>
                <w:w w:val="105"/>
                <w:sz w:val="18"/>
                <w:szCs w:val="18"/>
              </w:rPr>
              <w:t>at</w:t>
            </w:r>
            <w:r w:rsidRPr="002A6D80">
              <w:rPr>
                <w:b/>
                <w:spacing w:val="-9"/>
                <w:w w:val="105"/>
                <w:sz w:val="18"/>
                <w:szCs w:val="18"/>
              </w:rPr>
              <w:t xml:space="preserve"> </w:t>
            </w:r>
            <w:r w:rsidRPr="002A6D80">
              <w:rPr>
                <w:b/>
                <w:w w:val="105"/>
                <w:sz w:val="18"/>
                <w:szCs w:val="18"/>
              </w:rPr>
              <w:t>the</w:t>
            </w:r>
            <w:r w:rsidRPr="002A6D80">
              <w:rPr>
                <w:b/>
                <w:spacing w:val="-8"/>
                <w:w w:val="105"/>
                <w:sz w:val="18"/>
                <w:szCs w:val="18"/>
              </w:rPr>
              <w:t xml:space="preserve"> </w:t>
            </w:r>
            <w:r w:rsidRPr="002A6D80">
              <w:rPr>
                <w:b/>
                <w:w w:val="105"/>
                <w:sz w:val="18"/>
                <w:szCs w:val="18"/>
              </w:rPr>
              <w:t>end</w:t>
            </w:r>
            <w:r w:rsidRPr="002A6D80">
              <w:rPr>
                <w:b/>
                <w:spacing w:val="-9"/>
                <w:w w:val="105"/>
                <w:sz w:val="18"/>
                <w:szCs w:val="18"/>
              </w:rPr>
              <w:t xml:space="preserve"> </w:t>
            </w:r>
            <w:r w:rsidRPr="002A6D80">
              <w:rPr>
                <w:b/>
                <w:w w:val="105"/>
                <w:sz w:val="18"/>
                <w:szCs w:val="18"/>
              </w:rPr>
              <w:t>of</w:t>
            </w:r>
            <w:r w:rsidRPr="002A6D80">
              <w:rPr>
                <w:b/>
                <w:spacing w:val="-9"/>
                <w:w w:val="105"/>
                <w:sz w:val="18"/>
                <w:szCs w:val="18"/>
              </w:rPr>
              <w:t xml:space="preserve"> </w:t>
            </w:r>
            <w:r w:rsidRPr="002A6D80">
              <w:rPr>
                <w:b/>
                <w:w w:val="105"/>
                <w:sz w:val="18"/>
                <w:szCs w:val="18"/>
              </w:rPr>
              <w:t>financial</w:t>
            </w:r>
            <w:r w:rsidRPr="002A6D80">
              <w:rPr>
                <w:b/>
                <w:spacing w:val="-8"/>
                <w:w w:val="105"/>
                <w:sz w:val="18"/>
                <w:szCs w:val="18"/>
              </w:rPr>
              <w:t xml:space="preserve"> </w:t>
            </w:r>
            <w:r w:rsidRPr="002A6D80">
              <w:rPr>
                <w:b/>
                <w:spacing w:val="-4"/>
                <w:w w:val="105"/>
                <w:sz w:val="18"/>
                <w:szCs w:val="18"/>
              </w:rPr>
              <w:t>year</w:t>
            </w:r>
          </w:p>
        </w:tc>
        <w:tc>
          <w:tcPr>
            <w:tcW w:w="3376" w:type="dxa"/>
          </w:tcPr>
          <w:p w14:paraId="54A6EB6A"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745</w:t>
            </w:r>
          </w:p>
        </w:tc>
        <w:tc>
          <w:tcPr>
            <w:tcW w:w="1378" w:type="dxa"/>
          </w:tcPr>
          <w:p w14:paraId="22A21428"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403</w:t>
            </w:r>
          </w:p>
        </w:tc>
      </w:tr>
      <w:tr w:rsidR="00B80DD3" w:rsidRPr="002A6D80" w14:paraId="02A98B63" w14:textId="77777777" w:rsidTr="006F60C1">
        <w:trPr>
          <w:trHeight w:val="387"/>
        </w:trPr>
        <w:tc>
          <w:tcPr>
            <w:tcW w:w="5449" w:type="dxa"/>
          </w:tcPr>
          <w:p w14:paraId="7F4C053F" w14:textId="77777777" w:rsidR="00B80DD3" w:rsidRPr="002A6D80" w:rsidRDefault="00283A07" w:rsidP="00512BD0">
            <w:pPr>
              <w:pStyle w:val="TableParagraph"/>
              <w:spacing w:before="117"/>
              <w:rPr>
                <w:rFonts w:ascii="VIC-SemiBold"/>
                <w:b/>
                <w:sz w:val="18"/>
                <w:szCs w:val="18"/>
              </w:rPr>
            </w:pPr>
            <w:r w:rsidRPr="002A6D80">
              <w:rPr>
                <w:b/>
                <w:w w:val="105"/>
                <w:sz w:val="18"/>
                <w:szCs w:val="18"/>
              </w:rPr>
              <w:t>Net</w:t>
            </w:r>
            <w:r w:rsidRPr="002A6D80">
              <w:rPr>
                <w:b/>
                <w:spacing w:val="-9"/>
                <w:w w:val="105"/>
                <w:sz w:val="18"/>
                <w:szCs w:val="18"/>
              </w:rPr>
              <w:t xml:space="preserve"> </w:t>
            </w:r>
            <w:r w:rsidRPr="002A6D80">
              <w:rPr>
                <w:b/>
                <w:w w:val="105"/>
                <w:sz w:val="18"/>
                <w:szCs w:val="18"/>
              </w:rPr>
              <w:t>changes</w:t>
            </w:r>
            <w:r w:rsidRPr="002A6D80">
              <w:rPr>
                <w:b/>
                <w:spacing w:val="-8"/>
                <w:w w:val="105"/>
                <w:sz w:val="18"/>
                <w:szCs w:val="18"/>
              </w:rPr>
              <w:t xml:space="preserve"> </w:t>
            </w:r>
            <w:r w:rsidRPr="002A6D80">
              <w:rPr>
                <w:b/>
                <w:w w:val="105"/>
                <w:sz w:val="18"/>
                <w:szCs w:val="18"/>
              </w:rPr>
              <w:t>in</w:t>
            </w:r>
            <w:r w:rsidRPr="002A6D80">
              <w:rPr>
                <w:b/>
                <w:spacing w:val="-8"/>
                <w:w w:val="105"/>
                <w:sz w:val="18"/>
                <w:szCs w:val="18"/>
              </w:rPr>
              <w:t xml:space="preserve"> </w:t>
            </w:r>
            <w:r w:rsidRPr="002A6D80">
              <w:rPr>
                <w:b/>
                <w:spacing w:val="-2"/>
                <w:w w:val="105"/>
                <w:sz w:val="18"/>
                <w:szCs w:val="18"/>
              </w:rPr>
              <w:t>reserves</w:t>
            </w:r>
          </w:p>
        </w:tc>
        <w:tc>
          <w:tcPr>
            <w:tcW w:w="3376" w:type="dxa"/>
          </w:tcPr>
          <w:p w14:paraId="227238E0"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342</w:t>
            </w:r>
          </w:p>
        </w:tc>
        <w:tc>
          <w:tcPr>
            <w:tcW w:w="1378" w:type="dxa"/>
          </w:tcPr>
          <w:p w14:paraId="12FCADF0"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40</w:t>
            </w:r>
          </w:p>
        </w:tc>
      </w:tr>
    </w:tbl>
    <w:p w14:paraId="7F4C0A16" w14:textId="77777777" w:rsidR="00B80DD3" w:rsidRPr="002A6D80" w:rsidRDefault="00283A07" w:rsidP="00512BD0">
      <w:pPr>
        <w:spacing w:before="1"/>
        <w:ind w:left="550"/>
        <w:rPr>
          <w:rFonts w:cs="Arial"/>
          <w:i/>
          <w:sz w:val="16"/>
          <w:szCs w:val="16"/>
        </w:rPr>
      </w:pPr>
      <w:r w:rsidRPr="002A6D80">
        <w:rPr>
          <w:rFonts w:cs="Arial"/>
          <w:i/>
          <w:spacing w:val="-2"/>
          <w:sz w:val="16"/>
          <w:szCs w:val="16"/>
        </w:rPr>
        <w:t>Note:</w:t>
      </w:r>
    </w:p>
    <w:p w14:paraId="64739F36" w14:textId="77777777" w:rsidR="00A155C0" w:rsidRPr="002A6D80" w:rsidRDefault="00283A07" w:rsidP="00512BD0">
      <w:pPr>
        <w:spacing w:before="54" w:line="228" w:lineRule="auto"/>
        <w:ind w:left="833" w:right="779" w:hanging="284"/>
        <w:rPr>
          <w:rFonts w:cs="Arial"/>
          <w:i/>
          <w:sz w:val="16"/>
          <w:szCs w:val="16"/>
        </w:rPr>
      </w:pPr>
      <w:r w:rsidRPr="002A6D80">
        <w:rPr>
          <w:rFonts w:cs="Arial"/>
          <w:i/>
          <w:sz w:val="16"/>
          <w:szCs w:val="16"/>
        </w:rPr>
        <w:t>(a)</w:t>
      </w:r>
      <w:r w:rsidRPr="002A6D80">
        <w:rPr>
          <w:rFonts w:cs="Arial"/>
          <w:i/>
          <w:spacing w:val="79"/>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asset</w:t>
      </w:r>
      <w:r w:rsidRPr="002A6D80">
        <w:rPr>
          <w:rFonts w:cs="Arial"/>
          <w:i/>
          <w:spacing w:val="-3"/>
          <w:sz w:val="16"/>
          <w:szCs w:val="16"/>
        </w:rPr>
        <w:t xml:space="preserve"> </w:t>
      </w:r>
      <w:r w:rsidRPr="002A6D80">
        <w:rPr>
          <w:rFonts w:cs="Arial"/>
          <w:i/>
          <w:sz w:val="16"/>
          <w:szCs w:val="16"/>
        </w:rPr>
        <w:t>revaluation</w:t>
      </w:r>
      <w:r w:rsidRPr="002A6D80">
        <w:rPr>
          <w:rFonts w:cs="Arial"/>
          <w:i/>
          <w:spacing w:val="-3"/>
          <w:sz w:val="16"/>
          <w:szCs w:val="16"/>
        </w:rPr>
        <w:t xml:space="preserve"> </w:t>
      </w:r>
      <w:r w:rsidRPr="002A6D80">
        <w:rPr>
          <w:rFonts w:cs="Arial"/>
          <w:i/>
          <w:sz w:val="16"/>
          <w:szCs w:val="16"/>
        </w:rPr>
        <w:t>reserve</w:t>
      </w:r>
      <w:r w:rsidRPr="002A6D80">
        <w:rPr>
          <w:rFonts w:cs="Arial"/>
          <w:i/>
          <w:spacing w:val="-3"/>
          <w:sz w:val="16"/>
          <w:szCs w:val="16"/>
        </w:rPr>
        <w:t xml:space="preserve"> </w:t>
      </w:r>
      <w:r w:rsidRPr="002A6D80">
        <w:rPr>
          <w:rFonts w:cs="Arial"/>
          <w:i/>
          <w:sz w:val="16"/>
          <w:szCs w:val="16"/>
        </w:rPr>
        <w:t>arises</w:t>
      </w:r>
      <w:r w:rsidRPr="002A6D80">
        <w:rPr>
          <w:rFonts w:cs="Arial"/>
          <w:i/>
          <w:spacing w:val="-3"/>
          <w:sz w:val="16"/>
          <w:szCs w:val="16"/>
        </w:rPr>
        <w:t xml:space="preserve"> </w:t>
      </w:r>
      <w:r w:rsidRPr="002A6D80">
        <w:rPr>
          <w:rFonts w:cs="Arial"/>
          <w:i/>
          <w:sz w:val="16"/>
          <w:szCs w:val="16"/>
        </w:rPr>
        <w:t>on</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revaluation</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land</w:t>
      </w:r>
      <w:r w:rsidRPr="002A6D80">
        <w:rPr>
          <w:rFonts w:cs="Arial"/>
          <w:i/>
          <w:spacing w:val="-3"/>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buildings.</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land</w:t>
      </w:r>
      <w:r w:rsidRPr="002A6D80">
        <w:rPr>
          <w:rFonts w:cs="Arial"/>
          <w:i/>
          <w:spacing w:val="-3"/>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buildings</w:t>
      </w:r>
      <w:r w:rsidRPr="002A6D80">
        <w:rPr>
          <w:rFonts w:cs="Arial"/>
          <w:i/>
          <w:spacing w:val="-3"/>
          <w:sz w:val="16"/>
          <w:szCs w:val="16"/>
        </w:rPr>
        <w:t xml:space="preserve"> </w:t>
      </w:r>
      <w:r w:rsidRPr="002A6D80">
        <w:rPr>
          <w:rFonts w:cs="Arial"/>
          <w:i/>
          <w:sz w:val="16"/>
          <w:szCs w:val="16"/>
        </w:rPr>
        <w:t>owned</w:t>
      </w:r>
      <w:r w:rsidRPr="002A6D80">
        <w:rPr>
          <w:rFonts w:cs="Arial"/>
          <w:i/>
          <w:spacing w:val="-3"/>
          <w:sz w:val="16"/>
          <w:szCs w:val="16"/>
        </w:rPr>
        <w:t xml:space="preserve"> </w:t>
      </w:r>
      <w:r w:rsidRPr="002A6D80">
        <w:rPr>
          <w:rFonts w:cs="Arial"/>
          <w:i/>
          <w:sz w:val="16"/>
          <w:szCs w:val="16"/>
        </w:rPr>
        <w:t>by</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VBA</w:t>
      </w:r>
      <w:r w:rsidRPr="002A6D80">
        <w:rPr>
          <w:rFonts w:cs="Arial"/>
          <w:i/>
          <w:spacing w:val="-3"/>
          <w:sz w:val="16"/>
          <w:szCs w:val="16"/>
        </w:rPr>
        <w:t xml:space="preserve"> </w:t>
      </w:r>
      <w:r w:rsidRPr="002A6D80">
        <w:rPr>
          <w:rFonts w:cs="Arial"/>
          <w:i/>
          <w:sz w:val="16"/>
          <w:szCs w:val="16"/>
        </w:rPr>
        <w:t>were</w:t>
      </w:r>
      <w:r w:rsidRPr="002A6D80">
        <w:rPr>
          <w:rFonts w:cs="Arial"/>
          <w:i/>
          <w:spacing w:val="-3"/>
          <w:sz w:val="16"/>
          <w:szCs w:val="16"/>
        </w:rPr>
        <w:t xml:space="preserve"> </w:t>
      </w:r>
      <w:r w:rsidRPr="002A6D80">
        <w:rPr>
          <w:rFonts w:cs="Arial"/>
          <w:i/>
          <w:sz w:val="16"/>
          <w:szCs w:val="16"/>
        </w:rPr>
        <w:t>independently</w:t>
      </w:r>
      <w:r w:rsidRPr="002A6D80">
        <w:rPr>
          <w:rFonts w:cs="Arial"/>
          <w:i/>
          <w:spacing w:val="40"/>
          <w:sz w:val="16"/>
          <w:szCs w:val="16"/>
        </w:rPr>
        <w:t xml:space="preserve"> </w:t>
      </w:r>
      <w:r w:rsidRPr="002A6D80">
        <w:rPr>
          <w:rFonts w:cs="Arial"/>
          <w:i/>
          <w:sz w:val="16"/>
          <w:szCs w:val="16"/>
        </w:rPr>
        <w:t>revalued by the Valuer General Victoria in 2020-21. A managerial assessment and revaluation was undertaken in 2021-22.</w:t>
      </w:r>
    </w:p>
    <w:p w14:paraId="2627C96D" w14:textId="0ADF6B12" w:rsidR="003A53D3" w:rsidRPr="002A6D80" w:rsidRDefault="003A53D3" w:rsidP="003A53D3">
      <w:r w:rsidRPr="002A6D80">
        <w:t>8.3</w:t>
      </w:r>
      <w:r w:rsidRPr="002A6D80">
        <w:tab/>
        <w:t>RESPONSIBLE PERSONS</w:t>
      </w:r>
    </w:p>
    <w:p w14:paraId="5F1755C9" w14:textId="21028D6B" w:rsidR="00B80DD3" w:rsidRPr="002A6D80" w:rsidRDefault="00283A07" w:rsidP="00512BD0">
      <w:r w:rsidRPr="002A6D80">
        <w:t>In</w:t>
      </w:r>
      <w:r w:rsidRPr="002A6D80">
        <w:rPr>
          <w:spacing w:val="-5"/>
        </w:rPr>
        <w:t xml:space="preserve"> </w:t>
      </w:r>
      <w:r w:rsidRPr="002A6D80">
        <w:t>accordance</w:t>
      </w:r>
      <w:r w:rsidRPr="002A6D80">
        <w:rPr>
          <w:spacing w:val="-5"/>
        </w:rPr>
        <w:t xml:space="preserve"> </w:t>
      </w:r>
      <w:r w:rsidRPr="002A6D80">
        <w:t>with</w:t>
      </w:r>
      <w:r w:rsidRPr="002A6D80">
        <w:rPr>
          <w:spacing w:val="-5"/>
        </w:rPr>
        <w:t xml:space="preserve"> </w:t>
      </w:r>
      <w:r w:rsidRPr="002A6D80">
        <w:t>the</w:t>
      </w:r>
      <w:r w:rsidRPr="002A6D80">
        <w:rPr>
          <w:spacing w:val="-5"/>
        </w:rPr>
        <w:t xml:space="preserve"> </w:t>
      </w:r>
      <w:r w:rsidRPr="002A6D80">
        <w:t>Ministerial</w:t>
      </w:r>
      <w:r w:rsidRPr="002A6D80">
        <w:rPr>
          <w:spacing w:val="-5"/>
        </w:rPr>
        <w:t xml:space="preserve"> </w:t>
      </w:r>
      <w:r w:rsidRPr="002A6D80">
        <w:t>Directions</w:t>
      </w:r>
      <w:r w:rsidRPr="002A6D80">
        <w:rPr>
          <w:spacing w:val="-5"/>
        </w:rPr>
        <w:t xml:space="preserve"> </w:t>
      </w:r>
      <w:r w:rsidRPr="002A6D80">
        <w:t>issued</w:t>
      </w:r>
      <w:r w:rsidRPr="002A6D80">
        <w:rPr>
          <w:spacing w:val="-5"/>
        </w:rPr>
        <w:t xml:space="preserve"> </w:t>
      </w:r>
      <w:r w:rsidRPr="002A6D80">
        <w:t>by</w:t>
      </w:r>
      <w:r w:rsidRPr="002A6D80">
        <w:rPr>
          <w:spacing w:val="-5"/>
        </w:rPr>
        <w:t xml:space="preserve"> </w:t>
      </w:r>
      <w:r w:rsidRPr="002A6D80">
        <w:t>the</w:t>
      </w:r>
      <w:r w:rsidRPr="002A6D80">
        <w:rPr>
          <w:spacing w:val="-5"/>
        </w:rPr>
        <w:t xml:space="preserve"> </w:t>
      </w:r>
      <w:r w:rsidRPr="002A6D80">
        <w:t>Assistant</w:t>
      </w:r>
      <w:r w:rsidRPr="002A6D80">
        <w:rPr>
          <w:spacing w:val="-5"/>
        </w:rPr>
        <w:t xml:space="preserve"> </w:t>
      </w:r>
      <w:r w:rsidRPr="002A6D80">
        <w:t>Treasurer</w:t>
      </w:r>
      <w:r w:rsidRPr="002A6D80">
        <w:rPr>
          <w:spacing w:val="-5"/>
        </w:rPr>
        <w:t xml:space="preserve"> </w:t>
      </w:r>
      <w:r w:rsidRPr="002A6D80">
        <w:t>under</w:t>
      </w:r>
      <w:r w:rsidRPr="002A6D80">
        <w:rPr>
          <w:spacing w:val="-5"/>
        </w:rPr>
        <w:t xml:space="preserve"> </w:t>
      </w:r>
      <w:r w:rsidRPr="002A6D80">
        <w:t>the</w:t>
      </w:r>
      <w:r w:rsidRPr="002A6D80">
        <w:rPr>
          <w:spacing w:val="-6"/>
        </w:rPr>
        <w:t xml:space="preserve"> </w:t>
      </w:r>
      <w:r w:rsidRPr="002A6D80">
        <w:t>Financial</w:t>
      </w:r>
      <w:r w:rsidRPr="002A6D80">
        <w:rPr>
          <w:spacing w:val="-5"/>
        </w:rPr>
        <w:t xml:space="preserve"> </w:t>
      </w:r>
      <w:r w:rsidRPr="002A6D80">
        <w:t>Management</w:t>
      </w:r>
      <w:r w:rsidRPr="002A6D80">
        <w:rPr>
          <w:spacing w:val="-5"/>
        </w:rPr>
        <w:t xml:space="preserve"> </w:t>
      </w:r>
      <w:r w:rsidRPr="002A6D80">
        <w:t>Act 1994, the following disclosures are made regarding responsible persons for the reporting period:</w:t>
      </w:r>
    </w:p>
    <w:p w14:paraId="1D42EA1F" w14:textId="77777777" w:rsidR="00B80DD3" w:rsidRPr="002A6D80" w:rsidRDefault="00B80DD3" w:rsidP="00512BD0">
      <w:pPr>
        <w:spacing w:before="4" w:after="1"/>
        <w:rPr>
          <w:sz w:val="16"/>
        </w:rPr>
      </w:pPr>
    </w:p>
    <w:tbl>
      <w:tblPr>
        <w:tblStyle w:val="TableGrid"/>
        <w:tblW w:w="0" w:type="auto"/>
        <w:tblLayout w:type="fixed"/>
        <w:tblLook w:val="01E0" w:firstRow="1" w:lastRow="1" w:firstColumn="1" w:lastColumn="1" w:noHBand="0" w:noVBand="0"/>
      </w:tblPr>
      <w:tblGrid>
        <w:gridCol w:w="4760"/>
        <w:gridCol w:w="5444"/>
      </w:tblGrid>
      <w:tr w:rsidR="00B80DD3" w:rsidRPr="002A6D80" w14:paraId="4EB358E6" w14:textId="77777777" w:rsidTr="00D467D5">
        <w:trPr>
          <w:cnfStyle w:val="100000000000" w:firstRow="1" w:lastRow="0" w:firstColumn="0" w:lastColumn="0" w:oddVBand="0" w:evenVBand="0" w:oddHBand="0" w:evenHBand="0" w:firstRowFirstColumn="0" w:firstRowLastColumn="0" w:lastRowFirstColumn="0" w:lastRowLastColumn="0"/>
          <w:trHeight w:val="360"/>
        </w:trPr>
        <w:tc>
          <w:tcPr>
            <w:tcW w:w="4760" w:type="dxa"/>
          </w:tcPr>
          <w:p w14:paraId="2B1C6288" w14:textId="77777777" w:rsidR="00B80DD3" w:rsidRPr="002A6D80" w:rsidRDefault="00283A07" w:rsidP="00512BD0">
            <w:pPr>
              <w:pStyle w:val="TableParagraph"/>
              <w:spacing w:before="80" w:line="260" w:lineRule="exact"/>
              <w:rPr>
                <w:rFonts w:cs="Arial"/>
                <w:b w:val="0"/>
                <w:sz w:val="18"/>
                <w:szCs w:val="18"/>
              </w:rPr>
            </w:pPr>
            <w:r w:rsidRPr="002A6D80">
              <w:rPr>
                <w:rFonts w:cs="Arial"/>
                <w:spacing w:val="-2"/>
                <w:sz w:val="18"/>
                <w:szCs w:val="18"/>
              </w:rPr>
              <w:t>Minister</w:t>
            </w:r>
          </w:p>
        </w:tc>
        <w:tc>
          <w:tcPr>
            <w:tcW w:w="5444" w:type="dxa"/>
          </w:tcPr>
          <w:p w14:paraId="7AFCC8E1" w14:textId="77777777" w:rsidR="00B80DD3" w:rsidRPr="002A6D80" w:rsidRDefault="00B80DD3" w:rsidP="00512BD0">
            <w:pPr>
              <w:pStyle w:val="TableParagraph"/>
              <w:spacing w:before="0"/>
              <w:rPr>
                <w:rFonts w:cs="Arial"/>
                <w:sz w:val="18"/>
                <w:szCs w:val="18"/>
              </w:rPr>
            </w:pPr>
          </w:p>
        </w:tc>
      </w:tr>
      <w:tr w:rsidR="00B80DD3" w:rsidRPr="002A6D80" w14:paraId="1A865A24" w14:textId="77777777" w:rsidTr="00D467D5">
        <w:trPr>
          <w:trHeight w:val="340"/>
        </w:trPr>
        <w:tc>
          <w:tcPr>
            <w:tcW w:w="4760" w:type="dxa"/>
          </w:tcPr>
          <w:p w14:paraId="51663E74" w14:textId="77777777" w:rsidR="00B80DD3" w:rsidRPr="002A6D80" w:rsidRDefault="00283A07" w:rsidP="00512BD0">
            <w:pPr>
              <w:pStyle w:val="TableParagraph"/>
              <w:spacing w:before="80"/>
              <w:rPr>
                <w:rFonts w:cs="Arial"/>
                <w:sz w:val="18"/>
                <w:szCs w:val="18"/>
              </w:rPr>
            </w:pPr>
            <w:r w:rsidRPr="002A6D80">
              <w:rPr>
                <w:rFonts w:cs="Arial"/>
                <w:sz w:val="18"/>
                <w:szCs w:val="18"/>
              </w:rPr>
              <w:t>Hon</w:t>
            </w:r>
            <w:r w:rsidRPr="002A6D80">
              <w:rPr>
                <w:rFonts w:cs="Arial"/>
                <w:spacing w:val="-3"/>
                <w:sz w:val="18"/>
                <w:szCs w:val="18"/>
              </w:rPr>
              <w:t xml:space="preserve"> </w:t>
            </w:r>
            <w:r w:rsidRPr="002A6D80">
              <w:rPr>
                <w:rFonts w:cs="Arial"/>
                <w:sz w:val="18"/>
                <w:szCs w:val="18"/>
              </w:rPr>
              <w:t>Richard</w:t>
            </w:r>
            <w:r w:rsidRPr="002A6D80">
              <w:rPr>
                <w:rFonts w:cs="Arial"/>
                <w:spacing w:val="-2"/>
                <w:sz w:val="18"/>
                <w:szCs w:val="18"/>
              </w:rPr>
              <w:t xml:space="preserve"> </w:t>
            </w:r>
            <w:r w:rsidRPr="002A6D80">
              <w:rPr>
                <w:rFonts w:cs="Arial"/>
                <w:sz w:val="18"/>
                <w:szCs w:val="18"/>
              </w:rPr>
              <w:t>Wynne</w:t>
            </w:r>
            <w:r w:rsidRPr="002A6D80">
              <w:rPr>
                <w:rFonts w:cs="Arial"/>
                <w:spacing w:val="-3"/>
                <w:sz w:val="18"/>
                <w:szCs w:val="18"/>
              </w:rPr>
              <w:t xml:space="preserve"> </w:t>
            </w:r>
            <w:r w:rsidRPr="002A6D80">
              <w:rPr>
                <w:rFonts w:cs="Arial"/>
                <w:sz w:val="18"/>
                <w:szCs w:val="18"/>
              </w:rPr>
              <w:t>MLC,</w:t>
            </w:r>
            <w:r w:rsidRPr="002A6D80">
              <w:rPr>
                <w:rFonts w:cs="Arial"/>
                <w:spacing w:val="-2"/>
                <w:sz w:val="18"/>
                <w:szCs w:val="18"/>
              </w:rPr>
              <w:t xml:space="preserve"> </w:t>
            </w:r>
            <w:r w:rsidRPr="002A6D80">
              <w:rPr>
                <w:rFonts w:cs="Arial"/>
                <w:sz w:val="18"/>
                <w:szCs w:val="18"/>
              </w:rPr>
              <w:t>Minister</w:t>
            </w:r>
            <w:r w:rsidRPr="002A6D80">
              <w:rPr>
                <w:rFonts w:cs="Arial"/>
                <w:spacing w:val="-3"/>
                <w:sz w:val="18"/>
                <w:szCs w:val="18"/>
              </w:rPr>
              <w:t xml:space="preserve"> </w:t>
            </w:r>
            <w:r w:rsidRPr="002A6D80">
              <w:rPr>
                <w:rFonts w:cs="Arial"/>
                <w:sz w:val="18"/>
                <w:szCs w:val="18"/>
              </w:rPr>
              <w:t>for</w:t>
            </w:r>
            <w:r w:rsidRPr="002A6D80">
              <w:rPr>
                <w:rFonts w:cs="Arial"/>
                <w:spacing w:val="-2"/>
                <w:sz w:val="18"/>
                <w:szCs w:val="18"/>
              </w:rPr>
              <w:t xml:space="preserve"> Planning</w:t>
            </w:r>
          </w:p>
        </w:tc>
        <w:tc>
          <w:tcPr>
            <w:tcW w:w="5444" w:type="dxa"/>
          </w:tcPr>
          <w:p w14:paraId="5A76CC3E" w14:textId="77777777" w:rsidR="00B80DD3" w:rsidRPr="002A6D80" w:rsidRDefault="00283A07" w:rsidP="00512BD0">
            <w:pPr>
              <w:pStyle w:val="TableParagraph"/>
              <w:spacing w:before="80"/>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2021 - 27 June </w:t>
            </w:r>
            <w:r w:rsidRPr="002A6D80">
              <w:rPr>
                <w:rFonts w:cs="Arial"/>
                <w:spacing w:val="-4"/>
                <w:sz w:val="18"/>
                <w:szCs w:val="18"/>
              </w:rPr>
              <w:t>2022</w:t>
            </w:r>
          </w:p>
        </w:tc>
      </w:tr>
      <w:tr w:rsidR="00B80DD3" w:rsidRPr="002A6D80" w14:paraId="1447EB2C" w14:textId="77777777" w:rsidTr="00D467D5">
        <w:trPr>
          <w:trHeight w:val="299"/>
        </w:trPr>
        <w:tc>
          <w:tcPr>
            <w:tcW w:w="4760" w:type="dxa"/>
          </w:tcPr>
          <w:p w14:paraId="2F3CD4F8" w14:textId="77777777" w:rsidR="00B80DD3" w:rsidRPr="002A6D80" w:rsidRDefault="00283A07" w:rsidP="00512BD0">
            <w:pPr>
              <w:pStyle w:val="TableParagraph"/>
              <w:spacing w:before="59"/>
              <w:rPr>
                <w:rFonts w:cs="Arial"/>
                <w:sz w:val="18"/>
                <w:szCs w:val="18"/>
              </w:rPr>
            </w:pPr>
            <w:r w:rsidRPr="002A6D80">
              <w:rPr>
                <w:rFonts w:cs="Arial"/>
                <w:sz w:val="18"/>
                <w:szCs w:val="18"/>
              </w:rPr>
              <w:t>Hon</w:t>
            </w:r>
            <w:r w:rsidRPr="002A6D80">
              <w:rPr>
                <w:rFonts w:cs="Arial"/>
                <w:spacing w:val="-4"/>
                <w:sz w:val="18"/>
                <w:szCs w:val="18"/>
              </w:rPr>
              <w:t xml:space="preserve"> </w:t>
            </w:r>
            <w:r w:rsidRPr="002A6D80">
              <w:rPr>
                <w:rFonts w:cs="Arial"/>
                <w:sz w:val="18"/>
                <w:szCs w:val="18"/>
              </w:rPr>
              <w:t>Lizzie</w:t>
            </w:r>
            <w:r w:rsidRPr="002A6D80">
              <w:rPr>
                <w:rFonts w:cs="Arial"/>
                <w:spacing w:val="-4"/>
                <w:sz w:val="18"/>
                <w:szCs w:val="18"/>
              </w:rPr>
              <w:t xml:space="preserve"> </w:t>
            </w:r>
            <w:r w:rsidRPr="002A6D80">
              <w:rPr>
                <w:rFonts w:cs="Arial"/>
                <w:sz w:val="18"/>
                <w:szCs w:val="18"/>
              </w:rPr>
              <w:t>Blandthorn</w:t>
            </w:r>
            <w:r w:rsidRPr="002A6D80">
              <w:rPr>
                <w:rFonts w:cs="Arial"/>
                <w:spacing w:val="-3"/>
                <w:sz w:val="18"/>
                <w:szCs w:val="18"/>
              </w:rPr>
              <w:t xml:space="preserve"> </w:t>
            </w:r>
            <w:r w:rsidRPr="002A6D80">
              <w:rPr>
                <w:rFonts w:cs="Arial"/>
                <w:sz w:val="18"/>
                <w:szCs w:val="18"/>
              </w:rPr>
              <w:t>MP,</w:t>
            </w:r>
            <w:r w:rsidRPr="002A6D80">
              <w:rPr>
                <w:rFonts w:cs="Arial"/>
                <w:spacing w:val="-4"/>
                <w:sz w:val="18"/>
                <w:szCs w:val="18"/>
              </w:rPr>
              <w:t xml:space="preserve"> </w:t>
            </w:r>
            <w:r w:rsidRPr="002A6D80">
              <w:rPr>
                <w:rFonts w:cs="Arial"/>
                <w:sz w:val="18"/>
                <w:szCs w:val="18"/>
              </w:rPr>
              <w:t>Minister</w:t>
            </w:r>
            <w:r w:rsidRPr="002A6D80">
              <w:rPr>
                <w:rFonts w:cs="Arial"/>
                <w:spacing w:val="-4"/>
                <w:sz w:val="18"/>
                <w:szCs w:val="18"/>
              </w:rPr>
              <w:t xml:space="preserve"> </w:t>
            </w:r>
            <w:r w:rsidRPr="002A6D80">
              <w:rPr>
                <w:rFonts w:cs="Arial"/>
                <w:sz w:val="18"/>
                <w:szCs w:val="18"/>
              </w:rPr>
              <w:t>for</w:t>
            </w:r>
            <w:r w:rsidRPr="002A6D80">
              <w:rPr>
                <w:rFonts w:cs="Arial"/>
                <w:spacing w:val="-3"/>
                <w:sz w:val="18"/>
                <w:szCs w:val="18"/>
              </w:rPr>
              <w:t xml:space="preserve"> </w:t>
            </w:r>
            <w:r w:rsidRPr="002A6D80">
              <w:rPr>
                <w:rFonts w:cs="Arial"/>
                <w:spacing w:val="-2"/>
                <w:sz w:val="18"/>
                <w:szCs w:val="18"/>
              </w:rPr>
              <w:t>Planning</w:t>
            </w:r>
          </w:p>
        </w:tc>
        <w:tc>
          <w:tcPr>
            <w:tcW w:w="5444" w:type="dxa"/>
          </w:tcPr>
          <w:p w14:paraId="4BC30948" w14:textId="77777777" w:rsidR="00B80DD3" w:rsidRPr="002A6D80" w:rsidRDefault="00283A07" w:rsidP="00512BD0">
            <w:pPr>
              <w:pStyle w:val="TableParagraph"/>
              <w:spacing w:before="59"/>
              <w:rPr>
                <w:rFonts w:cs="Arial"/>
                <w:sz w:val="18"/>
                <w:szCs w:val="18"/>
              </w:rPr>
            </w:pPr>
            <w:r w:rsidRPr="002A6D80">
              <w:rPr>
                <w:rFonts w:cs="Arial"/>
                <w:sz w:val="18"/>
                <w:szCs w:val="18"/>
              </w:rPr>
              <w:t>27</w:t>
            </w:r>
            <w:r w:rsidRPr="002A6D80">
              <w:rPr>
                <w:rFonts w:cs="Arial"/>
                <w:spacing w:val="-1"/>
                <w:sz w:val="18"/>
                <w:szCs w:val="18"/>
              </w:rPr>
              <w:t xml:space="preserve"> </w:t>
            </w:r>
            <w:r w:rsidRPr="002A6D80">
              <w:rPr>
                <w:rFonts w:cs="Arial"/>
                <w:sz w:val="18"/>
                <w:szCs w:val="18"/>
              </w:rPr>
              <w:t xml:space="preserve">June 2022 - 30 June </w:t>
            </w:r>
            <w:r w:rsidRPr="002A6D80">
              <w:rPr>
                <w:rFonts w:cs="Arial"/>
                <w:spacing w:val="-4"/>
                <w:sz w:val="18"/>
                <w:szCs w:val="18"/>
              </w:rPr>
              <w:t>2022</w:t>
            </w:r>
          </w:p>
        </w:tc>
      </w:tr>
      <w:tr w:rsidR="00B80DD3" w:rsidRPr="002A6D80" w14:paraId="476E1676" w14:textId="77777777" w:rsidTr="00D467D5">
        <w:trPr>
          <w:trHeight w:val="360"/>
        </w:trPr>
        <w:tc>
          <w:tcPr>
            <w:tcW w:w="4760" w:type="dxa"/>
          </w:tcPr>
          <w:p w14:paraId="2615AC8F" w14:textId="77777777" w:rsidR="00B80DD3" w:rsidRPr="002A6D80" w:rsidRDefault="00283A07" w:rsidP="00512BD0">
            <w:pPr>
              <w:pStyle w:val="TableParagraph"/>
              <w:spacing w:before="80" w:line="260" w:lineRule="exact"/>
              <w:rPr>
                <w:rFonts w:cs="Arial"/>
                <w:b/>
                <w:sz w:val="18"/>
                <w:szCs w:val="18"/>
              </w:rPr>
            </w:pPr>
            <w:r w:rsidRPr="002A6D80">
              <w:rPr>
                <w:rFonts w:cs="Arial"/>
                <w:b/>
                <w:sz w:val="18"/>
                <w:szCs w:val="18"/>
              </w:rPr>
              <w:t>Governing</w:t>
            </w:r>
            <w:r w:rsidRPr="002A6D80">
              <w:rPr>
                <w:rFonts w:cs="Arial"/>
                <w:b/>
                <w:spacing w:val="-8"/>
                <w:sz w:val="18"/>
                <w:szCs w:val="18"/>
              </w:rPr>
              <w:t xml:space="preserve"> </w:t>
            </w:r>
            <w:r w:rsidRPr="002A6D80">
              <w:rPr>
                <w:rFonts w:cs="Arial"/>
                <w:b/>
                <w:spacing w:val="-2"/>
                <w:sz w:val="18"/>
                <w:szCs w:val="18"/>
              </w:rPr>
              <w:t>Board</w:t>
            </w:r>
          </w:p>
        </w:tc>
        <w:tc>
          <w:tcPr>
            <w:tcW w:w="5444" w:type="dxa"/>
          </w:tcPr>
          <w:p w14:paraId="2889BEEB" w14:textId="77777777" w:rsidR="00B80DD3" w:rsidRPr="002A6D80" w:rsidRDefault="00B80DD3" w:rsidP="00512BD0">
            <w:pPr>
              <w:pStyle w:val="TableParagraph"/>
              <w:spacing w:before="0"/>
              <w:rPr>
                <w:rFonts w:cs="Arial"/>
                <w:sz w:val="18"/>
                <w:szCs w:val="18"/>
              </w:rPr>
            </w:pPr>
          </w:p>
        </w:tc>
      </w:tr>
      <w:tr w:rsidR="00B80DD3" w:rsidRPr="002A6D80" w14:paraId="45FCBDA1" w14:textId="77777777" w:rsidTr="00D467D5">
        <w:trPr>
          <w:trHeight w:val="340"/>
        </w:trPr>
        <w:tc>
          <w:tcPr>
            <w:tcW w:w="4760" w:type="dxa"/>
          </w:tcPr>
          <w:p w14:paraId="65608595" w14:textId="77777777" w:rsidR="00B80DD3" w:rsidRPr="002A6D80" w:rsidRDefault="00283A07" w:rsidP="00512BD0">
            <w:pPr>
              <w:pStyle w:val="TableParagraph"/>
              <w:spacing w:before="80"/>
              <w:rPr>
                <w:rFonts w:cs="Arial"/>
                <w:sz w:val="18"/>
                <w:szCs w:val="18"/>
              </w:rPr>
            </w:pPr>
            <w:r w:rsidRPr="002A6D80">
              <w:rPr>
                <w:rFonts w:cs="Arial"/>
                <w:sz w:val="18"/>
                <w:szCs w:val="18"/>
              </w:rPr>
              <w:t>Michelle</w:t>
            </w:r>
            <w:r w:rsidRPr="002A6D80">
              <w:rPr>
                <w:rFonts w:cs="Arial"/>
                <w:spacing w:val="-1"/>
                <w:sz w:val="18"/>
                <w:szCs w:val="18"/>
              </w:rPr>
              <w:t xml:space="preserve"> </w:t>
            </w:r>
            <w:r w:rsidRPr="002A6D80">
              <w:rPr>
                <w:rFonts w:cs="Arial"/>
                <w:sz w:val="18"/>
                <w:szCs w:val="18"/>
              </w:rPr>
              <w:t xml:space="preserve">Mclean, Chief </w:t>
            </w:r>
            <w:r w:rsidRPr="002A6D80">
              <w:rPr>
                <w:rFonts w:cs="Arial"/>
                <w:spacing w:val="-2"/>
                <w:sz w:val="18"/>
                <w:szCs w:val="18"/>
              </w:rPr>
              <w:t>Commissioner</w:t>
            </w:r>
          </w:p>
        </w:tc>
        <w:tc>
          <w:tcPr>
            <w:tcW w:w="5444" w:type="dxa"/>
          </w:tcPr>
          <w:p w14:paraId="42F1815E" w14:textId="77777777" w:rsidR="00B80DD3" w:rsidRPr="002A6D80" w:rsidRDefault="00283A07" w:rsidP="00512BD0">
            <w:pPr>
              <w:pStyle w:val="TableParagraph"/>
              <w:spacing w:before="80"/>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2021 - 30 June </w:t>
            </w:r>
            <w:r w:rsidRPr="002A6D80">
              <w:rPr>
                <w:rFonts w:cs="Arial"/>
                <w:spacing w:val="-4"/>
                <w:sz w:val="18"/>
                <w:szCs w:val="18"/>
              </w:rPr>
              <w:t>2022</w:t>
            </w:r>
          </w:p>
        </w:tc>
      </w:tr>
      <w:tr w:rsidR="00B80DD3" w:rsidRPr="002A6D80" w14:paraId="0184FD9C" w14:textId="77777777" w:rsidTr="00D467D5">
        <w:trPr>
          <w:trHeight w:val="511"/>
        </w:trPr>
        <w:tc>
          <w:tcPr>
            <w:tcW w:w="4760" w:type="dxa"/>
          </w:tcPr>
          <w:p w14:paraId="0C039219" w14:textId="77777777" w:rsidR="00B80DD3" w:rsidRPr="002A6D80" w:rsidRDefault="00283A07" w:rsidP="00512BD0">
            <w:pPr>
              <w:pStyle w:val="TableParagraph"/>
              <w:spacing w:before="155"/>
              <w:rPr>
                <w:rFonts w:cs="Arial"/>
                <w:sz w:val="18"/>
                <w:szCs w:val="18"/>
              </w:rPr>
            </w:pPr>
            <w:r w:rsidRPr="002A6D80">
              <w:rPr>
                <w:rFonts w:cs="Arial"/>
                <w:sz w:val="18"/>
                <w:szCs w:val="18"/>
              </w:rPr>
              <w:t>Justin</w:t>
            </w:r>
            <w:r w:rsidRPr="002A6D80">
              <w:rPr>
                <w:rFonts w:cs="Arial"/>
                <w:spacing w:val="-3"/>
                <w:sz w:val="18"/>
                <w:szCs w:val="18"/>
              </w:rPr>
              <w:t xml:space="preserve"> </w:t>
            </w:r>
            <w:r w:rsidRPr="002A6D80">
              <w:rPr>
                <w:rFonts w:cs="Arial"/>
                <w:sz w:val="18"/>
                <w:szCs w:val="18"/>
              </w:rPr>
              <w:t>Madden</w:t>
            </w:r>
            <w:r w:rsidRPr="002A6D80">
              <w:rPr>
                <w:rFonts w:cs="Arial"/>
                <w:spacing w:val="-1"/>
                <w:sz w:val="18"/>
                <w:szCs w:val="18"/>
              </w:rPr>
              <w:t xml:space="preserve"> </w:t>
            </w:r>
            <w:r w:rsidRPr="002A6D80">
              <w:rPr>
                <w:rFonts w:cs="Arial"/>
                <w:sz w:val="18"/>
                <w:szCs w:val="18"/>
              </w:rPr>
              <w:t>AM, Deputy</w:t>
            </w:r>
            <w:r w:rsidRPr="002A6D80">
              <w:rPr>
                <w:rFonts w:cs="Arial"/>
                <w:spacing w:val="-1"/>
                <w:sz w:val="18"/>
                <w:szCs w:val="18"/>
              </w:rPr>
              <w:t xml:space="preserve"> </w:t>
            </w:r>
            <w:r w:rsidRPr="002A6D80">
              <w:rPr>
                <w:rFonts w:cs="Arial"/>
                <w:sz w:val="18"/>
                <w:szCs w:val="18"/>
              </w:rPr>
              <w:t xml:space="preserve">Chief </w:t>
            </w:r>
            <w:r w:rsidRPr="002A6D80">
              <w:rPr>
                <w:rFonts w:cs="Arial"/>
                <w:spacing w:val="-2"/>
                <w:sz w:val="18"/>
                <w:szCs w:val="18"/>
              </w:rPr>
              <w:t>Commissioner</w:t>
            </w:r>
          </w:p>
        </w:tc>
        <w:tc>
          <w:tcPr>
            <w:tcW w:w="5444" w:type="dxa"/>
          </w:tcPr>
          <w:p w14:paraId="00087CF0" w14:textId="77777777" w:rsidR="00B80DD3" w:rsidRPr="002A6D80" w:rsidRDefault="00283A07" w:rsidP="00512BD0">
            <w:pPr>
              <w:pStyle w:val="TableParagraph"/>
              <w:spacing w:before="59" w:line="204" w:lineRule="exact"/>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July</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7</w:t>
            </w:r>
            <w:r w:rsidRPr="002A6D80">
              <w:rPr>
                <w:rFonts w:cs="Arial"/>
                <w:spacing w:val="-1"/>
                <w:sz w:val="18"/>
                <w:szCs w:val="18"/>
              </w:rPr>
              <w:t xml:space="preserve"> </w:t>
            </w:r>
            <w:r w:rsidRPr="002A6D80">
              <w:rPr>
                <w:rFonts w:cs="Arial"/>
                <w:sz w:val="18"/>
                <w:szCs w:val="18"/>
              </w:rPr>
              <w:t xml:space="preserve">September </w:t>
            </w:r>
            <w:r w:rsidRPr="002A6D80">
              <w:rPr>
                <w:rFonts w:cs="Arial"/>
                <w:spacing w:val="-4"/>
                <w:sz w:val="18"/>
                <w:szCs w:val="18"/>
              </w:rPr>
              <w:t>2021</w:t>
            </w:r>
          </w:p>
          <w:p w14:paraId="60ADAAF9" w14:textId="77777777" w:rsidR="00B80DD3" w:rsidRPr="002A6D80" w:rsidRDefault="00283A07" w:rsidP="00512BD0">
            <w:pPr>
              <w:pStyle w:val="TableParagraph"/>
              <w:spacing w:before="0" w:line="204" w:lineRule="exact"/>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October</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30</w:t>
            </w:r>
            <w:r w:rsidRPr="002A6D80">
              <w:rPr>
                <w:rFonts w:cs="Arial"/>
                <w:spacing w:val="-1"/>
                <w:sz w:val="18"/>
                <w:szCs w:val="18"/>
              </w:rPr>
              <w:t xml:space="preserve"> </w:t>
            </w:r>
            <w:r w:rsidRPr="002A6D80">
              <w:rPr>
                <w:rFonts w:cs="Arial"/>
                <w:sz w:val="18"/>
                <w:szCs w:val="18"/>
              </w:rPr>
              <w:t xml:space="preserve">June </w:t>
            </w:r>
            <w:r w:rsidRPr="002A6D80">
              <w:rPr>
                <w:rFonts w:cs="Arial"/>
                <w:spacing w:val="-4"/>
                <w:sz w:val="18"/>
                <w:szCs w:val="18"/>
              </w:rPr>
              <w:t>2022</w:t>
            </w:r>
          </w:p>
        </w:tc>
      </w:tr>
      <w:tr w:rsidR="00B80DD3" w:rsidRPr="002A6D80" w14:paraId="68F0EB7C" w14:textId="77777777" w:rsidTr="00D467D5">
        <w:trPr>
          <w:trHeight w:val="320"/>
        </w:trPr>
        <w:tc>
          <w:tcPr>
            <w:tcW w:w="4760" w:type="dxa"/>
          </w:tcPr>
          <w:p w14:paraId="6602010B" w14:textId="77777777" w:rsidR="00B80DD3" w:rsidRPr="002A6D80" w:rsidRDefault="00283A07" w:rsidP="00512BD0">
            <w:pPr>
              <w:pStyle w:val="TableParagraph"/>
              <w:spacing w:before="59"/>
              <w:rPr>
                <w:rFonts w:cs="Arial"/>
                <w:sz w:val="18"/>
                <w:szCs w:val="18"/>
              </w:rPr>
            </w:pPr>
            <w:r w:rsidRPr="002A6D80">
              <w:rPr>
                <w:rFonts w:cs="Arial"/>
                <w:sz w:val="18"/>
                <w:szCs w:val="18"/>
              </w:rPr>
              <w:t>Yvonne</w:t>
            </w:r>
            <w:r w:rsidRPr="002A6D80">
              <w:rPr>
                <w:rFonts w:cs="Arial"/>
                <w:spacing w:val="-5"/>
                <w:sz w:val="18"/>
                <w:szCs w:val="18"/>
              </w:rPr>
              <w:t xml:space="preserve"> </w:t>
            </w:r>
            <w:r w:rsidRPr="002A6D80">
              <w:rPr>
                <w:rFonts w:cs="Arial"/>
                <w:sz w:val="18"/>
                <w:szCs w:val="18"/>
              </w:rPr>
              <w:t>Von</w:t>
            </w:r>
            <w:r w:rsidRPr="002A6D80">
              <w:rPr>
                <w:rFonts w:cs="Arial"/>
                <w:spacing w:val="-5"/>
                <w:sz w:val="18"/>
                <w:szCs w:val="18"/>
              </w:rPr>
              <w:t xml:space="preserve"> </w:t>
            </w:r>
            <w:r w:rsidRPr="002A6D80">
              <w:rPr>
                <w:rFonts w:cs="Arial"/>
                <w:sz w:val="18"/>
                <w:szCs w:val="18"/>
              </w:rPr>
              <w:t>Hartel</w:t>
            </w:r>
            <w:r w:rsidRPr="002A6D80">
              <w:rPr>
                <w:rFonts w:cs="Arial"/>
                <w:spacing w:val="-5"/>
                <w:sz w:val="18"/>
                <w:szCs w:val="18"/>
              </w:rPr>
              <w:t xml:space="preserve"> </w:t>
            </w:r>
            <w:r w:rsidRPr="002A6D80">
              <w:rPr>
                <w:rFonts w:cs="Arial"/>
                <w:sz w:val="18"/>
                <w:szCs w:val="18"/>
              </w:rPr>
              <w:t>AM,</w:t>
            </w:r>
            <w:r w:rsidRPr="002A6D80">
              <w:rPr>
                <w:rFonts w:cs="Arial"/>
                <w:spacing w:val="-5"/>
                <w:sz w:val="18"/>
                <w:szCs w:val="18"/>
              </w:rPr>
              <w:t xml:space="preserve"> </w:t>
            </w:r>
            <w:r w:rsidRPr="002A6D80">
              <w:rPr>
                <w:rFonts w:cs="Arial"/>
                <w:spacing w:val="-2"/>
                <w:sz w:val="18"/>
                <w:szCs w:val="18"/>
              </w:rPr>
              <w:t>Commissioner</w:t>
            </w:r>
          </w:p>
        </w:tc>
        <w:tc>
          <w:tcPr>
            <w:tcW w:w="5444" w:type="dxa"/>
          </w:tcPr>
          <w:p w14:paraId="75EEE5C0"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2021 - 30 June </w:t>
            </w:r>
            <w:r w:rsidRPr="002A6D80">
              <w:rPr>
                <w:rFonts w:cs="Arial"/>
                <w:spacing w:val="-4"/>
                <w:sz w:val="18"/>
                <w:szCs w:val="18"/>
              </w:rPr>
              <w:t>2022</w:t>
            </w:r>
          </w:p>
        </w:tc>
      </w:tr>
      <w:tr w:rsidR="00B80DD3" w:rsidRPr="002A6D80" w14:paraId="02DD9347" w14:textId="77777777" w:rsidTr="00D467D5">
        <w:trPr>
          <w:trHeight w:val="320"/>
        </w:trPr>
        <w:tc>
          <w:tcPr>
            <w:tcW w:w="4760" w:type="dxa"/>
          </w:tcPr>
          <w:p w14:paraId="7D86F43F" w14:textId="77777777" w:rsidR="00B80DD3" w:rsidRPr="002A6D80" w:rsidRDefault="00283A07" w:rsidP="00512BD0">
            <w:pPr>
              <w:pStyle w:val="TableParagraph"/>
              <w:spacing w:before="59"/>
              <w:rPr>
                <w:rFonts w:cs="Arial"/>
                <w:sz w:val="18"/>
                <w:szCs w:val="18"/>
              </w:rPr>
            </w:pPr>
            <w:r w:rsidRPr="002A6D80">
              <w:rPr>
                <w:rFonts w:cs="Arial"/>
                <w:sz w:val="18"/>
                <w:szCs w:val="18"/>
              </w:rPr>
              <w:t>Kelly</w:t>
            </w:r>
            <w:r w:rsidRPr="002A6D80">
              <w:rPr>
                <w:rFonts w:cs="Arial"/>
                <w:spacing w:val="-8"/>
                <w:sz w:val="18"/>
                <w:szCs w:val="18"/>
              </w:rPr>
              <w:t xml:space="preserve"> </w:t>
            </w:r>
            <w:r w:rsidRPr="002A6D80">
              <w:rPr>
                <w:rFonts w:cs="Arial"/>
                <w:sz w:val="18"/>
                <w:szCs w:val="18"/>
              </w:rPr>
              <w:t>Humphreys,</w:t>
            </w:r>
            <w:r w:rsidRPr="002A6D80">
              <w:rPr>
                <w:rFonts w:cs="Arial"/>
                <w:spacing w:val="-7"/>
                <w:sz w:val="18"/>
                <w:szCs w:val="18"/>
              </w:rPr>
              <w:t xml:space="preserve"> </w:t>
            </w:r>
            <w:r w:rsidRPr="002A6D80">
              <w:rPr>
                <w:rFonts w:cs="Arial"/>
                <w:spacing w:val="-2"/>
                <w:sz w:val="18"/>
                <w:szCs w:val="18"/>
              </w:rPr>
              <w:t>Commissioner</w:t>
            </w:r>
          </w:p>
        </w:tc>
        <w:tc>
          <w:tcPr>
            <w:tcW w:w="5444" w:type="dxa"/>
          </w:tcPr>
          <w:p w14:paraId="3D550CEC"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2021 - 30 June </w:t>
            </w:r>
            <w:r w:rsidRPr="002A6D80">
              <w:rPr>
                <w:rFonts w:cs="Arial"/>
                <w:spacing w:val="-4"/>
                <w:sz w:val="18"/>
                <w:szCs w:val="18"/>
              </w:rPr>
              <w:t>2022</w:t>
            </w:r>
          </w:p>
        </w:tc>
      </w:tr>
      <w:tr w:rsidR="00B80DD3" w:rsidRPr="002A6D80" w14:paraId="78C3CBA7" w14:textId="77777777" w:rsidTr="00D467D5">
        <w:trPr>
          <w:trHeight w:val="320"/>
        </w:trPr>
        <w:tc>
          <w:tcPr>
            <w:tcW w:w="4760" w:type="dxa"/>
          </w:tcPr>
          <w:p w14:paraId="0967C098" w14:textId="77777777" w:rsidR="00B80DD3" w:rsidRPr="002A6D80" w:rsidRDefault="00283A07" w:rsidP="00512BD0">
            <w:pPr>
              <w:pStyle w:val="TableParagraph"/>
              <w:spacing w:before="59"/>
              <w:rPr>
                <w:rFonts w:cs="Arial"/>
                <w:sz w:val="18"/>
                <w:szCs w:val="18"/>
              </w:rPr>
            </w:pPr>
            <w:r w:rsidRPr="002A6D80">
              <w:rPr>
                <w:rFonts w:cs="Arial"/>
                <w:sz w:val="18"/>
                <w:szCs w:val="18"/>
              </w:rPr>
              <w:t>Carmel</w:t>
            </w:r>
            <w:r w:rsidRPr="002A6D80">
              <w:rPr>
                <w:rFonts w:cs="Arial"/>
                <w:spacing w:val="-4"/>
                <w:sz w:val="18"/>
                <w:szCs w:val="18"/>
              </w:rPr>
              <w:t xml:space="preserve"> </w:t>
            </w:r>
            <w:r w:rsidRPr="002A6D80">
              <w:rPr>
                <w:rFonts w:cs="Arial"/>
                <w:sz w:val="18"/>
                <w:szCs w:val="18"/>
              </w:rPr>
              <w:t>Coate,</w:t>
            </w:r>
            <w:r w:rsidRPr="002A6D80">
              <w:rPr>
                <w:rFonts w:cs="Arial"/>
                <w:spacing w:val="-3"/>
                <w:sz w:val="18"/>
                <w:szCs w:val="18"/>
              </w:rPr>
              <w:t xml:space="preserve"> </w:t>
            </w:r>
            <w:r w:rsidRPr="002A6D80">
              <w:rPr>
                <w:rFonts w:cs="Arial"/>
                <w:spacing w:val="-2"/>
                <w:sz w:val="18"/>
                <w:szCs w:val="18"/>
              </w:rPr>
              <w:t>Commissioner</w:t>
            </w:r>
          </w:p>
        </w:tc>
        <w:tc>
          <w:tcPr>
            <w:tcW w:w="5444" w:type="dxa"/>
          </w:tcPr>
          <w:p w14:paraId="6C544ABB"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2021 - 30 June </w:t>
            </w:r>
            <w:r w:rsidRPr="002A6D80">
              <w:rPr>
                <w:rFonts w:cs="Arial"/>
                <w:spacing w:val="-4"/>
                <w:sz w:val="18"/>
                <w:szCs w:val="18"/>
              </w:rPr>
              <w:t>2022</w:t>
            </w:r>
          </w:p>
        </w:tc>
      </w:tr>
      <w:tr w:rsidR="00B80DD3" w:rsidRPr="002A6D80" w14:paraId="47736742" w14:textId="77777777" w:rsidTr="00D467D5">
        <w:trPr>
          <w:trHeight w:val="320"/>
        </w:trPr>
        <w:tc>
          <w:tcPr>
            <w:tcW w:w="4760" w:type="dxa"/>
          </w:tcPr>
          <w:p w14:paraId="0A68AD99" w14:textId="77777777" w:rsidR="00B80DD3" w:rsidRPr="002A6D80" w:rsidRDefault="00283A07" w:rsidP="00512BD0">
            <w:pPr>
              <w:pStyle w:val="TableParagraph"/>
              <w:spacing w:before="59"/>
              <w:rPr>
                <w:rFonts w:cs="Arial"/>
                <w:sz w:val="18"/>
                <w:szCs w:val="18"/>
              </w:rPr>
            </w:pPr>
            <w:r w:rsidRPr="002A6D80">
              <w:rPr>
                <w:rFonts w:cs="Arial"/>
                <w:sz w:val="18"/>
                <w:szCs w:val="18"/>
              </w:rPr>
              <w:t>Dr</w:t>
            </w:r>
            <w:r w:rsidRPr="002A6D80">
              <w:rPr>
                <w:rFonts w:cs="Arial"/>
                <w:spacing w:val="-4"/>
                <w:sz w:val="18"/>
                <w:szCs w:val="18"/>
              </w:rPr>
              <w:t xml:space="preserve"> </w:t>
            </w:r>
            <w:r w:rsidRPr="002A6D80">
              <w:rPr>
                <w:rFonts w:cs="Arial"/>
                <w:sz w:val="18"/>
                <w:szCs w:val="18"/>
              </w:rPr>
              <w:t>Julia</w:t>
            </w:r>
            <w:r w:rsidRPr="002A6D80">
              <w:rPr>
                <w:rFonts w:cs="Arial"/>
                <w:spacing w:val="-1"/>
                <w:sz w:val="18"/>
                <w:szCs w:val="18"/>
              </w:rPr>
              <w:t xml:space="preserve"> </w:t>
            </w:r>
            <w:r w:rsidRPr="002A6D80">
              <w:rPr>
                <w:rFonts w:cs="Arial"/>
                <w:sz w:val="18"/>
                <w:szCs w:val="18"/>
              </w:rPr>
              <w:t>Cornwell</w:t>
            </w:r>
            <w:r w:rsidRPr="002A6D80">
              <w:rPr>
                <w:rFonts w:cs="Arial"/>
                <w:spacing w:val="-2"/>
                <w:sz w:val="18"/>
                <w:szCs w:val="18"/>
              </w:rPr>
              <w:t xml:space="preserve"> </w:t>
            </w:r>
            <w:r w:rsidRPr="002A6D80">
              <w:rPr>
                <w:rFonts w:cs="Arial"/>
                <w:sz w:val="18"/>
                <w:szCs w:val="18"/>
              </w:rPr>
              <w:t>McKean,</w:t>
            </w:r>
            <w:r w:rsidRPr="002A6D80">
              <w:rPr>
                <w:rFonts w:cs="Arial"/>
                <w:spacing w:val="-1"/>
                <w:sz w:val="18"/>
                <w:szCs w:val="18"/>
              </w:rPr>
              <w:t xml:space="preserve"> </w:t>
            </w:r>
            <w:r w:rsidRPr="002A6D80">
              <w:rPr>
                <w:rFonts w:cs="Arial"/>
                <w:spacing w:val="-2"/>
                <w:sz w:val="18"/>
                <w:szCs w:val="18"/>
              </w:rPr>
              <w:t>Commissioner</w:t>
            </w:r>
          </w:p>
        </w:tc>
        <w:tc>
          <w:tcPr>
            <w:tcW w:w="5444" w:type="dxa"/>
          </w:tcPr>
          <w:p w14:paraId="6CD877A8"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2021 - 30 June </w:t>
            </w:r>
            <w:r w:rsidRPr="002A6D80">
              <w:rPr>
                <w:rFonts w:cs="Arial"/>
                <w:spacing w:val="-4"/>
                <w:sz w:val="18"/>
                <w:szCs w:val="18"/>
              </w:rPr>
              <w:t>2022</w:t>
            </w:r>
          </w:p>
        </w:tc>
      </w:tr>
      <w:tr w:rsidR="00B80DD3" w:rsidRPr="002A6D80" w14:paraId="4FFDE5EB" w14:textId="77777777" w:rsidTr="00D467D5">
        <w:trPr>
          <w:trHeight w:val="320"/>
        </w:trPr>
        <w:tc>
          <w:tcPr>
            <w:tcW w:w="4760" w:type="dxa"/>
          </w:tcPr>
          <w:p w14:paraId="314D394D"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Salvatore</w:t>
            </w:r>
            <w:r w:rsidRPr="002A6D80">
              <w:rPr>
                <w:rFonts w:cs="Arial"/>
                <w:spacing w:val="-1"/>
                <w:sz w:val="18"/>
                <w:szCs w:val="18"/>
              </w:rPr>
              <w:t xml:space="preserve"> </w:t>
            </w:r>
            <w:r w:rsidRPr="002A6D80">
              <w:rPr>
                <w:rFonts w:cs="Arial"/>
                <w:spacing w:val="-2"/>
                <w:sz w:val="18"/>
                <w:szCs w:val="18"/>
              </w:rPr>
              <w:t>Torre,</w:t>
            </w:r>
            <w:r w:rsidRPr="002A6D80">
              <w:rPr>
                <w:rFonts w:cs="Arial"/>
                <w:sz w:val="18"/>
                <w:szCs w:val="18"/>
              </w:rPr>
              <w:t xml:space="preserve"> </w:t>
            </w:r>
            <w:r w:rsidRPr="002A6D80">
              <w:rPr>
                <w:rFonts w:cs="Arial"/>
                <w:spacing w:val="-2"/>
                <w:sz w:val="18"/>
                <w:szCs w:val="18"/>
              </w:rPr>
              <w:t>Commissioner</w:t>
            </w:r>
          </w:p>
        </w:tc>
        <w:tc>
          <w:tcPr>
            <w:tcW w:w="5444" w:type="dxa"/>
          </w:tcPr>
          <w:p w14:paraId="7A9C0F25"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2021 - 30 June </w:t>
            </w:r>
            <w:r w:rsidRPr="002A6D80">
              <w:rPr>
                <w:rFonts w:cs="Arial"/>
                <w:spacing w:val="-4"/>
                <w:sz w:val="18"/>
                <w:szCs w:val="18"/>
              </w:rPr>
              <w:t>2022</w:t>
            </w:r>
          </w:p>
        </w:tc>
      </w:tr>
      <w:tr w:rsidR="00B80DD3" w:rsidRPr="002A6D80" w14:paraId="20FA23CE" w14:textId="77777777" w:rsidTr="00D467D5">
        <w:trPr>
          <w:trHeight w:val="320"/>
        </w:trPr>
        <w:tc>
          <w:tcPr>
            <w:tcW w:w="4760" w:type="dxa"/>
          </w:tcPr>
          <w:p w14:paraId="5A6A3C5D" w14:textId="77777777" w:rsidR="00B80DD3" w:rsidRPr="002A6D80" w:rsidRDefault="00283A07" w:rsidP="00512BD0">
            <w:pPr>
              <w:pStyle w:val="TableParagraph"/>
              <w:spacing w:before="59"/>
              <w:rPr>
                <w:rFonts w:cs="Arial"/>
                <w:sz w:val="18"/>
                <w:szCs w:val="18"/>
              </w:rPr>
            </w:pPr>
            <w:r w:rsidRPr="002A6D80">
              <w:rPr>
                <w:rFonts w:cs="Arial"/>
                <w:sz w:val="18"/>
                <w:szCs w:val="18"/>
              </w:rPr>
              <w:t>Ross</w:t>
            </w:r>
            <w:r w:rsidRPr="002A6D80">
              <w:rPr>
                <w:rFonts w:cs="Arial"/>
                <w:spacing w:val="-10"/>
                <w:sz w:val="18"/>
                <w:szCs w:val="18"/>
              </w:rPr>
              <w:t xml:space="preserve"> </w:t>
            </w:r>
            <w:r w:rsidRPr="002A6D80">
              <w:rPr>
                <w:rFonts w:cs="Arial"/>
                <w:sz w:val="18"/>
                <w:szCs w:val="18"/>
              </w:rPr>
              <w:t>Kennedy,</w:t>
            </w:r>
            <w:r w:rsidRPr="002A6D80">
              <w:rPr>
                <w:rFonts w:cs="Arial"/>
                <w:spacing w:val="-9"/>
                <w:sz w:val="18"/>
                <w:szCs w:val="18"/>
              </w:rPr>
              <w:t xml:space="preserve"> </w:t>
            </w:r>
            <w:r w:rsidRPr="002A6D80">
              <w:rPr>
                <w:rFonts w:cs="Arial"/>
                <w:spacing w:val="-2"/>
                <w:sz w:val="18"/>
                <w:szCs w:val="18"/>
              </w:rPr>
              <w:t>Commissioner</w:t>
            </w:r>
          </w:p>
        </w:tc>
        <w:tc>
          <w:tcPr>
            <w:tcW w:w="5444" w:type="dxa"/>
          </w:tcPr>
          <w:p w14:paraId="389AAD61"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July</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30</w:t>
            </w:r>
            <w:r w:rsidRPr="002A6D80">
              <w:rPr>
                <w:rFonts w:cs="Arial"/>
                <w:spacing w:val="-1"/>
                <w:sz w:val="18"/>
                <w:szCs w:val="18"/>
              </w:rPr>
              <w:t xml:space="preserve"> </w:t>
            </w:r>
            <w:r w:rsidRPr="002A6D80">
              <w:rPr>
                <w:rFonts w:cs="Arial"/>
                <w:sz w:val="18"/>
                <w:szCs w:val="18"/>
              </w:rPr>
              <w:t xml:space="preserve">September </w:t>
            </w:r>
            <w:r w:rsidRPr="002A6D80">
              <w:rPr>
                <w:rFonts w:cs="Arial"/>
                <w:spacing w:val="-4"/>
                <w:sz w:val="18"/>
                <w:szCs w:val="18"/>
              </w:rPr>
              <w:t>2021</w:t>
            </w:r>
          </w:p>
        </w:tc>
      </w:tr>
      <w:tr w:rsidR="00B80DD3" w:rsidRPr="002A6D80" w14:paraId="41E6864B" w14:textId="77777777" w:rsidTr="00D467D5">
        <w:trPr>
          <w:trHeight w:val="320"/>
        </w:trPr>
        <w:tc>
          <w:tcPr>
            <w:tcW w:w="4760" w:type="dxa"/>
          </w:tcPr>
          <w:p w14:paraId="373C46D7" w14:textId="77777777" w:rsidR="00B80DD3" w:rsidRPr="002A6D80" w:rsidRDefault="00283A07" w:rsidP="00512BD0">
            <w:pPr>
              <w:pStyle w:val="TableParagraph"/>
              <w:spacing w:before="59"/>
              <w:rPr>
                <w:rFonts w:cs="Arial"/>
                <w:sz w:val="18"/>
                <w:szCs w:val="18"/>
              </w:rPr>
            </w:pPr>
            <w:r w:rsidRPr="002A6D80">
              <w:rPr>
                <w:rFonts w:cs="Arial"/>
                <w:sz w:val="18"/>
                <w:szCs w:val="18"/>
              </w:rPr>
              <w:t>Anna</w:t>
            </w:r>
            <w:r w:rsidRPr="002A6D80">
              <w:rPr>
                <w:rFonts w:cs="Arial"/>
                <w:spacing w:val="-6"/>
                <w:sz w:val="18"/>
                <w:szCs w:val="18"/>
              </w:rPr>
              <w:t xml:space="preserve"> </w:t>
            </w:r>
            <w:r w:rsidRPr="002A6D80">
              <w:rPr>
                <w:rFonts w:cs="Arial"/>
                <w:sz w:val="18"/>
                <w:szCs w:val="18"/>
              </w:rPr>
              <w:t>Skreiner,</w:t>
            </w:r>
            <w:r w:rsidRPr="002A6D80">
              <w:rPr>
                <w:rFonts w:cs="Arial"/>
                <w:spacing w:val="-5"/>
                <w:sz w:val="18"/>
                <w:szCs w:val="18"/>
              </w:rPr>
              <w:t xml:space="preserve"> </w:t>
            </w:r>
            <w:r w:rsidRPr="002A6D80">
              <w:rPr>
                <w:rFonts w:cs="Arial"/>
                <w:spacing w:val="-2"/>
                <w:sz w:val="18"/>
                <w:szCs w:val="18"/>
              </w:rPr>
              <w:t>Commissioner</w:t>
            </w:r>
          </w:p>
        </w:tc>
        <w:tc>
          <w:tcPr>
            <w:tcW w:w="5444" w:type="dxa"/>
          </w:tcPr>
          <w:p w14:paraId="1E767801"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July</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30</w:t>
            </w:r>
            <w:r w:rsidRPr="002A6D80">
              <w:rPr>
                <w:rFonts w:cs="Arial"/>
                <w:spacing w:val="-1"/>
                <w:sz w:val="18"/>
                <w:szCs w:val="18"/>
              </w:rPr>
              <w:t xml:space="preserve"> </w:t>
            </w:r>
            <w:r w:rsidRPr="002A6D80">
              <w:rPr>
                <w:rFonts w:cs="Arial"/>
                <w:sz w:val="18"/>
                <w:szCs w:val="18"/>
              </w:rPr>
              <w:t xml:space="preserve">September </w:t>
            </w:r>
            <w:r w:rsidRPr="002A6D80">
              <w:rPr>
                <w:rFonts w:cs="Arial"/>
                <w:spacing w:val="-4"/>
                <w:sz w:val="18"/>
                <w:szCs w:val="18"/>
              </w:rPr>
              <w:t>2021</w:t>
            </w:r>
          </w:p>
        </w:tc>
      </w:tr>
      <w:tr w:rsidR="00B80DD3" w:rsidRPr="002A6D80" w14:paraId="1533F428" w14:textId="77777777" w:rsidTr="00D467D5">
        <w:trPr>
          <w:trHeight w:val="320"/>
        </w:trPr>
        <w:tc>
          <w:tcPr>
            <w:tcW w:w="4760" w:type="dxa"/>
          </w:tcPr>
          <w:p w14:paraId="43BAD379" w14:textId="77777777" w:rsidR="00B80DD3" w:rsidRPr="002A6D80" w:rsidRDefault="00283A07" w:rsidP="00512BD0">
            <w:pPr>
              <w:pStyle w:val="TableParagraph"/>
              <w:spacing w:before="59"/>
              <w:rPr>
                <w:rFonts w:cs="Arial"/>
                <w:sz w:val="18"/>
                <w:szCs w:val="18"/>
              </w:rPr>
            </w:pPr>
            <w:r w:rsidRPr="002A6D80">
              <w:rPr>
                <w:rFonts w:cs="Arial"/>
                <w:sz w:val="18"/>
                <w:szCs w:val="18"/>
              </w:rPr>
              <w:t>Murray</w:t>
            </w:r>
            <w:r w:rsidRPr="002A6D80">
              <w:rPr>
                <w:rFonts w:cs="Arial"/>
                <w:spacing w:val="-2"/>
                <w:sz w:val="18"/>
                <w:szCs w:val="18"/>
              </w:rPr>
              <w:t xml:space="preserve"> </w:t>
            </w:r>
            <w:r w:rsidRPr="002A6D80">
              <w:rPr>
                <w:rFonts w:cs="Arial"/>
                <w:sz w:val="18"/>
                <w:szCs w:val="18"/>
              </w:rPr>
              <w:t>Coleman</w:t>
            </w:r>
            <w:r w:rsidRPr="002A6D80">
              <w:rPr>
                <w:rFonts w:cs="Arial"/>
                <w:spacing w:val="-2"/>
                <w:sz w:val="18"/>
                <w:szCs w:val="18"/>
              </w:rPr>
              <w:t xml:space="preserve"> </w:t>
            </w:r>
            <w:r w:rsidRPr="002A6D80">
              <w:rPr>
                <w:rFonts w:cs="Arial"/>
                <w:sz w:val="18"/>
                <w:szCs w:val="18"/>
              </w:rPr>
              <w:t>OAM,</w:t>
            </w:r>
            <w:r w:rsidRPr="002A6D80">
              <w:rPr>
                <w:rFonts w:cs="Arial"/>
                <w:spacing w:val="-2"/>
                <w:sz w:val="18"/>
                <w:szCs w:val="18"/>
              </w:rPr>
              <w:t xml:space="preserve"> Commissioner</w:t>
            </w:r>
          </w:p>
        </w:tc>
        <w:tc>
          <w:tcPr>
            <w:tcW w:w="5444" w:type="dxa"/>
          </w:tcPr>
          <w:p w14:paraId="714F95D5"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October</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30</w:t>
            </w:r>
            <w:r w:rsidRPr="002A6D80">
              <w:rPr>
                <w:rFonts w:cs="Arial"/>
                <w:spacing w:val="-1"/>
                <w:sz w:val="18"/>
                <w:szCs w:val="18"/>
              </w:rPr>
              <w:t xml:space="preserve"> </w:t>
            </w:r>
            <w:r w:rsidRPr="002A6D80">
              <w:rPr>
                <w:rFonts w:cs="Arial"/>
                <w:sz w:val="18"/>
                <w:szCs w:val="18"/>
              </w:rPr>
              <w:t xml:space="preserve">June </w:t>
            </w:r>
            <w:r w:rsidRPr="002A6D80">
              <w:rPr>
                <w:rFonts w:cs="Arial"/>
                <w:spacing w:val="-4"/>
                <w:sz w:val="18"/>
                <w:szCs w:val="18"/>
              </w:rPr>
              <w:t>2022</w:t>
            </w:r>
          </w:p>
        </w:tc>
      </w:tr>
      <w:tr w:rsidR="00B80DD3" w:rsidRPr="002A6D80" w14:paraId="7FED2A4C" w14:textId="77777777" w:rsidTr="00D467D5">
        <w:trPr>
          <w:trHeight w:val="320"/>
        </w:trPr>
        <w:tc>
          <w:tcPr>
            <w:tcW w:w="4760" w:type="dxa"/>
          </w:tcPr>
          <w:p w14:paraId="052A6C0A" w14:textId="77777777" w:rsidR="00B80DD3" w:rsidRPr="002A6D80" w:rsidRDefault="00283A07" w:rsidP="00512BD0">
            <w:pPr>
              <w:pStyle w:val="TableParagraph"/>
              <w:spacing w:before="59"/>
              <w:rPr>
                <w:rFonts w:cs="Arial"/>
                <w:sz w:val="18"/>
                <w:szCs w:val="18"/>
              </w:rPr>
            </w:pPr>
            <w:r w:rsidRPr="002A6D80">
              <w:rPr>
                <w:rFonts w:cs="Arial"/>
                <w:sz w:val="18"/>
                <w:szCs w:val="18"/>
              </w:rPr>
              <w:t>Dr</w:t>
            </w:r>
            <w:r w:rsidRPr="002A6D80">
              <w:rPr>
                <w:rFonts w:cs="Arial"/>
                <w:spacing w:val="-1"/>
                <w:sz w:val="18"/>
                <w:szCs w:val="18"/>
              </w:rPr>
              <w:t xml:space="preserve"> </w:t>
            </w:r>
            <w:r w:rsidRPr="002A6D80">
              <w:rPr>
                <w:rFonts w:cs="Arial"/>
                <w:sz w:val="18"/>
                <w:szCs w:val="18"/>
              </w:rPr>
              <w:t>Gillian</w:t>
            </w:r>
            <w:r w:rsidRPr="002A6D80">
              <w:rPr>
                <w:rFonts w:cs="Arial"/>
                <w:spacing w:val="-1"/>
                <w:sz w:val="18"/>
                <w:szCs w:val="18"/>
              </w:rPr>
              <w:t xml:space="preserve"> </w:t>
            </w:r>
            <w:r w:rsidRPr="002A6D80">
              <w:rPr>
                <w:rFonts w:cs="Arial"/>
                <w:sz w:val="18"/>
                <w:szCs w:val="18"/>
              </w:rPr>
              <w:t>Sparkes</w:t>
            </w:r>
            <w:r w:rsidRPr="002A6D80">
              <w:rPr>
                <w:rFonts w:cs="Arial"/>
                <w:spacing w:val="-1"/>
                <w:sz w:val="18"/>
                <w:szCs w:val="18"/>
              </w:rPr>
              <w:t xml:space="preserve"> </w:t>
            </w:r>
            <w:r w:rsidRPr="002A6D80">
              <w:rPr>
                <w:rFonts w:cs="Arial"/>
                <w:sz w:val="18"/>
                <w:szCs w:val="18"/>
              </w:rPr>
              <w:t>AM,</w:t>
            </w:r>
            <w:r w:rsidRPr="002A6D80">
              <w:rPr>
                <w:rFonts w:cs="Arial"/>
                <w:spacing w:val="-1"/>
                <w:sz w:val="18"/>
                <w:szCs w:val="18"/>
              </w:rPr>
              <w:t xml:space="preserve"> </w:t>
            </w:r>
            <w:r w:rsidRPr="002A6D80">
              <w:rPr>
                <w:rFonts w:cs="Arial"/>
                <w:spacing w:val="-2"/>
                <w:sz w:val="18"/>
                <w:szCs w:val="18"/>
              </w:rPr>
              <w:t>Commissioner</w:t>
            </w:r>
            <w:r w:rsidRPr="002A6D80">
              <w:rPr>
                <w:rFonts w:cs="Arial"/>
                <w:spacing w:val="-2"/>
                <w:position w:val="5"/>
                <w:sz w:val="18"/>
                <w:szCs w:val="18"/>
              </w:rPr>
              <w:t>(a)</w:t>
            </w:r>
          </w:p>
        </w:tc>
        <w:tc>
          <w:tcPr>
            <w:tcW w:w="5444" w:type="dxa"/>
          </w:tcPr>
          <w:p w14:paraId="477F7660"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October</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30</w:t>
            </w:r>
            <w:r w:rsidRPr="002A6D80">
              <w:rPr>
                <w:rFonts w:cs="Arial"/>
                <w:spacing w:val="-1"/>
                <w:sz w:val="18"/>
                <w:szCs w:val="18"/>
              </w:rPr>
              <w:t xml:space="preserve"> </w:t>
            </w:r>
            <w:r w:rsidRPr="002A6D80">
              <w:rPr>
                <w:rFonts w:cs="Arial"/>
                <w:sz w:val="18"/>
                <w:szCs w:val="18"/>
              </w:rPr>
              <w:t xml:space="preserve">June </w:t>
            </w:r>
            <w:r w:rsidRPr="002A6D80">
              <w:rPr>
                <w:rFonts w:cs="Arial"/>
                <w:spacing w:val="-4"/>
                <w:sz w:val="18"/>
                <w:szCs w:val="18"/>
              </w:rPr>
              <w:t>2022</w:t>
            </w:r>
          </w:p>
        </w:tc>
      </w:tr>
      <w:tr w:rsidR="00B80DD3" w:rsidRPr="002A6D80" w14:paraId="5989A317" w14:textId="77777777" w:rsidTr="00D467D5">
        <w:trPr>
          <w:trHeight w:val="320"/>
        </w:trPr>
        <w:tc>
          <w:tcPr>
            <w:tcW w:w="4760" w:type="dxa"/>
          </w:tcPr>
          <w:p w14:paraId="487C9541" w14:textId="77777777" w:rsidR="00B80DD3" w:rsidRPr="002A6D80" w:rsidRDefault="00283A07" w:rsidP="00512BD0">
            <w:pPr>
              <w:pStyle w:val="TableParagraph"/>
              <w:spacing w:before="59"/>
              <w:rPr>
                <w:rFonts w:cs="Arial"/>
                <w:sz w:val="18"/>
                <w:szCs w:val="18"/>
              </w:rPr>
            </w:pPr>
            <w:r w:rsidRPr="002A6D80">
              <w:rPr>
                <w:rFonts w:cs="Arial"/>
                <w:spacing w:val="-2"/>
                <w:sz w:val="18"/>
                <w:szCs w:val="18"/>
              </w:rPr>
              <w:t>Thu-Trang</w:t>
            </w:r>
            <w:r w:rsidRPr="002A6D80">
              <w:rPr>
                <w:rFonts w:cs="Arial"/>
                <w:spacing w:val="-8"/>
                <w:sz w:val="18"/>
                <w:szCs w:val="18"/>
              </w:rPr>
              <w:t xml:space="preserve"> </w:t>
            </w:r>
            <w:r w:rsidRPr="002A6D80">
              <w:rPr>
                <w:rFonts w:cs="Arial"/>
                <w:spacing w:val="-2"/>
                <w:sz w:val="18"/>
                <w:szCs w:val="18"/>
              </w:rPr>
              <w:t>Tran,</w:t>
            </w:r>
            <w:r w:rsidRPr="002A6D80">
              <w:rPr>
                <w:rFonts w:cs="Arial"/>
                <w:spacing w:val="-8"/>
                <w:sz w:val="18"/>
                <w:szCs w:val="18"/>
              </w:rPr>
              <w:t xml:space="preserve"> </w:t>
            </w:r>
            <w:r w:rsidRPr="002A6D80">
              <w:rPr>
                <w:rFonts w:cs="Arial"/>
                <w:spacing w:val="-2"/>
                <w:sz w:val="18"/>
                <w:szCs w:val="18"/>
              </w:rPr>
              <w:t>Commissioner</w:t>
            </w:r>
          </w:p>
        </w:tc>
        <w:tc>
          <w:tcPr>
            <w:tcW w:w="5444" w:type="dxa"/>
          </w:tcPr>
          <w:p w14:paraId="6E76AAF6"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October</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30</w:t>
            </w:r>
            <w:r w:rsidRPr="002A6D80">
              <w:rPr>
                <w:rFonts w:cs="Arial"/>
                <w:spacing w:val="-1"/>
                <w:sz w:val="18"/>
                <w:szCs w:val="18"/>
              </w:rPr>
              <w:t xml:space="preserve"> </w:t>
            </w:r>
            <w:r w:rsidRPr="002A6D80">
              <w:rPr>
                <w:rFonts w:cs="Arial"/>
                <w:sz w:val="18"/>
                <w:szCs w:val="18"/>
              </w:rPr>
              <w:t xml:space="preserve">June </w:t>
            </w:r>
            <w:r w:rsidRPr="002A6D80">
              <w:rPr>
                <w:rFonts w:cs="Arial"/>
                <w:spacing w:val="-4"/>
                <w:sz w:val="18"/>
                <w:szCs w:val="18"/>
              </w:rPr>
              <w:t>2022</w:t>
            </w:r>
          </w:p>
        </w:tc>
      </w:tr>
      <w:tr w:rsidR="00B80DD3" w:rsidRPr="002A6D80" w14:paraId="6F6CF6C3" w14:textId="77777777" w:rsidTr="00D467D5">
        <w:trPr>
          <w:trHeight w:val="299"/>
        </w:trPr>
        <w:tc>
          <w:tcPr>
            <w:tcW w:w="4760" w:type="dxa"/>
          </w:tcPr>
          <w:p w14:paraId="10428FC9" w14:textId="77777777" w:rsidR="00B80DD3" w:rsidRPr="002A6D80" w:rsidRDefault="00283A07" w:rsidP="00512BD0">
            <w:pPr>
              <w:pStyle w:val="TableParagraph"/>
              <w:spacing w:before="59"/>
              <w:rPr>
                <w:rFonts w:cs="Arial"/>
                <w:sz w:val="18"/>
                <w:szCs w:val="18"/>
              </w:rPr>
            </w:pPr>
            <w:r w:rsidRPr="002A6D80">
              <w:rPr>
                <w:rFonts w:cs="Arial"/>
                <w:sz w:val="18"/>
                <w:szCs w:val="18"/>
              </w:rPr>
              <w:t>Simon</w:t>
            </w:r>
            <w:r w:rsidRPr="002A6D80">
              <w:rPr>
                <w:rFonts w:cs="Arial"/>
                <w:spacing w:val="-7"/>
                <w:sz w:val="18"/>
                <w:szCs w:val="18"/>
              </w:rPr>
              <w:t xml:space="preserve"> </w:t>
            </w:r>
            <w:r w:rsidRPr="002A6D80">
              <w:rPr>
                <w:rFonts w:cs="Arial"/>
                <w:sz w:val="18"/>
                <w:szCs w:val="18"/>
              </w:rPr>
              <w:t>Weir,</w:t>
            </w:r>
            <w:r w:rsidRPr="002A6D80">
              <w:rPr>
                <w:rFonts w:cs="Arial"/>
                <w:spacing w:val="-7"/>
                <w:sz w:val="18"/>
                <w:szCs w:val="18"/>
              </w:rPr>
              <w:t xml:space="preserve"> </w:t>
            </w:r>
            <w:r w:rsidRPr="002A6D80">
              <w:rPr>
                <w:rFonts w:cs="Arial"/>
                <w:spacing w:val="-2"/>
                <w:sz w:val="18"/>
                <w:szCs w:val="18"/>
              </w:rPr>
              <w:t>Commissioner</w:t>
            </w:r>
          </w:p>
        </w:tc>
        <w:tc>
          <w:tcPr>
            <w:tcW w:w="5444" w:type="dxa"/>
          </w:tcPr>
          <w:p w14:paraId="6492D11B" w14:textId="77777777" w:rsidR="00B80DD3" w:rsidRPr="002A6D80" w:rsidRDefault="00283A07" w:rsidP="00512BD0">
            <w:pPr>
              <w:pStyle w:val="TableParagraph"/>
              <w:spacing w:before="59"/>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October</w:t>
            </w:r>
            <w:r w:rsidRPr="002A6D80">
              <w:rPr>
                <w:rFonts w:cs="Arial"/>
                <w:spacing w:val="-1"/>
                <w:sz w:val="18"/>
                <w:szCs w:val="18"/>
              </w:rPr>
              <w:t xml:space="preserve"> </w:t>
            </w:r>
            <w:r w:rsidRPr="002A6D80">
              <w:rPr>
                <w:rFonts w:cs="Arial"/>
                <w:sz w:val="18"/>
                <w:szCs w:val="18"/>
              </w:rPr>
              <w:t>2021 –</w:t>
            </w:r>
            <w:r w:rsidRPr="002A6D80">
              <w:rPr>
                <w:rFonts w:cs="Arial"/>
                <w:spacing w:val="-1"/>
                <w:sz w:val="18"/>
                <w:szCs w:val="18"/>
              </w:rPr>
              <w:t xml:space="preserve"> </w:t>
            </w:r>
            <w:r w:rsidRPr="002A6D80">
              <w:rPr>
                <w:rFonts w:cs="Arial"/>
                <w:sz w:val="18"/>
                <w:szCs w:val="18"/>
              </w:rPr>
              <w:t>30</w:t>
            </w:r>
            <w:r w:rsidRPr="002A6D80">
              <w:rPr>
                <w:rFonts w:cs="Arial"/>
                <w:spacing w:val="-1"/>
                <w:sz w:val="18"/>
                <w:szCs w:val="18"/>
              </w:rPr>
              <w:t xml:space="preserve"> </w:t>
            </w:r>
            <w:r w:rsidRPr="002A6D80">
              <w:rPr>
                <w:rFonts w:cs="Arial"/>
                <w:sz w:val="18"/>
                <w:szCs w:val="18"/>
              </w:rPr>
              <w:t xml:space="preserve">June </w:t>
            </w:r>
            <w:r w:rsidRPr="002A6D80">
              <w:rPr>
                <w:rFonts w:cs="Arial"/>
                <w:spacing w:val="-4"/>
                <w:sz w:val="18"/>
                <w:szCs w:val="18"/>
              </w:rPr>
              <w:t>2022</w:t>
            </w:r>
          </w:p>
        </w:tc>
      </w:tr>
      <w:tr w:rsidR="00B80DD3" w:rsidRPr="002A6D80" w14:paraId="24600A94" w14:textId="77777777" w:rsidTr="00D467D5">
        <w:trPr>
          <w:trHeight w:val="360"/>
        </w:trPr>
        <w:tc>
          <w:tcPr>
            <w:tcW w:w="4760" w:type="dxa"/>
          </w:tcPr>
          <w:p w14:paraId="42437DA4" w14:textId="77777777" w:rsidR="00B80DD3" w:rsidRPr="002A6D80" w:rsidRDefault="00283A07" w:rsidP="00512BD0">
            <w:pPr>
              <w:pStyle w:val="TableParagraph"/>
              <w:spacing w:before="80" w:line="260" w:lineRule="exact"/>
              <w:rPr>
                <w:rFonts w:cs="Arial"/>
                <w:b/>
                <w:sz w:val="18"/>
                <w:szCs w:val="18"/>
              </w:rPr>
            </w:pPr>
            <w:r w:rsidRPr="002A6D80">
              <w:rPr>
                <w:rFonts w:cs="Arial"/>
                <w:b/>
                <w:sz w:val="18"/>
                <w:szCs w:val="18"/>
              </w:rPr>
              <w:t>Accountable</w:t>
            </w:r>
            <w:r w:rsidRPr="002A6D80">
              <w:rPr>
                <w:rFonts w:cs="Arial"/>
                <w:b/>
                <w:spacing w:val="-4"/>
                <w:sz w:val="18"/>
                <w:szCs w:val="18"/>
              </w:rPr>
              <w:t xml:space="preserve"> </w:t>
            </w:r>
            <w:r w:rsidRPr="002A6D80">
              <w:rPr>
                <w:rFonts w:cs="Arial"/>
                <w:b/>
                <w:spacing w:val="-2"/>
                <w:sz w:val="18"/>
                <w:szCs w:val="18"/>
              </w:rPr>
              <w:t>Officer</w:t>
            </w:r>
          </w:p>
        </w:tc>
        <w:tc>
          <w:tcPr>
            <w:tcW w:w="5444" w:type="dxa"/>
          </w:tcPr>
          <w:p w14:paraId="3237DE83" w14:textId="77777777" w:rsidR="00B80DD3" w:rsidRPr="002A6D80" w:rsidRDefault="00B80DD3" w:rsidP="00512BD0">
            <w:pPr>
              <w:pStyle w:val="TableParagraph"/>
              <w:spacing w:before="0"/>
              <w:rPr>
                <w:rFonts w:cs="Arial"/>
                <w:sz w:val="18"/>
                <w:szCs w:val="18"/>
              </w:rPr>
            </w:pPr>
          </w:p>
        </w:tc>
      </w:tr>
      <w:tr w:rsidR="00B80DD3" w:rsidRPr="002A6D80" w14:paraId="6DEA44E7" w14:textId="77777777" w:rsidTr="00D467D5">
        <w:trPr>
          <w:trHeight w:val="271"/>
        </w:trPr>
        <w:tc>
          <w:tcPr>
            <w:tcW w:w="4760" w:type="dxa"/>
          </w:tcPr>
          <w:p w14:paraId="13829215" w14:textId="77777777" w:rsidR="00B80DD3" w:rsidRPr="002A6D80" w:rsidRDefault="00283A07" w:rsidP="00512BD0">
            <w:pPr>
              <w:pStyle w:val="TableParagraph"/>
              <w:spacing w:before="80" w:line="171" w:lineRule="exact"/>
              <w:rPr>
                <w:rFonts w:cs="Arial"/>
                <w:sz w:val="18"/>
                <w:szCs w:val="18"/>
              </w:rPr>
            </w:pPr>
            <w:r w:rsidRPr="002A6D80">
              <w:rPr>
                <w:rFonts w:cs="Arial"/>
                <w:sz w:val="18"/>
                <w:szCs w:val="18"/>
              </w:rPr>
              <w:lastRenderedPageBreak/>
              <w:t>Sue</w:t>
            </w:r>
            <w:r w:rsidRPr="002A6D80">
              <w:rPr>
                <w:rFonts w:cs="Arial"/>
                <w:spacing w:val="-4"/>
                <w:sz w:val="18"/>
                <w:szCs w:val="18"/>
              </w:rPr>
              <w:t xml:space="preserve"> </w:t>
            </w:r>
            <w:r w:rsidRPr="002A6D80">
              <w:rPr>
                <w:rFonts w:cs="Arial"/>
                <w:sz w:val="18"/>
                <w:szCs w:val="18"/>
              </w:rPr>
              <w:t>Eddy,</w:t>
            </w:r>
            <w:r w:rsidRPr="002A6D80">
              <w:rPr>
                <w:rFonts w:cs="Arial"/>
                <w:spacing w:val="-4"/>
                <w:sz w:val="18"/>
                <w:szCs w:val="18"/>
              </w:rPr>
              <w:t xml:space="preserve"> </w:t>
            </w:r>
            <w:r w:rsidRPr="002A6D80">
              <w:rPr>
                <w:rFonts w:cs="Arial"/>
                <w:sz w:val="18"/>
                <w:szCs w:val="18"/>
              </w:rPr>
              <w:t>CEO</w:t>
            </w:r>
            <w:r w:rsidRPr="002A6D80">
              <w:rPr>
                <w:rFonts w:cs="Arial"/>
                <w:spacing w:val="-4"/>
                <w:sz w:val="18"/>
                <w:szCs w:val="18"/>
              </w:rPr>
              <w:t xml:space="preserve"> </w:t>
            </w:r>
            <w:r w:rsidRPr="002A6D80">
              <w:rPr>
                <w:rFonts w:cs="Arial"/>
                <w:sz w:val="18"/>
                <w:szCs w:val="18"/>
              </w:rPr>
              <w:t>and</w:t>
            </w:r>
            <w:r w:rsidRPr="002A6D80">
              <w:rPr>
                <w:rFonts w:cs="Arial"/>
                <w:spacing w:val="-4"/>
                <w:sz w:val="18"/>
                <w:szCs w:val="18"/>
              </w:rPr>
              <w:t xml:space="preserve"> </w:t>
            </w:r>
            <w:r w:rsidRPr="002A6D80">
              <w:rPr>
                <w:rFonts w:cs="Arial"/>
                <w:sz w:val="18"/>
                <w:szCs w:val="18"/>
              </w:rPr>
              <w:t>Accountable</w:t>
            </w:r>
            <w:r w:rsidRPr="002A6D80">
              <w:rPr>
                <w:rFonts w:cs="Arial"/>
                <w:spacing w:val="-3"/>
                <w:sz w:val="18"/>
                <w:szCs w:val="18"/>
              </w:rPr>
              <w:t xml:space="preserve"> </w:t>
            </w:r>
            <w:r w:rsidRPr="002A6D80">
              <w:rPr>
                <w:rFonts w:cs="Arial"/>
                <w:spacing w:val="-2"/>
                <w:sz w:val="18"/>
                <w:szCs w:val="18"/>
              </w:rPr>
              <w:t>Officer</w:t>
            </w:r>
          </w:p>
        </w:tc>
        <w:tc>
          <w:tcPr>
            <w:tcW w:w="5444" w:type="dxa"/>
          </w:tcPr>
          <w:p w14:paraId="132AD998" w14:textId="77777777" w:rsidR="00B80DD3" w:rsidRPr="002A6D80" w:rsidRDefault="00283A07" w:rsidP="00512BD0">
            <w:pPr>
              <w:pStyle w:val="TableParagraph"/>
              <w:spacing w:before="80" w:line="171" w:lineRule="exact"/>
              <w:rPr>
                <w:rFonts w:cs="Arial"/>
                <w:sz w:val="18"/>
                <w:szCs w:val="18"/>
              </w:rPr>
            </w:pPr>
            <w:r w:rsidRPr="002A6D80">
              <w:rPr>
                <w:rFonts w:cs="Arial"/>
                <w:sz w:val="18"/>
                <w:szCs w:val="18"/>
              </w:rPr>
              <w:t>1</w:t>
            </w:r>
            <w:r w:rsidRPr="002A6D80">
              <w:rPr>
                <w:rFonts w:cs="Arial"/>
                <w:spacing w:val="-1"/>
                <w:sz w:val="18"/>
                <w:szCs w:val="18"/>
              </w:rPr>
              <w:t xml:space="preserve"> </w:t>
            </w:r>
            <w:r w:rsidRPr="002A6D80">
              <w:rPr>
                <w:rFonts w:cs="Arial"/>
                <w:sz w:val="18"/>
                <w:szCs w:val="18"/>
              </w:rPr>
              <w:t xml:space="preserve">July 2021 - 30 June </w:t>
            </w:r>
            <w:r w:rsidRPr="002A6D80">
              <w:rPr>
                <w:rFonts w:cs="Arial"/>
                <w:spacing w:val="-4"/>
                <w:sz w:val="18"/>
                <w:szCs w:val="18"/>
              </w:rPr>
              <w:t>2022</w:t>
            </w:r>
          </w:p>
        </w:tc>
      </w:tr>
    </w:tbl>
    <w:p w14:paraId="4F6243F5" w14:textId="77777777" w:rsidR="00B80DD3" w:rsidRPr="002A6D80" w:rsidRDefault="00B80DD3" w:rsidP="00512BD0">
      <w:pPr>
        <w:spacing w:before="2"/>
        <w:rPr>
          <w:sz w:val="15"/>
        </w:rPr>
      </w:pPr>
    </w:p>
    <w:p w14:paraId="03D71B32" w14:textId="77777777" w:rsidR="00A155C0" w:rsidRPr="002A6D80" w:rsidRDefault="00283A07" w:rsidP="00512BD0">
      <w:pPr>
        <w:spacing w:before="1"/>
        <w:ind w:left="550"/>
        <w:rPr>
          <w:rFonts w:cs="Arial"/>
          <w:i/>
          <w:sz w:val="16"/>
          <w:szCs w:val="16"/>
        </w:rPr>
      </w:pPr>
      <w:r w:rsidRPr="002A6D80">
        <w:rPr>
          <w:rFonts w:cs="Arial"/>
          <w:i/>
          <w:sz w:val="16"/>
          <w:szCs w:val="16"/>
        </w:rPr>
        <w:t>(a)</w:t>
      </w:r>
      <w:r w:rsidRPr="002A6D80">
        <w:rPr>
          <w:rFonts w:cs="Arial"/>
          <w:i/>
          <w:spacing w:val="47"/>
          <w:sz w:val="16"/>
          <w:szCs w:val="16"/>
        </w:rPr>
        <w:t xml:space="preserve"> </w:t>
      </w:r>
      <w:r w:rsidRPr="002A6D80">
        <w:rPr>
          <w:rFonts w:cs="Arial"/>
          <w:i/>
          <w:sz w:val="16"/>
          <w:szCs w:val="16"/>
        </w:rPr>
        <w:t>Dr</w:t>
      </w:r>
      <w:r w:rsidRPr="002A6D80">
        <w:rPr>
          <w:rFonts w:cs="Arial"/>
          <w:i/>
          <w:spacing w:val="-2"/>
          <w:sz w:val="16"/>
          <w:szCs w:val="16"/>
        </w:rPr>
        <w:t xml:space="preserve"> </w:t>
      </w:r>
      <w:r w:rsidRPr="002A6D80">
        <w:rPr>
          <w:rFonts w:cs="Arial"/>
          <w:i/>
          <w:sz w:val="16"/>
          <w:szCs w:val="16"/>
        </w:rPr>
        <w:t>Gillian</w:t>
      </w:r>
      <w:r w:rsidRPr="002A6D80">
        <w:rPr>
          <w:rFonts w:cs="Arial"/>
          <w:i/>
          <w:spacing w:val="-2"/>
          <w:sz w:val="16"/>
          <w:szCs w:val="16"/>
        </w:rPr>
        <w:t xml:space="preserve"> </w:t>
      </w:r>
      <w:r w:rsidRPr="002A6D80">
        <w:rPr>
          <w:rFonts w:cs="Arial"/>
          <w:i/>
          <w:sz w:val="16"/>
          <w:szCs w:val="16"/>
        </w:rPr>
        <w:t>Sparkes</w:t>
      </w:r>
      <w:r w:rsidRPr="002A6D80">
        <w:rPr>
          <w:rFonts w:cs="Arial"/>
          <w:i/>
          <w:spacing w:val="-1"/>
          <w:sz w:val="16"/>
          <w:szCs w:val="16"/>
        </w:rPr>
        <w:t xml:space="preserve"> </w:t>
      </w:r>
      <w:r w:rsidRPr="002A6D80">
        <w:rPr>
          <w:rFonts w:cs="Arial"/>
          <w:i/>
          <w:sz w:val="16"/>
          <w:szCs w:val="16"/>
        </w:rPr>
        <w:t>AM</w:t>
      </w:r>
      <w:r w:rsidRPr="002A6D80">
        <w:rPr>
          <w:rFonts w:cs="Arial"/>
          <w:i/>
          <w:spacing w:val="-2"/>
          <w:sz w:val="16"/>
          <w:szCs w:val="16"/>
        </w:rPr>
        <w:t xml:space="preserve"> </w:t>
      </w:r>
      <w:r w:rsidRPr="002A6D80">
        <w:rPr>
          <w:rFonts w:cs="Arial"/>
          <w:i/>
          <w:sz w:val="16"/>
          <w:szCs w:val="16"/>
        </w:rPr>
        <w:t>is</w:t>
      </w:r>
      <w:r w:rsidRPr="002A6D80">
        <w:rPr>
          <w:rFonts w:cs="Arial"/>
          <w:i/>
          <w:spacing w:val="-2"/>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Commissioner</w:t>
      </w:r>
      <w:r w:rsidRPr="002A6D80">
        <w:rPr>
          <w:rFonts w:cs="Arial"/>
          <w:i/>
          <w:spacing w:val="-2"/>
          <w:sz w:val="16"/>
          <w:szCs w:val="16"/>
        </w:rPr>
        <w:t xml:space="preserve"> </w:t>
      </w:r>
      <w:r w:rsidRPr="002A6D80">
        <w:rPr>
          <w:rFonts w:cs="Arial"/>
          <w:i/>
          <w:sz w:val="16"/>
          <w:szCs w:val="16"/>
        </w:rPr>
        <w:t>for</w:t>
      </w:r>
      <w:r w:rsidRPr="002A6D80">
        <w:rPr>
          <w:rFonts w:cs="Arial"/>
          <w:i/>
          <w:spacing w:val="-2"/>
          <w:sz w:val="16"/>
          <w:szCs w:val="16"/>
        </w:rPr>
        <w:t xml:space="preserve"> </w:t>
      </w:r>
      <w:r w:rsidRPr="002A6D80">
        <w:rPr>
          <w:rFonts w:cs="Arial"/>
          <w:i/>
          <w:sz w:val="16"/>
          <w:szCs w:val="16"/>
        </w:rPr>
        <w:t>Environmental</w:t>
      </w:r>
      <w:r w:rsidRPr="002A6D80">
        <w:rPr>
          <w:rFonts w:cs="Arial"/>
          <w:i/>
          <w:spacing w:val="-1"/>
          <w:sz w:val="16"/>
          <w:szCs w:val="16"/>
        </w:rPr>
        <w:t xml:space="preserve"> </w:t>
      </w:r>
      <w:r w:rsidRPr="002A6D80">
        <w:rPr>
          <w:rFonts w:cs="Arial"/>
          <w:i/>
          <w:sz w:val="16"/>
          <w:szCs w:val="16"/>
        </w:rPr>
        <w:t>Sustainability</w:t>
      </w:r>
      <w:r w:rsidRPr="002A6D80">
        <w:rPr>
          <w:rFonts w:cs="Arial"/>
          <w:i/>
          <w:spacing w:val="-2"/>
          <w:sz w:val="16"/>
          <w:szCs w:val="16"/>
        </w:rPr>
        <w:t xml:space="preserve"> </w:t>
      </w:r>
      <w:r w:rsidRPr="002A6D80">
        <w:rPr>
          <w:rFonts w:cs="Arial"/>
          <w:i/>
          <w:sz w:val="16"/>
          <w:szCs w:val="16"/>
        </w:rPr>
        <w:t>Victoria</w:t>
      </w:r>
      <w:r w:rsidRPr="002A6D80">
        <w:rPr>
          <w:rFonts w:cs="Arial"/>
          <w:i/>
          <w:spacing w:val="-2"/>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received</w:t>
      </w:r>
      <w:r w:rsidRPr="002A6D80">
        <w:rPr>
          <w:rFonts w:cs="Arial"/>
          <w:i/>
          <w:spacing w:val="-2"/>
          <w:sz w:val="16"/>
          <w:szCs w:val="16"/>
        </w:rPr>
        <w:t xml:space="preserve"> </w:t>
      </w:r>
      <w:r w:rsidRPr="002A6D80">
        <w:rPr>
          <w:rFonts w:cs="Arial"/>
          <w:i/>
          <w:sz w:val="16"/>
          <w:szCs w:val="16"/>
        </w:rPr>
        <w:t>nil</w:t>
      </w:r>
      <w:r w:rsidRPr="002A6D80">
        <w:rPr>
          <w:rFonts w:cs="Arial"/>
          <w:i/>
          <w:spacing w:val="-1"/>
          <w:sz w:val="16"/>
          <w:szCs w:val="16"/>
        </w:rPr>
        <w:t xml:space="preserve"> </w:t>
      </w:r>
      <w:r w:rsidRPr="002A6D80">
        <w:rPr>
          <w:rFonts w:cs="Arial"/>
          <w:i/>
          <w:sz w:val="16"/>
          <w:szCs w:val="16"/>
        </w:rPr>
        <w:t>remuneration</w:t>
      </w:r>
      <w:r w:rsidRPr="002A6D80">
        <w:rPr>
          <w:rFonts w:cs="Arial"/>
          <w:i/>
          <w:spacing w:val="-2"/>
          <w:sz w:val="16"/>
          <w:szCs w:val="16"/>
        </w:rPr>
        <w:t xml:space="preserve"> </w:t>
      </w:r>
      <w:r w:rsidRPr="002A6D80">
        <w:rPr>
          <w:rFonts w:cs="Arial"/>
          <w:i/>
          <w:sz w:val="16"/>
          <w:szCs w:val="16"/>
        </w:rPr>
        <w:t>from</w:t>
      </w:r>
      <w:r w:rsidRPr="002A6D80">
        <w:rPr>
          <w:rFonts w:cs="Arial"/>
          <w:i/>
          <w:spacing w:val="-2"/>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VBA</w:t>
      </w:r>
      <w:r w:rsidRPr="002A6D80">
        <w:rPr>
          <w:rFonts w:cs="Arial"/>
          <w:i/>
          <w:spacing w:val="-2"/>
          <w:sz w:val="16"/>
          <w:szCs w:val="16"/>
        </w:rPr>
        <w:t xml:space="preserve"> </w:t>
      </w:r>
      <w:r w:rsidRPr="002A6D80">
        <w:rPr>
          <w:rFonts w:cs="Arial"/>
          <w:i/>
          <w:sz w:val="16"/>
          <w:szCs w:val="16"/>
        </w:rPr>
        <w:t>in</w:t>
      </w:r>
      <w:r w:rsidRPr="002A6D80">
        <w:rPr>
          <w:rFonts w:cs="Arial"/>
          <w:i/>
          <w:spacing w:val="-1"/>
          <w:sz w:val="16"/>
          <w:szCs w:val="16"/>
        </w:rPr>
        <w:t xml:space="preserve"> </w:t>
      </w:r>
      <w:r w:rsidRPr="002A6D80">
        <w:rPr>
          <w:rFonts w:cs="Arial"/>
          <w:i/>
          <w:sz w:val="16"/>
          <w:szCs w:val="16"/>
        </w:rPr>
        <w:t>2021-</w:t>
      </w:r>
      <w:r w:rsidRPr="002A6D80">
        <w:rPr>
          <w:rFonts w:cs="Arial"/>
          <w:i/>
          <w:spacing w:val="-5"/>
          <w:sz w:val="16"/>
          <w:szCs w:val="16"/>
        </w:rPr>
        <w:t>22.</w:t>
      </w:r>
    </w:p>
    <w:p w14:paraId="1098DE02" w14:textId="6547AF65" w:rsidR="006F60C1" w:rsidRPr="002A6D80" w:rsidRDefault="006F60C1">
      <w:pPr>
        <w:widowControl w:val="0"/>
        <w:spacing w:after="0" w:line="240" w:lineRule="auto"/>
        <w:jc w:val="left"/>
        <w:rPr>
          <w:rFonts w:eastAsia="VIC" w:cs="VIC"/>
          <w:b/>
          <w:bCs/>
          <w:i/>
          <w:szCs w:val="71"/>
        </w:rPr>
      </w:pPr>
    </w:p>
    <w:p w14:paraId="7FE077F0" w14:textId="6738FEEE" w:rsidR="00B80DD3" w:rsidRPr="002A6D80" w:rsidRDefault="00283A07" w:rsidP="00512BD0">
      <w:pPr>
        <w:pStyle w:val="Heading4"/>
      </w:pPr>
      <w:r w:rsidRPr="002A6D80">
        <w:t>Remuneration</w:t>
      </w:r>
      <w:r w:rsidRPr="002A6D80">
        <w:rPr>
          <w:spacing w:val="-4"/>
        </w:rPr>
        <w:t xml:space="preserve"> </w:t>
      </w:r>
      <w:r w:rsidRPr="002A6D80">
        <w:t>of</w:t>
      </w:r>
      <w:r w:rsidRPr="002A6D80">
        <w:rPr>
          <w:spacing w:val="-4"/>
        </w:rPr>
        <w:t xml:space="preserve"> </w:t>
      </w:r>
      <w:r w:rsidRPr="002A6D80">
        <w:t>Responsible</w:t>
      </w:r>
      <w:r w:rsidRPr="002A6D80">
        <w:rPr>
          <w:spacing w:val="-3"/>
        </w:rPr>
        <w:t xml:space="preserve"> </w:t>
      </w:r>
      <w:r w:rsidRPr="002A6D80">
        <w:rPr>
          <w:spacing w:val="-2"/>
        </w:rPr>
        <w:t>Persons</w:t>
      </w:r>
    </w:p>
    <w:p w14:paraId="6166244D" w14:textId="77777777" w:rsidR="00B80DD3" w:rsidRPr="002A6D80" w:rsidRDefault="00283A07" w:rsidP="003A53D3">
      <w:r w:rsidRPr="002A6D80">
        <w:t>The Responsible Persons received remuneration for the financial year ended 30 June 2022. The number of Responsible</w:t>
      </w:r>
      <w:r w:rsidRPr="002A6D80">
        <w:rPr>
          <w:spacing w:val="-5"/>
        </w:rPr>
        <w:t xml:space="preserve"> </w:t>
      </w:r>
      <w:r w:rsidRPr="002A6D80">
        <w:t>Persons,</w:t>
      </w:r>
      <w:r w:rsidRPr="002A6D80">
        <w:rPr>
          <w:spacing w:val="-5"/>
        </w:rPr>
        <w:t xml:space="preserve"> </w:t>
      </w:r>
      <w:r w:rsidRPr="002A6D80">
        <w:t>excluding</w:t>
      </w:r>
      <w:r w:rsidRPr="002A6D80">
        <w:rPr>
          <w:spacing w:val="-5"/>
        </w:rPr>
        <w:t xml:space="preserve"> </w:t>
      </w:r>
      <w:r w:rsidRPr="002A6D80">
        <w:t>the</w:t>
      </w:r>
      <w:r w:rsidRPr="002A6D80">
        <w:rPr>
          <w:spacing w:val="-5"/>
        </w:rPr>
        <w:t xml:space="preserve"> </w:t>
      </w:r>
      <w:r w:rsidRPr="002A6D80">
        <w:t>Minister,</w:t>
      </w:r>
      <w:r w:rsidRPr="002A6D80">
        <w:rPr>
          <w:spacing w:val="-5"/>
        </w:rPr>
        <w:t xml:space="preserve"> </w:t>
      </w:r>
      <w:r w:rsidRPr="002A6D80">
        <w:t>whose</w:t>
      </w:r>
      <w:r w:rsidRPr="002A6D80">
        <w:rPr>
          <w:spacing w:val="-5"/>
        </w:rPr>
        <w:t xml:space="preserve"> </w:t>
      </w:r>
      <w:r w:rsidRPr="002A6D80">
        <w:t>total</w:t>
      </w:r>
      <w:r w:rsidRPr="002A6D80">
        <w:rPr>
          <w:spacing w:val="-5"/>
        </w:rPr>
        <w:t xml:space="preserve"> </w:t>
      </w:r>
      <w:r w:rsidRPr="002A6D80">
        <w:t>remuneration</w:t>
      </w:r>
      <w:r w:rsidRPr="002A6D80">
        <w:rPr>
          <w:spacing w:val="-5"/>
        </w:rPr>
        <w:t xml:space="preserve"> </w:t>
      </w:r>
      <w:r w:rsidRPr="002A6D80">
        <w:t>in</w:t>
      </w:r>
      <w:r w:rsidRPr="002A6D80">
        <w:rPr>
          <w:spacing w:val="-5"/>
        </w:rPr>
        <w:t xml:space="preserve"> </w:t>
      </w:r>
      <w:r w:rsidRPr="002A6D80">
        <w:t>connection</w:t>
      </w:r>
      <w:r w:rsidRPr="002A6D80">
        <w:rPr>
          <w:spacing w:val="-5"/>
        </w:rPr>
        <w:t xml:space="preserve"> </w:t>
      </w:r>
      <w:r w:rsidRPr="002A6D80">
        <w:t>with</w:t>
      </w:r>
      <w:r w:rsidRPr="002A6D80">
        <w:rPr>
          <w:spacing w:val="-5"/>
        </w:rPr>
        <w:t xml:space="preserve"> </w:t>
      </w:r>
      <w:r w:rsidRPr="002A6D80">
        <w:t>the</w:t>
      </w:r>
      <w:r w:rsidRPr="002A6D80">
        <w:rPr>
          <w:spacing w:val="-5"/>
        </w:rPr>
        <w:t xml:space="preserve"> </w:t>
      </w:r>
      <w:r w:rsidRPr="002A6D80">
        <w:t>affairs</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as shown in the following bands, were:</w:t>
      </w:r>
    </w:p>
    <w:p w14:paraId="268B9064" w14:textId="77777777" w:rsidR="00B80DD3" w:rsidRPr="002A6D80" w:rsidRDefault="00B80DD3" w:rsidP="00512BD0">
      <w:pPr>
        <w:spacing w:before="2"/>
        <w:rPr>
          <w:sz w:val="16"/>
        </w:rPr>
      </w:pPr>
    </w:p>
    <w:tbl>
      <w:tblPr>
        <w:tblStyle w:val="TableGrid"/>
        <w:tblW w:w="0" w:type="auto"/>
        <w:tblLayout w:type="fixed"/>
        <w:tblLook w:val="01E0" w:firstRow="1" w:lastRow="1" w:firstColumn="1" w:lastColumn="1" w:noHBand="0" w:noVBand="0"/>
      </w:tblPr>
      <w:tblGrid>
        <w:gridCol w:w="6521"/>
        <w:gridCol w:w="2275"/>
        <w:gridCol w:w="1411"/>
      </w:tblGrid>
      <w:tr w:rsidR="00B80DD3" w:rsidRPr="002A6D80" w14:paraId="1579C08B" w14:textId="77777777" w:rsidTr="00D467D5">
        <w:trPr>
          <w:cnfStyle w:val="100000000000" w:firstRow="1" w:lastRow="0" w:firstColumn="0" w:lastColumn="0" w:oddVBand="0" w:evenVBand="0" w:oddHBand="0" w:evenHBand="0" w:firstRowFirstColumn="0" w:firstRowLastColumn="0" w:lastRowFirstColumn="0" w:lastRowLastColumn="0"/>
          <w:trHeight w:val="360"/>
        </w:trPr>
        <w:tc>
          <w:tcPr>
            <w:tcW w:w="6521" w:type="dxa"/>
          </w:tcPr>
          <w:p w14:paraId="532F0DD1" w14:textId="77777777" w:rsidR="00B80DD3" w:rsidRPr="002A6D80" w:rsidRDefault="00B80DD3" w:rsidP="00512BD0">
            <w:pPr>
              <w:pStyle w:val="TableParagraph"/>
              <w:spacing w:before="0"/>
              <w:rPr>
                <w:rFonts w:ascii="Times New Roman"/>
                <w:sz w:val="18"/>
                <w:szCs w:val="18"/>
              </w:rPr>
            </w:pPr>
          </w:p>
        </w:tc>
        <w:tc>
          <w:tcPr>
            <w:tcW w:w="2275" w:type="dxa"/>
          </w:tcPr>
          <w:p w14:paraId="4F31DB53" w14:textId="77777777" w:rsidR="00B80DD3" w:rsidRPr="002A6D80" w:rsidRDefault="00283A07" w:rsidP="00512BD0">
            <w:pPr>
              <w:pStyle w:val="TableParagraph"/>
              <w:spacing w:before="80" w:line="260" w:lineRule="exact"/>
              <w:jc w:val="right"/>
              <w:rPr>
                <w:rFonts w:ascii="VIC-SemiBold"/>
                <w:b w:val="0"/>
                <w:sz w:val="18"/>
                <w:szCs w:val="18"/>
              </w:rPr>
            </w:pPr>
            <w:r w:rsidRPr="002A6D80">
              <w:rPr>
                <w:spacing w:val="-4"/>
                <w:sz w:val="18"/>
                <w:szCs w:val="18"/>
              </w:rPr>
              <w:t>2022</w:t>
            </w:r>
          </w:p>
        </w:tc>
        <w:tc>
          <w:tcPr>
            <w:tcW w:w="1411" w:type="dxa"/>
          </w:tcPr>
          <w:p w14:paraId="46B7D52C" w14:textId="77777777" w:rsidR="00B80DD3" w:rsidRPr="002A6D80" w:rsidRDefault="00283A07" w:rsidP="00512BD0">
            <w:pPr>
              <w:pStyle w:val="TableParagraph"/>
              <w:spacing w:before="80" w:line="260" w:lineRule="exact"/>
              <w:jc w:val="right"/>
              <w:rPr>
                <w:b w:val="0"/>
                <w:sz w:val="18"/>
                <w:szCs w:val="18"/>
              </w:rPr>
            </w:pPr>
            <w:r w:rsidRPr="002A6D80">
              <w:rPr>
                <w:spacing w:val="-4"/>
                <w:sz w:val="18"/>
                <w:szCs w:val="18"/>
              </w:rPr>
              <w:t>2021</w:t>
            </w:r>
          </w:p>
        </w:tc>
      </w:tr>
      <w:tr w:rsidR="00B80DD3" w:rsidRPr="002A6D80" w14:paraId="6731EBDE" w14:textId="77777777" w:rsidTr="00D467D5">
        <w:trPr>
          <w:trHeight w:val="348"/>
        </w:trPr>
        <w:tc>
          <w:tcPr>
            <w:tcW w:w="6521" w:type="dxa"/>
          </w:tcPr>
          <w:p w14:paraId="7ADC59E0" w14:textId="77777777" w:rsidR="00B80DD3" w:rsidRPr="002A6D80" w:rsidRDefault="00283A07" w:rsidP="00512BD0">
            <w:pPr>
              <w:pStyle w:val="TableParagraph"/>
              <w:spacing w:before="86"/>
              <w:rPr>
                <w:rFonts w:ascii="VIC-SemiBold"/>
                <w:b/>
                <w:sz w:val="18"/>
                <w:szCs w:val="18"/>
              </w:rPr>
            </w:pPr>
            <w:r w:rsidRPr="002A6D80">
              <w:rPr>
                <w:b/>
                <w:sz w:val="18"/>
                <w:szCs w:val="18"/>
              </w:rPr>
              <w:t>Income</w:t>
            </w:r>
            <w:r w:rsidRPr="002A6D80">
              <w:rPr>
                <w:b/>
                <w:spacing w:val="15"/>
                <w:sz w:val="18"/>
                <w:szCs w:val="18"/>
              </w:rPr>
              <w:t xml:space="preserve"> </w:t>
            </w:r>
            <w:r w:rsidRPr="002A6D80">
              <w:rPr>
                <w:b/>
                <w:sz w:val="18"/>
                <w:szCs w:val="18"/>
              </w:rPr>
              <w:t>band</w:t>
            </w:r>
            <w:r w:rsidRPr="002A6D80">
              <w:rPr>
                <w:b/>
                <w:spacing w:val="16"/>
                <w:sz w:val="18"/>
                <w:szCs w:val="18"/>
              </w:rPr>
              <w:t xml:space="preserve"> </w:t>
            </w:r>
            <w:r w:rsidRPr="002A6D80">
              <w:rPr>
                <w:b/>
                <w:spacing w:val="-5"/>
                <w:sz w:val="18"/>
                <w:szCs w:val="18"/>
              </w:rPr>
              <w:t>($)</w:t>
            </w:r>
          </w:p>
        </w:tc>
        <w:tc>
          <w:tcPr>
            <w:tcW w:w="2275" w:type="dxa"/>
          </w:tcPr>
          <w:p w14:paraId="7270EE38" w14:textId="77777777" w:rsidR="00B80DD3" w:rsidRPr="002A6D80" w:rsidRDefault="00283A07" w:rsidP="00512BD0">
            <w:pPr>
              <w:pStyle w:val="TableParagraph"/>
              <w:spacing w:before="86"/>
              <w:jc w:val="right"/>
              <w:rPr>
                <w:rFonts w:ascii="VIC-SemiBold"/>
                <w:b/>
                <w:sz w:val="18"/>
                <w:szCs w:val="18"/>
              </w:rPr>
            </w:pPr>
            <w:r w:rsidRPr="002A6D80">
              <w:rPr>
                <w:b/>
                <w:spacing w:val="-5"/>
                <w:w w:val="105"/>
                <w:sz w:val="18"/>
                <w:szCs w:val="18"/>
              </w:rPr>
              <w:t>no.</w:t>
            </w:r>
          </w:p>
        </w:tc>
        <w:tc>
          <w:tcPr>
            <w:tcW w:w="1411" w:type="dxa"/>
          </w:tcPr>
          <w:p w14:paraId="716FC052" w14:textId="77777777" w:rsidR="00B80DD3" w:rsidRPr="002A6D80" w:rsidRDefault="00283A07" w:rsidP="00512BD0">
            <w:pPr>
              <w:pStyle w:val="TableParagraph"/>
              <w:spacing w:before="86"/>
              <w:jc w:val="right"/>
              <w:rPr>
                <w:b/>
                <w:sz w:val="18"/>
                <w:szCs w:val="18"/>
              </w:rPr>
            </w:pPr>
            <w:r w:rsidRPr="002A6D80">
              <w:rPr>
                <w:b/>
                <w:spacing w:val="-5"/>
                <w:w w:val="105"/>
                <w:sz w:val="18"/>
                <w:szCs w:val="18"/>
              </w:rPr>
              <w:t>no.</w:t>
            </w:r>
          </w:p>
        </w:tc>
      </w:tr>
      <w:tr w:rsidR="00B80DD3" w:rsidRPr="002A6D80" w14:paraId="2BADD26F" w14:textId="77777777" w:rsidTr="00D467D5">
        <w:trPr>
          <w:trHeight w:val="318"/>
        </w:trPr>
        <w:tc>
          <w:tcPr>
            <w:tcW w:w="6521" w:type="dxa"/>
          </w:tcPr>
          <w:p w14:paraId="01329B03" w14:textId="77777777" w:rsidR="00B80DD3" w:rsidRPr="002A6D80" w:rsidRDefault="00283A07" w:rsidP="00512BD0">
            <w:pPr>
              <w:pStyle w:val="TableParagraph"/>
              <w:spacing w:before="57"/>
              <w:rPr>
                <w:sz w:val="18"/>
                <w:szCs w:val="18"/>
              </w:rPr>
            </w:pPr>
            <w:r w:rsidRPr="002A6D80">
              <w:rPr>
                <w:sz w:val="18"/>
                <w:szCs w:val="18"/>
              </w:rPr>
              <w:t>0,000</w:t>
            </w:r>
            <w:r w:rsidRPr="002A6D80">
              <w:rPr>
                <w:spacing w:val="-8"/>
                <w:sz w:val="18"/>
                <w:szCs w:val="18"/>
              </w:rPr>
              <w:t xml:space="preserve"> </w:t>
            </w:r>
            <w:r w:rsidRPr="002A6D80">
              <w:rPr>
                <w:sz w:val="18"/>
                <w:szCs w:val="18"/>
              </w:rPr>
              <w:t>–</w:t>
            </w:r>
            <w:r w:rsidRPr="002A6D80">
              <w:rPr>
                <w:spacing w:val="-5"/>
                <w:sz w:val="18"/>
                <w:szCs w:val="18"/>
              </w:rPr>
              <w:t xml:space="preserve"> </w:t>
            </w:r>
            <w:r w:rsidRPr="002A6D80">
              <w:rPr>
                <w:spacing w:val="-4"/>
                <w:sz w:val="18"/>
                <w:szCs w:val="18"/>
              </w:rPr>
              <w:t>9,999</w:t>
            </w:r>
          </w:p>
        </w:tc>
        <w:tc>
          <w:tcPr>
            <w:tcW w:w="2275" w:type="dxa"/>
          </w:tcPr>
          <w:p w14:paraId="0D718322" w14:textId="77777777" w:rsidR="00B80DD3" w:rsidRPr="002A6D80" w:rsidRDefault="00283A07" w:rsidP="00512BD0">
            <w:pPr>
              <w:pStyle w:val="TableParagraph"/>
              <w:spacing w:before="57"/>
              <w:jc w:val="right"/>
              <w:rPr>
                <w:sz w:val="18"/>
                <w:szCs w:val="18"/>
              </w:rPr>
            </w:pPr>
            <w:r w:rsidRPr="002A6D80">
              <w:rPr>
                <w:sz w:val="18"/>
                <w:szCs w:val="18"/>
              </w:rPr>
              <w:t>1</w:t>
            </w:r>
          </w:p>
        </w:tc>
        <w:tc>
          <w:tcPr>
            <w:tcW w:w="1411" w:type="dxa"/>
          </w:tcPr>
          <w:p w14:paraId="56C055F1" w14:textId="77777777" w:rsidR="00B80DD3" w:rsidRPr="002A6D80" w:rsidRDefault="00283A07" w:rsidP="00512BD0">
            <w:pPr>
              <w:pStyle w:val="TableParagraph"/>
              <w:spacing w:before="57"/>
              <w:jc w:val="right"/>
              <w:rPr>
                <w:sz w:val="18"/>
                <w:szCs w:val="18"/>
              </w:rPr>
            </w:pPr>
            <w:r w:rsidRPr="002A6D80">
              <w:rPr>
                <w:sz w:val="18"/>
                <w:szCs w:val="18"/>
              </w:rPr>
              <w:t>-</w:t>
            </w:r>
          </w:p>
        </w:tc>
      </w:tr>
      <w:tr w:rsidR="00B80DD3" w:rsidRPr="002A6D80" w14:paraId="09392A68" w14:textId="77777777" w:rsidTr="00D467D5">
        <w:trPr>
          <w:trHeight w:val="320"/>
        </w:trPr>
        <w:tc>
          <w:tcPr>
            <w:tcW w:w="6521" w:type="dxa"/>
          </w:tcPr>
          <w:p w14:paraId="466EC03E" w14:textId="77777777" w:rsidR="00B80DD3" w:rsidRPr="002A6D80" w:rsidRDefault="00283A07" w:rsidP="00512BD0">
            <w:pPr>
              <w:pStyle w:val="TableParagraph"/>
              <w:spacing w:before="59"/>
              <w:rPr>
                <w:sz w:val="18"/>
                <w:szCs w:val="18"/>
              </w:rPr>
            </w:pPr>
            <w:r w:rsidRPr="002A6D80">
              <w:rPr>
                <w:sz w:val="18"/>
                <w:szCs w:val="18"/>
              </w:rPr>
              <w:t>10,000</w:t>
            </w:r>
            <w:r w:rsidRPr="002A6D80">
              <w:rPr>
                <w:spacing w:val="-6"/>
                <w:sz w:val="18"/>
                <w:szCs w:val="18"/>
              </w:rPr>
              <w:t xml:space="preserve"> </w:t>
            </w:r>
            <w:r w:rsidRPr="002A6D80">
              <w:rPr>
                <w:sz w:val="18"/>
                <w:szCs w:val="18"/>
              </w:rPr>
              <w:t>-</w:t>
            </w:r>
            <w:r w:rsidRPr="002A6D80">
              <w:rPr>
                <w:spacing w:val="-5"/>
                <w:sz w:val="18"/>
                <w:szCs w:val="18"/>
              </w:rPr>
              <w:t xml:space="preserve"> </w:t>
            </w:r>
            <w:r w:rsidRPr="002A6D80">
              <w:rPr>
                <w:spacing w:val="-2"/>
                <w:sz w:val="18"/>
                <w:szCs w:val="18"/>
              </w:rPr>
              <w:t>19,999</w:t>
            </w:r>
          </w:p>
        </w:tc>
        <w:tc>
          <w:tcPr>
            <w:tcW w:w="2275" w:type="dxa"/>
          </w:tcPr>
          <w:p w14:paraId="21D1F526" w14:textId="77777777" w:rsidR="00B80DD3" w:rsidRPr="002A6D80" w:rsidRDefault="00283A07" w:rsidP="00512BD0">
            <w:pPr>
              <w:pStyle w:val="TableParagraph"/>
              <w:spacing w:before="59"/>
              <w:jc w:val="right"/>
              <w:rPr>
                <w:sz w:val="18"/>
                <w:szCs w:val="18"/>
              </w:rPr>
            </w:pPr>
            <w:r w:rsidRPr="002A6D80">
              <w:rPr>
                <w:sz w:val="18"/>
                <w:szCs w:val="18"/>
              </w:rPr>
              <w:t>2</w:t>
            </w:r>
          </w:p>
        </w:tc>
        <w:tc>
          <w:tcPr>
            <w:tcW w:w="1411" w:type="dxa"/>
          </w:tcPr>
          <w:p w14:paraId="0EB6787E" w14:textId="77777777" w:rsidR="00B80DD3" w:rsidRPr="002A6D80" w:rsidRDefault="00283A07" w:rsidP="00512BD0">
            <w:pPr>
              <w:pStyle w:val="TableParagraph"/>
              <w:spacing w:before="59"/>
              <w:jc w:val="right"/>
              <w:rPr>
                <w:sz w:val="18"/>
                <w:szCs w:val="18"/>
              </w:rPr>
            </w:pPr>
            <w:r w:rsidRPr="002A6D80">
              <w:rPr>
                <w:sz w:val="18"/>
                <w:szCs w:val="18"/>
              </w:rPr>
              <w:t>-</w:t>
            </w:r>
          </w:p>
        </w:tc>
      </w:tr>
      <w:tr w:rsidR="00B80DD3" w:rsidRPr="002A6D80" w14:paraId="7559E7DE" w14:textId="77777777" w:rsidTr="00D467D5">
        <w:trPr>
          <w:trHeight w:val="320"/>
        </w:trPr>
        <w:tc>
          <w:tcPr>
            <w:tcW w:w="6521" w:type="dxa"/>
          </w:tcPr>
          <w:p w14:paraId="711C86D5" w14:textId="77777777" w:rsidR="00B80DD3" w:rsidRPr="002A6D80" w:rsidRDefault="00283A07" w:rsidP="00512BD0">
            <w:pPr>
              <w:pStyle w:val="TableParagraph"/>
              <w:spacing w:before="59"/>
              <w:rPr>
                <w:sz w:val="18"/>
                <w:szCs w:val="18"/>
              </w:rPr>
            </w:pPr>
            <w:r w:rsidRPr="002A6D80">
              <w:rPr>
                <w:sz w:val="18"/>
                <w:szCs w:val="18"/>
              </w:rPr>
              <w:t>20,000</w:t>
            </w:r>
            <w:r w:rsidRPr="002A6D80">
              <w:rPr>
                <w:spacing w:val="-6"/>
                <w:sz w:val="18"/>
                <w:szCs w:val="18"/>
              </w:rPr>
              <w:t xml:space="preserve"> </w:t>
            </w:r>
            <w:r w:rsidRPr="002A6D80">
              <w:rPr>
                <w:sz w:val="18"/>
                <w:szCs w:val="18"/>
              </w:rPr>
              <w:t>-</w:t>
            </w:r>
            <w:r w:rsidRPr="002A6D80">
              <w:rPr>
                <w:spacing w:val="-6"/>
                <w:sz w:val="18"/>
                <w:szCs w:val="18"/>
              </w:rPr>
              <w:t xml:space="preserve"> </w:t>
            </w:r>
            <w:r w:rsidRPr="002A6D80">
              <w:rPr>
                <w:spacing w:val="-2"/>
                <w:sz w:val="18"/>
                <w:szCs w:val="18"/>
              </w:rPr>
              <w:t>29,999</w:t>
            </w:r>
          </w:p>
        </w:tc>
        <w:tc>
          <w:tcPr>
            <w:tcW w:w="2275" w:type="dxa"/>
          </w:tcPr>
          <w:p w14:paraId="6E6D9C47" w14:textId="77777777" w:rsidR="00B80DD3" w:rsidRPr="002A6D80" w:rsidRDefault="00283A07" w:rsidP="00512BD0">
            <w:pPr>
              <w:pStyle w:val="TableParagraph"/>
              <w:spacing w:before="59"/>
              <w:jc w:val="right"/>
              <w:rPr>
                <w:sz w:val="18"/>
                <w:szCs w:val="18"/>
              </w:rPr>
            </w:pPr>
            <w:r w:rsidRPr="002A6D80">
              <w:rPr>
                <w:sz w:val="18"/>
                <w:szCs w:val="18"/>
              </w:rPr>
              <w:t>-</w:t>
            </w:r>
          </w:p>
        </w:tc>
        <w:tc>
          <w:tcPr>
            <w:tcW w:w="1411" w:type="dxa"/>
          </w:tcPr>
          <w:p w14:paraId="7E113637" w14:textId="77777777" w:rsidR="00B80DD3" w:rsidRPr="002A6D80" w:rsidRDefault="00283A07" w:rsidP="00512BD0">
            <w:pPr>
              <w:pStyle w:val="TableParagraph"/>
              <w:spacing w:before="59"/>
              <w:jc w:val="right"/>
              <w:rPr>
                <w:sz w:val="18"/>
                <w:szCs w:val="18"/>
              </w:rPr>
            </w:pPr>
            <w:r w:rsidRPr="002A6D80">
              <w:rPr>
                <w:sz w:val="18"/>
                <w:szCs w:val="18"/>
              </w:rPr>
              <w:t>1</w:t>
            </w:r>
          </w:p>
        </w:tc>
      </w:tr>
      <w:tr w:rsidR="00B80DD3" w:rsidRPr="002A6D80" w14:paraId="173DF1BA" w14:textId="77777777" w:rsidTr="00D467D5">
        <w:trPr>
          <w:trHeight w:val="320"/>
        </w:trPr>
        <w:tc>
          <w:tcPr>
            <w:tcW w:w="6521" w:type="dxa"/>
          </w:tcPr>
          <w:p w14:paraId="152134A6" w14:textId="77777777" w:rsidR="00B80DD3" w:rsidRPr="002A6D80" w:rsidRDefault="00283A07" w:rsidP="00512BD0">
            <w:pPr>
              <w:pStyle w:val="TableParagraph"/>
              <w:spacing w:before="59"/>
              <w:rPr>
                <w:sz w:val="18"/>
                <w:szCs w:val="18"/>
              </w:rPr>
            </w:pPr>
            <w:r w:rsidRPr="002A6D80">
              <w:rPr>
                <w:sz w:val="18"/>
                <w:szCs w:val="18"/>
              </w:rPr>
              <w:t>30,000</w:t>
            </w:r>
            <w:r w:rsidRPr="002A6D80">
              <w:rPr>
                <w:spacing w:val="-8"/>
                <w:sz w:val="18"/>
                <w:szCs w:val="18"/>
              </w:rPr>
              <w:t xml:space="preserve"> </w:t>
            </w:r>
            <w:r w:rsidRPr="002A6D80">
              <w:rPr>
                <w:sz w:val="18"/>
                <w:szCs w:val="18"/>
              </w:rPr>
              <w:t>-</w:t>
            </w:r>
            <w:r w:rsidRPr="002A6D80">
              <w:rPr>
                <w:spacing w:val="-5"/>
                <w:sz w:val="18"/>
                <w:szCs w:val="18"/>
              </w:rPr>
              <w:t xml:space="preserve"> </w:t>
            </w:r>
            <w:r w:rsidRPr="002A6D80">
              <w:rPr>
                <w:spacing w:val="-2"/>
                <w:sz w:val="18"/>
                <w:szCs w:val="18"/>
              </w:rPr>
              <w:t>39,999</w:t>
            </w:r>
          </w:p>
        </w:tc>
        <w:tc>
          <w:tcPr>
            <w:tcW w:w="2275" w:type="dxa"/>
          </w:tcPr>
          <w:p w14:paraId="35ED87AB" w14:textId="77777777" w:rsidR="00B80DD3" w:rsidRPr="002A6D80" w:rsidRDefault="00283A07" w:rsidP="00512BD0">
            <w:pPr>
              <w:pStyle w:val="TableParagraph"/>
              <w:spacing w:before="59"/>
              <w:jc w:val="right"/>
              <w:rPr>
                <w:sz w:val="18"/>
                <w:szCs w:val="18"/>
              </w:rPr>
            </w:pPr>
            <w:r w:rsidRPr="002A6D80">
              <w:rPr>
                <w:sz w:val="18"/>
                <w:szCs w:val="18"/>
              </w:rPr>
              <w:t>4</w:t>
            </w:r>
          </w:p>
        </w:tc>
        <w:tc>
          <w:tcPr>
            <w:tcW w:w="1411" w:type="dxa"/>
          </w:tcPr>
          <w:p w14:paraId="747A69E8" w14:textId="77777777" w:rsidR="00B80DD3" w:rsidRPr="002A6D80" w:rsidRDefault="00283A07" w:rsidP="00512BD0">
            <w:pPr>
              <w:pStyle w:val="TableParagraph"/>
              <w:spacing w:before="59"/>
              <w:jc w:val="right"/>
              <w:rPr>
                <w:sz w:val="18"/>
                <w:szCs w:val="18"/>
              </w:rPr>
            </w:pPr>
            <w:r w:rsidRPr="002A6D80">
              <w:rPr>
                <w:sz w:val="18"/>
                <w:szCs w:val="18"/>
              </w:rPr>
              <w:t>7</w:t>
            </w:r>
          </w:p>
        </w:tc>
      </w:tr>
      <w:tr w:rsidR="00B80DD3" w:rsidRPr="002A6D80" w14:paraId="6CB9ABB9" w14:textId="77777777" w:rsidTr="00D467D5">
        <w:trPr>
          <w:trHeight w:val="320"/>
        </w:trPr>
        <w:tc>
          <w:tcPr>
            <w:tcW w:w="6521" w:type="dxa"/>
          </w:tcPr>
          <w:p w14:paraId="3E6F3D91" w14:textId="77777777" w:rsidR="00B80DD3" w:rsidRPr="002A6D80" w:rsidRDefault="00283A07" w:rsidP="00512BD0">
            <w:pPr>
              <w:pStyle w:val="TableParagraph"/>
              <w:spacing w:before="59"/>
              <w:rPr>
                <w:sz w:val="18"/>
                <w:szCs w:val="18"/>
              </w:rPr>
            </w:pPr>
            <w:r w:rsidRPr="002A6D80">
              <w:rPr>
                <w:sz w:val="18"/>
                <w:szCs w:val="18"/>
              </w:rPr>
              <w:t>40,000</w:t>
            </w:r>
            <w:r w:rsidRPr="002A6D80">
              <w:rPr>
                <w:spacing w:val="-6"/>
                <w:sz w:val="18"/>
                <w:szCs w:val="18"/>
              </w:rPr>
              <w:t xml:space="preserve"> </w:t>
            </w:r>
            <w:r w:rsidRPr="002A6D80">
              <w:rPr>
                <w:sz w:val="18"/>
                <w:szCs w:val="18"/>
              </w:rPr>
              <w:t>-</w:t>
            </w:r>
            <w:r w:rsidRPr="002A6D80">
              <w:rPr>
                <w:spacing w:val="-5"/>
                <w:sz w:val="18"/>
                <w:szCs w:val="18"/>
              </w:rPr>
              <w:t xml:space="preserve"> </w:t>
            </w:r>
            <w:r w:rsidRPr="002A6D80">
              <w:rPr>
                <w:spacing w:val="-2"/>
                <w:sz w:val="18"/>
                <w:szCs w:val="18"/>
              </w:rPr>
              <w:t>49,999</w:t>
            </w:r>
          </w:p>
        </w:tc>
        <w:tc>
          <w:tcPr>
            <w:tcW w:w="2275" w:type="dxa"/>
          </w:tcPr>
          <w:p w14:paraId="4C99CB14" w14:textId="77777777" w:rsidR="00B80DD3" w:rsidRPr="002A6D80" w:rsidRDefault="00283A07" w:rsidP="00512BD0">
            <w:pPr>
              <w:pStyle w:val="TableParagraph"/>
              <w:spacing w:before="59"/>
              <w:jc w:val="right"/>
              <w:rPr>
                <w:sz w:val="18"/>
                <w:szCs w:val="18"/>
              </w:rPr>
            </w:pPr>
            <w:r w:rsidRPr="002A6D80">
              <w:rPr>
                <w:sz w:val="18"/>
                <w:szCs w:val="18"/>
              </w:rPr>
              <w:t>5</w:t>
            </w:r>
          </w:p>
        </w:tc>
        <w:tc>
          <w:tcPr>
            <w:tcW w:w="1411" w:type="dxa"/>
          </w:tcPr>
          <w:p w14:paraId="43108B38" w14:textId="77777777" w:rsidR="00B80DD3" w:rsidRPr="002A6D80" w:rsidRDefault="00283A07" w:rsidP="00512BD0">
            <w:pPr>
              <w:pStyle w:val="TableParagraph"/>
              <w:spacing w:before="59"/>
              <w:jc w:val="right"/>
              <w:rPr>
                <w:sz w:val="18"/>
                <w:szCs w:val="18"/>
              </w:rPr>
            </w:pPr>
            <w:r w:rsidRPr="002A6D80">
              <w:rPr>
                <w:sz w:val="18"/>
                <w:szCs w:val="18"/>
              </w:rPr>
              <w:t>2</w:t>
            </w:r>
          </w:p>
        </w:tc>
      </w:tr>
      <w:tr w:rsidR="00B80DD3" w:rsidRPr="002A6D80" w14:paraId="2A580FFC" w14:textId="77777777" w:rsidTr="00D467D5">
        <w:trPr>
          <w:trHeight w:val="320"/>
        </w:trPr>
        <w:tc>
          <w:tcPr>
            <w:tcW w:w="6521" w:type="dxa"/>
          </w:tcPr>
          <w:p w14:paraId="29FDC3E1" w14:textId="77777777" w:rsidR="00B80DD3" w:rsidRPr="002A6D80" w:rsidRDefault="00283A07" w:rsidP="00512BD0">
            <w:pPr>
              <w:pStyle w:val="TableParagraph"/>
              <w:spacing w:before="59"/>
              <w:rPr>
                <w:sz w:val="18"/>
                <w:szCs w:val="18"/>
              </w:rPr>
            </w:pPr>
            <w:r w:rsidRPr="002A6D80">
              <w:rPr>
                <w:sz w:val="18"/>
                <w:szCs w:val="18"/>
              </w:rPr>
              <w:t>80,000</w:t>
            </w:r>
            <w:r w:rsidRPr="002A6D80">
              <w:rPr>
                <w:spacing w:val="-8"/>
                <w:sz w:val="18"/>
                <w:szCs w:val="18"/>
              </w:rPr>
              <w:t xml:space="preserve"> </w:t>
            </w:r>
            <w:r w:rsidRPr="002A6D80">
              <w:rPr>
                <w:sz w:val="18"/>
                <w:szCs w:val="18"/>
              </w:rPr>
              <w:t>-</w:t>
            </w:r>
            <w:r w:rsidRPr="002A6D80">
              <w:rPr>
                <w:spacing w:val="-5"/>
                <w:sz w:val="18"/>
                <w:szCs w:val="18"/>
              </w:rPr>
              <w:t xml:space="preserve"> </w:t>
            </w:r>
            <w:r w:rsidRPr="002A6D80">
              <w:rPr>
                <w:spacing w:val="-2"/>
                <w:sz w:val="18"/>
                <w:szCs w:val="18"/>
              </w:rPr>
              <w:t>89,999</w:t>
            </w:r>
          </w:p>
        </w:tc>
        <w:tc>
          <w:tcPr>
            <w:tcW w:w="2275" w:type="dxa"/>
          </w:tcPr>
          <w:p w14:paraId="07506955" w14:textId="77777777" w:rsidR="00B80DD3" w:rsidRPr="002A6D80" w:rsidRDefault="00283A07" w:rsidP="00512BD0">
            <w:pPr>
              <w:pStyle w:val="TableParagraph"/>
              <w:spacing w:before="59"/>
              <w:jc w:val="right"/>
              <w:rPr>
                <w:sz w:val="18"/>
                <w:szCs w:val="18"/>
              </w:rPr>
            </w:pPr>
            <w:r w:rsidRPr="002A6D80">
              <w:rPr>
                <w:sz w:val="18"/>
                <w:szCs w:val="18"/>
              </w:rPr>
              <w:t>1</w:t>
            </w:r>
          </w:p>
        </w:tc>
        <w:tc>
          <w:tcPr>
            <w:tcW w:w="1411" w:type="dxa"/>
          </w:tcPr>
          <w:p w14:paraId="32E58625" w14:textId="77777777" w:rsidR="00B80DD3" w:rsidRPr="002A6D80" w:rsidRDefault="00283A07" w:rsidP="00512BD0">
            <w:pPr>
              <w:pStyle w:val="TableParagraph"/>
              <w:spacing w:before="59"/>
              <w:jc w:val="right"/>
              <w:rPr>
                <w:sz w:val="18"/>
                <w:szCs w:val="18"/>
              </w:rPr>
            </w:pPr>
            <w:r w:rsidRPr="002A6D80">
              <w:rPr>
                <w:sz w:val="18"/>
                <w:szCs w:val="18"/>
              </w:rPr>
              <w:t>-</w:t>
            </w:r>
          </w:p>
        </w:tc>
      </w:tr>
      <w:tr w:rsidR="00B80DD3" w:rsidRPr="002A6D80" w14:paraId="4B59003E" w14:textId="77777777" w:rsidTr="00D467D5">
        <w:trPr>
          <w:trHeight w:val="320"/>
        </w:trPr>
        <w:tc>
          <w:tcPr>
            <w:tcW w:w="6521" w:type="dxa"/>
          </w:tcPr>
          <w:p w14:paraId="0F6A0886" w14:textId="77777777" w:rsidR="00B80DD3" w:rsidRPr="002A6D80" w:rsidRDefault="00283A07" w:rsidP="00512BD0">
            <w:pPr>
              <w:pStyle w:val="TableParagraph"/>
              <w:spacing w:before="59"/>
              <w:rPr>
                <w:sz w:val="18"/>
                <w:szCs w:val="18"/>
              </w:rPr>
            </w:pPr>
            <w:r w:rsidRPr="002A6D80">
              <w:rPr>
                <w:sz w:val="18"/>
                <w:szCs w:val="18"/>
              </w:rPr>
              <w:t>440,000</w:t>
            </w:r>
            <w:r w:rsidRPr="002A6D80">
              <w:rPr>
                <w:spacing w:val="-6"/>
                <w:sz w:val="18"/>
                <w:szCs w:val="18"/>
              </w:rPr>
              <w:t xml:space="preserve"> </w:t>
            </w:r>
            <w:r w:rsidRPr="002A6D80">
              <w:rPr>
                <w:sz w:val="18"/>
                <w:szCs w:val="18"/>
              </w:rPr>
              <w:t>-</w:t>
            </w:r>
            <w:r w:rsidRPr="002A6D80">
              <w:rPr>
                <w:spacing w:val="-5"/>
                <w:sz w:val="18"/>
                <w:szCs w:val="18"/>
              </w:rPr>
              <w:t xml:space="preserve"> </w:t>
            </w:r>
            <w:r w:rsidRPr="002A6D80">
              <w:rPr>
                <w:spacing w:val="-2"/>
                <w:sz w:val="18"/>
                <w:szCs w:val="18"/>
              </w:rPr>
              <w:t>449,999</w:t>
            </w:r>
          </w:p>
        </w:tc>
        <w:tc>
          <w:tcPr>
            <w:tcW w:w="2275" w:type="dxa"/>
          </w:tcPr>
          <w:p w14:paraId="71D5A537" w14:textId="77777777" w:rsidR="00B80DD3" w:rsidRPr="002A6D80" w:rsidRDefault="00283A07" w:rsidP="00512BD0">
            <w:pPr>
              <w:pStyle w:val="TableParagraph"/>
              <w:spacing w:before="59"/>
              <w:jc w:val="right"/>
              <w:rPr>
                <w:sz w:val="18"/>
                <w:szCs w:val="18"/>
              </w:rPr>
            </w:pPr>
            <w:r w:rsidRPr="002A6D80">
              <w:rPr>
                <w:sz w:val="18"/>
                <w:szCs w:val="18"/>
              </w:rPr>
              <w:t>-</w:t>
            </w:r>
          </w:p>
        </w:tc>
        <w:tc>
          <w:tcPr>
            <w:tcW w:w="1411" w:type="dxa"/>
          </w:tcPr>
          <w:p w14:paraId="2C301316" w14:textId="77777777" w:rsidR="00B80DD3" w:rsidRPr="002A6D80" w:rsidRDefault="00283A07" w:rsidP="00512BD0">
            <w:pPr>
              <w:pStyle w:val="TableParagraph"/>
              <w:spacing w:before="59"/>
              <w:jc w:val="right"/>
              <w:rPr>
                <w:sz w:val="18"/>
                <w:szCs w:val="18"/>
              </w:rPr>
            </w:pPr>
            <w:r w:rsidRPr="002A6D80">
              <w:rPr>
                <w:sz w:val="18"/>
                <w:szCs w:val="18"/>
              </w:rPr>
              <w:t>1</w:t>
            </w:r>
          </w:p>
        </w:tc>
      </w:tr>
      <w:tr w:rsidR="00B80DD3" w:rsidRPr="002A6D80" w14:paraId="1BC4259B" w14:textId="77777777" w:rsidTr="00D467D5">
        <w:trPr>
          <w:trHeight w:val="296"/>
        </w:trPr>
        <w:tc>
          <w:tcPr>
            <w:tcW w:w="6521" w:type="dxa"/>
          </w:tcPr>
          <w:p w14:paraId="306B2EC7" w14:textId="77777777" w:rsidR="00B80DD3" w:rsidRPr="002A6D80" w:rsidRDefault="00283A07" w:rsidP="00512BD0">
            <w:pPr>
              <w:pStyle w:val="TableParagraph"/>
              <w:spacing w:before="59"/>
              <w:rPr>
                <w:sz w:val="18"/>
                <w:szCs w:val="18"/>
              </w:rPr>
            </w:pPr>
            <w:r w:rsidRPr="002A6D80">
              <w:rPr>
                <w:sz w:val="18"/>
                <w:szCs w:val="18"/>
              </w:rPr>
              <w:t>450,000</w:t>
            </w:r>
            <w:r w:rsidRPr="002A6D80">
              <w:rPr>
                <w:spacing w:val="-6"/>
                <w:sz w:val="18"/>
                <w:szCs w:val="18"/>
              </w:rPr>
              <w:t xml:space="preserve"> </w:t>
            </w:r>
            <w:r w:rsidRPr="002A6D80">
              <w:rPr>
                <w:sz w:val="18"/>
                <w:szCs w:val="18"/>
              </w:rPr>
              <w:t>-</w:t>
            </w:r>
            <w:r w:rsidRPr="002A6D80">
              <w:rPr>
                <w:spacing w:val="-5"/>
                <w:sz w:val="18"/>
                <w:szCs w:val="18"/>
              </w:rPr>
              <w:t xml:space="preserve"> </w:t>
            </w:r>
            <w:r w:rsidRPr="002A6D80">
              <w:rPr>
                <w:spacing w:val="-2"/>
                <w:sz w:val="18"/>
                <w:szCs w:val="18"/>
              </w:rPr>
              <w:t>459,999</w:t>
            </w:r>
          </w:p>
        </w:tc>
        <w:tc>
          <w:tcPr>
            <w:tcW w:w="2275" w:type="dxa"/>
          </w:tcPr>
          <w:p w14:paraId="1AEE637C" w14:textId="77777777" w:rsidR="00B80DD3" w:rsidRPr="002A6D80" w:rsidRDefault="00283A07" w:rsidP="00512BD0">
            <w:pPr>
              <w:pStyle w:val="TableParagraph"/>
              <w:spacing w:before="59"/>
              <w:jc w:val="right"/>
              <w:rPr>
                <w:sz w:val="18"/>
                <w:szCs w:val="18"/>
              </w:rPr>
            </w:pPr>
            <w:r w:rsidRPr="002A6D80">
              <w:rPr>
                <w:sz w:val="18"/>
                <w:szCs w:val="18"/>
              </w:rPr>
              <w:t>1</w:t>
            </w:r>
          </w:p>
        </w:tc>
        <w:tc>
          <w:tcPr>
            <w:tcW w:w="1411" w:type="dxa"/>
          </w:tcPr>
          <w:p w14:paraId="466B41B2" w14:textId="77777777" w:rsidR="00B80DD3" w:rsidRPr="002A6D80" w:rsidRDefault="00283A07" w:rsidP="00512BD0">
            <w:pPr>
              <w:pStyle w:val="TableParagraph"/>
              <w:spacing w:before="59"/>
              <w:jc w:val="right"/>
              <w:rPr>
                <w:sz w:val="18"/>
                <w:szCs w:val="18"/>
              </w:rPr>
            </w:pPr>
            <w:r w:rsidRPr="002A6D80">
              <w:rPr>
                <w:sz w:val="18"/>
                <w:szCs w:val="18"/>
              </w:rPr>
              <w:t>-</w:t>
            </w:r>
          </w:p>
        </w:tc>
      </w:tr>
      <w:tr w:rsidR="00B80DD3" w:rsidRPr="002A6D80" w14:paraId="37F5C059" w14:textId="77777777" w:rsidTr="00D467D5">
        <w:trPr>
          <w:trHeight w:val="387"/>
        </w:trPr>
        <w:tc>
          <w:tcPr>
            <w:tcW w:w="6521" w:type="dxa"/>
          </w:tcPr>
          <w:p w14:paraId="4EE359EA"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11"/>
                <w:sz w:val="18"/>
                <w:szCs w:val="18"/>
              </w:rPr>
              <w:t xml:space="preserve"> </w:t>
            </w:r>
            <w:r w:rsidRPr="002A6D80">
              <w:rPr>
                <w:b/>
                <w:sz w:val="18"/>
                <w:szCs w:val="18"/>
              </w:rPr>
              <w:t>number</w:t>
            </w:r>
            <w:r w:rsidRPr="002A6D80">
              <w:rPr>
                <w:b/>
                <w:spacing w:val="11"/>
                <w:sz w:val="18"/>
                <w:szCs w:val="18"/>
              </w:rPr>
              <w:t xml:space="preserve"> </w:t>
            </w:r>
            <w:r w:rsidRPr="002A6D80">
              <w:rPr>
                <w:b/>
                <w:sz w:val="18"/>
                <w:szCs w:val="18"/>
              </w:rPr>
              <w:t>of</w:t>
            </w:r>
            <w:r w:rsidRPr="002A6D80">
              <w:rPr>
                <w:b/>
                <w:spacing w:val="12"/>
                <w:sz w:val="18"/>
                <w:szCs w:val="18"/>
              </w:rPr>
              <w:t xml:space="preserve"> </w:t>
            </w:r>
            <w:r w:rsidRPr="002A6D80">
              <w:rPr>
                <w:b/>
                <w:sz w:val="18"/>
                <w:szCs w:val="18"/>
              </w:rPr>
              <w:t>responsible</w:t>
            </w:r>
            <w:r w:rsidRPr="002A6D80">
              <w:rPr>
                <w:b/>
                <w:spacing w:val="11"/>
                <w:sz w:val="18"/>
                <w:szCs w:val="18"/>
              </w:rPr>
              <w:t xml:space="preserve"> </w:t>
            </w:r>
            <w:r w:rsidRPr="002A6D80">
              <w:rPr>
                <w:b/>
                <w:spacing w:val="-2"/>
                <w:sz w:val="18"/>
                <w:szCs w:val="18"/>
              </w:rPr>
              <w:t>persons</w:t>
            </w:r>
          </w:p>
        </w:tc>
        <w:tc>
          <w:tcPr>
            <w:tcW w:w="2275" w:type="dxa"/>
          </w:tcPr>
          <w:p w14:paraId="02FD3F1A"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14</w:t>
            </w:r>
          </w:p>
        </w:tc>
        <w:tc>
          <w:tcPr>
            <w:tcW w:w="1411" w:type="dxa"/>
          </w:tcPr>
          <w:p w14:paraId="486A7ACC"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11</w:t>
            </w:r>
          </w:p>
        </w:tc>
      </w:tr>
      <w:tr w:rsidR="00B80DD3" w:rsidRPr="002A6D80" w14:paraId="77E04137" w14:textId="77777777" w:rsidTr="00D467D5">
        <w:trPr>
          <w:trHeight w:val="586"/>
        </w:trPr>
        <w:tc>
          <w:tcPr>
            <w:tcW w:w="6521" w:type="dxa"/>
          </w:tcPr>
          <w:p w14:paraId="69E0F7D0" w14:textId="58309A9B" w:rsidR="00B80DD3" w:rsidRPr="002A6D80" w:rsidRDefault="00283A07" w:rsidP="00495480">
            <w:pPr>
              <w:jc w:val="right"/>
              <w:rPr>
                <w:sz w:val="18"/>
                <w:szCs w:val="18"/>
              </w:rPr>
            </w:pPr>
            <w:r w:rsidRPr="002A6D80">
              <w:rPr>
                <w:b/>
                <w:spacing w:val="-2"/>
                <w:w w:val="105"/>
                <w:sz w:val="18"/>
                <w:szCs w:val="18"/>
              </w:rPr>
              <w:t>Total</w:t>
            </w:r>
            <w:r w:rsidRPr="002A6D80">
              <w:rPr>
                <w:b/>
                <w:spacing w:val="-3"/>
                <w:w w:val="105"/>
                <w:sz w:val="18"/>
                <w:szCs w:val="18"/>
              </w:rPr>
              <w:t xml:space="preserve"> </w:t>
            </w:r>
            <w:r w:rsidRPr="002A6D80">
              <w:rPr>
                <w:b/>
                <w:spacing w:val="-2"/>
                <w:w w:val="105"/>
                <w:sz w:val="18"/>
                <w:szCs w:val="18"/>
              </w:rPr>
              <w:t>remuneration</w:t>
            </w:r>
            <w:r w:rsidRPr="002A6D80">
              <w:rPr>
                <w:b/>
                <w:spacing w:val="-3"/>
                <w:w w:val="105"/>
                <w:sz w:val="18"/>
                <w:szCs w:val="18"/>
              </w:rPr>
              <w:t xml:space="preserve"> </w:t>
            </w:r>
            <w:r w:rsidRPr="002A6D80">
              <w:rPr>
                <w:b/>
                <w:spacing w:val="-2"/>
                <w:w w:val="105"/>
                <w:sz w:val="18"/>
                <w:szCs w:val="18"/>
              </w:rPr>
              <w:t>received,</w:t>
            </w:r>
            <w:r w:rsidRPr="002A6D80">
              <w:rPr>
                <w:b/>
                <w:spacing w:val="-3"/>
                <w:w w:val="105"/>
                <w:sz w:val="18"/>
                <w:szCs w:val="18"/>
              </w:rPr>
              <w:t xml:space="preserve"> </w:t>
            </w:r>
            <w:r w:rsidRPr="002A6D80">
              <w:rPr>
                <w:b/>
                <w:spacing w:val="-2"/>
                <w:w w:val="105"/>
                <w:sz w:val="18"/>
                <w:szCs w:val="18"/>
              </w:rPr>
              <w:t>or</w:t>
            </w:r>
            <w:r w:rsidRPr="002A6D80">
              <w:rPr>
                <w:b/>
                <w:spacing w:val="-3"/>
                <w:w w:val="105"/>
                <w:sz w:val="18"/>
                <w:szCs w:val="18"/>
              </w:rPr>
              <w:t xml:space="preserve"> </w:t>
            </w:r>
            <w:r w:rsidRPr="002A6D80">
              <w:rPr>
                <w:b/>
                <w:spacing w:val="-2"/>
                <w:w w:val="105"/>
                <w:sz w:val="18"/>
                <w:szCs w:val="18"/>
              </w:rPr>
              <w:t>due</w:t>
            </w:r>
            <w:r w:rsidRPr="002A6D80">
              <w:rPr>
                <w:b/>
                <w:spacing w:val="-3"/>
                <w:w w:val="105"/>
                <w:sz w:val="18"/>
                <w:szCs w:val="18"/>
              </w:rPr>
              <w:t xml:space="preserve"> </w:t>
            </w:r>
            <w:r w:rsidRPr="002A6D80">
              <w:rPr>
                <w:b/>
                <w:spacing w:val="-2"/>
                <w:w w:val="105"/>
                <w:sz w:val="18"/>
                <w:szCs w:val="18"/>
              </w:rPr>
              <w:t>and</w:t>
            </w:r>
            <w:r w:rsidRPr="002A6D80">
              <w:rPr>
                <w:b/>
                <w:spacing w:val="-3"/>
                <w:w w:val="105"/>
                <w:sz w:val="18"/>
                <w:szCs w:val="18"/>
              </w:rPr>
              <w:t xml:space="preserve"> </w:t>
            </w:r>
            <w:r w:rsidRPr="002A6D80">
              <w:rPr>
                <w:b/>
                <w:spacing w:val="-2"/>
                <w:w w:val="105"/>
                <w:sz w:val="18"/>
                <w:szCs w:val="18"/>
              </w:rPr>
              <w:t>receivable</w:t>
            </w:r>
            <w:r w:rsidRPr="002A6D80">
              <w:rPr>
                <w:b/>
                <w:spacing w:val="-3"/>
                <w:w w:val="105"/>
                <w:sz w:val="18"/>
                <w:szCs w:val="18"/>
              </w:rPr>
              <w:t xml:space="preserve"> </w:t>
            </w:r>
            <w:r w:rsidRPr="002A6D80">
              <w:rPr>
                <w:b/>
                <w:spacing w:val="-2"/>
                <w:w w:val="105"/>
                <w:sz w:val="18"/>
                <w:szCs w:val="18"/>
              </w:rPr>
              <w:t>by</w:t>
            </w:r>
            <w:r w:rsidRPr="002A6D80">
              <w:rPr>
                <w:b/>
                <w:spacing w:val="-3"/>
                <w:w w:val="105"/>
                <w:sz w:val="18"/>
                <w:szCs w:val="18"/>
              </w:rPr>
              <w:t xml:space="preserve"> </w:t>
            </w:r>
            <w:r w:rsidRPr="002A6D80">
              <w:rPr>
                <w:b/>
                <w:spacing w:val="-2"/>
                <w:w w:val="105"/>
                <w:sz w:val="18"/>
                <w:szCs w:val="18"/>
              </w:rPr>
              <w:t>Responsible</w:t>
            </w:r>
            <w:r w:rsidRPr="002A6D80">
              <w:rPr>
                <w:b/>
                <w:w w:val="105"/>
                <w:sz w:val="18"/>
                <w:szCs w:val="18"/>
              </w:rPr>
              <w:t xml:space="preserve"> Persons from the VBA services for the financial period: </w:t>
            </w:r>
            <w:r w:rsidR="00495480" w:rsidRPr="002A6D80">
              <w:rPr>
                <w:b/>
                <w:w w:val="105"/>
                <w:sz w:val="18"/>
                <w:szCs w:val="18"/>
              </w:rPr>
              <w:t>($’000)</w:t>
            </w:r>
          </w:p>
        </w:tc>
        <w:tc>
          <w:tcPr>
            <w:tcW w:w="2275" w:type="dxa"/>
          </w:tcPr>
          <w:p w14:paraId="768FCC76"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894</w:t>
            </w:r>
          </w:p>
        </w:tc>
        <w:tc>
          <w:tcPr>
            <w:tcW w:w="1411" w:type="dxa"/>
          </w:tcPr>
          <w:p w14:paraId="05A3CC46"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805</w:t>
            </w:r>
          </w:p>
        </w:tc>
      </w:tr>
    </w:tbl>
    <w:p w14:paraId="7132C620" w14:textId="77777777" w:rsidR="00B80DD3" w:rsidRPr="002A6D80" w:rsidRDefault="00B80DD3" w:rsidP="00512BD0">
      <w:pPr>
        <w:spacing w:before="2"/>
        <w:rPr>
          <w:sz w:val="23"/>
        </w:rPr>
      </w:pPr>
    </w:p>
    <w:p w14:paraId="13E7C3F4" w14:textId="25921CFB" w:rsidR="003A53D3" w:rsidRPr="002A6D80" w:rsidRDefault="003A53D3" w:rsidP="003A53D3">
      <w:r w:rsidRPr="002A6D80">
        <w:t>8.4</w:t>
      </w:r>
      <w:r w:rsidRPr="002A6D80">
        <w:tab/>
        <w:t>REMUNERATION OF EXECUTIVES</w:t>
      </w:r>
    </w:p>
    <w:p w14:paraId="2A60DC51" w14:textId="547BF5B5" w:rsidR="00B80DD3" w:rsidRPr="002A6D80" w:rsidRDefault="00283A07" w:rsidP="00512BD0">
      <w:r w:rsidRPr="002A6D80">
        <w:t>The number of executive officers, other than Ministers and the accountable officer, and their total remuneration during</w:t>
      </w:r>
      <w:r w:rsidRPr="002A6D80">
        <w:rPr>
          <w:spacing w:val="-6"/>
        </w:rPr>
        <w:t xml:space="preserve"> </w:t>
      </w:r>
      <w:r w:rsidRPr="002A6D80">
        <w:t>the</w:t>
      </w:r>
      <w:r w:rsidRPr="002A6D80">
        <w:rPr>
          <w:spacing w:val="-6"/>
        </w:rPr>
        <w:t xml:space="preserve"> </w:t>
      </w:r>
      <w:r w:rsidRPr="002A6D80">
        <w:t>reporting</w:t>
      </w:r>
      <w:r w:rsidRPr="002A6D80">
        <w:rPr>
          <w:spacing w:val="-6"/>
        </w:rPr>
        <w:t xml:space="preserve"> </w:t>
      </w:r>
      <w:r w:rsidRPr="002A6D80">
        <w:t>period</w:t>
      </w:r>
      <w:r w:rsidRPr="002A6D80">
        <w:rPr>
          <w:spacing w:val="-6"/>
        </w:rPr>
        <w:t xml:space="preserve"> </w:t>
      </w:r>
      <w:r w:rsidRPr="002A6D80">
        <w:t>are</w:t>
      </w:r>
      <w:r w:rsidRPr="002A6D80">
        <w:rPr>
          <w:spacing w:val="-6"/>
        </w:rPr>
        <w:t xml:space="preserve"> </w:t>
      </w:r>
      <w:r w:rsidRPr="002A6D80">
        <w:t>shown</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table</w:t>
      </w:r>
      <w:r w:rsidRPr="002A6D80">
        <w:rPr>
          <w:spacing w:val="-6"/>
        </w:rPr>
        <w:t xml:space="preserve"> </w:t>
      </w:r>
      <w:r w:rsidRPr="002A6D80">
        <w:t>below.</w:t>
      </w:r>
      <w:r w:rsidRPr="002A6D80">
        <w:rPr>
          <w:spacing w:val="-6"/>
        </w:rPr>
        <w:t xml:space="preserve"> </w:t>
      </w:r>
      <w:r w:rsidRPr="002A6D80">
        <w:t>Total</w:t>
      </w:r>
      <w:r w:rsidRPr="002A6D80">
        <w:rPr>
          <w:spacing w:val="-6"/>
        </w:rPr>
        <w:t xml:space="preserve"> </w:t>
      </w:r>
      <w:r w:rsidRPr="002A6D80">
        <w:t>annualised</w:t>
      </w:r>
      <w:r w:rsidRPr="002A6D80">
        <w:rPr>
          <w:spacing w:val="-6"/>
        </w:rPr>
        <w:t xml:space="preserve"> </w:t>
      </w:r>
      <w:r w:rsidRPr="002A6D80">
        <w:t>employee</w:t>
      </w:r>
      <w:r w:rsidRPr="002A6D80">
        <w:rPr>
          <w:spacing w:val="-6"/>
        </w:rPr>
        <w:t xml:space="preserve"> </w:t>
      </w:r>
      <w:r w:rsidRPr="002A6D80">
        <w:t>equivalents</w:t>
      </w:r>
      <w:r w:rsidRPr="002A6D80">
        <w:rPr>
          <w:spacing w:val="-6"/>
        </w:rPr>
        <w:t xml:space="preserve"> </w:t>
      </w:r>
      <w:r w:rsidRPr="002A6D80">
        <w:t>provide</w:t>
      </w:r>
      <w:r w:rsidRPr="002A6D80">
        <w:rPr>
          <w:spacing w:val="-6"/>
        </w:rPr>
        <w:t xml:space="preserve"> </w:t>
      </w:r>
      <w:r w:rsidRPr="002A6D80">
        <w:t>a</w:t>
      </w:r>
      <w:r w:rsidRPr="002A6D80">
        <w:rPr>
          <w:spacing w:val="-6"/>
        </w:rPr>
        <w:t xml:space="preserve"> </w:t>
      </w:r>
      <w:r w:rsidRPr="002A6D80">
        <w:t>measure of full time equivalent executive officers over the reporting period.</w:t>
      </w:r>
    </w:p>
    <w:p w14:paraId="60F0E631" w14:textId="77777777" w:rsidR="00B80DD3" w:rsidRPr="002A6D80" w:rsidRDefault="00283A07" w:rsidP="00512BD0">
      <w:r w:rsidRPr="002A6D80">
        <w:t>Remuneration</w:t>
      </w:r>
      <w:r w:rsidRPr="002A6D80">
        <w:rPr>
          <w:spacing w:val="-5"/>
        </w:rPr>
        <w:t xml:space="preserve"> </w:t>
      </w:r>
      <w:r w:rsidRPr="002A6D80">
        <w:t>comprises</w:t>
      </w:r>
      <w:r w:rsidRPr="002A6D80">
        <w:rPr>
          <w:spacing w:val="-5"/>
        </w:rPr>
        <w:t xml:space="preserve"> </w:t>
      </w:r>
      <w:r w:rsidRPr="002A6D80">
        <w:t>employee</w:t>
      </w:r>
      <w:r w:rsidRPr="002A6D80">
        <w:rPr>
          <w:spacing w:val="-5"/>
        </w:rPr>
        <w:t xml:space="preserve"> </w:t>
      </w:r>
      <w:r w:rsidRPr="002A6D80">
        <w:t>benefits</w:t>
      </w:r>
      <w:r w:rsidRPr="002A6D80">
        <w:rPr>
          <w:spacing w:val="-5"/>
        </w:rPr>
        <w:t xml:space="preserve"> </w:t>
      </w:r>
      <w:r w:rsidRPr="002A6D80">
        <w:t>in</w:t>
      </w:r>
      <w:r w:rsidRPr="002A6D80">
        <w:rPr>
          <w:spacing w:val="-5"/>
        </w:rPr>
        <w:t xml:space="preserve"> </w:t>
      </w:r>
      <w:r w:rsidRPr="002A6D80">
        <w:t>all</w:t>
      </w:r>
      <w:r w:rsidRPr="002A6D80">
        <w:rPr>
          <w:spacing w:val="-5"/>
        </w:rPr>
        <w:t xml:space="preserve"> </w:t>
      </w:r>
      <w:r w:rsidRPr="002A6D80">
        <w:t>forms</w:t>
      </w:r>
      <w:r w:rsidRPr="002A6D80">
        <w:rPr>
          <w:spacing w:val="-5"/>
        </w:rPr>
        <w:t xml:space="preserve"> </w:t>
      </w:r>
      <w:r w:rsidRPr="002A6D80">
        <w:t>of</w:t>
      </w:r>
      <w:r w:rsidRPr="002A6D80">
        <w:rPr>
          <w:spacing w:val="-5"/>
        </w:rPr>
        <w:t xml:space="preserve"> </w:t>
      </w:r>
      <w:r w:rsidRPr="002A6D80">
        <w:t>consideration</w:t>
      </w:r>
      <w:r w:rsidRPr="002A6D80">
        <w:rPr>
          <w:spacing w:val="-5"/>
        </w:rPr>
        <w:t xml:space="preserve"> </w:t>
      </w:r>
      <w:r w:rsidRPr="002A6D80">
        <w:t>paid,</w:t>
      </w:r>
      <w:r w:rsidRPr="002A6D80">
        <w:rPr>
          <w:spacing w:val="-5"/>
        </w:rPr>
        <w:t xml:space="preserve"> </w:t>
      </w:r>
      <w:r w:rsidRPr="002A6D80">
        <w:t>payable</w:t>
      </w:r>
      <w:r w:rsidRPr="002A6D80">
        <w:rPr>
          <w:spacing w:val="-5"/>
        </w:rPr>
        <w:t xml:space="preserve"> </w:t>
      </w:r>
      <w:r w:rsidRPr="002A6D80">
        <w:t>or</w:t>
      </w:r>
      <w:r w:rsidRPr="002A6D80">
        <w:rPr>
          <w:spacing w:val="-5"/>
        </w:rPr>
        <w:t xml:space="preserve"> </w:t>
      </w:r>
      <w:r w:rsidRPr="002A6D80">
        <w:t>provided</w:t>
      </w:r>
      <w:r w:rsidRPr="002A6D80">
        <w:rPr>
          <w:spacing w:val="-5"/>
        </w:rPr>
        <w:t xml:space="preserve"> </w:t>
      </w:r>
      <w:r w:rsidRPr="002A6D80">
        <w:t>by</w:t>
      </w:r>
      <w:r w:rsidRPr="002A6D80">
        <w:rPr>
          <w:spacing w:val="-5"/>
        </w:rPr>
        <w:t xml:space="preserve"> </w:t>
      </w:r>
      <w:r w:rsidRPr="002A6D80">
        <w:t>the</w:t>
      </w:r>
      <w:r w:rsidRPr="002A6D80">
        <w:rPr>
          <w:spacing w:val="-5"/>
        </w:rPr>
        <w:t xml:space="preserve"> </w:t>
      </w:r>
      <w:r w:rsidRPr="002A6D80">
        <w:t>entity,</w:t>
      </w:r>
      <w:r w:rsidRPr="002A6D80">
        <w:rPr>
          <w:spacing w:val="-5"/>
        </w:rPr>
        <w:t xml:space="preserve"> </w:t>
      </w:r>
      <w:r w:rsidRPr="002A6D80">
        <w:t>or on behalf of the entity, in exchange for services rendered, and is disclosed in the following categories:</w:t>
      </w:r>
    </w:p>
    <w:p w14:paraId="14BBCCAE" w14:textId="77777777" w:rsidR="00B80DD3" w:rsidRPr="002A6D80" w:rsidRDefault="00283A07" w:rsidP="00512BD0">
      <w:r w:rsidRPr="002A6D80">
        <w:rPr>
          <w:b/>
        </w:rPr>
        <w:t>Short-term</w:t>
      </w:r>
      <w:r w:rsidRPr="002A6D80">
        <w:rPr>
          <w:b/>
          <w:spacing w:val="-4"/>
        </w:rPr>
        <w:t xml:space="preserve"> </w:t>
      </w:r>
      <w:r w:rsidRPr="002A6D80">
        <w:rPr>
          <w:b/>
        </w:rPr>
        <w:t>employee</w:t>
      </w:r>
      <w:r w:rsidRPr="002A6D80">
        <w:rPr>
          <w:b/>
          <w:spacing w:val="-4"/>
        </w:rPr>
        <w:t xml:space="preserve"> </w:t>
      </w:r>
      <w:r w:rsidRPr="002A6D80">
        <w:rPr>
          <w:b/>
        </w:rPr>
        <w:t>benefits</w:t>
      </w:r>
      <w:r w:rsidRPr="002A6D80">
        <w:rPr>
          <w:b/>
          <w:spacing w:val="-2"/>
        </w:rPr>
        <w:t xml:space="preserve"> </w:t>
      </w:r>
      <w:r w:rsidRPr="002A6D80">
        <w:t>include</w:t>
      </w:r>
      <w:r w:rsidRPr="002A6D80">
        <w:rPr>
          <w:spacing w:val="-4"/>
        </w:rPr>
        <w:t xml:space="preserve"> </w:t>
      </w:r>
      <w:r w:rsidRPr="002A6D80">
        <w:t>amounts</w:t>
      </w:r>
      <w:r w:rsidRPr="002A6D80">
        <w:rPr>
          <w:spacing w:val="-4"/>
        </w:rPr>
        <w:t xml:space="preserve"> </w:t>
      </w:r>
      <w:r w:rsidRPr="002A6D80">
        <w:t>such</w:t>
      </w:r>
      <w:r w:rsidRPr="002A6D80">
        <w:rPr>
          <w:spacing w:val="-4"/>
        </w:rPr>
        <w:t xml:space="preserve"> </w:t>
      </w:r>
      <w:r w:rsidRPr="002A6D80">
        <w:t>as</w:t>
      </w:r>
      <w:r w:rsidRPr="002A6D80">
        <w:rPr>
          <w:spacing w:val="-4"/>
        </w:rPr>
        <w:t xml:space="preserve"> </w:t>
      </w:r>
      <w:r w:rsidRPr="002A6D80">
        <w:t>wages,</w:t>
      </w:r>
      <w:r w:rsidRPr="002A6D80">
        <w:rPr>
          <w:spacing w:val="-4"/>
        </w:rPr>
        <w:t xml:space="preserve"> </w:t>
      </w:r>
      <w:r w:rsidRPr="002A6D80">
        <w:t>salaries,</w:t>
      </w:r>
      <w:r w:rsidRPr="002A6D80">
        <w:rPr>
          <w:spacing w:val="-4"/>
        </w:rPr>
        <w:t xml:space="preserve"> </w:t>
      </w:r>
      <w:r w:rsidRPr="002A6D80">
        <w:t>annual</w:t>
      </w:r>
      <w:r w:rsidRPr="002A6D80">
        <w:rPr>
          <w:spacing w:val="-4"/>
        </w:rPr>
        <w:t xml:space="preserve"> </w:t>
      </w:r>
      <w:r w:rsidRPr="002A6D80">
        <w:t>leave</w:t>
      </w:r>
      <w:r w:rsidRPr="002A6D80">
        <w:rPr>
          <w:spacing w:val="-4"/>
        </w:rPr>
        <w:t xml:space="preserve"> </w:t>
      </w:r>
      <w:r w:rsidRPr="002A6D80">
        <w:t>or</w:t>
      </w:r>
      <w:r w:rsidRPr="002A6D80">
        <w:rPr>
          <w:spacing w:val="-4"/>
        </w:rPr>
        <w:t xml:space="preserve"> </w:t>
      </w:r>
      <w:r w:rsidRPr="002A6D80">
        <w:t>sick</w:t>
      </w:r>
      <w:r w:rsidRPr="002A6D80">
        <w:rPr>
          <w:spacing w:val="-4"/>
        </w:rPr>
        <w:t xml:space="preserve"> </w:t>
      </w:r>
      <w:r w:rsidRPr="002A6D80">
        <w:t>leave</w:t>
      </w:r>
      <w:r w:rsidRPr="002A6D80">
        <w:rPr>
          <w:spacing w:val="-4"/>
        </w:rPr>
        <w:t xml:space="preserve"> </w:t>
      </w:r>
      <w:r w:rsidRPr="002A6D80">
        <w:t>that</w:t>
      </w:r>
      <w:r w:rsidRPr="002A6D80">
        <w:rPr>
          <w:spacing w:val="-4"/>
        </w:rPr>
        <w:t xml:space="preserve"> </w:t>
      </w:r>
      <w:r w:rsidRPr="002A6D80">
        <w:t>are</w:t>
      </w:r>
      <w:r w:rsidRPr="002A6D80">
        <w:rPr>
          <w:spacing w:val="-4"/>
        </w:rPr>
        <w:t xml:space="preserve"> </w:t>
      </w:r>
      <w:r w:rsidRPr="002A6D80">
        <w:t>usually paid or payable on a regular basis, as well as non-monetary benefits such as allowances and free or subsidised goods or services.</w:t>
      </w:r>
    </w:p>
    <w:p w14:paraId="03A7F1C0" w14:textId="77777777" w:rsidR="00B80DD3" w:rsidRPr="002A6D80" w:rsidRDefault="00283A07" w:rsidP="00512BD0">
      <w:r w:rsidRPr="002A6D80">
        <w:rPr>
          <w:b/>
        </w:rPr>
        <w:t>Post-employment</w:t>
      </w:r>
      <w:r w:rsidRPr="002A6D80">
        <w:rPr>
          <w:b/>
          <w:spacing w:val="-4"/>
        </w:rPr>
        <w:t xml:space="preserve"> </w:t>
      </w:r>
      <w:r w:rsidRPr="002A6D80">
        <w:rPr>
          <w:b/>
        </w:rPr>
        <w:t>benefits</w:t>
      </w:r>
      <w:r w:rsidRPr="002A6D80">
        <w:rPr>
          <w:b/>
          <w:spacing w:val="-2"/>
        </w:rPr>
        <w:t xml:space="preserve"> </w:t>
      </w:r>
      <w:r w:rsidRPr="002A6D80">
        <w:t>include</w:t>
      </w:r>
      <w:r w:rsidRPr="002A6D80">
        <w:rPr>
          <w:spacing w:val="-4"/>
        </w:rPr>
        <w:t xml:space="preserve"> </w:t>
      </w:r>
      <w:r w:rsidRPr="002A6D80">
        <w:t>pensions</w:t>
      </w:r>
      <w:r w:rsidRPr="002A6D80">
        <w:rPr>
          <w:spacing w:val="-4"/>
        </w:rPr>
        <w:t xml:space="preserve"> </w:t>
      </w:r>
      <w:r w:rsidRPr="002A6D80">
        <w:t>and</w:t>
      </w:r>
      <w:r w:rsidRPr="002A6D80">
        <w:rPr>
          <w:spacing w:val="-4"/>
        </w:rPr>
        <w:t xml:space="preserve"> </w:t>
      </w:r>
      <w:r w:rsidRPr="002A6D80">
        <w:t>other</w:t>
      </w:r>
      <w:r w:rsidRPr="002A6D80">
        <w:rPr>
          <w:spacing w:val="-4"/>
        </w:rPr>
        <w:t xml:space="preserve"> </w:t>
      </w:r>
      <w:r w:rsidRPr="002A6D80">
        <w:t>retirement</w:t>
      </w:r>
      <w:r w:rsidRPr="002A6D80">
        <w:rPr>
          <w:spacing w:val="-4"/>
        </w:rPr>
        <w:t xml:space="preserve"> </w:t>
      </w:r>
      <w:r w:rsidRPr="002A6D80">
        <w:t>benefits</w:t>
      </w:r>
      <w:r w:rsidRPr="002A6D80">
        <w:rPr>
          <w:spacing w:val="-4"/>
        </w:rPr>
        <w:t xml:space="preserve"> </w:t>
      </w:r>
      <w:r w:rsidRPr="002A6D80">
        <w:t>paid</w:t>
      </w:r>
      <w:r w:rsidRPr="002A6D80">
        <w:rPr>
          <w:spacing w:val="-4"/>
        </w:rPr>
        <w:t xml:space="preserve"> </w:t>
      </w:r>
      <w:r w:rsidRPr="002A6D80">
        <w:t>or</w:t>
      </w:r>
      <w:r w:rsidRPr="002A6D80">
        <w:rPr>
          <w:spacing w:val="-4"/>
        </w:rPr>
        <w:t xml:space="preserve"> </w:t>
      </w:r>
      <w:r w:rsidRPr="002A6D80">
        <w:t>payable</w:t>
      </w:r>
      <w:r w:rsidRPr="002A6D80">
        <w:rPr>
          <w:spacing w:val="-4"/>
        </w:rPr>
        <w:t xml:space="preserve"> </w:t>
      </w:r>
      <w:r w:rsidRPr="002A6D80">
        <w:t>on</w:t>
      </w:r>
      <w:r w:rsidRPr="002A6D80">
        <w:rPr>
          <w:spacing w:val="-4"/>
        </w:rPr>
        <w:t xml:space="preserve"> </w:t>
      </w:r>
      <w:r w:rsidRPr="002A6D80">
        <w:t>a</w:t>
      </w:r>
      <w:r w:rsidRPr="002A6D80">
        <w:rPr>
          <w:spacing w:val="-4"/>
        </w:rPr>
        <w:t xml:space="preserve"> </w:t>
      </w:r>
      <w:r w:rsidRPr="002A6D80">
        <w:t>discrete</w:t>
      </w:r>
      <w:r w:rsidRPr="002A6D80">
        <w:rPr>
          <w:spacing w:val="-4"/>
        </w:rPr>
        <w:t xml:space="preserve"> </w:t>
      </w:r>
      <w:r w:rsidRPr="002A6D80">
        <w:t>basis</w:t>
      </w:r>
      <w:r w:rsidRPr="002A6D80">
        <w:rPr>
          <w:spacing w:val="-4"/>
        </w:rPr>
        <w:t xml:space="preserve"> </w:t>
      </w:r>
      <w:r w:rsidRPr="002A6D80">
        <w:t>when employment has ceased.</w:t>
      </w:r>
    </w:p>
    <w:p w14:paraId="5CF2119D" w14:textId="77777777" w:rsidR="00B80DD3" w:rsidRPr="002A6D80" w:rsidRDefault="00283A07" w:rsidP="00512BD0">
      <w:r w:rsidRPr="002A6D80">
        <w:rPr>
          <w:b/>
        </w:rPr>
        <w:t>Other</w:t>
      </w:r>
      <w:r w:rsidRPr="002A6D80">
        <w:rPr>
          <w:b/>
          <w:spacing w:val="-4"/>
        </w:rPr>
        <w:t xml:space="preserve"> </w:t>
      </w:r>
      <w:r w:rsidRPr="002A6D80">
        <w:rPr>
          <w:b/>
        </w:rPr>
        <w:t>long-term</w:t>
      </w:r>
      <w:r w:rsidRPr="002A6D80">
        <w:rPr>
          <w:b/>
          <w:spacing w:val="-1"/>
        </w:rPr>
        <w:t xml:space="preserve"> </w:t>
      </w:r>
      <w:r w:rsidRPr="002A6D80">
        <w:rPr>
          <w:b/>
        </w:rPr>
        <w:t xml:space="preserve">benefits </w:t>
      </w:r>
      <w:r w:rsidRPr="002A6D80">
        <w:t>include</w:t>
      </w:r>
      <w:r w:rsidRPr="002A6D80">
        <w:rPr>
          <w:spacing w:val="-1"/>
        </w:rPr>
        <w:t xml:space="preserve"> </w:t>
      </w:r>
      <w:r w:rsidRPr="002A6D80">
        <w:t>long</w:t>
      </w:r>
      <w:r w:rsidRPr="002A6D80">
        <w:rPr>
          <w:spacing w:val="-2"/>
        </w:rPr>
        <w:t xml:space="preserve"> </w:t>
      </w:r>
      <w:r w:rsidRPr="002A6D80">
        <w:t>service</w:t>
      </w:r>
      <w:r w:rsidRPr="002A6D80">
        <w:rPr>
          <w:spacing w:val="-1"/>
        </w:rPr>
        <w:t xml:space="preserve"> </w:t>
      </w:r>
      <w:r w:rsidRPr="002A6D80">
        <w:t>leave,</w:t>
      </w:r>
      <w:r w:rsidRPr="002A6D80">
        <w:rPr>
          <w:spacing w:val="-2"/>
        </w:rPr>
        <w:t xml:space="preserve"> </w:t>
      </w:r>
      <w:r w:rsidRPr="002A6D80">
        <w:t>other</w:t>
      </w:r>
      <w:r w:rsidRPr="002A6D80">
        <w:rPr>
          <w:spacing w:val="-1"/>
        </w:rPr>
        <w:t xml:space="preserve"> </w:t>
      </w:r>
      <w:r w:rsidRPr="002A6D80">
        <w:t>long</w:t>
      </w:r>
      <w:r w:rsidRPr="002A6D80">
        <w:rPr>
          <w:spacing w:val="-2"/>
        </w:rPr>
        <w:t xml:space="preserve"> </w:t>
      </w:r>
      <w:r w:rsidRPr="002A6D80">
        <w:t>service</w:t>
      </w:r>
      <w:r w:rsidRPr="002A6D80">
        <w:rPr>
          <w:spacing w:val="-1"/>
        </w:rPr>
        <w:t xml:space="preserve"> </w:t>
      </w:r>
      <w:r w:rsidRPr="002A6D80">
        <w:t>benefits</w:t>
      </w:r>
      <w:r w:rsidRPr="002A6D80">
        <w:rPr>
          <w:spacing w:val="-2"/>
        </w:rPr>
        <w:t xml:space="preserve"> </w:t>
      </w:r>
      <w:r w:rsidRPr="002A6D80">
        <w:t>or</w:t>
      </w:r>
      <w:r w:rsidRPr="002A6D80">
        <w:rPr>
          <w:spacing w:val="-1"/>
        </w:rPr>
        <w:t xml:space="preserve"> </w:t>
      </w:r>
      <w:r w:rsidRPr="002A6D80">
        <w:t>deferred</w:t>
      </w:r>
      <w:r w:rsidRPr="002A6D80">
        <w:rPr>
          <w:spacing w:val="-1"/>
        </w:rPr>
        <w:t xml:space="preserve"> </w:t>
      </w:r>
      <w:r w:rsidRPr="002A6D80">
        <w:rPr>
          <w:spacing w:val="-2"/>
        </w:rPr>
        <w:t>compensation</w:t>
      </w:r>
    </w:p>
    <w:p w14:paraId="65F00593" w14:textId="77777777" w:rsidR="006F60C1" w:rsidRPr="002A6D80" w:rsidRDefault="006F60C1">
      <w:pPr>
        <w:widowControl w:val="0"/>
        <w:spacing w:after="0" w:line="240" w:lineRule="auto"/>
        <w:jc w:val="left"/>
        <w:rPr>
          <w:b/>
        </w:rPr>
      </w:pPr>
      <w:r w:rsidRPr="002A6D80">
        <w:rPr>
          <w:b/>
        </w:rPr>
        <w:br w:type="page"/>
      </w:r>
    </w:p>
    <w:p w14:paraId="0FCE11B6" w14:textId="5389BBA2" w:rsidR="00A155C0" w:rsidRPr="002A6D80" w:rsidRDefault="00283A07" w:rsidP="00512BD0">
      <w:r w:rsidRPr="002A6D80">
        <w:rPr>
          <w:b/>
        </w:rPr>
        <w:lastRenderedPageBreak/>
        <w:t>Termination</w:t>
      </w:r>
      <w:r w:rsidRPr="002A6D80">
        <w:rPr>
          <w:b/>
          <w:spacing w:val="-6"/>
        </w:rPr>
        <w:t xml:space="preserve"> </w:t>
      </w:r>
      <w:r w:rsidRPr="002A6D80">
        <w:rPr>
          <w:b/>
        </w:rPr>
        <w:t>benefits</w:t>
      </w:r>
      <w:r w:rsidRPr="002A6D80">
        <w:rPr>
          <w:b/>
          <w:spacing w:val="-2"/>
        </w:rPr>
        <w:t xml:space="preserve"> </w:t>
      </w:r>
      <w:r w:rsidRPr="002A6D80">
        <w:t>include</w:t>
      </w:r>
      <w:r w:rsidRPr="002A6D80">
        <w:rPr>
          <w:spacing w:val="-4"/>
        </w:rPr>
        <w:t xml:space="preserve"> </w:t>
      </w:r>
      <w:r w:rsidRPr="002A6D80">
        <w:t>termination</w:t>
      </w:r>
      <w:r w:rsidRPr="002A6D80">
        <w:rPr>
          <w:spacing w:val="-4"/>
        </w:rPr>
        <w:t xml:space="preserve"> </w:t>
      </w:r>
      <w:r w:rsidRPr="002A6D80">
        <w:t>of</w:t>
      </w:r>
      <w:r w:rsidRPr="002A6D80">
        <w:rPr>
          <w:spacing w:val="-4"/>
        </w:rPr>
        <w:t xml:space="preserve"> </w:t>
      </w:r>
      <w:r w:rsidRPr="002A6D80">
        <w:t>employment</w:t>
      </w:r>
      <w:r w:rsidRPr="002A6D80">
        <w:rPr>
          <w:spacing w:val="-4"/>
        </w:rPr>
        <w:t xml:space="preserve"> </w:t>
      </w:r>
      <w:r w:rsidRPr="002A6D80">
        <w:t>payments,</w:t>
      </w:r>
      <w:r w:rsidRPr="002A6D80">
        <w:rPr>
          <w:spacing w:val="-4"/>
        </w:rPr>
        <w:t xml:space="preserve"> </w:t>
      </w:r>
      <w:r w:rsidRPr="002A6D80">
        <w:t>such</w:t>
      </w:r>
      <w:r w:rsidRPr="002A6D80">
        <w:rPr>
          <w:spacing w:val="-4"/>
        </w:rPr>
        <w:t xml:space="preserve"> </w:t>
      </w:r>
      <w:r w:rsidRPr="002A6D80">
        <w:t>as</w:t>
      </w:r>
      <w:r w:rsidRPr="002A6D80">
        <w:rPr>
          <w:spacing w:val="-4"/>
        </w:rPr>
        <w:t xml:space="preserve"> </w:t>
      </w:r>
      <w:r w:rsidRPr="002A6D80">
        <w:t>severance</w:t>
      </w:r>
      <w:r w:rsidRPr="002A6D80">
        <w:rPr>
          <w:spacing w:val="-4"/>
        </w:rPr>
        <w:t xml:space="preserve"> </w:t>
      </w:r>
      <w:r w:rsidRPr="002A6D80">
        <w:rPr>
          <w:spacing w:val="-2"/>
        </w:rPr>
        <w:t>packages.</w:t>
      </w:r>
    </w:p>
    <w:p w14:paraId="5B18F3AD" w14:textId="57401A24" w:rsidR="00B80DD3" w:rsidRPr="002A6D80" w:rsidRDefault="00495480" w:rsidP="00495480">
      <w:pPr>
        <w:jc w:val="right"/>
      </w:pPr>
      <w:r w:rsidRPr="002A6D80">
        <w:rPr>
          <w:spacing w:val="-2"/>
          <w:w w:val="105"/>
        </w:rPr>
        <w:t>($’000)</w:t>
      </w:r>
    </w:p>
    <w:p w14:paraId="674911BB" w14:textId="77777777" w:rsidR="00B80DD3" w:rsidRPr="002A6D80" w:rsidRDefault="00B80DD3" w:rsidP="00512BD0">
      <w:pPr>
        <w:spacing w:before="3"/>
        <w:rPr>
          <w:rFonts w:ascii="VIC"/>
          <w:sz w:val="8"/>
        </w:rPr>
      </w:pPr>
    </w:p>
    <w:tbl>
      <w:tblPr>
        <w:tblStyle w:val="TableGrid"/>
        <w:tblW w:w="5000" w:type="pct"/>
        <w:tblLayout w:type="fixed"/>
        <w:tblLook w:val="01E0" w:firstRow="1" w:lastRow="1" w:firstColumn="1" w:lastColumn="1" w:noHBand="0" w:noVBand="0"/>
      </w:tblPr>
      <w:tblGrid>
        <w:gridCol w:w="5156"/>
        <w:gridCol w:w="3249"/>
        <w:gridCol w:w="1341"/>
      </w:tblGrid>
      <w:tr w:rsidR="00B80DD3" w:rsidRPr="002A6D80" w14:paraId="46759228" w14:textId="77777777" w:rsidTr="00D467D5">
        <w:trPr>
          <w:cnfStyle w:val="100000000000" w:firstRow="1" w:lastRow="0" w:firstColumn="0" w:lastColumn="0" w:oddVBand="0" w:evenVBand="0" w:oddHBand="0" w:evenHBand="0" w:firstRowFirstColumn="0" w:firstRowLastColumn="0" w:lastRowFirstColumn="0" w:lastRowLastColumn="0"/>
          <w:trHeight w:val="353"/>
        </w:trPr>
        <w:tc>
          <w:tcPr>
            <w:tcW w:w="10204" w:type="dxa"/>
            <w:gridSpan w:val="3"/>
          </w:tcPr>
          <w:p w14:paraId="793A239F" w14:textId="77777777" w:rsidR="00B80DD3" w:rsidRPr="002A6D80" w:rsidRDefault="00283A07" w:rsidP="00512BD0">
            <w:pPr>
              <w:pStyle w:val="TableParagraph"/>
              <w:spacing w:before="80"/>
              <w:jc w:val="right"/>
              <w:rPr>
                <w:b w:val="0"/>
                <w:sz w:val="18"/>
                <w:szCs w:val="18"/>
              </w:rPr>
            </w:pPr>
            <w:r w:rsidRPr="002A6D80">
              <w:rPr>
                <w:spacing w:val="-2"/>
                <w:sz w:val="18"/>
                <w:szCs w:val="18"/>
              </w:rPr>
              <w:t>Total</w:t>
            </w:r>
            <w:r w:rsidRPr="002A6D80">
              <w:rPr>
                <w:spacing w:val="-8"/>
                <w:sz w:val="18"/>
                <w:szCs w:val="18"/>
              </w:rPr>
              <w:t xml:space="preserve"> </w:t>
            </w:r>
            <w:r w:rsidRPr="002A6D80">
              <w:rPr>
                <w:spacing w:val="-2"/>
                <w:sz w:val="18"/>
                <w:szCs w:val="18"/>
              </w:rPr>
              <w:t>remuneration</w:t>
            </w:r>
          </w:p>
        </w:tc>
      </w:tr>
      <w:tr w:rsidR="00B80DD3" w:rsidRPr="002A6D80" w14:paraId="733136F9" w14:textId="77777777" w:rsidTr="00D467D5">
        <w:trPr>
          <w:trHeight w:val="307"/>
        </w:trPr>
        <w:tc>
          <w:tcPr>
            <w:tcW w:w="5405" w:type="dxa"/>
          </w:tcPr>
          <w:p w14:paraId="2774EB10" w14:textId="77777777" w:rsidR="00B80DD3" w:rsidRPr="002A6D80" w:rsidRDefault="00283A07" w:rsidP="00512BD0">
            <w:pPr>
              <w:pStyle w:val="TableParagraph"/>
              <w:spacing w:before="57"/>
              <w:rPr>
                <w:rFonts w:ascii="VIC-SemiBold"/>
                <w:b/>
                <w:sz w:val="18"/>
                <w:szCs w:val="18"/>
              </w:rPr>
            </w:pPr>
            <w:r w:rsidRPr="002A6D80">
              <w:rPr>
                <w:b/>
                <w:sz w:val="18"/>
                <w:szCs w:val="18"/>
              </w:rPr>
              <w:t>Remuneration</w:t>
            </w:r>
            <w:r w:rsidRPr="002A6D80">
              <w:rPr>
                <w:b/>
                <w:spacing w:val="-5"/>
                <w:sz w:val="18"/>
                <w:szCs w:val="18"/>
              </w:rPr>
              <w:t xml:space="preserve"> </w:t>
            </w:r>
            <w:r w:rsidRPr="002A6D80">
              <w:rPr>
                <w:b/>
                <w:sz w:val="18"/>
                <w:szCs w:val="18"/>
              </w:rPr>
              <w:t>of</w:t>
            </w:r>
            <w:r w:rsidRPr="002A6D80">
              <w:rPr>
                <w:b/>
                <w:spacing w:val="-5"/>
                <w:sz w:val="18"/>
                <w:szCs w:val="18"/>
              </w:rPr>
              <w:t xml:space="preserve"> </w:t>
            </w:r>
            <w:r w:rsidRPr="002A6D80">
              <w:rPr>
                <w:b/>
                <w:sz w:val="18"/>
                <w:szCs w:val="18"/>
              </w:rPr>
              <w:t>Executive</w:t>
            </w:r>
            <w:r w:rsidRPr="002A6D80">
              <w:rPr>
                <w:b/>
                <w:spacing w:val="-5"/>
                <w:sz w:val="18"/>
                <w:szCs w:val="18"/>
              </w:rPr>
              <w:t xml:space="preserve"> </w:t>
            </w:r>
            <w:r w:rsidRPr="002A6D80">
              <w:rPr>
                <w:b/>
                <w:spacing w:val="-2"/>
                <w:sz w:val="18"/>
                <w:szCs w:val="18"/>
              </w:rPr>
              <w:t>Officers</w:t>
            </w:r>
          </w:p>
        </w:tc>
        <w:tc>
          <w:tcPr>
            <w:tcW w:w="3402" w:type="dxa"/>
          </w:tcPr>
          <w:p w14:paraId="4B6A992E" w14:textId="77777777" w:rsidR="00B80DD3" w:rsidRPr="002A6D80" w:rsidRDefault="00283A07" w:rsidP="00512BD0">
            <w:pPr>
              <w:pStyle w:val="TableParagraph"/>
              <w:spacing w:before="57"/>
              <w:jc w:val="right"/>
              <w:rPr>
                <w:rFonts w:ascii="VIC-SemiBold"/>
                <w:b/>
                <w:sz w:val="18"/>
                <w:szCs w:val="18"/>
              </w:rPr>
            </w:pPr>
            <w:r w:rsidRPr="002A6D80">
              <w:rPr>
                <w:b/>
                <w:spacing w:val="-4"/>
                <w:sz w:val="18"/>
                <w:szCs w:val="18"/>
              </w:rPr>
              <w:t>2022</w:t>
            </w:r>
          </w:p>
        </w:tc>
        <w:tc>
          <w:tcPr>
            <w:tcW w:w="1397" w:type="dxa"/>
          </w:tcPr>
          <w:p w14:paraId="538367C8" w14:textId="77777777" w:rsidR="00B80DD3" w:rsidRPr="002A6D80" w:rsidRDefault="00283A07" w:rsidP="00512BD0">
            <w:pPr>
              <w:pStyle w:val="TableParagraph"/>
              <w:spacing w:before="57"/>
              <w:jc w:val="right"/>
              <w:rPr>
                <w:b/>
                <w:sz w:val="18"/>
                <w:szCs w:val="18"/>
              </w:rPr>
            </w:pPr>
            <w:r w:rsidRPr="002A6D80">
              <w:rPr>
                <w:b/>
                <w:spacing w:val="-4"/>
                <w:sz w:val="18"/>
                <w:szCs w:val="18"/>
              </w:rPr>
              <w:t>2021</w:t>
            </w:r>
          </w:p>
        </w:tc>
      </w:tr>
      <w:tr w:rsidR="00B80DD3" w:rsidRPr="002A6D80" w14:paraId="04B79C2E" w14:textId="77777777" w:rsidTr="00D467D5">
        <w:trPr>
          <w:trHeight w:val="348"/>
        </w:trPr>
        <w:tc>
          <w:tcPr>
            <w:tcW w:w="10204" w:type="dxa"/>
            <w:gridSpan w:val="3"/>
          </w:tcPr>
          <w:p w14:paraId="4216EE0F" w14:textId="77777777" w:rsidR="00B80DD3" w:rsidRPr="002A6D80" w:rsidRDefault="00283A07" w:rsidP="00512BD0">
            <w:pPr>
              <w:pStyle w:val="TableParagraph"/>
              <w:spacing w:before="86"/>
              <w:rPr>
                <w:b/>
                <w:sz w:val="18"/>
                <w:szCs w:val="18"/>
              </w:rPr>
            </w:pPr>
            <w:r w:rsidRPr="002A6D80">
              <w:rPr>
                <w:b/>
                <w:sz w:val="18"/>
                <w:szCs w:val="18"/>
              </w:rPr>
              <w:t>(Including</w:t>
            </w:r>
            <w:r w:rsidRPr="002A6D80">
              <w:rPr>
                <w:b/>
                <w:spacing w:val="16"/>
                <w:sz w:val="18"/>
                <w:szCs w:val="18"/>
              </w:rPr>
              <w:t xml:space="preserve"> </w:t>
            </w:r>
            <w:r w:rsidRPr="002A6D80">
              <w:rPr>
                <w:b/>
                <w:sz w:val="18"/>
                <w:szCs w:val="18"/>
              </w:rPr>
              <w:t>key</w:t>
            </w:r>
            <w:r w:rsidRPr="002A6D80">
              <w:rPr>
                <w:b/>
                <w:spacing w:val="17"/>
                <w:sz w:val="18"/>
                <w:szCs w:val="18"/>
              </w:rPr>
              <w:t xml:space="preserve"> </w:t>
            </w:r>
            <w:r w:rsidRPr="002A6D80">
              <w:rPr>
                <w:b/>
                <w:sz w:val="18"/>
                <w:szCs w:val="18"/>
              </w:rPr>
              <w:t>management</w:t>
            </w:r>
            <w:r w:rsidRPr="002A6D80">
              <w:rPr>
                <w:b/>
                <w:spacing w:val="17"/>
                <w:sz w:val="18"/>
                <w:szCs w:val="18"/>
              </w:rPr>
              <w:t xml:space="preserve"> </w:t>
            </w:r>
            <w:r w:rsidRPr="002A6D80">
              <w:rPr>
                <w:b/>
                <w:sz w:val="18"/>
                <w:szCs w:val="18"/>
              </w:rPr>
              <w:t>personnel</w:t>
            </w:r>
            <w:r w:rsidRPr="002A6D80">
              <w:rPr>
                <w:b/>
                <w:spacing w:val="17"/>
                <w:sz w:val="18"/>
                <w:szCs w:val="18"/>
              </w:rPr>
              <w:t xml:space="preserve"> </w:t>
            </w:r>
            <w:r w:rsidRPr="002A6D80">
              <w:rPr>
                <w:b/>
                <w:sz w:val="18"/>
                <w:szCs w:val="18"/>
              </w:rPr>
              <w:t>(KMP)</w:t>
            </w:r>
            <w:r w:rsidRPr="002A6D80">
              <w:rPr>
                <w:b/>
                <w:spacing w:val="17"/>
                <w:sz w:val="18"/>
                <w:szCs w:val="18"/>
              </w:rPr>
              <w:t xml:space="preserve"> </w:t>
            </w:r>
            <w:r w:rsidRPr="002A6D80">
              <w:rPr>
                <w:b/>
                <w:sz w:val="18"/>
                <w:szCs w:val="18"/>
              </w:rPr>
              <w:t>disclosed</w:t>
            </w:r>
            <w:r w:rsidRPr="002A6D80">
              <w:rPr>
                <w:b/>
                <w:spacing w:val="16"/>
                <w:sz w:val="18"/>
                <w:szCs w:val="18"/>
              </w:rPr>
              <w:t xml:space="preserve"> </w:t>
            </w:r>
            <w:r w:rsidRPr="002A6D80">
              <w:rPr>
                <w:b/>
                <w:sz w:val="18"/>
                <w:szCs w:val="18"/>
              </w:rPr>
              <w:t>in</w:t>
            </w:r>
            <w:r w:rsidRPr="002A6D80">
              <w:rPr>
                <w:b/>
                <w:spacing w:val="17"/>
                <w:sz w:val="18"/>
                <w:szCs w:val="18"/>
              </w:rPr>
              <w:t xml:space="preserve"> </w:t>
            </w:r>
            <w:r w:rsidRPr="002A6D80">
              <w:rPr>
                <w:b/>
                <w:sz w:val="18"/>
                <w:szCs w:val="18"/>
              </w:rPr>
              <w:t>note</w:t>
            </w:r>
            <w:r w:rsidRPr="002A6D80">
              <w:rPr>
                <w:b/>
                <w:spacing w:val="17"/>
                <w:sz w:val="18"/>
                <w:szCs w:val="18"/>
              </w:rPr>
              <w:t xml:space="preserve"> </w:t>
            </w:r>
            <w:r w:rsidRPr="002A6D80">
              <w:rPr>
                <w:b/>
                <w:spacing w:val="-4"/>
                <w:sz w:val="18"/>
                <w:szCs w:val="18"/>
              </w:rPr>
              <w:t>8.5)</w:t>
            </w:r>
          </w:p>
        </w:tc>
      </w:tr>
      <w:tr w:rsidR="00B80DD3" w:rsidRPr="002A6D80" w14:paraId="4727C395" w14:textId="77777777" w:rsidTr="00D467D5">
        <w:trPr>
          <w:trHeight w:val="318"/>
        </w:trPr>
        <w:tc>
          <w:tcPr>
            <w:tcW w:w="5405" w:type="dxa"/>
          </w:tcPr>
          <w:p w14:paraId="12EF4550" w14:textId="77777777" w:rsidR="00B80DD3" w:rsidRPr="002A6D80" w:rsidRDefault="00283A07" w:rsidP="00512BD0">
            <w:pPr>
              <w:pStyle w:val="TableParagraph"/>
              <w:spacing w:before="57"/>
              <w:rPr>
                <w:sz w:val="18"/>
                <w:szCs w:val="18"/>
              </w:rPr>
            </w:pPr>
            <w:r w:rsidRPr="002A6D80">
              <w:rPr>
                <w:sz w:val="18"/>
                <w:szCs w:val="18"/>
              </w:rPr>
              <w:t>Short-term</w:t>
            </w:r>
            <w:r w:rsidRPr="002A6D80">
              <w:rPr>
                <w:spacing w:val="-7"/>
                <w:sz w:val="18"/>
                <w:szCs w:val="18"/>
              </w:rPr>
              <w:t xml:space="preserve"> </w:t>
            </w:r>
            <w:r w:rsidRPr="002A6D80">
              <w:rPr>
                <w:sz w:val="18"/>
                <w:szCs w:val="18"/>
              </w:rPr>
              <w:t>employee</w:t>
            </w:r>
            <w:r w:rsidRPr="002A6D80">
              <w:rPr>
                <w:spacing w:val="-7"/>
                <w:sz w:val="18"/>
                <w:szCs w:val="18"/>
              </w:rPr>
              <w:t xml:space="preserve"> </w:t>
            </w:r>
            <w:r w:rsidRPr="002A6D80">
              <w:rPr>
                <w:spacing w:val="-2"/>
                <w:sz w:val="18"/>
                <w:szCs w:val="18"/>
              </w:rPr>
              <w:t>benefits</w:t>
            </w:r>
          </w:p>
        </w:tc>
        <w:tc>
          <w:tcPr>
            <w:tcW w:w="3402" w:type="dxa"/>
          </w:tcPr>
          <w:p w14:paraId="0042D52C" w14:textId="77777777" w:rsidR="00B80DD3" w:rsidRPr="002A6D80" w:rsidRDefault="00283A07" w:rsidP="00512BD0">
            <w:pPr>
              <w:pStyle w:val="TableParagraph"/>
              <w:spacing w:before="57"/>
              <w:jc w:val="right"/>
              <w:rPr>
                <w:sz w:val="18"/>
                <w:szCs w:val="18"/>
              </w:rPr>
            </w:pPr>
            <w:r w:rsidRPr="002A6D80">
              <w:rPr>
                <w:spacing w:val="-2"/>
                <w:sz w:val="18"/>
                <w:szCs w:val="18"/>
              </w:rPr>
              <w:t>2,171</w:t>
            </w:r>
          </w:p>
        </w:tc>
        <w:tc>
          <w:tcPr>
            <w:tcW w:w="1397" w:type="dxa"/>
          </w:tcPr>
          <w:p w14:paraId="1EF8BAEC" w14:textId="77777777" w:rsidR="00B80DD3" w:rsidRPr="002A6D80" w:rsidRDefault="00283A07" w:rsidP="00512BD0">
            <w:pPr>
              <w:pStyle w:val="TableParagraph"/>
              <w:spacing w:before="57"/>
              <w:jc w:val="right"/>
              <w:rPr>
                <w:sz w:val="18"/>
                <w:szCs w:val="18"/>
              </w:rPr>
            </w:pPr>
            <w:r w:rsidRPr="002A6D80">
              <w:rPr>
                <w:spacing w:val="-4"/>
                <w:sz w:val="18"/>
                <w:szCs w:val="18"/>
              </w:rPr>
              <w:t>3,261</w:t>
            </w:r>
          </w:p>
        </w:tc>
      </w:tr>
      <w:tr w:rsidR="00B80DD3" w:rsidRPr="002A6D80" w14:paraId="64C2DE1E" w14:textId="77777777" w:rsidTr="00D467D5">
        <w:trPr>
          <w:trHeight w:val="320"/>
        </w:trPr>
        <w:tc>
          <w:tcPr>
            <w:tcW w:w="5405" w:type="dxa"/>
          </w:tcPr>
          <w:p w14:paraId="5B86F6CE" w14:textId="77777777" w:rsidR="00B80DD3" w:rsidRPr="002A6D80" w:rsidRDefault="00283A07" w:rsidP="00512BD0">
            <w:pPr>
              <w:pStyle w:val="TableParagraph"/>
              <w:spacing w:before="59"/>
              <w:rPr>
                <w:sz w:val="18"/>
                <w:szCs w:val="18"/>
              </w:rPr>
            </w:pPr>
            <w:r w:rsidRPr="002A6D80">
              <w:rPr>
                <w:sz w:val="18"/>
                <w:szCs w:val="18"/>
              </w:rPr>
              <w:t>Post-employment</w:t>
            </w:r>
            <w:r w:rsidRPr="002A6D80">
              <w:rPr>
                <w:spacing w:val="-6"/>
                <w:sz w:val="18"/>
                <w:szCs w:val="18"/>
              </w:rPr>
              <w:t xml:space="preserve"> </w:t>
            </w:r>
            <w:r w:rsidRPr="002A6D80">
              <w:rPr>
                <w:spacing w:val="-2"/>
                <w:sz w:val="18"/>
                <w:szCs w:val="18"/>
              </w:rPr>
              <w:t>benefits</w:t>
            </w:r>
          </w:p>
        </w:tc>
        <w:tc>
          <w:tcPr>
            <w:tcW w:w="3402" w:type="dxa"/>
          </w:tcPr>
          <w:p w14:paraId="63B72835" w14:textId="77777777" w:rsidR="00B80DD3" w:rsidRPr="002A6D80" w:rsidRDefault="00283A07" w:rsidP="00512BD0">
            <w:pPr>
              <w:pStyle w:val="TableParagraph"/>
              <w:spacing w:before="59"/>
              <w:jc w:val="right"/>
              <w:rPr>
                <w:sz w:val="18"/>
                <w:szCs w:val="18"/>
              </w:rPr>
            </w:pPr>
            <w:r w:rsidRPr="002A6D80">
              <w:rPr>
                <w:spacing w:val="-5"/>
                <w:sz w:val="18"/>
                <w:szCs w:val="18"/>
              </w:rPr>
              <w:t>164</w:t>
            </w:r>
          </w:p>
        </w:tc>
        <w:tc>
          <w:tcPr>
            <w:tcW w:w="1397" w:type="dxa"/>
          </w:tcPr>
          <w:p w14:paraId="048E5E43" w14:textId="77777777" w:rsidR="00B80DD3" w:rsidRPr="002A6D80" w:rsidRDefault="00283A07" w:rsidP="00512BD0">
            <w:pPr>
              <w:pStyle w:val="TableParagraph"/>
              <w:spacing w:before="59"/>
              <w:jc w:val="right"/>
              <w:rPr>
                <w:sz w:val="18"/>
                <w:szCs w:val="18"/>
              </w:rPr>
            </w:pPr>
            <w:r w:rsidRPr="002A6D80">
              <w:rPr>
                <w:spacing w:val="-5"/>
                <w:sz w:val="18"/>
                <w:szCs w:val="18"/>
              </w:rPr>
              <w:t>242</w:t>
            </w:r>
          </w:p>
        </w:tc>
      </w:tr>
      <w:tr w:rsidR="00B80DD3" w:rsidRPr="002A6D80" w14:paraId="4FF97348" w14:textId="77777777" w:rsidTr="00D467D5">
        <w:trPr>
          <w:trHeight w:val="320"/>
        </w:trPr>
        <w:tc>
          <w:tcPr>
            <w:tcW w:w="5405" w:type="dxa"/>
          </w:tcPr>
          <w:p w14:paraId="22D0246E" w14:textId="77777777" w:rsidR="00B80DD3" w:rsidRPr="002A6D80" w:rsidRDefault="00283A07" w:rsidP="00512BD0">
            <w:pPr>
              <w:pStyle w:val="TableParagraph"/>
              <w:spacing w:before="59"/>
              <w:rPr>
                <w:sz w:val="18"/>
                <w:szCs w:val="18"/>
              </w:rPr>
            </w:pPr>
            <w:r w:rsidRPr="002A6D80">
              <w:rPr>
                <w:sz w:val="18"/>
                <w:szCs w:val="18"/>
              </w:rPr>
              <w:t>Other</w:t>
            </w:r>
            <w:r w:rsidRPr="002A6D80">
              <w:rPr>
                <w:spacing w:val="-2"/>
                <w:sz w:val="18"/>
                <w:szCs w:val="18"/>
              </w:rPr>
              <w:t xml:space="preserve"> </w:t>
            </w:r>
            <w:r w:rsidRPr="002A6D80">
              <w:rPr>
                <w:sz w:val="18"/>
                <w:szCs w:val="18"/>
              </w:rPr>
              <w:t>long-term</w:t>
            </w:r>
            <w:r w:rsidRPr="002A6D80">
              <w:rPr>
                <w:spacing w:val="-1"/>
                <w:sz w:val="18"/>
                <w:szCs w:val="18"/>
              </w:rPr>
              <w:t xml:space="preserve"> </w:t>
            </w:r>
            <w:r w:rsidRPr="002A6D80">
              <w:rPr>
                <w:spacing w:val="-2"/>
                <w:sz w:val="18"/>
                <w:szCs w:val="18"/>
              </w:rPr>
              <w:t>benefits</w:t>
            </w:r>
          </w:p>
        </w:tc>
        <w:tc>
          <w:tcPr>
            <w:tcW w:w="3402" w:type="dxa"/>
          </w:tcPr>
          <w:p w14:paraId="26124948" w14:textId="77777777" w:rsidR="00B80DD3" w:rsidRPr="002A6D80" w:rsidRDefault="00283A07" w:rsidP="00512BD0">
            <w:pPr>
              <w:pStyle w:val="TableParagraph"/>
              <w:spacing w:before="59"/>
              <w:jc w:val="right"/>
              <w:rPr>
                <w:sz w:val="18"/>
                <w:szCs w:val="18"/>
              </w:rPr>
            </w:pPr>
            <w:r w:rsidRPr="002A6D80">
              <w:rPr>
                <w:spacing w:val="-5"/>
                <w:sz w:val="18"/>
                <w:szCs w:val="18"/>
              </w:rPr>
              <w:t>48</w:t>
            </w:r>
          </w:p>
        </w:tc>
        <w:tc>
          <w:tcPr>
            <w:tcW w:w="1397" w:type="dxa"/>
          </w:tcPr>
          <w:p w14:paraId="26922746" w14:textId="77777777" w:rsidR="00B80DD3" w:rsidRPr="002A6D80" w:rsidRDefault="00283A07" w:rsidP="00512BD0">
            <w:pPr>
              <w:pStyle w:val="TableParagraph"/>
              <w:spacing w:before="59"/>
              <w:jc w:val="right"/>
              <w:rPr>
                <w:sz w:val="18"/>
                <w:szCs w:val="18"/>
              </w:rPr>
            </w:pPr>
            <w:r w:rsidRPr="002A6D80">
              <w:rPr>
                <w:spacing w:val="-5"/>
                <w:sz w:val="18"/>
                <w:szCs w:val="18"/>
              </w:rPr>
              <w:t>79</w:t>
            </w:r>
          </w:p>
        </w:tc>
      </w:tr>
      <w:tr w:rsidR="00B80DD3" w:rsidRPr="002A6D80" w14:paraId="03E92A3C" w14:textId="77777777" w:rsidTr="00D467D5">
        <w:trPr>
          <w:trHeight w:val="296"/>
        </w:trPr>
        <w:tc>
          <w:tcPr>
            <w:tcW w:w="5405" w:type="dxa"/>
          </w:tcPr>
          <w:p w14:paraId="2FC87C9B" w14:textId="77777777" w:rsidR="00B80DD3" w:rsidRPr="002A6D80" w:rsidRDefault="00283A07" w:rsidP="00512BD0">
            <w:pPr>
              <w:pStyle w:val="TableParagraph"/>
              <w:spacing w:before="59"/>
              <w:rPr>
                <w:sz w:val="18"/>
                <w:szCs w:val="18"/>
              </w:rPr>
            </w:pPr>
            <w:r w:rsidRPr="002A6D80">
              <w:rPr>
                <w:spacing w:val="-2"/>
                <w:sz w:val="18"/>
                <w:szCs w:val="18"/>
              </w:rPr>
              <w:t>Termination</w:t>
            </w:r>
            <w:r w:rsidRPr="002A6D80">
              <w:rPr>
                <w:spacing w:val="7"/>
                <w:sz w:val="18"/>
                <w:szCs w:val="18"/>
              </w:rPr>
              <w:t xml:space="preserve"> </w:t>
            </w:r>
            <w:r w:rsidRPr="002A6D80">
              <w:rPr>
                <w:spacing w:val="-2"/>
                <w:sz w:val="18"/>
                <w:szCs w:val="18"/>
              </w:rPr>
              <w:t>benefits</w:t>
            </w:r>
          </w:p>
        </w:tc>
        <w:tc>
          <w:tcPr>
            <w:tcW w:w="3402" w:type="dxa"/>
          </w:tcPr>
          <w:p w14:paraId="39610BEB" w14:textId="77777777" w:rsidR="00B80DD3" w:rsidRPr="002A6D80" w:rsidRDefault="00283A07" w:rsidP="00512BD0">
            <w:pPr>
              <w:pStyle w:val="TableParagraph"/>
              <w:spacing w:before="59"/>
              <w:jc w:val="right"/>
              <w:rPr>
                <w:sz w:val="18"/>
                <w:szCs w:val="18"/>
              </w:rPr>
            </w:pPr>
            <w:r w:rsidRPr="002A6D80">
              <w:rPr>
                <w:spacing w:val="-5"/>
                <w:sz w:val="18"/>
                <w:szCs w:val="18"/>
              </w:rPr>
              <w:t>12</w:t>
            </w:r>
          </w:p>
        </w:tc>
        <w:tc>
          <w:tcPr>
            <w:tcW w:w="1397" w:type="dxa"/>
          </w:tcPr>
          <w:p w14:paraId="5B130665" w14:textId="77777777" w:rsidR="00B80DD3" w:rsidRPr="002A6D80" w:rsidRDefault="00283A07" w:rsidP="00512BD0">
            <w:pPr>
              <w:pStyle w:val="TableParagraph"/>
              <w:spacing w:before="59"/>
              <w:jc w:val="right"/>
              <w:rPr>
                <w:sz w:val="18"/>
                <w:szCs w:val="18"/>
              </w:rPr>
            </w:pPr>
            <w:r w:rsidRPr="002A6D80">
              <w:rPr>
                <w:sz w:val="18"/>
                <w:szCs w:val="18"/>
              </w:rPr>
              <w:t>6</w:t>
            </w:r>
          </w:p>
        </w:tc>
      </w:tr>
      <w:tr w:rsidR="00B80DD3" w:rsidRPr="002A6D80" w14:paraId="5C496240" w14:textId="77777777" w:rsidTr="00D467D5">
        <w:trPr>
          <w:trHeight w:val="387"/>
        </w:trPr>
        <w:tc>
          <w:tcPr>
            <w:tcW w:w="5405" w:type="dxa"/>
          </w:tcPr>
          <w:p w14:paraId="2305F599"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4"/>
                <w:sz w:val="18"/>
                <w:szCs w:val="18"/>
              </w:rPr>
              <w:t xml:space="preserve"> </w:t>
            </w:r>
            <w:r w:rsidRPr="002A6D80">
              <w:rPr>
                <w:b/>
                <w:spacing w:val="-2"/>
                <w:sz w:val="18"/>
                <w:szCs w:val="18"/>
              </w:rPr>
              <w:t>remuneration</w:t>
            </w:r>
          </w:p>
        </w:tc>
        <w:tc>
          <w:tcPr>
            <w:tcW w:w="3402" w:type="dxa"/>
          </w:tcPr>
          <w:p w14:paraId="36ABB218"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2,395</w:t>
            </w:r>
          </w:p>
        </w:tc>
        <w:tc>
          <w:tcPr>
            <w:tcW w:w="1397" w:type="dxa"/>
          </w:tcPr>
          <w:p w14:paraId="73DC0F71" w14:textId="77777777" w:rsidR="00B80DD3" w:rsidRPr="002A6D80" w:rsidRDefault="00283A07" w:rsidP="00512BD0">
            <w:pPr>
              <w:pStyle w:val="TableParagraph"/>
              <w:spacing w:before="117"/>
              <w:jc w:val="right"/>
              <w:rPr>
                <w:b/>
                <w:sz w:val="18"/>
                <w:szCs w:val="18"/>
              </w:rPr>
            </w:pPr>
            <w:r w:rsidRPr="002A6D80">
              <w:rPr>
                <w:b/>
                <w:spacing w:val="-4"/>
                <w:w w:val="105"/>
                <w:sz w:val="18"/>
                <w:szCs w:val="18"/>
              </w:rPr>
              <w:t>3,588</w:t>
            </w:r>
          </w:p>
        </w:tc>
      </w:tr>
      <w:tr w:rsidR="00B80DD3" w:rsidRPr="002A6D80" w14:paraId="02B1FCF9" w14:textId="77777777" w:rsidTr="00D467D5">
        <w:trPr>
          <w:trHeight w:val="387"/>
        </w:trPr>
        <w:tc>
          <w:tcPr>
            <w:tcW w:w="5405" w:type="dxa"/>
          </w:tcPr>
          <w:p w14:paraId="064B295D"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6"/>
                <w:sz w:val="18"/>
                <w:szCs w:val="18"/>
              </w:rPr>
              <w:t xml:space="preserve"> </w:t>
            </w:r>
            <w:r w:rsidRPr="002A6D80">
              <w:rPr>
                <w:b/>
                <w:sz w:val="18"/>
                <w:szCs w:val="18"/>
              </w:rPr>
              <w:t>number</w:t>
            </w:r>
            <w:r w:rsidRPr="002A6D80">
              <w:rPr>
                <w:b/>
                <w:spacing w:val="6"/>
                <w:sz w:val="18"/>
                <w:szCs w:val="18"/>
              </w:rPr>
              <w:t xml:space="preserve"> </w:t>
            </w:r>
            <w:r w:rsidRPr="002A6D80">
              <w:rPr>
                <w:b/>
                <w:sz w:val="18"/>
                <w:szCs w:val="18"/>
              </w:rPr>
              <w:t>of</w:t>
            </w:r>
            <w:r w:rsidRPr="002A6D80">
              <w:rPr>
                <w:b/>
                <w:spacing w:val="6"/>
                <w:sz w:val="18"/>
                <w:szCs w:val="18"/>
              </w:rPr>
              <w:t xml:space="preserve"> </w:t>
            </w:r>
            <w:r w:rsidRPr="002A6D80">
              <w:rPr>
                <w:b/>
                <w:spacing w:val="-2"/>
                <w:sz w:val="18"/>
                <w:szCs w:val="18"/>
              </w:rPr>
              <w:t>executives</w:t>
            </w:r>
            <w:r w:rsidRPr="002A6D80">
              <w:rPr>
                <w:b/>
                <w:spacing w:val="-2"/>
                <w:position w:val="6"/>
                <w:sz w:val="18"/>
                <w:szCs w:val="18"/>
              </w:rPr>
              <w:t>(a)</w:t>
            </w:r>
          </w:p>
        </w:tc>
        <w:tc>
          <w:tcPr>
            <w:tcW w:w="3402" w:type="dxa"/>
          </w:tcPr>
          <w:p w14:paraId="0C7E8EC8" w14:textId="77777777" w:rsidR="00B80DD3" w:rsidRPr="002A6D80" w:rsidRDefault="00283A07" w:rsidP="00512BD0">
            <w:pPr>
              <w:pStyle w:val="TableParagraph"/>
              <w:spacing w:before="117"/>
              <w:jc w:val="right"/>
              <w:rPr>
                <w:rFonts w:ascii="VIC-SemiBold"/>
                <w:b/>
                <w:sz w:val="18"/>
                <w:szCs w:val="18"/>
              </w:rPr>
            </w:pPr>
            <w:r w:rsidRPr="002A6D80">
              <w:rPr>
                <w:b/>
                <w:spacing w:val="-5"/>
                <w:w w:val="105"/>
                <w:sz w:val="18"/>
                <w:szCs w:val="18"/>
              </w:rPr>
              <w:t>11</w:t>
            </w:r>
          </w:p>
        </w:tc>
        <w:tc>
          <w:tcPr>
            <w:tcW w:w="1397" w:type="dxa"/>
          </w:tcPr>
          <w:p w14:paraId="6E3858C2" w14:textId="77777777" w:rsidR="00B80DD3" w:rsidRPr="002A6D80" w:rsidRDefault="00283A07" w:rsidP="00512BD0">
            <w:pPr>
              <w:pStyle w:val="TableParagraph"/>
              <w:spacing w:before="117"/>
              <w:jc w:val="right"/>
              <w:rPr>
                <w:b/>
                <w:sz w:val="18"/>
                <w:szCs w:val="18"/>
              </w:rPr>
            </w:pPr>
            <w:r w:rsidRPr="002A6D80">
              <w:rPr>
                <w:b/>
                <w:spacing w:val="-5"/>
                <w:w w:val="105"/>
                <w:sz w:val="18"/>
                <w:szCs w:val="18"/>
              </w:rPr>
              <w:t>14</w:t>
            </w:r>
          </w:p>
        </w:tc>
      </w:tr>
      <w:tr w:rsidR="00B80DD3" w:rsidRPr="002A6D80" w14:paraId="39335321" w14:textId="77777777" w:rsidTr="00D467D5">
        <w:trPr>
          <w:trHeight w:val="387"/>
        </w:trPr>
        <w:tc>
          <w:tcPr>
            <w:tcW w:w="5405" w:type="dxa"/>
          </w:tcPr>
          <w:p w14:paraId="01427E8E"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13"/>
                <w:sz w:val="18"/>
                <w:szCs w:val="18"/>
              </w:rPr>
              <w:t xml:space="preserve"> </w:t>
            </w:r>
            <w:r w:rsidRPr="002A6D80">
              <w:rPr>
                <w:b/>
                <w:sz w:val="18"/>
                <w:szCs w:val="18"/>
              </w:rPr>
              <w:t>annualised</w:t>
            </w:r>
            <w:r w:rsidRPr="002A6D80">
              <w:rPr>
                <w:b/>
                <w:spacing w:val="13"/>
                <w:sz w:val="18"/>
                <w:szCs w:val="18"/>
              </w:rPr>
              <w:t xml:space="preserve"> </w:t>
            </w:r>
            <w:r w:rsidRPr="002A6D80">
              <w:rPr>
                <w:b/>
                <w:sz w:val="18"/>
                <w:szCs w:val="18"/>
              </w:rPr>
              <w:t>employee</w:t>
            </w:r>
            <w:r w:rsidRPr="002A6D80">
              <w:rPr>
                <w:b/>
                <w:spacing w:val="14"/>
                <w:sz w:val="18"/>
                <w:szCs w:val="18"/>
              </w:rPr>
              <w:t xml:space="preserve"> </w:t>
            </w:r>
            <w:r w:rsidRPr="002A6D80">
              <w:rPr>
                <w:b/>
                <w:spacing w:val="-2"/>
                <w:sz w:val="18"/>
                <w:szCs w:val="18"/>
              </w:rPr>
              <w:t>equivalents</w:t>
            </w:r>
            <w:r w:rsidRPr="002A6D80">
              <w:rPr>
                <w:b/>
                <w:spacing w:val="-2"/>
                <w:position w:val="6"/>
                <w:sz w:val="18"/>
                <w:szCs w:val="18"/>
              </w:rPr>
              <w:t>(b)</w:t>
            </w:r>
          </w:p>
        </w:tc>
        <w:tc>
          <w:tcPr>
            <w:tcW w:w="3402" w:type="dxa"/>
          </w:tcPr>
          <w:p w14:paraId="6EFDB380" w14:textId="77777777" w:rsidR="00B80DD3" w:rsidRPr="002A6D80" w:rsidRDefault="00283A07" w:rsidP="00512BD0">
            <w:pPr>
              <w:pStyle w:val="TableParagraph"/>
              <w:spacing w:before="117"/>
              <w:jc w:val="right"/>
              <w:rPr>
                <w:rFonts w:ascii="VIC-SemiBold"/>
                <w:b/>
                <w:sz w:val="18"/>
                <w:szCs w:val="18"/>
              </w:rPr>
            </w:pPr>
            <w:r w:rsidRPr="002A6D80">
              <w:rPr>
                <w:b/>
                <w:w w:val="103"/>
                <w:sz w:val="18"/>
                <w:szCs w:val="18"/>
              </w:rPr>
              <w:t>7</w:t>
            </w:r>
          </w:p>
        </w:tc>
        <w:tc>
          <w:tcPr>
            <w:tcW w:w="1397" w:type="dxa"/>
          </w:tcPr>
          <w:p w14:paraId="15DC22E4" w14:textId="77777777" w:rsidR="00B80DD3" w:rsidRPr="002A6D80" w:rsidRDefault="00283A07" w:rsidP="00512BD0">
            <w:pPr>
              <w:pStyle w:val="TableParagraph"/>
              <w:spacing w:before="117"/>
              <w:jc w:val="right"/>
              <w:rPr>
                <w:b/>
                <w:sz w:val="18"/>
                <w:szCs w:val="18"/>
              </w:rPr>
            </w:pPr>
            <w:r w:rsidRPr="002A6D80">
              <w:rPr>
                <w:b/>
                <w:w w:val="103"/>
                <w:sz w:val="18"/>
                <w:szCs w:val="18"/>
              </w:rPr>
              <w:t>8</w:t>
            </w:r>
          </w:p>
        </w:tc>
      </w:tr>
    </w:tbl>
    <w:p w14:paraId="15DAC0D8" w14:textId="77777777" w:rsidR="00A155C0" w:rsidRPr="002A6D80" w:rsidRDefault="00A155C0" w:rsidP="00512BD0">
      <w:pPr>
        <w:rPr>
          <w:rFonts w:ascii="VIC"/>
        </w:rPr>
      </w:pPr>
    </w:p>
    <w:p w14:paraId="252C6DB8" w14:textId="77777777" w:rsidR="00B80DD3" w:rsidRPr="002A6D80" w:rsidRDefault="00283A07" w:rsidP="00512BD0">
      <w:pPr>
        <w:ind w:left="550"/>
        <w:rPr>
          <w:rFonts w:cs="Arial"/>
          <w:i/>
          <w:sz w:val="16"/>
          <w:szCs w:val="16"/>
        </w:rPr>
      </w:pPr>
      <w:r w:rsidRPr="002A6D80">
        <w:rPr>
          <w:rFonts w:cs="Arial"/>
          <w:i/>
          <w:spacing w:val="-2"/>
          <w:sz w:val="16"/>
          <w:szCs w:val="16"/>
        </w:rPr>
        <w:t>Notes:</w:t>
      </w:r>
    </w:p>
    <w:p w14:paraId="3479E1F1" w14:textId="77777777" w:rsidR="00B80DD3" w:rsidRPr="002A6D80" w:rsidRDefault="00283A07" w:rsidP="00512BD0">
      <w:pPr>
        <w:pStyle w:val="ListParagraph"/>
        <w:numPr>
          <w:ilvl w:val="0"/>
          <w:numId w:val="10"/>
        </w:numPr>
        <w:tabs>
          <w:tab w:val="left" w:pos="834"/>
        </w:tabs>
        <w:spacing w:before="55" w:line="228" w:lineRule="auto"/>
        <w:ind w:right="719"/>
        <w:rPr>
          <w:rFonts w:cs="Arial"/>
          <w:i/>
          <w:sz w:val="16"/>
          <w:szCs w:val="16"/>
        </w:rPr>
      </w:pPr>
      <w:r w:rsidRPr="002A6D80">
        <w:rPr>
          <w:rFonts w:cs="Arial"/>
          <w:i/>
          <w:sz w:val="16"/>
          <w:szCs w:val="16"/>
        </w:rPr>
        <w:t>The</w:t>
      </w:r>
      <w:r w:rsidRPr="002A6D80">
        <w:rPr>
          <w:rFonts w:cs="Arial"/>
          <w:i/>
          <w:spacing w:val="-3"/>
          <w:sz w:val="16"/>
          <w:szCs w:val="16"/>
        </w:rPr>
        <w:t xml:space="preserve"> </w:t>
      </w:r>
      <w:r w:rsidRPr="002A6D80">
        <w:rPr>
          <w:rFonts w:cs="Arial"/>
          <w:i/>
          <w:sz w:val="16"/>
          <w:szCs w:val="16"/>
        </w:rPr>
        <w:t>total</w:t>
      </w:r>
      <w:r w:rsidRPr="002A6D80">
        <w:rPr>
          <w:rFonts w:cs="Arial"/>
          <w:i/>
          <w:spacing w:val="-3"/>
          <w:sz w:val="16"/>
          <w:szCs w:val="16"/>
        </w:rPr>
        <w:t xml:space="preserve"> </w:t>
      </w:r>
      <w:r w:rsidRPr="002A6D80">
        <w:rPr>
          <w:rFonts w:cs="Arial"/>
          <w:i/>
          <w:sz w:val="16"/>
          <w:szCs w:val="16"/>
        </w:rPr>
        <w:t>number</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Executive</w:t>
      </w:r>
      <w:r w:rsidRPr="002A6D80">
        <w:rPr>
          <w:rFonts w:cs="Arial"/>
          <w:i/>
          <w:spacing w:val="-3"/>
          <w:sz w:val="16"/>
          <w:szCs w:val="16"/>
        </w:rPr>
        <w:t xml:space="preserve"> </w:t>
      </w:r>
      <w:r w:rsidRPr="002A6D80">
        <w:rPr>
          <w:rFonts w:cs="Arial"/>
          <w:i/>
          <w:sz w:val="16"/>
          <w:szCs w:val="16"/>
        </w:rPr>
        <w:t>Officers</w:t>
      </w:r>
      <w:r w:rsidRPr="002A6D80">
        <w:rPr>
          <w:rFonts w:cs="Arial"/>
          <w:i/>
          <w:spacing w:val="-3"/>
          <w:sz w:val="16"/>
          <w:szCs w:val="16"/>
        </w:rPr>
        <w:t xml:space="preserve"> </w:t>
      </w:r>
      <w:r w:rsidRPr="002A6D80">
        <w:rPr>
          <w:rFonts w:cs="Arial"/>
          <w:i/>
          <w:sz w:val="16"/>
          <w:szCs w:val="16"/>
        </w:rPr>
        <w:t>includes</w:t>
      </w:r>
      <w:r w:rsidRPr="002A6D80">
        <w:rPr>
          <w:rFonts w:cs="Arial"/>
          <w:i/>
          <w:spacing w:val="-3"/>
          <w:sz w:val="16"/>
          <w:szCs w:val="16"/>
        </w:rPr>
        <w:t xml:space="preserve"> </w:t>
      </w:r>
      <w:r w:rsidRPr="002A6D80">
        <w:rPr>
          <w:rFonts w:cs="Arial"/>
          <w:i/>
          <w:sz w:val="16"/>
          <w:szCs w:val="16"/>
        </w:rPr>
        <w:t>persons</w:t>
      </w:r>
      <w:r w:rsidRPr="002A6D80">
        <w:rPr>
          <w:rFonts w:cs="Arial"/>
          <w:i/>
          <w:spacing w:val="-3"/>
          <w:sz w:val="16"/>
          <w:szCs w:val="16"/>
        </w:rPr>
        <w:t xml:space="preserve"> </w:t>
      </w:r>
      <w:r w:rsidRPr="002A6D80">
        <w:rPr>
          <w:rFonts w:cs="Arial"/>
          <w:i/>
          <w:sz w:val="16"/>
          <w:szCs w:val="16"/>
        </w:rPr>
        <w:t>who</w:t>
      </w:r>
      <w:r w:rsidRPr="002A6D80">
        <w:rPr>
          <w:rFonts w:cs="Arial"/>
          <w:i/>
          <w:spacing w:val="-3"/>
          <w:sz w:val="16"/>
          <w:szCs w:val="16"/>
        </w:rPr>
        <w:t xml:space="preserve"> </w:t>
      </w:r>
      <w:r w:rsidRPr="002A6D80">
        <w:rPr>
          <w:rFonts w:cs="Arial"/>
          <w:i/>
          <w:sz w:val="16"/>
          <w:szCs w:val="16"/>
        </w:rPr>
        <w:t>meet</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definition</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Key</w:t>
      </w:r>
      <w:r w:rsidRPr="002A6D80">
        <w:rPr>
          <w:rFonts w:cs="Arial"/>
          <w:i/>
          <w:spacing w:val="-3"/>
          <w:sz w:val="16"/>
          <w:szCs w:val="16"/>
        </w:rPr>
        <w:t xml:space="preserve"> </w:t>
      </w:r>
      <w:r w:rsidRPr="002A6D80">
        <w:rPr>
          <w:rFonts w:cs="Arial"/>
          <w:i/>
          <w:sz w:val="16"/>
          <w:szCs w:val="16"/>
        </w:rPr>
        <w:t>Management</w:t>
      </w:r>
      <w:r w:rsidRPr="002A6D80">
        <w:rPr>
          <w:rFonts w:cs="Arial"/>
          <w:i/>
          <w:spacing w:val="-3"/>
          <w:sz w:val="16"/>
          <w:szCs w:val="16"/>
        </w:rPr>
        <w:t xml:space="preserve"> </w:t>
      </w:r>
      <w:r w:rsidRPr="002A6D80">
        <w:rPr>
          <w:rFonts w:cs="Arial"/>
          <w:i/>
          <w:sz w:val="16"/>
          <w:szCs w:val="16"/>
        </w:rPr>
        <w:t>Personnel</w:t>
      </w:r>
      <w:r w:rsidRPr="002A6D80">
        <w:rPr>
          <w:rFonts w:cs="Arial"/>
          <w:i/>
          <w:spacing w:val="-3"/>
          <w:sz w:val="16"/>
          <w:szCs w:val="16"/>
        </w:rPr>
        <w:t xml:space="preserve"> </w:t>
      </w:r>
      <w:r w:rsidRPr="002A6D80">
        <w:rPr>
          <w:rFonts w:cs="Arial"/>
          <w:i/>
          <w:sz w:val="16"/>
          <w:szCs w:val="16"/>
        </w:rPr>
        <w:t>(KMP)</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entity</w:t>
      </w:r>
      <w:r w:rsidRPr="002A6D80">
        <w:rPr>
          <w:rFonts w:cs="Arial"/>
          <w:i/>
          <w:spacing w:val="-3"/>
          <w:sz w:val="16"/>
          <w:szCs w:val="16"/>
        </w:rPr>
        <w:t xml:space="preserve"> </w:t>
      </w:r>
      <w:r w:rsidRPr="002A6D80">
        <w:rPr>
          <w:rFonts w:cs="Arial"/>
          <w:i/>
          <w:sz w:val="16"/>
          <w:szCs w:val="16"/>
        </w:rPr>
        <w:t>under</w:t>
      </w:r>
      <w:r w:rsidRPr="002A6D80">
        <w:rPr>
          <w:rFonts w:cs="Arial"/>
          <w:i/>
          <w:spacing w:val="-3"/>
          <w:sz w:val="16"/>
          <w:szCs w:val="16"/>
        </w:rPr>
        <w:t xml:space="preserve"> </w:t>
      </w:r>
      <w:r w:rsidRPr="002A6D80">
        <w:rPr>
          <w:rFonts w:cs="Arial"/>
          <w:i/>
          <w:sz w:val="16"/>
          <w:szCs w:val="16"/>
        </w:rPr>
        <w:t>AASB</w:t>
      </w:r>
      <w:r w:rsidRPr="002A6D80">
        <w:rPr>
          <w:rFonts w:cs="Arial"/>
          <w:i/>
          <w:spacing w:val="40"/>
          <w:sz w:val="16"/>
          <w:szCs w:val="16"/>
        </w:rPr>
        <w:t xml:space="preserve"> </w:t>
      </w:r>
      <w:r w:rsidRPr="002A6D80">
        <w:rPr>
          <w:rFonts w:cs="Arial"/>
          <w:i/>
          <w:sz w:val="16"/>
          <w:szCs w:val="16"/>
        </w:rPr>
        <w:t>124 Related Party Disclosures and are also reported within the related parties (note 8.5) disclosure below.</w:t>
      </w:r>
    </w:p>
    <w:p w14:paraId="15856C58" w14:textId="77777777" w:rsidR="00A155C0" w:rsidRPr="002A6D80" w:rsidRDefault="00283A07" w:rsidP="00512BD0">
      <w:pPr>
        <w:pStyle w:val="ListParagraph"/>
        <w:numPr>
          <w:ilvl w:val="0"/>
          <w:numId w:val="10"/>
        </w:numPr>
        <w:tabs>
          <w:tab w:val="left" w:pos="834"/>
        </w:tabs>
        <w:spacing w:before="51"/>
        <w:rPr>
          <w:rFonts w:cs="Arial"/>
          <w:i/>
          <w:sz w:val="16"/>
          <w:szCs w:val="16"/>
        </w:rPr>
      </w:pPr>
      <w:r w:rsidRPr="002A6D80">
        <w:rPr>
          <w:rFonts w:cs="Arial"/>
          <w:i/>
          <w:sz w:val="16"/>
          <w:szCs w:val="16"/>
        </w:rPr>
        <w:t>Annualised</w:t>
      </w:r>
      <w:r w:rsidRPr="002A6D80">
        <w:rPr>
          <w:rFonts w:cs="Arial"/>
          <w:i/>
          <w:spacing w:val="-2"/>
          <w:sz w:val="16"/>
          <w:szCs w:val="16"/>
        </w:rPr>
        <w:t xml:space="preserve"> </w:t>
      </w:r>
      <w:r w:rsidRPr="002A6D80">
        <w:rPr>
          <w:rFonts w:cs="Arial"/>
          <w:i/>
          <w:sz w:val="16"/>
          <w:szCs w:val="16"/>
        </w:rPr>
        <w:t>employee</w:t>
      </w:r>
      <w:r w:rsidRPr="002A6D80">
        <w:rPr>
          <w:rFonts w:cs="Arial"/>
          <w:i/>
          <w:spacing w:val="-2"/>
          <w:sz w:val="16"/>
          <w:szCs w:val="16"/>
        </w:rPr>
        <w:t xml:space="preserve"> </w:t>
      </w:r>
      <w:r w:rsidRPr="002A6D80">
        <w:rPr>
          <w:rFonts w:cs="Arial"/>
          <w:i/>
          <w:sz w:val="16"/>
          <w:szCs w:val="16"/>
        </w:rPr>
        <w:t>equivalent</w:t>
      </w:r>
      <w:r w:rsidRPr="002A6D80">
        <w:rPr>
          <w:rFonts w:cs="Arial"/>
          <w:i/>
          <w:spacing w:val="-1"/>
          <w:sz w:val="16"/>
          <w:szCs w:val="16"/>
        </w:rPr>
        <w:t xml:space="preserve"> </w:t>
      </w:r>
      <w:r w:rsidRPr="002A6D80">
        <w:rPr>
          <w:rFonts w:cs="Arial"/>
          <w:i/>
          <w:sz w:val="16"/>
          <w:szCs w:val="16"/>
        </w:rPr>
        <w:t>is</w:t>
      </w:r>
      <w:r w:rsidRPr="002A6D80">
        <w:rPr>
          <w:rFonts w:cs="Arial"/>
          <w:i/>
          <w:spacing w:val="-2"/>
          <w:sz w:val="16"/>
          <w:szCs w:val="16"/>
        </w:rPr>
        <w:t xml:space="preserve"> </w:t>
      </w:r>
      <w:r w:rsidRPr="002A6D80">
        <w:rPr>
          <w:rFonts w:cs="Arial"/>
          <w:i/>
          <w:sz w:val="16"/>
          <w:szCs w:val="16"/>
        </w:rPr>
        <w:t>based</w:t>
      </w:r>
      <w:r w:rsidRPr="002A6D80">
        <w:rPr>
          <w:rFonts w:cs="Arial"/>
          <w:i/>
          <w:spacing w:val="-2"/>
          <w:sz w:val="16"/>
          <w:szCs w:val="16"/>
        </w:rPr>
        <w:t xml:space="preserve"> </w:t>
      </w:r>
      <w:r w:rsidRPr="002A6D80">
        <w:rPr>
          <w:rFonts w:cs="Arial"/>
          <w:i/>
          <w:sz w:val="16"/>
          <w:szCs w:val="16"/>
        </w:rPr>
        <w:t>on</w:t>
      </w:r>
      <w:r w:rsidRPr="002A6D80">
        <w:rPr>
          <w:rFonts w:cs="Arial"/>
          <w:i/>
          <w:spacing w:val="-1"/>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time</w:t>
      </w:r>
      <w:r w:rsidRPr="002A6D80">
        <w:rPr>
          <w:rFonts w:cs="Arial"/>
          <w:i/>
          <w:spacing w:val="-1"/>
          <w:sz w:val="16"/>
          <w:szCs w:val="16"/>
        </w:rPr>
        <w:t xml:space="preserve"> </w:t>
      </w:r>
      <w:r w:rsidRPr="002A6D80">
        <w:rPr>
          <w:rFonts w:cs="Arial"/>
          <w:i/>
          <w:sz w:val="16"/>
          <w:szCs w:val="16"/>
        </w:rPr>
        <w:t>fraction</w:t>
      </w:r>
      <w:r w:rsidRPr="002A6D80">
        <w:rPr>
          <w:rFonts w:cs="Arial"/>
          <w:i/>
          <w:spacing w:val="-2"/>
          <w:sz w:val="16"/>
          <w:szCs w:val="16"/>
        </w:rPr>
        <w:t xml:space="preserve"> </w:t>
      </w:r>
      <w:r w:rsidRPr="002A6D80">
        <w:rPr>
          <w:rFonts w:cs="Arial"/>
          <w:i/>
          <w:sz w:val="16"/>
          <w:szCs w:val="16"/>
        </w:rPr>
        <w:t>worked</w:t>
      </w:r>
      <w:r w:rsidRPr="002A6D80">
        <w:rPr>
          <w:rFonts w:cs="Arial"/>
          <w:i/>
          <w:spacing w:val="-2"/>
          <w:sz w:val="16"/>
          <w:szCs w:val="16"/>
        </w:rPr>
        <w:t xml:space="preserve"> </w:t>
      </w:r>
      <w:r w:rsidRPr="002A6D80">
        <w:rPr>
          <w:rFonts w:cs="Arial"/>
          <w:i/>
          <w:sz w:val="16"/>
          <w:szCs w:val="16"/>
        </w:rPr>
        <w:t>over</w:t>
      </w:r>
      <w:r w:rsidRPr="002A6D80">
        <w:rPr>
          <w:rFonts w:cs="Arial"/>
          <w:i/>
          <w:spacing w:val="-1"/>
          <w:sz w:val="16"/>
          <w:szCs w:val="16"/>
        </w:rPr>
        <w:t xml:space="preserve"> </w:t>
      </w:r>
      <w:r w:rsidRPr="002A6D80">
        <w:rPr>
          <w:rFonts w:cs="Arial"/>
          <w:i/>
          <w:sz w:val="16"/>
          <w:szCs w:val="16"/>
        </w:rPr>
        <w:t>the</w:t>
      </w:r>
      <w:r w:rsidRPr="002A6D80">
        <w:rPr>
          <w:rFonts w:cs="Arial"/>
          <w:i/>
          <w:spacing w:val="-2"/>
          <w:sz w:val="16"/>
          <w:szCs w:val="16"/>
        </w:rPr>
        <w:t xml:space="preserve"> </w:t>
      </w:r>
      <w:r w:rsidRPr="002A6D80">
        <w:rPr>
          <w:rFonts w:cs="Arial"/>
          <w:i/>
          <w:sz w:val="16"/>
          <w:szCs w:val="16"/>
        </w:rPr>
        <w:t>reporting</w:t>
      </w:r>
      <w:r w:rsidRPr="002A6D80">
        <w:rPr>
          <w:rFonts w:cs="Arial"/>
          <w:i/>
          <w:spacing w:val="-1"/>
          <w:sz w:val="16"/>
          <w:szCs w:val="16"/>
        </w:rPr>
        <w:t xml:space="preserve"> </w:t>
      </w:r>
      <w:r w:rsidRPr="002A6D80">
        <w:rPr>
          <w:rFonts w:cs="Arial"/>
          <w:i/>
          <w:spacing w:val="-2"/>
          <w:sz w:val="16"/>
          <w:szCs w:val="16"/>
        </w:rPr>
        <w:t>period.</w:t>
      </w:r>
    </w:p>
    <w:p w14:paraId="7E8400BE" w14:textId="05E59339" w:rsidR="003A53D3" w:rsidRPr="002A6D80" w:rsidRDefault="003A53D3" w:rsidP="003A53D3"/>
    <w:p w14:paraId="52E84275" w14:textId="058D7570" w:rsidR="003A53D3" w:rsidRPr="002A6D80" w:rsidRDefault="003A53D3" w:rsidP="003A53D3">
      <w:r w:rsidRPr="002A6D80">
        <w:t>8.5</w:t>
      </w:r>
      <w:r w:rsidRPr="002A6D80">
        <w:tab/>
        <w:t>RELATED PARTIES</w:t>
      </w:r>
    </w:p>
    <w:p w14:paraId="2BEB108F" w14:textId="60BE45AE" w:rsidR="00B80DD3" w:rsidRPr="002A6D80" w:rsidRDefault="00283A07" w:rsidP="00512BD0">
      <w:r w:rsidRPr="002A6D80">
        <w:t>The</w:t>
      </w:r>
      <w:r w:rsidRPr="002A6D80">
        <w:rPr>
          <w:spacing w:val="-2"/>
        </w:rPr>
        <w:t xml:space="preserve"> </w:t>
      </w:r>
      <w:r w:rsidRPr="002A6D80">
        <w:t>VBA</w:t>
      </w:r>
      <w:r w:rsidRPr="002A6D80">
        <w:rPr>
          <w:spacing w:val="-1"/>
        </w:rPr>
        <w:t xml:space="preserve"> </w:t>
      </w:r>
      <w:r w:rsidRPr="002A6D80">
        <w:t>is</w:t>
      </w:r>
      <w:r w:rsidRPr="002A6D80">
        <w:rPr>
          <w:spacing w:val="-1"/>
        </w:rPr>
        <w:t xml:space="preserve"> </w:t>
      </w:r>
      <w:r w:rsidRPr="002A6D80">
        <w:t>a</w:t>
      </w:r>
      <w:r w:rsidRPr="002A6D80">
        <w:rPr>
          <w:spacing w:val="-1"/>
        </w:rPr>
        <w:t xml:space="preserve"> </w:t>
      </w:r>
      <w:r w:rsidRPr="002A6D80">
        <w:t>wholly</w:t>
      </w:r>
      <w:r w:rsidRPr="002A6D80">
        <w:rPr>
          <w:spacing w:val="-2"/>
        </w:rPr>
        <w:t xml:space="preserve"> </w:t>
      </w:r>
      <w:r w:rsidRPr="002A6D80">
        <w:t>owned</w:t>
      </w:r>
      <w:r w:rsidRPr="002A6D80">
        <w:rPr>
          <w:spacing w:val="-1"/>
        </w:rPr>
        <w:t xml:space="preserve"> </w:t>
      </w:r>
      <w:r w:rsidRPr="002A6D80">
        <w:t>and</w:t>
      </w:r>
      <w:r w:rsidRPr="002A6D80">
        <w:rPr>
          <w:spacing w:val="-1"/>
        </w:rPr>
        <w:t xml:space="preserve"> </w:t>
      </w:r>
      <w:r w:rsidRPr="002A6D80">
        <w:t>controlled</w:t>
      </w:r>
      <w:r w:rsidRPr="002A6D80">
        <w:rPr>
          <w:spacing w:val="-1"/>
        </w:rPr>
        <w:t xml:space="preserve"> </w:t>
      </w:r>
      <w:r w:rsidRPr="002A6D80">
        <w:t>entity</w:t>
      </w:r>
      <w:r w:rsidRPr="002A6D80">
        <w:rPr>
          <w:spacing w:val="-2"/>
        </w:rPr>
        <w:t xml:space="preserve"> </w:t>
      </w:r>
      <w:r w:rsidRPr="002A6D80">
        <w:t>of</w:t>
      </w:r>
      <w:r w:rsidRPr="002A6D80">
        <w:rPr>
          <w:spacing w:val="-1"/>
        </w:rPr>
        <w:t xml:space="preserve"> </w:t>
      </w:r>
      <w:r w:rsidRPr="002A6D80">
        <w:t>the</w:t>
      </w:r>
      <w:r w:rsidRPr="002A6D80">
        <w:rPr>
          <w:spacing w:val="-1"/>
        </w:rPr>
        <w:t xml:space="preserve"> </w:t>
      </w:r>
      <w:r w:rsidRPr="002A6D80">
        <w:t>State</w:t>
      </w:r>
      <w:r w:rsidRPr="002A6D80">
        <w:rPr>
          <w:spacing w:val="-1"/>
        </w:rPr>
        <w:t xml:space="preserve"> </w:t>
      </w:r>
      <w:r w:rsidRPr="002A6D80">
        <w:t>of</w:t>
      </w:r>
      <w:r w:rsidRPr="002A6D80">
        <w:rPr>
          <w:spacing w:val="-1"/>
        </w:rPr>
        <w:t xml:space="preserve"> </w:t>
      </w:r>
      <w:r w:rsidRPr="002A6D80">
        <w:rPr>
          <w:spacing w:val="-2"/>
        </w:rPr>
        <w:t>Victoria.</w:t>
      </w:r>
    </w:p>
    <w:p w14:paraId="73E711CB" w14:textId="77777777" w:rsidR="00B80DD3" w:rsidRPr="002A6D80" w:rsidRDefault="00283A07" w:rsidP="00512BD0">
      <w:r w:rsidRPr="002A6D80">
        <w:t>Related</w:t>
      </w:r>
      <w:r w:rsidRPr="002A6D80">
        <w:rPr>
          <w:spacing w:val="-2"/>
        </w:rPr>
        <w:t xml:space="preserve"> </w:t>
      </w:r>
      <w:r w:rsidRPr="002A6D80">
        <w:t>parties</w:t>
      </w:r>
      <w:r w:rsidRPr="002A6D80">
        <w:rPr>
          <w:spacing w:val="-1"/>
        </w:rPr>
        <w:t xml:space="preserve"> </w:t>
      </w:r>
      <w:r w:rsidRPr="002A6D80">
        <w:t>of</w:t>
      </w:r>
      <w:r w:rsidRPr="002A6D80">
        <w:rPr>
          <w:spacing w:val="-1"/>
        </w:rPr>
        <w:t xml:space="preserve"> </w:t>
      </w:r>
      <w:r w:rsidRPr="002A6D80">
        <w:t>the</w:t>
      </w:r>
      <w:r w:rsidRPr="002A6D80">
        <w:rPr>
          <w:spacing w:val="-1"/>
        </w:rPr>
        <w:t xml:space="preserve"> </w:t>
      </w:r>
      <w:r w:rsidRPr="002A6D80">
        <w:t>VBA</w:t>
      </w:r>
      <w:r w:rsidRPr="002A6D80">
        <w:rPr>
          <w:spacing w:val="-1"/>
        </w:rPr>
        <w:t xml:space="preserve"> </w:t>
      </w:r>
      <w:r w:rsidRPr="002A6D80">
        <w:rPr>
          <w:spacing w:val="-2"/>
        </w:rPr>
        <w:t>include:</w:t>
      </w:r>
    </w:p>
    <w:p w14:paraId="02A27C68" w14:textId="77777777" w:rsidR="00B80DD3" w:rsidRPr="002A6D80" w:rsidRDefault="00283A07" w:rsidP="00512BD0">
      <w:pPr>
        <w:pStyle w:val="BulletList"/>
      </w:pPr>
      <w:r w:rsidRPr="002A6D80">
        <w:t>all</w:t>
      </w:r>
      <w:r w:rsidRPr="002A6D80">
        <w:rPr>
          <w:spacing w:val="-5"/>
        </w:rPr>
        <w:t xml:space="preserve"> </w:t>
      </w:r>
      <w:r w:rsidRPr="002A6D80">
        <w:t>key</w:t>
      </w:r>
      <w:r w:rsidRPr="002A6D80">
        <w:rPr>
          <w:spacing w:val="-5"/>
        </w:rPr>
        <w:t xml:space="preserve"> </w:t>
      </w:r>
      <w:r w:rsidRPr="002A6D80">
        <w:t>management</w:t>
      </w:r>
      <w:r w:rsidRPr="002A6D80">
        <w:rPr>
          <w:spacing w:val="-5"/>
        </w:rPr>
        <w:t xml:space="preserve"> </w:t>
      </w:r>
      <w:r w:rsidRPr="002A6D80">
        <w:t>personnel</w:t>
      </w:r>
      <w:r w:rsidRPr="002A6D80">
        <w:rPr>
          <w:spacing w:val="-5"/>
        </w:rPr>
        <w:t xml:space="preserve"> </w:t>
      </w:r>
      <w:r w:rsidRPr="002A6D80">
        <w:t>and</w:t>
      </w:r>
      <w:r w:rsidRPr="002A6D80">
        <w:rPr>
          <w:spacing w:val="-5"/>
        </w:rPr>
        <w:t xml:space="preserve"> </w:t>
      </w:r>
      <w:r w:rsidRPr="002A6D80">
        <w:t>their</w:t>
      </w:r>
      <w:r w:rsidRPr="002A6D80">
        <w:rPr>
          <w:spacing w:val="-5"/>
        </w:rPr>
        <w:t xml:space="preserve"> </w:t>
      </w:r>
      <w:r w:rsidRPr="002A6D80">
        <w:t>close</w:t>
      </w:r>
      <w:r w:rsidRPr="002A6D80">
        <w:rPr>
          <w:spacing w:val="-5"/>
        </w:rPr>
        <w:t xml:space="preserve"> </w:t>
      </w:r>
      <w:r w:rsidRPr="002A6D80">
        <w:t>family</w:t>
      </w:r>
      <w:r w:rsidRPr="002A6D80">
        <w:rPr>
          <w:spacing w:val="-5"/>
        </w:rPr>
        <w:t xml:space="preserve"> </w:t>
      </w:r>
      <w:r w:rsidRPr="002A6D80">
        <w:t>members</w:t>
      </w:r>
      <w:r w:rsidRPr="002A6D80">
        <w:rPr>
          <w:spacing w:val="-5"/>
        </w:rPr>
        <w:t xml:space="preserve"> </w:t>
      </w:r>
      <w:r w:rsidRPr="002A6D80">
        <w:t>and</w:t>
      </w:r>
      <w:r w:rsidRPr="002A6D80">
        <w:rPr>
          <w:spacing w:val="-5"/>
        </w:rPr>
        <w:t xml:space="preserve"> </w:t>
      </w:r>
      <w:r w:rsidRPr="002A6D80">
        <w:t>personal</w:t>
      </w:r>
      <w:r w:rsidRPr="002A6D80">
        <w:rPr>
          <w:spacing w:val="-5"/>
        </w:rPr>
        <w:t xml:space="preserve"> </w:t>
      </w:r>
      <w:r w:rsidRPr="002A6D80">
        <w:t>business</w:t>
      </w:r>
      <w:r w:rsidRPr="002A6D80">
        <w:rPr>
          <w:spacing w:val="-5"/>
        </w:rPr>
        <w:t xml:space="preserve"> </w:t>
      </w:r>
      <w:r w:rsidRPr="002A6D80">
        <w:t>interests</w:t>
      </w:r>
      <w:r w:rsidRPr="002A6D80">
        <w:rPr>
          <w:spacing w:val="-5"/>
        </w:rPr>
        <w:t xml:space="preserve"> </w:t>
      </w:r>
      <w:r w:rsidRPr="002A6D80">
        <w:t>(controlled entities, joint ventures and entities they have significant influence over); and</w:t>
      </w:r>
    </w:p>
    <w:p w14:paraId="2E8B4560" w14:textId="77777777" w:rsidR="00B80DD3" w:rsidRPr="002A6D80" w:rsidRDefault="00283A07" w:rsidP="00512BD0">
      <w:pPr>
        <w:pStyle w:val="BulletList"/>
      </w:pPr>
      <w:r w:rsidRPr="002A6D80">
        <w:t>The</w:t>
      </w:r>
      <w:r w:rsidRPr="002A6D80">
        <w:rPr>
          <w:spacing w:val="-1"/>
        </w:rPr>
        <w:t xml:space="preserve"> </w:t>
      </w:r>
      <w:r w:rsidRPr="002A6D80">
        <w:t>Minister</w:t>
      </w:r>
      <w:r w:rsidRPr="002A6D80">
        <w:rPr>
          <w:spacing w:val="-1"/>
        </w:rPr>
        <w:t xml:space="preserve"> </w:t>
      </w:r>
      <w:r w:rsidRPr="002A6D80">
        <w:t>and</w:t>
      </w:r>
      <w:r w:rsidRPr="002A6D80">
        <w:rPr>
          <w:spacing w:val="-1"/>
        </w:rPr>
        <w:t xml:space="preserve"> </w:t>
      </w:r>
      <w:r w:rsidRPr="002A6D80">
        <w:t>his</w:t>
      </w:r>
      <w:r w:rsidRPr="002A6D80">
        <w:rPr>
          <w:spacing w:val="-1"/>
        </w:rPr>
        <w:t xml:space="preserve"> </w:t>
      </w:r>
      <w:r w:rsidRPr="002A6D80">
        <w:t>close</w:t>
      </w:r>
      <w:r w:rsidRPr="002A6D80">
        <w:rPr>
          <w:spacing w:val="-1"/>
        </w:rPr>
        <w:t xml:space="preserve"> </w:t>
      </w:r>
      <w:r w:rsidRPr="002A6D80">
        <w:t>family</w:t>
      </w:r>
      <w:r w:rsidRPr="002A6D80">
        <w:rPr>
          <w:spacing w:val="-1"/>
        </w:rPr>
        <w:t xml:space="preserve"> </w:t>
      </w:r>
      <w:r w:rsidRPr="002A6D80">
        <w:rPr>
          <w:spacing w:val="-2"/>
        </w:rPr>
        <w:t>members.</w:t>
      </w:r>
    </w:p>
    <w:p w14:paraId="2FF13212" w14:textId="77777777" w:rsidR="00B80DD3" w:rsidRPr="002A6D80" w:rsidRDefault="00283A07" w:rsidP="00512BD0">
      <w:pPr>
        <w:pStyle w:val="Heading4"/>
      </w:pPr>
      <w:r w:rsidRPr="002A6D80">
        <w:t>Significant</w:t>
      </w:r>
      <w:r w:rsidRPr="002A6D80">
        <w:rPr>
          <w:spacing w:val="-6"/>
        </w:rPr>
        <w:t xml:space="preserve"> </w:t>
      </w:r>
      <w:r w:rsidRPr="002A6D80">
        <w:t>transactions</w:t>
      </w:r>
      <w:r w:rsidRPr="002A6D80">
        <w:rPr>
          <w:spacing w:val="-6"/>
        </w:rPr>
        <w:t xml:space="preserve"> </w:t>
      </w:r>
      <w:r w:rsidRPr="002A6D80">
        <w:t>with</w:t>
      </w:r>
      <w:r w:rsidRPr="002A6D80">
        <w:rPr>
          <w:spacing w:val="-6"/>
        </w:rPr>
        <w:t xml:space="preserve"> </w:t>
      </w:r>
      <w:r w:rsidRPr="002A6D80">
        <w:t>government-related</w:t>
      </w:r>
      <w:r w:rsidRPr="002A6D80">
        <w:rPr>
          <w:spacing w:val="-6"/>
        </w:rPr>
        <w:t xml:space="preserve"> </w:t>
      </w:r>
      <w:r w:rsidRPr="002A6D80">
        <w:rPr>
          <w:spacing w:val="-2"/>
        </w:rPr>
        <w:t>entities</w:t>
      </w:r>
    </w:p>
    <w:p w14:paraId="531A9DE0" w14:textId="77777777" w:rsidR="00B80DD3" w:rsidRPr="002A6D80" w:rsidRDefault="00283A07" w:rsidP="00512BD0">
      <w:r w:rsidRPr="002A6D80">
        <w:t>During</w:t>
      </w:r>
      <w:r w:rsidRPr="002A6D80">
        <w:rPr>
          <w:spacing w:val="-5"/>
        </w:rPr>
        <w:t xml:space="preserve"> </w:t>
      </w:r>
      <w:r w:rsidRPr="002A6D80">
        <w:t>the</w:t>
      </w:r>
      <w:r w:rsidRPr="002A6D80">
        <w:rPr>
          <w:spacing w:val="-5"/>
        </w:rPr>
        <w:t xml:space="preserve"> </w:t>
      </w:r>
      <w:r w:rsidRPr="002A6D80">
        <w:t>financial</w:t>
      </w:r>
      <w:r w:rsidRPr="002A6D80">
        <w:rPr>
          <w:spacing w:val="-5"/>
        </w:rPr>
        <w:t xml:space="preserve"> </w:t>
      </w:r>
      <w:r w:rsidRPr="002A6D80">
        <w:t>year,</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had</w:t>
      </w:r>
      <w:r w:rsidRPr="002A6D80">
        <w:rPr>
          <w:spacing w:val="-5"/>
        </w:rPr>
        <w:t xml:space="preserve"> </w:t>
      </w:r>
      <w:r w:rsidRPr="002A6D80">
        <w:t>transactions</w:t>
      </w:r>
      <w:r w:rsidRPr="002A6D80">
        <w:rPr>
          <w:spacing w:val="-5"/>
        </w:rPr>
        <w:t xml:space="preserve"> </w:t>
      </w:r>
      <w:r w:rsidRPr="002A6D80">
        <w:t>with</w:t>
      </w:r>
      <w:r w:rsidRPr="002A6D80">
        <w:rPr>
          <w:spacing w:val="-5"/>
        </w:rPr>
        <w:t xml:space="preserve"> </w:t>
      </w:r>
      <w:r w:rsidRPr="002A6D80">
        <w:t>other</w:t>
      </w:r>
      <w:r w:rsidRPr="002A6D80">
        <w:rPr>
          <w:spacing w:val="-5"/>
        </w:rPr>
        <w:t xml:space="preserve"> </w:t>
      </w:r>
      <w:r w:rsidRPr="002A6D80">
        <w:t>government-controlled</w:t>
      </w:r>
      <w:r w:rsidRPr="002A6D80">
        <w:rPr>
          <w:spacing w:val="-5"/>
        </w:rPr>
        <w:t xml:space="preserve"> </w:t>
      </w:r>
      <w:r w:rsidRPr="002A6D80">
        <w:t>entities</w:t>
      </w:r>
      <w:r w:rsidRPr="002A6D80">
        <w:rPr>
          <w:spacing w:val="-5"/>
        </w:rPr>
        <w:t xml:space="preserve"> </w:t>
      </w:r>
      <w:r w:rsidRPr="002A6D80">
        <w:t>and</w:t>
      </w:r>
      <w:r w:rsidRPr="002A6D80">
        <w:rPr>
          <w:spacing w:val="-5"/>
        </w:rPr>
        <w:t xml:space="preserve"> </w:t>
      </w:r>
      <w:r w:rsidRPr="002A6D80">
        <w:t>these transactions were undertaken in the ordinary course of operations.</w:t>
      </w:r>
    </w:p>
    <w:p w14:paraId="3F278333" w14:textId="77777777" w:rsidR="00B80DD3" w:rsidRPr="002A6D80" w:rsidRDefault="00283A07" w:rsidP="00512BD0">
      <w:r w:rsidRPr="002A6D80">
        <w:t>The</w:t>
      </w:r>
      <w:r w:rsidRPr="002A6D80">
        <w:rPr>
          <w:spacing w:val="-5"/>
        </w:rPr>
        <w:t xml:space="preserve"> </w:t>
      </w:r>
      <w:r w:rsidRPr="002A6D80">
        <w:t>VBA</w:t>
      </w:r>
      <w:r w:rsidRPr="002A6D80">
        <w:rPr>
          <w:spacing w:val="-2"/>
        </w:rPr>
        <w:t xml:space="preserve"> </w:t>
      </w:r>
      <w:r w:rsidRPr="002A6D80">
        <w:t>received</w:t>
      </w:r>
      <w:r w:rsidRPr="002A6D80">
        <w:rPr>
          <w:spacing w:val="-2"/>
        </w:rPr>
        <w:t xml:space="preserve"> </w:t>
      </w:r>
      <w:r w:rsidRPr="002A6D80">
        <w:t>grants</w:t>
      </w:r>
      <w:r w:rsidRPr="002A6D80">
        <w:rPr>
          <w:spacing w:val="-2"/>
        </w:rPr>
        <w:t xml:space="preserve"> </w:t>
      </w:r>
      <w:r w:rsidRPr="002A6D80">
        <w:t>from</w:t>
      </w:r>
      <w:r w:rsidRPr="002A6D80">
        <w:rPr>
          <w:spacing w:val="-3"/>
        </w:rPr>
        <w:t xml:space="preserve"> </w:t>
      </w:r>
      <w:r w:rsidRPr="002A6D80">
        <w:t>DELWP</w:t>
      </w:r>
      <w:r w:rsidRPr="002A6D80">
        <w:rPr>
          <w:spacing w:val="-2"/>
        </w:rPr>
        <w:t xml:space="preserve"> </w:t>
      </w:r>
      <w:r w:rsidRPr="002A6D80">
        <w:t>for</w:t>
      </w:r>
      <w:r w:rsidRPr="002A6D80">
        <w:rPr>
          <w:spacing w:val="-2"/>
        </w:rPr>
        <w:t xml:space="preserve"> </w:t>
      </w:r>
      <w:r w:rsidRPr="002A6D80">
        <w:t>$11.86</w:t>
      </w:r>
      <w:r w:rsidRPr="002A6D80">
        <w:rPr>
          <w:spacing w:val="-2"/>
        </w:rPr>
        <w:t xml:space="preserve"> </w:t>
      </w:r>
      <w:r w:rsidRPr="002A6D80">
        <w:t>million</w:t>
      </w:r>
      <w:r w:rsidRPr="002A6D80">
        <w:rPr>
          <w:spacing w:val="-2"/>
        </w:rPr>
        <w:t xml:space="preserve"> </w:t>
      </w:r>
      <w:r w:rsidRPr="002A6D80">
        <w:t>(2021:</w:t>
      </w:r>
      <w:r w:rsidRPr="002A6D80">
        <w:rPr>
          <w:spacing w:val="-3"/>
        </w:rPr>
        <w:t xml:space="preserve"> </w:t>
      </w:r>
      <w:r w:rsidRPr="002A6D80">
        <w:t>$48.99</w:t>
      </w:r>
      <w:r w:rsidRPr="002A6D80">
        <w:rPr>
          <w:spacing w:val="-2"/>
        </w:rPr>
        <w:t xml:space="preserve"> </w:t>
      </w:r>
      <w:r w:rsidRPr="002A6D80">
        <w:t>million)</w:t>
      </w:r>
      <w:r w:rsidRPr="002A6D80">
        <w:rPr>
          <w:spacing w:val="-2"/>
        </w:rPr>
        <w:t xml:space="preserve"> </w:t>
      </w:r>
      <w:r w:rsidRPr="002A6D80">
        <w:t>–</w:t>
      </w:r>
      <w:r w:rsidRPr="002A6D80">
        <w:rPr>
          <w:spacing w:val="-2"/>
        </w:rPr>
        <w:t xml:space="preserve"> </w:t>
      </w:r>
      <w:r w:rsidRPr="002A6D80">
        <w:t>Refer</w:t>
      </w:r>
      <w:r w:rsidRPr="002A6D80">
        <w:rPr>
          <w:spacing w:val="-3"/>
        </w:rPr>
        <w:t xml:space="preserve"> </w:t>
      </w:r>
      <w:r w:rsidRPr="002A6D80">
        <w:t>to</w:t>
      </w:r>
      <w:r w:rsidRPr="002A6D80">
        <w:rPr>
          <w:spacing w:val="-2"/>
        </w:rPr>
        <w:t xml:space="preserve"> </w:t>
      </w:r>
      <w:r w:rsidRPr="002A6D80">
        <w:t>Note</w:t>
      </w:r>
      <w:r w:rsidRPr="002A6D80">
        <w:rPr>
          <w:spacing w:val="-2"/>
        </w:rPr>
        <w:t xml:space="preserve"> </w:t>
      </w:r>
      <w:r w:rsidRPr="002A6D80">
        <w:t>2.2</w:t>
      </w:r>
      <w:r w:rsidRPr="002A6D80">
        <w:rPr>
          <w:spacing w:val="-2"/>
        </w:rPr>
        <w:t xml:space="preserve"> </w:t>
      </w:r>
      <w:r w:rsidRPr="002A6D80">
        <w:t>Grant</w:t>
      </w:r>
      <w:r w:rsidRPr="002A6D80">
        <w:rPr>
          <w:spacing w:val="-2"/>
        </w:rPr>
        <w:t xml:space="preserve"> income.</w:t>
      </w:r>
    </w:p>
    <w:p w14:paraId="69E119C9" w14:textId="77777777" w:rsidR="00B80DD3" w:rsidRPr="002A6D80" w:rsidRDefault="00283A07" w:rsidP="00512BD0">
      <w:r w:rsidRPr="002A6D80">
        <w:t>The</w:t>
      </w:r>
      <w:r w:rsidRPr="002A6D80">
        <w:rPr>
          <w:spacing w:val="-5"/>
        </w:rPr>
        <w:t xml:space="preserve"> </w:t>
      </w:r>
      <w:r w:rsidRPr="002A6D80">
        <w:t>VBA</w:t>
      </w:r>
      <w:r w:rsidRPr="002A6D80">
        <w:rPr>
          <w:spacing w:val="-5"/>
        </w:rPr>
        <w:t xml:space="preserve"> </w:t>
      </w:r>
      <w:r w:rsidRPr="002A6D80">
        <w:t>oversees</w:t>
      </w:r>
      <w:r w:rsidRPr="002A6D80">
        <w:rPr>
          <w:spacing w:val="-5"/>
        </w:rPr>
        <w:t xml:space="preserve"> </w:t>
      </w:r>
      <w:r w:rsidRPr="002A6D80">
        <w:t>the</w:t>
      </w:r>
      <w:r w:rsidRPr="002A6D80">
        <w:rPr>
          <w:spacing w:val="-5"/>
        </w:rPr>
        <w:t xml:space="preserve"> </w:t>
      </w:r>
      <w:r w:rsidRPr="002A6D80">
        <w:t>collection</w:t>
      </w:r>
      <w:r w:rsidRPr="002A6D80">
        <w:rPr>
          <w:spacing w:val="-5"/>
        </w:rPr>
        <w:t xml:space="preserve"> </w:t>
      </w:r>
      <w:r w:rsidRPr="002A6D80">
        <w:t>of</w:t>
      </w:r>
      <w:r w:rsidRPr="002A6D80">
        <w:rPr>
          <w:spacing w:val="-5"/>
        </w:rPr>
        <w:t xml:space="preserve"> </w:t>
      </w:r>
      <w:r w:rsidRPr="002A6D80">
        <w:t>cladding</w:t>
      </w:r>
      <w:r w:rsidRPr="002A6D80">
        <w:rPr>
          <w:spacing w:val="-5"/>
        </w:rPr>
        <w:t xml:space="preserve"> </w:t>
      </w:r>
      <w:r w:rsidRPr="002A6D80">
        <w:t>rectification</w:t>
      </w:r>
      <w:r w:rsidRPr="002A6D80">
        <w:rPr>
          <w:spacing w:val="-5"/>
        </w:rPr>
        <w:t xml:space="preserve"> </w:t>
      </w:r>
      <w:r w:rsidRPr="002A6D80">
        <w:t>levy</w:t>
      </w:r>
      <w:r w:rsidRPr="002A6D80">
        <w:rPr>
          <w:spacing w:val="-5"/>
        </w:rPr>
        <w:t xml:space="preserve"> </w:t>
      </w:r>
      <w:r w:rsidRPr="002A6D80">
        <w:t>on</w:t>
      </w:r>
      <w:r w:rsidRPr="002A6D80">
        <w:rPr>
          <w:spacing w:val="-5"/>
        </w:rPr>
        <w:t xml:space="preserve"> </w:t>
      </w:r>
      <w:r w:rsidRPr="002A6D80">
        <w:t>behalf</w:t>
      </w:r>
      <w:r w:rsidRPr="002A6D80">
        <w:rPr>
          <w:spacing w:val="-5"/>
        </w:rPr>
        <w:t xml:space="preserve"> </w:t>
      </w:r>
      <w:r w:rsidRPr="002A6D80">
        <w:t>of</w:t>
      </w:r>
      <w:r w:rsidRPr="002A6D80">
        <w:rPr>
          <w:spacing w:val="-5"/>
        </w:rPr>
        <w:t xml:space="preserve"> </w:t>
      </w:r>
      <w:r w:rsidRPr="002A6D80">
        <w:t>CSV.</w:t>
      </w:r>
      <w:r w:rsidRPr="002A6D80">
        <w:rPr>
          <w:spacing w:val="-5"/>
        </w:rPr>
        <w:t xml:space="preserve"> </w:t>
      </w:r>
      <w:r w:rsidRPr="002A6D80">
        <w:t>The</w:t>
      </w:r>
      <w:r w:rsidRPr="002A6D80">
        <w:rPr>
          <w:spacing w:val="-5"/>
        </w:rPr>
        <w:t xml:space="preserve"> </w:t>
      </w:r>
      <w:r w:rsidRPr="002A6D80">
        <w:t>amount</w:t>
      </w:r>
      <w:r w:rsidRPr="002A6D80">
        <w:rPr>
          <w:spacing w:val="-5"/>
        </w:rPr>
        <w:t xml:space="preserve"> </w:t>
      </w:r>
      <w:r w:rsidRPr="002A6D80">
        <w:t>of</w:t>
      </w:r>
      <w:r w:rsidRPr="002A6D80">
        <w:rPr>
          <w:spacing w:val="-5"/>
        </w:rPr>
        <w:t xml:space="preserve"> </w:t>
      </w:r>
      <w:r w:rsidRPr="002A6D80">
        <w:t>cladding</w:t>
      </w:r>
      <w:r w:rsidRPr="002A6D80">
        <w:rPr>
          <w:spacing w:val="-5"/>
        </w:rPr>
        <w:t xml:space="preserve"> </w:t>
      </w:r>
      <w:r w:rsidRPr="002A6D80">
        <w:t>rectification levy payable as at 30 June 2022 to CSV is $7.66 million (2021: $8.74 million) - Refer to Note 5.2 Payables.</w:t>
      </w:r>
    </w:p>
    <w:p w14:paraId="2022DBF9" w14:textId="77777777" w:rsidR="00A155C0" w:rsidRPr="002A6D80" w:rsidRDefault="00283A07" w:rsidP="00512BD0">
      <w:r w:rsidRPr="002A6D80">
        <w:t>Other</w:t>
      </w:r>
      <w:r w:rsidRPr="002A6D80">
        <w:rPr>
          <w:spacing w:val="-6"/>
        </w:rPr>
        <w:t xml:space="preserve"> </w:t>
      </w:r>
      <w:r w:rsidRPr="002A6D80">
        <w:t>amount</w:t>
      </w:r>
      <w:r w:rsidRPr="002A6D80">
        <w:rPr>
          <w:spacing w:val="-6"/>
        </w:rPr>
        <w:t xml:space="preserve"> </w:t>
      </w:r>
      <w:r w:rsidRPr="002A6D80">
        <w:t>payable</w:t>
      </w:r>
      <w:r w:rsidRPr="002A6D80">
        <w:rPr>
          <w:spacing w:val="-6"/>
        </w:rPr>
        <w:t xml:space="preserve"> </w:t>
      </w:r>
      <w:r w:rsidRPr="002A6D80">
        <w:t>to</w:t>
      </w:r>
      <w:r w:rsidRPr="002A6D80">
        <w:rPr>
          <w:spacing w:val="-6"/>
        </w:rPr>
        <w:t xml:space="preserve"> </w:t>
      </w:r>
      <w:r w:rsidRPr="002A6D80">
        <w:t>government-controlled</w:t>
      </w:r>
      <w:r w:rsidRPr="002A6D80">
        <w:rPr>
          <w:spacing w:val="-6"/>
        </w:rPr>
        <w:t xml:space="preserve"> </w:t>
      </w:r>
      <w:r w:rsidRPr="002A6D80">
        <w:t>entities</w:t>
      </w:r>
      <w:r w:rsidRPr="002A6D80">
        <w:rPr>
          <w:spacing w:val="-6"/>
        </w:rPr>
        <w:t xml:space="preserve"> </w:t>
      </w:r>
      <w:r w:rsidRPr="002A6D80">
        <w:t>including</w:t>
      </w:r>
      <w:r w:rsidRPr="002A6D80">
        <w:rPr>
          <w:spacing w:val="-6"/>
        </w:rPr>
        <w:t xml:space="preserve"> </w:t>
      </w:r>
      <w:r w:rsidRPr="002A6D80">
        <w:t>Consumer</w:t>
      </w:r>
      <w:r w:rsidRPr="002A6D80">
        <w:rPr>
          <w:spacing w:val="-6"/>
        </w:rPr>
        <w:t xml:space="preserve"> </w:t>
      </w:r>
      <w:r w:rsidRPr="002A6D80">
        <w:t>Affairs</w:t>
      </w:r>
      <w:r w:rsidRPr="002A6D80">
        <w:rPr>
          <w:spacing w:val="-6"/>
        </w:rPr>
        <w:t xml:space="preserve"> </w:t>
      </w:r>
      <w:r w:rsidRPr="002A6D80">
        <w:t>Victoria’s</w:t>
      </w:r>
      <w:r w:rsidRPr="002A6D80">
        <w:rPr>
          <w:spacing w:val="-6"/>
        </w:rPr>
        <w:t xml:space="preserve"> </w:t>
      </w:r>
      <w:r w:rsidRPr="002A6D80">
        <w:t>share</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building levy and domestic building practitioner registration fees of $1.70 million (2021: $3.36 million) and the Department’s policy function support contribution of $ nil (2021: $740,287).</w:t>
      </w:r>
    </w:p>
    <w:p w14:paraId="61164442" w14:textId="77777777" w:rsidR="006F60C1" w:rsidRPr="002A6D80" w:rsidRDefault="006F60C1">
      <w:pPr>
        <w:widowControl w:val="0"/>
        <w:spacing w:after="0" w:line="240" w:lineRule="auto"/>
        <w:jc w:val="left"/>
      </w:pPr>
      <w:r w:rsidRPr="002A6D80">
        <w:br w:type="page"/>
      </w:r>
    </w:p>
    <w:p w14:paraId="6B9C9786" w14:textId="1B7E8DE5" w:rsidR="00B80DD3" w:rsidRPr="002A6D80" w:rsidRDefault="00283A07" w:rsidP="00512BD0">
      <w:r w:rsidRPr="002A6D80">
        <w:lastRenderedPageBreak/>
        <w:t>The</w:t>
      </w:r>
      <w:r w:rsidRPr="002A6D80">
        <w:rPr>
          <w:spacing w:val="-5"/>
        </w:rPr>
        <w:t xml:space="preserve"> </w:t>
      </w:r>
      <w:r w:rsidRPr="002A6D80">
        <w:t>VBA</w:t>
      </w:r>
      <w:r w:rsidRPr="002A6D80">
        <w:rPr>
          <w:spacing w:val="-2"/>
        </w:rPr>
        <w:t xml:space="preserve"> </w:t>
      </w:r>
      <w:r w:rsidRPr="002A6D80">
        <w:t>made</w:t>
      </w:r>
      <w:r w:rsidRPr="002A6D80">
        <w:rPr>
          <w:spacing w:val="-2"/>
        </w:rPr>
        <w:t xml:space="preserve"> </w:t>
      </w:r>
      <w:r w:rsidRPr="002A6D80">
        <w:t>payments</w:t>
      </w:r>
      <w:r w:rsidRPr="002A6D80">
        <w:rPr>
          <w:spacing w:val="-2"/>
        </w:rPr>
        <w:t xml:space="preserve"> </w:t>
      </w:r>
      <w:r w:rsidRPr="002A6D80">
        <w:t>to</w:t>
      </w:r>
      <w:r w:rsidRPr="002A6D80">
        <w:rPr>
          <w:spacing w:val="-2"/>
        </w:rPr>
        <w:t xml:space="preserve"> </w:t>
      </w:r>
      <w:r w:rsidRPr="002A6D80">
        <w:t>other</w:t>
      </w:r>
      <w:r w:rsidRPr="002A6D80">
        <w:rPr>
          <w:spacing w:val="-2"/>
        </w:rPr>
        <w:t xml:space="preserve"> </w:t>
      </w:r>
      <w:r w:rsidRPr="002A6D80">
        <w:t>government-controlled</w:t>
      </w:r>
      <w:r w:rsidRPr="002A6D80">
        <w:rPr>
          <w:spacing w:val="-2"/>
        </w:rPr>
        <w:t xml:space="preserve"> </w:t>
      </w:r>
      <w:r w:rsidRPr="002A6D80">
        <w:t>entities</w:t>
      </w:r>
      <w:r w:rsidRPr="002A6D80">
        <w:rPr>
          <w:spacing w:val="-2"/>
        </w:rPr>
        <w:t xml:space="preserve"> </w:t>
      </w:r>
      <w:r w:rsidRPr="002A6D80">
        <w:rPr>
          <w:spacing w:val="-4"/>
        </w:rPr>
        <w:t>for:</w:t>
      </w:r>
    </w:p>
    <w:p w14:paraId="716DEFA8" w14:textId="619C0CC1" w:rsidR="00B80DD3" w:rsidRPr="002A6D80" w:rsidRDefault="00495480" w:rsidP="006F60C1">
      <w:pPr>
        <w:keepNext/>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5602"/>
        <w:gridCol w:w="2754"/>
        <w:gridCol w:w="1390"/>
      </w:tblGrid>
      <w:tr w:rsidR="00B80DD3" w:rsidRPr="002A6D80" w14:paraId="340288B7" w14:textId="77777777" w:rsidTr="006F60C1">
        <w:trPr>
          <w:cnfStyle w:val="100000000000" w:firstRow="1" w:lastRow="0" w:firstColumn="0" w:lastColumn="0" w:oddVBand="0" w:evenVBand="0" w:oddHBand="0" w:evenHBand="0" w:firstRowFirstColumn="0" w:firstRowLastColumn="0" w:lastRowFirstColumn="0" w:lastRowLastColumn="0"/>
          <w:trHeight w:val="330"/>
        </w:trPr>
        <w:tc>
          <w:tcPr>
            <w:tcW w:w="5599" w:type="dxa"/>
          </w:tcPr>
          <w:p w14:paraId="280A81B9" w14:textId="77777777" w:rsidR="00B80DD3" w:rsidRPr="002A6D80" w:rsidRDefault="00283A07" w:rsidP="00512BD0">
            <w:pPr>
              <w:pStyle w:val="TableParagraph"/>
              <w:spacing w:before="80"/>
              <w:rPr>
                <w:rFonts w:ascii="VIC-SemiBold"/>
                <w:b w:val="0"/>
                <w:sz w:val="16"/>
                <w:szCs w:val="16"/>
              </w:rPr>
            </w:pPr>
            <w:r w:rsidRPr="002A6D80">
              <w:rPr>
                <w:spacing w:val="-2"/>
                <w:sz w:val="16"/>
                <w:szCs w:val="16"/>
              </w:rPr>
              <w:t>Government-related</w:t>
            </w:r>
            <w:r w:rsidRPr="002A6D80">
              <w:rPr>
                <w:spacing w:val="23"/>
                <w:sz w:val="16"/>
                <w:szCs w:val="16"/>
              </w:rPr>
              <w:t xml:space="preserve"> </w:t>
            </w:r>
            <w:r w:rsidRPr="002A6D80">
              <w:rPr>
                <w:spacing w:val="-2"/>
                <w:sz w:val="16"/>
                <w:szCs w:val="16"/>
              </w:rPr>
              <w:t>entities</w:t>
            </w:r>
          </w:p>
        </w:tc>
        <w:tc>
          <w:tcPr>
            <w:tcW w:w="2752" w:type="dxa"/>
          </w:tcPr>
          <w:p w14:paraId="361F6A47" w14:textId="77777777" w:rsidR="00B80DD3" w:rsidRPr="002A6D80" w:rsidRDefault="00283A07" w:rsidP="00512BD0">
            <w:pPr>
              <w:pStyle w:val="TableParagraph"/>
              <w:spacing w:before="80"/>
              <w:jc w:val="right"/>
              <w:rPr>
                <w:rFonts w:ascii="VIC-SemiBold"/>
                <w:b w:val="0"/>
                <w:sz w:val="16"/>
                <w:szCs w:val="16"/>
              </w:rPr>
            </w:pPr>
            <w:r w:rsidRPr="002A6D80">
              <w:rPr>
                <w:spacing w:val="-4"/>
                <w:sz w:val="16"/>
                <w:szCs w:val="16"/>
              </w:rPr>
              <w:t>2022</w:t>
            </w:r>
          </w:p>
        </w:tc>
        <w:tc>
          <w:tcPr>
            <w:tcW w:w="1389" w:type="dxa"/>
          </w:tcPr>
          <w:p w14:paraId="6E3CF7FD" w14:textId="77777777" w:rsidR="00B80DD3" w:rsidRPr="002A6D80" w:rsidRDefault="00283A07" w:rsidP="00512BD0">
            <w:pPr>
              <w:pStyle w:val="TableParagraph"/>
              <w:spacing w:before="80"/>
              <w:jc w:val="right"/>
              <w:rPr>
                <w:b w:val="0"/>
                <w:sz w:val="16"/>
                <w:szCs w:val="16"/>
              </w:rPr>
            </w:pPr>
            <w:r w:rsidRPr="002A6D80">
              <w:rPr>
                <w:spacing w:val="-4"/>
                <w:sz w:val="16"/>
                <w:szCs w:val="16"/>
              </w:rPr>
              <w:t>2021</w:t>
            </w:r>
          </w:p>
        </w:tc>
      </w:tr>
      <w:tr w:rsidR="00B80DD3" w:rsidRPr="002A6D80" w14:paraId="40ECED86" w14:textId="77777777" w:rsidTr="006F60C1">
        <w:trPr>
          <w:trHeight w:val="340"/>
        </w:trPr>
        <w:tc>
          <w:tcPr>
            <w:tcW w:w="5599" w:type="dxa"/>
          </w:tcPr>
          <w:p w14:paraId="6043AC38" w14:textId="77777777" w:rsidR="00B80DD3" w:rsidRPr="002A6D80" w:rsidRDefault="00283A07" w:rsidP="00512BD0">
            <w:pPr>
              <w:pStyle w:val="TableParagraph"/>
              <w:spacing w:before="76"/>
              <w:rPr>
                <w:sz w:val="16"/>
                <w:szCs w:val="16"/>
              </w:rPr>
            </w:pPr>
            <w:r w:rsidRPr="002A6D80">
              <w:rPr>
                <w:spacing w:val="-2"/>
                <w:position w:val="-4"/>
                <w:sz w:val="16"/>
                <w:szCs w:val="16"/>
              </w:rPr>
              <w:t>CSV</w:t>
            </w:r>
            <w:r w:rsidRPr="002A6D80">
              <w:rPr>
                <w:spacing w:val="-2"/>
                <w:sz w:val="16"/>
                <w:szCs w:val="16"/>
              </w:rPr>
              <w:t>(a)</w:t>
            </w:r>
          </w:p>
        </w:tc>
        <w:tc>
          <w:tcPr>
            <w:tcW w:w="2752" w:type="dxa"/>
          </w:tcPr>
          <w:p w14:paraId="1F32D516" w14:textId="77777777" w:rsidR="00B80DD3" w:rsidRPr="002A6D80" w:rsidRDefault="00283A07" w:rsidP="00512BD0">
            <w:pPr>
              <w:pStyle w:val="TableParagraph"/>
              <w:spacing w:before="80"/>
              <w:jc w:val="right"/>
              <w:rPr>
                <w:sz w:val="16"/>
                <w:szCs w:val="16"/>
              </w:rPr>
            </w:pPr>
            <w:r w:rsidRPr="002A6D80">
              <w:rPr>
                <w:spacing w:val="-2"/>
                <w:sz w:val="16"/>
                <w:szCs w:val="16"/>
              </w:rPr>
              <w:t>78,315</w:t>
            </w:r>
          </w:p>
        </w:tc>
        <w:tc>
          <w:tcPr>
            <w:tcW w:w="1389" w:type="dxa"/>
          </w:tcPr>
          <w:p w14:paraId="7C256051" w14:textId="77777777" w:rsidR="00B80DD3" w:rsidRPr="002A6D80" w:rsidRDefault="00283A07" w:rsidP="00512BD0">
            <w:pPr>
              <w:pStyle w:val="TableParagraph"/>
              <w:spacing w:before="80"/>
              <w:jc w:val="right"/>
              <w:rPr>
                <w:sz w:val="16"/>
                <w:szCs w:val="16"/>
              </w:rPr>
            </w:pPr>
            <w:r w:rsidRPr="002A6D80">
              <w:rPr>
                <w:spacing w:val="-2"/>
                <w:sz w:val="16"/>
                <w:szCs w:val="16"/>
              </w:rPr>
              <w:t>34,142</w:t>
            </w:r>
          </w:p>
        </w:tc>
      </w:tr>
      <w:tr w:rsidR="00B80DD3" w:rsidRPr="002A6D80" w14:paraId="3791DE49" w14:textId="77777777" w:rsidTr="006F60C1">
        <w:trPr>
          <w:trHeight w:val="320"/>
        </w:trPr>
        <w:tc>
          <w:tcPr>
            <w:tcW w:w="5599" w:type="dxa"/>
          </w:tcPr>
          <w:p w14:paraId="5C610F4F" w14:textId="77777777" w:rsidR="00B80DD3" w:rsidRPr="002A6D80" w:rsidRDefault="00283A07" w:rsidP="00512BD0">
            <w:pPr>
              <w:pStyle w:val="TableParagraph"/>
              <w:spacing w:before="59"/>
              <w:rPr>
                <w:sz w:val="16"/>
                <w:szCs w:val="16"/>
              </w:rPr>
            </w:pPr>
            <w:r w:rsidRPr="002A6D80">
              <w:rPr>
                <w:sz w:val="16"/>
                <w:szCs w:val="16"/>
              </w:rPr>
              <w:t>Consumer</w:t>
            </w:r>
            <w:r w:rsidRPr="002A6D80">
              <w:rPr>
                <w:spacing w:val="-6"/>
                <w:sz w:val="16"/>
                <w:szCs w:val="16"/>
              </w:rPr>
              <w:t xml:space="preserve"> </w:t>
            </w:r>
            <w:r w:rsidRPr="002A6D80">
              <w:rPr>
                <w:sz w:val="16"/>
                <w:szCs w:val="16"/>
              </w:rPr>
              <w:t>Affairs</w:t>
            </w:r>
            <w:r w:rsidRPr="002A6D80">
              <w:rPr>
                <w:spacing w:val="-5"/>
                <w:sz w:val="16"/>
                <w:szCs w:val="16"/>
              </w:rPr>
              <w:t xml:space="preserve"> </w:t>
            </w:r>
            <w:r w:rsidRPr="002A6D80">
              <w:rPr>
                <w:spacing w:val="-2"/>
                <w:sz w:val="16"/>
                <w:szCs w:val="16"/>
              </w:rPr>
              <w:t>Victoria</w:t>
            </w:r>
            <w:r w:rsidRPr="002A6D80">
              <w:rPr>
                <w:spacing w:val="-2"/>
                <w:position w:val="5"/>
                <w:sz w:val="16"/>
                <w:szCs w:val="16"/>
              </w:rPr>
              <w:t>(b)</w:t>
            </w:r>
          </w:p>
        </w:tc>
        <w:tc>
          <w:tcPr>
            <w:tcW w:w="2752" w:type="dxa"/>
          </w:tcPr>
          <w:p w14:paraId="12953D8B" w14:textId="77777777" w:rsidR="00B80DD3" w:rsidRPr="002A6D80" w:rsidRDefault="00283A07" w:rsidP="00512BD0">
            <w:pPr>
              <w:pStyle w:val="TableParagraph"/>
              <w:spacing w:before="59"/>
              <w:jc w:val="right"/>
              <w:rPr>
                <w:sz w:val="16"/>
                <w:szCs w:val="16"/>
              </w:rPr>
            </w:pPr>
            <w:r w:rsidRPr="002A6D80">
              <w:rPr>
                <w:spacing w:val="-2"/>
                <w:sz w:val="16"/>
                <w:szCs w:val="16"/>
              </w:rPr>
              <w:t>20,403</w:t>
            </w:r>
          </w:p>
        </w:tc>
        <w:tc>
          <w:tcPr>
            <w:tcW w:w="1389" w:type="dxa"/>
          </w:tcPr>
          <w:p w14:paraId="0266A9EF" w14:textId="77777777" w:rsidR="00B80DD3" w:rsidRPr="002A6D80" w:rsidRDefault="00283A07" w:rsidP="00512BD0">
            <w:pPr>
              <w:pStyle w:val="TableParagraph"/>
              <w:spacing w:before="59"/>
              <w:jc w:val="right"/>
              <w:rPr>
                <w:sz w:val="16"/>
                <w:szCs w:val="16"/>
              </w:rPr>
            </w:pPr>
            <w:r w:rsidRPr="002A6D80">
              <w:rPr>
                <w:spacing w:val="-2"/>
                <w:sz w:val="16"/>
                <w:szCs w:val="16"/>
              </w:rPr>
              <w:t>16,182</w:t>
            </w:r>
          </w:p>
        </w:tc>
      </w:tr>
      <w:tr w:rsidR="00B80DD3" w:rsidRPr="002A6D80" w14:paraId="2B89F2B3" w14:textId="77777777" w:rsidTr="006F60C1">
        <w:trPr>
          <w:trHeight w:val="320"/>
        </w:trPr>
        <w:tc>
          <w:tcPr>
            <w:tcW w:w="5599" w:type="dxa"/>
          </w:tcPr>
          <w:p w14:paraId="720973A8" w14:textId="77777777" w:rsidR="00B80DD3" w:rsidRPr="002A6D80" w:rsidRDefault="00283A07" w:rsidP="00512BD0">
            <w:pPr>
              <w:pStyle w:val="TableParagraph"/>
              <w:spacing w:before="59"/>
              <w:rPr>
                <w:sz w:val="16"/>
                <w:szCs w:val="16"/>
              </w:rPr>
            </w:pPr>
            <w:r w:rsidRPr="002A6D80">
              <w:rPr>
                <w:sz w:val="16"/>
                <w:szCs w:val="16"/>
              </w:rPr>
              <w:t>Department</w:t>
            </w:r>
            <w:r w:rsidRPr="002A6D80">
              <w:rPr>
                <w:spacing w:val="-4"/>
                <w:sz w:val="16"/>
                <w:szCs w:val="16"/>
              </w:rPr>
              <w:t xml:space="preserve"> </w:t>
            </w:r>
            <w:r w:rsidRPr="002A6D80">
              <w:rPr>
                <w:sz w:val="16"/>
                <w:szCs w:val="16"/>
              </w:rPr>
              <w:t>of</w:t>
            </w:r>
            <w:r w:rsidRPr="002A6D80">
              <w:rPr>
                <w:spacing w:val="-2"/>
                <w:sz w:val="16"/>
                <w:szCs w:val="16"/>
              </w:rPr>
              <w:t xml:space="preserve"> </w:t>
            </w:r>
            <w:r w:rsidRPr="002A6D80">
              <w:rPr>
                <w:sz w:val="16"/>
                <w:szCs w:val="16"/>
              </w:rPr>
              <w:t>Environment,</w:t>
            </w:r>
            <w:r w:rsidRPr="002A6D80">
              <w:rPr>
                <w:spacing w:val="-2"/>
                <w:sz w:val="16"/>
                <w:szCs w:val="16"/>
              </w:rPr>
              <w:t xml:space="preserve"> </w:t>
            </w:r>
            <w:r w:rsidRPr="002A6D80">
              <w:rPr>
                <w:sz w:val="16"/>
                <w:szCs w:val="16"/>
              </w:rPr>
              <w:t>Land,</w:t>
            </w:r>
            <w:r w:rsidRPr="002A6D80">
              <w:rPr>
                <w:spacing w:val="-2"/>
                <w:sz w:val="16"/>
                <w:szCs w:val="16"/>
              </w:rPr>
              <w:t xml:space="preserve"> </w:t>
            </w:r>
            <w:r w:rsidRPr="002A6D80">
              <w:rPr>
                <w:sz w:val="16"/>
                <w:szCs w:val="16"/>
              </w:rPr>
              <w:t>Water</w:t>
            </w:r>
            <w:r w:rsidRPr="002A6D80">
              <w:rPr>
                <w:spacing w:val="-2"/>
                <w:sz w:val="16"/>
                <w:szCs w:val="16"/>
              </w:rPr>
              <w:t xml:space="preserve"> </w:t>
            </w:r>
            <w:r w:rsidRPr="002A6D80">
              <w:rPr>
                <w:sz w:val="16"/>
                <w:szCs w:val="16"/>
              </w:rPr>
              <w:t>and</w:t>
            </w:r>
            <w:r w:rsidRPr="002A6D80">
              <w:rPr>
                <w:spacing w:val="-1"/>
                <w:sz w:val="16"/>
                <w:szCs w:val="16"/>
              </w:rPr>
              <w:t xml:space="preserve"> </w:t>
            </w:r>
            <w:r w:rsidRPr="002A6D80">
              <w:rPr>
                <w:spacing w:val="-2"/>
                <w:sz w:val="16"/>
                <w:szCs w:val="16"/>
              </w:rPr>
              <w:t>Planning</w:t>
            </w:r>
            <w:r w:rsidRPr="002A6D80">
              <w:rPr>
                <w:spacing w:val="-2"/>
                <w:position w:val="5"/>
                <w:sz w:val="16"/>
                <w:szCs w:val="16"/>
              </w:rPr>
              <w:t>(c)</w:t>
            </w:r>
          </w:p>
        </w:tc>
        <w:tc>
          <w:tcPr>
            <w:tcW w:w="2752" w:type="dxa"/>
          </w:tcPr>
          <w:p w14:paraId="6FA6DC67" w14:textId="77777777" w:rsidR="00B80DD3" w:rsidRPr="002A6D80" w:rsidRDefault="00283A07" w:rsidP="00512BD0">
            <w:pPr>
              <w:pStyle w:val="TableParagraph"/>
              <w:spacing w:before="59"/>
              <w:jc w:val="right"/>
              <w:rPr>
                <w:sz w:val="16"/>
                <w:szCs w:val="16"/>
              </w:rPr>
            </w:pPr>
            <w:r w:rsidRPr="002A6D80">
              <w:rPr>
                <w:spacing w:val="-2"/>
                <w:sz w:val="16"/>
                <w:szCs w:val="16"/>
              </w:rPr>
              <w:t>2,260</w:t>
            </w:r>
          </w:p>
        </w:tc>
        <w:tc>
          <w:tcPr>
            <w:tcW w:w="1389" w:type="dxa"/>
          </w:tcPr>
          <w:p w14:paraId="6F625CAB" w14:textId="77777777" w:rsidR="00B80DD3" w:rsidRPr="002A6D80" w:rsidRDefault="00283A07" w:rsidP="00512BD0">
            <w:pPr>
              <w:pStyle w:val="TableParagraph"/>
              <w:spacing w:before="59"/>
              <w:jc w:val="right"/>
              <w:rPr>
                <w:sz w:val="16"/>
                <w:szCs w:val="16"/>
              </w:rPr>
            </w:pPr>
            <w:r w:rsidRPr="002A6D80">
              <w:rPr>
                <w:spacing w:val="-5"/>
                <w:sz w:val="16"/>
                <w:szCs w:val="16"/>
              </w:rPr>
              <w:t>913</w:t>
            </w:r>
          </w:p>
        </w:tc>
      </w:tr>
      <w:tr w:rsidR="00B80DD3" w:rsidRPr="002A6D80" w14:paraId="5B4A5B8A" w14:textId="77777777" w:rsidTr="006F60C1">
        <w:trPr>
          <w:trHeight w:val="320"/>
        </w:trPr>
        <w:tc>
          <w:tcPr>
            <w:tcW w:w="5599" w:type="dxa"/>
          </w:tcPr>
          <w:p w14:paraId="66308A20" w14:textId="77777777" w:rsidR="00B80DD3" w:rsidRPr="002A6D80" w:rsidRDefault="00283A07" w:rsidP="00512BD0">
            <w:pPr>
              <w:pStyle w:val="TableParagraph"/>
              <w:spacing w:before="59"/>
              <w:rPr>
                <w:sz w:val="16"/>
                <w:szCs w:val="16"/>
              </w:rPr>
            </w:pPr>
            <w:r w:rsidRPr="002A6D80">
              <w:rPr>
                <w:sz w:val="16"/>
                <w:szCs w:val="16"/>
              </w:rPr>
              <w:t>Victorian</w:t>
            </w:r>
            <w:r w:rsidRPr="002A6D80">
              <w:rPr>
                <w:spacing w:val="-3"/>
                <w:sz w:val="16"/>
                <w:szCs w:val="16"/>
              </w:rPr>
              <w:t xml:space="preserve"> </w:t>
            </w:r>
            <w:r w:rsidRPr="002A6D80">
              <w:rPr>
                <w:sz w:val="16"/>
                <w:szCs w:val="16"/>
              </w:rPr>
              <w:t>Managed</w:t>
            </w:r>
            <w:r w:rsidRPr="002A6D80">
              <w:rPr>
                <w:spacing w:val="-3"/>
                <w:sz w:val="16"/>
                <w:szCs w:val="16"/>
              </w:rPr>
              <w:t xml:space="preserve"> </w:t>
            </w:r>
            <w:r w:rsidRPr="002A6D80">
              <w:rPr>
                <w:sz w:val="16"/>
                <w:szCs w:val="16"/>
              </w:rPr>
              <w:t>Insurance</w:t>
            </w:r>
            <w:r w:rsidRPr="002A6D80">
              <w:rPr>
                <w:spacing w:val="-2"/>
                <w:sz w:val="16"/>
                <w:szCs w:val="16"/>
              </w:rPr>
              <w:t xml:space="preserve"> Authority</w:t>
            </w:r>
            <w:r w:rsidRPr="002A6D80">
              <w:rPr>
                <w:spacing w:val="-2"/>
                <w:position w:val="5"/>
                <w:sz w:val="16"/>
                <w:szCs w:val="16"/>
              </w:rPr>
              <w:t>(d)</w:t>
            </w:r>
          </w:p>
        </w:tc>
        <w:tc>
          <w:tcPr>
            <w:tcW w:w="2752" w:type="dxa"/>
          </w:tcPr>
          <w:p w14:paraId="6F2FEA4E" w14:textId="77777777" w:rsidR="00B80DD3" w:rsidRPr="002A6D80" w:rsidRDefault="00283A07" w:rsidP="00512BD0">
            <w:pPr>
              <w:pStyle w:val="TableParagraph"/>
              <w:spacing w:before="59"/>
              <w:jc w:val="right"/>
              <w:rPr>
                <w:sz w:val="16"/>
                <w:szCs w:val="16"/>
              </w:rPr>
            </w:pPr>
            <w:r w:rsidRPr="002A6D80">
              <w:rPr>
                <w:spacing w:val="-2"/>
                <w:sz w:val="16"/>
                <w:szCs w:val="16"/>
              </w:rPr>
              <w:t>3,007</w:t>
            </w:r>
          </w:p>
        </w:tc>
        <w:tc>
          <w:tcPr>
            <w:tcW w:w="1389" w:type="dxa"/>
          </w:tcPr>
          <w:p w14:paraId="1C3C95C5" w14:textId="77777777" w:rsidR="00B80DD3" w:rsidRPr="002A6D80" w:rsidRDefault="00283A07" w:rsidP="00512BD0">
            <w:pPr>
              <w:pStyle w:val="TableParagraph"/>
              <w:spacing w:before="59"/>
              <w:jc w:val="right"/>
              <w:rPr>
                <w:sz w:val="16"/>
                <w:szCs w:val="16"/>
              </w:rPr>
            </w:pPr>
            <w:r w:rsidRPr="002A6D80">
              <w:rPr>
                <w:spacing w:val="-2"/>
                <w:sz w:val="16"/>
                <w:szCs w:val="16"/>
              </w:rPr>
              <w:t>2,240</w:t>
            </w:r>
          </w:p>
        </w:tc>
      </w:tr>
      <w:tr w:rsidR="00B80DD3" w:rsidRPr="002A6D80" w14:paraId="65B3120E" w14:textId="77777777" w:rsidTr="006F60C1">
        <w:trPr>
          <w:trHeight w:val="296"/>
        </w:trPr>
        <w:tc>
          <w:tcPr>
            <w:tcW w:w="5599" w:type="dxa"/>
          </w:tcPr>
          <w:p w14:paraId="4EA6A715" w14:textId="77777777" w:rsidR="00B80DD3" w:rsidRPr="002A6D80" w:rsidRDefault="00283A07" w:rsidP="00512BD0">
            <w:pPr>
              <w:pStyle w:val="TableParagraph"/>
              <w:spacing w:before="59"/>
              <w:rPr>
                <w:sz w:val="16"/>
                <w:szCs w:val="16"/>
              </w:rPr>
            </w:pPr>
            <w:r w:rsidRPr="002A6D80">
              <w:rPr>
                <w:sz w:val="16"/>
                <w:szCs w:val="16"/>
              </w:rPr>
              <w:t>Other departments and</w:t>
            </w:r>
            <w:r w:rsidRPr="002A6D80">
              <w:rPr>
                <w:spacing w:val="1"/>
                <w:sz w:val="16"/>
                <w:szCs w:val="16"/>
              </w:rPr>
              <w:t xml:space="preserve"> </w:t>
            </w:r>
            <w:r w:rsidRPr="002A6D80">
              <w:rPr>
                <w:spacing w:val="-2"/>
                <w:sz w:val="16"/>
                <w:szCs w:val="16"/>
              </w:rPr>
              <w:t>agencies</w:t>
            </w:r>
            <w:r w:rsidRPr="002A6D80">
              <w:rPr>
                <w:spacing w:val="-2"/>
                <w:position w:val="5"/>
                <w:sz w:val="16"/>
                <w:szCs w:val="16"/>
              </w:rPr>
              <w:t>(d)</w:t>
            </w:r>
          </w:p>
        </w:tc>
        <w:tc>
          <w:tcPr>
            <w:tcW w:w="2752" w:type="dxa"/>
          </w:tcPr>
          <w:p w14:paraId="6A64A452" w14:textId="77777777" w:rsidR="00B80DD3" w:rsidRPr="002A6D80" w:rsidRDefault="00283A07" w:rsidP="00512BD0">
            <w:pPr>
              <w:pStyle w:val="TableParagraph"/>
              <w:spacing w:before="59"/>
              <w:jc w:val="right"/>
              <w:rPr>
                <w:sz w:val="16"/>
                <w:szCs w:val="16"/>
              </w:rPr>
            </w:pPr>
            <w:r w:rsidRPr="002A6D80">
              <w:rPr>
                <w:spacing w:val="-2"/>
                <w:sz w:val="16"/>
                <w:szCs w:val="16"/>
              </w:rPr>
              <w:t>2,410</w:t>
            </w:r>
          </w:p>
        </w:tc>
        <w:tc>
          <w:tcPr>
            <w:tcW w:w="1389" w:type="dxa"/>
          </w:tcPr>
          <w:p w14:paraId="3200D9DF" w14:textId="77777777" w:rsidR="00B80DD3" w:rsidRPr="002A6D80" w:rsidRDefault="00283A07" w:rsidP="00512BD0">
            <w:pPr>
              <w:pStyle w:val="TableParagraph"/>
              <w:spacing w:before="59"/>
              <w:jc w:val="right"/>
              <w:rPr>
                <w:sz w:val="16"/>
                <w:szCs w:val="16"/>
              </w:rPr>
            </w:pPr>
            <w:r w:rsidRPr="002A6D80">
              <w:rPr>
                <w:spacing w:val="-2"/>
                <w:sz w:val="16"/>
                <w:szCs w:val="16"/>
              </w:rPr>
              <w:t>2,667</w:t>
            </w:r>
          </w:p>
        </w:tc>
      </w:tr>
      <w:tr w:rsidR="00B80DD3" w:rsidRPr="002A6D80" w14:paraId="1DDBA14D" w14:textId="77777777" w:rsidTr="006F60C1">
        <w:trPr>
          <w:trHeight w:val="315"/>
        </w:trPr>
        <w:tc>
          <w:tcPr>
            <w:tcW w:w="5599" w:type="dxa"/>
          </w:tcPr>
          <w:p w14:paraId="21C89F52" w14:textId="77777777" w:rsidR="00B80DD3" w:rsidRPr="002A6D80" w:rsidRDefault="00283A07" w:rsidP="00512BD0">
            <w:pPr>
              <w:pStyle w:val="TableParagraph"/>
              <w:spacing w:before="77"/>
              <w:rPr>
                <w:rFonts w:ascii="VIC-SemiBold"/>
                <w:b/>
                <w:sz w:val="16"/>
                <w:szCs w:val="16"/>
              </w:rPr>
            </w:pPr>
            <w:r w:rsidRPr="002A6D80">
              <w:rPr>
                <w:b/>
                <w:spacing w:val="-2"/>
                <w:sz w:val="16"/>
                <w:szCs w:val="16"/>
              </w:rPr>
              <w:t>Total</w:t>
            </w:r>
            <w:r w:rsidRPr="002A6D80">
              <w:rPr>
                <w:b/>
                <w:spacing w:val="2"/>
                <w:sz w:val="16"/>
                <w:szCs w:val="16"/>
              </w:rPr>
              <w:t xml:space="preserve"> </w:t>
            </w:r>
            <w:r w:rsidRPr="002A6D80">
              <w:rPr>
                <w:b/>
                <w:spacing w:val="-2"/>
                <w:sz w:val="16"/>
                <w:szCs w:val="16"/>
              </w:rPr>
              <w:t>aggregate</w:t>
            </w:r>
            <w:r w:rsidRPr="002A6D80">
              <w:rPr>
                <w:b/>
                <w:spacing w:val="4"/>
                <w:sz w:val="16"/>
                <w:szCs w:val="16"/>
              </w:rPr>
              <w:t xml:space="preserve"> </w:t>
            </w:r>
            <w:r w:rsidRPr="002A6D80">
              <w:rPr>
                <w:b/>
                <w:spacing w:val="-2"/>
                <w:sz w:val="16"/>
                <w:szCs w:val="16"/>
              </w:rPr>
              <w:t>transactions</w:t>
            </w:r>
          </w:p>
        </w:tc>
        <w:tc>
          <w:tcPr>
            <w:tcW w:w="2752" w:type="dxa"/>
          </w:tcPr>
          <w:p w14:paraId="2894C669" w14:textId="77777777" w:rsidR="00B80DD3" w:rsidRPr="002A6D80" w:rsidRDefault="00283A07" w:rsidP="00512BD0">
            <w:pPr>
              <w:pStyle w:val="TableParagraph"/>
              <w:spacing w:before="77"/>
              <w:jc w:val="right"/>
              <w:rPr>
                <w:rFonts w:ascii="VIC-SemiBold"/>
                <w:b/>
                <w:sz w:val="16"/>
                <w:szCs w:val="16"/>
              </w:rPr>
            </w:pPr>
            <w:r w:rsidRPr="002A6D80">
              <w:rPr>
                <w:b/>
                <w:spacing w:val="-2"/>
                <w:sz w:val="16"/>
                <w:szCs w:val="16"/>
              </w:rPr>
              <w:t>106,395</w:t>
            </w:r>
          </w:p>
        </w:tc>
        <w:tc>
          <w:tcPr>
            <w:tcW w:w="1389" w:type="dxa"/>
          </w:tcPr>
          <w:p w14:paraId="6E8C77C5" w14:textId="77777777" w:rsidR="00B80DD3" w:rsidRPr="002A6D80" w:rsidRDefault="00283A07" w:rsidP="00512BD0">
            <w:pPr>
              <w:pStyle w:val="TableParagraph"/>
              <w:spacing w:before="77"/>
              <w:jc w:val="right"/>
              <w:rPr>
                <w:b/>
                <w:sz w:val="16"/>
                <w:szCs w:val="16"/>
              </w:rPr>
            </w:pPr>
            <w:r w:rsidRPr="002A6D80">
              <w:rPr>
                <w:b/>
                <w:spacing w:val="-2"/>
                <w:sz w:val="16"/>
                <w:szCs w:val="16"/>
              </w:rPr>
              <w:t>56,144</w:t>
            </w:r>
          </w:p>
        </w:tc>
      </w:tr>
    </w:tbl>
    <w:p w14:paraId="0DC7CDA2" w14:textId="77777777" w:rsidR="00B80DD3" w:rsidRPr="002A6D80" w:rsidRDefault="00B80DD3" w:rsidP="00512BD0">
      <w:pPr>
        <w:spacing w:before="12"/>
        <w:rPr>
          <w:rFonts w:ascii="VIC"/>
          <w:sz w:val="25"/>
        </w:rPr>
      </w:pPr>
    </w:p>
    <w:p w14:paraId="45287E57" w14:textId="77777777" w:rsidR="00B80DD3" w:rsidRPr="002A6D80" w:rsidRDefault="00283A07" w:rsidP="00512BD0">
      <w:pPr>
        <w:spacing w:before="91"/>
        <w:ind w:left="550"/>
        <w:rPr>
          <w:rFonts w:cs="Arial"/>
          <w:i/>
          <w:sz w:val="16"/>
          <w:szCs w:val="16"/>
        </w:rPr>
      </w:pPr>
      <w:r w:rsidRPr="002A6D80">
        <w:rPr>
          <w:rFonts w:cs="Arial"/>
          <w:i/>
          <w:spacing w:val="-2"/>
          <w:sz w:val="16"/>
          <w:szCs w:val="16"/>
        </w:rPr>
        <w:t>Notes:</w:t>
      </w:r>
    </w:p>
    <w:p w14:paraId="3D83BC2D" w14:textId="77777777" w:rsidR="00B80DD3" w:rsidRPr="002A6D80" w:rsidRDefault="00283A07" w:rsidP="00512BD0">
      <w:pPr>
        <w:pStyle w:val="ListParagraph"/>
        <w:numPr>
          <w:ilvl w:val="0"/>
          <w:numId w:val="9"/>
        </w:numPr>
        <w:tabs>
          <w:tab w:val="left" w:pos="834"/>
        </w:tabs>
        <w:spacing w:before="48"/>
        <w:rPr>
          <w:rFonts w:cs="Arial"/>
          <w:i/>
          <w:sz w:val="16"/>
          <w:szCs w:val="16"/>
        </w:rPr>
      </w:pPr>
      <w:r w:rsidRPr="002A6D80">
        <w:rPr>
          <w:rFonts w:cs="Arial"/>
          <w:i/>
          <w:sz w:val="16"/>
          <w:szCs w:val="16"/>
        </w:rPr>
        <w:t>This</w:t>
      </w:r>
      <w:r w:rsidRPr="002A6D80">
        <w:rPr>
          <w:rFonts w:cs="Arial"/>
          <w:i/>
          <w:spacing w:val="-4"/>
          <w:sz w:val="16"/>
          <w:szCs w:val="16"/>
        </w:rPr>
        <w:t xml:space="preserve"> </w:t>
      </w:r>
      <w:r w:rsidRPr="002A6D80">
        <w:rPr>
          <w:rFonts w:cs="Arial"/>
          <w:i/>
          <w:sz w:val="16"/>
          <w:szCs w:val="16"/>
        </w:rPr>
        <w:t>represents</w:t>
      </w:r>
      <w:r w:rsidRPr="002A6D80">
        <w:rPr>
          <w:rFonts w:cs="Arial"/>
          <w:i/>
          <w:spacing w:val="-3"/>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remittance</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cladding</w:t>
      </w:r>
      <w:r w:rsidRPr="002A6D80">
        <w:rPr>
          <w:rFonts w:cs="Arial"/>
          <w:i/>
          <w:spacing w:val="-3"/>
          <w:sz w:val="16"/>
          <w:szCs w:val="16"/>
        </w:rPr>
        <w:t xml:space="preserve"> </w:t>
      </w:r>
      <w:r w:rsidRPr="002A6D80">
        <w:rPr>
          <w:rFonts w:cs="Arial"/>
          <w:i/>
          <w:sz w:val="16"/>
          <w:szCs w:val="16"/>
        </w:rPr>
        <w:t>rectification</w:t>
      </w:r>
      <w:r w:rsidRPr="002A6D80">
        <w:rPr>
          <w:rFonts w:cs="Arial"/>
          <w:i/>
          <w:spacing w:val="-3"/>
          <w:sz w:val="16"/>
          <w:szCs w:val="16"/>
        </w:rPr>
        <w:t xml:space="preserve"> </w:t>
      </w:r>
      <w:r w:rsidRPr="002A6D80">
        <w:rPr>
          <w:rFonts w:cs="Arial"/>
          <w:i/>
          <w:sz w:val="16"/>
          <w:szCs w:val="16"/>
        </w:rPr>
        <w:t>levy</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pacing w:val="-4"/>
          <w:sz w:val="16"/>
          <w:szCs w:val="16"/>
        </w:rPr>
        <w:t>CSV.</w:t>
      </w:r>
    </w:p>
    <w:p w14:paraId="01D6EBC2" w14:textId="77777777" w:rsidR="00B80DD3" w:rsidRPr="002A6D80" w:rsidRDefault="00283A07" w:rsidP="00512BD0">
      <w:pPr>
        <w:pStyle w:val="ListParagraph"/>
        <w:numPr>
          <w:ilvl w:val="0"/>
          <w:numId w:val="9"/>
        </w:numPr>
        <w:tabs>
          <w:tab w:val="left" w:pos="834"/>
        </w:tabs>
        <w:spacing w:before="47"/>
        <w:rPr>
          <w:rFonts w:cs="Arial"/>
          <w:i/>
          <w:sz w:val="16"/>
          <w:szCs w:val="16"/>
        </w:rPr>
      </w:pPr>
      <w:r w:rsidRPr="002A6D80">
        <w:rPr>
          <w:rFonts w:cs="Arial"/>
          <w:i/>
          <w:sz w:val="16"/>
          <w:szCs w:val="16"/>
        </w:rPr>
        <w:t>This</w:t>
      </w:r>
      <w:r w:rsidRPr="002A6D80">
        <w:rPr>
          <w:rFonts w:cs="Arial"/>
          <w:i/>
          <w:spacing w:val="-3"/>
          <w:sz w:val="16"/>
          <w:szCs w:val="16"/>
        </w:rPr>
        <w:t xml:space="preserve"> </w:t>
      </w:r>
      <w:r w:rsidRPr="002A6D80">
        <w:rPr>
          <w:rFonts w:cs="Arial"/>
          <w:i/>
          <w:sz w:val="16"/>
          <w:szCs w:val="16"/>
        </w:rPr>
        <w:t>represents</w:t>
      </w:r>
      <w:r w:rsidRPr="002A6D80">
        <w:rPr>
          <w:rFonts w:cs="Arial"/>
          <w:i/>
          <w:spacing w:val="-3"/>
          <w:sz w:val="16"/>
          <w:szCs w:val="16"/>
        </w:rPr>
        <w:t xml:space="preserve"> </w:t>
      </w:r>
      <w:r w:rsidRPr="002A6D80">
        <w:rPr>
          <w:rFonts w:cs="Arial"/>
          <w:i/>
          <w:sz w:val="16"/>
          <w:szCs w:val="16"/>
        </w:rPr>
        <w:t>Consumer</w:t>
      </w:r>
      <w:r w:rsidRPr="002A6D80">
        <w:rPr>
          <w:rFonts w:cs="Arial"/>
          <w:i/>
          <w:spacing w:val="-2"/>
          <w:sz w:val="16"/>
          <w:szCs w:val="16"/>
        </w:rPr>
        <w:t xml:space="preserve"> </w:t>
      </w:r>
      <w:r w:rsidRPr="002A6D80">
        <w:rPr>
          <w:rFonts w:cs="Arial"/>
          <w:i/>
          <w:sz w:val="16"/>
          <w:szCs w:val="16"/>
        </w:rPr>
        <w:t>Affairs</w:t>
      </w:r>
      <w:r w:rsidRPr="002A6D80">
        <w:rPr>
          <w:rFonts w:cs="Arial"/>
          <w:i/>
          <w:spacing w:val="-3"/>
          <w:sz w:val="16"/>
          <w:szCs w:val="16"/>
        </w:rPr>
        <w:t xml:space="preserve"> </w:t>
      </w:r>
      <w:r w:rsidRPr="002A6D80">
        <w:rPr>
          <w:rFonts w:cs="Arial"/>
          <w:i/>
          <w:sz w:val="16"/>
          <w:szCs w:val="16"/>
        </w:rPr>
        <w:t>Victoria’s</w:t>
      </w:r>
      <w:r w:rsidRPr="002A6D80">
        <w:rPr>
          <w:rFonts w:cs="Arial"/>
          <w:i/>
          <w:spacing w:val="-2"/>
          <w:sz w:val="16"/>
          <w:szCs w:val="16"/>
        </w:rPr>
        <w:t xml:space="preserve"> </w:t>
      </w:r>
      <w:r w:rsidRPr="002A6D80">
        <w:rPr>
          <w:rFonts w:cs="Arial"/>
          <w:i/>
          <w:sz w:val="16"/>
          <w:szCs w:val="16"/>
        </w:rPr>
        <w:t>share</w:t>
      </w:r>
      <w:r w:rsidRPr="002A6D80">
        <w:rPr>
          <w:rFonts w:cs="Arial"/>
          <w:i/>
          <w:spacing w:val="-3"/>
          <w:sz w:val="16"/>
          <w:szCs w:val="16"/>
        </w:rPr>
        <w:t xml:space="preserve"> </w:t>
      </w:r>
      <w:r w:rsidRPr="002A6D80">
        <w:rPr>
          <w:rFonts w:cs="Arial"/>
          <w:i/>
          <w:sz w:val="16"/>
          <w:szCs w:val="16"/>
        </w:rPr>
        <w:t>of</w:t>
      </w:r>
      <w:r w:rsidRPr="002A6D80">
        <w:rPr>
          <w:rFonts w:cs="Arial"/>
          <w:i/>
          <w:spacing w:val="-2"/>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building</w:t>
      </w:r>
      <w:r w:rsidRPr="002A6D80">
        <w:rPr>
          <w:rFonts w:cs="Arial"/>
          <w:i/>
          <w:spacing w:val="-2"/>
          <w:sz w:val="16"/>
          <w:szCs w:val="16"/>
        </w:rPr>
        <w:t xml:space="preserve"> </w:t>
      </w:r>
      <w:r w:rsidRPr="002A6D80">
        <w:rPr>
          <w:rFonts w:cs="Arial"/>
          <w:i/>
          <w:sz w:val="16"/>
          <w:szCs w:val="16"/>
        </w:rPr>
        <w:t>levy</w:t>
      </w:r>
      <w:r w:rsidRPr="002A6D80">
        <w:rPr>
          <w:rFonts w:cs="Arial"/>
          <w:i/>
          <w:spacing w:val="-3"/>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domestic</w:t>
      </w:r>
      <w:r w:rsidRPr="002A6D80">
        <w:rPr>
          <w:rFonts w:cs="Arial"/>
          <w:i/>
          <w:spacing w:val="-3"/>
          <w:sz w:val="16"/>
          <w:szCs w:val="16"/>
        </w:rPr>
        <w:t xml:space="preserve"> </w:t>
      </w:r>
      <w:r w:rsidRPr="002A6D80">
        <w:rPr>
          <w:rFonts w:cs="Arial"/>
          <w:i/>
          <w:sz w:val="16"/>
          <w:szCs w:val="16"/>
        </w:rPr>
        <w:t>building</w:t>
      </w:r>
      <w:r w:rsidRPr="002A6D80">
        <w:rPr>
          <w:rFonts w:cs="Arial"/>
          <w:i/>
          <w:spacing w:val="-2"/>
          <w:sz w:val="16"/>
          <w:szCs w:val="16"/>
        </w:rPr>
        <w:t xml:space="preserve"> </w:t>
      </w:r>
      <w:r w:rsidRPr="002A6D80">
        <w:rPr>
          <w:rFonts w:cs="Arial"/>
          <w:i/>
          <w:sz w:val="16"/>
          <w:szCs w:val="16"/>
        </w:rPr>
        <w:t>practitioner</w:t>
      </w:r>
      <w:r w:rsidRPr="002A6D80">
        <w:rPr>
          <w:rFonts w:cs="Arial"/>
          <w:i/>
          <w:spacing w:val="-3"/>
          <w:sz w:val="16"/>
          <w:szCs w:val="16"/>
        </w:rPr>
        <w:t xml:space="preserve"> </w:t>
      </w:r>
      <w:r w:rsidRPr="002A6D80">
        <w:rPr>
          <w:rFonts w:cs="Arial"/>
          <w:i/>
          <w:sz w:val="16"/>
          <w:szCs w:val="16"/>
        </w:rPr>
        <w:t>registration</w:t>
      </w:r>
      <w:r w:rsidRPr="002A6D80">
        <w:rPr>
          <w:rFonts w:cs="Arial"/>
          <w:i/>
          <w:spacing w:val="-2"/>
          <w:sz w:val="16"/>
          <w:szCs w:val="16"/>
        </w:rPr>
        <w:t xml:space="preserve"> fees.</w:t>
      </w:r>
    </w:p>
    <w:p w14:paraId="2D1F2A0D" w14:textId="77777777" w:rsidR="00B80DD3" w:rsidRPr="002A6D80" w:rsidRDefault="00283A07" w:rsidP="00512BD0">
      <w:pPr>
        <w:pStyle w:val="ListParagraph"/>
        <w:numPr>
          <w:ilvl w:val="0"/>
          <w:numId w:val="9"/>
        </w:numPr>
        <w:tabs>
          <w:tab w:val="left" w:pos="834"/>
        </w:tabs>
        <w:spacing w:before="48"/>
        <w:rPr>
          <w:rFonts w:cs="Arial"/>
          <w:i/>
          <w:sz w:val="16"/>
          <w:szCs w:val="16"/>
        </w:rPr>
      </w:pPr>
      <w:r w:rsidRPr="002A6D80">
        <w:rPr>
          <w:rFonts w:cs="Arial"/>
          <w:i/>
          <w:sz w:val="16"/>
          <w:szCs w:val="16"/>
        </w:rPr>
        <w:t>Supports</w:t>
      </w:r>
      <w:r w:rsidRPr="002A6D80">
        <w:rPr>
          <w:rFonts w:cs="Arial"/>
          <w:i/>
          <w:spacing w:val="-1"/>
          <w:sz w:val="16"/>
          <w:szCs w:val="16"/>
        </w:rPr>
        <w:t xml:space="preserve"> </w:t>
      </w:r>
      <w:r w:rsidRPr="002A6D80">
        <w:rPr>
          <w:rFonts w:cs="Arial"/>
          <w:i/>
          <w:sz w:val="16"/>
          <w:szCs w:val="16"/>
        </w:rPr>
        <w:t>the policy function</w:t>
      </w:r>
      <w:r w:rsidRPr="002A6D80">
        <w:rPr>
          <w:rFonts w:cs="Arial"/>
          <w:i/>
          <w:spacing w:val="-1"/>
          <w:sz w:val="16"/>
          <w:szCs w:val="16"/>
        </w:rPr>
        <w:t xml:space="preserve"> </w:t>
      </w:r>
      <w:r w:rsidRPr="002A6D80">
        <w:rPr>
          <w:rFonts w:cs="Arial"/>
          <w:i/>
          <w:sz w:val="16"/>
          <w:szCs w:val="16"/>
        </w:rPr>
        <w:t>of the Department</w:t>
      </w:r>
      <w:r w:rsidRPr="002A6D80">
        <w:rPr>
          <w:rFonts w:cs="Arial"/>
          <w:i/>
          <w:spacing w:val="-1"/>
          <w:sz w:val="16"/>
          <w:szCs w:val="16"/>
        </w:rPr>
        <w:t xml:space="preserve"> </w:t>
      </w:r>
      <w:r w:rsidRPr="002A6D80">
        <w:rPr>
          <w:rFonts w:cs="Arial"/>
          <w:i/>
          <w:sz w:val="16"/>
          <w:szCs w:val="16"/>
        </w:rPr>
        <w:t xml:space="preserve">and other miscellaneous </w:t>
      </w:r>
      <w:r w:rsidRPr="002A6D80">
        <w:rPr>
          <w:rFonts w:cs="Arial"/>
          <w:i/>
          <w:spacing w:val="-2"/>
          <w:sz w:val="16"/>
          <w:szCs w:val="16"/>
        </w:rPr>
        <w:t>services.</w:t>
      </w:r>
    </w:p>
    <w:p w14:paraId="766F9B9D" w14:textId="77777777" w:rsidR="00A155C0" w:rsidRPr="002A6D80" w:rsidRDefault="00283A07" w:rsidP="00512BD0">
      <w:pPr>
        <w:pStyle w:val="ListParagraph"/>
        <w:numPr>
          <w:ilvl w:val="0"/>
          <w:numId w:val="9"/>
        </w:numPr>
        <w:tabs>
          <w:tab w:val="left" w:pos="834"/>
        </w:tabs>
        <w:spacing w:before="48"/>
        <w:rPr>
          <w:rFonts w:cs="Arial"/>
          <w:i/>
          <w:sz w:val="16"/>
          <w:szCs w:val="16"/>
        </w:rPr>
      </w:pPr>
      <w:r w:rsidRPr="002A6D80">
        <w:rPr>
          <w:rFonts w:cs="Arial"/>
          <w:i/>
          <w:sz w:val="16"/>
          <w:szCs w:val="16"/>
        </w:rPr>
        <w:t>For</w:t>
      </w:r>
      <w:r w:rsidRPr="002A6D80">
        <w:rPr>
          <w:rFonts w:cs="Arial"/>
          <w:i/>
          <w:spacing w:val="-6"/>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provision</w:t>
      </w:r>
      <w:r w:rsidRPr="002A6D80">
        <w:rPr>
          <w:rFonts w:cs="Arial"/>
          <w:i/>
          <w:spacing w:val="-3"/>
          <w:sz w:val="16"/>
          <w:szCs w:val="16"/>
        </w:rPr>
        <w:t xml:space="preserve"> </w:t>
      </w:r>
      <w:r w:rsidRPr="002A6D80">
        <w:rPr>
          <w:rFonts w:cs="Arial"/>
          <w:i/>
          <w:sz w:val="16"/>
          <w:szCs w:val="16"/>
        </w:rPr>
        <w:t>of</w:t>
      </w:r>
      <w:r w:rsidRPr="002A6D80">
        <w:rPr>
          <w:rFonts w:cs="Arial"/>
          <w:i/>
          <w:spacing w:val="-4"/>
          <w:sz w:val="16"/>
          <w:szCs w:val="16"/>
        </w:rPr>
        <w:t xml:space="preserve"> </w:t>
      </w:r>
      <w:r w:rsidRPr="002A6D80">
        <w:rPr>
          <w:rFonts w:cs="Arial"/>
          <w:i/>
          <w:sz w:val="16"/>
          <w:szCs w:val="16"/>
        </w:rPr>
        <w:t>goods</w:t>
      </w:r>
      <w:r w:rsidRPr="002A6D80">
        <w:rPr>
          <w:rFonts w:cs="Arial"/>
          <w:i/>
          <w:spacing w:val="-3"/>
          <w:sz w:val="16"/>
          <w:szCs w:val="16"/>
        </w:rPr>
        <w:t xml:space="preserve"> </w:t>
      </w:r>
      <w:r w:rsidRPr="002A6D80">
        <w:rPr>
          <w:rFonts w:cs="Arial"/>
          <w:i/>
          <w:sz w:val="16"/>
          <w:szCs w:val="16"/>
        </w:rPr>
        <w:t>and/or</w:t>
      </w:r>
      <w:r w:rsidRPr="002A6D80">
        <w:rPr>
          <w:rFonts w:cs="Arial"/>
          <w:i/>
          <w:spacing w:val="-3"/>
          <w:sz w:val="16"/>
          <w:szCs w:val="16"/>
        </w:rPr>
        <w:t xml:space="preserve"> </w:t>
      </w:r>
      <w:r w:rsidRPr="002A6D80">
        <w:rPr>
          <w:rFonts w:cs="Arial"/>
          <w:i/>
          <w:spacing w:val="-2"/>
          <w:sz w:val="16"/>
          <w:szCs w:val="16"/>
        </w:rPr>
        <w:t>services.</w:t>
      </w:r>
    </w:p>
    <w:p w14:paraId="557B5A73" w14:textId="3FC4A80C" w:rsidR="00B80DD3" w:rsidRPr="002A6D80" w:rsidRDefault="00283A07" w:rsidP="00512BD0">
      <w:r w:rsidRPr="002A6D80">
        <w:rPr>
          <w:b/>
        </w:rPr>
        <w:t>Key</w:t>
      </w:r>
      <w:r w:rsidRPr="002A6D80">
        <w:rPr>
          <w:b/>
          <w:spacing w:val="-3"/>
        </w:rPr>
        <w:t xml:space="preserve"> </w:t>
      </w:r>
      <w:r w:rsidRPr="002A6D80">
        <w:rPr>
          <w:b/>
        </w:rPr>
        <w:t>management</w:t>
      </w:r>
      <w:r w:rsidRPr="002A6D80">
        <w:rPr>
          <w:b/>
          <w:spacing w:val="-3"/>
        </w:rPr>
        <w:t xml:space="preserve"> </w:t>
      </w:r>
      <w:r w:rsidRPr="002A6D80">
        <w:rPr>
          <w:b/>
        </w:rPr>
        <w:t>personnel</w:t>
      </w:r>
      <w:r w:rsidRPr="002A6D80">
        <w:rPr>
          <w:b/>
          <w:spacing w:val="-3"/>
        </w:rPr>
        <w:t xml:space="preserve"> </w:t>
      </w:r>
      <w:r w:rsidRPr="002A6D80">
        <w:rPr>
          <w:b/>
        </w:rPr>
        <w:t>(KMP)</w:t>
      </w:r>
      <w:r w:rsidRPr="002A6D80">
        <w:rPr>
          <w:b/>
          <w:spacing w:val="-3"/>
        </w:rPr>
        <w:t xml:space="preserve"> </w:t>
      </w:r>
      <w:r w:rsidRPr="002A6D80">
        <w:t>of</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include</w:t>
      </w:r>
      <w:r w:rsidRPr="002A6D80">
        <w:rPr>
          <w:spacing w:val="-4"/>
        </w:rPr>
        <w:t xml:space="preserve"> </w:t>
      </w:r>
      <w:r w:rsidRPr="002A6D80">
        <w:t>Responsible</w:t>
      </w:r>
      <w:r w:rsidRPr="002A6D80">
        <w:rPr>
          <w:spacing w:val="-4"/>
        </w:rPr>
        <w:t xml:space="preserve"> </w:t>
      </w:r>
      <w:r w:rsidRPr="002A6D80">
        <w:t>Persons</w:t>
      </w:r>
      <w:r w:rsidRPr="002A6D80">
        <w:rPr>
          <w:spacing w:val="-4"/>
        </w:rPr>
        <w:t xml:space="preserve"> </w:t>
      </w:r>
      <w:r w:rsidRPr="002A6D80">
        <w:t>as</w:t>
      </w:r>
      <w:r w:rsidRPr="002A6D80">
        <w:rPr>
          <w:spacing w:val="-4"/>
        </w:rPr>
        <w:t xml:space="preserve"> </w:t>
      </w:r>
      <w:r w:rsidRPr="002A6D80">
        <w:t>outlined</w:t>
      </w:r>
      <w:r w:rsidRPr="002A6D80">
        <w:rPr>
          <w:spacing w:val="-4"/>
        </w:rPr>
        <w:t xml:space="preserve"> </w:t>
      </w:r>
      <w:r w:rsidRPr="002A6D80">
        <w:t>in</w:t>
      </w:r>
      <w:r w:rsidRPr="002A6D80">
        <w:rPr>
          <w:spacing w:val="-4"/>
        </w:rPr>
        <w:t xml:space="preserve"> </w:t>
      </w:r>
      <w:r w:rsidRPr="002A6D80">
        <w:t>note</w:t>
      </w:r>
      <w:r w:rsidRPr="002A6D80">
        <w:rPr>
          <w:spacing w:val="-4"/>
        </w:rPr>
        <w:t xml:space="preserve"> </w:t>
      </w:r>
      <w:r w:rsidRPr="002A6D80">
        <w:t>8.3</w:t>
      </w:r>
      <w:r w:rsidRPr="002A6D80">
        <w:rPr>
          <w:spacing w:val="-4"/>
        </w:rPr>
        <w:t xml:space="preserve"> </w:t>
      </w:r>
      <w:r w:rsidRPr="002A6D80">
        <w:t>and</w:t>
      </w:r>
      <w:r w:rsidRPr="002A6D80">
        <w:rPr>
          <w:spacing w:val="-4"/>
        </w:rPr>
        <w:t xml:space="preserve"> </w:t>
      </w:r>
      <w:r w:rsidRPr="002A6D80">
        <w:t>senior executives of the VBA as indicated below:</w:t>
      </w:r>
    </w:p>
    <w:p w14:paraId="7849D76C" w14:textId="77777777" w:rsidR="00B80DD3" w:rsidRPr="002A6D80" w:rsidRDefault="00B80DD3" w:rsidP="00512BD0"/>
    <w:tbl>
      <w:tblPr>
        <w:tblStyle w:val="TableGrid"/>
        <w:tblW w:w="5000" w:type="pct"/>
        <w:tblLayout w:type="fixed"/>
        <w:tblLook w:val="01E0" w:firstRow="1" w:lastRow="1" w:firstColumn="1" w:lastColumn="1" w:noHBand="0" w:noVBand="0"/>
      </w:tblPr>
      <w:tblGrid>
        <w:gridCol w:w="5004"/>
        <w:gridCol w:w="4742"/>
      </w:tblGrid>
      <w:tr w:rsidR="00B80DD3" w:rsidRPr="002A6D80" w14:paraId="7AB48C56" w14:textId="77777777" w:rsidTr="00D467D5">
        <w:trPr>
          <w:cnfStyle w:val="100000000000" w:firstRow="1" w:lastRow="0" w:firstColumn="0" w:lastColumn="0" w:oddVBand="0" w:evenVBand="0" w:oddHBand="0" w:evenHBand="0" w:firstRowFirstColumn="0" w:firstRowLastColumn="0" w:lastRowFirstColumn="0" w:lastRowLastColumn="0"/>
          <w:trHeight w:val="260"/>
        </w:trPr>
        <w:tc>
          <w:tcPr>
            <w:tcW w:w="5241" w:type="dxa"/>
          </w:tcPr>
          <w:p w14:paraId="43DA4EC8" w14:textId="77777777" w:rsidR="00B80DD3" w:rsidRPr="002A6D80" w:rsidRDefault="00283A07" w:rsidP="00512BD0">
            <w:pPr>
              <w:pStyle w:val="TableParagraph"/>
              <w:spacing w:before="0" w:line="206" w:lineRule="exact"/>
              <w:ind w:left="113"/>
              <w:rPr>
                <w:sz w:val="16"/>
              </w:rPr>
            </w:pPr>
            <w:r w:rsidRPr="002A6D80">
              <w:rPr>
                <w:spacing w:val="-2"/>
                <w:sz w:val="16"/>
              </w:rPr>
              <w:t>Andrew</w:t>
            </w:r>
            <w:r w:rsidRPr="002A6D80">
              <w:rPr>
                <w:spacing w:val="2"/>
                <w:sz w:val="16"/>
              </w:rPr>
              <w:t xml:space="preserve"> </w:t>
            </w:r>
            <w:r w:rsidRPr="002A6D80">
              <w:rPr>
                <w:spacing w:val="-2"/>
                <w:sz w:val="16"/>
              </w:rPr>
              <w:t>Cialini,</w:t>
            </w:r>
            <w:r w:rsidRPr="002A6D80">
              <w:rPr>
                <w:spacing w:val="2"/>
                <w:sz w:val="16"/>
              </w:rPr>
              <w:t xml:space="preserve"> </w:t>
            </w:r>
            <w:r w:rsidRPr="002A6D80">
              <w:rPr>
                <w:spacing w:val="-2"/>
                <w:sz w:val="16"/>
              </w:rPr>
              <w:t>State</w:t>
            </w:r>
            <w:r w:rsidRPr="002A6D80">
              <w:rPr>
                <w:spacing w:val="2"/>
                <w:sz w:val="16"/>
              </w:rPr>
              <w:t xml:space="preserve"> </w:t>
            </w:r>
            <w:r w:rsidRPr="002A6D80">
              <w:rPr>
                <w:spacing w:val="-2"/>
                <w:sz w:val="16"/>
              </w:rPr>
              <w:t>Building</w:t>
            </w:r>
            <w:r w:rsidRPr="002A6D80">
              <w:rPr>
                <w:spacing w:val="3"/>
                <w:sz w:val="16"/>
              </w:rPr>
              <w:t xml:space="preserve"> </w:t>
            </w:r>
            <w:r w:rsidRPr="002A6D80">
              <w:rPr>
                <w:spacing w:val="-2"/>
                <w:sz w:val="16"/>
              </w:rPr>
              <w:t>Surveyor</w:t>
            </w:r>
          </w:p>
        </w:tc>
        <w:tc>
          <w:tcPr>
            <w:tcW w:w="4965" w:type="dxa"/>
          </w:tcPr>
          <w:p w14:paraId="290D34EF" w14:textId="77777777" w:rsidR="00B80DD3" w:rsidRPr="002A6D80" w:rsidRDefault="00283A07" w:rsidP="00512BD0">
            <w:pPr>
              <w:pStyle w:val="TableParagraph"/>
              <w:spacing w:before="0" w:line="206" w:lineRule="exact"/>
              <w:ind w:left="541"/>
              <w:rPr>
                <w:sz w:val="16"/>
              </w:rPr>
            </w:pPr>
            <w:r w:rsidRPr="002A6D80">
              <w:rPr>
                <w:sz w:val="16"/>
              </w:rPr>
              <w:t>1</w:t>
            </w:r>
            <w:r w:rsidRPr="002A6D80">
              <w:rPr>
                <w:spacing w:val="-6"/>
                <w:sz w:val="16"/>
              </w:rPr>
              <w:t xml:space="preserve"> </w:t>
            </w:r>
            <w:r w:rsidRPr="002A6D80">
              <w:rPr>
                <w:sz w:val="16"/>
              </w:rPr>
              <w:t>July</w:t>
            </w:r>
            <w:r w:rsidRPr="002A6D80">
              <w:rPr>
                <w:spacing w:val="-4"/>
                <w:sz w:val="16"/>
              </w:rPr>
              <w:t xml:space="preserve"> </w:t>
            </w:r>
            <w:r w:rsidRPr="002A6D80">
              <w:rPr>
                <w:sz w:val="16"/>
              </w:rPr>
              <w:t>2021</w:t>
            </w:r>
            <w:r w:rsidRPr="002A6D80">
              <w:rPr>
                <w:spacing w:val="-4"/>
                <w:sz w:val="16"/>
              </w:rPr>
              <w:t xml:space="preserve"> </w:t>
            </w:r>
            <w:r w:rsidRPr="002A6D80">
              <w:rPr>
                <w:sz w:val="16"/>
              </w:rPr>
              <w:t>-</w:t>
            </w:r>
            <w:r w:rsidRPr="002A6D80">
              <w:rPr>
                <w:spacing w:val="-4"/>
                <w:sz w:val="16"/>
              </w:rPr>
              <w:t xml:space="preserve"> </w:t>
            </w:r>
            <w:r w:rsidRPr="002A6D80">
              <w:rPr>
                <w:sz w:val="16"/>
              </w:rPr>
              <w:t>30</w:t>
            </w:r>
            <w:r w:rsidRPr="002A6D80">
              <w:rPr>
                <w:spacing w:val="-4"/>
                <w:sz w:val="16"/>
              </w:rPr>
              <w:t xml:space="preserve"> </w:t>
            </w:r>
            <w:r w:rsidRPr="002A6D80">
              <w:rPr>
                <w:sz w:val="16"/>
              </w:rPr>
              <w:t>June</w:t>
            </w:r>
            <w:r w:rsidRPr="002A6D80">
              <w:rPr>
                <w:spacing w:val="-3"/>
                <w:sz w:val="16"/>
              </w:rPr>
              <w:t xml:space="preserve"> </w:t>
            </w:r>
            <w:r w:rsidRPr="002A6D80">
              <w:rPr>
                <w:spacing w:val="-4"/>
                <w:sz w:val="16"/>
              </w:rPr>
              <w:t>2022</w:t>
            </w:r>
          </w:p>
        </w:tc>
      </w:tr>
      <w:tr w:rsidR="00B80DD3" w:rsidRPr="002A6D80" w14:paraId="730BFE94" w14:textId="77777777" w:rsidTr="00D467D5">
        <w:trPr>
          <w:trHeight w:val="381"/>
        </w:trPr>
        <w:tc>
          <w:tcPr>
            <w:tcW w:w="5241" w:type="dxa"/>
          </w:tcPr>
          <w:p w14:paraId="7B78C56F" w14:textId="77777777" w:rsidR="00B80DD3" w:rsidRPr="002A6D80" w:rsidRDefault="00283A07" w:rsidP="00512BD0">
            <w:pPr>
              <w:pStyle w:val="TableParagraph"/>
              <w:ind w:left="113"/>
              <w:rPr>
                <w:sz w:val="16"/>
              </w:rPr>
            </w:pPr>
            <w:r w:rsidRPr="002A6D80">
              <w:rPr>
                <w:spacing w:val="-2"/>
                <w:sz w:val="16"/>
              </w:rPr>
              <w:t>Karen</w:t>
            </w:r>
            <w:r w:rsidRPr="002A6D80">
              <w:rPr>
                <w:spacing w:val="1"/>
                <w:sz w:val="16"/>
              </w:rPr>
              <w:t xml:space="preserve"> </w:t>
            </w:r>
            <w:r w:rsidRPr="002A6D80">
              <w:rPr>
                <w:spacing w:val="-2"/>
                <w:sz w:val="16"/>
              </w:rPr>
              <w:t>Wild,</w:t>
            </w:r>
            <w:r w:rsidRPr="002A6D80">
              <w:rPr>
                <w:spacing w:val="2"/>
                <w:sz w:val="16"/>
              </w:rPr>
              <w:t xml:space="preserve"> </w:t>
            </w:r>
            <w:r w:rsidRPr="002A6D80">
              <w:rPr>
                <w:spacing w:val="-2"/>
                <w:sz w:val="16"/>
              </w:rPr>
              <w:t>Executive</w:t>
            </w:r>
            <w:r w:rsidRPr="002A6D80">
              <w:rPr>
                <w:spacing w:val="1"/>
                <w:sz w:val="16"/>
              </w:rPr>
              <w:t xml:space="preserve"> </w:t>
            </w:r>
            <w:r w:rsidRPr="002A6D80">
              <w:rPr>
                <w:spacing w:val="-2"/>
                <w:sz w:val="16"/>
              </w:rPr>
              <w:t>Director</w:t>
            </w:r>
            <w:r w:rsidRPr="002A6D80">
              <w:rPr>
                <w:spacing w:val="2"/>
                <w:sz w:val="16"/>
              </w:rPr>
              <w:t xml:space="preserve"> </w:t>
            </w:r>
            <w:r w:rsidRPr="002A6D80">
              <w:rPr>
                <w:spacing w:val="-2"/>
                <w:sz w:val="16"/>
              </w:rPr>
              <w:t>People</w:t>
            </w:r>
            <w:r w:rsidRPr="002A6D80">
              <w:rPr>
                <w:spacing w:val="1"/>
                <w:sz w:val="16"/>
              </w:rPr>
              <w:t xml:space="preserve"> </w:t>
            </w:r>
            <w:r w:rsidRPr="002A6D80">
              <w:rPr>
                <w:spacing w:val="-2"/>
                <w:sz w:val="16"/>
              </w:rPr>
              <w:t>and</w:t>
            </w:r>
            <w:r w:rsidRPr="002A6D80">
              <w:rPr>
                <w:spacing w:val="2"/>
                <w:sz w:val="16"/>
              </w:rPr>
              <w:t xml:space="preserve"> </w:t>
            </w:r>
            <w:r w:rsidRPr="002A6D80">
              <w:rPr>
                <w:spacing w:val="-2"/>
                <w:sz w:val="16"/>
              </w:rPr>
              <w:t>Capability</w:t>
            </w:r>
          </w:p>
        </w:tc>
        <w:tc>
          <w:tcPr>
            <w:tcW w:w="4965" w:type="dxa"/>
          </w:tcPr>
          <w:p w14:paraId="633B3FD0" w14:textId="77777777" w:rsidR="00B80DD3" w:rsidRPr="002A6D80" w:rsidRDefault="00283A07" w:rsidP="00512BD0">
            <w:pPr>
              <w:pStyle w:val="TableParagraph"/>
              <w:ind w:left="541"/>
              <w:rPr>
                <w:sz w:val="16"/>
              </w:rPr>
            </w:pPr>
            <w:r w:rsidRPr="002A6D80">
              <w:rPr>
                <w:sz w:val="16"/>
              </w:rPr>
              <w:t>1</w:t>
            </w:r>
            <w:r w:rsidRPr="002A6D80">
              <w:rPr>
                <w:spacing w:val="-6"/>
                <w:sz w:val="16"/>
              </w:rPr>
              <w:t xml:space="preserve"> </w:t>
            </w:r>
            <w:r w:rsidRPr="002A6D80">
              <w:rPr>
                <w:sz w:val="16"/>
              </w:rPr>
              <w:t>July</w:t>
            </w:r>
            <w:r w:rsidRPr="002A6D80">
              <w:rPr>
                <w:spacing w:val="-4"/>
                <w:sz w:val="16"/>
              </w:rPr>
              <w:t xml:space="preserve"> </w:t>
            </w:r>
            <w:r w:rsidRPr="002A6D80">
              <w:rPr>
                <w:sz w:val="16"/>
              </w:rPr>
              <w:t>2021</w:t>
            </w:r>
            <w:r w:rsidRPr="002A6D80">
              <w:rPr>
                <w:spacing w:val="-4"/>
                <w:sz w:val="16"/>
              </w:rPr>
              <w:t xml:space="preserve"> </w:t>
            </w:r>
            <w:r w:rsidRPr="002A6D80">
              <w:rPr>
                <w:sz w:val="16"/>
              </w:rPr>
              <w:t>-</w:t>
            </w:r>
            <w:r w:rsidRPr="002A6D80">
              <w:rPr>
                <w:spacing w:val="-4"/>
                <w:sz w:val="16"/>
              </w:rPr>
              <w:t xml:space="preserve"> </w:t>
            </w:r>
            <w:r w:rsidRPr="002A6D80">
              <w:rPr>
                <w:sz w:val="16"/>
              </w:rPr>
              <w:t>30</w:t>
            </w:r>
            <w:r w:rsidRPr="002A6D80">
              <w:rPr>
                <w:spacing w:val="-4"/>
                <w:sz w:val="16"/>
              </w:rPr>
              <w:t xml:space="preserve"> </w:t>
            </w:r>
            <w:r w:rsidRPr="002A6D80">
              <w:rPr>
                <w:sz w:val="16"/>
              </w:rPr>
              <w:t>June</w:t>
            </w:r>
            <w:r w:rsidRPr="002A6D80">
              <w:rPr>
                <w:spacing w:val="-3"/>
                <w:sz w:val="16"/>
              </w:rPr>
              <w:t xml:space="preserve"> </w:t>
            </w:r>
            <w:r w:rsidRPr="002A6D80">
              <w:rPr>
                <w:spacing w:val="-4"/>
                <w:sz w:val="16"/>
              </w:rPr>
              <w:t>2022</w:t>
            </w:r>
          </w:p>
        </w:tc>
      </w:tr>
      <w:tr w:rsidR="00B80DD3" w:rsidRPr="002A6D80" w14:paraId="1420B960" w14:textId="77777777" w:rsidTr="00D467D5">
        <w:trPr>
          <w:trHeight w:val="381"/>
        </w:trPr>
        <w:tc>
          <w:tcPr>
            <w:tcW w:w="5241" w:type="dxa"/>
          </w:tcPr>
          <w:p w14:paraId="2E3262D0" w14:textId="77777777" w:rsidR="00B80DD3" w:rsidRPr="002A6D80" w:rsidRDefault="00283A07" w:rsidP="00512BD0">
            <w:pPr>
              <w:pStyle w:val="TableParagraph"/>
              <w:ind w:left="113"/>
              <w:rPr>
                <w:sz w:val="16"/>
              </w:rPr>
            </w:pPr>
            <w:r w:rsidRPr="002A6D80">
              <w:rPr>
                <w:spacing w:val="-2"/>
                <w:sz w:val="16"/>
              </w:rPr>
              <w:t>David</w:t>
            </w:r>
            <w:r w:rsidRPr="002A6D80">
              <w:rPr>
                <w:sz w:val="16"/>
              </w:rPr>
              <w:t xml:space="preserve"> </w:t>
            </w:r>
            <w:r w:rsidRPr="002A6D80">
              <w:rPr>
                <w:spacing w:val="-2"/>
                <w:sz w:val="16"/>
              </w:rPr>
              <w:t>Black,</w:t>
            </w:r>
            <w:r w:rsidRPr="002A6D80">
              <w:rPr>
                <w:spacing w:val="3"/>
                <w:sz w:val="16"/>
              </w:rPr>
              <w:t xml:space="preserve"> </w:t>
            </w:r>
            <w:r w:rsidRPr="002A6D80">
              <w:rPr>
                <w:spacing w:val="-2"/>
                <w:sz w:val="16"/>
              </w:rPr>
              <w:t>Executive</w:t>
            </w:r>
            <w:r w:rsidRPr="002A6D80">
              <w:rPr>
                <w:spacing w:val="3"/>
                <w:sz w:val="16"/>
              </w:rPr>
              <w:t xml:space="preserve"> </w:t>
            </w:r>
            <w:r w:rsidRPr="002A6D80">
              <w:rPr>
                <w:spacing w:val="-2"/>
                <w:sz w:val="16"/>
              </w:rPr>
              <w:t>Director</w:t>
            </w:r>
            <w:r w:rsidRPr="002A6D80">
              <w:rPr>
                <w:spacing w:val="2"/>
                <w:sz w:val="16"/>
              </w:rPr>
              <w:t xml:space="preserve"> </w:t>
            </w:r>
            <w:r w:rsidRPr="002A6D80">
              <w:rPr>
                <w:spacing w:val="-2"/>
                <w:sz w:val="16"/>
              </w:rPr>
              <w:t>Building</w:t>
            </w:r>
            <w:r w:rsidRPr="002A6D80">
              <w:rPr>
                <w:spacing w:val="3"/>
                <w:sz w:val="16"/>
              </w:rPr>
              <w:t xml:space="preserve"> </w:t>
            </w:r>
            <w:r w:rsidRPr="002A6D80">
              <w:rPr>
                <w:spacing w:val="-2"/>
                <w:sz w:val="16"/>
              </w:rPr>
              <w:t>System</w:t>
            </w:r>
            <w:r w:rsidRPr="002A6D80">
              <w:rPr>
                <w:spacing w:val="3"/>
                <w:sz w:val="16"/>
              </w:rPr>
              <w:t xml:space="preserve"> </w:t>
            </w:r>
            <w:r w:rsidRPr="002A6D80">
              <w:rPr>
                <w:spacing w:val="-2"/>
                <w:sz w:val="16"/>
              </w:rPr>
              <w:t>Technology</w:t>
            </w:r>
          </w:p>
        </w:tc>
        <w:tc>
          <w:tcPr>
            <w:tcW w:w="4965" w:type="dxa"/>
          </w:tcPr>
          <w:p w14:paraId="5E058088" w14:textId="77777777" w:rsidR="00B80DD3" w:rsidRPr="002A6D80" w:rsidRDefault="00283A07" w:rsidP="00512BD0">
            <w:pPr>
              <w:pStyle w:val="TableParagraph"/>
              <w:ind w:left="541"/>
              <w:rPr>
                <w:sz w:val="16"/>
              </w:rPr>
            </w:pPr>
            <w:r w:rsidRPr="002A6D80">
              <w:rPr>
                <w:sz w:val="16"/>
              </w:rPr>
              <w:t>1</w:t>
            </w:r>
            <w:r w:rsidRPr="002A6D80">
              <w:rPr>
                <w:spacing w:val="-6"/>
                <w:sz w:val="16"/>
              </w:rPr>
              <w:t xml:space="preserve"> </w:t>
            </w:r>
            <w:r w:rsidRPr="002A6D80">
              <w:rPr>
                <w:sz w:val="16"/>
              </w:rPr>
              <w:t>July</w:t>
            </w:r>
            <w:r w:rsidRPr="002A6D80">
              <w:rPr>
                <w:spacing w:val="-4"/>
                <w:sz w:val="16"/>
              </w:rPr>
              <w:t xml:space="preserve"> </w:t>
            </w:r>
            <w:r w:rsidRPr="002A6D80">
              <w:rPr>
                <w:sz w:val="16"/>
              </w:rPr>
              <w:t>2021</w:t>
            </w:r>
            <w:r w:rsidRPr="002A6D80">
              <w:rPr>
                <w:spacing w:val="-4"/>
                <w:sz w:val="16"/>
              </w:rPr>
              <w:t xml:space="preserve"> </w:t>
            </w:r>
            <w:r w:rsidRPr="002A6D80">
              <w:rPr>
                <w:sz w:val="16"/>
              </w:rPr>
              <w:t>-</w:t>
            </w:r>
            <w:r w:rsidRPr="002A6D80">
              <w:rPr>
                <w:spacing w:val="-4"/>
                <w:sz w:val="16"/>
              </w:rPr>
              <w:t xml:space="preserve"> </w:t>
            </w:r>
            <w:r w:rsidRPr="002A6D80">
              <w:rPr>
                <w:sz w:val="16"/>
              </w:rPr>
              <w:t>30</w:t>
            </w:r>
            <w:r w:rsidRPr="002A6D80">
              <w:rPr>
                <w:spacing w:val="-4"/>
                <w:sz w:val="16"/>
              </w:rPr>
              <w:t xml:space="preserve"> </w:t>
            </w:r>
            <w:r w:rsidRPr="002A6D80">
              <w:rPr>
                <w:sz w:val="16"/>
              </w:rPr>
              <w:t>June</w:t>
            </w:r>
            <w:r w:rsidRPr="002A6D80">
              <w:rPr>
                <w:spacing w:val="-3"/>
                <w:sz w:val="16"/>
              </w:rPr>
              <w:t xml:space="preserve"> </w:t>
            </w:r>
            <w:r w:rsidRPr="002A6D80">
              <w:rPr>
                <w:spacing w:val="-4"/>
                <w:sz w:val="16"/>
              </w:rPr>
              <w:t>2022</w:t>
            </w:r>
          </w:p>
        </w:tc>
      </w:tr>
      <w:tr w:rsidR="00B80DD3" w:rsidRPr="002A6D80" w14:paraId="439346C3" w14:textId="77777777" w:rsidTr="00D467D5">
        <w:trPr>
          <w:trHeight w:val="381"/>
        </w:trPr>
        <w:tc>
          <w:tcPr>
            <w:tcW w:w="5241" w:type="dxa"/>
          </w:tcPr>
          <w:p w14:paraId="467454CB" w14:textId="77777777" w:rsidR="00B80DD3" w:rsidRPr="002A6D80" w:rsidRDefault="00283A07" w:rsidP="00512BD0">
            <w:pPr>
              <w:pStyle w:val="TableParagraph"/>
              <w:ind w:left="113"/>
              <w:rPr>
                <w:sz w:val="16"/>
              </w:rPr>
            </w:pPr>
            <w:r w:rsidRPr="002A6D80">
              <w:rPr>
                <w:sz w:val="16"/>
              </w:rPr>
              <w:t>Ian</w:t>
            </w:r>
            <w:r w:rsidRPr="002A6D80">
              <w:rPr>
                <w:spacing w:val="-10"/>
                <w:sz w:val="16"/>
              </w:rPr>
              <w:t xml:space="preserve"> </w:t>
            </w:r>
            <w:r w:rsidRPr="002A6D80">
              <w:rPr>
                <w:sz w:val="16"/>
              </w:rPr>
              <w:t>Shinkfield,</w:t>
            </w:r>
            <w:r w:rsidRPr="002A6D80">
              <w:rPr>
                <w:spacing w:val="-10"/>
                <w:sz w:val="16"/>
              </w:rPr>
              <w:t xml:space="preserve"> </w:t>
            </w:r>
            <w:r w:rsidRPr="002A6D80">
              <w:rPr>
                <w:sz w:val="16"/>
              </w:rPr>
              <w:t>Chief</w:t>
            </w:r>
            <w:r w:rsidRPr="002A6D80">
              <w:rPr>
                <w:spacing w:val="-10"/>
                <w:sz w:val="16"/>
              </w:rPr>
              <w:t xml:space="preserve"> </w:t>
            </w:r>
            <w:r w:rsidRPr="002A6D80">
              <w:rPr>
                <w:sz w:val="16"/>
              </w:rPr>
              <w:t>Finance</w:t>
            </w:r>
            <w:r w:rsidRPr="002A6D80">
              <w:rPr>
                <w:spacing w:val="-9"/>
                <w:sz w:val="16"/>
              </w:rPr>
              <w:t xml:space="preserve"> </w:t>
            </w:r>
            <w:r w:rsidRPr="002A6D80">
              <w:rPr>
                <w:spacing w:val="-2"/>
                <w:sz w:val="16"/>
              </w:rPr>
              <w:t>Officer</w:t>
            </w:r>
          </w:p>
        </w:tc>
        <w:tc>
          <w:tcPr>
            <w:tcW w:w="4965" w:type="dxa"/>
          </w:tcPr>
          <w:p w14:paraId="77E5BD12" w14:textId="77777777" w:rsidR="00B80DD3" w:rsidRPr="002A6D80" w:rsidRDefault="00283A07" w:rsidP="00512BD0">
            <w:pPr>
              <w:pStyle w:val="TableParagraph"/>
              <w:ind w:left="541"/>
              <w:rPr>
                <w:sz w:val="16"/>
              </w:rPr>
            </w:pPr>
            <w:r w:rsidRPr="002A6D80">
              <w:rPr>
                <w:sz w:val="16"/>
              </w:rPr>
              <w:t>1</w:t>
            </w:r>
            <w:r w:rsidRPr="002A6D80">
              <w:rPr>
                <w:spacing w:val="-4"/>
                <w:sz w:val="16"/>
              </w:rPr>
              <w:t xml:space="preserve"> </w:t>
            </w:r>
            <w:r w:rsidRPr="002A6D80">
              <w:rPr>
                <w:sz w:val="16"/>
              </w:rPr>
              <w:t>July</w:t>
            </w:r>
            <w:r w:rsidRPr="002A6D80">
              <w:rPr>
                <w:spacing w:val="-4"/>
                <w:sz w:val="16"/>
              </w:rPr>
              <w:t xml:space="preserve"> </w:t>
            </w:r>
            <w:r w:rsidRPr="002A6D80">
              <w:rPr>
                <w:sz w:val="16"/>
              </w:rPr>
              <w:t>2021</w:t>
            </w:r>
            <w:r w:rsidRPr="002A6D80">
              <w:rPr>
                <w:spacing w:val="-4"/>
                <w:sz w:val="16"/>
              </w:rPr>
              <w:t xml:space="preserve"> </w:t>
            </w:r>
            <w:r w:rsidRPr="002A6D80">
              <w:rPr>
                <w:sz w:val="16"/>
              </w:rPr>
              <w:t>–</w:t>
            </w:r>
            <w:r w:rsidRPr="002A6D80">
              <w:rPr>
                <w:spacing w:val="-4"/>
                <w:sz w:val="16"/>
              </w:rPr>
              <w:t xml:space="preserve"> </w:t>
            </w:r>
            <w:r w:rsidRPr="002A6D80">
              <w:rPr>
                <w:sz w:val="16"/>
              </w:rPr>
              <w:t>23</w:t>
            </w:r>
            <w:r w:rsidRPr="002A6D80">
              <w:rPr>
                <w:spacing w:val="-4"/>
                <w:sz w:val="16"/>
              </w:rPr>
              <w:t xml:space="preserve"> </w:t>
            </w:r>
            <w:r w:rsidRPr="002A6D80">
              <w:rPr>
                <w:sz w:val="16"/>
              </w:rPr>
              <w:t>July</w:t>
            </w:r>
            <w:r w:rsidRPr="002A6D80">
              <w:rPr>
                <w:spacing w:val="-3"/>
                <w:sz w:val="16"/>
              </w:rPr>
              <w:t xml:space="preserve"> </w:t>
            </w:r>
            <w:r w:rsidRPr="002A6D80">
              <w:rPr>
                <w:spacing w:val="-4"/>
                <w:sz w:val="16"/>
              </w:rPr>
              <w:t>2021</w:t>
            </w:r>
          </w:p>
        </w:tc>
      </w:tr>
      <w:tr w:rsidR="00B80DD3" w:rsidRPr="002A6D80" w14:paraId="2023276E" w14:textId="77777777" w:rsidTr="00D467D5">
        <w:trPr>
          <w:trHeight w:val="381"/>
        </w:trPr>
        <w:tc>
          <w:tcPr>
            <w:tcW w:w="5241" w:type="dxa"/>
          </w:tcPr>
          <w:p w14:paraId="040E7DFC" w14:textId="77777777" w:rsidR="00B80DD3" w:rsidRPr="002A6D80" w:rsidRDefault="00283A07" w:rsidP="00512BD0">
            <w:pPr>
              <w:pStyle w:val="TableParagraph"/>
              <w:ind w:left="113"/>
              <w:rPr>
                <w:sz w:val="16"/>
              </w:rPr>
            </w:pPr>
            <w:r w:rsidRPr="002A6D80">
              <w:rPr>
                <w:sz w:val="16"/>
              </w:rPr>
              <w:t>Cherryl</w:t>
            </w:r>
            <w:r w:rsidRPr="002A6D80">
              <w:rPr>
                <w:spacing w:val="-11"/>
                <w:sz w:val="16"/>
              </w:rPr>
              <w:t xml:space="preserve"> </w:t>
            </w:r>
            <w:r w:rsidRPr="002A6D80">
              <w:rPr>
                <w:sz w:val="16"/>
              </w:rPr>
              <w:t>Simmons,</w:t>
            </w:r>
            <w:r w:rsidRPr="002A6D80">
              <w:rPr>
                <w:spacing w:val="-9"/>
                <w:sz w:val="16"/>
              </w:rPr>
              <w:t xml:space="preserve"> </w:t>
            </w:r>
            <w:r w:rsidRPr="002A6D80">
              <w:rPr>
                <w:sz w:val="16"/>
              </w:rPr>
              <w:t>Acting</w:t>
            </w:r>
            <w:r w:rsidRPr="002A6D80">
              <w:rPr>
                <w:spacing w:val="-8"/>
                <w:sz w:val="16"/>
              </w:rPr>
              <w:t xml:space="preserve"> </w:t>
            </w:r>
            <w:r w:rsidRPr="002A6D80">
              <w:rPr>
                <w:sz w:val="16"/>
              </w:rPr>
              <w:t>Chief</w:t>
            </w:r>
            <w:r w:rsidRPr="002A6D80">
              <w:rPr>
                <w:spacing w:val="-9"/>
                <w:sz w:val="16"/>
              </w:rPr>
              <w:t xml:space="preserve"> </w:t>
            </w:r>
            <w:r w:rsidRPr="002A6D80">
              <w:rPr>
                <w:sz w:val="16"/>
              </w:rPr>
              <w:t>Finance</w:t>
            </w:r>
            <w:r w:rsidRPr="002A6D80">
              <w:rPr>
                <w:spacing w:val="-8"/>
                <w:sz w:val="16"/>
              </w:rPr>
              <w:t xml:space="preserve"> </w:t>
            </w:r>
            <w:r w:rsidRPr="002A6D80">
              <w:rPr>
                <w:spacing w:val="-2"/>
                <w:sz w:val="16"/>
              </w:rPr>
              <w:t>Officer</w:t>
            </w:r>
          </w:p>
        </w:tc>
        <w:tc>
          <w:tcPr>
            <w:tcW w:w="4965" w:type="dxa"/>
          </w:tcPr>
          <w:p w14:paraId="3B03E98A" w14:textId="77777777" w:rsidR="00B80DD3" w:rsidRPr="002A6D80" w:rsidRDefault="00283A07" w:rsidP="00512BD0">
            <w:pPr>
              <w:pStyle w:val="TableParagraph"/>
              <w:ind w:left="541"/>
              <w:rPr>
                <w:sz w:val="16"/>
              </w:rPr>
            </w:pPr>
            <w:r w:rsidRPr="002A6D80">
              <w:rPr>
                <w:sz w:val="16"/>
              </w:rPr>
              <w:t>1</w:t>
            </w:r>
            <w:r w:rsidRPr="002A6D80">
              <w:rPr>
                <w:spacing w:val="-5"/>
                <w:sz w:val="16"/>
              </w:rPr>
              <w:t xml:space="preserve"> </w:t>
            </w:r>
            <w:r w:rsidRPr="002A6D80">
              <w:rPr>
                <w:sz w:val="16"/>
              </w:rPr>
              <w:t>July</w:t>
            </w:r>
            <w:r w:rsidRPr="002A6D80">
              <w:rPr>
                <w:spacing w:val="-5"/>
                <w:sz w:val="16"/>
              </w:rPr>
              <w:t xml:space="preserve"> </w:t>
            </w:r>
            <w:r w:rsidRPr="002A6D80">
              <w:rPr>
                <w:sz w:val="16"/>
              </w:rPr>
              <w:t>2021</w:t>
            </w:r>
            <w:r w:rsidRPr="002A6D80">
              <w:rPr>
                <w:spacing w:val="-5"/>
                <w:sz w:val="16"/>
              </w:rPr>
              <w:t xml:space="preserve"> </w:t>
            </w:r>
            <w:r w:rsidRPr="002A6D80">
              <w:rPr>
                <w:sz w:val="16"/>
              </w:rPr>
              <w:t>-</w:t>
            </w:r>
            <w:r w:rsidRPr="002A6D80">
              <w:rPr>
                <w:spacing w:val="-5"/>
                <w:sz w:val="16"/>
              </w:rPr>
              <w:t xml:space="preserve"> </w:t>
            </w:r>
            <w:r w:rsidRPr="002A6D80">
              <w:rPr>
                <w:sz w:val="16"/>
              </w:rPr>
              <w:t>10</w:t>
            </w:r>
            <w:r w:rsidRPr="002A6D80">
              <w:rPr>
                <w:spacing w:val="-5"/>
                <w:sz w:val="16"/>
              </w:rPr>
              <w:t xml:space="preserve"> </w:t>
            </w:r>
            <w:r w:rsidRPr="002A6D80">
              <w:rPr>
                <w:sz w:val="16"/>
              </w:rPr>
              <w:t>October</w:t>
            </w:r>
            <w:r w:rsidRPr="002A6D80">
              <w:rPr>
                <w:spacing w:val="-4"/>
                <w:sz w:val="16"/>
              </w:rPr>
              <w:t xml:space="preserve"> 2021</w:t>
            </w:r>
          </w:p>
        </w:tc>
      </w:tr>
      <w:tr w:rsidR="00B80DD3" w:rsidRPr="002A6D80" w14:paraId="3B2B7589" w14:textId="77777777" w:rsidTr="00D467D5">
        <w:trPr>
          <w:trHeight w:val="381"/>
        </w:trPr>
        <w:tc>
          <w:tcPr>
            <w:tcW w:w="5241" w:type="dxa"/>
          </w:tcPr>
          <w:p w14:paraId="7FAC67B2" w14:textId="77777777" w:rsidR="00B80DD3" w:rsidRPr="002A6D80" w:rsidRDefault="00283A07" w:rsidP="00512BD0">
            <w:pPr>
              <w:pStyle w:val="TableParagraph"/>
              <w:ind w:left="113"/>
              <w:rPr>
                <w:sz w:val="16"/>
              </w:rPr>
            </w:pPr>
            <w:r w:rsidRPr="002A6D80">
              <w:rPr>
                <w:sz w:val="16"/>
              </w:rPr>
              <w:t>Katrina</w:t>
            </w:r>
            <w:r w:rsidRPr="002A6D80">
              <w:rPr>
                <w:spacing w:val="-12"/>
                <w:sz w:val="16"/>
              </w:rPr>
              <w:t xml:space="preserve"> </w:t>
            </w:r>
            <w:r w:rsidRPr="002A6D80">
              <w:rPr>
                <w:sz w:val="16"/>
              </w:rPr>
              <w:t>Excell,</w:t>
            </w:r>
            <w:r w:rsidRPr="002A6D80">
              <w:rPr>
                <w:spacing w:val="-10"/>
                <w:sz w:val="16"/>
              </w:rPr>
              <w:t xml:space="preserve"> </w:t>
            </w:r>
            <w:r w:rsidRPr="002A6D80">
              <w:rPr>
                <w:sz w:val="16"/>
              </w:rPr>
              <w:t>Chief</w:t>
            </w:r>
            <w:r w:rsidRPr="002A6D80">
              <w:rPr>
                <w:spacing w:val="-10"/>
                <w:sz w:val="16"/>
              </w:rPr>
              <w:t xml:space="preserve"> </w:t>
            </w:r>
            <w:r w:rsidRPr="002A6D80">
              <w:rPr>
                <w:sz w:val="16"/>
              </w:rPr>
              <w:t>Finance</w:t>
            </w:r>
            <w:r w:rsidRPr="002A6D80">
              <w:rPr>
                <w:spacing w:val="-10"/>
                <w:sz w:val="16"/>
              </w:rPr>
              <w:t xml:space="preserve"> </w:t>
            </w:r>
            <w:r w:rsidRPr="002A6D80">
              <w:rPr>
                <w:spacing w:val="-2"/>
                <w:sz w:val="16"/>
              </w:rPr>
              <w:t>Officer</w:t>
            </w:r>
          </w:p>
        </w:tc>
        <w:tc>
          <w:tcPr>
            <w:tcW w:w="4965" w:type="dxa"/>
          </w:tcPr>
          <w:p w14:paraId="14131579" w14:textId="77777777" w:rsidR="00B80DD3" w:rsidRPr="002A6D80" w:rsidRDefault="00283A07" w:rsidP="00512BD0">
            <w:pPr>
              <w:pStyle w:val="TableParagraph"/>
              <w:ind w:left="541"/>
              <w:rPr>
                <w:sz w:val="16"/>
              </w:rPr>
            </w:pPr>
            <w:r w:rsidRPr="002A6D80">
              <w:rPr>
                <w:sz w:val="16"/>
              </w:rPr>
              <w:t>10</w:t>
            </w:r>
            <w:r w:rsidRPr="002A6D80">
              <w:rPr>
                <w:spacing w:val="-7"/>
                <w:sz w:val="16"/>
              </w:rPr>
              <w:t xml:space="preserve"> </w:t>
            </w:r>
            <w:r w:rsidRPr="002A6D80">
              <w:rPr>
                <w:sz w:val="16"/>
              </w:rPr>
              <w:t>October</w:t>
            </w:r>
            <w:r w:rsidRPr="002A6D80">
              <w:rPr>
                <w:spacing w:val="-5"/>
                <w:sz w:val="16"/>
              </w:rPr>
              <w:t xml:space="preserve"> </w:t>
            </w:r>
            <w:r w:rsidRPr="002A6D80">
              <w:rPr>
                <w:sz w:val="16"/>
              </w:rPr>
              <w:t>2021</w:t>
            </w:r>
            <w:r w:rsidRPr="002A6D80">
              <w:rPr>
                <w:spacing w:val="-5"/>
                <w:sz w:val="16"/>
              </w:rPr>
              <w:t xml:space="preserve"> </w:t>
            </w:r>
            <w:r w:rsidRPr="002A6D80">
              <w:rPr>
                <w:sz w:val="16"/>
              </w:rPr>
              <w:t>-</w:t>
            </w:r>
            <w:r w:rsidRPr="002A6D80">
              <w:rPr>
                <w:spacing w:val="-5"/>
                <w:sz w:val="16"/>
              </w:rPr>
              <w:t xml:space="preserve"> </w:t>
            </w:r>
            <w:r w:rsidRPr="002A6D80">
              <w:rPr>
                <w:sz w:val="16"/>
              </w:rPr>
              <w:t>30</w:t>
            </w:r>
            <w:r w:rsidRPr="002A6D80">
              <w:rPr>
                <w:spacing w:val="-5"/>
                <w:sz w:val="16"/>
              </w:rPr>
              <w:t xml:space="preserve"> </w:t>
            </w:r>
            <w:r w:rsidRPr="002A6D80">
              <w:rPr>
                <w:sz w:val="16"/>
              </w:rPr>
              <w:t>June</w:t>
            </w:r>
            <w:r w:rsidRPr="002A6D80">
              <w:rPr>
                <w:spacing w:val="-5"/>
                <w:sz w:val="16"/>
              </w:rPr>
              <w:t xml:space="preserve"> </w:t>
            </w:r>
            <w:r w:rsidRPr="002A6D80">
              <w:rPr>
                <w:spacing w:val="-4"/>
                <w:sz w:val="16"/>
              </w:rPr>
              <w:t>2022</w:t>
            </w:r>
          </w:p>
        </w:tc>
      </w:tr>
      <w:tr w:rsidR="00B80DD3" w:rsidRPr="002A6D80" w14:paraId="1C768156" w14:textId="77777777" w:rsidTr="00D467D5">
        <w:trPr>
          <w:trHeight w:val="381"/>
        </w:trPr>
        <w:tc>
          <w:tcPr>
            <w:tcW w:w="5241" w:type="dxa"/>
          </w:tcPr>
          <w:p w14:paraId="0D48D38D" w14:textId="77777777" w:rsidR="00B80DD3" w:rsidRPr="002A6D80" w:rsidRDefault="00283A07" w:rsidP="00512BD0">
            <w:pPr>
              <w:pStyle w:val="TableParagraph"/>
              <w:ind w:left="113"/>
              <w:rPr>
                <w:sz w:val="16"/>
              </w:rPr>
            </w:pPr>
            <w:r w:rsidRPr="002A6D80">
              <w:rPr>
                <w:spacing w:val="-2"/>
                <w:sz w:val="16"/>
              </w:rPr>
              <w:t>Todd</w:t>
            </w:r>
            <w:r w:rsidRPr="002A6D80">
              <w:rPr>
                <w:spacing w:val="-5"/>
                <w:sz w:val="16"/>
              </w:rPr>
              <w:t xml:space="preserve"> </w:t>
            </w:r>
            <w:r w:rsidRPr="002A6D80">
              <w:rPr>
                <w:spacing w:val="-2"/>
                <w:sz w:val="16"/>
              </w:rPr>
              <w:t>Bentley,</w:t>
            </w:r>
            <w:r w:rsidRPr="002A6D80">
              <w:rPr>
                <w:spacing w:val="-3"/>
                <w:sz w:val="16"/>
              </w:rPr>
              <w:t xml:space="preserve"> </w:t>
            </w:r>
            <w:r w:rsidRPr="002A6D80">
              <w:rPr>
                <w:spacing w:val="-2"/>
                <w:sz w:val="16"/>
              </w:rPr>
              <w:t>Chief</w:t>
            </w:r>
            <w:r w:rsidRPr="002A6D80">
              <w:rPr>
                <w:spacing w:val="-3"/>
                <w:sz w:val="16"/>
              </w:rPr>
              <w:t xml:space="preserve"> </w:t>
            </w:r>
            <w:r w:rsidRPr="002A6D80">
              <w:rPr>
                <w:spacing w:val="-2"/>
                <w:sz w:val="16"/>
              </w:rPr>
              <w:t>Risk</w:t>
            </w:r>
            <w:r w:rsidRPr="002A6D80">
              <w:rPr>
                <w:spacing w:val="-3"/>
                <w:sz w:val="16"/>
              </w:rPr>
              <w:t xml:space="preserve"> </w:t>
            </w:r>
            <w:r w:rsidRPr="002A6D80">
              <w:rPr>
                <w:spacing w:val="-2"/>
                <w:sz w:val="16"/>
              </w:rPr>
              <w:t>Officer</w:t>
            </w:r>
          </w:p>
        </w:tc>
        <w:tc>
          <w:tcPr>
            <w:tcW w:w="4965" w:type="dxa"/>
          </w:tcPr>
          <w:p w14:paraId="3DE88657" w14:textId="77777777" w:rsidR="00B80DD3" w:rsidRPr="002A6D80" w:rsidRDefault="00283A07" w:rsidP="00512BD0">
            <w:pPr>
              <w:pStyle w:val="TableParagraph"/>
              <w:ind w:left="541"/>
              <w:rPr>
                <w:sz w:val="16"/>
              </w:rPr>
            </w:pPr>
            <w:r w:rsidRPr="002A6D80">
              <w:rPr>
                <w:sz w:val="16"/>
              </w:rPr>
              <w:t>1</w:t>
            </w:r>
            <w:r w:rsidRPr="002A6D80">
              <w:rPr>
                <w:spacing w:val="-6"/>
                <w:sz w:val="16"/>
              </w:rPr>
              <w:t xml:space="preserve"> </w:t>
            </w:r>
            <w:r w:rsidRPr="002A6D80">
              <w:rPr>
                <w:sz w:val="16"/>
              </w:rPr>
              <w:t>July</w:t>
            </w:r>
            <w:r w:rsidRPr="002A6D80">
              <w:rPr>
                <w:spacing w:val="-4"/>
                <w:sz w:val="16"/>
              </w:rPr>
              <w:t xml:space="preserve"> </w:t>
            </w:r>
            <w:r w:rsidRPr="002A6D80">
              <w:rPr>
                <w:sz w:val="16"/>
              </w:rPr>
              <w:t>2021</w:t>
            </w:r>
            <w:r w:rsidRPr="002A6D80">
              <w:rPr>
                <w:spacing w:val="-4"/>
                <w:sz w:val="16"/>
              </w:rPr>
              <w:t xml:space="preserve"> </w:t>
            </w:r>
            <w:r w:rsidRPr="002A6D80">
              <w:rPr>
                <w:sz w:val="16"/>
              </w:rPr>
              <w:t>-</w:t>
            </w:r>
            <w:r w:rsidRPr="002A6D80">
              <w:rPr>
                <w:spacing w:val="-4"/>
                <w:sz w:val="16"/>
              </w:rPr>
              <w:t xml:space="preserve"> </w:t>
            </w:r>
            <w:r w:rsidRPr="002A6D80">
              <w:rPr>
                <w:sz w:val="16"/>
              </w:rPr>
              <w:t>30</w:t>
            </w:r>
            <w:r w:rsidRPr="002A6D80">
              <w:rPr>
                <w:spacing w:val="-4"/>
                <w:sz w:val="16"/>
              </w:rPr>
              <w:t xml:space="preserve"> </w:t>
            </w:r>
            <w:r w:rsidRPr="002A6D80">
              <w:rPr>
                <w:sz w:val="16"/>
              </w:rPr>
              <w:t>June</w:t>
            </w:r>
            <w:r w:rsidRPr="002A6D80">
              <w:rPr>
                <w:spacing w:val="-3"/>
                <w:sz w:val="16"/>
              </w:rPr>
              <w:t xml:space="preserve"> </w:t>
            </w:r>
            <w:r w:rsidRPr="002A6D80">
              <w:rPr>
                <w:spacing w:val="-4"/>
                <w:sz w:val="16"/>
              </w:rPr>
              <w:t>2022</w:t>
            </w:r>
          </w:p>
        </w:tc>
      </w:tr>
      <w:tr w:rsidR="00B80DD3" w:rsidRPr="002A6D80" w14:paraId="79FDC73B" w14:textId="77777777" w:rsidTr="00D467D5">
        <w:trPr>
          <w:trHeight w:val="381"/>
        </w:trPr>
        <w:tc>
          <w:tcPr>
            <w:tcW w:w="5241" w:type="dxa"/>
          </w:tcPr>
          <w:p w14:paraId="094C8FE5" w14:textId="77777777" w:rsidR="00B80DD3" w:rsidRPr="002A6D80" w:rsidRDefault="00283A07" w:rsidP="00512BD0">
            <w:pPr>
              <w:pStyle w:val="TableParagraph"/>
              <w:ind w:left="113"/>
              <w:rPr>
                <w:sz w:val="16"/>
              </w:rPr>
            </w:pPr>
            <w:r w:rsidRPr="002A6D80">
              <w:rPr>
                <w:sz w:val="16"/>
              </w:rPr>
              <w:t>Alison</w:t>
            </w:r>
            <w:r w:rsidRPr="002A6D80">
              <w:rPr>
                <w:spacing w:val="-10"/>
                <w:sz w:val="16"/>
              </w:rPr>
              <w:t xml:space="preserve"> </w:t>
            </w:r>
            <w:r w:rsidRPr="002A6D80">
              <w:rPr>
                <w:sz w:val="16"/>
              </w:rPr>
              <w:t>Byrne,</w:t>
            </w:r>
            <w:r w:rsidRPr="002A6D80">
              <w:rPr>
                <w:spacing w:val="-10"/>
                <w:sz w:val="16"/>
              </w:rPr>
              <w:t xml:space="preserve"> </w:t>
            </w:r>
            <w:r w:rsidRPr="002A6D80">
              <w:rPr>
                <w:sz w:val="16"/>
              </w:rPr>
              <w:t>Chief</w:t>
            </w:r>
            <w:r w:rsidRPr="002A6D80">
              <w:rPr>
                <w:spacing w:val="-10"/>
                <w:sz w:val="16"/>
              </w:rPr>
              <w:t xml:space="preserve"> </w:t>
            </w:r>
            <w:r w:rsidRPr="002A6D80">
              <w:rPr>
                <w:sz w:val="16"/>
              </w:rPr>
              <w:t>Operations</w:t>
            </w:r>
            <w:r w:rsidRPr="002A6D80">
              <w:rPr>
                <w:spacing w:val="-9"/>
                <w:sz w:val="16"/>
              </w:rPr>
              <w:t xml:space="preserve"> </w:t>
            </w:r>
            <w:r w:rsidRPr="002A6D80">
              <w:rPr>
                <w:spacing w:val="-2"/>
                <w:sz w:val="16"/>
              </w:rPr>
              <w:t>Officer</w:t>
            </w:r>
          </w:p>
        </w:tc>
        <w:tc>
          <w:tcPr>
            <w:tcW w:w="4965" w:type="dxa"/>
          </w:tcPr>
          <w:p w14:paraId="5938FAE3" w14:textId="77777777" w:rsidR="00B80DD3" w:rsidRPr="002A6D80" w:rsidRDefault="00283A07" w:rsidP="00512BD0">
            <w:pPr>
              <w:pStyle w:val="TableParagraph"/>
              <w:ind w:left="541"/>
              <w:rPr>
                <w:sz w:val="16"/>
              </w:rPr>
            </w:pPr>
            <w:r w:rsidRPr="002A6D80">
              <w:rPr>
                <w:sz w:val="16"/>
              </w:rPr>
              <w:t>1</w:t>
            </w:r>
            <w:r w:rsidRPr="002A6D80">
              <w:rPr>
                <w:spacing w:val="-5"/>
                <w:sz w:val="16"/>
              </w:rPr>
              <w:t xml:space="preserve"> </w:t>
            </w:r>
            <w:r w:rsidRPr="002A6D80">
              <w:rPr>
                <w:sz w:val="16"/>
              </w:rPr>
              <w:t>July</w:t>
            </w:r>
            <w:r w:rsidRPr="002A6D80">
              <w:rPr>
                <w:spacing w:val="-5"/>
                <w:sz w:val="16"/>
              </w:rPr>
              <w:t xml:space="preserve"> </w:t>
            </w:r>
            <w:r w:rsidRPr="002A6D80">
              <w:rPr>
                <w:sz w:val="16"/>
              </w:rPr>
              <w:t>2021</w:t>
            </w:r>
            <w:r w:rsidRPr="002A6D80">
              <w:rPr>
                <w:spacing w:val="-4"/>
                <w:sz w:val="16"/>
              </w:rPr>
              <w:t xml:space="preserve"> </w:t>
            </w:r>
            <w:r w:rsidRPr="002A6D80">
              <w:rPr>
                <w:sz w:val="16"/>
              </w:rPr>
              <w:t>-</w:t>
            </w:r>
            <w:r w:rsidRPr="002A6D80">
              <w:rPr>
                <w:spacing w:val="-5"/>
                <w:sz w:val="16"/>
              </w:rPr>
              <w:t xml:space="preserve"> </w:t>
            </w:r>
            <w:r w:rsidRPr="002A6D80">
              <w:rPr>
                <w:sz w:val="16"/>
              </w:rPr>
              <w:t>5</w:t>
            </w:r>
            <w:r w:rsidRPr="002A6D80">
              <w:rPr>
                <w:spacing w:val="-5"/>
                <w:sz w:val="16"/>
              </w:rPr>
              <w:t xml:space="preserve"> </w:t>
            </w:r>
            <w:r w:rsidRPr="002A6D80">
              <w:rPr>
                <w:sz w:val="16"/>
              </w:rPr>
              <w:t>October</w:t>
            </w:r>
            <w:r w:rsidRPr="002A6D80">
              <w:rPr>
                <w:spacing w:val="-4"/>
                <w:sz w:val="16"/>
              </w:rPr>
              <w:t xml:space="preserve"> 2021</w:t>
            </w:r>
          </w:p>
        </w:tc>
      </w:tr>
      <w:tr w:rsidR="00B80DD3" w:rsidRPr="002A6D80" w14:paraId="53607B2B" w14:textId="77777777" w:rsidTr="00D467D5">
        <w:trPr>
          <w:trHeight w:val="381"/>
        </w:trPr>
        <w:tc>
          <w:tcPr>
            <w:tcW w:w="5241" w:type="dxa"/>
          </w:tcPr>
          <w:p w14:paraId="17D10A70" w14:textId="77777777" w:rsidR="00B80DD3" w:rsidRPr="002A6D80" w:rsidRDefault="00283A07" w:rsidP="00512BD0">
            <w:pPr>
              <w:pStyle w:val="TableParagraph"/>
              <w:ind w:left="113"/>
              <w:rPr>
                <w:sz w:val="16"/>
              </w:rPr>
            </w:pPr>
            <w:r w:rsidRPr="002A6D80">
              <w:rPr>
                <w:spacing w:val="-2"/>
                <w:sz w:val="16"/>
              </w:rPr>
              <w:t>Jocelyn</w:t>
            </w:r>
            <w:r w:rsidRPr="002A6D80">
              <w:rPr>
                <w:spacing w:val="3"/>
                <w:sz w:val="16"/>
              </w:rPr>
              <w:t xml:space="preserve"> </w:t>
            </w:r>
            <w:r w:rsidRPr="002A6D80">
              <w:rPr>
                <w:spacing w:val="-2"/>
                <w:sz w:val="16"/>
              </w:rPr>
              <w:t>Crawford,</w:t>
            </w:r>
            <w:r w:rsidRPr="002A6D80">
              <w:rPr>
                <w:spacing w:val="3"/>
                <w:sz w:val="16"/>
              </w:rPr>
              <w:t xml:space="preserve"> </w:t>
            </w:r>
            <w:r w:rsidRPr="002A6D80">
              <w:rPr>
                <w:spacing w:val="-2"/>
                <w:sz w:val="16"/>
              </w:rPr>
              <w:t>Acting</w:t>
            </w:r>
            <w:r w:rsidRPr="002A6D80">
              <w:rPr>
                <w:spacing w:val="4"/>
                <w:sz w:val="16"/>
              </w:rPr>
              <w:t xml:space="preserve"> </w:t>
            </w:r>
            <w:r w:rsidRPr="002A6D80">
              <w:rPr>
                <w:spacing w:val="-2"/>
                <w:sz w:val="16"/>
              </w:rPr>
              <w:t>Chief</w:t>
            </w:r>
            <w:r w:rsidRPr="002A6D80">
              <w:rPr>
                <w:spacing w:val="3"/>
                <w:sz w:val="16"/>
              </w:rPr>
              <w:t xml:space="preserve"> </w:t>
            </w:r>
            <w:r w:rsidRPr="002A6D80">
              <w:rPr>
                <w:spacing w:val="-2"/>
                <w:sz w:val="16"/>
              </w:rPr>
              <w:t>Operations</w:t>
            </w:r>
            <w:r w:rsidRPr="002A6D80">
              <w:rPr>
                <w:spacing w:val="4"/>
                <w:sz w:val="16"/>
              </w:rPr>
              <w:t xml:space="preserve"> </w:t>
            </w:r>
            <w:r w:rsidRPr="002A6D80">
              <w:rPr>
                <w:spacing w:val="-2"/>
                <w:sz w:val="16"/>
              </w:rPr>
              <w:t>Officer</w:t>
            </w:r>
          </w:p>
        </w:tc>
        <w:tc>
          <w:tcPr>
            <w:tcW w:w="4965" w:type="dxa"/>
          </w:tcPr>
          <w:p w14:paraId="498A22A9" w14:textId="77777777" w:rsidR="00B80DD3" w:rsidRPr="002A6D80" w:rsidRDefault="00283A07" w:rsidP="00512BD0">
            <w:pPr>
              <w:pStyle w:val="TableParagraph"/>
              <w:ind w:left="541"/>
              <w:rPr>
                <w:sz w:val="16"/>
              </w:rPr>
            </w:pPr>
            <w:r w:rsidRPr="002A6D80">
              <w:rPr>
                <w:sz w:val="16"/>
              </w:rPr>
              <w:t>6</w:t>
            </w:r>
            <w:r w:rsidRPr="002A6D80">
              <w:rPr>
                <w:spacing w:val="-7"/>
                <w:sz w:val="16"/>
              </w:rPr>
              <w:t xml:space="preserve"> </w:t>
            </w:r>
            <w:r w:rsidRPr="002A6D80">
              <w:rPr>
                <w:sz w:val="16"/>
              </w:rPr>
              <w:t>September</w:t>
            </w:r>
            <w:r w:rsidRPr="002A6D80">
              <w:rPr>
                <w:spacing w:val="-5"/>
                <w:sz w:val="16"/>
              </w:rPr>
              <w:t xml:space="preserve"> </w:t>
            </w:r>
            <w:r w:rsidRPr="002A6D80">
              <w:rPr>
                <w:sz w:val="16"/>
              </w:rPr>
              <w:t>2021</w:t>
            </w:r>
            <w:r w:rsidRPr="002A6D80">
              <w:rPr>
                <w:spacing w:val="-5"/>
                <w:sz w:val="16"/>
              </w:rPr>
              <w:t xml:space="preserve"> </w:t>
            </w:r>
            <w:r w:rsidRPr="002A6D80">
              <w:rPr>
                <w:sz w:val="16"/>
              </w:rPr>
              <w:t>-</w:t>
            </w:r>
            <w:r w:rsidRPr="002A6D80">
              <w:rPr>
                <w:spacing w:val="-5"/>
                <w:sz w:val="16"/>
              </w:rPr>
              <w:t xml:space="preserve"> </w:t>
            </w:r>
            <w:r w:rsidRPr="002A6D80">
              <w:rPr>
                <w:sz w:val="16"/>
              </w:rPr>
              <w:t>8</w:t>
            </w:r>
            <w:r w:rsidRPr="002A6D80">
              <w:rPr>
                <w:spacing w:val="-5"/>
                <w:sz w:val="16"/>
              </w:rPr>
              <w:t xml:space="preserve"> </w:t>
            </w:r>
            <w:r w:rsidRPr="002A6D80">
              <w:rPr>
                <w:sz w:val="16"/>
              </w:rPr>
              <w:t>May</w:t>
            </w:r>
            <w:r w:rsidRPr="002A6D80">
              <w:rPr>
                <w:spacing w:val="-4"/>
                <w:sz w:val="16"/>
              </w:rPr>
              <w:t xml:space="preserve"> 2022</w:t>
            </w:r>
          </w:p>
        </w:tc>
      </w:tr>
      <w:tr w:rsidR="00B80DD3" w:rsidRPr="002A6D80" w14:paraId="142C4F21" w14:textId="77777777" w:rsidTr="00D467D5">
        <w:trPr>
          <w:trHeight w:val="381"/>
        </w:trPr>
        <w:tc>
          <w:tcPr>
            <w:tcW w:w="5241" w:type="dxa"/>
          </w:tcPr>
          <w:p w14:paraId="37620F4B" w14:textId="77777777" w:rsidR="00B80DD3" w:rsidRPr="002A6D80" w:rsidRDefault="00283A07" w:rsidP="00512BD0">
            <w:pPr>
              <w:pStyle w:val="TableParagraph"/>
              <w:ind w:left="113"/>
              <w:rPr>
                <w:sz w:val="16"/>
              </w:rPr>
            </w:pPr>
            <w:r w:rsidRPr="002A6D80">
              <w:rPr>
                <w:sz w:val="16"/>
              </w:rPr>
              <w:t>Ann</w:t>
            </w:r>
            <w:r w:rsidRPr="002A6D80">
              <w:rPr>
                <w:spacing w:val="-10"/>
                <w:sz w:val="16"/>
              </w:rPr>
              <w:t xml:space="preserve"> </w:t>
            </w:r>
            <w:r w:rsidRPr="002A6D80">
              <w:rPr>
                <w:sz w:val="16"/>
              </w:rPr>
              <w:t>King,</w:t>
            </w:r>
            <w:r w:rsidRPr="002A6D80">
              <w:rPr>
                <w:spacing w:val="-8"/>
                <w:sz w:val="16"/>
              </w:rPr>
              <w:t xml:space="preserve"> </w:t>
            </w:r>
            <w:r w:rsidRPr="002A6D80">
              <w:rPr>
                <w:sz w:val="16"/>
              </w:rPr>
              <w:t>Chief</w:t>
            </w:r>
            <w:r w:rsidRPr="002A6D80">
              <w:rPr>
                <w:spacing w:val="-8"/>
                <w:sz w:val="16"/>
              </w:rPr>
              <w:t xml:space="preserve"> </w:t>
            </w:r>
            <w:r w:rsidRPr="002A6D80">
              <w:rPr>
                <w:sz w:val="16"/>
              </w:rPr>
              <w:t>Operations</w:t>
            </w:r>
            <w:r w:rsidRPr="002A6D80">
              <w:rPr>
                <w:spacing w:val="-7"/>
                <w:sz w:val="16"/>
              </w:rPr>
              <w:t xml:space="preserve"> </w:t>
            </w:r>
            <w:r w:rsidRPr="002A6D80">
              <w:rPr>
                <w:spacing w:val="-2"/>
                <w:sz w:val="16"/>
              </w:rPr>
              <w:t>Officer</w:t>
            </w:r>
          </w:p>
        </w:tc>
        <w:tc>
          <w:tcPr>
            <w:tcW w:w="4965" w:type="dxa"/>
          </w:tcPr>
          <w:p w14:paraId="47F16E96" w14:textId="77777777" w:rsidR="00B80DD3" w:rsidRPr="002A6D80" w:rsidRDefault="00283A07" w:rsidP="00512BD0">
            <w:pPr>
              <w:pStyle w:val="TableParagraph"/>
              <w:ind w:left="541"/>
              <w:rPr>
                <w:sz w:val="16"/>
              </w:rPr>
            </w:pPr>
            <w:r w:rsidRPr="002A6D80">
              <w:rPr>
                <w:sz w:val="16"/>
              </w:rPr>
              <w:t>9</w:t>
            </w:r>
            <w:r w:rsidRPr="002A6D80">
              <w:rPr>
                <w:spacing w:val="-6"/>
                <w:sz w:val="16"/>
              </w:rPr>
              <w:t xml:space="preserve"> </w:t>
            </w:r>
            <w:r w:rsidRPr="002A6D80">
              <w:rPr>
                <w:sz w:val="16"/>
              </w:rPr>
              <w:t>May</w:t>
            </w:r>
            <w:r w:rsidRPr="002A6D80">
              <w:rPr>
                <w:spacing w:val="-4"/>
                <w:sz w:val="16"/>
              </w:rPr>
              <w:t xml:space="preserve"> </w:t>
            </w:r>
            <w:r w:rsidRPr="002A6D80">
              <w:rPr>
                <w:sz w:val="16"/>
              </w:rPr>
              <w:t>2022</w:t>
            </w:r>
            <w:r w:rsidRPr="002A6D80">
              <w:rPr>
                <w:spacing w:val="-3"/>
                <w:sz w:val="16"/>
              </w:rPr>
              <w:t xml:space="preserve"> </w:t>
            </w:r>
            <w:r w:rsidRPr="002A6D80">
              <w:rPr>
                <w:sz w:val="16"/>
              </w:rPr>
              <w:t>-</w:t>
            </w:r>
            <w:r w:rsidRPr="002A6D80">
              <w:rPr>
                <w:spacing w:val="-4"/>
                <w:sz w:val="16"/>
              </w:rPr>
              <w:t xml:space="preserve"> </w:t>
            </w:r>
            <w:r w:rsidRPr="002A6D80">
              <w:rPr>
                <w:sz w:val="16"/>
              </w:rPr>
              <w:t>30</w:t>
            </w:r>
            <w:r w:rsidRPr="002A6D80">
              <w:rPr>
                <w:spacing w:val="-4"/>
                <w:sz w:val="16"/>
              </w:rPr>
              <w:t xml:space="preserve"> </w:t>
            </w:r>
            <w:r w:rsidRPr="002A6D80">
              <w:rPr>
                <w:sz w:val="16"/>
              </w:rPr>
              <w:t>June</w:t>
            </w:r>
            <w:r w:rsidRPr="002A6D80">
              <w:rPr>
                <w:spacing w:val="-3"/>
                <w:sz w:val="16"/>
              </w:rPr>
              <w:t xml:space="preserve"> </w:t>
            </w:r>
            <w:r w:rsidRPr="002A6D80">
              <w:rPr>
                <w:spacing w:val="-4"/>
                <w:sz w:val="16"/>
              </w:rPr>
              <w:t>2022</w:t>
            </w:r>
          </w:p>
        </w:tc>
      </w:tr>
      <w:tr w:rsidR="00B80DD3" w:rsidRPr="002A6D80" w14:paraId="6840243D" w14:textId="77777777" w:rsidTr="00D467D5">
        <w:trPr>
          <w:trHeight w:val="381"/>
        </w:trPr>
        <w:tc>
          <w:tcPr>
            <w:tcW w:w="5241" w:type="dxa"/>
          </w:tcPr>
          <w:p w14:paraId="02E46847" w14:textId="77777777" w:rsidR="00B80DD3" w:rsidRPr="002A6D80" w:rsidRDefault="00283A07" w:rsidP="00512BD0">
            <w:pPr>
              <w:pStyle w:val="TableParagraph"/>
              <w:ind w:left="113"/>
              <w:rPr>
                <w:sz w:val="16"/>
              </w:rPr>
            </w:pPr>
            <w:r w:rsidRPr="002A6D80">
              <w:rPr>
                <w:spacing w:val="-2"/>
                <w:sz w:val="16"/>
              </w:rPr>
              <w:t>John</w:t>
            </w:r>
            <w:r w:rsidRPr="002A6D80">
              <w:rPr>
                <w:spacing w:val="2"/>
                <w:sz w:val="16"/>
              </w:rPr>
              <w:t xml:space="preserve"> </w:t>
            </w:r>
            <w:r w:rsidRPr="002A6D80">
              <w:rPr>
                <w:spacing w:val="-2"/>
                <w:sz w:val="16"/>
              </w:rPr>
              <w:t>Sullivan,</w:t>
            </w:r>
            <w:r w:rsidRPr="002A6D80">
              <w:rPr>
                <w:spacing w:val="2"/>
                <w:sz w:val="16"/>
              </w:rPr>
              <w:t xml:space="preserve"> </w:t>
            </w:r>
            <w:r w:rsidRPr="002A6D80">
              <w:rPr>
                <w:spacing w:val="-2"/>
                <w:sz w:val="16"/>
              </w:rPr>
              <w:t>Director</w:t>
            </w:r>
            <w:r w:rsidRPr="002A6D80">
              <w:rPr>
                <w:spacing w:val="3"/>
                <w:sz w:val="16"/>
              </w:rPr>
              <w:t xml:space="preserve"> </w:t>
            </w:r>
            <w:r w:rsidRPr="002A6D80">
              <w:rPr>
                <w:spacing w:val="-2"/>
                <w:sz w:val="16"/>
              </w:rPr>
              <w:t>Governance</w:t>
            </w:r>
          </w:p>
        </w:tc>
        <w:tc>
          <w:tcPr>
            <w:tcW w:w="4965" w:type="dxa"/>
          </w:tcPr>
          <w:p w14:paraId="0F81239E" w14:textId="77777777" w:rsidR="00B80DD3" w:rsidRPr="002A6D80" w:rsidRDefault="00283A07" w:rsidP="00512BD0">
            <w:pPr>
              <w:pStyle w:val="TableParagraph"/>
              <w:ind w:left="541"/>
              <w:rPr>
                <w:sz w:val="16"/>
              </w:rPr>
            </w:pPr>
            <w:r w:rsidRPr="002A6D80">
              <w:rPr>
                <w:sz w:val="16"/>
              </w:rPr>
              <w:t>9</w:t>
            </w:r>
            <w:r w:rsidRPr="002A6D80">
              <w:rPr>
                <w:spacing w:val="-7"/>
                <w:sz w:val="16"/>
              </w:rPr>
              <w:t xml:space="preserve"> </w:t>
            </w:r>
            <w:r w:rsidRPr="002A6D80">
              <w:rPr>
                <w:sz w:val="16"/>
              </w:rPr>
              <w:t>August</w:t>
            </w:r>
            <w:r w:rsidRPr="002A6D80">
              <w:rPr>
                <w:spacing w:val="-5"/>
                <w:sz w:val="16"/>
              </w:rPr>
              <w:t xml:space="preserve"> </w:t>
            </w:r>
            <w:r w:rsidRPr="002A6D80">
              <w:rPr>
                <w:sz w:val="16"/>
              </w:rPr>
              <w:t>2021</w:t>
            </w:r>
            <w:r w:rsidRPr="002A6D80">
              <w:rPr>
                <w:spacing w:val="-5"/>
                <w:sz w:val="16"/>
              </w:rPr>
              <w:t xml:space="preserve"> </w:t>
            </w:r>
            <w:r w:rsidRPr="002A6D80">
              <w:rPr>
                <w:sz w:val="16"/>
              </w:rPr>
              <w:t>-</w:t>
            </w:r>
            <w:r w:rsidRPr="002A6D80">
              <w:rPr>
                <w:spacing w:val="-5"/>
                <w:sz w:val="16"/>
              </w:rPr>
              <w:t xml:space="preserve"> </w:t>
            </w:r>
            <w:r w:rsidRPr="002A6D80">
              <w:rPr>
                <w:sz w:val="16"/>
              </w:rPr>
              <w:t>30</w:t>
            </w:r>
            <w:r w:rsidRPr="002A6D80">
              <w:rPr>
                <w:spacing w:val="-5"/>
                <w:sz w:val="16"/>
              </w:rPr>
              <w:t xml:space="preserve"> </w:t>
            </w:r>
            <w:r w:rsidRPr="002A6D80">
              <w:rPr>
                <w:sz w:val="16"/>
              </w:rPr>
              <w:t>June</w:t>
            </w:r>
            <w:r w:rsidRPr="002A6D80">
              <w:rPr>
                <w:spacing w:val="-4"/>
                <w:sz w:val="16"/>
              </w:rPr>
              <w:t xml:space="preserve"> 2022</w:t>
            </w:r>
          </w:p>
        </w:tc>
      </w:tr>
    </w:tbl>
    <w:p w14:paraId="7FBB1FB5" w14:textId="77777777" w:rsidR="00B80DD3" w:rsidRPr="002A6D80" w:rsidRDefault="00B80DD3" w:rsidP="00512BD0">
      <w:pPr>
        <w:spacing w:before="11"/>
        <w:rPr>
          <w:sz w:val="21"/>
        </w:rPr>
      </w:pPr>
    </w:p>
    <w:p w14:paraId="30767CC7" w14:textId="77777777" w:rsidR="006F60C1" w:rsidRPr="002A6D80" w:rsidRDefault="006F60C1">
      <w:pPr>
        <w:widowControl w:val="0"/>
        <w:spacing w:after="0" w:line="240" w:lineRule="auto"/>
        <w:jc w:val="left"/>
      </w:pPr>
      <w:r w:rsidRPr="002A6D80">
        <w:br w:type="page"/>
      </w:r>
    </w:p>
    <w:p w14:paraId="48BC6401" w14:textId="15F699C9" w:rsidR="00B80DD3" w:rsidRPr="002A6D80" w:rsidRDefault="00283A07" w:rsidP="00512BD0">
      <w:r w:rsidRPr="002A6D80">
        <w:lastRenderedPageBreak/>
        <w:t>The</w:t>
      </w:r>
      <w:r w:rsidRPr="002A6D80">
        <w:rPr>
          <w:spacing w:val="-5"/>
        </w:rPr>
        <w:t xml:space="preserve"> </w:t>
      </w:r>
      <w:r w:rsidRPr="002A6D80">
        <w:t>compensation</w:t>
      </w:r>
      <w:r w:rsidRPr="002A6D80">
        <w:rPr>
          <w:spacing w:val="-5"/>
        </w:rPr>
        <w:t xml:space="preserve"> </w:t>
      </w:r>
      <w:r w:rsidRPr="002A6D80">
        <w:t>detailed</w:t>
      </w:r>
      <w:r w:rsidRPr="002A6D80">
        <w:rPr>
          <w:spacing w:val="-5"/>
        </w:rPr>
        <w:t xml:space="preserve"> </w:t>
      </w:r>
      <w:r w:rsidRPr="002A6D80">
        <w:t>below</w:t>
      </w:r>
      <w:r w:rsidRPr="002A6D80">
        <w:rPr>
          <w:spacing w:val="-5"/>
        </w:rPr>
        <w:t xml:space="preserve"> </w:t>
      </w:r>
      <w:r w:rsidRPr="002A6D80">
        <w:t>excludes</w:t>
      </w:r>
      <w:r w:rsidRPr="002A6D80">
        <w:rPr>
          <w:spacing w:val="-5"/>
        </w:rPr>
        <w:t xml:space="preserve"> </w:t>
      </w:r>
      <w:r w:rsidRPr="002A6D80">
        <w:t>the</w:t>
      </w:r>
      <w:r w:rsidRPr="002A6D80">
        <w:rPr>
          <w:spacing w:val="-5"/>
        </w:rPr>
        <w:t xml:space="preserve"> </w:t>
      </w:r>
      <w:r w:rsidRPr="002A6D80">
        <w:t>salaries</w:t>
      </w:r>
      <w:r w:rsidRPr="002A6D80">
        <w:rPr>
          <w:spacing w:val="-5"/>
        </w:rPr>
        <w:t xml:space="preserve"> </w:t>
      </w:r>
      <w:r w:rsidRPr="002A6D80">
        <w:t>and</w:t>
      </w:r>
      <w:r w:rsidRPr="002A6D80">
        <w:rPr>
          <w:spacing w:val="-5"/>
        </w:rPr>
        <w:t xml:space="preserve"> </w:t>
      </w:r>
      <w:r w:rsidRPr="002A6D80">
        <w:t>benefits</w:t>
      </w:r>
      <w:r w:rsidRPr="002A6D80">
        <w:rPr>
          <w:spacing w:val="-5"/>
        </w:rPr>
        <w:t xml:space="preserve"> </w:t>
      </w:r>
      <w:r w:rsidRPr="002A6D80">
        <w:t>the</w:t>
      </w:r>
      <w:r w:rsidRPr="002A6D80">
        <w:rPr>
          <w:spacing w:val="-5"/>
        </w:rPr>
        <w:t xml:space="preserve"> </w:t>
      </w:r>
      <w:r w:rsidRPr="002A6D80">
        <w:t>Portfolio</w:t>
      </w:r>
      <w:r w:rsidRPr="002A6D80">
        <w:rPr>
          <w:spacing w:val="-5"/>
        </w:rPr>
        <w:t xml:space="preserve"> </w:t>
      </w:r>
      <w:r w:rsidRPr="002A6D80">
        <w:t>Minister</w:t>
      </w:r>
      <w:r w:rsidRPr="002A6D80">
        <w:rPr>
          <w:spacing w:val="-5"/>
        </w:rPr>
        <w:t xml:space="preserve"> </w:t>
      </w:r>
      <w:r w:rsidRPr="002A6D80">
        <w:t>receives.</w:t>
      </w:r>
      <w:r w:rsidRPr="002A6D80">
        <w:rPr>
          <w:spacing w:val="-5"/>
        </w:rPr>
        <w:t xml:space="preserve"> </w:t>
      </w:r>
      <w:r w:rsidRPr="002A6D80">
        <w:t>The</w:t>
      </w:r>
      <w:r w:rsidRPr="002A6D80">
        <w:rPr>
          <w:spacing w:val="-5"/>
        </w:rPr>
        <w:t xml:space="preserve"> </w:t>
      </w:r>
      <w:r w:rsidRPr="002A6D80">
        <w:t>Minister’s remuneration and allowances is set by the Parliamentary Salaries and Superannuation Act 1968 and is reported within the State’s AFR.</w:t>
      </w:r>
    </w:p>
    <w:p w14:paraId="7E5560F0" w14:textId="3D9B9D84" w:rsidR="00B80DD3" w:rsidRPr="002A6D80" w:rsidRDefault="006F60C1" w:rsidP="00495480">
      <w:pPr>
        <w:jc w:val="right"/>
      </w:pPr>
      <w:r w:rsidRPr="002A6D80">
        <w:rPr>
          <w:spacing w:val="-2"/>
          <w:w w:val="105"/>
        </w:rPr>
        <w:t>(</w:t>
      </w:r>
      <w:r w:rsidR="00495480" w:rsidRPr="002A6D80">
        <w:rPr>
          <w:spacing w:val="-2"/>
          <w:w w:val="105"/>
        </w:rPr>
        <w:t>$’000)</w:t>
      </w:r>
    </w:p>
    <w:tbl>
      <w:tblPr>
        <w:tblStyle w:val="TableGrid"/>
        <w:tblW w:w="5000" w:type="pct"/>
        <w:tblLayout w:type="fixed"/>
        <w:tblLook w:val="01E0" w:firstRow="1" w:lastRow="1" w:firstColumn="1" w:lastColumn="1" w:noHBand="0" w:noVBand="0"/>
      </w:tblPr>
      <w:tblGrid>
        <w:gridCol w:w="4698"/>
        <w:gridCol w:w="3687"/>
        <w:gridCol w:w="1361"/>
      </w:tblGrid>
      <w:tr w:rsidR="00B80DD3" w:rsidRPr="002A6D80" w14:paraId="7F718750" w14:textId="77777777" w:rsidTr="00D467D5">
        <w:trPr>
          <w:cnfStyle w:val="100000000000" w:firstRow="1" w:lastRow="0" w:firstColumn="0" w:lastColumn="0" w:oddVBand="0" w:evenVBand="0" w:oddHBand="0" w:evenHBand="0" w:firstRowFirstColumn="0" w:firstRowLastColumn="0" w:lastRowFirstColumn="0" w:lastRowLastColumn="0"/>
          <w:trHeight w:val="330"/>
        </w:trPr>
        <w:tc>
          <w:tcPr>
            <w:tcW w:w="4924" w:type="dxa"/>
          </w:tcPr>
          <w:p w14:paraId="178C5F1E" w14:textId="77777777" w:rsidR="00B80DD3" w:rsidRPr="002A6D80" w:rsidRDefault="00283A07" w:rsidP="00512BD0">
            <w:pPr>
              <w:pStyle w:val="TableParagraph"/>
              <w:spacing w:before="80"/>
              <w:ind w:left="80"/>
              <w:rPr>
                <w:rFonts w:ascii="VIC-SemiBold"/>
                <w:b w:val="0"/>
                <w:sz w:val="16"/>
                <w:szCs w:val="16"/>
              </w:rPr>
            </w:pPr>
            <w:r w:rsidRPr="002A6D80">
              <w:rPr>
                <w:sz w:val="16"/>
                <w:szCs w:val="16"/>
              </w:rPr>
              <w:t>Compensation</w:t>
            </w:r>
            <w:r w:rsidRPr="002A6D80">
              <w:rPr>
                <w:spacing w:val="-3"/>
                <w:sz w:val="16"/>
                <w:szCs w:val="16"/>
              </w:rPr>
              <w:t xml:space="preserve"> </w:t>
            </w:r>
            <w:r w:rsidRPr="002A6D80">
              <w:rPr>
                <w:sz w:val="16"/>
                <w:szCs w:val="16"/>
              </w:rPr>
              <w:t>of</w:t>
            </w:r>
            <w:r w:rsidRPr="002A6D80">
              <w:rPr>
                <w:spacing w:val="-1"/>
                <w:sz w:val="16"/>
                <w:szCs w:val="16"/>
              </w:rPr>
              <w:t xml:space="preserve"> </w:t>
            </w:r>
            <w:r w:rsidRPr="002A6D80">
              <w:rPr>
                <w:spacing w:val="-5"/>
                <w:sz w:val="16"/>
                <w:szCs w:val="16"/>
              </w:rPr>
              <w:t>KMP</w:t>
            </w:r>
          </w:p>
        </w:tc>
        <w:tc>
          <w:tcPr>
            <w:tcW w:w="3862" w:type="dxa"/>
          </w:tcPr>
          <w:p w14:paraId="7F29C315" w14:textId="77777777" w:rsidR="00B80DD3" w:rsidRPr="002A6D80" w:rsidRDefault="00283A07" w:rsidP="00512BD0">
            <w:pPr>
              <w:pStyle w:val="TableParagraph"/>
              <w:spacing w:before="80"/>
              <w:ind w:right="926"/>
              <w:jc w:val="right"/>
              <w:rPr>
                <w:rFonts w:ascii="VIC-SemiBold"/>
                <w:b w:val="0"/>
                <w:sz w:val="16"/>
                <w:szCs w:val="16"/>
              </w:rPr>
            </w:pPr>
            <w:r w:rsidRPr="002A6D80">
              <w:rPr>
                <w:spacing w:val="-4"/>
                <w:sz w:val="16"/>
                <w:szCs w:val="16"/>
              </w:rPr>
              <w:t>2022</w:t>
            </w:r>
          </w:p>
        </w:tc>
        <w:tc>
          <w:tcPr>
            <w:tcW w:w="1418" w:type="dxa"/>
          </w:tcPr>
          <w:p w14:paraId="002DFDE2" w14:textId="77777777" w:rsidR="00B80DD3" w:rsidRPr="002A6D80" w:rsidRDefault="00283A07" w:rsidP="00512BD0">
            <w:pPr>
              <w:pStyle w:val="TableParagraph"/>
              <w:spacing w:before="80"/>
              <w:ind w:right="77"/>
              <w:jc w:val="right"/>
              <w:rPr>
                <w:b w:val="0"/>
                <w:sz w:val="16"/>
                <w:szCs w:val="16"/>
              </w:rPr>
            </w:pPr>
            <w:r w:rsidRPr="002A6D80">
              <w:rPr>
                <w:spacing w:val="-4"/>
                <w:sz w:val="16"/>
                <w:szCs w:val="16"/>
              </w:rPr>
              <w:t>2021</w:t>
            </w:r>
          </w:p>
        </w:tc>
      </w:tr>
      <w:tr w:rsidR="00B80DD3" w:rsidRPr="002A6D80" w14:paraId="6C695D43" w14:textId="77777777" w:rsidTr="00D467D5">
        <w:trPr>
          <w:trHeight w:val="340"/>
        </w:trPr>
        <w:tc>
          <w:tcPr>
            <w:tcW w:w="4924" w:type="dxa"/>
          </w:tcPr>
          <w:p w14:paraId="4160FB74" w14:textId="77777777" w:rsidR="00B80DD3" w:rsidRPr="002A6D80" w:rsidRDefault="00283A07" w:rsidP="00512BD0">
            <w:pPr>
              <w:pStyle w:val="TableParagraph"/>
              <w:spacing w:before="80"/>
              <w:ind w:left="80"/>
              <w:rPr>
                <w:sz w:val="16"/>
                <w:szCs w:val="16"/>
              </w:rPr>
            </w:pPr>
            <w:r w:rsidRPr="002A6D80">
              <w:rPr>
                <w:sz w:val="16"/>
                <w:szCs w:val="16"/>
              </w:rPr>
              <w:t>Short-term</w:t>
            </w:r>
            <w:r w:rsidRPr="002A6D80">
              <w:rPr>
                <w:spacing w:val="-7"/>
                <w:sz w:val="16"/>
                <w:szCs w:val="16"/>
              </w:rPr>
              <w:t xml:space="preserve"> </w:t>
            </w:r>
            <w:r w:rsidRPr="002A6D80">
              <w:rPr>
                <w:sz w:val="16"/>
                <w:szCs w:val="16"/>
              </w:rPr>
              <w:t>employee</w:t>
            </w:r>
            <w:r w:rsidRPr="002A6D80">
              <w:rPr>
                <w:spacing w:val="-7"/>
                <w:sz w:val="16"/>
                <w:szCs w:val="16"/>
              </w:rPr>
              <w:t xml:space="preserve"> </w:t>
            </w:r>
            <w:r w:rsidRPr="002A6D80">
              <w:rPr>
                <w:spacing w:val="-2"/>
                <w:sz w:val="16"/>
                <w:szCs w:val="16"/>
              </w:rPr>
              <w:t>benefits</w:t>
            </w:r>
          </w:p>
        </w:tc>
        <w:tc>
          <w:tcPr>
            <w:tcW w:w="3862" w:type="dxa"/>
          </w:tcPr>
          <w:p w14:paraId="409B6EE0" w14:textId="77777777" w:rsidR="00B80DD3" w:rsidRPr="002A6D80" w:rsidRDefault="00283A07" w:rsidP="00512BD0">
            <w:pPr>
              <w:pStyle w:val="TableParagraph"/>
              <w:spacing w:before="80"/>
              <w:ind w:right="926"/>
              <w:jc w:val="right"/>
              <w:rPr>
                <w:sz w:val="16"/>
                <w:szCs w:val="16"/>
              </w:rPr>
            </w:pPr>
            <w:r w:rsidRPr="002A6D80">
              <w:rPr>
                <w:spacing w:val="-2"/>
                <w:sz w:val="16"/>
                <w:szCs w:val="16"/>
              </w:rPr>
              <w:t>2,990</w:t>
            </w:r>
          </w:p>
        </w:tc>
        <w:tc>
          <w:tcPr>
            <w:tcW w:w="1418" w:type="dxa"/>
          </w:tcPr>
          <w:p w14:paraId="25F96A22" w14:textId="77777777" w:rsidR="00B80DD3" w:rsidRPr="002A6D80" w:rsidRDefault="00283A07" w:rsidP="00512BD0">
            <w:pPr>
              <w:pStyle w:val="TableParagraph"/>
              <w:spacing w:before="80"/>
              <w:ind w:right="77"/>
              <w:jc w:val="right"/>
              <w:rPr>
                <w:sz w:val="16"/>
                <w:szCs w:val="16"/>
              </w:rPr>
            </w:pPr>
            <w:r w:rsidRPr="002A6D80">
              <w:rPr>
                <w:spacing w:val="-2"/>
                <w:sz w:val="16"/>
                <w:szCs w:val="16"/>
              </w:rPr>
              <w:t>4,003</w:t>
            </w:r>
          </w:p>
        </w:tc>
      </w:tr>
      <w:tr w:rsidR="00B80DD3" w:rsidRPr="002A6D80" w14:paraId="5A8A72CA" w14:textId="77777777" w:rsidTr="00D467D5">
        <w:trPr>
          <w:trHeight w:val="320"/>
        </w:trPr>
        <w:tc>
          <w:tcPr>
            <w:tcW w:w="4924" w:type="dxa"/>
          </w:tcPr>
          <w:p w14:paraId="212BB50C" w14:textId="77777777" w:rsidR="00B80DD3" w:rsidRPr="002A6D80" w:rsidRDefault="00283A07" w:rsidP="00512BD0">
            <w:pPr>
              <w:pStyle w:val="TableParagraph"/>
              <w:spacing w:before="59"/>
              <w:ind w:left="80"/>
              <w:rPr>
                <w:sz w:val="16"/>
                <w:szCs w:val="16"/>
              </w:rPr>
            </w:pPr>
            <w:r w:rsidRPr="002A6D80">
              <w:rPr>
                <w:sz w:val="16"/>
                <w:szCs w:val="16"/>
              </w:rPr>
              <w:t>Post-employment</w:t>
            </w:r>
            <w:r w:rsidRPr="002A6D80">
              <w:rPr>
                <w:spacing w:val="-6"/>
                <w:sz w:val="16"/>
                <w:szCs w:val="16"/>
              </w:rPr>
              <w:t xml:space="preserve"> </w:t>
            </w:r>
            <w:r w:rsidRPr="002A6D80">
              <w:rPr>
                <w:spacing w:val="-2"/>
                <w:sz w:val="16"/>
                <w:szCs w:val="16"/>
              </w:rPr>
              <w:t>benefits</w:t>
            </w:r>
          </w:p>
        </w:tc>
        <w:tc>
          <w:tcPr>
            <w:tcW w:w="3862" w:type="dxa"/>
          </w:tcPr>
          <w:p w14:paraId="24CD61CE" w14:textId="77777777" w:rsidR="00B80DD3" w:rsidRPr="002A6D80" w:rsidRDefault="00283A07" w:rsidP="00512BD0">
            <w:pPr>
              <w:pStyle w:val="TableParagraph"/>
              <w:spacing w:before="59"/>
              <w:ind w:right="926"/>
              <w:jc w:val="right"/>
              <w:rPr>
                <w:sz w:val="16"/>
                <w:szCs w:val="16"/>
              </w:rPr>
            </w:pPr>
            <w:r w:rsidRPr="002A6D80">
              <w:rPr>
                <w:spacing w:val="-5"/>
                <w:sz w:val="16"/>
                <w:szCs w:val="16"/>
              </w:rPr>
              <w:t>228</w:t>
            </w:r>
          </w:p>
        </w:tc>
        <w:tc>
          <w:tcPr>
            <w:tcW w:w="1418" w:type="dxa"/>
          </w:tcPr>
          <w:p w14:paraId="762DEA82" w14:textId="77777777" w:rsidR="00B80DD3" w:rsidRPr="002A6D80" w:rsidRDefault="00283A07" w:rsidP="00512BD0">
            <w:pPr>
              <w:pStyle w:val="TableParagraph"/>
              <w:spacing w:before="59"/>
              <w:ind w:right="77"/>
              <w:jc w:val="right"/>
              <w:rPr>
                <w:sz w:val="16"/>
                <w:szCs w:val="16"/>
              </w:rPr>
            </w:pPr>
            <w:r w:rsidRPr="002A6D80">
              <w:rPr>
                <w:spacing w:val="-5"/>
                <w:sz w:val="16"/>
                <w:szCs w:val="16"/>
              </w:rPr>
              <w:t>295</w:t>
            </w:r>
          </w:p>
        </w:tc>
      </w:tr>
      <w:tr w:rsidR="00B80DD3" w:rsidRPr="002A6D80" w14:paraId="4EB0D14F" w14:textId="77777777" w:rsidTr="00D467D5">
        <w:trPr>
          <w:trHeight w:val="319"/>
        </w:trPr>
        <w:tc>
          <w:tcPr>
            <w:tcW w:w="4924" w:type="dxa"/>
          </w:tcPr>
          <w:p w14:paraId="0C628913" w14:textId="77777777" w:rsidR="00B80DD3" w:rsidRPr="002A6D80" w:rsidRDefault="00283A07" w:rsidP="00512BD0">
            <w:pPr>
              <w:pStyle w:val="TableParagraph"/>
              <w:spacing w:before="59"/>
              <w:ind w:left="80"/>
              <w:rPr>
                <w:sz w:val="16"/>
                <w:szCs w:val="16"/>
              </w:rPr>
            </w:pPr>
            <w:r w:rsidRPr="002A6D80">
              <w:rPr>
                <w:sz w:val="16"/>
                <w:szCs w:val="16"/>
              </w:rPr>
              <w:t>Other</w:t>
            </w:r>
            <w:r w:rsidRPr="002A6D80">
              <w:rPr>
                <w:spacing w:val="-2"/>
                <w:sz w:val="16"/>
                <w:szCs w:val="16"/>
              </w:rPr>
              <w:t xml:space="preserve"> </w:t>
            </w:r>
            <w:r w:rsidRPr="002A6D80">
              <w:rPr>
                <w:sz w:val="16"/>
                <w:szCs w:val="16"/>
              </w:rPr>
              <w:t>long-term</w:t>
            </w:r>
            <w:r w:rsidRPr="002A6D80">
              <w:rPr>
                <w:spacing w:val="-1"/>
                <w:sz w:val="16"/>
                <w:szCs w:val="16"/>
              </w:rPr>
              <w:t xml:space="preserve"> </w:t>
            </w:r>
            <w:r w:rsidRPr="002A6D80">
              <w:rPr>
                <w:spacing w:val="-2"/>
                <w:sz w:val="16"/>
                <w:szCs w:val="16"/>
              </w:rPr>
              <w:t>benefits</w:t>
            </w:r>
          </w:p>
        </w:tc>
        <w:tc>
          <w:tcPr>
            <w:tcW w:w="3862" w:type="dxa"/>
          </w:tcPr>
          <w:p w14:paraId="3B3161A3" w14:textId="77777777" w:rsidR="00B80DD3" w:rsidRPr="002A6D80" w:rsidRDefault="00283A07" w:rsidP="00512BD0">
            <w:pPr>
              <w:pStyle w:val="TableParagraph"/>
              <w:spacing w:before="59"/>
              <w:ind w:right="926"/>
              <w:jc w:val="right"/>
              <w:rPr>
                <w:sz w:val="16"/>
                <w:szCs w:val="16"/>
              </w:rPr>
            </w:pPr>
            <w:r w:rsidRPr="002A6D80">
              <w:rPr>
                <w:spacing w:val="-5"/>
                <w:sz w:val="16"/>
                <w:szCs w:val="16"/>
              </w:rPr>
              <w:t>60</w:t>
            </w:r>
          </w:p>
        </w:tc>
        <w:tc>
          <w:tcPr>
            <w:tcW w:w="1418" w:type="dxa"/>
          </w:tcPr>
          <w:p w14:paraId="707B8BD8" w14:textId="77777777" w:rsidR="00B80DD3" w:rsidRPr="002A6D80" w:rsidRDefault="00283A07" w:rsidP="00512BD0">
            <w:pPr>
              <w:pStyle w:val="TableParagraph"/>
              <w:spacing w:before="59"/>
              <w:ind w:right="77"/>
              <w:jc w:val="right"/>
              <w:rPr>
                <w:sz w:val="16"/>
                <w:szCs w:val="16"/>
              </w:rPr>
            </w:pPr>
            <w:r w:rsidRPr="002A6D80">
              <w:rPr>
                <w:spacing w:val="-5"/>
                <w:sz w:val="16"/>
                <w:szCs w:val="16"/>
              </w:rPr>
              <w:t>89</w:t>
            </w:r>
          </w:p>
        </w:tc>
      </w:tr>
      <w:tr w:rsidR="00B80DD3" w:rsidRPr="002A6D80" w14:paraId="745D0C61" w14:textId="77777777" w:rsidTr="00D467D5">
        <w:trPr>
          <w:trHeight w:val="296"/>
        </w:trPr>
        <w:tc>
          <w:tcPr>
            <w:tcW w:w="4924" w:type="dxa"/>
          </w:tcPr>
          <w:p w14:paraId="705A96A4" w14:textId="77777777" w:rsidR="00B80DD3" w:rsidRPr="002A6D80" w:rsidRDefault="00283A07" w:rsidP="00512BD0">
            <w:pPr>
              <w:pStyle w:val="TableParagraph"/>
              <w:spacing w:before="59"/>
              <w:ind w:left="80"/>
              <w:rPr>
                <w:sz w:val="16"/>
                <w:szCs w:val="16"/>
              </w:rPr>
            </w:pPr>
            <w:r w:rsidRPr="002A6D80">
              <w:rPr>
                <w:spacing w:val="-2"/>
                <w:sz w:val="16"/>
                <w:szCs w:val="16"/>
              </w:rPr>
              <w:t>Termination</w:t>
            </w:r>
            <w:r w:rsidRPr="002A6D80">
              <w:rPr>
                <w:spacing w:val="7"/>
                <w:sz w:val="16"/>
                <w:szCs w:val="16"/>
              </w:rPr>
              <w:t xml:space="preserve"> </w:t>
            </w:r>
            <w:r w:rsidRPr="002A6D80">
              <w:rPr>
                <w:spacing w:val="-2"/>
                <w:sz w:val="16"/>
                <w:szCs w:val="16"/>
              </w:rPr>
              <w:t>benefits</w:t>
            </w:r>
          </w:p>
        </w:tc>
        <w:tc>
          <w:tcPr>
            <w:tcW w:w="3862" w:type="dxa"/>
          </w:tcPr>
          <w:p w14:paraId="5E5214B3" w14:textId="77777777" w:rsidR="00B80DD3" w:rsidRPr="002A6D80" w:rsidRDefault="00283A07" w:rsidP="00512BD0">
            <w:pPr>
              <w:pStyle w:val="TableParagraph"/>
              <w:spacing w:before="59"/>
              <w:ind w:right="926"/>
              <w:jc w:val="right"/>
              <w:rPr>
                <w:sz w:val="16"/>
                <w:szCs w:val="16"/>
              </w:rPr>
            </w:pPr>
            <w:r w:rsidRPr="002A6D80">
              <w:rPr>
                <w:spacing w:val="-5"/>
                <w:sz w:val="16"/>
                <w:szCs w:val="16"/>
              </w:rPr>
              <w:t>12</w:t>
            </w:r>
          </w:p>
        </w:tc>
        <w:tc>
          <w:tcPr>
            <w:tcW w:w="1418" w:type="dxa"/>
          </w:tcPr>
          <w:p w14:paraId="0DF11270" w14:textId="77777777" w:rsidR="00B80DD3" w:rsidRPr="002A6D80" w:rsidRDefault="00283A07" w:rsidP="00512BD0">
            <w:pPr>
              <w:pStyle w:val="TableParagraph"/>
              <w:spacing w:before="59"/>
              <w:ind w:right="77"/>
              <w:jc w:val="right"/>
              <w:rPr>
                <w:sz w:val="16"/>
                <w:szCs w:val="16"/>
              </w:rPr>
            </w:pPr>
            <w:r w:rsidRPr="002A6D80">
              <w:rPr>
                <w:sz w:val="16"/>
                <w:szCs w:val="16"/>
              </w:rPr>
              <w:t>6</w:t>
            </w:r>
          </w:p>
        </w:tc>
      </w:tr>
      <w:tr w:rsidR="00B80DD3" w:rsidRPr="002A6D80" w14:paraId="6C6D7A80" w14:textId="77777777" w:rsidTr="00D467D5">
        <w:trPr>
          <w:trHeight w:val="387"/>
        </w:trPr>
        <w:tc>
          <w:tcPr>
            <w:tcW w:w="4924" w:type="dxa"/>
          </w:tcPr>
          <w:p w14:paraId="30B0E032" w14:textId="77777777" w:rsidR="00B80DD3" w:rsidRPr="002A6D80" w:rsidRDefault="00283A07" w:rsidP="00512BD0">
            <w:pPr>
              <w:pStyle w:val="TableParagraph"/>
              <w:spacing w:before="117"/>
              <w:ind w:left="56"/>
              <w:rPr>
                <w:rFonts w:ascii="VIC-SemiBold"/>
                <w:b/>
                <w:sz w:val="16"/>
                <w:szCs w:val="16"/>
              </w:rPr>
            </w:pPr>
            <w:r w:rsidRPr="002A6D80">
              <w:rPr>
                <w:b/>
                <w:spacing w:val="-4"/>
                <w:w w:val="105"/>
                <w:sz w:val="16"/>
                <w:szCs w:val="16"/>
              </w:rPr>
              <w:t>Total</w:t>
            </w:r>
          </w:p>
        </w:tc>
        <w:tc>
          <w:tcPr>
            <w:tcW w:w="3862" w:type="dxa"/>
          </w:tcPr>
          <w:p w14:paraId="0C95BADB" w14:textId="77777777" w:rsidR="00B80DD3" w:rsidRPr="002A6D80" w:rsidRDefault="00283A07" w:rsidP="00512BD0">
            <w:pPr>
              <w:pStyle w:val="TableParagraph"/>
              <w:spacing w:before="117"/>
              <w:ind w:right="903"/>
              <w:jc w:val="right"/>
              <w:rPr>
                <w:rFonts w:ascii="VIC-SemiBold"/>
                <w:b/>
                <w:sz w:val="16"/>
                <w:szCs w:val="16"/>
              </w:rPr>
            </w:pPr>
            <w:r w:rsidRPr="002A6D80">
              <w:rPr>
                <w:b/>
                <w:spacing w:val="-2"/>
                <w:w w:val="105"/>
                <w:sz w:val="16"/>
                <w:szCs w:val="16"/>
              </w:rPr>
              <w:t>3,290</w:t>
            </w:r>
          </w:p>
        </w:tc>
        <w:tc>
          <w:tcPr>
            <w:tcW w:w="1418" w:type="dxa"/>
          </w:tcPr>
          <w:p w14:paraId="672E0B1E" w14:textId="77777777" w:rsidR="00B80DD3" w:rsidRPr="002A6D80" w:rsidRDefault="00283A07" w:rsidP="00512BD0">
            <w:pPr>
              <w:pStyle w:val="TableParagraph"/>
              <w:spacing w:before="117"/>
              <w:ind w:right="53"/>
              <w:jc w:val="right"/>
              <w:rPr>
                <w:b/>
                <w:sz w:val="16"/>
                <w:szCs w:val="16"/>
              </w:rPr>
            </w:pPr>
            <w:r w:rsidRPr="002A6D80">
              <w:rPr>
                <w:b/>
                <w:spacing w:val="-2"/>
                <w:w w:val="105"/>
                <w:sz w:val="16"/>
                <w:szCs w:val="16"/>
              </w:rPr>
              <w:t>4,393</w:t>
            </w:r>
          </w:p>
        </w:tc>
      </w:tr>
    </w:tbl>
    <w:p w14:paraId="32B1CC46" w14:textId="77777777" w:rsidR="00A155C0" w:rsidRPr="002A6D80" w:rsidRDefault="00A155C0" w:rsidP="00512BD0">
      <w:pPr>
        <w:rPr>
          <w:rFonts w:ascii="VIC"/>
        </w:rPr>
      </w:pPr>
    </w:p>
    <w:p w14:paraId="02FA89AF" w14:textId="77777777" w:rsidR="00A155C0" w:rsidRPr="002A6D80" w:rsidRDefault="00283A07" w:rsidP="00512BD0">
      <w:r w:rsidRPr="002A6D80">
        <w:t>Remuneration</w:t>
      </w:r>
      <w:r w:rsidRPr="002A6D80">
        <w:rPr>
          <w:spacing w:val="-4"/>
        </w:rPr>
        <w:t xml:space="preserve"> </w:t>
      </w:r>
      <w:r w:rsidRPr="002A6D80">
        <w:t>of</w:t>
      </w:r>
      <w:r w:rsidRPr="002A6D80">
        <w:rPr>
          <w:spacing w:val="-4"/>
        </w:rPr>
        <w:t xml:space="preserve"> </w:t>
      </w:r>
      <w:r w:rsidRPr="002A6D80">
        <w:t>staff</w:t>
      </w:r>
      <w:r w:rsidRPr="002A6D80">
        <w:rPr>
          <w:spacing w:val="-4"/>
        </w:rPr>
        <w:t xml:space="preserve"> </w:t>
      </w:r>
      <w:r w:rsidRPr="002A6D80">
        <w:t>who</w:t>
      </w:r>
      <w:r w:rsidRPr="002A6D80">
        <w:rPr>
          <w:spacing w:val="-4"/>
        </w:rPr>
        <w:t xml:space="preserve"> </w:t>
      </w:r>
      <w:r w:rsidRPr="002A6D80">
        <w:t>have</w:t>
      </w:r>
      <w:r w:rsidRPr="002A6D80">
        <w:rPr>
          <w:spacing w:val="-4"/>
        </w:rPr>
        <w:t xml:space="preserve"> </w:t>
      </w:r>
      <w:r w:rsidRPr="002A6D80">
        <w:t>acted</w:t>
      </w:r>
      <w:r w:rsidRPr="002A6D80">
        <w:rPr>
          <w:spacing w:val="-4"/>
        </w:rPr>
        <w:t xml:space="preserve"> </w:t>
      </w:r>
      <w:r w:rsidRPr="002A6D80">
        <w:t>in</w:t>
      </w:r>
      <w:r w:rsidRPr="002A6D80">
        <w:rPr>
          <w:spacing w:val="-4"/>
        </w:rPr>
        <w:t xml:space="preserve"> </w:t>
      </w:r>
      <w:r w:rsidRPr="002A6D80">
        <w:t>the</w:t>
      </w:r>
      <w:r w:rsidRPr="002A6D80">
        <w:rPr>
          <w:spacing w:val="-4"/>
        </w:rPr>
        <w:t xml:space="preserve"> </w:t>
      </w:r>
      <w:r w:rsidRPr="002A6D80">
        <w:t>executive</w:t>
      </w:r>
      <w:r w:rsidRPr="002A6D80">
        <w:rPr>
          <w:spacing w:val="-4"/>
        </w:rPr>
        <w:t xml:space="preserve"> </w:t>
      </w:r>
      <w:r w:rsidRPr="002A6D80">
        <w:t>position</w:t>
      </w:r>
      <w:r w:rsidRPr="002A6D80">
        <w:rPr>
          <w:spacing w:val="-4"/>
        </w:rPr>
        <w:t xml:space="preserve"> </w:t>
      </w:r>
      <w:r w:rsidRPr="002A6D80">
        <w:t>(KMP)</w:t>
      </w:r>
      <w:r w:rsidRPr="002A6D80">
        <w:rPr>
          <w:spacing w:val="-4"/>
        </w:rPr>
        <w:t xml:space="preserve"> </w:t>
      </w:r>
      <w:r w:rsidRPr="002A6D80">
        <w:t>for</w:t>
      </w:r>
      <w:r w:rsidRPr="002A6D80">
        <w:rPr>
          <w:spacing w:val="-4"/>
        </w:rPr>
        <w:t xml:space="preserve"> </w:t>
      </w:r>
      <w:r w:rsidRPr="002A6D80">
        <w:t>over</w:t>
      </w:r>
      <w:r w:rsidRPr="002A6D80">
        <w:rPr>
          <w:spacing w:val="-4"/>
        </w:rPr>
        <w:t xml:space="preserve"> </w:t>
      </w:r>
      <w:r w:rsidRPr="002A6D80">
        <w:t>two</w:t>
      </w:r>
      <w:r w:rsidRPr="002A6D80">
        <w:rPr>
          <w:spacing w:val="-4"/>
        </w:rPr>
        <w:t xml:space="preserve"> </w:t>
      </w:r>
      <w:r w:rsidRPr="002A6D80">
        <w:t>months</w:t>
      </w:r>
      <w:r w:rsidRPr="002A6D80">
        <w:rPr>
          <w:spacing w:val="-4"/>
        </w:rPr>
        <w:t xml:space="preserve"> </w:t>
      </w:r>
      <w:r w:rsidRPr="002A6D80">
        <w:t>have</w:t>
      </w:r>
      <w:r w:rsidRPr="002A6D80">
        <w:rPr>
          <w:spacing w:val="-4"/>
        </w:rPr>
        <w:t xml:space="preserve"> </w:t>
      </w:r>
      <w:r w:rsidRPr="002A6D80">
        <w:t>been</w:t>
      </w:r>
      <w:r w:rsidRPr="002A6D80">
        <w:rPr>
          <w:spacing w:val="-4"/>
        </w:rPr>
        <w:t xml:space="preserve"> </w:t>
      </w:r>
      <w:r w:rsidRPr="002A6D80">
        <w:t>included</w:t>
      </w:r>
      <w:r w:rsidRPr="002A6D80">
        <w:rPr>
          <w:spacing w:val="-4"/>
        </w:rPr>
        <w:t xml:space="preserve"> </w:t>
      </w:r>
      <w:r w:rsidRPr="002A6D80">
        <w:t>in</w:t>
      </w:r>
      <w:r w:rsidRPr="002A6D80">
        <w:rPr>
          <w:spacing w:val="-4"/>
        </w:rPr>
        <w:t xml:space="preserve"> </w:t>
      </w:r>
      <w:r w:rsidRPr="002A6D80">
        <w:t>the table above.</w:t>
      </w:r>
    </w:p>
    <w:p w14:paraId="5D2BA04A" w14:textId="273F2217" w:rsidR="00B80DD3" w:rsidRPr="002A6D80" w:rsidRDefault="00283A07" w:rsidP="00512BD0">
      <w:pPr>
        <w:pStyle w:val="Heading4"/>
      </w:pPr>
      <w:r w:rsidRPr="002A6D80">
        <w:t>Transactions</w:t>
      </w:r>
      <w:r w:rsidRPr="002A6D80">
        <w:rPr>
          <w:spacing w:val="-12"/>
        </w:rPr>
        <w:t xml:space="preserve"> </w:t>
      </w:r>
      <w:r w:rsidRPr="002A6D80">
        <w:t>and</w:t>
      </w:r>
      <w:r w:rsidRPr="002A6D80">
        <w:rPr>
          <w:spacing w:val="-12"/>
        </w:rPr>
        <w:t xml:space="preserve"> </w:t>
      </w:r>
      <w:r w:rsidRPr="002A6D80">
        <w:t>balances</w:t>
      </w:r>
      <w:r w:rsidRPr="002A6D80">
        <w:rPr>
          <w:spacing w:val="-12"/>
        </w:rPr>
        <w:t xml:space="preserve"> </w:t>
      </w:r>
      <w:r w:rsidRPr="002A6D80">
        <w:t>with</w:t>
      </w:r>
      <w:r w:rsidRPr="002A6D80">
        <w:rPr>
          <w:spacing w:val="-12"/>
        </w:rPr>
        <w:t xml:space="preserve"> </w:t>
      </w:r>
      <w:r w:rsidRPr="002A6D80">
        <w:t>key</w:t>
      </w:r>
      <w:r w:rsidRPr="002A6D80">
        <w:rPr>
          <w:spacing w:val="-12"/>
        </w:rPr>
        <w:t xml:space="preserve"> </w:t>
      </w:r>
      <w:r w:rsidRPr="002A6D80">
        <w:t>management personnel and other related parties</w:t>
      </w:r>
    </w:p>
    <w:p w14:paraId="6DB11FC8" w14:textId="77777777" w:rsidR="00B80DD3" w:rsidRPr="002A6D80" w:rsidRDefault="00283A07" w:rsidP="00512BD0">
      <w:r w:rsidRPr="002A6D80">
        <w:t>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Public Administration Act 2004 and Codes of Conduct and Standards issued by the Victorian Public Sector Commission. Procurement processes occur on terms and</w:t>
      </w:r>
      <w:r w:rsidRPr="002A6D80">
        <w:rPr>
          <w:spacing w:val="-10"/>
        </w:rPr>
        <w:t xml:space="preserve"> </w:t>
      </w:r>
      <w:r w:rsidRPr="002A6D80">
        <w:t>conditions</w:t>
      </w:r>
      <w:r w:rsidRPr="002A6D80">
        <w:rPr>
          <w:spacing w:val="-10"/>
        </w:rPr>
        <w:t xml:space="preserve"> </w:t>
      </w:r>
      <w:r w:rsidRPr="002A6D80">
        <w:t>consistent</w:t>
      </w:r>
      <w:r w:rsidRPr="002A6D80">
        <w:rPr>
          <w:spacing w:val="-10"/>
        </w:rPr>
        <w:t xml:space="preserve"> </w:t>
      </w:r>
      <w:r w:rsidRPr="002A6D80">
        <w:t>with</w:t>
      </w:r>
      <w:r w:rsidRPr="002A6D80">
        <w:rPr>
          <w:spacing w:val="-10"/>
        </w:rPr>
        <w:t xml:space="preserve"> </w:t>
      </w:r>
      <w:r w:rsidRPr="002A6D80">
        <w:t>Victorian</w:t>
      </w:r>
      <w:r w:rsidRPr="002A6D80">
        <w:rPr>
          <w:spacing w:val="-10"/>
        </w:rPr>
        <w:t xml:space="preserve"> </w:t>
      </w:r>
      <w:r w:rsidRPr="002A6D80">
        <w:t>Government Purchasing Board requirements.</w:t>
      </w:r>
    </w:p>
    <w:p w14:paraId="3F1D20E2" w14:textId="77777777" w:rsidR="00B80DD3" w:rsidRPr="002A6D80" w:rsidRDefault="00283A07" w:rsidP="00512BD0">
      <w:r w:rsidRPr="002A6D80">
        <w:t>During 2021-22, Ms Sue Eddy served as a Council Member for RMIT University, a board member of Australian</w:t>
      </w:r>
      <w:r w:rsidRPr="002A6D80">
        <w:rPr>
          <w:spacing w:val="-8"/>
        </w:rPr>
        <w:t xml:space="preserve"> </w:t>
      </w:r>
      <w:r w:rsidRPr="002A6D80">
        <w:t>Building</w:t>
      </w:r>
      <w:r w:rsidRPr="002A6D80">
        <w:rPr>
          <w:spacing w:val="-8"/>
        </w:rPr>
        <w:t xml:space="preserve"> </w:t>
      </w:r>
      <w:r w:rsidRPr="002A6D80">
        <w:t>Codes</w:t>
      </w:r>
      <w:r w:rsidRPr="002A6D80">
        <w:rPr>
          <w:spacing w:val="-8"/>
        </w:rPr>
        <w:t xml:space="preserve"> </w:t>
      </w:r>
      <w:r w:rsidRPr="002A6D80">
        <w:t>Board,</w:t>
      </w:r>
      <w:r w:rsidRPr="002A6D80">
        <w:rPr>
          <w:spacing w:val="-8"/>
        </w:rPr>
        <w:t xml:space="preserve"> </w:t>
      </w:r>
      <w:r w:rsidRPr="002A6D80">
        <w:t>and</w:t>
      </w:r>
      <w:r w:rsidRPr="002A6D80">
        <w:rPr>
          <w:spacing w:val="-8"/>
        </w:rPr>
        <w:t xml:space="preserve"> </w:t>
      </w:r>
      <w:r w:rsidRPr="002A6D80">
        <w:t>an</w:t>
      </w:r>
      <w:r w:rsidRPr="002A6D80">
        <w:rPr>
          <w:spacing w:val="-8"/>
        </w:rPr>
        <w:t xml:space="preserve"> </w:t>
      </w:r>
      <w:r w:rsidRPr="002A6D80">
        <w:t>Executive</w:t>
      </w:r>
      <w:r w:rsidRPr="002A6D80">
        <w:rPr>
          <w:spacing w:val="-8"/>
        </w:rPr>
        <w:t xml:space="preserve"> </w:t>
      </w:r>
      <w:r w:rsidRPr="002A6D80">
        <w:t>in Residence of Melbourne Business School. As part of the VBA research program, the VBA Board granted</w:t>
      </w:r>
    </w:p>
    <w:p w14:paraId="5B836739" w14:textId="77777777" w:rsidR="00B80DD3" w:rsidRPr="002A6D80" w:rsidRDefault="00283A07" w:rsidP="00512BD0">
      <w:r w:rsidRPr="002A6D80">
        <w:t>$22,000 to RMIT University in 2021-22 ($Nil 2020-21). Payments totalling $1.04m ($1.3m 2020-21) were made to</w:t>
      </w:r>
      <w:r w:rsidRPr="002A6D80">
        <w:rPr>
          <w:spacing w:val="-6"/>
        </w:rPr>
        <w:t xml:space="preserve"> </w:t>
      </w:r>
      <w:r w:rsidRPr="002A6D80">
        <w:t>the</w:t>
      </w:r>
      <w:r w:rsidRPr="002A6D80">
        <w:rPr>
          <w:spacing w:val="-6"/>
        </w:rPr>
        <w:t xml:space="preserve"> </w:t>
      </w:r>
      <w:r w:rsidRPr="002A6D80">
        <w:t>Australian</w:t>
      </w:r>
      <w:r w:rsidRPr="002A6D80">
        <w:rPr>
          <w:spacing w:val="-6"/>
        </w:rPr>
        <w:t xml:space="preserve"> </w:t>
      </w:r>
      <w:r w:rsidRPr="002A6D80">
        <w:t>Building</w:t>
      </w:r>
      <w:r w:rsidRPr="002A6D80">
        <w:rPr>
          <w:spacing w:val="-6"/>
        </w:rPr>
        <w:t xml:space="preserve"> </w:t>
      </w:r>
      <w:r w:rsidRPr="002A6D80">
        <w:t>Codes</w:t>
      </w:r>
      <w:r w:rsidRPr="002A6D80">
        <w:rPr>
          <w:spacing w:val="-6"/>
        </w:rPr>
        <w:t xml:space="preserve"> </w:t>
      </w:r>
      <w:r w:rsidRPr="002A6D80">
        <w:t>Board</w:t>
      </w:r>
      <w:r w:rsidRPr="002A6D80">
        <w:rPr>
          <w:spacing w:val="-6"/>
        </w:rPr>
        <w:t xml:space="preserve"> </w:t>
      </w:r>
      <w:r w:rsidRPr="002A6D80">
        <w:t>on</w:t>
      </w:r>
      <w:r w:rsidRPr="002A6D80">
        <w:rPr>
          <w:spacing w:val="-6"/>
        </w:rPr>
        <w:t xml:space="preserve"> </w:t>
      </w:r>
      <w:r w:rsidRPr="002A6D80">
        <w:t>behalf</w:t>
      </w:r>
      <w:r w:rsidRPr="002A6D80">
        <w:rPr>
          <w:spacing w:val="-6"/>
        </w:rPr>
        <w:t xml:space="preserve"> </w:t>
      </w:r>
      <w:r w:rsidRPr="002A6D80">
        <w:t>of</w:t>
      </w:r>
      <w:r w:rsidRPr="002A6D80">
        <w:rPr>
          <w:spacing w:val="-6"/>
        </w:rPr>
        <w:t xml:space="preserve"> </w:t>
      </w:r>
      <w:r w:rsidRPr="002A6D80">
        <w:t>the Victorian Government. No payments were made to the Melbourne Business School. Ms Eddy does not have any involvement in the awarding of these grants and payments and does not receive any remuneration for any of these roles.</w:t>
      </w:r>
    </w:p>
    <w:p w14:paraId="5B1BEFD7" w14:textId="03BFD92A" w:rsidR="00B80DD3" w:rsidRPr="002A6D80" w:rsidRDefault="00283A07" w:rsidP="00512BD0">
      <w:pPr>
        <w:rPr>
          <w:spacing w:val="-2"/>
        </w:rPr>
      </w:pPr>
      <w:r w:rsidRPr="002A6D80">
        <w:t>Outside of normal citizen type transactions with the VBA, there were no other related party transactions that involved key management personnel, their close family</w:t>
      </w:r>
      <w:r w:rsidRPr="002A6D80">
        <w:rPr>
          <w:spacing w:val="-2"/>
        </w:rPr>
        <w:t xml:space="preserve"> </w:t>
      </w:r>
      <w:r w:rsidRPr="002A6D80">
        <w:t>members</w:t>
      </w:r>
      <w:r w:rsidRPr="002A6D80">
        <w:rPr>
          <w:spacing w:val="-2"/>
        </w:rPr>
        <w:t xml:space="preserve"> </w:t>
      </w:r>
      <w:r w:rsidRPr="002A6D80">
        <w:t>and</w:t>
      </w:r>
      <w:r w:rsidRPr="002A6D80">
        <w:rPr>
          <w:spacing w:val="-2"/>
        </w:rPr>
        <w:t xml:space="preserve"> </w:t>
      </w:r>
      <w:r w:rsidRPr="002A6D80">
        <w:t>their</w:t>
      </w:r>
      <w:r w:rsidRPr="002A6D80">
        <w:rPr>
          <w:spacing w:val="-2"/>
        </w:rPr>
        <w:t xml:space="preserve"> </w:t>
      </w:r>
      <w:r w:rsidRPr="002A6D80">
        <w:t>personal</w:t>
      </w:r>
      <w:r w:rsidRPr="002A6D80">
        <w:rPr>
          <w:spacing w:val="-2"/>
        </w:rPr>
        <w:t xml:space="preserve"> </w:t>
      </w:r>
      <w:r w:rsidRPr="002A6D80">
        <w:t>business</w:t>
      </w:r>
      <w:r w:rsidRPr="002A6D80">
        <w:rPr>
          <w:spacing w:val="-2"/>
        </w:rPr>
        <w:t xml:space="preserve"> </w:t>
      </w:r>
      <w:r w:rsidRPr="002A6D80">
        <w:t>interests. No provision has been required, nor any expense recognised,</w:t>
      </w:r>
      <w:r w:rsidRPr="002A6D80">
        <w:rPr>
          <w:spacing w:val="-10"/>
        </w:rPr>
        <w:t xml:space="preserve"> </w:t>
      </w:r>
      <w:r w:rsidRPr="002A6D80">
        <w:t>for</w:t>
      </w:r>
      <w:r w:rsidRPr="002A6D80">
        <w:rPr>
          <w:spacing w:val="-10"/>
        </w:rPr>
        <w:t xml:space="preserve"> </w:t>
      </w:r>
      <w:r w:rsidRPr="002A6D80">
        <w:t>impairment</w:t>
      </w:r>
      <w:r w:rsidRPr="002A6D80">
        <w:rPr>
          <w:spacing w:val="-10"/>
        </w:rPr>
        <w:t xml:space="preserve"> </w:t>
      </w:r>
      <w:r w:rsidRPr="002A6D80">
        <w:t>of</w:t>
      </w:r>
      <w:r w:rsidRPr="002A6D80">
        <w:rPr>
          <w:spacing w:val="-10"/>
        </w:rPr>
        <w:t xml:space="preserve"> </w:t>
      </w:r>
      <w:r w:rsidRPr="002A6D80">
        <w:t>receivables</w:t>
      </w:r>
      <w:r w:rsidRPr="002A6D80">
        <w:rPr>
          <w:spacing w:val="-10"/>
        </w:rPr>
        <w:t xml:space="preserve"> </w:t>
      </w:r>
      <w:r w:rsidRPr="002A6D80">
        <w:t>from</w:t>
      </w:r>
      <w:r w:rsidRPr="002A6D80">
        <w:rPr>
          <w:spacing w:val="-10"/>
        </w:rPr>
        <w:t xml:space="preserve"> </w:t>
      </w:r>
      <w:r w:rsidRPr="002A6D80">
        <w:t xml:space="preserve">related </w:t>
      </w:r>
      <w:r w:rsidRPr="002A6D80">
        <w:rPr>
          <w:spacing w:val="-2"/>
        </w:rPr>
        <w:t>parties.</w:t>
      </w:r>
    </w:p>
    <w:p w14:paraId="23A0D8F8" w14:textId="5259E56C" w:rsidR="00754B8D" w:rsidRPr="002A6D80" w:rsidRDefault="00754B8D" w:rsidP="00754B8D">
      <w:r w:rsidRPr="002A6D80">
        <w:t>8.6</w:t>
      </w:r>
      <w:r w:rsidRPr="002A6D80">
        <w:tab/>
        <w:t>REMUNERATION OF AUDITORS</w:t>
      </w:r>
    </w:p>
    <w:p w14:paraId="2009E9E5" w14:textId="3C8426D3" w:rsidR="004074B8" w:rsidRPr="002A6D80" w:rsidRDefault="00495480" w:rsidP="00495480">
      <w:pPr>
        <w:jc w:val="right"/>
        <w:rPr>
          <w:spacing w:val="-2"/>
          <w:w w:val="105"/>
        </w:rPr>
      </w:pPr>
      <w:r w:rsidRPr="002A6D80">
        <w:rPr>
          <w:spacing w:val="-2"/>
          <w:w w:val="105"/>
        </w:rPr>
        <w:t>($’000)</w:t>
      </w:r>
    </w:p>
    <w:tbl>
      <w:tblPr>
        <w:tblStyle w:val="TableGrid"/>
        <w:tblW w:w="0" w:type="auto"/>
        <w:tblLayout w:type="fixed"/>
        <w:tblLook w:val="01E0" w:firstRow="1" w:lastRow="1" w:firstColumn="1" w:lastColumn="1" w:noHBand="0" w:noVBand="0"/>
      </w:tblPr>
      <w:tblGrid>
        <w:gridCol w:w="4077"/>
        <w:gridCol w:w="1560"/>
        <w:gridCol w:w="1417"/>
      </w:tblGrid>
      <w:tr w:rsidR="004074B8" w:rsidRPr="002A6D80" w14:paraId="09A37882" w14:textId="77777777" w:rsidTr="004074B8">
        <w:trPr>
          <w:cnfStyle w:val="100000000000" w:firstRow="1" w:lastRow="0" w:firstColumn="0" w:lastColumn="0" w:oddVBand="0" w:evenVBand="0" w:oddHBand="0" w:evenHBand="0" w:firstRowFirstColumn="0" w:firstRowLastColumn="0" w:lastRowFirstColumn="0" w:lastRowLastColumn="0"/>
          <w:trHeight w:val="330"/>
        </w:trPr>
        <w:tc>
          <w:tcPr>
            <w:tcW w:w="4077" w:type="dxa"/>
          </w:tcPr>
          <w:p w14:paraId="1584A5F7" w14:textId="77777777" w:rsidR="004074B8" w:rsidRPr="002A6D80" w:rsidRDefault="004074B8" w:rsidP="00512BD0">
            <w:pPr>
              <w:pStyle w:val="TableParagraph"/>
              <w:spacing w:before="0"/>
              <w:rPr>
                <w:rFonts w:ascii="Times New Roman"/>
                <w:szCs w:val="20"/>
              </w:rPr>
            </w:pPr>
          </w:p>
        </w:tc>
        <w:tc>
          <w:tcPr>
            <w:tcW w:w="1560" w:type="dxa"/>
          </w:tcPr>
          <w:p w14:paraId="1CDFA8E2" w14:textId="77777777" w:rsidR="004074B8" w:rsidRPr="002A6D80" w:rsidRDefault="004074B8" w:rsidP="00512BD0">
            <w:pPr>
              <w:pStyle w:val="TableParagraph"/>
              <w:spacing w:before="80"/>
              <w:ind w:right="344"/>
              <w:jc w:val="right"/>
              <w:rPr>
                <w:rFonts w:ascii="VIC-SemiBold"/>
                <w:b w:val="0"/>
                <w:szCs w:val="20"/>
              </w:rPr>
            </w:pPr>
            <w:r w:rsidRPr="002A6D80">
              <w:rPr>
                <w:spacing w:val="-4"/>
                <w:szCs w:val="20"/>
              </w:rPr>
              <w:t>2022</w:t>
            </w:r>
          </w:p>
        </w:tc>
        <w:tc>
          <w:tcPr>
            <w:tcW w:w="1417" w:type="dxa"/>
          </w:tcPr>
          <w:p w14:paraId="4B5EA9C3" w14:textId="77777777" w:rsidR="004074B8" w:rsidRPr="002A6D80" w:rsidRDefault="004074B8" w:rsidP="00512BD0">
            <w:pPr>
              <w:pStyle w:val="TableParagraph"/>
              <w:spacing w:before="80"/>
              <w:ind w:right="80"/>
              <w:jc w:val="right"/>
              <w:rPr>
                <w:b w:val="0"/>
                <w:szCs w:val="20"/>
              </w:rPr>
            </w:pPr>
            <w:r w:rsidRPr="002A6D80">
              <w:rPr>
                <w:spacing w:val="-4"/>
                <w:szCs w:val="20"/>
              </w:rPr>
              <w:t>2021</w:t>
            </w:r>
          </w:p>
        </w:tc>
      </w:tr>
      <w:tr w:rsidR="004074B8" w:rsidRPr="002A6D80" w14:paraId="299946D0" w14:textId="77777777" w:rsidTr="004074B8">
        <w:trPr>
          <w:trHeight w:val="348"/>
        </w:trPr>
        <w:tc>
          <w:tcPr>
            <w:tcW w:w="4077" w:type="dxa"/>
          </w:tcPr>
          <w:p w14:paraId="5F52BE75" w14:textId="77777777" w:rsidR="004074B8" w:rsidRPr="002A6D80" w:rsidRDefault="004074B8" w:rsidP="00512BD0">
            <w:pPr>
              <w:pStyle w:val="TableParagraph"/>
              <w:spacing w:before="86"/>
              <w:ind w:left="79"/>
              <w:rPr>
                <w:b/>
                <w:szCs w:val="20"/>
              </w:rPr>
            </w:pPr>
            <w:r w:rsidRPr="002A6D80">
              <w:rPr>
                <w:b/>
                <w:szCs w:val="20"/>
              </w:rPr>
              <w:t>Victorian</w:t>
            </w:r>
            <w:r w:rsidRPr="002A6D80">
              <w:rPr>
                <w:b/>
                <w:spacing w:val="26"/>
                <w:szCs w:val="20"/>
              </w:rPr>
              <w:t xml:space="preserve"> </w:t>
            </w:r>
            <w:r w:rsidRPr="002A6D80">
              <w:rPr>
                <w:b/>
                <w:szCs w:val="20"/>
              </w:rPr>
              <w:t>Auditor-General’s</w:t>
            </w:r>
            <w:r w:rsidRPr="002A6D80">
              <w:rPr>
                <w:b/>
                <w:spacing w:val="26"/>
                <w:szCs w:val="20"/>
              </w:rPr>
              <w:t xml:space="preserve"> </w:t>
            </w:r>
            <w:r w:rsidRPr="002A6D80">
              <w:rPr>
                <w:b/>
                <w:spacing w:val="-2"/>
                <w:szCs w:val="20"/>
              </w:rPr>
              <w:t>Office</w:t>
            </w:r>
          </w:p>
        </w:tc>
        <w:tc>
          <w:tcPr>
            <w:tcW w:w="1560" w:type="dxa"/>
          </w:tcPr>
          <w:p w14:paraId="0461874B" w14:textId="77777777" w:rsidR="004074B8" w:rsidRPr="002A6D80" w:rsidRDefault="004074B8" w:rsidP="00512BD0">
            <w:pPr>
              <w:pStyle w:val="TableParagraph"/>
              <w:spacing w:before="0"/>
              <w:rPr>
                <w:rFonts w:ascii="Times New Roman"/>
                <w:szCs w:val="20"/>
              </w:rPr>
            </w:pPr>
          </w:p>
        </w:tc>
        <w:tc>
          <w:tcPr>
            <w:tcW w:w="1417" w:type="dxa"/>
          </w:tcPr>
          <w:p w14:paraId="2C8FF43B" w14:textId="77777777" w:rsidR="004074B8" w:rsidRPr="002A6D80" w:rsidRDefault="004074B8" w:rsidP="00512BD0">
            <w:pPr>
              <w:pStyle w:val="TableParagraph"/>
              <w:spacing w:before="0"/>
              <w:rPr>
                <w:rFonts w:ascii="Times New Roman"/>
                <w:szCs w:val="20"/>
              </w:rPr>
            </w:pPr>
          </w:p>
        </w:tc>
      </w:tr>
      <w:tr w:rsidR="004074B8" w:rsidRPr="002A6D80" w14:paraId="244FB8A2" w14:textId="77777777" w:rsidTr="004074B8">
        <w:trPr>
          <w:trHeight w:val="294"/>
        </w:trPr>
        <w:tc>
          <w:tcPr>
            <w:tcW w:w="4077" w:type="dxa"/>
          </w:tcPr>
          <w:p w14:paraId="783E690F" w14:textId="77777777" w:rsidR="004074B8" w:rsidRPr="002A6D80" w:rsidRDefault="004074B8" w:rsidP="00512BD0">
            <w:pPr>
              <w:pStyle w:val="TableParagraph"/>
              <w:spacing w:before="57"/>
              <w:ind w:left="79"/>
              <w:rPr>
                <w:szCs w:val="20"/>
              </w:rPr>
            </w:pPr>
            <w:r w:rsidRPr="002A6D80">
              <w:rPr>
                <w:szCs w:val="20"/>
              </w:rPr>
              <w:t>Audit</w:t>
            </w:r>
            <w:r w:rsidRPr="002A6D80">
              <w:rPr>
                <w:spacing w:val="-3"/>
                <w:szCs w:val="20"/>
              </w:rPr>
              <w:t xml:space="preserve"> </w:t>
            </w:r>
            <w:r w:rsidRPr="002A6D80">
              <w:rPr>
                <w:szCs w:val="20"/>
              </w:rPr>
              <w:t>of</w:t>
            </w:r>
            <w:r w:rsidRPr="002A6D80">
              <w:rPr>
                <w:spacing w:val="-2"/>
                <w:szCs w:val="20"/>
              </w:rPr>
              <w:t xml:space="preserve"> </w:t>
            </w:r>
            <w:r w:rsidRPr="002A6D80">
              <w:rPr>
                <w:szCs w:val="20"/>
              </w:rPr>
              <w:t>the</w:t>
            </w:r>
            <w:r w:rsidRPr="002A6D80">
              <w:rPr>
                <w:spacing w:val="-3"/>
                <w:szCs w:val="20"/>
              </w:rPr>
              <w:t xml:space="preserve"> </w:t>
            </w:r>
            <w:r w:rsidRPr="002A6D80">
              <w:rPr>
                <w:szCs w:val="20"/>
              </w:rPr>
              <w:t>financial</w:t>
            </w:r>
            <w:r w:rsidRPr="002A6D80">
              <w:rPr>
                <w:spacing w:val="-2"/>
                <w:szCs w:val="20"/>
              </w:rPr>
              <w:t xml:space="preserve"> statements</w:t>
            </w:r>
          </w:p>
        </w:tc>
        <w:tc>
          <w:tcPr>
            <w:tcW w:w="1560" w:type="dxa"/>
          </w:tcPr>
          <w:p w14:paraId="0D5159F1" w14:textId="77777777" w:rsidR="004074B8" w:rsidRPr="002A6D80" w:rsidRDefault="004074B8" w:rsidP="00512BD0">
            <w:pPr>
              <w:pStyle w:val="TableParagraph"/>
              <w:spacing w:before="57"/>
              <w:ind w:right="344"/>
              <w:jc w:val="right"/>
              <w:rPr>
                <w:szCs w:val="20"/>
              </w:rPr>
            </w:pPr>
            <w:r w:rsidRPr="002A6D80">
              <w:rPr>
                <w:spacing w:val="-5"/>
                <w:szCs w:val="20"/>
              </w:rPr>
              <w:t>58</w:t>
            </w:r>
          </w:p>
        </w:tc>
        <w:tc>
          <w:tcPr>
            <w:tcW w:w="1417" w:type="dxa"/>
          </w:tcPr>
          <w:p w14:paraId="04F41ED6" w14:textId="77777777" w:rsidR="004074B8" w:rsidRPr="002A6D80" w:rsidRDefault="004074B8" w:rsidP="00512BD0">
            <w:pPr>
              <w:pStyle w:val="TableParagraph"/>
              <w:spacing w:before="57"/>
              <w:ind w:right="82"/>
              <w:jc w:val="right"/>
              <w:rPr>
                <w:szCs w:val="20"/>
              </w:rPr>
            </w:pPr>
            <w:r w:rsidRPr="002A6D80">
              <w:rPr>
                <w:spacing w:val="-5"/>
                <w:szCs w:val="20"/>
              </w:rPr>
              <w:t>67</w:t>
            </w:r>
          </w:p>
        </w:tc>
      </w:tr>
      <w:tr w:rsidR="004074B8" w:rsidRPr="002A6D80" w14:paraId="38B93678" w14:textId="77777777" w:rsidTr="004074B8">
        <w:trPr>
          <w:trHeight w:val="387"/>
        </w:trPr>
        <w:tc>
          <w:tcPr>
            <w:tcW w:w="4077" w:type="dxa"/>
          </w:tcPr>
          <w:p w14:paraId="216ADDDE" w14:textId="77777777" w:rsidR="004074B8" w:rsidRPr="002A6D80" w:rsidRDefault="004074B8" w:rsidP="00512BD0">
            <w:pPr>
              <w:pStyle w:val="TableParagraph"/>
              <w:spacing w:before="117"/>
              <w:ind w:left="56"/>
              <w:rPr>
                <w:rFonts w:ascii="VIC-SemiBold"/>
                <w:b/>
                <w:szCs w:val="20"/>
              </w:rPr>
            </w:pPr>
            <w:r w:rsidRPr="002A6D80">
              <w:rPr>
                <w:b/>
                <w:szCs w:val="20"/>
              </w:rPr>
              <w:t>Total</w:t>
            </w:r>
            <w:r w:rsidRPr="002A6D80">
              <w:rPr>
                <w:b/>
                <w:spacing w:val="10"/>
                <w:szCs w:val="20"/>
              </w:rPr>
              <w:t xml:space="preserve"> </w:t>
            </w:r>
            <w:r w:rsidRPr="002A6D80">
              <w:rPr>
                <w:b/>
                <w:szCs w:val="20"/>
              </w:rPr>
              <w:t>remuneration</w:t>
            </w:r>
            <w:r w:rsidRPr="002A6D80">
              <w:rPr>
                <w:b/>
                <w:spacing w:val="10"/>
                <w:szCs w:val="20"/>
              </w:rPr>
              <w:t xml:space="preserve"> </w:t>
            </w:r>
            <w:r w:rsidRPr="002A6D80">
              <w:rPr>
                <w:b/>
                <w:szCs w:val="20"/>
              </w:rPr>
              <w:t>of</w:t>
            </w:r>
            <w:r w:rsidRPr="002A6D80">
              <w:rPr>
                <w:b/>
                <w:spacing w:val="10"/>
                <w:szCs w:val="20"/>
              </w:rPr>
              <w:t xml:space="preserve"> </w:t>
            </w:r>
            <w:r w:rsidRPr="002A6D80">
              <w:rPr>
                <w:b/>
                <w:spacing w:val="-2"/>
                <w:szCs w:val="20"/>
              </w:rPr>
              <w:t>auditors</w:t>
            </w:r>
          </w:p>
        </w:tc>
        <w:tc>
          <w:tcPr>
            <w:tcW w:w="1560" w:type="dxa"/>
          </w:tcPr>
          <w:p w14:paraId="1BCE5E46" w14:textId="77777777" w:rsidR="004074B8" w:rsidRPr="002A6D80" w:rsidRDefault="004074B8" w:rsidP="00512BD0">
            <w:pPr>
              <w:pStyle w:val="TableParagraph"/>
              <w:spacing w:before="117"/>
              <w:ind w:right="321"/>
              <w:jc w:val="right"/>
              <w:rPr>
                <w:rFonts w:ascii="VIC-SemiBold"/>
                <w:b/>
                <w:szCs w:val="20"/>
              </w:rPr>
            </w:pPr>
            <w:r w:rsidRPr="002A6D80">
              <w:rPr>
                <w:b/>
                <w:spacing w:val="-5"/>
                <w:w w:val="105"/>
                <w:szCs w:val="20"/>
              </w:rPr>
              <w:t>58</w:t>
            </w:r>
          </w:p>
        </w:tc>
        <w:tc>
          <w:tcPr>
            <w:tcW w:w="1417" w:type="dxa"/>
          </w:tcPr>
          <w:p w14:paraId="570367FD" w14:textId="77777777" w:rsidR="004074B8" w:rsidRPr="002A6D80" w:rsidRDefault="004074B8" w:rsidP="00512BD0">
            <w:pPr>
              <w:pStyle w:val="TableParagraph"/>
              <w:spacing w:before="117"/>
              <w:ind w:right="58"/>
              <w:jc w:val="right"/>
              <w:rPr>
                <w:b/>
                <w:szCs w:val="20"/>
              </w:rPr>
            </w:pPr>
            <w:r w:rsidRPr="002A6D80">
              <w:rPr>
                <w:b/>
                <w:spacing w:val="-5"/>
                <w:w w:val="105"/>
                <w:szCs w:val="20"/>
              </w:rPr>
              <w:t>67</w:t>
            </w:r>
          </w:p>
        </w:tc>
      </w:tr>
    </w:tbl>
    <w:p w14:paraId="49712AD2" w14:textId="77777777" w:rsidR="004074B8" w:rsidRPr="002A6D80" w:rsidRDefault="004074B8" w:rsidP="00512BD0"/>
    <w:p w14:paraId="56130B89" w14:textId="77777777" w:rsidR="006F60C1" w:rsidRPr="002A6D80" w:rsidRDefault="006F60C1">
      <w:pPr>
        <w:widowControl w:val="0"/>
        <w:spacing w:after="0" w:line="240" w:lineRule="auto"/>
        <w:jc w:val="left"/>
        <w:rPr>
          <w:rFonts w:eastAsia="VIC" w:cs="VIC"/>
          <w:b/>
          <w:bCs/>
          <w:i/>
          <w:szCs w:val="71"/>
        </w:rPr>
      </w:pPr>
      <w:r w:rsidRPr="002A6D80">
        <w:br w:type="page"/>
      </w:r>
    </w:p>
    <w:p w14:paraId="5CAA9CA1" w14:textId="34C36CAF" w:rsidR="00971131" w:rsidRPr="002A6D80" w:rsidRDefault="00971131" w:rsidP="00971131">
      <w:r w:rsidRPr="002A6D80">
        <w:lastRenderedPageBreak/>
        <w:t>8.7</w:t>
      </w:r>
      <w:r w:rsidRPr="002A6D80">
        <w:tab/>
        <w:t>SUBSEQUENT EVENTS</w:t>
      </w:r>
    </w:p>
    <w:p w14:paraId="4C86F2DD" w14:textId="598AB186" w:rsidR="00B80DD3" w:rsidRPr="002A6D80" w:rsidRDefault="00283A07" w:rsidP="00512BD0">
      <w:pPr>
        <w:pStyle w:val="Heading4"/>
      </w:pPr>
      <w:r w:rsidRPr="002A6D80">
        <w:t>Coronavirus</w:t>
      </w:r>
      <w:r w:rsidRPr="002A6D80">
        <w:rPr>
          <w:spacing w:val="-10"/>
        </w:rPr>
        <w:t xml:space="preserve"> </w:t>
      </w:r>
      <w:r w:rsidRPr="002A6D80">
        <w:t>effects</w:t>
      </w:r>
      <w:r w:rsidRPr="002A6D80">
        <w:rPr>
          <w:spacing w:val="-10"/>
        </w:rPr>
        <w:t xml:space="preserve"> </w:t>
      </w:r>
      <w:r w:rsidRPr="002A6D80">
        <w:t>on</w:t>
      </w:r>
      <w:r w:rsidRPr="002A6D80">
        <w:rPr>
          <w:spacing w:val="-10"/>
        </w:rPr>
        <w:t xml:space="preserve"> </w:t>
      </w:r>
      <w:r w:rsidRPr="002A6D80">
        <w:t>post</w:t>
      </w:r>
      <w:r w:rsidRPr="002A6D80">
        <w:rPr>
          <w:spacing w:val="-10"/>
        </w:rPr>
        <w:t xml:space="preserve"> </w:t>
      </w:r>
      <w:r w:rsidRPr="002A6D80">
        <w:t>pandemic</w:t>
      </w:r>
      <w:r w:rsidRPr="002A6D80">
        <w:rPr>
          <w:spacing w:val="-10"/>
        </w:rPr>
        <w:t xml:space="preserve"> </w:t>
      </w:r>
      <w:r w:rsidRPr="002A6D80">
        <w:t xml:space="preserve">reporting </w:t>
      </w:r>
      <w:r w:rsidRPr="002A6D80">
        <w:rPr>
          <w:spacing w:val="-2"/>
        </w:rPr>
        <w:t>forecasts</w:t>
      </w:r>
    </w:p>
    <w:p w14:paraId="131B8CD3" w14:textId="3708EA67" w:rsidR="00B80DD3" w:rsidRPr="002A6D80" w:rsidRDefault="00283A07" w:rsidP="00512BD0">
      <w:r w:rsidRPr="002A6D80">
        <w:t>Economic uncertainty created by the ongoing impact of</w:t>
      </w:r>
      <w:r w:rsidRPr="002A6D80">
        <w:rPr>
          <w:spacing w:val="-4"/>
        </w:rPr>
        <w:t xml:space="preserve"> </w:t>
      </w:r>
      <w:r w:rsidRPr="002A6D80">
        <w:t>the</w:t>
      </w:r>
      <w:r w:rsidRPr="002A6D80">
        <w:rPr>
          <w:spacing w:val="-4"/>
        </w:rPr>
        <w:t xml:space="preserve"> </w:t>
      </w:r>
      <w:r w:rsidRPr="002A6D80">
        <w:t>coronavirus</w:t>
      </w:r>
      <w:r w:rsidRPr="002A6D80">
        <w:rPr>
          <w:spacing w:val="-4"/>
        </w:rPr>
        <w:t xml:space="preserve"> </w:t>
      </w:r>
      <w:r w:rsidRPr="002A6D80">
        <w:t>means</w:t>
      </w:r>
      <w:r w:rsidRPr="002A6D80">
        <w:rPr>
          <w:spacing w:val="-4"/>
        </w:rPr>
        <w:t xml:space="preserve"> </w:t>
      </w:r>
      <w:r w:rsidRPr="002A6D80">
        <w:t>actual</w:t>
      </w:r>
      <w:r w:rsidRPr="002A6D80">
        <w:rPr>
          <w:spacing w:val="-4"/>
        </w:rPr>
        <w:t xml:space="preserve"> </w:t>
      </w:r>
      <w:r w:rsidRPr="002A6D80">
        <w:t>economic</w:t>
      </w:r>
      <w:r w:rsidRPr="002A6D80">
        <w:rPr>
          <w:spacing w:val="-4"/>
        </w:rPr>
        <w:t xml:space="preserve"> </w:t>
      </w:r>
      <w:r w:rsidRPr="002A6D80">
        <w:t>events</w:t>
      </w:r>
      <w:r w:rsidRPr="002A6D80">
        <w:rPr>
          <w:spacing w:val="-4"/>
        </w:rPr>
        <w:t xml:space="preserve"> </w:t>
      </w:r>
      <w:r w:rsidRPr="002A6D80">
        <w:t>and conditions in the future may be materially different from</w:t>
      </w:r>
      <w:r w:rsidRPr="002A6D80">
        <w:rPr>
          <w:spacing w:val="-6"/>
        </w:rPr>
        <w:t xml:space="preserve"> </w:t>
      </w:r>
      <w:r w:rsidRPr="002A6D80">
        <w:t>those</w:t>
      </w:r>
      <w:r w:rsidRPr="002A6D80">
        <w:rPr>
          <w:spacing w:val="-6"/>
        </w:rPr>
        <w:t xml:space="preserve"> </w:t>
      </w:r>
      <w:r w:rsidRPr="002A6D80">
        <w:t>estimated</w:t>
      </w:r>
      <w:r w:rsidRPr="002A6D80">
        <w:rPr>
          <w:spacing w:val="-6"/>
        </w:rPr>
        <w:t xml:space="preserve"> </w:t>
      </w:r>
      <w:r w:rsidRPr="002A6D80">
        <w:t>by</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at</w:t>
      </w:r>
      <w:r w:rsidRPr="002A6D80">
        <w:rPr>
          <w:spacing w:val="-6"/>
        </w:rPr>
        <w:t xml:space="preserve"> </w:t>
      </w:r>
      <w:r w:rsidRPr="002A6D80">
        <w:t>the</w:t>
      </w:r>
      <w:r w:rsidRPr="002A6D80">
        <w:rPr>
          <w:spacing w:val="-6"/>
        </w:rPr>
        <w:t xml:space="preserve"> </w:t>
      </w:r>
      <w:r w:rsidRPr="002A6D80">
        <w:t>reporting</w:t>
      </w:r>
      <w:r w:rsidRPr="002A6D80">
        <w:rPr>
          <w:spacing w:val="-6"/>
        </w:rPr>
        <w:t xml:space="preserve"> </w:t>
      </w:r>
      <w:r w:rsidRPr="002A6D80">
        <w:t>date. As government responses continue to evolve after the reporting</w:t>
      </w:r>
      <w:r w:rsidRPr="002A6D80">
        <w:rPr>
          <w:spacing w:val="-5"/>
        </w:rPr>
        <w:t xml:space="preserve"> </w:t>
      </w:r>
      <w:r w:rsidRPr="002A6D80">
        <w:t>date,</w:t>
      </w:r>
      <w:r w:rsidRPr="002A6D80">
        <w:rPr>
          <w:spacing w:val="-5"/>
        </w:rPr>
        <w:t xml:space="preserve"> </w:t>
      </w:r>
      <w:r w:rsidRPr="002A6D80">
        <w:t>it</w:t>
      </w:r>
      <w:r w:rsidRPr="002A6D80">
        <w:rPr>
          <w:spacing w:val="-5"/>
        </w:rPr>
        <w:t xml:space="preserve"> </w:t>
      </w:r>
      <w:r w:rsidRPr="002A6D80">
        <w:t>is</w:t>
      </w:r>
      <w:r w:rsidRPr="002A6D80">
        <w:rPr>
          <w:spacing w:val="-5"/>
        </w:rPr>
        <w:t xml:space="preserve"> </w:t>
      </w:r>
      <w:r w:rsidRPr="002A6D80">
        <w:t>challenging</w:t>
      </w:r>
      <w:r w:rsidRPr="002A6D80">
        <w:rPr>
          <w:spacing w:val="-5"/>
        </w:rPr>
        <w:t xml:space="preserve"> </w:t>
      </w:r>
      <w:r w:rsidRPr="002A6D80">
        <w:t>to</w:t>
      </w:r>
      <w:r w:rsidRPr="002A6D80">
        <w:rPr>
          <w:spacing w:val="-5"/>
        </w:rPr>
        <w:t xml:space="preserve"> </w:t>
      </w:r>
      <w:r w:rsidRPr="002A6D80">
        <w:t>reliably</w:t>
      </w:r>
      <w:r w:rsidRPr="002A6D80">
        <w:rPr>
          <w:spacing w:val="-5"/>
        </w:rPr>
        <w:t xml:space="preserve"> </w:t>
      </w:r>
      <w:r w:rsidRPr="002A6D80">
        <w:t>estimate</w:t>
      </w:r>
      <w:r w:rsidRPr="002A6D80">
        <w:rPr>
          <w:spacing w:val="-5"/>
        </w:rPr>
        <w:t xml:space="preserve"> </w:t>
      </w:r>
      <w:r w:rsidRPr="002A6D80">
        <w:t>the</w:t>
      </w:r>
      <w:r w:rsidR="007530E8" w:rsidRPr="002A6D80">
        <w:t xml:space="preserve"> </w:t>
      </w:r>
      <w:r w:rsidRPr="002A6D80">
        <w:t>potential impact of the coronavirus pandemic on the VBA,</w:t>
      </w:r>
      <w:r w:rsidRPr="002A6D80">
        <w:rPr>
          <w:spacing w:val="-7"/>
        </w:rPr>
        <w:t xml:space="preserve"> </w:t>
      </w:r>
      <w:r w:rsidRPr="002A6D80">
        <w:t>its</w:t>
      </w:r>
      <w:r w:rsidRPr="002A6D80">
        <w:rPr>
          <w:spacing w:val="-7"/>
        </w:rPr>
        <w:t xml:space="preserve"> </w:t>
      </w:r>
      <w:r w:rsidRPr="002A6D80">
        <w:t>operations,</w:t>
      </w:r>
      <w:r w:rsidRPr="002A6D80">
        <w:rPr>
          <w:spacing w:val="-7"/>
        </w:rPr>
        <w:t xml:space="preserve"> </w:t>
      </w:r>
      <w:r w:rsidRPr="002A6D80">
        <w:t>future</w:t>
      </w:r>
      <w:r w:rsidRPr="002A6D80">
        <w:rPr>
          <w:spacing w:val="-7"/>
        </w:rPr>
        <w:t xml:space="preserve"> </w:t>
      </w:r>
      <w:r w:rsidRPr="002A6D80">
        <w:t>results</w:t>
      </w:r>
      <w:r w:rsidRPr="002A6D80">
        <w:rPr>
          <w:spacing w:val="-7"/>
        </w:rPr>
        <w:t xml:space="preserve"> </w:t>
      </w:r>
      <w:r w:rsidRPr="002A6D80">
        <w:t>and</w:t>
      </w:r>
      <w:r w:rsidRPr="002A6D80">
        <w:rPr>
          <w:spacing w:val="-7"/>
        </w:rPr>
        <w:t xml:space="preserve"> </w:t>
      </w:r>
      <w:r w:rsidRPr="002A6D80">
        <w:t>financial</w:t>
      </w:r>
      <w:r w:rsidRPr="002A6D80">
        <w:rPr>
          <w:spacing w:val="-7"/>
        </w:rPr>
        <w:t xml:space="preserve"> </w:t>
      </w:r>
      <w:r w:rsidRPr="002A6D80">
        <w:t>position in the post pandemic phase.</w:t>
      </w:r>
    </w:p>
    <w:p w14:paraId="22F63938" w14:textId="77777777" w:rsidR="00B80DD3" w:rsidRPr="002A6D80" w:rsidRDefault="00283A07" w:rsidP="00512BD0">
      <w:r w:rsidRPr="002A6D80">
        <w:t>No other matters or circumstances have arisen since the</w:t>
      </w:r>
      <w:r w:rsidRPr="002A6D80">
        <w:rPr>
          <w:spacing w:val="-6"/>
        </w:rPr>
        <w:t xml:space="preserve"> </w:t>
      </w:r>
      <w:r w:rsidRPr="002A6D80">
        <w:t>end</w:t>
      </w:r>
      <w:r w:rsidRPr="002A6D80">
        <w:rPr>
          <w:spacing w:val="-6"/>
        </w:rPr>
        <w:t xml:space="preserve"> </w:t>
      </w:r>
      <w:r w:rsidRPr="002A6D80">
        <w:t>of</w:t>
      </w:r>
      <w:r w:rsidRPr="002A6D80">
        <w:rPr>
          <w:spacing w:val="-6"/>
        </w:rPr>
        <w:t xml:space="preserve"> </w:t>
      </w:r>
      <w:r w:rsidRPr="002A6D80">
        <w:t>the</w:t>
      </w:r>
      <w:r w:rsidRPr="002A6D80">
        <w:rPr>
          <w:spacing w:val="-6"/>
        </w:rPr>
        <w:t xml:space="preserve"> </w:t>
      </w:r>
      <w:r w:rsidRPr="002A6D80">
        <w:t>financial</w:t>
      </w:r>
      <w:r w:rsidRPr="002A6D80">
        <w:rPr>
          <w:spacing w:val="-6"/>
        </w:rPr>
        <w:t xml:space="preserve"> </w:t>
      </w:r>
      <w:r w:rsidRPr="002A6D80">
        <w:t>year</w:t>
      </w:r>
      <w:r w:rsidRPr="002A6D80">
        <w:rPr>
          <w:spacing w:val="-6"/>
        </w:rPr>
        <w:t xml:space="preserve"> </w:t>
      </w:r>
      <w:r w:rsidRPr="002A6D80">
        <w:t>that</w:t>
      </w:r>
      <w:r w:rsidRPr="002A6D80">
        <w:rPr>
          <w:spacing w:val="-6"/>
        </w:rPr>
        <w:t xml:space="preserve"> </w:t>
      </w:r>
      <w:r w:rsidRPr="002A6D80">
        <w:t>significantly</w:t>
      </w:r>
      <w:r w:rsidRPr="002A6D80">
        <w:rPr>
          <w:spacing w:val="-6"/>
        </w:rPr>
        <w:t xml:space="preserve"> </w:t>
      </w:r>
      <w:r w:rsidRPr="002A6D80">
        <w:t>affected or</w:t>
      </w:r>
      <w:r w:rsidRPr="002A6D80">
        <w:rPr>
          <w:spacing w:val="-3"/>
        </w:rPr>
        <w:t xml:space="preserve"> </w:t>
      </w:r>
      <w:r w:rsidRPr="002A6D80">
        <w:t>may</w:t>
      </w:r>
      <w:r w:rsidRPr="002A6D80">
        <w:rPr>
          <w:spacing w:val="-3"/>
        </w:rPr>
        <w:t xml:space="preserve"> </w:t>
      </w:r>
      <w:r w:rsidRPr="002A6D80">
        <w:t>affect</w:t>
      </w:r>
      <w:r w:rsidRPr="002A6D80">
        <w:rPr>
          <w:spacing w:val="-3"/>
        </w:rPr>
        <w:t xml:space="preserve"> </w:t>
      </w:r>
      <w:r w:rsidRPr="002A6D80">
        <w:t>the</w:t>
      </w:r>
      <w:r w:rsidRPr="002A6D80">
        <w:rPr>
          <w:spacing w:val="-3"/>
        </w:rPr>
        <w:t xml:space="preserve"> </w:t>
      </w:r>
      <w:r w:rsidRPr="002A6D80">
        <w:t>operations</w:t>
      </w:r>
      <w:r w:rsidRPr="002A6D80">
        <w:rPr>
          <w:spacing w:val="-3"/>
        </w:rPr>
        <w:t xml:space="preserve"> </w:t>
      </w:r>
      <w:r w:rsidRPr="002A6D80">
        <w:t>of</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its</w:t>
      </w:r>
      <w:r w:rsidRPr="002A6D80">
        <w:rPr>
          <w:spacing w:val="-3"/>
        </w:rPr>
        <w:t xml:space="preserve"> </w:t>
      </w:r>
      <w:r w:rsidRPr="002A6D80">
        <w:t xml:space="preserve">operations or the state of affairs of the VBA in future financial </w:t>
      </w:r>
      <w:r w:rsidRPr="002A6D80">
        <w:rPr>
          <w:spacing w:val="-2"/>
        </w:rPr>
        <w:t>years.</w:t>
      </w:r>
    </w:p>
    <w:p w14:paraId="25D3DF62" w14:textId="7651B436" w:rsidR="00971131" w:rsidRPr="002A6D80" w:rsidRDefault="00971131" w:rsidP="00971131">
      <w:r w:rsidRPr="002A6D80">
        <w:t>8.8</w:t>
      </w:r>
      <w:r w:rsidRPr="002A6D80">
        <w:tab/>
        <w:t>AUSTRALIAN ACCOUNTING STANDARDS ISSUED THAT ARE NOT YET EFFECTIVE</w:t>
      </w:r>
    </w:p>
    <w:p w14:paraId="5981599A" w14:textId="0E5EE412" w:rsidR="00B80DD3" w:rsidRPr="002A6D80" w:rsidRDefault="00283A07" w:rsidP="00512BD0">
      <w:r w:rsidRPr="002A6D80">
        <w:t>Certain new and revised Australian Accounting Standards</w:t>
      </w:r>
      <w:r w:rsidRPr="002A6D80">
        <w:rPr>
          <w:spacing w:val="-8"/>
        </w:rPr>
        <w:t xml:space="preserve"> </w:t>
      </w:r>
      <w:r w:rsidRPr="002A6D80">
        <w:t>(AAS)</w:t>
      </w:r>
      <w:r w:rsidRPr="002A6D80">
        <w:rPr>
          <w:spacing w:val="-8"/>
        </w:rPr>
        <w:t xml:space="preserve"> </w:t>
      </w:r>
      <w:r w:rsidRPr="002A6D80">
        <w:t>have</w:t>
      </w:r>
      <w:r w:rsidRPr="002A6D80">
        <w:rPr>
          <w:spacing w:val="-8"/>
        </w:rPr>
        <w:t xml:space="preserve"> </w:t>
      </w:r>
      <w:r w:rsidRPr="002A6D80">
        <w:t>been</w:t>
      </w:r>
      <w:r w:rsidRPr="002A6D80">
        <w:rPr>
          <w:spacing w:val="-8"/>
        </w:rPr>
        <w:t xml:space="preserve"> </w:t>
      </w:r>
      <w:r w:rsidRPr="002A6D80">
        <w:t>issued</w:t>
      </w:r>
      <w:r w:rsidRPr="002A6D80">
        <w:rPr>
          <w:spacing w:val="-8"/>
        </w:rPr>
        <w:t xml:space="preserve"> </w:t>
      </w:r>
      <w:r w:rsidRPr="002A6D80">
        <w:t>but</w:t>
      </w:r>
      <w:r w:rsidRPr="002A6D80">
        <w:rPr>
          <w:spacing w:val="-8"/>
        </w:rPr>
        <w:t xml:space="preserve"> </w:t>
      </w:r>
      <w:r w:rsidRPr="002A6D80">
        <w:t>not</w:t>
      </w:r>
      <w:r w:rsidRPr="002A6D80">
        <w:rPr>
          <w:spacing w:val="-8"/>
        </w:rPr>
        <w:t xml:space="preserve"> </w:t>
      </w:r>
      <w:r w:rsidRPr="002A6D80">
        <w:t>effective</w:t>
      </w:r>
      <w:r w:rsidRPr="002A6D80">
        <w:rPr>
          <w:spacing w:val="-8"/>
        </w:rPr>
        <w:t xml:space="preserve"> </w:t>
      </w:r>
      <w:r w:rsidRPr="002A6D80">
        <w:t>for the 30 June 2022 reporting period. These accounting standards have not been applied to the VBA Financial Statements. The State is reviewing its existing policies and assessing the potential implications of these accounting standards which includes:</w:t>
      </w:r>
    </w:p>
    <w:p w14:paraId="52574841" w14:textId="77777777" w:rsidR="00B80DD3" w:rsidRPr="002A6D80" w:rsidRDefault="00283A07" w:rsidP="00512BD0">
      <w:r w:rsidRPr="002A6D80">
        <w:t>AASB 2020-1 Amendments to Australian Accounting Standards</w:t>
      </w:r>
      <w:r w:rsidRPr="002A6D80">
        <w:rPr>
          <w:spacing w:val="-7"/>
        </w:rPr>
        <w:t xml:space="preserve"> </w:t>
      </w:r>
      <w:r w:rsidRPr="002A6D80">
        <w:t>–</w:t>
      </w:r>
      <w:r w:rsidRPr="002A6D80">
        <w:rPr>
          <w:spacing w:val="-7"/>
        </w:rPr>
        <w:t xml:space="preserve"> </w:t>
      </w:r>
      <w:r w:rsidRPr="002A6D80">
        <w:t>Classification</w:t>
      </w:r>
      <w:r w:rsidRPr="002A6D80">
        <w:rPr>
          <w:spacing w:val="-7"/>
        </w:rPr>
        <w:t xml:space="preserve"> </w:t>
      </w:r>
      <w:r w:rsidRPr="002A6D80">
        <w:t>of</w:t>
      </w:r>
      <w:r w:rsidRPr="002A6D80">
        <w:rPr>
          <w:spacing w:val="-7"/>
        </w:rPr>
        <w:t xml:space="preserve"> </w:t>
      </w:r>
      <w:r w:rsidRPr="002A6D80">
        <w:t>Liabilities</w:t>
      </w:r>
      <w:r w:rsidRPr="002A6D80">
        <w:rPr>
          <w:spacing w:val="-7"/>
        </w:rPr>
        <w:t xml:space="preserve"> </w:t>
      </w:r>
      <w:r w:rsidRPr="002A6D80">
        <w:t>as</w:t>
      </w:r>
      <w:r w:rsidRPr="002A6D80">
        <w:rPr>
          <w:spacing w:val="-7"/>
        </w:rPr>
        <w:t xml:space="preserve"> </w:t>
      </w:r>
      <w:r w:rsidRPr="002A6D80">
        <w:t>Current</w:t>
      </w:r>
      <w:r w:rsidRPr="002A6D80">
        <w:rPr>
          <w:spacing w:val="-7"/>
        </w:rPr>
        <w:t xml:space="preserve"> </w:t>
      </w:r>
      <w:r w:rsidRPr="002A6D80">
        <w:t xml:space="preserve">or </w:t>
      </w:r>
      <w:r w:rsidRPr="002A6D80">
        <w:rPr>
          <w:spacing w:val="-2"/>
        </w:rPr>
        <w:t>Non-Current</w:t>
      </w:r>
    </w:p>
    <w:p w14:paraId="797BC13F" w14:textId="77777777" w:rsidR="00B80DD3" w:rsidRPr="002A6D80" w:rsidRDefault="00283A07" w:rsidP="00512BD0">
      <w:r w:rsidRPr="002A6D80">
        <w:t>This</w:t>
      </w:r>
      <w:r w:rsidRPr="002A6D80">
        <w:rPr>
          <w:spacing w:val="-8"/>
        </w:rPr>
        <w:t xml:space="preserve"> </w:t>
      </w:r>
      <w:r w:rsidRPr="002A6D80">
        <w:t>Standard</w:t>
      </w:r>
      <w:r w:rsidRPr="002A6D80">
        <w:rPr>
          <w:spacing w:val="-8"/>
        </w:rPr>
        <w:t xml:space="preserve"> </w:t>
      </w:r>
      <w:r w:rsidRPr="002A6D80">
        <w:t>amends</w:t>
      </w:r>
      <w:r w:rsidRPr="002A6D80">
        <w:rPr>
          <w:spacing w:val="-8"/>
        </w:rPr>
        <w:t xml:space="preserve"> </w:t>
      </w:r>
      <w:r w:rsidRPr="002A6D80">
        <w:t>AASB</w:t>
      </w:r>
      <w:r w:rsidRPr="002A6D80">
        <w:rPr>
          <w:spacing w:val="-8"/>
        </w:rPr>
        <w:t xml:space="preserve"> </w:t>
      </w:r>
      <w:r w:rsidRPr="002A6D80">
        <w:t>101</w:t>
      </w:r>
      <w:r w:rsidRPr="002A6D80">
        <w:rPr>
          <w:spacing w:val="-8"/>
        </w:rPr>
        <w:t xml:space="preserve"> </w:t>
      </w:r>
      <w:r w:rsidRPr="002A6D80">
        <w:t>to</w:t>
      </w:r>
      <w:r w:rsidRPr="002A6D80">
        <w:rPr>
          <w:spacing w:val="-8"/>
        </w:rPr>
        <w:t xml:space="preserve"> </w:t>
      </w:r>
      <w:r w:rsidRPr="002A6D80">
        <w:t>clarify</w:t>
      </w:r>
      <w:r w:rsidRPr="002A6D80">
        <w:rPr>
          <w:spacing w:val="-8"/>
        </w:rPr>
        <w:t xml:space="preserve"> </w:t>
      </w:r>
      <w:r w:rsidRPr="002A6D80">
        <w:t xml:space="preserve">requirements for the presentation of liabilities in the statement of financial position as current or non-current. It initially applied to annual reporting periods beginning on or after 1 January 2022 with earlier application permitted however the AASB has recently issued </w:t>
      </w:r>
      <w:r w:rsidRPr="002A6D80">
        <w:rPr>
          <w:i/>
        </w:rPr>
        <w:t>AASB 2020-6 Amendments to Australian Accounting Standards – Classification of Liabilities as Current or Non- current</w:t>
      </w:r>
      <w:r w:rsidRPr="002A6D80">
        <w:rPr>
          <w:i/>
          <w:spacing w:val="40"/>
        </w:rPr>
        <w:t xml:space="preserve"> </w:t>
      </w:r>
      <w:r w:rsidRPr="002A6D80">
        <w:rPr>
          <w:i/>
        </w:rPr>
        <w:t xml:space="preserve">– Deferral of Effective Date </w:t>
      </w:r>
      <w:r w:rsidRPr="002A6D80">
        <w:t>to defer the application by one year to periods beginning on or after 1 January 2023. The VBA will not early adopt the Standard.</w:t>
      </w:r>
    </w:p>
    <w:p w14:paraId="1BB193B6" w14:textId="77777777" w:rsidR="00B80DD3" w:rsidRPr="002A6D80" w:rsidRDefault="00283A07" w:rsidP="00512BD0">
      <w:r w:rsidRPr="002A6D80">
        <w:t>The VBA is in the process of analysing the impacts of these</w:t>
      </w:r>
      <w:r w:rsidRPr="002A6D80">
        <w:rPr>
          <w:spacing w:val="-8"/>
        </w:rPr>
        <w:t xml:space="preserve"> </w:t>
      </w:r>
      <w:r w:rsidRPr="002A6D80">
        <w:t>Standards.</w:t>
      </w:r>
      <w:r w:rsidRPr="002A6D80">
        <w:rPr>
          <w:spacing w:val="-8"/>
        </w:rPr>
        <w:t xml:space="preserve"> </w:t>
      </w:r>
      <w:r w:rsidRPr="002A6D80">
        <w:t>However,</w:t>
      </w:r>
      <w:r w:rsidRPr="002A6D80">
        <w:rPr>
          <w:spacing w:val="-8"/>
        </w:rPr>
        <w:t xml:space="preserve"> </w:t>
      </w:r>
      <w:r w:rsidRPr="002A6D80">
        <w:t>it</w:t>
      </w:r>
      <w:r w:rsidRPr="002A6D80">
        <w:rPr>
          <w:spacing w:val="-8"/>
        </w:rPr>
        <w:t xml:space="preserve"> </w:t>
      </w:r>
      <w:r w:rsidRPr="002A6D80">
        <w:t>is</w:t>
      </w:r>
      <w:r w:rsidRPr="002A6D80">
        <w:rPr>
          <w:spacing w:val="-8"/>
        </w:rPr>
        <w:t xml:space="preserve"> </w:t>
      </w:r>
      <w:r w:rsidRPr="002A6D80">
        <w:t>not</w:t>
      </w:r>
      <w:r w:rsidRPr="002A6D80">
        <w:rPr>
          <w:spacing w:val="-8"/>
        </w:rPr>
        <w:t xml:space="preserve"> </w:t>
      </w:r>
      <w:r w:rsidRPr="002A6D80">
        <w:t>anticipated</w:t>
      </w:r>
      <w:r w:rsidRPr="002A6D80">
        <w:rPr>
          <w:spacing w:val="-8"/>
        </w:rPr>
        <w:t xml:space="preserve"> </w:t>
      </w:r>
      <w:r w:rsidRPr="002A6D80">
        <w:t>to</w:t>
      </w:r>
      <w:r w:rsidRPr="002A6D80">
        <w:rPr>
          <w:spacing w:val="-8"/>
        </w:rPr>
        <w:t xml:space="preserve"> </w:t>
      </w:r>
      <w:r w:rsidRPr="002A6D80">
        <w:t>have</w:t>
      </w:r>
      <w:r w:rsidRPr="002A6D80">
        <w:rPr>
          <w:spacing w:val="-8"/>
        </w:rPr>
        <w:t xml:space="preserve"> </w:t>
      </w:r>
      <w:r w:rsidRPr="002A6D80">
        <w:t>a material impact.</w:t>
      </w:r>
    </w:p>
    <w:p w14:paraId="067C707B" w14:textId="77777777" w:rsidR="00B80DD3" w:rsidRPr="002A6D80" w:rsidRDefault="00283A07" w:rsidP="00512BD0">
      <w:r w:rsidRPr="002A6D80">
        <w:t>Several other amending standards and AASB interpretations</w:t>
      </w:r>
      <w:r w:rsidRPr="002A6D80">
        <w:rPr>
          <w:spacing w:val="-9"/>
        </w:rPr>
        <w:t xml:space="preserve"> </w:t>
      </w:r>
      <w:r w:rsidRPr="002A6D80">
        <w:t>have</w:t>
      </w:r>
      <w:r w:rsidRPr="002A6D80">
        <w:rPr>
          <w:spacing w:val="-9"/>
        </w:rPr>
        <w:t xml:space="preserve"> </w:t>
      </w:r>
      <w:r w:rsidRPr="002A6D80">
        <w:t>been</w:t>
      </w:r>
      <w:r w:rsidRPr="002A6D80">
        <w:rPr>
          <w:spacing w:val="-9"/>
        </w:rPr>
        <w:t xml:space="preserve"> </w:t>
      </w:r>
      <w:r w:rsidRPr="002A6D80">
        <w:t>issued</w:t>
      </w:r>
      <w:r w:rsidRPr="002A6D80">
        <w:rPr>
          <w:spacing w:val="-9"/>
        </w:rPr>
        <w:t xml:space="preserve"> </w:t>
      </w:r>
      <w:r w:rsidRPr="002A6D80">
        <w:t>that</w:t>
      </w:r>
      <w:r w:rsidRPr="002A6D80">
        <w:rPr>
          <w:spacing w:val="-9"/>
        </w:rPr>
        <w:t xml:space="preserve"> </w:t>
      </w:r>
      <w:r w:rsidRPr="002A6D80">
        <w:t>apply</w:t>
      </w:r>
      <w:r w:rsidRPr="002A6D80">
        <w:rPr>
          <w:spacing w:val="-9"/>
        </w:rPr>
        <w:t xml:space="preserve"> </w:t>
      </w:r>
      <w:r w:rsidRPr="002A6D80">
        <w:t>to</w:t>
      </w:r>
      <w:r w:rsidRPr="002A6D80">
        <w:rPr>
          <w:spacing w:val="-9"/>
        </w:rPr>
        <w:t xml:space="preserve"> </w:t>
      </w:r>
      <w:r w:rsidRPr="002A6D80">
        <w:t>future reporting</w:t>
      </w:r>
      <w:r w:rsidRPr="002A6D80">
        <w:rPr>
          <w:spacing w:val="-5"/>
        </w:rPr>
        <w:t xml:space="preserve"> </w:t>
      </w:r>
      <w:r w:rsidRPr="002A6D80">
        <w:t>periods,</w:t>
      </w:r>
      <w:r w:rsidRPr="002A6D80">
        <w:rPr>
          <w:spacing w:val="-5"/>
        </w:rPr>
        <w:t xml:space="preserve"> </w:t>
      </w:r>
      <w:r w:rsidRPr="002A6D80">
        <w:t>but</w:t>
      </w:r>
      <w:r w:rsidRPr="002A6D80">
        <w:rPr>
          <w:spacing w:val="-5"/>
        </w:rPr>
        <w:t xml:space="preserve"> </w:t>
      </w:r>
      <w:r w:rsidRPr="002A6D80">
        <w:t>are</w:t>
      </w:r>
      <w:r w:rsidRPr="002A6D80">
        <w:rPr>
          <w:spacing w:val="-5"/>
        </w:rPr>
        <w:t xml:space="preserve"> </w:t>
      </w:r>
      <w:r w:rsidRPr="002A6D80">
        <w:t>considered</w:t>
      </w:r>
      <w:r w:rsidRPr="002A6D80">
        <w:rPr>
          <w:spacing w:val="-5"/>
        </w:rPr>
        <w:t xml:space="preserve"> </w:t>
      </w:r>
      <w:r w:rsidRPr="002A6D80">
        <w:t>to</w:t>
      </w:r>
      <w:r w:rsidRPr="002A6D80">
        <w:rPr>
          <w:spacing w:val="-5"/>
        </w:rPr>
        <w:t xml:space="preserve"> </w:t>
      </w:r>
      <w:r w:rsidRPr="002A6D80">
        <w:t>have</w:t>
      </w:r>
      <w:r w:rsidRPr="002A6D80">
        <w:rPr>
          <w:spacing w:val="-5"/>
        </w:rPr>
        <w:t xml:space="preserve"> </w:t>
      </w:r>
      <w:r w:rsidRPr="002A6D80">
        <w:t>limited impact on the VBA’s reporting.</w:t>
      </w:r>
    </w:p>
    <w:p w14:paraId="6EF3DD79" w14:textId="77777777" w:rsidR="00B80DD3" w:rsidRPr="002A6D80" w:rsidRDefault="00283A07" w:rsidP="00512BD0">
      <w:pPr>
        <w:pStyle w:val="BulletList"/>
      </w:pPr>
      <w:r w:rsidRPr="002A6D80">
        <w:t>AASB</w:t>
      </w:r>
      <w:r w:rsidRPr="002A6D80">
        <w:rPr>
          <w:spacing w:val="-10"/>
        </w:rPr>
        <w:t xml:space="preserve"> </w:t>
      </w:r>
      <w:r w:rsidRPr="002A6D80">
        <w:t>2020-3</w:t>
      </w:r>
      <w:r w:rsidRPr="002A6D80">
        <w:rPr>
          <w:spacing w:val="-10"/>
        </w:rPr>
        <w:t xml:space="preserve"> </w:t>
      </w:r>
      <w:r w:rsidRPr="002A6D80">
        <w:t>Amendments</w:t>
      </w:r>
      <w:r w:rsidRPr="002A6D80">
        <w:rPr>
          <w:spacing w:val="-10"/>
        </w:rPr>
        <w:t xml:space="preserve"> </w:t>
      </w:r>
      <w:r w:rsidRPr="002A6D80">
        <w:t>to</w:t>
      </w:r>
      <w:r w:rsidRPr="002A6D80">
        <w:rPr>
          <w:spacing w:val="-10"/>
        </w:rPr>
        <w:t xml:space="preserve"> </w:t>
      </w:r>
      <w:r w:rsidRPr="002A6D80">
        <w:t>Australian</w:t>
      </w:r>
      <w:r w:rsidRPr="002A6D80">
        <w:rPr>
          <w:spacing w:val="-10"/>
        </w:rPr>
        <w:t xml:space="preserve"> </w:t>
      </w:r>
      <w:r w:rsidRPr="002A6D80">
        <w:t>Accounting Standards – Annual Improvements 2018- 2020 and Other Amendments.</w:t>
      </w:r>
    </w:p>
    <w:p w14:paraId="1C844D0A" w14:textId="77777777" w:rsidR="00B80DD3" w:rsidRPr="002A6D80" w:rsidRDefault="00283A07" w:rsidP="00512BD0">
      <w:pPr>
        <w:pStyle w:val="BulletList"/>
      </w:pPr>
      <w:r w:rsidRPr="002A6D80">
        <w:t>AASB</w:t>
      </w:r>
      <w:r w:rsidRPr="002A6D80">
        <w:rPr>
          <w:spacing w:val="-10"/>
        </w:rPr>
        <w:t xml:space="preserve"> </w:t>
      </w:r>
      <w:r w:rsidRPr="002A6D80">
        <w:t>2021-2</w:t>
      </w:r>
      <w:r w:rsidRPr="002A6D80">
        <w:rPr>
          <w:spacing w:val="-10"/>
        </w:rPr>
        <w:t xml:space="preserve"> </w:t>
      </w:r>
      <w:r w:rsidRPr="002A6D80">
        <w:t>Amendments</w:t>
      </w:r>
      <w:r w:rsidRPr="002A6D80">
        <w:rPr>
          <w:spacing w:val="-10"/>
        </w:rPr>
        <w:t xml:space="preserve"> </w:t>
      </w:r>
      <w:r w:rsidRPr="002A6D80">
        <w:t>to</w:t>
      </w:r>
      <w:r w:rsidRPr="002A6D80">
        <w:rPr>
          <w:spacing w:val="-10"/>
        </w:rPr>
        <w:t xml:space="preserve"> </w:t>
      </w:r>
      <w:r w:rsidRPr="002A6D80">
        <w:t>Australian</w:t>
      </w:r>
      <w:r w:rsidRPr="002A6D80">
        <w:rPr>
          <w:spacing w:val="-10"/>
        </w:rPr>
        <w:t xml:space="preserve"> </w:t>
      </w:r>
      <w:r w:rsidRPr="002A6D80">
        <w:t>Accounting Standards – Disclosure of Accounting Policies and Definitions of Accounting Estimates.</w:t>
      </w:r>
    </w:p>
    <w:p w14:paraId="53B5F13A" w14:textId="77777777" w:rsidR="00971131" w:rsidRPr="002A6D80" w:rsidRDefault="00283A07" w:rsidP="00971131">
      <w:r w:rsidRPr="002A6D80">
        <w:t>AASB 2021-6 Amendments to Australian Accounting Standards</w:t>
      </w:r>
      <w:r w:rsidRPr="002A6D80">
        <w:rPr>
          <w:spacing w:val="-8"/>
        </w:rPr>
        <w:t xml:space="preserve"> </w:t>
      </w:r>
      <w:r w:rsidRPr="002A6D80">
        <w:t>–</w:t>
      </w:r>
      <w:r w:rsidRPr="002A6D80">
        <w:rPr>
          <w:spacing w:val="-8"/>
        </w:rPr>
        <w:t xml:space="preserve"> </w:t>
      </w:r>
      <w:r w:rsidRPr="002A6D80">
        <w:t>Disclosure</w:t>
      </w:r>
      <w:r w:rsidRPr="002A6D80">
        <w:rPr>
          <w:spacing w:val="-8"/>
        </w:rPr>
        <w:t xml:space="preserve"> </w:t>
      </w:r>
      <w:r w:rsidRPr="002A6D80">
        <w:t>of</w:t>
      </w:r>
      <w:r w:rsidRPr="002A6D80">
        <w:rPr>
          <w:spacing w:val="-8"/>
        </w:rPr>
        <w:t xml:space="preserve"> </w:t>
      </w:r>
      <w:r w:rsidRPr="002A6D80">
        <w:t>Accounting</w:t>
      </w:r>
      <w:r w:rsidRPr="002A6D80">
        <w:rPr>
          <w:spacing w:val="-8"/>
        </w:rPr>
        <w:t xml:space="preserve"> </w:t>
      </w:r>
      <w:r w:rsidRPr="002A6D80">
        <w:t>Policies:</w:t>
      </w:r>
      <w:r w:rsidRPr="002A6D80">
        <w:rPr>
          <w:spacing w:val="-8"/>
        </w:rPr>
        <w:t xml:space="preserve"> </w:t>
      </w:r>
      <w:r w:rsidRPr="002A6D80">
        <w:t>Tier</w:t>
      </w:r>
      <w:r w:rsidRPr="002A6D80">
        <w:rPr>
          <w:spacing w:val="-8"/>
        </w:rPr>
        <w:t xml:space="preserve"> </w:t>
      </w:r>
      <w:r w:rsidRPr="002A6D80">
        <w:t>2 and Other Australian Accounting Standards</w:t>
      </w:r>
    </w:p>
    <w:p w14:paraId="04AAC5FB" w14:textId="0709F0FD" w:rsidR="00971131" w:rsidRPr="002A6D80" w:rsidRDefault="00971131" w:rsidP="00971131">
      <w:r w:rsidRPr="002A6D80">
        <w:t>8.9</w:t>
      </w:r>
      <w:r w:rsidRPr="002A6D80">
        <w:tab/>
        <w:t>SECURITY DEPOSITS</w:t>
      </w:r>
    </w:p>
    <w:p w14:paraId="0606C6F0" w14:textId="02F8352A" w:rsidR="00A155C0" w:rsidRPr="002A6D80" w:rsidRDefault="00495480" w:rsidP="00495480">
      <w:pPr>
        <w:jc w:val="right"/>
      </w:pPr>
      <w:r w:rsidRPr="002A6D80">
        <w:rPr>
          <w:spacing w:val="-2"/>
          <w:w w:val="105"/>
        </w:rPr>
        <w:t>($’000)</w:t>
      </w:r>
    </w:p>
    <w:tbl>
      <w:tblPr>
        <w:tblStyle w:val="TableGrid"/>
        <w:tblW w:w="5000" w:type="pct"/>
        <w:tblLayout w:type="fixed"/>
        <w:tblLook w:val="01E0" w:firstRow="1" w:lastRow="1" w:firstColumn="1" w:lastColumn="1" w:noHBand="0" w:noVBand="0"/>
      </w:tblPr>
      <w:tblGrid>
        <w:gridCol w:w="4468"/>
        <w:gridCol w:w="3943"/>
        <w:gridCol w:w="1335"/>
      </w:tblGrid>
      <w:tr w:rsidR="004074B8" w:rsidRPr="002A6D80" w14:paraId="6D9D0675" w14:textId="77777777" w:rsidTr="006F60C1">
        <w:trPr>
          <w:cnfStyle w:val="100000000000" w:firstRow="1" w:lastRow="0" w:firstColumn="0" w:lastColumn="0" w:oddVBand="0" w:evenVBand="0" w:oddHBand="0" w:evenHBand="0" w:firstRowFirstColumn="0" w:firstRowLastColumn="0" w:lastRowFirstColumn="0" w:lastRowLastColumn="0"/>
          <w:trHeight w:val="330"/>
        </w:trPr>
        <w:tc>
          <w:tcPr>
            <w:tcW w:w="4465" w:type="dxa"/>
          </w:tcPr>
          <w:p w14:paraId="0E2CF857" w14:textId="77777777" w:rsidR="00B80DD3" w:rsidRPr="002A6D80" w:rsidRDefault="00B80DD3" w:rsidP="00512BD0">
            <w:pPr>
              <w:pStyle w:val="TableParagraph"/>
              <w:spacing w:before="0"/>
              <w:rPr>
                <w:rFonts w:ascii="Times New Roman"/>
                <w:sz w:val="18"/>
                <w:szCs w:val="18"/>
              </w:rPr>
            </w:pPr>
          </w:p>
        </w:tc>
        <w:tc>
          <w:tcPr>
            <w:tcW w:w="3941" w:type="dxa"/>
          </w:tcPr>
          <w:p w14:paraId="6E3FDF58" w14:textId="77777777" w:rsidR="00B80DD3" w:rsidRPr="002A6D80" w:rsidRDefault="00283A07" w:rsidP="00512BD0">
            <w:pPr>
              <w:pStyle w:val="TableParagraph"/>
              <w:spacing w:before="80"/>
              <w:ind w:right="954"/>
              <w:jc w:val="right"/>
              <w:rPr>
                <w:rFonts w:ascii="VIC-SemiBold"/>
                <w:b w:val="0"/>
                <w:sz w:val="18"/>
                <w:szCs w:val="18"/>
              </w:rPr>
            </w:pPr>
            <w:r w:rsidRPr="002A6D80">
              <w:rPr>
                <w:spacing w:val="-4"/>
                <w:sz w:val="18"/>
                <w:szCs w:val="18"/>
              </w:rPr>
              <w:t>2022</w:t>
            </w:r>
          </w:p>
        </w:tc>
        <w:tc>
          <w:tcPr>
            <w:tcW w:w="1334" w:type="dxa"/>
          </w:tcPr>
          <w:p w14:paraId="23682696" w14:textId="77777777" w:rsidR="00B80DD3" w:rsidRPr="002A6D80" w:rsidRDefault="00283A07" w:rsidP="00512BD0">
            <w:pPr>
              <w:pStyle w:val="TableParagraph"/>
              <w:spacing w:before="80"/>
              <w:ind w:right="78"/>
              <w:jc w:val="right"/>
              <w:rPr>
                <w:b w:val="0"/>
                <w:sz w:val="18"/>
                <w:szCs w:val="18"/>
              </w:rPr>
            </w:pPr>
            <w:r w:rsidRPr="002A6D80">
              <w:rPr>
                <w:spacing w:val="-4"/>
                <w:sz w:val="18"/>
                <w:szCs w:val="18"/>
              </w:rPr>
              <w:t>2021</w:t>
            </w:r>
          </w:p>
        </w:tc>
      </w:tr>
      <w:tr w:rsidR="004074B8" w:rsidRPr="002A6D80" w14:paraId="7E6167C1" w14:textId="77777777" w:rsidTr="006F60C1">
        <w:trPr>
          <w:trHeight w:val="317"/>
        </w:trPr>
        <w:tc>
          <w:tcPr>
            <w:tcW w:w="4465" w:type="dxa"/>
          </w:tcPr>
          <w:p w14:paraId="3C0D98A9" w14:textId="77777777" w:rsidR="00B80DD3" w:rsidRPr="002A6D80" w:rsidRDefault="00283A07" w:rsidP="00512BD0">
            <w:pPr>
              <w:pStyle w:val="TableParagraph"/>
              <w:spacing w:before="80"/>
              <w:ind w:left="79"/>
              <w:rPr>
                <w:sz w:val="18"/>
                <w:szCs w:val="18"/>
              </w:rPr>
            </w:pPr>
            <w:r w:rsidRPr="002A6D80">
              <w:rPr>
                <w:sz w:val="18"/>
                <w:szCs w:val="18"/>
              </w:rPr>
              <w:t xml:space="preserve">Security </w:t>
            </w:r>
            <w:r w:rsidRPr="002A6D80">
              <w:rPr>
                <w:spacing w:val="-2"/>
                <w:sz w:val="18"/>
                <w:szCs w:val="18"/>
              </w:rPr>
              <w:t>deposits</w:t>
            </w:r>
          </w:p>
        </w:tc>
        <w:tc>
          <w:tcPr>
            <w:tcW w:w="3941" w:type="dxa"/>
          </w:tcPr>
          <w:p w14:paraId="70A6636F" w14:textId="77777777" w:rsidR="00B80DD3" w:rsidRPr="002A6D80" w:rsidRDefault="00283A07" w:rsidP="00512BD0">
            <w:pPr>
              <w:pStyle w:val="TableParagraph"/>
              <w:spacing w:before="80"/>
              <w:ind w:right="954"/>
              <w:jc w:val="right"/>
              <w:rPr>
                <w:sz w:val="18"/>
                <w:szCs w:val="18"/>
              </w:rPr>
            </w:pPr>
            <w:r w:rsidRPr="002A6D80">
              <w:rPr>
                <w:spacing w:val="-2"/>
                <w:sz w:val="18"/>
                <w:szCs w:val="18"/>
              </w:rPr>
              <w:t>2,856</w:t>
            </w:r>
          </w:p>
        </w:tc>
        <w:tc>
          <w:tcPr>
            <w:tcW w:w="1334" w:type="dxa"/>
          </w:tcPr>
          <w:p w14:paraId="3A418393" w14:textId="77777777" w:rsidR="00B80DD3" w:rsidRPr="002A6D80" w:rsidRDefault="00283A07" w:rsidP="00512BD0">
            <w:pPr>
              <w:pStyle w:val="TableParagraph"/>
              <w:spacing w:before="80"/>
              <w:ind w:right="78"/>
              <w:jc w:val="right"/>
              <w:rPr>
                <w:sz w:val="18"/>
                <w:szCs w:val="18"/>
              </w:rPr>
            </w:pPr>
            <w:r w:rsidRPr="002A6D80">
              <w:rPr>
                <w:spacing w:val="-4"/>
                <w:sz w:val="18"/>
                <w:szCs w:val="18"/>
              </w:rPr>
              <w:t>2,491</w:t>
            </w:r>
          </w:p>
        </w:tc>
      </w:tr>
      <w:tr w:rsidR="004074B8" w:rsidRPr="002A6D80" w14:paraId="265F09CA" w14:textId="77777777" w:rsidTr="006F60C1">
        <w:trPr>
          <w:trHeight w:val="387"/>
        </w:trPr>
        <w:tc>
          <w:tcPr>
            <w:tcW w:w="4465" w:type="dxa"/>
          </w:tcPr>
          <w:p w14:paraId="79D650A5" w14:textId="77777777" w:rsidR="00B80DD3" w:rsidRPr="002A6D80" w:rsidRDefault="00283A07" w:rsidP="00512BD0">
            <w:pPr>
              <w:pStyle w:val="TableParagraph"/>
              <w:spacing w:before="117"/>
              <w:ind w:left="56"/>
              <w:rPr>
                <w:rFonts w:ascii="VIC-SemiBold"/>
                <w:b/>
                <w:sz w:val="18"/>
                <w:szCs w:val="18"/>
              </w:rPr>
            </w:pPr>
            <w:r w:rsidRPr="002A6D80">
              <w:rPr>
                <w:b/>
                <w:sz w:val="18"/>
                <w:szCs w:val="18"/>
              </w:rPr>
              <w:t>Total</w:t>
            </w:r>
            <w:r w:rsidRPr="002A6D80">
              <w:rPr>
                <w:b/>
                <w:spacing w:val="8"/>
                <w:sz w:val="18"/>
                <w:szCs w:val="18"/>
              </w:rPr>
              <w:t xml:space="preserve"> </w:t>
            </w:r>
            <w:r w:rsidRPr="002A6D80">
              <w:rPr>
                <w:b/>
                <w:sz w:val="18"/>
                <w:szCs w:val="18"/>
              </w:rPr>
              <w:t>security</w:t>
            </w:r>
            <w:r w:rsidRPr="002A6D80">
              <w:rPr>
                <w:b/>
                <w:spacing w:val="8"/>
                <w:sz w:val="18"/>
                <w:szCs w:val="18"/>
              </w:rPr>
              <w:t xml:space="preserve"> </w:t>
            </w:r>
            <w:r w:rsidRPr="002A6D80">
              <w:rPr>
                <w:b/>
                <w:spacing w:val="-2"/>
                <w:sz w:val="18"/>
                <w:szCs w:val="18"/>
              </w:rPr>
              <w:t>deposits</w:t>
            </w:r>
          </w:p>
        </w:tc>
        <w:tc>
          <w:tcPr>
            <w:tcW w:w="3941" w:type="dxa"/>
          </w:tcPr>
          <w:p w14:paraId="2DE0BBC2" w14:textId="77777777" w:rsidR="00B80DD3" w:rsidRPr="002A6D80" w:rsidRDefault="00283A07" w:rsidP="00512BD0">
            <w:pPr>
              <w:pStyle w:val="TableParagraph"/>
              <w:spacing w:before="117"/>
              <w:ind w:right="931"/>
              <w:jc w:val="right"/>
              <w:rPr>
                <w:rFonts w:ascii="VIC-SemiBold"/>
                <w:b/>
                <w:sz w:val="18"/>
                <w:szCs w:val="18"/>
              </w:rPr>
            </w:pPr>
            <w:r w:rsidRPr="002A6D80">
              <w:rPr>
                <w:b/>
                <w:spacing w:val="-2"/>
                <w:w w:val="105"/>
                <w:sz w:val="18"/>
                <w:szCs w:val="18"/>
              </w:rPr>
              <w:t>2,856</w:t>
            </w:r>
          </w:p>
        </w:tc>
        <w:tc>
          <w:tcPr>
            <w:tcW w:w="1334" w:type="dxa"/>
          </w:tcPr>
          <w:p w14:paraId="218FD805" w14:textId="77777777" w:rsidR="00B80DD3" w:rsidRPr="002A6D80" w:rsidRDefault="00283A07" w:rsidP="00512BD0">
            <w:pPr>
              <w:pStyle w:val="TableParagraph"/>
              <w:spacing w:before="117"/>
              <w:ind w:right="53"/>
              <w:jc w:val="right"/>
              <w:rPr>
                <w:b/>
                <w:sz w:val="18"/>
                <w:szCs w:val="18"/>
              </w:rPr>
            </w:pPr>
            <w:r w:rsidRPr="002A6D80">
              <w:rPr>
                <w:b/>
                <w:spacing w:val="-2"/>
                <w:w w:val="105"/>
                <w:sz w:val="18"/>
                <w:szCs w:val="18"/>
              </w:rPr>
              <w:t>2,491</w:t>
            </w:r>
          </w:p>
        </w:tc>
      </w:tr>
    </w:tbl>
    <w:p w14:paraId="27075949" w14:textId="77777777" w:rsidR="00B80DD3" w:rsidRPr="002A6D80" w:rsidRDefault="00B80DD3" w:rsidP="00512BD0">
      <w:pPr>
        <w:rPr>
          <w:rFonts w:ascii="VIC"/>
          <w:sz w:val="15"/>
        </w:rPr>
      </w:pPr>
    </w:p>
    <w:p w14:paraId="5FF90342" w14:textId="77777777" w:rsidR="00B80DD3" w:rsidRPr="002A6D80" w:rsidRDefault="00283A07" w:rsidP="00512BD0">
      <w:r w:rsidRPr="002A6D80">
        <w:t>Under</w:t>
      </w:r>
      <w:r w:rsidRPr="002A6D80">
        <w:rPr>
          <w:spacing w:val="-1"/>
        </w:rPr>
        <w:t xml:space="preserve"> </w:t>
      </w:r>
      <w:r w:rsidRPr="002A6D80">
        <w:t>section</w:t>
      </w:r>
      <w:r w:rsidRPr="002A6D80">
        <w:rPr>
          <w:spacing w:val="-1"/>
        </w:rPr>
        <w:t xml:space="preserve"> </w:t>
      </w:r>
      <w:r w:rsidRPr="002A6D80">
        <w:t>22</w:t>
      </w:r>
      <w:r w:rsidRPr="002A6D80">
        <w:rPr>
          <w:spacing w:val="-1"/>
        </w:rPr>
        <w:t xml:space="preserve"> </w:t>
      </w:r>
      <w:r w:rsidRPr="002A6D80">
        <w:t>of</w:t>
      </w:r>
      <w:r w:rsidRPr="002A6D80">
        <w:rPr>
          <w:spacing w:val="-1"/>
        </w:rPr>
        <w:t xml:space="preserve"> </w:t>
      </w:r>
      <w:r w:rsidRPr="002A6D80">
        <w:t>the</w:t>
      </w:r>
      <w:r w:rsidRPr="002A6D80">
        <w:rPr>
          <w:spacing w:val="-1"/>
        </w:rPr>
        <w:t xml:space="preserve"> </w:t>
      </w:r>
      <w:r w:rsidRPr="002A6D80">
        <w:rPr>
          <w:rFonts w:ascii="VIC"/>
          <w:i/>
        </w:rPr>
        <w:t>Building</w:t>
      </w:r>
      <w:r w:rsidRPr="002A6D80">
        <w:rPr>
          <w:rFonts w:ascii="VIC"/>
          <w:i/>
          <w:spacing w:val="-1"/>
        </w:rPr>
        <w:t xml:space="preserve"> </w:t>
      </w:r>
      <w:r w:rsidRPr="002A6D80">
        <w:rPr>
          <w:rFonts w:ascii="VIC"/>
          <w:i/>
        </w:rPr>
        <w:t>Act</w:t>
      </w:r>
      <w:r w:rsidRPr="002A6D80">
        <w:rPr>
          <w:rFonts w:ascii="VIC"/>
          <w:i/>
          <w:spacing w:val="-1"/>
        </w:rPr>
        <w:t xml:space="preserve"> </w:t>
      </w:r>
      <w:r w:rsidRPr="002A6D80">
        <w:rPr>
          <w:rFonts w:ascii="VIC"/>
          <w:i/>
        </w:rPr>
        <w:t>1993</w:t>
      </w:r>
      <w:r w:rsidRPr="002A6D80">
        <w:rPr>
          <w:rFonts w:ascii="VIC"/>
          <w:i/>
          <w:spacing w:val="-1"/>
        </w:rPr>
        <w:t xml:space="preserve"> </w:t>
      </w:r>
      <w:r w:rsidRPr="002A6D80">
        <w:t>and</w:t>
      </w:r>
      <w:r w:rsidRPr="002A6D80">
        <w:rPr>
          <w:spacing w:val="-1"/>
        </w:rPr>
        <w:t xml:space="preserve"> </w:t>
      </w:r>
      <w:r w:rsidRPr="002A6D80">
        <w:t>regulation</w:t>
      </w:r>
      <w:r w:rsidRPr="002A6D80">
        <w:rPr>
          <w:spacing w:val="-1"/>
        </w:rPr>
        <w:t xml:space="preserve"> </w:t>
      </w:r>
      <w:r w:rsidRPr="002A6D80">
        <w:t>323</w:t>
      </w:r>
      <w:r w:rsidRPr="002A6D80">
        <w:rPr>
          <w:spacing w:val="-1"/>
        </w:rPr>
        <w:t xml:space="preserve"> </w:t>
      </w:r>
      <w:r w:rsidRPr="002A6D80">
        <w:t>of</w:t>
      </w:r>
      <w:r w:rsidRPr="002A6D80">
        <w:rPr>
          <w:spacing w:val="-1"/>
        </w:rPr>
        <w:t xml:space="preserve"> </w:t>
      </w:r>
      <w:r w:rsidRPr="002A6D80">
        <w:t>the</w:t>
      </w:r>
      <w:r w:rsidRPr="002A6D80">
        <w:rPr>
          <w:spacing w:val="-1"/>
        </w:rPr>
        <w:t xml:space="preserve"> </w:t>
      </w:r>
      <w:r w:rsidRPr="002A6D80">
        <w:t>Building</w:t>
      </w:r>
      <w:r w:rsidRPr="002A6D80">
        <w:rPr>
          <w:spacing w:val="-1"/>
        </w:rPr>
        <w:t xml:space="preserve"> </w:t>
      </w:r>
      <w:r w:rsidRPr="002A6D80">
        <w:t>Regulations</w:t>
      </w:r>
      <w:r w:rsidRPr="002A6D80">
        <w:rPr>
          <w:spacing w:val="-1"/>
        </w:rPr>
        <w:t xml:space="preserve"> </w:t>
      </w:r>
      <w:r w:rsidRPr="002A6D80">
        <w:t>2006,</w:t>
      </w:r>
      <w:r w:rsidRPr="002A6D80">
        <w:rPr>
          <w:spacing w:val="-1"/>
        </w:rPr>
        <w:t xml:space="preserve"> </w:t>
      </w:r>
      <w:r w:rsidRPr="002A6D80">
        <w:t>the</w:t>
      </w:r>
      <w:r w:rsidRPr="002A6D80">
        <w:rPr>
          <w:spacing w:val="-1"/>
        </w:rPr>
        <w:t xml:space="preserve"> </w:t>
      </w:r>
      <w:r w:rsidRPr="002A6D80">
        <w:t>relevant</w:t>
      </w:r>
      <w:r w:rsidRPr="002A6D80">
        <w:rPr>
          <w:spacing w:val="-1"/>
        </w:rPr>
        <w:t xml:space="preserve"> </w:t>
      </w:r>
      <w:r w:rsidRPr="002A6D80">
        <w:t>building surveyor</w:t>
      </w:r>
      <w:r w:rsidRPr="002A6D80">
        <w:rPr>
          <w:spacing w:val="-3"/>
        </w:rPr>
        <w:t xml:space="preserve"> </w:t>
      </w:r>
      <w:r w:rsidRPr="002A6D80">
        <w:t>may</w:t>
      </w:r>
      <w:r w:rsidRPr="002A6D80">
        <w:rPr>
          <w:spacing w:val="-3"/>
        </w:rPr>
        <w:t xml:space="preserve"> </w:t>
      </w:r>
      <w:r w:rsidRPr="002A6D80">
        <w:t>issue</w:t>
      </w:r>
      <w:r w:rsidRPr="002A6D80">
        <w:rPr>
          <w:spacing w:val="-3"/>
        </w:rPr>
        <w:t xml:space="preserve"> </w:t>
      </w:r>
      <w:r w:rsidRPr="002A6D80">
        <w:t>a</w:t>
      </w:r>
      <w:r w:rsidRPr="002A6D80">
        <w:rPr>
          <w:spacing w:val="-3"/>
        </w:rPr>
        <w:t xml:space="preserve"> </w:t>
      </w:r>
      <w:r w:rsidRPr="002A6D80">
        <w:t>building</w:t>
      </w:r>
      <w:r w:rsidRPr="002A6D80">
        <w:rPr>
          <w:spacing w:val="-3"/>
        </w:rPr>
        <w:t xml:space="preserve"> </w:t>
      </w:r>
      <w:r w:rsidRPr="002A6D80">
        <w:t>permit</w:t>
      </w:r>
      <w:r w:rsidRPr="002A6D80">
        <w:rPr>
          <w:spacing w:val="-3"/>
        </w:rPr>
        <w:t xml:space="preserve"> </w:t>
      </w:r>
      <w:r w:rsidRPr="002A6D80">
        <w:t>with</w:t>
      </w:r>
      <w:r w:rsidRPr="002A6D80">
        <w:rPr>
          <w:spacing w:val="-3"/>
        </w:rPr>
        <w:t xml:space="preserve"> </w:t>
      </w:r>
      <w:r w:rsidRPr="002A6D80">
        <w:t>a</w:t>
      </w:r>
      <w:r w:rsidRPr="002A6D80">
        <w:rPr>
          <w:spacing w:val="-3"/>
        </w:rPr>
        <w:t xml:space="preserve"> </w:t>
      </w:r>
      <w:r w:rsidRPr="002A6D80">
        <w:t>condition</w:t>
      </w:r>
      <w:r w:rsidRPr="002A6D80">
        <w:rPr>
          <w:spacing w:val="-3"/>
        </w:rPr>
        <w:t xml:space="preserve"> </w:t>
      </w:r>
      <w:r w:rsidRPr="002A6D80">
        <w:t>that</w:t>
      </w:r>
      <w:r w:rsidRPr="002A6D80">
        <w:rPr>
          <w:spacing w:val="-3"/>
        </w:rPr>
        <w:t xml:space="preserve"> </w:t>
      </w:r>
      <w:r w:rsidRPr="002A6D80">
        <w:t>a</w:t>
      </w:r>
      <w:r w:rsidRPr="002A6D80">
        <w:rPr>
          <w:spacing w:val="-3"/>
        </w:rPr>
        <w:t xml:space="preserve"> </w:t>
      </w:r>
      <w:r w:rsidRPr="002A6D80">
        <w:t>bond</w:t>
      </w:r>
      <w:r w:rsidRPr="002A6D80">
        <w:rPr>
          <w:spacing w:val="-3"/>
        </w:rPr>
        <w:t xml:space="preserve"> </w:t>
      </w:r>
      <w:r w:rsidRPr="002A6D80">
        <w:t>or</w:t>
      </w:r>
      <w:r w:rsidRPr="002A6D80">
        <w:rPr>
          <w:spacing w:val="-3"/>
        </w:rPr>
        <w:t xml:space="preserve"> </w:t>
      </w:r>
      <w:r w:rsidRPr="002A6D80">
        <w:t>guarantee</w:t>
      </w:r>
      <w:r w:rsidRPr="002A6D80">
        <w:rPr>
          <w:spacing w:val="-3"/>
        </w:rPr>
        <w:t xml:space="preserve"> </w:t>
      </w:r>
      <w:r w:rsidRPr="002A6D80">
        <w:t>be</w:t>
      </w:r>
      <w:r w:rsidRPr="002A6D80">
        <w:rPr>
          <w:spacing w:val="-3"/>
        </w:rPr>
        <w:t xml:space="preserve"> </w:t>
      </w:r>
      <w:r w:rsidRPr="002A6D80">
        <w:t>deposited</w:t>
      </w:r>
      <w:r w:rsidRPr="002A6D80">
        <w:rPr>
          <w:spacing w:val="-3"/>
        </w:rPr>
        <w:t xml:space="preserve"> </w:t>
      </w:r>
      <w:r w:rsidRPr="002A6D80">
        <w:t>to</w:t>
      </w:r>
      <w:r w:rsidRPr="002A6D80">
        <w:rPr>
          <w:spacing w:val="-3"/>
        </w:rPr>
        <w:t xml:space="preserve"> </w:t>
      </w:r>
      <w:r w:rsidRPr="002A6D80">
        <w:t>be</w:t>
      </w:r>
      <w:r w:rsidRPr="002A6D80">
        <w:rPr>
          <w:spacing w:val="-3"/>
        </w:rPr>
        <w:t xml:space="preserve"> </w:t>
      </w:r>
      <w:r w:rsidRPr="002A6D80">
        <w:t>held</w:t>
      </w:r>
      <w:r w:rsidRPr="002A6D80">
        <w:rPr>
          <w:spacing w:val="-3"/>
        </w:rPr>
        <w:t xml:space="preserve"> </w:t>
      </w:r>
      <w:r w:rsidRPr="002A6D80">
        <w:t>by</w:t>
      </w:r>
      <w:r w:rsidRPr="002A6D80">
        <w:rPr>
          <w:spacing w:val="-3"/>
        </w:rPr>
        <w:t xml:space="preserve"> </w:t>
      </w:r>
      <w:r w:rsidRPr="002A6D80">
        <w:t>the</w:t>
      </w:r>
      <w:r w:rsidRPr="002A6D80">
        <w:rPr>
          <w:spacing w:val="-3"/>
        </w:rPr>
        <w:t xml:space="preserve"> </w:t>
      </w:r>
      <w:r w:rsidRPr="002A6D80">
        <w:t>VBA until</w:t>
      </w:r>
      <w:r w:rsidRPr="002A6D80">
        <w:rPr>
          <w:spacing w:val="-3"/>
        </w:rPr>
        <w:t xml:space="preserve"> </w:t>
      </w:r>
      <w:r w:rsidRPr="002A6D80">
        <w:t>building</w:t>
      </w:r>
      <w:r w:rsidRPr="002A6D80">
        <w:rPr>
          <w:spacing w:val="-3"/>
        </w:rPr>
        <w:t xml:space="preserve"> </w:t>
      </w:r>
      <w:r w:rsidRPr="002A6D80">
        <w:t>works</w:t>
      </w:r>
      <w:r w:rsidRPr="002A6D80">
        <w:rPr>
          <w:spacing w:val="-3"/>
        </w:rPr>
        <w:t xml:space="preserve"> </w:t>
      </w:r>
      <w:r w:rsidRPr="002A6D80">
        <w:t>are</w:t>
      </w:r>
      <w:r w:rsidRPr="002A6D80">
        <w:rPr>
          <w:spacing w:val="-3"/>
        </w:rPr>
        <w:t xml:space="preserve"> </w:t>
      </w:r>
      <w:r w:rsidRPr="002A6D80">
        <w:t>completed.</w:t>
      </w:r>
      <w:r w:rsidRPr="002A6D80">
        <w:rPr>
          <w:spacing w:val="-3"/>
        </w:rPr>
        <w:t xml:space="preserve"> </w:t>
      </w:r>
      <w:r w:rsidRPr="002A6D80">
        <w:t>Payments</w:t>
      </w:r>
      <w:r w:rsidRPr="002A6D80">
        <w:rPr>
          <w:spacing w:val="-3"/>
        </w:rPr>
        <w:t xml:space="preserve"> </w:t>
      </w:r>
      <w:r w:rsidRPr="002A6D80">
        <w:t>are</w:t>
      </w:r>
      <w:r w:rsidRPr="002A6D80">
        <w:rPr>
          <w:spacing w:val="-3"/>
        </w:rPr>
        <w:t xml:space="preserve"> </w:t>
      </w:r>
      <w:r w:rsidRPr="002A6D80">
        <w:t>recognised</w:t>
      </w:r>
      <w:r w:rsidRPr="002A6D80">
        <w:rPr>
          <w:spacing w:val="-3"/>
        </w:rPr>
        <w:t xml:space="preserve"> </w:t>
      </w:r>
      <w:r w:rsidRPr="002A6D80">
        <w:t>as</w:t>
      </w:r>
      <w:r w:rsidRPr="002A6D80">
        <w:rPr>
          <w:spacing w:val="-3"/>
        </w:rPr>
        <w:t xml:space="preserve"> </w:t>
      </w:r>
      <w:r w:rsidRPr="002A6D80">
        <w:t>a</w:t>
      </w:r>
      <w:r w:rsidRPr="002A6D80">
        <w:rPr>
          <w:spacing w:val="-3"/>
        </w:rPr>
        <w:t xml:space="preserve"> </w:t>
      </w:r>
      <w:r w:rsidRPr="002A6D80">
        <w:t>liability</w:t>
      </w:r>
      <w:r w:rsidRPr="002A6D80">
        <w:rPr>
          <w:spacing w:val="-3"/>
        </w:rPr>
        <w:t xml:space="preserve"> </w:t>
      </w:r>
      <w:r w:rsidRPr="002A6D80">
        <w:t>at</w:t>
      </w:r>
      <w:r w:rsidRPr="002A6D80">
        <w:rPr>
          <w:spacing w:val="-3"/>
        </w:rPr>
        <w:t xml:space="preserve"> </w:t>
      </w:r>
      <w:r w:rsidRPr="002A6D80">
        <w:t>the</w:t>
      </w:r>
      <w:r w:rsidRPr="002A6D80">
        <w:rPr>
          <w:spacing w:val="-3"/>
        </w:rPr>
        <w:t xml:space="preserve"> </w:t>
      </w:r>
      <w:r w:rsidRPr="002A6D80">
        <w:t>time</w:t>
      </w:r>
      <w:r w:rsidRPr="002A6D80">
        <w:rPr>
          <w:spacing w:val="-3"/>
        </w:rPr>
        <w:t xml:space="preserve"> </w:t>
      </w:r>
      <w:r w:rsidRPr="002A6D80">
        <w:t>the</w:t>
      </w:r>
      <w:r w:rsidRPr="002A6D80">
        <w:rPr>
          <w:spacing w:val="-3"/>
        </w:rPr>
        <w:t xml:space="preserve"> </w:t>
      </w:r>
      <w:r w:rsidRPr="002A6D80">
        <w:t>deposit</w:t>
      </w:r>
      <w:r w:rsidRPr="002A6D80">
        <w:rPr>
          <w:spacing w:val="-3"/>
        </w:rPr>
        <w:t xml:space="preserve"> </w:t>
      </w:r>
      <w:r w:rsidRPr="002A6D80">
        <w:t>is</w:t>
      </w:r>
      <w:r w:rsidRPr="002A6D80">
        <w:rPr>
          <w:spacing w:val="-3"/>
        </w:rPr>
        <w:t xml:space="preserve"> </w:t>
      </w:r>
      <w:r w:rsidRPr="002A6D80">
        <w:t>received</w:t>
      </w:r>
      <w:r w:rsidRPr="002A6D80">
        <w:rPr>
          <w:spacing w:val="-3"/>
        </w:rPr>
        <w:t xml:space="preserve"> </w:t>
      </w:r>
      <w:r w:rsidRPr="002A6D80">
        <w:t>by</w:t>
      </w:r>
      <w:r w:rsidRPr="002A6D80">
        <w:rPr>
          <w:spacing w:val="-3"/>
        </w:rPr>
        <w:t xml:space="preserve"> </w:t>
      </w:r>
      <w:r w:rsidRPr="002A6D80">
        <w:t>the VBA. The liability is measured at carrying value.</w:t>
      </w:r>
    </w:p>
    <w:p w14:paraId="4671D32D" w14:textId="77777777" w:rsidR="006F60C1" w:rsidRPr="002A6D80" w:rsidRDefault="006F60C1">
      <w:pPr>
        <w:widowControl w:val="0"/>
        <w:spacing w:after="0" w:line="240" w:lineRule="auto"/>
        <w:jc w:val="left"/>
        <w:rPr>
          <w:sz w:val="24"/>
        </w:rPr>
      </w:pPr>
      <w:r w:rsidRPr="002A6D80">
        <w:rPr>
          <w:sz w:val="24"/>
        </w:rPr>
        <w:br w:type="page"/>
      </w:r>
    </w:p>
    <w:p w14:paraId="6EFEEE97" w14:textId="696F85B6" w:rsidR="00B80DD3" w:rsidRPr="002A6D80" w:rsidRDefault="00971131" w:rsidP="00971131">
      <w:r w:rsidRPr="002A6D80">
        <w:lastRenderedPageBreak/>
        <w:t>8.10</w:t>
      </w:r>
      <w:r w:rsidRPr="002A6D80">
        <w:tab/>
      </w:r>
      <w:r w:rsidR="00283A07" w:rsidRPr="002A6D80">
        <w:t>BUSINESS</w:t>
      </w:r>
      <w:r w:rsidR="00283A07" w:rsidRPr="002A6D80">
        <w:rPr>
          <w:spacing w:val="-12"/>
        </w:rPr>
        <w:t xml:space="preserve"> </w:t>
      </w:r>
      <w:r w:rsidR="00283A07" w:rsidRPr="002A6D80">
        <w:t>UNIT</w:t>
      </w:r>
      <w:r w:rsidR="00283A07" w:rsidRPr="002A6D80">
        <w:rPr>
          <w:spacing w:val="-10"/>
        </w:rPr>
        <w:t xml:space="preserve"> </w:t>
      </w:r>
      <w:r w:rsidR="00283A07" w:rsidRPr="002A6D80">
        <w:t>FINANCIAL</w:t>
      </w:r>
      <w:r w:rsidR="00283A07" w:rsidRPr="002A6D80">
        <w:rPr>
          <w:spacing w:val="-10"/>
        </w:rPr>
        <w:t xml:space="preserve"> </w:t>
      </w:r>
      <w:r w:rsidR="00283A07" w:rsidRPr="002A6D80">
        <w:t>INFORMATION</w:t>
      </w:r>
      <w:r w:rsidR="00283A07" w:rsidRPr="002A6D80">
        <w:rPr>
          <w:spacing w:val="-10"/>
        </w:rPr>
        <w:t xml:space="preserve"> </w:t>
      </w:r>
      <w:r w:rsidR="00283A07" w:rsidRPr="002A6D80">
        <w:t>–</w:t>
      </w:r>
      <w:r w:rsidR="00283A07" w:rsidRPr="002A6D80">
        <w:rPr>
          <w:spacing w:val="-10"/>
        </w:rPr>
        <w:t xml:space="preserve"> </w:t>
      </w:r>
      <w:r w:rsidR="00283A07" w:rsidRPr="002A6D80">
        <w:t>CLADDING</w:t>
      </w:r>
      <w:r w:rsidR="00283A07" w:rsidRPr="002A6D80">
        <w:rPr>
          <w:spacing w:val="-10"/>
        </w:rPr>
        <w:t xml:space="preserve"> </w:t>
      </w:r>
      <w:r w:rsidR="00283A07" w:rsidRPr="002A6D80">
        <w:t>RECTIFICATION</w:t>
      </w:r>
      <w:r w:rsidR="00283A07" w:rsidRPr="002A6D80">
        <w:rPr>
          <w:spacing w:val="-10"/>
        </w:rPr>
        <w:t xml:space="preserve"> </w:t>
      </w:r>
      <w:r w:rsidR="00283A07" w:rsidRPr="002A6D80">
        <w:t>PROGRAM AND REGULATORY</w:t>
      </w:r>
    </w:p>
    <w:p w14:paraId="4513FB1C" w14:textId="77777777" w:rsidR="00B80DD3" w:rsidRPr="002A6D80" w:rsidRDefault="00283A07" w:rsidP="00512BD0">
      <w:r w:rsidRPr="002A6D80">
        <w:t>This</w:t>
      </w:r>
      <w:r w:rsidRPr="002A6D80">
        <w:rPr>
          <w:spacing w:val="-2"/>
        </w:rPr>
        <w:t xml:space="preserve"> </w:t>
      </w:r>
      <w:r w:rsidRPr="002A6D80">
        <w:t>note</w:t>
      </w:r>
      <w:r w:rsidRPr="002A6D80">
        <w:rPr>
          <w:spacing w:val="-3"/>
        </w:rPr>
        <w:t xml:space="preserve"> </w:t>
      </w:r>
      <w:r w:rsidRPr="002A6D80">
        <w:t>outlines</w:t>
      </w:r>
      <w:r w:rsidRPr="002A6D80">
        <w:rPr>
          <w:spacing w:val="-2"/>
        </w:rPr>
        <w:t xml:space="preserve"> </w:t>
      </w:r>
      <w:r w:rsidRPr="002A6D80">
        <w:t>the</w:t>
      </w:r>
      <w:r w:rsidRPr="002A6D80">
        <w:rPr>
          <w:spacing w:val="-3"/>
        </w:rPr>
        <w:t xml:space="preserve"> </w:t>
      </w:r>
      <w:r w:rsidRPr="002A6D80">
        <w:t>net</w:t>
      </w:r>
      <w:r w:rsidRPr="002A6D80">
        <w:rPr>
          <w:spacing w:val="-2"/>
        </w:rPr>
        <w:t xml:space="preserve"> </w:t>
      </w:r>
      <w:r w:rsidRPr="002A6D80">
        <w:t>operating</w:t>
      </w:r>
      <w:r w:rsidRPr="002A6D80">
        <w:rPr>
          <w:spacing w:val="-3"/>
        </w:rPr>
        <w:t xml:space="preserve"> </w:t>
      </w:r>
      <w:r w:rsidRPr="002A6D80">
        <w:t>result</w:t>
      </w:r>
      <w:r w:rsidRPr="002A6D80">
        <w:rPr>
          <w:spacing w:val="-2"/>
        </w:rPr>
        <w:t xml:space="preserve"> </w:t>
      </w:r>
      <w:r w:rsidRPr="002A6D80">
        <w:t>of</w:t>
      </w:r>
      <w:r w:rsidRPr="002A6D80">
        <w:rPr>
          <w:spacing w:val="-3"/>
        </w:rPr>
        <w:t xml:space="preserve"> </w:t>
      </w:r>
      <w:r w:rsidRPr="002A6D80">
        <w:t>the</w:t>
      </w:r>
      <w:r w:rsidRPr="002A6D80">
        <w:rPr>
          <w:spacing w:val="-2"/>
        </w:rPr>
        <w:t xml:space="preserve"> </w:t>
      </w:r>
      <w:r w:rsidRPr="002A6D80">
        <w:t>cladding</w:t>
      </w:r>
      <w:r w:rsidRPr="002A6D80">
        <w:rPr>
          <w:spacing w:val="-3"/>
        </w:rPr>
        <w:t xml:space="preserve"> </w:t>
      </w:r>
      <w:r w:rsidRPr="002A6D80">
        <w:t>rectification</w:t>
      </w:r>
      <w:r w:rsidRPr="002A6D80">
        <w:rPr>
          <w:spacing w:val="-2"/>
        </w:rPr>
        <w:t xml:space="preserve"> </w:t>
      </w:r>
      <w:r w:rsidRPr="002A6D80">
        <w:t>program</w:t>
      </w:r>
      <w:r w:rsidRPr="002A6D80">
        <w:rPr>
          <w:spacing w:val="-3"/>
        </w:rPr>
        <w:t xml:space="preserve"> </w:t>
      </w:r>
      <w:r w:rsidRPr="002A6D80">
        <w:t>and</w:t>
      </w:r>
      <w:r w:rsidRPr="002A6D80">
        <w:rPr>
          <w:spacing w:val="-2"/>
        </w:rPr>
        <w:t xml:space="preserve"> </w:t>
      </w:r>
      <w:r w:rsidRPr="002A6D80">
        <w:t>the</w:t>
      </w:r>
      <w:r w:rsidRPr="002A6D80">
        <w:rPr>
          <w:spacing w:val="-3"/>
        </w:rPr>
        <w:t xml:space="preserve"> </w:t>
      </w:r>
      <w:r w:rsidRPr="002A6D80">
        <w:t>regulatory</w:t>
      </w:r>
      <w:r w:rsidRPr="002A6D80">
        <w:rPr>
          <w:spacing w:val="-2"/>
        </w:rPr>
        <w:t xml:space="preserve"> </w:t>
      </w:r>
      <w:r w:rsidRPr="002A6D80">
        <w:t>business</w:t>
      </w:r>
      <w:r w:rsidRPr="002A6D80">
        <w:rPr>
          <w:spacing w:val="-3"/>
        </w:rPr>
        <w:t xml:space="preserve"> </w:t>
      </w:r>
      <w:r w:rsidRPr="002A6D80">
        <w:t>of</w:t>
      </w:r>
      <w:r w:rsidRPr="002A6D80">
        <w:rPr>
          <w:spacing w:val="-2"/>
        </w:rPr>
        <w:t xml:space="preserve"> </w:t>
      </w:r>
      <w:r w:rsidRPr="002A6D80">
        <w:t>the VBA.</w:t>
      </w:r>
      <w:r w:rsidRPr="002A6D80">
        <w:rPr>
          <w:spacing w:val="-3"/>
        </w:rPr>
        <w:t xml:space="preserve"> </w:t>
      </w:r>
      <w:r w:rsidRPr="002A6D80">
        <w:t>In</w:t>
      </w:r>
      <w:r w:rsidRPr="002A6D80">
        <w:rPr>
          <w:spacing w:val="-3"/>
        </w:rPr>
        <w:t xml:space="preserve"> </w:t>
      </w:r>
      <w:r w:rsidRPr="002A6D80">
        <w:t>FY22,</w:t>
      </w:r>
      <w:r w:rsidRPr="002A6D80">
        <w:rPr>
          <w:spacing w:val="-3"/>
        </w:rPr>
        <w:t xml:space="preserve"> </w:t>
      </w:r>
      <w:r w:rsidRPr="002A6D80">
        <w:t>Cladding</w:t>
      </w:r>
      <w:r w:rsidRPr="002A6D80">
        <w:rPr>
          <w:spacing w:val="-3"/>
        </w:rPr>
        <w:t xml:space="preserve"> </w:t>
      </w:r>
      <w:r w:rsidRPr="002A6D80">
        <w:t>Rectification</w:t>
      </w:r>
      <w:r w:rsidRPr="002A6D80">
        <w:rPr>
          <w:spacing w:val="-3"/>
        </w:rPr>
        <w:t xml:space="preserve"> </w:t>
      </w:r>
      <w:r w:rsidRPr="002A6D80">
        <w:t>Program</w:t>
      </w:r>
      <w:r w:rsidRPr="002A6D80">
        <w:rPr>
          <w:spacing w:val="-3"/>
        </w:rPr>
        <w:t xml:space="preserve"> </w:t>
      </w:r>
      <w:r w:rsidRPr="002A6D80">
        <w:t>was</w:t>
      </w:r>
      <w:r w:rsidRPr="002A6D80">
        <w:rPr>
          <w:spacing w:val="-3"/>
        </w:rPr>
        <w:t xml:space="preserve"> </w:t>
      </w:r>
      <w:r w:rsidRPr="002A6D80">
        <w:t>no</w:t>
      </w:r>
      <w:r w:rsidRPr="002A6D80">
        <w:rPr>
          <w:spacing w:val="-3"/>
        </w:rPr>
        <w:t xml:space="preserve"> </w:t>
      </w:r>
      <w:r w:rsidRPr="002A6D80">
        <w:t>longer</w:t>
      </w:r>
      <w:r w:rsidRPr="002A6D80">
        <w:rPr>
          <w:spacing w:val="-3"/>
        </w:rPr>
        <w:t xml:space="preserve"> </w:t>
      </w:r>
      <w:r w:rsidRPr="002A6D80">
        <w:t>a</w:t>
      </w:r>
      <w:r w:rsidRPr="002A6D80">
        <w:rPr>
          <w:spacing w:val="-3"/>
        </w:rPr>
        <w:t xml:space="preserve"> </w:t>
      </w:r>
      <w:r w:rsidRPr="002A6D80">
        <w:t>business</w:t>
      </w:r>
      <w:r w:rsidRPr="002A6D80">
        <w:rPr>
          <w:spacing w:val="-3"/>
        </w:rPr>
        <w:t xml:space="preserve"> </w:t>
      </w:r>
      <w:r w:rsidRPr="002A6D80">
        <w:t>unit</w:t>
      </w:r>
      <w:r w:rsidRPr="002A6D80">
        <w:rPr>
          <w:spacing w:val="-3"/>
        </w:rPr>
        <w:t xml:space="preserve"> </w:t>
      </w:r>
      <w:r w:rsidRPr="002A6D80">
        <w:t>within</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as</w:t>
      </w:r>
      <w:r w:rsidRPr="002A6D80">
        <w:rPr>
          <w:spacing w:val="-3"/>
        </w:rPr>
        <w:t xml:space="preserve"> </w:t>
      </w:r>
      <w:r w:rsidRPr="002A6D80">
        <w:t>a</w:t>
      </w:r>
      <w:r w:rsidRPr="002A6D80">
        <w:rPr>
          <w:spacing w:val="-3"/>
        </w:rPr>
        <w:t xml:space="preserve"> </w:t>
      </w:r>
      <w:r w:rsidRPr="002A6D80">
        <w:t>result</w:t>
      </w:r>
      <w:r w:rsidRPr="002A6D80">
        <w:rPr>
          <w:spacing w:val="-3"/>
        </w:rPr>
        <w:t xml:space="preserve"> </w:t>
      </w:r>
      <w:r w:rsidRPr="002A6D80">
        <w:t>of</w:t>
      </w:r>
      <w:r w:rsidRPr="002A6D80">
        <w:rPr>
          <w:spacing w:val="-3"/>
        </w:rPr>
        <w:t xml:space="preserve"> </w:t>
      </w:r>
      <w:r w:rsidRPr="002A6D80">
        <w:t>its</w:t>
      </w:r>
      <w:r w:rsidRPr="002A6D80">
        <w:rPr>
          <w:spacing w:val="-3"/>
        </w:rPr>
        <w:t xml:space="preserve"> </w:t>
      </w:r>
      <w:r w:rsidRPr="002A6D80">
        <w:t>transfer to CSV, a new entity from 1 December 2020.</w:t>
      </w:r>
    </w:p>
    <w:p w14:paraId="2A953C83" w14:textId="6086CF53" w:rsidR="00B80DD3" w:rsidRPr="002A6D80" w:rsidRDefault="00495480" w:rsidP="00495480">
      <w:pPr>
        <w:jc w:val="right"/>
      </w:pPr>
      <w:r w:rsidRPr="002A6D80">
        <w:rPr>
          <w:spacing w:val="-2"/>
          <w:w w:val="105"/>
        </w:rPr>
        <w:t>($’000)</w:t>
      </w:r>
    </w:p>
    <w:tbl>
      <w:tblPr>
        <w:tblStyle w:val="TableGrid"/>
        <w:tblW w:w="10319" w:type="dxa"/>
        <w:tblLayout w:type="fixed"/>
        <w:tblLook w:val="01E0" w:firstRow="1" w:lastRow="1" w:firstColumn="1" w:lastColumn="1" w:noHBand="0" w:noVBand="0"/>
      </w:tblPr>
      <w:tblGrid>
        <w:gridCol w:w="4643"/>
        <w:gridCol w:w="2113"/>
        <w:gridCol w:w="2191"/>
        <w:gridCol w:w="1372"/>
      </w:tblGrid>
      <w:tr w:rsidR="00B80DD3" w:rsidRPr="002A6D80" w14:paraId="39A74C31" w14:textId="77777777" w:rsidTr="006F60C1">
        <w:trPr>
          <w:cnfStyle w:val="100000000000" w:firstRow="1" w:lastRow="0" w:firstColumn="0" w:lastColumn="0" w:oddVBand="0" w:evenVBand="0" w:oddHBand="0" w:evenHBand="0" w:firstRowFirstColumn="0" w:firstRowLastColumn="0" w:lastRowFirstColumn="0" w:lastRowLastColumn="0"/>
          <w:trHeight w:val="730"/>
        </w:trPr>
        <w:tc>
          <w:tcPr>
            <w:tcW w:w="4643" w:type="dxa"/>
          </w:tcPr>
          <w:p w14:paraId="4AA0FEB7" w14:textId="77777777" w:rsidR="00B80DD3" w:rsidRPr="002A6D80" w:rsidRDefault="00283A07" w:rsidP="00512BD0">
            <w:pPr>
              <w:pStyle w:val="TableParagraph"/>
              <w:spacing w:before="0"/>
              <w:jc w:val="center"/>
              <w:rPr>
                <w:rFonts w:ascii="VIC-SemiBold"/>
                <w:b w:val="0"/>
                <w:sz w:val="17"/>
              </w:rPr>
            </w:pPr>
            <w:r w:rsidRPr="002A6D80">
              <w:rPr>
                <w:spacing w:val="-4"/>
                <w:sz w:val="17"/>
              </w:rPr>
              <w:t>2022</w:t>
            </w:r>
          </w:p>
        </w:tc>
        <w:tc>
          <w:tcPr>
            <w:tcW w:w="2113" w:type="dxa"/>
          </w:tcPr>
          <w:p w14:paraId="1D588488" w14:textId="77777777" w:rsidR="00B80DD3" w:rsidRPr="002A6D80" w:rsidRDefault="00283A07" w:rsidP="00512BD0">
            <w:pPr>
              <w:pStyle w:val="TableParagraph"/>
              <w:spacing w:before="102" w:line="208" w:lineRule="auto"/>
              <w:jc w:val="center"/>
              <w:rPr>
                <w:b w:val="0"/>
                <w:sz w:val="17"/>
              </w:rPr>
            </w:pPr>
            <w:r w:rsidRPr="002A6D80">
              <w:rPr>
                <w:spacing w:val="-2"/>
                <w:sz w:val="17"/>
              </w:rPr>
              <w:t>Cladding</w:t>
            </w:r>
            <w:r w:rsidRPr="002A6D80">
              <w:rPr>
                <w:sz w:val="17"/>
              </w:rPr>
              <w:t xml:space="preserve"> </w:t>
            </w:r>
            <w:r w:rsidRPr="002A6D80">
              <w:rPr>
                <w:spacing w:val="-2"/>
                <w:sz w:val="17"/>
              </w:rPr>
              <w:t>Rectification</w:t>
            </w:r>
          </w:p>
          <w:p w14:paraId="67E104E9" w14:textId="77777777" w:rsidR="00B80DD3" w:rsidRPr="002A6D80" w:rsidRDefault="00283A07" w:rsidP="00512BD0">
            <w:pPr>
              <w:pStyle w:val="TableParagraph"/>
              <w:spacing w:before="0" w:line="208" w:lineRule="exact"/>
              <w:jc w:val="center"/>
              <w:rPr>
                <w:b w:val="0"/>
                <w:sz w:val="17"/>
              </w:rPr>
            </w:pPr>
            <w:r w:rsidRPr="002A6D80">
              <w:rPr>
                <w:spacing w:val="-2"/>
                <w:sz w:val="17"/>
              </w:rPr>
              <w:t>Program</w:t>
            </w:r>
          </w:p>
        </w:tc>
        <w:tc>
          <w:tcPr>
            <w:tcW w:w="2191" w:type="dxa"/>
          </w:tcPr>
          <w:p w14:paraId="3F1D741D" w14:textId="77777777" w:rsidR="00B80DD3" w:rsidRPr="002A6D80" w:rsidRDefault="00283A07" w:rsidP="00512BD0">
            <w:pPr>
              <w:pStyle w:val="TableParagraph"/>
              <w:spacing w:before="0"/>
              <w:jc w:val="center"/>
              <w:rPr>
                <w:b w:val="0"/>
                <w:sz w:val="17"/>
              </w:rPr>
            </w:pPr>
            <w:r w:rsidRPr="002A6D80">
              <w:rPr>
                <w:spacing w:val="-2"/>
                <w:sz w:val="17"/>
              </w:rPr>
              <w:t>Regulatory</w:t>
            </w:r>
          </w:p>
        </w:tc>
        <w:tc>
          <w:tcPr>
            <w:tcW w:w="1372" w:type="dxa"/>
          </w:tcPr>
          <w:p w14:paraId="5792E6A6" w14:textId="77777777" w:rsidR="00B80DD3" w:rsidRPr="002A6D80" w:rsidRDefault="00283A07" w:rsidP="00512BD0">
            <w:pPr>
              <w:pStyle w:val="TableParagraph"/>
              <w:spacing w:before="0"/>
              <w:jc w:val="center"/>
              <w:rPr>
                <w:b w:val="0"/>
                <w:sz w:val="17"/>
              </w:rPr>
            </w:pPr>
            <w:r w:rsidRPr="002A6D80">
              <w:rPr>
                <w:spacing w:val="-4"/>
                <w:sz w:val="17"/>
              </w:rPr>
              <w:t>Total</w:t>
            </w:r>
          </w:p>
        </w:tc>
      </w:tr>
      <w:tr w:rsidR="00B80DD3" w:rsidRPr="002A6D80" w14:paraId="49ED0835" w14:textId="77777777" w:rsidTr="006F60C1">
        <w:trPr>
          <w:trHeight w:val="340"/>
        </w:trPr>
        <w:tc>
          <w:tcPr>
            <w:tcW w:w="4643" w:type="dxa"/>
          </w:tcPr>
          <w:p w14:paraId="6222BE21" w14:textId="77777777" w:rsidR="00B80DD3" w:rsidRPr="002A6D80" w:rsidRDefault="00283A07" w:rsidP="00512BD0">
            <w:pPr>
              <w:pStyle w:val="TableParagraph"/>
              <w:spacing w:before="80"/>
              <w:rPr>
                <w:sz w:val="16"/>
              </w:rPr>
            </w:pPr>
            <w:r w:rsidRPr="002A6D80">
              <w:rPr>
                <w:sz w:val="16"/>
              </w:rPr>
              <w:t>Levies,</w:t>
            </w:r>
            <w:r w:rsidRPr="002A6D80">
              <w:rPr>
                <w:spacing w:val="-3"/>
                <w:sz w:val="16"/>
              </w:rPr>
              <w:t xml:space="preserve"> </w:t>
            </w:r>
            <w:r w:rsidRPr="002A6D80">
              <w:rPr>
                <w:sz w:val="16"/>
              </w:rPr>
              <w:t>fees</w:t>
            </w:r>
            <w:r w:rsidRPr="002A6D80">
              <w:rPr>
                <w:spacing w:val="-3"/>
                <w:sz w:val="16"/>
              </w:rPr>
              <w:t xml:space="preserve"> </w:t>
            </w:r>
            <w:r w:rsidRPr="002A6D80">
              <w:rPr>
                <w:sz w:val="16"/>
              </w:rPr>
              <w:t>and</w:t>
            </w:r>
            <w:r w:rsidRPr="002A6D80">
              <w:rPr>
                <w:spacing w:val="-3"/>
                <w:sz w:val="16"/>
              </w:rPr>
              <w:t xml:space="preserve"> </w:t>
            </w:r>
            <w:r w:rsidRPr="002A6D80">
              <w:rPr>
                <w:sz w:val="16"/>
              </w:rPr>
              <w:t>fines</w:t>
            </w:r>
            <w:r w:rsidRPr="002A6D80">
              <w:rPr>
                <w:spacing w:val="-2"/>
                <w:sz w:val="16"/>
              </w:rPr>
              <w:t xml:space="preserve"> revenue</w:t>
            </w:r>
          </w:p>
        </w:tc>
        <w:tc>
          <w:tcPr>
            <w:tcW w:w="2113" w:type="dxa"/>
          </w:tcPr>
          <w:p w14:paraId="69E4D905" w14:textId="77777777" w:rsidR="00B80DD3" w:rsidRPr="002A6D80" w:rsidRDefault="00283A07" w:rsidP="00512BD0">
            <w:pPr>
              <w:pStyle w:val="TableParagraph"/>
              <w:spacing w:before="80"/>
              <w:jc w:val="right"/>
              <w:rPr>
                <w:sz w:val="16"/>
              </w:rPr>
            </w:pPr>
            <w:r w:rsidRPr="002A6D80">
              <w:rPr>
                <w:sz w:val="16"/>
              </w:rPr>
              <w:t>-</w:t>
            </w:r>
          </w:p>
        </w:tc>
        <w:tc>
          <w:tcPr>
            <w:tcW w:w="2191" w:type="dxa"/>
          </w:tcPr>
          <w:p w14:paraId="0B667747" w14:textId="77777777" w:rsidR="00B80DD3" w:rsidRPr="002A6D80" w:rsidRDefault="00283A07" w:rsidP="00512BD0">
            <w:pPr>
              <w:pStyle w:val="TableParagraph"/>
              <w:spacing w:before="80"/>
              <w:jc w:val="right"/>
              <w:rPr>
                <w:sz w:val="16"/>
              </w:rPr>
            </w:pPr>
            <w:r w:rsidRPr="002A6D80">
              <w:rPr>
                <w:spacing w:val="-2"/>
                <w:sz w:val="16"/>
              </w:rPr>
              <w:t>75,908</w:t>
            </w:r>
          </w:p>
        </w:tc>
        <w:tc>
          <w:tcPr>
            <w:tcW w:w="1372" w:type="dxa"/>
          </w:tcPr>
          <w:p w14:paraId="74FA85D4" w14:textId="77777777" w:rsidR="00B80DD3" w:rsidRPr="002A6D80" w:rsidRDefault="00283A07" w:rsidP="00512BD0">
            <w:pPr>
              <w:pStyle w:val="TableParagraph"/>
              <w:spacing w:before="80"/>
              <w:jc w:val="right"/>
              <w:rPr>
                <w:sz w:val="16"/>
              </w:rPr>
            </w:pPr>
            <w:r w:rsidRPr="002A6D80">
              <w:rPr>
                <w:spacing w:val="-2"/>
                <w:sz w:val="16"/>
              </w:rPr>
              <w:t>75,908</w:t>
            </w:r>
          </w:p>
        </w:tc>
      </w:tr>
      <w:tr w:rsidR="00B80DD3" w:rsidRPr="002A6D80" w14:paraId="5987C758" w14:textId="77777777" w:rsidTr="006F60C1">
        <w:trPr>
          <w:trHeight w:val="320"/>
        </w:trPr>
        <w:tc>
          <w:tcPr>
            <w:tcW w:w="4643" w:type="dxa"/>
          </w:tcPr>
          <w:p w14:paraId="2560AC34" w14:textId="77777777" w:rsidR="00B80DD3" w:rsidRPr="002A6D80" w:rsidRDefault="00283A07" w:rsidP="00512BD0">
            <w:pPr>
              <w:pStyle w:val="TableParagraph"/>
              <w:spacing w:before="59"/>
              <w:rPr>
                <w:sz w:val="16"/>
              </w:rPr>
            </w:pPr>
            <w:r w:rsidRPr="002A6D80">
              <w:rPr>
                <w:sz w:val="16"/>
              </w:rPr>
              <w:t>Grant</w:t>
            </w:r>
            <w:r w:rsidRPr="002A6D80">
              <w:rPr>
                <w:spacing w:val="-3"/>
                <w:sz w:val="16"/>
              </w:rPr>
              <w:t xml:space="preserve"> </w:t>
            </w:r>
            <w:r w:rsidRPr="002A6D80">
              <w:rPr>
                <w:spacing w:val="-2"/>
                <w:sz w:val="16"/>
              </w:rPr>
              <w:t>income</w:t>
            </w:r>
          </w:p>
        </w:tc>
        <w:tc>
          <w:tcPr>
            <w:tcW w:w="2113" w:type="dxa"/>
          </w:tcPr>
          <w:p w14:paraId="08BAFD4B" w14:textId="77777777" w:rsidR="00B80DD3" w:rsidRPr="002A6D80" w:rsidRDefault="00283A07" w:rsidP="00512BD0">
            <w:pPr>
              <w:pStyle w:val="TableParagraph"/>
              <w:spacing w:before="59"/>
              <w:jc w:val="right"/>
              <w:rPr>
                <w:sz w:val="16"/>
              </w:rPr>
            </w:pPr>
            <w:r w:rsidRPr="002A6D80">
              <w:rPr>
                <w:sz w:val="16"/>
              </w:rPr>
              <w:t>-</w:t>
            </w:r>
          </w:p>
        </w:tc>
        <w:tc>
          <w:tcPr>
            <w:tcW w:w="2191" w:type="dxa"/>
          </w:tcPr>
          <w:p w14:paraId="0893D4C8" w14:textId="77777777" w:rsidR="00B80DD3" w:rsidRPr="002A6D80" w:rsidRDefault="00283A07" w:rsidP="00512BD0">
            <w:pPr>
              <w:pStyle w:val="TableParagraph"/>
              <w:spacing w:before="59"/>
              <w:jc w:val="right"/>
              <w:rPr>
                <w:sz w:val="16"/>
              </w:rPr>
            </w:pPr>
            <w:r w:rsidRPr="002A6D80">
              <w:rPr>
                <w:spacing w:val="-2"/>
                <w:sz w:val="16"/>
              </w:rPr>
              <w:t>14,090</w:t>
            </w:r>
          </w:p>
        </w:tc>
        <w:tc>
          <w:tcPr>
            <w:tcW w:w="1372" w:type="dxa"/>
          </w:tcPr>
          <w:p w14:paraId="2A56A86B" w14:textId="77777777" w:rsidR="00B80DD3" w:rsidRPr="002A6D80" w:rsidRDefault="00283A07" w:rsidP="00512BD0">
            <w:pPr>
              <w:pStyle w:val="TableParagraph"/>
              <w:spacing w:before="59"/>
              <w:jc w:val="right"/>
              <w:rPr>
                <w:sz w:val="16"/>
              </w:rPr>
            </w:pPr>
            <w:r w:rsidRPr="002A6D80">
              <w:rPr>
                <w:spacing w:val="-2"/>
                <w:sz w:val="16"/>
              </w:rPr>
              <w:t>14,090</w:t>
            </w:r>
          </w:p>
        </w:tc>
      </w:tr>
      <w:tr w:rsidR="00B80DD3" w:rsidRPr="002A6D80" w14:paraId="51B68BA8" w14:textId="77777777" w:rsidTr="006F60C1">
        <w:trPr>
          <w:trHeight w:val="320"/>
        </w:trPr>
        <w:tc>
          <w:tcPr>
            <w:tcW w:w="4643" w:type="dxa"/>
          </w:tcPr>
          <w:p w14:paraId="48F756D5" w14:textId="77777777" w:rsidR="00B80DD3" w:rsidRPr="002A6D80" w:rsidRDefault="00283A07" w:rsidP="00512BD0">
            <w:pPr>
              <w:pStyle w:val="TableParagraph"/>
              <w:spacing w:before="59"/>
              <w:rPr>
                <w:sz w:val="16"/>
              </w:rPr>
            </w:pPr>
            <w:r w:rsidRPr="002A6D80">
              <w:rPr>
                <w:sz w:val="16"/>
              </w:rPr>
              <w:t>Interest</w:t>
            </w:r>
            <w:r w:rsidRPr="002A6D80">
              <w:rPr>
                <w:spacing w:val="-6"/>
                <w:sz w:val="16"/>
              </w:rPr>
              <w:t xml:space="preserve"> </w:t>
            </w:r>
            <w:r w:rsidRPr="002A6D80">
              <w:rPr>
                <w:spacing w:val="-2"/>
                <w:sz w:val="16"/>
              </w:rPr>
              <w:t>income</w:t>
            </w:r>
          </w:p>
        </w:tc>
        <w:tc>
          <w:tcPr>
            <w:tcW w:w="2113" w:type="dxa"/>
          </w:tcPr>
          <w:p w14:paraId="53CAF761" w14:textId="77777777" w:rsidR="00B80DD3" w:rsidRPr="002A6D80" w:rsidRDefault="00283A07" w:rsidP="00512BD0">
            <w:pPr>
              <w:pStyle w:val="TableParagraph"/>
              <w:spacing w:before="59"/>
              <w:jc w:val="right"/>
              <w:rPr>
                <w:sz w:val="16"/>
              </w:rPr>
            </w:pPr>
            <w:r w:rsidRPr="002A6D80">
              <w:rPr>
                <w:sz w:val="16"/>
              </w:rPr>
              <w:t>-</w:t>
            </w:r>
          </w:p>
        </w:tc>
        <w:tc>
          <w:tcPr>
            <w:tcW w:w="2191" w:type="dxa"/>
          </w:tcPr>
          <w:p w14:paraId="2C812173" w14:textId="77777777" w:rsidR="00B80DD3" w:rsidRPr="002A6D80" w:rsidRDefault="00283A07" w:rsidP="00512BD0">
            <w:pPr>
              <w:pStyle w:val="TableParagraph"/>
              <w:spacing w:before="59"/>
              <w:jc w:val="right"/>
              <w:rPr>
                <w:sz w:val="16"/>
              </w:rPr>
            </w:pPr>
            <w:r w:rsidRPr="002A6D80">
              <w:rPr>
                <w:spacing w:val="-5"/>
                <w:sz w:val="16"/>
              </w:rPr>
              <w:t>120</w:t>
            </w:r>
          </w:p>
        </w:tc>
        <w:tc>
          <w:tcPr>
            <w:tcW w:w="1372" w:type="dxa"/>
          </w:tcPr>
          <w:p w14:paraId="70ED111D" w14:textId="77777777" w:rsidR="00B80DD3" w:rsidRPr="002A6D80" w:rsidRDefault="00283A07" w:rsidP="00512BD0">
            <w:pPr>
              <w:pStyle w:val="TableParagraph"/>
              <w:spacing w:before="59"/>
              <w:jc w:val="right"/>
              <w:rPr>
                <w:sz w:val="16"/>
              </w:rPr>
            </w:pPr>
            <w:r w:rsidRPr="002A6D80">
              <w:rPr>
                <w:spacing w:val="-5"/>
                <w:sz w:val="16"/>
              </w:rPr>
              <w:t>120</w:t>
            </w:r>
          </w:p>
        </w:tc>
      </w:tr>
      <w:tr w:rsidR="00B80DD3" w:rsidRPr="002A6D80" w14:paraId="55D2E553" w14:textId="77777777" w:rsidTr="006F60C1">
        <w:trPr>
          <w:trHeight w:val="296"/>
        </w:trPr>
        <w:tc>
          <w:tcPr>
            <w:tcW w:w="4643" w:type="dxa"/>
          </w:tcPr>
          <w:p w14:paraId="63188B43" w14:textId="77777777" w:rsidR="00B80DD3" w:rsidRPr="002A6D80" w:rsidRDefault="00283A07" w:rsidP="00512BD0">
            <w:pPr>
              <w:pStyle w:val="TableParagraph"/>
              <w:spacing w:before="59"/>
              <w:rPr>
                <w:sz w:val="16"/>
              </w:rPr>
            </w:pPr>
            <w:r w:rsidRPr="002A6D80">
              <w:rPr>
                <w:sz w:val="16"/>
              </w:rPr>
              <w:t xml:space="preserve">Other </w:t>
            </w:r>
            <w:r w:rsidRPr="002A6D80">
              <w:rPr>
                <w:spacing w:val="-2"/>
                <w:sz w:val="16"/>
              </w:rPr>
              <w:t>income</w:t>
            </w:r>
          </w:p>
        </w:tc>
        <w:tc>
          <w:tcPr>
            <w:tcW w:w="2113" w:type="dxa"/>
          </w:tcPr>
          <w:p w14:paraId="3FA3845F" w14:textId="77777777" w:rsidR="00B80DD3" w:rsidRPr="002A6D80" w:rsidRDefault="00283A07" w:rsidP="00512BD0">
            <w:pPr>
              <w:pStyle w:val="TableParagraph"/>
              <w:spacing w:before="59"/>
              <w:jc w:val="right"/>
              <w:rPr>
                <w:sz w:val="16"/>
              </w:rPr>
            </w:pPr>
            <w:r w:rsidRPr="002A6D80">
              <w:rPr>
                <w:sz w:val="16"/>
              </w:rPr>
              <w:t>-</w:t>
            </w:r>
          </w:p>
        </w:tc>
        <w:tc>
          <w:tcPr>
            <w:tcW w:w="2191" w:type="dxa"/>
          </w:tcPr>
          <w:p w14:paraId="7F1A1417" w14:textId="77777777" w:rsidR="00B80DD3" w:rsidRPr="002A6D80" w:rsidRDefault="00283A07" w:rsidP="00512BD0">
            <w:pPr>
              <w:pStyle w:val="TableParagraph"/>
              <w:spacing w:before="59"/>
              <w:jc w:val="right"/>
              <w:rPr>
                <w:sz w:val="16"/>
              </w:rPr>
            </w:pPr>
            <w:r w:rsidRPr="002A6D80">
              <w:rPr>
                <w:spacing w:val="-5"/>
                <w:sz w:val="16"/>
              </w:rPr>
              <w:t>715</w:t>
            </w:r>
          </w:p>
        </w:tc>
        <w:tc>
          <w:tcPr>
            <w:tcW w:w="1372" w:type="dxa"/>
          </w:tcPr>
          <w:p w14:paraId="26819F8F" w14:textId="77777777" w:rsidR="00B80DD3" w:rsidRPr="002A6D80" w:rsidRDefault="00283A07" w:rsidP="00512BD0">
            <w:pPr>
              <w:pStyle w:val="TableParagraph"/>
              <w:spacing w:before="59"/>
              <w:jc w:val="right"/>
              <w:rPr>
                <w:sz w:val="16"/>
              </w:rPr>
            </w:pPr>
            <w:r w:rsidRPr="002A6D80">
              <w:rPr>
                <w:spacing w:val="-5"/>
                <w:sz w:val="16"/>
              </w:rPr>
              <w:t>715</w:t>
            </w:r>
          </w:p>
        </w:tc>
      </w:tr>
      <w:tr w:rsidR="00B80DD3" w:rsidRPr="002A6D80" w14:paraId="053A9CCC" w14:textId="77777777" w:rsidTr="006F60C1">
        <w:trPr>
          <w:trHeight w:val="387"/>
        </w:trPr>
        <w:tc>
          <w:tcPr>
            <w:tcW w:w="4643" w:type="dxa"/>
          </w:tcPr>
          <w:p w14:paraId="16B479B8" w14:textId="77777777" w:rsidR="00B80DD3" w:rsidRPr="002A6D80" w:rsidRDefault="00283A07" w:rsidP="00512BD0">
            <w:pPr>
              <w:pStyle w:val="TableParagraph"/>
              <w:spacing w:before="117"/>
              <w:rPr>
                <w:rFonts w:ascii="VIC-SemiBold"/>
                <w:b/>
                <w:sz w:val="16"/>
              </w:rPr>
            </w:pPr>
            <w:r w:rsidRPr="002A6D80">
              <w:rPr>
                <w:b/>
                <w:sz w:val="16"/>
              </w:rPr>
              <w:t>Total</w:t>
            </w:r>
            <w:r w:rsidRPr="002A6D80">
              <w:rPr>
                <w:b/>
                <w:spacing w:val="6"/>
                <w:sz w:val="16"/>
              </w:rPr>
              <w:t xml:space="preserve"> </w:t>
            </w:r>
            <w:r w:rsidRPr="002A6D80">
              <w:rPr>
                <w:b/>
                <w:sz w:val="16"/>
              </w:rPr>
              <w:t>revenue</w:t>
            </w:r>
            <w:r w:rsidRPr="002A6D80">
              <w:rPr>
                <w:b/>
                <w:spacing w:val="6"/>
                <w:sz w:val="16"/>
              </w:rPr>
              <w:t xml:space="preserve"> </w:t>
            </w:r>
            <w:r w:rsidRPr="002A6D80">
              <w:rPr>
                <w:b/>
                <w:sz w:val="16"/>
              </w:rPr>
              <w:t>and</w:t>
            </w:r>
            <w:r w:rsidRPr="002A6D80">
              <w:rPr>
                <w:b/>
                <w:spacing w:val="6"/>
                <w:sz w:val="16"/>
              </w:rPr>
              <w:t xml:space="preserve"> </w:t>
            </w:r>
            <w:r w:rsidRPr="002A6D80">
              <w:rPr>
                <w:b/>
                <w:spacing w:val="-2"/>
                <w:sz w:val="16"/>
              </w:rPr>
              <w:t>income</w:t>
            </w:r>
          </w:p>
        </w:tc>
        <w:tc>
          <w:tcPr>
            <w:tcW w:w="2113" w:type="dxa"/>
          </w:tcPr>
          <w:p w14:paraId="24AE5625" w14:textId="77777777" w:rsidR="00B80DD3" w:rsidRPr="002A6D80" w:rsidRDefault="00283A07" w:rsidP="00512BD0">
            <w:pPr>
              <w:pStyle w:val="TableParagraph"/>
              <w:spacing w:before="117"/>
              <w:jc w:val="right"/>
              <w:rPr>
                <w:rFonts w:ascii="VIC-SemiBold"/>
                <w:b/>
                <w:sz w:val="16"/>
              </w:rPr>
            </w:pPr>
            <w:r w:rsidRPr="002A6D80">
              <w:rPr>
                <w:b/>
                <w:w w:val="103"/>
                <w:sz w:val="16"/>
              </w:rPr>
              <w:t>-</w:t>
            </w:r>
          </w:p>
        </w:tc>
        <w:tc>
          <w:tcPr>
            <w:tcW w:w="2191" w:type="dxa"/>
          </w:tcPr>
          <w:p w14:paraId="4F2B9C29" w14:textId="77777777" w:rsidR="00B80DD3" w:rsidRPr="002A6D80" w:rsidRDefault="00283A07" w:rsidP="00512BD0">
            <w:pPr>
              <w:pStyle w:val="TableParagraph"/>
              <w:spacing w:before="117"/>
              <w:jc w:val="right"/>
              <w:rPr>
                <w:rFonts w:ascii="VIC-SemiBold"/>
                <w:b/>
                <w:sz w:val="16"/>
              </w:rPr>
            </w:pPr>
            <w:r w:rsidRPr="002A6D80">
              <w:rPr>
                <w:b/>
                <w:spacing w:val="-2"/>
                <w:w w:val="105"/>
                <w:sz w:val="16"/>
              </w:rPr>
              <w:t>90,833</w:t>
            </w:r>
          </w:p>
        </w:tc>
        <w:tc>
          <w:tcPr>
            <w:tcW w:w="1372" w:type="dxa"/>
          </w:tcPr>
          <w:p w14:paraId="5712BF1D" w14:textId="77777777" w:rsidR="00B80DD3" w:rsidRPr="002A6D80" w:rsidRDefault="00283A07" w:rsidP="00512BD0">
            <w:pPr>
              <w:pStyle w:val="TableParagraph"/>
              <w:spacing w:before="117"/>
              <w:jc w:val="right"/>
              <w:rPr>
                <w:b/>
                <w:sz w:val="16"/>
              </w:rPr>
            </w:pPr>
            <w:r w:rsidRPr="002A6D80">
              <w:rPr>
                <w:b/>
                <w:spacing w:val="-2"/>
                <w:w w:val="105"/>
                <w:sz w:val="16"/>
              </w:rPr>
              <w:t>90,833</w:t>
            </w:r>
          </w:p>
        </w:tc>
      </w:tr>
      <w:tr w:rsidR="00B80DD3" w:rsidRPr="002A6D80" w14:paraId="21169E9F" w14:textId="77777777" w:rsidTr="006F60C1">
        <w:trPr>
          <w:trHeight w:val="387"/>
        </w:trPr>
        <w:tc>
          <w:tcPr>
            <w:tcW w:w="4643" w:type="dxa"/>
          </w:tcPr>
          <w:p w14:paraId="349DE8BF" w14:textId="77777777" w:rsidR="00B80DD3" w:rsidRPr="002A6D80" w:rsidRDefault="00283A07" w:rsidP="00512BD0">
            <w:pPr>
              <w:pStyle w:val="TableParagraph"/>
              <w:spacing w:before="117"/>
              <w:rPr>
                <w:rFonts w:ascii="VIC-SemiBold"/>
                <w:b/>
                <w:sz w:val="16"/>
              </w:rPr>
            </w:pPr>
            <w:r w:rsidRPr="002A6D80">
              <w:rPr>
                <w:b/>
                <w:sz w:val="16"/>
              </w:rPr>
              <w:t>Total</w:t>
            </w:r>
            <w:r w:rsidRPr="002A6D80">
              <w:rPr>
                <w:b/>
                <w:spacing w:val="-4"/>
                <w:sz w:val="16"/>
              </w:rPr>
              <w:t xml:space="preserve"> </w:t>
            </w:r>
            <w:r w:rsidRPr="002A6D80">
              <w:rPr>
                <w:b/>
                <w:spacing w:val="-2"/>
                <w:sz w:val="16"/>
              </w:rPr>
              <w:t>expenses</w:t>
            </w:r>
          </w:p>
        </w:tc>
        <w:tc>
          <w:tcPr>
            <w:tcW w:w="2113" w:type="dxa"/>
          </w:tcPr>
          <w:p w14:paraId="28F6A86D" w14:textId="77777777" w:rsidR="00B80DD3" w:rsidRPr="002A6D80" w:rsidRDefault="00283A07" w:rsidP="00512BD0">
            <w:pPr>
              <w:pStyle w:val="TableParagraph"/>
              <w:spacing w:before="117"/>
              <w:jc w:val="right"/>
              <w:rPr>
                <w:rFonts w:ascii="VIC-SemiBold"/>
                <w:b/>
                <w:sz w:val="16"/>
              </w:rPr>
            </w:pPr>
            <w:r w:rsidRPr="002A6D80">
              <w:rPr>
                <w:b/>
                <w:w w:val="103"/>
                <w:sz w:val="16"/>
              </w:rPr>
              <w:t>-</w:t>
            </w:r>
          </w:p>
        </w:tc>
        <w:tc>
          <w:tcPr>
            <w:tcW w:w="2191" w:type="dxa"/>
          </w:tcPr>
          <w:p w14:paraId="19A82A8D" w14:textId="77777777" w:rsidR="00B80DD3" w:rsidRPr="002A6D80" w:rsidRDefault="00283A07" w:rsidP="00512BD0">
            <w:pPr>
              <w:pStyle w:val="TableParagraph"/>
              <w:spacing w:before="117"/>
              <w:jc w:val="right"/>
              <w:rPr>
                <w:rFonts w:ascii="VIC-SemiBold"/>
                <w:b/>
                <w:sz w:val="16"/>
              </w:rPr>
            </w:pPr>
            <w:r w:rsidRPr="002A6D80">
              <w:rPr>
                <w:b/>
                <w:spacing w:val="-2"/>
                <w:w w:val="105"/>
                <w:sz w:val="16"/>
              </w:rPr>
              <w:t>98,271</w:t>
            </w:r>
          </w:p>
        </w:tc>
        <w:tc>
          <w:tcPr>
            <w:tcW w:w="1372" w:type="dxa"/>
          </w:tcPr>
          <w:p w14:paraId="63752B9A" w14:textId="77777777" w:rsidR="00B80DD3" w:rsidRPr="002A6D80" w:rsidRDefault="00283A07" w:rsidP="00512BD0">
            <w:pPr>
              <w:pStyle w:val="TableParagraph"/>
              <w:spacing w:before="117"/>
              <w:jc w:val="right"/>
              <w:rPr>
                <w:b/>
                <w:sz w:val="16"/>
              </w:rPr>
            </w:pPr>
            <w:r w:rsidRPr="002A6D80">
              <w:rPr>
                <w:b/>
                <w:spacing w:val="-2"/>
                <w:w w:val="105"/>
                <w:sz w:val="16"/>
              </w:rPr>
              <w:t>98,271</w:t>
            </w:r>
          </w:p>
        </w:tc>
      </w:tr>
      <w:tr w:rsidR="00B80DD3" w:rsidRPr="002A6D80" w14:paraId="05996496" w14:textId="77777777" w:rsidTr="006F60C1">
        <w:trPr>
          <w:trHeight w:val="387"/>
        </w:trPr>
        <w:tc>
          <w:tcPr>
            <w:tcW w:w="4643" w:type="dxa"/>
          </w:tcPr>
          <w:p w14:paraId="7BCFEDE9" w14:textId="77777777" w:rsidR="00B80DD3" w:rsidRPr="002A6D80" w:rsidRDefault="00283A07" w:rsidP="00512BD0">
            <w:pPr>
              <w:pStyle w:val="TableParagraph"/>
              <w:spacing w:before="117"/>
              <w:rPr>
                <w:rFonts w:ascii="VIC-SemiBold"/>
                <w:b/>
                <w:sz w:val="16"/>
              </w:rPr>
            </w:pPr>
            <w:r w:rsidRPr="002A6D80">
              <w:rPr>
                <w:b/>
                <w:w w:val="105"/>
                <w:sz w:val="16"/>
              </w:rPr>
              <w:t>Net</w:t>
            </w:r>
            <w:r w:rsidRPr="002A6D80">
              <w:rPr>
                <w:b/>
                <w:spacing w:val="-10"/>
                <w:w w:val="105"/>
                <w:sz w:val="16"/>
              </w:rPr>
              <w:t xml:space="preserve"> </w:t>
            </w:r>
            <w:r w:rsidRPr="002A6D80">
              <w:rPr>
                <w:b/>
                <w:w w:val="105"/>
                <w:sz w:val="16"/>
              </w:rPr>
              <w:t>result</w:t>
            </w:r>
            <w:r w:rsidRPr="002A6D80">
              <w:rPr>
                <w:b/>
                <w:spacing w:val="-9"/>
                <w:w w:val="105"/>
                <w:sz w:val="16"/>
              </w:rPr>
              <w:t xml:space="preserve"> </w:t>
            </w:r>
            <w:r w:rsidRPr="002A6D80">
              <w:rPr>
                <w:b/>
                <w:w w:val="105"/>
                <w:sz w:val="16"/>
              </w:rPr>
              <w:t>from</w:t>
            </w:r>
            <w:r w:rsidRPr="002A6D80">
              <w:rPr>
                <w:b/>
                <w:spacing w:val="-9"/>
                <w:w w:val="105"/>
                <w:sz w:val="16"/>
              </w:rPr>
              <w:t xml:space="preserve"> </w:t>
            </w:r>
            <w:r w:rsidRPr="002A6D80">
              <w:rPr>
                <w:b/>
                <w:spacing w:val="-2"/>
                <w:w w:val="105"/>
                <w:sz w:val="16"/>
              </w:rPr>
              <w:t>operations</w:t>
            </w:r>
          </w:p>
        </w:tc>
        <w:tc>
          <w:tcPr>
            <w:tcW w:w="2113" w:type="dxa"/>
          </w:tcPr>
          <w:p w14:paraId="72E6EDAA" w14:textId="77777777" w:rsidR="00B80DD3" w:rsidRPr="002A6D80" w:rsidRDefault="00283A07" w:rsidP="00512BD0">
            <w:pPr>
              <w:pStyle w:val="TableParagraph"/>
              <w:spacing w:before="117"/>
              <w:jc w:val="right"/>
              <w:rPr>
                <w:rFonts w:ascii="VIC-SemiBold"/>
                <w:b/>
                <w:sz w:val="16"/>
              </w:rPr>
            </w:pPr>
            <w:r w:rsidRPr="002A6D80">
              <w:rPr>
                <w:b/>
                <w:w w:val="103"/>
                <w:sz w:val="16"/>
              </w:rPr>
              <w:t>-</w:t>
            </w:r>
          </w:p>
        </w:tc>
        <w:tc>
          <w:tcPr>
            <w:tcW w:w="2191" w:type="dxa"/>
          </w:tcPr>
          <w:p w14:paraId="203893DD" w14:textId="77777777" w:rsidR="00B80DD3" w:rsidRPr="002A6D80" w:rsidRDefault="00283A07" w:rsidP="00512BD0">
            <w:pPr>
              <w:pStyle w:val="TableParagraph"/>
              <w:spacing w:before="117"/>
              <w:jc w:val="right"/>
              <w:rPr>
                <w:rFonts w:ascii="VIC-SemiBold"/>
                <w:b/>
                <w:sz w:val="16"/>
              </w:rPr>
            </w:pPr>
            <w:r w:rsidRPr="002A6D80">
              <w:rPr>
                <w:b/>
                <w:spacing w:val="-2"/>
                <w:w w:val="105"/>
                <w:sz w:val="16"/>
              </w:rPr>
              <w:t>(7,438)</w:t>
            </w:r>
          </w:p>
        </w:tc>
        <w:tc>
          <w:tcPr>
            <w:tcW w:w="1372" w:type="dxa"/>
          </w:tcPr>
          <w:p w14:paraId="358D3790" w14:textId="77777777" w:rsidR="00B80DD3" w:rsidRPr="002A6D80" w:rsidRDefault="00283A07" w:rsidP="00512BD0">
            <w:pPr>
              <w:pStyle w:val="TableParagraph"/>
              <w:spacing w:before="117"/>
              <w:jc w:val="right"/>
              <w:rPr>
                <w:b/>
                <w:sz w:val="16"/>
              </w:rPr>
            </w:pPr>
            <w:r w:rsidRPr="002A6D80">
              <w:rPr>
                <w:b/>
                <w:spacing w:val="-2"/>
                <w:w w:val="105"/>
                <w:sz w:val="16"/>
              </w:rPr>
              <w:t>(7,438)</w:t>
            </w:r>
          </w:p>
        </w:tc>
      </w:tr>
      <w:tr w:rsidR="00B80DD3" w:rsidRPr="002A6D80" w14:paraId="54C1E0B0" w14:textId="77777777" w:rsidTr="006F60C1">
        <w:trPr>
          <w:trHeight w:val="387"/>
        </w:trPr>
        <w:tc>
          <w:tcPr>
            <w:tcW w:w="4643" w:type="dxa"/>
          </w:tcPr>
          <w:p w14:paraId="68B476BA" w14:textId="77777777" w:rsidR="00B80DD3" w:rsidRPr="002A6D80" w:rsidRDefault="00283A07" w:rsidP="00512BD0">
            <w:pPr>
              <w:pStyle w:val="TableParagraph"/>
              <w:spacing w:before="117"/>
              <w:rPr>
                <w:rFonts w:ascii="VIC-SemiBold"/>
                <w:b/>
                <w:sz w:val="16"/>
              </w:rPr>
            </w:pPr>
            <w:r w:rsidRPr="002A6D80">
              <w:rPr>
                <w:b/>
                <w:spacing w:val="-2"/>
                <w:w w:val="105"/>
                <w:sz w:val="16"/>
              </w:rPr>
              <w:t>Total</w:t>
            </w:r>
            <w:r w:rsidRPr="002A6D80">
              <w:rPr>
                <w:b/>
                <w:spacing w:val="-3"/>
                <w:w w:val="105"/>
                <w:sz w:val="16"/>
              </w:rPr>
              <w:t xml:space="preserve"> </w:t>
            </w:r>
            <w:r w:rsidRPr="002A6D80">
              <w:rPr>
                <w:b/>
                <w:spacing w:val="-2"/>
                <w:w w:val="105"/>
                <w:sz w:val="16"/>
              </w:rPr>
              <w:t>cash</w:t>
            </w:r>
            <w:r w:rsidRPr="002A6D80">
              <w:rPr>
                <w:b/>
                <w:spacing w:val="-3"/>
                <w:w w:val="105"/>
                <w:sz w:val="16"/>
              </w:rPr>
              <w:t xml:space="preserve"> </w:t>
            </w:r>
            <w:r w:rsidRPr="002A6D80">
              <w:rPr>
                <w:b/>
                <w:spacing w:val="-2"/>
                <w:w w:val="105"/>
                <w:sz w:val="16"/>
              </w:rPr>
              <w:t>and cash</w:t>
            </w:r>
            <w:r w:rsidRPr="002A6D80">
              <w:rPr>
                <w:b/>
                <w:spacing w:val="-3"/>
                <w:w w:val="105"/>
                <w:sz w:val="16"/>
              </w:rPr>
              <w:t xml:space="preserve"> </w:t>
            </w:r>
            <w:r w:rsidRPr="002A6D80">
              <w:rPr>
                <w:b/>
                <w:spacing w:val="-2"/>
                <w:w w:val="105"/>
                <w:sz w:val="16"/>
              </w:rPr>
              <w:t>equivalents at</w:t>
            </w:r>
            <w:r w:rsidRPr="002A6D80">
              <w:rPr>
                <w:b/>
                <w:spacing w:val="-3"/>
                <w:w w:val="105"/>
                <w:sz w:val="16"/>
              </w:rPr>
              <w:t xml:space="preserve"> </w:t>
            </w:r>
            <w:r w:rsidRPr="002A6D80">
              <w:rPr>
                <w:b/>
                <w:spacing w:val="-2"/>
                <w:w w:val="105"/>
                <w:sz w:val="16"/>
              </w:rPr>
              <w:t>end of</w:t>
            </w:r>
            <w:r w:rsidRPr="002A6D80">
              <w:rPr>
                <w:b/>
                <w:spacing w:val="-3"/>
                <w:w w:val="105"/>
                <w:sz w:val="16"/>
              </w:rPr>
              <w:t xml:space="preserve"> </w:t>
            </w:r>
            <w:r w:rsidRPr="002A6D80">
              <w:rPr>
                <w:b/>
                <w:spacing w:val="-2"/>
                <w:w w:val="105"/>
                <w:sz w:val="16"/>
              </w:rPr>
              <w:t xml:space="preserve">the </w:t>
            </w:r>
            <w:r w:rsidRPr="002A6D80">
              <w:rPr>
                <w:b/>
                <w:spacing w:val="-4"/>
                <w:w w:val="105"/>
                <w:sz w:val="16"/>
              </w:rPr>
              <w:t>year</w:t>
            </w:r>
          </w:p>
        </w:tc>
        <w:tc>
          <w:tcPr>
            <w:tcW w:w="2113" w:type="dxa"/>
          </w:tcPr>
          <w:p w14:paraId="6E3BAC29" w14:textId="77777777" w:rsidR="00B80DD3" w:rsidRPr="002A6D80" w:rsidRDefault="00283A07" w:rsidP="00512BD0">
            <w:pPr>
              <w:pStyle w:val="TableParagraph"/>
              <w:spacing w:before="117"/>
              <w:jc w:val="right"/>
              <w:rPr>
                <w:rFonts w:ascii="VIC-SemiBold"/>
                <w:b/>
                <w:sz w:val="16"/>
              </w:rPr>
            </w:pPr>
            <w:r w:rsidRPr="002A6D80">
              <w:rPr>
                <w:b/>
                <w:w w:val="103"/>
                <w:sz w:val="16"/>
              </w:rPr>
              <w:t>-</w:t>
            </w:r>
          </w:p>
        </w:tc>
        <w:tc>
          <w:tcPr>
            <w:tcW w:w="2191" w:type="dxa"/>
          </w:tcPr>
          <w:p w14:paraId="0248A4FF" w14:textId="77777777" w:rsidR="00B80DD3" w:rsidRPr="002A6D80" w:rsidRDefault="00283A07" w:rsidP="00512BD0">
            <w:pPr>
              <w:pStyle w:val="TableParagraph"/>
              <w:spacing w:before="117"/>
              <w:jc w:val="right"/>
              <w:rPr>
                <w:rFonts w:ascii="VIC-SemiBold"/>
                <w:b/>
                <w:sz w:val="16"/>
              </w:rPr>
            </w:pPr>
            <w:r w:rsidRPr="002A6D80">
              <w:rPr>
                <w:b/>
                <w:spacing w:val="-2"/>
                <w:w w:val="105"/>
                <w:sz w:val="16"/>
              </w:rPr>
              <w:t>39,542</w:t>
            </w:r>
          </w:p>
        </w:tc>
        <w:tc>
          <w:tcPr>
            <w:tcW w:w="1372" w:type="dxa"/>
          </w:tcPr>
          <w:p w14:paraId="37EE871B" w14:textId="77777777" w:rsidR="00B80DD3" w:rsidRPr="002A6D80" w:rsidRDefault="00283A07" w:rsidP="00512BD0">
            <w:pPr>
              <w:pStyle w:val="TableParagraph"/>
              <w:spacing w:before="117"/>
              <w:jc w:val="right"/>
              <w:rPr>
                <w:b/>
                <w:sz w:val="16"/>
              </w:rPr>
            </w:pPr>
            <w:r w:rsidRPr="002A6D80">
              <w:rPr>
                <w:b/>
                <w:spacing w:val="-2"/>
                <w:w w:val="105"/>
                <w:sz w:val="16"/>
              </w:rPr>
              <w:t>39,542</w:t>
            </w:r>
          </w:p>
        </w:tc>
      </w:tr>
    </w:tbl>
    <w:p w14:paraId="4D0A8ACD" w14:textId="77777777" w:rsidR="00A155C0" w:rsidRPr="002A6D80" w:rsidRDefault="00A155C0" w:rsidP="00512BD0">
      <w:pPr>
        <w:rPr>
          <w:rFonts w:ascii="VIC"/>
        </w:rPr>
      </w:pPr>
    </w:p>
    <w:p w14:paraId="22BCE017" w14:textId="78D4B00C" w:rsidR="00B80DD3" w:rsidRPr="002A6D80" w:rsidRDefault="00495480" w:rsidP="00495480">
      <w:pPr>
        <w:jc w:val="right"/>
      </w:pPr>
      <w:r w:rsidRPr="002A6D80">
        <w:rPr>
          <w:spacing w:val="-2"/>
          <w:w w:val="105"/>
        </w:rPr>
        <w:t>($’000)</w:t>
      </w:r>
    </w:p>
    <w:tbl>
      <w:tblPr>
        <w:tblStyle w:val="TableGrid"/>
        <w:tblW w:w="10316" w:type="dxa"/>
        <w:tblLayout w:type="fixed"/>
        <w:tblLook w:val="01E0" w:firstRow="1" w:lastRow="1" w:firstColumn="1" w:lastColumn="1" w:noHBand="0" w:noVBand="0"/>
      </w:tblPr>
      <w:tblGrid>
        <w:gridCol w:w="4671"/>
        <w:gridCol w:w="2141"/>
        <w:gridCol w:w="2168"/>
        <w:gridCol w:w="1336"/>
      </w:tblGrid>
      <w:tr w:rsidR="00B80DD3" w:rsidRPr="002A6D80" w14:paraId="32810861" w14:textId="77777777" w:rsidTr="004074B8">
        <w:trPr>
          <w:cnfStyle w:val="100000000000" w:firstRow="1" w:lastRow="0" w:firstColumn="0" w:lastColumn="0" w:oddVBand="0" w:evenVBand="0" w:oddHBand="0" w:evenHBand="0" w:firstRowFirstColumn="0" w:firstRowLastColumn="0" w:lastRowFirstColumn="0" w:lastRowLastColumn="0"/>
          <w:trHeight w:val="730"/>
        </w:trPr>
        <w:tc>
          <w:tcPr>
            <w:tcW w:w="4671" w:type="dxa"/>
          </w:tcPr>
          <w:p w14:paraId="3EE6C3D6" w14:textId="77777777" w:rsidR="00B80DD3" w:rsidRPr="002A6D80" w:rsidRDefault="00283A07" w:rsidP="00512BD0">
            <w:pPr>
              <w:pStyle w:val="TableParagraph"/>
              <w:spacing w:before="0"/>
              <w:jc w:val="center"/>
              <w:rPr>
                <w:rFonts w:ascii="VIC-SemiBold"/>
                <w:b w:val="0"/>
                <w:sz w:val="18"/>
                <w:szCs w:val="18"/>
              </w:rPr>
            </w:pPr>
            <w:r w:rsidRPr="002A6D80">
              <w:rPr>
                <w:spacing w:val="-4"/>
                <w:sz w:val="18"/>
                <w:szCs w:val="18"/>
              </w:rPr>
              <w:t>2021</w:t>
            </w:r>
          </w:p>
        </w:tc>
        <w:tc>
          <w:tcPr>
            <w:tcW w:w="2141" w:type="dxa"/>
          </w:tcPr>
          <w:p w14:paraId="35F3B3D2" w14:textId="77777777" w:rsidR="00B80DD3" w:rsidRPr="002A6D80" w:rsidRDefault="00283A07" w:rsidP="00512BD0">
            <w:pPr>
              <w:pStyle w:val="TableParagraph"/>
              <w:spacing w:before="102" w:line="208" w:lineRule="auto"/>
              <w:jc w:val="center"/>
              <w:rPr>
                <w:b w:val="0"/>
                <w:sz w:val="18"/>
                <w:szCs w:val="18"/>
              </w:rPr>
            </w:pPr>
            <w:r w:rsidRPr="002A6D80">
              <w:rPr>
                <w:spacing w:val="-2"/>
                <w:sz w:val="18"/>
                <w:szCs w:val="18"/>
              </w:rPr>
              <w:t>Cladding</w:t>
            </w:r>
            <w:r w:rsidRPr="002A6D80">
              <w:rPr>
                <w:sz w:val="18"/>
                <w:szCs w:val="18"/>
              </w:rPr>
              <w:t xml:space="preserve"> </w:t>
            </w:r>
            <w:r w:rsidRPr="002A6D80">
              <w:rPr>
                <w:spacing w:val="-2"/>
                <w:sz w:val="18"/>
                <w:szCs w:val="18"/>
              </w:rPr>
              <w:t>Rectification</w:t>
            </w:r>
            <w:r w:rsidRPr="002A6D80">
              <w:rPr>
                <w:sz w:val="18"/>
                <w:szCs w:val="18"/>
              </w:rPr>
              <w:t xml:space="preserve"> Program </w:t>
            </w:r>
            <w:r w:rsidRPr="002A6D80">
              <w:rPr>
                <w:position w:val="6"/>
                <w:sz w:val="18"/>
                <w:szCs w:val="18"/>
              </w:rPr>
              <w:t>(a)</w:t>
            </w:r>
          </w:p>
        </w:tc>
        <w:tc>
          <w:tcPr>
            <w:tcW w:w="2168" w:type="dxa"/>
          </w:tcPr>
          <w:p w14:paraId="62DBD866" w14:textId="77777777" w:rsidR="00B80DD3" w:rsidRPr="002A6D80" w:rsidRDefault="00283A07" w:rsidP="00512BD0">
            <w:pPr>
              <w:pStyle w:val="TableParagraph"/>
              <w:spacing w:before="0"/>
              <w:jc w:val="center"/>
              <w:rPr>
                <w:b w:val="0"/>
                <w:sz w:val="18"/>
                <w:szCs w:val="18"/>
              </w:rPr>
            </w:pPr>
            <w:r w:rsidRPr="002A6D80">
              <w:rPr>
                <w:spacing w:val="-2"/>
                <w:sz w:val="18"/>
                <w:szCs w:val="18"/>
              </w:rPr>
              <w:t>Regulatory</w:t>
            </w:r>
          </w:p>
        </w:tc>
        <w:tc>
          <w:tcPr>
            <w:tcW w:w="1336" w:type="dxa"/>
          </w:tcPr>
          <w:p w14:paraId="3AFA61A7" w14:textId="77777777" w:rsidR="00B80DD3" w:rsidRPr="002A6D80" w:rsidRDefault="00283A07" w:rsidP="00512BD0">
            <w:pPr>
              <w:pStyle w:val="TableParagraph"/>
              <w:spacing w:before="0"/>
              <w:jc w:val="center"/>
              <w:rPr>
                <w:b w:val="0"/>
                <w:sz w:val="18"/>
                <w:szCs w:val="18"/>
              </w:rPr>
            </w:pPr>
            <w:r w:rsidRPr="002A6D80">
              <w:rPr>
                <w:spacing w:val="-4"/>
                <w:sz w:val="18"/>
                <w:szCs w:val="18"/>
              </w:rPr>
              <w:t>Total</w:t>
            </w:r>
          </w:p>
        </w:tc>
      </w:tr>
      <w:tr w:rsidR="00B80DD3" w:rsidRPr="002A6D80" w14:paraId="40460AD1" w14:textId="77777777" w:rsidTr="004074B8">
        <w:trPr>
          <w:trHeight w:val="340"/>
        </w:trPr>
        <w:tc>
          <w:tcPr>
            <w:tcW w:w="4671" w:type="dxa"/>
          </w:tcPr>
          <w:p w14:paraId="1B2B3A5F" w14:textId="77777777" w:rsidR="00B80DD3" w:rsidRPr="002A6D80" w:rsidRDefault="00283A07" w:rsidP="00512BD0">
            <w:pPr>
              <w:pStyle w:val="TableParagraph"/>
              <w:spacing w:before="80"/>
              <w:rPr>
                <w:sz w:val="18"/>
                <w:szCs w:val="18"/>
              </w:rPr>
            </w:pPr>
            <w:r w:rsidRPr="002A6D80">
              <w:rPr>
                <w:sz w:val="18"/>
                <w:szCs w:val="18"/>
              </w:rPr>
              <w:t>Levies,</w:t>
            </w:r>
            <w:r w:rsidRPr="002A6D80">
              <w:rPr>
                <w:spacing w:val="-3"/>
                <w:sz w:val="18"/>
                <w:szCs w:val="18"/>
              </w:rPr>
              <w:t xml:space="preserve"> </w:t>
            </w:r>
            <w:r w:rsidRPr="002A6D80">
              <w:rPr>
                <w:sz w:val="18"/>
                <w:szCs w:val="18"/>
              </w:rPr>
              <w:t>fees</w:t>
            </w:r>
            <w:r w:rsidRPr="002A6D80">
              <w:rPr>
                <w:spacing w:val="-3"/>
                <w:sz w:val="18"/>
                <w:szCs w:val="18"/>
              </w:rPr>
              <w:t xml:space="preserve"> </w:t>
            </w:r>
            <w:r w:rsidRPr="002A6D80">
              <w:rPr>
                <w:sz w:val="18"/>
                <w:szCs w:val="18"/>
              </w:rPr>
              <w:t>and</w:t>
            </w:r>
            <w:r w:rsidRPr="002A6D80">
              <w:rPr>
                <w:spacing w:val="-3"/>
                <w:sz w:val="18"/>
                <w:szCs w:val="18"/>
              </w:rPr>
              <w:t xml:space="preserve"> </w:t>
            </w:r>
            <w:r w:rsidRPr="002A6D80">
              <w:rPr>
                <w:sz w:val="18"/>
                <w:szCs w:val="18"/>
              </w:rPr>
              <w:t>fines</w:t>
            </w:r>
            <w:r w:rsidRPr="002A6D80">
              <w:rPr>
                <w:spacing w:val="-2"/>
                <w:sz w:val="18"/>
                <w:szCs w:val="18"/>
              </w:rPr>
              <w:t xml:space="preserve"> revenue</w:t>
            </w:r>
          </w:p>
        </w:tc>
        <w:tc>
          <w:tcPr>
            <w:tcW w:w="2141" w:type="dxa"/>
          </w:tcPr>
          <w:p w14:paraId="646B0CC6" w14:textId="77777777" w:rsidR="00B80DD3" w:rsidRPr="002A6D80" w:rsidRDefault="00283A07" w:rsidP="00512BD0">
            <w:pPr>
              <w:pStyle w:val="TableParagraph"/>
              <w:spacing w:before="80"/>
              <w:jc w:val="right"/>
              <w:rPr>
                <w:sz w:val="18"/>
                <w:szCs w:val="18"/>
              </w:rPr>
            </w:pPr>
            <w:r w:rsidRPr="002A6D80">
              <w:rPr>
                <w:spacing w:val="-2"/>
                <w:sz w:val="18"/>
                <w:szCs w:val="18"/>
              </w:rPr>
              <w:t>20,351</w:t>
            </w:r>
          </w:p>
        </w:tc>
        <w:tc>
          <w:tcPr>
            <w:tcW w:w="2168" w:type="dxa"/>
          </w:tcPr>
          <w:p w14:paraId="79D605F5" w14:textId="77777777" w:rsidR="00B80DD3" w:rsidRPr="002A6D80" w:rsidRDefault="00283A07" w:rsidP="00512BD0">
            <w:pPr>
              <w:pStyle w:val="TableParagraph"/>
              <w:spacing w:before="80"/>
              <w:jc w:val="right"/>
              <w:rPr>
                <w:sz w:val="18"/>
                <w:szCs w:val="18"/>
              </w:rPr>
            </w:pPr>
            <w:r w:rsidRPr="002A6D80">
              <w:rPr>
                <w:spacing w:val="-2"/>
                <w:sz w:val="18"/>
                <w:szCs w:val="18"/>
              </w:rPr>
              <w:t>69,850</w:t>
            </w:r>
          </w:p>
        </w:tc>
        <w:tc>
          <w:tcPr>
            <w:tcW w:w="1336" w:type="dxa"/>
          </w:tcPr>
          <w:p w14:paraId="22AF75C7" w14:textId="77777777" w:rsidR="00B80DD3" w:rsidRPr="002A6D80" w:rsidRDefault="00283A07" w:rsidP="00512BD0">
            <w:pPr>
              <w:pStyle w:val="TableParagraph"/>
              <w:spacing w:before="80"/>
              <w:jc w:val="right"/>
              <w:rPr>
                <w:sz w:val="18"/>
                <w:szCs w:val="18"/>
              </w:rPr>
            </w:pPr>
            <w:r w:rsidRPr="002A6D80">
              <w:rPr>
                <w:spacing w:val="-2"/>
                <w:sz w:val="18"/>
                <w:szCs w:val="18"/>
              </w:rPr>
              <w:t>90,201</w:t>
            </w:r>
          </w:p>
        </w:tc>
      </w:tr>
      <w:tr w:rsidR="00B80DD3" w:rsidRPr="002A6D80" w14:paraId="2FA10255" w14:textId="77777777" w:rsidTr="004074B8">
        <w:trPr>
          <w:trHeight w:val="320"/>
        </w:trPr>
        <w:tc>
          <w:tcPr>
            <w:tcW w:w="4671" w:type="dxa"/>
          </w:tcPr>
          <w:p w14:paraId="5A19BE41" w14:textId="77777777" w:rsidR="00B80DD3" w:rsidRPr="002A6D80" w:rsidRDefault="00283A07" w:rsidP="00512BD0">
            <w:pPr>
              <w:pStyle w:val="TableParagraph"/>
              <w:spacing w:before="59"/>
              <w:rPr>
                <w:sz w:val="18"/>
                <w:szCs w:val="18"/>
              </w:rPr>
            </w:pPr>
            <w:r w:rsidRPr="002A6D80">
              <w:rPr>
                <w:sz w:val="18"/>
                <w:szCs w:val="18"/>
              </w:rPr>
              <w:t>Grant</w:t>
            </w:r>
            <w:r w:rsidRPr="002A6D80">
              <w:rPr>
                <w:spacing w:val="-3"/>
                <w:sz w:val="18"/>
                <w:szCs w:val="18"/>
              </w:rPr>
              <w:t xml:space="preserve"> </w:t>
            </w:r>
            <w:r w:rsidRPr="002A6D80">
              <w:rPr>
                <w:spacing w:val="-2"/>
                <w:sz w:val="18"/>
                <w:szCs w:val="18"/>
              </w:rPr>
              <w:t>income</w:t>
            </w:r>
          </w:p>
        </w:tc>
        <w:tc>
          <w:tcPr>
            <w:tcW w:w="2141" w:type="dxa"/>
          </w:tcPr>
          <w:p w14:paraId="28A4A4A6" w14:textId="77777777" w:rsidR="00B80DD3" w:rsidRPr="002A6D80" w:rsidRDefault="00283A07" w:rsidP="00512BD0">
            <w:pPr>
              <w:pStyle w:val="TableParagraph"/>
              <w:spacing w:before="59"/>
              <w:jc w:val="right"/>
              <w:rPr>
                <w:sz w:val="18"/>
                <w:szCs w:val="18"/>
              </w:rPr>
            </w:pPr>
            <w:r w:rsidRPr="002A6D80">
              <w:rPr>
                <w:spacing w:val="-2"/>
                <w:sz w:val="18"/>
                <w:szCs w:val="18"/>
              </w:rPr>
              <w:t>35,633</w:t>
            </w:r>
          </w:p>
        </w:tc>
        <w:tc>
          <w:tcPr>
            <w:tcW w:w="2168" w:type="dxa"/>
          </w:tcPr>
          <w:p w14:paraId="4F4D3066" w14:textId="77777777" w:rsidR="00B80DD3" w:rsidRPr="002A6D80" w:rsidRDefault="00283A07" w:rsidP="00512BD0">
            <w:pPr>
              <w:pStyle w:val="TableParagraph"/>
              <w:spacing w:before="59"/>
              <w:jc w:val="right"/>
              <w:rPr>
                <w:sz w:val="18"/>
                <w:szCs w:val="18"/>
              </w:rPr>
            </w:pPr>
            <w:r w:rsidRPr="002A6D80">
              <w:rPr>
                <w:spacing w:val="-2"/>
                <w:sz w:val="18"/>
                <w:szCs w:val="18"/>
              </w:rPr>
              <w:t>13,880</w:t>
            </w:r>
          </w:p>
        </w:tc>
        <w:tc>
          <w:tcPr>
            <w:tcW w:w="1336" w:type="dxa"/>
          </w:tcPr>
          <w:p w14:paraId="5F468674" w14:textId="77777777" w:rsidR="00B80DD3" w:rsidRPr="002A6D80" w:rsidRDefault="00283A07" w:rsidP="00512BD0">
            <w:pPr>
              <w:pStyle w:val="TableParagraph"/>
              <w:spacing w:before="59"/>
              <w:jc w:val="right"/>
              <w:rPr>
                <w:sz w:val="18"/>
                <w:szCs w:val="18"/>
              </w:rPr>
            </w:pPr>
            <w:r w:rsidRPr="002A6D80">
              <w:rPr>
                <w:spacing w:val="-2"/>
                <w:sz w:val="18"/>
                <w:szCs w:val="18"/>
              </w:rPr>
              <w:t>49,513</w:t>
            </w:r>
          </w:p>
        </w:tc>
      </w:tr>
      <w:tr w:rsidR="00B80DD3" w:rsidRPr="002A6D80" w14:paraId="4E95E26F" w14:textId="77777777" w:rsidTr="004074B8">
        <w:trPr>
          <w:trHeight w:val="320"/>
        </w:trPr>
        <w:tc>
          <w:tcPr>
            <w:tcW w:w="4671" w:type="dxa"/>
          </w:tcPr>
          <w:p w14:paraId="4EE349D3" w14:textId="77777777" w:rsidR="00B80DD3" w:rsidRPr="002A6D80" w:rsidRDefault="00283A07" w:rsidP="00512BD0">
            <w:pPr>
              <w:pStyle w:val="TableParagraph"/>
              <w:spacing w:before="59"/>
              <w:rPr>
                <w:sz w:val="18"/>
                <w:szCs w:val="18"/>
              </w:rPr>
            </w:pPr>
            <w:r w:rsidRPr="002A6D80">
              <w:rPr>
                <w:sz w:val="18"/>
                <w:szCs w:val="18"/>
              </w:rPr>
              <w:t>Interest</w:t>
            </w:r>
            <w:r w:rsidRPr="002A6D80">
              <w:rPr>
                <w:spacing w:val="-6"/>
                <w:sz w:val="18"/>
                <w:szCs w:val="18"/>
              </w:rPr>
              <w:t xml:space="preserve"> </w:t>
            </w:r>
            <w:r w:rsidRPr="002A6D80">
              <w:rPr>
                <w:spacing w:val="-2"/>
                <w:sz w:val="18"/>
                <w:szCs w:val="18"/>
              </w:rPr>
              <w:t>income</w:t>
            </w:r>
          </w:p>
        </w:tc>
        <w:tc>
          <w:tcPr>
            <w:tcW w:w="2141" w:type="dxa"/>
          </w:tcPr>
          <w:p w14:paraId="0094006B" w14:textId="77777777" w:rsidR="00B80DD3" w:rsidRPr="002A6D80" w:rsidRDefault="00283A07" w:rsidP="00512BD0">
            <w:pPr>
              <w:pStyle w:val="TableParagraph"/>
              <w:spacing w:before="59"/>
              <w:jc w:val="right"/>
              <w:rPr>
                <w:sz w:val="18"/>
                <w:szCs w:val="18"/>
              </w:rPr>
            </w:pPr>
            <w:r w:rsidRPr="002A6D80">
              <w:rPr>
                <w:sz w:val="18"/>
                <w:szCs w:val="18"/>
              </w:rPr>
              <w:t>-</w:t>
            </w:r>
          </w:p>
        </w:tc>
        <w:tc>
          <w:tcPr>
            <w:tcW w:w="2168" w:type="dxa"/>
          </w:tcPr>
          <w:p w14:paraId="48E0B767" w14:textId="77777777" w:rsidR="00B80DD3" w:rsidRPr="002A6D80" w:rsidRDefault="00283A07" w:rsidP="00512BD0">
            <w:pPr>
              <w:pStyle w:val="TableParagraph"/>
              <w:spacing w:before="59"/>
              <w:jc w:val="right"/>
              <w:rPr>
                <w:sz w:val="18"/>
                <w:szCs w:val="18"/>
              </w:rPr>
            </w:pPr>
            <w:r w:rsidRPr="002A6D80">
              <w:rPr>
                <w:spacing w:val="-5"/>
                <w:sz w:val="18"/>
                <w:szCs w:val="18"/>
              </w:rPr>
              <w:t>341</w:t>
            </w:r>
          </w:p>
        </w:tc>
        <w:tc>
          <w:tcPr>
            <w:tcW w:w="1336" w:type="dxa"/>
          </w:tcPr>
          <w:p w14:paraId="6FE8BC8A" w14:textId="77777777" w:rsidR="00B80DD3" w:rsidRPr="002A6D80" w:rsidRDefault="00283A07" w:rsidP="00512BD0">
            <w:pPr>
              <w:pStyle w:val="TableParagraph"/>
              <w:spacing w:before="59"/>
              <w:jc w:val="right"/>
              <w:rPr>
                <w:sz w:val="18"/>
                <w:szCs w:val="18"/>
              </w:rPr>
            </w:pPr>
            <w:r w:rsidRPr="002A6D80">
              <w:rPr>
                <w:spacing w:val="-5"/>
                <w:sz w:val="18"/>
                <w:szCs w:val="18"/>
              </w:rPr>
              <w:t>341</w:t>
            </w:r>
          </w:p>
        </w:tc>
      </w:tr>
      <w:tr w:rsidR="00B80DD3" w:rsidRPr="002A6D80" w14:paraId="07127F79" w14:textId="77777777" w:rsidTr="004074B8">
        <w:trPr>
          <w:trHeight w:val="296"/>
        </w:trPr>
        <w:tc>
          <w:tcPr>
            <w:tcW w:w="4671" w:type="dxa"/>
          </w:tcPr>
          <w:p w14:paraId="671C902B" w14:textId="77777777" w:rsidR="00B80DD3" w:rsidRPr="002A6D80" w:rsidRDefault="00283A07" w:rsidP="00512BD0">
            <w:pPr>
              <w:pStyle w:val="TableParagraph"/>
              <w:spacing w:before="59"/>
              <w:rPr>
                <w:sz w:val="18"/>
                <w:szCs w:val="18"/>
              </w:rPr>
            </w:pPr>
            <w:r w:rsidRPr="002A6D80">
              <w:rPr>
                <w:sz w:val="18"/>
                <w:szCs w:val="18"/>
              </w:rPr>
              <w:t xml:space="preserve">Other </w:t>
            </w:r>
            <w:r w:rsidRPr="002A6D80">
              <w:rPr>
                <w:spacing w:val="-2"/>
                <w:sz w:val="18"/>
                <w:szCs w:val="18"/>
              </w:rPr>
              <w:t>income</w:t>
            </w:r>
          </w:p>
        </w:tc>
        <w:tc>
          <w:tcPr>
            <w:tcW w:w="2141" w:type="dxa"/>
          </w:tcPr>
          <w:p w14:paraId="4DD3A546" w14:textId="77777777" w:rsidR="00B80DD3" w:rsidRPr="002A6D80" w:rsidRDefault="00283A07" w:rsidP="00512BD0">
            <w:pPr>
              <w:pStyle w:val="TableParagraph"/>
              <w:spacing w:before="59"/>
              <w:jc w:val="right"/>
              <w:rPr>
                <w:sz w:val="18"/>
                <w:szCs w:val="18"/>
              </w:rPr>
            </w:pPr>
            <w:r w:rsidRPr="002A6D80">
              <w:rPr>
                <w:sz w:val="18"/>
                <w:szCs w:val="18"/>
              </w:rPr>
              <w:t>-</w:t>
            </w:r>
          </w:p>
        </w:tc>
        <w:tc>
          <w:tcPr>
            <w:tcW w:w="2168" w:type="dxa"/>
          </w:tcPr>
          <w:p w14:paraId="4B785E99" w14:textId="77777777" w:rsidR="00B80DD3" w:rsidRPr="002A6D80" w:rsidRDefault="00283A07" w:rsidP="00512BD0">
            <w:pPr>
              <w:pStyle w:val="TableParagraph"/>
              <w:spacing w:before="59"/>
              <w:jc w:val="right"/>
              <w:rPr>
                <w:sz w:val="18"/>
                <w:szCs w:val="18"/>
              </w:rPr>
            </w:pPr>
            <w:r w:rsidRPr="002A6D80">
              <w:rPr>
                <w:spacing w:val="-5"/>
                <w:sz w:val="18"/>
                <w:szCs w:val="18"/>
              </w:rPr>
              <w:t>255</w:t>
            </w:r>
          </w:p>
        </w:tc>
        <w:tc>
          <w:tcPr>
            <w:tcW w:w="1336" w:type="dxa"/>
          </w:tcPr>
          <w:p w14:paraId="63D1EA33" w14:textId="77777777" w:rsidR="00B80DD3" w:rsidRPr="002A6D80" w:rsidRDefault="00283A07" w:rsidP="00512BD0">
            <w:pPr>
              <w:pStyle w:val="TableParagraph"/>
              <w:spacing w:before="59"/>
              <w:jc w:val="right"/>
              <w:rPr>
                <w:sz w:val="18"/>
                <w:szCs w:val="18"/>
              </w:rPr>
            </w:pPr>
            <w:r w:rsidRPr="002A6D80">
              <w:rPr>
                <w:spacing w:val="-5"/>
                <w:sz w:val="18"/>
                <w:szCs w:val="18"/>
              </w:rPr>
              <w:t>255</w:t>
            </w:r>
          </w:p>
        </w:tc>
      </w:tr>
      <w:tr w:rsidR="00B80DD3" w:rsidRPr="002A6D80" w14:paraId="2723FAFD" w14:textId="77777777" w:rsidTr="004074B8">
        <w:trPr>
          <w:trHeight w:val="387"/>
        </w:trPr>
        <w:tc>
          <w:tcPr>
            <w:tcW w:w="4671" w:type="dxa"/>
          </w:tcPr>
          <w:p w14:paraId="6BB0E95F"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6"/>
                <w:sz w:val="18"/>
                <w:szCs w:val="18"/>
              </w:rPr>
              <w:t xml:space="preserve"> </w:t>
            </w:r>
            <w:r w:rsidRPr="002A6D80">
              <w:rPr>
                <w:b/>
                <w:sz w:val="18"/>
                <w:szCs w:val="18"/>
              </w:rPr>
              <w:t>revenue</w:t>
            </w:r>
            <w:r w:rsidRPr="002A6D80">
              <w:rPr>
                <w:b/>
                <w:spacing w:val="6"/>
                <w:sz w:val="18"/>
                <w:szCs w:val="18"/>
              </w:rPr>
              <w:t xml:space="preserve"> </w:t>
            </w:r>
            <w:r w:rsidRPr="002A6D80">
              <w:rPr>
                <w:b/>
                <w:sz w:val="18"/>
                <w:szCs w:val="18"/>
              </w:rPr>
              <w:t>and</w:t>
            </w:r>
            <w:r w:rsidRPr="002A6D80">
              <w:rPr>
                <w:b/>
                <w:spacing w:val="6"/>
                <w:sz w:val="18"/>
                <w:szCs w:val="18"/>
              </w:rPr>
              <w:t xml:space="preserve"> </w:t>
            </w:r>
            <w:r w:rsidRPr="002A6D80">
              <w:rPr>
                <w:b/>
                <w:spacing w:val="-2"/>
                <w:sz w:val="18"/>
                <w:szCs w:val="18"/>
              </w:rPr>
              <w:t>income</w:t>
            </w:r>
          </w:p>
        </w:tc>
        <w:tc>
          <w:tcPr>
            <w:tcW w:w="2141" w:type="dxa"/>
          </w:tcPr>
          <w:p w14:paraId="7CF5C5FD"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55,984</w:t>
            </w:r>
          </w:p>
        </w:tc>
        <w:tc>
          <w:tcPr>
            <w:tcW w:w="2168" w:type="dxa"/>
          </w:tcPr>
          <w:p w14:paraId="7BB96B13"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84,326</w:t>
            </w:r>
          </w:p>
        </w:tc>
        <w:tc>
          <w:tcPr>
            <w:tcW w:w="1336" w:type="dxa"/>
          </w:tcPr>
          <w:p w14:paraId="134DB4F6"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140,310</w:t>
            </w:r>
          </w:p>
        </w:tc>
      </w:tr>
      <w:tr w:rsidR="00B80DD3" w:rsidRPr="002A6D80" w14:paraId="7505AF4C" w14:textId="77777777" w:rsidTr="004074B8">
        <w:trPr>
          <w:trHeight w:val="387"/>
        </w:trPr>
        <w:tc>
          <w:tcPr>
            <w:tcW w:w="4671" w:type="dxa"/>
          </w:tcPr>
          <w:p w14:paraId="2A60898A" w14:textId="77777777" w:rsidR="00B80DD3" w:rsidRPr="002A6D80" w:rsidRDefault="00283A07" w:rsidP="00512BD0">
            <w:pPr>
              <w:pStyle w:val="TableParagraph"/>
              <w:spacing w:before="117"/>
              <w:rPr>
                <w:rFonts w:ascii="VIC-SemiBold"/>
                <w:b/>
                <w:sz w:val="18"/>
                <w:szCs w:val="18"/>
              </w:rPr>
            </w:pPr>
            <w:r w:rsidRPr="002A6D80">
              <w:rPr>
                <w:b/>
                <w:sz w:val="18"/>
                <w:szCs w:val="18"/>
              </w:rPr>
              <w:t>Total</w:t>
            </w:r>
            <w:r w:rsidRPr="002A6D80">
              <w:rPr>
                <w:b/>
                <w:spacing w:val="-4"/>
                <w:sz w:val="18"/>
                <w:szCs w:val="18"/>
              </w:rPr>
              <w:t xml:space="preserve"> </w:t>
            </w:r>
            <w:r w:rsidRPr="002A6D80">
              <w:rPr>
                <w:b/>
                <w:spacing w:val="-2"/>
                <w:sz w:val="18"/>
                <w:szCs w:val="18"/>
              </w:rPr>
              <w:t>expenses</w:t>
            </w:r>
          </w:p>
        </w:tc>
        <w:tc>
          <w:tcPr>
            <w:tcW w:w="2141" w:type="dxa"/>
          </w:tcPr>
          <w:p w14:paraId="54892D80"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21,901</w:t>
            </w:r>
          </w:p>
        </w:tc>
        <w:tc>
          <w:tcPr>
            <w:tcW w:w="2168" w:type="dxa"/>
          </w:tcPr>
          <w:p w14:paraId="2DA37472"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102,574</w:t>
            </w:r>
          </w:p>
        </w:tc>
        <w:tc>
          <w:tcPr>
            <w:tcW w:w="1336" w:type="dxa"/>
          </w:tcPr>
          <w:p w14:paraId="72B7174C"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124,475</w:t>
            </w:r>
          </w:p>
        </w:tc>
      </w:tr>
      <w:tr w:rsidR="00B80DD3" w:rsidRPr="002A6D80" w14:paraId="5410FC2D" w14:textId="77777777" w:rsidTr="004074B8">
        <w:trPr>
          <w:trHeight w:val="387"/>
        </w:trPr>
        <w:tc>
          <w:tcPr>
            <w:tcW w:w="4671" w:type="dxa"/>
          </w:tcPr>
          <w:p w14:paraId="7622FE00" w14:textId="77777777" w:rsidR="00B80DD3" w:rsidRPr="002A6D80" w:rsidRDefault="00283A07" w:rsidP="00512BD0">
            <w:pPr>
              <w:pStyle w:val="TableParagraph"/>
              <w:spacing w:before="117"/>
              <w:rPr>
                <w:rFonts w:ascii="VIC-SemiBold"/>
                <w:b/>
                <w:sz w:val="18"/>
                <w:szCs w:val="18"/>
              </w:rPr>
            </w:pPr>
            <w:r w:rsidRPr="002A6D80">
              <w:rPr>
                <w:b/>
                <w:w w:val="105"/>
                <w:sz w:val="18"/>
                <w:szCs w:val="18"/>
              </w:rPr>
              <w:t>Net</w:t>
            </w:r>
            <w:r w:rsidRPr="002A6D80">
              <w:rPr>
                <w:b/>
                <w:spacing w:val="-10"/>
                <w:w w:val="105"/>
                <w:sz w:val="18"/>
                <w:szCs w:val="18"/>
              </w:rPr>
              <w:t xml:space="preserve"> </w:t>
            </w:r>
            <w:r w:rsidRPr="002A6D80">
              <w:rPr>
                <w:b/>
                <w:w w:val="105"/>
                <w:sz w:val="18"/>
                <w:szCs w:val="18"/>
              </w:rPr>
              <w:t>result</w:t>
            </w:r>
            <w:r w:rsidRPr="002A6D80">
              <w:rPr>
                <w:b/>
                <w:spacing w:val="-9"/>
                <w:w w:val="105"/>
                <w:sz w:val="18"/>
                <w:szCs w:val="18"/>
              </w:rPr>
              <w:t xml:space="preserve"> </w:t>
            </w:r>
            <w:r w:rsidRPr="002A6D80">
              <w:rPr>
                <w:b/>
                <w:w w:val="105"/>
                <w:sz w:val="18"/>
                <w:szCs w:val="18"/>
              </w:rPr>
              <w:t>from</w:t>
            </w:r>
            <w:r w:rsidRPr="002A6D80">
              <w:rPr>
                <w:b/>
                <w:spacing w:val="-9"/>
                <w:w w:val="105"/>
                <w:sz w:val="18"/>
                <w:szCs w:val="18"/>
              </w:rPr>
              <w:t xml:space="preserve"> </w:t>
            </w:r>
            <w:r w:rsidRPr="002A6D80">
              <w:rPr>
                <w:b/>
                <w:spacing w:val="-2"/>
                <w:w w:val="105"/>
                <w:sz w:val="18"/>
                <w:szCs w:val="18"/>
              </w:rPr>
              <w:t>operations</w:t>
            </w:r>
          </w:p>
        </w:tc>
        <w:tc>
          <w:tcPr>
            <w:tcW w:w="2141" w:type="dxa"/>
          </w:tcPr>
          <w:p w14:paraId="37774EE5"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34,083</w:t>
            </w:r>
          </w:p>
        </w:tc>
        <w:tc>
          <w:tcPr>
            <w:tcW w:w="2168" w:type="dxa"/>
          </w:tcPr>
          <w:p w14:paraId="771A7BA2"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(18,248)</w:t>
            </w:r>
          </w:p>
        </w:tc>
        <w:tc>
          <w:tcPr>
            <w:tcW w:w="1336" w:type="dxa"/>
          </w:tcPr>
          <w:p w14:paraId="4E05EAE4"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15,835</w:t>
            </w:r>
          </w:p>
        </w:tc>
      </w:tr>
      <w:tr w:rsidR="00B80DD3" w:rsidRPr="002A6D80" w14:paraId="0D521E7D" w14:textId="77777777" w:rsidTr="004074B8">
        <w:trPr>
          <w:trHeight w:val="387"/>
        </w:trPr>
        <w:tc>
          <w:tcPr>
            <w:tcW w:w="4671" w:type="dxa"/>
          </w:tcPr>
          <w:p w14:paraId="2AA731E6" w14:textId="77777777" w:rsidR="00B80DD3" w:rsidRPr="002A6D80" w:rsidRDefault="00283A07" w:rsidP="00512BD0">
            <w:pPr>
              <w:pStyle w:val="TableParagraph"/>
              <w:spacing w:before="117"/>
              <w:rPr>
                <w:rFonts w:ascii="VIC-SemiBold"/>
                <w:b/>
                <w:sz w:val="18"/>
                <w:szCs w:val="18"/>
              </w:rPr>
            </w:pPr>
            <w:r w:rsidRPr="002A6D80">
              <w:rPr>
                <w:b/>
                <w:spacing w:val="-2"/>
                <w:w w:val="105"/>
                <w:sz w:val="18"/>
                <w:szCs w:val="18"/>
              </w:rPr>
              <w:t>Total</w:t>
            </w:r>
            <w:r w:rsidRPr="002A6D80">
              <w:rPr>
                <w:b/>
                <w:spacing w:val="-3"/>
                <w:w w:val="105"/>
                <w:sz w:val="18"/>
                <w:szCs w:val="18"/>
              </w:rPr>
              <w:t xml:space="preserve"> </w:t>
            </w:r>
            <w:r w:rsidRPr="002A6D80">
              <w:rPr>
                <w:b/>
                <w:spacing w:val="-2"/>
                <w:w w:val="105"/>
                <w:sz w:val="18"/>
                <w:szCs w:val="18"/>
              </w:rPr>
              <w:t>cash</w:t>
            </w:r>
            <w:r w:rsidRPr="002A6D80">
              <w:rPr>
                <w:b/>
                <w:spacing w:val="-3"/>
                <w:w w:val="105"/>
                <w:sz w:val="18"/>
                <w:szCs w:val="18"/>
              </w:rPr>
              <w:t xml:space="preserve"> </w:t>
            </w:r>
            <w:r w:rsidRPr="002A6D80">
              <w:rPr>
                <w:b/>
                <w:spacing w:val="-2"/>
                <w:w w:val="105"/>
                <w:sz w:val="18"/>
                <w:szCs w:val="18"/>
              </w:rPr>
              <w:t>and cash</w:t>
            </w:r>
            <w:r w:rsidRPr="002A6D80">
              <w:rPr>
                <w:b/>
                <w:spacing w:val="-3"/>
                <w:w w:val="105"/>
                <w:sz w:val="18"/>
                <w:szCs w:val="18"/>
              </w:rPr>
              <w:t xml:space="preserve"> </w:t>
            </w:r>
            <w:r w:rsidRPr="002A6D80">
              <w:rPr>
                <w:b/>
                <w:spacing w:val="-2"/>
                <w:w w:val="105"/>
                <w:sz w:val="18"/>
                <w:szCs w:val="18"/>
              </w:rPr>
              <w:t>equivalents at</w:t>
            </w:r>
            <w:r w:rsidRPr="002A6D80">
              <w:rPr>
                <w:b/>
                <w:spacing w:val="-3"/>
                <w:w w:val="105"/>
                <w:sz w:val="18"/>
                <w:szCs w:val="18"/>
              </w:rPr>
              <w:t xml:space="preserve"> </w:t>
            </w:r>
            <w:r w:rsidRPr="002A6D80">
              <w:rPr>
                <w:b/>
                <w:spacing w:val="-2"/>
                <w:w w:val="105"/>
                <w:sz w:val="18"/>
                <w:szCs w:val="18"/>
              </w:rPr>
              <w:t>end of</w:t>
            </w:r>
            <w:r w:rsidRPr="002A6D80">
              <w:rPr>
                <w:b/>
                <w:spacing w:val="-3"/>
                <w:w w:val="105"/>
                <w:sz w:val="18"/>
                <w:szCs w:val="18"/>
              </w:rPr>
              <w:t xml:space="preserve"> </w:t>
            </w:r>
            <w:r w:rsidRPr="002A6D80">
              <w:rPr>
                <w:b/>
                <w:spacing w:val="-2"/>
                <w:w w:val="105"/>
                <w:sz w:val="18"/>
                <w:szCs w:val="18"/>
              </w:rPr>
              <w:t xml:space="preserve">the </w:t>
            </w:r>
            <w:r w:rsidRPr="002A6D80">
              <w:rPr>
                <w:b/>
                <w:spacing w:val="-4"/>
                <w:w w:val="105"/>
                <w:sz w:val="18"/>
                <w:szCs w:val="18"/>
              </w:rPr>
              <w:t>year</w:t>
            </w:r>
          </w:p>
        </w:tc>
        <w:tc>
          <w:tcPr>
            <w:tcW w:w="2141" w:type="dxa"/>
          </w:tcPr>
          <w:p w14:paraId="6B321F71" w14:textId="77777777" w:rsidR="00B80DD3" w:rsidRPr="002A6D80" w:rsidRDefault="00283A07" w:rsidP="00512BD0">
            <w:pPr>
              <w:pStyle w:val="TableParagraph"/>
              <w:spacing w:before="117"/>
              <w:jc w:val="right"/>
              <w:rPr>
                <w:rFonts w:ascii="VIC-SemiBold"/>
                <w:b/>
                <w:sz w:val="18"/>
                <w:szCs w:val="18"/>
              </w:rPr>
            </w:pPr>
            <w:r w:rsidRPr="002A6D80">
              <w:rPr>
                <w:b/>
                <w:w w:val="103"/>
                <w:sz w:val="18"/>
                <w:szCs w:val="18"/>
              </w:rPr>
              <w:t>-</w:t>
            </w:r>
          </w:p>
        </w:tc>
        <w:tc>
          <w:tcPr>
            <w:tcW w:w="2168" w:type="dxa"/>
          </w:tcPr>
          <w:p w14:paraId="7CED188D" w14:textId="77777777" w:rsidR="00B80DD3" w:rsidRPr="002A6D80" w:rsidRDefault="00283A07" w:rsidP="00512BD0">
            <w:pPr>
              <w:pStyle w:val="TableParagraph"/>
              <w:spacing w:before="117"/>
              <w:jc w:val="right"/>
              <w:rPr>
                <w:rFonts w:ascii="VIC-SemiBold"/>
                <w:b/>
                <w:sz w:val="18"/>
                <w:szCs w:val="18"/>
              </w:rPr>
            </w:pPr>
            <w:r w:rsidRPr="002A6D80">
              <w:rPr>
                <w:b/>
                <w:spacing w:val="-2"/>
                <w:w w:val="105"/>
                <w:sz w:val="18"/>
                <w:szCs w:val="18"/>
              </w:rPr>
              <w:t>52,617</w:t>
            </w:r>
          </w:p>
        </w:tc>
        <w:tc>
          <w:tcPr>
            <w:tcW w:w="1336" w:type="dxa"/>
          </w:tcPr>
          <w:p w14:paraId="2ED3C5A5" w14:textId="77777777" w:rsidR="00B80DD3" w:rsidRPr="002A6D80" w:rsidRDefault="00283A07" w:rsidP="00512BD0">
            <w:pPr>
              <w:pStyle w:val="TableParagraph"/>
              <w:spacing w:before="117"/>
              <w:jc w:val="right"/>
              <w:rPr>
                <w:b/>
                <w:sz w:val="18"/>
                <w:szCs w:val="18"/>
              </w:rPr>
            </w:pPr>
            <w:r w:rsidRPr="002A6D80">
              <w:rPr>
                <w:b/>
                <w:spacing w:val="-2"/>
                <w:w w:val="105"/>
                <w:sz w:val="18"/>
                <w:szCs w:val="18"/>
              </w:rPr>
              <w:t>52,617</w:t>
            </w:r>
          </w:p>
        </w:tc>
      </w:tr>
    </w:tbl>
    <w:p w14:paraId="22686932" w14:textId="77777777" w:rsidR="00B80DD3" w:rsidRPr="002A6D80" w:rsidRDefault="00283A07" w:rsidP="00512BD0">
      <w:pPr>
        <w:spacing w:before="160"/>
        <w:ind w:left="550"/>
        <w:rPr>
          <w:rFonts w:cs="Arial"/>
          <w:i/>
          <w:sz w:val="16"/>
          <w:szCs w:val="16"/>
        </w:rPr>
      </w:pPr>
      <w:r w:rsidRPr="002A6D80">
        <w:rPr>
          <w:rFonts w:cs="Arial"/>
          <w:i/>
          <w:spacing w:val="-2"/>
          <w:sz w:val="16"/>
          <w:szCs w:val="16"/>
        </w:rPr>
        <w:t>Note:</w:t>
      </w:r>
    </w:p>
    <w:p w14:paraId="392944B7" w14:textId="77777777" w:rsidR="00A155C0" w:rsidRPr="002A6D80" w:rsidRDefault="00283A07" w:rsidP="00512BD0">
      <w:pPr>
        <w:spacing w:before="55" w:line="228" w:lineRule="auto"/>
        <w:ind w:left="833" w:right="779" w:hanging="284"/>
        <w:rPr>
          <w:rFonts w:cs="Arial"/>
          <w:i/>
          <w:sz w:val="16"/>
          <w:szCs w:val="16"/>
        </w:rPr>
      </w:pPr>
      <w:r w:rsidRPr="002A6D80">
        <w:rPr>
          <w:rFonts w:cs="Arial"/>
          <w:i/>
          <w:sz w:val="16"/>
          <w:szCs w:val="16"/>
        </w:rPr>
        <w:t>(a)</w:t>
      </w:r>
      <w:r w:rsidRPr="002A6D80">
        <w:rPr>
          <w:rFonts w:cs="Arial"/>
          <w:i/>
          <w:spacing w:val="40"/>
          <w:sz w:val="16"/>
          <w:szCs w:val="16"/>
        </w:rPr>
        <w:t xml:space="preserve"> </w:t>
      </w:r>
      <w:r w:rsidRPr="002A6D80">
        <w:rPr>
          <w:rFonts w:cs="Arial"/>
          <w:i/>
          <w:sz w:val="16"/>
          <w:szCs w:val="16"/>
        </w:rPr>
        <w:t>This</w:t>
      </w:r>
      <w:r w:rsidRPr="002A6D80">
        <w:rPr>
          <w:rFonts w:cs="Arial"/>
          <w:i/>
          <w:spacing w:val="-4"/>
          <w:sz w:val="16"/>
          <w:szCs w:val="16"/>
        </w:rPr>
        <w:t xml:space="preserve"> </w:t>
      </w:r>
      <w:r w:rsidRPr="002A6D80">
        <w:rPr>
          <w:rFonts w:cs="Arial"/>
          <w:i/>
          <w:sz w:val="16"/>
          <w:szCs w:val="16"/>
        </w:rPr>
        <w:t>represents</w:t>
      </w:r>
      <w:r w:rsidRPr="002A6D80">
        <w:rPr>
          <w:rFonts w:cs="Arial"/>
          <w:i/>
          <w:spacing w:val="-4"/>
          <w:sz w:val="16"/>
          <w:szCs w:val="16"/>
        </w:rPr>
        <w:t xml:space="preserve"> </w:t>
      </w:r>
      <w:r w:rsidRPr="002A6D80">
        <w:rPr>
          <w:rFonts w:cs="Arial"/>
          <w:i/>
          <w:sz w:val="16"/>
          <w:szCs w:val="16"/>
        </w:rPr>
        <w:t>five</w:t>
      </w:r>
      <w:r w:rsidRPr="002A6D80">
        <w:rPr>
          <w:rFonts w:cs="Arial"/>
          <w:i/>
          <w:spacing w:val="-4"/>
          <w:sz w:val="16"/>
          <w:szCs w:val="16"/>
        </w:rPr>
        <w:t xml:space="preserve"> </w:t>
      </w:r>
      <w:r w:rsidRPr="002A6D80">
        <w:rPr>
          <w:rFonts w:cs="Arial"/>
          <w:i/>
          <w:sz w:val="16"/>
          <w:szCs w:val="16"/>
        </w:rPr>
        <w:t>monthly</w:t>
      </w:r>
      <w:r w:rsidRPr="002A6D80">
        <w:rPr>
          <w:rFonts w:cs="Arial"/>
          <w:i/>
          <w:spacing w:val="-4"/>
          <w:sz w:val="16"/>
          <w:szCs w:val="16"/>
        </w:rPr>
        <w:t xml:space="preserve"> </w:t>
      </w:r>
      <w:r w:rsidRPr="002A6D80">
        <w:rPr>
          <w:rFonts w:cs="Arial"/>
          <w:i/>
          <w:sz w:val="16"/>
          <w:szCs w:val="16"/>
        </w:rPr>
        <w:t>comprehensive</w:t>
      </w:r>
      <w:r w:rsidRPr="002A6D80">
        <w:rPr>
          <w:rFonts w:cs="Arial"/>
          <w:i/>
          <w:spacing w:val="-4"/>
          <w:sz w:val="16"/>
          <w:szCs w:val="16"/>
        </w:rPr>
        <w:t xml:space="preserve"> </w:t>
      </w:r>
      <w:r w:rsidRPr="002A6D80">
        <w:rPr>
          <w:rFonts w:cs="Arial"/>
          <w:i/>
          <w:sz w:val="16"/>
          <w:szCs w:val="16"/>
        </w:rPr>
        <w:t>result</w:t>
      </w:r>
      <w:r w:rsidRPr="002A6D80">
        <w:rPr>
          <w:rFonts w:cs="Arial"/>
          <w:i/>
          <w:spacing w:val="-4"/>
          <w:sz w:val="16"/>
          <w:szCs w:val="16"/>
        </w:rPr>
        <w:t xml:space="preserve"> </w:t>
      </w:r>
      <w:r w:rsidRPr="002A6D80">
        <w:rPr>
          <w:rFonts w:cs="Arial"/>
          <w:i/>
          <w:sz w:val="16"/>
          <w:szCs w:val="16"/>
        </w:rPr>
        <w:t>from</w:t>
      </w:r>
      <w:r w:rsidRPr="002A6D80">
        <w:rPr>
          <w:rFonts w:cs="Arial"/>
          <w:i/>
          <w:spacing w:val="-4"/>
          <w:sz w:val="16"/>
          <w:szCs w:val="16"/>
        </w:rPr>
        <w:t xml:space="preserve"> </w:t>
      </w:r>
      <w:r w:rsidRPr="002A6D80">
        <w:rPr>
          <w:rFonts w:cs="Arial"/>
          <w:i/>
          <w:sz w:val="16"/>
          <w:szCs w:val="16"/>
        </w:rPr>
        <w:t>the</w:t>
      </w:r>
      <w:r w:rsidRPr="002A6D80">
        <w:rPr>
          <w:rFonts w:cs="Arial"/>
          <w:i/>
          <w:spacing w:val="-4"/>
          <w:sz w:val="16"/>
          <w:szCs w:val="16"/>
        </w:rPr>
        <w:t xml:space="preserve"> </w:t>
      </w:r>
      <w:r w:rsidRPr="002A6D80">
        <w:rPr>
          <w:rFonts w:cs="Arial"/>
          <w:i/>
          <w:sz w:val="16"/>
          <w:szCs w:val="16"/>
        </w:rPr>
        <w:t>Cladding</w:t>
      </w:r>
      <w:r w:rsidRPr="002A6D80">
        <w:rPr>
          <w:rFonts w:cs="Arial"/>
          <w:i/>
          <w:spacing w:val="-4"/>
          <w:sz w:val="16"/>
          <w:szCs w:val="16"/>
        </w:rPr>
        <w:t xml:space="preserve"> </w:t>
      </w:r>
      <w:r w:rsidRPr="002A6D80">
        <w:rPr>
          <w:rFonts w:cs="Arial"/>
          <w:i/>
          <w:sz w:val="16"/>
          <w:szCs w:val="16"/>
        </w:rPr>
        <w:t>Rectification</w:t>
      </w:r>
      <w:r w:rsidRPr="002A6D80">
        <w:rPr>
          <w:rFonts w:cs="Arial"/>
          <w:i/>
          <w:spacing w:val="-4"/>
          <w:sz w:val="16"/>
          <w:szCs w:val="16"/>
        </w:rPr>
        <w:t xml:space="preserve"> </w:t>
      </w:r>
      <w:r w:rsidRPr="002A6D80">
        <w:rPr>
          <w:rFonts w:cs="Arial"/>
          <w:i/>
          <w:sz w:val="16"/>
          <w:szCs w:val="16"/>
        </w:rPr>
        <w:t>Program</w:t>
      </w:r>
      <w:r w:rsidRPr="002A6D80">
        <w:rPr>
          <w:rFonts w:cs="Arial"/>
          <w:i/>
          <w:spacing w:val="-4"/>
          <w:sz w:val="16"/>
          <w:szCs w:val="16"/>
        </w:rPr>
        <w:t xml:space="preserve"> </w:t>
      </w:r>
      <w:r w:rsidRPr="002A6D80">
        <w:rPr>
          <w:rFonts w:cs="Arial"/>
          <w:i/>
          <w:sz w:val="16"/>
          <w:szCs w:val="16"/>
        </w:rPr>
        <w:t>before</w:t>
      </w:r>
      <w:r w:rsidRPr="002A6D80">
        <w:rPr>
          <w:rFonts w:cs="Arial"/>
          <w:i/>
          <w:spacing w:val="-4"/>
          <w:sz w:val="16"/>
          <w:szCs w:val="16"/>
        </w:rPr>
        <w:t xml:space="preserve"> </w:t>
      </w:r>
      <w:r w:rsidRPr="002A6D80">
        <w:rPr>
          <w:rFonts w:cs="Arial"/>
          <w:i/>
          <w:sz w:val="16"/>
          <w:szCs w:val="16"/>
        </w:rPr>
        <w:t>its</w:t>
      </w:r>
      <w:r w:rsidRPr="002A6D80">
        <w:rPr>
          <w:rFonts w:cs="Arial"/>
          <w:i/>
          <w:spacing w:val="-4"/>
          <w:sz w:val="16"/>
          <w:szCs w:val="16"/>
        </w:rPr>
        <w:t xml:space="preserve"> </w:t>
      </w:r>
      <w:r w:rsidRPr="002A6D80">
        <w:rPr>
          <w:rFonts w:cs="Arial"/>
          <w:i/>
          <w:sz w:val="16"/>
          <w:szCs w:val="16"/>
        </w:rPr>
        <w:t>transfer</w:t>
      </w:r>
      <w:r w:rsidRPr="002A6D80">
        <w:rPr>
          <w:rFonts w:cs="Arial"/>
          <w:i/>
          <w:spacing w:val="-4"/>
          <w:sz w:val="16"/>
          <w:szCs w:val="16"/>
        </w:rPr>
        <w:t xml:space="preserve"> </w:t>
      </w:r>
      <w:r w:rsidRPr="002A6D80">
        <w:rPr>
          <w:rFonts w:cs="Arial"/>
          <w:i/>
          <w:sz w:val="16"/>
          <w:szCs w:val="16"/>
        </w:rPr>
        <w:t>to</w:t>
      </w:r>
      <w:r w:rsidRPr="002A6D80">
        <w:rPr>
          <w:rFonts w:cs="Arial"/>
          <w:i/>
          <w:spacing w:val="-4"/>
          <w:sz w:val="16"/>
          <w:szCs w:val="16"/>
        </w:rPr>
        <w:t xml:space="preserve"> </w:t>
      </w:r>
      <w:r w:rsidRPr="002A6D80">
        <w:rPr>
          <w:rFonts w:cs="Arial"/>
          <w:i/>
          <w:sz w:val="16"/>
          <w:szCs w:val="16"/>
        </w:rPr>
        <w:t>CSV,</w:t>
      </w:r>
      <w:r w:rsidRPr="002A6D80">
        <w:rPr>
          <w:rFonts w:cs="Arial"/>
          <w:i/>
          <w:spacing w:val="-4"/>
          <w:sz w:val="16"/>
          <w:szCs w:val="16"/>
        </w:rPr>
        <w:t xml:space="preserve"> </w:t>
      </w:r>
      <w:r w:rsidRPr="002A6D80">
        <w:rPr>
          <w:rFonts w:cs="Arial"/>
          <w:i/>
          <w:sz w:val="16"/>
          <w:szCs w:val="16"/>
        </w:rPr>
        <w:t>a</w:t>
      </w:r>
      <w:r w:rsidRPr="002A6D80">
        <w:rPr>
          <w:rFonts w:cs="Arial"/>
          <w:i/>
          <w:spacing w:val="-4"/>
          <w:sz w:val="16"/>
          <w:szCs w:val="16"/>
        </w:rPr>
        <w:t xml:space="preserve"> </w:t>
      </w:r>
      <w:r w:rsidRPr="002A6D80">
        <w:rPr>
          <w:rFonts w:cs="Arial"/>
          <w:i/>
          <w:sz w:val="16"/>
          <w:szCs w:val="16"/>
        </w:rPr>
        <w:t>new</w:t>
      </w:r>
      <w:r w:rsidRPr="002A6D80">
        <w:rPr>
          <w:rFonts w:cs="Arial"/>
          <w:i/>
          <w:spacing w:val="-4"/>
          <w:sz w:val="16"/>
          <w:szCs w:val="16"/>
        </w:rPr>
        <w:t xml:space="preserve"> </w:t>
      </w:r>
      <w:r w:rsidRPr="002A6D80">
        <w:rPr>
          <w:rFonts w:cs="Arial"/>
          <w:i/>
          <w:sz w:val="16"/>
          <w:szCs w:val="16"/>
        </w:rPr>
        <w:t>entity</w:t>
      </w:r>
      <w:r w:rsidRPr="002A6D80">
        <w:rPr>
          <w:rFonts w:cs="Arial"/>
          <w:i/>
          <w:spacing w:val="-4"/>
          <w:sz w:val="16"/>
          <w:szCs w:val="16"/>
        </w:rPr>
        <w:t xml:space="preserve"> </w:t>
      </w:r>
      <w:r w:rsidRPr="002A6D80">
        <w:rPr>
          <w:rFonts w:cs="Arial"/>
          <w:i/>
          <w:sz w:val="16"/>
          <w:szCs w:val="16"/>
        </w:rPr>
        <w:t>from</w:t>
      </w:r>
      <w:r w:rsidRPr="002A6D80">
        <w:rPr>
          <w:rFonts w:cs="Arial"/>
          <w:i/>
          <w:spacing w:val="-4"/>
          <w:sz w:val="16"/>
          <w:szCs w:val="16"/>
        </w:rPr>
        <w:t xml:space="preserve"> </w:t>
      </w:r>
      <w:r w:rsidRPr="002A6D80">
        <w:rPr>
          <w:rFonts w:cs="Arial"/>
          <w:i/>
          <w:sz w:val="16"/>
          <w:szCs w:val="16"/>
        </w:rPr>
        <w:t>1</w:t>
      </w:r>
      <w:r w:rsidRPr="002A6D80">
        <w:rPr>
          <w:rFonts w:cs="Arial"/>
          <w:i/>
          <w:spacing w:val="40"/>
          <w:sz w:val="16"/>
          <w:szCs w:val="16"/>
        </w:rPr>
        <w:t xml:space="preserve"> </w:t>
      </w:r>
      <w:r w:rsidRPr="002A6D80">
        <w:rPr>
          <w:rFonts w:cs="Arial"/>
          <w:i/>
          <w:sz w:val="16"/>
          <w:szCs w:val="16"/>
        </w:rPr>
        <w:t>December</w:t>
      </w:r>
      <w:r w:rsidRPr="002A6D80">
        <w:rPr>
          <w:rFonts w:cs="Arial"/>
          <w:i/>
          <w:spacing w:val="-5"/>
          <w:sz w:val="16"/>
          <w:szCs w:val="16"/>
        </w:rPr>
        <w:t xml:space="preserve"> </w:t>
      </w:r>
      <w:r w:rsidRPr="002A6D80">
        <w:rPr>
          <w:rFonts w:cs="Arial"/>
          <w:i/>
          <w:sz w:val="16"/>
          <w:szCs w:val="16"/>
        </w:rPr>
        <w:t>2020</w:t>
      </w:r>
    </w:p>
    <w:p w14:paraId="1F7A7F84" w14:textId="77777777" w:rsidR="006F60C1" w:rsidRPr="002A6D80" w:rsidRDefault="006F60C1">
      <w:pPr>
        <w:widowControl w:val="0"/>
        <w:spacing w:after="0" w:line="240" w:lineRule="auto"/>
        <w:jc w:val="left"/>
      </w:pPr>
      <w:r w:rsidRPr="002A6D80">
        <w:br w:type="page"/>
      </w:r>
    </w:p>
    <w:p w14:paraId="095DAA85" w14:textId="01F24E55" w:rsidR="00971131" w:rsidRPr="002A6D80" w:rsidRDefault="00971131" w:rsidP="00971131">
      <w:r w:rsidRPr="002A6D80">
        <w:lastRenderedPageBreak/>
        <w:t>8.11</w:t>
      </w:r>
      <w:r w:rsidRPr="002A6D80">
        <w:tab/>
        <w:t>CONTRIBUTIONS BY OWNERS</w:t>
      </w:r>
    </w:p>
    <w:p w14:paraId="30B9723B" w14:textId="17BF4303" w:rsidR="00B80DD3" w:rsidRPr="002A6D80" w:rsidRDefault="00283A07" w:rsidP="00512BD0">
      <w:r w:rsidRPr="002A6D80">
        <w:t>Consistent with the requirements of AASB 1004 Contributions, contributions by owners (that is, contributed</w:t>
      </w:r>
      <w:r w:rsidRPr="002A6D80">
        <w:rPr>
          <w:spacing w:val="-3"/>
        </w:rPr>
        <w:t xml:space="preserve"> </w:t>
      </w:r>
      <w:r w:rsidRPr="002A6D80">
        <w:t>capital</w:t>
      </w:r>
      <w:r w:rsidRPr="002A6D80">
        <w:rPr>
          <w:spacing w:val="-3"/>
        </w:rPr>
        <w:t xml:space="preserve"> </w:t>
      </w:r>
      <w:r w:rsidRPr="002A6D80">
        <w:t>and</w:t>
      </w:r>
      <w:r w:rsidRPr="002A6D80">
        <w:rPr>
          <w:spacing w:val="-3"/>
        </w:rPr>
        <w:t xml:space="preserve"> </w:t>
      </w:r>
      <w:r w:rsidRPr="002A6D80">
        <w:t>its</w:t>
      </w:r>
      <w:r w:rsidRPr="002A6D80">
        <w:rPr>
          <w:spacing w:val="-3"/>
        </w:rPr>
        <w:t xml:space="preserve"> </w:t>
      </w:r>
      <w:r w:rsidRPr="002A6D80">
        <w:t>repayment)</w:t>
      </w:r>
      <w:r w:rsidRPr="002A6D80">
        <w:rPr>
          <w:spacing w:val="-3"/>
        </w:rPr>
        <w:t xml:space="preserve"> </w:t>
      </w:r>
      <w:r w:rsidRPr="002A6D80">
        <w:t>are</w:t>
      </w:r>
      <w:r w:rsidRPr="002A6D80">
        <w:rPr>
          <w:spacing w:val="-3"/>
        </w:rPr>
        <w:t xml:space="preserve"> </w:t>
      </w:r>
      <w:r w:rsidRPr="002A6D80">
        <w:t>treated</w:t>
      </w:r>
      <w:r w:rsidRPr="002A6D80">
        <w:rPr>
          <w:spacing w:val="-3"/>
        </w:rPr>
        <w:t xml:space="preserve"> </w:t>
      </w:r>
      <w:r w:rsidRPr="002A6D80">
        <w:t>as equity</w:t>
      </w:r>
      <w:r w:rsidRPr="002A6D80">
        <w:rPr>
          <w:spacing w:val="-7"/>
        </w:rPr>
        <w:t xml:space="preserve"> </w:t>
      </w:r>
      <w:r w:rsidRPr="002A6D80">
        <w:t>transactions</w:t>
      </w:r>
      <w:r w:rsidRPr="002A6D80">
        <w:rPr>
          <w:spacing w:val="-7"/>
        </w:rPr>
        <w:t xml:space="preserve"> </w:t>
      </w:r>
      <w:r w:rsidRPr="002A6D80">
        <w:t>and,</w:t>
      </w:r>
      <w:r w:rsidRPr="002A6D80">
        <w:rPr>
          <w:spacing w:val="-7"/>
        </w:rPr>
        <w:t xml:space="preserve"> </w:t>
      </w:r>
      <w:r w:rsidRPr="002A6D80">
        <w:t>therefore,</w:t>
      </w:r>
      <w:r w:rsidRPr="002A6D80">
        <w:rPr>
          <w:spacing w:val="-7"/>
        </w:rPr>
        <w:t xml:space="preserve"> </w:t>
      </w:r>
      <w:r w:rsidRPr="002A6D80">
        <w:t>do</w:t>
      </w:r>
      <w:r w:rsidRPr="002A6D80">
        <w:rPr>
          <w:spacing w:val="-7"/>
        </w:rPr>
        <w:t xml:space="preserve"> </w:t>
      </w:r>
      <w:r w:rsidRPr="002A6D80">
        <w:t>not</w:t>
      </w:r>
      <w:r w:rsidRPr="002A6D80">
        <w:rPr>
          <w:spacing w:val="-7"/>
        </w:rPr>
        <w:t xml:space="preserve"> </w:t>
      </w:r>
      <w:r w:rsidRPr="002A6D80">
        <w:t>form</w:t>
      </w:r>
      <w:r w:rsidRPr="002A6D80">
        <w:rPr>
          <w:spacing w:val="-7"/>
        </w:rPr>
        <w:t xml:space="preserve"> </w:t>
      </w:r>
      <w:r w:rsidRPr="002A6D80">
        <w:t>part</w:t>
      </w:r>
      <w:r w:rsidRPr="002A6D80">
        <w:rPr>
          <w:spacing w:val="-7"/>
        </w:rPr>
        <w:t xml:space="preserve"> </w:t>
      </w:r>
      <w:r w:rsidRPr="002A6D80">
        <w:t>of the income and expenses of the VBA.</w:t>
      </w:r>
    </w:p>
    <w:p w14:paraId="5560101B" w14:textId="77777777" w:rsidR="00B80DD3" w:rsidRPr="002A6D80" w:rsidRDefault="00283A07" w:rsidP="00512BD0">
      <w:r w:rsidRPr="002A6D80">
        <w:t>Additions to net assets that have been designated as contributions</w:t>
      </w:r>
      <w:r w:rsidRPr="002A6D80">
        <w:rPr>
          <w:spacing w:val="-9"/>
        </w:rPr>
        <w:t xml:space="preserve"> </w:t>
      </w:r>
      <w:r w:rsidRPr="002A6D80">
        <w:t>by</w:t>
      </w:r>
      <w:r w:rsidRPr="002A6D80">
        <w:rPr>
          <w:spacing w:val="-9"/>
        </w:rPr>
        <w:t xml:space="preserve"> </w:t>
      </w:r>
      <w:r w:rsidRPr="002A6D80">
        <w:t>owners</w:t>
      </w:r>
      <w:r w:rsidRPr="002A6D80">
        <w:rPr>
          <w:spacing w:val="-9"/>
        </w:rPr>
        <w:t xml:space="preserve"> </w:t>
      </w:r>
      <w:r w:rsidRPr="002A6D80">
        <w:t>are</w:t>
      </w:r>
      <w:r w:rsidRPr="002A6D80">
        <w:rPr>
          <w:spacing w:val="-9"/>
        </w:rPr>
        <w:t xml:space="preserve"> </w:t>
      </w:r>
      <w:r w:rsidRPr="002A6D80">
        <w:t>recognised</w:t>
      </w:r>
      <w:r w:rsidRPr="002A6D80">
        <w:rPr>
          <w:spacing w:val="-9"/>
        </w:rPr>
        <w:t xml:space="preserve"> </w:t>
      </w:r>
      <w:r w:rsidRPr="002A6D80">
        <w:t>as</w:t>
      </w:r>
      <w:r w:rsidRPr="002A6D80">
        <w:rPr>
          <w:spacing w:val="-9"/>
        </w:rPr>
        <w:t xml:space="preserve"> </w:t>
      </w:r>
      <w:r w:rsidRPr="002A6D80">
        <w:t>contributed capital. Other transfers that are in the nature of contributions to or distributions by owners have also been designated as contributions by owners.</w:t>
      </w:r>
    </w:p>
    <w:p w14:paraId="7531D010" w14:textId="77777777" w:rsidR="00A155C0" w:rsidRPr="002A6D80" w:rsidRDefault="00283A07" w:rsidP="00512BD0">
      <w:r w:rsidRPr="002A6D80">
        <w:t>Transfers of net assets arising from administrative restructurings are treated as distributions to or contributions by owners. Transfers of net liabilities arising</w:t>
      </w:r>
      <w:r w:rsidRPr="002A6D80">
        <w:rPr>
          <w:spacing w:val="-12"/>
        </w:rPr>
        <w:t xml:space="preserve"> </w:t>
      </w:r>
      <w:r w:rsidRPr="002A6D80">
        <w:t>from</w:t>
      </w:r>
      <w:r w:rsidRPr="002A6D80">
        <w:rPr>
          <w:spacing w:val="-12"/>
        </w:rPr>
        <w:t xml:space="preserve"> </w:t>
      </w:r>
      <w:r w:rsidRPr="002A6D80">
        <w:t>administrative</w:t>
      </w:r>
      <w:r w:rsidRPr="002A6D80">
        <w:rPr>
          <w:spacing w:val="-11"/>
        </w:rPr>
        <w:t xml:space="preserve"> </w:t>
      </w:r>
      <w:r w:rsidRPr="002A6D80">
        <w:t>restructurings</w:t>
      </w:r>
      <w:r w:rsidRPr="002A6D80">
        <w:rPr>
          <w:spacing w:val="-12"/>
        </w:rPr>
        <w:t xml:space="preserve"> </w:t>
      </w:r>
      <w:r w:rsidRPr="002A6D80">
        <w:t>are</w:t>
      </w:r>
      <w:r w:rsidRPr="002A6D80">
        <w:rPr>
          <w:spacing w:val="-11"/>
        </w:rPr>
        <w:t xml:space="preserve"> </w:t>
      </w:r>
      <w:r w:rsidRPr="002A6D80">
        <w:t>treated as distributions to owners.</w:t>
      </w:r>
    </w:p>
    <w:p w14:paraId="0998CD47" w14:textId="22A53200" w:rsidR="00971131" w:rsidRPr="002A6D80" w:rsidRDefault="00971131" w:rsidP="00971131">
      <w:r w:rsidRPr="002A6D80">
        <w:t>8.12</w:t>
      </w:r>
      <w:r w:rsidRPr="002A6D80">
        <w:tab/>
        <w:t>GLOSSARY OF TECHNICAL TERMS</w:t>
      </w:r>
    </w:p>
    <w:p w14:paraId="6DA3C5C1" w14:textId="77777777" w:rsidR="00B80DD3" w:rsidRPr="002A6D80" w:rsidRDefault="00283A07" w:rsidP="00512BD0">
      <w:r w:rsidRPr="002A6D80">
        <w:t>Actuarial gains or losses on superannuation defined benefit plans are changes in the present value of the superannuation</w:t>
      </w:r>
      <w:r w:rsidRPr="002A6D80">
        <w:rPr>
          <w:spacing w:val="-10"/>
        </w:rPr>
        <w:t xml:space="preserve"> </w:t>
      </w:r>
      <w:r w:rsidRPr="002A6D80">
        <w:t>defined</w:t>
      </w:r>
      <w:r w:rsidRPr="002A6D80">
        <w:rPr>
          <w:spacing w:val="-10"/>
        </w:rPr>
        <w:t xml:space="preserve"> </w:t>
      </w:r>
      <w:r w:rsidRPr="002A6D80">
        <w:t>benefit</w:t>
      </w:r>
      <w:r w:rsidRPr="002A6D80">
        <w:rPr>
          <w:spacing w:val="-10"/>
        </w:rPr>
        <w:t xml:space="preserve"> </w:t>
      </w:r>
      <w:r w:rsidRPr="002A6D80">
        <w:t>liability</w:t>
      </w:r>
      <w:r w:rsidRPr="002A6D80">
        <w:rPr>
          <w:spacing w:val="-10"/>
        </w:rPr>
        <w:t xml:space="preserve"> </w:t>
      </w:r>
      <w:r w:rsidRPr="002A6D80">
        <w:t>resulting</w:t>
      </w:r>
      <w:r w:rsidRPr="002A6D80">
        <w:rPr>
          <w:spacing w:val="-10"/>
        </w:rPr>
        <w:t xml:space="preserve"> </w:t>
      </w:r>
      <w:r w:rsidRPr="002A6D80">
        <w:t>from:</w:t>
      </w:r>
    </w:p>
    <w:p w14:paraId="3EE662DE" w14:textId="77777777" w:rsidR="00B80DD3" w:rsidRPr="002A6D80" w:rsidRDefault="00283A07" w:rsidP="00512BD0">
      <w:pPr>
        <w:pStyle w:val="BulletList"/>
      </w:pPr>
      <w:r w:rsidRPr="002A6D80">
        <w:t>experience</w:t>
      </w:r>
      <w:r w:rsidRPr="002A6D80">
        <w:rPr>
          <w:spacing w:val="-12"/>
        </w:rPr>
        <w:t xml:space="preserve"> </w:t>
      </w:r>
      <w:r w:rsidRPr="002A6D80">
        <w:t>adjustments</w:t>
      </w:r>
      <w:r w:rsidRPr="002A6D80">
        <w:rPr>
          <w:spacing w:val="-11"/>
        </w:rPr>
        <w:t xml:space="preserve"> </w:t>
      </w:r>
      <w:r w:rsidRPr="002A6D80">
        <w:t>(the</w:t>
      </w:r>
      <w:r w:rsidRPr="002A6D80">
        <w:rPr>
          <w:spacing w:val="-12"/>
        </w:rPr>
        <w:t xml:space="preserve"> </w:t>
      </w:r>
      <w:r w:rsidRPr="002A6D80">
        <w:t>effects</w:t>
      </w:r>
      <w:r w:rsidRPr="002A6D80">
        <w:rPr>
          <w:spacing w:val="-11"/>
        </w:rPr>
        <w:t xml:space="preserve"> </w:t>
      </w:r>
      <w:r w:rsidRPr="002A6D80">
        <w:t>of</w:t>
      </w:r>
      <w:r w:rsidRPr="002A6D80">
        <w:rPr>
          <w:spacing w:val="-12"/>
        </w:rPr>
        <w:t xml:space="preserve"> </w:t>
      </w:r>
      <w:r w:rsidRPr="002A6D80">
        <w:t>differences between the previous actuarial assumptions and what has actually occurred)</w:t>
      </w:r>
    </w:p>
    <w:p w14:paraId="276BABE7" w14:textId="77777777" w:rsidR="00B80DD3" w:rsidRPr="002A6D80" w:rsidRDefault="00283A07" w:rsidP="00512BD0">
      <w:pPr>
        <w:pStyle w:val="BulletList"/>
      </w:pPr>
      <w:r w:rsidRPr="002A6D80">
        <w:t>he</w:t>
      </w:r>
      <w:r w:rsidRPr="002A6D80">
        <w:rPr>
          <w:spacing w:val="-2"/>
        </w:rPr>
        <w:t xml:space="preserve"> </w:t>
      </w:r>
      <w:r w:rsidRPr="002A6D80">
        <w:t>effects</w:t>
      </w:r>
      <w:r w:rsidRPr="002A6D80">
        <w:rPr>
          <w:spacing w:val="-2"/>
        </w:rPr>
        <w:t xml:space="preserve"> </w:t>
      </w:r>
      <w:r w:rsidRPr="002A6D80">
        <w:t>of</w:t>
      </w:r>
      <w:r w:rsidRPr="002A6D80">
        <w:rPr>
          <w:spacing w:val="-2"/>
        </w:rPr>
        <w:t xml:space="preserve"> </w:t>
      </w:r>
      <w:r w:rsidRPr="002A6D80">
        <w:t>changes</w:t>
      </w:r>
      <w:r w:rsidRPr="002A6D80">
        <w:rPr>
          <w:spacing w:val="-2"/>
        </w:rPr>
        <w:t xml:space="preserve"> </w:t>
      </w:r>
      <w:r w:rsidRPr="002A6D80">
        <w:t>in</w:t>
      </w:r>
      <w:r w:rsidRPr="002A6D80">
        <w:rPr>
          <w:spacing w:val="-2"/>
        </w:rPr>
        <w:t xml:space="preserve"> </w:t>
      </w:r>
      <w:r w:rsidRPr="002A6D80">
        <w:t>actuarial</w:t>
      </w:r>
      <w:r w:rsidRPr="002A6D80">
        <w:rPr>
          <w:spacing w:val="-1"/>
        </w:rPr>
        <w:t xml:space="preserve"> </w:t>
      </w:r>
      <w:r w:rsidRPr="002A6D80">
        <w:rPr>
          <w:spacing w:val="-2"/>
        </w:rPr>
        <w:t>assumptions.</w:t>
      </w:r>
    </w:p>
    <w:p w14:paraId="68AE7ACE" w14:textId="77777777" w:rsidR="00B80DD3" w:rsidRPr="002A6D80" w:rsidRDefault="00283A07" w:rsidP="00512BD0">
      <w:pPr>
        <w:pStyle w:val="Heading5"/>
      </w:pPr>
      <w:r w:rsidRPr="002A6D80">
        <w:t>Amortisation</w:t>
      </w:r>
    </w:p>
    <w:p w14:paraId="08AA3264" w14:textId="77777777" w:rsidR="00B80DD3" w:rsidRPr="002A6D80" w:rsidRDefault="00283A07" w:rsidP="00512BD0">
      <w:r w:rsidRPr="002A6D80">
        <w:t>Amortisation is the expense which results from the consumption, extraction or use over time of a non- produced</w:t>
      </w:r>
      <w:r w:rsidRPr="002A6D80">
        <w:rPr>
          <w:spacing w:val="-7"/>
        </w:rPr>
        <w:t xml:space="preserve"> </w:t>
      </w:r>
      <w:r w:rsidRPr="002A6D80">
        <w:t>physical</w:t>
      </w:r>
      <w:r w:rsidRPr="002A6D80">
        <w:rPr>
          <w:spacing w:val="-8"/>
        </w:rPr>
        <w:t xml:space="preserve"> </w:t>
      </w:r>
      <w:r w:rsidRPr="002A6D80">
        <w:t>or</w:t>
      </w:r>
      <w:r w:rsidRPr="002A6D80">
        <w:rPr>
          <w:spacing w:val="-7"/>
        </w:rPr>
        <w:t xml:space="preserve"> </w:t>
      </w:r>
      <w:r w:rsidRPr="002A6D80">
        <w:t>intangible</w:t>
      </w:r>
      <w:r w:rsidRPr="002A6D80">
        <w:rPr>
          <w:spacing w:val="-8"/>
        </w:rPr>
        <w:t xml:space="preserve"> </w:t>
      </w:r>
      <w:r w:rsidRPr="002A6D80">
        <w:t>asset.</w:t>
      </w:r>
      <w:r w:rsidRPr="002A6D80">
        <w:rPr>
          <w:spacing w:val="-7"/>
        </w:rPr>
        <w:t xml:space="preserve"> </w:t>
      </w:r>
      <w:r w:rsidRPr="002A6D80">
        <w:t>This</w:t>
      </w:r>
      <w:r w:rsidRPr="002A6D80">
        <w:rPr>
          <w:spacing w:val="-8"/>
        </w:rPr>
        <w:t xml:space="preserve"> </w:t>
      </w:r>
      <w:r w:rsidRPr="002A6D80">
        <w:t>expense</w:t>
      </w:r>
      <w:r w:rsidRPr="002A6D80">
        <w:rPr>
          <w:spacing w:val="-7"/>
        </w:rPr>
        <w:t xml:space="preserve"> </w:t>
      </w:r>
      <w:r w:rsidRPr="002A6D80">
        <w:t>is classified as an ‘other economic flow’.</w:t>
      </w:r>
    </w:p>
    <w:p w14:paraId="045BDBFB" w14:textId="77777777" w:rsidR="00B80DD3" w:rsidRPr="002A6D80" w:rsidRDefault="00283A07" w:rsidP="00512BD0">
      <w:pPr>
        <w:pStyle w:val="Heading5"/>
      </w:pPr>
      <w:r w:rsidRPr="002A6D80">
        <w:t>Interest-bearing</w:t>
      </w:r>
      <w:r w:rsidRPr="002A6D80">
        <w:rPr>
          <w:spacing w:val="-12"/>
        </w:rPr>
        <w:t xml:space="preserve"> </w:t>
      </w:r>
      <w:r w:rsidRPr="002A6D80">
        <w:rPr>
          <w:spacing w:val="-2"/>
        </w:rPr>
        <w:t>liabilities</w:t>
      </w:r>
    </w:p>
    <w:p w14:paraId="5312E1C2" w14:textId="77777777" w:rsidR="00B80DD3" w:rsidRPr="002A6D80" w:rsidRDefault="00283A07" w:rsidP="00512BD0">
      <w:r w:rsidRPr="002A6D80">
        <w:t>Interest-bearing liabilities may consist of public borrowings raised through Treasury Corporation Victoria,</w:t>
      </w:r>
      <w:r w:rsidRPr="002A6D80">
        <w:rPr>
          <w:spacing w:val="-10"/>
        </w:rPr>
        <w:t xml:space="preserve"> </w:t>
      </w:r>
      <w:r w:rsidRPr="002A6D80">
        <w:t>lease</w:t>
      </w:r>
      <w:r w:rsidRPr="002A6D80">
        <w:rPr>
          <w:spacing w:val="-10"/>
        </w:rPr>
        <w:t xml:space="preserve"> </w:t>
      </w:r>
      <w:r w:rsidRPr="002A6D80">
        <w:t>liabilities</w:t>
      </w:r>
      <w:r w:rsidRPr="002A6D80">
        <w:rPr>
          <w:spacing w:val="-10"/>
        </w:rPr>
        <w:t xml:space="preserve"> </w:t>
      </w:r>
      <w:r w:rsidRPr="002A6D80">
        <w:t>and</w:t>
      </w:r>
      <w:r w:rsidRPr="002A6D80">
        <w:rPr>
          <w:spacing w:val="-10"/>
        </w:rPr>
        <w:t xml:space="preserve"> </w:t>
      </w:r>
      <w:r w:rsidRPr="002A6D80">
        <w:t>other</w:t>
      </w:r>
      <w:r w:rsidRPr="002A6D80">
        <w:rPr>
          <w:spacing w:val="-10"/>
        </w:rPr>
        <w:t xml:space="preserve"> </w:t>
      </w:r>
      <w:r w:rsidRPr="002A6D80">
        <w:t xml:space="preserve">interest-bearing </w:t>
      </w:r>
      <w:r w:rsidRPr="002A6D80">
        <w:rPr>
          <w:spacing w:val="-2"/>
        </w:rPr>
        <w:t>arrangements.</w:t>
      </w:r>
    </w:p>
    <w:p w14:paraId="166BA473" w14:textId="77777777" w:rsidR="00B80DD3" w:rsidRPr="002A6D80" w:rsidRDefault="00283A07" w:rsidP="00512BD0">
      <w:pPr>
        <w:pStyle w:val="Heading5"/>
      </w:pPr>
      <w:r w:rsidRPr="002A6D80">
        <w:t>Commitments</w:t>
      </w:r>
    </w:p>
    <w:p w14:paraId="3A908281" w14:textId="77777777" w:rsidR="00B80DD3" w:rsidRPr="002A6D80" w:rsidRDefault="00283A07" w:rsidP="00512BD0">
      <w:r w:rsidRPr="002A6D80">
        <w:t>Commitments</w:t>
      </w:r>
      <w:r w:rsidRPr="002A6D80">
        <w:rPr>
          <w:spacing w:val="-8"/>
        </w:rPr>
        <w:t xml:space="preserve"> </w:t>
      </w:r>
      <w:r w:rsidRPr="002A6D80">
        <w:t>include</w:t>
      </w:r>
      <w:r w:rsidRPr="002A6D80">
        <w:rPr>
          <w:spacing w:val="-8"/>
        </w:rPr>
        <w:t xml:space="preserve"> </w:t>
      </w:r>
      <w:r w:rsidRPr="002A6D80">
        <w:t>those</w:t>
      </w:r>
      <w:r w:rsidRPr="002A6D80">
        <w:rPr>
          <w:spacing w:val="-8"/>
        </w:rPr>
        <w:t xml:space="preserve"> </w:t>
      </w:r>
      <w:r w:rsidRPr="002A6D80">
        <w:t>operating,</w:t>
      </w:r>
      <w:r w:rsidRPr="002A6D80">
        <w:rPr>
          <w:spacing w:val="-8"/>
        </w:rPr>
        <w:t xml:space="preserve"> </w:t>
      </w:r>
      <w:r w:rsidRPr="002A6D80">
        <w:t>capital</w:t>
      </w:r>
      <w:r w:rsidRPr="002A6D80">
        <w:rPr>
          <w:spacing w:val="-8"/>
        </w:rPr>
        <w:t xml:space="preserve"> </w:t>
      </w:r>
      <w:r w:rsidRPr="002A6D80">
        <w:t>and other outsourcing commitments arising from non- cancellable contractual or statutory sources.</w:t>
      </w:r>
    </w:p>
    <w:p w14:paraId="54EB6794" w14:textId="77777777" w:rsidR="00B80DD3" w:rsidRPr="002A6D80" w:rsidRDefault="00283A07" w:rsidP="00512BD0">
      <w:pPr>
        <w:pStyle w:val="Heading5"/>
      </w:pPr>
      <w:r w:rsidRPr="002A6D80">
        <w:t>Comprehensive</w:t>
      </w:r>
      <w:r w:rsidRPr="002A6D80">
        <w:rPr>
          <w:spacing w:val="-7"/>
        </w:rPr>
        <w:t xml:space="preserve"> </w:t>
      </w:r>
      <w:r w:rsidRPr="002A6D80">
        <w:rPr>
          <w:spacing w:val="-2"/>
        </w:rPr>
        <w:t>result</w:t>
      </w:r>
    </w:p>
    <w:p w14:paraId="65F17500" w14:textId="77777777" w:rsidR="00B80DD3" w:rsidRPr="002A6D80" w:rsidRDefault="00283A07" w:rsidP="00512BD0">
      <w:r w:rsidRPr="002A6D80">
        <w:t>Comprehensive result is the amount included in the operating</w:t>
      </w:r>
      <w:r w:rsidRPr="002A6D80">
        <w:rPr>
          <w:spacing w:val="-9"/>
        </w:rPr>
        <w:t xml:space="preserve"> </w:t>
      </w:r>
      <w:r w:rsidRPr="002A6D80">
        <w:t>statement</w:t>
      </w:r>
      <w:r w:rsidRPr="002A6D80">
        <w:rPr>
          <w:spacing w:val="-9"/>
        </w:rPr>
        <w:t xml:space="preserve"> </w:t>
      </w:r>
      <w:r w:rsidRPr="002A6D80">
        <w:t>representing</w:t>
      </w:r>
      <w:r w:rsidRPr="002A6D80">
        <w:rPr>
          <w:spacing w:val="-9"/>
        </w:rPr>
        <w:t xml:space="preserve"> </w:t>
      </w:r>
      <w:r w:rsidRPr="002A6D80">
        <w:t>total</w:t>
      </w:r>
      <w:r w:rsidRPr="002A6D80">
        <w:rPr>
          <w:spacing w:val="-9"/>
        </w:rPr>
        <w:t xml:space="preserve"> </w:t>
      </w:r>
      <w:r w:rsidRPr="002A6D80">
        <w:t>change</w:t>
      </w:r>
      <w:r w:rsidRPr="002A6D80">
        <w:rPr>
          <w:spacing w:val="-9"/>
        </w:rPr>
        <w:t xml:space="preserve"> </w:t>
      </w:r>
      <w:r w:rsidRPr="002A6D80">
        <w:t>in</w:t>
      </w:r>
      <w:r w:rsidRPr="002A6D80">
        <w:rPr>
          <w:spacing w:val="-9"/>
        </w:rPr>
        <w:t xml:space="preserve"> </w:t>
      </w:r>
      <w:r w:rsidRPr="002A6D80">
        <w:t>net worth</w:t>
      </w:r>
      <w:r w:rsidRPr="002A6D80">
        <w:rPr>
          <w:spacing w:val="-1"/>
        </w:rPr>
        <w:t xml:space="preserve"> </w:t>
      </w:r>
      <w:r w:rsidRPr="002A6D80">
        <w:t>other</w:t>
      </w:r>
      <w:r w:rsidRPr="002A6D80">
        <w:rPr>
          <w:spacing w:val="-1"/>
        </w:rPr>
        <w:t xml:space="preserve"> </w:t>
      </w:r>
      <w:r w:rsidRPr="002A6D80">
        <w:t>than</w:t>
      </w:r>
      <w:r w:rsidRPr="002A6D80">
        <w:rPr>
          <w:spacing w:val="-1"/>
        </w:rPr>
        <w:t xml:space="preserve"> </w:t>
      </w:r>
      <w:r w:rsidRPr="002A6D80">
        <w:t>transactions</w:t>
      </w:r>
      <w:r w:rsidRPr="002A6D80">
        <w:rPr>
          <w:spacing w:val="-1"/>
        </w:rPr>
        <w:t xml:space="preserve"> </w:t>
      </w:r>
      <w:r w:rsidRPr="002A6D80">
        <w:t>with</w:t>
      </w:r>
      <w:r w:rsidRPr="002A6D80">
        <w:rPr>
          <w:spacing w:val="-1"/>
        </w:rPr>
        <w:t xml:space="preserve"> </w:t>
      </w:r>
      <w:r w:rsidRPr="002A6D80">
        <w:t>owners</w:t>
      </w:r>
      <w:r w:rsidRPr="002A6D80">
        <w:rPr>
          <w:spacing w:val="-1"/>
        </w:rPr>
        <w:t xml:space="preserve"> </w:t>
      </w:r>
      <w:r w:rsidRPr="002A6D80">
        <w:t xml:space="preserve">as </w:t>
      </w:r>
      <w:r w:rsidRPr="002A6D80">
        <w:rPr>
          <w:spacing w:val="-2"/>
        </w:rPr>
        <w:t>owners.</w:t>
      </w:r>
    </w:p>
    <w:p w14:paraId="7B2271D7" w14:textId="77777777" w:rsidR="00B80DD3" w:rsidRPr="002A6D80" w:rsidRDefault="00283A07" w:rsidP="00512BD0">
      <w:pPr>
        <w:pStyle w:val="Heading5"/>
      </w:pPr>
      <w:r w:rsidRPr="002A6D80">
        <w:t>Depreciation</w:t>
      </w:r>
    </w:p>
    <w:p w14:paraId="73763412" w14:textId="77777777" w:rsidR="00B80DD3" w:rsidRPr="002A6D80" w:rsidRDefault="00283A07" w:rsidP="00512BD0">
      <w:r w:rsidRPr="002A6D80">
        <w:t>Depreciation is an expense that arises from the consumption through wear or time of a produced physical</w:t>
      </w:r>
      <w:r w:rsidRPr="002A6D80">
        <w:rPr>
          <w:spacing w:val="-7"/>
        </w:rPr>
        <w:t xml:space="preserve"> </w:t>
      </w:r>
      <w:r w:rsidRPr="002A6D80">
        <w:t>or</w:t>
      </w:r>
      <w:r w:rsidRPr="002A6D80">
        <w:rPr>
          <w:spacing w:val="-7"/>
        </w:rPr>
        <w:t xml:space="preserve"> </w:t>
      </w:r>
      <w:r w:rsidRPr="002A6D80">
        <w:t>intangible</w:t>
      </w:r>
      <w:r w:rsidRPr="002A6D80">
        <w:rPr>
          <w:spacing w:val="-7"/>
        </w:rPr>
        <w:t xml:space="preserve"> </w:t>
      </w:r>
      <w:r w:rsidRPr="002A6D80">
        <w:t>asset.</w:t>
      </w:r>
      <w:r w:rsidRPr="002A6D80">
        <w:rPr>
          <w:spacing w:val="-7"/>
        </w:rPr>
        <w:t xml:space="preserve"> </w:t>
      </w:r>
      <w:r w:rsidRPr="002A6D80">
        <w:t>This</w:t>
      </w:r>
      <w:r w:rsidRPr="002A6D80">
        <w:rPr>
          <w:spacing w:val="-7"/>
        </w:rPr>
        <w:t xml:space="preserve"> </w:t>
      </w:r>
      <w:r w:rsidRPr="002A6D80">
        <w:t>expense</w:t>
      </w:r>
      <w:r w:rsidRPr="002A6D80">
        <w:rPr>
          <w:spacing w:val="-7"/>
        </w:rPr>
        <w:t xml:space="preserve"> </w:t>
      </w:r>
      <w:r w:rsidRPr="002A6D80">
        <w:t>is</w:t>
      </w:r>
      <w:r w:rsidRPr="002A6D80">
        <w:rPr>
          <w:spacing w:val="-7"/>
        </w:rPr>
        <w:t xml:space="preserve"> </w:t>
      </w:r>
      <w:r w:rsidRPr="002A6D80">
        <w:t xml:space="preserve">classified as a ‘transaction’ and so reduces the ‘net result from </w:t>
      </w:r>
      <w:r w:rsidRPr="002A6D80">
        <w:rPr>
          <w:spacing w:val="-2"/>
        </w:rPr>
        <w:t>transaction’.</w:t>
      </w:r>
    </w:p>
    <w:p w14:paraId="18B89732" w14:textId="77777777" w:rsidR="00B80DD3" w:rsidRPr="002A6D80" w:rsidRDefault="00283A07" w:rsidP="00512BD0">
      <w:pPr>
        <w:pStyle w:val="Heading5"/>
      </w:pPr>
      <w:r w:rsidRPr="002A6D80">
        <w:t>Effective</w:t>
      </w:r>
      <w:r w:rsidRPr="002A6D80">
        <w:rPr>
          <w:spacing w:val="-11"/>
        </w:rPr>
        <w:t xml:space="preserve"> </w:t>
      </w:r>
      <w:r w:rsidRPr="002A6D80">
        <w:t>interest</w:t>
      </w:r>
      <w:r w:rsidRPr="002A6D80">
        <w:rPr>
          <w:spacing w:val="-8"/>
        </w:rPr>
        <w:t xml:space="preserve"> </w:t>
      </w:r>
      <w:r w:rsidRPr="002A6D80">
        <w:rPr>
          <w:spacing w:val="-2"/>
        </w:rPr>
        <w:t>method</w:t>
      </w:r>
    </w:p>
    <w:p w14:paraId="7C8D07FE" w14:textId="77777777" w:rsidR="00B80DD3" w:rsidRPr="002A6D80" w:rsidRDefault="00283A07" w:rsidP="00512BD0">
      <w:r w:rsidRPr="002A6D80">
        <w:t>The effective interest method is used to calculate the amortised cost of a financial asset or liability and of allocating</w:t>
      </w:r>
      <w:r w:rsidRPr="002A6D80">
        <w:rPr>
          <w:spacing w:val="-8"/>
        </w:rPr>
        <w:t xml:space="preserve"> </w:t>
      </w:r>
      <w:r w:rsidRPr="002A6D80">
        <w:t>interest</w:t>
      </w:r>
      <w:r w:rsidRPr="002A6D80">
        <w:rPr>
          <w:spacing w:val="-8"/>
        </w:rPr>
        <w:t xml:space="preserve"> </w:t>
      </w:r>
      <w:r w:rsidRPr="002A6D80">
        <w:t>income</w:t>
      </w:r>
      <w:r w:rsidRPr="002A6D80">
        <w:rPr>
          <w:spacing w:val="-8"/>
        </w:rPr>
        <w:t xml:space="preserve"> </w:t>
      </w:r>
      <w:r w:rsidRPr="002A6D80">
        <w:t>over</w:t>
      </w:r>
      <w:r w:rsidRPr="002A6D80">
        <w:rPr>
          <w:spacing w:val="-8"/>
        </w:rPr>
        <w:t xml:space="preserve"> </w:t>
      </w:r>
      <w:r w:rsidRPr="002A6D80">
        <w:t>the</w:t>
      </w:r>
      <w:r w:rsidRPr="002A6D80">
        <w:rPr>
          <w:spacing w:val="-8"/>
        </w:rPr>
        <w:t xml:space="preserve"> </w:t>
      </w:r>
      <w:r w:rsidRPr="002A6D80">
        <w:t>relevant</w:t>
      </w:r>
      <w:r w:rsidRPr="002A6D80">
        <w:rPr>
          <w:spacing w:val="-8"/>
        </w:rPr>
        <w:t xml:space="preserve"> </w:t>
      </w:r>
      <w:r w:rsidRPr="002A6D80">
        <w:t>period.</w:t>
      </w:r>
      <w:r w:rsidRPr="002A6D80">
        <w:rPr>
          <w:spacing w:val="-8"/>
        </w:rPr>
        <w:t xml:space="preserve"> </w:t>
      </w:r>
      <w:r w:rsidRPr="002A6D80">
        <w:t>The effective</w:t>
      </w:r>
      <w:r w:rsidRPr="002A6D80">
        <w:rPr>
          <w:spacing w:val="-1"/>
        </w:rPr>
        <w:t xml:space="preserve"> </w:t>
      </w:r>
      <w:r w:rsidRPr="002A6D80">
        <w:t>interest</w:t>
      </w:r>
      <w:r w:rsidRPr="002A6D80">
        <w:rPr>
          <w:spacing w:val="-1"/>
        </w:rPr>
        <w:t xml:space="preserve"> </w:t>
      </w:r>
      <w:r w:rsidRPr="002A6D80">
        <w:t>rate</w:t>
      </w:r>
      <w:r w:rsidRPr="002A6D80">
        <w:rPr>
          <w:spacing w:val="-1"/>
        </w:rPr>
        <w:t xml:space="preserve"> </w:t>
      </w:r>
      <w:r w:rsidRPr="002A6D80">
        <w:t>is</w:t>
      </w:r>
      <w:r w:rsidRPr="002A6D80">
        <w:rPr>
          <w:spacing w:val="-1"/>
        </w:rPr>
        <w:t xml:space="preserve"> </w:t>
      </w:r>
      <w:r w:rsidRPr="002A6D80">
        <w:t>the</w:t>
      </w:r>
      <w:r w:rsidRPr="002A6D80">
        <w:rPr>
          <w:spacing w:val="-1"/>
        </w:rPr>
        <w:t xml:space="preserve"> </w:t>
      </w:r>
      <w:r w:rsidRPr="002A6D80">
        <w:t>rate</w:t>
      </w:r>
      <w:r w:rsidRPr="002A6D80">
        <w:rPr>
          <w:spacing w:val="-1"/>
        </w:rPr>
        <w:t xml:space="preserve"> </w:t>
      </w:r>
      <w:r w:rsidRPr="002A6D80">
        <w:t>that</w:t>
      </w:r>
      <w:r w:rsidRPr="002A6D80">
        <w:rPr>
          <w:spacing w:val="-1"/>
        </w:rPr>
        <w:t xml:space="preserve"> </w:t>
      </w:r>
      <w:r w:rsidRPr="002A6D80">
        <w:t>exactly</w:t>
      </w:r>
      <w:r w:rsidRPr="002A6D80">
        <w:rPr>
          <w:spacing w:val="-1"/>
        </w:rPr>
        <w:t xml:space="preserve"> </w:t>
      </w:r>
      <w:r w:rsidRPr="002A6D80">
        <w:t>discounts estimated future cash receipts through the expected life</w:t>
      </w:r>
      <w:r w:rsidRPr="002A6D80">
        <w:rPr>
          <w:spacing w:val="-2"/>
        </w:rPr>
        <w:t xml:space="preserve"> </w:t>
      </w:r>
      <w:r w:rsidRPr="002A6D80">
        <w:t>of</w:t>
      </w:r>
      <w:r w:rsidRPr="002A6D80">
        <w:rPr>
          <w:spacing w:val="-2"/>
        </w:rPr>
        <w:t xml:space="preserve"> </w:t>
      </w:r>
      <w:r w:rsidRPr="002A6D80">
        <w:t>the</w:t>
      </w:r>
      <w:r w:rsidRPr="002A6D80">
        <w:rPr>
          <w:spacing w:val="-2"/>
        </w:rPr>
        <w:t xml:space="preserve"> </w:t>
      </w:r>
      <w:r w:rsidRPr="002A6D80">
        <w:t>financial</w:t>
      </w:r>
      <w:r w:rsidRPr="002A6D80">
        <w:rPr>
          <w:spacing w:val="-2"/>
        </w:rPr>
        <w:t xml:space="preserve"> </w:t>
      </w:r>
      <w:r w:rsidRPr="002A6D80">
        <w:t>instrument,</w:t>
      </w:r>
      <w:r w:rsidRPr="002A6D80">
        <w:rPr>
          <w:spacing w:val="-2"/>
        </w:rPr>
        <w:t xml:space="preserve"> </w:t>
      </w:r>
      <w:r w:rsidRPr="002A6D80">
        <w:t>or,</w:t>
      </w:r>
      <w:r w:rsidRPr="002A6D80">
        <w:rPr>
          <w:spacing w:val="-2"/>
        </w:rPr>
        <w:t xml:space="preserve"> </w:t>
      </w:r>
      <w:r w:rsidRPr="002A6D80">
        <w:t>where</w:t>
      </w:r>
      <w:r w:rsidRPr="002A6D80">
        <w:rPr>
          <w:spacing w:val="-2"/>
        </w:rPr>
        <w:t xml:space="preserve"> </w:t>
      </w:r>
      <w:r w:rsidRPr="002A6D80">
        <w:t>appropriate,</w:t>
      </w:r>
      <w:r w:rsidRPr="002A6D80">
        <w:rPr>
          <w:spacing w:val="-2"/>
        </w:rPr>
        <w:t xml:space="preserve"> </w:t>
      </w:r>
      <w:r w:rsidRPr="002A6D80">
        <w:t>a shorter period.</w:t>
      </w:r>
    </w:p>
    <w:p w14:paraId="49788945" w14:textId="77777777" w:rsidR="00B80DD3" w:rsidRPr="002A6D80" w:rsidRDefault="00283A07" w:rsidP="00512BD0">
      <w:pPr>
        <w:pStyle w:val="Heading5"/>
      </w:pPr>
      <w:r w:rsidRPr="002A6D80">
        <w:t>Employee</w:t>
      </w:r>
      <w:r w:rsidRPr="002A6D80">
        <w:rPr>
          <w:spacing w:val="-5"/>
        </w:rPr>
        <w:t xml:space="preserve"> </w:t>
      </w:r>
      <w:r w:rsidRPr="002A6D80">
        <w:t>benefits</w:t>
      </w:r>
      <w:r w:rsidRPr="002A6D80">
        <w:rPr>
          <w:spacing w:val="-5"/>
        </w:rPr>
        <w:t xml:space="preserve"> </w:t>
      </w:r>
      <w:r w:rsidRPr="002A6D80">
        <w:rPr>
          <w:spacing w:val="-2"/>
        </w:rPr>
        <w:t>expenses</w:t>
      </w:r>
    </w:p>
    <w:p w14:paraId="2D3AE3E8" w14:textId="1A96C8FB" w:rsidR="00A155C0" w:rsidRPr="002A6D80" w:rsidRDefault="00283A07" w:rsidP="00512BD0">
      <w:r w:rsidRPr="002A6D80">
        <w:t>Employee</w:t>
      </w:r>
      <w:r w:rsidRPr="002A6D80">
        <w:rPr>
          <w:spacing w:val="-9"/>
        </w:rPr>
        <w:t xml:space="preserve"> </w:t>
      </w:r>
      <w:r w:rsidRPr="002A6D80">
        <w:t>benefits</w:t>
      </w:r>
      <w:r w:rsidRPr="002A6D80">
        <w:rPr>
          <w:spacing w:val="-9"/>
        </w:rPr>
        <w:t xml:space="preserve"> </w:t>
      </w:r>
      <w:r w:rsidRPr="002A6D80">
        <w:t>expenses</w:t>
      </w:r>
      <w:r w:rsidRPr="002A6D80">
        <w:rPr>
          <w:spacing w:val="-9"/>
        </w:rPr>
        <w:t xml:space="preserve"> </w:t>
      </w:r>
      <w:r w:rsidRPr="002A6D80">
        <w:t>include</w:t>
      </w:r>
      <w:r w:rsidRPr="002A6D80">
        <w:rPr>
          <w:spacing w:val="-9"/>
        </w:rPr>
        <w:t xml:space="preserve"> </w:t>
      </w:r>
      <w:r w:rsidRPr="002A6D80">
        <w:t>all</w:t>
      </w:r>
      <w:r w:rsidRPr="002A6D80">
        <w:rPr>
          <w:spacing w:val="-9"/>
        </w:rPr>
        <w:t xml:space="preserve"> </w:t>
      </w:r>
      <w:r w:rsidRPr="002A6D80">
        <w:t>costs</w:t>
      </w:r>
      <w:r w:rsidRPr="002A6D80">
        <w:rPr>
          <w:spacing w:val="-9"/>
        </w:rPr>
        <w:t xml:space="preserve"> </w:t>
      </w:r>
      <w:r w:rsidRPr="002A6D80">
        <w:t>related to employment including wages and salaries, fringe</w:t>
      </w:r>
      <w:r w:rsidR="004074B8" w:rsidRPr="002A6D80">
        <w:t xml:space="preserve"> </w:t>
      </w:r>
      <w:r w:rsidRPr="002A6D80">
        <w:t>benefits</w:t>
      </w:r>
      <w:r w:rsidRPr="002A6D80">
        <w:rPr>
          <w:spacing w:val="-8"/>
        </w:rPr>
        <w:t xml:space="preserve"> </w:t>
      </w:r>
      <w:r w:rsidRPr="002A6D80">
        <w:t>tax,</w:t>
      </w:r>
      <w:r w:rsidRPr="002A6D80">
        <w:rPr>
          <w:spacing w:val="-8"/>
        </w:rPr>
        <w:t xml:space="preserve"> </w:t>
      </w:r>
      <w:r w:rsidRPr="002A6D80">
        <w:t>leave</w:t>
      </w:r>
      <w:r w:rsidRPr="002A6D80">
        <w:rPr>
          <w:spacing w:val="-8"/>
        </w:rPr>
        <w:t xml:space="preserve"> </w:t>
      </w:r>
      <w:r w:rsidRPr="002A6D80">
        <w:t>entitlements,</w:t>
      </w:r>
      <w:r w:rsidRPr="002A6D80">
        <w:rPr>
          <w:spacing w:val="-8"/>
        </w:rPr>
        <w:t xml:space="preserve"> </w:t>
      </w:r>
      <w:r w:rsidRPr="002A6D80">
        <w:t>redundancy</w:t>
      </w:r>
      <w:r w:rsidRPr="002A6D80">
        <w:rPr>
          <w:spacing w:val="-8"/>
        </w:rPr>
        <w:t xml:space="preserve"> </w:t>
      </w:r>
      <w:r w:rsidRPr="002A6D80">
        <w:t>payments, defined benefits superannuation plans, and defined contribution superannuation plans.</w:t>
      </w:r>
    </w:p>
    <w:p w14:paraId="125EE539" w14:textId="4746139F" w:rsidR="00B80DD3" w:rsidRPr="002A6D80" w:rsidRDefault="00283A07" w:rsidP="00512BD0">
      <w:pPr>
        <w:pStyle w:val="Heading5"/>
      </w:pPr>
      <w:r w:rsidRPr="002A6D80">
        <w:t>Financial</w:t>
      </w:r>
      <w:r w:rsidRPr="002A6D80">
        <w:rPr>
          <w:spacing w:val="-2"/>
        </w:rPr>
        <w:t xml:space="preserve"> asset</w:t>
      </w:r>
    </w:p>
    <w:p w14:paraId="5D8C7746" w14:textId="77777777" w:rsidR="00B80DD3" w:rsidRPr="002A6D80" w:rsidRDefault="00283A07" w:rsidP="00512BD0">
      <w:pPr>
        <w:spacing w:before="104" w:line="242" w:lineRule="exact"/>
      </w:pPr>
      <w:r w:rsidRPr="002A6D80">
        <w:t>A</w:t>
      </w:r>
      <w:r w:rsidRPr="002A6D80">
        <w:rPr>
          <w:spacing w:val="-1"/>
        </w:rPr>
        <w:t xml:space="preserve"> </w:t>
      </w:r>
      <w:r w:rsidRPr="002A6D80">
        <w:t>financial</w:t>
      </w:r>
      <w:r w:rsidRPr="002A6D80">
        <w:rPr>
          <w:spacing w:val="-1"/>
        </w:rPr>
        <w:t xml:space="preserve"> </w:t>
      </w:r>
      <w:r w:rsidRPr="002A6D80">
        <w:t>asset</w:t>
      </w:r>
      <w:r w:rsidRPr="002A6D80">
        <w:rPr>
          <w:spacing w:val="-1"/>
        </w:rPr>
        <w:t xml:space="preserve"> </w:t>
      </w:r>
      <w:r w:rsidRPr="002A6D80">
        <w:t>is</w:t>
      </w:r>
      <w:r w:rsidRPr="002A6D80">
        <w:rPr>
          <w:spacing w:val="-1"/>
        </w:rPr>
        <w:t xml:space="preserve"> </w:t>
      </w:r>
      <w:r w:rsidRPr="002A6D80">
        <w:t>any</w:t>
      </w:r>
      <w:r w:rsidRPr="002A6D80">
        <w:rPr>
          <w:spacing w:val="-1"/>
        </w:rPr>
        <w:t xml:space="preserve"> </w:t>
      </w:r>
      <w:r w:rsidRPr="002A6D80">
        <w:t>asset</w:t>
      </w:r>
      <w:r w:rsidRPr="002A6D80">
        <w:rPr>
          <w:spacing w:val="-1"/>
        </w:rPr>
        <w:t xml:space="preserve"> </w:t>
      </w:r>
      <w:r w:rsidRPr="002A6D80">
        <w:t>that</w:t>
      </w:r>
      <w:r w:rsidRPr="002A6D80">
        <w:rPr>
          <w:spacing w:val="-1"/>
        </w:rPr>
        <w:t xml:space="preserve"> </w:t>
      </w:r>
      <w:r w:rsidRPr="002A6D80">
        <w:rPr>
          <w:spacing w:val="-5"/>
        </w:rPr>
        <w:t>is:</w:t>
      </w:r>
    </w:p>
    <w:p w14:paraId="70C8A1C7" w14:textId="77777777" w:rsidR="00B80DD3" w:rsidRPr="002A6D80" w:rsidRDefault="00283A07" w:rsidP="00512BD0">
      <w:pPr>
        <w:pStyle w:val="ListParagraph"/>
        <w:numPr>
          <w:ilvl w:val="0"/>
          <w:numId w:val="8"/>
        </w:numPr>
        <w:tabs>
          <w:tab w:val="left" w:pos="948"/>
        </w:tabs>
        <w:spacing w:line="240" w:lineRule="exact"/>
        <w:ind w:left="357" w:hanging="398"/>
        <w:rPr>
          <w:szCs w:val="20"/>
        </w:rPr>
      </w:pPr>
      <w:r w:rsidRPr="002A6D80">
        <w:rPr>
          <w:spacing w:val="-2"/>
          <w:szCs w:val="20"/>
        </w:rPr>
        <w:lastRenderedPageBreak/>
        <w:t>cash;</w:t>
      </w:r>
    </w:p>
    <w:p w14:paraId="5BF337F7" w14:textId="77777777" w:rsidR="00B80DD3" w:rsidRPr="002A6D80" w:rsidRDefault="00283A07" w:rsidP="00512BD0">
      <w:pPr>
        <w:pStyle w:val="ListParagraph"/>
        <w:numPr>
          <w:ilvl w:val="0"/>
          <w:numId w:val="8"/>
        </w:numPr>
        <w:tabs>
          <w:tab w:val="left" w:pos="948"/>
        </w:tabs>
        <w:spacing w:line="240" w:lineRule="exact"/>
        <w:ind w:left="357" w:hanging="398"/>
        <w:rPr>
          <w:szCs w:val="20"/>
        </w:rPr>
      </w:pPr>
      <w:r w:rsidRPr="002A6D80">
        <w:rPr>
          <w:szCs w:val="20"/>
        </w:rPr>
        <w:t>an</w:t>
      </w:r>
      <w:r w:rsidRPr="002A6D80">
        <w:rPr>
          <w:spacing w:val="-1"/>
          <w:szCs w:val="20"/>
        </w:rPr>
        <w:t xml:space="preserve"> </w:t>
      </w:r>
      <w:r w:rsidRPr="002A6D80">
        <w:rPr>
          <w:szCs w:val="20"/>
        </w:rPr>
        <w:t>equity</w:t>
      </w:r>
      <w:r w:rsidRPr="002A6D80">
        <w:rPr>
          <w:spacing w:val="-1"/>
          <w:szCs w:val="20"/>
        </w:rPr>
        <w:t xml:space="preserve"> </w:t>
      </w:r>
      <w:r w:rsidRPr="002A6D80">
        <w:rPr>
          <w:szCs w:val="20"/>
        </w:rPr>
        <w:t>instrument of</w:t>
      </w:r>
      <w:r w:rsidRPr="002A6D80">
        <w:rPr>
          <w:spacing w:val="-1"/>
          <w:szCs w:val="20"/>
        </w:rPr>
        <w:t xml:space="preserve"> </w:t>
      </w:r>
      <w:r w:rsidRPr="002A6D80">
        <w:rPr>
          <w:szCs w:val="20"/>
        </w:rPr>
        <w:t xml:space="preserve">another </w:t>
      </w:r>
      <w:r w:rsidRPr="002A6D80">
        <w:rPr>
          <w:spacing w:val="-2"/>
          <w:szCs w:val="20"/>
        </w:rPr>
        <w:t>entity;</w:t>
      </w:r>
    </w:p>
    <w:p w14:paraId="1CB6F57F" w14:textId="77777777" w:rsidR="00B80DD3" w:rsidRPr="002A6D80" w:rsidRDefault="00283A07" w:rsidP="00512BD0">
      <w:pPr>
        <w:pStyle w:val="ListParagraph"/>
        <w:numPr>
          <w:ilvl w:val="0"/>
          <w:numId w:val="8"/>
        </w:numPr>
        <w:tabs>
          <w:tab w:val="left" w:pos="948"/>
        </w:tabs>
        <w:spacing w:line="240" w:lineRule="exact"/>
        <w:ind w:left="357" w:hanging="398"/>
        <w:rPr>
          <w:szCs w:val="20"/>
        </w:rPr>
      </w:pPr>
      <w:r w:rsidRPr="002A6D80">
        <w:rPr>
          <w:szCs w:val="20"/>
        </w:rPr>
        <w:t>a</w:t>
      </w:r>
      <w:r w:rsidRPr="002A6D80">
        <w:rPr>
          <w:spacing w:val="-4"/>
          <w:szCs w:val="20"/>
        </w:rPr>
        <w:t xml:space="preserve"> </w:t>
      </w:r>
      <w:r w:rsidRPr="002A6D80">
        <w:rPr>
          <w:szCs w:val="20"/>
        </w:rPr>
        <w:t>contractual</w:t>
      </w:r>
      <w:r w:rsidRPr="002A6D80">
        <w:rPr>
          <w:spacing w:val="-4"/>
          <w:szCs w:val="20"/>
        </w:rPr>
        <w:t xml:space="preserve"> </w:t>
      </w:r>
      <w:r w:rsidRPr="002A6D80">
        <w:rPr>
          <w:szCs w:val="20"/>
        </w:rPr>
        <w:t>or</w:t>
      </w:r>
      <w:r w:rsidRPr="002A6D80">
        <w:rPr>
          <w:spacing w:val="-4"/>
          <w:szCs w:val="20"/>
        </w:rPr>
        <w:t xml:space="preserve"> </w:t>
      </w:r>
      <w:r w:rsidRPr="002A6D80">
        <w:rPr>
          <w:szCs w:val="20"/>
        </w:rPr>
        <w:t>statutory</w:t>
      </w:r>
      <w:r w:rsidRPr="002A6D80">
        <w:rPr>
          <w:spacing w:val="-3"/>
          <w:szCs w:val="20"/>
        </w:rPr>
        <w:t xml:space="preserve"> </w:t>
      </w:r>
      <w:r w:rsidRPr="002A6D80">
        <w:rPr>
          <w:spacing w:val="-2"/>
          <w:szCs w:val="20"/>
        </w:rPr>
        <w:t>right:</w:t>
      </w:r>
    </w:p>
    <w:p w14:paraId="31F4B8CB" w14:textId="77777777" w:rsidR="00B80DD3" w:rsidRPr="002A6D80" w:rsidRDefault="00283A07" w:rsidP="00512BD0">
      <w:pPr>
        <w:pStyle w:val="ListParagraph"/>
        <w:numPr>
          <w:ilvl w:val="1"/>
          <w:numId w:val="8"/>
        </w:numPr>
        <w:tabs>
          <w:tab w:val="left" w:pos="1118"/>
        </w:tabs>
        <w:spacing w:line="237" w:lineRule="auto"/>
        <w:ind w:left="357" w:right="226"/>
        <w:rPr>
          <w:szCs w:val="20"/>
        </w:rPr>
      </w:pPr>
      <w:r w:rsidRPr="002A6D80">
        <w:rPr>
          <w:szCs w:val="20"/>
        </w:rPr>
        <w:t>to</w:t>
      </w:r>
      <w:r w:rsidRPr="002A6D80">
        <w:rPr>
          <w:spacing w:val="-8"/>
          <w:szCs w:val="20"/>
        </w:rPr>
        <w:t xml:space="preserve"> </w:t>
      </w:r>
      <w:r w:rsidRPr="002A6D80">
        <w:rPr>
          <w:szCs w:val="20"/>
        </w:rPr>
        <w:t>receive</w:t>
      </w:r>
      <w:r w:rsidRPr="002A6D80">
        <w:rPr>
          <w:spacing w:val="-8"/>
          <w:szCs w:val="20"/>
        </w:rPr>
        <w:t xml:space="preserve"> </w:t>
      </w:r>
      <w:r w:rsidRPr="002A6D80">
        <w:rPr>
          <w:szCs w:val="20"/>
        </w:rPr>
        <w:t>cash</w:t>
      </w:r>
      <w:r w:rsidRPr="002A6D80">
        <w:rPr>
          <w:spacing w:val="-8"/>
          <w:szCs w:val="20"/>
        </w:rPr>
        <w:t xml:space="preserve"> </w:t>
      </w:r>
      <w:r w:rsidRPr="002A6D80">
        <w:rPr>
          <w:szCs w:val="20"/>
        </w:rPr>
        <w:t>or</w:t>
      </w:r>
      <w:r w:rsidRPr="002A6D80">
        <w:rPr>
          <w:spacing w:val="-8"/>
          <w:szCs w:val="20"/>
        </w:rPr>
        <w:t xml:space="preserve"> </w:t>
      </w:r>
      <w:r w:rsidRPr="002A6D80">
        <w:rPr>
          <w:szCs w:val="20"/>
        </w:rPr>
        <w:t>another</w:t>
      </w:r>
      <w:r w:rsidRPr="002A6D80">
        <w:rPr>
          <w:spacing w:val="-8"/>
          <w:szCs w:val="20"/>
        </w:rPr>
        <w:t xml:space="preserve"> </w:t>
      </w:r>
      <w:r w:rsidRPr="002A6D80">
        <w:rPr>
          <w:szCs w:val="20"/>
        </w:rPr>
        <w:t>financial</w:t>
      </w:r>
      <w:r w:rsidRPr="002A6D80">
        <w:rPr>
          <w:spacing w:val="-8"/>
          <w:szCs w:val="20"/>
        </w:rPr>
        <w:t xml:space="preserve"> </w:t>
      </w:r>
      <w:r w:rsidRPr="002A6D80">
        <w:rPr>
          <w:szCs w:val="20"/>
        </w:rPr>
        <w:t>asset</w:t>
      </w:r>
      <w:r w:rsidRPr="002A6D80">
        <w:rPr>
          <w:spacing w:val="-8"/>
          <w:szCs w:val="20"/>
        </w:rPr>
        <w:t xml:space="preserve"> </w:t>
      </w:r>
      <w:r w:rsidRPr="002A6D80">
        <w:rPr>
          <w:szCs w:val="20"/>
        </w:rPr>
        <w:t>from another entity; or</w:t>
      </w:r>
    </w:p>
    <w:p w14:paraId="14620B4E" w14:textId="77777777" w:rsidR="00B80DD3" w:rsidRPr="002A6D80" w:rsidRDefault="00283A07" w:rsidP="00512BD0">
      <w:pPr>
        <w:pStyle w:val="ListParagraph"/>
        <w:numPr>
          <w:ilvl w:val="1"/>
          <w:numId w:val="8"/>
        </w:numPr>
        <w:tabs>
          <w:tab w:val="left" w:pos="1118"/>
        </w:tabs>
        <w:spacing w:line="237" w:lineRule="auto"/>
        <w:ind w:left="357" w:right="266"/>
        <w:rPr>
          <w:szCs w:val="20"/>
        </w:rPr>
      </w:pPr>
      <w:r w:rsidRPr="002A6D80">
        <w:rPr>
          <w:szCs w:val="20"/>
        </w:rPr>
        <w:t>to exchange financial assets or financial liabilities</w:t>
      </w:r>
      <w:r w:rsidRPr="002A6D80">
        <w:rPr>
          <w:spacing w:val="-2"/>
          <w:szCs w:val="20"/>
        </w:rPr>
        <w:t xml:space="preserve"> </w:t>
      </w:r>
      <w:r w:rsidRPr="002A6D80">
        <w:rPr>
          <w:szCs w:val="20"/>
        </w:rPr>
        <w:t>with</w:t>
      </w:r>
      <w:r w:rsidRPr="002A6D80">
        <w:rPr>
          <w:spacing w:val="-2"/>
          <w:szCs w:val="20"/>
        </w:rPr>
        <w:t xml:space="preserve"> </w:t>
      </w:r>
      <w:r w:rsidRPr="002A6D80">
        <w:rPr>
          <w:szCs w:val="20"/>
        </w:rPr>
        <w:t>another</w:t>
      </w:r>
      <w:r w:rsidRPr="002A6D80">
        <w:rPr>
          <w:spacing w:val="-2"/>
          <w:szCs w:val="20"/>
        </w:rPr>
        <w:t xml:space="preserve"> </w:t>
      </w:r>
      <w:r w:rsidRPr="002A6D80">
        <w:rPr>
          <w:szCs w:val="20"/>
        </w:rPr>
        <w:t>entity</w:t>
      </w:r>
      <w:r w:rsidRPr="002A6D80">
        <w:rPr>
          <w:spacing w:val="-2"/>
          <w:szCs w:val="20"/>
        </w:rPr>
        <w:t xml:space="preserve"> </w:t>
      </w:r>
      <w:r w:rsidRPr="002A6D80">
        <w:rPr>
          <w:szCs w:val="20"/>
        </w:rPr>
        <w:t>under</w:t>
      </w:r>
      <w:r w:rsidRPr="002A6D80">
        <w:rPr>
          <w:spacing w:val="-2"/>
          <w:szCs w:val="20"/>
        </w:rPr>
        <w:t xml:space="preserve"> </w:t>
      </w:r>
      <w:r w:rsidRPr="002A6D80">
        <w:rPr>
          <w:szCs w:val="20"/>
        </w:rPr>
        <w:t>conditions that</w:t>
      </w:r>
      <w:r w:rsidRPr="002A6D80">
        <w:rPr>
          <w:spacing w:val="-8"/>
          <w:szCs w:val="20"/>
        </w:rPr>
        <w:t xml:space="preserve"> </w:t>
      </w:r>
      <w:r w:rsidRPr="002A6D80">
        <w:rPr>
          <w:szCs w:val="20"/>
        </w:rPr>
        <w:t>are</w:t>
      </w:r>
      <w:r w:rsidRPr="002A6D80">
        <w:rPr>
          <w:spacing w:val="-8"/>
          <w:szCs w:val="20"/>
        </w:rPr>
        <w:t xml:space="preserve"> </w:t>
      </w:r>
      <w:r w:rsidRPr="002A6D80">
        <w:rPr>
          <w:szCs w:val="20"/>
        </w:rPr>
        <w:t>potentially</w:t>
      </w:r>
      <w:r w:rsidRPr="002A6D80">
        <w:rPr>
          <w:spacing w:val="-8"/>
          <w:szCs w:val="20"/>
        </w:rPr>
        <w:t xml:space="preserve"> </w:t>
      </w:r>
      <w:r w:rsidRPr="002A6D80">
        <w:rPr>
          <w:szCs w:val="20"/>
        </w:rPr>
        <w:t>favourable</w:t>
      </w:r>
      <w:r w:rsidRPr="002A6D80">
        <w:rPr>
          <w:spacing w:val="-8"/>
          <w:szCs w:val="20"/>
        </w:rPr>
        <w:t xml:space="preserve"> </w:t>
      </w:r>
      <w:r w:rsidRPr="002A6D80">
        <w:rPr>
          <w:szCs w:val="20"/>
        </w:rPr>
        <w:t>to</w:t>
      </w:r>
      <w:r w:rsidRPr="002A6D80">
        <w:rPr>
          <w:spacing w:val="-8"/>
          <w:szCs w:val="20"/>
        </w:rPr>
        <w:t xml:space="preserve"> </w:t>
      </w:r>
      <w:r w:rsidRPr="002A6D80">
        <w:rPr>
          <w:szCs w:val="20"/>
        </w:rPr>
        <w:t>the</w:t>
      </w:r>
      <w:r w:rsidRPr="002A6D80">
        <w:rPr>
          <w:spacing w:val="-8"/>
          <w:szCs w:val="20"/>
        </w:rPr>
        <w:t xml:space="preserve"> </w:t>
      </w:r>
      <w:r w:rsidRPr="002A6D80">
        <w:rPr>
          <w:szCs w:val="20"/>
        </w:rPr>
        <w:t>entity;</w:t>
      </w:r>
      <w:r w:rsidRPr="002A6D80">
        <w:rPr>
          <w:spacing w:val="-8"/>
          <w:szCs w:val="20"/>
        </w:rPr>
        <w:t xml:space="preserve"> </w:t>
      </w:r>
      <w:r w:rsidRPr="002A6D80">
        <w:rPr>
          <w:szCs w:val="20"/>
        </w:rPr>
        <w:t>or</w:t>
      </w:r>
    </w:p>
    <w:p w14:paraId="105874B9" w14:textId="77777777" w:rsidR="00B80DD3" w:rsidRPr="002A6D80" w:rsidRDefault="00283A07" w:rsidP="00512BD0">
      <w:pPr>
        <w:pStyle w:val="ListParagraph"/>
        <w:numPr>
          <w:ilvl w:val="0"/>
          <w:numId w:val="8"/>
        </w:numPr>
        <w:tabs>
          <w:tab w:val="left" w:pos="948"/>
        </w:tabs>
        <w:spacing w:line="237" w:lineRule="auto"/>
        <w:ind w:left="357" w:right="47"/>
        <w:rPr>
          <w:szCs w:val="20"/>
        </w:rPr>
      </w:pPr>
      <w:r w:rsidRPr="002A6D80">
        <w:rPr>
          <w:szCs w:val="20"/>
        </w:rPr>
        <w:t>a</w:t>
      </w:r>
      <w:r w:rsidRPr="002A6D80">
        <w:rPr>
          <w:spacing w:val="-5"/>
          <w:szCs w:val="20"/>
        </w:rPr>
        <w:t xml:space="preserve"> </w:t>
      </w:r>
      <w:r w:rsidRPr="002A6D80">
        <w:rPr>
          <w:szCs w:val="20"/>
        </w:rPr>
        <w:t>contract</w:t>
      </w:r>
      <w:r w:rsidRPr="002A6D80">
        <w:rPr>
          <w:spacing w:val="-5"/>
          <w:szCs w:val="20"/>
        </w:rPr>
        <w:t xml:space="preserve"> </w:t>
      </w:r>
      <w:r w:rsidRPr="002A6D80">
        <w:rPr>
          <w:szCs w:val="20"/>
        </w:rPr>
        <w:t>that</w:t>
      </w:r>
      <w:r w:rsidRPr="002A6D80">
        <w:rPr>
          <w:spacing w:val="-5"/>
          <w:szCs w:val="20"/>
        </w:rPr>
        <w:t xml:space="preserve"> </w:t>
      </w:r>
      <w:r w:rsidRPr="002A6D80">
        <w:rPr>
          <w:szCs w:val="20"/>
        </w:rPr>
        <w:t>will</w:t>
      </w:r>
      <w:r w:rsidRPr="002A6D80">
        <w:rPr>
          <w:spacing w:val="-5"/>
          <w:szCs w:val="20"/>
        </w:rPr>
        <w:t xml:space="preserve"> </w:t>
      </w:r>
      <w:r w:rsidRPr="002A6D80">
        <w:rPr>
          <w:szCs w:val="20"/>
        </w:rPr>
        <w:t>or</w:t>
      </w:r>
      <w:r w:rsidRPr="002A6D80">
        <w:rPr>
          <w:spacing w:val="-5"/>
          <w:szCs w:val="20"/>
        </w:rPr>
        <w:t xml:space="preserve"> </w:t>
      </w:r>
      <w:r w:rsidRPr="002A6D80">
        <w:rPr>
          <w:szCs w:val="20"/>
        </w:rPr>
        <w:t>may</w:t>
      </w:r>
      <w:r w:rsidRPr="002A6D80">
        <w:rPr>
          <w:spacing w:val="-5"/>
          <w:szCs w:val="20"/>
        </w:rPr>
        <w:t xml:space="preserve"> </w:t>
      </w:r>
      <w:r w:rsidRPr="002A6D80">
        <w:rPr>
          <w:szCs w:val="20"/>
        </w:rPr>
        <w:t>be</w:t>
      </w:r>
      <w:r w:rsidRPr="002A6D80">
        <w:rPr>
          <w:spacing w:val="-5"/>
          <w:szCs w:val="20"/>
        </w:rPr>
        <w:t xml:space="preserve"> </w:t>
      </w:r>
      <w:r w:rsidRPr="002A6D80">
        <w:rPr>
          <w:szCs w:val="20"/>
        </w:rPr>
        <w:t>settled</w:t>
      </w:r>
      <w:r w:rsidRPr="002A6D80">
        <w:rPr>
          <w:spacing w:val="-5"/>
          <w:szCs w:val="20"/>
        </w:rPr>
        <w:t xml:space="preserve"> </w:t>
      </w:r>
      <w:r w:rsidRPr="002A6D80">
        <w:rPr>
          <w:szCs w:val="20"/>
        </w:rPr>
        <w:t>in</w:t>
      </w:r>
      <w:r w:rsidRPr="002A6D80">
        <w:rPr>
          <w:spacing w:val="-5"/>
          <w:szCs w:val="20"/>
        </w:rPr>
        <w:t xml:space="preserve"> </w:t>
      </w:r>
      <w:r w:rsidRPr="002A6D80">
        <w:rPr>
          <w:szCs w:val="20"/>
        </w:rPr>
        <w:t>the</w:t>
      </w:r>
      <w:r w:rsidRPr="002A6D80">
        <w:rPr>
          <w:spacing w:val="-5"/>
          <w:szCs w:val="20"/>
        </w:rPr>
        <w:t xml:space="preserve"> </w:t>
      </w:r>
      <w:r w:rsidRPr="002A6D80">
        <w:rPr>
          <w:szCs w:val="20"/>
        </w:rPr>
        <w:t>entity’s own equity instruments and is:</w:t>
      </w:r>
    </w:p>
    <w:p w14:paraId="2C829854" w14:textId="77777777" w:rsidR="00B80DD3" w:rsidRPr="002A6D80" w:rsidRDefault="00283A07" w:rsidP="00512BD0">
      <w:pPr>
        <w:pStyle w:val="ListParagraph"/>
        <w:numPr>
          <w:ilvl w:val="1"/>
          <w:numId w:val="8"/>
        </w:numPr>
        <w:tabs>
          <w:tab w:val="left" w:pos="1118"/>
        </w:tabs>
        <w:spacing w:line="237" w:lineRule="auto"/>
        <w:ind w:left="357" w:right="266"/>
        <w:rPr>
          <w:szCs w:val="20"/>
        </w:rPr>
      </w:pPr>
      <w:r w:rsidRPr="002A6D80">
        <w:rPr>
          <w:szCs w:val="20"/>
        </w:rPr>
        <w:t>a</w:t>
      </w:r>
      <w:r w:rsidRPr="002A6D80">
        <w:rPr>
          <w:spacing w:val="-4"/>
          <w:szCs w:val="20"/>
        </w:rPr>
        <w:t xml:space="preserve"> </w:t>
      </w:r>
      <w:r w:rsidRPr="002A6D80">
        <w:rPr>
          <w:szCs w:val="20"/>
        </w:rPr>
        <w:t>non-derivative</w:t>
      </w:r>
      <w:r w:rsidRPr="002A6D80">
        <w:rPr>
          <w:spacing w:val="-4"/>
          <w:szCs w:val="20"/>
        </w:rPr>
        <w:t xml:space="preserve"> </w:t>
      </w:r>
      <w:r w:rsidRPr="002A6D80">
        <w:rPr>
          <w:szCs w:val="20"/>
        </w:rPr>
        <w:t>for</w:t>
      </w:r>
      <w:r w:rsidRPr="002A6D80">
        <w:rPr>
          <w:spacing w:val="-4"/>
          <w:szCs w:val="20"/>
        </w:rPr>
        <w:t xml:space="preserve"> </w:t>
      </w:r>
      <w:r w:rsidRPr="002A6D80">
        <w:rPr>
          <w:szCs w:val="20"/>
        </w:rPr>
        <w:t>which</w:t>
      </w:r>
      <w:r w:rsidRPr="002A6D80">
        <w:rPr>
          <w:spacing w:val="-4"/>
          <w:szCs w:val="20"/>
        </w:rPr>
        <w:t xml:space="preserve"> </w:t>
      </w:r>
      <w:r w:rsidRPr="002A6D80">
        <w:rPr>
          <w:szCs w:val="20"/>
        </w:rPr>
        <w:t>the</w:t>
      </w:r>
      <w:r w:rsidRPr="002A6D80">
        <w:rPr>
          <w:spacing w:val="-4"/>
          <w:szCs w:val="20"/>
        </w:rPr>
        <w:t xml:space="preserve"> </w:t>
      </w:r>
      <w:r w:rsidRPr="002A6D80">
        <w:rPr>
          <w:szCs w:val="20"/>
        </w:rPr>
        <w:t>entity</w:t>
      </w:r>
      <w:r w:rsidRPr="002A6D80">
        <w:rPr>
          <w:spacing w:val="-4"/>
          <w:szCs w:val="20"/>
        </w:rPr>
        <w:t xml:space="preserve"> </w:t>
      </w:r>
      <w:r w:rsidRPr="002A6D80">
        <w:rPr>
          <w:szCs w:val="20"/>
        </w:rPr>
        <w:t>is</w:t>
      </w:r>
      <w:r w:rsidRPr="002A6D80">
        <w:rPr>
          <w:spacing w:val="-4"/>
          <w:szCs w:val="20"/>
        </w:rPr>
        <w:t xml:space="preserve"> </w:t>
      </w:r>
      <w:r w:rsidRPr="002A6D80">
        <w:rPr>
          <w:szCs w:val="20"/>
        </w:rPr>
        <w:t>or</w:t>
      </w:r>
      <w:r w:rsidRPr="002A6D80">
        <w:rPr>
          <w:spacing w:val="-4"/>
          <w:szCs w:val="20"/>
        </w:rPr>
        <w:t xml:space="preserve"> </w:t>
      </w:r>
      <w:r w:rsidRPr="002A6D80">
        <w:rPr>
          <w:szCs w:val="20"/>
        </w:rPr>
        <w:t>may be</w:t>
      </w:r>
      <w:r w:rsidRPr="002A6D80">
        <w:rPr>
          <w:spacing w:val="-7"/>
          <w:szCs w:val="20"/>
        </w:rPr>
        <w:t xml:space="preserve"> </w:t>
      </w:r>
      <w:r w:rsidRPr="002A6D80">
        <w:rPr>
          <w:szCs w:val="20"/>
        </w:rPr>
        <w:t>obliged</w:t>
      </w:r>
      <w:r w:rsidRPr="002A6D80">
        <w:rPr>
          <w:spacing w:val="-7"/>
          <w:szCs w:val="20"/>
        </w:rPr>
        <w:t xml:space="preserve"> </w:t>
      </w:r>
      <w:r w:rsidRPr="002A6D80">
        <w:rPr>
          <w:szCs w:val="20"/>
        </w:rPr>
        <w:t>to</w:t>
      </w:r>
      <w:r w:rsidRPr="002A6D80">
        <w:rPr>
          <w:spacing w:val="-7"/>
          <w:szCs w:val="20"/>
        </w:rPr>
        <w:t xml:space="preserve"> </w:t>
      </w:r>
      <w:r w:rsidRPr="002A6D80">
        <w:rPr>
          <w:szCs w:val="20"/>
        </w:rPr>
        <w:t>receive</w:t>
      </w:r>
      <w:r w:rsidRPr="002A6D80">
        <w:rPr>
          <w:spacing w:val="-7"/>
          <w:szCs w:val="20"/>
        </w:rPr>
        <w:t xml:space="preserve"> </w:t>
      </w:r>
      <w:r w:rsidRPr="002A6D80">
        <w:rPr>
          <w:szCs w:val="20"/>
        </w:rPr>
        <w:t>a</w:t>
      </w:r>
      <w:r w:rsidRPr="002A6D80">
        <w:rPr>
          <w:spacing w:val="-7"/>
          <w:szCs w:val="20"/>
        </w:rPr>
        <w:t xml:space="preserve"> </w:t>
      </w:r>
      <w:r w:rsidRPr="002A6D80">
        <w:rPr>
          <w:szCs w:val="20"/>
        </w:rPr>
        <w:t>variable</w:t>
      </w:r>
      <w:r w:rsidRPr="002A6D80">
        <w:rPr>
          <w:spacing w:val="-7"/>
          <w:szCs w:val="20"/>
        </w:rPr>
        <w:t xml:space="preserve"> </w:t>
      </w:r>
      <w:r w:rsidRPr="002A6D80">
        <w:rPr>
          <w:szCs w:val="20"/>
        </w:rPr>
        <w:t>number</w:t>
      </w:r>
      <w:r w:rsidRPr="002A6D80">
        <w:rPr>
          <w:spacing w:val="-7"/>
          <w:szCs w:val="20"/>
        </w:rPr>
        <w:t xml:space="preserve"> </w:t>
      </w:r>
      <w:r w:rsidRPr="002A6D80">
        <w:rPr>
          <w:szCs w:val="20"/>
        </w:rPr>
        <w:t>of</w:t>
      </w:r>
      <w:r w:rsidRPr="002A6D80">
        <w:rPr>
          <w:spacing w:val="-7"/>
          <w:szCs w:val="20"/>
        </w:rPr>
        <w:t xml:space="preserve"> </w:t>
      </w:r>
      <w:r w:rsidRPr="002A6D80">
        <w:rPr>
          <w:szCs w:val="20"/>
        </w:rPr>
        <w:t>the entity’s own equity instruments; or</w:t>
      </w:r>
    </w:p>
    <w:p w14:paraId="291A8E0E" w14:textId="77777777" w:rsidR="00B80DD3" w:rsidRPr="002A6D80" w:rsidRDefault="00283A07" w:rsidP="00512BD0">
      <w:pPr>
        <w:pStyle w:val="ListParagraph"/>
        <w:numPr>
          <w:ilvl w:val="1"/>
          <w:numId w:val="8"/>
        </w:numPr>
        <w:tabs>
          <w:tab w:val="left" w:pos="1118"/>
        </w:tabs>
        <w:spacing w:line="237" w:lineRule="auto"/>
        <w:ind w:left="357"/>
        <w:rPr>
          <w:szCs w:val="20"/>
        </w:rPr>
      </w:pPr>
      <w:r w:rsidRPr="002A6D80">
        <w:rPr>
          <w:szCs w:val="20"/>
        </w:rPr>
        <w:t>a</w:t>
      </w:r>
      <w:r w:rsidRPr="002A6D80">
        <w:rPr>
          <w:spacing w:val="-5"/>
          <w:szCs w:val="20"/>
        </w:rPr>
        <w:t xml:space="preserve"> </w:t>
      </w:r>
      <w:r w:rsidRPr="002A6D80">
        <w:rPr>
          <w:szCs w:val="20"/>
        </w:rPr>
        <w:t>derivative</w:t>
      </w:r>
      <w:r w:rsidRPr="002A6D80">
        <w:rPr>
          <w:spacing w:val="-5"/>
          <w:szCs w:val="20"/>
        </w:rPr>
        <w:t xml:space="preserve"> </w:t>
      </w:r>
      <w:r w:rsidRPr="002A6D80">
        <w:rPr>
          <w:szCs w:val="20"/>
        </w:rPr>
        <w:t>that</w:t>
      </w:r>
      <w:r w:rsidRPr="002A6D80">
        <w:rPr>
          <w:spacing w:val="-5"/>
          <w:szCs w:val="20"/>
        </w:rPr>
        <w:t xml:space="preserve"> </w:t>
      </w:r>
      <w:r w:rsidRPr="002A6D80">
        <w:rPr>
          <w:szCs w:val="20"/>
        </w:rPr>
        <w:t>will</w:t>
      </w:r>
      <w:r w:rsidRPr="002A6D80">
        <w:rPr>
          <w:spacing w:val="-5"/>
          <w:szCs w:val="20"/>
        </w:rPr>
        <w:t xml:space="preserve"> </w:t>
      </w:r>
      <w:r w:rsidRPr="002A6D80">
        <w:rPr>
          <w:szCs w:val="20"/>
        </w:rPr>
        <w:t>or</w:t>
      </w:r>
      <w:r w:rsidRPr="002A6D80">
        <w:rPr>
          <w:spacing w:val="-5"/>
          <w:szCs w:val="20"/>
        </w:rPr>
        <w:t xml:space="preserve"> </w:t>
      </w:r>
      <w:r w:rsidRPr="002A6D80">
        <w:rPr>
          <w:szCs w:val="20"/>
        </w:rPr>
        <w:t>may</w:t>
      </w:r>
      <w:r w:rsidRPr="002A6D80">
        <w:rPr>
          <w:spacing w:val="-5"/>
          <w:szCs w:val="20"/>
        </w:rPr>
        <w:t xml:space="preserve"> </w:t>
      </w:r>
      <w:r w:rsidRPr="002A6D80">
        <w:rPr>
          <w:szCs w:val="20"/>
        </w:rPr>
        <w:t>be</w:t>
      </w:r>
      <w:r w:rsidRPr="002A6D80">
        <w:rPr>
          <w:spacing w:val="-5"/>
          <w:szCs w:val="20"/>
        </w:rPr>
        <w:t xml:space="preserve"> </w:t>
      </w:r>
      <w:r w:rsidRPr="002A6D80">
        <w:rPr>
          <w:szCs w:val="20"/>
        </w:rPr>
        <w:t>settled</w:t>
      </w:r>
      <w:r w:rsidRPr="002A6D80">
        <w:rPr>
          <w:spacing w:val="-5"/>
          <w:szCs w:val="20"/>
        </w:rPr>
        <w:t xml:space="preserve"> </w:t>
      </w:r>
      <w:r w:rsidRPr="002A6D80">
        <w:rPr>
          <w:szCs w:val="20"/>
        </w:rPr>
        <w:t>other</w:t>
      </w:r>
      <w:r w:rsidRPr="002A6D80">
        <w:rPr>
          <w:spacing w:val="-5"/>
          <w:szCs w:val="20"/>
        </w:rPr>
        <w:t xml:space="preserve"> </w:t>
      </w:r>
      <w:r w:rsidRPr="002A6D80">
        <w:rPr>
          <w:szCs w:val="20"/>
        </w:rPr>
        <w:t>than by the exchange of a fixed amount of cash or another financial asset for a fixed number of the entity’s own equity instruments</w:t>
      </w:r>
    </w:p>
    <w:p w14:paraId="7AC88A1F" w14:textId="77777777" w:rsidR="00B80DD3" w:rsidRPr="002A6D80" w:rsidRDefault="00283A07" w:rsidP="00512BD0">
      <w:pPr>
        <w:pStyle w:val="Heading5"/>
      </w:pPr>
      <w:r w:rsidRPr="002A6D80">
        <w:t xml:space="preserve">Financial </w:t>
      </w:r>
      <w:r w:rsidRPr="002A6D80">
        <w:rPr>
          <w:spacing w:val="-2"/>
        </w:rPr>
        <w:t>instrument</w:t>
      </w:r>
    </w:p>
    <w:p w14:paraId="7A67BBB2" w14:textId="77777777" w:rsidR="00B80DD3" w:rsidRPr="002A6D80" w:rsidRDefault="00283A07" w:rsidP="00512BD0">
      <w:r w:rsidRPr="002A6D80">
        <w:t>A</w:t>
      </w:r>
      <w:r w:rsidRPr="002A6D80">
        <w:rPr>
          <w:spacing w:val="-5"/>
        </w:rPr>
        <w:t xml:space="preserve"> </w:t>
      </w:r>
      <w:r w:rsidRPr="002A6D80">
        <w:t>financial</w:t>
      </w:r>
      <w:r w:rsidRPr="002A6D80">
        <w:rPr>
          <w:spacing w:val="-5"/>
        </w:rPr>
        <w:t xml:space="preserve"> </w:t>
      </w:r>
      <w:r w:rsidRPr="002A6D80">
        <w:t>instrument</w:t>
      </w:r>
      <w:r w:rsidRPr="002A6D80">
        <w:rPr>
          <w:spacing w:val="-5"/>
        </w:rPr>
        <w:t xml:space="preserve"> </w:t>
      </w:r>
      <w:r w:rsidRPr="002A6D80">
        <w:t>is</w:t>
      </w:r>
      <w:r w:rsidRPr="002A6D80">
        <w:rPr>
          <w:spacing w:val="-5"/>
        </w:rPr>
        <w:t xml:space="preserve"> </w:t>
      </w:r>
      <w:r w:rsidRPr="002A6D80">
        <w:t>any</w:t>
      </w:r>
      <w:r w:rsidRPr="002A6D80">
        <w:rPr>
          <w:spacing w:val="-5"/>
        </w:rPr>
        <w:t xml:space="preserve"> </w:t>
      </w:r>
      <w:r w:rsidRPr="002A6D80">
        <w:t>contract</w:t>
      </w:r>
      <w:r w:rsidRPr="002A6D80">
        <w:rPr>
          <w:spacing w:val="-5"/>
        </w:rPr>
        <w:t xml:space="preserve"> </w:t>
      </w:r>
      <w:r w:rsidRPr="002A6D80">
        <w:t>that</w:t>
      </w:r>
      <w:r w:rsidRPr="002A6D80">
        <w:rPr>
          <w:spacing w:val="-5"/>
        </w:rPr>
        <w:t xml:space="preserve"> </w:t>
      </w:r>
      <w:r w:rsidRPr="002A6D80">
        <w:t>gives</w:t>
      </w:r>
      <w:r w:rsidRPr="002A6D80">
        <w:rPr>
          <w:spacing w:val="-5"/>
        </w:rPr>
        <w:t xml:space="preserve"> </w:t>
      </w:r>
      <w:r w:rsidRPr="002A6D80">
        <w:t>rise</w:t>
      </w:r>
      <w:r w:rsidRPr="002A6D80">
        <w:rPr>
          <w:spacing w:val="-5"/>
        </w:rPr>
        <w:t xml:space="preserve"> </w:t>
      </w:r>
      <w:r w:rsidRPr="002A6D80">
        <w:t>to a financial asset of one entity and a financial liability or</w:t>
      </w:r>
      <w:r w:rsidRPr="002A6D80">
        <w:rPr>
          <w:spacing w:val="-7"/>
        </w:rPr>
        <w:t xml:space="preserve"> </w:t>
      </w:r>
      <w:r w:rsidRPr="002A6D80">
        <w:t>equity</w:t>
      </w:r>
      <w:r w:rsidRPr="002A6D80">
        <w:rPr>
          <w:spacing w:val="-7"/>
        </w:rPr>
        <w:t xml:space="preserve"> </w:t>
      </w:r>
      <w:r w:rsidRPr="002A6D80">
        <w:t>instrument</w:t>
      </w:r>
      <w:r w:rsidRPr="002A6D80">
        <w:rPr>
          <w:spacing w:val="-7"/>
        </w:rPr>
        <w:t xml:space="preserve"> </w:t>
      </w:r>
      <w:r w:rsidRPr="002A6D80">
        <w:t>of</w:t>
      </w:r>
      <w:r w:rsidRPr="002A6D80">
        <w:rPr>
          <w:spacing w:val="-7"/>
        </w:rPr>
        <w:t xml:space="preserve"> </w:t>
      </w:r>
      <w:r w:rsidRPr="002A6D80">
        <w:t>another</w:t>
      </w:r>
      <w:r w:rsidRPr="002A6D80">
        <w:rPr>
          <w:spacing w:val="-7"/>
        </w:rPr>
        <w:t xml:space="preserve"> </w:t>
      </w:r>
      <w:r w:rsidRPr="002A6D80">
        <w:t>entity.</w:t>
      </w:r>
      <w:r w:rsidRPr="002A6D80">
        <w:rPr>
          <w:spacing w:val="-7"/>
        </w:rPr>
        <w:t xml:space="preserve"> </w:t>
      </w:r>
      <w:r w:rsidRPr="002A6D80">
        <w:t>Financial</w:t>
      </w:r>
      <w:r w:rsidRPr="002A6D80">
        <w:rPr>
          <w:spacing w:val="-7"/>
        </w:rPr>
        <w:t xml:space="preserve"> </w:t>
      </w:r>
      <w:r w:rsidRPr="002A6D80">
        <w:t>assets or</w:t>
      </w:r>
      <w:r w:rsidRPr="002A6D80">
        <w:rPr>
          <w:spacing w:val="-6"/>
        </w:rPr>
        <w:t xml:space="preserve"> </w:t>
      </w:r>
      <w:r w:rsidRPr="002A6D80">
        <w:t>liabilities</w:t>
      </w:r>
      <w:r w:rsidRPr="002A6D80">
        <w:rPr>
          <w:spacing w:val="-6"/>
        </w:rPr>
        <w:t xml:space="preserve"> </w:t>
      </w:r>
      <w:r w:rsidRPr="002A6D80">
        <w:t>that</w:t>
      </w:r>
      <w:r w:rsidRPr="002A6D80">
        <w:rPr>
          <w:spacing w:val="-6"/>
        </w:rPr>
        <w:t xml:space="preserve"> </w:t>
      </w:r>
      <w:r w:rsidRPr="002A6D80">
        <w:t>are</w:t>
      </w:r>
      <w:r w:rsidRPr="002A6D80">
        <w:rPr>
          <w:spacing w:val="-6"/>
        </w:rPr>
        <w:t xml:space="preserve"> </w:t>
      </w:r>
      <w:r w:rsidRPr="002A6D80">
        <w:t>not</w:t>
      </w:r>
      <w:r w:rsidRPr="002A6D80">
        <w:rPr>
          <w:spacing w:val="-6"/>
        </w:rPr>
        <w:t xml:space="preserve"> </w:t>
      </w:r>
      <w:r w:rsidRPr="002A6D80">
        <w:t>contractual</w:t>
      </w:r>
      <w:r w:rsidRPr="002A6D80">
        <w:rPr>
          <w:spacing w:val="-6"/>
        </w:rPr>
        <w:t xml:space="preserve"> </w:t>
      </w:r>
      <w:r w:rsidRPr="002A6D80">
        <w:t>(such</w:t>
      </w:r>
      <w:r w:rsidRPr="002A6D80">
        <w:rPr>
          <w:spacing w:val="-6"/>
        </w:rPr>
        <w:t xml:space="preserve"> </w:t>
      </w:r>
      <w:r w:rsidRPr="002A6D80">
        <w:t>as</w:t>
      </w:r>
      <w:r w:rsidRPr="002A6D80">
        <w:rPr>
          <w:spacing w:val="-6"/>
        </w:rPr>
        <w:t xml:space="preserve"> </w:t>
      </w:r>
      <w:r w:rsidRPr="002A6D80">
        <w:t>statutory receivables or payables that arise as a result of statutory requirements imposed by governments) are not financial instruments.</w:t>
      </w:r>
    </w:p>
    <w:p w14:paraId="7898A65A" w14:textId="77777777" w:rsidR="00B80DD3" w:rsidRPr="002A6D80" w:rsidRDefault="00283A07" w:rsidP="00512BD0">
      <w:pPr>
        <w:pStyle w:val="Heading5"/>
      </w:pPr>
      <w:r w:rsidRPr="002A6D80">
        <w:t>Financial</w:t>
      </w:r>
      <w:r w:rsidRPr="002A6D80">
        <w:rPr>
          <w:spacing w:val="-2"/>
        </w:rPr>
        <w:t xml:space="preserve"> liability</w:t>
      </w:r>
    </w:p>
    <w:p w14:paraId="1332D34B" w14:textId="77777777" w:rsidR="00B80DD3" w:rsidRPr="002A6D80" w:rsidRDefault="00283A07" w:rsidP="00512BD0">
      <w:r w:rsidRPr="002A6D80">
        <w:t>A</w:t>
      </w:r>
      <w:r w:rsidRPr="002A6D80">
        <w:rPr>
          <w:spacing w:val="-1"/>
        </w:rPr>
        <w:t xml:space="preserve"> </w:t>
      </w:r>
      <w:r w:rsidRPr="002A6D80">
        <w:t>financial liability</w:t>
      </w:r>
      <w:r w:rsidRPr="002A6D80">
        <w:rPr>
          <w:spacing w:val="-1"/>
        </w:rPr>
        <w:t xml:space="preserve"> </w:t>
      </w:r>
      <w:r w:rsidRPr="002A6D80">
        <w:t>is any</w:t>
      </w:r>
      <w:r w:rsidRPr="002A6D80">
        <w:rPr>
          <w:spacing w:val="-1"/>
        </w:rPr>
        <w:t xml:space="preserve"> </w:t>
      </w:r>
      <w:r w:rsidRPr="002A6D80">
        <w:t xml:space="preserve">liability that </w:t>
      </w:r>
      <w:r w:rsidRPr="002A6D80">
        <w:rPr>
          <w:spacing w:val="-5"/>
        </w:rPr>
        <w:t>is:</w:t>
      </w:r>
    </w:p>
    <w:p w14:paraId="1FE09CD2" w14:textId="77777777" w:rsidR="00B80DD3" w:rsidRPr="002A6D80" w:rsidRDefault="00283A07" w:rsidP="00512BD0">
      <w:pPr>
        <w:pStyle w:val="ListParagraph"/>
        <w:numPr>
          <w:ilvl w:val="0"/>
          <w:numId w:val="7"/>
        </w:numPr>
        <w:tabs>
          <w:tab w:val="left" w:pos="948"/>
        </w:tabs>
        <w:spacing w:line="240" w:lineRule="exact"/>
        <w:ind w:hanging="398"/>
        <w:rPr>
          <w:szCs w:val="20"/>
        </w:rPr>
      </w:pPr>
      <w:r w:rsidRPr="002A6D80">
        <w:rPr>
          <w:szCs w:val="20"/>
        </w:rPr>
        <w:t>a</w:t>
      </w:r>
      <w:r w:rsidRPr="002A6D80">
        <w:rPr>
          <w:spacing w:val="-5"/>
          <w:szCs w:val="20"/>
        </w:rPr>
        <w:t xml:space="preserve"> </w:t>
      </w:r>
      <w:r w:rsidRPr="002A6D80">
        <w:rPr>
          <w:szCs w:val="20"/>
        </w:rPr>
        <w:t>contractual</w:t>
      </w:r>
      <w:r w:rsidRPr="002A6D80">
        <w:rPr>
          <w:spacing w:val="-2"/>
          <w:szCs w:val="20"/>
        </w:rPr>
        <w:t xml:space="preserve"> obligation:</w:t>
      </w:r>
    </w:p>
    <w:p w14:paraId="06ECDD17" w14:textId="77777777" w:rsidR="00B80DD3" w:rsidRPr="002A6D80" w:rsidRDefault="00283A07" w:rsidP="00512BD0">
      <w:pPr>
        <w:pStyle w:val="ListParagraph"/>
        <w:numPr>
          <w:ilvl w:val="1"/>
          <w:numId w:val="7"/>
        </w:numPr>
        <w:tabs>
          <w:tab w:val="left" w:pos="1118"/>
        </w:tabs>
        <w:spacing w:line="237" w:lineRule="auto"/>
        <w:ind w:right="508"/>
        <w:rPr>
          <w:szCs w:val="20"/>
        </w:rPr>
      </w:pPr>
      <w:r w:rsidRPr="002A6D80">
        <w:rPr>
          <w:szCs w:val="20"/>
        </w:rPr>
        <w:t>to</w:t>
      </w:r>
      <w:r w:rsidRPr="002A6D80">
        <w:rPr>
          <w:spacing w:val="-7"/>
          <w:szCs w:val="20"/>
        </w:rPr>
        <w:t xml:space="preserve"> </w:t>
      </w:r>
      <w:r w:rsidRPr="002A6D80">
        <w:rPr>
          <w:szCs w:val="20"/>
        </w:rPr>
        <w:t>deliver</w:t>
      </w:r>
      <w:r w:rsidRPr="002A6D80">
        <w:rPr>
          <w:spacing w:val="-7"/>
          <w:szCs w:val="20"/>
        </w:rPr>
        <w:t xml:space="preserve"> </w:t>
      </w:r>
      <w:r w:rsidRPr="002A6D80">
        <w:rPr>
          <w:szCs w:val="20"/>
        </w:rPr>
        <w:t>cash</w:t>
      </w:r>
      <w:r w:rsidRPr="002A6D80">
        <w:rPr>
          <w:spacing w:val="-7"/>
          <w:szCs w:val="20"/>
        </w:rPr>
        <w:t xml:space="preserve"> </w:t>
      </w:r>
      <w:r w:rsidRPr="002A6D80">
        <w:rPr>
          <w:szCs w:val="20"/>
        </w:rPr>
        <w:t>or</w:t>
      </w:r>
      <w:r w:rsidRPr="002A6D80">
        <w:rPr>
          <w:spacing w:val="-7"/>
          <w:szCs w:val="20"/>
        </w:rPr>
        <w:t xml:space="preserve"> </w:t>
      </w:r>
      <w:r w:rsidRPr="002A6D80">
        <w:rPr>
          <w:szCs w:val="20"/>
        </w:rPr>
        <w:t>another</w:t>
      </w:r>
      <w:r w:rsidRPr="002A6D80">
        <w:rPr>
          <w:spacing w:val="-7"/>
          <w:szCs w:val="20"/>
        </w:rPr>
        <w:t xml:space="preserve"> </w:t>
      </w:r>
      <w:r w:rsidRPr="002A6D80">
        <w:rPr>
          <w:szCs w:val="20"/>
        </w:rPr>
        <w:t>financial</w:t>
      </w:r>
      <w:r w:rsidRPr="002A6D80">
        <w:rPr>
          <w:spacing w:val="-7"/>
          <w:szCs w:val="20"/>
        </w:rPr>
        <w:t xml:space="preserve"> </w:t>
      </w:r>
      <w:r w:rsidRPr="002A6D80">
        <w:rPr>
          <w:szCs w:val="20"/>
        </w:rPr>
        <w:t>asset</w:t>
      </w:r>
      <w:r w:rsidRPr="002A6D80">
        <w:rPr>
          <w:spacing w:val="-7"/>
          <w:szCs w:val="20"/>
        </w:rPr>
        <w:t xml:space="preserve"> </w:t>
      </w:r>
      <w:r w:rsidRPr="002A6D80">
        <w:rPr>
          <w:szCs w:val="20"/>
        </w:rPr>
        <w:t>to another entity; or</w:t>
      </w:r>
    </w:p>
    <w:p w14:paraId="47EA62B1" w14:textId="77777777" w:rsidR="00B80DD3" w:rsidRPr="002A6D80" w:rsidRDefault="00283A07" w:rsidP="00512BD0">
      <w:pPr>
        <w:pStyle w:val="ListParagraph"/>
        <w:numPr>
          <w:ilvl w:val="1"/>
          <w:numId w:val="7"/>
        </w:numPr>
        <w:tabs>
          <w:tab w:val="left" w:pos="1118"/>
        </w:tabs>
        <w:spacing w:line="237" w:lineRule="auto"/>
        <w:ind w:right="39"/>
        <w:rPr>
          <w:szCs w:val="20"/>
        </w:rPr>
      </w:pPr>
      <w:r w:rsidRPr="002A6D80">
        <w:rPr>
          <w:szCs w:val="20"/>
        </w:rPr>
        <w:t>to exchange financial assets or financial liabilities with another entity under conditions that</w:t>
      </w:r>
      <w:r w:rsidRPr="002A6D80">
        <w:rPr>
          <w:spacing w:val="-8"/>
          <w:szCs w:val="20"/>
        </w:rPr>
        <w:t xml:space="preserve"> </w:t>
      </w:r>
      <w:r w:rsidRPr="002A6D80">
        <w:rPr>
          <w:szCs w:val="20"/>
        </w:rPr>
        <w:t>are</w:t>
      </w:r>
      <w:r w:rsidRPr="002A6D80">
        <w:rPr>
          <w:spacing w:val="-8"/>
          <w:szCs w:val="20"/>
        </w:rPr>
        <w:t xml:space="preserve"> </w:t>
      </w:r>
      <w:r w:rsidRPr="002A6D80">
        <w:rPr>
          <w:szCs w:val="20"/>
        </w:rPr>
        <w:t>potentially</w:t>
      </w:r>
      <w:r w:rsidRPr="002A6D80">
        <w:rPr>
          <w:spacing w:val="-8"/>
          <w:szCs w:val="20"/>
        </w:rPr>
        <w:t xml:space="preserve"> </w:t>
      </w:r>
      <w:r w:rsidRPr="002A6D80">
        <w:rPr>
          <w:szCs w:val="20"/>
        </w:rPr>
        <w:t>unfavourable</w:t>
      </w:r>
      <w:r w:rsidRPr="002A6D80">
        <w:rPr>
          <w:spacing w:val="-8"/>
          <w:szCs w:val="20"/>
        </w:rPr>
        <w:t xml:space="preserve"> </w:t>
      </w:r>
      <w:r w:rsidRPr="002A6D80">
        <w:rPr>
          <w:szCs w:val="20"/>
        </w:rPr>
        <w:t>to</w:t>
      </w:r>
      <w:r w:rsidRPr="002A6D80">
        <w:rPr>
          <w:spacing w:val="-8"/>
          <w:szCs w:val="20"/>
        </w:rPr>
        <w:t xml:space="preserve"> </w:t>
      </w:r>
      <w:r w:rsidRPr="002A6D80">
        <w:rPr>
          <w:szCs w:val="20"/>
        </w:rPr>
        <w:t>the</w:t>
      </w:r>
      <w:r w:rsidRPr="002A6D80">
        <w:rPr>
          <w:spacing w:val="-8"/>
          <w:szCs w:val="20"/>
        </w:rPr>
        <w:t xml:space="preserve"> </w:t>
      </w:r>
      <w:r w:rsidRPr="002A6D80">
        <w:rPr>
          <w:szCs w:val="20"/>
        </w:rPr>
        <w:t>entity;</w:t>
      </w:r>
      <w:r w:rsidRPr="002A6D80">
        <w:rPr>
          <w:spacing w:val="-8"/>
          <w:szCs w:val="20"/>
        </w:rPr>
        <w:t xml:space="preserve"> </w:t>
      </w:r>
      <w:r w:rsidRPr="002A6D80">
        <w:rPr>
          <w:szCs w:val="20"/>
        </w:rPr>
        <w:t>or</w:t>
      </w:r>
    </w:p>
    <w:p w14:paraId="05D90801" w14:textId="77777777" w:rsidR="00B80DD3" w:rsidRPr="002A6D80" w:rsidRDefault="00283A07" w:rsidP="00512BD0">
      <w:pPr>
        <w:pStyle w:val="ListParagraph"/>
        <w:numPr>
          <w:ilvl w:val="0"/>
          <w:numId w:val="7"/>
        </w:numPr>
        <w:tabs>
          <w:tab w:val="left" w:pos="948"/>
        </w:tabs>
        <w:spacing w:line="237" w:lineRule="auto"/>
        <w:ind w:right="48"/>
        <w:rPr>
          <w:szCs w:val="20"/>
        </w:rPr>
      </w:pPr>
      <w:r w:rsidRPr="002A6D80">
        <w:rPr>
          <w:szCs w:val="20"/>
        </w:rPr>
        <w:t>a</w:t>
      </w:r>
      <w:r w:rsidRPr="002A6D80">
        <w:rPr>
          <w:spacing w:val="-5"/>
          <w:szCs w:val="20"/>
        </w:rPr>
        <w:t xml:space="preserve"> </w:t>
      </w:r>
      <w:r w:rsidRPr="002A6D80">
        <w:rPr>
          <w:szCs w:val="20"/>
        </w:rPr>
        <w:t>contract</w:t>
      </w:r>
      <w:r w:rsidRPr="002A6D80">
        <w:rPr>
          <w:spacing w:val="-5"/>
          <w:szCs w:val="20"/>
        </w:rPr>
        <w:t xml:space="preserve"> </w:t>
      </w:r>
      <w:r w:rsidRPr="002A6D80">
        <w:rPr>
          <w:szCs w:val="20"/>
        </w:rPr>
        <w:t>that</w:t>
      </w:r>
      <w:r w:rsidRPr="002A6D80">
        <w:rPr>
          <w:spacing w:val="-5"/>
          <w:szCs w:val="20"/>
        </w:rPr>
        <w:t xml:space="preserve"> </w:t>
      </w:r>
      <w:r w:rsidRPr="002A6D80">
        <w:rPr>
          <w:szCs w:val="20"/>
        </w:rPr>
        <w:t>will</w:t>
      </w:r>
      <w:r w:rsidRPr="002A6D80">
        <w:rPr>
          <w:spacing w:val="-5"/>
          <w:szCs w:val="20"/>
        </w:rPr>
        <w:t xml:space="preserve"> </w:t>
      </w:r>
      <w:r w:rsidRPr="002A6D80">
        <w:rPr>
          <w:szCs w:val="20"/>
        </w:rPr>
        <w:t>or</w:t>
      </w:r>
      <w:r w:rsidRPr="002A6D80">
        <w:rPr>
          <w:spacing w:val="-5"/>
          <w:szCs w:val="20"/>
        </w:rPr>
        <w:t xml:space="preserve"> </w:t>
      </w:r>
      <w:r w:rsidRPr="002A6D80">
        <w:rPr>
          <w:szCs w:val="20"/>
        </w:rPr>
        <w:t>may</w:t>
      </w:r>
      <w:r w:rsidRPr="002A6D80">
        <w:rPr>
          <w:spacing w:val="-5"/>
          <w:szCs w:val="20"/>
        </w:rPr>
        <w:t xml:space="preserve"> </w:t>
      </w:r>
      <w:r w:rsidRPr="002A6D80">
        <w:rPr>
          <w:szCs w:val="20"/>
        </w:rPr>
        <w:t>be</w:t>
      </w:r>
      <w:r w:rsidRPr="002A6D80">
        <w:rPr>
          <w:spacing w:val="-5"/>
          <w:szCs w:val="20"/>
        </w:rPr>
        <w:t xml:space="preserve"> </w:t>
      </w:r>
      <w:r w:rsidRPr="002A6D80">
        <w:rPr>
          <w:szCs w:val="20"/>
        </w:rPr>
        <w:t>settled</w:t>
      </w:r>
      <w:r w:rsidRPr="002A6D80">
        <w:rPr>
          <w:spacing w:val="-5"/>
          <w:szCs w:val="20"/>
        </w:rPr>
        <w:t xml:space="preserve"> </w:t>
      </w:r>
      <w:r w:rsidRPr="002A6D80">
        <w:rPr>
          <w:szCs w:val="20"/>
        </w:rPr>
        <w:t>in</w:t>
      </w:r>
      <w:r w:rsidRPr="002A6D80">
        <w:rPr>
          <w:spacing w:val="-5"/>
          <w:szCs w:val="20"/>
        </w:rPr>
        <w:t xml:space="preserve"> </w:t>
      </w:r>
      <w:r w:rsidRPr="002A6D80">
        <w:rPr>
          <w:szCs w:val="20"/>
        </w:rPr>
        <w:t>the</w:t>
      </w:r>
      <w:r w:rsidRPr="002A6D80">
        <w:rPr>
          <w:spacing w:val="-5"/>
          <w:szCs w:val="20"/>
        </w:rPr>
        <w:t xml:space="preserve"> </w:t>
      </w:r>
      <w:r w:rsidRPr="002A6D80">
        <w:rPr>
          <w:szCs w:val="20"/>
        </w:rPr>
        <w:t>entity’s own equity instruments and is:</w:t>
      </w:r>
    </w:p>
    <w:p w14:paraId="7214D0D2" w14:textId="77777777" w:rsidR="00B80DD3" w:rsidRPr="002A6D80" w:rsidRDefault="00283A07" w:rsidP="00512BD0">
      <w:pPr>
        <w:pStyle w:val="ListParagraph"/>
        <w:numPr>
          <w:ilvl w:val="1"/>
          <w:numId w:val="7"/>
        </w:numPr>
        <w:tabs>
          <w:tab w:val="left" w:pos="1118"/>
        </w:tabs>
        <w:spacing w:line="237" w:lineRule="auto"/>
        <w:ind w:right="9"/>
        <w:rPr>
          <w:szCs w:val="20"/>
        </w:rPr>
      </w:pPr>
      <w:r w:rsidRPr="002A6D80">
        <w:rPr>
          <w:szCs w:val="20"/>
        </w:rPr>
        <w:t>a</w:t>
      </w:r>
      <w:r w:rsidRPr="002A6D80">
        <w:rPr>
          <w:spacing w:val="-5"/>
          <w:szCs w:val="20"/>
        </w:rPr>
        <w:t xml:space="preserve"> </w:t>
      </w:r>
      <w:r w:rsidRPr="002A6D80">
        <w:rPr>
          <w:szCs w:val="20"/>
        </w:rPr>
        <w:t>non-derivative</w:t>
      </w:r>
      <w:r w:rsidRPr="002A6D80">
        <w:rPr>
          <w:spacing w:val="-5"/>
          <w:szCs w:val="20"/>
        </w:rPr>
        <w:t xml:space="preserve"> </w:t>
      </w:r>
      <w:r w:rsidRPr="002A6D80">
        <w:rPr>
          <w:szCs w:val="20"/>
        </w:rPr>
        <w:t>for</w:t>
      </w:r>
      <w:r w:rsidRPr="002A6D80">
        <w:rPr>
          <w:spacing w:val="-5"/>
          <w:szCs w:val="20"/>
        </w:rPr>
        <w:t xml:space="preserve"> </w:t>
      </w:r>
      <w:r w:rsidRPr="002A6D80">
        <w:rPr>
          <w:szCs w:val="20"/>
        </w:rPr>
        <w:t>which</w:t>
      </w:r>
      <w:r w:rsidRPr="002A6D80">
        <w:rPr>
          <w:spacing w:val="-5"/>
          <w:szCs w:val="20"/>
        </w:rPr>
        <w:t xml:space="preserve"> </w:t>
      </w:r>
      <w:r w:rsidRPr="002A6D80">
        <w:rPr>
          <w:szCs w:val="20"/>
        </w:rPr>
        <w:t>the</w:t>
      </w:r>
      <w:r w:rsidRPr="002A6D80">
        <w:rPr>
          <w:spacing w:val="-5"/>
          <w:szCs w:val="20"/>
        </w:rPr>
        <w:t xml:space="preserve"> </w:t>
      </w:r>
      <w:r w:rsidRPr="002A6D80">
        <w:rPr>
          <w:szCs w:val="20"/>
        </w:rPr>
        <w:t>entity</w:t>
      </w:r>
      <w:r w:rsidRPr="002A6D80">
        <w:rPr>
          <w:spacing w:val="-5"/>
          <w:szCs w:val="20"/>
        </w:rPr>
        <w:t xml:space="preserve"> </w:t>
      </w:r>
      <w:r w:rsidRPr="002A6D80">
        <w:rPr>
          <w:szCs w:val="20"/>
        </w:rPr>
        <w:t>is</w:t>
      </w:r>
      <w:r w:rsidRPr="002A6D80">
        <w:rPr>
          <w:spacing w:val="-5"/>
          <w:szCs w:val="20"/>
        </w:rPr>
        <w:t xml:space="preserve"> </w:t>
      </w:r>
      <w:r w:rsidRPr="002A6D80">
        <w:rPr>
          <w:szCs w:val="20"/>
        </w:rPr>
        <w:t>or</w:t>
      </w:r>
      <w:r w:rsidRPr="002A6D80">
        <w:rPr>
          <w:spacing w:val="-5"/>
          <w:szCs w:val="20"/>
        </w:rPr>
        <w:t xml:space="preserve"> </w:t>
      </w:r>
      <w:r w:rsidRPr="002A6D80">
        <w:rPr>
          <w:szCs w:val="20"/>
        </w:rPr>
        <w:t>may</w:t>
      </w:r>
      <w:r w:rsidRPr="002A6D80">
        <w:rPr>
          <w:spacing w:val="-5"/>
          <w:szCs w:val="20"/>
        </w:rPr>
        <w:t xml:space="preserve"> </w:t>
      </w:r>
      <w:r w:rsidRPr="002A6D80">
        <w:rPr>
          <w:szCs w:val="20"/>
        </w:rPr>
        <w:t>be obliged to deliver a variable number of the</w:t>
      </w:r>
    </w:p>
    <w:p w14:paraId="239C0CEA" w14:textId="77777777" w:rsidR="00B80DD3" w:rsidRPr="002A6D80" w:rsidRDefault="00283A07" w:rsidP="00512BD0">
      <w:pPr>
        <w:pStyle w:val="ListParagraph"/>
        <w:numPr>
          <w:ilvl w:val="1"/>
          <w:numId w:val="7"/>
        </w:numPr>
        <w:tabs>
          <w:tab w:val="left" w:pos="1118"/>
        </w:tabs>
        <w:spacing w:line="239" w:lineRule="exact"/>
        <w:rPr>
          <w:szCs w:val="20"/>
        </w:rPr>
      </w:pPr>
      <w:r w:rsidRPr="002A6D80">
        <w:rPr>
          <w:szCs w:val="20"/>
        </w:rPr>
        <w:t>entity’s</w:t>
      </w:r>
      <w:r w:rsidRPr="002A6D80">
        <w:rPr>
          <w:spacing w:val="-3"/>
          <w:szCs w:val="20"/>
        </w:rPr>
        <w:t xml:space="preserve"> </w:t>
      </w:r>
      <w:r w:rsidRPr="002A6D80">
        <w:rPr>
          <w:szCs w:val="20"/>
        </w:rPr>
        <w:t>own</w:t>
      </w:r>
      <w:r w:rsidRPr="002A6D80">
        <w:rPr>
          <w:spacing w:val="-2"/>
          <w:szCs w:val="20"/>
        </w:rPr>
        <w:t xml:space="preserve"> </w:t>
      </w:r>
      <w:r w:rsidRPr="002A6D80">
        <w:rPr>
          <w:szCs w:val="20"/>
        </w:rPr>
        <w:t>equity</w:t>
      </w:r>
      <w:r w:rsidRPr="002A6D80">
        <w:rPr>
          <w:spacing w:val="-2"/>
          <w:szCs w:val="20"/>
        </w:rPr>
        <w:t xml:space="preserve"> </w:t>
      </w:r>
      <w:r w:rsidRPr="002A6D80">
        <w:rPr>
          <w:szCs w:val="20"/>
        </w:rPr>
        <w:t>instruments;</w:t>
      </w:r>
      <w:r w:rsidRPr="002A6D80">
        <w:rPr>
          <w:spacing w:val="-2"/>
          <w:szCs w:val="20"/>
        </w:rPr>
        <w:t xml:space="preserve"> </w:t>
      </w:r>
      <w:r w:rsidRPr="002A6D80">
        <w:rPr>
          <w:spacing w:val="-5"/>
          <w:szCs w:val="20"/>
        </w:rPr>
        <w:t>or</w:t>
      </w:r>
    </w:p>
    <w:p w14:paraId="62E1C432" w14:textId="71918EF1" w:rsidR="00A155C0" w:rsidRPr="002A6D80" w:rsidRDefault="00283A07" w:rsidP="00512BD0">
      <w:pPr>
        <w:pStyle w:val="ListParagraph"/>
        <w:numPr>
          <w:ilvl w:val="1"/>
          <w:numId w:val="7"/>
        </w:numPr>
        <w:tabs>
          <w:tab w:val="left" w:pos="1118"/>
        </w:tabs>
        <w:spacing w:line="237" w:lineRule="auto"/>
        <w:ind w:right="167"/>
      </w:pPr>
      <w:r w:rsidRPr="002A6D80">
        <w:rPr>
          <w:szCs w:val="20"/>
        </w:rPr>
        <w:t>a derivative that will or may be settled other than</w:t>
      </w:r>
      <w:r w:rsidRPr="002A6D80">
        <w:rPr>
          <w:spacing w:val="-6"/>
          <w:szCs w:val="20"/>
        </w:rPr>
        <w:t xml:space="preserve"> </w:t>
      </w:r>
      <w:r w:rsidRPr="002A6D80">
        <w:rPr>
          <w:szCs w:val="20"/>
        </w:rPr>
        <w:t>by</w:t>
      </w:r>
      <w:r w:rsidRPr="002A6D80">
        <w:rPr>
          <w:spacing w:val="-6"/>
          <w:szCs w:val="20"/>
        </w:rPr>
        <w:t xml:space="preserve"> </w:t>
      </w:r>
      <w:r w:rsidRPr="002A6D80">
        <w:rPr>
          <w:szCs w:val="20"/>
        </w:rPr>
        <w:t>the</w:t>
      </w:r>
      <w:r w:rsidRPr="002A6D80">
        <w:rPr>
          <w:spacing w:val="-6"/>
          <w:szCs w:val="20"/>
        </w:rPr>
        <w:t xml:space="preserve"> </w:t>
      </w:r>
      <w:r w:rsidRPr="002A6D80">
        <w:rPr>
          <w:szCs w:val="20"/>
        </w:rPr>
        <w:t>exchange</w:t>
      </w:r>
      <w:r w:rsidRPr="002A6D80">
        <w:rPr>
          <w:spacing w:val="-6"/>
          <w:szCs w:val="20"/>
        </w:rPr>
        <w:t xml:space="preserve"> </w:t>
      </w:r>
      <w:r w:rsidRPr="002A6D80">
        <w:rPr>
          <w:szCs w:val="20"/>
        </w:rPr>
        <w:t>of</w:t>
      </w:r>
      <w:r w:rsidRPr="002A6D80">
        <w:rPr>
          <w:spacing w:val="-6"/>
          <w:szCs w:val="20"/>
        </w:rPr>
        <w:t xml:space="preserve"> </w:t>
      </w:r>
      <w:r w:rsidRPr="002A6D80">
        <w:rPr>
          <w:szCs w:val="20"/>
        </w:rPr>
        <w:t>a</w:t>
      </w:r>
      <w:r w:rsidRPr="002A6D80">
        <w:rPr>
          <w:spacing w:val="-6"/>
          <w:szCs w:val="20"/>
        </w:rPr>
        <w:t xml:space="preserve"> </w:t>
      </w:r>
      <w:r w:rsidRPr="002A6D80">
        <w:rPr>
          <w:szCs w:val="20"/>
        </w:rPr>
        <w:t>fixed</w:t>
      </w:r>
      <w:r w:rsidRPr="002A6D80">
        <w:rPr>
          <w:spacing w:val="-6"/>
          <w:szCs w:val="20"/>
        </w:rPr>
        <w:t xml:space="preserve"> </w:t>
      </w:r>
      <w:r w:rsidRPr="002A6D80">
        <w:rPr>
          <w:szCs w:val="20"/>
        </w:rPr>
        <w:t>amount</w:t>
      </w:r>
      <w:r w:rsidRPr="002A6D80">
        <w:rPr>
          <w:spacing w:val="-6"/>
          <w:szCs w:val="20"/>
        </w:rPr>
        <w:t xml:space="preserve"> </w:t>
      </w:r>
      <w:r w:rsidRPr="002A6D80">
        <w:rPr>
          <w:szCs w:val="20"/>
        </w:rPr>
        <w:t>of</w:t>
      </w:r>
      <w:r w:rsidRPr="002A6D80">
        <w:rPr>
          <w:spacing w:val="-6"/>
          <w:szCs w:val="20"/>
        </w:rPr>
        <w:t xml:space="preserve"> </w:t>
      </w:r>
      <w:r w:rsidRPr="002A6D80">
        <w:rPr>
          <w:szCs w:val="20"/>
        </w:rPr>
        <w:t>cash or another financial asset for a fixed number</w:t>
      </w:r>
      <w:r w:rsidR="004074B8" w:rsidRPr="002A6D80">
        <w:rPr>
          <w:szCs w:val="20"/>
        </w:rPr>
        <w:t xml:space="preserve"> </w:t>
      </w:r>
      <w:r w:rsidRPr="002A6D80">
        <w:t>of the entity’s own equity instruments. For this purpose, the entity’s own equity instruments</w:t>
      </w:r>
      <w:r w:rsidRPr="002A6D80">
        <w:rPr>
          <w:spacing w:val="40"/>
        </w:rPr>
        <w:t xml:space="preserve"> </w:t>
      </w:r>
      <w:r w:rsidRPr="002A6D80">
        <w:t>do</w:t>
      </w:r>
      <w:r w:rsidRPr="002A6D80">
        <w:rPr>
          <w:spacing w:val="-3"/>
        </w:rPr>
        <w:t xml:space="preserve"> </w:t>
      </w:r>
      <w:r w:rsidRPr="002A6D80">
        <w:t>not include</w:t>
      </w:r>
      <w:r w:rsidRPr="002A6D80">
        <w:rPr>
          <w:spacing w:val="-1"/>
        </w:rPr>
        <w:t xml:space="preserve"> </w:t>
      </w:r>
      <w:r w:rsidRPr="002A6D80">
        <w:t>instruments that</w:t>
      </w:r>
      <w:r w:rsidRPr="002A6D80">
        <w:rPr>
          <w:spacing w:val="-1"/>
        </w:rPr>
        <w:t xml:space="preserve"> </w:t>
      </w:r>
      <w:r w:rsidRPr="002A6D80">
        <w:t xml:space="preserve">are </w:t>
      </w:r>
      <w:r w:rsidRPr="002A6D80">
        <w:rPr>
          <w:spacing w:val="-2"/>
        </w:rPr>
        <w:t>themselves</w:t>
      </w:r>
      <w:r w:rsidR="004074B8" w:rsidRPr="002A6D80">
        <w:rPr>
          <w:spacing w:val="-2"/>
        </w:rPr>
        <w:t xml:space="preserve"> </w:t>
      </w:r>
      <w:r w:rsidRPr="002A6D80">
        <w:t>contracts</w:t>
      </w:r>
      <w:r w:rsidRPr="002A6D80">
        <w:rPr>
          <w:spacing w:val="-7"/>
        </w:rPr>
        <w:t xml:space="preserve"> </w:t>
      </w:r>
      <w:r w:rsidRPr="002A6D80">
        <w:t>for</w:t>
      </w:r>
      <w:r w:rsidRPr="002A6D80">
        <w:rPr>
          <w:spacing w:val="-7"/>
        </w:rPr>
        <w:t xml:space="preserve"> </w:t>
      </w:r>
      <w:r w:rsidRPr="002A6D80">
        <w:t>the</w:t>
      </w:r>
      <w:r w:rsidRPr="002A6D80">
        <w:rPr>
          <w:spacing w:val="-7"/>
        </w:rPr>
        <w:t xml:space="preserve"> </w:t>
      </w:r>
      <w:r w:rsidRPr="002A6D80">
        <w:t>future</w:t>
      </w:r>
      <w:r w:rsidRPr="002A6D80">
        <w:rPr>
          <w:spacing w:val="-7"/>
        </w:rPr>
        <w:t xml:space="preserve"> </w:t>
      </w:r>
      <w:r w:rsidRPr="002A6D80">
        <w:t>receipt</w:t>
      </w:r>
      <w:r w:rsidRPr="002A6D80">
        <w:rPr>
          <w:spacing w:val="-7"/>
        </w:rPr>
        <w:t xml:space="preserve"> </w:t>
      </w:r>
      <w:r w:rsidRPr="002A6D80">
        <w:t>or</w:t>
      </w:r>
      <w:r w:rsidRPr="002A6D80">
        <w:rPr>
          <w:spacing w:val="-7"/>
        </w:rPr>
        <w:t xml:space="preserve"> </w:t>
      </w:r>
      <w:r w:rsidRPr="002A6D80">
        <w:t>delivery</w:t>
      </w:r>
      <w:r w:rsidRPr="002A6D80">
        <w:rPr>
          <w:spacing w:val="-7"/>
        </w:rPr>
        <w:t xml:space="preserve"> </w:t>
      </w:r>
      <w:r w:rsidRPr="002A6D80">
        <w:t>of</w:t>
      </w:r>
      <w:r w:rsidRPr="002A6D80">
        <w:rPr>
          <w:spacing w:val="-7"/>
        </w:rPr>
        <w:t xml:space="preserve"> </w:t>
      </w:r>
      <w:r w:rsidRPr="002A6D80">
        <w:t>the entity’s own equity instruments.</w:t>
      </w:r>
    </w:p>
    <w:p w14:paraId="268C32BE" w14:textId="1F8F98B3" w:rsidR="00B80DD3" w:rsidRPr="002A6D80" w:rsidRDefault="00283A07" w:rsidP="00512BD0">
      <w:pPr>
        <w:pStyle w:val="Heading5"/>
      </w:pPr>
      <w:r w:rsidRPr="002A6D80">
        <w:t xml:space="preserve">Financial </w:t>
      </w:r>
      <w:r w:rsidRPr="002A6D80">
        <w:rPr>
          <w:spacing w:val="-2"/>
        </w:rPr>
        <w:t>statements</w:t>
      </w:r>
    </w:p>
    <w:p w14:paraId="6B8373DE" w14:textId="77777777" w:rsidR="00B80DD3" w:rsidRPr="002A6D80" w:rsidRDefault="00283A07" w:rsidP="00512BD0">
      <w:r w:rsidRPr="002A6D80">
        <w:t>A</w:t>
      </w:r>
      <w:r w:rsidRPr="002A6D80">
        <w:rPr>
          <w:spacing w:val="-3"/>
        </w:rPr>
        <w:t xml:space="preserve"> </w:t>
      </w:r>
      <w:r w:rsidRPr="002A6D80">
        <w:t>complete</w:t>
      </w:r>
      <w:r w:rsidRPr="002A6D80">
        <w:rPr>
          <w:spacing w:val="-2"/>
        </w:rPr>
        <w:t xml:space="preserve"> </w:t>
      </w:r>
      <w:r w:rsidRPr="002A6D80">
        <w:t>set</w:t>
      </w:r>
      <w:r w:rsidRPr="002A6D80">
        <w:rPr>
          <w:spacing w:val="-2"/>
        </w:rPr>
        <w:t xml:space="preserve"> </w:t>
      </w:r>
      <w:r w:rsidRPr="002A6D80">
        <w:t>of</w:t>
      </w:r>
      <w:r w:rsidRPr="002A6D80">
        <w:rPr>
          <w:spacing w:val="-2"/>
        </w:rPr>
        <w:t xml:space="preserve"> </w:t>
      </w:r>
      <w:r w:rsidRPr="002A6D80">
        <w:t>financial</w:t>
      </w:r>
      <w:r w:rsidRPr="002A6D80">
        <w:rPr>
          <w:spacing w:val="-2"/>
        </w:rPr>
        <w:t xml:space="preserve"> </w:t>
      </w:r>
      <w:r w:rsidRPr="002A6D80">
        <w:t>statements</w:t>
      </w:r>
      <w:r w:rsidRPr="002A6D80">
        <w:rPr>
          <w:spacing w:val="-2"/>
        </w:rPr>
        <w:t xml:space="preserve"> comprises:</w:t>
      </w:r>
    </w:p>
    <w:p w14:paraId="2D010B7A" w14:textId="77777777" w:rsidR="00B80DD3" w:rsidRPr="002A6D80" w:rsidRDefault="00283A07" w:rsidP="00512BD0">
      <w:pPr>
        <w:pStyle w:val="ListParagraph"/>
        <w:numPr>
          <w:ilvl w:val="0"/>
          <w:numId w:val="6"/>
        </w:numPr>
        <w:tabs>
          <w:tab w:val="left" w:pos="791"/>
        </w:tabs>
        <w:spacing w:line="240" w:lineRule="exact"/>
        <w:rPr>
          <w:szCs w:val="20"/>
        </w:rPr>
      </w:pPr>
      <w:r w:rsidRPr="002A6D80">
        <w:rPr>
          <w:szCs w:val="20"/>
        </w:rPr>
        <w:t>a</w:t>
      </w:r>
      <w:r w:rsidRPr="002A6D80">
        <w:rPr>
          <w:spacing w:val="-1"/>
          <w:szCs w:val="20"/>
        </w:rPr>
        <w:t xml:space="preserve"> </w:t>
      </w:r>
      <w:r w:rsidRPr="002A6D80">
        <w:rPr>
          <w:szCs w:val="20"/>
        </w:rPr>
        <w:t xml:space="preserve">balance sheet as at the end of the </w:t>
      </w:r>
      <w:r w:rsidRPr="002A6D80">
        <w:rPr>
          <w:spacing w:val="-2"/>
          <w:szCs w:val="20"/>
        </w:rPr>
        <w:t>period;</w:t>
      </w:r>
    </w:p>
    <w:p w14:paraId="1C221CAB" w14:textId="77777777" w:rsidR="00B80DD3" w:rsidRPr="002A6D80" w:rsidRDefault="00283A07" w:rsidP="00512BD0">
      <w:pPr>
        <w:pStyle w:val="ListParagraph"/>
        <w:numPr>
          <w:ilvl w:val="0"/>
          <w:numId w:val="6"/>
        </w:numPr>
        <w:tabs>
          <w:tab w:val="left" w:pos="791"/>
        </w:tabs>
        <w:spacing w:line="237" w:lineRule="auto"/>
        <w:ind w:right="1035"/>
        <w:rPr>
          <w:szCs w:val="20"/>
        </w:rPr>
      </w:pPr>
      <w:r w:rsidRPr="002A6D80">
        <w:rPr>
          <w:szCs w:val="20"/>
        </w:rPr>
        <w:t>a</w:t>
      </w:r>
      <w:r w:rsidRPr="002A6D80">
        <w:rPr>
          <w:spacing w:val="-10"/>
          <w:szCs w:val="20"/>
        </w:rPr>
        <w:t xml:space="preserve"> </w:t>
      </w:r>
      <w:r w:rsidRPr="002A6D80">
        <w:rPr>
          <w:szCs w:val="20"/>
        </w:rPr>
        <w:t>comprehensive</w:t>
      </w:r>
      <w:r w:rsidRPr="002A6D80">
        <w:rPr>
          <w:spacing w:val="-10"/>
          <w:szCs w:val="20"/>
        </w:rPr>
        <w:t xml:space="preserve"> </w:t>
      </w:r>
      <w:r w:rsidRPr="002A6D80">
        <w:rPr>
          <w:szCs w:val="20"/>
        </w:rPr>
        <w:t>operating</w:t>
      </w:r>
      <w:r w:rsidRPr="002A6D80">
        <w:rPr>
          <w:spacing w:val="-10"/>
          <w:szCs w:val="20"/>
        </w:rPr>
        <w:t xml:space="preserve"> </w:t>
      </w:r>
      <w:r w:rsidRPr="002A6D80">
        <w:rPr>
          <w:szCs w:val="20"/>
        </w:rPr>
        <w:t>statement</w:t>
      </w:r>
      <w:r w:rsidRPr="002A6D80">
        <w:rPr>
          <w:spacing w:val="-10"/>
          <w:szCs w:val="20"/>
        </w:rPr>
        <w:t xml:space="preserve"> </w:t>
      </w:r>
      <w:r w:rsidRPr="002A6D80">
        <w:rPr>
          <w:szCs w:val="20"/>
        </w:rPr>
        <w:t>for</w:t>
      </w:r>
      <w:r w:rsidRPr="002A6D80">
        <w:rPr>
          <w:spacing w:val="-10"/>
          <w:szCs w:val="20"/>
        </w:rPr>
        <w:t xml:space="preserve"> </w:t>
      </w:r>
      <w:r w:rsidRPr="002A6D80">
        <w:rPr>
          <w:szCs w:val="20"/>
        </w:rPr>
        <w:t xml:space="preserve">the </w:t>
      </w:r>
      <w:r w:rsidRPr="002A6D80">
        <w:rPr>
          <w:spacing w:val="-2"/>
          <w:szCs w:val="20"/>
        </w:rPr>
        <w:t>period;</w:t>
      </w:r>
    </w:p>
    <w:p w14:paraId="63B27B53" w14:textId="77777777" w:rsidR="00B80DD3" w:rsidRPr="002A6D80" w:rsidRDefault="00283A07" w:rsidP="00512BD0">
      <w:pPr>
        <w:pStyle w:val="ListParagraph"/>
        <w:numPr>
          <w:ilvl w:val="0"/>
          <w:numId w:val="6"/>
        </w:numPr>
        <w:tabs>
          <w:tab w:val="left" w:pos="791"/>
        </w:tabs>
        <w:spacing w:line="239" w:lineRule="exact"/>
        <w:rPr>
          <w:szCs w:val="20"/>
        </w:rPr>
      </w:pPr>
      <w:r w:rsidRPr="002A6D80">
        <w:rPr>
          <w:szCs w:val="20"/>
        </w:rPr>
        <w:t>a</w:t>
      </w:r>
      <w:r w:rsidRPr="002A6D80">
        <w:rPr>
          <w:spacing w:val="-2"/>
          <w:szCs w:val="20"/>
        </w:rPr>
        <w:t xml:space="preserve"> </w:t>
      </w:r>
      <w:r w:rsidRPr="002A6D80">
        <w:rPr>
          <w:szCs w:val="20"/>
        </w:rPr>
        <w:t>statement</w:t>
      </w:r>
      <w:r w:rsidRPr="002A6D80">
        <w:rPr>
          <w:spacing w:val="-2"/>
          <w:szCs w:val="20"/>
        </w:rPr>
        <w:t xml:space="preserve"> </w:t>
      </w:r>
      <w:r w:rsidRPr="002A6D80">
        <w:rPr>
          <w:szCs w:val="20"/>
        </w:rPr>
        <w:t>of</w:t>
      </w:r>
      <w:r w:rsidRPr="002A6D80">
        <w:rPr>
          <w:spacing w:val="-1"/>
          <w:szCs w:val="20"/>
        </w:rPr>
        <w:t xml:space="preserve"> </w:t>
      </w:r>
      <w:r w:rsidRPr="002A6D80">
        <w:rPr>
          <w:szCs w:val="20"/>
        </w:rPr>
        <w:t>changes</w:t>
      </w:r>
      <w:r w:rsidRPr="002A6D80">
        <w:rPr>
          <w:spacing w:val="-2"/>
          <w:szCs w:val="20"/>
        </w:rPr>
        <w:t xml:space="preserve"> </w:t>
      </w:r>
      <w:r w:rsidRPr="002A6D80">
        <w:rPr>
          <w:szCs w:val="20"/>
        </w:rPr>
        <w:t>in</w:t>
      </w:r>
      <w:r w:rsidRPr="002A6D80">
        <w:rPr>
          <w:spacing w:val="-2"/>
          <w:szCs w:val="20"/>
        </w:rPr>
        <w:t xml:space="preserve"> </w:t>
      </w:r>
      <w:r w:rsidRPr="002A6D80">
        <w:rPr>
          <w:szCs w:val="20"/>
        </w:rPr>
        <w:t>equity</w:t>
      </w:r>
      <w:r w:rsidRPr="002A6D80">
        <w:rPr>
          <w:spacing w:val="-1"/>
          <w:szCs w:val="20"/>
        </w:rPr>
        <w:t xml:space="preserve"> </w:t>
      </w:r>
      <w:r w:rsidRPr="002A6D80">
        <w:rPr>
          <w:szCs w:val="20"/>
        </w:rPr>
        <w:t>for</w:t>
      </w:r>
      <w:r w:rsidRPr="002A6D80">
        <w:rPr>
          <w:spacing w:val="-2"/>
          <w:szCs w:val="20"/>
        </w:rPr>
        <w:t xml:space="preserve"> </w:t>
      </w:r>
      <w:r w:rsidRPr="002A6D80">
        <w:rPr>
          <w:szCs w:val="20"/>
        </w:rPr>
        <w:t>the</w:t>
      </w:r>
      <w:r w:rsidRPr="002A6D80">
        <w:rPr>
          <w:spacing w:val="-1"/>
          <w:szCs w:val="20"/>
        </w:rPr>
        <w:t xml:space="preserve"> </w:t>
      </w:r>
      <w:r w:rsidRPr="002A6D80">
        <w:rPr>
          <w:spacing w:val="-2"/>
          <w:szCs w:val="20"/>
        </w:rPr>
        <w:t>period;</w:t>
      </w:r>
    </w:p>
    <w:p w14:paraId="513209A0" w14:textId="77777777" w:rsidR="00B80DD3" w:rsidRPr="002A6D80" w:rsidRDefault="00283A07" w:rsidP="00512BD0">
      <w:pPr>
        <w:pStyle w:val="ListParagraph"/>
        <w:numPr>
          <w:ilvl w:val="0"/>
          <w:numId w:val="6"/>
        </w:numPr>
        <w:tabs>
          <w:tab w:val="left" w:pos="791"/>
        </w:tabs>
        <w:spacing w:line="240" w:lineRule="exact"/>
        <w:rPr>
          <w:szCs w:val="20"/>
        </w:rPr>
      </w:pPr>
      <w:r w:rsidRPr="002A6D80">
        <w:rPr>
          <w:szCs w:val="20"/>
        </w:rPr>
        <w:t>a</w:t>
      </w:r>
      <w:r w:rsidRPr="002A6D80">
        <w:rPr>
          <w:spacing w:val="-2"/>
          <w:szCs w:val="20"/>
        </w:rPr>
        <w:t xml:space="preserve"> </w:t>
      </w:r>
      <w:r w:rsidRPr="002A6D80">
        <w:rPr>
          <w:szCs w:val="20"/>
        </w:rPr>
        <w:t>cash</w:t>
      </w:r>
      <w:r w:rsidRPr="002A6D80">
        <w:rPr>
          <w:spacing w:val="-2"/>
          <w:szCs w:val="20"/>
        </w:rPr>
        <w:t xml:space="preserve"> </w:t>
      </w:r>
      <w:r w:rsidRPr="002A6D80">
        <w:rPr>
          <w:szCs w:val="20"/>
        </w:rPr>
        <w:t>flow</w:t>
      </w:r>
      <w:r w:rsidRPr="002A6D80">
        <w:rPr>
          <w:spacing w:val="-2"/>
          <w:szCs w:val="20"/>
        </w:rPr>
        <w:t xml:space="preserve"> </w:t>
      </w:r>
      <w:r w:rsidRPr="002A6D80">
        <w:rPr>
          <w:szCs w:val="20"/>
        </w:rPr>
        <w:t>statement</w:t>
      </w:r>
      <w:r w:rsidRPr="002A6D80">
        <w:rPr>
          <w:spacing w:val="-2"/>
          <w:szCs w:val="20"/>
        </w:rPr>
        <w:t xml:space="preserve"> </w:t>
      </w:r>
      <w:r w:rsidRPr="002A6D80">
        <w:rPr>
          <w:szCs w:val="20"/>
        </w:rPr>
        <w:t>for</w:t>
      </w:r>
      <w:r w:rsidRPr="002A6D80">
        <w:rPr>
          <w:spacing w:val="-2"/>
          <w:szCs w:val="20"/>
        </w:rPr>
        <w:t xml:space="preserve"> </w:t>
      </w:r>
      <w:r w:rsidRPr="002A6D80">
        <w:rPr>
          <w:szCs w:val="20"/>
        </w:rPr>
        <w:t>the</w:t>
      </w:r>
      <w:r w:rsidRPr="002A6D80">
        <w:rPr>
          <w:spacing w:val="-1"/>
          <w:szCs w:val="20"/>
        </w:rPr>
        <w:t xml:space="preserve"> </w:t>
      </w:r>
      <w:r w:rsidRPr="002A6D80">
        <w:rPr>
          <w:spacing w:val="-2"/>
          <w:szCs w:val="20"/>
        </w:rPr>
        <w:t>period;</w:t>
      </w:r>
    </w:p>
    <w:p w14:paraId="07A81D3D" w14:textId="77777777" w:rsidR="00B80DD3" w:rsidRPr="002A6D80" w:rsidRDefault="00283A07" w:rsidP="00512BD0">
      <w:pPr>
        <w:pStyle w:val="ListParagraph"/>
        <w:numPr>
          <w:ilvl w:val="0"/>
          <w:numId w:val="6"/>
        </w:numPr>
        <w:tabs>
          <w:tab w:val="left" w:pos="791"/>
        </w:tabs>
        <w:spacing w:line="237" w:lineRule="auto"/>
        <w:ind w:right="1244"/>
        <w:rPr>
          <w:szCs w:val="20"/>
        </w:rPr>
      </w:pPr>
      <w:r w:rsidRPr="002A6D80">
        <w:rPr>
          <w:szCs w:val="20"/>
        </w:rPr>
        <w:t>notes,</w:t>
      </w:r>
      <w:r w:rsidRPr="002A6D80">
        <w:rPr>
          <w:spacing w:val="-8"/>
          <w:szCs w:val="20"/>
        </w:rPr>
        <w:t xml:space="preserve"> </w:t>
      </w:r>
      <w:r w:rsidRPr="002A6D80">
        <w:rPr>
          <w:szCs w:val="20"/>
        </w:rPr>
        <w:t>comprising</w:t>
      </w:r>
      <w:r w:rsidRPr="002A6D80">
        <w:rPr>
          <w:spacing w:val="-8"/>
          <w:szCs w:val="20"/>
        </w:rPr>
        <w:t xml:space="preserve"> </w:t>
      </w:r>
      <w:r w:rsidRPr="002A6D80">
        <w:rPr>
          <w:szCs w:val="20"/>
        </w:rPr>
        <w:t>a</w:t>
      </w:r>
      <w:r w:rsidRPr="002A6D80">
        <w:rPr>
          <w:spacing w:val="-8"/>
          <w:szCs w:val="20"/>
        </w:rPr>
        <w:t xml:space="preserve"> </w:t>
      </w:r>
      <w:r w:rsidRPr="002A6D80">
        <w:rPr>
          <w:szCs w:val="20"/>
        </w:rPr>
        <w:t>summary</w:t>
      </w:r>
      <w:r w:rsidRPr="002A6D80">
        <w:rPr>
          <w:spacing w:val="-8"/>
          <w:szCs w:val="20"/>
        </w:rPr>
        <w:t xml:space="preserve"> </w:t>
      </w:r>
      <w:r w:rsidRPr="002A6D80">
        <w:rPr>
          <w:szCs w:val="20"/>
        </w:rPr>
        <w:t>of</w:t>
      </w:r>
      <w:r w:rsidRPr="002A6D80">
        <w:rPr>
          <w:spacing w:val="-8"/>
          <w:szCs w:val="20"/>
        </w:rPr>
        <w:t xml:space="preserve"> </w:t>
      </w:r>
      <w:r w:rsidRPr="002A6D80">
        <w:rPr>
          <w:szCs w:val="20"/>
        </w:rPr>
        <w:t xml:space="preserve">significant accounting policies and other explanatory </w:t>
      </w:r>
      <w:r w:rsidRPr="002A6D80">
        <w:rPr>
          <w:spacing w:val="-2"/>
          <w:szCs w:val="20"/>
        </w:rPr>
        <w:t>information;</w:t>
      </w:r>
    </w:p>
    <w:p w14:paraId="57766608" w14:textId="77777777" w:rsidR="00B80DD3" w:rsidRPr="002A6D80" w:rsidRDefault="00283A07" w:rsidP="00512BD0">
      <w:pPr>
        <w:pStyle w:val="ListParagraph"/>
        <w:numPr>
          <w:ilvl w:val="0"/>
          <w:numId w:val="6"/>
        </w:numPr>
        <w:tabs>
          <w:tab w:val="left" w:pos="790"/>
          <w:tab w:val="left" w:pos="791"/>
        </w:tabs>
        <w:spacing w:line="237" w:lineRule="auto"/>
        <w:ind w:right="543"/>
        <w:rPr>
          <w:szCs w:val="20"/>
        </w:rPr>
      </w:pPr>
      <w:r w:rsidRPr="002A6D80">
        <w:rPr>
          <w:szCs w:val="20"/>
        </w:rPr>
        <w:t>comparative information in respect of the preceding period as specified in paragraph 38 of AASB</w:t>
      </w:r>
      <w:r w:rsidRPr="002A6D80">
        <w:rPr>
          <w:spacing w:val="-9"/>
          <w:szCs w:val="20"/>
        </w:rPr>
        <w:t xml:space="preserve"> </w:t>
      </w:r>
      <w:r w:rsidRPr="002A6D80">
        <w:rPr>
          <w:szCs w:val="20"/>
        </w:rPr>
        <w:t>101</w:t>
      </w:r>
      <w:r w:rsidRPr="002A6D80">
        <w:rPr>
          <w:spacing w:val="-9"/>
          <w:szCs w:val="20"/>
        </w:rPr>
        <w:t xml:space="preserve"> </w:t>
      </w:r>
      <w:r w:rsidRPr="002A6D80">
        <w:rPr>
          <w:szCs w:val="20"/>
        </w:rPr>
        <w:t>Presentation</w:t>
      </w:r>
      <w:r w:rsidRPr="002A6D80">
        <w:rPr>
          <w:spacing w:val="-9"/>
          <w:szCs w:val="20"/>
        </w:rPr>
        <w:t xml:space="preserve"> </w:t>
      </w:r>
      <w:r w:rsidRPr="002A6D80">
        <w:rPr>
          <w:szCs w:val="20"/>
        </w:rPr>
        <w:t>of</w:t>
      </w:r>
      <w:r w:rsidRPr="002A6D80">
        <w:rPr>
          <w:spacing w:val="-9"/>
          <w:szCs w:val="20"/>
        </w:rPr>
        <w:t xml:space="preserve"> </w:t>
      </w:r>
      <w:r w:rsidRPr="002A6D80">
        <w:rPr>
          <w:szCs w:val="20"/>
        </w:rPr>
        <w:t>Financial</w:t>
      </w:r>
      <w:r w:rsidRPr="002A6D80">
        <w:rPr>
          <w:spacing w:val="-9"/>
          <w:szCs w:val="20"/>
        </w:rPr>
        <w:t xml:space="preserve"> </w:t>
      </w:r>
      <w:r w:rsidRPr="002A6D80">
        <w:rPr>
          <w:szCs w:val="20"/>
        </w:rPr>
        <w:t>Statements;</w:t>
      </w:r>
      <w:r w:rsidRPr="002A6D80">
        <w:rPr>
          <w:spacing w:val="-9"/>
          <w:szCs w:val="20"/>
        </w:rPr>
        <w:t xml:space="preserve"> </w:t>
      </w:r>
      <w:r w:rsidRPr="002A6D80">
        <w:rPr>
          <w:szCs w:val="20"/>
        </w:rPr>
        <w:t>and</w:t>
      </w:r>
    </w:p>
    <w:p w14:paraId="74351593" w14:textId="77777777" w:rsidR="00B80DD3" w:rsidRPr="002A6D80" w:rsidRDefault="00283A07" w:rsidP="00512BD0">
      <w:pPr>
        <w:pStyle w:val="ListParagraph"/>
        <w:numPr>
          <w:ilvl w:val="0"/>
          <w:numId w:val="6"/>
        </w:numPr>
        <w:tabs>
          <w:tab w:val="left" w:pos="791"/>
        </w:tabs>
        <w:spacing w:line="237" w:lineRule="auto"/>
        <w:ind w:right="690"/>
        <w:rPr>
          <w:szCs w:val="20"/>
        </w:rPr>
      </w:pPr>
      <w:r w:rsidRPr="002A6D80">
        <w:rPr>
          <w:szCs w:val="20"/>
        </w:rPr>
        <w:t>a statement of financial position as at the beginning</w:t>
      </w:r>
      <w:r w:rsidRPr="002A6D80">
        <w:rPr>
          <w:spacing w:val="-6"/>
          <w:szCs w:val="20"/>
        </w:rPr>
        <w:t xml:space="preserve"> </w:t>
      </w:r>
      <w:r w:rsidRPr="002A6D80">
        <w:rPr>
          <w:szCs w:val="20"/>
        </w:rPr>
        <w:t>of</w:t>
      </w:r>
      <w:r w:rsidRPr="002A6D80">
        <w:rPr>
          <w:spacing w:val="-6"/>
          <w:szCs w:val="20"/>
        </w:rPr>
        <w:t xml:space="preserve"> </w:t>
      </w:r>
      <w:r w:rsidRPr="002A6D80">
        <w:rPr>
          <w:szCs w:val="20"/>
        </w:rPr>
        <w:t>the</w:t>
      </w:r>
      <w:r w:rsidRPr="002A6D80">
        <w:rPr>
          <w:spacing w:val="-6"/>
          <w:szCs w:val="20"/>
        </w:rPr>
        <w:t xml:space="preserve"> </w:t>
      </w:r>
      <w:r w:rsidRPr="002A6D80">
        <w:rPr>
          <w:szCs w:val="20"/>
        </w:rPr>
        <w:t>preceding</w:t>
      </w:r>
      <w:r w:rsidRPr="002A6D80">
        <w:rPr>
          <w:spacing w:val="-6"/>
          <w:szCs w:val="20"/>
        </w:rPr>
        <w:t xml:space="preserve"> </w:t>
      </w:r>
      <w:r w:rsidRPr="002A6D80">
        <w:rPr>
          <w:szCs w:val="20"/>
        </w:rPr>
        <w:t>period</w:t>
      </w:r>
      <w:r w:rsidRPr="002A6D80">
        <w:rPr>
          <w:spacing w:val="-6"/>
          <w:szCs w:val="20"/>
        </w:rPr>
        <w:t xml:space="preserve"> </w:t>
      </w:r>
      <w:r w:rsidRPr="002A6D80">
        <w:rPr>
          <w:szCs w:val="20"/>
        </w:rPr>
        <w:t>when</w:t>
      </w:r>
      <w:r w:rsidRPr="002A6D80">
        <w:rPr>
          <w:spacing w:val="-6"/>
          <w:szCs w:val="20"/>
        </w:rPr>
        <w:t xml:space="preserve"> </w:t>
      </w:r>
      <w:r w:rsidRPr="002A6D80">
        <w:rPr>
          <w:szCs w:val="20"/>
        </w:rPr>
        <w:t>an</w:t>
      </w:r>
      <w:r w:rsidRPr="002A6D80">
        <w:rPr>
          <w:spacing w:val="-6"/>
          <w:szCs w:val="20"/>
        </w:rPr>
        <w:t xml:space="preserve"> </w:t>
      </w:r>
      <w:r w:rsidRPr="002A6D80">
        <w:rPr>
          <w:szCs w:val="20"/>
        </w:rPr>
        <w:t>entity applies an accounting policy retrospectively or makes a retrospective restatement of items in its financial statements, or when it reclassifies items in its financial statements in accordance with paragraph 41 of AASB 101.</w:t>
      </w:r>
    </w:p>
    <w:p w14:paraId="33898BFC" w14:textId="77777777" w:rsidR="00B80DD3" w:rsidRPr="002A6D80" w:rsidRDefault="00283A07" w:rsidP="00512BD0">
      <w:pPr>
        <w:pStyle w:val="Heading5"/>
      </w:pPr>
      <w:r w:rsidRPr="002A6D80">
        <w:lastRenderedPageBreak/>
        <w:t>General</w:t>
      </w:r>
      <w:r w:rsidRPr="002A6D80">
        <w:rPr>
          <w:spacing w:val="-6"/>
        </w:rPr>
        <w:t xml:space="preserve"> </w:t>
      </w:r>
      <w:r w:rsidRPr="002A6D80">
        <w:t>government</w:t>
      </w:r>
      <w:r w:rsidRPr="002A6D80">
        <w:rPr>
          <w:spacing w:val="-5"/>
        </w:rPr>
        <w:t xml:space="preserve"> </w:t>
      </w:r>
      <w:r w:rsidRPr="002A6D80">
        <w:rPr>
          <w:spacing w:val="-2"/>
        </w:rPr>
        <w:t>sector</w:t>
      </w:r>
    </w:p>
    <w:p w14:paraId="3ECC0575" w14:textId="77777777" w:rsidR="00B80DD3" w:rsidRPr="002A6D80" w:rsidRDefault="00283A07" w:rsidP="00512BD0">
      <w:r w:rsidRPr="002A6D80">
        <w:t>The general government sector comprises all government departments, offices and other bodies engaged in providing services free of charge or at prices significantly below their cost of production. General government services include those which are mainly non-market in nature, those which are largely for</w:t>
      </w:r>
      <w:r w:rsidRPr="002A6D80">
        <w:rPr>
          <w:spacing w:val="-6"/>
        </w:rPr>
        <w:t xml:space="preserve"> </w:t>
      </w:r>
      <w:r w:rsidRPr="002A6D80">
        <w:t>collective</w:t>
      </w:r>
      <w:r w:rsidRPr="002A6D80">
        <w:rPr>
          <w:spacing w:val="-7"/>
        </w:rPr>
        <w:t xml:space="preserve"> </w:t>
      </w:r>
      <w:r w:rsidRPr="002A6D80">
        <w:t>consumption</w:t>
      </w:r>
      <w:r w:rsidRPr="002A6D80">
        <w:rPr>
          <w:spacing w:val="-6"/>
        </w:rPr>
        <w:t xml:space="preserve"> </w:t>
      </w:r>
      <w:r w:rsidRPr="002A6D80">
        <w:t>by</w:t>
      </w:r>
      <w:r w:rsidRPr="002A6D80">
        <w:rPr>
          <w:spacing w:val="-7"/>
        </w:rPr>
        <w:t xml:space="preserve"> </w:t>
      </w:r>
      <w:r w:rsidRPr="002A6D80">
        <w:t>the</w:t>
      </w:r>
      <w:r w:rsidRPr="002A6D80">
        <w:rPr>
          <w:spacing w:val="-6"/>
        </w:rPr>
        <w:t xml:space="preserve"> </w:t>
      </w:r>
      <w:r w:rsidRPr="002A6D80">
        <w:t>community</w:t>
      </w:r>
      <w:r w:rsidRPr="002A6D80">
        <w:rPr>
          <w:spacing w:val="-7"/>
        </w:rPr>
        <w:t xml:space="preserve"> </w:t>
      </w:r>
      <w:r w:rsidRPr="002A6D80">
        <w:t>and</w:t>
      </w:r>
      <w:r w:rsidRPr="002A6D80">
        <w:rPr>
          <w:spacing w:val="-6"/>
        </w:rPr>
        <w:t xml:space="preserve"> </w:t>
      </w:r>
      <w:r w:rsidRPr="002A6D80">
        <w:t>those which involve the transfer or redistribution of income.</w:t>
      </w:r>
    </w:p>
    <w:p w14:paraId="33FA3B36" w14:textId="77777777" w:rsidR="00B80DD3" w:rsidRPr="002A6D80" w:rsidRDefault="00283A07" w:rsidP="00512BD0">
      <w:r w:rsidRPr="002A6D80">
        <w:t>These</w:t>
      </w:r>
      <w:r w:rsidRPr="002A6D80">
        <w:rPr>
          <w:spacing w:val="-7"/>
        </w:rPr>
        <w:t xml:space="preserve"> </w:t>
      </w:r>
      <w:r w:rsidRPr="002A6D80">
        <w:t>services</w:t>
      </w:r>
      <w:r w:rsidRPr="002A6D80">
        <w:rPr>
          <w:spacing w:val="-7"/>
        </w:rPr>
        <w:t xml:space="preserve"> </w:t>
      </w:r>
      <w:r w:rsidRPr="002A6D80">
        <w:t>are</w:t>
      </w:r>
      <w:r w:rsidRPr="002A6D80">
        <w:rPr>
          <w:spacing w:val="-7"/>
        </w:rPr>
        <w:t xml:space="preserve"> </w:t>
      </w:r>
      <w:r w:rsidRPr="002A6D80">
        <w:t>financed</w:t>
      </w:r>
      <w:r w:rsidRPr="002A6D80">
        <w:rPr>
          <w:spacing w:val="-7"/>
        </w:rPr>
        <w:t xml:space="preserve"> </w:t>
      </w:r>
      <w:r w:rsidRPr="002A6D80">
        <w:t>mainly</w:t>
      </w:r>
      <w:r w:rsidRPr="002A6D80">
        <w:rPr>
          <w:spacing w:val="-7"/>
        </w:rPr>
        <w:t xml:space="preserve"> </w:t>
      </w:r>
      <w:r w:rsidRPr="002A6D80">
        <w:t>through</w:t>
      </w:r>
      <w:r w:rsidRPr="002A6D80">
        <w:rPr>
          <w:spacing w:val="-7"/>
        </w:rPr>
        <w:t xml:space="preserve"> </w:t>
      </w:r>
      <w:r w:rsidRPr="002A6D80">
        <w:t>taxes,</w:t>
      </w:r>
      <w:r w:rsidRPr="002A6D80">
        <w:rPr>
          <w:spacing w:val="-7"/>
        </w:rPr>
        <w:t xml:space="preserve"> </w:t>
      </w:r>
      <w:r w:rsidRPr="002A6D80">
        <w:t>or other compulsory levies and user charges.</w:t>
      </w:r>
    </w:p>
    <w:p w14:paraId="21BE5B10" w14:textId="77777777" w:rsidR="00B80DD3" w:rsidRPr="002A6D80" w:rsidRDefault="00283A07" w:rsidP="00512BD0">
      <w:pPr>
        <w:pStyle w:val="Heading5"/>
      </w:pPr>
      <w:r w:rsidRPr="002A6D80">
        <w:t>Infrastructure</w:t>
      </w:r>
      <w:r w:rsidRPr="002A6D80">
        <w:rPr>
          <w:spacing w:val="-9"/>
        </w:rPr>
        <w:t xml:space="preserve"> </w:t>
      </w:r>
      <w:r w:rsidRPr="002A6D80">
        <w:rPr>
          <w:spacing w:val="-2"/>
        </w:rPr>
        <w:t>systems</w:t>
      </w:r>
    </w:p>
    <w:p w14:paraId="1EB8437D" w14:textId="77777777" w:rsidR="00B80DD3" w:rsidRPr="002A6D80" w:rsidRDefault="00283A07" w:rsidP="00512BD0">
      <w:r w:rsidRPr="002A6D80">
        <w:t>Infrastructure systems provide essential services used</w:t>
      </w:r>
      <w:r w:rsidRPr="002A6D80">
        <w:rPr>
          <w:spacing w:val="-5"/>
        </w:rPr>
        <w:t xml:space="preserve"> </w:t>
      </w:r>
      <w:r w:rsidRPr="002A6D80">
        <w:t>in</w:t>
      </w:r>
      <w:r w:rsidRPr="002A6D80">
        <w:rPr>
          <w:spacing w:val="-5"/>
        </w:rPr>
        <w:t xml:space="preserve"> </w:t>
      </w:r>
      <w:r w:rsidRPr="002A6D80">
        <w:t>the</w:t>
      </w:r>
      <w:r w:rsidRPr="002A6D80">
        <w:rPr>
          <w:spacing w:val="-5"/>
        </w:rPr>
        <w:t xml:space="preserve"> </w:t>
      </w:r>
      <w:r w:rsidRPr="002A6D80">
        <w:t>delivery</w:t>
      </w:r>
      <w:r w:rsidRPr="002A6D80">
        <w:rPr>
          <w:spacing w:val="-5"/>
        </w:rPr>
        <w:t xml:space="preserve"> </w:t>
      </w:r>
      <w:r w:rsidRPr="002A6D80">
        <w:t>of</w:t>
      </w:r>
      <w:r w:rsidRPr="002A6D80">
        <w:rPr>
          <w:spacing w:val="-5"/>
        </w:rPr>
        <w:t xml:space="preserve"> </w:t>
      </w:r>
      <w:r w:rsidRPr="002A6D80">
        <w:t>final</w:t>
      </w:r>
      <w:r w:rsidRPr="002A6D80">
        <w:rPr>
          <w:spacing w:val="-5"/>
        </w:rPr>
        <w:t xml:space="preserve"> </w:t>
      </w:r>
      <w:r w:rsidRPr="002A6D80">
        <w:t>services</w:t>
      </w:r>
      <w:r w:rsidRPr="002A6D80">
        <w:rPr>
          <w:spacing w:val="-5"/>
        </w:rPr>
        <w:t xml:space="preserve"> </w:t>
      </w:r>
      <w:r w:rsidRPr="002A6D80">
        <w:t>or</w:t>
      </w:r>
      <w:r w:rsidRPr="002A6D80">
        <w:rPr>
          <w:spacing w:val="-5"/>
        </w:rPr>
        <w:t xml:space="preserve"> </w:t>
      </w:r>
      <w:r w:rsidRPr="002A6D80">
        <w:t>products.</w:t>
      </w:r>
      <w:r w:rsidRPr="002A6D80">
        <w:rPr>
          <w:spacing w:val="-5"/>
        </w:rPr>
        <w:t xml:space="preserve"> </w:t>
      </w:r>
      <w:r w:rsidRPr="002A6D80">
        <w:t>They are generally a complex interconnected network of</w:t>
      </w:r>
    </w:p>
    <w:p w14:paraId="1E01E19D" w14:textId="77777777" w:rsidR="00B80DD3" w:rsidRPr="002A6D80" w:rsidRDefault="00283A07" w:rsidP="00512BD0">
      <w:r w:rsidRPr="002A6D80">
        <w:t>individual</w:t>
      </w:r>
      <w:r w:rsidRPr="002A6D80">
        <w:rPr>
          <w:spacing w:val="-9"/>
        </w:rPr>
        <w:t xml:space="preserve"> </w:t>
      </w:r>
      <w:r w:rsidRPr="002A6D80">
        <w:t>assets</w:t>
      </w:r>
      <w:r w:rsidRPr="002A6D80">
        <w:rPr>
          <w:spacing w:val="-9"/>
        </w:rPr>
        <w:t xml:space="preserve"> </w:t>
      </w:r>
      <w:r w:rsidRPr="002A6D80">
        <w:t>and</w:t>
      </w:r>
      <w:r w:rsidRPr="002A6D80">
        <w:rPr>
          <w:spacing w:val="-9"/>
        </w:rPr>
        <w:t xml:space="preserve"> </w:t>
      </w:r>
      <w:r w:rsidRPr="002A6D80">
        <w:t>mainly</w:t>
      </w:r>
      <w:r w:rsidRPr="002A6D80">
        <w:rPr>
          <w:spacing w:val="-9"/>
        </w:rPr>
        <w:t xml:space="preserve"> </w:t>
      </w:r>
      <w:r w:rsidRPr="002A6D80">
        <w:t>include</w:t>
      </w:r>
      <w:r w:rsidRPr="002A6D80">
        <w:rPr>
          <w:spacing w:val="-9"/>
        </w:rPr>
        <w:t xml:space="preserve"> </w:t>
      </w:r>
      <w:r w:rsidRPr="002A6D80">
        <w:t>sewerage</w:t>
      </w:r>
      <w:r w:rsidRPr="002A6D80">
        <w:rPr>
          <w:spacing w:val="-9"/>
        </w:rPr>
        <w:t xml:space="preserve"> </w:t>
      </w:r>
      <w:r w:rsidRPr="002A6D80">
        <w:t>systems, water storage and supply systems, ports, utilities and public transport assets owned by the State.</w:t>
      </w:r>
    </w:p>
    <w:p w14:paraId="4938F749" w14:textId="77777777" w:rsidR="00B80DD3" w:rsidRPr="002A6D80" w:rsidRDefault="00283A07" w:rsidP="00512BD0">
      <w:pPr>
        <w:pStyle w:val="Heading5"/>
      </w:pPr>
      <w:r w:rsidRPr="002A6D80">
        <w:t>Intangible</w:t>
      </w:r>
      <w:r w:rsidRPr="002A6D80">
        <w:rPr>
          <w:spacing w:val="-3"/>
        </w:rPr>
        <w:t xml:space="preserve"> </w:t>
      </w:r>
      <w:r w:rsidRPr="002A6D80">
        <w:t>produced</w:t>
      </w:r>
      <w:r w:rsidRPr="002A6D80">
        <w:rPr>
          <w:spacing w:val="-3"/>
        </w:rPr>
        <w:t xml:space="preserve"> </w:t>
      </w:r>
      <w:r w:rsidRPr="002A6D80">
        <w:rPr>
          <w:spacing w:val="-2"/>
        </w:rPr>
        <w:t>assets</w:t>
      </w:r>
    </w:p>
    <w:p w14:paraId="0AFCB950" w14:textId="77777777" w:rsidR="00A155C0" w:rsidRPr="002A6D80" w:rsidRDefault="00283A07" w:rsidP="00512BD0">
      <w:r w:rsidRPr="002A6D80">
        <w:t>Refer</w:t>
      </w:r>
      <w:r w:rsidRPr="002A6D80">
        <w:rPr>
          <w:spacing w:val="-3"/>
        </w:rPr>
        <w:t xml:space="preserve"> </w:t>
      </w:r>
      <w:r w:rsidRPr="002A6D80">
        <w:t>to</w:t>
      </w:r>
      <w:r w:rsidRPr="002A6D80">
        <w:rPr>
          <w:spacing w:val="-2"/>
        </w:rPr>
        <w:t xml:space="preserve"> </w:t>
      </w:r>
      <w:r w:rsidRPr="002A6D80">
        <w:t>produced</w:t>
      </w:r>
      <w:r w:rsidRPr="002A6D80">
        <w:rPr>
          <w:spacing w:val="-2"/>
        </w:rPr>
        <w:t xml:space="preserve"> </w:t>
      </w:r>
      <w:r w:rsidRPr="002A6D80">
        <w:t>assets</w:t>
      </w:r>
      <w:r w:rsidRPr="002A6D80">
        <w:rPr>
          <w:spacing w:val="-3"/>
        </w:rPr>
        <w:t xml:space="preserve"> </w:t>
      </w:r>
      <w:r w:rsidRPr="002A6D80">
        <w:t>in</w:t>
      </w:r>
      <w:r w:rsidRPr="002A6D80">
        <w:rPr>
          <w:spacing w:val="-2"/>
        </w:rPr>
        <w:t xml:space="preserve"> </w:t>
      </w:r>
      <w:r w:rsidRPr="002A6D80">
        <w:t>this</w:t>
      </w:r>
      <w:r w:rsidRPr="002A6D80">
        <w:rPr>
          <w:spacing w:val="-2"/>
        </w:rPr>
        <w:t xml:space="preserve"> glossary.</w:t>
      </w:r>
    </w:p>
    <w:p w14:paraId="463778A0" w14:textId="22504530" w:rsidR="00B80DD3" w:rsidRPr="002A6D80" w:rsidRDefault="00283A07" w:rsidP="00512BD0">
      <w:pPr>
        <w:pStyle w:val="Heading5"/>
      </w:pPr>
      <w:r w:rsidRPr="002A6D80">
        <w:t>Interest</w:t>
      </w:r>
      <w:r w:rsidRPr="002A6D80">
        <w:rPr>
          <w:spacing w:val="-8"/>
        </w:rPr>
        <w:t xml:space="preserve"> </w:t>
      </w:r>
      <w:r w:rsidRPr="002A6D80">
        <w:rPr>
          <w:spacing w:val="-2"/>
        </w:rPr>
        <w:t>expense</w:t>
      </w:r>
    </w:p>
    <w:p w14:paraId="0B20DEE2" w14:textId="411608D3" w:rsidR="00B80DD3" w:rsidRPr="002A6D80" w:rsidRDefault="00283A07" w:rsidP="00512BD0">
      <w:r w:rsidRPr="002A6D80">
        <w:t>Costs</w:t>
      </w:r>
      <w:r w:rsidRPr="002A6D80">
        <w:rPr>
          <w:spacing w:val="-6"/>
        </w:rPr>
        <w:t xml:space="preserve"> </w:t>
      </w:r>
      <w:r w:rsidRPr="002A6D80">
        <w:t>incurred</w:t>
      </w:r>
      <w:r w:rsidRPr="002A6D80">
        <w:rPr>
          <w:spacing w:val="-6"/>
        </w:rPr>
        <w:t xml:space="preserve"> </w:t>
      </w:r>
      <w:r w:rsidRPr="002A6D80">
        <w:t>in</w:t>
      </w:r>
      <w:r w:rsidRPr="002A6D80">
        <w:rPr>
          <w:spacing w:val="-6"/>
        </w:rPr>
        <w:t xml:space="preserve"> </w:t>
      </w:r>
      <w:r w:rsidRPr="002A6D80">
        <w:t>connection</w:t>
      </w:r>
      <w:r w:rsidRPr="002A6D80">
        <w:rPr>
          <w:spacing w:val="-6"/>
        </w:rPr>
        <w:t xml:space="preserve"> </w:t>
      </w:r>
      <w:r w:rsidRPr="002A6D80">
        <w:t>with</w:t>
      </w:r>
      <w:r w:rsidRPr="002A6D80">
        <w:rPr>
          <w:spacing w:val="-6"/>
        </w:rPr>
        <w:t xml:space="preserve"> </w:t>
      </w:r>
      <w:r w:rsidRPr="002A6D80">
        <w:t>the</w:t>
      </w:r>
      <w:r w:rsidRPr="002A6D80">
        <w:rPr>
          <w:spacing w:val="-6"/>
        </w:rPr>
        <w:t xml:space="preserve"> </w:t>
      </w:r>
      <w:r w:rsidRPr="002A6D80">
        <w:t>borrowing</w:t>
      </w:r>
      <w:r w:rsidRPr="002A6D80">
        <w:rPr>
          <w:spacing w:val="-6"/>
        </w:rPr>
        <w:t xml:space="preserve"> </w:t>
      </w:r>
      <w:r w:rsidRPr="002A6D80">
        <w:t>of</w:t>
      </w:r>
      <w:r w:rsidRPr="002A6D80">
        <w:rPr>
          <w:spacing w:val="-6"/>
        </w:rPr>
        <w:t xml:space="preserve"> </w:t>
      </w:r>
      <w:r w:rsidRPr="002A6D80">
        <w:t>funds includes interest on bank overdrafts and short-term</w:t>
      </w:r>
      <w:r w:rsidR="006B0587" w:rsidRPr="002A6D80">
        <w:t xml:space="preserve"> </w:t>
      </w:r>
      <w:r w:rsidRPr="002A6D80">
        <w:t>and long-term borrowings, amortisation of discounts or premiums</w:t>
      </w:r>
      <w:r w:rsidRPr="002A6D80">
        <w:rPr>
          <w:spacing w:val="-1"/>
        </w:rPr>
        <w:t xml:space="preserve"> </w:t>
      </w:r>
      <w:r w:rsidRPr="002A6D80">
        <w:t>relating</w:t>
      </w:r>
      <w:r w:rsidRPr="002A6D80">
        <w:rPr>
          <w:spacing w:val="-1"/>
        </w:rPr>
        <w:t xml:space="preserve"> </w:t>
      </w:r>
      <w:r w:rsidRPr="002A6D80">
        <w:t>to</w:t>
      </w:r>
      <w:r w:rsidRPr="002A6D80">
        <w:rPr>
          <w:spacing w:val="-1"/>
        </w:rPr>
        <w:t xml:space="preserve"> </w:t>
      </w:r>
      <w:r w:rsidRPr="002A6D80">
        <w:t>borrowings,</w:t>
      </w:r>
      <w:r w:rsidRPr="002A6D80">
        <w:rPr>
          <w:spacing w:val="-1"/>
        </w:rPr>
        <w:t xml:space="preserve"> </w:t>
      </w:r>
      <w:r w:rsidRPr="002A6D80">
        <w:t>interest</w:t>
      </w:r>
      <w:r w:rsidRPr="002A6D80">
        <w:rPr>
          <w:spacing w:val="-1"/>
        </w:rPr>
        <w:t xml:space="preserve"> </w:t>
      </w:r>
      <w:r w:rsidRPr="002A6D80">
        <w:t>component</w:t>
      </w:r>
      <w:r w:rsidRPr="002A6D80">
        <w:rPr>
          <w:spacing w:val="-1"/>
        </w:rPr>
        <w:t xml:space="preserve"> </w:t>
      </w:r>
      <w:r w:rsidRPr="002A6D80">
        <w:t>of finance</w:t>
      </w:r>
      <w:r w:rsidRPr="002A6D80">
        <w:rPr>
          <w:spacing w:val="-7"/>
        </w:rPr>
        <w:t xml:space="preserve"> </w:t>
      </w:r>
      <w:r w:rsidRPr="002A6D80">
        <w:t>leases</w:t>
      </w:r>
      <w:r w:rsidRPr="002A6D80">
        <w:rPr>
          <w:spacing w:val="-7"/>
        </w:rPr>
        <w:t xml:space="preserve"> </w:t>
      </w:r>
      <w:r w:rsidRPr="002A6D80">
        <w:t>repayments,</w:t>
      </w:r>
      <w:r w:rsidRPr="002A6D80">
        <w:rPr>
          <w:spacing w:val="-7"/>
        </w:rPr>
        <w:t xml:space="preserve"> </w:t>
      </w:r>
      <w:r w:rsidRPr="002A6D80">
        <w:t>and</w:t>
      </w:r>
      <w:r w:rsidRPr="002A6D80">
        <w:rPr>
          <w:spacing w:val="-7"/>
        </w:rPr>
        <w:t xml:space="preserve"> </w:t>
      </w:r>
      <w:r w:rsidRPr="002A6D80">
        <w:t>the</w:t>
      </w:r>
      <w:r w:rsidRPr="002A6D80">
        <w:rPr>
          <w:spacing w:val="-7"/>
        </w:rPr>
        <w:t xml:space="preserve"> </w:t>
      </w:r>
      <w:r w:rsidRPr="002A6D80">
        <w:t>increase</w:t>
      </w:r>
      <w:r w:rsidRPr="002A6D80">
        <w:rPr>
          <w:spacing w:val="-7"/>
        </w:rPr>
        <w:t xml:space="preserve"> </w:t>
      </w:r>
      <w:r w:rsidRPr="002A6D80">
        <w:t>in</w:t>
      </w:r>
      <w:r w:rsidRPr="002A6D80">
        <w:rPr>
          <w:spacing w:val="-7"/>
        </w:rPr>
        <w:t xml:space="preserve"> </w:t>
      </w:r>
      <w:r w:rsidRPr="002A6D80">
        <w:t>financial liabilities and non- employee provisions due to the unwinding of discounts to reflect the passage of time.</w:t>
      </w:r>
    </w:p>
    <w:p w14:paraId="07132BAB" w14:textId="77777777" w:rsidR="00B80DD3" w:rsidRPr="002A6D80" w:rsidRDefault="00283A07" w:rsidP="00512BD0">
      <w:pPr>
        <w:pStyle w:val="Heading5"/>
      </w:pPr>
      <w:r w:rsidRPr="002A6D80">
        <w:t>Interest</w:t>
      </w:r>
      <w:r w:rsidRPr="002A6D80">
        <w:rPr>
          <w:spacing w:val="-6"/>
        </w:rPr>
        <w:t xml:space="preserve"> </w:t>
      </w:r>
      <w:r w:rsidRPr="002A6D80">
        <w:rPr>
          <w:spacing w:val="-2"/>
        </w:rPr>
        <w:t>income</w:t>
      </w:r>
    </w:p>
    <w:p w14:paraId="057EEF01" w14:textId="77777777" w:rsidR="00B80DD3" w:rsidRPr="002A6D80" w:rsidRDefault="00283A07" w:rsidP="00512BD0">
      <w:pPr>
        <w:spacing w:before="105" w:line="237" w:lineRule="auto"/>
      </w:pPr>
      <w:r w:rsidRPr="002A6D80">
        <w:t>Interest income includes the unwinding over time of discounts</w:t>
      </w:r>
      <w:r w:rsidRPr="002A6D80">
        <w:rPr>
          <w:spacing w:val="-8"/>
        </w:rPr>
        <w:t xml:space="preserve"> </w:t>
      </w:r>
      <w:r w:rsidRPr="002A6D80">
        <w:t>on</w:t>
      </w:r>
      <w:r w:rsidRPr="002A6D80">
        <w:rPr>
          <w:spacing w:val="-8"/>
        </w:rPr>
        <w:t xml:space="preserve"> </w:t>
      </w:r>
      <w:r w:rsidRPr="002A6D80">
        <w:t>financial</w:t>
      </w:r>
      <w:r w:rsidRPr="002A6D80">
        <w:rPr>
          <w:spacing w:val="-8"/>
        </w:rPr>
        <w:t xml:space="preserve"> </w:t>
      </w:r>
      <w:r w:rsidRPr="002A6D80">
        <w:t>assets</w:t>
      </w:r>
      <w:r w:rsidRPr="002A6D80">
        <w:rPr>
          <w:spacing w:val="-8"/>
        </w:rPr>
        <w:t xml:space="preserve"> </w:t>
      </w:r>
      <w:r w:rsidRPr="002A6D80">
        <w:t>and</w:t>
      </w:r>
      <w:r w:rsidRPr="002A6D80">
        <w:rPr>
          <w:spacing w:val="-8"/>
        </w:rPr>
        <w:t xml:space="preserve"> </w:t>
      </w:r>
      <w:r w:rsidRPr="002A6D80">
        <w:t>interest</w:t>
      </w:r>
      <w:r w:rsidRPr="002A6D80">
        <w:rPr>
          <w:spacing w:val="-8"/>
        </w:rPr>
        <w:t xml:space="preserve"> </w:t>
      </w:r>
      <w:r w:rsidRPr="002A6D80">
        <w:t>received</w:t>
      </w:r>
      <w:r w:rsidRPr="002A6D80">
        <w:rPr>
          <w:spacing w:val="-8"/>
        </w:rPr>
        <w:t xml:space="preserve"> </w:t>
      </w:r>
      <w:r w:rsidRPr="002A6D80">
        <w:t>on bank term deposits and other investments.</w:t>
      </w:r>
    </w:p>
    <w:p w14:paraId="71A3AF75" w14:textId="77777777" w:rsidR="00B80DD3" w:rsidRPr="002A6D80" w:rsidRDefault="00283A07" w:rsidP="00512BD0">
      <w:pPr>
        <w:pStyle w:val="Heading5"/>
      </w:pPr>
      <w:r w:rsidRPr="002A6D80">
        <w:t>Leases</w:t>
      </w:r>
    </w:p>
    <w:p w14:paraId="2F8F2141" w14:textId="77777777" w:rsidR="00B80DD3" w:rsidRPr="002A6D80" w:rsidRDefault="00283A07" w:rsidP="00512BD0">
      <w:pPr>
        <w:spacing w:before="105" w:line="237" w:lineRule="auto"/>
        <w:ind w:right="148"/>
      </w:pPr>
      <w:r w:rsidRPr="002A6D80">
        <w:t>As conveyed in a contract, or part of a contract, the right</w:t>
      </w:r>
      <w:r w:rsidRPr="002A6D80">
        <w:rPr>
          <w:spacing w:val="-4"/>
        </w:rPr>
        <w:t xml:space="preserve"> </w:t>
      </w:r>
      <w:r w:rsidRPr="002A6D80">
        <w:t>of</w:t>
      </w:r>
      <w:r w:rsidRPr="002A6D80">
        <w:rPr>
          <w:spacing w:val="-4"/>
        </w:rPr>
        <w:t xml:space="preserve"> </w:t>
      </w:r>
      <w:r w:rsidRPr="002A6D80">
        <w:t>use</w:t>
      </w:r>
      <w:r w:rsidRPr="002A6D80">
        <w:rPr>
          <w:spacing w:val="-4"/>
        </w:rPr>
        <w:t xml:space="preserve"> </w:t>
      </w:r>
      <w:r w:rsidRPr="002A6D80">
        <w:t>an</w:t>
      </w:r>
      <w:r w:rsidRPr="002A6D80">
        <w:rPr>
          <w:spacing w:val="-4"/>
        </w:rPr>
        <w:t xml:space="preserve"> </w:t>
      </w:r>
      <w:r w:rsidRPr="002A6D80">
        <w:t>underlying</w:t>
      </w:r>
      <w:r w:rsidRPr="002A6D80">
        <w:rPr>
          <w:spacing w:val="-4"/>
        </w:rPr>
        <w:t xml:space="preserve"> </w:t>
      </w:r>
      <w:r w:rsidRPr="002A6D80">
        <w:t>asset</w:t>
      </w:r>
      <w:r w:rsidRPr="002A6D80">
        <w:rPr>
          <w:spacing w:val="-4"/>
        </w:rPr>
        <w:t xml:space="preserve"> </w:t>
      </w:r>
      <w:r w:rsidRPr="002A6D80">
        <w:t>for</w:t>
      </w:r>
      <w:r w:rsidRPr="002A6D80">
        <w:rPr>
          <w:spacing w:val="-4"/>
        </w:rPr>
        <w:t xml:space="preserve"> </w:t>
      </w:r>
      <w:r w:rsidRPr="002A6D80">
        <w:t>a</w:t>
      </w:r>
      <w:r w:rsidRPr="002A6D80">
        <w:rPr>
          <w:spacing w:val="-4"/>
        </w:rPr>
        <w:t xml:space="preserve"> </w:t>
      </w:r>
      <w:r w:rsidRPr="002A6D80">
        <w:t>period</w:t>
      </w:r>
      <w:r w:rsidRPr="002A6D80">
        <w:rPr>
          <w:spacing w:val="-4"/>
        </w:rPr>
        <w:t xml:space="preserve"> </w:t>
      </w:r>
      <w:r w:rsidRPr="002A6D80">
        <w:t>of</w:t>
      </w:r>
      <w:r w:rsidRPr="002A6D80">
        <w:rPr>
          <w:spacing w:val="-4"/>
        </w:rPr>
        <w:t xml:space="preserve"> </w:t>
      </w:r>
      <w:r w:rsidRPr="002A6D80">
        <w:t>time</w:t>
      </w:r>
      <w:r w:rsidRPr="002A6D80">
        <w:rPr>
          <w:spacing w:val="-4"/>
        </w:rPr>
        <w:t xml:space="preserve"> </w:t>
      </w:r>
      <w:r w:rsidRPr="002A6D80">
        <w:t>in exchange for consideration.</w:t>
      </w:r>
    </w:p>
    <w:p w14:paraId="20FB76EF" w14:textId="77777777" w:rsidR="00B80DD3" w:rsidRPr="002A6D80" w:rsidRDefault="00283A07" w:rsidP="00512BD0">
      <w:pPr>
        <w:pStyle w:val="Heading5"/>
      </w:pPr>
      <w:r w:rsidRPr="002A6D80">
        <w:t>Net</w:t>
      </w:r>
      <w:r w:rsidRPr="002A6D80">
        <w:rPr>
          <w:spacing w:val="-13"/>
        </w:rPr>
        <w:t xml:space="preserve"> </w:t>
      </w:r>
      <w:r w:rsidRPr="002A6D80">
        <w:t>result</w:t>
      </w:r>
      <w:r w:rsidRPr="002A6D80">
        <w:rPr>
          <w:spacing w:val="-13"/>
        </w:rPr>
        <w:t xml:space="preserve"> </w:t>
      </w:r>
      <w:r w:rsidRPr="002A6D80">
        <w:t>from</w:t>
      </w:r>
      <w:r w:rsidRPr="002A6D80">
        <w:rPr>
          <w:spacing w:val="-12"/>
        </w:rPr>
        <w:t xml:space="preserve"> </w:t>
      </w:r>
      <w:r w:rsidRPr="002A6D80">
        <w:t>transactions/net</w:t>
      </w:r>
      <w:r w:rsidRPr="002A6D80">
        <w:rPr>
          <w:spacing w:val="-13"/>
        </w:rPr>
        <w:t xml:space="preserve"> </w:t>
      </w:r>
      <w:r w:rsidRPr="002A6D80">
        <w:t xml:space="preserve">operating </w:t>
      </w:r>
      <w:r w:rsidRPr="002A6D80">
        <w:rPr>
          <w:spacing w:val="-2"/>
        </w:rPr>
        <w:t>balance</w:t>
      </w:r>
    </w:p>
    <w:p w14:paraId="6A0E6AC4" w14:textId="77777777" w:rsidR="00B80DD3" w:rsidRPr="002A6D80" w:rsidRDefault="00283A07" w:rsidP="00512BD0">
      <w:pPr>
        <w:spacing w:before="113" w:line="237" w:lineRule="auto"/>
        <w:ind w:right="33"/>
      </w:pPr>
      <w:r w:rsidRPr="002A6D80">
        <w:t>Net</w:t>
      </w:r>
      <w:r w:rsidRPr="002A6D80">
        <w:rPr>
          <w:spacing w:val="-6"/>
        </w:rPr>
        <w:t xml:space="preserve"> </w:t>
      </w:r>
      <w:r w:rsidRPr="002A6D80">
        <w:t>result</w:t>
      </w:r>
      <w:r w:rsidRPr="002A6D80">
        <w:rPr>
          <w:spacing w:val="-6"/>
        </w:rPr>
        <w:t xml:space="preserve"> </w:t>
      </w:r>
      <w:r w:rsidRPr="002A6D80">
        <w:t>from</w:t>
      </w:r>
      <w:r w:rsidRPr="002A6D80">
        <w:rPr>
          <w:spacing w:val="-6"/>
        </w:rPr>
        <w:t xml:space="preserve"> </w:t>
      </w:r>
      <w:r w:rsidRPr="002A6D80">
        <w:t>transactions</w:t>
      </w:r>
      <w:r w:rsidRPr="002A6D80">
        <w:rPr>
          <w:spacing w:val="-6"/>
        </w:rPr>
        <w:t xml:space="preserve"> </w:t>
      </w:r>
      <w:r w:rsidRPr="002A6D80">
        <w:t>or</w:t>
      </w:r>
      <w:r w:rsidRPr="002A6D80">
        <w:rPr>
          <w:spacing w:val="-6"/>
        </w:rPr>
        <w:t xml:space="preserve"> </w:t>
      </w:r>
      <w:r w:rsidRPr="002A6D80">
        <w:t>net</w:t>
      </w:r>
      <w:r w:rsidRPr="002A6D80">
        <w:rPr>
          <w:spacing w:val="-6"/>
        </w:rPr>
        <w:t xml:space="preserve"> </w:t>
      </w:r>
      <w:r w:rsidRPr="002A6D80">
        <w:t>operating</w:t>
      </w:r>
      <w:r w:rsidRPr="002A6D80">
        <w:rPr>
          <w:spacing w:val="-6"/>
        </w:rPr>
        <w:t xml:space="preserve"> </w:t>
      </w:r>
      <w:r w:rsidRPr="002A6D80">
        <w:t>balance</w:t>
      </w:r>
      <w:r w:rsidRPr="002A6D80">
        <w:rPr>
          <w:spacing w:val="-6"/>
        </w:rPr>
        <w:t xml:space="preserve"> </w:t>
      </w:r>
      <w:r w:rsidRPr="002A6D80">
        <w:t>is a</w:t>
      </w:r>
      <w:r w:rsidRPr="002A6D80">
        <w:rPr>
          <w:spacing w:val="-8"/>
        </w:rPr>
        <w:t xml:space="preserve"> </w:t>
      </w:r>
      <w:r w:rsidRPr="002A6D80">
        <w:t>key</w:t>
      </w:r>
      <w:r w:rsidRPr="002A6D80">
        <w:rPr>
          <w:spacing w:val="-8"/>
        </w:rPr>
        <w:t xml:space="preserve"> </w:t>
      </w:r>
      <w:r w:rsidRPr="002A6D80">
        <w:t>fiscal</w:t>
      </w:r>
      <w:r w:rsidRPr="002A6D80">
        <w:rPr>
          <w:spacing w:val="-8"/>
        </w:rPr>
        <w:t xml:space="preserve"> </w:t>
      </w:r>
      <w:r w:rsidRPr="002A6D80">
        <w:t>aggregate</w:t>
      </w:r>
      <w:r w:rsidRPr="002A6D80">
        <w:rPr>
          <w:spacing w:val="-8"/>
        </w:rPr>
        <w:t xml:space="preserve"> </w:t>
      </w:r>
      <w:r w:rsidRPr="002A6D80">
        <w:t>and</w:t>
      </w:r>
      <w:r w:rsidRPr="002A6D80">
        <w:rPr>
          <w:spacing w:val="-8"/>
        </w:rPr>
        <w:t xml:space="preserve"> </w:t>
      </w:r>
      <w:r w:rsidRPr="002A6D80">
        <w:t>is</w:t>
      </w:r>
      <w:r w:rsidRPr="002A6D80">
        <w:rPr>
          <w:spacing w:val="-8"/>
        </w:rPr>
        <w:t xml:space="preserve"> </w:t>
      </w:r>
      <w:r w:rsidRPr="002A6D80">
        <w:t>revenue</w:t>
      </w:r>
      <w:r w:rsidRPr="002A6D80">
        <w:rPr>
          <w:spacing w:val="-8"/>
        </w:rPr>
        <w:t xml:space="preserve"> </w:t>
      </w:r>
      <w:r w:rsidRPr="002A6D80">
        <w:t>from</w:t>
      </w:r>
      <w:r w:rsidRPr="002A6D80">
        <w:rPr>
          <w:spacing w:val="-8"/>
        </w:rPr>
        <w:t xml:space="preserve"> </w:t>
      </w:r>
      <w:r w:rsidRPr="002A6D80">
        <w:t>transactions minus expenses from transactions. It is a summary measure of the ongoing sustainability of operations.</w:t>
      </w:r>
    </w:p>
    <w:p w14:paraId="4622C708" w14:textId="77777777" w:rsidR="00B80DD3" w:rsidRPr="002A6D80" w:rsidRDefault="00283A07" w:rsidP="00512BD0">
      <w:pPr>
        <w:spacing w:line="237" w:lineRule="auto"/>
        <w:ind w:right="148"/>
      </w:pPr>
      <w:r w:rsidRPr="002A6D80">
        <w:t>It excludes gains and losses resulting from changes in price</w:t>
      </w:r>
      <w:r w:rsidRPr="002A6D80">
        <w:rPr>
          <w:spacing w:val="-6"/>
        </w:rPr>
        <w:t xml:space="preserve"> </w:t>
      </w:r>
      <w:r w:rsidRPr="002A6D80">
        <w:t>levels</w:t>
      </w:r>
      <w:r w:rsidRPr="002A6D80">
        <w:rPr>
          <w:spacing w:val="-6"/>
        </w:rPr>
        <w:t xml:space="preserve"> </w:t>
      </w:r>
      <w:r w:rsidRPr="002A6D80">
        <w:t>and</w:t>
      </w:r>
      <w:r w:rsidRPr="002A6D80">
        <w:rPr>
          <w:spacing w:val="-6"/>
        </w:rPr>
        <w:t xml:space="preserve"> </w:t>
      </w:r>
      <w:r w:rsidRPr="002A6D80">
        <w:t>other</w:t>
      </w:r>
      <w:r w:rsidRPr="002A6D80">
        <w:rPr>
          <w:spacing w:val="-6"/>
        </w:rPr>
        <w:t xml:space="preserve"> </w:t>
      </w:r>
      <w:r w:rsidRPr="002A6D80">
        <w:t>changes</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volume</w:t>
      </w:r>
      <w:r w:rsidRPr="002A6D80">
        <w:rPr>
          <w:spacing w:val="-6"/>
        </w:rPr>
        <w:t xml:space="preserve"> </w:t>
      </w:r>
      <w:r w:rsidRPr="002A6D80">
        <w:t>of</w:t>
      </w:r>
      <w:r w:rsidRPr="002A6D80">
        <w:rPr>
          <w:spacing w:val="-6"/>
        </w:rPr>
        <w:t xml:space="preserve"> </w:t>
      </w:r>
      <w:r w:rsidRPr="002A6D80">
        <w:t>assets. It is the component of the change in net worth that is due to transactions and can be attributed directly to government policies.</w:t>
      </w:r>
    </w:p>
    <w:p w14:paraId="3F3A51FA" w14:textId="77777777" w:rsidR="00B80DD3" w:rsidRPr="002A6D80" w:rsidRDefault="00283A07" w:rsidP="00512BD0">
      <w:pPr>
        <w:pStyle w:val="Heading5"/>
      </w:pPr>
      <w:r w:rsidRPr="002A6D80">
        <w:t xml:space="preserve">Net </w:t>
      </w:r>
      <w:r w:rsidRPr="002A6D80">
        <w:rPr>
          <w:spacing w:val="-2"/>
        </w:rPr>
        <w:t>worth</w:t>
      </w:r>
    </w:p>
    <w:p w14:paraId="3B67B604" w14:textId="77777777" w:rsidR="00B80DD3" w:rsidRPr="002A6D80" w:rsidRDefault="00283A07" w:rsidP="00512BD0">
      <w:pPr>
        <w:spacing w:before="105" w:line="237" w:lineRule="auto"/>
      </w:pPr>
      <w:r w:rsidRPr="002A6D80">
        <w:t>Assets</w:t>
      </w:r>
      <w:r w:rsidRPr="002A6D80">
        <w:rPr>
          <w:spacing w:val="-6"/>
        </w:rPr>
        <w:t xml:space="preserve"> </w:t>
      </w:r>
      <w:r w:rsidRPr="002A6D80">
        <w:t>less</w:t>
      </w:r>
      <w:r w:rsidRPr="002A6D80">
        <w:rPr>
          <w:spacing w:val="-6"/>
        </w:rPr>
        <w:t xml:space="preserve"> </w:t>
      </w:r>
      <w:r w:rsidRPr="002A6D80">
        <w:t>liabilities,</w:t>
      </w:r>
      <w:r w:rsidRPr="002A6D80">
        <w:rPr>
          <w:spacing w:val="-6"/>
        </w:rPr>
        <w:t xml:space="preserve"> </w:t>
      </w:r>
      <w:r w:rsidRPr="002A6D80">
        <w:t>which</w:t>
      </w:r>
      <w:r w:rsidRPr="002A6D80">
        <w:rPr>
          <w:spacing w:val="-6"/>
        </w:rPr>
        <w:t xml:space="preserve"> </w:t>
      </w:r>
      <w:r w:rsidRPr="002A6D80">
        <w:t>is</w:t>
      </w:r>
      <w:r w:rsidRPr="002A6D80">
        <w:rPr>
          <w:spacing w:val="-6"/>
        </w:rPr>
        <w:t xml:space="preserve"> </w:t>
      </w:r>
      <w:r w:rsidRPr="002A6D80">
        <w:t>an</w:t>
      </w:r>
      <w:r w:rsidRPr="002A6D80">
        <w:rPr>
          <w:spacing w:val="-6"/>
        </w:rPr>
        <w:t xml:space="preserve"> </w:t>
      </w:r>
      <w:r w:rsidRPr="002A6D80">
        <w:t>economic</w:t>
      </w:r>
      <w:r w:rsidRPr="002A6D80">
        <w:rPr>
          <w:spacing w:val="-6"/>
        </w:rPr>
        <w:t xml:space="preserve"> </w:t>
      </w:r>
      <w:r w:rsidRPr="002A6D80">
        <w:t>measure</w:t>
      </w:r>
      <w:r w:rsidRPr="002A6D80">
        <w:rPr>
          <w:spacing w:val="-6"/>
        </w:rPr>
        <w:t xml:space="preserve"> </w:t>
      </w:r>
      <w:r w:rsidRPr="002A6D80">
        <w:t xml:space="preserve">of </w:t>
      </w:r>
      <w:r w:rsidRPr="002A6D80">
        <w:rPr>
          <w:spacing w:val="-2"/>
        </w:rPr>
        <w:t>wealth.</w:t>
      </w:r>
    </w:p>
    <w:p w14:paraId="14BE9B43" w14:textId="77777777" w:rsidR="00B80DD3" w:rsidRPr="002A6D80" w:rsidRDefault="00283A07" w:rsidP="00512BD0">
      <w:pPr>
        <w:pStyle w:val="Heading5"/>
      </w:pPr>
      <w:r w:rsidRPr="002A6D80">
        <w:t xml:space="preserve">Non-financial </w:t>
      </w:r>
      <w:r w:rsidRPr="002A6D80">
        <w:rPr>
          <w:spacing w:val="-2"/>
        </w:rPr>
        <w:t>assets</w:t>
      </w:r>
    </w:p>
    <w:p w14:paraId="6F570AB7" w14:textId="77777777" w:rsidR="00B80DD3" w:rsidRPr="002A6D80" w:rsidRDefault="00283A07" w:rsidP="00512BD0">
      <w:pPr>
        <w:spacing w:before="105" w:line="237" w:lineRule="auto"/>
        <w:ind w:right="84"/>
      </w:pPr>
      <w:r w:rsidRPr="002A6D80">
        <w:t>Non-financial assets are all assets that are not ‘financial</w:t>
      </w:r>
      <w:r w:rsidRPr="002A6D80">
        <w:rPr>
          <w:spacing w:val="-4"/>
        </w:rPr>
        <w:t xml:space="preserve"> </w:t>
      </w:r>
      <w:r w:rsidRPr="002A6D80">
        <w:t>assets’.</w:t>
      </w:r>
      <w:r w:rsidRPr="002A6D80">
        <w:rPr>
          <w:spacing w:val="-4"/>
        </w:rPr>
        <w:t xml:space="preserve"> </w:t>
      </w:r>
      <w:r w:rsidRPr="002A6D80">
        <w:t>It</w:t>
      </w:r>
      <w:r w:rsidRPr="002A6D80">
        <w:rPr>
          <w:spacing w:val="-4"/>
        </w:rPr>
        <w:t xml:space="preserve"> </w:t>
      </w:r>
      <w:r w:rsidRPr="002A6D80">
        <w:t>includes</w:t>
      </w:r>
      <w:r w:rsidRPr="002A6D80">
        <w:rPr>
          <w:spacing w:val="-4"/>
        </w:rPr>
        <w:t xml:space="preserve"> </w:t>
      </w:r>
      <w:r w:rsidRPr="002A6D80">
        <w:t>inventories,</w:t>
      </w:r>
      <w:r w:rsidRPr="002A6D80">
        <w:rPr>
          <w:spacing w:val="-4"/>
        </w:rPr>
        <w:t xml:space="preserve"> </w:t>
      </w:r>
      <w:r w:rsidRPr="002A6D80">
        <w:t>land,</w:t>
      </w:r>
      <w:r w:rsidRPr="002A6D80">
        <w:rPr>
          <w:spacing w:val="-4"/>
        </w:rPr>
        <w:t xml:space="preserve"> </w:t>
      </w:r>
      <w:r w:rsidRPr="002A6D80">
        <w:t>buildings, infrastructure, road networks, land under roads, plant and</w:t>
      </w:r>
      <w:r w:rsidRPr="002A6D80">
        <w:rPr>
          <w:spacing w:val="-8"/>
        </w:rPr>
        <w:t xml:space="preserve"> </w:t>
      </w:r>
      <w:r w:rsidRPr="002A6D80">
        <w:t>equipment,</w:t>
      </w:r>
      <w:r w:rsidRPr="002A6D80">
        <w:rPr>
          <w:spacing w:val="-8"/>
        </w:rPr>
        <w:t xml:space="preserve"> </w:t>
      </w:r>
      <w:r w:rsidRPr="002A6D80">
        <w:t>cultural</w:t>
      </w:r>
      <w:r w:rsidRPr="002A6D80">
        <w:rPr>
          <w:spacing w:val="-8"/>
        </w:rPr>
        <w:t xml:space="preserve"> </w:t>
      </w:r>
      <w:r w:rsidRPr="002A6D80">
        <w:t>and</w:t>
      </w:r>
      <w:r w:rsidRPr="002A6D80">
        <w:rPr>
          <w:spacing w:val="-8"/>
        </w:rPr>
        <w:t xml:space="preserve"> </w:t>
      </w:r>
      <w:r w:rsidRPr="002A6D80">
        <w:t>heritage</w:t>
      </w:r>
      <w:r w:rsidRPr="002A6D80">
        <w:rPr>
          <w:spacing w:val="-8"/>
        </w:rPr>
        <w:t xml:space="preserve"> </w:t>
      </w:r>
      <w:r w:rsidRPr="002A6D80">
        <w:t>assets,</w:t>
      </w:r>
      <w:r w:rsidRPr="002A6D80">
        <w:rPr>
          <w:spacing w:val="-8"/>
        </w:rPr>
        <w:t xml:space="preserve"> </w:t>
      </w:r>
      <w:r w:rsidRPr="002A6D80">
        <w:t>intangible and biological assets such as commercial forests.</w:t>
      </w:r>
    </w:p>
    <w:p w14:paraId="79430337" w14:textId="77777777" w:rsidR="00B80DD3" w:rsidRPr="002A6D80" w:rsidRDefault="00283A07" w:rsidP="00512BD0">
      <w:pPr>
        <w:pStyle w:val="Heading5"/>
      </w:pPr>
      <w:r w:rsidRPr="002A6D80">
        <w:t>Other</w:t>
      </w:r>
      <w:r w:rsidRPr="002A6D80">
        <w:rPr>
          <w:spacing w:val="-1"/>
        </w:rPr>
        <w:t xml:space="preserve"> </w:t>
      </w:r>
      <w:r w:rsidRPr="002A6D80">
        <w:t xml:space="preserve">economic flows included in net </w:t>
      </w:r>
      <w:r w:rsidRPr="002A6D80">
        <w:rPr>
          <w:spacing w:val="-2"/>
        </w:rPr>
        <w:t>result</w:t>
      </w:r>
    </w:p>
    <w:p w14:paraId="1ADF552F" w14:textId="77777777" w:rsidR="00B80DD3" w:rsidRPr="002A6D80" w:rsidRDefault="00283A07" w:rsidP="00512BD0">
      <w:pPr>
        <w:spacing w:before="105" w:line="237" w:lineRule="auto"/>
      </w:pPr>
      <w:r w:rsidRPr="002A6D80">
        <w:t>Other</w:t>
      </w:r>
      <w:r w:rsidRPr="002A6D80">
        <w:rPr>
          <w:spacing w:val="-1"/>
        </w:rPr>
        <w:t xml:space="preserve"> </w:t>
      </w:r>
      <w:r w:rsidRPr="002A6D80">
        <w:t>economic</w:t>
      </w:r>
      <w:r w:rsidRPr="002A6D80">
        <w:rPr>
          <w:spacing w:val="-1"/>
        </w:rPr>
        <w:t xml:space="preserve"> </w:t>
      </w:r>
      <w:r w:rsidRPr="002A6D80">
        <w:t>flows</w:t>
      </w:r>
      <w:r w:rsidRPr="002A6D80">
        <w:rPr>
          <w:spacing w:val="-1"/>
        </w:rPr>
        <w:t xml:space="preserve"> </w:t>
      </w:r>
      <w:r w:rsidRPr="002A6D80">
        <w:t>included</w:t>
      </w:r>
      <w:r w:rsidRPr="002A6D80">
        <w:rPr>
          <w:spacing w:val="-1"/>
        </w:rPr>
        <w:t xml:space="preserve"> </w:t>
      </w:r>
      <w:r w:rsidRPr="002A6D80">
        <w:t>in</w:t>
      </w:r>
      <w:r w:rsidRPr="002A6D80">
        <w:rPr>
          <w:spacing w:val="-1"/>
        </w:rPr>
        <w:t xml:space="preserve"> </w:t>
      </w:r>
      <w:r w:rsidRPr="002A6D80">
        <w:t>net</w:t>
      </w:r>
      <w:r w:rsidRPr="002A6D80">
        <w:rPr>
          <w:spacing w:val="-1"/>
        </w:rPr>
        <w:t xml:space="preserve"> </w:t>
      </w:r>
      <w:r w:rsidRPr="002A6D80">
        <w:t>result</w:t>
      </w:r>
      <w:r w:rsidRPr="002A6D80">
        <w:rPr>
          <w:spacing w:val="-1"/>
        </w:rPr>
        <w:t xml:space="preserve"> </w:t>
      </w:r>
      <w:r w:rsidRPr="002A6D80">
        <w:t>are</w:t>
      </w:r>
      <w:r w:rsidRPr="002A6D80">
        <w:rPr>
          <w:spacing w:val="-1"/>
        </w:rPr>
        <w:t xml:space="preserve"> </w:t>
      </w:r>
      <w:r w:rsidRPr="002A6D80">
        <w:t>changes in the volume or value of an asset or liability that do not result</w:t>
      </w:r>
      <w:r w:rsidRPr="002A6D80">
        <w:rPr>
          <w:spacing w:val="-8"/>
        </w:rPr>
        <w:t xml:space="preserve"> </w:t>
      </w:r>
      <w:r w:rsidRPr="002A6D80">
        <w:t>from</w:t>
      </w:r>
      <w:r w:rsidRPr="002A6D80">
        <w:rPr>
          <w:spacing w:val="-8"/>
        </w:rPr>
        <w:t xml:space="preserve"> </w:t>
      </w:r>
      <w:r w:rsidRPr="002A6D80">
        <w:t>transactions.</w:t>
      </w:r>
      <w:r w:rsidRPr="002A6D80">
        <w:rPr>
          <w:spacing w:val="-8"/>
        </w:rPr>
        <w:t xml:space="preserve"> </w:t>
      </w:r>
      <w:r w:rsidRPr="002A6D80">
        <w:t>In</w:t>
      </w:r>
      <w:r w:rsidRPr="002A6D80">
        <w:rPr>
          <w:spacing w:val="-8"/>
        </w:rPr>
        <w:t xml:space="preserve"> </w:t>
      </w:r>
      <w:r w:rsidRPr="002A6D80">
        <w:t>simple</w:t>
      </w:r>
      <w:r w:rsidRPr="002A6D80">
        <w:rPr>
          <w:spacing w:val="-8"/>
        </w:rPr>
        <w:t xml:space="preserve"> </w:t>
      </w:r>
      <w:r w:rsidRPr="002A6D80">
        <w:t>terms,</w:t>
      </w:r>
      <w:r w:rsidRPr="002A6D80">
        <w:rPr>
          <w:spacing w:val="-8"/>
        </w:rPr>
        <w:t xml:space="preserve"> </w:t>
      </w:r>
      <w:r w:rsidRPr="002A6D80">
        <w:t>other</w:t>
      </w:r>
      <w:r w:rsidRPr="002A6D80">
        <w:rPr>
          <w:spacing w:val="-8"/>
        </w:rPr>
        <w:t xml:space="preserve"> </w:t>
      </w:r>
      <w:r w:rsidRPr="002A6D80">
        <w:t>economic flows</w:t>
      </w:r>
      <w:r w:rsidRPr="002A6D80">
        <w:rPr>
          <w:spacing w:val="-6"/>
        </w:rPr>
        <w:t xml:space="preserve"> </w:t>
      </w:r>
      <w:r w:rsidRPr="002A6D80">
        <w:t>are</w:t>
      </w:r>
      <w:r w:rsidRPr="002A6D80">
        <w:rPr>
          <w:spacing w:val="-6"/>
        </w:rPr>
        <w:t xml:space="preserve"> </w:t>
      </w:r>
      <w:r w:rsidRPr="002A6D80">
        <w:t>changes</w:t>
      </w:r>
      <w:r w:rsidRPr="002A6D80">
        <w:rPr>
          <w:spacing w:val="-6"/>
        </w:rPr>
        <w:t xml:space="preserve"> </w:t>
      </w:r>
      <w:r w:rsidRPr="002A6D80">
        <w:t>arising</w:t>
      </w:r>
      <w:r w:rsidRPr="002A6D80">
        <w:rPr>
          <w:spacing w:val="-6"/>
        </w:rPr>
        <w:t xml:space="preserve"> </w:t>
      </w:r>
      <w:r w:rsidRPr="002A6D80">
        <w:t>from</w:t>
      </w:r>
      <w:r w:rsidRPr="002A6D80">
        <w:rPr>
          <w:spacing w:val="-6"/>
        </w:rPr>
        <w:t xml:space="preserve"> </w:t>
      </w:r>
      <w:r w:rsidRPr="002A6D80">
        <w:t>market</w:t>
      </w:r>
      <w:r w:rsidRPr="002A6D80">
        <w:rPr>
          <w:spacing w:val="-6"/>
        </w:rPr>
        <w:t xml:space="preserve"> </w:t>
      </w:r>
      <w:r w:rsidRPr="002A6D80">
        <w:t>remeasurements. They include:</w:t>
      </w:r>
    </w:p>
    <w:p w14:paraId="04D3BDD3" w14:textId="77777777" w:rsidR="00B80DD3" w:rsidRPr="002A6D80" w:rsidRDefault="00283A07" w:rsidP="00512BD0">
      <w:pPr>
        <w:pStyle w:val="ListParagraph"/>
        <w:numPr>
          <w:ilvl w:val="1"/>
          <w:numId w:val="6"/>
        </w:numPr>
        <w:tabs>
          <w:tab w:val="left" w:pos="948"/>
        </w:tabs>
        <w:spacing w:line="237" w:lineRule="auto"/>
        <w:ind w:right="446"/>
        <w:rPr>
          <w:szCs w:val="20"/>
        </w:rPr>
      </w:pPr>
      <w:r w:rsidRPr="002A6D80">
        <w:rPr>
          <w:szCs w:val="20"/>
        </w:rPr>
        <w:t>gains and losses from disposals, revaluation and</w:t>
      </w:r>
      <w:r w:rsidRPr="002A6D80">
        <w:rPr>
          <w:spacing w:val="-9"/>
          <w:szCs w:val="20"/>
        </w:rPr>
        <w:t xml:space="preserve"> </w:t>
      </w:r>
      <w:r w:rsidRPr="002A6D80">
        <w:rPr>
          <w:szCs w:val="20"/>
        </w:rPr>
        <w:t>impairments</w:t>
      </w:r>
      <w:r w:rsidRPr="002A6D80">
        <w:rPr>
          <w:spacing w:val="-9"/>
          <w:szCs w:val="20"/>
        </w:rPr>
        <w:t xml:space="preserve"> </w:t>
      </w:r>
      <w:r w:rsidRPr="002A6D80">
        <w:rPr>
          <w:szCs w:val="20"/>
        </w:rPr>
        <w:t>of</w:t>
      </w:r>
      <w:r w:rsidRPr="002A6D80">
        <w:rPr>
          <w:spacing w:val="-9"/>
          <w:szCs w:val="20"/>
        </w:rPr>
        <w:t xml:space="preserve"> </w:t>
      </w:r>
      <w:r w:rsidRPr="002A6D80">
        <w:rPr>
          <w:szCs w:val="20"/>
        </w:rPr>
        <w:t>non-financial</w:t>
      </w:r>
      <w:r w:rsidRPr="002A6D80">
        <w:rPr>
          <w:spacing w:val="-9"/>
          <w:szCs w:val="20"/>
        </w:rPr>
        <w:t xml:space="preserve"> </w:t>
      </w:r>
      <w:r w:rsidRPr="002A6D80">
        <w:rPr>
          <w:szCs w:val="20"/>
        </w:rPr>
        <w:t>physical</w:t>
      </w:r>
      <w:r w:rsidRPr="002A6D80">
        <w:rPr>
          <w:spacing w:val="-9"/>
          <w:szCs w:val="20"/>
        </w:rPr>
        <w:t xml:space="preserve"> </w:t>
      </w:r>
      <w:r w:rsidRPr="002A6D80">
        <w:rPr>
          <w:szCs w:val="20"/>
        </w:rPr>
        <w:t>and intangible assets;</w:t>
      </w:r>
    </w:p>
    <w:p w14:paraId="4A2601A6" w14:textId="77777777" w:rsidR="00B80DD3" w:rsidRPr="002A6D80" w:rsidRDefault="00283A07" w:rsidP="00512BD0">
      <w:pPr>
        <w:pStyle w:val="ListParagraph"/>
        <w:numPr>
          <w:ilvl w:val="1"/>
          <w:numId w:val="6"/>
        </w:numPr>
        <w:tabs>
          <w:tab w:val="left" w:pos="948"/>
        </w:tabs>
        <w:spacing w:line="237" w:lineRule="auto"/>
        <w:ind w:right="426"/>
        <w:rPr>
          <w:szCs w:val="20"/>
        </w:rPr>
      </w:pPr>
      <w:r w:rsidRPr="002A6D80">
        <w:rPr>
          <w:szCs w:val="20"/>
        </w:rPr>
        <w:lastRenderedPageBreak/>
        <w:t>fair</w:t>
      </w:r>
      <w:r w:rsidRPr="002A6D80">
        <w:rPr>
          <w:spacing w:val="-7"/>
          <w:szCs w:val="20"/>
        </w:rPr>
        <w:t xml:space="preserve"> </w:t>
      </w:r>
      <w:r w:rsidRPr="002A6D80">
        <w:rPr>
          <w:szCs w:val="20"/>
        </w:rPr>
        <w:t>value</w:t>
      </w:r>
      <w:r w:rsidRPr="002A6D80">
        <w:rPr>
          <w:spacing w:val="-7"/>
          <w:szCs w:val="20"/>
        </w:rPr>
        <w:t xml:space="preserve"> </w:t>
      </w:r>
      <w:r w:rsidRPr="002A6D80">
        <w:rPr>
          <w:szCs w:val="20"/>
        </w:rPr>
        <w:t>changes</w:t>
      </w:r>
      <w:r w:rsidRPr="002A6D80">
        <w:rPr>
          <w:spacing w:val="-7"/>
          <w:szCs w:val="20"/>
        </w:rPr>
        <w:t xml:space="preserve"> </w:t>
      </w:r>
      <w:r w:rsidRPr="002A6D80">
        <w:rPr>
          <w:szCs w:val="20"/>
        </w:rPr>
        <w:t>of</w:t>
      </w:r>
      <w:r w:rsidRPr="002A6D80">
        <w:rPr>
          <w:spacing w:val="-7"/>
          <w:szCs w:val="20"/>
        </w:rPr>
        <w:t xml:space="preserve"> </w:t>
      </w:r>
      <w:r w:rsidRPr="002A6D80">
        <w:rPr>
          <w:szCs w:val="20"/>
        </w:rPr>
        <w:t>financial</w:t>
      </w:r>
      <w:r w:rsidRPr="002A6D80">
        <w:rPr>
          <w:spacing w:val="-7"/>
          <w:szCs w:val="20"/>
        </w:rPr>
        <w:t xml:space="preserve"> </w:t>
      </w:r>
      <w:r w:rsidRPr="002A6D80">
        <w:rPr>
          <w:szCs w:val="20"/>
        </w:rPr>
        <w:t>instruments</w:t>
      </w:r>
      <w:r w:rsidRPr="002A6D80">
        <w:rPr>
          <w:spacing w:val="-7"/>
          <w:szCs w:val="20"/>
        </w:rPr>
        <w:t xml:space="preserve"> </w:t>
      </w:r>
      <w:r w:rsidRPr="002A6D80">
        <w:rPr>
          <w:szCs w:val="20"/>
        </w:rPr>
        <w:t>and agricultural assets; and</w:t>
      </w:r>
    </w:p>
    <w:p w14:paraId="0D9399B3" w14:textId="77777777" w:rsidR="00A155C0" w:rsidRPr="002A6D80" w:rsidRDefault="00283A07" w:rsidP="00512BD0">
      <w:pPr>
        <w:pStyle w:val="ListParagraph"/>
        <w:numPr>
          <w:ilvl w:val="1"/>
          <w:numId w:val="6"/>
        </w:numPr>
        <w:tabs>
          <w:tab w:val="left" w:pos="948"/>
        </w:tabs>
        <w:spacing w:line="237" w:lineRule="auto"/>
        <w:ind w:right="326"/>
        <w:rPr>
          <w:szCs w:val="20"/>
        </w:rPr>
      </w:pPr>
      <w:r w:rsidRPr="002A6D80">
        <w:rPr>
          <w:szCs w:val="20"/>
        </w:rPr>
        <w:t>depletion</w:t>
      </w:r>
      <w:r w:rsidRPr="002A6D80">
        <w:rPr>
          <w:spacing w:val="-11"/>
          <w:szCs w:val="20"/>
        </w:rPr>
        <w:t xml:space="preserve"> </w:t>
      </w:r>
      <w:r w:rsidRPr="002A6D80">
        <w:rPr>
          <w:szCs w:val="20"/>
        </w:rPr>
        <w:t>of</w:t>
      </w:r>
      <w:r w:rsidRPr="002A6D80">
        <w:rPr>
          <w:spacing w:val="-11"/>
          <w:szCs w:val="20"/>
        </w:rPr>
        <w:t xml:space="preserve"> </w:t>
      </w:r>
      <w:r w:rsidRPr="002A6D80">
        <w:rPr>
          <w:szCs w:val="20"/>
        </w:rPr>
        <w:t>natural</w:t>
      </w:r>
      <w:r w:rsidRPr="002A6D80">
        <w:rPr>
          <w:spacing w:val="-11"/>
          <w:szCs w:val="20"/>
        </w:rPr>
        <w:t xml:space="preserve"> </w:t>
      </w:r>
      <w:r w:rsidRPr="002A6D80">
        <w:rPr>
          <w:szCs w:val="20"/>
        </w:rPr>
        <w:t>assets</w:t>
      </w:r>
      <w:r w:rsidRPr="002A6D80">
        <w:rPr>
          <w:spacing w:val="-11"/>
          <w:szCs w:val="20"/>
        </w:rPr>
        <w:t xml:space="preserve"> </w:t>
      </w:r>
      <w:r w:rsidRPr="002A6D80">
        <w:rPr>
          <w:szCs w:val="20"/>
        </w:rPr>
        <w:t>(non-produced)</w:t>
      </w:r>
      <w:r w:rsidRPr="002A6D80">
        <w:rPr>
          <w:spacing w:val="-11"/>
          <w:szCs w:val="20"/>
        </w:rPr>
        <w:t xml:space="preserve"> </w:t>
      </w:r>
      <w:r w:rsidRPr="002A6D80">
        <w:rPr>
          <w:szCs w:val="20"/>
        </w:rPr>
        <w:t>from their use or removal.</w:t>
      </w:r>
    </w:p>
    <w:p w14:paraId="149B1346" w14:textId="281A21E8" w:rsidR="00B80DD3" w:rsidRPr="002A6D80" w:rsidRDefault="00283A07" w:rsidP="00512BD0">
      <w:pPr>
        <w:spacing w:before="109" w:line="213" w:lineRule="auto"/>
        <w:ind w:right="486"/>
        <w:rPr>
          <w:szCs w:val="20"/>
        </w:rPr>
      </w:pPr>
      <w:r w:rsidRPr="002A6D80">
        <w:rPr>
          <w:szCs w:val="20"/>
        </w:rPr>
        <w:t>Other</w:t>
      </w:r>
      <w:r w:rsidRPr="002A6D80">
        <w:rPr>
          <w:spacing w:val="-8"/>
          <w:szCs w:val="20"/>
        </w:rPr>
        <w:t xml:space="preserve"> </w:t>
      </w:r>
      <w:r w:rsidRPr="002A6D80">
        <w:rPr>
          <w:szCs w:val="20"/>
        </w:rPr>
        <w:t>economic</w:t>
      </w:r>
      <w:r w:rsidRPr="002A6D80">
        <w:rPr>
          <w:spacing w:val="-8"/>
          <w:szCs w:val="20"/>
        </w:rPr>
        <w:t xml:space="preserve"> </w:t>
      </w:r>
      <w:r w:rsidRPr="002A6D80">
        <w:rPr>
          <w:szCs w:val="20"/>
        </w:rPr>
        <w:t>flows</w:t>
      </w:r>
      <w:r w:rsidRPr="002A6D80">
        <w:rPr>
          <w:spacing w:val="-8"/>
          <w:szCs w:val="20"/>
        </w:rPr>
        <w:t xml:space="preserve"> </w:t>
      </w:r>
      <w:r w:rsidRPr="002A6D80">
        <w:rPr>
          <w:szCs w:val="20"/>
        </w:rPr>
        <w:t>–</w:t>
      </w:r>
      <w:r w:rsidRPr="002A6D80">
        <w:rPr>
          <w:spacing w:val="-8"/>
          <w:szCs w:val="20"/>
        </w:rPr>
        <w:t xml:space="preserve"> </w:t>
      </w:r>
      <w:r w:rsidRPr="002A6D80">
        <w:rPr>
          <w:szCs w:val="20"/>
        </w:rPr>
        <w:t>other</w:t>
      </w:r>
      <w:r w:rsidRPr="002A6D80">
        <w:rPr>
          <w:spacing w:val="-8"/>
          <w:szCs w:val="20"/>
        </w:rPr>
        <w:t xml:space="preserve"> </w:t>
      </w:r>
      <w:r w:rsidRPr="002A6D80">
        <w:rPr>
          <w:szCs w:val="20"/>
        </w:rPr>
        <w:t xml:space="preserve">comprehensive </w:t>
      </w:r>
      <w:r w:rsidRPr="002A6D80">
        <w:rPr>
          <w:spacing w:val="-2"/>
          <w:szCs w:val="20"/>
        </w:rPr>
        <w:t>income</w:t>
      </w:r>
    </w:p>
    <w:p w14:paraId="1C3F2CE3" w14:textId="77777777" w:rsidR="00B80DD3" w:rsidRPr="002A6D80" w:rsidRDefault="00283A07" w:rsidP="00512BD0">
      <w:pPr>
        <w:spacing w:before="113" w:line="237" w:lineRule="auto"/>
        <w:ind w:right="486"/>
        <w:rPr>
          <w:szCs w:val="20"/>
        </w:rPr>
      </w:pPr>
      <w:r w:rsidRPr="002A6D80">
        <w:rPr>
          <w:szCs w:val="20"/>
        </w:rPr>
        <w:t>Other economic flows – other comprehensive income comprises</w:t>
      </w:r>
      <w:r w:rsidRPr="002A6D80">
        <w:rPr>
          <w:spacing w:val="-12"/>
          <w:szCs w:val="20"/>
        </w:rPr>
        <w:t xml:space="preserve"> </w:t>
      </w:r>
      <w:r w:rsidRPr="002A6D80">
        <w:rPr>
          <w:szCs w:val="20"/>
        </w:rPr>
        <w:t>items</w:t>
      </w:r>
      <w:r w:rsidRPr="002A6D80">
        <w:rPr>
          <w:spacing w:val="-12"/>
          <w:szCs w:val="20"/>
        </w:rPr>
        <w:t xml:space="preserve"> </w:t>
      </w:r>
      <w:r w:rsidRPr="002A6D80">
        <w:rPr>
          <w:szCs w:val="20"/>
        </w:rPr>
        <w:t>(including</w:t>
      </w:r>
      <w:r w:rsidRPr="002A6D80">
        <w:rPr>
          <w:spacing w:val="-11"/>
          <w:szCs w:val="20"/>
        </w:rPr>
        <w:t xml:space="preserve"> </w:t>
      </w:r>
      <w:r w:rsidRPr="002A6D80">
        <w:rPr>
          <w:szCs w:val="20"/>
        </w:rPr>
        <w:t>reclassification</w:t>
      </w:r>
      <w:r w:rsidRPr="002A6D80">
        <w:rPr>
          <w:spacing w:val="-12"/>
          <w:szCs w:val="20"/>
        </w:rPr>
        <w:t xml:space="preserve"> </w:t>
      </w:r>
      <w:r w:rsidRPr="002A6D80">
        <w:rPr>
          <w:szCs w:val="20"/>
        </w:rPr>
        <w:t>adjustments) that are not recognised in net result as required or permitted by other Australian Accounting Standards.</w:t>
      </w:r>
    </w:p>
    <w:p w14:paraId="3EA9CCBE" w14:textId="77777777" w:rsidR="00B80DD3" w:rsidRPr="002A6D80" w:rsidRDefault="00283A07" w:rsidP="00512BD0">
      <w:pPr>
        <w:spacing w:before="111" w:line="237" w:lineRule="auto"/>
        <w:ind w:right="770"/>
        <w:rPr>
          <w:szCs w:val="20"/>
        </w:rPr>
      </w:pPr>
      <w:r w:rsidRPr="002A6D80">
        <w:rPr>
          <w:szCs w:val="20"/>
        </w:rPr>
        <w:t>The</w:t>
      </w:r>
      <w:r w:rsidRPr="002A6D80">
        <w:rPr>
          <w:spacing w:val="-5"/>
          <w:szCs w:val="20"/>
        </w:rPr>
        <w:t xml:space="preserve"> </w:t>
      </w:r>
      <w:r w:rsidRPr="002A6D80">
        <w:rPr>
          <w:szCs w:val="20"/>
        </w:rPr>
        <w:t>components</w:t>
      </w:r>
      <w:r w:rsidRPr="002A6D80">
        <w:rPr>
          <w:spacing w:val="-5"/>
          <w:szCs w:val="20"/>
        </w:rPr>
        <w:t xml:space="preserve"> </w:t>
      </w:r>
      <w:r w:rsidRPr="002A6D80">
        <w:rPr>
          <w:szCs w:val="20"/>
        </w:rPr>
        <w:t>of</w:t>
      </w:r>
      <w:r w:rsidRPr="002A6D80">
        <w:rPr>
          <w:spacing w:val="-5"/>
          <w:szCs w:val="20"/>
        </w:rPr>
        <w:t xml:space="preserve"> </w:t>
      </w:r>
      <w:r w:rsidRPr="002A6D80">
        <w:rPr>
          <w:szCs w:val="20"/>
        </w:rPr>
        <w:t>other</w:t>
      </w:r>
      <w:r w:rsidRPr="002A6D80">
        <w:rPr>
          <w:spacing w:val="-5"/>
          <w:szCs w:val="20"/>
        </w:rPr>
        <w:t xml:space="preserve"> </w:t>
      </w:r>
      <w:r w:rsidRPr="002A6D80">
        <w:rPr>
          <w:szCs w:val="20"/>
        </w:rPr>
        <w:t>economic</w:t>
      </w:r>
      <w:r w:rsidRPr="002A6D80">
        <w:rPr>
          <w:spacing w:val="-5"/>
          <w:szCs w:val="20"/>
        </w:rPr>
        <w:t xml:space="preserve"> </w:t>
      </w:r>
      <w:r w:rsidRPr="002A6D80">
        <w:rPr>
          <w:szCs w:val="20"/>
        </w:rPr>
        <w:t>flows</w:t>
      </w:r>
      <w:r w:rsidRPr="002A6D80">
        <w:rPr>
          <w:spacing w:val="-5"/>
          <w:szCs w:val="20"/>
        </w:rPr>
        <w:t xml:space="preserve"> </w:t>
      </w:r>
      <w:r w:rsidRPr="002A6D80">
        <w:rPr>
          <w:szCs w:val="20"/>
        </w:rPr>
        <w:t>–</w:t>
      </w:r>
      <w:r w:rsidRPr="002A6D80">
        <w:rPr>
          <w:spacing w:val="-5"/>
          <w:szCs w:val="20"/>
        </w:rPr>
        <w:t xml:space="preserve"> </w:t>
      </w:r>
      <w:r w:rsidRPr="002A6D80">
        <w:rPr>
          <w:szCs w:val="20"/>
        </w:rPr>
        <w:t>other comprehensive income include:</w:t>
      </w:r>
    </w:p>
    <w:p w14:paraId="13206B6B" w14:textId="77777777" w:rsidR="00B80DD3" w:rsidRPr="002A6D80" w:rsidRDefault="00283A07" w:rsidP="00512BD0">
      <w:pPr>
        <w:pStyle w:val="ListParagraph"/>
        <w:numPr>
          <w:ilvl w:val="0"/>
          <w:numId w:val="5"/>
        </w:numPr>
        <w:tabs>
          <w:tab w:val="left" w:pos="644"/>
        </w:tabs>
        <w:spacing w:line="239" w:lineRule="exact"/>
        <w:ind w:hanging="398"/>
        <w:rPr>
          <w:szCs w:val="20"/>
        </w:rPr>
      </w:pPr>
      <w:r w:rsidRPr="002A6D80">
        <w:rPr>
          <w:szCs w:val="20"/>
        </w:rPr>
        <w:t>changes</w:t>
      </w:r>
      <w:r w:rsidRPr="002A6D80">
        <w:rPr>
          <w:spacing w:val="-6"/>
          <w:szCs w:val="20"/>
        </w:rPr>
        <w:t xml:space="preserve"> </w:t>
      </w:r>
      <w:r w:rsidRPr="002A6D80">
        <w:rPr>
          <w:szCs w:val="20"/>
        </w:rPr>
        <w:t>in</w:t>
      </w:r>
      <w:r w:rsidRPr="002A6D80">
        <w:rPr>
          <w:spacing w:val="-3"/>
          <w:szCs w:val="20"/>
        </w:rPr>
        <w:t xml:space="preserve"> </w:t>
      </w:r>
      <w:r w:rsidRPr="002A6D80">
        <w:rPr>
          <w:szCs w:val="20"/>
        </w:rPr>
        <w:t>physical</w:t>
      </w:r>
      <w:r w:rsidRPr="002A6D80">
        <w:rPr>
          <w:spacing w:val="-4"/>
          <w:szCs w:val="20"/>
        </w:rPr>
        <w:t xml:space="preserve"> </w:t>
      </w:r>
      <w:r w:rsidRPr="002A6D80">
        <w:rPr>
          <w:szCs w:val="20"/>
        </w:rPr>
        <w:t>asset</w:t>
      </w:r>
      <w:r w:rsidRPr="002A6D80">
        <w:rPr>
          <w:spacing w:val="-3"/>
          <w:szCs w:val="20"/>
        </w:rPr>
        <w:t xml:space="preserve"> </w:t>
      </w:r>
      <w:r w:rsidRPr="002A6D80">
        <w:rPr>
          <w:szCs w:val="20"/>
        </w:rPr>
        <w:t>revaluation</w:t>
      </w:r>
      <w:r w:rsidRPr="002A6D80">
        <w:rPr>
          <w:spacing w:val="-3"/>
          <w:szCs w:val="20"/>
        </w:rPr>
        <w:t xml:space="preserve"> </w:t>
      </w:r>
      <w:r w:rsidRPr="002A6D80">
        <w:rPr>
          <w:spacing w:val="-2"/>
          <w:szCs w:val="20"/>
        </w:rPr>
        <w:t>surplus;</w:t>
      </w:r>
    </w:p>
    <w:p w14:paraId="5DC5ABE8" w14:textId="77777777" w:rsidR="00B80DD3" w:rsidRPr="002A6D80" w:rsidRDefault="00283A07" w:rsidP="00512BD0">
      <w:pPr>
        <w:pStyle w:val="ListParagraph"/>
        <w:numPr>
          <w:ilvl w:val="0"/>
          <w:numId w:val="5"/>
        </w:numPr>
        <w:tabs>
          <w:tab w:val="left" w:pos="644"/>
        </w:tabs>
        <w:spacing w:line="237" w:lineRule="auto"/>
        <w:ind w:right="895"/>
        <w:rPr>
          <w:szCs w:val="20"/>
        </w:rPr>
      </w:pPr>
      <w:r w:rsidRPr="002A6D80">
        <w:rPr>
          <w:szCs w:val="20"/>
        </w:rPr>
        <w:t>share</w:t>
      </w:r>
      <w:r w:rsidRPr="002A6D80">
        <w:rPr>
          <w:spacing w:val="-8"/>
          <w:szCs w:val="20"/>
        </w:rPr>
        <w:t xml:space="preserve"> </w:t>
      </w:r>
      <w:r w:rsidRPr="002A6D80">
        <w:rPr>
          <w:szCs w:val="20"/>
        </w:rPr>
        <w:t>of</w:t>
      </w:r>
      <w:r w:rsidRPr="002A6D80">
        <w:rPr>
          <w:spacing w:val="-8"/>
          <w:szCs w:val="20"/>
        </w:rPr>
        <w:t xml:space="preserve"> </w:t>
      </w:r>
      <w:r w:rsidRPr="002A6D80">
        <w:rPr>
          <w:szCs w:val="20"/>
        </w:rPr>
        <w:t>net</w:t>
      </w:r>
      <w:r w:rsidRPr="002A6D80">
        <w:rPr>
          <w:spacing w:val="-8"/>
          <w:szCs w:val="20"/>
        </w:rPr>
        <w:t xml:space="preserve"> </w:t>
      </w:r>
      <w:r w:rsidRPr="002A6D80">
        <w:rPr>
          <w:szCs w:val="20"/>
        </w:rPr>
        <w:t>movement</w:t>
      </w:r>
      <w:r w:rsidRPr="002A6D80">
        <w:rPr>
          <w:spacing w:val="-8"/>
          <w:szCs w:val="20"/>
        </w:rPr>
        <w:t xml:space="preserve"> </w:t>
      </w:r>
      <w:r w:rsidRPr="002A6D80">
        <w:rPr>
          <w:szCs w:val="20"/>
        </w:rPr>
        <w:t>in</w:t>
      </w:r>
      <w:r w:rsidRPr="002A6D80">
        <w:rPr>
          <w:spacing w:val="-8"/>
          <w:szCs w:val="20"/>
        </w:rPr>
        <w:t xml:space="preserve"> </w:t>
      </w:r>
      <w:r w:rsidRPr="002A6D80">
        <w:rPr>
          <w:szCs w:val="20"/>
        </w:rPr>
        <w:t>revaluation</w:t>
      </w:r>
      <w:r w:rsidRPr="002A6D80">
        <w:rPr>
          <w:spacing w:val="-8"/>
          <w:szCs w:val="20"/>
        </w:rPr>
        <w:t xml:space="preserve"> </w:t>
      </w:r>
      <w:r w:rsidRPr="002A6D80">
        <w:rPr>
          <w:szCs w:val="20"/>
        </w:rPr>
        <w:t>surplus</w:t>
      </w:r>
      <w:r w:rsidRPr="002A6D80">
        <w:rPr>
          <w:spacing w:val="-8"/>
          <w:szCs w:val="20"/>
        </w:rPr>
        <w:t xml:space="preserve"> </w:t>
      </w:r>
      <w:r w:rsidRPr="002A6D80">
        <w:rPr>
          <w:szCs w:val="20"/>
        </w:rPr>
        <w:t>of associates and joint ventures; and</w:t>
      </w:r>
    </w:p>
    <w:p w14:paraId="0360BA6D" w14:textId="77777777" w:rsidR="00B80DD3" w:rsidRPr="002A6D80" w:rsidRDefault="00283A07" w:rsidP="00512BD0">
      <w:pPr>
        <w:pStyle w:val="ListParagraph"/>
        <w:numPr>
          <w:ilvl w:val="0"/>
          <w:numId w:val="5"/>
        </w:numPr>
        <w:tabs>
          <w:tab w:val="left" w:pos="644"/>
        </w:tabs>
        <w:spacing w:line="237" w:lineRule="auto"/>
        <w:ind w:right="579"/>
        <w:rPr>
          <w:szCs w:val="20"/>
        </w:rPr>
      </w:pPr>
      <w:r w:rsidRPr="002A6D80">
        <w:rPr>
          <w:szCs w:val="20"/>
        </w:rPr>
        <w:t>gains</w:t>
      </w:r>
      <w:r w:rsidRPr="002A6D80">
        <w:rPr>
          <w:spacing w:val="-8"/>
          <w:szCs w:val="20"/>
        </w:rPr>
        <w:t xml:space="preserve"> </w:t>
      </w:r>
      <w:r w:rsidRPr="002A6D80">
        <w:rPr>
          <w:szCs w:val="20"/>
        </w:rPr>
        <w:t>and</w:t>
      </w:r>
      <w:r w:rsidRPr="002A6D80">
        <w:rPr>
          <w:spacing w:val="-8"/>
          <w:szCs w:val="20"/>
        </w:rPr>
        <w:t xml:space="preserve"> </w:t>
      </w:r>
      <w:r w:rsidRPr="002A6D80">
        <w:rPr>
          <w:szCs w:val="20"/>
        </w:rPr>
        <w:t>losses</w:t>
      </w:r>
      <w:r w:rsidRPr="002A6D80">
        <w:rPr>
          <w:spacing w:val="-8"/>
          <w:szCs w:val="20"/>
        </w:rPr>
        <w:t xml:space="preserve"> </w:t>
      </w:r>
      <w:r w:rsidRPr="002A6D80">
        <w:rPr>
          <w:szCs w:val="20"/>
        </w:rPr>
        <w:t>on</w:t>
      </w:r>
      <w:r w:rsidRPr="002A6D80">
        <w:rPr>
          <w:spacing w:val="-8"/>
          <w:szCs w:val="20"/>
        </w:rPr>
        <w:t xml:space="preserve"> </w:t>
      </w:r>
      <w:r w:rsidRPr="002A6D80">
        <w:rPr>
          <w:szCs w:val="20"/>
        </w:rPr>
        <w:t>remeasuring</w:t>
      </w:r>
      <w:r w:rsidRPr="002A6D80">
        <w:rPr>
          <w:spacing w:val="-8"/>
          <w:szCs w:val="20"/>
        </w:rPr>
        <w:t xml:space="preserve"> </w:t>
      </w:r>
      <w:r w:rsidRPr="002A6D80">
        <w:rPr>
          <w:szCs w:val="20"/>
        </w:rPr>
        <w:t>available-for-sale financial assets.</w:t>
      </w:r>
    </w:p>
    <w:p w14:paraId="30DCA497" w14:textId="77777777" w:rsidR="00B80DD3" w:rsidRPr="002A6D80" w:rsidRDefault="00283A07" w:rsidP="00512BD0">
      <w:pPr>
        <w:pStyle w:val="Heading5"/>
      </w:pPr>
      <w:r w:rsidRPr="002A6D80">
        <w:t>Payables</w:t>
      </w:r>
    </w:p>
    <w:p w14:paraId="1BA30927" w14:textId="77777777" w:rsidR="00B80DD3" w:rsidRPr="002A6D80" w:rsidRDefault="00283A07" w:rsidP="00512BD0">
      <w:pPr>
        <w:spacing w:before="106" w:line="237" w:lineRule="auto"/>
        <w:ind w:right="486"/>
      </w:pPr>
      <w:r w:rsidRPr="002A6D80">
        <w:t>Payables</w:t>
      </w:r>
      <w:r w:rsidRPr="002A6D80">
        <w:rPr>
          <w:spacing w:val="-6"/>
        </w:rPr>
        <w:t xml:space="preserve"> </w:t>
      </w:r>
      <w:r w:rsidRPr="002A6D80">
        <w:t>include</w:t>
      </w:r>
      <w:r w:rsidRPr="002A6D80">
        <w:rPr>
          <w:spacing w:val="-6"/>
        </w:rPr>
        <w:t xml:space="preserve"> </w:t>
      </w:r>
      <w:r w:rsidRPr="002A6D80">
        <w:t>short</w:t>
      </w:r>
      <w:r w:rsidRPr="002A6D80">
        <w:rPr>
          <w:spacing w:val="-6"/>
        </w:rPr>
        <w:t xml:space="preserve"> </w:t>
      </w:r>
      <w:r w:rsidRPr="002A6D80">
        <w:t>and</w:t>
      </w:r>
      <w:r w:rsidRPr="002A6D80">
        <w:rPr>
          <w:spacing w:val="-6"/>
        </w:rPr>
        <w:t xml:space="preserve"> </w:t>
      </w:r>
      <w:r w:rsidRPr="002A6D80">
        <w:t>long-term</w:t>
      </w:r>
      <w:r w:rsidRPr="002A6D80">
        <w:rPr>
          <w:spacing w:val="-6"/>
        </w:rPr>
        <w:t xml:space="preserve"> </w:t>
      </w:r>
      <w:r w:rsidRPr="002A6D80">
        <w:t>trade</w:t>
      </w:r>
      <w:r w:rsidRPr="002A6D80">
        <w:rPr>
          <w:spacing w:val="-6"/>
        </w:rPr>
        <w:t xml:space="preserve"> </w:t>
      </w:r>
      <w:r w:rsidRPr="002A6D80">
        <w:t>debt</w:t>
      </w:r>
      <w:r w:rsidRPr="002A6D80">
        <w:rPr>
          <w:spacing w:val="-6"/>
        </w:rPr>
        <w:t xml:space="preserve"> </w:t>
      </w:r>
      <w:r w:rsidRPr="002A6D80">
        <w:t>and accounts</w:t>
      </w:r>
      <w:r w:rsidRPr="002A6D80">
        <w:rPr>
          <w:spacing w:val="-5"/>
        </w:rPr>
        <w:t xml:space="preserve"> </w:t>
      </w:r>
      <w:r w:rsidRPr="002A6D80">
        <w:t>payable,</w:t>
      </w:r>
      <w:r w:rsidRPr="002A6D80">
        <w:rPr>
          <w:spacing w:val="-5"/>
        </w:rPr>
        <w:t xml:space="preserve"> </w:t>
      </w:r>
      <w:r w:rsidRPr="002A6D80">
        <w:t>grants,</w:t>
      </w:r>
      <w:r w:rsidRPr="002A6D80">
        <w:rPr>
          <w:spacing w:val="-4"/>
        </w:rPr>
        <w:t xml:space="preserve"> </w:t>
      </w:r>
      <w:r w:rsidRPr="002A6D80">
        <w:t>taxes</w:t>
      </w:r>
      <w:r w:rsidRPr="002A6D80">
        <w:rPr>
          <w:spacing w:val="-5"/>
        </w:rPr>
        <w:t xml:space="preserve"> </w:t>
      </w:r>
      <w:r w:rsidRPr="002A6D80">
        <w:t>and</w:t>
      </w:r>
      <w:r w:rsidRPr="002A6D80">
        <w:rPr>
          <w:spacing w:val="-5"/>
        </w:rPr>
        <w:t xml:space="preserve"> </w:t>
      </w:r>
      <w:r w:rsidRPr="002A6D80">
        <w:t>interest</w:t>
      </w:r>
      <w:r w:rsidRPr="002A6D80">
        <w:rPr>
          <w:spacing w:val="-4"/>
        </w:rPr>
        <w:t xml:space="preserve"> </w:t>
      </w:r>
      <w:r w:rsidRPr="002A6D80">
        <w:rPr>
          <w:spacing w:val="-2"/>
        </w:rPr>
        <w:t>payable.</w:t>
      </w:r>
    </w:p>
    <w:p w14:paraId="58A2DDE8" w14:textId="77777777" w:rsidR="00B80DD3" w:rsidRPr="002A6D80" w:rsidRDefault="00283A07" w:rsidP="00512BD0">
      <w:pPr>
        <w:pStyle w:val="Heading5"/>
      </w:pPr>
      <w:r w:rsidRPr="002A6D80">
        <w:t>Produced</w:t>
      </w:r>
      <w:r w:rsidRPr="002A6D80">
        <w:rPr>
          <w:spacing w:val="-3"/>
        </w:rPr>
        <w:t xml:space="preserve"> </w:t>
      </w:r>
      <w:r w:rsidRPr="002A6D80">
        <w:rPr>
          <w:spacing w:val="-2"/>
        </w:rPr>
        <w:t>assets</w:t>
      </w:r>
    </w:p>
    <w:p w14:paraId="7B27E4B8" w14:textId="77777777" w:rsidR="00B80DD3" w:rsidRPr="002A6D80" w:rsidRDefault="00283A07" w:rsidP="00512BD0">
      <w:pPr>
        <w:spacing w:before="105" w:line="237" w:lineRule="auto"/>
        <w:ind w:right="486"/>
      </w:pPr>
      <w:r w:rsidRPr="002A6D80">
        <w:t>Produced</w:t>
      </w:r>
      <w:r w:rsidRPr="002A6D80">
        <w:rPr>
          <w:spacing w:val="-7"/>
        </w:rPr>
        <w:t xml:space="preserve"> </w:t>
      </w:r>
      <w:r w:rsidRPr="002A6D80">
        <w:t>assets</w:t>
      </w:r>
      <w:r w:rsidRPr="002A6D80">
        <w:rPr>
          <w:spacing w:val="-7"/>
        </w:rPr>
        <w:t xml:space="preserve"> </w:t>
      </w:r>
      <w:r w:rsidRPr="002A6D80">
        <w:t>include</w:t>
      </w:r>
      <w:r w:rsidRPr="002A6D80">
        <w:rPr>
          <w:spacing w:val="-7"/>
        </w:rPr>
        <w:t xml:space="preserve"> </w:t>
      </w:r>
      <w:r w:rsidRPr="002A6D80">
        <w:t>buildings,</w:t>
      </w:r>
      <w:r w:rsidRPr="002A6D80">
        <w:rPr>
          <w:spacing w:val="-7"/>
        </w:rPr>
        <w:t xml:space="preserve"> </w:t>
      </w:r>
      <w:r w:rsidRPr="002A6D80">
        <w:t>plant</w:t>
      </w:r>
      <w:r w:rsidRPr="002A6D80">
        <w:rPr>
          <w:spacing w:val="-7"/>
        </w:rPr>
        <w:t xml:space="preserve"> </w:t>
      </w:r>
      <w:r w:rsidRPr="002A6D80">
        <w:t>and</w:t>
      </w:r>
      <w:r w:rsidRPr="002A6D80">
        <w:rPr>
          <w:spacing w:val="-7"/>
        </w:rPr>
        <w:t xml:space="preserve"> </w:t>
      </w:r>
      <w:r w:rsidRPr="002A6D80">
        <w:t>equipment, inventories, cultivated assets and certain intangible assets. Intangible produced assets may include computer software, motion picture films and research and development costs (which does not include the</w:t>
      </w:r>
    </w:p>
    <w:p w14:paraId="447E6612" w14:textId="77777777" w:rsidR="00B80DD3" w:rsidRPr="002A6D80" w:rsidRDefault="00283A07" w:rsidP="00512BD0">
      <w:pPr>
        <w:spacing w:line="238" w:lineRule="exact"/>
      </w:pPr>
      <w:r w:rsidRPr="002A6D80">
        <w:t>start-up</w:t>
      </w:r>
      <w:r w:rsidRPr="002A6D80">
        <w:rPr>
          <w:spacing w:val="-4"/>
        </w:rPr>
        <w:t xml:space="preserve"> </w:t>
      </w:r>
      <w:r w:rsidRPr="002A6D80">
        <w:t>costs</w:t>
      </w:r>
      <w:r w:rsidRPr="002A6D80">
        <w:rPr>
          <w:spacing w:val="-4"/>
        </w:rPr>
        <w:t xml:space="preserve"> </w:t>
      </w:r>
      <w:r w:rsidRPr="002A6D80">
        <w:t>associated</w:t>
      </w:r>
      <w:r w:rsidRPr="002A6D80">
        <w:rPr>
          <w:spacing w:val="-4"/>
        </w:rPr>
        <w:t xml:space="preserve"> </w:t>
      </w:r>
      <w:r w:rsidRPr="002A6D80">
        <w:t>with</w:t>
      </w:r>
      <w:r w:rsidRPr="002A6D80">
        <w:rPr>
          <w:spacing w:val="-4"/>
        </w:rPr>
        <w:t xml:space="preserve"> </w:t>
      </w:r>
      <w:r w:rsidRPr="002A6D80">
        <w:t>capital</w:t>
      </w:r>
      <w:r w:rsidRPr="002A6D80">
        <w:rPr>
          <w:spacing w:val="-4"/>
        </w:rPr>
        <w:t xml:space="preserve"> </w:t>
      </w:r>
      <w:r w:rsidRPr="002A6D80">
        <w:rPr>
          <w:spacing w:val="-2"/>
        </w:rPr>
        <w:t>projects).</w:t>
      </w:r>
    </w:p>
    <w:p w14:paraId="401EAADD" w14:textId="77777777" w:rsidR="00B80DD3" w:rsidRPr="002A6D80" w:rsidRDefault="00283A07" w:rsidP="00512BD0">
      <w:pPr>
        <w:pStyle w:val="Heading5"/>
      </w:pPr>
      <w:r w:rsidRPr="002A6D80">
        <w:t>Public</w:t>
      </w:r>
      <w:r w:rsidRPr="002A6D80">
        <w:rPr>
          <w:spacing w:val="-1"/>
        </w:rPr>
        <w:t xml:space="preserve"> </w:t>
      </w:r>
      <w:r w:rsidRPr="002A6D80">
        <w:t>financial</w:t>
      </w:r>
      <w:r w:rsidRPr="002A6D80">
        <w:rPr>
          <w:spacing w:val="-1"/>
        </w:rPr>
        <w:t xml:space="preserve"> </w:t>
      </w:r>
      <w:r w:rsidRPr="002A6D80">
        <w:t>corporation</w:t>
      </w:r>
      <w:r w:rsidRPr="002A6D80">
        <w:rPr>
          <w:spacing w:val="-1"/>
        </w:rPr>
        <w:t xml:space="preserve"> </w:t>
      </w:r>
      <w:r w:rsidRPr="002A6D80">
        <w:rPr>
          <w:spacing w:val="-2"/>
        </w:rPr>
        <w:t>sector</w:t>
      </w:r>
    </w:p>
    <w:p w14:paraId="738DB075" w14:textId="77777777" w:rsidR="00B80DD3" w:rsidRPr="002A6D80" w:rsidRDefault="00283A07" w:rsidP="00512BD0">
      <w:pPr>
        <w:spacing w:before="105" w:line="237" w:lineRule="auto"/>
        <w:ind w:right="770"/>
      </w:pPr>
      <w:r w:rsidRPr="002A6D80">
        <w:t>Public financial corporations are bodies primarily engaged in the provision of financial intermediation services</w:t>
      </w:r>
      <w:r w:rsidRPr="002A6D80">
        <w:rPr>
          <w:spacing w:val="-6"/>
        </w:rPr>
        <w:t xml:space="preserve"> </w:t>
      </w:r>
      <w:r w:rsidRPr="002A6D80">
        <w:t>or</w:t>
      </w:r>
      <w:r w:rsidRPr="002A6D80">
        <w:rPr>
          <w:spacing w:val="-6"/>
        </w:rPr>
        <w:t xml:space="preserve"> </w:t>
      </w:r>
      <w:r w:rsidRPr="002A6D80">
        <w:t>auxiliary</w:t>
      </w:r>
      <w:r w:rsidRPr="002A6D80">
        <w:rPr>
          <w:spacing w:val="-6"/>
        </w:rPr>
        <w:t xml:space="preserve"> </w:t>
      </w:r>
      <w:r w:rsidRPr="002A6D80">
        <w:t>financial</w:t>
      </w:r>
      <w:r w:rsidRPr="002A6D80">
        <w:rPr>
          <w:spacing w:val="-6"/>
        </w:rPr>
        <w:t xml:space="preserve"> </w:t>
      </w:r>
      <w:r w:rsidRPr="002A6D80">
        <w:t>services.</w:t>
      </w:r>
      <w:r w:rsidRPr="002A6D80">
        <w:rPr>
          <w:spacing w:val="-6"/>
        </w:rPr>
        <w:t xml:space="preserve"> </w:t>
      </w:r>
      <w:r w:rsidRPr="002A6D80">
        <w:t>They</w:t>
      </w:r>
      <w:r w:rsidRPr="002A6D80">
        <w:rPr>
          <w:spacing w:val="-6"/>
        </w:rPr>
        <w:t xml:space="preserve"> </w:t>
      </w:r>
      <w:r w:rsidRPr="002A6D80">
        <w:t>are</w:t>
      </w:r>
      <w:r w:rsidRPr="002A6D80">
        <w:rPr>
          <w:spacing w:val="-6"/>
        </w:rPr>
        <w:t xml:space="preserve"> </w:t>
      </w:r>
      <w:r w:rsidRPr="002A6D80">
        <w:t>able to</w:t>
      </w:r>
      <w:r w:rsidRPr="002A6D80">
        <w:rPr>
          <w:spacing w:val="-3"/>
        </w:rPr>
        <w:t xml:space="preserve"> </w:t>
      </w:r>
      <w:r w:rsidRPr="002A6D80">
        <w:t>incur</w:t>
      </w:r>
      <w:r w:rsidRPr="002A6D80">
        <w:rPr>
          <w:spacing w:val="-1"/>
        </w:rPr>
        <w:t xml:space="preserve"> </w:t>
      </w:r>
      <w:r w:rsidRPr="002A6D80">
        <w:t>financial liabilities</w:t>
      </w:r>
      <w:r w:rsidRPr="002A6D80">
        <w:rPr>
          <w:spacing w:val="-1"/>
        </w:rPr>
        <w:t xml:space="preserve"> </w:t>
      </w:r>
      <w:r w:rsidRPr="002A6D80">
        <w:t>on</w:t>
      </w:r>
      <w:r w:rsidRPr="002A6D80">
        <w:rPr>
          <w:spacing w:val="-1"/>
        </w:rPr>
        <w:t xml:space="preserve"> </w:t>
      </w:r>
      <w:r w:rsidRPr="002A6D80">
        <w:t>their own</w:t>
      </w:r>
      <w:r w:rsidRPr="002A6D80">
        <w:rPr>
          <w:spacing w:val="-1"/>
        </w:rPr>
        <w:t xml:space="preserve"> </w:t>
      </w:r>
      <w:r w:rsidRPr="002A6D80">
        <w:t xml:space="preserve">account </w:t>
      </w:r>
      <w:r w:rsidRPr="002A6D80">
        <w:rPr>
          <w:spacing w:val="-2"/>
        </w:rPr>
        <w:t>(e.g.</w:t>
      </w:r>
    </w:p>
    <w:p w14:paraId="1DB75FFB" w14:textId="77777777" w:rsidR="00B80DD3" w:rsidRPr="002A6D80" w:rsidRDefault="00283A07" w:rsidP="00512BD0">
      <w:pPr>
        <w:spacing w:line="237" w:lineRule="auto"/>
        <w:ind w:right="486"/>
      </w:pPr>
      <w:r w:rsidRPr="002A6D80">
        <w:t>taking</w:t>
      </w:r>
      <w:r w:rsidRPr="002A6D80">
        <w:rPr>
          <w:spacing w:val="-9"/>
        </w:rPr>
        <w:t xml:space="preserve"> </w:t>
      </w:r>
      <w:r w:rsidRPr="002A6D80">
        <w:t>deposits,</w:t>
      </w:r>
      <w:r w:rsidRPr="002A6D80">
        <w:rPr>
          <w:spacing w:val="-9"/>
        </w:rPr>
        <w:t xml:space="preserve"> </w:t>
      </w:r>
      <w:r w:rsidRPr="002A6D80">
        <w:t>issuing</w:t>
      </w:r>
      <w:r w:rsidRPr="002A6D80">
        <w:rPr>
          <w:spacing w:val="-9"/>
        </w:rPr>
        <w:t xml:space="preserve"> </w:t>
      </w:r>
      <w:r w:rsidRPr="002A6D80">
        <w:t>securities</w:t>
      </w:r>
      <w:r w:rsidRPr="002A6D80">
        <w:rPr>
          <w:spacing w:val="-9"/>
        </w:rPr>
        <w:t xml:space="preserve"> </w:t>
      </w:r>
      <w:r w:rsidRPr="002A6D80">
        <w:t>or</w:t>
      </w:r>
      <w:r w:rsidRPr="002A6D80">
        <w:rPr>
          <w:spacing w:val="-9"/>
        </w:rPr>
        <w:t xml:space="preserve"> </w:t>
      </w:r>
      <w:r w:rsidRPr="002A6D80">
        <w:t>providing</w:t>
      </w:r>
      <w:r w:rsidRPr="002A6D80">
        <w:rPr>
          <w:spacing w:val="-9"/>
        </w:rPr>
        <w:t xml:space="preserve"> </w:t>
      </w:r>
      <w:r w:rsidRPr="002A6D80">
        <w:t>insurance services). Estimates are not published for the public financial corporation sector.</w:t>
      </w:r>
    </w:p>
    <w:p w14:paraId="1EE9F42E" w14:textId="77777777" w:rsidR="00B80DD3" w:rsidRPr="002A6D80" w:rsidRDefault="00283A07" w:rsidP="00512BD0">
      <w:pPr>
        <w:pStyle w:val="Heading5"/>
      </w:pPr>
      <w:r w:rsidRPr="002A6D80">
        <w:t>Public</w:t>
      </w:r>
      <w:r w:rsidRPr="002A6D80">
        <w:rPr>
          <w:spacing w:val="-1"/>
        </w:rPr>
        <w:t xml:space="preserve"> </w:t>
      </w:r>
      <w:r w:rsidRPr="002A6D80">
        <w:t>non-financial</w:t>
      </w:r>
      <w:r w:rsidRPr="002A6D80">
        <w:rPr>
          <w:spacing w:val="-1"/>
        </w:rPr>
        <w:t xml:space="preserve"> </w:t>
      </w:r>
      <w:r w:rsidRPr="002A6D80">
        <w:t>corporation</w:t>
      </w:r>
      <w:r w:rsidRPr="002A6D80">
        <w:rPr>
          <w:spacing w:val="-1"/>
        </w:rPr>
        <w:t xml:space="preserve"> </w:t>
      </w:r>
      <w:r w:rsidRPr="002A6D80">
        <w:rPr>
          <w:spacing w:val="-2"/>
        </w:rPr>
        <w:t>sector</w:t>
      </w:r>
    </w:p>
    <w:p w14:paraId="104953F1" w14:textId="77777777" w:rsidR="00B80DD3" w:rsidRPr="002A6D80" w:rsidRDefault="00283A07" w:rsidP="00512BD0">
      <w:pPr>
        <w:spacing w:before="106" w:line="237" w:lineRule="auto"/>
        <w:ind w:right="690"/>
      </w:pPr>
      <w:r w:rsidRPr="002A6D80">
        <w:t>The public non-financial corporation (PNFC) sector comprises</w:t>
      </w:r>
      <w:r w:rsidRPr="002A6D80">
        <w:rPr>
          <w:spacing w:val="-6"/>
        </w:rPr>
        <w:t xml:space="preserve"> </w:t>
      </w:r>
      <w:r w:rsidRPr="002A6D80">
        <w:t>bodies</w:t>
      </w:r>
      <w:r w:rsidRPr="002A6D80">
        <w:rPr>
          <w:spacing w:val="-6"/>
        </w:rPr>
        <w:t xml:space="preserve"> </w:t>
      </w:r>
      <w:r w:rsidRPr="002A6D80">
        <w:t>mainly</w:t>
      </w:r>
      <w:r w:rsidRPr="002A6D80">
        <w:rPr>
          <w:spacing w:val="-6"/>
        </w:rPr>
        <w:t xml:space="preserve"> </w:t>
      </w:r>
      <w:r w:rsidRPr="002A6D80">
        <w:t>engaged</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production</w:t>
      </w:r>
      <w:r w:rsidRPr="002A6D80">
        <w:rPr>
          <w:spacing w:val="-6"/>
        </w:rPr>
        <w:t xml:space="preserve"> </w:t>
      </w:r>
      <w:r w:rsidRPr="002A6D80">
        <w:t>of goods</w:t>
      </w:r>
      <w:r w:rsidRPr="002A6D80">
        <w:rPr>
          <w:spacing w:val="-1"/>
        </w:rPr>
        <w:t xml:space="preserve"> </w:t>
      </w:r>
      <w:r w:rsidRPr="002A6D80">
        <w:t>and</w:t>
      </w:r>
      <w:r w:rsidRPr="002A6D80">
        <w:rPr>
          <w:spacing w:val="-1"/>
        </w:rPr>
        <w:t xml:space="preserve"> </w:t>
      </w:r>
      <w:r w:rsidRPr="002A6D80">
        <w:t>services</w:t>
      </w:r>
      <w:r w:rsidRPr="002A6D80">
        <w:rPr>
          <w:spacing w:val="-1"/>
        </w:rPr>
        <w:t xml:space="preserve"> </w:t>
      </w:r>
      <w:r w:rsidRPr="002A6D80">
        <w:t>(of</w:t>
      </w:r>
      <w:r w:rsidRPr="002A6D80">
        <w:rPr>
          <w:spacing w:val="-1"/>
        </w:rPr>
        <w:t xml:space="preserve"> </w:t>
      </w:r>
      <w:r w:rsidRPr="002A6D80">
        <w:t>a</w:t>
      </w:r>
      <w:r w:rsidRPr="002A6D80">
        <w:rPr>
          <w:spacing w:val="-1"/>
        </w:rPr>
        <w:t xml:space="preserve"> </w:t>
      </w:r>
      <w:r w:rsidRPr="002A6D80">
        <w:t>non-financial</w:t>
      </w:r>
      <w:r w:rsidRPr="002A6D80">
        <w:rPr>
          <w:spacing w:val="-1"/>
        </w:rPr>
        <w:t xml:space="preserve"> </w:t>
      </w:r>
      <w:r w:rsidRPr="002A6D80">
        <w:t>nature)</w:t>
      </w:r>
      <w:r w:rsidRPr="002A6D80">
        <w:rPr>
          <w:spacing w:val="-1"/>
        </w:rPr>
        <w:t xml:space="preserve"> </w:t>
      </w:r>
      <w:r w:rsidRPr="002A6D80">
        <w:t>for</w:t>
      </w:r>
      <w:r w:rsidRPr="002A6D80">
        <w:rPr>
          <w:spacing w:val="-1"/>
        </w:rPr>
        <w:t xml:space="preserve"> </w:t>
      </w:r>
      <w:r w:rsidRPr="002A6D80">
        <w:t>sale in the market place at prices that aim to recover most of the costs involved (e.g. water and port authorities). In general, PNFCs are legally distinguishable from the governments which own them.</w:t>
      </w:r>
    </w:p>
    <w:p w14:paraId="6826061C" w14:textId="77777777" w:rsidR="00B80DD3" w:rsidRPr="002A6D80" w:rsidRDefault="00283A07" w:rsidP="00512BD0">
      <w:pPr>
        <w:pStyle w:val="Heading5"/>
      </w:pPr>
      <w:r w:rsidRPr="002A6D80">
        <w:t>Receivables</w:t>
      </w:r>
    </w:p>
    <w:p w14:paraId="15C55DE8" w14:textId="77777777" w:rsidR="00B80DD3" w:rsidRPr="002A6D80" w:rsidRDefault="00283A07" w:rsidP="00512BD0">
      <w:pPr>
        <w:spacing w:before="105" w:line="237" w:lineRule="auto"/>
        <w:ind w:right="715"/>
      </w:pPr>
      <w:r w:rsidRPr="002A6D80">
        <w:t>Receivables</w:t>
      </w:r>
      <w:r w:rsidRPr="002A6D80">
        <w:rPr>
          <w:spacing w:val="-10"/>
        </w:rPr>
        <w:t xml:space="preserve"> </w:t>
      </w:r>
      <w:r w:rsidRPr="002A6D80">
        <w:t>Include</w:t>
      </w:r>
      <w:r w:rsidRPr="002A6D80">
        <w:rPr>
          <w:spacing w:val="-10"/>
        </w:rPr>
        <w:t xml:space="preserve"> </w:t>
      </w:r>
      <w:r w:rsidRPr="002A6D80">
        <w:t>amounts</w:t>
      </w:r>
      <w:r w:rsidRPr="002A6D80">
        <w:rPr>
          <w:spacing w:val="-10"/>
        </w:rPr>
        <w:t xml:space="preserve"> </w:t>
      </w:r>
      <w:r w:rsidRPr="002A6D80">
        <w:t>owing</w:t>
      </w:r>
      <w:r w:rsidRPr="002A6D80">
        <w:rPr>
          <w:spacing w:val="-10"/>
        </w:rPr>
        <w:t xml:space="preserve"> </w:t>
      </w:r>
      <w:r w:rsidRPr="002A6D80">
        <w:t>from</w:t>
      </w:r>
      <w:r w:rsidRPr="002A6D80">
        <w:rPr>
          <w:spacing w:val="-10"/>
        </w:rPr>
        <w:t xml:space="preserve"> </w:t>
      </w:r>
      <w:r w:rsidRPr="002A6D80">
        <w:t>government through appropriation receivable, short and long- term trade credit and accounts receivable, accrued</w:t>
      </w:r>
    </w:p>
    <w:p w14:paraId="714A1360" w14:textId="77777777" w:rsidR="00A155C0" w:rsidRPr="002A6D80" w:rsidRDefault="00283A07" w:rsidP="00512BD0">
      <w:pPr>
        <w:spacing w:line="239" w:lineRule="exact"/>
      </w:pPr>
      <w:r w:rsidRPr="002A6D80">
        <w:t>investment</w:t>
      </w:r>
      <w:r w:rsidRPr="002A6D80">
        <w:rPr>
          <w:spacing w:val="-8"/>
        </w:rPr>
        <w:t xml:space="preserve"> </w:t>
      </w:r>
      <w:r w:rsidRPr="002A6D80">
        <w:t>income,</w:t>
      </w:r>
      <w:r w:rsidRPr="002A6D80">
        <w:rPr>
          <w:spacing w:val="-5"/>
        </w:rPr>
        <w:t xml:space="preserve"> </w:t>
      </w:r>
      <w:r w:rsidRPr="002A6D80">
        <w:t>grants,</w:t>
      </w:r>
      <w:r w:rsidRPr="002A6D80">
        <w:rPr>
          <w:spacing w:val="-5"/>
        </w:rPr>
        <w:t xml:space="preserve"> </w:t>
      </w:r>
      <w:r w:rsidRPr="002A6D80">
        <w:t>taxes</w:t>
      </w:r>
      <w:r w:rsidRPr="002A6D80">
        <w:rPr>
          <w:spacing w:val="-5"/>
        </w:rPr>
        <w:t xml:space="preserve"> </w:t>
      </w:r>
      <w:r w:rsidRPr="002A6D80">
        <w:t>and</w:t>
      </w:r>
      <w:r w:rsidRPr="002A6D80">
        <w:rPr>
          <w:spacing w:val="-5"/>
        </w:rPr>
        <w:t xml:space="preserve"> </w:t>
      </w:r>
      <w:r w:rsidRPr="002A6D80">
        <w:t>interest</w:t>
      </w:r>
      <w:r w:rsidRPr="002A6D80">
        <w:rPr>
          <w:spacing w:val="-5"/>
        </w:rPr>
        <w:t xml:space="preserve"> </w:t>
      </w:r>
      <w:r w:rsidRPr="002A6D80">
        <w:rPr>
          <w:spacing w:val="-2"/>
        </w:rPr>
        <w:t>receivable.</w:t>
      </w:r>
    </w:p>
    <w:p w14:paraId="55604D86" w14:textId="77777777" w:rsidR="00A155C0" w:rsidRPr="002A6D80" w:rsidRDefault="00283A07" w:rsidP="00512BD0">
      <w:pPr>
        <w:pStyle w:val="Heading4"/>
      </w:pPr>
      <w:r w:rsidRPr="002A6D80">
        <w:t xml:space="preserve">Financial </w:t>
      </w:r>
      <w:r w:rsidRPr="002A6D80">
        <w:rPr>
          <w:spacing w:val="-2"/>
        </w:rPr>
        <w:t>Statements</w:t>
      </w:r>
    </w:p>
    <w:p w14:paraId="57211735" w14:textId="41D64D4D" w:rsidR="00B80DD3" w:rsidRPr="002A6D80" w:rsidRDefault="00283A07" w:rsidP="00512BD0">
      <w:pPr>
        <w:pStyle w:val="Heading5"/>
      </w:pPr>
      <w:r w:rsidRPr="002A6D80">
        <w:t>Sales</w:t>
      </w:r>
      <w:r w:rsidRPr="002A6D80">
        <w:rPr>
          <w:spacing w:val="-1"/>
        </w:rPr>
        <w:t xml:space="preserve"> </w:t>
      </w:r>
      <w:r w:rsidRPr="002A6D80">
        <w:t xml:space="preserve">of goods and </w:t>
      </w:r>
      <w:r w:rsidRPr="002A6D80">
        <w:rPr>
          <w:spacing w:val="-2"/>
        </w:rPr>
        <w:t>services</w:t>
      </w:r>
    </w:p>
    <w:p w14:paraId="2B841E74" w14:textId="77777777" w:rsidR="00B80DD3" w:rsidRPr="002A6D80" w:rsidRDefault="00283A07" w:rsidP="00512BD0">
      <w:r w:rsidRPr="002A6D80">
        <w:t>Refers to income from the direct provision of goods and services and includes fees and charges for services rendered, sales of goods and services, fees from</w:t>
      </w:r>
      <w:r w:rsidRPr="002A6D80">
        <w:rPr>
          <w:spacing w:val="-6"/>
        </w:rPr>
        <w:t xml:space="preserve"> </w:t>
      </w:r>
      <w:r w:rsidRPr="002A6D80">
        <w:t>regulatory</w:t>
      </w:r>
      <w:r w:rsidRPr="002A6D80">
        <w:rPr>
          <w:spacing w:val="-6"/>
        </w:rPr>
        <w:t xml:space="preserve"> </w:t>
      </w:r>
      <w:r w:rsidRPr="002A6D80">
        <w:t>services</w:t>
      </w:r>
      <w:r w:rsidRPr="002A6D80">
        <w:rPr>
          <w:spacing w:val="-6"/>
        </w:rPr>
        <w:t xml:space="preserve"> </w:t>
      </w:r>
      <w:r w:rsidRPr="002A6D80">
        <w:t>and</w:t>
      </w:r>
      <w:r w:rsidRPr="002A6D80">
        <w:rPr>
          <w:spacing w:val="-6"/>
        </w:rPr>
        <w:t xml:space="preserve"> </w:t>
      </w:r>
      <w:r w:rsidRPr="002A6D80">
        <w:t>work</w:t>
      </w:r>
      <w:r w:rsidRPr="002A6D80">
        <w:rPr>
          <w:spacing w:val="-6"/>
        </w:rPr>
        <w:t xml:space="preserve"> </w:t>
      </w:r>
      <w:r w:rsidRPr="002A6D80">
        <w:t>done</w:t>
      </w:r>
      <w:r w:rsidRPr="002A6D80">
        <w:rPr>
          <w:spacing w:val="-6"/>
        </w:rPr>
        <w:t xml:space="preserve"> </w:t>
      </w:r>
      <w:r w:rsidRPr="002A6D80">
        <w:t>as</w:t>
      </w:r>
      <w:r w:rsidRPr="002A6D80">
        <w:rPr>
          <w:spacing w:val="-6"/>
        </w:rPr>
        <w:t xml:space="preserve"> </w:t>
      </w:r>
      <w:r w:rsidRPr="002A6D80">
        <w:t>an</w:t>
      </w:r>
      <w:r w:rsidRPr="002A6D80">
        <w:rPr>
          <w:spacing w:val="-6"/>
        </w:rPr>
        <w:t xml:space="preserve"> </w:t>
      </w:r>
      <w:r w:rsidRPr="002A6D80">
        <w:t>agent for</w:t>
      </w:r>
      <w:r w:rsidRPr="002A6D80">
        <w:rPr>
          <w:spacing w:val="-3"/>
        </w:rPr>
        <w:t xml:space="preserve"> </w:t>
      </w:r>
      <w:r w:rsidRPr="002A6D80">
        <w:t>private</w:t>
      </w:r>
      <w:r w:rsidRPr="002A6D80">
        <w:rPr>
          <w:spacing w:val="-3"/>
        </w:rPr>
        <w:t xml:space="preserve"> </w:t>
      </w:r>
      <w:r w:rsidRPr="002A6D80">
        <w:t>enterprises.</w:t>
      </w:r>
      <w:r w:rsidRPr="002A6D80">
        <w:rPr>
          <w:spacing w:val="-3"/>
        </w:rPr>
        <w:t xml:space="preserve"> </w:t>
      </w:r>
      <w:r w:rsidRPr="002A6D80">
        <w:t>It</w:t>
      </w:r>
      <w:r w:rsidRPr="002A6D80">
        <w:rPr>
          <w:spacing w:val="-3"/>
        </w:rPr>
        <w:t xml:space="preserve"> </w:t>
      </w:r>
      <w:r w:rsidRPr="002A6D80">
        <w:t>also</w:t>
      </w:r>
      <w:r w:rsidRPr="002A6D80">
        <w:rPr>
          <w:spacing w:val="-3"/>
        </w:rPr>
        <w:t xml:space="preserve"> </w:t>
      </w:r>
      <w:r w:rsidRPr="002A6D80">
        <w:t>includes</w:t>
      </w:r>
      <w:r w:rsidRPr="002A6D80">
        <w:rPr>
          <w:spacing w:val="-3"/>
        </w:rPr>
        <w:t xml:space="preserve"> </w:t>
      </w:r>
      <w:r w:rsidRPr="002A6D80">
        <w:t>rental</w:t>
      </w:r>
      <w:r w:rsidRPr="002A6D80">
        <w:rPr>
          <w:spacing w:val="-2"/>
        </w:rPr>
        <w:t xml:space="preserve"> income</w:t>
      </w:r>
    </w:p>
    <w:p w14:paraId="06910596" w14:textId="77777777" w:rsidR="00B80DD3" w:rsidRPr="002A6D80" w:rsidRDefault="00283A07" w:rsidP="00512BD0">
      <w:r w:rsidRPr="002A6D80">
        <w:t>under</w:t>
      </w:r>
      <w:r w:rsidRPr="002A6D80">
        <w:rPr>
          <w:spacing w:val="-6"/>
        </w:rPr>
        <w:t xml:space="preserve"> </w:t>
      </w:r>
      <w:r w:rsidRPr="002A6D80">
        <w:t>operating</w:t>
      </w:r>
      <w:r w:rsidRPr="002A6D80">
        <w:rPr>
          <w:spacing w:val="-6"/>
        </w:rPr>
        <w:t xml:space="preserve"> </w:t>
      </w:r>
      <w:r w:rsidRPr="002A6D80">
        <w:t>leases</w:t>
      </w:r>
      <w:r w:rsidRPr="002A6D80">
        <w:rPr>
          <w:spacing w:val="-6"/>
        </w:rPr>
        <w:t xml:space="preserve"> </w:t>
      </w:r>
      <w:r w:rsidRPr="002A6D80">
        <w:t>and</w:t>
      </w:r>
      <w:r w:rsidRPr="002A6D80">
        <w:rPr>
          <w:spacing w:val="-6"/>
        </w:rPr>
        <w:t xml:space="preserve"> </w:t>
      </w:r>
      <w:r w:rsidRPr="002A6D80">
        <w:t>on</w:t>
      </w:r>
      <w:r w:rsidRPr="002A6D80">
        <w:rPr>
          <w:spacing w:val="-6"/>
        </w:rPr>
        <w:t xml:space="preserve"> </w:t>
      </w:r>
      <w:r w:rsidRPr="002A6D80">
        <w:t>produced</w:t>
      </w:r>
      <w:r w:rsidRPr="002A6D80">
        <w:rPr>
          <w:spacing w:val="-6"/>
        </w:rPr>
        <w:t xml:space="preserve"> </w:t>
      </w:r>
      <w:r w:rsidRPr="002A6D80">
        <w:t>assets</w:t>
      </w:r>
      <w:r w:rsidRPr="002A6D80">
        <w:rPr>
          <w:spacing w:val="-6"/>
        </w:rPr>
        <w:t xml:space="preserve"> </w:t>
      </w:r>
      <w:r w:rsidRPr="002A6D80">
        <w:t>such</w:t>
      </w:r>
      <w:r w:rsidRPr="002A6D80">
        <w:rPr>
          <w:spacing w:val="-6"/>
        </w:rPr>
        <w:t xml:space="preserve"> </w:t>
      </w:r>
      <w:r w:rsidRPr="002A6D80">
        <w:t>as buildings and entertainment but excludes rent income from</w:t>
      </w:r>
      <w:r w:rsidRPr="002A6D80">
        <w:rPr>
          <w:spacing w:val="-1"/>
        </w:rPr>
        <w:t xml:space="preserve"> </w:t>
      </w:r>
      <w:r w:rsidRPr="002A6D80">
        <w:t>the</w:t>
      </w:r>
      <w:r w:rsidRPr="002A6D80">
        <w:rPr>
          <w:spacing w:val="-1"/>
        </w:rPr>
        <w:t xml:space="preserve"> </w:t>
      </w:r>
      <w:r w:rsidRPr="002A6D80">
        <w:t>use</w:t>
      </w:r>
      <w:r w:rsidRPr="002A6D80">
        <w:rPr>
          <w:spacing w:val="-1"/>
        </w:rPr>
        <w:t xml:space="preserve"> </w:t>
      </w:r>
      <w:r w:rsidRPr="002A6D80">
        <w:t>of</w:t>
      </w:r>
      <w:r w:rsidRPr="002A6D80">
        <w:rPr>
          <w:spacing w:val="-1"/>
        </w:rPr>
        <w:t xml:space="preserve"> </w:t>
      </w:r>
      <w:r w:rsidRPr="002A6D80">
        <w:t>non-produced</w:t>
      </w:r>
      <w:r w:rsidRPr="002A6D80">
        <w:rPr>
          <w:spacing w:val="-1"/>
        </w:rPr>
        <w:t xml:space="preserve"> </w:t>
      </w:r>
      <w:r w:rsidRPr="002A6D80">
        <w:t>assets</w:t>
      </w:r>
      <w:r w:rsidRPr="002A6D80">
        <w:rPr>
          <w:spacing w:val="-1"/>
        </w:rPr>
        <w:t xml:space="preserve"> </w:t>
      </w:r>
      <w:r w:rsidRPr="002A6D80">
        <w:t>such</w:t>
      </w:r>
      <w:r w:rsidRPr="002A6D80">
        <w:rPr>
          <w:spacing w:val="-1"/>
        </w:rPr>
        <w:t xml:space="preserve"> </w:t>
      </w:r>
      <w:r w:rsidRPr="002A6D80">
        <w:t>as</w:t>
      </w:r>
      <w:r w:rsidRPr="002A6D80">
        <w:rPr>
          <w:spacing w:val="-1"/>
        </w:rPr>
        <w:t xml:space="preserve"> </w:t>
      </w:r>
      <w:r w:rsidRPr="002A6D80">
        <w:t>land.</w:t>
      </w:r>
      <w:r w:rsidRPr="002A6D80">
        <w:rPr>
          <w:spacing w:val="-1"/>
        </w:rPr>
        <w:t xml:space="preserve"> </w:t>
      </w:r>
      <w:r w:rsidRPr="002A6D80">
        <w:t>User charges includes sale of goods and services income.</w:t>
      </w:r>
    </w:p>
    <w:p w14:paraId="048FFCE0" w14:textId="77777777" w:rsidR="00B80DD3" w:rsidRPr="002A6D80" w:rsidRDefault="00283A07" w:rsidP="00512BD0">
      <w:pPr>
        <w:pStyle w:val="Heading5"/>
      </w:pPr>
      <w:r w:rsidRPr="002A6D80">
        <w:t>Supplies</w:t>
      </w:r>
      <w:r w:rsidRPr="002A6D80">
        <w:rPr>
          <w:spacing w:val="-1"/>
        </w:rPr>
        <w:t xml:space="preserve"> </w:t>
      </w:r>
      <w:r w:rsidRPr="002A6D80">
        <w:t>and</w:t>
      </w:r>
      <w:r w:rsidRPr="002A6D80">
        <w:rPr>
          <w:spacing w:val="-1"/>
        </w:rPr>
        <w:t xml:space="preserve"> </w:t>
      </w:r>
      <w:r w:rsidRPr="002A6D80">
        <w:rPr>
          <w:spacing w:val="-2"/>
        </w:rPr>
        <w:t>services</w:t>
      </w:r>
    </w:p>
    <w:p w14:paraId="3D7540A8" w14:textId="2EB9C52C" w:rsidR="00B80DD3" w:rsidRPr="002A6D80" w:rsidRDefault="00283A07" w:rsidP="00512BD0">
      <w:r w:rsidRPr="002A6D80">
        <w:t>Supplies and services generally represent cost of</w:t>
      </w:r>
      <w:r w:rsidRPr="002A6D80">
        <w:rPr>
          <w:spacing w:val="40"/>
        </w:rPr>
        <w:t xml:space="preserve"> </w:t>
      </w:r>
      <w:r w:rsidRPr="002A6D80">
        <w:t>goods</w:t>
      </w:r>
      <w:r w:rsidRPr="002A6D80">
        <w:rPr>
          <w:spacing w:val="-1"/>
        </w:rPr>
        <w:t xml:space="preserve"> </w:t>
      </w:r>
      <w:r w:rsidRPr="002A6D80">
        <w:t>sold</w:t>
      </w:r>
      <w:r w:rsidRPr="002A6D80">
        <w:rPr>
          <w:spacing w:val="-1"/>
        </w:rPr>
        <w:t xml:space="preserve"> </w:t>
      </w:r>
      <w:r w:rsidRPr="002A6D80">
        <w:t>and the</w:t>
      </w:r>
      <w:r w:rsidRPr="002A6D80">
        <w:rPr>
          <w:spacing w:val="-1"/>
        </w:rPr>
        <w:t xml:space="preserve"> </w:t>
      </w:r>
      <w:r w:rsidRPr="002A6D80">
        <w:t>day-to-day running</w:t>
      </w:r>
      <w:r w:rsidRPr="002A6D80">
        <w:rPr>
          <w:spacing w:val="-1"/>
        </w:rPr>
        <w:t xml:space="preserve"> </w:t>
      </w:r>
      <w:r w:rsidRPr="002A6D80">
        <w:t xml:space="preserve">costs, </w:t>
      </w:r>
      <w:r w:rsidRPr="002A6D80">
        <w:rPr>
          <w:spacing w:val="-2"/>
        </w:rPr>
        <w:t>including</w:t>
      </w:r>
      <w:r w:rsidR="006B0587" w:rsidRPr="002A6D80">
        <w:rPr>
          <w:spacing w:val="-2"/>
        </w:rPr>
        <w:t xml:space="preserve"> </w:t>
      </w:r>
      <w:r w:rsidRPr="002A6D80">
        <w:t>maintenance</w:t>
      </w:r>
      <w:r w:rsidRPr="002A6D80">
        <w:rPr>
          <w:spacing w:val="-7"/>
        </w:rPr>
        <w:t xml:space="preserve"> </w:t>
      </w:r>
      <w:r w:rsidRPr="002A6D80">
        <w:t>costs,</w:t>
      </w:r>
      <w:r w:rsidRPr="002A6D80">
        <w:rPr>
          <w:spacing w:val="-7"/>
        </w:rPr>
        <w:t xml:space="preserve"> </w:t>
      </w:r>
      <w:r w:rsidRPr="002A6D80">
        <w:t>incurred</w:t>
      </w:r>
      <w:r w:rsidRPr="002A6D80">
        <w:rPr>
          <w:spacing w:val="-7"/>
        </w:rPr>
        <w:t xml:space="preserve"> </w:t>
      </w:r>
      <w:r w:rsidRPr="002A6D80">
        <w:t>in</w:t>
      </w:r>
      <w:r w:rsidRPr="002A6D80">
        <w:rPr>
          <w:spacing w:val="-7"/>
        </w:rPr>
        <w:t xml:space="preserve"> </w:t>
      </w:r>
      <w:r w:rsidRPr="002A6D80">
        <w:t>the</w:t>
      </w:r>
      <w:r w:rsidRPr="002A6D80">
        <w:rPr>
          <w:spacing w:val="-7"/>
        </w:rPr>
        <w:t xml:space="preserve"> </w:t>
      </w:r>
      <w:r w:rsidRPr="002A6D80">
        <w:t>normal</w:t>
      </w:r>
      <w:r w:rsidRPr="002A6D80">
        <w:rPr>
          <w:spacing w:val="-7"/>
        </w:rPr>
        <w:t xml:space="preserve"> </w:t>
      </w:r>
      <w:r w:rsidRPr="002A6D80">
        <w:t>operations</w:t>
      </w:r>
      <w:r w:rsidRPr="002A6D80">
        <w:rPr>
          <w:spacing w:val="-7"/>
        </w:rPr>
        <w:t xml:space="preserve"> </w:t>
      </w:r>
      <w:r w:rsidRPr="002A6D80">
        <w:t>of the VBA.</w:t>
      </w:r>
    </w:p>
    <w:p w14:paraId="563E30C4" w14:textId="77777777" w:rsidR="00B80DD3" w:rsidRPr="002A6D80" w:rsidRDefault="00283A07" w:rsidP="00512BD0">
      <w:pPr>
        <w:pStyle w:val="Heading5"/>
      </w:pPr>
      <w:r w:rsidRPr="002A6D80">
        <w:lastRenderedPageBreak/>
        <w:t>Transactions</w:t>
      </w:r>
    </w:p>
    <w:p w14:paraId="3FEDAF8C" w14:textId="36314DB2" w:rsidR="00A155C0" w:rsidRPr="002A6D80" w:rsidRDefault="00283A07" w:rsidP="00512BD0">
      <w:r w:rsidRPr="002A6D80">
        <w:t>Transactions are those economic flows that are considered to arise as a result of policy decisions,</w:t>
      </w:r>
      <w:r w:rsidRPr="002A6D80">
        <w:rPr>
          <w:spacing w:val="40"/>
        </w:rPr>
        <w:t xml:space="preserve"> </w:t>
      </w:r>
      <w:r w:rsidRPr="002A6D80">
        <w:t>usually an interaction between two entities by mutual agreement. They also include flows in an entity such as depreciation where the owner is simultaneously acting as the owner of the depreciating asset and as the consumer of the service provided by the asset. Taxation is</w:t>
      </w:r>
      <w:r w:rsidRPr="002A6D80">
        <w:rPr>
          <w:spacing w:val="-9"/>
        </w:rPr>
        <w:t xml:space="preserve"> </w:t>
      </w:r>
      <w:r w:rsidRPr="002A6D80">
        <w:t>regarded</w:t>
      </w:r>
      <w:r w:rsidRPr="002A6D80">
        <w:rPr>
          <w:spacing w:val="-9"/>
        </w:rPr>
        <w:t xml:space="preserve"> </w:t>
      </w:r>
      <w:r w:rsidRPr="002A6D80">
        <w:t>as</w:t>
      </w:r>
      <w:r w:rsidRPr="002A6D80">
        <w:rPr>
          <w:spacing w:val="-9"/>
        </w:rPr>
        <w:t xml:space="preserve"> </w:t>
      </w:r>
      <w:r w:rsidRPr="002A6D80">
        <w:t>mutually</w:t>
      </w:r>
      <w:r w:rsidRPr="002A6D80">
        <w:rPr>
          <w:spacing w:val="-9"/>
        </w:rPr>
        <w:t xml:space="preserve"> </w:t>
      </w:r>
      <w:r w:rsidRPr="002A6D80">
        <w:t>agreed</w:t>
      </w:r>
      <w:r w:rsidRPr="002A6D80">
        <w:rPr>
          <w:spacing w:val="-9"/>
        </w:rPr>
        <w:t xml:space="preserve"> </w:t>
      </w:r>
      <w:r w:rsidRPr="002A6D80">
        <w:t>interactions</w:t>
      </w:r>
      <w:r w:rsidRPr="002A6D80">
        <w:rPr>
          <w:spacing w:val="-9"/>
        </w:rPr>
        <w:t xml:space="preserve"> </w:t>
      </w:r>
      <w:r w:rsidRPr="002A6D80">
        <w:t>between</w:t>
      </w:r>
      <w:r w:rsidRPr="002A6D80">
        <w:rPr>
          <w:spacing w:val="-9"/>
        </w:rPr>
        <w:t xml:space="preserve"> </w:t>
      </w:r>
      <w:r w:rsidRPr="002A6D80">
        <w:t>the government and taxpayers. Transactions can be in kind (e.g. assets provided/given free of charge or for nominal consideration) or where the final consideration is cash.</w:t>
      </w:r>
      <w:r w:rsidRPr="002A6D80">
        <w:rPr>
          <w:spacing w:val="40"/>
        </w:rPr>
        <w:t xml:space="preserve"> </w:t>
      </w:r>
      <w:r w:rsidRPr="002A6D80">
        <w:t>In simple terms, transactions arise from the policy decisions of the government.</w:t>
      </w:r>
    </w:p>
    <w:p w14:paraId="628D4967" w14:textId="4ADBAC0B" w:rsidR="00971131" w:rsidRPr="002A6D80" w:rsidRDefault="00971131" w:rsidP="00971131">
      <w:r w:rsidRPr="002A6D80">
        <w:t>8.13</w:t>
      </w:r>
      <w:r w:rsidRPr="002A6D80">
        <w:tab/>
        <w:t>STYLE CONVENTIONS</w:t>
      </w:r>
    </w:p>
    <w:p w14:paraId="27B7B5E8" w14:textId="5FAB550F" w:rsidR="00B80DD3" w:rsidRPr="002A6D80" w:rsidRDefault="00283A07" w:rsidP="00512BD0">
      <w:r w:rsidRPr="002A6D80">
        <w:t>Figures</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tables</w:t>
      </w:r>
      <w:r w:rsidRPr="002A6D80">
        <w:rPr>
          <w:spacing w:val="-6"/>
        </w:rPr>
        <w:t xml:space="preserve"> </w:t>
      </w:r>
      <w:r w:rsidRPr="002A6D80">
        <w:t>and</w:t>
      </w:r>
      <w:r w:rsidRPr="002A6D80">
        <w:rPr>
          <w:spacing w:val="-6"/>
        </w:rPr>
        <w:t xml:space="preserve"> </w:t>
      </w:r>
      <w:r w:rsidRPr="002A6D80">
        <w:t>in</w:t>
      </w:r>
      <w:r w:rsidRPr="002A6D80">
        <w:rPr>
          <w:spacing w:val="-6"/>
        </w:rPr>
        <w:t xml:space="preserve"> </w:t>
      </w:r>
      <w:r w:rsidRPr="002A6D80">
        <w:t>the</w:t>
      </w:r>
      <w:r w:rsidRPr="002A6D80">
        <w:rPr>
          <w:spacing w:val="-6"/>
        </w:rPr>
        <w:t xml:space="preserve"> </w:t>
      </w:r>
      <w:r w:rsidRPr="002A6D80">
        <w:t>text</w:t>
      </w:r>
      <w:r w:rsidRPr="002A6D80">
        <w:rPr>
          <w:spacing w:val="-6"/>
        </w:rPr>
        <w:t xml:space="preserve"> </w:t>
      </w:r>
      <w:r w:rsidRPr="002A6D80">
        <w:t>have</w:t>
      </w:r>
      <w:r w:rsidRPr="002A6D80">
        <w:rPr>
          <w:spacing w:val="-6"/>
        </w:rPr>
        <w:t xml:space="preserve"> </w:t>
      </w:r>
      <w:r w:rsidRPr="002A6D80">
        <w:t>been</w:t>
      </w:r>
      <w:r w:rsidRPr="002A6D80">
        <w:rPr>
          <w:spacing w:val="-6"/>
        </w:rPr>
        <w:t xml:space="preserve"> </w:t>
      </w:r>
      <w:r w:rsidRPr="002A6D80">
        <w:t>rounded. Discrepancies in tables between totals and sums of components reflect rounding. Percentage variations</w:t>
      </w:r>
      <w:r w:rsidR="006B0587" w:rsidRPr="002A6D80">
        <w:t xml:space="preserve"> </w:t>
      </w:r>
      <w:r w:rsidRPr="002A6D80">
        <w:t>in</w:t>
      </w:r>
      <w:r w:rsidRPr="002A6D80">
        <w:rPr>
          <w:spacing w:val="-6"/>
        </w:rPr>
        <w:t xml:space="preserve"> </w:t>
      </w:r>
      <w:r w:rsidRPr="002A6D80">
        <w:t>all</w:t>
      </w:r>
      <w:r w:rsidRPr="002A6D80">
        <w:rPr>
          <w:spacing w:val="-6"/>
        </w:rPr>
        <w:t xml:space="preserve"> </w:t>
      </w:r>
      <w:r w:rsidRPr="002A6D80">
        <w:t>tables</w:t>
      </w:r>
      <w:r w:rsidRPr="002A6D80">
        <w:rPr>
          <w:spacing w:val="-6"/>
        </w:rPr>
        <w:t xml:space="preserve"> </w:t>
      </w:r>
      <w:r w:rsidRPr="002A6D80">
        <w:t>are</w:t>
      </w:r>
      <w:r w:rsidRPr="002A6D80">
        <w:rPr>
          <w:spacing w:val="-6"/>
        </w:rPr>
        <w:t xml:space="preserve"> </w:t>
      </w:r>
      <w:r w:rsidRPr="002A6D80">
        <w:t>based</w:t>
      </w:r>
      <w:r w:rsidRPr="002A6D80">
        <w:rPr>
          <w:spacing w:val="-6"/>
        </w:rPr>
        <w:t xml:space="preserve"> </w:t>
      </w:r>
      <w:r w:rsidRPr="002A6D80">
        <w:t>on</w:t>
      </w:r>
      <w:r w:rsidRPr="002A6D80">
        <w:rPr>
          <w:spacing w:val="-6"/>
        </w:rPr>
        <w:t xml:space="preserve"> </w:t>
      </w:r>
      <w:r w:rsidRPr="002A6D80">
        <w:t>the</w:t>
      </w:r>
      <w:r w:rsidRPr="002A6D80">
        <w:rPr>
          <w:spacing w:val="-6"/>
        </w:rPr>
        <w:t xml:space="preserve"> </w:t>
      </w:r>
      <w:r w:rsidRPr="002A6D80">
        <w:t>underlying</w:t>
      </w:r>
      <w:r w:rsidRPr="002A6D80">
        <w:rPr>
          <w:spacing w:val="-6"/>
        </w:rPr>
        <w:t xml:space="preserve"> </w:t>
      </w:r>
      <w:r w:rsidRPr="002A6D80">
        <w:t xml:space="preserve">unrounded </w:t>
      </w:r>
      <w:r w:rsidRPr="002A6D80">
        <w:rPr>
          <w:spacing w:val="-2"/>
        </w:rPr>
        <w:t>amounts.</w:t>
      </w:r>
    </w:p>
    <w:p w14:paraId="4DCA3C0E" w14:textId="77777777" w:rsidR="00B80DD3" w:rsidRPr="002A6D80" w:rsidRDefault="00283A07" w:rsidP="00512BD0">
      <w:r w:rsidRPr="002A6D80">
        <w:t>The</w:t>
      </w:r>
      <w:r w:rsidRPr="002A6D80">
        <w:rPr>
          <w:spacing w:val="-2"/>
        </w:rPr>
        <w:t xml:space="preserve"> </w:t>
      </w:r>
      <w:r w:rsidRPr="002A6D80">
        <w:t>notation</w:t>
      </w:r>
      <w:r w:rsidRPr="002A6D80">
        <w:rPr>
          <w:spacing w:val="-1"/>
        </w:rPr>
        <w:t xml:space="preserve"> </w:t>
      </w:r>
      <w:r w:rsidRPr="002A6D80">
        <w:t>used</w:t>
      </w:r>
      <w:r w:rsidRPr="002A6D80">
        <w:rPr>
          <w:spacing w:val="-1"/>
        </w:rPr>
        <w:t xml:space="preserve"> </w:t>
      </w:r>
      <w:r w:rsidRPr="002A6D80">
        <w:t>in</w:t>
      </w:r>
      <w:r w:rsidRPr="002A6D80">
        <w:rPr>
          <w:spacing w:val="-1"/>
        </w:rPr>
        <w:t xml:space="preserve"> </w:t>
      </w:r>
      <w:r w:rsidRPr="002A6D80">
        <w:t>the</w:t>
      </w:r>
      <w:r w:rsidRPr="002A6D80">
        <w:rPr>
          <w:spacing w:val="-2"/>
        </w:rPr>
        <w:t xml:space="preserve"> </w:t>
      </w:r>
      <w:r w:rsidRPr="002A6D80">
        <w:t>tables</w:t>
      </w:r>
      <w:r w:rsidRPr="002A6D80">
        <w:rPr>
          <w:spacing w:val="-1"/>
        </w:rPr>
        <w:t xml:space="preserve"> </w:t>
      </w:r>
      <w:r w:rsidRPr="002A6D80">
        <w:t>is</w:t>
      </w:r>
      <w:r w:rsidRPr="002A6D80">
        <w:rPr>
          <w:spacing w:val="-1"/>
        </w:rPr>
        <w:t xml:space="preserve"> </w:t>
      </w:r>
      <w:r w:rsidRPr="002A6D80">
        <w:t>as</w:t>
      </w:r>
      <w:r w:rsidRPr="002A6D80">
        <w:rPr>
          <w:spacing w:val="-1"/>
        </w:rPr>
        <w:t xml:space="preserve"> </w:t>
      </w:r>
      <w:r w:rsidRPr="002A6D80">
        <w:rPr>
          <w:spacing w:val="-2"/>
        </w:rPr>
        <w:t>follows:</w:t>
      </w:r>
    </w:p>
    <w:p w14:paraId="626EB675" w14:textId="77777777" w:rsidR="00B80DD3" w:rsidRPr="002A6D80" w:rsidRDefault="00283A07" w:rsidP="00512BD0">
      <w:pPr>
        <w:tabs>
          <w:tab w:val="left" w:pos="1379"/>
        </w:tabs>
        <w:spacing w:line="240" w:lineRule="exact"/>
        <w:ind w:left="246"/>
      </w:pPr>
      <w:r w:rsidRPr="002A6D80">
        <w:rPr>
          <w:spacing w:val="-5"/>
        </w:rPr>
        <w:t>..</w:t>
      </w:r>
      <w:r w:rsidRPr="002A6D80">
        <w:tab/>
        <w:t>zero,</w:t>
      </w:r>
      <w:r w:rsidRPr="002A6D80">
        <w:rPr>
          <w:spacing w:val="-5"/>
        </w:rPr>
        <w:t xml:space="preserve"> </w:t>
      </w:r>
      <w:r w:rsidRPr="002A6D80">
        <w:t>or</w:t>
      </w:r>
      <w:r w:rsidRPr="002A6D80">
        <w:rPr>
          <w:spacing w:val="-4"/>
        </w:rPr>
        <w:t xml:space="preserve"> </w:t>
      </w:r>
      <w:r w:rsidRPr="002A6D80">
        <w:t>rounded</w:t>
      </w:r>
      <w:r w:rsidRPr="002A6D80">
        <w:rPr>
          <w:spacing w:val="-5"/>
        </w:rPr>
        <w:t xml:space="preserve"> </w:t>
      </w:r>
      <w:r w:rsidRPr="002A6D80">
        <w:t>to</w:t>
      </w:r>
      <w:r w:rsidRPr="002A6D80">
        <w:rPr>
          <w:spacing w:val="-4"/>
        </w:rPr>
        <w:t xml:space="preserve"> zero</w:t>
      </w:r>
    </w:p>
    <w:p w14:paraId="4C5A8A62" w14:textId="77777777" w:rsidR="00B80DD3" w:rsidRPr="002A6D80" w:rsidRDefault="00283A07" w:rsidP="00512BD0">
      <w:pPr>
        <w:tabs>
          <w:tab w:val="left" w:pos="1379"/>
        </w:tabs>
        <w:spacing w:line="240" w:lineRule="exact"/>
        <w:ind w:left="246"/>
      </w:pPr>
      <w:r w:rsidRPr="002A6D80">
        <w:rPr>
          <w:spacing w:val="-2"/>
        </w:rPr>
        <w:t>(xxx.x)</w:t>
      </w:r>
      <w:r w:rsidRPr="002A6D80">
        <w:tab/>
        <w:t>negative</w:t>
      </w:r>
      <w:r w:rsidRPr="002A6D80">
        <w:rPr>
          <w:spacing w:val="-3"/>
        </w:rPr>
        <w:t xml:space="preserve"> </w:t>
      </w:r>
      <w:r w:rsidRPr="002A6D80">
        <w:rPr>
          <w:spacing w:val="-2"/>
        </w:rPr>
        <w:t>numbers</w:t>
      </w:r>
    </w:p>
    <w:p w14:paraId="487BB050" w14:textId="77777777" w:rsidR="00B80DD3" w:rsidRPr="002A6D80" w:rsidRDefault="00283A07" w:rsidP="00512BD0">
      <w:pPr>
        <w:tabs>
          <w:tab w:val="left" w:pos="1379"/>
        </w:tabs>
        <w:spacing w:line="237" w:lineRule="auto"/>
        <w:ind w:left="246" w:right="3328"/>
      </w:pPr>
      <w:r w:rsidRPr="002A6D80">
        <w:rPr>
          <w:spacing w:val="-4"/>
        </w:rPr>
        <w:t>200x</w:t>
      </w:r>
      <w:r w:rsidRPr="002A6D80">
        <w:tab/>
        <w:t>year</w:t>
      </w:r>
      <w:r w:rsidRPr="002A6D80">
        <w:rPr>
          <w:spacing w:val="-12"/>
        </w:rPr>
        <w:t xml:space="preserve"> </w:t>
      </w:r>
      <w:r w:rsidRPr="002A6D80">
        <w:t xml:space="preserve">period </w:t>
      </w:r>
      <w:r w:rsidRPr="002A6D80">
        <w:rPr>
          <w:spacing w:val="-4"/>
        </w:rPr>
        <w:t>200x-</w:t>
      </w:r>
      <w:r w:rsidRPr="002A6D80">
        <w:rPr>
          <w:spacing w:val="-5"/>
        </w:rPr>
        <w:t>0x</w:t>
      </w:r>
      <w:r w:rsidRPr="002A6D80">
        <w:tab/>
        <w:t>year</w:t>
      </w:r>
      <w:r w:rsidRPr="002A6D80">
        <w:rPr>
          <w:spacing w:val="-3"/>
        </w:rPr>
        <w:t xml:space="preserve"> </w:t>
      </w:r>
      <w:r w:rsidRPr="002A6D80">
        <w:rPr>
          <w:spacing w:val="-2"/>
        </w:rPr>
        <w:t>period</w:t>
      </w:r>
    </w:p>
    <w:p w14:paraId="3A561D35" w14:textId="77777777" w:rsidR="00A155C0" w:rsidRPr="002A6D80" w:rsidRDefault="00283A07" w:rsidP="00512BD0">
      <w:r w:rsidRPr="002A6D80">
        <w:t>The financial statements and notes are presented based</w:t>
      </w:r>
      <w:r w:rsidRPr="002A6D80">
        <w:rPr>
          <w:spacing w:val="-4"/>
        </w:rPr>
        <w:t xml:space="preserve"> </w:t>
      </w:r>
      <w:r w:rsidRPr="002A6D80">
        <w:t>on</w:t>
      </w:r>
      <w:r w:rsidRPr="002A6D80">
        <w:rPr>
          <w:spacing w:val="-4"/>
        </w:rPr>
        <w:t xml:space="preserve"> </w:t>
      </w:r>
      <w:r w:rsidRPr="002A6D80">
        <w:t>the</w:t>
      </w:r>
      <w:r w:rsidRPr="002A6D80">
        <w:rPr>
          <w:spacing w:val="-4"/>
        </w:rPr>
        <w:t xml:space="preserve"> </w:t>
      </w:r>
      <w:r w:rsidRPr="002A6D80">
        <w:t>illustration</w:t>
      </w:r>
      <w:r w:rsidRPr="002A6D80">
        <w:rPr>
          <w:spacing w:val="-4"/>
        </w:rPr>
        <w:t xml:space="preserve"> </w:t>
      </w:r>
      <w:r w:rsidRPr="002A6D80">
        <w:t>for</w:t>
      </w:r>
      <w:r w:rsidRPr="002A6D80">
        <w:rPr>
          <w:spacing w:val="-4"/>
        </w:rPr>
        <w:t xml:space="preserve"> </w:t>
      </w:r>
      <w:r w:rsidRPr="002A6D80">
        <w:t>a</w:t>
      </w:r>
      <w:r w:rsidRPr="002A6D80">
        <w:rPr>
          <w:spacing w:val="-4"/>
        </w:rPr>
        <w:t xml:space="preserve"> </w:t>
      </w:r>
      <w:r w:rsidRPr="002A6D80">
        <w:t>government</w:t>
      </w:r>
      <w:r w:rsidRPr="002A6D80">
        <w:rPr>
          <w:spacing w:val="-4"/>
        </w:rPr>
        <w:t xml:space="preserve"> </w:t>
      </w:r>
      <w:r w:rsidRPr="002A6D80">
        <w:t>department in the 2021-22 Model Report for Victorian Government Departments. The presentation of other disclosures is generally</w:t>
      </w:r>
      <w:r w:rsidRPr="002A6D80">
        <w:rPr>
          <w:spacing w:val="-7"/>
        </w:rPr>
        <w:t xml:space="preserve"> </w:t>
      </w:r>
      <w:r w:rsidRPr="002A6D80">
        <w:t>consistent</w:t>
      </w:r>
      <w:r w:rsidRPr="002A6D80">
        <w:rPr>
          <w:spacing w:val="-7"/>
        </w:rPr>
        <w:t xml:space="preserve"> </w:t>
      </w:r>
      <w:r w:rsidRPr="002A6D80">
        <w:t>with</w:t>
      </w:r>
      <w:r w:rsidRPr="002A6D80">
        <w:rPr>
          <w:spacing w:val="-7"/>
        </w:rPr>
        <w:t xml:space="preserve"> </w:t>
      </w:r>
      <w:r w:rsidRPr="002A6D80">
        <w:t>the</w:t>
      </w:r>
      <w:r w:rsidRPr="002A6D80">
        <w:rPr>
          <w:spacing w:val="-7"/>
        </w:rPr>
        <w:t xml:space="preserve"> </w:t>
      </w:r>
      <w:r w:rsidRPr="002A6D80">
        <w:t>other</w:t>
      </w:r>
      <w:r w:rsidRPr="002A6D80">
        <w:rPr>
          <w:spacing w:val="-7"/>
        </w:rPr>
        <w:t xml:space="preserve"> </w:t>
      </w:r>
      <w:r w:rsidRPr="002A6D80">
        <w:t>disclosures</w:t>
      </w:r>
      <w:r w:rsidRPr="002A6D80">
        <w:rPr>
          <w:spacing w:val="-7"/>
        </w:rPr>
        <w:t xml:space="preserve"> </w:t>
      </w:r>
      <w:r w:rsidRPr="002A6D80">
        <w:t>made</w:t>
      </w:r>
      <w:r w:rsidRPr="002A6D80">
        <w:rPr>
          <w:spacing w:val="-7"/>
        </w:rPr>
        <w:t xml:space="preserve"> </w:t>
      </w:r>
      <w:r w:rsidRPr="002A6D80">
        <w:t>in earlier publications of VBA’s annual reports.</w:t>
      </w:r>
    </w:p>
    <w:p w14:paraId="4F0B39FD" w14:textId="1CB5DECE" w:rsidR="00B80DD3" w:rsidRPr="002A6D80" w:rsidRDefault="00971131" w:rsidP="00971131">
      <w:r w:rsidRPr="002A6D80">
        <w:t>8.14</w:t>
      </w:r>
      <w:r w:rsidRPr="002A6D80">
        <w:tab/>
      </w:r>
      <w:r w:rsidR="00283A07" w:rsidRPr="002A6D80">
        <w:t>OTHER</w:t>
      </w:r>
      <w:r w:rsidR="00283A07" w:rsidRPr="002A6D80">
        <w:rPr>
          <w:spacing w:val="-7"/>
        </w:rPr>
        <w:t xml:space="preserve"> </w:t>
      </w:r>
      <w:r w:rsidR="00283A07" w:rsidRPr="002A6D80">
        <w:t>ACCOUNTING</w:t>
      </w:r>
      <w:r w:rsidR="00283A07" w:rsidRPr="002A6D80">
        <w:rPr>
          <w:spacing w:val="-6"/>
        </w:rPr>
        <w:t xml:space="preserve"> </w:t>
      </w:r>
      <w:r w:rsidR="00283A07" w:rsidRPr="002A6D80">
        <w:rPr>
          <w:spacing w:val="-2"/>
        </w:rPr>
        <w:t>POLICIES</w:t>
      </w:r>
    </w:p>
    <w:p w14:paraId="7CBC6BEF" w14:textId="77777777" w:rsidR="00B80DD3" w:rsidRPr="002A6D80" w:rsidRDefault="00283A07" w:rsidP="00A211DB">
      <w:pPr>
        <w:pStyle w:val="Heading4"/>
      </w:pPr>
      <w:r w:rsidRPr="002A6D80">
        <w:t>Goods</w:t>
      </w:r>
      <w:r w:rsidRPr="002A6D80">
        <w:rPr>
          <w:spacing w:val="-5"/>
        </w:rPr>
        <w:t xml:space="preserve"> </w:t>
      </w:r>
      <w:r w:rsidRPr="002A6D80">
        <w:t>and</w:t>
      </w:r>
      <w:r w:rsidRPr="002A6D80">
        <w:rPr>
          <w:spacing w:val="-5"/>
        </w:rPr>
        <w:t xml:space="preserve"> </w:t>
      </w:r>
      <w:r w:rsidRPr="002A6D80">
        <w:t>Services</w:t>
      </w:r>
      <w:r w:rsidRPr="002A6D80">
        <w:rPr>
          <w:spacing w:val="-5"/>
        </w:rPr>
        <w:t xml:space="preserve"> </w:t>
      </w:r>
      <w:r w:rsidRPr="002A6D80">
        <w:t>Tax</w:t>
      </w:r>
      <w:r w:rsidRPr="002A6D80">
        <w:rPr>
          <w:spacing w:val="-4"/>
        </w:rPr>
        <w:t xml:space="preserve"> </w:t>
      </w:r>
      <w:r w:rsidRPr="002A6D80">
        <w:rPr>
          <w:spacing w:val="-2"/>
        </w:rPr>
        <w:t>(GST)</w:t>
      </w:r>
    </w:p>
    <w:p w14:paraId="6385A589" w14:textId="77777777" w:rsidR="00B80DD3" w:rsidRPr="002A6D80" w:rsidRDefault="00283A07" w:rsidP="00A211DB">
      <w:r w:rsidRPr="002A6D80">
        <w:t>Income, expenses and assets are recognised net of the amount of associated GST, unless the GST incurred is not recoverable from the taxation authority. In the latter case,</w:t>
      </w:r>
      <w:r w:rsidRPr="002A6D80">
        <w:rPr>
          <w:spacing w:val="-5"/>
        </w:rPr>
        <w:t xml:space="preserve"> </w:t>
      </w:r>
      <w:r w:rsidRPr="002A6D80">
        <w:t>GST</w:t>
      </w:r>
      <w:r w:rsidRPr="002A6D80">
        <w:rPr>
          <w:spacing w:val="-5"/>
        </w:rPr>
        <w:t xml:space="preserve"> </w:t>
      </w:r>
      <w:r w:rsidRPr="002A6D80">
        <w:t>is</w:t>
      </w:r>
      <w:r w:rsidRPr="002A6D80">
        <w:rPr>
          <w:spacing w:val="-5"/>
        </w:rPr>
        <w:t xml:space="preserve"> </w:t>
      </w:r>
      <w:r w:rsidRPr="002A6D80">
        <w:t>recognised</w:t>
      </w:r>
      <w:r w:rsidRPr="002A6D80">
        <w:rPr>
          <w:spacing w:val="-5"/>
        </w:rPr>
        <w:t xml:space="preserve"> </w:t>
      </w:r>
      <w:r w:rsidRPr="002A6D80">
        <w:t>as</w:t>
      </w:r>
      <w:r w:rsidRPr="002A6D80">
        <w:rPr>
          <w:spacing w:val="-5"/>
        </w:rPr>
        <w:t xml:space="preserve"> </w:t>
      </w:r>
      <w:r w:rsidRPr="002A6D80">
        <w:t>part</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cost</w:t>
      </w:r>
      <w:r w:rsidRPr="002A6D80">
        <w:rPr>
          <w:spacing w:val="-5"/>
        </w:rPr>
        <w:t xml:space="preserve"> </w:t>
      </w:r>
      <w:r w:rsidRPr="002A6D80">
        <w:t>of</w:t>
      </w:r>
      <w:r w:rsidRPr="002A6D80">
        <w:rPr>
          <w:spacing w:val="-5"/>
        </w:rPr>
        <w:t xml:space="preserve"> </w:t>
      </w:r>
      <w:r w:rsidRPr="002A6D80">
        <w:t>acquisition of the asset or as part of the expense.</w:t>
      </w:r>
    </w:p>
    <w:p w14:paraId="192C6066" w14:textId="77777777" w:rsidR="00B80DD3" w:rsidRPr="002A6D80" w:rsidRDefault="00283A07" w:rsidP="00A211DB">
      <w:r w:rsidRPr="002A6D80">
        <w:t>Receivables and payables are stated inclusive of the amount of GST receivable or payable. The net amount of GST recoverable from, or payable to, the taxation authority</w:t>
      </w:r>
      <w:r w:rsidRPr="002A6D80">
        <w:rPr>
          <w:spacing w:val="-7"/>
        </w:rPr>
        <w:t xml:space="preserve"> </w:t>
      </w:r>
      <w:r w:rsidRPr="002A6D80">
        <w:t>is</w:t>
      </w:r>
      <w:r w:rsidRPr="002A6D80">
        <w:rPr>
          <w:spacing w:val="-7"/>
        </w:rPr>
        <w:t xml:space="preserve"> </w:t>
      </w:r>
      <w:r w:rsidRPr="002A6D80">
        <w:t>included</w:t>
      </w:r>
      <w:r w:rsidRPr="002A6D80">
        <w:rPr>
          <w:spacing w:val="-7"/>
        </w:rPr>
        <w:t xml:space="preserve"> </w:t>
      </w:r>
      <w:r w:rsidRPr="002A6D80">
        <w:t>with</w:t>
      </w:r>
      <w:r w:rsidRPr="002A6D80">
        <w:rPr>
          <w:spacing w:val="-7"/>
        </w:rPr>
        <w:t xml:space="preserve"> </w:t>
      </w:r>
      <w:r w:rsidRPr="002A6D80">
        <w:t>other</w:t>
      </w:r>
      <w:r w:rsidRPr="002A6D80">
        <w:rPr>
          <w:spacing w:val="-7"/>
        </w:rPr>
        <w:t xml:space="preserve"> </w:t>
      </w:r>
      <w:r w:rsidRPr="002A6D80">
        <w:t>receivables</w:t>
      </w:r>
      <w:r w:rsidRPr="002A6D80">
        <w:rPr>
          <w:spacing w:val="-7"/>
        </w:rPr>
        <w:t xml:space="preserve"> </w:t>
      </w:r>
      <w:r w:rsidRPr="002A6D80">
        <w:t>or</w:t>
      </w:r>
      <w:r w:rsidRPr="002A6D80">
        <w:rPr>
          <w:spacing w:val="-7"/>
        </w:rPr>
        <w:t xml:space="preserve"> </w:t>
      </w:r>
      <w:r w:rsidRPr="002A6D80">
        <w:t>payables in the Balance Sheet.</w:t>
      </w:r>
    </w:p>
    <w:p w14:paraId="47BA8B63" w14:textId="77777777" w:rsidR="00A155C0" w:rsidRPr="002A6D80" w:rsidRDefault="00283A07" w:rsidP="00A211DB">
      <w:r w:rsidRPr="002A6D80">
        <w:t>Cash flows are presented on a gross basis. The GST components of cash flows arising from investing or financing</w:t>
      </w:r>
      <w:r w:rsidRPr="002A6D80">
        <w:rPr>
          <w:spacing w:val="-8"/>
        </w:rPr>
        <w:t xml:space="preserve"> </w:t>
      </w:r>
      <w:r w:rsidRPr="002A6D80">
        <w:t>activities</w:t>
      </w:r>
      <w:r w:rsidRPr="002A6D80">
        <w:rPr>
          <w:spacing w:val="-8"/>
        </w:rPr>
        <w:t xml:space="preserve"> </w:t>
      </w:r>
      <w:r w:rsidRPr="002A6D80">
        <w:t>that</w:t>
      </w:r>
      <w:r w:rsidRPr="002A6D80">
        <w:rPr>
          <w:spacing w:val="-8"/>
        </w:rPr>
        <w:t xml:space="preserve"> </w:t>
      </w:r>
      <w:r w:rsidRPr="002A6D80">
        <w:t>were</w:t>
      </w:r>
      <w:r w:rsidRPr="002A6D80">
        <w:rPr>
          <w:spacing w:val="-8"/>
        </w:rPr>
        <w:t xml:space="preserve"> </w:t>
      </w:r>
      <w:r w:rsidRPr="002A6D80">
        <w:t>recovered</w:t>
      </w:r>
      <w:r w:rsidRPr="002A6D80">
        <w:rPr>
          <w:spacing w:val="-8"/>
        </w:rPr>
        <w:t xml:space="preserve"> </w:t>
      </w:r>
      <w:r w:rsidRPr="002A6D80">
        <w:t>from,</w:t>
      </w:r>
      <w:r w:rsidRPr="002A6D80">
        <w:rPr>
          <w:spacing w:val="-8"/>
        </w:rPr>
        <w:t xml:space="preserve"> </w:t>
      </w:r>
      <w:r w:rsidRPr="002A6D80">
        <w:t>or</w:t>
      </w:r>
      <w:r w:rsidRPr="002A6D80">
        <w:rPr>
          <w:spacing w:val="-8"/>
        </w:rPr>
        <w:t xml:space="preserve"> </w:t>
      </w:r>
      <w:r w:rsidRPr="002A6D80">
        <w:t>paid</w:t>
      </w:r>
      <w:r w:rsidRPr="002A6D80">
        <w:rPr>
          <w:spacing w:val="-8"/>
        </w:rPr>
        <w:t xml:space="preserve"> </w:t>
      </w:r>
      <w:r w:rsidRPr="002A6D80">
        <w:t>to, the taxation authority, are presented as an operating cash flow</w:t>
      </w:r>
    </w:p>
    <w:p w14:paraId="5AD008AB" w14:textId="77777777" w:rsidR="006F60C1" w:rsidRPr="002A6D80" w:rsidRDefault="006F60C1">
      <w:pPr>
        <w:widowControl w:val="0"/>
        <w:spacing w:after="0" w:line="240" w:lineRule="auto"/>
        <w:jc w:val="left"/>
        <w:rPr>
          <w:rFonts w:eastAsia="VIC" w:cs="VIC"/>
          <w:b/>
          <w:bCs/>
          <w:sz w:val="32"/>
          <w:szCs w:val="167"/>
        </w:rPr>
      </w:pPr>
      <w:bookmarkStart w:id="42" w:name="_Toc120707842"/>
      <w:r w:rsidRPr="002A6D80">
        <w:br w:type="page"/>
      </w:r>
    </w:p>
    <w:p w14:paraId="6BBBED92" w14:textId="6F355885" w:rsidR="00A155C0" w:rsidRPr="002A6D80" w:rsidRDefault="00CF2BDA" w:rsidP="007B513E">
      <w:pPr>
        <w:pStyle w:val="Heading1"/>
      </w:pPr>
      <w:bookmarkStart w:id="43" w:name="_Toc120719210"/>
      <w:r w:rsidRPr="002A6D80">
        <w:lastRenderedPageBreak/>
        <w:t xml:space="preserve">7 </w:t>
      </w:r>
      <w:r w:rsidR="00283A07" w:rsidRPr="002A6D80">
        <w:t>Appendices</w:t>
      </w:r>
      <w:bookmarkEnd w:id="42"/>
      <w:bookmarkEnd w:id="43"/>
    </w:p>
    <w:tbl>
      <w:tblPr>
        <w:tblW w:w="5000" w:type="pct"/>
        <w:tblLayout w:type="fixed"/>
        <w:tblCellMar>
          <w:left w:w="0" w:type="dxa"/>
          <w:right w:w="0" w:type="dxa"/>
        </w:tblCellMar>
        <w:tblLook w:val="01E0" w:firstRow="1" w:lastRow="1" w:firstColumn="1" w:lastColumn="1" w:noHBand="0" w:noVBand="0"/>
      </w:tblPr>
      <w:tblGrid>
        <w:gridCol w:w="1821"/>
        <w:gridCol w:w="7053"/>
        <w:gridCol w:w="882"/>
      </w:tblGrid>
      <w:tr w:rsidR="007B513E" w:rsidRPr="002A6D80" w14:paraId="5B2C6D8F" w14:textId="77777777" w:rsidTr="007530E8">
        <w:trPr>
          <w:trHeight w:val="585"/>
        </w:trPr>
        <w:tc>
          <w:tcPr>
            <w:tcW w:w="1922" w:type="dxa"/>
          </w:tcPr>
          <w:p w14:paraId="7FE50620" w14:textId="77777777" w:rsidR="00B80DD3" w:rsidRPr="002A6D80" w:rsidRDefault="00283A07">
            <w:pPr>
              <w:pStyle w:val="TableParagraph"/>
              <w:spacing w:before="0" w:line="360" w:lineRule="exact"/>
              <w:ind w:left="50"/>
              <w:rPr>
                <w:rFonts w:cs="Arial"/>
                <w:sz w:val="24"/>
                <w:szCs w:val="24"/>
              </w:rPr>
            </w:pPr>
            <w:r w:rsidRPr="002A6D80">
              <w:rPr>
                <w:rFonts w:cs="Arial"/>
                <w:sz w:val="24"/>
                <w:szCs w:val="24"/>
              </w:rPr>
              <w:t xml:space="preserve">Appendix </w:t>
            </w:r>
            <w:r w:rsidRPr="002A6D80">
              <w:rPr>
                <w:rFonts w:cs="Arial"/>
                <w:spacing w:val="-10"/>
                <w:sz w:val="24"/>
                <w:szCs w:val="24"/>
              </w:rPr>
              <w:t>A</w:t>
            </w:r>
          </w:p>
        </w:tc>
        <w:tc>
          <w:tcPr>
            <w:tcW w:w="7451" w:type="dxa"/>
          </w:tcPr>
          <w:p w14:paraId="10290525" w14:textId="77777777" w:rsidR="00B80DD3" w:rsidRPr="002A6D80" w:rsidRDefault="00283A07">
            <w:pPr>
              <w:pStyle w:val="TableParagraph"/>
              <w:spacing w:before="0" w:line="360" w:lineRule="exact"/>
              <w:ind w:left="287"/>
              <w:rPr>
                <w:rFonts w:cs="Arial"/>
                <w:sz w:val="24"/>
                <w:szCs w:val="24"/>
              </w:rPr>
            </w:pPr>
            <w:r w:rsidRPr="002A6D80">
              <w:rPr>
                <w:rFonts w:cs="Arial"/>
                <w:sz w:val="24"/>
                <w:szCs w:val="24"/>
              </w:rPr>
              <w:t>Disclosure</w:t>
            </w:r>
            <w:r w:rsidRPr="002A6D80">
              <w:rPr>
                <w:rFonts w:cs="Arial"/>
                <w:spacing w:val="-6"/>
                <w:sz w:val="24"/>
                <w:szCs w:val="24"/>
              </w:rPr>
              <w:t xml:space="preserve"> </w:t>
            </w:r>
            <w:r w:rsidRPr="002A6D80">
              <w:rPr>
                <w:rFonts w:cs="Arial"/>
                <w:spacing w:val="-2"/>
                <w:sz w:val="24"/>
                <w:szCs w:val="24"/>
              </w:rPr>
              <w:t>Index</w:t>
            </w:r>
          </w:p>
        </w:tc>
        <w:tc>
          <w:tcPr>
            <w:tcW w:w="931" w:type="dxa"/>
          </w:tcPr>
          <w:p w14:paraId="10B71850" w14:textId="77777777" w:rsidR="00B80DD3" w:rsidRPr="002A6D80" w:rsidRDefault="00283A07">
            <w:pPr>
              <w:pStyle w:val="TableParagraph"/>
              <w:spacing w:before="0" w:line="360" w:lineRule="exact"/>
              <w:ind w:right="47"/>
              <w:jc w:val="right"/>
              <w:rPr>
                <w:rFonts w:cs="Arial"/>
                <w:sz w:val="24"/>
                <w:szCs w:val="24"/>
              </w:rPr>
            </w:pPr>
            <w:r w:rsidRPr="002A6D80">
              <w:rPr>
                <w:rFonts w:cs="Arial"/>
                <w:spacing w:val="-5"/>
                <w:sz w:val="24"/>
                <w:szCs w:val="24"/>
              </w:rPr>
              <w:t>146</w:t>
            </w:r>
          </w:p>
        </w:tc>
      </w:tr>
      <w:tr w:rsidR="007B513E" w:rsidRPr="002A6D80" w14:paraId="6FFD8B15" w14:textId="77777777" w:rsidTr="007530E8">
        <w:trPr>
          <w:trHeight w:val="853"/>
        </w:trPr>
        <w:tc>
          <w:tcPr>
            <w:tcW w:w="1922" w:type="dxa"/>
          </w:tcPr>
          <w:p w14:paraId="5273DF24" w14:textId="77777777" w:rsidR="00B80DD3" w:rsidRPr="002A6D80" w:rsidRDefault="00283A07">
            <w:pPr>
              <w:pStyle w:val="TableParagraph"/>
              <w:spacing w:before="249"/>
              <w:ind w:left="50"/>
              <w:rPr>
                <w:rFonts w:cs="Arial"/>
                <w:sz w:val="24"/>
                <w:szCs w:val="24"/>
              </w:rPr>
            </w:pPr>
            <w:r w:rsidRPr="002A6D80">
              <w:rPr>
                <w:rFonts w:cs="Arial"/>
                <w:sz w:val="24"/>
                <w:szCs w:val="24"/>
              </w:rPr>
              <w:t xml:space="preserve">Appendix </w:t>
            </w:r>
            <w:r w:rsidRPr="002A6D80">
              <w:rPr>
                <w:rFonts w:cs="Arial"/>
                <w:spacing w:val="-10"/>
                <w:sz w:val="24"/>
                <w:szCs w:val="24"/>
              </w:rPr>
              <w:t>B</w:t>
            </w:r>
          </w:p>
        </w:tc>
        <w:tc>
          <w:tcPr>
            <w:tcW w:w="7451" w:type="dxa"/>
          </w:tcPr>
          <w:p w14:paraId="424439E6" w14:textId="77777777" w:rsidR="00B80DD3" w:rsidRPr="002A6D80" w:rsidRDefault="00283A07">
            <w:pPr>
              <w:pStyle w:val="TableParagraph"/>
              <w:spacing w:before="249"/>
              <w:ind w:left="287"/>
              <w:rPr>
                <w:rFonts w:cs="Arial"/>
                <w:sz w:val="24"/>
                <w:szCs w:val="24"/>
              </w:rPr>
            </w:pPr>
            <w:r w:rsidRPr="002A6D80">
              <w:rPr>
                <w:rFonts w:cs="Arial"/>
                <w:sz w:val="24"/>
                <w:szCs w:val="24"/>
              </w:rPr>
              <w:t xml:space="preserve">People </w:t>
            </w:r>
            <w:r w:rsidRPr="002A6D80">
              <w:rPr>
                <w:rFonts w:cs="Arial"/>
                <w:spacing w:val="-4"/>
                <w:sz w:val="24"/>
                <w:szCs w:val="24"/>
              </w:rPr>
              <w:t>Data</w:t>
            </w:r>
          </w:p>
        </w:tc>
        <w:tc>
          <w:tcPr>
            <w:tcW w:w="931" w:type="dxa"/>
          </w:tcPr>
          <w:p w14:paraId="4E6E13E1" w14:textId="77777777" w:rsidR="00B80DD3" w:rsidRPr="002A6D80" w:rsidRDefault="00283A07">
            <w:pPr>
              <w:pStyle w:val="TableParagraph"/>
              <w:spacing w:before="249"/>
              <w:ind w:right="47"/>
              <w:jc w:val="right"/>
              <w:rPr>
                <w:rFonts w:cs="Arial"/>
                <w:sz w:val="24"/>
                <w:szCs w:val="24"/>
              </w:rPr>
            </w:pPr>
            <w:r w:rsidRPr="002A6D80">
              <w:rPr>
                <w:rFonts w:cs="Arial"/>
                <w:spacing w:val="-5"/>
                <w:sz w:val="24"/>
                <w:szCs w:val="24"/>
              </w:rPr>
              <w:t>149</w:t>
            </w:r>
          </w:p>
        </w:tc>
      </w:tr>
      <w:tr w:rsidR="007B513E" w:rsidRPr="002A6D80" w14:paraId="19C0616F" w14:textId="77777777" w:rsidTr="007530E8">
        <w:trPr>
          <w:trHeight w:val="853"/>
        </w:trPr>
        <w:tc>
          <w:tcPr>
            <w:tcW w:w="1922" w:type="dxa"/>
          </w:tcPr>
          <w:p w14:paraId="6CCD977E" w14:textId="77777777" w:rsidR="00B80DD3" w:rsidRPr="002A6D80" w:rsidRDefault="00283A07">
            <w:pPr>
              <w:pStyle w:val="TableParagraph"/>
              <w:spacing w:before="249"/>
              <w:ind w:left="50"/>
              <w:rPr>
                <w:rFonts w:cs="Arial"/>
                <w:sz w:val="24"/>
                <w:szCs w:val="24"/>
              </w:rPr>
            </w:pPr>
            <w:r w:rsidRPr="002A6D80">
              <w:rPr>
                <w:rFonts w:cs="Arial"/>
                <w:sz w:val="24"/>
                <w:szCs w:val="24"/>
              </w:rPr>
              <w:t xml:space="preserve">Appendix </w:t>
            </w:r>
            <w:r w:rsidRPr="002A6D80">
              <w:rPr>
                <w:rFonts w:cs="Arial"/>
                <w:spacing w:val="-10"/>
                <w:sz w:val="24"/>
                <w:szCs w:val="24"/>
              </w:rPr>
              <w:t>C</w:t>
            </w:r>
          </w:p>
        </w:tc>
        <w:tc>
          <w:tcPr>
            <w:tcW w:w="7451" w:type="dxa"/>
          </w:tcPr>
          <w:p w14:paraId="2639A826" w14:textId="77777777" w:rsidR="00B80DD3" w:rsidRPr="002A6D80" w:rsidRDefault="00283A07">
            <w:pPr>
              <w:pStyle w:val="TableParagraph"/>
              <w:spacing w:before="249"/>
              <w:ind w:left="287"/>
              <w:rPr>
                <w:rFonts w:cs="Arial"/>
                <w:sz w:val="24"/>
                <w:szCs w:val="24"/>
              </w:rPr>
            </w:pPr>
            <w:r w:rsidRPr="002A6D80">
              <w:rPr>
                <w:rFonts w:cs="Arial"/>
                <w:sz w:val="24"/>
                <w:szCs w:val="24"/>
              </w:rPr>
              <w:t>Prosecution</w:t>
            </w:r>
            <w:r w:rsidRPr="002A6D80">
              <w:rPr>
                <w:rFonts w:cs="Arial"/>
                <w:spacing w:val="-2"/>
                <w:sz w:val="24"/>
                <w:szCs w:val="24"/>
              </w:rPr>
              <w:t xml:space="preserve"> </w:t>
            </w:r>
            <w:r w:rsidRPr="002A6D80">
              <w:rPr>
                <w:rFonts w:cs="Arial"/>
                <w:sz w:val="24"/>
                <w:szCs w:val="24"/>
              </w:rPr>
              <w:t>and</w:t>
            </w:r>
            <w:r w:rsidRPr="002A6D80">
              <w:rPr>
                <w:rFonts w:cs="Arial"/>
                <w:spacing w:val="-2"/>
                <w:sz w:val="24"/>
                <w:szCs w:val="24"/>
              </w:rPr>
              <w:t xml:space="preserve"> </w:t>
            </w:r>
            <w:r w:rsidRPr="002A6D80">
              <w:rPr>
                <w:rFonts w:cs="Arial"/>
                <w:sz w:val="24"/>
                <w:szCs w:val="24"/>
              </w:rPr>
              <w:t>practitioner</w:t>
            </w:r>
            <w:r w:rsidRPr="002A6D80">
              <w:rPr>
                <w:rFonts w:cs="Arial"/>
                <w:spacing w:val="-2"/>
                <w:sz w:val="24"/>
                <w:szCs w:val="24"/>
              </w:rPr>
              <w:t xml:space="preserve"> </w:t>
            </w:r>
            <w:r w:rsidRPr="002A6D80">
              <w:rPr>
                <w:rFonts w:cs="Arial"/>
                <w:sz w:val="24"/>
                <w:szCs w:val="24"/>
              </w:rPr>
              <w:t>discipline</w:t>
            </w:r>
            <w:r w:rsidRPr="002A6D80">
              <w:rPr>
                <w:rFonts w:cs="Arial"/>
                <w:spacing w:val="-2"/>
                <w:sz w:val="24"/>
                <w:szCs w:val="24"/>
              </w:rPr>
              <w:t xml:space="preserve"> outcomes</w:t>
            </w:r>
          </w:p>
        </w:tc>
        <w:tc>
          <w:tcPr>
            <w:tcW w:w="931" w:type="dxa"/>
          </w:tcPr>
          <w:p w14:paraId="0CF47886" w14:textId="77777777" w:rsidR="00B80DD3" w:rsidRPr="002A6D80" w:rsidRDefault="00283A07">
            <w:pPr>
              <w:pStyle w:val="TableParagraph"/>
              <w:spacing w:before="249"/>
              <w:ind w:right="47"/>
              <w:jc w:val="right"/>
              <w:rPr>
                <w:rFonts w:cs="Arial"/>
                <w:sz w:val="24"/>
                <w:szCs w:val="24"/>
              </w:rPr>
            </w:pPr>
            <w:r w:rsidRPr="002A6D80">
              <w:rPr>
                <w:rFonts w:cs="Arial"/>
                <w:spacing w:val="-5"/>
                <w:sz w:val="24"/>
                <w:szCs w:val="24"/>
              </w:rPr>
              <w:t>158</w:t>
            </w:r>
          </w:p>
        </w:tc>
      </w:tr>
      <w:tr w:rsidR="007B513E" w:rsidRPr="002A6D80" w14:paraId="56C134B3" w14:textId="77777777" w:rsidTr="007530E8">
        <w:trPr>
          <w:trHeight w:val="585"/>
        </w:trPr>
        <w:tc>
          <w:tcPr>
            <w:tcW w:w="1922" w:type="dxa"/>
          </w:tcPr>
          <w:p w14:paraId="04668E02" w14:textId="77777777" w:rsidR="00B80DD3" w:rsidRPr="002A6D80" w:rsidRDefault="00283A07">
            <w:pPr>
              <w:pStyle w:val="TableParagraph"/>
              <w:spacing w:before="249" w:line="316" w:lineRule="exact"/>
              <w:ind w:left="50"/>
              <w:rPr>
                <w:rFonts w:cs="Arial"/>
                <w:sz w:val="24"/>
                <w:szCs w:val="24"/>
              </w:rPr>
            </w:pPr>
            <w:r w:rsidRPr="002A6D80">
              <w:rPr>
                <w:rFonts w:cs="Arial"/>
                <w:sz w:val="24"/>
                <w:szCs w:val="24"/>
              </w:rPr>
              <w:t xml:space="preserve">Appendix </w:t>
            </w:r>
            <w:r w:rsidRPr="002A6D80">
              <w:rPr>
                <w:rFonts w:cs="Arial"/>
                <w:spacing w:val="-10"/>
                <w:sz w:val="24"/>
                <w:szCs w:val="24"/>
              </w:rPr>
              <w:t>D</w:t>
            </w:r>
          </w:p>
        </w:tc>
        <w:tc>
          <w:tcPr>
            <w:tcW w:w="7451" w:type="dxa"/>
          </w:tcPr>
          <w:p w14:paraId="6D629C6B" w14:textId="77777777" w:rsidR="00B80DD3" w:rsidRPr="002A6D80" w:rsidRDefault="00283A07">
            <w:pPr>
              <w:pStyle w:val="TableParagraph"/>
              <w:spacing w:before="249" w:line="316" w:lineRule="exact"/>
              <w:ind w:left="287"/>
              <w:rPr>
                <w:rFonts w:cs="Arial"/>
                <w:sz w:val="24"/>
                <w:szCs w:val="24"/>
              </w:rPr>
            </w:pPr>
            <w:r w:rsidRPr="002A6D80">
              <w:rPr>
                <w:rFonts w:cs="Arial"/>
                <w:spacing w:val="-2"/>
                <w:sz w:val="24"/>
                <w:szCs w:val="24"/>
              </w:rPr>
              <w:t>Glossary</w:t>
            </w:r>
          </w:p>
        </w:tc>
        <w:tc>
          <w:tcPr>
            <w:tcW w:w="931" w:type="dxa"/>
          </w:tcPr>
          <w:p w14:paraId="7B17AFD3" w14:textId="77777777" w:rsidR="00B80DD3" w:rsidRPr="002A6D80" w:rsidRDefault="00283A07">
            <w:pPr>
              <w:pStyle w:val="TableParagraph"/>
              <w:spacing w:before="249" w:line="316" w:lineRule="exact"/>
              <w:ind w:right="47"/>
              <w:jc w:val="right"/>
              <w:rPr>
                <w:rFonts w:cs="Arial"/>
                <w:sz w:val="24"/>
                <w:szCs w:val="24"/>
              </w:rPr>
            </w:pPr>
            <w:r w:rsidRPr="002A6D80">
              <w:rPr>
                <w:rFonts w:cs="Arial"/>
                <w:spacing w:val="-5"/>
                <w:sz w:val="24"/>
                <w:szCs w:val="24"/>
              </w:rPr>
              <w:t>182</w:t>
            </w:r>
          </w:p>
        </w:tc>
      </w:tr>
    </w:tbl>
    <w:p w14:paraId="3A087D63" w14:textId="77777777" w:rsidR="00A155C0" w:rsidRPr="002A6D80" w:rsidRDefault="00A155C0">
      <w:pPr>
        <w:spacing w:line="316" w:lineRule="exact"/>
        <w:jc w:val="right"/>
        <w:rPr>
          <w:rFonts w:ascii="VIC"/>
          <w:sz w:val="28"/>
        </w:rPr>
      </w:pPr>
    </w:p>
    <w:p w14:paraId="29D6D156" w14:textId="77777777" w:rsidR="006E3E52" w:rsidRPr="002A6D80" w:rsidRDefault="006E3E52">
      <w:pPr>
        <w:widowControl w:val="0"/>
        <w:spacing w:after="0" w:line="240" w:lineRule="auto"/>
        <w:jc w:val="left"/>
        <w:rPr>
          <w:rFonts w:eastAsia="VIC" w:cs="VIC"/>
          <w:sz w:val="24"/>
          <w:szCs w:val="73"/>
        </w:rPr>
      </w:pPr>
      <w:r w:rsidRPr="002A6D80">
        <w:br w:type="page"/>
      </w:r>
    </w:p>
    <w:p w14:paraId="519FBBDF" w14:textId="6DDF47EA" w:rsidR="00B80DD3" w:rsidRPr="002A6D80" w:rsidRDefault="00283A07" w:rsidP="00211BB3">
      <w:pPr>
        <w:pStyle w:val="Heading3"/>
      </w:pPr>
      <w:r w:rsidRPr="002A6D80">
        <w:lastRenderedPageBreak/>
        <w:t xml:space="preserve">Appendix </w:t>
      </w:r>
      <w:r w:rsidRPr="002A6D80">
        <w:rPr>
          <w:spacing w:val="-10"/>
        </w:rPr>
        <w:t>A</w:t>
      </w:r>
      <w:r w:rsidR="007B513E" w:rsidRPr="002A6D80">
        <w:rPr>
          <w:spacing w:val="-10"/>
        </w:rPr>
        <w:t xml:space="preserve"> - </w:t>
      </w:r>
      <w:r w:rsidRPr="002A6D80">
        <w:t>Disclosure</w:t>
      </w:r>
      <w:r w:rsidRPr="002A6D80">
        <w:rPr>
          <w:spacing w:val="-7"/>
        </w:rPr>
        <w:t xml:space="preserve"> </w:t>
      </w:r>
      <w:r w:rsidRPr="002A6D80">
        <w:rPr>
          <w:spacing w:val="-2"/>
        </w:rPr>
        <w:t>index</w:t>
      </w:r>
    </w:p>
    <w:p w14:paraId="77F7441B" w14:textId="77777777" w:rsidR="00B80DD3" w:rsidRPr="002A6D80" w:rsidRDefault="00283A07" w:rsidP="00211BB3">
      <w:r w:rsidRPr="002A6D80">
        <w:t>The</w:t>
      </w:r>
      <w:r w:rsidRPr="002A6D80">
        <w:rPr>
          <w:spacing w:val="-4"/>
        </w:rPr>
        <w:t xml:space="preserve"> </w:t>
      </w:r>
      <w:r w:rsidRPr="002A6D80">
        <w:t>annual</w:t>
      </w:r>
      <w:r w:rsidRPr="002A6D80">
        <w:rPr>
          <w:spacing w:val="-4"/>
        </w:rPr>
        <w:t xml:space="preserve"> </w:t>
      </w:r>
      <w:r w:rsidRPr="002A6D80">
        <w:t>report</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VBA</w:t>
      </w:r>
      <w:r w:rsidRPr="002A6D80">
        <w:rPr>
          <w:spacing w:val="-4"/>
        </w:rPr>
        <w:t xml:space="preserve"> </w:t>
      </w:r>
      <w:r w:rsidRPr="002A6D80">
        <w:t>is</w:t>
      </w:r>
      <w:r w:rsidRPr="002A6D80">
        <w:rPr>
          <w:spacing w:val="-4"/>
        </w:rPr>
        <w:t xml:space="preserve"> </w:t>
      </w:r>
      <w:r w:rsidRPr="002A6D80">
        <w:t>prepared</w:t>
      </w:r>
      <w:r w:rsidRPr="002A6D80">
        <w:rPr>
          <w:spacing w:val="-4"/>
        </w:rPr>
        <w:t xml:space="preserve"> </w:t>
      </w:r>
      <w:r w:rsidRPr="002A6D80">
        <w:t>in</w:t>
      </w:r>
      <w:r w:rsidRPr="002A6D80">
        <w:rPr>
          <w:spacing w:val="-4"/>
        </w:rPr>
        <w:t xml:space="preserve"> </w:t>
      </w:r>
      <w:r w:rsidRPr="002A6D80">
        <w:t>accordance</w:t>
      </w:r>
      <w:r w:rsidRPr="002A6D80">
        <w:rPr>
          <w:spacing w:val="-4"/>
        </w:rPr>
        <w:t xml:space="preserve"> </w:t>
      </w:r>
      <w:r w:rsidRPr="002A6D80">
        <w:t>with</w:t>
      </w:r>
      <w:r w:rsidRPr="002A6D80">
        <w:rPr>
          <w:spacing w:val="-4"/>
        </w:rPr>
        <w:t xml:space="preserve"> </w:t>
      </w:r>
      <w:r w:rsidRPr="002A6D80">
        <w:t>all</w:t>
      </w:r>
      <w:r w:rsidRPr="002A6D80">
        <w:rPr>
          <w:spacing w:val="-4"/>
        </w:rPr>
        <w:t xml:space="preserve"> </w:t>
      </w:r>
      <w:r w:rsidRPr="002A6D80">
        <w:t>relevant</w:t>
      </w:r>
      <w:r w:rsidRPr="002A6D80">
        <w:rPr>
          <w:spacing w:val="-4"/>
        </w:rPr>
        <w:t xml:space="preserve"> </w:t>
      </w:r>
      <w:r w:rsidRPr="002A6D80">
        <w:t>Victorian</w:t>
      </w:r>
      <w:r w:rsidRPr="002A6D80">
        <w:rPr>
          <w:spacing w:val="-4"/>
        </w:rPr>
        <w:t xml:space="preserve"> </w:t>
      </w:r>
      <w:r w:rsidRPr="002A6D80">
        <w:t>legislation</w:t>
      </w:r>
      <w:r w:rsidRPr="002A6D80">
        <w:rPr>
          <w:spacing w:val="-4"/>
        </w:rPr>
        <w:t xml:space="preserve"> </w:t>
      </w:r>
      <w:r w:rsidRPr="002A6D80">
        <w:t>and</w:t>
      </w:r>
      <w:r w:rsidRPr="002A6D80">
        <w:rPr>
          <w:spacing w:val="-4"/>
        </w:rPr>
        <w:t xml:space="preserve"> </w:t>
      </w:r>
      <w:r w:rsidRPr="002A6D80">
        <w:t xml:space="preserve">pronouncements. This index has been prepared to facilitate identification of the VBA’s compliance with statutory disclosure </w:t>
      </w:r>
      <w:r w:rsidRPr="002A6D80">
        <w:rPr>
          <w:spacing w:val="-2"/>
        </w:rPr>
        <w:t>requirements.</w:t>
      </w:r>
    </w:p>
    <w:p w14:paraId="63FCC7CD" w14:textId="77777777" w:rsidR="00B80DD3" w:rsidRPr="002A6D80" w:rsidRDefault="00283A07" w:rsidP="00211BB3">
      <w:r w:rsidRPr="002A6D80">
        <w:t>To</w:t>
      </w:r>
      <w:r w:rsidRPr="002A6D80">
        <w:rPr>
          <w:spacing w:val="-7"/>
        </w:rPr>
        <w:t xml:space="preserve"> </w:t>
      </w:r>
      <w:r w:rsidRPr="002A6D80">
        <w:t>refer</w:t>
      </w:r>
      <w:r w:rsidRPr="002A6D80">
        <w:rPr>
          <w:spacing w:val="-7"/>
        </w:rPr>
        <w:t xml:space="preserve"> </w:t>
      </w:r>
      <w:r w:rsidRPr="002A6D80">
        <w:t>to</w:t>
      </w:r>
      <w:r w:rsidRPr="002A6D80">
        <w:rPr>
          <w:spacing w:val="-7"/>
        </w:rPr>
        <w:t xml:space="preserve"> </w:t>
      </w:r>
      <w:r w:rsidRPr="002A6D80">
        <w:t>the</w:t>
      </w:r>
      <w:r w:rsidRPr="002A6D80">
        <w:rPr>
          <w:spacing w:val="-7"/>
        </w:rPr>
        <w:t xml:space="preserve"> </w:t>
      </w:r>
      <w:r w:rsidRPr="002A6D80">
        <w:t>relevant</w:t>
      </w:r>
      <w:r w:rsidRPr="002A6D80">
        <w:rPr>
          <w:spacing w:val="-7"/>
        </w:rPr>
        <w:t xml:space="preserve"> </w:t>
      </w:r>
      <w:r w:rsidRPr="002A6D80">
        <w:t>requirements</w:t>
      </w:r>
      <w:r w:rsidRPr="002A6D80">
        <w:rPr>
          <w:spacing w:val="-7"/>
        </w:rPr>
        <w:t xml:space="preserve"> </w:t>
      </w:r>
      <w:r w:rsidRPr="002A6D80">
        <w:t>for</w:t>
      </w:r>
      <w:r w:rsidRPr="002A6D80">
        <w:rPr>
          <w:spacing w:val="-7"/>
        </w:rPr>
        <w:t xml:space="preserve"> </w:t>
      </w:r>
      <w:r w:rsidRPr="002A6D80">
        <w:t>the</w:t>
      </w:r>
      <w:r w:rsidRPr="002A6D80">
        <w:rPr>
          <w:spacing w:val="-7"/>
        </w:rPr>
        <w:t xml:space="preserve"> </w:t>
      </w:r>
      <w:r w:rsidRPr="002A6D80">
        <w:t>corresponding</w:t>
      </w:r>
      <w:r w:rsidRPr="002A6D80">
        <w:rPr>
          <w:spacing w:val="-7"/>
        </w:rPr>
        <w:t xml:space="preserve"> </w:t>
      </w:r>
      <w:r w:rsidRPr="002A6D80">
        <w:t>disclosure</w:t>
      </w:r>
      <w:r w:rsidRPr="002A6D80">
        <w:rPr>
          <w:spacing w:val="-7"/>
        </w:rPr>
        <w:t xml:space="preserve"> </w:t>
      </w:r>
      <w:r w:rsidRPr="002A6D80">
        <w:t>requirements,</w:t>
      </w:r>
      <w:r w:rsidRPr="002A6D80">
        <w:rPr>
          <w:spacing w:val="-7"/>
        </w:rPr>
        <w:t xml:space="preserve"> </w:t>
      </w:r>
      <w:r w:rsidRPr="002A6D80">
        <w:t>click</w:t>
      </w:r>
      <w:r w:rsidRPr="002A6D80">
        <w:rPr>
          <w:spacing w:val="-7"/>
        </w:rPr>
        <w:t xml:space="preserve"> </w:t>
      </w:r>
      <w:r w:rsidRPr="002A6D80">
        <w:t>on</w:t>
      </w:r>
      <w:r w:rsidRPr="002A6D80">
        <w:rPr>
          <w:spacing w:val="-7"/>
        </w:rPr>
        <w:t xml:space="preserve"> </w:t>
      </w:r>
      <w:r w:rsidRPr="002A6D80">
        <w:t>the</w:t>
      </w:r>
      <w:r w:rsidRPr="002A6D80">
        <w:rPr>
          <w:spacing w:val="-7"/>
        </w:rPr>
        <w:t xml:space="preserve"> </w:t>
      </w:r>
      <w:r w:rsidRPr="002A6D80">
        <w:t>corresponding page references.</w:t>
      </w:r>
    </w:p>
    <w:tbl>
      <w:tblPr>
        <w:tblStyle w:val="TableGrid"/>
        <w:tblW w:w="5000" w:type="pct"/>
        <w:tblLayout w:type="fixed"/>
        <w:tblLook w:val="01E0" w:firstRow="1" w:lastRow="1" w:firstColumn="1" w:lastColumn="1" w:noHBand="0" w:noVBand="0"/>
      </w:tblPr>
      <w:tblGrid>
        <w:gridCol w:w="1524"/>
        <w:gridCol w:w="6433"/>
        <w:gridCol w:w="1789"/>
      </w:tblGrid>
      <w:tr w:rsidR="007B513E" w:rsidRPr="002A6D80" w14:paraId="1D1EC55B" w14:textId="77777777" w:rsidTr="007530E8">
        <w:trPr>
          <w:cnfStyle w:val="100000000000" w:firstRow="1" w:lastRow="0" w:firstColumn="0" w:lastColumn="0" w:oddVBand="0" w:evenVBand="0" w:oddHBand="0" w:evenHBand="0" w:firstRowFirstColumn="0" w:firstRowLastColumn="0" w:lastRowFirstColumn="0" w:lastRowLastColumn="0"/>
          <w:trHeight w:val="386"/>
        </w:trPr>
        <w:tc>
          <w:tcPr>
            <w:tcW w:w="1589" w:type="dxa"/>
          </w:tcPr>
          <w:p w14:paraId="0EE46ABB"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Legislation</w:t>
            </w:r>
          </w:p>
        </w:tc>
        <w:tc>
          <w:tcPr>
            <w:tcW w:w="6748" w:type="dxa"/>
          </w:tcPr>
          <w:p w14:paraId="6BDF52C9"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Requirement</w:t>
            </w:r>
          </w:p>
        </w:tc>
        <w:tc>
          <w:tcPr>
            <w:tcW w:w="1868" w:type="dxa"/>
          </w:tcPr>
          <w:p w14:paraId="7177D477" w14:textId="77777777" w:rsidR="00B80DD3" w:rsidRPr="002A6D80" w:rsidRDefault="00283A07" w:rsidP="00211BB3">
            <w:pPr>
              <w:pStyle w:val="TableParagraph"/>
              <w:spacing w:before="113"/>
              <w:rPr>
                <w:rFonts w:cs="Arial"/>
                <w:sz w:val="18"/>
                <w:szCs w:val="18"/>
              </w:rPr>
            </w:pPr>
            <w:r w:rsidRPr="002A6D80">
              <w:rPr>
                <w:rFonts w:cs="Arial"/>
                <w:sz w:val="18"/>
                <w:szCs w:val="18"/>
              </w:rPr>
              <w:t xml:space="preserve">Page </w:t>
            </w:r>
            <w:r w:rsidRPr="002A6D80">
              <w:rPr>
                <w:rFonts w:cs="Arial"/>
                <w:spacing w:val="-2"/>
                <w:sz w:val="18"/>
                <w:szCs w:val="18"/>
              </w:rPr>
              <w:t>reference</w:t>
            </w:r>
          </w:p>
        </w:tc>
      </w:tr>
      <w:tr w:rsidR="007B513E" w:rsidRPr="002A6D80" w14:paraId="6CB13D32" w14:textId="77777777" w:rsidTr="007530E8">
        <w:trPr>
          <w:trHeight w:val="366"/>
        </w:trPr>
        <w:tc>
          <w:tcPr>
            <w:tcW w:w="10205" w:type="dxa"/>
            <w:gridSpan w:val="3"/>
          </w:tcPr>
          <w:p w14:paraId="4085EBBB" w14:textId="77777777" w:rsidR="00B80DD3" w:rsidRPr="002A6D80" w:rsidRDefault="00283A07" w:rsidP="00211BB3">
            <w:pPr>
              <w:pStyle w:val="TableParagraph"/>
              <w:spacing w:before="80"/>
              <w:rPr>
                <w:rFonts w:cs="Arial"/>
                <w:sz w:val="18"/>
                <w:szCs w:val="18"/>
              </w:rPr>
            </w:pPr>
            <w:r w:rsidRPr="002A6D80">
              <w:rPr>
                <w:rFonts w:cs="Arial"/>
                <w:sz w:val="18"/>
                <w:szCs w:val="18"/>
              </w:rPr>
              <w:t>Report</w:t>
            </w:r>
            <w:r w:rsidRPr="002A6D80">
              <w:rPr>
                <w:rFonts w:cs="Arial"/>
                <w:spacing w:val="-7"/>
                <w:sz w:val="18"/>
                <w:szCs w:val="18"/>
              </w:rPr>
              <w:t xml:space="preserve"> </w:t>
            </w:r>
            <w:r w:rsidRPr="002A6D80">
              <w:rPr>
                <w:rFonts w:cs="Arial"/>
                <w:sz w:val="18"/>
                <w:szCs w:val="18"/>
              </w:rPr>
              <w:t>of</w:t>
            </w:r>
            <w:r w:rsidRPr="002A6D80">
              <w:rPr>
                <w:rFonts w:cs="Arial"/>
                <w:spacing w:val="-6"/>
                <w:sz w:val="18"/>
                <w:szCs w:val="18"/>
              </w:rPr>
              <w:t xml:space="preserve"> </w:t>
            </w:r>
            <w:r w:rsidRPr="002A6D80">
              <w:rPr>
                <w:rFonts w:cs="Arial"/>
                <w:spacing w:val="-2"/>
                <w:sz w:val="18"/>
                <w:szCs w:val="18"/>
              </w:rPr>
              <w:t>operations</w:t>
            </w:r>
          </w:p>
        </w:tc>
      </w:tr>
      <w:tr w:rsidR="007B513E" w:rsidRPr="002A6D80" w14:paraId="304A54B5" w14:textId="77777777" w:rsidTr="007530E8">
        <w:trPr>
          <w:trHeight w:val="324"/>
        </w:trPr>
        <w:tc>
          <w:tcPr>
            <w:tcW w:w="10205" w:type="dxa"/>
            <w:gridSpan w:val="3"/>
          </w:tcPr>
          <w:p w14:paraId="6685A651" w14:textId="77777777" w:rsidR="00B80DD3" w:rsidRPr="002A6D80" w:rsidRDefault="00283A07" w:rsidP="00211BB3">
            <w:pPr>
              <w:pStyle w:val="TableParagraph"/>
              <w:spacing w:before="83"/>
              <w:rPr>
                <w:rFonts w:cs="Arial"/>
                <w:sz w:val="18"/>
                <w:szCs w:val="18"/>
              </w:rPr>
            </w:pPr>
            <w:r w:rsidRPr="002A6D80">
              <w:rPr>
                <w:rFonts w:cs="Arial"/>
                <w:sz w:val="18"/>
                <w:szCs w:val="18"/>
              </w:rPr>
              <w:t>Charter</w:t>
            </w:r>
            <w:r w:rsidRPr="002A6D80">
              <w:rPr>
                <w:rFonts w:cs="Arial"/>
                <w:spacing w:val="-7"/>
                <w:sz w:val="18"/>
                <w:szCs w:val="18"/>
              </w:rPr>
              <w:t xml:space="preserve"> </w:t>
            </w:r>
            <w:r w:rsidRPr="002A6D80">
              <w:rPr>
                <w:rFonts w:cs="Arial"/>
                <w:sz w:val="18"/>
                <w:szCs w:val="18"/>
              </w:rPr>
              <w:t>and</w:t>
            </w:r>
            <w:r w:rsidRPr="002A6D80">
              <w:rPr>
                <w:rFonts w:cs="Arial"/>
                <w:spacing w:val="-7"/>
                <w:sz w:val="18"/>
                <w:szCs w:val="18"/>
              </w:rPr>
              <w:t xml:space="preserve"> </w:t>
            </w:r>
            <w:r w:rsidRPr="002A6D80">
              <w:rPr>
                <w:rFonts w:cs="Arial"/>
                <w:spacing w:val="-2"/>
                <w:sz w:val="18"/>
                <w:szCs w:val="18"/>
              </w:rPr>
              <w:t>purpose</w:t>
            </w:r>
          </w:p>
        </w:tc>
      </w:tr>
      <w:tr w:rsidR="007B513E" w:rsidRPr="002A6D80" w14:paraId="1EEE1DB6" w14:textId="77777777" w:rsidTr="007530E8">
        <w:trPr>
          <w:trHeight w:val="383"/>
        </w:trPr>
        <w:tc>
          <w:tcPr>
            <w:tcW w:w="1589" w:type="dxa"/>
          </w:tcPr>
          <w:p w14:paraId="2EA07115" w14:textId="77777777" w:rsidR="00B80DD3" w:rsidRPr="002A6D80" w:rsidRDefault="00283A07" w:rsidP="00211BB3">
            <w:pPr>
              <w:pStyle w:val="TableParagraph"/>
              <w:spacing w:before="112"/>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5C1EF77D" w14:textId="77777777" w:rsidR="00B80DD3" w:rsidRPr="002A6D80" w:rsidRDefault="00283A07" w:rsidP="00211BB3">
            <w:pPr>
              <w:pStyle w:val="TableParagraph"/>
              <w:spacing w:before="112"/>
              <w:rPr>
                <w:rFonts w:cs="Arial"/>
                <w:sz w:val="18"/>
                <w:szCs w:val="18"/>
              </w:rPr>
            </w:pPr>
            <w:r w:rsidRPr="002A6D80">
              <w:rPr>
                <w:rFonts w:cs="Arial"/>
                <w:sz w:val="18"/>
                <w:szCs w:val="18"/>
              </w:rPr>
              <w:t>Manner</w:t>
            </w:r>
            <w:r w:rsidRPr="002A6D80">
              <w:rPr>
                <w:rFonts w:cs="Arial"/>
                <w:spacing w:val="-11"/>
                <w:sz w:val="18"/>
                <w:szCs w:val="18"/>
              </w:rPr>
              <w:t xml:space="preserve"> </w:t>
            </w:r>
            <w:r w:rsidRPr="002A6D80">
              <w:rPr>
                <w:rFonts w:cs="Arial"/>
                <w:sz w:val="18"/>
                <w:szCs w:val="18"/>
              </w:rPr>
              <w:t>of</w:t>
            </w:r>
            <w:r w:rsidRPr="002A6D80">
              <w:rPr>
                <w:rFonts w:cs="Arial"/>
                <w:spacing w:val="-9"/>
                <w:sz w:val="18"/>
                <w:szCs w:val="18"/>
              </w:rPr>
              <w:t xml:space="preserve"> </w:t>
            </w:r>
            <w:r w:rsidRPr="002A6D80">
              <w:rPr>
                <w:rFonts w:cs="Arial"/>
                <w:sz w:val="18"/>
                <w:szCs w:val="18"/>
              </w:rPr>
              <w:t>establishment</w:t>
            </w:r>
            <w:r w:rsidRPr="002A6D80">
              <w:rPr>
                <w:rFonts w:cs="Arial"/>
                <w:spacing w:val="-9"/>
                <w:sz w:val="18"/>
                <w:szCs w:val="18"/>
              </w:rPr>
              <w:t xml:space="preserve"> </w:t>
            </w:r>
            <w:r w:rsidRPr="002A6D80">
              <w:rPr>
                <w:rFonts w:cs="Arial"/>
                <w:sz w:val="18"/>
                <w:szCs w:val="18"/>
              </w:rPr>
              <w:t>and</w:t>
            </w:r>
            <w:r w:rsidRPr="002A6D80">
              <w:rPr>
                <w:rFonts w:cs="Arial"/>
                <w:spacing w:val="-9"/>
                <w:sz w:val="18"/>
                <w:szCs w:val="18"/>
              </w:rPr>
              <w:t xml:space="preserve"> </w:t>
            </w:r>
            <w:r w:rsidRPr="002A6D80">
              <w:rPr>
                <w:rFonts w:cs="Arial"/>
                <w:sz w:val="18"/>
                <w:szCs w:val="18"/>
              </w:rPr>
              <w:t>the</w:t>
            </w:r>
            <w:r w:rsidRPr="002A6D80">
              <w:rPr>
                <w:rFonts w:cs="Arial"/>
                <w:spacing w:val="-9"/>
                <w:sz w:val="18"/>
                <w:szCs w:val="18"/>
              </w:rPr>
              <w:t xml:space="preserve"> </w:t>
            </w:r>
            <w:r w:rsidRPr="002A6D80">
              <w:rPr>
                <w:rFonts w:cs="Arial"/>
                <w:sz w:val="18"/>
                <w:szCs w:val="18"/>
              </w:rPr>
              <w:t>relevant</w:t>
            </w:r>
            <w:r w:rsidRPr="002A6D80">
              <w:rPr>
                <w:rFonts w:cs="Arial"/>
                <w:spacing w:val="-9"/>
                <w:sz w:val="18"/>
                <w:szCs w:val="18"/>
              </w:rPr>
              <w:t xml:space="preserve"> </w:t>
            </w:r>
            <w:r w:rsidRPr="002A6D80">
              <w:rPr>
                <w:rFonts w:cs="Arial"/>
                <w:spacing w:val="-2"/>
                <w:sz w:val="18"/>
                <w:szCs w:val="18"/>
              </w:rPr>
              <w:t>Ministers</w:t>
            </w:r>
          </w:p>
        </w:tc>
        <w:tc>
          <w:tcPr>
            <w:tcW w:w="1868" w:type="dxa"/>
          </w:tcPr>
          <w:p w14:paraId="2B094D7A" w14:textId="77777777" w:rsidR="00B80DD3" w:rsidRPr="002A6D80" w:rsidRDefault="00283A07" w:rsidP="00211BB3">
            <w:pPr>
              <w:pStyle w:val="TableParagraph"/>
              <w:spacing w:before="112"/>
              <w:jc w:val="right"/>
              <w:rPr>
                <w:rFonts w:cs="Arial"/>
                <w:sz w:val="18"/>
                <w:szCs w:val="18"/>
              </w:rPr>
            </w:pPr>
            <w:r w:rsidRPr="002A6D80">
              <w:rPr>
                <w:rFonts w:cs="Arial"/>
                <w:sz w:val="18"/>
                <w:szCs w:val="18"/>
              </w:rPr>
              <w:t>9</w:t>
            </w:r>
          </w:p>
        </w:tc>
      </w:tr>
      <w:tr w:rsidR="007B513E" w:rsidRPr="002A6D80" w14:paraId="60A294B7" w14:textId="77777777" w:rsidTr="007530E8">
        <w:trPr>
          <w:trHeight w:val="381"/>
        </w:trPr>
        <w:tc>
          <w:tcPr>
            <w:tcW w:w="1589" w:type="dxa"/>
          </w:tcPr>
          <w:p w14:paraId="2FF6812C"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1EC6355A" w14:textId="77777777" w:rsidR="00B80DD3" w:rsidRPr="002A6D80" w:rsidRDefault="00283A07" w:rsidP="00211BB3">
            <w:pPr>
              <w:pStyle w:val="TableParagraph"/>
              <w:rPr>
                <w:rFonts w:cs="Arial"/>
                <w:sz w:val="18"/>
                <w:szCs w:val="18"/>
              </w:rPr>
            </w:pPr>
            <w:r w:rsidRPr="002A6D80">
              <w:rPr>
                <w:rFonts w:cs="Arial"/>
                <w:spacing w:val="-2"/>
                <w:sz w:val="18"/>
                <w:szCs w:val="18"/>
              </w:rPr>
              <w:t>Purpose,</w:t>
            </w:r>
            <w:r w:rsidRPr="002A6D80">
              <w:rPr>
                <w:rFonts w:cs="Arial"/>
                <w:sz w:val="18"/>
                <w:szCs w:val="18"/>
              </w:rPr>
              <w:t xml:space="preserve"> </w:t>
            </w:r>
            <w:r w:rsidRPr="002A6D80">
              <w:rPr>
                <w:rFonts w:cs="Arial"/>
                <w:spacing w:val="-2"/>
                <w:sz w:val="18"/>
                <w:szCs w:val="18"/>
              </w:rPr>
              <w:t>functions,</w:t>
            </w:r>
            <w:r w:rsidRPr="002A6D80">
              <w:rPr>
                <w:rFonts w:cs="Arial"/>
                <w:spacing w:val="3"/>
                <w:sz w:val="18"/>
                <w:szCs w:val="18"/>
              </w:rPr>
              <w:t xml:space="preserve"> </w:t>
            </w:r>
            <w:r w:rsidRPr="002A6D80">
              <w:rPr>
                <w:rFonts w:cs="Arial"/>
                <w:spacing w:val="-2"/>
                <w:sz w:val="18"/>
                <w:szCs w:val="18"/>
              </w:rPr>
              <w:t>powers</w:t>
            </w:r>
            <w:r w:rsidRPr="002A6D80">
              <w:rPr>
                <w:rFonts w:cs="Arial"/>
                <w:spacing w:val="3"/>
                <w:sz w:val="18"/>
                <w:szCs w:val="18"/>
              </w:rPr>
              <w:t xml:space="preserve"> </w:t>
            </w:r>
            <w:r w:rsidRPr="002A6D80">
              <w:rPr>
                <w:rFonts w:cs="Arial"/>
                <w:spacing w:val="-2"/>
                <w:sz w:val="18"/>
                <w:szCs w:val="18"/>
              </w:rPr>
              <w:t>and</w:t>
            </w:r>
            <w:r w:rsidRPr="002A6D80">
              <w:rPr>
                <w:rFonts w:cs="Arial"/>
                <w:spacing w:val="3"/>
                <w:sz w:val="18"/>
                <w:szCs w:val="18"/>
              </w:rPr>
              <w:t xml:space="preserve"> </w:t>
            </w:r>
            <w:r w:rsidRPr="002A6D80">
              <w:rPr>
                <w:rFonts w:cs="Arial"/>
                <w:spacing w:val="-2"/>
                <w:sz w:val="18"/>
                <w:szCs w:val="18"/>
              </w:rPr>
              <w:t>duties</w:t>
            </w:r>
          </w:p>
        </w:tc>
        <w:tc>
          <w:tcPr>
            <w:tcW w:w="1868" w:type="dxa"/>
          </w:tcPr>
          <w:p w14:paraId="34F9724C" w14:textId="77777777" w:rsidR="00B80DD3" w:rsidRPr="002A6D80" w:rsidRDefault="00283A07" w:rsidP="00211BB3">
            <w:pPr>
              <w:pStyle w:val="TableParagraph"/>
              <w:jc w:val="right"/>
              <w:rPr>
                <w:rFonts w:cs="Arial"/>
                <w:sz w:val="18"/>
                <w:szCs w:val="18"/>
              </w:rPr>
            </w:pPr>
            <w:r w:rsidRPr="002A6D80">
              <w:rPr>
                <w:rFonts w:cs="Arial"/>
                <w:spacing w:val="-5"/>
                <w:sz w:val="18"/>
                <w:szCs w:val="18"/>
              </w:rPr>
              <w:t>7–9</w:t>
            </w:r>
          </w:p>
        </w:tc>
      </w:tr>
      <w:tr w:rsidR="007B513E" w:rsidRPr="002A6D80" w14:paraId="6D4BF655" w14:textId="77777777" w:rsidTr="007530E8">
        <w:trPr>
          <w:trHeight w:val="381"/>
        </w:trPr>
        <w:tc>
          <w:tcPr>
            <w:tcW w:w="1589" w:type="dxa"/>
          </w:tcPr>
          <w:p w14:paraId="583018C8"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48338480" w14:textId="77777777" w:rsidR="00B80DD3" w:rsidRPr="002A6D80" w:rsidRDefault="00283A07" w:rsidP="00211BB3">
            <w:pPr>
              <w:pStyle w:val="TableParagraph"/>
              <w:rPr>
                <w:rFonts w:cs="Arial"/>
                <w:sz w:val="18"/>
                <w:szCs w:val="18"/>
              </w:rPr>
            </w:pPr>
            <w:r w:rsidRPr="002A6D80">
              <w:rPr>
                <w:rFonts w:cs="Arial"/>
                <w:spacing w:val="-2"/>
                <w:sz w:val="18"/>
                <w:szCs w:val="18"/>
              </w:rPr>
              <w:t>Key</w:t>
            </w:r>
            <w:r w:rsidRPr="002A6D80">
              <w:rPr>
                <w:rFonts w:cs="Arial"/>
                <w:spacing w:val="-1"/>
                <w:sz w:val="18"/>
                <w:szCs w:val="18"/>
              </w:rPr>
              <w:t xml:space="preserve"> </w:t>
            </w:r>
            <w:r w:rsidRPr="002A6D80">
              <w:rPr>
                <w:rFonts w:cs="Arial"/>
                <w:spacing w:val="-2"/>
                <w:sz w:val="18"/>
                <w:szCs w:val="18"/>
              </w:rPr>
              <w:t>initiatives</w:t>
            </w:r>
            <w:r w:rsidRPr="002A6D80">
              <w:rPr>
                <w:rFonts w:cs="Arial"/>
                <w:spacing w:val="1"/>
                <w:sz w:val="18"/>
                <w:szCs w:val="18"/>
              </w:rPr>
              <w:t xml:space="preserve"> </w:t>
            </w:r>
            <w:r w:rsidRPr="002A6D80">
              <w:rPr>
                <w:rFonts w:cs="Arial"/>
                <w:spacing w:val="-2"/>
                <w:sz w:val="18"/>
                <w:szCs w:val="18"/>
              </w:rPr>
              <w:t>and</w:t>
            </w:r>
            <w:r w:rsidRPr="002A6D80">
              <w:rPr>
                <w:rFonts w:cs="Arial"/>
                <w:spacing w:val="1"/>
                <w:sz w:val="18"/>
                <w:szCs w:val="18"/>
              </w:rPr>
              <w:t xml:space="preserve"> </w:t>
            </w:r>
            <w:r w:rsidRPr="002A6D80">
              <w:rPr>
                <w:rFonts w:cs="Arial"/>
                <w:spacing w:val="-2"/>
                <w:sz w:val="18"/>
                <w:szCs w:val="18"/>
              </w:rPr>
              <w:t>projects</w:t>
            </w:r>
          </w:p>
        </w:tc>
        <w:tc>
          <w:tcPr>
            <w:tcW w:w="1868" w:type="dxa"/>
          </w:tcPr>
          <w:p w14:paraId="7B6F0627" w14:textId="77777777" w:rsidR="00B80DD3" w:rsidRPr="002A6D80" w:rsidRDefault="00283A07" w:rsidP="00211BB3">
            <w:pPr>
              <w:pStyle w:val="TableParagraph"/>
              <w:jc w:val="right"/>
              <w:rPr>
                <w:rFonts w:cs="Arial"/>
                <w:sz w:val="18"/>
                <w:szCs w:val="18"/>
              </w:rPr>
            </w:pPr>
            <w:r w:rsidRPr="002A6D80">
              <w:rPr>
                <w:rFonts w:cs="Arial"/>
                <w:spacing w:val="-2"/>
                <w:sz w:val="18"/>
                <w:szCs w:val="18"/>
              </w:rPr>
              <w:t>14–19</w:t>
            </w:r>
          </w:p>
        </w:tc>
      </w:tr>
      <w:tr w:rsidR="007B513E" w:rsidRPr="002A6D80" w14:paraId="3C746C63" w14:textId="77777777" w:rsidTr="007530E8">
        <w:trPr>
          <w:trHeight w:val="384"/>
        </w:trPr>
        <w:tc>
          <w:tcPr>
            <w:tcW w:w="1589" w:type="dxa"/>
          </w:tcPr>
          <w:p w14:paraId="163617F0"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34410BCF" w14:textId="77777777" w:rsidR="00B80DD3" w:rsidRPr="002A6D80" w:rsidRDefault="00283A07" w:rsidP="00211BB3">
            <w:pPr>
              <w:pStyle w:val="TableParagraph"/>
              <w:rPr>
                <w:rFonts w:cs="Arial"/>
                <w:sz w:val="18"/>
                <w:szCs w:val="18"/>
              </w:rPr>
            </w:pPr>
            <w:r w:rsidRPr="002A6D80">
              <w:rPr>
                <w:rFonts w:cs="Arial"/>
                <w:sz w:val="18"/>
                <w:szCs w:val="18"/>
              </w:rPr>
              <w:t>Nature</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range</w:t>
            </w:r>
            <w:r w:rsidRPr="002A6D80">
              <w:rPr>
                <w:rFonts w:cs="Arial"/>
                <w:spacing w:val="-7"/>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z w:val="18"/>
                <w:szCs w:val="18"/>
              </w:rPr>
              <w:t>services</w:t>
            </w:r>
            <w:r w:rsidRPr="002A6D80">
              <w:rPr>
                <w:rFonts w:cs="Arial"/>
                <w:spacing w:val="-7"/>
                <w:sz w:val="18"/>
                <w:szCs w:val="18"/>
              </w:rPr>
              <w:t xml:space="preserve"> </w:t>
            </w:r>
            <w:r w:rsidRPr="002A6D80">
              <w:rPr>
                <w:rFonts w:cs="Arial"/>
                <w:spacing w:val="-2"/>
                <w:sz w:val="18"/>
                <w:szCs w:val="18"/>
              </w:rPr>
              <w:t>provided</w:t>
            </w:r>
          </w:p>
        </w:tc>
        <w:tc>
          <w:tcPr>
            <w:tcW w:w="1868" w:type="dxa"/>
          </w:tcPr>
          <w:p w14:paraId="3E6ED1D3" w14:textId="77777777" w:rsidR="00B80DD3" w:rsidRPr="002A6D80" w:rsidRDefault="00283A07" w:rsidP="00211BB3">
            <w:pPr>
              <w:pStyle w:val="TableParagraph"/>
              <w:jc w:val="right"/>
              <w:rPr>
                <w:rFonts w:cs="Arial"/>
                <w:sz w:val="18"/>
                <w:szCs w:val="18"/>
              </w:rPr>
            </w:pPr>
            <w:r w:rsidRPr="002A6D80">
              <w:rPr>
                <w:rFonts w:cs="Arial"/>
                <w:sz w:val="18"/>
                <w:szCs w:val="18"/>
              </w:rPr>
              <w:t>9</w:t>
            </w:r>
          </w:p>
        </w:tc>
      </w:tr>
      <w:tr w:rsidR="007B513E" w:rsidRPr="002A6D80" w14:paraId="0C7650BF" w14:textId="77777777" w:rsidTr="007530E8">
        <w:trPr>
          <w:trHeight w:val="320"/>
        </w:trPr>
        <w:tc>
          <w:tcPr>
            <w:tcW w:w="10205" w:type="dxa"/>
            <w:gridSpan w:val="3"/>
          </w:tcPr>
          <w:p w14:paraId="596ED88C" w14:textId="77777777" w:rsidR="00B80DD3" w:rsidRPr="002A6D80" w:rsidRDefault="00283A07" w:rsidP="00211BB3">
            <w:pPr>
              <w:pStyle w:val="TableParagraph"/>
              <w:spacing w:before="80"/>
              <w:rPr>
                <w:rFonts w:cs="Arial"/>
                <w:sz w:val="18"/>
                <w:szCs w:val="18"/>
              </w:rPr>
            </w:pPr>
            <w:r w:rsidRPr="002A6D80">
              <w:rPr>
                <w:rFonts w:cs="Arial"/>
                <w:sz w:val="18"/>
                <w:szCs w:val="18"/>
              </w:rPr>
              <w:t>Management</w:t>
            </w:r>
            <w:r w:rsidRPr="002A6D80">
              <w:rPr>
                <w:rFonts w:cs="Arial"/>
                <w:spacing w:val="-8"/>
                <w:sz w:val="18"/>
                <w:szCs w:val="18"/>
              </w:rPr>
              <w:t xml:space="preserve"> </w:t>
            </w:r>
            <w:r w:rsidRPr="002A6D80">
              <w:rPr>
                <w:rFonts w:cs="Arial"/>
                <w:sz w:val="18"/>
                <w:szCs w:val="18"/>
              </w:rPr>
              <w:t>and</w:t>
            </w:r>
            <w:r w:rsidRPr="002A6D80">
              <w:rPr>
                <w:rFonts w:cs="Arial"/>
                <w:spacing w:val="-7"/>
                <w:sz w:val="18"/>
                <w:szCs w:val="18"/>
              </w:rPr>
              <w:t xml:space="preserve"> </w:t>
            </w:r>
            <w:r w:rsidRPr="002A6D80">
              <w:rPr>
                <w:rFonts w:cs="Arial"/>
                <w:spacing w:val="-2"/>
                <w:sz w:val="18"/>
                <w:szCs w:val="18"/>
              </w:rPr>
              <w:t>structure</w:t>
            </w:r>
          </w:p>
        </w:tc>
      </w:tr>
      <w:tr w:rsidR="007B513E" w:rsidRPr="002A6D80" w14:paraId="03925FEA" w14:textId="77777777" w:rsidTr="007530E8">
        <w:trPr>
          <w:trHeight w:val="386"/>
        </w:trPr>
        <w:tc>
          <w:tcPr>
            <w:tcW w:w="1589" w:type="dxa"/>
          </w:tcPr>
          <w:p w14:paraId="320479B7" w14:textId="77777777" w:rsidR="00B80DD3" w:rsidRPr="002A6D80" w:rsidRDefault="00283A07" w:rsidP="00211BB3">
            <w:pPr>
              <w:pStyle w:val="TableParagraph"/>
              <w:spacing w:before="113"/>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70BE4283"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Organisational</w:t>
            </w:r>
            <w:r w:rsidRPr="002A6D80">
              <w:rPr>
                <w:rFonts w:cs="Arial"/>
                <w:spacing w:val="10"/>
                <w:sz w:val="18"/>
                <w:szCs w:val="18"/>
              </w:rPr>
              <w:t xml:space="preserve"> </w:t>
            </w:r>
            <w:r w:rsidRPr="002A6D80">
              <w:rPr>
                <w:rFonts w:cs="Arial"/>
                <w:spacing w:val="-2"/>
                <w:sz w:val="18"/>
                <w:szCs w:val="18"/>
              </w:rPr>
              <w:t>structure</w:t>
            </w:r>
          </w:p>
        </w:tc>
        <w:tc>
          <w:tcPr>
            <w:tcW w:w="1868" w:type="dxa"/>
          </w:tcPr>
          <w:p w14:paraId="4E0A7E0C"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67</w:t>
            </w:r>
          </w:p>
        </w:tc>
      </w:tr>
      <w:tr w:rsidR="007B513E" w:rsidRPr="002A6D80" w14:paraId="519E51D9" w14:textId="77777777" w:rsidTr="007530E8">
        <w:trPr>
          <w:trHeight w:val="320"/>
        </w:trPr>
        <w:tc>
          <w:tcPr>
            <w:tcW w:w="10205" w:type="dxa"/>
            <w:gridSpan w:val="3"/>
          </w:tcPr>
          <w:p w14:paraId="21764769" w14:textId="77777777" w:rsidR="00B80DD3" w:rsidRPr="002A6D80" w:rsidRDefault="00283A07" w:rsidP="00211BB3">
            <w:pPr>
              <w:pStyle w:val="TableParagraph"/>
              <w:spacing w:before="80"/>
              <w:rPr>
                <w:rFonts w:cs="Arial"/>
                <w:sz w:val="18"/>
                <w:szCs w:val="18"/>
              </w:rPr>
            </w:pPr>
            <w:r w:rsidRPr="002A6D80">
              <w:rPr>
                <w:rFonts w:cs="Arial"/>
                <w:sz w:val="18"/>
                <w:szCs w:val="18"/>
              </w:rPr>
              <w:t>Financial</w:t>
            </w:r>
            <w:r w:rsidRPr="002A6D80">
              <w:rPr>
                <w:rFonts w:cs="Arial"/>
                <w:spacing w:val="-7"/>
                <w:sz w:val="18"/>
                <w:szCs w:val="18"/>
              </w:rPr>
              <w:t xml:space="preserve"> </w:t>
            </w:r>
            <w:r w:rsidRPr="002A6D80">
              <w:rPr>
                <w:rFonts w:cs="Arial"/>
                <w:sz w:val="18"/>
                <w:szCs w:val="18"/>
              </w:rPr>
              <w:t>and</w:t>
            </w:r>
            <w:r w:rsidRPr="002A6D80">
              <w:rPr>
                <w:rFonts w:cs="Arial"/>
                <w:spacing w:val="-7"/>
                <w:sz w:val="18"/>
                <w:szCs w:val="18"/>
              </w:rPr>
              <w:t xml:space="preserve"> </w:t>
            </w:r>
            <w:r w:rsidRPr="002A6D80">
              <w:rPr>
                <w:rFonts w:cs="Arial"/>
                <w:sz w:val="18"/>
                <w:szCs w:val="18"/>
              </w:rPr>
              <w:t>other</w:t>
            </w:r>
            <w:r w:rsidRPr="002A6D80">
              <w:rPr>
                <w:rFonts w:cs="Arial"/>
                <w:spacing w:val="-6"/>
                <w:sz w:val="18"/>
                <w:szCs w:val="18"/>
              </w:rPr>
              <w:t xml:space="preserve"> </w:t>
            </w:r>
            <w:r w:rsidRPr="002A6D80">
              <w:rPr>
                <w:rFonts w:cs="Arial"/>
                <w:spacing w:val="-2"/>
                <w:sz w:val="18"/>
                <w:szCs w:val="18"/>
              </w:rPr>
              <w:t>information</w:t>
            </w:r>
          </w:p>
        </w:tc>
      </w:tr>
      <w:tr w:rsidR="007B513E" w:rsidRPr="002A6D80" w14:paraId="7E3CEFE4" w14:textId="77777777" w:rsidTr="007530E8">
        <w:trPr>
          <w:trHeight w:val="384"/>
        </w:trPr>
        <w:tc>
          <w:tcPr>
            <w:tcW w:w="1589" w:type="dxa"/>
          </w:tcPr>
          <w:p w14:paraId="41B6CF58" w14:textId="77777777" w:rsidR="00B80DD3" w:rsidRPr="002A6D80" w:rsidRDefault="00283A07" w:rsidP="00211BB3">
            <w:pPr>
              <w:pStyle w:val="TableParagraph"/>
              <w:spacing w:before="113"/>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10</w:t>
            </w:r>
          </w:p>
        </w:tc>
        <w:tc>
          <w:tcPr>
            <w:tcW w:w="6748" w:type="dxa"/>
          </w:tcPr>
          <w:p w14:paraId="1D3D30D2"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Disclosure</w:t>
            </w:r>
            <w:r w:rsidRPr="002A6D80">
              <w:rPr>
                <w:rFonts w:cs="Arial"/>
                <w:spacing w:val="4"/>
                <w:sz w:val="18"/>
                <w:szCs w:val="18"/>
              </w:rPr>
              <w:t xml:space="preserve"> </w:t>
            </w:r>
            <w:r w:rsidRPr="002A6D80">
              <w:rPr>
                <w:rFonts w:cs="Arial"/>
                <w:spacing w:val="-2"/>
                <w:sz w:val="18"/>
                <w:szCs w:val="18"/>
              </w:rPr>
              <w:t>index</w:t>
            </w:r>
          </w:p>
        </w:tc>
        <w:tc>
          <w:tcPr>
            <w:tcW w:w="1868" w:type="dxa"/>
          </w:tcPr>
          <w:p w14:paraId="4F86B790" w14:textId="77777777" w:rsidR="00B80DD3" w:rsidRPr="002A6D80" w:rsidRDefault="00283A07" w:rsidP="00211BB3">
            <w:pPr>
              <w:pStyle w:val="TableParagraph"/>
              <w:spacing w:before="113"/>
              <w:jc w:val="right"/>
              <w:rPr>
                <w:rFonts w:cs="Arial"/>
                <w:sz w:val="18"/>
                <w:szCs w:val="18"/>
              </w:rPr>
            </w:pPr>
            <w:r w:rsidRPr="002A6D80">
              <w:rPr>
                <w:rFonts w:cs="Arial"/>
                <w:spacing w:val="-3"/>
                <w:sz w:val="18"/>
                <w:szCs w:val="18"/>
              </w:rPr>
              <w:t>146-</w:t>
            </w:r>
            <w:r w:rsidRPr="002A6D80">
              <w:rPr>
                <w:rFonts w:cs="Arial"/>
                <w:spacing w:val="-5"/>
                <w:sz w:val="18"/>
                <w:szCs w:val="18"/>
              </w:rPr>
              <w:t>148</w:t>
            </w:r>
          </w:p>
        </w:tc>
      </w:tr>
      <w:tr w:rsidR="007B513E" w:rsidRPr="002A6D80" w14:paraId="66C926C0" w14:textId="77777777" w:rsidTr="007530E8">
        <w:trPr>
          <w:trHeight w:val="381"/>
        </w:trPr>
        <w:tc>
          <w:tcPr>
            <w:tcW w:w="1589" w:type="dxa"/>
          </w:tcPr>
          <w:p w14:paraId="02CC0334"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12</w:t>
            </w:r>
          </w:p>
        </w:tc>
        <w:tc>
          <w:tcPr>
            <w:tcW w:w="6748" w:type="dxa"/>
          </w:tcPr>
          <w:p w14:paraId="67A3A1A7" w14:textId="77777777" w:rsidR="00B80DD3" w:rsidRPr="002A6D80" w:rsidRDefault="00283A07" w:rsidP="00211BB3">
            <w:pPr>
              <w:pStyle w:val="TableParagraph"/>
              <w:rPr>
                <w:rFonts w:cs="Arial"/>
                <w:sz w:val="18"/>
                <w:szCs w:val="18"/>
              </w:rPr>
            </w:pPr>
            <w:r w:rsidRPr="002A6D80">
              <w:rPr>
                <w:rFonts w:cs="Arial"/>
                <w:sz w:val="18"/>
                <w:szCs w:val="18"/>
              </w:rPr>
              <w:t>Disclosure</w:t>
            </w:r>
            <w:r w:rsidRPr="002A6D80">
              <w:rPr>
                <w:rFonts w:cs="Arial"/>
                <w:spacing w:val="-9"/>
                <w:sz w:val="18"/>
                <w:szCs w:val="18"/>
              </w:rPr>
              <w:t xml:space="preserve"> </w:t>
            </w:r>
            <w:r w:rsidRPr="002A6D80">
              <w:rPr>
                <w:rFonts w:cs="Arial"/>
                <w:sz w:val="18"/>
                <w:szCs w:val="18"/>
              </w:rPr>
              <w:t>of</w:t>
            </w:r>
            <w:r w:rsidRPr="002A6D80">
              <w:rPr>
                <w:rFonts w:cs="Arial"/>
                <w:spacing w:val="-9"/>
                <w:sz w:val="18"/>
                <w:szCs w:val="18"/>
              </w:rPr>
              <w:t xml:space="preserve"> </w:t>
            </w:r>
            <w:r w:rsidRPr="002A6D80">
              <w:rPr>
                <w:rFonts w:cs="Arial"/>
                <w:sz w:val="18"/>
                <w:szCs w:val="18"/>
              </w:rPr>
              <w:t>major</w:t>
            </w:r>
            <w:r w:rsidRPr="002A6D80">
              <w:rPr>
                <w:rFonts w:cs="Arial"/>
                <w:spacing w:val="-8"/>
                <w:sz w:val="18"/>
                <w:szCs w:val="18"/>
              </w:rPr>
              <w:t xml:space="preserve"> </w:t>
            </w:r>
            <w:r w:rsidRPr="002A6D80">
              <w:rPr>
                <w:rFonts w:cs="Arial"/>
                <w:spacing w:val="-2"/>
                <w:sz w:val="18"/>
                <w:szCs w:val="18"/>
              </w:rPr>
              <w:t>contracts</w:t>
            </w:r>
          </w:p>
        </w:tc>
        <w:tc>
          <w:tcPr>
            <w:tcW w:w="1868" w:type="dxa"/>
          </w:tcPr>
          <w:p w14:paraId="0B7D739E" w14:textId="77777777" w:rsidR="00B80DD3" w:rsidRPr="002A6D80" w:rsidRDefault="00283A07" w:rsidP="00211BB3">
            <w:pPr>
              <w:pStyle w:val="TableParagraph"/>
              <w:jc w:val="right"/>
              <w:rPr>
                <w:rFonts w:cs="Arial"/>
                <w:sz w:val="18"/>
                <w:szCs w:val="18"/>
              </w:rPr>
            </w:pPr>
            <w:r w:rsidRPr="002A6D80">
              <w:rPr>
                <w:rFonts w:cs="Arial"/>
                <w:spacing w:val="-5"/>
                <w:sz w:val="18"/>
                <w:szCs w:val="18"/>
              </w:rPr>
              <w:t>73</w:t>
            </w:r>
          </w:p>
        </w:tc>
      </w:tr>
      <w:tr w:rsidR="007B513E" w:rsidRPr="002A6D80" w14:paraId="022C5E0B" w14:textId="77777777" w:rsidTr="007530E8">
        <w:trPr>
          <w:trHeight w:val="381"/>
        </w:trPr>
        <w:tc>
          <w:tcPr>
            <w:tcW w:w="1589" w:type="dxa"/>
          </w:tcPr>
          <w:p w14:paraId="4DE06FFC"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15</w:t>
            </w:r>
          </w:p>
        </w:tc>
        <w:tc>
          <w:tcPr>
            <w:tcW w:w="6748" w:type="dxa"/>
          </w:tcPr>
          <w:p w14:paraId="36350764" w14:textId="77777777" w:rsidR="00B80DD3" w:rsidRPr="002A6D80" w:rsidRDefault="00283A07" w:rsidP="00211BB3">
            <w:pPr>
              <w:pStyle w:val="TableParagraph"/>
              <w:rPr>
                <w:rFonts w:cs="Arial"/>
                <w:sz w:val="18"/>
                <w:szCs w:val="18"/>
              </w:rPr>
            </w:pPr>
            <w:r w:rsidRPr="002A6D80">
              <w:rPr>
                <w:rFonts w:cs="Arial"/>
                <w:spacing w:val="-2"/>
                <w:sz w:val="18"/>
                <w:szCs w:val="18"/>
              </w:rPr>
              <w:t>Executive</w:t>
            </w:r>
            <w:r w:rsidRPr="002A6D80">
              <w:rPr>
                <w:rFonts w:cs="Arial"/>
                <w:spacing w:val="-1"/>
                <w:sz w:val="18"/>
                <w:szCs w:val="18"/>
              </w:rPr>
              <w:t xml:space="preserve"> </w:t>
            </w:r>
            <w:r w:rsidRPr="002A6D80">
              <w:rPr>
                <w:rFonts w:cs="Arial"/>
                <w:spacing w:val="-2"/>
                <w:sz w:val="18"/>
                <w:szCs w:val="18"/>
              </w:rPr>
              <w:t>officer</w:t>
            </w:r>
            <w:r w:rsidRPr="002A6D80">
              <w:rPr>
                <w:rFonts w:cs="Arial"/>
                <w:spacing w:val="-1"/>
                <w:sz w:val="18"/>
                <w:szCs w:val="18"/>
              </w:rPr>
              <w:t xml:space="preserve"> </w:t>
            </w:r>
            <w:r w:rsidRPr="002A6D80">
              <w:rPr>
                <w:rFonts w:cs="Arial"/>
                <w:spacing w:val="-2"/>
                <w:sz w:val="18"/>
                <w:szCs w:val="18"/>
              </w:rPr>
              <w:t>disclosures</w:t>
            </w:r>
          </w:p>
        </w:tc>
        <w:tc>
          <w:tcPr>
            <w:tcW w:w="1868" w:type="dxa"/>
          </w:tcPr>
          <w:p w14:paraId="2B694FEF" w14:textId="77777777" w:rsidR="00B80DD3" w:rsidRPr="002A6D80" w:rsidRDefault="00283A07" w:rsidP="00211BB3">
            <w:pPr>
              <w:pStyle w:val="TableParagraph"/>
              <w:jc w:val="right"/>
              <w:rPr>
                <w:rFonts w:cs="Arial"/>
                <w:sz w:val="18"/>
                <w:szCs w:val="18"/>
              </w:rPr>
            </w:pPr>
            <w:r w:rsidRPr="002A6D80">
              <w:rPr>
                <w:rFonts w:cs="Arial"/>
                <w:spacing w:val="-5"/>
                <w:sz w:val="18"/>
                <w:szCs w:val="18"/>
              </w:rPr>
              <w:t>157</w:t>
            </w:r>
          </w:p>
        </w:tc>
      </w:tr>
      <w:tr w:rsidR="007B513E" w:rsidRPr="002A6D80" w14:paraId="5F15B97F" w14:textId="77777777" w:rsidTr="007530E8">
        <w:trPr>
          <w:trHeight w:val="381"/>
        </w:trPr>
        <w:tc>
          <w:tcPr>
            <w:tcW w:w="1589" w:type="dxa"/>
          </w:tcPr>
          <w:p w14:paraId="7B2073C8"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2706AACF" w14:textId="77777777" w:rsidR="00B80DD3" w:rsidRPr="002A6D80" w:rsidRDefault="00283A07" w:rsidP="00211BB3">
            <w:pPr>
              <w:pStyle w:val="TableParagraph"/>
              <w:rPr>
                <w:rFonts w:cs="Arial"/>
                <w:sz w:val="18"/>
                <w:szCs w:val="18"/>
              </w:rPr>
            </w:pPr>
            <w:r w:rsidRPr="002A6D80">
              <w:rPr>
                <w:rFonts w:cs="Arial"/>
                <w:sz w:val="18"/>
                <w:szCs w:val="18"/>
              </w:rPr>
              <w:t>Employment</w:t>
            </w:r>
            <w:r w:rsidRPr="002A6D80">
              <w:rPr>
                <w:rFonts w:cs="Arial"/>
                <w:spacing w:val="-9"/>
                <w:sz w:val="18"/>
                <w:szCs w:val="18"/>
              </w:rPr>
              <w:t xml:space="preserve"> </w:t>
            </w:r>
            <w:r w:rsidRPr="002A6D80">
              <w:rPr>
                <w:rFonts w:cs="Arial"/>
                <w:sz w:val="18"/>
                <w:szCs w:val="18"/>
              </w:rPr>
              <w:t>and</w:t>
            </w:r>
            <w:r w:rsidRPr="002A6D80">
              <w:rPr>
                <w:rFonts w:cs="Arial"/>
                <w:spacing w:val="-9"/>
                <w:sz w:val="18"/>
                <w:szCs w:val="18"/>
              </w:rPr>
              <w:t xml:space="preserve"> </w:t>
            </w:r>
            <w:r w:rsidRPr="002A6D80">
              <w:rPr>
                <w:rFonts w:cs="Arial"/>
                <w:sz w:val="18"/>
                <w:szCs w:val="18"/>
              </w:rPr>
              <w:t>conduct</w:t>
            </w:r>
            <w:r w:rsidRPr="002A6D80">
              <w:rPr>
                <w:rFonts w:cs="Arial"/>
                <w:spacing w:val="-8"/>
                <w:sz w:val="18"/>
                <w:szCs w:val="18"/>
              </w:rPr>
              <w:t xml:space="preserve"> </w:t>
            </w:r>
            <w:r w:rsidRPr="002A6D80">
              <w:rPr>
                <w:rFonts w:cs="Arial"/>
                <w:spacing w:val="-2"/>
                <w:sz w:val="18"/>
                <w:szCs w:val="18"/>
              </w:rPr>
              <w:t>principles</w:t>
            </w:r>
          </w:p>
        </w:tc>
        <w:tc>
          <w:tcPr>
            <w:tcW w:w="1868" w:type="dxa"/>
          </w:tcPr>
          <w:p w14:paraId="45D38803" w14:textId="77777777" w:rsidR="00B80DD3" w:rsidRPr="002A6D80" w:rsidRDefault="00283A07" w:rsidP="00211BB3">
            <w:pPr>
              <w:pStyle w:val="TableParagraph"/>
              <w:jc w:val="right"/>
              <w:rPr>
                <w:rFonts w:cs="Arial"/>
                <w:sz w:val="18"/>
                <w:szCs w:val="18"/>
              </w:rPr>
            </w:pPr>
            <w:r w:rsidRPr="002A6D80">
              <w:rPr>
                <w:rFonts w:cs="Arial"/>
                <w:spacing w:val="-5"/>
                <w:sz w:val="18"/>
                <w:szCs w:val="18"/>
              </w:rPr>
              <w:t>152</w:t>
            </w:r>
          </w:p>
        </w:tc>
      </w:tr>
      <w:tr w:rsidR="007B513E" w:rsidRPr="002A6D80" w14:paraId="75EC1895" w14:textId="77777777" w:rsidTr="007530E8">
        <w:trPr>
          <w:trHeight w:val="381"/>
        </w:trPr>
        <w:tc>
          <w:tcPr>
            <w:tcW w:w="1589" w:type="dxa"/>
          </w:tcPr>
          <w:p w14:paraId="5F7A383E"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6ECC8D12" w14:textId="77777777" w:rsidR="00B80DD3" w:rsidRPr="002A6D80" w:rsidRDefault="00283A07" w:rsidP="00211BB3">
            <w:pPr>
              <w:pStyle w:val="TableParagraph"/>
              <w:rPr>
                <w:rFonts w:cs="Arial"/>
                <w:sz w:val="18"/>
                <w:szCs w:val="18"/>
              </w:rPr>
            </w:pPr>
            <w:r w:rsidRPr="002A6D80">
              <w:rPr>
                <w:rFonts w:cs="Arial"/>
                <w:sz w:val="18"/>
                <w:szCs w:val="18"/>
              </w:rPr>
              <w:t>Occupational</w:t>
            </w:r>
            <w:r w:rsidRPr="002A6D80">
              <w:rPr>
                <w:rFonts w:cs="Arial"/>
                <w:spacing w:val="-9"/>
                <w:sz w:val="18"/>
                <w:szCs w:val="18"/>
              </w:rPr>
              <w:t xml:space="preserve"> </w:t>
            </w:r>
            <w:r w:rsidRPr="002A6D80">
              <w:rPr>
                <w:rFonts w:cs="Arial"/>
                <w:sz w:val="18"/>
                <w:szCs w:val="18"/>
              </w:rPr>
              <w:t>health</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safety</w:t>
            </w:r>
            <w:r w:rsidRPr="002A6D80">
              <w:rPr>
                <w:rFonts w:cs="Arial"/>
                <w:spacing w:val="-8"/>
                <w:sz w:val="18"/>
                <w:szCs w:val="18"/>
              </w:rPr>
              <w:t xml:space="preserve"> </w:t>
            </w:r>
            <w:r w:rsidRPr="002A6D80">
              <w:rPr>
                <w:rFonts w:cs="Arial"/>
                <w:spacing w:val="-2"/>
                <w:sz w:val="18"/>
                <w:szCs w:val="18"/>
              </w:rPr>
              <w:t>policy</w:t>
            </w:r>
          </w:p>
        </w:tc>
        <w:tc>
          <w:tcPr>
            <w:tcW w:w="1868" w:type="dxa"/>
          </w:tcPr>
          <w:p w14:paraId="384CD09E" w14:textId="77777777" w:rsidR="00B80DD3" w:rsidRPr="002A6D80" w:rsidRDefault="00283A07" w:rsidP="00211BB3">
            <w:pPr>
              <w:pStyle w:val="TableParagraph"/>
              <w:jc w:val="right"/>
              <w:rPr>
                <w:rFonts w:cs="Arial"/>
                <w:sz w:val="18"/>
                <w:szCs w:val="18"/>
              </w:rPr>
            </w:pPr>
            <w:r w:rsidRPr="002A6D80">
              <w:rPr>
                <w:rFonts w:cs="Arial"/>
                <w:spacing w:val="-5"/>
                <w:sz w:val="18"/>
                <w:szCs w:val="18"/>
              </w:rPr>
              <w:t>149</w:t>
            </w:r>
          </w:p>
        </w:tc>
      </w:tr>
      <w:tr w:rsidR="007B513E" w:rsidRPr="002A6D80" w14:paraId="18DED704" w14:textId="77777777" w:rsidTr="007530E8">
        <w:trPr>
          <w:trHeight w:val="381"/>
        </w:trPr>
        <w:tc>
          <w:tcPr>
            <w:tcW w:w="1589" w:type="dxa"/>
          </w:tcPr>
          <w:p w14:paraId="7D780E80"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01D146CE" w14:textId="77777777" w:rsidR="00B80DD3" w:rsidRPr="002A6D80" w:rsidRDefault="00283A07" w:rsidP="00211BB3">
            <w:pPr>
              <w:pStyle w:val="TableParagraph"/>
              <w:rPr>
                <w:rFonts w:cs="Arial"/>
                <w:sz w:val="18"/>
                <w:szCs w:val="18"/>
              </w:rPr>
            </w:pPr>
            <w:r w:rsidRPr="002A6D80">
              <w:rPr>
                <w:rFonts w:cs="Arial"/>
                <w:sz w:val="18"/>
                <w:szCs w:val="18"/>
              </w:rPr>
              <w:t>Summary</w:t>
            </w:r>
            <w:r w:rsidRPr="002A6D80">
              <w:rPr>
                <w:rFonts w:cs="Arial"/>
                <w:spacing w:val="-9"/>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z w:val="18"/>
                <w:szCs w:val="18"/>
              </w:rPr>
              <w:t>the</w:t>
            </w:r>
            <w:r w:rsidRPr="002A6D80">
              <w:rPr>
                <w:rFonts w:cs="Arial"/>
                <w:spacing w:val="-8"/>
                <w:sz w:val="18"/>
                <w:szCs w:val="18"/>
              </w:rPr>
              <w:t xml:space="preserve"> </w:t>
            </w:r>
            <w:r w:rsidRPr="002A6D80">
              <w:rPr>
                <w:rFonts w:cs="Arial"/>
                <w:sz w:val="18"/>
                <w:szCs w:val="18"/>
              </w:rPr>
              <w:t>financial</w:t>
            </w:r>
            <w:r w:rsidRPr="002A6D80">
              <w:rPr>
                <w:rFonts w:cs="Arial"/>
                <w:spacing w:val="-8"/>
                <w:sz w:val="18"/>
                <w:szCs w:val="18"/>
              </w:rPr>
              <w:t xml:space="preserve"> </w:t>
            </w:r>
            <w:r w:rsidRPr="002A6D80">
              <w:rPr>
                <w:rFonts w:cs="Arial"/>
                <w:sz w:val="18"/>
                <w:szCs w:val="18"/>
              </w:rPr>
              <w:t>results</w:t>
            </w:r>
            <w:r w:rsidRPr="002A6D80">
              <w:rPr>
                <w:rFonts w:cs="Arial"/>
                <w:spacing w:val="-9"/>
                <w:sz w:val="18"/>
                <w:szCs w:val="18"/>
              </w:rPr>
              <w:t xml:space="preserve"> </w:t>
            </w:r>
            <w:r w:rsidRPr="002A6D80">
              <w:rPr>
                <w:rFonts w:cs="Arial"/>
                <w:sz w:val="18"/>
                <w:szCs w:val="18"/>
              </w:rPr>
              <w:t>for</w:t>
            </w:r>
            <w:r w:rsidRPr="002A6D80">
              <w:rPr>
                <w:rFonts w:cs="Arial"/>
                <w:spacing w:val="-8"/>
                <w:sz w:val="18"/>
                <w:szCs w:val="18"/>
              </w:rPr>
              <w:t xml:space="preserve"> </w:t>
            </w:r>
            <w:r w:rsidRPr="002A6D80">
              <w:rPr>
                <w:rFonts w:cs="Arial"/>
                <w:sz w:val="18"/>
                <w:szCs w:val="18"/>
              </w:rPr>
              <w:t>the</w:t>
            </w:r>
            <w:r w:rsidRPr="002A6D80">
              <w:rPr>
                <w:rFonts w:cs="Arial"/>
                <w:spacing w:val="-8"/>
                <w:sz w:val="18"/>
                <w:szCs w:val="18"/>
              </w:rPr>
              <w:t xml:space="preserve"> </w:t>
            </w:r>
            <w:r w:rsidRPr="002A6D80">
              <w:rPr>
                <w:rFonts w:cs="Arial"/>
                <w:spacing w:val="-4"/>
                <w:sz w:val="18"/>
                <w:szCs w:val="18"/>
              </w:rPr>
              <w:t>year</w:t>
            </w:r>
          </w:p>
        </w:tc>
        <w:tc>
          <w:tcPr>
            <w:tcW w:w="1868" w:type="dxa"/>
          </w:tcPr>
          <w:p w14:paraId="5495FB84" w14:textId="77777777" w:rsidR="00B80DD3" w:rsidRPr="002A6D80" w:rsidRDefault="00283A07" w:rsidP="00211BB3">
            <w:pPr>
              <w:pStyle w:val="TableParagraph"/>
              <w:jc w:val="right"/>
              <w:rPr>
                <w:rFonts w:cs="Arial"/>
                <w:sz w:val="18"/>
                <w:szCs w:val="18"/>
              </w:rPr>
            </w:pPr>
            <w:r w:rsidRPr="002A6D80">
              <w:rPr>
                <w:rFonts w:cs="Arial"/>
                <w:spacing w:val="-5"/>
                <w:sz w:val="18"/>
                <w:szCs w:val="18"/>
              </w:rPr>
              <w:t>17</w:t>
            </w:r>
          </w:p>
        </w:tc>
      </w:tr>
      <w:tr w:rsidR="007B513E" w:rsidRPr="002A6D80" w14:paraId="35C8734E" w14:textId="77777777" w:rsidTr="007530E8">
        <w:trPr>
          <w:trHeight w:val="381"/>
        </w:trPr>
        <w:tc>
          <w:tcPr>
            <w:tcW w:w="1589" w:type="dxa"/>
          </w:tcPr>
          <w:p w14:paraId="37EB79B0"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5FA8287B" w14:textId="77777777" w:rsidR="00B80DD3" w:rsidRPr="002A6D80" w:rsidRDefault="00283A07" w:rsidP="00211BB3">
            <w:pPr>
              <w:pStyle w:val="TableParagraph"/>
              <w:rPr>
                <w:rFonts w:cs="Arial"/>
                <w:sz w:val="18"/>
                <w:szCs w:val="18"/>
              </w:rPr>
            </w:pPr>
            <w:r w:rsidRPr="002A6D80">
              <w:rPr>
                <w:rFonts w:cs="Arial"/>
                <w:sz w:val="18"/>
                <w:szCs w:val="18"/>
              </w:rPr>
              <w:t>Significant</w:t>
            </w:r>
            <w:r w:rsidRPr="002A6D80">
              <w:rPr>
                <w:rFonts w:cs="Arial"/>
                <w:spacing w:val="-10"/>
                <w:sz w:val="18"/>
                <w:szCs w:val="18"/>
              </w:rPr>
              <w:t xml:space="preserve"> </w:t>
            </w:r>
            <w:r w:rsidRPr="002A6D80">
              <w:rPr>
                <w:rFonts w:cs="Arial"/>
                <w:sz w:val="18"/>
                <w:szCs w:val="18"/>
              </w:rPr>
              <w:t>changes</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financial</w:t>
            </w:r>
            <w:r w:rsidRPr="002A6D80">
              <w:rPr>
                <w:rFonts w:cs="Arial"/>
                <w:spacing w:val="-9"/>
                <w:sz w:val="18"/>
                <w:szCs w:val="18"/>
              </w:rPr>
              <w:t xml:space="preserve"> </w:t>
            </w:r>
            <w:r w:rsidRPr="002A6D80">
              <w:rPr>
                <w:rFonts w:cs="Arial"/>
                <w:sz w:val="18"/>
                <w:szCs w:val="18"/>
              </w:rPr>
              <w:t>position</w:t>
            </w:r>
            <w:r w:rsidRPr="002A6D80">
              <w:rPr>
                <w:rFonts w:cs="Arial"/>
                <w:spacing w:val="-10"/>
                <w:sz w:val="18"/>
                <w:szCs w:val="18"/>
              </w:rPr>
              <w:t xml:space="preserve"> </w:t>
            </w:r>
            <w:r w:rsidRPr="002A6D80">
              <w:rPr>
                <w:rFonts w:cs="Arial"/>
                <w:sz w:val="18"/>
                <w:szCs w:val="18"/>
              </w:rPr>
              <w:t>during</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pacing w:val="-4"/>
                <w:sz w:val="18"/>
                <w:szCs w:val="18"/>
              </w:rPr>
              <w:t>year</w:t>
            </w:r>
          </w:p>
        </w:tc>
        <w:tc>
          <w:tcPr>
            <w:tcW w:w="1868" w:type="dxa"/>
          </w:tcPr>
          <w:p w14:paraId="5125E4D4" w14:textId="77777777" w:rsidR="00B80DD3" w:rsidRPr="002A6D80" w:rsidRDefault="00283A07" w:rsidP="00211BB3">
            <w:pPr>
              <w:pStyle w:val="TableParagraph"/>
              <w:jc w:val="right"/>
              <w:rPr>
                <w:rFonts w:cs="Arial"/>
                <w:sz w:val="18"/>
                <w:szCs w:val="18"/>
              </w:rPr>
            </w:pPr>
            <w:r w:rsidRPr="002A6D80">
              <w:rPr>
                <w:rFonts w:cs="Arial"/>
                <w:spacing w:val="-5"/>
                <w:sz w:val="18"/>
                <w:szCs w:val="18"/>
              </w:rPr>
              <w:t>18</w:t>
            </w:r>
          </w:p>
        </w:tc>
      </w:tr>
      <w:tr w:rsidR="007B513E" w:rsidRPr="002A6D80" w14:paraId="27D53CB5" w14:textId="77777777" w:rsidTr="007530E8">
        <w:trPr>
          <w:trHeight w:val="381"/>
        </w:trPr>
        <w:tc>
          <w:tcPr>
            <w:tcW w:w="1589" w:type="dxa"/>
          </w:tcPr>
          <w:p w14:paraId="65FC4C74"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1B0DE52B" w14:textId="77777777" w:rsidR="00B80DD3" w:rsidRPr="002A6D80" w:rsidRDefault="00283A07" w:rsidP="00211BB3">
            <w:pPr>
              <w:pStyle w:val="TableParagraph"/>
              <w:rPr>
                <w:rFonts w:cs="Arial"/>
                <w:sz w:val="18"/>
                <w:szCs w:val="18"/>
              </w:rPr>
            </w:pPr>
            <w:r w:rsidRPr="002A6D80">
              <w:rPr>
                <w:rFonts w:cs="Arial"/>
                <w:sz w:val="18"/>
                <w:szCs w:val="18"/>
              </w:rPr>
              <w:t>Major</w:t>
            </w:r>
            <w:r w:rsidRPr="002A6D80">
              <w:rPr>
                <w:rFonts w:cs="Arial"/>
                <w:spacing w:val="-12"/>
                <w:sz w:val="18"/>
                <w:szCs w:val="18"/>
              </w:rPr>
              <w:t xml:space="preserve"> </w:t>
            </w:r>
            <w:r w:rsidRPr="002A6D80">
              <w:rPr>
                <w:rFonts w:cs="Arial"/>
                <w:sz w:val="18"/>
                <w:szCs w:val="18"/>
              </w:rPr>
              <w:t>changes</w:t>
            </w:r>
            <w:r w:rsidRPr="002A6D80">
              <w:rPr>
                <w:rFonts w:cs="Arial"/>
                <w:spacing w:val="-10"/>
                <w:sz w:val="18"/>
                <w:szCs w:val="18"/>
              </w:rPr>
              <w:t xml:space="preserve"> </w:t>
            </w:r>
            <w:r w:rsidRPr="002A6D80">
              <w:rPr>
                <w:rFonts w:cs="Arial"/>
                <w:sz w:val="18"/>
                <w:szCs w:val="18"/>
              </w:rPr>
              <w:t>or</w:t>
            </w:r>
            <w:r w:rsidRPr="002A6D80">
              <w:rPr>
                <w:rFonts w:cs="Arial"/>
                <w:spacing w:val="-9"/>
                <w:sz w:val="18"/>
                <w:szCs w:val="18"/>
              </w:rPr>
              <w:t xml:space="preserve"> </w:t>
            </w:r>
            <w:r w:rsidRPr="002A6D80">
              <w:rPr>
                <w:rFonts w:cs="Arial"/>
                <w:sz w:val="18"/>
                <w:szCs w:val="18"/>
              </w:rPr>
              <w:t>factors</w:t>
            </w:r>
            <w:r w:rsidRPr="002A6D80">
              <w:rPr>
                <w:rFonts w:cs="Arial"/>
                <w:spacing w:val="-10"/>
                <w:sz w:val="18"/>
                <w:szCs w:val="18"/>
              </w:rPr>
              <w:t xml:space="preserve"> </w:t>
            </w:r>
            <w:r w:rsidRPr="002A6D80">
              <w:rPr>
                <w:rFonts w:cs="Arial"/>
                <w:sz w:val="18"/>
                <w:szCs w:val="18"/>
              </w:rPr>
              <w:t>affecting</w:t>
            </w:r>
            <w:r w:rsidRPr="002A6D80">
              <w:rPr>
                <w:rFonts w:cs="Arial"/>
                <w:spacing w:val="-9"/>
                <w:sz w:val="18"/>
                <w:szCs w:val="18"/>
              </w:rPr>
              <w:t xml:space="preserve"> </w:t>
            </w:r>
            <w:r w:rsidRPr="002A6D80">
              <w:rPr>
                <w:rFonts w:cs="Arial"/>
                <w:spacing w:val="-2"/>
                <w:sz w:val="18"/>
                <w:szCs w:val="18"/>
              </w:rPr>
              <w:t>performance</w:t>
            </w:r>
          </w:p>
        </w:tc>
        <w:tc>
          <w:tcPr>
            <w:tcW w:w="1868" w:type="dxa"/>
          </w:tcPr>
          <w:p w14:paraId="7F1D7317" w14:textId="77777777" w:rsidR="00B80DD3" w:rsidRPr="002A6D80" w:rsidRDefault="00283A07" w:rsidP="00211BB3">
            <w:pPr>
              <w:pStyle w:val="TableParagraph"/>
              <w:jc w:val="right"/>
              <w:rPr>
                <w:rFonts w:cs="Arial"/>
                <w:sz w:val="18"/>
                <w:szCs w:val="18"/>
              </w:rPr>
            </w:pPr>
            <w:r w:rsidRPr="002A6D80">
              <w:rPr>
                <w:rFonts w:cs="Arial"/>
                <w:spacing w:val="-5"/>
                <w:sz w:val="18"/>
                <w:szCs w:val="18"/>
              </w:rPr>
              <w:t>18</w:t>
            </w:r>
          </w:p>
        </w:tc>
      </w:tr>
      <w:tr w:rsidR="007B513E" w:rsidRPr="002A6D80" w14:paraId="6AA07B24" w14:textId="77777777" w:rsidTr="007530E8">
        <w:trPr>
          <w:trHeight w:val="381"/>
        </w:trPr>
        <w:tc>
          <w:tcPr>
            <w:tcW w:w="1589" w:type="dxa"/>
          </w:tcPr>
          <w:p w14:paraId="3A86AF44"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5BFE906E" w14:textId="77777777" w:rsidR="00B80DD3" w:rsidRPr="002A6D80" w:rsidRDefault="00283A07" w:rsidP="00211BB3">
            <w:pPr>
              <w:pStyle w:val="TableParagraph"/>
              <w:rPr>
                <w:rFonts w:cs="Arial"/>
                <w:sz w:val="18"/>
                <w:szCs w:val="18"/>
              </w:rPr>
            </w:pPr>
            <w:r w:rsidRPr="002A6D80">
              <w:rPr>
                <w:rFonts w:cs="Arial"/>
                <w:spacing w:val="-2"/>
                <w:sz w:val="18"/>
                <w:szCs w:val="18"/>
              </w:rPr>
              <w:t>Subsequent</w:t>
            </w:r>
            <w:r w:rsidRPr="002A6D80">
              <w:rPr>
                <w:rFonts w:cs="Arial"/>
                <w:spacing w:val="3"/>
                <w:sz w:val="18"/>
                <w:szCs w:val="18"/>
              </w:rPr>
              <w:t xml:space="preserve"> </w:t>
            </w:r>
            <w:r w:rsidRPr="002A6D80">
              <w:rPr>
                <w:rFonts w:cs="Arial"/>
                <w:spacing w:val="-2"/>
                <w:sz w:val="18"/>
                <w:szCs w:val="18"/>
              </w:rPr>
              <w:t>events</w:t>
            </w:r>
          </w:p>
        </w:tc>
        <w:tc>
          <w:tcPr>
            <w:tcW w:w="1868" w:type="dxa"/>
          </w:tcPr>
          <w:p w14:paraId="4FF7A5CD" w14:textId="77777777" w:rsidR="00B80DD3" w:rsidRPr="002A6D80" w:rsidRDefault="00283A07" w:rsidP="00211BB3">
            <w:pPr>
              <w:pStyle w:val="TableParagraph"/>
              <w:jc w:val="right"/>
              <w:rPr>
                <w:rFonts w:cs="Arial"/>
                <w:sz w:val="18"/>
                <w:szCs w:val="18"/>
              </w:rPr>
            </w:pPr>
            <w:r w:rsidRPr="002A6D80">
              <w:rPr>
                <w:rFonts w:cs="Arial"/>
                <w:spacing w:val="-5"/>
                <w:sz w:val="18"/>
                <w:szCs w:val="18"/>
              </w:rPr>
              <w:t>137</w:t>
            </w:r>
          </w:p>
        </w:tc>
      </w:tr>
      <w:tr w:rsidR="007B513E" w:rsidRPr="002A6D80" w14:paraId="01B8FFCB" w14:textId="77777777" w:rsidTr="007530E8">
        <w:trPr>
          <w:trHeight w:val="381"/>
        </w:trPr>
        <w:tc>
          <w:tcPr>
            <w:tcW w:w="1589" w:type="dxa"/>
          </w:tcPr>
          <w:p w14:paraId="29A113D5"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2382A09B" w14:textId="77777777" w:rsidR="00B80DD3" w:rsidRPr="002A6D80" w:rsidRDefault="00283A07" w:rsidP="00211BB3">
            <w:pPr>
              <w:pStyle w:val="TableParagraph"/>
              <w:rPr>
                <w:rFonts w:cs="Arial"/>
                <w:i/>
                <w:sz w:val="18"/>
                <w:szCs w:val="18"/>
              </w:rPr>
            </w:pPr>
            <w:r w:rsidRPr="002A6D80">
              <w:rPr>
                <w:rFonts w:cs="Arial"/>
                <w:sz w:val="18"/>
                <w:szCs w:val="18"/>
              </w:rPr>
              <w:t>Application</w:t>
            </w:r>
            <w:r w:rsidRPr="002A6D80">
              <w:rPr>
                <w:rFonts w:cs="Arial"/>
                <w:spacing w:val="-11"/>
                <w:sz w:val="18"/>
                <w:szCs w:val="18"/>
              </w:rPr>
              <w:t xml:space="preserve"> </w:t>
            </w:r>
            <w:r w:rsidRPr="002A6D80">
              <w:rPr>
                <w:rFonts w:cs="Arial"/>
                <w:sz w:val="18"/>
                <w:szCs w:val="18"/>
              </w:rPr>
              <w:t>and</w:t>
            </w:r>
            <w:r w:rsidRPr="002A6D80">
              <w:rPr>
                <w:rFonts w:cs="Arial"/>
                <w:spacing w:val="-9"/>
                <w:sz w:val="18"/>
                <w:szCs w:val="18"/>
              </w:rPr>
              <w:t xml:space="preserve"> </w:t>
            </w:r>
            <w:r w:rsidRPr="002A6D80">
              <w:rPr>
                <w:rFonts w:cs="Arial"/>
                <w:sz w:val="18"/>
                <w:szCs w:val="18"/>
              </w:rPr>
              <w:t>operation</w:t>
            </w:r>
            <w:r w:rsidRPr="002A6D80">
              <w:rPr>
                <w:rFonts w:cs="Arial"/>
                <w:spacing w:val="-9"/>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i/>
                <w:sz w:val="18"/>
                <w:szCs w:val="18"/>
              </w:rPr>
              <w:t>Freedom</w:t>
            </w:r>
            <w:r w:rsidRPr="002A6D80">
              <w:rPr>
                <w:rFonts w:cs="Arial"/>
                <w:i/>
                <w:spacing w:val="-9"/>
                <w:sz w:val="18"/>
                <w:szCs w:val="18"/>
              </w:rPr>
              <w:t xml:space="preserve"> </w:t>
            </w:r>
            <w:r w:rsidRPr="002A6D80">
              <w:rPr>
                <w:rFonts w:cs="Arial"/>
                <w:i/>
                <w:sz w:val="18"/>
                <w:szCs w:val="18"/>
              </w:rPr>
              <w:t>of</w:t>
            </w:r>
            <w:r w:rsidRPr="002A6D80">
              <w:rPr>
                <w:rFonts w:cs="Arial"/>
                <w:i/>
                <w:spacing w:val="-8"/>
                <w:sz w:val="18"/>
                <w:szCs w:val="18"/>
              </w:rPr>
              <w:t xml:space="preserve"> </w:t>
            </w:r>
            <w:r w:rsidRPr="002A6D80">
              <w:rPr>
                <w:rFonts w:cs="Arial"/>
                <w:i/>
                <w:sz w:val="18"/>
                <w:szCs w:val="18"/>
              </w:rPr>
              <w:t>Information</w:t>
            </w:r>
            <w:r w:rsidRPr="002A6D80">
              <w:rPr>
                <w:rFonts w:cs="Arial"/>
                <w:i/>
                <w:spacing w:val="-9"/>
                <w:sz w:val="18"/>
                <w:szCs w:val="18"/>
              </w:rPr>
              <w:t xml:space="preserve"> </w:t>
            </w:r>
            <w:r w:rsidRPr="002A6D80">
              <w:rPr>
                <w:rFonts w:cs="Arial"/>
                <w:i/>
                <w:sz w:val="18"/>
                <w:szCs w:val="18"/>
              </w:rPr>
              <w:t>Act</w:t>
            </w:r>
            <w:r w:rsidRPr="002A6D80">
              <w:rPr>
                <w:rFonts w:cs="Arial"/>
                <w:i/>
                <w:spacing w:val="-8"/>
                <w:sz w:val="18"/>
                <w:szCs w:val="18"/>
              </w:rPr>
              <w:t xml:space="preserve"> </w:t>
            </w:r>
            <w:r w:rsidRPr="002A6D80">
              <w:rPr>
                <w:rFonts w:cs="Arial"/>
                <w:i/>
                <w:spacing w:val="-4"/>
                <w:sz w:val="18"/>
                <w:szCs w:val="18"/>
              </w:rPr>
              <w:t>1982</w:t>
            </w:r>
          </w:p>
        </w:tc>
        <w:tc>
          <w:tcPr>
            <w:tcW w:w="1868" w:type="dxa"/>
          </w:tcPr>
          <w:p w14:paraId="6558260F" w14:textId="77777777" w:rsidR="00B80DD3" w:rsidRPr="002A6D80" w:rsidRDefault="00283A07" w:rsidP="00211BB3">
            <w:pPr>
              <w:pStyle w:val="TableParagraph"/>
              <w:jc w:val="right"/>
              <w:rPr>
                <w:rFonts w:cs="Arial"/>
                <w:sz w:val="18"/>
                <w:szCs w:val="18"/>
              </w:rPr>
            </w:pPr>
            <w:r w:rsidRPr="002A6D80">
              <w:rPr>
                <w:rFonts w:cs="Arial"/>
                <w:spacing w:val="-5"/>
                <w:sz w:val="18"/>
                <w:szCs w:val="18"/>
              </w:rPr>
              <w:t>74</w:t>
            </w:r>
          </w:p>
        </w:tc>
      </w:tr>
      <w:tr w:rsidR="007B513E" w:rsidRPr="002A6D80" w14:paraId="667D7A12" w14:textId="77777777" w:rsidTr="007530E8">
        <w:trPr>
          <w:trHeight w:val="381"/>
        </w:trPr>
        <w:tc>
          <w:tcPr>
            <w:tcW w:w="1589" w:type="dxa"/>
          </w:tcPr>
          <w:p w14:paraId="3139C944"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10EB0A3A" w14:textId="77777777" w:rsidR="00B80DD3" w:rsidRPr="002A6D80" w:rsidRDefault="00283A07" w:rsidP="00211BB3">
            <w:pPr>
              <w:pStyle w:val="TableParagraph"/>
              <w:rPr>
                <w:rFonts w:cs="Arial"/>
                <w:i/>
                <w:sz w:val="18"/>
                <w:szCs w:val="18"/>
              </w:rPr>
            </w:pPr>
            <w:r w:rsidRPr="002A6D80">
              <w:rPr>
                <w:rFonts w:cs="Arial"/>
                <w:sz w:val="18"/>
                <w:szCs w:val="18"/>
              </w:rPr>
              <w:t>Compliance</w:t>
            </w:r>
            <w:r w:rsidRPr="002A6D80">
              <w:rPr>
                <w:rFonts w:cs="Arial"/>
                <w:spacing w:val="-10"/>
                <w:sz w:val="18"/>
                <w:szCs w:val="18"/>
              </w:rPr>
              <w:t xml:space="preserve"> </w:t>
            </w:r>
            <w:r w:rsidRPr="002A6D80">
              <w:rPr>
                <w:rFonts w:cs="Arial"/>
                <w:sz w:val="18"/>
                <w:szCs w:val="18"/>
              </w:rPr>
              <w:t>with</w:t>
            </w:r>
            <w:r w:rsidRPr="002A6D80">
              <w:rPr>
                <w:rFonts w:cs="Arial"/>
                <w:spacing w:val="-9"/>
                <w:sz w:val="18"/>
                <w:szCs w:val="18"/>
              </w:rPr>
              <w:t xml:space="preserve"> </w:t>
            </w:r>
            <w:r w:rsidRPr="002A6D80">
              <w:rPr>
                <w:rFonts w:cs="Arial"/>
                <w:sz w:val="18"/>
                <w:szCs w:val="18"/>
              </w:rPr>
              <w:t>building</w:t>
            </w:r>
            <w:r w:rsidRPr="002A6D80">
              <w:rPr>
                <w:rFonts w:cs="Arial"/>
                <w:spacing w:val="-9"/>
                <w:sz w:val="18"/>
                <w:szCs w:val="18"/>
              </w:rPr>
              <w:t xml:space="preserve"> </w:t>
            </w:r>
            <w:r w:rsidRPr="002A6D80">
              <w:rPr>
                <w:rFonts w:cs="Arial"/>
                <w:sz w:val="18"/>
                <w:szCs w:val="18"/>
              </w:rPr>
              <w:t>and</w:t>
            </w:r>
            <w:r w:rsidRPr="002A6D80">
              <w:rPr>
                <w:rFonts w:cs="Arial"/>
                <w:spacing w:val="-9"/>
                <w:sz w:val="18"/>
                <w:szCs w:val="18"/>
              </w:rPr>
              <w:t xml:space="preserve"> </w:t>
            </w:r>
            <w:r w:rsidRPr="002A6D80">
              <w:rPr>
                <w:rFonts w:cs="Arial"/>
                <w:sz w:val="18"/>
                <w:szCs w:val="18"/>
              </w:rPr>
              <w:t>maintenance</w:t>
            </w:r>
            <w:r w:rsidRPr="002A6D80">
              <w:rPr>
                <w:rFonts w:cs="Arial"/>
                <w:spacing w:val="-9"/>
                <w:sz w:val="18"/>
                <w:szCs w:val="18"/>
              </w:rPr>
              <w:t xml:space="preserve"> </w:t>
            </w:r>
            <w:r w:rsidRPr="002A6D80">
              <w:rPr>
                <w:rFonts w:cs="Arial"/>
                <w:sz w:val="18"/>
                <w:szCs w:val="18"/>
              </w:rPr>
              <w:t>provisions</w:t>
            </w:r>
            <w:r w:rsidRPr="002A6D80">
              <w:rPr>
                <w:rFonts w:cs="Arial"/>
                <w:spacing w:val="-9"/>
                <w:sz w:val="18"/>
                <w:szCs w:val="18"/>
              </w:rPr>
              <w:t xml:space="preserve"> </w:t>
            </w:r>
            <w:r w:rsidRPr="002A6D80">
              <w:rPr>
                <w:rFonts w:cs="Arial"/>
                <w:sz w:val="18"/>
                <w:szCs w:val="18"/>
              </w:rPr>
              <w:t>of</w:t>
            </w:r>
            <w:r w:rsidRPr="002A6D80">
              <w:rPr>
                <w:rFonts w:cs="Arial"/>
                <w:spacing w:val="-9"/>
                <w:sz w:val="18"/>
                <w:szCs w:val="18"/>
              </w:rPr>
              <w:t xml:space="preserve"> </w:t>
            </w:r>
            <w:r w:rsidRPr="002A6D80">
              <w:rPr>
                <w:rFonts w:cs="Arial"/>
                <w:i/>
                <w:sz w:val="18"/>
                <w:szCs w:val="18"/>
              </w:rPr>
              <w:t>Building</w:t>
            </w:r>
            <w:r w:rsidRPr="002A6D80">
              <w:rPr>
                <w:rFonts w:cs="Arial"/>
                <w:i/>
                <w:spacing w:val="-9"/>
                <w:sz w:val="18"/>
                <w:szCs w:val="18"/>
              </w:rPr>
              <w:t xml:space="preserve"> </w:t>
            </w:r>
            <w:r w:rsidRPr="002A6D80">
              <w:rPr>
                <w:rFonts w:cs="Arial"/>
                <w:i/>
                <w:sz w:val="18"/>
                <w:szCs w:val="18"/>
              </w:rPr>
              <w:t>Act</w:t>
            </w:r>
            <w:r w:rsidRPr="002A6D80">
              <w:rPr>
                <w:rFonts w:cs="Arial"/>
                <w:i/>
                <w:spacing w:val="-9"/>
                <w:sz w:val="18"/>
                <w:szCs w:val="18"/>
              </w:rPr>
              <w:t xml:space="preserve"> </w:t>
            </w:r>
            <w:r w:rsidRPr="002A6D80">
              <w:rPr>
                <w:rFonts w:cs="Arial"/>
                <w:i/>
                <w:spacing w:val="-4"/>
                <w:sz w:val="18"/>
                <w:szCs w:val="18"/>
              </w:rPr>
              <w:t>1993</w:t>
            </w:r>
          </w:p>
        </w:tc>
        <w:tc>
          <w:tcPr>
            <w:tcW w:w="1868" w:type="dxa"/>
          </w:tcPr>
          <w:p w14:paraId="23F4195B" w14:textId="77777777" w:rsidR="00B80DD3" w:rsidRPr="002A6D80" w:rsidRDefault="00283A07" w:rsidP="00211BB3">
            <w:pPr>
              <w:pStyle w:val="TableParagraph"/>
              <w:jc w:val="right"/>
              <w:rPr>
                <w:rFonts w:cs="Arial"/>
                <w:sz w:val="18"/>
                <w:szCs w:val="18"/>
              </w:rPr>
            </w:pPr>
            <w:r w:rsidRPr="002A6D80">
              <w:rPr>
                <w:rFonts w:cs="Arial"/>
                <w:spacing w:val="-5"/>
                <w:sz w:val="18"/>
                <w:szCs w:val="18"/>
              </w:rPr>
              <w:t>75</w:t>
            </w:r>
          </w:p>
        </w:tc>
      </w:tr>
      <w:tr w:rsidR="007B513E" w:rsidRPr="002A6D80" w14:paraId="56834E00" w14:textId="77777777" w:rsidTr="007530E8">
        <w:trPr>
          <w:trHeight w:val="381"/>
        </w:trPr>
        <w:tc>
          <w:tcPr>
            <w:tcW w:w="1589" w:type="dxa"/>
          </w:tcPr>
          <w:p w14:paraId="76C0DF59"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60455F3A" w14:textId="77777777" w:rsidR="00B80DD3" w:rsidRPr="002A6D80" w:rsidRDefault="00283A07" w:rsidP="00211BB3">
            <w:pPr>
              <w:pStyle w:val="TableParagraph"/>
              <w:rPr>
                <w:rFonts w:cs="Arial"/>
                <w:sz w:val="18"/>
                <w:szCs w:val="18"/>
              </w:rPr>
            </w:pPr>
            <w:r w:rsidRPr="002A6D80">
              <w:rPr>
                <w:rFonts w:cs="Arial"/>
                <w:spacing w:val="-2"/>
                <w:sz w:val="18"/>
                <w:szCs w:val="18"/>
              </w:rPr>
              <w:t>Statement</w:t>
            </w:r>
            <w:r w:rsidRPr="002A6D80">
              <w:rPr>
                <w:rFonts w:cs="Arial"/>
                <w:spacing w:val="4"/>
                <w:sz w:val="18"/>
                <w:szCs w:val="18"/>
              </w:rPr>
              <w:t xml:space="preserve"> </w:t>
            </w:r>
            <w:r w:rsidRPr="002A6D80">
              <w:rPr>
                <w:rFonts w:cs="Arial"/>
                <w:spacing w:val="-2"/>
                <w:sz w:val="18"/>
                <w:szCs w:val="18"/>
              </w:rPr>
              <w:t>on</w:t>
            </w:r>
            <w:r w:rsidRPr="002A6D80">
              <w:rPr>
                <w:rFonts w:cs="Arial"/>
                <w:spacing w:val="5"/>
                <w:sz w:val="18"/>
                <w:szCs w:val="18"/>
              </w:rPr>
              <w:t xml:space="preserve"> </w:t>
            </w:r>
            <w:r w:rsidRPr="002A6D80">
              <w:rPr>
                <w:rFonts w:cs="Arial"/>
                <w:spacing w:val="-2"/>
                <w:sz w:val="18"/>
                <w:szCs w:val="18"/>
              </w:rPr>
              <w:t>National</w:t>
            </w:r>
            <w:r w:rsidRPr="002A6D80">
              <w:rPr>
                <w:rFonts w:cs="Arial"/>
                <w:spacing w:val="4"/>
                <w:sz w:val="18"/>
                <w:szCs w:val="18"/>
              </w:rPr>
              <w:t xml:space="preserve"> </w:t>
            </w:r>
            <w:r w:rsidRPr="002A6D80">
              <w:rPr>
                <w:rFonts w:cs="Arial"/>
                <w:spacing w:val="-2"/>
                <w:sz w:val="18"/>
                <w:szCs w:val="18"/>
              </w:rPr>
              <w:t>Competition</w:t>
            </w:r>
            <w:r w:rsidRPr="002A6D80">
              <w:rPr>
                <w:rFonts w:cs="Arial"/>
                <w:spacing w:val="5"/>
                <w:sz w:val="18"/>
                <w:szCs w:val="18"/>
              </w:rPr>
              <w:t xml:space="preserve"> </w:t>
            </w:r>
            <w:r w:rsidRPr="002A6D80">
              <w:rPr>
                <w:rFonts w:cs="Arial"/>
                <w:spacing w:val="-2"/>
                <w:sz w:val="18"/>
                <w:szCs w:val="18"/>
              </w:rPr>
              <w:t>Policy</w:t>
            </w:r>
          </w:p>
        </w:tc>
        <w:tc>
          <w:tcPr>
            <w:tcW w:w="1868" w:type="dxa"/>
          </w:tcPr>
          <w:p w14:paraId="606324B0" w14:textId="77777777" w:rsidR="00B80DD3" w:rsidRPr="002A6D80" w:rsidRDefault="00283A07" w:rsidP="00211BB3">
            <w:pPr>
              <w:pStyle w:val="TableParagraph"/>
              <w:jc w:val="right"/>
              <w:rPr>
                <w:rFonts w:cs="Arial"/>
                <w:sz w:val="18"/>
                <w:szCs w:val="18"/>
              </w:rPr>
            </w:pPr>
            <w:r w:rsidRPr="002A6D80">
              <w:rPr>
                <w:rFonts w:cs="Arial"/>
                <w:spacing w:val="-5"/>
                <w:sz w:val="18"/>
                <w:szCs w:val="18"/>
              </w:rPr>
              <w:t>75</w:t>
            </w:r>
          </w:p>
        </w:tc>
      </w:tr>
      <w:tr w:rsidR="007B513E" w:rsidRPr="002A6D80" w14:paraId="6E146544" w14:textId="77777777" w:rsidTr="007530E8">
        <w:trPr>
          <w:trHeight w:val="381"/>
        </w:trPr>
        <w:tc>
          <w:tcPr>
            <w:tcW w:w="1589" w:type="dxa"/>
          </w:tcPr>
          <w:p w14:paraId="06543C95"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68A4C6CA" w14:textId="77777777" w:rsidR="00B80DD3" w:rsidRPr="002A6D80" w:rsidRDefault="00283A07" w:rsidP="00211BB3">
            <w:pPr>
              <w:pStyle w:val="TableParagraph"/>
              <w:rPr>
                <w:rFonts w:cs="Arial"/>
                <w:i/>
                <w:sz w:val="18"/>
                <w:szCs w:val="18"/>
              </w:rPr>
            </w:pPr>
            <w:r w:rsidRPr="002A6D80">
              <w:rPr>
                <w:rFonts w:cs="Arial"/>
                <w:sz w:val="18"/>
                <w:szCs w:val="18"/>
              </w:rPr>
              <w:t>Application</w:t>
            </w:r>
            <w:r w:rsidRPr="002A6D80">
              <w:rPr>
                <w:rFonts w:cs="Arial"/>
                <w:spacing w:val="-9"/>
                <w:sz w:val="18"/>
                <w:szCs w:val="18"/>
              </w:rPr>
              <w:t xml:space="preserve"> </w:t>
            </w:r>
            <w:r w:rsidRPr="002A6D80">
              <w:rPr>
                <w:rFonts w:cs="Arial"/>
                <w:sz w:val="18"/>
                <w:szCs w:val="18"/>
              </w:rPr>
              <w:t>and</w:t>
            </w:r>
            <w:r w:rsidRPr="002A6D80">
              <w:rPr>
                <w:rFonts w:cs="Arial"/>
                <w:spacing w:val="-9"/>
                <w:sz w:val="18"/>
                <w:szCs w:val="18"/>
              </w:rPr>
              <w:t xml:space="preserve"> </w:t>
            </w:r>
            <w:r w:rsidRPr="002A6D80">
              <w:rPr>
                <w:rFonts w:cs="Arial"/>
                <w:sz w:val="18"/>
                <w:szCs w:val="18"/>
              </w:rPr>
              <w:t>operation</w:t>
            </w:r>
            <w:r w:rsidRPr="002A6D80">
              <w:rPr>
                <w:rFonts w:cs="Arial"/>
                <w:spacing w:val="-9"/>
                <w:sz w:val="18"/>
                <w:szCs w:val="18"/>
              </w:rPr>
              <w:t xml:space="preserve"> </w:t>
            </w:r>
            <w:r w:rsidRPr="002A6D80">
              <w:rPr>
                <w:rFonts w:cs="Arial"/>
                <w:sz w:val="18"/>
                <w:szCs w:val="18"/>
              </w:rPr>
              <w:t>of</w:t>
            </w:r>
            <w:r w:rsidRPr="002A6D80">
              <w:rPr>
                <w:rFonts w:cs="Arial"/>
                <w:spacing w:val="-9"/>
                <w:sz w:val="18"/>
                <w:szCs w:val="18"/>
              </w:rPr>
              <w:t xml:space="preserve"> </w:t>
            </w:r>
            <w:r w:rsidRPr="002A6D80">
              <w:rPr>
                <w:rFonts w:cs="Arial"/>
                <w:sz w:val="18"/>
                <w:szCs w:val="18"/>
              </w:rPr>
              <w:t>the</w:t>
            </w:r>
            <w:r w:rsidRPr="002A6D80">
              <w:rPr>
                <w:rFonts w:cs="Arial"/>
                <w:spacing w:val="-9"/>
                <w:sz w:val="18"/>
                <w:szCs w:val="18"/>
              </w:rPr>
              <w:t xml:space="preserve"> </w:t>
            </w:r>
            <w:r w:rsidRPr="002A6D80">
              <w:rPr>
                <w:rFonts w:cs="Arial"/>
                <w:i/>
                <w:sz w:val="18"/>
                <w:szCs w:val="18"/>
              </w:rPr>
              <w:t>Public</w:t>
            </w:r>
            <w:r w:rsidRPr="002A6D80">
              <w:rPr>
                <w:rFonts w:cs="Arial"/>
                <w:i/>
                <w:spacing w:val="-9"/>
                <w:sz w:val="18"/>
                <w:szCs w:val="18"/>
              </w:rPr>
              <w:t xml:space="preserve"> </w:t>
            </w:r>
            <w:r w:rsidRPr="002A6D80">
              <w:rPr>
                <w:rFonts w:cs="Arial"/>
                <w:i/>
                <w:sz w:val="18"/>
                <w:szCs w:val="18"/>
              </w:rPr>
              <w:t>Interest</w:t>
            </w:r>
            <w:r w:rsidRPr="002A6D80">
              <w:rPr>
                <w:rFonts w:cs="Arial"/>
                <w:i/>
                <w:spacing w:val="-9"/>
                <w:sz w:val="18"/>
                <w:szCs w:val="18"/>
              </w:rPr>
              <w:t xml:space="preserve"> </w:t>
            </w:r>
            <w:r w:rsidRPr="002A6D80">
              <w:rPr>
                <w:rFonts w:cs="Arial"/>
                <w:i/>
                <w:sz w:val="18"/>
                <w:szCs w:val="18"/>
              </w:rPr>
              <w:t>Disclosures</w:t>
            </w:r>
            <w:r w:rsidRPr="002A6D80">
              <w:rPr>
                <w:rFonts w:cs="Arial"/>
                <w:i/>
                <w:spacing w:val="-9"/>
                <w:sz w:val="18"/>
                <w:szCs w:val="18"/>
              </w:rPr>
              <w:t xml:space="preserve"> </w:t>
            </w:r>
            <w:r w:rsidRPr="002A6D80">
              <w:rPr>
                <w:rFonts w:cs="Arial"/>
                <w:i/>
                <w:sz w:val="18"/>
                <w:szCs w:val="18"/>
              </w:rPr>
              <w:t>Act</w:t>
            </w:r>
            <w:r w:rsidRPr="002A6D80">
              <w:rPr>
                <w:rFonts w:cs="Arial"/>
                <w:i/>
                <w:spacing w:val="-8"/>
                <w:sz w:val="18"/>
                <w:szCs w:val="18"/>
              </w:rPr>
              <w:t xml:space="preserve"> </w:t>
            </w:r>
            <w:r w:rsidRPr="002A6D80">
              <w:rPr>
                <w:rFonts w:cs="Arial"/>
                <w:i/>
                <w:spacing w:val="-4"/>
                <w:sz w:val="18"/>
                <w:szCs w:val="18"/>
              </w:rPr>
              <w:t>2012</w:t>
            </w:r>
          </w:p>
        </w:tc>
        <w:tc>
          <w:tcPr>
            <w:tcW w:w="1868" w:type="dxa"/>
          </w:tcPr>
          <w:p w14:paraId="146B2919" w14:textId="77777777" w:rsidR="00B80DD3" w:rsidRPr="002A6D80" w:rsidRDefault="00283A07" w:rsidP="00211BB3">
            <w:pPr>
              <w:pStyle w:val="TableParagraph"/>
              <w:jc w:val="right"/>
              <w:rPr>
                <w:rFonts w:cs="Arial"/>
                <w:sz w:val="18"/>
                <w:szCs w:val="18"/>
              </w:rPr>
            </w:pPr>
            <w:r w:rsidRPr="002A6D80">
              <w:rPr>
                <w:rFonts w:cs="Arial"/>
                <w:spacing w:val="-5"/>
                <w:sz w:val="18"/>
                <w:szCs w:val="18"/>
              </w:rPr>
              <w:t>76</w:t>
            </w:r>
          </w:p>
        </w:tc>
      </w:tr>
      <w:tr w:rsidR="007B513E" w:rsidRPr="002A6D80" w14:paraId="7ACAB1DC" w14:textId="77777777" w:rsidTr="007530E8">
        <w:trPr>
          <w:trHeight w:val="381"/>
        </w:trPr>
        <w:tc>
          <w:tcPr>
            <w:tcW w:w="1589" w:type="dxa"/>
          </w:tcPr>
          <w:p w14:paraId="1F7DE2F5"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22</w:t>
            </w:r>
          </w:p>
        </w:tc>
        <w:tc>
          <w:tcPr>
            <w:tcW w:w="6748" w:type="dxa"/>
          </w:tcPr>
          <w:p w14:paraId="3B789138" w14:textId="77777777" w:rsidR="00B80DD3" w:rsidRPr="002A6D80" w:rsidRDefault="00283A07" w:rsidP="00211BB3">
            <w:pPr>
              <w:pStyle w:val="TableParagraph"/>
              <w:rPr>
                <w:rFonts w:cs="Arial"/>
                <w:sz w:val="18"/>
                <w:szCs w:val="18"/>
              </w:rPr>
            </w:pPr>
            <w:r w:rsidRPr="002A6D80">
              <w:rPr>
                <w:rFonts w:cs="Arial"/>
                <w:spacing w:val="-2"/>
                <w:sz w:val="18"/>
                <w:szCs w:val="18"/>
              </w:rPr>
              <w:t>Details</w:t>
            </w:r>
            <w:r w:rsidRPr="002A6D80">
              <w:rPr>
                <w:rFonts w:cs="Arial"/>
                <w:spacing w:val="1"/>
                <w:sz w:val="18"/>
                <w:szCs w:val="18"/>
              </w:rPr>
              <w:t xml:space="preserve"> </w:t>
            </w:r>
            <w:r w:rsidRPr="002A6D80">
              <w:rPr>
                <w:rFonts w:cs="Arial"/>
                <w:spacing w:val="-2"/>
                <w:sz w:val="18"/>
                <w:szCs w:val="18"/>
              </w:rPr>
              <w:t>of</w:t>
            </w:r>
            <w:r w:rsidRPr="002A6D80">
              <w:rPr>
                <w:rFonts w:cs="Arial"/>
                <w:spacing w:val="2"/>
                <w:sz w:val="18"/>
                <w:szCs w:val="18"/>
              </w:rPr>
              <w:t xml:space="preserve"> </w:t>
            </w:r>
            <w:r w:rsidRPr="002A6D80">
              <w:rPr>
                <w:rFonts w:cs="Arial"/>
                <w:spacing w:val="-2"/>
                <w:sz w:val="18"/>
                <w:szCs w:val="18"/>
              </w:rPr>
              <w:t>consultancies</w:t>
            </w:r>
            <w:r w:rsidRPr="002A6D80">
              <w:rPr>
                <w:rFonts w:cs="Arial"/>
                <w:spacing w:val="2"/>
                <w:sz w:val="18"/>
                <w:szCs w:val="18"/>
              </w:rPr>
              <w:t xml:space="preserve"> </w:t>
            </w:r>
            <w:r w:rsidRPr="002A6D80">
              <w:rPr>
                <w:rFonts w:cs="Arial"/>
                <w:spacing w:val="-2"/>
                <w:sz w:val="18"/>
                <w:szCs w:val="18"/>
              </w:rPr>
              <w:t>over</w:t>
            </w:r>
            <w:r w:rsidRPr="002A6D80">
              <w:rPr>
                <w:rFonts w:cs="Arial"/>
                <w:spacing w:val="2"/>
                <w:sz w:val="18"/>
                <w:szCs w:val="18"/>
              </w:rPr>
              <w:t xml:space="preserve"> </w:t>
            </w:r>
            <w:r w:rsidRPr="002A6D80">
              <w:rPr>
                <w:rFonts w:cs="Arial"/>
                <w:spacing w:val="-2"/>
                <w:sz w:val="18"/>
                <w:szCs w:val="18"/>
              </w:rPr>
              <w:t>$10,000</w:t>
            </w:r>
          </w:p>
        </w:tc>
        <w:tc>
          <w:tcPr>
            <w:tcW w:w="1868" w:type="dxa"/>
          </w:tcPr>
          <w:p w14:paraId="1B67DE5F" w14:textId="77777777" w:rsidR="00B80DD3" w:rsidRPr="002A6D80" w:rsidRDefault="00283A07" w:rsidP="00211BB3">
            <w:pPr>
              <w:pStyle w:val="TableParagraph"/>
              <w:jc w:val="right"/>
              <w:rPr>
                <w:rFonts w:cs="Arial"/>
                <w:sz w:val="18"/>
                <w:szCs w:val="18"/>
              </w:rPr>
            </w:pPr>
            <w:r w:rsidRPr="002A6D80">
              <w:rPr>
                <w:rFonts w:cs="Arial"/>
                <w:spacing w:val="-5"/>
                <w:sz w:val="18"/>
                <w:szCs w:val="18"/>
              </w:rPr>
              <w:t>73</w:t>
            </w:r>
          </w:p>
        </w:tc>
      </w:tr>
    </w:tbl>
    <w:p w14:paraId="61CF654E" w14:textId="77777777" w:rsidR="00A155C0" w:rsidRPr="002A6D80" w:rsidRDefault="00A155C0" w:rsidP="00211BB3">
      <w:pPr>
        <w:jc w:val="right"/>
        <w:rPr>
          <w:sz w:val="16"/>
        </w:rPr>
      </w:pPr>
    </w:p>
    <w:p w14:paraId="701D3AE4" w14:textId="48646B25" w:rsidR="00B80DD3" w:rsidRPr="002A6D80" w:rsidRDefault="00B80DD3" w:rsidP="00211BB3">
      <w:pPr>
        <w:spacing w:before="3"/>
        <w:rPr>
          <w:sz w:val="14"/>
        </w:rPr>
      </w:pPr>
    </w:p>
    <w:tbl>
      <w:tblPr>
        <w:tblStyle w:val="TableGrid"/>
        <w:tblW w:w="5000" w:type="pct"/>
        <w:tblLayout w:type="fixed"/>
        <w:tblLook w:val="01E0" w:firstRow="1" w:lastRow="1" w:firstColumn="1" w:lastColumn="1" w:noHBand="0" w:noVBand="0"/>
      </w:tblPr>
      <w:tblGrid>
        <w:gridCol w:w="1523"/>
        <w:gridCol w:w="5560"/>
        <w:gridCol w:w="2663"/>
      </w:tblGrid>
      <w:tr w:rsidR="007B513E" w:rsidRPr="002A6D80" w14:paraId="50AD6C6F" w14:textId="77777777" w:rsidTr="007B513E">
        <w:trPr>
          <w:cnfStyle w:val="100000000000" w:firstRow="1" w:lastRow="0" w:firstColumn="0" w:lastColumn="0" w:oddVBand="0" w:evenVBand="0" w:oddHBand="0" w:evenHBand="0" w:firstRowFirstColumn="0" w:firstRowLastColumn="0" w:lastRowFirstColumn="0" w:lastRowLastColumn="0"/>
          <w:trHeight w:val="386"/>
        </w:trPr>
        <w:tc>
          <w:tcPr>
            <w:tcW w:w="1589" w:type="dxa"/>
          </w:tcPr>
          <w:p w14:paraId="2C69219C" w14:textId="77777777" w:rsidR="00B80DD3" w:rsidRPr="002A6D80" w:rsidRDefault="00283A07" w:rsidP="00211BB3">
            <w:pPr>
              <w:pStyle w:val="TableParagraph"/>
              <w:spacing w:before="113"/>
              <w:rPr>
                <w:sz w:val="18"/>
                <w:szCs w:val="18"/>
              </w:rPr>
            </w:pPr>
            <w:r w:rsidRPr="002A6D80">
              <w:rPr>
                <w:spacing w:val="-2"/>
                <w:sz w:val="18"/>
                <w:szCs w:val="18"/>
              </w:rPr>
              <w:lastRenderedPageBreak/>
              <w:t>Legislation</w:t>
            </w:r>
          </w:p>
        </w:tc>
        <w:tc>
          <w:tcPr>
            <w:tcW w:w="5830" w:type="dxa"/>
          </w:tcPr>
          <w:p w14:paraId="583B1CFC" w14:textId="77777777" w:rsidR="00B80DD3" w:rsidRPr="002A6D80" w:rsidRDefault="00283A07" w:rsidP="00211BB3">
            <w:pPr>
              <w:pStyle w:val="TableParagraph"/>
              <w:spacing w:before="113"/>
              <w:rPr>
                <w:sz w:val="18"/>
                <w:szCs w:val="18"/>
              </w:rPr>
            </w:pPr>
            <w:r w:rsidRPr="002A6D80">
              <w:rPr>
                <w:spacing w:val="-2"/>
                <w:sz w:val="18"/>
                <w:szCs w:val="18"/>
              </w:rPr>
              <w:t>Requirement</w:t>
            </w:r>
          </w:p>
        </w:tc>
        <w:tc>
          <w:tcPr>
            <w:tcW w:w="2786" w:type="dxa"/>
          </w:tcPr>
          <w:p w14:paraId="6ED3DC0A" w14:textId="77777777" w:rsidR="00B80DD3" w:rsidRPr="002A6D80" w:rsidRDefault="00283A07" w:rsidP="00211BB3">
            <w:pPr>
              <w:pStyle w:val="TableParagraph"/>
              <w:spacing w:before="113"/>
              <w:rPr>
                <w:sz w:val="18"/>
                <w:szCs w:val="18"/>
              </w:rPr>
            </w:pPr>
            <w:r w:rsidRPr="002A6D80">
              <w:rPr>
                <w:sz w:val="18"/>
                <w:szCs w:val="18"/>
              </w:rPr>
              <w:t xml:space="preserve">Page </w:t>
            </w:r>
            <w:r w:rsidRPr="002A6D80">
              <w:rPr>
                <w:spacing w:val="-2"/>
                <w:sz w:val="18"/>
                <w:szCs w:val="18"/>
              </w:rPr>
              <w:t>reference</w:t>
            </w:r>
          </w:p>
        </w:tc>
      </w:tr>
      <w:tr w:rsidR="007B513E" w:rsidRPr="002A6D80" w14:paraId="725F7D90" w14:textId="77777777" w:rsidTr="007B513E">
        <w:trPr>
          <w:trHeight w:val="381"/>
        </w:trPr>
        <w:tc>
          <w:tcPr>
            <w:tcW w:w="1589" w:type="dxa"/>
          </w:tcPr>
          <w:p w14:paraId="2825C175" w14:textId="77777777" w:rsidR="00B80DD3" w:rsidRPr="002A6D80" w:rsidRDefault="00283A07" w:rsidP="00211BB3">
            <w:pPr>
              <w:pStyle w:val="TableParagraph"/>
              <w:rPr>
                <w:sz w:val="18"/>
                <w:szCs w:val="18"/>
              </w:rPr>
            </w:pPr>
            <w:r w:rsidRPr="002A6D80">
              <w:rPr>
                <w:sz w:val="18"/>
                <w:szCs w:val="18"/>
              </w:rPr>
              <w:t>FRD</w:t>
            </w:r>
            <w:r w:rsidRPr="002A6D80">
              <w:rPr>
                <w:spacing w:val="-4"/>
                <w:sz w:val="18"/>
                <w:szCs w:val="18"/>
              </w:rPr>
              <w:t xml:space="preserve"> </w:t>
            </w:r>
            <w:r w:rsidRPr="002A6D80">
              <w:rPr>
                <w:spacing w:val="-5"/>
                <w:sz w:val="18"/>
                <w:szCs w:val="18"/>
              </w:rPr>
              <w:t>22</w:t>
            </w:r>
          </w:p>
        </w:tc>
        <w:tc>
          <w:tcPr>
            <w:tcW w:w="5830" w:type="dxa"/>
          </w:tcPr>
          <w:p w14:paraId="4B7B64E5" w14:textId="77777777" w:rsidR="00B80DD3" w:rsidRPr="002A6D80" w:rsidRDefault="00283A07" w:rsidP="00211BB3">
            <w:pPr>
              <w:pStyle w:val="TableParagraph"/>
              <w:rPr>
                <w:sz w:val="18"/>
                <w:szCs w:val="18"/>
              </w:rPr>
            </w:pPr>
            <w:r w:rsidRPr="002A6D80">
              <w:rPr>
                <w:sz w:val="18"/>
                <w:szCs w:val="18"/>
              </w:rPr>
              <w:t>Details</w:t>
            </w:r>
            <w:r w:rsidRPr="002A6D80">
              <w:rPr>
                <w:spacing w:val="-12"/>
                <w:sz w:val="18"/>
                <w:szCs w:val="18"/>
              </w:rPr>
              <w:t xml:space="preserve"> </w:t>
            </w:r>
            <w:r w:rsidRPr="002A6D80">
              <w:rPr>
                <w:sz w:val="18"/>
                <w:szCs w:val="18"/>
              </w:rPr>
              <w:t>of</w:t>
            </w:r>
            <w:r w:rsidRPr="002A6D80">
              <w:rPr>
                <w:spacing w:val="-10"/>
                <w:sz w:val="18"/>
                <w:szCs w:val="18"/>
              </w:rPr>
              <w:t xml:space="preserve"> </w:t>
            </w:r>
            <w:r w:rsidRPr="002A6D80">
              <w:rPr>
                <w:sz w:val="18"/>
                <w:szCs w:val="18"/>
              </w:rPr>
              <w:t>consultancies</w:t>
            </w:r>
            <w:r w:rsidRPr="002A6D80">
              <w:rPr>
                <w:spacing w:val="-10"/>
                <w:sz w:val="18"/>
                <w:szCs w:val="18"/>
              </w:rPr>
              <w:t xml:space="preserve"> </w:t>
            </w:r>
            <w:r w:rsidRPr="002A6D80">
              <w:rPr>
                <w:sz w:val="18"/>
                <w:szCs w:val="18"/>
              </w:rPr>
              <w:t>under</w:t>
            </w:r>
            <w:r w:rsidRPr="002A6D80">
              <w:rPr>
                <w:spacing w:val="-10"/>
                <w:sz w:val="18"/>
                <w:szCs w:val="18"/>
              </w:rPr>
              <w:t xml:space="preserve"> </w:t>
            </w:r>
            <w:r w:rsidRPr="002A6D80">
              <w:rPr>
                <w:spacing w:val="-2"/>
                <w:sz w:val="18"/>
                <w:szCs w:val="18"/>
              </w:rPr>
              <w:t>$10,000</w:t>
            </w:r>
          </w:p>
        </w:tc>
        <w:tc>
          <w:tcPr>
            <w:tcW w:w="2786" w:type="dxa"/>
          </w:tcPr>
          <w:p w14:paraId="57DA724B" w14:textId="77777777" w:rsidR="00B80DD3" w:rsidRPr="002A6D80" w:rsidRDefault="00283A07" w:rsidP="00211BB3">
            <w:pPr>
              <w:pStyle w:val="TableParagraph"/>
              <w:jc w:val="right"/>
              <w:rPr>
                <w:sz w:val="18"/>
                <w:szCs w:val="18"/>
              </w:rPr>
            </w:pPr>
            <w:r w:rsidRPr="002A6D80">
              <w:rPr>
                <w:spacing w:val="-5"/>
                <w:sz w:val="18"/>
                <w:szCs w:val="18"/>
              </w:rPr>
              <w:t>73</w:t>
            </w:r>
          </w:p>
        </w:tc>
      </w:tr>
      <w:tr w:rsidR="007B513E" w:rsidRPr="002A6D80" w14:paraId="61BB6B34" w14:textId="77777777" w:rsidTr="007B513E">
        <w:trPr>
          <w:trHeight w:val="381"/>
        </w:trPr>
        <w:tc>
          <w:tcPr>
            <w:tcW w:w="1589" w:type="dxa"/>
          </w:tcPr>
          <w:p w14:paraId="5460E0BE" w14:textId="77777777" w:rsidR="00B80DD3" w:rsidRPr="002A6D80" w:rsidRDefault="00283A07" w:rsidP="00211BB3">
            <w:pPr>
              <w:pStyle w:val="TableParagraph"/>
              <w:rPr>
                <w:sz w:val="18"/>
                <w:szCs w:val="18"/>
              </w:rPr>
            </w:pPr>
            <w:r w:rsidRPr="002A6D80">
              <w:rPr>
                <w:sz w:val="18"/>
                <w:szCs w:val="18"/>
              </w:rPr>
              <w:t>FRD</w:t>
            </w:r>
            <w:r w:rsidRPr="002A6D80">
              <w:rPr>
                <w:spacing w:val="-4"/>
                <w:sz w:val="18"/>
                <w:szCs w:val="18"/>
              </w:rPr>
              <w:t xml:space="preserve"> </w:t>
            </w:r>
            <w:r w:rsidRPr="002A6D80">
              <w:rPr>
                <w:spacing w:val="-5"/>
                <w:sz w:val="18"/>
                <w:szCs w:val="18"/>
              </w:rPr>
              <w:t>22</w:t>
            </w:r>
          </w:p>
        </w:tc>
        <w:tc>
          <w:tcPr>
            <w:tcW w:w="5830" w:type="dxa"/>
          </w:tcPr>
          <w:p w14:paraId="239AB45D" w14:textId="77777777" w:rsidR="00B80DD3" w:rsidRPr="002A6D80" w:rsidRDefault="00283A07" w:rsidP="00211BB3">
            <w:pPr>
              <w:pStyle w:val="TableParagraph"/>
              <w:rPr>
                <w:sz w:val="18"/>
                <w:szCs w:val="18"/>
              </w:rPr>
            </w:pPr>
            <w:r w:rsidRPr="002A6D80">
              <w:rPr>
                <w:spacing w:val="-2"/>
                <w:sz w:val="18"/>
                <w:szCs w:val="18"/>
              </w:rPr>
              <w:t>Disclosure</w:t>
            </w:r>
            <w:r w:rsidRPr="002A6D80">
              <w:rPr>
                <w:spacing w:val="1"/>
                <w:sz w:val="18"/>
                <w:szCs w:val="18"/>
              </w:rPr>
              <w:t xml:space="preserve"> </w:t>
            </w:r>
            <w:r w:rsidRPr="002A6D80">
              <w:rPr>
                <w:spacing w:val="-2"/>
                <w:sz w:val="18"/>
                <w:szCs w:val="18"/>
              </w:rPr>
              <w:t>of</w:t>
            </w:r>
            <w:r w:rsidRPr="002A6D80">
              <w:rPr>
                <w:spacing w:val="4"/>
                <w:sz w:val="18"/>
                <w:szCs w:val="18"/>
              </w:rPr>
              <w:t xml:space="preserve"> </w:t>
            </w:r>
            <w:r w:rsidRPr="002A6D80">
              <w:rPr>
                <w:spacing w:val="-2"/>
                <w:sz w:val="18"/>
                <w:szCs w:val="18"/>
              </w:rPr>
              <w:t>government</w:t>
            </w:r>
            <w:r w:rsidRPr="002A6D80">
              <w:rPr>
                <w:spacing w:val="4"/>
                <w:sz w:val="18"/>
                <w:szCs w:val="18"/>
              </w:rPr>
              <w:t xml:space="preserve"> </w:t>
            </w:r>
            <w:r w:rsidRPr="002A6D80">
              <w:rPr>
                <w:spacing w:val="-2"/>
                <w:sz w:val="18"/>
                <w:szCs w:val="18"/>
              </w:rPr>
              <w:t>advertising</w:t>
            </w:r>
            <w:r w:rsidRPr="002A6D80">
              <w:rPr>
                <w:spacing w:val="4"/>
                <w:sz w:val="18"/>
                <w:szCs w:val="18"/>
              </w:rPr>
              <w:t xml:space="preserve"> </w:t>
            </w:r>
            <w:r w:rsidRPr="002A6D80">
              <w:rPr>
                <w:spacing w:val="-2"/>
                <w:sz w:val="18"/>
                <w:szCs w:val="18"/>
              </w:rPr>
              <w:t>expenditure</w:t>
            </w:r>
          </w:p>
        </w:tc>
        <w:tc>
          <w:tcPr>
            <w:tcW w:w="2786" w:type="dxa"/>
          </w:tcPr>
          <w:p w14:paraId="01061760" w14:textId="77777777" w:rsidR="00B80DD3" w:rsidRPr="002A6D80" w:rsidRDefault="00283A07" w:rsidP="00211BB3">
            <w:pPr>
              <w:pStyle w:val="TableParagraph"/>
              <w:jc w:val="right"/>
              <w:rPr>
                <w:sz w:val="18"/>
                <w:szCs w:val="18"/>
              </w:rPr>
            </w:pPr>
            <w:r w:rsidRPr="002A6D80">
              <w:rPr>
                <w:spacing w:val="-5"/>
                <w:sz w:val="18"/>
                <w:szCs w:val="18"/>
              </w:rPr>
              <w:t>73</w:t>
            </w:r>
          </w:p>
        </w:tc>
      </w:tr>
      <w:tr w:rsidR="007B513E" w:rsidRPr="002A6D80" w14:paraId="65C75C43" w14:textId="77777777" w:rsidTr="007B513E">
        <w:trPr>
          <w:trHeight w:val="381"/>
        </w:trPr>
        <w:tc>
          <w:tcPr>
            <w:tcW w:w="1589" w:type="dxa"/>
          </w:tcPr>
          <w:p w14:paraId="6E0CA5F8" w14:textId="77777777" w:rsidR="00B80DD3" w:rsidRPr="002A6D80" w:rsidRDefault="00283A07" w:rsidP="00211BB3">
            <w:pPr>
              <w:pStyle w:val="TableParagraph"/>
              <w:rPr>
                <w:sz w:val="18"/>
                <w:szCs w:val="18"/>
              </w:rPr>
            </w:pPr>
            <w:r w:rsidRPr="002A6D80">
              <w:rPr>
                <w:sz w:val="18"/>
                <w:szCs w:val="18"/>
              </w:rPr>
              <w:t>FRD</w:t>
            </w:r>
            <w:r w:rsidRPr="002A6D80">
              <w:rPr>
                <w:spacing w:val="-4"/>
                <w:sz w:val="18"/>
                <w:szCs w:val="18"/>
              </w:rPr>
              <w:t xml:space="preserve"> </w:t>
            </w:r>
            <w:r w:rsidRPr="002A6D80">
              <w:rPr>
                <w:spacing w:val="-5"/>
                <w:sz w:val="18"/>
                <w:szCs w:val="18"/>
              </w:rPr>
              <w:t>22</w:t>
            </w:r>
          </w:p>
        </w:tc>
        <w:tc>
          <w:tcPr>
            <w:tcW w:w="5830" w:type="dxa"/>
          </w:tcPr>
          <w:p w14:paraId="76481EF7" w14:textId="77777777" w:rsidR="00B80DD3" w:rsidRPr="002A6D80" w:rsidRDefault="00283A07" w:rsidP="00211BB3">
            <w:pPr>
              <w:pStyle w:val="TableParagraph"/>
              <w:rPr>
                <w:sz w:val="18"/>
                <w:szCs w:val="18"/>
              </w:rPr>
            </w:pPr>
            <w:r w:rsidRPr="002A6D80">
              <w:rPr>
                <w:sz w:val="18"/>
                <w:szCs w:val="18"/>
              </w:rPr>
              <w:t>Disclosure</w:t>
            </w:r>
            <w:r w:rsidRPr="002A6D80">
              <w:rPr>
                <w:spacing w:val="-10"/>
                <w:sz w:val="18"/>
                <w:szCs w:val="18"/>
              </w:rPr>
              <w:t xml:space="preserve"> </w:t>
            </w:r>
            <w:r w:rsidRPr="002A6D80">
              <w:rPr>
                <w:sz w:val="18"/>
                <w:szCs w:val="18"/>
              </w:rPr>
              <w:t>of</w:t>
            </w:r>
            <w:r w:rsidRPr="002A6D80">
              <w:rPr>
                <w:spacing w:val="-8"/>
                <w:sz w:val="18"/>
                <w:szCs w:val="18"/>
              </w:rPr>
              <w:t xml:space="preserve"> </w:t>
            </w:r>
            <w:r w:rsidRPr="002A6D80">
              <w:rPr>
                <w:sz w:val="18"/>
                <w:szCs w:val="18"/>
              </w:rPr>
              <w:t>ICT</w:t>
            </w:r>
            <w:r w:rsidRPr="002A6D80">
              <w:rPr>
                <w:spacing w:val="-8"/>
                <w:sz w:val="18"/>
                <w:szCs w:val="18"/>
              </w:rPr>
              <w:t xml:space="preserve"> </w:t>
            </w:r>
            <w:r w:rsidRPr="002A6D80">
              <w:rPr>
                <w:spacing w:val="-2"/>
                <w:sz w:val="18"/>
                <w:szCs w:val="18"/>
              </w:rPr>
              <w:t>expenditure</w:t>
            </w:r>
          </w:p>
        </w:tc>
        <w:tc>
          <w:tcPr>
            <w:tcW w:w="2786" w:type="dxa"/>
          </w:tcPr>
          <w:p w14:paraId="47D8DDF2" w14:textId="77777777" w:rsidR="00B80DD3" w:rsidRPr="002A6D80" w:rsidRDefault="00283A07" w:rsidP="00211BB3">
            <w:pPr>
              <w:pStyle w:val="TableParagraph"/>
              <w:jc w:val="right"/>
              <w:rPr>
                <w:sz w:val="18"/>
                <w:szCs w:val="18"/>
              </w:rPr>
            </w:pPr>
            <w:r w:rsidRPr="002A6D80">
              <w:rPr>
                <w:spacing w:val="-5"/>
                <w:sz w:val="18"/>
                <w:szCs w:val="18"/>
              </w:rPr>
              <w:t>74</w:t>
            </w:r>
          </w:p>
        </w:tc>
      </w:tr>
      <w:tr w:rsidR="007B513E" w:rsidRPr="002A6D80" w14:paraId="2321119B" w14:textId="77777777" w:rsidTr="007B513E">
        <w:trPr>
          <w:trHeight w:val="381"/>
        </w:trPr>
        <w:tc>
          <w:tcPr>
            <w:tcW w:w="1589" w:type="dxa"/>
          </w:tcPr>
          <w:p w14:paraId="2C2B5DE4" w14:textId="77777777" w:rsidR="00B80DD3" w:rsidRPr="002A6D80" w:rsidRDefault="00283A07" w:rsidP="00211BB3">
            <w:pPr>
              <w:pStyle w:val="TableParagraph"/>
              <w:rPr>
                <w:sz w:val="18"/>
                <w:szCs w:val="18"/>
              </w:rPr>
            </w:pPr>
            <w:r w:rsidRPr="002A6D80">
              <w:rPr>
                <w:sz w:val="18"/>
                <w:szCs w:val="18"/>
              </w:rPr>
              <w:t>FRD</w:t>
            </w:r>
            <w:r w:rsidRPr="002A6D80">
              <w:rPr>
                <w:spacing w:val="-4"/>
                <w:sz w:val="18"/>
                <w:szCs w:val="18"/>
              </w:rPr>
              <w:t xml:space="preserve"> </w:t>
            </w:r>
            <w:r w:rsidRPr="002A6D80">
              <w:rPr>
                <w:spacing w:val="-5"/>
                <w:sz w:val="18"/>
                <w:szCs w:val="18"/>
              </w:rPr>
              <w:t>22</w:t>
            </w:r>
          </w:p>
        </w:tc>
        <w:tc>
          <w:tcPr>
            <w:tcW w:w="5830" w:type="dxa"/>
          </w:tcPr>
          <w:p w14:paraId="16BDCEB8" w14:textId="77777777" w:rsidR="00B80DD3" w:rsidRPr="002A6D80" w:rsidRDefault="00283A07" w:rsidP="00211BB3">
            <w:pPr>
              <w:pStyle w:val="TableParagraph"/>
              <w:rPr>
                <w:sz w:val="18"/>
                <w:szCs w:val="18"/>
              </w:rPr>
            </w:pPr>
            <w:r w:rsidRPr="002A6D80">
              <w:rPr>
                <w:sz w:val="18"/>
                <w:szCs w:val="18"/>
              </w:rPr>
              <w:t>Statement</w:t>
            </w:r>
            <w:r w:rsidRPr="002A6D80">
              <w:rPr>
                <w:spacing w:val="-10"/>
                <w:sz w:val="18"/>
                <w:szCs w:val="18"/>
              </w:rPr>
              <w:t xml:space="preserve"> </w:t>
            </w:r>
            <w:r w:rsidRPr="002A6D80">
              <w:rPr>
                <w:sz w:val="18"/>
                <w:szCs w:val="18"/>
              </w:rPr>
              <w:t>of</w:t>
            </w:r>
            <w:r w:rsidRPr="002A6D80">
              <w:rPr>
                <w:spacing w:val="-10"/>
                <w:sz w:val="18"/>
                <w:szCs w:val="18"/>
              </w:rPr>
              <w:t xml:space="preserve"> </w:t>
            </w:r>
            <w:r w:rsidRPr="002A6D80">
              <w:rPr>
                <w:sz w:val="18"/>
                <w:szCs w:val="18"/>
              </w:rPr>
              <w:t>availability</w:t>
            </w:r>
            <w:r w:rsidRPr="002A6D80">
              <w:rPr>
                <w:spacing w:val="-9"/>
                <w:sz w:val="18"/>
                <w:szCs w:val="18"/>
              </w:rPr>
              <w:t xml:space="preserve"> </w:t>
            </w:r>
            <w:r w:rsidRPr="002A6D80">
              <w:rPr>
                <w:sz w:val="18"/>
                <w:szCs w:val="18"/>
              </w:rPr>
              <w:t>of</w:t>
            </w:r>
            <w:r w:rsidRPr="002A6D80">
              <w:rPr>
                <w:spacing w:val="-10"/>
                <w:sz w:val="18"/>
                <w:szCs w:val="18"/>
              </w:rPr>
              <w:t xml:space="preserve"> </w:t>
            </w:r>
            <w:r w:rsidRPr="002A6D80">
              <w:rPr>
                <w:sz w:val="18"/>
                <w:szCs w:val="18"/>
              </w:rPr>
              <w:t>other</w:t>
            </w:r>
            <w:r w:rsidRPr="002A6D80">
              <w:rPr>
                <w:spacing w:val="-9"/>
                <w:sz w:val="18"/>
                <w:szCs w:val="18"/>
              </w:rPr>
              <w:t xml:space="preserve"> </w:t>
            </w:r>
            <w:r w:rsidRPr="002A6D80">
              <w:rPr>
                <w:spacing w:val="-2"/>
                <w:sz w:val="18"/>
                <w:szCs w:val="18"/>
              </w:rPr>
              <w:t>information</w:t>
            </w:r>
          </w:p>
        </w:tc>
        <w:tc>
          <w:tcPr>
            <w:tcW w:w="2786" w:type="dxa"/>
          </w:tcPr>
          <w:p w14:paraId="0AB028FC" w14:textId="77777777" w:rsidR="00B80DD3" w:rsidRPr="002A6D80" w:rsidRDefault="00283A07" w:rsidP="00211BB3">
            <w:pPr>
              <w:pStyle w:val="TableParagraph"/>
              <w:jc w:val="right"/>
              <w:rPr>
                <w:sz w:val="18"/>
                <w:szCs w:val="18"/>
              </w:rPr>
            </w:pPr>
            <w:r w:rsidRPr="002A6D80">
              <w:rPr>
                <w:spacing w:val="-5"/>
                <w:sz w:val="18"/>
                <w:szCs w:val="18"/>
              </w:rPr>
              <w:t>80</w:t>
            </w:r>
          </w:p>
        </w:tc>
      </w:tr>
      <w:tr w:rsidR="007B513E" w:rsidRPr="002A6D80" w14:paraId="7470901B" w14:textId="77777777" w:rsidTr="007B513E">
        <w:trPr>
          <w:trHeight w:val="381"/>
        </w:trPr>
        <w:tc>
          <w:tcPr>
            <w:tcW w:w="1589" w:type="dxa"/>
          </w:tcPr>
          <w:p w14:paraId="46AD3AC7" w14:textId="77777777" w:rsidR="00B80DD3" w:rsidRPr="002A6D80" w:rsidRDefault="00283A07" w:rsidP="00211BB3">
            <w:pPr>
              <w:pStyle w:val="TableParagraph"/>
              <w:rPr>
                <w:sz w:val="18"/>
                <w:szCs w:val="18"/>
              </w:rPr>
            </w:pPr>
            <w:r w:rsidRPr="002A6D80">
              <w:rPr>
                <w:sz w:val="18"/>
                <w:szCs w:val="18"/>
              </w:rPr>
              <w:t>FRD</w:t>
            </w:r>
            <w:r w:rsidRPr="002A6D80">
              <w:rPr>
                <w:spacing w:val="-4"/>
                <w:sz w:val="18"/>
                <w:szCs w:val="18"/>
              </w:rPr>
              <w:t xml:space="preserve"> </w:t>
            </w:r>
            <w:r w:rsidRPr="002A6D80">
              <w:rPr>
                <w:spacing w:val="-5"/>
                <w:sz w:val="18"/>
                <w:szCs w:val="18"/>
              </w:rPr>
              <w:t>24</w:t>
            </w:r>
          </w:p>
        </w:tc>
        <w:tc>
          <w:tcPr>
            <w:tcW w:w="5830" w:type="dxa"/>
          </w:tcPr>
          <w:p w14:paraId="7EB4CB77" w14:textId="77777777" w:rsidR="00B80DD3" w:rsidRPr="002A6D80" w:rsidRDefault="00283A07" w:rsidP="00211BB3">
            <w:pPr>
              <w:pStyle w:val="TableParagraph"/>
              <w:rPr>
                <w:sz w:val="18"/>
                <w:szCs w:val="18"/>
              </w:rPr>
            </w:pPr>
            <w:r w:rsidRPr="002A6D80">
              <w:rPr>
                <w:spacing w:val="-2"/>
                <w:sz w:val="18"/>
                <w:szCs w:val="18"/>
              </w:rPr>
              <w:t>Reporting</w:t>
            </w:r>
            <w:r w:rsidRPr="002A6D80">
              <w:rPr>
                <w:spacing w:val="4"/>
                <w:sz w:val="18"/>
                <w:szCs w:val="18"/>
              </w:rPr>
              <w:t xml:space="preserve"> </w:t>
            </w:r>
            <w:r w:rsidRPr="002A6D80">
              <w:rPr>
                <w:spacing w:val="-2"/>
                <w:sz w:val="18"/>
                <w:szCs w:val="18"/>
              </w:rPr>
              <w:t>of</w:t>
            </w:r>
            <w:r w:rsidRPr="002A6D80">
              <w:rPr>
                <w:spacing w:val="4"/>
                <w:sz w:val="18"/>
                <w:szCs w:val="18"/>
              </w:rPr>
              <w:t xml:space="preserve"> </w:t>
            </w:r>
            <w:r w:rsidRPr="002A6D80">
              <w:rPr>
                <w:spacing w:val="-2"/>
                <w:sz w:val="18"/>
                <w:szCs w:val="18"/>
              </w:rPr>
              <w:t>office-based</w:t>
            </w:r>
            <w:r w:rsidRPr="002A6D80">
              <w:rPr>
                <w:spacing w:val="4"/>
                <w:sz w:val="18"/>
                <w:szCs w:val="18"/>
              </w:rPr>
              <w:t xml:space="preserve"> </w:t>
            </w:r>
            <w:r w:rsidRPr="002A6D80">
              <w:rPr>
                <w:spacing w:val="-2"/>
                <w:sz w:val="18"/>
                <w:szCs w:val="18"/>
              </w:rPr>
              <w:t>environmental</w:t>
            </w:r>
            <w:r w:rsidRPr="002A6D80">
              <w:rPr>
                <w:spacing w:val="4"/>
                <w:sz w:val="18"/>
                <w:szCs w:val="18"/>
              </w:rPr>
              <w:t xml:space="preserve"> </w:t>
            </w:r>
            <w:r w:rsidRPr="002A6D80">
              <w:rPr>
                <w:spacing w:val="-2"/>
                <w:sz w:val="18"/>
                <w:szCs w:val="18"/>
              </w:rPr>
              <w:t>impacts</w:t>
            </w:r>
          </w:p>
        </w:tc>
        <w:tc>
          <w:tcPr>
            <w:tcW w:w="2786" w:type="dxa"/>
          </w:tcPr>
          <w:p w14:paraId="78EE9900" w14:textId="77777777" w:rsidR="00B80DD3" w:rsidRPr="002A6D80" w:rsidRDefault="00283A07" w:rsidP="00211BB3">
            <w:pPr>
              <w:pStyle w:val="TableParagraph"/>
              <w:jc w:val="right"/>
              <w:rPr>
                <w:sz w:val="18"/>
                <w:szCs w:val="18"/>
              </w:rPr>
            </w:pPr>
            <w:r w:rsidRPr="002A6D80">
              <w:rPr>
                <w:spacing w:val="-5"/>
                <w:sz w:val="18"/>
                <w:szCs w:val="18"/>
              </w:rPr>
              <w:t>77-80</w:t>
            </w:r>
          </w:p>
        </w:tc>
      </w:tr>
      <w:tr w:rsidR="007B513E" w:rsidRPr="002A6D80" w14:paraId="4B9F8F4D" w14:textId="77777777" w:rsidTr="007B513E">
        <w:trPr>
          <w:trHeight w:val="381"/>
        </w:trPr>
        <w:tc>
          <w:tcPr>
            <w:tcW w:w="1589" w:type="dxa"/>
          </w:tcPr>
          <w:p w14:paraId="1D55466F" w14:textId="77777777" w:rsidR="00B80DD3" w:rsidRPr="002A6D80" w:rsidRDefault="00283A07" w:rsidP="00211BB3">
            <w:pPr>
              <w:pStyle w:val="TableParagraph"/>
              <w:rPr>
                <w:sz w:val="18"/>
                <w:szCs w:val="18"/>
              </w:rPr>
            </w:pPr>
            <w:r w:rsidRPr="002A6D80">
              <w:rPr>
                <w:sz w:val="18"/>
                <w:szCs w:val="18"/>
              </w:rPr>
              <w:t>FRD</w:t>
            </w:r>
            <w:r w:rsidRPr="002A6D80">
              <w:rPr>
                <w:spacing w:val="-4"/>
                <w:sz w:val="18"/>
                <w:szCs w:val="18"/>
              </w:rPr>
              <w:t xml:space="preserve"> </w:t>
            </w:r>
            <w:r w:rsidRPr="002A6D80">
              <w:rPr>
                <w:spacing w:val="-5"/>
                <w:sz w:val="18"/>
                <w:szCs w:val="18"/>
              </w:rPr>
              <w:t>25</w:t>
            </w:r>
          </w:p>
        </w:tc>
        <w:tc>
          <w:tcPr>
            <w:tcW w:w="5830" w:type="dxa"/>
          </w:tcPr>
          <w:p w14:paraId="6B7BD615" w14:textId="77777777" w:rsidR="00B80DD3" w:rsidRPr="002A6D80" w:rsidRDefault="00283A07" w:rsidP="00211BB3">
            <w:pPr>
              <w:pStyle w:val="TableParagraph"/>
              <w:rPr>
                <w:sz w:val="18"/>
                <w:szCs w:val="18"/>
              </w:rPr>
            </w:pPr>
            <w:r w:rsidRPr="002A6D80">
              <w:rPr>
                <w:sz w:val="18"/>
                <w:szCs w:val="18"/>
              </w:rPr>
              <w:t>Local</w:t>
            </w:r>
            <w:r w:rsidRPr="002A6D80">
              <w:rPr>
                <w:spacing w:val="-6"/>
                <w:sz w:val="18"/>
                <w:szCs w:val="18"/>
              </w:rPr>
              <w:t xml:space="preserve"> </w:t>
            </w:r>
            <w:r w:rsidRPr="002A6D80">
              <w:rPr>
                <w:sz w:val="18"/>
                <w:szCs w:val="18"/>
              </w:rPr>
              <w:t>Jobs</w:t>
            </w:r>
            <w:r w:rsidRPr="002A6D80">
              <w:rPr>
                <w:spacing w:val="-5"/>
                <w:sz w:val="18"/>
                <w:szCs w:val="18"/>
              </w:rPr>
              <w:t xml:space="preserve"> </w:t>
            </w:r>
            <w:r w:rsidRPr="002A6D80">
              <w:rPr>
                <w:spacing w:val="-2"/>
                <w:sz w:val="18"/>
                <w:szCs w:val="18"/>
              </w:rPr>
              <w:t>First</w:t>
            </w:r>
          </w:p>
        </w:tc>
        <w:tc>
          <w:tcPr>
            <w:tcW w:w="2786" w:type="dxa"/>
          </w:tcPr>
          <w:p w14:paraId="08D0C198" w14:textId="77777777" w:rsidR="00B80DD3" w:rsidRPr="002A6D80" w:rsidRDefault="00283A07" w:rsidP="00211BB3">
            <w:pPr>
              <w:pStyle w:val="TableParagraph"/>
              <w:jc w:val="right"/>
              <w:rPr>
                <w:sz w:val="18"/>
                <w:szCs w:val="18"/>
              </w:rPr>
            </w:pPr>
            <w:r w:rsidRPr="002A6D80">
              <w:rPr>
                <w:spacing w:val="-5"/>
                <w:sz w:val="18"/>
                <w:szCs w:val="18"/>
              </w:rPr>
              <w:t>73</w:t>
            </w:r>
          </w:p>
        </w:tc>
      </w:tr>
      <w:tr w:rsidR="007B513E" w:rsidRPr="002A6D80" w14:paraId="2C898BB1" w14:textId="77777777" w:rsidTr="007B513E">
        <w:trPr>
          <w:trHeight w:val="381"/>
        </w:trPr>
        <w:tc>
          <w:tcPr>
            <w:tcW w:w="1589" w:type="dxa"/>
          </w:tcPr>
          <w:p w14:paraId="434967D2" w14:textId="77777777" w:rsidR="00B80DD3" w:rsidRPr="002A6D80" w:rsidRDefault="00283A07" w:rsidP="00211BB3">
            <w:pPr>
              <w:pStyle w:val="TableParagraph"/>
              <w:rPr>
                <w:sz w:val="18"/>
                <w:szCs w:val="18"/>
              </w:rPr>
            </w:pPr>
            <w:r w:rsidRPr="002A6D80">
              <w:rPr>
                <w:sz w:val="18"/>
                <w:szCs w:val="18"/>
              </w:rPr>
              <w:t>FRD</w:t>
            </w:r>
            <w:r w:rsidRPr="002A6D80">
              <w:rPr>
                <w:spacing w:val="-4"/>
                <w:sz w:val="18"/>
                <w:szCs w:val="18"/>
              </w:rPr>
              <w:t xml:space="preserve"> </w:t>
            </w:r>
            <w:r w:rsidRPr="002A6D80">
              <w:rPr>
                <w:spacing w:val="-5"/>
                <w:sz w:val="18"/>
                <w:szCs w:val="18"/>
              </w:rPr>
              <w:t>29</w:t>
            </w:r>
          </w:p>
        </w:tc>
        <w:tc>
          <w:tcPr>
            <w:tcW w:w="5830" w:type="dxa"/>
          </w:tcPr>
          <w:p w14:paraId="7220BDE0" w14:textId="77777777" w:rsidR="00B80DD3" w:rsidRPr="002A6D80" w:rsidRDefault="00283A07" w:rsidP="00211BB3">
            <w:pPr>
              <w:pStyle w:val="TableParagraph"/>
              <w:rPr>
                <w:sz w:val="18"/>
                <w:szCs w:val="18"/>
              </w:rPr>
            </w:pPr>
            <w:r w:rsidRPr="002A6D80">
              <w:rPr>
                <w:spacing w:val="-2"/>
                <w:sz w:val="18"/>
                <w:szCs w:val="18"/>
              </w:rPr>
              <w:t>Workforce data</w:t>
            </w:r>
            <w:r w:rsidRPr="002A6D80">
              <w:rPr>
                <w:spacing w:val="-1"/>
                <w:sz w:val="18"/>
                <w:szCs w:val="18"/>
              </w:rPr>
              <w:t xml:space="preserve"> </w:t>
            </w:r>
            <w:r w:rsidRPr="002A6D80">
              <w:rPr>
                <w:spacing w:val="-2"/>
                <w:sz w:val="18"/>
                <w:szCs w:val="18"/>
              </w:rPr>
              <w:t>disclosures</w:t>
            </w:r>
          </w:p>
        </w:tc>
        <w:tc>
          <w:tcPr>
            <w:tcW w:w="2786" w:type="dxa"/>
          </w:tcPr>
          <w:p w14:paraId="6D212B5D" w14:textId="77777777" w:rsidR="00B80DD3" w:rsidRPr="002A6D80" w:rsidRDefault="00283A07" w:rsidP="00211BB3">
            <w:pPr>
              <w:pStyle w:val="TableParagraph"/>
              <w:jc w:val="right"/>
              <w:rPr>
                <w:sz w:val="18"/>
                <w:szCs w:val="18"/>
              </w:rPr>
            </w:pPr>
            <w:r w:rsidRPr="002A6D80">
              <w:rPr>
                <w:spacing w:val="-3"/>
                <w:sz w:val="18"/>
                <w:szCs w:val="18"/>
              </w:rPr>
              <w:t>154-</w:t>
            </w:r>
            <w:r w:rsidRPr="002A6D80">
              <w:rPr>
                <w:spacing w:val="-5"/>
                <w:sz w:val="18"/>
                <w:szCs w:val="18"/>
              </w:rPr>
              <w:t>156</w:t>
            </w:r>
          </w:p>
        </w:tc>
      </w:tr>
      <w:tr w:rsidR="007B513E" w:rsidRPr="002A6D80" w14:paraId="4AF12237" w14:textId="77777777" w:rsidTr="007B513E">
        <w:trPr>
          <w:trHeight w:val="381"/>
        </w:trPr>
        <w:tc>
          <w:tcPr>
            <w:tcW w:w="1589" w:type="dxa"/>
          </w:tcPr>
          <w:p w14:paraId="33C0D759" w14:textId="77777777" w:rsidR="00B80DD3" w:rsidRPr="002A6D80" w:rsidRDefault="00283A07" w:rsidP="00211BB3">
            <w:pPr>
              <w:pStyle w:val="TableParagraph"/>
              <w:rPr>
                <w:sz w:val="18"/>
                <w:szCs w:val="18"/>
              </w:rPr>
            </w:pPr>
            <w:r w:rsidRPr="002A6D80">
              <w:rPr>
                <w:sz w:val="18"/>
                <w:szCs w:val="18"/>
              </w:rPr>
              <w:t>SD</w:t>
            </w:r>
            <w:r w:rsidRPr="002A6D80">
              <w:rPr>
                <w:spacing w:val="-3"/>
                <w:sz w:val="18"/>
                <w:szCs w:val="18"/>
              </w:rPr>
              <w:t xml:space="preserve"> </w:t>
            </w:r>
            <w:r w:rsidRPr="002A6D80">
              <w:rPr>
                <w:spacing w:val="-5"/>
                <w:sz w:val="18"/>
                <w:szCs w:val="18"/>
              </w:rPr>
              <w:t>5.2</w:t>
            </w:r>
          </w:p>
        </w:tc>
        <w:tc>
          <w:tcPr>
            <w:tcW w:w="5830" w:type="dxa"/>
          </w:tcPr>
          <w:p w14:paraId="08124734" w14:textId="77777777" w:rsidR="00B80DD3" w:rsidRPr="002A6D80" w:rsidRDefault="00283A07" w:rsidP="00211BB3">
            <w:pPr>
              <w:pStyle w:val="TableParagraph"/>
              <w:rPr>
                <w:sz w:val="18"/>
                <w:szCs w:val="18"/>
              </w:rPr>
            </w:pPr>
            <w:r w:rsidRPr="002A6D80">
              <w:rPr>
                <w:spacing w:val="-2"/>
                <w:sz w:val="18"/>
                <w:szCs w:val="18"/>
              </w:rPr>
              <w:t>Specific</w:t>
            </w:r>
            <w:r w:rsidRPr="002A6D80">
              <w:rPr>
                <w:spacing w:val="2"/>
                <w:sz w:val="18"/>
                <w:szCs w:val="18"/>
              </w:rPr>
              <w:t xml:space="preserve"> </w:t>
            </w:r>
            <w:r w:rsidRPr="002A6D80">
              <w:rPr>
                <w:spacing w:val="-2"/>
                <w:sz w:val="18"/>
                <w:szCs w:val="18"/>
              </w:rPr>
              <w:t>requirements</w:t>
            </w:r>
            <w:r w:rsidRPr="002A6D80">
              <w:rPr>
                <w:spacing w:val="3"/>
                <w:sz w:val="18"/>
                <w:szCs w:val="18"/>
              </w:rPr>
              <w:t xml:space="preserve"> </w:t>
            </w:r>
            <w:r w:rsidRPr="002A6D80">
              <w:rPr>
                <w:spacing w:val="-2"/>
                <w:sz w:val="18"/>
                <w:szCs w:val="18"/>
              </w:rPr>
              <w:t>under</w:t>
            </w:r>
            <w:r w:rsidRPr="002A6D80">
              <w:rPr>
                <w:spacing w:val="3"/>
                <w:sz w:val="18"/>
                <w:szCs w:val="18"/>
              </w:rPr>
              <w:t xml:space="preserve"> </w:t>
            </w:r>
            <w:r w:rsidRPr="002A6D80">
              <w:rPr>
                <w:spacing w:val="-2"/>
                <w:sz w:val="18"/>
                <w:szCs w:val="18"/>
              </w:rPr>
              <w:t>Standing</w:t>
            </w:r>
            <w:r w:rsidRPr="002A6D80">
              <w:rPr>
                <w:spacing w:val="3"/>
                <w:sz w:val="18"/>
                <w:szCs w:val="18"/>
              </w:rPr>
              <w:t xml:space="preserve"> </w:t>
            </w:r>
            <w:r w:rsidRPr="002A6D80">
              <w:rPr>
                <w:spacing w:val="-2"/>
                <w:sz w:val="18"/>
                <w:szCs w:val="18"/>
              </w:rPr>
              <w:t>Direction</w:t>
            </w:r>
            <w:r w:rsidRPr="002A6D80">
              <w:rPr>
                <w:spacing w:val="3"/>
                <w:sz w:val="18"/>
                <w:szCs w:val="18"/>
              </w:rPr>
              <w:t xml:space="preserve"> </w:t>
            </w:r>
            <w:r w:rsidRPr="002A6D80">
              <w:rPr>
                <w:spacing w:val="-5"/>
                <w:sz w:val="18"/>
                <w:szCs w:val="18"/>
              </w:rPr>
              <w:t>5.2</w:t>
            </w:r>
          </w:p>
        </w:tc>
        <w:tc>
          <w:tcPr>
            <w:tcW w:w="2786" w:type="dxa"/>
          </w:tcPr>
          <w:p w14:paraId="40424F83" w14:textId="77777777" w:rsidR="00B80DD3" w:rsidRPr="002A6D80" w:rsidRDefault="00283A07" w:rsidP="00211BB3">
            <w:pPr>
              <w:pStyle w:val="TableParagraph"/>
              <w:jc w:val="right"/>
              <w:rPr>
                <w:sz w:val="18"/>
                <w:szCs w:val="18"/>
              </w:rPr>
            </w:pPr>
            <w:r w:rsidRPr="002A6D80">
              <w:rPr>
                <w:sz w:val="18"/>
                <w:szCs w:val="18"/>
              </w:rPr>
              <w:t>2</w:t>
            </w:r>
          </w:p>
        </w:tc>
      </w:tr>
    </w:tbl>
    <w:p w14:paraId="1FBA78B7" w14:textId="77777777" w:rsidR="00B80DD3" w:rsidRPr="002A6D80" w:rsidRDefault="00B80DD3" w:rsidP="00211BB3">
      <w:pPr>
        <w:rPr>
          <w:sz w:val="19"/>
        </w:rPr>
      </w:pPr>
    </w:p>
    <w:tbl>
      <w:tblPr>
        <w:tblStyle w:val="TableGrid"/>
        <w:tblW w:w="5000" w:type="pct"/>
        <w:tblLayout w:type="fixed"/>
        <w:tblLook w:val="01E0" w:firstRow="1" w:lastRow="1" w:firstColumn="1" w:lastColumn="1" w:noHBand="0" w:noVBand="0"/>
      </w:tblPr>
      <w:tblGrid>
        <w:gridCol w:w="1471"/>
        <w:gridCol w:w="7074"/>
        <w:gridCol w:w="1201"/>
      </w:tblGrid>
      <w:tr w:rsidR="007B513E" w:rsidRPr="002A6D80" w14:paraId="0C3C02B3" w14:textId="77777777" w:rsidTr="007B513E">
        <w:trPr>
          <w:cnfStyle w:val="100000000000" w:firstRow="1" w:lastRow="0" w:firstColumn="0" w:lastColumn="0" w:oddVBand="0" w:evenVBand="0" w:oddHBand="0" w:evenHBand="0" w:firstRowFirstColumn="0" w:firstRowLastColumn="0" w:lastRowFirstColumn="0" w:lastRowLastColumn="0"/>
          <w:trHeight w:val="320"/>
        </w:trPr>
        <w:tc>
          <w:tcPr>
            <w:tcW w:w="10204" w:type="dxa"/>
            <w:gridSpan w:val="3"/>
          </w:tcPr>
          <w:p w14:paraId="4FB5CB10" w14:textId="77777777" w:rsidR="00B80DD3" w:rsidRPr="002A6D80" w:rsidRDefault="00283A07" w:rsidP="00211BB3">
            <w:pPr>
              <w:pStyle w:val="TableParagraph"/>
              <w:spacing w:before="80"/>
              <w:rPr>
                <w:rFonts w:cs="Arial"/>
                <w:sz w:val="18"/>
                <w:szCs w:val="18"/>
              </w:rPr>
            </w:pPr>
            <w:r w:rsidRPr="002A6D80">
              <w:rPr>
                <w:rFonts w:cs="Arial"/>
                <w:spacing w:val="-2"/>
                <w:sz w:val="18"/>
                <w:szCs w:val="18"/>
              </w:rPr>
              <w:t>Compliance</w:t>
            </w:r>
            <w:r w:rsidRPr="002A6D80">
              <w:rPr>
                <w:rFonts w:cs="Arial"/>
                <w:spacing w:val="3"/>
                <w:sz w:val="18"/>
                <w:szCs w:val="18"/>
              </w:rPr>
              <w:t xml:space="preserve"> </w:t>
            </w:r>
            <w:r w:rsidRPr="002A6D80">
              <w:rPr>
                <w:rFonts w:cs="Arial"/>
                <w:spacing w:val="-2"/>
                <w:sz w:val="18"/>
                <w:szCs w:val="18"/>
              </w:rPr>
              <w:t>attestation</w:t>
            </w:r>
            <w:r w:rsidRPr="002A6D80">
              <w:rPr>
                <w:rFonts w:cs="Arial"/>
                <w:spacing w:val="5"/>
                <w:sz w:val="18"/>
                <w:szCs w:val="18"/>
              </w:rPr>
              <w:t xml:space="preserve"> </w:t>
            </w:r>
            <w:r w:rsidRPr="002A6D80">
              <w:rPr>
                <w:rFonts w:cs="Arial"/>
                <w:spacing w:val="-2"/>
                <w:sz w:val="18"/>
                <w:szCs w:val="18"/>
              </w:rPr>
              <w:t>and</w:t>
            </w:r>
            <w:r w:rsidRPr="002A6D80">
              <w:rPr>
                <w:rFonts w:cs="Arial"/>
                <w:spacing w:val="5"/>
                <w:sz w:val="18"/>
                <w:szCs w:val="18"/>
              </w:rPr>
              <w:t xml:space="preserve"> </w:t>
            </w:r>
            <w:r w:rsidRPr="002A6D80">
              <w:rPr>
                <w:rFonts w:cs="Arial"/>
                <w:spacing w:val="-2"/>
                <w:sz w:val="18"/>
                <w:szCs w:val="18"/>
              </w:rPr>
              <w:t>declaration</w:t>
            </w:r>
          </w:p>
        </w:tc>
      </w:tr>
      <w:tr w:rsidR="007B513E" w:rsidRPr="002A6D80" w14:paraId="7714B3D5" w14:textId="77777777" w:rsidTr="007B513E">
        <w:trPr>
          <w:trHeight w:val="384"/>
        </w:trPr>
        <w:tc>
          <w:tcPr>
            <w:tcW w:w="1533" w:type="dxa"/>
          </w:tcPr>
          <w:p w14:paraId="7540575A" w14:textId="77777777" w:rsidR="00B80DD3" w:rsidRPr="002A6D80" w:rsidRDefault="00283A07" w:rsidP="00211BB3">
            <w:pPr>
              <w:pStyle w:val="TableParagraph"/>
              <w:spacing w:before="113"/>
              <w:rPr>
                <w:rFonts w:cs="Arial"/>
                <w:sz w:val="18"/>
                <w:szCs w:val="18"/>
              </w:rPr>
            </w:pPr>
            <w:r w:rsidRPr="002A6D80">
              <w:rPr>
                <w:rFonts w:cs="Arial"/>
                <w:sz w:val="18"/>
                <w:szCs w:val="18"/>
              </w:rPr>
              <w:t>SD</w:t>
            </w:r>
            <w:r w:rsidRPr="002A6D80">
              <w:rPr>
                <w:rFonts w:cs="Arial"/>
                <w:spacing w:val="-3"/>
                <w:sz w:val="18"/>
                <w:szCs w:val="18"/>
              </w:rPr>
              <w:t xml:space="preserve"> </w:t>
            </w:r>
            <w:r w:rsidRPr="002A6D80">
              <w:rPr>
                <w:rFonts w:cs="Arial"/>
                <w:spacing w:val="-2"/>
                <w:sz w:val="18"/>
                <w:szCs w:val="18"/>
              </w:rPr>
              <w:t>5.1.4</w:t>
            </w:r>
          </w:p>
        </w:tc>
        <w:tc>
          <w:tcPr>
            <w:tcW w:w="7421" w:type="dxa"/>
          </w:tcPr>
          <w:p w14:paraId="40641F17"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Attestation</w:t>
            </w:r>
            <w:r w:rsidRPr="002A6D80">
              <w:rPr>
                <w:rFonts w:cs="Arial"/>
                <w:spacing w:val="1"/>
                <w:sz w:val="18"/>
                <w:szCs w:val="18"/>
              </w:rPr>
              <w:t xml:space="preserve"> </w:t>
            </w:r>
            <w:r w:rsidRPr="002A6D80">
              <w:rPr>
                <w:rFonts w:cs="Arial"/>
                <w:spacing w:val="-2"/>
                <w:sz w:val="18"/>
                <w:szCs w:val="18"/>
              </w:rPr>
              <w:t>for</w:t>
            </w:r>
            <w:r w:rsidRPr="002A6D80">
              <w:rPr>
                <w:rFonts w:cs="Arial"/>
                <w:spacing w:val="4"/>
                <w:sz w:val="18"/>
                <w:szCs w:val="18"/>
              </w:rPr>
              <w:t xml:space="preserve"> </w:t>
            </w:r>
            <w:r w:rsidRPr="002A6D80">
              <w:rPr>
                <w:rFonts w:cs="Arial"/>
                <w:spacing w:val="-2"/>
                <w:sz w:val="18"/>
                <w:szCs w:val="18"/>
              </w:rPr>
              <w:t>compliance</w:t>
            </w:r>
            <w:r w:rsidRPr="002A6D80">
              <w:rPr>
                <w:rFonts w:cs="Arial"/>
                <w:spacing w:val="4"/>
                <w:sz w:val="18"/>
                <w:szCs w:val="18"/>
              </w:rPr>
              <w:t xml:space="preserve"> </w:t>
            </w:r>
            <w:r w:rsidRPr="002A6D80">
              <w:rPr>
                <w:rFonts w:cs="Arial"/>
                <w:spacing w:val="-2"/>
                <w:sz w:val="18"/>
                <w:szCs w:val="18"/>
              </w:rPr>
              <w:t>with</w:t>
            </w:r>
            <w:r w:rsidRPr="002A6D80">
              <w:rPr>
                <w:rFonts w:cs="Arial"/>
                <w:spacing w:val="4"/>
                <w:sz w:val="18"/>
                <w:szCs w:val="18"/>
              </w:rPr>
              <w:t xml:space="preserve"> </w:t>
            </w:r>
            <w:r w:rsidRPr="002A6D80">
              <w:rPr>
                <w:rFonts w:cs="Arial"/>
                <w:spacing w:val="-2"/>
                <w:sz w:val="18"/>
                <w:szCs w:val="18"/>
              </w:rPr>
              <w:t>Ministerial</w:t>
            </w:r>
            <w:r w:rsidRPr="002A6D80">
              <w:rPr>
                <w:rFonts w:cs="Arial"/>
                <w:spacing w:val="4"/>
                <w:sz w:val="18"/>
                <w:szCs w:val="18"/>
              </w:rPr>
              <w:t xml:space="preserve"> </w:t>
            </w:r>
            <w:r w:rsidRPr="002A6D80">
              <w:rPr>
                <w:rFonts w:cs="Arial"/>
                <w:spacing w:val="-2"/>
                <w:sz w:val="18"/>
                <w:szCs w:val="18"/>
              </w:rPr>
              <w:t>Standing</w:t>
            </w:r>
            <w:r w:rsidRPr="002A6D80">
              <w:rPr>
                <w:rFonts w:cs="Arial"/>
                <w:spacing w:val="4"/>
                <w:sz w:val="18"/>
                <w:szCs w:val="18"/>
              </w:rPr>
              <w:t xml:space="preserve"> </w:t>
            </w:r>
            <w:r w:rsidRPr="002A6D80">
              <w:rPr>
                <w:rFonts w:cs="Arial"/>
                <w:spacing w:val="-2"/>
                <w:sz w:val="18"/>
                <w:szCs w:val="18"/>
              </w:rPr>
              <w:t>Direction</w:t>
            </w:r>
          </w:p>
        </w:tc>
        <w:tc>
          <w:tcPr>
            <w:tcW w:w="1250" w:type="dxa"/>
          </w:tcPr>
          <w:p w14:paraId="5C0997E3"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81</w:t>
            </w:r>
          </w:p>
        </w:tc>
      </w:tr>
      <w:tr w:rsidR="007B513E" w:rsidRPr="002A6D80" w14:paraId="59F9D947" w14:textId="77777777" w:rsidTr="007B513E">
        <w:trPr>
          <w:trHeight w:val="384"/>
        </w:trPr>
        <w:tc>
          <w:tcPr>
            <w:tcW w:w="1533" w:type="dxa"/>
          </w:tcPr>
          <w:p w14:paraId="7043E072" w14:textId="77777777" w:rsidR="00B80DD3" w:rsidRPr="002A6D80" w:rsidRDefault="00283A07" w:rsidP="00211BB3">
            <w:pPr>
              <w:pStyle w:val="TableParagraph"/>
              <w:rPr>
                <w:rFonts w:cs="Arial"/>
                <w:sz w:val="18"/>
                <w:szCs w:val="18"/>
              </w:rPr>
            </w:pPr>
            <w:r w:rsidRPr="002A6D80">
              <w:rPr>
                <w:rFonts w:cs="Arial"/>
                <w:sz w:val="18"/>
                <w:szCs w:val="18"/>
              </w:rPr>
              <w:t>SD</w:t>
            </w:r>
            <w:r w:rsidRPr="002A6D80">
              <w:rPr>
                <w:rFonts w:cs="Arial"/>
                <w:spacing w:val="-3"/>
                <w:sz w:val="18"/>
                <w:szCs w:val="18"/>
              </w:rPr>
              <w:t xml:space="preserve"> </w:t>
            </w:r>
            <w:r w:rsidRPr="002A6D80">
              <w:rPr>
                <w:rFonts w:cs="Arial"/>
                <w:spacing w:val="-2"/>
                <w:sz w:val="18"/>
                <w:szCs w:val="18"/>
              </w:rPr>
              <w:t>5.2.3</w:t>
            </w:r>
          </w:p>
        </w:tc>
        <w:tc>
          <w:tcPr>
            <w:tcW w:w="7421" w:type="dxa"/>
          </w:tcPr>
          <w:p w14:paraId="77066F2B" w14:textId="77777777" w:rsidR="00B80DD3" w:rsidRPr="002A6D80" w:rsidRDefault="00283A07" w:rsidP="00211BB3">
            <w:pPr>
              <w:pStyle w:val="TableParagraph"/>
              <w:rPr>
                <w:rFonts w:cs="Arial"/>
                <w:sz w:val="18"/>
                <w:szCs w:val="18"/>
              </w:rPr>
            </w:pPr>
            <w:r w:rsidRPr="002A6D80">
              <w:rPr>
                <w:rFonts w:cs="Arial"/>
                <w:sz w:val="18"/>
                <w:szCs w:val="18"/>
              </w:rPr>
              <w:t>Declaration</w:t>
            </w:r>
            <w:r w:rsidRPr="002A6D80">
              <w:rPr>
                <w:rFonts w:cs="Arial"/>
                <w:spacing w:val="-8"/>
                <w:sz w:val="18"/>
                <w:szCs w:val="18"/>
              </w:rPr>
              <w:t xml:space="preserve"> </w:t>
            </w:r>
            <w:r w:rsidRPr="002A6D80">
              <w:rPr>
                <w:rFonts w:cs="Arial"/>
                <w:sz w:val="18"/>
                <w:szCs w:val="18"/>
              </w:rPr>
              <w:t>in</w:t>
            </w:r>
            <w:r w:rsidRPr="002A6D80">
              <w:rPr>
                <w:rFonts w:cs="Arial"/>
                <w:spacing w:val="-8"/>
                <w:sz w:val="18"/>
                <w:szCs w:val="18"/>
              </w:rPr>
              <w:t xml:space="preserve"> </w:t>
            </w:r>
            <w:r w:rsidRPr="002A6D80">
              <w:rPr>
                <w:rFonts w:cs="Arial"/>
                <w:sz w:val="18"/>
                <w:szCs w:val="18"/>
              </w:rPr>
              <w:t>report</w:t>
            </w:r>
            <w:r w:rsidRPr="002A6D80">
              <w:rPr>
                <w:rFonts w:cs="Arial"/>
                <w:spacing w:val="-8"/>
                <w:sz w:val="18"/>
                <w:szCs w:val="18"/>
              </w:rPr>
              <w:t xml:space="preserve"> </w:t>
            </w:r>
            <w:r w:rsidRPr="002A6D80">
              <w:rPr>
                <w:rFonts w:cs="Arial"/>
                <w:sz w:val="18"/>
                <w:szCs w:val="18"/>
              </w:rPr>
              <w:t>of</w:t>
            </w:r>
            <w:r w:rsidRPr="002A6D80">
              <w:rPr>
                <w:rFonts w:cs="Arial"/>
                <w:spacing w:val="-7"/>
                <w:sz w:val="18"/>
                <w:szCs w:val="18"/>
              </w:rPr>
              <w:t xml:space="preserve"> </w:t>
            </w:r>
            <w:r w:rsidRPr="002A6D80">
              <w:rPr>
                <w:rFonts w:cs="Arial"/>
                <w:spacing w:val="-2"/>
                <w:sz w:val="18"/>
                <w:szCs w:val="18"/>
              </w:rPr>
              <w:t>operations</w:t>
            </w:r>
          </w:p>
        </w:tc>
        <w:tc>
          <w:tcPr>
            <w:tcW w:w="1250" w:type="dxa"/>
          </w:tcPr>
          <w:p w14:paraId="4CE3CB44" w14:textId="77777777" w:rsidR="00B80DD3" w:rsidRPr="002A6D80" w:rsidRDefault="00283A07" w:rsidP="00211BB3">
            <w:pPr>
              <w:pStyle w:val="TableParagraph"/>
              <w:jc w:val="right"/>
              <w:rPr>
                <w:rFonts w:cs="Arial"/>
                <w:sz w:val="18"/>
                <w:szCs w:val="18"/>
              </w:rPr>
            </w:pPr>
            <w:r w:rsidRPr="002A6D80">
              <w:rPr>
                <w:rFonts w:cs="Arial"/>
                <w:sz w:val="18"/>
                <w:szCs w:val="18"/>
              </w:rPr>
              <w:t>2</w:t>
            </w:r>
          </w:p>
        </w:tc>
      </w:tr>
      <w:tr w:rsidR="007B513E" w:rsidRPr="002A6D80" w14:paraId="7037470C" w14:textId="77777777" w:rsidTr="007B513E">
        <w:trPr>
          <w:trHeight w:val="320"/>
        </w:trPr>
        <w:tc>
          <w:tcPr>
            <w:tcW w:w="10204" w:type="dxa"/>
            <w:gridSpan w:val="3"/>
          </w:tcPr>
          <w:p w14:paraId="61115002" w14:textId="77777777" w:rsidR="00B80DD3" w:rsidRPr="002A6D80" w:rsidRDefault="00283A07" w:rsidP="00211BB3">
            <w:pPr>
              <w:pStyle w:val="TableParagraph"/>
              <w:spacing w:before="80"/>
              <w:rPr>
                <w:rFonts w:cs="Arial"/>
                <w:sz w:val="18"/>
                <w:szCs w:val="18"/>
              </w:rPr>
            </w:pPr>
            <w:r w:rsidRPr="002A6D80">
              <w:rPr>
                <w:rFonts w:cs="Arial"/>
                <w:sz w:val="18"/>
                <w:szCs w:val="18"/>
              </w:rPr>
              <w:t>Financial</w:t>
            </w:r>
            <w:r w:rsidRPr="002A6D80">
              <w:rPr>
                <w:rFonts w:cs="Arial"/>
                <w:spacing w:val="-10"/>
                <w:sz w:val="18"/>
                <w:szCs w:val="18"/>
              </w:rPr>
              <w:t xml:space="preserve"> </w:t>
            </w:r>
            <w:r w:rsidRPr="002A6D80">
              <w:rPr>
                <w:rFonts w:cs="Arial"/>
                <w:spacing w:val="-2"/>
                <w:sz w:val="18"/>
                <w:szCs w:val="18"/>
              </w:rPr>
              <w:t>statementsDeclaration</w:t>
            </w:r>
          </w:p>
        </w:tc>
      </w:tr>
      <w:tr w:rsidR="007B513E" w:rsidRPr="002A6D80" w14:paraId="35C21B0A" w14:textId="77777777" w:rsidTr="007B513E">
        <w:trPr>
          <w:trHeight w:val="386"/>
        </w:trPr>
        <w:tc>
          <w:tcPr>
            <w:tcW w:w="1533" w:type="dxa"/>
          </w:tcPr>
          <w:p w14:paraId="13AD8DE6" w14:textId="77777777" w:rsidR="00B80DD3" w:rsidRPr="002A6D80" w:rsidRDefault="00283A07" w:rsidP="00211BB3">
            <w:pPr>
              <w:pStyle w:val="TableParagraph"/>
              <w:spacing w:before="113"/>
              <w:rPr>
                <w:rFonts w:cs="Arial"/>
                <w:sz w:val="18"/>
                <w:szCs w:val="18"/>
              </w:rPr>
            </w:pPr>
            <w:r w:rsidRPr="002A6D80">
              <w:rPr>
                <w:rFonts w:cs="Arial"/>
                <w:sz w:val="18"/>
                <w:szCs w:val="18"/>
              </w:rPr>
              <w:t>SD</w:t>
            </w:r>
            <w:r w:rsidRPr="002A6D80">
              <w:rPr>
                <w:rFonts w:cs="Arial"/>
                <w:spacing w:val="-3"/>
                <w:sz w:val="18"/>
                <w:szCs w:val="18"/>
              </w:rPr>
              <w:t xml:space="preserve"> </w:t>
            </w:r>
            <w:r w:rsidRPr="002A6D80">
              <w:rPr>
                <w:rFonts w:cs="Arial"/>
                <w:spacing w:val="-2"/>
                <w:sz w:val="18"/>
                <w:szCs w:val="18"/>
              </w:rPr>
              <w:t>5.2.2</w:t>
            </w:r>
          </w:p>
        </w:tc>
        <w:tc>
          <w:tcPr>
            <w:tcW w:w="7421" w:type="dxa"/>
          </w:tcPr>
          <w:p w14:paraId="042971D2" w14:textId="77777777" w:rsidR="00B80DD3" w:rsidRPr="002A6D80" w:rsidRDefault="00283A07" w:rsidP="00211BB3">
            <w:pPr>
              <w:pStyle w:val="TableParagraph"/>
              <w:spacing w:before="113"/>
              <w:rPr>
                <w:rFonts w:cs="Arial"/>
                <w:sz w:val="18"/>
                <w:szCs w:val="18"/>
              </w:rPr>
            </w:pPr>
            <w:r w:rsidRPr="002A6D80">
              <w:rPr>
                <w:rFonts w:cs="Arial"/>
                <w:sz w:val="18"/>
                <w:szCs w:val="18"/>
              </w:rPr>
              <w:t>Declaration</w:t>
            </w:r>
            <w:r w:rsidRPr="002A6D80">
              <w:rPr>
                <w:rFonts w:cs="Arial"/>
                <w:spacing w:val="-10"/>
                <w:sz w:val="18"/>
                <w:szCs w:val="18"/>
              </w:rPr>
              <w:t xml:space="preserve"> </w:t>
            </w:r>
            <w:r w:rsidRPr="002A6D80">
              <w:rPr>
                <w:rFonts w:cs="Arial"/>
                <w:sz w:val="18"/>
                <w:szCs w:val="18"/>
              </w:rPr>
              <w:t>in</w:t>
            </w:r>
            <w:r w:rsidRPr="002A6D80">
              <w:rPr>
                <w:rFonts w:cs="Arial"/>
                <w:spacing w:val="-9"/>
                <w:sz w:val="18"/>
                <w:szCs w:val="18"/>
              </w:rPr>
              <w:t xml:space="preserve"> </w:t>
            </w:r>
            <w:r w:rsidRPr="002A6D80">
              <w:rPr>
                <w:rFonts w:cs="Arial"/>
                <w:sz w:val="18"/>
                <w:szCs w:val="18"/>
              </w:rPr>
              <w:t>Financial</w:t>
            </w:r>
            <w:r w:rsidRPr="002A6D80">
              <w:rPr>
                <w:rFonts w:cs="Arial"/>
                <w:spacing w:val="-9"/>
                <w:sz w:val="18"/>
                <w:szCs w:val="18"/>
              </w:rPr>
              <w:t xml:space="preserve"> </w:t>
            </w:r>
            <w:r w:rsidRPr="002A6D80">
              <w:rPr>
                <w:rFonts w:cs="Arial"/>
                <w:spacing w:val="-2"/>
                <w:sz w:val="18"/>
                <w:szCs w:val="18"/>
              </w:rPr>
              <w:t>statements</w:t>
            </w:r>
          </w:p>
        </w:tc>
        <w:tc>
          <w:tcPr>
            <w:tcW w:w="1250" w:type="dxa"/>
          </w:tcPr>
          <w:p w14:paraId="450040C8"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81</w:t>
            </w:r>
          </w:p>
        </w:tc>
      </w:tr>
      <w:tr w:rsidR="007B513E" w:rsidRPr="002A6D80" w14:paraId="35F8FD20" w14:textId="77777777" w:rsidTr="007B513E">
        <w:trPr>
          <w:trHeight w:val="320"/>
        </w:trPr>
        <w:tc>
          <w:tcPr>
            <w:tcW w:w="10204" w:type="dxa"/>
            <w:gridSpan w:val="3"/>
          </w:tcPr>
          <w:p w14:paraId="72941510" w14:textId="77777777" w:rsidR="00B80DD3" w:rsidRPr="002A6D80" w:rsidRDefault="00283A07" w:rsidP="00211BB3">
            <w:pPr>
              <w:pStyle w:val="TableParagraph"/>
              <w:spacing w:before="80"/>
              <w:rPr>
                <w:rFonts w:cs="Arial"/>
                <w:sz w:val="18"/>
                <w:szCs w:val="18"/>
              </w:rPr>
            </w:pPr>
            <w:r w:rsidRPr="002A6D80">
              <w:rPr>
                <w:rFonts w:cs="Arial"/>
                <w:spacing w:val="-2"/>
                <w:sz w:val="18"/>
                <w:szCs w:val="18"/>
              </w:rPr>
              <w:t>Other</w:t>
            </w:r>
            <w:r w:rsidRPr="002A6D80">
              <w:rPr>
                <w:rFonts w:cs="Arial"/>
                <w:spacing w:val="3"/>
                <w:sz w:val="18"/>
                <w:szCs w:val="18"/>
              </w:rPr>
              <w:t xml:space="preserve"> </w:t>
            </w:r>
            <w:r w:rsidRPr="002A6D80">
              <w:rPr>
                <w:rFonts w:cs="Arial"/>
                <w:spacing w:val="-2"/>
                <w:sz w:val="18"/>
                <w:szCs w:val="18"/>
              </w:rPr>
              <w:t>requirements</w:t>
            </w:r>
            <w:r w:rsidRPr="002A6D80">
              <w:rPr>
                <w:rFonts w:cs="Arial"/>
                <w:spacing w:val="4"/>
                <w:sz w:val="18"/>
                <w:szCs w:val="18"/>
              </w:rPr>
              <w:t xml:space="preserve"> </w:t>
            </w:r>
            <w:r w:rsidRPr="002A6D80">
              <w:rPr>
                <w:rFonts w:cs="Arial"/>
                <w:spacing w:val="-2"/>
                <w:sz w:val="18"/>
                <w:szCs w:val="18"/>
              </w:rPr>
              <w:t>under</w:t>
            </w:r>
            <w:r w:rsidRPr="002A6D80">
              <w:rPr>
                <w:rFonts w:cs="Arial"/>
                <w:spacing w:val="4"/>
                <w:sz w:val="18"/>
                <w:szCs w:val="18"/>
              </w:rPr>
              <w:t xml:space="preserve"> </w:t>
            </w:r>
            <w:r w:rsidRPr="002A6D80">
              <w:rPr>
                <w:rFonts w:cs="Arial"/>
                <w:spacing w:val="-2"/>
                <w:sz w:val="18"/>
                <w:szCs w:val="18"/>
              </w:rPr>
              <w:t>Standing</w:t>
            </w:r>
            <w:r w:rsidRPr="002A6D80">
              <w:rPr>
                <w:rFonts w:cs="Arial"/>
                <w:spacing w:val="4"/>
                <w:sz w:val="18"/>
                <w:szCs w:val="18"/>
              </w:rPr>
              <w:t xml:space="preserve"> </w:t>
            </w:r>
            <w:r w:rsidRPr="002A6D80">
              <w:rPr>
                <w:rFonts w:cs="Arial"/>
                <w:spacing w:val="-2"/>
                <w:sz w:val="18"/>
                <w:szCs w:val="18"/>
              </w:rPr>
              <w:t>Directions</w:t>
            </w:r>
            <w:r w:rsidRPr="002A6D80">
              <w:rPr>
                <w:rFonts w:cs="Arial"/>
                <w:spacing w:val="4"/>
                <w:sz w:val="18"/>
                <w:szCs w:val="18"/>
              </w:rPr>
              <w:t xml:space="preserve"> </w:t>
            </w:r>
            <w:r w:rsidRPr="002A6D80">
              <w:rPr>
                <w:rFonts w:cs="Arial"/>
                <w:spacing w:val="-5"/>
                <w:sz w:val="18"/>
                <w:szCs w:val="18"/>
              </w:rPr>
              <w:t>5.2</w:t>
            </w:r>
          </w:p>
        </w:tc>
      </w:tr>
      <w:tr w:rsidR="007B513E" w:rsidRPr="002A6D80" w14:paraId="3D52E876" w14:textId="77777777" w:rsidTr="007B513E">
        <w:trPr>
          <w:trHeight w:val="614"/>
        </w:trPr>
        <w:tc>
          <w:tcPr>
            <w:tcW w:w="1533" w:type="dxa"/>
          </w:tcPr>
          <w:p w14:paraId="2C138746" w14:textId="77777777" w:rsidR="00B80DD3" w:rsidRPr="002A6D80" w:rsidRDefault="00283A07" w:rsidP="00211BB3">
            <w:pPr>
              <w:pStyle w:val="TableParagraph"/>
              <w:spacing w:before="113"/>
              <w:rPr>
                <w:rFonts w:cs="Arial"/>
                <w:sz w:val="18"/>
                <w:szCs w:val="18"/>
              </w:rPr>
            </w:pPr>
            <w:r w:rsidRPr="002A6D80">
              <w:rPr>
                <w:rFonts w:cs="Arial"/>
                <w:sz w:val="18"/>
                <w:szCs w:val="18"/>
              </w:rPr>
              <w:t>SD</w:t>
            </w:r>
            <w:r w:rsidRPr="002A6D80">
              <w:rPr>
                <w:rFonts w:cs="Arial"/>
                <w:spacing w:val="-3"/>
                <w:sz w:val="18"/>
                <w:szCs w:val="18"/>
              </w:rPr>
              <w:t xml:space="preserve"> </w:t>
            </w:r>
            <w:r w:rsidRPr="002A6D80">
              <w:rPr>
                <w:rFonts w:cs="Arial"/>
                <w:spacing w:val="-2"/>
                <w:sz w:val="18"/>
                <w:szCs w:val="18"/>
              </w:rPr>
              <w:t>5.2.1(a)</w:t>
            </w:r>
          </w:p>
        </w:tc>
        <w:tc>
          <w:tcPr>
            <w:tcW w:w="7421" w:type="dxa"/>
          </w:tcPr>
          <w:p w14:paraId="04394952"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Compliance with Australian Accounting Standards and other authoritative</w:t>
            </w:r>
            <w:r w:rsidRPr="002A6D80">
              <w:rPr>
                <w:rFonts w:cs="Arial"/>
                <w:sz w:val="18"/>
                <w:szCs w:val="18"/>
              </w:rPr>
              <w:t xml:space="preserve"> </w:t>
            </w:r>
            <w:r w:rsidRPr="002A6D80">
              <w:rPr>
                <w:rFonts w:cs="Arial"/>
                <w:spacing w:val="-2"/>
                <w:sz w:val="18"/>
                <w:szCs w:val="18"/>
              </w:rPr>
              <w:t>pronouncements</w:t>
            </w:r>
          </w:p>
        </w:tc>
        <w:tc>
          <w:tcPr>
            <w:tcW w:w="1250" w:type="dxa"/>
          </w:tcPr>
          <w:p w14:paraId="24BE8DCE"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91</w:t>
            </w:r>
          </w:p>
        </w:tc>
      </w:tr>
      <w:tr w:rsidR="007B513E" w:rsidRPr="002A6D80" w14:paraId="2520BDA0" w14:textId="77777777" w:rsidTr="007B513E">
        <w:trPr>
          <w:trHeight w:val="381"/>
        </w:trPr>
        <w:tc>
          <w:tcPr>
            <w:tcW w:w="1533" w:type="dxa"/>
          </w:tcPr>
          <w:p w14:paraId="30ACBB6E" w14:textId="77777777" w:rsidR="00B80DD3" w:rsidRPr="002A6D80" w:rsidRDefault="00283A07" w:rsidP="00211BB3">
            <w:pPr>
              <w:pStyle w:val="TableParagraph"/>
              <w:rPr>
                <w:rFonts w:cs="Arial"/>
                <w:sz w:val="18"/>
                <w:szCs w:val="18"/>
              </w:rPr>
            </w:pPr>
            <w:r w:rsidRPr="002A6D80">
              <w:rPr>
                <w:rFonts w:cs="Arial"/>
                <w:sz w:val="18"/>
                <w:szCs w:val="18"/>
              </w:rPr>
              <w:t>SD</w:t>
            </w:r>
            <w:r w:rsidRPr="002A6D80">
              <w:rPr>
                <w:rFonts w:cs="Arial"/>
                <w:spacing w:val="-3"/>
                <w:sz w:val="18"/>
                <w:szCs w:val="18"/>
              </w:rPr>
              <w:t xml:space="preserve"> </w:t>
            </w:r>
            <w:r w:rsidRPr="002A6D80">
              <w:rPr>
                <w:rFonts w:cs="Arial"/>
                <w:spacing w:val="-2"/>
                <w:sz w:val="18"/>
                <w:szCs w:val="18"/>
              </w:rPr>
              <w:t>5.2.1(a)</w:t>
            </w:r>
          </w:p>
        </w:tc>
        <w:tc>
          <w:tcPr>
            <w:tcW w:w="7421" w:type="dxa"/>
          </w:tcPr>
          <w:p w14:paraId="6D9F2627" w14:textId="77777777" w:rsidR="00B80DD3" w:rsidRPr="002A6D80" w:rsidRDefault="00283A07" w:rsidP="00211BB3">
            <w:pPr>
              <w:pStyle w:val="TableParagraph"/>
              <w:rPr>
                <w:rFonts w:cs="Arial"/>
                <w:sz w:val="18"/>
                <w:szCs w:val="18"/>
              </w:rPr>
            </w:pPr>
            <w:r w:rsidRPr="002A6D80">
              <w:rPr>
                <w:rFonts w:cs="Arial"/>
                <w:sz w:val="18"/>
                <w:szCs w:val="18"/>
              </w:rPr>
              <w:t>Compliance</w:t>
            </w:r>
            <w:r w:rsidRPr="002A6D80">
              <w:rPr>
                <w:rFonts w:cs="Arial"/>
                <w:spacing w:val="-12"/>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Standing</w:t>
            </w:r>
            <w:r w:rsidRPr="002A6D80">
              <w:rPr>
                <w:rFonts w:cs="Arial"/>
                <w:spacing w:val="-10"/>
                <w:sz w:val="18"/>
                <w:szCs w:val="18"/>
              </w:rPr>
              <w:t xml:space="preserve"> </w:t>
            </w:r>
            <w:r w:rsidRPr="002A6D80">
              <w:rPr>
                <w:rFonts w:cs="Arial"/>
                <w:spacing w:val="-2"/>
                <w:sz w:val="18"/>
                <w:szCs w:val="18"/>
              </w:rPr>
              <w:t>Directions</w:t>
            </w:r>
          </w:p>
        </w:tc>
        <w:tc>
          <w:tcPr>
            <w:tcW w:w="1250" w:type="dxa"/>
          </w:tcPr>
          <w:p w14:paraId="0D87930B" w14:textId="77777777" w:rsidR="00B80DD3" w:rsidRPr="002A6D80" w:rsidRDefault="00283A07" w:rsidP="00211BB3">
            <w:pPr>
              <w:pStyle w:val="TableParagraph"/>
              <w:jc w:val="right"/>
              <w:rPr>
                <w:rFonts w:cs="Arial"/>
                <w:sz w:val="18"/>
                <w:szCs w:val="18"/>
              </w:rPr>
            </w:pPr>
            <w:r w:rsidRPr="002A6D80">
              <w:rPr>
                <w:rFonts w:cs="Arial"/>
                <w:spacing w:val="-5"/>
                <w:sz w:val="18"/>
                <w:szCs w:val="18"/>
              </w:rPr>
              <w:t>81</w:t>
            </w:r>
          </w:p>
        </w:tc>
      </w:tr>
      <w:tr w:rsidR="007B513E" w:rsidRPr="002A6D80" w14:paraId="45450855" w14:textId="77777777" w:rsidTr="007B513E">
        <w:trPr>
          <w:trHeight w:val="384"/>
        </w:trPr>
        <w:tc>
          <w:tcPr>
            <w:tcW w:w="1533" w:type="dxa"/>
          </w:tcPr>
          <w:p w14:paraId="7417788A" w14:textId="77777777" w:rsidR="00B80DD3" w:rsidRPr="002A6D80" w:rsidRDefault="00283A07" w:rsidP="00211BB3">
            <w:pPr>
              <w:pStyle w:val="TableParagraph"/>
              <w:rPr>
                <w:rFonts w:cs="Arial"/>
                <w:sz w:val="18"/>
                <w:szCs w:val="18"/>
              </w:rPr>
            </w:pPr>
            <w:r w:rsidRPr="002A6D80">
              <w:rPr>
                <w:rFonts w:cs="Arial"/>
                <w:sz w:val="18"/>
                <w:szCs w:val="18"/>
              </w:rPr>
              <w:t>SD</w:t>
            </w:r>
            <w:r w:rsidRPr="002A6D80">
              <w:rPr>
                <w:rFonts w:cs="Arial"/>
                <w:spacing w:val="-3"/>
                <w:sz w:val="18"/>
                <w:szCs w:val="18"/>
              </w:rPr>
              <w:t xml:space="preserve"> </w:t>
            </w:r>
            <w:r w:rsidRPr="002A6D80">
              <w:rPr>
                <w:rFonts w:cs="Arial"/>
                <w:spacing w:val="-2"/>
                <w:sz w:val="18"/>
                <w:szCs w:val="18"/>
              </w:rPr>
              <w:t>5.2.1(b)</w:t>
            </w:r>
          </w:p>
        </w:tc>
        <w:tc>
          <w:tcPr>
            <w:tcW w:w="7421" w:type="dxa"/>
          </w:tcPr>
          <w:p w14:paraId="43784908" w14:textId="77777777" w:rsidR="00B80DD3" w:rsidRPr="002A6D80" w:rsidRDefault="00283A07" w:rsidP="00211BB3">
            <w:pPr>
              <w:pStyle w:val="TableParagraph"/>
              <w:rPr>
                <w:rFonts w:cs="Arial"/>
                <w:sz w:val="18"/>
                <w:szCs w:val="18"/>
              </w:rPr>
            </w:pPr>
            <w:r w:rsidRPr="002A6D80">
              <w:rPr>
                <w:rFonts w:cs="Arial"/>
                <w:sz w:val="18"/>
                <w:szCs w:val="18"/>
              </w:rPr>
              <w:t>Compliance</w:t>
            </w:r>
            <w:r w:rsidRPr="002A6D80">
              <w:rPr>
                <w:rFonts w:cs="Arial"/>
                <w:spacing w:val="-8"/>
                <w:sz w:val="18"/>
                <w:szCs w:val="18"/>
              </w:rPr>
              <w:t xml:space="preserve"> </w:t>
            </w:r>
            <w:r w:rsidRPr="002A6D80">
              <w:rPr>
                <w:rFonts w:cs="Arial"/>
                <w:sz w:val="18"/>
                <w:szCs w:val="18"/>
              </w:rPr>
              <w:t>with</w:t>
            </w:r>
            <w:r w:rsidRPr="002A6D80">
              <w:rPr>
                <w:rFonts w:cs="Arial"/>
                <w:spacing w:val="-8"/>
                <w:sz w:val="18"/>
                <w:szCs w:val="18"/>
              </w:rPr>
              <w:t xml:space="preserve"> </w:t>
            </w:r>
            <w:r w:rsidRPr="002A6D80">
              <w:rPr>
                <w:rFonts w:cs="Arial"/>
                <w:sz w:val="18"/>
                <w:szCs w:val="18"/>
              </w:rPr>
              <w:t>Model</w:t>
            </w:r>
            <w:r w:rsidRPr="002A6D80">
              <w:rPr>
                <w:rFonts w:cs="Arial"/>
                <w:spacing w:val="-8"/>
                <w:sz w:val="18"/>
                <w:szCs w:val="18"/>
              </w:rPr>
              <w:t xml:space="preserve"> </w:t>
            </w:r>
            <w:r w:rsidRPr="002A6D80">
              <w:rPr>
                <w:rFonts w:cs="Arial"/>
                <w:sz w:val="18"/>
                <w:szCs w:val="18"/>
              </w:rPr>
              <w:t>Financial</w:t>
            </w:r>
            <w:r w:rsidRPr="002A6D80">
              <w:rPr>
                <w:rFonts w:cs="Arial"/>
                <w:spacing w:val="-8"/>
                <w:sz w:val="18"/>
                <w:szCs w:val="18"/>
              </w:rPr>
              <w:t xml:space="preserve"> </w:t>
            </w:r>
            <w:r w:rsidRPr="002A6D80">
              <w:rPr>
                <w:rFonts w:cs="Arial"/>
                <w:spacing w:val="-2"/>
                <w:sz w:val="18"/>
                <w:szCs w:val="18"/>
              </w:rPr>
              <w:t>Report</w:t>
            </w:r>
          </w:p>
        </w:tc>
        <w:tc>
          <w:tcPr>
            <w:tcW w:w="1250" w:type="dxa"/>
          </w:tcPr>
          <w:p w14:paraId="78969E55" w14:textId="77777777" w:rsidR="00B80DD3" w:rsidRPr="002A6D80" w:rsidRDefault="00283A07" w:rsidP="00211BB3">
            <w:pPr>
              <w:pStyle w:val="TableParagraph"/>
              <w:jc w:val="right"/>
              <w:rPr>
                <w:rFonts w:cs="Arial"/>
                <w:sz w:val="18"/>
                <w:szCs w:val="18"/>
              </w:rPr>
            </w:pPr>
            <w:r w:rsidRPr="002A6D80">
              <w:rPr>
                <w:rFonts w:cs="Arial"/>
                <w:spacing w:val="-5"/>
                <w:sz w:val="18"/>
                <w:szCs w:val="18"/>
              </w:rPr>
              <w:t>146</w:t>
            </w:r>
          </w:p>
        </w:tc>
      </w:tr>
      <w:tr w:rsidR="007B513E" w:rsidRPr="002A6D80" w14:paraId="1182AE24" w14:textId="77777777" w:rsidTr="007B513E">
        <w:trPr>
          <w:trHeight w:val="320"/>
        </w:trPr>
        <w:tc>
          <w:tcPr>
            <w:tcW w:w="10204" w:type="dxa"/>
            <w:gridSpan w:val="3"/>
          </w:tcPr>
          <w:p w14:paraId="045D7CA0" w14:textId="77777777" w:rsidR="00B80DD3" w:rsidRPr="002A6D80" w:rsidRDefault="00283A07" w:rsidP="00211BB3">
            <w:pPr>
              <w:pStyle w:val="TableParagraph"/>
              <w:spacing w:before="80"/>
              <w:rPr>
                <w:rFonts w:cs="Arial"/>
                <w:sz w:val="18"/>
                <w:szCs w:val="18"/>
              </w:rPr>
            </w:pPr>
            <w:r w:rsidRPr="002A6D80">
              <w:rPr>
                <w:rFonts w:cs="Arial"/>
                <w:sz w:val="18"/>
                <w:szCs w:val="18"/>
              </w:rPr>
              <w:t>Other</w:t>
            </w:r>
            <w:r w:rsidRPr="002A6D80">
              <w:rPr>
                <w:rFonts w:cs="Arial"/>
                <w:spacing w:val="-9"/>
                <w:sz w:val="18"/>
                <w:szCs w:val="18"/>
              </w:rPr>
              <w:t xml:space="preserve"> </w:t>
            </w:r>
            <w:r w:rsidRPr="002A6D80">
              <w:rPr>
                <w:rFonts w:cs="Arial"/>
                <w:sz w:val="18"/>
                <w:szCs w:val="18"/>
              </w:rPr>
              <w:t>disclosures</w:t>
            </w:r>
            <w:r w:rsidRPr="002A6D80">
              <w:rPr>
                <w:rFonts w:cs="Arial"/>
                <w:spacing w:val="-9"/>
                <w:sz w:val="18"/>
                <w:szCs w:val="18"/>
              </w:rPr>
              <w:t xml:space="preserve"> </w:t>
            </w:r>
            <w:r w:rsidRPr="002A6D80">
              <w:rPr>
                <w:rFonts w:cs="Arial"/>
                <w:sz w:val="18"/>
                <w:szCs w:val="18"/>
              </w:rPr>
              <w:t>as</w:t>
            </w:r>
            <w:r w:rsidRPr="002A6D80">
              <w:rPr>
                <w:rFonts w:cs="Arial"/>
                <w:spacing w:val="-8"/>
                <w:sz w:val="18"/>
                <w:szCs w:val="18"/>
              </w:rPr>
              <w:t xml:space="preserve"> </w:t>
            </w:r>
            <w:r w:rsidRPr="002A6D80">
              <w:rPr>
                <w:rFonts w:cs="Arial"/>
                <w:sz w:val="18"/>
                <w:szCs w:val="18"/>
              </w:rPr>
              <w:t>required</w:t>
            </w:r>
            <w:r w:rsidRPr="002A6D80">
              <w:rPr>
                <w:rFonts w:cs="Arial"/>
                <w:spacing w:val="-9"/>
                <w:sz w:val="18"/>
                <w:szCs w:val="18"/>
              </w:rPr>
              <w:t xml:space="preserve"> </w:t>
            </w:r>
            <w:r w:rsidRPr="002A6D80">
              <w:rPr>
                <w:rFonts w:cs="Arial"/>
                <w:sz w:val="18"/>
                <w:szCs w:val="18"/>
              </w:rPr>
              <w:t>by</w:t>
            </w:r>
            <w:r w:rsidRPr="002A6D80">
              <w:rPr>
                <w:rFonts w:cs="Arial"/>
                <w:spacing w:val="-8"/>
                <w:sz w:val="18"/>
                <w:szCs w:val="18"/>
              </w:rPr>
              <w:t xml:space="preserve"> </w:t>
            </w:r>
            <w:r w:rsidRPr="002A6D80">
              <w:rPr>
                <w:rFonts w:cs="Arial"/>
                <w:sz w:val="18"/>
                <w:szCs w:val="18"/>
              </w:rPr>
              <w:t>FRDs</w:t>
            </w:r>
            <w:r w:rsidRPr="002A6D80">
              <w:rPr>
                <w:rFonts w:cs="Arial"/>
                <w:spacing w:val="-9"/>
                <w:sz w:val="18"/>
                <w:szCs w:val="18"/>
              </w:rPr>
              <w:t xml:space="preserve"> </w:t>
            </w:r>
            <w:r w:rsidRPr="002A6D80">
              <w:rPr>
                <w:rFonts w:cs="Arial"/>
                <w:sz w:val="18"/>
                <w:szCs w:val="18"/>
              </w:rPr>
              <w:t>in</w:t>
            </w:r>
            <w:r w:rsidRPr="002A6D80">
              <w:rPr>
                <w:rFonts w:cs="Arial"/>
                <w:spacing w:val="-8"/>
                <w:sz w:val="18"/>
                <w:szCs w:val="18"/>
              </w:rPr>
              <w:t xml:space="preserve"> </w:t>
            </w:r>
            <w:r w:rsidRPr="002A6D80">
              <w:rPr>
                <w:rFonts w:cs="Arial"/>
                <w:sz w:val="18"/>
                <w:szCs w:val="18"/>
              </w:rPr>
              <w:t>Notes</w:t>
            </w:r>
            <w:r w:rsidRPr="002A6D80">
              <w:rPr>
                <w:rFonts w:cs="Arial"/>
                <w:spacing w:val="-9"/>
                <w:sz w:val="18"/>
                <w:szCs w:val="18"/>
              </w:rPr>
              <w:t xml:space="preserve"> </w:t>
            </w:r>
            <w:r w:rsidRPr="002A6D80">
              <w:rPr>
                <w:rFonts w:cs="Arial"/>
                <w:sz w:val="18"/>
                <w:szCs w:val="18"/>
              </w:rPr>
              <w:t>to</w:t>
            </w:r>
            <w:r w:rsidRPr="002A6D80">
              <w:rPr>
                <w:rFonts w:cs="Arial"/>
                <w:spacing w:val="-8"/>
                <w:sz w:val="18"/>
                <w:szCs w:val="18"/>
              </w:rPr>
              <w:t xml:space="preserve"> </w:t>
            </w:r>
            <w:r w:rsidRPr="002A6D80">
              <w:rPr>
                <w:rFonts w:cs="Arial"/>
                <w:sz w:val="18"/>
                <w:szCs w:val="18"/>
              </w:rPr>
              <w:t>the</w:t>
            </w:r>
            <w:r w:rsidRPr="002A6D80">
              <w:rPr>
                <w:rFonts w:cs="Arial"/>
                <w:spacing w:val="-9"/>
                <w:sz w:val="18"/>
                <w:szCs w:val="18"/>
              </w:rPr>
              <w:t xml:space="preserve"> </w:t>
            </w:r>
            <w:r w:rsidRPr="002A6D80">
              <w:rPr>
                <w:rFonts w:cs="Arial"/>
                <w:sz w:val="18"/>
                <w:szCs w:val="18"/>
              </w:rPr>
              <w:t>financial</w:t>
            </w:r>
            <w:r w:rsidRPr="002A6D80">
              <w:rPr>
                <w:rFonts w:cs="Arial"/>
                <w:spacing w:val="-8"/>
                <w:sz w:val="18"/>
                <w:szCs w:val="18"/>
              </w:rPr>
              <w:t xml:space="preserve"> </w:t>
            </w:r>
            <w:r w:rsidRPr="002A6D80">
              <w:rPr>
                <w:rFonts w:cs="Arial"/>
                <w:spacing w:val="-2"/>
                <w:sz w:val="18"/>
                <w:szCs w:val="18"/>
              </w:rPr>
              <w:t>statements(a)</w:t>
            </w:r>
          </w:p>
        </w:tc>
      </w:tr>
      <w:tr w:rsidR="007B513E" w:rsidRPr="002A6D80" w14:paraId="7EDA13F7" w14:textId="77777777" w:rsidTr="007B513E">
        <w:trPr>
          <w:trHeight w:val="384"/>
        </w:trPr>
        <w:tc>
          <w:tcPr>
            <w:tcW w:w="1533" w:type="dxa"/>
          </w:tcPr>
          <w:p w14:paraId="5D5F4E67" w14:textId="77777777" w:rsidR="00B80DD3" w:rsidRPr="002A6D80" w:rsidRDefault="00283A07" w:rsidP="00211BB3">
            <w:pPr>
              <w:pStyle w:val="TableParagraph"/>
              <w:spacing w:before="113"/>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11</w:t>
            </w:r>
          </w:p>
        </w:tc>
        <w:tc>
          <w:tcPr>
            <w:tcW w:w="7421" w:type="dxa"/>
          </w:tcPr>
          <w:p w14:paraId="2C4FAF85" w14:textId="77777777" w:rsidR="00B80DD3" w:rsidRPr="002A6D80" w:rsidRDefault="00283A07" w:rsidP="00211BB3">
            <w:pPr>
              <w:pStyle w:val="TableParagraph"/>
              <w:spacing w:before="113"/>
              <w:rPr>
                <w:rFonts w:cs="Arial"/>
                <w:sz w:val="18"/>
                <w:szCs w:val="18"/>
              </w:rPr>
            </w:pPr>
            <w:r w:rsidRPr="002A6D80">
              <w:rPr>
                <w:rFonts w:cs="Arial"/>
                <w:sz w:val="18"/>
                <w:szCs w:val="18"/>
              </w:rPr>
              <w:t>Disclosure</w:t>
            </w:r>
            <w:r w:rsidRPr="002A6D80">
              <w:rPr>
                <w:rFonts w:cs="Arial"/>
                <w:spacing w:val="-10"/>
                <w:sz w:val="18"/>
                <w:szCs w:val="18"/>
              </w:rPr>
              <w:t xml:space="preserve"> </w:t>
            </w:r>
            <w:r w:rsidRPr="002A6D80">
              <w:rPr>
                <w:rFonts w:cs="Arial"/>
                <w:sz w:val="18"/>
                <w:szCs w:val="18"/>
              </w:rPr>
              <w:t>of</w:t>
            </w:r>
            <w:r w:rsidRPr="002A6D80">
              <w:rPr>
                <w:rFonts w:cs="Arial"/>
                <w:spacing w:val="-9"/>
                <w:sz w:val="18"/>
                <w:szCs w:val="18"/>
              </w:rPr>
              <w:t xml:space="preserve"> </w:t>
            </w:r>
            <w:r w:rsidRPr="002A6D80">
              <w:rPr>
                <w:rFonts w:cs="Arial"/>
                <w:sz w:val="18"/>
                <w:szCs w:val="18"/>
              </w:rPr>
              <w:t>ex</w:t>
            </w:r>
            <w:r w:rsidRPr="002A6D80">
              <w:rPr>
                <w:rFonts w:cs="Arial"/>
                <w:spacing w:val="-9"/>
                <w:sz w:val="18"/>
                <w:szCs w:val="18"/>
              </w:rPr>
              <w:t xml:space="preserve"> </w:t>
            </w:r>
            <w:r w:rsidRPr="002A6D80">
              <w:rPr>
                <w:rFonts w:cs="Arial"/>
                <w:sz w:val="18"/>
                <w:szCs w:val="18"/>
              </w:rPr>
              <w:t>gratia</w:t>
            </w:r>
            <w:r w:rsidRPr="002A6D80">
              <w:rPr>
                <w:rFonts w:cs="Arial"/>
                <w:spacing w:val="-9"/>
                <w:sz w:val="18"/>
                <w:szCs w:val="18"/>
              </w:rPr>
              <w:t xml:space="preserve"> </w:t>
            </w:r>
            <w:r w:rsidRPr="002A6D80">
              <w:rPr>
                <w:rFonts w:cs="Arial"/>
                <w:spacing w:val="-2"/>
                <w:sz w:val="18"/>
                <w:szCs w:val="18"/>
              </w:rPr>
              <w:t>expenses</w:t>
            </w:r>
          </w:p>
        </w:tc>
        <w:tc>
          <w:tcPr>
            <w:tcW w:w="1250" w:type="dxa"/>
          </w:tcPr>
          <w:p w14:paraId="080D3C97"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N/A</w:t>
            </w:r>
          </w:p>
        </w:tc>
      </w:tr>
      <w:tr w:rsidR="007B513E" w:rsidRPr="002A6D80" w14:paraId="49268119" w14:textId="77777777" w:rsidTr="007B513E">
        <w:trPr>
          <w:trHeight w:val="611"/>
        </w:trPr>
        <w:tc>
          <w:tcPr>
            <w:tcW w:w="1533" w:type="dxa"/>
          </w:tcPr>
          <w:p w14:paraId="0F3CE3E5"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21</w:t>
            </w:r>
          </w:p>
        </w:tc>
        <w:tc>
          <w:tcPr>
            <w:tcW w:w="7421" w:type="dxa"/>
          </w:tcPr>
          <w:p w14:paraId="2DFF70BB"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 xml:space="preserve">Disclosures of responsible persons, executive officers and other personnel </w:t>
            </w:r>
            <w:r w:rsidRPr="002A6D80">
              <w:rPr>
                <w:rFonts w:cs="Arial"/>
                <w:spacing w:val="-2"/>
                <w:sz w:val="18"/>
                <w:szCs w:val="18"/>
              </w:rPr>
              <w:t>(contractors with significant management responsibilities) in the financial report</w:t>
            </w:r>
          </w:p>
        </w:tc>
        <w:tc>
          <w:tcPr>
            <w:tcW w:w="1250" w:type="dxa"/>
          </w:tcPr>
          <w:p w14:paraId="3B9473AD" w14:textId="77777777" w:rsidR="00B80DD3" w:rsidRPr="002A6D80" w:rsidRDefault="00283A07" w:rsidP="00211BB3">
            <w:pPr>
              <w:pStyle w:val="TableParagraph"/>
              <w:jc w:val="right"/>
              <w:rPr>
                <w:rFonts w:cs="Arial"/>
                <w:sz w:val="18"/>
                <w:szCs w:val="18"/>
              </w:rPr>
            </w:pPr>
            <w:r w:rsidRPr="002A6D80">
              <w:rPr>
                <w:rFonts w:cs="Arial"/>
                <w:spacing w:val="-4"/>
                <w:sz w:val="18"/>
                <w:szCs w:val="18"/>
              </w:rPr>
              <w:t>133-</w:t>
            </w:r>
            <w:r w:rsidRPr="002A6D80">
              <w:rPr>
                <w:rFonts w:cs="Arial"/>
                <w:spacing w:val="-5"/>
                <w:sz w:val="18"/>
                <w:szCs w:val="18"/>
              </w:rPr>
              <w:t>135</w:t>
            </w:r>
          </w:p>
        </w:tc>
      </w:tr>
      <w:tr w:rsidR="007B513E" w:rsidRPr="002A6D80" w14:paraId="10427566" w14:textId="77777777" w:rsidTr="007B513E">
        <w:trPr>
          <w:trHeight w:val="381"/>
        </w:trPr>
        <w:tc>
          <w:tcPr>
            <w:tcW w:w="1533" w:type="dxa"/>
          </w:tcPr>
          <w:p w14:paraId="65338056"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103</w:t>
            </w:r>
          </w:p>
        </w:tc>
        <w:tc>
          <w:tcPr>
            <w:tcW w:w="7421" w:type="dxa"/>
          </w:tcPr>
          <w:p w14:paraId="03CF3E6F" w14:textId="77777777" w:rsidR="00B80DD3" w:rsidRPr="002A6D80" w:rsidRDefault="00283A07" w:rsidP="00211BB3">
            <w:pPr>
              <w:pStyle w:val="TableParagraph"/>
              <w:rPr>
                <w:rFonts w:cs="Arial"/>
                <w:sz w:val="18"/>
                <w:szCs w:val="18"/>
              </w:rPr>
            </w:pPr>
            <w:r w:rsidRPr="002A6D80">
              <w:rPr>
                <w:rFonts w:cs="Arial"/>
                <w:spacing w:val="-2"/>
                <w:sz w:val="18"/>
                <w:szCs w:val="18"/>
              </w:rPr>
              <w:t>Non-financial</w:t>
            </w:r>
            <w:r w:rsidRPr="002A6D80">
              <w:rPr>
                <w:rFonts w:cs="Arial"/>
                <w:spacing w:val="1"/>
                <w:sz w:val="18"/>
                <w:szCs w:val="18"/>
              </w:rPr>
              <w:t xml:space="preserve"> </w:t>
            </w:r>
            <w:r w:rsidRPr="002A6D80">
              <w:rPr>
                <w:rFonts w:cs="Arial"/>
                <w:spacing w:val="-2"/>
                <w:sz w:val="18"/>
                <w:szCs w:val="18"/>
              </w:rPr>
              <w:t>physical</w:t>
            </w:r>
            <w:r w:rsidRPr="002A6D80">
              <w:rPr>
                <w:rFonts w:cs="Arial"/>
                <w:spacing w:val="2"/>
                <w:sz w:val="18"/>
                <w:szCs w:val="18"/>
              </w:rPr>
              <w:t xml:space="preserve"> </w:t>
            </w:r>
            <w:r w:rsidRPr="002A6D80">
              <w:rPr>
                <w:rFonts w:cs="Arial"/>
                <w:spacing w:val="-2"/>
                <w:sz w:val="18"/>
                <w:szCs w:val="18"/>
              </w:rPr>
              <w:t>assets</w:t>
            </w:r>
          </w:p>
        </w:tc>
        <w:tc>
          <w:tcPr>
            <w:tcW w:w="1250" w:type="dxa"/>
          </w:tcPr>
          <w:p w14:paraId="409ADDF9" w14:textId="77777777" w:rsidR="00B80DD3" w:rsidRPr="002A6D80" w:rsidRDefault="00283A07" w:rsidP="00211BB3">
            <w:pPr>
              <w:pStyle w:val="TableParagraph"/>
              <w:jc w:val="right"/>
              <w:rPr>
                <w:rFonts w:cs="Arial"/>
                <w:sz w:val="18"/>
                <w:szCs w:val="18"/>
              </w:rPr>
            </w:pPr>
            <w:r w:rsidRPr="002A6D80">
              <w:rPr>
                <w:rFonts w:cs="Arial"/>
                <w:sz w:val="18"/>
                <w:szCs w:val="18"/>
              </w:rPr>
              <w:t>102,</w:t>
            </w:r>
            <w:r w:rsidRPr="002A6D80">
              <w:rPr>
                <w:rFonts w:cs="Arial"/>
                <w:spacing w:val="-1"/>
                <w:sz w:val="18"/>
                <w:szCs w:val="18"/>
              </w:rPr>
              <w:t xml:space="preserve"> </w:t>
            </w:r>
            <w:r w:rsidRPr="002A6D80">
              <w:rPr>
                <w:rFonts w:cs="Arial"/>
                <w:spacing w:val="-5"/>
                <w:sz w:val="18"/>
                <w:szCs w:val="18"/>
              </w:rPr>
              <w:t>130</w:t>
            </w:r>
          </w:p>
        </w:tc>
      </w:tr>
      <w:tr w:rsidR="007B513E" w:rsidRPr="002A6D80" w14:paraId="0C0F9214" w14:textId="77777777" w:rsidTr="007B513E">
        <w:trPr>
          <w:trHeight w:val="381"/>
        </w:trPr>
        <w:tc>
          <w:tcPr>
            <w:tcW w:w="1533" w:type="dxa"/>
          </w:tcPr>
          <w:p w14:paraId="609E78A9"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110</w:t>
            </w:r>
          </w:p>
        </w:tc>
        <w:tc>
          <w:tcPr>
            <w:tcW w:w="7421" w:type="dxa"/>
          </w:tcPr>
          <w:p w14:paraId="3A87C47C" w14:textId="77777777" w:rsidR="00B80DD3" w:rsidRPr="002A6D80" w:rsidRDefault="00283A07" w:rsidP="00211BB3">
            <w:pPr>
              <w:pStyle w:val="TableParagraph"/>
              <w:rPr>
                <w:rFonts w:cs="Arial"/>
                <w:sz w:val="18"/>
                <w:szCs w:val="18"/>
              </w:rPr>
            </w:pPr>
            <w:r w:rsidRPr="002A6D80">
              <w:rPr>
                <w:rFonts w:cs="Arial"/>
                <w:sz w:val="18"/>
                <w:szCs w:val="18"/>
              </w:rPr>
              <w:t>Cash</w:t>
            </w:r>
            <w:r w:rsidRPr="002A6D80">
              <w:rPr>
                <w:rFonts w:cs="Arial"/>
                <w:spacing w:val="-6"/>
                <w:sz w:val="18"/>
                <w:szCs w:val="18"/>
              </w:rPr>
              <w:t xml:space="preserve"> </w:t>
            </w:r>
            <w:r w:rsidRPr="002A6D80">
              <w:rPr>
                <w:rFonts w:cs="Arial"/>
                <w:sz w:val="18"/>
                <w:szCs w:val="18"/>
              </w:rPr>
              <w:t>flow</w:t>
            </w:r>
            <w:r w:rsidRPr="002A6D80">
              <w:rPr>
                <w:rFonts w:cs="Arial"/>
                <w:spacing w:val="-5"/>
                <w:sz w:val="18"/>
                <w:szCs w:val="18"/>
              </w:rPr>
              <w:t xml:space="preserve"> </w:t>
            </w:r>
            <w:r w:rsidRPr="002A6D80">
              <w:rPr>
                <w:rFonts w:cs="Arial"/>
                <w:spacing w:val="-2"/>
                <w:sz w:val="18"/>
                <w:szCs w:val="18"/>
              </w:rPr>
              <w:t>statements</w:t>
            </w:r>
          </w:p>
        </w:tc>
        <w:tc>
          <w:tcPr>
            <w:tcW w:w="1250" w:type="dxa"/>
          </w:tcPr>
          <w:p w14:paraId="0589A1C4" w14:textId="77777777" w:rsidR="00B80DD3" w:rsidRPr="002A6D80" w:rsidRDefault="00283A07" w:rsidP="00211BB3">
            <w:pPr>
              <w:pStyle w:val="TableParagraph"/>
              <w:jc w:val="right"/>
              <w:rPr>
                <w:rFonts w:cs="Arial"/>
                <w:sz w:val="18"/>
                <w:szCs w:val="18"/>
              </w:rPr>
            </w:pPr>
            <w:r w:rsidRPr="002A6D80">
              <w:rPr>
                <w:rFonts w:cs="Arial"/>
                <w:spacing w:val="-5"/>
                <w:sz w:val="18"/>
                <w:szCs w:val="18"/>
              </w:rPr>
              <w:t>89</w:t>
            </w:r>
          </w:p>
        </w:tc>
      </w:tr>
      <w:tr w:rsidR="007B513E" w:rsidRPr="002A6D80" w14:paraId="2CB28990" w14:textId="77777777" w:rsidTr="007B513E">
        <w:trPr>
          <w:trHeight w:val="381"/>
        </w:trPr>
        <w:tc>
          <w:tcPr>
            <w:tcW w:w="1533" w:type="dxa"/>
          </w:tcPr>
          <w:p w14:paraId="4C63D3BE"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112</w:t>
            </w:r>
          </w:p>
        </w:tc>
        <w:tc>
          <w:tcPr>
            <w:tcW w:w="7421" w:type="dxa"/>
          </w:tcPr>
          <w:p w14:paraId="2CBF0EFE" w14:textId="77777777" w:rsidR="00B80DD3" w:rsidRPr="002A6D80" w:rsidRDefault="00283A07" w:rsidP="00211BB3">
            <w:pPr>
              <w:pStyle w:val="TableParagraph"/>
              <w:rPr>
                <w:rFonts w:cs="Arial"/>
                <w:sz w:val="18"/>
                <w:szCs w:val="18"/>
              </w:rPr>
            </w:pPr>
            <w:r w:rsidRPr="002A6D80">
              <w:rPr>
                <w:rFonts w:cs="Arial"/>
                <w:spacing w:val="-2"/>
                <w:sz w:val="18"/>
                <w:szCs w:val="18"/>
              </w:rPr>
              <w:t>Defined</w:t>
            </w:r>
            <w:r w:rsidRPr="002A6D80">
              <w:rPr>
                <w:rFonts w:cs="Arial"/>
                <w:spacing w:val="3"/>
                <w:sz w:val="18"/>
                <w:szCs w:val="18"/>
              </w:rPr>
              <w:t xml:space="preserve"> </w:t>
            </w:r>
            <w:r w:rsidRPr="002A6D80">
              <w:rPr>
                <w:rFonts w:cs="Arial"/>
                <w:spacing w:val="-2"/>
                <w:sz w:val="18"/>
                <w:szCs w:val="18"/>
              </w:rPr>
              <w:t>benefit</w:t>
            </w:r>
            <w:r w:rsidRPr="002A6D80">
              <w:rPr>
                <w:rFonts w:cs="Arial"/>
                <w:spacing w:val="4"/>
                <w:sz w:val="18"/>
                <w:szCs w:val="18"/>
              </w:rPr>
              <w:t xml:space="preserve"> </w:t>
            </w:r>
            <w:r w:rsidRPr="002A6D80">
              <w:rPr>
                <w:rFonts w:cs="Arial"/>
                <w:spacing w:val="-2"/>
                <w:sz w:val="18"/>
                <w:szCs w:val="18"/>
              </w:rPr>
              <w:t>superannuation</w:t>
            </w:r>
            <w:r w:rsidRPr="002A6D80">
              <w:rPr>
                <w:rFonts w:cs="Arial"/>
                <w:spacing w:val="4"/>
                <w:sz w:val="18"/>
                <w:szCs w:val="18"/>
              </w:rPr>
              <w:t xml:space="preserve"> </w:t>
            </w:r>
            <w:r w:rsidRPr="002A6D80">
              <w:rPr>
                <w:rFonts w:cs="Arial"/>
                <w:spacing w:val="-2"/>
                <w:sz w:val="18"/>
                <w:szCs w:val="18"/>
              </w:rPr>
              <w:t>obligations</w:t>
            </w:r>
          </w:p>
        </w:tc>
        <w:tc>
          <w:tcPr>
            <w:tcW w:w="1250" w:type="dxa"/>
          </w:tcPr>
          <w:p w14:paraId="38AF007D" w14:textId="77777777" w:rsidR="00B80DD3" w:rsidRPr="002A6D80" w:rsidRDefault="00283A07" w:rsidP="00211BB3">
            <w:pPr>
              <w:pStyle w:val="TableParagraph"/>
              <w:jc w:val="right"/>
              <w:rPr>
                <w:rFonts w:cs="Arial"/>
                <w:sz w:val="18"/>
                <w:szCs w:val="18"/>
              </w:rPr>
            </w:pPr>
            <w:r w:rsidRPr="002A6D80">
              <w:rPr>
                <w:rFonts w:cs="Arial"/>
                <w:spacing w:val="-5"/>
                <w:sz w:val="18"/>
                <w:szCs w:val="18"/>
              </w:rPr>
              <w:t>99</w:t>
            </w:r>
          </w:p>
        </w:tc>
      </w:tr>
      <w:tr w:rsidR="007B513E" w:rsidRPr="002A6D80" w14:paraId="3629AA63" w14:textId="77777777" w:rsidTr="007B513E">
        <w:trPr>
          <w:trHeight w:val="611"/>
        </w:trPr>
        <w:tc>
          <w:tcPr>
            <w:tcW w:w="1533" w:type="dxa"/>
          </w:tcPr>
          <w:p w14:paraId="58541E18" w14:textId="77777777" w:rsidR="00B80DD3" w:rsidRPr="002A6D80" w:rsidRDefault="00283A07" w:rsidP="00211BB3">
            <w:pPr>
              <w:pStyle w:val="TableParagraph"/>
              <w:rPr>
                <w:rFonts w:cs="Arial"/>
                <w:sz w:val="18"/>
                <w:szCs w:val="18"/>
              </w:rPr>
            </w:pPr>
            <w:r w:rsidRPr="002A6D80">
              <w:rPr>
                <w:rFonts w:cs="Arial"/>
                <w:sz w:val="18"/>
                <w:szCs w:val="18"/>
              </w:rPr>
              <w:t>FRD</w:t>
            </w:r>
            <w:r w:rsidRPr="002A6D80">
              <w:rPr>
                <w:rFonts w:cs="Arial"/>
                <w:spacing w:val="-4"/>
                <w:sz w:val="18"/>
                <w:szCs w:val="18"/>
              </w:rPr>
              <w:t xml:space="preserve"> </w:t>
            </w:r>
            <w:r w:rsidRPr="002A6D80">
              <w:rPr>
                <w:rFonts w:cs="Arial"/>
                <w:spacing w:val="-5"/>
                <w:sz w:val="18"/>
                <w:szCs w:val="18"/>
              </w:rPr>
              <w:t>114</w:t>
            </w:r>
          </w:p>
        </w:tc>
        <w:tc>
          <w:tcPr>
            <w:tcW w:w="7421" w:type="dxa"/>
          </w:tcPr>
          <w:p w14:paraId="2E13752F"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Financial instruments — general government entitiesand public non-financial</w:t>
            </w:r>
            <w:r w:rsidRPr="002A6D80">
              <w:rPr>
                <w:rFonts w:cs="Arial"/>
                <w:sz w:val="18"/>
                <w:szCs w:val="18"/>
              </w:rPr>
              <w:t xml:space="preserve"> </w:t>
            </w:r>
            <w:r w:rsidRPr="002A6D80">
              <w:rPr>
                <w:rFonts w:cs="Arial"/>
                <w:spacing w:val="-2"/>
                <w:sz w:val="18"/>
                <w:szCs w:val="18"/>
              </w:rPr>
              <w:t>corporations</w:t>
            </w:r>
          </w:p>
        </w:tc>
        <w:tc>
          <w:tcPr>
            <w:tcW w:w="1250" w:type="dxa"/>
          </w:tcPr>
          <w:p w14:paraId="3B834638" w14:textId="77777777" w:rsidR="00B80DD3" w:rsidRPr="002A6D80" w:rsidRDefault="00283A07" w:rsidP="00211BB3">
            <w:pPr>
              <w:pStyle w:val="TableParagraph"/>
              <w:jc w:val="right"/>
              <w:rPr>
                <w:rFonts w:cs="Arial"/>
                <w:sz w:val="18"/>
                <w:szCs w:val="18"/>
              </w:rPr>
            </w:pPr>
            <w:r w:rsidRPr="002A6D80">
              <w:rPr>
                <w:rFonts w:cs="Arial"/>
                <w:spacing w:val="-3"/>
                <w:sz w:val="18"/>
                <w:szCs w:val="18"/>
              </w:rPr>
              <w:t>119-</w:t>
            </w:r>
            <w:r w:rsidRPr="002A6D80">
              <w:rPr>
                <w:rFonts w:cs="Arial"/>
                <w:spacing w:val="-5"/>
                <w:sz w:val="18"/>
                <w:szCs w:val="18"/>
              </w:rPr>
              <w:t>122</w:t>
            </w:r>
          </w:p>
        </w:tc>
      </w:tr>
      <w:tr w:rsidR="007B513E" w:rsidRPr="002A6D80" w14:paraId="02EF7916" w14:textId="77777777" w:rsidTr="007B513E">
        <w:trPr>
          <w:trHeight w:val="721"/>
        </w:trPr>
        <w:tc>
          <w:tcPr>
            <w:tcW w:w="8954" w:type="dxa"/>
            <w:gridSpan w:val="2"/>
          </w:tcPr>
          <w:p w14:paraId="777A5BD9" w14:textId="77777777" w:rsidR="00B80DD3" w:rsidRPr="002A6D80" w:rsidRDefault="00283A07" w:rsidP="00211BB3">
            <w:pPr>
              <w:pStyle w:val="TableParagraph"/>
              <w:spacing w:line="184" w:lineRule="exact"/>
              <w:rPr>
                <w:rFonts w:cs="Arial"/>
                <w:i/>
                <w:sz w:val="18"/>
                <w:szCs w:val="18"/>
              </w:rPr>
            </w:pPr>
            <w:r w:rsidRPr="002A6D80">
              <w:rPr>
                <w:rFonts w:cs="Arial"/>
                <w:i/>
                <w:spacing w:val="-2"/>
                <w:sz w:val="18"/>
                <w:szCs w:val="18"/>
              </w:rPr>
              <w:t>Note:</w:t>
            </w:r>
          </w:p>
          <w:p w14:paraId="2C228367" w14:textId="77777777" w:rsidR="00B80DD3" w:rsidRPr="002A6D80" w:rsidRDefault="00283A07" w:rsidP="00211BB3">
            <w:pPr>
              <w:pStyle w:val="TableParagraph"/>
              <w:spacing w:before="2" w:line="228" w:lineRule="auto"/>
              <w:rPr>
                <w:rFonts w:cs="Arial"/>
                <w:i/>
                <w:sz w:val="18"/>
                <w:szCs w:val="18"/>
              </w:rPr>
            </w:pPr>
            <w:r w:rsidRPr="002A6D80">
              <w:rPr>
                <w:rFonts w:cs="Arial"/>
                <w:i/>
                <w:sz w:val="18"/>
                <w:szCs w:val="18"/>
              </w:rPr>
              <w:t>References</w:t>
            </w:r>
            <w:r w:rsidRPr="002A6D80">
              <w:rPr>
                <w:rFonts w:cs="Arial"/>
                <w:i/>
                <w:spacing w:val="-4"/>
                <w:sz w:val="18"/>
                <w:szCs w:val="18"/>
              </w:rPr>
              <w:t xml:space="preserve"> </w:t>
            </w:r>
            <w:r w:rsidRPr="002A6D80">
              <w:rPr>
                <w:rFonts w:cs="Arial"/>
                <w:i/>
                <w:sz w:val="18"/>
                <w:szCs w:val="18"/>
              </w:rPr>
              <w:t>to</w:t>
            </w:r>
            <w:r w:rsidRPr="002A6D80">
              <w:rPr>
                <w:rFonts w:cs="Arial"/>
                <w:i/>
                <w:spacing w:val="-4"/>
                <w:sz w:val="18"/>
                <w:szCs w:val="18"/>
              </w:rPr>
              <w:t xml:space="preserve"> </w:t>
            </w:r>
            <w:r w:rsidRPr="002A6D80">
              <w:rPr>
                <w:rFonts w:cs="Arial"/>
                <w:i/>
                <w:sz w:val="18"/>
                <w:szCs w:val="18"/>
              </w:rPr>
              <w:t>FRDs</w:t>
            </w:r>
            <w:r w:rsidRPr="002A6D80">
              <w:rPr>
                <w:rFonts w:cs="Arial"/>
                <w:i/>
                <w:spacing w:val="-4"/>
                <w:sz w:val="18"/>
                <w:szCs w:val="18"/>
              </w:rPr>
              <w:t xml:space="preserve"> </w:t>
            </w:r>
            <w:r w:rsidRPr="002A6D80">
              <w:rPr>
                <w:rFonts w:cs="Arial"/>
                <w:i/>
                <w:sz w:val="18"/>
                <w:szCs w:val="18"/>
              </w:rPr>
              <w:t>have</w:t>
            </w:r>
            <w:r w:rsidRPr="002A6D80">
              <w:rPr>
                <w:rFonts w:cs="Arial"/>
                <w:i/>
                <w:spacing w:val="-4"/>
                <w:sz w:val="18"/>
                <w:szCs w:val="18"/>
              </w:rPr>
              <w:t xml:space="preserve"> </w:t>
            </w:r>
            <w:r w:rsidRPr="002A6D80">
              <w:rPr>
                <w:rFonts w:cs="Arial"/>
                <w:i/>
                <w:sz w:val="18"/>
                <w:szCs w:val="18"/>
              </w:rPr>
              <w:t>been</w:t>
            </w:r>
            <w:r w:rsidRPr="002A6D80">
              <w:rPr>
                <w:rFonts w:cs="Arial"/>
                <w:i/>
                <w:spacing w:val="-4"/>
                <w:sz w:val="18"/>
                <w:szCs w:val="18"/>
              </w:rPr>
              <w:t xml:space="preserve"> </w:t>
            </w:r>
            <w:r w:rsidRPr="002A6D80">
              <w:rPr>
                <w:rFonts w:cs="Arial"/>
                <w:i/>
                <w:sz w:val="18"/>
                <w:szCs w:val="18"/>
              </w:rPr>
              <w:t>removed</w:t>
            </w:r>
            <w:r w:rsidRPr="002A6D80">
              <w:rPr>
                <w:rFonts w:cs="Arial"/>
                <w:i/>
                <w:spacing w:val="-4"/>
                <w:sz w:val="18"/>
                <w:szCs w:val="18"/>
              </w:rPr>
              <w:t xml:space="preserve"> </w:t>
            </w:r>
            <w:r w:rsidRPr="002A6D80">
              <w:rPr>
                <w:rFonts w:cs="Arial"/>
                <w:i/>
                <w:sz w:val="18"/>
                <w:szCs w:val="18"/>
              </w:rPr>
              <w:t>from</w:t>
            </w:r>
            <w:r w:rsidRPr="002A6D80">
              <w:rPr>
                <w:rFonts w:cs="Arial"/>
                <w:i/>
                <w:spacing w:val="-4"/>
                <w:sz w:val="18"/>
                <w:szCs w:val="18"/>
              </w:rPr>
              <w:t xml:space="preserve"> </w:t>
            </w:r>
            <w:r w:rsidRPr="002A6D80">
              <w:rPr>
                <w:rFonts w:cs="Arial"/>
                <w:i/>
                <w:sz w:val="18"/>
                <w:szCs w:val="18"/>
              </w:rPr>
              <w:t>the</w:t>
            </w:r>
            <w:r w:rsidRPr="002A6D80">
              <w:rPr>
                <w:rFonts w:cs="Arial"/>
                <w:i/>
                <w:spacing w:val="-4"/>
                <w:sz w:val="18"/>
                <w:szCs w:val="18"/>
              </w:rPr>
              <w:t xml:space="preserve"> </w:t>
            </w:r>
            <w:r w:rsidRPr="002A6D80">
              <w:rPr>
                <w:rFonts w:cs="Arial"/>
                <w:i/>
                <w:sz w:val="18"/>
                <w:szCs w:val="18"/>
              </w:rPr>
              <w:t>Disclosure</w:t>
            </w:r>
            <w:r w:rsidRPr="002A6D80">
              <w:rPr>
                <w:rFonts w:cs="Arial"/>
                <w:i/>
                <w:spacing w:val="-4"/>
                <w:sz w:val="18"/>
                <w:szCs w:val="18"/>
              </w:rPr>
              <w:t xml:space="preserve"> </w:t>
            </w:r>
            <w:r w:rsidRPr="002A6D80">
              <w:rPr>
                <w:rFonts w:cs="Arial"/>
                <w:i/>
                <w:sz w:val="18"/>
                <w:szCs w:val="18"/>
              </w:rPr>
              <w:t>Index</w:t>
            </w:r>
            <w:r w:rsidRPr="002A6D80">
              <w:rPr>
                <w:rFonts w:cs="Arial"/>
                <w:i/>
                <w:spacing w:val="-4"/>
                <w:sz w:val="18"/>
                <w:szCs w:val="18"/>
              </w:rPr>
              <w:t xml:space="preserve"> </w:t>
            </w:r>
            <w:r w:rsidRPr="002A6D80">
              <w:rPr>
                <w:rFonts w:cs="Arial"/>
                <w:i/>
                <w:sz w:val="18"/>
                <w:szCs w:val="18"/>
              </w:rPr>
              <w:t>if</w:t>
            </w:r>
            <w:r w:rsidRPr="002A6D80">
              <w:rPr>
                <w:rFonts w:cs="Arial"/>
                <w:i/>
                <w:spacing w:val="-4"/>
                <w:sz w:val="18"/>
                <w:szCs w:val="18"/>
              </w:rPr>
              <w:t xml:space="preserve"> </w:t>
            </w:r>
            <w:r w:rsidRPr="002A6D80">
              <w:rPr>
                <w:rFonts w:cs="Arial"/>
                <w:i/>
                <w:sz w:val="18"/>
                <w:szCs w:val="18"/>
              </w:rPr>
              <w:t>the</w:t>
            </w:r>
            <w:r w:rsidRPr="002A6D80">
              <w:rPr>
                <w:rFonts w:cs="Arial"/>
                <w:i/>
                <w:spacing w:val="-4"/>
                <w:sz w:val="18"/>
                <w:szCs w:val="18"/>
              </w:rPr>
              <w:t xml:space="preserve"> </w:t>
            </w:r>
            <w:r w:rsidRPr="002A6D80">
              <w:rPr>
                <w:rFonts w:cs="Arial"/>
                <w:i/>
                <w:sz w:val="18"/>
                <w:szCs w:val="18"/>
              </w:rPr>
              <w:t>specific</w:t>
            </w:r>
            <w:r w:rsidRPr="002A6D80">
              <w:rPr>
                <w:rFonts w:cs="Arial"/>
                <w:i/>
                <w:spacing w:val="-4"/>
                <w:sz w:val="18"/>
                <w:szCs w:val="18"/>
              </w:rPr>
              <w:t xml:space="preserve"> </w:t>
            </w:r>
            <w:r w:rsidRPr="002A6D80">
              <w:rPr>
                <w:rFonts w:cs="Arial"/>
                <w:i/>
                <w:sz w:val="18"/>
                <w:szCs w:val="18"/>
              </w:rPr>
              <w:t>FRDs</w:t>
            </w:r>
            <w:r w:rsidRPr="002A6D80">
              <w:rPr>
                <w:rFonts w:cs="Arial"/>
                <w:i/>
                <w:spacing w:val="-4"/>
                <w:sz w:val="18"/>
                <w:szCs w:val="18"/>
              </w:rPr>
              <w:t xml:space="preserve"> </w:t>
            </w:r>
            <w:r w:rsidRPr="002A6D80">
              <w:rPr>
                <w:rFonts w:cs="Arial"/>
                <w:i/>
                <w:sz w:val="18"/>
                <w:szCs w:val="18"/>
              </w:rPr>
              <w:t>do</w:t>
            </w:r>
            <w:r w:rsidRPr="002A6D80">
              <w:rPr>
                <w:rFonts w:cs="Arial"/>
                <w:i/>
                <w:spacing w:val="-4"/>
                <w:sz w:val="18"/>
                <w:szCs w:val="18"/>
              </w:rPr>
              <w:t xml:space="preserve"> </w:t>
            </w:r>
            <w:r w:rsidRPr="002A6D80">
              <w:rPr>
                <w:rFonts w:cs="Arial"/>
                <w:i/>
                <w:sz w:val="18"/>
                <w:szCs w:val="18"/>
              </w:rPr>
              <w:t>not</w:t>
            </w:r>
            <w:r w:rsidRPr="002A6D80">
              <w:rPr>
                <w:rFonts w:cs="Arial"/>
                <w:i/>
                <w:spacing w:val="-4"/>
                <w:sz w:val="18"/>
                <w:szCs w:val="18"/>
              </w:rPr>
              <w:t xml:space="preserve"> </w:t>
            </w:r>
            <w:r w:rsidRPr="002A6D80">
              <w:rPr>
                <w:rFonts w:cs="Arial"/>
                <w:i/>
                <w:sz w:val="18"/>
                <w:szCs w:val="18"/>
              </w:rPr>
              <w:t>contain</w:t>
            </w:r>
            <w:r w:rsidRPr="002A6D80">
              <w:rPr>
                <w:rFonts w:cs="Arial"/>
                <w:i/>
                <w:spacing w:val="-4"/>
                <w:sz w:val="18"/>
                <w:szCs w:val="18"/>
              </w:rPr>
              <w:t xml:space="preserve"> </w:t>
            </w:r>
            <w:r w:rsidRPr="002A6D80">
              <w:rPr>
                <w:rFonts w:cs="Arial"/>
                <w:i/>
                <w:sz w:val="18"/>
                <w:szCs w:val="18"/>
              </w:rPr>
              <w:t>requirements</w:t>
            </w:r>
            <w:r w:rsidRPr="002A6D80">
              <w:rPr>
                <w:rFonts w:cs="Arial"/>
                <w:i/>
                <w:spacing w:val="-4"/>
                <w:sz w:val="18"/>
                <w:szCs w:val="18"/>
              </w:rPr>
              <w:t xml:space="preserve"> </w:t>
            </w:r>
            <w:r w:rsidRPr="002A6D80">
              <w:rPr>
                <w:rFonts w:cs="Arial"/>
                <w:i/>
                <w:sz w:val="18"/>
                <w:szCs w:val="18"/>
              </w:rPr>
              <w:t>that</w:t>
            </w:r>
            <w:r w:rsidRPr="002A6D80">
              <w:rPr>
                <w:rFonts w:cs="Arial"/>
                <w:i/>
                <w:spacing w:val="-4"/>
                <w:sz w:val="18"/>
                <w:szCs w:val="18"/>
              </w:rPr>
              <w:t xml:space="preserve"> </w:t>
            </w:r>
            <w:r w:rsidRPr="002A6D80">
              <w:rPr>
                <w:rFonts w:cs="Arial"/>
                <w:i/>
                <w:sz w:val="18"/>
                <w:szCs w:val="18"/>
              </w:rPr>
              <w:t>are</w:t>
            </w:r>
            <w:r w:rsidRPr="002A6D80">
              <w:rPr>
                <w:rFonts w:cs="Arial"/>
                <w:i/>
                <w:spacing w:val="-4"/>
                <w:sz w:val="18"/>
                <w:szCs w:val="18"/>
              </w:rPr>
              <w:t xml:space="preserve"> </w:t>
            </w:r>
            <w:r w:rsidRPr="002A6D80">
              <w:rPr>
                <w:rFonts w:cs="Arial"/>
                <w:i/>
                <w:sz w:val="18"/>
                <w:szCs w:val="18"/>
              </w:rPr>
              <w:t>in</w:t>
            </w:r>
            <w:r w:rsidRPr="002A6D80">
              <w:rPr>
                <w:rFonts w:cs="Arial"/>
                <w:i/>
                <w:spacing w:val="40"/>
                <w:sz w:val="18"/>
                <w:szCs w:val="18"/>
              </w:rPr>
              <w:t xml:space="preserve"> </w:t>
            </w:r>
            <w:r w:rsidRPr="002A6D80">
              <w:rPr>
                <w:rFonts w:cs="Arial"/>
                <w:i/>
                <w:sz w:val="18"/>
                <w:szCs w:val="18"/>
              </w:rPr>
              <w:t>the nature of disclosure.</w:t>
            </w:r>
          </w:p>
        </w:tc>
        <w:tc>
          <w:tcPr>
            <w:tcW w:w="1250" w:type="dxa"/>
          </w:tcPr>
          <w:p w14:paraId="4317CBBA" w14:textId="77777777" w:rsidR="00B80DD3" w:rsidRPr="002A6D80" w:rsidRDefault="00B80DD3" w:rsidP="00211BB3">
            <w:pPr>
              <w:pStyle w:val="TableParagraph"/>
              <w:spacing w:before="0"/>
              <w:rPr>
                <w:rFonts w:cs="Arial"/>
                <w:sz w:val="18"/>
                <w:szCs w:val="18"/>
              </w:rPr>
            </w:pPr>
          </w:p>
        </w:tc>
      </w:tr>
    </w:tbl>
    <w:p w14:paraId="37645DE9" w14:textId="77777777" w:rsidR="00A155C0" w:rsidRPr="002A6D80" w:rsidRDefault="00A155C0" w:rsidP="00211BB3">
      <w:pPr>
        <w:rPr>
          <w:rFonts w:ascii="Times New Roman"/>
          <w:sz w:val="14"/>
        </w:rPr>
      </w:pPr>
    </w:p>
    <w:p w14:paraId="44B42551" w14:textId="7A8170FD" w:rsidR="00B80DD3" w:rsidRPr="002A6D80" w:rsidRDefault="00B80DD3" w:rsidP="00211BB3">
      <w:pPr>
        <w:spacing w:before="3"/>
        <w:rPr>
          <w:rFonts w:ascii="VIC"/>
          <w:sz w:val="14"/>
        </w:rPr>
      </w:pPr>
    </w:p>
    <w:tbl>
      <w:tblPr>
        <w:tblStyle w:val="TableGrid"/>
        <w:tblW w:w="5000" w:type="pct"/>
        <w:tblLayout w:type="fixed"/>
        <w:tblLook w:val="01E0" w:firstRow="1" w:lastRow="1" w:firstColumn="1" w:lastColumn="1" w:noHBand="0" w:noVBand="0"/>
      </w:tblPr>
      <w:tblGrid>
        <w:gridCol w:w="5606"/>
        <w:gridCol w:w="4140"/>
      </w:tblGrid>
      <w:tr w:rsidR="00B80DD3" w:rsidRPr="002A6D80" w14:paraId="2BE21C73" w14:textId="77777777" w:rsidTr="007530E8">
        <w:trPr>
          <w:cnfStyle w:val="100000000000" w:firstRow="1" w:lastRow="0" w:firstColumn="0" w:lastColumn="0" w:oddVBand="0" w:evenVBand="0" w:oddHBand="0" w:evenHBand="0" w:firstRowFirstColumn="0" w:firstRowLastColumn="0" w:lastRowFirstColumn="0" w:lastRowLastColumn="0"/>
          <w:trHeight w:val="637"/>
        </w:trPr>
        <w:tc>
          <w:tcPr>
            <w:tcW w:w="5871" w:type="dxa"/>
          </w:tcPr>
          <w:p w14:paraId="4E08632D" w14:textId="77777777" w:rsidR="00B80DD3" w:rsidRPr="002A6D80" w:rsidRDefault="00283A07" w:rsidP="00211BB3">
            <w:pPr>
              <w:pStyle w:val="TableParagraph"/>
              <w:spacing w:before="77"/>
              <w:ind w:left="80"/>
              <w:rPr>
                <w:rFonts w:cs="Arial"/>
                <w:sz w:val="18"/>
                <w:szCs w:val="18"/>
              </w:rPr>
            </w:pPr>
            <w:r w:rsidRPr="002A6D80">
              <w:rPr>
                <w:rFonts w:cs="Arial"/>
                <w:spacing w:val="-2"/>
                <w:sz w:val="18"/>
                <w:szCs w:val="18"/>
              </w:rPr>
              <w:t>Legislation</w:t>
            </w:r>
          </w:p>
        </w:tc>
        <w:tc>
          <w:tcPr>
            <w:tcW w:w="4333" w:type="dxa"/>
          </w:tcPr>
          <w:p w14:paraId="32D18B84" w14:textId="77777777" w:rsidR="00B80DD3" w:rsidRPr="002A6D80" w:rsidRDefault="00283A07" w:rsidP="00211BB3">
            <w:pPr>
              <w:pStyle w:val="TableParagraph"/>
              <w:spacing w:before="77"/>
              <w:ind w:right="78"/>
              <w:jc w:val="right"/>
              <w:rPr>
                <w:rFonts w:cs="Arial"/>
                <w:sz w:val="18"/>
                <w:szCs w:val="18"/>
              </w:rPr>
            </w:pPr>
            <w:r w:rsidRPr="002A6D80">
              <w:rPr>
                <w:rFonts w:cs="Arial"/>
                <w:sz w:val="18"/>
                <w:szCs w:val="18"/>
              </w:rPr>
              <w:t>Page</w:t>
            </w:r>
            <w:r w:rsidRPr="002A6D80">
              <w:rPr>
                <w:rFonts w:cs="Arial"/>
                <w:spacing w:val="-5"/>
                <w:sz w:val="18"/>
                <w:szCs w:val="18"/>
              </w:rPr>
              <w:t xml:space="preserve"> </w:t>
            </w:r>
            <w:r w:rsidRPr="002A6D80">
              <w:rPr>
                <w:rFonts w:cs="Arial"/>
                <w:spacing w:val="-2"/>
                <w:sz w:val="18"/>
                <w:szCs w:val="18"/>
              </w:rPr>
              <w:t>reference</w:t>
            </w:r>
          </w:p>
        </w:tc>
      </w:tr>
      <w:tr w:rsidR="00B80DD3" w:rsidRPr="002A6D80" w14:paraId="273D4BCE" w14:textId="77777777" w:rsidTr="007530E8">
        <w:trPr>
          <w:trHeight w:val="384"/>
        </w:trPr>
        <w:tc>
          <w:tcPr>
            <w:tcW w:w="5871" w:type="dxa"/>
          </w:tcPr>
          <w:p w14:paraId="1C6A24EC" w14:textId="77777777" w:rsidR="00B80DD3" w:rsidRPr="002A6D80" w:rsidRDefault="00283A07" w:rsidP="00211BB3">
            <w:pPr>
              <w:pStyle w:val="TableParagraph"/>
              <w:spacing w:before="113"/>
              <w:ind w:left="113"/>
              <w:rPr>
                <w:rFonts w:cs="Arial"/>
                <w:i/>
                <w:sz w:val="18"/>
                <w:szCs w:val="18"/>
              </w:rPr>
            </w:pPr>
            <w:r w:rsidRPr="002A6D80">
              <w:rPr>
                <w:rFonts w:cs="Arial"/>
                <w:i/>
                <w:sz w:val="18"/>
                <w:szCs w:val="18"/>
              </w:rPr>
              <w:t>Freedom</w:t>
            </w:r>
            <w:r w:rsidRPr="002A6D80">
              <w:rPr>
                <w:rFonts w:cs="Arial"/>
                <w:i/>
                <w:spacing w:val="-11"/>
                <w:sz w:val="18"/>
                <w:szCs w:val="18"/>
              </w:rPr>
              <w:t xml:space="preserve"> </w:t>
            </w:r>
            <w:r w:rsidRPr="002A6D80">
              <w:rPr>
                <w:rFonts w:cs="Arial"/>
                <w:i/>
                <w:sz w:val="18"/>
                <w:szCs w:val="18"/>
              </w:rPr>
              <w:t>of</w:t>
            </w:r>
            <w:r w:rsidRPr="002A6D80">
              <w:rPr>
                <w:rFonts w:cs="Arial"/>
                <w:i/>
                <w:spacing w:val="-9"/>
                <w:sz w:val="18"/>
                <w:szCs w:val="18"/>
              </w:rPr>
              <w:t xml:space="preserve"> </w:t>
            </w:r>
            <w:r w:rsidRPr="002A6D80">
              <w:rPr>
                <w:rFonts w:cs="Arial"/>
                <w:i/>
                <w:sz w:val="18"/>
                <w:szCs w:val="18"/>
              </w:rPr>
              <w:t>Information</w:t>
            </w:r>
            <w:r w:rsidRPr="002A6D80">
              <w:rPr>
                <w:rFonts w:cs="Arial"/>
                <w:i/>
                <w:spacing w:val="-9"/>
                <w:sz w:val="18"/>
                <w:szCs w:val="18"/>
              </w:rPr>
              <w:t xml:space="preserve"> </w:t>
            </w:r>
            <w:r w:rsidRPr="002A6D80">
              <w:rPr>
                <w:rFonts w:cs="Arial"/>
                <w:i/>
                <w:sz w:val="18"/>
                <w:szCs w:val="18"/>
              </w:rPr>
              <w:t>Act</w:t>
            </w:r>
            <w:r w:rsidRPr="002A6D80">
              <w:rPr>
                <w:rFonts w:cs="Arial"/>
                <w:i/>
                <w:spacing w:val="-9"/>
                <w:sz w:val="18"/>
                <w:szCs w:val="18"/>
              </w:rPr>
              <w:t xml:space="preserve"> </w:t>
            </w:r>
            <w:r w:rsidRPr="002A6D80">
              <w:rPr>
                <w:rFonts w:cs="Arial"/>
                <w:i/>
                <w:spacing w:val="-4"/>
                <w:sz w:val="18"/>
                <w:szCs w:val="18"/>
              </w:rPr>
              <w:t>1982</w:t>
            </w:r>
          </w:p>
        </w:tc>
        <w:tc>
          <w:tcPr>
            <w:tcW w:w="4333" w:type="dxa"/>
          </w:tcPr>
          <w:p w14:paraId="2F172D9A" w14:textId="77777777" w:rsidR="00B80DD3" w:rsidRPr="002A6D80" w:rsidRDefault="00283A07" w:rsidP="00211BB3">
            <w:pPr>
              <w:pStyle w:val="TableParagraph"/>
              <w:spacing w:before="113"/>
              <w:ind w:right="118"/>
              <w:jc w:val="right"/>
              <w:rPr>
                <w:rFonts w:cs="Arial"/>
                <w:sz w:val="18"/>
                <w:szCs w:val="18"/>
              </w:rPr>
            </w:pPr>
            <w:r w:rsidRPr="002A6D80">
              <w:rPr>
                <w:rFonts w:cs="Arial"/>
                <w:spacing w:val="-5"/>
                <w:sz w:val="18"/>
                <w:szCs w:val="18"/>
              </w:rPr>
              <w:t>74</w:t>
            </w:r>
          </w:p>
        </w:tc>
      </w:tr>
      <w:tr w:rsidR="00B80DD3" w:rsidRPr="002A6D80" w14:paraId="1A50A31D" w14:textId="77777777" w:rsidTr="007530E8">
        <w:trPr>
          <w:trHeight w:val="381"/>
        </w:trPr>
        <w:tc>
          <w:tcPr>
            <w:tcW w:w="5871" w:type="dxa"/>
          </w:tcPr>
          <w:p w14:paraId="7591F606" w14:textId="77777777" w:rsidR="00B80DD3" w:rsidRPr="002A6D80" w:rsidRDefault="00283A07" w:rsidP="00211BB3">
            <w:pPr>
              <w:pStyle w:val="TableParagraph"/>
              <w:ind w:left="113"/>
              <w:rPr>
                <w:rFonts w:cs="Arial"/>
                <w:i/>
                <w:sz w:val="18"/>
                <w:szCs w:val="18"/>
              </w:rPr>
            </w:pPr>
            <w:r w:rsidRPr="002A6D80">
              <w:rPr>
                <w:rFonts w:cs="Arial"/>
                <w:i/>
                <w:sz w:val="18"/>
                <w:szCs w:val="18"/>
              </w:rPr>
              <w:t>Building</w:t>
            </w:r>
            <w:r w:rsidRPr="002A6D80">
              <w:rPr>
                <w:rFonts w:cs="Arial"/>
                <w:i/>
                <w:spacing w:val="-9"/>
                <w:sz w:val="18"/>
                <w:szCs w:val="18"/>
              </w:rPr>
              <w:t xml:space="preserve"> </w:t>
            </w:r>
            <w:r w:rsidRPr="002A6D80">
              <w:rPr>
                <w:rFonts w:cs="Arial"/>
                <w:i/>
                <w:sz w:val="18"/>
                <w:szCs w:val="18"/>
              </w:rPr>
              <w:t>Act</w:t>
            </w:r>
            <w:r w:rsidRPr="002A6D80">
              <w:rPr>
                <w:rFonts w:cs="Arial"/>
                <w:i/>
                <w:spacing w:val="-8"/>
                <w:sz w:val="18"/>
                <w:szCs w:val="18"/>
              </w:rPr>
              <w:t xml:space="preserve"> </w:t>
            </w:r>
            <w:r w:rsidRPr="002A6D80">
              <w:rPr>
                <w:rFonts w:cs="Arial"/>
                <w:i/>
                <w:spacing w:val="-4"/>
                <w:sz w:val="18"/>
                <w:szCs w:val="18"/>
              </w:rPr>
              <w:t>1993</w:t>
            </w:r>
          </w:p>
        </w:tc>
        <w:tc>
          <w:tcPr>
            <w:tcW w:w="4333" w:type="dxa"/>
          </w:tcPr>
          <w:p w14:paraId="7B983C5D" w14:textId="77777777" w:rsidR="00B80DD3" w:rsidRPr="002A6D80" w:rsidRDefault="00283A07" w:rsidP="00211BB3">
            <w:pPr>
              <w:pStyle w:val="TableParagraph"/>
              <w:ind w:right="111"/>
              <w:jc w:val="right"/>
              <w:rPr>
                <w:rFonts w:cs="Arial"/>
                <w:sz w:val="18"/>
                <w:szCs w:val="18"/>
              </w:rPr>
            </w:pPr>
            <w:r w:rsidRPr="002A6D80">
              <w:rPr>
                <w:rFonts w:cs="Arial"/>
                <w:spacing w:val="-5"/>
                <w:sz w:val="18"/>
                <w:szCs w:val="18"/>
              </w:rPr>
              <w:t>75</w:t>
            </w:r>
          </w:p>
        </w:tc>
      </w:tr>
      <w:tr w:rsidR="00B80DD3" w:rsidRPr="002A6D80" w14:paraId="6173F61D" w14:textId="77777777" w:rsidTr="007530E8">
        <w:trPr>
          <w:trHeight w:val="381"/>
        </w:trPr>
        <w:tc>
          <w:tcPr>
            <w:tcW w:w="5871" w:type="dxa"/>
          </w:tcPr>
          <w:p w14:paraId="228E5598" w14:textId="77777777" w:rsidR="00B80DD3" w:rsidRPr="002A6D80" w:rsidRDefault="00283A07" w:rsidP="00211BB3">
            <w:pPr>
              <w:pStyle w:val="TableParagraph"/>
              <w:ind w:left="113"/>
              <w:rPr>
                <w:rFonts w:cs="Arial"/>
                <w:i/>
                <w:sz w:val="18"/>
                <w:szCs w:val="18"/>
              </w:rPr>
            </w:pPr>
            <w:r w:rsidRPr="002A6D80">
              <w:rPr>
                <w:rFonts w:cs="Arial"/>
                <w:i/>
                <w:spacing w:val="-2"/>
                <w:sz w:val="18"/>
                <w:szCs w:val="18"/>
              </w:rPr>
              <w:t>Public</w:t>
            </w:r>
            <w:r w:rsidRPr="002A6D80">
              <w:rPr>
                <w:rFonts w:cs="Arial"/>
                <w:i/>
                <w:spacing w:val="3"/>
                <w:sz w:val="18"/>
                <w:szCs w:val="18"/>
              </w:rPr>
              <w:t xml:space="preserve"> </w:t>
            </w:r>
            <w:r w:rsidRPr="002A6D80">
              <w:rPr>
                <w:rFonts w:cs="Arial"/>
                <w:i/>
                <w:spacing w:val="-2"/>
                <w:sz w:val="18"/>
                <w:szCs w:val="18"/>
              </w:rPr>
              <w:t>Interest</w:t>
            </w:r>
            <w:r w:rsidRPr="002A6D80">
              <w:rPr>
                <w:rFonts w:cs="Arial"/>
                <w:i/>
                <w:spacing w:val="3"/>
                <w:sz w:val="18"/>
                <w:szCs w:val="18"/>
              </w:rPr>
              <w:t xml:space="preserve"> </w:t>
            </w:r>
            <w:r w:rsidRPr="002A6D80">
              <w:rPr>
                <w:rFonts w:cs="Arial"/>
                <w:i/>
                <w:spacing w:val="-2"/>
                <w:sz w:val="18"/>
                <w:szCs w:val="18"/>
              </w:rPr>
              <w:t>Disclosures</w:t>
            </w:r>
            <w:r w:rsidRPr="002A6D80">
              <w:rPr>
                <w:rFonts w:cs="Arial"/>
                <w:i/>
                <w:spacing w:val="3"/>
                <w:sz w:val="18"/>
                <w:szCs w:val="18"/>
              </w:rPr>
              <w:t xml:space="preserve"> </w:t>
            </w:r>
            <w:r w:rsidRPr="002A6D80">
              <w:rPr>
                <w:rFonts w:cs="Arial"/>
                <w:i/>
                <w:spacing w:val="-2"/>
                <w:sz w:val="18"/>
                <w:szCs w:val="18"/>
              </w:rPr>
              <w:t>Act</w:t>
            </w:r>
            <w:r w:rsidRPr="002A6D80">
              <w:rPr>
                <w:rFonts w:cs="Arial"/>
                <w:i/>
                <w:spacing w:val="4"/>
                <w:sz w:val="18"/>
                <w:szCs w:val="18"/>
              </w:rPr>
              <w:t xml:space="preserve"> </w:t>
            </w:r>
            <w:r w:rsidRPr="002A6D80">
              <w:rPr>
                <w:rFonts w:cs="Arial"/>
                <w:i/>
                <w:spacing w:val="-4"/>
                <w:sz w:val="18"/>
                <w:szCs w:val="18"/>
              </w:rPr>
              <w:t>2012</w:t>
            </w:r>
          </w:p>
        </w:tc>
        <w:tc>
          <w:tcPr>
            <w:tcW w:w="4333" w:type="dxa"/>
          </w:tcPr>
          <w:p w14:paraId="49767BB0" w14:textId="77777777" w:rsidR="00B80DD3" w:rsidRPr="002A6D80" w:rsidRDefault="00283A07" w:rsidP="00211BB3">
            <w:pPr>
              <w:pStyle w:val="TableParagraph"/>
              <w:ind w:right="111"/>
              <w:jc w:val="right"/>
              <w:rPr>
                <w:rFonts w:cs="Arial"/>
                <w:sz w:val="18"/>
                <w:szCs w:val="18"/>
              </w:rPr>
            </w:pPr>
            <w:r w:rsidRPr="002A6D80">
              <w:rPr>
                <w:rFonts w:cs="Arial"/>
                <w:spacing w:val="-5"/>
                <w:sz w:val="18"/>
                <w:szCs w:val="18"/>
              </w:rPr>
              <w:t>76</w:t>
            </w:r>
          </w:p>
        </w:tc>
      </w:tr>
      <w:tr w:rsidR="00B80DD3" w:rsidRPr="002A6D80" w14:paraId="46610394" w14:textId="77777777" w:rsidTr="007530E8">
        <w:trPr>
          <w:trHeight w:val="381"/>
        </w:trPr>
        <w:tc>
          <w:tcPr>
            <w:tcW w:w="5871" w:type="dxa"/>
          </w:tcPr>
          <w:p w14:paraId="38B594F2" w14:textId="77777777" w:rsidR="00B80DD3" w:rsidRPr="002A6D80" w:rsidRDefault="00283A07" w:rsidP="00211BB3">
            <w:pPr>
              <w:pStyle w:val="TableParagraph"/>
              <w:ind w:left="113"/>
              <w:rPr>
                <w:rFonts w:cs="Arial"/>
                <w:i/>
                <w:sz w:val="18"/>
                <w:szCs w:val="18"/>
              </w:rPr>
            </w:pPr>
            <w:r w:rsidRPr="002A6D80">
              <w:rPr>
                <w:rFonts w:cs="Arial"/>
                <w:i/>
                <w:sz w:val="18"/>
                <w:szCs w:val="18"/>
              </w:rPr>
              <w:t>Disability</w:t>
            </w:r>
            <w:r w:rsidRPr="002A6D80">
              <w:rPr>
                <w:rFonts w:cs="Arial"/>
                <w:i/>
                <w:spacing w:val="-11"/>
                <w:sz w:val="18"/>
                <w:szCs w:val="18"/>
              </w:rPr>
              <w:t xml:space="preserve"> </w:t>
            </w:r>
            <w:r w:rsidRPr="002A6D80">
              <w:rPr>
                <w:rFonts w:cs="Arial"/>
                <w:i/>
                <w:sz w:val="18"/>
                <w:szCs w:val="18"/>
              </w:rPr>
              <w:t>Act</w:t>
            </w:r>
            <w:r w:rsidRPr="002A6D80">
              <w:rPr>
                <w:rFonts w:cs="Arial"/>
                <w:i/>
                <w:spacing w:val="-8"/>
                <w:sz w:val="18"/>
                <w:szCs w:val="18"/>
              </w:rPr>
              <w:t xml:space="preserve"> </w:t>
            </w:r>
            <w:r w:rsidRPr="002A6D80">
              <w:rPr>
                <w:rFonts w:cs="Arial"/>
                <w:i/>
                <w:spacing w:val="-4"/>
                <w:sz w:val="18"/>
                <w:szCs w:val="18"/>
              </w:rPr>
              <w:t>2006</w:t>
            </w:r>
          </w:p>
        </w:tc>
        <w:tc>
          <w:tcPr>
            <w:tcW w:w="4333" w:type="dxa"/>
          </w:tcPr>
          <w:p w14:paraId="291FDCA9" w14:textId="77777777" w:rsidR="00B80DD3" w:rsidRPr="002A6D80" w:rsidRDefault="00283A07" w:rsidP="00211BB3">
            <w:pPr>
              <w:pStyle w:val="TableParagraph"/>
              <w:ind w:right="111"/>
              <w:jc w:val="right"/>
              <w:rPr>
                <w:rFonts w:cs="Arial"/>
                <w:sz w:val="18"/>
                <w:szCs w:val="18"/>
              </w:rPr>
            </w:pPr>
            <w:r w:rsidRPr="002A6D80">
              <w:rPr>
                <w:rFonts w:cs="Arial"/>
                <w:spacing w:val="-5"/>
                <w:sz w:val="18"/>
                <w:szCs w:val="18"/>
              </w:rPr>
              <w:t>76</w:t>
            </w:r>
          </w:p>
        </w:tc>
      </w:tr>
      <w:tr w:rsidR="00B80DD3" w:rsidRPr="002A6D80" w14:paraId="75170F2B" w14:textId="77777777" w:rsidTr="007530E8">
        <w:trPr>
          <w:trHeight w:val="381"/>
        </w:trPr>
        <w:tc>
          <w:tcPr>
            <w:tcW w:w="5871" w:type="dxa"/>
          </w:tcPr>
          <w:p w14:paraId="12D329D9" w14:textId="77777777" w:rsidR="00B80DD3" w:rsidRPr="002A6D80" w:rsidRDefault="00283A07" w:rsidP="00211BB3">
            <w:pPr>
              <w:pStyle w:val="TableParagraph"/>
              <w:ind w:left="113"/>
              <w:rPr>
                <w:rFonts w:cs="Arial"/>
                <w:i/>
                <w:sz w:val="18"/>
                <w:szCs w:val="18"/>
              </w:rPr>
            </w:pPr>
            <w:r w:rsidRPr="002A6D80">
              <w:rPr>
                <w:rFonts w:cs="Arial"/>
                <w:i/>
                <w:sz w:val="18"/>
                <w:szCs w:val="18"/>
              </w:rPr>
              <w:t>Local</w:t>
            </w:r>
            <w:r w:rsidRPr="002A6D80">
              <w:rPr>
                <w:rFonts w:cs="Arial"/>
                <w:i/>
                <w:spacing w:val="-6"/>
                <w:sz w:val="18"/>
                <w:szCs w:val="18"/>
              </w:rPr>
              <w:t xml:space="preserve"> </w:t>
            </w:r>
            <w:r w:rsidRPr="002A6D80">
              <w:rPr>
                <w:rFonts w:cs="Arial"/>
                <w:i/>
                <w:sz w:val="18"/>
                <w:szCs w:val="18"/>
              </w:rPr>
              <w:t>Jobs</w:t>
            </w:r>
            <w:r w:rsidRPr="002A6D80">
              <w:rPr>
                <w:rFonts w:cs="Arial"/>
                <w:i/>
                <w:spacing w:val="-6"/>
                <w:sz w:val="18"/>
                <w:szCs w:val="18"/>
              </w:rPr>
              <w:t xml:space="preserve"> </w:t>
            </w:r>
            <w:r w:rsidRPr="002A6D80">
              <w:rPr>
                <w:rFonts w:cs="Arial"/>
                <w:i/>
                <w:sz w:val="18"/>
                <w:szCs w:val="18"/>
              </w:rPr>
              <w:t>Act</w:t>
            </w:r>
            <w:r w:rsidRPr="002A6D80">
              <w:rPr>
                <w:rFonts w:cs="Arial"/>
                <w:i/>
                <w:spacing w:val="-5"/>
                <w:sz w:val="18"/>
                <w:szCs w:val="18"/>
              </w:rPr>
              <w:t xml:space="preserve"> </w:t>
            </w:r>
            <w:r w:rsidRPr="002A6D80">
              <w:rPr>
                <w:rFonts w:cs="Arial"/>
                <w:i/>
                <w:spacing w:val="-4"/>
                <w:sz w:val="18"/>
                <w:szCs w:val="18"/>
              </w:rPr>
              <w:t>2003</w:t>
            </w:r>
          </w:p>
        </w:tc>
        <w:tc>
          <w:tcPr>
            <w:tcW w:w="4333" w:type="dxa"/>
          </w:tcPr>
          <w:p w14:paraId="49F91E95" w14:textId="77777777" w:rsidR="00B80DD3" w:rsidRPr="002A6D80" w:rsidRDefault="00283A07" w:rsidP="00211BB3">
            <w:pPr>
              <w:pStyle w:val="TableParagraph"/>
              <w:ind w:right="111"/>
              <w:jc w:val="right"/>
              <w:rPr>
                <w:rFonts w:cs="Arial"/>
                <w:sz w:val="18"/>
                <w:szCs w:val="18"/>
              </w:rPr>
            </w:pPr>
            <w:r w:rsidRPr="002A6D80">
              <w:rPr>
                <w:rFonts w:cs="Arial"/>
                <w:spacing w:val="-5"/>
                <w:sz w:val="18"/>
                <w:szCs w:val="18"/>
              </w:rPr>
              <w:t>73</w:t>
            </w:r>
          </w:p>
        </w:tc>
      </w:tr>
      <w:tr w:rsidR="00B80DD3" w:rsidRPr="002A6D80" w14:paraId="69941235" w14:textId="77777777" w:rsidTr="007530E8">
        <w:trPr>
          <w:trHeight w:val="381"/>
        </w:trPr>
        <w:tc>
          <w:tcPr>
            <w:tcW w:w="5871" w:type="dxa"/>
          </w:tcPr>
          <w:p w14:paraId="10ADEB0C" w14:textId="77777777" w:rsidR="00B80DD3" w:rsidRPr="002A6D80" w:rsidRDefault="00283A07" w:rsidP="00211BB3">
            <w:pPr>
              <w:pStyle w:val="TableParagraph"/>
              <w:ind w:left="113"/>
              <w:rPr>
                <w:rFonts w:cs="Arial"/>
                <w:i/>
                <w:sz w:val="18"/>
                <w:szCs w:val="18"/>
              </w:rPr>
            </w:pPr>
            <w:r w:rsidRPr="002A6D80">
              <w:rPr>
                <w:rFonts w:cs="Arial"/>
                <w:i/>
                <w:sz w:val="18"/>
                <w:szCs w:val="18"/>
              </w:rPr>
              <w:t>Financial</w:t>
            </w:r>
            <w:r w:rsidRPr="002A6D80">
              <w:rPr>
                <w:rFonts w:cs="Arial"/>
                <w:i/>
                <w:spacing w:val="-12"/>
                <w:sz w:val="18"/>
                <w:szCs w:val="18"/>
              </w:rPr>
              <w:t xml:space="preserve"> </w:t>
            </w:r>
            <w:r w:rsidRPr="002A6D80">
              <w:rPr>
                <w:rFonts w:cs="Arial"/>
                <w:i/>
                <w:sz w:val="18"/>
                <w:szCs w:val="18"/>
              </w:rPr>
              <w:t>Management</w:t>
            </w:r>
            <w:r w:rsidRPr="002A6D80">
              <w:rPr>
                <w:rFonts w:cs="Arial"/>
                <w:i/>
                <w:spacing w:val="-10"/>
                <w:sz w:val="18"/>
                <w:szCs w:val="18"/>
              </w:rPr>
              <w:t xml:space="preserve"> </w:t>
            </w:r>
            <w:r w:rsidRPr="002A6D80">
              <w:rPr>
                <w:rFonts w:cs="Arial"/>
                <w:i/>
                <w:sz w:val="18"/>
                <w:szCs w:val="18"/>
              </w:rPr>
              <w:t>Act</w:t>
            </w:r>
            <w:r w:rsidRPr="002A6D80">
              <w:rPr>
                <w:rFonts w:cs="Arial"/>
                <w:i/>
                <w:spacing w:val="-9"/>
                <w:sz w:val="18"/>
                <w:szCs w:val="18"/>
              </w:rPr>
              <w:t xml:space="preserve"> </w:t>
            </w:r>
            <w:r w:rsidRPr="002A6D80">
              <w:rPr>
                <w:rFonts w:cs="Arial"/>
                <w:i/>
                <w:spacing w:val="-4"/>
                <w:sz w:val="18"/>
                <w:szCs w:val="18"/>
              </w:rPr>
              <w:t>1994</w:t>
            </w:r>
          </w:p>
        </w:tc>
        <w:tc>
          <w:tcPr>
            <w:tcW w:w="4333" w:type="dxa"/>
          </w:tcPr>
          <w:p w14:paraId="7B1ED9BD" w14:textId="77777777" w:rsidR="00B80DD3" w:rsidRPr="002A6D80" w:rsidRDefault="00283A07" w:rsidP="00211BB3">
            <w:pPr>
              <w:pStyle w:val="TableParagraph"/>
              <w:ind w:right="112"/>
              <w:jc w:val="right"/>
              <w:rPr>
                <w:rFonts w:cs="Arial"/>
                <w:sz w:val="18"/>
                <w:szCs w:val="18"/>
              </w:rPr>
            </w:pPr>
            <w:r w:rsidRPr="002A6D80">
              <w:rPr>
                <w:rFonts w:cs="Arial"/>
                <w:spacing w:val="-5"/>
                <w:sz w:val="18"/>
                <w:szCs w:val="18"/>
              </w:rPr>
              <w:t>91</w:t>
            </w:r>
          </w:p>
        </w:tc>
      </w:tr>
    </w:tbl>
    <w:p w14:paraId="4978BC2C" w14:textId="77777777" w:rsidR="00A155C0" w:rsidRPr="002A6D80" w:rsidRDefault="00A155C0" w:rsidP="00211BB3">
      <w:pPr>
        <w:jc w:val="right"/>
        <w:rPr>
          <w:sz w:val="16"/>
        </w:rPr>
      </w:pPr>
    </w:p>
    <w:p w14:paraId="0D3F9F6D" w14:textId="77777777" w:rsidR="006F60C1" w:rsidRPr="002A6D80" w:rsidRDefault="006F60C1">
      <w:pPr>
        <w:widowControl w:val="0"/>
        <w:spacing w:after="0" w:line="240" w:lineRule="auto"/>
        <w:jc w:val="left"/>
        <w:rPr>
          <w:rFonts w:eastAsia="VIC" w:cs="VIC"/>
          <w:sz w:val="24"/>
          <w:szCs w:val="73"/>
        </w:rPr>
      </w:pPr>
      <w:r w:rsidRPr="002A6D80">
        <w:br w:type="page"/>
      </w:r>
    </w:p>
    <w:p w14:paraId="0D92357B" w14:textId="79E97BCF" w:rsidR="00A155C0" w:rsidRPr="002A6D80" w:rsidRDefault="00283A07" w:rsidP="00211BB3">
      <w:pPr>
        <w:pStyle w:val="Heading3"/>
      </w:pPr>
      <w:r w:rsidRPr="002A6D80">
        <w:lastRenderedPageBreak/>
        <w:t xml:space="preserve">Appendix </w:t>
      </w:r>
      <w:r w:rsidRPr="002A6D80">
        <w:rPr>
          <w:spacing w:val="-10"/>
        </w:rPr>
        <w:t>B</w:t>
      </w:r>
      <w:r w:rsidR="00C31BFF" w:rsidRPr="002A6D80">
        <w:rPr>
          <w:spacing w:val="-10"/>
        </w:rPr>
        <w:t xml:space="preserve"> - </w:t>
      </w:r>
      <w:r w:rsidRPr="002A6D80">
        <w:t>People</w:t>
      </w:r>
      <w:r w:rsidRPr="002A6D80">
        <w:rPr>
          <w:spacing w:val="-2"/>
        </w:rPr>
        <w:t xml:space="preserve"> </w:t>
      </w:r>
      <w:r w:rsidRPr="002A6D80">
        <w:rPr>
          <w:spacing w:val="-4"/>
        </w:rPr>
        <w:t>data</w:t>
      </w:r>
    </w:p>
    <w:p w14:paraId="37678CA3" w14:textId="1A1AB4AE" w:rsidR="00B80DD3" w:rsidRPr="002A6D80" w:rsidRDefault="00283A07" w:rsidP="00211BB3">
      <w:pPr>
        <w:pStyle w:val="Heading4"/>
      </w:pPr>
      <w:r w:rsidRPr="002A6D80">
        <w:t xml:space="preserve">Occupational health and </w:t>
      </w:r>
      <w:r w:rsidRPr="002A6D80">
        <w:rPr>
          <w:spacing w:val="-2"/>
        </w:rPr>
        <w:t>safety</w:t>
      </w:r>
    </w:p>
    <w:p w14:paraId="1A8B192A" w14:textId="77777777" w:rsidR="00B80DD3" w:rsidRPr="002A6D80" w:rsidRDefault="00283A07" w:rsidP="00211BB3">
      <w:r w:rsidRPr="002A6D80">
        <w:t>The</w:t>
      </w:r>
      <w:r w:rsidRPr="002A6D80">
        <w:rPr>
          <w:spacing w:val="-1"/>
        </w:rPr>
        <w:t xml:space="preserve"> </w:t>
      </w:r>
      <w:r w:rsidRPr="002A6D80">
        <w:t>VBA</w:t>
      </w:r>
      <w:r w:rsidRPr="002A6D80">
        <w:rPr>
          <w:spacing w:val="-1"/>
        </w:rPr>
        <w:t xml:space="preserve"> </w:t>
      </w:r>
      <w:r w:rsidRPr="002A6D80">
        <w:t>negotiated</w:t>
      </w:r>
      <w:r w:rsidRPr="002A6D80">
        <w:rPr>
          <w:spacing w:val="-1"/>
        </w:rPr>
        <w:t xml:space="preserve"> </w:t>
      </w:r>
      <w:r w:rsidRPr="002A6D80">
        <w:t>new</w:t>
      </w:r>
      <w:r w:rsidRPr="002A6D80">
        <w:rPr>
          <w:spacing w:val="-1"/>
        </w:rPr>
        <w:t xml:space="preserve"> </w:t>
      </w:r>
      <w:r w:rsidRPr="002A6D80">
        <w:t>Designated</w:t>
      </w:r>
      <w:r w:rsidRPr="002A6D80">
        <w:rPr>
          <w:spacing w:val="-1"/>
        </w:rPr>
        <w:t xml:space="preserve"> </w:t>
      </w:r>
      <w:r w:rsidRPr="002A6D80">
        <w:t>Working</w:t>
      </w:r>
      <w:r w:rsidRPr="002A6D80">
        <w:rPr>
          <w:spacing w:val="-1"/>
        </w:rPr>
        <w:t xml:space="preserve"> </w:t>
      </w:r>
      <w:r w:rsidRPr="002A6D80">
        <w:t>Groups</w:t>
      </w:r>
      <w:r w:rsidRPr="002A6D80">
        <w:rPr>
          <w:spacing w:val="-1"/>
        </w:rPr>
        <w:t xml:space="preserve"> </w:t>
      </w:r>
      <w:r w:rsidRPr="002A6D80">
        <w:t>(DWGs)</w:t>
      </w:r>
      <w:r w:rsidRPr="002A6D80">
        <w:rPr>
          <w:spacing w:val="-1"/>
        </w:rPr>
        <w:t xml:space="preserve"> </w:t>
      </w:r>
      <w:r w:rsidRPr="002A6D80">
        <w:t>with</w:t>
      </w:r>
      <w:r w:rsidRPr="002A6D80">
        <w:rPr>
          <w:spacing w:val="-1"/>
        </w:rPr>
        <w:t xml:space="preserve"> </w:t>
      </w:r>
      <w:r w:rsidRPr="002A6D80">
        <w:t>employees</w:t>
      </w:r>
      <w:r w:rsidRPr="002A6D80">
        <w:rPr>
          <w:spacing w:val="-1"/>
        </w:rPr>
        <w:t xml:space="preserve"> </w:t>
      </w:r>
      <w:r w:rsidRPr="002A6D80">
        <w:t>and</w:t>
      </w:r>
      <w:r w:rsidRPr="002A6D80">
        <w:rPr>
          <w:spacing w:val="-1"/>
        </w:rPr>
        <w:t xml:space="preserve"> </w:t>
      </w:r>
      <w:r w:rsidRPr="002A6D80">
        <w:t>the</w:t>
      </w:r>
      <w:r w:rsidRPr="002A6D80">
        <w:rPr>
          <w:spacing w:val="-1"/>
        </w:rPr>
        <w:t xml:space="preserve"> </w:t>
      </w:r>
      <w:r w:rsidRPr="002A6D80">
        <w:t>Community</w:t>
      </w:r>
      <w:r w:rsidRPr="002A6D80">
        <w:rPr>
          <w:spacing w:val="-1"/>
        </w:rPr>
        <w:t xml:space="preserve"> </w:t>
      </w:r>
      <w:r w:rsidRPr="002A6D80">
        <w:t>and</w:t>
      </w:r>
      <w:r w:rsidRPr="002A6D80">
        <w:rPr>
          <w:spacing w:val="-1"/>
        </w:rPr>
        <w:t xml:space="preserve"> </w:t>
      </w:r>
      <w:r w:rsidRPr="002A6D80">
        <w:t>Public</w:t>
      </w:r>
      <w:r w:rsidRPr="002A6D80">
        <w:rPr>
          <w:spacing w:val="-1"/>
        </w:rPr>
        <w:t xml:space="preserve"> </w:t>
      </w:r>
      <w:r w:rsidRPr="002A6D80">
        <w:t>Sector Union</w:t>
      </w:r>
      <w:r w:rsidRPr="002A6D80">
        <w:rPr>
          <w:spacing w:val="-6"/>
        </w:rPr>
        <w:t xml:space="preserve"> </w:t>
      </w:r>
      <w:r w:rsidRPr="002A6D80">
        <w:t>(CPSU)</w:t>
      </w:r>
      <w:r w:rsidRPr="002A6D80">
        <w:rPr>
          <w:spacing w:val="-6"/>
        </w:rPr>
        <w:t xml:space="preserve"> </w:t>
      </w:r>
      <w:r w:rsidRPr="002A6D80">
        <w:t>this</w:t>
      </w:r>
      <w:r w:rsidRPr="002A6D80">
        <w:rPr>
          <w:spacing w:val="-6"/>
        </w:rPr>
        <w:t xml:space="preserve"> </w:t>
      </w:r>
      <w:r w:rsidRPr="002A6D80">
        <w:t>year.</w:t>
      </w:r>
      <w:r w:rsidRPr="002A6D80">
        <w:rPr>
          <w:spacing w:val="-6"/>
        </w:rPr>
        <w:t xml:space="preserve"> </w:t>
      </w:r>
      <w:r w:rsidRPr="002A6D80">
        <w:t>The</w:t>
      </w:r>
      <w:r w:rsidRPr="002A6D80">
        <w:rPr>
          <w:spacing w:val="-6"/>
        </w:rPr>
        <w:t xml:space="preserve"> </w:t>
      </w:r>
      <w:r w:rsidRPr="002A6D80">
        <w:t>new</w:t>
      </w:r>
      <w:r w:rsidRPr="002A6D80">
        <w:rPr>
          <w:spacing w:val="-6"/>
        </w:rPr>
        <w:t xml:space="preserve"> </w:t>
      </w:r>
      <w:r w:rsidRPr="002A6D80">
        <w:t>DWGs</w:t>
      </w:r>
      <w:r w:rsidRPr="002A6D80">
        <w:rPr>
          <w:spacing w:val="-6"/>
        </w:rPr>
        <w:t xml:space="preserve"> </w:t>
      </w:r>
      <w:r w:rsidRPr="002A6D80">
        <w:t>better</w:t>
      </w:r>
      <w:r w:rsidRPr="002A6D80">
        <w:rPr>
          <w:spacing w:val="-6"/>
        </w:rPr>
        <w:t xml:space="preserve"> </w:t>
      </w:r>
      <w:r w:rsidRPr="002A6D80">
        <w:t>reflect</w:t>
      </w:r>
      <w:r w:rsidRPr="002A6D80">
        <w:rPr>
          <w:spacing w:val="-6"/>
        </w:rPr>
        <w:t xml:space="preserve"> </w:t>
      </w:r>
      <w:r w:rsidRPr="002A6D80">
        <w:t>the</w:t>
      </w:r>
      <w:r w:rsidRPr="002A6D80">
        <w:rPr>
          <w:spacing w:val="-6"/>
        </w:rPr>
        <w:t xml:space="preserve"> </w:t>
      </w:r>
      <w:r w:rsidRPr="002A6D80">
        <w:t>VBA’s</w:t>
      </w:r>
      <w:r w:rsidRPr="002A6D80">
        <w:rPr>
          <w:spacing w:val="-6"/>
        </w:rPr>
        <w:t xml:space="preserve"> </w:t>
      </w:r>
      <w:r w:rsidRPr="002A6D80">
        <w:t>approach</w:t>
      </w:r>
      <w:r w:rsidRPr="002A6D80">
        <w:rPr>
          <w:spacing w:val="-6"/>
        </w:rPr>
        <w:t xml:space="preserve"> </w:t>
      </w:r>
      <w:r w:rsidRPr="002A6D80">
        <w:t>to</w:t>
      </w:r>
      <w:r w:rsidRPr="002A6D80">
        <w:rPr>
          <w:spacing w:val="-6"/>
        </w:rPr>
        <w:t xml:space="preserve"> </w:t>
      </w:r>
      <w:r w:rsidRPr="002A6D80">
        <w:t>hybrid</w:t>
      </w:r>
      <w:r w:rsidRPr="002A6D80">
        <w:rPr>
          <w:spacing w:val="-6"/>
        </w:rPr>
        <w:t xml:space="preserve"> </w:t>
      </w:r>
      <w:r w:rsidRPr="002A6D80">
        <w:t>working</w:t>
      </w:r>
      <w:r w:rsidRPr="002A6D80">
        <w:rPr>
          <w:spacing w:val="-6"/>
        </w:rPr>
        <w:t xml:space="preserve"> </w:t>
      </w:r>
      <w:r w:rsidRPr="002A6D80">
        <w:t>and</w:t>
      </w:r>
      <w:r w:rsidRPr="002A6D80">
        <w:rPr>
          <w:spacing w:val="-6"/>
        </w:rPr>
        <w:t xml:space="preserve"> </w:t>
      </w:r>
      <w:r w:rsidRPr="002A6D80">
        <w:t>risk</w:t>
      </w:r>
      <w:r w:rsidRPr="002A6D80">
        <w:rPr>
          <w:spacing w:val="-6"/>
        </w:rPr>
        <w:t xml:space="preserve"> </w:t>
      </w:r>
      <w:r w:rsidRPr="002A6D80">
        <w:t>profile.</w:t>
      </w:r>
      <w:r w:rsidRPr="002A6D80">
        <w:rPr>
          <w:spacing w:val="-6"/>
        </w:rPr>
        <w:t xml:space="preserve"> </w:t>
      </w:r>
      <w:r w:rsidRPr="002A6D80">
        <w:t>The</w:t>
      </w:r>
      <w:r w:rsidRPr="002A6D80">
        <w:rPr>
          <w:spacing w:val="-6"/>
        </w:rPr>
        <w:t xml:space="preserve"> </w:t>
      </w:r>
      <w:r w:rsidRPr="002A6D80">
        <w:t>DWGs have led to the election of new Health and Safety Representatives (HSRs). The ongoing focus will be to continue</w:t>
      </w:r>
    </w:p>
    <w:p w14:paraId="655132D4" w14:textId="77777777" w:rsidR="00B80DD3" w:rsidRPr="002A6D80" w:rsidRDefault="00283A07" w:rsidP="00211BB3">
      <w:r w:rsidRPr="002A6D80">
        <w:t>to</w:t>
      </w:r>
      <w:r w:rsidRPr="002A6D80">
        <w:rPr>
          <w:spacing w:val="-4"/>
        </w:rPr>
        <w:t xml:space="preserve"> </w:t>
      </w:r>
      <w:r w:rsidRPr="002A6D80">
        <w:t>embed</w:t>
      </w:r>
      <w:r w:rsidRPr="002A6D80">
        <w:rPr>
          <w:spacing w:val="-4"/>
        </w:rPr>
        <w:t xml:space="preserve"> </w:t>
      </w:r>
      <w:r w:rsidRPr="002A6D80">
        <w:t>the</w:t>
      </w:r>
      <w:r w:rsidRPr="002A6D80">
        <w:rPr>
          <w:spacing w:val="-4"/>
        </w:rPr>
        <w:t xml:space="preserve"> </w:t>
      </w:r>
      <w:r w:rsidRPr="002A6D80">
        <w:t>new</w:t>
      </w:r>
      <w:r w:rsidRPr="002A6D80">
        <w:rPr>
          <w:spacing w:val="-4"/>
        </w:rPr>
        <w:t xml:space="preserve"> </w:t>
      </w:r>
      <w:r w:rsidRPr="002A6D80">
        <w:t>Health</w:t>
      </w:r>
      <w:r w:rsidRPr="002A6D80">
        <w:rPr>
          <w:spacing w:val="-4"/>
        </w:rPr>
        <w:t xml:space="preserve"> </w:t>
      </w:r>
      <w:r w:rsidRPr="002A6D80">
        <w:t>and</w:t>
      </w:r>
      <w:r w:rsidRPr="002A6D80">
        <w:rPr>
          <w:spacing w:val="-4"/>
        </w:rPr>
        <w:t xml:space="preserve"> </w:t>
      </w:r>
      <w:r w:rsidRPr="002A6D80">
        <w:t>Safety</w:t>
      </w:r>
      <w:r w:rsidRPr="002A6D80">
        <w:rPr>
          <w:spacing w:val="-4"/>
        </w:rPr>
        <w:t xml:space="preserve"> </w:t>
      </w:r>
      <w:r w:rsidRPr="002A6D80">
        <w:t>Committee</w:t>
      </w:r>
      <w:r w:rsidRPr="002A6D80">
        <w:rPr>
          <w:spacing w:val="-4"/>
        </w:rPr>
        <w:t xml:space="preserve"> </w:t>
      </w:r>
      <w:r w:rsidRPr="002A6D80">
        <w:t>and</w:t>
      </w:r>
      <w:r w:rsidRPr="002A6D80">
        <w:rPr>
          <w:spacing w:val="-4"/>
        </w:rPr>
        <w:t xml:space="preserve"> </w:t>
      </w:r>
      <w:r w:rsidRPr="002A6D80">
        <w:t>work</w:t>
      </w:r>
      <w:r w:rsidRPr="002A6D80">
        <w:rPr>
          <w:spacing w:val="-4"/>
        </w:rPr>
        <w:t xml:space="preserve"> </w:t>
      </w:r>
      <w:r w:rsidRPr="002A6D80">
        <w:t>together</w:t>
      </w:r>
      <w:r w:rsidRPr="002A6D80">
        <w:rPr>
          <w:spacing w:val="-4"/>
        </w:rPr>
        <w:t xml:space="preserve"> </w:t>
      </w:r>
      <w:r w:rsidRPr="002A6D80">
        <w:t>to</w:t>
      </w:r>
      <w:r w:rsidRPr="002A6D80">
        <w:rPr>
          <w:spacing w:val="-4"/>
        </w:rPr>
        <w:t xml:space="preserve"> </w:t>
      </w:r>
      <w:r w:rsidRPr="002A6D80">
        <w:t>enhance</w:t>
      </w:r>
      <w:r w:rsidRPr="002A6D80">
        <w:rPr>
          <w:spacing w:val="-4"/>
        </w:rPr>
        <w:t xml:space="preserve"> </w:t>
      </w:r>
      <w:r w:rsidRPr="002A6D80">
        <w:t>engagement</w:t>
      </w:r>
      <w:r w:rsidRPr="002A6D80">
        <w:rPr>
          <w:spacing w:val="-4"/>
        </w:rPr>
        <w:t xml:space="preserve"> </w:t>
      </w:r>
      <w:r w:rsidRPr="002A6D80">
        <w:t>and</w:t>
      </w:r>
      <w:r w:rsidRPr="002A6D80">
        <w:rPr>
          <w:spacing w:val="-4"/>
        </w:rPr>
        <w:t xml:space="preserve"> </w:t>
      </w:r>
      <w:r w:rsidRPr="002A6D80">
        <w:t>consultation</w:t>
      </w:r>
      <w:r w:rsidRPr="002A6D80">
        <w:rPr>
          <w:spacing w:val="-4"/>
        </w:rPr>
        <w:t xml:space="preserve"> </w:t>
      </w:r>
      <w:r w:rsidRPr="002A6D80">
        <w:t>for health, safety and wellbeing.</w:t>
      </w:r>
    </w:p>
    <w:p w14:paraId="7717CF4C" w14:textId="77777777" w:rsidR="00B80DD3" w:rsidRPr="002A6D80" w:rsidRDefault="00283A07" w:rsidP="00211BB3">
      <w:r w:rsidRPr="002A6D80">
        <w:t>The VBA provided staff with additional support to work safely in the COVID-19 environment. This included infection control</w:t>
      </w:r>
      <w:r w:rsidRPr="002A6D80">
        <w:rPr>
          <w:spacing w:val="-2"/>
        </w:rPr>
        <w:t xml:space="preserve"> </w:t>
      </w:r>
      <w:r w:rsidRPr="002A6D80">
        <w:t>training</w:t>
      </w:r>
      <w:r w:rsidRPr="002A6D80">
        <w:rPr>
          <w:spacing w:val="-2"/>
        </w:rPr>
        <w:t xml:space="preserve"> </w:t>
      </w:r>
      <w:r w:rsidRPr="002A6D80">
        <w:t>facilitated</w:t>
      </w:r>
      <w:r w:rsidRPr="002A6D80">
        <w:rPr>
          <w:spacing w:val="-2"/>
        </w:rPr>
        <w:t xml:space="preserve"> </w:t>
      </w:r>
      <w:r w:rsidRPr="002A6D80">
        <w:t>by</w:t>
      </w:r>
      <w:r w:rsidRPr="002A6D80">
        <w:rPr>
          <w:spacing w:val="-2"/>
        </w:rPr>
        <w:t xml:space="preserve"> </w:t>
      </w:r>
      <w:r w:rsidRPr="002A6D80">
        <w:t>healthcare</w:t>
      </w:r>
      <w:r w:rsidRPr="002A6D80">
        <w:rPr>
          <w:spacing w:val="-2"/>
        </w:rPr>
        <w:t xml:space="preserve"> </w:t>
      </w:r>
      <w:r w:rsidRPr="002A6D80">
        <w:t>professionals,</w:t>
      </w:r>
      <w:r w:rsidRPr="002A6D80">
        <w:rPr>
          <w:spacing w:val="-2"/>
        </w:rPr>
        <w:t xml:space="preserve"> </w:t>
      </w:r>
      <w:r w:rsidRPr="002A6D80">
        <w:t>training</w:t>
      </w:r>
      <w:r w:rsidRPr="002A6D80">
        <w:rPr>
          <w:spacing w:val="-2"/>
        </w:rPr>
        <w:t xml:space="preserve"> </w:t>
      </w:r>
      <w:r w:rsidRPr="002A6D80">
        <w:t>on</w:t>
      </w:r>
      <w:r w:rsidRPr="002A6D80">
        <w:rPr>
          <w:spacing w:val="-2"/>
        </w:rPr>
        <w:t xml:space="preserve"> </w:t>
      </w:r>
      <w:r w:rsidRPr="002A6D80">
        <w:t>the</w:t>
      </w:r>
      <w:r w:rsidRPr="002A6D80">
        <w:rPr>
          <w:spacing w:val="-2"/>
        </w:rPr>
        <w:t xml:space="preserve"> </w:t>
      </w:r>
      <w:r w:rsidRPr="002A6D80">
        <w:t>correct</w:t>
      </w:r>
      <w:r w:rsidRPr="002A6D80">
        <w:rPr>
          <w:spacing w:val="-2"/>
        </w:rPr>
        <w:t xml:space="preserve"> </w:t>
      </w:r>
      <w:r w:rsidRPr="002A6D80">
        <w:t>use</w:t>
      </w:r>
      <w:r w:rsidRPr="002A6D80">
        <w:rPr>
          <w:spacing w:val="-2"/>
        </w:rPr>
        <w:t xml:space="preserve"> </w:t>
      </w:r>
      <w:r w:rsidRPr="002A6D80">
        <w:t>of</w:t>
      </w:r>
      <w:r w:rsidRPr="002A6D80">
        <w:rPr>
          <w:spacing w:val="-2"/>
        </w:rPr>
        <w:t xml:space="preserve"> </w:t>
      </w:r>
      <w:r w:rsidRPr="002A6D80">
        <w:t>personal</w:t>
      </w:r>
      <w:r w:rsidRPr="002A6D80">
        <w:rPr>
          <w:spacing w:val="-2"/>
        </w:rPr>
        <w:t xml:space="preserve"> </w:t>
      </w:r>
      <w:r w:rsidRPr="002A6D80">
        <w:t>protective</w:t>
      </w:r>
      <w:r w:rsidRPr="002A6D80">
        <w:rPr>
          <w:spacing w:val="-2"/>
        </w:rPr>
        <w:t xml:space="preserve"> </w:t>
      </w:r>
      <w:r w:rsidRPr="002A6D80">
        <w:t>equipment, and COVIDSafe inductions for people returning to work in the office. The VBA worked with Department of Health and Department</w:t>
      </w:r>
      <w:r w:rsidRPr="002A6D80">
        <w:rPr>
          <w:spacing w:val="-5"/>
        </w:rPr>
        <w:t xml:space="preserve"> </w:t>
      </w:r>
      <w:r w:rsidRPr="002A6D80">
        <w:t>of</w:t>
      </w:r>
      <w:r w:rsidRPr="002A6D80">
        <w:rPr>
          <w:spacing w:val="-5"/>
        </w:rPr>
        <w:t xml:space="preserve"> </w:t>
      </w:r>
      <w:r w:rsidRPr="002A6D80">
        <w:t>Justice</w:t>
      </w:r>
      <w:r w:rsidRPr="002A6D80">
        <w:rPr>
          <w:spacing w:val="-5"/>
        </w:rPr>
        <w:t xml:space="preserve"> </w:t>
      </w:r>
      <w:r w:rsidRPr="002A6D80">
        <w:t>and</w:t>
      </w:r>
      <w:r w:rsidRPr="002A6D80">
        <w:rPr>
          <w:spacing w:val="-5"/>
        </w:rPr>
        <w:t xml:space="preserve"> </w:t>
      </w:r>
      <w:r w:rsidRPr="002A6D80">
        <w:t>Community</w:t>
      </w:r>
      <w:r w:rsidRPr="002A6D80">
        <w:rPr>
          <w:spacing w:val="-5"/>
        </w:rPr>
        <w:t xml:space="preserve"> </w:t>
      </w:r>
      <w:r w:rsidRPr="002A6D80">
        <w:t>Safety</w:t>
      </w:r>
      <w:r w:rsidRPr="002A6D80">
        <w:rPr>
          <w:spacing w:val="-5"/>
        </w:rPr>
        <w:t xml:space="preserve"> </w:t>
      </w:r>
      <w:r w:rsidRPr="002A6D80">
        <w:t>to</w:t>
      </w:r>
      <w:r w:rsidRPr="002A6D80">
        <w:rPr>
          <w:spacing w:val="-5"/>
        </w:rPr>
        <w:t xml:space="preserve"> </w:t>
      </w:r>
      <w:r w:rsidRPr="002A6D80">
        <w:t>monitor</w:t>
      </w:r>
      <w:r w:rsidRPr="002A6D80">
        <w:rPr>
          <w:spacing w:val="-5"/>
        </w:rPr>
        <w:t xml:space="preserve"> </w:t>
      </w:r>
      <w:r w:rsidRPr="002A6D80">
        <w:t>COVID-19</w:t>
      </w:r>
      <w:r w:rsidRPr="002A6D80">
        <w:rPr>
          <w:spacing w:val="-5"/>
        </w:rPr>
        <w:t xml:space="preserve"> </w:t>
      </w:r>
      <w:r w:rsidRPr="002A6D80">
        <w:t>compliance</w:t>
      </w:r>
      <w:r w:rsidRPr="002A6D80">
        <w:rPr>
          <w:spacing w:val="-5"/>
        </w:rPr>
        <w:t xml:space="preserve"> </w:t>
      </w:r>
      <w:r w:rsidRPr="002A6D80">
        <w:t>in</w:t>
      </w:r>
      <w:r w:rsidRPr="002A6D80">
        <w:rPr>
          <w:spacing w:val="-5"/>
        </w:rPr>
        <w:t xml:space="preserve"> </w:t>
      </w:r>
      <w:r w:rsidRPr="002A6D80">
        <w:t>the</w:t>
      </w:r>
      <w:r w:rsidRPr="002A6D80">
        <w:rPr>
          <w:spacing w:val="-5"/>
        </w:rPr>
        <w:t xml:space="preserve"> </w:t>
      </w:r>
      <w:r w:rsidRPr="002A6D80">
        <w:t>construction</w:t>
      </w:r>
      <w:r w:rsidRPr="002A6D80">
        <w:rPr>
          <w:spacing w:val="-5"/>
        </w:rPr>
        <w:t xml:space="preserve"> </w:t>
      </w:r>
      <w:r w:rsidRPr="002A6D80">
        <w:t>industry</w:t>
      </w:r>
      <w:r w:rsidRPr="002A6D80">
        <w:rPr>
          <w:spacing w:val="-5"/>
        </w:rPr>
        <w:t xml:space="preserve"> </w:t>
      </w:r>
      <w:r w:rsidRPr="002A6D80">
        <w:t>following the shut down and reopening of the industry in 2021.</w:t>
      </w:r>
    </w:p>
    <w:p w14:paraId="3E6D1A61" w14:textId="77777777" w:rsidR="00A155C0" w:rsidRPr="002A6D80" w:rsidRDefault="00283A07" w:rsidP="00211BB3">
      <w:r w:rsidRPr="002A6D80">
        <w:t>The VBA also focused on occupational violence and aggression, taking a more formal approach to support employees</w:t>
      </w:r>
      <w:r w:rsidRPr="002A6D80">
        <w:rPr>
          <w:spacing w:val="-4"/>
        </w:rPr>
        <w:t xml:space="preserve"> </w:t>
      </w:r>
      <w:r w:rsidRPr="002A6D80">
        <w:t>that</w:t>
      </w:r>
      <w:r w:rsidRPr="002A6D80">
        <w:rPr>
          <w:spacing w:val="-4"/>
        </w:rPr>
        <w:t xml:space="preserve"> </w:t>
      </w:r>
      <w:r w:rsidRPr="002A6D80">
        <w:t>are</w:t>
      </w:r>
      <w:r w:rsidRPr="002A6D80">
        <w:rPr>
          <w:spacing w:val="-4"/>
        </w:rPr>
        <w:t xml:space="preserve"> </w:t>
      </w:r>
      <w:r w:rsidRPr="002A6D80">
        <w:t>subjected</w:t>
      </w:r>
      <w:r w:rsidRPr="002A6D80">
        <w:rPr>
          <w:spacing w:val="-4"/>
        </w:rPr>
        <w:t xml:space="preserve"> </w:t>
      </w:r>
      <w:r w:rsidRPr="002A6D80">
        <w:t>to</w:t>
      </w:r>
      <w:r w:rsidRPr="002A6D80">
        <w:rPr>
          <w:spacing w:val="-4"/>
        </w:rPr>
        <w:t xml:space="preserve"> </w:t>
      </w:r>
      <w:r w:rsidRPr="002A6D80">
        <w:t>aggression</w:t>
      </w:r>
      <w:r w:rsidRPr="002A6D80">
        <w:rPr>
          <w:spacing w:val="-4"/>
        </w:rPr>
        <w:t xml:space="preserve"> </w:t>
      </w:r>
      <w:r w:rsidRPr="002A6D80">
        <w:t>and</w:t>
      </w:r>
      <w:r w:rsidRPr="002A6D80">
        <w:rPr>
          <w:spacing w:val="-4"/>
        </w:rPr>
        <w:t xml:space="preserve"> </w:t>
      </w:r>
      <w:r w:rsidRPr="002A6D80">
        <w:t>abuse</w:t>
      </w:r>
      <w:r w:rsidRPr="002A6D80">
        <w:rPr>
          <w:spacing w:val="-4"/>
        </w:rPr>
        <w:t xml:space="preserve"> </w:t>
      </w:r>
      <w:r w:rsidRPr="002A6D80">
        <w:t>in</w:t>
      </w:r>
      <w:r w:rsidRPr="002A6D80">
        <w:rPr>
          <w:spacing w:val="-4"/>
        </w:rPr>
        <w:t xml:space="preserve"> </w:t>
      </w:r>
      <w:r w:rsidRPr="002A6D80">
        <w:t>their</w:t>
      </w:r>
      <w:r w:rsidRPr="002A6D80">
        <w:rPr>
          <w:spacing w:val="-4"/>
        </w:rPr>
        <w:t xml:space="preserve"> </w:t>
      </w:r>
      <w:r w:rsidRPr="002A6D80">
        <w:t>line</w:t>
      </w:r>
      <w:r w:rsidRPr="002A6D80">
        <w:rPr>
          <w:spacing w:val="-4"/>
        </w:rPr>
        <w:t xml:space="preserve"> </w:t>
      </w:r>
      <w:r w:rsidRPr="002A6D80">
        <w:t>of</w:t>
      </w:r>
      <w:r w:rsidRPr="002A6D80">
        <w:rPr>
          <w:spacing w:val="-4"/>
        </w:rPr>
        <w:t xml:space="preserve"> </w:t>
      </w:r>
      <w:r w:rsidRPr="002A6D80">
        <w:t>work.</w:t>
      </w:r>
      <w:r w:rsidRPr="002A6D80">
        <w:rPr>
          <w:spacing w:val="-4"/>
        </w:rPr>
        <w:t xml:space="preserve"> </w:t>
      </w:r>
      <w:r w:rsidRPr="002A6D80">
        <w:t>This</w:t>
      </w:r>
      <w:r w:rsidRPr="002A6D80">
        <w:rPr>
          <w:spacing w:val="-4"/>
        </w:rPr>
        <w:t xml:space="preserve"> </w:t>
      </w:r>
      <w:r w:rsidRPr="002A6D80">
        <w:t>included</w:t>
      </w:r>
      <w:r w:rsidRPr="002A6D80">
        <w:rPr>
          <w:spacing w:val="-4"/>
        </w:rPr>
        <w:t xml:space="preserve"> </w:t>
      </w:r>
      <w:r w:rsidRPr="002A6D80">
        <w:t>asking</w:t>
      </w:r>
      <w:r w:rsidRPr="002A6D80">
        <w:rPr>
          <w:spacing w:val="-4"/>
        </w:rPr>
        <w:t xml:space="preserve"> </w:t>
      </w:r>
      <w:r w:rsidRPr="002A6D80">
        <w:t>employees</w:t>
      </w:r>
      <w:r w:rsidRPr="002A6D80">
        <w:rPr>
          <w:spacing w:val="-4"/>
        </w:rPr>
        <w:t xml:space="preserve"> </w:t>
      </w:r>
      <w:r w:rsidRPr="002A6D80">
        <w:t>to</w:t>
      </w:r>
      <w:r w:rsidRPr="002A6D80">
        <w:rPr>
          <w:spacing w:val="-4"/>
        </w:rPr>
        <w:t xml:space="preserve"> </w:t>
      </w:r>
      <w:r w:rsidRPr="002A6D80">
        <w:t>report the abuse through the VBA’s incident and injury management process, implementing managed communication mechanisms, where warranted, and training our employees in Operational Safety Tactical training.</w:t>
      </w:r>
    </w:p>
    <w:p w14:paraId="4B4C706E" w14:textId="42DAB181" w:rsidR="00A155C0" w:rsidRPr="002A6D80" w:rsidRDefault="00283A07" w:rsidP="00211BB3">
      <w:pPr>
        <w:pStyle w:val="Heading4"/>
      </w:pPr>
      <w:r w:rsidRPr="002A6D80">
        <w:t xml:space="preserve">OHS at the </w:t>
      </w:r>
      <w:r w:rsidRPr="002A6D80">
        <w:rPr>
          <w:spacing w:val="-5"/>
        </w:rPr>
        <w:t>VBA</w:t>
      </w:r>
    </w:p>
    <w:p w14:paraId="014335E9" w14:textId="53A71138" w:rsidR="00B80DD3" w:rsidRPr="002A6D80" w:rsidRDefault="00283A07" w:rsidP="00211BB3">
      <w:pPr>
        <w:pStyle w:val="Caption"/>
      </w:pPr>
      <w:r w:rsidRPr="002A6D80">
        <w:t>Table</w:t>
      </w:r>
      <w:r w:rsidRPr="002A6D80">
        <w:rPr>
          <w:spacing w:val="-3"/>
        </w:rPr>
        <w:t xml:space="preserve"> </w:t>
      </w:r>
      <w:r w:rsidRPr="002A6D80">
        <w:t>18:</w:t>
      </w:r>
      <w:r w:rsidRPr="002A6D80">
        <w:rPr>
          <w:spacing w:val="47"/>
        </w:rPr>
        <w:t xml:space="preserve"> </w:t>
      </w:r>
      <w:r w:rsidRPr="002A6D80">
        <w:t>Performance</w:t>
      </w:r>
      <w:r w:rsidRPr="002A6D80">
        <w:rPr>
          <w:spacing w:val="-2"/>
        </w:rPr>
        <w:t xml:space="preserve"> </w:t>
      </w:r>
      <w:r w:rsidRPr="002A6D80">
        <w:t>against</w:t>
      </w:r>
      <w:r w:rsidRPr="002A6D80">
        <w:rPr>
          <w:spacing w:val="-2"/>
        </w:rPr>
        <w:t xml:space="preserve"> </w:t>
      </w:r>
      <w:r w:rsidRPr="002A6D80">
        <w:t>occupational</w:t>
      </w:r>
      <w:r w:rsidRPr="002A6D80">
        <w:rPr>
          <w:spacing w:val="-2"/>
        </w:rPr>
        <w:t xml:space="preserve"> </w:t>
      </w:r>
      <w:r w:rsidRPr="002A6D80">
        <w:t>health</w:t>
      </w:r>
      <w:r w:rsidRPr="002A6D80">
        <w:rPr>
          <w:spacing w:val="-2"/>
        </w:rPr>
        <w:t xml:space="preserve"> </w:t>
      </w:r>
      <w:r w:rsidRPr="002A6D80">
        <w:t>and</w:t>
      </w:r>
      <w:r w:rsidRPr="002A6D80">
        <w:rPr>
          <w:spacing w:val="-2"/>
        </w:rPr>
        <w:t xml:space="preserve"> </w:t>
      </w:r>
      <w:r w:rsidRPr="002A6D80">
        <w:t>safety</w:t>
      </w:r>
      <w:r w:rsidRPr="002A6D80">
        <w:rPr>
          <w:spacing w:val="-2"/>
        </w:rPr>
        <w:t xml:space="preserve"> </w:t>
      </w:r>
      <w:r w:rsidRPr="002A6D80">
        <w:t>management</w:t>
      </w:r>
      <w:r w:rsidRPr="002A6D80">
        <w:rPr>
          <w:spacing w:val="-2"/>
        </w:rPr>
        <w:t xml:space="preserve"> measures</w:t>
      </w:r>
    </w:p>
    <w:tbl>
      <w:tblPr>
        <w:tblStyle w:val="TableGrid"/>
        <w:tblW w:w="5000" w:type="pct"/>
        <w:tblLayout w:type="fixed"/>
        <w:tblLook w:val="01E0" w:firstRow="1" w:lastRow="1" w:firstColumn="1" w:lastColumn="1" w:noHBand="0" w:noVBand="0"/>
      </w:tblPr>
      <w:tblGrid>
        <w:gridCol w:w="1897"/>
        <w:gridCol w:w="4646"/>
        <w:gridCol w:w="1632"/>
        <w:gridCol w:w="1571"/>
      </w:tblGrid>
      <w:tr w:rsidR="00C31BFF" w:rsidRPr="002A6D80" w14:paraId="2177065F" w14:textId="77777777" w:rsidTr="006F60C1">
        <w:trPr>
          <w:cnfStyle w:val="100000000000" w:firstRow="1" w:lastRow="0" w:firstColumn="0" w:lastColumn="0" w:oddVBand="0" w:evenVBand="0" w:oddHBand="0" w:evenHBand="0" w:firstRowFirstColumn="0" w:firstRowLastColumn="0" w:lastRowFirstColumn="0" w:lastRowLastColumn="0"/>
          <w:trHeight w:val="386"/>
        </w:trPr>
        <w:tc>
          <w:tcPr>
            <w:tcW w:w="1984" w:type="dxa"/>
          </w:tcPr>
          <w:p w14:paraId="30A6BD3E" w14:textId="77777777" w:rsidR="00B80DD3" w:rsidRPr="002A6D80" w:rsidRDefault="00283A07" w:rsidP="00211BB3">
            <w:pPr>
              <w:pStyle w:val="TableParagraph"/>
              <w:spacing w:before="113"/>
              <w:rPr>
                <w:rFonts w:cs="Arial"/>
                <w:szCs w:val="20"/>
              </w:rPr>
            </w:pPr>
            <w:r w:rsidRPr="002A6D80">
              <w:rPr>
                <w:rFonts w:cs="Arial"/>
                <w:spacing w:val="-2"/>
                <w:szCs w:val="20"/>
              </w:rPr>
              <w:t>Measure</w:t>
            </w:r>
          </w:p>
        </w:tc>
        <w:tc>
          <w:tcPr>
            <w:tcW w:w="4875" w:type="dxa"/>
          </w:tcPr>
          <w:p w14:paraId="07B6BE91" w14:textId="77777777" w:rsidR="00B80DD3" w:rsidRPr="002A6D80" w:rsidRDefault="00283A07" w:rsidP="00211BB3">
            <w:pPr>
              <w:pStyle w:val="TableParagraph"/>
              <w:spacing w:before="113"/>
              <w:rPr>
                <w:rFonts w:cs="Arial"/>
                <w:szCs w:val="20"/>
              </w:rPr>
            </w:pPr>
            <w:r w:rsidRPr="002A6D80">
              <w:rPr>
                <w:rFonts w:cs="Arial"/>
                <w:szCs w:val="20"/>
              </w:rPr>
              <w:t>Key</w:t>
            </w:r>
            <w:r w:rsidRPr="002A6D80">
              <w:rPr>
                <w:rFonts w:cs="Arial"/>
                <w:spacing w:val="-5"/>
                <w:szCs w:val="20"/>
              </w:rPr>
              <w:t xml:space="preserve"> </w:t>
            </w:r>
            <w:r w:rsidRPr="002A6D80">
              <w:rPr>
                <w:rFonts w:cs="Arial"/>
                <w:szCs w:val="20"/>
              </w:rPr>
              <w:t>performance</w:t>
            </w:r>
            <w:r w:rsidRPr="002A6D80">
              <w:rPr>
                <w:rFonts w:cs="Arial"/>
                <w:spacing w:val="-4"/>
                <w:szCs w:val="20"/>
              </w:rPr>
              <w:t xml:space="preserve"> </w:t>
            </w:r>
            <w:r w:rsidRPr="002A6D80">
              <w:rPr>
                <w:rFonts w:cs="Arial"/>
                <w:spacing w:val="-2"/>
                <w:szCs w:val="20"/>
              </w:rPr>
              <w:t>indicator</w:t>
            </w:r>
          </w:p>
        </w:tc>
        <w:tc>
          <w:tcPr>
            <w:tcW w:w="1705" w:type="dxa"/>
          </w:tcPr>
          <w:p w14:paraId="08B98401" w14:textId="77777777" w:rsidR="00B80DD3" w:rsidRPr="002A6D80" w:rsidRDefault="00283A07" w:rsidP="00211BB3">
            <w:pPr>
              <w:pStyle w:val="TableParagraph"/>
              <w:spacing w:before="113"/>
              <w:jc w:val="right"/>
              <w:rPr>
                <w:rFonts w:cs="Arial"/>
                <w:szCs w:val="20"/>
              </w:rPr>
            </w:pPr>
            <w:r w:rsidRPr="002A6D80">
              <w:rPr>
                <w:rFonts w:cs="Arial"/>
                <w:spacing w:val="-2"/>
                <w:szCs w:val="20"/>
              </w:rPr>
              <w:t>2021–22</w:t>
            </w:r>
          </w:p>
        </w:tc>
        <w:tc>
          <w:tcPr>
            <w:tcW w:w="1640" w:type="dxa"/>
          </w:tcPr>
          <w:p w14:paraId="5009C27D" w14:textId="77777777" w:rsidR="00B80DD3" w:rsidRPr="002A6D80" w:rsidRDefault="00283A07" w:rsidP="00211BB3">
            <w:pPr>
              <w:pStyle w:val="TableParagraph"/>
              <w:spacing w:before="113"/>
              <w:jc w:val="right"/>
              <w:rPr>
                <w:rFonts w:cs="Arial"/>
                <w:szCs w:val="20"/>
              </w:rPr>
            </w:pPr>
            <w:r w:rsidRPr="002A6D80">
              <w:rPr>
                <w:rFonts w:cs="Arial"/>
                <w:spacing w:val="-2"/>
                <w:szCs w:val="20"/>
              </w:rPr>
              <w:t>2020–21</w:t>
            </w:r>
          </w:p>
        </w:tc>
      </w:tr>
      <w:tr w:rsidR="00C31BFF" w:rsidRPr="002A6D80" w14:paraId="5388F06A" w14:textId="77777777" w:rsidTr="006F60C1">
        <w:trPr>
          <w:trHeight w:val="384"/>
        </w:trPr>
        <w:tc>
          <w:tcPr>
            <w:tcW w:w="1984" w:type="dxa"/>
          </w:tcPr>
          <w:p w14:paraId="6E3C3B48" w14:textId="77777777" w:rsidR="00B80DD3" w:rsidRPr="002A6D80" w:rsidRDefault="00283A07" w:rsidP="00211BB3">
            <w:pPr>
              <w:pStyle w:val="TableParagraph"/>
              <w:spacing w:before="113"/>
              <w:rPr>
                <w:rFonts w:cs="Arial"/>
                <w:szCs w:val="20"/>
              </w:rPr>
            </w:pPr>
            <w:r w:rsidRPr="002A6D80">
              <w:rPr>
                <w:rFonts w:cs="Arial"/>
                <w:szCs w:val="20"/>
              </w:rPr>
              <w:t>Incidents</w:t>
            </w:r>
            <w:r w:rsidRPr="002A6D80">
              <w:rPr>
                <w:rFonts w:cs="Arial"/>
                <w:spacing w:val="-7"/>
                <w:szCs w:val="20"/>
              </w:rPr>
              <w:t xml:space="preserve"> </w:t>
            </w:r>
            <w:r w:rsidRPr="002A6D80">
              <w:rPr>
                <w:rFonts w:cs="Arial"/>
                <w:szCs w:val="20"/>
              </w:rPr>
              <w:t>and</w:t>
            </w:r>
            <w:r w:rsidRPr="002A6D80">
              <w:rPr>
                <w:rFonts w:cs="Arial"/>
                <w:spacing w:val="-7"/>
                <w:szCs w:val="20"/>
              </w:rPr>
              <w:t xml:space="preserve"> </w:t>
            </w:r>
            <w:r w:rsidRPr="002A6D80">
              <w:rPr>
                <w:rFonts w:cs="Arial"/>
                <w:spacing w:val="-2"/>
                <w:szCs w:val="20"/>
              </w:rPr>
              <w:t>injuries</w:t>
            </w:r>
            <w:r w:rsidRPr="002A6D80">
              <w:rPr>
                <w:rFonts w:cs="Arial"/>
                <w:spacing w:val="-2"/>
                <w:position w:val="5"/>
                <w:szCs w:val="20"/>
              </w:rPr>
              <w:t>26</w:t>
            </w:r>
          </w:p>
        </w:tc>
        <w:tc>
          <w:tcPr>
            <w:tcW w:w="4875" w:type="dxa"/>
          </w:tcPr>
          <w:p w14:paraId="17BB3205" w14:textId="77777777" w:rsidR="00B80DD3" w:rsidRPr="002A6D80" w:rsidRDefault="00283A07" w:rsidP="00211BB3">
            <w:pPr>
              <w:pStyle w:val="TableParagraph"/>
              <w:spacing w:before="113"/>
              <w:rPr>
                <w:rFonts w:cs="Arial"/>
                <w:szCs w:val="20"/>
              </w:rPr>
            </w:pPr>
            <w:r w:rsidRPr="002A6D80">
              <w:rPr>
                <w:rFonts w:cs="Arial"/>
                <w:szCs w:val="20"/>
              </w:rPr>
              <w:t>Number</w:t>
            </w:r>
            <w:r w:rsidRPr="002A6D80">
              <w:rPr>
                <w:rFonts w:cs="Arial"/>
                <w:spacing w:val="-8"/>
                <w:szCs w:val="20"/>
              </w:rPr>
              <w:t xml:space="preserve"> </w:t>
            </w:r>
            <w:r w:rsidRPr="002A6D80">
              <w:rPr>
                <w:rFonts w:cs="Arial"/>
                <w:szCs w:val="20"/>
              </w:rPr>
              <w:t>of</w:t>
            </w:r>
            <w:r w:rsidRPr="002A6D80">
              <w:rPr>
                <w:rFonts w:cs="Arial"/>
                <w:spacing w:val="-5"/>
                <w:szCs w:val="20"/>
              </w:rPr>
              <w:t xml:space="preserve"> </w:t>
            </w:r>
            <w:r w:rsidRPr="002A6D80">
              <w:rPr>
                <w:rFonts w:cs="Arial"/>
                <w:spacing w:val="-2"/>
                <w:szCs w:val="20"/>
              </w:rPr>
              <w:t>incidents</w:t>
            </w:r>
          </w:p>
        </w:tc>
        <w:tc>
          <w:tcPr>
            <w:tcW w:w="1705" w:type="dxa"/>
          </w:tcPr>
          <w:p w14:paraId="037A9CD9" w14:textId="77777777" w:rsidR="00B80DD3" w:rsidRPr="002A6D80" w:rsidRDefault="00283A07" w:rsidP="00211BB3">
            <w:pPr>
              <w:pStyle w:val="TableParagraph"/>
              <w:spacing w:before="110"/>
              <w:jc w:val="right"/>
              <w:rPr>
                <w:rFonts w:cs="Arial"/>
                <w:szCs w:val="20"/>
              </w:rPr>
            </w:pPr>
            <w:r w:rsidRPr="002A6D80">
              <w:rPr>
                <w:rFonts w:cs="Arial"/>
                <w:spacing w:val="-4"/>
                <w:position w:val="-4"/>
                <w:szCs w:val="20"/>
              </w:rPr>
              <w:t>43</w:t>
            </w:r>
            <w:r w:rsidRPr="002A6D80">
              <w:rPr>
                <w:rFonts w:cs="Arial"/>
                <w:spacing w:val="-4"/>
                <w:szCs w:val="20"/>
              </w:rPr>
              <w:t>29</w:t>
            </w:r>
          </w:p>
        </w:tc>
        <w:tc>
          <w:tcPr>
            <w:tcW w:w="1640" w:type="dxa"/>
          </w:tcPr>
          <w:p w14:paraId="11DFD8B2" w14:textId="77777777" w:rsidR="00B80DD3" w:rsidRPr="002A6D80" w:rsidRDefault="00283A07" w:rsidP="00211BB3">
            <w:pPr>
              <w:pStyle w:val="TableParagraph"/>
              <w:spacing w:before="113"/>
              <w:jc w:val="right"/>
              <w:rPr>
                <w:rFonts w:cs="Arial"/>
                <w:szCs w:val="20"/>
              </w:rPr>
            </w:pPr>
            <w:r w:rsidRPr="002A6D80">
              <w:rPr>
                <w:rFonts w:cs="Arial"/>
                <w:spacing w:val="-5"/>
                <w:szCs w:val="20"/>
              </w:rPr>
              <w:t>12</w:t>
            </w:r>
          </w:p>
        </w:tc>
      </w:tr>
      <w:tr w:rsidR="00C31BFF" w:rsidRPr="002A6D80" w14:paraId="5FAB2C05" w14:textId="77777777" w:rsidTr="006F60C1">
        <w:trPr>
          <w:trHeight w:val="381"/>
        </w:trPr>
        <w:tc>
          <w:tcPr>
            <w:tcW w:w="1984" w:type="dxa"/>
          </w:tcPr>
          <w:p w14:paraId="477C04D9" w14:textId="77777777" w:rsidR="00B80DD3" w:rsidRPr="002A6D80" w:rsidRDefault="00B80DD3" w:rsidP="00211BB3">
            <w:pPr>
              <w:pStyle w:val="TableParagraph"/>
              <w:spacing w:before="0"/>
              <w:rPr>
                <w:rFonts w:cs="Arial"/>
                <w:szCs w:val="20"/>
              </w:rPr>
            </w:pPr>
          </w:p>
        </w:tc>
        <w:tc>
          <w:tcPr>
            <w:tcW w:w="4875" w:type="dxa"/>
          </w:tcPr>
          <w:p w14:paraId="7BD2D9B6" w14:textId="77777777" w:rsidR="00B80DD3" w:rsidRPr="002A6D80" w:rsidRDefault="00283A07" w:rsidP="00211BB3">
            <w:pPr>
              <w:pStyle w:val="TableParagraph"/>
              <w:rPr>
                <w:rFonts w:cs="Arial"/>
                <w:szCs w:val="20"/>
              </w:rPr>
            </w:pPr>
            <w:r w:rsidRPr="002A6D80">
              <w:rPr>
                <w:rFonts w:cs="Arial"/>
                <w:szCs w:val="20"/>
              </w:rPr>
              <w:t>Incident</w:t>
            </w:r>
            <w:r w:rsidRPr="002A6D80">
              <w:rPr>
                <w:rFonts w:cs="Arial"/>
                <w:spacing w:val="-7"/>
                <w:szCs w:val="20"/>
              </w:rPr>
              <w:t xml:space="preserve"> </w:t>
            </w:r>
            <w:r w:rsidRPr="002A6D80">
              <w:rPr>
                <w:rFonts w:cs="Arial"/>
                <w:szCs w:val="20"/>
              </w:rPr>
              <w:t>rate</w:t>
            </w:r>
            <w:r w:rsidRPr="002A6D80">
              <w:rPr>
                <w:rFonts w:cs="Arial"/>
                <w:spacing w:val="-6"/>
                <w:szCs w:val="20"/>
              </w:rPr>
              <w:t xml:space="preserve"> </w:t>
            </w:r>
            <w:r w:rsidRPr="002A6D80">
              <w:rPr>
                <w:rFonts w:cs="Arial"/>
                <w:szCs w:val="20"/>
              </w:rPr>
              <w:t>per</w:t>
            </w:r>
            <w:r w:rsidRPr="002A6D80">
              <w:rPr>
                <w:rFonts w:cs="Arial"/>
                <w:spacing w:val="-7"/>
                <w:szCs w:val="20"/>
              </w:rPr>
              <w:t xml:space="preserve"> </w:t>
            </w:r>
            <w:r w:rsidRPr="002A6D80">
              <w:rPr>
                <w:rFonts w:cs="Arial"/>
                <w:szCs w:val="20"/>
              </w:rPr>
              <w:t>100</w:t>
            </w:r>
            <w:r w:rsidRPr="002A6D80">
              <w:rPr>
                <w:rFonts w:cs="Arial"/>
                <w:spacing w:val="-6"/>
                <w:szCs w:val="20"/>
              </w:rPr>
              <w:t xml:space="preserve"> </w:t>
            </w:r>
            <w:r w:rsidRPr="002A6D80">
              <w:rPr>
                <w:rFonts w:cs="Arial"/>
                <w:szCs w:val="20"/>
              </w:rPr>
              <w:t>FTE</w:t>
            </w:r>
            <w:r w:rsidRPr="002A6D80">
              <w:rPr>
                <w:rFonts w:cs="Arial"/>
                <w:spacing w:val="-6"/>
                <w:szCs w:val="20"/>
              </w:rPr>
              <w:t xml:space="preserve"> </w:t>
            </w:r>
            <w:r w:rsidRPr="002A6D80">
              <w:rPr>
                <w:rFonts w:cs="Arial"/>
                <w:spacing w:val="-5"/>
                <w:szCs w:val="20"/>
              </w:rPr>
              <w:t>(%)</w:t>
            </w:r>
          </w:p>
        </w:tc>
        <w:tc>
          <w:tcPr>
            <w:tcW w:w="1705" w:type="dxa"/>
          </w:tcPr>
          <w:p w14:paraId="62F715FF" w14:textId="77777777" w:rsidR="00B80DD3" w:rsidRPr="002A6D80" w:rsidRDefault="00283A07" w:rsidP="00211BB3">
            <w:pPr>
              <w:pStyle w:val="TableParagraph"/>
              <w:jc w:val="right"/>
              <w:rPr>
                <w:rFonts w:cs="Arial"/>
                <w:szCs w:val="20"/>
              </w:rPr>
            </w:pPr>
            <w:r w:rsidRPr="002A6D80">
              <w:rPr>
                <w:rFonts w:cs="Arial"/>
                <w:spacing w:val="-5"/>
                <w:szCs w:val="20"/>
              </w:rPr>
              <w:t>8.6</w:t>
            </w:r>
          </w:p>
        </w:tc>
        <w:tc>
          <w:tcPr>
            <w:tcW w:w="1640" w:type="dxa"/>
          </w:tcPr>
          <w:p w14:paraId="3C13D3A5" w14:textId="77777777" w:rsidR="00B80DD3" w:rsidRPr="002A6D80" w:rsidRDefault="00283A07" w:rsidP="00211BB3">
            <w:pPr>
              <w:pStyle w:val="TableParagraph"/>
              <w:jc w:val="right"/>
              <w:rPr>
                <w:rFonts w:cs="Arial"/>
                <w:szCs w:val="20"/>
              </w:rPr>
            </w:pPr>
            <w:r w:rsidRPr="002A6D80">
              <w:rPr>
                <w:rFonts w:cs="Arial"/>
                <w:spacing w:val="-4"/>
                <w:szCs w:val="20"/>
              </w:rPr>
              <w:t>2.38</w:t>
            </w:r>
          </w:p>
        </w:tc>
      </w:tr>
      <w:tr w:rsidR="00C31BFF" w:rsidRPr="002A6D80" w14:paraId="334AC398" w14:textId="77777777" w:rsidTr="006F60C1">
        <w:trPr>
          <w:trHeight w:val="611"/>
        </w:trPr>
        <w:tc>
          <w:tcPr>
            <w:tcW w:w="1984" w:type="dxa"/>
          </w:tcPr>
          <w:p w14:paraId="44C495CE" w14:textId="77777777" w:rsidR="00B80DD3" w:rsidRPr="002A6D80" w:rsidRDefault="00B80DD3" w:rsidP="00211BB3">
            <w:pPr>
              <w:pStyle w:val="TableParagraph"/>
              <w:spacing w:before="0"/>
              <w:rPr>
                <w:rFonts w:cs="Arial"/>
                <w:szCs w:val="20"/>
              </w:rPr>
            </w:pPr>
          </w:p>
        </w:tc>
        <w:tc>
          <w:tcPr>
            <w:tcW w:w="4875" w:type="dxa"/>
          </w:tcPr>
          <w:p w14:paraId="44B3DF72" w14:textId="77777777" w:rsidR="00B80DD3" w:rsidRPr="002A6D80" w:rsidRDefault="00283A07" w:rsidP="00211BB3">
            <w:pPr>
              <w:pStyle w:val="TableParagraph"/>
              <w:spacing w:line="254" w:lineRule="auto"/>
              <w:rPr>
                <w:rFonts w:cs="Arial"/>
                <w:szCs w:val="20"/>
              </w:rPr>
            </w:pPr>
            <w:r w:rsidRPr="002A6D80">
              <w:rPr>
                <w:rFonts w:cs="Arial"/>
                <w:spacing w:val="-2"/>
                <w:szCs w:val="20"/>
              </w:rPr>
              <w:t>Number of incidents requiring first aid and/or further</w:t>
            </w:r>
            <w:r w:rsidRPr="002A6D80">
              <w:rPr>
                <w:rFonts w:cs="Arial"/>
                <w:szCs w:val="20"/>
              </w:rPr>
              <w:t xml:space="preserve"> medical</w:t>
            </w:r>
            <w:r w:rsidRPr="002A6D80">
              <w:rPr>
                <w:rFonts w:cs="Arial"/>
                <w:spacing w:val="-4"/>
                <w:szCs w:val="20"/>
              </w:rPr>
              <w:t xml:space="preserve"> </w:t>
            </w:r>
            <w:r w:rsidRPr="002A6D80">
              <w:rPr>
                <w:rFonts w:cs="Arial"/>
                <w:szCs w:val="20"/>
              </w:rPr>
              <w:t>treatment</w:t>
            </w:r>
          </w:p>
        </w:tc>
        <w:tc>
          <w:tcPr>
            <w:tcW w:w="1705" w:type="dxa"/>
          </w:tcPr>
          <w:p w14:paraId="438FE990" w14:textId="77777777" w:rsidR="00B80DD3" w:rsidRPr="002A6D80" w:rsidRDefault="00283A07" w:rsidP="00211BB3">
            <w:pPr>
              <w:pStyle w:val="TableParagraph"/>
              <w:jc w:val="right"/>
              <w:rPr>
                <w:rFonts w:cs="Arial"/>
                <w:szCs w:val="20"/>
              </w:rPr>
            </w:pPr>
            <w:r w:rsidRPr="002A6D80">
              <w:rPr>
                <w:rFonts w:cs="Arial"/>
                <w:szCs w:val="20"/>
              </w:rPr>
              <w:t>5</w:t>
            </w:r>
          </w:p>
        </w:tc>
        <w:tc>
          <w:tcPr>
            <w:tcW w:w="1640" w:type="dxa"/>
          </w:tcPr>
          <w:p w14:paraId="0300084A" w14:textId="77777777" w:rsidR="00B80DD3" w:rsidRPr="002A6D80" w:rsidRDefault="00283A07" w:rsidP="00211BB3">
            <w:pPr>
              <w:pStyle w:val="TableParagraph"/>
              <w:jc w:val="right"/>
              <w:rPr>
                <w:rFonts w:cs="Arial"/>
                <w:szCs w:val="20"/>
              </w:rPr>
            </w:pPr>
            <w:r w:rsidRPr="002A6D80">
              <w:rPr>
                <w:rFonts w:cs="Arial"/>
                <w:spacing w:val="-7"/>
                <w:szCs w:val="20"/>
              </w:rPr>
              <w:t>10</w:t>
            </w:r>
          </w:p>
        </w:tc>
      </w:tr>
      <w:tr w:rsidR="00C31BFF" w:rsidRPr="002A6D80" w14:paraId="4B6AEEE8" w14:textId="77777777" w:rsidTr="006F60C1">
        <w:trPr>
          <w:trHeight w:val="381"/>
        </w:trPr>
        <w:tc>
          <w:tcPr>
            <w:tcW w:w="1984" w:type="dxa"/>
          </w:tcPr>
          <w:p w14:paraId="563E675A" w14:textId="77777777" w:rsidR="00B80DD3" w:rsidRPr="002A6D80" w:rsidRDefault="00B80DD3" w:rsidP="00211BB3">
            <w:pPr>
              <w:pStyle w:val="TableParagraph"/>
              <w:spacing w:before="0"/>
              <w:rPr>
                <w:rFonts w:cs="Arial"/>
                <w:szCs w:val="20"/>
              </w:rPr>
            </w:pPr>
          </w:p>
        </w:tc>
        <w:tc>
          <w:tcPr>
            <w:tcW w:w="4875" w:type="dxa"/>
          </w:tcPr>
          <w:p w14:paraId="330FBCF7" w14:textId="77777777" w:rsidR="00B80DD3" w:rsidRPr="002A6D80" w:rsidRDefault="00283A07" w:rsidP="00211BB3">
            <w:pPr>
              <w:pStyle w:val="TableParagraph"/>
              <w:rPr>
                <w:rFonts w:cs="Arial"/>
                <w:szCs w:val="20"/>
              </w:rPr>
            </w:pPr>
            <w:r w:rsidRPr="002A6D80">
              <w:rPr>
                <w:rFonts w:cs="Arial"/>
                <w:szCs w:val="20"/>
              </w:rPr>
              <w:t>Number</w:t>
            </w:r>
            <w:r w:rsidRPr="002A6D80">
              <w:rPr>
                <w:rFonts w:cs="Arial"/>
                <w:spacing w:val="-6"/>
                <w:szCs w:val="20"/>
              </w:rPr>
              <w:t xml:space="preserve"> </w:t>
            </w:r>
            <w:r w:rsidRPr="002A6D80">
              <w:rPr>
                <w:rFonts w:cs="Arial"/>
                <w:szCs w:val="20"/>
              </w:rPr>
              <w:t>of</w:t>
            </w:r>
            <w:r w:rsidRPr="002A6D80">
              <w:rPr>
                <w:rFonts w:cs="Arial"/>
                <w:spacing w:val="-5"/>
                <w:szCs w:val="20"/>
              </w:rPr>
              <w:t xml:space="preserve"> </w:t>
            </w:r>
            <w:r w:rsidRPr="002A6D80">
              <w:rPr>
                <w:rFonts w:cs="Arial"/>
                <w:spacing w:val="-2"/>
                <w:szCs w:val="20"/>
              </w:rPr>
              <w:t>injuries</w:t>
            </w:r>
          </w:p>
        </w:tc>
        <w:tc>
          <w:tcPr>
            <w:tcW w:w="1705" w:type="dxa"/>
          </w:tcPr>
          <w:p w14:paraId="7DD11E54" w14:textId="77777777" w:rsidR="00B80DD3" w:rsidRPr="002A6D80" w:rsidRDefault="00283A07" w:rsidP="00211BB3">
            <w:pPr>
              <w:pStyle w:val="TableParagraph"/>
              <w:jc w:val="right"/>
              <w:rPr>
                <w:rFonts w:cs="Arial"/>
                <w:szCs w:val="20"/>
              </w:rPr>
            </w:pPr>
            <w:r w:rsidRPr="002A6D80">
              <w:rPr>
                <w:rFonts w:cs="Arial"/>
                <w:szCs w:val="20"/>
              </w:rPr>
              <w:t>5</w:t>
            </w:r>
          </w:p>
        </w:tc>
        <w:tc>
          <w:tcPr>
            <w:tcW w:w="1640" w:type="dxa"/>
          </w:tcPr>
          <w:p w14:paraId="5A856B1C" w14:textId="77777777" w:rsidR="00B80DD3" w:rsidRPr="002A6D80" w:rsidRDefault="00283A07" w:rsidP="00211BB3">
            <w:pPr>
              <w:pStyle w:val="TableParagraph"/>
              <w:jc w:val="right"/>
              <w:rPr>
                <w:rFonts w:cs="Arial"/>
                <w:szCs w:val="20"/>
              </w:rPr>
            </w:pPr>
            <w:r w:rsidRPr="002A6D80">
              <w:rPr>
                <w:rFonts w:cs="Arial"/>
                <w:spacing w:val="-7"/>
                <w:szCs w:val="20"/>
              </w:rPr>
              <w:t>10</w:t>
            </w:r>
          </w:p>
        </w:tc>
      </w:tr>
      <w:tr w:rsidR="00C31BFF" w:rsidRPr="002A6D80" w14:paraId="67BD51EA" w14:textId="77777777" w:rsidTr="006F60C1">
        <w:trPr>
          <w:trHeight w:val="381"/>
        </w:trPr>
        <w:tc>
          <w:tcPr>
            <w:tcW w:w="1984" w:type="dxa"/>
          </w:tcPr>
          <w:p w14:paraId="605C1D09" w14:textId="77777777" w:rsidR="00B80DD3" w:rsidRPr="002A6D80" w:rsidRDefault="00B80DD3" w:rsidP="00211BB3">
            <w:pPr>
              <w:pStyle w:val="TableParagraph"/>
              <w:spacing w:before="0"/>
              <w:rPr>
                <w:rFonts w:cs="Arial"/>
                <w:szCs w:val="20"/>
              </w:rPr>
            </w:pPr>
          </w:p>
        </w:tc>
        <w:tc>
          <w:tcPr>
            <w:tcW w:w="4875" w:type="dxa"/>
          </w:tcPr>
          <w:p w14:paraId="48D2CB8B" w14:textId="77777777" w:rsidR="00B80DD3" w:rsidRPr="002A6D80" w:rsidRDefault="00283A07" w:rsidP="00211BB3">
            <w:pPr>
              <w:pStyle w:val="TableParagraph"/>
              <w:rPr>
                <w:rFonts w:cs="Arial"/>
                <w:szCs w:val="20"/>
              </w:rPr>
            </w:pPr>
            <w:r w:rsidRPr="002A6D80">
              <w:rPr>
                <w:rFonts w:cs="Arial"/>
                <w:szCs w:val="20"/>
              </w:rPr>
              <w:t>Injury</w:t>
            </w:r>
            <w:r w:rsidRPr="002A6D80">
              <w:rPr>
                <w:rFonts w:cs="Arial"/>
                <w:spacing w:val="-8"/>
                <w:szCs w:val="20"/>
              </w:rPr>
              <w:t xml:space="preserve"> </w:t>
            </w:r>
            <w:r w:rsidRPr="002A6D80">
              <w:rPr>
                <w:rFonts w:cs="Arial"/>
                <w:szCs w:val="20"/>
              </w:rPr>
              <w:t>rate</w:t>
            </w:r>
            <w:r w:rsidRPr="002A6D80">
              <w:rPr>
                <w:rFonts w:cs="Arial"/>
                <w:spacing w:val="-6"/>
                <w:szCs w:val="20"/>
              </w:rPr>
              <w:t xml:space="preserve"> </w:t>
            </w:r>
            <w:r w:rsidRPr="002A6D80">
              <w:rPr>
                <w:rFonts w:cs="Arial"/>
                <w:szCs w:val="20"/>
              </w:rPr>
              <w:t>per</w:t>
            </w:r>
            <w:r w:rsidRPr="002A6D80">
              <w:rPr>
                <w:rFonts w:cs="Arial"/>
                <w:spacing w:val="-6"/>
                <w:szCs w:val="20"/>
              </w:rPr>
              <w:t xml:space="preserve"> </w:t>
            </w:r>
            <w:r w:rsidRPr="002A6D80">
              <w:rPr>
                <w:rFonts w:cs="Arial"/>
                <w:szCs w:val="20"/>
              </w:rPr>
              <w:t>100</w:t>
            </w:r>
            <w:r w:rsidRPr="002A6D80">
              <w:rPr>
                <w:rFonts w:cs="Arial"/>
                <w:spacing w:val="-6"/>
                <w:szCs w:val="20"/>
              </w:rPr>
              <w:t xml:space="preserve"> </w:t>
            </w:r>
            <w:r w:rsidRPr="002A6D80">
              <w:rPr>
                <w:rFonts w:cs="Arial"/>
                <w:szCs w:val="20"/>
              </w:rPr>
              <w:t>FTE</w:t>
            </w:r>
            <w:r w:rsidRPr="002A6D80">
              <w:rPr>
                <w:rFonts w:cs="Arial"/>
                <w:spacing w:val="-6"/>
                <w:szCs w:val="20"/>
              </w:rPr>
              <w:t xml:space="preserve"> </w:t>
            </w:r>
            <w:r w:rsidRPr="002A6D80">
              <w:rPr>
                <w:rFonts w:cs="Arial"/>
                <w:spacing w:val="-5"/>
                <w:szCs w:val="20"/>
              </w:rPr>
              <w:t>(%)</w:t>
            </w:r>
          </w:p>
        </w:tc>
        <w:tc>
          <w:tcPr>
            <w:tcW w:w="1705" w:type="dxa"/>
          </w:tcPr>
          <w:p w14:paraId="59D77534" w14:textId="77777777" w:rsidR="00B80DD3" w:rsidRPr="002A6D80" w:rsidRDefault="00283A07" w:rsidP="00211BB3">
            <w:pPr>
              <w:pStyle w:val="TableParagraph"/>
              <w:jc w:val="right"/>
              <w:rPr>
                <w:rFonts w:cs="Arial"/>
                <w:szCs w:val="20"/>
              </w:rPr>
            </w:pPr>
            <w:r w:rsidRPr="002A6D80">
              <w:rPr>
                <w:rFonts w:cs="Arial"/>
                <w:spacing w:val="-4"/>
                <w:szCs w:val="20"/>
              </w:rPr>
              <w:t>0.01</w:t>
            </w:r>
          </w:p>
        </w:tc>
        <w:tc>
          <w:tcPr>
            <w:tcW w:w="1640" w:type="dxa"/>
          </w:tcPr>
          <w:p w14:paraId="39B82056" w14:textId="77777777" w:rsidR="00B80DD3" w:rsidRPr="002A6D80" w:rsidRDefault="00283A07" w:rsidP="00211BB3">
            <w:pPr>
              <w:pStyle w:val="TableParagraph"/>
              <w:jc w:val="right"/>
              <w:rPr>
                <w:rFonts w:cs="Arial"/>
                <w:szCs w:val="20"/>
              </w:rPr>
            </w:pPr>
            <w:r w:rsidRPr="002A6D80">
              <w:rPr>
                <w:rFonts w:cs="Arial"/>
                <w:spacing w:val="-4"/>
                <w:szCs w:val="20"/>
              </w:rPr>
              <w:t>1.79</w:t>
            </w:r>
          </w:p>
        </w:tc>
      </w:tr>
      <w:tr w:rsidR="00C31BFF" w:rsidRPr="002A6D80" w14:paraId="6DC79C62" w14:textId="77777777" w:rsidTr="006F60C1">
        <w:trPr>
          <w:trHeight w:val="381"/>
        </w:trPr>
        <w:tc>
          <w:tcPr>
            <w:tcW w:w="1984" w:type="dxa"/>
          </w:tcPr>
          <w:p w14:paraId="64FC7392" w14:textId="77777777" w:rsidR="00B80DD3" w:rsidRPr="002A6D80" w:rsidRDefault="00B80DD3" w:rsidP="00211BB3">
            <w:pPr>
              <w:pStyle w:val="TableParagraph"/>
              <w:spacing w:before="0"/>
              <w:rPr>
                <w:rFonts w:cs="Arial"/>
                <w:szCs w:val="20"/>
              </w:rPr>
            </w:pPr>
          </w:p>
        </w:tc>
        <w:tc>
          <w:tcPr>
            <w:tcW w:w="4875" w:type="dxa"/>
          </w:tcPr>
          <w:p w14:paraId="43EA81A7" w14:textId="77777777" w:rsidR="00B80DD3" w:rsidRPr="002A6D80" w:rsidRDefault="00283A07" w:rsidP="00211BB3">
            <w:pPr>
              <w:pStyle w:val="TableParagraph"/>
              <w:rPr>
                <w:rFonts w:cs="Arial"/>
                <w:szCs w:val="20"/>
              </w:rPr>
            </w:pPr>
            <w:r w:rsidRPr="002A6D80">
              <w:rPr>
                <w:rFonts w:cs="Arial"/>
                <w:spacing w:val="-2"/>
                <w:szCs w:val="20"/>
              </w:rPr>
              <w:t>Total recordable injury</w:t>
            </w:r>
            <w:r w:rsidRPr="002A6D80">
              <w:rPr>
                <w:rFonts w:cs="Arial"/>
                <w:spacing w:val="-1"/>
                <w:szCs w:val="20"/>
              </w:rPr>
              <w:t xml:space="preserve"> </w:t>
            </w:r>
            <w:r w:rsidRPr="002A6D80">
              <w:rPr>
                <w:rFonts w:cs="Arial"/>
                <w:spacing w:val="-2"/>
                <w:szCs w:val="20"/>
              </w:rPr>
              <w:t>frequency rate</w:t>
            </w:r>
            <w:r w:rsidRPr="002A6D80">
              <w:rPr>
                <w:rFonts w:cs="Arial"/>
                <w:spacing w:val="-1"/>
                <w:szCs w:val="20"/>
              </w:rPr>
              <w:t xml:space="preserve"> </w:t>
            </w:r>
            <w:r w:rsidRPr="002A6D80">
              <w:rPr>
                <w:rFonts w:cs="Arial"/>
                <w:spacing w:val="-2"/>
                <w:szCs w:val="20"/>
              </w:rPr>
              <w:t>(TRIFR)</w:t>
            </w:r>
          </w:p>
        </w:tc>
        <w:tc>
          <w:tcPr>
            <w:tcW w:w="1705" w:type="dxa"/>
          </w:tcPr>
          <w:p w14:paraId="167CC6CD" w14:textId="77777777" w:rsidR="00B80DD3" w:rsidRPr="002A6D80" w:rsidRDefault="00283A07" w:rsidP="00211BB3">
            <w:pPr>
              <w:pStyle w:val="TableParagraph"/>
              <w:jc w:val="right"/>
              <w:rPr>
                <w:rFonts w:cs="Arial"/>
                <w:szCs w:val="20"/>
              </w:rPr>
            </w:pPr>
            <w:r w:rsidRPr="002A6D80">
              <w:rPr>
                <w:rFonts w:cs="Arial"/>
                <w:spacing w:val="-4"/>
                <w:szCs w:val="20"/>
              </w:rPr>
              <w:t>4.70</w:t>
            </w:r>
          </w:p>
        </w:tc>
        <w:tc>
          <w:tcPr>
            <w:tcW w:w="1640" w:type="dxa"/>
          </w:tcPr>
          <w:p w14:paraId="4BE365DD" w14:textId="77777777" w:rsidR="00B80DD3" w:rsidRPr="002A6D80" w:rsidRDefault="00283A07" w:rsidP="00211BB3">
            <w:pPr>
              <w:pStyle w:val="TableParagraph"/>
              <w:jc w:val="right"/>
              <w:rPr>
                <w:rFonts w:cs="Arial"/>
                <w:szCs w:val="20"/>
              </w:rPr>
            </w:pPr>
            <w:r w:rsidRPr="002A6D80">
              <w:rPr>
                <w:rFonts w:cs="Arial"/>
                <w:spacing w:val="-4"/>
                <w:szCs w:val="20"/>
              </w:rPr>
              <w:t>3.27</w:t>
            </w:r>
          </w:p>
        </w:tc>
      </w:tr>
      <w:tr w:rsidR="00C31BFF" w:rsidRPr="002A6D80" w14:paraId="1F3E9989" w14:textId="77777777" w:rsidTr="006F60C1">
        <w:trPr>
          <w:trHeight w:val="381"/>
        </w:trPr>
        <w:tc>
          <w:tcPr>
            <w:tcW w:w="1984" w:type="dxa"/>
          </w:tcPr>
          <w:p w14:paraId="1DC75849" w14:textId="77777777" w:rsidR="00B80DD3" w:rsidRPr="002A6D80" w:rsidRDefault="00B80DD3" w:rsidP="00211BB3">
            <w:pPr>
              <w:pStyle w:val="TableParagraph"/>
              <w:spacing w:before="0"/>
              <w:rPr>
                <w:rFonts w:cs="Arial"/>
                <w:szCs w:val="20"/>
              </w:rPr>
            </w:pPr>
          </w:p>
        </w:tc>
        <w:tc>
          <w:tcPr>
            <w:tcW w:w="4875" w:type="dxa"/>
          </w:tcPr>
          <w:p w14:paraId="0392A597" w14:textId="77777777" w:rsidR="00B80DD3" w:rsidRPr="002A6D80" w:rsidRDefault="00283A07" w:rsidP="00211BB3">
            <w:pPr>
              <w:pStyle w:val="TableParagraph"/>
              <w:rPr>
                <w:rFonts w:cs="Arial"/>
                <w:szCs w:val="20"/>
              </w:rPr>
            </w:pPr>
            <w:r w:rsidRPr="002A6D80">
              <w:rPr>
                <w:rFonts w:cs="Arial"/>
                <w:spacing w:val="-2"/>
                <w:szCs w:val="20"/>
              </w:rPr>
              <w:t>Medical</w:t>
            </w:r>
            <w:r w:rsidRPr="002A6D80">
              <w:rPr>
                <w:rFonts w:cs="Arial"/>
                <w:spacing w:val="2"/>
                <w:szCs w:val="20"/>
              </w:rPr>
              <w:t xml:space="preserve"> </w:t>
            </w:r>
            <w:r w:rsidRPr="002A6D80">
              <w:rPr>
                <w:rFonts w:cs="Arial"/>
                <w:spacing w:val="-2"/>
                <w:szCs w:val="20"/>
              </w:rPr>
              <w:t>treated</w:t>
            </w:r>
            <w:r w:rsidRPr="002A6D80">
              <w:rPr>
                <w:rFonts w:cs="Arial"/>
                <w:spacing w:val="2"/>
                <w:szCs w:val="20"/>
              </w:rPr>
              <w:t xml:space="preserve"> </w:t>
            </w:r>
            <w:r w:rsidRPr="002A6D80">
              <w:rPr>
                <w:rFonts w:cs="Arial"/>
                <w:spacing w:val="-2"/>
                <w:szCs w:val="20"/>
              </w:rPr>
              <w:t>injury</w:t>
            </w:r>
            <w:r w:rsidRPr="002A6D80">
              <w:rPr>
                <w:rFonts w:cs="Arial"/>
                <w:spacing w:val="2"/>
                <w:szCs w:val="20"/>
              </w:rPr>
              <w:t xml:space="preserve"> </w:t>
            </w:r>
            <w:r w:rsidRPr="002A6D80">
              <w:rPr>
                <w:rFonts w:cs="Arial"/>
                <w:spacing w:val="-2"/>
                <w:szCs w:val="20"/>
              </w:rPr>
              <w:t>frequency</w:t>
            </w:r>
            <w:r w:rsidRPr="002A6D80">
              <w:rPr>
                <w:rFonts w:cs="Arial"/>
                <w:spacing w:val="2"/>
                <w:szCs w:val="20"/>
              </w:rPr>
              <w:t xml:space="preserve"> </w:t>
            </w:r>
            <w:r w:rsidRPr="002A6D80">
              <w:rPr>
                <w:rFonts w:cs="Arial"/>
                <w:spacing w:val="-2"/>
                <w:szCs w:val="20"/>
              </w:rPr>
              <w:t>rate</w:t>
            </w:r>
            <w:r w:rsidRPr="002A6D80">
              <w:rPr>
                <w:rFonts w:cs="Arial"/>
                <w:spacing w:val="2"/>
                <w:szCs w:val="20"/>
              </w:rPr>
              <w:t xml:space="preserve"> </w:t>
            </w:r>
            <w:r w:rsidRPr="002A6D80">
              <w:rPr>
                <w:rFonts w:cs="Arial"/>
                <w:spacing w:val="-2"/>
                <w:szCs w:val="20"/>
              </w:rPr>
              <w:t>(MTIFR)</w:t>
            </w:r>
          </w:p>
        </w:tc>
        <w:tc>
          <w:tcPr>
            <w:tcW w:w="1705" w:type="dxa"/>
          </w:tcPr>
          <w:p w14:paraId="2BE746C2" w14:textId="77777777" w:rsidR="00B80DD3" w:rsidRPr="002A6D80" w:rsidRDefault="00283A07" w:rsidP="00211BB3">
            <w:pPr>
              <w:pStyle w:val="TableParagraph"/>
              <w:jc w:val="right"/>
              <w:rPr>
                <w:rFonts w:cs="Arial"/>
                <w:szCs w:val="20"/>
              </w:rPr>
            </w:pPr>
            <w:r w:rsidRPr="002A6D80">
              <w:rPr>
                <w:rFonts w:cs="Arial"/>
                <w:spacing w:val="-4"/>
                <w:szCs w:val="20"/>
              </w:rPr>
              <w:t>1.88</w:t>
            </w:r>
          </w:p>
        </w:tc>
        <w:tc>
          <w:tcPr>
            <w:tcW w:w="1640" w:type="dxa"/>
          </w:tcPr>
          <w:p w14:paraId="62923D17" w14:textId="77777777" w:rsidR="00B80DD3" w:rsidRPr="002A6D80" w:rsidRDefault="00283A07" w:rsidP="00211BB3">
            <w:pPr>
              <w:pStyle w:val="TableParagraph"/>
              <w:jc w:val="right"/>
              <w:rPr>
                <w:rFonts w:cs="Arial"/>
                <w:szCs w:val="20"/>
              </w:rPr>
            </w:pPr>
            <w:r w:rsidRPr="002A6D80">
              <w:rPr>
                <w:rFonts w:cs="Arial"/>
                <w:spacing w:val="-4"/>
                <w:szCs w:val="20"/>
              </w:rPr>
              <w:t>0.82</w:t>
            </w:r>
          </w:p>
        </w:tc>
      </w:tr>
      <w:tr w:rsidR="00C31BFF" w:rsidRPr="002A6D80" w14:paraId="2BF7EDEB" w14:textId="77777777" w:rsidTr="006F60C1">
        <w:trPr>
          <w:trHeight w:val="381"/>
        </w:trPr>
        <w:tc>
          <w:tcPr>
            <w:tcW w:w="1984" w:type="dxa"/>
          </w:tcPr>
          <w:p w14:paraId="3F94F21D" w14:textId="77777777" w:rsidR="00B80DD3" w:rsidRPr="002A6D80" w:rsidRDefault="00B80DD3" w:rsidP="00211BB3">
            <w:pPr>
              <w:pStyle w:val="TableParagraph"/>
              <w:spacing w:before="0"/>
              <w:rPr>
                <w:rFonts w:cs="Arial"/>
                <w:szCs w:val="20"/>
              </w:rPr>
            </w:pPr>
          </w:p>
        </w:tc>
        <w:tc>
          <w:tcPr>
            <w:tcW w:w="4875" w:type="dxa"/>
          </w:tcPr>
          <w:p w14:paraId="5019181A" w14:textId="77777777" w:rsidR="00B80DD3" w:rsidRPr="002A6D80" w:rsidRDefault="00283A07" w:rsidP="00211BB3">
            <w:pPr>
              <w:pStyle w:val="TableParagraph"/>
              <w:rPr>
                <w:rFonts w:cs="Arial"/>
                <w:szCs w:val="20"/>
              </w:rPr>
            </w:pPr>
            <w:r w:rsidRPr="002A6D80">
              <w:rPr>
                <w:rFonts w:cs="Arial"/>
                <w:szCs w:val="20"/>
              </w:rPr>
              <w:t>Lost</w:t>
            </w:r>
            <w:r w:rsidRPr="002A6D80">
              <w:rPr>
                <w:rFonts w:cs="Arial"/>
                <w:spacing w:val="-9"/>
                <w:szCs w:val="20"/>
              </w:rPr>
              <w:t xml:space="preserve"> </w:t>
            </w:r>
            <w:r w:rsidRPr="002A6D80">
              <w:rPr>
                <w:rFonts w:cs="Arial"/>
                <w:szCs w:val="20"/>
              </w:rPr>
              <w:t>time</w:t>
            </w:r>
            <w:r w:rsidRPr="002A6D80">
              <w:rPr>
                <w:rFonts w:cs="Arial"/>
                <w:spacing w:val="-9"/>
                <w:szCs w:val="20"/>
              </w:rPr>
              <w:t xml:space="preserve"> </w:t>
            </w:r>
            <w:r w:rsidRPr="002A6D80">
              <w:rPr>
                <w:rFonts w:cs="Arial"/>
                <w:szCs w:val="20"/>
              </w:rPr>
              <w:t>injury</w:t>
            </w:r>
            <w:r w:rsidRPr="002A6D80">
              <w:rPr>
                <w:rFonts w:cs="Arial"/>
                <w:spacing w:val="-9"/>
                <w:szCs w:val="20"/>
              </w:rPr>
              <w:t xml:space="preserve"> </w:t>
            </w:r>
            <w:r w:rsidRPr="002A6D80">
              <w:rPr>
                <w:rFonts w:cs="Arial"/>
                <w:szCs w:val="20"/>
              </w:rPr>
              <w:t>frequency</w:t>
            </w:r>
            <w:r w:rsidRPr="002A6D80">
              <w:rPr>
                <w:rFonts w:cs="Arial"/>
                <w:spacing w:val="-9"/>
                <w:szCs w:val="20"/>
              </w:rPr>
              <w:t xml:space="preserve"> </w:t>
            </w:r>
            <w:r w:rsidRPr="002A6D80">
              <w:rPr>
                <w:rFonts w:cs="Arial"/>
                <w:szCs w:val="20"/>
              </w:rPr>
              <w:t>rate</w:t>
            </w:r>
            <w:r w:rsidRPr="002A6D80">
              <w:rPr>
                <w:rFonts w:cs="Arial"/>
                <w:spacing w:val="-8"/>
                <w:szCs w:val="20"/>
              </w:rPr>
              <w:t xml:space="preserve"> </w:t>
            </w:r>
            <w:r w:rsidRPr="002A6D80">
              <w:rPr>
                <w:rFonts w:cs="Arial"/>
                <w:spacing w:val="-2"/>
                <w:szCs w:val="20"/>
              </w:rPr>
              <w:t>(LTIFR)</w:t>
            </w:r>
          </w:p>
        </w:tc>
        <w:tc>
          <w:tcPr>
            <w:tcW w:w="1705" w:type="dxa"/>
          </w:tcPr>
          <w:p w14:paraId="6DBE87EA" w14:textId="77777777" w:rsidR="00B80DD3" w:rsidRPr="002A6D80" w:rsidRDefault="00283A07" w:rsidP="00211BB3">
            <w:pPr>
              <w:pStyle w:val="TableParagraph"/>
              <w:jc w:val="right"/>
              <w:rPr>
                <w:rFonts w:cs="Arial"/>
                <w:szCs w:val="20"/>
              </w:rPr>
            </w:pPr>
            <w:r w:rsidRPr="002A6D80">
              <w:rPr>
                <w:rFonts w:cs="Arial"/>
                <w:spacing w:val="-4"/>
                <w:szCs w:val="20"/>
              </w:rPr>
              <w:t>2.82</w:t>
            </w:r>
          </w:p>
        </w:tc>
        <w:tc>
          <w:tcPr>
            <w:tcW w:w="1640" w:type="dxa"/>
          </w:tcPr>
          <w:p w14:paraId="4171207B" w14:textId="77777777" w:rsidR="00B80DD3" w:rsidRPr="002A6D80" w:rsidRDefault="00283A07" w:rsidP="00211BB3">
            <w:pPr>
              <w:pStyle w:val="TableParagraph"/>
              <w:jc w:val="right"/>
              <w:rPr>
                <w:rFonts w:cs="Arial"/>
                <w:szCs w:val="20"/>
              </w:rPr>
            </w:pPr>
            <w:r w:rsidRPr="002A6D80">
              <w:rPr>
                <w:rFonts w:cs="Arial"/>
                <w:spacing w:val="-4"/>
                <w:szCs w:val="20"/>
              </w:rPr>
              <w:t>2.45</w:t>
            </w:r>
          </w:p>
        </w:tc>
      </w:tr>
      <w:tr w:rsidR="00C31BFF" w:rsidRPr="002A6D80" w14:paraId="0E777254" w14:textId="77777777" w:rsidTr="006F60C1">
        <w:trPr>
          <w:trHeight w:val="381"/>
        </w:trPr>
        <w:tc>
          <w:tcPr>
            <w:tcW w:w="1984" w:type="dxa"/>
          </w:tcPr>
          <w:p w14:paraId="616F250A" w14:textId="77777777" w:rsidR="00B80DD3" w:rsidRPr="002A6D80" w:rsidRDefault="00283A07" w:rsidP="00211BB3">
            <w:pPr>
              <w:pStyle w:val="TableParagraph"/>
              <w:rPr>
                <w:rFonts w:cs="Arial"/>
                <w:szCs w:val="20"/>
              </w:rPr>
            </w:pPr>
            <w:r w:rsidRPr="002A6D80">
              <w:rPr>
                <w:rFonts w:cs="Arial"/>
                <w:spacing w:val="-2"/>
                <w:szCs w:val="20"/>
              </w:rPr>
              <w:t>Claims</w:t>
            </w:r>
          </w:p>
        </w:tc>
        <w:tc>
          <w:tcPr>
            <w:tcW w:w="4875" w:type="dxa"/>
          </w:tcPr>
          <w:p w14:paraId="7FECD435" w14:textId="77777777" w:rsidR="00B80DD3" w:rsidRPr="002A6D80" w:rsidRDefault="00283A07" w:rsidP="00211BB3">
            <w:pPr>
              <w:pStyle w:val="TableParagraph"/>
              <w:rPr>
                <w:rFonts w:cs="Arial"/>
                <w:szCs w:val="20"/>
              </w:rPr>
            </w:pPr>
            <w:r w:rsidRPr="002A6D80">
              <w:rPr>
                <w:rFonts w:cs="Arial"/>
                <w:szCs w:val="20"/>
              </w:rPr>
              <w:t>Number</w:t>
            </w:r>
            <w:r w:rsidRPr="002A6D80">
              <w:rPr>
                <w:rFonts w:cs="Arial"/>
                <w:spacing w:val="-11"/>
                <w:szCs w:val="20"/>
              </w:rPr>
              <w:t xml:space="preserve"> </w:t>
            </w:r>
            <w:r w:rsidRPr="002A6D80">
              <w:rPr>
                <w:rFonts w:cs="Arial"/>
                <w:szCs w:val="20"/>
              </w:rPr>
              <w:t>of</w:t>
            </w:r>
            <w:r w:rsidRPr="002A6D80">
              <w:rPr>
                <w:rFonts w:cs="Arial"/>
                <w:spacing w:val="-9"/>
                <w:szCs w:val="20"/>
              </w:rPr>
              <w:t xml:space="preserve"> </w:t>
            </w:r>
            <w:r w:rsidRPr="002A6D80">
              <w:rPr>
                <w:rFonts w:cs="Arial"/>
                <w:szCs w:val="20"/>
              </w:rPr>
              <w:t>standard</w:t>
            </w:r>
            <w:r w:rsidRPr="002A6D80">
              <w:rPr>
                <w:rFonts w:cs="Arial"/>
                <w:spacing w:val="-9"/>
                <w:szCs w:val="20"/>
              </w:rPr>
              <w:t xml:space="preserve"> </w:t>
            </w:r>
            <w:r w:rsidRPr="002A6D80">
              <w:rPr>
                <w:rFonts w:cs="Arial"/>
                <w:spacing w:val="-2"/>
                <w:szCs w:val="20"/>
              </w:rPr>
              <w:t>claims</w:t>
            </w:r>
            <w:r w:rsidRPr="002A6D80">
              <w:rPr>
                <w:rFonts w:cs="Arial"/>
                <w:spacing w:val="-2"/>
                <w:position w:val="5"/>
                <w:szCs w:val="20"/>
              </w:rPr>
              <w:t>27</w:t>
            </w:r>
          </w:p>
        </w:tc>
        <w:tc>
          <w:tcPr>
            <w:tcW w:w="1705" w:type="dxa"/>
          </w:tcPr>
          <w:p w14:paraId="3B9604D1" w14:textId="77777777" w:rsidR="00B80DD3" w:rsidRPr="002A6D80" w:rsidRDefault="00283A07" w:rsidP="00211BB3">
            <w:pPr>
              <w:pStyle w:val="TableParagraph"/>
              <w:jc w:val="right"/>
              <w:rPr>
                <w:rFonts w:cs="Arial"/>
                <w:szCs w:val="20"/>
              </w:rPr>
            </w:pPr>
            <w:r w:rsidRPr="002A6D80">
              <w:rPr>
                <w:rFonts w:cs="Arial"/>
                <w:szCs w:val="20"/>
              </w:rPr>
              <w:t>2</w:t>
            </w:r>
          </w:p>
        </w:tc>
        <w:tc>
          <w:tcPr>
            <w:tcW w:w="1640" w:type="dxa"/>
          </w:tcPr>
          <w:p w14:paraId="0543A0AB" w14:textId="77777777" w:rsidR="00B80DD3" w:rsidRPr="002A6D80" w:rsidRDefault="00283A07" w:rsidP="00211BB3">
            <w:pPr>
              <w:pStyle w:val="TableParagraph"/>
              <w:jc w:val="right"/>
              <w:rPr>
                <w:rFonts w:cs="Arial"/>
                <w:szCs w:val="20"/>
              </w:rPr>
            </w:pPr>
            <w:r w:rsidRPr="002A6D80">
              <w:rPr>
                <w:rFonts w:cs="Arial"/>
                <w:szCs w:val="20"/>
              </w:rPr>
              <w:t>5</w:t>
            </w:r>
          </w:p>
        </w:tc>
      </w:tr>
      <w:tr w:rsidR="00C31BFF" w:rsidRPr="002A6D80" w14:paraId="1709E43E" w14:textId="77777777" w:rsidTr="006F60C1">
        <w:trPr>
          <w:trHeight w:val="381"/>
        </w:trPr>
        <w:tc>
          <w:tcPr>
            <w:tcW w:w="1984" w:type="dxa"/>
          </w:tcPr>
          <w:p w14:paraId="1769A875" w14:textId="77777777" w:rsidR="00B80DD3" w:rsidRPr="002A6D80" w:rsidRDefault="00B80DD3" w:rsidP="00211BB3">
            <w:pPr>
              <w:pStyle w:val="TableParagraph"/>
              <w:spacing w:before="0"/>
              <w:rPr>
                <w:rFonts w:cs="Arial"/>
                <w:szCs w:val="20"/>
              </w:rPr>
            </w:pPr>
          </w:p>
        </w:tc>
        <w:tc>
          <w:tcPr>
            <w:tcW w:w="4875" w:type="dxa"/>
          </w:tcPr>
          <w:p w14:paraId="4B703CDC" w14:textId="77777777" w:rsidR="00B80DD3" w:rsidRPr="002A6D80" w:rsidRDefault="00283A07" w:rsidP="00211BB3">
            <w:pPr>
              <w:pStyle w:val="TableParagraph"/>
              <w:rPr>
                <w:rFonts w:cs="Arial"/>
                <w:szCs w:val="20"/>
              </w:rPr>
            </w:pPr>
            <w:r w:rsidRPr="002A6D80">
              <w:rPr>
                <w:rFonts w:cs="Arial"/>
                <w:szCs w:val="20"/>
              </w:rPr>
              <w:t>Rate</w:t>
            </w:r>
            <w:r w:rsidRPr="002A6D80">
              <w:rPr>
                <w:rFonts w:cs="Arial"/>
                <w:spacing w:val="-8"/>
                <w:szCs w:val="20"/>
              </w:rPr>
              <w:t xml:space="preserve"> </w:t>
            </w:r>
            <w:r w:rsidRPr="002A6D80">
              <w:rPr>
                <w:rFonts w:cs="Arial"/>
                <w:szCs w:val="20"/>
              </w:rPr>
              <w:t>per</w:t>
            </w:r>
            <w:r w:rsidRPr="002A6D80">
              <w:rPr>
                <w:rFonts w:cs="Arial"/>
                <w:spacing w:val="-5"/>
                <w:szCs w:val="20"/>
              </w:rPr>
              <w:t xml:space="preserve"> </w:t>
            </w:r>
            <w:r w:rsidRPr="002A6D80">
              <w:rPr>
                <w:rFonts w:cs="Arial"/>
                <w:szCs w:val="20"/>
              </w:rPr>
              <w:t>100</w:t>
            </w:r>
            <w:r w:rsidRPr="002A6D80">
              <w:rPr>
                <w:rFonts w:cs="Arial"/>
                <w:spacing w:val="-6"/>
                <w:szCs w:val="20"/>
              </w:rPr>
              <w:t xml:space="preserve"> </w:t>
            </w:r>
            <w:r w:rsidRPr="002A6D80">
              <w:rPr>
                <w:rFonts w:cs="Arial"/>
                <w:szCs w:val="20"/>
              </w:rPr>
              <w:t>FTE</w:t>
            </w:r>
            <w:r w:rsidRPr="002A6D80">
              <w:rPr>
                <w:rFonts w:cs="Arial"/>
                <w:spacing w:val="-5"/>
                <w:szCs w:val="20"/>
              </w:rPr>
              <w:t xml:space="preserve"> (%)</w:t>
            </w:r>
          </w:p>
        </w:tc>
        <w:tc>
          <w:tcPr>
            <w:tcW w:w="1705" w:type="dxa"/>
          </w:tcPr>
          <w:p w14:paraId="2BDBB225" w14:textId="77777777" w:rsidR="00B80DD3" w:rsidRPr="002A6D80" w:rsidRDefault="00283A07" w:rsidP="00211BB3">
            <w:pPr>
              <w:pStyle w:val="TableParagraph"/>
              <w:jc w:val="right"/>
              <w:rPr>
                <w:rFonts w:cs="Arial"/>
                <w:szCs w:val="20"/>
              </w:rPr>
            </w:pPr>
            <w:r w:rsidRPr="002A6D80">
              <w:rPr>
                <w:rFonts w:cs="Arial"/>
                <w:szCs w:val="20"/>
              </w:rPr>
              <w:t>1</w:t>
            </w:r>
          </w:p>
        </w:tc>
        <w:tc>
          <w:tcPr>
            <w:tcW w:w="1640" w:type="dxa"/>
          </w:tcPr>
          <w:p w14:paraId="264DF056" w14:textId="77777777" w:rsidR="00B80DD3" w:rsidRPr="002A6D80" w:rsidRDefault="00283A07" w:rsidP="00211BB3">
            <w:pPr>
              <w:pStyle w:val="TableParagraph"/>
              <w:jc w:val="right"/>
              <w:rPr>
                <w:rFonts w:cs="Arial"/>
                <w:szCs w:val="20"/>
              </w:rPr>
            </w:pPr>
            <w:r w:rsidRPr="002A6D80">
              <w:rPr>
                <w:rFonts w:cs="Arial"/>
                <w:spacing w:val="-5"/>
                <w:szCs w:val="20"/>
              </w:rPr>
              <w:t>1.3</w:t>
            </w:r>
          </w:p>
        </w:tc>
      </w:tr>
      <w:tr w:rsidR="00C31BFF" w:rsidRPr="002A6D80" w14:paraId="04117061" w14:textId="77777777" w:rsidTr="006F60C1">
        <w:trPr>
          <w:trHeight w:val="381"/>
        </w:trPr>
        <w:tc>
          <w:tcPr>
            <w:tcW w:w="1984" w:type="dxa"/>
          </w:tcPr>
          <w:p w14:paraId="7185DF8F" w14:textId="77777777" w:rsidR="00B80DD3" w:rsidRPr="002A6D80" w:rsidRDefault="00B80DD3" w:rsidP="00211BB3">
            <w:pPr>
              <w:pStyle w:val="TableParagraph"/>
              <w:spacing w:before="0"/>
              <w:rPr>
                <w:rFonts w:cs="Arial"/>
                <w:szCs w:val="20"/>
              </w:rPr>
            </w:pPr>
          </w:p>
        </w:tc>
        <w:tc>
          <w:tcPr>
            <w:tcW w:w="4875" w:type="dxa"/>
          </w:tcPr>
          <w:p w14:paraId="37DE6444" w14:textId="77777777" w:rsidR="00B80DD3" w:rsidRPr="002A6D80" w:rsidRDefault="00283A07" w:rsidP="00211BB3">
            <w:pPr>
              <w:pStyle w:val="TableParagraph"/>
              <w:rPr>
                <w:rFonts w:cs="Arial"/>
                <w:szCs w:val="20"/>
              </w:rPr>
            </w:pPr>
            <w:r w:rsidRPr="002A6D80">
              <w:rPr>
                <w:rFonts w:cs="Arial"/>
                <w:szCs w:val="20"/>
              </w:rPr>
              <w:t>Number</w:t>
            </w:r>
            <w:r w:rsidRPr="002A6D80">
              <w:rPr>
                <w:rFonts w:cs="Arial"/>
                <w:spacing w:val="-8"/>
                <w:szCs w:val="20"/>
              </w:rPr>
              <w:t xml:space="preserve"> </w:t>
            </w:r>
            <w:r w:rsidRPr="002A6D80">
              <w:rPr>
                <w:rFonts w:cs="Arial"/>
                <w:szCs w:val="20"/>
              </w:rPr>
              <w:t>of</w:t>
            </w:r>
            <w:r w:rsidRPr="002A6D80">
              <w:rPr>
                <w:rFonts w:cs="Arial"/>
                <w:spacing w:val="-5"/>
                <w:szCs w:val="20"/>
              </w:rPr>
              <w:t xml:space="preserve"> </w:t>
            </w:r>
            <w:r w:rsidRPr="002A6D80">
              <w:rPr>
                <w:rFonts w:cs="Arial"/>
                <w:szCs w:val="20"/>
              </w:rPr>
              <w:t>lost</w:t>
            </w:r>
            <w:r w:rsidRPr="002A6D80">
              <w:rPr>
                <w:rFonts w:cs="Arial"/>
                <w:spacing w:val="-5"/>
                <w:szCs w:val="20"/>
              </w:rPr>
              <w:t xml:space="preserve"> </w:t>
            </w:r>
            <w:r w:rsidRPr="002A6D80">
              <w:rPr>
                <w:rFonts w:cs="Arial"/>
                <w:szCs w:val="20"/>
              </w:rPr>
              <w:t>time</w:t>
            </w:r>
            <w:r w:rsidRPr="002A6D80">
              <w:rPr>
                <w:rFonts w:cs="Arial"/>
                <w:spacing w:val="-5"/>
                <w:szCs w:val="20"/>
              </w:rPr>
              <w:t xml:space="preserve"> </w:t>
            </w:r>
            <w:r w:rsidRPr="002A6D80">
              <w:rPr>
                <w:rFonts w:cs="Arial"/>
                <w:spacing w:val="-2"/>
                <w:szCs w:val="20"/>
              </w:rPr>
              <w:t>claims</w:t>
            </w:r>
          </w:p>
        </w:tc>
        <w:tc>
          <w:tcPr>
            <w:tcW w:w="1705" w:type="dxa"/>
          </w:tcPr>
          <w:p w14:paraId="69B94D28" w14:textId="77777777" w:rsidR="00B80DD3" w:rsidRPr="002A6D80" w:rsidRDefault="00283A07" w:rsidP="00211BB3">
            <w:pPr>
              <w:pStyle w:val="TableParagraph"/>
              <w:jc w:val="right"/>
              <w:rPr>
                <w:rFonts w:cs="Arial"/>
                <w:szCs w:val="20"/>
              </w:rPr>
            </w:pPr>
            <w:r w:rsidRPr="002A6D80">
              <w:rPr>
                <w:rFonts w:cs="Arial"/>
                <w:szCs w:val="20"/>
              </w:rPr>
              <w:t>2</w:t>
            </w:r>
          </w:p>
        </w:tc>
        <w:tc>
          <w:tcPr>
            <w:tcW w:w="1640" w:type="dxa"/>
          </w:tcPr>
          <w:p w14:paraId="04D1EA2D" w14:textId="77777777" w:rsidR="00B80DD3" w:rsidRPr="002A6D80" w:rsidRDefault="00283A07" w:rsidP="00211BB3">
            <w:pPr>
              <w:pStyle w:val="TableParagraph"/>
              <w:jc w:val="right"/>
              <w:rPr>
                <w:rFonts w:cs="Arial"/>
                <w:szCs w:val="20"/>
              </w:rPr>
            </w:pPr>
            <w:r w:rsidRPr="002A6D80">
              <w:rPr>
                <w:rFonts w:cs="Arial"/>
                <w:szCs w:val="20"/>
              </w:rPr>
              <w:t>4</w:t>
            </w:r>
          </w:p>
        </w:tc>
      </w:tr>
      <w:tr w:rsidR="00C31BFF" w:rsidRPr="002A6D80" w14:paraId="3C9D1DA6" w14:textId="77777777" w:rsidTr="006F60C1">
        <w:trPr>
          <w:trHeight w:val="381"/>
        </w:trPr>
        <w:tc>
          <w:tcPr>
            <w:tcW w:w="1984" w:type="dxa"/>
          </w:tcPr>
          <w:p w14:paraId="2C10FD46" w14:textId="77777777" w:rsidR="00B80DD3" w:rsidRPr="002A6D80" w:rsidRDefault="00B80DD3" w:rsidP="00211BB3">
            <w:pPr>
              <w:pStyle w:val="TableParagraph"/>
              <w:spacing w:before="0"/>
              <w:rPr>
                <w:rFonts w:cs="Arial"/>
                <w:szCs w:val="20"/>
              </w:rPr>
            </w:pPr>
          </w:p>
        </w:tc>
        <w:tc>
          <w:tcPr>
            <w:tcW w:w="4875" w:type="dxa"/>
          </w:tcPr>
          <w:p w14:paraId="22D13D93" w14:textId="77777777" w:rsidR="00B80DD3" w:rsidRPr="002A6D80" w:rsidRDefault="00283A07" w:rsidP="00211BB3">
            <w:pPr>
              <w:pStyle w:val="TableParagraph"/>
              <w:rPr>
                <w:rFonts w:cs="Arial"/>
                <w:szCs w:val="20"/>
              </w:rPr>
            </w:pPr>
            <w:r w:rsidRPr="002A6D80">
              <w:rPr>
                <w:rFonts w:cs="Arial"/>
                <w:szCs w:val="20"/>
              </w:rPr>
              <w:t>Rate</w:t>
            </w:r>
            <w:r w:rsidRPr="002A6D80">
              <w:rPr>
                <w:rFonts w:cs="Arial"/>
                <w:spacing w:val="-8"/>
                <w:szCs w:val="20"/>
              </w:rPr>
              <w:t xml:space="preserve"> </w:t>
            </w:r>
            <w:r w:rsidRPr="002A6D80">
              <w:rPr>
                <w:rFonts w:cs="Arial"/>
                <w:szCs w:val="20"/>
              </w:rPr>
              <w:t>per</w:t>
            </w:r>
            <w:r w:rsidRPr="002A6D80">
              <w:rPr>
                <w:rFonts w:cs="Arial"/>
                <w:spacing w:val="-5"/>
                <w:szCs w:val="20"/>
              </w:rPr>
              <w:t xml:space="preserve"> </w:t>
            </w:r>
            <w:r w:rsidRPr="002A6D80">
              <w:rPr>
                <w:rFonts w:cs="Arial"/>
                <w:szCs w:val="20"/>
              </w:rPr>
              <w:t>100</w:t>
            </w:r>
            <w:r w:rsidRPr="002A6D80">
              <w:rPr>
                <w:rFonts w:cs="Arial"/>
                <w:spacing w:val="-6"/>
                <w:szCs w:val="20"/>
              </w:rPr>
              <w:t xml:space="preserve"> </w:t>
            </w:r>
            <w:r w:rsidRPr="002A6D80">
              <w:rPr>
                <w:rFonts w:cs="Arial"/>
                <w:szCs w:val="20"/>
              </w:rPr>
              <w:t>FTE</w:t>
            </w:r>
            <w:r w:rsidRPr="002A6D80">
              <w:rPr>
                <w:rFonts w:cs="Arial"/>
                <w:spacing w:val="-5"/>
                <w:szCs w:val="20"/>
              </w:rPr>
              <w:t xml:space="preserve"> (%)</w:t>
            </w:r>
          </w:p>
        </w:tc>
        <w:tc>
          <w:tcPr>
            <w:tcW w:w="1705" w:type="dxa"/>
          </w:tcPr>
          <w:p w14:paraId="5033ED65" w14:textId="77777777" w:rsidR="00B80DD3" w:rsidRPr="002A6D80" w:rsidRDefault="00283A07" w:rsidP="00211BB3">
            <w:pPr>
              <w:pStyle w:val="TableParagraph"/>
              <w:jc w:val="right"/>
              <w:rPr>
                <w:rFonts w:cs="Arial"/>
                <w:szCs w:val="20"/>
              </w:rPr>
            </w:pPr>
            <w:r w:rsidRPr="002A6D80">
              <w:rPr>
                <w:rFonts w:cs="Arial"/>
                <w:spacing w:val="-4"/>
                <w:szCs w:val="20"/>
              </w:rPr>
              <w:t>0.04</w:t>
            </w:r>
          </w:p>
        </w:tc>
        <w:tc>
          <w:tcPr>
            <w:tcW w:w="1640" w:type="dxa"/>
          </w:tcPr>
          <w:p w14:paraId="73270FFC" w14:textId="77777777" w:rsidR="00B80DD3" w:rsidRPr="002A6D80" w:rsidRDefault="00283A07" w:rsidP="00211BB3">
            <w:pPr>
              <w:pStyle w:val="TableParagraph"/>
              <w:jc w:val="right"/>
              <w:rPr>
                <w:rFonts w:cs="Arial"/>
                <w:szCs w:val="20"/>
              </w:rPr>
            </w:pPr>
            <w:r w:rsidRPr="002A6D80">
              <w:rPr>
                <w:rFonts w:cs="Arial"/>
                <w:spacing w:val="-4"/>
                <w:szCs w:val="20"/>
              </w:rPr>
              <w:t>0.97</w:t>
            </w:r>
          </w:p>
        </w:tc>
      </w:tr>
      <w:tr w:rsidR="00C31BFF" w:rsidRPr="002A6D80" w14:paraId="0457EAE2" w14:textId="77777777" w:rsidTr="006F60C1">
        <w:trPr>
          <w:trHeight w:val="381"/>
        </w:trPr>
        <w:tc>
          <w:tcPr>
            <w:tcW w:w="1984" w:type="dxa"/>
          </w:tcPr>
          <w:p w14:paraId="728740BE" w14:textId="77777777" w:rsidR="00B80DD3" w:rsidRPr="002A6D80" w:rsidRDefault="00B80DD3" w:rsidP="00211BB3">
            <w:pPr>
              <w:pStyle w:val="TableParagraph"/>
              <w:spacing w:before="0"/>
              <w:rPr>
                <w:rFonts w:cs="Arial"/>
                <w:szCs w:val="20"/>
              </w:rPr>
            </w:pPr>
          </w:p>
        </w:tc>
        <w:tc>
          <w:tcPr>
            <w:tcW w:w="4875" w:type="dxa"/>
          </w:tcPr>
          <w:p w14:paraId="49CBB840" w14:textId="77777777" w:rsidR="00B80DD3" w:rsidRPr="002A6D80" w:rsidRDefault="00283A07" w:rsidP="00211BB3">
            <w:pPr>
              <w:pStyle w:val="TableParagraph"/>
              <w:rPr>
                <w:rFonts w:cs="Arial"/>
                <w:szCs w:val="20"/>
              </w:rPr>
            </w:pPr>
            <w:r w:rsidRPr="002A6D80">
              <w:rPr>
                <w:rFonts w:cs="Arial"/>
                <w:szCs w:val="20"/>
              </w:rPr>
              <w:t>Number</w:t>
            </w:r>
            <w:r w:rsidRPr="002A6D80">
              <w:rPr>
                <w:rFonts w:cs="Arial"/>
                <w:spacing w:val="-10"/>
                <w:szCs w:val="20"/>
              </w:rPr>
              <w:t xml:space="preserve"> </w:t>
            </w:r>
            <w:r w:rsidRPr="002A6D80">
              <w:rPr>
                <w:rFonts w:cs="Arial"/>
                <w:szCs w:val="20"/>
              </w:rPr>
              <w:t>of</w:t>
            </w:r>
            <w:r w:rsidRPr="002A6D80">
              <w:rPr>
                <w:rFonts w:cs="Arial"/>
                <w:spacing w:val="-8"/>
                <w:szCs w:val="20"/>
              </w:rPr>
              <w:t xml:space="preserve"> </w:t>
            </w:r>
            <w:r w:rsidRPr="002A6D80">
              <w:rPr>
                <w:rFonts w:cs="Arial"/>
                <w:szCs w:val="20"/>
              </w:rPr>
              <w:t>claims</w:t>
            </w:r>
            <w:r w:rsidRPr="002A6D80">
              <w:rPr>
                <w:rFonts w:cs="Arial"/>
                <w:spacing w:val="-8"/>
                <w:szCs w:val="20"/>
              </w:rPr>
              <w:t xml:space="preserve"> </w:t>
            </w:r>
            <w:r w:rsidRPr="002A6D80">
              <w:rPr>
                <w:rFonts w:cs="Arial"/>
                <w:szCs w:val="20"/>
              </w:rPr>
              <w:t>exceeding</w:t>
            </w:r>
            <w:r w:rsidRPr="002A6D80">
              <w:rPr>
                <w:rFonts w:cs="Arial"/>
                <w:spacing w:val="-8"/>
                <w:szCs w:val="20"/>
              </w:rPr>
              <w:t xml:space="preserve"> </w:t>
            </w:r>
            <w:r w:rsidRPr="002A6D80">
              <w:rPr>
                <w:rFonts w:cs="Arial"/>
                <w:szCs w:val="20"/>
              </w:rPr>
              <w:t>13</w:t>
            </w:r>
            <w:r w:rsidRPr="002A6D80">
              <w:rPr>
                <w:rFonts w:cs="Arial"/>
                <w:spacing w:val="-7"/>
                <w:szCs w:val="20"/>
              </w:rPr>
              <w:t xml:space="preserve"> </w:t>
            </w:r>
            <w:r w:rsidRPr="002A6D80">
              <w:rPr>
                <w:rFonts w:cs="Arial"/>
                <w:spacing w:val="-2"/>
                <w:szCs w:val="20"/>
              </w:rPr>
              <w:t>weeks</w:t>
            </w:r>
          </w:p>
        </w:tc>
        <w:tc>
          <w:tcPr>
            <w:tcW w:w="1705" w:type="dxa"/>
          </w:tcPr>
          <w:p w14:paraId="27685993" w14:textId="77777777" w:rsidR="00B80DD3" w:rsidRPr="002A6D80" w:rsidRDefault="00283A07" w:rsidP="00211BB3">
            <w:pPr>
              <w:pStyle w:val="TableParagraph"/>
              <w:jc w:val="right"/>
              <w:rPr>
                <w:rFonts w:cs="Arial"/>
                <w:szCs w:val="20"/>
              </w:rPr>
            </w:pPr>
            <w:r w:rsidRPr="002A6D80">
              <w:rPr>
                <w:rFonts w:cs="Arial"/>
                <w:szCs w:val="20"/>
              </w:rPr>
              <w:t>0</w:t>
            </w:r>
          </w:p>
        </w:tc>
        <w:tc>
          <w:tcPr>
            <w:tcW w:w="1640" w:type="dxa"/>
          </w:tcPr>
          <w:p w14:paraId="69412C93" w14:textId="77777777" w:rsidR="00B80DD3" w:rsidRPr="002A6D80" w:rsidRDefault="00283A07" w:rsidP="00211BB3">
            <w:pPr>
              <w:pStyle w:val="TableParagraph"/>
              <w:jc w:val="right"/>
              <w:rPr>
                <w:rFonts w:cs="Arial"/>
                <w:szCs w:val="20"/>
              </w:rPr>
            </w:pPr>
            <w:r w:rsidRPr="002A6D80">
              <w:rPr>
                <w:rFonts w:cs="Arial"/>
                <w:szCs w:val="20"/>
              </w:rPr>
              <w:t>0</w:t>
            </w:r>
          </w:p>
        </w:tc>
      </w:tr>
      <w:tr w:rsidR="00C31BFF" w:rsidRPr="002A6D80" w14:paraId="0004E061" w14:textId="77777777" w:rsidTr="006F60C1">
        <w:trPr>
          <w:trHeight w:val="381"/>
        </w:trPr>
        <w:tc>
          <w:tcPr>
            <w:tcW w:w="1984" w:type="dxa"/>
          </w:tcPr>
          <w:p w14:paraId="3BDA8DA9" w14:textId="77777777" w:rsidR="00B80DD3" w:rsidRPr="002A6D80" w:rsidRDefault="00B80DD3" w:rsidP="00211BB3">
            <w:pPr>
              <w:pStyle w:val="TableParagraph"/>
              <w:spacing w:before="0"/>
              <w:rPr>
                <w:rFonts w:cs="Arial"/>
                <w:szCs w:val="20"/>
              </w:rPr>
            </w:pPr>
          </w:p>
        </w:tc>
        <w:tc>
          <w:tcPr>
            <w:tcW w:w="4875" w:type="dxa"/>
          </w:tcPr>
          <w:p w14:paraId="4A7950A7" w14:textId="77777777" w:rsidR="00B80DD3" w:rsidRPr="002A6D80" w:rsidRDefault="00283A07" w:rsidP="00211BB3">
            <w:pPr>
              <w:pStyle w:val="TableParagraph"/>
              <w:rPr>
                <w:rFonts w:cs="Arial"/>
                <w:szCs w:val="20"/>
              </w:rPr>
            </w:pPr>
            <w:r w:rsidRPr="002A6D80">
              <w:rPr>
                <w:rFonts w:cs="Arial"/>
                <w:szCs w:val="20"/>
              </w:rPr>
              <w:t>Rate</w:t>
            </w:r>
            <w:r w:rsidRPr="002A6D80">
              <w:rPr>
                <w:rFonts w:cs="Arial"/>
                <w:spacing w:val="-8"/>
                <w:szCs w:val="20"/>
              </w:rPr>
              <w:t xml:space="preserve"> </w:t>
            </w:r>
            <w:r w:rsidRPr="002A6D80">
              <w:rPr>
                <w:rFonts w:cs="Arial"/>
                <w:szCs w:val="20"/>
              </w:rPr>
              <w:t>per</w:t>
            </w:r>
            <w:r w:rsidRPr="002A6D80">
              <w:rPr>
                <w:rFonts w:cs="Arial"/>
                <w:spacing w:val="-5"/>
                <w:szCs w:val="20"/>
              </w:rPr>
              <w:t xml:space="preserve"> </w:t>
            </w:r>
            <w:r w:rsidRPr="002A6D80">
              <w:rPr>
                <w:rFonts w:cs="Arial"/>
                <w:szCs w:val="20"/>
              </w:rPr>
              <w:t>100</w:t>
            </w:r>
            <w:r w:rsidRPr="002A6D80">
              <w:rPr>
                <w:rFonts w:cs="Arial"/>
                <w:spacing w:val="-6"/>
                <w:szCs w:val="20"/>
              </w:rPr>
              <w:t xml:space="preserve"> </w:t>
            </w:r>
            <w:r w:rsidRPr="002A6D80">
              <w:rPr>
                <w:rFonts w:cs="Arial"/>
                <w:szCs w:val="20"/>
              </w:rPr>
              <w:t>FTE</w:t>
            </w:r>
            <w:r w:rsidRPr="002A6D80">
              <w:rPr>
                <w:rFonts w:cs="Arial"/>
                <w:spacing w:val="-5"/>
                <w:szCs w:val="20"/>
              </w:rPr>
              <w:t xml:space="preserve"> (%)</w:t>
            </w:r>
          </w:p>
        </w:tc>
        <w:tc>
          <w:tcPr>
            <w:tcW w:w="1705" w:type="dxa"/>
          </w:tcPr>
          <w:p w14:paraId="2B1802B7" w14:textId="77777777" w:rsidR="00B80DD3" w:rsidRPr="002A6D80" w:rsidRDefault="00283A07" w:rsidP="00211BB3">
            <w:pPr>
              <w:pStyle w:val="TableParagraph"/>
              <w:jc w:val="right"/>
              <w:rPr>
                <w:rFonts w:cs="Arial"/>
                <w:szCs w:val="20"/>
              </w:rPr>
            </w:pPr>
            <w:r w:rsidRPr="002A6D80">
              <w:rPr>
                <w:rFonts w:cs="Arial"/>
                <w:szCs w:val="20"/>
              </w:rPr>
              <w:t>0</w:t>
            </w:r>
          </w:p>
        </w:tc>
        <w:tc>
          <w:tcPr>
            <w:tcW w:w="1640" w:type="dxa"/>
          </w:tcPr>
          <w:p w14:paraId="532CFD79" w14:textId="77777777" w:rsidR="00B80DD3" w:rsidRPr="002A6D80" w:rsidRDefault="00283A07" w:rsidP="00211BB3">
            <w:pPr>
              <w:pStyle w:val="TableParagraph"/>
              <w:jc w:val="right"/>
              <w:rPr>
                <w:rFonts w:cs="Arial"/>
                <w:szCs w:val="20"/>
              </w:rPr>
            </w:pPr>
            <w:r w:rsidRPr="002A6D80">
              <w:rPr>
                <w:rFonts w:cs="Arial"/>
                <w:szCs w:val="20"/>
              </w:rPr>
              <w:t>0</w:t>
            </w:r>
          </w:p>
        </w:tc>
      </w:tr>
      <w:tr w:rsidR="00C31BFF" w:rsidRPr="002A6D80" w14:paraId="49E2B028" w14:textId="77777777" w:rsidTr="006F60C1">
        <w:trPr>
          <w:trHeight w:val="381"/>
        </w:trPr>
        <w:tc>
          <w:tcPr>
            <w:tcW w:w="1984" w:type="dxa"/>
          </w:tcPr>
          <w:p w14:paraId="56209F69" w14:textId="77777777" w:rsidR="00B80DD3" w:rsidRPr="002A6D80" w:rsidRDefault="00283A07" w:rsidP="00211BB3">
            <w:pPr>
              <w:pStyle w:val="TableParagraph"/>
              <w:rPr>
                <w:rFonts w:cs="Arial"/>
                <w:szCs w:val="20"/>
              </w:rPr>
            </w:pPr>
            <w:r w:rsidRPr="002A6D80">
              <w:rPr>
                <w:rFonts w:cs="Arial"/>
                <w:spacing w:val="-2"/>
                <w:szCs w:val="20"/>
              </w:rPr>
              <w:lastRenderedPageBreak/>
              <w:t>Fatalities</w:t>
            </w:r>
          </w:p>
        </w:tc>
        <w:tc>
          <w:tcPr>
            <w:tcW w:w="4875" w:type="dxa"/>
          </w:tcPr>
          <w:p w14:paraId="3C906580" w14:textId="77777777" w:rsidR="00B80DD3" w:rsidRPr="002A6D80" w:rsidRDefault="00283A07" w:rsidP="00211BB3">
            <w:pPr>
              <w:pStyle w:val="TableParagraph"/>
              <w:rPr>
                <w:rFonts w:cs="Arial"/>
                <w:szCs w:val="20"/>
              </w:rPr>
            </w:pPr>
            <w:r w:rsidRPr="002A6D80">
              <w:rPr>
                <w:rFonts w:cs="Arial"/>
                <w:spacing w:val="-2"/>
                <w:szCs w:val="20"/>
              </w:rPr>
              <w:t>Dependency</w:t>
            </w:r>
            <w:r w:rsidRPr="002A6D80">
              <w:rPr>
                <w:rFonts w:cs="Arial"/>
                <w:spacing w:val="8"/>
                <w:szCs w:val="20"/>
              </w:rPr>
              <w:t xml:space="preserve"> </w:t>
            </w:r>
            <w:r w:rsidRPr="002A6D80">
              <w:rPr>
                <w:rFonts w:cs="Arial"/>
                <w:spacing w:val="-2"/>
                <w:szCs w:val="20"/>
              </w:rPr>
              <w:t>claims</w:t>
            </w:r>
            <w:r w:rsidRPr="002A6D80">
              <w:rPr>
                <w:rFonts w:cs="Arial"/>
                <w:spacing w:val="-2"/>
                <w:position w:val="5"/>
                <w:szCs w:val="20"/>
              </w:rPr>
              <w:t>28</w:t>
            </w:r>
          </w:p>
        </w:tc>
        <w:tc>
          <w:tcPr>
            <w:tcW w:w="1705" w:type="dxa"/>
          </w:tcPr>
          <w:p w14:paraId="0A92A57D" w14:textId="77777777" w:rsidR="00B80DD3" w:rsidRPr="002A6D80" w:rsidRDefault="00283A07" w:rsidP="00211BB3">
            <w:pPr>
              <w:pStyle w:val="TableParagraph"/>
              <w:jc w:val="right"/>
              <w:rPr>
                <w:rFonts w:cs="Arial"/>
                <w:szCs w:val="20"/>
              </w:rPr>
            </w:pPr>
            <w:r w:rsidRPr="002A6D80">
              <w:rPr>
                <w:rFonts w:cs="Arial"/>
                <w:szCs w:val="20"/>
              </w:rPr>
              <w:t>1</w:t>
            </w:r>
          </w:p>
        </w:tc>
        <w:tc>
          <w:tcPr>
            <w:tcW w:w="1640" w:type="dxa"/>
          </w:tcPr>
          <w:p w14:paraId="36E3528D" w14:textId="77777777" w:rsidR="00B80DD3" w:rsidRPr="002A6D80" w:rsidRDefault="00283A07" w:rsidP="00211BB3">
            <w:pPr>
              <w:pStyle w:val="TableParagraph"/>
              <w:jc w:val="right"/>
              <w:rPr>
                <w:rFonts w:cs="Arial"/>
                <w:szCs w:val="20"/>
              </w:rPr>
            </w:pPr>
            <w:r w:rsidRPr="002A6D80">
              <w:rPr>
                <w:rFonts w:cs="Arial"/>
                <w:szCs w:val="20"/>
              </w:rPr>
              <w:t>0</w:t>
            </w:r>
          </w:p>
        </w:tc>
      </w:tr>
      <w:tr w:rsidR="00C31BFF" w:rsidRPr="002A6D80" w14:paraId="667419CA" w14:textId="77777777" w:rsidTr="006F60C1">
        <w:trPr>
          <w:trHeight w:val="381"/>
        </w:trPr>
        <w:tc>
          <w:tcPr>
            <w:tcW w:w="1984" w:type="dxa"/>
          </w:tcPr>
          <w:p w14:paraId="188CCC92" w14:textId="77777777" w:rsidR="00B80DD3" w:rsidRPr="002A6D80" w:rsidRDefault="00283A07" w:rsidP="00211BB3">
            <w:pPr>
              <w:pStyle w:val="TableParagraph"/>
              <w:rPr>
                <w:rFonts w:cs="Arial"/>
                <w:szCs w:val="20"/>
              </w:rPr>
            </w:pPr>
            <w:r w:rsidRPr="002A6D80">
              <w:rPr>
                <w:rFonts w:cs="Arial"/>
                <w:szCs w:val="20"/>
              </w:rPr>
              <w:t>Claim</w:t>
            </w:r>
            <w:r w:rsidRPr="002A6D80">
              <w:rPr>
                <w:rFonts w:cs="Arial"/>
                <w:spacing w:val="-6"/>
                <w:szCs w:val="20"/>
              </w:rPr>
              <w:t xml:space="preserve"> </w:t>
            </w:r>
            <w:r w:rsidRPr="002A6D80">
              <w:rPr>
                <w:rFonts w:cs="Arial"/>
                <w:spacing w:val="-2"/>
                <w:szCs w:val="20"/>
              </w:rPr>
              <w:t>costs</w:t>
            </w:r>
          </w:p>
        </w:tc>
        <w:tc>
          <w:tcPr>
            <w:tcW w:w="4875" w:type="dxa"/>
          </w:tcPr>
          <w:p w14:paraId="6C90AEF0" w14:textId="77777777" w:rsidR="00B80DD3" w:rsidRPr="002A6D80" w:rsidRDefault="00283A07" w:rsidP="00211BB3">
            <w:pPr>
              <w:pStyle w:val="TableParagraph"/>
              <w:rPr>
                <w:rFonts w:cs="Arial"/>
                <w:szCs w:val="20"/>
              </w:rPr>
            </w:pPr>
            <w:r w:rsidRPr="002A6D80">
              <w:rPr>
                <w:rFonts w:cs="Arial"/>
                <w:szCs w:val="20"/>
              </w:rPr>
              <w:t>Average</w:t>
            </w:r>
            <w:r w:rsidRPr="002A6D80">
              <w:rPr>
                <w:rFonts w:cs="Arial"/>
                <w:spacing w:val="-13"/>
                <w:szCs w:val="20"/>
              </w:rPr>
              <w:t xml:space="preserve"> </w:t>
            </w:r>
            <w:r w:rsidRPr="002A6D80">
              <w:rPr>
                <w:rFonts w:cs="Arial"/>
                <w:szCs w:val="20"/>
              </w:rPr>
              <w:t>cost</w:t>
            </w:r>
            <w:r w:rsidRPr="002A6D80">
              <w:rPr>
                <w:rFonts w:cs="Arial"/>
                <w:spacing w:val="-10"/>
                <w:szCs w:val="20"/>
              </w:rPr>
              <w:t xml:space="preserve"> </w:t>
            </w:r>
            <w:r w:rsidRPr="002A6D80">
              <w:rPr>
                <w:rFonts w:cs="Arial"/>
                <w:szCs w:val="20"/>
              </w:rPr>
              <w:t>per</w:t>
            </w:r>
            <w:r w:rsidRPr="002A6D80">
              <w:rPr>
                <w:rFonts w:cs="Arial"/>
                <w:spacing w:val="-10"/>
                <w:szCs w:val="20"/>
              </w:rPr>
              <w:t xml:space="preserve"> </w:t>
            </w:r>
            <w:r w:rsidRPr="002A6D80">
              <w:rPr>
                <w:rFonts w:cs="Arial"/>
                <w:szCs w:val="20"/>
              </w:rPr>
              <w:t>standard</w:t>
            </w:r>
            <w:r w:rsidRPr="002A6D80">
              <w:rPr>
                <w:rFonts w:cs="Arial"/>
                <w:spacing w:val="-10"/>
                <w:szCs w:val="20"/>
              </w:rPr>
              <w:t xml:space="preserve"> </w:t>
            </w:r>
            <w:r w:rsidRPr="002A6D80">
              <w:rPr>
                <w:rFonts w:cs="Arial"/>
                <w:szCs w:val="20"/>
              </w:rPr>
              <w:t>claim</w:t>
            </w:r>
            <w:r w:rsidRPr="002A6D80">
              <w:rPr>
                <w:rFonts w:cs="Arial"/>
                <w:spacing w:val="-10"/>
                <w:szCs w:val="20"/>
              </w:rPr>
              <w:t xml:space="preserve"> </w:t>
            </w:r>
            <w:r w:rsidRPr="002A6D80">
              <w:rPr>
                <w:rFonts w:cs="Arial"/>
                <w:spacing w:val="-5"/>
                <w:szCs w:val="20"/>
              </w:rPr>
              <w:t>($)</w:t>
            </w:r>
          </w:p>
        </w:tc>
        <w:tc>
          <w:tcPr>
            <w:tcW w:w="1705" w:type="dxa"/>
          </w:tcPr>
          <w:p w14:paraId="05942C58" w14:textId="77777777" w:rsidR="00B80DD3" w:rsidRPr="002A6D80" w:rsidRDefault="00283A07" w:rsidP="00211BB3">
            <w:pPr>
              <w:pStyle w:val="TableParagraph"/>
              <w:jc w:val="right"/>
              <w:rPr>
                <w:rFonts w:cs="Arial"/>
                <w:szCs w:val="20"/>
              </w:rPr>
            </w:pPr>
            <w:r w:rsidRPr="002A6D80">
              <w:rPr>
                <w:rFonts w:cs="Arial"/>
                <w:spacing w:val="-2"/>
                <w:szCs w:val="20"/>
              </w:rPr>
              <w:t>4,295.60</w:t>
            </w:r>
          </w:p>
        </w:tc>
        <w:tc>
          <w:tcPr>
            <w:tcW w:w="1640" w:type="dxa"/>
          </w:tcPr>
          <w:p w14:paraId="2075E8E3" w14:textId="77777777" w:rsidR="00B80DD3" w:rsidRPr="002A6D80" w:rsidRDefault="00283A07" w:rsidP="00211BB3">
            <w:pPr>
              <w:pStyle w:val="TableParagraph"/>
              <w:jc w:val="right"/>
              <w:rPr>
                <w:rFonts w:cs="Arial"/>
                <w:szCs w:val="20"/>
              </w:rPr>
            </w:pPr>
            <w:r w:rsidRPr="002A6D80">
              <w:rPr>
                <w:rFonts w:cs="Arial"/>
                <w:spacing w:val="-2"/>
                <w:szCs w:val="20"/>
              </w:rPr>
              <w:t>1,511</w:t>
            </w:r>
          </w:p>
        </w:tc>
      </w:tr>
      <w:tr w:rsidR="00C31BFF" w:rsidRPr="002A6D80" w14:paraId="1F530DD8" w14:textId="77777777" w:rsidTr="006F60C1">
        <w:trPr>
          <w:trHeight w:val="381"/>
        </w:trPr>
        <w:tc>
          <w:tcPr>
            <w:tcW w:w="1984" w:type="dxa"/>
          </w:tcPr>
          <w:p w14:paraId="0F0E459C" w14:textId="77777777" w:rsidR="00B80DD3" w:rsidRPr="002A6D80" w:rsidRDefault="00283A07" w:rsidP="00211BB3">
            <w:pPr>
              <w:pStyle w:val="TableParagraph"/>
              <w:rPr>
                <w:rFonts w:cs="Arial"/>
                <w:szCs w:val="20"/>
              </w:rPr>
            </w:pPr>
            <w:r w:rsidRPr="002A6D80">
              <w:rPr>
                <w:rFonts w:cs="Arial"/>
                <w:szCs w:val="20"/>
              </w:rPr>
              <w:t>Return</w:t>
            </w:r>
            <w:r w:rsidRPr="002A6D80">
              <w:rPr>
                <w:rFonts w:cs="Arial"/>
                <w:spacing w:val="-8"/>
                <w:szCs w:val="20"/>
              </w:rPr>
              <w:t xml:space="preserve"> </w:t>
            </w:r>
            <w:r w:rsidRPr="002A6D80">
              <w:rPr>
                <w:rFonts w:cs="Arial"/>
                <w:szCs w:val="20"/>
              </w:rPr>
              <w:t>to</w:t>
            </w:r>
            <w:r w:rsidRPr="002A6D80">
              <w:rPr>
                <w:rFonts w:cs="Arial"/>
                <w:spacing w:val="-8"/>
                <w:szCs w:val="20"/>
              </w:rPr>
              <w:t xml:space="preserve"> </w:t>
            </w:r>
            <w:r w:rsidRPr="002A6D80">
              <w:rPr>
                <w:rFonts w:cs="Arial"/>
                <w:szCs w:val="20"/>
              </w:rPr>
              <w:t>work</w:t>
            </w:r>
            <w:r w:rsidRPr="002A6D80">
              <w:rPr>
                <w:rFonts w:cs="Arial"/>
                <w:spacing w:val="-7"/>
                <w:szCs w:val="20"/>
              </w:rPr>
              <w:t xml:space="preserve"> </w:t>
            </w:r>
            <w:r w:rsidRPr="002A6D80">
              <w:rPr>
                <w:rFonts w:cs="Arial"/>
                <w:spacing w:val="-4"/>
                <w:szCs w:val="20"/>
              </w:rPr>
              <w:t>(RTW)</w:t>
            </w:r>
          </w:p>
        </w:tc>
        <w:tc>
          <w:tcPr>
            <w:tcW w:w="4875" w:type="dxa"/>
          </w:tcPr>
          <w:p w14:paraId="31912260" w14:textId="77777777" w:rsidR="00B80DD3" w:rsidRPr="002A6D80" w:rsidRDefault="00283A07" w:rsidP="00211BB3">
            <w:pPr>
              <w:pStyle w:val="TableParagraph"/>
              <w:rPr>
                <w:rFonts w:cs="Arial"/>
                <w:szCs w:val="20"/>
              </w:rPr>
            </w:pPr>
            <w:r w:rsidRPr="002A6D80">
              <w:rPr>
                <w:rFonts w:cs="Arial"/>
                <w:szCs w:val="20"/>
              </w:rPr>
              <w:t>Percentage</w:t>
            </w:r>
            <w:r w:rsidRPr="002A6D80">
              <w:rPr>
                <w:rFonts w:cs="Arial"/>
                <w:spacing w:val="-8"/>
                <w:szCs w:val="20"/>
              </w:rPr>
              <w:t xml:space="preserve"> </w:t>
            </w:r>
            <w:r w:rsidRPr="002A6D80">
              <w:rPr>
                <w:rFonts w:cs="Arial"/>
                <w:szCs w:val="20"/>
              </w:rPr>
              <w:t>of</w:t>
            </w:r>
            <w:r w:rsidRPr="002A6D80">
              <w:rPr>
                <w:rFonts w:cs="Arial"/>
                <w:spacing w:val="-7"/>
                <w:szCs w:val="20"/>
              </w:rPr>
              <w:t xml:space="preserve"> </w:t>
            </w:r>
            <w:r w:rsidRPr="002A6D80">
              <w:rPr>
                <w:rFonts w:cs="Arial"/>
                <w:szCs w:val="20"/>
              </w:rPr>
              <w:t>claims</w:t>
            </w:r>
            <w:r w:rsidRPr="002A6D80">
              <w:rPr>
                <w:rFonts w:cs="Arial"/>
                <w:spacing w:val="-7"/>
                <w:szCs w:val="20"/>
              </w:rPr>
              <w:t xml:space="preserve"> </w:t>
            </w:r>
            <w:r w:rsidRPr="002A6D80">
              <w:rPr>
                <w:rFonts w:cs="Arial"/>
                <w:szCs w:val="20"/>
              </w:rPr>
              <w:t>with</w:t>
            </w:r>
            <w:r w:rsidRPr="002A6D80">
              <w:rPr>
                <w:rFonts w:cs="Arial"/>
                <w:spacing w:val="-8"/>
                <w:szCs w:val="20"/>
              </w:rPr>
              <w:t xml:space="preserve"> </w:t>
            </w:r>
            <w:r w:rsidRPr="002A6D80">
              <w:rPr>
                <w:rFonts w:cs="Arial"/>
                <w:szCs w:val="20"/>
              </w:rPr>
              <w:t>RTW</w:t>
            </w:r>
            <w:r w:rsidRPr="002A6D80">
              <w:rPr>
                <w:rFonts w:cs="Arial"/>
                <w:spacing w:val="-7"/>
                <w:szCs w:val="20"/>
              </w:rPr>
              <w:t xml:space="preserve"> </w:t>
            </w:r>
            <w:r w:rsidRPr="002A6D80">
              <w:rPr>
                <w:rFonts w:cs="Arial"/>
                <w:szCs w:val="20"/>
              </w:rPr>
              <w:t>plan</w:t>
            </w:r>
            <w:r w:rsidRPr="002A6D80">
              <w:rPr>
                <w:rFonts w:cs="Arial"/>
                <w:spacing w:val="-7"/>
                <w:szCs w:val="20"/>
              </w:rPr>
              <w:t xml:space="preserve"> </w:t>
            </w:r>
            <w:r w:rsidRPr="002A6D80">
              <w:rPr>
                <w:rFonts w:cs="Arial"/>
                <w:szCs w:val="20"/>
              </w:rPr>
              <w:t>&lt;30</w:t>
            </w:r>
            <w:r w:rsidRPr="002A6D80">
              <w:rPr>
                <w:rFonts w:cs="Arial"/>
                <w:spacing w:val="-7"/>
                <w:szCs w:val="20"/>
              </w:rPr>
              <w:t xml:space="preserve"> </w:t>
            </w:r>
            <w:r w:rsidRPr="002A6D80">
              <w:rPr>
                <w:rFonts w:cs="Arial"/>
                <w:spacing w:val="-4"/>
                <w:szCs w:val="20"/>
              </w:rPr>
              <w:t>days</w:t>
            </w:r>
          </w:p>
        </w:tc>
        <w:tc>
          <w:tcPr>
            <w:tcW w:w="1705" w:type="dxa"/>
          </w:tcPr>
          <w:p w14:paraId="27E09943" w14:textId="77777777" w:rsidR="00B80DD3" w:rsidRPr="002A6D80" w:rsidRDefault="00283A07" w:rsidP="00211BB3">
            <w:pPr>
              <w:pStyle w:val="TableParagraph"/>
              <w:jc w:val="right"/>
              <w:rPr>
                <w:rFonts w:cs="Arial"/>
                <w:szCs w:val="20"/>
              </w:rPr>
            </w:pPr>
            <w:r w:rsidRPr="002A6D80">
              <w:rPr>
                <w:rFonts w:cs="Arial"/>
                <w:spacing w:val="-5"/>
                <w:szCs w:val="20"/>
              </w:rPr>
              <w:t>50</w:t>
            </w:r>
          </w:p>
        </w:tc>
        <w:tc>
          <w:tcPr>
            <w:tcW w:w="1640" w:type="dxa"/>
          </w:tcPr>
          <w:p w14:paraId="6E6477C1" w14:textId="77777777" w:rsidR="00B80DD3" w:rsidRPr="002A6D80" w:rsidRDefault="00283A07" w:rsidP="00211BB3">
            <w:pPr>
              <w:pStyle w:val="TableParagraph"/>
              <w:jc w:val="right"/>
              <w:rPr>
                <w:rFonts w:cs="Arial"/>
                <w:szCs w:val="20"/>
              </w:rPr>
            </w:pPr>
            <w:r w:rsidRPr="002A6D80">
              <w:rPr>
                <w:rFonts w:cs="Arial"/>
                <w:spacing w:val="-5"/>
                <w:szCs w:val="20"/>
              </w:rPr>
              <w:t>22</w:t>
            </w:r>
          </w:p>
        </w:tc>
      </w:tr>
      <w:tr w:rsidR="00C31BFF" w:rsidRPr="002A6D80" w14:paraId="1714D22D" w14:textId="77777777" w:rsidTr="006F60C1">
        <w:trPr>
          <w:trHeight w:val="841"/>
        </w:trPr>
        <w:tc>
          <w:tcPr>
            <w:tcW w:w="1984" w:type="dxa"/>
          </w:tcPr>
          <w:p w14:paraId="5046CC25" w14:textId="77777777" w:rsidR="00B80DD3" w:rsidRPr="002A6D80" w:rsidRDefault="00283A07" w:rsidP="00211BB3">
            <w:pPr>
              <w:pStyle w:val="TableParagraph"/>
              <w:spacing w:line="254" w:lineRule="auto"/>
              <w:rPr>
                <w:rFonts w:cs="Arial"/>
                <w:szCs w:val="20"/>
              </w:rPr>
            </w:pPr>
            <w:r w:rsidRPr="002A6D80">
              <w:rPr>
                <w:rFonts w:cs="Arial"/>
                <w:spacing w:val="-2"/>
                <w:szCs w:val="20"/>
              </w:rPr>
              <w:t>Management</w:t>
            </w:r>
            <w:r w:rsidRPr="002A6D80">
              <w:rPr>
                <w:rFonts w:cs="Arial"/>
                <w:szCs w:val="20"/>
              </w:rPr>
              <w:t xml:space="preserve"> </w:t>
            </w:r>
            <w:r w:rsidRPr="002A6D80">
              <w:rPr>
                <w:rFonts w:cs="Arial"/>
                <w:spacing w:val="-2"/>
                <w:szCs w:val="20"/>
              </w:rPr>
              <w:t>commitment</w:t>
            </w:r>
          </w:p>
        </w:tc>
        <w:tc>
          <w:tcPr>
            <w:tcW w:w="4875" w:type="dxa"/>
          </w:tcPr>
          <w:p w14:paraId="47127584" w14:textId="77777777" w:rsidR="00B80DD3" w:rsidRPr="002A6D80" w:rsidRDefault="00283A07" w:rsidP="00211BB3">
            <w:pPr>
              <w:pStyle w:val="TableParagraph"/>
              <w:spacing w:line="254" w:lineRule="auto"/>
              <w:rPr>
                <w:rFonts w:cs="Arial"/>
                <w:szCs w:val="20"/>
              </w:rPr>
            </w:pPr>
            <w:r w:rsidRPr="002A6D80">
              <w:rPr>
                <w:rFonts w:cs="Arial"/>
                <w:szCs w:val="20"/>
              </w:rPr>
              <w:t>Evidence</w:t>
            </w:r>
            <w:r w:rsidRPr="002A6D80">
              <w:rPr>
                <w:rFonts w:cs="Arial"/>
                <w:spacing w:val="-11"/>
                <w:szCs w:val="20"/>
              </w:rPr>
              <w:t xml:space="preserve"> </w:t>
            </w:r>
            <w:r w:rsidRPr="002A6D80">
              <w:rPr>
                <w:rFonts w:cs="Arial"/>
                <w:szCs w:val="20"/>
              </w:rPr>
              <w:t>of</w:t>
            </w:r>
            <w:r w:rsidRPr="002A6D80">
              <w:rPr>
                <w:rFonts w:cs="Arial"/>
                <w:spacing w:val="-10"/>
                <w:szCs w:val="20"/>
              </w:rPr>
              <w:t xml:space="preserve"> </w:t>
            </w:r>
            <w:r w:rsidRPr="002A6D80">
              <w:rPr>
                <w:rFonts w:cs="Arial"/>
                <w:szCs w:val="20"/>
              </w:rPr>
              <w:t>OHS</w:t>
            </w:r>
            <w:r w:rsidRPr="002A6D80">
              <w:rPr>
                <w:rFonts w:cs="Arial"/>
                <w:spacing w:val="-10"/>
                <w:szCs w:val="20"/>
              </w:rPr>
              <w:t xml:space="preserve"> </w:t>
            </w:r>
            <w:r w:rsidRPr="002A6D80">
              <w:rPr>
                <w:rFonts w:cs="Arial"/>
                <w:szCs w:val="20"/>
              </w:rPr>
              <w:t>policy</w:t>
            </w:r>
            <w:r w:rsidRPr="002A6D80">
              <w:rPr>
                <w:rFonts w:cs="Arial"/>
                <w:spacing w:val="-10"/>
                <w:szCs w:val="20"/>
              </w:rPr>
              <w:t xml:space="preserve"> </w:t>
            </w:r>
            <w:r w:rsidRPr="002A6D80">
              <w:rPr>
                <w:rFonts w:cs="Arial"/>
                <w:szCs w:val="20"/>
              </w:rPr>
              <w:t>statement,</w:t>
            </w:r>
            <w:r w:rsidRPr="002A6D80">
              <w:rPr>
                <w:rFonts w:cs="Arial"/>
                <w:spacing w:val="-11"/>
                <w:szCs w:val="20"/>
              </w:rPr>
              <w:t xml:space="preserve"> </w:t>
            </w:r>
            <w:r w:rsidRPr="002A6D80">
              <w:rPr>
                <w:rFonts w:cs="Arial"/>
                <w:szCs w:val="20"/>
              </w:rPr>
              <w:t>OHS</w:t>
            </w:r>
            <w:r w:rsidRPr="002A6D80">
              <w:rPr>
                <w:rFonts w:cs="Arial"/>
                <w:spacing w:val="-10"/>
                <w:szCs w:val="20"/>
              </w:rPr>
              <w:t xml:space="preserve"> </w:t>
            </w:r>
            <w:r w:rsidRPr="002A6D80">
              <w:rPr>
                <w:rFonts w:cs="Arial"/>
                <w:szCs w:val="20"/>
              </w:rPr>
              <w:t>objectives,</w:t>
            </w:r>
            <w:r w:rsidRPr="002A6D80">
              <w:rPr>
                <w:rFonts w:cs="Arial"/>
                <w:spacing w:val="-10"/>
                <w:szCs w:val="20"/>
              </w:rPr>
              <w:t xml:space="preserve"> </w:t>
            </w:r>
            <w:r w:rsidRPr="002A6D80">
              <w:rPr>
                <w:rFonts w:cs="Arial"/>
                <w:szCs w:val="20"/>
              </w:rPr>
              <w:t>regular reporting to senior management of OHS, and OHS plans (signed by CEO or equivalent)</w:t>
            </w:r>
          </w:p>
        </w:tc>
        <w:tc>
          <w:tcPr>
            <w:tcW w:w="1705" w:type="dxa"/>
          </w:tcPr>
          <w:p w14:paraId="2A332D22"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c>
          <w:tcPr>
            <w:tcW w:w="1640" w:type="dxa"/>
          </w:tcPr>
          <w:p w14:paraId="08574593"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r>
      <w:tr w:rsidR="00C31BFF" w:rsidRPr="002A6D80" w14:paraId="76D1EFF2" w14:textId="77777777" w:rsidTr="006F60C1">
        <w:trPr>
          <w:trHeight w:val="611"/>
        </w:trPr>
        <w:tc>
          <w:tcPr>
            <w:tcW w:w="1984" w:type="dxa"/>
          </w:tcPr>
          <w:p w14:paraId="14CFBD8D" w14:textId="77777777" w:rsidR="00B80DD3" w:rsidRPr="002A6D80" w:rsidRDefault="00B80DD3" w:rsidP="00211BB3">
            <w:pPr>
              <w:pStyle w:val="TableParagraph"/>
              <w:spacing w:before="0"/>
              <w:rPr>
                <w:rFonts w:cs="Arial"/>
                <w:szCs w:val="20"/>
              </w:rPr>
            </w:pPr>
          </w:p>
        </w:tc>
        <w:tc>
          <w:tcPr>
            <w:tcW w:w="4875" w:type="dxa"/>
          </w:tcPr>
          <w:p w14:paraId="00A77C5B" w14:textId="77777777" w:rsidR="00B80DD3" w:rsidRPr="002A6D80" w:rsidRDefault="00283A07" w:rsidP="00211BB3">
            <w:pPr>
              <w:pStyle w:val="TableParagraph"/>
              <w:spacing w:line="254" w:lineRule="auto"/>
              <w:rPr>
                <w:rFonts w:cs="Arial"/>
                <w:szCs w:val="20"/>
              </w:rPr>
            </w:pPr>
            <w:r w:rsidRPr="002A6D80">
              <w:rPr>
                <w:rFonts w:cs="Arial"/>
                <w:szCs w:val="20"/>
              </w:rPr>
              <w:t>Evidence</w:t>
            </w:r>
            <w:r w:rsidRPr="002A6D80">
              <w:rPr>
                <w:rFonts w:cs="Arial"/>
                <w:spacing w:val="-11"/>
                <w:szCs w:val="20"/>
              </w:rPr>
              <w:t xml:space="preserve"> </w:t>
            </w:r>
            <w:r w:rsidRPr="002A6D80">
              <w:rPr>
                <w:rFonts w:cs="Arial"/>
                <w:szCs w:val="20"/>
              </w:rPr>
              <w:t>of</w:t>
            </w:r>
            <w:r w:rsidRPr="002A6D80">
              <w:rPr>
                <w:rFonts w:cs="Arial"/>
                <w:spacing w:val="-10"/>
                <w:szCs w:val="20"/>
              </w:rPr>
              <w:t xml:space="preserve"> </w:t>
            </w:r>
            <w:r w:rsidRPr="002A6D80">
              <w:rPr>
                <w:rFonts w:cs="Arial"/>
                <w:szCs w:val="20"/>
              </w:rPr>
              <w:t>OHS</w:t>
            </w:r>
            <w:r w:rsidRPr="002A6D80">
              <w:rPr>
                <w:rFonts w:cs="Arial"/>
                <w:spacing w:val="-10"/>
                <w:szCs w:val="20"/>
              </w:rPr>
              <w:t xml:space="preserve"> </w:t>
            </w:r>
            <w:r w:rsidRPr="002A6D80">
              <w:rPr>
                <w:rFonts w:cs="Arial"/>
                <w:szCs w:val="20"/>
              </w:rPr>
              <w:t>criteria</w:t>
            </w:r>
            <w:r w:rsidRPr="002A6D80">
              <w:rPr>
                <w:rFonts w:cs="Arial"/>
                <w:spacing w:val="-10"/>
                <w:szCs w:val="20"/>
              </w:rPr>
              <w:t xml:space="preserve"> </w:t>
            </w:r>
            <w:r w:rsidRPr="002A6D80">
              <w:rPr>
                <w:rFonts w:cs="Arial"/>
                <w:szCs w:val="20"/>
              </w:rPr>
              <w:t>in</w:t>
            </w:r>
            <w:r w:rsidRPr="002A6D80">
              <w:rPr>
                <w:rFonts w:cs="Arial"/>
                <w:spacing w:val="-11"/>
                <w:szCs w:val="20"/>
              </w:rPr>
              <w:t xml:space="preserve"> </w:t>
            </w:r>
            <w:r w:rsidRPr="002A6D80">
              <w:rPr>
                <w:rFonts w:cs="Arial"/>
                <w:szCs w:val="20"/>
              </w:rPr>
              <w:t>purchasing</w:t>
            </w:r>
            <w:r w:rsidRPr="002A6D80">
              <w:rPr>
                <w:rFonts w:cs="Arial"/>
                <w:spacing w:val="-10"/>
                <w:szCs w:val="20"/>
              </w:rPr>
              <w:t xml:space="preserve"> </w:t>
            </w:r>
            <w:r w:rsidRPr="002A6D80">
              <w:rPr>
                <w:rFonts w:cs="Arial"/>
                <w:szCs w:val="20"/>
              </w:rPr>
              <w:t>guidelines (including goods, services and personnel)</w:t>
            </w:r>
          </w:p>
        </w:tc>
        <w:tc>
          <w:tcPr>
            <w:tcW w:w="1705" w:type="dxa"/>
          </w:tcPr>
          <w:p w14:paraId="345A5007"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c>
          <w:tcPr>
            <w:tcW w:w="1640" w:type="dxa"/>
          </w:tcPr>
          <w:p w14:paraId="07BCF364"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r>
      <w:tr w:rsidR="00C31BFF" w:rsidRPr="002A6D80" w14:paraId="6FACB1F8" w14:textId="77777777" w:rsidTr="006F60C1">
        <w:trPr>
          <w:trHeight w:val="513"/>
        </w:trPr>
        <w:tc>
          <w:tcPr>
            <w:tcW w:w="1984" w:type="dxa"/>
          </w:tcPr>
          <w:p w14:paraId="6EEF0A57" w14:textId="77777777" w:rsidR="00B80DD3" w:rsidRPr="002A6D80" w:rsidRDefault="00283A07" w:rsidP="00211BB3">
            <w:pPr>
              <w:pStyle w:val="TableParagraph"/>
              <w:spacing w:before="77" w:line="230" w:lineRule="atLeast"/>
              <w:rPr>
                <w:rFonts w:cs="Arial"/>
                <w:szCs w:val="20"/>
              </w:rPr>
            </w:pPr>
            <w:r w:rsidRPr="002A6D80">
              <w:rPr>
                <w:rFonts w:cs="Arial"/>
                <w:spacing w:val="-2"/>
                <w:szCs w:val="20"/>
              </w:rPr>
              <w:t>Consultation</w:t>
            </w:r>
            <w:r w:rsidRPr="002A6D80">
              <w:rPr>
                <w:rFonts w:cs="Arial"/>
                <w:spacing w:val="-9"/>
                <w:szCs w:val="20"/>
              </w:rPr>
              <w:t xml:space="preserve"> </w:t>
            </w:r>
            <w:r w:rsidRPr="002A6D80">
              <w:rPr>
                <w:rFonts w:cs="Arial"/>
                <w:spacing w:val="-2"/>
                <w:szCs w:val="20"/>
              </w:rPr>
              <w:t>and</w:t>
            </w:r>
            <w:r w:rsidRPr="002A6D80">
              <w:rPr>
                <w:rFonts w:cs="Arial"/>
                <w:szCs w:val="20"/>
              </w:rPr>
              <w:t xml:space="preserve"> </w:t>
            </w:r>
            <w:r w:rsidRPr="002A6D80">
              <w:rPr>
                <w:rFonts w:cs="Arial"/>
                <w:spacing w:val="-2"/>
                <w:szCs w:val="20"/>
              </w:rPr>
              <w:t>participation</w:t>
            </w:r>
          </w:p>
        </w:tc>
        <w:tc>
          <w:tcPr>
            <w:tcW w:w="4875" w:type="dxa"/>
          </w:tcPr>
          <w:p w14:paraId="636C91BB" w14:textId="77777777" w:rsidR="00B80DD3" w:rsidRPr="002A6D80" w:rsidRDefault="00283A07" w:rsidP="00211BB3">
            <w:pPr>
              <w:pStyle w:val="TableParagraph"/>
              <w:rPr>
                <w:rFonts w:cs="Arial"/>
                <w:szCs w:val="20"/>
              </w:rPr>
            </w:pPr>
            <w:r w:rsidRPr="002A6D80">
              <w:rPr>
                <w:rFonts w:cs="Arial"/>
                <w:szCs w:val="20"/>
              </w:rPr>
              <w:t>Evidence</w:t>
            </w:r>
            <w:r w:rsidRPr="002A6D80">
              <w:rPr>
                <w:rFonts w:cs="Arial"/>
                <w:spacing w:val="-12"/>
                <w:szCs w:val="20"/>
              </w:rPr>
              <w:t xml:space="preserve"> </w:t>
            </w:r>
            <w:r w:rsidRPr="002A6D80">
              <w:rPr>
                <w:rFonts w:cs="Arial"/>
                <w:szCs w:val="20"/>
              </w:rPr>
              <w:t>of</w:t>
            </w:r>
            <w:r w:rsidRPr="002A6D80">
              <w:rPr>
                <w:rFonts w:cs="Arial"/>
                <w:spacing w:val="-9"/>
                <w:szCs w:val="20"/>
              </w:rPr>
              <w:t xml:space="preserve"> </w:t>
            </w:r>
            <w:r w:rsidRPr="002A6D80">
              <w:rPr>
                <w:rFonts w:cs="Arial"/>
                <w:szCs w:val="20"/>
              </w:rPr>
              <w:t>agreed</w:t>
            </w:r>
            <w:r w:rsidRPr="002A6D80">
              <w:rPr>
                <w:rFonts w:cs="Arial"/>
                <w:spacing w:val="-10"/>
                <w:szCs w:val="20"/>
              </w:rPr>
              <w:t xml:space="preserve"> </w:t>
            </w:r>
            <w:r w:rsidRPr="002A6D80">
              <w:rPr>
                <w:rFonts w:cs="Arial"/>
                <w:szCs w:val="20"/>
              </w:rPr>
              <w:t>structure</w:t>
            </w:r>
            <w:r w:rsidRPr="002A6D80">
              <w:rPr>
                <w:rFonts w:cs="Arial"/>
                <w:spacing w:val="-9"/>
                <w:szCs w:val="20"/>
              </w:rPr>
              <w:t xml:space="preserve"> </w:t>
            </w:r>
            <w:r w:rsidRPr="002A6D80">
              <w:rPr>
                <w:rFonts w:cs="Arial"/>
                <w:spacing w:val="-5"/>
                <w:szCs w:val="20"/>
              </w:rPr>
              <w:t>of:</w:t>
            </w:r>
          </w:p>
        </w:tc>
        <w:tc>
          <w:tcPr>
            <w:tcW w:w="1705" w:type="dxa"/>
          </w:tcPr>
          <w:p w14:paraId="571FA2F3" w14:textId="77777777" w:rsidR="00B80DD3" w:rsidRPr="002A6D80" w:rsidRDefault="00B80DD3" w:rsidP="00211BB3">
            <w:pPr>
              <w:pStyle w:val="TableParagraph"/>
              <w:spacing w:before="0"/>
              <w:rPr>
                <w:rFonts w:cs="Arial"/>
                <w:szCs w:val="20"/>
              </w:rPr>
            </w:pPr>
          </w:p>
        </w:tc>
        <w:tc>
          <w:tcPr>
            <w:tcW w:w="1640" w:type="dxa"/>
          </w:tcPr>
          <w:p w14:paraId="73BB3351" w14:textId="77777777" w:rsidR="00B80DD3" w:rsidRPr="002A6D80" w:rsidRDefault="00B80DD3" w:rsidP="00211BB3">
            <w:pPr>
              <w:pStyle w:val="TableParagraph"/>
              <w:spacing w:before="0"/>
              <w:rPr>
                <w:rFonts w:cs="Arial"/>
                <w:szCs w:val="20"/>
              </w:rPr>
            </w:pPr>
          </w:p>
        </w:tc>
      </w:tr>
      <w:tr w:rsidR="00C31BFF" w:rsidRPr="002A6D80" w14:paraId="2904EC76" w14:textId="77777777" w:rsidTr="006F60C1">
        <w:trPr>
          <w:trHeight w:val="231"/>
        </w:trPr>
        <w:tc>
          <w:tcPr>
            <w:tcW w:w="1984" w:type="dxa"/>
          </w:tcPr>
          <w:p w14:paraId="4F34678F" w14:textId="77777777" w:rsidR="00B80DD3" w:rsidRPr="002A6D80" w:rsidRDefault="00B80DD3" w:rsidP="00211BB3">
            <w:pPr>
              <w:pStyle w:val="TableParagraph"/>
              <w:spacing w:before="0"/>
              <w:rPr>
                <w:rFonts w:cs="Arial"/>
                <w:szCs w:val="20"/>
              </w:rPr>
            </w:pPr>
          </w:p>
        </w:tc>
        <w:tc>
          <w:tcPr>
            <w:tcW w:w="4875" w:type="dxa"/>
          </w:tcPr>
          <w:p w14:paraId="2875CB84" w14:textId="77777777" w:rsidR="00B80DD3" w:rsidRPr="002A6D80" w:rsidRDefault="00283A07" w:rsidP="00211BB3">
            <w:pPr>
              <w:pStyle w:val="TableParagraph"/>
              <w:spacing w:before="0" w:line="177" w:lineRule="exact"/>
              <w:rPr>
                <w:rFonts w:cs="Arial"/>
                <w:szCs w:val="20"/>
              </w:rPr>
            </w:pPr>
            <w:r w:rsidRPr="002A6D80">
              <w:rPr>
                <w:rFonts w:cs="Arial"/>
                <w:spacing w:val="-2"/>
                <w:szCs w:val="20"/>
              </w:rPr>
              <w:t>-</w:t>
            </w:r>
            <w:r w:rsidRPr="002A6D80">
              <w:rPr>
                <w:rFonts w:cs="Arial"/>
                <w:spacing w:val="2"/>
                <w:szCs w:val="20"/>
              </w:rPr>
              <w:t xml:space="preserve"> </w:t>
            </w:r>
            <w:r w:rsidRPr="002A6D80">
              <w:rPr>
                <w:rFonts w:cs="Arial"/>
                <w:spacing w:val="-2"/>
                <w:szCs w:val="20"/>
              </w:rPr>
              <w:t>designated</w:t>
            </w:r>
            <w:r w:rsidRPr="002A6D80">
              <w:rPr>
                <w:rFonts w:cs="Arial"/>
                <w:spacing w:val="2"/>
                <w:szCs w:val="20"/>
              </w:rPr>
              <w:t xml:space="preserve"> </w:t>
            </w:r>
            <w:r w:rsidRPr="002A6D80">
              <w:rPr>
                <w:rFonts w:cs="Arial"/>
                <w:spacing w:val="-2"/>
                <w:szCs w:val="20"/>
              </w:rPr>
              <w:t>workgroups</w:t>
            </w:r>
            <w:r w:rsidRPr="002A6D80">
              <w:rPr>
                <w:rFonts w:cs="Arial"/>
                <w:spacing w:val="3"/>
                <w:szCs w:val="20"/>
              </w:rPr>
              <w:t xml:space="preserve"> </w:t>
            </w:r>
            <w:r w:rsidRPr="002A6D80">
              <w:rPr>
                <w:rFonts w:cs="Arial"/>
                <w:spacing w:val="-2"/>
                <w:szCs w:val="20"/>
              </w:rPr>
              <w:t>(DWGs)</w:t>
            </w:r>
          </w:p>
        </w:tc>
        <w:tc>
          <w:tcPr>
            <w:tcW w:w="1705" w:type="dxa"/>
          </w:tcPr>
          <w:p w14:paraId="4A0D5660" w14:textId="77777777" w:rsidR="00B80DD3" w:rsidRPr="002A6D80" w:rsidRDefault="00283A07" w:rsidP="00211BB3">
            <w:pPr>
              <w:pStyle w:val="TableParagraph"/>
              <w:spacing w:before="0" w:line="177" w:lineRule="exact"/>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c>
          <w:tcPr>
            <w:tcW w:w="1640" w:type="dxa"/>
          </w:tcPr>
          <w:p w14:paraId="7CB78F64" w14:textId="77777777" w:rsidR="00B80DD3" w:rsidRPr="002A6D80" w:rsidRDefault="00283A07" w:rsidP="00211BB3">
            <w:pPr>
              <w:pStyle w:val="TableParagraph"/>
              <w:spacing w:before="0" w:line="177" w:lineRule="exact"/>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r>
      <w:tr w:rsidR="00C31BFF" w:rsidRPr="002A6D80" w14:paraId="42268D7C" w14:textId="77777777" w:rsidTr="006F60C1">
        <w:trPr>
          <w:trHeight w:val="381"/>
        </w:trPr>
        <w:tc>
          <w:tcPr>
            <w:tcW w:w="1984" w:type="dxa"/>
          </w:tcPr>
          <w:p w14:paraId="3CF02B88" w14:textId="77777777" w:rsidR="00B80DD3" w:rsidRPr="002A6D80" w:rsidRDefault="00B80DD3" w:rsidP="00211BB3">
            <w:pPr>
              <w:pStyle w:val="TableParagraph"/>
              <w:spacing w:before="0"/>
              <w:rPr>
                <w:rFonts w:cs="Arial"/>
                <w:szCs w:val="20"/>
              </w:rPr>
            </w:pPr>
          </w:p>
        </w:tc>
        <w:tc>
          <w:tcPr>
            <w:tcW w:w="4875" w:type="dxa"/>
          </w:tcPr>
          <w:p w14:paraId="64C2D0E1" w14:textId="77777777" w:rsidR="00B80DD3" w:rsidRPr="002A6D80" w:rsidRDefault="00283A07" w:rsidP="00211BB3">
            <w:pPr>
              <w:pStyle w:val="TableParagraph"/>
              <w:rPr>
                <w:rFonts w:cs="Arial"/>
                <w:szCs w:val="20"/>
              </w:rPr>
            </w:pPr>
            <w:r w:rsidRPr="002A6D80">
              <w:rPr>
                <w:rFonts w:cs="Arial"/>
                <w:szCs w:val="20"/>
              </w:rPr>
              <w:t>-</w:t>
            </w:r>
            <w:r w:rsidRPr="002A6D80">
              <w:rPr>
                <w:rFonts w:cs="Arial"/>
                <w:spacing w:val="-10"/>
                <w:szCs w:val="20"/>
              </w:rPr>
              <w:t xml:space="preserve"> </w:t>
            </w:r>
            <w:r w:rsidRPr="002A6D80">
              <w:rPr>
                <w:rFonts w:cs="Arial"/>
                <w:szCs w:val="20"/>
              </w:rPr>
              <w:t>health</w:t>
            </w:r>
            <w:r w:rsidRPr="002A6D80">
              <w:rPr>
                <w:rFonts w:cs="Arial"/>
                <w:spacing w:val="-10"/>
                <w:szCs w:val="20"/>
              </w:rPr>
              <w:t xml:space="preserve"> </w:t>
            </w:r>
            <w:r w:rsidRPr="002A6D80">
              <w:rPr>
                <w:rFonts w:cs="Arial"/>
                <w:szCs w:val="20"/>
              </w:rPr>
              <w:t>and</w:t>
            </w:r>
            <w:r w:rsidRPr="002A6D80">
              <w:rPr>
                <w:rFonts w:cs="Arial"/>
                <w:spacing w:val="-10"/>
                <w:szCs w:val="20"/>
              </w:rPr>
              <w:t xml:space="preserve"> </w:t>
            </w:r>
            <w:r w:rsidRPr="002A6D80">
              <w:rPr>
                <w:rFonts w:cs="Arial"/>
                <w:szCs w:val="20"/>
              </w:rPr>
              <w:t>safety</w:t>
            </w:r>
            <w:r w:rsidRPr="002A6D80">
              <w:rPr>
                <w:rFonts w:cs="Arial"/>
                <w:spacing w:val="-10"/>
                <w:szCs w:val="20"/>
              </w:rPr>
              <w:t xml:space="preserve"> </w:t>
            </w:r>
            <w:r w:rsidRPr="002A6D80">
              <w:rPr>
                <w:rFonts w:cs="Arial"/>
                <w:szCs w:val="20"/>
              </w:rPr>
              <w:t>representatives</w:t>
            </w:r>
            <w:r w:rsidRPr="002A6D80">
              <w:rPr>
                <w:rFonts w:cs="Arial"/>
                <w:spacing w:val="-10"/>
                <w:szCs w:val="20"/>
              </w:rPr>
              <w:t xml:space="preserve"> </w:t>
            </w:r>
            <w:r w:rsidRPr="002A6D80">
              <w:rPr>
                <w:rFonts w:cs="Arial"/>
                <w:spacing w:val="-2"/>
                <w:szCs w:val="20"/>
              </w:rPr>
              <w:t>(HSRs)</w:t>
            </w:r>
          </w:p>
        </w:tc>
        <w:tc>
          <w:tcPr>
            <w:tcW w:w="1705" w:type="dxa"/>
          </w:tcPr>
          <w:p w14:paraId="20D424BA"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c>
          <w:tcPr>
            <w:tcW w:w="1640" w:type="dxa"/>
          </w:tcPr>
          <w:p w14:paraId="0591B702"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r>
      <w:tr w:rsidR="00C31BFF" w:rsidRPr="002A6D80" w14:paraId="5045F951" w14:textId="77777777" w:rsidTr="006F60C1">
        <w:trPr>
          <w:trHeight w:val="381"/>
        </w:trPr>
        <w:tc>
          <w:tcPr>
            <w:tcW w:w="1984" w:type="dxa"/>
          </w:tcPr>
          <w:p w14:paraId="5C0EAC01" w14:textId="77777777" w:rsidR="00B80DD3" w:rsidRPr="002A6D80" w:rsidRDefault="00B80DD3" w:rsidP="00211BB3">
            <w:pPr>
              <w:pStyle w:val="TableParagraph"/>
              <w:spacing w:before="0"/>
              <w:rPr>
                <w:rFonts w:cs="Arial"/>
                <w:szCs w:val="20"/>
              </w:rPr>
            </w:pPr>
          </w:p>
        </w:tc>
        <w:tc>
          <w:tcPr>
            <w:tcW w:w="4875" w:type="dxa"/>
          </w:tcPr>
          <w:p w14:paraId="39E99A06" w14:textId="77777777" w:rsidR="00B80DD3" w:rsidRPr="002A6D80" w:rsidRDefault="00283A07" w:rsidP="00211BB3">
            <w:pPr>
              <w:pStyle w:val="TableParagraph"/>
              <w:rPr>
                <w:rFonts w:cs="Arial"/>
                <w:szCs w:val="20"/>
              </w:rPr>
            </w:pPr>
            <w:r w:rsidRPr="002A6D80">
              <w:rPr>
                <w:rFonts w:cs="Arial"/>
                <w:spacing w:val="-2"/>
                <w:szCs w:val="20"/>
              </w:rPr>
              <w:t>-</w:t>
            </w:r>
            <w:r w:rsidRPr="002A6D80">
              <w:rPr>
                <w:rFonts w:cs="Arial"/>
                <w:spacing w:val="2"/>
                <w:szCs w:val="20"/>
              </w:rPr>
              <w:t xml:space="preserve"> </w:t>
            </w:r>
            <w:r w:rsidRPr="002A6D80">
              <w:rPr>
                <w:rFonts w:cs="Arial"/>
                <w:spacing w:val="-2"/>
                <w:szCs w:val="20"/>
              </w:rPr>
              <w:t>issue</w:t>
            </w:r>
            <w:r w:rsidRPr="002A6D80">
              <w:rPr>
                <w:rFonts w:cs="Arial"/>
                <w:spacing w:val="2"/>
                <w:szCs w:val="20"/>
              </w:rPr>
              <w:t xml:space="preserve"> </w:t>
            </w:r>
            <w:r w:rsidRPr="002A6D80">
              <w:rPr>
                <w:rFonts w:cs="Arial"/>
                <w:spacing w:val="-2"/>
                <w:szCs w:val="20"/>
              </w:rPr>
              <w:t>resolution</w:t>
            </w:r>
            <w:r w:rsidRPr="002A6D80">
              <w:rPr>
                <w:rFonts w:cs="Arial"/>
                <w:spacing w:val="2"/>
                <w:szCs w:val="20"/>
              </w:rPr>
              <w:t xml:space="preserve"> </w:t>
            </w:r>
            <w:r w:rsidRPr="002A6D80">
              <w:rPr>
                <w:rFonts w:cs="Arial"/>
                <w:spacing w:val="-2"/>
                <w:szCs w:val="20"/>
              </w:rPr>
              <w:t>procedures</w:t>
            </w:r>
            <w:r w:rsidRPr="002A6D80">
              <w:rPr>
                <w:rFonts w:cs="Arial"/>
                <w:spacing w:val="3"/>
                <w:szCs w:val="20"/>
              </w:rPr>
              <w:t xml:space="preserve"> </w:t>
            </w:r>
            <w:r w:rsidRPr="002A6D80">
              <w:rPr>
                <w:rFonts w:cs="Arial"/>
                <w:spacing w:val="-2"/>
                <w:szCs w:val="20"/>
              </w:rPr>
              <w:t>(IRPs)</w:t>
            </w:r>
          </w:p>
        </w:tc>
        <w:tc>
          <w:tcPr>
            <w:tcW w:w="1705" w:type="dxa"/>
          </w:tcPr>
          <w:p w14:paraId="51C6B517"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c>
          <w:tcPr>
            <w:tcW w:w="1640" w:type="dxa"/>
          </w:tcPr>
          <w:p w14:paraId="4F1E162F"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r>
      <w:tr w:rsidR="00C31BFF" w:rsidRPr="002A6D80" w14:paraId="352F04AA" w14:textId="77777777" w:rsidTr="006F60C1">
        <w:trPr>
          <w:trHeight w:val="381"/>
        </w:trPr>
        <w:tc>
          <w:tcPr>
            <w:tcW w:w="1984" w:type="dxa"/>
          </w:tcPr>
          <w:p w14:paraId="277A7603" w14:textId="77777777" w:rsidR="00B80DD3" w:rsidRPr="002A6D80" w:rsidRDefault="00B80DD3" w:rsidP="00211BB3">
            <w:pPr>
              <w:pStyle w:val="TableParagraph"/>
              <w:spacing w:before="0"/>
              <w:rPr>
                <w:rFonts w:cs="Arial"/>
                <w:szCs w:val="20"/>
              </w:rPr>
            </w:pPr>
          </w:p>
        </w:tc>
        <w:tc>
          <w:tcPr>
            <w:tcW w:w="4875" w:type="dxa"/>
          </w:tcPr>
          <w:p w14:paraId="200E25E9" w14:textId="77777777" w:rsidR="00B80DD3" w:rsidRPr="002A6D80" w:rsidRDefault="00283A07" w:rsidP="00211BB3">
            <w:pPr>
              <w:pStyle w:val="TableParagraph"/>
              <w:rPr>
                <w:rFonts w:cs="Arial"/>
                <w:szCs w:val="20"/>
              </w:rPr>
            </w:pPr>
            <w:r w:rsidRPr="002A6D80">
              <w:rPr>
                <w:rFonts w:cs="Arial"/>
                <w:szCs w:val="20"/>
              </w:rPr>
              <w:t>Compliance</w:t>
            </w:r>
            <w:r w:rsidRPr="002A6D80">
              <w:rPr>
                <w:rFonts w:cs="Arial"/>
                <w:spacing w:val="-9"/>
                <w:szCs w:val="20"/>
              </w:rPr>
              <w:t xml:space="preserve"> </w:t>
            </w:r>
            <w:r w:rsidRPr="002A6D80">
              <w:rPr>
                <w:rFonts w:cs="Arial"/>
                <w:szCs w:val="20"/>
              </w:rPr>
              <w:t>with</w:t>
            </w:r>
            <w:r w:rsidRPr="002A6D80">
              <w:rPr>
                <w:rFonts w:cs="Arial"/>
                <w:spacing w:val="-8"/>
                <w:szCs w:val="20"/>
              </w:rPr>
              <w:t xml:space="preserve"> </w:t>
            </w:r>
            <w:r w:rsidRPr="002A6D80">
              <w:rPr>
                <w:rFonts w:cs="Arial"/>
                <w:szCs w:val="20"/>
              </w:rPr>
              <w:t>agreed</w:t>
            </w:r>
            <w:r w:rsidRPr="002A6D80">
              <w:rPr>
                <w:rFonts w:cs="Arial"/>
                <w:spacing w:val="-8"/>
                <w:szCs w:val="20"/>
              </w:rPr>
              <w:t xml:space="preserve"> </w:t>
            </w:r>
            <w:r w:rsidRPr="002A6D80">
              <w:rPr>
                <w:rFonts w:cs="Arial"/>
                <w:szCs w:val="20"/>
              </w:rPr>
              <w:t>structure</w:t>
            </w:r>
            <w:r w:rsidRPr="002A6D80">
              <w:rPr>
                <w:rFonts w:cs="Arial"/>
                <w:spacing w:val="-8"/>
                <w:szCs w:val="20"/>
              </w:rPr>
              <w:t xml:space="preserve"> </w:t>
            </w:r>
            <w:r w:rsidRPr="002A6D80">
              <w:rPr>
                <w:rFonts w:cs="Arial"/>
                <w:szCs w:val="20"/>
              </w:rPr>
              <w:t>on</w:t>
            </w:r>
            <w:r w:rsidRPr="002A6D80">
              <w:rPr>
                <w:rFonts w:cs="Arial"/>
                <w:spacing w:val="-9"/>
                <w:szCs w:val="20"/>
              </w:rPr>
              <w:t xml:space="preserve"> </w:t>
            </w:r>
            <w:r w:rsidRPr="002A6D80">
              <w:rPr>
                <w:rFonts w:cs="Arial"/>
                <w:szCs w:val="20"/>
              </w:rPr>
              <w:t>DWGs,</w:t>
            </w:r>
            <w:r w:rsidRPr="002A6D80">
              <w:rPr>
                <w:rFonts w:cs="Arial"/>
                <w:spacing w:val="-8"/>
                <w:szCs w:val="20"/>
              </w:rPr>
              <w:t xml:space="preserve"> </w:t>
            </w:r>
            <w:r w:rsidRPr="002A6D80">
              <w:rPr>
                <w:rFonts w:cs="Arial"/>
                <w:szCs w:val="20"/>
              </w:rPr>
              <w:t>HSRs,</w:t>
            </w:r>
            <w:r w:rsidRPr="002A6D80">
              <w:rPr>
                <w:rFonts w:cs="Arial"/>
                <w:spacing w:val="-8"/>
                <w:szCs w:val="20"/>
              </w:rPr>
              <w:t xml:space="preserve"> </w:t>
            </w:r>
            <w:r w:rsidRPr="002A6D80">
              <w:rPr>
                <w:rFonts w:cs="Arial"/>
                <w:szCs w:val="20"/>
              </w:rPr>
              <w:t>and</w:t>
            </w:r>
            <w:r w:rsidRPr="002A6D80">
              <w:rPr>
                <w:rFonts w:cs="Arial"/>
                <w:spacing w:val="-8"/>
                <w:szCs w:val="20"/>
              </w:rPr>
              <w:t xml:space="preserve"> </w:t>
            </w:r>
            <w:r w:rsidRPr="002A6D80">
              <w:rPr>
                <w:rFonts w:cs="Arial"/>
                <w:spacing w:val="-4"/>
                <w:szCs w:val="20"/>
              </w:rPr>
              <w:t>IRPs</w:t>
            </w:r>
          </w:p>
        </w:tc>
        <w:tc>
          <w:tcPr>
            <w:tcW w:w="1705" w:type="dxa"/>
          </w:tcPr>
          <w:p w14:paraId="59D126CC"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c>
          <w:tcPr>
            <w:tcW w:w="1640" w:type="dxa"/>
          </w:tcPr>
          <w:p w14:paraId="47CA4111" w14:textId="77777777" w:rsidR="00B80DD3" w:rsidRPr="002A6D80" w:rsidRDefault="00283A07" w:rsidP="00211BB3">
            <w:pPr>
              <w:pStyle w:val="TableParagraph"/>
              <w:jc w:val="right"/>
              <w:rPr>
                <w:rFonts w:cs="Arial"/>
                <w:szCs w:val="20"/>
              </w:rPr>
            </w:pPr>
            <w:r w:rsidRPr="002A6D80">
              <w:rPr>
                <w:rFonts w:cs="Arial"/>
                <w:szCs w:val="20"/>
              </w:rPr>
              <w:t>Evidence</w:t>
            </w:r>
            <w:r w:rsidRPr="002A6D80">
              <w:rPr>
                <w:rFonts w:cs="Arial"/>
                <w:spacing w:val="-6"/>
                <w:szCs w:val="20"/>
              </w:rPr>
              <w:t xml:space="preserve"> </w:t>
            </w:r>
            <w:r w:rsidRPr="002A6D80">
              <w:rPr>
                <w:rFonts w:cs="Arial"/>
                <w:szCs w:val="20"/>
              </w:rPr>
              <w:t>in</w:t>
            </w:r>
            <w:r w:rsidRPr="002A6D80">
              <w:rPr>
                <w:rFonts w:cs="Arial"/>
                <w:spacing w:val="-6"/>
                <w:szCs w:val="20"/>
              </w:rPr>
              <w:t xml:space="preserve"> </w:t>
            </w:r>
            <w:r w:rsidRPr="002A6D80">
              <w:rPr>
                <w:rFonts w:cs="Arial"/>
                <w:spacing w:val="-4"/>
                <w:szCs w:val="20"/>
              </w:rPr>
              <w:t>place</w:t>
            </w:r>
          </w:p>
        </w:tc>
      </w:tr>
      <w:tr w:rsidR="00C31BFF" w:rsidRPr="002A6D80" w14:paraId="699A6FA6" w14:textId="77777777" w:rsidTr="006F60C1">
        <w:trPr>
          <w:trHeight w:val="381"/>
        </w:trPr>
        <w:tc>
          <w:tcPr>
            <w:tcW w:w="1984" w:type="dxa"/>
          </w:tcPr>
          <w:p w14:paraId="67D2BF47" w14:textId="77777777" w:rsidR="00B80DD3" w:rsidRPr="002A6D80" w:rsidRDefault="00B80DD3" w:rsidP="00211BB3">
            <w:pPr>
              <w:pStyle w:val="TableParagraph"/>
              <w:spacing w:before="0"/>
              <w:rPr>
                <w:rFonts w:cs="Arial"/>
                <w:szCs w:val="20"/>
              </w:rPr>
            </w:pPr>
          </w:p>
        </w:tc>
        <w:tc>
          <w:tcPr>
            <w:tcW w:w="4875" w:type="dxa"/>
          </w:tcPr>
          <w:p w14:paraId="1B00F89D" w14:textId="77777777" w:rsidR="00B80DD3" w:rsidRPr="002A6D80" w:rsidRDefault="00283A07" w:rsidP="00211BB3">
            <w:pPr>
              <w:pStyle w:val="TableParagraph"/>
              <w:rPr>
                <w:rFonts w:cs="Arial"/>
                <w:szCs w:val="20"/>
              </w:rPr>
            </w:pPr>
            <w:r w:rsidRPr="002A6D80">
              <w:rPr>
                <w:rFonts w:cs="Arial"/>
                <w:szCs w:val="20"/>
              </w:rPr>
              <w:t>Number</w:t>
            </w:r>
            <w:r w:rsidRPr="002A6D80">
              <w:rPr>
                <w:rFonts w:cs="Arial"/>
                <w:spacing w:val="-7"/>
                <w:szCs w:val="20"/>
              </w:rPr>
              <w:t xml:space="preserve"> </w:t>
            </w:r>
            <w:r w:rsidRPr="002A6D80">
              <w:rPr>
                <w:rFonts w:cs="Arial"/>
                <w:szCs w:val="20"/>
              </w:rPr>
              <w:t>of</w:t>
            </w:r>
            <w:r w:rsidRPr="002A6D80">
              <w:rPr>
                <w:rFonts w:cs="Arial"/>
                <w:spacing w:val="-7"/>
                <w:szCs w:val="20"/>
              </w:rPr>
              <w:t xml:space="preserve"> </w:t>
            </w:r>
            <w:r w:rsidRPr="002A6D80">
              <w:rPr>
                <w:rFonts w:cs="Arial"/>
                <w:szCs w:val="20"/>
              </w:rPr>
              <w:t>OHS</w:t>
            </w:r>
            <w:r w:rsidRPr="002A6D80">
              <w:rPr>
                <w:rFonts w:cs="Arial"/>
                <w:spacing w:val="-7"/>
                <w:szCs w:val="20"/>
              </w:rPr>
              <w:t xml:space="preserve"> </w:t>
            </w:r>
            <w:r w:rsidRPr="002A6D80">
              <w:rPr>
                <w:rFonts w:cs="Arial"/>
                <w:szCs w:val="20"/>
              </w:rPr>
              <w:t>Committee</w:t>
            </w:r>
            <w:r w:rsidRPr="002A6D80">
              <w:rPr>
                <w:rFonts w:cs="Arial"/>
                <w:spacing w:val="-7"/>
                <w:szCs w:val="20"/>
              </w:rPr>
              <w:t xml:space="preserve"> </w:t>
            </w:r>
            <w:r w:rsidRPr="002A6D80">
              <w:rPr>
                <w:rFonts w:cs="Arial"/>
                <w:spacing w:val="-2"/>
                <w:szCs w:val="20"/>
              </w:rPr>
              <w:t>meetings</w:t>
            </w:r>
          </w:p>
        </w:tc>
        <w:tc>
          <w:tcPr>
            <w:tcW w:w="1705" w:type="dxa"/>
          </w:tcPr>
          <w:p w14:paraId="0F4E4F24" w14:textId="77777777" w:rsidR="00B80DD3" w:rsidRPr="002A6D80" w:rsidRDefault="00283A07" w:rsidP="00211BB3">
            <w:pPr>
              <w:pStyle w:val="TableParagraph"/>
              <w:jc w:val="right"/>
              <w:rPr>
                <w:rFonts w:cs="Arial"/>
                <w:szCs w:val="20"/>
              </w:rPr>
            </w:pPr>
            <w:r w:rsidRPr="002A6D80">
              <w:rPr>
                <w:rFonts w:cs="Arial"/>
                <w:szCs w:val="20"/>
              </w:rPr>
              <w:t>4</w:t>
            </w:r>
          </w:p>
        </w:tc>
        <w:tc>
          <w:tcPr>
            <w:tcW w:w="1640" w:type="dxa"/>
          </w:tcPr>
          <w:p w14:paraId="4A3EE315" w14:textId="77777777" w:rsidR="00B80DD3" w:rsidRPr="002A6D80" w:rsidRDefault="00283A07" w:rsidP="00211BB3">
            <w:pPr>
              <w:pStyle w:val="TableParagraph"/>
              <w:jc w:val="right"/>
              <w:rPr>
                <w:rFonts w:cs="Arial"/>
                <w:szCs w:val="20"/>
              </w:rPr>
            </w:pPr>
            <w:r w:rsidRPr="002A6D80">
              <w:rPr>
                <w:rFonts w:cs="Arial"/>
                <w:szCs w:val="20"/>
              </w:rPr>
              <w:t>6</w:t>
            </w:r>
          </w:p>
        </w:tc>
      </w:tr>
    </w:tbl>
    <w:p w14:paraId="64BA1708" w14:textId="77777777" w:rsidR="00B80DD3" w:rsidRPr="002A6D80" w:rsidRDefault="00B80DD3" w:rsidP="00211BB3"/>
    <w:p w14:paraId="5212850B" w14:textId="77777777" w:rsidR="00B80DD3" w:rsidRPr="002A6D80" w:rsidRDefault="00283A07" w:rsidP="00211BB3">
      <w:pPr>
        <w:pStyle w:val="ListParagraph"/>
        <w:numPr>
          <w:ilvl w:val="0"/>
          <w:numId w:val="4"/>
        </w:numPr>
        <w:tabs>
          <w:tab w:val="left" w:pos="834"/>
        </w:tabs>
        <w:spacing w:line="184" w:lineRule="exact"/>
        <w:rPr>
          <w:rFonts w:cs="Arial"/>
          <w:i/>
          <w:sz w:val="16"/>
          <w:szCs w:val="16"/>
        </w:rPr>
      </w:pPr>
      <w:r w:rsidRPr="002A6D80">
        <w:rPr>
          <w:rFonts w:cs="Arial"/>
          <w:i/>
          <w:sz w:val="16"/>
          <w:szCs w:val="16"/>
        </w:rPr>
        <w:t>Incidents</w:t>
      </w:r>
      <w:r w:rsidRPr="002A6D80">
        <w:rPr>
          <w:rFonts w:cs="Arial"/>
          <w:i/>
          <w:spacing w:val="-3"/>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injuries</w:t>
      </w:r>
      <w:r w:rsidRPr="002A6D80">
        <w:rPr>
          <w:rFonts w:cs="Arial"/>
          <w:i/>
          <w:spacing w:val="-2"/>
          <w:sz w:val="16"/>
          <w:szCs w:val="16"/>
        </w:rPr>
        <w:t xml:space="preserve"> </w:t>
      </w:r>
      <w:r w:rsidRPr="002A6D80">
        <w:rPr>
          <w:rFonts w:cs="Arial"/>
          <w:i/>
          <w:sz w:val="16"/>
          <w:szCs w:val="16"/>
        </w:rPr>
        <w:t>include</w:t>
      </w:r>
      <w:r w:rsidRPr="002A6D80">
        <w:rPr>
          <w:rFonts w:cs="Arial"/>
          <w:i/>
          <w:spacing w:val="-3"/>
          <w:sz w:val="16"/>
          <w:szCs w:val="16"/>
        </w:rPr>
        <w:t xml:space="preserve"> </w:t>
      </w:r>
      <w:r w:rsidRPr="002A6D80">
        <w:rPr>
          <w:rFonts w:cs="Arial"/>
          <w:i/>
          <w:sz w:val="16"/>
          <w:szCs w:val="16"/>
        </w:rPr>
        <w:t>all</w:t>
      </w:r>
      <w:r w:rsidRPr="002A6D80">
        <w:rPr>
          <w:rFonts w:cs="Arial"/>
          <w:i/>
          <w:spacing w:val="-2"/>
          <w:sz w:val="16"/>
          <w:szCs w:val="16"/>
        </w:rPr>
        <w:t xml:space="preserve"> </w:t>
      </w:r>
      <w:r w:rsidRPr="002A6D80">
        <w:rPr>
          <w:rFonts w:cs="Arial"/>
          <w:i/>
          <w:sz w:val="16"/>
          <w:szCs w:val="16"/>
        </w:rPr>
        <w:t>recordable</w:t>
      </w:r>
      <w:r w:rsidRPr="002A6D80">
        <w:rPr>
          <w:rFonts w:cs="Arial"/>
          <w:i/>
          <w:spacing w:val="-2"/>
          <w:sz w:val="16"/>
          <w:szCs w:val="16"/>
        </w:rPr>
        <w:t xml:space="preserve"> </w:t>
      </w:r>
      <w:r w:rsidRPr="002A6D80">
        <w:rPr>
          <w:rFonts w:cs="Arial"/>
          <w:i/>
          <w:sz w:val="16"/>
          <w:szCs w:val="16"/>
        </w:rPr>
        <w:t>work-related</w:t>
      </w:r>
      <w:r w:rsidRPr="002A6D80">
        <w:rPr>
          <w:rFonts w:cs="Arial"/>
          <w:i/>
          <w:spacing w:val="-3"/>
          <w:sz w:val="16"/>
          <w:szCs w:val="16"/>
        </w:rPr>
        <w:t xml:space="preserve"> </w:t>
      </w:r>
      <w:r w:rsidRPr="002A6D80">
        <w:rPr>
          <w:rFonts w:cs="Arial"/>
          <w:i/>
          <w:sz w:val="16"/>
          <w:szCs w:val="16"/>
        </w:rPr>
        <w:t>incidents</w:t>
      </w:r>
      <w:r w:rsidRPr="002A6D80">
        <w:rPr>
          <w:rFonts w:cs="Arial"/>
          <w:i/>
          <w:spacing w:val="-2"/>
          <w:sz w:val="16"/>
          <w:szCs w:val="16"/>
        </w:rPr>
        <w:t xml:space="preserve"> </w:t>
      </w:r>
      <w:r w:rsidRPr="002A6D80">
        <w:rPr>
          <w:rFonts w:cs="Arial"/>
          <w:i/>
          <w:sz w:val="16"/>
          <w:szCs w:val="16"/>
        </w:rPr>
        <w:t>and</w:t>
      </w:r>
      <w:r w:rsidRPr="002A6D80">
        <w:rPr>
          <w:rFonts w:cs="Arial"/>
          <w:i/>
          <w:spacing w:val="-2"/>
          <w:sz w:val="16"/>
          <w:szCs w:val="16"/>
        </w:rPr>
        <w:t xml:space="preserve"> </w:t>
      </w:r>
      <w:r w:rsidRPr="002A6D80">
        <w:rPr>
          <w:rFonts w:cs="Arial"/>
          <w:i/>
          <w:sz w:val="16"/>
          <w:szCs w:val="16"/>
        </w:rPr>
        <w:t>near</w:t>
      </w:r>
      <w:r w:rsidRPr="002A6D80">
        <w:rPr>
          <w:rFonts w:cs="Arial"/>
          <w:i/>
          <w:spacing w:val="-3"/>
          <w:sz w:val="16"/>
          <w:szCs w:val="16"/>
        </w:rPr>
        <w:t xml:space="preserve"> </w:t>
      </w:r>
      <w:r w:rsidRPr="002A6D80">
        <w:rPr>
          <w:rFonts w:cs="Arial"/>
          <w:i/>
          <w:sz w:val="16"/>
          <w:szCs w:val="16"/>
        </w:rPr>
        <w:t>misses,</w:t>
      </w:r>
      <w:r w:rsidRPr="002A6D80">
        <w:rPr>
          <w:rFonts w:cs="Arial"/>
          <w:i/>
          <w:spacing w:val="-2"/>
          <w:sz w:val="16"/>
          <w:szCs w:val="16"/>
        </w:rPr>
        <w:t xml:space="preserve"> </w:t>
      </w:r>
      <w:r w:rsidRPr="002A6D80">
        <w:rPr>
          <w:rFonts w:cs="Arial"/>
          <w:i/>
          <w:sz w:val="16"/>
          <w:szCs w:val="16"/>
        </w:rPr>
        <w:t>reported</w:t>
      </w:r>
      <w:r w:rsidRPr="002A6D80">
        <w:rPr>
          <w:rFonts w:cs="Arial"/>
          <w:i/>
          <w:spacing w:val="-2"/>
          <w:sz w:val="16"/>
          <w:szCs w:val="16"/>
        </w:rPr>
        <w:t xml:space="preserve"> </w:t>
      </w:r>
      <w:r w:rsidRPr="002A6D80">
        <w:rPr>
          <w:rFonts w:cs="Arial"/>
          <w:i/>
          <w:sz w:val="16"/>
          <w:szCs w:val="16"/>
        </w:rPr>
        <w:t>by</w:t>
      </w:r>
      <w:r w:rsidRPr="002A6D80">
        <w:rPr>
          <w:rFonts w:cs="Arial"/>
          <w:i/>
          <w:spacing w:val="-3"/>
          <w:sz w:val="16"/>
          <w:szCs w:val="16"/>
        </w:rPr>
        <w:t xml:space="preserve"> </w:t>
      </w:r>
      <w:r w:rsidRPr="002A6D80">
        <w:rPr>
          <w:rFonts w:cs="Arial"/>
          <w:i/>
          <w:sz w:val="16"/>
          <w:szCs w:val="16"/>
        </w:rPr>
        <w:t>VBA</w:t>
      </w:r>
      <w:r w:rsidRPr="002A6D80">
        <w:rPr>
          <w:rFonts w:cs="Arial"/>
          <w:i/>
          <w:spacing w:val="-2"/>
          <w:sz w:val="16"/>
          <w:szCs w:val="16"/>
        </w:rPr>
        <w:t xml:space="preserve"> </w:t>
      </w:r>
      <w:r w:rsidRPr="002A6D80">
        <w:rPr>
          <w:rFonts w:cs="Arial"/>
          <w:i/>
          <w:sz w:val="16"/>
          <w:szCs w:val="16"/>
        </w:rPr>
        <w:t>employees</w:t>
      </w:r>
      <w:r w:rsidRPr="002A6D80">
        <w:rPr>
          <w:rFonts w:cs="Arial"/>
          <w:i/>
          <w:spacing w:val="-2"/>
          <w:sz w:val="16"/>
          <w:szCs w:val="16"/>
        </w:rPr>
        <w:t xml:space="preserve"> </w:t>
      </w:r>
      <w:r w:rsidRPr="002A6D80">
        <w:rPr>
          <w:rFonts w:cs="Arial"/>
          <w:i/>
          <w:sz w:val="16"/>
          <w:szCs w:val="16"/>
        </w:rPr>
        <w:t>and</w:t>
      </w:r>
      <w:r w:rsidRPr="002A6D80">
        <w:rPr>
          <w:rFonts w:cs="Arial"/>
          <w:i/>
          <w:spacing w:val="-2"/>
          <w:sz w:val="16"/>
          <w:szCs w:val="16"/>
        </w:rPr>
        <w:t xml:space="preserve"> contractors.</w:t>
      </w:r>
    </w:p>
    <w:p w14:paraId="2B86C97E" w14:textId="77777777" w:rsidR="00B80DD3" w:rsidRPr="002A6D80" w:rsidRDefault="00283A07" w:rsidP="00211BB3">
      <w:pPr>
        <w:pStyle w:val="ListParagraph"/>
        <w:numPr>
          <w:ilvl w:val="0"/>
          <w:numId w:val="4"/>
        </w:numPr>
        <w:tabs>
          <w:tab w:val="left" w:pos="834"/>
        </w:tabs>
        <w:spacing w:line="180" w:lineRule="exact"/>
        <w:rPr>
          <w:rFonts w:cs="Arial"/>
          <w:i/>
          <w:sz w:val="16"/>
          <w:szCs w:val="16"/>
        </w:rPr>
      </w:pPr>
      <w:r w:rsidRPr="002A6D80">
        <w:rPr>
          <w:rFonts w:cs="Arial"/>
          <w:i/>
          <w:sz w:val="16"/>
          <w:szCs w:val="16"/>
        </w:rPr>
        <w:t>Data</w:t>
      </w:r>
      <w:r w:rsidRPr="002A6D80">
        <w:rPr>
          <w:rFonts w:cs="Arial"/>
          <w:i/>
          <w:spacing w:val="-4"/>
          <w:sz w:val="16"/>
          <w:szCs w:val="16"/>
        </w:rPr>
        <w:t xml:space="preserve"> </w:t>
      </w:r>
      <w:r w:rsidRPr="002A6D80">
        <w:rPr>
          <w:rFonts w:cs="Arial"/>
          <w:i/>
          <w:sz w:val="16"/>
          <w:szCs w:val="16"/>
        </w:rPr>
        <w:t>sourced</w:t>
      </w:r>
      <w:r w:rsidRPr="002A6D80">
        <w:rPr>
          <w:rFonts w:cs="Arial"/>
          <w:i/>
          <w:spacing w:val="-4"/>
          <w:sz w:val="16"/>
          <w:szCs w:val="16"/>
        </w:rPr>
        <w:t xml:space="preserve"> </w:t>
      </w:r>
      <w:r w:rsidRPr="002A6D80">
        <w:rPr>
          <w:rFonts w:cs="Arial"/>
          <w:i/>
          <w:sz w:val="16"/>
          <w:szCs w:val="16"/>
        </w:rPr>
        <w:t>from</w:t>
      </w:r>
      <w:r w:rsidRPr="002A6D80">
        <w:rPr>
          <w:rFonts w:cs="Arial"/>
          <w:i/>
          <w:spacing w:val="-4"/>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VBA’s</w:t>
      </w:r>
      <w:r w:rsidRPr="002A6D80">
        <w:rPr>
          <w:rFonts w:cs="Arial"/>
          <w:i/>
          <w:spacing w:val="-4"/>
          <w:sz w:val="16"/>
          <w:szCs w:val="16"/>
        </w:rPr>
        <w:t xml:space="preserve"> </w:t>
      </w:r>
      <w:r w:rsidRPr="002A6D80">
        <w:rPr>
          <w:rFonts w:cs="Arial"/>
          <w:i/>
          <w:sz w:val="16"/>
          <w:szCs w:val="16"/>
        </w:rPr>
        <w:t>WorkCover</w:t>
      </w:r>
      <w:r w:rsidRPr="002A6D80">
        <w:rPr>
          <w:rFonts w:cs="Arial"/>
          <w:i/>
          <w:spacing w:val="-4"/>
          <w:sz w:val="16"/>
          <w:szCs w:val="16"/>
        </w:rPr>
        <w:t xml:space="preserve"> </w:t>
      </w:r>
      <w:r w:rsidRPr="002A6D80">
        <w:rPr>
          <w:rFonts w:cs="Arial"/>
          <w:i/>
          <w:sz w:val="16"/>
          <w:szCs w:val="16"/>
        </w:rPr>
        <w:t>insurer,</w:t>
      </w:r>
      <w:r w:rsidRPr="002A6D80">
        <w:rPr>
          <w:rFonts w:cs="Arial"/>
          <w:i/>
          <w:spacing w:val="-4"/>
          <w:sz w:val="16"/>
          <w:szCs w:val="16"/>
        </w:rPr>
        <w:t xml:space="preserve"> </w:t>
      </w:r>
      <w:r w:rsidRPr="002A6D80">
        <w:rPr>
          <w:rFonts w:cs="Arial"/>
          <w:i/>
          <w:sz w:val="16"/>
          <w:szCs w:val="16"/>
        </w:rPr>
        <w:t>Allianz,</w:t>
      </w:r>
      <w:r w:rsidRPr="002A6D80">
        <w:rPr>
          <w:rFonts w:cs="Arial"/>
          <w:i/>
          <w:spacing w:val="-3"/>
          <w:sz w:val="16"/>
          <w:szCs w:val="16"/>
        </w:rPr>
        <w:t xml:space="preserve"> </w:t>
      </w:r>
      <w:r w:rsidRPr="002A6D80">
        <w:rPr>
          <w:rFonts w:cs="Arial"/>
          <w:i/>
          <w:sz w:val="16"/>
          <w:szCs w:val="16"/>
        </w:rPr>
        <w:t>on</w:t>
      </w:r>
      <w:r w:rsidRPr="002A6D80">
        <w:rPr>
          <w:rFonts w:cs="Arial"/>
          <w:i/>
          <w:spacing w:val="-4"/>
          <w:sz w:val="16"/>
          <w:szCs w:val="16"/>
        </w:rPr>
        <w:t xml:space="preserve"> </w:t>
      </w:r>
      <w:r w:rsidRPr="002A6D80">
        <w:rPr>
          <w:rFonts w:cs="Arial"/>
          <w:i/>
          <w:sz w:val="16"/>
          <w:szCs w:val="16"/>
        </w:rPr>
        <w:t>behalf</w:t>
      </w:r>
      <w:r w:rsidRPr="002A6D80">
        <w:rPr>
          <w:rFonts w:cs="Arial"/>
          <w:i/>
          <w:spacing w:val="-4"/>
          <w:sz w:val="16"/>
          <w:szCs w:val="16"/>
        </w:rPr>
        <w:t xml:space="preserve"> </w:t>
      </w:r>
      <w:r w:rsidRPr="002A6D80">
        <w:rPr>
          <w:rFonts w:cs="Arial"/>
          <w:i/>
          <w:sz w:val="16"/>
          <w:szCs w:val="16"/>
        </w:rPr>
        <w:t>of</w:t>
      </w:r>
      <w:r w:rsidRPr="002A6D80">
        <w:rPr>
          <w:rFonts w:cs="Arial"/>
          <w:i/>
          <w:spacing w:val="-4"/>
          <w:sz w:val="16"/>
          <w:szCs w:val="16"/>
        </w:rPr>
        <w:t xml:space="preserve"> </w:t>
      </w:r>
      <w:r w:rsidRPr="002A6D80">
        <w:rPr>
          <w:rFonts w:cs="Arial"/>
          <w:i/>
          <w:sz w:val="16"/>
          <w:szCs w:val="16"/>
        </w:rPr>
        <w:t>the</w:t>
      </w:r>
      <w:r w:rsidRPr="002A6D80">
        <w:rPr>
          <w:rFonts w:cs="Arial"/>
          <w:i/>
          <w:spacing w:val="-3"/>
          <w:sz w:val="16"/>
          <w:szCs w:val="16"/>
        </w:rPr>
        <w:t xml:space="preserve"> </w:t>
      </w:r>
      <w:r w:rsidRPr="002A6D80">
        <w:rPr>
          <w:rFonts w:cs="Arial"/>
          <w:i/>
          <w:sz w:val="16"/>
          <w:szCs w:val="16"/>
        </w:rPr>
        <w:t>Victorian</w:t>
      </w:r>
      <w:r w:rsidRPr="002A6D80">
        <w:rPr>
          <w:rFonts w:cs="Arial"/>
          <w:i/>
          <w:spacing w:val="-4"/>
          <w:sz w:val="16"/>
          <w:szCs w:val="16"/>
        </w:rPr>
        <w:t xml:space="preserve"> </w:t>
      </w:r>
      <w:r w:rsidRPr="002A6D80">
        <w:rPr>
          <w:rFonts w:cs="Arial"/>
          <w:i/>
          <w:sz w:val="16"/>
          <w:szCs w:val="16"/>
        </w:rPr>
        <w:t>WorkCover</w:t>
      </w:r>
      <w:r w:rsidRPr="002A6D80">
        <w:rPr>
          <w:rFonts w:cs="Arial"/>
          <w:i/>
          <w:spacing w:val="-4"/>
          <w:sz w:val="16"/>
          <w:szCs w:val="16"/>
        </w:rPr>
        <w:t xml:space="preserve"> </w:t>
      </w:r>
      <w:r w:rsidRPr="002A6D80">
        <w:rPr>
          <w:rFonts w:cs="Arial"/>
          <w:i/>
          <w:sz w:val="16"/>
          <w:szCs w:val="16"/>
        </w:rPr>
        <w:t>Authority</w:t>
      </w:r>
      <w:r w:rsidRPr="002A6D80">
        <w:rPr>
          <w:rFonts w:cs="Arial"/>
          <w:i/>
          <w:spacing w:val="-4"/>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refers</w:t>
      </w:r>
      <w:r w:rsidRPr="002A6D80">
        <w:rPr>
          <w:rFonts w:cs="Arial"/>
          <w:i/>
          <w:spacing w:val="-4"/>
          <w:sz w:val="16"/>
          <w:szCs w:val="16"/>
        </w:rPr>
        <w:t xml:space="preserve"> </w:t>
      </w:r>
      <w:r w:rsidRPr="002A6D80">
        <w:rPr>
          <w:rFonts w:cs="Arial"/>
          <w:i/>
          <w:sz w:val="16"/>
          <w:szCs w:val="16"/>
        </w:rPr>
        <w:t>to</w:t>
      </w:r>
      <w:r w:rsidRPr="002A6D80">
        <w:rPr>
          <w:rFonts w:cs="Arial"/>
          <w:i/>
          <w:spacing w:val="-4"/>
          <w:sz w:val="16"/>
          <w:szCs w:val="16"/>
        </w:rPr>
        <w:t xml:space="preserve"> </w:t>
      </w:r>
      <w:r w:rsidRPr="002A6D80">
        <w:rPr>
          <w:rFonts w:cs="Arial"/>
          <w:i/>
          <w:sz w:val="16"/>
          <w:szCs w:val="16"/>
        </w:rPr>
        <w:t>accepted</w:t>
      </w:r>
      <w:r w:rsidRPr="002A6D80">
        <w:rPr>
          <w:rFonts w:cs="Arial"/>
          <w:i/>
          <w:spacing w:val="-4"/>
          <w:sz w:val="16"/>
          <w:szCs w:val="16"/>
        </w:rPr>
        <w:t xml:space="preserve"> </w:t>
      </w:r>
      <w:r w:rsidRPr="002A6D80">
        <w:rPr>
          <w:rFonts w:cs="Arial"/>
          <w:i/>
          <w:sz w:val="16"/>
          <w:szCs w:val="16"/>
        </w:rPr>
        <w:t>claims</w:t>
      </w:r>
      <w:r w:rsidRPr="002A6D80">
        <w:rPr>
          <w:rFonts w:cs="Arial"/>
          <w:i/>
          <w:spacing w:val="-3"/>
          <w:sz w:val="16"/>
          <w:szCs w:val="16"/>
        </w:rPr>
        <w:t xml:space="preserve"> </w:t>
      </w:r>
      <w:r w:rsidRPr="002A6D80">
        <w:rPr>
          <w:rFonts w:cs="Arial"/>
          <w:i/>
          <w:spacing w:val="-2"/>
          <w:sz w:val="16"/>
          <w:szCs w:val="16"/>
        </w:rPr>
        <w:t>only.</w:t>
      </w:r>
    </w:p>
    <w:p w14:paraId="6CECC016" w14:textId="77777777" w:rsidR="00B80DD3" w:rsidRPr="002A6D80" w:rsidRDefault="00283A07" w:rsidP="00211BB3">
      <w:pPr>
        <w:pStyle w:val="ListParagraph"/>
        <w:numPr>
          <w:ilvl w:val="0"/>
          <w:numId w:val="4"/>
        </w:numPr>
        <w:tabs>
          <w:tab w:val="left" w:pos="834"/>
        </w:tabs>
        <w:spacing w:line="180" w:lineRule="exact"/>
        <w:rPr>
          <w:rFonts w:cs="Arial"/>
          <w:i/>
          <w:sz w:val="16"/>
          <w:szCs w:val="16"/>
        </w:rPr>
      </w:pPr>
      <w:r w:rsidRPr="002A6D80">
        <w:rPr>
          <w:rFonts w:cs="Arial"/>
          <w:i/>
          <w:sz w:val="16"/>
          <w:szCs w:val="16"/>
        </w:rPr>
        <w:t>A</w:t>
      </w:r>
      <w:r w:rsidRPr="002A6D80">
        <w:rPr>
          <w:rFonts w:cs="Arial"/>
          <w:i/>
          <w:spacing w:val="-1"/>
          <w:sz w:val="16"/>
          <w:szCs w:val="16"/>
        </w:rPr>
        <w:t xml:space="preserve"> </w:t>
      </w:r>
      <w:r w:rsidRPr="002A6D80">
        <w:rPr>
          <w:rFonts w:cs="Arial"/>
          <w:i/>
          <w:sz w:val="16"/>
          <w:szCs w:val="16"/>
        </w:rPr>
        <w:t>Dependency</w:t>
      </w:r>
      <w:r w:rsidRPr="002A6D80">
        <w:rPr>
          <w:rFonts w:cs="Arial"/>
          <w:i/>
          <w:spacing w:val="-1"/>
          <w:sz w:val="16"/>
          <w:szCs w:val="16"/>
        </w:rPr>
        <w:t xml:space="preserve"> </w:t>
      </w:r>
      <w:r w:rsidRPr="002A6D80">
        <w:rPr>
          <w:rFonts w:cs="Arial"/>
          <w:i/>
          <w:sz w:val="16"/>
          <w:szCs w:val="16"/>
        </w:rPr>
        <w:t>Claim</w:t>
      </w:r>
      <w:r w:rsidRPr="002A6D80">
        <w:rPr>
          <w:rFonts w:cs="Arial"/>
          <w:i/>
          <w:spacing w:val="-1"/>
          <w:sz w:val="16"/>
          <w:szCs w:val="16"/>
        </w:rPr>
        <w:t xml:space="preserve"> </w:t>
      </w:r>
      <w:r w:rsidRPr="002A6D80">
        <w:rPr>
          <w:rFonts w:cs="Arial"/>
          <w:i/>
          <w:sz w:val="16"/>
          <w:szCs w:val="16"/>
        </w:rPr>
        <w:t>wasreceived</w:t>
      </w:r>
      <w:r w:rsidRPr="002A6D80">
        <w:rPr>
          <w:rFonts w:cs="Arial"/>
          <w:i/>
          <w:spacing w:val="-1"/>
          <w:sz w:val="16"/>
          <w:szCs w:val="16"/>
        </w:rPr>
        <w:t xml:space="preserve"> </w:t>
      </w:r>
      <w:r w:rsidRPr="002A6D80">
        <w:rPr>
          <w:rFonts w:cs="Arial"/>
          <w:i/>
          <w:sz w:val="16"/>
          <w:szCs w:val="16"/>
        </w:rPr>
        <w:t>in</w:t>
      </w:r>
      <w:r w:rsidRPr="002A6D80">
        <w:rPr>
          <w:rFonts w:cs="Arial"/>
          <w:i/>
          <w:spacing w:val="-1"/>
          <w:sz w:val="16"/>
          <w:szCs w:val="16"/>
        </w:rPr>
        <w:t xml:space="preserve"> </w:t>
      </w:r>
      <w:r w:rsidRPr="002A6D80">
        <w:rPr>
          <w:rFonts w:cs="Arial"/>
          <w:i/>
          <w:sz w:val="16"/>
          <w:szCs w:val="16"/>
        </w:rPr>
        <w:t>2021–22</w:t>
      </w:r>
      <w:r w:rsidRPr="002A6D80">
        <w:rPr>
          <w:rFonts w:cs="Arial"/>
          <w:i/>
          <w:spacing w:val="-1"/>
          <w:sz w:val="16"/>
          <w:szCs w:val="16"/>
        </w:rPr>
        <w:t xml:space="preserve"> </w:t>
      </w:r>
      <w:r w:rsidRPr="002A6D80">
        <w:rPr>
          <w:rFonts w:cs="Arial"/>
          <w:i/>
          <w:sz w:val="16"/>
          <w:szCs w:val="16"/>
        </w:rPr>
        <w:t>Financial</w:t>
      </w:r>
      <w:r w:rsidRPr="002A6D80">
        <w:rPr>
          <w:rFonts w:cs="Arial"/>
          <w:i/>
          <w:spacing w:val="-1"/>
          <w:sz w:val="16"/>
          <w:szCs w:val="16"/>
        </w:rPr>
        <w:t xml:space="preserve"> </w:t>
      </w:r>
      <w:r w:rsidRPr="002A6D80">
        <w:rPr>
          <w:rFonts w:cs="Arial"/>
          <w:i/>
          <w:spacing w:val="-2"/>
          <w:sz w:val="16"/>
          <w:szCs w:val="16"/>
        </w:rPr>
        <w:t>Year.</w:t>
      </w:r>
    </w:p>
    <w:p w14:paraId="4CABCB6A" w14:textId="77777777" w:rsidR="00A155C0" w:rsidRPr="002A6D80" w:rsidRDefault="00283A07" w:rsidP="00211BB3">
      <w:pPr>
        <w:pStyle w:val="ListParagraph"/>
        <w:numPr>
          <w:ilvl w:val="0"/>
          <w:numId w:val="4"/>
        </w:numPr>
        <w:tabs>
          <w:tab w:val="left" w:pos="834"/>
        </w:tabs>
        <w:spacing w:line="185" w:lineRule="exact"/>
        <w:rPr>
          <w:rFonts w:cs="Arial"/>
          <w:i/>
          <w:sz w:val="16"/>
          <w:szCs w:val="16"/>
        </w:rPr>
      </w:pPr>
      <w:r w:rsidRPr="002A6D80">
        <w:rPr>
          <w:rFonts w:cs="Arial"/>
          <w:i/>
          <w:sz w:val="16"/>
          <w:szCs w:val="16"/>
        </w:rPr>
        <w:t>An</w:t>
      </w:r>
      <w:r w:rsidRPr="002A6D80">
        <w:rPr>
          <w:rFonts w:cs="Arial"/>
          <w:i/>
          <w:spacing w:val="-2"/>
          <w:sz w:val="16"/>
          <w:szCs w:val="16"/>
        </w:rPr>
        <w:t xml:space="preserve"> </w:t>
      </w:r>
      <w:r w:rsidRPr="002A6D80">
        <w:rPr>
          <w:rFonts w:cs="Arial"/>
          <w:i/>
          <w:sz w:val="16"/>
          <w:szCs w:val="16"/>
        </w:rPr>
        <w:t>increase</w:t>
      </w:r>
      <w:r w:rsidRPr="002A6D80">
        <w:rPr>
          <w:rFonts w:cs="Arial"/>
          <w:i/>
          <w:spacing w:val="-1"/>
          <w:sz w:val="16"/>
          <w:szCs w:val="16"/>
        </w:rPr>
        <w:t xml:space="preserve"> </w:t>
      </w:r>
      <w:r w:rsidRPr="002A6D80">
        <w:rPr>
          <w:rFonts w:cs="Arial"/>
          <w:i/>
          <w:sz w:val="16"/>
          <w:szCs w:val="16"/>
        </w:rPr>
        <w:t>in</w:t>
      </w:r>
      <w:r w:rsidRPr="002A6D80">
        <w:rPr>
          <w:rFonts w:cs="Arial"/>
          <w:i/>
          <w:spacing w:val="-1"/>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number</w:t>
      </w:r>
      <w:r w:rsidRPr="002A6D80">
        <w:rPr>
          <w:rFonts w:cs="Arial"/>
          <w:i/>
          <w:spacing w:val="-1"/>
          <w:sz w:val="16"/>
          <w:szCs w:val="16"/>
        </w:rPr>
        <w:t xml:space="preserve"> </w:t>
      </w:r>
      <w:r w:rsidRPr="002A6D80">
        <w:rPr>
          <w:rFonts w:cs="Arial"/>
          <w:i/>
          <w:sz w:val="16"/>
          <w:szCs w:val="16"/>
        </w:rPr>
        <w:t>of</w:t>
      </w:r>
      <w:r w:rsidRPr="002A6D80">
        <w:rPr>
          <w:rFonts w:cs="Arial"/>
          <w:i/>
          <w:spacing w:val="-1"/>
          <w:sz w:val="16"/>
          <w:szCs w:val="16"/>
        </w:rPr>
        <w:t xml:space="preserve"> </w:t>
      </w:r>
      <w:r w:rsidRPr="002A6D80">
        <w:rPr>
          <w:rFonts w:cs="Arial"/>
          <w:i/>
          <w:sz w:val="16"/>
          <w:szCs w:val="16"/>
        </w:rPr>
        <w:t>incidents</w:t>
      </w:r>
      <w:r w:rsidRPr="002A6D80">
        <w:rPr>
          <w:rFonts w:cs="Arial"/>
          <w:i/>
          <w:spacing w:val="-2"/>
          <w:sz w:val="16"/>
          <w:szCs w:val="16"/>
        </w:rPr>
        <w:t xml:space="preserve"> </w:t>
      </w:r>
      <w:r w:rsidRPr="002A6D80">
        <w:rPr>
          <w:rFonts w:cs="Arial"/>
          <w:i/>
          <w:sz w:val="16"/>
          <w:szCs w:val="16"/>
        </w:rPr>
        <w:t>recorded</w:t>
      </w:r>
      <w:r w:rsidRPr="002A6D80">
        <w:rPr>
          <w:rFonts w:cs="Arial"/>
          <w:i/>
          <w:spacing w:val="-1"/>
          <w:sz w:val="16"/>
          <w:szCs w:val="16"/>
        </w:rPr>
        <w:t xml:space="preserve"> </w:t>
      </w:r>
      <w:r w:rsidRPr="002A6D80">
        <w:rPr>
          <w:rFonts w:cs="Arial"/>
          <w:i/>
          <w:sz w:val="16"/>
          <w:szCs w:val="16"/>
        </w:rPr>
        <w:t>can</w:t>
      </w:r>
      <w:r w:rsidRPr="002A6D80">
        <w:rPr>
          <w:rFonts w:cs="Arial"/>
          <w:i/>
          <w:spacing w:val="-1"/>
          <w:sz w:val="16"/>
          <w:szCs w:val="16"/>
        </w:rPr>
        <w:t xml:space="preserve"> </w:t>
      </w:r>
      <w:r w:rsidRPr="002A6D80">
        <w:rPr>
          <w:rFonts w:cs="Arial"/>
          <w:i/>
          <w:sz w:val="16"/>
          <w:szCs w:val="16"/>
        </w:rPr>
        <w:t>be</w:t>
      </w:r>
      <w:r w:rsidRPr="002A6D80">
        <w:rPr>
          <w:rFonts w:cs="Arial"/>
          <w:i/>
          <w:spacing w:val="-1"/>
          <w:sz w:val="16"/>
          <w:szCs w:val="16"/>
        </w:rPr>
        <w:t xml:space="preserve"> </w:t>
      </w:r>
      <w:r w:rsidRPr="002A6D80">
        <w:rPr>
          <w:rFonts w:cs="Arial"/>
          <w:i/>
          <w:sz w:val="16"/>
          <w:szCs w:val="16"/>
        </w:rPr>
        <w:t>attributed</w:t>
      </w:r>
      <w:r w:rsidRPr="002A6D80">
        <w:rPr>
          <w:rFonts w:cs="Arial"/>
          <w:i/>
          <w:spacing w:val="-1"/>
          <w:sz w:val="16"/>
          <w:szCs w:val="16"/>
        </w:rPr>
        <w:t xml:space="preserve"> </w:t>
      </w:r>
      <w:r w:rsidRPr="002A6D80">
        <w:rPr>
          <w:rFonts w:cs="Arial"/>
          <w:i/>
          <w:sz w:val="16"/>
          <w:szCs w:val="16"/>
        </w:rPr>
        <w:t>to</w:t>
      </w:r>
      <w:r w:rsidRPr="002A6D80">
        <w:rPr>
          <w:rFonts w:cs="Arial"/>
          <w:i/>
          <w:spacing w:val="-1"/>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introduction</w:t>
      </w:r>
      <w:r w:rsidRPr="002A6D80">
        <w:rPr>
          <w:rFonts w:cs="Arial"/>
          <w:i/>
          <w:spacing w:val="-2"/>
          <w:sz w:val="16"/>
          <w:szCs w:val="16"/>
        </w:rPr>
        <w:t xml:space="preserve"> </w:t>
      </w:r>
      <w:r w:rsidRPr="002A6D80">
        <w:rPr>
          <w:rFonts w:cs="Arial"/>
          <w:i/>
          <w:sz w:val="16"/>
          <w:szCs w:val="16"/>
        </w:rPr>
        <w:t>of</w:t>
      </w:r>
      <w:r w:rsidRPr="002A6D80">
        <w:rPr>
          <w:rFonts w:cs="Arial"/>
          <w:i/>
          <w:spacing w:val="-1"/>
          <w:sz w:val="16"/>
          <w:szCs w:val="16"/>
        </w:rPr>
        <w:t xml:space="preserve"> </w:t>
      </w:r>
      <w:r w:rsidRPr="002A6D80">
        <w:rPr>
          <w:rFonts w:cs="Arial"/>
          <w:i/>
          <w:sz w:val="16"/>
          <w:szCs w:val="16"/>
        </w:rPr>
        <w:t>report</w:t>
      </w:r>
      <w:r w:rsidRPr="002A6D80">
        <w:rPr>
          <w:rFonts w:cs="Arial"/>
          <w:i/>
          <w:spacing w:val="-1"/>
          <w:sz w:val="16"/>
          <w:szCs w:val="16"/>
        </w:rPr>
        <w:t xml:space="preserve"> </w:t>
      </w:r>
      <w:r w:rsidRPr="002A6D80">
        <w:rPr>
          <w:rFonts w:cs="Arial"/>
          <w:i/>
          <w:sz w:val="16"/>
          <w:szCs w:val="16"/>
        </w:rPr>
        <w:t>mechanisms</w:t>
      </w:r>
      <w:r w:rsidRPr="002A6D80">
        <w:rPr>
          <w:rFonts w:cs="Arial"/>
          <w:i/>
          <w:spacing w:val="-1"/>
          <w:sz w:val="16"/>
          <w:szCs w:val="16"/>
        </w:rPr>
        <w:t xml:space="preserve"> </w:t>
      </w:r>
      <w:r w:rsidRPr="002A6D80">
        <w:rPr>
          <w:rFonts w:cs="Arial"/>
          <w:i/>
          <w:sz w:val="16"/>
          <w:szCs w:val="16"/>
        </w:rPr>
        <w:t>for</w:t>
      </w:r>
      <w:r w:rsidRPr="002A6D80">
        <w:rPr>
          <w:rFonts w:cs="Arial"/>
          <w:i/>
          <w:spacing w:val="-1"/>
          <w:sz w:val="16"/>
          <w:szCs w:val="16"/>
        </w:rPr>
        <w:t xml:space="preserve"> </w:t>
      </w:r>
      <w:r w:rsidRPr="002A6D80">
        <w:rPr>
          <w:rFonts w:cs="Arial"/>
          <w:i/>
          <w:sz w:val="16"/>
          <w:szCs w:val="16"/>
        </w:rPr>
        <w:t>injuries</w:t>
      </w:r>
      <w:r w:rsidRPr="002A6D80">
        <w:rPr>
          <w:rFonts w:cs="Arial"/>
          <w:i/>
          <w:spacing w:val="-1"/>
          <w:sz w:val="16"/>
          <w:szCs w:val="16"/>
        </w:rPr>
        <w:t xml:space="preserve"> </w:t>
      </w:r>
      <w:r w:rsidRPr="002A6D80">
        <w:rPr>
          <w:rFonts w:cs="Arial"/>
          <w:i/>
          <w:sz w:val="16"/>
          <w:szCs w:val="16"/>
        </w:rPr>
        <w:t>in</w:t>
      </w:r>
      <w:r w:rsidRPr="002A6D80">
        <w:rPr>
          <w:rFonts w:cs="Arial"/>
          <w:i/>
          <w:spacing w:val="-1"/>
          <w:sz w:val="16"/>
          <w:szCs w:val="16"/>
        </w:rPr>
        <w:t xml:space="preserve"> </w:t>
      </w:r>
      <w:r w:rsidRPr="002A6D80">
        <w:rPr>
          <w:rFonts w:cs="Arial"/>
          <w:i/>
          <w:spacing w:val="-2"/>
          <w:sz w:val="16"/>
          <w:szCs w:val="16"/>
        </w:rPr>
        <w:t>2021–22.</w:t>
      </w:r>
    </w:p>
    <w:p w14:paraId="4EB7BA1D" w14:textId="75A78BC1" w:rsidR="00B80DD3" w:rsidRPr="002A6D80" w:rsidRDefault="00283A07" w:rsidP="00211BB3">
      <w:pPr>
        <w:pStyle w:val="Caption"/>
      </w:pPr>
      <w:r w:rsidRPr="002A6D80">
        <w:t>Table</w:t>
      </w:r>
      <w:r w:rsidRPr="002A6D80">
        <w:rPr>
          <w:spacing w:val="-3"/>
        </w:rPr>
        <w:t xml:space="preserve"> </w:t>
      </w:r>
      <w:r w:rsidRPr="002A6D80">
        <w:t>18:</w:t>
      </w:r>
      <w:r w:rsidRPr="002A6D80">
        <w:rPr>
          <w:spacing w:val="46"/>
        </w:rPr>
        <w:t xml:space="preserve"> </w:t>
      </w:r>
      <w:r w:rsidRPr="002A6D80">
        <w:t>Performance</w:t>
      </w:r>
      <w:r w:rsidRPr="002A6D80">
        <w:rPr>
          <w:spacing w:val="-2"/>
        </w:rPr>
        <w:t xml:space="preserve"> </w:t>
      </w:r>
      <w:r w:rsidRPr="002A6D80">
        <w:t>against</w:t>
      </w:r>
      <w:r w:rsidRPr="002A6D80">
        <w:rPr>
          <w:spacing w:val="-3"/>
        </w:rPr>
        <w:t xml:space="preserve"> </w:t>
      </w:r>
      <w:r w:rsidRPr="002A6D80">
        <w:t>occupational</w:t>
      </w:r>
      <w:r w:rsidRPr="002A6D80">
        <w:rPr>
          <w:spacing w:val="-2"/>
        </w:rPr>
        <w:t xml:space="preserve"> </w:t>
      </w:r>
      <w:r w:rsidRPr="002A6D80">
        <w:t>health</w:t>
      </w:r>
      <w:r w:rsidRPr="002A6D80">
        <w:rPr>
          <w:spacing w:val="-2"/>
        </w:rPr>
        <w:t xml:space="preserve"> </w:t>
      </w:r>
      <w:r w:rsidRPr="002A6D80">
        <w:t>and</w:t>
      </w:r>
      <w:r w:rsidRPr="002A6D80">
        <w:rPr>
          <w:spacing w:val="-3"/>
        </w:rPr>
        <w:t xml:space="preserve"> </w:t>
      </w:r>
      <w:r w:rsidRPr="002A6D80">
        <w:t>safety</w:t>
      </w:r>
      <w:r w:rsidRPr="002A6D80">
        <w:rPr>
          <w:spacing w:val="-2"/>
        </w:rPr>
        <w:t xml:space="preserve"> </w:t>
      </w:r>
      <w:r w:rsidRPr="002A6D80">
        <w:t>management</w:t>
      </w:r>
      <w:r w:rsidRPr="002A6D80">
        <w:rPr>
          <w:spacing w:val="-3"/>
        </w:rPr>
        <w:t xml:space="preserve"> </w:t>
      </w:r>
      <w:r w:rsidRPr="002A6D80">
        <w:t>measures</w:t>
      </w:r>
      <w:r w:rsidRPr="002A6D80">
        <w:rPr>
          <w:spacing w:val="-2"/>
        </w:rPr>
        <w:t xml:space="preserve"> (continued)</w:t>
      </w:r>
    </w:p>
    <w:tbl>
      <w:tblPr>
        <w:tblStyle w:val="TableGrid"/>
        <w:tblW w:w="5000" w:type="pct"/>
        <w:tblLayout w:type="fixed"/>
        <w:tblLook w:val="01E0" w:firstRow="1" w:lastRow="1" w:firstColumn="1" w:lastColumn="1" w:noHBand="0" w:noVBand="0"/>
      </w:tblPr>
      <w:tblGrid>
        <w:gridCol w:w="1898"/>
        <w:gridCol w:w="4972"/>
        <w:gridCol w:w="1660"/>
        <w:gridCol w:w="1216"/>
      </w:tblGrid>
      <w:tr w:rsidR="00C31BFF" w:rsidRPr="002A6D80" w14:paraId="55DB8CF0" w14:textId="77777777" w:rsidTr="007530E8">
        <w:trPr>
          <w:cnfStyle w:val="100000000000" w:firstRow="1" w:lastRow="0" w:firstColumn="0" w:lastColumn="0" w:oddVBand="0" w:evenVBand="0" w:oddHBand="0" w:evenHBand="0" w:firstRowFirstColumn="0" w:firstRowLastColumn="0" w:lastRowFirstColumn="0" w:lastRowLastColumn="0"/>
          <w:trHeight w:val="386"/>
        </w:trPr>
        <w:tc>
          <w:tcPr>
            <w:tcW w:w="1984" w:type="dxa"/>
          </w:tcPr>
          <w:p w14:paraId="391C88BC"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Measure</w:t>
            </w:r>
          </w:p>
        </w:tc>
        <w:tc>
          <w:tcPr>
            <w:tcW w:w="5217" w:type="dxa"/>
          </w:tcPr>
          <w:p w14:paraId="16B65D5B" w14:textId="77777777" w:rsidR="00B80DD3" w:rsidRPr="002A6D80" w:rsidRDefault="00283A07" w:rsidP="00211BB3">
            <w:pPr>
              <w:pStyle w:val="TableParagraph"/>
              <w:spacing w:before="113"/>
              <w:rPr>
                <w:rFonts w:cs="Arial"/>
                <w:sz w:val="18"/>
                <w:szCs w:val="18"/>
              </w:rPr>
            </w:pPr>
            <w:r w:rsidRPr="002A6D80">
              <w:rPr>
                <w:rFonts w:cs="Arial"/>
                <w:sz w:val="18"/>
                <w:szCs w:val="18"/>
              </w:rPr>
              <w:t>Key</w:t>
            </w:r>
            <w:r w:rsidRPr="002A6D80">
              <w:rPr>
                <w:rFonts w:cs="Arial"/>
                <w:spacing w:val="-5"/>
                <w:sz w:val="18"/>
                <w:szCs w:val="18"/>
              </w:rPr>
              <w:t xml:space="preserve"> </w:t>
            </w:r>
            <w:r w:rsidRPr="002A6D80">
              <w:rPr>
                <w:rFonts w:cs="Arial"/>
                <w:sz w:val="18"/>
                <w:szCs w:val="18"/>
              </w:rPr>
              <w:t>performance</w:t>
            </w:r>
            <w:r w:rsidRPr="002A6D80">
              <w:rPr>
                <w:rFonts w:cs="Arial"/>
                <w:spacing w:val="-4"/>
                <w:sz w:val="18"/>
                <w:szCs w:val="18"/>
              </w:rPr>
              <w:t xml:space="preserve"> </w:t>
            </w:r>
            <w:r w:rsidRPr="002A6D80">
              <w:rPr>
                <w:rFonts w:cs="Arial"/>
                <w:spacing w:val="-2"/>
                <w:sz w:val="18"/>
                <w:szCs w:val="18"/>
              </w:rPr>
              <w:t>indicator</w:t>
            </w:r>
          </w:p>
        </w:tc>
        <w:tc>
          <w:tcPr>
            <w:tcW w:w="1734" w:type="dxa"/>
          </w:tcPr>
          <w:p w14:paraId="6D28235A"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2021–22</w:t>
            </w:r>
          </w:p>
        </w:tc>
        <w:tc>
          <w:tcPr>
            <w:tcW w:w="1267" w:type="dxa"/>
          </w:tcPr>
          <w:p w14:paraId="37E135D9"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2020–21</w:t>
            </w:r>
          </w:p>
        </w:tc>
      </w:tr>
      <w:tr w:rsidR="00C31BFF" w:rsidRPr="002A6D80" w14:paraId="21FBC0A2" w14:textId="77777777" w:rsidTr="007530E8">
        <w:trPr>
          <w:trHeight w:val="614"/>
        </w:trPr>
        <w:tc>
          <w:tcPr>
            <w:tcW w:w="1984" w:type="dxa"/>
          </w:tcPr>
          <w:p w14:paraId="62BABB7C" w14:textId="77777777" w:rsidR="00B80DD3" w:rsidRPr="002A6D80" w:rsidRDefault="00283A07" w:rsidP="00211BB3">
            <w:pPr>
              <w:pStyle w:val="TableParagraph"/>
              <w:spacing w:before="113"/>
              <w:rPr>
                <w:rFonts w:cs="Arial"/>
                <w:sz w:val="18"/>
                <w:szCs w:val="18"/>
              </w:rPr>
            </w:pPr>
            <w:r w:rsidRPr="002A6D80">
              <w:rPr>
                <w:rFonts w:cs="Arial"/>
                <w:sz w:val="18"/>
                <w:szCs w:val="18"/>
              </w:rPr>
              <w:t>Risk</w:t>
            </w:r>
            <w:r w:rsidRPr="002A6D80">
              <w:rPr>
                <w:rFonts w:cs="Arial"/>
                <w:spacing w:val="-5"/>
                <w:sz w:val="18"/>
                <w:szCs w:val="18"/>
              </w:rPr>
              <w:t xml:space="preserve"> </w:t>
            </w:r>
            <w:r w:rsidRPr="002A6D80">
              <w:rPr>
                <w:rFonts w:cs="Arial"/>
                <w:spacing w:val="-2"/>
                <w:sz w:val="18"/>
                <w:szCs w:val="18"/>
              </w:rPr>
              <w:t>management</w:t>
            </w:r>
          </w:p>
        </w:tc>
        <w:tc>
          <w:tcPr>
            <w:tcW w:w="5217" w:type="dxa"/>
          </w:tcPr>
          <w:p w14:paraId="30B77E42"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Percentage of internal audits/inspections conducted as</w:t>
            </w:r>
            <w:r w:rsidRPr="002A6D80">
              <w:rPr>
                <w:rFonts w:cs="Arial"/>
                <w:sz w:val="18"/>
                <w:szCs w:val="18"/>
              </w:rPr>
              <w:t xml:space="preserve"> planned</w:t>
            </w:r>
            <w:r w:rsidRPr="002A6D80">
              <w:rPr>
                <w:rFonts w:cs="Arial"/>
                <w:spacing w:val="-4"/>
                <w:sz w:val="18"/>
                <w:szCs w:val="18"/>
              </w:rPr>
              <w:t xml:space="preserve"> </w:t>
            </w:r>
            <w:r w:rsidRPr="002A6D80">
              <w:rPr>
                <w:rFonts w:cs="Arial"/>
                <w:sz w:val="18"/>
                <w:szCs w:val="18"/>
              </w:rPr>
              <w:t>(%)</w:t>
            </w:r>
          </w:p>
        </w:tc>
        <w:tc>
          <w:tcPr>
            <w:tcW w:w="1734" w:type="dxa"/>
          </w:tcPr>
          <w:p w14:paraId="0A736746"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100</w:t>
            </w:r>
          </w:p>
        </w:tc>
        <w:tc>
          <w:tcPr>
            <w:tcW w:w="1267" w:type="dxa"/>
          </w:tcPr>
          <w:p w14:paraId="084D8BE0"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100</w:t>
            </w:r>
          </w:p>
        </w:tc>
      </w:tr>
      <w:tr w:rsidR="00C31BFF" w:rsidRPr="002A6D80" w14:paraId="064320DA" w14:textId="77777777" w:rsidTr="007530E8">
        <w:trPr>
          <w:trHeight w:val="381"/>
        </w:trPr>
        <w:tc>
          <w:tcPr>
            <w:tcW w:w="1984" w:type="dxa"/>
          </w:tcPr>
          <w:p w14:paraId="5219B96D" w14:textId="77777777" w:rsidR="00B80DD3" w:rsidRPr="002A6D80" w:rsidRDefault="00B80DD3" w:rsidP="00211BB3">
            <w:pPr>
              <w:pStyle w:val="TableParagraph"/>
              <w:spacing w:before="0"/>
              <w:rPr>
                <w:rFonts w:cs="Arial"/>
                <w:sz w:val="18"/>
                <w:szCs w:val="18"/>
              </w:rPr>
            </w:pPr>
          </w:p>
        </w:tc>
        <w:tc>
          <w:tcPr>
            <w:tcW w:w="5217" w:type="dxa"/>
          </w:tcPr>
          <w:p w14:paraId="3FEB7BBD" w14:textId="77777777" w:rsidR="00B80DD3" w:rsidRPr="002A6D80" w:rsidRDefault="00283A07" w:rsidP="00211BB3">
            <w:pPr>
              <w:pStyle w:val="TableParagraph"/>
              <w:rPr>
                <w:rFonts w:cs="Arial"/>
                <w:sz w:val="18"/>
                <w:szCs w:val="18"/>
              </w:rPr>
            </w:pPr>
            <w:r w:rsidRPr="002A6D80">
              <w:rPr>
                <w:rFonts w:cs="Arial"/>
                <w:spacing w:val="-2"/>
                <w:sz w:val="18"/>
                <w:szCs w:val="18"/>
              </w:rPr>
              <w:t>Percentage</w:t>
            </w:r>
            <w:r w:rsidRPr="002A6D80">
              <w:rPr>
                <w:rFonts w:cs="Arial"/>
                <w:spacing w:val="3"/>
                <w:sz w:val="18"/>
                <w:szCs w:val="18"/>
              </w:rPr>
              <w:t xml:space="preserve"> </w:t>
            </w:r>
            <w:r w:rsidRPr="002A6D80">
              <w:rPr>
                <w:rFonts w:cs="Arial"/>
                <w:spacing w:val="-2"/>
                <w:sz w:val="18"/>
                <w:szCs w:val="18"/>
              </w:rPr>
              <w:t>of</w:t>
            </w:r>
            <w:r w:rsidRPr="002A6D80">
              <w:rPr>
                <w:rFonts w:cs="Arial"/>
                <w:spacing w:val="3"/>
                <w:sz w:val="18"/>
                <w:szCs w:val="18"/>
              </w:rPr>
              <w:t xml:space="preserve"> </w:t>
            </w:r>
            <w:r w:rsidRPr="002A6D80">
              <w:rPr>
                <w:rFonts w:cs="Arial"/>
                <w:spacing w:val="-2"/>
                <w:sz w:val="18"/>
                <w:szCs w:val="18"/>
              </w:rPr>
              <w:t>reported</w:t>
            </w:r>
            <w:r w:rsidRPr="002A6D80">
              <w:rPr>
                <w:rFonts w:cs="Arial"/>
                <w:spacing w:val="3"/>
                <w:sz w:val="18"/>
                <w:szCs w:val="18"/>
              </w:rPr>
              <w:t xml:space="preserve"> </w:t>
            </w:r>
            <w:r w:rsidRPr="002A6D80">
              <w:rPr>
                <w:rFonts w:cs="Arial"/>
                <w:spacing w:val="-2"/>
                <w:sz w:val="18"/>
                <w:szCs w:val="18"/>
              </w:rPr>
              <w:t>incidents</w:t>
            </w:r>
            <w:r w:rsidRPr="002A6D80">
              <w:rPr>
                <w:rFonts w:cs="Arial"/>
                <w:spacing w:val="3"/>
                <w:sz w:val="18"/>
                <w:szCs w:val="18"/>
              </w:rPr>
              <w:t xml:space="preserve"> </w:t>
            </w:r>
            <w:r w:rsidRPr="002A6D80">
              <w:rPr>
                <w:rFonts w:cs="Arial"/>
                <w:spacing w:val="-2"/>
                <w:sz w:val="18"/>
                <w:szCs w:val="18"/>
              </w:rPr>
              <w:t>investigated</w:t>
            </w:r>
            <w:r w:rsidRPr="002A6D80">
              <w:rPr>
                <w:rFonts w:cs="Arial"/>
                <w:spacing w:val="3"/>
                <w:sz w:val="18"/>
                <w:szCs w:val="18"/>
              </w:rPr>
              <w:t xml:space="preserve"> </w:t>
            </w:r>
            <w:r w:rsidRPr="002A6D80">
              <w:rPr>
                <w:rFonts w:cs="Arial"/>
                <w:spacing w:val="-2"/>
                <w:sz w:val="18"/>
                <w:szCs w:val="18"/>
              </w:rPr>
              <w:t>(%)</w:t>
            </w:r>
            <w:r w:rsidRPr="002A6D80">
              <w:rPr>
                <w:rFonts w:cs="Arial"/>
                <w:spacing w:val="-2"/>
                <w:position w:val="5"/>
                <w:sz w:val="18"/>
                <w:szCs w:val="18"/>
              </w:rPr>
              <w:t>30</w:t>
            </w:r>
          </w:p>
        </w:tc>
        <w:tc>
          <w:tcPr>
            <w:tcW w:w="1734" w:type="dxa"/>
          </w:tcPr>
          <w:p w14:paraId="47F6E624"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c>
          <w:tcPr>
            <w:tcW w:w="1267" w:type="dxa"/>
          </w:tcPr>
          <w:p w14:paraId="65E7BCCE" w14:textId="77777777" w:rsidR="00B80DD3" w:rsidRPr="002A6D80" w:rsidRDefault="00283A07" w:rsidP="00211BB3">
            <w:pPr>
              <w:pStyle w:val="TableParagraph"/>
              <w:jc w:val="right"/>
              <w:rPr>
                <w:rFonts w:cs="Arial"/>
                <w:sz w:val="18"/>
                <w:szCs w:val="18"/>
              </w:rPr>
            </w:pPr>
            <w:r w:rsidRPr="002A6D80">
              <w:rPr>
                <w:rFonts w:cs="Arial"/>
                <w:spacing w:val="-5"/>
                <w:sz w:val="18"/>
                <w:szCs w:val="18"/>
              </w:rPr>
              <w:t>22</w:t>
            </w:r>
          </w:p>
        </w:tc>
      </w:tr>
      <w:tr w:rsidR="00C31BFF" w:rsidRPr="002A6D80" w14:paraId="519E99FC" w14:textId="77777777" w:rsidTr="007530E8">
        <w:trPr>
          <w:trHeight w:val="611"/>
        </w:trPr>
        <w:tc>
          <w:tcPr>
            <w:tcW w:w="1984" w:type="dxa"/>
          </w:tcPr>
          <w:p w14:paraId="585001E4" w14:textId="77777777" w:rsidR="00B80DD3" w:rsidRPr="002A6D80" w:rsidRDefault="00B80DD3" w:rsidP="00211BB3">
            <w:pPr>
              <w:pStyle w:val="TableParagraph"/>
              <w:spacing w:before="0"/>
              <w:rPr>
                <w:rFonts w:cs="Arial"/>
                <w:sz w:val="18"/>
                <w:szCs w:val="18"/>
              </w:rPr>
            </w:pPr>
          </w:p>
        </w:tc>
        <w:tc>
          <w:tcPr>
            <w:tcW w:w="5217" w:type="dxa"/>
          </w:tcPr>
          <w:p w14:paraId="10657899"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Number</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improvement</w:t>
            </w:r>
            <w:r w:rsidRPr="002A6D80">
              <w:rPr>
                <w:rFonts w:cs="Arial"/>
                <w:spacing w:val="-10"/>
                <w:sz w:val="18"/>
                <w:szCs w:val="18"/>
              </w:rPr>
              <w:t xml:space="preserve"> </w:t>
            </w:r>
            <w:r w:rsidRPr="002A6D80">
              <w:rPr>
                <w:rFonts w:cs="Arial"/>
                <w:sz w:val="18"/>
                <w:szCs w:val="18"/>
              </w:rPr>
              <w:t>notices</w:t>
            </w:r>
            <w:r w:rsidRPr="002A6D80">
              <w:rPr>
                <w:rFonts w:cs="Arial"/>
                <w:spacing w:val="-10"/>
                <w:sz w:val="18"/>
                <w:szCs w:val="18"/>
              </w:rPr>
              <w:t xml:space="preserve"> </w:t>
            </w:r>
            <w:r w:rsidRPr="002A6D80">
              <w:rPr>
                <w:rFonts w:cs="Arial"/>
                <w:sz w:val="18"/>
                <w:szCs w:val="18"/>
              </w:rPr>
              <w:t>issued</w:t>
            </w:r>
            <w:r w:rsidRPr="002A6D80">
              <w:rPr>
                <w:rFonts w:cs="Arial"/>
                <w:spacing w:val="-11"/>
                <w:sz w:val="18"/>
                <w:szCs w:val="18"/>
              </w:rPr>
              <w:t xml:space="preserve"> </w:t>
            </w:r>
            <w:r w:rsidRPr="002A6D80">
              <w:rPr>
                <w:rFonts w:cs="Arial"/>
                <w:sz w:val="18"/>
                <w:szCs w:val="18"/>
              </w:rPr>
              <w:t>across</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VBA</w:t>
            </w:r>
            <w:r w:rsidRPr="002A6D80">
              <w:rPr>
                <w:rFonts w:cs="Arial"/>
                <w:spacing w:val="-10"/>
                <w:sz w:val="18"/>
                <w:szCs w:val="18"/>
              </w:rPr>
              <w:t xml:space="preserve"> </w:t>
            </w:r>
            <w:r w:rsidRPr="002A6D80">
              <w:rPr>
                <w:rFonts w:cs="Arial"/>
                <w:sz w:val="18"/>
                <w:szCs w:val="18"/>
              </w:rPr>
              <w:t>by WorkSafe</w:t>
            </w:r>
            <w:r w:rsidRPr="002A6D80">
              <w:rPr>
                <w:rFonts w:cs="Arial"/>
                <w:spacing w:val="-4"/>
                <w:sz w:val="18"/>
                <w:szCs w:val="18"/>
              </w:rPr>
              <w:t xml:space="preserve"> </w:t>
            </w:r>
            <w:r w:rsidRPr="002A6D80">
              <w:rPr>
                <w:rFonts w:cs="Arial"/>
                <w:sz w:val="18"/>
                <w:szCs w:val="18"/>
              </w:rPr>
              <w:t>Inspector</w:t>
            </w:r>
          </w:p>
        </w:tc>
        <w:tc>
          <w:tcPr>
            <w:tcW w:w="1734" w:type="dxa"/>
          </w:tcPr>
          <w:p w14:paraId="1FD04739" w14:textId="77777777" w:rsidR="00B80DD3" w:rsidRPr="002A6D80" w:rsidRDefault="00283A07" w:rsidP="00211BB3">
            <w:pPr>
              <w:pStyle w:val="TableParagraph"/>
              <w:jc w:val="right"/>
              <w:rPr>
                <w:rFonts w:cs="Arial"/>
                <w:sz w:val="18"/>
                <w:szCs w:val="18"/>
              </w:rPr>
            </w:pPr>
            <w:r w:rsidRPr="002A6D80">
              <w:rPr>
                <w:rFonts w:cs="Arial"/>
                <w:spacing w:val="-5"/>
                <w:sz w:val="18"/>
                <w:szCs w:val="18"/>
              </w:rPr>
              <w:t>N/A</w:t>
            </w:r>
          </w:p>
        </w:tc>
        <w:tc>
          <w:tcPr>
            <w:tcW w:w="1267" w:type="dxa"/>
          </w:tcPr>
          <w:p w14:paraId="14490DAE" w14:textId="77777777" w:rsidR="00B80DD3" w:rsidRPr="002A6D80" w:rsidRDefault="00283A07" w:rsidP="00211BB3">
            <w:pPr>
              <w:pStyle w:val="TableParagraph"/>
              <w:jc w:val="right"/>
              <w:rPr>
                <w:rFonts w:cs="Arial"/>
                <w:sz w:val="18"/>
                <w:szCs w:val="18"/>
              </w:rPr>
            </w:pPr>
            <w:r w:rsidRPr="002A6D80">
              <w:rPr>
                <w:rFonts w:cs="Arial"/>
                <w:spacing w:val="-5"/>
                <w:sz w:val="18"/>
                <w:szCs w:val="18"/>
              </w:rPr>
              <w:t>N/A</w:t>
            </w:r>
          </w:p>
        </w:tc>
      </w:tr>
      <w:tr w:rsidR="00C31BFF" w:rsidRPr="002A6D80" w14:paraId="10B3271B" w14:textId="77777777" w:rsidTr="007530E8">
        <w:trPr>
          <w:trHeight w:val="381"/>
        </w:trPr>
        <w:tc>
          <w:tcPr>
            <w:tcW w:w="1984" w:type="dxa"/>
          </w:tcPr>
          <w:p w14:paraId="4C864737" w14:textId="77777777" w:rsidR="00B80DD3" w:rsidRPr="002A6D80" w:rsidRDefault="00B80DD3" w:rsidP="00211BB3">
            <w:pPr>
              <w:pStyle w:val="TableParagraph"/>
              <w:spacing w:before="0"/>
              <w:rPr>
                <w:rFonts w:cs="Arial"/>
                <w:sz w:val="18"/>
                <w:szCs w:val="18"/>
              </w:rPr>
            </w:pPr>
          </w:p>
        </w:tc>
        <w:tc>
          <w:tcPr>
            <w:tcW w:w="5217" w:type="dxa"/>
          </w:tcPr>
          <w:p w14:paraId="5666EDAF" w14:textId="77777777" w:rsidR="00B80DD3" w:rsidRPr="002A6D80" w:rsidRDefault="00283A07" w:rsidP="00211BB3">
            <w:pPr>
              <w:pStyle w:val="TableParagraph"/>
              <w:rPr>
                <w:rFonts w:cs="Arial"/>
                <w:sz w:val="18"/>
                <w:szCs w:val="18"/>
              </w:rPr>
            </w:pPr>
            <w:r w:rsidRPr="002A6D80">
              <w:rPr>
                <w:rFonts w:cs="Arial"/>
                <w:sz w:val="18"/>
                <w:szCs w:val="18"/>
              </w:rPr>
              <w:t>Percentage</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issues</w:t>
            </w:r>
            <w:r w:rsidRPr="002A6D80">
              <w:rPr>
                <w:rFonts w:cs="Arial"/>
                <w:spacing w:val="-10"/>
                <w:sz w:val="18"/>
                <w:szCs w:val="18"/>
              </w:rPr>
              <w:t xml:space="preserve"> </w:t>
            </w:r>
            <w:r w:rsidRPr="002A6D80">
              <w:rPr>
                <w:rFonts w:cs="Arial"/>
                <w:sz w:val="18"/>
                <w:szCs w:val="18"/>
              </w:rPr>
              <w:t>identified</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actioned</w:t>
            </w:r>
            <w:r w:rsidRPr="002A6D80">
              <w:rPr>
                <w:rFonts w:cs="Arial"/>
                <w:spacing w:val="-11"/>
                <w:sz w:val="18"/>
                <w:szCs w:val="18"/>
              </w:rPr>
              <w:t xml:space="preserve"> </w:t>
            </w:r>
            <w:r w:rsidRPr="002A6D80">
              <w:rPr>
                <w:rFonts w:cs="Arial"/>
                <w:sz w:val="18"/>
                <w:szCs w:val="18"/>
              </w:rPr>
              <w:t>arising</w:t>
            </w:r>
            <w:r w:rsidRPr="002A6D80">
              <w:rPr>
                <w:rFonts w:cs="Arial"/>
                <w:spacing w:val="-10"/>
                <w:sz w:val="18"/>
                <w:szCs w:val="18"/>
              </w:rPr>
              <w:t xml:space="preserve"> </w:t>
            </w:r>
            <w:r w:rsidRPr="002A6D80">
              <w:rPr>
                <w:rFonts w:cs="Arial"/>
                <w:spacing w:val="-2"/>
                <w:sz w:val="18"/>
                <w:szCs w:val="18"/>
              </w:rPr>
              <w:t>from:</w:t>
            </w:r>
          </w:p>
        </w:tc>
        <w:tc>
          <w:tcPr>
            <w:tcW w:w="1734" w:type="dxa"/>
          </w:tcPr>
          <w:p w14:paraId="45B93135" w14:textId="77777777" w:rsidR="00B80DD3" w:rsidRPr="002A6D80" w:rsidRDefault="00B80DD3" w:rsidP="00211BB3">
            <w:pPr>
              <w:pStyle w:val="TableParagraph"/>
              <w:spacing w:before="0"/>
              <w:rPr>
                <w:rFonts w:cs="Arial"/>
                <w:sz w:val="18"/>
                <w:szCs w:val="18"/>
              </w:rPr>
            </w:pPr>
          </w:p>
        </w:tc>
        <w:tc>
          <w:tcPr>
            <w:tcW w:w="1267" w:type="dxa"/>
          </w:tcPr>
          <w:p w14:paraId="6CA1A7E7" w14:textId="77777777" w:rsidR="00B80DD3" w:rsidRPr="002A6D80" w:rsidRDefault="00B80DD3" w:rsidP="00211BB3">
            <w:pPr>
              <w:pStyle w:val="TableParagraph"/>
              <w:spacing w:before="0"/>
              <w:rPr>
                <w:rFonts w:cs="Arial"/>
                <w:sz w:val="18"/>
                <w:szCs w:val="18"/>
              </w:rPr>
            </w:pPr>
          </w:p>
        </w:tc>
      </w:tr>
      <w:tr w:rsidR="00C31BFF" w:rsidRPr="002A6D80" w14:paraId="30619A8D" w14:textId="77777777" w:rsidTr="007530E8">
        <w:trPr>
          <w:trHeight w:val="381"/>
        </w:trPr>
        <w:tc>
          <w:tcPr>
            <w:tcW w:w="1984" w:type="dxa"/>
          </w:tcPr>
          <w:p w14:paraId="43EFF6B9" w14:textId="77777777" w:rsidR="00B80DD3" w:rsidRPr="002A6D80" w:rsidRDefault="00B80DD3" w:rsidP="00211BB3">
            <w:pPr>
              <w:pStyle w:val="TableParagraph"/>
              <w:spacing w:before="0"/>
              <w:rPr>
                <w:rFonts w:cs="Arial"/>
                <w:sz w:val="18"/>
                <w:szCs w:val="18"/>
              </w:rPr>
            </w:pPr>
          </w:p>
        </w:tc>
        <w:tc>
          <w:tcPr>
            <w:tcW w:w="5217" w:type="dxa"/>
          </w:tcPr>
          <w:p w14:paraId="67D8EEB9" w14:textId="77777777" w:rsidR="00B80DD3" w:rsidRPr="002A6D80" w:rsidRDefault="00283A07" w:rsidP="00211BB3">
            <w:pPr>
              <w:pStyle w:val="TableParagraph"/>
              <w:rPr>
                <w:rFonts w:cs="Arial"/>
                <w:sz w:val="18"/>
                <w:szCs w:val="18"/>
              </w:rPr>
            </w:pPr>
            <w:r w:rsidRPr="002A6D80">
              <w:rPr>
                <w:rFonts w:cs="Arial"/>
                <w:sz w:val="18"/>
                <w:szCs w:val="18"/>
              </w:rPr>
              <w:t>internal</w:t>
            </w:r>
            <w:r w:rsidRPr="002A6D80">
              <w:rPr>
                <w:rFonts w:cs="Arial"/>
                <w:spacing w:val="-10"/>
                <w:sz w:val="18"/>
                <w:szCs w:val="18"/>
              </w:rPr>
              <w:t xml:space="preserve"> </w:t>
            </w:r>
            <w:r w:rsidRPr="002A6D80">
              <w:rPr>
                <w:rFonts w:cs="Arial"/>
                <w:sz w:val="18"/>
                <w:szCs w:val="18"/>
              </w:rPr>
              <w:t>audits</w:t>
            </w:r>
            <w:r w:rsidRPr="002A6D80">
              <w:rPr>
                <w:rFonts w:cs="Arial"/>
                <w:spacing w:val="-9"/>
                <w:sz w:val="18"/>
                <w:szCs w:val="18"/>
              </w:rPr>
              <w:t xml:space="preserve"> </w:t>
            </w:r>
            <w:r w:rsidRPr="002A6D80">
              <w:rPr>
                <w:rFonts w:cs="Arial"/>
                <w:spacing w:val="-5"/>
                <w:sz w:val="18"/>
                <w:szCs w:val="18"/>
              </w:rPr>
              <w:t>(%)</w:t>
            </w:r>
          </w:p>
        </w:tc>
        <w:tc>
          <w:tcPr>
            <w:tcW w:w="1734" w:type="dxa"/>
          </w:tcPr>
          <w:p w14:paraId="084B0F0B"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c>
          <w:tcPr>
            <w:tcW w:w="1267" w:type="dxa"/>
          </w:tcPr>
          <w:p w14:paraId="428CD8AF"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r>
      <w:tr w:rsidR="00C31BFF" w:rsidRPr="002A6D80" w14:paraId="16CE690F" w14:textId="77777777" w:rsidTr="007530E8">
        <w:trPr>
          <w:trHeight w:val="381"/>
        </w:trPr>
        <w:tc>
          <w:tcPr>
            <w:tcW w:w="1984" w:type="dxa"/>
          </w:tcPr>
          <w:p w14:paraId="2B72D90F" w14:textId="77777777" w:rsidR="00B80DD3" w:rsidRPr="002A6D80" w:rsidRDefault="00B80DD3" w:rsidP="00211BB3">
            <w:pPr>
              <w:pStyle w:val="TableParagraph"/>
              <w:spacing w:before="0"/>
              <w:rPr>
                <w:rFonts w:cs="Arial"/>
                <w:sz w:val="18"/>
                <w:szCs w:val="18"/>
              </w:rPr>
            </w:pPr>
          </w:p>
        </w:tc>
        <w:tc>
          <w:tcPr>
            <w:tcW w:w="5217" w:type="dxa"/>
          </w:tcPr>
          <w:p w14:paraId="6FFDD303" w14:textId="77777777" w:rsidR="00B80DD3" w:rsidRPr="002A6D80" w:rsidRDefault="00283A07" w:rsidP="00211BB3">
            <w:pPr>
              <w:pStyle w:val="TableParagraph"/>
              <w:rPr>
                <w:rFonts w:cs="Arial"/>
                <w:sz w:val="18"/>
                <w:szCs w:val="18"/>
              </w:rPr>
            </w:pPr>
            <w:r w:rsidRPr="002A6D80">
              <w:rPr>
                <w:rFonts w:cs="Arial"/>
                <w:spacing w:val="-2"/>
                <w:sz w:val="18"/>
                <w:szCs w:val="18"/>
              </w:rPr>
              <w:t>HSR</w:t>
            </w:r>
            <w:r w:rsidRPr="002A6D80">
              <w:rPr>
                <w:rFonts w:cs="Arial"/>
                <w:spacing w:val="2"/>
                <w:sz w:val="18"/>
                <w:szCs w:val="18"/>
              </w:rPr>
              <w:t xml:space="preserve"> </w:t>
            </w:r>
            <w:r w:rsidRPr="002A6D80">
              <w:rPr>
                <w:rFonts w:cs="Arial"/>
                <w:spacing w:val="-2"/>
                <w:sz w:val="18"/>
                <w:szCs w:val="18"/>
              </w:rPr>
              <w:t>provisional</w:t>
            </w:r>
            <w:r w:rsidRPr="002A6D80">
              <w:rPr>
                <w:rFonts w:cs="Arial"/>
                <w:spacing w:val="2"/>
                <w:sz w:val="18"/>
                <w:szCs w:val="18"/>
              </w:rPr>
              <w:t xml:space="preserve"> </w:t>
            </w:r>
            <w:r w:rsidRPr="002A6D80">
              <w:rPr>
                <w:rFonts w:cs="Arial"/>
                <w:spacing w:val="-2"/>
                <w:sz w:val="18"/>
                <w:szCs w:val="18"/>
              </w:rPr>
              <w:t>improvement</w:t>
            </w:r>
            <w:r w:rsidRPr="002A6D80">
              <w:rPr>
                <w:rFonts w:cs="Arial"/>
                <w:spacing w:val="3"/>
                <w:sz w:val="18"/>
                <w:szCs w:val="18"/>
              </w:rPr>
              <w:t xml:space="preserve"> </w:t>
            </w:r>
            <w:r w:rsidRPr="002A6D80">
              <w:rPr>
                <w:rFonts w:cs="Arial"/>
                <w:spacing w:val="-2"/>
                <w:sz w:val="18"/>
                <w:szCs w:val="18"/>
              </w:rPr>
              <w:t>notices</w:t>
            </w:r>
            <w:r w:rsidRPr="002A6D80">
              <w:rPr>
                <w:rFonts w:cs="Arial"/>
                <w:spacing w:val="2"/>
                <w:sz w:val="18"/>
                <w:szCs w:val="18"/>
              </w:rPr>
              <w:t xml:space="preserve"> </w:t>
            </w:r>
            <w:r w:rsidRPr="002A6D80">
              <w:rPr>
                <w:rFonts w:cs="Arial"/>
                <w:spacing w:val="-2"/>
                <w:sz w:val="18"/>
                <w:szCs w:val="18"/>
              </w:rPr>
              <w:t>(PINs)</w:t>
            </w:r>
            <w:r w:rsidRPr="002A6D80">
              <w:rPr>
                <w:rFonts w:cs="Arial"/>
                <w:spacing w:val="3"/>
                <w:sz w:val="18"/>
                <w:szCs w:val="18"/>
              </w:rPr>
              <w:t xml:space="preserve"> </w:t>
            </w:r>
            <w:r w:rsidRPr="002A6D80">
              <w:rPr>
                <w:rFonts w:cs="Arial"/>
                <w:spacing w:val="-5"/>
                <w:sz w:val="18"/>
                <w:szCs w:val="18"/>
              </w:rPr>
              <w:t>(%)</w:t>
            </w:r>
          </w:p>
        </w:tc>
        <w:tc>
          <w:tcPr>
            <w:tcW w:w="1734" w:type="dxa"/>
          </w:tcPr>
          <w:p w14:paraId="77950DA0" w14:textId="77777777" w:rsidR="00B80DD3" w:rsidRPr="002A6D80" w:rsidRDefault="00283A07" w:rsidP="00211BB3">
            <w:pPr>
              <w:pStyle w:val="TableParagraph"/>
              <w:jc w:val="right"/>
              <w:rPr>
                <w:rFonts w:cs="Arial"/>
                <w:sz w:val="18"/>
                <w:szCs w:val="18"/>
              </w:rPr>
            </w:pPr>
            <w:r w:rsidRPr="002A6D80">
              <w:rPr>
                <w:rFonts w:cs="Arial"/>
                <w:spacing w:val="-2"/>
                <w:sz w:val="18"/>
                <w:szCs w:val="18"/>
              </w:rPr>
              <w:t>N/A</w:t>
            </w:r>
            <w:r w:rsidRPr="002A6D80">
              <w:rPr>
                <w:rFonts w:cs="Arial"/>
                <w:spacing w:val="-2"/>
                <w:position w:val="5"/>
                <w:sz w:val="18"/>
                <w:szCs w:val="18"/>
              </w:rPr>
              <w:t>31</w:t>
            </w:r>
          </w:p>
        </w:tc>
        <w:tc>
          <w:tcPr>
            <w:tcW w:w="1267" w:type="dxa"/>
          </w:tcPr>
          <w:p w14:paraId="2C38B6ED" w14:textId="77777777" w:rsidR="00B80DD3" w:rsidRPr="002A6D80" w:rsidRDefault="00283A07" w:rsidP="00211BB3">
            <w:pPr>
              <w:pStyle w:val="TableParagraph"/>
              <w:jc w:val="right"/>
              <w:rPr>
                <w:rFonts w:cs="Arial"/>
                <w:sz w:val="18"/>
                <w:szCs w:val="18"/>
              </w:rPr>
            </w:pPr>
            <w:r w:rsidRPr="002A6D80">
              <w:rPr>
                <w:rFonts w:cs="Arial"/>
                <w:spacing w:val="-2"/>
                <w:sz w:val="18"/>
                <w:szCs w:val="18"/>
              </w:rPr>
              <w:t>N/A</w:t>
            </w:r>
            <w:r w:rsidRPr="002A6D80">
              <w:rPr>
                <w:rFonts w:cs="Arial"/>
                <w:spacing w:val="-2"/>
                <w:position w:val="5"/>
                <w:sz w:val="18"/>
                <w:szCs w:val="18"/>
              </w:rPr>
              <w:t>31</w:t>
            </w:r>
          </w:p>
        </w:tc>
      </w:tr>
      <w:tr w:rsidR="00C31BFF" w:rsidRPr="002A6D80" w14:paraId="05FF15C6" w14:textId="77777777" w:rsidTr="007530E8">
        <w:trPr>
          <w:trHeight w:val="381"/>
        </w:trPr>
        <w:tc>
          <w:tcPr>
            <w:tcW w:w="1984" w:type="dxa"/>
          </w:tcPr>
          <w:p w14:paraId="07A11874" w14:textId="77777777" w:rsidR="00B80DD3" w:rsidRPr="002A6D80" w:rsidRDefault="00B80DD3" w:rsidP="00211BB3">
            <w:pPr>
              <w:pStyle w:val="TableParagraph"/>
              <w:spacing w:before="0"/>
              <w:rPr>
                <w:rFonts w:cs="Arial"/>
                <w:sz w:val="18"/>
                <w:szCs w:val="18"/>
              </w:rPr>
            </w:pPr>
          </w:p>
        </w:tc>
        <w:tc>
          <w:tcPr>
            <w:tcW w:w="5217" w:type="dxa"/>
          </w:tcPr>
          <w:p w14:paraId="4A33CFDD" w14:textId="77777777" w:rsidR="00B80DD3" w:rsidRPr="002A6D80" w:rsidRDefault="00283A07" w:rsidP="00211BB3">
            <w:pPr>
              <w:pStyle w:val="TableParagraph"/>
              <w:rPr>
                <w:rFonts w:cs="Arial"/>
                <w:sz w:val="18"/>
                <w:szCs w:val="18"/>
              </w:rPr>
            </w:pPr>
            <w:r w:rsidRPr="002A6D80">
              <w:rPr>
                <w:rFonts w:cs="Arial"/>
                <w:spacing w:val="-2"/>
                <w:sz w:val="18"/>
                <w:szCs w:val="18"/>
              </w:rPr>
              <w:t>WorkSafe</w:t>
            </w:r>
            <w:r w:rsidRPr="002A6D80">
              <w:rPr>
                <w:rFonts w:cs="Arial"/>
                <w:spacing w:val="2"/>
                <w:sz w:val="18"/>
                <w:szCs w:val="18"/>
              </w:rPr>
              <w:t xml:space="preserve"> </w:t>
            </w:r>
            <w:r w:rsidRPr="002A6D80">
              <w:rPr>
                <w:rFonts w:cs="Arial"/>
                <w:spacing w:val="-2"/>
                <w:sz w:val="18"/>
                <w:szCs w:val="18"/>
              </w:rPr>
              <w:t>notices</w:t>
            </w:r>
            <w:r w:rsidRPr="002A6D80">
              <w:rPr>
                <w:rFonts w:cs="Arial"/>
                <w:spacing w:val="3"/>
                <w:sz w:val="18"/>
                <w:szCs w:val="18"/>
              </w:rPr>
              <w:t xml:space="preserve"> </w:t>
            </w:r>
            <w:r w:rsidRPr="002A6D80">
              <w:rPr>
                <w:rFonts w:cs="Arial"/>
                <w:spacing w:val="-5"/>
                <w:sz w:val="18"/>
                <w:szCs w:val="18"/>
              </w:rPr>
              <w:t>(%)</w:t>
            </w:r>
          </w:p>
        </w:tc>
        <w:tc>
          <w:tcPr>
            <w:tcW w:w="1734" w:type="dxa"/>
          </w:tcPr>
          <w:p w14:paraId="40BA3431" w14:textId="77777777" w:rsidR="00B80DD3" w:rsidRPr="002A6D80" w:rsidRDefault="00283A07" w:rsidP="00211BB3">
            <w:pPr>
              <w:pStyle w:val="TableParagraph"/>
              <w:jc w:val="right"/>
              <w:rPr>
                <w:rFonts w:cs="Arial"/>
                <w:sz w:val="18"/>
                <w:szCs w:val="18"/>
              </w:rPr>
            </w:pPr>
            <w:r w:rsidRPr="002A6D80">
              <w:rPr>
                <w:rFonts w:cs="Arial"/>
                <w:spacing w:val="-4"/>
                <w:sz w:val="18"/>
                <w:szCs w:val="18"/>
              </w:rPr>
              <w:t>N/A</w:t>
            </w:r>
            <w:r w:rsidRPr="002A6D80">
              <w:rPr>
                <w:rFonts w:cs="Arial"/>
                <w:spacing w:val="-4"/>
                <w:position w:val="5"/>
                <w:sz w:val="18"/>
                <w:szCs w:val="18"/>
              </w:rPr>
              <w:t>32</w:t>
            </w:r>
          </w:p>
        </w:tc>
        <w:tc>
          <w:tcPr>
            <w:tcW w:w="1267" w:type="dxa"/>
          </w:tcPr>
          <w:p w14:paraId="42710CA6" w14:textId="77777777" w:rsidR="00B80DD3" w:rsidRPr="002A6D80" w:rsidRDefault="00283A07" w:rsidP="00211BB3">
            <w:pPr>
              <w:pStyle w:val="TableParagraph"/>
              <w:jc w:val="right"/>
              <w:rPr>
                <w:rFonts w:cs="Arial"/>
                <w:sz w:val="18"/>
                <w:szCs w:val="18"/>
              </w:rPr>
            </w:pPr>
            <w:r w:rsidRPr="002A6D80">
              <w:rPr>
                <w:rFonts w:cs="Arial"/>
                <w:spacing w:val="-4"/>
                <w:sz w:val="18"/>
                <w:szCs w:val="18"/>
              </w:rPr>
              <w:t>N/A</w:t>
            </w:r>
            <w:r w:rsidRPr="002A6D80">
              <w:rPr>
                <w:rFonts w:cs="Arial"/>
                <w:spacing w:val="-4"/>
                <w:position w:val="5"/>
                <w:sz w:val="18"/>
                <w:szCs w:val="18"/>
              </w:rPr>
              <w:t>32</w:t>
            </w:r>
          </w:p>
        </w:tc>
      </w:tr>
      <w:tr w:rsidR="00C31BFF" w:rsidRPr="002A6D80" w14:paraId="46F03299" w14:textId="77777777" w:rsidTr="007530E8">
        <w:trPr>
          <w:trHeight w:val="611"/>
        </w:trPr>
        <w:tc>
          <w:tcPr>
            <w:tcW w:w="1984" w:type="dxa"/>
          </w:tcPr>
          <w:p w14:paraId="25F2FBC3" w14:textId="77777777" w:rsidR="00B80DD3" w:rsidRPr="002A6D80" w:rsidRDefault="00283A07" w:rsidP="00211BB3">
            <w:pPr>
              <w:pStyle w:val="TableParagraph"/>
              <w:rPr>
                <w:rFonts w:cs="Arial"/>
                <w:sz w:val="18"/>
                <w:szCs w:val="18"/>
              </w:rPr>
            </w:pPr>
            <w:r w:rsidRPr="002A6D80">
              <w:rPr>
                <w:rFonts w:cs="Arial"/>
                <w:spacing w:val="-2"/>
                <w:sz w:val="18"/>
                <w:szCs w:val="18"/>
              </w:rPr>
              <w:t>Training</w:t>
            </w:r>
          </w:p>
        </w:tc>
        <w:tc>
          <w:tcPr>
            <w:tcW w:w="5217" w:type="dxa"/>
          </w:tcPr>
          <w:p w14:paraId="75B12F78"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Percentage</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managers</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staff</w:t>
            </w:r>
            <w:r w:rsidRPr="002A6D80">
              <w:rPr>
                <w:rFonts w:cs="Arial"/>
                <w:spacing w:val="-11"/>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have</w:t>
            </w:r>
            <w:r w:rsidRPr="002A6D80">
              <w:rPr>
                <w:rFonts w:cs="Arial"/>
                <w:spacing w:val="-10"/>
                <w:sz w:val="18"/>
                <w:szCs w:val="18"/>
              </w:rPr>
              <w:t xml:space="preserve"> </w:t>
            </w:r>
            <w:r w:rsidRPr="002A6D80">
              <w:rPr>
                <w:rFonts w:cs="Arial"/>
                <w:sz w:val="18"/>
                <w:szCs w:val="18"/>
              </w:rPr>
              <w:t>received</w:t>
            </w:r>
            <w:r w:rsidRPr="002A6D80">
              <w:rPr>
                <w:rFonts w:cs="Arial"/>
                <w:spacing w:val="-10"/>
                <w:sz w:val="18"/>
                <w:szCs w:val="18"/>
              </w:rPr>
              <w:t xml:space="preserve"> </w:t>
            </w:r>
            <w:r w:rsidRPr="002A6D80">
              <w:rPr>
                <w:rFonts w:cs="Arial"/>
                <w:sz w:val="18"/>
                <w:szCs w:val="18"/>
              </w:rPr>
              <w:t xml:space="preserve">OHS </w:t>
            </w:r>
            <w:r w:rsidRPr="002A6D80">
              <w:rPr>
                <w:rFonts w:cs="Arial"/>
                <w:spacing w:val="-2"/>
                <w:sz w:val="18"/>
                <w:szCs w:val="18"/>
              </w:rPr>
              <w:t>training:</w:t>
            </w:r>
          </w:p>
        </w:tc>
        <w:tc>
          <w:tcPr>
            <w:tcW w:w="1734" w:type="dxa"/>
          </w:tcPr>
          <w:p w14:paraId="29770150" w14:textId="77777777" w:rsidR="00B80DD3" w:rsidRPr="002A6D80" w:rsidRDefault="00B80DD3" w:rsidP="00211BB3">
            <w:pPr>
              <w:pStyle w:val="TableParagraph"/>
              <w:spacing w:before="0"/>
              <w:rPr>
                <w:rFonts w:cs="Arial"/>
                <w:sz w:val="18"/>
                <w:szCs w:val="18"/>
              </w:rPr>
            </w:pPr>
          </w:p>
        </w:tc>
        <w:tc>
          <w:tcPr>
            <w:tcW w:w="1267" w:type="dxa"/>
          </w:tcPr>
          <w:p w14:paraId="557A1122" w14:textId="77777777" w:rsidR="00B80DD3" w:rsidRPr="002A6D80" w:rsidRDefault="00B80DD3" w:rsidP="00211BB3">
            <w:pPr>
              <w:pStyle w:val="TableParagraph"/>
              <w:spacing w:before="0"/>
              <w:rPr>
                <w:rFonts w:cs="Arial"/>
                <w:sz w:val="18"/>
                <w:szCs w:val="18"/>
              </w:rPr>
            </w:pPr>
          </w:p>
        </w:tc>
      </w:tr>
      <w:tr w:rsidR="00C31BFF" w:rsidRPr="002A6D80" w14:paraId="44548223" w14:textId="77777777" w:rsidTr="007530E8">
        <w:trPr>
          <w:trHeight w:val="381"/>
        </w:trPr>
        <w:tc>
          <w:tcPr>
            <w:tcW w:w="1984" w:type="dxa"/>
          </w:tcPr>
          <w:p w14:paraId="07D1EAFB" w14:textId="77777777" w:rsidR="00B80DD3" w:rsidRPr="002A6D80" w:rsidRDefault="00B80DD3" w:rsidP="00211BB3">
            <w:pPr>
              <w:pStyle w:val="TableParagraph"/>
              <w:spacing w:before="0"/>
              <w:rPr>
                <w:rFonts w:cs="Arial"/>
                <w:sz w:val="18"/>
                <w:szCs w:val="18"/>
              </w:rPr>
            </w:pPr>
          </w:p>
        </w:tc>
        <w:tc>
          <w:tcPr>
            <w:tcW w:w="5217" w:type="dxa"/>
          </w:tcPr>
          <w:p w14:paraId="1B305908" w14:textId="77777777" w:rsidR="00B80DD3" w:rsidRPr="002A6D80" w:rsidRDefault="00283A07" w:rsidP="00211BB3">
            <w:pPr>
              <w:pStyle w:val="TableParagraph"/>
              <w:rPr>
                <w:rFonts w:cs="Arial"/>
                <w:sz w:val="18"/>
                <w:szCs w:val="18"/>
              </w:rPr>
            </w:pPr>
            <w:r w:rsidRPr="002A6D80">
              <w:rPr>
                <w:rFonts w:cs="Arial"/>
                <w:sz w:val="18"/>
                <w:szCs w:val="18"/>
              </w:rPr>
              <w:t>-</w:t>
            </w:r>
            <w:r w:rsidRPr="002A6D80">
              <w:rPr>
                <w:rFonts w:cs="Arial"/>
                <w:spacing w:val="-6"/>
                <w:sz w:val="18"/>
                <w:szCs w:val="18"/>
              </w:rPr>
              <w:t xml:space="preserve"> </w:t>
            </w:r>
            <w:r w:rsidRPr="002A6D80">
              <w:rPr>
                <w:rFonts w:cs="Arial"/>
                <w:sz w:val="18"/>
                <w:szCs w:val="18"/>
              </w:rPr>
              <w:t>induction</w:t>
            </w:r>
            <w:r w:rsidRPr="002A6D80">
              <w:rPr>
                <w:rFonts w:cs="Arial"/>
                <w:spacing w:val="-6"/>
                <w:sz w:val="18"/>
                <w:szCs w:val="18"/>
              </w:rPr>
              <w:t xml:space="preserve"> </w:t>
            </w:r>
            <w:r w:rsidRPr="002A6D80">
              <w:rPr>
                <w:rFonts w:cs="Arial"/>
                <w:spacing w:val="-5"/>
                <w:sz w:val="18"/>
                <w:szCs w:val="18"/>
              </w:rPr>
              <w:t>(%)</w:t>
            </w:r>
          </w:p>
        </w:tc>
        <w:tc>
          <w:tcPr>
            <w:tcW w:w="1734" w:type="dxa"/>
          </w:tcPr>
          <w:p w14:paraId="28D44413"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c>
          <w:tcPr>
            <w:tcW w:w="1267" w:type="dxa"/>
          </w:tcPr>
          <w:p w14:paraId="72446145"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r>
      <w:tr w:rsidR="00C31BFF" w:rsidRPr="002A6D80" w14:paraId="1E677CE6" w14:textId="77777777" w:rsidTr="007530E8">
        <w:trPr>
          <w:trHeight w:val="381"/>
        </w:trPr>
        <w:tc>
          <w:tcPr>
            <w:tcW w:w="1984" w:type="dxa"/>
          </w:tcPr>
          <w:p w14:paraId="79114C1B" w14:textId="77777777" w:rsidR="00B80DD3" w:rsidRPr="002A6D80" w:rsidRDefault="00B80DD3" w:rsidP="00211BB3">
            <w:pPr>
              <w:pStyle w:val="TableParagraph"/>
              <w:spacing w:before="0"/>
              <w:rPr>
                <w:rFonts w:cs="Arial"/>
                <w:sz w:val="18"/>
                <w:szCs w:val="18"/>
              </w:rPr>
            </w:pPr>
          </w:p>
        </w:tc>
        <w:tc>
          <w:tcPr>
            <w:tcW w:w="5217" w:type="dxa"/>
          </w:tcPr>
          <w:p w14:paraId="27A1AE62" w14:textId="77777777" w:rsidR="00B80DD3" w:rsidRPr="002A6D80" w:rsidRDefault="00283A07" w:rsidP="00211BB3">
            <w:pPr>
              <w:pStyle w:val="TableParagraph"/>
              <w:rPr>
                <w:rFonts w:cs="Arial"/>
                <w:sz w:val="18"/>
                <w:szCs w:val="18"/>
              </w:rPr>
            </w:pPr>
            <w:r w:rsidRPr="002A6D80">
              <w:rPr>
                <w:rFonts w:cs="Arial"/>
                <w:sz w:val="18"/>
                <w:szCs w:val="18"/>
              </w:rPr>
              <w:t>-</w:t>
            </w:r>
            <w:r w:rsidRPr="002A6D80">
              <w:rPr>
                <w:rFonts w:cs="Arial"/>
                <w:spacing w:val="-11"/>
                <w:sz w:val="18"/>
                <w:szCs w:val="18"/>
              </w:rPr>
              <w:t xml:space="preserve"> </w:t>
            </w:r>
            <w:r w:rsidRPr="002A6D80">
              <w:rPr>
                <w:rFonts w:cs="Arial"/>
                <w:sz w:val="18"/>
                <w:szCs w:val="18"/>
              </w:rPr>
              <w:t>management</w:t>
            </w:r>
            <w:r w:rsidRPr="002A6D80">
              <w:rPr>
                <w:rFonts w:cs="Arial"/>
                <w:spacing w:val="-8"/>
                <w:sz w:val="18"/>
                <w:szCs w:val="18"/>
              </w:rPr>
              <w:t xml:space="preserve"> </w:t>
            </w:r>
            <w:r w:rsidRPr="002A6D80">
              <w:rPr>
                <w:rFonts w:cs="Arial"/>
                <w:sz w:val="18"/>
                <w:szCs w:val="18"/>
              </w:rPr>
              <w:t>training</w:t>
            </w:r>
            <w:r w:rsidRPr="002A6D80">
              <w:rPr>
                <w:rFonts w:cs="Arial"/>
                <w:spacing w:val="-8"/>
                <w:sz w:val="18"/>
                <w:szCs w:val="18"/>
              </w:rPr>
              <w:t xml:space="preserve"> </w:t>
            </w:r>
            <w:r w:rsidRPr="002A6D80">
              <w:rPr>
                <w:rFonts w:cs="Arial"/>
                <w:spacing w:val="-5"/>
                <w:sz w:val="18"/>
                <w:szCs w:val="18"/>
              </w:rPr>
              <w:t>(%)</w:t>
            </w:r>
          </w:p>
        </w:tc>
        <w:tc>
          <w:tcPr>
            <w:tcW w:w="1734" w:type="dxa"/>
          </w:tcPr>
          <w:p w14:paraId="00ABA1C6"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c>
          <w:tcPr>
            <w:tcW w:w="1267" w:type="dxa"/>
          </w:tcPr>
          <w:p w14:paraId="5369D6EF"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r>
      <w:tr w:rsidR="00C31BFF" w:rsidRPr="002A6D80" w14:paraId="16EE72E2" w14:textId="77777777" w:rsidTr="007530E8">
        <w:trPr>
          <w:trHeight w:val="381"/>
        </w:trPr>
        <w:tc>
          <w:tcPr>
            <w:tcW w:w="1984" w:type="dxa"/>
          </w:tcPr>
          <w:p w14:paraId="032F3BFB" w14:textId="77777777" w:rsidR="00B80DD3" w:rsidRPr="002A6D80" w:rsidRDefault="00B80DD3" w:rsidP="00211BB3">
            <w:pPr>
              <w:pStyle w:val="TableParagraph"/>
              <w:spacing w:before="0"/>
              <w:rPr>
                <w:rFonts w:cs="Arial"/>
                <w:sz w:val="18"/>
                <w:szCs w:val="18"/>
              </w:rPr>
            </w:pPr>
          </w:p>
        </w:tc>
        <w:tc>
          <w:tcPr>
            <w:tcW w:w="5217" w:type="dxa"/>
          </w:tcPr>
          <w:p w14:paraId="461CB70B" w14:textId="77777777" w:rsidR="00B80DD3" w:rsidRPr="002A6D80" w:rsidRDefault="00283A07" w:rsidP="00211BB3">
            <w:pPr>
              <w:pStyle w:val="TableParagraph"/>
              <w:rPr>
                <w:rFonts w:cs="Arial"/>
                <w:sz w:val="18"/>
                <w:szCs w:val="18"/>
              </w:rPr>
            </w:pPr>
            <w:r w:rsidRPr="002A6D80">
              <w:rPr>
                <w:rFonts w:cs="Arial"/>
                <w:spacing w:val="-2"/>
                <w:sz w:val="18"/>
                <w:szCs w:val="18"/>
              </w:rPr>
              <w:t>-</w:t>
            </w:r>
            <w:r w:rsidRPr="002A6D80">
              <w:rPr>
                <w:rFonts w:cs="Arial"/>
                <w:spacing w:val="-1"/>
                <w:sz w:val="18"/>
                <w:szCs w:val="18"/>
              </w:rPr>
              <w:t xml:space="preserve"> </w:t>
            </w:r>
            <w:r w:rsidRPr="002A6D80">
              <w:rPr>
                <w:rFonts w:cs="Arial"/>
                <w:spacing w:val="-2"/>
                <w:sz w:val="18"/>
                <w:szCs w:val="18"/>
              </w:rPr>
              <w:t>contractors</w:t>
            </w:r>
            <w:r w:rsidRPr="002A6D80">
              <w:rPr>
                <w:rFonts w:cs="Arial"/>
                <w:spacing w:val="2"/>
                <w:sz w:val="18"/>
                <w:szCs w:val="18"/>
              </w:rPr>
              <w:t xml:space="preserve"> </w:t>
            </w:r>
            <w:r w:rsidRPr="002A6D80">
              <w:rPr>
                <w:rFonts w:cs="Arial"/>
                <w:spacing w:val="-2"/>
                <w:sz w:val="18"/>
                <w:szCs w:val="18"/>
              </w:rPr>
              <w:t>and</w:t>
            </w:r>
            <w:r w:rsidRPr="002A6D80">
              <w:rPr>
                <w:rFonts w:cs="Arial"/>
                <w:spacing w:val="1"/>
                <w:sz w:val="18"/>
                <w:szCs w:val="18"/>
              </w:rPr>
              <w:t xml:space="preserve"> </w:t>
            </w:r>
            <w:r w:rsidRPr="002A6D80">
              <w:rPr>
                <w:rFonts w:cs="Arial"/>
                <w:spacing w:val="-2"/>
                <w:sz w:val="18"/>
                <w:szCs w:val="18"/>
              </w:rPr>
              <w:t>temporary</w:t>
            </w:r>
            <w:r w:rsidRPr="002A6D80">
              <w:rPr>
                <w:rFonts w:cs="Arial"/>
                <w:spacing w:val="2"/>
                <w:sz w:val="18"/>
                <w:szCs w:val="18"/>
              </w:rPr>
              <w:t xml:space="preserve"> </w:t>
            </w:r>
            <w:r w:rsidRPr="002A6D80">
              <w:rPr>
                <w:rFonts w:cs="Arial"/>
                <w:spacing w:val="-5"/>
                <w:sz w:val="18"/>
                <w:szCs w:val="18"/>
              </w:rPr>
              <w:t>(%)</w:t>
            </w:r>
          </w:p>
        </w:tc>
        <w:tc>
          <w:tcPr>
            <w:tcW w:w="1734" w:type="dxa"/>
          </w:tcPr>
          <w:p w14:paraId="56A6F6F1"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c>
          <w:tcPr>
            <w:tcW w:w="1267" w:type="dxa"/>
          </w:tcPr>
          <w:p w14:paraId="5E5C5324"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100</w:t>
            </w:r>
          </w:p>
        </w:tc>
      </w:tr>
      <w:tr w:rsidR="00C31BFF" w:rsidRPr="002A6D80" w14:paraId="08C0FA40" w14:textId="77777777" w:rsidTr="007530E8">
        <w:trPr>
          <w:trHeight w:val="381"/>
        </w:trPr>
        <w:tc>
          <w:tcPr>
            <w:tcW w:w="1984" w:type="dxa"/>
          </w:tcPr>
          <w:p w14:paraId="54BA03AB" w14:textId="77777777" w:rsidR="00B80DD3" w:rsidRPr="002A6D80" w:rsidRDefault="00B80DD3" w:rsidP="00211BB3">
            <w:pPr>
              <w:pStyle w:val="TableParagraph"/>
              <w:spacing w:before="0"/>
              <w:rPr>
                <w:rFonts w:cs="Arial"/>
                <w:sz w:val="18"/>
                <w:szCs w:val="18"/>
              </w:rPr>
            </w:pPr>
          </w:p>
        </w:tc>
        <w:tc>
          <w:tcPr>
            <w:tcW w:w="5217" w:type="dxa"/>
          </w:tcPr>
          <w:p w14:paraId="7F2BA077" w14:textId="77777777" w:rsidR="00B80DD3" w:rsidRPr="002A6D80" w:rsidRDefault="00283A07" w:rsidP="00211BB3">
            <w:pPr>
              <w:pStyle w:val="TableParagraph"/>
              <w:rPr>
                <w:rFonts w:cs="Arial"/>
                <w:sz w:val="18"/>
                <w:szCs w:val="18"/>
              </w:rPr>
            </w:pPr>
            <w:r w:rsidRPr="002A6D80">
              <w:rPr>
                <w:rFonts w:cs="Arial"/>
                <w:sz w:val="18"/>
                <w:szCs w:val="18"/>
              </w:rPr>
              <w:t>Percentage</w:t>
            </w:r>
            <w:r w:rsidRPr="002A6D80">
              <w:rPr>
                <w:rFonts w:cs="Arial"/>
                <w:spacing w:val="-11"/>
                <w:sz w:val="18"/>
                <w:szCs w:val="18"/>
              </w:rPr>
              <w:t xml:space="preserve"> </w:t>
            </w:r>
            <w:r w:rsidRPr="002A6D80">
              <w:rPr>
                <w:rFonts w:cs="Arial"/>
                <w:sz w:val="18"/>
                <w:szCs w:val="18"/>
              </w:rPr>
              <w:t>of</w:t>
            </w:r>
            <w:r w:rsidRPr="002A6D80">
              <w:rPr>
                <w:rFonts w:cs="Arial"/>
                <w:spacing w:val="-9"/>
                <w:sz w:val="18"/>
                <w:szCs w:val="18"/>
              </w:rPr>
              <w:t xml:space="preserve"> </w:t>
            </w:r>
            <w:r w:rsidRPr="002A6D80">
              <w:rPr>
                <w:rFonts w:cs="Arial"/>
                <w:sz w:val="18"/>
                <w:szCs w:val="18"/>
              </w:rPr>
              <w:t>HSRs</w:t>
            </w:r>
            <w:r w:rsidRPr="002A6D80">
              <w:rPr>
                <w:rFonts w:cs="Arial"/>
                <w:spacing w:val="-8"/>
                <w:sz w:val="18"/>
                <w:szCs w:val="18"/>
              </w:rPr>
              <w:t xml:space="preserve"> </w:t>
            </w:r>
            <w:r w:rsidRPr="002A6D80">
              <w:rPr>
                <w:rFonts w:cs="Arial"/>
                <w:spacing w:val="-2"/>
                <w:sz w:val="18"/>
                <w:szCs w:val="18"/>
              </w:rPr>
              <w:t>trained:</w:t>
            </w:r>
          </w:p>
        </w:tc>
        <w:tc>
          <w:tcPr>
            <w:tcW w:w="1734" w:type="dxa"/>
          </w:tcPr>
          <w:p w14:paraId="47B80445" w14:textId="77777777" w:rsidR="00B80DD3" w:rsidRPr="002A6D80" w:rsidRDefault="00B80DD3" w:rsidP="00211BB3">
            <w:pPr>
              <w:pStyle w:val="TableParagraph"/>
              <w:spacing w:before="0"/>
              <w:rPr>
                <w:rFonts w:cs="Arial"/>
                <w:sz w:val="18"/>
                <w:szCs w:val="18"/>
              </w:rPr>
            </w:pPr>
          </w:p>
        </w:tc>
        <w:tc>
          <w:tcPr>
            <w:tcW w:w="1267" w:type="dxa"/>
          </w:tcPr>
          <w:p w14:paraId="79889B76" w14:textId="77777777" w:rsidR="00B80DD3" w:rsidRPr="002A6D80" w:rsidRDefault="00B80DD3" w:rsidP="00211BB3">
            <w:pPr>
              <w:pStyle w:val="TableParagraph"/>
              <w:spacing w:before="0"/>
              <w:rPr>
                <w:rFonts w:cs="Arial"/>
                <w:sz w:val="18"/>
                <w:szCs w:val="18"/>
              </w:rPr>
            </w:pPr>
          </w:p>
        </w:tc>
      </w:tr>
      <w:tr w:rsidR="00C31BFF" w:rsidRPr="002A6D80" w14:paraId="6505E338" w14:textId="77777777" w:rsidTr="007530E8">
        <w:trPr>
          <w:trHeight w:val="381"/>
        </w:trPr>
        <w:tc>
          <w:tcPr>
            <w:tcW w:w="1984" w:type="dxa"/>
          </w:tcPr>
          <w:p w14:paraId="6E4D30CE" w14:textId="77777777" w:rsidR="00B80DD3" w:rsidRPr="002A6D80" w:rsidRDefault="00B80DD3" w:rsidP="00211BB3">
            <w:pPr>
              <w:pStyle w:val="TableParagraph"/>
              <w:spacing w:before="0"/>
              <w:rPr>
                <w:rFonts w:cs="Arial"/>
                <w:sz w:val="18"/>
                <w:szCs w:val="18"/>
              </w:rPr>
            </w:pPr>
          </w:p>
        </w:tc>
        <w:tc>
          <w:tcPr>
            <w:tcW w:w="5217" w:type="dxa"/>
          </w:tcPr>
          <w:p w14:paraId="22563A96" w14:textId="77777777" w:rsidR="00B80DD3" w:rsidRPr="002A6D80" w:rsidRDefault="00283A07" w:rsidP="00211BB3">
            <w:pPr>
              <w:pStyle w:val="TableParagraph"/>
              <w:rPr>
                <w:rFonts w:cs="Arial"/>
                <w:sz w:val="18"/>
                <w:szCs w:val="18"/>
              </w:rPr>
            </w:pPr>
            <w:r w:rsidRPr="002A6D80">
              <w:rPr>
                <w:rFonts w:cs="Arial"/>
                <w:sz w:val="18"/>
                <w:szCs w:val="18"/>
              </w:rPr>
              <w:t>-</w:t>
            </w:r>
            <w:r w:rsidRPr="002A6D80">
              <w:rPr>
                <w:rFonts w:cs="Arial"/>
                <w:spacing w:val="-8"/>
                <w:sz w:val="18"/>
                <w:szCs w:val="18"/>
              </w:rPr>
              <w:t xml:space="preserve"> </w:t>
            </w:r>
            <w:r w:rsidRPr="002A6D80">
              <w:rPr>
                <w:rFonts w:cs="Arial"/>
                <w:sz w:val="18"/>
                <w:szCs w:val="18"/>
              </w:rPr>
              <w:t>upon</w:t>
            </w:r>
            <w:r w:rsidRPr="002A6D80">
              <w:rPr>
                <w:rFonts w:cs="Arial"/>
                <w:spacing w:val="-8"/>
                <w:sz w:val="18"/>
                <w:szCs w:val="18"/>
              </w:rPr>
              <w:t xml:space="preserve"> </w:t>
            </w:r>
            <w:r w:rsidRPr="002A6D80">
              <w:rPr>
                <w:rFonts w:cs="Arial"/>
                <w:sz w:val="18"/>
                <w:szCs w:val="18"/>
              </w:rPr>
              <w:t>acceptance</w:t>
            </w:r>
            <w:r w:rsidRPr="002A6D80">
              <w:rPr>
                <w:rFonts w:cs="Arial"/>
                <w:spacing w:val="-8"/>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z w:val="18"/>
                <w:szCs w:val="18"/>
              </w:rPr>
              <w:t>role</w:t>
            </w:r>
            <w:r w:rsidRPr="002A6D80">
              <w:rPr>
                <w:rFonts w:cs="Arial"/>
                <w:spacing w:val="-8"/>
                <w:sz w:val="18"/>
                <w:szCs w:val="18"/>
              </w:rPr>
              <w:t xml:space="preserve"> </w:t>
            </w:r>
            <w:r w:rsidRPr="002A6D80">
              <w:rPr>
                <w:rFonts w:cs="Arial"/>
                <w:sz w:val="18"/>
                <w:szCs w:val="18"/>
              </w:rPr>
              <w:t>(initial</w:t>
            </w:r>
            <w:r w:rsidRPr="002A6D80">
              <w:rPr>
                <w:rFonts w:cs="Arial"/>
                <w:spacing w:val="-8"/>
                <w:sz w:val="18"/>
                <w:szCs w:val="18"/>
              </w:rPr>
              <w:t xml:space="preserve"> </w:t>
            </w:r>
            <w:r w:rsidRPr="002A6D80">
              <w:rPr>
                <w:rFonts w:cs="Arial"/>
                <w:sz w:val="18"/>
                <w:szCs w:val="18"/>
              </w:rPr>
              <w:t>training)</w:t>
            </w:r>
            <w:r w:rsidRPr="002A6D80">
              <w:rPr>
                <w:rFonts w:cs="Arial"/>
                <w:spacing w:val="-7"/>
                <w:sz w:val="18"/>
                <w:szCs w:val="18"/>
              </w:rPr>
              <w:t xml:space="preserve"> </w:t>
            </w:r>
            <w:r w:rsidRPr="002A6D80">
              <w:rPr>
                <w:rFonts w:cs="Arial"/>
                <w:spacing w:val="-5"/>
                <w:sz w:val="18"/>
                <w:szCs w:val="18"/>
              </w:rPr>
              <w:t>(%)</w:t>
            </w:r>
          </w:p>
        </w:tc>
        <w:tc>
          <w:tcPr>
            <w:tcW w:w="1734" w:type="dxa"/>
          </w:tcPr>
          <w:p w14:paraId="611247C2" w14:textId="77777777" w:rsidR="00B80DD3" w:rsidRPr="002A6D80" w:rsidRDefault="00283A07" w:rsidP="00211BB3">
            <w:pPr>
              <w:pStyle w:val="TableParagraph"/>
              <w:jc w:val="right"/>
              <w:rPr>
                <w:rFonts w:cs="Arial"/>
                <w:sz w:val="18"/>
                <w:szCs w:val="18"/>
              </w:rPr>
            </w:pPr>
            <w:r w:rsidRPr="002A6D80">
              <w:rPr>
                <w:rFonts w:cs="Arial"/>
                <w:spacing w:val="-2"/>
                <w:sz w:val="18"/>
                <w:szCs w:val="18"/>
              </w:rPr>
              <w:t>N/A</w:t>
            </w:r>
            <w:r w:rsidRPr="002A6D80">
              <w:rPr>
                <w:rFonts w:cs="Arial"/>
                <w:spacing w:val="-2"/>
                <w:position w:val="5"/>
                <w:sz w:val="18"/>
                <w:szCs w:val="18"/>
              </w:rPr>
              <w:t>33</w:t>
            </w:r>
          </w:p>
        </w:tc>
        <w:tc>
          <w:tcPr>
            <w:tcW w:w="1267" w:type="dxa"/>
          </w:tcPr>
          <w:p w14:paraId="1557D152" w14:textId="77777777" w:rsidR="00B80DD3" w:rsidRPr="002A6D80" w:rsidRDefault="00283A07" w:rsidP="00211BB3">
            <w:pPr>
              <w:pStyle w:val="TableParagraph"/>
              <w:jc w:val="right"/>
              <w:rPr>
                <w:rFonts w:cs="Arial"/>
                <w:sz w:val="18"/>
                <w:szCs w:val="18"/>
              </w:rPr>
            </w:pPr>
            <w:r w:rsidRPr="002A6D80">
              <w:rPr>
                <w:rFonts w:cs="Arial"/>
                <w:spacing w:val="-2"/>
                <w:sz w:val="18"/>
                <w:szCs w:val="18"/>
              </w:rPr>
              <w:t>N/A</w:t>
            </w:r>
            <w:r w:rsidRPr="002A6D80">
              <w:rPr>
                <w:rFonts w:cs="Arial"/>
                <w:spacing w:val="-2"/>
                <w:position w:val="5"/>
                <w:sz w:val="18"/>
                <w:szCs w:val="18"/>
              </w:rPr>
              <w:t>33</w:t>
            </w:r>
          </w:p>
        </w:tc>
      </w:tr>
      <w:tr w:rsidR="00C31BFF" w:rsidRPr="002A6D80" w14:paraId="248B34D4" w14:textId="77777777" w:rsidTr="007530E8">
        <w:trPr>
          <w:trHeight w:val="381"/>
        </w:trPr>
        <w:tc>
          <w:tcPr>
            <w:tcW w:w="1984" w:type="dxa"/>
          </w:tcPr>
          <w:p w14:paraId="2DEAD088" w14:textId="77777777" w:rsidR="00B80DD3" w:rsidRPr="002A6D80" w:rsidRDefault="00B80DD3" w:rsidP="00211BB3">
            <w:pPr>
              <w:pStyle w:val="TableParagraph"/>
              <w:spacing w:before="0"/>
              <w:rPr>
                <w:rFonts w:cs="Arial"/>
                <w:sz w:val="18"/>
                <w:szCs w:val="18"/>
              </w:rPr>
            </w:pPr>
          </w:p>
        </w:tc>
        <w:tc>
          <w:tcPr>
            <w:tcW w:w="5217" w:type="dxa"/>
          </w:tcPr>
          <w:p w14:paraId="244ECE8B" w14:textId="77777777" w:rsidR="00B80DD3" w:rsidRPr="002A6D80" w:rsidRDefault="00283A07" w:rsidP="00211BB3">
            <w:pPr>
              <w:pStyle w:val="TableParagraph"/>
              <w:rPr>
                <w:rFonts w:cs="Arial"/>
                <w:sz w:val="18"/>
                <w:szCs w:val="18"/>
              </w:rPr>
            </w:pPr>
            <w:r w:rsidRPr="002A6D80">
              <w:rPr>
                <w:rFonts w:cs="Arial"/>
                <w:spacing w:val="-2"/>
                <w:sz w:val="18"/>
                <w:szCs w:val="18"/>
              </w:rPr>
              <w:t>- retraining</w:t>
            </w:r>
            <w:r w:rsidRPr="002A6D80">
              <w:rPr>
                <w:rFonts w:cs="Arial"/>
                <w:spacing w:val="1"/>
                <w:sz w:val="18"/>
                <w:szCs w:val="18"/>
              </w:rPr>
              <w:t xml:space="preserve"> </w:t>
            </w:r>
            <w:r w:rsidRPr="002A6D80">
              <w:rPr>
                <w:rFonts w:cs="Arial"/>
                <w:spacing w:val="-2"/>
                <w:sz w:val="18"/>
                <w:szCs w:val="18"/>
              </w:rPr>
              <w:t>(annual</w:t>
            </w:r>
            <w:r w:rsidRPr="002A6D80">
              <w:rPr>
                <w:rFonts w:cs="Arial"/>
                <w:sz w:val="18"/>
                <w:szCs w:val="18"/>
              </w:rPr>
              <w:t xml:space="preserve"> </w:t>
            </w:r>
            <w:r w:rsidRPr="002A6D80">
              <w:rPr>
                <w:rFonts w:cs="Arial"/>
                <w:spacing w:val="-2"/>
                <w:sz w:val="18"/>
                <w:szCs w:val="18"/>
              </w:rPr>
              <w:t>refresher)</w:t>
            </w:r>
            <w:r w:rsidRPr="002A6D80">
              <w:rPr>
                <w:rFonts w:cs="Arial"/>
                <w:spacing w:val="1"/>
                <w:sz w:val="18"/>
                <w:szCs w:val="18"/>
              </w:rPr>
              <w:t xml:space="preserve"> </w:t>
            </w:r>
            <w:r w:rsidRPr="002A6D80">
              <w:rPr>
                <w:rFonts w:cs="Arial"/>
                <w:spacing w:val="-5"/>
                <w:sz w:val="18"/>
                <w:szCs w:val="18"/>
              </w:rPr>
              <w:t>(%)</w:t>
            </w:r>
          </w:p>
        </w:tc>
        <w:tc>
          <w:tcPr>
            <w:tcW w:w="1734" w:type="dxa"/>
          </w:tcPr>
          <w:p w14:paraId="7E567BDD" w14:textId="77777777" w:rsidR="00B80DD3" w:rsidRPr="002A6D80" w:rsidRDefault="00283A07" w:rsidP="00211BB3">
            <w:pPr>
              <w:pStyle w:val="TableParagraph"/>
              <w:jc w:val="right"/>
              <w:rPr>
                <w:rFonts w:cs="Arial"/>
                <w:sz w:val="18"/>
                <w:szCs w:val="18"/>
              </w:rPr>
            </w:pPr>
            <w:r w:rsidRPr="002A6D80">
              <w:rPr>
                <w:rFonts w:cs="Arial"/>
                <w:spacing w:val="-2"/>
                <w:sz w:val="18"/>
                <w:szCs w:val="18"/>
              </w:rPr>
              <w:t>N/A</w:t>
            </w:r>
            <w:r w:rsidRPr="002A6D80">
              <w:rPr>
                <w:rFonts w:cs="Arial"/>
                <w:spacing w:val="-2"/>
                <w:position w:val="5"/>
                <w:sz w:val="18"/>
                <w:szCs w:val="18"/>
              </w:rPr>
              <w:t>34</w:t>
            </w:r>
          </w:p>
        </w:tc>
        <w:tc>
          <w:tcPr>
            <w:tcW w:w="1267" w:type="dxa"/>
          </w:tcPr>
          <w:p w14:paraId="56DAD787" w14:textId="77777777" w:rsidR="00B80DD3" w:rsidRPr="002A6D80" w:rsidRDefault="00283A07" w:rsidP="00211BB3">
            <w:pPr>
              <w:pStyle w:val="TableParagraph"/>
              <w:jc w:val="right"/>
              <w:rPr>
                <w:rFonts w:cs="Arial"/>
                <w:sz w:val="18"/>
                <w:szCs w:val="18"/>
              </w:rPr>
            </w:pPr>
            <w:r w:rsidRPr="002A6D80">
              <w:rPr>
                <w:rFonts w:cs="Arial"/>
                <w:spacing w:val="-2"/>
                <w:sz w:val="18"/>
                <w:szCs w:val="18"/>
              </w:rPr>
              <w:t>N/A</w:t>
            </w:r>
            <w:r w:rsidRPr="002A6D80">
              <w:rPr>
                <w:rFonts w:cs="Arial"/>
                <w:spacing w:val="-2"/>
                <w:position w:val="5"/>
                <w:sz w:val="18"/>
                <w:szCs w:val="18"/>
              </w:rPr>
              <w:t>34</w:t>
            </w:r>
          </w:p>
        </w:tc>
      </w:tr>
    </w:tbl>
    <w:p w14:paraId="0B767A3E" w14:textId="77777777" w:rsidR="00B80DD3" w:rsidRPr="002A6D80" w:rsidRDefault="00B80DD3" w:rsidP="00211BB3">
      <w:pPr>
        <w:spacing w:before="7"/>
        <w:rPr>
          <w:sz w:val="19"/>
        </w:rPr>
      </w:pPr>
    </w:p>
    <w:p w14:paraId="5B3C4C1A" w14:textId="77777777" w:rsidR="00B80DD3" w:rsidRPr="002A6D80" w:rsidRDefault="00283A07" w:rsidP="00211BB3">
      <w:pPr>
        <w:pStyle w:val="ListParagraph"/>
        <w:numPr>
          <w:ilvl w:val="0"/>
          <w:numId w:val="4"/>
        </w:numPr>
        <w:tabs>
          <w:tab w:val="left" w:pos="834"/>
        </w:tabs>
        <w:spacing w:line="228" w:lineRule="auto"/>
        <w:ind w:right="565"/>
        <w:rPr>
          <w:rFonts w:cs="Arial"/>
          <w:i/>
          <w:sz w:val="16"/>
          <w:szCs w:val="16"/>
        </w:rPr>
      </w:pPr>
      <w:r w:rsidRPr="002A6D80">
        <w:rPr>
          <w:rFonts w:cs="Arial"/>
          <w:i/>
          <w:sz w:val="16"/>
          <w:szCs w:val="16"/>
        </w:rPr>
        <w:t>This</w:t>
      </w:r>
      <w:r w:rsidRPr="002A6D80">
        <w:rPr>
          <w:rFonts w:cs="Arial"/>
          <w:i/>
          <w:spacing w:val="-3"/>
          <w:sz w:val="16"/>
          <w:szCs w:val="16"/>
        </w:rPr>
        <w:t xml:space="preserve"> </w:t>
      </w:r>
      <w:r w:rsidRPr="002A6D80">
        <w:rPr>
          <w:rFonts w:cs="Arial"/>
          <w:i/>
          <w:sz w:val="16"/>
          <w:szCs w:val="16"/>
        </w:rPr>
        <w:t>measure</w:t>
      </w:r>
      <w:r w:rsidRPr="002A6D80">
        <w:rPr>
          <w:rFonts w:cs="Arial"/>
          <w:i/>
          <w:spacing w:val="-3"/>
          <w:sz w:val="16"/>
          <w:szCs w:val="16"/>
        </w:rPr>
        <w:t xml:space="preserve"> </w:t>
      </w:r>
      <w:r w:rsidRPr="002A6D80">
        <w:rPr>
          <w:rFonts w:cs="Arial"/>
          <w:i/>
          <w:sz w:val="16"/>
          <w:szCs w:val="16"/>
        </w:rPr>
        <w:t>relates</w:t>
      </w:r>
      <w:r w:rsidRPr="002A6D80">
        <w:rPr>
          <w:rFonts w:cs="Arial"/>
          <w:i/>
          <w:spacing w:val="-3"/>
          <w:sz w:val="16"/>
          <w:szCs w:val="16"/>
        </w:rPr>
        <w:t xml:space="preserve"> </w:t>
      </w:r>
      <w:r w:rsidRPr="002A6D80">
        <w:rPr>
          <w:rFonts w:cs="Arial"/>
          <w:i/>
          <w:sz w:val="16"/>
          <w:szCs w:val="16"/>
        </w:rPr>
        <w:t>to</w:t>
      </w:r>
      <w:r w:rsidRPr="002A6D80">
        <w:rPr>
          <w:rFonts w:cs="Arial"/>
          <w:i/>
          <w:spacing w:val="-3"/>
          <w:sz w:val="16"/>
          <w:szCs w:val="16"/>
        </w:rPr>
        <w:t xml:space="preserve"> </w:t>
      </w:r>
      <w:r w:rsidRPr="002A6D80">
        <w:rPr>
          <w:rFonts w:cs="Arial"/>
          <w:i/>
          <w:sz w:val="16"/>
          <w:szCs w:val="16"/>
        </w:rPr>
        <w:t>incidents</w:t>
      </w:r>
      <w:r w:rsidRPr="002A6D80">
        <w:rPr>
          <w:rFonts w:cs="Arial"/>
          <w:i/>
          <w:spacing w:val="-3"/>
          <w:sz w:val="16"/>
          <w:szCs w:val="16"/>
        </w:rPr>
        <w:t xml:space="preserve"> </w:t>
      </w:r>
      <w:r w:rsidRPr="002A6D80">
        <w:rPr>
          <w:rFonts w:cs="Arial"/>
          <w:i/>
          <w:sz w:val="16"/>
          <w:szCs w:val="16"/>
        </w:rPr>
        <w:t>investigated</w:t>
      </w:r>
      <w:r w:rsidRPr="002A6D80">
        <w:rPr>
          <w:rFonts w:cs="Arial"/>
          <w:i/>
          <w:spacing w:val="-3"/>
          <w:sz w:val="16"/>
          <w:szCs w:val="16"/>
        </w:rPr>
        <w:t xml:space="preserve"> </w:t>
      </w:r>
      <w:r w:rsidRPr="002A6D80">
        <w:rPr>
          <w:rFonts w:cs="Arial"/>
          <w:i/>
          <w:sz w:val="16"/>
          <w:szCs w:val="16"/>
        </w:rPr>
        <w:t>internally</w:t>
      </w:r>
      <w:r w:rsidRPr="002A6D80">
        <w:rPr>
          <w:rFonts w:cs="Arial"/>
          <w:i/>
          <w:spacing w:val="-3"/>
          <w:sz w:val="16"/>
          <w:szCs w:val="16"/>
        </w:rPr>
        <w:t xml:space="preserve"> </w:t>
      </w:r>
      <w:r w:rsidRPr="002A6D80">
        <w:rPr>
          <w:rFonts w:cs="Arial"/>
          <w:i/>
          <w:sz w:val="16"/>
          <w:szCs w:val="16"/>
        </w:rPr>
        <w:t>and</w:t>
      </w:r>
      <w:r w:rsidRPr="002A6D80">
        <w:rPr>
          <w:rFonts w:cs="Arial"/>
          <w:i/>
          <w:spacing w:val="-3"/>
          <w:sz w:val="16"/>
          <w:szCs w:val="16"/>
        </w:rPr>
        <w:t xml:space="preserve"> </w:t>
      </w:r>
      <w:r w:rsidRPr="002A6D80">
        <w:rPr>
          <w:rFonts w:cs="Arial"/>
          <w:i/>
          <w:sz w:val="16"/>
          <w:szCs w:val="16"/>
        </w:rPr>
        <w:t>concluded</w:t>
      </w:r>
      <w:r w:rsidRPr="002A6D80">
        <w:rPr>
          <w:rFonts w:cs="Arial"/>
          <w:i/>
          <w:spacing w:val="-3"/>
          <w:sz w:val="16"/>
          <w:szCs w:val="16"/>
        </w:rPr>
        <w:t xml:space="preserve"> </w:t>
      </w:r>
      <w:r w:rsidRPr="002A6D80">
        <w:rPr>
          <w:rFonts w:cs="Arial"/>
          <w:i/>
          <w:sz w:val="16"/>
          <w:szCs w:val="16"/>
        </w:rPr>
        <w:t>as</w:t>
      </w:r>
      <w:r w:rsidRPr="002A6D80">
        <w:rPr>
          <w:rFonts w:cs="Arial"/>
          <w:i/>
          <w:spacing w:val="-3"/>
          <w:sz w:val="16"/>
          <w:szCs w:val="16"/>
        </w:rPr>
        <w:t xml:space="preserve"> </w:t>
      </w:r>
      <w:r w:rsidRPr="002A6D80">
        <w:rPr>
          <w:rFonts w:cs="Arial"/>
          <w:i/>
          <w:sz w:val="16"/>
          <w:szCs w:val="16"/>
        </w:rPr>
        <w:t>part</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standard</w:t>
      </w:r>
      <w:r w:rsidRPr="002A6D80">
        <w:rPr>
          <w:rFonts w:cs="Arial"/>
          <w:i/>
          <w:spacing w:val="-3"/>
          <w:sz w:val="16"/>
          <w:szCs w:val="16"/>
        </w:rPr>
        <w:t xml:space="preserve"> </w:t>
      </w:r>
      <w:r w:rsidRPr="002A6D80">
        <w:rPr>
          <w:rFonts w:cs="Arial"/>
          <w:i/>
          <w:sz w:val="16"/>
          <w:szCs w:val="16"/>
        </w:rPr>
        <w:t>procedures.</w:t>
      </w:r>
      <w:r w:rsidRPr="002A6D80">
        <w:rPr>
          <w:rFonts w:cs="Arial"/>
          <w:i/>
          <w:spacing w:val="-3"/>
          <w:sz w:val="16"/>
          <w:szCs w:val="16"/>
        </w:rPr>
        <w:t xml:space="preserve"> </w:t>
      </w:r>
      <w:r w:rsidRPr="002A6D80">
        <w:rPr>
          <w:rFonts w:cs="Arial"/>
          <w:i/>
          <w:sz w:val="16"/>
          <w:szCs w:val="16"/>
        </w:rPr>
        <w:t>Incidents</w:t>
      </w:r>
      <w:r w:rsidRPr="002A6D80">
        <w:rPr>
          <w:rFonts w:cs="Arial"/>
          <w:i/>
          <w:spacing w:val="-3"/>
          <w:sz w:val="16"/>
          <w:szCs w:val="16"/>
        </w:rPr>
        <w:t xml:space="preserve"> </w:t>
      </w:r>
      <w:r w:rsidRPr="002A6D80">
        <w:rPr>
          <w:rFonts w:cs="Arial"/>
          <w:i/>
          <w:sz w:val="16"/>
          <w:szCs w:val="16"/>
        </w:rPr>
        <w:t>on</w:t>
      </w:r>
      <w:r w:rsidRPr="002A6D80">
        <w:rPr>
          <w:rFonts w:cs="Arial"/>
          <w:i/>
          <w:spacing w:val="-3"/>
          <w:sz w:val="16"/>
          <w:szCs w:val="16"/>
        </w:rPr>
        <w:t xml:space="preserve"> </w:t>
      </w:r>
      <w:r w:rsidRPr="002A6D80">
        <w:rPr>
          <w:rFonts w:cs="Arial"/>
          <w:i/>
          <w:sz w:val="16"/>
          <w:szCs w:val="16"/>
        </w:rPr>
        <w:t>sites</w:t>
      </w:r>
      <w:r w:rsidRPr="002A6D80">
        <w:rPr>
          <w:rFonts w:cs="Arial"/>
          <w:i/>
          <w:spacing w:val="-3"/>
          <w:sz w:val="16"/>
          <w:szCs w:val="16"/>
        </w:rPr>
        <w:t xml:space="preserve"> </w:t>
      </w:r>
      <w:r w:rsidRPr="002A6D80">
        <w:rPr>
          <w:rFonts w:cs="Arial"/>
          <w:i/>
          <w:sz w:val="16"/>
          <w:szCs w:val="16"/>
        </w:rPr>
        <w:t>of</w:t>
      </w:r>
      <w:r w:rsidRPr="002A6D80">
        <w:rPr>
          <w:rFonts w:cs="Arial"/>
          <w:i/>
          <w:spacing w:val="-3"/>
          <w:sz w:val="16"/>
          <w:szCs w:val="16"/>
        </w:rPr>
        <w:t xml:space="preserve"> </w:t>
      </w:r>
      <w:r w:rsidRPr="002A6D80">
        <w:rPr>
          <w:rFonts w:cs="Arial"/>
          <w:i/>
          <w:sz w:val="16"/>
          <w:szCs w:val="16"/>
        </w:rPr>
        <w:t>other</w:t>
      </w:r>
      <w:r w:rsidRPr="002A6D80">
        <w:rPr>
          <w:rFonts w:cs="Arial"/>
          <w:i/>
          <w:spacing w:val="-3"/>
          <w:sz w:val="16"/>
          <w:szCs w:val="16"/>
        </w:rPr>
        <w:t xml:space="preserve"> </w:t>
      </w:r>
      <w:r w:rsidRPr="002A6D80">
        <w:rPr>
          <w:rFonts w:cs="Arial"/>
          <w:i/>
          <w:sz w:val="16"/>
          <w:szCs w:val="16"/>
        </w:rPr>
        <w:t>organisations</w:t>
      </w:r>
      <w:r w:rsidRPr="002A6D80">
        <w:rPr>
          <w:rFonts w:cs="Arial"/>
          <w:i/>
          <w:spacing w:val="40"/>
          <w:sz w:val="16"/>
          <w:szCs w:val="16"/>
        </w:rPr>
        <w:t xml:space="preserve"> </w:t>
      </w:r>
      <w:r w:rsidRPr="002A6D80">
        <w:rPr>
          <w:rFonts w:cs="Arial"/>
          <w:i/>
          <w:sz w:val="16"/>
          <w:szCs w:val="16"/>
        </w:rPr>
        <w:t>are not investigated because the VBA has no management or control on those sites. The year-on-year change is due to a policy change of</w:t>
      </w:r>
      <w:r w:rsidRPr="002A6D80">
        <w:rPr>
          <w:rFonts w:cs="Arial"/>
          <w:i/>
          <w:spacing w:val="40"/>
          <w:sz w:val="16"/>
          <w:szCs w:val="16"/>
        </w:rPr>
        <w:t xml:space="preserve"> </w:t>
      </w:r>
      <w:r w:rsidRPr="002A6D80">
        <w:rPr>
          <w:rFonts w:cs="Arial"/>
          <w:i/>
          <w:sz w:val="16"/>
          <w:szCs w:val="16"/>
        </w:rPr>
        <w:t>debriefing and investigating all events for learning, rather than just those deemed more significant.</w:t>
      </w:r>
    </w:p>
    <w:p w14:paraId="33406866" w14:textId="77777777" w:rsidR="00B80DD3" w:rsidRPr="002A6D80" w:rsidRDefault="00283A07" w:rsidP="00211BB3">
      <w:pPr>
        <w:pStyle w:val="ListParagraph"/>
        <w:numPr>
          <w:ilvl w:val="0"/>
          <w:numId w:val="4"/>
        </w:numPr>
        <w:tabs>
          <w:tab w:val="left" w:pos="834"/>
        </w:tabs>
        <w:spacing w:line="179" w:lineRule="exact"/>
        <w:rPr>
          <w:rFonts w:cs="Arial"/>
          <w:i/>
          <w:sz w:val="16"/>
          <w:szCs w:val="16"/>
        </w:rPr>
      </w:pPr>
      <w:r w:rsidRPr="002A6D80">
        <w:rPr>
          <w:rFonts w:cs="Arial"/>
          <w:i/>
          <w:sz w:val="16"/>
          <w:szCs w:val="16"/>
        </w:rPr>
        <w:t xml:space="preserve">No HSR PINs </w:t>
      </w:r>
      <w:r w:rsidRPr="002A6D80">
        <w:rPr>
          <w:rFonts w:cs="Arial"/>
          <w:i/>
          <w:spacing w:val="-2"/>
          <w:sz w:val="16"/>
          <w:szCs w:val="16"/>
        </w:rPr>
        <w:t>received.</w:t>
      </w:r>
    </w:p>
    <w:p w14:paraId="48F1DA8F" w14:textId="77777777" w:rsidR="00B80DD3" w:rsidRPr="002A6D80" w:rsidRDefault="00283A07" w:rsidP="00211BB3">
      <w:pPr>
        <w:pStyle w:val="ListParagraph"/>
        <w:numPr>
          <w:ilvl w:val="0"/>
          <w:numId w:val="4"/>
        </w:numPr>
        <w:tabs>
          <w:tab w:val="left" w:pos="834"/>
        </w:tabs>
        <w:spacing w:line="180" w:lineRule="exact"/>
        <w:rPr>
          <w:rFonts w:cs="Arial"/>
          <w:i/>
          <w:sz w:val="16"/>
          <w:szCs w:val="16"/>
        </w:rPr>
      </w:pPr>
      <w:r w:rsidRPr="002A6D80">
        <w:rPr>
          <w:rFonts w:cs="Arial"/>
          <w:i/>
          <w:sz w:val="16"/>
          <w:szCs w:val="16"/>
        </w:rPr>
        <w:t>No</w:t>
      </w:r>
      <w:r w:rsidRPr="002A6D80">
        <w:rPr>
          <w:rFonts w:cs="Arial"/>
          <w:i/>
          <w:spacing w:val="-3"/>
          <w:sz w:val="16"/>
          <w:szCs w:val="16"/>
        </w:rPr>
        <w:t xml:space="preserve"> </w:t>
      </w:r>
      <w:r w:rsidRPr="002A6D80">
        <w:rPr>
          <w:rFonts w:cs="Arial"/>
          <w:i/>
          <w:sz w:val="16"/>
          <w:szCs w:val="16"/>
        </w:rPr>
        <w:t>WorkSafe</w:t>
      </w:r>
      <w:r w:rsidRPr="002A6D80">
        <w:rPr>
          <w:rFonts w:cs="Arial"/>
          <w:i/>
          <w:spacing w:val="-2"/>
          <w:sz w:val="16"/>
          <w:szCs w:val="16"/>
        </w:rPr>
        <w:t xml:space="preserve"> </w:t>
      </w:r>
      <w:r w:rsidRPr="002A6D80">
        <w:rPr>
          <w:rFonts w:cs="Arial"/>
          <w:i/>
          <w:sz w:val="16"/>
          <w:szCs w:val="16"/>
        </w:rPr>
        <w:t>notice</w:t>
      </w:r>
      <w:r w:rsidRPr="002A6D80">
        <w:rPr>
          <w:rFonts w:cs="Arial"/>
          <w:i/>
          <w:spacing w:val="-2"/>
          <w:sz w:val="16"/>
          <w:szCs w:val="16"/>
        </w:rPr>
        <w:t xml:space="preserve"> received.</w:t>
      </w:r>
    </w:p>
    <w:p w14:paraId="015A810F" w14:textId="77777777" w:rsidR="00B80DD3" w:rsidRPr="002A6D80" w:rsidRDefault="00283A07" w:rsidP="00211BB3">
      <w:pPr>
        <w:pStyle w:val="ListParagraph"/>
        <w:numPr>
          <w:ilvl w:val="0"/>
          <w:numId w:val="4"/>
        </w:numPr>
        <w:tabs>
          <w:tab w:val="left" w:pos="834"/>
        </w:tabs>
        <w:spacing w:line="180" w:lineRule="exact"/>
        <w:rPr>
          <w:rFonts w:cs="Arial"/>
          <w:i/>
          <w:sz w:val="16"/>
          <w:szCs w:val="16"/>
        </w:rPr>
      </w:pPr>
      <w:r w:rsidRPr="002A6D80">
        <w:rPr>
          <w:rFonts w:cs="Arial"/>
          <w:i/>
          <w:sz w:val="16"/>
          <w:szCs w:val="16"/>
        </w:rPr>
        <w:t>No</w:t>
      </w:r>
      <w:r w:rsidRPr="002A6D80">
        <w:rPr>
          <w:rFonts w:cs="Arial"/>
          <w:i/>
          <w:spacing w:val="-1"/>
          <w:sz w:val="16"/>
          <w:szCs w:val="16"/>
        </w:rPr>
        <w:t xml:space="preserve"> </w:t>
      </w:r>
      <w:r w:rsidRPr="002A6D80">
        <w:rPr>
          <w:rFonts w:cs="Arial"/>
          <w:i/>
          <w:sz w:val="16"/>
          <w:szCs w:val="16"/>
        </w:rPr>
        <w:t xml:space="preserve">new HSRs during the </w:t>
      </w:r>
      <w:r w:rsidRPr="002A6D80">
        <w:rPr>
          <w:rFonts w:cs="Arial"/>
          <w:i/>
          <w:spacing w:val="-2"/>
          <w:sz w:val="16"/>
          <w:szCs w:val="16"/>
        </w:rPr>
        <w:t>period.</w:t>
      </w:r>
    </w:p>
    <w:p w14:paraId="55AE22C4" w14:textId="77777777" w:rsidR="00A155C0" w:rsidRPr="002A6D80" w:rsidRDefault="00283A07" w:rsidP="00211BB3">
      <w:pPr>
        <w:pStyle w:val="ListParagraph"/>
        <w:numPr>
          <w:ilvl w:val="0"/>
          <w:numId w:val="4"/>
        </w:numPr>
        <w:tabs>
          <w:tab w:val="left" w:pos="834"/>
        </w:tabs>
        <w:spacing w:line="184" w:lineRule="exact"/>
        <w:rPr>
          <w:rFonts w:cs="Arial"/>
          <w:i/>
          <w:sz w:val="16"/>
          <w:szCs w:val="16"/>
        </w:rPr>
      </w:pPr>
      <w:r w:rsidRPr="002A6D80">
        <w:rPr>
          <w:rFonts w:cs="Arial"/>
          <w:i/>
          <w:sz w:val="16"/>
          <w:szCs w:val="16"/>
        </w:rPr>
        <w:t>No</w:t>
      </w:r>
      <w:r w:rsidRPr="002A6D80">
        <w:rPr>
          <w:rFonts w:cs="Arial"/>
          <w:i/>
          <w:spacing w:val="-2"/>
          <w:sz w:val="16"/>
          <w:szCs w:val="16"/>
        </w:rPr>
        <w:t xml:space="preserve"> </w:t>
      </w:r>
      <w:r w:rsidRPr="002A6D80">
        <w:rPr>
          <w:rFonts w:cs="Arial"/>
          <w:i/>
          <w:sz w:val="16"/>
          <w:szCs w:val="16"/>
        </w:rPr>
        <w:t>HSRs</w:t>
      </w:r>
      <w:r w:rsidRPr="002A6D80">
        <w:rPr>
          <w:rFonts w:cs="Arial"/>
          <w:i/>
          <w:spacing w:val="-2"/>
          <w:sz w:val="16"/>
          <w:szCs w:val="16"/>
        </w:rPr>
        <w:t xml:space="preserve"> </w:t>
      </w:r>
      <w:r w:rsidRPr="002A6D80">
        <w:rPr>
          <w:rFonts w:cs="Arial"/>
          <w:i/>
          <w:sz w:val="16"/>
          <w:szCs w:val="16"/>
        </w:rPr>
        <w:t>opted</w:t>
      </w:r>
      <w:r w:rsidRPr="002A6D80">
        <w:rPr>
          <w:rFonts w:cs="Arial"/>
          <w:i/>
          <w:spacing w:val="-1"/>
          <w:sz w:val="16"/>
          <w:szCs w:val="16"/>
        </w:rPr>
        <w:t xml:space="preserve"> </w:t>
      </w:r>
      <w:r w:rsidRPr="002A6D80">
        <w:rPr>
          <w:rFonts w:cs="Arial"/>
          <w:i/>
          <w:sz w:val="16"/>
          <w:szCs w:val="16"/>
        </w:rPr>
        <w:t>to</w:t>
      </w:r>
      <w:r w:rsidRPr="002A6D80">
        <w:rPr>
          <w:rFonts w:cs="Arial"/>
          <w:i/>
          <w:spacing w:val="-2"/>
          <w:sz w:val="16"/>
          <w:szCs w:val="16"/>
        </w:rPr>
        <w:t xml:space="preserve"> </w:t>
      </w:r>
      <w:r w:rsidRPr="002A6D80">
        <w:rPr>
          <w:rFonts w:cs="Arial"/>
          <w:i/>
          <w:sz w:val="16"/>
          <w:szCs w:val="16"/>
        </w:rPr>
        <w:t>undertake</w:t>
      </w:r>
      <w:r w:rsidRPr="002A6D80">
        <w:rPr>
          <w:rFonts w:cs="Arial"/>
          <w:i/>
          <w:spacing w:val="-2"/>
          <w:sz w:val="16"/>
          <w:szCs w:val="16"/>
        </w:rPr>
        <w:t xml:space="preserve"> </w:t>
      </w:r>
      <w:r w:rsidRPr="002A6D80">
        <w:rPr>
          <w:rFonts w:cs="Arial"/>
          <w:i/>
          <w:sz w:val="16"/>
          <w:szCs w:val="16"/>
        </w:rPr>
        <w:t>refresher</w:t>
      </w:r>
      <w:r w:rsidRPr="002A6D80">
        <w:rPr>
          <w:rFonts w:cs="Arial"/>
          <w:i/>
          <w:spacing w:val="-1"/>
          <w:sz w:val="16"/>
          <w:szCs w:val="16"/>
        </w:rPr>
        <w:t xml:space="preserve"> </w:t>
      </w:r>
      <w:r w:rsidRPr="002A6D80">
        <w:rPr>
          <w:rFonts w:cs="Arial"/>
          <w:i/>
          <w:sz w:val="16"/>
          <w:szCs w:val="16"/>
        </w:rPr>
        <w:t>training</w:t>
      </w:r>
      <w:r w:rsidRPr="002A6D80">
        <w:rPr>
          <w:rFonts w:cs="Arial"/>
          <w:i/>
          <w:spacing w:val="-2"/>
          <w:sz w:val="16"/>
          <w:szCs w:val="16"/>
        </w:rPr>
        <w:t xml:space="preserve"> </w:t>
      </w:r>
      <w:r w:rsidRPr="002A6D80">
        <w:rPr>
          <w:rFonts w:cs="Arial"/>
          <w:i/>
          <w:sz w:val="16"/>
          <w:szCs w:val="16"/>
        </w:rPr>
        <w:t>during</w:t>
      </w:r>
      <w:r w:rsidRPr="002A6D80">
        <w:rPr>
          <w:rFonts w:cs="Arial"/>
          <w:i/>
          <w:spacing w:val="-2"/>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pacing w:val="-2"/>
          <w:sz w:val="16"/>
          <w:szCs w:val="16"/>
        </w:rPr>
        <w:t>period.</w:t>
      </w:r>
    </w:p>
    <w:p w14:paraId="2D5B4779" w14:textId="7708B0E1" w:rsidR="00B80DD3" w:rsidRPr="002A6D80" w:rsidRDefault="00283A07" w:rsidP="00211BB3">
      <w:pPr>
        <w:pStyle w:val="Heading4"/>
      </w:pPr>
      <w:r w:rsidRPr="002A6D80">
        <w:t>Staff</w:t>
      </w:r>
      <w:r w:rsidRPr="002A6D80">
        <w:rPr>
          <w:spacing w:val="-5"/>
        </w:rPr>
        <w:t xml:space="preserve"> </w:t>
      </w:r>
      <w:r w:rsidRPr="002A6D80">
        <w:t>learning</w:t>
      </w:r>
      <w:r w:rsidRPr="002A6D80">
        <w:rPr>
          <w:spacing w:val="-5"/>
        </w:rPr>
        <w:t xml:space="preserve"> </w:t>
      </w:r>
      <w:r w:rsidRPr="002A6D80">
        <w:t>and</w:t>
      </w:r>
      <w:r w:rsidRPr="002A6D80">
        <w:rPr>
          <w:spacing w:val="-5"/>
        </w:rPr>
        <w:t xml:space="preserve"> </w:t>
      </w:r>
      <w:r w:rsidRPr="002A6D80">
        <w:t>development</w:t>
      </w:r>
      <w:r w:rsidRPr="002A6D80">
        <w:rPr>
          <w:spacing w:val="-5"/>
        </w:rPr>
        <w:t xml:space="preserve"> </w:t>
      </w:r>
      <w:r w:rsidRPr="002A6D80">
        <w:t>programs</w:t>
      </w:r>
      <w:r w:rsidRPr="002A6D80">
        <w:rPr>
          <w:spacing w:val="-5"/>
        </w:rPr>
        <w:t xml:space="preserve"> </w:t>
      </w:r>
      <w:r w:rsidRPr="002A6D80">
        <w:t>and</w:t>
      </w:r>
      <w:r w:rsidRPr="002A6D80">
        <w:rPr>
          <w:spacing w:val="-4"/>
        </w:rPr>
        <w:t xml:space="preserve"> </w:t>
      </w:r>
      <w:r w:rsidRPr="002A6D80">
        <w:rPr>
          <w:spacing w:val="-2"/>
        </w:rPr>
        <w:t>participants</w:t>
      </w:r>
    </w:p>
    <w:p w14:paraId="21D1B4D1" w14:textId="77777777" w:rsidR="00B80DD3" w:rsidRPr="002A6D80" w:rsidRDefault="00283A07" w:rsidP="00211BB3">
      <w:r w:rsidRPr="002A6D80">
        <w:t>The VBA continued to strengthen the technical skills of its people, supporting staff to undertake tertiary qualifications in building and construction disciplines. The VBA also supported members of the inspections team to enhance</w:t>
      </w:r>
      <w:r w:rsidRPr="002A6D80">
        <w:rPr>
          <w:spacing w:val="-5"/>
        </w:rPr>
        <w:t xml:space="preserve"> </w:t>
      </w:r>
      <w:r w:rsidRPr="002A6D80">
        <w:t>their</w:t>
      </w:r>
      <w:r w:rsidRPr="002A6D80">
        <w:rPr>
          <w:spacing w:val="-5"/>
        </w:rPr>
        <w:t xml:space="preserve"> </w:t>
      </w:r>
      <w:r w:rsidRPr="002A6D80">
        <w:t>technical</w:t>
      </w:r>
      <w:r w:rsidRPr="002A6D80">
        <w:rPr>
          <w:spacing w:val="-5"/>
        </w:rPr>
        <w:t xml:space="preserve"> </w:t>
      </w:r>
      <w:r w:rsidRPr="002A6D80">
        <w:t>capability,</w:t>
      </w:r>
      <w:r w:rsidRPr="002A6D80">
        <w:rPr>
          <w:spacing w:val="-5"/>
        </w:rPr>
        <w:t xml:space="preserve"> </w:t>
      </w:r>
      <w:r w:rsidRPr="002A6D80">
        <w:t>enabling</w:t>
      </w:r>
      <w:r w:rsidRPr="002A6D80">
        <w:rPr>
          <w:spacing w:val="-5"/>
        </w:rPr>
        <w:t xml:space="preserve"> </w:t>
      </w:r>
      <w:r w:rsidRPr="002A6D80">
        <w:t>them</w:t>
      </w:r>
      <w:r w:rsidRPr="002A6D80">
        <w:rPr>
          <w:spacing w:val="-5"/>
        </w:rPr>
        <w:t xml:space="preserve"> </w:t>
      </w:r>
      <w:r w:rsidRPr="002A6D80">
        <w:t>to</w:t>
      </w:r>
      <w:r w:rsidRPr="002A6D80">
        <w:rPr>
          <w:spacing w:val="-5"/>
        </w:rPr>
        <w:t xml:space="preserve"> </w:t>
      </w:r>
      <w:r w:rsidRPr="002A6D80">
        <w:t>carry</w:t>
      </w:r>
      <w:r w:rsidRPr="002A6D80">
        <w:rPr>
          <w:spacing w:val="-5"/>
        </w:rPr>
        <w:t xml:space="preserve"> </w:t>
      </w:r>
      <w:r w:rsidRPr="002A6D80">
        <w:t>out</w:t>
      </w:r>
      <w:r w:rsidRPr="002A6D80">
        <w:rPr>
          <w:spacing w:val="-5"/>
        </w:rPr>
        <w:t xml:space="preserve"> </w:t>
      </w:r>
      <w:r w:rsidRPr="002A6D80">
        <w:t>a</w:t>
      </w:r>
      <w:r w:rsidRPr="002A6D80">
        <w:rPr>
          <w:spacing w:val="-5"/>
        </w:rPr>
        <w:t xml:space="preserve"> </w:t>
      </w:r>
      <w:r w:rsidRPr="002A6D80">
        <w:t>broader</w:t>
      </w:r>
      <w:r w:rsidRPr="002A6D80">
        <w:rPr>
          <w:spacing w:val="-5"/>
        </w:rPr>
        <w:t xml:space="preserve"> </w:t>
      </w:r>
      <w:r w:rsidRPr="002A6D80">
        <w:t>range</w:t>
      </w:r>
      <w:r w:rsidRPr="002A6D80">
        <w:rPr>
          <w:spacing w:val="-5"/>
        </w:rPr>
        <w:t xml:space="preserve"> </w:t>
      </w:r>
      <w:r w:rsidRPr="002A6D80">
        <w:t>of</w:t>
      </w:r>
      <w:r w:rsidRPr="002A6D80">
        <w:rPr>
          <w:spacing w:val="-5"/>
        </w:rPr>
        <w:t xml:space="preserve"> </w:t>
      </w:r>
      <w:r w:rsidRPr="002A6D80">
        <w:t>building</w:t>
      </w:r>
      <w:r w:rsidRPr="002A6D80">
        <w:rPr>
          <w:spacing w:val="-5"/>
        </w:rPr>
        <w:t xml:space="preserve"> </w:t>
      </w:r>
      <w:r w:rsidRPr="002A6D80">
        <w:t>and</w:t>
      </w:r>
      <w:r w:rsidRPr="002A6D80">
        <w:rPr>
          <w:spacing w:val="-5"/>
        </w:rPr>
        <w:t xml:space="preserve"> </w:t>
      </w:r>
      <w:r w:rsidRPr="002A6D80">
        <w:t>plumbing</w:t>
      </w:r>
      <w:r w:rsidRPr="002A6D80">
        <w:rPr>
          <w:spacing w:val="-5"/>
        </w:rPr>
        <w:t xml:space="preserve"> </w:t>
      </w:r>
      <w:r w:rsidRPr="002A6D80">
        <w:t>inspections.</w:t>
      </w:r>
    </w:p>
    <w:p w14:paraId="31AAEC7B" w14:textId="77777777" w:rsidR="00A155C0" w:rsidRPr="002A6D80" w:rsidRDefault="00283A07" w:rsidP="00211BB3">
      <w:r w:rsidRPr="002A6D80">
        <w:t>The</w:t>
      </w:r>
      <w:r w:rsidRPr="002A6D80">
        <w:rPr>
          <w:spacing w:val="-3"/>
        </w:rPr>
        <w:t xml:space="preserve"> </w:t>
      </w:r>
      <w:r w:rsidRPr="002A6D80">
        <w:t>following</w:t>
      </w:r>
      <w:r w:rsidRPr="002A6D80">
        <w:rPr>
          <w:spacing w:val="-3"/>
        </w:rPr>
        <w:t xml:space="preserve"> </w:t>
      </w:r>
      <w:r w:rsidRPr="002A6D80">
        <w:t>table</w:t>
      </w:r>
      <w:r w:rsidRPr="002A6D80">
        <w:rPr>
          <w:spacing w:val="-2"/>
        </w:rPr>
        <w:t xml:space="preserve"> </w:t>
      </w:r>
      <w:r w:rsidRPr="002A6D80">
        <w:t>outlines</w:t>
      </w:r>
      <w:r w:rsidRPr="002A6D80">
        <w:rPr>
          <w:spacing w:val="-3"/>
        </w:rPr>
        <w:t xml:space="preserve"> </w:t>
      </w:r>
      <w:r w:rsidRPr="002A6D80">
        <w:t>some</w:t>
      </w:r>
      <w:r w:rsidRPr="002A6D80">
        <w:rPr>
          <w:spacing w:val="-3"/>
        </w:rPr>
        <w:t xml:space="preserve"> </w:t>
      </w:r>
      <w:r w:rsidRPr="002A6D80">
        <w:t>key</w:t>
      </w:r>
      <w:r w:rsidRPr="002A6D80">
        <w:rPr>
          <w:spacing w:val="-2"/>
        </w:rPr>
        <w:t xml:space="preserve"> </w:t>
      </w:r>
      <w:r w:rsidRPr="002A6D80">
        <w:t>programs</w:t>
      </w:r>
      <w:r w:rsidRPr="002A6D80">
        <w:rPr>
          <w:spacing w:val="-3"/>
        </w:rPr>
        <w:t xml:space="preserve"> </w:t>
      </w:r>
      <w:r w:rsidRPr="002A6D80">
        <w:t>in</w:t>
      </w:r>
      <w:r w:rsidRPr="002A6D80">
        <w:rPr>
          <w:spacing w:val="-2"/>
        </w:rPr>
        <w:t xml:space="preserve"> 2021–22.</w:t>
      </w:r>
    </w:p>
    <w:p w14:paraId="352E4CEC" w14:textId="6A3C9848" w:rsidR="00B80DD3" w:rsidRPr="002A6D80" w:rsidRDefault="00283A07" w:rsidP="00211BB3">
      <w:pPr>
        <w:pStyle w:val="Caption"/>
      </w:pPr>
      <w:r w:rsidRPr="002A6D80">
        <w:t>Table</w:t>
      </w:r>
      <w:r w:rsidRPr="002A6D80">
        <w:rPr>
          <w:spacing w:val="-5"/>
        </w:rPr>
        <w:t xml:space="preserve"> </w:t>
      </w:r>
      <w:r w:rsidRPr="002A6D80">
        <w:t>19:</w:t>
      </w:r>
      <w:r w:rsidRPr="002A6D80">
        <w:rPr>
          <w:spacing w:val="43"/>
        </w:rPr>
        <w:t xml:space="preserve"> </w:t>
      </w:r>
      <w:r w:rsidRPr="002A6D80">
        <w:t>Learning</w:t>
      </w:r>
      <w:r w:rsidRPr="002A6D80">
        <w:rPr>
          <w:spacing w:val="-4"/>
        </w:rPr>
        <w:t xml:space="preserve"> </w:t>
      </w:r>
      <w:r w:rsidRPr="002A6D80">
        <w:t>and</w:t>
      </w:r>
      <w:r w:rsidRPr="002A6D80">
        <w:rPr>
          <w:spacing w:val="-5"/>
        </w:rPr>
        <w:t xml:space="preserve"> </w:t>
      </w:r>
      <w:r w:rsidRPr="002A6D80">
        <w:t>development</w:t>
      </w:r>
      <w:r w:rsidRPr="002A6D80">
        <w:rPr>
          <w:spacing w:val="-4"/>
        </w:rPr>
        <w:t xml:space="preserve"> </w:t>
      </w:r>
      <w:r w:rsidRPr="002A6D80">
        <w:t>programs</w:t>
      </w:r>
      <w:r w:rsidRPr="002A6D80">
        <w:rPr>
          <w:spacing w:val="-4"/>
        </w:rPr>
        <w:t xml:space="preserve"> </w:t>
      </w:r>
      <w:r w:rsidRPr="002A6D80">
        <w:t>and</w:t>
      </w:r>
      <w:r w:rsidRPr="002A6D80">
        <w:rPr>
          <w:spacing w:val="-4"/>
        </w:rPr>
        <w:t xml:space="preserve"> </w:t>
      </w:r>
      <w:r w:rsidRPr="002A6D80">
        <w:rPr>
          <w:spacing w:val="-2"/>
        </w:rPr>
        <w:t>participants</w:t>
      </w:r>
    </w:p>
    <w:tbl>
      <w:tblPr>
        <w:tblStyle w:val="TableGrid"/>
        <w:tblW w:w="5000" w:type="pct"/>
        <w:tblLayout w:type="fixed"/>
        <w:tblLook w:val="01E0" w:firstRow="1" w:lastRow="1" w:firstColumn="1" w:lastColumn="1" w:noHBand="0" w:noVBand="0"/>
      </w:tblPr>
      <w:tblGrid>
        <w:gridCol w:w="8097"/>
        <w:gridCol w:w="1649"/>
      </w:tblGrid>
      <w:tr w:rsidR="00C31BFF" w:rsidRPr="002A6D80" w14:paraId="0FCC5299" w14:textId="77777777" w:rsidTr="00C31BFF">
        <w:trPr>
          <w:cnfStyle w:val="100000000000" w:firstRow="1" w:lastRow="0" w:firstColumn="0" w:lastColumn="0" w:oddVBand="0" w:evenVBand="0" w:oddHBand="0" w:evenHBand="0" w:firstRowFirstColumn="0" w:firstRowLastColumn="0" w:lastRowFirstColumn="0" w:lastRowLastColumn="0"/>
          <w:trHeight w:val="616"/>
        </w:trPr>
        <w:tc>
          <w:tcPr>
            <w:tcW w:w="8486" w:type="dxa"/>
          </w:tcPr>
          <w:p w14:paraId="45581651" w14:textId="77777777" w:rsidR="00B80DD3" w:rsidRPr="002A6D80" w:rsidRDefault="00283A07" w:rsidP="00211BB3">
            <w:pPr>
              <w:pStyle w:val="TableParagraph"/>
              <w:spacing w:before="113"/>
              <w:rPr>
                <w:sz w:val="18"/>
                <w:szCs w:val="18"/>
              </w:rPr>
            </w:pPr>
            <w:r w:rsidRPr="002A6D80">
              <w:rPr>
                <w:sz w:val="18"/>
                <w:szCs w:val="18"/>
              </w:rPr>
              <w:t>VBA</w:t>
            </w:r>
            <w:r w:rsidRPr="002A6D80">
              <w:rPr>
                <w:spacing w:val="-2"/>
                <w:sz w:val="18"/>
                <w:szCs w:val="18"/>
              </w:rPr>
              <w:t xml:space="preserve"> </w:t>
            </w:r>
            <w:r w:rsidRPr="002A6D80">
              <w:rPr>
                <w:sz w:val="18"/>
                <w:szCs w:val="18"/>
              </w:rPr>
              <w:t>learning</w:t>
            </w:r>
            <w:r w:rsidRPr="002A6D80">
              <w:rPr>
                <w:spacing w:val="-1"/>
                <w:sz w:val="18"/>
                <w:szCs w:val="18"/>
              </w:rPr>
              <w:t xml:space="preserve"> </w:t>
            </w:r>
            <w:r w:rsidRPr="002A6D80">
              <w:rPr>
                <w:sz w:val="18"/>
                <w:szCs w:val="18"/>
              </w:rPr>
              <w:t>and</w:t>
            </w:r>
            <w:r w:rsidRPr="002A6D80">
              <w:rPr>
                <w:spacing w:val="-2"/>
                <w:sz w:val="18"/>
                <w:szCs w:val="18"/>
              </w:rPr>
              <w:t xml:space="preserve"> </w:t>
            </w:r>
            <w:r w:rsidRPr="002A6D80">
              <w:rPr>
                <w:sz w:val="18"/>
                <w:szCs w:val="18"/>
              </w:rPr>
              <w:t>development</w:t>
            </w:r>
            <w:r w:rsidRPr="002A6D80">
              <w:rPr>
                <w:spacing w:val="-1"/>
                <w:sz w:val="18"/>
                <w:szCs w:val="18"/>
              </w:rPr>
              <w:t xml:space="preserve"> </w:t>
            </w:r>
            <w:r w:rsidRPr="002A6D80">
              <w:rPr>
                <w:spacing w:val="-2"/>
                <w:sz w:val="18"/>
                <w:szCs w:val="18"/>
              </w:rPr>
              <w:t>programs</w:t>
            </w:r>
          </w:p>
        </w:tc>
        <w:tc>
          <w:tcPr>
            <w:tcW w:w="1719" w:type="dxa"/>
          </w:tcPr>
          <w:p w14:paraId="5F5D0D19" w14:textId="77777777" w:rsidR="00B80DD3" w:rsidRPr="002A6D80" w:rsidRDefault="00283A07" w:rsidP="00211BB3">
            <w:pPr>
              <w:pStyle w:val="TableParagraph"/>
              <w:spacing w:before="113" w:line="254" w:lineRule="auto"/>
              <w:rPr>
                <w:sz w:val="18"/>
                <w:szCs w:val="18"/>
              </w:rPr>
            </w:pPr>
            <w:r w:rsidRPr="002A6D80">
              <w:rPr>
                <w:spacing w:val="-2"/>
                <w:sz w:val="18"/>
                <w:szCs w:val="18"/>
              </w:rPr>
              <w:t>Participation</w:t>
            </w:r>
            <w:r w:rsidRPr="002A6D80">
              <w:rPr>
                <w:sz w:val="18"/>
                <w:szCs w:val="18"/>
              </w:rPr>
              <w:t xml:space="preserve"> </w:t>
            </w:r>
            <w:r w:rsidRPr="002A6D80">
              <w:rPr>
                <w:spacing w:val="-2"/>
                <w:sz w:val="18"/>
                <w:szCs w:val="18"/>
              </w:rPr>
              <w:t>2021–22</w:t>
            </w:r>
          </w:p>
        </w:tc>
      </w:tr>
      <w:tr w:rsidR="00C31BFF" w:rsidRPr="002A6D80" w14:paraId="785E0708" w14:textId="77777777" w:rsidTr="00C31BFF">
        <w:trPr>
          <w:trHeight w:val="384"/>
        </w:trPr>
        <w:tc>
          <w:tcPr>
            <w:tcW w:w="8486" w:type="dxa"/>
          </w:tcPr>
          <w:p w14:paraId="2C897B3E" w14:textId="77777777" w:rsidR="00B80DD3" w:rsidRPr="002A6D80" w:rsidRDefault="00283A07" w:rsidP="00211BB3">
            <w:pPr>
              <w:pStyle w:val="TableParagraph"/>
              <w:spacing w:before="113"/>
              <w:rPr>
                <w:sz w:val="18"/>
                <w:szCs w:val="18"/>
              </w:rPr>
            </w:pPr>
            <w:r w:rsidRPr="002A6D80">
              <w:rPr>
                <w:spacing w:val="-2"/>
                <w:sz w:val="18"/>
                <w:szCs w:val="18"/>
              </w:rPr>
              <w:t>Situational</w:t>
            </w:r>
            <w:r w:rsidRPr="002A6D80">
              <w:rPr>
                <w:spacing w:val="1"/>
                <w:sz w:val="18"/>
                <w:szCs w:val="18"/>
              </w:rPr>
              <w:t xml:space="preserve"> </w:t>
            </w:r>
            <w:r w:rsidRPr="002A6D80">
              <w:rPr>
                <w:spacing w:val="-2"/>
                <w:sz w:val="18"/>
                <w:szCs w:val="18"/>
              </w:rPr>
              <w:t>Awareness</w:t>
            </w:r>
            <w:r w:rsidRPr="002A6D80">
              <w:rPr>
                <w:spacing w:val="2"/>
                <w:sz w:val="18"/>
                <w:szCs w:val="18"/>
              </w:rPr>
              <w:t xml:space="preserve"> </w:t>
            </w:r>
            <w:r w:rsidRPr="002A6D80">
              <w:rPr>
                <w:spacing w:val="-2"/>
                <w:sz w:val="18"/>
                <w:szCs w:val="18"/>
              </w:rPr>
              <w:t>and</w:t>
            </w:r>
            <w:r w:rsidRPr="002A6D80">
              <w:rPr>
                <w:spacing w:val="2"/>
                <w:sz w:val="18"/>
                <w:szCs w:val="18"/>
              </w:rPr>
              <w:t xml:space="preserve"> </w:t>
            </w:r>
            <w:r w:rsidRPr="002A6D80">
              <w:rPr>
                <w:spacing w:val="-2"/>
                <w:sz w:val="18"/>
                <w:szCs w:val="18"/>
              </w:rPr>
              <w:t>Tactical</w:t>
            </w:r>
            <w:r w:rsidRPr="002A6D80">
              <w:rPr>
                <w:spacing w:val="2"/>
                <w:sz w:val="18"/>
                <w:szCs w:val="18"/>
              </w:rPr>
              <w:t xml:space="preserve"> </w:t>
            </w:r>
            <w:r w:rsidRPr="002A6D80">
              <w:rPr>
                <w:spacing w:val="-2"/>
                <w:sz w:val="18"/>
                <w:szCs w:val="18"/>
              </w:rPr>
              <w:t>Communications</w:t>
            </w:r>
            <w:r w:rsidRPr="002A6D80">
              <w:rPr>
                <w:spacing w:val="2"/>
                <w:sz w:val="18"/>
                <w:szCs w:val="18"/>
              </w:rPr>
              <w:t xml:space="preserve"> </w:t>
            </w:r>
            <w:r w:rsidRPr="002A6D80">
              <w:rPr>
                <w:spacing w:val="-2"/>
                <w:sz w:val="18"/>
                <w:szCs w:val="18"/>
              </w:rPr>
              <w:t>(externally</w:t>
            </w:r>
            <w:r w:rsidRPr="002A6D80">
              <w:rPr>
                <w:spacing w:val="2"/>
                <w:sz w:val="18"/>
                <w:szCs w:val="18"/>
              </w:rPr>
              <w:t xml:space="preserve"> </w:t>
            </w:r>
            <w:r w:rsidRPr="002A6D80">
              <w:rPr>
                <w:spacing w:val="-2"/>
                <w:sz w:val="18"/>
                <w:szCs w:val="18"/>
              </w:rPr>
              <w:t>provided;</w:t>
            </w:r>
            <w:r w:rsidRPr="002A6D80">
              <w:rPr>
                <w:spacing w:val="2"/>
                <w:sz w:val="18"/>
                <w:szCs w:val="18"/>
              </w:rPr>
              <w:t xml:space="preserve"> </w:t>
            </w:r>
            <w:r w:rsidRPr="002A6D80">
              <w:rPr>
                <w:spacing w:val="-2"/>
                <w:sz w:val="18"/>
                <w:szCs w:val="18"/>
              </w:rPr>
              <w:t>for</w:t>
            </w:r>
            <w:r w:rsidRPr="002A6D80">
              <w:rPr>
                <w:spacing w:val="2"/>
                <w:sz w:val="18"/>
                <w:szCs w:val="18"/>
              </w:rPr>
              <w:t xml:space="preserve"> </w:t>
            </w:r>
            <w:r w:rsidRPr="002A6D80">
              <w:rPr>
                <w:spacing w:val="-2"/>
                <w:sz w:val="18"/>
                <w:szCs w:val="18"/>
              </w:rPr>
              <w:t>field</w:t>
            </w:r>
            <w:r w:rsidRPr="002A6D80">
              <w:rPr>
                <w:spacing w:val="2"/>
                <w:sz w:val="18"/>
                <w:szCs w:val="18"/>
              </w:rPr>
              <w:t xml:space="preserve"> </w:t>
            </w:r>
            <w:r w:rsidRPr="002A6D80">
              <w:rPr>
                <w:spacing w:val="-2"/>
                <w:sz w:val="18"/>
                <w:szCs w:val="18"/>
              </w:rPr>
              <w:t>staff)</w:t>
            </w:r>
          </w:p>
        </w:tc>
        <w:tc>
          <w:tcPr>
            <w:tcW w:w="1719" w:type="dxa"/>
          </w:tcPr>
          <w:p w14:paraId="3149D430" w14:textId="77777777" w:rsidR="00B80DD3" w:rsidRPr="002A6D80" w:rsidRDefault="00283A07" w:rsidP="00211BB3">
            <w:pPr>
              <w:pStyle w:val="TableParagraph"/>
              <w:spacing w:before="113"/>
              <w:jc w:val="right"/>
              <w:rPr>
                <w:sz w:val="18"/>
                <w:szCs w:val="18"/>
              </w:rPr>
            </w:pPr>
            <w:r w:rsidRPr="002A6D80">
              <w:rPr>
                <w:spacing w:val="-5"/>
                <w:sz w:val="18"/>
                <w:szCs w:val="18"/>
              </w:rPr>
              <w:t>80</w:t>
            </w:r>
          </w:p>
        </w:tc>
      </w:tr>
      <w:tr w:rsidR="00C31BFF" w:rsidRPr="002A6D80" w14:paraId="2CAD89AF" w14:textId="77777777" w:rsidTr="00C31BFF">
        <w:trPr>
          <w:trHeight w:val="381"/>
        </w:trPr>
        <w:tc>
          <w:tcPr>
            <w:tcW w:w="8486" w:type="dxa"/>
          </w:tcPr>
          <w:p w14:paraId="4A40B6B1" w14:textId="77777777" w:rsidR="00B80DD3" w:rsidRPr="002A6D80" w:rsidRDefault="00283A07" w:rsidP="00211BB3">
            <w:pPr>
              <w:pStyle w:val="TableParagraph"/>
              <w:rPr>
                <w:sz w:val="18"/>
                <w:szCs w:val="18"/>
              </w:rPr>
            </w:pPr>
            <w:r w:rsidRPr="002A6D80">
              <w:rPr>
                <w:spacing w:val="-2"/>
                <w:sz w:val="18"/>
                <w:szCs w:val="18"/>
              </w:rPr>
              <w:t>Certificate</w:t>
            </w:r>
            <w:r w:rsidRPr="002A6D80">
              <w:rPr>
                <w:spacing w:val="2"/>
                <w:sz w:val="18"/>
                <w:szCs w:val="18"/>
              </w:rPr>
              <w:t xml:space="preserve"> </w:t>
            </w:r>
            <w:r w:rsidRPr="002A6D80">
              <w:rPr>
                <w:spacing w:val="-2"/>
                <w:sz w:val="18"/>
                <w:szCs w:val="18"/>
              </w:rPr>
              <w:t>IV</w:t>
            </w:r>
            <w:r w:rsidRPr="002A6D80">
              <w:rPr>
                <w:spacing w:val="2"/>
                <w:sz w:val="18"/>
                <w:szCs w:val="18"/>
              </w:rPr>
              <w:t xml:space="preserve"> </w:t>
            </w:r>
            <w:r w:rsidRPr="002A6D80">
              <w:rPr>
                <w:spacing w:val="-2"/>
                <w:sz w:val="18"/>
                <w:szCs w:val="18"/>
              </w:rPr>
              <w:t>in</w:t>
            </w:r>
            <w:r w:rsidRPr="002A6D80">
              <w:rPr>
                <w:spacing w:val="2"/>
                <w:sz w:val="18"/>
                <w:szCs w:val="18"/>
              </w:rPr>
              <w:t xml:space="preserve"> </w:t>
            </w:r>
            <w:r w:rsidRPr="002A6D80">
              <w:rPr>
                <w:spacing w:val="-2"/>
                <w:sz w:val="18"/>
                <w:szCs w:val="18"/>
              </w:rPr>
              <w:t>Government</w:t>
            </w:r>
            <w:r w:rsidRPr="002A6D80">
              <w:rPr>
                <w:spacing w:val="2"/>
                <w:sz w:val="18"/>
                <w:szCs w:val="18"/>
              </w:rPr>
              <w:t xml:space="preserve"> </w:t>
            </w:r>
            <w:r w:rsidRPr="002A6D80">
              <w:rPr>
                <w:spacing w:val="-2"/>
                <w:sz w:val="18"/>
                <w:szCs w:val="18"/>
              </w:rPr>
              <w:t>Investigations</w:t>
            </w:r>
            <w:r w:rsidRPr="002A6D80">
              <w:rPr>
                <w:spacing w:val="2"/>
                <w:sz w:val="18"/>
                <w:szCs w:val="18"/>
              </w:rPr>
              <w:t xml:space="preserve"> </w:t>
            </w:r>
            <w:r w:rsidRPr="002A6D80">
              <w:rPr>
                <w:spacing w:val="-2"/>
                <w:sz w:val="18"/>
                <w:szCs w:val="18"/>
              </w:rPr>
              <w:t>(externally</w:t>
            </w:r>
            <w:r w:rsidRPr="002A6D80">
              <w:rPr>
                <w:spacing w:val="2"/>
                <w:sz w:val="18"/>
                <w:szCs w:val="18"/>
              </w:rPr>
              <w:t xml:space="preserve"> </w:t>
            </w:r>
            <w:r w:rsidRPr="002A6D80">
              <w:rPr>
                <w:spacing w:val="-2"/>
                <w:sz w:val="18"/>
                <w:szCs w:val="18"/>
              </w:rPr>
              <w:t>provided;</w:t>
            </w:r>
            <w:r w:rsidRPr="002A6D80">
              <w:rPr>
                <w:spacing w:val="2"/>
                <w:sz w:val="18"/>
                <w:szCs w:val="18"/>
              </w:rPr>
              <w:t xml:space="preserve"> </w:t>
            </w:r>
            <w:r w:rsidRPr="002A6D80">
              <w:rPr>
                <w:spacing w:val="-2"/>
                <w:sz w:val="18"/>
                <w:szCs w:val="18"/>
              </w:rPr>
              <w:t>for</w:t>
            </w:r>
            <w:r w:rsidRPr="002A6D80">
              <w:rPr>
                <w:spacing w:val="2"/>
                <w:sz w:val="18"/>
                <w:szCs w:val="18"/>
              </w:rPr>
              <w:t xml:space="preserve"> </w:t>
            </w:r>
            <w:r w:rsidRPr="002A6D80">
              <w:rPr>
                <w:spacing w:val="-2"/>
                <w:sz w:val="18"/>
                <w:szCs w:val="18"/>
              </w:rPr>
              <w:t>investigators)</w:t>
            </w:r>
          </w:p>
        </w:tc>
        <w:tc>
          <w:tcPr>
            <w:tcW w:w="1719" w:type="dxa"/>
          </w:tcPr>
          <w:p w14:paraId="2FAD76A6" w14:textId="77777777" w:rsidR="00B80DD3" w:rsidRPr="002A6D80" w:rsidRDefault="00283A07" w:rsidP="00211BB3">
            <w:pPr>
              <w:pStyle w:val="TableParagraph"/>
              <w:jc w:val="right"/>
              <w:rPr>
                <w:sz w:val="18"/>
                <w:szCs w:val="18"/>
              </w:rPr>
            </w:pPr>
            <w:r w:rsidRPr="002A6D80">
              <w:rPr>
                <w:spacing w:val="-5"/>
                <w:sz w:val="18"/>
                <w:szCs w:val="18"/>
              </w:rPr>
              <w:t>14</w:t>
            </w:r>
          </w:p>
        </w:tc>
      </w:tr>
      <w:tr w:rsidR="00C31BFF" w:rsidRPr="002A6D80" w14:paraId="7A64A530" w14:textId="77777777" w:rsidTr="00C31BFF">
        <w:trPr>
          <w:trHeight w:val="381"/>
        </w:trPr>
        <w:tc>
          <w:tcPr>
            <w:tcW w:w="8486" w:type="dxa"/>
          </w:tcPr>
          <w:p w14:paraId="1887CE13" w14:textId="77777777" w:rsidR="00B80DD3" w:rsidRPr="002A6D80" w:rsidRDefault="00283A07" w:rsidP="00211BB3">
            <w:pPr>
              <w:pStyle w:val="TableParagraph"/>
              <w:rPr>
                <w:sz w:val="18"/>
                <w:szCs w:val="18"/>
              </w:rPr>
            </w:pPr>
            <w:r w:rsidRPr="002A6D80">
              <w:rPr>
                <w:spacing w:val="-2"/>
                <w:sz w:val="18"/>
                <w:szCs w:val="18"/>
              </w:rPr>
              <w:t>Psychological</w:t>
            </w:r>
            <w:r w:rsidRPr="002A6D80">
              <w:rPr>
                <w:spacing w:val="1"/>
                <w:sz w:val="18"/>
                <w:szCs w:val="18"/>
              </w:rPr>
              <w:t xml:space="preserve"> </w:t>
            </w:r>
            <w:r w:rsidRPr="002A6D80">
              <w:rPr>
                <w:spacing w:val="-2"/>
                <w:sz w:val="18"/>
                <w:szCs w:val="18"/>
              </w:rPr>
              <w:t>Safety</w:t>
            </w:r>
            <w:r w:rsidRPr="002A6D80">
              <w:rPr>
                <w:spacing w:val="2"/>
                <w:sz w:val="18"/>
                <w:szCs w:val="18"/>
              </w:rPr>
              <w:t xml:space="preserve"> </w:t>
            </w:r>
            <w:r w:rsidRPr="002A6D80">
              <w:rPr>
                <w:spacing w:val="-2"/>
                <w:sz w:val="18"/>
                <w:szCs w:val="18"/>
              </w:rPr>
              <w:t>in</w:t>
            </w:r>
            <w:r w:rsidRPr="002A6D80">
              <w:rPr>
                <w:spacing w:val="1"/>
                <w:sz w:val="18"/>
                <w:szCs w:val="18"/>
              </w:rPr>
              <w:t xml:space="preserve"> </w:t>
            </w:r>
            <w:r w:rsidRPr="002A6D80">
              <w:rPr>
                <w:spacing w:val="-2"/>
                <w:sz w:val="18"/>
                <w:szCs w:val="18"/>
              </w:rPr>
              <w:t>the</w:t>
            </w:r>
            <w:r w:rsidRPr="002A6D80">
              <w:rPr>
                <w:spacing w:val="2"/>
                <w:sz w:val="18"/>
                <w:szCs w:val="18"/>
              </w:rPr>
              <w:t xml:space="preserve"> </w:t>
            </w:r>
            <w:r w:rsidRPr="002A6D80">
              <w:rPr>
                <w:spacing w:val="-2"/>
                <w:sz w:val="18"/>
                <w:szCs w:val="18"/>
              </w:rPr>
              <w:t>Workplace</w:t>
            </w:r>
            <w:r w:rsidRPr="002A6D80">
              <w:rPr>
                <w:spacing w:val="1"/>
                <w:sz w:val="18"/>
                <w:szCs w:val="18"/>
              </w:rPr>
              <w:t xml:space="preserve"> </w:t>
            </w:r>
            <w:r w:rsidRPr="002A6D80">
              <w:rPr>
                <w:spacing w:val="-2"/>
                <w:sz w:val="18"/>
                <w:szCs w:val="18"/>
              </w:rPr>
              <w:t>(externally</w:t>
            </w:r>
            <w:r w:rsidRPr="002A6D80">
              <w:rPr>
                <w:spacing w:val="2"/>
                <w:sz w:val="18"/>
                <w:szCs w:val="18"/>
              </w:rPr>
              <w:t xml:space="preserve"> </w:t>
            </w:r>
            <w:r w:rsidRPr="002A6D80">
              <w:rPr>
                <w:spacing w:val="-2"/>
                <w:sz w:val="18"/>
                <w:szCs w:val="18"/>
              </w:rPr>
              <w:t>provided;</w:t>
            </w:r>
            <w:r w:rsidRPr="002A6D80">
              <w:rPr>
                <w:spacing w:val="1"/>
                <w:sz w:val="18"/>
                <w:szCs w:val="18"/>
              </w:rPr>
              <w:t xml:space="preserve"> </w:t>
            </w:r>
            <w:r w:rsidRPr="002A6D80">
              <w:rPr>
                <w:spacing w:val="-2"/>
                <w:sz w:val="18"/>
                <w:szCs w:val="18"/>
              </w:rPr>
              <w:t>for</w:t>
            </w:r>
            <w:r w:rsidRPr="002A6D80">
              <w:rPr>
                <w:spacing w:val="2"/>
                <w:sz w:val="18"/>
                <w:szCs w:val="18"/>
              </w:rPr>
              <w:t xml:space="preserve"> </w:t>
            </w:r>
            <w:r w:rsidRPr="002A6D80">
              <w:rPr>
                <w:spacing w:val="-2"/>
                <w:sz w:val="18"/>
                <w:szCs w:val="18"/>
              </w:rPr>
              <w:t>managers)</w:t>
            </w:r>
          </w:p>
        </w:tc>
        <w:tc>
          <w:tcPr>
            <w:tcW w:w="1719" w:type="dxa"/>
          </w:tcPr>
          <w:p w14:paraId="2CF97E07" w14:textId="77777777" w:rsidR="00B80DD3" w:rsidRPr="002A6D80" w:rsidRDefault="00283A07" w:rsidP="00211BB3">
            <w:pPr>
              <w:pStyle w:val="TableParagraph"/>
              <w:jc w:val="right"/>
              <w:rPr>
                <w:sz w:val="18"/>
                <w:szCs w:val="18"/>
              </w:rPr>
            </w:pPr>
            <w:r w:rsidRPr="002A6D80">
              <w:rPr>
                <w:spacing w:val="-5"/>
                <w:sz w:val="18"/>
                <w:szCs w:val="18"/>
              </w:rPr>
              <w:t>120</w:t>
            </w:r>
          </w:p>
        </w:tc>
      </w:tr>
      <w:tr w:rsidR="00C31BFF" w:rsidRPr="002A6D80" w14:paraId="50FED5CB" w14:textId="77777777" w:rsidTr="00C31BFF">
        <w:trPr>
          <w:trHeight w:val="381"/>
        </w:trPr>
        <w:tc>
          <w:tcPr>
            <w:tcW w:w="8486" w:type="dxa"/>
          </w:tcPr>
          <w:p w14:paraId="022209B1" w14:textId="77777777" w:rsidR="00B80DD3" w:rsidRPr="002A6D80" w:rsidRDefault="00283A07" w:rsidP="00211BB3">
            <w:pPr>
              <w:pStyle w:val="TableParagraph"/>
              <w:rPr>
                <w:sz w:val="18"/>
                <w:szCs w:val="18"/>
              </w:rPr>
            </w:pPr>
            <w:r w:rsidRPr="002A6D80">
              <w:rPr>
                <w:spacing w:val="-2"/>
                <w:sz w:val="18"/>
                <w:szCs w:val="18"/>
              </w:rPr>
              <w:t>Inspection</w:t>
            </w:r>
            <w:r w:rsidRPr="002A6D80">
              <w:rPr>
                <w:spacing w:val="2"/>
                <w:sz w:val="18"/>
                <w:szCs w:val="18"/>
              </w:rPr>
              <w:t xml:space="preserve"> </w:t>
            </w:r>
            <w:r w:rsidRPr="002A6D80">
              <w:rPr>
                <w:spacing w:val="-2"/>
                <w:sz w:val="18"/>
                <w:szCs w:val="18"/>
              </w:rPr>
              <w:t>of</w:t>
            </w:r>
            <w:r w:rsidRPr="002A6D80">
              <w:rPr>
                <w:spacing w:val="3"/>
                <w:sz w:val="18"/>
                <w:szCs w:val="18"/>
              </w:rPr>
              <w:t xml:space="preserve"> </w:t>
            </w:r>
            <w:r w:rsidRPr="002A6D80">
              <w:rPr>
                <w:spacing w:val="-2"/>
                <w:sz w:val="18"/>
                <w:szCs w:val="18"/>
              </w:rPr>
              <w:t>Essential</w:t>
            </w:r>
            <w:r w:rsidRPr="002A6D80">
              <w:rPr>
                <w:spacing w:val="2"/>
                <w:sz w:val="18"/>
                <w:szCs w:val="18"/>
              </w:rPr>
              <w:t xml:space="preserve"> </w:t>
            </w:r>
            <w:r w:rsidRPr="002A6D80">
              <w:rPr>
                <w:spacing w:val="-2"/>
                <w:sz w:val="18"/>
                <w:szCs w:val="18"/>
              </w:rPr>
              <w:t>Safety</w:t>
            </w:r>
            <w:r w:rsidRPr="002A6D80">
              <w:rPr>
                <w:spacing w:val="3"/>
                <w:sz w:val="18"/>
                <w:szCs w:val="18"/>
              </w:rPr>
              <w:t xml:space="preserve"> </w:t>
            </w:r>
            <w:r w:rsidRPr="002A6D80">
              <w:rPr>
                <w:spacing w:val="-2"/>
                <w:sz w:val="18"/>
                <w:szCs w:val="18"/>
              </w:rPr>
              <w:t>Measures</w:t>
            </w:r>
            <w:r w:rsidRPr="002A6D80">
              <w:rPr>
                <w:spacing w:val="3"/>
                <w:sz w:val="18"/>
                <w:szCs w:val="18"/>
              </w:rPr>
              <w:t xml:space="preserve"> </w:t>
            </w:r>
            <w:r w:rsidRPr="002A6D80">
              <w:rPr>
                <w:spacing w:val="-2"/>
                <w:sz w:val="18"/>
                <w:szCs w:val="18"/>
              </w:rPr>
              <w:t>(externally</w:t>
            </w:r>
            <w:r w:rsidRPr="002A6D80">
              <w:rPr>
                <w:spacing w:val="2"/>
                <w:sz w:val="18"/>
                <w:szCs w:val="18"/>
              </w:rPr>
              <w:t xml:space="preserve"> </w:t>
            </w:r>
            <w:r w:rsidRPr="002A6D80">
              <w:rPr>
                <w:spacing w:val="-2"/>
                <w:sz w:val="18"/>
                <w:szCs w:val="18"/>
              </w:rPr>
              <w:t>provided;</w:t>
            </w:r>
            <w:r w:rsidRPr="002A6D80">
              <w:rPr>
                <w:spacing w:val="3"/>
                <w:sz w:val="18"/>
                <w:szCs w:val="18"/>
              </w:rPr>
              <w:t xml:space="preserve"> </w:t>
            </w:r>
            <w:r w:rsidRPr="002A6D80">
              <w:rPr>
                <w:spacing w:val="-2"/>
                <w:sz w:val="18"/>
                <w:szCs w:val="18"/>
              </w:rPr>
              <w:t>for</w:t>
            </w:r>
            <w:r w:rsidRPr="002A6D80">
              <w:rPr>
                <w:spacing w:val="3"/>
                <w:sz w:val="18"/>
                <w:szCs w:val="18"/>
              </w:rPr>
              <w:t xml:space="preserve"> </w:t>
            </w:r>
            <w:r w:rsidRPr="002A6D80">
              <w:rPr>
                <w:spacing w:val="-2"/>
                <w:sz w:val="18"/>
                <w:szCs w:val="18"/>
              </w:rPr>
              <w:t>inspectors)</w:t>
            </w:r>
          </w:p>
        </w:tc>
        <w:tc>
          <w:tcPr>
            <w:tcW w:w="1719" w:type="dxa"/>
          </w:tcPr>
          <w:p w14:paraId="6EDA8A76" w14:textId="77777777" w:rsidR="00B80DD3" w:rsidRPr="002A6D80" w:rsidRDefault="00283A07" w:rsidP="00211BB3">
            <w:pPr>
              <w:pStyle w:val="TableParagraph"/>
              <w:jc w:val="right"/>
              <w:rPr>
                <w:sz w:val="18"/>
                <w:szCs w:val="18"/>
              </w:rPr>
            </w:pPr>
            <w:r w:rsidRPr="002A6D80">
              <w:rPr>
                <w:spacing w:val="-5"/>
                <w:sz w:val="18"/>
                <w:szCs w:val="18"/>
              </w:rPr>
              <w:t>40</w:t>
            </w:r>
          </w:p>
        </w:tc>
      </w:tr>
      <w:tr w:rsidR="00C31BFF" w:rsidRPr="002A6D80" w14:paraId="24D2840D" w14:textId="77777777" w:rsidTr="00C31BFF">
        <w:trPr>
          <w:trHeight w:val="381"/>
        </w:trPr>
        <w:tc>
          <w:tcPr>
            <w:tcW w:w="8486" w:type="dxa"/>
          </w:tcPr>
          <w:p w14:paraId="5B5CA024" w14:textId="77777777" w:rsidR="00B80DD3" w:rsidRPr="002A6D80" w:rsidRDefault="00283A07" w:rsidP="00211BB3">
            <w:pPr>
              <w:pStyle w:val="TableParagraph"/>
              <w:rPr>
                <w:sz w:val="18"/>
                <w:szCs w:val="18"/>
              </w:rPr>
            </w:pPr>
            <w:r w:rsidRPr="002A6D80">
              <w:rPr>
                <w:sz w:val="18"/>
                <w:szCs w:val="18"/>
              </w:rPr>
              <w:t>COVIDSafe</w:t>
            </w:r>
            <w:r w:rsidRPr="002A6D80">
              <w:rPr>
                <w:spacing w:val="-10"/>
                <w:sz w:val="18"/>
                <w:szCs w:val="18"/>
              </w:rPr>
              <w:t xml:space="preserve"> </w:t>
            </w:r>
            <w:r w:rsidRPr="002A6D80">
              <w:rPr>
                <w:sz w:val="18"/>
                <w:szCs w:val="18"/>
              </w:rPr>
              <w:t>Return</w:t>
            </w:r>
            <w:r w:rsidRPr="002A6D80">
              <w:rPr>
                <w:spacing w:val="-10"/>
                <w:sz w:val="18"/>
                <w:szCs w:val="18"/>
              </w:rPr>
              <w:t xml:space="preserve"> </w:t>
            </w:r>
            <w:r w:rsidRPr="002A6D80">
              <w:rPr>
                <w:sz w:val="18"/>
                <w:szCs w:val="18"/>
              </w:rPr>
              <w:t>to</w:t>
            </w:r>
            <w:r w:rsidRPr="002A6D80">
              <w:rPr>
                <w:spacing w:val="-10"/>
                <w:sz w:val="18"/>
                <w:szCs w:val="18"/>
              </w:rPr>
              <w:t xml:space="preserve"> </w:t>
            </w:r>
            <w:r w:rsidRPr="002A6D80">
              <w:rPr>
                <w:sz w:val="18"/>
                <w:szCs w:val="18"/>
              </w:rPr>
              <w:t>the</w:t>
            </w:r>
            <w:r w:rsidRPr="002A6D80">
              <w:rPr>
                <w:spacing w:val="-10"/>
                <w:sz w:val="18"/>
                <w:szCs w:val="18"/>
              </w:rPr>
              <w:t xml:space="preserve"> </w:t>
            </w:r>
            <w:r w:rsidRPr="002A6D80">
              <w:rPr>
                <w:sz w:val="18"/>
                <w:szCs w:val="18"/>
              </w:rPr>
              <w:t>Office</w:t>
            </w:r>
            <w:r w:rsidRPr="002A6D80">
              <w:rPr>
                <w:spacing w:val="-10"/>
                <w:sz w:val="18"/>
                <w:szCs w:val="18"/>
              </w:rPr>
              <w:t xml:space="preserve"> </w:t>
            </w:r>
            <w:r w:rsidRPr="002A6D80">
              <w:rPr>
                <w:sz w:val="18"/>
                <w:szCs w:val="18"/>
              </w:rPr>
              <w:t>(internally</w:t>
            </w:r>
            <w:r w:rsidRPr="002A6D80">
              <w:rPr>
                <w:spacing w:val="-10"/>
                <w:sz w:val="18"/>
                <w:szCs w:val="18"/>
              </w:rPr>
              <w:t xml:space="preserve"> </w:t>
            </w:r>
            <w:r w:rsidRPr="002A6D80">
              <w:rPr>
                <w:sz w:val="18"/>
                <w:szCs w:val="18"/>
              </w:rPr>
              <w:t>provided;</w:t>
            </w:r>
            <w:r w:rsidRPr="002A6D80">
              <w:rPr>
                <w:spacing w:val="-10"/>
                <w:sz w:val="18"/>
                <w:szCs w:val="18"/>
              </w:rPr>
              <w:t xml:space="preserve"> </w:t>
            </w:r>
            <w:r w:rsidRPr="002A6D80">
              <w:rPr>
                <w:sz w:val="18"/>
                <w:szCs w:val="18"/>
              </w:rPr>
              <w:t>online;</w:t>
            </w:r>
            <w:r w:rsidRPr="002A6D80">
              <w:rPr>
                <w:spacing w:val="-10"/>
                <w:sz w:val="18"/>
                <w:szCs w:val="18"/>
              </w:rPr>
              <w:t xml:space="preserve"> </w:t>
            </w:r>
            <w:r w:rsidRPr="002A6D80">
              <w:rPr>
                <w:sz w:val="18"/>
                <w:szCs w:val="18"/>
              </w:rPr>
              <w:t>for</w:t>
            </w:r>
            <w:r w:rsidRPr="002A6D80">
              <w:rPr>
                <w:spacing w:val="-9"/>
                <w:sz w:val="18"/>
                <w:szCs w:val="18"/>
              </w:rPr>
              <w:t xml:space="preserve"> </w:t>
            </w:r>
            <w:r w:rsidRPr="002A6D80">
              <w:rPr>
                <w:sz w:val="18"/>
                <w:szCs w:val="18"/>
              </w:rPr>
              <w:t>all</w:t>
            </w:r>
            <w:r w:rsidRPr="002A6D80">
              <w:rPr>
                <w:spacing w:val="-10"/>
                <w:sz w:val="18"/>
                <w:szCs w:val="18"/>
              </w:rPr>
              <w:t xml:space="preserve"> </w:t>
            </w:r>
            <w:r w:rsidRPr="002A6D80">
              <w:rPr>
                <w:spacing w:val="-2"/>
                <w:sz w:val="18"/>
                <w:szCs w:val="18"/>
              </w:rPr>
              <w:t>staff)</w:t>
            </w:r>
          </w:p>
        </w:tc>
        <w:tc>
          <w:tcPr>
            <w:tcW w:w="1719" w:type="dxa"/>
          </w:tcPr>
          <w:p w14:paraId="0B78654A" w14:textId="77777777" w:rsidR="00B80DD3" w:rsidRPr="002A6D80" w:rsidRDefault="00283A07" w:rsidP="00211BB3">
            <w:pPr>
              <w:pStyle w:val="TableParagraph"/>
              <w:jc w:val="right"/>
              <w:rPr>
                <w:sz w:val="18"/>
                <w:szCs w:val="18"/>
              </w:rPr>
            </w:pPr>
            <w:r w:rsidRPr="002A6D80">
              <w:rPr>
                <w:spacing w:val="-5"/>
                <w:sz w:val="18"/>
                <w:szCs w:val="18"/>
              </w:rPr>
              <w:t>586</w:t>
            </w:r>
          </w:p>
        </w:tc>
      </w:tr>
      <w:tr w:rsidR="00C31BFF" w:rsidRPr="002A6D80" w14:paraId="7A11DBEA" w14:textId="77777777" w:rsidTr="00C31BFF">
        <w:trPr>
          <w:trHeight w:val="381"/>
        </w:trPr>
        <w:tc>
          <w:tcPr>
            <w:tcW w:w="8486" w:type="dxa"/>
          </w:tcPr>
          <w:p w14:paraId="3B20BB18" w14:textId="77777777" w:rsidR="00B80DD3" w:rsidRPr="002A6D80" w:rsidRDefault="00283A07" w:rsidP="00211BB3">
            <w:pPr>
              <w:pStyle w:val="TableParagraph"/>
              <w:rPr>
                <w:sz w:val="18"/>
                <w:szCs w:val="18"/>
              </w:rPr>
            </w:pPr>
            <w:r w:rsidRPr="002A6D80">
              <w:rPr>
                <w:sz w:val="18"/>
                <w:szCs w:val="18"/>
              </w:rPr>
              <w:t>Flexible</w:t>
            </w:r>
            <w:r w:rsidRPr="002A6D80">
              <w:rPr>
                <w:spacing w:val="-9"/>
                <w:sz w:val="18"/>
                <w:szCs w:val="18"/>
              </w:rPr>
              <w:t xml:space="preserve"> </w:t>
            </w:r>
            <w:r w:rsidRPr="002A6D80">
              <w:rPr>
                <w:sz w:val="18"/>
                <w:szCs w:val="18"/>
              </w:rPr>
              <w:t>working</w:t>
            </w:r>
            <w:r w:rsidRPr="002A6D80">
              <w:rPr>
                <w:spacing w:val="-8"/>
                <w:sz w:val="18"/>
                <w:szCs w:val="18"/>
              </w:rPr>
              <w:t xml:space="preserve"> </w:t>
            </w:r>
            <w:r w:rsidRPr="002A6D80">
              <w:rPr>
                <w:sz w:val="18"/>
                <w:szCs w:val="18"/>
              </w:rPr>
              <w:t>at</w:t>
            </w:r>
            <w:r w:rsidRPr="002A6D80">
              <w:rPr>
                <w:spacing w:val="-8"/>
                <w:sz w:val="18"/>
                <w:szCs w:val="18"/>
              </w:rPr>
              <w:t xml:space="preserve"> </w:t>
            </w:r>
            <w:r w:rsidRPr="002A6D80">
              <w:rPr>
                <w:sz w:val="18"/>
                <w:szCs w:val="18"/>
              </w:rPr>
              <w:t>the</w:t>
            </w:r>
            <w:r w:rsidRPr="002A6D80">
              <w:rPr>
                <w:spacing w:val="-8"/>
                <w:sz w:val="18"/>
                <w:szCs w:val="18"/>
              </w:rPr>
              <w:t xml:space="preserve"> </w:t>
            </w:r>
            <w:r w:rsidRPr="002A6D80">
              <w:rPr>
                <w:sz w:val="18"/>
                <w:szCs w:val="18"/>
              </w:rPr>
              <w:t>VBA</w:t>
            </w:r>
            <w:r w:rsidRPr="002A6D80">
              <w:rPr>
                <w:spacing w:val="-8"/>
                <w:sz w:val="18"/>
                <w:szCs w:val="18"/>
              </w:rPr>
              <w:t xml:space="preserve"> </w:t>
            </w:r>
            <w:r w:rsidRPr="002A6D80">
              <w:rPr>
                <w:sz w:val="18"/>
                <w:szCs w:val="18"/>
              </w:rPr>
              <w:t>(internally</w:t>
            </w:r>
            <w:r w:rsidRPr="002A6D80">
              <w:rPr>
                <w:spacing w:val="-9"/>
                <w:sz w:val="18"/>
                <w:szCs w:val="18"/>
              </w:rPr>
              <w:t xml:space="preserve"> </w:t>
            </w:r>
            <w:r w:rsidRPr="002A6D80">
              <w:rPr>
                <w:sz w:val="18"/>
                <w:szCs w:val="18"/>
              </w:rPr>
              <w:t>provided,</w:t>
            </w:r>
            <w:r w:rsidRPr="002A6D80">
              <w:rPr>
                <w:spacing w:val="-8"/>
                <w:sz w:val="18"/>
                <w:szCs w:val="18"/>
              </w:rPr>
              <w:t xml:space="preserve"> </w:t>
            </w:r>
            <w:r w:rsidRPr="002A6D80">
              <w:rPr>
                <w:sz w:val="18"/>
                <w:szCs w:val="18"/>
              </w:rPr>
              <w:t>webinar;</w:t>
            </w:r>
            <w:r w:rsidRPr="002A6D80">
              <w:rPr>
                <w:spacing w:val="-8"/>
                <w:sz w:val="18"/>
                <w:szCs w:val="18"/>
              </w:rPr>
              <w:t xml:space="preserve"> </w:t>
            </w:r>
            <w:r w:rsidRPr="002A6D80">
              <w:rPr>
                <w:sz w:val="18"/>
                <w:szCs w:val="18"/>
              </w:rPr>
              <w:t>for</w:t>
            </w:r>
            <w:r w:rsidRPr="002A6D80">
              <w:rPr>
                <w:spacing w:val="-8"/>
                <w:sz w:val="18"/>
                <w:szCs w:val="18"/>
              </w:rPr>
              <w:t xml:space="preserve"> </w:t>
            </w:r>
            <w:r w:rsidRPr="002A6D80">
              <w:rPr>
                <w:sz w:val="18"/>
                <w:szCs w:val="18"/>
              </w:rPr>
              <w:t>all</w:t>
            </w:r>
            <w:r w:rsidRPr="002A6D80">
              <w:rPr>
                <w:spacing w:val="-8"/>
                <w:sz w:val="18"/>
                <w:szCs w:val="18"/>
              </w:rPr>
              <w:t xml:space="preserve"> </w:t>
            </w:r>
            <w:r w:rsidRPr="002A6D80">
              <w:rPr>
                <w:spacing w:val="-2"/>
                <w:sz w:val="18"/>
                <w:szCs w:val="18"/>
              </w:rPr>
              <w:t>staff)</w:t>
            </w:r>
          </w:p>
        </w:tc>
        <w:tc>
          <w:tcPr>
            <w:tcW w:w="1719" w:type="dxa"/>
          </w:tcPr>
          <w:p w14:paraId="71B64F6C" w14:textId="77777777" w:rsidR="00B80DD3" w:rsidRPr="002A6D80" w:rsidRDefault="00283A07" w:rsidP="00211BB3">
            <w:pPr>
              <w:pStyle w:val="TableParagraph"/>
              <w:jc w:val="right"/>
              <w:rPr>
                <w:sz w:val="18"/>
                <w:szCs w:val="18"/>
              </w:rPr>
            </w:pPr>
            <w:r w:rsidRPr="002A6D80">
              <w:rPr>
                <w:spacing w:val="-5"/>
                <w:sz w:val="18"/>
                <w:szCs w:val="18"/>
              </w:rPr>
              <w:t>397</w:t>
            </w:r>
          </w:p>
        </w:tc>
      </w:tr>
      <w:tr w:rsidR="00C31BFF" w:rsidRPr="002A6D80" w14:paraId="74D1C604" w14:textId="77777777" w:rsidTr="00C31BFF">
        <w:trPr>
          <w:trHeight w:val="381"/>
        </w:trPr>
        <w:tc>
          <w:tcPr>
            <w:tcW w:w="8486" w:type="dxa"/>
          </w:tcPr>
          <w:p w14:paraId="1A2E9F9D" w14:textId="77777777" w:rsidR="00B80DD3" w:rsidRPr="002A6D80" w:rsidRDefault="00283A07" w:rsidP="00211BB3">
            <w:pPr>
              <w:pStyle w:val="TableParagraph"/>
              <w:rPr>
                <w:sz w:val="18"/>
                <w:szCs w:val="18"/>
              </w:rPr>
            </w:pPr>
            <w:r w:rsidRPr="002A6D80">
              <w:rPr>
                <w:sz w:val="18"/>
                <w:szCs w:val="18"/>
              </w:rPr>
              <w:t>Leading</w:t>
            </w:r>
            <w:r w:rsidRPr="002A6D80">
              <w:rPr>
                <w:spacing w:val="-10"/>
                <w:sz w:val="18"/>
                <w:szCs w:val="18"/>
              </w:rPr>
              <w:t xml:space="preserve"> </w:t>
            </w:r>
            <w:r w:rsidRPr="002A6D80">
              <w:rPr>
                <w:sz w:val="18"/>
                <w:szCs w:val="18"/>
              </w:rPr>
              <w:t>a</w:t>
            </w:r>
            <w:r w:rsidRPr="002A6D80">
              <w:rPr>
                <w:spacing w:val="-9"/>
                <w:sz w:val="18"/>
                <w:szCs w:val="18"/>
              </w:rPr>
              <w:t xml:space="preserve"> </w:t>
            </w:r>
            <w:r w:rsidRPr="002A6D80">
              <w:rPr>
                <w:sz w:val="18"/>
                <w:szCs w:val="18"/>
              </w:rPr>
              <w:t>flexible</w:t>
            </w:r>
            <w:r w:rsidRPr="002A6D80">
              <w:rPr>
                <w:spacing w:val="-10"/>
                <w:sz w:val="18"/>
                <w:szCs w:val="18"/>
              </w:rPr>
              <w:t xml:space="preserve"> </w:t>
            </w:r>
            <w:r w:rsidRPr="002A6D80">
              <w:rPr>
                <w:sz w:val="18"/>
                <w:szCs w:val="18"/>
              </w:rPr>
              <w:t>team</w:t>
            </w:r>
            <w:r w:rsidRPr="002A6D80">
              <w:rPr>
                <w:spacing w:val="-9"/>
                <w:sz w:val="18"/>
                <w:szCs w:val="18"/>
              </w:rPr>
              <w:t xml:space="preserve"> </w:t>
            </w:r>
            <w:r w:rsidRPr="002A6D80">
              <w:rPr>
                <w:sz w:val="18"/>
                <w:szCs w:val="18"/>
              </w:rPr>
              <w:t>(internally</w:t>
            </w:r>
            <w:r w:rsidRPr="002A6D80">
              <w:rPr>
                <w:spacing w:val="-10"/>
                <w:sz w:val="18"/>
                <w:szCs w:val="18"/>
              </w:rPr>
              <w:t xml:space="preserve"> </w:t>
            </w:r>
            <w:r w:rsidRPr="002A6D80">
              <w:rPr>
                <w:sz w:val="18"/>
                <w:szCs w:val="18"/>
              </w:rPr>
              <w:t>provided,</w:t>
            </w:r>
            <w:r w:rsidRPr="002A6D80">
              <w:rPr>
                <w:spacing w:val="-9"/>
                <w:sz w:val="18"/>
                <w:szCs w:val="18"/>
              </w:rPr>
              <w:t xml:space="preserve"> </w:t>
            </w:r>
            <w:r w:rsidRPr="002A6D80">
              <w:rPr>
                <w:sz w:val="18"/>
                <w:szCs w:val="18"/>
              </w:rPr>
              <w:t>webinar;</w:t>
            </w:r>
            <w:r w:rsidRPr="002A6D80">
              <w:rPr>
                <w:spacing w:val="-10"/>
                <w:sz w:val="18"/>
                <w:szCs w:val="18"/>
              </w:rPr>
              <w:t xml:space="preserve"> </w:t>
            </w:r>
            <w:r w:rsidRPr="002A6D80">
              <w:rPr>
                <w:sz w:val="18"/>
                <w:szCs w:val="18"/>
              </w:rPr>
              <w:t>for</w:t>
            </w:r>
            <w:r w:rsidRPr="002A6D80">
              <w:rPr>
                <w:spacing w:val="-9"/>
                <w:sz w:val="18"/>
                <w:szCs w:val="18"/>
              </w:rPr>
              <w:t xml:space="preserve"> </w:t>
            </w:r>
            <w:r w:rsidRPr="002A6D80">
              <w:rPr>
                <w:spacing w:val="-2"/>
                <w:sz w:val="18"/>
                <w:szCs w:val="18"/>
              </w:rPr>
              <w:t>Managers)</w:t>
            </w:r>
          </w:p>
        </w:tc>
        <w:tc>
          <w:tcPr>
            <w:tcW w:w="1719" w:type="dxa"/>
          </w:tcPr>
          <w:p w14:paraId="09AE0A67" w14:textId="77777777" w:rsidR="00B80DD3" w:rsidRPr="002A6D80" w:rsidRDefault="00283A07" w:rsidP="00211BB3">
            <w:pPr>
              <w:pStyle w:val="TableParagraph"/>
              <w:jc w:val="right"/>
              <w:rPr>
                <w:sz w:val="18"/>
                <w:szCs w:val="18"/>
              </w:rPr>
            </w:pPr>
            <w:r w:rsidRPr="002A6D80">
              <w:rPr>
                <w:spacing w:val="-5"/>
                <w:sz w:val="18"/>
                <w:szCs w:val="18"/>
              </w:rPr>
              <w:t>102</w:t>
            </w:r>
          </w:p>
        </w:tc>
      </w:tr>
      <w:tr w:rsidR="00C31BFF" w:rsidRPr="002A6D80" w14:paraId="36538EFC" w14:textId="77777777" w:rsidTr="00C31BFF">
        <w:trPr>
          <w:trHeight w:val="381"/>
        </w:trPr>
        <w:tc>
          <w:tcPr>
            <w:tcW w:w="8486" w:type="dxa"/>
          </w:tcPr>
          <w:p w14:paraId="2EA674ED" w14:textId="77777777" w:rsidR="00B80DD3" w:rsidRPr="002A6D80" w:rsidRDefault="00283A07" w:rsidP="00211BB3">
            <w:pPr>
              <w:pStyle w:val="TableParagraph"/>
              <w:rPr>
                <w:sz w:val="18"/>
                <w:szCs w:val="18"/>
              </w:rPr>
            </w:pPr>
            <w:r w:rsidRPr="002A6D80">
              <w:rPr>
                <w:spacing w:val="-2"/>
                <w:sz w:val="18"/>
                <w:szCs w:val="18"/>
              </w:rPr>
              <w:lastRenderedPageBreak/>
              <w:t>VBA</w:t>
            </w:r>
            <w:r w:rsidRPr="002A6D80">
              <w:rPr>
                <w:spacing w:val="3"/>
                <w:sz w:val="18"/>
                <w:szCs w:val="18"/>
              </w:rPr>
              <w:t xml:space="preserve"> </w:t>
            </w:r>
            <w:r w:rsidRPr="002A6D80">
              <w:rPr>
                <w:spacing w:val="-2"/>
                <w:sz w:val="18"/>
                <w:szCs w:val="18"/>
              </w:rPr>
              <w:t>Induction</w:t>
            </w:r>
            <w:r w:rsidRPr="002A6D80">
              <w:rPr>
                <w:spacing w:val="4"/>
                <w:sz w:val="18"/>
                <w:szCs w:val="18"/>
              </w:rPr>
              <w:t xml:space="preserve"> </w:t>
            </w:r>
            <w:r w:rsidRPr="002A6D80">
              <w:rPr>
                <w:spacing w:val="-2"/>
                <w:sz w:val="18"/>
                <w:szCs w:val="18"/>
              </w:rPr>
              <w:t>(internally</w:t>
            </w:r>
            <w:r w:rsidRPr="002A6D80">
              <w:rPr>
                <w:spacing w:val="4"/>
                <w:sz w:val="18"/>
                <w:szCs w:val="18"/>
              </w:rPr>
              <w:t xml:space="preserve"> </w:t>
            </w:r>
            <w:r w:rsidRPr="002A6D80">
              <w:rPr>
                <w:spacing w:val="-2"/>
                <w:sz w:val="18"/>
                <w:szCs w:val="18"/>
              </w:rPr>
              <w:t>provided,</w:t>
            </w:r>
            <w:r w:rsidRPr="002A6D80">
              <w:rPr>
                <w:spacing w:val="3"/>
                <w:sz w:val="18"/>
                <w:szCs w:val="18"/>
              </w:rPr>
              <w:t xml:space="preserve"> </w:t>
            </w:r>
            <w:r w:rsidRPr="002A6D80">
              <w:rPr>
                <w:spacing w:val="-2"/>
                <w:sz w:val="18"/>
                <w:szCs w:val="18"/>
              </w:rPr>
              <w:t>online;</w:t>
            </w:r>
            <w:r w:rsidRPr="002A6D80">
              <w:rPr>
                <w:spacing w:val="4"/>
                <w:sz w:val="18"/>
                <w:szCs w:val="18"/>
              </w:rPr>
              <w:t xml:space="preserve"> </w:t>
            </w:r>
            <w:r w:rsidRPr="002A6D80">
              <w:rPr>
                <w:spacing w:val="-2"/>
                <w:sz w:val="18"/>
                <w:szCs w:val="18"/>
              </w:rPr>
              <w:t>for</w:t>
            </w:r>
            <w:r w:rsidRPr="002A6D80">
              <w:rPr>
                <w:spacing w:val="4"/>
                <w:sz w:val="18"/>
                <w:szCs w:val="18"/>
              </w:rPr>
              <w:t xml:space="preserve"> </w:t>
            </w:r>
            <w:r w:rsidRPr="002A6D80">
              <w:rPr>
                <w:spacing w:val="-2"/>
                <w:sz w:val="18"/>
                <w:szCs w:val="18"/>
              </w:rPr>
              <w:t>new</w:t>
            </w:r>
            <w:r w:rsidRPr="002A6D80">
              <w:rPr>
                <w:spacing w:val="3"/>
                <w:sz w:val="18"/>
                <w:szCs w:val="18"/>
              </w:rPr>
              <w:t xml:space="preserve"> </w:t>
            </w:r>
            <w:r w:rsidRPr="002A6D80">
              <w:rPr>
                <w:spacing w:val="-2"/>
                <w:sz w:val="18"/>
                <w:szCs w:val="18"/>
              </w:rPr>
              <w:t>starters,</w:t>
            </w:r>
            <w:r w:rsidRPr="002A6D80">
              <w:rPr>
                <w:spacing w:val="4"/>
                <w:sz w:val="18"/>
                <w:szCs w:val="18"/>
              </w:rPr>
              <w:t xml:space="preserve"> </w:t>
            </w:r>
            <w:r w:rsidRPr="002A6D80">
              <w:rPr>
                <w:spacing w:val="-2"/>
                <w:sz w:val="18"/>
                <w:szCs w:val="18"/>
              </w:rPr>
              <w:t>including</w:t>
            </w:r>
            <w:r w:rsidRPr="002A6D80">
              <w:rPr>
                <w:spacing w:val="4"/>
                <w:sz w:val="18"/>
                <w:szCs w:val="18"/>
              </w:rPr>
              <w:t xml:space="preserve"> </w:t>
            </w:r>
            <w:r w:rsidRPr="002A6D80">
              <w:rPr>
                <w:spacing w:val="-2"/>
                <w:sz w:val="18"/>
                <w:szCs w:val="18"/>
              </w:rPr>
              <w:t>contractors)</w:t>
            </w:r>
          </w:p>
        </w:tc>
        <w:tc>
          <w:tcPr>
            <w:tcW w:w="1719" w:type="dxa"/>
          </w:tcPr>
          <w:p w14:paraId="42E06A1C" w14:textId="77777777" w:rsidR="00B80DD3" w:rsidRPr="002A6D80" w:rsidRDefault="00283A07" w:rsidP="00211BB3">
            <w:pPr>
              <w:pStyle w:val="TableParagraph"/>
              <w:jc w:val="right"/>
              <w:rPr>
                <w:sz w:val="18"/>
                <w:szCs w:val="18"/>
              </w:rPr>
            </w:pPr>
            <w:r w:rsidRPr="002A6D80">
              <w:rPr>
                <w:spacing w:val="-5"/>
                <w:sz w:val="18"/>
                <w:szCs w:val="18"/>
              </w:rPr>
              <w:t>164</w:t>
            </w:r>
          </w:p>
        </w:tc>
      </w:tr>
      <w:tr w:rsidR="00C31BFF" w:rsidRPr="002A6D80" w14:paraId="081A6C4C" w14:textId="77777777" w:rsidTr="00C31BFF">
        <w:trPr>
          <w:trHeight w:val="381"/>
        </w:trPr>
        <w:tc>
          <w:tcPr>
            <w:tcW w:w="8486" w:type="dxa"/>
          </w:tcPr>
          <w:p w14:paraId="3EA13915" w14:textId="77777777" w:rsidR="00B80DD3" w:rsidRPr="002A6D80" w:rsidRDefault="00283A07" w:rsidP="00211BB3">
            <w:pPr>
              <w:pStyle w:val="TableParagraph"/>
              <w:rPr>
                <w:sz w:val="18"/>
                <w:szCs w:val="18"/>
              </w:rPr>
            </w:pPr>
            <w:r w:rsidRPr="002A6D80">
              <w:rPr>
                <w:sz w:val="18"/>
                <w:szCs w:val="18"/>
              </w:rPr>
              <w:t>VBA</w:t>
            </w:r>
            <w:r w:rsidRPr="002A6D80">
              <w:rPr>
                <w:spacing w:val="-10"/>
                <w:sz w:val="18"/>
                <w:szCs w:val="18"/>
              </w:rPr>
              <w:t xml:space="preserve"> </w:t>
            </w:r>
            <w:r w:rsidRPr="002A6D80">
              <w:rPr>
                <w:sz w:val="18"/>
                <w:szCs w:val="18"/>
              </w:rPr>
              <w:t>Induction</w:t>
            </w:r>
            <w:r w:rsidRPr="002A6D80">
              <w:rPr>
                <w:spacing w:val="-10"/>
                <w:sz w:val="18"/>
                <w:szCs w:val="18"/>
              </w:rPr>
              <w:t xml:space="preserve"> </w:t>
            </w:r>
            <w:r w:rsidRPr="002A6D80">
              <w:rPr>
                <w:sz w:val="18"/>
                <w:szCs w:val="18"/>
              </w:rPr>
              <w:t>Webinar</w:t>
            </w:r>
            <w:r w:rsidRPr="002A6D80">
              <w:rPr>
                <w:spacing w:val="-10"/>
                <w:sz w:val="18"/>
                <w:szCs w:val="18"/>
              </w:rPr>
              <w:t xml:space="preserve"> </w:t>
            </w:r>
            <w:r w:rsidRPr="002A6D80">
              <w:rPr>
                <w:sz w:val="18"/>
                <w:szCs w:val="18"/>
              </w:rPr>
              <w:t>(internally</w:t>
            </w:r>
            <w:r w:rsidRPr="002A6D80">
              <w:rPr>
                <w:spacing w:val="-9"/>
                <w:sz w:val="18"/>
                <w:szCs w:val="18"/>
              </w:rPr>
              <w:t xml:space="preserve"> </w:t>
            </w:r>
            <w:r w:rsidRPr="002A6D80">
              <w:rPr>
                <w:sz w:val="18"/>
                <w:szCs w:val="18"/>
              </w:rPr>
              <w:t>provided,</w:t>
            </w:r>
            <w:r w:rsidRPr="002A6D80">
              <w:rPr>
                <w:spacing w:val="-10"/>
                <w:sz w:val="18"/>
                <w:szCs w:val="18"/>
              </w:rPr>
              <w:t xml:space="preserve"> </w:t>
            </w:r>
            <w:r w:rsidRPr="002A6D80">
              <w:rPr>
                <w:sz w:val="18"/>
                <w:szCs w:val="18"/>
              </w:rPr>
              <w:t>webinar;</w:t>
            </w:r>
            <w:r w:rsidRPr="002A6D80">
              <w:rPr>
                <w:spacing w:val="-10"/>
                <w:sz w:val="18"/>
                <w:szCs w:val="18"/>
              </w:rPr>
              <w:t xml:space="preserve"> </w:t>
            </w:r>
            <w:r w:rsidRPr="002A6D80">
              <w:rPr>
                <w:sz w:val="18"/>
                <w:szCs w:val="18"/>
              </w:rPr>
              <w:t>for</w:t>
            </w:r>
            <w:r w:rsidRPr="002A6D80">
              <w:rPr>
                <w:spacing w:val="-10"/>
                <w:sz w:val="18"/>
                <w:szCs w:val="18"/>
              </w:rPr>
              <w:t xml:space="preserve"> </w:t>
            </w:r>
            <w:r w:rsidRPr="002A6D80">
              <w:rPr>
                <w:sz w:val="18"/>
                <w:szCs w:val="18"/>
              </w:rPr>
              <w:t>new</w:t>
            </w:r>
            <w:r w:rsidRPr="002A6D80">
              <w:rPr>
                <w:spacing w:val="-9"/>
                <w:sz w:val="18"/>
                <w:szCs w:val="18"/>
              </w:rPr>
              <w:t xml:space="preserve"> </w:t>
            </w:r>
            <w:r w:rsidRPr="002A6D80">
              <w:rPr>
                <w:spacing w:val="-2"/>
                <w:sz w:val="18"/>
                <w:szCs w:val="18"/>
              </w:rPr>
              <w:t>starters)</w:t>
            </w:r>
          </w:p>
        </w:tc>
        <w:tc>
          <w:tcPr>
            <w:tcW w:w="1719" w:type="dxa"/>
          </w:tcPr>
          <w:p w14:paraId="4A17A4CF" w14:textId="77777777" w:rsidR="00B80DD3" w:rsidRPr="002A6D80" w:rsidRDefault="00283A07" w:rsidP="00211BB3">
            <w:pPr>
              <w:pStyle w:val="TableParagraph"/>
              <w:jc w:val="right"/>
              <w:rPr>
                <w:sz w:val="18"/>
                <w:szCs w:val="18"/>
              </w:rPr>
            </w:pPr>
            <w:r w:rsidRPr="002A6D80">
              <w:rPr>
                <w:spacing w:val="-5"/>
                <w:sz w:val="18"/>
                <w:szCs w:val="18"/>
              </w:rPr>
              <w:t>96</w:t>
            </w:r>
          </w:p>
        </w:tc>
      </w:tr>
      <w:tr w:rsidR="00C31BFF" w:rsidRPr="002A6D80" w14:paraId="48FB189F" w14:textId="77777777" w:rsidTr="00C31BFF">
        <w:trPr>
          <w:trHeight w:val="381"/>
        </w:trPr>
        <w:tc>
          <w:tcPr>
            <w:tcW w:w="8486" w:type="dxa"/>
          </w:tcPr>
          <w:p w14:paraId="78B963F1" w14:textId="77777777" w:rsidR="00B80DD3" w:rsidRPr="002A6D80" w:rsidRDefault="00283A07" w:rsidP="00211BB3">
            <w:pPr>
              <w:pStyle w:val="TableParagraph"/>
              <w:rPr>
                <w:sz w:val="18"/>
                <w:szCs w:val="18"/>
              </w:rPr>
            </w:pPr>
            <w:r w:rsidRPr="002A6D80">
              <w:rPr>
                <w:sz w:val="18"/>
                <w:szCs w:val="18"/>
              </w:rPr>
              <w:t>IT</w:t>
            </w:r>
            <w:r w:rsidRPr="002A6D80">
              <w:rPr>
                <w:spacing w:val="-11"/>
                <w:sz w:val="18"/>
                <w:szCs w:val="18"/>
              </w:rPr>
              <w:t xml:space="preserve"> </w:t>
            </w:r>
            <w:r w:rsidRPr="002A6D80">
              <w:rPr>
                <w:sz w:val="18"/>
                <w:szCs w:val="18"/>
              </w:rPr>
              <w:t>Safety</w:t>
            </w:r>
            <w:r w:rsidRPr="002A6D80">
              <w:rPr>
                <w:spacing w:val="-9"/>
                <w:sz w:val="18"/>
                <w:szCs w:val="18"/>
              </w:rPr>
              <w:t xml:space="preserve"> </w:t>
            </w:r>
            <w:r w:rsidRPr="002A6D80">
              <w:rPr>
                <w:sz w:val="18"/>
                <w:szCs w:val="18"/>
              </w:rPr>
              <w:t>—</w:t>
            </w:r>
            <w:r w:rsidRPr="002A6D80">
              <w:rPr>
                <w:spacing w:val="-9"/>
                <w:sz w:val="18"/>
                <w:szCs w:val="18"/>
              </w:rPr>
              <w:t xml:space="preserve"> </w:t>
            </w:r>
            <w:r w:rsidRPr="002A6D80">
              <w:rPr>
                <w:sz w:val="18"/>
                <w:szCs w:val="18"/>
              </w:rPr>
              <w:t>Ransomware</w:t>
            </w:r>
            <w:r w:rsidRPr="002A6D80">
              <w:rPr>
                <w:spacing w:val="-9"/>
                <w:sz w:val="18"/>
                <w:szCs w:val="18"/>
              </w:rPr>
              <w:t xml:space="preserve"> </w:t>
            </w:r>
            <w:r w:rsidRPr="002A6D80">
              <w:rPr>
                <w:sz w:val="18"/>
                <w:szCs w:val="18"/>
              </w:rPr>
              <w:t>(internally</w:t>
            </w:r>
            <w:r w:rsidRPr="002A6D80">
              <w:rPr>
                <w:spacing w:val="-9"/>
                <w:sz w:val="18"/>
                <w:szCs w:val="18"/>
              </w:rPr>
              <w:t xml:space="preserve"> </w:t>
            </w:r>
            <w:r w:rsidRPr="002A6D80">
              <w:rPr>
                <w:sz w:val="18"/>
                <w:szCs w:val="18"/>
              </w:rPr>
              <w:t>provided;</w:t>
            </w:r>
            <w:r w:rsidRPr="002A6D80">
              <w:rPr>
                <w:spacing w:val="-9"/>
                <w:sz w:val="18"/>
                <w:szCs w:val="18"/>
              </w:rPr>
              <w:t xml:space="preserve"> </w:t>
            </w:r>
            <w:r w:rsidRPr="002A6D80">
              <w:rPr>
                <w:sz w:val="18"/>
                <w:szCs w:val="18"/>
              </w:rPr>
              <w:t>online;</w:t>
            </w:r>
            <w:r w:rsidRPr="002A6D80">
              <w:rPr>
                <w:spacing w:val="-9"/>
                <w:sz w:val="18"/>
                <w:szCs w:val="18"/>
              </w:rPr>
              <w:t xml:space="preserve"> </w:t>
            </w:r>
            <w:r w:rsidRPr="002A6D80">
              <w:rPr>
                <w:sz w:val="18"/>
                <w:szCs w:val="18"/>
              </w:rPr>
              <w:t>for</w:t>
            </w:r>
            <w:r w:rsidRPr="002A6D80">
              <w:rPr>
                <w:spacing w:val="-9"/>
                <w:sz w:val="18"/>
                <w:szCs w:val="18"/>
              </w:rPr>
              <w:t xml:space="preserve"> </w:t>
            </w:r>
            <w:r w:rsidRPr="002A6D80">
              <w:rPr>
                <w:sz w:val="18"/>
                <w:szCs w:val="18"/>
              </w:rPr>
              <w:t>all</w:t>
            </w:r>
            <w:r w:rsidRPr="002A6D80">
              <w:rPr>
                <w:spacing w:val="-8"/>
                <w:sz w:val="18"/>
                <w:szCs w:val="18"/>
              </w:rPr>
              <w:t xml:space="preserve"> </w:t>
            </w:r>
            <w:r w:rsidRPr="002A6D80">
              <w:rPr>
                <w:spacing w:val="-2"/>
                <w:sz w:val="18"/>
                <w:szCs w:val="18"/>
              </w:rPr>
              <w:t>staff)</w:t>
            </w:r>
          </w:p>
        </w:tc>
        <w:tc>
          <w:tcPr>
            <w:tcW w:w="1719" w:type="dxa"/>
          </w:tcPr>
          <w:p w14:paraId="7B3C0790" w14:textId="77777777" w:rsidR="00B80DD3" w:rsidRPr="002A6D80" w:rsidRDefault="00283A07" w:rsidP="00211BB3">
            <w:pPr>
              <w:pStyle w:val="TableParagraph"/>
              <w:jc w:val="right"/>
              <w:rPr>
                <w:sz w:val="18"/>
                <w:szCs w:val="18"/>
              </w:rPr>
            </w:pPr>
            <w:r w:rsidRPr="002A6D80">
              <w:rPr>
                <w:spacing w:val="-5"/>
                <w:sz w:val="18"/>
                <w:szCs w:val="18"/>
              </w:rPr>
              <w:t>495</w:t>
            </w:r>
          </w:p>
        </w:tc>
      </w:tr>
      <w:tr w:rsidR="00C31BFF" w:rsidRPr="002A6D80" w14:paraId="5C59906A" w14:textId="77777777" w:rsidTr="00C31BFF">
        <w:trPr>
          <w:trHeight w:val="381"/>
        </w:trPr>
        <w:tc>
          <w:tcPr>
            <w:tcW w:w="8486" w:type="dxa"/>
          </w:tcPr>
          <w:p w14:paraId="63EC6899" w14:textId="77777777" w:rsidR="00B80DD3" w:rsidRPr="002A6D80" w:rsidRDefault="00283A07" w:rsidP="00211BB3">
            <w:pPr>
              <w:pStyle w:val="TableParagraph"/>
              <w:rPr>
                <w:sz w:val="18"/>
                <w:szCs w:val="18"/>
              </w:rPr>
            </w:pPr>
            <w:r w:rsidRPr="002A6D80">
              <w:rPr>
                <w:sz w:val="18"/>
                <w:szCs w:val="18"/>
              </w:rPr>
              <w:t>IT</w:t>
            </w:r>
            <w:r w:rsidRPr="002A6D80">
              <w:rPr>
                <w:spacing w:val="-10"/>
                <w:sz w:val="18"/>
                <w:szCs w:val="18"/>
              </w:rPr>
              <w:t xml:space="preserve"> </w:t>
            </w:r>
            <w:r w:rsidRPr="002A6D80">
              <w:rPr>
                <w:sz w:val="18"/>
                <w:szCs w:val="18"/>
              </w:rPr>
              <w:t>Safety</w:t>
            </w:r>
            <w:r w:rsidRPr="002A6D80">
              <w:rPr>
                <w:spacing w:val="-8"/>
                <w:sz w:val="18"/>
                <w:szCs w:val="18"/>
              </w:rPr>
              <w:t xml:space="preserve"> </w:t>
            </w:r>
            <w:r w:rsidRPr="002A6D80">
              <w:rPr>
                <w:sz w:val="18"/>
                <w:szCs w:val="18"/>
              </w:rPr>
              <w:t>—</w:t>
            </w:r>
            <w:r w:rsidRPr="002A6D80">
              <w:rPr>
                <w:spacing w:val="-8"/>
                <w:sz w:val="18"/>
                <w:szCs w:val="18"/>
              </w:rPr>
              <w:t xml:space="preserve"> </w:t>
            </w:r>
            <w:r w:rsidRPr="002A6D80">
              <w:rPr>
                <w:sz w:val="18"/>
                <w:szCs w:val="18"/>
              </w:rPr>
              <w:t>Whaling</w:t>
            </w:r>
            <w:r w:rsidRPr="002A6D80">
              <w:rPr>
                <w:spacing w:val="-8"/>
                <w:sz w:val="18"/>
                <w:szCs w:val="18"/>
              </w:rPr>
              <w:t xml:space="preserve"> </w:t>
            </w:r>
            <w:r w:rsidRPr="002A6D80">
              <w:rPr>
                <w:sz w:val="18"/>
                <w:szCs w:val="18"/>
              </w:rPr>
              <w:t>(internally</w:t>
            </w:r>
            <w:r w:rsidRPr="002A6D80">
              <w:rPr>
                <w:spacing w:val="-8"/>
                <w:sz w:val="18"/>
                <w:szCs w:val="18"/>
              </w:rPr>
              <w:t xml:space="preserve"> </w:t>
            </w:r>
            <w:r w:rsidRPr="002A6D80">
              <w:rPr>
                <w:sz w:val="18"/>
                <w:szCs w:val="18"/>
              </w:rPr>
              <w:t>provided;</w:t>
            </w:r>
            <w:r w:rsidRPr="002A6D80">
              <w:rPr>
                <w:spacing w:val="-8"/>
                <w:sz w:val="18"/>
                <w:szCs w:val="18"/>
              </w:rPr>
              <w:t xml:space="preserve"> </w:t>
            </w:r>
            <w:r w:rsidRPr="002A6D80">
              <w:rPr>
                <w:sz w:val="18"/>
                <w:szCs w:val="18"/>
              </w:rPr>
              <w:t>online;</w:t>
            </w:r>
            <w:r w:rsidRPr="002A6D80">
              <w:rPr>
                <w:spacing w:val="-8"/>
                <w:sz w:val="18"/>
                <w:szCs w:val="18"/>
              </w:rPr>
              <w:t xml:space="preserve"> </w:t>
            </w:r>
            <w:r w:rsidRPr="002A6D80">
              <w:rPr>
                <w:sz w:val="18"/>
                <w:szCs w:val="18"/>
              </w:rPr>
              <w:t>for</w:t>
            </w:r>
            <w:r w:rsidRPr="002A6D80">
              <w:rPr>
                <w:spacing w:val="-8"/>
                <w:sz w:val="18"/>
                <w:szCs w:val="18"/>
              </w:rPr>
              <w:t xml:space="preserve"> </w:t>
            </w:r>
            <w:r w:rsidRPr="002A6D80">
              <w:rPr>
                <w:sz w:val="18"/>
                <w:szCs w:val="18"/>
              </w:rPr>
              <w:t>all</w:t>
            </w:r>
            <w:r w:rsidRPr="002A6D80">
              <w:rPr>
                <w:spacing w:val="-7"/>
                <w:sz w:val="18"/>
                <w:szCs w:val="18"/>
              </w:rPr>
              <w:t xml:space="preserve"> </w:t>
            </w:r>
            <w:r w:rsidRPr="002A6D80">
              <w:rPr>
                <w:spacing w:val="-2"/>
                <w:sz w:val="18"/>
                <w:szCs w:val="18"/>
              </w:rPr>
              <w:t>staff)</w:t>
            </w:r>
          </w:p>
        </w:tc>
        <w:tc>
          <w:tcPr>
            <w:tcW w:w="1719" w:type="dxa"/>
          </w:tcPr>
          <w:p w14:paraId="7F759171" w14:textId="77777777" w:rsidR="00B80DD3" w:rsidRPr="002A6D80" w:rsidRDefault="00283A07" w:rsidP="00211BB3">
            <w:pPr>
              <w:pStyle w:val="TableParagraph"/>
              <w:jc w:val="right"/>
              <w:rPr>
                <w:sz w:val="18"/>
                <w:szCs w:val="18"/>
              </w:rPr>
            </w:pPr>
            <w:r w:rsidRPr="002A6D80">
              <w:rPr>
                <w:spacing w:val="-5"/>
                <w:sz w:val="18"/>
                <w:szCs w:val="18"/>
              </w:rPr>
              <w:t>493</w:t>
            </w:r>
          </w:p>
        </w:tc>
      </w:tr>
      <w:tr w:rsidR="00C31BFF" w:rsidRPr="002A6D80" w14:paraId="60BFFAB9" w14:textId="77777777" w:rsidTr="00C31BFF">
        <w:trPr>
          <w:trHeight w:val="381"/>
        </w:trPr>
        <w:tc>
          <w:tcPr>
            <w:tcW w:w="8486" w:type="dxa"/>
          </w:tcPr>
          <w:p w14:paraId="73060FCA" w14:textId="77777777" w:rsidR="00B80DD3" w:rsidRPr="002A6D80" w:rsidRDefault="00283A07" w:rsidP="00211BB3">
            <w:pPr>
              <w:pStyle w:val="TableParagraph"/>
              <w:rPr>
                <w:sz w:val="18"/>
                <w:szCs w:val="18"/>
              </w:rPr>
            </w:pPr>
            <w:r w:rsidRPr="002A6D80">
              <w:rPr>
                <w:sz w:val="18"/>
                <w:szCs w:val="18"/>
              </w:rPr>
              <w:t>Engage</w:t>
            </w:r>
            <w:r w:rsidRPr="002A6D80">
              <w:rPr>
                <w:spacing w:val="-11"/>
                <w:sz w:val="18"/>
                <w:szCs w:val="18"/>
              </w:rPr>
              <w:t xml:space="preserve"> </w:t>
            </w:r>
            <w:r w:rsidRPr="002A6D80">
              <w:rPr>
                <w:sz w:val="18"/>
                <w:szCs w:val="18"/>
              </w:rPr>
              <w:t>program</w:t>
            </w:r>
            <w:r w:rsidRPr="002A6D80">
              <w:rPr>
                <w:spacing w:val="-9"/>
                <w:sz w:val="18"/>
                <w:szCs w:val="18"/>
              </w:rPr>
              <w:t xml:space="preserve"> </w:t>
            </w:r>
            <w:r w:rsidRPr="002A6D80">
              <w:rPr>
                <w:sz w:val="18"/>
                <w:szCs w:val="18"/>
              </w:rPr>
              <w:t>—</w:t>
            </w:r>
            <w:r w:rsidRPr="002A6D80">
              <w:rPr>
                <w:spacing w:val="-9"/>
                <w:sz w:val="18"/>
                <w:szCs w:val="18"/>
              </w:rPr>
              <w:t xml:space="preserve"> </w:t>
            </w:r>
            <w:r w:rsidRPr="002A6D80">
              <w:rPr>
                <w:sz w:val="18"/>
                <w:szCs w:val="18"/>
              </w:rPr>
              <w:t>Time</w:t>
            </w:r>
            <w:r w:rsidRPr="002A6D80">
              <w:rPr>
                <w:spacing w:val="-9"/>
                <w:sz w:val="18"/>
                <w:szCs w:val="18"/>
              </w:rPr>
              <w:t xml:space="preserve"> </w:t>
            </w:r>
            <w:r w:rsidRPr="002A6D80">
              <w:rPr>
                <w:sz w:val="18"/>
                <w:szCs w:val="18"/>
              </w:rPr>
              <w:t>management</w:t>
            </w:r>
            <w:r w:rsidRPr="002A6D80">
              <w:rPr>
                <w:spacing w:val="-8"/>
                <w:sz w:val="18"/>
                <w:szCs w:val="18"/>
              </w:rPr>
              <w:t xml:space="preserve"> </w:t>
            </w:r>
            <w:r w:rsidRPr="002A6D80">
              <w:rPr>
                <w:sz w:val="18"/>
                <w:szCs w:val="18"/>
              </w:rPr>
              <w:t>(internally</w:t>
            </w:r>
            <w:r w:rsidRPr="002A6D80">
              <w:rPr>
                <w:spacing w:val="-9"/>
                <w:sz w:val="18"/>
                <w:szCs w:val="18"/>
              </w:rPr>
              <w:t xml:space="preserve"> </w:t>
            </w:r>
            <w:r w:rsidRPr="002A6D80">
              <w:rPr>
                <w:sz w:val="18"/>
                <w:szCs w:val="18"/>
              </w:rPr>
              <w:t>provided,</w:t>
            </w:r>
            <w:r w:rsidRPr="002A6D80">
              <w:rPr>
                <w:spacing w:val="-9"/>
                <w:sz w:val="18"/>
                <w:szCs w:val="18"/>
              </w:rPr>
              <w:t xml:space="preserve"> </w:t>
            </w:r>
            <w:r w:rsidRPr="002A6D80">
              <w:rPr>
                <w:sz w:val="18"/>
                <w:szCs w:val="18"/>
              </w:rPr>
              <w:t>webinar;</w:t>
            </w:r>
            <w:r w:rsidRPr="002A6D80">
              <w:rPr>
                <w:spacing w:val="-9"/>
                <w:sz w:val="18"/>
                <w:szCs w:val="18"/>
              </w:rPr>
              <w:t xml:space="preserve"> </w:t>
            </w:r>
            <w:r w:rsidRPr="002A6D80">
              <w:rPr>
                <w:sz w:val="18"/>
                <w:szCs w:val="18"/>
              </w:rPr>
              <w:t>for</w:t>
            </w:r>
            <w:r w:rsidRPr="002A6D80">
              <w:rPr>
                <w:spacing w:val="-9"/>
                <w:sz w:val="18"/>
                <w:szCs w:val="18"/>
              </w:rPr>
              <w:t xml:space="preserve"> </w:t>
            </w:r>
            <w:r w:rsidRPr="002A6D80">
              <w:rPr>
                <w:sz w:val="18"/>
                <w:szCs w:val="18"/>
              </w:rPr>
              <w:t>all</w:t>
            </w:r>
            <w:r w:rsidRPr="002A6D80">
              <w:rPr>
                <w:spacing w:val="-8"/>
                <w:sz w:val="18"/>
                <w:szCs w:val="18"/>
              </w:rPr>
              <w:t xml:space="preserve"> </w:t>
            </w:r>
            <w:r w:rsidRPr="002A6D80">
              <w:rPr>
                <w:spacing w:val="-2"/>
                <w:sz w:val="18"/>
                <w:szCs w:val="18"/>
              </w:rPr>
              <w:t>staff)</w:t>
            </w:r>
          </w:p>
        </w:tc>
        <w:tc>
          <w:tcPr>
            <w:tcW w:w="1719" w:type="dxa"/>
          </w:tcPr>
          <w:p w14:paraId="4A98BE0E" w14:textId="77777777" w:rsidR="00B80DD3" w:rsidRPr="002A6D80" w:rsidRDefault="00283A07" w:rsidP="00211BB3">
            <w:pPr>
              <w:pStyle w:val="TableParagraph"/>
              <w:jc w:val="right"/>
              <w:rPr>
                <w:sz w:val="18"/>
                <w:szCs w:val="18"/>
              </w:rPr>
            </w:pPr>
            <w:r w:rsidRPr="002A6D80">
              <w:rPr>
                <w:spacing w:val="-5"/>
                <w:sz w:val="18"/>
                <w:szCs w:val="18"/>
              </w:rPr>
              <w:t>111</w:t>
            </w:r>
          </w:p>
        </w:tc>
      </w:tr>
      <w:tr w:rsidR="00C31BFF" w:rsidRPr="002A6D80" w14:paraId="4AE4C518" w14:textId="77777777" w:rsidTr="00C31BFF">
        <w:trPr>
          <w:trHeight w:val="381"/>
        </w:trPr>
        <w:tc>
          <w:tcPr>
            <w:tcW w:w="8486" w:type="dxa"/>
          </w:tcPr>
          <w:p w14:paraId="40026AAA" w14:textId="77777777" w:rsidR="00B80DD3" w:rsidRPr="002A6D80" w:rsidRDefault="00283A07" w:rsidP="00211BB3">
            <w:pPr>
              <w:pStyle w:val="TableParagraph"/>
              <w:rPr>
                <w:sz w:val="18"/>
                <w:szCs w:val="18"/>
              </w:rPr>
            </w:pPr>
            <w:r w:rsidRPr="002A6D80">
              <w:rPr>
                <w:sz w:val="18"/>
                <w:szCs w:val="18"/>
              </w:rPr>
              <w:t>Engage</w:t>
            </w:r>
            <w:r w:rsidRPr="002A6D80">
              <w:rPr>
                <w:spacing w:val="-10"/>
                <w:sz w:val="18"/>
                <w:szCs w:val="18"/>
              </w:rPr>
              <w:t xml:space="preserve"> </w:t>
            </w:r>
            <w:r w:rsidRPr="002A6D80">
              <w:rPr>
                <w:sz w:val="18"/>
                <w:szCs w:val="18"/>
              </w:rPr>
              <w:t>program</w:t>
            </w:r>
            <w:r w:rsidRPr="002A6D80">
              <w:rPr>
                <w:spacing w:val="-9"/>
                <w:sz w:val="18"/>
                <w:szCs w:val="18"/>
              </w:rPr>
              <w:t xml:space="preserve"> </w:t>
            </w:r>
            <w:r w:rsidRPr="002A6D80">
              <w:rPr>
                <w:sz w:val="18"/>
                <w:szCs w:val="18"/>
              </w:rPr>
              <w:t>—</w:t>
            </w:r>
            <w:r w:rsidRPr="002A6D80">
              <w:rPr>
                <w:spacing w:val="-9"/>
                <w:sz w:val="18"/>
                <w:szCs w:val="18"/>
              </w:rPr>
              <w:t xml:space="preserve"> </w:t>
            </w:r>
            <w:r w:rsidRPr="002A6D80">
              <w:rPr>
                <w:sz w:val="18"/>
                <w:szCs w:val="18"/>
              </w:rPr>
              <w:t>Performance</w:t>
            </w:r>
            <w:r w:rsidRPr="002A6D80">
              <w:rPr>
                <w:spacing w:val="-9"/>
                <w:sz w:val="18"/>
                <w:szCs w:val="18"/>
              </w:rPr>
              <w:t xml:space="preserve"> </w:t>
            </w:r>
            <w:r w:rsidRPr="002A6D80">
              <w:rPr>
                <w:sz w:val="18"/>
                <w:szCs w:val="18"/>
              </w:rPr>
              <w:t>goals</w:t>
            </w:r>
            <w:r w:rsidRPr="002A6D80">
              <w:rPr>
                <w:spacing w:val="-9"/>
                <w:sz w:val="18"/>
                <w:szCs w:val="18"/>
              </w:rPr>
              <w:t xml:space="preserve"> </w:t>
            </w:r>
            <w:r w:rsidRPr="002A6D80">
              <w:rPr>
                <w:sz w:val="18"/>
                <w:szCs w:val="18"/>
              </w:rPr>
              <w:t>(internally</w:t>
            </w:r>
            <w:r w:rsidRPr="002A6D80">
              <w:rPr>
                <w:spacing w:val="-9"/>
                <w:sz w:val="18"/>
                <w:szCs w:val="18"/>
              </w:rPr>
              <w:t xml:space="preserve"> </w:t>
            </w:r>
            <w:r w:rsidRPr="002A6D80">
              <w:rPr>
                <w:sz w:val="18"/>
                <w:szCs w:val="18"/>
              </w:rPr>
              <w:t>provided,</w:t>
            </w:r>
            <w:r w:rsidRPr="002A6D80">
              <w:rPr>
                <w:spacing w:val="-9"/>
                <w:sz w:val="18"/>
                <w:szCs w:val="18"/>
              </w:rPr>
              <w:t xml:space="preserve"> </w:t>
            </w:r>
            <w:r w:rsidRPr="002A6D80">
              <w:rPr>
                <w:sz w:val="18"/>
                <w:szCs w:val="18"/>
              </w:rPr>
              <w:t>webinar;</w:t>
            </w:r>
            <w:r w:rsidRPr="002A6D80">
              <w:rPr>
                <w:spacing w:val="-9"/>
                <w:sz w:val="18"/>
                <w:szCs w:val="18"/>
              </w:rPr>
              <w:t xml:space="preserve"> </w:t>
            </w:r>
            <w:r w:rsidRPr="002A6D80">
              <w:rPr>
                <w:sz w:val="18"/>
                <w:szCs w:val="18"/>
              </w:rPr>
              <w:t>for</w:t>
            </w:r>
            <w:r w:rsidRPr="002A6D80">
              <w:rPr>
                <w:spacing w:val="-9"/>
                <w:sz w:val="18"/>
                <w:szCs w:val="18"/>
              </w:rPr>
              <w:t xml:space="preserve"> </w:t>
            </w:r>
            <w:r w:rsidRPr="002A6D80">
              <w:rPr>
                <w:sz w:val="18"/>
                <w:szCs w:val="18"/>
              </w:rPr>
              <w:t>all</w:t>
            </w:r>
            <w:r w:rsidRPr="002A6D80">
              <w:rPr>
                <w:spacing w:val="-9"/>
                <w:sz w:val="18"/>
                <w:szCs w:val="18"/>
              </w:rPr>
              <w:t xml:space="preserve"> </w:t>
            </w:r>
            <w:r w:rsidRPr="002A6D80">
              <w:rPr>
                <w:spacing w:val="-2"/>
                <w:sz w:val="18"/>
                <w:szCs w:val="18"/>
              </w:rPr>
              <w:t>staff)</w:t>
            </w:r>
          </w:p>
        </w:tc>
        <w:tc>
          <w:tcPr>
            <w:tcW w:w="1719" w:type="dxa"/>
          </w:tcPr>
          <w:p w14:paraId="37C2E555" w14:textId="77777777" w:rsidR="00B80DD3" w:rsidRPr="002A6D80" w:rsidRDefault="00283A07" w:rsidP="00211BB3">
            <w:pPr>
              <w:pStyle w:val="TableParagraph"/>
              <w:jc w:val="right"/>
              <w:rPr>
                <w:sz w:val="18"/>
                <w:szCs w:val="18"/>
              </w:rPr>
            </w:pPr>
            <w:r w:rsidRPr="002A6D80">
              <w:rPr>
                <w:spacing w:val="-5"/>
                <w:sz w:val="18"/>
                <w:szCs w:val="18"/>
              </w:rPr>
              <w:t>102</w:t>
            </w:r>
          </w:p>
        </w:tc>
      </w:tr>
      <w:tr w:rsidR="00C31BFF" w:rsidRPr="002A6D80" w14:paraId="51E5EB19" w14:textId="77777777" w:rsidTr="00C31BFF">
        <w:trPr>
          <w:trHeight w:val="381"/>
        </w:trPr>
        <w:tc>
          <w:tcPr>
            <w:tcW w:w="8486" w:type="dxa"/>
          </w:tcPr>
          <w:p w14:paraId="456A140B" w14:textId="77777777" w:rsidR="00B80DD3" w:rsidRPr="002A6D80" w:rsidRDefault="00283A07" w:rsidP="00211BB3">
            <w:pPr>
              <w:pStyle w:val="TableParagraph"/>
              <w:rPr>
                <w:sz w:val="18"/>
                <w:szCs w:val="18"/>
              </w:rPr>
            </w:pPr>
            <w:r w:rsidRPr="002A6D80">
              <w:rPr>
                <w:spacing w:val="-2"/>
                <w:sz w:val="18"/>
                <w:szCs w:val="18"/>
              </w:rPr>
              <w:t>Engage</w:t>
            </w:r>
            <w:r w:rsidRPr="002A6D80">
              <w:rPr>
                <w:spacing w:val="3"/>
                <w:sz w:val="18"/>
                <w:szCs w:val="18"/>
              </w:rPr>
              <w:t xml:space="preserve"> </w:t>
            </w:r>
            <w:r w:rsidRPr="002A6D80">
              <w:rPr>
                <w:spacing w:val="-2"/>
                <w:sz w:val="18"/>
                <w:szCs w:val="18"/>
              </w:rPr>
              <w:t>program</w:t>
            </w:r>
            <w:r w:rsidRPr="002A6D80">
              <w:rPr>
                <w:spacing w:val="3"/>
                <w:sz w:val="18"/>
                <w:szCs w:val="18"/>
              </w:rPr>
              <w:t xml:space="preserve"> </w:t>
            </w:r>
            <w:r w:rsidRPr="002A6D80">
              <w:rPr>
                <w:spacing w:val="-2"/>
                <w:sz w:val="18"/>
                <w:szCs w:val="18"/>
              </w:rPr>
              <w:t>—</w:t>
            </w:r>
            <w:r w:rsidRPr="002A6D80">
              <w:rPr>
                <w:spacing w:val="3"/>
                <w:sz w:val="18"/>
                <w:szCs w:val="18"/>
              </w:rPr>
              <w:t xml:space="preserve"> </w:t>
            </w:r>
            <w:r w:rsidRPr="002A6D80">
              <w:rPr>
                <w:spacing w:val="-2"/>
                <w:sz w:val="18"/>
                <w:szCs w:val="18"/>
              </w:rPr>
              <w:t>Personal</w:t>
            </w:r>
            <w:r w:rsidRPr="002A6D80">
              <w:rPr>
                <w:spacing w:val="3"/>
                <w:sz w:val="18"/>
                <w:szCs w:val="18"/>
              </w:rPr>
              <w:t xml:space="preserve"> </w:t>
            </w:r>
            <w:r w:rsidRPr="002A6D80">
              <w:rPr>
                <w:spacing w:val="-2"/>
                <w:sz w:val="18"/>
                <w:szCs w:val="18"/>
              </w:rPr>
              <w:t>and</w:t>
            </w:r>
            <w:r w:rsidRPr="002A6D80">
              <w:rPr>
                <w:spacing w:val="3"/>
                <w:sz w:val="18"/>
                <w:szCs w:val="18"/>
              </w:rPr>
              <w:t xml:space="preserve"> </w:t>
            </w:r>
            <w:r w:rsidRPr="002A6D80">
              <w:rPr>
                <w:spacing w:val="-2"/>
                <w:sz w:val="18"/>
                <w:szCs w:val="18"/>
              </w:rPr>
              <w:t>Professional</w:t>
            </w:r>
            <w:r w:rsidRPr="002A6D80">
              <w:rPr>
                <w:spacing w:val="4"/>
                <w:sz w:val="18"/>
                <w:szCs w:val="18"/>
              </w:rPr>
              <w:t xml:space="preserve"> </w:t>
            </w:r>
            <w:r w:rsidRPr="002A6D80">
              <w:rPr>
                <w:spacing w:val="-2"/>
                <w:sz w:val="18"/>
                <w:szCs w:val="18"/>
              </w:rPr>
              <w:t>development</w:t>
            </w:r>
            <w:r w:rsidRPr="002A6D80">
              <w:rPr>
                <w:spacing w:val="3"/>
                <w:sz w:val="18"/>
                <w:szCs w:val="18"/>
              </w:rPr>
              <w:t xml:space="preserve"> </w:t>
            </w:r>
            <w:r w:rsidRPr="002A6D80">
              <w:rPr>
                <w:spacing w:val="-2"/>
                <w:sz w:val="18"/>
                <w:szCs w:val="18"/>
              </w:rPr>
              <w:t>(internally</w:t>
            </w:r>
            <w:r w:rsidRPr="002A6D80">
              <w:rPr>
                <w:spacing w:val="3"/>
                <w:sz w:val="18"/>
                <w:szCs w:val="18"/>
              </w:rPr>
              <w:t xml:space="preserve"> </w:t>
            </w:r>
            <w:r w:rsidRPr="002A6D80">
              <w:rPr>
                <w:spacing w:val="-2"/>
                <w:sz w:val="18"/>
                <w:szCs w:val="18"/>
              </w:rPr>
              <w:t>provided,</w:t>
            </w:r>
            <w:r w:rsidRPr="002A6D80">
              <w:rPr>
                <w:spacing w:val="3"/>
                <w:sz w:val="18"/>
                <w:szCs w:val="18"/>
              </w:rPr>
              <w:t xml:space="preserve"> </w:t>
            </w:r>
            <w:r w:rsidRPr="002A6D80">
              <w:rPr>
                <w:spacing w:val="-2"/>
                <w:sz w:val="18"/>
                <w:szCs w:val="18"/>
              </w:rPr>
              <w:t>webinar;</w:t>
            </w:r>
            <w:r w:rsidRPr="002A6D80">
              <w:rPr>
                <w:spacing w:val="3"/>
                <w:sz w:val="18"/>
                <w:szCs w:val="18"/>
              </w:rPr>
              <w:t xml:space="preserve"> </w:t>
            </w:r>
            <w:r w:rsidRPr="002A6D80">
              <w:rPr>
                <w:spacing w:val="-2"/>
                <w:sz w:val="18"/>
                <w:szCs w:val="18"/>
              </w:rPr>
              <w:t>for</w:t>
            </w:r>
            <w:r w:rsidRPr="002A6D80">
              <w:rPr>
                <w:spacing w:val="3"/>
                <w:sz w:val="18"/>
                <w:szCs w:val="18"/>
              </w:rPr>
              <w:t xml:space="preserve"> </w:t>
            </w:r>
            <w:r w:rsidRPr="002A6D80">
              <w:rPr>
                <w:spacing w:val="-2"/>
                <w:sz w:val="18"/>
                <w:szCs w:val="18"/>
              </w:rPr>
              <w:t>all</w:t>
            </w:r>
            <w:r w:rsidRPr="002A6D80">
              <w:rPr>
                <w:spacing w:val="4"/>
                <w:sz w:val="18"/>
                <w:szCs w:val="18"/>
              </w:rPr>
              <w:t xml:space="preserve"> </w:t>
            </w:r>
            <w:r w:rsidRPr="002A6D80">
              <w:rPr>
                <w:spacing w:val="-2"/>
                <w:sz w:val="18"/>
                <w:szCs w:val="18"/>
              </w:rPr>
              <w:t>staff)</w:t>
            </w:r>
          </w:p>
        </w:tc>
        <w:tc>
          <w:tcPr>
            <w:tcW w:w="1719" w:type="dxa"/>
          </w:tcPr>
          <w:p w14:paraId="118FBA2C" w14:textId="77777777" w:rsidR="00B80DD3" w:rsidRPr="002A6D80" w:rsidRDefault="00283A07" w:rsidP="00211BB3">
            <w:pPr>
              <w:pStyle w:val="TableParagraph"/>
              <w:jc w:val="right"/>
              <w:rPr>
                <w:sz w:val="18"/>
                <w:szCs w:val="18"/>
              </w:rPr>
            </w:pPr>
            <w:r w:rsidRPr="002A6D80">
              <w:rPr>
                <w:spacing w:val="-5"/>
                <w:sz w:val="18"/>
                <w:szCs w:val="18"/>
              </w:rPr>
              <w:t>85</w:t>
            </w:r>
          </w:p>
        </w:tc>
      </w:tr>
      <w:tr w:rsidR="00C31BFF" w:rsidRPr="002A6D80" w14:paraId="6D31C3E1" w14:textId="77777777" w:rsidTr="00C31BFF">
        <w:trPr>
          <w:trHeight w:val="381"/>
        </w:trPr>
        <w:tc>
          <w:tcPr>
            <w:tcW w:w="8486" w:type="dxa"/>
          </w:tcPr>
          <w:p w14:paraId="7C78F200" w14:textId="77777777" w:rsidR="00B80DD3" w:rsidRPr="002A6D80" w:rsidRDefault="00283A07" w:rsidP="00211BB3">
            <w:pPr>
              <w:pStyle w:val="TableParagraph"/>
              <w:rPr>
                <w:sz w:val="18"/>
                <w:szCs w:val="18"/>
              </w:rPr>
            </w:pPr>
            <w:r w:rsidRPr="002A6D80">
              <w:rPr>
                <w:spacing w:val="-2"/>
                <w:sz w:val="18"/>
                <w:szCs w:val="18"/>
              </w:rPr>
              <w:t>Women</w:t>
            </w:r>
            <w:r w:rsidRPr="002A6D80">
              <w:rPr>
                <w:spacing w:val="-1"/>
                <w:sz w:val="18"/>
                <w:szCs w:val="18"/>
              </w:rPr>
              <w:t xml:space="preserve"> </w:t>
            </w:r>
            <w:r w:rsidRPr="002A6D80">
              <w:rPr>
                <w:spacing w:val="-2"/>
                <w:sz w:val="18"/>
                <w:szCs w:val="18"/>
              </w:rPr>
              <w:t>in</w:t>
            </w:r>
            <w:r w:rsidRPr="002A6D80">
              <w:rPr>
                <w:spacing w:val="1"/>
                <w:sz w:val="18"/>
                <w:szCs w:val="18"/>
              </w:rPr>
              <w:t xml:space="preserve"> </w:t>
            </w:r>
            <w:r w:rsidRPr="002A6D80">
              <w:rPr>
                <w:spacing w:val="-2"/>
                <w:sz w:val="18"/>
                <w:szCs w:val="18"/>
              </w:rPr>
              <w:t>Leadership</w:t>
            </w:r>
            <w:r w:rsidRPr="002A6D80">
              <w:rPr>
                <w:spacing w:val="1"/>
                <w:sz w:val="18"/>
                <w:szCs w:val="18"/>
              </w:rPr>
              <w:t xml:space="preserve"> </w:t>
            </w:r>
            <w:r w:rsidRPr="002A6D80">
              <w:rPr>
                <w:spacing w:val="-2"/>
                <w:sz w:val="18"/>
                <w:szCs w:val="18"/>
              </w:rPr>
              <w:t>Programs:</w:t>
            </w:r>
            <w:r w:rsidRPr="002A6D80">
              <w:rPr>
                <w:spacing w:val="1"/>
                <w:sz w:val="18"/>
                <w:szCs w:val="18"/>
              </w:rPr>
              <w:t xml:space="preserve"> </w:t>
            </w:r>
            <w:r w:rsidRPr="002A6D80">
              <w:rPr>
                <w:spacing w:val="-2"/>
                <w:sz w:val="18"/>
                <w:szCs w:val="18"/>
              </w:rPr>
              <w:t>Leading</w:t>
            </w:r>
            <w:r w:rsidRPr="002A6D80">
              <w:rPr>
                <w:spacing w:val="2"/>
                <w:sz w:val="18"/>
                <w:szCs w:val="18"/>
              </w:rPr>
              <w:t xml:space="preserve"> </w:t>
            </w:r>
            <w:r w:rsidRPr="002A6D80">
              <w:rPr>
                <w:spacing w:val="-2"/>
                <w:sz w:val="18"/>
                <w:szCs w:val="18"/>
              </w:rPr>
              <w:t>Edge,</w:t>
            </w:r>
            <w:r w:rsidRPr="002A6D80">
              <w:rPr>
                <w:spacing w:val="1"/>
                <w:sz w:val="18"/>
                <w:szCs w:val="18"/>
              </w:rPr>
              <w:t xml:space="preserve"> </w:t>
            </w:r>
            <w:r w:rsidRPr="002A6D80">
              <w:rPr>
                <w:spacing w:val="-2"/>
                <w:sz w:val="18"/>
                <w:szCs w:val="18"/>
              </w:rPr>
              <w:t>Executive</w:t>
            </w:r>
            <w:r w:rsidRPr="002A6D80">
              <w:rPr>
                <w:spacing w:val="1"/>
                <w:sz w:val="18"/>
                <w:szCs w:val="18"/>
              </w:rPr>
              <w:t xml:space="preserve"> </w:t>
            </w:r>
            <w:r w:rsidRPr="002A6D80">
              <w:rPr>
                <w:spacing w:val="-2"/>
                <w:sz w:val="18"/>
                <w:szCs w:val="18"/>
              </w:rPr>
              <w:t>Ready,</w:t>
            </w:r>
            <w:r w:rsidRPr="002A6D80">
              <w:rPr>
                <w:spacing w:val="1"/>
                <w:sz w:val="18"/>
                <w:szCs w:val="18"/>
              </w:rPr>
              <w:t xml:space="preserve"> </w:t>
            </w:r>
            <w:r w:rsidRPr="002A6D80">
              <w:rPr>
                <w:spacing w:val="-2"/>
                <w:sz w:val="18"/>
                <w:szCs w:val="18"/>
              </w:rPr>
              <w:t>and</w:t>
            </w:r>
            <w:r w:rsidRPr="002A6D80">
              <w:rPr>
                <w:spacing w:val="1"/>
                <w:sz w:val="18"/>
                <w:szCs w:val="18"/>
              </w:rPr>
              <w:t xml:space="preserve"> </w:t>
            </w:r>
            <w:r w:rsidRPr="002A6D80">
              <w:rPr>
                <w:spacing w:val="-2"/>
                <w:sz w:val="18"/>
                <w:szCs w:val="18"/>
              </w:rPr>
              <w:t>Advanced</w:t>
            </w:r>
            <w:r w:rsidRPr="002A6D80">
              <w:rPr>
                <w:spacing w:val="2"/>
                <w:sz w:val="18"/>
                <w:szCs w:val="18"/>
              </w:rPr>
              <w:t xml:space="preserve"> </w:t>
            </w:r>
            <w:r w:rsidRPr="002A6D80">
              <w:rPr>
                <w:spacing w:val="-2"/>
                <w:sz w:val="18"/>
                <w:szCs w:val="18"/>
              </w:rPr>
              <w:t>Leadership</w:t>
            </w:r>
          </w:p>
        </w:tc>
        <w:tc>
          <w:tcPr>
            <w:tcW w:w="1719" w:type="dxa"/>
          </w:tcPr>
          <w:p w14:paraId="46E8D49F" w14:textId="77777777" w:rsidR="00B80DD3" w:rsidRPr="002A6D80" w:rsidRDefault="00283A07" w:rsidP="00211BB3">
            <w:pPr>
              <w:pStyle w:val="TableParagraph"/>
              <w:jc w:val="right"/>
              <w:rPr>
                <w:sz w:val="18"/>
                <w:szCs w:val="18"/>
              </w:rPr>
            </w:pPr>
            <w:r w:rsidRPr="002A6D80">
              <w:rPr>
                <w:spacing w:val="-5"/>
                <w:sz w:val="18"/>
                <w:szCs w:val="18"/>
              </w:rPr>
              <w:t>17</w:t>
            </w:r>
          </w:p>
        </w:tc>
      </w:tr>
    </w:tbl>
    <w:p w14:paraId="7095B3D6" w14:textId="77777777" w:rsidR="00A155C0" w:rsidRPr="002A6D80" w:rsidRDefault="00A155C0" w:rsidP="00211BB3">
      <w:pPr>
        <w:jc w:val="right"/>
        <w:rPr>
          <w:sz w:val="16"/>
        </w:rPr>
      </w:pPr>
    </w:p>
    <w:p w14:paraId="3D5339A5" w14:textId="1A2F7910" w:rsidR="00B80DD3" w:rsidRPr="002A6D80" w:rsidRDefault="00283A07" w:rsidP="00211BB3">
      <w:pPr>
        <w:pStyle w:val="Heading4"/>
      </w:pPr>
      <w:r w:rsidRPr="002A6D80">
        <w:t>Public sector values, employment</w:t>
      </w:r>
      <w:r w:rsidRPr="002A6D80">
        <w:rPr>
          <w:spacing w:val="-22"/>
        </w:rPr>
        <w:t xml:space="preserve"> </w:t>
      </w:r>
      <w:r w:rsidRPr="002A6D80">
        <w:t>and</w:t>
      </w:r>
      <w:r w:rsidRPr="002A6D80">
        <w:rPr>
          <w:spacing w:val="-22"/>
        </w:rPr>
        <w:t xml:space="preserve"> </w:t>
      </w:r>
      <w:r w:rsidRPr="002A6D80">
        <w:t xml:space="preserve">conduct </w:t>
      </w:r>
      <w:r w:rsidRPr="002A6D80">
        <w:rPr>
          <w:spacing w:val="-2"/>
        </w:rPr>
        <w:t>principles</w:t>
      </w:r>
    </w:p>
    <w:p w14:paraId="3CD74AF4" w14:textId="77777777" w:rsidR="00B80DD3" w:rsidRPr="002A6D80" w:rsidRDefault="00283A07" w:rsidP="00211BB3">
      <w:r w:rsidRPr="002A6D80">
        <w:t>All VBA policies and procedures were updated as part of the implementation of the new VBA Agreement 2020. The policies align with Victorian Public Service policies and are consistent with the public sector values</w:t>
      </w:r>
      <w:r w:rsidRPr="002A6D80">
        <w:rPr>
          <w:spacing w:val="-6"/>
        </w:rPr>
        <w:t xml:space="preserve"> </w:t>
      </w:r>
      <w:r w:rsidRPr="002A6D80">
        <w:t>and</w:t>
      </w:r>
      <w:r w:rsidRPr="002A6D80">
        <w:rPr>
          <w:spacing w:val="-6"/>
        </w:rPr>
        <w:t xml:space="preserve"> </w:t>
      </w:r>
      <w:r w:rsidRPr="002A6D80">
        <w:t>employment</w:t>
      </w:r>
      <w:r w:rsidRPr="002A6D80">
        <w:rPr>
          <w:spacing w:val="-6"/>
        </w:rPr>
        <w:t xml:space="preserve"> </w:t>
      </w:r>
      <w:r w:rsidRPr="002A6D80">
        <w:t>principles</w:t>
      </w:r>
      <w:r w:rsidRPr="002A6D80">
        <w:rPr>
          <w:spacing w:val="-6"/>
        </w:rPr>
        <w:t xml:space="preserve"> </w:t>
      </w:r>
      <w:r w:rsidRPr="002A6D80">
        <w:t>set</w:t>
      </w:r>
      <w:r w:rsidRPr="002A6D80">
        <w:rPr>
          <w:spacing w:val="-6"/>
        </w:rPr>
        <w:t xml:space="preserve"> </w:t>
      </w:r>
      <w:r w:rsidRPr="002A6D80">
        <w:t>out</w:t>
      </w:r>
      <w:r w:rsidRPr="002A6D80">
        <w:rPr>
          <w:spacing w:val="-6"/>
        </w:rPr>
        <w:t xml:space="preserve"> </w:t>
      </w:r>
      <w:r w:rsidRPr="002A6D80">
        <w:t>in</w:t>
      </w:r>
      <w:r w:rsidRPr="002A6D80">
        <w:rPr>
          <w:spacing w:val="-6"/>
        </w:rPr>
        <w:t xml:space="preserve"> </w:t>
      </w:r>
      <w:r w:rsidRPr="002A6D80">
        <w:t>the</w:t>
      </w:r>
      <w:r w:rsidRPr="002A6D80">
        <w:rPr>
          <w:spacing w:val="-7"/>
        </w:rPr>
        <w:t xml:space="preserve"> </w:t>
      </w:r>
      <w:r w:rsidRPr="002A6D80">
        <w:rPr>
          <w:rFonts w:ascii="VIC"/>
          <w:i/>
        </w:rPr>
        <w:t>Public Administration Act 2004</w:t>
      </w:r>
      <w:r w:rsidRPr="002A6D80">
        <w:t>.</w:t>
      </w:r>
    </w:p>
    <w:p w14:paraId="2A635A0B" w14:textId="77777777" w:rsidR="00B80DD3" w:rsidRPr="002A6D80" w:rsidRDefault="00283A07" w:rsidP="00211BB3">
      <w:r w:rsidRPr="002A6D80">
        <w:t>The VBA is committed to applying merit and equity principles when appointing staff. The selection processes ensure applicants are assessed and evaluated fairly and equitably based on the key selection</w:t>
      </w:r>
      <w:r w:rsidRPr="002A6D80">
        <w:rPr>
          <w:spacing w:val="-9"/>
        </w:rPr>
        <w:t xml:space="preserve"> </w:t>
      </w:r>
      <w:r w:rsidRPr="002A6D80">
        <w:t>criteria</w:t>
      </w:r>
      <w:r w:rsidRPr="002A6D80">
        <w:rPr>
          <w:spacing w:val="-9"/>
        </w:rPr>
        <w:t xml:space="preserve"> </w:t>
      </w:r>
      <w:r w:rsidRPr="002A6D80">
        <w:t>and</w:t>
      </w:r>
      <w:r w:rsidRPr="002A6D80">
        <w:rPr>
          <w:spacing w:val="-9"/>
        </w:rPr>
        <w:t xml:space="preserve"> </w:t>
      </w:r>
      <w:r w:rsidRPr="002A6D80">
        <w:t>other</w:t>
      </w:r>
      <w:r w:rsidRPr="002A6D80">
        <w:rPr>
          <w:spacing w:val="-9"/>
        </w:rPr>
        <w:t xml:space="preserve"> </w:t>
      </w:r>
      <w:r w:rsidRPr="002A6D80">
        <w:t>accountabilities</w:t>
      </w:r>
      <w:r w:rsidRPr="002A6D80">
        <w:rPr>
          <w:spacing w:val="-9"/>
        </w:rPr>
        <w:t xml:space="preserve"> </w:t>
      </w:r>
      <w:r w:rsidRPr="002A6D80">
        <w:t xml:space="preserve">without </w:t>
      </w:r>
      <w:r w:rsidRPr="002A6D80">
        <w:rPr>
          <w:spacing w:val="-2"/>
        </w:rPr>
        <w:t>discrimination.</w:t>
      </w:r>
    </w:p>
    <w:p w14:paraId="408224F3" w14:textId="77777777" w:rsidR="00B80DD3" w:rsidRPr="002A6D80" w:rsidRDefault="00283A07" w:rsidP="00211BB3">
      <w:r w:rsidRPr="002A6D80">
        <w:t>The VBA’s commitment to the public sector values is evident in the establishment of an Integrity Unit to maintain and develop the VBA Integrity Framework. The Unit</w:t>
      </w:r>
      <w:r w:rsidRPr="002A6D80">
        <w:rPr>
          <w:spacing w:val="-8"/>
        </w:rPr>
        <w:t xml:space="preserve"> </w:t>
      </w:r>
      <w:r w:rsidRPr="002A6D80">
        <w:t>also</w:t>
      </w:r>
      <w:r w:rsidRPr="002A6D80">
        <w:rPr>
          <w:spacing w:val="-8"/>
        </w:rPr>
        <w:t xml:space="preserve"> </w:t>
      </w:r>
      <w:r w:rsidRPr="002A6D80">
        <w:t>provides</w:t>
      </w:r>
      <w:r w:rsidRPr="002A6D80">
        <w:rPr>
          <w:spacing w:val="-8"/>
        </w:rPr>
        <w:t xml:space="preserve"> </w:t>
      </w:r>
      <w:r w:rsidRPr="002A6D80">
        <w:t>employees</w:t>
      </w:r>
      <w:r w:rsidRPr="002A6D80">
        <w:rPr>
          <w:spacing w:val="-8"/>
        </w:rPr>
        <w:t xml:space="preserve"> </w:t>
      </w:r>
      <w:r w:rsidRPr="002A6D80">
        <w:t>with</w:t>
      </w:r>
      <w:r w:rsidRPr="002A6D80">
        <w:rPr>
          <w:spacing w:val="-8"/>
        </w:rPr>
        <w:t xml:space="preserve"> </w:t>
      </w:r>
      <w:r w:rsidRPr="002A6D80">
        <w:t>the</w:t>
      </w:r>
      <w:r w:rsidRPr="002A6D80">
        <w:rPr>
          <w:spacing w:val="-8"/>
        </w:rPr>
        <w:t xml:space="preserve"> </w:t>
      </w:r>
      <w:r w:rsidRPr="002A6D80">
        <w:t>guidance,</w:t>
      </w:r>
      <w:r w:rsidRPr="002A6D80">
        <w:rPr>
          <w:spacing w:val="-8"/>
        </w:rPr>
        <w:t xml:space="preserve"> </w:t>
      </w:r>
      <w:r w:rsidRPr="002A6D80">
        <w:t>training and systems needed to avoid and declare conflicts of interest and meet public sector expectations regarding the declaration and management of offers of gifts, hospitality, or other benefits.</w:t>
      </w:r>
    </w:p>
    <w:p w14:paraId="5BD046A8" w14:textId="77777777" w:rsidR="00B80DD3" w:rsidRPr="002A6D80" w:rsidRDefault="00283A07" w:rsidP="00211BB3">
      <w:r w:rsidRPr="002A6D80">
        <w:t>The Integrity Framework consists of a full suite of policy and</w:t>
      </w:r>
      <w:r w:rsidRPr="002A6D80">
        <w:rPr>
          <w:spacing w:val="-12"/>
        </w:rPr>
        <w:t xml:space="preserve"> </w:t>
      </w:r>
      <w:r w:rsidRPr="002A6D80">
        <w:t>procedure</w:t>
      </w:r>
      <w:r w:rsidRPr="002A6D80">
        <w:rPr>
          <w:spacing w:val="-12"/>
        </w:rPr>
        <w:t xml:space="preserve"> </w:t>
      </w:r>
      <w:r w:rsidRPr="002A6D80">
        <w:t>documents</w:t>
      </w:r>
      <w:r w:rsidRPr="002A6D80">
        <w:rPr>
          <w:spacing w:val="-11"/>
        </w:rPr>
        <w:t xml:space="preserve"> </w:t>
      </w:r>
      <w:r w:rsidRPr="002A6D80">
        <w:t>regarding</w:t>
      </w:r>
      <w:r w:rsidRPr="002A6D80">
        <w:rPr>
          <w:spacing w:val="-12"/>
        </w:rPr>
        <w:t xml:space="preserve"> </w:t>
      </w:r>
      <w:r w:rsidRPr="002A6D80">
        <w:t>employee</w:t>
      </w:r>
      <w:r w:rsidRPr="002A6D80">
        <w:rPr>
          <w:spacing w:val="-11"/>
        </w:rPr>
        <w:t xml:space="preserve"> </w:t>
      </w:r>
      <w:r w:rsidRPr="002A6D80">
        <w:t>integrity requirements such as conflict of interest or gifts, which are reinforced by regular webinars, animations, and resource materials. Employees and executives were</w:t>
      </w:r>
    </w:p>
    <w:p w14:paraId="603386B4" w14:textId="77777777" w:rsidR="00B80DD3" w:rsidRPr="002A6D80" w:rsidRDefault="00283A07" w:rsidP="00211BB3">
      <w:r w:rsidRPr="002A6D80">
        <w:t>also</w:t>
      </w:r>
      <w:r w:rsidRPr="002A6D80">
        <w:rPr>
          <w:spacing w:val="-12"/>
        </w:rPr>
        <w:t xml:space="preserve"> </w:t>
      </w:r>
      <w:r w:rsidRPr="002A6D80">
        <w:t>required</w:t>
      </w:r>
      <w:r w:rsidRPr="002A6D80">
        <w:rPr>
          <w:spacing w:val="-11"/>
        </w:rPr>
        <w:t xml:space="preserve"> </w:t>
      </w:r>
      <w:r w:rsidRPr="002A6D80">
        <w:t>to</w:t>
      </w:r>
      <w:r w:rsidRPr="002A6D80">
        <w:rPr>
          <w:spacing w:val="-12"/>
        </w:rPr>
        <w:t xml:space="preserve"> </w:t>
      </w:r>
      <w:r w:rsidRPr="002A6D80">
        <w:t>undertake</w:t>
      </w:r>
      <w:r w:rsidRPr="002A6D80">
        <w:rPr>
          <w:spacing w:val="-11"/>
        </w:rPr>
        <w:t xml:space="preserve"> </w:t>
      </w:r>
      <w:r w:rsidRPr="002A6D80">
        <w:t>refresher</w:t>
      </w:r>
      <w:r w:rsidRPr="002A6D80">
        <w:rPr>
          <w:spacing w:val="-12"/>
        </w:rPr>
        <w:t xml:space="preserve"> </w:t>
      </w:r>
      <w:r w:rsidRPr="002A6D80">
        <w:t>training</w:t>
      </w:r>
      <w:r w:rsidRPr="002A6D80">
        <w:rPr>
          <w:spacing w:val="-11"/>
        </w:rPr>
        <w:t xml:space="preserve"> </w:t>
      </w:r>
      <w:r w:rsidRPr="002A6D80">
        <w:t>regarding their integrity obligations followed by attesting to</w:t>
      </w:r>
    </w:p>
    <w:p w14:paraId="33C381E8" w14:textId="77777777" w:rsidR="00B80DD3" w:rsidRPr="002A6D80" w:rsidRDefault="00283A07" w:rsidP="00211BB3">
      <w:r w:rsidRPr="002A6D80">
        <w:t>their</w:t>
      </w:r>
      <w:r w:rsidRPr="002A6D80">
        <w:rPr>
          <w:spacing w:val="-9"/>
        </w:rPr>
        <w:t xml:space="preserve"> </w:t>
      </w:r>
      <w:r w:rsidRPr="002A6D80">
        <w:t>understanding</w:t>
      </w:r>
      <w:r w:rsidRPr="002A6D80">
        <w:rPr>
          <w:spacing w:val="-9"/>
        </w:rPr>
        <w:t xml:space="preserve"> </w:t>
      </w:r>
      <w:r w:rsidRPr="002A6D80">
        <w:t>of,</w:t>
      </w:r>
      <w:r w:rsidRPr="002A6D80">
        <w:rPr>
          <w:spacing w:val="-9"/>
        </w:rPr>
        <w:t xml:space="preserve"> </w:t>
      </w:r>
      <w:r w:rsidRPr="002A6D80">
        <w:t>and</w:t>
      </w:r>
      <w:r w:rsidRPr="002A6D80">
        <w:rPr>
          <w:spacing w:val="-9"/>
        </w:rPr>
        <w:t xml:space="preserve"> </w:t>
      </w:r>
      <w:r w:rsidRPr="002A6D80">
        <w:t>compliance</w:t>
      </w:r>
      <w:r w:rsidRPr="002A6D80">
        <w:rPr>
          <w:spacing w:val="-9"/>
        </w:rPr>
        <w:t xml:space="preserve"> </w:t>
      </w:r>
      <w:r w:rsidRPr="002A6D80">
        <w:t>with,</w:t>
      </w:r>
      <w:r w:rsidRPr="002A6D80">
        <w:rPr>
          <w:spacing w:val="-9"/>
        </w:rPr>
        <w:t xml:space="preserve"> </w:t>
      </w:r>
      <w:r w:rsidRPr="002A6D80">
        <w:t xml:space="preserve">these </w:t>
      </w:r>
      <w:r w:rsidRPr="002A6D80">
        <w:rPr>
          <w:spacing w:val="-2"/>
        </w:rPr>
        <w:t>obligations.</w:t>
      </w:r>
    </w:p>
    <w:p w14:paraId="6E5B64F0" w14:textId="77777777" w:rsidR="00B80DD3" w:rsidRPr="002A6D80" w:rsidRDefault="00283A07" w:rsidP="00211BB3">
      <w:r w:rsidRPr="002A6D80">
        <w:t>Employees</w:t>
      </w:r>
      <w:r w:rsidRPr="002A6D80">
        <w:rPr>
          <w:spacing w:val="-8"/>
        </w:rPr>
        <w:t xml:space="preserve"> </w:t>
      </w:r>
      <w:r w:rsidRPr="002A6D80">
        <w:t>regularly</w:t>
      </w:r>
      <w:r w:rsidRPr="002A6D80">
        <w:rPr>
          <w:spacing w:val="-8"/>
        </w:rPr>
        <w:t xml:space="preserve"> </w:t>
      </w:r>
      <w:r w:rsidRPr="002A6D80">
        <w:t>sought</w:t>
      </w:r>
      <w:r w:rsidRPr="002A6D80">
        <w:rPr>
          <w:spacing w:val="-8"/>
        </w:rPr>
        <w:t xml:space="preserve"> </w:t>
      </w:r>
      <w:r w:rsidRPr="002A6D80">
        <w:t>advice</w:t>
      </w:r>
      <w:r w:rsidRPr="002A6D80">
        <w:rPr>
          <w:spacing w:val="-8"/>
        </w:rPr>
        <w:t xml:space="preserve"> </w:t>
      </w:r>
      <w:r w:rsidRPr="002A6D80">
        <w:t>on</w:t>
      </w:r>
      <w:r w:rsidRPr="002A6D80">
        <w:rPr>
          <w:spacing w:val="-8"/>
        </w:rPr>
        <w:t xml:space="preserve"> </w:t>
      </w:r>
      <w:r w:rsidRPr="002A6D80">
        <w:t>conflict</w:t>
      </w:r>
      <w:r w:rsidRPr="002A6D80">
        <w:rPr>
          <w:spacing w:val="-8"/>
        </w:rPr>
        <w:t xml:space="preserve"> </w:t>
      </w:r>
      <w:r w:rsidRPr="002A6D80">
        <w:t>of</w:t>
      </w:r>
      <w:r w:rsidRPr="002A6D80">
        <w:rPr>
          <w:spacing w:val="-8"/>
        </w:rPr>
        <w:t xml:space="preserve"> </w:t>
      </w:r>
      <w:r w:rsidRPr="002A6D80">
        <w:t>interest or gifts, benefits, and hospitality matters with the Integrity Unit resolving 109 such enquiries or concerns during the year.</w:t>
      </w:r>
    </w:p>
    <w:p w14:paraId="0315F0A7" w14:textId="77777777" w:rsidR="00A155C0" w:rsidRPr="002A6D80" w:rsidRDefault="00283A07" w:rsidP="00211BB3">
      <w:r w:rsidRPr="002A6D80">
        <w:t>The</w:t>
      </w:r>
      <w:r w:rsidRPr="002A6D80">
        <w:rPr>
          <w:spacing w:val="-7"/>
        </w:rPr>
        <w:t xml:space="preserve"> </w:t>
      </w:r>
      <w:r w:rsidRPr="002A6D80">
        <w:t>Risk,</w:t>
      </w:r>
      <w:r w:rsidRPr="002A6D80">
        <w:rPr>
          <w:spacing w:val="-7"/>
        </w:rPr>
        <w:t xml:space="preserve"> </w:t>
      </w:r>
      <w:r w:rsidRPr="002A6D80">
        <w:t>Audit</w:t>
      </w:r>
      <w:r w:rsidRPr="002A6D80">
        <w:rPr>
          <w:spacing w:val="-7"/>
        </w:rPr>
        <w:t xml:space="preserve"> </w:t>
      </w:r>
      <w:r w:rsidRPr="002A6D80">
        <w:t>and</w:t>
      </w:r>
      <w:r w:rsidRPr="002A6D80">
        <w:rPr>
          <w:spacing w:val="-7"/>
        </w:rPr>
        <w:t xml:space="preserve"> </w:t>
      </w:r>
      <w:r w:rsidRPr="002A6D80">
        <w:t>Finance</w:t>
      </w:r>
      <w:r w:rsidRPr="002A6D80">
        <w:rPr>
          <w:spacing w:val="-7"/>
        </w:rPr>
        <w:t xml:space="preserve"> </w:t>
      </w:r>
      <w:r w:rsidRPr="002A6D80">
        <w:t>Committee</w:t>
      </w:r>
      <w:r w:rsidRPr="002A6D80">
        <w:rPr>
          <w:spacing w:val="-7"/>
        </w:rPr>
        <w:t xml:space="preserve"> </w:t>
      </w:r>
      <w:r w:rsidRPr="002A6D80">
        <w:t>oversees</w:t>
      </w:r>
      <w:r w:rsidRPr="002A6D80">
        <w:rPr>
          <w:spacing w:val="-7"/>
        </w:rPr>
        <w:t xml:space="preserve"> </w:t>
      </w:r>
      <w:r w:rsidRPr="002A6D80">
        <w:t>the operation of the Conflict of Interest and the Gifts, Benefits and Hospitality policies.</w:t>
      </w:r>
    </w:p>
    <w:p w14:paraId="7B44ABB9" w14:textId="6C43E0DA" w:rsidR="00B80DD3" w:rsidRPr="002A6D80" w:rsidRDefault="00283A07" w:rsidP="00211BB3">
      <w:pPr>
        <w:pStyle w:val="Heading4"/>
      </w:pPr>
      <w:r w:rsidRPr="002A6D80">
        <w:t>Workforce</w:t>
      </w:r>
      <w:r w:rsidRPr="002A6D80">
        <w:rPr>
          <w:spacing w:val="-20"/>
        </w:rPr>
        <w:t xml:space="preserve"> </w:t>
      </w:r>
      <w:r w:rsidRPr="002A6D80">
        <w:rPr>
          <w:spacing w:val="-2"/>
        </w:rPr>
        <w:t>inclusion</w:t>
      </w:r>
    </w:p>
    <w:p w14:paraId="147CDEEE" w14:textId="77777777" w:rsidR="00B80DD3" w:rsidRPr="002A6D80" w:rsidRDefault="00283A07" w:rsidP="00211BB3">
      <w:r w:rsidRPr="002A6D80">
        <w:t>The VBA’s organisational values (we problem-solve, we</w:t>
      </w:r>
      <w:r w:rsidRPr="002A6D80">
        <w:rPr>
          <w:spacing w:val="-5"/>
        </w:rPr>
        <w:t xml:space="preserve"> </w:t>
      </w:r>
      <w:r w:rsidRPr="002A6D80">
        <w:t>work</w:t>
      </w:r>
      <w:r w:rsidRPr="002A6D80">
        <w:rPr>
          <w:spacing w:val="-5"/>
        </w:rPr>
        <w:t xml:space="preserve"> </w:t>
      </w:r>
      <w:r w:rsidRPr="002A6D80">
        <w:t>as</w:t>
      </w:r>
      <w:r w:rsidRPr="002A6D80">
        <w:rPr>
          <w:spacing w:val="-5"/>
        </w:rPr>
        <w:t xml:space="preserve"> </w:t>
      </w:r>
      <w:r w:rsidRPr="002A6D80">
        <w:t>one</w:t>
      </w:r>
      <w:r w:rsidRPr="002A6D80">
        <w:rPr>
          <w:spacing w:val="-5"/>
        </w:rPr>
        <w:t xml:space="preserve"> </w:t>
      </w:r>
      <w:r w:rsidRPr="002A6D80">
        <w:t>and</w:t>
      </w:r>
      <w:r w:rsidRPr="002A6D80">
        <w:rPr>
          <w:spacing w:val="-5"/>
        </w:rPr>
        <w:t xml:space="preserve"> </w:t>
      </w:r>
      <w:r w:rsidRPr="002A6D80">
        <w:t>we</w:t>
      </w:r>
      <w:r w:rsidRPr="002A6D80">
        <w:rPr>
          <w:spacing w:val="-5"/>
        </w:rPr>
        <w:t xml:space="preserve"> </w:t>
      </w:r>
      <w:r w:rsidRPr="002A6D80">
        <w:t>deliver)</w:t>
      </w:r>
      <w:r w:rsidRPr="002A6D80">
        <w:rPr>
          <w:spacing w:val="-5"/>
        </w:rPr>
        <w:t xml:space="preserve"> </w:t>
      </w:r>
      <w:r w:rsidRPr="002A6D80">
        <w:t>highlight</w:t>
      </w:r>
      <w:r w:rsidRPr="002A6D80">
        <w:rPr>
          <w:spacing w:val="-5"/>
        </w:rPr>
        <w:t xml:space="preserve"> </w:t>
      </w:r>
      <w:r w:rsidRPr="002A6D80">
        <w:t>the</w:t>
      </w:r>
      <w:r w:rsidRPr="002A6D80">
        <w:rPr>
          <w:spacing w:val="-5"/>
        </w:rPr>
        <w:t xml:space="preserve"> </w:t>
      </w:r>
      <w:r w:rsidRPr="002A6D80">
        <w:t>sense</w:t>
      </w:r>
      <w:r w:rsidRPr="002A6D80">
        <w:rPr>
          <w:spacing w:val="-5"/>
        </w:rPr>
        <w:t xml:space="preserve"> </w:t>
      </w:r>
      <w:r w:rsidRPr="002A6D80">
        <w:t>of inclusiveness</w:t>
      </w:r>
      <w:r w:rsidRPr="002A6D80">
        <w:rPr>
          <w:spacing w:val="-2"/>
        </w:rPr>
        <w:t xml:space="preserve"> </w:t>
      </w:r>
      <w:r w:rsidRPr="002A6D80">
        <w:t>in</w:t>
      </w:r>
      <w:r w:rsidRPr="002A6D80">
        <w:rPr>
          <w:spacing w:val="-2"/>
        </w:rPr>
        <w:t xml:space="preserve"> </w:t>
      </w:r>
      <w:r w:rsidRPr="002A6D80">
        <w:t>all</w:t>
      </w:r>
      <w:r w:rsidRPr="002A6D80">
        <w:rPr>
          <w:spacing w:val="-2"/>
        </w:rPr>
        <w:t xml:space="preserve"> </w:t>
      </w:r>
      <w:r w:rsidRPr="002A6D80">
        <w:t>VBA</w:t>
      </w:r>
      <w:r w:rsidRPr="002A6D80">
        <w:rPr>
          <w:spacing w:val="-2"/>
        </w:rPr>
        <w:t xml:space="preserve"> </w:t>
      </w:r>
      <w:r w:rsidRPr="002A6D80">
        <w:t>practices</w:t>
      </w:r>
      <w:r w:rsidRPr="002A6D80">
        <w:rPr>
          <w:spacing w:val="-2"/>
        </w:rPr>
        <w:t xml:space="preserve"> </w:t>
      </w:r>
      <w:r w:rsidRPr="002A6D80">
        <w:t>and</w:t>
      </w:r>
      <w:r w:rsidRPr="002A6D80">
        <w:rPr>
          <w:spacing w:val="-2"/>
        </w:rPr>
        <w:t xml:space="preserve"> </w:t>
      </w:r>
      <w:r w:rsidRPr="002A6D80">
        <w:t>continue</w:t>
      </w:r>
      <w:r w:rsidRPr="002A6D80">
        <w:rPr>
          <w:spacing w:val="-2"/>
        </w:rPr>
        <w:t xml:space="preserve"> </w:t>
      </w:r>
      <w:r w:rsidRPr="002A6D80">
        <w:t>to</w:t>
      </w:r>
      <w:r w:rsidRPr="002A6D80">
        <w:rPr>
          <w:spacing w:val="-1"/>
        </w:rPr>
        <w:t xml:space="preserve"> </w:t>
      </w:r>
      <w:r w:rsidRPr="002A6D80">
        <w:rPr>
          <w:spacing w:val="-5"/>
        </w:rPr>
        <w:t>be</w:t>
      </w:r>
    </w:p>
    <w:p w14:paraId="15811AB8" w14:textId="77777777" w:rsidR="00B80DD3" w:rsidRPr="002A6D80" w:rsidRDefault="00283A07" w:rsidP="00211BB3">
      <w:r w:rsidRPr="002A6D80">
        <w:t>embedded</w:t>
      </w:r>
      <w:r w:rsidRPr="002A6D80">
        <w:rPr>
          <w:spacing w:val="-6"/>
        </w:rPr>
        <w:t xml:space="preserve"> </w:t>
      </w:r>
      <w:r w:rsidRPr="002A6D80">
        <w:t>in</w:t>
      </w:r>
      <w:r w:rsidRPr="002A6D80">
        <w:rPr>
          <w:spacing w:val="-6"/>
        </w:rPr>
        <w:t xml:space="preserve"> </w:t>
      </w:r>
      <w:r w:rsidRPr="002A6D80">
        <w:t>everything</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does.</w:t>
      </w:r>
      <w:r w:rsidRPr="002A6D80">
        <w:rPr>
          <w:spacing w:val="-6"/>
        </w:rPr>
        <w:t xml:space="preserve"> </w:t>
      </w:r>
      <w:r w:rsidRPr="002A6D80">
        <w:t>The</w:t>
      </w:r>
      <w:r w:rsidRPr="002A6D80">
        <w:rPr>
          <w:spacing w:val="-6"/>
        </w:rPr>
        <w:t xml:space="preserve"> </w:t>
      </w:r>
      <w:r w:rsidRPr="002A6D80">
        <w:t>VBA</w:t>
      </w:r>
      <w:r w:rsidRPr="002A6D80">
        <w:rPr>
          <w:spacing w:val="-6"/>
        </w:rPr>
        <w:t xml:space="preserve"> </w:t>
      </w:r>
      <w:r w:rsidRPr="002A6D80">
        <w:t>creates an inclusive culture where equal opportunity and diversity are valued.</w:t>
      </w:r>
    </w:p>
    <w:p w14:paraId="3B84D730" w14:textId="77777777" w:rsidR="00A155C0" w:rsidRPr="002A6D80" w:rsidRDefault="00283A07" w:rsidP="00211BB3">
      <w:r w:rsidRPr="002A6D80">
        <w:t>At</w:t>
      </w:r>
      <w:r w:rsidRPr="002A6D80">
        <w:rPr>
          <w:spacing w:val="-3"/>
        </w:rPr>
        <w:t xml:space="preserve"> </w:t>
      </w:r>
      <w:r w:rsidRPr="002A6D80">
        <w:t>30</w:t>
      </w:r>
      <w:r w:rsidRPr="002A6D80">
        <w:rPr>
          <w:spacing w:val="-3"/>
        </w:rPr>
        <w:t xml:space="preserve"> </w:t>
      </w:r>
      <w:r w:rsidRPr="002A6D80">
        <w:t>June</w:t>
      </w:r>
      <w:r w:rsidRPr="002A6D80">
        <w:rPr>
          <w:spacing w:val="-3"/>
        </w:rPr>
        <w:t xml:space="preserve"> </w:t>
      </w:r>
      <w:r w:rsidRPr="002A6D80">
        <w:t>2022,</w:t>
      </w:r>
      <w:r w:rsidRPr="002A6D80">
        <w:rPr>
          <w:spacing w:val="-3"/>
        </w:rPr>
        <w:t xml:space="preserve"> </w:t>
      </w:r>
      <w:r w:rsidRPr="002A6D80">
        <w:t>48.4</w:t>
      </w:r>
      <w:r w:rsidRPr="002A6D80">
        <w:rPr>
          <w:spacing w:val="-3"/>
        </w:rPr>
        <w:t xml:space="preserve"> </w:t>
      </w:r>
      <w:r w:rsidRPr="002A6D80">
        <w:t>per</w:t>
      </w:r>
      <w:r w:rsidRPr="002A6D80">
        <w:rPr>
          <w:spacing w:val="-3"/>
        </w:rPr>
        <w:t xml:space="preserve"> </w:t>
      </w:r>
      <w:r w:rsidRPr="002A6D80">
        <w:t>cent</w:t>
      </w:r>
      <w:r w:rsidRPr="002A6D80">
        <w:rPr>
          <w:spacing w:val="-3"/>
        </w:rPr>
        <w:t xml:space="preserve"> </w:t>
      </w:r>
      <w:r w:rsidRPr="002A6D80">
        <w:t>of</w:t>
      </w:r>
      <w:r w:rsidRPr="002A6D80">
        <w:rPr>
          <w:spacing w:val="-3"/>
        </w:rPr>
        <w:t xml:space="preserve"> </w:t>
      </w:r>
      <w:r w:rsidRPr="002A6D80">
        <w:t>the</w:t>
      </w:r>
      <w:r w:rsidRPr="002A6D80">
        <w:rPr>
          <w:spacing w:val="-3"/>
        </w:rPr>
        <w:t xml:space="preserve"> </w:t>
      </w:r>
      <w:r w:rsidRPr="002A6D80">
        <w:t>VBA</w:t>
      </w:r>
      <w:r w:rsidRPr="002A6D80">
        <w:rPr>
          <w:spacing w:val="-3"/>
        </w:rPr>
        <w:t xml:space="preserve"> </w:t>
      </w:r>
      <w:r w:rsidRPr="002A6D80">
        <w:t>identified</w:t>
      </w:r>
      <w:r w:rsidRPr="002A6D80">
        <w:rPr>
          <w:spacing w:val="-3"/>
        </w:rPr>
        <w:t xml:space="preserve"> </w:t>
      </w:r>
      <w:r w:rsidRPr="002A6D80">
        <w:t>as women and 51.2 per cent identified as men. The VBA executive</w:t>
      </w:r>
      <w:r w:rsidRPr="002A6D80">
        <w:rPr>
          <w:spacing w:val="-4"/>
        </w:rPr>
        <w:t xml:space="preserve"> </w:t>
      </w:r>
      <w:r w:rsidRPr="002A6D80">
        <w:t>is</w:t>
      </w:r>
      <w:r w:rsidRPr="002A6D80">
        <w:rPr>
          <w:spacing w:val="-4"/>
        </w:rPr>
        <w:t xml:space="preserve"> </w:t>
      </w:r>
      <w:r w:rsidRPr="002A6D80">
        <w:t>made</w:t>
      </w:r>
      <w:r w:rsidRPr="002A6D80">
        <w:rPr>
          <w:spacing w:val="-4"/>
        </w:rPr>
        <w:t xml:space="preserve"> </w:t>
      </w:r>
      <w:r w:rsidRPr="002A6D80">
        <w:t>up</w:t>
      </w:r>
      <w:r w:rsidRPr="002A6D80">
        <w:rPr>
          <w:spacing w:val="-4"/>
        </w:rPr>
        <w:t xml:space="preserve"> </w:t>
      </w:r>
      <w:r w:rsidRPr="002A6D80">
        <w:t>of</w:t>
      </w:r>
      <w:r w:rsidRPr="002A6D80">
        <w:rPr>
          <w:spacing w:val="-4"/>
        </w:rPr>
        <w:t xml:space="preserve"> </w:t>
      </w:r>
      <w:r w:rsidRPr="002A6D80">
        <w:t>37.5</w:t>
      </w:r>
      <w:r w:rsidRPr="002A6D80">
        <w:rPr>
          <w:spacing w:val="-4"/>
        </w:rPr>
        <w:t xml:space="preserve"> </w:t>
      </w:r>
      <w:r w:rsidRPr="002A6D80">
        <w:t>per</w:t>
      </w:r>
      <w:r w:rsidRPr="002A6D80">
        <w:rPr>
          <w:spacing w:val="-4"/>
        </w:rPr>
        <w:t xml:space="preserve"> </w:t>
      </w:r>
      <w:r w:rsidRPr="002A6D80">
        <w:t>cent</w:t>
      </w:r>
      <w:r w:rsidRPr="002A6D80">
        <w:rPr>
          <w:spacing w:val="-4"/>
        </w:rPr>
        <w:t xml:space="preserve"> </w:t>
      </w:r>
      <w:r w:rsidRPr="002A6D80">
        <w:t>women</w:t>
      </w:r>
      <w:r w:rsidRPr="002A6D80">
        <w:rPr>
          <w:spacing w:val="-4"/>
        </w:rPr>
        <w:t xml:space="preserve"> </w:t>
      </w:r>
      <w:r w:rsidRPr="002A6D80">
        <w:t>and</w:t>
      </w:r>
      <w:r w:rsidRPr="002A6D80">
        <w:rPr>
          <w:spacing w:val="-4"/>
        </w:rPr>
        <w:t xml:space="preserve"> </w:t>
      </w:r>
      <w:r w:rsidRPr="002A6D80">
        <w:t>62.5 per cent men.</w:t>
      </w:r>
    </w:p>
    <w:p w14:paraId="0B35FB0D" w14:textId="10049D23" w:rsidR="00A155C0" w:rsidRPr="002A6D80" w:rsidRDefault="00283A07" w:rsidP="00211BB3">
      <w:pPr>
        <w:pStyle w:val="Heading4"/>
      </w:pPr>
      <w:r w:rsidRPr="002A6D80">
        <w:lastRenderedPageBreak/>
        <w:t>Comparative</w:t>
      </w:r>
      <w:r w:rsidRPr="002A6D80">
        <w:rPr>
          <w:spacing w:val="-12"/>
        </w:rPr>
        <w:t xml:space="preserve"> </w:t>
      </w:r>
      <w:r w:rsidRPr="002A6D80">
        <w:t>workforce</w:t>
      </w:r>
      <w:r w:rsidRPr="002A6D80">
        <w:rPr>
          <w:spacing w:val="-10"/>
        </w:rPr>
        <w:t xml:space="preserve"> </w:t>
      </w:r>
      <w:r w:rsidRPr="002A6D80">
        <w:rPr>
          <w:spacing w:val="-4"/>
        </w:rPr>
        <w:t>data</w:t>
      </w:r>
    </w:p>
    <w:p w14:paraId="509B8AD9" w14:textId="30ECD3A0" w:rsidR="00B80DD3" w:rsidRPr="002A6D80" w:rsidRDefault="00283A07" w:rsidP="00211BB3">
      <w:r w:rsidRPr="002A6D80">
        <w:t>The</w:t>
      </w:r>
      <w:r w:rsidRPr="002A6D80">
        <w:rPr>
          <w:spacing w:val="-4"/>
        </w:rPr>
        <w:t xml:space="preserve"> </w:t>
      </w:r>
      <w:r w:rsidRPr="002A6D80">
        <w:t>following</w:t>
      </w:r>
      <w:r w:rsidRPr="002A6D80">
        <w:rPr>
          <w:spacing w:val="-4"/>
        </w:rPr>
        <w:t xml:space="preserve"> </w:t>
      </w:r>
      <w:r w:rsidRPr="002A6D80">
        <w:t>table</w:t>
      </w:r>
      <w:r w:rsidRPr="002A6D80">
        <w:rPr>
          <w:spacing w:val="-4"/>
        </w:rPr>
        <w:t xml:space="preserve"> </w:t>
      </w:r>
      <w:r w:rsidRPr="002A6D80">
        <w:t>discloses</w:t>
      </w:r>
      <w:r w:rsidRPr="002A6D80">
        <w:rPr>
          <w:spacing w:val="-4"/>
        </w:rPr>
        <w:t xml:space="preserve"> </w:t>
      </w:r>
      <w:r w:rsidRPr="002A6D80">
        <w:t>the</w:t>
      </w:r>
      <w:r w:rsidRPr="002A6D80">
        <w:rPr>
          <w:spacing w:val="-4"/>
        </w:rPr>
        <w:t xml:space="preserve"> </w:t>
      </w:r>
      <w:r w:rsidRPr="002A6D80">
        <w:t>headcount</w:t>
      </w:r>
      <w:r w:rsidRPr="002A6D80">
        <w:rPr>
          <w:spacing w:val="-4"/>
        </w:rPr>
        <w:t xml:space="preserve"> </w:t>
      </w:r>
      <w:r w:rsidRPr="002A6D80">
        <w:t>and</w:t>
      </w:r>
      <w:r w:rsidRPr="002A6D80">
        <w:rPr>
          <w:spacing w:val="-4"/>
        </w:rPr>
        <w:t xml:space="preserve"> </w:t>
      </w:r>
      <w:r w:rsidRPr="002A6D80">
        <w:t>FTE</w:t>
      </w:r>
      <w:r w:rsidRPr="002A6D80">
        <w:rPr>
          <w:spacing w:val="-4"/>
        </w:rPr>
        <w:t xml:space="preserve"> </w:t>
      </w:r>
      <w:r w:rsidRPr="002A6D80">
        <w:t>of</w:t>
      </w:r>
      <w:r w:rsidRPr="002A6D80">
        <w:rPr>
          <w:spacing w:val="-4"/>
        </w:rPr>
        <w:t xml:space="preserve"> </w:t>
      </w:r>
      <w:r w:rsidRPr="002A6D80">
        <w:t>ongoing,</w:t>
      </w:r>
      <w:r w:rsidRPr="002A6D80">
        <w:rPr>
          <w:spacing w:val="-4"/>
        </w:rPr>
        <w:t xml:space="preserve"> </w:t>
      </w:r>
      <w:r w:rsidRPr="002A6D80">
        <w:t>fixed</w:t>
      </w:r>
      <w:r w:rsidRPr="002A6D80">
        <w:rPr>
          <w:spacing w:val="-4"/>
        </w:rPr>
        <w:t xml:space="preserve"> </w:t>
      </w:r>
      <w:r w:rsidRPr="002A6D80">
        <w:t>term</w:t>
      </w:r>
      <w:r w:rsidRPr="002A6D80">
        <w:rPr>
          <w:spacing w:val="-4"/>
        </w:rPr>
        <w:t xml:space="preserve"> </w:t>
      </w:r>
      <w:r w:rsidRPr="002A6D80">
        <w:t>and</w:t>
      </w:r>
      <w:r w:rsidRPr="002A6D80">
        <w:rPr>
          <w:spacing w:val="-4"/>
        </w:rPr>
        <w:t xml:space="preserve"> </w:t>
      </w:r>
      <w:r w:rsidRPr="002A6D80">
        <w:t>casual</w:t>
      </w:r>
      <w:r w:rsidRPr="002A6D80">
        <w:rPr>
          <w:spacing w:val="-4"/>
        </w:rPr>
        <w:t xml:space="preserve"> </w:t>
      </w:r>
      <w:r w:rsidRPr="002A6D80">
        <w:t>employees</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VBA (excluding CSV) employed in the last pay period of June 2022.</w:t>
      </w:r>
    </w:p>
    <w:p w14:paraId="703630BE" w14:textId="77777777" w:rsidR="00C31BFF" w:rsidRPr="002A6D80" w:rsidRDefault="00C31BFF" w:rsidP="00211BB3">
      <w:pPr>
        <w:pStyle w:val="Caption"/>
      </w:pPr>
      <w:r w:rsidRPr="002A6D80">
        <w:t>Table</w:t>
      </w:r>
      <w:r w:rsidRPr="002A6D80">
        <w:rPr>
          <w:spacing w:val="-4"/>
        </w:rPr>
        <w:t xml:space="preserve"> </w:t>
      </w:r>
      <w:r w:rsidRPr="002A6D80">
        <w:t>20:</w:t>
      </w:r>
      <w:r w:rsidRPr="002A6D80">
        <w:rPr>
          <w:spacing w:val="43"/>
        </w:rPr>
        <w:t xml:space="preserve"> </w:t>
      </w:r>
      <w:r w:rsidRPr="002A6D80">
        <w:t>Details</w:t>
      </w:r>
      <w:r w:rsidRPr="002A6D80">
        <w:rPr>
          <w:spacing w:val="-4"/>
        </w:rPr>
        <w:t xml:space="preserve"> </w:t>
      </w:r>
      <w:r w:rsidRPr="002A6D80">
        <w:t>of</w:t>
      </w:r>
      <w:r w:rsidRPr="002A6D80">
        <w:rPr>
          <w:spacing w:val="-4"/>
        </w:rPr>
        <w:t xml:space="preserve"> </w:t>
      </w:r>
      <w:r w:rsidRPr="002A6D80">
        <w:t>employment</w:t>
      </w:r>
      <w:r w:rsidRPr="002A6D80">
        <w:rPr>
          <w:spacing w:val="-4"/>
        </w:rPr>
        <w:t xml:space="preserve"> </w:t>
      </w:r>
      <w:r w:rsidRPr="002A6D80">
        <w:t>levels</w:t>
      </w:r>
      <w:r w:rsidRPr="002A6D80">
        <w:rPr>
          <w:spacing w:val="-4"/>
        </w:rPr>
        <w:t xml:space="preserve"> </w:t>
      </w:r>
      <w:r w:rsidRPr="002A6D80">
        <w:t>in</w:t>
      </w:r>
      <w:r w:rsidRPr="002A6D80">
        <w:rPr>
          <w:spacing w:val="-3"/>
        </w:rPr>
        <w:t xml:space="preserve"> </w:t>
      </w:r>
      <w:r w:rsidRPr="002A6D80">
        <w:t>June</w:t>
      </w:r>
      <w:r w:rsidRPr="002A6D80">
        <w:rPr>
          <w:spacing w:val="-4"/>
        </w:rPr>
        <w:t xml:space="preserve"> 2022</w:t>
      </w:r>
    </w:p>
    <w:tbl>
      <w:tblPr>
        <w:tblStyle w:val="TableGrid"/>
        <w:tblW w:w="5000" w:type="pct"/>
        <w:tblLayout w:type="fixed"/>
        <w:tblLook w:val="01E0" w:firstRow="1" w:lastRow="1" w:firstColumn="1" w:lastColumn="1" w:noHBand="0" w:noVBand="0"/>
      </w:tblPr>
      <w:tblGrid>
        <w:gridCol w:w="411"/>
        <w:gridCol w:w="3122"/>
        <w:gridCol w:w="1082"/>
        <w:gridCol w:w="567"/>
        <w:gridCol w:w="1086"/>
        <w:gridCol w:w="1094"/>
        <w:gridCol w:w="648"/>
        <w:gridCol w:w="1150"/>
        <w:gridCol w:w="586"/>
      </w:tblGrid>
      <w:tr w:rsidR="00C31BFF" w:rsidRPr="002A6D80" w14:paraId="49D4B397" w14:textId="77777777" w:rsidTr="00C31BFF">
        <w:trPr>
          <w:cnfStyle w:val="100000000000" w:firstRow="1" w:lastRow="0" w:firstColumn="0" w:lastColumn="0" w:oddVBand="0" w:evenVBand="0" w:oddHBand="0" w:evenHBand="0" w:firstRowFirstColumn="0" w:firstRowLastColumn="0" w:lastRowFirstColumn="0" w:lastRowLastColumn="0"/>
          <w:trHeight w:val="616"/>
        </w:trPr>
        <w:tc>
          <w:tcPr>
            <w:tcW w:w="421" w:type="dxa"/>
          </w:tcPr>
          <w:p w14:paraId="4B0D1E5D" w14:textId="77777777" w:rsidR="00B80DD3" w:rsidRPr="002A6D80" w:rsidRDefault="00B80DD3" w:rsidP="00211BB3">
            <w:pPr>
              <w:pStyle w:val="TableParagraph"/>
              <w:spacing w:before="0"/>
              <w:rPr>
                <w:rFonts w:cs="Arial"/>
                <w:sz w:val="18"/>
                <w:szCs w:val="18"/>
              </w:rPr>
            </w:pPr>
          </w:p>
        </w:tc>
        <w:tc>
          <w:tcPr>
            <w:tcW w:w="4411" w:type="dxa"/>
            <w:gridSpan w:val="2"/>
          </w:tcPr>
          <w:p w14:paraId="6D02D4F7" w14:textId="77777777" w:rsidR="00B80DD3" w:rsidRPr="002A6D80" w:rsidRDefault="00283A07" w:rsidP="00211BB3">
            <w:pPr>
              <w:pStyle w:val="TableParagraph"/>
              <w:spacing w:before="0"/>
              <w:jc w:val="right"/>
              <w:rPr>
                <w:rFonts w:cs="Arial"/>
                <w:sz w:val="18"/>
                <w:szCs w:val="18"/>
              </w:rPr>
            </w:pPr>
            <w:r w:rsidRPr="002A6D80">
              <w:rPr>
                <w:rFonts w:cs="Arial"/>
                <w:sz w:val="18"/>
                <w:szCs w:val="18"/>
              </w:rPr>
              <w:t xml:space="preserve">All </w:t>
            </w:r>
            <w:r w:rsidRPr="002A6D80">
              <w:rPr>
                <w:rFonts w:cs="Arial"/>
                <w:spacing w:val="-2"/>
                <w:sz w:val="18"/>
                <w:szCs w:val="18"/>
              </w:rPr>
              <w:t>employees</w:t>
            </w:r>
            <w:r w:rsidRPr="002A6D80">
              <w:rPr>
                <w:rFonts w:cs="Arial"/>
                <w:spacing w:val="-2"/>
                <w:position w:val="5"/>
                <w:sz w:val="18"/>
                <w:szCs w:val="18"/>
              </w:rPr>
              <w:t>35</w:t>
            </w:r>
          </w:p>
        </w:tc>
        <w:tc>
          <w:tcPr>
            <w:tcW w:w="585" w:type="dxa"/>
          </w:tcPr>
          <w:p w14:paraId="20B10131" w14:textId="77777777" w:rsidR="00B80DD3" w:rsidRPr="002A6D80" w:rsidRDefault="00B80DD3" w:rsidP="00211BB3">
            <w:pPr>
              <w:pStyle w:val="TableParagraph"/>
              <w:spacing w:before="0"/>
              <w:rPr>
                <w:rFonts w:cs="Arial"/>
                <w:sz w:val="18"/>
                <w:szCs w:val="18"/>
              </w:rPr>
            </w:pPr>
          </w:p>
        </w:tc>
        <w:tc>
          <w:tcPr>
            <w:tcW w:w="1133" w:type="dxa"/>
          </w:tcPr>
          <w:p w14:paraId="0541E03E" w14:textId="77777777" w:rsidR="00B80DD3" w:rsidRPr="002A6D80" w:rsidRDefault="00283A07" w:rsidP="00211BB3">
            <w:pPr>
              <w:pStyle w:val="TableParagraph"/>
              <w:spacing w:before="0"/>
              <w:rPr>
                <w:rFonts w:cs="Arial"/>
                <w:sz w:val="18"/>
                <w:szCs w:val="18"/>
              </w:rPr>
            </w:pPr>
            <w:r w:rsidRPr="002A6D80">
              <w:rPr>
                <w:rFonts w:cs="Arial"/>
                <w:spacing w:val="-2"/>
                <w:sz w:val="18"/>
                <w:szCs w:val="18"/>
              </w:rPr>
              <w:t>Ongoing</w:t>
            </w:r>
            <w:r w:rsidRPr="002A6D80">
              <w:rPr>
                <w:rFonts w:cs="Arial"/>
                <w:spacing w:val="-2"/>
                <w:position w:val="5"/>
                <w:sz w:val="18"/>
                <w:szCs w:val="18"/>
              </w:rPr>
              <w:t>36</w:t>
            </w:r>
          </w:p>
        </w:tc>
        <w:tc>
          <w:tcPr>
            <w:tcW w:w="1141" w:type="dxa"/>
          </w:tcPr>
          <w:p w14:paraId="4B4452E9" w14:textId="77777777" w:rsidR="00B80DD3" w:rsidRPr="002A6D80" w:rsidRDefault="00B80DD3" w:rsidP="00211BB3">
            <w:pPr>
              <w:pStyle w:val="TableParagraph"/>
              <w:spacing w:before="0"/>
              <w:rPr>
                <w:rFonts w:cs="Arial"/>
                <w:sz w:val="18"/>
                <w:szCs w:val="18"/>
              </w:rPr>
            </w:pPr>
          </w:p>
        </w:tc>
        <w:tc>
          <w:tcPr>
            <w:tcW w:w="671" w:type="dxa"/>
          </w:tcPr>
          <w:p w14:paraId="172D8AD1" w14:textId="77777777" w:rsidR="00B80DD3" w:rsidRPr="002A6D80" w:rsidRDefault="00B80DD3" w:rsidP="00211BB3">
            <w:pPr>
              <w:pStyle w:val="TableParagraph"/>
              <w:spacing w:before="0"/>
              <w:rPr>
                <w:rFonts w:cs="Arial"/>
                <w:sz w:val="18"/>
                <w:szCs w:val="18"/>
              </w:rPr>
            </w:pPr>
          </w:p>
        </w:tc>
        <w:tc>
          <w:tcPr>
            <w:tcW w:w="1806" w:type="dxa"/>
            <w:gridSpan w:val="2"/>
          </w:tcPr>
          <w:p w14:paraId="4933230E"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Fixed-term</w:t>
            </w:r>
            <w:r w:rsidRPr="002A6D80">
              <w:rPr>
                <w:rFonts w:cs="Arial"/>
                <w:spacing w:val="-9"/>
                <w:sz w:val="18"/>
                <w:szCs w:val="18"/>
              </w:rPr>
              <w:t xml:space="preserve"> </w:t>
            </w:r>
            <w:r w:rsidRPr="002A6D80">
              <w:rPr>
                <w:rFonts w:cs="Arial"/>
                <w:spacing w:val="-2"/>
                <w:sz w:val="18"/>
                <w:szCs w:val="18"/>
              </w:rPr>
              <w:t>and</w:t>
            </w:r>
            <w:r w:rsidRPr="002A6D80">
              <w:rPr>
                <w:rFonts w:cs="Arial"/>
                <w:sz w:val="18"/>
                <w:szCs w:val="18"/>
              </w:rPr>
              <w:t xml:space="preserve"> </w:t>
            </w:r>
            <w:r w:rsidRPr="002A6D80">
              <w:rPr>
                <w:rFonts w:cs="Arial"/>
                <w:spacing w:val="-2"/>
                <w:sz w:val="18"/>
                <w:szCs w:val="18"/>
              </w:rPr>
              <w:t>casual</w:t>
            </w:r>
          </w:p>
        </w:tc>
      </w:tr>
      <w:tr w:rsidR="00C31BFF" w:rsidRPr="002A6D80" w14:paraId="28E027AF" w14:textId="77777777" w:rsidTr="00C31BFF">
        <w:trPr>
          <w:trHeight w:val="594"/>
        </w:trPr>
        <w:tc>
          <w:tcPr>
            <w:tcW w:w="421" w:type="dxa"/>
          </w:tcPr>
          <w:p w14:paraId="7FFA8A15" w14:textId="77777777" w:rsidR="00B80DD3" w:rsidRPr="002A6D80" w:rsidRDefault="00B80DD3" w:rsidP="00211BB3">
            <w:pPr>
              <w:pStyle w:val="TableParagraph"/>
              <w:spacing w:before="0"/>
              <w:rPr>
                <w:rFonts w:cs="Arial"/>
                <w:sz w:val="18"/>
                <w:szCs w:val="18"/>
              </w:rPr>
            </w:pPr>
          </w:p>
        </w:tc>
        <w:tc>
          <w:tcPr>
            <w:tcW w:w="3282" w:type="dxa"/>
          </w:tcPr>
          <w:p w14:paraId="49904CDA" w14:textId="77777777" w:rsidR="00B80DD3" w:rsidRPr="002A6D80" w:rsidRDefault="00B80DD3" w:rsidP="00211BB3">
            <w:pPr>
              <w:pStyle w:val="TableParagraph"/>
              <w:spacing w:before="0"/>
              <w:rPr>
                <w:rFonts w:cs="Arial"/>
                <w:sz w:val="18"/>
                <w:szCs w:val="18"/>
              </w:rPr>
            </w:pPr>
          </w:p>
        </w:tc>
        <w:tc>
          <w:tcPr>
            <w:tcW w:w="1129" w:type="dxa"/>
          </w:tcPr>
          <w:p w14:paraId="3FE11F89" w14:textId="77777777" w:rsidR="00B80DD3" w:rsidRPr="002A6D80" w:rsidRDefault="00283A07" w:rsidP="00211BB3">
            <w:pPr>
              <w:pStyle w:val="TableParagraph"/>
              <w:spacing w:before="72" w:line="230" w:lineRule="atLeast"/>
              <w:rPr>
                <w:rFonts w:cs="Arial"/>
                <w:sz w:val="18"/>
                <w:szCs w:val="18"/>
              </w:rPr>
            </w:pPr>
            <w:r w:rsidRPr="002A6D80">
              <w:rPr>
                <w:rFonts w:cs="Arial"/>
                <w:spacing w:val="-2"/>
                <w:sz w:val="18"/>
                <w:szCs w:val="18"/>
              </w:rPr>
              <w:t>Number</w:t>
            </w:r>
            <w:r w:rsidRPr="002A6D80">
              <w:rPr>
                <w:rFonts w:cs="Arial"/>
                <w:spacing w:val="40"/>
                <w:sz w:val="18"/>
                <w:szCs w:val="18"/>
              </w:rPr>
              <w:t xml:space="preserve"> </w:t>
            </w:r>
            <w:r w:rsidRPr="002A6D80">
              <w:rPr>
                <w:rFonts w:cs="Arial"/>
                <w:spacing w:val="-2"/>
                <w:sz w:val="18"/>
                <w:szCs w:val="18"/>
              </w:rPr>
              <w:t>(headcount)</w:t>
            </w:r>
          </w:p>
        </w:tc>
        <w:tc>
          <w:tcPr>
            <w:tcW w:w="585" w:type="dxa"/>
          </w:tcPr>
          <w:p w14:paraId="3A83AA87"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FTE</w:t>
            </w:r>
          </w:p>
        </w:tc>
        <w:tc>
          <w:tcPr>
            <w:tcW w:w="1133" w:type="dxa"/>
          </w:tcPr>
          <w:p w14:paraId="6831DC20" w14:textId="77777777" w:rsidR="00B80DD3" w:rsidRPr="002A6D80" w:rsidRDefault="00283A07" w:rsidP="00211BB3">
            <w:pPr>
              <w:pStyle w:val="TableParagraph"/>
              <w:spacing w:before="72" w:line="230" w:lineRule="atLeast"/>
              <w:rPr>
                <w:rFonts w:cs="Arial"/>
                <w:sz w:val="18"/>
                <w:szCs w:val="18"/>
              </w:rPr>
            </w:pPr>
            <w:r w:rsidRPr="002A6D80">
              <w:rPr>
                <w:rFonts w:cs="Arial"/>
                <w:spacing w:val="-2"/>
                <w:sz w:val="18"/>
                <w:szCs w:val="18"/>
              </w:rPr>
              <w:t>Full-time</w:t>
            </w:r>
            <w:r w:rsidRPr="002A6D80">
              <w:rPr>
                <w:rFonts w:cs="Arial"/>
                <w:spacing w:val="40"/>
                <w:sz w:val="18"/>
                <w:szCs w:val="18"/>
              </w:rPr>
              <w:t xml:space="preserve"> </w:t>
            </w:r>
            <w:r w:rsidRPr="002A6D80">
              <w:rPr>
                <w:rFonts w:cs="Arial"/>
                <w:spacing w:val="-2"/>
                <w:sz w:val="18"/>
                <w:szCs w:val="18"/>
              </w:rPr>
              <w:t>(headcount)</w:t>
            </w:r>
          </w:p>
        </w:tc>
        <w:tc>
          <w:tcPr>
            <w:tcW w:w="1141" w:type="dxa"/>
          </w:tcPr>
          <w:p w14:paraId="5BD6A4B8" w14:textId="77777777" w:rsidR="00B80DD3" w:rsidRPr="002A6D80" w:rsidRDefault="00283A07" w:rsidP="00211BB3">
            <w:pPr>
              <w:pStyle w:val="TableParagraph"/>
              <w:spacing w:before="72" w:line="230" w:lineRule="atLeast"/>
              <w:rPr>
                <w:rFonts w:cs="Arial"/>
                <w:sz w:val="18"/>
                <w:szCs w:val="18"/>
              </w:rPr>
            </w:pPr>
            <w:r w:rsidRPr="002A6D80">
              <w:rPr>
                <w:rFonts w:cs="Arial"/>
                <w:spacing w:val="-2"/>
                <w:sz w:val="18"/>
                <w:szCs w:val="18"/>
              </w:rPr>
              <w:t>Part-time</w:t>
            </w:r>
            <w:r w:rsidRPr="002A6D80">
              <w:rPr>
                <w:rFonts w:cs="Arial"/>
                <w:spacing w:val="40"/>
                <w:sz w:val="18"/>
                <w:szCs w:val="18"/>
              </w:rPr>
              <w:t xml:space="preserve"> </w:t>
            </w:r>
            <w:r w:rsidRPr="002A6D80">
              <w:rPr>
                <w:rFonts w:cs="Arial"/>
                <w:spacing w:val="-2"/>
                <w:sz w:val="18"/>
                <w:szCs w:val="18"/>
              </w:rPr>
              <w:t>(headcount)</w:t>
            </w:r>
          </w:p>
        </w:tc>
        <w:tc>
          <w:tcPr>
            <w:tcW w:w="671" w:type="dxa"/>
          </w:tcPr>
          <w:p w14:paraId="547A12AA" w14:textId="77777777" w:rsidR="00B80DD3" w:rsidRPr="002A6D80" w:rsidRDefault="00283A07" w:rsidP="00211BB3">
            <w:pPr>
              <w:pStyle w:val="TableParagraph"/>
              <w:spacing w:before="113"/>
              <w:rPr>
                <w:rFonts w:cs="Arial"/>
                <w:sz w:val="18"/>
                <w:szCs w:val="18"/>
              </w:rPr>
            </w:pPr>
            <w:r w:rsidRPr="002A6D80">
              <w:rPr>
                <w:rFonts w:cs="Arial"/>
                <w:spacing w:val="-5"/>
                <w:sz w:val="18"/>
                <w:szCs w:val="18"/>
              </w:rPr>
              <w:t>FTE</w:t>
            </w:r>
          </w:p>
        </w:tc>
        <w:tc>
          <w:tcPr>
            <w:tcW w:w="1201" w:type="dxa"/>
          </w:tcPr>
          <w:p w14:paraId="6A2AEC35" w14:textId="77777777" w:rsidR="00B80DD3" w:rsidRPr="002A6D80" w:rsidRDefault="00283A07" w:rsidP="00211BB3">
            <w:pPr>
              <w:pStyle w:val="TableParagraph"/>
              <w:spacing w:before="72" w:line="230" w:lineRule="atLeast"/>
              <w:rPr>
                <w:rFonts w:cs="Arial"/>
                <w:sz w:val="18"/>
                <w:szCs w:val="18"/>
              </w:rPr>
            </w:pPr>
            <w:r w:rsidRPr="002A6D80">
              <w:rPr>
                <w:rFonts w:cs="Arial"/>
                <w:spacing w:val="-2"/>
                <w:sz w:val="18"/>
                <w:szCs w:val="18"/>
              </w:rPr>
              <w:t>Number</w:t>
            </w:r>
            <w:r w:rsidRPr="002A6D80">
              <w:rPr>
                <w:rFonts w:cs="Arial"/>
                <w:spacing w:val="40"/>
                <w:sz w:val="18"/>
                <w:szCs w:val="18"/>
              </w:rPr>
              <w:t xml:space="preserve"> </w:t>
            </w:r>
            <w:r w:rsidRPr="002A6D80">
              <w:rPr>
                <w:rFonts w:cs="Arial"/>
                <w:spacing w:val="-2"/>
                <w:sz w:val="18"/>
                <w:szCs w:val="18"/>
              </w:rPr>
              <w:t>(headcount)</w:t>
            </w:r>
          </w:p>
        </w:tc>
        <w:tc>
          <w:tcPr>
            <w:tcW w:w="605" w:type="dxa"/>
          </w:tcPr>
          <w:p w14:paraId="0BB48F0A" w14:textId="77777777" w:rsidR="00B80DD3" w:rsidRPr="002A6D80" w:rsidRDefault="00283A07" w:rsidP="00211BB3">
            <w:pPr>
              <w:pStyle w:val="TableParagraph"/>
              <w:spacing w:before="113"/>
              <w:rPr>
                <w:rFonts w:cs="Arial"/>
                <w:sz w:val="18"/>
                <w:szCs w:val="18"/>
              </w:rPr>
            </w:pPr>
            <w:r w:rsidRPr="002A6D80">
              <w:rPr>
                <w:rFonts w:cs="Arial"/>
                <w:spacing w:val="-5"/>
                <w:sz w:val="18"/>
                <w:szCs w:val="18"/>
              </w:rPr>
              <w:t>FTE</w:t>
            </w:r>
          </w:p>
        </w:tc>
      </w:tr>
      <w:tr w:rsidR="00C31BFF" w:rsidRPr="002A6D80" w14:paraId="3EAA6E68" w14:textId="77777777" w:rsidTr="00C31BFF">
        <w:trPr>
          <w:trHeight w:val="367"/>
        </w:trPr>
        <w:tc>
          <w:tcPr>
            <w:tcW w:w="421" w:type="dxa"/>
          </w:tcPr>
          <w:p w14:paraId="3A5F2F21" w14:textId="77777777" w:rsidR="00B80DD3" w:rsidRPr="002A6D80" w:rsidRDefault="00B80DD3" w:rsidP="00211BB3">
            <w:pPr>
              <w:pStyle w:val="TableParagraph"/>
              <w:spacing w:before="0"/>
              <w:rPr>
                <w:rFonts w:cs="Arial"/>
                <w:sz w:val="18"/>
                <w:szCs w:val="18"/>
              </w:rPr>
            </w:pPr>
          </w:p>
        </w:tc>
        <w:tc>
          <w:tcPr>
            <w:tcW w:w="9747" w:type="dxa"/>
            <w:gridSpan w:val="8"/>
          </w:tcPr>
          <w:p w14:paraId="709FD48F" w14:textId="77777777" w:rsidR="00B80DD3" w:rsidRPr="002A6D80" w:rsidRDefault="00283A07" w:rsidP="00211BB3">
            <w:pPr>
              <w:pStyle w:val="TableParagraph"/>
              <w:spacing w:before="77"/>
              <w:rPr>
                <w:rFonts w:cs="Arial"/>
                <w:sz w:val="18"/>
                <w:szCs w:val="18"/>
              </w:rPr>
            </w:pPr>
            <w:r w:rsidRPr="002A6D80">
              <w:rPr>
                <w:rFonts w:cs="Arial"/>
                <w:spacing w:val="-2"/>
                <w:sz w:val="18"/>
                <w:szCs w:val="18"/>
              </w:rPr>
              <w:t>Gender</w:t>
            </w:r>
          </w:p>
        </w:tc>
      </w:tr>
      <w:tr w:rsidR="00C31BFF" w:rsidRPr="002A6D80" w14:paraId="1648B239" w14:textId="77777777" w:rsidTr="00C31BFF">
        <w:trPr>
          <w:trHeight w:val="384"/>
        </w:trPr>
        <w:tc>
          <w:tcPr>
            <w:tcW w:w="421" w:type="dxa"/>
          </w:tcPr>
          <w:p w14:paraId="2B5A5A62" w14:textId="77777777" w:rsidR="00B80DD3" w:rsidRPr="002A6D80" w:rsidRDefault="00B80DD3" w:rsidP="00211BB3">
            <w:pPr>
              <w:pStyle w:val="TableParagraph"/>
              <w:spacing w:before="0"/>
              <w:rPr>
                <w:rFonts w:cs="Arial"/>
                <w:sz w:val="18"/>
                <w:szCs w:val="18"/>
              </w:rPr>
            </w:pPr>
          </w:p>
        </w:tc>
        <w:tc>
          <w:tcPr>
            <w:tcW w:w="3282" w:type="dxa"/>
          </w:tcPr>
          <w:p w14:paraId="444A29D5"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Women</w:t>
            </w:r>
          </w:p>
        </w:tc>
        <w:tc>
          <w:tcPr>
            <w:tcW w:w="1129" w:type="dxa"/>
          </w:tcPr>
          <w:p w14:paraId="6C33AE1D"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228</w:t>
            </w:r>
          </w:p>
        </w:tc>
        <w:tc>
          <w:tcPr>
            <w:tcW w:w="585" w:type="dxa"/>
          </w:tcPr>
          <w:p w14:paraId="15AB714B"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222.4</w:t>
            </w:r>
          </w:p>
        </w:tc>
        <w:tc>
          <w:tcPr>
            <w:tcW w:w="1133" w:type="dxa"/>
          </w:tcPr>
          <w:p w14:paraId="6D260D4E"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170</w:t>
            </w:r>
          </w:p>
        </w:tc>
        <w:tc>
          <w:tcPr>
            <w:tcW w:w="1141" w:type="dxa"/>
          </w:tcPr>
          <w:p w14:paraId="67D958FA"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18</w:t>
            </w:r>
          </w:p>
        </w:tc>
        <w:tc>
          <w:tcPr>
            <w:tcW w:w="671" w:type="dxa"/>
          </w:tcPr>
          <w:p w14:paraId="1837618A"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183.3</w:t>
            </w:r>
          </w:p>
        </w:tc>
        <w:tc>
          <w:tcPr>
            <w:tcW w:w="1201" w:type="dxa"/>
          </w:tcPr>
          <w:p w14:paraId="1FA5A222"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40</w:t>
            </w:r>
          </w:p>
        </w:tc>
        <w:tc>
          <w:tcPr>
            <w:tcW w:w="605" w:type="dxa"/>
          </w:tcPr>
          <w:p w14:paraId="3049B244" w14:textId="77777777" w:rsidR="00B80DD3" w:rsidRPr="002A6D80" w:rsidRDefault="00283A07" w:rsidP="00211BB3">
            <w:pPr>
              <w:pStyle w:val="TableParagraph"/>
              <w:spacing w:before="113"/>
              <w:rPr>
                <w:rFonts w:cs="Arial"/>
                <w:sz w:val="18"/>
                <w:szCs w:val="18"/>
              </w:rPr>
            </w:pPr>
            <w:r w:rsidRPr="002A6D80">
              <w:rPr>
                <w:rFonts w:cs="Arial"/>
                <w:spacing w:val="-4"/>
                <w:sz w:val="18"/>
                <w:szCs w:val="18"/>
              </w:rPr>
              <w:t>39.1</w:t>
            </w:r>
          </w:p>
        </w:tc>
      </w:tr>
      <w:tr w:rsidR="00C31BFF" w:rsidRPr="002A6D80" w14:paraId="01AFC178" w14:textId="77777777" w:rsidTr="00C31BFF">
        <w:trPr>
          <w:trHeight w:val="381"/>
        </w:trPr>
        <w:tc>
          <w:tcPr>
            <w:tcW w:w="421" w:type="dxa"/>
          </w:tcPr>
          <w:p w14:paraId="7DE9EE2C" w14:textId="77777777" w:rsidR="00B80DD3" w:rsidRPr="002A6D80" w:rsidRDefault="00B80DD3" w:rsidP="00211BB3">
            <w:pPr>
              <w:pStyle w:val="TableParagraph"/>
              <w:spacing w:before="0"/>
              <w:rPr>
                <w:rFonts w:cs="Arial"/>
                <w:sz w:val="18"/>
                <w:szCs w:val="18"/>
              </w:rPr>
            </w:pPr>
          </w:p>
        </w:tc>
        <w:tc>
          <w:tcPr>
            <w:tcW w:w="3282" w:type="dxa"/>
          </w:tcPr>
          <w:p w14:paraId="12631A67" w14:textId="77777777" w:rsidR="00B80DD3" w:rsidRPr="002A6D80" w:rsidRDefault="00283A07" w:rsidP="00211BB3">
            <w:pPr>
              <w:pStyle w:val="TableParagraph"/>
              <w:rPr>
                <w:rFonts w:cs="Arial"/>
                <w:sz w:val="18"/>
                <w:szCs w:val="18"/>
              </w:rPr>
            </w:pPr>
            <w:r w:rsidRPr="002A6D80">
              <w:rPr>
                <w:rFonts w:cs="Arial"/>
                <w:spacing w:val="-5"/>
                <w:sz w:val="18"/>
                <w:szCs w:val="18"/>
              </w:rPr>
              <w:t>Men</w:t>
            </w:r>
          </w:p>
        </w:tc>
        <w:tc>
          <w:tcPr>
            <w:tcW w:w="1129" w:type="dxa"/>
          </w:tcPr>
          <w:p w14:paraId="7EF8A42D" w14:textId="77777777" w:rsidR="00B80DD3" w:rsidRPr="002A6D80" w:rsidRDefault="00283A07" w:rsidP="00211BB3">
            <w:pPr>
              <w:pStyle w:val="TableParagraph"/>
              <w:jc w:val="right"/>
              <w:rPr>
                <w:rFonts w:cs="Arial"/>
                <w:sz w:val="18"/>
                <w:szCs w:val="18"/>
              </w:rPr>
            </w:pPr>
            <w:r w:rsidRPr="002A6D80">
              <w:rPr>
                <w:rFonts w:cs="Arial"/>
                <w:spacing w:val="-5"/>
                <w:sz w:val="18"/>
                <w:szCs w:val="18"/>
              </w:rPr>
              <w:t>242</w:t>
            </w:r>
          </w:p>
        </w:tc>
        <w:tc>
          <w:tcPr>
            <w:tcW w:w="585" w:type="dxa"/>
          </w:tcPr>
          <w:p w14:paraId="23BF4C7C" w14:textId="77777777" w:rsidR="00B80DD3" w:rsidRPr="002A6D80" w:rsidRDefault="00283A07" w:rsidP="00211BB3">
            <w:pPr>
              <w:pStyle w:val="TableParagraph"/>
              <w:jc w:val="right"/>
              <w:rPr>
                <w:rFonts w:cs="Arial"/>
                <w:sz w:val="18"/>
                <w:szCs w:val="18"/>
              </w:rPr>
            </w:pPr>
            <w:r w:rsidRPr="002A6D80">
              <w:rPr>
                <w:rFonts w:cs="Arial"/>
                <w:spacing w:val="-4"/>
                <w:sz w:val="18"/>
                <w:szCs w:val="18"/>
              </w:rPr>
              <w:t>239.3</w:t>
            </w:r>
          </w:p>
        </w:tc>
        <w:tc>
          <w:tcPr>
            <w:tcW w:w="1133" w:type="dxa"/>
          </w:tcPr>
          <w:p w14:paraId="7CE5E784" w14:textId="77777777" w:rsidR="00B80DD3" w:rsidRPr="002A6D80" w:rsidRDefault="00283A07" w:rsidP="00211BB3">
            <w:pPr>
              <w:pStyle w:val="TableParagraph"/>
              <w:jc w:val="right"/>
              <w:rPr>
                <w:rFonts w:cs="Arial"/>
                <w:sz w:val="18"/>
                <w:szCs w:val="18"/>
              </w:rPr>
            </w:pPr>
            <w:r w:rsidRPr="002A6D80">
              <w:rPr>
                <w:rFonts w:cs="Arial"/>
                <w:spacing w:val="-5"/>
                <w:sz w:val="18"/>
                <w:szCs w:val="18"/>
              </w:rPr>
              <w:t>194</w:t>
            </w:r>
          </w:p>
        </w:tc>
        <w:tc>
          <w:tcPr>
            <w:tcW w:w="1141" w:type="dxa"/>
          </w:tcPr>
          <w:p w14:paraId="1AEFB52E" w14:textId="77777777" w:rsidR="00B80DD3" w:rsidRPr="002A6D80" w:rsidRDefault="00283A07" w:rsidP="00211BB3">
            <w:pPr>
              <w:pStyle w:val="TableParagraph"/>
              <w:jc w:val="right"/>
              <w:rPr>
                <w:rFonts w:cs="Arial"/>
                <w:sz w:val="18"/>
                <w:szCs w:val="18"/>
              </w:rPr>
            </w:pPr>
            <w:r w:rsidRPr="002A6D80">
              <w:rPr>
                <w:rFonts w:cs="Arial"/>
                <w:sz w:val="18"/>
                <w:szCs w:val="18"/>
              </w:rPr>
              <w:t>6</w:t>
            </w:r>
          </w:p>
        </w:tc>
        <w:tc>
          <w:tcPr>
            <w:tcW w:w="671" w:type="dxa"/>
          </w:tcPr>
          <w:p w14:paraId="790673DC" w14:textId="77777777" w:rsidR="00B80DD3" w:rsidRPr="002A6D80" w:rsidRDefault="00283A07" w:rsidP="00211BB3">
            <w:pPr>
              <w:pStyle w:val="TableParagraph"/>
              <w:rPr>
                <w:rFonts w:cs="Arial"/>
                <w:sz w:val="18"/>
                <w:szCs w:val="18"/>
              </w:rPr>
            </w:pPr>
            <w:r w:rsidRPr="002A6D80">
              <w:rPr>
                <w:rFonts w:cs="Arial"/>
                <w:spacing w:val="-2"/>
                <w:sz w:val="18"/>
                <w:szCs w:val="18"/>
              </w:rPr>
              <w:t>197.7</w:t>
            </w:r>
          </w:p>
        </w:tc>
        <w:tc>
          <w:tcPr>
            <w:tcW w:w="1201" w:type="dxa"/>
          </w:tcPr>
          <w:p w14:paraId="0797AA13" w14:textId="77777777" w:rsidR="00B80DD3" w:rsidRPr="002A6D80" w:rsidRDefault="00283A07" w:rsidP="00211BB3">
            <w:pPr>
              <w:pStyle w:val="TableParagraph"/>
              <w:jc w:val="right"/>
              <w:rPr>
                <w:rFonts w:cs="Arial"/>
                <w:sz w:val="18"/>
                <w:szCs w:val="18"/>
              </w:rPr>
            </w:pPr>
            <w:r w:rsidRPr="002A6D80">
              <w:rPr>
                <w:rFonts w:cs="Arial"/>
                <w:spacing w:val="-5"/>
                <w:sz w:val="18"/>
                <w:szCs w:val="18"/>
              </w:rPr>
              <w:t>42</w:t>
            </w:r>
          </w:p>
        </w:tc>
        <w:tc>
          <w:tcPr>
            <w:tcW w:w="605" w:type="dxa"/>
          </w:tcPr>
          <w:p w14:paraId="606444C9" w14:textId="77777777" w:rsidR="00B80DD3" w:rsidRPr="002A6D80" w:rsidRDefault="00283A07" w:rsidP="00211BB3">
            <w:pPr>
              <w:pStyle w:val="TableParagraph"/>
              <w:rPr>
                <w:rFonts w:cs="Arial"/>
                <w:sz w:val="18"/>
                <w:szCs w:val="18"/>
              </w:rPr>
            </w:pPr>
            <w:r w:rsidRPr="002A6D80">
              <w:rPr>
                <w:rFonts w:cs="Arial"/>
                <w:spacing w:val="-4"/>
                <w:sz w:val="18"/>
                <w:szCs w:val="18"/>
              </w:rPr>
              <w:t>41.6</w:t>
            </w:r>
          </w:p>
        </w:tc>
      </w:tr>
      <w:tr w:rsidR="00C31BFF" w:rsidRPr="002A6D80" w14:paraId="24621B6E" w14:textId="77777777" w:rsidTr="00C31BFF">
        <w:trPr>
          <w:trHeight w:val="381"/>
        </w:trPr>
        <w:tc>
          <w:tcPr>
            <w:tcW w:w="421" w:type="dxa"/>
            <w:vMerge w:val="restart"/>
            <w:textDirection w:val="btLr"/>
          </w:tcPr>
          <w:p w14:paraId="4E9DC207" w14:textId="77777777" w:rsidR="00B80DD3" w:rsidRPr="002A6D80" w:rsidRDefault="00283A07" w:rsidP="00211BB3">
            <w:pPr>
              <w:pStyle w:val="TableParagraph"/>
              <w:spacing w:before="80"/>
              <w:rPr>
                <w:rFonts w:cs="Arial"/>
                <w:sz w:val="18"/>
                <w:szCs w:val="18"/>
              </w:rPr>
            </w:pPr>
            <w:r w:rsidRPr="002A6D80">
              <w:rPr>
                <w:rFonts w:cs="Arial"/>
                <w:spacing w:val="-2"/>
                <w:sz w:val="18"/>
                <w:szCs w:val="18"/>
              </w:rPr>
              <w:t>Demographic</w:t>
            </w:r>
            <w:r w:rsidRPr="002A6D80">
              <w:rPr>
                <w:rFonts w:cs="Arial"/>
                <w:spacing w:val="5"/>
                <w:sz w:val="18"/>
                <w:szCs w:val="18"/>
              </w:rPr>
              <w:t xml:space="preserve"> </w:t>
            </w:r>
            <w:r w:rsidRPr="002A6D80">
              <w:rPr>
                <w:rFonts w:cs="Arial"/>
                <w:spacing w:val="-4"/>
                <w:sz w:val="18"/>
                <w:szCs w:val="18"/>
              </w:rPr>
              <w:t>data</w:t>
            </w:r>
          </w:p>
        </w:tc>
        <w:tc>
          <w:tcPr>
            <w:tcW w:w="3282" w:type="dxa"/>
          </w:tcPr>
          <w:p w14:paraId="1529718C" w14:textId="77777777" w:rsidR="00B80DD3" w:rsidRPr="002A6D80" w:rsidRDefault="00283A07" w:rsidP="00211BB3">
            <w:pPr>
              <w:pStyle w:val="TableParagraph"/>
              <w:rPr>
                <w:rFonts w:cs="Arial"/>
                <w:sz w:val="18"/>
                <w:szCs w:val="18"/>
              </w:rPr>
            </w:pPr>
            <w:r w:rsidRPr="002A6D80">
              <w:rPr>
                <w:rFonts w:cs="Arial"/>
                <w:spacing w:val="-2"/>
                <w:sz w:val="18"/>
                <w:szCs w:val="18"/>
              </w:rPr>
              <w:t>Self-described</w:t>
            </w:r>
          </w:p>
        </w:tc>
        <w:tc>
          <w:tcPr>
            <w:tcW w:w="1129" w:type="dxa"/>
          </w:tcPr>
          <w:p w14:paraId="71F5BAA8"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585" w:type="dxa"/>
          </w:tcPr>
          <w:p w14:paraId="7B06C513"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1133" w:type="dxa"/>
          </w:tcPr>
          <w:p w14:paraId="4DC36875"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1141" w:type="dxa"/>
          </w:tcPr>
          <w:p w14:paraId="5C8B2266"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671" w:type="dxa"/>
          </w:tcPr>
          <w:p w14:paraId="60B39159" w14:textId="77777777" w:rsidR="00B80DD3" w:rsidRPr="002A6D80" w:rsidRDefault="00283A07" w:rsidP="00211BB3">
            <w:pPr>
              <w:pStyle w:val="TableParagraph"/>
              <w:rPr>
                <w:rFonts w:cs="Arial"/>
                <w:sz w:val="18"/>
                <w:szCs w:val="18"/>
              </w:rPr>
            </w:pPr>
            <w:r w:rsidRPr="002A6D80">
              <w:rPr>
                <w:rFonts w:cs="Arial"/>
                <w:sz w:val="18"/>
                <w:szCs w:val="18"/>
              </w:rPr>
              <w:t>2</w:t>
            </w:r>
          </w:p>
        </w:tc>
        <w:tc>
          <w:tcPr>
            <w:tcW w:w="1201" w:type="dxa"/>
          </w:tcPr>
          <w:p w14:paraId="63DBEB8E"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605" w:type="dxa"/>
          </w:tcPr>
          <w:p w14:paraId="06E899D4"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C31BFF" w:rsidRPr="002A6D80" w14:paraId="12EE34C7" w14:textId="77777777" w:rsidTr="00C31BFF">
        <w:trPr>
          <w:trHeight w:val="367"/>
        </w:trPr>
        <w:tc>
          <w:tcPr>
            <w:tcW w:w="421" w:type="dxa"/>
            <w:vMerge/>
            <w:textDirection w:val="btLr"/>
          </w:tcPr>
          <w:p w14:paraId="62C31464" w14:textId="77777777" w:rsidR="00B80DD3" w:rsidRPr="002A6D80" w:rsidRDefault="00B80DD3" w:rsidP="00211BB3">
            <w:pPr>
              <w:rPr>
                <w:rFonts w:cs="Arial"/>
                <w:sz w:val="18"/>
                <w:szCs w:val="18"/>
              </w:rPr>
            </w:pPr>
          </w:p>
        </w:tc>
        <w:tc>
          <w:tcPr>
            <w:tcW w:w="9747" w:type="dxa"/>
            <w:gridSpan w:val="8"/>
          </w:tcPr>
          <w:p w14:paraId="70F21A77" w14:textId="77777777" w:rsidR="00B80DD3" w:rsidRPr="002A6D80" w:rsidRDefault="00283A07" w:rsidP="00211BB3">
            <w:pPr>
              <w:pStyle w:val="TableParagraph"/>
              <w:spacing w:before="77"/>
              <w:rPr>
                <w:rFonts w:cs="Arial"/>
                <w:sz w:val="18"/>
                <w:szCs w:val="18"/>
              </w:rPr>
            </w:pPr>
            <w:r w:rsidRPr="002A6D80">
              <w:rPr>
                <w:rFonts w:cs="Arial"/>
                <w:spacing w:val="-5"/>
                <w:sz w:val="18"/>
                <w:szCs w:val="18"/>
              </w:rPr>
              <w:t>Age</w:t>
            </w:r>
          </w:p>
        </w:tc>
      </w:tr>
      <w:tr w:rsidR="00C31BFF" w:rsidRPr="002A6D80" w14:paraId="37DAFAC9" w14:textId="77777777" w:rsidTr="00C31BFF">
        <w:trPr>
          <w:trHeight w:val="384"/>
        </w:trPr>
        <w:tc>
          <w:tcPr>
            <w:tcW w:w="421" w:type="dxa"/>
            <w:vMerge/>
            <w:textDirection w:val="btLr"/>
          </w:tcPr>
          <w:p w14:paraId="576B7F59" w14:textId="77777777" w:rsidR="00B80DD3" w:rsidRPr="002A6D80" w:rsidRDefault="00B80DD3" w:rsidP="00211BB3">
            <w:pPr>
              <w:rPr>
                <w:rFonts w:cs="Arial"/>
                <w:sz w:val="18"/>
                <w:szCs w:val="18"/>
              </w:rPr>
            </w:pPr>
          </w:p>
        </w:tc>
        <w:tc>
          <w:tcPr>
            <w:tcW w:w="3282" w:type="dxa"/>
          </w:tcPr>
          <w:p w14:paraId="520156FE" w14:textId="77777777" w:rsidR="00B80DD3" w:rsidRPr="002A6D80" w:rsidRDefault="00283A07" w:rsidP="00211BB3">
            <w:pPr>
              <w:pStyle w:val="TableParagraph"/>
              <w:spacing w:before="113"/>
              <w:rPr>
                <w:rFonts w:cs="Arial"/>
                <w:sz w:val="18"/>
                <w:szCs w:val="18"/>
              </w:rPr>
            </w:pPr>
            <w:r w:rsidRPr="002A6D80">
              <w:rPr>
                <w:rFonts w:cs="Arial"/>
                <w:spacing w:val="-4"/>
                <w:sz w:val="18"/>
                <w:szCs w:val="18"/>
              </w:rPr>
              <w:t>15–24</w:t>
            </w:r>
          </w:p>
        </w:tc>
        <w:tc>
          <w:tcPr>
            <w:tcW w:w="1129" w:type="dxa"/>
          </w:tcPr>
          <w:p w14:paraId="18732A10"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6</w:t>
            </w:r>
          </w:p>
        </w:tc>
        <w:tc>
          <w:tcPr>
            <w:tcW w:w="585" w:type="dxa"/>
          </w:tcPr>
          <w:p w14:paraId="15216ED9"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5.6</w:t>
            </w:r>
          </w:p>
        </w:tc>
        <w:tc>
          <w:tcPr>
            <w:tcW w:w="1133" w:type="dxa"/>
          </w:tcPr>
          <w:p w14:paraId="3EA635CD"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5</w:t>
            </w:r>
          </w:p>
        </w:tc>
        <w:tc>
          <w:tcPr>
            <w:tcW w:w="1141" w:type="dxa"/>
          </w:tcPr>
          <w:p w14:paraId="096AD171"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1</w:t>
            </w:r>
          </w:p>
        </w:tc>
        <w:tc>
          <w:tcPr>
            <w:tcW w:w="671" w:type="dxa"/>
          </w:tcPr>
          <w:p w14:paraId="61F198F7" w14:textId="77777777" w:rsidR="00B80DD3" w:rsidRPr="002A6D80" w:rsidRDefault="00283A07" w:rsidP="00211BB3">
            <w:pPr>
              <w:pStyle w:val="TableParagraph"/>
              <w:spacing w:before="113"/>
              <w:rPr>
                <w:rFonts w:cs="Arial"/>
                <w:sz w:val="18"/>
                <w:szCs w:val="18"/>
              </w:rPr>
            </w:pPr>
            <w:r w:rsidRPr="002A6D80">
              <w:rPr>
                <w:rFonts w:cs="Arial"/>
                <w:spacing w:val="-5"/>
                <w:sz w:val="18"/>
                <w:szCs w:val="18"/>
              </w:rPr>
              <w:t>5.6</w:t>
            </w:r>
          </w:p>
        </w:tc>
        <w:tc>
          <w:tcPr>
            <w:tcW w:w="1201" w:type="dxa"/>
          </w:tcPr>
          <w:p w14:paraId="0C862F6C"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605" w:type="dxa"/>
          </w:tcPr>
          <w:p w14:paraId="12D60719"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r>
      <w:tr w:rsidR="00C31BFF" w:rsidRPr="002A6D80" w14:paraId="2DE69427" w14:textId="77777777" w:rsidTr="00C31BFF">
        <w:trPr>
          <w:trHeight w:val="381"/>
        </w:trPr>
        <w:tc>
          <w:tcPr>
            <w:tcW w:w="421" w:type="dxa"/>
            <w:vMerge/>
            <w:textDirection w:val="btLr"/>
          </w:tcPr>
          <w:p w14:paraId="66D3CD67" w14:textId="77777777" w:rsidR="00B80DD3" w:rsidRPr="002A6D80" w:rsidRDefault="00B80DD3" w:rsidP="00211BB3">
            <w:pPr>
              <w:rPr>
                <w:rFonts w:cs="Arial"/>
                <w:sz w:val="18"/>
                <w:szCs w:val="18"/>
              </w:rPr>
            </w:pPr>
          </w:p>
        </w:tc>
        <w:tc>
          <w:tcPr>
            <w:tcW w:w="3282" w:type="dxa"/>
          </w:tcPr>
          <w:p w14:paraId="667BE732" w14:textId="77777777" w:rsidR="00B80DD3" w:rsidRPr="002A6D80" w:rsidRDefault="00283A07" w:rsidP="00211BB3">
            <w:pPr>
              <w:pStyle w:val="TableParagraph"/>
              <w:rPr>
                <w:rFonts w:cs="Arial"/>
                <w:sz w:val="18"/>
                <w:szCs w:val="18"/>
              </w:rPr>
            </w:pPr>
            <w:r w:rsidRPr="002A6D80">
              <w:rPr>
                <w:rFonts w:cs="Arial"/>
                <w:spacing w:val="-4"/>
                <w:sz w:val="18"/>
                <w:szCs w:val="18"/>
              </w:rPr>
              <w:t>25–34</w:t>
            </w:r>
          </w:p>
        </w:tc>
        <w:tc>
          <w:tcPr>
            <w:tcW w:w="1129" w:type="dxa"/>
          </w:tcPr>
          <w:p w14:paraId="3A614FE4"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105</w:t>
            </w:r>
          </w:p>
        </w:tc>
        <w:tc>
          <w:tcPr>
            <w:tcW w:w="585" w:type="dxa"/>
          </w:tcPr>
          <w:p w14:paraId="4242B8CB"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103.8</w:t>
            </w:r>
          </w:p>
        </w:tc>
        <w:tc>
          <w:tcPr>
            <w:tcW w:w="1133" w:type="dxa"/>
          </w:tcPr>
          <w:p w14:paraId="14B80ADB" w14:textId="77777777" w:rsidR="00B80DD3" w:rsidRPr="002A6D80" w:rsidRDefault="00283A07" w:rsidP="00211BB3">
            <w:pPr>
              <w:pStyle w:val="TableParagraph"/>
              <w:jc w:val="right"/>
              <w:rPr>
                <w:rFonts w:cs="Arial"/>
                <w:sz w:val="18"/>
                <w:szCs w:val="18"/>
              </w:rPr>
            </w:pPr>
            <w:r w:rsidRPr="002A6D80">
              <w:rPr>
                <w:rFonts w:cs="Arial"/>
                <w:spacing w:val="-5"/>
                <w:sz w:val="18"/>
                <w:szCs w:val="18"/>
              </w:rPr>
              <w:t>83</w:t>
            </w:r>
          </w:p>
        </w:tc>
        <w:tc>
          <w:tcPr>
            <w:tcW w:w="1141" w:type="dxa"/>
          </w:tcPr>
          <w:p w14:paraId="7385357E" w14:textId="77777777" w:rsidR="00B80DD3" w:rsidRPr="002A6D80" w:rsidRDefault="00283A07" w:rsidP="00211BB3">
            <w:pPr>
              <w:pStyle w:val="TableParagraph"/>
              <w:jc w:val="right"/>
              <w:rPr>
                <w:rFonts w:cs="Arial"/>
                <w:sz w:val="18"/>
                <w:szCs w:val="18"/>
              </w:rPr>
            </w:pPr>
            <w:r w:rsidRPr="002A6D80">
              <w:rPr>
                <w:rFonts w:cs="Arial"/>
                <w:sz w:val="18"/>
                <w:szCs w:val="18"/>
              </w:rPr>
              <w:t>4</w:t>
            </w:r>
          </w:p>
        </w:tc>
        <w:tc>
          <w:tcPr>
            <w:tcW w:w="671" w:type="dxa"/>
          </w:tcPr>
          <w:p w14:paraId="58621CFB" w14:textId="77777777" w:rsidR="00B80DD3" w:rsidRPr="002A6D80" w:rsidRDefault="00283A07" w:rsidP="00211BB3">
            <w:pPr>
              <w:pStyle w:val="TableParagraph"/>
              <w:rPr>
                <w:rFonts w:cs="Arial"/>
                <w:sz w:val="18"/>
                <w:szCs w:val="18"/>
              </w:rPr>
            </w:pPr>
            <w:r w:rsidRPr="002A6D80">
              <w:rPr>
                <w:rFonts w:cs="Arial"/>
                <w:spacing w:val="-4"/>
                <w:sz w:val="18"/>
                <w:szCs w:val="18"/>
              </w:rPr>
              <w:t>85.8</w:t>
            </w:r>
          </w:p>
        </w:tc>
        <w:tc>
          <w:tcPr>
            <w:tcW w:w="1201" w:type="dxa"/>
          </w:tcPr>
          <w:p w14:paraId="46FEACEA" w14:textId="77777777" w:rsidR="00B80DD3" w:rsidRPr="002A6D80" w:rsidRDefault="00283A07" w:rsidP="00211BB3">
            <w:pPr>
              <w:pStyle w:val="TableParagraph"/>
              <w:jc w:val="right"/>
              <w:rPr>
                <w:rFonts w:cs="Arial"/>
                <w:sz w:val="18"/>
                <w:szCs w:val="18"/>
              </w:rPr>
            </w:pPr>
            <w:r w:rsidRPr="002A6D80">
              <w:rPr>
                <w:rFonts w:cs="Arial"/>
                <w:spacing w:val="-5"/>
                <w:sz w:val="18"/>
                <w:szCs w:val="18"/>
              </w:rPr>
              <w:t>18</w:t>
            </w:r>
          </w:p>
        </w:tc>
        <w:tc>
          <w:tcPr>
            <w:tcW w:w="605" w:type="dxa"/>
          </w:tcPr>
          <w:p w14:paraId="333C5DC8" w14:textId="77777777" w:rsidR="00B80DD3" w:rsidRPr="002A6D80" w:rsidRDefault="00283A07" w:rsidP="00211BB3">
            <w:pPr>
              <w:pStyle w:val="TableParagraph"/>
              <w:rPr>
                <w:rFonts w:cs="Arial"/>
                <w:sz w:val="18"/>
                <w:szCs w:val="18"/>
              </w:rPr>
            </w:pPr>
            <w:r w:rsidRPr="002A6D80">
              <w:rPr>
                <w:rFonts w:cs="Arial"/>
                <w:spacing w:val="-5"/>
                <w:sz w:val="18"/>
                <w:szCs w:val="18"/>
              </w:rPr>
              <w:t>18</w:t>
            </w:r>
          </w:p>
        </w:tc>
      </w:tr>
      <w:tr w:rsidR="00C31BFF" w:rsidRPr="002A6D80" w14:paraId="54622350" w14:textId="77777777" w:rsidTr="00C31BFF">
        <w:trPr>
          <w:trHeight w:val="381"/>
        </w:trPr>
        <w:tc>
          <w:tcPr>
            <w:tcW w:w="421" w:type="dxa"/>
            <w:vMerge/>
            <w:textDirection w:val="btLr"/>
          </w:tcPr>
          <w:p w14:paraId="01CE757D" w14:textId="77777777" w:rsidR="00B80DD3" w:rsidRPr="002A6D80" w:rsidRDefault="00B80DD3" w:rsidP="00211BB3">
            <w:pPr>
              <w:rPr>
                <w:rFonts w:cs="Arial"/>
                <w:sz w:val="18"/>
                <w:szCs w:val="18"/>
              </w:rPr>
            </w:pPr>
          </w:p>
        </w:tc>
        <w:tc>
          <w:tcPr>
            <w:tcW w:w="3282" w:type="dxa"/>
          </w:tcPr>
          <w:p w14:paraId="687DDD4D" w14:textId="77777777" w:rsidR="00B80DD3" w:rsidRPr="002A6D80" w:rsidRDefault="00283A07" w:rsidP="00211BB3">
            <w:pPr>
              <w:pStyle w:val="TableParagraph"/>
              <w:rPr>
                <w:rFonts w:cs="Arial"/>
                <w:sz w:val="18"/>
                <w:szCs w:val="18"/>
              </w:rPr>
            </w:pPr>
            <w:r w:rsidRPr="002A6D80">
              <w:rPr>
                <w:rFonts w:cs="Arial"/>
                <w:spacing w:val="-4"/>
                <w:sz w:val="18"/>
                <w:szCs w:val="18"/>
              </w:rPr>
              <w:t>35–44</w:t>
            </w:r>
          </w:p>
        </w:tc>
        <w:tc>
          <w:tcPr>
            <w:tcW w:w="1129" w:type="dxa"/>
          </w:tcPr>
          <w:p w14:paraId="3F9FC936" w14:textId="77777777" w:rsidR="00B80DD3" w:rsidRPr="002A6D80" w:rsidRDefault="00283A07" w:rsidP="00211BB3">
            <w:pPr>
              <w:pStyle w:val="TableParagraph"/>
              <w:jc w:val="right"/>
              <w:rPr>
                <w:rFonts w:cs="Arial"/>
                <w:sz w:val="18"/>
                <w:szCs w:val="18"/>
              </w:rPr>
            </w:pPr>
            <w:r w:rsidRPr="002A6D80">
              <w:rPr>
                <w:rFonts w:cs="Arial"/>
                <w:spacing w:val="-5"/>
                <w:sz w:val="18"/>
                <w:szCs w:val="18"/>
              </w:rPr>
              <w:t>132</w:t>
            </w:r>
          </w:p>
        </w:tc>
        <w:tc>
          <w:tcPr>
            <w:tcW w:w="585" w:type="dxa"/>
          </w:tcPr>
          <w:p w14:paraId="6FF6FF38" w14:textId="77777777" w:rsidR="00B80DD3" w:rsidRPr="002A6D80" w:rsidRDefault="00283A07" w:rsidP="00211BB3">
            <w:pPr>
              <w:pStyle w:val="TableParagraph"/>
              <w:jc w:val="right"/>
              <w:rPr>
                <w:rFonts w:cs="Arial"/>
                <w:sz w:val="18"/>
                <w:szCs w:val="18"/>
              </w:rPr>
            </w:pPr>
            <w:r w:rsidRPr="002A6D80">
              <w:rPr>
                <w:rFonts w:cs="Arial"/>
                <w:spacing w:val="-2"/>
                <w:sz w:val="18"/>
                <w:szCs w:val="18"/>
              </w:rPr>
              <w:t>128.5</w:t>
            </w:r>
          </w:p>
        </w:tc>
        <w:tc>
          <w:tcPr>
            <w:tcW w:w="1133" w:type="dxa"/>
          </w:tcPr>
          <w:p w14:paraId="71AA090B"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103</w:t>
            </w:r>
          </w:p>
        </w:tc>
        <w:tc>
          <w:tcPr>
            <w:tcW w:w="1141" w:type="dxa"/>
          </w:tcPr>
          <w:p w14:paraId="2329D506" w14:textId="77777777" w:rsidR="00B80DD3" w:rsidRPr="002A6D80" w:rsidRDefault="00283A07" w:rsidP="00211BB3">
            <w:pPr>
              <w:pStyle w:val="TableParagraph"/>
              <w:jc w:val="right"/>
              <w:rPr>
                <w:rFonts w:cs="Arial"/>
                <w:sz w:val="18"/>
                <w:szCs w:val="18"/>
              </w:rPr>
            </w:pPr>
            <w:r w:rsidRPr="002A6D80">
              <w:rPr>
                <w:rFonts w:cs="Arial"/>
                <w:sz w:val="18"/>
                <w:szCs w:val="18"/>
              </w:rPr>
              <w:t>9</w:t>
            </w:r>
          </w:p>
        </w:tc>
        <w:tc>
          <w:tcPr>
            <w:tcW w:w="671" w:type="dxa"/>
          </w:tcPr>
          <w:p w14:paraId="16DDFB8F" w14:textId="77777777" w:rsidR="00B80DD3" w:rsidRPr="002A6D80" w:rsidRDefault="00283A07" w:rsidP="00211BB3">
            <w:pPr>
              <w:pStyle w:val="TableParagraph"/>
              <w:rPr>
                <w:rFonts w:cs="Arial"/>
                <w:sz w:val="18"/>
                <w:szCs w:val="18"/>
              </w:rPr>
            </w:pPr>
            <w:r w:rsidRPr="002A6D80">
              <w:rPr>
                <w:rFonts w:cs="Arial"/>
                <w:spacing w:val="-5"/>
                <w:sz w:val="18"/>
                <w:szCs w:val="18"/>
              </w:rPr>
              <w:t>109</w:t>
            </w:r>
          </w:p>
        </w:tc>
        <w:tc>
          <w:tcPr>
            <w:tcW w:w="1201" w:type="dxa"/>
          </w:tcPr>
          <w:p w14:paraId="5D084F26" w14:textId="77777777" w:rsidR="00B80DD3" w:rsidRPr="002A6D80" w:rsidRDefault="00283A07" w:rsidP="00211BB3">
            <w:pPr>
              <w:pStyle w:val="TableParagraph"/>
              <w:jc w:val="right"/>
              <w:rPr>
                <w:rFonts w:cs="Arial"/>
                <w:sz w:val="18"/>
                <w:szCs w:val="18"/>
              </w:rPr>
            </w:pPr>
            <w:r w:rsidRPr="002A6D80">
              <w:rPr>
                <w:rFonts w:cs="Arial"/>
                <w:spacing w:val="-5"/>
                <w:sz w:val="18"/>
                <w:szCs w:val="18"/>
              </w:rPr>
              <w:t>20</w:t>
            </w:r>
          </w:p>
        </w:tc>
        <w:tc>
          <w:tcPr>
            <w:tcW w:w="605" w:type="dxa"/>
          </w:tcPr>
          <w:p w14:paraId="22D15978" w14:textId="77777777" w:rsidR="00B80DD3" w:rsidRPr="002A6D80" w:rsidRDefault="00283A07" w:rsidP="00211BB3">
            <w:pPr>
              <w:pStyle w:val="TableParagraph"/>
              <w:rPr>
                <w:rFonts w:cs="Arial"/>
                <w:sz w:val="18"/>
                <w:szCs w:val="18"/>
              </w:rPr>
            </w:pPr>
            <w:r w:rsidRPr="002A6D80">
              <w:rPr>
                <w:rFonts w:cs="Arial"/>
                <w:spacing w:val="-4"/>
                <w:sz w:val="18"/>
                <w:szCs w:val="18"/>
              </w:rPr>
              <w:t>19.4</w:t>
            </w:r>
          </w:p>
        </w:tc>
      </w:tr>
      <w:tr w:rsidR="00C31BFF" w:rsidRPr="002A6D80" w14:paraId="7DA99BB7" w14:textId="77777777" w:rsidTr="00C31BFF">
        <w:trPr>
          <w:trHeight w:val="381"/>
        </w:trPr>
        <w:tc>
          <w:tcPr>
            <w:tcW w:w="421" w:type="dxa"/>
          </w:tcPr>
          <w:p w14:paraId="53F1A248" w14:textId="77777777" w:rsidR="00B80DD3" w:rsidRPr="002A6D80" w:rsidRDefault="00B80DD3" w:rsidP="00211BB3">
            <w:pPr>
              <w:pStyle w:val="TableParagraph"/>
              <w:spacing w:before="0"/>
              <w:rPr>
                <w:rFonts w:cs="Arial"/>
                <w:sz w:val="18"/>
                <w:szCs w:val="18"/>
              </w:rPr>
            </w:pPr>
          </w:p>
        </w:tc>
        <w:tc>
          <w:tcPr>
            <w:tcW w:w="3282" w:type="dxa"/>
          </w:tcPr>
          <w:p w14:paraId="77EB8569" w14:textId="77777777" w:rsidR="00B80DD3" w:rsidRPr="002A6D80" w:rsidRDefault="00283A07" w:rsidP="00211BB3">
            <w:pPr>
              <w:pStyle w:val="TableParagraph"/>
              <w:rPr>
                <w:rFonts w:cs="Arial"/>
                <w:sz w:val="18"/>
                <w:szCs w:val="18"/>
              </w:rPr>
            </w:pPr>
            <w:r w:rsidRPr="002A6D80">
              <w:rPr>
                <w:rFonts w:cs="Arial"/>
                <w:spacing w:val="-4"/>
                <w:sz w:val="18"/>
                <w:szCs w:val="18"/>
              </w:rPr>
              <w:t>45–54</w:t>
            </w:r>
          </w:p>
        </w:tc>
        <w:tc>
          <w:tcPr>
            <w:tcW w:w="1129" w:type="dxa"/>
          </w:tcPr>
          <w:p w14:paraId="216A0482" w14:textId="77777777" w:rsidR="00B80DD3" w:rsidRPr="002A6D80" w:rsidRDefault="00283A07" w:rsidP="00211BB3">
            <w:pPr>
              <w:pStyle w:val="TableParagraph"/>
              <w:jc w:val="right"/>
              <w:rPr>
                <w:rFonts w:cs="Arial"/>
                <w:sz w:val="18"/>
                <w:szCs w:val="18"/>
              </w:rPr>
            </w:pPr>
            <w:r w:rsidRPr="002A6D80">
              <w:rPr>
                <w:rFonts w:cs="Arial"/>
                <w:spacing w:val="-5"/>
                <w:sz w:val="18"/>
                <w:szCs w:val="18"/>
              </w:rPr>
              <w:t>129</w:t>
            </w:r>
          </w:p>
        </w:tc>
        <w:tc>
          <w:tcPr>
            <w:tcW w:w="585" w:type="dxa"/>
          </w:tcPr>
          <w:p w14:paraId="7B3BB056" w14:textId="77777777" w:rsidR="00B80DD3" w:rsidRPr="002A6D80" w:rsidRDefault="00283A07" w:rsidP="00211BB3">
            <w:pPr>
              <w:pStyle w:val="TableParagraph"/>
              <w:jc w:val="right"/>
              <w:rPr>
                <w:rFonts w:cs="Arial"/>
                <w:sz w:val="18"/>
                <w:szCs w:val="18"/>
              </w:rPr>
            </w:pPr>
            <w:r w:rsidRPr="002A6D80">
              <w:rPr>
                <w:rFonts w:cs="Arial"/>
                <w:spacing w:val="-5"/>
                <w:sz w:val="18"/>
                <w:szCs w:val="18"/>
              </w:rPr>
              <w:t>127</w:t>
            </w:r>
          </w:p>
        </w:tc>
        <w:tc>
          <w:tcPr>
            <w:tcW w:w="1133" w:type="dxa"/>
          </w:tcPr>
          <w:p w14:paraId="3BE8CD87"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103</w:t>
            </w:r>
          </w:p>
        </w:tc>
        <w:tc>
          <w:tcPr>
            <w:tcW w:w="1141" w:type="dxa"/>
          </w:tcPr>
          <w:p w14:paraId="6D21784D" w14:textId="77777777" w:rsidR="00B80DD3" w:rsidRPr="002A6D80" w:rsidRDefault="00283A07" w:rsidP="00211BB3">
            <w:pPr>
              <w:pStyle w:val="TableParagraph"/>
              <w:jc w:val="right"/>
              <w:rPr>
                <w:rFonts w:cs="Arial"/>
                <w:sz w:val="18"/>
                <w:szCs w:val="18"/>
              </w:rPr>
            </w:pPr>
            <w:r w:rsidRPr="002A6D80">
              <w:rPr>
                <w:rFonts w:cs="Arial"/>
                <w:sz w:val="18"/>
                <w:szCs w:val="18"/>
              </w:rPr>
              <w:t>7</w:t>
            </w:r>
          </w:p>
        </w:tc>
        <w:tc>
          <w:tcPr>
            <w:tcW w:w="671" w:type="dxa"/>
          </w:tcPr>
          <w:p w14:paraId="38110E05" w14:textId="77777777" w:rsidR="00B80DD3" w:rsidRPr="002A6D80" w:rsidRDefault="00283A07" w:rsidP="00211BB3">
            <w:pPr>
              <w:pStyle w:val="TableParagraph"/>
              <w:rPr>
                <w:rFonts w:cs="Arial"/>
                <w:sz w:val="18"/>
                <w:szCs w:val="18"/>
              </w:rPr>
            </w:pPr>
            <w:r w:rsidRPr="002A6D80">
              <w:rPr>
                <w:rFonts w:cs="Arial"/>
                <w:spacing w:val="-2"/>
                <w:sz w:val="18"/>
                <w:szCs w:val="18"/>
              </w:rPr>
              <w:t>108.2</w:t>
            </w:r>
          </w:p>
        </w:tc>
        <w:tc>
          <w:tcPr>
            <w:tcW w:w="1201" w:type="dxa"/>
          </w:tcPr>
          <w:p w14:paraId="0153ACF6" w14:textId="77777777" w:rsidR="00B80DD3" w:rsidRPr="002A6D80" w:rsidRDefault="00283A07" w:rsidP="00211BB3">
            <w:pPr>
              <w:pStyle w:val="TableParagraph"/>
              <w:jc w:val="right"/>
              <w:rPr>
                <w:rFonts w:cs="Arial"/>
                <w:sz w:val="18"/>
                <w:szCs w:val="18"/>
              </w:rPr>
            </w:pPr>
            <w:r w:rsidRPr="002A6D80">
              <w:rPr>
                <w:rFonts w:cs="Arial"/>
                <w:spacing w:val="-5"/>
                <w:sz w:val="18"/>
                <w:szCs w:val="18"/>
              </w:rPr>
              <w:t>19</w:t>
            </w:r>
          </w:p>
        </w:tc>
        <w:tc>
          <w:tcPr>
            <w:tcW w:w="605" w:type="dxa"/>
          </w:tcPr>
          <w:p w14:paraId="021F165D" w14:textId="77777777" w:rsidR="00B80DD3" w:rsidRPr="002A6D80" w:rsidRDefault="00283A07" w:rsidP="00211BB3">
            <w:pPr>
              <w:pStyle w:val="TableParagraph"/>
              <w:rPr>
                <w:rFonts w:cs="Arial"/>
                <w:sz w:val="18"/>
                <w:szCs w:val="18"/>
              </w:rPr>
            </w:pPr>
            <w:r w:rsidRPr="002A6D80">
              <w:rPr>
                <w:rFonts w:cs="Arial"/>
                <w:spacing w:val="-4"/>
                <w:sz w:val="18"/>
                <w:szCs w:val="18"/>
              </w:rPr>
              <w:t>18.8</w:t>
            </w:r>
          </w:p>
        </w:tc>
      </w:tr>
      <w:tr w:rsidR="00C31BFF" w:rsidRPr="002A6D80" w14:paraId="2ECC9AAE" w14:textId="77777777" w:rsidTr="00C31BFF">
        <w:trPr>
          <w:trHeight w:val="381"/>
        </w:trPr>
        <w:tc>
          <w:tcPr>
            <w:tcW w:w="421" w:type="dxa"/>
          </w:tcPr>
          <w:p w14:paraId="6EC7AE14" w14:textId="77777777" w:rsidR="00B80DD3" w:rsidRPr="002A6D80" w:rsidRDefault="00B80DD3" w:rsidP="00211BB3">
            <w:pPr>
              <w:pStyle w:val="TableParagraph"/>
              <w:spacing w:before="0"/>
              <w:rPr>
                <w:rFonts w:cs="Arial"/>
                <w:sz w:val="18"/>
                <w:szCs w:val="18"/>
              </w:rPr>
            </w:pPr>
          </w:p>
        </w:tc>
        <w:tc>
          <w:tcPr>
            <w:tcW w:w="3282" w:type="dxa"/>
          </w:tcPr>
          <w:p w14:paraId="7D6E2AD3" w14:textId="77777777" w:rsidR="00B80DD3" w:rsidRPr="002A6D80" w:rsidRDefault="00283A07" w:rsidP="00211BB3">
            <w:pPr>
              <w:pStyle w:val="TableParagraph"/>
              <w:rPr>
                <w:rFonts w:cs="Arial"/>
                <w:sz w:val="18"/>
                <w:szCs w:val="18"/>
              </w:rPr>
            </w:pPr>
            <w:r w:rsidRPr="002A6D80">
              <w:rPr>
                <w:rFonts w:cs="Arial"/>
                <w:spacing w:val="-2"/>
                <w:sz w:val="18"/>
                <w:szCs w:val="18"/>
              </w:rPr>
              <w:t>55–64</w:t>
            </w:r>
          </w:p>
        </w:tc>
        <w:tc>
          <w:tcPr>
            <w:tcW w:w="1129" w:type="dxa"/>
          </w:tcPr>
          <w:p w14:paraId="066DE0B5" w14:textId="77777777" w:rsidR="00B80DD3" w:rsidRPr="002A6D80" w:rsidRDefault="00283A07" w:rsidP="00211BB3">
            <w:pPr>
              <w:pStyle w:val="TableParagraph"/>
              <w:jc w:val="right"/>
              <w:rPr>
                <w:rFonts w:cs="Arial"/>
                <w:sz w:val="18"/>
                <w:szCs w:val="18"/>
              </w:rPr>
            </w:pPr>
            <w:r w:rsidRPr="002A6D80">
              <w:rPr>
                <w:rFonts w:cs="Arial"/>
                <w:spacing w:val="-5"/>
                <w:sz w:val="18"/>
                <w:szCs w:val="18"/>
              </w:rPr>
              <w:t>88</w:t>
            </w:r>
          </w:p>
        </w:tc>
        <w:tc>
          <w:tcPr>
            <w:tcW w:w="585" w:type="dxa"/>
          </w:tcPr>
          <w:p w14:paraId="40524390" w14:textId="77777777" w:rsidR="00B80DD3" w:rsidRPr="002A6D80" w:rsidRDefault="00283A07" w:rsidP="00211BB3">
            <w:pPr>
              <w:pStyle w:val="TableParagraph"/>
              <w:jc w:val="right"/>
              <w:rPr>
                <w:rFonts w:cs="Arial"/>
                <w:sz w:val="18"/>
                <w:szCs w:val="18"/>
              </w:rPr>
            </w:pPr>
            <w:r w:rsidRPr="002A6D80">
              <w:rPr>
                <w:rFonts w:cs="Arial"/>
                <w:spacing w:val="-4"/>
                <w:sz w:val="18"/>
                <w:szCs w:val="18"/>
              </w:rPr>
              <w:t>87.2</w:t>
            </w:r>
          </w:p>
        </w:tc>
        <w:tc>
          <w:tcPr>
            <w:tcW w:w="1133" w:type="dxa"/>
          </w:tcPr>
          <w:p w14:paraId="2EF6D3EA" w14:textId="77777777" w:rsidR="00B80DD3" w:rsidRPr="002A6D80" w:rsidRDefault="00283A07" w:rsidP="00211BB3">
            <w:pPr>
              <w:pStyle w:val="TableParagraph"/>
              <w:jc w:val="right"/>
              <w:rPr>
                <w:rFonts w:cs="Arial"/>
                <w:sz w:val="18"/>
                <w:szCs w:val="18"/>
              </w:rPr>
            </w:pPr>
            <w:r w:rsidRPr="002A6D80">
              <w:rPr>
                <w:rFonts w:cs="Arial"/>
                <w:spacing w:val="-5"/>
                <w:sz w:val="18"/>
                <w:szCs w:val="18"/>
              </w:rPr>
              <w:t>63</w:t>
            </w:r>
          </w:p>
        </w:tc>
        <w:tc>
          <w:tcPr>
            <w:tcW w:w="1141" w:type="dxa"/>
          </w:tcPr>
          <w:p w14:paraId="4E2C815D"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671" w:type="dxa"/>
          </w:tcPr>
          <w:p w14:paraId="1C6B9FF5" w14:textId="77777777" w:rsidR="00B80DD3" w:rsidRPr="002A6D80" w:rsidRDefault="00283A07" w:rsidP="00211BB3">
            <w:pPr>
              <w:pStyle w:val="TableParagraph"/>
              <w:rPr>
                <w:rFonts w:cs="Arial"/>
                <w:sz w:val="18"/>
                <w:szCs w:val="18"/>
              </w:rPr>
            </w:pPr>
            <w:r w:rsidRPr="002A6D80">
              <w:rPr>
                <w:rFonts w:cs="Arial"/>
                <w:spacing w:val="-4"/>
                <w:sz w:val="18"/>
                <w:szCs w:val="18"/>
              </w:rPr>
              <w:t>63.8</w:t>
            </w:r>
          </w:p>
        </w:tc>
        <w:tc>
          <w:tcPr>
            <w:tcW w:w="1201" w:type="dxa"/>
          </w:tcPr>
          <w:p w14:paraId="67E4454E" w14:textId="77777777" w:rsidR="00B80DD3" w:rsidRPr="002A6D80" w:rsidRDefault="00283A07" w:rsidP="00211BB3">
            <w:pPr>
              <w:pStyle w:val="TableParagraph"/>
              <w:jc w:val="right"/>
              <w:rPr>
                <w:rFonts w:cs="Arial"/>
                <w:sz w:val="18"/>
                <w:szCs w:val="18"/>
              </w:rPr>
            </w:pPr>
            <w:r w:rsidRPr="002A6D80">
              <w:rPr>
                <w:rFonts w:cs="Arial"/>
                <w:spacing w:val="-5"/>
                <w:sz w:val="18"/>
                <w:szCs w:val="18"/>
              </w:rPr>
              <w:t>24</w:t>
            </w:r>
          </w:p>
        </w:tc>
        <w:tc>
          <w:tcPr>
            <w:tcW w:w="605" w:type="dxa"/>
          </w:tcPr>
          <w:p w14:paraId="3B43B03B" w14:textId="77777777" w:rsidR="00B80DD3" w:rsidRPr="002A6D80" w:rsidRDefault="00283A07" w:rsidP="00211BB3">
            <w:pPr>
              <w:pStyle w:val="TableParagraph"/>
              <w:rPr>
                <w:rFonts w:cs="Arial"/>
                <w:sz w:val="18"/>
                <w:szCs w:val="18"/>
              </w:rPr>
            </w:pPr>
            <w:r w:rsidRPr="002A6D80">
              <w:rPr>
                <w:rFonts w:cs="Arial"/>
                <w:spacing w:val="-4"/>
                <w:sz w:val="18"/>
                <w:szCs w:val="18"/>
              </w:rPr>
              <w:t>23.4</w:t>
            </w:r>
          </w:p>
        </w:tc>
      </w:tr>
      <w:tr w:rsidR="00C31BFF" w:rsidRPr="002A6D80" w14:paraId="63B79707" w14:textId="77777777" w:rsidTr="00C31BFF">
        <w:trPr>
          <w:trHeight w:val="381"/>
        </w:trPr>
        <w:tc>
          <w:tcPr>
            <w:tcW w:w="421" w:type="dxa"/>
          </w:tcPr>
          <w:p w14:paraId="7A56D77B" w14:textId="77777777" w:rsidR="00B80DD3" w:rsidRPr="002A6D80" w:rsidRDefault="00B80DD3" w:rsidP="00211BB3">
            <w:pPr>
              <w:pStyle w:val="TableParagraph"/>
              <w:spacing w:before="0"/>
              <w:rPr>
                <w:rFonts w:cs="Arial"/>
                <w:sz w:val="18"/>
                <w:szCs w:val="18"/>
              </w:rPr>
            </w:pPr>
          </w:p>
        </w:tc>
        <w:tc>
          <w:tcPr>
            <w:tcW w:w="3282" w:type="dxa"/>
          </w:tcPr>
          <w:p w14:paraId="70957474" w14:textId="77777777" w:rsidR="00B80DD3" w:rsidRPr="002A6D80" w:rsidRDefault="00283A07" w:rsidP="00211BB3">
            <w:pPr>
              <w:pStyle w:val="TableParagraph"/>
              <w:rPr>
                <w:rFonts w:cs="Arial"/>
                <w:sz w:val="18"/>
                <w:szCs w:val="18"/>
              </w:rPr>
            </w:pPr>
            <w:r w:rsidRPr="002A6D80">
              <w:rPr>
                <w:rFonts w:cs="Arial"/>
                <w:spacing w:val="-5"/>
                <w:sz w:val="18"/>
                <w:szCs w:val="18"/>
              </w:rPr>
              <w:t>65+</w:t>
            </w:r>
          </w:p>
        </w:tc>
        <w:tc>
          <w:tcPr>
            <w:tcW w:w="1129" w:type="dxa"/>
          </w:tcPr>
          <w:p w14:paraId="30A18033" w14:textId="77777777" w:rsidR="00B80DD3" w:rsidRPr="002A6D80" w:rsidRDefault="00283A07" w:rsidP="00211BB3">
            <w:pPr>
              <w:pStyle w:val="TableParagraph"/>
              <w:jc w:val="right"/>
              <w:rPr>
                <w:rFonts w:cs="Arial"/>
                <w:sz w:val="18"/>
                <w:szCs w:val="18"/>
              </w:rPr>
            </w:pPr>
            <w:r w:rsidRPr="002A6D80">
              <w:rPr>
                <w:rFonts w:cs="Arial"/>
                <w:spacing w:val="-5"/>
                <w:sz w:val="18"/>
                <w:szCs w:val="18"/>
              </w:rPr>
              <w:t>12</w:t>
            </w:r>
          </w:p>
        </w:tc>
        <w:tc>
          <w:tcPr>
            <w:tcW w:w="585" w:type="dxa"/>
          </w:tcPr>
          <w:p w14:paraId="3EBFFA52" w14:textId="77777777" w:rsidR="00B80DD3" w:rsidRPr="002A6D80" w:rsidRDefault="00283A07" w:rsidP="00211BB3">
            <w:pPr>
              <w:pStyle w:val="TableParagraph"/>
              <w:jc w:val="right"/>
              <w:rPr>
                <w:rFonts w:cs="Arial"/>
                <w:sz w:val="18"/>
                <w:szCs w:val="18"/>
              </w:rPr>
            </w:pPr>
            <w:r w:rsidRPr="002A6D80">
              <w:rPr>
                <w:rFonts w:cs="Arial"/>
                <w:spacing w:val="-4"/>
                <w:sz w:val="18"/>
                <w:szCs w:val="18"/>
              </w:rPr>
              <w:t>11.6</w:t>
            </w:r>
          </w:p>
        </w:tc>
        <w:tc>
          <w:tcPr>
            <w:tcW w:w="1133" w:type="dxa"/>
          </w:tcPr>
          <w:p w14:paraId="65F2F4CD" w14:textId="77777777" w:rsidR="00B80DD3" w:rsidRPr="002A6D80" w:rsidRDefault="00283A07" w:rsidP="00211BB3">
            <w:pPr>
              <w:pStyle w:val="TableParagraph"/>
              <w:jc w:val="right"/>
              <w:rPr>
                <w:rFonts w:cs="Arial"/>
                <w:sz w:val="18"/>
                <w:szCs w:val="18"/>
              </w:rPr>
            </w:pPr>
            <w:r w:rsidRPr="002A6D80">
              <w:rPr>
                <w:rFonts w:cs="Arial"/>
                <w:sz w:val="18"/>
                <w:szCs w:val="18"/>
              </w:rPr>
              <w:t>9</w:t>
            </w:r>
          </w:p>
        </w:tc>
        <w:tc>
          <w:tcPr>
            <w:tcW w:w="1141" w:type="dxa"/>
          </w:tcPr>
          <w:p w14:paraId="34A65495"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671" w:type="dxa"/>
          </w:tcPr>
          <w:p w14:paraId="6C07B87C" w14:textId="77777777" w:rsidR="00B80DD3" w:rsidRPr="002A6D80" w:rsidRDefault="00283A07" w:rsidP="00211BB3">
            <w:pPr>
              <w:pStyle w:val="TableParagraph"/>
              <w:rPr>
                <w:rFonts w:cs="Arial"/>
                <w:sz w:val="18"/>
                <w:szCs w:val="18"/>
              </w:rPr>
            </w:pPr>
            <w:r w:rsidRPr="002A6D80">
              <w:rPr>
                <w:rFonts w:cs="Arial"/>
                <w:spacing w:val="-4"/>
                <w:sz w:val="18"/>
                <w:szCs w:val="18"/>
              </w:rPr>
              <w:t>10.6</w:t>
            </w:r>
          </w:p>
        </w:tc>
        <w:tc>
          <w:tcPr>
            <w:tcW w:w="1201" w:type="dxa"/>
          </w:tcPr>
          <w:p w14:paraId="7F3D5D83"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605" w:type="dxa"/>
          </w:tcPr>
          <w:p w14:paraId="70395D27" w14:textId="77777777" w:rsidR="00B80DD3" w:rsidRPr="002A6D80" w:rsidRDefault="00283A07" w:rsidP="00211BB3">
            <w:pPr>
              <w:pStyle w:val="TableParagraph"/>
              <w:jc w:val="right"/>
              <w:rPr>
                <w:rFonts w:cs="Arial"/>
                <w:sz w:val="18"/>
                <w:szCs w:val="18"/>
              </w:rPr>
            </w:pPr>
            <w:r w:rsidRPr="002A6D80">
              <w:rPr>
                <w:rFonts w:cs="Arial"/>
                <w:sz w:val="18"/>
                <w:szCs w:val="18"/>
              </w:rPr>
              <w:t>1</w:t>
            </w:r>
          </w:p>
        </w:tc>
      </w:tr>
      <w:tr w:rsidR="00C31BFF" w:rsidRPr="002A6D80" w14:paraId="5B45C85D" w14:textId="77777777" w:rsidTr="00C31BFF">
        <w:trPr>
          <w:trHeight w:val="367"/>
        </w:trPr>
        <w:tc>
          <w:tcPr>
            <w:tcW w:w="421" w:type="dxa"/>
          </w:tcPr>
          <w:p w14:paraId="1529DD1C" w14:textId="77777777" w:rsidR="00B80DD3" w:rsidRPr="002A6D80" w:rsidRDefault="00B80DD3" w:rsidP="00211BB3">
            <w:pPr>
              <w:pStyle w:val="TableParagraph"/>
              <w:spacing w:before="0"/>
              <w:rPr>
                <w:rFonts w:cs="Arial"/>
                <w:sz w:val="18"/>
                <w:szCs w:val="18"/>
              </w:rPr>
            </w:pPr>
          </w:p>
        </w:tc>
        <w:tc>
          <w:tcPr>
            <w:tcW w:w="9747" w:type="dxa"/>
            <w:gridSpan w:val="8"/>
          </w:tcPr>
          <w:p w14:paraId="02142E6D" w14:textId="77777777" w:rsidR="00B80DD3" w:rsidRPr="002A6D80" w:rsidRDefault="00283A07" w:rsidP="00211BB3">
            <w:pPr>
              <w:pStyle w:val="TableParagraph"/>
              <w:spacing w:before="77"/>
              <w:rPr>
                <w:rFonts w:cs="Arial"/>
                <w:sz w:val="18"/>
                <w:szCs w:val="18"/>
              </w:rPr>
            </w:pPr>
            <w:r w:rsidRPr="002A6D80">
              <w:rPr>
                <w:rFonts w:cs="Arial"/>
                <w:sz w:val="18"/>
                <w:szCs w:val="18"/>
              </w:rPr>
              <w:t>VPS</w:t>
            </w:r>
            <w:r w:rsidRPr="002A6D80">
              <w:rPr>
                <w:rFonts w:cs="Arial"/>
                <w:spacing w:val="-6"/>
                <w:sz w:val="18"/>
                <w:szCs w:val="18"/>
              </w:rPr>
              <w:t xml:space="preserve"> </w:t>
            </w:r>
            <w:r w:rsidRPr="002A6D80">
              <w:rPr>
                <w:rFonts w:cs="Arial"/>
                <w:sz w:val="18"/>
                <w:szCs w:val="18"/>
              </w:rPr>
              <w:t>1–6</w:t>
            </w:r>
            <w:r w:rsidRPr="002A6D80">
              <w:rPr>
                <w:rFonts w:cs="Arial"/>
                <w:spacing w:val="-4"/>
                <w:sz w:val="18"/>
                <w:szCs w:val="18"/>
              </w:rPr>
              <w:t xml:space="preserve"> </w:t>
            </w:r>
            <w:r w:rsidRPr="002A6D80">
              <w:rPr>
                <w:rFonts w:cs="Arial"/>
                <w:spacing w:val="-2"/>
                <w:sz w:val="18"/>
                <w:szCs w:val="18"/>
              </w:rPr>
              <w:t>grades</w:t>
            </w:r>
          </w:p>
        </w:tc>
      </w:tr>
      <w:tr w:rsidR="00C31BFF" w:rsidRPr="002A6D80" w14:paraId="3D2C6353" w14:textId="77777777" w:rsidTr="00C31BFF">
        <w:trPr>
          <w:trHeight w:val="384"/>
        </w:trPr>
        <w:tc>
          <w:tcPr>
            <w:tcW w:w="421" w:type="dxa"/>
          </w:tcPr>
          <w:p w14:paraId="1F247D8B" w14:textId="77777777" w:rsidR="00B80DD3" w:rsidRPr="002A6D80" w:rsidRDefault="00B80DD3" w:rsidP="00211BB3">
            <w:pPr>
              <w:pStyle w:val="TableParagraph"/>
              <w:spacing w:before="0"/>
              <w:rPr>
                <w:rFonts w:cs="Arial"/>
                <w:sz w:val="18"/>
                <w:szCs w:val="18"/>
              </w:rPr>
            </w:pPr>
          </w:p>
        </w:tc>
        <w:tc>
          <w:tcPr>
            <w:tcW w:w="3282" w:type="dxa"/>
          </w:tcPr>
          <w:p w14:paraId="55F0FB3C" w14:textId="77777777" w:rsidR="00B80DD3" w:rsidRPr="002A6D80" w:rsidRDefault="00283A07" w:rsidP="00211BB3">
            <w:pPr>
              <w:pStyle w:val="TableParagraph"/>
              <w:spacing w:before="113"/>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1</w:t>
            </w:r>
          </w:p>
        </w:tc>
        <w:tc>
          <w:tcPr>
            <w:tcW w:w="1129" w:type="dxa"/>
          </w:tcPr>
          <w:p w14:paraId="18E3206A"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1</w:t>
            </w:r>
          </w:p>
        </w:tc>
        <w:tc>
          <w:tcPr>
            <w:tcW w:w="585" w:type="dxa"/>
          </w:tcPr>
          <w:p w14:paraId="5C5F4066"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1</w:t>
            </w:r>
          </w:p>
        </w:tc>
        <w:tc>
          <w:tcPr>
            <w:tcW w:w="1133" w:type="dxa"/>
          </w:tcPr>
          <w:p w14:paraId="4D36643E"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1141" w:type="dxa"/>
          </w:tcPr>
          <w:p w14:paraId="3AB07A89"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671" w:type="dxa"/>
          </w:tcPr>
          <w:p w14:paraId="1F59B5B5" w14:textId="77777777" w:rsidR="00B80DD3" w:rsidRPr="002A6D80" w:rsidRDefault="00283A07" w:rsidP="00211BB3">
            <w:pPr>
              <w:pStyle w:val="TableParagraph"/>
              <w:spacing w:before="113"/>
              <w:rPr>
                <w:rFonts w:cs="Arial"/>
                <w:sz w:val="18"/>
                <w:szCs w:val="18"/>
              </w:rPr>
            </w:pPr>
            <w:r w:rsidRPr="002A6D80">
              <w:rPr>
                <w:rFonts w:cs="Arial"/>
                <w:sz w:val="18"/>
                <w:szCs w:val="18"/>
              </w:rPr>
              <w:t>-</w:t>
            </w:r>
          </w:p>
        </w:tc>
        <w:tc>
          <w:tcPr>
            <w:tcW w:w="1201" w:type="dxa"/>
          </w:tcPr>
          <w:p w14:paraId="4F9CB5B9"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1</w:t>
            </w:r>
          </w:p>
        </w:tc>
        <w:tc>
          <w:tcPr>
            <w:tcW w:w="605" w:type="dxa"/>
          </w:tcPr>
          <w:p w14:paraId="49F4534C"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1</w:t>
            </w:r>
          </w:p>
        </w:tc>
      </w:tr>
      <w:tr w:rsidR="00C31BFF" w:rsidRPr="002A6D80" w14:paraId="3A96C9C2" w14:textId="77777777" w:rsidTr="00C31BFF">
        <w:trPr>
          <w:trHeight w:val="381"/>
        </w:trPr>
        <w:tc>
          <w:tcPr>
            <w:tcW w:w="421" w:type="dxa"/>
          </w:tcPr>
          <w:p w14:paraId="6AEB4363" w14:textId="77777777" w:rsidR="00B80DD3" w:rsidRPr="002A6D80" w:rsidRDefault="00B80DD3" w:rsidP="00211BB3">
            <w:pPr>
              <w:pStyle w:val="TableParagraph"/>
              <w:spacing w:before="0"/>
              <w:rPr>
                <w:rFonts w:cs="Arial"/>
                <w:sz w:val="18"/>
                <w:szCs w:val="18"/>
              </w:rPr>
            </w:pPr>
          </w:p>
        </w:tc>
        <w:tc>
          <w:tcPr>
            <w:tcW w:w="3282" w:type="dxa"/>
          </w:tcPr>
          <w:p w14:paraId="5E851DCE"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6"/>
                <w:sz w:val="18"/>
                <w:szCs w:val="18"/>
              </w:rPr>
              <w:t xml:space="preserve"> </w:t>
            </w:r>
            <w:r w:rsidRPr="002A6D80">
              <w:rPr>
                <w:rFonts w:cs="Arial"/>
                <w:spacing w:val="-10"/>
                <w:sz w:val="18"/>
                <w:szCs w:val="18"/>
              </w:rPr>
              <w:t>2</w:t>
            </w:r>
          </w:p>
        </w:tc>
        <w:tc>
          <w:tcPr>
            <w:tcW w:w="1129" w:type="dxa"/>
          </w:tcPr>
          <w:p w14:paraId="33D556F5" w14:textId="77777777" w:rsidR="00B80DD3" w:rsidRPr="002A6D80" w:rsidRDefault="00283A07" w:rsidP="00211BB3">
            <w:pPr>
              <w:pStyle w:val="TableParagraph"/>
              <w:jc w:val="right"/>
              <w:rPr>
                <w:rFonts w:cs="Arial"/>
                <w:sz w:val="18"/>
                <w:szCs w:val="18"/>
              </w:rPr>
            </w:pPr>
            <w:r w:rsidRPr="002A6D80">
              <w:rPr>
                <w:rFonts w:cs="Arial"/>
                <w:spacing w:val="-5"/>
                <w:sz w:val="18"/>
                <w:szCs w:val="18"/>
              </w:rPr>
              <w:t>82</w:t>
            </w:r>
          </w:p>
        </w:tc>
        <w:tc>
          <w:tcPr>
            <w:tcW w:w="585" w:type="dxa"/>
          </w:tcPr>
          <w:p w14:paraId="1A75B6CB" w14:textId="77777777" w:rsidR="00B80DD3" w:rsidRPr="002A6D80" w:rsidRDefault="00283A07" w:rsidP="00211BB3">
            <w:pPr>
              <w:pStyle w:val="TableParagraph"/>
              <w:jc w:val="right"/>
              <w:rPr>
                <w:rFonts w:cs="Arial"/>
                <w:sz w:val="18"/>
                <w:szCs w:val="18"/>
              </w:rPr>
            </w:pPr>
            <w:r w:rsidRPr="002A6D80">
              <w:rPr>
                <w:rFonts w:cs="Arial"/>
                <w:spacing w:val="-4"/>
                <w:sz w:val="18"/>
                <w:szCs w:val="18"/>
              </w:rPr>
              <w:t>79.8</w:t>
            </w:r>
          </w:p>
        </w:tc>
        <w:tc>
          <w:tcPr>
            <w:tcW w:w="1133" w:type="dxa"/>
          </w:tcPr>
          <w:p w14:paraId="30F24FA8" w14:textId="77777777" w:rsidR="00B80DD3" w:rsidRPr="002A6D80" w:rsidRDefault="00283A07" w:rsidP="00211BB3">
            <w:pPr>
              <w:pStyle w:val="TableParagraph"/>
              <w:jc w:val="right"/>
              <w:rPr>
                <w:rFonts w:cs="Arial"/>
                <w:sz w:val="18"/>
                <w:szCs w:val="18"/>
              </w:rPr>
            </w:pPr>
            <w:r w:rsidRPr="002A6D80">
              <w:rPr>
                <w:rFonts w:cs="Arial"/>
                <w:spacing w:val="-5"/>
                <w:sz w:val="18"/>
                <w:szCs w:val="18"/>
              </w:rPr>
              <w:t>64</w:t>
            </w:r>
          </w:p>
        </w:tc>
        <w:tc>
          <w:tcPr>
            <w:tcW w:w="1141" w:type="dxa"/>
          </w:tcPr>
          <w:p w14:paraId="5AE6A590" w14:textId="77777777" w:rsidR="00B80DD3" w:rsidRPr="002A6D80" w:rsidRDefault="00283A07" w:rsidP="00211BB3">
            <w:pPr>
              <w:pStyle w:val="TableParagraph"/>
              <w:jc w:val="right"/>
              <w:rPr>
                <w:rFonts w:cs="Arial"/>
                <w:sz w:val="18"/>
                <w:szCs w:val="18"/>
              </w:rPr>
            </w:pPr>
            <w:r w:rsidRPr="002A6D80">
              <w:rPr>
                <w:rFonts w:cs="Arial"/>
                <w:sz w:val="18"/>
                <w:szCs w:val="18"/>
              </w:rPr>
              <w:t>5</w:t>
            </w:r>
          </w:p>
        </w:tc>
        <w:tc>
          <w:tcPr>
            <w:tcW w:w="671" w:type="dxa"/>
          </w:tcPr>
          <w:p w14:paraId="5D6A74BB" w14:textId="77777777" w:rsidR="00B80DD3" w:rsidRPr="002A6D80" w:rsidRDefault="00283A07" w:rsidP="00211BB3">
            <w:pPr>
              <w:pStyle w:val="TableParagraph"/>
              <w:rPr>
                <w:rFonts w:cs="Arial"/>
                <w:sz w:val="18"/>
                <w:szCs w:val="18"/>
              </w:rPr>
            </w:pPr>
            <w:r w:rsidRPr="002A6D80">
              <w:rPr>
                <w:rFonts w:cs="Arial"/>
                <w:spacing w:val="-4"/>
                <w:sz w:val="18"/>
                <w:szCs w:val="18"/>
              </w:rPr>
              <w:t>67.4</w:t>
            </w:r>
          </w:p>
        </w:tc>
        <w:tc>
          <w:tcPr>
            <w:tcW w:w="1201" w:type="dxa"/>
          </w:tcPr>
          <w:p w14:paraId="580D0798" w14:textId="77777777" w:rsidR="00B80DD3" w:rsidRPr="002A6D80" w:rsidRDefault="00283A07" w:rsidP="00211BB3">
            <w:pPr>
              <w:pStyle w:val="TableParagraph"/>
              <w:jc w:val="right"/>
              <w:rPr>
                <w:rFonts w:cs="Arial"/>
                <w:sz w:val="18"/>
                <w:szCs w:val="18"/>
              </w:rPr>
            </w:pPr>
            <w:r w:rsidRPr="002A6D80">
              <w:rPr>
                <w:rFonts w:cs="Arial"/>
                <w:spacing w:val="-5"/>
                <w:sz w:val="18"/>
                <w:szCs w:val="18"/>
              </w:rPr>
              <w:t>13</w:t>
            </w:r>
          </w:p>
        </w:tc>
        <w:tc>
          <w:tcPr>
            <w:tcW w:w="605" w:type="dxa"/>
          </w:tcPr>
          <w:p w14:paraId="06E92E02" w14:textId="77777777" w:rsidR="00B80DD3" w:rsidRPr="002A6D80" w:rsidRDefault="00283A07" w:rsidP="00211BB3">
            <w:pPr>
              <w:pStyle w:val="TableParagraph"/>
              <w:rPr>
                <w:rFonts w:cs="Arial"/>
                <w:sz w:val="18"/>
                <w:szCs w:val="18"/>
              </w:rPr>
            </w:pPr>
            <w:r w:rsidRPr="002A6D80">
              <w:rPr>
                <w:rFonts w:cs="Arial"/>
                <w:spacing w:val="-4"/>
                <w:sz w:val="18"/>
                <w:szCs w:val="18"/>
              </w:rPr>
              <w:t>12.5</w:t>
            </w:r>
          </w:p>
        </w:tc>
      </w:tr>
      <w:tr w:rsidR="00C31BFF" w:rsidRPr="002A6D80" w14:paraId="40B5E0EC" w14:textId="77777777" w:rsidTr="00C31BFF">
        <w:trPr>
          <w:trHeight w:val="381"/>
        </w:trPr>
        <w:tc>
          <w:tcPr>
            <w:tcW w:w="421" w:type="dxa"/>
            <w:vMerge w:val="restart"/>
            <w:textDirection w:val="btLr"/>
          </w:tcPr>
          <w:p w14:paraId="45C6F8CF" w14:textId="77777777" w:rsidR="00B80DD3" w:rsidRPr="002A6D80" w:rsidRDefault="00283A07" w:rsidP="00211BB3">
            <w:pPr>
              <w:pStyle w:val="TableParagraph"/>
              <w:spacing w:before="80"/>
              <w:rPr>
                <w:rFonts w:cs="Arial"/>
                <w:sz w:val="18"/>
                <w:szCs w:val="18"/>
              </w:rPr>
            </w:pPr>
            <w:r w:rsidRPr="002A6D80">
              <w:rPr>
                <w:rFonts w:cs="Arial"/>
                <w:spacing w:val="-2"/>
                <w:sz w:val="18"/>
                <w:szCs w:val="18"/>
              </w:rPr>
              <w:t>Classification</w:t>
            </w:r>
            <w:r w:rsidRPr="002A6D80">
              <w:rPr>
                <w:rFonts w:cs="Arial"/>
                <w:spacing w:val="3"/>
                <w:sz w:val="18"/>
                <w:szCs w:val="18"/>
              </w:rPr>
              <w:t xml:space="preserve"> </w:t>
            </w:r>
            <w:r w:rsidRPr="002A6D80">
              <w:rPr>
                <w:rFonts w:cs="Arial"/>
                <w:spacing w:val="-4"/>
                <w:sz w:val="18"/>
                <w:szCs w:val="18"/>
              </w:rPr>
              <w:t>data</w:t>
            </w:r>
          </w:p>
        </w:tc>
        <w:tc>
          <w:tcPr>
            <w:tcW w:w="3282" w:type="dxa"/>
          </w:tcPr>
          <w:p w14:paraId="7D43F529"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3</w:t>
            </w:r>
          </w:p>
        </w:tc>
        <w:tc>
          <w:tcPr>
            <w:tcW w:w="1129" w:type="dxa"/>
          </w:tcPr>
          <w:p w14:paraId="33212F8A" w14:textId="77777777" w:rsidR="00B80DD3" w:rsidRPr="002A6D80" w:rsidRDefault="00283A07" w:rsidP="00211BB3">
            <w:pPr>
              <w:pStyle w:val="TableParagraph"/>
              <w:jc w:val="right"/>
              <w:rPr>
                <w:rFonts w:cs="Arial"/>
                <w:sz w:val="18"/>
                <w:szCs w:val="18"/>
              </w:rPr>
            </w:pPr>
            <w:r w:rsidRPr="002A6D80">
              <w:rPr>
                <w:rFonts w:cs="Arial"/>
                <w:spacing w:val="-5"/>
                <w:sz w:val="18"/>
                <w:szCs w:val="18"/>
              </w:rPr>
              <w:t>54</w:t>
            </w:r>
          </w:p>
        </w:tc>
        <w:tc>
          <w:tcPr>
            <w:tcW w:w="585" w:type="dxa"/>
          </w:tcPr>
          <w:p w14:paraId="1B298E89" w14:textId="77777777" w:rsidR="00B80DD3" w:rsidRPr="002A6D80" w:rsidRDefault="00283A07" w:rsidP="00211BB3">
            <w:pPr>
              <w:pStyle w:val="TableParagraph"/>
              <w:jc w:val="right"/>
              <w:rPr>
                <w:rFonts w:cs="Arial"/>
                <w:sz w:val="18"/>
                <w:szCs w:val="18"/>
              </w:rPr>
            </w:pPr>
            <w:r w:rsidRPr="002A6D80">
              <w:rPr>
                <w:rFonts w:cs="Arial"/>
                <w:spacing w:val="-4"/>
                <w:sz w:val="18"/>
                <w:szCs w:val="18"/>
              </w:rPr>
              <w:t>52.8</w:t>
            </w:r>
          </w:p>
        </w:tc>
        <w:tc>
          <w:tcPr>
            <w:tcW w:w="1133" w:type="dxa"/>
          </w:tcPr>
          <w:p w14:paraId="244DE999" w14:textId="77777777" w:rsidR="00B80DD3" w:rsidRPr="002A6D80" w:rsidRDefault="00283A07" w:rsidP="00211BB3">
            <w:pPr>
              <w:pStyle w:val="TableParagraph"/>
              <w:jc w:val="right"/>
              <w:rPr>
                <w:rFonts w:cs="Arial"/>
                <w:sz w:val="18"/>
                <w:szCs w:val="18"/>
              </w:rPr>
            </w:pPr>
            <w:r w:rsidRPr="002A6D80">
              <w:rPr>
                <w:rFonts w:cs="Arial"/>
                <w:spacing w:val="-5"/>
                <w:sz w:val="18"/>
                <w:szCs w:val="18"/>
              </w:rPr>
              <w:t>41</w:t>
            </w:r>
          </w:p>
        </w:tc>
        <w:tc>
          <w:tcPr>
            <w:tcW w:w="1141" w:type="dxa"/>
          </w:tcPr>
          <w:p w14:paraId="5C076587" w14:textId="77777777" w:rsidR="00B80DD3" w:rsidRPr="002A6D80" w:rsidRDefault="00283A07" w:rsidP="00211BB3">
            <w:pPr>
              <w:pStyle w:val="TableParagraph"/>
              <w:jc w:val="right"/>
              <w:rPr>
                <w:rFonts w:cs="Arial"/>
                <w:sz w:val="18"/>
                <w:szCs w:val="18"/>
              </w:rPr>
            </w:pPr>
            <w:r w:rsidRPr="002A6D80">
              <w:rPr>
                <w:rFonts w:cs="Arial"/>
                <w:sz w:val="18"/>
                <w:szCs w:val="18"/>
              </w:rPr>
              <w:t>4</w:t>
            </w:r>
          </w:p>
        </w:tc>
        <w:tc>
          <w:tcPr>
            <w:tcW w:w="671" w:type="dxa"/>
          </w:tcPr>
          <w:p w14:paraId="22CEC8CE" w14:textId="77777777" w:rsidR="00B80DD3" w:rsidRPr="002A6D80" w:rsidRDefault="00283A07" w:rsidP="00211BB3">
            <w:pPr>
              <w:pStyle w:val="TableParagraph"/>
              <w:rPr>
                <w:rFonts w:cs="Arial"/>
                <w:sz w:val="18"/>
                <w:szCs w:val="18"/>
              </w:rPr>
            </w:pPr>
            <w:r w:rsidRPr="002A6D80">
              <w:rPr>
                <w:rFonts w:cs="Arial"/>
                <w:spacing w:val="-5"/>
                <w:sz w:val="18"/>
                <w:szCs w:val="18"/>
              </w:rPr>
              <w:t>44</w:t>
            </w:r>
          </w:p>
        </w:tc>
        <w:tc>
          <w:tcPr>
            <w:tcW w:w="1201" w:type="dxa"/>
          </w:tcPr>
          <w:p w14:paraId="71FA5BBA" w14:textId="77777777" w:rsidR="00B80DD3" w:rsidRPr="002A6D80" w:rsidRDefault="00283A07" w:rsidP="00211BB3">
            <w:pPr>
              <w:pStyle w:val="TableParagraph"/>
              <w:jc w:val="right"/>
              <w:rPr>
                <w:rFonts w:cs="Arial"/>
                <w:sz w:val="18"/>
                <w:szCs w:val="18"/>
              </w:rPr>
            </w:pPr>
            <w:r w:rsidRPr="002A6D80">
              <w:rPr>
                <w:rFonts w:cs="Arial"/>
                <w:sz w:val="18"/>
                <w:szCs w:val="18"/>
              </w:rPr>
              <w:t>9</w:t>
            </w:r>
          </w:p>
        </w:tc>
        <w:tc>
          <w:tcPr>
            <w:tcW w:w="605" w:type="dxa"/>
          </w:tcPr>
          <w:p w14:paraId="2C9DE70E" w14:textId="77777777" w:rsidR="00B80DD3" w:rsidRPr="002A6D80" w:rsidRDefault="00283A07" w:rsidP="00211BB3">
            <w:pPr>
              <w:pStyle w:val="TableParagraph"/>
              <w:rPr>
                <w:rFonts w:cs="Arial"/>
                <w:sz w:val="18"/>
                <w:szCs w:val="18"/>
              </w:rPr>
            </w:pPr>
            <w:r w:rsidRPr="002A6D80">
              <w:rPr>
                <w:rFonts w:cs="Arial"/>
                <w:spacing w:val="-5"/>
                <w:sz w:val="18"/>
                <w:szCs w:val="18"/>
              </w:rPr>
              <w:t>8.8</w:t>
            </w:r>
          </w:p>
        </w:tc>
      </w:tr>
      <w:tr w:rsidR="00C31BFF" w:rsidRPr="002A6D80" w14:paraId="58A41029" w14:textId="77777777" w:rsidTr="00C31BFF">
        <w:trPr>
          <w:trHeight w:val="381"/>
        </w:trPr>
        <w:tc>
          <w:tcPr>
            <w:tcW w:w="421" w:type="dxa"/>
            <w:vMerge/>
            <w:textDirection w:val="btLr"/>
          </w:tcPr>
          <w:p w14:paraId="1C829999" w14:textId="77777777" w:rsidR="00B80DD3" w:rsidRPr="002A6D80" w:rsidRDefault="00B80DD3" w:rsidP="00211BB3">
            <w:pPr>
              <w:rPr>
                <w:rFonts w:cs="Arial"/>
                <w:sz w:val="18"/>
                <w:szCs w:val="18"/>
              </w:rPr>
            </w:pPr>
          </w:p>
        </w:tc>
        <w:tc>
          <w:tcPr>
            <w:tcW w:w="3282" w:type="dxa"/>
          </w:tcPr>
          <w:p w14:paraId="594B5095"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4</w:t>
            </w:r>
          </w:p>
        </w:tc>
        <w:tc>
          <w:tcPr>
            <w:tcW w:w="1129" w:type="dxa"/>
          </w:tcPr>
          <w:p w14:paraId="395F4157" w14:textId="77777777" w:rsidR="00B80DD3" w:rsidRPr="002A6D80" w:rsidRDefault="00283A07" w:rsidP="00211BB3">
            <w:pPr>
              <w:pStyle w:val="TableParagraph"/>
              <w:jc w:val="right"/>
              <w:rPr>
                <w:rFonts w:cs="Arial"/>
                <w:sz w:val="18"/>
                <w:szCs w:val="18"/>
              </w:rPr>
            </w:pPr>
            <w:r w:rsidRPr="002A6D80">
              <w:rPr>
                <w:rFonts w:cs="Arial"/>
                <w:spacing w:val="-5"/>
                <w:sz w:val="18"/>
                <w:szCs w:val="18"/>
              </w:rPr>
              <w:t>69</w:t>
            </w:r>
          </w:p>
        </w:tc>
        <w:tc>
          <w:tcPr>
            <w:tcW w:w="585" w:type="dxa"/>
          </w:tcPr>
          <w:p w14:paraId="165A7EF3" w14:textId="77777777" w:rsidR="00B80DD3" w:rsidRPr="002A6D80" w:rsidRDefault="00283A07" w:rsidP="00211BB3">
            <w:pPr>
              <w:pStyle w:val="TableParagraph"/>
              <w:jc w:val="right"/>
              <w:rPr>
                <w:rFonts w:cs="Arial"/>
                <w:sz w:val="18"/>
                <w:szCs w:val="18"/>
              </w:rPr>
            </w:pPr>
            <w:r w:rsidRPr="002A6D80">
              <w:rPr>
                <w:rFonts w:cs="Arial"/>
                <w:spacing w:val="-4"/>
                <w:sz w:val="18"/>
                <w:szCs w:val="18"/>
              </w:rPr>
              <w:t>67.3</w:t>
            </w:r>
          </w:p>
        </w:tc>
        <w:tc>
          <w:tcPr>
            <w:tcW w:w="1133" w:type="dxa"/>
          </w:tcPr>
          <w:p w14:paraId="28C4E9AD" w14:textId="77777777" w:rsidR="00B80DD3" w:rsidRPr="002A6D80" w:rsidRDefault="00283A07" w:rsidP="00211BB3">
            <w:pPr>
              <w:pStyle w:val="TableParagraph"/>
              <w:jc w:val="right"/>
              <w:rPr>
                <w:rFonts w:cs="Arial"/>
                <w:sz w:val="18"/>
                <w:szCs w:val="18"/>
              </w:rPr>
            </w:pPr>
            <w:r w:rsidRPr="002A6D80">
              <w:rPr>
                <w:rFonts w:cs="Arial"/>
                <w:spacing w:val="-5"/>
                <w:sz w:val="18"/>
                <w:szCs w:val="18"/>
              </w:rPr>
              <w:t>55</w:t>
            </w:r>
          </w:p>
        </w:tc>
        <w:tc>
          <w:tcPr>
            <w:tcW w:w="1141" w:type="dxa"/>
          </w:tcPr>
          <w:p w14:paraId="25454A92" w14:textId="77777777" w:rsidR="00B80DD3" w:rsidRPr="002A6D80" w:rsidRDefault="00283A07" w:rsidP="00211BB3">
            <w:pPr>
              <w:pStyle w:val="TableParagraph"/>
              <w:jc w:val="right"/>
              <w:rPr>
                <w:rFonts w:cs="Arial"/>
                <w:sz w:val="18"/>
                <w:szCs w:val="18"/>
              </w:rPr>
            </w:pPr>
            <w:r w:rsidRPr="002A6D80">
              <w:rPr>
                <w:rFonts w:cs="Arial"/>
                <w:sz w:val="18"/>
                <w:szCs w:val="18"/>
              </w:rPr>
              <w:t>4</w:t>
            </w:r>
          </w:p>
        </w:tc>
        <w:tc>
          <w:tcPr>
            <w:tcW w:w="671" w:type="dxa"/>
          </w:tcPr>
          <w:p w14:paraId="6E4A89C5" w14:textId="77777777" w:rsidR="00B80DD3" w:rsidRPr="002A6D80" w:rsidRDefault="00283A07" w:rsidP="00211BB3">
            <w:pPr>
              <w:pStyle w:val="TableParagraph"/>
              <w:rPr>
                <w:rFonts w:cs="Arial"/>
                <w:sz w:val="18"/>
                <w:szCs w:val="18"/>
              </w:rPr>
            </w:pPr>
            <w:r w:rsidRPr="002A6D80">
              <w:rPr>
                <w:rFonts w:cs="Arial"/>
                <w:spacing w:val="-4"/>
                <w:sz w:val="18"/>
                <w:szCs w:val="18"/>
              </w:rPr>
              <w:t>57.4</w:t>
            </w:r>
          </w:p>
        </w:tc>
        <w:tc>
          <w:tcPr>
            <w:tcW w:w="1201" w:type="dxa"/>
          </w:tcPr>
          <w:p w14:paraId="3C943664" w14:textId="77777777" w:rsidR="00B80DD3" w:rsidRPr="002A6D80" w:rsidRDefault="00283A07" w:rsidP="00211BB3">
            <w:pPr>
              <w:pStyle w:val="TableParagraph"/>
              <w:jc w:val="right"/>
              <w:rPr>
                <w:rFonts w:cs="Arial"/>
                <w:sz w:val="18"/>
                <w:szCs w:val="18"/>
              </w:rPr>
            </w:pPr>
            <w:r w:rsidRPr="002A6D80">
              <w:rPr>
                <w:rFonts w:cs="Arial"/>
                <w:spacing w:val="-7"/>
                <w:sz w:val="18"/>
                <w:szCs w:val="18"/>
              </w:rPr>
              <w:t>10</w:t>
            </w:r>
          </w:p>
        </w:tc>
        <w:tc>
          <w:tcPr>
            <w:tcW w:w="605" w:type="dxa"/>
          </w:tcPr>
          <w:p w14:paraId="1CF75C7E" w14:textId="77777777" w:rsidR="00B80DD3" w:rsidRPr="002A6D80" w:rsidRDefault="00283A07" w:rsidP="00211BB3">
            <w:pPr>
              <w:pStyle w:val="TableParagraph"/>
              <w:rPr>
                <w:rFonts w:cs="Arial"/>
                <w:sz w:val="18"/>
                <w:szCs w:val="18"/>
              </w:rPr>
            </w:pPr>
            <w:r w:rsidRPr="002A6D80">
              <w:rPr>
                <w:rFonts w:cs="Arial"/>
                <w:spacing w:val="-5"/>
                <w:sz w:val="18"/>
                <w:szCs w:val="18"/>
              </w:rPr>
              <w:t>9.9</w:t>
            </w:r>
          </w:p>
        </w:tc>
      </w:tr>
      <w:tr w:rsidR="00C31BFF" w:rsidRPr="002A6D80" w14:paraId="57195E55" w14:textId="77777777" w:rsidTr="00C31BFF">
        <w:trPr>
          <w:trHeight w:val="381"/>
        </w:trPr>
        <w:tc>
          <w:tcPr>
            <w:tcW w:w="421" w:type="dxa"/>
            <w:vMerge/>
            <w:textDirection w:val="btLr"/>
          </w:tcPr>
          <w:p w14:paraId="290CCC30" w14:textId="77777777" w:rsidR="00B80DD3" w:rsidRPr="002A6D80" w:rsidRDefault="00B80DD3" w:rsidP="00211BB3">
            <w:pPr>
              <w:rPr>
                <w:rFonts w:cs="Arial"/>
                <w:sz w:val="18"/>
                <w:szCs w:val="18"/>
              </w:rPr>
            </w:pPr>
          </w:p>
        </w:tc>
        <w:tc>
          <w:tcPr>
            <w:tcW w:w="3282" w:type="dxa"/>
          </w:tcPr>
          <w:p w14:paraId="6B02185D"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5</w:t>
            </w:r>
          </w:p>
        </w:tc>
        <w:tc>
          <w:tcPr>
            <w:tcW w:w="1129" w:type="dxa"/>
          </w:tcPr>
          <w:p w14:paraId="4A6D9A33" w14:textId="77777777" w:rsidR="00B80DD3" w:rsidRPr="002A6D80" w:rsidRDefault="00283A07" w:rsidP="00211BB3">
            <w:pPr>
              <w:pStyle w:val="TableParagraph"/>
              <w:jc w:val="right"/>
              <w:rPr>
                <w:rFonts w:cs="Arial"/>
                <w:sz w:val="18"/>
                <w:szCs w:val="18"/>
              </w:rPr>
            </w:pPr>
            <w:r w:rsidRPr="002A6D80">
              <w:rPr>
                <w:rFonts w:cs="Arial"/>
                <w:spacing w:val="-5"/>
                <w:sz w:val="18"/>
                <w:szCs w:val="18"/>
              </w:rPr>
              <w:t>159</w:t>
            </w:r>
          </w:p>
        </w:tc>
        <w:tc>
          <w:tcPr>
            <w:tcW w:w="585" w:type="dxa"/>
          </w:tcPr>
          <w:p w14:paraId="69C17E73" w14:textId="77777777" w:rsidR="00B80DD3" w:rsidRPr="002A6D80" w:rsidRDefault="00283A07" w:rsidP="00211BB3">
            <w:pPr>
              <w:pStyle w:val="TableParagraph"/>
              <w:jc w:val="right"/>
              <w:rPr>
                <w:rFonts w:cs="Arial"/>
                <w:sz w:val="18"/>
                <w:szCs w:val="18"/>
              </w:rPr>
            </w:pPr>
            <w:r w:rsidRPr="002A6D80">
              <w:rPr>
                <w:rFonts w:cs="Arial"/>
                <w:spacing w:val="-2"/>
                <w:sz w:val="18"/>
                <w:szCs w:val="18"/>
              </w:rPr>
              <w:t>156.9</w:t>
            </w:r>
          </w:p>
        </w:tc>
        <w:tc>
          <w:tcPr>
            <w:tcW w:w="1133" w:type="dxa"/>
          </w:tcPr>
          <w:p w14:paraId="3F1CFF82" w14:textId="77777777" w:rsidR="00B80DD3" w:rsidRPr="002A6D80" w:rsidRDefault="00283A07" w:rsidP="00211BB3">
            <w:pPr>
              <w:pStyle w:val="TableParagraph"/>
              <w:jc w:val="right"/>
              <w:rPr>
                <w:rFonts w:cs="Arial"/>
                <w:sz w:val="18"/>
                <w:szCs w:val="18"/>
              </w:rPr>
            </w:pPr>
            <w:r w:rsidRPr="002A6D80">
              <w:rPr>
                <w:rFonts w:cs="Arial"/>
                <w:spacing w:val="-5"/>
                <w:sz w:val="18"/>
                <w:szCs w:val="18"/>
              </w:rPr>
              <w:t>140</w:t>
            </w:r>
          </w:p>
        </w:tc>
        <w:tc>
          <w:tcPr>
            <w:tcW w:w="1141" w:type="dxa"/>
          </w:tcPr>
          <w:p w14:paraId="5682F01F" w14:textId="77777777" w:rsidR="00B80DD3" w:rsidRPr="002A6D80" w:rsidRDefault="00283A07" w:rsidP="00211BB3">
            <w:pPr>
              <w:pStyle w:val="TableParagraph"/>
              <w:jc w:val="right"/>
              <w:rPr>
                <w:rFonts w:cs="Arial"/>
                <w:sz w:val="18"/>
                <w:szCs w:val="18"/>
              </w:rPr>
            </w:pPr>
            <w:r w:rsidRPr="002A6D80">
              <w:rPr>
                <w:rFonts w:cs="Arial"/>
                <w:sz w:val="18"/>
                <w:szCs w:val="18"/>
              </w:rPr>
              <w:t>8</w:t>
            </w:r>
          </w:p>
        </w:tc>
        <w:tc>
          <w:tcPr>
            <w:tcW w:w="671" w:type="dxa"/>
          </w:tcPr>
          <w:p w14:paraId="7842C38E" w14:textId="77777777" w:rsidR="00B80DD3" w:rsidRPr="002A6D80" w:rsidRDefault="00283A07" w:rsidP="00211BB3">
            <w:pPr>
              <w:pStyle w:val="TableParagraph"/>
              <w:rPr>
                <w:rFonts w:cs="Arial"/>
                <w:sz w:val="18"/>
                <w:szCs w:val="18"/>
              </w:rPr>
            </w:pPr>
            <w:r w:rsidRPr="002A6D80">
              <w:rPr>
                <w:rFonts w:cs="Arial"/>
                <w:spacing w:val="-5"/>
                <w:sz w:val="18"/>
                <w:szCs w:val="18"/>
              </w:rPr>
              <w:t>146</w:t>
            </w:r>
          </w:p>
        </w:tc>
        <w:tc>
          <w:tcPr>
            <w:tcW w:w="1201" w:type="dxa"/>
          </w:tcPr>
          <w:p w14:paraId="345506D0" w14:textId="77777777" w:rsidR="00B80DD3" w:rsidRPr="002A6D80" w:rsidRDefault="00283A07" w:rsidP="00211BB3">
            <w:pPr>
              <w:pStyle w:val="TableParagraph"/>
              <w:jc w:val="right"/>
              <w:rPr>
                <w:rFonts w:cs="Arial"/>
                <w:sz w:val="18"/>
                <w:szCs w:val="18"/>
              </w:rPr>
            </w:pPr>
            <w:r w:rsidRPr="002A6D80">
              <w:rPr>
                <w:rFonts w:cs="Arial"/>
                <w:spacing w:val="-5"/>
                <w:sz w:val="18"/>
                <w:szCs w:val="18"/>
              </w:rPr>
              <w:t>11</w:t>
            </w:r>
          </w:p>
        </w:tc>
        <w:tc>
          <w:tcPr>
            <w:tcW w:w="605" w:type="dxa"/>
          </w:tcPr>
          <w:p w14:paraId="3CF32684" w14:textId="77777777" w:rsidR="00B80DD3" w:rsidRPr="002A6D80" w:rsidRDefault="00283A07" w:rsidP="00211BB3">
            <w:pPr>
              <w:pStyle w:val="TableParagraph"/>
              <w:rPr>
                <w:rFonts w:cs="Arial"/>
                <w:sz w:val="18"/>
                <w:szCs w:val="18"/>
              </w:rPr>
            </w:pPr>
            <w:r w:rsidRPr="002A6D80">
              <w:rPr>
                <w:rFonts w:cs="Arial"/>
                <w:spacing w:val="-4"/>
                <w:sz w:val="18"/>
                <w:szCs w:val="18"/>
              </w:rPr>
              <w:t>10.9</w:t>
            </w:r>
          </w:p>
        </w:tc>
      </w:tr>
      <w:tr w:rsidR="00C31BFF" w:rsidRPr="002A6D80" w14:paraId="100B3C6A" w14:textId="77777777" w:rsidTr="00C31BFF">
        <w:trPr>
          <w:trHeight w:val="381"/>
        </w:trPr>
        <w:tc>
          <w:tcPr>
            <w:tcW w:w="421" w:type="dxa"/>
            <w:vMerge/>
            <w:textDirection w:val="btLr"/>
          </w:tcPr>
          <w:p w14:paraId="0344CE8E" w14:textId="77777777" w:rsidR="00B80DD3" w:rsidRPr="002A6D80" w:rsidRDefault="00B80DD3" w:rsidP="00211BB3">
            <w:pPr>
              <w:rPr>
                <w:rFonts w:cs="Arial"/>
                <w:sz w:val="18"/>
                <w:szCs w:val="18"/>
              </w:rPr>
            </w:pPr>
          </w:p>
        </w:tc>
        <w:tc>
          <w:tcPr>
            <w:tcW w:w="3282" w:type="dxa"/>
          </w:tcPr>
          <w:p w14:paraId="01B4D1BD"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6</w:t>
            </w:r>
          </w:p>
        </w:tc>
        <w:tc>
          <w:tcPr>
            <w:tcW w:w="1129" w:type="dxa"/>
          </w:tcPr>
          <w:p w14:paraId="10DF0353" w14:textId="77777777" w:rsidR="00B80DD3" w:rsidRPr="002A6D80" w:rsidRDefault="00283A07" w:rsidP="00211BB3">
            <w:pPr>
              <w:pStyle w:val="TableParagraph"/>
              <w:jc w:val="right"/>
              <w:rPr>
                <w:rFonts w:cs="Arial"/>
                <w:sz w:val="18"/>
                <w:szCs w:val="18"/>
              </w:rPr>
            </w:pPr>
            <w:r w:rsidRPr="002A6D80">
              <w:rPr>
                <w:rFonts w:cs="Arial"/>
                <w:spacing w:val="-5"/>
                <w:sz w:val="18"/>
                <w:szCs w:val="18"/>
              </w:rPr>
              <w:t>64</w:t>
            </w:r>
          </w:p>
        </w:tc>
        <w:tc>
          <w:tcPr>
            <w:tcW w:w="585" w:type="dxa"/>
          </w:tcPr>
          <w:p w14:paraId="568F5273" w14:textId="77777777" w:rsidR="00B80DD3" w:rsidRPr="002A6D80" w:rsidRDefault="00283A07" w:rsidP="00211BB3">
            <w:pPr>
              <w:pStyle w:val="TableParagraph"/>
              <w:jc w:val="right"/>
              <w:rPr>
                <w:rFonts w:cs="Arial"/>
                <w:sz w:val="18"/>
                <w:szCs w:val="18"/>
              </w:rPr>
            </w:pPr>
            <w:r w:rsidRPr="002A6D80">
              <w:rPr>
                <w:rFonts w:cs="Arial"/>
                <w:spacing w:val="-4"/>
                <w:sz w:val="18"/>
                <w:szCs w:val="18"/>
              </w:rPr>
              <w:t>63.5</w:t>
            </w:r>
          </w:p>
        </w:tc>
        <w:tc>
          <w:tcPr>
            <w:tcW w:w="1133" w:type="dxa"/>
          </w:tcPr>
          <w:p w14:paraId="535AED0C" w14:textId="77777777" w:rsidR="00B80DD3" w:rsidRPr="002A6D80" w:rsidRDefault="00283A07" w:rsidP="00211BB3">
            <w:pPr>
              <w:pStyle w:val="TableParagraph"/>
              <w:jc w:val="right"/>
              <w:rPr>
                <w:rFonts w:cs="Arial"/>
                <w:sz w:val="18"/>
                <w:szCs w:val="18"/>
              </w:rPr>
            </w:pPr>
            <w:r w:rsidRPr="002A6D80">
              <w:rPr>
                <w:rFonts w:cs="Arial"/>
                <w:spacing w:val="-5"/>
                <w:sz w:val="18"/>
                <w:szCs w:val="18"/>
              </w:rPr>
              <w:t>50</w:t>
            </w:r>
          </w:p>
        </w:tc>
        <w:tc>
          <w:tcPr>
            <w:tcW w:w="1141" w:type="dxa"/>
          </w:tcPr>
          <w:p w14:paraId="6244C2DE"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671" w:type="dxa"/>
          </w:tcPr>
          <w:p w14:paraId="02F4B2DE" w14:textId="77777777" w:rsidR="00B80DD3" w:rsidRPr="002A6D80" w:rsidRDefault="00283A07" w:rsidP="00211BB3">
            <w:pPr>
              <w:pStyle w:val="TableParagraph"/>
              <w:rPr>
                <w:rFonts w:cs="Arial"/>
                <w:sz w:val="18"/>
                <w:szCs w:val="18"/>
              </w:rPr>
            </w:pPr>
            <w:r w:rsidRPr="002A6D80">
              <w:rPr>
                <w:rFonts w:cs="Arial"/>
                <w:spacing w:val="-4"/>
                <w:sz w:val="18"/>
                <w:szCs w:val="18"/>
              </w:rPr>
              <w:t>51.7</w:t>
            </w:r>
          </w:p>
        </w:tc>
        <w:tc>
          <w:tcPr>
            <w:tcW w:w="1201" w:type="dxa"/>
          </w:tcPr>
          <w:p w14:paraId="007E9790" w14:textId="77777777" w:rsidR="00B80DD3" w:rsidRPr="002A6D80" w:rsidRDefault="00283A07" w:rsidP="00211BB3">
            <w:pPr>
              <w:pStyle w:val="TableParagraph"/>
              <w:jc w:val="right"/>
              <w:rPr>
                <w:rFonts w:cs="Arial"/>
                <w:sz w:val="18"/>
                <w:szCs w:val="18"/>
              </w:rPr>
            </w:pPr>
            <w:r w:rsidRPr="002A6D80">
              <w:rPr>
                <w:rFonts w:cs="Arial"/>
                <w:spacing w:val="-5"/>
                <w:sz w:val="18"/>
                <w:szCs w:val="18"/>
              </w:rPr>
              <w:t>12</w:t>
            </w:r>
          </w:p>
        </w:tc>
        <w:tc>
          <w:tcPr>
            <w:tcW w:w="605" w:type="dxa"/>
          </w:tcPr>
          <w:p w14:paraId="1389298A" w14:textId="77777777" w:rsidR="00B80DD3" w:rsidRPr="002A6D80" w:rsidRDefault="00283A07" w:rsidP="00211BB3">
            <w:pPr>
              <w:pStyle w:val="TableParagraph"/>
              <w:rPr>
                <w:rFonts w:cs="Arial"/>
                <w:sz w:val="18"/>
                <w:szCs w:val="18"/>
              </w:rPr>
            </w:pPr>
            <w:r w:rsidRPr="002A6D80">
              <w:rPr>
                <w:rFonts w:cs="Arial"/>
                <w:spacing w:val="-4"/>
                <w:sz w:val="18"/>
                <w:szCs w:val="18"/>
              </w:rPr>
              <w:t>11.8</w:t>
            </w:r>
          </w:p>
        </w:tc>
      </w:tr>
      <w:tr w:rsidR="00C31BFF" w:rsidRPr="002A6D80" w14:paraId="37100476" w14:textId="77777777" w:rsidTr="00C31BFF">
        <w:trPr>
          <w:trHeight w:val="367"/>
        </w:trPr>
        <w:tc>
          <w:tcPr>
            <w:tcW w:w="421" w:type="dxa"/>
          </w:tcPr>
          <w:p w14:paraId="1A197872" w14:textId="77777777" w:rsidR="00B80DD3" w:rsidRPr="002A6D80" w:rsidRDefault="00B80DD3" w:rsidP="00211BB3">
            <w:pPr>
              <w:pStyle w:val="TableParagraph"/>
              <w:spacing w:before="0"/>
              <w:rPr>
                <w:rFonts w:cs="Arial"/>
                <w:sz w:val="18"/>
                <w:szCs w:val="18"/>
              </w:rPr>
            </w:pPr>
          </w:p>
        </w:tc>
        <w:tc>
          <w:tcPr>
            <w:tcW w:w="9747" w:type="dxa"/>
            <w:gridSpan w:val="8"/>
          </w:tcPr>
          <w:p w14:paraId="5E2E7374" w14:textId="77777777" w:rsidR="00B80DD3" w:rsidRPr="002A6D80" w:rsidRDefault="00283A07" w:rsidP="00211BB3">
            <w:pPr>
              <w:pStyle w:val="TableParagraph"/>
              <w:spacing w:before="77"/>
              <w:rPr>
                <w:rFonts w:cs="Arial"/>
                <w:sz w:val="18"/>
                <w:szCs w:val="18"/>
              </w:rPr>
            </w:pPr>
            <w:r w:rsidRPr="002A6D80">
              <w:rPr>
                <w:rFonts w:cs="Arial"/>
                <w:sz w:val="18"/>
                <w:szCs w:val="18"/>
              </w:rPr>
              <w:t>Senior</w:t>
            </w:r>
            <w:r w:rsidRPr="002A6D80">
              <w:rPr>
                <w:rFonts w:cs="Arial"/>
                <w:spacing w:val="-9"/>
                <w:sz w:val="18"/>
                <w:szCs w:val="18"/>
              </w:rPr>
              <w:t xml:space="preserve"> </w:t>
            </w:r>
            <w:r w:rsidRPr="002A6D80">
              <w:rPr>
                <w:rFonts w:cs="Arial"/>
                <w:spacing w:val="-2"/>
                <w:sz w:val="18"/>
                <w:szCs w:val="18"/>
              </w:rPr>
              <w:t>employees</w:t>
            </w:r>
          </w:p>
        </w:tc>
      </w:tr>
      <w:tr w:rsidR="00C31BFF" w:rsidRPr="002A6D80" w14:paraId="0AA39984" w14:textId="77777777" w:rsidTr="00C31BFF">
        <w:trPr>
          <w:trHeight w:val="384"/>
        </w:trPr>
        <w:tc>
          <w:tcPr>
            <w:tcW w:w="421" w:type="dxa"/>
          </w:tcPr>
          <w:p w14:paraId="7C87EE51" w14:textId="77777777" w:rsidR="00B80DD3" w:rsidRPr="002A6D80" w:rsidRDefault="00B80DD3" w:rsidP="00211BB3">
            <w:pPr>
              <w:pStyle w:val="TableParagraph"/>
              <w:spacing w:before="0"/>
              <w:rPr>
                <w:rFonts w:cs="Arial"/>
                <w:sz w:val="18"/>
                <w:szCs w:val="18"/>
              </w:rPr>
            </w:pPr>
          </w:p>
        </w:tc>
        <w:tc>
          <w:tcPr>
            <w:tcW w:w="3282" w:type="dxa"/>
          </w:tcPr>
          <w:p w14:paraId="05CE9643"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Senior</w:t>
            </w:r>
            <w:r w:rsidRPr="002A6D80">
              <w:rPr>
                <w:rFonts w:cs="Arial"/>
                <w:spacing w:val="2"/>
                <w:sz w:val="18"/>
                <w:szCs w:val="18"/>
              </w:rPr>
              <w:t xml:space="preserve"> </w:t>
            </w:r>
            <w:r w:rsidRPr="002A6D80">
              <w:rPr>
                <w:rFonts w:cs="Arial"/>
                <w:spacing w:val="-2"/>
                <w:sz w:val="18"/>
                <w:szCs w:val="18"/>
              </w:rPr>
              <w:t>Technical</w:t>
            </w:r>
            <w:r w:rsidRPr="002A6D80">
              <w:rPr>
                <w:rFonts w:cs="Arial"/>
                <w:spacing w:val="3"/>
                <w:sz w:val="18"/>
                <w:szCs w:val="18"/>
              </w:rPr>
              <w:t xml:space="preserve"> </w:t>
            </w:r>
            <w:r w:rsidRPr="002A6D80">
              <w:rPr>
                <w:rFonts w:cs="Arial"/>
                <w:spacing w:val="-2"/>
                <w:sz w:val="18"/>
                <w:szCs w:val="18"/>
              </w:rPr>
              <w:t>Specialists</w:t>
            </w:r>
            <w:r w:rsidRPr="002A6D80">
              <w:rPr>
                <w:rFonts w:cs="Arial"/>
                <w:spacing w:val="3"/>
                <w:sz w:val="18"/>
                <w:szCs w:val="18"/>
              </w:rPr>
              <w:t xml:space="preserve"> </w:t>
            </w:r>
            <w:r w:rsidRPr="002A6D80">
              <w:rPr>
                <w:rFonts w:cs="Arial"/>
                <w:spacing w:val="-4"/>
                <w:sz w:val="18"/>
                <w:szCs w:val="18"/>
              </w:rPr>
              <w:t>(STS)</w:t>
            </w:r>
          </w:p>
        </w:tc>
        <w:tc>
          <w:tcPr>
            <w:tcW w:w="1129" w:type="dxa"/>
          </w:tcPr>
          <w:p w14:paraId="61672D21"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27</w:t>
            </w:r>
          </w:p>
        </w:tc>
        <w:tc>
          <w:tcPr>
            <w:tcW w:w="585" w:type="dxa"/>
          </w:tcPr>
          <w:p w14:paraId="4E3B2BF2" w14:textId="77777777" w:rsidR="00B80DD3" w:rsidRPr="002A6D80" w:rsidRDefault="00283A07" w:rsidP="00211BB3">
            <w:pPr>
              <w:pStyle w:val="TableParagraph"/>
              <w:spacing w:before="113"/>
              <w:jc w:val="right"/>
              <w:rPr>
                <w:rFonts w:cs="Arial"/>
                <w:sz w:val="18"/>
                <w:szCs w:val="18"/>
              </w:rPr>
            </w:pPr>
            <w:r w:rsidRPr="002A6D80">
              <w:rPr>
                <w:rFonts w:cs="Arial"/>
                <w:spacing w:val="-4"/>
                <w:sz w:val="18"/>
                <w:szCs w:val="18"/>
              </w:rPr>
              <w:t>26.5</w:t>
            </w:r>
          </w:p>
        </w:tc>
        <w:tc>
          <w:tcPr>
            <w:tcW w:w="1133" w:type="dxa"/>
          </w:tcPr>
          <w:p w14:paraId="4F11BE67"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16</w:t>
            </w:r>
          </w:p>
        </w:tc>
        <w:tc>
          <w:tcPr>
            <w:tcW w:w="1141" w:type="dxa"/>
          </w:tcPr>
          <w:p w14:paraId="76C246F0"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1</w:t>
            </w:r>
          </w:p>
        </w:tc>
        <w:tc>
          <w:tcPr>
            <w:tcW w:w="671" w:type="dxa"/>
          </w:tcPr>
          <w:p w14:paraId="16285702" w14:textId="77777777" w:rsidR="00B80DD3" w:rsidRPr="002A6D80" w:rsidRDefault="00283A07" w:rsidP="00211BB3">
            <w:pPr>
              <w:pStyle w:val="TableParagraph"/>
              <w:spacing w:before="113"/>
              <w:rPr>
                <w:rFonts w:cs="Arial"/>
                <w:sz w:val="18"/>
                <w:szCs w:val="18"/>
              </w:rPr>
            </w:pPr>
            <w:r w:rsidRPr="002A6D80">
              <w:rPr>
                <w:rFonts w:cs="Arial"/>
                <w:spacing w:val="-4"/>
                <w:sz w:val="18"/>
                <w:szCs w:val="18"/>
              </w:rPr>
              <w:t>16.5</w:t>
            </w:r>
          </w:p>
        </w:tc>
        <w:tc>
          <w:tcPr>
            <w:tcW w:w="1201" w:type="dxa"/>
          </w:tcPr>
          <w:p w14:paraId="249E97E8" w14:textId="77777777" w:rsidR="00B80DD3" w:rsidRPr="002A6D80" w:rsidRDefault="00283A07" w:rsidP="00211BB3">
            <w:pPr>
              <w:pStyle w:val="TableParagraph"/>
              <w:spacing w:before="113"/>
              <w:jc w:val="right"/>
              <w:rPr>
                <w:rFonts w:cs="Arial"/>
                <w:sz w:val="18"/>
                <w:szCs w:val="18"/>
              </w:rPr>
            </w:pPr>
            <w:r w:rsidRPr="002A6D80">
              <w:rPr>
                <w:rFonts w:cs="Arial"/>
                <w:spacing w:val="-7"/>
                <w:sz w:val="18"/>
                <w:szCs w:val="18"/>
              </w:rPr>
              <w:t>10</w:t>
            </w:r>
          </w:p>
        </w:tc>
        <w:tc>
          <w:tcPr>
            <w:tcW w:w="605" w:type="dxa"/>
          </w:tcPr>
          <w:p w14:paraId="73367140" w14:textId="77777777" w:rsidR="00B80DD3" w:rsidRPr="002A6D80" w:rsidRDefault="00283A07" w:rsidP="00211BB3">
            <w:pPr>
              <w:pStyle w:val="TableParagraph"/>
              <w:spacing w:before="113"/>
              <w:rPr>
                <w:rFonts w:cs="Arial"/>
                <w:sz w:val="18"/>
                <w:szCs w:val="18"/>
              </w:rPr>
            </w:pPr>
            <w:r w:rsidRPr="002A6D80">
              <w:rPr>
                <w:rFonts w:cs="Arial"/>
                <w:spacing w:val="-7"/>
                <w:sz w:val="18"/>
                <w:szCs w:val="18"/>
              </w:rPr>
              <w:t>10</w:t>
            </w:r>
          </w:p>
        </w:tc>
      </w:tr>
      <w:tr w:rsidR="00C31BFF" w:rsidRPr="002A6D80" w14:paraId="791B69CE" w14:textId="77777777" w:rsidTr="00C31BFF">
        <w:trPr>
          <w:trHeight w:val="381"/>
        </w:trPr>
        <w:tc>
          <w:tcPr>
            <w:tcW w:w="421" w:type="dxa"/>
          </w:tcPr>
          <w:p w14:paraId="41451AC5" w14:textId="77777777" w:rsidR="00B80DD3" w:rsidRPr="002A6D80" w:rsidRDefault="00B80DD3" w:rsidP="00211BB3">
            <w:pPr>
              <w:pStyle w:val="TableParagraph"/>
              <w:spacing w:before="0"/>
              <w:rPr>
                <w:rFonts w:cs="Arial"/>
                <w:sz w:val="18"/>
                <w:szCs w:val="18"/>
              </w:rPr>
            </w:pPr>
          </w:p>
        </w:tc>
        <w:tc>
          <w:tcPr>
            <w:tcW w:w="3282" w:type="dxa"/>
          </w:tcPr>
          <w:p w14:paraId="1320CBCA" w14:textId="77777777" w:rsidR="00B80DD3" w:rsidRPr="002A6D80" w:rsidRDefault="00283A07" w:rsidP="00211BB3">
            <w:pPr>
              <w:pStyle w:val="TableParagraph"/>
              <w:rPr>
                <w:rFonts w:cs="Arial"/>
                <w:sz w:val="18"/>
                <w:szCs w:val="18"/>
              </w:rPr>
            </w:pPr>
            <w:r w:rsidRPr="002A6D80">
              <w:rPr>
                <w:rFonts w:cs="Arial"/>
                <w:spacing w:val="-2"/>
                <w:sz w:val="18"/>
                <w:szCs w:val="18"/>
              </w:rPr>
              <w:t>Executives</w:t>
            </w:r>
          </w:p>
        </w:tc>
        <w:tc>
          <w:tcPr>
            <w:tcW w:w="1129" w:type="dxa"/>
          </w:tcPr>
          <w:p w14:paraId="6C36BE26" w14:textId="77777777" w:rsidR="00B80DD3" w:rsidRPr="002A6D80" w:rsidRDefault="00283A07" w:rsidP="00211BB3">
            <w:pPr>
              <w:pStyle w:val="TableParagraph"/>
              <w:jc w:val="right"/>
              <w:rPr>
                <w:rFonts w:cs="Arial"/>
                <w:sz w:val="18"/>
                <w:szCs w:val="18"/>
              </w:rPr>
            </w:pPr>
            <w:r w:rsidRPr="002A6D80">
              <w:rPr>
                <w:rFonts w:cs="Arial"/>
                <w:spacing w:val="-5"/>
                <w:sz w:val="18"/>
                <w:szCs w:val="18"/>
              </w:rPr>
              <w:t>16</w:t>
            </w:r>
          </w:p>
        </w:tc>
        <w:tc>
          <w:tcPr>
            <w:tcW w:w="585" w:type="dxa"/>
          </w:tcPr>
          <w:p w14:paraId="0B29B9BC" w14:textId="77777777" w:rsidR="00B80DD3" w:rsidRPr="002A6D80" w:rsidRDefault="00283A07" w:rsidP="00211BB3">
            <w:pPr>
              <w:pStyle w:val="TableParagraph"/>
              <w:jc w:val="right"/>
              <w:rPr>
                <w:rFonts w:cs="Arial"/>
                <w:sz w:val="18"/>
                <w:szCs w:val="18"/>
              </w:rPr>
            </w:pPr>
            <w:r w:rsidRPr="002A6D80">
              <w:rPr>
                <w:rFonts w:cs="Arial"/>
                <w:spacing w:val="-4"/>
                <w:sz w:val="18"/>
                <w:szCs w:val="18"/>
              </w:rPr>
              <w:t>15.8</w:t>
            </w:r>
          </w:p>
        </w:tc>
        <w:tc>
          <w:tcPr>
            <w:tcW w:w="1133" w:type="dxa"/>
          </w:tcPr>
          <w:p w14:paraId="5AC71393"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141" w:type="dxa"/>
          </w:tcPr>
          <w:p w14:paraId="2246C3AC"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671" w:type="dxa"/>
          </w:tcPr>
          <w:p w14:paraId="0FCD6C16" w14:textId="77777777" w:rsidR="00B80DD3" w:rsidRPr="002A6D80" w:rsidRDefault="00283A07" w:rsidP="00211BB3">
            <w:pPr>
              <w:pStyle w:val="TableParagraph"/>
              <w:rPr>
                <w:rFonts w:cs="Arial"/>
                <w:sz w:val="18"/>
                <w:szCs w:val="18"/>
              </w:rPr>
            </w:pPr>
            <w:r w:rsidRPr="002A6D80">
              <w:rPr>
                <w:rFonts w:cs="Arial"/>
                <w:sz w:val="18"/>
                <w:szCs w:val="18"/>
              </w:rPr>
              <w:t>-</w:t>
            </w:r>
          </w:p>
        </w:tc>
        <w:tc>
          <w:tcPr>
            <w:tcW w:w="1201" w:type="dxa"/>
          </w:tcPr>
          <w:p w14:paraId="56B85039" w14:textId="77777777" w:rsidR="00B80DD3" w:rsidRPr="002A6D80" w:rsidRDefault="00283A07" w:rsidP="00211BB3">
            <w:pPr>
              <w:pStyle w:val="TableParagraph"/>
              <w:jc w:val="right"/>
              <w:rPr>
                <w:rFonts w:cs="Arial"/>
                <w:sz w:val="18"/>
                <w:szCs w:val="18"/>
              </w:rPr>
            </w:pPr>
            <w:r w:rsidRPr="002A6D80">
              <w:rPr>
                <w:rFonts w:cs="Arial"/>
                <w:spacing w:val="-5"/>
                <w:sz w:val="18"/>
                <w:szCs w:val="18"/>
              </w:rPr>
              <w:t>16</w:t>
            </w:r>
          </w:p>
        </w:tc>
        <w:tc>
          <w:tcPr>
            <w:tcW w:w="605" w:type="dxa"/>
          </w:tcPr>
          <w:p w14:paraId="77EA7870" w14:textId="77777777" w:rsidR="00B80DD3" w:rsidRPr="002A6D80" w:rsidRDefault="00283A07" w:rsidP="00211BB3">
            <w:pPr>
              <w:pStyle w:val="TableParagraph"/>
              <w:rPr>
                <w:rFonts w:cs="Arial"/>
                <w:sz w:val="18"/>
                <w:szCs w:val="18"/>
              </w:rPr>
            </w:pPr>
            <w:r w:rsidRPr="002A6D80">
              <w:rPr>
                <w:rFonts w:cs="Arial"/>
                <w:spacing w:val="-4"/>
                <w:sz w:val="18"/>
                <w:szCs w:val="18"/>
              </w:rPr>
              <w:t>15.8</w:t>
            </w:r>
          </w:p>
        </w:tc>
      </w:tr>
      <w:tr w:rsidR="00C31BFF" w:rsidRPr="002A6D80" w14:paraId="222952D5" w14:textId="77777777" w:rsidTr="00C31BFF">
        <w:trPr>
          <w:trHeight w:val="381"/>
        </w:trPr>
        <w:tc>
          <w:tcPr>
            <w:tcW w:w="421" w:type="dxa"/>
          </w:tcPr>
          <w:p w14:paraId="2BB6ED43" w14:textId="77777777" w:rsidR="00B80DD3" w:rsidRPr="002A6D80" w:rsidRDefault="00B80DD3" w:rsidP="00211BB3">
            <w:pPr>
              <w:pStyle w:val="TableParagraph"/>
              <w:spacing w:before="0"/>
              <w:rPr>
                <w:rFonts w:cs="Arial"/>
                <w:sz w:val="18"/>
                <w:szCs w:val="18"/>
              </w:rPr>
            </w:pPr>
          </w:p>
        </w:tc>
        <w:tc>
          <w:tcPr>
            <w:tcW w:w="3282" w:type="dxa"/>
          </w:tcPr>
          <w:p w14:paraId="23B8ECB2" w14:textId="77777777" w:rsidR="00B80DD3" w:rsidRPr="002A6D80" w:rsidRDefault="00283A07" w:rsidP="00211BB3">
            <w:pPr>
              <w:pStyle w:val="TableParagraph"/>
              <w:rPr>
                <w:rFonts w:cs="Arial"/>
                <w:b/>
                <w:sz w:val="18"/>
                <w:szCs w:val="18"/>
              </w:rPr>
            </w:pPr>
            <w:r w:rsidRPr="002A6D80">
              <w:rPr>
                <w:rFonts w:cs="Arial"/>
                <w:b/>
                <w:spacing w:val="-4"/>
                <w:sz w:val="18"/>
                <w:szCs w:val="18"/>
              </w:rPr>
              <w:t>Total</w:t>
            </w:r>
            <w:r w:rsidRPr="002A6D80">
              <w:rPr>
                <w:rFonts w:cs="Arial"/>
                <w:b/>
                <w:spacing w:val="-1"/>
                <w:sz w:val="18"/>
                <w:szCs w:val="18"/>
              </w:rPr>
              <w:t xml:space="preserve"> </w:t>
            </w:r>
            <w:r w:rsidRPr="002A6D80">
              <w:rPr>
                <w:rFonts w:cs="Arial"/>
                <w:b/>
                <w:spacing w:val="-2"/>
                <w:sz w:val="18"/>
                <w:szCs w:val="18"/>
              </w:rPr>
              <w:t>employees</w:t>
            </w:r>
          </w:p>
        </w:tc>
        <w:tc>
          <w:tcPr>
            <w:tcW w:w="1129" w:type="dxa"/>
          </w:tcPr>
          <w:p w14:paraId="085D3BD7"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472</w:t>
            </w:r>
          </w:p>
        </w:tc>
        <w:tc>
          <w:tcPr>
            <w:tcW w:w="585" w:type="dxa"/>
          </w:tcPr>
          <w:p w14:paraId="7BCD4C0B" w14:textId="77777777" w:rsidR="00B80DD3" w:rsidRPr="002A6D80" w:rsidRDefault="00283A07" w:rsidP="00211BB3">
            <w:pPr>
              <w:pStyle w:val="TableParagraph"/>
              <w:jc w:val="right"/>
              <w:rPr>
                <w:rFonts w:cs="Arial"/>
                <w:b/>
                <w:sz w:val="18"/>
                <w:szCs w:val="18"/>
              </w:rPr>
            </w:pPr>
            <w:r w:rsidRPr="002A6D80">
              <w:rPr>
                <w:rFonts w:cs="Arial"/>
                <w:b/>
                <w:spacing w:val="-4"/>
                <w:sz w:val="18"/>
                <w:szCs w:val="18"/>
              </w:rPr>
              <w:t>463.7</w:t>
            </w:r>
          </w:p>
        </w:tc>
        <w:tc>
          <w:tcPr>
            <w:tcW w:w="1133" w:type="dxa"/>
          </w:tcPr>
          <w:p w14:paraId="0DEB30E5"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366</w:t>
            </w:r>
          </w:p>
        </w:tc>
        <w:tc>
          <w:tcPr>
            <w:tcW w:w="1141" w:type="dxa"/>
          </w:tcPr>
          <w:p w14:paraId="12BF6E14"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24</w:t>
            </w:r>
          </w:p>
        </w:tc>
        <w:tc>
          <w:tcPr>
            <w:tcW w:w="671" w:type="dxa"/>
          </w:tcPr>
          <w:p w14:paraId="54EEA12C" w14:textId="77777777" w:rsidR="00B80DD3" w:rsidRPr="002A6D80" w:rsidRDefault="00283A07" w:rsidP="00211BB3">
            <w:pPr>
              <w:pStyle w:val="TableParagraph"/>
              <w:rPr>
                <w:rFonts w:cs="Arial"/>
                <w:b/>
                <w:sz w:val="18"/>
                <w:szCs w:val="18"/>
              </w:rPr>
            </w:pPr>
            <w:r w:rsidRPr="002A6D80">
              <w:rPr>
                <w:rFonts w:cs="Arial"/>
                <w:b/>
                <w:spacing w:val="-5"/>
                <w:sz w:val="18"/>
                <w:szCs w:val="18"/>
              </w:rPr>
              <w:t>383</w:t>
            </w:r>
          </w:p>
        </w:tc>
        <w:tc>
          <w:tcPr>
            <w:tcW w:w="1201" w:type="dxa"/>
          </w:tcPr>
          <w:p w14:paraId="61A9FFC1"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82</w:t>
            </w:r>
          </w:p>
        </w:tc>
        <w:tc>
          <w:tcPr>
            <w:tcW w:w="605" w:type="dxa"/>
          </w:tcPr>
          <w:p w14:paraId="51C58919" w14:textId="77777777" w:rsidR="00B80DD3" w:rsidRPr="002A6D80" w:rsidRDefault="00283A07" w:rsidP="00211BB3">
            <w:pPr>
              <w:pStyle w:val="TableParagraph"/>
              <w:rPr>
                <w:rFonts w:cs="Arial"/>
                <w:b/>
                <w:sz w:val="18"/>
                <w:szCs w:val="18"/>
              </w:rPr>
            </w:pPr>
            <w:r w:rsidRPr="002A6D80">
              <w:rPr>
                <w:rFonts w:cs="Arial"/>
                <w:b/>
                <w:spacing w:val="-4"/>
                <w:sz w:val="18"/>
                <w:szCs w:val="18"/>
              </w:rPr>
              <w:t>80.6</w:t>
            </w:r>
          </w:p>
        </w:tc>
      </w:tr>
    </w:tbl>
    <w:p w14:paraId="1D74E937" w14:textId="77777777" w:rsidR="00A155C0" w:rsidRPr="002A6D80" w:rsidRDefault="00A155C0" w:rsidP="00211BB3"/>
    <w:p w14:paraId="63C21333" w14:textId="77777777" w:rsidR="00B80DD3" w:rsidRPr="002A6D80" w:rsidRDefault="00283A07" w:rsidP="00211BB3">
      <w:pPr>
        <w:pStyle w:val="ListParagraph"/>
        <w:numPr>
          <w:ilvl w:val="0"/>
          <w:numId w:val="4"/>
        </w:numPr>
        <w:tabs>
          <w:tab w:val="left" w:pos="834"/>
        </w:tabs>
        <w:spacing w:line="184" w:lineRule="exact"/>
        <w:rPr>
          <w:rFonts w:cs="Arial"/>
          <w:i/>
          <w:sz w:val="16"/>
          <w:szCs w:val="16"/>
        </w:rPr>
      </w:pPr>
      <w:r w:rsidRPr="002A6D80">
        <w:rPr>
          <w:rFonts w:cs="Arial"/>
          <w:i/>
          <w:sz w:val="16"/>
          <w:szCs w:val="16"/>
        </w:rPr>
        <w:t>This</w:t>
      </w:r>
      <w:r w:rsidRPr="002A6D80">
        <w:rPr>
          <w:rFonts w:cs="Arial"/>
          <w:i/>
          <w:spacing w:val="-2"/>
          <w:sz w:val="16"/>
          <w:szCs w:val="16"/>
        </w:rPr>
        <w:t xml:space="preserve"> </w:t>
      </w:r>
      <w:r w:rsidRPr="002A6D80">
        <w:rPr>
          <w:rFonts w:cs="Arial"/>
          <w:i/>
          <w:sz w:val="16"/>
          <w:szCs w:val="16"/>
        </w:rPr>
        <w:t>table</w:t>
      </w:r>
      <w:r w:rsidRPr="002A6D80">
        <w:rPr>
          <w:rFonts w:cs="Arial"/>
          <w:i/>
          <w:spacing w:val="-1"/>
          <w:sz w:val="16"/>
          <w:szCs w:val="16"/>
        </w:rPr>
        <w:t xml:space="preserve"> </w:t>
      </w:r>
      <w:r w:rsidRPr="002A6D80">
        <w:rPr>
          <w:rFonts w:cs="Arial"/>
          <w:i/>
          <w:sz w:val="16"/>
          <w:szCs w:val="16"/>
        </w:rPr>
        <w:t>excludes</w:t>
      </w:r>
      <w:r w:rsidRPr="002A6D80">
        <w:rPr>
          <w:rFonts w:cs="Arial"/>
          <w:i/>
          <w:spacing w:val="-1"/>
          <w:sz w:val="16"/>
          <w:szCs w:val="16"/>
        </w:rPr>
        <w:t xml:space="preserve"> </w:t>
      </w:r>
      <w:r w:rsidRPr="002A6D80">
        <w:rPr>
          <w:rFonts w:cs="Arial"/>
          <w:i/>
          <w:sz w:val="16"/>
          <w:szCs w:val="16"/>
        </w:rPr>
        <w:t>people</w:t>
      </w:r>
      <w:r w:rsidRPr="002A6D80">
        <w:rPr>
          <w:rFonts w:cs="Arial"/>
          <w:i/>
          <w:spacing w:val="-2"/>
          <w:sz w:val="16"/>
          <w:szCs w:val="16"/>
        </w:rPr>
        <w:t xml:space="preserve"> </w:t>
      </w:r>
      <w:r w:rsidRPr="002A6D80">
        <w:rPr>
          <w:rFonts w:cs="Arial"/>
          <w:i/>
          <w:sz w:val="16"/>
          <w:szCs w:val="16"/>
        </w:rPr>
        <w:t>engaged</w:t>
      </w:r>
      <w:r w:rsidRPr="002A6D80">
        <w:rPr>
          <w:rFonts w:cs="Arial"/>
          <w:i/>
          <w:spacing w:val="-1"/>
          <w:sz w:val="16"/>
          <w:szCs w:val="16"/>
        </w:rPr>
        <w:t xml:space="preserve"> </w:t>
      </w:r>
      <w:r w:rsidRPr="002A6D80">
        <w:rPr>
          <w:rFonts w:cs="Arial"/>
          <w:i/>
          <w:sz w:val="16"/>
          <w:szCs w:val="16"/>
        </w:rPr>
        <w:t>as</w:t>
      </w:r>
      <w:r w:rsidRPr="002A6D80">
        <w:rPr>
          <w:rFonts w:cs="Arial"/>
          <w:i/>
          <w:spacing w:val="-1"/>
          <w:sz w:val="16"/>
          <w:szCs w:val="16"/>
        </w:rPr>
        <w:t xml:space="preserve"> </w:t>
      </w:r>
      <w:r w:rsidRPr="002A6D80">
        <w:rPr>
          <w:rFonts w:cs="Arial"/>
          <w:i/>
          <w:spacing w:val="-2"/>
          <w:sz w:val="16"/>
          <w:szCs w:val="16"/>
        </w:rPr>
        <w:t>contractors.</w:t>
      </w:r>
    </w:p>
    <w:p w14:paraId="2ACD002C" w14:textId="77777777" w:rsidR="00A155C0" w:rsidRPr="002A6D80" w:rsidRDefault="00283A07" w:rsidP="00211BB3">
      <w:pPr>
        <w:pStyle w:val="ListParagraph"/>
        <w:numPr>
          <w:ilvl w:val="0"/>
          <w:numId w:val="4"/>
        </w:numPr>
        <w:tabs>
          <w:tab w:val="left" w:pos="834"/>
        </w:tabs>
        <w:spacing w:line="185" w:lineRule="exact"/>
        <w:rPr>
          <w:rFonts w:cs="Arial"/>
          <w:i/>
          <w:sz w:val="16"/>
          <w:szCs w:val="16"/>
        </w:rPr>
      </w:pPr>
      <w:r w:rsidRPr="002A6D80">
        <w:rPr>
          <w:rFonts w:cs="Arial"/>
          <w:i/>
          <w:sz w:val="16"/>
          <w:szCs w:val="16"/>
        </w:rPr>
        <w:t>Ongoing</w:t>
      </w:r>
      <w:r w:rsidRPr="002A6D80">
        <w:rPr>
          <w:rFonts w:cs="Arial"/>
          <w:i/>
          <w:spacing w:val="-3"/>
          <w:sz w:val="16"/>
          <w:szCs w:val="16"/>
        </w:rPr>
        <w:t xml:space="preserve"> </w:t>
      </w:r>
      <w:r w:rsidRPr="002A6D80">
        <w:rPr>
          <w:rFonts w:cs="Arial"/>
          <w:i/>
          <w:sz w:val="16"/>
          <w:szCs w:val="16"/>
        </w:rPr>
        <w:t>employees</w:t>
      </w:r>
      <w:r w:rsidRPr="002A6D80">
        <w:rPr>
          <w:rFonts w:cs="Arial"/>
          <w:i/>
          <w:spacing w:val="-1"/>
          <w:sz w:val="16"/>
          <w:szCs w:val="16"/>
        </w:rPr>
        <w:t xml:space="preserve"> </w:t>
      </w:r>
      <w:r w:rsidRPr="002A6D80">
        <w:rPr>
          <w:rFonts w:cs="Arial"/>
          <w:i/>
          <w:sz w:val="16"/>
          <w:szCs w:val="16"/>
        </w:rPr>
        <w:t>include</w:t>
      </w:r>
      <w:r w:rsidRPr="002A6D80">
        <w:rPr>
          <w:rFonts w:cs="Arial"/>
          <w:i/>
          <w:spacing w:val="-1"/>
          <w:sz w:val="16"/>
          <w:szCs w:val="16"/>
        </w:rPr>
        <w:t xml:space="preserve"> </w:t>
      </w:r>
      <w:r w:rsidRPr="002A6D80">
        <w:rPr>
          <w:rFonts w:cs="Arial"/>
          <w:i/>
          <w:sz w:val="16"/>
          <w:szCs w:val="16"/>
        </w:rPr>
        <w:t>people</w:t>
      </w:r>
      <w:r w:rsidRPr="002A6D80">
        <w:rPr>
          <w:rFonts w:cs="Arial"/>
          <w:i/>
          <w:spacing w:val="-1"/>
          <w:sz w:val="16"/>
          <w:szCs w:val="16"/>
        </w:rPr>
        <w:t xml:space="preserve"> </w:t>
      </w:r>
      <w:r w:rsidRPr="002A6D80">
        <w:rPr>
          <w:rFonts w:cs="Arial"/>
          <w:i/>
          <w:sz w:val="16"/>
          <w:szCs w:val="16"/>
        </w:rPr>
        <w:t>engaged on</w:t>
      </w:r>
      <w:r w:rsidRPr="002A6D80">
        <w:rPr>
          <w:rFonts w:cs="Arial"/>
          <w:i/>
          <w:spacing w:val="-1"/>
          <w:sz w:val="16"/>
          <w:szCs w:val="16"/>
        </w:rPr>
        <w:t xml:space="preserve"> </w:t>
      </w:r>
      <w:r w:rsidRPr="002A6D80">
        <w:rPr>
          <w:rFonts w:cs="Arial"/>
          <w:i/>
          <w:sz w:val="16"/>
          <w:szCs w:val="16"/>
        </w:rPr>
        <w:t>an</w:t>
      </w:r>
      <w:r w:rsidRPr="002A6D80">
        <w:rPr>
          <w:rFonts w:cs="Arial"/>
          <w:i/>
          <w:spacing w:val="-1"/>
          <w:sz w:val="16"/>
          <w:szCs w:val="16"/>
        </w:rPr>
        <w:t xml:space="preserve"> </w:t>
      </w:r>
      <w:r w:rsidRPr="002A6D80">
        <w:rPr>
          <w:rFonts w:cs="Arial"/>
          <w:i/>
          <w:sz w:val="16"/>
          <w:szCs w:val="16"/>
        </w:rPr>
        <w:t>open-ended</w:t>
      </w:r>
      <w:r w:rsidRPr="002A6D80">
        <w:rPr>
          <w:rFonts w:cs="Arial"/>
          <w:i/>
          <w:spacing w:val="-1"/>
          <w:sz w:val="16"/>
          <w:szCs w:val="16"/>
        </w:rPr>
        <w:t xml:space="preserve"> </w:t>
      </w:r>
      <w:r w:rsidRPr="002A6D80">
        <w:rPr>
          <w:rFonts w:cs="Arial"/>
          <w:i/>
          <w:sz w:val="16"/>
          <w:szCs w:val="16"/>
        </w:rPr>
        <w:t>contract</w:t>
      </w:r>
      <w:r w:rsidRPr="002A6D80">
        <w:rPr>
          <w:rFonts w:cs="Arial"/>
          <w:i/>
          <w:spacing w:val="-1"/>
          <w:sz w:val="16"/>
          <w:szCs w:val="16"/>
        </w:rPr>
        <w:t xml:space="preserve"> </w:t>
      </w:r>
      <w:r w:rsidRPr="002A6D80">
        <w:rPr>
          <w:rFonts w:cs="Arial"/>
          <w:i/>
          <w:sz w:val="16"/>
          <w:szCs w:val="16"/>
        </w:rPr>
        <w:t xml:space="preserve">of </w:t>
      </w:r>
      <w:r w:rsidRPr="002A6D80">
        <w:rPr>
          <w:rFonts w:cs="Arial"/>
          <w:i/>
          <w:spacing w:val="-2"/>
          <w:sz w:val="16"/>
          <w:szCs w:val="16"/>
        </w:rPr>
        <w:t>employment.</w:t>
      </w:r>
    </w:p>
    <w:p w14:paraId="3C8F77C6" w14:textId="3E07F39D" w:rsidR="00B80DD3" w:rsidRPr="002A6D80" w:rsidRDefault="00283A07" w:rsidP="00211BB3">
      <w:r w:rsidRPr="002A6D80">
        <w:t>The</w:t>
      </w:r>
      <w:r w:rsidRPr="002A6D80">
        <w:rPr>
          <w:spacing w:val="-4"/>
        </w:rPr>
        <w:t xml:space="preserve"> </w:t>
      </w:r>
      <w:r w:rsidRPr="002A6D80">
        <w:t>following</w:t>
      </w:r>
      <w:r w:rsidRPr="002A6D80">
        <w:rPr>
          <w:spacing w:val="-4"/>
        </w:rPr>
        <w:t xml:space="preserve"> </w:t>
      </w:r>
      <w:r w:rsidRPr="002A6D80">
        <w:t>table</w:t>
      </w:r>
      <w:r w:rsidRPr="002A6D80">
        <w:rPr>
          <w:spacing w:val="-4"/>
        </w:rPr>
        <w:t xml:space="preserve"> </w:t>
      </w:r>
      <w:r w:rsidRPr="002A6D80">
        <w:t>discloses</w:t>
      </w:r>
      <w:r w:rsidRPr="002A6D80">
        <w:rPr>
          <w:spacing w:val="-4"/>
        </w:rPr>
        <w:t xml:space="preserve"> </w:t>
      </w:r>
      <w:r w:rsidRPr="002A6D80">
        <w:t>the</w:t>
      </w:r>
      <w:r w:rsidRPr="002A6D80">
        <w:rPr>
          <w:spacing w:val="-4"/>
        </w:rPr>
        <w:t xml:space="preserve"> </w:t>
      </w:r>
      <w:r w:rsidRPr="002A6D80">
        <w:t>headcount</w:t>
      </w:r>
      <w:r w:rsidRPr="002A6D80">
        <w:rPr>
          <w:spacing w:val="-4"/>
        </w:rPr>
        <w:t xml:space="preserve"> </w:t>
      </w:r>
      <w:r w:rsidRPr="002A6D80">
        <w:t>and</w:t>
      </w:r>
      <w:r w:rsidRPr="002A6D80">
        <w:rPr>
          <w:spacing w:val="-4"/>
        </w:rPr>
        <w:t xml:space="preserve"> </w:t>
      </w:r>
      <w:r w:rsidRPr="002A6D80">
        <w:t>FTE</w:t>
      </w:r>
      <w:r w:rsidRPr="002A6D80">
        <w:rPr>
          <w:spacing w:val="-4"/>
        </w:rPr>
        <w:t xml:space="preserve"> </w:t>
      </w:r>
      <w:r w:rsidRPr="002A6D80">
        <w:t>of</w:t>
      </w:r>
      <w:r w:rsidRPr="002A6D80">
        <w:rPr>
          <w:spacing w:val="-4"/>
        </w:rPr>
        <w:t xml:space="preserve"> </w:t>
      </w:r>
      <w:r w:rsidRPr="002A6D80">
        <w:t>ongoing,</w:t>
      </w:r>
      <w:r w:rsidRPr="002A6D80">
        <w:rPr>
          <w:spacing w:val="-4"/>
        </w:rPr>
        <w:t xml:space="preserve"> </w:t>
      </w:r>
      <w:r w:rsidRPr="002A6D80">
        <w:t>fixed-term</w:t>
      </w:r>
      <w:r w:rsidRPr="002A6D80">
        <w:rPr>
          <w:spacing w:val="-4"/>
        </w:rPr>
        <w:t xml:space="preserve"> </w:t>
      </w:r>
      <w:r w:rsidRPr="002A6D80">
        <w:t>and</w:t>
      </w:r>
      <w:r w:rsidRPr="002A6D80">
        <w:rPr>
          <w:spacing w:val="-4"/>
        </w:rPr>
        <w:t xml:space="preserve"> </w:t>
      </w:r>
      <w:r w:rsidRPr="002A6D80">
        <w:t>casual</w:t>
      </w:r>
      <w:r w:rsidRPr="002A6D80">
        <w:rPr>
          <w:spacing w:val="-4"/>
        </w:rPr>
        <w:t xml:space="preserve"> </w:t>
      </w:r>
      <w:r w:rsidRPr="002A6D80">
        <w:t>employees</w:t>
      </w:r>
      <w:r w:rsidRPr="002A6D80">
        <w:rPr>
          <w:spacing w:val="-4"/>
        </w:rPr>
        <w:t xml:space="preserve"> </w:t>
      </w:r>
      <w:r w:rsidRPr="002A6D80">
        <w:t>of</w:t>
      </w:r>
      <w:r w:rsidRPr="002A6D80">
        <w:rPr>
          <w:spacing w:val="-4"/>
        </w:rPr>
        <w:t xml:space="preserve"> </w:t>
      </w:r>
      <w:r w:rsidRPr="002A6D80">
        <w:t>the</w:t>
      </w:r>
      <w:r w:rsidRPr="002A6D80">
        <w:rPr>
          <w:spacing w:val="-4"/>
        </w:rPr>
        <w:t xml:space="preserve"> </w:t>
      </w:r>
      <w:r w:rsidRPr="002A6D80">
        <w:t>VBA (excluding CSV) employed in the last pay period of June 2021.</w:t>
      </w:r>
    </w:p>
    <w:p w14:paraId="59F11209" w14:textId="77777777" w:rsidR="00476A45" w:rsidRPr="002A6D80" w:rsidRDefault="00476A45" w:rsidP="00211BB3">
      <w:pPr>
        <w:pStyle w:val="Caption"/>
      </w:pPr>
      <w:r w:rsidRPr="002A6D80">
        <w:t>Table</w:t>
      </w:r>
      <w:r w:rsidRPr="002A6D80">
        <w:rPr>
          <w:spacing w:val="-4"/>
        </w:rPr>
        <w:t xml:space="preserve"> </w:t>
      </w:r>
      <w:r w:rsidRPr="002A6D80">
        <w:t>21:</w:t>
      </w:r>
      <w:r w:rsidRPr="002A6D80">
        <w:rPr>
          <w:spacing w:val="43"/>
        </w:rPr>
        <w:t xml:space="preserve"> </w:t>
      </w:r>
      <w:r w:rsidRPr="002A6D80">
        <w:t>Details</w:t>
      </w:r>
      <w:r w:rsidRPr="002A6D80">
        <w:rPr>
          <w:spacing w:val="-3"/>
        </w:rPr>
        <w:t xml:space="preserve"> </w:t>
      </w:r>
      <w:r w:rsidRPr="002A6D80">
        <w:t>of</w:t>
      </w:r>
      <w:r w:rsidRPr="002A6D80">
        <w:rPr>
          <w:spacing w:val="-4"/>
        </w:rPr>
        <w:t xml:space="preserve"> </w:t>
      </w:r>
      <w:r w:rsidRPr="002A6D80">
        <w:t>employment</w:t>
      </w:r>
      <w:r w:rsidRPr="002A6D80">
        <w:rPr>
          <w:spacing w:val="-4"/>
        </w:rPr>
        <w:t xml:space="preserve"> </w:t>
      </w:r>
      <w:r w:rsidRPr="002A6D80">
        <w:t>levels</w:t>
      </w:r>
      <w:r w:rsidRPr="002A6D80">
        <w:rPr>
          <w:spacing w:val="-4"/>
        </w:rPr>
        <w:t xml:space="preserve"> </w:t>
      </w:r>
      <w:r w:rsidRPr="002A6D80">
        <w:t>in</w:t>
      </w:r>
      <w:r w:rsidRPr="002A6D80">
        <w:rPr>
          <w:spacing w:val="-4"/>
        </w:rPr>
        <w:t xml:space="preserve"> </w:t>
      </w:r>
      <w:r w:rsidRPr="002A6D80">
        <w:t>June</w:t>
      </w:r>
      <w:r w:rsidRPr="002A6D80">
        <w:rPr>
          <w:spacing w:val="-3"/>
        </w:rPr>
        <w:t xml:space="preserve"> </w:t>
      </w:r>
      <w:r w:rsidRPr="002A6D80">
        <w:rPr>
          <w:spacing w:val="-4"/>
        </w:rPr>
        <w:t>2021</w:t>
      </w:r>
    </w:p>
    <w:tbl>
      <w:tblPr>
        <w:tblStyle w:val="TableGrid"/>
        <w:tblW w:w="5000" w:type="pct"/>
        <w:tblLayout w:type="fixed"/>
        <w:tblLook w:val="01E0" w:firstRow="1" w:lastRow="1" w:firstColumn="1" w:lastColumn="1" w:noHBand="0" w:noVBand="0"/>
      </w:tblPr>
      <w:tblGrid>
        <w:gridCol w:w="410"/>
        <w:gridCol w:w="3109"/>
        <w:gridCol w:w="1104"/>
        <w:gridCol w:w="557"/>
        <w:gridCol w:w="1086"/>
        <w:gridCol w:w="1086"/>
        <w:gridCol w:w="658"/>
        <w:gridCol w:w="1143"/>
        <w:gridCol w:w="593"/>
      </w:tblGrid>
      <w:tr w:rsidR="00476A45" w:rsidRPr="002A6D80" w14:paraId="3E748BB8" w14:textId="77777777" w:rsidTr="007530E8">
        <w:trPr>
          <w:cnfStyle w:val="100000000000" w:firstRow="1" w:lastRow="0" w:firstColumn="0" w:lastColumn="0" w:oddVBand="0" w:evenVBand="0" w:oddHBand="0" w:evenHBand="0" w:firstRowFirstColumn="0" w:firstRowLastColumn="0" w:lastRowFirstColumn="0" w:lastRowLastColumn="0"/>
          <w:trHeight w:val="616"/>
        </w:trPr>
        <w:tc>
          <w:tcPr>
            <w:tcW w:w="421" w:type="dxa"/>
          </w:tcPr>
          <w:p w14:paraId="0BD4007B" w14:textId="77777777" w:rsidR="00B80DD3" w:rsidRPr="002A6D80" w:rsidRDefault="00B80DD3" w:rsidP="00211BB3">
            <w:pPr>
              <w:pStyle w:val="TableParagraph"/>
              <w:spacing w:before="0"/>
              <w:rPr>
                <w:rFonts w:cs="Arial"/>
                <w:sz w:val="18"/>
                <w:szCs w:val="18"/>
              </w:rPr>
            </w:pPr>
          </w:p>
        </w:tc>
        <w:tc>
          <w:tcPr>
            <w:tcW w:w="4424" w:type="dxa"/>
            <w:gridSpan w:val="2"/>
          </w:tcPr>
          <w:p w14:paraId="5F23254E" w14:textId="77777777" w:rsidR="00B80DD3" w:rsidRPr="002A6D80" w:rsidRDefault="00B80DD3" w:rsidP="00211BB3">
            <w:pPr>
              <w:pStyle w:val="TableParagraph"/>
              <w:spacing w:before="12"/>
              <w:rPr>
                <w:rFonts w:cs="Arial"/>
                <w:sz w:val="18"/>
                <w:szCs w:val="18"/>
              </w:rPr>
            </w:pPr>
          </w:p>
          <w:p w14:paraId="625B0B22" w14:textId="77777777" w:rsidR="00B80DD3" w:rsidRPr="002A6D80" w:rsidRDefault="00283A07" w:rsidP="00211BB3">
            <w:pPr>
              <w:pStyle w:val="TableParagraph"/>
              <w:spacing w:before="0"/>
              <w:jc w:val="right"/>
              <w:rPr>
                <w:rFonts w:cs="Arial"/>
                <w:sz w:val="18"/>
                <w:szCs w:val="18"/>
              </w:rPr>
            </w:pPr>
            <w:r w:rsidRPr="002A6D80">
              <w:rPr>
                <w:rFonts w:cs="Arial"/>
                <w:sz w:val="18"/>
                <w:szCs w:val="18"/>
              </w:rPr>
              <w:t>All</w:t>
            </w:r>
            <w:r w:rsidRPr="002A6D80">
              <w:rPr>
                <w:rFonts w:cs="Arial"/>
                <w:spacing w:val="-2"/>
                <w:sz w:val="18"/>
                <w:szCs w:val="18"/>
              </w:rPr>
              <w:t xml:space="preserve"> employees</w:t>
            </w:r>
            <w:r w:rsidRPr="002A6D80">
              <w:rPr>
                <w:rFonts w:cs="Arial"/>
                <w:spacing w:val="-2"/>
                <w:position w:val="5"/>
                <w:sz w:val="18"/>
                <w:szCs w:val="18"/>
              </w:rPr>
              <w:t>37</w:t>
            </w:r>
          </w:p>
        </w:tc>
        <w:tc>
          <w:tcPr>
            <w:tcW w:w="575" w:type="dxa"/>
          </w:tcPr>
          <w:p w14:paraId="59C70379" w14:textId="77777777" w:rsidR="00B80DD3" w:rsidRPr="002A6D80" w:rsidRDefault="00B80DD3" w:rsidP="00211BB3">
            <w:pPr>
              <w:pStyle w:val="TableParagraph"/>
              <w:spacing w:before="0"/>
              <w:rPr>
                <w:rFonts w:cs="Arial"/>
                <w:sz w:val="18"/>
                <w:szCs w:val="18"/>
              </w:rPr>
            </w:pPr>
          </w:p>
        </w:tc>
        <w:tc>
          <w:tcPr>
            <w:tcW w:w="1134" w:type="dxa"/>
          </w:tcPr>
          <w:p w14:paraId="42DD16EB" w14:textId="77777777" w:rsidR="00B80DD3" w:rsidRPr="002A6D80" w:rsidRDefault="00B80DD3" w:rsidP="00211BB3">
            <w:pPr>
              <w:pStyle w:val="TableParagraph"/>
              <w:spacing w:before="12"/>
              <w:rPr>
                <w:rFonts w:cs="Arial"/>
                <w:sz w:val="18"/>
                <w:szCs w:val="18"/>
              </w:rPr>
            </w:pPr>
          </w:p>
          <w:p w14:paraId="36C506AB" w14:textId="77777777" w:rsidR="00B80DD3" w:rsidRPr="002A6D80" w:rsidRDefault="00283A07" w:rsidP="00211BB3">
            <w:pPr>
              <w:pStyle w:val="TableParagraph"/>
              <w:spacing w:before="0"/>
              <w:rPr>
                <w:rFonts w:cs="Arial"/>
                <w:sz w:val="18"/>
                <w:szCs w:val="18"/>
              </w:rPr>
            </w:pPr>
            <w:r w:rsidRPr="002A6D80">
              <w:rPr>
                <w:rFonts w:cs="Arial"/>
                <w:spacing w:val="-2"/>
                <w:sz w:val="18"/>
                <w:szCs w:val="18"/>
              </w:rPr>
              <w:t>Ongoing</w:t>
            </w:r>
            <w:r w:rsidRPr="002A6D80">
              <w:rPr>
                <w:rFonts w:cs="Arial"/>
                <w:spacing w:val="-2"/>
                <w:position w:val="5"/>
                <w:sz w:val="18"/>
                <w:szCs w:val="18"/>
              </w:rPr>
              <w:t>38</w:t>
            </w:r>
          </w:p>
        </w:tc>
        <w:tc>
          <w:tcPr>
            <w:tcW w:w="1134" w:type="dxa"/>
          </w:tcPr>
          <w:p w14:paraId="3F9DAB08" w14:textId="77777777" w:rsidR="00B80DD3" w:rsidRPr="002A6D80" w:rsidRDefault="00B80DD3" w:rsidP="00211BB3">
            <w:pPr>
              <w:pStyle w:val="TableParagraph"/>
              <w:spacing w:before="0"/>
              <w:rPr>
                <w:rFonts w:cs="Arial"/>
                <w:sz w:val="18"/>
                <w:szCs w:val="18"/>
              </w:rPr>
            </w:pPr>
          </w:p>
        </w:tc>
        <w:tc>
          <w:tcPr>
            <w:tcW w:w="682" w:type="dxa"/>
          </w:tcPr>
          <w:p w14:paraId="1EB734BD" w14:textId="77777777" w:rsidR="00B80DD3" w:rsidRPr="002A6D80" w:rsidRDefault="00B80DD3" w:rsidP="00211BB3">
            <w:pPr>
              <w:pStyle w:val="TableParagraph"/>
              <w:spacing w:before="0"/>
              <w:rPr>
                <w:rFonts w:cs="Arial"/>
                <w:sz w:val="18"/>
                <w:szCs w:val="18"/>
              </w:rPr>
            </w:pPr>
          </w:p>
        </w:tc>
        <w:tc>
          <w:tcPr>
            <w:tcW w:w="1807" w:type="dxa"/>
            <w:gridSpan w:val="2"/>
          </w:tcPr>
          <w:p w14:paraId="756F0089"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Fixed-term</w:t>
            </w:r>
            <w:r w:rsidRPr="002A6D80">
              <w:rPr>
                <w:rFonts w:cs="Arial"/>
                <w:spacing w:val="-9"/>
                <w:sz w:val="18"/>
                <w:szCs w:val="18"/>
              </w:rPr>
              <w:t xml:space="preserve"> </w:t>
            </w:r>
            <w:r w:rsidRPr="002A6D80">
              <w:rPr>
                <w:rFonts w:cs="Arial"/>
                <w:spacing w:val="-2"/>
                <w:sz w:val="18"/>
                <w:szCs w:val="18"/>
              </w:rPr>
              <w:t>and</w:t>
            </w:r>
            <w:r w:rsidRPr="002A6D80">
              <w:rPr>
                <w:rFonts w:cs="Arial"/>
                <w:sz w:val="18"/>
                <w:szCs w:val="18"/>
              </w:rPr>
              <w:t xml:space="preserve"> </w:t>
            </w:r>
            <w:r w:rsidRPr="002A6D80">
              <w:rPr>
                <w:rFonts w:cs="Arial"/>
                <w:spacing w:val="-2"/>
                <w:sz w:val="18"/>
                <w:szCs w:val="18"/>
              </w:rPr>
              <w:t>casual</w:t>
            </w:r>
          </w:p>
        </w:tc>
      </w:tr>
      <w:tr w:rsidR="00476A45" w:rsidRPr="002A6D80" w14:paraId="1E41597E" w14:textId="77777777" w:rsidTr="007530E8">
        <w:trPr>
          <w:trHeight w:val="617"/>
        </w:trPr>
        <w:tc>
          <w:tcPr>
            <w:tcW w:w="421" w:type="dxa"/>
          </w:tcPr>
          <w:p w14:paraId="1820E6BE" w14:textId="77777777" w:rsidR="00B80DD3" w:rsidRPr="002A6D80" w:rsidRDefault="00B80DD3" w:rsidP="00211BB3">
            <w:pPr>
              <w:pStyle w:val="TableParagraph"/>
              <w:spacing w:before="0"/>
              <w:rPr>
                <w:rFonts w:cs="Arial"/>
                <w:sz w:val="18"/>
                <w:szCs w:val="18"/>
              </w:rPr>
            </w:pPr>
          </w:p>
        </w:tc>
        <w:tc>
          <w:tcPr>
            <w:tcW w:w="3271" w:type="dxa"/>
          </w:tcPr>
          <w:p w14:paraId="4140B2C8" w14:textId="77777777" w:rsidR="00B80DD3" w:rsidRPr="002A6D80" w:rsidRDefault="00B80DD3" w:rsidP="00211BB3">
            <w:pPr>
              <w:pStyle w:val="TableParagraph"/>
              <w:spacing w:before="0"/>
              <w:rPr>
                <w:rFonts w:cs="Arial"/>
                <w:sz w:val="18"/>
                <w:szCs w:val="18"/>
              </w:rPr>
            </w:pPr>
          </w:p>
        </w:tc>
        <w:tc>
          <w:tcPr>
            <w:tcW w:w="1153" w:type="dxa"/>
          </w:tcPr>
          <w:p w14:paraId="6A177F7D" w14:textId="77777777" w:rsidR="00B80DD3" w:rsidRPr="002A6D80" w:rsidRDefault="00283A07" w:rsidP="00211BB3">
            <w:pPr>
              <w:pStyle w:val="TableParagraph"/>
              <w:spacing w:before="113" w:line="292" w:lineRule="auto"/>
              <w:rPr>
                <w:rFonts w:cs="Arial"/>
                <w:sz w:val="18"/>
                <w:szCs w:val="18"/>
              </w:rPr>
            </w:pPr>
            <w:r w:rsidRPr="002A6D80">
              <w:rPr>
                <w:rFonts w:cs="Arial"/>
                <w:spacing w:val="-2"/>
                <w:sz w:val="18"/>
                <w:szCs w:val="18"/>
              </w:rPr>
              <w:t>Number</w:t>
            </w:r>
            <w:r w:rsidRPr="002A6D80">
              <w:rPr>
                <w:rFonts w:cs="Arial"/>
                <w:spacing w:val="40"/>
                <w:sz w:val="18"/>
                <w:szCs w:val="18"/>
              </w:rPr>
              <w:t xml:space="preserve"> </w:t>
            </w:r>
            <w:r w:rsidRPr="002A6D80">
              <w:rPr>
                <w:rFonts w:cs="Arial"/>
                <w:spacing w:val="-2"/>
                <w:sz w:val="18"/>
                <w:szCs w:val="18"/>
              </w:rPr>
              <w:t>(headcount)</w:t>
            </w:r>
          </w:p>
        </w:tc>
        <w:tc>
          <w:tcPr>
            <w:tcW w:w="575" w:type="dxa"/>
          </w:tcPr>
          <w:p w14:paraId="2282E0A3"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FTE</w:t>
            </w:r>
          </w:p>
        </w:tc>
        <w:tc>
          <w:tcPr>
            <w:tcW w:w="1134" w:type="dxa"/>
          </w:tcPr>
          <w:p w14:paraId="11F09B38" w14:textId="77777777" w:rsidR="00B80DD3" w:rsidRPr="002A6D80" w:rsidRDefault="00283A07" w:rsidP="00211BB3">
            <w:pPr>
              <w:pStyle w:val="TableParagraph"/>
              <w:spacing w:before="113" w:line="292" w:lineRule="auto"/>
              <w:rPr>
                <w:rFonts w:cs="Arial"/>
                <w:sz w:val="18"/>
                <w:szCs w:val="18"/>
              </w:rPr>
            </w:pPr>
            <w:r w:rsidRPr="002A6D80">
              <w:rPr>
                <w:rFonts w:cs="Arial"/>
                <w:spacing w:val="-2"/>
                <w:sz w:val="18"/>
                <w:szCs w:val="18"/>
              </w:rPr>
              <w:t>Full-time</w:t>
            </w:r>
            <w:r w:rsidRPr="002A6D80">
              <w:rPr>
                <w:rFonts w:cs="Arial"/>
                <w:spacing w:val="40"/>
                <w:sz w:val="18"/>
                <w:szCs w:val="18"/>
              </w:rPr>
              <w:t xml:space="preserve"> </w:t>
            </w:r>
            <w:r w:rsidRPr="002A6D80">
              <w:rPr>
                <w:rFonts w:cs="Arial"/>
                <w:spacing w:val="-2"/>
                <w:sz w:val="18"/>
                <w:szCs w:val="18"/>
              </w:rPr>
              <w:t>(headcount)</w:t>
            </w:r>
          </w:p>
        </w:tc>
        <w:tc>
          <w:tcPr>
            <w:tcW w:w="1134" w:type="dxa"/>
          </w:tcPr>
          <w:p w14:paraId="567F6A31" w14:textId="77777777" w:rsidR="00B80DD3" w:rsidRPr="002A6D80" w:rsidRDefault="00283A07" w:rsidP="00211BB3">
            <w:pPr>
              <w:pStyle w:val="TableParagraph"/>
              <w:spacing w:before="113" w:line="292" w:lineRule="auto"/>
              <w:rPr>
                <w:rFonts w:cs="Arial"/>
                <w:sz w:val="18"/>
                <w:szCs w:val="18"/>
              </w:rPr>
            </w:pPr>
            <w:r w:rsidRPr="002A6D80">
              <w:rPr>
                <w:rFonts w:cs="Arial"/>
                <w:spacing w:val="-2"/>
                <w:sz w:val="18"/>
                <w:szCs w:val="18"/>
              </w:rPr>
              <w:t>Part-time</w:t>
            </w:r>
            <w:r w:rsidRPr="002A6D80">
              <w:rPr>
                <w:rFonts w:cs="Arial"/>
                <w:spacing w:val="40"/>
                <w:sz w:val="18"/>
                <w:szCs w:val="18"/>
              </w:rPr>
              <w:t xml:space="preserve"> </w:t>
            </w:r>
            <w:r w:rsidRPr="002A6D80">
              <w:rPr>
                <w:rFonts w:cs="Arial"/>
                <w:spacing w:val="-2"/>
                <w:sz w:val="18"/>
                <w:szCs w:val="18"/>
              </w:rPr>
              <w:t>(headcount)</w:t>
            </w:r>
          </w:p>
        </w:tc>
        <w:tc>
          <w:tcPr>
            <w:tcW w:w="682" w:type="dxa"/>
          </w:tcPr>
          <w:p w14:paraId="7119B223" w14:textId="77777777" w:rsidR="00B80DD3" w:rsidRPr="002A6D80" w:rsidRDefault="00283A07" w:rsidP="00211BB3">
            <w:pPr>
              <w:pStyle w:val="TableParagraph"/>
              <w:spacing w:before="113"/>
              <w:rPr>
                <w:rFonts w:cs="Arial"/>
                <w:sz w:val="18"/>
                <w:szCs w:val="18"/>
              </w:rPr>
            </w:pPr>
            <w:r w:rsidRPr="002A6D80">
              <w:rPr>
                <w:rFonts w:cs="Arial"/>
                <w:spacing w:val="-5"/>
                <w:sz w:val="18"/>
                <w:szCs w:val="18"/>
              </w:rPr>
              <w:t>FTE</w:t>
            </w:r>
          </w:p>
        </w:tc>
        <w:tc>
          <w:tcPr>
            <w:tcW w:w="1194" w:type="dxa"/>
          </w:tcPr>
          <w:p w14:paraId="01D3EED7" w14:textId="77777777" w:rsidR="00B80DD3" w:rsidRPr="002A6D80" w:rsidRDefault="00283A07" w:rsidP="00211BB3">
            <w:pPr>
              <w:pStyle w:val="TableParagraph"/>
              <w:spacing w:before="113" w:line="292" w:lineRule="auto"/>
              <w:rPr>
                <w:rFonts w:cs="Arial"/>
                <w:sz w:val="18"/>
                <w:szCs w:val="18"/>
              </w:rPr>
            </w:pPr>
            <w:r w:rsidRPr="002A6D80">
              <w:rPr>
                <w:rFonts w:cs="Arial"/>
                <w:spacing w:val="-2"/>
                <w:sz w:val="18"/>
                <w:szCs w:val="18"/>
              </w:rPr>
              <w:t>Number</w:t>
            </w:r>
            <w:r w:rsidRPr="002A6D80">
              <w:rPr>
                <w:rFonts w:cs="Arial"/>
                <w:spacing w:val="40"/>
                <w:sz w:val="18"/>
                <w:szCs w:val="18"/>
              </w:rPr>
              <w:t xml:space="preserve"> </w:t>
            </w:r>
            <w:r w:rsidRPr="002A6D80">
              <w:rPr>
                <w:rFonts w:cs="Arial"/>
                <w:spacing w:val="-2"/>
                <w:sz w:val="18"/>
                <w:szCs w:val="18"/>
              </w:rPr>
              <w:t>(headcount)</w:t>
            </w:r>
          </w:p>
        </w:tc>
        <w:tc>
          <w:tcPr>
            <w:tcW w:w="613" w:type="dxa"/>
          </w:tcPr>
          <w:p w14:paraId="3A7E66FA" w14:textId="77777777" w:rsidR="00B80DD3" w:rsidRPr="002A6D80" w:rsidRDefault="00283A07" w:rsidP="00211BB3">
            <w:pPr>
              <w:pStyle w:val="TableParagraph"/>
              <w:spacing w:before="113"/>
              <w:rPr>
                <w:rFonts w:cs="Arial"/>
                <w:sz w:val="18"/>
                <w:szCs w:val="18"/>
              </w:rPr>
            </w:pPr>
            <w:r w:rsidRPr="002A6D80">
              <w:rPr>
                <w:rFonts w:cs="Arial"/>
                <w:spacing w:val="-5"/>
                <w:sz w:val="18"/>
                <w:szCs w:val="18"/>
              </w:rPr>
              <w:t>FTE</w:t>
            </w:r>
          </w:p>
        </w:tc>
      </w:tr>
      <w:tr w:rsidR="00476A45" w:rsidRPr="002A6D80" w14:paraId="4B927B58" w14:textId="77777777" w:rsidTr="007530E8">
        <w:trPr>
          <w:trHeight w:val="367"/>
        </w:trPr>
        <w:tc>
          <w:tcPr>
            <w:tcW w:w="421" w:type="dxa"/>
          </w:tcPr>
          <w:p w14:paraId="4C130AFE" w14:textId="77777777" w:rsidR="00B80DD3" w:rsidRPr="002A6D80" w:rsidRDefault="00B80DD3" w:rsidP="00211BB3">
            <w:pPr>
              <w:pStyle w:val="TableParagraph"/>
              <w:spacing w:before="0"/>
              <w:rPr>
                <w:rFonts w:cs="Arial"/>
                <w:sz w:val="18"/>
                <w:szCs w:val="18"/>
              </w:rPr>
            </w:pPr>
          </w:p>
        </w:tc>
        <w:tc>
          <w:tcPr>
            <w:tcW w:w="9756" w:type="dxa"/>
            <w:gridSpan w:val="8"/>
          </w:tcPr>
          <w:p w14:paraId="11999269" w14:textId="77777777" w:rsidR="00B80DD3" w:rsidRPr="002A6D80" w:rsidRDefault="00283A07" w:rsidP="00211BB3">
            <w:pPr>
              <w:pStyle w:val="TableParagraph"/>
              <w:spacing w:before="77"/>
              <w:rPr>
                <w:rFonts w:cs="Arial"/>
                <w:sz w:val="18"/>
                <w:szCs w:val="18"/>
              </w:rPr>
            </w:pPr>
            <w:r w:rsidRPr="002A6D80">
              <w:rPr>
                <w:rFonts w:cs="Arial"/>
                <w:spacing w:val="-2"/>
                <w:sz w:val="18"/>
                <w:szCs w:val="18"/>
              </w:rPr>
              <w:t>Gender</w:t>
            </w:r>
          </w:p>
        </w:tc>
      </w:tr>
      <w:tr w:rsidR="00476A45" w:rsidRPr="002A6D80" w14:paraId="4DA0917D" w14:textId="77777777" w:rsidTr="007530E8">
        <w:trPr>
          <w:trHeight w:val="384"/>
        </w:trPr>
        <w:tc>
          <w:tcPr>
            <w:tcW w:w="421" w:type="dxa"/>
          </w:tcPr>
          <w:p w14:paraId="4D92B775" w14:textId="77777777" w:rsidR="00B80DD3" w:rsidRPr="002A6D80" w:rsidRDefault="00B80DD3" w:rsidP="00211BB3">
            <w:pPr>
              <w:pStyle w:val="TableParagraph"/>
              <w:spacing w:before="0"/>
              <w:rPr>
                <w:rFonts w:cs="Arial"/>
                <w:sz w:val="18"/>
                <w:szCs w:val="18"/>
              </w:rPr>
            </w:pPr>
          </w:p>
        </w:tc>
        <w:tc>
          <w:tcPr>
            <w:tcW w:w="3271" w:type="dxa"/>
          </w:tcPr>
          <w:p w14:paraId="1094F134"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Women</w:t>
            </w:r>
          </w:p>
        </w:tc>
        <w:tc>
          <w:tcPr>
            <w:tcW w:w="1153" w:type="dxa"/>
          </w:tcPr>
          <w:p w14:paraId="3CF6085F"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230</w:t>
            </w:r>
          </w:p>
        </w:tc>
        <w:tc>
          <w:tcPr>
            <w:tcW w:w="575" w:type="dxa"/>
          </w:tcPr>
          <w:p w14:paraId="45ABEBFE"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224</w:t>
            </w:r>
          </w:p>
        </w:tc>
        <w:tc>
          <w:tcPr>
            <w:tcW w:w="1134" w:type="dxa"/>
          </w:tcPr>
          <w:p w14:paraId="6F89540D"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160</w:t>
            </w:r>
          </w:p>
        </w:tc>
        <w:tc>
          <w:tcPr>
            <w:tcW w:w="1134" w:type="dxa"/>
          </w:tcPr>
          <w:p w14:paraId="026A5C54"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18</w:t>
            </w:r>
          </w:p>
        </w:tc>
        <w:tc>
          <w:tcPr>
            <w:tcW w:w="682" w:type="dxa"/>
          </w:tcPr>
          <w:p w14:paraId="4564C1AE"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172.6</w:t>
            </w:r>
          </w:p>
        </w:tc>
        <w:tc>
          <w:tcPr>
            <w:tcW w:w="1194" w:type="dxa"/>
          </w:tcPr>
          <w:p w14:paraId="45670EC6"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52</w:t>
            </w:r>
          </w:p>
        </w:tc>
        <w:tc>
          <w:tcPr>
            <w:tcW w:w="613" w:type="dxa"/>
          </w:tcPr>
          <w:p w14:paraId="1DAE9541" w14:textId="77777777" w:rsidR="00B80DD3" w:rsidRPr="002A6D80" w:rsidRDefault="00283A07" w:rsidP="00211BB3">
            <w:pPr>
              <w:pStyle w:val="TableParagraph"/>
              <w:spacing w:before="113"/>
              <w:rPr>
                <w:rFonts w:cs="Arial"/>
                <w:sz w:val="18"/>
                <w:szCs w:val="18"/>
              </w:rPr>
            </w:pPr>
            <w:r w:rsidRPr="002A6D80">
              <w:rPr>
                <w:rFonts w:cs="Arial"/>
                <w:spacing w:val="-4"/>
                <w:sz w:val="18"/>
                <w:szCs w:val="18"/>
              </w:rPr>
              <w:t>51.4</w:t>
            </w:r>
          </w:p>
        </w:tc>
      </w:tr>
      <w:tr w:rsidR="00476A45" w:rsidRPr="002A6D80" w14:paraId="13384339" w14:textId="77777777" w:rsidTr="007530E8">
        <w:trPr>
          <w:trHeight w:val="381"/>
        </w:trPr>
        <w:tc>
          <w:tcPr>
            <w:tcW w:w="421" w:type="dxa"/>
          </w:tcPr>
          <w:p w14:paraId="23FA4F10" w14:textId="77777777" w:rsidR="00B80DD3" w:rsidRPr="002A6D80" w:rsidRDefault="00B80DD3" w:rsidP="00211BB3">
            <w:pPr>
              <w:pStyle w:val="TableParagraph"/>
              <w:spacing w:before="0"/>
              <w:rPr>
                <w:rFonts w:cs="Arial"/>
                <w:sz w:val="18"/>
                <w:szCs w:val="18"/>
              </w:rPr>
            </w:pPr>
          </w:p>
        </w:tc>
        <w:tc>
          <w:tcPr>
            <w:tcW w:w="3271" w:type="dxa"/>
          </w:tcPr>
          <w:p w14:paraId="54B7ECCE" w14:textId="77777777" w:rsidR="00B80DD3" w:rsidRPr="002A6D80" w:rsidRDefault="00283A07" w:rsidP="00211BB3">
            <w:pPr>
              <w:pStyle w:val="TableParagraph"/>
              <w:rPr>
                <w:rFonts w:cs="Arial"/>
                <w:sz w:val="18"/>
                <w:szCs w:val="18"/>
              </w:rPr>
            </w:pPr>
            <w:r w:rsidRPr="002A6D80">
              <w:rPr>
                <w:rFonts w:cs="Arial"/>
                <w:spacing w:val="-5"/>
                <w:sz w:val="18"/>
                <w:szCs w:val="18"/>
              </w:rPr>
              <w:t>Men</w:t>
            </w:r>
          </w:p>
        </w:tc>
        <w:tc>
          <w:tcPr>
            <w:tcW w:w="1153" w:type="dxa"/>
          </w:tcPr>
          <w:p w14:paraId="2F048C6E" w14:textId="77777777" w:rsidR="00B80DD3" w:rsidRPr="002A6D80" w:rsidRDefault="00283A07" w:rsidP="00211BB3">
            <w:pPr>
              <w:pStyle w:val="TableParagraph"/>
              <w:jc w:val="right"/>
              <w:rPr>
                <w:rFonts w:cs="Arial"/>
                <w:sz w:val="18"/>
                <w:szCs w:val="18"/>
              </w:rPr>
            </w:pPr>
            <w:r w:rsidRPr="002A6D80">
              <w:rPr>
                <w:rFonts w:cs="Arial"/>
                <w:spacing w:val="-5"/>
                <w:sz w:val="18"/>
                <w:szCs w:val="18"/>
              </w:rPr>
              <w:t>246</w:t>
            </w:r>
          </w:p>
        </w:tc>
        <w:tc>
          <w:tcPr>
            <w:tcW w:w="575" w:type="dxa"/>
          </w:tcPr>
          <w:p w14:paraId="5C8C1986" w14:textId="77777777" w:rsidR="00B80DD3" w:rsidRPr="002A6D80" w:rsidRDefault="00283A07" w:rsidP="00211BB3">
            <w:pPr>
              <w:pStyle w:val="TableParagraph"/>
              <w:jc w:val="right"/>
              <w:rPr>
                <w:rFonts w:cs="Arial"/>
                <w:sz w:val="18"/>
                <w:szCs w:val="18"/>
              </w:rPr>
            </w:pPr>
            <w:r w:rsidRPr="002A6D80">
              <w:rPr>
                <w:rFonts w:cs="Arial"/>
                <w:spacing w:val="-5"/>
                <w:sz w:val="18"/>
                <w:szCs w:val="18"/>
              </w:rPr>
              <w:t>245</w:t>
            </w:r>
          </w:p>
        </w:tc>
        <w:tc>
          <w:tcPr>
            <w:tcW w:w="1134" w:type="dxa"/>
          </w:tcPr>
          <w:p w14:paraId="05BC010D" w14:textId="77777777" w:rsidR="00B80DD3" w:rsidRPr="002A6D80" w:rsidRDefault="00283A07" w:rsidP="00211BB3">
            <w:pPr>
              <w:pStyle w:val="TableParagraph"/>
              <w:jc w:val="right"/>
              <w:rPr>
                <w:rFonts w:cs="Arial"/>
                <w:sz w:val="18"/>
                <w:szCs w:val="18"/>
              </w:rPr>
            </w:pPr>
            <w:r w:rsidRPr="002A6D80">
              <w:rPr>
                <w:rFonts w:cs="Arial"/>
                <w:spacing w:val="-5"/>
                <w:sz w:val="18"/>
                <w:szCs w:val="18"/>
              </w:rPr>
              <w:t>200</w:t>
            </w:r>
          </w:p>
        </w:tc>
        <w:tc>
          <w:tcPr>
            <w:tcW w:w="1134" w:type="dxa"/>
          </w:tcPr>
          <w:p w14:paraId="1880FB42" w14:textId="77777777" w:rsidR="00B80DD3" w:rsidRPr="002A6D80" w:rsidRDefault="00283A07" w:rsidP="00211BB3">
            <w:pPr>
              <w:pStyle w:val="TableParagraph"/>
              <w:jc w:val="right"/>
              <w:rPr>
                <w:rFonts w:cs="Arial"/>
                <w:sz w:val="18"/>
                <w:szCs w:val="18"/>
              </w:rPr>
            </w:pPr>
            <w:r w:rsidRPr="002A6D80">
              <w:rPr>
                <w:rFonts w:cs="Arial"/>
                <w:sz w:val="18"/>
                <w:szCs w:val="18"/>
              </w:rPr>
              <w:t>3</w:t>
            </w:r>
          </w:p>
        </w:tc>
        <w:tc>
          <w:tcPr>
            <w:tcW w:w="682" w:type="dxa"/>
          </w:tcPr>
          <w:p w14:paraId="2733DAE9" w14:textId="77777777" w:rsidR="00B80DD3" w:rsidRPr="002A6D80" w:rsidRDefault="00283A07" w:rsidP="00211BB3">
            <w:pPr>
              <w:pStyle w:val="TableParagraph"/>
              <w:rPr>
                <w:rFonts w:cs="Arial"/>
                <w:sz w:val="18"/>
                <w:szCs w:val="18"/>
              </w:rPr>
            </w:pPr>
            <w:r w:rsidRPr="002A6D80">
              <w:rPr>
                <w:rFonts w:cs="Arial"/>
                <w:spacing w:val="-2"/>
                <w:sz w:val="18"/>
                <w:szCs w:val="18"/>
              </w:rPr>
              <w:t>202.2</w:t>
            </w:r>
          </w:p>
        </w:tc>
        <w:tc>
          <w:tcPr>
            <w:tcW w:w="1194" w:type="dxa"/>
          </w:tcPr>
          <w:p w14:paraId="0B61DE83" w14:textId="77777777" w:rsidR="00B80DD3" w:rsidRPr="002A6D80" w:rsidRDefault="00283A07" w:rsidP="00211BB3">
            <w:pPr>
              <w:pStyle w:val="TableParagraph"/>
              <w:jc w:val="right"/>
              <w:rPr>
                <w:rFonts w:cs="Arial"/>
                <w:sz w:val="18"/>
                <w:szCs w:val="18"/>
              </w:rPr>
            </w:pPr>
            <w:r w:rsidRPr="002A6D80">
              <w:rPr>
                <w:rFonts w:cs="Arial"/>
                <w:spacing w:val="-5"/>
                <w:sz w:val="18"/>
                <w:szCs w:val="18"/>
              </w:rPr>
              <w:t>43</w:t>
            </w:r>
          </w:p>
        </w:tc>
        <w:tc>
          <w:tcPr>
            <w:tcW w:w="613" w:type="dxa"/>
          </w:tcPr>
          <w:p w14:paraId="44A1EE1A" w14:textId="77777777" w:rsidR="00B80DD3" w:rsidRPr="002A6D80" w:rsidRDefault="00283A07" w:rsidP="00211BB3">
            <w:pPr>
              <w:pStyle w:val="TableParagraph"/>
              <w:rPr>
                <w:rFonts w:cs="Arial"/>
                <w:sz w:val="18"/>
                <w:szCs w:val="18"/>
              </w:rPr>
            </w:pPr>
            <w:r w:rsidRPr="002A6D80">
              <w:rPr>
                <w:rFonts w:cs="Arial"/>
                <w:spacing w:val="-4"/>
                <w:sz w:val="18"/>
                <w:szCs w:val="18"/>
              </w:rPr>
              <w:t>42.8</w:t>
            </w:r>
          </w:p>
        </w:tc>
      </w:tr>
      <w:tr w:rsidR="00476A45" w:rsidRPr="002A6D80" w14:paraId="356E4124" w14:textId="77777777" w:rsidTr="007530E8">
        <w:trPr>
          <w:trHeight w:val="381"/>
        </w:trPr>
        <w:tc>
          <w:tcPr>
            <w:tcW w:w="421" w:type="dxa"/>
            <w:vMerge w:val="restart"/>
            <w:textDirection w:val="btLr"/>
          </w:tcPr>
          <w:p w14:paraId="7077AB22" w14:textId="77777777" w:rsidR="00B80DD3" w:rsidRPr="002A6D80" w:rsidRDefault="00283A07" w:rsidP="00211BB3">
            <w:pPr>
              <w:pStyle w:val="TableParagraph"/>
              <w:spacing w:before="80"/>
              <w:rPr>
                <w:rFonts w:cs="Arial"/>
                <w:sz w:val="18"/>
                <w:szCs w:val="18"/>
              </w:rPr>
            </w:pPr>
            <w:r w:rsidRPr="002A6D80">
              <w:rPr>
                <w:rFonts w:cs="Arial"/>
                <w:spacing w:val="-2"/>
                <w:sz w:val="18"/>
                <w:szCs w:val="18"/>
              </w:rPr>
              <w:t>Demographic</w:t>
            </w:r>
            <w:r w:rsidRPr="002A6D80">
              <w:rPr>
                <w:rFonts w:cs="Arial"/>
                <w:spacing w:val="5"/>
                <w:sz w:val="18"/>
                <w:szCs w:val="18"/>
              </w:rPr>
              <w:t xml:space="preserve"> </w:t>
            </w:r>
            <w:r w:rsidRPr="002A6D80">
              <w:rPr>
                <w:rFonts w:cs="Arial"/>
                <w:spacing w:val="-4"/>
                <w:sz w:val="18"/>
                <w:szCs w:val="18"/>
              </w:rPr>
              <w:t>data</w:t>
            </w:r>
          </w:p>
        </w:tc>
        <w:tc>
          <w:tcPr>
            <w:tcW w:w="3271" w:type="dxa"/>
          </w:tcPr>
          <w:p w14:paraId="39ED37DB" w14:textId="77777777" w:rsidR="00B80DD3" w:rsidRPr="002A6D80" w:rsidRDefault="00283A07" w:rsidP="00211BB3">
            <w:pPr>
              <w:pStyle w:val="TableParagraph"/>
              <w:rPr>
                <w:rFonts w:cs="Arial"/>
                <w:sz w:val="18"/>
                <w:szCs w:val="18"/>
              </w:rPr>
            </w:pPr>
            <w:r w:rsidRPr="002A6D80">
              <w:rPr>
                <w:rFonts w:cs="Arial"/>
                <w:spacing w:val="-2"/>
                <w:sz w:val="18"/>
                <w:szCs w:val="18"/>
              </w:rPr>
              <w:t>Self-described</w:t>
            </w:r>
          </w:p>
        </w:tc>
        <w:tc>
          <w:tcPr>
            <w:tcW w:w="1153" w:type="dxa"/>
          </w:tcPr>
          <w:p w14:paraId="5C8493D0"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575" w:type="dxa"/>
          </w:tcPr>
          <w:p w14:paraId="652788CC"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1134" w:type="dxa"/>
          </w:tcPr>
          <w:p w14:paraId="38B7EC13"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1134" w:type="dxa"/>
          </w:tcPr>
          <w:p w14:paraId="02E8794F"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682" w:type="dxa"/>
          </w:tcPr>
          <w:p w14:paraId="2B828E76" w14:textId="77777777" w:rsidR="00B80DD3" w:rsidRPr="002A6D80" w:rsidRDefault="00283A07" w:rsidP="00211BB3">
            <w:pPr>
              <w:pStyle w:val="TableParagraph"/>
              <w:rPr>
                <w:rFonts w:cs="Arial"/>
                <w:sz w:val="18"/>
                <w:szCs w:val="18"/>
              </w:rPr>
            </w:pPr>
            <w:r w:rsidRPr="002A6D80">
              <w:rPr>
                <w:rFonts w:cs="Arial"/>
                <w:sz w:val="18"/>
                <w:szCs w:val="18"/>
              </w:rPr>
              <w:t>2</w:t>
            </w:r>
          </w:p>
        </w:tc>
        <w:tc>
          <w:tcPr>
            <w:tcW w:w="1194" w:type="dxa"/>
          </w:tcPr>
          <w:p w14:paraId="4AA018A4"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613" w:type="dxa"/>
          </w:tcPr>
          <w:p w14:paraId="7ADE18E7"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56F8D352" w14:textId="77777777" w:rsidTr="007530E8">
        <w:trPr>
          <w:trHeight w:val="367"/>
        </w:trPr>
        <w:tc>
          <w:tcPr>
            <w:tcW w:w="421" w:type="dxa"/>
            <w:vMerge/>
            <w:textDirection w:val="btLr"/>
          </w:tcPr>
          <w:p w14:paraId="61C5D938" w14:textId="77777777" w:rsidR="00B80DD3" w:rsidRPr="002A6D80" w:rsidRDefault="00B80DD3" w:rsidP="00211BB3">
            <w:pPr>
              <w:rPr>
                <w:rFonts w:cs="Arial"/>
                <w:sz w:val="18"/>
                <w:szCs w:val="18"/>
              </w:rPr>
            </w:pPr>
          </w:p>
        </w:tc>
        <w:tc>
          <w:tcPr>
            <w:tcW w:w="9756" w:type="dxa"/>
            <w:gridSpan w:val="8"/>
          </w:tcPr>
          <w:p w14:paraId="7E2B1CB2" w14:textId="77777777" w:rsidR="00B80DD3" w:rsidRPr="002A6D80" w:rsidRDefault="00283A07" w:rsidP="00211BB3">
            <w:pPr>
              <w:pStyle w:val="TableParagraph"/>
              <w:spacing w:before="77"/>
              <w:rPr>
                <w:rFonts w:cs="Arial"/>
                <w:sz w:val="18"/>
                <w:szCs w:val="18"/>
              </w:rPr>
            </w:pPr>
            <w:r w:rsidRPr="002A6D80">
              <w:rPr>
                <w:rFonts w:cs="Arial"/>
                <w:spacing w:val="-5"/>
                <w:sz w:val="18"/>
                <w:szCs w:val="18"/>
              </w:rPr>
              <w:t>Age</w:t>
            </w:r>
          </w:p>
        </w:tc>
      </w:tr>
      <w:tr w:rsidR="00476A45" w:rsidRPr="002A6D80" w14:paraId="036309EB" w14:textId="77777777" w:rsidTr="007530E8">
        <w:trPr>
          <w:trHeight w:val="384"/>
        </w:trPr>
        <w:tc>
          <w:tcPr>
            <w:tcW w:w="421" w:type="dxa"/>
            <w:vMerge/>
            <w:textDirection w:val="btLr"/>
          </w:tcPr>
          <w:p w14:paraId="22CFD7F8" w14:textId="77777777" w:rsidR="00B80DD3" w:rsidRPr="002A6D80" w:rsidRDefault="00B80DD3" w:rsidP="00211BB3">
            <w:pPr>
              <w:rPr>
                <w:rFonts w:cs="Arial"/>
                <w:sz w:val="18"/>
                <w:szCs w:val="18"/>
              </w:rPr>
            </w:pPr>
          </w:p>
        </w:tc>
        <w:tc>
          <w:tcPr>
            <w:tcW w:w="3271" w:type="dxa"/>
          </w:tcPr>
          <w:p w14:paraId="1A9CFD25" w14:textId="77777777" w:rsidR="00B80DD3" w:rsidRPr="002A6D80" w:rsidRDefault="00283A07" w:rsidP="00211BB3">
            <w:pPr>
              <w:pStyle w:val="TableParagraph"/>
              <w:spacing w:before="113"/>
              <w:rPr>
                <w:rFonts w:cs="Arial"/>
                <w:sz w:val="18"/>
                <w:szCs w:val="18"/>
              </w:rPr>
            </w:pPr>
            <w:r w:rsidRPr="002A6D80">
              <w:rPr>
                <w:rFonts w:cs="Arial"/>
                <w:spacing w:val="-4"/>
                <w:sz w:val="18"/>
                <w:szCs w:val="18"/>
              </w:rPr>
              <w:t>15–24</w:t>
            </w:r>
          </w:p>
        </w:tc>
        <w:tc>
          <w:tcPr>
            <w:tcW w:w="1153" w:type="dxa"/>
          </w:tcPr>
          <w:p w14:paraId="13A822D3"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11</w:t>
            </w:r>
          </w:p>
        </w:tc>
        <w:tc>
          <w:tcPr>
            <w:tcW w:w="575" w:type="dxa"/>
          </w:tcPr>
          <w:p w14:paraId="344CBCD7"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11</w:t>
            </w:r>
          </w:p>
        </w:tc>
        <w:tc>
          <w:tcPr>
            <w:tcW w:w="1134" w:type="dxa"/>
          </w:tcPr>
          <w:p w14:paraId="7EF542D1"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9</w:t>
            </w:r>
          </w:p>
        </w:tc>
        <w:tc>
          <w:tcPr>
            <w:tcW w:w="1134" w:type="dxa"/>
          </w:tcPr>
          <w:p w14:paraId="22114D67"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682" w:type="dxa"/>
          </w:tcPr>
          <w:p w14:paraId="0CD33D77" w14:textId="77777777" w:rsidR="00B80DD3" w:rsidRPr="002A6D80" w:rsidRDefault="00283A07" w:rsidP="00211BB3">
            <w:pPr>
              <w:pStyle w:val="TableParagraph"/>
              <w:spacing w:before="113"/>
              <w:rPr>
                <w:rFonts w:cs="Arial"/>
                <w:sz w:val="18"/>
                <w:szCs w:val="18"/>
              </w:rPr>
            </w:pPr>
            <w:r w:rsidRPr="002A6D80">
              <w:rPr>
                <w:rFonts w:cs="Arial"/>
                <w:sz w:val="18"/>
                <w:szCs w:val="18"/>
              </w:rPr>
              <w:t>9</w:t>
            </w:r>
          </w:p>
        </w:tc>
        <w:tc>
          <w:tcPr>
            <w:tcW w:w="1194" w:type="dxa"/>
          </w:tcPr>
          <w:p w14:paraId="1EE9B7ED"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2</w:t>
            </w:r>
          </w:p>
        </w:tc>
        <w:tc>
          <w:tcPr>
            <w:tcW w:w="613" w:type="dxa"/>
          </w:tcPr>
          <w:p w14:paraId="0741D3B2"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2</w:t>
            </w:r>
          </w:p>
        </w:tc>
      </w:tr>
      <w:tr w:rsidR="00476A45" w:rsidRPr="002A6D80" w14:paraId="63D441E7" w14:textId="77777777" w:rsidTr="007530E8">
        <w:trPr>
          <w:trHeight w:val="381"/>
        </w:trPr>
        <w:tc>
          <w:tcPr>
            <w:tcW w:w="421" w:type="dxa"/>
            <w:vMerge/>
            <w:textDirection w:val="btLr"/>
          </w:tcPr>
          <w:p w14:paraId="09801CF8" w14:textId="77777777" w:rsidR="00B80DD3" w:rsidRPr="002A6D80" w:rsidRDefault="00B80DD3" w:rsidP="00211BB3">
            <w:pPr>
              <w:rPr>
                <w:rFonts w:cs="Arial"/>
                <w:sz w:val="18"/>
                <w:szCs w:val="18"/>
              </w:rPr>
            </w:pPr>
          </w:p>
        </w:tc>
        <w:tc>
          <w:tcPr>
            <w:tcW w:w="3271" w:type="dxa"/>
          </w:tcPr>
          <w:p w14:paraId="12E40A19" w14:textId="77777777" w:rsidR="00B80DD3" w:rsidRPr="002A6D80" w:rsidRDefault="00283A07" w:rsidP="00211BB3">
            <w:pPr>
              <w:pStyle w:val="TableParagraph"/>
              <w:rPr>
                <w:rFonts w:cs="Arial"/>
                <w:sz w:val="18"/>
                <w:szCs w:val="18"/>
              </w:rPr>
            </w:pPr>
            <w:r w:rsidRPr="002A6D80">
              <w:rPr>
                <w:rFonts w:cs="Arial"/>
                <w:spacing w:val="-4"/>
                <w:sz w:val="18"/>
                <w:szCs w:val="18"/>
              </w:rPr>
              <w:t>25–34</w:t>
            </w:r>
          </w:p>
        </w:tc>
        <w:tc>
          <w:tcPr>
            <w:tcW w:w="1153" w:type="dxa"/>
          </w:tcPr>
          <w:p w14:paraId="516416CE" w14:textId="77777777" w:rsidR="00B80DD3" w:rsidRPr="002A6D80" w:rsidRDefault="00283A07" w:rsidP="00211BB3">
            <w:pPr>
              <w:pStyle w:val="TableParagraph"/>
              <w:jc w:val="right"/>
              <w:rPr>
                <w:rFonts w:cs="Arial"/>
                <w:sz w:val="18"/>
                <w:szCs w:val="18"/>
              </w:rPr>
            </w:pPr>
            <w:r w:rsidRPr="002A6D80">
              <w:rPr>
                <w:rFonts w:cs="Arial"/>
                <w:spacing w:val="-5"/>
                <w:sz w:val="18"/>
                <w:szCs w:val="18"/>
              </w:rPr>
              <w:t>118</w:t>
            </w:r>
          </w:p>
        </w:tc>
        <w:tc>
          <w:tcPr>
            <w:tcW w:w="575" w:type="dxa"/>
          </w:tcPr>
          <w:p w14:paraId="07CBBFBF" w14:textId="77777777" w:rsidR="00B80DD3" w:rsidRPr="002A6D80" w:rsidRDefault="00283A07" w:rsidP="00211BB3">
            <w:pPr>
              <w:pStyle w:val="TableParagraph"/>
              <w:jc w:val="right"/>
              <w:rPr>
                <w:rFonts w:cs="Arial"/>
                <w:sz w:val="18"/>
                <w:szCs w:val="18"/>
              </w:rPr>
            </w:pPr>
            <w:r w:rsidRPr="002A6D80">
              <w:rPr>
                <w:rFonts w:cs="Arial"/>
                <w:spacing w:val="-2"/>
                <w:sz w:val="18"/>
                <w:szCs w:val="18"/>
              </w:rPr>
              <w:t>116.2</w:t>
            </w:r>
          </w:p>
        </w:tc>
        <w:tc>
          <w:tcPr>
            <w:tcW w:w="1134" w:type="dxa"/>
          </w:tcPr>
          <w:p w14:paraId="2E87ACDF" w14:textId="77777777" w:rsidR="00B80DD3" w:rsidRPr="002A6D80" w:rsidRDefault="00283A07" w:rsidP="00211BB3">
            <w:pPr>
              <w:pStyle w:val="TableParagraph"/>
              <w:jc w:val="right"/>
              <w:rPr>
                <w:rFonts w:cs="Arial"/>
                <w:sz w:val="18"/>
                <w:szCs w:val="18"/>
              </w:rPr>
            </w:pPr>
            <w:r w:rsidRPr="002A6D80">
              <w:rPr>
                <w:rFonts w:cs="Arial"/>
                <w:spacing w:val="-5"/>
                <w:sz w:val="18"/>
                <w:szCs w:val="18"/>
              </w:rPr>
              <w:t>91</w:t>
            </w:r>
          </w:p>
        </w:tc>
        <w:tc>
          <w:tcPr>
            <w:tcW w:w="1134" w:type="dxa"/>
          </w:tcPr>
          <w:p w14:paraId="25FFC07A" w14:textId="77777777" w:rsidR="00B80DD3" w:rsidRPr="002A6D80" w:rsidRDefault="00283A07" w:rsidP="00211BB3">
            <w:pPr>
              <w:pStyle w:val="TableParagraph"/>
              <w:jc w:val="right"/>
              <w:rPr>
                <w:rFonts w:cs="Arial"/>
                <w:sz w:val="18"/>
                <w:szCs w:val="18"/>
              </w:rPr>
            </w:pPr>
            <w:r w:rsidRPr="002A6D80">
              <w:rPr>
                <w:rFonts w:cs="Arial"/>
                <w:sz w:val="18"/>
                <w:szCs w:val="18"/>
              </w:rPr>
              <w:t>5</w:t>
            </w:r>
          </w:p>
        </w:tc>
        <w:tc>
          <w:tcPr>
            <w:tcW w:w="682" w:type="dxa"/>
          </w:tcPr>
          <w:p w14:paraId="5F87DD83" w14:textId="77777777" w:rsidR="00B80DD3" w:rsidRPr="002A6D80" w:rsidRDefault="00283A07" w:rsidP="00211BB3">
            <w:pPr>
              <w:pStyle w:val="TableParagraph"/>
              <w:rPr>
                <w:rFonts w:cs="Arial"/>
                <w:sz w:val="18"/>
                <w:szCs w:val="18"/>
              </w:rPr>
            </w:pPr>
            <w:r w:rsidRPr="002A6D80">
              <w:rPr>
                <w:rFonts w:cs="Arial"/>
                <w:spacing w:val="-4"/>
                <w:sz w:val="18"/>
                <w:szCs w:val="18"/>
              </w:rPr>
              <w:t>94.3</w:t>
            </w:r>
          </w:p>
        </w:tc>
        <w:tc>
          <w:tcPr>
            <w:tcW w:w="1194" w:type="dxa"/>
          </w:tcPr>
          <w:p w14:paraId="7A49D895" w14:textId="77777777" w:rsidR="00B80DD3" w:rsidRPr="002A6D80" w:rsidRDefault="00283A07" w:rsidP="00211BB3">
            <w:pPr>
              <w:pStyle w:val="TableParagraph"/>
              <w:jc w:val="right"/>
              <w:rPr>
                <w:rFonts w:cs="Arial"/>
                <w:sz w:val="18"/>
                <w:szCs w:val="18"/>
              </w:rPr>
            </w:pPr>
            <w:r w:rsidRPr="002A6D80">
              <w:rPr>
                <w:rFonts w:cs="Arial"/>
                <w:spacing w:val="-5"/>
                <w:sz w:val="18"/>
                <w:szCs w:val="18"/>
              </w:rPr>
              <w:t>22</w:t>
            </w:r>
          </w:p>
        </w:tc>
        <w:tc>
          <w:tcPr>
            <w:tcW w:w="613" w:type="dxa"/>
          </w:tcPr>
          <w:p w14:paraId="7E06BED7" w14:textId="77777777" w:rsidR="00B80DD3" w:rsidRPr="002A6D80" w:rsidRDefault="00283A07" w:rsidP="00211BB3">
            <w:pPr>
              <w:pStyle w:val="TableParagraph"/>
              <w:rPr>
                <w:rFonts w:cs="Arial"/>
                <w:sz w:val="18"/>
                <w:szCs w:val="18"/>
              </w:rPr>
            </w:pPr>
            <w:r w:rsidRPr="002A6D80">
              <w:rPr>
                <w:rFonts w:cs="Arial"/>
                <w:spacing w:val="-4"/>
                <w:sz w:val="18"/>
                <w:szCs w:val="18"/>
              </w:rPr>
              <w:t>21.9</w:t>
            </w:r>
          </w:p>
        </w:tc>
      </w:tr>
      <w:tr w:rsidR="00476A45" w:rsidRPr="002A6D80" w14:paraId="3B3A5302" w14:textId="77777777" w:rsidTr="007530E8">
        <w:trPr>
          <w:trHeight w:val="381"/>
        </w:trPr>
        <w:tc>
          <w:tcPr>
            <w:tcW w:w="421" w:type="dxa"/>
            <w:vMerge/>
            <w:textDirection w:val="btLr"/>
          </w:tcPr>
          <w:p w14:paraId="60F1283D" w14:textId="77777777" w:rsidR="00B80DD3" w:rsidRPr="002A6D80" w:rsidRDefault="00B80DD3" w:rsidP="00211BB3">
            <w:pPr>
              <w:rPr>
                <w:rFonts w:cs="Arial"/>
                <w:sz w:val="18"/>
                <w:szCs w:val="18"/>
              </w:rPr>
            </w:pPr>
          </w:p>
        </w:tc>
        <w:tc>
          <w:tcPr>
            <w:tcW w:w="3271" w:type="dxa"/>
          </w:tcPr>
          <w:p w14:paraId="1EA18687" w14:textId="77777777" w:rsidR="00B80DD3" w:rsidRPr="002A6D80" w:rsidRDefault="00283A07" w:rsidP="00211BB3">
            <w:pPr>
              <w:pStyle w:val="TableParagraph"/>
              <w:rPr>
                <w:rFonts w:cs="Arial"/>
                <w:sz w:val="18"/>
                <w:szCs w:val="18"/>
              </w:rPr>
            </w:pPr>
            <w:r w:rsidRPr="002A6D80">
              <w:rPr>
                <w:rFonts w:cs="Arial"/>
                <w:spacing w:val="-4"/>
                <w:sz w:val="18"/>
                <w:szCs w:val="18"/>
              </w:rPr>
              <w:t>35–44</w:t>
            </w:r>
          </w:p>
        </w:tc>
        <w:tc>
          <w:tcPr>
            <w:tcW w:w="1153" w:type="dxa"/>
          </w:tcPr>
          <w:p w14:paraId="35B29EC4" w14:textId="77777777" w:rsidR="00B80DD3" w:rsidRPr="002A6D80" w:rsidRDefault="00283A07" w:rsidP="00211BB3">
            <w:pPr>
              <w:pStyle w:val="TableParagraph"/>
              <w:jc w:val="right"/>
              <w:rPr>
                <w:rFonts w:cs="Arial"/>
                <w:sz w:val="18"/>
                <w:szCs w:val="18"/>
              </w:rPr>
            </w:pPr>
            <w:r w:rsidRPr="002A6D80">
              <w:rPr>
                <w:rFonts w:cs="Arial"/>
                <w:spacing w:val="-5"/>
                <w:sz w:val="18"/>
                <w:szCs w:val="18"/>
              </w:rPr>
              <w:t>136</w:t>
            </w:r>
          </w:p>
        </w:tc>
        <w:tc>
          <w:tcPr>
            <w:tcW w:w="575" w:type="dxa"/>
          </w:tcPr>
          <w:p w14:paraId="2081A81C" w14:textId="77777777" w:rsidR="00B80DD3" w:rsidRPr="002A6D80" w:rsidRDefault="00283A07" w:rsidP="00211BB3">
            <w:pPr>
              <w:pStyle w:val="TableParagraph"/>
              <w:jc w:val="right"/>
              <w:rPr>
                <w:rFonts w:cs="Arial"/>
                <w:sz w:val="18"/>
                <w:szCs w:val="18"/>
              </w:rPr>
            </w:pPr>
            <w:r w:rsidRPr="002A6D80">
              <w:rPr>
                <w:rFonts w:cs="Arial"/>
                <w:spacing w:val="-2"/>
                <w:sz w:val="18"/>
                <w:szCs w:val="18"/>
              </w:rPr>
              <w:t>133.8</w:t>
            </w:r>
          </w:p>
        </w:tc>
        <w:tc>
          <w:tcPr>
            <w:tcW w:w="1134" w:type="dxa"/>
          </w:tcPr>
          <w:p w14:paraId="291B0B05" w14:textId="77777777" w:rsidR="00B80DD3" w:rsidRPr="002A6D80" w:rsidRDefault="00283A07" w:rsidP="00211BB3">
            <w:pPr>
              <w:pStyle w:val="TableParagraph"/>
              <w:jc w:val="right"/>
              <w:rPr>
                <w:rFonts w:cs="Arial"/>
                <w:sz w:val="18"/>
                <w:szCs w:val="18"/>
              </w:rPr>
            </w:pPr>
            <w:r w:rsidRPr="002A6D80">
              <w:rPr>
                <w:rFonts w:cs="Arial"/>
                <w:spacing w:val="-5"/>
                <w:sz w:val="18"/>
                <w:szCs w:val="18"/>
              </w:rPr>
              <w:t>93</w:t>
            </w:r>
          </w:p>
        </w:tc>
        <w:tc>
          <w:tcPr>
            <w:tcW w:w="1134" w:type="dxa"/>
          </w:tcPr>
          <w:p w14:paraId="0D829849" w14:textId="77777777" w:rsidR="00B80DD3" w:rsidRPr="002A6D80" w:rsidRDefault="00283A07" w:rsidP="00211BB3">
            <w:pPr>
              <w:pStyle w:val="TableParagraph"/>
              <w:jc w:val="right"/>
              <w:rPr>
                <w:rFonts w:cs="Arial"/>
                <w:sz w:val="18"/>
                <w:szCs w:val="18"/>
              </w:rPr>
            </w:pPr>
            <w:r w:rsidRPr="002A6D80">
              <w:rPr>
                <w:rFonts w:cs="Arial"/>
                <w:sz w:val="18"/>
                <w:szCs w:val="18"/>
              </w:rPr>
              <w:t>8</w:t>
            </w:r>
          </w:p>
        </w:tc>
        <w:tc>
          <w:tcPr>
            <w:tcW w:w="682" w:type="dxa"/>
          </w:tcPr>
          <w:p w14:paraId="6618D759" w14:textId="77777777" w:rsidR="00B80DD3" w:rsidRPr="002A6D80" w:rsidRDefault="00283A07" w:rsidP="00211BB3">
            <w:pPr>
              <w:pStyle w:val="TableParagraph"/>
              <w:rPr>
                <w:rFonts w:cs="Arial"/>
                <w:sz w:val="18"/>
                <w:szCs w:val="18"/>
              </w:rPr>
            </w:pPr>
            <w:r w:rsidRPr="002A6D80">
              <w:rPr>
                <w:rFonts w:cs="Arial"/>
                <w:spacing w:val="-4"/>
                <w:sz w:val="18"/>
                <w:szCs w:val="18"/>
              </w:rPr>
              <w:t>98.9</w:t>
            </w:r>
          </w:p>
        </w:tc>
        <w:tc>
          <w:tcPr>
            <w:tcW w:w="1194" w:type="dxa"/>
          </w:tcPr>
          <w:p w14:paraId="620A5F53" w14:textId="77777777" w:rsidR="00B80DD3" w:rsidRPr="002A6D80" w:rsidRDefault="00283A07" w:rsidP="00211BB3">
            <w:pPr>
              <w:pStyle w:val="TableParagraph"/>
              <w:jc w:val="right"/>
              <w:rPr>
                <w:rFonts w:cs="Arial"/>
                <w:sz w:val="18"/>
                <w:szCs w:val="18"/>
              </w:rPr>
            </w:pPr>
            <w:r w:rsidRPr="002A6D80">
              <w:rPr>
                <w:rFonts w:cs="Arial"/>
                <w:spacing w:val="-5"/>
                <w:sz w:val="18"/>
                <w:szCs w:val="18"/>
              </w:rPr>
              <w:t>35</w:t>
            </w:r>
          </w:p>
        </w:tc>
        <w:tc>
          <w:tcPr>
            <w:tcW w:w="613" w:type="dxa"/>
          </w:tcPr>
          <w:p w14:paraId="42F7E5DE" w14:textId="77777777" w:rsidR="00B80DD3" w:rsidRPr="002A6D80" w:rsidRDefault="00283A07" w:rsidP="00211BB3">
            <w:pPr>
              <w:pStyle w:val="TableParagraph"/>
              <w:rPr>
                <w:rFonts w:cs="Arial"/>
                <w:sz w:val="18"/>
                <w:szCs w:val="18"/>
              </w:rPr>
            </w:pPr>
            <w:r w:rsidRPr="002A6D80">
              <w:rPr>
                <w:rFonts w:cs="Arial"/>
                <w:spacing w:val="-4"/>
                <w:sz w:val="18"/>
                <w:szCs w:val="18"/>
              </w:rPr>
              <w:t>34.9</w:t>
            </w:r>
          </w:p>
        </w:tc>
      </w:tr>
      <w:tr w:rsidR="00476A45" w:rsidRPr="002A6D80" w14:paraId="40A6E365" w14:textId="77777777" w:rsidTr="007530E8">
        <w:trPr>
          <w:trHeight w:val="381"/>
        </w:trPr>
        <w:tc>
          <w:tcPr>
            <w:tcW w:w="421" w:type="dxa"/>
          </w:tcPr>
          <w:p w14:paraId="478F5A01" w14:textId="77777777" w:rsidR="00B80DD3" w:rsidRPr="002A6D80" w:rsidRDefault="00B80DD3" w:rsidP="00211BB3">
            <w:pPr>
              <w:pStyle w:val="TableParagraph"/>
              <w:spacing w:before="0"/>
              <w:rPr>
                <w:rFonts w:cs="Arial"/>
                <w:sz w:val="18"/>
                <w:szCs w:val="18"/>
              </w:rPr>
            </w:pPr>
          </w:p>
        </w:tc>
        <w:tc>
          <w:tcPr>
            <w:tcW w:w="3271" w:type="dxa"/>
          </w:tcPr>
          <w:p w14:paraId="617CAFE1" w14:textId="77777777" w:rsidR="00B80DD3" w:rsidRPr="002A6D80" w:rsidRDefault="00283A07" w:rsidP="00211BB3">
            <w:pPr>
              <w:pStyle w:val="TableParagraph"/>
              <w:rPr>
                <w:rFonts w:cs="Arial"/>
                <w:sz w:val="18"/>
                <w:szCs w:val="18"/>
              </w:rPr>
            </w:pPr>
            <w:r w:rsidRPr="002A6D80">
              <w:rPr>
                <w:rFonts w:cs="Arial"/>
                <w:spacing w:val="-4"/>
                <w:sz w:val="18"/>
                <w:szCs w:val="18"/>
              </w:rPr>
              <w:t>45–54</w:t>
            </w:r>
          </w:p>
        </w:tc>
        <w:tc>
          <w:tcPr>
            <w:tcW w:w="1153" w:type="dxa"/>
          </w:tcPr>
          <w:p w14:paraId="07742A93" w14:textId="77777777" w:rsidR="00B80DD3" w:rsidRPr="002A6D80" w:rsidRDefault="00283A07" w:rsidP="00211BB3">
            <w:pPr>
              <w:pStyle w:val="TableParagraph"/>
              <w:jc w:val="right"/>
              <w:rPr>
                <w:rFonts w:cs="Arial"/>
                <w:sz w:val="18"/>
                <w:szCs w:val="18"/>
              </w:rPr>
            </w:pPr>
            <w:r w:rsidRPr="002A6D80">
              <w:rPr>
                <w:rFonts w:cs="Arial"/>
                <w:spacing w:val="-5"/>
                <w:sz w:val="18"/>
                <w:szCs w:val="18"/>
              </w:rPr>
              <w:t>129</w:t>
            </w:r>
          </w:p>
        </w:tc>
        <w:tc>
          <w:tcPr>
            <w:tcW w:w="575" w:type="dxa"/>
          </w:tcPr>
          <w:p w14:paraId="0E920918" w14:textId="77777777" w:rsidR="00B80DD3" w:rsidRPr="002A6D80" w:rsidRDefault="00283A07" w:rsidP="00211BB3">
            <w:pPr>
              <w:pStyle w:val="TableParagraph"/>
              <w:jc w:val="right"/>
              <w:rPr>
                <w:rFonts w:cs="Arial"/>
                <w:sz w:val="18"/>
                <w:szCs w:val="18"/>
              </w:rPr>
            </w:pPr>
            <w:r w:rsidRPr="002A6D80">
              <w:rPr>
                <w:rFonts w:cs="Arial"/>
                <w:spacing w:val="-5"/>
                <w:sz w:val="18"/>
                <w:szCs w:val="18"/>
              </w:rPr>
              <w:t>127</w:t>
            </w:r>
          </w:p>
        </w:tc>
        <w:tc>
          <w:tcPr>
            <w:tcW w:w="1134" w:type="dxa"/>
          </w:tcPr>
          <w:p w14:paraId="1373A055" w14:textId="77777777" w:rsidR="00B80DD3" w:rsidRPr="002A6D80" w:rsidRDefault="00283A07" w:rsidP="00211BB3">
            <w:pPr>
              <w:pStyle w:val="TableParagraph"/>
              <w:jc w:val="right"/>
              <w:rPr>
                <w:rFonts w:cs="Arial"/>
                <w:sz w:val="18"/>
                <w:szCs w:val="18"/>
              </w:rPr>
            </w:pPr>
            <w:r w:rsidRPr="002A6D80">
              <w:rPr>
                <w:rFonts w:cs="Arial"/>
                <w:spacing w:val="-5"/>
                <w:sz w:val="18"/>
                <w:szCs w:val="18"/>
              </w:rPr>
              <w:t>107</w:t>
            </w:r>
          </w:p>
        </w:tc>
        <w:tc>
          <w:tcPr>
            <w:tcW w:w="1134" w:type="dxa"/>
          </w:tcPr>
          <w:p w14:paraId="55DAA2B6" w14:textId="77777777" w:rsidR="00B80DD3" w:rsidRPr="002A6D80" w:rsidRDefault="00283A07" w:rsidP="00211BB3">
            <w:pPr>
              <w:pStyle w:val="TableParagraph"/>
              <w:jc w:val="right"/>
              <w:rPr>
                <w:rFonts w:cs="Arial"/>
                <w:sz w:val="18"/>
                <w:szCs w:val="18"/>
              </w:rPr>
            </w:pPr>
            <w:r w:rsidRPr="002A6D80">
              <w:rPr>
                <w:rFonts w:cs="Arial"/>
                <w:sz w:val="18"/>
                <w:szCs w:val="18"/>
              </w:rPr>
              <w:t>6</w:t>
            </w:r>
          </w:p>
        </w:tc>
        <w:tc>
          <w:tcPr>
            <w:tcW w:w="682" w:type="dxa"/>
          </w:tcPr>
          <w:p w14:paraId="3FA1050C" w14:textId="77777777" w:rsidR="00B80DD3" w:rsidRPr="002A6D80" w:rsidRDefault="00283A07" w:rsidP="00211BB3">
            <w:pPr>
              <w:pStyle w:val="TableParagraph"/>
              <w:rPr>
                <w:rFonts w:cs="Arial"/>
                <w:sz w:val="18"/>
                <w:szCs w:val="18"/>
              </w:rPr>
            </w:pPr>
            <w:r w:rsidRPr="002A6D80">
              <w:rPr>
                <w:rFonts w:cs="Arial"/>
                <w:spacing w:val="-5"/>
                <w:sz w:val="18"/>
                <w:szCs w:val="18"/>
              </w:rPr>
              <w:t>111</w:t>
            </w:r>
          </w:p>
        </w:tc>
        <w:tc>
          <w:tcPr>
            <w:tcW w:w="1194" w:type="dxa"/>
          </w:tcPr>
          <w:p w14:paraId="1F4B6A8A" w14:textId="77777777" w:rsidR="00B80DD3" w:rsidRPr="002A6D80" w:rsidRDefault="00283A07" w:rsidP="00211BB3">
            <w:pPr>
              <w:pStyle w:val="TableParagraph"/>
              <w:jc w:val="right"/>
              <w:rPr>
                <w:rFonts w:cs="Arial"/>
                <w:sz w:val="18"/>
                <w:szCs w:val="18"/>
              </w:rPr>
            </w:pPr>
            <w:r w:rsidRPr="002A6D80">
              <w:rPr>
                <w:rFonts w:cs="Arial"/>
                <w:spacing w:val="-5"/>
                <w:sz w:val="18"/>
                <w:szCs w:val="18"/>
              </w:rPr>
              <w:t>16</w:t>
            </w:r>
          </w:p>
        </w:tc>
        <w:tc>
          <w:tcPr>
            <w:tcW w:w="613" w:type="dxa"/>
          </w:tcPr>
          <w:p w14:paraId="2B42E70F" w14:textId="77777777" w:rsidR="00B80DD3" w:rsidRPr="002A6D80" w:rsidRDefault="00283A07" w:rsidP="00211BB3">
            <w:pPr>
              <w:pStyle w:val="TableParagraph"/>
              <w:rPr>
                <w:rFonts w:cs="Arial"/>
                <w:sz w:val="18"/>
                <w:szCs w:val="18"/>
              </w:rPr>
            </w:pPr>
            <w:r w:rsidRPr="002A6D80">
              <w:rPr>
                <w:rFonts w:cs="Arial"/>
                <w:spacing w:val="-5"/>
                <w:sz w:val="18"/>
                <w:szCs w:val="18"/>
              </w:rPr>
              <w:t>16</w:t>
            </w:r>
          </w:p>
        </w:tc>
      </w:tr>
      <w:tr w:rsidR="00476A45" w:rsidRPr="002A6D80" w14:paraId="6693AC8D" w14:textId="77777777" w:rsidTr="007530E8">
        <w:trPr>
          <w:trHeight w:val="381"/>
        </w:trPr>
        <w:tc>
          <w:tcPr>
            <w:tcW w:w="421" w:type="dxa"/>
          </w:tcPr>
          <w:p w14:paraId="5D6E7554" w14:textId="77777777" w:rsidR="00B80DD3" w:rsidRPr="002A6D80" w:rsidRDefault="00B80DD3" w:rsidP="00211BB3">
            <w:pPr>
              <w:pStyle w:val="TableParagraph"/>
              <w:spacing w:before="0"/>
              <w:rPr>
                <w:rFonts w:cs="Arial"/>
                <w:sz w:val="18"/>
                <w:szCs w:val="18"/>
              </w:rPr>
            </w:pPr>
          </w:p>
        </w:tc>
        <w:tc>
          <w:tcPr>
            <w:tcW w:w="3271" w:type="dxa"/>
          </w:tcPr>
          <w:p w14:paraId="7197F6F9" w14:textId="77777777" w:rsidR="00B80DD3" w:rsidRPr="002A6D80" w:rsidRDefault="00283A07" w:rsidP="00211BB3">
            <w:pPr>
              <w:pStyle w:val="TableParagraph"/>
              <w:rPr>
                <w:rFonts w:cs="Arial"/>
                <w:sz w:val="18"/>
                <w:szCs w:val="18"/>
              </w:rPr>
            </w:pPr>
            <w:r w:rsidRPr="002A6D80">
              <w:rPr>
                <w:rFonts w:cs="Arial"/>
                <w:spacing w:val="-2"/>
                <w:sz w:val="18"/>
                <w:szCs w:val="18"/>
              </w:rPr>
              <w:t>55–64</w:t>
            </w:r>
          </w:p>
        </w:tc>
        <w:tc>
          <w:tcPr>
            <w:tcW w:w="1153" w:type="dxa"/>
          </w:tcPr>
          <w:p w14:paraId="6DEA9807" w14:textId="77777777" w:rsidR="00B80DD3" w:rsidRPr="002A6D80" w:rsidRDefault="00283A07" w:rsidP="00211BB3">
            <w:pPr>
              <w:pStyle w:val="TableParagraph"/>
              <w:jc w:val="right"/>
              <w:rPr>
                <w:rFonts w:cs="Arial"/>
                <w:sz w:val="18"/>
                <w:szCs w:val="18"/>
              </w:rPr>
            </w:pPr>
            <w:r w:rsidRPr="002A6D80">
              <w:rPr>
                <w:rFonts w:cs="Arial"/>
                <w:spacing w:val="-5"/>
                <w:sz w:val="18"/>
                <w:szCs w:val="18"/>
              </w:rPr>
              <w:t>75</w:t>
            </w:r>
          </w:p>
        </w:tc>
        <w:tc>
          <w:tcPr>
            <w:tcW w:w="575" w:type="dxa"/>
          </w:tcPr>
          <w:p w14:paraId="5BD74232" w14:textId="77777777" w:rsidR="00B80DD3" w:rsidRPr="002A6D80" w:rsidRDefault="00283A07" w:rsidP="00211BB3">
            <w:pPr>
              <w:pStyle w:val="TableParagraph"/>
              <w:jc w:val="right"/>
              <w:rPr>
                <w:rFonts w:cs="Arial"/>
                <w:sz w:val="18"/>
                <w:szCs w:val="18"/>
              </w:rPr>
            </w:pPr>
            <w:r w:rsidRPr="002A6D80">
              <w:rPr>
                <w:rFonts w:cs="Arial"/>
                <w:spacing w:val="-4"/>
                <w:sz w:val="18"/>
                <w:szCs w:val="18"/>
              </w:rPr>
              <w:t>74.2</w:t>
            </w:r>
          </w:p>
        </w:tc>
        <w:tc>
          <w:tcPr>
            <w:tcW w:w="1134" w:type="dxa"/>
          </w:tcPr>
          <w:p w14:paraId="6C136987" w14:textId="77777777" w:rsidR="00B80DD3" w:rsidRPr="002A6D80" w:rsidRDefault="00283A07" w:rsidP="00211BB3">
            <w:pPr>
              <w:pStyle w:val="TableParagraph"/>
              <w:jc w:val="right"/>
              <w:rPr>
                <w:rFonts w:cs="Arial"/>
                <w:sz w:val="18"/>
                <w:szCs w:val="18"/>
              </w:rPr>
            </w:pPr>
            <w:r w:rsidRPr="002A6D80">
              <w:rPr>
                <w:rFonts w:cs="Arial"/>
                <w:spacing w:val="-5"/>
                <w:sz w:val="18"/>
                <w:szCs w:val="18"/>
              </w:rPr>
              <w:t>55</w:t>
            </w:r>
          </w:p>
        </w:tc>
        <w:tc>
          <w:tcPr>
            <w:tcW w:w="1134" w:type="dxa"/>
          </w:tcPr>
          <w:p w14:paraId="3FC4596D"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682" w:type="dxa"/>
          </w:tcPr>
          <w:p w14:paraId="6AA78E53" w14:textId="77777777" w:rsidR="00B80DD3" w:rsidRPr="002A6D80" w:rsidRDefault="00283A07" w:rsidP="00211BB3">
            <w:pPr>
              <w:pStyle w:val="TableParagraph"/>
              <w:rPr>
                <w:rFonts w:cs="Arial"/>
                <w:sz w:val="18"/>
                <w:szCs w:val="18"/>
              </w:rPr>
            </w:pPr>
            <w:r w:rsidRPr="002A6D80">
              <w:rPr>
                <w:rFonts w:cs="Arial"/>
                <w:spacing w:val="-4"/>
                <w:sz w:val="18"/>
                <w:szCs w:val="18"/>
              </w:rPr>
              <w:t>55.8</w:t>
            </w:r>
          </w:p>
        </w:tc>
        <w:tc>
          <w:tcPr>
            <w:tcW w:w="1194" w:type="dxa"/>
          </w:tcPr>
          <w:p w14:paraId="390BFD4A" w14:textId="77777777" w:rsidR="00B80DD3" w:rsidRPr="002A6D80" w:rsidRDefault="00283A07" w:rsidP="00211BB3">
            <w:pPr>
              <w:pStyle w:val="TableParagraph"/>
              <w:jc w:val="right"/>
              <w:rPr>
                <w:rFonts w:cs="Arial"/>
                <w:sz w:val="18"/>
                <w:szCs w:val="18"/>
              </w:rPr>
            </w:pPr>
            <w:r w:rsidRPr="002A6D80">
              <w:rPr>
                <w:rFonts w:cs="Arial"/>
                <w:spacing w:val="-5"/>
                <w:sz w:val="18"/>
                <w:szCs w:val="18"/>
              </w:rPr>
              <w:t>19</w:t>
            </w:r>
          </w:p>
        </w:tc>
        <w:tc>
          <w:tcPr>
            <w:tcW w:w="613" w:type="dxa"/>
          </w:tcPr>
          <w:p w14:paraId="1C00D262" w14:textId="77777777" w:rsidR="00B80DD3" w:rsidRPr="002A6D80" w:rsidRDefault="00283A07" w:rsidP="00211BB3">
            <w:pPr>
              <w:pStyle w:val="TableParagraph"/>
              <w:rPr>
                <w:rFonts w:cs="Arial"/>
                <w:sz w:val="18"/>
                <w:szCs w:val="18"/>
              </w:rPr>
            </w:pPr>
            <w:r w:rsidRPr="002A6D80">
              <w:rPr>
                <w:rFonts w:cs="Arial"/>
                <w:spacing w:val="-4"/>
                <w:sz w:val="18"/>
                <w:szCs w:val="18"/>
              </w:rPr>
              <w:t>18.4</w:t>
            </w:r>
          </w:p>
        </w:tc>
      </w:tr>
      <w:tr w:rsidR="00476A45" w:rsidRPr="002A6D80" w14:paraId="19F7D513" w14:textId="77777777" w:rsidTr="007530E8">
        <w:trPr>
          <w:trHeight w:val="381"/>
        </w:trPr>
        <w:tc>
          <w:tcPr>
            <w:tcW w:w="421" w:type="dxa"/>
          </w:tcPr>
          <w:p w14:paraId="4A4F8AD8" w14:textId="77777777" w:rsidR="00B80DD3" w:rsidRPr="002A6D80" w:rsidRDefault="00B80DD3" w:rsidP="00211BB3">
            <w:pPr>
              <w:pStyle w:val="TableParagraph"/>
              <w:spacing w:before="0"/>
              <w:rPr>
                <w:rFonts w:cs="Arial"/>
                <w:sz w:val="18"/>
                <w:szCs w:val="18"/>
              </w:rPr>
            </w:pPr>
          </w:p>
        </w:tc>
        <w:tc>
          <w:tcPr>
            <w:tcW w:w="3271" w:type="dxa"/>
          </w:tcPr>
          <w:p w14:paraId="688E5057" w14:textId="77777777" w:rsidR="00B80DD3" w:rsidRPr="002A6D80" w:rsidRDefault="00283A07" w:rsidP="00211BB3">
            <w:pPr>
              <w:pStyle w:val="TableParagraph"/>
              <w:rPr>
                <w:rFonts w:cs="Arial"/>
                <w:sz w:val="18"/>
                <w:szCs w:val="18"/>
              </w:rPr>
            </w:pPr>
            <w:r w:rsidRPr="002A6D80">
              <w:rPr>
                <w:rFonts w:cs="Arial"/>
                <w:spacing w:val="-5"/>
                <w:sz w:val="18"/>
                <w:szCs w:val="18"/>
              </w:rPr>
              <w:t>65+</w:t>
            </w:r>
          </w:p>
        </w:tc>
        <w:tc>
          <w:tcPr>
            <w:tcW w:w="1153" w:type="dxa"/>
          </w:tcPr>
          <w:p w14:paraId="36AD0B93" w14:textId="77777777" w:rsidR="00B80DD3" w:rsidRPr="002A6D80" w:rsidRDefault="00283A07" w:rsidP="00211BB3">
            <w:pPr>
              <w:pStyle w:val="TableParagraph"/>
              <w:jc w:val="right"/>
              <w:rPr>
                <w:rFonts w:cs="Arial"/>
                <w:sz w:val="18"/>
                <w:szCs w:val="18"/>
              </w:rPr>
            </w:pPr>
            <w:r w:rsidRPr="002A6D80">
              <w:rPr>
                <w:rFonts w:cs="Arial"/>
                <w:sz w:val="18"/>
                <w:szCs w:val="18"/>
              </w:rPr>
              <w:t>9</w:t>
            </w:r>
          </w:p>
        </w:tc>
        <w:tc>
          <w:tcPr>
            <w:tcW w:w="575" w:type="dxa"/>
          </w:tcPr>
          <w:p w14:paraId="27A1C472" w14:textId="77777777" w:rsidR="00B80DD3" w:rsidRPr="002A6D80" w:rsidRDefault="00283A07" w:rsidP="00211BB3">
            <w:pPr>
              <w:pStyle w:val="TableParagraph"/>
              <w:jc w:val="right"/>
              <w:rPr>
                <w:rFonts w:cs="Arial"/>
                <w:sz w:val="18"/>
                <w:szCs w:val="18"/>
              </w:rPr>
            </w:pPr>
            <w:r w:rsidRPr="002A6D80">
              <w:rPr>
                <w:rFonts w:cs="Arial"/>
                <w:spacing w:val="-5"/>
                <w:sz w:val="18"/>
                <w:szCs w:val="18"/>
              </w:rPr>
              <w:t>8.8</w:t>
            </w:r>
          </w:p>
        </w:tc>
        <w:tc>
          <w:tcPr>
            <w:tcW w:w="1134" w:type="dxa"/>
          </w:tcPr>
          <w:p w14:paraId="03FA0C2E" w14:textId="77777777" w:rsidR="00B80DD3" w:rsidRPr="002A6D80" w:rsidRDefault="00283A07" w:rsidP="00211BB3">
            <w:pPr>
              <w:pStyle w:val="TableParagraph"/>
              <w:jc w:val="right"/>
              <w:rPr>
                <w:rFonts w:cs="Arial"/>
                <w:sz w:val="18"/>
                <w:szCs w:val="18"/>
              </w:rPr>
            </w:pPr>
            <w:r w:rsidRPr="002A6D80">
              <w:rPr>
                <w:rFonts w:cs="Arial"/>
                <w:sz w:val="18"/>
                <w:szCs w:val="18"/>
              </w:rPr>
              <w:t>7</w:t>
            </w:r>
          </w:p>
        </w:tc>
        <w:tc>
          <w:tcPr>
            <w:tcW w:w="1134" w:type="dxa"/>
          </w:tcPr>
          <w:p w14:paraId="2AB1EE1E"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682" w:type="dxa"/>
          </w:tcPr>
          <w:p w14:paraId="0708D197" w14:textId="77777777" w:rsidR="00B80DD3" w:rsidRPr="002A6D80" w:rsidRDefault="00283A07" w:rsidP="00211BB3">
            <w:pPr>
              <w:pStyle w:val="TableParagraph"/>
              <w:rPr>
                <w:rFonts w:cs="Arial"/>
                <w:sz w:val="18"/>
                <w:szCs w:val="18"/>
              </w:rPr>
            </w:pPr>
            <w:r w:rsidRPr="002A6D80">
              <w:rPr>
                <w:rFonts w:cs="Arial"/>
                <w:spacing w:val="-5"/>
                <w:sz w:val="18"/>
                <w:szCs w:val="18"/>
              </w:rPr>
              <w:t>7.8</w:t>
            </w:r>
          </w:p>
        </w:tc>
        <w:tc>
          <w:tcPr>
            <w:tcW w:w="1194" w:type="dxa"/>
          </w:tcPr>
          <w:p w14:paraId="785D356A"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613" w:type="dxa"/>
          </w:tcPr>
          <w:p w14:paraId="2AD7201D" w14:textId="77777777" w:rsidR="00B80DD3" w:rsidRPr="002A6D80" w:rsidRDefault="00283A07" w:rsidP="00211BB3">
            <w:pPr>
              <w:pStyle w:val="TableParagraph"/>
              <w:jc w:val="right"/>
              <w:rPr>
                <w:rFonts w:cs="Arial"/>
                <w:sz w:val="18"/>
                <w:szCs w:val="18"/>
              </w:rPr>
            </w:pPr>
            <w:r w:rsidRPr="002A6D80">
              <w:rPr>
                <w:rFonts w:cs="Arial"/>
                <w:sz w:val="18"/>
                <w:szCs w:val="18"/>
              </w:rPr>
              <w:t>1</w:t>
            </w:r>
          </w:p>
        </w:tc>
      </w:tr>
      <w:tr w:rsidR="00476A45" w:rsidRPr="002A6D80" w14:paraId="503A9EC6" w14:textId="77777777" w:rsidTr="007530E8">
        <w:trPr>
          <w:trHeight w:val="367"/>
        </w:trPr>
        <w:tc>
          <w:tcPr>
            <w:tcW w:w="421" w:type="dxa"/>
          </w:tcPr>
          <w:p w14:paraId="53B5F9E4" w14:textId="77777777" w:rsidR="00B80DD3" w:rsidRPr="002A6D80" w:rsidRDefault="00B80DD3" w:rsidP="00211BB3">
            <w:pPr>
              <w:pStyle w:val="TableParagraph"/>
              <w:spacing w:before="0"/>
              <w:rPr>
                <w:rFonts w:cs="Arial"/>
                <w:sz w:val="18"/>
                <w:szCs w:val="18"/>
              </w:rPr>
            </w:pPr>
          </w:p>
        </w:tc>
        <w:tc>
          <w:tcPr>
            <w:tcW w:w="9756" w:type="dxa"/>
            <w:gridSpan w:val="8"/>
          </w:tcPr>
          <w:p w14:paraId="07407E51" w14:textId="77777777" w:rsidR="00B80DD3" w:rsidRPr="002A6D80" w:rsidRDefault="00283A07" w:rsidP="00211BB3">
            <w:pPr>
              <w:pStyle w:val="TableParagraph"/>
              <w:spacing w:before="77"/>
              <w:rPr>
                <w:rFonts w:cs="Arial"/>
                <w:sz w:val="18"/>
                <w:szCs w:val="18"/>
              </w:rPr>
            </w:pPr>
            <w:r w:rsidRPr="002A6D80">
              <w:rPr>
                <w:rFonts w:cs="Arial"/>
                <w:sz w:val="18"/>
                <w:szCs w:val="18"/>
              </w:rPr>
              <w:t>VPS</w:t>
            </w:r>
            <w:r w:rsidRPr="002A6D80">
              <w:rPr>
                <w:rFonts w:cs="Arial"/>
                <w:spacing w:val="-6"/>
                <w:sz w:val="18"/>
                <w:szCs w:val="18"/>
              </w:rPr>
              <w:t xml:space="preserve"> </w:t>
            </w:r>
            <w:r w:rsidRPr="002A6D80">
              <w:rPr>
                <w:rFonts w:cs="Arial"/>
                <w:sz w:val="18"/>
                <w:szCs w:val="18"/>
              </w:rPr>
              <w:t>1–6</w:t>
            </w:r>
            <w:r w:rsidRPr="002A6D80">
              <w:rPr>
                <w:rFonts w:cs="Arial"/>
                <w:spacing w:val="-4"/>
                <w:sz w:val="18"/>
                <w:szCs w:val="18"/>
              </w:rPr>
              <w:t xml:space="preserve"> </w:t>
            </w:r>
            <w:r w:rsidRPr="002A6D80">
              <w:rPr>
                <w:rFonts w:cs="Arial"/>
                <w:spacing w:val="-2"/>
                <w:sz w:val="18"/>
                <w:szCs w:val="18"/>
              </w:rPr>
              <w:t>grades</w:t>
            </w:r>
          </w:p>
        </w:tc>
      </w:tr>
      <w:tr w:rsidR="00476A45" w:rsidRPr="002A6D80" w14:paraId="16FCB5BD" w14:textId="77777777" w:rsidTr="007530E8">
        <w:trPr>
          <w:trHeight w:val="384"/>
        </w:trPr>
        <w:tc>
          <w:tcPr>
            <w:tcW w:w="421" w:type="dxa"/>
          </w:tcPr>
          <w:p w14:paraId="73E9F85B" w14:textId="77777777" w:rsidR="00B80DD3" w:rsidRPr="002A6D80" w:rsidRDefault="00B80DD3" w:rsidP="00211BB3">
            <w:pPr>
              <w:pStyle w:val="TableParagraph"/>
              <w:spacing w:before="0"/>
              <w:rPr>
                <w:rFonts w:cs="Arial"/>
                <w:sz w:val="18"/>
                <w:szCs w:val="18"/>
              </w:rPr>
            </w:pPr>
          </w:p>
        </w:tc>
        <w:tc>
          <w:tcPr>
            <w:tcW w:w="3271" w:type="dxa"/>
          </w:tcPr>
          <w:p w14:paraId="71E9A082" w14:textId="77777777" w:rsidR="00B80DD3" w:rsidRPr="002A6D80" w:rsidRDefault="00283A07" w:rsidP="00211BB3">
            <w:pPr>
              <w:pStyle w:val="TableParagraph"/>
              <w:spacing w:before="113"/>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1</w:t>
            </w:r>
          </w:p>
        </w:tc>
        <w:tc>
          <w:tcPr>
            <w:tcW w:w="1153" w:type="dxa"/>
          </w:tcPr>
          <w:p w14:paraId="2ABF9955"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2</w:t>
            </w:r>
          </w:p>
        </w:tc>
        <w:tc>
          <w:tcPr>
            <w:tcW w:w="575" w:type="dxa"/>
          </w:tcPr>
          <w:p w14:paraId="136A2055"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2</w:t>
            </w:r>
          </w:p>
        </w:tc>
        <w:tc>
          <w:tcPr>
            <w:tcW w:w="1134" w:type="dxa"/>
          </w:tcPr>
          <w:p w14:paraId="6967172C"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1134" w:type="dxa"/>
          </w:tcPr>
          <w:p w14:paraId="32F0D8F7"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682" w:type="dxa"/>
          </w:tcPr>
          <w:p w14:paraId="5CC0375F" w14:textId="77777777" w:rsidR="00B80DD3" w:rsidRPr="002A6D80" w:rsidRDefault="00283A07" w:rsidP="00211BB3">
            <w:pPr>
              <w:pStyle w:val="TableParagraph"/>
              <w:spacing w:before="113"/>
              <w:rPr>
                <w:rFonts w:cs="Arial"/>
                <w:sz w:val="18"/>
                <w:szCs w:val="18"/>
              </w:rPr>
            </w:pPr>
            <w:r w:rsidRPr="002A6D80">
              <w:rPr>
                <w:rFonts w:cs="Arial"/>
                <w:sz w:val="18"/>
                <w:szCs w:val="18"/>
              </w:rPr>
              <w:t>-</w:t>
            </w:r>
          </w:p>
        </w:tc>
        <w:tc>
          <w:tcPr>
            <w:tcW w:w="1194" w:type="dxa"/>
          </w:tcPr>
          <w:p w14:paraId="551927D4"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2</w:t>
            </w:r>
          </w:p>
        </w:tc>
        <w:tc>
          <w:tcPr>
            <w:tcW w:w="613" w:type="dxa"/>
          </w:tcPr>
          <w:p w14:paraId="4119D492"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2</w:t>
            </w:r>
          </w:p>
        </w:tc>
      </w:tr>
      <w:tr w:rsidR="00476A45" w:rsidRPr="002A6D80" w14:paraId="7CB22A1C" w14:textId="77777777" w:rsidTr="007530E8">
        <w:trPr>
          <w:trHeight w:val="381"/>
        </w:trPr>
        <w:tc>
          <w:tcPr>
            <w:tcW w:w="421" w:type="dxa"/>
          </w:tcPr>
          <w:p w14:paraId="77D4DF2F" w14:textId="77777777" w:rsidR="00B80DD3" w:rsidRPr="002A6D80" w:rsidRDefault="00B80DD3" w:rsidP="00211BB3">
            <w:pPr>
              <w:pStyle w:val="TableParagraph"/>
              <w:spacing w:before="0"/>
              <w:rPr>
                <w:rFonts w:cs="Arial"/>
                <w:sz w:val="18"/>
                <w:szCs w:val="18"/>
              </w:rPr>
            </w:pPr>
          </w:p>
        </w:tc>
        <w:tc>
          <w:tcPr>
            <w:tcW w:w="3271" w:type="dxa"/>
          </w:tcPr>
          <w:p w14:paraId="3C8311E0"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6"/>
                <w:sz w:val="18"/>
                <w:szCs w:val="18"/>
              </w:rPr>
              <w:t xml:space="preserve"> </w:t>
            </w:r>
            <w:r w:rsidRPr="002A6D80">
              <w:rPr>
                <w:rFonts w:cs="Arial"/>
                <w:spacing w:val="-10"/>
                <w:sz w:val="18"/>
                <w:szCs w:val="18"/>
              </w:rPr>
              <w:t>2</w:t>
            </w:r>
          </w:p>
        </w:tc>
        <w:tc>
          <w:tcPr>
            <w:tcW w:w="1153" w:type="dxa"/>
          </w:tcPr>
          <w:p w14:paraId="0B518556" w14:textId="77777777" w:rsidR="00B80DD3" w:rsidRPr="002A6D80" w:rsidRDefault="00283A07" w:rsidP="00211BB3">
            <w:pPr>
              <w:pStyle w:val="TableParagraph"/>
              <w:jc w:val="right"/>
              <w:rPr>
                <w:rFonts w:cs="Arial"/>
                <w:sz w:val="18"/>
                <w:szCs w:val="18"/>
              </w:rPr>
            </w:pPr>
            <w:r w:rsidRPr="002A6D80">
              <w:rPr>
                <w:rFonts w:cs="Arial"/>
                <w:spacing w:val="-5"/>
                <w:sz w:val="18"/>
                <w:szCs w:val="18"/>
              </w:rPr>
              <w:t>77</w:t>
            </w:r>
          </w:p>
        </w:tc>
        <w:tc>
          <w:tcPr>
            <w:tcW w:w="575" w:type="dxa"/>
          </w:tcPr>
          <w:p w14:paraId="5174E83E" w14:textId="77777777" w:rsidR="00B80DD3" w:rsidRPr="002A6D80" w:rsidRDefault="00283A07" w:rsidP="00211BB3">
            <w:pPr>
              <w:pStyle w:val="TableParagraph"/>
              <w:jc w:val="right"/>
              <w:rPr>
                <w:rFonts w:cs="Arial"/>
                <w:sz w:val="18"/>
                <w:szCs w:val="18"/>
              </w:rPr>
            </w:pPr>
            <w:r w:rsidRPr="002A6D80">
              <w:rPr>
                <w:rFonts w:cs="Arial"/>
                <w:spacing w:val="-4"/>
                <w:sz w:val="18"/>
                <w:szCs w:val="18"/>
              </w:rPr>
              <w:t>75.3</w:t>
            </w:r>
          </w:p>
        </w:tc>
        <w:tc>
          <w:tcPr>
            <w:tcW w:w="1134" w:type="dxa"/>
          </w:tcPr>
          <w:p w14:paraId="0CFE6E9D" w14:textId="77777777" w:rsidR="00B80DD3" w:rsidRPr="002A6D80" w:rsidRDefault="00283A07" w:rsidP="00211BB3">
            <w:pPr>
              <w:pStyle w:val="TableParagraph"/>
              <w:jc w:val="right"/>
              <w:rPr>
                <w:rFonts w:cs="Arial"/>
                <w:sz w:val="18"/>
                <w:szCs w:val="18"/>
              </w:rPr>
            </w:pPr>
            <w:r w:rsidRPr="002A6D80">
              <w:rPr>
                <w:rFonts w:cs="Arial"/>
                <w:spacing w:val="-5"/>
                <w:sz w:val="18"/>
                <w:szCs w:val="18"/>
              </w:rPr>
              <w:t>64</w:t>
            </w:r>
          </w:p>
        </w:tc>
        <w:tc>
          <w:tcPr>
            <w:tcW w:w="1134" w:type="dxa"/>
          </w:tcPr>
          <w:p w14:paraId="17E63994" w14:textId="77777777" w:rsidR="00B80DD3" w:rsidRPr="002A6D80" w:rsidRDefault="00283A07" w:rsidP="00211BB3">
            <w:pPr>
              <w:pStyle w:val="TableParagraph"/>
              <w:jc w:val="right"/>
              <w:rPr>
                <w:rFonts w:cs="Arial"/>
                <w:sz w:val="18"/>
                <w:szCs w:val="18"/>
              </w:rPr>
            </w:pPr>
            <w:r w:rsidRPr="002A6D80">
              <w:rPr>
                <w:rFonts w:cs="Arial"/>
                <w:sz w:val="18"/>
                <w:szCs w:val="18"/>
              </w:rPr>
              <w:t>4</w:t>
            </w:r>
          </w:p>
        </w:tc>
        <w:tc>
          <w:tcPr>
            <w:tcW w:w="682" w:type="dxa"/>
          </w:tcPr>
          <w:p w14:paraId="763BB39C" w14:textId="77777777" w:rsidR="00B80DD3" w:rsidRPr="002A6D80" w:rsidRDefault="00283A07" w:rsidP="00211BB3">
            <w:pPr>
              <w:pStyle w:val="TableParagraph"/>
              <w:rPr>
                <w:rFonts w:cs="Arial"/>
                <w:sz w:val="18"/>
                <w:szCs w:val="18"/>
              </w:rPr>
            </w:pPr>
            <w:r w:rsidRPr="002A6D80">
              <w:rPr>
                <w:rFonts w:cs="Arial"/>
                <w:spacing w:val="-4"/>
                <w:sz w:val="18"/>
                <w:szCs w:val="18"/>
              </w:rPr>
              <w:t>66.4</w:t>
            </w:r>
          </w:p>
        </w:tc>
        <w:tc>
          <w:tcPr>
            <w:tcW w:w="1194" w:type="dxa"/>
          </w:tcPr>
          <w:p w14:paraId="6B66677F" w14:textId="77777777" w:rsidR="00B80DD3" w:rsidRPr="002A6D80" w:rsidRDefault="00283A07" w:rsidP="00211BB3">
            <w:pPr>
              <w:pStyle w:val="TableParagraph"/>
              <w:jc w:val="right"/>
              <w:rPr>
                <w:rFonts w:cs="Arial"/>
                <w:sz w:val="18"/>
                <w:szCs w:val="18"/>
              </w:rPr>
            </w:pPr>
            <w:r w:rsidRPr="002A6D80">
              <w:rPr>
                <w:rFonts w:cs="Arial"/>
                <w:sz w:val="18"/>
                <w:szCs w:val="18"/>
              </w:rPr>
              <w:t>9</w:t>
            </w:r>
          </w:p>
        </w:tc>
        <w:tc>
          <w:tcPr>
            <w:tcW w:w="613" w:type="dxa"/>
          </w:tcPr>
          <w:p w14:paraId="529D6ED8" w14:textId="77777777" w:rsidR="00B80DD3" w:rsidRPr="002A6D80" w:rsidRDefault="00283A07" w:rsidP="00211BB3">
            <w:pPr>
              <w:pStyle w:val="TableParagraph"/>
              <w:rPr>
                <w:rFonts w:cs="Arial"/>
                <w:sz w:val="18"/>
                <w:szCs w:val="18"/>
              </w:rPr>
            </w:pPr>
            <w:r w:rsidRPr="002A6D80">
              <w:rPr>
                <w:rFonts w:cs="Arial"/>
                <w:spacing w:val="-5"/>
                <w:sz w:val="18"/>
                <w:szCs w:val="18"/>
              </w:rPr>
              <w:t>8.9</w:t>
            </w:r>
          </w:p>
        </w:tc>
      </w:tr>
      <w:tr w:rsidR="00476A45" w:rsidRPr="002A6D80" w14:paraId="3913997E" w14:textId="77777777" w:rsidTr="007530E8">
        <w:trPr>
          <w:trHeight w:val="381"/>
        </w:trPr>
        <w:tc>
          <w:tcPr>
            <w:tcW w:w="421" w:type="dxa"/>
            <w:vMerge w:val="restart"/>
            <w:textDirection w:val="btLr"/>
          </w:tcPr>
          <w:p w14:paraId="5A06659D" w14:textId="77777777" w:rsidR="00B80DD3" w:rsidRPr="002A6D80" w:rsidRDefault="00283A07" w:rsidP="00211BB3">
            <w:pPr>
              <w:pStyle w:val="TableParagraph"/>
              <w:spacing w:before="80"/>
              <w:rPr>
                <w:rFonts w:cs="Arial"/>
                <w:sz w:val="18"/>
                <w:szCs w:val="18"/>
              </w:rPr>
            </w:pPr>
            <w:r w:rsidRPr="002A6D80">
              <w:rPr>
                <w:rFonts w:cs="Arial"/>
                <w:spacing w:val="-2"/>
                <w:sz w:val="18"/>
                <w:szCs w:val="18"/>
              </w:rPr>
              <w:t>Classification</w:t>
            </w:r>
            <w:r w:rsidRPr="002A6D80">
              <w:rPr>
                <w:rFonts w:cs="Arial"/>
                <w:spacing w:val="3"/>
                <w:sz w:val="18"/>
                <w:szCs w:val="18"/>
              </w:rPr>
              <w:t xml:space="preserve"> </w:t>
            </w:r>
            <w:r w:rsidRPr="002A6D80">
              <w:rPr>
                <w:rFonts w:cs="Arial"/>
                <w:spacing w:val="-4"/>
                <w:sz w:val="18"/>
                <w:szCs w:val="18"/>
              </w:rPr>
              <w:t>data</w:t>
            </w:r>
          </w:p>
        </w:tc>
        <w:tc>
          <w:tcPr>
            <w:tcW w:w="3271" w:type="dxa"/>
          </w:tcPr>
          <w:p w14:paraId="4275122D"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3</w:t>
            </w:r>
          </w:p>
        </w:tc>
        <w:tc>
          <w:tcPr>
            <w:tcW w:w="1153" w:type="dxa"/>
          </w:tcPr>
          <w:p w14:paraId="20470F88" w14:textId="77777777" w:rsidR="00B80DD3" w:rsidRPr="002A6D80" w:rsidRDefault="00283A07" w:rsidP="00211BB3">
            <w:pPr>
              <w:pStyle w:val="TableParagraph"/>
              <w:jc w:val="right"/>
              <w:rPr>
                <w:rFonts w:cs="Arial"/>
                <w:sz w:val="18"/>
                <w:szCs w:val="18"/>
              </w:rPr>
            </w:pPr>
            <w:r w:rsidRPr="002A6D80">
              <w:rPr>
                <w:rFonts w:cs="Arial"/>
                <w:spacing w:val="-5"/>
                <w:sz w:val="18"/>
                <w:szCs w:val="18"/>
              </w:rPr>
              <w:t>55</w:t>
            </w:r>
          </w:p>
        </w:tc>
        <w:tc>
          <w:tcPr>
            <w:tcW w:w="575" w:type="dxa"/>
          </w:tcPr>
          <w:p w14:paraId="612B9D4F" w14:textId="77777777" w:rsidR="00B80DD3" w:rsidRPr="002A6D80" w:rsidRDefault="00283A07" w:rsidP="00211BB3">
            <w:pPr>
              <w:pStyle w:val="TableParagraph"/>
              <w:jc w:val="right"/>
              <w:rPr>
                <w:rFonts w:cs="Arial"/>
                <w:sz w:val="18"/>
                <w:szCs w:val="18"/>
              </w:rPr>
            </w:pPr>
            <w:r w:rsidRPr="002A6D80">
              <w:rPr>
                <w:rFonts w:cs="Arial"/>
                <w:spacing w:val="-4"/>
                <w:sz w:val="18"/>
                <w:szCs w:val="18"/>
              </w:rPr>
              <w:t>53.8</w:t>
            </w:r>
          </w:p>
        </w:tc>
        <w:tc>
          <w:tcPr>
            <w:tcW w:w="1134" w:type="dxa"/>
          </w:tcPr>
          <w:p w14:paraId="613ED5C9" w14:textId="77777777" w:rsidR="00B80DD3" w:rsidRPr="002A6D80" w:rsidRDefault="00283A07" w:rsidP="00211BB3">
            <w:pPr>
              <w:pStyle w:val="TableParagraph"/>
              <w:jc w:val="right"/>
              <w:rPr>
                <w:rFonts w:cs="Arial"/>
                <w:sz w:val="18"/>
                <w:szCs w:val="18"/>
              </w:rPr>
            </w:pPr>
            <w:r w:rsidRPr="002A6D80">
              <w:rPr>
                <w:rFonts w:cs="Arial"/>
                <w:spacing w:val="-5"/>
                <w:sz w:val="18"/>
                <w:szCs w:val="18"/>
              </w:rPr>
              <w:t>41</w:t>
            </w:r>
          </w:p>
        </w:tc>
        <w:tc>
          <w:tcPr>
            <w:tcW w:w="1134" w:type="dxa"/>
          </w:tcPr>
          <w:p w14:paraId="429C640D" w14:textId="77777777" w:rsidR="00B80DD3" w:rsidRPr="002A6D80" w:rsidRDefault="00283A07" w:rsidP="00211BB3">
            <w:pPr>
              <w:pStyle w:val="TableParagraph"/>
              <w:jc w:val="right"/>
              <w:rPr>
                <w:rFonts w:cs="Arial"/>
                <w:sz w:val="18"/>
                <w:szCs w:val="18"/>
              </w:rPr>
            </w:pPr>
            <w:r w:rsidRPr="002A6D80">
              <w:rPr>
                <w:rFonts w:cs="Arial"/>
                <w:sz w:val="18"/>
                <w:szCs w:val="18"/>
              </w:rPr>
              <w:t>4</w:t>
            </w:r>
          </w:p>
        </w:tc>
        <w:tc>
          <w:tcPr>
            <w:tcW w:w="682" w:type="dxa"/>
          </w:tcPr>
          <w:p w14:paraId="04B70D02" w14:textId="77777777" w:rsidR="00B80DD3" w:rsidRPr="002A6D80" w:rsidRDefault="00283A07" w:rsidP="00211BB3">
            <w:pPr>
              <w:pStyle w:val="TableParagraph"/>
              <w:rPr>
                <w:rFonts w:cs="Arial"/>
                <w:sz w:val="18"/>
                <w:szCs w:val="18"/>
              </w:rPr>
            </w:pPr>
            <w:r w:rsidRPr="002A6D80">
              <w:rPr>
                <w:rFonts w:cs="Arial"/>
                <w:spacing w:val="-5"/>
                <w:sz w:val="18"/>
                <w:szCs w:val="18"/>
              </w:rPr>
              <w:t>44</w:t>
            </w:r>
          </w:p>
        </w:tc>
        <w:tc>
          <w:tcPr>
            <w:tcW w:w="1194" w:type="dxa"/>
          </w:tcPr>
          <w:p w14:paraId="7D7AC7BC" w14:textId="77777777" w:rsidR="00B80DD3" w:rsidRPr="002A6D80" w:rsidRDefault="00283A07" w:rsidP="00211BB3">
            <w:pPr>
              <w:pStyle w:val="TableParagraph"/>
              <w:jc w:val="right"/>
              <w:rPr>
                <w:rFonts w:cs="Arial"/>
                <w:sz w:val="18"/>
                <w:szCs w:val="18"/>
              </w:rPr>
            </w:pPr>
            <w:r w:rsidRPr="002A6D80">
              <w:rPr>
                <w:rFonts w:cs="Arial"/>
                <w:spacing w:val="-7"/>
                <w:sz w:val="18"/>
                <w:szCs w:val="18"/>
              </w:rPr>
              <w:t>10</w:t>
            </w:r>
          </w:p>
        </w:tc>
        <w:tc>
          <w:tcPr>
            <w:tcW w:w="613" w:type="dxa"/>
          </w:tcPr>
          <w:p w14:paraId="6A4D7879" w14:textId="77777777" w:rsidR="00B80DD3" w:rsidRPr="002A6D80" w:rsidRDefault="00283A07" w:rsidP="00211BB3">
            <w:pPr>
              <w:pStyle w:val="TableParagraph"/>
              <w:rPr>
                <w:rFonts w:cs="Arial"/>
                <w:sz w:val="18"/>
                <w:szCs w:val="18"/>
              </w:rPr>
            </w:pPr>
            <w:r w:rsidRPr="002A6D80">
              <w:rPr>
                <w:rFonts w:cs="Arial"/>
                <w:spacing w:val="-5"/>
                <w:sz w:val="18"/>
                <w:szCs w:val="18"/>
              </w:rPr>
              <w:t>9.8</w:t>
            </w:r>
          </w:p>
        </w:tc>
      </w:tr>
      <w:tr w:rsidR="00476A45" w:rsidRPr="002A6D80" w14:paraId="1356D9D9" w14:textId="77777777" w:rsidTr="007530E8">
        <w:trPr>
          <w:trHeight w:val="381"/>
        </w:trPr>
        <w:tc>
          <w:tcPr>
            <w:tcW w:w="421" w:type="dxa"/>
            <w:vMerge/>
            <w:textDirection w:val="btLr"/>
          </w:tcPr>
          <w:p w14:paraId="3FF440F4" w14:textId="77777777" w:rsidR="00B80DD3" w:rsidRPr="002A6D80" w:rsidRDefault="00B80DD3" w:rsidP="00211BB3">
            <w:pPr>
              <w:rPr>
                <w:rFonts w:cs="Arial"/>
                <w:sz w:val="18"/>
                <w:szCs w:val="18"/>
              </w:rPr>
            </w:pPr>
          </w:p>
        </w:tc>
        <w:tc>
          <w:tcPr>
            <w:tcW w:w="3271" w:type="dxa"/>
          </w:tcPr>
          <w:p w14:paraId="186CA3BD"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4</w:t>
            </w:r>
          </w:p>
        </w:tc>
        <w:tc>
          <w:tcPr>
            <w:tcW w:w="1153" w:type="dxa"/>
          </w:tcPr>
          <w:p w14:paraId="1AD24DFF" w14:textId="77777777" w:rsidR="00B80DD3" w:rsidRPr="002A6D80" w:rsidRDefault="00283A07" w:rsidP="00211BB3">
            <w:pPr>
              <w:pStyle w:val="TableParagraph"/>
              <w:jc w:val="right"/>
              <w:rPr>
                <w:rFonts w:cs="Arial"/>
                <w:sz w:val="18"/>
                <w:szCs w:val="18"/>
              </w:rPr>
            </w:pPr>
            <w:r w:rsidRPr="002A6D80">
              <w:rPr>
                <w:rFonts w:cs="Arial"/>
                <w:spacing w:val="-5"/>
                <w:sz w:val="18"/>
                <w:szCs w:val="18"/>
              </w:rPr>
              <w:t>79</w:t>
            </w:r>
          </w:p>
        </w:tc>
        <w:tc>
          <w:tcPr>
            <w:tcW w:w="575" w:type="dxa"/>
          </w:tcPr>
          <w:p w14:paraId="1106FC4B" w14:textId="77777777" w:rsidR="00B80DD3" w:rsidRPr="002A6D80" w:rsidRDefault="00283A07" w:rsidP="00211BB3">
            <w:pPr>
              <w:pStyle w:val="TableParagraph"/>
              <w:jc w:val="right"/>
              <w:rPr>
                <w:rFonts w:cs="Arial"/>
                <w:sz w:val="18"/>
                <w:szCs w:val="18"/>
              </w:rPr>
            </w:pPr>
            <w:r w:rsidRPr="002A6D80">
              <w:rPr>
                <w:rFonts w:cs="Arial"/>
                <w:spacing w:val="-5"/>
                <w:sz w:val="18"/>
                <w:szCs w:val="18"/>
              </w:rPr>
              <w:t>78</w:t>
            </w:r>
          </w:p>
        </w:tc>
        <w:tc>
          <w:tcPr>
            <w:tcW w:w="1134" w:type="dxa"/>
          </w:tcPr>
          <w:p w14:paraId="540975C1" w14:textId="77777777" w:rsidR="00B80DD3" w:rsidRPr="002A6D80" w:rsidRDefault="00283A07" w:rsidP="00211BB3">
            <w:pPr>
              <w:pStyle w:val="TableParagraph"/>
              <w:jc w:val="right"/>
              <w:rPr>
                <w:rFonts w:cs="Arial"/>
                <w:sz w:val="18"/>
                <w:szCs w:val="18"/>
              </w:rPr>
            </w:pPr>
            <w:r w:rsidRPr="002A6D80">
              <w:rPr>
                <w:rFonts w:cs="Arial"/>
                <w:spacing w:val="-5"/>
                <w:sz w:val="18"/>
                <w:szCs w:val="18"/>
              </w:rPr>
              <w:t>60</w:t>
            </w:r>
          </w:p>
        </w:tc>
        <w:tc>
          <w:tcPr>
            <w:tcW w:w="1134" w:type="dxa"/>
          </w:tcPr>
          <w:p w14:paraId="09F742E9" w14:textId="77777777" w:rsidR="00B80DD3" w:rsidRPr="002A6D80" w:rsidRDefault="00283A07" w:rsidP="00211BB3">
            <w:pPr>
              <w:pStyle w:val="TableParagraph"/>
              <w:jc w:val="right"/>
              <w:rPr>
                <w:rFonts w:cs="Arial"/>
                <w:sz w:val="18"/>
                <w:szCs w:val="18"/>
              </w:rPr>
            </w:pPr>
            <w:r w:rsidRPr="002A6D80">
              <w:rPr>
                <w:rFonts w:cs="Arial"/>
                <w:sz w:val="18"/>
                <w:szCs w:val="18"/>
              </w:rPr>
              <w:t>3</w:t>
            </w:r>
          </w:p>
        </w:tc>
        <w:tc>
          <w:tcPr>
            <w:tcW w:w="682" w:type="dxa"/>
          </w:tcPr>
          <w:p w14:paraId="6DCE974B" w14:textId="77777777" w:rsidR="00B80DD3" w:rsidRPr="002A6D80" w:rsidRDefault="00283A07" w:rsidP="00211BB3">
            <w:pPr>
              <w:pStyle w:val="TableParagraph"/>
              <w:rPr>
                <w:rFonts w:cs="Arial"/>
                <w:sz w:val="18"/>
                <w:szCs w:val="18"/>
              </w:rPr>
            </w:pPr>
            <w:r w:rsidRPr="002A6D80">
              <w:rPr>
                <w:rFonts w:cs="Arial"/>
                <w:spacing w:val="-5"/>
                <w:sz w:val="18"/>
                <w:szCs w:val="18"/>
              </w:rPr>
              <w:t>62</w:t>
            </w:r>
          </w:p>
        </w:tc>
        <w:tc>
          <w:tcPr>
            <w:tcW w:w="1194" w:type="dxa"/>
          </w:tcPr>
          <w:p w14:paraId="298F105C" w14:textId="77777777" w:rsidR="00B80DD3" w:rsidRPr="002A6D80" w:rsidRDefault="00283A07" w:rsidP="00211BB3">
            <w:pPr>
              <w:pStyle w:val="TableParagraph"/>
              <w:jc w:val="right"/>
              <w:rPr>
                <w:rFonts w:cs="Arial"/>
                <w:sz w:val="18"/>
                <w:szCs w:val="18"/>
              </w:rPr>
            </w:pPr>
            <w:r w:rsidRPr="002A6D80">
              <w:rPr>
                <w:rFonts w:cs="Arial"/>
                <w:spacing w:val="-5"/>
                <w:sz w:val="18"/>
                <w:szCs w:val="18"/>
              </w:rPr>
              <w:t>16</w:t>
            </w:r>
          </w:p>
        </w:tc>
        <w:tc>
          <w:tcPr>
            <w:tcW w:w="613" w:type="dxa"/>
          </w:tcPr>
          <w:p w14:paraId="7073537D" w14:textId="77777777" w:rsidR="00B80DD3" w:rsidRPr="002A6D80" w:rsidRDefault="00283A07" w:rsidP="00211BB3">
            <w:pPr>
              <w:pStyle w:val="TableParagraph"/>
              <w:rPr>
                <w:rFonts w:cs="Arial"/>
                <w:sz w:val="18"/>
                <w:szCs w:val="18"/>
              </w:rPr>
            </w:pPr>
            <w:r w:rsidRPr="002A6D80">
              <w:rPr>
                <w:rFonts w:cs="Arial"/>
                <w:spacing w:val="-5"/>
                <w:sz w:val="18"/>
                <w:szCs w:val="18"/>
              </w:rPr>
              <w:t>16</w:t>
            </w:r>
          </w:p>
        </w:tc>
      </w:tr>
      <w:tr w:rsidR="00476A45" w:rsidRPr="002A6D80" w14:paraId="7071CFDE" w14:textId="77777777" w:rsidTr="007530E8">
        <w:trPr>
          <w:trHeight w:val="381"/>
        </w:trPr>
        <w:tc>
          <w:tcPr>
            <w:tcW w:w="421" w:type="dxa"/>
            <w:vMerge/>
            <w:textDirection w:val="btLr"/>
          </w:tcPr>
          <w:p w14:paraId="05F021FE" w14:textId="77777777" w:rsidR="00B80DD3" w:rsidRPr="002A6D80" w:rsidRDefault="00B80DD3" w:rsidP="00211BB3">
            <w:pPr>
              <w:rPr>
                <w:rFonts w:cs="Arial"/>
                <w:sz w:val="18"/>
                <w:szCs w:val="18"/>
              </w:rPr>
            </w:pPr>
          </w:p>
        </w:tc>
        <w:tc>
          <w:tcPr>
            <w:tcW w:w="3271" w:type="dxa"/>
          </w:tcPr>
          <w:p w14:paraId="6854BDAD"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5</w:t>
            </w:r>
          </w:p>
        </w:tc>
        <w:tc>
          <w:tcPr>
            <w:tcW w:w="1153" w:type="dxa"/>
          </w:tcPr>
          <w:p w14:paraId="15FD7CBA" w14:textId="77777777" w:rsidR="00B80DD3" w:rsidRPr="002A6D80" w:rsidRDefault="00283A07" w:rsidP="00211BB3">
            <w:pPr>
              <w:pStyle w:val="TableParagraph"/>
              <w:jc w:val="right"/>
              <w:rPr>
                <w:rFonts w:cs="Arial"/>
                <w:sz w:val="18"/>
                <w:szCs w:val="18"/>
              </w:rPr>
            </w:pPr>
            <w:r w:rsidRPr="002A6D80">
              <w:rPr>
                <w:rFonts w:cs="Arial"/>
                <w:spacing w:val="-5"/>
                <w:sz w:val="18"/>
                <w:szCs w:val="18"/>
              </w:rPr>
              <w:t>155</w:t>
            </w:r>
          </w:p>
        </w:tc>
        <w:tc>
          <w:tcPr>
            <w:tcW w:w="575" w:type="dxa"/>
          </w:tcPr>
          <w:p w14:paraId="38A6AE1B" w14:textId="77777777" w:rsidR="00B80DD3" w:rsidRPr="002A6D80" w:rsidRDefault="00283A07" w:rsidP="00211BB3">
            <w:pPr>
              <w:pStyle w:val="TableParagraph"/>
              <w:jc w:val="right"/>
              <w:rPr>
                <w:rFonts w:cs="Arial"/>
                <w:sz w:val="18"/>
                <w:szCs w:val="18"/>
              </w:rPr>
            </w:pPr>
            <w:r w:rsidRPr="002A6D80">
              <w:rPr>
                <w:rFonts w:cs="Arial"/>
                <w:spacing w:val="-5"/>
                <w:sz w:val="18"/>
                <w:szCs w:val="18"/>
              </w:rPr>
              <w:t>153</w:t>
            </w:r>
          </w:p>
        </w:tc>
        <w:tc>
          <w:tcPr>
            <w:tcW w:w="1134" w:type="dxa"/>
          </w:tcPr>
          <w:p w14:paraId="6D722709" w14:textId="77777777" w:rsidR="00B80DD3" w:rsidRPr="002A6D80" w:rsidRDefault="00283A07" w:rsidP="00211BB3">
            <w:pPr>
              <w:pStyle w:val="TableParagraph"/>
              <w:jc w:val="right"/>
              <w:rPr>
                <w:rFonts w:cs="Arial"/>
                <w:sz w:val="18"/>
                <w:szCs w:val="18"/>
              </w:rPr>
            </w:pPr>
            <w:r w:rsidRPr="002A6D80">
              <w:rPr>
                <w:rFonts w:cs="Arial"/>
                <w:spacing w:val="-5"/>
                <w:sz w:val="18"/>
                <w:szCs w:val="18"/>
              </w:rPr>
              <w:t>133</w:t>
            </w:r>
          </w:p>
        </w:tc>
        <w:tc>
          <w:tcPr>
            <w:tcW w:w="1134" w:type="dxa"/>
          </w:tcPr>
          <w:p w14:paraId="4F506D52" w14:textId="77777777" w:rsidR="00B80DD3" w:rsidRPr="002A6D80" w:rsidRDefault="00283A07" w:rsidP="00211BB3">
            <w:pPr>
              <w:pStyle w:val="TableParagraph"/>
              <w:jc w:val="right"/>
              <w:rPr>
                <w:rFonts w:cs="Arial"/>
                <w:sz w:val="18"/>
                <w:szCs w:val="18"/>
              </w:rPr>
            </w:pPr>
            <w:r w:rsidRPr="002A6D80">
              <w:rPr>
                <w:rFonts w:cs="Arial"/>
                <w:sz w:val="18"/>
                <w:szCs w:val="18"/>
              </w:rPr>
              <w:t>7</w:t>
            </w:r>
          </w:p>
        </w:tc>
        <w:tc>
          <w:tcPr>
            <w:tcW w:w="682" w:type="dxa"/>
          </w:tcPr>
          <w:p w14:paraId="5B7EAFBD" w14:textId="77777777" w:rsidR="00B80DD3" w:rsidRPr="002A6D80" w:rsidRDefault="00283A07" w:rsidP="00211BB3">
            <w:pPr>
              <w:pStyle w:val="TableParagraph"/>
              <w:rPr>
                <w:rFonts w:cs="Arial"/>
                <w:sz w:val="18"/>
                <w:szCs w:val="18"/>
              </w:rPr>
            </w:pPr>
            <w:r w:rsidRPr="002A6D80">
              <w:rPr>
                <w:rFonts w:cs="Arial"/>
                <w:spacing w:val="-2"/>
                <w:sz w:val="18"/>
                <w:szCs w:val="18"/>
              </w:rPr>
              <w:t>138.1</w:t>
            </w:r>
          </w:p>
        </w:tc>
        <w:tc>
          <w:tcPr>
            <w:tcW w:w="1194" w:type="dxa"/>
          </w:tcPr>
          <w:p w14:paraId="2628D468" w14:textId="77777777" w:rsidR="00B80DD3" w:rsidRPr="002A6D80" w:rsidRDefault="00283A07" w:rsidP="00211BB3">
            <w:pPr>
              <w:pStyle w:val="TableParagraph"/>
              <w:jc w:val="right"/>
              <w:rPr>
                <w:rFonts w:cs="Arial"/>
                <w:sz w:val="18"/>
                <w:szCs w:val="18"/>
              </w:rPr>
            </w:pPr>
            <w:r w:rsidRPr="002A6D80">
              <w:rPr>
                <w:rFonts w:cs="Arial"/>
                <w:spacing w:val="-5"/>
                <w:sz w:val="18"/>
                <w:szCs w:val="18"/>
              </w:rPr>
              <w:t>15</w:t>
            </w:r>
          </w:p>
        </w:tc>
        <w:tc>
          <w:tcPr>
            <w:tcW w:w="613" w:type="dxa"/>
          </w:tcPr>
          <w:p w14:paraId="07695F18" w14:textId="77777777" w:rsidR="00B80DD3" w:rsidRPr="002A6D80" w:rsidRDefault="00283A07" w:rsidP="00211BB3">
            <w:pPr>
              <w:pStyle w:val="TableParagraph"/>
              <w:rPr>
                <w:rFonts w:cs="Arial"/>
                <w:sz w:val="18"/>
                <w:szCs w:val="18"/>
              </w:rPr>
            </w:pPr>
            <w:r w:rsidRPr="002A6D80">
              <w:rPr>
                <w:rFonts w:cs="Arial"/>
                <w:spacing w:val="-4"/>
                <w:sz w:val="18"/>
                <w:szCs w:val="18"/>
              </w:rPr>
              <w:t>14.9</w:t>
            </w:r>
          </w:p>
        </w:tc>
      </w:tr>
      <w:tr w:rsidR="00476A45" w:rsidRPr="002A6D80" w14:paraId="1C6596FB" w14:textId="77777777" w:rsidTr="007530E8">
        <w:trPr>
          <w:trHeight w:val="381"/>
        </w:trPr>
        <w:tc>
          <w:tcPr>
            <w:tcW w:w="421" w:type="dxa"/>
            <w:vMerge/>
            <w:textDirection w:val="btLr"/>
          </w:tcPr>
          <w:p w14:paraId="594061AC" w14:textId="77777777" w:rsidR="00B80DD3" w:rsidRPr="002A6D80" w:rsidRDefault="00B80DD3" w:rsidP="00211BB3">
            <w:pPr>
              <w:rPr>
                <w:rFonts w:cs="Arial"/>
                <w:sz w:val="18"/>
                <w:szCs w:val="18"/>
              </w:rPr>
            </w:pPr>
          </w:p>
        </w:tc>
        <w:tc>
          <w:tcPr>
            <w:tcW w:w="3271" w:type="dxa"/>
          </w:tcPr>
          <w:p w14:paraId="15EFDE3A" w14:textId="77777777" w:rsidR="00B80DD3" w:rsidRPr="002A6D80" w:rsidRDefault="00283A07" w:rsidP="00211BB3">
            <w:pPr>
              <w:pStyle w:val="TableParagraph"/>
              <w:rPr>
                <w:rFonts w:cs="Arial"/>
                <w:sz w:val="18"/>
                <w:szCs w:val="18"/>
              </w:rPr>
            </w:pPr>
            <w:r w:rsidRPr="002A6D80">
              <w:rPr>
                <w:rFonts w:cs="Arial"/>
                <w:sz w:val="18"/>
                <w:szCs w:val="18"/>
              </w:rPr>
              <w:t>VPS</w:t>
            </w:r>
            <w:r w:rsidRPr="002A6D80">
              <w:rPr>
                <w:rFonts w:cs="Arial"/>
                <w:spacing w:val="-4"/>
                <w:sz w:val="18"/>
                <w:szCs w:val="18"/>
              </w:rPr>
              <w:t xml:space="preserve"> </w:t>
            </w:r>
            <w:r w:rsidRPr="002A6D80">
              <w:rPr>
                <w:rFonts w:cs="Arial"/>
                <w:spacing w:val="-10"/>
                <w:sz w:val="18"/>
                <w:szCs w:val="18"/>
              </w:rPr>
              <w:t>6</w:t>
            </w:r>
          </w:p>
        </w:tc>
        <w:tc>
          <w:tcPr>
            <w:tcW w:w="1153" w:type="dxa"/>
          </w:tcPr>
          <w:p w14:paraId="2E2D0946" w14:textId="77777777" w:rsidR="00B80DD3" w:rsidRPr="002A6D80" w:rsidRDefault="00283A07" w:rsidP="00211BB3">
            <w:pPr>
              <w:pStyle w:val="TableParagraph"/>
              <w:jc w:val="right"/>
              <w:rPr>
                <w:rFonts w:cs="Arial"/>
                <w:sz w:val="18"/>
                <w:szCs w:val="18"/>
              </w:rPr>
            </w:pPr>
            <w:r w:rsidRPr="002A6D80">
              <w:rPr>
                <w:rFonts w:cs="Arial"/>
                <w:spacing w:val="-5"/>
                <w:sz w:val="18"/>
                <w:szCs w:val="18"/>
              </w:rPr>
              <w:t>67</w:t>
            </w:r>
          </w:p>
        </w:tc>
        <w:tc>
          <w:tcPr>
            <w:tcW w:w="575" w:type="dxa"/>
          </w:tcPr>
          <w:p w14:paraId="10C990BC" w14:textId="77777777" w:rsidR="00B80DD3" w:rsidRPr="002A6D80" w:rsidRDefault="00283A07" w:rsidP="00211BB3">
            <w:pPr>
              <w:pStyle w:val="TableParagraph"/>
              <w:jc w:val="right"/>
              <w:rPr>
                <w:rFonts w:cs="Arial"/>
                <w:sz w:val="18"/>
                <w:szCs w:val="18"/>
              </w:rPr>
            </w:pPr>
            <w:r w:rsidRPr="002A6D80">
              <w:rPr>
                <w:rFonts w:cs="Arial"/>
                <w:spacing w:val="-4"/>
                <w:sz w:val="18"/>
                <w:szCs w:val="18"/>
              </w:rPr>
              <w:t>64.9</w:t>
            </w:r>
          </w:p>
        </w:tc>
        <w:tc>
          <w:tcPr>
            <w:tcW w:w="1134" w:type="dxa"/>
          </w:tcPr>
          <w:p w14:paraId="1FC228A8" w14:textId="77777777" w:rsidR="00B80DD3" w:rsidRPr="002A6D80" w:rsidRDefault="00283A07" w:rsidP="00211BB3">
            <w:pPr>
              <w:pStyle w:val="TableParagraph"/>
              <w:jc w:val="right"/>
              <w:rPr>
                <w:rFonts w:cs="Arial"/>
                <w:sz w:val="18"/>
                <w:szCs w:val="18"/>
              </w:rPr>
            </w:pPr>
            <w:r w:rsidRPr="002A6D80">
              <w:rPr>
                <w:rFonts w:cs="Arial"/>
                <w:spacing w:val="-5"/>
                <w:sz w:val="18"/>
                <w:szCs w:val="18"/>
              </w:rPr>
              <w:t>49</w:t>
            </w:r>
          </w:p>
        </w:tc>
        <w:tc>
          <w:tcPr>
            <w:tcW w:w="1134" w:type="dxa"/>
          </w:tcPr>
          <w:p w14:paraId="769E7CE2" w14:textId="77777777" w:rsidR="00B80DD3" w:rsidRPr="002A6D80" w:rsidRDefault="00283A07" w:rsidP="00211BB3">
            <w:pPr>
              <w:pStyle w:val="TableParagraph"/>
              <w:jc w:val="right"/>
              <w:rPr>
                <w:rFonts w:cs="Arial"/>
                <w:sz w:val="18"/>
                <w:szCs w:val="18"/>
              </w:rPr>
            </w:pPr>
            <w:r w:rsidRPr="002A6D80">
              <w:rPr>
                <w:rFonts w:cs="Arial"/>
                <w:sz w:val="18"/>
                <w:szCs w:val="18"/>
              </w:rPr>
              <w:t>3</w:t>
            </w:r>
          </w:p>
        </w:tc>
        <w:tc>
          <w:tcPr>
            <w:tcW w:w="682" w:type="dxa"/>
          </w:tcPr>
          <w:p w14:paraId="3929F1B9" w14:textId="77777777" w:rsidR="00B80DD3" w:rsidRPr="002A6D80" w:rsidRDefault="00283A07" w:rsidP="00211BB3">
            <w:pPr>
              <w:pStyle w:val="TableParagraph"/>
              <w:rPr>
                <w:rFonts w:cs="Arial"/>
                <w:sz w:val="18"/>
                <w:szCs w:val="18"/>
              </w:rPr>
            </w:pPr>
            <w:r w:rsidRPr="002A6D80">
              <w:rPr>
                <w:rFonts w:cs="Arial"/>
                <w:spacing w:val="-4"/>
                <w:sz w:val="18"/>
                <w:szCs w:val="18"/>
              </w:rPr>
              <w:t>51.3</w:t>
            </w:r>
          </w:p>
        </w:tc>
        <w:tc>
          <w:tcPr>
            <w:tcW w:w="1194" w:type="dxa"/>
          </w:tcPr>
          <w:p w14:paraId="192B175B" w14:textId="77777777" w:rsidR="00B80DD3" w:rsidRPr="002A6D80" w:rsidRDefault="00283A07" w:rsidP="00211BB3">
            <w:pPr>
              <w:pStyle w:val="TableParagraph"/>
              <w:jc w:val="right"/>
              <w:rPr>
                <w:rFonts w:cs="Arial"/>
                <w:sz w:val="18"/>
                <w:szCs w:val="18"/>
              </w:rPr>
            </w:pPr>
            <w:r w:rsidRPr="002A6D80">
              <w:rPr>
                <w:rFonts w:cs="Arial"/>
                <w:spacing w:val="-5"/>
                <w:sz w:val="18"/>
                <w:szCs w:val="18"/>
              </w:rPr>
              <w:t>15</w:t>
            </w:r>
          </w:p>
        </w:tc>
        <w:tc>
          <w:tcPr>
            <w:tcW w:w="613" w:type="dxa"/>
          </w:tcPr>
          <w:p w14:paraId="252BCD09" w14:textId="77777777" w:rsidR="00B80DD3" w:rsidRPr="002A6D80" w:rsidRDefault="00283A07" w:rsidP="00211BB3">
            <w:pPr>
              <w:pStyle w:val="TableParagraph"/>
              <w:rPr>
                <w:rFonts w:cs="Arial"/>
                <w:sz w:val="18"/>
                <w:szCs w:val="18"/>
              </w:rPr>
            </w:pPr>
            <w:r w:rsidRPr="002A6D80">
              <w:rPr>
                <w:rFonts w:cs="Arial"/>
                <w:spacing w:val="-4"/>
                <w:sz w:val="18"/>
                <w:szCs w:val="18"/>
              </w:rPr>
              <w:t>14.6</w:t>
            </w:r>
          </w:p>
        </w:tc>
      </w:tr>
      <w:tr w:rsidR="00476A45" w:rsidRPr="002A6D80" w14:paraId="5BA31EF8" w14:textId="77777777" w:rsidTr="007530E8">
        <w:trPr>
          <w:trHeight w:val="367"/>
        </w:trPr>
        <w:tc>
          <w:tcPr>
            <w:tcW w:w="421" w:type="dxa"/>
          </w:tcPr>
          <w:p w14:paraId="005DE451" w14:textId="77777777" w:rsidR="00B80DD3" w:rsidRPr="002A6D80" w:rsidRDefault="00B80DD3" w:rsidP="00211BB3">
            <w:pPr>
              <w:pStyle w:val="TableParagraph"/>
              <w:spacing w:before="0"/>
              <w:rPr>
                <w:rFonts w:cs="Arial"/>
                <w:sz w:val="18"/>
                <w:szCs w:val="18"/>
              </w:rPr>
            </w:pPr>
          </w:p>
        </w:tc>
        <w:tc>
          <w:tcPr>
            <w:tcW w:w="9756" w:type="dxa"/>
            <w:gridSpan w:val="8"/>
          </w:tcPr>
          <w:p w14:paraId="2D0CB5B1" w14:textId="77777777" w:rsidR="00B80DD3" w:rsidRPr="002A6D80" w:rsidRDefault="00283A07" w:rsidP="00211BB3">
            <w:pPr>
              <w:pStyle w:val="TableParagraph"/>
              <w:spacing w:before="77"/>
              <w:rPr>
                <w:rFonts w:cs="Arial"/>
                <w:sz w:val="18"/>
                <w:szCs w:val="18"/>
              </w:rPr>
            </w:pPr>
            <w:r w:rsidRPr="002A6D80">
              <w:rPr>
                <w:rFonts w:cs="Arial"/>
                <w:sz w:val="18"/>
                <w:szCs w:val="18"/>
              </w:rPr>
              <w:t>Senior</w:t>
            </w:r>
            <w:r w:rsidRPr="002A6D80">
              <w:rPr>
                <w:rFonts w:cs="Arial"/>
                <w:spacing w:val="-9"/>
                <w:sz w:val="18"/>
                <w:szCs w:val="18"/>
              </w:rPr>
              <w:t xml:space="preserve"> </w:t>
            </w:r>
            <w:r w:rsidRPr="002A6D80">
              <w:rPr>
                <w:rFonts w:cs="Arial"/>
                <w:spacing w:val="-2"/>
                <w:sz w:val="18"/>
                <w:szCs w:val="18"/>
              </w:rPr>
              <w:t>employees</w:t>
            </w:r>
          </w:p>
        </w:tc>
      </w:tr>
      <w:tr w:rsidR="00476A45" w:rsidRPr="002A6D80" w14:paraId="16AFBE99" w14:textId="77777777" w:rsidTr="007530E8">
        <w:trPr>
          <w:trHeight w:val="384"/>
        </w:trPr>
        <w:tc>
          <w:tcPr>
            <w:tcW w:w="421" w:type="dxa"/>
          </w:tcPr>
          <w:p w14:paraId="1BE7E5E4" w14:textId="77777777" w:rsidR="00B80DD3" w:rsidRPr="002A6D80" w:rsidRDefault="00B80DD3" w:rsidP="00211BB3">
            <w:pPr>
              <w:pStyle w:val="TableParagraph"/>
              <w:spacing w:before="0"/>
              <w:rPr>
                <w:rFonts w:cs="Arial"/>
                <w:sz w:val="18"/>
                <w:szCs w:val="18"/>
              </w:rPr>
            </w:pPr>
          </w:p>
        </w:tc>
        <w:tc>
          <w:tcPr>
            <w:tcW w:w="3271" w:type="dxa"/>
          </w:tcPr>
          <w:p w14:paraId="2A6B0E7B"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Senior</w:t>
            </w:r>
            <w:r w:rsidRPr="002A6D80">
              <w:rPr>
                <w:rFonts w:cs="Arial"/>
                <w:spacing w:val="2"/>
                <w:sz w:val="18"/>
                <w:szCs w:val="18"/>
              </w:rPr>
              <w:t xml:space="preserve"> </w:t>
            </w:r>
            <w:r w:rsidRPr="002A6D80">
              <w:rPr>
                <w:rFonts w:cs="Arial"/>
                <w:spacing w:val="-2"/>
                <w:sz w:val="18"/>
                <w:szCs w:val="18"/>
              </w:rPr>
              <w:t>Technical</w:t>
            </w:r>
            <w:r w:rsidRPr="002A6D80">
              <w:rPr>
                <w:rFonts w:cs="Arial"/>
                <w:spacing w:val="3"/>
                <w:sz w:val="18"/>
                <w:szCs w:val="18"/>
              </w:rPr>
              <w:t xml:space="preserve"> </w:t>
            </w:r>
            <w:r w:rsidRPr="002A6D80">
              <w:rPr>
                <w:rFonts w:cs="Arial"/>
                <w:spacing w:val="-2"/>
                <w:sz w:val="18"/>
                <w:szCs w:val="18"/>
              </w:rPr>
              <w:t>Specialists</w:t>
            </w:r>
            <w:r w:rsidRPr="002A6D80">
              <w:rPr>
                <w:rFonts w:cs="Arial"/>
                <w:spacing w:val="3"/>
                <w:sz w:val="18"/>
                <w:szCs w:val="18"/>
              </w:rPr>
              <w:t xml:space="preserve"> </w:t>
            </w:r>
            <w:r w:rsidRPr="002A6D80">
              <w:rPr>
                <w:rFonts w:cs="Arial"/>
                <w:spacing w:val="-4"/>
                <w:sz w:val="18"/>
                <w:szCs w:val="18"/>
              </w:rPr>
              <w:t>(STS)</w:t>
            </w:r>
          </w:p>
        </w:tc>
        <w:tc>
          <w:tcPr>
            <w:tcW w:w="1153" w:type="dxa"/>
          </w:tcPr>
          <w:p w14:paraId="6817566E"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25</w:t>
            </w:r>
          </w:p>
        </w:tc>
        <w:tc>
          <w:tcPr>
            <w:tcW w:w="575" w:type="dxa"/>
          </w:tcPr>
          <w:p w14:paraId="625B9A51"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25</w:t>
            </w:r>
          </w:p>
        </w:tc>
        <w:tc>
          <w:tcPr>
            <w:tcW w:w="1134" w:type="dxa"/>
          </w:tcPr>
          <w:p w14:paraId="6F3C05E4"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15</w:t>
            </w:r>
          </w:p>
        </w:tc>
        <w:tc>
          <w:tcPr>
            <w:tcW w:w="1134" w:type="dxa"/>
          </w:tcPr>
          <w:p w14:paraId="6CBAEE51"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682" w:type="dxa"/>
          </w:tcPr>
          <w:p w14:paraId="5A55883E" w14:textId="77777777" w:rsidR="00B80DD3" w:rsidRPr="002A6D80" w:rsidRDefault="00283A07" w:rsidP="00211BB3">
            <w:pPr>
              <w:pStyle w:val="TableParagraph"/>
              <w:spacing w:before="113"/>
              <w:rPr>
                <w:rFonts w:cs="Arial"/>
                <w:sz w:val="18"/>
                <w:szCs w:val="18"/>
              </w:rPr>
            </w:pPr>
            <w:r w:rsidRPr="002A6D80">
              <w:rPr>
                <w:rFonts w:cs="Arial"/>
                <w:spacing w:val="-5"/>
                <w:sz w:val="18"/>
                <w:szCs w:val="18"/>
              </w:rPr>
              <w:t>15</w:t>
            </w:r>
          </w:p>
        </w:tc>
        <w:tc>
          <w:tcPr>
            <w:tcW w:w="1194" w:type="dxa"/>
          </w:tcPr>
          <w:p w14:paraId="1E58A53E" w14:textId="77777777" w:rsidR="00B80DD3" w:rsidRPr="002A6D80" w:rsidRDefault="00283A07" w:rsidP="00211BB3">
            <w:pPr>
              <w:pStyle w:val="TableParagraph"/>
              <w:spacing w:before="113"/>
              <w:jc w:val="right"/>
              <w:rPr>
                <w:rFonts w:cs="Arial"/>
                <w:sz w:val="18"/>
                <w:szCs w:val="18"/>
              </w:rPr>
            </w:pPr>
            <w:r w:rsidRPr="002A6D80">
              <w:rPr>
                <w:rFonts w:cs="Arial"/>
                <w:spacing w:val="-7"/>
                <w:sz w:val="18"/>
                <w:szCs w:val="18"/>
              </w:rPr>
              <w:t>10</w:t>
            </w:r>
          </w:p>
        </w:tc>
        <w:tc>
          <w:tcPr>
            <w:tcW w:w="613" w:type="dxa"/>
          </w:tcPr>
          <w:p w14:paraId="49C7F285" w14:textId="77777777" w:rsidR="00B80DD3" w:rsidRPr="002A6D80" w:rsidRDefault="00283A07" w:rsidP="00211BB3">
            <w:pPr>
              <w:pStyle w:val="TableParagraph"/>
              <w:spacing w:before="113"/>
              <w:rPr>
                <w:rFonts w:cs="Arial"/>
                <w:sz w:val="18"/>
                <w:szCs w:val="18"/>
              </w:rPr>
            </w:pPr>
            <w:r w:rsidRPr="002A6D80">
              <w:rPr>
                <w:rFonts w:cs="Arial"/>
                <w:spacing w:val="-7"/>
                <w:sz w:val="18"/>
                <w:szCs w:val="18"/>
              </w:rPr>
              <w:t>10</w:t>
            </w:r>
          </w:p>
        </w:tc>
      </w:tr>
      <w:tr w:rsidR="00476A45" w:rsidRPr="002A6D80" w14:paraId="06EAB930" w14:textId="77777777" w:rsidTr="007530E8">
        <w:trPr>
          <w:trHeight w:val="381"/>
        </w:trPr>
        <w:tc>
          <w:tcPr>
            <w:tcW w:w="421" w:type="dxa"/>
          </w:tcPr>
          <w:p w14:paraId="6F2FA4BC" w14:textId="77777777" w:rsidR="00B80DD3" w:rsidRPr="002A6D80" w:rsidRDefault="00B80DD3" w:rsidP="00211BB3">
            <w:pPr>
              <w:pStyle w:val="TableParagraph"/>
              <w:spacing w:before="0"/>
              <w:rPr>
                <w:rFonts w:cs="Arial"/>
                <w:sz w:val="18"/>
                <w:szCs w:val="18"/>
              </w:rPr>
            </w:pPr>
          </w:p>
        </w:tc>
        <w:tc>
          <w:tcPr>
            <w:tcW w:w="3271" w:type="dxa"/>
          </w:tcPr>
          <w:p w14:paraId="11CFA022" w14:textId="77777777" w:rsidR="00B80DD3" w:rsidRPr="002A6D80" w:rsidRDefault="00283A07" w:rsidP="00211BB3">
            <w:pPr>
              <w:pStyle w:val="TableParagraph"/>
              <w:rPr>
                <w:rFonts w:cs="Arial"/>
                <w:sz w:val="18"/>
                <w:szCs w:val="18"/>
              </w:rPr>
            </w:pPr>
            <w:r w:rsidRPr="002A6D80">
              <w:rPr>
                <w:rFonts w:cs="Arial"/>
                <w:spacing w:val="-2"/>
                <w:sz w:val="18"/>
                <w:szCs w:val="18"/>
              </w:rPr>
              <w:t>Executives</w:t>
            </w:r>
          </w:p>
        </w:tc>
        <w:tc>
          <w:tcPr>
            <w:tcW w:w="1153" w:type="dxa"/>
          </w:tcPr>
          <w:p w14:paraId="653EF81D" w14:textId="77777777" w:rsidR="00B80DD3" w:rsidRPr="002A6D80" w:rsidRDefault="00283A07" w:rsidP="00211BB3">
            <w:pPr>
              <w:pStyle w:val="TableParagraph"/>
              <w:jc w:val="right"/>
              <w:rPr>
                <w:rFonts w:cs="Arial"/>
                <w:sz w:val="18"/>
                <w:szCs w:val="18"/>
              </w:rPr>
            </w:pPr>
            <w:r w:rsidRPr="002A6D80">
              <w:rPr>
                <w:rFonts w:cs="Arial"/>
                <w:spacing w:val="-5"/>
                <w:sz w:val="18"/>
                <w:szCs w:val="18"/>
              </w:rPr>
              <w:t>18</w:t>
            </w:r>
          </w:p>
        </w:tc>
        <w:tc>
          <w:tcPr>
            <w:tcW w:w="575" w:type="dxa"/>
          </w:tcPr>
          <w:p w14:paraId="3BC1607B" w14:textId="77777777" w:rsidR="00B80DD3" w:rsidRPr="002A6D80" w:rsidRDefault="00283A07" w:rsidP="00211BB3">
            <w:pPr>
              <w:pStyle w:val="TableParagraph"/>
              <w:jc w:val="right"/>
              <w:rPr>
                <w:rFonts w:cs="Arial"/>
                <w:sz w:val="18"/>
                <w:szCs w:val="18"/>
              </w:rPr>
            </w:pPr>
            <w:r w:rsidRPr="002A6D80">
              <w:rPr>
                <w:rFonts w:cs="Arial"/>
                <w:spacing w:val="-5"/>
                <w:sz w:val="18"/>
                <w:szCs w:val="18"/>
              </w:rPr>
              <w:t>18</w:t>
            </w:r>
          </w:p>
        </w:tc>
        <w:tc>
          <w:tcPr>
            <w:tcW w:w="1134" w:type="dxa"/>
          </w:tcPr>
          <w:p w14:paraId="049F1066"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134" w:type="dxa"/>
          </w:tcPr>
          <w:p w14:paraId="6544D7FE"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682" w:type="dxa"/>
          </w:tcPr>
          <w:p w14:paraId="1D1F1B4B" w14:textId="77777777" w:rsidR="00B80DD3" w:rsidRPr="002A6D80" w:rsidRDefault="00283A07" w:rsidP="00211BB3">
            <w:pPr>
              <w:pStyle w:val="TableParagraph"/>
              <w:rPr>
                <w:rFonts w:cs="Arial"/>
                <w:sz w:val="18"/>
                <w:szCs w:val="18"/>
              </w:rPr>
            </w:pPr>
            <w:r w:rsidRPr="002A6D80">
              <w:rPr>
                <w:rFonts w:cs="Arial"/>
                <w:sz w:val="18"/>
                <w:szCs w:val="18"/>
              </w:rPr>
              <w:t>-</w:t>
            </w:r>
          </w:p>
        </w:tc>
        <w:tc>
          <w:tcPr>
            <w:tcW w:w="1194" w:type="dxa"/>
          </w:tcPr>
          <w:p w14:paraId="4D66D4ED" w14:textId="77777777" w:rsidR="00B80DD3" w:rsidRPr="002A6D80" w:rsidRDefault="00283A07" w:rsidP="00211BB3">
            <w:pPr>
              <w:pStyle w:val="TableParagraph"/>
              <w:jc w:val="right"/>
              <w:rPr>
                <w:rFonts w:cs="Arial"/>
                <w:sz w:val="18"/>
                <w:szCs w:val="18"/>
              </w:rPr>
            </w:pPr>
            <w:r w:rsidRPr="002A6D80">
              <w:rPr>
                <w:rFonts w:cs="Arial"/>
                <w:spacing w:val="-5"/>
                <w:sz w:val="18"/>
                <w:szCs w:val="18"/>
              </w:rPr>
              <w:t>18</w:t>
            </w:r>
          </w:p>
        </w:tc>
        <w:tc>
          <w:tcPr>
            <w:tcW w:w="613" w:type="dxa"/>
          </w:tcPr>
          <w:p w14:paraId="7D036947" w14:textId="77777777" w:rsidR="00B80DD3" w:rsidRPr="002A6D80" w:rsidRDefault="00283A07" w:rsidP="00211BB3">
            <w:pPr>
              <w:pStyle w:val="TableParagraph"/>
              <w:rPr>
                <w:rFonts w:cs="Arial"/>
                <w:sz w:val="18"/>
                <w:szCs w:val="18"/>
              </w:rPr>
            </w:pPr>
            <w:r w:rsidRPr="002A6D80">
              <w:rPr>
                <w:rFonts w:cs="Arial"/>
                <w:spacing w:val="-5"/>
                <w:sz w:val="18"/>
                <w:szCs w:val="18"/>
              </w:rPr>
              <w:t>18</w:t>
            </w:r>
          </w:p>
        </w:tc>
      </w:tr>
      <w:tr w:rsidR="00476A45" w:rsidRPr="002A6D80" w14:paraId="76EEC5F9" w14:textId="77777777" w:rsidTr="007530E8">
        <w:trPr>
          <w:trHeight w:val="381"/>
        </w:trPr>
        <w:tc>
          <w:tcPr>
            <w:tcW w:w="421" w:type="dxa"/>
          </w:tcPr>
          <w:p w14:paraId="75CF2B98" w14:textId="77777777" w:rsidR="00B80DD3" w:rsidRPr="002A6D80" w:rsidRDefault="00B80DD3" w:rsidP="00211BB3">
            <w:pPr>
              <w:pStyle w:val="TableParagraph"/>
              <w:spacing w:before="0"/>
              <w:rPr>
                <w:rFonts w:cs="Arial"/>
                <w:sz w:val="18"/>
                <w:szCs w:val="18"/>
              </w:rPr>
            </w:pPr>
          </w:p>
        </w:tc>
        <w:tc>
          <w:tcPr>
            <w:tcW w:w="3271" w:type="dxa"/>
          </w:tcPr>
          <w:p w14:paraId="27C85929" w14:textId="77777777" w:rsidR="00B80DD3" w:rsidRPr="002A6D80" w:rsidRDefault="00283A07" w:rsidP="00211BB3">
            <w:pPr>
              <w:pStyle w:val="TableParagraph"/>
              <w:rPr>
                <w:rFonts w:cs="Arial"/>
                <w:b/>
                <w:sz w:val="18"/>
                <w:szCs w:val="18"/>
              </w:rPr>
            </w:pPr>
            <w:r w:rsidRPr="002A6D80">
              <w:rPr>
                <w:rFonts w:cs="Arial"/>
                <w:b/>
                <w:spacing w:val="-4"/>
                <w:sz w:val="18"/>
                <w:szCs w:val="18"/>
              </w:rPr>
              <w:t>Total</w:t>
            </w:r>
            <w:r w:rsidRPr="002A6D80">
              <w:rPr>
                <w:rFonts w:cs="Arial"/>
                <w:b/>
                <w:spacing w:val="-1"/>
                <w:sz w:val="18"/>
                <w:szCs w:val="18"/>
              </w:rPr>
              <w:t xml:space="preserve"> </w:t>
            </w:r>
            <w:r w:rsidRPr="002A6D80">
              <w:rPr>
                <w:rFonts w:cs="Arial"/>
                <w:b/>
                <w:spacing w:val="-2"/>
                <w:sz w:val="18"/>
                <w:szCs w:val="18"/>
              </w:rPr>
              <w:t>employees</w:t>
            </w:r>
          </w:p>
        </w:tc>
        <w:tc>
          <w:tcPr>
            <w:tcW w:w="1153" w:type="dxa"/>
          </w:tcPr>
          <w:p w14:paraId="4C1145F2"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478</w:t>
            </w:r>
          </w:p>
        </w:tc>
        <w:tc>
          <w:tcPr>
            <w:tcW w:w="575" w:type="dxa"/>
          </w:tcPr>
          <w:p w14:paraId="4DB53CC4"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471</w:t>
            </w:r>
          </w:p>
        </w:tc>
        <w:tc>
          <w:tcPr>
            <w:tcW w:w="1134" w:type="dxa"/>
          </w:tcPr>
          <w:p w14:paraId="3CE8FB9A"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362</w:t>
            </w:r>
          </w:p>
        </w:tc>
        <w:tc>
          <w:tcPr>
            <w:tcW w:w="1134" w:type="dxa"/>
          </w:tcPr>
          <w:p w14:paraId="510918F6"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21</w:t>
            </w:r>
          </w:p>
        </w:tc>
        <w:tc>
          <w:tcPr>
            <w:tcW w:w="682" w:type="dxa"/>
          </w:tcPr>
          <w:p w14:paraId="650F8349" w14:textId="77777777" w:rsidR="00B80DD3" w:rsidRPr="002A6D80" w:rsidRDefault="00283A07" w:rsidP="00211BB3">
            <w:pPr>
              <w:pStyle w:val="TableParagraph"/>
              <w:rPr>
                <w:rFonts w:cs="Arial"/>
                <w:b/>
                <w:sz w:val="18"/>
                <w:szCs w:val="18"/>
              </w:rPr>
            </w:pPr>
            <w:r w:rsidRPr="002A6D80">
              <w:rPr>
                <w:rFonts w:cs="Arial"/>
                <w:b/>
                <w:spacing w:val="-4"/>
                <w:sz w:val="18"/>
                <w:szCs w:val="18"/>
              </w:rPr>
              <w:t>376.8</w:t>
            </w:r>
          </w:p>
        </w:tc>
        <w:tc>
          <w:tcPr>
            <w:tcW w:w="1194" w:type="dxa"/>
          </w:tcPr>
          <w:p w14:paraId="1F2C7345"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95</w:t>
            </w:r>
          </w:p>
        </w:tc>
        <w:tc>
          <w:tcPr>
            <w:tcW w:w="613" w:type="dxa"/>
          </w:tcPr>
          <w:p w14:paraId="074ED930" w14:textId="77777777" w:rsidR="00B80DD3" w:rsidRPr="002A6D80" w:rsidRDefault="00283A07" w:rsidP="00211BB3">
            <w:pPr>
              <w:pStyle w:val="TableParagraph"/>
              <w:rPr>
                <w:rFonts w:cs="Arial"/>
                <w:b/>
                <w:sz w:val="18"/>
                <w:szCs w:val="18"/>
              </w:rPr>
            </w:pPr>
            <w:r w:rsidRPr="002A6D80">
              <w:rPr>
                <w:rFonts w:cs="Arial"/>
                <w:b/>
                <w:spacing w:val="-4"/>
                <w:sz w:val="18"/>
                <w:szCs w:val="18"/>
              </w:rPr>
              <w:t>94.2</w:t>
            </w:r>
          </w:p>
        </w:tc>
      </w:tr>
    </w:tbl>
    <w:p w14:paraId="412DE2DC" w14:textId="77777777" w:rsidR="00B80DD3" w:rsidRPr="002A6D80" w:rsidRDefault="00B80DD3" w:rsidP="00211BB3">
      <w:pPr>
        <w:spacing w:before="4"/>
        <w:rPr>
          <w:sz w:val="19"/>
        </w:rPr>
      </w:pPr>
    </w:p>
    <w:p w14:paraId="1864E013" w14:textId="77777777" w:rsidR="00B80DD3" w:rsidRPr="002A6D80" w:rsidRDefault="00283A07" w:rsidP="00211BB3">
      <w:pPr>
        <w:pStyle w:val="ListParagraph"/>
        <w:numPr>
          <w:ilvl w:val="0"/>
          <w:numId w:val="4"/>
        </w:numPr>
        <w:tabs>
          <w:tab w:val="left" w:pos="834"/>
        </w:tabs>
        <w:spacing w:before="1" w:line="185" w:lineRule="exact"/>
        <w:rPr>
          <w:rFonts w:cs="Arial"/>
          <w:i/>
          <w:sz w:val="16"/>
          <w:szCs w:val="16"/>
        </w:rPr>
      </w:pPr>
      <w:r w:rsidRPr="002A6D80">
        <w:rPr>
          <w:rFonts w:cs="Arial"/>
          <w:i/>
          <w:sz w:val="16"/>
          <w:szCs w:val="16"/>
        </w:rPr>
        <w:t>This</w:t>
      </w:r>
      <w:r w:rsidRPr="002A6D80">
        <w:rPr>
          <w:rFonts w:cs="Arial"/>
          <w:i/>
          <w:spacing w:val="-2"/>
          <w:sz w:val="16"/>
          <w:szCs w:val="16"/>
        </w:rPr>
        <w:t xml:space="preserve"> </w:t>
      </w:r>
      <w:r w:rsidRPr="002A6D80">
        <w:rPr>
          <w:rFonts w:cs="Arial"/>
          <w:i/>
          <w:sz w:val="16"/>
          <w:szCs w:val="16"/>
        </w:rPr>
        <w:t>table</w:t>
      </w:r>
      <w:r w:rsidRPr="002A6D80">
        <w:rPr>
          <w:rFonts w:cs="Arial"/>
          <w:i/>
          <w:spacing w:val="-1"/>
          <w:sz w:val="16"/>
          <w:szCs w:val="16"/>
        </w:rPr>
        <w:t xml:space="preserve"> </w:t>
      </w:r>
      <w:r w:rsidRPr="002A6D80">
        <w:rPr>
          <w:rFonts w:cs="Arial"/>
          <w:i/>
          <w:sz w:val="16"/>
          <w:szCs w:val="16"/>
        </w:rPr>
        <w:t>excludes</w:t>
      </w:r>
      <w:r w:rsidRPr="002A6D80">
        <w:rPr>
          <w:rFonts w:cs="Arial"/>
          <w:i/>
          <w:spacing w:val="-1"/>
          <w:sz w:val="16"/>
          <w:szCs w:val="16"/>
        </w:rPr>
        <w:t xml:space="preserve"> </w:t>
      </w:r>
      <w:r w:rsidRPr="002A6D80">
        <w:rPr>
          <w:rFonts w:cs="Arial"/>
          <w:i/>
          <w:sz w:val="16"/>
          <w:szCs w:val="16"/>
        </w:rPr>
        <w:t>people</w:t>
      </w:r>
      <w:r w:rsidRPr="002A6D80">
        <w:rPr>
          <w:rFonts w:cs="Arial"/>
          <w:i/>
          <w:spacing w:val="-2"/>
          <w:sz w:val="16"/>
          <w:szCs w:val="16"/>
        </w:rPr>
        <w:t xml:space="preserve"> </w:t>
      </w:r>
      <w:r w:rsidRPr="002A6D80">
        <w:rPr>
          <w:rFonts w:cs="Arial"/>
          <w:i/>
          <w:sz w:val="16"/>
          <w:szCs w:val="16"/>
        </w:rPr>
        <w:t>engaged</w:t>
      </w:r>
      <w:r w:rsidRPr="002A6D80">
        <w:rPr>
          <w:rFonts w:cs="Arial"/>
          <w:i/>
          <w:spacing w:val="-1"/>
          <w:sz w:val="16"/>
          <w:szCs w:val="16"/>
        </w:rPr>
        <w:t xml:space="preserve"> </w:t>
      </w:r>
      <w:r w:rsidRPr="002A6D80">
        <w:rPr>
          <w:rFonts w:cs="Arial"/>
          <w:i/>
          <w:sz w:val="16"/>
          <w:szCs w:val="16"/>
        </w:rPr>
        <w:t>as</w:t>
      </w:r>
      <w:r w:rsidRPr="002A6D80">
        <w:rPr>
          <w:rFonts w:cs="Arial"/>
          <w:i/>
          <w:spacing w:val="-1"/>
          <w:sz w:val="16"/>
          <w:szCs w:val="16"/>
        </w:rPr>
        <w:t xml:space="preserve"> </w:t>
      </w:r>
      <w:r w:rsidRPr="002A6D80">
        <w:rPr>
          <w:rFonts w:cs="Arial"/>
          <w:i/>
          <w:spacing w:val="-2"/>
          <w:sz w:val="16"/>
          <w:szCs w:val="16"/>
        </w:rPr>
        <w:t>contractors.</w:t>
      </w:r>
    </w:p>
    <w:p w14:paraId="00495B72" w14:textId="77777777" w:rsidR="00A155C0" w:rsidRPr="002A6D80" w:rsidRDefault="00283A07" w:rsidP="00211BB3">
      <w:pPr>
        <w:pStyle w:val="ListParagraph"/>
        <w:numPr>
          <w:ilvl w:val="0"/>
          <w:numId w:val="4"/>
        </w:numPr>
        <w:tabs>
          <w:tab w:val="left" w:pos="834"/>
        </w:tabs>
        <w:spacing w:before="2" w:line="228" w:lineRule="auto"/>
        <w:ind w:right="944"/>
        <w:rPr>
          <w:rFonts w:cs="Arial"/>
          <w:i/>
          <w:sz w:val="16"/>
          <w:szCs w:val="16"/>
        </w:rPr>
      </w:pPr>
      <w:r w:rsidRPr="002A6D80">
        <w:rPr>
          <w:rFonts w:cs="Arial"/>
          <w:i/>
          <w:sz w:val="16"/>
          <w:szCs w:val="16"/>
        </w:rPr>
        <w:t>Ongoing</w:t>
      </w:r>
      <w:r w:rsidRPr="002A6D80">
        <w:rPr>
          <w:rFonts w:cs="Arial"/>
          <w:i/>
          <w:spacing w:val="-4"/>
          <w:sz w:val="16"/>
          <w:szCs w:val="16"/>
        </w:rPr>
        <w:t xml:space="preserve"> </w:t>
      </w:r>
      <w:r w:rsidRPr="002A6D80">
        <w:rPr>
          <w:rFonts w:cs="Arial"/>
          <w:i/>
          <w:sz w:val="16"/>
          <w:szCs w:val="16"/>
        </w:rPr>
        <w:t>employees</w:t>
      </w:r>
      <w:r w:rsidRPr="002A6D80">
        <w:rPr>
          <w:rFonts w:cs="Arial"/>
          <w:i/>
          <w:spacing w:val="-4"/>
          <w:sz w:val="16"/>
          <w:szCs w:val="16"/>
        </w:rPr>
        <w:t xml:space="preserve"> </w:t>
      </w:r>
      <w:r w:rsidRPr="002A6D80">
        <w:rPr>
          <w:rFonts w:cs="Arial"/>
          <w:i/>
          <w:sz w:val="16"/>
          <w:szCs w:val="16"/>
        </w:rPr>
        <w:t>include</w:t>
      </w:r>
      <w:r w:rsidRPr="002A6D80">
        <w:rPr>
          <w:rFonts w:cs="Arial"/>
          <w:i/>
          <w:spacing w:val="-4"/>
          <w:sz w:val="16"/>
          <w:szCs w:val="16"/>
        </w:rPr>
        <w:t xml:space="preserve"> </w:t>
      </w:r>
      <w:r w:rsidRPr="002A6D80">
        <w:rPr>
          <w:rFonts w:cs="Arial"/>
          <w:i/>
          <w:sz w:val="16"/>
          <w:szCs w:val="16"/>
        </w:rPr>
        <w:t>people</w:t>
      </w:r>
      <w:r w:rsidRPr="002A6D80">
        <w:rPr>
          <w:rFonts w:cs="Arial"/>
          <w:i/>
          <w:spacing w:val="-4"/>
          <w:sz w:val="16"/>
          <w:szCs w:val="16"/>
        </w:rPr>
        <w:t xml:space="preserve"> </w:t>
      </w:r>
      <w:r w:rsidRPr="002A6D80">
        <w:rPr>
          <w:rFonts w:cs="Arial"/>
          <w:i/>
          <w:sz w:val="16"/>
          <w:szCs w:val="16"/>
        </w:rPr>
        <w:t>engaged</w:t>
      </w:r>
      <w:r w:rsidRPr="002A6D80">
        <w:rPr>
          <w:rFonts w:cs="Arial"/>
          <w:i/>
          <w:spacing w:val="-4"/>
          <w:sz w:val="16"/>
          <w:szCs w:val="16"/>
        </w:rPr>
        <w:t xml:space="preserve"> </w:t>
      </w:r>
      <w:r w:rsidRPr="002A6D80">
        <w:rPr>
          <w:rFonts w:cs="Arial"/>
          <w:i/>
          <w:sz w:val="16"/>
          <w:szCs w:val="16"/>
        </w:rPr>
        <w:t>on</w:t>
      </w:r>
      <w:r w:rsidRPr="002A6D80">
        <w:rPr>
          <w:rFonts w:cs="Arial"/>
          <w:i/>
          <w:spacing w:val="-4"/>
          <w:sz w:val="16"/>
          <w:szCs w:val="16"/>
        </w:rPr>
        <w:t xml:space="preserve"> </w:t>
      </w:r>
      <w:r w:rsidRPr="002A6D80">
        <w:rPr>
          <w:rFonts w:cs="Arial"/>
          <w:i/>
          <w:sz w:val="16"/>
          <w:szCs w:val="16"/>
        </w:rPr>
        <w:t>an</w:t>
      </w:r>
      <w:r w:rsidRPr="002A6D80">
        <w:rPr>
          <w:rFonts w:cs="Arial"/>
          <w:i/>
          <w:spacing w:val="-4"/>
          <w:sz w:val="16"/>
          <w:szCs w:val="16"/>
        </w:rPr>
        <w:t xml:space="preserve"> </w:t>
      </w:r>
      <w:r w:rsidRPr="002A6D80">
        <w:rPr>
          <w:rFonts w:cs="Arial"/>
          <w:i/>
          <w:sz w:val="16"/>
          <w:szCs w:val="16"/>
        </w:rPr>
        <w:t>open-ended</w:t>
      </w:r>
      <w:r w:rsidRPr="002A6D80">
        <w:rPr>
          <w:rFonts w:cs="Arial"/>
          <w:i/>
          <w:spacing w:val="-4"/>
          <w:sz w:val="16"/>
          <w:szCs w:val="16"/>
        </w:rPr>
        <w:t xml:space="preserve"> </w:t>
      </w:r>
      <w:r w:rsidRPr="002A6D80">
        <w:rPr>
          <w:rFonts w:cs="Arial"/>
          <w:i/>
          <w:sz w:val="16"/>
          <w:szCs w:val="16"/>
        </w:rPr>
        <w:t>contract</w:t>
      </w:r>
      <w:r w:rsidRPr="002A6D80">
        <w:rPr>
          <w:rFonts w:cs="Arial"/>
          <w:i/>
          <w:spacing w:val="-4"/>
          <w:sz w:val="16"/>
          <w:szCs w:val="16"/>
        </w:rPr>
        <w:t xml:space="preserve"> </w:t>
      </w:r>
      <w:r w:rsidRPr="002A6D80">
        <w:rPr>
          <w:rFonts w:cs="Arial"/>
          <w:i/>
          <w:sz w:val="16"/>
          <w:szCs w:val="16"/>
        </w:rPr>
        <w:t>of</w:t>
      </w:r>
      <w:r w:rsidRPr="002A6D80">
        <w:rPr>
          <w:rFonts w:cs="Arial"/>
          <w:i/>
          <w:spacing w:val="-4"/>
          <w:sz w:val="16"/>
          <w:szCs w:val="16"/>
        </w:rPr>
        <w:t xml:space="preserve"> </w:t>
      </w:r>
      <w:r w:rsidRPr="002A6D80">
        <w:rPr>
          <w:rFonts w:cs="Arial"/>
          <w:i/>
          <w:sz w:val="16"/>
          <w:szCs w:val="16"/>
        </w:rPr>
        <w:t>employment,</w:t>
      </w:r>
      <w:r w:rsidRPr="002A6D80">
        <w:rPr>
          <w:rFonts w:cs="Arial"/>
          <w:i/>
          <w:spacing w:val="-4"/>
          <w:sz w:val="16"/>
          <w:szCs w:val="16"/>
        </w:rPr>
        <w:t xml:space="preserve"> </w:t>
      </w:r>
      <w:r w:rsidRPr="002A6D80">
        <w:rPr>
          <w:rFonts w:cs="Arial"/>
          <w:i/>
          <w:sz w:val="16"/>
          <w:szCs w:val="16"/>
        </w:rPr>
        <w:t>and</w:t>
      </w:r>
      <w:r w:rsidRPr="002A6D80">
        <w:rPr>
          <w:rFonts w:cs="Arial"/>
          <w:i/>
          <w:spacing w:val="-4"/>
          <w:sz w:val="16"/>
          <w:szCs w:val="16"/>
        </w:rPr>
        <w:t xml:space="preserve"> </w:t>
      </w:r>
      <w:r w:rsidRPr="002A6D80">
        <w:rPr>
          <w:rFonts w:cs="Arial"/>
          <w:i/>
          <w:sz w:val="16"/>
          <w:szCs w:val="16"/>
        </w:rPr>
        <w:t>executives</w:t>
      </w:r>
      <w:r w:rsidRPr="002A6D80">
        <w:rPr>
          <w:rFonts w:cs="Arial"/>
          <w:i/>
          <w:spacing w:val="-4"/>
          <w:sz w:val="16"/>
          <w:szCs w:val="16"/>
        </w:rPr>
        <w:t xml:space="preserve"> </w:t>
      </w:r>
      <w:r w:rsidRPr="002A6D80">
        <w:rPr>
          <w:rFonts w:cs="Arial"/>
          <w:i/>
          <w:sz w:val="16"/>
          <w:szCs w:val="16"/>
        </w:rPr>
        <w:t>engaged</w:t>
      </w:r>
      <w:r w:rsidRPr="002A6D80">
        <w:rPr>
          <w:rFonts w:cs="Arial"/>
          <w:i/>
          <w:spacing w:val="-4"/>
          <w:sz w:val="16"/>
          <w:szCs w:val="16"/>
        </w:rPr>
        <w:t xml:space="preserve"> </w:t>
      </w:r>
      <w:r w:rsidRPr="002A6D80">
        <w:rPr>
          <w:rFonts w:cs="Arial"/>
          <w:i/>
          <w:sz w:val="16"/>
          <w:szCs w:val="16"/>
        </w:rPr>
        <w:t>on</w:t>
      </w:r>
      <w:r w:rsidRPr="002A6D80">
        <w:rPr>
          <w:rFonts w:cs="Arial"/>
          <w:i/>
          <w:spacing w:val="-4"/>
          <w:sz w:val="16"/>
          <w:szCs w:val="16"/>
        </w:rPr>
        <w:t xml:space="preserve"> </w:t>
      </w:r>
      <w:r w:rsidRPr="002A6D80">
        <w:rPr>
          <w:rFonts w:cs="Arial"/>
          <w:i/>
          <w:sz w:val="16"/>
          <w:szCs w:val="16"/>
        </w:rPr>
        <w:t>a</w:t>
      </w:r>
      <w:r w:rsidRPr="002A6D80">
        <w:rPr>
          <w:rFonts w:cs="Arial"/>
          <w:i/>
          <w:spacing w:val="-4"/>
          <w:sz w:val="16"/>
          <w:szCs w:val="16"/>
        </w:rPr>
        <w:t xml:space="preserve"> </w:t>
      </w:r>
      <w:r w:rsidRPr="002A6D80">
        <w:rPr>
          <w:rFonts w:cs="Arial"/>
          <w:i/>
          <w:sz w:val="16"/>
          <w:szCs w:val="16"/>
        </w:rPr>
        <w:t>standard</w:t>
      </w:r>
      <w:r w:rsidRPr="002A6D80">
        <w:rPr>
          <w:rFonts w:cs="Arial"/>
          <w:i/>
          <w:spacing w:val="-4"/>
          <w:sz w:val="16"/>
          <w:szCs w:val="16"/>
        </w:rPr>
        <w:t xml:space="preserve"> </w:t>
      </w:r>
      <w:r w:rsidRPr="002A6D80">
        <w:rPr>
          <w:rFonts w:cs="Arial"/>
          <w:i/>
          <w:sz w:val="16"/>
          <w:szCs w:val="16"/>
        </w:rPr>
        <w:t>executive</w:t>
      </w:r>
      <w:r w:rsidRPr="002A6D80">
        <w:rPr>
          <w:rFonts w:cs="Arial"/>
          <w:i/>
          <w:spacing w:val="40"/>
          <w:sz w:val="16"/>
          <w:szCs w:val="16"/>
        </w:rPr>
        <w:t xml:space="preserve"> </w:t>
      </w:r>
      <w:r w:rsidRPr="002A6D80">
        <w:rPr>
          <w:rFonts w:cs="Arial"/>
          <w:i/>
          <w:sz w:val="16"/>
          <w:szCs w:val="16"/>
        </w:rPr>
        <w:t>contract who were active in the last full pay period of June each year.</w:t>
      </w:r>
    </w:p>
    <w:p w14:paraId="4E9C62B2" w14:textId="539F0A05" w:rsidR="00B80DD3" w:rsidRPr="002A6D80" w:rsidRDefault="00283A07" w:rsidP="00211BB3">
      <w:r w:rsidRPr="002A6D80">
        <w:t>The</w:t>
      </w:r>
      <w:r w:rsidRPr="002A6D80">
        <w:rPr>
          <w:spacing w:val="-5"/>
        </w:rPr>
        <w:t xml:space="preserve"> </w:t>
      </w:r>
      <w:r w:rsidRPr="002A6D80">
        <w:t>following</w:t>
      </w:r>
      <w:r w:rsidRPr="002A6D80">
        <w:rPr>
          <w:spacing w:val="-5"/>
        </w:rPr>
        <w:t xml:space="preserve"> </w:t>
      </w:r>
      <w:r w:rsidRPr="002A6D80">
        <w:t>table</w:t>
      </w:r>
      <w:r w:rsidRPr="002A6D80">
        <w:rPr>
          <w:spacing w:val="-5"/>
        </w:rPr>
        <w:t xml:space="preserve"> </w:t>
      </w:r>
      <w:r w:rsidRPr="002A6D80">
        <w:t>discloses</w:t>
      </w:r>
      <w:r w:rsidRPr="002A6D80">
        <w:rPr>
          <w:spacing w:val="-5"/>
        </w:rPr>
        <w:t xml:space="preserve"> </w:t>
      </w:r>
      <w:r w:rsidRPr="002A6D80">
        <w:t>the</w:t>
      </w:r>
      <w:r w:rsidRPr="002A6D80">
        <w:rPr>
          <w:spacing w:val="-5"/>
        </w:rPr>
        <w:t xml:space="preserve"> </w:t>
      </w:r>
      <w:r w:rsidRPr="002A6D80">
        <w:t>annualised</w:t>
      </w:r>
      <w:r w:rsidRPr="002A6D80">
        <w:rPr>
          <w:spacing w:val="-5"/>
        </w:rPr>
        <w:t xml:space="preserve"> </w:t>
      </w:r>
      <w:r w:rsidRPr="002A6D80">
        <w:t>total</w:t>
      </w:r>
      <w:r w:rsidRPr="002A6D80">
        <w:rPr>
          <w:spacing w:val="-5"/>
        </w:rPr>
        <w:t xml:space="preserve"> </w:t>
      </w:r>
      <w:r w:rsidRPr="002A6D80">
        <w:t>salary</w:t>
      </w:r>
      <w:r w:rsidRPr="002A6D80">
        <w:rPr>
          <w:spacing w:val="-5"/>
        </w:rPr>
        <w:t xml:space="preserve"> </w:t>
      </w:r>
      <w:r w:rsidRPr="002A6D80">
        <w:t>for</w:t>
      </w:r>
      <w:r w:rsidRPr="002A6D80">
        <w:rPr>
          <w:spacing w:val="-5"/>
        </w:rPr>
        <w:t xml:space="preserve"> </w:t>
      </w:r>
      <w:r w:rsidRPr="002A6D80">
        <w:t>senior</w:t>
      </w:r>
      <w:r w:rsidRPr="002A6D80">
        <w:rPr>
          <w:spacing w:val="-5"/>
        </w:rPr>
        <w:t xml:space="preserve"> </w:t>
      </w:r>
      <w:r w:rsidRPr="002A6D80">
        <w:t>employees</w:t>
      </w:r>
      <w:r w:rsidRPr="002A6D80">
        <w:rPr>
          <w:spacing w:val="-5"/>
        </w:rPr>
        <w:t xml:space="preserve"> </w:t>
      </w:r>
      <w:r w:rsidRPr="002A6D80">
        <w:t>of</w:t>
      </w:r>
      <w:r w:rsidRPr="002A6D80">
        <w:rPr>
          <w:spacing w:val="-5"/>
        </w:rPr>
        <w:t xml:space="preserve"> </w:t>
      </w:r>
      <w:r w:rsidRPr="002A6D80">
        <w:t>the</w:t>
      </w:r>
      <w:r w:rsidRPr="002A6D80">
        <w:rPr>
          <w:spacing w:val="-5"/>
        </w:rPr>
        <w:t xml:space="preserve"> </w:t>
      </w:r>
      <w:r w:rsidRPr="002A6D80">
        <w:t>VBA</w:t>
      </w:r>
      <w:r w:rsidRPr="002A6D80">
        <w:rPr>
          <w:spacing w:val="-5"/>
        </w:rPr>
        <w:t xml:space="preserve"> </w:t>
      </w:r>
      <w:r w:rsidRPr="002A6D80">
        <w:t>(excluding</w:t>
      </w:r>
      <w:r w:rsidRPr="002A6D80">
        <w:rPr>
          <w:spacing w:val="-5"/>
        </w:rPr>
        <w:t xml:space="preserve"> </w:t>
      </w:r>
      <w:r w:rsidRPr="002A6D80">
        <w:t>CSV), categorised by classification. The salary amount is reported as the full-time annualised salary.</w:t>
      </w:r>
    </w:p>
    <w:p w14:paraId="7891745C" w14:textId="77777777" w:rsidR="00476A45" w:rsidRPr="002A6D80" w:rsidRDefault="00476A45" w:rsidP="00211BB3">
      <w:pPr>
        <w:spacing w:before="87"/>
        <w:ind w:left="550"/>
      </w:pPr>
      <w:r w:rsidRPr="002A6D80">
        <w:rPr>
          <w:color w:val="004A75"/>
        </w:rPr>
        <w:t>Table</w:t>
      </w:r>
      <w:r w:rsidRPr="002A6D80">
        <w:rPr>
          <w:color w:val="004A75"/>
          <w:spacing w:val="-6"/>
        </w:rPr>
        <w:t xml:space="preserve"> </w:t>
      </w:r>
      <w:r w:rsidRPr="002A6D80">
        <w:rPr>
          <w:color w:val="004A75"/>
        </w:rPr>
        <w:t>22:</w:t>
      </w:r>
      <w:r w:rsidRPr="002A6D80">
        <w:rPr>
          <w:color w:val="004A75"/>
          <w:spacing w:val="41"/>
        </w:rPr>
        <w:t xml:space="preserve"> </w:t>
      </w:r>
      <w:r w:rsidRPr="002A6D80">
        <w:rPr>
          <w:color w:val="004A75"/>
        </w:rPr>
        <w:t>Annualised</w:t>
      </w:r>
      <w:r w:rsidRPr="002A6D80">
        <w:rPr>
          <w:color w:val="004A75"/>
          <w:spacing w:val="-5"/>
        </w:rPr>
        <w:t xml:space="preserve"> </w:t>
      </w:r>
      <w:r w:rsidRPr="002A6D80">
        <w:rPr>
          <w:color w:val="004A75"/>
        </w:rPr>
        <w:t>total</w:t>
      </w:r>
      <w:r w:rsidRPr="002A6D80">
        <w:rPr>
          <w:color w:val="004A75"/>
          <w:spacing w:val="-6"/>
        </w:rPr>
        <w:t xml:space="preserve"> </w:t>
      </w:r>
      <w:r w:rsidRPr="002A6D80">
        <w:rPr>
          <w:color w:val="004A75"/>
        </w:rPr>
        <w:t>salary,</w:t>
      </w:r>
      <w:r w:rsidRPr="002A6D80">
        <w:rPr>
          <w:color w:val="004A75"/>
          <w:spacing w:val="-5"/>
        </w:rPr>
        <w:t xml:space="preserve"> </w:t>
      </w:r>
      <w:r w:rsidRPr="002A6D80">
        <w:rPr>
          <w:color w:val="004A75"/>
        </w:rPr>
        <w:t>by</w:t>
      </w:r>
      <w:r w:rsidRPr="002A6D80">
        <w:rPr>
          <w:color w:val="004A75"/>
          <w:spacing w:val="-5"/>
        </w:rPr>
        <w:t xml:space="preserve"> </w:t>
      </w:r>
      <w:r w:rsidRPr="002A6D80">
        <w:rPr>
          <w:color w:val="004A75"/>
        </w:rPr>
        <w:t>$20,000</w:t>
      </w:r>
      <w:r w:rsidRPr="002A6D80">
        <w:rPr>
          <w:color w:val="004A75"/>
          <w:spacing w:val="-5"/>
        </w:rPr>
        <w:t xml:space="preserve"> </w:t>
      </w:r>
      <w:r w:rsidRPr="002A6D80">
        <w:rPr>
          <w:color w:val="004A75"/>
        </w:rPr>
        <w:t>bands,</w:t>
      </w:r>
      <w:r w:rsidRPr="002A6D80">
        <w:rPr>
          <w:color w:val="004A75"/>
          <w:spacing w:val="-6"/>
        </w:rPr>
        <w:t xml:space="preserve"> </w:t>
      </w:r>
      <w:r w:rsidRPr="002A6D80">
        <w:rPr>
          <w:color w:val="004A75"/>
        </w:rPr>
        <w:t>for</w:t>
      </w:r>
      <w:r w:rsidRPr="002A6D80">
        <w:rPr>
          <w:color w:val="004A75"/>
          <w:spacing w:val="-5"/>
        </w:rPr>
        <w:t xml:space="preserve"> </w:t>
      </w:r>
      <w:r w:rsidRPr="002A6D80">
        <w:rPr>
          <w:color w:val="004A75"/>
        </w:rPr>
        <w:t>executives</w:t>
      </w:r>
      <w:r w:rsidRPr="002A6D80">
        <w:rPr>
          <w:color w:val="004A75"/>
          <w:spacing w:val="-5"/>
        </w:rPr>
        <w:t xml:space="preserve"> </w:t>
      </w:r>
      <w:r w:rsidRPr="002A6D80">
        <w:rPr>
          <w:color w:val="004A75"/>
        </w:rPr>
        <w:t>and</w:t>
      </w:r>
      <w:r w:rsidRPr="002A6D80">
        <w:rPr>
          <w:color w:val="004A75"/>
          <w:spacing w:val="-5"/>
        </w:rPr>
        <w:t xml:space="preserve"> </w:t>
      </w:r>
      <w:r w:rsidRPr="002A6D80">
        <w:rPr>
          <w:color w:val="004A75"/>
        </w:rPr>
        <w:t>other</w:t>
      </w:r>
      <w:r w:rsidRPr="002A6D80">
        <w:rPr>
          <w:color w:val="004A75"/>
          <w:spacing w:val="-6"/>
        </w:rPr>
        <w:t xml:space="preserve"> </w:t>
      </w:r>
      <w:r w:rsidRPr="002A6D80">
        <w:rPr>
          <w:color w:val="004A75"/>
        </w:rPr>
        <w:t>senior</w:t>
      </w:r>
      <w:r w:rsidRPr="002A6D80">
        <w:rPr>
          <w:color w:val="004A75"/>
          <w:spacing w:val="-5"/>
        </w:rPr>
        <w:t xml:space="preserve"> </w:t>
      </w:r>
      <w:r w:rsidRPr="002A6D80">
        <w:rPr>
          <w:color w:val="004A75"/>
        </w:rPr>
        <w:t>non-executive</w:t>
      </w:r>
      <w:r w:rsidRPr="002A6D80">
        <w:rPr>
          <w:color w:val="004A75"/>
          <w:spacing w:val="-5"/>
        </w:rPr>
        <w:t xml:space="preserve"> </w:t>
      </w:r>
      <w:r w:rsidRPr="002A6D80">
        <w:rPr>
          <w:color w:val="004A75"/>
          <w:spacing w:val="-2"/>
        </w:rPr>
        <w:t>staff</w:t>
      </w:r>
    </w:p>
    <w:tbl>
      <w:tblPr>
        <w:tblStyle w:val="TableGrid"/>
        <w:tblW w:w="5000" w:type="pct"/>
        <w:tblLayout w:type="fixed"/>
        <w:tblLook w:val="01E0" w:firstRow="1" w:lastRow="1" w:firstColumn="1" w:lastColumn="1" w:noHBand="0" w:noVBand="0"/>
      </w:tblPr>
      <w:tblGrid>
        <w:gridCol w:w="3957"/>
        <w:gridCol w:w="3830"/>
        <w:gridCol w:w="1959"/>
      </w:tblGrid>
      <w:tr w:rsidR="00476A45" w:rsidRPr="002A6D80" w14:paraId="1FF7A4DB" w14:textId="77777777" w:rsidTr="007530E8">
        <w:trPr>
          <w:cnfStyle w:val="100000000000" w:firstRow="1" w:lastRow="0" w:firstColumn="0" w:lastColumn="0" w:oddVBand="0" w:evenVBand="0" w:oddHBand="0" w:evenHBand="0" w:firstRowFirstColumn="0" w:firstRowLastColumn="0" w:lastRowFirstColumn="0" w:lastRowLastColumn="0"/>
          <w:trHeight w:val="616"/>
        </w:trPr>
        <w:tc>
          <w:tcPr>
            <w:tcW w:w="4146" w:type="dxa"/>
          </w:tcPr>
          <w:p w14:paraId="245725F2"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 xml:space="preserve">Income band </w:t>
            </w:r>
            <w:r w:rsidRPr="002A6D80">
              <w:rPr>
                <w:rFonts w:cs="Arial"/>
                <w:spacing w:val="-2"/>
                <w:sz w:val="18"/>
                <w:szCs w:val="18"/>
              </w:rPr>
              <w:t>(salary)</w:t>
            </w:r>
          </w:p>
        </w:tc>
        <w:tc>
          <w:tcPr>
            <w:tcW w:w="4012" w:type="dxa"/>
          </w:tcPr>
          <w:p w14:paraId="3E578B9B"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Executives</w:t>
            </w:r>
            <w:r w:rsidRPr="002A6D80">
              <w:rPr>
                <w:rFonts w:cs="Arial"/>
                <w:spacing w:val="-7"/>
                <w:sz w:val="18"/>
                <w:szCs w:val="18"/>
              </w:rPr>
              <w:t xml:space="preserve"> </w:t>
            </w:r>
            <w:r w:rsidRPr="002A6D80">
              <w:rPr>
                <w:rFonts w:cs="Arial"/>
                <w:spacing w:val="-4"/>
                <w:sz w:val="18"/>
                <w:szCs w:val="18"/>
              </w:rPr>
              <w:t>(TRP)</w:t>
            </w:r>
          </w:p>
        </w:tc>
        <w:tc>
          <w:tcPr>
            <w:tcW w:w="2047" w:type="dxa"/>
          </w:tcPr>
          <w:p w14:paraId="1C69C001" w14:textId="2DEEA5B4" w:rsidR="00B80DD3" w:rsidRPr="002A6D80" w:rsidRDefault="00283A07" w:rsidP="00211BB3">
            <w:pPr>
              <w:pStyle w:val="TableParagraph"/>
              <w:spacing w:before="113"/>
              <w:jc w:val="center"/>
              <w:rPr>
                <w:rFonts w:cs="Arial"/>
                <w:sz w:val="18"/>
                <w:szCs w:val="18"/>
              </w:rPr>
            </w:pPr>
            <w:r w:rsidRPr="002A6D80">
              <w:rPr>
                <w:rFonts w:cs="Arial"/>
                <w:sz w:val="18"/>
                <w:szCs w:val="18"/>
              </w:rPr>
              <w:t>STS</w:t>
            </w:r>
            <w:r w:rsidRPr="002A6D80">
              <w:rPr>
                <w:rFonts w:cs="Arial"/>
                <w:spacing w:val="-5"/>
                <w:sz w:val="18"/>
                <w:szCs w:val="18"/>
              </w:rPr>
              <w:t xml:space="preserve"> </w:t>
            </w:r>
            <w:r w:rsidRPr="002A6D80">
              <w:rPr>
                <w:rFonts w:cs="Arial"/>
                <w:sz w:val="18"/>
                <w:szCs w:val="18"/>
              </w:rPr>
              <w:t>(base</w:t>
            </w:r>
            <w:r w:rsidRPr="002A6D80">
              <w:rPr>
                <w:rFonts w:cs="Arial"/>
                <w:spacing w:val="-3"/>
                <w:sz w:val="18"/>
                <w:szCs w:val="18"/>
              </w:rPr>
              <w:t xml:space="preserve"> </w:t>
            </w:r>
            <w:r w:rsidRPr="002A6D80">
              <w:rPr>
                <w:rFonts w:cs="Arial"/>
                <w:sz w:val="18"/>
                <w:szCs w:val="18"/>
              </w:rPr>
              <w:t>salary</w:t>
            </w:r>
            <w:r w:rsidRPr="002A6D80">
              <w:rPr>
                <w:rFonts w:cs="Arial"/>
                <w:spacing w:val="-2"/>
                <w:sz w:val="18"/>
                <w:szCs w:val="18"/>
              </w:rPr>
              <w:t xml:space="preserve"> </w:t>
            </w:r>
            <w:r w:rsidRPr="002A6D80">
              <w:rPr>
                <w:rFonts w:cs="Arial"/>
                <w:spacing w:val="-4"/>
                <w:sz w:val="18"/>
                <w:szCs w:val="18"/>
              </w:rPr>
              <w:t>plus</w:t>
            </w:r>
            <w:r w:rsidR="009F6E2F" w:rsidRPr="002A6D80">
              <w:rPr>
                <w:rFonts w:cs="Arial"/>
                <w:spacing w:val="-4"/>
                <w:sz w:val="18"/>
                <w:szCs w:val="18"/>
              </w:rPr>
              <w:t xml:space="preserve"> </w:t>
            </w:r>
            <w:r w:rsidRPr="002A6D80">
              <w:rPr>
                <w:rFonts w:cs="Arial"/>
                <w:spacing w:val="-2"/>
                <w:sz w:val="18"/>
                <w:szCs w:val="18"/>
              </w:rPr>
              <w:t>super)</w:t>
            </w:r>
          </w:p>
        </w:tc>
      </w:tr>
      <w:tr w:rsidR="00476A45" w:rsidRPr="002A6D80" w14:paraId="751A1377" w14:textId="77777777" w:rsidTr="007530E8">
        <w:trPr>
          <w:trHeight w:val="384"/>
        </w:trPr>
        <w:tc>
          <w:tcPr>
            <w:tcW w:w="4146" w:type="dxa"/>
          </w:tcPr>
          <w:p w14:paraId="7A7C2BC3" w14:textId="77777777" w:rsidR="00B80DD3" w:rsidRPr="002A6D80" w:rsidRDefault="00283A07" w:rsidP="00211BB3">
            <w:pPr>
              <w:pStyle w:val="TableParagraph"/>
              <w:spacing w:before="113"/>
              <w:rPr>
                <w:rFonts w:cs="Arial"/>
                <w:sz w:val="18"/>
                <w:szCs w:val="18"/>
              </w:rPr>
            </w:pPr>
            <w:r w:rsidRPr="002A6D80">
              <w:rPr>
                <w:rFonts w:cs="Arial"/>
                <w:sz w:val="18"/>
                <w:szCs w:val="18"/>
              </w:rPr>
              <w:t>&lt;</w:t>
            </w:r>
            <w:r w:rsidRPr="002A6D80">
              <w:rPr>
                <w:rFonts w:cs="Arial"/>
                <w:spacing w:val="-2"/>
                <w:sz w:val="18"/>
                <w:szCs w:val="18"/>
              </w:rPr>
              <w:t xml:space="preserve"> $160,000</w:t>
            </w:r>
          </w:p>
        </w:tc>
        <w:tc>
          <w:tcPr>
            <w:tcW w:w="4012" w:type="dxa"/>
          </w:tcPr>
          <w:p w14:paraId="08A7DF9D"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2047" w:type="dxa"/>
          </w:tcPr>
          <w:p w14:paraId="2B3A429C"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r>
      <w:tr w:rsidR="00476A45" w:rsidRPr="002A6D80" w14:paraId="62ED4ACF" w14:textId="77777777" w:rsidTr="007530E8">
        <w:trPr>
          <w:trHeight w:val="381"/>
        </w:trPr>
        <w:tc>
          <w:tcPr>
            <w:tcW w:w="4146" w:type="dxa"/>
          </w:tcPr>
          <w:p w14:paraId="0469B04C" w14:textId="77777777" w:rsidR="00B80DD3" w:rsidRPr="002A6D80" w:rsidRDefault="00283A07" w:rsidP="00211BB3">
            <w:pPr>
              <w:pStyle w:val="TableParagraph"/>
              <w:rPr>
                <w:rFonts w:cs="Arial"/>
                <w:sz w:val="18"/>
                <w:szCs w:val="18"/>
              </w:rPr>
            </w:pPr>
            <w:r w:rsidRPr="002A6D80">
              <w:rPr>
                <w:rFonts w:cs="Arial"/>
                <w:spacing w:val="-2"/>
                <w:sz w:val="18"/>
                <w:szCs w:val="18"/>
              </w:rPr>
              <w:t>$160,000–$179,999</w:t>
            </w:r>
          </w:p>
        </w:tc>
        <w:tc>
          <w:tcPr>
            <w:tcW w:w="4012" w:type="dxa"/>
          </w:tcPr>
          <w:p w14:paraId="659D1505"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2047" w:type="dxa"/>
          </w:tcPr>
          <w:p w14:paraId="563C509C" w14:textId="77777777" w:rsidR="00B80DD3" w:rsidRPr="002A6D80" w:rsidRDefault="00283A07" w:rsidP="00211BB3">
            <w:pPr>
              <w:pStyle w:val="TableParagraph"/>
              <w:jc w:val="right"/>
              <w:rPr>
                <w:rFonts w:cs="Arial"/>
                <w:sz w:val="18"/>
                <w:szCs w:val="18"/>
              </w:rPr>
            </w:pPr>
            <w:r w:rsidRPr="002A6D80">
              <w:rPr>
                <w:rFonts w:cs="Arial"/>
                <w:sz w:val="18"/>
                <w:szCs w:val="18"/>
              </w:rPr>
              <w:t>7</w:t>
            </w:r>
          </w:p>
        </w:tc>
      </w:tr>
      <w:tr w:rsidR="00476A45" w:rsidRPr="002A6D80" w14:paraId="516C361F" w14:textId="77777777" w:rsidTr="007530E8">
        <w:trPr>
          <w:trHeight w:val="381"/>
        </w:trPr>
        <w:tc>
          <w:tcPr>
            <w:tcW w:w="4146" w:type="dxa"/>
          </w:tcPr>
          <w:p w14:paraId="445BD4BF" w14:textId="77777777" w:rsidR="00B80DD3" w:rsidRPr="002A6D80" w:rsidRDefault="00283A07" w:rsidP="00211BB3">
            <w:pPr>
              <w:pStyle w:val="TableParagraph"/>
              <w:rPr>
                <w:rFonts w:cs="Arial"/>
                <w:sz w:val="18"/>
                <w:szCs w:val="18"/>
              </w:rPr>
            </w:pPr>
            <w:r w:rsidRPr="002A6D80">
              <w:rPr>
                <w:rFonts w:cs="Arial"/>
                <w:spacing w:val="-2"/>
                <w:sz w:val="18"/>
                <w:szCs w:val="18"/>
              </w:rPr>
              <w:t>$180,000–$199,999</w:t>
            </w:r>
          </w:p>
        </w:tc>
        <w:tc>
          <w:tcPr>
            <w:tcW w:w="4012" w:type="dxa"/>
          </w:tcPr>
          <w:p w14:paraId="11FD6C4C"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2047" w:type="dxa"/>
          </w:tcPr>
          <w:p w14:paraId="423048F8" w14:textId="77777777" w:rsidR="00B80DD3" w:rsidRPr="002A6D80" w:rsidRDefault="00283A07" w:rsidP="00211BB3">
            <w:pPr>
              <w:pStyle w:val="TableParagraph"/>
              <w:jc w:val="right"/>
              <w:rPr>
                <w:rFonts w:cs="Arial"/>
                <w:sz w:val="18"/>
                <w:szCs w:val="18"/>
              </w:rPr>
            </w:pPr>
            <w:r w:rsidRPr="002A6D80">
              <w:rPr>
                <w:rFonts w:cs="Arial"/>
                <w:sz w:val="18"/>
                <w:szCs w:val="18"/>
              </w:rPr>
              <w:t>8</w:t>
            </w:r>
          </w:p>
        </w:tc>
      </w:tr>
      <w:tr w:rsidR="00476A45" w:rsidRPr="002A6D80" w14:paraId="0223C002" w14:textId="77777777" w:rsidTr="007530E8">
        <w:trPr>
          <w:trHeight w:val="381"/>
        </w:trPr>
        <w:tc>
          <w:tcPr>
            <w:tcW w:w="4146" w:type="dxa"/>
          </w:tcPr>
          <w:p w14:paraId="3F652FE8" w14:textId="77777777" w:rsidR="00B80DD3" w:rsidRPr="002A6D80" w:rsidRDefault="00283A07" w:rsidP="00211BB3">
            <w:pPr>
              <w:pStyle w:val="TableParagraph"/>
              <w:rPr>
                <w:rFonts w:cs="Arial"/>
                <w:sz w:val="18"/>
                <w:szCs w:val="18"/>
              </w:rPr>
            </w:pPr>
            <w:r w:rsidRPr="002A6D80">
              <w:rPr>
                <w:rFonts w:cs="Arial"/>
                <w:spacing w:val="-2"/>
                <w:sz w:val="18"/>
                <w:szCs w:val="18"/>
              </w:rPr>
              <w:t>$200,000–$219,999</w:t>
            </w:r>
          </w:p>
        </w:tc>
        <w:tc>
          <w:tcPr>
            <w:tcW w:w="4012" w:type="dxa"/>
          </w:tcPr>
          <w:p w14:paraId="27EBBFA8"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2047" w:type="dxa"/>
          </w:tcPr>
          <w:p w14:paraId="1A246AD9" w14:textId="77777777" w:rsidR="00B80DD3" w:rsidRPr="002A6D80" w:rsidRDefault="00283A07" w:rsidP="00211BB3">
            <w:pPr>
              <w:pStyle w:val="TableParagraph"/>
              <w:jc w:val="right"/>
              <w:rPr>
                <w:rFonts w:cs="Arial"/>
                <w:sz w:val="18"/>
                <w:szCs w:val="18"/>
              </w:rPr>
            </w:pPr>
            <w:r w:rsidRPr="002A6D80">
              <w:rPr>
                <w:rFonts w:cs="Arial"/>
                <w:sz w:val="18"/>
                <w:szCs w:val="18"/>
              </w:rPr>
              <w:t>7</w:t>
            </w:r>
          </w:p>
        </w:tc>
      </w:tr>
      <w:tr w:rsidR="00476A45" w:rsidRPr="002A6D80" w14:paraId="14079A8A" w14:textId="77777777" w:rsidTr="007530E8">
        <w:trPr>
          <w:trHeight w:val="381"/>
        </w:trPr>
        <w:tc>
          <w:tcPr>
            <w:tcW w:w="4146" w:type="dxa"/>
          </w:tcPr>
          <w:p w14:paraId="3089B08B" w14:textId="77777777" w:rsidR="00B80DD3" w:rsidRPr="002A6D80" w:rsidRDefault="00283A07" w:rsidP="00211BB3">
            <w:pPr>
              <w:pStyle w:val="TableParagraph"/>
              <w:rPr>
                <w:rFonts w:cs="Arial"/>
                <w:sz w:val="18"/>
                <w:szCs w:val="18"/>
              </w:rPr>
            </w:pPr>
            <w:r w:rsidRPr="002A6D80">
              <w:rPr>
                <w:rFonts w:cs="Arial"/>
                <w:spacing w:val="-2"/>
                <w:sz w:val="18"/>
                <w:szCs w:val="18"/>
              </w:rPr>
              <w:t>$220,000–$239,999</w:t>
            </w:r>
          </w:p>
        </w:tc>
        <w:tc>
          <w:tcPr>
            <w:tcW w:w="4012" w:type="dxa"/>
          </w:tcPr>
          <w:p w14:paraId="2D469798"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2047" w:type="dxa"/>
          </w:tcPr>
          <w:p w14:paraId="08327D8F" w14:textId="77777777" w:rsidR="00B80DD3" w:rsidRPr="002A6D80" w:rsidRDefault="00283A07" w:rsidP="00211BB3">
            <w:pPr>
              <w:pStyle w:val="TableParagraph"/>
              <w:jc w:val="right"/>
              <w:rPr>
                <w:rFonts w:cs="Arial"/>
                <w:sz w:val="18"/>
                <w:szCs w:val="18"/>
              </w:rPr>
            </w:pPr>
            <w:r w:rsidRPr="002A6D80">
              <w:rPr>
                <w:rFonts w:cs="Arial"/>
                <w:sz w:val="18"/>
                <w:szCs w:val="18"/>
              </w:rPr>
              <w:t>5</w:t>
            </w:r>
          </w:p>
        </w:tc>
      </w:tr>
      <w:tr w:rsidR="00476A45" w:rsidRPr="002A6D80" w14:paraId="50632406" w14:textId="77777777" w:rsidTr="007530E8">
        <w:trPr>
          <w:trHeight w:val="381"/>
        </w:trPr>
        <w:tc>
          <w:tcPr>
            <w:tcW w:w="4146" w:type="dxa"/>
          </w:tcPr>
          <w:p w14:paraId="02C04D78" w14:textId="77777777" w:rsidR="00B80DD3" w:rsidRPr="002A6D80" w:rsidRDefault="00283A07" w:rsidP="00211BB3">
            <w:pPr>
              <w:pStyle w:val="TableParagraph"/>
              <w:rPr>
                <w:rFonts w:cs="Arial"/>
                <w:sz w:val="18"/>
                <w:szCs w:val="18"/>
              </w:rPr>
            </w:pPr>
            <w:r w:rsidRPr="002A6D80">
              <w:rPr>
                <w:rFonts w:cs="Arial"/>
                <w:spacing w:val="-2"/>
                <w:sz w:val="18"/>
                <w:szCs w:val="18"/>
              </w:rPr>
              <w:t>$240,000–$259,999</w:t>
            </w:r>
          </w:p>
        </w:tc>
        <w:tc>
          <w:tcPr>
            <w:tcW w:w="4012" w:type="dxa"/>
          </w:tcPr>
          <w:p w14:paraId="2668A3F3" w14:textId="77777777" w:rsidR="00B80DD3" w:rsidRPr="002A6D80" w:rsidRDefault="00283A07" w:rsidP="00211BB3">
            <w:pPr>
              <w:pStyle w:val="TableParagraph"/>
              <w:jc w:val="right"/>
              <w:rPr>
                <w:rFonts w:cs="Arial"/>
                <w:sz w:val="18"/>
                <w:szCs w:val="18"/>
              </w:rPr>
            </w:pPr>
            <w:r w:rsidRPr="002A6D80">
              <w:rPr>
                <w:rFonts w:cs="Arial"/>
                <w:sz w:val="18"/>
                <w:szCs w:val="18"/>
              </w:rPr>
              <w:t>5</w:t>
            </w:r>
          </w:p>
        </w:tc>
        <w:tc>
          <w:tcPr>
            <w:tcW w:w="2047" w:type="dxa"/>
          </w:tcPr>
          <w:p w14:paraId="17667354"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1F610FCB" w14:textId="77777777" w:rsidTr="007530E8">
        <w:trPr>
          <w:trHeight w:val="381"/>
        </w:trPr>
        <w:tc>
          <w:tcPr>
            <w:tcW w:w="4146" w:type="dxa"/>
          </w:tcPr>
          <w:p w14:paraId="0669D11A" w14:textId="77777777" w:rsidR="00B80DD3" w:rsidRPr="002A6D80" w:rsidRDefault="00283A07" w:rsidP="00211BB3">
            <w:pPr>
              <w:pStyle w:val="TableParagraph"/>
              <w:rPr>
                <w:rFonts w:cs="Arial"/>
                <w:sz w:val="18"/>
                <w:szCs w:val="18"/>
              </w:rPr>
            </w:pPr>
            <w:r w:rsidRPr="002A6D80">
              <w:rPr>
                <w:rFonts w:cs="Arial"/>
                <w:spacing w:val="-2"/>
                <w:sz w:val="18"/>
                <w:szCs w:val="18"/>
              </w:rPr>
              <w:t>$260,000–$279,999</w:t>
            </w:r>
          </w:p>
        </w:tc>
        <w:tc>
          <w:tcPr>
            <w:tcW w:w="4012" w:type="dxa"/>
          </w:tcPr>
          <w:p w14:paraId="24877A89"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2047" w:type="dxa"/>
          </w:tcPr>
          <w:p w14:paraId="7C74940F"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6C751504" w14:textId="77777777" w:rsidTr="007530E8">
        <w:trPr>
          <w:trHeight w:val="381"/>
        </w:trPr>
        <w:tc>
          <w:tcPr>
            <w:tcW w:w="4146" w:type="dxa"/>
          </w:tcPr>
          <w:p w14:paraId="69A79A76" w14:textId="77777777" w:rsidR="00B80DD3" w:rsidRPr="002A6D80" w:rsidRDefault="00283A07" w:rsidP="00211BB3">
            <w:pPr>
              <w:pStyle w:val="TableParagraph"/>
              <w:rPr>
                <w:rFonts w:cs="Arial"/>
                <w:sz w:val="18"/>
                <w:szCs w:val="18"/>
              </w:rPr>
            </w:pPr>
            <w:r w:rsidRPr="002A6D80">
              <w:rPr>
                <w:rFonts w:cs="Arial"/>
                <w:spacing w:val="-2"/>
                <w:sz w:val="18"/>
                <w:szCs w:val="18"/>
              </w:rPr>
              <w:t>$280,000–$299,999</w:t>
            </w:r>
          </w:p>
        </w:tc>
        <w:tc>
          <w:tcPr>
            <w:tcW w:w="4012" w:type="dxa"/>
          </w:tcPr>
          <w:p w14:paraId="5DDD9827"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2047" w:type="dxa"/>
          </w:tcPr>
          <w:p w14:paraId="1922F09A"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27517A84" w14:textId="77777777" w:rsidTr="007530E8">
        <w:trPr>
          <w:trHeight w:val="381"/>
        </w:trPr>
        <w:tc>
          <w:tcPr>
            <w:tcW w:w="4146" w:type="dxa"/>
          </w:tcPr>
          <w:p w14:paraId="62B428D2" w14:textId="77777777" w:rsidR="00B80DD3" w:rsidRPr="002A6D80" w:rsidRDefault="00283A07" w:rsidP="00211BB3">
            <w:pPr>
              <w:pStyle w:val="TableParagraph"/>
              <w:rPr>
                <w:rFonts w:cs="Arial"/>
                <w:sz w:val="18"/>
                <w:szCs w:val="18"/>
              </w:rPr>
            </w:pPr>
            <w:r w:rsidRPr="002A6D80">
              <w:rPr>
                <w:rFonts w:cs="Arial"/>
                <w:spacing w:val="-2"/>
                <w:sz w:val="18"/>
                <w:szCs w:val="18"/>
              </w:rPr>
              <w:t>$300,000–$319,999</w:t>
            </w:r>
          </w:p>
        </w:tc>
        <w:tc>
          <w:tcPr>
            <w:tcW w:w="4012" w:type="dxa"/>
          </w:tcPr>
          <w:p w14:paraId="348EEF8F"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2047" w:type="dxa"/>
          </w:tcPr>
          <w:p w14:paraId="6A8910AC"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7F57B183" w14:textId="77777777" w:rsidTr="007530E8">
        <w:trPr>
          <w:trHeight w:val="381"/>
        </w:trPr>
        <w:tc>
          <w:tcPr>
            <w:tcW w:w="4146" w:type="dxa"/>
          </w:tcPr>
          <w:p w14:paraId="7BD5E03C" w14:textId="77777777" w:rsidR="00B80DD3" w:rsidRPr="002A6D80" w:rsidRDefault="00283A07" w:rsidP="00211BB3">
            <w:pPr>
              <w:pStyle w:val="TableParagraph"/>
              <w:rPr>
                <w:rFonts w:cs="Arial"/>
                <w:sz w:val="18"/>
                <w:szCs w:val="18"/>
              </w:rPr>
            </w:pPr>
            <w:r w:rsidRPr="002A6D80">
              <w:rPr>
                <w:rFonts w:cs="Arial"/>
                <w:spacing w:val="-2"/>
                <w:sz w:val="18"/>
                <w:szCs w:val="18"/>
              </w:rPr>
              <w:t>$320,000–$339,999</w:t>
            </w:r>
          </w:p>
        </w:tc>
        <w:tc>
          <w:tcPr>
            <w:tcW w:w="4012" w:type="dxa"/>
          </w:tcPr>
          <w:p w14:paraId="5708462C"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2047" w:type="dxa"/>
          </w:tcPr>
          <w:p w14:paraId="7378E0DF"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20EA31ED" w14:textId="77777777" w:rsidTr="007530E8">
        <w:trPr>
          <w:trHeight w:val="381"/>
        </w:trPr>
        <w:tc>
          <w:tcPr>
            <w:tcW w:w="4146" w:type="dxa"/>
          </w:tcPr>
          <w:p w14:paraId="6241DB02" w14:textId="77777777" w:rsidR="00B80DD3" w:rsidRPr="002A6D80" w:rsidRDefault="00283A07" w:rsidP="00211BB3">
            <w:pPr>
              <w:pStyle w:val="TableParagraph"/>
              <w:rPr>
                <w:rFonts w:cs="Arial"/>
                <w:sz w:val="18"/>
                <w:szCs w:val="18"/>
              </w:rPr>
            </w:pPr>
            <w:r w:rsidRPr="002A6D80">
              <w:rPr>
                <w:rFonts w:cs="Arial"/>
                <w:spacing w:val="-2"/>
                <w:sz w:val="18"/>
                <w:szCs w:val="18"/>
              </w:rPr>
              <w:t>$340,000–$359,999</w:t>
            </w:r>
          </w:p>
        </w:tc>
        <w:tc>
          <w:tcPr>
            <w:tcW w:w="4012" w:type="dxa"/>
          </w:tcPr>
          <w:p w14:paraId="137BD5A3"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2047" w:type="dxa"/>
          </w:tcPr>
          <w:p w14:paraId="10BF9600"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3D73D5AA" w14:textId="77777777" w:rsidTr="007530E8">
        <w:trPr>
          <w:trHeight w:val="381"/>
        </w:trPr>
        <w:tc>
          <w:tcPr>
            <w:tcW w:w="4146" w:type="dxa"/>
          </w:tcPr>
          <w:p w14:paraId="538A2637" w14:textId="77777777" w:rsidR="00B80DD3" w:rsidRPr="002A6D80" w:rsidRDefault="00283A07" w:rsidP="00211BB3">
            <w:pPr>
              <w:pStyle w:val="TableParagraph"/>
              <w:rPr>
                <w:rFonts w:cs="Arial"/>
                <w:sz w:val="18"/>
                <w:szCs w:val="18"/>
              </w:rPr>
            </w:pPr>
            <w:r w:rsidRPr="002A6D80">
              <w:rPr>
                <w:rFonts w:cs="Arial"/>
                <w:spacing w:val="-2"/>
                <w:sz w:val="18"/>
                <w:szCs w:val="18"/>
              </w:rPr>
              <w:t>$360,000–$379,999</w:t>
            </w:r>
          </w:p>
        </w:tc>
        <w:tc>
          <w:tcPr>
            <w:tcW w:w="4012" w:type="dxa"/>
          </w:tcPr>
          <w:p w14:paraId="75E8F301"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2047" w:type="dxa"/>
          </w:tcPr>
          <w:p w14:paraId="04BF6434"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53EBE3AD" w14:textId="77777777" w:rsidTr="007530E8">
        <w:trPr>
          <w:trHeight w:val="381"/>
        </w:trPr>
        <w:tc>
          <w:tcPr>
            <w:tcW w:w="4146" w:type="dxa"/>
          </w:tcPr>
          <w:p w14:paraId="1FD8AC22" w14:textId="77777777" w:rsidR="00B80DD3" w:rsidRPr="002A6D80" w:rsidRDefault="00283A07" w:rsidP="00211BB3">
            <w:pPr>
              <w:pStyle w:val="TableParagraph"/>
              <w:rPr>
                <w:rFonts w:cs="Arial"/>
                <w:sz w:val="18"/>
                <w:szCs w:val="18"/>
              </w:rPr>
            </w:pPr>
            <w:r w:rsidRPr="002A6D80">
              <w:rPr>
                <w:rFonts w:cs="Arial"/>
                <w:spacing w:val="-2"/>
                <w:sz w:val="18"/>
                <w:szCs w:val="18"/>
              </w:rPr>
              <w:t>$380,000–$399,999</w:t>
            </w:r>
          </w:p>
        </w:tc>
        <w:tc>
          <w:tcPr>
            <w:tcW w:w="4012" w:type="dxa"/>
          </w:tcPr>
          <w:p w14:paraId="565051DE"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2047" w:type="dxa"/>
          </w:tcPr>
          <w:p w14:paraId="6261905B"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0206E0A6" w14:textId="77777777" w:rsidTr="007530E8">
        <w:trPr>
          <w:trHeight w:val="381"/>
        </w:trPr>
        <w:tc>
          <w:tcPr>
            <w:tcW w:w="4146" w:type="dxa"/>
          </w:tcPr>
          <w:p w14:paraId="1B8A3DEA" w14:textId="77777777" w:rsidR="00B80DD3" w:rsidRPr="002A6D80" w:rsidRDefault="00283A07" w:rsidP="00211BB3">
            <w:pPr>
              <w:pStyle w:val="TableParagraph"/>
              <w:rPr>
                <w:rFonts w:cs="Arial"/>
                <w:sz w:val="18"/>
                <w:szCs w:val="18"/>
              </w:rPr>
            </w:pPr>
            <w:r w:rsidRPr="002A6D80">
              <w:rPr>
                <w:rFonts w:cs="Arial"/>
                <w:spacing w:val="-2"/>
                <w:sz w:val="18"/>
                <w:szCs w:val="18"/>
              </w:rPr>
              <w:t>$400,000–$419,999</w:t>
            </w:r>
          </w:p>
        </w:tc>
        <w:tc>
          <w:tcPr>
            <w:tcW w:w="4012" w:type="dxa"/>
          </w:tcPr>
          <w:p w14:paraId="2175FA39" w14:textId="77777777" w:rsidR="00B80DD3" w:rsidRPr="002A6D80" w:rsidRDefault="00283A07" w:rsidP="00211BB3">
            <w:pPr>
              <w:pStyle w:val="TableParagraph"/>
              <w:jc w:val="right"/>
              <w:rPr>
                <w:rFonts w:cs="Arial"/>
                <w:sz w:val="18"/>
                <w:szCs w:val="18"/>
              </w:rPr>
            </w:pPr>
            <w:r w:rsidRPr="002A6D80">
              <w:rPr>
                <w:rFonts w:cs="Arial"/>
                <w:sz w:val="18"/>
                <w:szCs w:val="18"/>
              </w:rPr>
              <w:t>2</w:t>
            </w:r>
          </w:p>
        </w:tc>
        <w:tc>
          <w:tcPr>
            <w:tcW w:w="2047" w:type="dxa"/>
          </w:tcPr>
          <w:p w14:paraId="460D29BC"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31F20BE9" w14:textId="77777777" w:rsidTr="007530E8">
        <w:trPr>
          <w:trHeight w:val="381"/>
        </w:trPr>
        <w:tc>
          <w:tcPr>
            <w:tcW w:w="4146" w:type="dxa"/>
          </w:tcPr>
          <w:p w14:paraId="5CE5017E" w14:textId="77777777" w:rsidR="00B80DD3" w:rsidRPr="002A6D80" w:rsidRDefault="00283A07" w:rsidP="00211BB3">
            <w:pPr>
              <w:pStyle w:val="TableParagraph"/>
              <w:rPr>
                <w:rFonts w:cs="Arial"/>
                <w:sz w:val="18"/>
                <w:szCs w:val="18"/>
              </w:rPr>
            </w:pPr>
            <w:r w:rsidRPr="002A6D80">
              <w:rPr>
                <w:rFonts w:cs="Arial"/>
                <w:spacing w:val="-2"/>
                <w:sz w:val="18"/>
                <w:szCs w:val="18"/>
              </w:rPr>
              <w:t>$420,000–$439,999</w:t>
            </w:r>
          </w:p>
        </w:tc>
        <w:tc>
          <w:tcPr>
            <w:tcW w:w="4012" w:type="dxa"/>
          </w:tcPr>
          <w:p w14:paraId="587719AA"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2047" w:type="dxa"/>
          </w:tcPr>
          <w:p w14:paraId="6C2065E6"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0D625E6D" w14:textId="77777777" w:rsidTr="007530E8">
        <w:trPr>
          <w:trHeight w:val="381"/>
        </w:trPr>
        <w:tc>
          <w:tcPr>
            <w:tcW w:w="4146" w:type="dxa"/>
          </w:tcPr>
          <w:p w14:paraId="2DBFBE17"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$440,000–$459,999</w:t>
            </w:r>
          </w:p>
        </w:tc>
        <w:tc>
          <w:tcPr>
            <w:tcW w:w="4012" w:type="dxa"/>
          </w:tcPr>
          <w:p w14:paraId="2FEC4708"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2047" w:type="dxa"/>
          </w:tcPr>
          <w:p w14:paraId="166DCD1C"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4595D81D" w14:textId="77777777" w:rsidTr="007530E8">
        <w:trPr>
          <w:trHeight w:val="401"/>
        </w:trPr>
        <w:tc>
          <w:tcPr>
            <w:tcW w:w="4146" w:type="dxa"/>
          </w:tcPr>
          <w:p w14:paraId="11CD385E" w14:textId="77777777" w:rsidR="00B80DD3" w:rsidRPr="002A6D80" w:rsidRDefault="00283A07" w:rsidP="00211BB3">
            <w:pPr>
              <w:pStyle w:val="TableParagraph"/>
              <w:rPr>
                <w:rFonts w:cs="Arial"/>
                <w:b/>
                <w:sz w:val="18"/>
                <w:szCs w:val="18"/>
              </w:rPr>
            </w:pPr>
            <w:r w:rsidRPr="002A6D80">
              <w:rPr>
                <w:rFonts w:cs="Arial"/>
                <w:b/>
                <w:spacing w:val="-2"/>
                <w:sz w:val="18"/>
                <w:szCs w:val="18"/>
              </w:rPr>
              <w:t>Total</w:t>
            </w:r>
          </w:p>
        </w:tc>
        <w:tc>
          <w:tcPr>
            <w:tcW w:w="4012" w:type="dxa"/>
          </w:tcPr>
          <w:p w14:paraId="08F82D8B"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16</w:t>
            </w:r>
          </w:p>
        </w:tc>
        <w:tc>
          <w:tcPr>
            <w:tcW w:w="2047" w:type="dxa"/>
          </w:tcPr>
          <w:p w14:paraId="33F7D43C"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27</w:t>
            </w:r>
          </w:p>
        </w:tc>
      </w:tr>
    </w:tbl>
    <w:p w14:paraId="49086565" w14:textId="77777777" w:rsidR="00A155C0" w:rsidRPr="002A6D80" w:rsidRDefault="00A155C0" w:rsidP="00211BB3">
      <w:pPr>
        <w:jc w:val="right"/>
        <w:rPr>
          <w:rFonts w:ascii="VIC-SemiBold"/>
          <w:sz w:val="18"/>
        </w:rPr>
      </w:pPr>
    </w:p>
    <w:p w14:paraId="6C5ECCFF" w14:textId="12F5080B" w:rsidR="00B80DD3" w:rsidRPr="002A6D80" w:rsidRDefault="00283A07" w:rsidP="006F60C1">
      <w:pPr>
        <w:pStyle w:val="Heading3"/>
      </w:pPr>
      <w:r w:rsidRPr="002A6D80">
        <w:t>Executive</w:t>
      </w:r>
      <w:r w:rsidRPr="002A6D80">
        <w:rPr>
          <w:spacing w:val="-16"/>
        </w:rPr>
        <w:t xml:space="preserve"> </w:t>
      </w:r>
      <w:r w:rsidRPr="002A6D80">
        <w:t>officer</w:t>
      </w:r>
      <w:r w:rsidRPr="002A6D80">
        <w:rPr>
          <w:spacing w:val="-16"/>
        </w:rPr>
        <w:t xml:space="preserve"> </w:t>
      </w:r>
      <w:r w:rsidRPr="002A6D80">
        <w:rPr>
          <w:spacing w:val="-4"/>
        </w:rPr>
        <w:t>data</w:t>
      </w:r>
    </w:p>
    <w:p w14:paraId="65033716" w14:textId="77777777" w:rsidR="00A155C0" w:rsidRPr="002A6D80" w:rsidRDefault="00283A07" w:rsidP="00211BB3">
      <w:r w:rsidRPr="002A6D80">
        <w:t>An</w:t>
      </w:r>
      <w:r w:rsidRPr="002A6D80">
        <w:rPr>
          <w:spacing w:val="-4"/>
        </w:rPr>
        <w:t xml:space="preserve"> </w:t>
      </w:r>
      <w:r w:rsidRPr="002A6D80">
        <w:t>executive</w:t>
      </w:r>
      <w:r w:rsidRPr="002A6D80">
        <w:rPr>
          <w:spacing w:val="-4"/>
        </w:rPr>
        <w:t xml:space="preserve"> </w:t>
      </w:r>
      <w:r w:rsidRPr="002A6D80">
        <w:t>officer</w:t>
      </w:r>
      <w:r w:rsidRPr="002A6D80">
        <w:rPr>
          <w:spacing w:val="-4"/>
        </w:rPr>
        <w:t xml:space="preserve"> </w:t>
      </w:r>
      <w:r w:rsidRPr="002A6D80">
        <w:t>is</w:t>
      </w:r>
      <w:r w:rsidRPr="002A6D80">
        <w:rPr>
          <w:spacing w:val="-4"/>
        </w:rPr>
        <w:t xml:space="preserve"> </w:t>
      </w:r>
      <w:r w:rsidRPr="002A6D80">
        <w:t>defined</w:t>
      </w:r>
      <w:r w:rsidRPr="002A6D80">
        <w:rPr>
          <w:spacing w:val="-4"/>
        </w:rPr>
        <w:t xml:space="preserve"> </w:t>
      </w:r>
      <w:r w:rsidRPr="002A6D80">
        <w:t>as</w:t>
      </w:r>
      <w:r w:rsidRPr="002A6D80">
        <w:rPr>
          <w:spacing w:val="-4"/>
        </w:rPr>
        <w:t xml:space="preserve"> </w:t>
      </w:r>
      <w:r w:rsidRPr="002A6D80">
        <w:t>a</w:t>
      </w:r>
      <w:r w:rsidRPr="002A6D80">
        <w:rPr>
          <w:spacing w:val="-4"/>
        </w:rPr>
        <w:t xml:space="preserve"> </w:t>
      </w:r>
      <w:r w:rsidRPr="002A6D80">
        <w:t>person</w:t>
      </w:r>
      <w:r w:rsidRPr="002A6D80">
        <w:rPr>
          <w:spacing w:val="-4"/>
        </w:rPr>
        <w:t xml:space="preserve"> </w:t>
      </w:r>
      <w:r w:rsidRPr="002A6D80">
        <w:t>employed</w:t>
      </w:r>
      <w:r w:rsidRPr="002A6D80">
        <w:rPr>
          <w:spacing w:val="-4"/>
        </w:rPr>
        <w:t xml:space="preserve"> </w:t>
      </w:r>
      <w:r w:rsidRPr="002A6D80">
        <w:t>as</w:t>
      </w:r>
      <w:r w:rsidRPr="002A6D80">
        <w:rPr>
          <w:spacing w:val="-4"/>
        </w:rPr>
        <w:t xml:space="preserve"> </w:t>
      </w:r>
      <w:r w:rsidRPr="002A6D80">
        <w:t>a</w:t>
      </w:r>
      <w:r w:rsidRPr="002A6D80">
        <w:rPr>
          <w:spacing w:val="-4"/>
        </w:rPr>
        <w:t xml:space="preserve"> </w:t>
      </w:r>
      <w:r w:rsidRPr="002A6D80">
        <w:t>public</w:t>
      </w:r>
      <w:r w:rsidRPr="002A6D80">
        <w:rPr>
          <w:spacing w:val="-4"/>
        </w:rPr>
        <w:t xml:space="preserve"> </w:t>
      </w:r>
      <w:r w:rsidRPr="002A6D80">
        <w:t>sector</w:t>
      </w:r>
      <w:r w:rsidRPr="002A6D80">
        <w:rPr>
          <w:spacing w:val="-4"/>
        </w:rPr>
        <w:t xml:space="preserve"> </w:t>
      </w:r>
      <w:r w:rsidRPr="002A6D80">
        <w:t>body</w:t>
      </w:r>
      <w:r w:rsidRPr="002A6D80">
        <w:rPr>
          <w:spacing w:val="-4"/>
        </w:rPr>
        <w:t xml:space="preserve"> </w:t>
      </w:r>
      <w:r w:rsidRPr="002A6D80">
        <w:t>head</w:t>
      </w:r>
      <w:r w:rsidRPr="002A6D80">
        <w:rPr>
          <w:spacing w:val="-4"/>
        </w:rPr>
        <w:t xml:space="preserve"> </w:t>
      </w:r>
      <w:r w:rsidRPr="002A6D80">
        <w:t>or</w:t>
      </w:r>
      <w:r w:rsidRPr="002A6D80">
        <w:rPr>
          <w:spacing w:val="-4"/>
        </w:rPr>
        <w:t xml:space="preserve"> </w:t>
      </w:r>
      <w:r w:rsidRPr="002A6D80">
        <w:t>other</w:t>
      </w:r>
      <w:r w:rsidRPr="002A6D80">
        <w:rPr>
          <w:spacing w:val="-4"/>
        </w:rPr>
        <w:t xml:space="preserve"> </w:t>
      </w:r>
      <w:r w:rsidRPr="002A6D80">
        <w:t>executive</w:t>
      </w:r>
      <w:r w:rsidRPr="002A6D80">
        <w:rPr>
          <w:spacing w:val="-4"/>
        </w:rPr>
        <w:t xml:space="preserve"> </w:t>
      </w:r>
      <w:r w:rsidRPr="002A6D80">
        <w:t>under</w:t>
      </w:r>
      <w:r w:rsidRPr="002A6D80">
        <w:rPr>
          <w:spacing w:val="-4"/>
        </w:rPr>
        <w:t xml:space="preserve"> </w:t>
      </w:r>
      <w:r w:rsidRPr="002A6D80">
        <w:t>part</w:t>
      </w:r>
      <w:r w:rsidRPr="002A6D80">
        <w:rPr>
          <w:spacing w:val="-4"/>
        </w:rPr>
        <w:t xml:space="preserve"> </w:t>
      </w:r>
      <w:r w:rsidRPr="002A6D80">
        <w:t xml:space="preserve">3, division 5 of the </w:t>
      </w:r>
      <w:r w:rsidRPr="002A6D80">
        <w:rPr>
          <w:rFonts w:ascii="VIC"/>
          <w:i/>
        </w:rPr>
        <w:t>Public Administration Act 2004</w:t>
      </w:r>
      <w:r w:rsidRPr="002A6D80">
        <w:t>.</w:t>
      </w:r>
    </w:p>
    <w:p w14:paraId="6F2D328D" w14:textId="4605BBD2" w:rsidR="00B80DD3" w:rsidRPr="002A6D80" w:rsidRDefault="00283A07" w:rsidP="00211BB3">
      <w:pPr>
        <w:pStyle w:val="Caption"/>
        <w:rPr>
          <w:rFonts w:ascii="VIC"/>
          <w:sz w:val="9"/>
        </w:rPr>
      </w:pPr>
      <w:r w:rsidRPr="002A6D80">
        <w:t>Table</w:t>
      </w:r>
      <w:r w:rsidRPr="002A6D80">
        <w:rPr>
          <w:spacing w:val="-7"/>
        </w:rPr>
        <w:t xml:space="preserve"> </w:t>
      </w:r>
      <w:r w:rsidRPr="002A6D80">
        <w:t>23:</w:t>
      </w:r>
      <w:r w:rsidRPr="002A6D80">
        <w:rPr>
          <w:spacing w:val="37"/>
        </w:rPr>
        <w:t xml:space="preserve"> </w:t>
      </w:r>
      <w:r w:rsidRPr="002A6D80">
        <w:t>Executive</w:t>
      </w:r>
      <w:r w:rsidRPr="002A6D80">
        <w:rPr>
          <w:spacing w:val="-6"/>
        </w:rPr>
        <w:t xml:space="preserve"> </w:t>
      </w:r>
      <w:r w:rsidRPr="002A6D80">
        <w:rPr>
          <w:spacing w:val="-2"/>
        </w:rPr>
        <w:t>profile</w:t>
      </w:r>
      <w:r w:rsidRPr="002A6D80">
        <w:rPr>
          <w:rFonts w:ascii="VIC"/>
          <w:spacing w:val="-2"/>
          <w:position w:val="7"/>
          <w:sz w:val="9"/>
        </w:rPr>
        <w:t>39</w:t>
      </w:r>
    </w:p>
    <w:tbl>
      <w:tblPr>
        <w:tblStyle w:val="TableGrid"/>
        <w:tblW w:w="5000" w:type="pct"/>
        <w:tblLayout w:type="fixed"/>
        <w:tblLook w:val="01E0" w:firstRow="1" w:lastRow="1" w:firstColumn="1" w:lastColumn="1" w:noHBand="0" w:noVBand="0"/>
      </w:tblPr>
      <w:tblGrid>
        <w:gridCol w:w="1939"/>
        <w:gridCol w:w="987"/>
        <w:gridCol w:w="977"/>
        <w:gridCol w:w="976"/>
        <w:gridCol w:w="965"/>
        <w:gridCol w:w="986"/>
        <w:gridCol w:w="975"/>
        <w:gridCol w:w="976"/>
        <w:gridCol w:w="965"/>
      </w:tblGrid>
      <w:tr w:rsidR="00476A45" w:rsidRPr="002A6D80" w14:paraId="3037575B" w14:textId="77777777" w:rsidTr="007530E8">
        <w:trPr>
          <w:cnfStyle w:val="100000000000" w:firstRow="1" w:lastRow="0" w:firstColumn="0" w:lastColumn="0" w:oddVBand="0" w:evenVBand="0" w:oddHBand="0" w:evenHBand="0" w:firstRowFirstColumn="0" w:firstRowLastColumn="0" w:lastRowFirstColumn="0" w:lastRowLastColumn="0"/>
          <w:trHeight w:val="386"/>
        </w:trPr>
        <w:tc>
          <w:tcPr>
            <w:tcW w:w="2041" w:type="dxa"/>
          </w:tcPr>
          <w:p w14:paraId="7B73C180" w14:textId="77777777" w:rsidR="00B80DD3" w:rsidRPr="002A6D80" w:rsidRDefault="00283A07" w:rsidP="00211BB3">
            <w:pPr>
              <w:pStyle w:val="TableParagraph"/>
              <w:spacing w:before="113"/>
              <w:rPr>
                <w:sz w:val="18"/>
                <w:szCs w:val="18"/>
              </w:rPr>
            </w:pPr>
            <w:r w:rsidRPr="002A6D80">
              <w:rPr>
                <w:sz w:val="18"/>
                <w:szCs w:val="18"/>
              </w:rPr>
              <w:t xml:space="preserve">Income band </w:t>
            </w:r>
            <w:r w:rsidRPr="002A6D80">
              <w:rPr>
                <w:spacing w:val="-2"/>
                <w:sz w:val="18"/>
                <w:szCs w:val="18"/>
              </w:rPr>
              <w:t>(salary)</w:t>
            </w:r>
          </w:p>
        </w:tc>
        <w:tc>
          <w:tcPr>
            <w:tcW w:w="1032" w:type="dxa"/>
          </w:tcPr>
          <w:p w14:paraId="22D3414A" w14:textId="77777777" w:rsidR="00B80DD3" w:rsidRPr="002A6D80" w:rsidRDefault="00B80DD3" w:rsidP="00211BB3">
            <w:pPr>
              <w:pStyle w:val="TableParagraph"/>
              <w:spacing w:before="0"/>
              <w:rPr>
                <w:rFonts w:ascii="Times New Roman"/>
                <w:sz w:val="18"/>
                <w:szCs w:val="18"/>
              </w:rPr>
            </w:pPr>
          </w:p>
        </w:tc>
        <w:tc>
          <w:tcPr>
            <w:tcW w:w="2041" w:type="dxa"/>
            <w:gridSpan w:val="2"/>
          </w:tcPr>
          <w:p w14:paraId="1D7C7C0B" w14:textId="77777777" w:rsidR="00B80DD3" w:rsidRPr="002A6D80" w:rsidRDefault="00283A07" w:rsidP="00211BB3">
            <w:pPr>
              <w:pStyle w:val="TableParagraph"/>
              <w:spacing w:before="113"/>
              <w:jc w:val="center"/>
              <w:rPr>
                <w:sz w:val="18"/>
                <w:szCs w:val="18"/>
              </w:rPr>
            </w:pPr>
            <w:r w:rsidRPr="002A6D80">
              <w:rPr>
                <w:spacing w:val="-2"/>
                <w:sz w:val="18"/>
                <w:szCs w:val="18"/>
              </w:rPr>
              <w:t>2021–22</w:t>
            </w:r>
          </w:p>
        </w:tc>
        <w:tc>
          <w:tcPr>
            <w:tcW w:w="1008" w:type="dxa"/>
          </w:tcPr>
          <w:p w14:paraId="4BAF6266" w14:textId="77777777" w:rsidR="00B80DD3" w:rsidRPr="002A6D80" w:rsidRDefault="00B80DD3" w:rsidP="00211BB3">
            <w:pPr>
              <w:pStyle w:val="TableParagraph"/>
              <w:spacing w:before="0"/>
              <w:rPr>
                <w:rFonts w:ascii="Times New Roman"/>
                <w:sz w:val="18"/>
                <w:szCs w:val="18"/>
              </w:rPr>
            </w:pPr>
          </w:p>
        </w:tc>
        <w:tc>
          <w:tcPr>
            <w:tcW w:w="1031" w:type="dxa"/>
          </w:tcPr>
          <w:p w14:paraId="225EC9EF" w14:textId="77777777" w:rsidR="00B80DD3" w:rsidRPr="002A6D80" w:rsidRDefault="00B80DD3" w:rsidP="00211BB3">
            <w:pPr>
              <w:pStyle w:val="TableParagraph"/>
              <w:spacing w:before="0"/>
              <w:rPr>
                <w:rFonts w:ascii="Times New Roman"/>
                <w:sz w:val="18"/>
                <w:szCs w:val="18"/>
              </w:rPr>
            </w:pPr>
          </w:p>
        </w:tc>
        <w:tc>
          <w:tcPr>
            <w:tcW w:w="2039" w:type="dxa"/>
            <w:gridSpan w:val="2"/>
          </w:tcPr>
          <w:p w14:paraId="2975985D" w14:textId="77777777" w:rsidR="00B80DD3" w:rsidRPr="002A6D80" w:rsidRDefault="00283A07" w:rsidP="00211BB3">
            <w:pPr>
              <w:pStyle w:val="TableParagraph"/>
              <w:spacing w:before="113"/>
              <w:jc w:val="center"/>
              <w:rPr>
                <w:sz w:val="18"/>
                <w:szCs w:val="18"/>
              </w:rPr>
            </w:pPr>
            <w:r w:rsidRPr="002A6D80">
              <w:rPr>
                <w:spacing w:val="-2"/>
                <w:sz w:val="18"/>
                <w:szCs w:val="18"/>
              </w:rPr>
              <w:t>2020–21</w:t>
            </w:r>
          </w:p>
        </w:tc>
        <w:tc>
          <w:tcPr>
            <w:tcW w:w="1008" w:type="dxa"/>
          </w:tcPr>
          <w:p w14:paraId="1F62E6A7" w14:textId="77777777" w:rsidR="00B80DD3" w:rsidRPr="002A6D80" w:rsidRDefault="00B80DD3" w:rsidP="00211BB3">
            <w:pPr>
              <w:pStyle w:val="TableParagraph"/>
              <w:spacing w:before="0"/>
              <w:rPr>
                <w:rFonts w:ascii="Times New Roman"/>
                <w:sz w:val="18"/>
                <w:szCs w:val="18"/>
              </w:rPr>
            </w:pPr>
          </w:p>
        </w:tc>
      </w:tr>
      <w:tr w:rsidR="00476A45" w:rsidRPr="002A6D80" w14:paraId="79DBA59D" w14:textId="77777777" w:rsidTr="007530E8">
        <w:trPr>
          <w:trHeight w:val="550"/>
        </w:trPr>
        <w:tc>
          <w:tcPr>
            <w:tcW w:w="2041" w:type="dxa"/>
          </w:tcPr>
          <w:p w14:paraId="561F0ADC" w14:textId="77777777" w:rsidR="00B80DD3" w:rsidRPr="002A6D80" w:rsidRDefault="00B80DD3" w:rsidP="00211BB3">
            <w:pPr>
              <w:pStyle w:val="TableParagraph"/>
              <w:spacing w:before="0"/>
              <w:rPr>
                <w:rFonts w:ascii="Times New Roman"/>
                <w:sz w:val="18"/>
                <w:szCs w:val="18"/>
              </w:rPr>
            </w:pPr>
          </w:p>
        </w:tc>
        <w:tc>
          <w:tcPr>
            <w:tcW w:w="1032" w:type="dxa"/>
          </w:tcPr>
          <w:p w14:paraId="7FF07ABA" w14:textId="77777777" w:rsidR="00B80DD3" w:rsidRPr="002A6D80" w:rsidRDefault="00283A07" w:rsidP="00211BB3">
            <w:pPr>
              <w:pStyle w:val="TableParagraph"/>
              <w:spacing w:before="80"/>
              <w:rPr>
                <w:sz w:val="18"/>
                <w:szCs w:val="18"/>
              </w:rPr>
            </w:pPr>
            <w:r w:rsidRPr="002A6D80">
              <w:rPr>
                <w:spacing w:val="-5"/>
                <w:sz w:val="18"/>
                <w:szCs w:val="18"/>
              </w:rPr>
              <w:t>Men</w:t>
            </w:r>
          </w:p>
        </w:tc>
        <w:tc>
          <w:tcPr>
            <w:tcW w:w="1021" w:type="dxa"/>
          </w:tcPr>
          <w:p w14:paraId="47A1257C" w14:textId="77777777" w:rsidR="00B80DD3" w:rsidRPr="002A6D80" w:rsidRDefault="00283A07" w:rsidP="00211BB3">
            <w:pPr>
              <w:pStyle w:val="TableParagraph"/>
              <w:spacing w:before="80"/>
              <w:rPr>
                <w:sz w:val="18"/>
                <w:szCs w:val="18"/>
              </w:rPr>
            </w:pPr>
            <w:r w:rsidRPr="002A6D80">
              <w:rPr>
                <w:spacing w:val="-2"/>
                <w:sz w:val="18"/>
                <w:szCs w:val="18"/>
              </w:rPr>
              <w:t>Women</w:t>
            </w:r>
          </w:p>
        </w:tc>
        <w:tc>
          <w:tcPr>
            <w:tcW w:w="1020" w:type="dxa"/>
          </w:tcPr>
          <w:p w14:paraId="0C27DFE4" w14:textId="77777777" w:rsidR="00B80DD3" w:rsidRPr="002A6D80" w:rsidRDefault="00283A07" w:rsidP="00211BB3">
            <w:pPr>
              <w:pStyle w:val="TableParagraph"/>
              <w:spacing w:before="66" w:line="230" w:lineRule="atLeast"/>
              <w:rPr>
                <w:sz w:val="18"/>
                <w:szCs w:val="18"/>
              </w:rPr>
            </w:pPr>
            <w:r w:rsidRPr="002A6D80">
              <w:rPr>
                <w:spacing w:val="-2"/>
                <w:sz w:val="18"/>
                <w:szCs w:val="18"/>
              </w:rPr>
              <w:t>Self-</w:t>
            </w:r>
            <w:r w:rsidRPr="002A6D80">
              <w:rPr>
                <w:sz w:val="18"/>
                <w:szCs w:val="18"/>
              </w:rPr>
              <w:t xml:space="preserve"> </w:t>
            </w:r>
            <w:r w:rsidRPr="002A6D80">
              <w:rPr>
                <w:spacing w:val="-2"/>
                <w:sz w:val="18"/>
                <w:szCs w:val="18"/>
              </w:rPr>
              <w:t>described</w:t>
            </w:r>
          </w:p>
        </w:tc>
        <w:tc>
          <w:tcPr>
            <w:tcW w:w="1008" w:type="dxa"/>
          </w:tcPr>
          <w:p w14:paraId="70C4D922" w14:textId="77777777" w:rsidR="00B80DD3" w:rsidRPr="002A6D80" w:rsidRDefault="00283A07" w:rsidP="00211BB3">
            <w:pPr>
              <w:pStyle w:val="TableParagraph"/>
              <w:spacing w:before="80"/>
              <w:rPr>
                <w:sz w:val="18"/>
                <w:szCs w:val="18"/>
              </w:rPr>
            </w:pPr>
            <w:r w:rsidRPr="002A6D80">
              <w:rPr>
                <w:spacing w:val="-2"/>
                <w:sz w:val="18"/>
                <w:szCs w:val="18"/>
              </w:rPr>
              <w:t>Vacancies</w:t>
            </w:r>
          </w:p>
        </w:tc>
        <w:tc>
          <w:tcPr>
            <w:tcW w:w="1031" w:type="dxa"/>
          </w:tcPr>
          <w:p w14:paraId="4ACAED1B" w14:textId="77777777" w:rsidR="00B80DD3" w:rsidRPr="002A6D80" w:rsidRDefault="00283A07" w:rsidP="00211BB3">
            <w:pPr>
              <w:pStyle w:val="TableParagraph"/>
              <w:spacing w:before="80"/>
              <w:rPr>
                <w:sz w:val="18"/>
                <w:szCs w:val="18"/>
              </w:rPr>
            </w:pPr>
            <w:r w:rsidRPr="002A6D80">
              <w:rPr>
                <w:spacing w:val="-5"/>
                <w:sz w:val="18"/>
                <w:szCs w:val="18"/>
              </w:rPr>
              <w:t>Men</w:t>
            </w:r>
          </w:p>
        </w:tc>
        <w:tc>
          <w:tcPr>
            <w:tcW w:w="1019" w:type="dxa"/>
          </w:tcPr>
          <w:p w14:paraId="65F6F31B" w14:textId="77777777" w:rsidR="00B80DD3" w:rsidRPr="002A6D80" w:rsidRDefault="00283A07" w:rsidP="00211BB3">
            <w:pPr>
              <w:pStyle w:val="TableParagraph"/>
              <w:spacing w:before="80"/>
              <w:rPr>
                <w:sz w:val="18"/>
                <w:szCs w:val="18"/>
              </w:rPr>
            </w:pPr>
            <w:r w:rsidRPr="002A6D80">
              <w:rPr>
                <w:spacing w:val="-2"/>
                <w:sz w:val="18"/>
                <w:szCs w:val="18"/>
              </w:rPr>
              <w:t>Women</w:t>
            </w:r>
          </w:p>
        </w:tc>
        <w:tc>
          <w:tcPr>
            <w:tcW w:w="1020" w:type="dxa"/>
          </w:tcPr>
          <w:p w14:paraId="4DD94BE4" w14:textId="77777777" w:rsidR="00B80DD3" w:rsidRPr="002A6D80" w:rsidRDefault="00283A07" w:rsidP="00211BB3">
            <w:pPr>
              <w:pStyle w:val="TableParagraph"/>
              <w:spacing w:before="66" w:line="230" w:lineRule="atLeast"/>
              <w:rPr>
                <w:sz w:val="18"/>
                <w:szCs w:val="18"/>
              </w:rPr>
            </w:pPr>
            <w:r w:rsidRPr="002A6D80">
              <w:rPr>
                <w:spacing w:val="-2"/>
                <w:sz w:val="18"/>
                <w:szCs w:val="18"/>
              </w:rPr>
              <w:t>Self-</w:t>
            </w:r>
            <w:r w:rsidRPr="002A6D80">
              <w:rPr>
                <w:sz w:val="18"/>
                <w:szCs w:val="18"/>
              </w:rPr>
              <w:t xml:space="preserve"> </w:t>
            </w:r>
            <w:r w:rsidRPr="002A6D80">
              <w:rPr>
                <w:spacing w:val="-2"/>
                <w:sz w:val="18"/>
                <w:szCs w:val="18"/>
              </w:rPr>
              <w:t>described</w:t>
            </w:r>
          </w:p>
        </w:tc>
        <w:tc>
          <w:tcPr>
            <w:tcW w:w="1008" w:type="dxa"/>
          </w:tcPr>
          <w:p w14:paraId="2441580D" w14:textId="77777777" w:rsidR="00B80DD3" w:rsidRPr="002A6D80" w:rsidRDefault="00283A07" w:rsidP="00211BB3">
            <w:pPr>
              <w:pStyle w:val="TableParagraph"/>
              <w:spacing w:before="80"/>
              <w:rPr>
                <w:sz w:val="18"/>
                <w:szCs w:val="18"/>
              </w:rPr>
            </w:pPr>
            <w:r w:rsidRPr="002A6D80">
              <w:rPr>
                <w:spacing w:val="-2"/>
                <w:sz w:val="18"/>
                <w:szCs w:val="18"/>
              </w:rPr>
              <w:t>Vacancies</w:t>
            </w:r>
          </w:p>
        </w:tc>
      </w:tr>
      <w:tr w:rsidR="00476A45" w:rsidRPr="002A6D80" w14:paraId="2CB7FEFA" w14:textId="77777777" w:rsidTr="007530E8">
        <w:trPr>
          <w:trHeight w:val="384"/>
        </w:trPr>
        <w:tc>
          <w:tcPr>
            <w:tcW w:w="2041" w:type="dxa"/>
          </w:tcPr>
          <w:p w14:paraId="7A6D6F65" w14:textId="77777777" w:rsidR="00B80DD3" w:rsidRPr="002A6D80" w:rsidRDefault="00283A07" w:rsidP="00211BB3">
            <w:pPr>
              <w:pStyle w:val="TableParagraph"/>
              <w:spacing w:before="113"/>
              <w:rPr>
                <w:sz w:val="18"/>
                <w:szCs w:val="18"/>
              </w:rPr>
            </w:pPr>
            <w:r w:rsidRPr="002A6D80">
              <w:rPr>
                <w:spacing w:val="-5"/>
                <w:sz w:val="18"/>
                <w:szCs w:val="18"/>
              </w:rPr>
              <w:t>CEO</w:t>
            </w:r>
          </w:p>
        </w:tc>
        <w:tc>
          <w:tcPr>
            <w:tcW w:w="1032" w:type="dxa"/>
          </w:tcPr>
          <w:p w14:paraId="53575D2B" w14:textId="77777777" w:rsidR="00B80DD3" w:rsidRPr="002A6D80" w:rsidRDefault="00283A07" w:rsidP="00211BB3">
            <w:pPr>
              <w:pStyle w:val="TableParagraph"/>
              <w:spacing w:before="113"/>
              <w:jc w:val="right"/>
              <w:rPr>
                <w:sz w:val="18"/>
                <w:szCs w:val="18"/>
              </w:rPr>
            </w:pPr>
            <w:r w:rsidRPr="002A6D80">
              <w:rPr>
                <w:sz w:val="18"/>
                <w:szCs w:val="18"/>
              </w:rPr>
              <w:t>-</w:t>
            </w:r>
          </w:p>
        </w:tc>
        <w:tc>
          <w:tcPr>
            <w:tcW w:w="1021" w:type="dxa"/>
          </w:tcPr>
          <w:p w14:paraId="599E0E9D" w14:textId="77777777" w:rsidR="00B80DD3" w:rsidRPr="002A6D80" w:rsidRDefault="00283A07" w:rsidP="00211BB3">
            <w:pPr>
              <w:pStyle w:val="TableParagraph"/>
              <w:spacing w:before="113"/>
              <w:jc w:val="right"/>
              <w:rPr>
                <w:sz w:val="18"/>
                <w:szCs w:val="18"/>
              </w:rPr>
            </w:pPr>
            <w:r w:rsidRPr="002A6D80">
              <w:rPr>
                <w:sz w:val="18"/>
                <w:szCs w:val="18"/>
              </w:rPr>
              <w:t>1</w:t>
            </w:r>
          </w:p>
        </w:tc>
        <w:tc>
          <w:tcPr>
            <w:tcW w:w="1020" w:type="dxa"/>
          </w:tcPr>
          <w:p w14:paraId="1FA38EA1" w14:textId="77777777" w:rsidR="00B80DD3" w:rsidRPr="002A6D80" w:rsidRDefault="00283A07" w:rsidP="00211BB3">
            <w:pPr>
              <w:pStyle w:val="TableParagraph"/>
              <w:spacing w:before="113"/>
              <w:jc w:val="right"/>
              <w:rPr>
                <w:sz w:val="18"/>
                <w:szCs w:val="18"/>
              </w:rPr>
            </w:pPr>
            <w:r w:rsidRPr="002A6D80">
              <w:rPr>
                <w:sz w:val="18"/>
                <w:szCs w:val="18"/>
              </w:rPr>
              <w:t>-</w:t>
            </w:r>
          </w:p>
        </w:tc>
        <w:tc>
          <w:tcPr>
            <w:tcW w:w="1008" w:type="dxa"/>
          </w:tcPr>
          <w:p w14:paraId="60A3780D" w14:textId="77777777" w:rsidR="00B80DD3" w:rsidRPr="002A6D80" w:rsidRDefault="00283A07" w:rsidP="00211BB3">
            <w:pPr>
              <w:pStyle w:val="TableParagraph"/>
              <w:spacing w:before="113"/>
              <w:jc w:val="right"/>
              <w:rPr>
                <w:sz w:val="18"/>
                <w:szCs w:val="18"/>
              </w:rPr>
            </w:pPr>
            <w:r w:rsidRPr="002A6D80">
              <w:rPr>
                <w:sz w:val="18"/>
                <w:szCs w:val="18"/>
              </w:rPr>
              <w:t>-</w:t>
            </w:r>
          </w:p>
        </w:tc>
        <w:tc>
          <w:tcPr>
            <w:tcW w:w="1031" w:type="dxa"/>
          </w:tcPr>
          <w:p w14:paraId="7A416216" w14:textId="77777777" w:rsidR="00B80DD3" w:rsidRPr="002A6D80" w:rsidRDefault="00283A07" w:rsidP="00211BB3">
            <w:pPr>
              <w:pStyle w:val="TableParagraph"/>
              <w:spacing w:before="113"/>
              <w:jc w:val="right"/>
              <w:rPr>
                <w:sz w:val="18"/>
                <w:szCs w:val="18"/>
              </w:rPr>
            </w:pPr>
            <w:r w:rsidRPr="002A6D80">
              <w:rPr>
                <w:sz w:val="18"/>
                <w:szCs w:val="18"/>
              </w:rPr>
              <w:t>-</w:t>
            </w:r>
          </w:p>
        </w:tc>
        <w:tc>
          <w:tcPr>
            <w:tcW w:w="1019" w:type="dxa"/>
          </w:tcPr>
          <w:p w14:paraId="395CDE41" w14:textId="77777777" w:rsidR="00B80DD3" w:rsidRPr="002A6D80" w:rsidRDefault="00283A07" w:rsidP="00211BB3">
            <w:pPr>
              <w:pStyle w:val="TableParagraph"/>
              <w:spacing w:before="113"/>
              <w:jc w:val="right"/>
              <w:rPr>
                <w:sz w:val="18"/>
                <w:szCs w:val="18"/>
              </w:rPr>
            </w:pPr>
            <w:r w:rsidRPr="002A6D80">
              <w:rPr>
                <w:sz w:val="18"/>
                <w:szCs w:val="18"/>
              </w:rPr>
              <w:t>1</w:t>
            </w:r>
          </w:p>
        </w:tc>
        <w:tc>
          <w:tcPr>
            <w:tcW w:w="1020" w:type="dxa"/>
          </w:tcPr>
          <w:p w14:paraId="3AC72B9F" w14:textId="77777777" w:rsidR="00B80DD3" w:rsidRPr="002A6D80" w:rsidRDefault="00283A07" w:rsidP="00211BB3">
            <w:pPr>
              <w:pStyle w:val="TableParagraph"/>
              <w:spacing w:before="113"/>
              <w:jc w:val="right"/>
              <w:rPr>
                <w:sz w:val="18"/>
                <w:szCs w:val="18"/>
              </w:rPr>
            </w:pPr>
            <w:r w:rsidRPr="002A6D80">
              <w:rPr>
                <w:sz w:val="18"/>
                <w:szCs w:val="18"/>
              </w:rPr>
              <w:t>-</w:t>
            </w:r>
          </w:p>
        </w:tc>
        <w:tc>
          <w:tcPr>
            <w:tcW w:w="1008" w:type="dxa"/>
          </w:tcPr>
          <w:p w14:paraId="05E13B99" w14:textId="77777777" w:rsidR="00B80DD3" w:rsidRPr="002A6D80" w:rsidRDefault="00283A07" w:rsidP="00211BB3">
            <w:pPr>
              <w:pStyle w:val="TableParagraph"/>
              <w:spacing w:before="113"/>
              <w:jc w:val="right"/>
              <w:rPr>
                <w:sz w:val="18"/>
                <w:szCs w:val="18"/>
              </w:rPr>
            </w:pPr>
            <w:r w:rsidRPr="002A6D80">
              <w:rPr>
                <w:sz w:val="18"/>
                <w:szCs w:val="18"/>
              </w:rPr>
              <w:t>-</w:t>
            </w:r>
          </w:p>
        </w:tc>
      </w:tr>
      <w:tr w:rsidR="00476A45" w:rsidRPr="002A6D80" w14:paraId="366F1EDF" w14:textId="77777777" w:rsidTr="007530E8">
        <w:trPr>
          <w:trHeight w:val="381"/>
        </w:trPr>
        <w:tc>
          <w:tcPr>
            <w:tcW w:w="2041" w:type="dxa"/>
          </w:tcPr>
          <w:p w14:paraId="29BD7E9C" w14:textId="77777777" w:rsidR="00B80DD3" w:rsidRPr="002A6D80" w:rsidRDefault="00283A07" w:rsidP="00211BB3">
            <w:pPr>
              <w:pStyle w:val="TableParagraph"/>
              <w:rPr>
                <w:sz w:val="18"/>
                <w:szCs w:val="18"/>
              </w:rPr>
            </w:pPr>
            <w:r w:rsidRPr="002A6D80">
              <w:rPr>
                <w:spacing w:val="-2"/>
                <w:sz w:val="18"/>
                <w:szCs w:val="18"/>
              </w:rPr>
              <w:t>Executive</w:t>
            </w:r>
            <w:r w:rsidRPr="002A6D80">
              <w:rPr>
                <w:spacing w:val="1"/>
                <w:sz w:val="18"/>
                <w:szCs w:val="18"/>
              </w:rPr>
              <w:t xml:space="preserve"> </w:t>
            </w:r>
            <w:r w:rsidRPr="002A6D80">
              <w:rPr>
                <w:spacing w:val="-2"/>
                <w:sz w:val="18"/>
                <w:szCs w:val="18"/>
              </w:rPr>
              <w:t>officers</w:t>
            </w:r>
          </w:p>
        </w:tc>
        <w:tc>
          <w:tcPr>
            <w:tcW w:w="1032" w:type="dxa"/>
          </w:tcPr>
          <w:p w14:paraId="65AEEC94" w14:textId="77777777" w:rsidR="00B80DD3" w:rsidRPr="002A6D80" w:rsidRDefault="00283A07" w:rsidP="00211BB3">
            <w:pPr>
              <w:pStyle w:val="TableParagraph"/>
              <w:jc w:val="right"/>
              <w:rPr>
                <w:sz w:val="18"/>
                <w:szCs w:val="18"/>
              </w:rPr>
            </w:pPr>
            <w:r w:rsidRPr="002A6D80">
              <w:rPr>
                <w:spacing w:val="-7"/>
                <w:sz w:val="18"/>
                <w:szCs w:val="18"/>
              </w:rPr>
              <w:t>10</w:t>
            </w:r>
          </w:p>
        </w:tc>
        <w:tc>
          <w:tcPr>
            <w:tcW w:w="1021" w:type="dxa"/>
          </w:tcPr>
          <w:p w14:paraId="02B6D5AB" w14:textId="77777777" w:rsidR="00B80DD3" w:rsidRPr="002A6D80" w:rsidRDefault="00283A07" w:rsidP="00211BB3">
            <w:pPr>
              <w:pStyle w:val="TableParagraph"/>
              <w:jc w:val="right"/>
              <w:rPr>
                <w:sz w:val="18"/>
                <w:szCs w:val="18"/>
              </w:rPr>
            </w:pPr>
            <w:r w:rsidRPr="002A6D80">
              <w:rPr>
                <w:sz w:val="18"/>
                <w:szCs w:val="18"/>
              </w:rPr>
              <w:t>5</w:t>
            </w:r>
          </w:p>
        </w:tc>
        <w:tc>
          <w:tcPr>
            <w:tcW w:w="1020" w:type="dxa"/>
          </w:tcPr>
          <w:p w14:paraId="3B2FA3D0" w14:textId="77777777" w:rsidR="00B80DD3" w:rsidRPr="002A6D80" w:rsidRDefault="00283A07" w:rsidP="00211BB3">
            <w:pPr>
              <w:pStyle w:val="TableParagraph"/>
              <w:jc w:val="right"/>
              <w:rPr>
                <w:sz w:val="18"/>
                <w:szCs w:val="18"/>
              </w:rPr>
            </w:pPr>
            <w:r w:rsidRPr="002A6D80">
              <w:rPr>
                <w:sz w:val="18"/>
                <w:szCs w:val="18"/>
              </w:rPr>
              <w:t>-</w:t>
            </w:r>
          </w:p>
        </w:tc>
        <w:tc>
          <w:tcPr>
            <w:tcW w:w="1008" w:type="dxa"/>
          </w:tcPr>
          <w:p w14:paraId="2DAC403A" w14:textId="77777777" w:rsidR="00B80DD3" w:rsidRPr="002A6D80" w:rsidRDefault="00283A07" w:rsidP="00211BB3">
            <w:pPr>
              <w:pStyle w:val="TableParagraph"/>
              <w:jc w:val="right"/>
              <w:rPr>
                <w:sz w:val="18"/>
                <w:szCs w:val="18"/>
              </w:rPr>
            </w:pPr>
            <w:r w:rsidRPr="002A6D80">
              <w:rPr>
                <w:sz w:val="18"/>
                <w:szCs w:val="18"/>
              </w:rPr>
              <w:t>1</w:t>
            </w:r>
          </w:p>
        </w:tc>
        <w:tc>
          <w:tcPr>
            <w:tcW w:w="1031" w:type="dxa"/>
          </w:tcPr>
          <w:p w14:paraId="4428BD7F" w14:textId="77777777" w:rsidR="00B80DD3" w:rsidRPr="002A6D80" w:rsidRDefault="00283A07" w:rsidP="00211BB3">
            <w:pPr>
              <w:pStyle w:val="TableParagraph"/>
              <w:jc w:val="right"/>
              <w:rPr>
                <w:sz w:val="18"/>
                <w:szCs w:val="18"/>
              </w:rPr>
            </w:pPr>
            <w:r w:rsidRPr="002A6D80">
              <w:rPr>
                <w:sz w:val="18"/>
                <w:szCs w:val="18"/>
              </w:rPr>
              <w:t>8</w:t>
            </w:r>
          </w:p>
        </w:tc>
        <w:tc>
          <w:tcPr>
            <w:tcW w:w="1019" w:type="dxa"/>
          </w:tcPr>
          <w:p w14:paraId="69FA9577" w14:textId="77777777" w:rsidR="00B80DD3" w:rsidRPr="002A6D80" w:rsidRDefault="00283A07" w:rsidP="00211BB3">
            <w:pPr>
              <w:pStyle w:val="TableParagraph"/>
              <w:jc w:val="right"/>
              <w:rPr>
                <w:sz w:val="18"/>
                <w:szCs w:val="18"/>
              </w:rPr>
            </w:pPr>
            <w:r w:rsidRPr="002A6D80">
              <w:rPr>
                <w:sz w:val="18"/>
                <w:szCs w:val="18"/>
              </w:rPr>
              <w:t>9</w:t>
            </w:r>
          </w:p>
        </w:tc>
        <w:tc>
          <w:tcPr>
            <w:tcW w:w="1020" w:type="dxa"/>
          </w:tcPr>
          <w:p w14:paraId="4D44D863" w14:textId="77777777" w:rsidR="00B80DD3" w:rsidRPr="002A6D80" w:rsidRDefault="00283A07" w:rsidP="00211BB3">
            <w:pPr>
              <w:pStyle w:val="TableParagraph"/>
              <w:jc w:val="right"/>
              <w:rPr>
                <w:sz w:val="18"/>
                <w:szCs w:val="18"/>
              </w:rPr>
            </w:pPr>
            <w:r w:rsidRPr="002A6D80">
              <w:rPr>
                <w:sz w:val="18"/>
                <w:szCs w:val="18"/>
              </w:rPr>
              <w:t>-</w:t>
            </w:r>
          </w:p>
        </w:tc>
        <w:tc>
          <w:tcPr>
            <w:tcW w:w="1008" w:type="dxa"/>
          </w:tcPr>
          <w:p w14:paraId="652E25DB" w14:textId="77777777" w:rsidR="00B80DD3" w:rsidRPr="002A6D80" w:rsidRDefault="00283A07" w:rsidP="00211BB3">
            <w:pPr>
              <w:pStyle w:val="TableParagraph"/>
              <w:jc w:val="right"/>
              <w:rPr>
                <w:sz w:val="18"/>
                <w:szCs w:val="18"/>
              </w:rPr>
            </w:pPr>
            <w:r w:rsidRPr="002A6D80">
              <w:rPr>
                <w:sz w:val="18"/>
                <w:szCs w:val="18"/>
              </w:rPr>
              <w:t>-</w:t>
            </w:r>
          </w:p>
        </w:tc>
      </w:tr>
      <w:tr w:rsidR="00476A45" w:rsidRPr="002A6D80" w14:paraId="4FAC4148" w14:textId="77777777" w:rsidTr="007530E8">
        <w:trPr>
          <w:trHeight w:val="401"/>
        </w:trPr>
        <w:tc>
          <w:tcPr>
            <w:tcW w:w="2041" w:type="dxa"/>
          </w:tcPr>
          <w:p w14:paraId="60002275" w14:textId="77777777" w:rsidR="00B80DD3" w:rsidRPr="002A6D80" w:rsidRDefault="00283A07" w:rsidP="00211BB3">
            <w:pPr>
              <w:pStyle w:val="TableParagraph"/>
              <w:rPr>
                <w:rFonts w:ascii="VIC-SemiBold"/>
                <w:b/>
                <w:sz w:val="18"/>
                <w:szCs w:val="18"/>
              </w:rPr>
            </w:pPr>
            <w:r w:rsidRPr="002A6D80">
              <w:rPr>
                <w:b/>
                <w:spacing w:val="-2"/>
                <w:sz w:val="18"/>
                <w:szCs w:val="18"/>
              </w:rPr>
              <w:t>Total</w:t>
            </w:r>
          </w:p>
        </w:tc>
        <w:tc>
          <w:tcPr>
            <w:tcW w:w="1032" w:type="dxa"/>
          </w:tcPr>
          <w:p w14:paraId="0036CD5B" w14:textId="77777777" w:rsidR="00B80DD3" w:rsidRPr="002A6D80" w:rsidRDefault="00283A07" w:rsidP="00211BB3">
            <w:pPr>
              <w:pStyle w:val="TableParagraph"/>
              <w:jc w:val="right"/>
              <w:rPr>
                <w:rFonts w:ascii="VIC-SemiBold"/>
                <w:b/>
                <w:sz w:val="18"/>
                <w:szCs w:val="18"/>
              </w:rPr>
            </w:pPr>
            <w:r w:rsidRPr="002A6D80">
              <w:rPr>
                <w:b/>
                <w:spacing w:val="-5"/>
                <w:sz w:val="18"/>
                <w:szCs w:val="18"/>
              </w:rPr>
              <w:t>10</w:t>
            </w:r>
          </w:p>
        </w:tc>
        <w:tc>
          <w:tcPr>
            <w:tcW w:w="1021" w:type="dxa"/>
          </w:tcPr>
          <w:p w14:paraId="5170D048" w14:textId="77777777" w:rsidR="00B80DD3" w:rsidRPr="002A6D80" w:rsidRDefault="00283A07" w:rsidP="00211BB3">
            <w:pPr>
              <w:pStyle w:val="TableParagraph"/>
              <w:jc w:val="right"/>
              <w:rPr>
                <w:rFonts w:ascii="VIC-SemiBold"/>
                <w:b/>
                <w:sz w:val="18"/>
                <w:szCs w:val="18"/>
              </w:rPr>
            </w:pPr>
            <w:r w:rsidRPr="002A6D80">
              <w:rPr>
                <w:b/>
                <w:sz w:val="18"/>
                <w:szCs w:val="18"/>
              </w:rPr>
              <w:t>6</w:t>
            </w:r>
          </w:p>
        </w:tc>
        <w:tc>
          <w:tcPr>
            <w:tcW w:w="1020" w:type="dxa"/>
          </w:tcPr>
          <w:p w14:paraId="6FF34B26" w14:textId="77777777" w:rsidR="00B80DD3" w:rsidRPr="002A6D80" w:rsidRDefault="00283A07" w:rsidP="00211BB3">
            <w:pPr>
              <w:pStyle w:val="TableParagraph"/>
              <w:jc w:val="right"/>
              <w:rPr>
                <w:rFonts w:ascii="VIC-SemiBold"/>
                <w:b/>
                <w:sz w:val="18"/>
                <w:szCs w:val="18"/>
              </w:rPr>
            </w:pPr>
            <w:r w:rsidRPr="002A6D80">
              <w:rPr>
                <w:b/>
                <w:sz w:val="18"/>
                <w:szCs w:val="18"/>
              </w:rPr>
              <w:t>-</w:t>
            </w:r>
          </w:p>
        </w:tc>
        <w:tc>
          <w:tcPr>
            <w:tcW w:w="1008" w:type="dxa"/>
          </w:tcPr>
          <w:p w14:paraId="6396D5BB" w14:textId="77777777" w:rsidR="00B80DD3" w:rsidRPr="002A6D80" w:rsidRDefault="00283A07" w:rsidP="00211BB3">
            <w:pPr>
              <w:pStyle w:val="TableParagraph"/>
              <w:jc w:val="right"/>
              <w:rPr>
                <w:rFonts w:ascii="VIC-SemiBold"/>
                <w:b/>
                <w:sz w:val="18"/>
                <w:szCs w:val="18"/>
              </w:rPr>
            </w:pPr>
            <w:r w:rsidRPr="002A6D80">
              <w:rPr>
                <w:b/>
                <w:sz w:val="18"/>
                <w:szCs w:val="18"/>
              </w:rPr>
              <w:t>1</w:t>
            </w:r>
          </w:p>
        </w:tc>
        <w:tc>
          <w:tcPr>
            <w:tcW w:w="1031" w:type="dxa"/>
          </w:tcPr>
          <w:p w14:paraId="2C925A8D" w14:textId="77777777" w:rsidR="00B80DD3" w:rsidRPr="002A6D80" w:rsidRDefault="00283A07" w:rsidP="00211BB3">
            <w:pPr>
              <w:pStyle w:val="TableParagraph"/>
              <w:jc w:val="right"/>
              <w:rPr>
                <w:rFonts w:ascii="VIC-SemiBold"/>
                <w:b/>
                <w:sz w:val="18"/>
                <w:szCs w:val="18"/>
              </w:rPr>
            </w:pPr>
            <w:r w:rsidRPr="002A6D80">
              <w:rPr>
                <w:b/>
                <w:sz w:val="18"/>
                <w:szCs w:val="18"/>
              </w:rPr>
              <w:t>8</w:t>
            </w:r>
          </w:p>
        </w:tc>
        <w:tc>
          <w:tcPr>
            <w:tcW w:w="1019" w:type="dxa"/>
          </w:tcPr>
          <w:p w14:paraId="05A8911E" w14:textId="77777777" w:rsidR="00B80DD3" w:rsidRPr="002A6D80" w:rsidRDefault="00283A07" w:rsidP="00211BB3">
            <w:pPr>
              <w:pStyle w:val="TableParagraph"/>
              <w:jc w:val="right"/>
              <w:rPr>
                <w:rFonts w:ascii="VIC-SemiBold"/>
                <w:b/>
                <w:sz w:val="18"/>
                <w:szCs w:val="18"/>
              </w:rPr>
            </w:pPr>
            <w:r w:rsidRPr="002A6D80">
              <w:rPr>
                <w:b/>
                <w:spacing w:val="-5"/>
                <w:sz w:val="18"/>
                <w:szCs w:val="18"/>
              </w:rPr>
              <w:t>10</w:t>
            </w:r>
          </w:p>
        </w:tc>
        <w:tc>
          <w:tcPr>
            <w:tcW w:w="1020" w:type="dxa"/>
          </w:tcPr>
          <w:p w14:paraId="2ED3E0B9" w14:textId="77777777" w:rsidR="00B80DD3" w:rsidRPr="002A6D80" w:rsidRDefault="00283A07" w:rsidP="00211BB3">
            <w:pPr>
              <w:pStyle w:val="TableParagraph"/>
              <w:jc w:val="right"/>
              <w:rPr>
                <w:rFonts w:ascii="VIC-SemiBold"/>
                <w:b/>
                <w:sz w:val="18"/>
                <w:szCs w:val="18"/>
              </w:rPr>
            </w:pPr>
            <w:r w:rsidRPr="002A6D80">
              <w:rPr>
                <w:b/>
                <w:sz w:val="18"/>
                <w:szCs w:val="18"/>
              </w:rPr>
              <w:t>-</w:t>
            </w:r>
          </w:p>
        </w:tc>
        <w:tc>
          <w:tcPr>
            <w:tcW w:w="1008" w:type="dxa"/>
          </w:tcPr>
          <w:p w14:paraId="1160F539" w14:textId="77777777" w:rsidR="00B80DD3" w:rsidRPr="002A6D80" w:rsidRDefault="00283A07" w:rsidP="00211BB3">
            <w:pPr>
              <w:pStyle w:val="TableParagraph"/>
              <w:jc w:val="right"/>
              <w:rPr>
                <w:b/>
                <w:sz w:val="18"/>
                <w:szCs w:val="18"/>
              </w:rPr>
            </w:pPr>
            <w:r w:rsidRPr="002A6D80">
              <w:rPr>
                <w:b/>
                <w:sz w:val="18"/>
                <w:szCs w:val="18"/>
              </w:rPr>
              <w:t>-</w:t>
            </w:r>
          </w:p>
        </w:tc>
      </w:tr>
    </w:tbl>
    <w:p w14:paraId="476531FD" w14:textId="77777777" w:rsidR="00A155C0" w:rsidRPr="002A6D80" w:rsidRDefault="00A155C0" w:rsidP="00211BB3">
      <w:pPr>
        <w:rPr>
          <w:rFonts w:ascii="VIC"/>
          <w:sz w:val="22"/>
        </w:rPr>
      </w:pPr>
    </w:p>
    <w:p w14:paraId="19FCF533" w14:textId="77777777" w:rsidR="00B80DD3" w:rsidRPr="002A6D80" w:rsidRDefault="00283A07" w:rsidP="00211BB3">
      <w:pPr>
        <w:pStyle w:val="Caption"/>
        <w:rPr>
          <w:rFonts w:ascii="VIC"/>
          <w:sz w:val="9"/>
        </w:rPr>
      </w:pPr>
      <w:r w:rsidRPr="002A6D80">
        <w:t>Table</w:t>
      </w:r>
      <w:r w:rsidRPr="002A6D80">
        <w:rPr>
          <w:spacing w:val="-7"/>
        </w:rPr>
        <w:t xml:space="preserve"> </w:t>
      </w:r>
      <w:r w:rsidRPr="002A6D80">
        <w:t>24:</w:t>
      </w:r>
      <w:r w:rsidRPr="002A6D80">
        <w:rPr>
          <w:spacing w:val="39"/>
        </w:rPr>
        <w:t xml:space="preserve"> </w:t>
      </w:r>
      <w:r w:rsidRPr="002A6D80">
        <w:t>Reconciliation</w:t>
      </w:r>
      <w:r w:rsidRPr="002A6D80">
        <w:rPr>
          <w:spacing w:val="-6"/>
        </w:rPr>
        <w:t xml:space="preserve"> </w:t>
      </w:r>
      <w:r w:rsidRPr="002A6D80">
        <w:t>of</w:t>
      </w:r>
      <w:r w:rsidRPr="002A6D80">
        <w:rPr>
          <w:spacing w:val="-6"/>
        </w:rPr>
        <w:t xml:space="preserve"> </w:t>
      </w:r>
      <w:r w:rsidRPr="002A6D80">
        <w:t>executive</w:t>
      </w:r>
      <w:r w:rsidRPr="002A6D80">
        <w:rPr>
          <w:spacing w:val="-6"/>
        </w:rPr>
        <w:t xml:space="preserve"> </w:t>
      </w:r>
      <w:r w:rsidRPr="002A6D80">
        <w:rPr>
          <w:spacing w:val="-2"/>
        </w:rPr>
        <w:t>numbers</w:t>
      </w:r>
      <w:r w:rsidRPr="002A6D80">
        <w:rPr>
          <w:rFonts w:ascii="VIC"/>
          <w:spacing w:val="-2"/>
          <w:position w:val="5"/>
          <w:sz w:val="9"/>
        </w:rPr>
        <w:t>39</w:t>
      </w:r>
    </w:p>
    <w:tbl>
      <w:tblPr>
        <w:tblStyle w:val="TableGrid"/>
        <w:tblW w:w="10207" w:type="dxa"/>
        <w:tblLayout w:type="fixed"/>
        <w:tblLook w:val="01E0" w:firstRow="1" w:lastRow="1" w:firstColumn="1" w:lastColumn="1" w:noHBand="0" w:noVBand="0"/>
      </w:tblPr>
      <w:tblGrid>
        <w:gridCol w:w="2041"/>
        <w:gridCol w:w="5447"/>
        <w:gridCol w:w="1818"/>
        <w:gridCol w:w="901"/>
      </w:tblGrid>
      <w:tr w:rsidR="00476A45" w:rsidRPr="002A6D80" w14:paraId="580C73EF" w14:textId="77777777" w:rsidTr="00476A45">
        <w:trPr>
          <w:cnfStyle w:val="100000000000" w:firstRow="1" w:lastRow="0" w:firstColumn="0" w:lastColumn="0" w:oddVBand="0" w:evenVBand="0" w:oddHBand="0" w:evenHBand="0" w:firstRowFirstColumn="0" w:firstRowLastColumn="0" w:lastRowFirstColumn="0" w:lastRowLastColumn="0"/>
          <w:trHeight w:val="386"/>
        </w:trPr>
        <w:tc>
          <w:tcPr>
            <w:tcW w:w="2041" w:type="dxa"/>
          </w:tcPr>
          <w:p w14:paraId="6A5A48E5" w14:textId="77777777" w:rsidR="00B80DD3" w:rsidRPr="002A6D80" w:rsidRDefault="00283A07" w:rsidP="00211BB3">
            <w:pPr>
              <w:pStyle w:val="TableParagraph"/>
              <w:spacing w:before="113"/>
              <w:rPr>
                <w:rFonts w:cs="Arial"/>
                <w:sz w:val="18"/>
                <w:szCs w:val="18"/>
              </w:rPr>
            </w:pPr>
            <w:r w:rsidRPr="002A6D80">
              <w:rPr>
                <w:rFonts w:cs="Arial"/>
                <w:sz w:val="18"/>
                <w:szCs w:val="18"/>
              </w:rPr>
              <w:t xml:space="preserve">Income band </w:t>
            </w:r>
            <w:r w:rsidRPr="002A6D80">
              <w:rPr>
                <w:rFonts w:cs="Arial"/>
                <w:spacing w:val="-2"/>
                <w:sz w:val="18"/>
                <w:szCs w:val="18"/>
              </w:rPr>
              <w:t>(salary)</w:t>
            </w:r>
          </w:p>
        </w:tc>
        <w:tc>
          <w:tcPr>
            <w:tcW w:w="5447" w:type="dxa"/>
          </w:tcPr>
          <w:p w14:paraId="24AB682A" w14:textId="77777777" w:rsidR="00B80DD3" w:rsidRPr="002A6D80" w:rsidRDefault="00B80DD3" w:rsidP="00211BB3">
            <w:pPr>
              <w:pStyle w:val="TableParagraph"/>
              <w:spacing w:before="0"/>
              <w:rPr>
                <w:rFonts w:cs="Arial"/>
                <w:sz w:val="18"/>
                <w:szCs w:val="18"/>
              </w:rPr>
            </w:pPr>
          </w:p>
        </w:tc>
        <w:tc>
          <w:tcPr>
            <w:tcW w:w="1818" w:type="dxa"/>
          </w:tcPr>
          <w:p w14:paraId="5EC7C71B"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2021–22</w:t>
            </w:r>
          </w:p>
        </w:tc>
        <w:tc>
          <w:tcPr>
            <w:tcW w:w="901" w:type="dxa"/>
          </w:tcPr>
          <w:p w14:paraId="312E4B53"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2020–21</w:t>
            </w:r>
          </w:p>
        </w:tc>
      </w:tr>
      <w:tr w:rsidR="00476A45" w:rsidRPr="002A6D80" w14:paraId="37F5DF72" w14:textId="77777777" w:rsidTr="00476A45">
        <w:trPr>
          <w:trHeight w:val="384"/>
        </w:trPr>
        <w:tc>
          <w:tcPr>
            <w:tcW w:w="2041" w:type="dxa"/>
          </w:tcPr>
          <w:p w14:paraId="70C88E48" w14:textId="77777777" w:rsidR="00B80DD3" w:rsidRPr="002A6D80" w:rsidRDefault="00283A07" w:rsidP="00211BB3">
            <w:pPr>
              <w:pStyle w:val="TableParagraph"/>
              <w:spacing w:before="113"/>
              <w:rPr>
                <w:rFonts w:cs="Arial"/>
                <w:sz w:val="18"/>
                <w:szCs w:val="18"/>
              </w:rPr>
            </w:pPr>
            <w:r w:rsidRPr="002A6D80">
              <w:rPr>
                <w:rFonts w:cs="Arial"/>
                <w:spacing w:val="-5"/>
                <w:sz w:val="18"/>
                <w:szCs w:val="18"/>
              </w:rPr>
              <w:t>Add</w:t>
            </w:r>
          </w:p>
        </w:tc>
        <w:tc>
          <w:tcPr>
            <w:tcW w:w="5447" w:type="dxa"/>
          </w:tcPr>
          <w:p w14:paraId="59076707"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Executives with</w:t>
            </w:r>
            <w:r w:rsidRPr="002A6D80">
              <w:rPr>
                <w:rFonts w:cs="Arial"/>
                <w:spacing w:val="1"/>
                <w:sz w:val="18"/>
                <w:szCs w:val="18"/>
              </w:rPr>
              <w:t xml:space="preserve"> </w:t>
            </w:r>
            <w:r w:rsidRPr="002A6D80">
              <w:rPr>
                <w:rFonts w:cs="Arial"/>
                <w:spacing w:val="-2"/>
                <w:sz w:val="18"/>
                <w:szCs w:val="18"/>
              </w:rPr>
              <w:t>total</w:t>
            </w:r>
            <w:r w:rsidRPr="002A6D80">
              <w:rPr>
                <w:rFonts w:cs="Arial"/>
                <w:spacing w:val="1"/>
                <w:sz w:val="18"/>
                <w:szCs w:val="18"/>
              </w:rPr>
              <w:t xml:space="preserve"> </w:t>
            </w:r>
            <w:r w:rsidRPr="002A6D80">
              <w:rPr>
                <w:rFonts w:cs="Arial"/>
                <w:spacing w:val="-2"/>
                <w:sz w:val="18"/>
                <w:szCs w:val="18"/>
              </w:rPr>
              <w:t>remuneration</w:t>
            </w:r>
            <w:r w:rsidRPr="002A6D80">
              <w:rPr>
                <w:rFonts w:cs="Arial"/>
                <w:spacing w:val="1"/>
                <w:sz w:val="18"/>
                <w:szCs w:val="18"/>
              </w:rPr>
              <w:t xml:space="preserve"> </w:t>
            </w:r>
            <w:r w:rsidRPr="002A6D80">
              <w:rPr>
                <w:rFonts w:cs="Arial"/>
                <w:spacing w:val="-2"/>
                <w:sz w:val="18"/>
                <w:szCs w:val="18"/>
              </w:rPr>
              <w:t>over</w:t>
            </w:r>
            <w:r w:rsidRPr="002A6D80">
              <w:rPr>
                <w:rFonts w:cs="Arial"/>
                <w:spacing w:val="1"/>
                <w:sz w:val="18"/>
                <w:szCs w:val="18"/>
              </w:rPr>
              <w:t xml:space="preserve"> </w:t>
            </w:r>
            <w:r w:rsidRPr="002A6D80">
              <w:rPr>
                <w:rFonts w:cs="Arial"/>
                <w:spacing w:val="-2"/>
                <w:sz w:val="18"/>
                <w:szCs w:val="18"/>
              </w:rPr>
              <w:t>$100,000</w:t>
            </w:r>
          </w:p>
        </w:tc>
        <w:tc>
          <w:tcPr>
            <w:tcW w:w="1818" w:type="dxa"/>
          </w:tcPr>
          <w:p w14:paraId="0C084F96" w14:textId="77777777" w:rsidR="00B80DD3" w:rsidRPr="002A6D80" w:rsidRDefault="00283A07" w:rsidP="00211BB3">
            <w:pPr>
              <w:pStyle w:val="TableParagraph"/>
              <w:spacing w:before="113"/>
              <w:jc w:val="right"/>
              <w:rPr>
                <w:rFonts w:cs="Arial"/>
                <w:sz w:val="18"/>
                <w:szCs w:val="18"/>
              </w:rPr>
            </w:pPr>
            <w:r w:rsidRPr="002A6D80">
              <w:rPr>
                <w:rFonts w:cs="Arial"/>
                <w:spacing w:val="-5"/>
                <w:sz w:val="18"/>
                <w:szCs w:val="18"/>
              </w:rPr>
              <w:t>15</w:t>
            </w:r>
          </w:p>
        </w:tc>
        <w:tc>
          <w:tcPr>
            <w:tcW w:w="901" w:type="dxa"/>
          </w:tcPr>
          <w:p w14:paraId="35E1F161" w14:textId="77777777" w:rsidR="00B80DD3" w:rsidRPr="002A6D80" w:rsidRDefault="00283A07" w:rsidP="00211BB3">
            <w:pPr>
              <w:pStyle w:val="TableParagraph"/>
              <w:spacing w:before="110"/>
              <w:jc w:val="right"/>
              <w:rPr>
                <w:rFonts w:cs="Arial"/>
                <w:sz w:val="18"/>
                <w:szCs w:val="18"/>
              </w:rPr>
            </w:pPr>
            <w:r w:rsidRPr="002A6D80">
              <w:rPr>
                <w:rFonts w:cs="Arial"/>
                <w:spacing w:val="-4"/>
                <w:position w:val="-4"/>
                <w:sz w:val="18"/>
                <w:szCs w:val="18"/>
              </w:rPr>
              <w:t>17</w:t>
            </w:r>
            <w:r w:rsidRPr="002A6D80">
              <w:rPr>
                <w:rFonts w:cs="Arial"/>
                <w:spacing w:val="-4"/>
                <w:sz w:val="18"/>
                <w:szCs w:val="18"/>
              </w:rPr>
              <w:t>40</w:t>
            </w:r>
          </w:p>
        </w:tc>
      </w:tr>
      <w:tr w:rsidR="00476A45" w:rsidRPr="002A6D80" w14:paraId="2F8A4C2F" w14:textId="77777777" w:rsidTr="00476A45">
        <w:trPr>
          <w:trHeight w:val="381"/>
        </w:trPr>
        <w:tc>
          <w:tcPr>
            <w:tcW w:w="2041" w:type="dxa"/>
          </w:tcPr>
          <w:p w14:paraId="6E89DDA5" w14:textId="77777777" w:rsidR="00B80DD3" w:rsidRPr="002A6D80" w:rsidRDefault="00B80DD3" w:rsidP="00211BB3">
            <w:pPr>
              <w:pStyle w:val="TableParagraph"/>
              <w:spacing w:before="0"/>
              <w:rPr>
                <w:rFonts w:cs="Arial"/>
                <w:sz w:val="18"/>
                <w:szCs w:val="18"/>
              </w:rPr>
            </w:pPr>
          </w:p>
        </w:tc>
        <w:tc>
          <w:tcPr>
            <w:tcW w:w="5447" w:type="dxa"/>
          </w:tcPr>
          <w:p w14:paraId="3A08FCDA" w14:textId="77777777" w:rsidR="00B80DD3" w:rsidRPr="002A6D80" w:rsidRDefault="00283A07" w:rsidP="00211BB3">
            <w:pPr>
              <w:pStyle w:val="TableParagraph"/>
              <w:rPr>
                <w:rFonts w:cs="Arial"/>
                <w:sz w:val="18"/>
                <w:szCs w:val="18"/>
              </w:rPr>
            </w:pPr>
            <w:r w:rsidRPr="002A6D80">
              <w:rPr>
                <w:rFonts w:cs="Arial"/>
                <w:spacing w:val="-2"/>
                <w:sz w:val="18"/>
                <w:szCs w:val="18"/>
              </w:rPr>
              <w:t>Vacancies</w:t>
            </w:r>
          </w:p>
        </w:tc>
        <w:tc>
          <w:tcPr>
            <w:tcW w:w="1818" w:type="dxa"/>
          </w:tcPr>
          <w:p w14:paraId="05D8FF0E"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901" w:type="dxa"/>
          </w:tcPr>
          <w:p w14:paraId="70BD76FA"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6E6F2AF8" w14:textId="77777777" w:rsidTr="00476A45">
        <w:trPr>
          <w:trHeight w:val="381"/>
        </w:trPr>
        <w:tc>
          <w:tcPr>
            <w:tcW w:w="2041" w:type="dxa"/>
          </w:tcPr>
          <w:p w14:paraId="6799682F" w14:textId="77777777" w:rsidR="00B80DD3" w:rsidRPr="002A6D80" w:rsidRDefault="00B80DD3" w:rsidP="00211BB3">
            <w:pPr>
              <w:pStyle w:val="TableParagraph"/>
              <w:spacing w:before="0"/>
              <w:rPr>
                <w:rFonts w:cs="Arial"/>
                <w:sz w:val="18"/>
                <w:szCs w:val="18"/>
              </w:rPr>
            </w:pPr>
          </w:p>
        </w:tc>
        <w:tc>
          <w:tcPr>
            <w:tcW w:w="5447" w:type="dxa"/>
          </w:tcPr>
          <w:p w14:paraId="033ECD5C" w14:textId="77777777" w:rsidR="00B80DD3" w:rsidRPr="002A6D80" w:rsidRDefault="00283A07" w:rsidP="00211BB3">
            <w:pPr>
              <w:pStyle w:val="TableParagraph"/>
              <w:rPr>
                <w:rFonts w:cs="Arial"/>
                <w:sz w:val="18"/>
                <w:szCs w:val="18"/>
              </w:rPr>
            </w:pPr>
            <w:r w:rsidRPr="002A6D80">
              <w:rPr>
                <w:rFonts w:cs="Arial"/>
                <w:spacing w:val="-2"/>
                <w:sz w:val="18"/>
                <w:szCs w:val="18"/>
              </w:rPr>
              <w:t>Executives</w:t>
            </w:r>
            <w:r w:rsidRPr="002A6D80">
              <w:rPr>
                <w:rFonts w:cs="Arial"/>
                <w:spacing w:val="2"/>
                <w:sz w:val="18"/>
                <w:szCs w:val="18"/>
              </w:rPr>
              <w:t xml:space="preserve"> </w:t>
            </w:r>
            <w:r w:rsidRPr="002A6D80">
              <w:rPr>
                <w:rFonts w:cs="Arial"/>
                <w:spacing w:val="-2"/>
                <w:sz w:val="18"/>
                <w:szCs w:val="18"/>
              </w:rPr>
              <w:t>with</w:t>
            </w:r>
            <w:r w:rsidRPr="002A6D80">
              <w:rPr>
                <w:rFonts w:cs="Arial"/>
                <w:spacing w:val="2"/>
                <w:sz w:val="18"/>
                <w:szCs w:val="18"/>
              </w:rPr>
              <w:t xml:space="preserve"> </w:t>
            </w:r>
            <w:r w:rsidRPr="002A6D80">
              <w:rPr>
                <w:rFonts w:cs="Arial"/>
                <w:spacing w:val="-2"/>
                <w:sz w:val="18"/>
                <w:szCs w:val="18"/>
              </w:rPr>
              <w:t>total</w:t>
            </w:r>
            <w:r w:rsidRPr="002A6D80">
              <w:rPr>
                <w:rFonts w:cs="Arial"/>
                <w:spacing w:val="2"/>
                <w:sz w:val="18"/>
                <w:szCs w:val="18"/>
              </w:rPr>
              <w:t xml:space="preserve"> </w:t>
            </w:r>
            <w:r w:rsidRPr="002A6D80">
              <w:rPr>
                <w:rFonts w:cs="Arial"/>
                <w:spacing w:val="-2"/>
                <w:sz w:val="18"/>
                <w:szCs w:val="18"/>
              </w:rPr>
              <w:t>remuneration</w:t>
            </w:r>
            <w:r w:rsidRPr="002A6D80">
              <w:rPr>
                <w:rFonts w:cs="Arial"/>
                <w:spacing w:val="2"/>
                <w:sz w:val="18"/>
                <w:szCs w:val="18"/>
              </w:rPr>
              <w:t xml:space="preserve"> </w:t>
            </w:r>
            <w:r w:rsidRPr="002A6D80">
              <w:rPr>
                <w:rFonts w:cs="Arial"/>
                <w:spacing w:val="-2"/>
                <w:sz w:val="18"/>
                <w:szCs w:val="18"/>
              </w:rPr>
              <w:t>below</w:t>
            </w:r>
            <w:r w:rsidRPr="002A6D80">
              <w:rPr>
                <w:rFonts w:cs="Arial"/>
                <w:spacing w:val="2"/>
                <w:sz w:val="18"/>
                <w:szCs w:val="18"/>
              </w:rPr>
              <w:t xml:space="preserve"> </w:t>
            </w:r>
            <w:r w:rsidRPr="002A6D80">
              <w:rPr>
                <w:rFonts w:cs="Arial"/>
                <w:spacing w:val="-2"/>
                <w:sz w:val="18"/>
                <w:szCs w:val="18"/>
              </w:rPr>
              <w:t>$100,000</w:t>
            </w:r>
          </w:p>
        </w:tc>
        <w:tc>
          <w:tcPr>
            <w:tcW w:w="1818" w:type="dxa"/>
          </w:tcPr>
          <w:p w14:paraId="1B5906AF"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901" w:type="dxa"/>
          </w:tcPr>
          <w:p w14:paraId="41622D43" w14:textId="77777777" w:rsidR="00B80DD3" w:rsidRPr="002A6D80" w:rsidRDefault="00283A07" w:rsidP="00211BB3">
            <w:pPr>
              <w:pStyle w:val="TableParagraph"/>
              <w:jc w:val="right"/>
              <w:rPr>
                <w:rFonts w:cs="Arial"/>
                <w:sz w:val="18"/>
                <w:szCs w:val="18"/>
              </w:rPr>
            </w:pPr>
            <w:r w:rsidRPr="002A6D80">
              <w:rPr>
                <w:rFonts w:cs="Arial"/>
                <w:sz w:val="18"/>
                <w:szCs w:val="18"/>
              </w:rPr>
              <w:t>-</w:t>
            </w:r>
          </w:p>
        </w:tc>
      </w:tr>
      <w:tr w:rsidR="00476A45" w:rsidRPr="002A6D80" w14:paraId="58C42E87" w14:textId="77777777" w:rsidTr="00476A45">
        <w:trPr>
          <w:trHeight w:val="381"/>
        </w:trPr>
        <w:tc>
          <w:tcPr>
            <w:tcW w:w="2041" w:type="dxa"/>
          </w:tcPr>
          <w:p w14:paraId="39D05ECF" w14:textId="77777777" w:rsidR="00B80DD3" w:rsidRPr="002A6D80" w:rsidRDefault="00B80DD3" w:rsidP="00211BB3">
            <w:pPr>
              <w:pStyle w:val="TableParagraph"/>
              <w:spacing w:before="0"/>
              <w:rPr>
                <w:rFonts w:cs="Arial"/>
                <w:sz w:val="18"/>
                <w:szCs w:val="18"/>
              </w:rPr>
            </w:pPr>
          </w:p>
        </w:tc>
        <w:tc>
          <w:tcPr>
            <w:tcW w:w="5447" w:type="dxa"/>
          </w:tcPr>
          <w:p w14:paraId="09D208A3" w14:textId="77777777" w:rsidR="00B80DD3" w:rsidRPr="002A6D80" w:rsidRDefault="00283A07" w:rsidP="00211BB3">
            <w:pPr>
              <w:pStyle w:val="TableParagraph"/>
              <w:rPr>
                <w:rFonts w:cs="Arial"/>
                <w:sz w:val="18"/>
                <w:szCs w:val="18"/>
              </w:rPr>
            </w:pPr>
            <w:r w:rsidRPr="002A6D80">
              <w:rPr>
                <w:rFonts w:cs="Arial"/>
                <w:spacing w:val="-2"/>
                <w:sz w:val="18"/>
                <w:szCs w:val="18"/>
              </w:rPr>
              <w:t>Accountable</w:t>
            </w:r>
            <w:r w:rsidRPr="002A6D80">
              <w:rPr>
                <w:rFonts w:cs="Arial"/>
                <w:spacing w:val="1"/>
                <w:sz w:val="18"/>
                <w:szCs w:val="18"/>
              </w:rPr>
              <w:t xml:space="preserve"> </w:t>
            </w:r>
            <w:r w:rsidRPr="002A6D80">
              <w:rPr>
                <w:rFonts w:cs="Arial"/>
                <w:spacing w:val="-2"/>
                <w:sz w:val="18"/>
                <w:szCs w:val="18"/>
              </w:rPr>
              <w:t>officer</w:t>
            </w:r>
            <w:r w:rsidRPr="002A6D80">
              <w:rPr>
                <w:rFonts w:cs="Arial"/>
                <w:spacing w:val="1"/>
                <w:sz w:val="18"/>
                <w:szCs w:val="18"/>
              </w:rPr>
              <w:t xml:space="preserve"> </w:t>
            </w:r>
            <w:r w:rsidRPr="002A6D80">
              <w:rPr>
                <w:rFonts w:cs="Arial"/>
                <w:spacing w:val="-4"/>
                <w:sz w:val="18"/>
                <w:szCs w:val="18"/>
              </w:rPr>
              <w:t>(CEO)</w:t>
            </w:r>
          </w:p>
        </w:tc>
        <w:tc>
          <w:tcPr>
            <w:tcW w:w="1818" w:type="dxa"/>
          </w:tcPr>
          <w:p w14:paraId="59A21C19" w14:textId="77777777" w:rsidR="00B80DD3" w:rsidRPr="002A6D80" w:rsidRDefault="00283A07" w:rsidP="00211BB3">
            <w:pPr>
              <w:pStyle w:val="TableParagraph"/>
              <w:jc w:val="right"/>
              <w:rPr>
                <w:rFonts w:cs="Arial"/>
                <w:sz w:val="18"/>
                <w:szCs w:val="18"/>
              </w:rPr>
            </w:pPr>
            <w:r w:rsidRPr="002A6D80">
              <w:rPr>
                <w:rFonts w:cs="Arial"/>
                <w:sz w:val="18"/>
                <w:szCs w:val="18"/>
              </w:rPr>
              <w:t>1</w:t>
            </w:r>
          </w:p>
        </w:tc>
        <w:tc>
          <w:tcPr>
            <w:tcW w:w="901" w:type="dxa"/>
          </w:tcPr>
          <w:p w14:paraId="3B1CBE7A" w14:textId="77777777" w:rsidR="00B80DD3" w:rsidRPr="002A6D80" w:rsidRDefault="00283A07" w:rsidP="00211BB3">
            <w:pPr>
              <w:pStyle w:val="TableParagraph"/>
              <w:jc w:val="right"/>
              <w:rPr>
                <w:rFonts w:cs="Arial"/>
                <w:sz w:val="18"/>
                <w:szCs w:val="18"/>
              </w:rPr>
            </w:pPr>
            <w:r w:rsidRPr="002A6D80">
              <w:rPr>
                <w:rFonts w:cs="Arial"/>
                <w:sz w:val="18"/>
                <w:szCs w:val="18"/>
              </w:rPr>
              <w:t>1</w:t>
            </w:r>
          </w:p>
        </w:tc>
      </w:tr>
      <w:tr w:rsidR="00476A45" w:rsidRPr="002A6D80" w14:paraId="29AED947" w14:textId="77777777" w:rsidTr="00476A45">
        <w:trPr>
          <w:trHeight w:val="401"/>
        </w:trPr>
        <w:tc>
          <w:tcPr>
            <w:tcW w:w="7488" w:type="dxa"/>
            <w:gridSpan w:val="2"/>
          </w:tcPr>
          <w:p w14:paraId="7939D392" w14:textId="77777777" w:rsidR="00B80DD3" w:rsidRPr="002A6D80" w:rsidRDefault="00283A07" w:rsidP="00211BB3">
            <w:pPr>
              <w:pStyle w:val="TableParagraph"/>
              <w:rPr>
                <w:rFonts w:cs="Arial"/>
                <w:b/>
                <w:sz w:val="18"/>
                <w:szCs w:val="18"/>
              </w:rPr>
            </w:pPr>
            <w:r w:rsidRPr="002A6D80">
              <w:rPr>
                <w:rFonts w:cs="Arial"/>
                <w:b/>
                <w:spacing w:val="-2"/>
                <w:sz w:val="18"/>
                <w:szCs w:val="18"/>
              </w:rPr>
              <w:t>Total</w:t>
            </w:r>
            <w:r w:rsidRPr="002A6D80">
              <w:rPr>
                <w:rFonts w:cs="Arial"/>
                <w:b/>
                <w:spacing w:val="-6"/>
                <w:sz w:val="18"/>
                <w:szCs w:val="18"/>
              </w:rPr>
              <w:t xml:space="preserve"> </w:t>
            </w:r>
            <w:r w:rsidRPr="002A6D80">
              <w:rPr>
                <w:rFonts w:cs="Arial"/>
                <w:b/>
                <w:spacing w:val="-2"/>
                <w:sz w:val="18"/>
                <w:szCs w:val="18"/>
              </w:rPr>
              <w:t>executive</w:t>
            </w:r>
            <w:r w:rsidRPr="002A6D80">
              <w:rPr>
                <w:rFonts w:cs="Arial"/>
                <w:b/>
                <w:spacing w:val="-6"/>
                <w:sz w:val="18"/>
                <w:szCs w:val="18"/>
              </w:rPr>
              <w:t xml:space="preserve"> </w:t>
            </w:r>
            <w:r w:rsidRPr="002A6D80">
              <w:rPr>
                <w:rFonts w:cs="Arial"/>
                <w:b/>
                <w:spacing w:val="-2"/>
                <w:sz w:val="18"/>
                <w:szCs w:val="18"/>
              </w:rPr>
              <w:t>numbers</w:t>
            </w:r>
            <w:r w:rsidRPr="002A6D80">
              <w:rPr>
                <w:rFonts w:cs="Arial"/>
                <w:b/>
                <w:spacing w:val="-6"/>
                <w:sz w:val="18"/>
                <w:szCs w:val="18"/>
              </w:rPr>
              <w:t xml:space="preserve"> </w:t>
            </w:r>
            <w:r w:rsidRPr="002A6D80">
              <w:rPr>
                <w:rFonts w:cs="Arial"/>
                <w:b/>
                <w:spacing w:val="-2"/>
                <w:sz w:val="18"/>
                <w:szCs w:val="18"/>
              </w:rPr>
              <w:t>at</w:t>
            </w:r>
            <w:r w:rsidRPr="002A6D80">
              <w:rPr>
                <w:rFonts w:cs="Arial"/>
                <w:b/>
                <w:spacing w:val="-6"/>
                <w:sz w:val="18"/>
                <w:szCs w:val="18"/>
              </w:rPr>
              <w:t xml:space="preserve"> </w:t>
            </w:r>
            <w:r w:rsidRPr="002A6D80">
              <w:rPr>
                <w:rFonts w:cs="Arial"/>
                <w:b/>
                <w:spacing w:val="-2"/>
                <w:sz w:val="18"/>
                <w:szCs w:val="18"/>
              </w:rPr>
              <w:t>30</w:t>
            </w:r>
            <w:r w:rsidRPr="002A6D80">
              <w:rPr>
                <w:rFonts w:cs="Arial"/>
                <w:b/>
                <w:spacing w:val="-6"/>
                <w:sz w:val="18"/>
                <w:szCs w:val="18"/>
              </w:rPr>
              <w:t xml:space="preserve"> </w:t>
            </w:r>
            <w:r w:rsidRPr="002A6D80">
              <w:rPr>
                <w:rFonts w:cs="Arial"/>
                <w:b/>
                <w:spacing w:val="-4"/>
                <w:sz w:val="18"/>
                <w:szCs w:val="18"/>
              </w:rPr>
              <w:t>June</w:t>
            </w:r>
          </w:p>
        </w:tc>
        <w:tc>
          <w:tcPr>
            <w:tcW w:w="1818" w:type="dxa"/>
          </w:tcPr>
          <w:p w14:paraId="3A7682C6"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17</w:t>
            </w:r>
          </w:p>
        </w:tc>
        <w:tc>
          <w:tcPr>
            <w:tcW w:w="901" w:type="dxa"/>
          </w:tcPr>
          <w:p w14:paraId="6F83ADC9" w14:textId="77777777" w:rsidR="00B80DD3" w:rsidRPr="002A6D80" w:rsidRDefault="00283A07" w:rsidP="00211BB3">
            <w:pPr>
              <w:pStyle w:val="TableParagraph"/>
              <w:jc w:val="right"/>
              <w:rPr>
                <w:rFonts w:cs="Arial"/>
                <w:b/>
                <w:sz w:val="18"/>
                <w:szCs w:val="18"/>
              </w:rPr>
            </w:pPr>
            <w:r w:rsidRPr="002A6D80">
              <w:rPr>
                <w:rFonts w:cs="Arial"/>
                <w:b/>
                <w:spacing w:val="-5"/>
                <w:sz w:val="18"/>
                <w:szCs w:val="18"/>
              </w:rPr>
              <w:t>18</w:t>
            </w:r>
          </w:p>
        </w:tc>
      </w:tr>
    </w:tbl>
    <w:p w14:paraId="33D249F1" w14:textId="77777777" w:rsidR="00B80DD3" w:rsidRPr="002A6D80" w:rsidRDefault="00B80DD3" w:rsidP="00211BB3">
      <w:pPr>
        <w:spacing w:before="8"/>
        <w:rPr>
          <w:rFonts w:ascii="VIC"/>
          <w:sz w:val="28"/>
        </w:rPr>
      </w:pPr>
    </w:p>
    <w:p w14:paraId="256B7187" w14:textId="13EB3299" w:rsidR="00B80DD3" w:rsidRPr="002A6D80" w:rsidRDefault="00283A07" w:rsidP="001B1420">
      <w:pPr>
        <w:pStyle w:val="ListParagraph"/>
        <w:numPr>
          <w:ilvl w:val="0"/>
          <w:numId w:val="4"/>
        </w:numPr>
        <w:tabs>
          <w:tab w:val="left" w:pos="834"/>
        </w:tabs>
        <w:spacing w:line="185" w:lineRule="exact"/>
        <w:rPr>
          <w:i/>
          <w:sz w:val="16"/>
          <w:szCs w:val="16"/>
        </w:rPr>
      </w:pPr>
      <w:r w:rsidRPr="002A6D80">
        <w:rPr>
          <w:i/>
          <w:sz w:val="16"/>
          <w:szCs w:val="16"/>
        </w:rPr>
        <w:t>All</w:t>
      </w:r>
      <w:r w:rsidRPr="002A6D80">
        <w:rPr>
          <w:i/>
          <w:spacing w:val="-2"/>
          <w:sz w:val="16"/>
          <w:szCs w:val="16"/>
        </w:rPr>
        <w:t xml:space="preserve"> </w:t>
      </w:r>
      <w:r w:rsidRPr="002A6D80">
        <w:rPr>
          <w:i/>
          <w:sz w:val="16"/>
          <w:szCs w:val="16"/>
        </w:rPr>
        <w:t>figures</w:t>
      </w:r>
      <w:r w:rsidRPr="002A6D80">
        <w:rPr>
          <w:i/>
          <w:spacing w:val="-1"/>
          <w:sz w:val="16"/>
          <w:szCs w:val="16"/>
        </w:rPr>
        <w:t xml:space="preserve"> </w:t>
      </w:r>
      <w:r w:rsidRPr="002A6D80">
        <w:rPr>
          <w:i/>
          <w:sz w:val="16"/>
          <w:szCs w:val="16"/>
        </w:rPr>
        <w:t>show</w:t>
      </w:r>
      <w:r w:rsidRPr="002A6D80">
        <w:rPr>
          <w:i/>
          <w:spacing w:val="-1"/>
          <w:sz w:val="16"/>
          <w:szCs w:val="16"/>
        </w:rPr>
        <w:t xml:space="preserve"> </w:t>
      </w:r>
      <w:r w:rsidRPr="002A6D80">
        <w:rPr>
          <w:i/>
          <w:sz w:val="16"/>
          <w:szCs w:val="16"/>
        </w:rPr>
        <w:t>employment</w:t>
      </w:r>
      <w:r w:rsidRPr="002A6D80">
        <w:rPr>
          <w:i/>
          <w:spacing w:val="-1"/>
          <w:sz w:val="16"/>
          <w:szCs w:val="16"/>
        </w:rPr>
        <w:t xml:space="preserve"> </w:t>
      </w:r>
      <w:r w:rsidRPr="002A6D80">
        <w:rPr>
          <w:i/>
          <w:sz w:val="16"/>
          <w:szCs w:val="16"/>
        </w:rPr>
        <w:t>levels</w:t>
      </w:r>
      <w:r w:rsidRPr="002A6D80">
        <w:rPr>
          <w:i/>
          <w:spacing w:val="-1"/>
          <w:sz w:val="16"/>
          <w:szCs w:val="16"/>
        </w:rPr>
        <w:t xml:space="preserve"> </w:t>
      </w:r>
      <w:r w:rsidRPr="002A6D80">
        <w:rPr>
          <w:i/>
          <w:sz w:val="16"/>
          <w:szCs w:val="16"/>
        </w:rPr>
        <w:t>at</w:t>
      </w:r>
      <w:r w:rsidRPr="002A6D80">
        <w:rPr>
          <w:i/>
          <w:spacing w:val="-1"/>
          <w:sz w:val="16"/>
          <w:szCs w:val="16"/>
        </w:rPr>
        <w:t xml:space="preserve"> </w:t>
      </w:r>
      <w:r w:rsidRPr="002A6D80">
        <w:rPr>
          <w:i/>
          <w:sz w:val="16"/>
          <w:szCs w:val="16"/>
        </w:rPr>
        <w:t>the</w:t>
      </w:r>
      <w:r w:rsidRPr="002A6D80">
        <w:rPr>
          <w:i/>
          <w:spacing w:val="-1"/>
          <w:sz w:val="16"/>
          <w:szCs w:val="16"/>
        </w:rPr>
        <w:t xml:space="preserve"> </w:t>
      </w:r>
      <w:r w:rsidRPr="002A6D80">
        <w:rPr>
          <w:i/>
          <w:sz w:val="16"/>
          <w:szCs w:val="16"/>
        </w:rPr>
        <w:t>last</w:t>
      </w:r>
      <w:r w:rsidRPr="002A6D80">
        <w:rPr>
          <w:i/>
          <w:spacing w:val="-1"/>
          <w:sz w:val="16"/>
          <w:szCs w:val="16"/>
        </w:rPr>
        <w:t xml:space="preserve"> </w:t>
      </w:r>
      <w:r w:rsidRPr="002A6D80">
        <w:rPr>
          <w:i/>
          <w:sz w:val="16"/>
          <w:szCs w:val="16"/>
        </w:rPr>
        <w:t>full</w:t>
      </w:r>
      <w:r w:rsidRPr="002A6D80">
        <w:rPr>
          <w:i/>
          <w:spacing w:val="-1"/>
          <w:sz w:val="16"/>
          <w:szCs w:val="16"/>
        </w:rPr>
        <w:t xml:space="preserve"> </w:t>
      </w:r>
      <w:r w:rsidRPr="002A6D80">
        <w:rPr>
          <w:i/>
          <w:sz w:val="16"/>
          <w:szCs w:val="16"/>
        </w:rPr>
        <w:t>pay</w:t>
      </w:r>
      <w:r w:rsidRPr="002A6D80">
        <w:rPr>
          <w:i/>
          <w:spacing w:val="-1"/>
          <w:sz w:val="16"/>
          <w:szCs w:val="16"/>
        </w:rPr>
        <w:t xml:space="preserve"> </w:t>
      </w:r>
      <w:r w:rsidRPr="002A6D80">
        <w:rPr>
          <w:i/>
          <w:sz w:val="16"/>
          <w:szCs w:val="16"/>
        </w:rPr>
        <w:t>period</w:t>
      </w:r>
      <w:r w:rsidRPr="002A6D80">
        <w:rPr>
          <w:i/>
          <w:spacing w:val="-1"/>
          <w:sz w:val="16"/>
          <w:szCs w:val="16"/>
        </w:rPr>
        <w:t xml:space="preserve"> </w:t>
      </w:r>
      <w:r w:rsidRPr="002A6D80">
        <w:rPr>
          <w:i/>
          <w:sz w:val="16"/>
          <w:szCs w:val="16"/>
        </w:rPr>
        <w:t>in</w:t>
      </w:r>
      <w:r w:rsidRPr="002A6D80">
        <w:rPr>
          <w:i/>
          <w:spacing w:val="-1"/>
          <w:sz w:val="16"/>
          <w:szCs w:val="16"/>
        </w:rPr>
        <w:t xml:space="preserve"> </w:t>
      </w:r>
      <w:r w:rsidRPr="002A6D80">
        <w:rPr>
          <w:i/>
          <w:sz w:val="16"/>
          <w:szCs w:val="16"/>
        </w:rPr>
        <w:t>June</w:t>
      </w:r>
      <w:r w:rsidRPr="002A6D80">
        <w:rPr>
          <w:i/>
          <w:spacing w:val="-1"/>
          <w:sz w:val="16"/>
          <w:szCs w:val="16"/>
        </w:rPr>
        <w:t xml:space="preserve"> </w:t>
      </w:r>
      <w:r w:rsidRPr="002A6D80">
        <w:rPr>
          <w:i/>
          <w:sz w:val="16"/>
          <w:szCs w:val="16"/>
        </w:rPr>
        <w:t>2022</w:t>
      </w:r>
      <w:r w:rsidRPr="002A6D80">
        <w:rPr>
          <w:i/>
          <w:spacing w:val="-1"/>
          <w:sz w:val="16"/>
          <w:szCs w:val="16"/>
        </w:rPr>
        <w:t xml:space="preserve"> </w:t>
      </w:r>
      <w:r w:rsidRPr="002A6D80">
        <w:rPr>
          <w:i/>
          <w:sz w:val="16"/>
          <w:szCs w:val="16"/>
        </w:rPr>
        <w:t>and</w:t>
      </w:r>
      <w:r w:rsidRPr="002A6D80">
        <w:rPr>
          <w:i/>
          <w:spacing w:val="-1"/>
          <w:sz w:val="16"/>
          <w:szCs w:val="16"/>
        </w:rPr>
        <w:t xml:space="preserve"> </w:t>
      </w:r>
      <w:r w:rsidRPr="002A6D80">
        <w:rPr>
          <w:i/>
          <w:sz w:val="16"/>
          <w:szCs w:val="16"/>
        </w:rPr>
        <w:t>the</w:t>
      </w:r>
      <w:r w:rsidRPr="002A6D80">
        <w:rPr>
          <w:i/>
          <w:spacing w:val="-2"/>
          <w:sz w:val="16"/>
          <w:szCs w:val="16"/>
        </w:rPr>
        <w:t xml:space="preserve"> </w:t>
      </w:r>
      <w:r w:rsidRPr="002A6D80">
        <w:rPr>
          <w:i/>
          <w:sz w:val="16"/>
          <w:szCs w:val="16"/>
        </w:rPr>
        <w:t>corresponding</w:t>
      </w:r>
      <w:r w:rsidRPr="002A6D80">
        <w:rPr>
          <w:i/>
          <w:spacing w:val="-1"/>
          <w:sz w:val="16"/>
          <w:szCs w:val="16"/>
        </w:rPr>
        <w:t xml:space="preserve"> </w:t>
      </w:r>
      <w:r w:rsidRPr="002A6D80">
        <w:rPr>
          <w:i/>
          <w:sz w:val="16"/>
          <w:szCs w:val="16"/>
        </w:rPr>
        <w:t>period</w:t>
      </w:r>
      <w:r w:rsidRPr="002A6D80">
        <w:rPr>
          <w:i/>
          <w:spacing w:val="-1"/>
          <w:sz w:val="16"/>
          <w:szCs w:val="16"/>
        </w:rPr>
        <w:t xml:space="preserve"> </w:t>
      </w:r>
      <w:r w:rsidRPr="002A6D80">
        <w:rPr>
          <w:i/>
          <w:sz w:val="16"/>
          <w:szCs w:val="16"/>
        </w:rPr>
        <w:t>in</w:t>
      </w:r>
      <w:r w:rsidRPr="002A6D80">
        <w:rPr>
          <w:i/>
          <w:spacing w:val="-1"/>
          <w:sz w:val="16"/>
          <w:szCs w:val="16"/>
        </w:rPr>
        <w:t xml:space="preserve"> </w:t>
      </w:r>
      <w:r w:rsidRPr="002A6D80">
        <w:rPr>
          <w:i/>
          <w:spacing w:val="-2"/>
          <w:sz w:val="16"/>
          <w:szCs w:val="16"/>
        </w:rPr>
        <w:t>2020–21.</w:t>
      </w:r>
    </w:p>
    <w:p w14:paraId="4100C1D8" w14:textId="6A172139" w:rsidR="001B1420" w:rsidRPr="002A6D80" w:rsidRDefault="001B1420" w:rsidP="001B1420">
      <w:pPr>
        <w:pStyle w:val="ListParagraph"/>
        <w:numPr>
          <w:ilvl w:val="0"/>
          <w:numId w:val="4"/>
        </w:numPr>
        <w:tabs>
          <w:tab w:val="left" w:pos="834"/>
        </w:tabs>
        <w:spacing w:line="185" w:lineRule="exact"/>
        <w:rPr>
          <w:i/>
          <w:sz w:val="16"/>
          <w:szCs w:val="16"/>
        </w:rPr>
      </w:pPr>
      <w:r w:rsidRPr="002A6D80">
        <w:rPr>
          <w:i/>
          <w:spacing w:val="-2"/>
          <w:sz w:val="16"/>
          <w:szCs w:val="16"/>
        </w:rPr>
        <w:t xml:space="preserve">Data correction. </w:t>
      </w:r>
    </w:p>
    <w:p w14:paraId="288A4B7B" w14:textId="77777777" w:rsidR="006F60C1" w:rsidRPr="002A6D80" w:rsidRDefault="006F60C1">
      <w:pPr>
        <w:widowControl w:val="0"/>
        <w:spacing w:after="0" w:line="240" w:lineRule="auto"/>
        <w:jc w:val="left"/>
        <w:rPr>
          <w:rFonts w:eastAsia="VIC" w:cs="VIC"/>
          <w:sz w:val="24"/>
          <w:szCs w:val="73"/>
        </w:rPr>
      </w:pPr>
      <w:r w:rsidRPr="002A6D80">
        <w:br w:type="page"/>
      </w:r>
    </w:p>
    <w:p w14:paraId="5E922F03" w14:textId="2ACA28C1" w:rsidR="00B80DD3" w:rsidRPr="002A6D80" w:rsidRDefault="00283A07" w:rsidP="00211BB3">
      <w:pPr>
        <w:pStyle w:val="Heading3"/>
      </w:pPr>
      <w:r w:rsidRPr="002A6D80">
        <w:lastRenderedPageBreak/>
        <w:t xml:space="preserve">Appendix </w:t>
      </w:r>
      <w:r w:rsidRPr="002A6D80">
        <w:rPr>
          <w:spacing w:val="-10"/>
        </w:rPr>
        <w:t>C</w:t>
      </w:r>
      <w:r w:rsidR="00476A45" w:rsidRPr="002A6D80">
        <w:rPr>
          <w:spacing w:val="-10"/>
        </w:rPr>
        <w:t xml:space="preserve"> - </w:t>
      </w:r>
      <w:r w:rsidRPr="002A6D80">
        <w:t>Prosecution</w:t>
      </w:r>
      <w:r w:rsidRPr="002A6D80">
        <w:rPr>
          <w:spacing w:val="-3"/>
        </w:rPr>
        <w:t xml:space="preserve"> </w:t>
      </w:r>
      <w:r w:rsidRPr="002A6D80">
        <w:t>and</w:t>
      </w:r>
      <w:r w:rsidRPr="002A6D80">
        <w:rPr>
          <w:spacing w:val="-2"/>
        </w:rPr>
        <w:t xml:space="preserve"> </w:t>
      </w:r>
      <w:r w:rsidRPr="002A6D80">
        <w:t>practitioner</w:t>
      </w:r>
      <w:r w:rsidRPr="002A6D80">
        <w:rPr>
          <w:spacing w:val="-3"/>
        </w:rPr>
        <w:t xml:space="preserve"> </w:t>
      </w:r>
      <w:r w:rsidRPr="002A6D80">
        <w:t>discipline</w:t>
      </w:r>
      <w:r w:rsidRPr="002A6D80">
        <w:rPr>
          <w:spacing w:val="-2"/>
        </w:rPr>
        <w:t xml:space="preserve"> outcomes</w:t>
      </w:r>
    </w:p>
    <w:p w14:paraId="29227210" w14:textId="77777777" w:rsidR="00B80DD3" w:rsidRPr="002A6D80" w:rsidRDefault="00283A07" w:rsidP="00211BB3">
      <w:r w:rsidRPr="002A6D80">
        <w:t>Prosecution hearings are usually open to members of the public. As such, the outcomes of these proceedings are a</w:t>
      </w:r>
      <w:r w:rsidRPr="002A6D80">
        <w:rPr>
          <w:spacing w:val="-3"/>
        </w:rPr>
        <w:t xml:space="preserve"> </w:t>
      </w:r>
      <w:r w:rsidRPr="002A6D80">
        <w:t>matter</w:t>
      </w:r>
      <w:r w:rsidRPr="002A6D80">
        <w:rPr>
          <w:spacing w:val="-3"/>
        </w:rPr>
        <w:t xml:space="preserve"> </w:t>
      </w:r>
      <w:r w:rsidRPr="002A6D80">
        <w:t>of</w:t>
      </w:r>
      <w:r w:rsidRPr="002A6D80">
        <w:rPr>
          <w:spacing w:val="-3"/>
        </w:rPr>
        <w:t xml:space="preserve"> </w:t>
      </w:r>
      <w:r w:rsidRPr="002A6D80">
        <w:t>public</w:t>
      </w:r>
      <w:r w:rsidRPr="002A6D80">
        <w:rPr>
          <w:spacing w:val="-3"/>
        </w:rPr>
        <w:t xml:space="preserve"> </w:t>
      </w:r>
      <w:r w:rsidRPr="002A6D80">
        <w:t>record</w:t>
      </w:r>
      <w:r w:rsidRPr="002A6D80">
        <w:rPr>
          <w:spacing w:val="-3"/>
        </w:rPr>
        <w:t xml:space="preserve"> </w:t>
      </w:r>
      <w:r w:rsidRPr="002A6D80">
        <w:t>in</w:t>
      </w:r>
      <w:r w:rsidRPr="002A6D80">
        <w:rPr>
          <w:spacing w:val="-3"/>
        </w:rPr>
        <w:t xml:space="preserve"> </w:t>
      </w:r>
      <w:r w:rsidRPr="002A6D80">
        <w:t>the</w:t>
      </w:r>
      <w:r w:rsidRPr="002A6D80">
        <w:rPr>
          <w:spacing w:val="-3"/>
        </w:rPr>
        <w:t xml:space="preserve"> </w:t>
      </w:r>
      <w:r w:rsidRPr="002A6D80">
        <w:t>absence</w:t>
      </w:r>
      <w:r w:rsidRPr="002A6D80">
        <w:rPr>
          <w:spacing w:val="-3"/>
        </w:rPr>
        <w:t xml:space="preserve"> </w:t>
      </w:r>
      <w:r w:rsidRPr="002A6D80">
        <w:t>of</w:t>
      </w:r>
      <w:r w:rsidRPr="002A6D80">
        <w:rPr>
          <w:spacing w:val="-3"/>
        </w:rPr>
        <w:t xml:space="preserve"> </w:t>
      </w:r>
      <w:r w:rsidRPr="002A6D80">
        <w:t>an</w:t>
      </w:r>
      <w:r w:rsidRPr="002A6D80">
        <w:rPr>
          <w:spacing w:val="-3"/>
        </w:rPr>
        <w:t xml:space="preserve"> </w:t>
      </w:r>
      <w:r w:rsidRPr="002A6D80">
        <w:t>order</w:t>
      </w:r>
      <w:r w:rsidRPr="002A6D80">
        <w:rPr>
          <w:spacing w:val="-3"/>
        </w:rPr>
        <w:t xml:space="preserve"> </w:t>
      </w:r>
      <w:r w:rsidRPr="002A6D80">
        <w:t>to</w:t>
      </w:r>
      <w:r w:rsidRPr="002A6D80">
        <w:rPr>
          <w:spacing w:val="-3"/>
        </w:rPr>
        <w:t xml:space="preserve"> </w:t>
      </w:r>
      <w:r w:rsidRPr="002A6D80">
        <w:t>the</w:t>
      </w:r>
      <w:r w:rsidRPr="002A6D80">
        <w:rPr>
          <w:spacing w:val="-3"/>
        </w:rPr>
        <w:t xml:space="preserve"> </w:t>
      </w:r>
      <w:r w:rsidRPr="002A6D80">
        <w:t>contrary.</w:t>
      </w:r>
      <w:r w:rsidRPr="002A6D80">
        <w:rPr>
          <w:spacing w:val="-3"/>
        </w:rPr>
        <w:t xml:space="preserve"> </w:t>
      </w:r>
      <w:r w:rsidRPr="002A6D80">
        <w:t>In</w:t>
      </w:r>
      <w:r w:rsidRPr="002A6D80">
        <w:rPr>
          <w:spacing w:val="-3"/>
        </w:rPr>
        <w:t xml:space="preserve"> </w:t>
      </w:r>
      <w:r w:rsidRPr="002A6D80">
        <w:t>addition,</w:t>
      </w:r>
      <w:r w:rsidRPr="002A6D80">
        <w:rPr>
          <w:spacing w:val="-3"/>
        </w:rPr>
        <w:t xml:space="preserve"> </w:t>
      </w:r>
      <w:r w:rsidRPr="002A6D80">
        <w:t>under</w:t>
      </w:r>
      <w:r w:rsidRPr="002A6D80">
        <w:rPr>
          <w:spacing w:val="-3"/>
        </w:rPr>
        <w:t xml:space="preserve"> </w:t>
      </w:r>
      <w:r w:rsidRPr="002A6D80">
        <w:t>section</w:t>
      </w:r>
      <w:r w:rsidRPr="002A6D80">
        <w:rPr>
          <w:spacing w:val="-3"/>
        </w:rPr>
        <w:t xml:space="preserve"> </w:t>
      </w:r>
      <w:r w:rsidRPr="002A6D80">
        <w:t>197(f)</w:t>
      </w:r>
      <w:r w:rsidRPr="002A6D80">
        <w:rPr>
          <w:spacing w:val="-3"/>
        </w:rPr>
        <w:t xml:space="preserve"> </w:t>
      </w:r>
      <w:r w:rsidRPr="002A6D80">
        <w:t>of</w:t>
      </w:r>
      <w:r w:rsidRPr="002A6D80">
        <w:rPr>
          <w:spacing w:val="-3"/>
        </w:rPr>
        <w:t xml:space="preserve"> </w:t>
      </w:r>
      <w:r w:rsidRPr="002A6D80">
        <w:t>the</w:t>
      </w:r>
      <w:r w:rsidRPr="002A6D80">
        <w:rPr>
          <w:spacing w:val="-4"/>
        </w:rPr>
        <w:t xml:space="preserve"> </w:t>
      </w:r>
      <w:r w:rsidRPr="002A6D80">
        <w:rPr>
          <w:rFonts w:ascii="VIC"/>
          <w:i/>
        </w:rPr>
        <w:t>Building Act 1993</w:t>
      </w:r>
      <w:r w:rsidRPr="002A6D80">
        <w:t>, one of the functions of the VBA is to provide information to consumers on building practitioners and</w:t>
      </w:r>
    </w:p>
    <w:p w14:paraId="297E9FD6" w14:textId="77777777" w:rsidR="00B80DD3" w:rsidRPr="002A6D80" w:rsidRDefault="00283A07" w:rsidP="00211BB3">
      <w:r w:rsidRPr="002A6D80">
        <w:t>plumbers.</w:t>
      </w:r>
      <w:r w:rsidRPr="002A6D80">
        <w:rPr>
          <w:spacing w:val="-1"/>
        </w:rPr>
        <w:t xml:space="preserve"> </w:t>
      </w:r>
      <w:r w:rsidRPr="002A6D80">
        <w:t>To</w:t>
      </w:r>
      <w:r w:rsidRPr="002A6D80">
        <w:rPr>
          <w:spacing w:val="-1"/>
        </w:rPr>
        <w:t xml:space="preserve"> </w:t>
      </w:r>
      <w:r w:rsidRPr="002A6D80">
        <w:t>enable</w:t>
      </w:r>
      <w:r w:rsidRPr="002A6D80">
        <w:rPr>
          <w:spacing w:val="-1"/>
        </w:rPr>
        <w:t xml:space="preserve"> </w:t>
      </w:r>
      <w:r w:rsidRPr="002A6D80">
        <w:t>consumers</w:t>
      </w:r>
      <w:r w:rsidRPr="002A6D80">
        <w:rPr>
          <w:spacing w:val="-1"/>
        </w:rPr>
        <w:t xml:space="preserve"> </w:t>
      </w:r>
      <w:r w:rsidRPr="002A6D80">
        <w:t>to</w:t>
      </w:r>
      <w:r w:rsidRPr="002A6D80">
        <w:rPr>
          <w:spacing w:val="-1"/>
        </w:rPr>
        <w:t xml:space="preserve"> </w:t>
      </w:r>
      <w:r w:rsidRPr="002A6D80">
        <w:t>make</w:t>
      </w:r>
      <w:r w:rsidRPr="002A6D80">
        <w:rPr>
          <w:spacing w:val="-1"/>
        </w:rPr>
        <w:t xml:space="preserve"> </w:t>
      </w:r>
      <w:r w:rsidRPr="002A6D80">
        <w:t>informed</w:t>
      </w:r>
      <w:r w:rsidRPr="002A6D80">
        <w:rPr>
          <w:spacing w:val="-1"/>
        </w:rPr>
        <w:t xml:space="preserve"> </w:t>
      </w:r>
      <w:r w:rsidRPr="002A6D80">
        <w:t>choices</w:t>
      </w:r>
      <w:r w:rsidRPr="002A6D80">
        <w:rPr>
          <w:spacing w:val="-1"/>
        </w:rPr>
        <w:t xml:space="preserve"> </w:t>
      </w:r>
      <w:r w:rsidRPr="002A6D80">
        <w:t>when</w:t>
      </w:r>
      <w:r w:rsidRPr="002A6D80">
        <w:rPr>
          <w:spacing w:val="-1"/>
        </w:rPr>
        <w:t xml:space="preserve"> </w:t>
      </w:r>
      <w:r w:rsidRPr="002A6D80">
        <w:t>engaging</w:t>
      </w:r>
      <w:r w:rsidRPr="002A6D80">
        <w:rPr>
          <w:spacing w:val="-1"/>
        </w:rPr>
        <w:t xml:space="preserve"> </w:t>
      </w:r>
      <w:r w:rsidRPr="002A6D80">
        <w:t>building</w:t>
      </w:r>
      <w:r w:rsidRPr="002A6D80">
        <w:rPr>
          <w:spacing w:val="-1"/>
        </w:rPr>
        <w:t xml:space="preserve"> </w:t>
      </w:r>
      <w:r w:rsidRPr="002A6D80">
        <w:t>and</w:t>
      </w:r>
      <w:r w:rsidRPr="002A6D80">
        <w:rPr>
          <w:spacing w:val="-1"/>
        </w:rPr>
        <w:t xml:space="preserve"> </w:t>
      </w:r>
      <w:r w:rsidRPr="002A6D80">
        <w:t>plumbing</w:t>
      </w:r>
      <w:r w:rsidRPr="002A6D80">
        <w:rPr>
          <w:spacing w:val="-1"/>
        </w:rPr>
        <w:t xml:space="preserve"> </w:t>
      </w:r>
      <w:r w:rsidRPr="002A6D80">
        <w:t>practitioners,</w:t>
      </w:r>
      <w:r w:rsidRPr="002A6D80">
        <w:rPr>
          <w:spacing w:val="-1"/>
        </w:rPr>
        <w:t xml:space="preserve"> </w:t>
      </w:r>
      <w:r w:rsidRPr="002A6D80">
        <w:t>the VBA</w:t>
      </w:r>
      <w:r w:rsidRPr="002A6D80">
        <w:rPr>
          <w:spacing w:val="-4"/>
        </w:rPr>
        <w:t xml:space="preserve"> </w:t>
      </w:r>
      <w:r w:rsidRPr="002A6D80">
        <w:t>publishes</w:t>
      </w:r>
      <w:r w:rsidRPr="002A6D80">
        <w:rPr>
          <w:spacing w:val="-4"/>
        </w:rPr>
        <w:t xml:space="preserve"> </w:t>
      </w:r>
      <w:r w:rsidRPr="002A6D80">
        <w:t>the</w:t>
      </w:r>
      <w:r w:rsidRPr="002A6D80">
        <w:rPr>
          <w:spacing w:val="-4"/>
        </w:rPr>
        <w:t xml:space="preserve"> </w:t>
      </w:r>
      <w:r w:rsidRPr="002A6D80">
        <w:t>outcomes</w:t>
      </w:r>
      <w:r w:rsidRPr="002A6D80">
        <w:rPr>
          <w:spacing w:val="-4"/>
        </w:rPr>
        <w:t xml:space="preserve"> </w:t>
      </w:r>
      <w:r w:rsidRPr="002A6D80">
        <w:t>of</w:t>
      </w:r>
      <w:r w:rsidRPr="002A6D80">
        <w:rPr>
          <w:spacing w:val="-4"/>
        </w:rPr>
        <w:t xml:space="preserve"> </w:t>
      </w:r>
      <w:r w:rsidRPr="002A6D80">
        <w:t>prosecutions</w:t>
      </w:r>
      <w:r w:rsidRPr="002A6D80">
        <w:rPr>
          <w:spacing w:val="-4"/>
        </w:rPr>
        <w:t xml:space="preserve"> </w:t>
      </w:r>
      <w:r w:rsidRPr="002A6D80">
        <w:t>and</w:t>
      </w:r>
      <w:r w:rsidRPr="002A6D80">
        <w:rPr>
          <w:spacing w:val="-4"/>
        </w:rPr>
        <w:t xml:space="preserve"> </w:t>
      </w:r>
      <w:r w:rsidRPr="002A6D80">
        <w:t>disciplinary</w:t>
      </w:r>
      <w:r w:rsidRPr="002A6D80">
        <w:rPr>
          <w:spacing w:val="-4"/>
        </w:rPr>
        <w:t xml:space="preserve"> </w:t>
      </w:r>
      <w:r w:rsidRPr="002A6D80">
        <w:t>proceedings</w:t>
      </w:r>
      <w:r w:rsidRPr="002A6D80">
        <w:rPr>
          <w:spacing w:val="-4"/>
        </w:rPr>
        <w:t xml:space="preserve"> </w:t>
      </w:r>
      <w:r w:rsidRPr="002A6D80">
        <w:t>on</w:t>
      </w:r>
      <w:r w:rsidRPr="002A6D80">
        <w:rPr>
          <w:spacing w:val="-4"/>
        </w:rPr>
        <w:t xml:space="preserve"> </w:t>
      </w:r>
      <w:r w:rsidRPr="002A6D80">
        <w:t>its</w:t>
      </w:r>
      <w:r w:rsidRPr="002A6D80">
        <w:rPr>
          <w:spacing w:val="-4"/>
        </w:rPr>
        <w:t xml:space="preserve"> </w:t>
      </w:r>
      <w:r w:rsidRPr="002A6D80">
        <w:t>website,</w:t>
      </w:r>
      <w:r w:rsidRPr="002A6D80">
        <w:rPr>
          <w:spacing w:val="-4"/>
        </w:rPr>
        <w:t xml:space="preserve"> </w:t>
      </w:r>
      <w:r w:rsidRPr="002A6D80">
        <w:t>including</w:t>
      </w:r>
      <w:r w:rsidRPr="002A6D80">
        <w:rPr>
          <w:spacing w:val="-4"/>
        </w:rPr>
        <w:t xml:space="preserve"> </w:t>
      </w:r>
      <w:r w:rsidRPr="002A6D80">
        <w:t>a</w:t>
      </w:r>
      <w:r w:rsidRPr="002A6D80">
        <w:rPr>
          <w:spacing w:val="-4"/>
        </w:rPr>
        <w:t xml:space="preserve"> </w:t>
      </w:r>
      <w:r w:rsidRPr="002A6D80">
        <w:t>summary</w:t>
      </w:r>
      <w:r w:rsidRPr="002A6D80">
        <w:rPr>
          <w:spacing w:val="-4"/>
        </w:rPr>
        <w:t xml:space="preserve"> </w:t>
      </w:r>
      <w:r w:rsidRPr="002A6D80">
        <w:t>of</w:t>
      </w:r>
      <w:r w:rsidRPr="002A6D80">
        <w:rPr>
          <w:spacing w:val="-4"/>
        </w:rPr>
        <w:t xml:space="preserve"> </w:t>
      </w:r>
      <w:r w:rsidRPr="002A6D80">
        <w:t>its prosecution and disciplinary outcomes for financial year 2021–22.</w:t>
      </w:r>
    </w:p>
    <w:p w14:paraId="79C6AE47" w14:textId="77777777" w:rsidR="00B80DD3" w:rsidRPr="002A6D80" w:rsidRDefault="00283A07" w:rsidP="00211BB3">
      <w:pPr>
        <w:rPr>
          <w:sz w:val="18"/>
        </w:rPr>
      </w:pPr>
      <w:r w:rsidRPr="002A6D80">
        <w:rPr>
          <w:b/>
          <w:sz w:val="18"/>
        </w:rPr>
        <w:t>The</w:t>
      </w:r>
      <w:r w:rsidRPr="002A6D80">
        <w:rPr>
          <w:b/>
          <w:spacing w:val="-3"/>
          <w:sz w:val="18"/>
        </w:rPr>
        <w:t xml:space="preserve"> </w:t>
      </w:r>
      <w:r w:rsidRPr="002A6D80">
        <w:rPr>
          <w:b/>
          <w:sz w:val="18"/>
        </w:rPr>
        <w:t>information</w:t>
      </w:r>
      <w:r w:rsidRPr="002A6D80">
        <w:rPr>
          <w:b/>
          <w:spacing w:val="-3"/>
          <w:sz w:val="18"/>
        </w:rPr>
        <w:t xml:space="preserve"> </w:t>
      </w:r>
      <w:r w:rsidRPr="002A6D80">
        <w:rPr>
          <w:b/>
          <w:sz w:val="18"/>
        </w:rPr>
        <w:t>contained</w:t>
      </w:r>
      <w:r w:rsidRPr="002A6D80">
        <w:rPr>
          <w:b/>
          <w:spacing w:val="-3"/>
          <w:sz w:val="18"/>
        </w:rPr>
        <w:t xml:space="preserve"> </w:t>
      </w:r>
      <w:r w:rsidRPr="002A6D80">
        <w:rPr>
          <w:b/>
          <w:sz w:val="18"/>
        </w:rPr>
        <w:t>in</w:t>
      </w:r>
      <w:r w:rsidRPr="002A6D80">
        <w:rPr>
          <w:b/>
          <w:spacing w:val="-3"/>
          <w:sz w:val="18"/>
        </w:rPr>
        <w:t xml:space="preserve"> </w:t>
      </w:r>
      <w:r w:rsidRPr="002A6D80">
        <w:rPr>
          <w:b/>
          <w:sz w:val="18"/>
        </w:rPr>
        <w:t>this</w:t>
      </w:r>
      <w:r w:rsidRPr="002A6D80">
        <w:rPr>
          <w:b/>
          <w:spacing w:val="-3"/>
          <w:sz w:val="18"/>
        </w:rPr>
        <w:t xml:space="preserve"> </w:t>
      </w:r>
      <w:r w:rsidRPr="002A6D80">
        <w:rPr>
          <w:b/>
          <w:sz w:val="18"/>
        </w:rPr>
        <w:t>Appendix</w:t>
      </w:r>
      <w:r w:rsidRPr="002A6D80">
        <w:rPr>
          <w:b/>
          <w:spacing w:val="-3"/>
          <w:sz w:val="18"/>
        </w:rPr>
        <w:t xml:space="preserve"> </w:t>
      </w:r>
      <w:r w:rsidRPr="002A6D80">
        <w:rPr>
          <w:b/>
          <w:sz w:val="18"/>
        </w:rPr>
        <w:t>C</w:t>
      </w:r>
      <w:r w:rsidRPr="002A6D80">
        <w:rPr>
          <w:b/>
          <w:spacing w:val="-3"/>
          <w:sz w:val="18"/>
        </w:rPr>
        <w:t xml:space="preserve"> </w:t>
      </w:r>
      <w:r w:rsidRPr="002A6D80">
        <w:rPr>
          <w:b/>
          <w:sz w:val="18"/>
        </w:rPr>
        <w:t>is</w:t>
      </w:r>
      <w:r w:rsidRPr="002A6D80">
        <w:rPr>
          <w:b/>
          <w:spacing w:val="-3"/>
          <w:sz w:val="18"/>
        </w:rPr>
        <w:t xml:space="preserve"> </w:t>
      </w:r>
      <w:r w:rsidRPr="002A6D80">
        <w:rPr>
          <w:b/>
          <w:sz w:val="18"/>
        </w:rPr>
        <w:t>current</w:t>
      </w:r>
      <w:r w:rsidRPr="002A6D80">
        <w:rPr>
          <w:b/>
          <w:spacing w:val="-3"/>
          <w:sz w:val="18"/>
        </w:rPr>
        <w:t xml:space="preserve"> </w:t>
      </w:r>
      <w:r w:rsidRPr="002A6D80">
        <w:rPr>
          <w:b/>
          <w:sz w:val="18"/>
        </w:rPr>
        <w:t>as</w:t>
      </w:r>
      <w:r w:rsidRPr="002A6D80">
        <w:rPr>
          <w:b/>
          <w:spacing w:val="-3"/>
          <w:sz w:val="18"/>
        </w:rPr>
        <w:t xml:space="preserve"> </w:t>
      </w:r>
      <w:r w:rsidRPr="002A6D80">
        <w:rPr>
          <w:b/>
          <w:sz w:val="18"/>
        </w:rPr>
        <w:t>at</w:t>
      </w:r>
      <w:r w:rsidRPr="002A6D80">
        <w:rPr>
          <w:b/>
          <w:spacing w:val="-3"/>
          <w:sz w:val="18"/>
        </w:rPr>
        <w:t xml:space="preserve"> </w:t>
      </w:r>
      <w:r w:rsidRPr="002A6D80">
        <w:rPr>
          <w:b/>
          <w:sz w:val="18"/>
        </w:rPr>
        <w:t>30</w:t>
      </w:r>
      <w:r w:rsidRPr="002A6D80">
        <w:rPr>
          <w:b/>
          <w:spacing w:val="-3"/>
          <w:sz w:val="18"/>
        </w:rPr>
        <w:t xml:space="preserve"> </w:t>
      </w:r>
      <w:r w:rsidRPr="002A6D80">
        <w:rPr>
          <w:b/>
          <w:sz w:val="18"/>
        </w:rPr>
        <w:t>June</w:t>
      </w:r>
      <w:r w:rsidRPr="002A6D80">
        <w:rPr>
          <w:b/>
          <w:spacing w:val="-3"/>
          <w:sz w:val="18"/>
        </w:rPr>
        <w:t xml:space="preserve"> </w:t>
      </w:r>
      <w:r w:rsidRPr="002A6D80">
        <w:rPr>
          <w:b/>
          <w:sz w:val="18"/>
        </w:rPr>
        <w:t xml:space="preserve">2022. </w:t>
      </w:r>
      <w:r w:rsidRPr="002A6D80">
        <w:rPr>
          <w:sz w:val="18"/>
        </w:rPr>
        <w:t>A</w:t>
      </w:r>
      <w:r w:rsidRPr="002A6D80">
        <w:rPr>
          <w:spacing w:val="-3"/>
          <w:sz w:val="18"/>
        </w:rPr>
        <w:t xml:space="preserve"> </w:t>
      </w:r>
      <w:r w:rsidRPr="002A6D80">
        <w:rPr>
          <w:sz w:val="18"/>
        </w:rPr>
        <w:t>sanction</w:t>
      </w:r>
      <w:r w:rsidRPr="002A6D80">
        <w:rPr>
          <w:spacing w:val="-3"/>
          <w:sz w:val="18"/>
        </w:rPr>
        <w:t xml:space="preserve"> </w:t>
      </w:r>
      <w:r w:rsidRPr="002A6D80">
        <w:rPr>
          <w:sz w:val="18"/>
        </w:rPr>
        <w:t>imposed</w:t>
      </w:r>
      <w:r w:rsidRPr="002A6D80">
        <w:rPr>
          <w:spacing w:val="-3"/>
          <w:sz w:val="18"/>
        </w:rPr>
        <w:t xml:space="preserve"> </w:t>
      </w:r>
      <w:r w:rsidRPr="002A6D80">
        <w:rPr>
          <w:sz w:val="18"/>
        </w:rPr>
        <w:t>following prosecution or disciplinary proceedings may be subject to review and conditions.</w:t>
      </w:r>
    </w:p>
    <w:p w14:paraId="001BF71A" w14:textId="77777777" w:rsidR="00A155C0" w:rsidRPr="002A6D80" w:rsidRDefault="00283A07" w:rsidP="00211BB3">
      <w:r w:rsidRPr="002A6D80">
        <w:t>For</w:t>
      </w:r>
      <w:r w:rsidRPr="002A6D80">
        <w:rPr>
          <w:spacing w:val="-5"/>
        </w:rPr>
        <w:t xml:space="preserve"> </w:t>
      </w:r>
      <w:r w:rsidRPr="002A6D80">
        <w:t>full</w:t>
      </w:r>
      <w:r w:rsidRPr="002A6D80">
        <w:rPr>
          <w:spacing w:val="-2"/>
        </w:rPr>
        <w:t xml:space="preserve"> </w:t>
      </w:r>
      <w:r w:rsidRPr="002A6D80">
        <w:t>details</w:t>
      </w:r>
      <w:r w:rsidRPr="002A6D80">
        <w:rPr>
          <w:spacing w:val="-3"/>
        </w:rPr>
        <w:t xml:space="preserve"> </w:t>
      </w:r>
      <w:r w:rsidRPr="002A6D80">
        <w:t>and</w:t>
      </w:r>
      <w:r w:rsidRPr="002A6D80">
        <w:rPr>
          <w:spacing w:val="-2"/>
        </w:rPr>
        <w:t xml:space="preserve"> </w:t>
      </w:r>
      <w:r w:rsidRPr="002A6D80">
        <w:t>the</w:t>
      </w:r>
      <w:r w:rsidRPr="002A6D80">
        <w:rPr>
          <w:spacing w:val="-3"/>
        </w:rPr>
        <w:t xml:space="preserve"> </w:t>
      </w:r>
      <w:r w:rsidRPr="002A6D80">
        <w:t>current</w:t>
      </w:r>
      <w:r w:rsidRPr="002A6D80">
        <w:rPr>
          <w:spacing w:val="-2"/>
        </w:rPr>
        <w:t xml:space="preserve"> </w:t>
      </w:r>
      <w:r w:rsidRPr="002A6D80">
        <w:t>status</w:t>
      </w:r>
      <w:r w:rsidRPr="002A6D80">
        <w:rPr>
          <w:spacing w:val="-3"/>
        </w:rPr>
        <w:t xml:space="preserve"> </w:t>
      </w:r>
      <w:r w:rsidRPr="002A6D80">
        <w:t>of</w:t>
      </w:r>
      <w:r w:rsidRPr="002A6D80">
        <w:rPr>
          <w:spacing w:val="-2"/>
        </w:rPr>
        <w:t xml:space="preserve"> </w:t>
      </w:r>
      <w:r w:rsidRPr="002A6D80">
        <w:t>sanctions,</w:t>
      </w:r>
      <w:r w:rsidRPr="002A6D80">
        <w:rPr>
          <w:spacing w:val="-3"/>
        </w:rPr>
        <w:t xml:space="preserve"> </w:t>
      </w:r>
      <w:r w:rsidRPr="002A6D80">
        <w:t>please</w:t>
      </w:r>
      <w:r w:rsidRPr="002A6D80">
        <w:rPr>
          <w:spacing w:val="-2"/>
        </w:rPr>
        <w:t xml:space="preserve"> </w:t>
      </w:r>
      <w:r w:rsidRPr="002A6D80">
        <w:t>refer</w:t>
      </w:r>
      <w:r w:rsidRPr="002A6D80">
        <w:rPr>
          <w:spacing w:val="-3"/>
        </w:rPr>
        <w:t xml:space="preserve"> </w:t>
      </w:r>
      <w:r w:rsidRPr="002A6D80">
        <w:t>to</w:t>
      </w:r>
      <w:r w:rsidRPr="002A6D80">
        <w:rPr>
          <w:spacing w:val="-2"/>
        </w:rPr>
        <w:t xml:space="preserve"> </w:t>
      </w:r>
      <w:r w:rsidRPr="002A6D80">
        <w:t>the</w:t>
      </w:r>
      <w:r w:rsidRPr="002A6D80">
        <w:rPr>
          <w:spacing w:val="-3"/>
        </w:rPr>
        <w:t xml:space="preserve"> </w:t>
      </w:r>
      <w:r w:rsidRPr="002A6D80">
        <w:t>VBA</w:t>
      </w:r>
      <w:r w:rsidRPr="002A6D80">
        <w:rPr>
          <w:spacing w:val="-2"/>
        </w:rPr>
        <w:t xml:space="preserve"> website.</w:t>
      </w:r>
    </w:p>
    <w:p w14:paraId="76299D0D" w14:textId="4BE34888" w:rsidR="00B80DD3" w:rsidRPr="002A6D80" w:rsidRDefault="00283A07" w:rsidP="00211BB3">
      <w:pPr>
        <w:pStyle w:val="Caption"/>
        <w:rPr>
          <w:sz w:val="9"/>
        </w:rPr>
      </w:pPr>
      <w:r w:rsidRPr="002A6D80">
        <w:t>Table</w:t>
      </w:r>
      <w:r w:rsidRPr="002A6D80">
        <w:rPr>
          <w:spacing w:val="-4"/>
        </w:rPr>
        <w:t xml:space="preserve"> </w:t>
      </w:r>
      <w:r w:rsidRPr="002A6D80">
        <w:t>25:</w:t>
      </w:r>
      <w:r w:rsidRPr="002A6D80">
        <w:rPr>
          <w:spacing w:val="44"/>
        </w:rPr>
        <w:t xml:space="preserve"> </w:t>
      </w:r>
      <w:r w:rsidRPr="002A6D80">
        <w:t>Prosecution</w:t>
      </w:r>
      <w:r w:rsidRPr="002A6D80">
        <w:rPr>
          <w:spacing w:val="-3"/>
        </w:rPr>
        <w:t xml:space="preserve"> </w:t>
      </w:r>
      <w:r w:rsidRPr="002A6D80">
        <w:t>outcomes</w:t>
      </w:r>
      <w:r w:rsidRPr="002A6D80">
        <w:rPr>
          <w:spacing w:val="-4"/>
        </w:rPr>
        <w:t xml:space="preserve"> </w:t>
      </w:r>
      <w:r w:rsidRPr="002A6D80">
        <w:t>2021–22:</w:t>
      </w:r>
      <w:r w:rsidRPr="002A6D80">
        <w:rPr>
          <w:spacing w:val="-3"/>
        </w:rPr>
        <w:t xml:space="preserve"> </w:t>
      </w:r>
      <w:r w:rsidRPr="002A6D80">
        <w:t>building</w:t>
      </w:r>
      <w:r w:rsidRPr="002A6D80">
        <w:rPr>
          <w:spacing w:val="-4"/>
        </w:rPr>
        <w:t xml:space="preserve"> </w:t>
      </w:r>
      <w:r w:rsidRPr="002A6D80">
        <w:t>—</w:t>
      </w:r>
      <w:r w:rsidRPr="002A6D80">
        <w:rPr>
          <w:spacing w:val="-3"/>
        </w:rPr>
        <w:t xml:space="preserve"> </w:t>
      </w:r>
      <w:r w:rsidRPr="002A6D80">
        <w:rPr>
          <w:spacing w:val="-2"/>
        </w:rPr>
        <w:t>individuals</w:t>
      </w:r>
      <w:r w:rsidRPr="002A6D80">
        <w:rPr>
          <w:spacing w:val="-2"/>
          <w:position w:val="5"/>
          <w:sz w:val="9"/>
        </w:rPr>
        <w:t>41</w:t>
      </w:r>
    </w:p>
    <w:tbl>
      <w:tblPr>
        <w:tblStyle w:val="TableGrid"/>
        <w:tblW w:w="5000" w:type="pct"/>
        <w:tblLayout w:type="fixed"/>
        <w:tblLook w:val="01E0" w:firstRow="1" w:lastRow="1" w:firstColumn="1" w:lastColumn="1" w:noHBand="0" w:noVBand="0"/>
      </w:tblPr>
      <w:tblGrid>
        <w:gridCol w:w="1667"/>
        <w:gridCol w:w="3684"/>
        <w:gridCol w:w="2237"/>
        <w:gridCol w:w="827"/>
        <w:gridCol w:w="1331"/>
      </w:tblGrid>
      <w:tr w:rsidR="00476A45" w:rsidRPr="002A6D80" w14:paraId="07B75E94" w14:textId="77777777" w:rsidTr="00864B05">
        <w:trPr>
          <w:cnfStyle w:val="100000000000" w:firstRow="1" w:lastRow="0" w:firstColumn="0" w:lastColumn="0" w:oddVBand="0" w:evenVBand="0" w:oddHBand="0" w:evenHBand="0" w:firstRowFirstColumn="0" w:firstRowLastColumn="0" w:lastRowFirstColumn="0" w:lastRowLastColumn="0"/>
          <w:trHeight w:val="616"/>
        </w:trPr>
        <w:tc>
          <w:tcPr>
            <w:tcW w:w="1743" w:type="dxa"/>
          </w:tcPr>
          <w:p w14:paraId="48BE0BC1" w14:textId="77777777" w:rsidR="00B80DD3" w:rsidRPr="002A6D80" w:rsidRDefault="00283A07" w:rsidP="00211BB3">
            <w:pPr>
              <w:pStyle w:val="TableParagraph"/>
              <w:spacing w:before="113"/>
              <w:rPr>
                <w:rFonts w:cs="Arial"/>
                <w:sz w:val="18"/>
                <w:szCs w:val="18"/>
              </w:rPr>
            </w:pPr>
            <w:r w:rsidRPr="002A6D80">
              <w:rPr>
                <w:rFonts w:cs="Arial"/>
                <w:sz w:val="18"/>
                <w:szCs w:val="18"/>
              </w:rPr>
              <w:t>Accused</w:t>
            </w:r>
            <w:r w:rsidRPr="002A6D80">
              <w:rPr>
                <w:rFonts w:cs="Arial"/>
                <w:spacing w:val="-4"/>
                <w:sz w:val="18"/>
                <w:szCs w:val="18"/>
              </w:rPr>
              <w:t xml:space="preserve"> name</w:t>
            </w:r>
          </w:p>
        </w:tc>
        <w:tc>
          <w:tcPr>
            <w:tcW w:w="3868" w:type="dxa"/>
          </w:tcPr>
          <w:p w14:paraId="3DD5CA93" w14:textId="77777777" w:rsidR="00B80DD3" w:rsidRPr="002A6D80" w:rsidRDefault="00283A07" w:rsidP="00211BB3">
            <w:pPr>
              <w:pStyle w:val="TableParagraph"/>
              <w:spacing w:before="113"/>
              <w:rPr>
                <w:rFonts w:cs="Arial"/>
                <w:sz w:val="18"/>
                <w:szCs w:val="18"/>
              </w:rPr>
            </w:pPr>
            <w:r w:rsidRPr="002A6D80">
              <w:rPr>
                <w:rFonts w:cs="Arial"/>
                <w:sz w:val="18"/>
                <w:szCs w:val="18"/>
              </w:rPr>
              <w:t>Description</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matter</w:t>
            </w:r>
          </w:p>
        </w:tc>
        <w:tc>
          <w:tcPr>
            <w:tcW w:w="2344" w:type="dxa"/>
          </w:tcPr>
          <w:p w14:paraId="4DC92C9D"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859" w:type="dxa"/>
          </w:tcPr>
          <w:p w14:paraId="39C15A41"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Fine</w:t>
            </w:r>
            <w:r w:rsidRPr="002A6D80">
              <w:rPr>
                <w:rFonts w:cs="Arial"/>
                <w:spacing w:val="-2"/>
                <w:position w:val="5"/>
                <w:sz w:val="18"/>
                <w:szCs w:val="18"/>
              </w:rPr>
              <w:t>42</w:t>
            </w:r>
          </w:p>
        </w:tc>
        <w:tc>
          <w:tcPr>
            <w:tcW w:w="1390" w:type="dxa"/>
          </w:tcPr>
          <w:p w14:paraId="49B03393"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outcome</w:t>
            </w:r>
          </w:p>
        </w:tc>
      </w:tr>
      <w:tr w:rsidR="00476A45" w:rsidRPr="002A6D80" w14:paraId="7C35821D" w14:textId="77777777" w:rsidTr="00864B05">
        <w:trPr>
          <w:trHeight w:val="1764"/>
        </w:trPr>
        <w:tc>
          <w:tcPr>
            <w:tcW w:w="1743" w:type="dxa"/>
          </w:tcPr>
          <w:p w14:paraId="20B414E1" w14:textId="77777777" w:rsidR="00B80DD3" w:rsidRPr="002A6D80" w:rsidRDefault="00283A07" w:rsidP="00211BB3">
            <w:pPr>
              <w:pStyle w:val="TableParagraph"/>
              <w:spacing w:before="113"/>
              <w:rPr>
                <w:rFonts w:cs="Arial"/>
                <w:sz w:val="18"/>
                <w:szCs w:val="18"/>
              </w:rPr>
            </w:pPr>
            <w:r w:rsidRPr="002A6D80">
              <w:rPr>
                <w:rFonts w:cs="Arial"/>
                <w:sz w:val="18"/>
                <w:szCs w:val="18"/>
              </w:rPr>
              <w:t>MAALIKI,</w:t>
            </w:r>
            <w:r w:rsidRPr="002A6D80">
              <w:rPr>
                <w:rFonts w:cs="Arial"/>
                <w:spacing w:val="-9"/>
                <w:sz w:val="18"/>
                <w:szCs w:val="18"/>
              </w:rPr>
              <w:t xml:space="preserve"> </w:t>
            </w:r>
            <w:r w:rsidRPr="002A6D80">
              <w:rPr>
                <w:rFonts w:cs="Arial"/>
                <w:spacing w:val="-2"/>
                <w:sz w:val="18"/>
                <w:szCs w:val="18"/>
              </w:rPr>
              <w:t>Allan</w:t>
            </w:r>
          </w:p>
        </w:tc>
        <w:tc>
          <w:tcPr>
            <w:tcW w:w="3868" w:type="dxa"/>
          </w:tcPr>
          <w:p w14:paraId="3791CFA9"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Carried out domestic building work under a major domestic building contract when he was not registered to do so. Works included </w:t>
            </w:r>
            <w:r w:rsidRPr="002A6D80">
              <w:rPr>
                <w:rFonts w:cs="Arial"/>
                <w:spacing w:val="-2"/>
                <w:sz w:val="18"/>
                <w:szCs w:val="18"/>
              </w:rPr>
              <w:t>bathroom</w:t>
            </w:r>
            <w:r w:rsidRPr="002A6D80">
              <w:rPr>
                <w:rFonts w:cs="Arial"/>
                <w:spacing w:val="-5"/>
                <w:sz w:val="18"/>
                <w:szCs w:val="18"/>
              </w:rPr>
              <w:t xml:space="preserve"> </w:t>
            </w:r>
            <w:r w:rsidRPr="002A6D80">
              <w:rPr>
                <w:rFonts w:cs="Arial"/>
                <w:spacing w:val="-2"/>
                <w:sz w:val="18"/>
                <w:szCs w:val="18"/>
              </w:rPr>
              <w:t>renovation</w:t>
            </w:r>
            <w:r w:rsidRPr="002A6D80">
              <w:rPr>
                <w:rFonts w:cs="Arial"/>
                <w:spacing w:val="-5"/>
                <w:sz w:val="18"/>
                <w:szCs w:val="18"/>
              </w:rPr>
              <w:t xml:space="preserve"> </w:t>
            </w:r>
            <w:r w:rsidRPr="002A6D80">
              <w:rPr>
                <w:rFonts w:cs="Arial"/>
                <w:spacing w:val="-2"/>
                <w:sz w:val="18"/>
                <w:szCs w:val="18"/>
              </w:rPr>
              <w:t>and</w:t>
            </w:r>
            <w:r w:rsidRPr="002A6D80">
              <w:rPr>
                <w:rFonts w:cs="Arial"/>
                <w:spacing w:val="-5"/>
                <w:sz w:val="18"/>
                <w:szCs w:val="18"/>
              </w:rPr>
              <w:t xml:space="preserve"> </w:t>
            </w:r>
            <w:r w:rsidRPr="002A6D80">
              <w:rPr>
                <w:rFonts w:cs="Arial"/>
                <w:spacing w:val="-2"/>
                <w:sz w:val="18"/>
                <w:szCs w:val="18"/>
              </w:rPr>
              <w:t>several</w:t>
            </w:r>
            <w:r w:rsidRPr="002A6D80">
              <w:rPr>
                <w:rFonts w:cs="Arial"/>
                <w:spacing w:val="-5"/>
                <w:sz w:val="18"/>
                <w:szCs w:val="18"/>
              </w:rPr>
              <w:t xml:space="preserve"> </w:t>
            </w:r>
            <w:r w:rsidRPr="002A6D80">
              <w:rPr>
                <w:rFonts w:cs="Arial"/>
                <w:spacing w:val="-2"/>
                <w:sz w:val="18"/>
                <w:szCs w:val="18"/>
              </w:rPr>
              <w:t>other</w:t>
            </w:r>
            <w:r w:rsidRPr="002A6D80">
              <w:rPr>
                <w:rFonts w:cs="Arial"/>
                <w:spacing w:val="-5"/>
                <w:sz w:val="18"/>
                <w:szCs w:val="18"/>
              </w:rPr>
              <w:t xml:space="preserve"> </w:t>
            </w:r>
            <w:r w:rsidRPr="002A6D80">
              <w:rPr>
                <w:rFonts w:cs="Arial"/>
                <w:spacing w:val="-2"/>
                <w:sz w:val="18"/>
                <w:szCs w:val="18"/>
              </w:rPr>
              <w:t>rooms.</w:t>
            </w:r>
          </w:p>
        </w:tc>
        <w:tc>
          <w:tcPr>
            <w:tcW w:w="2344" w:type="dxa"/>
          </w:tcPr>
          <w:p w14:paraId="6FD84AA7"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Proven,</w:t>
            </w:r>
            <w:r w:rsidRPr="002A6D80">
              <w:rPr>
                <w:rFonts w:cs="Arial"/>
                <w:spacing w:val="-9"/>
                <w:sz w:val="18"/>
                <w:szCs w:val="18"/>
              </w:rPr>
              <w:t xml:space="preserve"> </w:t>
            </w:r>
            <w:r w:rsidRPr="002A6D80">
              <w:rPr>
                <w:rFonts w:cs="Arial"/>
                <w:spacing w:val="-2"/>
                <w:sz w:val="18"/>
                <w:szCs w:val="18"/>
              </w:rPr>
              <w:t>without</w:t>
            </w:r>
            <w:r w:rsidRPr="002A6D80">
              <w:rPr>
                <w:rFonts w:cs="Arial"/>
                <w:spacing w:val="-8"/>
                <w:sz w:val="18"/>
                <w:szCs w:val="18"/>
              </w:rPr>
              <w:t xml:space="preserve"> </w:t>
            </w:r>
            <w:r w:rsidRPr="002A6D80">
              <w:rPr>
                <w:rFonts w:cs="Arial"/>
                <w:spacing w:val="-2"/>
                <w:sz w:val="18"/>
                <w:szCs w:val="18"/>
              </w:rPr>
              <w:t>conviction,</w:t>
            </w:r>
            <w:r w:rsidRPr="002A6D80">
              <w:rPr>
                <w:rFonts w:cs="Arial"/>
                <w:sz w:val="18"/>
                <w:szCs w:val="18"/>
              </w:rPr>
              <w:t xml:space="preserve"> adjourned for a period of 12 months on Mr Maaliki entering an undertaking to be of good behaviour for 12 months. $150 costs payable to the VBA.</w:t>
            </w:r>
          </w:p>
        </w:tc>
        <w:tc>
          <w:tcPr>
            <w:tcW w:w="859" w:type="dxa"/>
          </w:tcPr>
          <w:p w14:paraId="57B4D4B7"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w:t>
            </w:r>
          </w:p>
        </w:tc>
        <w:tc>
          <w:tcPr>
            <w:tcW w:w="1390" w:type="dxa"/>
          </w:tcPr>
          <w:p w14:paraId="4F51479F"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09/12/2021</w:t>
            </w:r>
          </w:p>
        </w:tc>
      </w:tr>
      <w:tr w:rsidR="00476A45" w:rsidRPr="002A6D80" w14:paraId="34F71A45" w14:textId="77777777" w:rsidTr="00864B05">
        <w:trPr>
          <w:trHeight w:val="841"/>
        </w:trPr>
        <w:tc>
          <w:tcPr>
            <w:tcW w:w="1743" w:type="dxa"/>
          </w:tcPr>
          <w:p w14:paraId="2BCD8D32" w14:textId="77777777" w:rsidR="00B80DD3" w:rsidRPr="002A6D80" w:rsidRDefault="00283A07" w:rsidP="00211BB3">
            <w:pPr>
              <w:pStyle w:val="TableParagraph"/>
              <w:rPr>
                <w:rFonts w:cs="Arial"/>
                <w:sz w:val="18"/>
                <w:szCs w:val="18"/>
              </w:rPr>
            </w:pPr>
            <w:r w:rsidRPr="002A6D80">
              <w:rPr>
                <w:rFonts w:cs="Arial"/>
                <w:sz w:val="18"/>
                <w:szCs w:val="18"/>
              </w:rPr>
              <w:t>REES,</w:t>
            </w:r>
            <w:r w:rsidRPr="002A6D80">
              <w:rPr>
                <w:rFonts w:cs="Arial"/>
                <w:spacing w:val="-10"/>
                <w:sz w:val="18"/>
                <w:szCs w:val="18"/>
              </w:rPr>
              <w:t xml:space="preserve"> </w:t>
            </w:r>
            <w:r w:rsidRPr="002A6D80">
              <w:rPr>
                <w:rFonts w:cs="Arial"/>
                <w:spacing w:val="-4"/>
                <w:sz w:val="18"/>
                <w:szCs w:val="18"/>
              </w:rPr>
              <w:t>Paul</w:t>
            </w:r>
          </w:p>
        </w:tc>
        <w:tc>
          <w:tcPr>
            <w:tcW w:w="3868" w:type="dxa"/>
          </w:tcPr>
          <w:p w14:paraId="07AE77FB"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Carried out domestic building work when he was</w:t>
            </w:r>
            <w:r w:rsidRPr="002A6D80">
              <w:rPr>
                <w:rFonts w:cs="Arial"/>
                <w:spacing w:val="-11"/>
                <w:sz w:val="18"/>
                <w:szCs w:val="18"/>
              </w:rPr>
              <w:t xml:space="preserve"> </w:t>
            </w:r>
            <w:r w:rsidRPr="002A6D80">
              <w:rPr>
                <w:rFonts w:cs="Arial"/>
                <w:sz w:val="18"/>
                <w:szCs w:val="18"/>
              </w:rPr>
              <w:t>not</w:t>
            </w:r>
            <w:r w:rsidRPr="002A6D80">
              <w:rPr>
                <w:rFonts w:cs="Arial"/>
                <w:spacing w:val="-10"/>
                <w:sz w:val="18"/>
                <w:szCs w:val="18"/>
              </w:rPr>
              <w:t xml:space="preserve"> </w:t>
            </w:r>
            <w:r w:rsidRPr="002A6D80">
              <w:rPr>
                <w:rFonts w:cs="Arial"/>
                <w:sz w:val="18"/>
                <w:szCs w:val="18"/>
              </w:rPr>
              <w:t>registered</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the</w:t>
            </w:r>
            <w:r w:rsidRPr="002A6D80">
              <w:rPr>
                <w:rFonts w:cs="Arial"/>
                <w:spacing w:val="-11"/>
                <w:sz w:val="18"/>
                <w:szCs w:val="18"/>
              </w:rPr>
              <w:t xml:space="preserve"> </w:t>
            </w:r>
            <w:r w:rsidRPr="002A6D80">
              <w:rPr>
                <w:rFonts w:cs="Arial"/>
                <w:sz w:val="18"/>
                <w:szCs w:val="18"/>
              </w:rPr>
              <w:t>appropriate</w:t>
            </w:r>
            <w:r w:rsidRPr="002A6D80">
              <w:rPr>
                <w:rFonts w:cs="Arial"/>
                <w:spacing w:val="-10"/>
                <w:sz w:val="18"/>
                <w:szCs w:val="18"/>
              </w:rPr>
              <w:t xml:space="preserve"> </w:t>
            </w:r>
            <w:r w:rsidRPr="002A6D80">
              <w:rPr>
                <w:rFonts w:cs="Arial"/>
                <w:sz w:val="18"/>
                <w:szCs w:val="18"/>
              </w:rPr>
              <w:t>class</w:t>
            </w:r>
            <w:r w:rsidRPr="002A6D80">
              <w:rPr>
                <w:rFonts w:cs="Arial"/>
                <w:spacing w:val="-10"/>
                <w:sz w:val="18"/>
                <w:szCs w:val="18"/>
              </w:rPr>
              <w:t xml:space="preserve"> </w:t>
            </w:r>
            <w:r w:rsidRPr="002A6D80">
              <w:rPr>
                <w:rFonts w:cs="Arial"/>
                <w:sz w:val="18"/>
                <w:szCs w:val="18"/>
              </w:rPr>
              <w:t>of domestic builder to do so.</w:t>
            </w:r>
          </w:p>
        </w:tc>
        <w:tc>
          <w:tcPr>
            <w:tcW w:w="2344" w:type="dxa"/>
          </w:tcPr>
          <w:p w14:paraId="4B3D903B"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 xml:space="preserve">One charge proven with </w:t>
            </w:r>
            <w:r w:rsidRPr="002A6D80">
              <w:rPr>
                <w:rFonts w:cs="Arial"/>
                <w:spacing w:val="-2"/>
                <w:sz w:val="18"/>
                <w:szCs w:val="18"/>
              </w:rPr>
              <w:t>conviction.</w:t>
            </w:r>
            <w:r w:rsidRPr="002A6D80">
              <w:rPr>
                <w:rFonts w:cs="Arial"/>
                <w:spacing w:val="-7"/>
                <w:sz w:val="18"/>
                <w:szCs w:val="18"/>
              </w:rPr>
              <w:t xml:space="preserve"> </w:t>
            </w:r>
            <w:r w:rsidRPr="002A6D80">
              <w:rPr>
                <w:rFonts w:cs="Arial"/>
                <w:spacing w:val="-2"/>
                <w:sz w:val="18"/>
                <w:szCs w:val="18"/>
              </w:rPr>
              <w:t>Fine</w:t>
            </w:r>
            <w:r w:rsidRPr="002A6D80">
              <w:rPr>
                <w:rFonts w:cs="Arial"/>
                <w:spacing w:val="-7"/>
                <w:sz w:val="18"/>
                <w:szCs w:val="18"/>
              </w:rPr>
              <w:t xml:space="preserve"> </w:t>
            </w:r>
            <w:r w:rsidRPr="002A6D80">
              <w:rPr>
                <w:rFonts w:cs="Arial"/>
                <w:spacing w:val="-2"/>
                <w:sz w:val="18"/>
                <w:szCs w:val="18"/>
              </w:rPr>
              <w:t>of</w:t>
            </w:r>
            <w:r w:rsidRPr="002A6D80">
              <w:rPr>
                <w:rFonts w:cs="Arial"/>
                <w:spacing w:val="-7"/>
                <w:sz w:val="18"/>
                <w:szCs w:val="18"/>
              </w:rPr>
              <w:t xml:space="preserve"> </w:t>
            </w:r>
            <w:r w:rsidRPr="002A6D80">
              <w:rPr>
                <w:rFonts w:cs="Arial"/>
                <w:spacing w:val="-2"/>
                <w:sz w:val="18"/>
                <w:szCs w:val="18"/>
              </w:rPr>
              <w:t>$1,000.</w:t>
            </w:r>
          </w:p>
        </w:tc>
        <w:tc>
          <w:tcPr>
            <w:tcW w:w="859" w:type="dxa"/>
          </w:tcPr>
          <w:p w14:paraId="13D2FC2E"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w:t>
            </w:r>
          </w:p>
        </w:tc>
        <w:tc>
          <w:tcPr>
            <w:tcW w:w="1390" w:type="dxa"/>
          </w:tcPr>
          <w:p w14:paraId="202134E6" w14:textId="77777777" w:rsidR="00B80DD3" w:rsidRPr="002A6D80" w:rsidRDefault="00283A07" w:rsidP="00211BB3">
            <w:pPr>
              <w:pStyle w:val="TableParagraph"/>
              <w:rPr>
                <w:rFonts w:cs="Arial"/>
                <w:sz w:val="18"/>
                <w:szCs w:val="18"/>
              </w:rPr>
            </w:pPr>
            <w:r w:rsidRPr="002A6D80">
              <w:rPr>
                <w:rFonts w:cs="Arial"/>
                <w:spacing w:val="-2"/>
                <w:sz w:val="18"/>
                <w:szCs w:val="18"/>
              </w:rPr>
              <w:t>03/02/22</w:t>
            </w:r>
          </w:p>
        </w:tc>
      </w:tr>
      <w:tr w:rsidR="00476A45" w:rsidRPr="002A6D80" w14:paraId="37073388" w14:textId="77777777" w:rsidTr="00864B05">
        <w:trPr>
          <w:trHeight w:val="2681"/>
        </w:trPr>
        <w:tc>
          <w:tcPr>
            <w:tcW w:w="1743" w:type="dxa"/>
          </w:tcPr>
          <w:p w14:paraId="06B7A42F" w14:textId="77777777" w:rsidR="00B80DD3" w:rsidRPr="002A6D80" w:rsidRDefault="00283A07" w:rsidP="00211BB3">
            <w:pPr>
              <w:pStyle w:val="TableParagraph"/>
              <w:rPr>
                <w:rFonts w:cs="Arial"/>
                <w:sz w:val="18"/>
                <w:szCs w:val="18"/>
              </w:rPr>
            </w:pPr>
            <w:r w:rsidRPr="002A6D80">
              <w:rPr>
                <w:rFonts w:cs="Arial"/>
                <w:spacing w:val="-4"/>
                <w:sz w:val="18"/>
                <w:szCs w:val="18"/>
              </w:rPr>
              <w:t>KOVACEVIC,</w:t>
            </w:r>
            <w:r w:rsidRPr="002A6D80">
              <w:rPr>
                <w:rFonts w:cs="Arial"/>
                <w:spacing w:val="6"/>
                <w:sz w:val="18"/>
                <w:szCs w:val="18"/>
              </w:rPr>
              <w:t xml:space="preserve"> </w:t>
            </w:r>
            <w:r w:rsidRPr="002A6D80">
              <w:rPr>
                <w:rFonts w:cs="Arial"/>
                <w:spacing w:val="-4"/>
                <w:sz w:val="18"/>
                <w:szCs w:val="18"/>
              </w:rPr>
              <w:t>James</w:t>
            </w:r>
          </w:p>
        </w:tc>
        <w:tc>
          <w:tcPr>
            <w:tcW w:w="3868" w:type="dxa"/>
          </w:tcPr>
          <w:p w14:paraId="4E224DC1"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Was</w:t>
            </w:r>
            <w:r w:rsidRPr="002A6D80">
              <w:rPr>
                <w:rFonts w:cs="Arial"/>
                <w:spacing w:val="-3"/>
                <w:sz w:val="18"/>
                <w:szCs w:val="18"/>
              </w:rPr>
              <w:t xml:space="preserve"> </w:t>
            </w:r>
            <w:r w:rsidRPr="002A6D80">
              <w:rPr>
                <w:rFonts w:cs="Arial"/>
                <w:spacing w:val="-2"/>
                <w:sz w:val="18"/>
                <w:szCs w:val="18"/>
              </w:rPr>
              <w:t>fined</w:t>
            </w:r>
            <w:r w:rsidRPr="002A6D80">
              <w:rPr>
                <w:rFonts w:cs="Arial"/>
                <w:spacing w:val="-3"/>
                <w:sz w:val="18"/>
                <w:szCs w:val="18"/>
              </w:rPr>
              <w:t xml:space="preserve"> </w:t>
            </w:r>
            <w:r w:rsidRPr="002A6D80">
              <w:rPr>
                <w:rFonts w:cs="Arial"/>
                <w:spacing w:val="-2"/>
                <w:sz w:val="18"/>
                <w:szCs w:val="18"/>
              </w:rPr>
              <w:t>$9,500</w:t>
            </w:r>
            <w:r w:rsidRPr="002A6D80">
              <w:rPr>
                <w:rFonts w:cs="Arial"/>
                <w:spacing w:val="-3"/>
                <w:sz w:val="18"/>
                <w:szCs w:val="18"/>
              </w:rPr>
              <w:t xml:space="preserve"> </w:t>
            </w:r>
            <w:r w:rsidRPr="002A6D80">
              <w:rPr>
                <w:rFonts w:cs="Arial"/>
                <w:spacing w:val="-2"/>
                <w:sz w:val="18"/>
                <w:szCs w:val="18"/>
              </w:rPr>
              <w:t>with</w:t>
            </w:r>
            <w:r w:rsidRPr="002A6D80">
              <w:rPr>
                <w:rFonts w:cs="Arial"/>
                <w:spacing w:val="-3"/>
                <w:sz w:val="18"/>
                <w:szCs w:val="18"/>
              </w:rPr>
              <w:t xml:space="preserve"> </w:t>
            </w:r>
            <w:r w:rsidRPr="002A6D80">
              <w:rPr>
                <w:rFonts w:cs="Arial"/>
                <w:spacing w:val="-2"/>
                <w:sz w:val="18"/>
                <w:szCs w:val="18"/>
              </w:rPr>
              <w:t>conviction</w:t>
            </w:r>
            <w:r w:rsidRPr="002A6D80">
              <w:rPr>
                <w:rFonts w:cs="Arial"/>
                <w:spacing w:val="-3"/>
                <w:sz w:val="18"/>
                <w:szCs w:val="18"/>
              </w:rPr>
              <w:t xml:space="preserve"> </w:t>
            </w:r>
            <w:r w:rsidRPr="002A6D80">
              <w:rPr>
                <w:rFonts w:cs="Arial"/>
                <w:spacing w:val="-2"/>
                <w:sz w:val="18"/>
                <w:szCs w:val="18"/>
              </w:rPr>
              <w:t>on</w:t>
            </w:r>
            <w:r w:rsidRPr="002A6D80">
              <w:rPr>
                <w:rFonts w:cs="Arial"/>
                <w:spacing w:val="-3"/>
                <w:sz w:val="18"/>
                <w:szCs w:val="18"/>
              </w:rPr>
              <w:t xml:space="preserve"> </w:t>
            </w:r>
            <w:r w:rsidRPr="002A6D80">
              <w:rPr>
                <w:rFonts w:cs="Arial"/>
                <w:spacing w:val="-2"/>
                <w:sz w:val="18"/>
                <w:szCs w:val="18"/>
              </w:rPr>
              <w:t>18/11/2021</w:t>
            </w:r>
            <w:r w:rsidRPr="002A6D80">
              <w:rPr>
                <w:rFonts w:cs="Arial"/>
                <w:sz w:val="18"/>
                <w:szCs w:val="18"/>
              </w:rPr>
              <w:t xml:space="preserve"> by the Magistrate’s Court, for knowingly providing false or misleading information to a</w:t>
            </w:r>
            <w:r w:rsidRPr="002A6D80">
              <w:rPr>
                <w:rFonts w:cs="Arial"/>
                <w:spacing w:val="-9"/>
                <w:sz w:val="18"/>
                <w:szCs w:val="18"/>
              </w:rPr>
              <w:t xml:space="preserve"> </w:t>
            </w:r>
            <w:r w:rsidRPr="002A6D80">
              <w:rPr>
                <w:rFonts w:cs="Arial"/>
                <w:sz w:val="18"/>
                <w:szCs w:val="18"/>
              </w:rPr>
              <w:t>person</w:t>
            </w:r>
            <w:r w:rsidRPr="002A6D80">
              <w:rPr>
                <w:rFonts w:cs="Arial"/>
                <w:spacing w:val="-9"/>
                <w:sz w:val="18"/>
                <w:szCs w:val="18"/>
              </w:rPr>
              <w:t xml:space="preserve"> </w:t>
            </w:r>
            <w:r w:rsidRPr="002A6D80">
              <w:rPr>
                <w:rFonts w:cs="Arial"/>
                <w:sz w:val="18"/>
                <w:szCs w:val="18"/>
              </w:rPr>
              <w:t>or</w:t>
            </w:r>
            <w:r w:rsidRPr="002A6D80">
              <w:rPr>
                <w:rFonts w:cs="Arial"/>
                <w:spacing w:val="-9"/>
                <w:sz w:val="18"/>
                <w:szCs w:val="18"/>
              </w:rPr>
              <w:t xml:space="preserve"> </w:t>
            </w:r>
            <w:r w:rsidRPr="002A6D80">
              <w:rPr>
                <w:rFonts w:cs="Arial"/>
                <w:sz w:val="18"/>
                <w:szCs w:val="18"/>
              </w:rPr>
              <w:t>body</w:t>
            </w:r>
            <w:r w:rsidRPr="002A6D80">
              <w:rPr>
                <w:rFonts w:cs="Arial"/>
                <w:spacing w:val="-9"/>
                <w:sz w:val="18"/>
                <w:szCs w:val="18"/>
              </w:rPr>
              <w:t xml:space="preserve"> </w:t>
            </w:r>
            <w:r w:rsidRPr="002A6D80">
              <w:rPr>
                <w:rFonts w:cs="Arial"/>
                <w:sz w:val="18"/>
                <w:szCs w:val="18"/>
              </w:rPr>
              <w:t>carrying</w:t>
            </w:r>
            <w:r w:rsidRPr="002A6D80">
              <w:rPr>
                <w:rFonts w:cs="Arial"/>
                <w:spacing w:val="-9"/>
                <w:sz w:val="18"/>
                <w:szCs w:val="18"/>
              </w:rPr>
              <w:t xml:space="preserve"> </w:t>
            </w:r>
            <w:r w:rsidRPr="002A6D80">
              <w:rPr>
                <w:rFonts w:cs="Arial"/>
                <w:sz w:val="18"/>
                <w:szCs w:val="18"/>
              </w:rPr>
              <w:t>out</w:t>
            </w:r>
            <w:r w:rsidRPr="002A6D80">
              <w:rPr>
                <w:rFonts w:cs="Arial"/>
                <w:spacing w:val="-9"/>
                <w:sz w:val="18"/>
                <w:szCs w:val="18"/>
              </w:rPr>
              <w:t xml:space="preserve"> </w:t>
            </w:r>
            <w:r w:rsidRPr="002A6D80">
              <w:rPr>
                <w:rFonts w:cs="Arial"/>
                <w:sz w:val="18"/>
                <w:szCs w:val="18"/>
              </w:rPr>
              <w:t>the</w:t>
            </w:r>
            <w:r w:rsidRPr="002A6D80">
              <w:rPr>
                <w:rFonts w:cs="Arial"/>
                <w:spacing w:val="-9"/>
                <w:sz w:val="18"/>
                <w:szCs w:val="18"/>
              </w:rPr>
              <w:t xml:space="preserve"> </w:t>
            </w:r>
            <w:r w:rsidRPr="002A6D80">
              <w:rPr>
                <w:rFonts w:cs="Arial"/>
                <w:sz w:val="18"/>
                <w:szCs w:val="18"/>
              </w:rPr>
              <w:t>function</w:t>
            </w:r>
            <w:r w:rsidRPr="002A6D80">
              <w:rPr>
                <w:rFonts w:cs="Arial"/>
                <w:spacing w:val="-9"/>
                <w:sz w:val="18"/>
                <w:szCs w:val="18"/>
              </w:rPr>
              <w:t xml:space="preserve"> </w:t>
            </w:r>
            <w:r w:rsidRPr="002A6D80">
              <w:rPr>
                <w:rFonts w:cs="Arial"/>
                <w:sz w:val="18"/>
                <w:szCs w:val="18"/>
              </w:rPr>
              <w:t>of relevant building surveyor under the Act, by providing</w:t>
            </w:r>
            <w:r w:rsidRPr="002A6D80">
              <w:rPr>
                <w:rFonts w:cs="Arial"/>
                <w:spacing w:val="-5"/>
                <w:sz w:val="18"/>
                <w:szCs w:val="18"/>
              </w:rPr>
              <w:t xml:space="preserve"> </w:t>
            </w:r>
            <w:r w:rsidRPr="002A6D80">
              <w:rPr>
                <w:rFonts w:cs="Arial"/>
                <w:sz w:val="18"/>
                <w:szCs w:val="18"/>
              </w:rPr>
              <w:t>the</w:t>
            </w:r>
            <w:r w:rsidRPr="002A6D80">
              <w:rPr>
                <w:rFonts w:cs="Arial"/>
                <w:spacing w:val="-5"/>
                <w:sz w:val="18"/>
                <w:szCs w:val="18"/>
              </w:rPr>
              <w:t xml:space="preserve"> </w:t>
            </w:r>
            <w:r w:rsidRPr="002A6D80">
              <w:rPr>
                <w:rFonts w:cs="Arial"/>
                <w:sz w:val="18"/>
                <w:szCs w:val="18"/>
              </w:rPr>
              <w:t>details</w:t>
            </w:r>
            <w:r w:rsidRPr="002A6D80">
              <w:rPr>
                <w:rFonts w:cs="Arial"/>
                <w:spacing w:val="-5"/>
                <w:sz w:val="18"/>
                <w:szCs w:val="18"/>
              </w:rPr>
              <w:t xml:space="preserve"> </w:t>
            </w:r>
            <w:r w:rsidRPr="002A6D80">
              <w:rPr>
                <w:rFonts w:cs="Arial"/>
                <w:sz w:val="18"/>
                <w:szCs w:val="18"/>
              </w:rPr>
              <w:t>of</w:t>
            </w:r>
            <w:r w:rsidRPr="002A6D80">
              <w:rPr>
                <w:rFonts w:cs="Arial"/>
                <w:spacing w:val="-5"/>
                <w:sz w:val="18"/>
                <w:szCs w:val="18"/>
              </w:rPr>
              <w:t xml:space="preserve"> </w:t>
            </w:r>
            <w:r w:rsidRPr="002A6D80">
              <w:rPr>
                <w:rFonts w:cs="Arial"/>
                <w:sz w:val="18"/>
                <w:szCs w:val="18"/>
              </w:rPr>
              <w:t>a</w:t>
            </w:r>
            <w:r w:rsidRPr="002A6D80">
              <w:rPr>
                <w:rFonts w:cs="Arial"/>
                <w:spacing w:val="-5"/>
                <w:sz w:val="18"/>
                <w:szCs w:val="18"/>
              </w:rPr>
              <w:t xml:space="preserve"> </w:t>
            </w:r>
            <w:r w:rsidRPr="002A6D80">
              <w:rPr>
                <w:rFonts w:cs="Arial"/>
                <w:sz w:val="18"/>
                <w:szCs w:val="18"/>
              </w:rPr>
              <w:t>registered</w:t>
            </w:r>
            <w:r w:rsidRPr="002A6D80">
              <w:rPr>
                <w:rFonts w:cs="Arial"/>
                <w:spacing w:val="-5"/>
                <w:sz w:val="18"/>
                <w:szCs w:val="18"/>
              </w:rPr>
              <w:t xml:space="preserve"> </w:t>
            </w:r>
            <w:r w:rsidRPr="002A6D80">
              <w:rPr>
                <w:rFonts w:cs="Arial"/>
                <w:sz w:val="18"/>
                <w:szCs w:val="18"/>
              </w:rPr>
              <w:t>building</w:t>
            </w:r>
          </w:p>
          <w:p w14:paraId="150DC52D" w14:textId="77777777" w:rsidR="00B80DD3" w:rsidRPr="002A6D80" w:rsidRDefault="00283A07" w:rsidP="00211BB3">
            <w:pPr>
              <w:pStyle w:val="TableParagraph"/>
              <w:spacing w:before="6" w:line="254" w:lineRule="auto"/>
              <w:rPr>
                <w:rFonts w:cs="Arial"/>
                <w:sz w:val="18"/>
                <w:szCs w:val="18"/>
              </w:rPr>
            </w:pPr>
            <w:r w:rsidRPr="002A6D80">
              <w:rPr>
                <w:rFonts w:cs="Arial"/>
                <w:spacing w:val="-2"/>
                <w:sz w:val="18"/>
                <w:szCs w:val="18"/>
              </w:rPr>
              <w:t>practitioner when he knew that the practitioner</w:t>
            </w:r>
            <w:r w:rsidRPr="002A6D80">
              <w:rPr>
                <w:rFonts w:cs="Arial"/>
                <w:sz w:val="18"/>
                <w:szCs w:val="18"/>
              </w:rPr>
              <w:t xml:space="preserve"> would not be undertaking the building works. The matter was appealed, and the County Court decision confirmed the fine but without </w:t>
            </w:r>
            <w:r w:rsidRPr="002A6D80">
              <w:rPr>
                <w:rFonts w:cs="Arial"/>
                <w:spacing w:val="-2"/>
                <w:sz w:val="18"/>
                <w:szCs w:val="18"/>
              </w:rPr>
              <w:t>conviction.</w:t>
            </w:r>
          </w:p>
        </w:tc>
        <w:tc>
          <w:tcPr>
            <w:tcW w:w="2344" w:type="dxa"/>
          </w:tcPr>
          <w:p w14:paraId="4C51FD94" w14:textId="77777777" w:rsidR="00B80DD3" w:rsidRPr="002A6D80" w:rsidRDefault="00283A07" w:rsidP="00211BB3">
            <w:pPr>
              <w:pStyle w:val="TableParagraph"/>
              <w:rPr>
                <w:rFonts w:cs="Arial"/>
                <w:sz w:val="18"/>
                <w:szCs w:val="18"/>
              </w:rPr>
            </w:pPr>
            <w:r w:rsidRPr="002A6D80">
              <w:rPr>
                <w:rFonts w:cs="Arial"/>
                <w:spacing w:val="-2"/>
                <w:sz w:val="18"/>
                <w:szCs w:val="18"/>
              </w:rPr>
              <w:t xml:space="preserve">Confirmed $9,500 </w:t>
            </w:r>
            <w:r w:rsidRPr="002A6D80">
              <w:rPr>
                <w:rFonts w:cs="Arial"/>
                <w:spacing w:val="-4"/>
                <w:sz w:val="18"/>
                <w:szCs w:val="18"/>
              </w:rPr>
              <w:t>fine.</w:t>
            </w:r>
          </w:p>
        </w:tc>
        <w:tc>
          <w:tcPr>
            <w:tcW w:w="859" w:type="dxa"/>
          </w:tcPr>
          <w:p w14:paraId="0079F362" w14:textId="77777777" w:rsidR="00B80DD3" w:rsidRPr="002A6D80" w:rsidRDefault="00283A07" w:rsidP="00211BB3">
            <w:pPr>
              <w:pStyle w:val="TableParagraph"/>
              <w:jc w:val="right"/>
              <w:rPr>
                <w:rFonts w:cs="Arial"/>
                <w:sz w:val="18"/>
                <w:szCs w:val="18"/>
              </w:rPr>
            </w:pPr>
            <w:r w:rsidRPr="002A6D80">
              <w:rPr>
                <w:rFonts w:cs="Arial"/>
                <w:spacing w:val="-2"/>
                <w:sz w:val="18"/>
                <w:szCs w:val="18"/>
              </w:rPr>
              <w:t>$9,500</w:t>
            </w:r>
          </w:p>
        </w:tc>
        <w:tc>
          <w:tcPr>
            <w:tcW w:w="1390" w:type="dxa"/>
          </w:tcPr>
          <w:p w14:paraId="617A9732" w14:textId="77777777" w:rsidR="00B80DD3" w:rsidRPr="002A6D80" w:rsidRDefault="00283A07" w:rsidP="00211BB3">
            <w:pPr>
              <w:pStyle w:val="TableParagraph"/>
              <w:rPr>
                <w:rFonts w:cs="Arial"/>
                <w:sz w:val="18"/>
                <w:szCs w:val="18"/>
              </w:rPr>
            </w:pPr>
            <w:r w:rsidRPr="002A6D80">
              <w:rPr>
                <w:rFonts w:cs="Arial"/>
                <w:spacing w:val="-2"/>
                <w:sz w:val="18"/>
                <w:szCs w:val="18"/>
              </w:rPr>
              <w:t>08/04/2022</w:t>
            </w:r>
          </w:p>
        </w:tc>
      </w:tr>
      <w:tr w:rsidR="00476A45" w:rsidRPr="002A6D80" w14:paraId="532C111C" w14:textId="77777777" w:rsidTr="00864B05">
        <w:trPr>
          <w:trHeight w:val="1531"/>
        </w:trPr>
        <w:tc>
          <w:tcPr>
            <w:tcW w:w="1743" w:type="dxa"/>
          </w:tcPr>
          <w:p w14:paraId="2A50A998" w14:textId="77777777" w:rsidR="00B80DD3" w:rsidRPr="002A6D80" w:rsidRDefault="00283A07" w:rsidP="00211BB3">
            <w:pPr>
              <w:pStyle w:val="TableParagraph"/>
              <w:rPr>
                <w:rFonts w:cs="Arial"/>
                <w:sz w:val="18"/>
                <w:szCs w:val="18"/>
              </w:rPr>
            </w:pPr>
            <w:r w:rsidRPr="002A6D80">
              <w:rPr>
                <w:rFonts w:cs="Arial"/>
                <w:sz w:val="18"/>
                <w:szCs w:val="18"/>
              </w:rPr>
              <w:t>NGUYEN,</w:t>
            </w:r>
            <w:r w:rsidRPr="002A6D80">
              <w:rPr>
                <w:rFonts w:cs="Arial"/>
                <w:spacing w:val="-6"/>
                <w:sz w:val="18"/>
                <w:szCs w:val="18"/>
              </w:rPr>
              <w:t xml:space="preserve"> </w:t>
            </w:r>
            <w:r w:rsidRPr="002A6D80">
              <w:rPr>
                <w:rFonts w:cs="Arial"/>
                <w:sz w:val="18"/>
                <w:szCs w:val="18"/>
              </w:rPr>
              <w:t>Ha</w:t>
            </w:r>
            <w:r w:rsidRPr="002A6D80">
              <w:rPr>
                <w:rFonts w:cs="Arial"/>
                <w:spacing w:val="-5"/>
                <w:sz w:val="18"/>
                <w:szCs w:val="18"/>
              </w:rPr>
              <w:t xml:space="preserve"> Thi</w:t>
            </w:r>
          </w:p>
        </w:tc>
        <w:tc>
          <w:tcPr>
            <w:tcW w:w="3868" w:type="dxa"/>
          </w:tcPr>
          <w:p w14:paraId="7387071B"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 xml:space="preserve">The defendant pled guilty to five of the six charges put by the VBA and Victoria Police. For the VBA matters, she was found to be unregistered and holding herself out as </w:t>
            </w:r>
            <w:r w:rsidRPr="002A6D80">
              <w:rPr>
                <w:rFonts w:cs="Arial"/>
                <w:spacing w:val="-2"/>
                <w:sz w:val="18"/>
                <w:szCs w:val="18"/>
              </w:rPr>
              <w:t>qualified</w:t>
            </w:r>
            <w:r w:rsidRPr="002A6D80">
              <w:rPr>
                <w:rFonts w:cs="Arial"/>
                <w:spacing w:val="-4"/>
                <w:sz w:val="18"/>
                <w:szCs w:val="18"/>
              </w:rPr>
              <w:t xml:space="preserve"> </w:t>
            </w:r>
            <w:r w:rsidRPr="002A6D80">
              <w:rPr>
                <w:rFonts w:cs="Arial"/>
                <w:spacing w:val="-2"/>
                <w:sz w:val="18"/>
                <w:szCs w:val="18"/>
              </w:rPr>
              <w:t>as</w:t>
            </w:r>
            <w:r w:rsidRPr="002A6D80">
              <w:rPr>
                <w:rFonts w:cs="Arial"/>
                <w:spacing w:val="-4"/>
                <w:sz w:val="18"/>
                <w:szCs w:val="18"/>
              </w:rPr>
              <w:t xml:space="preserve"> </w:t>
            </w:r>
            <w:r w:rsidRPr="002A6D80">
              <w:rPr>
                <w:rFonts w:cs="Arial"/>
                <w:spacing w:val="-2"/>
                <w:sz w:val="18"/>
                <w:szCs w:val="18"/>
              </w:rPr>
              <w:t>a</w:t>
            </w:r>
            <w:r w:rsidRPr="002A6D80">
              <w:rPr>
                <w:rFonts w:cs="Arial"/>
                <w:spacing w:val="-4"/>
                <w:sz w:val="18"/>
                <w:szCs w:val="18"/>
              </w:rPr>
              <w:t xml:space="preserve"> </w:t>
            </w:r>
            <w:r w:rsidRPr="002A6D80">
              <w:rPr>
                <w:rFonts w:cs="Arial"/>
                <w:spacing w:val="-2"/>
                <w:sz w:val="18"/>
                <w:szCs w:val="18"/>
              </w:rPr>
              <w:t>building</w:t>
            </w:r>
            <w:r w:rsidRPr="002A6D80">
              <w:rPr>
                <w:rFonts w:cs="Arial"/>
                <w:spacing w:val="-4"/>
                <w:sz w:val="18"/>
                <w:szCs w:val="18"/>
              </w:rPr>
              <w:t xml:space="preserve"> </w:t>
            </w:r>
            <w:r w:rsidRPr="002A6D80">
              <w:rPr>
                <w:rFonts w:cs="Arial"/>
                <w:spacing w:val="-2"/>
                <w:sz w:val="18"/>
                <w:szCs w:val="18"/>
              </w:rPr>
              <w:t>practitioner.</w:t>
            </w:r>
            <w:r w:rsidRPr="002A6D80">
              <w:rPr>
                <w:rFonts w:cs="Arial"/>
                <w:spacing w:val="-4"/>
                <w:sz w:val="18"/>
                <w:szCs w:val="18"/>
              </w:rPr>
              <w:t xml:space="preserve"> </w:t>
            </w:r>
            <w:r w:rsidRPr="002A6D80">
              <w:rPr>
                <w:rFonts w:cs="Arial"/>
                <w:spacing w:val="-2"/>
                <w:sz w:val="18"/>
                <w:szCs w:val="18"/>
              </w:rPr>
              <w:t>Convicted</w:t>
            </w:r>
            <w:r w:rsidRPr="002A6D80">
              <w:rPr>
                <w:rFonts w:cs="Arial"/>
                <w:sz w:val="18"/>
                <w:szCs w:val="18"/>
              </w:rPr>
              <w:t xml:space="preserve"> on all charges.</w:t>
            </w:r>
          </w:p>
        </w:tc>
        <w:tc>
          <w:tcPr>
            <w:tcW w:w="2344" w:type="dxa"/>
          </w:tcPr>
          <w:p w14:paraId="1E287D50"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Proven,</w:t>
            </w:r>
            <w:r w:rsidRPr="002A6D80">
              <w:rPr>
                <w:rFonts w:cs="Arial"/>
                <w:spacing w:val="-9"/>
                <w:sz w:val="18"/>
                <w:szCs w:val="18"/>
              </w:rPr>
              <w:t xml:space="preserve"> </w:t>
            </w:r>
            <w:r w:rsidRPr="002A6D80">
              <w:rPr>
                <w:rFonts w:cs="Arial"/>
                <w:spacing w:val="-2"/>
                <w:sz w:val="18"/>
                <w:szCs w:val="18"/>
              </w:rPr>
              <w:t>with</w:t>
            </w:r>
            <w:r w:rsidRPr="002A6D80">
              <w:rPr>
                <w:rFonts w:cs="Arial"/>
                <w:spacing w:val="-8"/>
                <w:sz w:val="18"/>
                <w:szCs w:val="18"/>
              </w:rPr>
              <w:t xml:space="preserve"> </w:t>
            </w:r>
            <w:r w:rsidRPr="002A6D80">
              <w:rPr>
                <w:rFonts w:cs="Arial"/>
                <w:spacing w:val="-2"/>
                <w:sz w:val="18"/>
                <w:szCs w:val="18"/>
              </w:rPr>
              <w:t>conviction.</w:t>
            </w:r>
            <w:r w:rsidRPr="002A6D80">
              <w:rPr>
                <w:rFonts w:cs="Arial"/>
                <w:sz w:val="18"/>
                <w:szCs w:val="18"/>
              </w:rPr>
              <w:t xml:space="preserve"> Fine of $8,000.</w:t>
            </w:r>
          </w:p>
        </w:tc>
        <w:tc>
          <w:tcPr>
            <w:tcW w:w="859" w:type="dxa"/>
          </w:tcPr>
          <w:p w14:paraId="125C2C20" w14:textId="77777777" w:rsidR="00B80DD3" w:rsidRPr="002A6D80" w:rsidRDefault="00283A07" w:rsidP="00211BB3">
            <w:pPr>
              <w:pStyle w:val="TableParagraph"/>
              <w:jc w:val="right"/>
              <w:rPr>
                <w:rFonts w:cs="Arial"/>
                <w:sz w:val="18"/>
                <w:szCs w:val="18"/>
              </w:rPr>
            </w:pPr>
            <w:r w:rsidRPr="002A6D80">
              <w:rPr>
                <w:rFonts w:cs="Arial"/>
                <w:spacing w:val="-2"/>
                <w:sz w:val="18"/>
                <w:szCs w:val="18"/>
              </w:rPr>
              <w:t>$8,000</w:t>
            </w:r>
          </w:p>
        </w:tc>
        <w:tc>
          <w:tcPr>
            <w:tcW w:w="1390" w:type="dxa"/>
          </w:tcPr>
          <w:p w14:paraId="751574BB" w14:textId="77777777" w:rsidR="00B80DD3" w:rsidRPr="002A6D80" w:rsidRDefault="00283A07" w:rsidP="00211BB3">
            <w:pPr>
              <w:pStyle w:val="TableParagraph"/>
              <w:rPr>
                <w:rFonts w:cs="Arial"/>
                <w:sz w:val="18"/>
                <w:szCs w:val="18"/>
              </w:rPr>
            </w:pPr>
            <w:r w:rsidRPr="002A6D80">
              <w:rPr>
                <w:rFonts w:cs="Arial"/>
                <w:spacing w:val="-2"/>
                <w:sz w:val="18"/>
                <w:szCs w:val="18"/>
              </w:rPr>
              <w:t>12/04/2022</w:t>
            </w:r>
          </w:p>
        </w:tc>
      </w:tr>
      <w:tr w:rsidR="00476A45" w:rsidRPr="002A6D80" w14:paraId="172B6EBF" w14:textId="77777777" w:rsidTr="00864B05">
        <w:trPr>
          <w:trHeight w:val="1071"/>
        </w:trPr>
        <w:tc>
          <w:tcPr>
            <w:tcW w:w="1743" w:type="dxa"/>
          </w:tcPr>
          <w:p w14:paraId="5C993DA8" w14:textId="77777777" w:rsidR="00B80DD3" w:rsidRPr="002A6D80" w:rsidRDefault="00283A07" w:rsidP="00211BB3">
            <w:pPr>
              <w:pStyle w:val="TableParagraph"/>
              <w:rPr>
                <w:rFonts w:cs="Arial"/>
                <w:sz w:val="18"/>
                <w:szCs w:val="18"/>
              </w:rPr>
            </w:pPr>
            <w:r w:rsidRPr="002A6D80">
              <w:rPr>
                <w:rFonts w:cs="Arial"/>
                <w:spacing w:val="-2"/>
                <w:sz w:val="18"/>
                <w:szCs w:val="18"/>
              </w:rPr>
              <w:t>EKERS,</w:t>
            </w:r>
            <w:r w:rsidRPr="002A6D80">
              <w:rPr>
                <w:rFonts w:cs="Arial"/>
                <w:sz w:val="18"/>
                <w:szCs w:val="18"/>
              </w:rPr>
              <w:t xml:space="preserve"> </w:t>
            </w:r>
            <w:r w:rsidRPr="002A6D80">
              <w:rPr>
                <w:rFonts w:cs="Arial"/>
                <w:spacing w:val="-5"/>
                <w:sz w:val="18"/>
                <w:szCs w:val="18"/>
              </w:rPr>
              <w:t>Tim</w:t>
            </w:r>
          </w:p>
        </w:tc>
        <w:tc>
          <w:tcPr>
            <w:tcW w:w="3868" w:type="dxa"/>
          </w:tcPr>
          <w:p w14:paraId="7DDF31BD"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Failure</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have</w:t>
            </w:r>
            <w:r w:rsidRPr="002A6D80">
              <w:rPr>
                <w:rFonts w:cs="Arial"/>
                <w:spacing w:val="-10"/>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insurance</w:t>
            </w:r>
            <w:r w:rsidRPr="002A6D80">
              <w:rPr>
                <w:rFonts w:cs="Arial"/>
                <w:spacing w:val="-11"/>
                <w:sz w:val="18"/>
                <w:szCs w:val="18"/>
              </w:rPr>
              <w:t xml:space="preserve"> </w:t>
            </w:r>
            <w:r w:rsidRPr="002A6D80">
              <w:rPr>
                <w:rFonts w:cs="Arial"/>
                <w:sz w:val="18"/>
                <w:szCs w:val="18"/>
              </w:rPr>
              <w:t>as</w:t>
            </w:r>
            <w:r w:rsidRPr="002A6D80">
              <w:rPr>
                <w:rFonts w:cs="Arial"/>
                <w:spacing w:val="-10"/>
                <w:sz w:val="18"/>
                <w:szCs w:val="18"/>
              </w:rPr>
              <w:t xml:space="preserve"> </w:t>
            </w:r>
            <w:r w:rsidRPr="002A6D80">
              <w:rPr>
                <w:rFonts w:cs="Arial"/>
                <w:sz w:val="18"/>
                <w:szCs w:val="18"/>
              </w:rPr>
              <w:t>required and</w:t>
            </w:r>
            <w:r w:rsidRPr="002A6D80">
              <w:rPr>
                <w:rFonts w:cs="Arial"/>
                <w:spacing w:val="-3"/>
                <w:sz w:val="18"/>
                <w:szCs w:val="18"/>
              </w:rPr>
              <w:t xml:space="preserve"> </w:t>
            </w:r>
            <w:r w:rsidRPr="002A6D80">
              <w:rPr>
                <w:rFonts w:cs="Arial"/>
                <w:sz w:val="18"/>
                <w:szCs w:val="18"/>
              </w:rPr>
              <w:t>carried</w:t>
            </w:r>
            <w:r w:rsidRPr="002A6D80">
              <w:rPr>
                <w:rFonts w:cs="Arial"/>
                <w:spacing w:val="-3"/>
                <w:sz w:val="18"/>
                <w:szCs w:val="18"/>
              </w:rPr>
              <w:t xml:space="preserve"> </w:t>
            </w:r>
            <w:r w:rsidRPr="002A6D80">
              <w:rPr>
                <w:rFonts w:cs="Arial"/>
                <w:sz w:val="18"/>
                <w:szCs w:val="18"/>
              </w:rPr>
              <w:t>out</w:t>
            </w:r>
            <w:r w:rsidRPr="002A6D80">
              <w:rPr>
                <w:rFonts w:cs="Arial"/>
                <w:spacing w:val="-3"/>
                <w:sz w:val="18"/>
                <w:szCs w:val="18"/>
              </w:rPr>
              <w:t xml:space="preserve"> </w:t>
            </w:r>
            <w:r w:rsidRPr="002A6D80">
              <w:rPr>
                <w:rFonts w:cs="Arial"/>
                <w:sz w:val="18"/>
                <w:szCs w:val="18"/>
              </w:rPr>
              <w:t>building</w:t>
            </w:r>
            <w:r w:rsidRPr="002A6D80">
              <w:rPr>
                <w:rFonts w:cs="Arial"/>
                <w:spacing w:val="-3"/>
                <w:sz w:val="18"/>
                <w:szCs w:val="18"/>
              </w:rPr>
              <w:t xml:space="preserve"> </w:t>
            </w:r>
            <w:r w:rsidRPr="002A6D80">
              <w:rPr>
                <w:rFonts w:cs="Arial"/>
                <w:sz w:val="18"/>
                <w:szCs w:val="18"/>
              </w:rPr>
              <w:t>works</w:t>
            </w:r>
            <w:r w:rsidRPr="002A6D80">
              <w:rPr>
                <w:rFonts w:cs="Arial"/>
                <w:spacing w:val="-3"/>
                <w:sz w:val="18"/>
                <w:szCs w:val="18"/>
              </w:rPr>
              <w:t xml:space="preserve"> </w:t>
            </w:r>
            <w:r w:rsidRPr="002A6D80">
              <w:rPr>
                <w:rFonts w:cs="Arial"/>
                <w:sz w:val="18"/>
                <w:szCs w:val="18"/>
              </w:rPr>
              <w:t>under</w:t>
            </w:r>
            <w:r w:rsidRPr="002A6D80">
              <w:rPr>
                <w:rFonts w:cs="Arial"/>
                <w:spacing w:val="-3"/>
                <w:sz w:val="18"/>
                <w:szCs w:val="18"/>
              </w:rPr>
              <w:t xml:space="preserve"> </w:t>
            </w:r>
            <w:r w:rsidRPr="002A6D80">
              <w:rPr>
                <w:rFonts w:cs="Arial"/>
                <w:sz w:val="18"/>
                <w:szCs w:val="18"/>
              </w:rPr>
              <w:t>a</w:t>
            </w:r>
            <w:r w:rsidRPr="002A6D80">
              <w:rPr>
                <w:rFonts w:cs="Arial"/>
                <w:spacing w:val="-3"/>
                <w:sz w:val="18"/>
                <w:szCs w:val="18"/>
              </w:rPr>
              <w:t xml:space="preserve"> </w:t>
            </w:r>
            <w:r w:rsidRPr="002A6D80">
              <w:rPr>
                <w:rFonts w:cs="Arial"/>
                <w:sz w:val="18"/>
                <w:szCs w:val="18"/>
              </w:rPr>
              <w:t xml:space="preserve">major </w:t>
            </w:r>
            <w:r w:rsidRPr="002A6D80">
              <w:rPr>
                <w:rFonts w:cs="Arial"/>
                <w:spacing w:val="-2"/>
                <w:sz w:val="18"/>
                <w:szCs w:val="18"/>
              </w:rPr>
              <w:t>domestic building contract when not licensed/</w:t>
            </w:r>
            <w:r w:rsidRPr="002A6D80">
              <w:rPr>
                <w:rFonts w:cs="Arial"/>
                <w:sz w:val="18"/>
                <w:szCs w:val="18"/>
              </w:rPr>
              <w:t xml:space="preserve"> registered to do so.</w:t>
            </w:r>
          </w:p>
        </w:tc>
        <w:tc>
          <w:tcPr>
            <w:tcW w:w="2344" w:type="dxa"/>
          </w:tcPr>
          <w:p w14:paraId="76842C73"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Proven,</w:t>
            </w:r>
            <w:r w:rsidRPr="002A6D80">
              <w:rPr>
                <w:rFonts w:cs="Arial"/>
                <w:spacing w:val="-9"/>
                <w:sz w:val="18"/>
                <w:szCs w:val="18"/>
              </w:rPr>
              <w:t xml:space="preserve"> </w:t>
            </w:r>
            <w:r w:rsidRPr="002A6D80">
              <w:rPr>
                <w:rFonts w:cs="Arial"/>
                <w:spacing w:val="-2"/>
                <w:sz w:val="18"/>
                <w:szCs w:val="18"/>
              </w:rPr>
              <w:t>no</w:t>
            </w:r>
            <w:r w:rsidRPr="002A6D80">
              <w:rPr>
                <w:rFonts w:cs="Arial"/>
                <w:spacing w:val="-8"/>
                <w:sz w:val="18"/>
                <w:szCs w:val="18"/>
              </w:rPr>
              <w:t xml:space="preserve"> </w:t>
            </w:r>
            <w:r w:rsidRPr="002A6D80">
              <w:rPr>
                <w:rFonts w:cs="Arial"/>
                <w:spacing w:val="-2"/>
                <w:sz w:val="18"/>
                <w:szCs w:val="18"/>
              </w:rPr>
              <w:t>conviction.</w:t>
            </w:r>
            <w:r w:rsidRPr="002A6D80">
              <w:rPr>
                <w:rFonts w:cs="Arial"/>
                <w:spacing w:val="-8"/>
                <w:sz w:val="18"/>
                <w:szCs w:val="18"/>
              </w:rPr>
              <w:t xml:space="preserve"> </w:t>
            </w:r>
            <w:r w:rsidRPr="002A6D80">
              <w:rPr>
                <w:rFonts w:cs="Arial"/>
                <w:spacing w:val="-2"/>
                <w:sz w:val="18"/>
                <w:szCs w:val="18"/>
              </w:rPr>
              <w:t>Fine</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$5,000.</w:t>
            </w:r>
          </w:p>
        </w:tc>
        <w:tc>
          <w:tcPr>
            <w:tcW w:w="859" w:type="dxa"/>
          </w:tcPr>
          <w:p w14:paraId="47AA1D4E" w14:textId="77777777" w:rsidR="00B80DD3" w:rsidRPr="002A6D80" w:rsidRDefault="00283A07" w:rsidP="00211BB3">
            <w:pPr>
              <w:pStyle w:val="TableParagraph"/>
              <w:jc w:val="right"/>
              <w:rPr>
                <w:rFonts w:cs="Arial"/>
                <w:sz w:val="18"/>
                <w:szCs w:val="18"/>
              </w:rPr>
            </w:pPr>
            <w:r w:rsidRPr="002A6D80">
              <w:rPr>
                <w:rFonts w:cs="Arial"/>
                <w:spacing w:val="-2"/>
                <w:sz w:val="18"/>
                <w:szCs w:val="18"/>
              </w:rPr>
              <w:t>$5,000</w:t>
            </w:r>
          </w:p>
        </w:tc>
        <w:tc>
          <w:tcPr>
            <w:tcW w:w="1390" w:type="dxa"/>
          </w:tcPr>
          <w:p w14:paraId="643317F8" w14:textId="77777777" w:rsidR="00B80DD3" w:rsidRPr="002A6D80" w:rsidRDefault="00283A07" w:rsidP="00211BB3">
            <w:pPr>
              <w:pStyle w:val="TableParagraph"/>
              <w:rPr>
                <w:rFonts w:cs="Arial"/>
                <w:sz w:val="18"/>
                <w:szCs w:val="18"/>
              </w:rPr>
            </w:pPr>
            <w:r w:rsidRPr="002A6D80">
              <w:rPr>
                <w:rFonts w:cs="Arial"/>
                <w:spacing w:val="-2"/>
                <w:sz w:val="18"/>
                <w:szCs w:val="18"/>
              </w:rPr>
              <w:t>05/05/2022</w:t>
            </w:r>
          </w:p>
        </w:tc>
      </w:tr>
      <w:tr w:rsidR="00476A45" w:rsidRPr="002A6D80" w14:paraId="52BD4811" w14:textId="77777777" w:rsidTr="00864B05">
        <w:trPr>
          <w:trHeight w:val="1761"/>
        </w:trPr>
        <w:tc>
          <w:tcPr>
            <w:tcW w:w="1743" w:type="dxa"/>
          </w:tcPr>
          <w:p w14:paraId="78444D35" w14:textId="77777777" w:rsidR="00B80DD3" w:rsidRPr="002A6D80" w:rsidRDefault="00283A07" w:rsidP="00211BB3">
            <w:pPr>
              <w:pStyle w:val="TableParagraph"/>
              <w:rPr>
                <w:rFonts w:cs="Arial"/>
                <w:sz w:val="18"/>
                <w:szCs w:val="18"/>
              </w:rPr>
            </w:pPr>
            <w:r w:rsidRPr="002A6D80">
              <w:rPr>
                <w:rFonts w:cs="Arial"/>
                <w:sz w:val="18"/>
                <w:szCs w:val="18"/>
              </w:rPr>
              <w:lastRenderedPageBreak/>
              <w:t>MOUSSA,</w:t>
            </w:r>
            <w:r w:rsidRPr="002A6D80">
              <w:rPr>
                <w:rFonts w:cs="Arial"/>
                <w:spacing w:val="-9"/>
                <w:sz w:val="18"/>
                <w:szCs w:val="18"/>
              </w:rPr>
              <w:t xml:space="preserve"> </w:t>
            </w:r>
            <w:r w:rsidRPr="002A6D80">
              <w:rPr>
                <w:rFonts w:cs="Arial"/>
                <w:spacing w:val="-5"/>
                <w:sz w:val="18"/>
                <w:szCs w:val="18"/>
              </w:rPr>
              <w:t>Ali</w:t>
            </w:r>
          </w:p>
        </w:tc>
        <w:tc>
          <w:tcPr>
            <w:tcW w:w="3868" w:type="dxa"/>
          </w:tcPr>
          <w:p w14:paraId="6F52D074"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Carried out re-blocking and under-pinning work</w:t>
            </w:r>
            <w:r w:rsidRPr="002A6D80">
              <w:rPr>
                <w:rFonts w:cs="Arial"/>
                <w:spacing w:val="-8"/>
                <w:sz w:val="18"/>
                <w:szCs w:val="18"/>
              </w:rPr>
              <w:t xml:space="preserve"> </w:t>
            </w:r>
            <w:r w:rsidRPr="002A6D80">
              <w:rPr>
                <w:rFonts w:cs="Arial"/>
                <w:sz w:val="18"/>
                <w:szCs w:val="18"/>
              </w:rPr>
              <w:t>without</w:t>
            </w:r>
            <w:r w:rsidRPr="002A6D80">
              <w:rPr>
                <w:rFonts w:cs="Arial"/>
                <w:spacing w:val="-8"/>
                <w:sz w:val="18"/>
                <w:szCs w:val="18"/>
              </w:rPr>
              <w:t xml:space="preserve"> </w:t>
            </w:r>
            <w:r w:rsidRPr="002A6D80">
              <w:rPr>
                <w:rFonts w:cs="Arial"/>
                <w:sz w:val="18"/>
                <w:szCs w:val="18"/>
              </w:rPr>
              <w:t>a</w:t>
            </w:r>
            <w:r w:rsidRPr="002A6D80">
              <w:rPr>
                <w:rFonts w:cs="Arial"/>
                <w:spacing w:val="-8"/>
                <w:sz w:val="18"/>
                <w:szCs w:val="18"/>
              </w:rPr>
              <w:t xml:space="preserve"> </w:t>
            </w:r>
            <w:r w:rsidRPr="002A6D80">
              <w:rPr>
                <w:rFonts w:cs="Arial"/>
                <w:sz w:val="18"/>
                <w:szCs w:val="18"/>
              </w:rPr>
              <w:t>building</w:t>
            </w:r>
            <w:r w:rsidRPr="002A6D80">
              <w:rPr>
                <w:rFonts w:cs="Arial"/>
                <w:spacing w:val="-8"/>
                <w:sz w:val="18"/>
                <w:szCs w:val="18"/>
              </w:rPr>
              <w:t xml:space="preserve"> </w:t>
            </w:r>
            <w:r w:rsidRPr="002A6D80">
              <w:rPr>
                <w:rFonts w:cs="Arial"/>
                <w:sz w:val="18"/>
                <w:szCs w:val="18"/>
              </w:rPr>
              <w:t>permit;</w:t>
            </w:r>
            <w:r w:rsidRPr="002A6D80">
              <w:rPr>
                <w:rFonts w:cs="Arial"/>
                <w:spacing w:val="-8"/>
                <w:sz w:val="18"/>
                <w:szCs w:val="18"/>
              </w:rPr>
              <w:t xml:space="preserve"> </w:t>
            </w:r>
            <w:r w:rsidRPr="002A6D80">
              <w:rPr>
                <w:rFonts w:cs="Arial"/>
                <w:sz w:val="18"/>
                <w:szCs w:val="18"/>
              </w:rPr>
              <w:t>represented himself as a person who was able to carry out domestic building work under a major domestic</w:t>
            </w:r>
            <w:r w:rsidRPr="002A6D80">
              <w:rPr>
                <w:rFonts w:cs="Arial"/>
                <w:spacing w:val="-11"/>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contract</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carrying</w:t>
            </w:r>
            <w:r w:rsidRPr="002A6D80">
              <w:rPr>
                <w:rFonts w:cs="Arial"/>
                <w:spacing w:val="-11"/>
                <w:sz w:val="18"/>
                <w:szCs w:val="18"/>
              </w:rPr>
              <w:t xml:space="preserve"> </w:t>
            </w:r>
            <w:r w:rsidRPr="002A6D80">
              <w:rPr>
                <w:rFonts w:cs="Arial"/>
                <w:sz w:val="18"/>
                <w:szCs w:val="18"/>
              </w:rPr>
              <w:t>out that</w:t>
            </w:r>
            <w:r w:rsidRPr="002A6D80">
              <w:rPr>
                <w:rFonts w:cs="Arial"/>
                <w:spacing w:val="-2"/>
                <w:sz w:val="18"/>
                <w:szCs w:val="18"/>
              </w:rPr>
              <w:t xml:space="preserve"> </w:t>
            </w:r>
            <w:r w:rsidRPr="002A6D80">
              <w:rPr>
                <w:rFonts w:cs="Arial"/>
                <w:sz w:val="18"/>
                <w:szCs w:val="18"/>
              </w:rPr>
              <w:t>work</w:t>
            </w:r>
            <w:r w:rsidRPr="002A6D80">
              <w:rPr>
                <w:rFonts w:cs="Arial"/>
                <w:spacing w:val="-2"/>
                <w:sz w:val="18"/>
                <w:szCs w:val="18"/>
              </w:rPr>
              <w:t xml:space="preserve"> </w:t>
            </w:r>
            <w:r w:rsidRPr="002A6D80">
              <w:rPr>
                <w:rFonts w:cs="Arial"/>
                <w:sz w:val="18"/>
                <w:szCs w:val="18"/>
              </w:rPr>
              <w:t>when</w:t>
            </w:r>
            <w:r w:rsidRPr="002A6D80">
              <w:rPr>
                <w:rFonts w:cs="Arial"/>
                <w:spacing w:val="-2"/>
                <w:sz w:val="18"/>
                <w:szCs w:val="18"/>
              </w:rPr>
              <w:t xml:space="preserve"> </w:t>
            </w:r>
            <w:r w:rsidRPr="002A6D80">
              <w:rPr>
                <w:rFonts w:cs="Arial"/>
                <w:sz w:val="18"/>
                <w:szCs w:val="18"/>
              </w:rPr>
              <w:t>not</w:t>
            </w:r>
            <w:r w:rsidRPr="002A6D80">
              <w:rPr>
                <w:rFonts w:cs="Arial"/>
                <w:spacing w:val="-2"/>
                <w:sz w:val="18"/>
                <w:szCs w:val="18"/>
              </w:rPr>
              <w:t xml:space="preserve"> </w:t>
            </w:r>
            <w:r w:rsidRPr="002A6D80">
              <w:rPr>
                <w:rFonts w:cs="Arial"/>
                <w:sz w:val="18"/>
                <w:szCs w:val="18"/>
              </w:rPr>
              <w:t>registered</w:t>
            </w:r>
            <w:r w:rsidRPr="002A6D80">
              <w:rPr>
                <w:rFonts w:cs="Arial"/>
                <w:spacing w:val="-2"/>
                <w:sz w:val="18"/>
                <w:szCs w:val="18"/>
              </w:rPr>
              <w:t xml:space="preserve"> </w:t>
            </w:r>
            <w:r w:rsidRPr="002A6D80">
              <w:rPr>
                <w:rFonts w:cs="Arial"/>
                <w:sz w:val="18"/>
                <w:szCs w:val="18"/>
              </w:rPr>
              <w:t>as</w:t>
            </w:r>
            <w:r w:rsidRPr="002A6D80">
              <w:rPr>
                <w:rFonts w:cs="Arial"/>
                <w:spacing w:val="-2"/>
                <w:sz w:val="18"/>
                <w:szCs w:val="18"/>
              </w:rPr>
              <w:t xml:space="preserve"> </w:t>
            </w:r>
            <w:r w:rsidRPr="002A6D80">
              <w:rPr>
                <w:rFonts w:cs="Arial"/>
                <w:sz w:val="18"/>
                <w:szCs w:val="18"/>
              </w:rPr>
              <w:t>a</w:t>
            </w:r>
            <w:r w:rsidRPr="002A6D80">
              <w:rPr>
                <w:rFonts w:cs="Arial"/>
                <w:spacing w:val="-2"/>
                <w:sz w:val="18"/>
                <w:szCs w:val="18"/>
              </w:rPr>
              <w:t xml:space="preserve"> </w:t>
            </w:r>
            <w:r w:rsidRPr="002A6D80">
              <w:rPr>
                <w:rFonts w:cs="Arial"/>
                <w:sz w:val="18"/>
                <w:szCs w:val="18"/>
              </w:rPr>
              <w:t xml:space="preserve">building </w:t>
            </w:r>
            <w:r w:rsidRPr="002A6D80">
              <w:rPr>
                <w:rFonts w:cs="Arial"/>
                <w:spacing w:val="-2"/>
                <w:sz w:val="18"/>
                <w:szCs w:val="18"/>
              </w:rPr>
              <w:t>practitioner.</w:t>
            </w:r>
          </w:p>
        </w:tc>
        <w:tc>
          <w:tcPr>
            <w:tcW w:w="2344" w:type="dxa"/>
          </w:tcPr>
          <w:p w14:paraId="5713E90D"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Three</w:t>
            </w:r>
            <w:r w:rsidRPr="002A6D80">
              <w:rPr>
                <w:rFonts w:cs="Arial"/>
                <w:spacing w:val="-9"/>
                <w:sz w:val="18"/>
                <w:szCs w:val="18"/>
              </w:rPr>
              <w:t xml:space="preserve"> </w:t>
            </w:r>
            <w:r w:rsidRPr="002A6D80">
              <w:rPr>
                <w:rFonts w:cs="Arial"/>
                <w:spacing w:val="-2"/>
                <w:sz w:val="18"/>
                <w:szCs w:val="18"/>
              </w:rPr>
              <w:t>charges</w:t>
            </w:r>
            <w:r w:rsidRPr="002A6D80">
              <w:rPr>
                <w:rFonts w:cs="Arial"/>
                <w:spacing w:val="-8"/>
                <w:sz w:val="18"/>
                <w:szCs w:val="18"/>
              </w:rPr>
              <w:t xml:space="preserve"> </w:t>
            </w:r>
            <w:r w:rsidRPr="002A6D80">
              <w:rPr>
                <w:rFonts w:cs="Arial"/>
                <w:spacing w:val="-2"/>
                <w:sz w:val="18"/>
                <w:szCs w:val="18"/>
              </w:rPr>
              <w:t>proven,</w:t>
            </w:r>
            <w:r w:rsidRPr="002A6D80">
              <w:rPr>
                <w:rFonts w:cs="Arial"/>
                <w:spacing w:val="-8"/>
                <w:sz w:val="18"/>
                <w:szCs w:val="18"/>
              </w:rPr>
              <w:t xml:space="preserve"> </w:t>
            </w:r>
            <w:r w:rsidRPr="002A6D80">
              <w:rPr>
                <w:rFonts w:cs="Arial"/>
                <w:spacing w:val="-2"/>
                <w:sz w:val="18"/>
                <w:szCs w:val="18"/>
              </w:rPr>
              <w:t>no</w:t>
            </w:r>
            <w:r w:rsidRPr="002A6D80">
              <w:rPr>
                <w:rFonts w:cs="Arial"/>
                <w:sz w:val="18"/>
                <w:szCs w:val="18"/>
              </w:rPr>
              <w:t xml:space="preserve"> conviction.</w:t>
            </w:r>
            <w:r w:rsidRPr="002A6D80">
              <w:rPr>
                <w:rFonts w:cs="Arial"/>
                <w:spacing w:val="-10"/>
                <w:sz w:val="18"/>
                <w:szCs w:val="18"/>
              </w:rPr>
              <w:t xml:space="preserve"> </w:t>
            </w:r>
            <w:r w:rsidRPr="002A6D80">
              <w:rPr>
                <w:rFonts w:cs="Arial"/>
                <w:sz w:val="18"/>
                <w:szCs w:val="18"/>
              </w:rPr>
              <w:t>Fine</w:t>
            </w:r>
            <w:r w:rsidRPr="002A6D80">
              <w:rPr>
                <w:rFonts w:cs="Arial"/>
                <w:spacing w:val="-8"/>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pacing w:val="-2"/>
                <w:sz w:val="18"/>
                <w:szCs w:val="18"/>
              </w:rPr>
              <w:t>$7,500.</w:t>
            </w:r>
          </w:p>
        </w:tc>
        <w:tc>
          <w:tcPr>
            <w:tcW w:w="859" w:type="dxa"/>
          </w:tcPr>
          <w:p w14:paraId="31E07BC1" w14:textId="77777777" w:rsidR="00B80DD3" w:rsidRPr="002A6D80" w:rsidRDefault="00283A07" w:rsidP="00211BB3">
            <w:pPr>
              <w:pStyle w:val="TableParagraph"/>
              <w:jc w:val="right"/>
              <w:rPr>
                <w:rFonts w:cs="Arial"/>
                <w:sz w:val="18"/>
                <w:szCs w:val="18"/>
              </w:rPr>
            </w:pPr>
            <w:r w:rsidRPr="002A6D80">
              <w:rPr>
                <w:rFonts w:cs="Arial"/>
                <w:spacing w:val="-2"/>
                <w:sz w:val="18"/>
                <w:szCs w:val="18"/>
              </w:rPr>
              <w:t>$7,500</w:t>
            </w:r>
          </w:p>
        </w:tc>
        <w:tc>
          <w:tcPr>
            <w:tcW w:w="1390" w:type="dxa"/>
          </w:tcPr>
          <w:p w14:paraId="0BF86166" w14:textId="77777777" w:rsidR="00B80DD3" w:rsidRPr="002A6D80" w:rsidRDefault="00283A07" w:rsidP="00211BB3">
            <w:pPr>
              <w:pStyle w:val="TableParagraph"/>
              <w:rPr>
                <w:rFonts w:cs="Arial"/>
                <w:sz w:val="18"/>
                <w:szCs w:val="18"/>
              </w:rPr>
            </w:pPr>
            <w:r w:rsidRPr="002A6D80">
              <w:rPr>
                <w:rFonts w:cs="Arial"/>
                <w:spacing w:val="-2"/>
                <w:sz w:val="18"/>
                <w:szCs w:val="18"/>
              </w:rPr>
              <w:t>30/05/2022</w:t>
            </w:r>
          </w:p>
        </w:tc>
      </w:tr>
      <w:tr w:rsidR="00476A45" w:rsidRPr="002A6D80" w14:paraId="7617E8B7" w14:textId="77777777" w:rsidTr="00864B05">
        <w:trPr>
          <w:trHeight w:val="1071"/>
        </w:trPr>
        <w:tc>
          <w:tcPr>
            <w:tcW w:w="1743" w:type="dxa"/>
          </w:tcPr>
          <w:p w14:paraId="42828EFD" w14:textId="77777777" w:rsidR="00B80DD3" w:rsidRPr="002A6D80" w:rsidRDefault="00283A07" w:rsidP="00211BB3">
            <w:pPr>
              <w:pStyle w:val="TableParagraph"/>
              <w:rPr>
                <w:rFonts w:cs="Arial"/>
                <w:sz w:val="18"/>
                <w:szCs w:val="18"/>
              </w:rPr>
            </w:pPr>
            <w:r w:rsidRPr="002A6D80">
              <w:rPr>
                <w:rFonts w:cs="Arial"/>
                <w:spacing w:val="-2"/>
                <w:sz w:val="18"/>
                <w:szCs w:val="18"/>
              </w:rPr>
              <w:t>GOLDSWORTHY,</w:t>
            </w:r>
          </w:p>
          <w:p w14:paraId="25B45F72"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Andrew</w:t>
            </w:r>
          </w:p>
        </w:tc>
        <w:tc>
          <w:tcPr>
            <w:tcW w:w="3868" w:type="dxa"/>
          </w:tcPr>
          <w:p w14:paraId="13BE6299"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Carried out domestic building work under a major domestic building contract when not registered</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any</w:t>
            </w:r>
            <w:r w:rsidRPr="002A6D80">
              <w:rPr>
                <w:rFonts w:cs="Arial"/>
                <w:spacing w:val="-10"/>
                <w:sz w:val="18"/>
                <w:szCs w:val="18"/>
              </w:rPr>
              <w:t xml:space="preserve"> </w:t>
            </w:r>
            <w:r w:rsidRPr="002A6D80">
              <w:rPr>
                <w:rFonts w:cs="Arial"/>
                <w:sz w:val="18"/>
                <w:szCs w:val="18"/>
              </w:rPr>
              <w:t>class</w:t>
            </w:r>
            <w:r w:rsidRPr="002A6D80">
              <w:rPr>
                <w:rFonts w:cs="Arial"/>
                <w:spacing w:val="-10"/>
                <w:sz w:val="18"/>
                <w:szCs w:val="18"/>
              </w:rPr>
              <w:t xml:space="preserve"> </w:t>
            </w:r>
            <w:r w:rsidRPr="002A6D80">
              <w:rPr>
                <w:rFonts w:cs="Arial"/>
                <w:sz w:val="18"/>
                <w:szCs w:val="18"/>
              </w:rPr>
              <w:t>or</w:t>
            </w:r>
            <w:r w:rsidRPr="002A6D80">
              <w:rPr>
                <w:rFonts w:cs="Arial"/>
                <w:spacing w:val="-11"/>
                <w:sz w:val="18"/>
                <w:szCs w:val="18"/>
              </w:rPr>
              <w:t xml:space="preserve"> </w:t>
            </w:r>
            <w:r w:rsidRPr="002A6D80">
              <w:rPr>
                <w:rFonts w:cs="Arial"/>
                <w:sz w:val="18"/>
                <w:szCs w:val="18"/>
              </w:rPr>
              <w:t>category</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 xml:space="preserve">building </w:t>
            </w:r>
            <w:r w:rsidRPr="002A6D80">
              <w:rPr>
                <w:rFonts w:cs="Arial"/>
                <w:spacing w:val="-2"/>
                <w:sz w:val="18"/>
                <w:szCs w:val="18"/>
              </w:rPr>
              <w:t>practitioner.</w:t>
            </w:r>
          </w:p>
        </w:tc>
        <w:tc>
          <w:tcPr>
            <w:tcW w:w="2344" w:type="dxa"/>
          </w:tcPr>
          <w:p w14:paraId="09D93451"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Proven,</w:t>
            </w:r>
            <w:r w:rsidRPr="002A6D80">
              <w:rPr>
                <w:rFonts w:cs="Arial"/>
                <w:spacing w:val="-9"/>
                <w:sz w:val="18"/>
                <w:szCs w:val="18"/>
              </w:rPr>
              <w:t xml:space="preserve"> </w:t>
            </w:r>
            <w:r w:rsidRPr="002A6D80">
              <w:rPr>
                <w:rFonts w:cs="Arial"/>
                <w:spacing w:val="-2"/>
                <w:sz w:val="18"/>
                <w:szCs w:val="18"/>
              </w:rPr>
              <w:t>with</w:t>
            </w:r>
            <w:r w:rsidRPr="002A6D80">
              <w:rPr>
                <w:rFonts w:cs="Arial"/>
                <w:spacing w:val="-8"/>
                <w:sz w:val="18"/>
                <w:szCs w:val="18"/>
              </w:rPr>
              <w:t xml:space="preserve"> </w:t>
            </w:r>
            <w:r w:rsidRPr="002A6D80">
              <w:rPr>
                <w:rFonts w:cs="Arial"/>
                <w:spacing w:val="-2"/>
                <w:sz w:val="18"/>
                <w:szCs w:val="18"/>
              </w:rPr>
              <w:t>conviction.</w:t>
            </w:r>
            <w:r w:rsidRPr="002A6D80">
              <w:rPr>
                <w:rFonts w:cs="Arial"/>
                <w:sz w:val="18"/>
                <w:szCs w:val="18"/>
              </w:rPr>
              <w:t xml:space="preserve"> Fine of $1,500.</w:t>
            </w:r>
          </w:p>
        </w:tc>
        <w:tc>
          <w:tcPr>
            <w:tcW w:w="859" w:type="dxa"/>
          </w:tcPr>
          <w:p w14:paraId="6CB8CBC2" w14:textId="77777777" w:rsidR="00B80DD3" w:rsidRPr="002A6D80" w:rsidRDefault="00283A07" w:rsidP="00211BB3">
            <w:pPr>
              <w:pStyle w:val="TableParagraph"/>
              <w:jc w:val="right"/>
              <w:rPr>
                <w:rFonts w:cs="Arial"/>
                <w:sz w:val="18"/>
                <w:szCs w:val="18"/>
              </w:rPr>
            </w:pPr>
            <w:r w:rsidRPr="002A6D80">
              <w:rPr>
                <w:rFonts w:cs="Arial"/>
                <w:spacing w:val="-2"/>
                <w:sz w:val="18"/>
                <w:szCs w:val="18"/>
              </w:rPr>
              <w:t>$1,500</w:t>
            </w:r>
          </w:p>
        </w:tc>
        <w:tc>
          <w:tcPr>
            <w:tcW w:w="1390" w:type="dxa"/>
          </w:tcPr>
          <w:p w14:paraId="086DC47F" w14:textId="77777777" w:rsidR="00B80DD3" w:rsidRPr="002A6D80" w:rsidRDefault="00283A07" w:rsidP="00211BB3">
            <w:pPr>
              <w:pStyle w:val="TableParagraph"/>
              <w:rPr>
                <w:rFonts w:cs="Arial"/>
                <w:sz w:val="18"/>
                <w:szCs w:val="18"/>
              </w:rPr>
            </w:pPr>
            <w:r w:rsidRPr="002A6D80">
              <w:rPr>
                <w:rFonts w:cs="Arial"/>
                <w:spacing w:val="-2"/>
                <w:sz w:val="18"/>
                <w:szCs w:val="18"/>
              </w:rPr>
              <w:t>21/06/2022</w:t>
            </w:r>
          </w:p>
        </w:tc>
      </w:tr>
      <w:tr w:rsidR="00476A45" w:rsidRPr="002A6D80" w14:paraId="018DC1E1" w14:textId="77777777" w:rsidTr="00864B05">
        <w:trPr>
          <w:trHeight w:val="1071"/>
        </w:trPr>
        <w:tc>
          <w:tcPr>
            <w:tcW w:w="1743" w:type="dxa"/>
          </w:tcPr>
          <w:p w14:paraId="0E47B79C" w14:textId="77777777" w:rsidR="00B80DD3" w:rsidRPr="002A6D80" w:rsidRDefault="00283A07" w:rsidP="00211BB3">
            <w:pPr>
              <w:pStyle w:val="TableParagraph"/>
              <w:rPr>
                <w:rFonts w:cs="Arial"/>
                <w:sz w:val="18"/>
                <w:szCs w:val="18"/>
              </w:rPr>
            </w:pPr>
            <w:r w:rsidRPr="002A6D80">
              <w:rPr>
                <w:rFonts w:cs="Arial"/>
                <w:sz w:val="18"/>
                <w:szCs w:val="18"/>
              </w:rPr>
              <w:t>IBRAHIM,</w:t>
            </w:r>
            <w:r w:rsidRPr="002A6D80">
              <w:rPr>
                <w:rFonts w:cs="Arial"/>
                <w:spacing w:val="-7"/>
                <w:sz w:val="18"/>
                <w:szCs w:val="18"/>
              </w:rPr>
              <w:t xml:space="preserve"> </w:t>
            </w:r>
            <w:r w:rsidRPr="002A6D80">
              <w:rPr>
                <w:rFonts w:cs="Arial"/>
                <w:spacing w:val="-2"/>
                <w:sz w:val="18"/>
                <w:szCs w:val="18"/>
              </w:rPr>
              <w:t>Mahmoud</w:t>
            </w:r>
          </w:p>
        </w:tc>
        <w:tc>
          <w:tcPr>
            <w:tcW w:w="3868" w:type="dxa"/>
          </w:tcPr>
          <w:p w14:paraId="705B8A59"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Carrying</w:t>
            </w:r>
            <w:r w:rsidRPr="002A6D80">
              <w:rPr>
                <w:rFonts w:cs="Arial"/>
                <w:spacing w:val="-3"/>
                <w:sz w:val="18"/>
                <w:szCs w:val="18"/>
              </w:rPr>
              <w:t xml:space="preserve"> </w:t>
            </w:r>
            <w:r w:rsidRPr="002A6D80">
              <w:rPr>
                <w:rFonts w:cs="Arial"/>
                <w:sz w:val="18"/>
                <w:szCs w:val="18"/>
              </w:rPr>
              <w:t>out</w:t>
            </w:r>
            <w:r w:rsidRPr="002A6D80">
              <w:rPr>
                <w:rFonts w:cs="Arial"/>
                <w:spacing w:val="-3"/>
                <w:sz w:val="18"/>
                <w:szCs w:val="18"/>
              </w:rPr>
              <w:t xml:space="preserve"> </w:t>
            </w:r>
            <w:r w:rsidRPr="002A6D80">
              <w:rPr>
                <w:rFonts w:cs="Arial"/>
                <w:sz w:val="18"/>
                <w:szCs w:val="18"/>
              </w:rPr>
              <w:t>domestic</w:t>
            </w:r>
            <w:r w:rsidRPr="002A6D80">
              <w:rPr>
                <w:rFonts w:cs="Arial"/>
                <w:spacing w:val="-3"/>
                <w:sz w:val="18"/>
                <w:szCs w:val="18"/>
              </w:rPr>
              <w:t xml:space="preserve"> </w:t>
            </w:r>
            <w:r w:rsidRPr="002A6D80">
              <w:rPr>
                <w:rFonts w:cs="Arial"/>
                <w:sz w:val="18"/>
                <w:szCs w:val="18"/>
              </w:rPr>
              <w:t>building</w:t>
            </w:r>
            <w:r w:rsidRPr="002A6D80">
              <w:rPr>
                <w:rFonts w:cs="Arial"/>
                <w:spacing w:val="-3"/>
                <w:sz w:val="18"/>
                <w:szCs w:val="18"/>
              </w:rPr>
              <w:t xml:space="preserve"> </w:t>
            </w:r>
            <w:r w:rsidRPr="002A6D80">
              <w:rPr>
                <w:rFonts w:cs="Arial"/>
                <w:sz w:val="18"/>
                <w:szCs w:val="18"/>
              </w:rPr>
              <w:t>work</w:t>
            </w:r>
            <w:r w:rsidRPr="002A6D80">
              <w:rPr>
                <w:rFonts w:cs="Arial"/>
                <w:spacing w:val="-3"/>
                <w:sz w:val="18"/>
                <w:szCs w:val="18"/>
              </w:rPr>
              <w:t xml:space="preserve"> </w:t>
            </w:r>
            <w:r w:rsidRPr="002A6D80">
              <w:rPr>
                <w:rFonts w:cs="Arial"/>
                <w:sz w:val="18"/>
                <w:szCs w:val="18"/>
              </w:rPr>
              <w:t>under</w:t>
            </w:r>
            <w:r w:rsidRPr="002A6D80">
              <w:rPr>
                <w:rFonts w:cs="Arial"/>
                <w:spacing w:val="-3"/>
                <w:sz w:val="18"/>
                <w:szCs w:val="18"/>
              </w:rPr>
              <w:t xml:space="preserve"> </w:t>
            </w:r>
            <w:r w:rsidRPr="002A6D80">
              <w:rPr>
                <w:rFonts w:cs="Arial"/>
                <w:sz w:val="18"/>
                <w:szCs w:val="18"/>
              </w:rPr>
              <w:t>a major domestic building contract when not registered</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any</w:t>
            </w:r>
            <w:r w:rsidRPr="002A6D80">
              <w:rPr>
                <w:rFonts w:cs="Arial"/>
                <w:spacing w:val="-10"/>
                <w:sz w:val="18"/>
                <w:szCs w:val="18"/>
              </w:rPr>
              <w:t xml:space="preserve"> </w:t>
            </w:r>
            <w:r w:rsidRPr="002A6D80">
              <w:rPr>
                <w:rFonts w:cs="Arial"/>
                <w:sz w:val="18"/>
                <w:szCs w:val="18"/>
              </w:rPr>
              <w:t>class</w:t>
            </w:r>
            <w:r w:rsidRPr="002A6D80">
              <w:rPr>
                <w:rFonts w:cs="Arial"/>
                <w:spacing w:val="-10"/>
                <w:sz w:val="18"/>
                <w:szCs w:val="18"/>
              </w:rPr>
              <w:t xml:space="preserve"> </w:t>
            </w:r>
            <w:r w:rsidRPr="002A6D80">
              <w:rPr>
                <w:rFonts w:cs="Arial"/>
                <w:sz w:val="18"/>
                <w:szCs w:val="18"/>
              </w:rPr>
              <w:t>or</w:t>
            </w:r>
            <w:r w:rsidRPr="002A6D80">
              <w:rPr>
                <w:rFonts w:cs="Arial"/>
                <w:spacing w:val="-11"/>
                <w:sz w:val="18"/>
                <w:szCs w:val="18"/>
              </w:rPr>
              <w:t xml:space="preserve"> </w:t>
            </w:r>
            <w:r w:rsidRPr="002A6D80">
              <w:rPr>
                <w:rFonts w:cs="Arial"/>
                <w:sz w:val="18"/>
                <w:szCs w:val="18"/>
              </w:rPr>
              <w:t>category</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 xml:space="preserve">building </w:t>
            </w:r>
            <w:r w:rsidRPr="002A6D80">
              <w:rPr>
                <w:rFonts w:cs="Arial"/>
                <w:spacing w:val="-2"/>
                <w:sz w:val="18"/>
                <w:szCs w:val="18"/>
              </w:rPr>
              <w:t>practitioner.</w:t>
            </w:r>
          </w:p>
        </w:tc>
        <w:tc>
          <w:tcPr>
            <w:tcW w:w="2344" w:type="dxa"/>
          </w:tcPr>
          <w:p w14:paraId="02D77EC2"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 xml:space="preserve">One charge proven </w:t>
            </w:r>
            <w:r w:rsidRPr="002A6D80">
              <w:rPr>
                <w:rFonts w:cs="Arial"/>
                <w:spacing w:val="-2"/>
                <w:sz w:val="18"/>
                <w:szCs w:val="18"/>
              </w:rPr>
              <w:t>without</w:t>
            </w:r>
            <w:r w:rsidRPr="002A6D80">
              <w:rPr>
                <w:rFonts w:cs="Arial"/>
                <w:spacing w:val="-6"/>
                <w:sz w:val="18"/>
                <w:szCs w:val="18"/>
              </w:rPr>
              <w:t xml:space="preserve"> </w:t>
            </w:r>
            <w:r w:rsidRPr="002A6D80">
              <w:rPr>
                <w:rFonts w:cs="Arial"/>
                <w:spacing w:val="-2"/>
                <w:sz w:val="18"/>
                <w:szCs w:val="18"/>
              </w:rPr>
              <w:t>conviction.</w:t>
            </w:r>
            <w:r w:rsidRPr="002A6D80">
              <w:rPr>
                <w:rFonts w:cs="Arial"/>
                <w:spacing w:val="-6"/>
                <w:sz w:val="18"/>
                <w:szCs w:val="18"/>
              </w:rPr>
              <w:t xml:space="preserve"> </w:t>
            </w:r>
            <w:r w:rsidRPr="002A6D80">
              <w:rPr>
                <w:rFonts w:cs="Arial"/>
                <w:spacing w:val="-2"/>
                <w:sz w:val="18"/>
                <w:szCs w:val="18"/>
              </w:rPr>
              <w:t>Fine</w:t>
            </w:r>
            <w:r w:rsidRPr="002A6D80">
              <w:rPr>
                <w:rFonts w:cs="Arial"/>
                <w:spacing w:val="-6"/>
                <w:sz w:val="18"/>
                <w:szCs w:val="18"/>
              </w:rPr>
              <w:t xml:space="preserve"> </w:t>
            </w:r>
            <w:r w:rsidRPr="002A6D80">
              <w:rPr>
                <w:rFonts w:cs="Arial"/>
                <w:spacing w:val="-2"/>
                <w:sz w:val="18"/>
                <w:szCs w:val="18"/>
              </w:rPr>
              <w:t>of</w:t>
            </w:r>
          </w:p>
          <w:p w14:paraId="202686DC" w14:textId="77777777" w:rsidR="00B80DD3" w:rsidRPr="002A6D80" w:rsidRDefault="00283A07" w:rsidP="00211BB3">
            <w:pPr>
              <w:pStyle w:val="TableParagraph"/>
              <w:spacing w:before="2"/>
              <w:rPr>
                <w:rFonts w:cs="Arial"/>
                <w:sz w:val="18"/>
                <w:szCs w:val="18"/>
              </w:rPr>
            </w:pPr>
            <w:r w:rsidRPr="002A6D80">
              <w:rPr>
                <w:rFonts w:cs="Arial"/>
                <w:sz w:val="18"/>
                <w:szCs w:val="18"/>
              </w:rPr>
              <w:t>$500</w:t>
            </w:r>
            <w:r w:rsidRPr="002A6D80">
              <w:rPr>
                <w:rFonts w:cs="Arial"/>
                <w:spacing w:val="-7"/>
                <w:sz w:val="18"/>
                <w:szCs w:val="18"/>
              </w:rPr>
              <w:t xml:space="preserve"> </w:t>
            </w:r>
            <w:r w:rsidRPr="002A6D80">
              <w:rPr>
                <w:rFonts w:cs="Arial"/>
                <w:sz w:val="18"/>
                <w:szCs w:val="18"/>
              </w:rPr>
              <w:t>and</w:t>
            </w:r>
            <w:r w:rsidRPr="002A6D80">
              <w:rPr>
                <w:rFonts w:cs="Arial"/>
                <w:spacing w:val="-5"/>
                <w:sz w:val="18"/>
                <w:szCs w:val="18"/>
              </w:rPr>
              <w:t xml:space="preserve"> </w:t>
            </w:r>
            <w:r w:rsidRPr="002A6D80">
              <w:rPr>
                <w:rFonts w:cs="Arial"/>
                <w:sz w:val="18"/>
                <w:szCs w:val="18"/>
              </w:rPr>
              <w:t>costs</w:t>
            </w:r>
            <w:r w:rsidRPr="002A6D80">
              <w:rPr>
                <w:rFonts w:cs="Arial"/>
                <w:spacing w:val="-5"/>
                <w:sz w:val="18"/>
                <w:szCs w:val="18"/>
              </w:rPr>
              <w:t xml:space="preserve"> </w:t>
            </w:r>
            <w:r w:rsidRPr="002A6D80">
              <w:rPr>
                <w:rFonts w:cs="Arial"/>
                <w:sz w:val="18"/>
                <w:szCs w:val="18"/>
              </w:rPr>
              <w:t>of</w:t>
            </w:r>
            <w:r w:rsidRPr="002A6D80">
              <w:rPr>
                <w:rFonts w:cs="Arial"/>
                <w:spacing w:val="-4"/>
                <w:sz w:val="18"/>
                <w:szCs w:val="18"/>
              </w:rPr>
              <w:t xml:space="preserve"> </w:t>
            </w:r>
            <w:r w:rsidRPr="002A6D80">
              <w:rPr>
                <w:rFonts w:cs="Arial"/>
                <w:spacing w:val="-2"/>
                <w:sz w:val="18"/>
                <w:szCs w:val="18"/>
              </w:rPr>
              <w:t>$300.</w:t>
            </w:r>
          </w:p>
        </w:tc>
        <w:tc>
          <w:tcPr>
            <w:tcW w:w="859" w:type="dxa"/>
          </w:tcPr>
          <w:p w14:paraId="01106A1D" w14:textId="77777777" w:rsidR="00B80DD3" w:rsidRPr="002A6D80" w:rsidRDefault="00283A07" w:rsidP="00211BB3">
            <w:pPr>
              <w:pStyle w:val="TableParagraph"/>
              <w:jc w:val="right"/>
              <w:rPr>
                <w:rFonts w:cs="Arial"/>
                <w:sz w:val="18"/>
                <w:szCs w:val="18"/>
              </w:rPr>
            </w:pPr>
            <w:r w:rsidRPr="002A6D80">
              <w:rPr>
                <w:rFonts w:cs="Arial"/>
                <w:spacing w:val="-4"/>
                <w:sz w:val="18"/>
                <w:szCs w:val="18"/>
              </w:rPr>
              <w:t>$500</w:t>
            </w:r>
          </w:p>
        </w:tc>
        <w:tc>
          <w:tcPr>
            <w:tcW w:w="1390" w:type="dxa"/>
          </w:tcPr>
          <w:p w14:paraId="6DC389E3" w14:textId="77777777" w:rsidR="00B80DD3" w:rsidRPr="002A6D80" w:rsidRDefault="00283A07" w:rsidP="00211BB3">
            <w:pPr>
              <w:pStyle w:val="TableParagraph"/>
              <w:rPr>
                <w:rFonts w:cs="Arial"/>
                <w:sz w:val="18"/>
                <w:szCs w:val="18"/>
              </w:rPr>
            </w:pPr>
            <w:r w:rsidRPr="002A6D80">
              <w:rPr>
                <w:rFonts w:cs="Arial"/>
                <w:spacing w:val="-2"/>
                <w:sz w:val="18"/>
                <w:szCs w:val="18"/>
              </w:rPr>
              <w:t>30/06/2022</w:t>
            </w:r>
          </w:p>
        </w:tc>
      </w:tr>
    </w:tbl>
    <w:p w14:paraId="36538FDC" w14:textId="77777777" w:rsidR="00B80DD3" w:rsidRPr="002A6D80" w:rsidRDefault="00B80DD3" w:rsidP="00211BB3">
      <w:pPr>
        <w:spacing w:before="4"/>
        <w:rPr>
          <w:rFonts w:ascii="VIC"/>
          <w:sz w:val="29"/>
        </w:rPr>
      </w:pPr>
    </w:p>
    <w:p w14:paraId="3EC2AA76" w14:textId="77777777" w:rsidR="00B80DD3" w:rsidRPr="002A6D80" w:rsidRDefault="00283A07" w:rsidP="00211BB3">
      <w:pPr>
        <w:pStyle w:val="ListParagraph"/>
        <w:numPr>
          <w:ilvl w:val="0"/>
          <w:numId w:val="4"/>
        </w:numPr>
        <w:tabs>
          <w:tab w:val="left" w:pos="834"/>
        </w:tabs>
        <w:spacing w:line="228" w:lineRule="auto"/>
        <w:ind w:right="514"/>
        <w:rPr>
          <w:i/>
          <w:sz w:val="16"/>
          <w:szCs w:val="16"/>
        </w:rPr>
      </w:pPr>
      <w:r w:rsidRPr="002A6D80">
        <w:rPr>
          <w:i/>
          <w:sz w:val="16"/>
          <w:szCs w:val="16"/>
        </w:rPr>
        <w:t>These prosecutions relate to breaches of the ‘Building Act 1993’ and ‘Domestic Building Contracts Act 1995’. Further information about</w:t>
      </w:r>
      <w:r w:rsidRPr="002A6D80">
        <w:rPr>
          <w:i/>
          <w:spacing w:val="40"/>
          <w:sz w:val="16"/>
          <w:szCs w:val="16"/>
        </w:rPr>
        <w:t xml:space="preserve"> </w:t>
      </w:r>
      <w:r w:rsidRPr="002A6D80">
        <w:rPr>
          <w:i/>
          <w:sz w:val="16"/>
          <w:szCs w:val="16"/>
        </w:rPr>
        <w:t>prosecution</w:t>
      </w:r>
      <w:r w:rsidRPr="002A6D80">
        <w:rPr>
          <w:i/>
          <w:spacing w:val="-3"/>
          <w:sz w:val="16"/>
          <w:szCs w:val="16"/>
        </w:rPr>
        <w:t xml:space="preserve"> </w:t>
      </w:r>
      <w:r w:rsidRPr="002A6D80">
        <w:rPr>
          <w:i/>
          <w:sz w:val="16"/>
          <w:szCs w:val="16"/>
        </w:rPr>
        <w:t>outcomes</w:t>
      </w:r>
      <w:r w:rsidRPr="002A6D80">
        <w:rPr>
          <w:i/>
          <w:spacing w:val="-3"/>
          <w:sz w:val="16"/>
          <w:szCs w:val="16"/>
        </w:rPr>
        <w:t xml:space="preserve"> </w:t>
      </w:r>
      <w:r w:rsidRPr="002A6D80">
        <w:rPr>
          <w:i/>
          <w:sz w:val="16"/>
          <w:szCs w:val="16"/>
        </w:rPr>
        <w:t>can</w:t>
      </w:r>
      <w:r w:rsidRPr="002A6D80">
        <w:rPr>
          <w:i/>
          <w:spacing w:val="-3"/>
          <w:sz w:val="16"/>
          <w:szCs w:val="16"/>
        </w:rPr>
        <w:t xml:space="preserve"> </w:t>
      </w:r>
      <w:r w:rsidRPr="002A6D80">
        <w:rPr>
          <w:i/>
          <w:sz w:val="16"/>
          <w:szCs w:val="16"/>
        </w:rPr>
        <w:t>be</w:t>
      </w:r>
      <w:r w:rsidRPr="002A6D80">
        <w:rPr>
          <w:i/>
          <w:spacing w:val="-3"/>
          <w:sz w:val="16"/>
          <w:szCs w:val="16"/>
        </w:rPr>
        <w:t xml:space="preserve"> </w:t>
      </w:r>
      <w:r w:rsidRPr="002A6D80">
        <w:rPr>
          <w:i/>
          <w:sz w:val="16"/>
          <w:szCs w:val="16"/>
        </w:rPr>
        <w:t>found</w:t>
      </w:r>
      <w:r w:rsidRPr="002A6D80">
        <w:rPr>
          <w:i/>
          <w:spacing w:val="-3"/>
          <w:sz w:val="16"/>
          <w:szCs w:val="16"/>
        </w:rPr>
        <w:t xml:space="preserve"> </w:t>
      </w:r>
      <w:r w:rsidRPr="002A6D80">
        <w:rPr>
          <w:i/>
          <w:sz w:val="16"/>
          <w:szCs w:val="16"/>
        </w:rPr>
        <w:t>on</w:t>
      </w:r>
      <w:r w:rsidRPr="002A6D80">
        <w:rPr>
          <w:i/>
          <w:spacing w:val="-3"/>
          <w:sz w:val="16"/>
          <w:szCs w:val="16"/>
        </w:rPr>
        <w:t xml:space="preserve"> </w:t>
      </w:r>
      <w:r w:rsidRPr="002A6D80">
        <w:rPr>
          <w:i/>
          <w:sz w:val="16"/>
          <w:szCs w:val="16"/>
        </w:rPr>
        <w:t>the</w:t>
      </w:r>
      <w:r w:rsidRPr="002A6D80">
        <w:rPr>
          <w:i/>
          <w:spacing w:val="-3"/>
          <w:sz w:val="16"/>
          <w:szCs w:val="16"/>
        </w:rPr>
        <w:t xml:space="preserve"> </w:t>
      </w:r>
      <w:r w:rsidRPr="002A6D80">
        <w:rPr>
          <w:i/>
          <w:sz w:val="16"/>
          <w:szCs w:val="16"/>
        </w:rPr>
        <w:t>VBA</w:t>
      </w:r>
      <w:r w:rsidRPr="002A6D80">
        <w:rPr>
          <w:i/>
          <w:spacing w:val="-3"/>
          <w:sz w:val="16"/>
          <w:szCs w:val="16"/>
        </w:rPr>
        <w:t xml:space="preserve"> </w:t>
      </w:r>
      <w:r w:rsidRPr="002A6D80">
        <w:rPr>
          <w:i/>
          <w:sz w:val="16"/>
          <w:szCs w:val="16"/>
        </w:rPr>
        <w:t>website.</w:t>
      </w:r>
      <w:r w:rsidRPr="002A6D80">
        <w:rPr>
          <w:i/>
          <w:spacing w:val="-3"/>
          <w:sz w:val="16"/>
          <w:szCs w:val="16"/>
        </w:rPr>
        <w:t xml:space="preserve"> </w:t>
      </w:r>
      <w:r w:rsidRPr="002A6D80">
        <w:rPr>
          <w:i/>
          <w:sz w:val="16"/>
          <w:szCs w:val="16"/>
        </w:rPr>
        <w:t>Prosecutions</w:t>
      </w:r>
      <w:r w:rsidRPr="002A6D80">
        <w:rPr>
          <w:i/>
          <w:spacing w:val="-3"/>
          <w:sz w:val="16"/>
          <w:szCs w:val="16"/>
        </w:rPr>
        <w:t xml:space="preserve"> </w:t>
      </w:r>
      <w:r w:rsidRPr="002A6D80">
        <w:rPr>
          <w:i/>
          <w:sz w:val="16"/>
          <w:szCs w:val="16"/>
        </w:rPr>
        <w:t>which</w:t>
      </w:r>
      <w:r w:rsidRPr="002A6D80">
        <w:rPr>
          <w:i/>
          <w:spacing w:val="-3"/>
          <w:sz w:val="16"/>
          <w:szCs w:val="16"/>
        </w:rPr>
        <w:t xml:space="preserve"> </w:t>
      </w:r>
      <w:r w:rsidRPr="002A6D80">
        <w:rPr>
          <w:i/>
          <w:sz w:val="16"/>
          <w:szCs w:val="16"/>
        </w:rPr>
        <w:t>were</w:t>
      </w:r>
      <w:r w:rsidRPr="002A6D80">
        <w:rPr>
          <w:i/>
          <w:spacing w:val="-3"/>
          <w:sz w:val="16"/>
          <w:szCs w:val="16"/>
        </w:rPr>
        <w:t xml:space="preserve"> </w:t>
      </w:r>
      <w:r w:rsidRPr="002A6D80">
        <w:rPr>
          <w:i/>
          <w:sz w:val="16"/>
          <w:szCs w:val="16"/>
        </w:rPr>
        <w:t>commenced</w:t>
      </w:r>
      <w:r w:rsidRPr="002A6D80">
        <w:rPr>
          <w:i/>
          <w:spacing w:val="-3"/>
          <w:sz w:val="16"/>
          <w:szCs w:val="16"/>
        </w:rPr>
        <w:t xml:space="preserve"> </w:t>
      </w:r>
      <w:r w:rsidRPr="002A6D80">
        <w:rPr>
          <w:i/>
          <w:sz w:val="16"/>
          <w:szCs w:val="16"/>
        </w:rPr>
        <w:t>by</w:t>
      </w:r>
      <w:r w:rsidRPr="002A6D80">
        <w:rPr>
          <w:i/>
          <w:spacing w:val="-3"/>
          <w:sz w:val="16"/>
          <w:szCs w:val="16"/>
        </w:rPr>
        <w:t xml:space="preserve"> </w:t>
      </w:r>
      <w:r w:rsidRPr="002A6D80">
        <w:rPr>
          <w:i/>
          <w:sz w:val="16"/>
          <w:szCs w:val="16"/>
        </w:rPr>
        <w:t>the</w:t>
      </w:r>
      <w:r w:rsidRPr="002A6D80">
        <w:rPr>
          <w:i/>
          <w:spacing w:val="-3"/>
          <w:sz w:val="16"/>
          <w:szCs w:val="16"/>
        </w:rPr>
        <w:t xml:space="preserve"> </w:t>
      </w:r>
      <w:r w:rsidRPr="002A6D80">
        <w:rPr>
          <w:i/>
          <w:sz w:val="16"/>
          <w:szCs w:val="16"/>
        </w:rPr>
        <w:t>VBA</w:t>
      </w:r>
      <w:r w:rsidRPr="002A6D80">
        <w:rPr>
          <w:i/>
          <w:spacing w:val="-3"/>
          <w:sz w:val="16"/>
          <w:szCs w:val="16"/>
        </w:rPr>
        <w:t xml:space="preserve"> </w:t>
      </w:r>
      <w:r w:rsidRPr="002A6D80">
        <w:rPr>
          <w:i/>
          <w:sz w:val="16"/>
          <w:szCs w:val="16"/>
        </w:rPr>
        <w:t>and</w:t>
      </w:r>
      <w:r w:rsidRPr="002A6D80">
        <w:rPr>
          <w:i/>
          <w:spacing w:val="-3"/>
          <w:sz w:val="16"/>
          <w:szCs w:val="16"/>
        </w:rPr>
        <w:t xml:space="preserve"> </w:t>
      </w:r>
      <w:r w:rsidRPr="002A6D80">
        <w:rPr>
          <w:i/>
          <w:sz w:val="16"/>
          <w:szCs w:val="16"/>
        </w:rPr>
        <w:t>subsequently</w:t>
      </w:r>
      <w:r w:rsidRPr="002A6D80">
        <w:rPr>
          <w:i/>
          <w:spacing w:val="-3"/>
          <w:sz w:val="16"/>
          <w:szCs w:val="16"/>
        </w:rPr>
        <w:t xml:space="preserve"> </w:t>
      </w:r>
      <w:r w:rsidRPr="002A6D80">
        <w:rPr>
          <w:i/>
          <w:sz w:val="16"/>
          <w:szCs w:val="16"/>
        </w:rPr>
        <w:t>withdrawn,</w:t>
      </w:r>
      <w:r w:rsidRPr="002A6D80">
        <w:rPr>
          <w:i/>
          <w:spacing w:val="-3"/>
          <w:sz w:val="16"/>
          <w:szCs w:val="16"/>
        </w:rPr>
        <w:t xml:space="preserve"> </w:t>
      </w:r>
      <w:r w:rsidRPr="002A6D80">
        <w:rPr>
          <w:i/>
          <w:sz w:val="16"/>
          <w:szCs w:val="16"/>
        </w:rPr>
        <w:t>have</w:t>
      </w:r>
      <w:r w:rsidRPr="002A6D80">
        <w:rPr>
          <w:i/>
          <w:spacing w:val="-3"/>
          <w:sz w:val="16"/>
          <w:szCs w:val="16"/>
        </w:rPr>
        <w:t xml:space="preserve"> </w:t>
      </w:r>
      <w:r w:rsidRPr="002A6D80">
        <w:rPr>
          <w:i/>
          <w:sz w:val="16"/>
          <w:szCs w:val="16"/>
        </w:rPr>
        <w:t>not</w:t>
      </w:r>
      <w:r w:rsidRPr="002A6D80">
        <w:rPr>
          <w:i/>
          <w:spacing w:val="40"/>
          <w:sz w:val="16"/>
          <w:szCs w:val="16"/>
        </w:rPr>
        <w:t xml:space="preserve"> </w:t>
      </w:r>
      <w:r w:rsidRPr="002A6D80">
        <w:rPr>
          <w:i/>
          <w:sz w:val="16"/>
          <w:szCs w:val="16"/>
        </w:rPr>
        <w:t>been included in this list.</w:t>
      </w:r>
    </w:p>
    <w:p w14:paraId="0B07A0E4" w14:textId="77777777" w:rsidR="00A155C0" w:rsidRPr="002A6D80" w:rsidRDefault="00283A07" w:rsidP="00211BB3">
      <w:pPr>
        <w:pStyle w:val="ListParagraph"/>
        <w:numPr>
          <w:ilvl w:val="0"/>
          <w:numId w:val="4"/>
        </w:numPr>
        <w:tabs>
          <w:tab w:val="left" w:pos="834"/>
        </w:tabs>
        <w:spacing w:line="183" w:lineRule="exact"/>
        <w:rPr>
          <w:rFonts w:cs="Arial"/>
          <w:i/>
          <w:sz w:val="16"/>
          <w:szCs w:val="16"/>
        </w:rPr>
      </w:pPr>
      <w:r w:rsidRPr="002A6D80">
        <w:rPr>
          <w:rFonts w:cs="Arial"/>
          <w:i/>
          <w:sz w:val="16"/>
          <w:szCs w:val="16"/>
        </w:rPr>
        <w:t xml:space="preserve">Does not include </w:t>
      </w:r>
      <w:r w:rsidRPr="002A6D80">
        <w:rPr>
          <w:rFonts w:cs="Arial"/>
          <w:i/>
          <w:spacing w:val="-2"/>
          <w:sz w:val="16"/>
          <w:szCs w:val="16"/>
        </w:rPr>
        <w:t>costs.</w:t>
      </w:r>
    </w:p>
    <w:p w14:paraId="032E5A0E" w14:textId="6B511F6A" w:rsidR="00B80DD3" w:rsidRPr="002A6D80" w:rsidRDefault="00283A07" w:rsidP="00211BB3">
      <w:pPr>
        <w:pStyle w:val="Caption"/>
        <w:rPr>
          <w:spacing w:val="-2"/>
          <w:position w:val="5"/>
          <w:sz w:val="9"/>
        </w:rPr>
      </w:pPr>
      <w:r w:rsidRPr="002A6D80">
        <w:t>Table</w:t>
      </w:r>
      <w:r w:rsidRPr="002A6D80">
        <w:rPr>
          <w:spacing w:val="-4"/>
        </w:rPr>
        <w:t xml:space="preserve"> </w:t>
      </w:r>
      <w:r w:rsidRPr="002A6D80">
        <w:t>26:</w:t>
      </w:r>
      <w:r w:rsidRPr="002A6D80">
        <w:rPr>
          <w:spacing w:val="44"/>
        </w:rPr>
        <w:t xml:space="preserve"> </w:t>
      </w:r>
      <w:r w:rsidRPr="002A6D80">
        <w:t>Prosecution</w:t>
      </w:r>
      <w:r w:rsidRPr="002A6D80">
        <w:rPr>
          <w:spacing w:val="-4"/>
        </w:rPr>
        <w:t xml:space="preserve"> </w:t>
      </w:r>
      <w:r w:rsidRPr="002A6D80">
        <w:t>outcomes</w:t>
      </w:r>
      <w:r w:rsidRPr="002A6D80">
        <w:rPr>
          <w:spacing w:val="-3"/>
        </w:rPr>
        <w:t xml:space="preserve"> </w:t>
      </w:r>
      <w:r w:rsidRPr="002A6D80">
        <w:t>2021–22:</w:t>
      </w:r>
      <w:r w:rsidRPr="002A6D80">
        <w:rPr>
          <w:spacing w:val="-4"/>
        </w:rPr>
        <w:t xml:space="preserve"> </w:t>
      </w:r>
      <w:r w:rsidRPr="002A6D80">
        <w:t>plumbing</w:t>
      </w:r>
      <w:r w:rsidRPr="002A6D80">
        <w:rPr>
          <w:spacing w:val="-4"/>
        </w:rPr>
        <w:t xml:space="preserve"> </w:t>
      </w:r>
      <w:r w:rsidRPr="002A6D80">
        <w:t>—</w:t>
      </w:r>
      <w:r w:rsidRPr="002A6D80">
        <w:rPr>
          <w:spacing w:val="-3"/>
        </w:rPr>
        <w:t xml:space="preserve"> </w:t>
      </w:r>
      <w:r w:rsidRPr="002A6D80">
        <w:rPr>
          <w:spacing w:val="-2"/>
        </w:rPr>
        <w:t>individuals</w:t>
      </w:r>
      <w:r w:rsidRPr="002A6D80">
        <w:rPr>
          <w:spacing w:val="-2"/>
          <w:position w:val="5"/>
          <w:sz w:val="9"/>
        </w:rPr>
        <w:t>43</w:t>
      </w:r>
    </w:p>
    <w:tbl>
      <w:tblPr>
        <w:tblStyle w:val="TableGrid"/>
        <w:tblW w:w="5000" w:type="pct"/>
        <w:tblLayout w:type="fixed"/>
        <w:tblLook w:val="01E0" w:firstRow="1" w:lastRow="1" w:firstColumn="1" w:lastColumn="1" w:noHBand="0" w:noVBand="0"/>
      </w:tblPr>
      <w:tblGrid>
        <w:gridCol w:w="1654"/>
        <w:gridCol w:w="3685"/>
        <w:gridCol w:w="2227"/>
        <w:gridCol w:w="871"/>
        <w:gridCol w:w="1309"/>
      </w:tblGrid>
      <w:tr w:rsidR="009F6E2F" w:rsidRPr="002A6D80" w14:paraId="399CE4BA" w14:textId="77777777" w:rsidTr="00864B05">
        <w:trPr>
          <w:cnfStyle w:val="100000000000" w:firstRow="1" w:lastRow="0" w:firstColumn="0" w:lastColumn="0" w:oddVBand="0" w:evenVBand="0" w:oddHBand="0" w:evenHBand="0" w:firstRowFirstColumn="0" w:firstRowLastColumn="0" w:lastRowFirstColumn="0" w:lastRowLastColumn="0"/>
          <w:trHeight w:val="616"/>
        </w:trPr>
        <w:tc>
          <w:tcPr>
            <w:tcW w:w="1729" w:type="dxa"/>
          </w:tcPr>
          <w:p w14:paraId="01E01220" w14:textId="77777777" w:rsidR="00B80DD3" w:rsidRPr="002A6D80" w:rsidRDefault="00283A07" w:rsidP="00211BB3">
            <w:pPr>
              <w:pStyle w:val="TableParagraph"/>
              <w:spacing w:before="113"/>
              <w:rPr>
                <w:rFonts w:cs="Arial"/>
                <w:sz w:val="18"/>
                <w:szCs w:val="18"/>
              </w:rPr>
            </w:pPr>
            <w:r w:rsidRPr="002A6D80">
              <w:rPr>
                <w:rFonts w:cs="Arial"/>
                <w:sz w:val="18"/>
                <w:szCs w:val="18"/>
              </w:rPr>
              <w:t>Accused</w:t>
            </w:r>
            <w:r w:rsidRPr="002A6D80">
              <w:rPr>
                <w:rFonts w:cs="Arial"/>
                <w:spacing w:val="-4"/>
                <w:sz w:val="18"/>
                <w:szCs w:val="18"/>
              </w:rPr>
              <w:t xml:space="preserve"> name</w:t>
            </w:r>
          </w:p>
        </w:tc>
        <w:tc>
          <w:tcPr>
            <w:tcW w:w="3870" w:type="dxa"/>
          </w:tcPr>
          <w:p w14:paraId="0C240D13" w14:textId="77777777" w:rsidR="00B80DD3" w:rsidRPr="002A6D80" w:rsidRDefault="00283A07" w:rsidP="00211BB3">
            <w:pPr>
              <w:pStyle w:val="TableParagraph"/>
              <w:spacing w:before="113"/>
              <w:rPr>
                <w:rFonts w:cs="Arial"/>
                <w:sz w:val="18"/>
                <w:szCs w:val="18"/>
              </w:rPr>
            </w:pPr>
            <w:r w:rsidRPr="002A6D80">
              <w:rPr>
                <w:rFonts w:cs="Arial"/>
                <w:sz w:val="18"/>
                <w:szCs w:val="18"/>
              </w:rPr>
              <w:t>Description</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matter</w:t>
            </w:r>
          </w:p>
        </w:tc>
        <w:tc>
          <w:tcPr>
            <w:tcW w:w="2334" w:type="dxa"/>
          </w:tcPr>
          <w:p w14:paraId="5E165544"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905" w:type="dxa"/>
          </w:tcPr>
          <w:p w14:paraId="19D1E77D"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 xml:space="preserve">Fine </w:t>
            </w:r>
            <w:r w:rsidRPr="002A6D80">
              <w:rPr>
                <w:rFonts w:cs="Arial"/>
                <w:spacing w:val="-5"/>
                <w:position w:val="5"/>
                <w:sz w:val="18"/>
                <w:szCs w:val="18"/>
              </w:rPr>
              <w:t>44</w:t>
            </w:r>
          </w:p>
        </w:tc>
        <w:tc>
          <w:tcPr>
            <w:tcW w:w="1367" w:type="dxa"/>
          </w:tcPr>
          <w:p w14:paraId="24AA7024"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outcome</w:t>
            </w:r>
          </w:p>
        </w:tc>
      </w:tr>
      <w:tr w:rsidR="009F6E2F" w:rsidRPr="002A6D80" w14:paraId="382EE4C4" w14:textId="77777777" w:rsidTr="00864B05">
        <w:trPr>
          <w:trHeight w:val="1654"/>
        </w:trPr>
        <w:tc>
          <w:tcPr>
            <w:tcW w:w="1729" w:type="dxa"/>
          </w:tcPr>
          <w:p w14:paraId="52FF90A1"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RONALDS, Anthony</w:t>
            </w:r>
          </w:p>
        </w:tc>
        <w:tc>
          <w:tcPr>
            <w:tcW w:w="3870" w:type="dxa"/>
          </w:tcPr>
          <w:p w14:paraId="315C6142" w14:textId="77777777" w:rsidR="00B80DD3" w:rsidRPr="002A6D80" w:rsidRDefault="00283A07" w:rsidP="006E072D">
            <w:pPr>
              <w:pStyle w:val="TableParagraph"/>
              <w:spacing w:before="113" w:line="254" w:lineRule="auto"/>
              <w:jc w:val="left"/>
              <w:rPr>
                <w:rFonts w:cs="Arial"/>
                <w:sz w:val="18"/>
                <w:szCs w:val="18"/>
              </w:rPr>
            </w:pPr>
            <w:r w:rsidRPr="002A6D80">
              <w:rPr>
                <w:rFonts w:cs="Arial"/>
                <w:spacing w:val="-2"/>
                <w:sz w:val="18"/>
                <w:szCs w:val="18"/>
              </w:rPr>
              <w:t>Mr</w:t>
            </w:r>
            <w:r w:rsidRPr="002A6D80">
              <w:rPr>
                <w:rFonts w:cs="Arial"/>
                <w:spacing w:val="-3"/>
                <w:sz w:val="18"/>
                <w:szCs w:val="18"/>
              </w:rPr>
              <w:t xml:space="preserve"> </w:t>
            </w:r>
            <w:r w:rsidRPr="002A6D80">
              <w:rPr>
                <w:rFonts w:cs="Arial"/>
                <w:spacing w:val="-2"/>
                <w:sz w:val="18"/>
                <w:szCs w:val="18"/>
              </w:rPr>
              <w:t>Ronalds</w:t>
            </w:r>
            <w:r w:rsidRPr="002A6D80">
              <w:rPr>
                <w:rFonts w:cs="Arial"/>
                <w:spacing w:val="-3"/>
                <w:sz w:val="18"/>
                <w:szCs w:val="18"/>
              </w:rPr>
              <w:t xml:space="preserve"> </w:t>
            </w:r>
            <w:r w:rsidRPr="002A6D80">
              <w:rPr>
                <w:rFonts w:cs="Arial"/>
                <w:spacing w:val="-2"/>
                <w:sz w:val="18"/>
                <w:szCs w:val="18"/>
              </w:rPr>
              <w:t>renovated</w:t>
            </w:r>
            <w:r w:rsidRPr="002A6D80">
              <w:rPr>
                <w:rFonts w:cs="Arial"/>
                <w:spacing w:val="-3"/>
                <w:sz w:val="18"/>
                <w:szCs w:val="18"/>
              </w:rPr>
              <w:t xml:space="preserve"> </w:t>
            </w:r>
            <w:r w:rsidRPr="002A6D80">
              <w:rPr>
                <w:rFonts w:cs="Arial"/>
                <w:spacing w:val="-2"/>
                <w:sz w:val="18"/>
                <w:szCs w:val="18"/>
              </w:rPr>
              <w:t>a</w:t>
            </w:r>
            <w:r w:rsidRPr="002A6D80">
              <w:rPr>
                <w:rFonts w:cs="Arial"/>
                <w:spacing w:val="-3"/>
                <w:sz w:val="18"/>
                <w:szCs w:val="18"/>
              </w:rPr>
              <w:t xml:space="preserve"> </w:t>
            </w:r>
            <w:r w:rsidRPr="002A6D80">
              <w:rPr>
                <w:rFonts w:cs="Arial"/>
                <w:spacing w:val="-2"/>
                <w:sz w:val="18"/>
                <w:szCs w:val="18"/>
              </w:rPr>
              <w:t>bathroom</w:t>
            </w:r>
            <w:r w:rsidRPr="002A6D80">
              <w:rPr>
                <w:rFonts w:cs="Arial"/>
                <w:spacing w:val="-3"/>
                <w:sz w:val="18"/>
                <w:szCs w:val="18"/>
              </w:rPr>
              <w:t xml:space="preserve"> </w:t>
            </w:r>
            <w:r w:rsidRPr="002A6D80">
              <w:rPr>
                <w:rFonts w:cs="Arial"/>
                <w:spacing w:val="-2"/>
                <w:sz w:val="18"/>
                <w:szCs w:val="18"/>
              </w:rPr>
              <w:t>and</w:t>
            </w:r>
            <w:r w:rsidRPr="002A6D80">
              <w:rPr>
                <w:rFonts w:cs="Arial"/>
                <w:spacing w:val="-3"/>
                <w:sz w:val="18"/>
                <w:szCs w:val="18"/>
              </w:rPr>
              <w:t xml:space="preserve"> </w:t>
            </w:r>
            <w:r w:rsidRPr="002A6D80">
              <w:rPr>
                <w:rFonts w:cs="Arial"/>
                <w:spacing w:val="-2"/>
                <w:sz w:val="18"/>
                <w:szCs w:val="18"/>
              </w:rPr>
              <w:t>carried</w:t>
            </w:r>
            <w:r w:rsidRPr="002A6D80">
              <w:rPr>
                <w:rFonts w:cs="Arial"/>
                <w:sz w:val="18"/>
                <w:szCs w:val="18"/>
              </w:rPr>
              <w:t xml:space="preserve"> out water supply and sanitary plumbing</w:t>
            </w:r>
          </w:p>
          <w:p w14:paraId="400BE29D" w14:textId="77777777" w:rsidR="00B80DD3" w:rsidRPr="002A6D80" w:rsidRDefault="00283A07" w:rsidP="006E072D">
            <w:pPr>
              <w:pStyle w:val="TableParagraph"/>
              <w:spacing w:before="2" w:line="254" w:lineRule="auto"/>
              <w:jc w:val="left"/>
              <w:rPr>
                <w:rFonts w:cs="Arial"/>
                <w:sz w:val="18"/>
                <w:szCs w:val="18"/>
              </w:rPr>
            </w:pPr>
            <w:r w:rsidRPr="002A6D80">
              <w:rPr>
                <w:rFonts w:cs="Arial"/>
                <w:sz w:val="18"/>
                <w:szCs w:val="18"/>
              </w:rPr>
              <w:t>work, and provided compliance certificates for</w:t>
            </w:r>
            <w:r w:rsidRPr="002A6D80">
              <w:rPr>
                <w:rFonts w:cs="Arial"/>
                <w:spacing w:val="-11"/>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however</w:t>
            </w:r>
            <w:r w:rsidRPr="002A6D80">
              <w:rPr>
                <w:rFonts w:cs="Arial"/>
                <w:spacing w:val="-10"/>
                <w:sz w:val="18"/>
                <w:szCs w:val="18"/>
              </w:rPr>
              <w:t xml:space="preserve"> </w:t>
            </w:r>
            <w:r w:rsidRPr="002A6D80">
              <w:rPr>
                <w:rFonts w:cs="Arial"/>
                <w:sz w:val="18"/>
                <w:szCs w:val="18"/>
              </w:rPr>
              <w:t>he</w:t>
            </w:r>
            <w:r w:rsidRPr="002A6D80">
              <w:rPr>
                <w:rFonts w:cs="Arial"/>
                <w:spacing w:val="-11"/>
                <w:sz w:val="18"/>
                <w:szCs w:val="18"/>
              </w:rPr>
              <w:t xml:space="preserve"> </w:t>
            </w:r>
            <w:r w:rsidRPr="002A6D80">
              <w:rPr>
                <w:rFonts w:cs="Arial"/>
                <w:sz w:val="18"/>
                <w:szCs w:val="18"/>
              </w:rPr>
              <w:t>was</w:t>
            </w:r>
            <w:r w:rsidRPr="002A6D80">
              <w:rPr>
                <w:rFonts w:cs="Arial"/>
                <w:spacing w:val="-10"/>
                <w:sz w:val="18"/>
                <w:szCs w:val="18"/>
              </w:rPr>
              <w:t xml:space="preserve"> </w:t>
            </w:r>
            <w:r w:rsidRPr="002A6D80">
              <w:rPr>
                <w:rFonts w:cs="Arial"/>
                <w:sz w:val="18"/>
                <w:szCs w:val="18"/>
              </w:rPr>
              <w:t>not</w:t>
            </w:r>
            <w:r w:rsidRPr="002A6D80">
              <w:rPr>
                <w:rFonts w:cs="Arial"/>
                <w:spacing w:val="-10"/>
                <w:sz w:val="18"/>
                <w:szCs w:val="18"/>
              </w:rPr>
              <w:t xml:space="preserve"> </w:t>
            </w:r>
            <w:r w:rsidRPr="002A6D80">
              <w:rPr>
                <w:rFonts w:cs="Arial"/>
                <w:sz w:val="18"/>
                <w:szCs w:val="18"/>
              </w:rPr>
              <w:t>licensed</w:t>
            </w:r>
            <w:r w:rsidRPr="002A6D80">
              <w:rPr>
                <w:rFonts w:cs="Arial"/>
                <w:spacing w:val="-10"/>
                <w:sz w:val="18"/>
                <w:szCs w:val="18"/>
              </w:rPr>
              <w:t xml:space="preserve"> </w:t>
            </w:r>
            <w:r w:rsidRPr="002A6D80">
              <w:rPr>
                <w:rFonts w:cs="Arial"/>
                <w:sz w:val="18"/>
                <w:szCs w:val="18"/>
              </w:rPr>
              <w:t>or registered as a plumbing practitioner.</w:t>
            </w:r>
          </w:p>
        </w:tc>
        <w:tc>
          <w:tcPr>
            <w:tcW w:w="2334" w:type="dxa"/>
          </w:tcPr>
          <w:p w14:paraId="4F563830" w14:textId="23C68378" w:rsidR="00B80DD3" w:rsidRPr="002A6D80" w:rsidRDefault="00283A07" w:rsidP="006E072D">
            <w:pPr>
              <w:pStyle w:val="TableParagraph"/>
              <w:spacing w:before="113" w:line="254" w:lineRule="auto"/>
              <w:jc w:val="left"/>
              <w:rPr>
                <w:rFonts w:cs="Arial"/>
                <w:sz w:val="18"/>
                <w:szCs w:val="18"/>
              </w:rPr>
            </w:pPr>
            <w:r w:rsidRPr="002A6D80">
              <w:rPr>
                <w:rFonts w:cs="Arial"/>
                <w:spacing w:val="-2"/>
                <w:sz w:val="18"/>
                <w:szCs w:val="18"/>
              </w:rPr>
              <w:t>Guilty</w:t>
            </w:r>
            <w:r w:rsidRPr="002A6D80">
              <w:rPr>
                <w:rFonts w:cs="Arial"/>
                <w:spacing w:val="-9"/>
                <w:sz w:val="18"/>
                <w:szCs w:val="18"/>
              </w:rPr>
              <w:t xml:space="preserve"> </w:t>
            </w:r>
            <w:r w:rsidRPr="002A6D80">
              <w:rPr>
                <w:rFonts w:cs="Arial"/>
                <w:spacing w:val="-2"/>
                <w:sz w:val="18"/>
                <w:szCs w:val="18"/>
              </w:rPr>
              <w:t>plea</w:t>
            </w:r>
            <w:r w:rsidRPr="002A6D80">
              <w:rPr>
                <w:rFonts w:cs="Arial"/>
                <w:spacing w:val="-8"/>
                <w:sz w:val="18"/>
                <w:szCs w:val="18"/>
              </w:rPr>
              <w:t xml:space="preserve"> </w:t>
            </w:r>
            <w:r w:rsidRPr="002A6D80">
              <w:rPr>
                <w:rFonts w:cs="Arial"/>
                <w:spacing w:val="-2"/>
                <w:sz w:val="18"/>
                <w:szCs w:val="18"/>
              </w:rPr>
              <w:t>entered</w:t>
            </w:r>
            <w:r w:rsidRPr="002A6D80">
              <w:rPr>
                <w:rFonts w:cs="Arial"/>
                <w:spacing w:val="-8"/>
                <w:sz w:val="18"/>
                <w:szCs w:val="18"/>
              </w:rPr>
              <w:t xml:space="preserve"> </w:t>
            </w:r>
            <w:r w:rsidRPr="002A6D80">
              <w:rPr>
                <w:rFonts w:cs="Arial"/>
                <w:spacing w:val="-2"/>
                <w:sz w:val="18"/>
                <w:szCs w:val="18"/>
              </w:rPr>
              <w:t>on</w:t>
            </w:r>
            <w:r w:rsidRPr="002A6D80">
              <w:rPr>
                <w:rFonts w:cs="Arial"/>
                <w:sz w:val="18"/>
                <w:szCs w:val="18"/>
              </w:rPr>
              <w:t xml:space="preserve"> 7 charges. Conviction</w:t>
            </w:r>
            <w:r w:rsidR="006E072D" w:rsidRPr="002A6D80">
              <w:rPr>
                <w:rFonts w:cs="Arial"/>
                <w:sz w:val="18"/>
                <w:szCs w:val="18"/>
              </w:rPr>
              <w:t xml:space="preserve"> </w:t>
            </w:r>
            <w:r w:rsidRPr="002A6D80">
              <w:rPr>
                <w:rFonts w:cs="Arial"/>
                <w:spacing w:val="-2"/>
                <w:sz w:val="18"/>
                <w:szCs w:val="18"/>
              </w:rPr>
              <w:t>recorded:</w:t>
            </w:r>
            <w:r w:rsidRPr="002A6D80">
              <w:rPr>
                <w:rFonts w:cs="Arial"/>
                <w:spacing w:val="1"/>
                <w:sz w:val="18"/>
                <w:szCs w:val="18"/>
              </w:rPr>
              <w:t xml:space="preserve"> </w:t>
            </w:r>
            <w:r w:rsidRPr="002A6D80">
              <w:rPr>
                <w:rFonts w:cs="Arial"/>
                <w:spacing w:val="-2"/>
                <w:sz w:val="18"/>
                <w:szCs w:val="18"/>
              </w:rPr>
              <w:t>$1,000</w:t>
            </w:r>
            <w:r w:rsidRPr="002A6D80">
              <w:rPr>
                <w:rFonts w:cs="Arial"/>
                <w:spacing w:val="1"/>
                <w:sz w:val="18"/>
                <w:szCs w:val="18"/>
              </w:rPr>
              <w:t xml:space="preserve"> </w:t>
            </w:r>
            <w:r w:rsidRPr="002A6D80">
              <w:rPr>
                <w:rFonts w:cs="Arial"/>
                <w:spacing w:val="-2"/>
                <w:sz w:val="18"/>
                <w:szCs w:val="18"/>
              </w:rPr>
              <w:t>fine</w:t>
            </w:r>
            <w:r w:rsidRPr="002A6D80">
              <w:rPr>
                <w:rFonts w:cs="Arial"/>
                <w:spacing w:val="1"/>
                <w:sz w:val="18"/>
                <w:szCs w:val="18"/>
              </w:rPr>
              <w:t xml:space="preserve"> </w:t>
            </w:r>
            <w:r w:rsidRPr="002A6D80">
              <w:rPr>
                <w:rFonts w:cs="Arial"/>
                <w:spacing w:val="-4"/>
                <w:sz w:val="18"/>
                <w:szCs w:val="18"/>
              </w:rPr>
              <w:t>plus</w:t>
            </w:r>
            <w:r w:rsidR="006E072D" w:rsidRPr="002A6D80">
              <w:rPr>
                <w:rFonts w:cs="Arial"/>
                <w:sz w:val="18"/>
                <w:szCs w:val="18"/>
              </w:rPr>
              <w:t xml:space="preserve"> </w:t>
            </w:r>
            <w:r w:rsidRPr="002A6D80">
              <w:rPr>
                <w:rFonts w:cs="Arial"/>
                <w:sz w:val="18"/>
                <w:szCs w:val="18"/>
              </w:rPr>
              <w:t>$350</w:t>
            </w:r>
            <w:r w:rsidRPr="002A6D80">
              <w:rPr>
                <w:rFonts w:cs="Arial"/>
                <w:spacing w:val="-5"/>
                <w:sz w:val="18"/>
                <w:szCs w:val="18"/>
              </w:rPr>
              <w:t xml:space="preserve"> </w:t>
            </w:r>
            <w:r w:rsidRPr="002A6D80">
              <w:rPr>
                <w:rFonts w:cs="Arial"/>
                <w:spacing w:val="-2"/>
                <w:sz w:val="18"/>
                <w:szCs w:val="18"/>
              </w:rPr>
              <w:t>costs.</w:t>
            </w:r>
          </w:p>
        </w:tc>
        <w:tc>
          <w:tcPr>
            <w:tcW w:w="905" w:type="dxa"/>
          </w:tcPr>
          <w:p w14:paraId="39B66E24"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$1,000</w:t>
            </w:r>
          </w:p>
        </w:tc>
        <w:tc>
          <w:tcPr>
            <w:tcW w:w="1367" w:type="dxa"/>
          </w:tcPr>
          <w:p w14:paraId="26AC39B7"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04/11/2021</w:t>
            </w:r>
          </w:p>
        </w:tc>
      </w:tr>
      <w:tr w:rsidR="009F6E2F" w:rsidRPr="002A6D80" w14:paraId="06D044C4" w14:textId="77777777" w:rsidTr="00864B05">
        <w:trPr>
          <w:trHeight w:val="1301"/>
        </w:trPr>
        <w:tc>
          <w:tcPr>
            <w:tcW w:w="1729" w:type="dxa"/>
          </w:tcPr>
          <w:p w14:paraId="7A0B1163" w14:textId="77777777" w:rsidR="00B80DD3" w:rsidRPr="002A6D80" w:rsidRDefault="00283A07" w:rsidP="00211BB3">
            <w:pPr>
              <w:pStyle w:val="TableParagraph"/>
              <w:rPr>
                <w:rFonts w:cs="Arial"/>
                <w:sz w:val="18"/>
                <w:szCs w:val="18"/>
              </w:rPr>
            </w:pPr>
            <w:r w:rsidRPr="002A6D80">
              <w:rPr>
                <w:rFonts w:cs="Arial"/>
                <w:spacing w:val="-2"/>
                <w:sz w:val="18"/>
                <w:szCs w:val="18"/>
              </w:rPr>
              <w:t>NIKIOU,</w:t>
            </w:r>
            <w:r w:rsidRPr="002A6D80">
              <w:rPr>
                <w:rFonts w:cs="Arial"/>
                <w:sz w:val="18"/>
                <w:szCs w:val="18"/>
              </w:rPr>
              <w:t xml:space="preserve"> </w:t>
            </w:r>
            <w:r w:rsidRPr="002A6D80">
              <w:rPr>
                <w:rFonts w:cs="Arial"/>
                <w:spacing w:val="-2"/>
                <w:sz w:val="18"/>
                <w:szCs w:val="18"/>
              </w:rPr>
              <w:t>Vlasios</w:t>
            </w:r>
          </w:p>
        </w:tc>
        <w:tc>
          <w:tcPr>
            <w:tcW w:w="3870" w:type="dxa"/>
          </w:tcPr>
          <w:p w14:paraId="15A6E92C"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Mr</w:t>
            </w:r>
            <w:r w:rsidRPr="002A6D80">
              <w:rPr>
                <w:rFonts w:cs="Arial"/>
                <w:spacing w:val="-4"/>
                <w:sz w:val="18"/>
                <w:szCs w:val="18"/>
              </w:rPr>
              <w:t xml:space="preserve"> </w:t>
            </w:r>
            <w:r w:rsidRPr="002A6D80">
              <w:rPr>
                <w:rFonts w:cs="Arial"/>
                <w:spacing w:val="-2"/>
                <w:sz w:val="18"/>
                <w:szCs w:val="18"/>
              </w:rPr>
              <w:t>Nikiou</w:t>
            </w:r>
            <w:r w:rsidRPr="002A6D80">
              <w:rPr>
                <w:rFonts w:cs="Arial"/>
                <w:spacing w:val="-4"/>
                <w:sz w:val="18"/>
                <w:szCs w:val="18"/>
              </w:rPr>
              <w:t xml:space="preserve"> </w:t>
            </w:r>
            <w:r w:rsidRPr="002A6D80">
              <w:rPr>
                <w:rFonts w:cs="Arial"/>
                <w:spacing w:val="-2"/>
                <w:sz w:val="18"/>
                <w:szCs w:val="18"/>
              </w:rPr>
              <w:t>renovated</w:t>
            </w:r>
            <w:r w:rsidRPr="002A6D80">
              <w:rPr>
                <w:rFonts w:cs="Arial"/>
                <w:spacing w:val="-4"/>
                <w:sz w:val="18"/>
                <w:szCs w:val="18"/>
              </w:rPr>
              <w:t xml:space="preserve"> </w:t>
            </w:r>
            <w:r w:rsidRPr="002A6D80">
              <w:rPr>
                <w:rFonts w:cs="Arial"/>
                <w:spacing w:val="-2"/>
                <w:sz w:val="18"/>
                <w:szCs w:val="18"/>
              </w:rPr>
              <w:t>a</w:t>
            </w:r>
            <w:r w:rsidRPr="002A6D80">
              <w:rPr>
                <w:rFonts w:cs="Arial"/>
                <w:spacing w:val="-4"/>
                <w:sz w:val="18"/>
                <w:szCs w:val="18"/>
              </w:rPr>
              <w:t xml:space="preserve"> </w:t>
            </w:r>
            <w:r w:rsidRPr="002A6D80">
              <w:rPr>
                <w:rFonts w:cs="Arial"/>
                <w:spacing w:val="-2"/>
                <w:sz w:val="18"/>
                <w:szCs w:val="18"/>
              </w:rPr>
              <w:t>bathroom</w:t>
            </w:r>
            <w:r w:rsidRPr="002A6D80">
              <w:rPr>
                <w:rFonts w:cs="Arial"/>
                <w:spacing w:val="-4"/>
                <w:sz w:val="18"/>
                <w:szCs w:val="18"/>
              </w:rPr>
              <w:t xml:space="preserve"> </w:t>
            </w:r>
            <w:r w:rsidRPr="002A6D80">
              <w:rPr>
                <w:rFonts w:cs="Arial"/>
                <w:spacing w:val="-2"/>
                <w:sz w:val="18"/>
                <w:szCs w:val="18"/>
              </w:rPr>
              <w:t>and</w:t>
            </w:r>
            <w:r w:rsidRPr="002A6D80">
              <w:rPr>
                <w:rFonts w:cs="Arial"/>
                <w:spacing w:val="-4"/>
                <w:sz w:val="18"/>
                <w:szCs w:val="18"/>
              </w:rPr>
              <w:t xml:space="preserve"> </w:t>
            </w:r>
            <w:r w:rsidRPr="002A6D80">
              <w:rPr>
                <w:rFonts w:cs="Arial"/>
                <w:spacing w:val="-2"/>
                <w:sz w:val="18"/>
                <w:szCs w:val="18"/>
              </w:rPr>
              <w:t>ensuite</w:t>
            </w:r>
            <w:r w:rsidRPr="002A6D80">
              <w:rPr>
                <w:rFonts w:cs="Arial"/>
                <w:sz w:val="18"/>
                <w:szCs w:val="18"/>
              </w:rPr>
              <w:t xml:space="preserve"> and carried out building work and water supply</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sanitary</w:t>
            </w:r>
            <w:r w:rsidRPr="002A6D80">
              <w:rPr>
                <w:rFonts w:cs="Arial"/>
                <w:spacing w:val="-10"/>
                <w:sz w:val="18"/>
                <w:szCs w:val="18"/>
              </w:rPr>
              <w:t xml:space="preserve"> </w:t>
            </w:r>
            <w:r w:rsidRPr="002A6D80">
              <w:rPr>
                <w:rFonts w:cs="Arial"/>
                <w:sz w:val="18"/>
                <w:szCs w:val="18"/>
              </w:rPr>
              <w:t>plumbing</w:t>
            </w:r>
            <w:r w:rsidRPr="002A6D80">
              <w:rPr>
                <w:rFonts w:cs="Arial"/>
                <w:spacing w:val="-10"/>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when</w:t>
            </w:r>
            <w:r w:rsidRPr="002A6D80">
              <w:rPr>
                <w:rFonts w:cs="Arial"/>
                <w:spacing w:val="-10"/>
                <w:sz w:val="18"/>
                <w:szCs w:val="18"/>
              </w:rPr>
              <w:t xml:space="preserve"> </w:t>
            </w:r>
            <w:r w:rsidRPr="002A6D80">
              <w:rPr>
                <w:rFonts w:cs="Arial"/>
                <w:sz w:val="18"/>
                <w:szCs w:val="18"/>
              </w:rPr>
              <w:t>he was</w:t>
            </w:r>
            <w:r w:rsidRPr="002A6D80">
              <w:rPr>
                <w:rFonts w:cs="Arial"/>
                <w:spacing w:val="-10"/>
                <w:sz w:val="18"/>
                <w:szCs w:val="18"/>
              </w:rPr>
              <w:t xml:space="preserve"> </w:t>
            </w:r>
            <w:r w:rsidRPr="002A6D80">
              <w:rPr>
                <w:rFonts w:cs="Arial"/>
                <w:sz w:val="18"/>
                <w:szCs w:val="18"/>
              </w:rPr>
              <w:t>not</w:t>
            </w:r>
            <w:r w:rsidRPr="002A6D80">
              <w:rPr>
                <w:rFonts w:cs="Arial"/>
                <w:spacing w:val="-10"/>
                <w:sz w:val="18"/>
                <w:szCs w:val="18"/>
              </w:rPr>
              <w:t xml:space="preserve"> </w:t>
            </w:r>
            <w:r w:rsidRPr="002A6D80">
              <w:rPr>
                <w:rFonts w:cs="Arial"/>
                <w:sz w:val="18"/>
                <w:szCs w:val="18"/>
              </w:rPr>
              <w:t>registered</w:t>
            </w:r>
            <w:r w:rsidRPr="002A6D80">
              <w:rPr>
                <w:rFonts w:cs="Arial"/>
                <w:spacing w:val="-10"/>
                <w:sz w:val="18"/>
                <w:szCs w:val="18"/>
              </w:rPr>
              <w:t xml:space="preserve"> </w:t>
            </w:r>
            <w:r w:rsidRPr="002A6D80">
              <w:rPr>
                <w:rFonts w:cs="Arial"/>
                <w:sz w:val="18"/>
                <w:szCs w:val="18"/>
              </w:rPr>
              <w:t>as</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plumbing</w:t>
            </w:r>
            <w:r w:rsidRPr="002A6D80">
              <w:rPr>
                <w:rFonts w:cs="Arial"/>
                <w:spacing w:val="-10"/>
                <w:sz w:val="18"/>
                <w:szCs w:val="18"/>
              </w:rPr>
              <w:t xml:space="preserve"> </w:t>
            </w:r>
            <w:r w:rsidRPr="002A6D80">
              <w:rPr>
                <w:rFonts w:cs="Arial"/>
                <w:sz w:val="18"/>
                <w:szCs w:val="18"/>
              </w:rPr>
              <w:t>or</w:t>
            </w:r>
            <w:r w:rsidRPr="002A6D80">
              <w:rPr>
                <w:rFonts w:cs="Arial"/>
                <w:spacing w:val="-10"/>
                <w:sz w:val="18"/>
                <w:szCs w:val="18"/>
              </w:rPr>
              <w:t xml:space="preserve"> </w:t>
            </w:r>
            <w:r w:rsidRPr="002A6D80">
              <w:rPr>
                <w:rFonts w:cs="Arial"/>
                <w:sz w:val="18"/>
                <w:szCs w:val="18"/>
              </w:rPr>
              <w:t>building practitioner in Victoria.</w:t>
            </w:r>
          </w:p>
        </w:tc>
        <w:tc>
          <w:tcPr>
            <w:tcW w:w="2334" w:type="dxa"/>
          </w:tcPr>
          <w:p w14:paraId="3F4BE72B"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Proven, no conviction. Fine</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$4,000</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costs of</w:t>
            </w:r>
            <w:r w:rsidRPr="002A6D80">
              <w:rPr>
                <w:rFonts w:cs="Arial"/>
                <w:spacing w:val="-4"/>
                <w:sz w:val="18"/>
                <w:szCs w:val="18"/>
              </w:rPr>
              <w:t xml:space="preserve"> </w:t>
            </w:r>
            <w:r w:rsidRPr="002A6D80">
              <w:rPr>
                <w:rFonts w:cs="Arial"/>
                <w:sz w:val="18"/>
                <w:szCs w:val="18"/>
              </w:rPr>
              <w:t>$350.</w:t>
            </w:r>
          </w:p>
        </w:tc>
        <w:tc>
          <w:tcPr>
            <w:tcW w:w="905" w:type="dxa"/>
          </w:tcPr>
          <w:p w14:paraId="5DF04093" w14:textId="77777777" w:rsidR="00B80DD3" w:rsidRPr="002A6D80" w:rsidRDefault="00283A07" w:rsidP="00211BB3">
            <w:pPr>
              <w:pStyle w:val="TableParagraph"/>
              <w:jc w:val="right"/>
              <w:rPr>
                <w:rFonts w:cs="Arial"/>
                <w:sz w:val="18"/>
                <w:szCs w:val="18"/>
              </w:rPr>
            </w:pPr>
            <w:r w:rsidRPr="002A6D80">
              <w:rPr>
                <w:rFonts w:cs="Arial"/>
                <w:spacing w:val="-2"/>
                <w:sz w:val="18"/>
                <w:szCs w:val="18"/>
              </w:rPr>
              <w:t>$4,000</w:t>
            </w:r>
          </w:p>
        </w:tc>
        <w:tc>
          <w:tcPr>
            <w:tcW w:w="1367" w:type="dxa"/>
          </w:tcPr>
          <w:p w14:paraId="64EA2D14" w14:textId="77777777" w:rsidR="00B80DD3" w:rsidRPr="002A6D80" w:rsidRDefault="00283A07" w:rsidP="00211BB3">
            <w:pPr>
              <w:pStyle w:val="TableParagraph"/>
              <w:jc w:val="right"/>
              <w:rPr>
                <w:rFonts w:cs="Arial"/>
                <w:sz w:val="18"/>
                <w:szCs w:val="18"/>
              </w:rPr>
            </w:pPr>
            <w:r w:rsidRPr="002A6D80">
              <w:rPr>
                <w:rFonts w:cs="Arial"/>
                <w:spacing w:val="-2"/>
                <w:sz w:val="18"/>
                <w:szCs w:val="18"/>
              </w:rPr>
              <w:t>19/05/2022</w:t>
            </w:r>
          </w:p>
        </w:tc>
      </w:tr>
      <w:tr w:rsidR="009F6E2F" w:rsidRPr="002A6D80" w14:paraId="48AC63BF" w14:textId="77777777" w:rsidTr="00864B05">
        <w:trPr>
          <w:trHeight w:val="1081"/>
        </w:trPr>
        <w:tc>
          <w:tcPr>
            <w:tcW w:w="1729" w:type="dxa"/>
          </w:tcPr>
          <w:p w14:paraId="7EEAC746" w14:textId="77777777" w:rsidR="00B80DD3" w:rsidRPr="002A6D80" w:rsidRDefault="00283A07" w:rsidP="00211BB3">
            <w:pPr>
              <w:pStyle w:val="TableParagraph"/>
              <w:rPr>
                <w:rFonts w:cs="Arial"/>
                <w:sz w:val="18"/>
                <w:szCs w:val="18"/>
              </w:rPr>
            </w:pPr>
            <w:r w:rsidRPr="002A6D80">
              <w:rPr>
                <w:rFonts w:cs="Arial"/>
                <w:spacing w:val="-2"/>
                <w:sz w:val="18"/>
                <w:szCs w:val="18"/>
              </w:rPr>
              <w:t>QUACH,</w:t>
            </w:r>
            <w:r w:rsidRPr="002A6D80">
              <w:rPr>
                <w:rFonts w:cs="Arial"/>
                <w:spacing w:val="1"/>
                <w:sz w:val="18"/>
                <w:szCs w:val="18"/>
              </w:rPr>
              <w:t xml:space="preserve"> </w:t>
            </w:r>
            <w:r w:rsidRPr="002A6D80">
              <w:rPr>
                <w:rFonts w:cs="Arial"/>
                <w:spacing w:val="-2"/>
                <w:sz w:val="18"/>
                <w:szCs w:val="18"/>
              </w:rPr>
              <w:t>Michael</w:t>
            </w:r>
          </w:p>
        </w:tc>
        <w:tc>
          <w:tcPr>
            <w:tcW w:w="3870" w:type="dxa"/>
          </w:tcPr>
          <w:p w14:paraId="0FEBD1DA"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Carried</w:t>
            </w:r>
            <w:r w:rsidRPr="002A6D80">
              <w:rPr>
                <w:rFonts w:cs="Arial"/>
                <w:spacing w:val="-5"/>
                <w:sz w:val="18"/>
                <w:szCs w:val="18"/>
              </w:rPr>
              <w:t xml:space="preserve"> </w:t>
            </w:r>
            <w:r w:rsidRPr="002A6D80">
              <w:rPr>
                <w:rFonts w:cs="Arial"/>
                <w:sz w:val="18"/>
                <w:szCs w:val="18"/>
              </w:rPr>
              <w:t>out</w:t>
            </w:r>
            <w:r w:rsidRPr="002A6D80">
              <w:rPr>
                <w:rFonts w:cs="Arial"/>
                <w:spacing w:val="-5"/>
                <w:sz w:val="18"/>
                <w:szCs w:val="18"/>
              </w:rPr>
              <w:t xml:space="preserve"> </w:t>
            </w:r>
            <w:r w:rsidRPr="002A6D80">
              <w:rPr>
                <w:rFonts w:cs="Arial"/>
                <w:sz w:val="18"/>
                <w:szCs w:val="18"/>
              </w:rPr>
              <w:t>plumbing</w:t>
            </w:r>
            <w:r w:rsidRPr="002A6D80">
              <w:rPr>
                <w:rFonts w:cs="Arial"/>
                <w:spacing w:val="-5"/>
                <w:sz w:val="18"/>
                <w:szCs w:val="18"/>
              </w:rPr>
              <w:t xml:space="preserve"> </w:t>
            </w:r>
            <w:r w:rsidRPr="002A6D80">
              <w:rPr>
                <w:rFonts w:cs="Arial"/>
                <w:sz w:val="18"/>
                <w:szCs w:val="18"/>
              </w:rPr>
              <w:t>work</w:t>
            </w:r>
            <w:r w:rsidRPr="002A6D80">
              <w:rPr>
                <w:rFonts w:cs="Arial"/>
                <w:spacing w:val="-5"/>
                <w:sz w:val="18"/>
                <w:szCs w:val="18"/>
              </w:rPr>
              <w:t xml:space="preserve"> </w:t>
            </w:r>
            <w:r w:rsidRPr="002A6D80">
              <w:rPr>
                <w:rFonts w:cs="Arial"/>
                <w:sz w:val="18"/>
                <w:szCs w:val="18"/>
              </w:rPr>
              <w:t>in</w:t>
            </w:r>
            <w:r w:rsidRPr="002A6D80">
              <w:rPr>
                <w:rFonts w:cs="Arial"/>
                <w:spacing w:val="-5"/>
                <w:sz w:val="18"/>
                <w:szCs w:val="18"/>
              </w:rPr>
              <w:t xml:space="preserve"> </w:t>
            </w:r>
            <w:r w:rsidRPr="002A6D80">
              <w:rPr>
                <w:rFonts w:cs="Arial"/>
                <w:sz w:val="18"/>
                <w:szCs w:val="18"/>
              </w:rPr>
              <w:t>prescribed</w:t>
            </w:r>
            <w:r w:rsidRPr="002A6D80">
              <w:rPr>
                <w:rFonts w:cs="Arial"/>
                <w:spacing w:val="-5"/>
                <w:sz w:val="18"/>
                <w:szCs w:val="18"/>
              </w:rPr>
              <w:t xml:space="preserve"> </w:t>
            </w:r>
            <w:r w:rsidRPr="002A6D80">
              <w:rPr>
                <w:rFonts w:cs="Arial"/>
                <w:sz w:val="18"/>
                <w:szCs w:val="18"/>
              </w:rPr>
              <w:t xml:space="preserve">class </w:t>
            </w:r>
            <w:r w:rsidRPr="002A6D80">
              <w:rPr>
                <w:rFonts w:cs="Arial"/>
                <w:spacing w:val="-2"/>
                <w:sz w:val="18"/>
                <w:szCs w:val="18"/>
              </w:rPr>
              <w:t>of ‘mechanical services’ without being licensed</w:t>
            </w:r>
            <w:r w:rsidRPr="002A6D80">
              <w:rPr>
                <w:rFonts w:cs="Arial"/>
                <w:sz w:val="18"/>
                <w:szCs w:val="18"/>
              </w:rPr>
              <w:t xml:space="preserve"> or registered to do so.</w:t>
            </w:r>
          </w:p>
        </w:tc>
        <w:tc>
          <w:tcPr>
            <w:tcW w:w="2334" w:type="dxa"/>
          </w:tcPr>
          <w:p w14:paraId="64DE50C4"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$1,000</w:t>
            </w:r>
            <w:r w:rsidRPr="002A6D80">
              <w:rPr>
                <w:rFonts w:cs="Arial"/>
                <w:spacing w:val="-9"/>
                <w:sz w:val="18"/>
                <w:szCs w:val="18"/>
              </w:rPr>
              <w:t xml:space="preserve"> </w:t>
            </w:r>
            <w:r w:rsidRPr="002A6D80">
              <w:rPr>
                <w:rFonts w:cs="Arial"/>
                <w:spacing w:val="-2"/>
                <w:sz w:val="18"/>
                <w:szCs w:val="18"/>
              </w:rPr>
              <w:t>fine</w:t>
            </w:r>
            <w:r w:rsidRPr="002A6D80">
              <w:rPr>
                <w:rFonts w:cs="Arial"/>
                <w:spacing w:val="-8"/>
                <w:sz w:val="18"/>
                <w:szCs w:val="18"/>
              </w:rPr>
              <w:t xml:space="preserve"> </w:t>
            </w:r>
            <w:r w:rsidRPr="002A6D80">
              <w:rPr>
                <w:rFonts w:cs="Arial"/>
                <w:spacing w:val="-2"/>
                <w:sz w:val="18"/>
                <w:szCs w:val="18"/>
              </w:rPr>
              <w:t>without</w:t>
            </w:r>
            <w:r w:rsidRPr="002A6D80">
              <w:rPr>
                <w:rFonts w:cs="Arial"/>
                <w:sz w:val="18"/>
                <w:szCs w:val="18"/>
              </w:rPr>
              <w:t xml:space="preserve"> </w:t>
            </w:r>
            <w:r w:rsidRPr="002A6D80">
              <w:rPr>
                <w:rFonts w:cs="Arial"/>
                <w:spacing w:val="-2"/>
                <w:sz w:val="18"/>
                <w:szCs w:val="18"/>
              </w:rPr>
              <w:t>conviction.</w:t>
            </w:r>
          </w:p>
        </w:tc>
        <w:tc>
          <w:tcPr>
            <w:tcW w:w="905" w:type="dxa"/>
          </w:tcPr>
          <w:p w14:paraId="3FCD4E5D"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w:t>
            </w:r>
          </w:p>
        </w:tc>
        <w:tc>
          <w:tcPr>
            <w:tcW w:w="1367" w:type="dxa"/>
          </w:tcPr>
          <w:p w14:paraId="4244137C" w14:textId="77777777" w:rsidR="00B80DD3" w:rsidRPr="002A6D80" w:rsidRDefault="00283A07" w:rsidP="00211BB3">
            <w:pPr>
              <w:pStyle w:val="TableParagraph"/>
              <w:jc w:val="right"/>
              <w:rPr>
                <w:rFonts w:cs="Arial"/>
                <w:sz w:val="18"/>
                <w:szCs w:val="18"/>
              </w:rPr>
            </w:pPr>
            <w:r w:rsidRPr="002A6D80">
              <w:rPr>
                <w:rFonts w:cs="Arial"/>
                <w:spacing w:val="-2"/>
                <w:sz w:val="18"/>
                <w:szCs w:val="18"/>
              </w:rPr>
              <w:t>26/05/2022</w:t>
            </w:r>
          </w:p>
        </w:tc>
      </w:tr>
    </w:tbl>
    <w:p w14:paraId="187B7F37" w14:textId="77777777" w:rsidR="00B80DD3" w:rsidRPr="002A6D80" w:rsidRDefault="00B80DD3" w:rsidP="00211BB3">
      <w:pPr>
        <w:spacing w:before="1"/>
        <w:rPr>
          <w:rFonts w:ascii="VIC"/>
        </w:rPr>
      </w:pPr>
    </w:p>
    <w:p w14:paraId="54CC18E0" w14:textId="4C52EAED" w:rsidR="00B80DD3" w:rsidRPr="002A6D80" w:rsidRDefault="00283A07" w:rsidP="00211BB3">
      <w:pPr>
        <w:pStyle w:val="ListParagraph"/>
        <w:numPr>
          <w:ilvl w:val="0"/>
          <w:numId w:val="4"/>
        </w:numPr>
        <w:tabs>
          <w:tab w:val="left" w:pos="834"/>
        </w:tabs>
        <w:spacing w:before="1"/>
        <w:rPr>
          <w:rFonts w:cs="Arial"/>
          <w:i/>
          <w:sz w:val="16"/>
          <w:szCs w:val="16"/>
        </w:rPr>
      </w:pPr>
      <w:r w:rsidRPr="002A6D80">
        <w:rPr>
          <w:rFonts w:cs="Arial"/>
          <w:i/>
          <w:sz w:val="16"/>
          <w:szCs w:val="16"/>
        </w:rPr>
        <w:t>Further</w:t>
      </w:r>
      <w:r w:rsidRPr="002A6D80">
        <w:rPr>
          <w:rFonts w:cs="Arial"/>
          <w:i/>
          <w:spacing w:val="-1"/>
          <w:sz w:val="16"/>
          <w:szCs w:val="16"/>
        </w:rPr>
        <w:t xml:space="preserve"> </w:t>
      </w:r>
      <w:r w:rsidRPr="002A6D80">
        <w:rPr>
          <w:rFonts w:cs="Arial"/>
          <w:i/>
          <w:sz w:val="16"/>
          <w:szCs w:val="16"/>
        </w:rPr>
        <w:t>information</w:t>
      </w:r>
      <w:r w:rsidRPr="002A6D80">
        <w:rPr>
          <w:rFonts w:cs="Arial"/>
          <w:i/>
          <w:spacing w:val="-1"/>
          <w:sz w:val="16"/>
          <w:szCs w:val="16"/>
        </w:rPr>
        <w:t xml:space="preserve"> </w:t>
      </w:r>
      <w:r w:rsidRPr="002A6D80">
        <w:rPr>
          <w:rFonts w:cs="Arial"/>
          <w:i/>
          <w:sz w:val="16"/>
          <w:szCs w:val="16"/>
        </w:rPr>
        <w:t>about</w:t>
      </w:r>
      <w:r w:rsidRPr="002A6D80">
        <w:rPr>
          <w:rFonts w:cs="Arial"/>
          <w:i/>
          <w:spacing w:val="-1"/>
          <w:sz w:val="16"/>
          <w:szCs w:val="16"/>
        </w:rPr>
        <w:t xml:space="preserve"> </w:t>
      </w:r>
      <w:r w:rsidRPr="002A6D80">
        <w:rPr>
          <w:rFonts w:cs="Arial"/>
          <w:i/>
          <w:sz w:val="16"/>
          <w:szCs w:val="16"/>
        </w:rPr>
        <w:t>prosecution outcomes</w:t>
      </w:r>
      <w:r w:rsidRPr="002A6D80">
        <w:rPr>
          <w:rFonts w:cs="Arial"/>
          <w:i/>
          <w:spacing w:val="-1"/>
          <w:sz w:val="16"/>
          <w:szCs w:val="16"/>
        </w:rPr>
        <w:t xml:space="preserve"> </w:t>
      </w:r>
      <w:r w:rsidRPr="002A6D80">
        <w:rPr>
          <w:rFonts w:cs="Arial"/>
          <w:i/>
          <w:sz w:val="16"/>
          <w:szCs w:val="16"/>
        </w:rPr>
        <w:t>can</w:t>
      </w:r>
      <w:r w:rsidRPr="002A6D80">
        <w:rPr>
          <w:rFonts w:cs="Arial"/>
          <w:i/>
          <w:spacing w:val="-1"/>
          <w:sz w:val="16"/>
          <w:szCs w:val="16"/>
        </w:rPr>
        <w:t xml:space="preserve"> </w:t>
      </w:r>
      <w:r w:rsidRPr="002A6D80">
        <w:rPr>
          <w:rFonts w:cs="Arial"/>
          <w:i/>
          <w:sz w:val="16"/>
          <w:szCs w:val="16"/>
        </w:rPr>
        <w:t>be</w:t>
      </w:r>
      <w:r w:rsidRPr="002A6D80">
        <w:rPr>
          <w:rFonts w:cs="Arial"/>
          <w:i/>
          <w:spacing w:val="-1"/>
          <w:sz w:val="16"/>
          <w:szCs w:val="16"/>
        </w:rPr>
        <w:t xml:space="preserve"> </w:t>
      </w:r>
      <w:r w:rsidRPr="002A6D80">
        <w:rPr>
          <w:rFonts w:cs="Arial"/>
          <w:i/>
          <w:sz w:val="16"/>
          <w:szCs w:val="16"/>
        </w:rPr>
        <w:t>found on</w:t>
      </w:r>
      <w:r w:rsidRPr="002A6D80">
        <w:rPr>
          <w:rFonts w:cs="Arial"/>
          <w:i/>
          <w:spacing w:val="-1"/>
          <w:sz w:val="16"/>
          <w:szCs w:val="16"/>
        </w:rPr>
        <w:t xml:space="preserve"> </w:t>
      </w:r>
      <w:r w:rsidRPr="002A6D80">
        <w:rPr>
          <w:rFonts w:cs="Arial"/>
          <w:i/>
          <w:sz w:val="16"/>
          <w:szCs w:val="16"/>
        </w:rPr>
        <w:t>the</w:t>
      </w:r>
      <w:r w:rsidRPr="002A6D80">
        <w:rPr>
          <w:rFonts w:cs="Arial"/>
          <w:i/>
          <w:spacing w:val="-1"/>
          <w:sz w:val="16"/>
          <w:szCs w:val="16"/>
        </w:rPr>
        <w:t xml:space="preserve"> </w:t>
      </w:r>
      <w:r w:rsidRPr="002A6D80">
        <w:rPr>
          <w:rFonts w:cs="Arial"/>
          <w:i/>
          <w:sz w:val="16"/>
          <w:szCs w:val="16"/>
        </w:rPr>
        <w:t xml:space="preserve">VBA </w:t>
      </w:r>
      <w:r w:rsidRPr="002A6D80">
        <w:rPr>
          <w:rFonts w:cs="Arial"/>
          <w:i/>
          <w:spacing w:val="-2"/>
          <w:sz w:val="16"/>
          <w:szCs w:val="16"/>
        </w:rPr>
        <w:t>website</w:t>
      </w:r>
      <w:r w:rsidR="001B1420" w:rsidRPr="002A6D80">
        <w:rPr>
          <w:rFonts w:cs="Arial"/>
          <w:i/>
          <w:spacing w:val="-2"/>
          <w:sz w:val="16"/>
          <w:szCs w:val="16"/>
        </w:rPr>
        <w:t>.</w:t>
      </w:r>
    </w:p>
    <w:p w14:paraId="035E63A5" w14:textId="5D3F739C" w:rsidR="00A155C0" w:rsidRPr="002A6D80" w:rsidRDefault="00283A07" w:rsidP="00211BB3">
      <w:pPr>
        <w:pStyle w:val="ListParagraph"/>
        <w:numPr>
          <w:ilvl w:val="0"/>
          <w:numId w:val="4"/>
        </w:numPr>
        <w:tabs>
          <w:tab w:val="left" w:pos="834"/>
        </w:tabs>
        <w:spacing w:before="47"/>
        <w:rPr>
          <w:rFonts w:cs="Arial"/>
          <w:i/>
          <w:sz w:val="16"/>
          <w:szCs w:val="16"/>
        </w:rPr>
      </w:pPr>
      <w:r w:rsidRPr="002A6D80">
        <w:rPr>
          <w:rFonts w:cs="Arial"/>
          <w:i/>
          <w:sz w:val="16"/>
          <w:szCs w:val="16"/>
        </w:rPr>
        <w:t xml:space="preserve">Does not include </w:t>
      </w:r>
      <w:r w:rsidRPr="002A6D80">
        <w:rPr>
          <w:rFonts w:cs="Arial"/>
          <w:i/>
          <w:spacing w:val="-2"/>
          <w:sz w:val="16"/>
          <w:szCs w:val="16"/>
        </w:rPr>
        <w:t>costs</w:t>
      </w:r>
      <w:r w:rsidR="001B1420" w:rsidRPr="002A6D80">
        <w:rPr>
          <w:rFonts w:cs="Arial"/>
          <w:i/>
          <w:spacing w:val="-2"/>
          <w:sz w:val="16"/>
          <w:szCs w:val="16"/>
        </w:rPr>
        <w:t>.</w:t>
      </w:r>
    </w:p>
    <w:tbl>
      <w:tblPr>
        <w:tblStyle w:val="TableGrid"/>
        <w:tblW w:w="5000" w:type="pct"/>
        <w:tblLayout w:type="fixed"/>
        <w:tblLook w:val="01E0" w:firstRow="1" w:lastRow="1" w:firstColumn="1" w:lastColumn="1" w:noHBand="0" w:noVBand="0"/>
      </w:tblPr>
      <w:tblGrid>
        <w:gridCol w:w="1220"/>
        <w:gridCol w:w="1191"/>
        <w:gridCol w:w="2565"/>
        <w:gridCol w:w="2431"/>
        <w:gridCol w:w="986"/>
        <w:gridCol w:w="1353"/>
      </w:tblGrid>
      <w:tr w:rsidR="009F6E2F" w:rsidRPr="002A6D80" w14:paraId="2195F70B" w14:textId="77777777" w:rsidTr="009F6E2F">
        <w:trPr>
          <w:cnfStyle w:val="100000000000" w:firstRow="1" w:lastRow="0" w:firstColumn="0" w:lastColumn="0" w:oddVBand="0" w:evenVBand="0" w:oddHBand="0" w:evenHBand="0" w:firstRowFirstColumn="0" w:firstRowLastColumn="0" w:lastRowFirstColumn="0" w:lastRowLastColumn="0"/>
          <w:trHeight w:val="616"/>
        </w:trPr>
        <w:tc>
          <w:tcPr>
            <w:tcW w:w="1274" w:type="dxa"/>
          </w:tcPr>
          <w:p w14:paraId="7DCDEA59"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lastRenderedPageBreak/>
              <w:t>Accused</w:t>
            </w:r>
            <w:r w:rsidRPr="002A6D80">
              <w:rPr>
                <w:rFonts w:cs="Arial"/>
                <w:sz w:val="18"/>
                <w:szCs w:val="18"/>
              </w:rPr>
              <w:t xml:space="preserve"> </w:t>
            </w:r>
            <w:r w:rsidRPr="002A6D80">
              <w:rPr>
                <w:rFonts w:cs="Arial"/>
                <w:spacing w:val="-4"/>
                <w:sz w:val="18"/>
                <w:szCs w:val="18"/>
              </w:rPr>
              <w:t>name</w:t>
            </w:r>
          </w:p>
        </w:tc>
        <w:tc>
          <w:tcPr>
            <w:tcW w:w="1244" w:type="dxa"/>
          </w:tcPr>
          <w:p w14:paraId="5FA448A6"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Accreditation</w:t>
            </w:r>
            <w:r w:rsidRPr="002A6D80">
              <w:rPr>
                <w:rFonts w:cs="Arial"/>
                <w:sz w:val="18"/>
                <w:szCs w:val="18"/>
              </w:rPr>
              <w:t xml:space="preserve"> </w:t>
            </w:r>
            <w:r w:rsidRPr="002A6D80">
              <w:rPr>
                <w:rFonts w:cs="Arial"/>
                <w:spacing w:val="-4"/>
                <w:sz w:val="18"/>
                <w:szCs w:val="18"/>
              </w:rPr>
              <w:t>no.</w:t>
            </w:r>
          </w:p>
        </w:tc>
        <w:tc>
          <w:tcPr>
            <w:tcW w:w="2693" w:type="dxa"/>
          </w:tcPr>
          <w:p w14:paraId="3C83ECEF"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Description</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matter</w:t>
            </w:r>
          </w:p>
        </w:tc>
        <w:tc>
          <w:tcPr>
            <w:tcW w:w="2552" w:type="dxa"/>
          </w:tcPr>
          <w:p w14:paraId="2C25647E"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1027" w:type="dxa"/>
          </w:tcPr>
          <w:p w14:paraId="318CFD2E"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Penalty</w:t>
            </w:r>
            <w:r w:rsidRPr="002A6D80">
              <w:rPr>
                <w:rFonts w:cs="Arial"/>
                <w:spacing w:val="-1"/>
                <w:sz w:val="18"/>
                <w:szCs w:val="18"/>
              </w:rPr>
              <w:t xml:space="preserve"> </w:t>
            </w:r>
            <w:r w:rsidRPr="002A6D80">
              <w:rPr>
                <w:rFonts w:cs="Arial"/>
                <w:spacing w:val="-5"/>
                <w:position w:val="5"/>
                <w:sz w:val="18"/>
                <w:szCs w:val="18"/>
              </w:rPr>
              <w:t>46</w:t>
            </w:r>
          </w:p>
        </w:tc>
        <w:tc>
          <w:tcPr>
            <w:tcW w:w="1415" w:type="dxa"/>
          </w:tcPr>
          <w:p w14:paraId="08D9AB86"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outcome</w:t>
            </w:r>
          </w:p>
        </w:tc>
      </w:tr>
      <w:tr w:rsidR="009F6E2F" w:rsidRPr="002A6D80" w14:paraId="6A3131B8" w14:textId="77777777" w:rsidTr="009F6E2F">
        <w:trPr>
          <w:trHeight w:val="1304"/>
        </w:trPr>
        <w:tc>
          <w:tcPr>
            <w:tcW w:w="1274" w:type="dxa"/>
          </w:tcPr>
          <w:p w14:paraId="11331FCA" w14:textId="77777777" w:rsidR="00B80DD3" w:rsidRPr="002A6D80" w:rsidRDefault="00283A07" w:rsidP="00211BB3">
            <w:pPr>
              <w:pStyle w:val="TableParagraph"/>
              <w:spacing w:before="113"/>
              <w:ind w:left="113"/>
              <w:rPr>
                <w:rFonts w:cs="Arial"/>
                <w:sz w:val="18"/>
                <w:szCs w:val="18"/>
              </w:rPr>
            </w:pPr>
            <w:r w:rsidRPr="002A6D80">
              <w:rPr>
                <w:rFonts w:cs="Arial"/>
                <w:spacing w:val="-2"/>
                <w:sz w:val="18"/>
                <w:szCs w:val="18"/>
              </w:rPr>
              <w:t>BOWYER,</w:t>
            </w:r>
          </w:p>
          <w:p w14:paraId="71574419"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Brent</w:t>
            </w:r>
          </w:p>
        </w:tc>
        <w:tc>
          <w:tcPr>
            <w:tcW w:w="1244" w:type="dxa"/>
          </w:tcPr>
          <w:p w14:paraId="3BDC6A5E" w14:textId="77777777" w:rsidR="00B80DD3" w:rsidRPr="002A6D80" w:rsidRDefault="00283A07" w:rsidP="00211BB3">
            <w:pPr>
              <w:pStyle w:val="TableParagraph"/>
              <w:spacing w:before="113"/>
              <w:ind w:left="143"/>
              <w:rPr>
                <w:rFonts w:cs="Arial"/>
                <w:sz w:val="18"/>
                <w:szCs w:val="18"/>
              </w:rPr>
            </w:pPr>
            <w:r w:rsidRPr="002A6D80">
              <w:rPr>
                <w:rFonts w:cs="Arial"/>
                <w:spacing w:val="-2"/>
                <w:sz w:val="18"/>
                <w:szCs w:val="18"/>
              </w:rPr>
              <w:t>104443</w:t>
            </w:r>
          </w:p>
        </w:tc>
        <w:tc>
          <w:tcPr>
            <w:tcW w:w="2693" w:type="dxa"/>
          </w:tcPr>
          <w:p w14:paraId="11E97896" w14:textId="77777777" w:rsidR="00B80DD3" w:rsidRPr="002A6D80" w:rsidRDefault="00283A07" w:rsidP="006E072D">
            <w:pPr>
              <w:pStyle w:val="TableParagraph"/>
              <w:spacing w:before="113" w:line="254" w:lineRule="auto"/>
              <w:ind w:left="129" w:right="283"/>
              <w:jc w:val="left"/>
              <w:rPr>
                <w:rFonts w:cs="Arial"/>
                <w:sz w:val="18"/>
                <w:szCs w:val="18"/>
              </w:rPr>
            </w:pPr>
            <w:r w:rsidRPr="002A6D80">
              <w:rPr>
                <w:rFonts w:cs="Arial"/>
                <w:sz w:val="18"/>
                <w:szCs w:val="18"/>
              </w:rPr>
              <w:t>Carried out plumbing work that did not comply with Part 12A of the</w:t>
            </w:r>
            <w:r w:rsidRPr="002A6D80">
              <w:rPr>
                <w:rFonts w:cs="Arial"/>
                <w:spacing w:val="-11"/>
                <w:sz w:val="18"/>
                <w:szCs w:val="18"/>
              </w:rPr>
              <w:t xml:space="preserve"> </w:t>
            </w:r>
            <w:r w:rsidRPr="002A6D80">
              <w:rPr>
                <w:rFonts w:cs="Arial"/>
                <w:sz w:val="18"/>
                <w:szCs w:val="18"/>
              </w:rPr>
              <w:t>Act</w:t>
            </w:r>
            <w:r w:rsidRPr="002A6D80">
              <w:rPr>
                <w:rFonts w:cs="Arial"/>
                <w:spacing w:val="-10"/>
                <w:sz w:val="18"/>
                <w:szCs w:val="18"/>
              </w:rPr>
              <w:t xml:space="preserve"> </w:t>
            </w:r>
            <w:r w:rsidRPr="002A6D80">
              <w:rPr>
                <w:rFonts w:cs="Arial"/>
                <w:sz w:val="18"/>
                <w:szCs w:val="18"/>
              </w:rPr>
              <w:t>or</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regulations.</w:t>
            </w:r>
            <w:r w:rsidRPr="002A6D80">
              <w:rPr>
                <w:rFonts w:cs="Arial"/>
                <w:spacing w:val="-11"/>
                <w:sz w:val="18"/>
                <w:szCs w:val="18"/>
              </w:rPr>
              <w:t xml:space="preserve"> </w:t>
            </w:r>
            <w:r w:rsidRPr="002A6D80">
              <w:rPr>
                <w:rFonts w:cs="Arial"/>
                <w:sz w:val="18"/>
                <w:szCs w:val="18"/>
              </w:rPr>
              <w:t>Lodged a compliance certificate which contained</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misstatement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fact.</w:t>
            </w:r>
          </w:p>
        </w:tc>
        <w:tc>
          <w:tcPr>
            <w:tcW w:w="2552" w:type="dxa"/>
          </w:tcPr>
          <w:p w14:paraId="44C3BD34" w14:textId="77777777" w:rsidR="00B80DD3" w:rsidRPr="002A6D80" w:rsidRDefault="00283A07" w:rsidP="006E072D">
            <w:pPr>
              <w:pStyle w:val="TableParagraph"/>
              <w:spacing w:before="113" w:line="254" w:lineRule="auto"/>
              <w:ind w:left="113" w:right="291"/>
              <w:jc w:val="left"/>
              <w:rPr>
                <w:rFonts w:cs="Arial"/>
                <w:sz w:val="18"/>
                <w:szCs w:val="18"/>
              </w:rPr>
            </w:pPr>
            <w:r w:rsidRPr="002A6D80">
              <w:rPr>
                <w:rFonts w:cs="Arial"/>
                <w:sz w:val="18"/>
                <w:szCs w:val="18"/>
              </w:rPr>
              <w:t>Two grounds proven. Penalty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$2,726</w:t>
            </w:r>
            <w:r w:rsidRPr="002A6D80">
              <w:rPr>
                <w:rFonts w:cs="Arial"/>
                <w:spacing w:val="-10"/>
                <w:sz w:val="18"/>
                <w:szCs w:val="18"/>
              </w:rPr>
              <w:t xml:space="preserve"> </w:t>
            </w:r>
            <w:r w:rsidRPr="002A6D80">
              <w:rPr>
                <w:rFonts w:cs="Arial"/>
                <w:sz w:val="18"/>
                <w:szCs w:val="18"/>
              </w:rPr>
              <w:t>(15</w:t>
            </w:r>
            <w:r w:rsidRPr="002A6D80">
              <w:rPr>
                <w:rFonts w:cs="Arial"/>
                <w:spacing w:val="-10"/>
                <w:sz w:val="18"/>
                <w:szCs w:val="18"/>
              </w:rPr>
              <w:t xml:space="preserve"> </w:t>
            </w:r>
            <w:r w:rsidRPr="002A6D80">
              <w:rPr>
                <w:rFonts w:cs="Arial"/>
                <w:sz w:val="18"/>
                <w:szCs w:val="18"/>
              </w:rPr>
              <w:t>PU) plus costs $468.</w:t>
            </w:r>
          </w:p>
        </w:tc>
        <w:tc>
          <w:tcPr>
            <w:tcW w:w="1027" w:type="dxa"/>
          </w:tcPr>
          <w:p w14:paraId="243E3BE6" w14:textId="77777777" w:rsidR="00B80DD3" w:rsidRPr="002A6D80" w:rsidRDefault="00283A07" w:rsidP="00211BB3">
            <w:pPr>
              <w:pStyle w:val="TableParagraph"/>
              <w:spacing w:before="113"/>
              <w:ind w:right="113"/>
              <w:jc w:val="right"/>
              <w:rPr>
                <w:rFonts w:cs="Arial"/>
                <w:sz w:val="18"/>
                <w:szCs w:val="18"/>
              </w:rPr>
            </w:pPr>
            <w:r w:rsidRPr="002A6D80">
              <w:rPr>
                <w:rFonts w:cs="Arial"/>
                <w:spacing w:val="-2"/>
                <w:sz w:val="18"/>
                <w:szCs w:val="18"/>
              </w:rPr>
              <w:t>$2,726</w:t>
            </w:r>
          </w:p>
        </w:tc>
        <w:tc>
          <w:tcPr>
            <w:tcW w:w="1415" w:type="dxa"/>
          </w:tcPr>
          <w:p w14:paraId="028CAF64" w14:textId="77777777" w:rsidR="00B80DD3" w:rsidRPr="002A6D80" w:rsidRDefault="00283A07" w:rsidP="00211BB3">
            <w:pPr>
              <w:pStyle w:val="TableParagraph"/>
              <w:spacing w:before="113"/>
              <w:ind w:right="112"/>
              <w:jc w:val="right"/>
              <w:rPr>
                <w:rFonts w:cs="Arial"/>
                <w:sz w:val="18"/>
                <w:szCs w:val="18"/>
              </w:rPr>
            </w:pPr>
            <w:r w:rsidRPr="002A6D80">
              <w:rPr>
                <w:rFonts w:cs="Arial"/>
                <w:spacing w:val="-2"/>
                <w:sz w:val="18"/>
                <w:szCs w:val="18"/>
              </w:rPr>
              <w:t>30/09/2021</w:t>
            </w:r>
          </w:p>
        </w:tc>
      </w:tr>
      <w:tr w:rsidR="009F6E2F" w:rsidRPr="002A6D80" w14:paraId="5A275D7E" w14:textId="77777777" w:rsidTr="009F6E2F">
        <w:trPr>
          <w:trHeight w:val="1531"/>
        </w:trPr>
        <w:tc>
          <w:tcPr>
            <w:tcW w:w="1274" w:type="dxa"/>
          </w:tcPr>
          <w:p w14:paraId="7C4D47FE" w14:textId="77777777" w:rsidR="00B80DD3" w:rsidRPr="002A6D80" w:rsidRDefault="00283A07" w:rsidP="00211BB3">
            <w:pPr>
              <w:pStyle w:val="TableParagraph"/>
              <w:spacing w:line="254" w:lineRule="auto"/>
              <w:ind w:left="113"/>
              <w:rPr>
                <w:rFonts w:cs="Arial"/>
                <w:sz w:val="18"/>
                <w:szCs w:val="18"/>
              </w:rPr>
            </w:pPr>
            <w:r w:rsidRPr="002A6D80">
              <w:rPr>
                <w:rFonts w:cs="Arial"/>
                <w:spacing w:val="-2"/>
                <w:sz w:val="18"/>
                <w:szCs w:val="18"/>
              </w:rPr>
              <w:t>OTTAVIANI-</w:t>
            </w:r>
            <w:r w:rsidRPr="002A6D80">
              <w:rPr>
                <w:rFonts w:cs="Arial"/>
                <w:sz w:val="18"/>
                <w:szCs w:val="18"/>
              </w:rPr>
              <w:t xml:space="preserve"> </w:t>
            </w:r>
            <w:r w:rsidRPr="002A6D80">
              <w:rPr>
                <w:rFonts w:cs="Arial"/>
                <w:spacing w:val="-4"/>
                <w:sz w:val="18"/>
                <w:szCs w:val="18"/>
              </w:rPr>
              <w:t>GIAMMARCO,</w:t>
            </w:r>
          </w:p>
          <w:p w14:paraId="3BCFDE8C" w14:textId="77777777" w:rsidR="00B80DD3" w:rsidRPr="002A6D80" w:rsidRDefault="00283A07" w:rsidP="00211BB3">
            <w:pPr>
              <w:pStyle w:val="TableParagraph"/>
              <w:spacing w:before="2"/>
              <w:ind w:left="113"/>
              <w:rPr>
                <w:rFonts w:cs="Arial"/>
                <w:sz w:val="18"/>
                <w:szCs w:val="18"/>
              </w:rPr>
            </w:pPr>
            <w:r w:rsidRPr="002A6D80">
              <w:rPr>
                <w:rFonts w:cs="Arial"/>
                <w:spacing w:val="-2"/>
                <w:sz w:val="18"/>
                <w:szCs w:val="18"/>
              </w:rPr>
              <w:t>Anthony</w:t>
            </w:r>
          </w:p>
        </w:tc>
        <w:tc>
          <w:tcPr>
            <w:tcW w:w="1244" w:type="dxa"/>
          </w:tcPr>
          <w:p w14:paraId="309983B1" w14:textId="77777777" w:rsidR="00B80DD3" w:rsidRPr="002A6D80" w:rsidRDefault="00283A07" w:rsidP="00211BB3">
            <w:pPr>
              <w:pStyle w:val="TableParagraph"/>
              <w:ind w:left="143"/>
              <w:rPr>
                <w:rFonts w:cs="Arial"/>
                <w:sz w:val="18"/>
                <w:szCs w:val="18"/>
              </w:rPr>
            </w:pPr>
            <w:r w:rsidRPr="002A6D80">
              <w:rPr>
                <w:rFonts w:cs="Arial"/>
                <w:spacing w:val="-2"/>
                <w:sz w:val="18"/>
                <w:szCs w:val="18"/>
              </w:rPr>
              <w:t>116168</w:t>
            </w:r>
          </w:p>
        </w:tc>
        <w:tc>
          <w:tcPr>
            <w:tcW w:w="2693" w:type="dxa"/>
          </w:tcPr>
          <w:p w14:paraId="0C5DE72F" w14:textId="77777777" w:rsidR="00B80DD3" w:rsidRPr="002A6D80" w:rsidRDefault="00283A07" w:rsidP="006E072D">
            <w:pPr>
              <w:pStyle w:val="TableParagraph"/>
              <w:spacing w:line="254" w:lineRule="auto"/>
              <w:ind w:left="129" w:right="200"/>
              <w:jc w:val="left"/>
              <w:rPr>
                <w:rFonts w:cs="Arial"/>
                <w:sz w:val="18"/>
                <w:szCs w:val="18"/>
              </w:rPr>
            </w:pPr>
            <w:r w:rsidRPr="002A6D80">
              <w:rPr>
                <w:rFonts w:cs="Arial"/>
                <w:sz w:val="18"/>
                <w:szCs w:val="18"/>
              </w:rPr>
              <w:t>Carried out plumbing work where a compliance certificate was required,</w:t>
            </w:r>
            <w:r w:rsidRPr="002A6D80">
              <w:rPr>
                <w:rFonts w:cs="Arial"/>
                <w:spacing w:val="-11"/>
                <w:sz w:val="18"/>
                <w:szCs w:val="18"/>
              </w:rPr>
              <w:t xml:space="preserve"> </w:t>
            </w:r>
            <w:r w:rsidRPr="002A6D80">
              <w:rPr>
                <w:rFonts w:cs="Arial"/>
                <w:sz w:val="18"/>
                <w:szCs w:val="18"/>
              </w:rPr>
              <w:t>when</w:t>
            </w:r>
            <w:r w:rsidRPr="002A6D80">
              <w:rPr>
                <w:rFonts w:cs="Arial"/>
                <w:spacing w:val="-10"/>
                <w:sz w:val="18"/>
                <w:szCs w:val="18"/>
              </w:rPr>
              <w:t xml:space="preserve"> </w:t>
            </w:r>
            <w:r w:rsidRPr="002A6D80">
              <w:rPr>
                <w:rFonts w:cs="Arial"/>
                <w:sz w:val="18"/>
                <w:szCs w:val="18"/>
              </w:rPr>
              <w:t>he</w:t>
            </w:r>
            <w:r w:rsidRPr="002A6D80">
              <w:rPr>
                <w:rFonts w:cs="Arial"/>
                <w:spacing w:val="-10"/>
                <w:sz w:val="18"/>
                <w:szCs w:val="18"/>
              </w:rPr>
              <w:t xml:space="preserve"> </w:t>
            </w:r>
            <w:r w:rsidRPr="002A6D80">
              <w:rPr>
                <w:rFonts w:cs="Arial"/>
                <w:sz w:val="18"/>
                <w:szCs w:val="18"/>
              </w:rPr>
              <w:t>was</w:t>
            </w:r>
            <w:r w:rsidRPr="002A6D80">
              <w:rPr>
                <w:rFonts w:cs="Arial"/>
                <w:spacing w:val="-10"/>
                <w:sz w:val="18"/>
                <w:szCs w:val="18"/>
              </w:rPr>
              <w:t xml:space="preserve"> </w:t>
            </w:r>
            <w:r w:rsidRPr="002A6D80">
              <w:rPr>
                <w:rFonts w:cs="Arial"/>
                <w:sz w:val="18"/>
                <w:szCs w:val="18"/>
              </w:rPr>
              <w:t>not</w:t>
            </w:r>
            <w:r w:rsidRPr="002A6D80">
              <w:rPr>
                <w:rFonts w:cs="Arial"/>
                <w:spacing w:val="-11"/>
                <w:sz w:val="18"/>
                <w:szCs w:val="18"/>
              </w:rPr>
              <w:t xml:space="preserve"> </w:t>
            </w:r>
            <w:r w:rsidRPr="002A6D80">
              <w:rPr>
                <w:rFonts w:cs="Arial"/>
                <w:sz w:val="18"/>
                <w:szCs w:val="18"/>
              </w:rPr>
              <w:t>licensed in</w:t>
            </w:r>
            <w:r w:rsidRPr="002A6D80">
              <w:rPr>
                <w:rFonts w:cs="Arial"/>
                <w:spacing w:val="-4"/>
                <w:sz w:val="18"/>
                <w:szCs w:val="18"/>
              </w:rPr>
              <w:t xml:space="preserve"> </w:t>
            </w:r>
            <w:r w:rsidRPr="002A6D80">
              <w:rPr>
                <w:rFonts w:cs="Arial"/>
                <w:sz w:val="18"/>
                <w:szCs w:val="18"/>
              </w:rPr>
              <w:t>the</w:t>
            </w:r>
            <w:r w:rsidRPr="002A6D80">
              <w:rPr>
                <w:rFonts w:cs="Arial"/>
                <w:spacing w:val="-4"/>
                <w:sz w:val="18"/>
                <w:szCs w:val="18"/>
              </w:rPr>
              <w:t xml:space="preserve"> </w:t>
            </w:r>
            <w:r w:rsidRPr="002A6D80">
              <w:rPr>
                <w:rFonts w:cs="Arial"/>
                <w:sz w:val="18"/>
                <w:szCs w:val="18"/>
              </w:rPr>
              <w:t>relevant</w:t>
            </w:r>
            <w:r w:rsidRPr="002A6D80">
              <w:rPr>
                <w:rFonts w:cs="Arial"/>
                <w:spacing w:val="-4"/>
                <w:sz w:val="18"/>
                <w:szCs w:val="18"/>
              </w:rPr>
              <w:t xml:space="preserve"> </w:t>
            </w:r>
            <w:r w:rsidRPr="002A6D80">
              <w:rPr>
                <w:rFonts w:cs="Arial"/>
                <w:sz w:val="18"/>
                <w:szCs w:val="18"/>
              </w:rPr>
              <w:t>classes.</w:t>
            </w:r>
            <w:r w:rsidRPr="002A6D80">
              <w:rPr>
                <w:rFonts w:cs="Arial"/>
                <w:spacing w:val="-4"/>
                <w:sz w:val="18"/>
                <w:szCs w:val="18"/>
              </w:rPr>
              <w:t xml:space="preserve"> </w:t>
            </w:r>
            <w:r w:rsidRPr="002A6D80">
              <w:rPr>
                <w:rFonts w:cs="Arial"/>
                <w:sz w:val="18"/>
                <w:szCs w:val="18"/>
              </w:rPr>
              <w:t>Fraudulent conduct in regard to the carrying out of any plumbing work.</w:t>
            </w:r>
          </w:p>
        </w:tc>
        <w:tc>
          <w:tcPr>
            <w:tcW w:w="2552" w:type="dxa"/>
          </w:tcPr>
          <w:p w14:paraId="097AAD4D" w14:textId="77777777" w:rsidR="00B80DD3" w:rsidRPr="002A6D80" w:rsidRDefault="00283A07" w:rsidP="006E072D">
            <w:pPr>
              <w:pStyle w:val="TableParagraph"/>
              <w:spacing w:line="254" w:lineRule="auto"/>
              <w:ind w:left="113" w:right="291"/>
              <w:jc w:val="left"/>
              <w:rPr>
                <w:rFonts w:cs="Arial"/>
                <w:sz w:val="18"/>
                <w:szCs w:val="18"/>
              </w:rPr>
            </w:pPr>
            <w:r w:rsidRPr="002A6D80">
              <w:rPr>
                <w:rFonts w:cs="Arial"/>
                <w:sz w:val="18"/>
                <w:szCs w:val="18"/>
              </w:rPr>
              <w:t>Two</w:t>
            </w:r>
            <w:r w:rsidRPr="002A6D80">
              <w:rPr>
                <w:rFonts w:cs="Arial"/>
                <w:spacing w:val="-4"/>
                <w:sz w:val="18"/>
                <w:szCs w:val="18"/>
              </w:rPr>
              <w:t xml:space="preserve"> </w:t>
            </w:r>
            <w:r w:rsidRPr="002A6D80">
              <w:rPr>
                <w:rFonts w:cs="Arial"/>
                <w:sz w:val="18"/>
                <w:szCs w:val="18"/>
              </w:rPr>
              <w:t>grounds</w:t>
            </w:r>
            <w:r w:rsidRPr="002A6D80">
              <w:rPr>
                <w:rFonts w:cs="Arial"/>
                <w:spacing w:val="-4"/>
                <w:sz w:val="18"/>
                <w:szCs w:val="18"/>
              </w:rPr>
              <w:t xml:space="preserve"> </w:t>
            </w:r>
            <w:r w:rsidRPr="002A6D80">
              <w:rPr>
                <w:rFonts w:cs="Arial"/>
                <w:sz w:val="18"/>
                <w:szCs w:val="18"/>
              </w:rPr>
              <w:t xml:space="preserve">proven. </w:t>
            </w:r>
            <w:r w:rsidRPr="002A6D80">
              <w:rPr>
                <w:rFonts w:cs="Arial"/>
                <w:spacing w:val="-2"/>
                <w:sz w:val="18"/>
                <w:szCs w:val="18"/>
              </w:rPr>
              <w:t>Penalty</w:t>
            </w:r>
            <w:r w:rsidRPr="002A6D80">
              <w:rPr>
                <w:rFonts w:cs="Arial"/>
                <w:spacing w:val="-9"/>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$18,174</w:t>
            </w:r>
            <w:r w:rsidRPr="002A6D80">
              <w:rPr>
                <w:rFonts w:cs="Arial"/>
                <w:spacing w:val="-8"/>
                <w:sz w:val="18"/>
                <w:szCs w:val="18"/>
              </w:rPr>
              <w:t xml:space="preserve"> </w:t>
            </w:r>
            <w:r w:rsidRPr="002A6D80">
              <w:rPr>
                <w:rFonts w:cs="Arial"/>
                <w:spacing w:val="-2"/>
                <w:sz w:val="18"/>
                <w:szCs w:val="18"/>
              </w:rPr>
              <w:t>(100</w:t>
            </w:r>
            <w:r w:rsidRPr="002A6D80">
              <w:rPr>
                <w:rFonts w:cs="Arial"/>
                <w:sz w:val="18"/>
                <w:szCs w:val="18"/>
              </w:rPr>
              <w:t xml:space="preserve"> PU) plus costs $468. Disqualification</w:t>
            </w:r>
            <w:r w:rsidRPr="002A6D80">
              <w:rPr>
                <w:rFonts w:cs="Arial"/>
                <w:spacing w:val="-6"/>
                <w:sz w:val="18"/>
                <w:szCs w:val="18"/>
              </w:rPr>
              <w:t xml:space="preserve"> </w:t>
            </w:r>
            <w:r w:rsidRPr="002A6D80">
              <w:rPr>
                <w:rFonts w:cs="Arial"/>
                <w:sz w:val="18"/>
                <w:szCs w:val="18"/>
              </w:rPr>
              <w:t xml:space="preserve">from being licensed or </w:t>
            </w:r>
            <w:r w:rsidRPr="002A6D80">
              <w:rPr>
                <w:rFonts w:cs="Arial"/>
                <w:spacing w:val="-2"/>
                <w:sz w:val="18"/>
                <w:szCs w:val="18"/>
              </w:rPr>
              <w:t>registered</w:t>
            </w:r>
            <w:r w:rsidRPr="002A6D80">
              <w:rPr>
                <w:rFonts w:cs="Arial"/>
                <w:spacing w:val="-9"/>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3</w:t>
            </w:r>
            <w:r w:rsidRPr="002A6D80">
              <w:rPr>
                <w:rFonts w:cs="Arial"/>
                <w:spacing w:val="-8"/>
                <w:sz w:val="18"/>
                <w:szCs w:val="18"/>
              </w:rPr>
              <w:t xml:space="preserve"> </w:t>
            </w:r>
            <w:r w:rsidRPr="002A6D80">
              <w:rPr>
                <w:rFonts w:cs="Arial"/>
                <w:spacing w:val="-2"/>
                <w:sz w:val="18"/>
                <w:szCs w:val="18"/>
              </w:rPr>
              <w:t>years.</w:t>
            </w:r>
          </w:p>
        </w:tc>
        <w:tc>
          <w:tcPr>
            <w:tcW w:w="1027" w:type="dxa"/>
          </w:tcPr>
          <w:p w14:paraId="4257116E" w14:textId="77777777" w:rsidR="00B80DD3" w:rsidRPr="002A6D80" w:rsidRDefault="00283A07" w:rsidP="00211BB3">
            <w:pPr>
              <w:pStyle w:val="TableParagraph"/>
              <w:ind w:right="115"/>
              <w:jc w:val="right"/>
              <w:rPr>
                <w:rFonts w:cs="Arial"/>
                <w:sz w:val="18"/>
                <w:szCs w:val="18"/>
              </w:rPr>
            </w:pPr>
            <w:r w:rsidRPr="002A6D80">
              <w:rPr>
                <w:rFonts w:cs="Arial"/>
                <w:spacing w:val="-2"/>
                <w:sz w:val="18"/>
                <w:szCs w:val="18"/>
              </w:rPr>
              <w:t>$18,174</w:t>
            </w:r>
          </w:p>
        </w:tc>
        <w:tc>
          <w:tcPr>
            <w:tcW w:w="1415" w:type="dxa"/>
          </w:tcPr>
          <w:p w14:paraId="2144741E" w14:textId="77777777" w:rsidR="00B80DD3" w:rsidRPr="002A6D80" w:rsidRDefault="00283A07" w:rsidP="00211BB3">
            <w:pPr>
              <w:pStyle w:val="TableParagraph"/>
              <w:ind w:right="112"/>
              <w:jc w:val="right"/>
              <w:rPr>
                <w:rFonts w:cs="Arial"/>
                <w:sz w:val="18"/>
                <w:szCs w:val="18"/>
              </w:rPr>
            </w:pPr>
            <w:r w:rsidRPr="002A6D80">
              <w:rPr>
                <w:rFonts w:cs="Arial"/>
                <w:spacing w:val="-2"/>
                <w:sz w:val="18"/>
                <w:szCs w:val="18"/>
              </w:rPr>
              <w:t>13/10/2021</w:t>
            </w:r>
          </w:p>
        </w:tc>
      </w:tr>
      <w:tr w:rsidR="009F6E2F" w:rsidRPr="002A6D80" w14:paraId="2971B751" w14:textId="77777777" w:rsidTr="009F6E2F">
        <w:trPr>
          <w:trHeight w:val="2801"/>
        </w:trPr>
        <w:tc>
          <w:tcPr>
            <w:tcW w:w="1274" w:type="dxa"/>
          </w:tcPr>
          <w:p w14:paraId="333A8643" w14:textId="77777777" w:rsidR="00B80DD3" w:rsidRPr="002A6D80" w:rsidRDefault="00283A07" w:rsidP="00211BB3">
            <w:pPr>
              <w:pStyle w:val="TableParagraph"/>
              <w:ind w:left="113"/>
              <w:rPr>
                <w:rFonts w:cs="Arial"/>
                <w:sz w:val="18"/>
                <w:szCs w:val="18"/>
              </w:rPr>
            </w:pPr>
            <w:r w:rsidRPr="002A6D80">
              <w:rPr>
                <w:rFonts w:cs="Arial"/>
                <w:sz w:val="18"/>
                <w:szCs w:val="18"/>
              </w:rPr>
              <w:t>DA</w:t>
            </w:r>
            <w:r w:rsidRPr="002A6D80">
              <w:rPr>
                <w:rFonts w:cs="Arial"/>
                <w:spacing w:val="-6"/>
                <w:sz w:val="18"/>
                <w:szCs w:val="18"/>
              </w:rPr>
              <w:t xml:space="preserve"> </w:t>
            </w:r>
            <w:r w:rsidRPr="002A6D80">
              <w:rPr>
                <w:rFonts w:cs="Arial"/>
                <w:spacing w:val="-2"/>
                <w:sz w:val="18"/>
                <w:szCs w:val="18"/>
              </w:rPr>
              <w:t>FONTE,</w:t>
            </w:r>
          </w:p>
          <w:p w14:paraId="673D89DC"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Timothy</w:t>
            </w:r>
          </w:p>
        </w:tc>
        <w:tc>
          <w:tcPr>
            <w:tcW w:w="1244" w:type="dxa"/>
          </w:tcPr>
          <w:p w14:paraId="3EDEAEBD" w14:textId="77777777" w:rsidR="00B80DD3" w:rsidRPr="002A6D80" w:rsidRDefault="00283A07" w:rsidP="00211BB3">
            <w:pPr>
              <w:pStyle w:val="TableParagraph"/>
              <w:ind w:left="143"/>
              <w:rPr>
                <w:rFonts w:cs="Arial"/>
                <w:sz w:val="18"/>
                <w:szCs w:val="18"/>
              </w:rPr>
            </w:pPr>
            <w:r w:rsidRPr="002A6D80">
              <w:rPr>
                <w:rFonts w:cs="Arial"/>
                <w:spacing w:val="-2"/>
                <w:sz w:val="18"/>
                <w:szCs w:val="18"/>
              </w:rPr>
              <w:t>52674</w:t>
            </w:r>
          </w:p>
        </w:tc>
        <w:tc>
          <w:tcPr>
            <w:tcW w:w="2693" w:type="dxa"/>
          </w:tcPr>
          <w:p w14:paraId="7FE25F20" w14:textId="77777777" w:rsidR="00B80DD3" w:rsidRPr="002A6D80" w:rsidRDefault="00283A07" w:rsidP="006E072D">
            <w:pPr>
              <w:pStyle w:val="TableParagraph"/>
              <w:spacing w:line="254" w:lineRule="auto"/>
              <w:ind w:left="129" w:right="80"/>
              <w:jc w:val="left"/>
              <w:rPr>
                <w:rFonts w:cs="Arial"/>
                <w:sz w:val="18"/>
                <w:szCs w:val="18"/>
              </w:rPr>
            </w:pPr>
            <w:r w:rsidRPr="002A6D80">
              <w:rPr>
                <w:rFonts w:cs="Arial"/>
                <w:sz w:val="18"/>
                <w:szCs w:val="18"/>
              </w:rPr>
              <w:t>Carried</w:t>
            </w:r>
            <w:r w:rsidRPr="002A6D80">
              <w:rPr>
                <w:rFonts w:cs="Arial"/>
                <w:spacing w:val="-11"/>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was</w:t>
            </w:r>
            <w:r w:rsidRPr="002A6D80">
              <w:rPr>
                <w:rFonts w:cs="Arial"/>
                <w:spacing w:val="-11"/>
                <w:sz w:val="18"/>
                <w:szCs w:val="18"/>
              </w:rPr>
              <w:t xml:space="preserve"> </w:t>
            </w:r>
            <w:r w:rsidRPr="002A6D80">
              <w:rPr>
                <w:rFonts w:cs="Arial"/>
                <w:sz w:val="18"/>
                <w:szCs w:val="18"/>
              </w:rPr>
              <w:t>defective in</w:t>
            </w:r>
            <w:r w:rsidRPr="002A6D80">
              <w:rPr>
                <w:rFonts w:cs="Arial"/>
                <w:spacing w:val="-11"/>
                <w:sz w:val="18"/>
                <w:szCs w:val="18"/>
              </w:rPr>
              <w:t xml:space="preserve"> </w:t>
            </w:r>
            <w:r w:rsidRPr="002A6D80">
              <w:rPr>
                <w:rFonts w:cs="Arial"/>
                <w:sz w:val="18"/>
                <w:szCs w:val="18"/>
              </w:rPr>
              <w:t>workmanship</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did</w:t>
            </w:r>
            <w:r w:rsidRPr="002A6D80">
              <w:rPr>
                <w:rFonts w:cs="Arial"/>
                <w:spacing w:val="-10"/>
                <w:sz w:val="18"/>
                <w:szCs w:val="18"/>
              </w:rPr>
              <w:t xml:space="preserve"> </w:t>
            </w:r>
            <w:r w:rsidRPr="002A6D80">
              <w:rPr>
                <w:rFonts w:cs="Arial"/>
                <w:sz w:val="18"/>
                <w:szCs w:val="18"/>
              </w:rPr>
              <w:t>not</w:t>
            </w:r>
            <w:r w:rsidRPr="002A6D80">
              <w:rPr>
                <w:rFonts w:cs="Arial"/>
                <w:spacing w:val="-11"/>
                <w:sz w:val="18"/>
                <w:szCs w:val="18"/>
              </w:rPr>
              <w:t xml:space="preserve"> </w:t>
            </w:r>
            <w:r w:rsidRPr="002A6D80">
              <w:rPr>
                <w:rFonts w:cs="Arial"/>
                <w:sz w:val="18"/>
                <w:szCs w:val="18"/>
              </w:rPr>
              <w:t>comply with</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Act</w:t>
            </w:r>
            <w:r w:rsidRPr="002A6D80">
              <w:rPr>
                <w:rFonts w:cs="Arial"/>
                <w:spacing w:val="-10"/>
                <w:sz w:val="18"/>
                <w:szCs w:val="18"/>
              </w:rPr>
              <w:t xml:space="preserve"> </w:t>
            </w:r>
            <w:r w:rsidRPr="002A6D80">
              <w:rPr>
                <w:rFonts w:cs="Arial"/>
                <w:sz w:val="18"/>
                <w:szCs w:val="18"/>
              </w:rPr>
              <w:t>or</w:t>
            </w:r>
            <w:r w:rsidRPr="002A6D80">
              <w:rPr>
                <w:rFonts w:cs="Arial"/>
                <w:spacing w:val="-10"/>
                <w:sz w:val="18"/>
                <w:szCs w:val="18"/>
              </w:rPr>
              <w:t xml:space="preserve"> </w:t>
            </w:r>
            <w:r w:rsidRPr="002A6D80">
              <w:rPr>
                <w:rFonts w:cs="Arial"/>
                <w:sz w:val="18"/>
                <w:szCs w:val="18"/>
              </w:rPr>
              <w:t>regulations.</w:t>
            </w:r>
            <w:r w:rsidRPr="002A6D80">
              <w:rPr>
                <w:rFonts w:cs="Arial"/>
                <w:spacing w:val="-11"/>
                <w:sz w:val="18"/>
                <w:szCs w:val="18"/>
              </w:rPr>
              <w:t xml:space="preserve"> </w:t>
            </w:r>
            <w:r w:rsidRPr="002A6D80">
              <w:rPr>
                <w:rFonts w:cs="Arial"/>
                <w:sz w:val="18"/>
                <w:szCs w:val="18"/>
              </w:rPr>
              <w:t>Failed</w:t>
            </w:r>
            <w:r w:rsidRPr="002A6D80">
              <w:rPr>
                <w:rFonts w:cs="Arial"/>
                <w:spacing w:val="-10"/>
                <w:sz w:val="18"/>
                <w:szCs w:val="18"/>
              </w:rPr>
              <w:t xml:space="preserve"> </w:t>
            </w:r>
            <w:r w:rsidRPr="002A6D80">
              <w:rPr>
                <w:rFonts w:cs="Arial"/>
                <w:sz w:val="18"/>
                <w:szCs w:val="18"/>
              </w:rPr>
              <w:t xml:space="preserve">to comply with the requirements of a rectification notice in the specified </w:t>
            </w:r>
            <w:r w:rsidRPr="002A6D80">
              <w:rPr>
                <w:rFonts w:cs="Arial"/>
                <w:spacing w:val="-4"/>
                <w:sz w:val="18"/>
                <w:szCs w:val="18"/>
              </w:rPr>
              <w:t>time.</w:t>
            </w:r>
          </w:p>
        </w:tc>
        <w:tc>
          <w:tcPr>
            <w:tcW w:w="2552" w:type="dxa"/>
          </w:tcPr>
          <w:p w14:paraId="4DA5EED9" w14:textId="65E3D4EF" w:rsidR="00B80DD3" w:rsidRPr="002A6D80" w:rsidRDefault="00283A07" w:rsidP="006E072D">
            <w:pPr>
              <w:pStyle w:val="TableParagraph"/>
              <w:spacing w:line="254" w:lineRule="auto"/>
              <w:ind w:left="113" w:right="304"/>
              <w:jc w:val="left"/>
              <w:rPr>
                <w:rFonts w:cs="Arial"/>
                <w:sz w:val="18"/>
                <w:szCs w:val="18"/>
              </w:rPr>
            </w:pPr>
            <w:r w:rsidRPr="002A6D80">
              <w:rPr>
                <w:rFonts w:cs="Arial"/>
                <w:sz w:val="18"/>
                <w:szCs w:val="18"/>
              </w:rPr>
              <w:t>Two grounds proven. Penalty of $4,544 (25 PU) plus costs $468. Suspension of licence in</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class</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‘Class</w:t>
            </w:r>
            <w:r w:rsidRPr="002A6D80">
              <w:rPr>
                <w:rFonts w:cs="Arial"/>
                <w:spacing w:val="-11"/>
                <w:sz w:val="18"/>
                <w:szCs w:val="18"/>
              </w:rPr>
              <w:t xml:space="preserve"> </w:t>
            </w:r>
            <w:r w:rsidRPr="002A6D80">
              <w:rPr>
                <w:rFonts w:cs="Arial"/>
                <w:sz w:val="18"/>
                <w:szCs w:val="18"/>
              </w:rPr>
              <w:t>R</w:t>
            </w:r>
            <w:r w:rsidRPr="002A6D80">
              <w:rPr>
                <w:rFonts w:cs="Arial"/>
                <w:spacing w:val="-10"/>
                <w:sz w:val="18"/>
                <w:szCs w:val="18"/>
              </w:rPr>
              <w:t xml:space="preserve"> </w:t>
            </w:r>
            <w:r w:rsidRPr="002A6D80">
              <w:rPr>
                <w:rFonts w:cs="Arial"/>
                <w:sz w:val="18"/>
                <w:szCs w:val="18"/>
              </w:rPr>
              <w:t>-</w:t>
            </w:r>
            <w:r w:rsidR="006E072D" w:rsidRPr="002A6D80">
              <w:rPr>
                <w:rFonts w:cs="Arial"/>
                <w:sz w:val="18"/>
                <w:szCs w:val="18"/>
              </w:rPr>
              <w:t xml:space="preserve"> </w:t>
            </w:r>
            <w:r w:rsidRPr="002A6D80">
              <w:rPr>
                <w:rFonts w:cs="Arial"/>
                <w:spacing w:val="-2"/>
                <w:sz w:val="18"/>
                <w:szCs w:val="18"/>
              </w:rPr>
              <w:t>roofing</w:t>
            </w:r>
            <w:r w:rsidRPr="002A6D80">
              <w:rPr>
                <w:rFonts w:cs="Arial"/>
                <w:spacing w:val="-9"/>
                <w:sz w:val="18"/>
                <w:szCs w:val="18"/>
              </w:rPr>
              <w:t xml:space="preserve"> </w:t>
            </w:r>
            <w:r w:rsidRPr="002A6D80">
              <w:rPr>
                <w:rFonts w:cs="Arial"/>
                <w:spacing w:val="-2"/>
                <w:sz w:val="18"/>
                <w:szCs w:val="18"/>
              </w:rPr>
              <w:t>(stormwater)’</w:t>
            </w:r>
            <w:r w:rsidRPr="002A6D80">
              <w:rPr>
                <w:rFonts w:cs="Arial"/>
                <w:spacing w:val="-8"/>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a</w:t>
            </w:r>
            <w:r w:rsidRPr="002A6D80">
              <w:rPr>
                <w:rFonts w:cs="Arial"/>
                <w:sz w:val="18"/>
                <w:szCs w:val="18"/>
              </w:rPr>
              <w:t xml:space="preserve"> period of 12 months.</w:t>
            </w:r>
            <w:r w:rsidR="006E072D" w:rsidRPr="002A6D80">
              <w:rPr>
                <w:rFonts w:cs="Arial"/>
                <w:sz w:val="18"/>
                <w:szCs w:val="18"/>
              </w:rPr>
              <w:t xml:space="preserve"> </w:t>
            </w:r>
            <w:r w:rsidRPr="002A6D80">
              <w:rPr>
                <w:rFonts w:cs="Arial"/>
                <w:sz w:val="18"/>
                <w:szCs w:val="18"/>
              </w:rPr>
              <w:t>The next 5 compliance certificates lodged in respect</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roofing</w:t>
            </w:r>
            <w:r w:rsidRPr="002A6D80">
              <w:rPr>
                <w:rFonts w:cs="Arial"/>
                <w:spacing w:val="-10"/>
                <w:sz w:val="18"/>
                <w:szCs w:val="18"/>
              </w:rPr>
              <w:t xml:space="preserve"> </w:t>
            </w:r>
            <w:r w:rsidRPr="002A6D80">
              <w:rPr>
                <w:rFonts w:cs="Arial"/>
                <w:sz w:val="18"/>
                <w:szCs w:val="18"/>
              </w:rPr>
              <w:t>will</w:t>
            </w:r>
            <w:r w:rsidRPr="002A6D80">
              <w:rPr>
                <w:rFonts w:cs="Arial"/>
                <w:spacing w:val="-10"/>
                <w:sz w:val="18"/>
                <w:szCs w:val="18"/>
              </w:rPr>
              <w:t xml:space="preserve"> </w:t>
            </w:r>
            <w:r w:rsidRPr="002A6D80">
              <w:rPr>
                <w:rFonts w:cs="Arial"/>
                <w:sz w:val="18"/>
                <w:szCs w:val="18"/>
              </w:rPr>
              <w:t>be audited</w:t>
            </w:r>
            <w:r w:rsidRPr="002A6D80">
              <w:rPr>
                <w:rFonts w:cs="Arial"/>
                <w:spacing w:val="-7"/>
                <w:sz w:val="18"/>
                <w:szCs w:val="18"/>
              </w:rPr>
              <w:t xml:space="preserve"> </w:t>
            </w:r>
            <w:r w:rsidRPr="002A6D80">
              <w:rPr>
                <w:rFonts w:cs="Arial"/>
                <w:sz w:val="18"/>
                <w:szCs w:val="18"/>
              </w:rPr>
              <w:t>by</w:t>
            </w:r>
            <w:r w:rsidRPr="002A6D80">
              <w:rPr>
                <w:rFonts w:cs="Arial"/>
                <w:spacing w:val="-7"/>
                <w:sz w:val="18"/>
                <w:szCs w:val="18"/>
              </w:rPr>
              <w:t xml:space="preserve"> </w:t>
            </w:r>
            <w:r w:rsidRPr="002A6D80">
              <w:rPr>
                <w:rFonts w:cs="Arial"/>
                <w:sz w:val="18"/>
                <w:szCs w:val="18"/>
              </w:rPr>
              <w:t>the</w:t>
            </w:r>
            <w:r w:rsidRPr="002A6D80">
              <w:rPr>
                <w:rFonts w:cs="Arial"/>
                <w:spacing w:val="-7"/>
                <w:sz w:val="18"/>
                <w:szCs w:val="18"/>
              </w:rPr>
              <w:t xml:space="preserve"> </w:t>
            </w:r>
            <w:r w:rsidRPr="002A6D80">
              <w:rPr>
                <w:rFonts w:cs="Arial"/>
                <w:spacing w:val="-4"/>
                <w:sz w:val="18"/>
                <w:szCs w:val="18"/>
              </w:rPr>
              <w:t>Authority.</w:t>
            </w:r>
          </w:p>
        </w:tc>
        <w:tc>
          <w:tcPr>
            <w:tcW w:w="1027" w:type="dxa"/>
          </w:tcPr>
          <w:p w14:paraId="71C8C77B" w14:textId="77777777" w:rsidR="00B80DD3" w:rsidRPr="002A6D80" w:rsidRDefault="00283A07" w:rsidP="00211BB3">
            <w:pPr>
              <w:pStyle w:val="TableParagraph"/>
              <w:ind w:right="114"/>
              <w:jc w:val="right"/>
              <w:rPr>
                <w:rFonts w:cs="Arial"/>
                <w:sz w:val="18"/>
                <w:szCs w:val="18"/>
              </w:rPr>
            </w:pPr>
            <w:r w:rsidRPr="002A6D80">
              <w:rPr>
                <w:rFonts w:cs="Arial"/>
                <w:spacing w:val="-2"/>
                <w:sz w:val="18"/>
                <w:szCs w:val="18"/>
              </w:rPr>
              <w:t>$4,544</w:t>
            </w:r>
          </w:p>
        </w:tc>
        <w:tc>
          <w:tcPr>
            <w:tcW w:w="1415" w:type="dxa"/>
          </w:tcPr>
          <w:p w14:paraId="3E99B2EB" w14:textId="77777777" w:rsidR="00B80DD3" w:rsidRPr="002A6D80" w:rsidRDefault="00283A07" w:rsidP="00211BB3">
            <w:pPr>
              <w:pStyle w:val="TableParagraph"/>
              <w:ind w:right="112"/>
              <w:jc w:val="right"/>
              <w:rPr>
                <w:rFonts w:cs="Arial"/>
                <w:sz w:val="18"/>
                <w:szCs w:val="18"/>
              </w:rPr>
            </w:pPr>
            <w:r w:rsidRPr="002A6D80">
              <w:rPr>
                <w:rFonts w:cs="Arial"/>
                <w:spacing w:val="-2"/>
                <w:sz w:val="18"/>
                <w:szCs w:val="18"/>
              </w:rPr>
              <w:t>28/10/2021</w:t>
            </w:r>
          </w:p>
        </w:tc>
      </w:tr>
      <w:tr w:rsidR="009F6E2F" w:rsidRPr="002A6D80" w14:paraId="7DFB4337" w14:textId="77777777" w:rsidTr="009F6E2F">
        <w:trPr>
          <w:trHeight w:val="1301"/>
        </w:trPr>
        <w:tc>
          <w:tcPr>
            <w:tcW w:w="1274" w:type="dxa"/>
          </w:tcPr>
          <w:p w14:paraId="0A925F04" w14:textId="77777777" w:rsidR="00B80DD3" w:rsidRPr="002A6D80" w:rsidRDefault="00283A07" w:rsidP="00211BB3">
            <w:pPr>
              <w:pStyle w:val="TableParagraph"/>
              <w:ind w:left="113"/>
              <w:rPr>
                <w:rFonts w:cs="Arial"/>
                <w:sz w:val="18"/>
                <w:szCs w:val="18"/>
              </w:rPr>
            </w:pPr>
            <w:r w:rsidRPr="002A6D80">
              <w:rPr>
                <w:rFonts w:cs="Arial"/>
                <w:spacing w:val="-2"/>
                <w:sz w:val="18"/>
                <w:szCs w:val="18"/>
              </w:rPr>
              <w:t>BELL,</w:t>
            </w:r>
          </w:p>
          <w:p w14:paraId="2C53E5F6"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Zachary</w:t>
            </w:r>
          </w:p>
        </w:tc>
        <w:tc>
          <w:tcPr>
            <w:tcW w:w="1244" w:type="dxa"/>
          </w:tcPr>
          <w:p w14:paraId="29A9C91D" w14:textId="77777777" w:rsidR="00B80DD3" w:rsidRPr="002A6D80" w:rsidRDefault="00283A07" w:rsidP="00211BB3">
            <w:pPr>
              <w:pStyle w:val="TableParagraph"/>
              <w:ind w:left="143"/>
              <w:rPr>
                <w:rFonts w:cs="Arial"/>
                <w:sz w:val="18"/>
                <w:szCs w:val="18"/>
              </w:rPr>
            </w:pPr>
            <w:r w:rsidRPr="002A6D80">
              <w:rPr>
                <w:rFonts w:cs="Arial"/>
                <w:spacing w:val="-2"/>
                <w:sz w:val="18"/>
                <w:szCs w:val="18"/>
              </w:rPr>
              <w:t>100167</w:t>
            </w:r>
          </w:p>
        </w:tc>
        <w:tc>
          <w:tcPr>
            <w:tcW w:w="2693" w:type="dxa"/>
          </w:tcPr>
          <w:p w14:paraId="71952098" w14:textId="77777777" w:rsidR="00B80DD3" w:rsidRPr="002A6D80" w:rsidRDefault="00283A07" w:rsidP="006E072D">
            <w:pPr>
              <w:pStyle w:val="TableParagraph"/>
              <w:spacing w:line="254" w:lineRule="auto"/>
              <w:ind w:left="129" w:right="340"/>
              <w:jc w:val="left"/>
              <w:rPr>
                <w:rFonts w:cs="Arial"/>
                <w:sz w:val="18"/>
                <w:szCs w:val="18"/>
              </w:rPr>
            </w:pPr>
            <w:r w:rsidRPr="002A6D80">
              <w:rPr>
                <w:rFonts w:cs="Arial"/>
                <w:sz w:val="18"/>
                <w:szCs w:val="18"/>
              </w:rPr>
              <w:t>Failed to lodge a compliance certificate within 5 days for the plumbing</w:t>
            </w:r>
            <w:r w:rsidRPr="002A6D80">
              <w:rPr>
                <w:rFonts w:cs="Arial"/>
                <w:spacing w:val="-11"/>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being</w:t>
            </w:r>
            <w:r w:rsidRPr="002A6D80">
              <w:rPr>
                <w:rFonts w:cs="Arial"/>
                <w:spacing w:val="-10"/>
                <w:sz w:val="18"/>
                <w:szCs w:val="18"/>
              </w:rPr>
              <w:t xml:space="preserve"> </w:t>
            </w:r>
            <w:r w:rsidRPr="002A6D80">
              <w:rPr>
                <w:rFonts w:cs="Arial"/>
                <w:sz w:val="18"/>
                <w:szCs w:val="18"/>
              </w:rPr>
              <w:t>carried</w:t>
            </w:r>
            <w:r w:rsidRPr="002A6D80">
              <w:rPr>
                <w:rFonts w:cs="Arial"/>
                <w:spacing w:val="-10"/>
                <w:sz w:val="18"/>
                <w:szCs w:val="18"/>
              </w:rPr>
              <w:t xml:space="preserve"> </w:t>
            </w:r>
            <w:r w:rsidRPr="002A6D80">
              <w:rPr>
                <w:rFonts w:cs="Arial"/>
                <w:sz w:val="18"/>
                <w:szCs w:val="18"/>
              </w:rPr>
              <w:t>out. Lodged</w:t>
            </w:r>
            <w:r w:rsidRPr="002A6D80">
              <w:rPr>
                <w:rFonts w:cs="Arial"/>
                <w:spacing w:val="-9"/>
                <w:sz w:val="18"/>
                <w:szCs w:val="18"/>
              </w:rPr>
              <w:t xml:space="preserve"> </w:t>
            </w:r>
            <w:r w:rsidRPr="002A6D80">
              <w:rPr>
                <w:rFonts w:cs="Arial"/>
                <w:sz w:val="18"/>
                <w:szCs w:val="18"/>
              </w:rPr>
              <w:t>a</w:t>
            </w:r>
            <w:r w:rsidRPr="002A6D80">
              <w:rPr>
                <w:rFonts w:cs="Arial"/>
                <w:spacing w:val="-9"/>
                <w:sz w:val="18"/>
                <w:szCs w:val="18"/>
              </w:rPr>
              <w:t xml:space="preserve"> </w:t>
            </w:r>
            <w:r w:rsidRPr="002A6D80">
              <w:rPr>
                <w:rFonts w:cs="Arial"/>
                <w:sz w:val="18"/>
                <w:szCs w:val="18"/>
              </w:rPr>
              <w:t>compliance</w:t>
            </w:r>
            <w:r w:rsidRPr="002A6D80">
              <w:rPr>
                <w:rFonts w:cs="Arial"/>
                <w:spacing w:val="-9"/>
                <w:sz w:val="18"/>
                <w:szCs w:val="18"/>
              </w:rPr>
              <w:t xml:space="preserve"> </w:t>
            </w:r>
            <w:r w:rsidRPr="002A6D80">
              <w:rPr>
                <w:rFonts w:cs="Arial"/>
                <w:sz w:val="18"/>
                <w:szCs w:val="18"/>
              </w:rPr>
              <w:t xml:space="preserve">certificate </w:t>
            </w:r>
            <w:r w:rsidRPr="002A6D80">
              <w:rPr>
                <w:rFonts w:cs="Arial"/>
                <w:spacing w:val="-2"/>
                <w:sz w:val="18"/>
                <w:szCs w:val="18"/>
              </w:rPr>
              <w:t>containing</w:t>
            </w:r>
            <w:r w:rsidRPr="002A6D80">
              <w:rPr>
                <w:rFonts w:cs="Arial"/>
                <w:spacing w:val="3"/>
                <w:sz w:val="18"/>
                <w:szCs w:val="18"/>
              </w:rPr>
              <w:t xml:space="preserve"> </w:t>
            </w:r>
            <w:r w:rsidRPr="002A6D80">
              <w:rPr>
                <w:rFonts w:cs="Arial"/>
                <w:spacing w:val="-2"/>
                <w:sz w:val="18"/>
                <w:szCs w:val="18"/>
              </w:rPr>
              <w:t>misstatement</w:t>
            </w:r>
            <w:r w:rsidRPr="002A6D80">
              <w:rPr>
                <w:rFonts w:cs="Arial"/>
                <w:spacing w:val="3"/>
                <w:sz w:val="18"/>
                <w:szCs w:val="18"/>
              </w:rPr>
              <w:t xml:space="preserve"> </w:t>
            </w:r>
            <w:r w:rsidRPr="002A6D80">
              <w:rPr>
                <w:rFonts w:cs="Arial"/>
                <w:spacing w:val="-2"/>
                <w:sz w:val="18"/>
                <w:szCs w:val="18"/>
              </w:rPr>
              <w:t>of</w:t>
            </w:r>
            <w:r w:rsidRPr="002A6D80">
              <w:rPr>
                <w:rFonts w:cs="Arial"/>
                <w:spacing w:val="3"/>
                <w:sz w:val="18"/>
                <w:szCs w:val="18"/>
              </w:rPr>
              <w:t xml:space="preserve"> </w:t>
            </w:r>
            <w:r w:rsidRPr="002A6D80">
              <w:rPr>
                <w:rFonts w:cs="Arial"/>
                <w:spacing w:val="-4"/>
                <w:sz w:val="18"/>
                <w:szCs w:val="18"/>
              </w:rPr>
              <w:t>fact.</w:t>
            </w:r>
          </w:p>
        </w:tc>
        <w:tc>
          <w:tcPr>
            <w:tcW w:w="2552" w:type="dxa"/>
          </w:tcPr>
          <w:p w14:paraId="011056DE" w14:textId="77777777" w:rsidR="00B80DD3" w:rsidRPr="002A6D80" w:rsidRDefault="00283A07" w:rsidP="006E072D">
            <w:pPr>
              <w:pStyle w:val="TableParagraph"/>
              <w:spacing w:line="254" w:lineRule="auto"/>
              <w:ind w:left="113"/>
              <w:jc w:val="left"/>
              <w:rPr>
                <w:rFonts w:cs="Arial"/>
                <w:sz w:val="18"/>
                <w:szCs w:val="18"/>
              </w:rPr>
            </w:pPr>
            <w:r w:rsidRPr="002A6D80">
              <w:rPr>
                <w:rFonts w:cs="Arial"/>
                <w:sz w:val="18"/>
                <w:szCs w:val="18"/>
              </w:rPr>
              <w:t xml:space="preserve">Two grounds proven. </w:t>
            </w:r>
            <w:r w:rsidRPr="002A6D80">
              <w:rPr>
                <w:rFonts w:cs="Arial"/>
                <w:spacing w:val="-2"/>
                <w:sz w:val="18"/>
                <w:szCs w:val="18"/>
              </w:rPr>
              <w:t>Penalty</w:t>
            </w:r>
            <w:r w:rsidRPr="002A6D80">
              <w:rPr>
                <w:rFonts w:cs="Arial"/>
                <w:spacing w:val="-9"/>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$7,260</w:t>
            </w:r>
            <w:r w:rsidRPr="002A6D80">
              <w:rPr>
                <w:rFonts w:cs="Arial"/>
                <w:spacing w:val="-8"/>
                <w:sz w:val="18"/>
                <w:szCs w:val="18"/>
              </w:rPr>
              <w:t xml:space="preserve"> </w:t>
            </w:r>
            <w:r w:rsidRPr="002A6D80">
              <w:rPr>
                <w:rFonts w:cs="Arial"/>
                <w:spacing w:val="-2"/>
                <w:sz w:val="18"/>
                <w:szCs w:val="18"/>
              </w:rPr>
              <w:t>(40</w:t>
            </w:r>
            <w:r w:rsidRPr="002A6D80">
              <w:rPr>
                <w:rFonts w:cs="Arial"/>
                <w:spacing w:val="-8"/>
                <w:sz w:val="18"/>
                <w:szCs w:val="18"/>
              </w:rPr>
              <w:t xml:space="preserve"> </w:t>
            </w:r>
            <w:r w:rsidRPr="002A6D80">
              <w:rPr>
                <w:rFonts w:cs="Arial"/>
                <w:spacing w:val="-2"/>
                <w:sz w:val="18"/>
                <w:szCs w:val="18"/>
              </w:rPr>
              <w:t>PU)</w:t>
            </w:r>
            <w:r w:rsidRPr="002A6D80">
              <w:rPr>
                <w:rFonts w:cs="Arial"/>
                <w:sz w:val="18"/>
                <w:szCs w:val="18"/>
              </w:rPr>
              <w:t xml:space="preserve"> plus costs $234.</w:t>
            </w:r>
          </w:p>
        </w:tc>
        <w:tc>
          <w:tcPr>
            <w:tcW w:w="1027" w:type="dxa"/>
          </w:tcPr>
          <w:p w14:paraId="6AE128A3" w14:textId="77777777" w:rsidR="00B80DD3" w:rsidRPr="002A6D80" w:rsidRDefault="00283A07" w:rsidP="00211BB3">
            <w:pPr>
              <w:pStyle w:val="TableParagraph"/>
              <w:ind w:right="114"/>
              <w:jc w:val="right"/>
              <w:rPr>
                <w:rFonts w:cs="Arial"/>
                <w:sz w:val="18"/>
                <w:szCs w:val="18"/>
              </w:rPr>
            </w:pPr>
            <w:r w:rsidRPr="002A6D80">
              <w:rPr>
                <w:rFonts w:cs="Arial"/>
                <w:spacing w:val="-2"/>
                <w:sz w:val="18"/>
                <w:szCs w:val="18"/>
              </w:rPr>
              <w:t>$7,260</w:t>
            </w:r>
          </w:p>
        </w:tc>
        <w:tc>
          <w:tcPr>
            <w:tcW w:w="1415" w:type="dxa"/>
          </w:tcPr>
          <w:p w14:paraId="5AE0D293" w14:textId="77777777" w:rsidR="00B80DD3" w:rsidRPr="002A6D80" w:rsidRDefault="00283A07" w:rsidP="00211BB3">
            <w:pPr>
              <w:pStyle w:val="TableParagraph"/>
              <w:ind w:right="112"/>
              <w:jc w:val="right"/>
              <w:rPr>
                <w:rFonts w:cs="Arial"/>
                <w:sz w:val="18"/>
                <w:szCs w:val="18"/>
              </w:rPr>
            </w:pPr>
            <w:r w:rsidRPr="002A6D80">
              <w:rPr>
                <w:rFonts w:cs="Arial"/>
                <w:spacing w:val="-2"/>
                <w:sz w:val="18"/>
                <w:szCs w:val="18"/>
              </w:rPr>
              <w:t>10/11/2021</w:t>
            </w:r>
          </w:p>
        </w:tc>
      </w:tr>
      <w:tr w:rsidR="009F6E2F" w:rsidRPr="002A6D80" w14:paraId="6F1F1CDC" w14:textId="77777777" w:rsidTr="009F6E2F">
        <w:trPr>
          <w:trHeight w:val="2681"/>
        </w:trPr>
        <w:tc>
          <w:tcPr>
            <w:tcW w:w="1274" w:type="dxa"/>
          </w:tcPr>
          <w:p w14:paraId="2B4E91D0" w14:textId="77777777" w:rsidR="00B80DD3" w:rsidRPr="002A6D80" w:rsidRDefault="00283A07" w:rsidP="00211BB3">
            <w:pPr>
              <w:pStyle w:val="TableParagraph"/>
              <w:ind w:left="113"/>
              <w:rPr>
                <w:rFonts w:cs="Arial"/>
                <w:sz w:val="18"/>
                <w:szCs w:val="18"/>
              </w:rPr>
            </w:pPr>
            <w:r w:rsidRPr="002A6D80">
              <w:rPr>
                <w:rFonts w:cs="Arial"/>
                <w:spacing w:val="-2"/>
                <w:sz w:val="18"/>
                <w:szCs w:val="18"/>
              </w:rPr>
              <w:t>SPIERINGS,</w:t>
            </w:r>
          </w:p>
          <w:p w14:paraId="003CA3B8" w14:textId="77777777" w:rsidR="00B80DD3" w:rsidRPr="002A6D80" w:rsidRDefault="00283A07" w:rsidP="00211BB3">
            <w:pPr>
              <w:pStyle w:val="TableParagraph"/>
              <w:spacing w:before="14"/>
              <w:ind w:left="113"/>
              <w:rPr>
                <w:rFonts w:cs="Arial"/>
                <w:sz w:val="18"/>
                <w:szCs w:val="18"/>
              </w:rPr>
            </w:pPr>
            <w:r w:rsidRPr="002A6D80">
              <w:rPr>
                <w:rFonts w:cs="Arial"/>
                <w:spacing w:val="-4"/>
                <w:sz w:val="18"/>
                <w:szCs w:val="18"/>
              </w:rPr>
              <w:t>Luke</w:t>
            </w:r>
          </w:p>
        </w:tc>
        <w:tc>
          <w:tcPr>
            <w:tcW w:w="1244" w:type="dxa"/>
          </w:tcPr>
          <w:p w14:paraId="31618470" w14:textId="77777777" w:rsidR="00B80DD3" w:rsidRPr="002A6D80" w:rsidRDefault="00283A07" w:rsidP="00211BB3">
            <w:pPr>
              <w:pStyle w:val="TableParagraph"/>
              <w:ind w:left="143"/>
              <w:rPr>
                <w:rFonts w:cs="Arial"/>
                <w:sz w:val="18"/>
                <w:szCs w:val="18"/>
              </w:rPr>
            </w:pPr>
            <w:r w:rsidRPr="002A6D80">
              <w:rPr>
                <w:rFonts w:cs="Arial"/>
                <w:spacing w:val="-2"/>
                <w:sz w:val="18"/>
                <w:szCs w:val="18"/>
              </w:rPr>
              <w:t>46639</w:t>
            </w:r>
          </w:p>
        </w:tc>
        <w:tc>
          <w:tcPr>
            <w:tcW w:w="2693" w:type="dxa"/>
          </w:tcPr>
          <w:p w14:paraId="1B34D642" w14:textId="3DF343C8" w:rsidR="00B80DD3" w:rsidRPr="002A6D80" w:rsidRDefault="00283A07" w:rsidP="006E072D">
            <w:pPr>
              <w:pStyle w:val="TableParagraph"/>
              <w:spacing w:line="254" w:lineRule="auto"/>
              <w:ind w:left="129" w:right="80"/>
              <w:jc w:val="left"/>
              <w:rPr>
                <w:rFonts w:cs="Arial"/>
                <w:sz w:val="18"/>
                <w:szCs w:val="18"/>
              </w:rPr>
            </w:pPr>
            <w:r w:rsidRPr="002A6D80">
              <w:rPr>
                <w:rFonts w:cs="Arial"/>
                <w:sz w:val="18"/>
                <w:szCs w:val="18"/>
              </w:rPr>
              <w:t>Carried out non-compliant plumbing work or permitted others to</w:t>
            </w:r>
            <w:r w:rsidRPr="002A6D80">
              <w:rPr>
                <w:rFonts w:cs="Arial"/>
                <w:spacing w:val="-11"/>
                <w:sz w:val="18"/>
                <w:szCs w:val="18"/>
              </w:rPr>
              <w:t xml:space="preserve"> </w:t>
            </w:r>
            <w:r w:rsidRPr="002A6D80">
              <w:rPr>
                <w:rFonts w:cs="Arial"/>
                <w:sz w:val="18"/>
                <w:szCs w:val="18"/>
              </w:rPr>
              <w:t>carry</w:t>
            </w:r>
            <w:r w:rsidRPr="002A6D80">
              <w:rPr>
                <w:rFonts w:cs="Arial"/>
                <w:spacing w:val="-10"/>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plumbing</w:t>
            </w:r>
            <w:r w:rsidRPr="002A6D80">
              <w:rPr>
                <w:rFonts w:cs="Arial"/>
                <w:spacing w:val="-10"/>
                <w:sz w:val="18"/>
                <w:szCs w:val="18"/>
              </w:rPr>
              <w:t xml:space="preserve"> </w:t>
            </w:r>
            <w:r w:rsidRPr="002A6D80">
              <w:rPr>
                <w:rFonts w:cs="Arial"/>
                <w:sz w:val="18"/>
                <w:szCs w:val="18"/>
              </w:rPr>
              <w:t>work</w:t>
            </w:r>
            <w:r w:rsidRPr="002A6D80">
              <w:rPr>
                <w:rFonts w:cs="Arial"/>
                <w:spacing w:val="-11"/>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was defective</w:t>
            </w:r>
            <w:r w:rsidRPr="002A6D80">
              <w:rPr>
                <w:rFonts w:cs="Arial"/>
                <w:spacing w:val="-6"/>
                <w:sz w:val="18"/>
                <w:szCs w:val="18"/>
              </w:rPr>
              <w:t xml:space="preserve"> </w:t>
            </w:r>
            <w:r w:rsidRPr="002A6D80">
              <w:rPr>
                <w:rFonts w:cs="Arial"/>
                <w:sz w:val="18"/>
                <w:szCs w:val="18"/>
              </w:rPr>
              <w:t>in</w:t>
            </w:r>
            <w:r w:rsidRPr="002A6D80">
              <w:rPr>
                <w:rFonts w:cs="Arial"/>
                <w:spacing w:val="-6"/>
                <w:sz w:val="18"/>
                <w:szCs w:val="18"/>
              </w:rPr>
              <w:t xml:space="preserve"> </w:t>
            </w:r>
            <w:r w:rsidRPr="002A6D80">
              <w:rPr>
                <w:rFonts w:cs="Arial"/>
                <w:sz w:val="18"/>
                <w:szCs w:val="18"/>
              </w:rPr>
              <w:t>workmanship;</w:t>
            </w:r>
            <w:r w:rsidRPr="002A6D80">
              <w:rPr>
                <w:rFonts w:cs="Arial"/>
                <w:spacing w:val="-6"/>
                <w:sz w:val="18"/>
                <w:szCs w:val="18"/>
              </w:rPr>
              <w:t xml:space="preserve"> </w:t>
            </w:r>
            <w:r w:rsidRPr="002A6D80">
              <w:rPr>
                <w:rFonts w:cs="Arial"/>
                <w:sz w:val="18"/>
                <w:szCs w:val="18"/>
              </w:rPr>
              <w:t>lodged</w:t>
            </w:r>
            <w:r w:rsidRPr="002A6D80">
              <w:rPr>
                <w:rFonts w:cs="Arial"/>
                <w:spacing w:val="-6"/>
                <w:sz w:val="18"/>
                <w:szCs w:val="18"/>
              </w:rPr>
              <w:t xml:space="preserve"> </w:t>
            </w:r>
            <w:r w:rsidRPr="002A6D80">
              <w:rPr>
                <w:rFonts w:cs="Arial"/>
                <w:sz w:val="18"/>
                <w:szCs w:val="18"/>
              </w:rPr>
              <w:t>a compliance certificate containing</w:t>
            </w:r>
            <w:r w:rsidR="006E072D" w:rsidRPr="002A6D80">
              <w:rPr>
                <w:rFonts w:cs="Arial"/>
                <w:sz w:val="18"/>
                <w:szCs w:val="18"/>
              </w:rPr>
              <w:t xml:space="preserve"> </w:t>
            </w:r>
            <w:r w:rsidRPr="002A6D80">
              <w:rPr>
                <w:rFonts w:cs="Arial"/>
                <w:sz w:val="18"/>
                <w:szCs w:val="18"/>
              </w:rPr>
              <w:t>a misstatement of fact; failed to provide the water authority with an accurate plan of the sanitary drain</w:t>
            </w:r>
            <w:r w:rsidRPr="002A6D80">
              <w:rPr>
                <w:rFonts w:cs="Arial"/>
                <w:spacing w:val="-11"/>
                <w:sz w:val="18"/>
                <w:szCs w:val="18"/>
              </w:rPr>
              <w:t xml:space="preserve"> </w:t>
            </w:r>
            <w:r w:rsidRPr="002A6D80">
              <w:rPr>
                <w:rFonts w:cs="Arial"/>
                <w:sz w:val="18"/>
                <w:szCs w:val="18"/>
              </w:rPr>
              <w:t>as</w:t>
            </w:r>
            <w:r w:rsidRPr="002A6D80">
              <w:rPr>
                <w:rFonts w:cs="Arial"/>
                <w:spacing w:val="-10"/>
                <w:sz w:val="18"/>
                <w:szCs w:val="18"/>
              </w:rPr>
              <w:t xml:space="preserve"> </w:t>
            </w:r>
            <w:r w:rsidRPr="002A6D80">
              <w:rPr>
                <w:rFonts w:cs="Arial"/>
                <w:sz w:val="18"/>
                <w:szCs w:val="18"/>
              </w:rPr>
              <w:t>it</w:t>
            </w:r>
            <w:r w:rsidRPr="002A6D80">
              <w:rPr>
                <w:rFonts w:cs="Arial"/>
                <w:spacing w:val="-10"/>
                <w:sz w:val="18"/>
                <w:szCs w:val="18"/>
              </w:rPr>
              <w:t xml:space="preserve"> </w:t>
            </w:r>
            <w:r w:rsidRPr="002A6D80">
              <w:rPr>
                <w:rFonts w:cs="Arial"/>
                <w:sz w:val="18"/>
                <w:szCs w:val="18"/>
              </w:rPr>
              <w:t>appeared</w:t>
            </w:r>
            <w:r w:rsidRPr="002A6D80">
              <w:rPr>
                <w:rFonts w:cs="Arial"/>
                <w:spacing w:val="-10"/>
                <w:sz w:val="18"/>
                <w:szCs w:val="18"/>
              </w:rPr>
              <w:t xml:space="preserve"> </w:t>
            </w:r>
            <w:r w:rsidRPr="002A6D80">
              <w:rPr>
                <w:rFonts w:cs="Arial"/>
                <w:sz w:val="18"/>
                <w:szCs w:val="18"/>
              </w:rPr>
              <w:t>after</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work was</w:t>
            </w:r>
            <w:r w:rsidRPr="002A6D80">
              <w:rPr>
                <w:rFonts w:cs="Arial"/>
                <w:spacing w:val="-10"/>
                <w:sz w:val="18"/>
                <w:szCs w:val="18"/>
              </w:rPr>
              <w:t xml:space="preserve"> </w:t>
            </w:r>
            <w:r w:rsidRPr="002A6D80">
              <w:rPr>
                <w:rFonts w:cs="Arial"/>
                <w:sz w:val="18"/>
                <w:szCs w:val="18"/>
              </w:rPr>
              <w:t>completed,</w:t>
            </w:r>
            <w:r w:rsidRPr="002A6D80">
              <w:rPr>
                <w:rFonts w:cs="Arial"/>
                <w:spacing w:val="-10"/>
                <w:sz w:val="18"/>
                <w:szCs w:val="18"/>
              </w:rPr>
              <w:t xml:space="preserve"> </w:t>
            </w:r>
            <w:r w:rsidRPr="002A6D80">
              <w:rPr>
                <w:rFonts w:cs="Arial"/>
                <w:sz w:val="18"/>
                <w:szCs w:val="18"/>
              </w:rPr>
              <w:t>before</w:t>
            </w:r>
            <w:r w:rsidRPr="002A6D80">
              <w:rPr>
                <w:rFonts w:cs="Arial"/>
                <w:spacing w:val="-10"/>
                <w:sz w:val="18"/>
                <w:szCs w:val="18"/>
              </w:rPr>
              <w:t xml:space="preserve"> </w:t>
            </w:r>
            <w:r w:rsidRPr="002A6D80">
              <w:rPr>
                <w:rFonts w:cs="Arial"/>
                <w:sz w:val="18"/>
                <w:szCs w:val="18"/>
              </w:rPr>
              <w:t>lodging</w:t>
            </w:r>
            <w:r w:rsidRPr="002A6D80">
              <w:rPr>
                <w:rFonts w:cs="Arial"/>
                <w:spacing w:val="-10"/>
                <w:sz w:val="18"/>
                <w:szCs w:val="18"/>
              </w:rPr>
              <w:t xml:space="preserve"> </w:t>
            </w:r>
            <w:r w:rsidRPr="002A6D80">
              <w:rPr>
                <w:rFonts w:cs="Arial"/>
                <w:sz w:val="18"/>
                <w:szCs w:val="18"/>
              </w:rPr>
              <w:t>the compliance</w:t>
            </w:r>
            <w:r w:rsidRPr="002A6D80">
              <w:rPr>
                <w:rFonts w:cs="Arial"/>
                <w:spacing w:val="-4"/>
                <w:sz w:val="18"/>
                <w:szCs w:val="18"/>
              </w:rPr>
              <w:t xml:space="preserve"> </w:t>
            </w:r>
            <w:r w:rsidRPr="002A6D80">
              <w:rPr>
                <w:rFonts w:cs="Arial"/>
                <w:sz w:val="18"/>
                <w:szCs w:val="18"/>
              </w:rPr>
              <w:t>certificates.</w:t>
            </w:r>
          </w:p>
        </w:tc>
        <w:tc>
          <w:tcPr>
            <w:tcW w:w="2552" w:type="dxa"/>
          </w:tcPr>
          <w:p w14:paraId="5816F3B4" w14:textId="0FC5DC62" w:rsidR="00B80DD3" w:rsidRPr="002A6D80" w:rsidRDefault="00283A07" w:rsidP="006E072D">
            <w:pPr>
              <w:pStyle w:val="TableParagraph"/>
              <w:spacing w:line="254" w:lineRule="auto"/>
              <w:ind w:left="113" w:right="214"/>
              <w:jc w:val="left"/>
              <w:rPr>
                <w:rFonts w:cs="Arial"/>
                <w:sz w:val="18"/>
                <w:szCs w:val="18"/>
              </w:rPr>
            </w:pPr>
            <w:r w:rsidRPr="002A6D80">
              <w:rPr>
                <w:rFonts w:cs="Arial"/>
                <w:sz w:val="18"/>
                <w:szCs w:val="18"/>
              </w:rPr>
              <w:t>Three grounds proven. Penalty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$5,452</w:t>
            </w:r>
            <w:r w:rsidRPr="002A6D80">
              <w:rPr>
                <w:rFonts w:cs="Arial"/>
                <w:spacing w:val="-10"/>
                <w:sz w:val="18"/>
                <w:szCs w:val="18"/>
              </w:rPr>
              <w:t xml:space="preserve"> </w:t>
            </w:r>
            <w:r w:rsidRPr="002A6D80">
              <w:rPr>
                <w:rFonts w:cs="Arial"/>
                <w:sz w:val="18"/>
                <w:szCs w:val="18"/>
              </w:rPr>
              <w:t>(30</w:t>
            </w:r>
            <w:r w:rsidRPr="002A6D80">
              <w:rPr>
                <w:rFonts w:cs="Arial"/>
                <w:spacing w:val="-10"/>
                <w:sz w:val="18"/>
                <w:szCs w:val="18"/>
              </w:rPr>
              <w:t xml:space="preserve"> </w:t>
            </w:r>
            <w:r w:rsidRPr="002A6D80">
              <w:rPr>
                <w:rFonts w:cs="Arial"/>
                <w:sz w:val="18"/>
                <w:szCs w:val="18"/>
              </w:rPr>
              <w:t>PU) plus costs $234.</w:t>
            </w:r>
            <w:r w:rsidR="006E072D" w:rsidRPr="002A6D80">
              <w:rPr>
                <w:rFonts w:cs="Arial"/>
                <w:sz w:val="18"/>
                <w:szCs w:val="18"/>
              </w:rPr>
              <w:t xml:space="preserve"> </w:t>
            </w:r>
            <w:r w:rsidRPr="002A6D80">
              <w:rPr>
                <w:rFonts w:cs="Arial"/>
                <w:sz w:val="18"/>
                <w:szCs w:val="18"/>
              </w:rPr>
              <w:t xml:space="preserve">The next 5 compliance </w:t>
            </w:r>
            <w:r w:rsidRPr="002A6D80">
              <w:rPr>
                <w:rFonts w:cs="Arial"/>
                <w:spacing w:val="-2"/>
                <w:sz w:val="18"/>
                <w:szCs w:val="18"/>
              </w:rPr>
              <w:t>certificates</w:t>
            </w:r>
            <w:r w:rsidRPr="002A6D80">
              <w:rPr>
                <w:rFonts w:cs="Arial"/>
                <w:spacing w:val="-6"/>
                <w:sz w:val="18"/>
                <w:szCs w:val="18"/>
              </w:rPr>
              <w:t xml:space="preserve"> </w:t>
            </w:r>
            <w:r w:rsidRPr="002A6D80">
              <w:rPr>
                <w:rFonts w:cs="Arial"/>
                <w:spacing w:val="-2"/>
                <w:sz w:val="18"/>
                <w:szCs w:val="18"/>
              </w:rPr>
              <w:t>lodged</w:t>
            </w:r>
            <w:r w:rsidRPr="002A6D80">
              <w:rPr>
                <w:rFonts w:cs="Arial"/>
                <w:spacing w:val="-6"/>
                <w:sz w:val="18"/>
                <w:szCs w:val="18"/>
              </w:rPr>
              <w:t xml:space="preserve"> </w:t>
            </w:r>
            <w:r w:rsidRPr="002A6D80">
              <w:rPr>
                <w:rFonts w:cs="Arial"/>
                <w:spacing w:val="-2"/>
                <w:sz w:val="18"/>
                <w:szCs w:val="18"/>
              </w:rPr>
              <w:t>will</w:t>
            </w:r>
            <w:r w:rsidRPr="002A6D80">
              <w:rPr>
                <w:rFonts w:cs="Arial"/>
                <w:spacing w:val="-6"/>
                <w:sz w:val="18"/>
                <w:szCs w:val="18"/>
              </w:rPr>
              <w:t xml:space="preserve"> </w:t>
            </w:r>
            <w:r w:rsidRPr="002A6D80">
              <w:rPr>
                <w:rFonts w:cs="Arial"/>
                <w:spacing w:val="-2"/>
                <w:sz w:val="18"/>
                <w:szCs w:val="18"/>
              </w:rPr>
              <w:t>be</w:t>
            </w:r>
            <w:r w:rsidRPr="002A6D80">
              <w:rPr>
                <w:rFonts w:cs="Arial"/>
                <w:sz w:val="18"/>
                <w:szCs w:val="18"/>
              </w:rPr>
              <w:t xml:space="preserve"> audited</w:t>
            </w:r>
            <w:r w:rsidRPr="002A6D80">
              <w:rPr>
                <w:rFonts w:cs="Arial"/>
                <w:spacing w:val="-4"/>
                <w:sz w:val="18"/>
                <w:szCs w:val="18"/>
              </w:rPr>
              <w:t xml:space="preserve"> </w:t>
            </w:r>
            <w:r w:rsidRPr="002A6D80">
              <w:rPr>
                <w:rFonts w:cs="Arial"/>
                <w:sz w:val="18"/>
                <w:szCs w:val="18"/>
              </w:rPr>
              <w:t>by</w:t>
            </w:r>
            <w:r w:rsidRPr="002A6D80">
              <w:rPr>
                <w:rFonts w:cs="Arial"/>
                <w:spacing w:val="-4"/>
                <w:sz w:val="18"/>
                <w:szCs w:val="18"/>
              </w:rPr>
              <w:t xml:space="preserve"> </w:t>
            </w:r>
            <w:r w:rsidRPr="002A6D80">
              <w:rPr>
                <w:rFonts w:cs="Arial"/>
                <w:sz w:val="18"/>
                <w:szCs w:val="18"/>
              </w:rPr>
              <w:t>the</w:t>
            </w:r>
            <w:r w:rsidRPr="002A6D80">
              <w:rPr>
                <w:rFonts w:cs="Arial"/>
                <w:spacing w:val="-4"/>
                <w:sz w:val="18"/>
                <w:szCs w:val="18"/>
              </w:rPr>
              <w:t xml:space="preserve"> </w:t>
            </w:r>
            <w:r w:rsidRPr="002A6D80">
              <w:rPr>
                <w:rFonts w:cs="Arial"/>
                <w:sz w:val="18"/>
                <w:szCs w:val="18"/>
              </w:rPr>
              <w:t>Authority.</w:t>
            </w:r>
          </w:p>
        </w:tc>
        <w:tc>
          <w:tcPr>
            <w:tcW w:w="1027" w:type="dxa"/>
          </w:tcPr>
          <w:p w14:paraId="03902CF7" w14:textId="77777777" w:rsidR="00B80DD3" w:rsidRPr="002A6D80" w:rsidRDefault="00283A07" w:rsidP="00211BB3">
            <w:pPr>
              <w:pStyle w:val="TableParagraph"/>
              <w:ind w:right="114"/>
              <w:jc w:val="right"/>
              <w:rPr>
                <w:rFonts w:cs="Arial"/>
                <w:sz w:val="18"/>
                <w:szCs w:val="18"/>
              </w:rPr>
            </w:pPr>
            <w:r w:rsidRPr="002A6D80">
              <w:rPr>
                <w:rFonts w:cs="Arial"/>
                <w:spacing w:val="-2"/>
                <w:sz w:val="18"/>
                <w:szCs w:val="18"/>
              </w:rPr>
              <w:t>$5,452</w:t>
            </w:r>
          </w:p>
        </w:tc>
        <w:tc>
          <w:tcPr>
            <w:tcW w:w="1415" w:type="dxa"/>
          </w:tcPr>
          <w:p w14:paraId="4D19BAC6" w14:textId="77777777" w:rsidR="00B80DD3" w:rsidRPr="002A6D80" w:rsidRDefault="00283A07" w:rsidP="00211BB3">
            <w:pPr>
              <w:pStyle w:val="TableParagraph"/>
              <w:ind w:right="112"/>
              <w:jc w:val="right"/>
              <w:rPr>
                <w:rFonts w:cs="Arial"/>
                <w:sz w:val="18"/>
                <w:szCs w:val="18"/>
              </w:rPr>
            </w:pPr>
            <w:r w:rsidRPr="002A6D80">
              <w:rPr>
                <w:rFonts w:cs="Arial"/>
                <w:spacing w:val="-2"/>
                <w:sz w:val="18"/>
                <w:szCs w:val="18"/>
              </w:rPr>
              <w:t>10/11/2021</w:t>
            </w:r>
          </w:p>
        </w:tc>
      </w:tr>
      <w:tr w:rsidR="009F6E2F" w:rsidRPr="002A6D80" w14:paraId="4ADD0B1E" w14:textId="77777777" w:rsidTr="009F6E2F">
        <w:trPr>
          <w:trHeight w:val="2451"/>
        </w:trPr>
        <w:tc>
          <w:tcPr>
            <w:tcW w:w="1274" w:type="dxa"/>
          </w:tcPr>
          <w:p w14:paraId="17A32972" w14:textId="77777777" w:rsidR="00B80DD3" w:rsidRPr="002A6D80" w:rsidRDefault="00283A07" w:rsidP="00211BB3">
            <w:pPr>
              <w:pStyle w:val="TableParagraph"/>
              <w:ind w:left="113"/>
              <w:rPr>
                <w:rFonts w:cs="Arial"/>
                <w:sz w:val="18"/>
                <w:szCs w:val="18"/>
              </w:rPr>
            </w:pPr>
            <w:r w:rsidRPr="002A6D80">
              <w:rPr>
                <w:rFonts w:cs="Arial"/>
                <w:spacing w:val="-2"/>
                <w:sz w:val="18"/>
                <w:szCs w:val="18"/>
              </w:rPr>
              <w:lastRenderedPageBreak/>
              <w:t>BULOS,</w:t>
            </w:r>
            <w:r w:rsidRPr="002A6D80">
              <w:rPr>
                <w:rFonts w:cs="Arial"/>
                <w:spacing w:val="-4"/>
                <w:sz w:val="18"/>
                <w:szCs w:val="18"/>
              </w:rPr>
              <w:t xml:space="preserve"> </w:t>
            </w:r>
            <w:r w:rsidRPr="002A6D80">
              <w:rPr>
                <w:rFonts w:cs="Arial"/>
                <w:spacing w:val="-2"/>
                <w:sz w:val="18"/>
                <w:szCs w:val="18"/>
              </w:rPr>
              <w:t>Zuhir</w:t>
            </w:r>
          </w:p>
        </w:tc>
        <w:tc>
          <w:tcPr>
            <w:tcW w:w="1244" w:type="dxa"/>
          </w:tcPr>
          <w:p w14:paraId="6979C843" w14:textId="77777777" w:rsidR="00B80DD3" w:rsidRPr="002A6D80" w:rsidRDefault="00283A07" w:rsidP="00211BB3">
            <w:pPr>
              <w:pStyle w:val="TableParagraph"/>
              <w:ind w:left="143"/>
              <w:rPr>
                <w:rFonts w:cs="Arial"/>
                <w:sz w:val="18"/>
                <w:szCs w:val="18"/>
              </w:rPr>
            </w:pPr>
            <w:r w:rsidRPr="002A6D80">
              <w:rPr>
                <w:rFonts w:cs="Arial"/>
                <w:spacing w:val="-2"/>
                <w:sz w:val="18"/>
                <w:szCs w:val="18"/>
              </w:rPr>
              <w:t>44371</w:t>
            </w:r>
          </w:p>
        </w:tc>
        <w:tc>
          <w:tcPr>
            <w:tcW w:w="2693" w:type="dxa"/>
          </w:tcPr>
          <w:p w14:paraId="0004A7FB" w14:textId="77777777" w:rsidR="00B80DD3" w:rsidRPr="002A6D80" w:rsidRDefault="00283A07" w:rsidP="00211BB3">
            <w:pPr>
              <w:pStyle w:val="TableParagraph"/>
              <w:spacing w:line="254" w:lineRule="auto"/>
              <w:ind w:left="129"/>
              <w:rPr>
                <w:rFonts w:cs="Arial"/>
                <w:sz w:val="18"/>
                <w:szCs w:val="18"/>
              </w:rPr>
            </w:pPr>
            <w:r w:rsidRPr="002A6D80">
              <w:rPr>
                <w:rFonts w:cs="Arial"/>
                <w:sz w:val="18"/>
                <w:szCs w:val="18"/>
              </w:rPr>
              <w:t>Carried</w:t>
            </w:r>
            <w:r w:rsidRPr="002A6D80">
              <w:rPr>
                <w:rFonts w:cs="Arial"/>
                <w:spacing w:val="-11"/>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or</w:t>
            </w:r>
            <w:r w:rsidRPr="002A6D80">
              <w:rPr>
                <w:rFonts w:cs="Arial"/>
                <w:spacing w:val="-10"/>
                <w:sz w:val="18"/>
                <w:szCs w:val="18"/>
              </w:rPr>
              <w:t xml:space="preserve"> </w:t>
            </w:r>
            <w:r w:rsidRPr="002A6D80">
              <w:rPr>
                <w:rFonts w:cs="Arial"/>
                <w:sz w:val="18"/>
                <w:szCs w:val="18"/>
              </w:rPr>
              <w:t>permitted</w:t>
            </w:r>
            <w:r w:rsidRPr="002A6D80">
              <w:rPr>
                <w:rFonts w:cs="Arial"/>
                <w:spacing w:val="-10"/>
                <w:sz w:val="18"/>
                <w:szCs w:val="18"/>
              </w:rPr>
              <w:t xml:space="preserve"> </w:t>
            </w:r>
            <w:r w:rsidRPr="002A6D80">
              <w:rPr>
                <w:rFonts w:cs="Arial"/>
                <w:sz w:val="18"/>
                <w:szCs w:val="18"/>
              </w:rPr>
              <w:t>others</w:t>
            </w:r>
            <w:r w:rsidRPr="002A6D80">
              <w:rPr>
                <w:rFonts w:cs="Arial"/>
                <w:spacing w:val="-11"/>
                <w:sz w:val="18"/>
                <w:szCs w:val="18"/>
              </w:rPr>
              <w:t xml:space="preserve"> </w:t>
            </w:r>
            <w:r w:rsidRPr="002A6D80">
              <w:rPr>
                <w:rFonts w:cs="Arial"/>
                <w:sz w:val="18"/>
                <w:szCs w:val="18"/>
              </w:rPr>
              <w:t>to carry out on his behalf, plumbing work that did not comply with</w:t>
            </w:r>
          </w:p>
          <w:p w14:paraId="4DAD0267" w14:textId="77777777" w:rsidR="00B80DD3" w:rsidRPr="002A6D80" w:rsidRDefault="00283A07" w:rsidP="00211BB3">
            <w:pPr>
              <w:pStyle w:val="TableParagraph"/>
              <w:spacing w:before="3" w:line="254" w:lineRule="auto"/>
              <w:ind w:left="129" w:right="124"/>
              <w:rPr>
                <w:rFonts w:cs="Arial"/>
                <w:sz w:val="18"/>
                <w:szCs w:val="18"/>
              </w:rPr>
            </w:pPr>
            <w:r w:rsidRPr="002A6D80">
              <w:rPr>
                <w:rFonts w:cs="Arial"/>
                <w:sz w:val="18"/>
                <w:szCs w:val="18"/>
              </w:rPr>
              <w:t>the plumbing laws; had lodged a compliance</w:t>
            </w:r>
            <w:r w:rsidRPr="002A6D80">
              <w:rPr>
                <w:rFonts w:cs="Arial"/>
                <w:spacing w:val="-11"/>
                <w:sz w:val="18"/>
                <w:szCs w:val="18"/>
              </w:rPr>
              <w:t xml:space="preserve"> </w:t>
            </w:r>
            <w:r w:rsidRPr="002A6D80">
              <w:rPr>
                <w:rFonts w:cs="Arial"/>
                <w:sz w:val="18"/>
                <w:szCs w:val="18"/>
              </w:rPr>
              <w:t>certificate</w:t>
            </w:r>
            <w:r w:rsidRPr="002A6D80">
              <w:rPr>
                <w:rFonts w:cs="Arial"/>
                <w:spacing w:val="-10"/>
                <w:sz w:val="18"/>
                <w:szCs w:val="18"/>
              </w:rPr>
              <w:t xml:space="preserve"> </w:t>
            </w:r>
            <w:r w:rsidRPr="002A6D80">
              <w:rPr>
                <w:rFonts w:cs="Arial"/>
                <w:sz w:val="18"/>
                <w:szCs w:val="18"/>
              </w:rPr>
              <w:t>containing</w:t>
            </w:r>
            <w:r w:rsidRPr="002A6D80">
              <w:rPr>
                <w:rFonts w:cs="Arial"/>
                <w:spacing w:val="-10"/>
                <w:sz w:val="18"/>
                <w:szCs w:val="18"/>
              </w:rPr>
              <w:t xml:space="preserve"> </w:t>
            </w:r>
            <w:r w:rsidRPr="002A6D80">
              <w:rPr>
                <w:rFonts w:cs="Arial"/>
                <w:sz w:val="18"/>
                <w:szCs w:val="18"/>
              </w:rPr>
              <w:t>a misstatement</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fact</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had</w:t>
            </w:r>
            <w:r w:rsidRPr="002A6D80">
              <w:rPr>
                <w:rFonts w:cs="Arial"/>
                <w:spacing w:val="-11"/>
                <w:sz w:val="18"/>
                <w:szCs w:val="18"/>
              </w:rPr>
              <w:t xml:space="preserve"> </w:t>
            </w:r>
            <w:r w:rsidRPr="002A6D80">
              <w:rPr>
                <w:rFonts w:cs="Arial"/>
                <w:sz w:val="18"/>
                <w:szCs w:val="18"/>
              </w:rPr>
              <w:t xml:space="preserve">failed to provide to the water authority with an accurate plan of sanitary drain after plumbing work was </w:t>
            </w:r>
            <w:r w:rsidRPr="002A6D80">
              <w:rPr>
                <w:rFonts w:cs="Arial"/>
                <w:spacing w:val="-2"/>
                <w:sz w:val="18"/>
                <w:szCs w:val="18"/>
              </w:rPr>
              <w:t>completed.</w:t>
            </w:r>
          </w:p>
        </w:tc>
        <w:tc>
          <w:tcPr>
            <w:tcW w:w="2552" w:type="dxa"/>
          </w:tcPr>
          <w:p w14:paraId="0142086F" w14:textId="77777777" w:rsidR="00B80DD3" w:rsidRPr="002A6D80" w:rsidRDefault="00283A07" w:rsidP="00211BB3">
            <w:pPr>
              <w:pStyle w:val="TableParagraph"/>
              <w:spacing w:line="254" w:lineRule="auto"/>
              <w:ind w:left="113" w:right="237"/>
              <w:rPr>
                <w:rFonts w:cs="Arial"/>
                <w:sz w:val="18"/>
                <w:szCs w:val="18"/>
              </w:rPr>
            </w:pPr>
            <w:r w:rsidRPr="002A6D80">
              <w:rPr>
                <w:rFonts w:cs="Arial"/>
                <w:sz w:val="18"/>
                <w:szCs w:val="18"/>
              </w:rPr>
              <w:t>Three grounds proven. Penalty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$3,090</w:t>
            </w:r>
            <w:r w:rsidRPr="002A6D80">
              <w:rPr>
                <w:rFonts w:cs="Arial"/>
                <w:spacing w:val="-10"/>
                <w:sz w:val="18"/>
                <w:szCs w:val="18"/>
              </w:rPr>
              <w:t xml:space="preserve"> </w:t>
            </w:r>
            <w:r w:rsidRPr="002A6D80">
              <w:rPr>
                <w:rFonts w:cs="Arial"/>
                <w:sz w:val="18"/>
                <w:szCs w:val="18"/>
              </w:rPr>
              <w:t>(17</w:t>
            </w:r>
            <w:r w:rsidRPr="002A6D80">
              <w:rPr>
                <w:rFonts w:cs="Arial"/>
                <w:spacing w:val="-10"/>
                <w:sz w:val="18"/>
                <w:szCs w:val="18"/>
              </w:rPr>
              <w:t xml:space="preserve"> </w:t>
            </w:r>
            <w:r w:rsidRPr="002A6D80">
              <w:rPr>
                <w:rFonts w:cs="Arial"/>
                <w:sz w:val="18"/>
                <w:szCs w:val="18"/>
              </w:rPr>
              <w:t>PU) plus costs $468.</w:t>
            </w:r>
          </w:p>
        </w:tc>
        <w:tc>
          <w:tcPr>
            <w:tcW w:w="1027" w:type="dxa"/>
          </w:tcPr>
          <w:p w14:paraId="5D4A3196" w14:textId="77777777" w:rsidR="00B80DD3" w:rsidRPr="002A6D80" w:rsidRDefault="00283A07" w:rsidP="00211BB3">
            <w:pPr>
              <w:pStyle w:val="TableParagraph"/>
              <w:ind w:right="114"/>
              <w:jc w:val="right"/>
              <w:rPr>
                <w:rFonts w:cs="Arial"/>
                <w:sz w:val="18"/>
                <w:szCs w:val="18"/>
              </w:rPr>
            </w:pPr>
            <w:r w:rsidRPr="002A6D80">
              <w:rPr>
                <w:rFonts w:cs="Arial"/>
                <w:spacing w:val="-2"/>
                <w:sz w:val="18"/>
                <w:szCs w:val="18"/>
              </w:rPr>
              <w:t>$3,090</w:t>
            </w:r>
          </w:p>
        </w:tc>
        <w:tc>
          <w:tcPr>
            <w:tcW w:w="1415" w:type="dxa"/>
          </w:tcPr>
          <w:p w14:paraId="025D283B" w14:textId="77777777" w:rsidR="00B80DD3" w:rsidRPr="002A6D80" w:rsidRDefault="00283A07" w:rsidP="00211BB3">
            <w:pPr>
              <w:pStyle w:val="TableParagraph"/>
              <w:ind w:right="112"/>
              <w:jc w:val="right"/>
              <w:rPr>
                <w:rFonts w:cs="Arial"/>
                <w:sz w:val="18"/>
                <w:szCs w:val="18"/>
              </w:rPr>
            </w:pPr>
            <w:r w:rsidRPr="002A6D80">
              <w:rPr>
                <w:rFonts w:cs="Arial"/>
                <w:spacing w:val="-2"/>
                <w:sz w:val="18"/>
                <w:szCs w:val="18"/>
              </w:rPr>
              <w:t>16/02/2022</w:t>
            </w:r>
          </w:p>
        </w:tc>
      </w:tr>
    </w:tbl>
    <w:p w14:paraId="7670E2CA" w14:textId="77777777" w:rsidR="00A155C0" w:rsidRPr="002A6D80" w:rsidRDefault="00A155C0" w:rsidP="00211BB3">
      <w:pPr>
        <w:jc w:val="right"/>
        <w:rPr>
          <w:sz w:val="16"/>
        </w:rPr>
      </w:pPr>
    </w:p>
    <w:p w14:paraId="2B3C76FC" w14:textId="1045583C" w:rsidR="00B80DD3" w:rsidRPr="002A6D80" w:rsidRDefault="00B80DD3" w:rsidP="00211BB3">
      <w:pPr>
        <w:spacing w:before="3"/>
        <w:rPr>
          <w:rFonts w:ascii="VIC"/>
          <w:sz w:val="14"/>
        </w:rPr>
      </w:pPr>
    </w:p>
    <w:tbl>
      <w:tblPr>
        <w:tblStyle w:val="TableGrid"/>
        <w:tblW w:w="5000" w:type="pct"/>
        <w:tblLayout w:type="fixed"/>
        <w:tblLook w:val="01E0" w:firstRow="1" w:lastRow="1" w:firstColumn="1" w:lastColumn="1" w:noHBand="0" w:noVBand="0"/>
      </w:tblPr>
      <w:tblGrid>
        <w:gridCol w:w="1238"/>
        <w:gridCol w:w="1243"/>
        <w:gridCol w:w="2854"/>
        <w:gridCol w:w="2125"/>
        <w:gridCol w:w="933"/>
        <w:gridCol w:w="1353"/>
      </w:tblGrid>
      <w:tr w:rsidR="009F6E2F" w:rsidRPr="002A6D80" w14:paraId="629F4C39" w14:textId="77777777" w:rsidTr="009F6E2F">
        <w:trPr>
          <w:cnfStyle w:val="100000000000" w:firstRow="1" w:lastRow="0" w:firstColumn="0" w:lastColumn="0" w:oddVBand="0" w:evenVBand="0" w:oddHBand="0" w:evenHBand="0" w:firstRowFirstColumn="0" w:firstRowLastColumn="0" w:lastRowFirstColumn="0" w:lastRowLastColumn="0"/>
          <w:trHeight w:val="616"/>
        </w:trPr>
        <w:tc>
          <w:tcPr>
            <w:tcW w:w="1293" w:type="dxa"/>
          </w:tcPr>
          <w:p w14:paraId="49AD5FD0"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Accused</w:t>
            </w:r>
            <w:r w:rsidRPr="002A6D80">
              <w:rPr>
                <w:rFonts w:cs="Arial"/>
                <w:sz w:val="18"/>
                <w:szCs w:val="18"/>
              </w:rPr>
              <w:t xml:space="preserve"> </w:t>
            </w:r>
            <w:r w:rsidRPr="002A6D80">
              <w:rPr>
                <w:rFonts w:cs="Arial"/>
                <w:spacing w:val="-4"/>
                <w:sz w:val="18"/>
                <w:szCs w:val="18"/>
              </w:rPr>
              <w:t>name</w:t>
            </w:r>
          </w:p>
        </w:tc>
        <w:tc>
          <w:tcPr>
            <w:tcW w:w="1299" w:type="dxa"/>
          </w:tcPr>
          <w:p w14:paraId="1B41863B"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Accreditation</w:t>
            </w:r>
            <w:r w:rsidRPr="002A6D80">
              <w:rPr>
                <w:rFonts w:cs="Arial"/>
                <w:sz w:val="18"/>
                <w:szCs w:val="18"/>
              </w:rPr>
              <w:t xml:space="preserve"> </w:t>
            </w:r>
            <w:r w:rsidRPr="002A6D80">
              <w:rPr>
                <w:rFonts w:cs="Arial"/>
                <w:spacing w:val="-4"/>
                <w:sz w:val="18"/>
                <w:szCs w:val="18"/>
              </w:rPr>
              <w:t>no.</w:t>
            </w:r>
          </w:p>
        </w:tc>
        <w:tc>
          <w:tcPr>
            <w:tcW w:w="2999" w:type="dxa"/>
          </w:tcPr>
          <w:p w14:paraId="3BC74CD7"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Description</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matter</w:t>
            </w:r>
          </w:p>
        </w:tc>
        <w:tc>
          <w:tcPr>
            <w:tcW w:w="2229" w:type="dxa"/>
          </w:tcPr>
          <w:p w14:paraId="67DBB1EA"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971" w:type="dxa"/>
          </w:tcPr>
          <w:p w14:paraId="724547BB"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Penalty</w:t>
            </w:r>
            <w:r w:rsidRPr="002A6D80">
              <w:rPr>
                <w:rFonts w:cs="Arial"/>
                <w:spacing w:val="-1"/>
                <w:sz w:val="18"/>
                <w:szCs w:val="18"/>
              </w:rPr>
              <w:t xml:space="preserve"> </w:t>
            </w:r>
            <w:r w:rsidRPr="002A6D80">
              <w:rPr>
                <w:rFonts w:cs="Arial"/>
                <w:spacing w:val="-5"/>
                <w:position w:val="5"/>
                <w:sz w:val="18"/>
                <w:szCs w:val="18"/>
              </w:rPr>
              <w:t>46</w:t>
            </w:r>
          </w:p>
        </w:tc>
        <w:tc>
          <w:tcPr>
            <w:tcW w:w="1415" w:type="dxa"/>
          </w:tcPr>
          <w:p w14:paraId="66DDB616"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outcome</w:t>
            </w:r>
          </w:p>
        </w:tc>
      </w:tr>
      <w:tr w:rsidR="009F6E2F" w:rsidRPr="002A6D80" w14:paraId="3AB16264" w14:textId="77777777" w:rsidTr="009F6E2F">
        <w:trPr>
          <w:trHeight w:val="3141"/>
        </w:trPr>
        <w:tc>
          <w:tcPr>
            <w:tcW w:w="1293" w:type="dxa"/>
          </w:tcPr>
          <w:p w14:paraId="143C0592" w14:textId="77777777" w:rsidR="00B80DD3" w:rsidRPr="002A6D80" w:rsidRDefault="00283A07" w:rsidP="00211BB3">
            <w:pPr>
              <w:pStyle w:val="TableParagraph"/>
              <w:rPr>
                <w:rFonts w:cs="Arial"/>
                <w:sz w:val="18"/>
                <w:szCs w:val="18"/>
              </w:rPr>
            </w:pPr>
            <w:r w:rsidRPr="002A6D80">
              <w:rPr>
                <w:rFonts w:cs="Arial"/>
                <w:spacing w:val="-2"/>
                <w:sz w:val="18"/>
                <w:szCs w:val="18"/>
              </w:rPr>
              <w:t xml:space="preserve">JUCHNO, </w:t>
            </w:r>
            <w:r w:rsidRPr="002A6D80">
              <w:rPr>
                <w:rFonts w:cs="Arial"/>
                <w:spacing w:val="-5"/>
                <w:sz w:val="18"/>
                <w:szCs w:val="18"/>
              </w:rPr>
              <w:t>Ben</w:t>
            </w:r>
          </w:p>
        </w:tc>
        <w:tc>
          <w:tcPr>
            <w:tcW w:w="1299" w:type="dxa"/>
          </w:tcPr>
          <w:p w14:paraId="5DAE63DD" w14:textId="77777777" w:rsidR="00B80DD3" w:rsidRPr="002A6D80" w:rsidRDefault="00283A07" w:rsidP="00211BB3">
            <w:pPr>
              <w:pStyle w:val="TableParagraph"/>
              <w:rPr>
                <w:rFonts w:cs="Arial"/>
                <w:sz w:val="18"/>
                <w:szCs w:val="18"/>
              </w:rPr>
            </w:pPr>
            <w:r w:rsidRPr="002A6D80">
              <w:rPr>
                <w:rFonts w:cs="Arial"/>
                <w:spacing w:val="-4"/>
                <w:sz w:val="18"/>
                <w:szCs w:val="18"/>
              </w:rPr>
              <w:t>48991</w:t>
            </w:r>
          </w:p>
        </w:tc>
        <w:tc>
          <w:tcPr>
            <w:tcW w:w="2999" w:type="dxa"/>
          </w:tcPr>
          <w:p w14:paraId="063A0D79"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Lodged a compliance certificate which contained a misstatement of fact; pipework for the below ground</w:t>
            </w:r>
            <w:r w:rsidRPr="002A6D80">
              <w:rPr>
                <w:rFonts w:cs="Arial"/>
                <w:spacing w:val="-7"/>
                <w:sz w:val="18"/>
                <w:szCs w:val="18"/>
              </w:rPr>
              <w:t xml:space="preserve"> </w:t>
            </w:r>
            <w:r w:rsidRPr="002A6D80">
              <w:rPr>
                <w:rFonts w:cs="Arial"/>
                <w:sz w:val="18"/>
                <w:szCs w:val="18"/>
              </w:rPr>
              <w:t>sanitary</w:t>
            </w:r>
            <w:r w:rsidRPr="002A6D80">
              <w:rPr>
                <w:rFonts w:cs="Arial"/>
                <w:spacing w:val="-7"/>
                <w:sz w:val="18"/>
                <w:szCs w:val="18"/>
              </w:rPr>
              <w:t xml:space="preserve"> </w:t>
            </w:r>
            <w:r w:rsidRPr="002A6D80">
              <w:rPr>
                <w:rFonts w:cs="Arial"/>
                <w:sz w:val="18"/>
                <w:szCs w:val="18"/>
              </w:rPr>
              <w:t>work</w:t>
            </w:r>
            <w:r w:rsidRPr="002A6D80">
              <w:rPr>
                <w:rFonts w:cs="Arial"/>
                <w:spacing w:val="-7"/>
                <w:sz w:val="18"/>
                <w:szCs w:val="18"/>
              </w:rPr>
              <w:t xml:space="preserve"> </w:t>
            </w:r>
            <w:r w:rsidRPr="002A6D80">
              <w:rPr>
                <w:rFonts w:cs="Arial"/>
                <w:sz w:val="18"/>
                <w:szCs w:val="18"/>
              </w:rPr>
              <w:t>was</w:t>
            </w:r>
            <w:r w:rsidRPr="002A6D80">
              <w:rPr>
                <w:rFonts w:cs="Arial"/>
                <w:spacing w:val="-7"/>
                <w:sz w:val="18"/>
                <w:szCs w:val="18"/>
              </w:rPr>
              <w:t xml:space="preserve"> </w:t>
            </w:r>
            <w:r w:rsidRPr="002A6D80">
              <w:rPr>
                <w:rFonts w:cs="Arial"/>
                <w:sz w:val="18"/>
                <w:szCs w:val="18"/>
              </w:rPr>
              <w:t xml:space="preserve">covered prior to being made available for </w:t>
            </w:r>
            <w:r w:rsidRPr="002A6D80">
              <w:rPr>
                <w:rFonts w:cs="Arial"/>
                <w:spacing w:val="-2"/>
                <w:sz w:val="18"/>
                <w:szCs w:val="18"/>
              </w:rPr>
              <w:t>inspection</w:t>
            </w:r>
            <w:r w:rsidRPr="002A6D80">
              <w:rPr>
                <w:rFonts w:cs="Arial"/>
                <w:spacing w:val="-4"/>
                <w:sz w:val="18"/>
                <w:szCs w:val="18"/>
              </w:rPr>
              <w:t xml:space="preserve"> </w:t>
            </w:r>
            <w:r w:rsidRPr="002A6D80">
              <w:rPr>
                <w:rFonts w:cs="Arial"/>
                <w:spacing w:val="-2"/>
                <w:sz w:val="18"/>
                <w:szCs w:val="18"/>
              </w:rPr>
              <w:t>by</w:t>
            </w:r>
            <w:r w:rsidRPr="002A6D80">
              <w:rPr>
                <w:rFonts w:cs="Arial"/>
                <w:spacing w:val="-4"/>
                <w:sz w:val="18"/>
                <w:szCs w:val="18"/>
              </w:rPr>
              <w:t xml:space="preserve"> </w:t>
            </w:r>
            <w:r w:rsidRPr="002A6D80">
              <w:rPr>
                <w:rFonts w:cs="Arial"/>
                <w:spacing w:val="-2"/>
                <w:sz w:val="18"/>
                <w:szCs w:val="18"/>
              </w:rPr>
              <w:t>the</w:t>
            </w:r>
            <w:r w:rsidRPr="002A6D80">
              <w:rPr>
                <w:rFonts w:cs="Arial"/>
                <w:spacing w:val="-4"/>
                <w:sz w:val="18"/>
                <w:szCs w:val="18"/>
              </w:rPr>
              <w:t xml:space="preserve"> </w:t>
            </w:r>
            <w:r w:rsidRPr="002A6D80">
              <w:rPr>
                <w:rFonts w:cs="Arial"/>
                <w:spacing w:val="-2"/>
                <w:sz w:val="18"/>
                <w:szCs w:val="18"/>
              </w:rPr>
              <w:t>Authority;</w:t>
            </w:r>
            <w:r w:rsidRPr="002A6D80">
              <w:rPr>
                <w:rFonts w:cs="Arial"/>
                <w:spacing w:val="-4"/>
                <w:sz w:val="18"/>
                <w:szCs w:val="18"/>
              </w:rPr>
              <w:t xml:space="preserve"> </w:t>
            </w:r>
            <w:r w:rsidRPr="002A6D80">
              <w:rPr>
                <w:rFonts w:cs="Arial"/>
                <w:spacing w:val="-2"/>
                <w:sz w:val="18"/>
                <w:szCs w:val="18"/>
              </w:rPr>
              <w:t>carried</w:t>
            </w:r>
            <w:r w:rsidRPr="002A6D80">
              <w:rPr>
                <w:rFonts w:cs="Arial"/>
                <w:sz w:val="18"/>
                <w:szCs w:val="18"/>
              </w:rPr>
              <w:t xml:space="preserve"> out plumbing work which did not comply with plumbing laws.</w:t>
            </w:r>
          </w:p>
        </w:tc>
        <w:tc>
          <w:tcPr>
            <w:tcW w:w="2229" w:type="dxa"/>
          </w:tcPr>
          <w:p w14:paraId="7D2172B7" w14:textId="7A543C48" w:rsidR="00B80DD3" w:rsidRPr="002A6D80" w:rsidRDefault="00283A07" w:rsidP="006E072D">
            <w:pPr>
              <w:pStyle w:val="TableParagraph"/>
              <w:spacing w:line="254" w:lineRule="auto"/>
              <w:jc w:val="left"/>
              <w:rPr>
                <w:rFonts w:cs="Arial"/>
                <w:sz w:val="18"/>
                <w:szCs w:val="18"/>
              </w:rPr>
            </w:pPr>
            <w:r w:rsidRPr="002A6D80">
              <w:rPr>
                <w:rFonts w:cs="Arial"/>
                <w:sz w:val="18"/>
                <w:szCs w:val="18"/>
              </w:rPr>
              <w:t>Three</w:t>
            </w:r>
            <w:r w:rsidRPr="002A6D80">
              <w:rPr>
                <w:rFonts w:cs="Arial"/>
                <w:spacing w:val="-11"/>
                <w:sz w:val="18"/>
                <w:szCs w:val="18"/>
              </w:rPr>
              <w:t xml:space="preserve"> </w:t>
            </w:r>
            <w:r w:rsidRPr="002A6D80">
              <w:rPr>
                <w:rFonts w:cs="Arial"/>
                <w:sz w:val="18"/>
                <w:szCs w:val="18"/>
              </w:rPr>
              <w:t>grounds</w:t>
            </w:r>
            <w:r w:rsidRPr="002A6D80">
              <w:rPr>
                <w:rFonts w:cs="Arial"/>
                <w:spacing w:val="-10"/>
                <w:sz w:val="18"/>
                <w:szCs w:val="18"/>
              </w:rPr>
              <w:t xml:space="preserve"> </w:t>
            </w:r>
            <w:r w:rsidRPr="002A6D80">
              <w:rPr>
                <w:rFonts w:cs="Arial"/>
                <w:sz w:val="18"/>
                <w:szCs w:val="18"/>
              </w:rPr>
              <w:t>proven. Penalty of $9,087 (50 PU) plus costs of $477. Suspension of the practitioner’s</w:t>
            </w:r>
            <w:r w:rsidRPr="002A6D80">
              <w:rPr>
                <w:rFonts w:cs="Arial"/>
                <w:spacing w:val="-4"/>
                <w:sz w:val="18"/>
                <w:szCs w:val="18"/>
              </w:rPr>
              <w:t xml:space="preserve"> </w:t>
            </w:r>
            <w:r w:rsidRPr="002A6D80">
              <w:rPr>
                <w:rFonts w:cs="Arial"/>
                <w:sz w:val="18"/>
                <w:szCs w:val="18"/>
              </w:rPr>
              <w:t>licence for</w:t>
            </w:r>
            <w:r w:rsidRPr="002A6D80">
              <w:rPr>
                <w:rFonts w:cs="Arial"/>
                <w:spacing w:val="-6"/>
                <w:sz w:val="18"/>
                <w:szCs w:val="18"/>
              </w:rPr>
              <w:t xml:space="preserve"> </w:t>
            </w:r>
            <w:r w:rsidRPr="002A6D80">
              <w:rPr>
                <w:rFonts w:cs="Arial"/>
                <w:sz w:val="18"/>
                <w:szCs w:val="18"/>
              </w:rPr>
              <w:t>12</w:t>
            </w:r>
            <w:r w:rsidRPr="002A6D80">
              <w:rPr>
                <w:rFonts w:cs="Arial"/>
                <w:spacing w:val="-6"/>
                <w:sz w:val="18"/>
                <w:szCs w:val="18"/>
              </w:rPr>
              <w:t xml:space="preserve"> </w:t>
            </w:r>
            <w:r w:rsidRPr="002A6D80">
              <w:rPr>
                <w:rFonts w:cs="Arial"/>
                <w:sz w:val="18"/>
                <w:szCs w:val="18"/>
              </w:rPr>
              <w:t>months</w:t>
            </w:r>
            <w:r w:rsidRPr="002A6D80">
              <w:rPr>
                <w:rFonts w:cs="Arial"/>
                <w:spacing w:val="-6"/>
                <w:sz w:val="18"/>
                <w:szCs w:val="18"/>
              </w:rPr>
              <w:t xml:space="preserve"> </w:t>
            </w:r>
            <w:r w:rsidRPr="002A6D80">
              <w:rPr>
                <w:rFonts w:cs="Arial"/>
                <w:sz w:val="18"/>
                <w:szCs w:val="18"/>
              </w:rPr>
              <w:t xml:space="preserve">effective 29 April 2022, with the </w:t>
            </w:r>
            <w:r w:rsidRPr="002A6D80">
              <w:rPr>
                <w:rFonts w:cs="Arial"/>
                <w:spacing w:val="-2"/>
                <w:sz w:val="18"/>
                <w:szCs w:val="18"/>
              </w:rPr>
              <w:t>suspension</w:t>
            </w:r>
            <w:r w:rsidRPr="002A6D80">
              <w:rPr>
                <w:rFonts w:cs="Arial"/>
                <w:spacing w:val="-9"/>
                <w:sz w:val="18"/>
                <w:szCs w:val="18"/>
              </w:rPr>
              <w:t xml:space="preserve"> </w:t>
            </w:r>
            <w:r w:rsidRPr="002A6D80">
              <w:rPr>
                <w:rFonts w:cs="Arial"/>
                <w:spacing w:val="-2"/>
                <w:sz w:val="18"/>
                <w:szCs w:val="18"/>
              </w:rPr>
              <w:t>suspended</w:t>
            </w:r>
            <w:r w:rsidR="002E0B0D" w:rsidRPr="002A6D80">
              <w:rPr>
                <w:rFonts w:cs="Arial"/>
                <w:spacing w:val="-2"/>
                <w:sz w:val="18"/>
                <w:szCs w:val="18"/>
              </w:rPr>
              <w:t xml:space="preserve"> </w:t>
            </w:r>
            <w:r w:rsidRPr="002A6D80">
              <w:rPr>
                <w:rFonts w:cs="Arial"/>
                <w:sz w:val="18"/>
                <w:szCs w:val="18"/>
              </w:rPr>
              <w:t>on</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condition</w:t>
            </w:r>
            <w:r w:rsidRPr="002A6D80">
              <w:rPr>
                <w:rFonts w:cs="Arial"/>
                <w:spacing w:val="-10"/>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the practitioner does not breach any provision of the</w:t>
            </w:r>
            <w:r w:rsidRPr="002A6D80">
              <w:rPr>
                <w:rFonts w:cs="Arial"/>
                <w:spacing w:val="-10"/>
                <w:sz w:val="18"/>
                <w:szCs w:val="18"/>
              </w:rPr>
              <w:t xml:space="preserve"> </w:t>
            </w:r>
            <w:r w:rsidRPr="002A6D80">
              <w:rPr>
                <w:rFonts w:cs="Arial"/>
                <w:sz w:val="18"/>
                <w:szCs w:val="18"/>
              </w:rPr>
              <w:t>Act</w:t>
            </w:r>
            <w:r w:rsidRPr="002A6D80">
              <w:rPr>
                <w:rFonts w:cs="Arial"/>
                <w:spacing w:val="-10"/>
                <w:sz w:val="18"/>
                <w:szCs w:val="18"/>
              </w:rPr>
              <w:t xml:space="preserve"> </w:t>
            </w:r>
            <w:r w:rsidRPr="002A6D80">
              <w:rPr>
                <w:rFonts w:cs="Arial"/>
                <w:sz w:val="18"/>
                <w:szCs w:val="18"/>
              </w:rPr>
              <w:t>within</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next</w:t>
            </w:r>
            <w:r w:rsidRPr="002A6D80">
              <w:rPr>
                <w:rFonts w:cs="Arial"/>
                <w:spacing w:val="-10"/>
                <w:sz w:val="18"/>
                <w:szCs w:val="18"/>
              </w:rPr>
              <w:t xml:space="preserve"> </w:t>
            </w:r>
            <w:r w:rsidRPr="002A6D80">
              <w:rPr>
                <w:rFonts w:cs="Arial"/>
                <w:sz w:val="18"/>
                <w:szCs w:val="18"/>
              </w:rPr>
              <w:t xml:space="preserve">12 </w:t>
            </w:r>
            <w:r w:rsidRPr="002A6D80">
              <w:rPr>
                <w:rFonts w:cs="Arial"/>
                <w:spacing w:val="-2"/>
                <w:sz w:val="18"/>
                <w:szCs w:val="18"/>
              </w:rPr>
              <w:t>months.</w:t>
            </w:r>
          </w:p>
        </w:tc>
        <w:tc>
          <w:tcPr>
            <w:tcW w:w="971" w:type="dxa"/>
          </w:tcPr>
          <w:p w14:paraId="073AC980" w14:textId="77777777" w:rsidR="00B80DD3" w:rsidRPr="002A6D80" w:rsidRDefault="00283A07" w:rsidP="00211BB3">
            <w:pPr>
              <w:pStyle w:val="TableParagraph"/>
              <w:jc w:val="right"/>
              <w:rPr>
                <w:rFonts w:cs="Arial"/>
                <w:sz w:val="18"/>
                <w:szCs w:val="18"/>
              </w:rPr>
            </w:pPr>
            <w:r w:rsidRPr="002A6D80">
              <w:rPr>
                <w:rFonts w:cs="Arial"/>
                <w:spacing w:val="-2"/>
                <w:sz w:val="18"/>
                <w:szCs w:val="18"/>
              </w:rPr>
              <w:t>$9,087</w:t>
            </w:r>
          </w:p>
        </w:tc>
        <w:tc>
          <w:tcPr>
            <w:tcW w:w="1415" w:type="dxa"/>
          </w:tcPr>
          <w:p w14:paraId="7550E014" w14:textId="77777777" w:rsidR="00B80DD3" w:rsidRPr="002A6D80" w:rsidRDefault="00283A07" w:rsidP="00211BB3">
            <w:pPr>
              <w:pStyle w:val="TableParagraph"/>
              <w:jc w:val="right"/>
              <w:rPr>
                <w:rFonts w:cs="Arial"/>
                <w:sz w:val="18"/>
                <w:szCs w:val="18"/>
              </w:rPr>
            </w:pPr>
            <w:r w:rsidRPr="002A6D80">
              <w:rPr>
                <w:rFonts w:cs="Arial"/>
                <w:spacing w:val="-2"/>
                <w:sz w:val="18"/>
                <w:szCs w:val="18"/>
              </w:rPr>
              <w:t>29/04/2022</w:t>
            </w:r>
          </w:p>
        </w:tc>
      </w:tr>
      <w:tr w:rsidR="009F6E2F" w:rsidRPr="002A6D80" w14:paraId="148F74B2" w14:textId="77777777" w:rsidTr="009F6E2F">
        <w:trPr>
          <w:trHeight w:val="5211"/>
        </w:trPr>
        <w:tc>
          <w:tcPr>
            <w:tcW w:w="1293" w:type="dxa"/>
          </w:tcPr>
          <w:p w14:paraId="42186B5F" w14:textId="77777777" w:rsidR="00B80DD3" w:rsidRPr="002A6D80" w:rsidRDefault="00283A07" w:rsidP="00211BB3">
            <w:pPr>
              <w:pStyle w:val="TableParagraph"/>
              <w:rPr>
                <w:rFonts w:cs="Arial"/>
                <w:sz w:val="18"/>
                <w:szCs w:val="18"/>
              </w:rPr>
            </w:pPr>
            <w:r w:rsidRPr="002A6D80">
              <w:rPr>
                <w:rFonts w:cs="Arial"/>
                <w:spacing w:val="-2"/>
                <w:sz w:val="18"/>
                <w:szCs w:val="18"/>
              </w:rPr>
              <w:t>HARTZ,</w:t>
            </w:r>
          </w:p>
          <w:p w14:paraId="3DDBFB92"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Matthew</w:t>
            </w:r>
          </w:p>
        </w:tc>
        <w:tc>
          <w:tcPr>
            <w:tcW w:w="1299" w:type="dxa"/>
          </w:tcPr>
          <w:p w14:paraId="3B4EE4A2" w14:textId="77777777" w:rsidR="00B80DD3" w:rsidRPr="002A6D80" w:rsidRDefault="00283A07" w:rsidP="00211BB3">
            <w:pPr>
              <w:pStyle w:val="TableParagraph"/>
              <w:rPr>
                <w:rFonts w:cs="Arial"/>
                <w:sz w:val="18"/>
                <w:szCs w:val="18"/>
              </w:rPr>
            </w:pPr>
            <w:r w:rsidRPr="002A6D80">
              <w:rPr>
                <w:rFonts w:cs="Arial"/>
                <w:spacing w:val="-2"/>
                <w:sz w:val="18"/>
                <w:szCs w:val="18"/>
              </w:rPr>
              <w:t>116836</w:t>
            </w:r>
          </w:p>
        </w:tc>
        <w:tc>
          <w:tcPr>
            <w:tcW w:w="2999" w:type="dxa"/>
          </w:tcPr>
          <w:p w14:paraId="407FE28F" w14:textId="75056E2A"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Permitted</w:t>
            </w:r>
            <w:r w:rsidRPr="002A6D80">
              <w:rPr>
                <w:rFonts w:cs="Arial"/>
                <w:spacing w:val="-8"/>
                <w:sz w:val="18"/>
                <w:szCs w:val="18"/>
              </w:rPr>
              <w:t xml:space="preserve"> </w:t>
            </w:r>
            <w:r w:rsidRPr="002A6D80">
              <w:rPr>
                <w:rFonts w:cs="Arial"/>
                <w:spacing w:val="-2"/>
                <w:sz w:val="18"/>
                <w:szCs w:val="18"/>
              </w:rPr>
              <w:t>and/or</w:t>
            </w:r>
            <w:r w:rsidRPr="002A6D80">
              <w:rPr>
                <w:rFonts w:cs="Arial"/>
                <w:spacing w:val="-8"/>
                <w:sz w:val="18"/>
                <w:szCs w:val="18"/>
              </w:rPr>
              <w:t xml:space="preserve"> </w:t>
            </w:r>
            <w:r w:rsidRPr="002A6D80">
              <w:rPr>
                <w:rFonts w:cs="Arial"/>
                <w:spacing w:val="-2"/>
                <w:sz w:val="18"/>
                <w:szCs w:val="18"/>
              </w:rPr>
              <w:t>directed</w:t>
            </w:r>
            <w:r w:rsidRPr="002A6D80">
              <w:rPr>
                <w:rFonts w:cs="Arial"/>
                <w:spacing w:val="-8"/>
                <w:sz w:val="18"/>
                <w:szCs w:val="18"/>
              </w:rPr>
              <w:t xml:space="preserve"> </w:t>
            </w:r>
            <w:r w:rsidRPr="002A6D80">
              <w:rPr>
                <w:rFonts w:cs="Arial"/>
                <w:spacing w:val="-2"/>
                <w:sz w:val="18"/>
                <w:szCs w:val="18"/>
              </w:rPr>
              <w:t>a</w:t>
            </w:r>
            <w:r w:rsidRPr="002A6D80">
              <w:rPr>
                <w:rFonts w:cs="Arial"/>
                <w:spacing w:val="-8"/>
                <w:sz w:val="18"/>
                <w:szCs w:val="18"/>
              </w:rPr>
              <w:t xml:space="preserve"> </w:t>
            </w:r>
            <w:r w:rsidRPr="002A6D80">
              <w:rPr>
                <w:rFonts w:cs="Arial"/>
                <w:spacing w:val="-2"/>
                <w:sz w:val="18"/>
                <w:szCs w:val="18"/>
              </w:rPr>
              <w:t>person</w:t>
            </w:r>
            <w:r w:rsidRPr="002A6D80">
              <w:rPr>
                <w:rFonts w:cs="Arial"/>
                <w:sz w:val="18"/>
                <w:szCs w:val="18"/>
              </w:rPr>
              <w:t xml:space="preserve"> to carry out plumbing work of a class or type for which the person was</w:t>
            </w:r>
            <w:r w:rsidRPr="002A6D80">
              <w:rPr>
                <w:rFonts w:cs="Arial"/>
                <w:spacing w:val="-3"/>
                <w:sz w:val="18"/>
                <w:szCs w:val="18"/>
              </w:rPr>
              <w:t xml:space="preserve"> </w:t>
            </w:r>
            <w:r w:rsidRPr="002A6D80">
              <w:rPr>
                <w:rFonts w:cs="Arial"/>
                <w:sz w:val="18"/>
                <w:szCs w:val="18"/>
              </w:rPr>
              <w:t>not</w:t>
            </w:r>
            <w:r w:rsidRPr="002A6D80">
              <w:rPr>
                <w:rFonts w:cs="Arial"/>
                <w:spacing w:val="-3"/>
                <w:sz w:val="18"/>
                <w:szCs w:val="18"/>
              </w:rPr>
              <w:t xml:space="preserve"> </w:t>
            </w:r>
            <w:r w:rsidRPr="002A6D80">
              <w:rPr>
                <w:rFonts w:cs="Arial"/>
                <w:sz w:val="18"/>
                <w:szCs w:val="18"/>
              </w:rPr>
              <w:t>licensed</w:t>
            </w:r>
            <w:r w:rsidRPr="002A6D80">
              <w:rPr>
                <w:rFonts w:cs="Arial"/>
                <w:spacing w:val="-3"/>
                <w:sz w:val="18"/>
                <w:szCs w:val="18"/>
              </w:rPr>
              <w:t xml:space="preserve"> </w:t>
            </w:r>
            <w:r w:rsidRPr="002A6D80">
              <w:rPr>
                <w:rFonts w:cs="Arial"/>
                <w:sz w:val="18"/>
                <w:szCs w:val="18"/>
              </w:rPr>
              <w:t>or</w:t>
            </w:r>
            <w:r w:rsidRPr="002A6D80">
              <w:rPr>
                <w:rFonts w:cs="Arial"/>
                <w:spacing w:val="-3"/>
                <w:sz w:val="18"/>
                <w:szCs w:val="18"/>
              </w:rPr>
              <w:t xml:space="preserve"> </w:t>
            </w:r>
            <w:r w:rsidRPr="002A6D80">
              <w:rPr>
                <w:rFonts w:cs="Arial"/>
                <w:sz w:val="18"/>
                <w:szCs w:val="18"/>
              </w:rPr>
              <w:t>registered</w:t>
            </w:r>
            <w:r w:rsidRPr="002A6D80">
              <w:rPr>
                <w:rFonts w:cs="Arial"/>
                <w:spacing w:val="-3"/>
                <w:sz w:val="18"/>
                <w:szCs w:val="18"/>
              </w:rPr>
              <w:t xml:space="preserve"> </w:t>
            </w:r>
            <w:r w:rsidRPr="002A6D80">
              <w:rPr>
                <w:rFonts w:cs="Arial"/>
                <w:sz w:val="18"/>
                <w:szCs w:val="18"/>
              </w:rPr>
              <w:t>and lodged compliance certificates</w:t>
            </w:r>
            <w:r w:rsidR="006E072D" w:rsidRPr="002A6D80">
              <w:rPr>
                <w:rFonts w:cs="Arial"/>
                <w:sz w:val="18"/>
                <w:szCs w:val="18"/>
              </w:rPr>
              <w:t xml:space="preserve"> </w:t>
            </w:r>
            <w:r w:rsidRPr="002A6D80">
              <w:rPr>
                <w:rFonts w:cs="Arial"/>
                <w:sz w:val="18"/>
                <w:szCs w:val="18"/>
              </w:rPr>
              <w:t xml:space="preserve">for that work. Pipework for below </w:t>
            </w:r>
            <w:r w:rsidRPr="002A6D80">
              <w:rPr>
                <w:rFonts w:cs="Arial"/>
                <w:spacing w:val="-2"/>
                <w:sz w:val="18"/>
                <w:szCs w:val="18"/>
              </w:rPr>
              <w:t>ground</w:t>
            </w:r>
            <w:r w:rsidRPr="002A6D80">
              <w:rPr>
                <w:rFonts w:cs="Arial"/>
                <w:spacing w:val="-7"/>
                <w:sz w:val="18"/>
                <w:szCs w:val="18"/>
              </w:rPr>
              <w:t xml:space="preserve"> </w:t>
            </w:r>
            <w:r w:rsidRPr="002A6D80">
              <w:rPr>
                <w:rFonts w:cs="Arial"/>
                <w:spacing w:val="-2"/>
                <w:sz w:val="18"/>
                <w:szCs w:val="18"/>
              </w:rPr>
              <w:t>sanitary</w:t>
            </w:r>
            <w:r w:rsidRPr="002A6D80">
              <w:rPr>
                <w:rFonts w:cs="Arial"/>
                <w:spacing w:val="-7"/>
                <w:sz w:val="18"/>
                <w:szCs w:val="18"/>
              </w:rPr>
              <w:t xml:space="preserve"> </w:t>
            </w:r>
            <w:r w:rsidRPr="002A6D80">
              <w:rPr>
                <w:rFonts w:cs="Arial"/>
                <w:spacing w:val="-2"/>
                <w:sz w:val="18"/>
                <w:szCs w:val="18"/>
              </w:rPr>
              <w:t>work</w:t>
            </w:r>
            <w:r w:rsidRPr="002A6D80">
              <w:rPr>
                <w:rFonts w:cs="Arial"/>
                <w:spacing w:val="-7"/>
                <w:sz w:val="18"/>
                <w:szCs w:val="18"/>
              </w:rPr>
              <w:t xml:space="preserve"> </w:t>
            </w:r>
            <w:r w:rsidRPr="002A6D80">
              <w:rPr>
                <w:rFonts w:cs="Arial"/>
                <w:spacing w:val="-2"/>
                <w:sz w:val="18"/>
                <w:szCs w:val="18"/>
              </w:rPr>
              <w:t>was</w:t>
            </w:r>
            <w:r w:rsidRPr="002A6D80">
              <w:rPr>
                <w:rFonts w:cs="Arial"/>
                <w:spacing w:val="-7"/>
                <w:sz w:val="18"/>
                <w:szCs w:val="18"/>
              </w:rPr>
              <w:t xml:space="preserve"> </w:t>
            </w:r>
            <w:r w:rsidRPr="002A6D80">
              <w:rPr>
                <w:rFonts w:cs="Arial"/>
                <w:spacing w:val="-2"/>
                <w:sz w:val="18"/>
                <w:szCs w:val="18"/>
              </w:rPr>
              <w:t>covered</w:t>
            </w:r>
            <w:r w:rsidRPr="002A6D80">
              <w:rPr>
                <w:rFonts w:cs="Arial"/>
                <w:sz w:val="18"/>
                <w:szCs w:val="18"/>
              </w:rPr>
              <w:t xml:space="preserve"> prior to being made available</w:t>
            </w:r>
            <w:r w:rsidR="006E072D" w:rsidRPr="002A6D80">
              <w:rPr>
                <w:rFonts w:cs="Arial"/>
                <w:sz w:val="18"/>
                <w:szCs w:val="18"/>
              </w:rPr>
              <w:t xml:space="preserve"> </w:t>
            </w:r>
            <w:r w:rsidRPr="002A6D80">
              <w:rPr>
                <w:rFonts w:cs="Arial"/>
                <w:sz w:val="18"/>
                <w:szCs w:val="18"/>
              </w:rPr>
              <w:t xml:space="preserve">for inspection by the Authority; </w:t>
            </w:r>
            <w:r w:rsidRPr="002A6D80">
              <w:rPr>
                <w:rFonts w:cs="Arial"/>
                <w:spacing w:val="-2"/>
                <w:sz w:val="18"/>
                <w:szCs w:val="18"/>
              </w:rPr>
              <w:t>submitted</w:t>
            </w:r>
            <w:r w:rsidRPr="002A6D80">
              <w:rPr>
                <w:rFonts w:cs="Arial"/>
                <w:spacing w:val="-6"/>
                <w:sz w:val="18"/>
                <w:szCs w:val="18"/>
              </w:rPr>
              <w:t xml:space="preserve"> </w:t>
            </w:r>
            <w:r w:rsidRPr="002A6D80">
              <w:rPr>
                <w:rFonts w:cs="Arial"/>
                <w:spacing w:val="-2"/>
                <w:sz w:val="18"/>
                <w:szCs w:val="18"/>
              </w:rPr>
              <w:t>compliance</w:t>
            </w:r>
            <w:r w:rsidRPr="002A6D80">
              <w:rPr>
                <w:rFonts w:cs="Arial"/>
                <w:spacing w:val="-6"/>
                <w:sz w:val="18"/>
                <w:szCs w:val="18"/>
              </w:rPr>
              <w:t xml:space="preserve"> </w:t>
            </w:r>
            <w:r w:rsidRPr="002A6D80">
              <w:rPr>
                <w:rFonts w:cs="Arial"/>
                <w:spacing w:val="-2"/>
                <w:sz w:val="18"/>
                <w:szCs w:val="18"/>
              </w:rPr>
              <w:t>certificates</w:t>
            </w:r>
            <w:r w:rsidRPr="002A6D80">
              <w:rPr>
                <w:rFonts w:cs="Arial"/>
                <w:sz w:val="18"/>
                <w:szCs w:val="18"/>
              </w:rPr>
              <w:t xml:space="preserve"> that</w:t>
            </w:r>
            <w:r w:rsidRPr="002A6D80">
              <w:rPr>
                <w:rFonts w:cs="Arial"/>
                <w:spacing w:val="-5"/>
                <w:sz w:val="18"/>
                <w:szCs w:val="18"/>
              </w:rPr>
              <w:t xml:space="preserve"> </w:t>
            </w:r>
            <w:r w:rsidRPr="002A6D80">
              <w:rPr>
                <w:rFonts w:cs="Arial"/>
                <w:sz w:val="18"/>
                <w:szCs w:val="18"/>
              </w:rPr>
              <w:t>contained</w:t>
            </w:r>
            <w:r w:rsidRPr="002A6D80">
              <w:rPr>
                <w:rFonts w:cs="Arial"/>
                <w:spacing w:val="-5"/>
                <w:sz w:val="18"/>
                <w:szCs w:val="18"/>
              </w:rPr>
              <w:t xml:space="preserve"> </w:t>
            </w:r>
            <w:r w:rsidRPr="002A6D80">
              <w:rPr>
                <w:rFonts w:cs="Arial"/>
                <w:sz w:val="18"/>
                <w:szCs w:val="18"/>
              </w:rPr>
              <w:t>a</w:t>
            </w:r>
            <w:r w:rsidRPr="002A6D80">
              <w:rPr>
                <w:rFonts w:cs="Arial"/>
                <w:spacing w:val="-5"/>
                <w:sz w:val="18"/>
                <w:szCs w:val="18"/>
              </w:rPr>
              <w:t xml:space="preserve"> </w:t>
            </w:r>
            <w:r w:rsidRPr="002A6D80">
              <w:rPr>
                <w:rFonts w:cs="Arial"/>
                <w:sz w:val="18"/>
                <w:szCs w:val="18"/>
              </w:rPr>
              <w:t>misstatement</w:t>
            </w:r>
            <w:r w:rsidRPr="002A6D80">
              <w:rPr>
                <w:rFonts w:cs="Arial"/>
                <w:spacing w:val="-5"/>
                <w:sz w:val="18"/>
                <w:szCs w:val="18"/>
              </w:rPr>
              <w:t xml:space="preserve"> </w:t>
            </w:r>
            <w:r w:rsidRPr="002A6D80">
              <w:rPr>
                <w:rFonts w:cs="Arial"/>
                <w:sz w:val="18"/>
                <w:szCs w:val="18"/>
              </w:rPr>
              <w:t>of fact;</w:t>
            </w:r>
            <w:r w:rsidRPr="002A6D80">
              <w:rPr>
                <w:rFonts w:cs="Arial"/>
                <w:spacing w:val="-4"/>
                <w:sz w:val="18"/>
                <w:szCs w:val="18"/>
              </w:rPr>
              <w:t xml:space="preserve"> </w:t>
            </w:r>
            <w:r w:rsidRPr="002A6D80">
              <w:rPr>
                <w:rFonts w:cs="Arial"/>
                <w:sz w:val="18"/>
                <w:szCs w:val="18"/>
              </w:rPr>
              <w:t>failed</w:t>
            </w:r>
            <w:r w:rsidRPr="002A6D80">
              <w:rPr>
                <w:rFonts w:cs="Arial"/>
                <w:spacing w:val="-4"/>
                <w:sz w:val="18"/>
                <w:szCs w:val="18"/>
              </w:rPr>
              <w:t xml:space="preserve"> </w:t>
            </w:r>
            <w:r w:rsidRPr="002A6D80">
              <w:rPr>
                <w:rFonts w:cs="Arial"/>
                <w:sz w:val="18"/>
                <w:szCs w:val="18"/>
              </w:rPr>
              <w:t>to</w:t>
            </w:r>
            <w:r w:rsidRPr="002A6D80">
              <w:rPr>
                <w:rFonts w:cs="Arial"/>
                <w:spacing w:val="-4"/>
                <w:sz w:val="18"/>
                <w:szCs w:val="18"/>
              </w:rPr>
              <w:t xml:space="preserve"> </w:t>
            </w:r>
            <w:r w:rsidRPr="002A6D80">
              <w:rPr>
                <w:rFonts w:cs="Arial"/>
                <w:sz w:val="18"/>
                <w:szCs w:val="18"/>
              </w:rPr>
              <w:t>provide</w:t>
            </w:r>
            <w:r w:rsidRPr="002A6D80">
              <w:rPr>
                <w:rFonts w:cs="Arial"/>
                <w:spacing w:val="-4"/>
                <w:sz w:val="18"/>
                <w:szCs w:val="18"/>
              </w:rPr>
              <w:t xml:space="preserve"> </w:t>
            </w:r>
            <w:r w:rsidRPr="002A6D80">
              <w:rPr>
                <w:rFonts w:cs="Arial"/>
                <w:sz w:val="18"/>
                <w:szCs w:val="18"/>
              </w:rPr>
              <w:t>compliance certificates in the required timeframe and failed to notify</w:t>
            </w:r>
            <w:r w:rsidR="006E072D" w:rsidRPr="002A6D80">
              <w:rPr>
                <w:rFonts w:cs="Arial"/>
                <w:sz w:val="18"/>
                <w:szCs w:val="18"/>
              </w:rPr>
              <w:t xml:space="preserve"> </w:t>
            </w:r>
            <w:r w:rsidRPr="002A6D80">
              <w:rPr>
                <w:rFonts w:cs="Arial"/>
                <w:sz w:val="18"/>
                <w:szCs w:val="18"/>
              </w:rPr>
              <w:t>the Authority of that certificate. Permitted or directed another person</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carry</w:t>
            </w:r>
            <w:r w:rsidRPr="002A6D80">
              <w:rPr>
                <w:rFonts w:cs="Arial"/>
                <w:spacing w:val="-10"/>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plumbing</w:t>
            </w:r>
            <w:r w:rsidRPr="002A6D80">
              <w:rPr>
                <w:rFonts w:cs="Arial"/>
                <w:spacing w:val="-11"/>
                <w:sz w:val="18"/>
                <w:szCs w:val="18"/>
              </w:rPr>
              <w:t xml:space="preserve"> </w:t>
            </w:r>
            <w:r w:rsidRPr="002A6D80">
              <w:rPr>
                <w:rFonts w:cs="Arial"/>
                <w:sz w:val="18"/>
                <w:szCs w:val="18"/>
              </w:rPr>
              <w:t xml:space="preserve">work </w:t>
            </w:r>
            <w:r w:rsidRPr="002A6D80">
              <w:rPr>
                <w:rFonts w:cs="Arial"/>
                <w:spacing w:val="-2"/>
                <w:sz w:val="18"/>
                <w:szCs w:val="18"/>
              </w:rPr>
              <w:t>that</w:t>
            </w:r>
            <w:r w:rsidRPr="002A6D80">
              <w:rPr>
                <w:rFonts w:cs="Arial"/>
                <w:spacing w:val="-4"/>
                <w:sz w:val="18"/>
                <w:szCs w:val="18"/>
              </w:rPr>
              <w:t xml:space="preserve"> </w:t>
            </w:r>
            <w:r w:rsidRPr="002A6D80">
              <w:rPr>
                <w:rFonts w:cs="Arial"/>
                <w:spacing w:val="-2"/>
                <w:sz w:val="18"/>
                <w:szCs w:val="18"/>
              </w:rPr>
              <w:t>was</w:t>
            </w:r>
            <w:r w:rsidRPr="002A6D80">
              <w:rPr>
                <w:rFonts w:cs="Arial"/>
                <w:spacing w:val="-4"/>
                <w:sz w:val="18"/>
                <w:szCs w:val="18"/>
              </w:rPr>
              <w:t xml:space="preserve"> </w:t>
            </w:r>
            <w:r w:rsidRPr="002A6D80">
              <w:rPr>
                <w:rFonts w:cs="Arial"/>
                <w:spacing w:val="-2"/>
                <w:sz w:val="18"/>
                <w:szCs w:val="18"/>
              </w:rPr>
              <w:t>defective</w:t>
            </w:r>
            <w:r w:rsidRPr="002A6D80">
              <w:rPr>
                <w:rFonts w:cs="Arial"/>
                <w:spacing w:val="-4"/>
                <w:sz w:val="18"/>
                <w:szCs w:val="18"/>
              </w:rPr>
              <w:t xml:space="preserve"> </w:t>
            </w:r>
            <w:r w:rsidRPr="002A6D80">
              <w:rPr>
                <w:rFonts w:cs="Arial"/>
                <w:spacing w:val="-2"/>
                <w:sz w:val="18"/>
                <w:szCs w:val="18"/>
              </w:rPr>
              <w:t>in</w:t>
            </w:r>
            <w:r w:rsidRPr="002A6D80">
              <w:rPr>
                <w:rFonts w:cs="Arial"/>
                <w:spacing w:val="-4"/>
                <w:sz w:val="18"/>
                <w:szCs w:val="18"/>
              </w:rPr>
              <w:t xml:space="preserve"> </w:t>
            </w:r>
            <w:r w:rsidRPr="002A6D80">
              <w:rPr>
                <w:rFonts w:cs="Arial"/>
                <w:spacing w:val="-2"/>
                <w:sz w:val="18"/>
                <w:szCs w:val="18"/>
              </w:rPr>
              <w:t>workmanship</w:t>
            </w:r>
            <w:r w:rsidRPr="002A6D80">
              <w:rPr>
                <w:rFonts w:cs="Arial"/>
                <w:sz w:val="18"/>
                <w:szCs w:val="18"/>
              </w:rPr>
              <w:t xml:space="preserve"> or involved the use of materials that</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practitioner</w:t>
            </w:r>
            <w:r w:rsidRPr="002A6D80">
              <w:rPr>
                <w:rFonts w:cs="Arial"/>
                <w:spacing w:val="-10"/>
                <w:sz w:val="18"/>
                <w:szCs w:val="18"/>
              </w:rPr>
              <w:t xml:space="preserve"> </w:t>
            </w:r>
            <w:r w:rsidRPr="002A6D80">
              <w:rPr>
                <w:rFonts w:cs="Arial"/>
                <w:sz w:val="18"/>
                <w:szCs w:val="18"/>
              </w:rPr>
              <w:t>ought</w:t>
            </w:r>
            <w:r w:rsidRPr="002A6D80">
              <w:rPr>
                <w:rFonts w:cs="Arial"/>
                <w:spacing w:val="-10"/>
                <w:sz w:val="18"/>
                <w:szCs w:val="18"/>
              </w:rPr>
              <w:t xml:space="preserve"> </w:t>
            </w:r>
            <w:r w:rsidRPr="002A6D80">
              <w:rPr>
                <w:rFonts w:cs="Arial"/>
                <w:sz w:val="18"/>
                <w:szCs w:val="18"/>
              </w:rPr>
              <w:t>to</w:t>
            </w:r>
            <w:r w:rsidRPr="002A6D80">
              <w:rPr>
                <w:rFonts w:cs="Arial"/>
                <w:spacing w:val="-11"/>
                <w:sz w:val="18"/>
                <w:szCs w:val="18"/>
              </w:rPr>
              <w:t xml:space="preserve"> </w:t>
            </w:r>
            <w:r w:rsidRPr="002A6D80">
              <w:rPr>
                <w:rFonts w:cs="Arial"/>
                <w:sz w:val="18"/>
                <w:szCs w:val="18"/>
              </w:rPr>
              <w:t xml:space="preserve">have known was </w:t>
            </w:r>
            <w:r w:rsidRPr="002A6D80">
              <w:rPr>
                <w:rFonts w:cs="Arial"/>
                <w:sz w:val="18"/>
                <w:szCs w:val="18"/>
              </w:rPr>
              <w:lastRenderedPageBreak/>
              <w:t>defective and did not comply with plumbing law.</w:t>
            </w:r>
          </w:p>
        </w:tc>
        <w:tc>
          <w:tcPr>
            <w:tcW w:w="2229" w:type="dxa"/>
          </w:tcPr>
          <w:p w14:paraId="04CC8340" w14:textId="02AFE890" w:rsidR="00B80DD3" w:rsidRPr="002A6D80" w:rsidRDefault="00283A07" w:rsidP="006E072D">
            <w:pPr>
              <w:pStyle w:val="TableParagraph"/>
              <w:spacing w:line="254" w:lineRule="auto"/>
              <w:jc w:val="left"/>
              <w:rPr>
                <w:rFonts w:cs="Arial"/>
                <w:sz w:val="18"/>
                <w:szCs w:val="18"/>
              </w:rPr>
            </w:pPr>
            <w:r w:rsidRPr="002A6D80">
              <w:rPr>
                <w:rFonts w:cs="Arial"/>
                <w:sz w:val="18"/>
                <w:szCs w:val="18"/>
              </w:rPr>
              <w:lastRenderedPageBreak/>
              <w:t>Nineteen</w:t>
            </w:r>
            <w:r w:rsidRPr="002A6D80">
              <w:rPr>
                <w:rFonts w:cs="Arial"/>
                <w:spacing w:val="-4"/>
                <w:sz w:val="18"/>
                <w:szCs w:val="18"/>
              </w:rPr>
              <w:t xml:space="preserve"> </w:t>
            </w:r>
            <w:r w:rsidRPr="002A6D80">
              <w:rPr>
                <w:rFonts w:cs="Arial"/>
                <w:sz w:val="18"/>
                <w:szCs w:val="18"/>
              </w:rPr>
              <w:t xml:space="preserve">grounds </w:t>
            </w:r>
            <w:r w:rsidRPr="002A6D80">
              <w:rPr>
                <w:rFonts w:cs="Arial"/>
                <w:spacing w:val="-2"/>
                <w:sz w:val="18"/>
                <w:szCs w:val="18"/>
              </w:rPr>
              <w:t>proven.</w:t>
            </w:r>
            <w:r w:rsidRPr="002A6D80">
              <w:rPr>
                <w:rFonts w:cs="Arial"/>
                <w:spacing w:val="-9"/>
                <w:sz w:val="18"/>
                <w:szCs w:val="18"/>
              </w:rPr>
              <w:t xml:space="preserve"> </w:t>
            </w:r>
            <w:r w:rsidRPr="002A6D80">
              <w:rPr>
                <w:rFonts w:cs="Arial"/>
                <w:spacing w:val="-2"/>
                <w:sz w:val="18"/>
                <w:szCs w:val="18"/>
              </w:rPr>
              <w:t>Penalty</w:t>
            </w:r>
            <w:r w:rsidRPr="002A6D80">
              <w:rPr>
                <w:rFonts w:cs="Arial"/>
                <w:spacing w:val="-8"/>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$9,087</w:t>
            </w:r>
            <w:r w:rsidRPr="002A6D80">
              <w:rPr>
                <w:rFonts w:cs="Arial"/>
                <w:sz w:val="18"/>
                <w:szCs w:val="18"/>
              </w:rPr>
              <w:t xml:space="preserve"> (50 PU) plus costs of</w:t>
            </w:r>
            <w:r w:rsidR="006E072D" w:rsidRPr="002A6D80">
              <w:rPr>
                <w:rFonts w:cs="Arial"/>
                <w:sz w:val="18"/>
                <w:szCs w:val="18"/>
              </w:rPr>
              <w:t xml:space="preserve"> </w:t>
            </w:r>
            <w:r w:rsidRPr="002A6D80">
              <w:rPr>
                <w:rFonts w:cs="Arial"/>
                <w:spacing w:val="-2"/>
                <w:sz w:val="18"/>
                <w:szCs w:val="18"/>
              </w:rPr>
              <w:t>$468.</w:t>
            </w:r>
            <w:r w:rsidRPr="002A6D80">
              <w:rPr>
                <w:rFonts w:cs="Arial"/>
                <w:spacing w:val="-8"/>
                <w:sz w:val="18"/>
                <w:szCs w:val="18"/>
              </w:rPr>
              <w:t xml:space="preserve"> </w:t>
            </w:r>
            <w:r w:rsidRPr="002A6D80">
              <w:rPr>
                <w:rFonts w:cs="Arial"/>
                <w:spacing w:val="-2"/>
                <w:sz w:val="18"/>
                <w:szCs w:val="18"/>
              </w:rPr>
              <w:t>Suspension</w:t>
            </w:r>
            <w:r w:rsidRPr="002A6D80">
              <w:rPr>
                <w:rFonts w:cs="Arial"/>
                <w:spacing w:val="-8"/>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the</w:t>
            </w:r>
            <w:r w:rsidRPr="002A6D80">
              <w:rPr>
                <w:rFonts w:cs="Arial"/>
                <w:sz w:val="18"/>
                <w:szCs w:val="18"/>
              </w:rPr>
              <w:t xml:space="preserve"> practitioner’s</w:t>
            </w:r>
            <w:r w:rsidRPr="002A6D80">
              <w:rPr>
                <w:rFonts w:cs="Arial"/>
                <w:spacing w:val="-4"/>
                <w:sz w:val="18"/>
                <w:szCs w:val="18"/>
              </w:rPr>
              <w:t xml:space="preserve"> </w:t>
            </w:r>
            <w:r w:rsidRPr="002A6D80">
              <w:rPr>
                <w:rFonts w:cs="Arial"/>
                <w:sz w:val="18"/>
                <w:szCs w:val="18"/>
              </w:rPr>
              <w:t>licence for 12 months effective 10 May 2022, with the suspension</w:t>
            </w:r>
            <w:r w:rsidRPr="002A6D80">
              <w:rPr>
                <w:rFonts w:cs="Arial"/>
                <w:spacing w:val="-7"/>
                <w:sz w:val="18"/>
                <w:szCs w:val="18"/>
              </w:rPr>
              <w:t xml:space="preserve"> </w:t>
            </w:r>
            <w:r w:rsidRPr="002A6D80">
              <w:rPr>
                <w:rFonts w:cs="Arial"/>
                <w:sz w:val="18"/>
                <w:szCs w:val="18"/>
              </w:rPr>
              <w:t>suspended</w:t>
            </w:r>
            <w:r w:rsidR="006E072D" w:rsidRPr="002A6D80">
              <w:rPr>
                <w:rFonts w:cs="Arial"/>
                <w:sz w:val="18"/>
                <w:szCs w:val="18"/>
              </w:rPr>
              <w:t xml:space="preserve"> </w:t>
            </w:r>
            <w:r w:rsidRPr="002A6D80">
              <w:rPr>
                <w:rFonts w:cs="Arial"/>
                <w:sz w:val="18"/>
                <w:szCs w:val="18"/>
              </w:rPr>
              <w:t>on</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condition</w:t>
            </w:r>
            <w:r w:rsidRPr="002A6D80">
              <w:rPr>
                <w:rFonts w:cs="Arial"/>
                <w:spacing w:val="-10"/>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the practitioner does not breach any provision of the</w:t>
            </w:r>
            <w:r w:rsidRPr="002A6D80">
              <w:rPr>
                <w:rFonts w:cs="Arial"/>
                <w:spacing w:val="-10"/>
                <w:sz w:val="18"/>
                <w:szCs w:val="18"/>
              </w:rPr>
              <w:t xml:space="preserve"> </w:t>
            </w:r>
            <w:r w:rsidRPr="002A6D80">
              <w:rPr>
                <w:rFonts w:cs="Arial"/>
                <w:sz w:val="18"/>
                <w:szCs w:val="18"/>
              </w:rPr>
              <w:t>Act</w:t>
            </w:r>
            <w:r w:rsidRPr="002A6D80">
              <w:rPr>
                <w:rFonts w:cs="Arial"/>
                <w:spacing w:val="-10"/>
                <w:sz w:val="18"/>
                <w:szCs w:val="18"/>
              </w:rPr>
              <w:t xml:space="preserve"> </w:t>
            </w:r>
            <w:r w:rsidRPr="002A6D80">
              <w:rPr>
                <w:rFonts w:cs="Arial"/>
                <w:sz w:val="18"/>
                <w:szCs w:val="18"/>
              </w:rPr>
              <w:t>within</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next</w:t>
            </w:r>
            <w:r w:rsidRPr="002A6D80">
              <w:rPr>
                <w:rFonts w:cs="Arial"/>
                <w:spacing w:val="-10"/>
                <w:sz w:val="18"/>
                <w:szCs w:val="18"/>
              </w:rPr>
              <w:t xml:space="preserve"> </w:t>
            </w:r>
            <w:r w:rsidRPr="002A6D80">
              <w:rPr>
                <w:rFonts w:cs="Arial"/>
                <w:sz w:val="18"/>
                <w:szCs w:val="18"/>
              </w:rPr>
              <w:t xml:space="preserve">12 </w:t>
            </w:r>
            <w:r w:rsidRPr="002A6D80">
              <w:rPr>
                <w:rFonts w:cs="Arial"/>
                <w:spacing w:val="-2"/>
                <w:sz w:val="18"/>
                <w:szCs w:val="18"/>
              </w:rPr>
              <w:t>months.</w:t>
            </w:r>
          </w:p>
        </w:tc>
        <w:tc>
          <w:tcPr>
            <w:tcW w:w="971" w:type="dxa"/>
          </w:tcPr>
          <w:p w14:paraId="34D3DD15" w14:textId="77777777" w:rsidR="00B80DD3" w:rsidRPr="002A6D80" w:rsidRDefault="00283A07" w:rsidP="00211BB3">
            <w:pPr>
              <w:pStyle w:val="TableParagraph"/>
              <w:jc w:val="right"/>
              <w:rPr>
                <w:rFonts w:cs="Arial"/>
                <w:sz w:val="18"/>
                <w:szCs w:val="18"/>
              </w:rPr>
            </w:pPr>
            <w:r w:rsidRPr="002A6D80">
              <w:rPr>
                <w:rFonts w:cs="Arial"/>
                <w:spacing w:val="-2"/>
                <w:sz w:val="18"/>
                <w:szCs w:val="18"/>
              </w:rPr>
              <w:t>$9,087</w:t>
            </w:r>
          </w:p>
        </w:tc>
        <w:tc>
          <w:tcPr>
            <w:tcW w:w="1415" w:type="dxa"/>
          </w:tcPr>
          <w:p w14:paraId="3ED53643"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10/05/2022</w:t>
            </w:r>
          </w:p>
        </w:tc>
      </w:tr>
      <w:tr w:rsidR="009F6E2F" w:rsidRPr="002A6D80" w14:paraId="69AD0781" w14:textId="77777777" w:rsidTr="009F6E2F">
        <w:trPr>
          <w:trHeight w:val="3831"/>
        </w:trPr>
        <w:tc>
          <w:tcPr>
            <w:tcW w:w="1293" w:type="dxa"/>
          </w:tcPr>
          <w:p w14:paraId="5E7C87A9" w14:textId="77777777" w:rsidR="00B80DD3" w:rsidRPr="002A6D80" w:rsidRDefault="00283A07" w:rsidP="00211BB3">
            <w:pPr>
              <w:pStyle w:val="TableParagraph"/>
              <w:rPr>
                <w:rFonts w:cs="Arial"/>
                <w:sz w:val="18"/>
                <w:szCs w:val="18"/>
              </w:rPr>
            </w:pPr>
            <w:r w:rsidRPr="002A6D80">
              <w:rPr>
                <w:rFonts w:cs="Arial"/>
                <w:spacing w:val="-2"/>
                <w:sz w:val="18"/>
                <w:szCs w:val="18"/>
              </w:rPr>
              <w:t>THOMAS,</w:t>
            </w:r>
          </w:p>
          <w:p w14:paraId="6A6D44AB" w14:textId="77777777" w:rsidR="00B80DD3" w:rsidRPr="002A6D80" w:rsidRDefault="00283A07" w:rsidP="00211BB3">
            <w:pPr>
              <w:pStyle w:val="TableParagraph"/>
              <w:spacing w:before="14"/>
              <w:rPr>
                <w:rFonts w:cs="Arial"/>
                <w:sz w:val="18"/>
                <w:szCs w:val="18"/>
              </w:rPr>
            </w:pPr>
            <w:r w:rsidRPr="002A6D80">
              <w:rPr>
                <w:rFonts w:cs="Arial"/>
                <w:spacing w:val="-4"/>
                <w:sz w:val="18"/>
                <w:szCs w:val="18"/>
              </w:rPr>
              <w:t>Owen</w:t>
            </w:r>
          </w:p>
        </w:tc>
        <w:tc>
          <w:tcPr>
            <w:tcW w:w="1299" w:type="dxa"/>
          </w:tcPr>
          <w:p w14:paraId="7CF051FF" w14:textId="77777777" w:rsidR="00B80DD3" w:rsidRPr="002A6D80" w:rsidRDefault="00283A07" w:rsidP="00211BB3">
            <w:pPr>
              <w:pStyle w:val="TableParagraph"/>
              <w:rPr>
                <w:rFonts w:cs="Arial"/>
                <w:sz w:val="18"/>
                <w:szCs w:val="18"/>
              </w:rPr>
            </w:pPr>
            <w:r w:rsidRPr="002A6D80">
              <w:rPr>
                <w:rFonts w:cs="Arial"/>
                <w:spacing w:val="-2"/>
                <w:sz w:val="18"/>
                <w:szCs w:val="18"/>
              </w:rPr>
              <w:t>28807</w:t>
            </w:r>
          </w:p>
        </w:tc>
        <w:tc>
          <w:tcPr>
            <w:tcW w:w="2999" w:type="dxa"/>
          </w:tcPr>
          <w:p w14:paraId="2A86A9D6"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Carried out plumbing work in the classes</w:t>
            </w:r>
            <w:r w:rsidRPr="002A6D80">
              <w:rPr>
                <w:rFonts w:cs="Arial"/>
                <w:spacing w:val="-6"/>
                <w:sz w:val="18"/>
                <w:szCs w:val="18"/>
              </w:rPr>
              <w:t xml:space="preserve"> </w:t>
            </w:r>
            <w:r w:rsidRPr="002A6D80">
              <w:rPr>
                <w:rFonts w:cs="Arial"/>
                <w:sz w:val="18"/>
                <w:szCs w:val="18"/>
              </w:rPr>
              <w:t>of</w:t>
            </w:r>
            <w:r w:rsidRPr="002A6D80">
              <w:rPr>
                <w:rFonts w:cs="Arial"/>
                <w:spacing w:val="-6"/>
                <w:sz w:val="18"/>
                <w:szCs w:val="18"/>
              </w:rPr>
              <w:t xml:space="preserve"> </w:t>
            </w:r>
            <w:r w:rsidRPr="002A6D80">
              <w:rPr>
                <w:rFonts w:cs="Arial"/>
                <w:sz w:val="18"/>
                <w:szCs w:val="18"/>
              </w:rPr>
              <w:t>drainage,</w:t>
            </w:r>
            <w:r w:rsidRPr="002A6D80">
              <w:rPr>
                <w:rFonts w:cs="Arial"/>
                <w:spacing w:val="-6"/>
                <w:sz w:val="18"/>
                <w:szCs w:val="18"/>
              </w:rPr>
              <w:t xml:space="preserve"> </w:t>
            </w:r>
            <w:r w:rsidRPr="002A6D80">
              <w:rPr>
                <w:rFonts w:cs="Arial"/>
                <w:sz w:val="18"/>
                <w:szCs w:val="18"/>
              </w:rPr>
              <w:t>gas</w:t>
            </w:r>
            <w:r w:rsidRPr="002A6D80">
              <w:rPr>
                <w:rFonts w:cs="Arial"/>
                <w:spacing w:val="-6"/>
                <w:sz w:val="18"/>
                <w:szCs w:val="18"/>
              </w:rPr>
              <w:t xml:space="preserve"> </w:t>
            </w:r>
            <w:r w:rsidRPr="002A6D80">
              <w:rPr>
                <w:rFonts w:cs="Arial"/>
                <w:sz w:val="18"/>
                <w:szCs w:val="18"/>
              </w:rPr>
              <w:t>fitting</w:t>
            </w:r>
            <w:r w:rsidRPr="002A6D80">
              <w:rPr>
                <w:rFonts w:cs="Arial"/>
                <w:spacing w:val="-6"/>
                <w:sz w:val="18"/>
                <w:szCs w:val="18"/>
              </w:rPr>
              <w:t xml:space="preserve"> </w:t>
            </w:r>
            <w:r w:rsidRPr="002A6D80">
              <w:rPr>
                <w:rFonts w:cs="Arial"/>
                <w:sz w:val="18"/>
                <w:szCs w:val="18"/>
              </w:rPr>
              <w:t>and water</w:t>
            </w:r>
            <w:r w:rsidRPr="002A6D80">
              <w:rPr>
                <w:rFonts w:cs="Arial"/>
                <w:spacing w:val="-8"/>
                <w:sz w:val="18"/>
                <w:szCs w:val="18"/>
              </w:rPr>
              <w:t xml:space="preserve"> </w:t>
            </w:r>
            <w:r w:rsidRPr="002A6D80">
              <w:rPr>
                <w:rFonts w:cs="Arial"/>
                <w:sz w:val="18"/>
                <w:szCs w:val="18"/>
              </w:rPr>
              <w:t>supply</w:t>
            </w:r>
            <w:r w:rsidRPr="002A6D80">
              <w:rPr>
                <w:rFonts w:cs="Arial"/>
                <w:spacing w:val="-8"/>
                <w:sz w:val="18"/>
                <w:szCs w:val="18"/>
              </w:rPr>
              <w:t xml:space="preserve"> </w:t>
            </w:r>
            <w:r w:rsidRPr="002A6D80">
              <w:rPr>
                <w:rFonts w:cs="Arial"/>
                <w:sz w:val="18"/>
                <w:szCs w:val="18"/>
              </w:rPr>
              <w:t>which</w:t>
            </w:r>
            <w:r w:rsidRPr="002A6D80">
              <w:rPr>
                <w:rFonts w:cs="Arial"/>
                <w:spacing w:val="-8"/>
                <w:sz w:val="18"/>
                <w:szCs w:val="18"/>
              </w:rPr>
              <w:t xml:space="preserve"> </w:t>
            </w:r>
            <w:r w:rsidRPr="002A6D80">
              <w:rPr>
                <w:rFonts w:cs="Arial"/>
                <w:sz w:val="18"/>
                <w:szCs w:val="18"/>
              </w:rPr>
              <w:t>did</w:t>
            </w:r>
            <w:r w:rsidRPr="002A6D80">
              <w:rPr>
                <w:rFonts w:cs="Arial"/>
                <w:spacing w:val="-8"/>
                <w:sz w:val="18"/>
                <w:szCs w:val="18"/>
              </w:rPr>
              <w:t xml:space="preserve"> </w:t>
            </w:r>
            <w:r w:rsidRPr="002A6D80">
              <w:rPr>
                <w:rFonts w:cs="Arial"/>
                <w:sz w:val="18"/>
                <w:szCs w:val="18"/>
              </w:rPr>
              <w:t>not</w:t>
            </w:r>
            <w:r w:rsidRPr="002A6D80">
              <w:rPr>
                <w:rFonts w:cs="Arial"/>
                <w:spacing w:val="-8"/>
                <w:sz w:val="18"/>
                <w:szCs w:val="18"/>
              </w:rPr>
              <w:t xml:space="preserve"> </w:t>
            </w:r>
            <w:r w:rsidRPr="002A6D80">
              <w:rPr>
                <w:rFonts w:cs="Arial"/>
                <w:sz w:val="18"/>
                <w:szCs w:val="18"/>
              </w:rPr>
              <w:t>comply; failed to provide to the water authority a plan of the sanitary drain; failed to book an inspection for</w:t>
            </w:r>
            <w:r w:rsidRPr="002A6D80">
              <w:rPr>
                <w:rFonts w:cs="Arial"/>
                <w:spacing w:val="-7"/>
                <w:sz w:val="18"/>
                <w:szCs w:val="18"/>
              </w:rPr>
              <w:t xml:space="preserve"> </w:t>
            </w:r>
            <w:r w:rsidRPr="002A6D80">
              <w:rPr>
                <w:rFonts w:cs="Arial"/>
                <w:sz w:val="18"/>
                <w:szCs w:val="18"/>
              </w:rPr>
              <w:t>sanitary</w:t>
            </w:r>
            <w:r w:rsidRPr="002A6D80">
              <w:rPr>
                <w:rFonts w:cs="Arial"/>
                <w:spacing w:val="-7"/>
                <w:sz w:val="18"/>
                <w:szCs w:val="18"/>
              </w:rPr>
              <w:t xml:space="preserve"> </w:t>
            </w:r>
            <w:r w:rsidRPr="002A6D80">
              <w:rPr>
                <w:rFonts w:cs="Arial"/>
                <w:sz w:val="18"/>
                <w:szCs w:val="18"/>
              </w:rPr>
              <w:t>drainage</w:t>
            </w:r>
            <w:r w:rsidRPr="002A6D80">
              <w:rPr>
                <w:rFonts w:cs="Arial"/>
                <w:spacing w:val="-7"/>
                <w:sz w:val="18"/>
                <w:szCs w:val="18"/>
              </w:rPr>
              <w:t xml:space="preserve"> </w:t>
            </w:r>
            <w:r w:rsidRPr="002A6D80">
              <w:rPr>
                <w:rFonts w:cs="Arial"/>
                <w:sz w:val="18"/>
                <w:szCs w:val="18"/>
              </w:rPr>
              <w:t>and</w:t>
            </w:r>
            <w:r w:rsidRPr="002A6D80">
              <w:rPr>
                <w:rFonts w:cs="Arial"/>
                <w:spacing w:val="-7"/>
                <w:sz w:val="18"/>
                <w:szCs w:val="18"/>
              </w:rPr>
              <w:t xml:space="preserve"> </w:t>
            </w:r>
            <w:r w:rsidRPr="002A6D80">
              <w:rPr>
                <w:rFonts w:cs="Arial"/>
                <w:sz w:val="18"/>
                <w:szCs w:val="18"/>
              </w:rPr>
              <w:t>lodged</w:t>
            </w:r>
            <w:r w:rsidRPr="002A6D80">
              <w:rPr>
                <w:rFonts w:cs="Arial"/>
                <w:spacing w:val="-7"/>
                <w:sz w:val="18"/>
                <w:szCs w:val="18"/>
              </w:rPr>
              <w:t xml:space="preserve"> </w:t>
            </w:r>
            <w:r w:rsidRPr="002A6D80">
              <w:rPr>
                <w:rFonts w:cs="Arial"/>
                <w:sz w:val="18"/>
                <w:szCs w:val="18"/>
              </w:rPr>
              <w:t xml:space="preserve">a </w:t>
            </w:r>
            <w:r w:rsidRPr="002A6D80">
              <w:rPr>
                <w:rFonts w:cs="Arial"/>
                <w:spacing w:val="-2"/>
                <w:sz w:val="18"/>
                <w:szCs w:val="18"/>
              </w:rPr>
              <w:t>compliance</w:t>
            </w:r>
            <w:r w:rsidRPr="002A6D80">
              <w:rPr>
                <w:rFonts w:cs="Arial"/>
                <w:spacing w:val="-4"/>
                <w:sz w:val="18"/>
                <w:szCs w:val="18"/>
              </w:rPr>
              <w:t xml:space="preserve"> </w:t>
            </w:r>
            <w:r w:rsidRPr="002A6D80">
              <w:rPr>
                <w:rFonts w:cs="Arial"/>
                <w:spacing w:val="-2"/>
                <w:sz w:val="18"/>
                <w:szCs w:val="18"/>
              </w:rPr>
              <w:t>certificate</w:t>
            </w:r>
            <w:r w:rsidRPr="002A6D80">
              <w:rPr>
                <w:rFonts w:cs="Arial"/>
                <w:spacing w:val="-4"/>
                <w:sz w:val="18"/>
                <w:szCs w:val="18"/>
              </w:rPr>
              <w:t xml:space="preserve"> </w:t>
            </w:r>
            <w:r w:rsidRPr="002A6D80">
              <w:rPr>
                <w:rFonts w:cs="Arial"/>
                <w:spacing w:val="-2"/>
                <w:sz w:val="18"/>
                <w:szCs w:val="18"/>
              </w:rPr>
              <w:t>containing</w:t>
            </w:r>
            <w:r w:rsidRPr="002A6D80">
              <w:rPr>
                <w:rFonts w:cs="Arial"/>
                <w:spacing w:val="-4"/>
                <w:sz w:val="18"/>
                <w:szCs w:val="18"/>
              </w:rPr>
              <w:t xml:space="preserve"> </w:t>
            </w:r>
            <w:r w:rsidRPr="002A6D80">
              <w:rPr>
                <w:rFonts w:cs="Arial"/>
                <w:spacing w:val="-2"/>
                <w:sz w:val="18"/>
                <w:szCs w:val="18"/>
              </w:rPr>
              <w:t>a</w:t>
            </w:r>
            <w:r w:rsidRPr="002A6D80">
              <w:rPr>
                <w:rFonts w:cs="Arial"/>
                <w:sz w:val="18"/>
                <w:szCs w:val="18"/>
              </w:rPr>
              <w:t xml:space="preserve"> misstatement of facts.</w:t>
            </w:r>
          </w:p>
        </w:tc>
        <w:tc>
          <w:tcPr>
            <w:tcW w:w="2229" w:type="dxa"/>
          </w:tcPr>
          <w:p w14:paraId="6F22E0E9" w14:textId="1CE88A85" w:rsidR="00B80DD3" w:rsidRPr="002A6D80" w:rsidRDefault="00283A07" w:rsidP="006E072D">
            <w:pPr>
              <w:pStyle w:val="TableParagraph"/>
              <w:spacing w:line="254" w:lineRule="auto"/>
              <w:jc w:val="left"/>
              <w:rPr>
                <w:rFonts w:cs="Arial"/>
                <w:sz w:val="18"/>
                <w:szCs w:val="18"/>
              </w:rPr>
            </w:pPr>
            <w:r w:rsidRPr="002A6D80">
              <w:rPr>
                <w:rFonts w:cs="Arial"/>
                <w:sz w:val="18"/>
                <w:szCs w:val="18"/>
              </w:rPr>
              <w:t>Six grounds proven. Penalty of $9,087 (50 PU)</w:t>
            </w:r>
            <w:r w:rsidRPr="002A6D80">
              <w:rPr>
                <w:rFonts w:cs="Arial"/>
                <w:spacing w:val="-4"/>
                <w:sz w:val="18"/>
                <w:szCs w:val="18"/>
              </w:rPr>
              <w:t xml:space="preserve"> </w:t>
            </w:r>
            <w:r w:rsidRPr="002A6D80">
              <w:rPr>
                <w:rFonts w:cs="Arial"/>
                <w:sz w:val="18"/>
                <w:szCs w:val="18"/>
              </w:rPr>
              <w:t>plus</w:t>
            </w:r>
            <w:r w:rsidRPr="002A6D80">
              <w:rPr>
                <w:rFonts w:cs="Arial"/>
                <w:spacing w:val="-4"/>
                <w:sz w:val="18"/>
                <w:szCs w:val="18"/>
              </w:rPr>
              <w:t xml:space="preserve"> </w:t>
            </w:r>
            <w:r w:rsidRPr="002A6D80">
              <w:rPr>
                <w:rFonts w:cs="Arial"/>
                <w:sz w:val="18"/>
                <w:szCs w:val="18"/>
              </w:rPr>
              <w:t>costs</w:t>
            </w:r>
            <w:r w:rsidRPr="002A6D80">
              <w:rPr>
                <w:rFonts w:cs="Arial"/>
                <w:spacing w:val="-4"/>
                <w:sz w:val="18"/>
                <w:szCs w:val="18"/>
              </w:rPr>
              <w:t xml:space="preserve"> </w:t>
            </w:r>
            <w:r w:rsidRPr="002A6D80">
              <w:rPr>
                <w:rFonts w:cs="Arial"/>
                <w:sz w:val="18"/>
                <w:szCs w:val="18"/>
              </w:rPr>
              <w:t>of</w:t>
            </w:r>
            <w:r w:rsidRPr="002A6D80">
              <w:rPr>
                <w:rFonts w:cs="Arial"/>
                <w:spacing w:val="-4"/>
                <w:sz w:val="18"/>
                <w:szCs w:val="18"/>
              </w:rPr>
              <w:t xml:space="preserve"> </w:t>
            </w:r>
            <w:r w:rsidRPr="002A6D80">
              <w:rPr>
                <w:rFonts w:cs="Arial"/>
                <w:sz w:val="18"/>
                <w:szCs w:val="18"/>
              </w:rPr>
              <w:t>$468. Suspension of the practitioner’s</w:t>
            </w:r>
            <w:r w:rsidRPr="002A6D80">
              <w:rPr>
                <w:rFonts w:cs="Arial"/>
                <w:spacing w:val="-4"/>
                <w:sz w:val="18"/>
                <w:szCs w:val="18"/>
              </w:rPr>
              <w:t xml:space="preserve"> </w:t>
            </w:r>
            <w:r w:rsidRPr="002A6D80">
              <w:rPr>
                <w:rFonts w:cs="Arial"/>
                <w:sz w:val="18"/>
                <w:szCs w:val="18"/>
              </w:rPr>
              <w:t xml:space="preserve">licence for 12 months, with the </w:t>
            </w:r>
            <w:r w:rsidRPr="002A6D80">
              <w:rPr>
                <w:rFonts w:cs="Arial"/>
                <w:spacing w:val="-2"/>
                <w:sz w:val="18"/>
                <w:szCs w:val="18"/>
              </w:rPr>
              <w:t>suspension</w:t>
            </w:r>
            <w:r w:rsidRPr="002A6D80">
              <w:rPr>
                <w:rFonts w:cs="Arial"/>
                <w:spacing w:val="5"/>
                <w:sz w:val="18"/>
                <w:szCs w:val="18"/>
              </w:rPr>
              <w:t xml:space="preserve"> </w:t>
            </w:r>
            <w:r w:rsidRPr="002A6D80">
              <w:rPr>
                <w:rFonts w:cs="Arial"/>
                <w:spacing w:val="-2"/>
                <w:sz w:val="18"/>
                <w:szCs w:val="18"/>
              </w:rPr>
              <w:t>suspended</w:t>
            </w:r>
            <w:r w:rsidR="006E072D" w:rsidRPr="002A6D80">
              <w:rPr>
                <w:rFonts w:cs="Arial"/>
                <w:sz w:val="18"/>
                <w:szCs w:val="18"/>
              </w:rPr>
              <w:t xml:space="preserve"> </w:t>
            </w:r>
            <w:r w:rsidRPr="002A6D80">
              <w:rPr>
                <w:rFonts w:cs="Arial"/>
                <w:sz w:val="18"/>
                <w:szCs w:val="18"/>
              </w:rPr>
              <w:t>on the condition that the Practitioner does not, on or after 11 May 2022 and for</w:t>
            </w:r>
            <w:r w:rsidRPr="002A6D80">
              <w:rPr>
                <w:rFonts w:cs="Arial"/>
                <w:spacing w:val="-2"/>
                <w:sz w:val="18"/>
                <w:szCs w:val="18"/>
              </w:rPr>
              <w:t xml:space="preserve"> </w:t>
            </w:r>
            <w:r w:rsidRPr="002A6D80">
              <w:rPr>
                <w:rFonts w:cs="Arial"/>
                <w:sz w:val="18"/>
                <w:szCs w:val="18"/>
              </w:rPr>
              <w:t>a</w:t>
            </w:r>
            <w:r w:rsidRPr="002A6D80">
              <w:rPr>
                <w:rFonts w:cs="Arial"/>
                <w:spacing w:val="-2"/>
                <w:sz w:val="18"/>
                <w:szCs w:val="18"/>
              </w:rPr>
              <w:t xml:space="preserve"> </w:t>
            </w:r>
            <w:r w:rsidRPr="002A6D80">
              <w:rPr>
                <w:rFonts w:cs="Arial"/>
                <w:sz w:val="18"/>
                <w:szCs w:val="18"/>
              </w:rPr>
              <w:t>period</w:t>
            </w:r>
            <w:r w:rsidRPr="002A6D80">
              <w:rPr>
                <w:rFonts w:cs="Arial"/>
                <w:spacing w:val="-2"/>
                <w:sz w:val="18"/>
                <w:szCs w:val="18"/>
              </w:rPr>
              <w:t xml:space="preserve"> </w:t>
            </w:r>
            <w:r w:rsidRPr="002A6D80">
              <w:rPr>
                <w:rFonts w:cs="Arial"/>
                <w:sz w:val="18"/>
                <w:szCs w:val="18"/>
              </w:rPr>
              <w:t>of</w:t>
            </w:r>
            <w:r w:rsidRPr="002A6D80">
              <w:rPr>
                <w:rFonts w:cs="Arial"/>
                <w:spacing w:val="-2"/>
                <w:sz w:val="18"/>
                <w:szCs w:val="18"/>
              </w:rPr>
              <w:t xml:space="preserve"> </w:t>
            </w:r>
            <w:r w:rsidRPr="002A6D80">
              <w:rPr>
                <w:rFonts w:cs="Arial"/>
                <w:sz w:val="18"/>
                <w:szCs w:val="18"/>
              </w:rPr>
              <w:t>12</w:t>
            </w:r>
            <w:r w:rsidRPr="002A6D80">
              <w:rPr>
                <w:rFonts w:cs="Arial"/>
                <w:spacing w:val="-2"/>
                <w:sz w:val="18"/>
                <w:szCs w:val="18"/>
              </w:rPr>
              <w:t xml:space="preserve"> </w:t>
            </w:r>
            <w:r w:rsidRPr="002A6D80">
              <w:rPr>
                <w:rFonts w:cs="Arial"/>
                <w:sz w:val="18"/>
                <w:szCs w:val="18"/>
              </w:rPr>
              <w:t xml:space="preserve">months, engage in any conduct </w:t>
            </w:r>
            <w:r w:rsidRPr="002A6D80">
              <w:rPr>
                <w:rFonts w:cs="Arial"/>
                <w:spacing w:val="-2"/>
                <w:sz w:val="18"/>
                <w:szCs w:val="18"/>
              </w:rPr>
              <w:t>that</w:t>
            </w:r>
            <w:r w:rsidRPr="002A6D80">
              <w:rPr>
                <w:rFonts w:cs="Arial"/>
                <w:spacing w:val="-6"/>
                <w:sz w:val="18"/>
                <w:szCs w:val="18"/>
              </w:rPr>
              <w:t xml:space="preserve"> </w:t>
            </w:r>
            <w:r w:rsidRPr="002A6D80">
              <w:rPr>
                <w:rFonts w:cs="Arial"/>
                <w:spacing w:val="-2"/>
                <w:sz w:val="18"/>
                <w:szCs w:val="18"/>
              </w:rPr>
              <w:t>results</w:t>
            </w:r>
            <w:r w:rsidRPr="002A6D80">
              <w:rPr>
                <w:rFonts w:cs="Arial"/>
                <w:spacing w:val="-6"/>
                <w:sz w:val="18"/>
                <w:szCs w:val="18"/>
              </w:rPr>
              <w:t xml:space="preserve"> </w:t>
            </w:r>
            <w:r w:rsidRPr="002A6D80">
              <w:rPr>
                <w:rFonts w:cs="Arial"/>
                <w:spacing w:val="-2"/>
                <w:sz w:val="18"/>
                <w:szCs w:val="18"/>
              </w:rPr>
              <w:t>in</w:t>
            </w:r>
            <w:r w:rsidRPr="002A6D80">
              <w:rPr>
                <w:rFonts w:cs="Arial"/>
                <w:spacing w:val="-6"/>
                <w:sz w:val="18"/>
                <w:szCs w:val="18"/>
              </w:rPr>
              <w:t xml:space="preserve"> </w:t>
            </w:r>
            <w:r w:rsidRPr="002A6D80">
              <w:rPr>
                <w:rFonts w:cs="Arial"/>
                <w:spacing w:val="-2"/>
                <w:sz w:val="18"/>
                <w:szCs w:val="18"/>
              </w:rPr>
              <w:t>disciplinary</w:t>
            </w:r>
            <w:r w:rsidRPr="002A6D80">
              <w:rPr>
                <w:rFonts w:cs="Arial"/>
                <w:sz w:val="18"/>
                <w:szCs w:val="18"/>
              </w:rPr>
              <w:t xml:space="preserve"> action being imposed</w:t>
            </w:r>
            <w:r w:rsidR="006E072D" w:rsidRPr="002A6D80">
              <w:rPr>
                <w:rFonts w:cs="Arial"/>
                <w:sz w:val="18"/>
                <w:szCs w:val="18"/>
              </w:rPr>
              <w:t xml:space="preserve"> </w:t>
            </w:r>
            <w:r w:rsidRPr="002A6D80">
              <w:rPr>
                <w:rFonts w:cs="Arial"/>
                <w:sz w:val="18"/>
                <w:szCs w:val="18"/>
              </w:rPr>
              <w:t xml:space="preserve">by the VBA at any </w:t>
            </w:r>
            <w:r w:rsidRPr="002A6D80">
              <w:rPr>
                <w:rFonts w:cs="Arial"/>
                <w:spacing w:val="-2"/>
                <w:sz w:val="18"/>
                <w:szCs w:val="18"/>
              </w:rPr>
              <w:t>disciplinary</w:t>
            </w:r>
            <w:r w:rsidRPr="002A6D80">
              <w:rPr>
                <w:rFonts w:cs="Arial"/>
                <w:spacing w:val="-9"/>
                <w:sz w:val="18"/>
                <w:szCs w:val="18"/>
              </w:rPr>
              <w:t xml:space="preserve"> </w:t>
            </w:r>
            <w:r w:rsidRPr="002A6D80">
              <w:rPr>
                <w:rFonts w:cs="Arial"/>
                <w:spacing w:val="-2"/>
                <w:sz w:val="18"/>
                <w:szCs w:val="18"/>
              </w:rPr>
              <w:t>hearing.</w:t>
            </w:r>
          </w:p>
        </w:tc>
        <w:tc>
          <w:tcPr>
            <w:tcW w:w="971" w:type="dxa"/>
          </w:tcPr>
          <w:p w14:paraId="281B2FF3" w14:textId="77777777" w:rsidR="00B80DD3" w:rsidRPr="002A6D80" w:rsidRDefault="00283A07" w:rsidP="00211BB3">
            <w:pPr>
              <w:pStyle w:val="TableParagraph"/>
              <w:jc w:val="right"/>
              <w:rPr>
                <w:rFonts w:cs="Arial"/>
                <w:sz w:val="18"/>
                <w:szCs w:val="18"/>
              </w:rPr>
            </w:pPr>
            <w:r w:rsidRPr="002A6D80">
              <w:rPr>
                <w:rFonts w:cs="Arial"/>
                <w:spacing w:val="-2"/>
                <w:sz w:val="18"/>
                <w:szCs w:val="18"/>
              </w:rPr>
              <w:t>$9,087</w:t>
            </w:r>
          </w:p>
        </w:tc>
        <w:tc>
          <w:tcPr>
            <w:tcW w:w="1415" w:type="dxa"/>
          </w:tcPr>
          <w:p w14:paraId="360B46EF" w14:textId="77777777" w:rsidR="00B80DD3" w:rsidRPr="002A6D80" w:rsidRDefault="00283A07" w:rsidP="00211BB3">
            <w:pPr>
              <w:pStyle w:val="TableParagraph"/>
              <w:jc w:val="right"/>
              <w:rPr>
                <w:rFonts w:cs="Arial"/>
                <w:sz w:val="18"/>
                <w:szCs w:val="18"/>
              </w:rPr>
            </w:pPr>
            <w:r w:rsidRPr="002A6D80">
              <w:rPr>
                <w:rFonts w:cs="Arial"/>
                <w:spacing w:val="-2"/>
                <w:sz w:val="18"/>
                <w:szCs w:val="18"/>
              </w:rPr>
              <w:t>11/05/2022</w:t>
            </w:r>
          </w:p>
        </w:tc>
      </w:tr>
    </w:tbl>
    <w:p w14:paraId="54A4EA2E" w14:textId="77777777" w:rsidR="009F6E2F" w:rsidRPr="002A6D80" w:rsidRDefault="009F6E2F" w:rsidP="00211BB3"/>
    <w:tbl>
      <w:tblPr>
        <w:tblStyle w:val="TableGrid"/>
        <w:tblW w:w="5000" w:type="pct"/>
        <w:jc w:val="center"/>
        <w:tblLayout w:type="fixed"/>
        <w:tblLook w:val="01E0" w:firstRow="1" w:lastRow="1" w:firstColumn="1" w:lastColumn="1" w:noHBand="0" w:noVBand="0"/>
      </w:tblPr>
      <w:tblGrid>
        <w:gridCol w:w="1244"/>
        <w:gridCol w:w="1238"/>
        <w:gridCol w:w="2871"/>
        <w:gridCol w:w="2099"/>
        <w:gridCol w:w="941"/>
        <w:gridCol w:w="1353"/>
      </w:tblGrid>
      <w:tr w:rsidR="009F6E2F" w:rsidRPr="002A6D80" w14:paraId="56B88606" w14:textId="77777777" w:rsidTr="009F6E2F">
        <w:trPr>
          <w:cnfStyle w:val="100000000000" w:firstRow="1" w:lastRow="0" w:firstColumn="0" w:lastColumn="0" w:oddVBand="0" w:evenVBand="0" w:oddHBand="0" w:evenHBand="0" w:firstRowFirstColumn="0" w:firstRowLastColumn="0" w:lastRowFirstColumn="0" w:lastRowLastColumn="0"/>
          <w:trHeight w:val="616"/>
          <w:jc w:val="center"/>
        </w:trPr>
        <w:tc>
          <w:tcPr>
            <w:tcW w:w="1299" w:type="dxa"/>
          </w:tcPr>
          <w:p w14:paraId="750FC45D"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Accused</w:t>
            </w:r>
            <w:r w:rsidRPr="002A6D80">
              <w:rPr>
                <w:rFonts w:cs="Arial"/>
                <w:sz w:val="18"/>
                <w:szCs w:val="18"/>
              </w:rPr>
              <w:t xml:space="preserve"> </w:t>
            </w:r>
            <w:r w:rsidRPr="002A6D80">
              <w:rPr>
                <w:rFonts w:cs="Arial"/>
                <w:spacing w:val="-4"/>
                <w:sz w:val="18"/>
                <w:szCs w:val="18"/>
              </w:rPr>
              <w:t>name</w:t>
            </w:r>
          </w:p>
        </w:tc>
        <w:tc>
          <w:tcPr>
            <w:tcW w:w="1293" w:type="dxa"/>
          </w:tcPr>
          <w:p w14:paraId="78ED1573"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Accreditation</w:t>
            </w:r>
            <w:r w:rsidRPr="002A6D80">
              <w:rPr>
                <w:rFonts w:cs="Arial"/>
                <w:sz w:val="18"/>
                <w:szCs w:val="18"/>
              </w:rPr>
              <w:t xml:space="preserve"> </w:t>
            </w:r>
            <w:r w:rsidRPr="002A6D80">
              <w:rPr>
                <w:rFonts w:cs="Arial"/>
                <w:spacing w:val="-4"/>
                <w:sz w:val="18"/>
                <w:szCs w:val="18"/>
              </w:rPr>
              <w:t>no.</w:t>
            </w:r>
          </w:p>
        </w:tc>
        <w:tc>
          <w:tcPr>
            <w:tcW w:w="3017" w:type="dxa"/>
          </w:tcPr>
          <w:p w14:paraId="3A5CCBBF" w14:textId="77777777" w:rsidR="00B80DD3" w:rsidRPr="002A6D80" w:rsidRDefault="00283A07" w:rsidP="00211BB3">
            <w:pPr>
              <w:pStyle w:val="TableParagraph"/>
              <w:spacing w:before="113"/>
              <w:rPr>
                <w:rFonts w:cs="Arial"/>
                <w:sz w:val="18"/>
                <w:szCs w:val="18"/>
              </w:rPr>
            </w:pPr>
            <w:r w:rsidRPr="002A6D80">
              <w:rPr>
                <w:rFonts w:cs="Arial"/>
                <w:sz w:val="18"/>
                <w:szCs w:val="18"/>
              </w:rPr>
              <w:t>Description</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matter</w:t>
            </w:r>
          </w:p>
        </w:tc>
        <w:tc>
          <w:tcPr>
            <w:tcW w:w="2202" w:type="dxa"/>
          </w:tcPr>
          <w:p w14:paraId="150138AE"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980" w:type="dxa"/>
          </w:tcPr>
          <w:p w14:paraId="6AE819F7" w14:textId="77777777" w:rsidR="00B80DD3" w:rsidRPr="002A6D80" w:rsidRDefault="00283A07" w:rsidP="00211BB3">
            <w:pPr>
              <w:pStyle w:val="TableParagraph"/>
              <w:spacing w:before="113"/>
              <w:jc w:val="right"/>
              <w:rPr>
                <w:rFonts w:cs="Arial"/>
                <w:sz w:val="18"/>
                <w:szCs w:val="18"/>
              </w:rPr>
            </w:pPr>
            <w:r w:rsidRPr="002A6D80">
              <w:rPr>
                <w:rFonts w:cs="Arial"/>
                <w:sz w:val="18"/>
                <w:szCs w:val="18"/>
              </w:rPr>
              <w:t>Penalty</w:t>
            </w:r>
            <w:r w:rsidRPr="002A6D80">
              <w:rPr>
                <w:rFonts w:cs="Arial"/>
                <w:spacing w:val="-1"/>
                <w:sz w:val="18"/>
                <w:szCs w:val="18"/>
              </w:rPr>
              <w:t xml:space="preserve"> </w:t>
            </w:r>
            <w:r w:rsidRPr="002A6D80">
              <w:rPr>
                <w:rFonts w:cs="Arial"/>
                <w:spacing w:val="-5"/>
                <w:position w:val="5"/>
                <w:sz w:val="18"/>
                <w:szCs w:val="18"/>
              </w:rPr>
              <w:t>46</w:t>
            </w:r>
          </w:p>
        </w:tc>
        <w:tc>
          <w:tcPr>
            <w:tcW w:w="1415" w:type="dxa"/>
          </w:tcPr>
          <w:p w14:paraId="6538FFC1"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outcome</w:t>
            </w:r>
          </w:p>
        </w:tc>
      </w:tr>
      <w:tr w:rsidR="009F6E2F" w:rsidRPr="002A6D80" w14:paraId="4E99326A" w14:textId="77777777" w:rsidTr="009F6E2F">
        <w:trPr>
          <w:trHeight w:val="1761"/>
          <w:jc w:val="center"/>
        </w:trPr>
        <w:tc>
          <w:tcPr>
            <w:tcW w:w="1299" w:type="dxa"/>
          </w:tcPr>
          <w:p w14:paraId="7FFA7821" w14:textId="77777777" w:rsidR="00B80DD3" w:rsidRPr="002A6D80" w:rsidRDefault="00283A07" w:rsidP="00211BB3">
            <w:pPr>
              <w:pStyle w:val="TableParagraph"/>
              <w:rPr>
                <w:rFonts w:cs="Arial"/>
                <w:sz w:val="18"/>
                <w:szCs w:val="18"/>
              </w:rPr>
            </w:pPr>
            <w:r w:rsidRPr="002A6D80">
              <w:rPr>
                <w:rFonts w:cs="Arial"/>
                <w:spacing w:val="-2"/>
                <w:sz w:val="18"/>
                <w:szCs w:val="18"/>
              </w:rPr>
              <w:t>MESITI,</w:t>
            </w:r>
          </w:p>
          <w:p w14:paraId="46DF9607"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Matthew</w:t>
            </w:r>
          </w:p>
        </w:tc>
        <w:tc>
          <w:tcPr>
            <w:tcW w:w="1293" w:type="dxa"/>
          </w:tcPr>
          <w:p w14:paraId="0A8B771E" w14:textId="77777777" w:rsidR="00B80DD3" w:rsidRPr="002A6D80" w:rsidRDefault="00283A07" w:rsidP="00211BB3">
            <w:pPr>
              <w:pStyle w:val="TableParagraph"/>
              <w:rPr>
                <w:rFonts w:cs="Arial"/>
                <w:sz w:val="18"/>
                <w:szCs w:val="18"/>
              </w:rPr>
            </w:pPr>
            <w:r w:rsidRPr="002A6D80">
              <w:rPr>
                <w:rFonts w:cs="Arial"/>
                <w:spacing w:val="-2"/>
                <w:sz w:val="18"/>
                <w:szCs w:val="18"/>
              </w:rPr>
              <w:t>102347</w:t>
            </w:r>
          </w:p>
        </w:tc>
        <w:tc>
          <w:tcPr>
            <w:tcW w:w="3017" w:type="dxa"/>
          </w:tcPr>
          <w:p w14:paraId="236574F2"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Carried out regulated plumbing work in the class of mechanical services, gas fitting and water supply work when he was not licensed or registered by the Authority</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carry</w:t>
            </w:r>
            <w:r w:rsidRPr="002A6D80">
              <w:rPr>
                <w:rFonts w:cs="Arial"/>
                <w:spacing w:val="-10"/>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work</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 xml:space="preserve">those </w:t>
            </w:r>
            <w:r w:rsidRPr="002A6D80">
              <w:rPr>
                <w:rFonts w:cs="Arial"/>
                <w:spacing w:val="-2"/>
                <w:sz w:val="18"/>
                <w:szCs w:val="18"/>
              </w:rPr>
              <w:t>classes.</w:t>
            </w:r>
          </w:p>
        </w:tc>
        <w:tc>
          <w:tcPr>
            <w:tcW w:w="2202" w:type="dxa"/>
          </w:tcPr>
          <w:p w14:paraId="0644207D"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One ground proven. Penalty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$2,363</w:t>
            </w:r>
            <w:r w:rsidRPr="002A6D80">
              <w:rPr>
                <w:rFonts w:cs="Arial"/>
                <w:spacing w:val="-10"/>
                <w:sz w:val="18"/>
                <w:szCs w:val="18"/>
              </w:rPr>
              <w:t xml:space="preserve"> </w:t>
            </w:r>
            <w:r w:rsidRPr="002A6D80">
              <w:rPr>
                <w:rFonts w:cs="Arial"/>
                <w:sz w:val="18"/>
                <w:szCs w:val="18"/>
              </w:rPr>
              <w:t>(13</w:t>
            </w:r>
            <w:r w:rsidRPr="002A6D80">
              <w:rPr>
                <w:rFonts w:cs="Arial"/>
                <w:spacing w:val="-10"/>
                <w:sz w:val="18"/>
                <w:szCs w:val="18"/>
              </w:rPr>
              <w:t xml:space="preserve"> </w:t>
            </w:r>
            <w:r w:rsidRPr="002A6D80">
              <w:rPr>
                <w:rFonts w:cs="Arial"/>
                <w:sz w:val="18"/>
                <w:szCs w:val="18"/>
              </w:rPr>
              <w:t>PU) plus costs of $1,648.</w:t>
            </w:r>
          </w:p>
        </w:tc>
        <w:tc>
          <w:tcPr>
            <w:tcW w:w="980" w:type="dxa"/>
          </w:tcPr>
          <w:p w14:paraId="7E9F1434" w14:textId="77777777" w:rsidR="00B80DD3" w:rsidRPr="002A6D80" w:rsidRDefault="00283A07" w:rsidP="00211BB3">
            <w:pPr>
              <w:pStyle w:val="TableParagraph"/>
              <w:jc w:val="right"/>
              <w:rPr>
                <w:rFonts w:cs="Arial"/>
                <w:sz w:val="18"/>
                <w:szCs w:val="18"/>
              </w:rPr>
            </w:pPr>
            <w:r w:rsidRPr="002A6D80">
              <w:rPr>
                <w:rFonts w:cs="Arial"/>
                <w:spacing w:val="-2"/>
                <w:sz w:val="18"/>
                <w:szCs w:val="18"/>
              </w:rPr>
              <w:t>$2,363</w:t>
            </w:r>
          </w:p>
        </w:tc>
        <w:tc>
          <w:tcPr>
            <w:tcW w:w="1415" w:type="dxa"/>
          </w:tcPr>
          <w:p w14:paraId="37D702F5" w14:textId="77777777" w:rsidR="00B80DD3" w:rsidRPr="002A6D80" w:rsidRDefault="00283A07" w:rsidP="00211BB3">
            <w:pPr>
              <w:pStyle w:val="TableParagraph"/>
              <w:jc w:val="right"/>
              <w:rPr>
                <w:rFonts w:cs="Arial"/>
                <w:sz w:val="18"/>
                <w:szCs w:val="18"/>
              </w:rPr>
            </w:pPr>
            <w:r w:rsidRPr="002A6D80">
              <w:rPr>
                <w:rFonts w:cs="Arial"/>
                <w:spacing w:val="-2"/>
                <w:sz w:val="18"/>
                <w:szCs w:val="18"/>
              </w:rPr>
              <w:t>02/06/2022</w:t>
            </w:r>
          </w:p>
        </w:tc>
      </w:tr>
      <w:tr w:rsidR="009F6E2F" w:rsidRPr="002A6D80" w14:paraId="5AC9BD29" w14:textId="77777777" w:rsidTr="009F6E2F">
        <w:trPr>
          <w:trHeight w:val="1301"/>
          <w:jc w:val="center"/>
        </w:trPr>
        <w:tc>
          <w:tcPr>
            <w:tcW w:w="1299" w:type="dxa"/>
          </w:tcPr>
          <w:p w14:paraId="662FFC4C"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VAN</w:t>
            </w:r>
            <w:r w:rsidRPr="002A6D80">
              <w:rPr>
                <w:rFonts w:cs="Arial"/>
                <w:spacing w:val="-8"/>
                <w:sz w:val="18"/>
                <w:szCs w:val="18"/>
              </w:rPr>
              <w:t xml:space="preserve"> </w:t>
            </w:r>
            <w:r w:rsidRPr="002A6D80">
              <w:rPr>
                <w:rFonts w:cs="Arial"/>
                <w:spacing w:val="-2"/>
                <w:sz w:val="18"/>
                <w:szCs w:val="18"/>
              </w:rPr>
              <w:t>HOOFT,</w:t>
            </w:r>
          </w:p>
          <w:p w14:paraId="59EEF01C"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Karel</w:t>
            </w:r>
          </w:p>
        </w:tc>
        <w:tc>
          <w:tcPr>
            <w:tcW w:w="1293" w:type="dxa"/>
          </w:tcPr>
          <w:p w14:paraId="3E7E4FB8" w14:textId="77777777" w:rsidR="00B80DD3" w:rsidRPr="002A6D80" w:rsidRDefault="00283A07" w:rsidP="00211BB3">
            <w:pPr>
              <w:pStyle w:val="TableParagraph"/>
              <w:rPr>
                <w:rFonts w:cs="Arial"/>
                <w:sz w:val="18"/>
                <w:szCs w:val="18"/>
              </w:rPr>
            </w:pPr>
            <w:r w:rsidRPr="002A6D80">
              <w:rPr>
                <w:rFonts w:cs="Arial"/>
                <w:spacing w:val="-4"/>
                <w:sz w:val="18"/>
                <w:szCs w:val="18"/>
              </w:rPr>
              <w:t>10324</w:t>
            </w:r>
          </w:p>
        </w:tc>
        <w:tc>
          <w:tcPr>
            <w:tcW w:w="3017" w:type="dxa"/>
          </w:tcPr>
          <w:p w14:paraId="0EC50EC1"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Directed another person to carry out prescribed plumbing work (roofing (stormwater) work) when the other person was not licensed or</w:t>
            </w:r>
            <w:r w:rsidRPr="002A6D80">
              <w:rPr>
                <w:rFonts w:cs="Arial"/>
                <w:spacing w:val="-11"/>
                <w:sz w:val="18"/>
                <w:szCs w:val="18"/>
              </w:rPr>
              <w:t xml:space="preserve"> </w:t>
            </w:r>
            <w:r w:rsidRPr="002A6D80">
              <w:rPr>
                <w:rFonts w:cs="Arial"/>
                <w:sz w:val="18"/>
                <w:szCs w:val="18"/>
              </w:rPr>
              <w:t>registered</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carry</w:t>
            </w:r>
            <w:r w:rsidRPr="002A6D80">
              <w:rPr>
                <w:rFonts w:cs="Arial"/>
                <w:spacing w:val="-10"/>
                <w:sz w:val="18"/>
                <w:szCs w:val="18"/>
              </w:rPr>
              <w:t xml:space="preserve"> </w:t>
            </w:r>
            <w:r w:rsidRPr="002A6D80">
              <w:rPr>
                <w:rFonts w:cs="Arial"/>
                <w:sz w:val="18"/>
                <w:szCs w:val="18"/>
              </w:rPr>
              <w:t>out</w:t>
            </w:r>
            <w:r w:rsidRPr="002A6D80">
              <w:rPr>
                <w:rFonts w:cs="Arial"/>
                <w:spacing w:val="-11"/>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work.</w:t>
            </w:r>
          </w:p>
        </w:tc>
        <w:tc>
          <w:tcPr>
            <w:tcW w:w="2202" w:type="dxa"/>
          </w:tcPr>
          <w:p w14:paraId="2B6624FD" w14:textId="76B654D7" w:rsidR="00B80DD3" w:rsidRPr="002A6D80" w:rsidRDefault="00283A07" w:rsidP="006E072D">
            <w:pPr>
              <w:pStyle w:val="TableParagraph"/>
              <w:spacing w:line="254" w:lineRule="auto"/>
              <w:jc w:val="left"/>
              <w:rPr>
                <w:rFonts w:cs="Arial"/>
                <w:sz w:val="18"/>
                <w:szCs w:val="18"/>
              </w:rPr>
            </w:pPr>
            <w:r w:rsidRPr="002A6D80">
              <w:rPr>
                <w:rFonts w:cs="Arial"/>
                <w:sz w:val="18"/>
                <w:szCs w:val="18"/>
              </w:rPr>
              <w:t xml:space="preserve">One ground proven. </w:t>
            </w:r>
            <w:r w:rsidRPr="002A6D80">
              <w:rPr>
                <w:rFonts w:cs="Arial"/>
                <w:spacing w:val="-2"/>
                <w:sz w:val="18"/>
                <w:szCs w:val="18"/>
              </w:rPr>
              <w:t>Reprimand</w:t>
            </w:r>
            <w:r w:rsidRPr="002A6D80">
              <w:rPr>
                <w:rFonts w:cs="Arial"/>
                <w:spacing w:val="-8"/>
                <w:sz w:val="18"/>
                <w:szCs w:val="18"/>
              </w:rPr>
              <w:t xml:space="preserve"> </w:t>
            </w:r>
            <w:r w:rsidRPr="002A6D80">
              <w:rPr>
                <w:rFonts w:cs="Arial"/>
                <w:spacing w:val="-2"/>
                <w:sz w:val="18"/>
                <w:szCs w:val="18"/>
              </w:rPr>
              <w:t>plus</w:t>
            </w:r>
            <w:r w:rsidRPr="002A6D80">
              <w:rPr>
                <w:rFonts w:cs="Arial"/>
                <w:spacing w:val="-8"/>
                <w:sz w:val="18"/>
                <w:szCs w:val="18"/>
              </w:rPr>
              <w:t xml:space="preserve"> </w:t>
            </w:r>
            <w:r w:rsidRPr="002A6D80">
              <w:rPr>
                <w:rFonts w:cs="Arial"/>
                <w:spacing w:val="-2"/>
                <w:sz w:val="18"/>
                <w:szCs w:val="18"/>
              </w:rPr>
              <w:t>costs</w:t>
            </w:r>
            <w:r w:rsidRPr="002A6D80">
              <w:rPr>
                <w:rFonts w:cs="Arial"/>
                <w:spacing w:val="-8"/>
                <w:sz w:val="18"/>
                <w:szCs w:val="18"/>
              </w:rPr>
              <w:t xml:space="preserve"> </w:t>
            </w:r>
            <w:r w:rsidRPr="002A6D80">
              <w:rPr>
                <w:rFonts w:cs="Arial"/>
                <w:spacing w:val="-2"/>
                <w:sz w:val="18"/>
                <w:szCs w:val="18"/>
              </w:rPr>
              <w:t>of</w:t>
            </w:r>
            <w:r w:rsidR="006E072D" w:rsidRPr="002A6D80">
              <w:rPr>
                <w:rFonts w:cs="Arial"/>
                <w:sz w:val="18"/>
                <w:szCs w:val="18"/>
              </w:rPr>
              <w:t xml:space="preserve"> </w:t>
            </w:r>
            <w:r w:rsidRPr="002A6D80">
              <w:rPr>
                <w:rFonts w:cs="Arial"/>
                <w:spacing w:val="-2"/>
                <w:sz w:val="18"/>
                <w:szCs w:val="18"/>
              </w:rPr>
              <w:t>$1,670.</w:t>
            </w:r>
          </w:p>
        </w:tc>
        <w:tc>
          <w:tcPr>
            <w:tcW w:w="980" w:type="dxa"/>
          </w:tcPr>
          <w:p w14:paraId="08A5C432" w14:textId="77777777" w:rsidR="00B80DD3" w:rsidRPr="002A6D80" w:rsidRDefault="00283A07" w:rsidP="00211BB3">
            <w:pPr>
              <w:pStyle w:val="TableParagraph"/>
              <w:jc w:val="right"/>
              <w:rPr>
                <w:rFonts w:cs="Arial"/>
                <w:sz w:val="18"/>
                <w:szCs w:val="18"/>
              </w:rPr>
            </w:pPr>
            <w:r w:rsidRPr="002A6D80">
              <w:rPr>
                <w:rFonts w:cs="Arial"/>
                <w:spacing w:val="-5"/>
                <w:sz w:val="18"/>
                <w:szCs w:val="18"/>
              </w:rPr>
              <w:t>N/A</w:t>
            </w:r>
          </w:p>
        </w:tc>
        <w:tc>
          <w:tcPr>
            <w:tcW w:w="1415" w:type="dxa"/>
          </w:tcPr>
          <w:p w14:paraId="5A64742D" w14:textId="77777777" w:rsidR="00B80DD3" w:rsidRPr="002A6D80" w:rsidRDefault="00283A07" w:rsidP="00211BB3">
            <w:pPr>
              <w:pStyle w:val="TableParagraph"/>
              <w:jc w:val="right"/>
              <w:rPr>
                <w:rFonts w:cs="Arial"/>
                <w:sz w:val="18"/>
                <w:szCs w:val="18"/>
              </w:rPr>
            </w:pPr>
            <w:r w:rsidRPr="002A6D80">
              <w:rPr>
                <w:rFonts w:cs="Arial"/>
                <w:spacing w:val="-2"/>
                <w:sz w:val="18"/>
                <w:szCs w:val="18"/>
              </w:rPr>
              <w:t>03/06/2022</w:t>
            </w:r>
          </w:p>
        </w:tc>
      </w:tr>
      <w:tr w:rsidR="009F6E2F" w:rsidRPr="002A6D80" w14:paraId="4EFB5D33" w14:textId="77777777" w:rsidTr="009F6E2F">
        <w:trPr>
          <w:trHeight w:val="1761"/>
          <w:jc w:val="center"/>
        </w:trPr>
        <w:tc>
          <w:tcPr>
            <w:tcW w:w="1299" w:type="dxa"/>
          </w:tcPr>
          <w:p w14:paraId="086AAD6F" w14:textId="77777777" w:rsidR="00B80DD3" w:rsidRPr="002A6D80" w:rsidRDefault="00283A07" w:rsidP="00211BB3">
            <w:pPr>
              <w:pStyle w:val="TableParagraph"/>
              <w:rPr>
                <w:rFonts w:cs="Arial"/>
                <w:sz w:val="18"/>
                <w:szCs w:val="18"/>
              </w:rPr>
            </w:pPr>
            <w:r w:rsidRPr="002A6D80">
              <w:rPr>
                <w:rFonts w:cs="Arial"/>
                <w:spacing w:val="-2"/>
                <w:sz w:val="18"/>
                <w:szCs w:val="18"/>
              </w:rPr>
              <w:t>ZAHRA,</w:t>
            </w:r>
          </w:p>
          <w:p w14:paraId="7F8C1F23"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Andrew</w:t>
            </w:r>
          </w:p>
        </w:tc>
        <w:tc>
          <w:tcPr>
            <w:tcW w:w="1293" w:type="dxa"/>
          </w:tcPr>
          <w:p w14:paraId="3D937B2D" w14:textId="77777777" w:rsidR="00B80DD3" w:rsidRPr="002A6D80" w:rsidRDefault="00283A07" w:rsidP="00211BB3">
            <w:pPr>
              <w:pStyle w:val="TableParagraph"/>
              <w:rPr>
                <w:rFonts w:cs="Arial"/>
                <w:sz w:val="18"/>
                <w:szCs w:val="18"/>
              </w:rPr>
            </w:pPr>
            <w:r w:rsidRPr="002A6D80">
              <w:rPr>
                <w:rFonts w:cs="Arial"/>
                <w:spacing w:val="-4"/>
                <w:sz w:val="18"/>
                <w:szCs w:val="18"/>
              </w:rPr>
              <w:t>52841</w:t>
            </w:r>
          </w:p>
        </w:tc>
        <w:tc>
          <w:tcPr>
            <w:tcW w:w="3017" w:type="dxa"/>
          </w:tcPr>
          <w:p w14:paraId="5DE931C1"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Carried</w:t>
            </w:r>
            <w:r w:rsidRPr="002A6D80">
              <w:rPr>
                <w:rFonts w:cs="Arial"/>
                <w:spacing w:val="-11"/>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plumbing</w:t>
            </w:r>
            <w:r w:rsidRPr="002A6D80">
              <w:rPr>
                <w:rFonts w:cs="Arial"/>
                <w:spacing w:val="-10"/>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in a</w:t>
            </w:r>
            <w:r w:rsidRPr="002A6D80">
              <w:rPr>
                <w:rFonts w:cs="Arial"/>
                <w:spacing w:val="-7"/>
                <w:sz w:val="18"/>
                <w:szCs w:val="18"/>
              </w:rPr>
              <w:t xml:space="preserve"> </w:t>
            </w:r>
            <w:r w:rsidRPr="002A6D80">
              <w:rPr>
                <w:rFonts w:cs="Arial"/>
                <w:sz w:val="18"/>
                <w:szCs w:val="18"/>
              </w:rPr>
              <w:t>prescribed</w:t>
            </w:r>
            <w:r w:rsidRPr="002A6D80">
              <w:rPr>
                <w:rFonts w:cs="Arial"/>
                <w:spacing w:val="-7"/>
                <w:sz w:val="18"/>
                <w:szCs w:val="18"/>
              </w:rPr>
              <w:t xml:space="preserve"> </w:t>
            </w:r>
            <w:r w:rsidRPr="002A6D80">
              <w:rPr>
                <w:rFonts w:cs="Arial"/>
                <w:sz w:val="18"/>
                <w:szCs w:val="18"/>
              </w:rPr>
              <w:t>class</w:t>
            </w:r>
            <w:r w:rsidRPr="002A6D80">
              <w:rPr>
                <w:rFonts w:cs="Arial"/>
                <w:spacing w:val="-7"/>
                <w:sz w:val="18"/>
                <w:szCs w:val="18"/>
              </w:rPr>
              <w:t xml:space="preserve"> </w:t>
            </w:r>
            <w:r w:rsidRPr="002A6D80">
              <w:rPr>
                <w:rFonts w:cs="Arial"/>
                <w:sz w:val="18"/>
                <w:szCs w:val="18"/>
              </w:rPr>
              <w:t>of</w:t>
            </w:r>
            <w:r w:rsidRPr="002A6D80">
              <w:rPr>
                <w:rFonts w:cs="Arial"/>
                <w:spacing w:val="-7"/>
                <w:sz w:val="18"/>
                <w:szCs w:val="18"/>
              </w:rPr>
              <w:t xml:space="preserve"> </w:t>
            </w:r>
            <w:r w:rsidRPr="002A6D80">
              <w:rPr>
                <w:rFonts w:cs="Arial"/>
                <w:sz w:val="18"/>
                <w:szCs w:val="18"/>
              </w:rPr>
              <w:t>work</w:t>
            </w:r>
            <w:r w:rsidRPr="002A6D80">
              <w:rPr>
                <w:rFonts w:cs="Arial"/>
                <w:spacing w:val="-6"/>
                <w:sz w:val="18"/>
                <w:szCs w:val="18"/>
              </w:rPr>
              <w:t xml:space="preserve"> </w:t>
            </w:r>
            <w:r w:rsidRPr="002A6D80">
              <w:rPr>
                <w:rFonts w:cs="Arial"/>
                <w:spacing w:val="-5"/>
                <w:sz w:val="18"/>
                <w:szCs w:val="18"/>
              </w:rPr>
              <w:t>for</w:t>
            </w:r>
          </w:p>
          <w:p w14:paraId="5626B318" w14:textId="77777777" w:rsidR="00B80DD3" w:rsidRPr="002A6D80" w:rsidRDefault="00283A07" w:rsidP="006E072D">
            <w:pPr>
              <w:pStyle w:val="TableParagraph"/>
              <w:spacing w:before="2" w:line="254" w:lineRule="auto"/>
              <w:jc w:val="left"/>
              <w:rPr>
                <w:rFonts w:cs="Arial"/>
                <w:sz w:val="18"/>
                <w:szCs w:val="18"/>
              </w:rPr>
            </w:pPr>
            <w:r w:rsidRPr="002A6D80">
              <w:rPr>
                <w:rFonts w:cs="Arial"/>
                <w:sz w:val="18"/>
                <w:szCs w:val="18"/>
              </w:rPr>
              <w:t>which he was neither licensed nor registered</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perform.</w:t>
            </w:r>
            <w:r w:rsidRPr="002A6D80">
              <w:rPr>
                <w:rFonts w:cs="Arial"/>
                <w:spacing w:val="-10"/>
                <w:sz w:val="18"/>
                <w:szCs w:val="18"/>
              </w:rPr>
              <w:t xml:space="preserve"> </w:t>
            </w:r>
            <w:r w:rsidRPr="002A6D80">
              <w:rPr>
                <w:rFonts w:cs="Arial"/>
                <w:sz w:val="18"/>
                <w:szCs w:val="18"/>
              </w:rPr>
              <w:t>Carried</w:t>
            </w:r>
            <w:r w:rsidRPr="002A6D80">
              <w:rPr>
                <w:rFonts w:cs="Arial"/>
                <w:spacing w:val="-10"/>
                <w:sz w:val="18"/>
                <w:szCs w:val="18"/>
              </w:rPr>
              <w:t xml:space="preserve"> </w:t>
            </w:r>
            <w:r w:rsidRPr="002A6D80">
              <w:rPr>
                <w:rFonts w:cs="Arial"/>
                <w:sz w:val="18"/>
                <w:szCs w:val="18"/>
              </w:rPr>
              <w:t>out</w:t>
            </w:r>
            <w:r w:rsidRPr="002A6D80">
              <w:rPr>
                <w:rFonts w:cs="Arial"/>
                <w:spacing w:val="-11"/>
                <w:sz w:val="18"/>
                <w:szCs w:val="18"/>
              </w:rPr>
              <w:t xml:space="preserve"> </w:t>
            </w:r>
            <w:r w:rsidRPr="002A6D80">
              <w:rPr>
                <w:rFonts w:cs="Arial"/>
                <w:sz w:val="18"/>
                <w:szCs w:val="18"/>
              </w:rPr>
              <w:t>a gas</w:t>
            </w:r>
            <w:r w:rsidRPr="002A6D80">
              <w:rPr>
                <w:rFonts w:cs="Arial"/>
                <w:spacing w:val="-11"/>
                <w:sz w:val="18"/>
                <w:szCs w:val="18"/>
              </w:rPr>
              <w:t xml:space="preserve"> </w:t>
            </w:r>
            <w:r w:rsidRPr="002A6D80">
              <w:rPr>
                <w:rFonts w:cs="Arial"/>
                <w:sz w:val="18"/>
                <w:szCs w:val="18"/>
              </w:rPr>
              <w:t>installation</w:t>
            </w:r>
            <w:r w:rsidRPr="002A6D80">
              <w:rPr>
                <w:rFonts w:cs="Arial"/>
                <w:spacing w:val="-10"/>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did</w:t>
            </w:r>
            <w:r w:rsidRPr="002A6D80">
              <w:rPr>
                <w:rFonts w:cs="Arial"/>
                <w:spacing w:val="-10"/>
                <w:sz w:val="18"/>
                <w:szCs w:val="18"/>
              </w:rPr>
              <w:t xml:space="preserve"> </w:t>
            </w:r>
            <w:r w:rsidRPr="002A6D80">
              <w:rPr>
                <w:rFonts w:cs="Arial"/>
                <w:sz w:val="18"/>
                <w:szCs w:val="18"/>
              </w:rPr>
              <w:t>not</w:t>
            </w:r>
            <w:r w:rsidRPr="002A6D80">
              <w:rPr>
                <w:rFonts w:cs="Arial"/>
                <w:spacing w:val="-11"/>
                <w:sz w:val="18"/>
                <w:szCs w:val="18"/>
              </w:rPr>
              <w:t xml:space="preserve"> </w:t>
            </w:r>
            <w:r w:rsidRPr="002A6D80">
              <w:rPr>
                <w:rFonts w:cs="Arial"/>
                <w:sz w:val="18"/>
                <w:szCs w:val="18"/>
              </w:rPr>
              <w:t xml:space="preserve">comply with the prescribed standards and </w:t>
            </w:r>
            <w:r w:rsidRPr="002A6D80">
              <w:rPr>
                <w:rFonts w:cs="Arial"/>
                <w:spacing w:val="-2"/>
                <w:sz w:val="18"/>
                <w:szCs w:val="18"/>
              </w:rPr>
              <w:t>requirements.</w:t>
            </w:r>
          </w:p>
        </w:tc>
        <w:tc>
          <w:tcPr>
            <w:tcW w:w="2202" w:type="dxa"/>
          </w:tcPr>
          <w:p w14:paraId="25B194D5"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Two grounds proven. Penalty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$2,726</w:t>
            </w:r>
            <w:r w:rsidRPr="002A6D80">
              <w:rPr>
                <w:rFonts w:cs="Arial"/>
                <w:spacing w:val="-10"/>
                <w:sz w:val="18"/>
                <w:szCs w:val="18"/>
              </w:rPr>
              <w:t xml:space="preserve"> </w:t>
            </w:r>
            <w:r w:rsidRPr="002A6D80">
              <w:rPr>
                <w:rFonts w:cs="Arial"/>
                <w:sz w:val="18"/>
                <w:szCs w:val="18"/>
              </w:rPr>
              <w:t>(15</w:t>
            </w:r>
            <w:r w:rsidRPr="002A6D80">
              <w:rPr>
                <w:rFonts w:cs="Arial"/>
                <w:spacing w:val="-10"/>
                <w:sz w:val="18"/>
                <w:szCs w:val="18"/>
              </w:rPr>
              <w:t xml:space="preserve"> </w:t>
            </w:r>
            <w:r w:rsidRPr="002A6D80">
              <w:rPr>
                <w:rFonts w:cs="Arial"/>
                <w:sz w:val="18"/>
                <w:szCs w:val="18"/>
              </w:rPr>
              <w:t>PU) plus costs of $1,688.</w:t>
            </w:r>
          </w:p>
        </w:tc>
        <w:tc>
          <w:tcPr>
            <w:tcW w:w="980" w:type="dxa"/>
          </w:tcPr>
          <w:p w14:paraId="28A7858C" w14:textId="77777777" w:rsidR="00B80DD3" w:rsidRPr="002A6D80" w:rsidRDefault="00283A07" w:rsidP="00211BB3">
            <w:pPr>
              <w:pStyle w:val="TableParagraph"/>
              <w:jc w:val="right"/>
              <w:rPr>
                <w:rFonts w:cs="Arial"/>
                <w:sz w:val="18"/>
                <w:szCs w:val="18"/>
              </w:rPr>
            </w:pPr>
            <w:r w:rsidRPr="002A6D80">
              <w:rPr>
                <w:rFonts w:cs="Arial"/>
                <w:spacing w:val="-2"/>
                <w:sz w:val="18"/>
                <w:szCs w:val="18"/>
              </w:rPr>
              <w:t>$2,726</w:t>
            </w:r>
          </w:p>
        </w:tc>
        <w:tc>
          <w:tcPr>
            <w:tcW w:w="1415" w:type="dxa"/>
          </w:tcPr>
          <w:p w14:paraId="3DBB215A" w14:textId="77777777" w:rsidR="00B80DD3" w:rsidRPr="002A6D80" w:rsidRDefault="00283A07" w:rsidP="00211BB3">
            <w:pPr>
              <w:pStyle w:val="TableParagraph"/>
              <w:jc w:val="right"/>
              <w:rPr>
                <w:rFonts w:cs="Arial"/>
                <w:sz w:val="18"/>
                <w:szCs w:val="18"/>
              </w:rPr>
            </w:pPr>
            <w:r w:rsidRPr="002A6D80">
              <w:rPr>
                <w:rFonts w:cs="Arial"/>
                <w:spacing w:val="-2"/>
                <w:sz w:val="18"/>
                <w:szCs w:val="18"/>
              </w:rPr>
              <w:t>14/06/2022</w:t>
            </w:r>
          </w:p>
        </w:tc>
      </w:tr>
      <w:tr w:rsidR="009F6E2F" w:rsidRPr="002A6D80" w14:paraId="165312D9" w14:textId="77777777" w:rsidTr="009F6E2F">
        <w:trPr>
          <w:trHeight w:val="2681"/>
          <w:jc w:val="center"/>
        </w:trPr>
        <w:tc>
          <w:tcPr>
            <w:tcW w:w="1299" w:type="dxa"/>
          </w:tcPr>
          <w:p w14:paraId="1C334FC3" w14:textId="77777777" w:rsidR="00B80DD3" w:rsidRPr="002A6D80" w:rsidRDefault="00283A07" w:rsidP="00211BB3">
            <w:pPr>
              <w:pStyle w:val="TableParagraph"/>
              <w:rPr>
                <w:rFonts w:cs="Arial"/>
                <w:sz w:val="18"/>
                <w:szCs w:val="18"/>
              </w:rPr>
            </w:pPr>
            <w:r w:rsidRPr="002A6D80">
              <w:rPr>
                <w:rFonts w:cs="Arial"/>
                <w:spacing w:val="-2"/>
                <w:sz w:val="18"/>
                <w:szCs w:val="18"/>
              </w:rPr>
              <w:t>VALLESE,</w:t>
            </w:r>
          </w:p>
          <w:p w14:paraId="7787A455"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Mario</w:t>
            </w:r>
          </w:p>
        </w:tc>
        <w:tc>
          <w:tcPr>
            <w:tcW w:w="1293" w:type="dxa"/>
          </w:tcPr>
          <w:p w14:paraId="29B84F6F" w14:textId="77777777" w:rsidR="00B80DD3" w:rsidRPr="002A6D80" w:rsidRDefault="00283A07" w:rsidP="00211BB3">
            <w:pPr>
              <w:pStyle w:val="TableParagraph"/>
              <w:rPr>
                <w:rFonts w:cs="Arial"/>
                <w:sz w:val="18"/>
                <w:szCs w:val="18"/>
              </w:rPr>
            </w:pPr>
            <w:r w:rsidRPr="002A6D80">
              <w:rPr>
                <w:rFonts w:cs="Arial"/>
                <w:spacing w:val="-2"/>
                <w:sz w:val="18"/>
                <w:szCs w:val="18"/>
              </w:rPr>
              <w:t>30027</w:t>
            </w:r>
          </w:p>
        </w:tc>
        <w:tc>
          <w:tcPr>
            <w:tcW w:w="3017" w:type="dxa"/>
          </w:tcPr>
          <w:p w14:paraId="1ECC2739"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Not</w:t>
            </w:r>
            <w:r w:rsidRPr="002A6D80">
              <w:rPr>
                <w:rFonts w:cs="Arial"/>
                <w:spacing w:val="-3"/>
                <w:sz w:val="18"/>
                <w:szCs w:val="18"/>
              </w:rPr>
              <w:t xml:space="preserve"> </w:t>
            </w:r>
            <w:r w:rsidRPr="002A6D80">
              <w:rPr>
                <w:rFonts w:cs="Arial"/>
                <w:spacing w:val="-2"/>
                <w:sz w:val="18"/>
                <w:szCs w:val="18"/>
              </w:rPr>
              <w:t>lodging</w:t>
            </w:r>
            <w:r w:rsidRPr="002A6D80">
              <w:rPr>
                <w:rFonts w:cs="Arial"/>
                <w:spacing w:val="-3"/>
                <w:sz w:val="18"/>
                <w:szCs w:val="18"/>
              </w:rPr>
              <w:t xml:space="preserve"> </w:t>
            </w:r>
            <w:r w:rsidRPr="002A6D80">
              <w:rPr>
                <w:rFonts w:cs="Arial"/>
                <w:spacing w:val="-2"/>
                <w:sz w:val="18"/>
                <w:szCs w:val="18"/>
              </w:rPr>
              <w:t>compliance</w:t>
            </w:r>
            <w:r w:rsidRPr="002A6D80">
              <w:rPr>
                <w:rFonts w:cs="Arial"/>
                <w:spacing w:val="-3"/>
                <w:sz w:val="18"/>
                <w:szCs w:val="18"/>
              </w:rPr>
              <w:t xml:space="preserve"> </w:t>
            </w:r>
            <w:r w:rsidRPr="002A6D80">
              <w:rPr>
                <w:rFonts w:cs="Arial"/>
                <w:spacing w:val="-2"/>
                <w:sz w:val="18"/>
                <w:szCs w:val="18"/>
              </w:rPr>
              <w:t>certificates</w:t>
            </w:r>
            <w:r w:rsidRPr="002A6D80">
              <w:rPr>
                <w:rFonts w:cs="Arial"/>
                <w:sz w:val="18"/>
                <w:szCs w:val="18"/>
              </w:rPr>
              <w:t xml:space="preserve"> within the required period, making two misstatements of facts on a certificate, permitting another person to carry out defective work on his behalf; failing to produce a certificate when he was required</w:t>
            </w:r>
          </w:p>
          <w:p w14:paraId="19097DA4" w14:textId="77777777" w:rsidR="00B80DD3" w:rsidRPr="002A6D80" w:rsidRDefault="00283A07" w:rsidP="006E072D">
            <w:pPr>
              <w:pStyle w:val="TableParagraph"/>
              <w:spacing w:before="7" w:line="254" w:lineRule="auto"/>
              <w:jc w:val="left"/>
              <w:rPr>
                <w:rFonts w:cs="Arial"/>
                <w:sz w:val="18"/>
                <w:szCs w:val="18"/>
              </w:rPr>
            </w:pPr>
            <w:r w:rsidRPr="002A6D80">
              <w:rPr>
                <w:rFonts w:cs="Arial"/>
                <w:sz w:val="18"/>
                <w:szCs w:val="18"/>
              </w:rPr>
              <w:t>to</w:t>
            </w:r>
            <w:r w:rsidRPr="002A6D80">
              <w:rPr>
                <w:rFonts w:cs="Arial"/>
                <w:spacing w:val="-10"/>
                <w:sz w:val="18"/>
                <w:szCs w:val="18"/>
              </w:rPr>
              <w:t xml:space="preserve"> </w:t>
            </w:r>
            <w:r w:rsidRPr="002A6D80">
              <w:rPr>
                <w:rFonts w:cs="Arial"/>
                <w:sz w:val="18"/>
                <w:szCs w:val="18"/>
              </w:rPr>
              <w:t>do</w:t>
            </w:r>
            <w:r w:rsidRPr="002A6D80">
              <w:rPr>
                <w:rFonts w:cs="Arial"/>
                <w:spacing w:val="-10"/>
                <w:sz w:val="18"/>
                <w:szCs w:val="18"/>
              </w:rPr>
              <w:t xml:space="preserve"> </w:t>
            </w:r>
            <w:r w:rsidRPr="002A6D80">
              <w:rPr>
                <w:rFonts w:cs="Arial"/>
                <w:sz w:val="18"/>
                <w:szCs w:val="18"/>
              </w:rPr>
              <w:t>so</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undertaking</w:t>
            </w:r>
            <w:r w:rsidRPr="002A6D80">
              <w:rPr>
                <w:rFonts w:cs="Arial"/>
                <w:spacing w:val="-10"/>
                <w:sz w:val="18"/>
                <w:szCs w:val="18"/>
              </w:rPr>
              <w:t xml:space="preserve"> </w:t>
            </w:r>
            <w:r w:rsidRPr="002A6D80">
              <w:rPr>
                <w:rFonts w:cs="Arial"/>
                <w:sz w:val="18"/>
                <w:szCs w:val="18"/>
              </w:rPr>
              <w:t xml:space="preserve">drainage </w:t>
            </w:r>
            <w:r w:rsidRPr="002A6D80">
              <w:rPr>
                <w:rFonts w:cs="Arial"/>
                <w:spacing w:val="-2"/>
                <w:sz w:val="18"/>
                <w:szCs w:val="18"/>
              </w:rPr>
              <w:t>work</w:t>
            </w:r>
            <w:r w:rsidRPr="002A6D80">
              <w:rPr>
                <w:rFonts w:cs="Arial"/>
                <w:spacing w:val="-3"/>
                <w:sz w:val="18"/>
                <w:szCs w:val="18"/>
              </w:rPr>
              <w:t xml:space="preserve"> </w:t>
            </w:r>
            <w:r w:rsidRPr="002A6D80">
              <w:rPr>
                <w:rFonts w:cs="Arial"/>
                <w:spacing w:val="-2"/>
                <w:sz w:val="18"/>
                <w:szCs w:val="18"/>
              </w:rPr>
              <w:t>without</w:t>
            </w:r>
            <w:r w:rsidRPr="002A6D80">
              <w:rPr>
                <w:rFonts w:cs="Arial"/>
                <w:spacing w:val="-3"/>
                <w:sz w:val="18"/>
                <w:szCs w:val="18"/>
              </w:rPr>
              <w:t xml:space="preserve"> </w:t>
            </w:r>
            <w:r w:rsidRPr="002A6D80">
              <w:rPr>
                <w:rFonts w:cs="Arial"/>
                <w:spacing w:val="-2"/>
                <w:sz w:val="18"/>
                <w:szCs w:val="18"/>
              </w:rPr>
              <w:t>advising</w:t>
            </w:r>
            <w:r w:rsidRPr="002A6D80">
              <w:rPr>
                <w:rFonts w:cs="Arial"/>
                <w:spacing w:val="-3"/>
                <w:sz w:val="18"/>
                <w:szCs w:val="18"/>
              </w:rPr>
              <w:t xml:space="preserve"> </w:t>
            </w:r>
            <w:r w:rsidRPr="002A6D80">
              <w:rPr>
                <w:rFonts w:cs="Arial"/>
                <w:spacing w:val="-2"/>
                <w:sz w:val="18"/>
                <w:szCs w:val="18"/>
              </w:rPr>
              <w:t>the</w:t>
            </w:r>
            <w:r w:rsidRPr="002A6D80">
              <w:rPr>
                <w:rFonts w:cs="Arial"/>
                <w:spacing w:val="-3"/>
                <w:sz w:val="18"/>
                <w:szCs w:val="18"/>
              </w:rPr>
              <w:t xml:space="preserve"> </w:t>
            </w:r>
            <w:r w:rsidRPr="002A6D80">
              <w:rPr>
                <w:rFonts w:cs="Arial"/>
                <w:spacing w:val="-2"/>
                <w:sz w:val="18"/>
                <w:szCs w:val="18"/>
              </w:rPr>
              <w:t>Authority</w:t>
            </w:r>
            <w:r w:rsidRPr="002A6D80">
              <w:rPr>
                <w:rFonts w:cs="Arial"/>
                <w:sz w:val="18"/>
                <w:szCs w:val="18"/>
              </w:rPr>
              <w:t xml:space="preserve"> that the work was ready for </w:t>
            </w:r>
            <w:r w:rsidRPr="002A6D80">
              <w:rPr>
                <w:rFonts w:cs="Arial"/>
                <w:spacing w:val="-2"/>
                <w:sz w:val="18"/>
                <w:szCs w:val="18"/>
              </w:rPr>
              <w:t>inspection.</w:t>
            </w:r>
          </w:p>
        </w:tc>
        <w:tc>
          <w:tcPr>
            <w:tcW w:w="2202" w:type="dxa"/>
          </w:tcPr>
          <w:p w14:paraId="6F07C1ED" w14:textId="196C7660"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Five</w:t>
            </w:r>
            <w:r w:rsidRPr="002A6D80">
              <w:rPr>
                <w:rFonts w:cs="Arial"/>
                <w:spacing w:val="-9"/>
                <w:sz w:val="18"/>
                <w:szCs w:val="18"/>
              </w:rPr>
              <w:t xml:space="preserve"> </w:t>
            </w:r>
            <w:r w:rsidRPr="002A6D80">
              <w:rPr>
                <w:rFonts w:cs="Arial"/>
                <w:spacing w:val="-2"/>
                <w:sz w:val="18"/>
                <w:szCs w:val="18"/>
              </w:rPr>
              <w:t>grounds</w:t>
            </w:r>
            <w:r w:rsidRPr="002A6D80">
              <w:rPr>
                <w:rFonts w:cs="Arial"/>
                <w:spacing w:val="-8"/>
                <w:sz w:val="18"/>
                <w:szCs w:val="18"/>
              </w:rPr>
              <w:t xml:space="preserve"> </w:t>
            </w:r>
            <w:r w:rsidRPr="002A6D80">
              <w:rPr>
                <w:rFonts w:cs="Arial"/>
                <w:spacing w:val="-2"/>
                <w:sz w:val="18"/>
                <w:szCs w:val="18"/>
              </w:rPr>
              <w:t>proven.</w:t>
            </w:r>
            <w:r w:rsidRPr="002A6D80">
              <w:rPr>
                <w:rFonts w:cs="Arial"/>
                <w:spacing w:val="-8"/>
                <w:sz w:val="18"/>
                <w:szCs w:val="18"/>
              </w:rPr>
              <w:t xml:space="preserve"> </w:t>
            </w:r>
            <w:r w:rsidRPr="002A6D80">
              <w:rPr>
                <w:rFonts w:cs="Arial"/>
                <w:spacing w:val="-2"/>
                <w:sz w:val="18"/>
                <w:szCs w:val="18"/>
              </w:rPr>
              <w:t>One</w:t>
            </w:r>
            <w:r w:rsidRPr="002A6D80">
              <w:rPr>
                <w:rFonts w:cs="Arial"/>
                <w:sz w:val="18"/>
                <w:szCs w:val="18"/>
              </w:rPr>
              <w:t xml:space="preserve"> reprimand. Penalty of</w:t>
            </w:r>
            <w:r w:rsidR="006E072D" w:rsidRPr="002A6D80">
              <w:rPr>
                <w:rFonts w:cs="Arial"/>
                <w:sz w:val="18"/>
                <w:szCs w:val="18"/>
              </w:rPr>
              <w:t xml:space="preserve"> </w:t>
            </w:r>
            <w:r w:rsidRPr="002A6D80">
              <w:rPr>
                <w:rFonts w:cs="Arial"/>
                <w:sz w:val="18"/>
                <w:szCs w:val="18"/>
              </w:rPr>
              <w:t>$3,721</w:t>
            </w:r>
            <w:r w:rsidRPr="002A6D80">
              <w:rPr>
                <w:rFonts w:cs="Arial"/>
                <w:spacing w:val="-10"/>
                <w:sz w:val="18"/>
                <w:szCs w:val="18"/>
              </w:rPr>
              <w:t xml:space="preserve"> </w:t>
            </w:r>
            <w:r w:rsidRPr="002A6D80">
              <w:rPr>
                <w:rFonts w:cs="Arial"/>
                <w:sz w:val="18"/>
                <w:szCs w:val="18"/>
              </w:rPr>
              <w:t>plus</w:t>
            </w:r>
            <w:r w:rsidRPr="002A6D80">
              <w:rPr>
                <w:rFonts w:cs="Arial"/>
                <w:spacing w:val="-8"/>
                <w:sz w:val="18"/>
                <w:szCs w:val="18"/>
              </w:rPr>
              <w:t xml:space="preserve"> </w:t>
            </w:r>
            <w:r w:rsidRPr="002A6D80">
              <w:rPr>
                <w:rFonts w:cs="Arial"/>
                <w:sz w:val="18"/>
                <w:szCs w:val="18"/>
              </w:rPr>
              <w:t>costs</w:t>
            </w:r>
            <w:r w:rsidRPr="002A6D80">
              <w:rPr>
                <w:rFonts w:cs="Arial"/>
                <w:spacing w:val="-8"/>
                <w:sz w:val="18"/>
                <w:szCs w:val="18"/>
              </w:rPr>
              <w:t xml:space="preserve"> </w:t>
            </w:r>
            <w:r w:rsidRPr="002A6D80">
              <w:rPr>
                <w:rFonts w:cs="Arial"/>
                <w:sz w:val="18"/>
                <w:szCs w:val="18"/>
              </w:rPr>
              <w:t>of</w:t>
            </w:r>
            <w:r w:rsidRPr="002A6D80">
              <w:rPr>
                <w:rFonts w:cs="Arial"/>
                <w:spacing w:val="-8"/>
                <w:sz w:val="18"/>
                <w:szCs w:val="18"/>
              </w:rPr>
              <w:t xml:space="preserve"> </w:t>
            </w:r>
            <w:r w:rsidRPr="002A6D80">
              <w:rPr>
                <w:rFonts w:cs="Arial"/>
                <w:spacing w:val="-2"/>
                <w:sz w:val="18"/>
                <w:szCs w:val="18"/>
              </w:rPr>
              <w:t>$1,725.</w:t>
            </w:r>
          </w:p>
        </w:tc>
        <w:tc>
          <w:tcPr>
            <w:tcW w:w="980" w:type="dxa"/>
          </w:tcPr>
          <w:p w14:paraId="17A788E0" w14:textId="77777777" w:rsidR="00B80DD3" w:rsidRPr="002A6D80" w:rsidRDefault="00283A07" w:rsidP="00211BB3">
            <w:pPr>
              <w:pStyle w:val="TableParagraph"/>
              <w:jc w:val="right"/>
              <w:rPr>
                <w:rFonts w:cs="Arial"/>
                <w:sz w:val="18"/>
                <w:szCs w:val="18"/>
              </w:rPr>
            </w:pPr>
            <w:r w:rsidRPr="002A6D80">
              <w:rPr>
                <w:rFonts w:cs="Arial"/>
                <w:spacing w:val="-2"/>
                <w:sz w:val="18"/>
                <w:szCs w:val="18"/>
              </w:rPr>
              <w:t>$3,721</w:t>
            </w:r>
          </w:p>
        </w:tc>
        <w:tc>
          <w:tcPr>
            <w:tcW w:w="1415" w:type="dxa"/>
          </w:tcPr>
          <w:p w14:paraId="113AC2E2" w14:textId="77777777" w:rsidR="00B80DD3" w:rsidRPr="002A6D80" w:rsidRDefault="00283A07" w:rsidP="00211BB3">
            <w:pPr>
              <w:pStyle w:val="TableParagraph"/>
              <w:jc w:val="right"/>
              <w:rPr>
                <w:rFonts w:cs="Arial"/>
                <w:sz w:val="18"/>
                <w:szCs w:val="18"/>
              </w:rPr>
            </w:pPr>
            <w:r w:rsidRPr="002A6D80">
              <w:rPr>
                <w:rFonts w:cs="Arial"/>
                <w:spacing w:val="-2"/>
                <w:sz w:val="18"/>
                <w:szCs w:val="18"/>
              </w:rPr>
              <w:t>17/06/2022</w:t>
            </w:r>
          </w:p>
        </w:tc>
      </w:tr>
      <w:tr w:rsidR="009F6E2F" w:rsidRPr="002A6D80" w14:paraId="649598F6" w14:textId="77777777" w:rsidTr="009F6E2F">
        <w:trPr>
          <w:trHeight w:val="2451"/>
          <w:jc w:val="center"/>
        </w:trPr>
        <w:tc>
          <w:tcPr>
            <w:tcW w:w="1299" w:type="dxa"/>
          </w:tcPr>
          <w:p w14:paraId="0C06D1E5" w14:textId="77777777" w:rsidR="00B80DD3" w:rsidRPr="002A6D80" w:rsidRDefault="00283A07" w:rsidP="00211BB3">
            <w:pPr>
              <w:pStyle w:val="TableParagraph"/>
              <w:rPr>
                <w:rFonts w:cs="Arial"/>
                <w:sz w:val="18"/>
                <w:szCs w:val="18"/>
              </w:rPr>
            </w:pPr>
            <w:r w:rsidRPr="002A6D80">
              <w:rPr>
                <w:rFonts w:cs="Arial"/>
                <w:sz w:val="18"/>
                <w:szCs w:val="18"/>
              </w:rPr>
              <w:t>EMINI,</w:t>
            </w:r>
            <w:r w:rsidRPr="002A6D80">
              <w:rPr>
                <w:rFonts w:cs="Arial"/>
                <w:spacing w:val="-9"/>
                <w:sz w:val="18"/>
                <w:szCs w:val="18"/>
              </w:rPr>
              <w:t xml:space="preserve"> </w:t>
            </w:r>
            <w:r w:rsidRPr="002A6D80">
              <w:rPr>
                <w:rFonts w:cs="Arial"/>
                <w:spacing w:val="-2"/>
                <w:sz w:val="18"/>
                <w:szCs w:val="18"/>
              </w:rPr>
              <w:t>Bajram</w:t>
            </w:r>
          </w:p>
        </w:tc>
        <w:tc>
          <w:tcPr>
            <w:tcW w:w="1293" w:type="dxa"/>
          </w:tcPr>
          <w:p w14:paraId="7CAF0778" w14:textId="77777777" w:rsidR="00B80DD3" w:rsidRPr="002A6D80" w:rsidRDefault="00283A07" w:rsidP="00211BB3">
            <w:pPr>
              <w:pStyle w:val="TableParagraph"/>
              <w:rPr>
                <w:rFonts w:cs="Arial"/>
                <w:sz w:val="18"/>
                <w:szCs w:val="18"/>
              </w:rPr>
            </w:pPr>
            <w:r w:rsidRPr="002A6D80">
              <w:rPr>
                <w:rFonts w:cs="Arial"/>
                <w:spacing w:val="-2"/>
                <w:sz w:val="18"/>
                <w:szCs w:val="18"/>
              </w:rPr>
              <w:t>49375</w:t>
            </w:r>
          </w:p>
        </w:tc>
        <w:tc>
          <w:tcPr>
            <w:tcW w:w="3017" w:type="dxa"/>
          </w:tcPr>
          <w:p w14:paraId="61BE7928"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Carried out plumbing works in a class</w:t>
            </w:r>
            <w:r w:rsidRPr="002A6D80">
              <w:rPr>
                <w:rFonts w:cs="Arial"/>
                <w:spacing w:val="-7"/>
                <w:sz w:val="18"/>
                <w:szCs w:val="18"/>
              </w:rPr>
              <w:t xml:space="preserve"> </w:t>
            </w:r>
            <w:r w:rsidRPr="002A6D80">
              <w:rPr>
                <w:rFonts w:cs="Arial"/>
                <w:sz w:val="18"/>
                <w:szCs w:val="18"/>
              </w:rPr>
              <w:t>which</w:t>
            </w:r>
            <w:r w:rsidRPr="002A6D80">
              <w:rPr>
                <w:rFonts w:cs="Arial"/>
                <w:spacing w:val="-7"/>
                <w:sz w:val="18"/>
                <w:szCs w:val="18"/>
              </w:rPr>
              <w:t xml:space="preserve"> </w:t>
            </w:r>
            <w:r w:rsidRPr="002A6D80">
              <w:rPr>
                <w:rFonts w:cs="Arial"/>
                <w:sz w:val="18"/>
                <w:szCs w:val="18"/>
              </w:rPr>
              <w:t>he</w:t>
            </w:r>
            <w:r w:rsidRPr="002A6D80">
              <w:rPr>
                <w:rFonts w:cs="Arial"/>
                <w:spacing w:val="-7"/>
                <w:sz w:val="18"/>
                <w:szCs w:val="18"/>
              </w:rPr>
              <w:t xml:space="preserve"> </w:t>
            </w:r>
            <w:r w:rsidRPr="002A6D80">
              <w:rPr>
                <w:rFonts w:cs="Arial"/>
                <w:sz w:val="18"/>
                <w:szCs w:val="18"/>
              </w:rPr>
              <w:t>was</w:t>
            </w:r>
            <w:r w:rsidRPr="002A6D80">
              <w:rPr>
                <w:rFonts w:cs="Arial"/>
                <w:spacing w:val="-7"/>
                <w:sz w:val="18"/>
                <w:szCs w:val="18"/>
              </w:rPr>
              <w:t xml:space="preserve"> </w:t>
            </w:r>
            <w:r w:rsidRPr="002A6D80">
              <w:rPr>
                <w:rFonts w:cs="Arial"/>
                <w:sz w:val="18"/>
                <w:szCs w:val="18"/>
              </w:rPr>
              <w:t>not</w:t>
            </w:r>
            <w:r w:rsidRPr="002A6D80">
              <w:rPr>
                <w:rFonts w:cs="Arial"/>
                <w:spacing w:val="-7"/>
                <w:sz w:val="18"/>
                <w:szCs w:val="18"/>
              </w:rPr>
              <w:t xml:space="preserve"> </w:t>
            </w:r>
            <w:r w:rsidRPr="002A6D80">
              <w:rPr>
                <w:rFonts w:cs="Arial"/>
                <w:sz w:val="18"/>
                <w:szCs w:val="18"/>
              </w:rPr>
              <w:t>licensed</w:t>
            </w:r>
            <w:r w:rsidRPr="002A6D80">
              <w:rPr>
                <w:rFonts w:cs="Arial"/>
                <w:spacing w:val="-7"/>
                <w:sz w:val="18"/>
                <w:szCs w:val="18"/>
              </w:rPr>
              <w:t xml:space="preserve"> </w:t>
            </w:r>
            <w:r w:rsidRPr="002A6D80">
              <w:rPr>
                <w:rFonts w:cs="Arial"/>
                <w:sz w:val="18"/>
                <w:szCs w:val="18"/>
              </w:rPr>
              <w:t>in and</w:t>
            </w:r>
            <w:r w:rsidRPr="002A6D80">
              <w:rPr>
                <w:rFonts w:cs="Arial"/>
                <w:spacing w:val="-11"/>
                <w:sz w:val="18"/>
                <w:szCs w:val="18"/>
              </w:rPr>
              <w:t xml:space="preserve"> </w:t>
            </w:r>
            <w:r w:rsidRPr="002A6D80">
              <w:rPr>
                <w:rFonts w:cs="Arial"/>
                <w:sz w:val="18"/>
                <w:szCs w:val="18"/>
              </w:rPr>
              <w:t>carrying</w:t>
            </w:r>
            <w:r w:rsidRPr="002A6D80">
              <w:rPr>
                <w:rFonts w:cs="Arial"/>
                <w:spacing w:val="-10"/>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that</w:t>
            </w:r>
            <w:r w:rsidRPr="002A6D80">
              <w:rPr>
                <w:rFonts w:cs="Arial"/>
                <w:spacing w:val="-11"/>
                <w:sz w:val="18"/>
                <w:szCs w:val="18"/>
              </w:rPr>
              <w:t xml:space="preserve"> </w:t>
            </w:r>
            <w:r w:rsidRPr="002A6D80">
              <w:rPr>
                <w:rFonts w:cs="Arial"/>
                <w:sz w:val="18"/>
                <w:szCs w:val="18"/>
              </w:rPr>
              <w:t>did</w:t>
            </w:r>
            <w:r w:rsidRPr="002A6D80">
              <w:rPr>
                <w:rFonts w:cs="Arial"/>
                <w:spacing w:val="-10"/>
                <w:sz w:val="18"/>
                <w:szCs w:val="18"/>
              </w:rPr>
              <w:t xml:space="preserve"> </w:t>
            </w:r>
            <w:r w:rsidRPr="002A6D80">
              <w:rPr>
                <w:rFonts w:cs="Arial"/>
                <w:sz w:val="18"/>
                <w:szCs w:val="18"/>
              </w:rPr>
              <w:t>not comply with plumbing legislation.</w:t>
            </w:r>
          </w:p>
        </w:tc>
        <w:tc>
          <w:tcPr>
            <w:tcW w:w="2202" w:type="dxa"/>
          </w:tcPr>
          <w:p w14:paraId="585EA292" w14:textId="0741D29B" w:rsidR="00B80DD3" w:rsidRPr="002A6D80" w:rsidRDefault="00283A07" w:rsidP="006E072D">
            <w:pPr>
              <w:pStyle w:val="TableParagraph"/>
              <w:spacing w:line="254" w:lineRule="auto"/>
              <w:rPr>
                <w:rFonts w:cs="Arial"/>
                <w:sz w:val="18"/>
                <w:szCs w:val="18"/>
              </w:rPr>
            </w:pPr>
            <w:r w:rsidRPr="002A6D80">
              <w:rPr>
                <w:rFonts w:cs="Arial"/>
                <w:spacing w:val="-2"/>
                <w:sz w:val="18"/>
                <w:szCs w:val="18"/>
              </w:rPr>
              <w:t>Two</w:t>
            </w:r>
            <w:r w:rsidRPr="002A6D80">
              <w:rPr>
                <w:rFonts w:cs="Arial"/>
                <w:spacing w:val="-9"/>
                <w:sz w:val="18"/>
                <w:szCs w:val="18"/>
              </w:rPr>
              <w:t xml:space="preserve"> </w:t>
            </w:r>
            <w:r w:rsidRPr="002A6D80">
              <w:rPr>
                <w:rFonts w:cs="Arial"/>
                <w:spacing w:val="-2"/>
                <w:sz w:val="18"/>
                <w:szCs w:val="18"/>
              </w:rPr>
              <w:t>grounds</w:t>
            </w:r>
            <w:r w:rsidRPr="002A6D80">
              <w:rPr>
                <w:rFonts w:cs="Arial"/>
                <w:spacing w:val="-8"/>
                <w:sz w:val="18"/>
                <w:szCs w:val="18"/>
              </w:rPr>
              <w:t xml:space="preserve"> </w:t>
            </w:r>
            <w:r w:rsidRPr="002A6D80">
              <w:rPr>
                <w:rFonts w:cs="Arial"/>
                <w:spacing w:val="-2"/>
                <w:sz w:val="18"/>
                <w:szCs w:val="18"/>
              </w:rPr>
              <w:t>proven.</w:t>
            </w:r>
            <w:r w:rsidRPr="002A6D80">
              <w:rPr>
                <w:rFonts w:cs="Arial"/>
                <w:sz w:val="18"/>
                <w:szCs w:val="18"/>
              </w:rPr>
              <w:t xml:space="preserve"> Penalty of $3,887 plus costs of $1,674. To undertake gas registration</w:t>
            </w:r>
            <w:r w:rsidRPr="002A6D80">
              <w:rPr>
                <w:rFonts w:cs="Arial"/>
                <w:spacing w:val="-4"/>
                <w:sz w:val="18"/>
                <w:szCs w:val="18"/>
              </w:rPr>
              <w:t xml:space="preserve"> </w:t>
            </w:r>
            <w:r w:rsidRPr="002A6D80">
              <w:rPr>
                <w:rFonts w:cs="Arial"/>
                <w:sz w:val="18"/>
                <w:szCs w:val="18"/>
              </w:rPr>
              <w:t>course</w:t>
            </w:r>
            <w:r w:rsidR="006E072D" w:rsidRPr="002A6D80">
              <w:rPr>
                <w:rFonts w:cs="Arial"/>
                <w:sz w:val="18"/>
                <w:szCs w:val="18"/>
              </w:rPr>
              <w:t xml:space="preserve"> </w:t>
            </w:r>
            <w:r w:rsidRPr="002A6D80">
              <w:rPr>
                <w:rFonts w:cs="Arial"/>
                <w:sz w:val="18"/>
                <w:szCs w:val="18"/>
              </w:rPr>
              <w:t>CPCPGS3049A</w:t>
            </w:r>
            <w:r w:rsidRPr="002A6D80">
              <w:rPr>
                <w:rFonts w:cs="Arial"/>
                <w:spacing w:val="-4"/>
                <w:sz w:val="18"/>
                <w:szCs w:val="18"/>
              </w:rPr>
              <w:t xml:space="preserve"> </w:t>
            </w:r>
            <w:r w:rsidRPr="002A6D80">
              <w:rPr>
                <w:rFonts w:cs="Arial"/>
                <w:sz w:val="18"/>
                <w:szCs w:val="18"/>
              </w:rPr>
              <w:t xml:space="preserve">Install </w:t>
            </w:r>
            <w:r w:rsidRPr="002A6D80">
              <w:rPr>
                <w:rFonts w:cs="Arial"/>
                <w:spacing w:val="-2"/>
                <w:sz w:val="18"/>
                <w:szCs w:val="18"/>
              </w:rPr>
              <w:t>Type</w:t>
            </w:r>
            <w:r w:rsidRPr="002A6D80">
              <w:rPr>
                <w:rFonts w:cs="Arial"/>
                <w:spacing w:val="-9"/>
                <w:sz w:val="18"/>
                <w:szCs w:val="18"/>
              </w:rPr>
              <w:t xml:space="preserve"> </w:t>
            </w:r>
            <w:r w:rsidRPr="002A6D80">
              <w:rPr>
                <w:rFonts w:cs="Arial"/>
                <w:spacing w:val="-2"/>
                <w:sz w:val="18"/>
                <w:szCs w:val="18"/>
              </w:rPr>
              <w:t>A</w:t>
            </w:r>
            <w:r w:rsidRPr="002A6D80">
              <w:rPr>
                <w:rFonts w:cs="Arial"/>
                <w:spacing w:val="-8"/>
                <w:sz w:val="18"/>
                <w:szCs w:val="18"/>
              </w:rPr>
              <w:t xml:space="preserve"> </w:t>
            </w:r>
            <w:r w:rsidRPr="002A6D80">
              <w:rPr>
                <w:rFonts w:cs="Arial"/>
                <w:spacing w:val="-2"/>
                <w:sz w:val="18"/>
                <w:szCs w:val="18"/>
              </w:rPr>
              <w:t>appliance</w:t>
            </w:r>
            <w:r w:rsidRPr="002A6D80">
              <w:rPr>
                <w:rFonts w:cs="Arial"/>
                <w:spacing w:val="-8"/>
                <w:sz w:val="18"/>
                <w:szCs w:val="18"/>
              </w:rPr>
              <w:t xml:space="preserve"> </w:t>
            </w:r>
            <w:r w:rsidRPr="002A6D80">
              <w:rPr>
                <w:rFonts w:cs="Arial"/>
                <w:spacing w:val="-2"/>
                <w:sz w:val="18"/>
                <w:szCs w:val="18"/>
              </w:rPr>
              <w:t>flues,</w:t>
            </w:r>
            <w:r w:rsidRPr="002A6D80">
              <w:rPr>
                <w:rFonts w:cs="Arial"/>
                <w:sz w:val="18"/>
                <w:szCs w:val="18"/>
              </w:rPr>
              <w:t xml:space="preserve"> within 12 months or</w:t>
            </w:r>
            <w:r w:rsidR="006E072D" w:rsidRPr="002A6D80">
              <w:rPr>
                <w:rFonts w:cs="Arial"/>
                <w:sz w:val="18"/>
                <w:szCs w:val="18"/>
              </w:rPr>
              <w:t xml:space="preserve"> </w:t>
            </w:r>
            <w:r w:rsidRPr="002A6D80">
              <w:rPr>
                <w:rFonts w:cs="Arial"/>
                <w:spacing w:val="-2"/>
                <w:sz w:val="18"/>
                <w:szCs w:val="18"/>
              </w:rPr>
              <w:t>his</w:t>
            </w:r>
            <w:r w:rsidRPr="002A6D80">
              <w:rPr>
                <w:rFonts w:cs="Arial"/>
                <w:spacing w:val="-8"/>
                <w:sz w:val="18"/>
                <w:szCs w:val="18"/>
              </w:rPr>
              <w:t xml:space="preserve"> </w:t>
            </w:r>
            <w:r w:rsidRPr="002A6D80">
              <w:rPr>
                <w:rFonts w:cs="Arial"/>
                <w:spacing w:val="-2"/>
                <w:sz w:val="18"/>
                <w:szCs w:val="18"/>
              </w:rPr>
              <w:t>registration</w:t>
            </w:r>
            <w:r w:rsidRPr="002A6D80">
              <w:rPr>
                <w:rFonts w:cs="Arial"/>
                <w:spacing w:val="-8"/>
                <w:sz w:val="18"/>
                <w:szCs w:val="18"/>
              </w:rPr>
              <w:t xml:space="preserve"> </w:t>
            </w:r>
            <w:r w:rsidRPr="002A6D80">
              <w:rPr>
                <w:rFonts w:cs="Arial"/>
                <w:spacing w:val="-2"/>
                <w:sz w:val="18"/>
                <w:szCs w:val="18"/>
              </w:rPr>
              <w:t>will</w:t>
            </w:r>
            <w:r w:rsidRPr="002A6D80">
              <w:rPr>
                <w:rFonts w:cs="Arial"/>
                <w:spacing w:val="-8"/>
                <w:sz w:val="18"/>
                <w:szCs w:val="18"/>
              </w:rPr>
              <w:t xml:space="preserve"> </w:t>
            </w:r>
            <w:r w:rsidRPr="002A6D80">
              <w:rPr>
                <w:rFonts w:cs="Arial"/>
                <w:spacing w:val="-2"/>
                <w:sz w:val="18"/>
                <w:szCs w:val="18"/>
              </w:rPr>
              <w:t>be</w:t>
            </w:r>
            <w:r w:rsidRPr="002A6D80">
              <w:rPr>
                <w:rFonts w:cs="Arial"/>
                <w:sz w:val="18"/>
                <w:szCs w:val="18"/>
              </w:rPr>
              <w:t xml:space="preserve"> </w:t>
            </w:r>
            <w:r w:rsidRPr="002A6D80">
              <w:rPr>
                <w:rFonts w:cs="Arial"/>
                <w:spacing w:val="-2"/>
                <w:sz w:val="18"/>
                <w:szCs w:val="18"/>
              </w:rPr>
              <w:t>cancelled.</w:t>
            </w:r>
          </w:p>
        </w:tc>
        <w:tc>
          <w:tcPr>
            <w:tcW w:w="980" w:type="dxa"/>
          </w:tcPr>
          <w:p w14:paraId="418FA24A" w14:textId="77777777" w:rsidR="00B80DD3" w:rsidRPr="002A6D80" w:rsidRDefault="00283A07" w:rsidP="00211BB3">
            <w:pPr>
              <w:pStyle w:val="TableParagraph"/>
              <w:jc w:val="right"/>
              <w:rPr>
                <w:rFonts w:cs="Arial"/>
                <w:sz w:val="18"/>
                <w:szCs w:val="18"/>
              </w:rPr>
            </w:pPr>
            <w:r w:rsidRPr="002A6D80">
              <w:rPr>
                <w:rFonts w:cs="Arial"/>
                <w:spacing w:val="-2"/>
                <w:sz w:val="18"/>
                <w:szCs w:val="18"/>
              </w:rPr>
              <w:t>$3,887</w:t>
            </w:r>
          </w:p>
        </w:tc>
        <w:tc>
          <w:tcPr>
            <w:tcW w:w="1415" w:type="dxa"/>
          </w:tcPr>
          <w:p w14:paraId="3E51D643" w14:textId="77777777" w:rsidR="00B80DD3" w:rsidRPr="002A6D80" w:rsidRDefault="00283A07" w:rsidP="00211BB3">
            <w:pPr>
              <w:pStyle w:val="TableParagraph"/>
              <w:jc w:val="right"/>
              <w:rPr>
                <w:rFonts w:cs="Arial"/>
                <w:sz w:val="18"/>
                <w:szCs w:val="18"/>
              </w:rPr>
            </w:pPr>
            <w:r w:rsidRPr="002A6D80">
              <w:rPr>
                <w:rFonts w:cs="Arial"/>
                <w:spacing w:val="-2"/>
                <w:sz w:val="18"/>
                <w:szCs w:val="18"/>
              </w:rPr>
              <w:t>21/06/2022</w:t>
            </w:r>
          </w:p>
        </w:tc>
      </w:tr>
      <w:tr w:rsidR="009F6E2F" w:rsidRPr="002A6D80" w14:paraId="32EB50C1" w14:textId="77777777" w:rsidTr="009F6E2F">
        <w:trPr>
          <w:trHeight w:val="1531"/>
          <w:jc w:val="center"/>
        </w:trPr>
        <w:tc>
          <w:tcPr>
            <w:tcW w:w="1299" w:type="dxa"/>
          </w:tcPr>
          <w:p w14:paraId="5A1A004A" w14:textId="77777777" w:rsidR="00B80DD3" w:rsidRPr="002A6D80" w:rsidRDefault="00283A07" w:rsidP="00211BB3">
            <w:pPr>
              <w:pStyle w:val="TableParagraph"/>
              <w:rPr>
                <w:rFonts w:cs="Arial"/>
                <w:sz w:val="18"/>
                <w:szCs w:val="18"/>
              </w:rPr>
            </w:pPr>
            <w:r w:rsidRPr="002A6D80">
              <w:rPr>
                <w:rFonts w:cs="Arial"/>
                <w:spacing w:val="-2"/>
                <w:sz w:val="18"/>
                <w:szCs w:val="18"/>
              </w:rPr>
              <w:t>JAGER,</w:t>
            </w:r>
          </w:p>
          <w:p w14:paraId="3289F871"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Daniel</w:t>
            </w:r>
          </w:p>
        </w:tc>
        <w:tc>
          <w:tcPr>
            <w:tcW w:w="1293" w:type="dxa"/>
          </w:tcPr>
          <w:p w14:paraId="720CCD8E" w14:textId="77777777" w:rsidR="00B80DD3" w:rsidRPr="002A6D80" w:rsidRDefault="00283A07" w:rsidP="00211BB3">
            <w:pPr>
              <w:pStyle w:val="TableParagraph"/>
              <w:rPr>
                <w:rFonts w:cs="Arial"/>
                <w:sz w:val="18"/>
                <w:szCs w:val="18"/>
              </w:rPr>
            </w:pPr>
            <w:r w:rsidRPr="002A6D80">
              <w:rPr>
                <w:rFonts w:cs="Arial"/>
                <w:spacing w:val="-2"/>
                <w:sz w:val="18"/>
                <w:szCs w:val="18"/>
              </w:rPr>
              <w:t>42675</w:t>
            </w:r>
          </w:p>
        </w:tc>
        <w:tc>
          <w:tcPr>
            <w:tcW w:w="3017" w:type="dxa"/>
          </w:tcPr>
          <w:p w14:paraId="7F1EBC18" w14:textId="58468F01" w:rsidR="00B80DD3" w:rsidRPr="002A6D80" w:rsidRDefault="00283A07" w:rsidP="006E072D">
            <w:pPr>
              <w:pStyle w:val="TableParagraph"/>
              <w:spacing w:line="254" w:lineRule="auto"/>
              <w:jc w:val="left"/>
              <w:rPr>
                <w:rFonts w:cs="Arial"/>
                <w:sz w:val="18"/>
                <w:szCs w:val="18"/>
              </w:rPr>
            </w:pPr>
            <w:r w:rsidRPr="002A6D80">
              <w:rPr>
                <w:rFonts w:cs="Arial"/>
                <w:sz w:val="18"/>
                <w:szCs w:val="18"/>
              </w:rPr>
              <w:t>Permitted defective plumbing work to</w:t>
            </w:r>
            <w:r w:rsidRPr="002A6D80">
              <w:rPr>
                <w:rFonts w:cs="Arial"/>
                <w:spacing w:val="-11"/>
                <w:sz w:val="18"/>
                <w:szCs w:val="18"/>
              </w:rPr>
              <w:t xml:space="preserve"> </w:t>
            </w:r>
            <w:r w:rsidRPr="002A6D80">
              <w:rPr>
                <w:rFonts w:cs="Arial"/>
                <w:sz w:val="18"/>
                <w:szCs w:val="18"/>
              </w:rPr>
              <w:t>be</w:t>
            </w:r>
            <w:r w:rsidRPr="002A6D80">
              <w:rPr>
                <w:rFonts w:cs="Arial"/>
                <w:spacing w:val="-10"/>
                <w:sz w:val="18"/>
                <w:szCs w:val="18"/>
              </w:rPr>
              <w:t xml:space="preserve"> </w:t>
            </w:r>
            <w:r w:rsidRPr="002A6D80">
              <w:rPr>
                <w:rFonts w:cs="Arial"/>
                <w:sz w:val="18"/>
                <w:szCs w:val="18"/>
              </w:rPr>
              <w:t>carried</w:t>
            </w:r>
            <w:r w:rsidRPr="002A6D80">
              <w:rPr>
                <w:rFonts w:cs="Arial"/>
                <w:spacing w:val="-10"/>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by</w:t>
            </w:r>
            <w:r w:rsidRPr="002A6D80">
              <w:rPr>
                <w:rFonts w:cs="Arial"/>
                <w:spacing w:val="-11"/>
                <w:sz w:val="18"/>
                <w:szCs w:val="18"/>
              </w:rPr>
              <w:t xml:space="preserve"> </w:t>
            </w:r>
            <w:r w:rsidRPr="002A6D80">
              <w:rPr>
                <w:rFonts w:cs="Arial"/>
                <w:sz w:val="18"/>
                <w:szCs w:val="18"/>
              </w:rPr>
              <w:t>another</w:t>
            </w:r>
            <w:r w:rsidRPr="002A6D80">
              <w:rPr>
                <w:rFonts w:cs="Arial"/>
                <w:spacing w:val="-10"/>
                <w:sz w:val="18"/>
                <w:szCs w:val="18"/>
              </w:rPr>
              <w:t xml:space="preserve"> </w:t>
            </w:r>
            <w:r w:rsidRPr="002A6D80">
              <w:rPr>
                <w:rFonts w:cs="Arial"/>
                <w:sz w:val="18"/>
                <w:szCs w:val="18"/>
              </w:rPr>
              <w:t>person; lodged a compliance certificate which contained a misstatement</w:t>
            </w:r>
            <w:r w:rsidR="006E072D" w:rsidRPr="002A6D80">
              <w:rPr>
                <w:rFonts w:cs="Arial"/>
                <w:sz w:val="18"/>
                <w:szCs w:val="18"/>
              </w:rPr>
              <w:t xml:space="preserve"> </w:t>
            </w:r>
            <w:r w:rsidRPr="002A6D80">
              <w:rPr>
                <w:rFonts w:cs="Arial"/>
                <w:sz w:val="18"/>
                <w:szCs w:val="18"/>
              </w:rPr>
              <w:t>of</w:t>
            </w:r>
            <w:r w:rsidRPr="002A6D80">
              <w:rPr>
                <w:rFonts w:cs="Arial"/>
                <w:spacing w:val="-11"/>
                <w:sz w:val="18"/>
                <w:szCs w:val="18"/>
              </w:rPr>
              <w:t xml:space="preserve"> </w:t>
            </w:r>
            <w:r w:rsidRPr="002A6D80">
              <w:rPr>
                <w:rFonts w:cs="Arial"/>
                <w:sz w:val="18"/>
                <w:szCs w:val="18"/>
              </w:rPr>
              <w:t>fact</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failed</w:t>
            </w:r>
            <w:r w:rsidRPr="002A6D80">
              <w:rPr>
                <w:rFonts w:cs="Arial"/>
                <w:spacing w:val="-10"/>
                <w:sz w:val="18"/>
                <w:szCs w:val="18"/>
              </w:rPr>
              <w:t xml:space="preserve"> </w:t>
            </w:r>
            <w:r w:rsidRPr="002A6D80">
              <w:rPr>
                <w:rFonts w:cs="Arial"/>
                <w:sz w:val="18"/>
                <w:szCs w:val="18"/>
              </w:rPr>
              <w:t>to</w:t>
            </w:r>
            <w:r w:rsidRPr="002A6D80">
              <w:rPr>
                <w:rFonts w:cs="Arial"/>
                <w:spacing w:val="-11"/>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 rectification</w:t>
            </w:r>
            <w:r w:rsidRPr="002A6D80">
              <w:rPr>
                <w:rFonts w:cs="Arial"/>
                <w:spacing w:val="-4"/>
                <w:sz w:val="18"/>
                <w:szCs w:val="18"/>
              </w:rPr>
              <w:t xml:space="preserve"> </w:t>
            </w:r>
            <w:r w:rsidRPr="002A6D80">
              <w:rPr>
                <w:rFonts w:cs="Arial"/>
                <w:sz w:val="18"/>
                <w:szCs w:val="18"/>
              </w:rPr>
              <w:t>notice.</w:t>
            </w:r>
          </w:p>
        </w:tc>
        <w:tc>
          <w:tcPr>
            <w:tcW w:w="2202" w:type="dxa"/>
          </w:tcPr>
          <w:p w14:paraId="5922EBD0"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Three</w:t>
            </w:r>
            <w:r w:rsidRPr="002A6D80">
              <w:rPr>
                <w:rFonts w:cs="Arial"/>
                <w:spacing w:val="-9"/>
                <w:sz w:val="18"/>
                <w:szCs w:val="18"/>
              </w:rPr>
              <w:t xml:space="preserve"> </w:t>
            </w:r>
            <w:r w:rsidRPr="002A6D80">
              <w:rPr>
                <w:rFonts w:cs="Arial"/>
                <w:spacing w:val="-2"/>
                <w:sz w:val="18"/>
                <w:szCs w:val="18"/>
              </w:rPr>
              <w:t>grounds</w:t>
            </w:r>
            <w:r w:rsidRPr="002A6D80">
              <w:rPr>
                <w:rFonts w:cs="Arial"/>
                <w:spacing w:val="-8"/>
                <w:sz w:val="18"/>
                <w:szCs w:val="18"/>
              </w:rPr>
              <w:t xml:space="preserve"> </w:t>
            </w:r>
            <w:r w:rsidRPr="002A6D80">
              <w:rPr>
                <w:rFonts w:cs="Arial"/>
                <w:spacing w:val="-2"/>
                <w:sz w:val="18"/>
                <w:szCs w:val="18"/>
              </w:rPr>
              <w:t>proven.</w:t>
            </w:r>
            <w:r w:rsidRPr="002A6D80">
              <w:rPr>
                <w:rFonts w:cs="Arial"/>
                <w:sz w:val="18"/>
                <w:szCs w:val="18"/>
              </w:rPr>
              <w:t xml:space="preserve"> Penalty of $1,356 plus costs of $1,694.</w:t>
            </w:r>
          </w:p>
        </w:tc>
        <w:tc>
          <w:tcPr>
            <w:tcW w:w="980" w:type="dxa"/>
          </w:tcPr>
          <w:p w14:paraId="2BBD7796" w14:textId="77777777" w:rsidR="00B80DD3" w:rsidRPr="002A6D80" w:rsidRDefault="00283A07" w:rsidP="00211BB3">
            <w:pPr>
              <w:pStyle w:val="TableParagraph"/>
              <w:jc w:val="right"/>
              <w:rPr>
                <w:rFonts w:cs="Arial"/>
                <w:sz w:val="18"/>
                <w:szCs w:val="18"/>
              </w:rPr>
            </w:pPr>
            <w:r w:rsidRPr="002A6D80">
              <w:rPr>
                <w:rFonts w:cs="Arial"/>
                <w:spacing w:val="-2"/>
                <w:sz w:val="18"/>
                <w:szCs w:val="18"/>
              </w:rPr>
              <w:t>$1,356</w:t>
            </w:r>
          </w:p>
        </w:tc>
        <w:tc>
          <w:tcPr>
            <w:tcW w:w="1415" w:type="dxa"/>
          </w:tcPr>
          <w:p w14:paraId="1EA173FC" w14:textId="77777777" w:rsidR="00B80DD3" w:rsidRPr="002A6D80" w:rsidRDefault="00283A07" w:rsidP="00211BB3">
            <w:pPr>
              <w:pStyle w:val="TableParagraph"/>
              <w:jc w:val="right"/>
              <w:rPr>
                <w:rFonts w:cs="Arial"/>
                <w:sz w:val="18"/>
                <w:szCs w:val="18"/>
              </w:rPr>
            </w:pPr>
            <w:r w:rsidRPr="002A6D80">
              <w:rPr>
                <w:rFonts w:cs="Arial"/>
                <w:spacing w:val="-2"/>
                <w:sz w:val="18"/>
                <w:szCs w:val="18"/>
              </w:rPr>
              <w:t>22/06/2022</w:t>
            </w:r>
          </w:p>
        </w:tc>
      </w:tr>
    </w:tbl>
    <w:p w14:paraId="46289297" w14:textId="77777777" w:rsidR="00A155C0" w:rsidRPr="002A6D80" w:rsidRDefault="00A155C0" w:rsidP="00211BB3">
      <w:pPr>
        <w:jc w:val="right"/>
        <w:rPr>
          <w:sz w:val="16"/>
        </w:rPr>
      </w:pPr>
    </w:p>
    <w:tbl>
      <w:tblPr>
        <w:tblStyle w:val="TableGrid"/>
        <w:tblW w:w="5000" w:type="pct"/>
        <w:tblLayout w:type="fixed"/>
        <w:tblLook w:val="01E0" w:firstRow="1" w:lastRow="1" w:firstColumn="1" w:lastColumn="1" w:noHBand="0" w:noVBand="0"/>
      </w:tblPr>
      <w:tblGrid>
        <w:gridCol w:w="1094"/>
        <w:gridCol w:w="1388"/>
        <w:gridCol w:w="2843"/>
        <w:gridCol w:w="2138"/>
        <w:gridCol w:w="931"/>
        <w:gridCol w:w="1352"/>
      </w:tblGrid>
      <w:tr w:rsidR="002E0B0D" w:rsidRPr="002A6D80" w14:paraId="762B104E" w14:textId="77777777" w:rsidTr="002E0B0D">
        <w:trPr>
          <w:cnfStyle w:val="100000000000" w:firstRow="1" w:lastRow="0" w:firstColumn="0" w:lastColumn="0" w:oddVBand="0" w:evenVBand="0" w:oddHBand="0" w:evenHBand="0" w:firstRowFirstColumn="0" w:firstRowLastColumn="0" w:lastRowFirstColumn="0" w:lastRowLastColumn="0"/>
          <w:trHeight w:val="616"/>
        </w:trPr>
        <w:tc>
          <w:tcPr>
            <w:tcW w:w="1141" w:type="dxa"/>
          </w:tcPr>
          <w:p w14:paraId="78A89F65"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Accused</w:t>
            </w:r>
            <w:r w:rsidRPr="002A6D80">
              <w:rPr>
                <w:rFonts w:cs="Arial"/>
                <w:sz w:val="18"/>
                <w:szCs w:val="18"/>
              </w:rPr>
              <w:t xml:space="preserve"> </w:t>
            </w:r>
            <w:r w:rsidRPr="002A6D80">
              <w:rPr>
                <w:rFonts w:cs="Arial"/>
                <w:spacing w:val="-4"/>
                <w:sz w:val="18"/>
                <w:szCs w:val="18"/>
              </w:rPr>
              <w:t>name</w:t>
            </w:r>
          </w:p>
        </w:tc>
        <w:tc>
          <w:tcPr>
            <w:tcW w:w="1450" w:type="dxa"/>
          </w:tcPr>
          <w:p w14:paraId="77F7E584"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Accreditation</w:t>
            </w:r>
            <w:r w:rsidRPr="002A6D80">
              <w:rPr>
                <w:rFonts w:cs="Arial"/>
                <w:sz w:val="18"/>
                <w:szCs w:val="18"/>
              </w:rPr>
              <w:t xml:space="preserve"> </w:t>
            </w:r>
            <w:r w:rsidRPr="002A6D80">
              <w:rPr>
                <w:rFonts w:cs="Arial"/>
                <w:spacing w:val="-4"/>
                <w:sz w:val="18"/>
                <w:szCs w:val="18"/>
              </w:rPr>
              <w:t>no.</w:t>
            </w:r>
          </w:p>
        </w:tc>
        <w:tc>
          <w:tcPr>
            <w:tcW w:w="2984" w:type="dxa"/>
          </w:tcPr>
          <w:p w14:paraId="7C2CF4A8"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Description</w:t>
            </w:r>
            <w:r w:rsidRPr="002A6D80">
              <w:rPr>
                <w:rFonts w:cs="Arial"/>
                <w:spacing w:val="-1"/>
                <w:sz w:val="18"/>
                <w:szCs w:val="18"/>
              </w:rPr>
              <w:t xml:space="preserve"> </w:t>
            </w:r>
            <w:r w:rsidRPr="002A6D80">
              <w:rPr>
                <w:rFonts w:cs="Arial"/>
                <w:sz w:val="18"/>
                <w:szCs w:val="18"/>
              </w:rPr>
              <w:t xml:space="preserve">of </w:t>
            </w:r>
            <w:r w:rsidRPr="002A6D80">
              <w:rPr>
                <w:rFonts w:cs="Arial"/>
                <w:spacing w:val="-2"/>
                <w:sz w:val="18"/>
                <w:szCs w:val="18"/>
              </w:rPr>
              <w:t>matter</w:t>
            </w:r>
          </w:p>
        </w:tc>
        <w:tc>
          <w:tcPr>
            <w:tcW w:w="2241" w:type="dxa"/>
          </w:tcPr>
          <w:p w14:paraId="63B2CD09"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969" w:type="dxa"/>
          </w:tcPr>
          <w:p w14:paraId="5D70C3C9" w14:textId="77777777" w:rsidR="00B80DD3" w:rsidRPr="002A6D80" w:rsidRDefault="00283A07" w:rsidP="00211BB3">
            <w:pPr>
              <w:pStyle w:val="TableParagraph"/>
              <w:spacing w:before="113"/>
              <w:jc w:val="center"/>
              <w:rPr>
                <w:rFonts w:cs="Arial"/>
                <w:sz w:val="18"/>
                <w:szCs w:val="18"/>
              </w:rPr>
            </w:pPr>
            <w:r w:rsidRPr="002A6D80">
              <w:rPr>
                <w:rFonts w:cs="Arial"/>
                <w:sz w:val="18"/>
                <w:szCs w:val="18"/>
              </w:rPr>
              <w:t>Penalty</w:t>
            </w:r>
            <w:r w:rsidRPr="002A6D80">
              <w:rPr>
                <w:rFonts w:cs="Arial"/>
                <w:spacing w:val="-1"/>
                <w:sz w:val="18"/>
                <w:szCs w:val="18"/>
              </w:rPr>
              <w:t xml:space="preserve"> </w:t>
            </w:r>
            <w:r w:rsidRPr="002A6D80">
              <w:rPr>
                <w:rFonts w:cs="Arial"/>
                <w:spacing w:val="-5"/>
                <w:position w:val="5"/>
                <w:sz w:val="18"/>
                <w:szCs w:val="18"/>
              </w:rPr>
              <w:t>46</w:t>
            </w:r>
          </w:p>
        </w:tc>
        <w:tc>
          <w:tcPr>
            <w:tcW w:w="1413" w:type="dxa"/>
          </w:tcPr>
          <w:p w14:paraId="4A13D6FA"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outcome</w:t>
            </w:r>
          </w:p>
        </w:tc>
      </w:tr>
      <w:tr w:rsidR="002E0B0D" w:rsidRPr="002A6D80" w14:paraId="46207803" w14:textId="77777777" w:rsidTr="00D25063">
        <w:trPr>
          <w:trHeight w:val="227"/>
        </w:trPr>
        <w:tc>
          <w:tcPr>
            <w:tcW w:w="1141" w:type="dxa"/>
          </w:tcPr>
          <w:p w14:paraId="6D1D7838" w14:textId="77777777" w:rsidR="00B80DD3" w:rsidRPr="002A6D80" w:rsidRDefault="00283A07" w:rsidP="00211BB3">
            <w:pPr>
              <w:pStyle w:val="TableParagraph"/>
              <w:rPr>
                <w:rFonts w:cs="Arial"/>
                <w:sz w:val="18"/>
                <w:szCs w:val="18"/>
              </w:rPr>
            </w:pPr>
            <w:r w:rsidRPr="002A6D80">
              <w:rPr>
                <w:rFonts w:cs="Arial"/>
                <w:spacing w:val="-2"/>
                <w:sz w:val="18"/>
                <w:szCs w:val="18"/>
              </w:rPr>
              <w:t>HOSKING,</w:t>
            </w:r>
          </w:p>
          <w:p w14:paraId="1E99EE2A" w14:textId="77777777" w:rsidR="00B80DD3" w:rsidRPr="002A6D80" w:rsidRDefault="00283A07" w:rsidP="00211BB3">
            <w:pPr>
              <w:pStyle w:val="TableParagraph"/>
              <w:spacing w:before="14"/>
              <w:rPr>
                <w:rFonts w:cs="Arial"/>
                <w:sz w:val="18"/>
                <w:szCs w:val="18"/>
              </w:rPr>
            </w:pPr>
            <w:r w:rsidRPr="002A6D80">
              <w:rPr>
                <w:rFonts w:cs="Arial"/>
                <w:spacing w:val="-4"/>
                <w:sz w:val="18"/>
                <w:szCs w:val="18"/>
              </w:rPr>
              <w:t>John</w:t>
            </w:r>
          </w:p>
        </w:tc>
        <w:tc>
          <w:tcPr>
            <w:tcW w:w="1450" w:type="dxa"/>
          </w:tcPr>
          <w:p w14:paraId="12527171" w14:textId="77777777" w:rsidR="00B80DD3" w:rsidRPr="002A6D80" w:rsidRDefault="00283A07" w:rsidP="00211BB3">
            <w:pPr>
              <w:pStyle w:val="TableParagraph"/>
              <w:rPr>
                <w:rFonts w:cs="Arial"/>
                <w:sz w:val="18"/>
                <w:szCs w:val="18"/>
              </w:rPr>
            </w:pPr>
            <w:r w:rsidRPr="002A6D80">
              <w:rPr>
                <w:rFonts w:cs="Arial"/>
                <w:spacing w:val="-2"/>
                <w:sz w:val="18"/>
                <w:szCs w:val="18"/>
              </w:rPr>
              <w:t>50239</w:t>
            </w:r>
          </w:p>
        </w:tc>
        <w:tc>
          <w:tcPr>
            <w:tcW w:w="2984" w:type="dxa"/>
          </w:tcPr>
          <w:p w14:paraId="7FD6A7A8"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Provided</w:t>
            </w:r>
            <w:r w:rsidRPr="002A6D80">
              <w:rPr>
                <w:rFonts w:cs="Arial"/>
                <w:spacing w:val="-5"/>
                <w:sz w:val="18"/>
                <w:szCs w:val="18"/>
              </w:rPr>
              <w:t xml:space="preserve"> </w:t>
            </w:r>
            <w:r w:rsidRPr="002A6D80">
              <w:rPr>
                <w:rFonts w:cs="Arial"/>
                <w:sz w:val="18"/>
                <w:szCs w:val="18"/>
              </w:rPr>
              <w:t>various</w:t>
            </w:r>
            <w:r w:rsidRPr="002A6D80">
              <w:rPr>
                <w:rFonts w:cs="Arial"/>
                <w:spacing w:val="-5"/>
                <w:sz w:val="18"/>
                <w:szCs w:val="18"/>
              </w:rPr>
              <w:t xml:space="preserve"> </w:t>
            </w:r>
            <w:r w:rsidRPr="002A6D80">
              <w:rPr>
                <w:rFonts w:cs="Arial"/>
                <w:sz w:val="18"/>
                <w:szCs w:val="18"/>
              </w:rPr>
              <w:t>false</w:t>
            </w:r>
            <w:r w:rsidRPr="002A6D80">
              <w:rPr>
                <w:rFonts w:cs="Arial"/>
                <w:spacing w:val="-5"/>
                <w:sz w:val="18"/>
                <w:szCs w:val="18"/>
              </w:rPr>
              <w:t xml:space="preserve"> </w:t>
            </w:r>
            <w:r w:rsidRPr="002A6D80">
              <w:rPr>
                <w:rFonts w:cs="Arial"/>
                <w:sz w:val="18"/>
                <w:szCs w:val="18"/>
              </w:rPr>
              <w:t xml:space="preserve">information </w:t>
            </w:r>
            <w:r w:rsidRPr="002A6D80">
              <w:rPr>
                <w:rFonts w:cs="Arial"/>
                <w:spacing w:val="-2"/>
                <w:sz w:val="18"/>
                <w:szCs w:val="18"/>
              </w:rPr>
              <w:t>on</w:t>
            </w:r>
            <w:r w:rsidRPr="002A6D80">
              <w:rPr>
                <w:rFonts w:cs="Arial"/>
                <w:spacing w:val="-3"/>
                <w:sz w:val="18"/>
                <w:szCs w:val="18"/>
              </w:rPr>
              <w:t xml:space="preserve"> </w:t>
            </w:r>
            <w:r w:rsidRPr="002A6D80">
              <w:rPr>
                <w:rFonts w:cs="Arial"/>
                <w:spacing w:val="-2"/>
                <w:sz w:val="18"/>
                <w:szCs w:val="18"/>
              </w:rPr>
              <w:t>compliance</w:t>
            </w:r>
            <w:r w:rsidRPr="002A6D80">
              <w:rPr>
                <w:rFonts w:cs="Arial"/>
                <w:spacing w:val="-3"/>
                <w:sz w:val="18"/>
                <w:szCs w:val="18"/>
              </w:rPr>
              <w:t xml:space="preserve"> </w:t>
            </w:r>
            <w:r w:rsidRPr="002A6D80">
              <w:rPr>
                <w:rFonts w:cs="Arial"/>
                <w:spacing w:val="-2"/>
                <w:sz w:val="18"/>
                <w:szCs w:val="18"/>
              </w:rPr>
              <w:t>certificates;</w:t>
            </w:r>
            <w:r w:rsidRPr="002A6D80">
              <w:rPr>
                <w:rFonts w:cs="Arial"/>
                <w:spacing w:val="-3"/>
                <w:sz w:val="18"/>
                <w:szCs w:val="18"/>
              </w:rPr>
              <w:t xml:space="preserve"> </w:t>
            </w:r>
            <w:r w:rsidRPr="002A6D80">
              <w:rPr>
                <w:rFonts w:cs="Arial"/>
                <w:spacing w:val="-2"/>
                <w:sz w:val="18"/>
                <w:szCs w:val="18"/>
              </w:rPr>
              <w:t>allowed</w:t>
            </w:r>
            <w:r w:rsidRPr="002A6D80">
              <w:rPr>
                <w:rFonts w:cs="Arial"/>
                <w:sz w:val="18"/>
                <w:szCs w:val="18"/>
              </w:rPr>
              <w:t xml:space="preserve"> another person to perform and supervise work on his behalf, who was not </w:t>
            </w:r>
            <w:r w:rsidRPr="002A6D80">
              <w:rPr>
                <w:rFonts w:cs="Arial"/>
                <w:sz w:val="18"/>
                <w:szCs w:val="18"/>
              </w:rPr>
              <w:lastRenderedPageBreak/>
              <w:t>licensed or registered to carry out the work; and signed</w:t>
            </w:r>
          </w:p>
          <w:p w14:paraId="68EACD4B" w14:textId="2F2B3552" w:rsidR="00B80DD3" w:rsidRPr="002A6D80" w:rsidRDefault="00283A07" w:rsidP="006E072D">
            <w:pPr>
              <w:pStyle w:val="TableParagraph"/>
              <w:spacing w:before="6" w:line="254" w:lineRule="auto"/>
              <w:jc w:val="left"/>
              <w:rPr>
                <w:rFonts w:cs="Arial"/>
                <w:sz w:val="18"/>
                <w:szCs w:val="18"/>
              </w:rPr>
            </w:pPr>
            <w:r w:rsidRPr="002A6D80">
              <w:rPr>
                <w:rFonts w:cs="Arial"/>
                <w:sz w:val="18"/>
                <w:szCs w:val="18"/>
              </w:rPr>
              <w:t xml:space="preserve">a compliance certificate which </w:t>
            </w:r>
            <w:r w:rsidRPr="002A6D80">
              <w:rPr>
                <w:rFonts w:cs="Arial"/>
                <w:spacing w:val="-2"/>
                <w:sz w:val="18"/>
                <w:szCs w:val="18"/>
              </w:rPr>
              <w:t>contained</w:t>
            </w:r>
            <w:r w:rsidRPr="002A6D80">
              <w:rPr>
                <w:rFonts w:cs="Arial"/>
                <w:spacing w:val="-6"/>
                <w:sz w:val="18"/>
                <w:szCs w:val="18"/>
              </w:rPr>
              <w:t xml:space="preserve"> </w:t>
            </w:r>
            <w:r w:rsidRPr="002A6D80">
              <w:rPr>
                <w:rFonts w:cs="Arial"/>
                <w:spacing w:val="-2"/>
                <w:sz w:val="18"/>
                <w:szCs w:val="18"/>
              </w:rPr>
              <w:t>a</w:t>
            </w:r>
            <w:r w:rsidRPr="002A6D80">
              <w:rPr>
                <w:rFonts w:cs="Arial"/>
                <w:spacing w:val="-6"/>
                <w:sz w:val="18"/>
                <w:szCs w:val="18"/>
              </w:rPr>
              <w:t xml:space="preserve"> </w:t>
            </w:r>
            <w:r w:rsidRPr="002A6D80">
              <w:rPr>
                <w:rFonts w:cs="Arial"/>
                <w:spacing w:val="-2"/>
                <w:sz w:val="18"/>
                <w:szCs w:val="18"/>
              </w:rPr>
              <w:t>misstatemen</w:t>
            </w:r>
            <w:r w:rsidR="00D25063" w:rsidRPr="002A6D80">
              <w:rPr>
                <w:rFonts w:cs="Arial"/>
                <w:spacing w:val="-2"/>
                <w:sz w:val="18"/>
                <w:szCs w:val="18"/>
              </w:rPr>
              <w:t>t</w:t>
            </w:r>
            <w:r w:rsidRPr="002A6D80">
              <w:rPr>
                <w:rFonts w:cs="Arial"/>
                <w:spacing w:val="-6"/>
                <w:sz w:val="18"/>
                <w:szCs w:val="18"/>
              </w:rPr>
              <w:t xml:space="preserve"> </w:t>
            </w:r>
            <w:r w:rsidRPr="002A6D80">
              <w:rPr>
                <w:rFonts w:cs="Arial"/>
                <w:spacing w:val="-2"/>
                <w:sz w:val="18"/>
                <w:szCs w:val="18"/>
              </w:rPr>
              <w:t>of</w:t>
            </w:r>
            <w:r w:rsidRPr="002A6D80">
              <w:rPr>
                <w:rFonts w:cs="Arial"/>
                <w:spacing w:val="-6"/>
                <w:sz w:val="18"/>
                <w:szCs w:val="18"/>
              </w:rPr>
              <w:t xml:space="preserve"> </w:t>
            </w:r>
            <w:r w:rsidRPr="002A6D80">
              <w:rPr>
                <w:rFonts w:cs="Arial"/>
                <w:spacing w:val="-2"/>
                <w:sz w:val="18"/>
                <w:szCs w:val="18"/>
              </w:rPr>
              <w:t>fact.</w:t>
            </w:r>
          </w:p>
        </w:tc>
        <w:tc>
          <w:tcPr>
            <w:tcW w:w="2241" w:type="dxa"/>
          </w:tcPr>
          <w:p w14:paraId="12D29A6E"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lastRenderedPageBreak/>
              <w:t>Eight</w:t>
            </w:r>
            <w:r w:rsidRPr="002A6D80">
              <w:rPr>
                <w:rFonts w:cs="Arial"/>
                <w:spacing w:val="-9"/>
                <w:sz w:val="18"/>
                <w:szCs w:val="18"/>
              </w:rPr>
              <w:t xml:space="preserve"> </w:t>
            </w:r>
            <w:r w:rsidRPr="002A6D80">
              <w:rPr>
                <w:rFonts w:cs="Arial"/>
                <w:spacing w:val="-2"/>
                <w:sz w:val="18"/>
                <w:szCs w:val="18"/>
              </w:rPr>
              <w:t>grounds</w:t>
            </w:r>
            <w:r w:rsidRPr="002A6D80">
              <w:rPr>
                <w:rFonts w:cs="Arial"/>
                <w:spacing w:val="-8"/>
                <w:sz w:val="18"/>
                <w:szCs w:val="18"/>
              </w:rPr>
              <w:t xml:space="preserve"> </w:t>
            </w:r>
            <w:r w:rsidRPr="002A6D80">
              <w:rPr>
                <w:rFonts w:cs="Arial"/>
                <w:spacing w:val="-2"/>
                <w:sz w:val="18"/>
                <w:szCs w:val="18"/>
              </w:rPr>
              <w:t>proven.</w:t>
            </w:r>
            <w:r w:rsidRPr="002A6D80">
              <w:rPr>
                <w:rFonts w:cs="Arial"/>
                <w:sz w:val="18"/>
                <w:szCs w:val="18"/>
              </w:rPr>
              <w:t xml:space="preserve"> Penalty of $2,313 plus costs of $1,747.</w:t>
            </w:r>
          </w:p>
        </w:tc>
        <w:tc>
          <w:tcPr>
            <w:tcW w:w="969" w:type="dxa"/>
          </w:tcPr>
          <w:p w14:paraId="347B1BD1" w14:textId="77777777" w:rsidR="00B80DD3" w:rsidRPr="002A6D80" w:rsidRDefault="00283A07" w:rsidP="00211BB3">
            <w:pPr>
              <w:pStyle w:val="TableParagraph"/>
              <w:jc w:val="right"/>
              <w:rPr>
                <w:rFonts w:cs="Arial"/>
                <w:sz w:val="18"/>
                <w:szCs w:val="18"/>
              </w:rPr>
            </w:pPr>
            <w:r w:rsidRPr="002A6D80">
              <w:rPr>
                <w:rFonts w:cs="Arial"/>
                <w:spacing w:val="-2"/>
                <w:sz w:val="18"/>
                <w:szCs w:val="18"/>
              </w:rPr>
              <w:t>$2,313</w:t>
            </w:r>
          </w:p>
        </w:tc>
        <w:tc>
          <w:tcPr>
            <w:tcW w:w="1413" w:type="dxa"/>
          </w:tcPr>
          <w:p w14:paraId="71E7010E" w14:textId="77777777" w:rsidR="00B80DD3" w:rsidRPr="002A6D80" w:rsidRDefault="00283A07" w:rsidP="00211BB3">
            <w:pPr>
              <w:pStyle w:val="TableParagraph"/>
              <w:jc w:val="right"/>
              <w:rPr>
                <w:rFonts w:cs="Arial"/>
                <w:sz w:val="18"/>
                <w:szCs w:val="18"/>
              </w:rPr>
            </w:pPr>
            <w:r w:rsidRPr="002A6D80">
              <w:rPr>
                <w:rFonts w:cs="Arial"/>
                <w:spacing w:val="-2"/>
                <w:sz w:val="18"/>
                <w:szCs w:val="18"/>
              </w:rPr>
              <w:t>23/06/2022</w:t>
            </w:r>
          </w:p>
        </w:tc>
      </w:tr>
      <w:tr w:rsidR="002E0B0D" w:rsidRPr="002A6D80" w14:paraId="4F166F87" w14:textId="77777777" w:rsidTr="002E0B0D">
        <w:trPr>
          <w:trHeight w:val="1881"/>
        </w:trPr>
        <w:tc>
          <w:tcPr>
            <w:tcW w:w="1141" w:type="dxa"/>
          </w:tcPr>
          <w:p w14:paraId="66A8E3BA" w14:textId="77777777" w:rsidR="00B80DD3" w:rsidRPr="002A6D80" w:rsidRDefault="00283A07" w:rsidP="00211BB3">
            <w:pPr>
              <w:pStyle w:val="TableParagraph"/>
              <w:rPr>
                <w:rFonts w:cs="Arial"/>
                <w:sz w:val="18"/>
                <w:szCs w:val="18"/>
              </w:rPr>
            </w:pPr>
            <w:r w:rsidRPr="002A6D80">
              <w:rPr>
                <w:rFonts w:cs="Arial"/>
                <w:spacing w:val="-2"/>
                <w:sz w:val="18"/>
                <w:szCs w:val="18"/>
              </w:rPr>
              <w:t>HOSKING,</w:t>
            </w:r>
          </w:p>
          <w:p w14:paraId="78355233" w14:textId="77777777" w:rsidR="00B80DD3" w:rsidRPr="002A6D80" w:rsidRDefault="00283A07" w:rsidP="00211BB3">
            <w:pPr>
              <w:pStyle w:val="TableParagraph"/>
              <w:spacing w:before="14"/>
              <w:rPr>
                <w:rFonts w:cs="Arial"/>
                <w:sz w:val="18"/>
                <w:szCs w:val="18"/>
              </w:rPr>
            </w:pPr>
            <w:r w:rsidRPr="002A6D80">
              <w:rPr>
                <w:rFonts w:cs="Arial"/>
                <w:spacing w:val="-4"/>
                <w:sz w:val="18"/>
                <w:szCs w:val="18"/>
              </w:rPr>
              <w:t>John</w:t>
            </w:r>
          </w:p>
        </w:tc>
        <w:tc>
          <w:tcPr>
            <w:tcW w:w="1450" w:type="dxa"/>
          </w:tcPr>
          <w:p w14:paraId="309F637E" w14:textId="77777777" w:rsidR="00B80DD3" w:rsidRPr="002A6D80" w:rsidRDefault="00283A07" w:rsidP="00211BB3">
            <w:pPr>
              <w:pStyle w:val="TableParagraph"/>
              <w:rPr>
                <w:rFonts w:cs="Arial"/>
                <w:sz w:val="18"/>
                <w:szCs w:val="18"/>
              </w:rPr>
            </w:pPr>
            <w:r w:rsidRPr="002A6D80">
              <w:rPr>
                <w:rFonts w:cs="Arial"/>
                <w:spacing w:val="-2"/>
                <w:sz w:val="18"/>
                <w:szCs w:val="18"/>
              </w:rPr>
              <w:t>50239</w:t>
            </w:r>
          </w:p>
        </w:tc>
        <w:tc>
          <w:tcPr>
            <w:tcW w:w="2984" w:type="dxa"/>
          </w:tcPr>
          <w:p w14:paraId="6DB8A114"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Allowed</w:t>
            </w:r>
            <w:r w:rsidRPr="002A6D80">
              <w:rPr>
                <w:rFonts w:cs="Arial"/>
                <w:spacing w:val="-4"/>
                <w:sz w:val="18"/>
                <w:szCs w:val="18"/>
              </w:rPr>
              <w:t xml:space="preserve"> </w:t>
            </w:r>
            <w:r w:rsidRPr="002A6D80">
              <w:rPr>
                <w:rFonts w:cs="Arial"/>
                <w:spacing w:val="-2"/>
                <w:sz w:val="18"/>
                <w:szCs w:val="18"/>
              </w:rPr>
              <w:t>another</w:t>
            </w:r>
            <w:r w:rsidRPr="002A6D80">
              <w:rPr>
                <w:rFonts w:cs="Arial"/>
                <w:spacing w:val="-4"/>
                <w:sz w:val="18"/>
                <w:szCs w:val="18"/>
              </w:rPr>
              <w:t xml:space="preserve"> </w:t>
            </w:r>
            <w:r w:rsidRPr="002A6D80">
              <w:rPr>
                <w:rFonts w:cs="Arial"/>
                <w:spacing w:val="-2"/>
                <w:sz w:val="18"/>
                <w:szCs w:val="18"/>
              </w:rPr>
              <w:t>person</w:t>
            </w:r>
            <w:r w:rsidRPr="002A6D80">
              <w:rPr>
                <w:rFonts w:cs="Arial"/>
                <w:spacing w:val="-4"/>
                <w:sz w:val="18"/>
                <w:szCs w:val="18"/>
              </w:rPr>
              <w:t xml:space="preserve"> </w:t>
            </w:r>
            <w:r w:rsidRPr="002A6D80">
              <w:rPr>
                <w:rFonts w:cs="Arial"/>
                <w:spacing w:val="-2"/>
                <w:sz w:val="18"/>
                <w:szCs w:val="18"/>
              </w:rPr>
              <w:t>to</w:t>
            </w:r>
            <w:r w:rsidRPr="002A6D80">
              <w:rPr>
                <w:rFonts w:cs="Arial"/>
                <w:spacing w:val="-4"/>
                <w:sz w:val="18"/>
                <w:szCs w:val="18"/>
              </w:rPr>
              <w:t xml:space="preserve"> </w:t>
            </w:r>
            <w:r w:rsidRPr="002A6D80">
              <w:rPr>
                <w:rFonts w:cs="Arial"/>
                <w:spacing w:val="-2"/>
                <w:sz w:val="18"/>
                <w:szCs w:val="18"/>
              </w:rPr>
              <w:t>perform</w:t>
            </w:r>
            <w:r w:rsidRPr="002A6D80">
              <w:rPr>
                <w:rFonts w:cs="Arial"/>
                <w:sz w:val="18"/>
                <w:szCs w:val="18"/>
              </w:rPr>
              <w:t xml:space="preserve"> work on his behalf, who was not licensed or registered to carry out that work and signed a certificate which contained a misstatement of</w:t>
            </w:r>
            <w:r w:rsidRPr="002A6D80">
              <w:rPr>
                <w:rFonts w:cs="Arial"/>
                <w:spacing w:val="-4"/>
                <w:sz w:val="18"/>
                <w:szCs w:val="18"/>
              </w:rPr>
              <w:t xml:space="preserve"> </w:t>
            </w:r>
            <w:r w:rsidRPr="002A6D80">
              <w:rPr>
                <w:rFonts w:cs="Arial"/>
                <w:sz w:val="18"/>
                <w:szCs w:val="18"/>
              </w:rPr>
              <w:t>fact.</w:t>
            </w:r>
          </w:p>
        </w:tc>
        <w:tc>
          <w:tcPr>
            <w:tcW w:w="2241" w:type="dxa"/>
          </w:tcPr>
          <w:p w14:paraId="5F0860F8"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Two</w:t>
            </w:r>
            <w:r w:rsidRPr="002A6D80">
              <w:rPr>
                <w:rFonts w:cs="Arial"/>
                <w:spacing w:val="-11"/>
                <w:sz w:val="18"/>
                <w:szCs w:val="18"/>
              </w:rPr>
              <w:t xml:space="preserve"> </w:t>
            </w:r>
            <w:r w:rsidRPr="002A6D80">
              <w:rPr>
                <w:rFonts w:cs="Arial"/>
                <w:sz w:val="18"/>
                <w:szCs w:val="18"/>
              </w:rPr>
              <w:t>grounds</w:t>
            </w:r>
            <w:r w:rsidRPr="002A6D80">
              <w:rPr>
                <w:rFonts w:cs="Arial"/>
                <w:spacing w:val="-10"/>
                <w:sz w:val="18"/>
                <w:szCs w:val="18"/>
              </w:rPr>
              <w:t xml:space="preserve"> </w:t>
            </w:r>
            <w:r w:rsidRPr="002A6D80">
              <w:rPr>
                <w:rFonts w:cs="Arial"/>
                <w:sz w:val="18"/>
                <w:szCs w:val="18"/>
              </w:rPr>
              <w:t>proven. Penalty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$2,313</w:t>
            </w:r>
            <w:r w:rsidRPr="002A6D80">
              <w:rPr>
                <w:rFonts w:cs="Arial"/>
                <w:spacing w:val="-10"/>
                <w:sz w:val="18"/>
                <w:szCs w:val="18"/>
              </w:rPr>
              <w:t xml:space="preserve"> </w:t>
            </w:r>
            <w:r w:rsidRPr="002A6D80">
              <w:rPr>
                <w:rFonts w:cs="Arial"/>
                <w:sz w:val="18"/>
                <w:szCs w:val="18"/>
              </w:rPr>
              <w:t>plus costs of $1,343.</w:t>
            </w:r>
          </w:p>
        </w:tc>
        <w:tc>
          <w:tcPr>
            <w:tcW w:w="969" w:type="dxa"/>
          </w:tcPr>
          <w:p w14:paraId="5F7CE8BA" w14:textId="77777777" w:rsidR="00B80DD3" w:rsidRPr="002A6D80" w:rsidRDefault="00283A07" w:rsidP="00211BB3">
            <w:pPr>
              <w:pStyle w:val="TableParagraph"/>
              <w:jc w:val="right"/>
              <w:rPr>
                <w:rFonts w:cs="Arial"/>
                <w:sz w:val="18"/>
                <w:szCs w:val="18"/>
              </w:rPr>
            </w:pPr>
            <w:r w:rsidRPr="002A6D80">
              <w:rPr>
                <w:rFonts w:cs="Arial"/>
                <w:spacing w:val="-2"/>
                <w:sz w:val="18"/>
                <w:szCs w:val="18"/>
              </w:rPr>
              <w:t>$2,313</w:t>
            </w:r>
          </w:p>
        </w:tc>
        <w:tc>
          <w:tcPr>
            <w:tcW w:w="1413" w:type="dxa"/>
          </w:tcPr>
          <w:p w14:paraId="55F91138" w14:textId="77777777" w:rsidR="00B80DD3" w:rsidRPr="002A6D80" w:rsidRDefault="00283A07" w:rsidP="00211BB3">
            <w:pPr>
              <w:pStyle w:val="TableParagraph"/>
              <w:jc w:val="right"/>
              <w:rPr>
                <w:rFonts w:cs="Arial"/>
                <w:sz w:val="18"/>
                <w:szCs w:val="18"/>
              </w:rPr>
            </w:pPr>
            <w:r w:rsidRPr="002A6D80">
              <w:rPr>
                <w:rFonts w:cs="Arial"/>
                <w:spacing w:val="-2"/>
                <w:sz w:val="18"/>
                <w:szCs w:val="18"/>
              </w:rPr>
              <w:t>23/06/2022</w:t>
            </w:r>
          </w:p>
        </w:tc>
      </w:tr>
      <w:tr w:rsidR="002E0B0D" w:rsidRPr="002A6D80" w14:paraId="0EF6E543" w14:textId="77777777" w:rsidTr="002E0B0D">
        <w:trPr>
          <w:trHeight w:val="1651"/>
        </w:trPr>
        <w:tc>
          <w:tcPr>
            <w:tcW w:w="1141" w:type="dxa"/>
          </w:tcPr>
          <w:p w14:paraId="2AC1743F" w14:textId="77777777" w:rsidR="00B80DD3" w:rsidRPr="002A6D80" w:rsidRDefault="00283A07" w:rsidP="00211BB3">
            <w:pPr>
              <w:pStyle w:val="TableParagraph"/>
              <w:rPr>
                <w:rFonts w:cs="Arial"/>
                <w:sz w:val="18"/>
                <w:szCs w:val="18"/>
              </w:rPr>
            </w:pPr>
            <w:r w:rsidRPr="002A6D80">
              <w:rPr>
                <w:rFonts w:cs="Arial"/>
                <w:spacing w:val="-2"/>
                <w:sz w:val="18"/>
                <w:szCs w:val="18"/>
              </w:rPr>
              <w:t>DEMIRI,</w:t>
            </w:r>
          </w:p>
          <w:p w14:paraId="5A95656F"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Abedin</w:t>
            </w:r>
          </w:p>
        </w:tc>
        <w:tc>
          <w:tcPr>
            <w:tcW w:w="1450" w:type="dxa"/>
          </w:tcPr>
          <w:p w14:paraId="30613748" w14:textId="77777777" w:rsidR="00B80DD3" w:rsidRPr="002A6D80" w:rsidRDefault="00283A07" w:rsidP="00211BB3">
            <w:pPr>
              <w:pStyle w:val="TableParagraph"/>
              <w:rPr>
                <w:rFonts w:cs="Arial"/>
                <w:sz w:val="18"/>
                <w:szCs w:val="18"/>
              </w:rPr>
            </w:pPr>
            <w:r w:rsidRPr="002A6D80">
              <w:rPr>
                <w:rFonts w:cs="Arial"/>
                <w:spacing w:val="-4"/>
                <w:sz w:val="18"/>
                <w:szCs w:val="18"/>
              </w:rPr>
              <w:t>37501</w:t>
            </w:r>
          </w:p>
        </w:tc>
        <w:tc>
          <w:tcPr>
            <w:tcW w:w="2984" w:type="dxa"/>
          </w:tcPr>
          <w:p w14:paraId="1C928479"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Signed</w:t>
            </w:r>
            <w:r w:rsidRPr="002A6D80">
              <w:rPr>
                <w:rFonts w:cs="Arial"/>
                <w:spacing w:val="-1"/>
                <w:sz w:val="18"/>
                <w:szCs w:val="18"/>
              </w:rPr>
              <w:t xml:space="preserve"> </w:t>
            </w:r>
            <w:r w:rsidRPr="002A6D80">
              <w:rPr>
                <w:rFonts w:cs="Arial"/>
                <w:sz w:val="18"/>
                <w:szCs w:val="18"/>
              </w:rPr>
              <w:t>a</w:t>
            </w:r>
            <w:r w:rsidRPr="002A6D80">
              <w:rPr>
                <w:rFonts w:cs="Arial"/>
                <w:spacing w:val="-1"/>
                <w:sz w:val="18"/>
                <w:szCs w:val="18"/>
              </w:rPr>
              <w:t xml:space="preserve"> </w:t>
            </w:r>
            <w:r w:rsidRPr="002A6D80">
              <w:rPr>
                <w:rFonts w:cs="Arial"/>
                <w:sz w:val="18"/>
                <w:szCs w:val="18"/>
              </w:rPr>
              <w:t>compliance</w:t>
            </w:r>
            <w:r w:rsidRPr="002A6D80">
              <w:rPr>
                <w:rFonts w:cs="Arial"/>
                <w:spacing w:val="-1"/>
                <w:sz w:val="18"/>
                <w:szCs w:val="18"/>
              </w:rPr>
              <w:t xml:space="preserve"> </w:t>
            </w:r>
            <w:r w:rsidRPr="002A6D80">
              <w:rPr>
                <w:rFonts w:cs="Arial"/>
                <w:sz w:val="18"/>
                <w:szCs w:val="18"/>
              </w:rPr>
              <w:t>certificate with</w:t>
            </w:r>
            <w:r w:rsidRPr="002A6D80">
              <w:rPr>
                <w:rFonts w:cs="Arial"/>
                <w:spacing w:val="-2"/>
                <w:sz w:val="18"/>
                <w:szCs w:val="18"/>
              </w:rPr>
              <w:t xml:space="preserve"> </w:t>
            </w:r>
            <w:r w:rsidRPr="002A6D80">
              <w:rPr>
                <w:rFonts w:cs="Arial"/>
                <w:sz w:val="18"/>
                <w:szCs w:val="18"/>
              </w:rPr>
              <w:t>a</w:t>
            </w:r>
            <w:r w:rsidRPr="002A6D80">
              <w:rPr>
                <w:rFonts w:cs="Arial"/>
                <w:spacing w:val="-2"/>
                <w:sz w:val="18"/>
                <w:szCs w:val="18"/>
              </w:rPr>
              <w:t xml:space="preserve"> </w:t>
            </w:r>
            <w:r w:rsidRPr="002A6D80">
              <w:rPr>
                <w:rFonts w:cs="Arial"/>
                <w:sz w:val="18"/>
                <w:szCs w:val="18"/>
              </w:rPr>
              <w:t>misstatement</w:t>
            </w:r>
            <w:r w:rsidRPr="002A6D80">
              <w:rPr>
                <w:rFonts w:cs="Arial"/>
                <w:spacing w:val="-2"/>
                <w:sz w:val="18"/>
                <w:szCs w:val="18"/>
              </w:rPr>
              <w:t xml:space="preserve"> </w:t>
            </w:r>
            <w:r w:rsidRPr="002A6D80">
              <w:rPr>
                <w:rFonts w:cs="Arial"/>
                <w:sz w:val="18"/>
                <w:szCs w:val="18"/>
              </w:rPr>
              <w:t>of</w:t>
            </w:r>
            <w:r w:rsidRPr="002A6D80">
              <w:rPr>
                <w:rFonts w:cs="Arial"/>
                <w:spacing w:val="-2"/>
                <w:sz w:val="18"/>
                <w:szCs w:val="18"/>
              </w:rPr>
              <w:t xml:space="preserve"> </w:t>
            </w:r>
            <w:r w:rsidRPr="002A6D80">
              <w:rPr>
                <w:rFonts w:cs="Arial"/>
                <w:sz w:val="18"/>
                <w:szCs w:val="18"/>
              </w:rPr>
              <w:t>fact</w:t>
            </w:r>
            <w:r w:rsidRPr="002A6D80">
              <w:rPr>
                <w:rFonts w:cs="Arial"/>
                <w:spacing w:val="-2"/>
                <w:sz w:val="18"/>
                <w:szCs w:val="18"/>
              </w:rPr>
              <w:t xml:space="preserve"> </w:t>
            </w:r>
            <w:r w:rsidRPr="002A6D80">
              <w:rPr>
                <w:rFonts w:cs="Arial"/>
                <w:sz w:val="18"/>
                <w:szCs w:val="18"/>
              </w:rPr>
              <w:t xml:space="preserve">and </w:t>
            </w:r>
            <w:r w:rsidRPr="002A6D80">
              <w:rPr>
                <w:rFonts w:cs="Arial"/>
                <w:spacing w:val="-2"/>
                <w:sz w:val="18"/>
                <w:szCs w:val="18"/>
              </w:rPr>
              <w:t>altered/installed</w:t>
            </w:r>
            <w:r w:rsidRPr="002A6D80">
              <w:rPr>
                <w:rFonts w:cs="Arial"/>
                <w:spacing w:val="-8"/>
                <w:sz w:val="18"/>
                <w:szCs w:val="18"/>
              </w:rPr>
              <w:t xml:space="preserve"> </w:t>
            </w:r>
            <w:r w:rsidRPr="002A6D80">
              <w:rPr>
                <w:rFonts w:cs="Arial"/>
                <w:spacing w:val="-2"/>
                <w:sz w:val="18"/>
                <w:szCs w:val="18"/>
              </w:rPr>
              <w:t>a</w:t>
            </w:r>
            <w:r w:rsidRPr="002A6D80">
              <w:rPr>
                <w:rFonts w:cs="Arial"/>
                <w:spacing w:val="-8"/>
                <w:sz w:val="18"/>
                <w:szCs w:val="18"/>
              </w:rPr>
              <w:t xml:space="preserve"> </w:t>
            </w:r>
            <w:r w:rsidRPr="002A6D80">
              <w:rPr>
                <w:rFonts w:cs="Arial"/>
                <w:spacing w:val="-2"/>
                <w:sz w:val="18"/>
                <w:szCs w:val="18"/>
              </w:rPr>
              <w:t>sanitary</w:t>
            </w:r>
            <w:r w:rsidRPr="002A6D80">
              <w:rPr>
                <w:rFonts w:cs="Arial"/>
                <w:spacing w:val="-8"/>
                <w:sz w:val="18"/>
                <w:szCs w:val="18"/>
              </w:rPr>
              <w:t xml:space="preserve"> </w:t>
            </w:r>
            <w:r w:rsidRPr="002A6D80">
              <w:rPr>
                <w:rFonts w:cs="Arial"/>
                <w:spacing w:val="-2"/>
                <w:sz w:val="18"/>
                <w:szCs w:val="18"/>
              </w:rPr>
              <w:t>drain</w:t>
            </w:r>
            <w:r w:rsidRPr="002A6D80">
              <w:rPr>
                <w:rFonts w:cs="Arial"/>
                <w:sz w:val="18"/>
                <w:szCs w:val="18"/>
              </w:rPr>
              <w:t xml:space="preserve"> but failed to provide City West Water with a plan of the drain.</w:t>
            </w:r>
          </w:p>
        </w:tc>
        <w:tc>
          <w:tcPr>
            <w:tcW w:w="2241" w:type="dxa"/>
          </w:tcPr>
          <w:p w14:paraId="3BF0DC17"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Two grounds proven. Penalty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$967</w:t>
            </w:r>
            <w:r w:rsidRPr="002A6D80">
              <w:rPr>
                <w:rFonts w:cs="Arial"/>
                <w:spacing w:val="-10"/>
                <w:sz w:val="18"/>
                <w:szCs w:val="18"/>
              </w:rPr>
              <w:t xml:space="preserve"> </w:t>
            </w:r>
            <w:r w:rsidRPr="002A6D80">
              <w:rPr>
                <w:rFonts w:cs="Arial"/>
                <w:sz w:val="18"/>
                <w:szCs w:val="18"/>
              </w:rPr>
              <w:t>plus</w:t>
            </w:r>
            <w:r w:rsidRPr="002A6D80">
              <w:rPr>
                <w:rFonts w:cs="Arial"/>
                <w:spacing w:val="-10"/>
                <w:sz w:val="18"/>
                <w:szCs w:val="18"/>
              </w:rPr>
              <w:t xml:space="preserve"> </w:t>
            </w:r>
            <w:r w:rsidRPr="002A6D80">
              <w:rPr>
                <w:rFonts w:cs="Arial"/>
                <w:sz w:val="18"/>
                <w:szCs w:val="18"/>
              </w:rPr>
              <w:t>costs of</w:t>
            </w:r>
            <w:r w:rsidRPr="002A6D80">
              <w:rPr>
                <w:rFonts w:cs="Arial"/>
                <w:spacing w:val="-4"/>
                <w:sz w:val="18"/>
                <w:szCs w:val="18"/>
              </w:rPr>
              <w:t xml:space="preserve"> </w:t>
            </w:r>
            <w:r w:rsidRPr="002A6D80">
              <w:rPr>
                <w:rFonts w:cs="Arial"/>
                <w:sz w:val="18"/>
                <w:szCs w:val="18"/>
              </w:rPr>
              <w:t>$1,757.</w:t>
            </w:r>
          </w:p>
        </w:tc>
        <w:tc>
          <w:tcPr>
            <w:tcW w:w="969" w:type="dxa"/>
          </w:tcPr>
          <w:p w14:paraId="223838CC" w14:textId="77777777" w:rsidR="00B80DD3" w:rsidRPr="002A6D80" w:rsidRDefault="00283A07" w:rsidP="00211BB3">
            <w:pPr>
              <w:pStyle w:val="TableParagraph"/>
              <w:jc w:val="right"/>
              <w:rPr>
                <w:rFonts w:cs="Arial"/>
                <w:sz w:val="18"/>
                <w:szCs w:val="18"/>
              </w:rPr>
            </w:pPr>
            <w:r w:rsidRPr="002A6D80">
              <w:rPr>
                <w:rFonts w:cs="Arial"/>
                <w:spacing w:val="-4"/>
                <w:sz w:val="18"/>
                <w:szCs w:val="18"/>
              </w:rPr>
              <w:t>$967</w:t>
            </w:r>
          </w:p>
        </w:tc>
        <w:tc>
          <w:tcPr>
            <w:tcW w:w="1413" w:type="dxa"/>
          </w:tcPr>
          <w:p w14:paraId="61E7A6CD" w14:textId="77777777" w:rsidR="00B80DD3" w:rsidRPr="002A6D80" w:rsidRDefault="00283A07" w:rsidP="00211BB3">
            <w:pPr>
              <w:pStyle w:val="TableParagraph"/>
              <w:jc w:val="right"/>
              <w:rPr>
                <w:rFonts w:cs="Arial"/>
                <w:sz w:val="18"/>
                <w:szCs w:val="18"/>
              </w:rPr>
            </w:pPr>
            <w:r w:rsidRPr="002A6D80">
              <w:rPr>
                <w:rFonts w:cs="Arial"/>
                <w:spacing w:val="-2"/>
                <w:sz w:val="18"/>
                <w:szCs w:val="18"/>
              </w:rPr>
              <w:t>28/06/2022</w:t>
            </w:r>
          </w:p>
        </w:tc>
      </w:tr>
    </w:tbl>
    <w:p w14:paraId="30C5E633" w14:textId="77777777" w:rsidR="00B80DD3" w:rsidRPr="002A6D80" w:rsidRDefault="00B80DD3" w:rsidP="00211BB3">
      <w:pPr>
        <w:spacing w:before="11"/>
        <w:rPr>
          <w:rFonts w:ascii="VIC"/>
          <w:sz w:val="16"/>
          <w:szCs w:val="16"/>
        </w:rPr>
      </w:pPr>
    </w:p>
    <w:p w14:paraId="331D0879" w14:textId="77777777" w:rsidR="00B80DD3" w:rsidRPr="002A6D80" w:rsidRDefault="00283A07" w:rsidP="00211BB3">
      <w:pPr>
        <w:pStyle w:val="ListParagraph"/>
        <w:numPr>
          <w:ilvl w:val="0"/>
          <w:numId w:val="4"/>
        </w:numPr>
        <w:tabs>
          <w:tab w:val="left" w:pos="834"/>
        </w:tabs>
        <w:spacing w:before="91"/>
        <w:rPr>
          <w:rFonts w:cs="Arial"/>
          <w:i/>
          <w:sz w:val="16"/>
          <w:szCs w:val="16"/>
        </w:rPr>
      </w:pPr>
      <w:r w:rsidRPr="002A6D80">
        <w:rPr>
          <w:rFonts w:cs="Arial"/>
          <w:i/>
          <w:sz w:val="16"/>
          <w:szCs w:val="16"/>
        </w:rPr>
        <w:t>The</w:t>
      </w:r>
      <w:r w:rsidRPr="002A6D80">
        <w:rPr>
          <w:rFonts w:cs="Arial"/>
          <w:i/>
          <w:spacing w:val="-1"/>
          <w:sz w:val="16"/>
          <w:szCs w:val="16"/>
        </w:rPr>
        <w:t xml:space="preserve"> </w:t>
      </w:r>
      <w:r w:rsidRPr="002A6D80">
        <w:rPr>
          <w:rFonts w:cs="Arial"/>
          <w:i/>
          <w:sz w:val="16"/>
          <w:szCs w:val="16"/>
        </w:rPr>
        <w:t>VBA can</w:t>
      </w:r>
      <w:r w:rsidRPr="002A6D80">
        <w:rPr>
          <w:rFonts w:cs="Arial"/>
          <w:i/>
          <w:spacing w:val="-1"/>
          <w:sz w:val="16"/>
          <w:szCs w:val="16"/>
        </w:rPr>
        <w:t xml:space="preserve"> </w:t>
      </w:r>
      <w:r w:rsidRPr="002A6D80">
        <w:rPr>
          <w:rFonts w:cs="Arial"/>
          <w:i/>
          <w:sz w:val="16"/>
          <w:szCs w:val="16"/>
        </w:rPr>
        <w:t>only publish</w:t>
      </w:r>
      <w:r w:rsidRPr="002A6D80">
        <w:rPr>
          <w:rFonts w:cs="Arial"/>
          <w:i/>
          <w:spacing w:val="-1"/>
          <w:sz w:val="16"/>
          <w:szCs w:val="16"/>
        </w:rPr>
        <w:t xml:space="preserve"> </w:t>
      </w:r>
      <w:r w:rsidRPr="002A6D80">
        <w:rPr>
          <w:rFonts w:cs="Arial"/>
          <w:i/>
          <w:sz w:val="16"/>
          <w:szCs w:val="16"/>
        </w:rPr>
        <w:t>Plumbing Inquiry</w:t>
      </w:r>
      <w:r w:rsidRPr="002A6D80">
        <w:rPr>
          <w:rFonts w:cs="Arial"/>
          <w:i/>
          <w:spacing w:val="-1"/>
          <w:sz w:val="16"/>
          <w:szCs w:val="16"/>
        </w:rPr>
        <w:t xml:space="preserve"> </w:t>
      </w:r>
      <w:r w:rsidRPr="002A6D80">
        <w:rPr>
          <w:rFonts w:cs="Arial"/>
          <w:i/>
          <w:sz w:val="16"/>
          <w:szCs w:val="16"/>
        </w:rPr>
        <w:t>outcomes where</w:t>
      </w:r>
      <w:r w:rsidRPr="002A6D80">
        <w:rPr>
          <w:rFonts w:cs="Arial"/>
          <w:i/>
          <w:spacing w:val="-1"/>
          <w:sz w:val="16"/>
          <w:szCs w:val="16"/>
        </w:rPr>
        <w:t xml:space="preserve"> </w:t>
      </w:r>
      <w:r w:rsidRPr="002A6D80">
        <w:rPr>
          <w:rFonts w:cs="Arial"/>
          <w:i/>
          <w:sz w:val="16"/>
          <w:szCs w:val="16"/>
        </w:rPr>
        <w:t>a publication</w:t>
      </w:r>
      <w:r w:rsidRPr="002A6D80">
        <w:rPr>
          <w:rFonts w:cs="Arial"/>
          <w:i/>
          <w:spacing w:val="-1"/>
          <w:sz w:val="16"/>
          <w:szCs w:val="16"/>
        </w:rPr>
        <w:t xml:space="preserve"> </w:t>
      </w:r>
      <w:r w:rsidRPr="002A6D80">
        <w:rPr>
          <w:rFonts w:cs="Arial"/>
          <w:i/>
          <w:sz w:val="16"/>
          <w:szCs w:val="16"/>
        </w:rPr>
        <w:t>order is</w:t>
      </w:r>
      <w:r w:rsidRPr="002A6D80">
        <w:rPr>
          <w:rFonts w:cs="Arial"/>
          <w:i/>
          <w:spacing w:val="-1"/>
          <w:sz w:val="16"/>
          <w:szCs w:val="16"/>
        </w:rPr>
        <w:t xml:space="preserve"> </w:t>
      </w:r>
      <w:r w:rsidRPr="002A6D80">
        <w:rPr>
          <w:rFonts w:cs="Arial"/>
          <w:i/>
          <w:sz w:val="16"/>
          <w:szCs w:val="16"/>
        </w:rPr>
        <w:t>in place.</w:t>
      </w:r>
      <w:r w:rsidRPr="002A6D80">
        <w:rPr>
          <w:rFonts w:cs="Arial"/>
          <w:i/>
          <w:spacing w:val="-1"/>
          <w:sz w:val="16"/>
          <w:szCs w:val="16"/>
        </w:rPr>
        <w:t xml:space="preserve"> </w:t>
      </w:r>
      <w:r w:rsidRPr="002A6D80">
        <w:rPr>
          <w:rFonts w:cs="Arial"/>
          <w:i/>
          <w:sz w:val="16"/>
          <w:szCs w:val="16"/>
        </w:rPr>
        <w:t>PU =</w:t>
      </w:r>
      <w:r w:rsidRPr="002A6D80">
        <w:rPr>
          <w:rFonts w:cs="Arial"/>
          <w:i/>
          <w:spacing w:val="-1"/>
          <w:sz w:val="16"/>
          <w:szCs w:val="16"/>
        </w:rPr>
        <w:t xml:space="preserve"> </w:t>
      </w:r>
      <w:r w:rsidRPr="002A6D80">
        <w:rPr>
          <w:rFonts w:cs="Arial"/>
          <w:i/>
          <w:sz w:val="16"/>
          <w:szCs w:val="16"/>
        </w:rPr>
        <w:t xml:space="preserve">Penalty </w:t>
      </w:r>
      <w:r w:rsidRPr="002A6D80">
        <w:rPr>
          <w:rFonts w:cs="Arial"/>
          <w:i/>
          <w:spacing w:val="-2"/>
          <w:sz w:val="16"/>
          <w:szCs w:val="16"/>
        </w:rPr>
        <w:t>Unit.</w:t>
      </w:r>
    </w:p>
    <w:p w14:paraId="4EFECE33" w14:textId="77777777" w:rsidR="00A155C0" w:rsidRPr="002A6D80" w:rsidRDefault="00283A07" w:rsidP="00211BB3">
      <w:pPr>
        <w:pStyle w:val="ListParagraph"/>
        <w:numPr>
          <w:ilvl w:val="0"/>
          <w:numId w:val="4"/>
        </w:numPr>
        <w:tabs>
          <w:tab w:val="left" w:pos="834"/>
        </w:tabs>
        <w:spacing w:before="48"/>
        <w:rPr>
          <w:rFonts w:cs="Arial"/>
          <w:i/>
          <w:sz w:val="16"/>
          <w:szCs w:val="16"/>
        </w:rPr>
      </w:pPr>
      <w:r w:rsidRPr="002A6D80">
        <w:rPr>
          <w:rFonts w:cs="Arial"/>
          <w:i/>
          <w:sz w:val="16"/>
          <w:szCs w:val="16"/>
        </w:rPr>
        <w:t xml:space="preserve">Does not include </w:t>
      </w:r>
      <w:r w:rsidRPr="002A6D80">
        <w:rPr>
          <w:rFonts w:cs="Arial"/>
          <w:i/>
          <w:spacing w:val="-2"/>
          <w:sz w:val="16"/>
          <w:szCs w:val="16"/>
        </w:rPr>
        <w:t>costs.</w:t>
      </w:r>
    </w:p>
    <w:p w14:paraId="06D0A465" w14:textId="20396228" w:rsidR="00B80DD3" w:rsidRPr="002A6D80" w:rsidRDefault="00283A07" w:rsidP="00211BB3">
      <w:pPr>
        <w:pStyle w:val="Caption"/>
      </w:pPr>
      <w:r w:rsidRPr="002A6D80">
        <w:t>Table</w:t>
      </w:r>
      <w:r w:rsidRPr="002A6D80">
        <w:rPr>
          <w:spacing w:val="-5"/>
        </w:rPr>
        <w:t xml:space="preserve"> </w:t>
      </w:r>
      <w:r w:rsidRPr="002A6D80">
        <w:t>28:</w:t>
      </w:r>
      <w:r w:rsidRPr="002A6D80">
        <w:rPr>
          <w:spacing w:val="43"/>
        </w:rPr>
        <w:t xml:space="preserve"> </w:t>
      </w:r>
      <w:r w:rsidRPr="002A6D80">
        <w:t>Building</w:t>
      </w:r>
      <w:r w:rsidRPr="002A6D80">
        <w:rPr>
          <w:spacing w:val="-5"/>
        </w:rPr>
        <w:t xml:space="preserve"> </w:t>
      </w:r>
      <w:r w:rsidRPr="002A6D80">
        <w:t>practitioner</w:t>
      </w:r>
      <w:r w:rsidRPr="002A6D80">
        <w:rPr>
          <w:spacing w:val="-4"/>
        </w:rPr>
        <w:t xml:space="preserve"> </w:t>
      </w:r>
      <w:r w:rsidRPr="002A6D80">
        <w:t>discipline</w:t>
      </w:r>
      <w:r w:rsidRPr="002A6D80">
        <w:rPr>
          <w:spacing w:val="-5"/>
        </w:rPr>
        <w:t xml:space="preserve"> </w:t>
      </w:r>
      <w:r w:rsidRPr="002A6D80">
        <w:t>outcomes</w:t>
      </w:r>
      <w:r w:rsidRPr="002A6D80">
        <w:rPr>
          <w:spacing w:val="-4"/>
        </w:rPr>
        <w:t xml:space="preserve"> </w:t>
      </w:r>
      <w:r w:rsidRPr="002A6D80">
        <w:t>2021–22</w:t>
      </w:r>
      <w:r w:rsidRPr="002A6D80">
        <w:rPr>
          <w:spacing w:val="-4"/>
        </w:rPr>
        <w:t xml:space="preserve"> </w:t>
      </w:r>
      <w:r w:rsidRPr="002A6D80">
        <w:t>-</w:t>
      </w:r>
      <w:r w:rsidRPr="002A6D80">
        <w:rPr>
          <w:spacing w:val="-2"/>
        </w:rPr>
        <w:t>individuals</w:t>
      </w:r>
    </w:p>
    <w:tbl>
      <w:tblPr>
        <w:tblStyle w:val="TableGrid"/>
        <w:tblW w:w="5000" w:type="pct"/>
        <w:tblLayout w:type="fixed"/>
        <w:tblLook w:val="01E0" w:firstRow="1" w:lastRow="1" w:firstColumn="1" w:lastColumn="1" w:noHBand="0" w:noVBand="0"/>
      </w:tblPr>
      <w:tblGrid>
        <w:gridCol w:w="1312"/>
        <w:gridCol w:w="1205"/>
        <w:gridCol w:w="2885"/>
        <w:gridCol w:w="2123"/>
        <w:gridCol w:w="883"/>
        <w:gridCol w:w="1338"/>
      </w:tblGrid>
      <w:tr w:rsidR="00D25063" w:rsidRPr="002A6D80" w14:paraId="64EA3A41" w14:textId="77777777" w:rsidTr="00864B05">
        <w:trPr>
          <w:cnfStyle w:val="100000000000" w:firstRow="1" w:lastRow="0" w:firstColumn="0" w:lastColumn="0" w:oddVBand="0" w:evenVBand="0" w:oddHBand="0" w:evenHBand="0" w:firstRowFirstColumn="0" w:firstRowLastColumn="0" w:lastRowFirstColumn="0" w:lastRowLastColumn="0"/>
          <w:trHeight w:val="616"/>
        </w:trPr>
        <w:tc>
          <w:tcPr>
            <w:tcW w:w="1385" w:type="dxa"/>
            <w:shd w:val="clear" w:color="auto" w:fill="auto"/>
          </w:tcPr>
          <w:p w14:paraId="556E5590"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272" w:type="dxa"/>
            <w:shd w:val="clear" w:color="auto" w:fill="auto"/>
          </w:tcPr>
          <w:p w14:paraId="04D54644"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67" w:type="dxa"/>
            <w:shd w:val="clear" w:color="auto" w:fill="auto"/>
          </w:tcPr>
          <w:p w14:paraId="04F56032"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Conduct</w:t>
            </w:r>
          </w:p>
        </w:tc>
        <w:tc>
          <w:tcPr>
            <w:tcW w:w="2253" w:type="dxa"/>
            <w:shd w:val="clear" w:color="auto" w:fill="auto"/>
          </w:tcPr>
          <w:p w14:paraId="54780833"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928" w:type="dxa"/>
            <w:shd w:val="clear" w:color="auto" w:fill="auto"/>
          </w:tcPr>
          <w:p w14:paraId="1BDF628C"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4" w:type="dxa"/>
            <w:shd w:val="clear" w:color="auto" w:fill="auto"/>
          </w:tcPr>
          <w:p w14:paraId="63D45C6A"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D25063" w:rsidRPr="002A6D80" w14:paraId="724B2FF7" w14:textId="77777777" w:rsidTr="00864B05">
        <w:trPr>
          <w:trHeight w:val="844"/>
        </w:trPr>
        <w:tc>
          <w:tcPr>
            <w:tcW w:w="1385" w:type="dxa"/>
            <w:shd w:val="clear" w:color="auto" w:fill="auto"/>
          </w:tcPr>
          <w:p w14:paraId="08C9B119"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TSANTIS,</w:t>
            </w:r>
          </w:p>
          <w:p w14:paraId="3C9BCB9F"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Anastasios</w:t>
            </w:r>
          </w:p>
        </w:tc>
        <w:tc>
          <w:tcPr>
            <w:tcW w:w="1272" w:type="dxa"/>
            <w:shd w:val="clear" w:color="auto" w:fill="auto"/>
          </w:tcPr>
          <w:p w14:paraId="3FDF6DCD" w14:textId="77777777" w:rsidR="00B80DD3" w:rsidRPr="002A6D80" w:rsidRDefault="00283A07" w:rsidP="00211BB3">
            <w:pPr>
              <w:pStyle w:val="TableParagraph"/>
              <w:spacing w:before="113"/>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18514</w:t>
            </w:r>
          </w:p>
        </w:tc>
        <w:tc>
          <w:tcPr>
            <w:tcW w:w="3067" w:type="dxa"/>
            <w:shd w:val="clear" w:color="auto" w:fill="auto"/>
          </w:tcPr>
          <w:p w14:paraId="79841F8B" w14:textId="77777777" w:rsidR="00B80DD3" w:rsidRPr="002A6D80" w:rsidRDefault="00283A07" w:rsidP="006E072D">
            <w:pPr>
              <w:pStyle w:val="TableParagraph"/>
              <w:spacing w:before="113"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notice</w:t>
            </w:r>
            <w:r w:rsidRPr="002A6D80">
              <w:rPr>
                <w:rFonts w:cs="Arial"/>
                <w:spacing w:val="-10"/>
                <w:sz w:val="18"/>
                <w:szCs w:val="18"/>
              </w:rPr>
              <w:t xml:space="preserve"> </w:t>
            </w:r>
            <w:r w:rsidRPr="002A6D80">
              <w:rPr>
                <w:rFonts w:cs="Arial"/>
                <w:sz w:val="18"/>
                <w:szCs w:val="18"/>
              </w:rPr>
              <w:t>to produce</w:t>
            </w:r>
            <w:r w:rsidRPr="002A6D80">
              <w:rPr>
                <w:rFonts w:cs="Arial"/>
                <w:spacing w:val="-11"/>
                <w:sz w:val="18"/>
                <w:szCs w:val="18"/>
              </w:rPr>
              <w:t xml:space="preserve"> </w:t>
            </w:r>
            <w:r w:rsidRPr="002A6D80">
              <w:rPr>
                <w:rFonts w:cs="Arial"/>
                <w:sz w:val="18"/>
                <w:szCs w:val="18"/>
              </w:rPr>
              <w:t>documents</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related unprofessional</w:t>
            </w:r>
            <w:r w:rsidRPr="002A6D80">
              <w:rPr>
                <w:rFonts w:cs="Arial"/>
                <w:spacing w:val="-4"/>
                <w:sz w:val="18"/>
                <w:szCs w:val="18"/>
              </w:rPr>
              <w:t xml:space="preserve"> </w:t>
            </w:r>
            <w:r w:rsidRPr="002A6D80">
              <w:rPr>
                <w:rFonts w:cs="Arial"/>
                <w:sz w:val="18"/>
                <w:szCs w:val="18"/>
              </w:rPr>
              <w:t>conduct.</w:t>
            </w:r>
          </w:p>
        </w:tc>
        <w:tc>
          <w:tcPr>
            <w:tcW w:w="2253" w:type="dxa"/>
            <w:shd w:val="clear" w:color="auto" w:fill="auto"/>
          </w:tcPr>
          <w:p w14:paraId="5CBB2209" w14:textId="77777777" w:rsidR="00B80DD3" w:rsidRPr="002A6D80" w:rsidRDefault="00283A07" w:rsidP="006E072D">
            <w:pPr>
              <w:pStyle w:val="TableParagraph"/>
              <w:spacing w:before="113"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penalties</w:t>
            </w:r>
            <w:r w:rsidRPr="002A6D80">
              <w:rPr>
                <w:rFonts w:cs="Arial"/>
                <w:spacing w:val="40"/>
                <w:sz w:val="18"/>
                <w:szCs w:val="18"/>
              </w:rPr>
              <w:t xml:space="preserve"> </w:t>
            </w:r>
            <w:r w:rsidRPr="002A6D80">
              <w:rPr>
                <w:rFonts w:cs="Arial"/>
                <w:sz w:val="18"/>
                <w:szCs w:val="18"/>
              </w:rPr>
              <w:t xml:space="preserve">of $8,261 and partial </w:t>
            </w:r>
            <w:r w:rsidRPr="002A6D80">
              <w:rPr>
                <w:rFonts w:cs="Arial"/>
                <w:spacing w:val="-2"/>
                <w:sz w:val="18"/>
                <w:szCs w:val="18"/>
              </w:rPr>
              <w:t>suspension</w:t>
            </w:r>
            <w:r w:rsidRPr="002A6D80">
              <w:rPr>
                <w:rFonts w:cs="Arial"/>
                <w:spacing w:val="-8"/>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2</w:t>
            </w:r>
            <w:r w:rsidRPr="002A6D80">
              <w:rPr>
                <w:rFonts w:cs="Arial"/>
                <w:spacing w:val="-8"/>
                <w:sz w:val="18"/>
                <w:szCs w:val="18"/>
              </w:rPr>
              <w:t xml:space="preserve"> </w:t>
            </w:r>
            <w:r w:rsidRPr="002A6D80">
              <w:rPr>
                <w:rFonts w:cs="Arial"/>
                <w:spacing w:val="-2"/>
                <w:sz w:val="18"/>
                <w:szCs w:val="18"/>
              </w:rPr>
              <w:t>months.</w:t>
            </w:r>
          </w:p>
        </w:tc>
        <w:tc>
          <w:tcPr>
            <w:tcW w:w="928" w:type="dxa"/>
            <w:shd w:val="clear" w:color="auto" w:fill="auto"/>
          </w:tcPr>
          <w:p w14:paraId="1215ADEE"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$8,261</w:t>
            </w:r>
          </w:p>
        </w:tc>
        <w:tc>
          <w:tcPr>
            <w:tcW w:w="1414" w:type="dxa"/>
            <w:shd w:val="clear" w:color="auto" w:fill="auto"/>
          </w:tcPr>
          <w:p w14:paraId="64BE4432"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01/07/2021</w:t>
            </w:r>
          </w:p>
        </w:tc>
      </w:tr>
      <w:tr w:rsidR="00D25063" w:rsidRPr="002A6D80" w14:paraId="11F27B1B" w14:textId="77777777" w:rsidTr="00864B05">
        <w:trPr>
          <w:trHeight w:val="1651"/>
        </w:trPr>
        <w:tc>
          <w:tcPr>
            <w:tcW w:w="1385" w:type="dxa"/>
            <w:shd w:val="clear" w:color="auto" w:fill="auto"/>
          </w:tcPr>
          <w:p w14:paraId="497C15F5" w14:textId="77777777" w:rsidR="00B80DD3" w:rsidRPr="002A6D80" w:rsidRDefault="00283A07" w:rsidP="00211BB3">
            <w:pPr>
              <w:pStyle w:val="TableParagraph"/>
              <w:rPr>
                <w:rFonts w:cs="Arial"/>
                <w:sz w:val="18"/>
                <w:szCs w:val="18"/>
              </w:rPr>
            </w:pPr>
            <w:r w:rsidRPr="002A6D80">
              <w:rPr>
                <w:rFonts w:cs="Arial"/>
                <w:spacing w:val="-2"/>
                <w:sz w:val="18"/>
                <w:szCs w:val="18"/>
              </w:rPr>
              <w:t>RAMADAN,</w:t>
            </w:r>
          </w:p>
          <w:p w14:paraId="38634254" w14:textId="77777777" w:rsidR="00B80DD3" w:rsidRPr="002A6D80" w:rsidRDefault="00283A07" w:rsidP="00211BB3">
            <w:pPr>
              <w:pStyle w:val="TableParagraph"/>
              <w:spacing w:before="14"/>
              <w:rPr>
                <w:rFonts w:cs="Arial"/>
                <w:sz w:val="18"/>
                <w:szCs w:val="18"/>
              </w:rPr>
            </w:pPr>
            <w:r w:rsidRPr="002A6D80">
              <w:rPr>
                <w:rFonts w:cs="Arial"/>
                <w:spacing w:val="-4"/>
                <w:sz w:val="18"/>
                <w:szCs w:val="18"/>
              </w:rPr>
              <w:t>Adnan</w:t>
            </w:r>
          </w:p>
        </w:tc>
        <w:tc>
          <w:tcPr>
            <w:tcW w:w="1272" w:type="dxa"/>
            <w:shd w:val="clear" w:color="auto" w:fill="auto"/>
          </w:tcPr>
          <w:p w14:paraId="52F460B0"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9"/>
                <w:sz w:val="18"/>
                <w:szCs w:val="18"/>
              </w:rPr>
              <w:t xml:space="preserve"> </w:t>
            </w:r>
            <w:r w:rsidRPr="002A6D80">
              <w:rPr>
                <w:rFonts w:cs="Arial"/>
                <w:spacing w:val="-2"/>
                <w:sz w:val="18"/>
                <w:szCs w:val="18"/>
              </w:rPr>
              <w:t>39024;</w:t>
            </w:r>
          </w:p>
          <w:p w14:paraId="042E276B" w14:textId="77777777" w:rsidR="00B80DD3" w:rsidRPr="002A6D80" w:rsidRDefault="00283A07" w:rsidP="00211BB3">
            <w:pPr>
              <w:pStyle w:val="TableParagraph"/>
              <w:spacing w:before="14"/>
              <w:rPr>
                <w:rFonts w:cs="Arial"/>
                <w:sz w:val="18"/>
                <w:szCs w:val="18"/>
              </w:rPr>
            </w:pPr>
            <w:r w:rsidRPr="002A6D80">
              <w:rPr>
                <w:rFonts w:cs="Arial"/>
                <w:sz w:val="18"/>
                <w:szCs w:val="18"/>
              </w:rPr>
              <w:t>BS-L</w:t>
            </w:r>
            <w:r w:rsidRPr="002A6D80">
              <w:rPr>
                <w:rFonts w:cs="Arial"/>
                <w:spacing w:val="-9"/>
                <w:sz w:val="18"/>
                <w:szCs w:val="18"/>
              </w:rPr>
              <w:t xml:space="preserve"> </w:t>
            </w:r>
            <w:r w:rsidRPr="002A6D80">
              <w:rPr>
                <w:rFonts w:cs="Arial"/>
                <w:spacing w:val="-2"/>
                <w:sz w:val="18"/>
                <w:szCs w:val="18"/>
              </w:rPr>
              <w:t>38913</w:t>
            </w:r>
          </w:p>
        </w:tc>
        <w:tc>
          <w:tcPr>
            <w:tcW w:w="3067" w:type="dxa"/>
            <w:shd w:val="clear" w:color="auto" w:fill="auto"/>
          </w:tcPr>
          <w:p w14:paraId="79AAE16D"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Issuing building permits without justification</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relation</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the</w:t>
            </w:r>
            <w:r w:rsidRPr="002A6D80">
              <w:rPr>
                <w:rFonts w:cs="Arial"/>
                <w:spacing w:val="-11"/>
                <w:sz w:val="18"/>
                <w:szCs w:val="18"/>
              </w:rPr>
              <w:t xml:space="preserve"> </w:t>
            </w:r>
            <w:r w:rsidRPr="002A6D80">
              <w:rPr>
                <w:rFonts w:cs="Arial"/>
                <w:sz w:val="18"/>
                <w:szCs w:val="18"/>
              </w:rPr>
              <w:t>use</w:t>
            </w:r>
            <w:r w:rsidRPr="002A6D80">
              <w:rPr>
                <w:rFonts w:cs="Arial"/>
                <w:spacing w:val="-10"/>
                <w:sz w:val="18"/>
                <w:szCs w:val="18"/>
              </w:rPr>
              <w:t xml:space="preserve"> </w:t>
            </w:r>
            <w:r w:rsidRPr="002A6D80">
              <w:rPr>
                <w:rFonts w:cs="Arial"/>
                <w:sz w:val="18"/>
                <w:szCs w:val="18"/>
              </w:rPr>
              <w:t>of combustible cladding for external walls at four multi-unit sites between 2015 and 2018.</w:t>
            </w:r>
          </w:p>
          <w:p w14:paraId="2B96FD39" w14:textId="77777777" w:rsidR="00B80DD3" w:rsidRPr="002A6D80" w:rsidRDefault="00283A07" w:rsidP="006E072D">
            <w:pPr>
              <w:pStyle w:val="TableParagraph"/>
              <w:spacing w:before="125"/>
              <w:jc w:val="left"/>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253" w:type="dxa"/>
            <w:shd w:val="clear" w:color="auto" w:fill="auto"/>
          </w:tcPr>
          <w:p w14:paraId="11126832" w14:textId="3D3A233D" w:rsidR="00B80DD3" w:rsidRPr="002A6D80" w:rsidRDefault="00283A07" w:rsidP="006E072D">
            <w:pPr>
              <w:pStyle w:val="TableParagraph"/>
              <w:jc w:val="left"/>
              <w:rPr>
                <w:rFonts w:cs="Arial"/>
                <w:sz w:val="18"/>
                <w:szCs w:val="18"/>
              </w:rPr>
            </w:pPr>
            <w:r w:rsidRPr="002A6D80">
              <w:rPr>
                <w:rFonts w:cs="Arial"/>
                <w:spacing w:val="-2"/>
                <w:sz w:val="18"/>
                <w:szCs w:val="18"/>
              </w:rPr>
              <w:t>Reprimands,</w:t>
            </w:r>
            <w:r w:rsidRPr="002A6D80">
              <w:rPr>
                <w:rFonts w:cs="Arial"/>
                <w:spacing w:val="7"/>
                <w:sz w:val="18"/>
                <w:szCs w:val="18"/>
              </w:rPr>
              <w:t xml:space="preserve"> </w:t>
            </w:r>
            <w:r w:rsidRPr="002A6D80">
              <w:rPr>
                <w:rFonts w:cs="Arial"/>
                <w:spacing w:val="-2"/>
                <w:sz w:val="18"/>
                <w:szCs w:val="18"/>
              </w:rPr>
              <w:t>penalties</w:t>
            </w:r>
            <w:r w:rsidRPr="002A6D80">
              <w:rPr>
                <w:rFonts w:cs="Arial"/>
                <w:spacing w:val="7"/>
                <w:sz w:val="18"/>
                <w:szCs w:val="18"/>
              </w:rPr>
              <w:t xml:space="preserve"> </w:t>
            </w:r>
            <w:r w:rsidRPr="002A6D80">
              <w:rPr>
                <w:rFonts w:cs="Arial"/>
                <w:spacing w:val="-5"/>
                <w:sz w:val="18"/>
                <w:szCs w:val="18"/>
              </w:rPr>
              <w:t>of</w:t>
            </w:r>
            <w:r w:rsidR="006E072D" w:rsidRPr="002A6D80">
              <w:rPr>
                <w:rFonts w:cs="Arial"/>
                <w:sz w:val="18"/>
                <w:szCs w:val="18"/>
              </w:rPr>
              <w:t xml:space="preserve"> </w:t>
            </w:r>
            <w:r w:rsidRPr="002A6D80">
              <w:rPr>
                <w:rFonts w:cs="Arial"/>
                <w:spacing w:val="-2"/>
                <w:sz w:val="18"/>
                <w:szCs w:val="18"/>
              </w:rPr>
              <w:t>$22,500</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suspension</w:t>
            </w:r>
            <w:r w:rsidRPr="002A6D80">
              <w:rPr>
                <w:rFonts w:cs="Arial"/>
                <w:sz w:val="18"/>
                <w:szCs w:val="18"/>
              </w:rPr>
              <w:t xml:space="preserve"> for 1 month.</w:t>
            </w:r>
          </w:p>
        </w:tc>
        <w:tc>
          <w:tcPr>
            <w:tcW w:w="928" w:type="dxa"/>
            <w:shd w:val="clear" w:color="auto" w:fill="auto"/>
          </w:tcPr>
          <w:p w14:paraId="0A33F11A" w14:textId="77777777" w:rsidR="00B80DD3" w:rsidRPr="002A6D80" w:rsidRDefault="00283A07" w:rsidP="00211BB3">
            <w:pPr>
              <w:pStyle w:val="TableParagraph"/>
              <w:jc w:val="right"/>
              <w:rPr>
                <w:rFonts w:cs="Arial"/>
                <w:sz w:val="18"/>
                <w:szCs w:val="18"/>
              </w:rPr>
            </w:pPr>
            <w:r w:rsidRPr="002A6D80">
              <w:rPr>
                <w:rFonts w:cs="Arial"/>
                <w:spacing w:val="-2"/>
                <w:sz w:val="18"/>
                <w:szCs w:val="18"/>
              </w:rPr>
              <w:t>$22,500</w:t>
            </w:r>
          </w:p>
        </w:tc>
        <w:tc>
          <w:tcPr>
            <w:tcW w:w="1414" w:type="dxa"/>
            <w:shd w:val="clear" w:color="auto" w:fill="auto"/>
          </w:tcPr>
          <w:p w14:paraId="05B528FF" w14:textId="77777777" w:rsidR="00B80DD3" w:rsidRPr="002A6D80" w:rsidRDefault="00283A07" w:rsidP="00211BB3">
            <w:pPr>
              <w:pStyle w:val="TableParagraph"/>
              <w:rPr>
                <w:rFonts w:cs="Arial"/>
                <w:sz w:val="18"/>
                <w:szCs w:val="18"/>
              </w:rPr>
            </w:pPr>
            <w:r w:rsidRPr="002A6D80">
              <w:rPr>
                <w:rFonts w:cs="Arial"/>
                <w:spacing w:val="-2"/>
                <w:sz w:val="18"/>
                <w:szCs w:val="18"/>
              </w:rPr>
              <w:t>07/07/2021</w:t>
            </w:r>
          </w:p>
        </w:tc>
      </w:tr>
      <w:tr w:rsidR="00D25063" w:rsidRPr="002A6D80" w14:paraId="06E94B4D" w14:textId="77777777" w:rsidTr="00864B05">
        <w:trPr>
          <w:trHeight w:val="1531"/>
        </w:trPr>
        <w:tc>
          <w:tcPr>
            <w:tcW w:w="1385" w:type="dxa"/>
            <w:shd w:val="clear" w:color="auto" w:fill="auto"/>
          </w:tcPr>
          <w:p w14:paraId="1E6984B1" w14:textId="77777777" w:rsidR="00B80DD3" w:rsidRPr="002A6D80" w:rsidRDefault="00283A07" w:rsidP="00211BB3">
            <w:pPr>
              <w:pStyle w:val="TableParagraph"/>
              <w:rPr>
                <w:rFonts w:cs="Arial"/>
                <w:sz w:val="18"/>
                <w:szCs w:val="18"/>
              </w:rPr>
            </w:pPr>
            <w:r w:rsidRPr="002A6D80">
              <w:rPr>
                <w:rFonts w:cs="Arial"/>
                <w:sz w:val="18"/>
                <w:szCs w:val="18"/>
              </w:rPr>
              <w:t>ZARIC,</w:t>
            </w:r>
            <w:r w:rsidRPr="002A6D80">
              <w:rPr>
                <w:rFonts w:cs="Arial"/>
                <w:spacing w:val="-3"/>
                <w:sz w:val="18"/>
                <w:szCs w:val="18"/>
              </w:rPr>
              <w:t xml:space="preserve"> </w:t>
            </w:r>
            <w:r w:rsidRPr="002A6D80">
              <w:rPr>
                <w:rFonts w:cs="Arial"/>
                <w:spacing w:val="-2"/>
                <w:sz w:val="18"/>
                <w:szCs w:val="18"/>
              </w:rPr>
              <w:t>Dragan</w:t>
            </w:r>
          </w:p>
        </w:tc>
        <w:tc>
          <w:tcPr>
            <w:tcW w:w="1272" w:type="dxa"/>
            <w:shd w:val="clear" w:color="auto" w:fill="auto"/>
          </w:tcPr>
          <w:p w14:paraId="51143186" w14:textId="77777777" w:rsidR="00B80DD3" w:rsidRPr="002A6D80" w:rsidRDefault="00283A07" w:rsidP="00211BB3">
            <w:pPr>
              <w:pStyle w:val="TableParagraph"/>
              <w:rPr>
                <w:rFonts w:cs="Arial"/>
                <w:sz w:val="18"/>
                <w:szCs w:val="18"/>
              </w:rPr>
            </w:pPr>
            <w:r w:rsidRPr="002A6D80">
              <w:rPr>
                <w:rFonts w:cs="Arial"/>
                <w:sz w:val="18"/>
                <w:szCs w:val="18"/>
              </w:rPr>
              <w:t>DB-M</w:t>
            </w:r>
            <w:r w:rsidRPr="002A6D80">
              <w:rPr>
                <w:rFonts w:cs="Arial"/>
                <w:spacing w:val="-7"/>
                <w:sz w:val="18"/>
                <w:szCs w:val="18"/>
              </w:rPr>
              <w:t xml:space="preserve"> </w:t>
            </w:r>
            <w:r w:rsidRPr="002A6D80">
              <w:rPr>
                <w:rFonts w:cs="Arial"/>
                <w:spacing w:val="-2"/>
                <w:sz w:val="18"/>
                <w:szCs w:val="18"/>
              </w:rPr>
              <w:t>27320</w:t>
            </w:r>
          </w:p>
        </w:tc>
        <w:tc>
          <w:tcPr>
            <w:tcW w:w="3067" w:type="dxa"/>
            <w:shd w:val="clear" w:color="auto" w:fill="auto"/>
          </w:tcPr>
          <w:p w14:paraId="0EBCB680"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 xml:space="preserve">Failing to call for two mandatory inspections (pre-footing and </w:t>
            </w:r>
            <w:r w:rsidRPr="002A6D80">
              <w:rPr>
                <w:rFonts w:cs="Arial"/>
                <w:spacing w:val="-2"/>
                <w:sz w:val="18"/>
                <w:szCs w:val="18"/>
              </w:rPr>
              <w:t>framework</w:t>
            </w:r>
            <w:r w:rsidRPr="002A6D80">
              <w:rPr>
                <w:rFonts w:cs="Arial"/>
                <w:spacing w:val="-5"/>
                <w:sz w:val="18"/>
                <w:szCs w:val="18"/>
              </w:rPr>
              <w:t xml:space="preserve"> </w:t>
            </w:r>
            <w:r w:rsidRPr="002A6D80">
              <w:rPr>
                <w:rFonts w:cs="Arial"/>
                <w:spacing w:val="-2"/>
                <w:sz w:val="18"/>
                <w:szCs w:val="18"/>
              </w:rPr>
              <w:t>stages)</w:t>
            </w:r>
            <w:r w:rsidRPr="002A6D80">
              <w:rPr>
                <w:rFonts w:cs="Arial"/>
                <w:spacing w:val="-5"/>
                <w:sz w:val="18"/>
                <w:szCs w:val="18"/>
              </w:rPr>
              <w:t xml:space="preserve"> </w:t>
            </w:r>
            <w:r w:rsidRPr="002A6D80">
              <w:rPr>
                <w:rFonts w:cs="Arial"/>
                <w:spacing w:val="-2"/>
                <w:sz w:val="18"/>
                <w:szCs w:val="18"/>
              </w:rPr>
              <w:t>in</w:t>
            </w:r>
            <w:r w:rsidRPr="002A6D80">
              <w:rPr>
                <w:rFonts w:cs="Arial"/>
                <w:spacing w:val="-5"/>
                <w:sz w:val="18"/>
                <w:szCs w:val="18"/>
              </w:rPr>
              <w:t xml:space="preserve"> </w:t>
            </w:r>
            <w:r w:rsidRPr="002A6D80">
              <w:rPr>
                <w:rFonts w:cs="Arial"/>
                <w:spacing w:val="-2"/>
                <w:sz w:val="18"/>
                <w:szCs w:val="18"/>
              </w:rPr>
              <w:t>respect</w:t>
            </w:r>
            <w:r w:rsidRPr="002A6D80">
              <w:rPr>
                <w:rFonts w:cs="Arial"/>
                <w:spacing w:val="-5"/>
                <w:sz w:val="18"/>
                <w:szCs w:val="18"/>
              </w:rPr>
              <w:t xml:space="preserve"> </w:t>
            </w:r>
            <w:r w:rsidRPr="002A6D80">
              <w:rPr>
                <w:rFonts w:cs="Arial"/>
                <w:spacing w:val="-2"/>
                <w:sz w:val="18"/>
                <w:szCs w:val="18"/>
              </w:rPr>
              <w:t>of</w:t>
            </w:r>
            <w:r w:rsidRPr="002A6D80">
              <w:rPr>
                <w:rFonts w:cs="Arial"/>
                <w:spacing w:val="-5"/>
                <w:sz w:val="18"/>
                <w:szCs w:val="18"/>
              </w:rPr>
              <w:t xml:space="preserve"> </w:t>
            </w:r>
            <w:r w:rsidRPr="002A6D80">
              <w:rPr>
                <w:rFonts w:cs="Arial"/>
                <w:spacing w:val="-2"/>
                <w:sz w:val="18"/>
                <w:szCs w:val="18"/>
              </w:rPr>
              <w:t>the</w:t>
            </w:r>
            <w:r w:rsidRPr="002A6D80">
              <w:rPr>
                <w:rFonts w:cs="Arial"/>
                <w:sz w:val="18"/>
                <w:szCs w:val="18"/>
              </w:rPr>
              <w:t xml:space="preserve"> construction of a second dwelling, carport and alteration to existing </w:t>
            </w:r>
            <w:r w:rsidRPr="002A6D80">
              <w:rPr>
                <w:rFonts w:cs="Arial"/>
                <w:spacing w:val="-2"/>
                <w:sz w:val="18"/>
                <w:szCs w:val="18"/>
              </w:rPr>
              <w:t>dwelling.</w:t>
            </w:r>
          </w:p>
        </w:tc>
        <w:tc>
          <w:tcPr>
            <w:tcW w:w="2253" w:type="dxa"/>
            <w:shd w:val="clear" w:color="auto" w:fill="auto"/>
          </w:tcPr>
          <w:p w14:paraId="78B217A6"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Reprimand</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$7,000.</w:t>
            </w:r>
          </w:p>
        </w:tc>
        <w:tc>
          <w:tcPr>
            <w:tcW w:w="928" w:type="dxa"/>
            <w:shd w:val="clear" w:color="auto" w:fill="auto"/>
          </w:tcPr>
          <w:p w14:paraId="634242A0" w14:textId="77777777" w:rsidR="00B80DD3" w:rsidRPr="002A6D80" w:rsidRDefault="00283A07" w:rsidP="00211BB3">
            <w:pPr>
              <w:pStyle w:val="TableParagraph"/>
              <w:jc w:val="right"/>
              <w:rPr>
                <w:rFonts w:cs="Arial"/>
                <w:sz w:val="18"/>
                <w:szCs w:val="18"/>
              </w:rPr>
            </w:pPr>
            <w:r w:rsidRPr="002A6D80">
              <w:rPr>
                <w:rFonts w:cs="Arial"/>
                <w:spacing w:val="-2"/>
                <w:sz w:val="18"/>
                <w:szCs w:val="18"/>
              </w:rPr>
              <w:t>$7,000</w:t>
            </w:r>
          </w:p>
        </w:tc>
        <w:tc>
          <w:tcPr>
            <w:tcW w:w="1414" w:type="dxa"/>
            <w:shd w:val="clear" w:color="auto" w:fill="auto"/>
          </w:tcPr>
          <w:p w14:paraId="0002CFC4" w14:textId="77777777" w:rsidR="00B80DD3" w:rsidRPr="002A6D80" w:rsidRDefault="00283A07" w:rsidP="00211BB3">
            <w:pPr>
              <w:pStyle w:val="TableParagraph"/>
              <w:rPr>
                <w:rFonts w:cs="Arial"/>
                <w:sz w:val="18"/>
                <w:szCs w:val="18"/>
              </w:rPr>
            </w:pPr>
            <w:r w:rsidRPr="002A6D80">
              <w:rPr>
                <w:rFonts w:cs="Arial"/>
                <w:spacing w:val="-2"/>
                <w:sz w:val="18"/>
                <w:szCs w:val="18"/>
              </w:rPr>
              <w:t>15/07/2021</w:t>
            </w:r>
          </w:p>
        </w:tc>
      </w:tr>
      <w:tr w:rsidR="00D25063" w:rsidRPr="002A6D80" w14:paraId="1C0E38D8" w14:textId="77777777" w:rsidTr="00864B05">
        <w:trPr>
          <w:trHeight w:val="1071"/>
        </w:trPr>
        <w:tc>
          <w:tcPr>
            <w:tcW w:w="1385" w:type="dxa"/>
            <w:shd w:val="clear" w:color="auto" w:fill="auto"/>
          </w:tcPr>
          <w:p w14:paraId="3EFA8C2F" w14:textId="77777777" w:rsidR="00B80DD3" w:rsidRPr="002A6D80" w:rsidRDefault="00283A07" w:rsidP="00211BB3">
            <w:pPr>
              <w:pStyle w:val="TableParagraph"/>
              <w:rPr>
                <w:rFonts w:cs="Arial"/>
                <w:sz w:val="18"/>
                <w:szCs w:val="18"/>
              </w:rPr>
            </w:pPr>
            <w:r w:rsidRPr="002A6D80">
              <w:rPr>
                <w:rFonts w:cs="Arial"/>
                <w:spacing w:val="-2"/>
                <w:sz w:val="18"/>
                <w:szCs w:val="18"/>
              </w:rPr>
              <w:t>PIROVICH,</w:t>
            </w:r>
          </w:p>
          <w:p w14:paraId="2CE0CC20"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Peter</w:t>
            </w:r>
          </w:p>
        </w:tc>
        <w:tc>
          <w:tcPr>
            <w:tcW w:w="1272" w:type="dxa"/>
            <w:shd w:val="clear" w:color="auto" w:fill="auto"/>
          </w:tcPr>
          <w:p w14:paraId="4703BB52"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3639;</w:t>
            </w:r>
          </w:p>
          <w:p w14:paraId="75360E81" w14:textId="77777777" w:rsidR="00B80DD3" w:rsidRPr="002A6D80" w:rsidRDefault="00283A07" w:rsidP="00211BB3">
            <w:pPr>
              <w:pStyle w:val="TableParagraph"/>
              <w:spacing w:before="14"/>
              <w:rPr>
                <w:rFonts w:cs="Arial"/>
                <w:sz w:val="18"/>
                <w:szCs w:val="18"/>
              </w:rPr>
            </w:pPr>
            <w:r w:rsidRPr="002A6D80">
              <w:rPr>
                <w:rFonts w:cs="Arial"/>
                <w:sz w:val="18"/>
                <w:szCs w:val="18"/>
              </w:rPr>
              <w:t>CB-U</w:t>
            </w:r>
            <w:r w:rsidRPr="002A6D80">
              <w:rPr>
                <w:rFonts w:cs="Arial"/>
                <w:spacing w:val="-7"/>
                <w:sz w:val="18"/>
                <w:szCs w:val="18"/>
              </w:rPr>
              <w:t xml:space="preserve"> </w:t>
            </w:r>
            <w:r w:rsidRPr="002A6D80">
              <w:rPr>
                <w:rFonts w:cs="Arial"/>
                <w:spacing w:val="-4"/>
                <w:sz w:val="18"/>
                <w:szCs w:val="18"/>
              </w:rPr>
              <w:t>2836</w:t>
            </w:r>
          </w:p>
        </w:tc>
        <w:tc>
          <w:tcPr>
            <w:tcW w:w="3067" w:type="dxa"/>
            <w:shd w:val="clear" w:color="auto" w:fill="auto"/>
          </w:tcPr>
          <w:p w14:paraId="35D76346"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53" w:type="dxa"/>
            <w:shd w:val="clear" w:color="auto" w:fill="auto"/>
          </w:tcPr>
          <w:p w14:paraId="101A0577" w14:textId="0E96C0A1"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Registration</w:t>
            </w:r>
            <w:r w:rsidRPr="002A6D80">
              <w:rPr>
                <w:rFonts w:cs="Arial"/>
                <w:spacing w:val="-9"/>
                <w:sz w:val="18"/>
                <w:szCs w:val="18"/>
              </w:rPr>
              <w:t xml:space="preserve"> </w:t>
            </w:r>
            <w:r w:rsidRPr="002A6D80">
              <w:rPr>
                <w:rFonts w:cs="Arial"/>
                <w:spacing w:val="-2"/>
                <w:sz w:val="18"/>
                <w:szCs w:val="18"/>
              </w:rPr>
              <w:t>condition</w:t>
            </w:r>
            <w:r w:rsidRPr="002A6D80">
              <w:rPr>
                <w:rFonts w:cs="Arial"/>
                <w:sz w:val="18"/>
                <w:szCs w:val="18"/>
              </w:rPr>
              <w:t xml:space="preserve"> for no new permits</w:t>
            </w:r>
            <w:r w:rsidR="006E072D" w:rsidRPr="002A6D80">
              <w:rPr>
                <w:rFonts w:cs="Arial"/>
                <w:sz w:val="18"/>
                <w:szCs w:val="18"/>
              </w:rPr>
              <w:t xml:space="preserve"> </w:t>
            </w:r>
            <w:r w:rsidRPr="002A6D80">
              <w:rPr>
                <w:rFonts w:cs="Arial"/>
                <w:sz w:val="18"/>
                <w:szCs w:val="18"/>
              </w:rPr>
              <w:t>without</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consent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 xml:space="preserve">the </w:t>
            </w:r>
            <w:r w:rsidRPr="002A6D80">
              <w:rPr>
                <w:rFonts w:cs="Arial"/>
                <w:spacing w:val="-2"/>
                <w:sz w:val="18"/>
                <w:szCs w:val="18"/>
              </w:rPr>
              <w:t>Authority.</w:t>
            </w:r>
          </w:p>
        </w:tc>
        <w:tc>
          <w:tcPr>
            <w:tcW w:w="928" w:type="dxa"/>
            <w:shd w:val="clear" w:color="auto" w:fill="auto"/>
          </w:tcPr>
          <w:p w14:paraId="51506FBC"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4" w:type="dxa"/>
            <w:shd w:val="clear" w:color="auto" w:fill="auto"/>
          </w:tcPr>
          <w:p w14:paraId="15DB6068" w14:textId="77777777" w:rsidR="00B80DD3" w:rsidRPr="002A6D80" w:rsidRDefault="00283A07" w:rsidP="00211BB3">
            <w:pPr>
              <w:pStyle w:val="TableParagraph"/>
              <w:rPr>
                <w:rFonts w:cs="Arial"/>
                <w:sz w:val="18"/>
                <w:szCs w:val="18"/>
              </w:rPr>
            </w:pPr>
            <w:r w:rsidRPr="002A6D80">
              <w:rPr>
                <w:rFonts w:cs="Arial"/>
                <w:spacing w:val="-2"/>
                <w:sz w:val="18"/>
                <w:szCs w:val="18"/>
              </w:rPr>
              <w:t>27/07/2021</w:t>
            </w:r>
          </w:p>
        </w:tc>
      </w:tr>
      <w:tr w:rsidR="00D25063" w:rsidRPr="002A6D80" w14:paraId="35916DD4" w14:textId="77777777" w:rsidTr="00864B05">
        <w:trPr>
          <w:trHeight w:val="841"/>
        </w:trPr>
        <w:tc>
          <w:tcPr>
            <w:tcW w:w="1385" w:type="dxa"/>
            <w:shd w:val="clear" w:color="auto" w:fill="auto"/>
          </w:tcPr>
          <w:p w14:paraId="68A77FBF" w14:textId="77777777" w:rsidR="00B80DD3" w:rsidRPr="002A6D80" w:rsidRDefault="00283A07" w:rsidP="00211BB3">
            <w:pPr>
              <w:pStyle w:val="TableParagraph"/>
              <w:rPr>
                <w:rFonts w:cs="Arial"/>
                <w:sz w:val="18"/>
                <w:szCs w:val="18"/>
              </w:rPr>
            </w:pPr>
            <w:r w:rsidRPr="002A6D80">
              <w:rPr>
                <w:rFonts w:cs="Arial"/>
                <w:sz w:val="18"/>
                <w:szCs w:val="18"/>
              </w:rPr>
              <w:t>LEMAN,</w:t>
            </w:r>
            <w:r w:rsidRPr="002A6D80">
              <w:rPr>
                <w:rFonts w:cs="Arial"/>
                <w:spacing w:val="-3"/>
                <w:sz w:val="18"/>
                <w:szCs w:val="18"/>
              </w:rPr>
              <w:t xml:space="preserve"> </w:t>
            </w:r>
            <w:r w:rsidRPr="002A6D80">
              <w:rPr>
                <w:rFonts w:cs="Arial"/>
                <w:spacing w:val="-4"/>
                <w:sz w:val="18"/>
                <w:szCs w:val="18"/>
              </w:rPr>
              <w:t>Benn</w:t>
            </w:r>
          </w:p>
        </w:tc>
        <w:tc>
          <w:tcPr>
            <w:tcW w:w="1272" w:type="dxa"/>
            <w:shd w:val="clear" w:color="auto" w:fill="auto"/>
          </w:tcPr>
          <w:p w14:paraId="7CDCB4F3" w14:textId="77777777" w:rsidR="00B80DD3" w:rsidRPr="002A6D80" w:rsidRDefault="00283A07" w:rsidP="00211BB3">
            <w:pPr>
              <w:pStyle w:val="TableParagraph"/>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2"/>
                <w:sz w:val="18"/>
                <w:szCs w:val="18"/>
              </w:rPr>
              <w:t>41760</w:t>
            </w:r>
          </w:p>
        </w:tc>
        <w:tc>
          <w:tcPr>
            <w:tcW w:w="3067" w:type="dxa"/>
            <w:shd w:val="clear" w:color="auto" w:fill="auto"/>
          </w:tcPr>
          <w:p w14:paraId="3A16C411"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 xml:space="preserve">Failing to call for a mandatory </w:t>
            </w:r>
            <w:r w:rsidRPr="002A6D80">
              <w:rPr>
                <w:rFonts w:cs="Arial"/>
                <w:spacing w:val="-2"/>
                <w:sz w:val="18"/>
                <w:szCs w:val="18"/>
              </w:rPr>
              <w:t>inspection</w:t>
            </w:r>
            <w:r w:rsidRPr="002A6D80">
              <w:rPr>
                <w:rFonts w:cs="Arial"/>
                <w:spacing w:val="-6"/>
                <w:sz w:val="18"/>
                <w:szCs w:val="18"/>
              </w:rPr>
              <w:t xml:space="preserve"> </w:t>
            </w:r>
            <w:r w:rsidRPr="002A6D80">
              <w:rPr>
                <w:rFonts w:cs="Arial"/>
                <w:spacing w:val="-2"/>
                <w:sz w:val="18"/>
                <w:szCs w:val="18"/>
              </w:rPr>
              <w:t>(frame</w:t>
            </w:r>
            <w:r w:rsidRPr="002A6D80">
              <w:rPr>
                <w:rFonts w:cs="Arial"/>
                <w:spacing w:val="-6"/>
                <w:sz w:val="18"/>
                <w:szCs w:val="18"/>
              </w:rPr>
              <w:t xml:space="preserve"> </w:t>
            </w:r>
            <w:r w:rsidRPr="002A6D80">
              <w:rPr>
                <w:rFonts w:cs="Arial"/>
                <w:spacing w:val="-2"/>
                <w:sz w:val="18"/>
                <w:szCs w:val="18"/>
              </w:rPr>
              <w:t>stage)</w:t>
            </w:r>
            <w:r w:rsidRPr="002A6D80">
              <w:rPr>
                <w:rFonts w:cs="Arial"/>
                <w:spacing w:val="-6"/>
                <w:sz w:val="18"/>
                <w:szCs w:val="18"/>
              </w:rPr>
              <w:t xml:space="preserve"> </w:t>
            </w:r>
            <w:r w:rsidRPr="002A6D80">
              <w:rPr>
                <w:rFonts w:cs="Arial"/>
                <w:spacing w:val="-2"/>
                <w:sz w:val="18"/>
                <w:szCs w:val="18"/>
              </w:rPr>
              <w:t>in</w:t>
            </w:r>
            <w:r w:rsidRPr="002A6D80">
              <w:rPr>
                <w:rFonts w:cs="Arial"/>
                <w:spacing w:val="-6"/>
                <w:sz w:val="18"/>
                <w:szCs w:val="18"/>
              </w:rPr>
              <w:t xml:space="preserve"> </w:t>
            </w:r>
            <w:r w:rsidRPr="002A6D80">
              <w:rPr>
                <w:rFonts w:cs="Arial"/>
                <w:spacing w:val="-2"/>
                <w:sz w:val="18"/>
                <w:szCs w:val="18"/>
              </w:rPr>
              <w:lastRenderedPageBreak/>
              <w:t>respect</w:t>
            </w:r>
            <w:r w:rsidRPr="002A6D80">
              <w:rPr>
                <w:rFonts w:cs="Arial"/>
                <w:sz w:val="18"/>
                <w:szCs w:val="18"/>
              </w:rPr>
              <w:t xml:space="preserve"> of alterations to a dwelling.</w:t>
            </w:r>
          </w:p>
        </w:tc>
        <w:tc>
          <w:tcPr>
            <w:tcW w:w="2253" w:type="dxa"/>
            <w:shd w:val="clear" w:color="auto" w:fill="auto"/>
          </w:tcPr>
          <w:p w14:paraId="166C8856"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lastRenderedPageBreak/>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$3,000.</w:t>
            </w:r>
          </w:p>
        </w:tc>
        <w:tc>
          <w:tcPr>
            <w:tcW w:w="928" w:type="dxa"/>
            <w:shd w:val="clear" w:color="auto" w:fill="auto"/>
          </w:tcPr>
          <w:p w14:paraId="5CB6FBA5" w14:textId="77777777" w:rsidR="00B80DD3" w:rsidRPr="002A6D80" w:rsidRDefault="00283A07" w:rsidP="00211BB3">
            <w:pPr>
              <w:pStyle w:val="TableParagraph"/>
              <w:jc w:val="right"/>
              <w:rPr>
                <w:rFonts w:cs="Arial"/>
                <w:sz w:val="18"/>
                <w:szCs w:val="18"/>
              </w:rPr>
            </w:pPr>
            <w:r w:rsidRPr="002A6D80">
              <w:rPr>
                <w:rFonts w:cs="Arial"/>
                <w:spacing w:val="-2"/>
                <w:sz w:val="18"/>
                <w:szCs w:val="18"/>
              </w:rPr>
              <w:t>$3,000</w:t>
            </w:r>
          </w:p>
        </w:tc>
        <w:tc>
          <w:tcPr>
            <w:tcW w:w="1414" w:type="dxa"/>
            <w:shd w:val="clear" w:color="auto" w:fill="auto"/>
          </w:tcPr>
          <w:p w14:paraId="72E0CFD1" w14:textId="77777777" w:rsidR="00B80DD3" w:rsidRPr="002A6D80" w:rsidRDefault="00283A07" w:rsidP="00211BB3">
            <w:pPr>
              <w:pStyle w:val="TableParagraph"/>
              <w:rPr>
                <w:rFonts w:cs="Arial"/>
                <w:sz w:val="18"/>
                <w:szCs w:val="18"/>
              </w:rPr>
            </w:pPr>
            <w:r w:rsidRPr="002A6D80">
              <w:rPr>
                <w:rFonts w:cs="Arial"/>
                <w:spacing w:val="-2"/>
                <w:sz w:val="18"/>
                <w:szCs w:val="18"/>
              </w:rPr>
              <w:t>27/07/2021</w:t>
            </w:r>
          </w:p>
        </w:tc>
      </w:tr>
      <w:tr w:rsidR="00D25063" w:rsidRPr="002A6D80" w14:paraId="37A71CDD" w14:textId="77777777" w:rsidTr="00864B05">
        <w:trPr>
          <w:trHeight w:val="4291"/>
        </w:trPr>
        <w:tc>
          <w:tcPr>
            <w:tcW w:w="1385" w:type="dxa"/>
            <w:shd w:val="clear" w:color="auto" w:fill="auto"/>
          </w:tcPr>
          <w:p w14:paraId="272F1CE2" w14:textId="77777777" w:rsidR="00B80DD3" w:rsidRPr="002A6D80" w:rsidRDefault="00283A07" w:rsidP="00211BB3">
            <w:pPr>
              <w:pStyle w:val="TableParagraph"/>
              <w:rPr>
                <w:rFonts w:cs="Arial"/>
                <w:sz w:val="18"/>
                <w:szCs w:val="18"/>
              </w:rPr>
            </w:pPr>
            <w:r w:rsidRPr="002A6D80">
              <w:rPr>
                <w:rFonts w:cs="Arial"/>
                <w:sz w:val="18"/>
                <w:szCs w:val="18"/>
              </w:rPr>
              <w:t>JONES,</w:t>
            </w:r>
            <w:r w:rsidRPr="002A6D80">
              <w:rPr>
                <w:rFonts w:cs="Arial"/>
                <w:spacing w:val="-6"/>
                <w:sz w:val="18"/>
                <w:szCs w:val="18"/>
              </w:rPr>
              <w:t xml:space="preserve"> </w:t>
            </w:r>
            <w:r w:rsidRPr="002A6D80">
              <w:rPr>
                <w:rFonts w:cs="Arial"/>
                <w:spacing w:val="-2"/>
                <w:sz w:val="18"/>
                <w:szCs w:val="18"/>
              </w:rPr>
              <w:t>Phillip</w:t>
            </w:r>
          </w:p>
        </w:tc>
        <w:tc>
          <w:tcPr>
            <w:tcW w:w="1272" w:type="dxa"/>
            <w:shd w:val="clear" w:color="auto" w:fill="auto"/>
          </w:tcPr>
          <w:p w14:paraId="5573CCC9"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23135</w:t>
            </w:r>
          </w:p>
        </w:tc>
        <w:tc>
          <w:tcPr>
            <w:tcW w:w="3067" w:type="dxa"/>
            <w:shd w:val="clear" w:color="auto" w:fill="auto"/>
          </w:tcPr>
          <w:p w14:paraId="506A3507" w14:textId="20E221A3" w:rsidR="00B80DD3" w:rsidRPr="002A6D80" w:rsidRDefault="00283A07" w:rsidP="006E072D">
            <w:pPr>
              <w:pStyle w:val="TableParagraph"/>
              <w:spacing w:line="254" w:lineRule="auto"/>
              <w:jc w:val="left"/>
              <w:rPr>
                <w:rFonts w:cs="Arial"/>
                <w:sz w:val="18"/>
                <w:szCs w:val="18"/>
              </w:rPr>
            </w:pPr>
            <w:r w:rsidRPr="002A6D80">
              <w:rPr>
                <w:rFonts w:cs="Arial"/>
                <w:sz w:val="18"/>
                <w:szCs w:val="18"/>
              </w:rPr>
              <w:t xml:space="preserve">Carrying out, under a major </w:t>
            </w:r>
            <w:r w:rsidRPr="002A6D80">
              <w:rPr>
                <w:rFonts w:cs="Arial"/>
                <w:spacing w:val="-2"/>
                <w:sz w:val="18"/>
                <w:szCs w:val="18"/>
              </w:rPr>
              <w:t>domestic building contract, building</w:t>
            </w:r>
            <w:r w:rsidRPr="002A6D80">
              <w:rPr>
                <w:rFonts w:cs="Arial"/>
                <w:sz w:val="18"/>
                <w:szCs w:val="18"/>
              </w:rPr>
              <w:t xml:space="preserve"> work not covered by the required insurance, carrying out building work without a building permit, carrying out building work not</w:t>
            </w:r>
            <w:r w:rsidR="006E072D" w:rsidRPr="002A6D80">
              <w:rPr>
                <w:rFonts w:cs="Arial"/>
                <w:sz w:val="18"/>
                <w:szCs w:val="18"/>
              </w:rPr>
              <w:t xml:space="preserve"> </w:t>
            </w:r>
            <w:r w:rsidRPr="002A6D80">
              <w:rPr>
                <w:rFonts w:cs="Arial"/>
                <w:sz w:val="18"/>
                <w:szCs w:val="18"/>
              </w:rPr>
              <w:t>in</w:t>
            </w:r>
            <w:r w:rsidRPr="002A6D80">
              <w:rPr>
                <w:rFonts w:cs="Arial"/>
                <w:spacing w:val="-11"/>
                <w:sz w:val="18"/>
                <w:szCs w:val="18"/>
              </w:rPr>
              <w:t xml:space="preserve"> </w:t>
            </w:r>
            <w:r w:rsidRPr="002A6D80">
              <w:rPr>
                <w:rFonts w:cs="Arial"/>
                <w:sz w:val="18"/>
                <w:szCs w:val="18"/>
              </w:rPr>
              <w:t>compliance</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building permit and the Building Code of Australia, failing to call for a mandatory inspection, having</w:t>
            </w:r>
            <w:r w:rsidR="006E072D" w:rsidRPr="002A6D80">
              <w:rPr>
                <w:rFonts w:cs="Arial"/>
                <w:sz w:val="18"/>
                <w:szCs w:val="18"/>
              </w:rPr>
              <w:t xml:space="preserve"> </w:t>
            </w:r>
            <w:r w:rsidRPr="002A6D80">
              <w:rPr>
                <w:rFonts w:cs="Arial"/>
                <w:sz w:val="18"/>
                <w:szCs w:val="18"/>
              </w:rPr>
              <w:t>plumbing</w:t>
            </w:r>
            <w:r w:rsidRPr="002A6D80">
              <w:rPr>
                <w:rFonts w:cs="Arial"/>
                <w:spacing w:val="-11"/>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done</w:t>
            </w:r>
            <w:r w:rsidRPr="002A6D80">
              <w:rPr>
                <w:rFonts w:cs="Arial"/>
                <w:spacing w:val="-10"/>
                <w:sz w:val="18"/>
                <w:szCs w:val="18"/>
              </w:rPr>
              <w:t xml:space="preserve"> </w:t>
            </w:r>
            <w:r w:rsidRPr="002A6D80">
              <w:rPr>
                <w:rFonts w:cs="Arial"/>
                <w:sz w:val="18"/>
                <w:szCs w:val="18"/>
              </w:rPr>
              <w:t>by</w:t>
            </w:r>
            <w:r w:rsidRPr="002A6D80">
              <w:rPr>
                <w:rFonts w:cs="Arial"/>
                <w:spacing w:val="-10"/>
                <w:sz w:val="18"/>
                <w:szCs w:val="18"/>
              </w:rPr>
              <w:t xml:space="preserve"> </w:t>
            </w:r>
            <w:r w:rsidRPr="002A6D80">
              <w:rPr>
                <w:rFonts w:cs="Arial"/>
                <w:sz w:val="18"/>
                <w:szCs w:val="18"/>
              </w:rPr>
              <w:t>unlicensed and unregistered persons,</w:t>
            </w:r>
            <w:r w:rsidR="006E072D" w:rsidRPr="002A6D80">
              <w:rPr>
                <w:rFonts w:cs="Arial"/>
                <w:sz w:val="18"/>
                <w:szCs w:val="18"/>
              </w:rPr>
              <w:t xml:space="preserve"> </w:t>
            </w:r>
            <w:r w:rsidRPr="002A6D80">
              <w:rPr>
                <w:rFonts w:cs="Arial"/>
                <w:sz w:val="18"/>
                <w:szCs w:val="18"/>
              </w:rPr>
              <w:t xml:space="preserve">having plumbing work carried out by person not appropriately licensed, issuing false invoices </w:t>
            </w:r>
            <w:r w:rsidRPr="002A6D80">
              <w:rPr>
                <w:rFonts w:cs="Arial"/>
                <w:spacing w:val="-2"/>
                <w:sz w:val="18"/>
                <w:szCs w:val="18"/>
              </w:rPr>
              <w:t>(unprofessional</w:t>
            </w:r>
            <w:r w:rsidRPr="002A6D80">
              <w:rPr>
                <w:rFonts w:cs="Arial"/>
                <w:spacing w:val="-6"/>
                <w:sz w:val="18"/>
                <w:szCs w:val="18"/>
              </w:rPr>
              <w:t xml:space="preserve"> </w:t>
            </w:r>
            <w:r w:rsidRPr="002A6D80">
              <w:rPr>
                <w:rFonts w:cs="Arial"/>
                <w:spacing w:val="-2"/>
                <w:sz w:val="18"/>
                <w:szCs w:val="18"/>
              </w:rPr>
              <w:t>conduct),</w:t>
            </w:r>
            <w:r w:rsidRPr="002A6D80">
              <w:rPr>
                <w:rFonts w:cs="Arial"/>
                <w:spacing w:val="-6"/>
                <w:sz w:val="18"/>
                <w:szCs w:val="18"/>
              </w:rPr>
              <w:t xml:space="preserve"> </w:t>
            </w:r>
            <w:r w:rsidRPr="002A6D80">
              <w:rPr>
                <w:rFonts w:cs="Arial"/>
                <w:spacing w:val="-2"/>
                <w:sz w:val="18"/>
                <w:szCs w:val="18"/>
              </w:rPr>
              <w:t>not</w:t>
            </w:r>
            <w:r w:rsidRPr="002A6D80">
              <w:rPr>
                <w:rFonts w:cs="Arial"/>
                <w:spacing w:val="-6"/>
                <w:sz w:val="18"/>
                <w:szCs w:val="18"/>
              </w:rPr>
              <w:t xml:space="preserve"> </w:t>
            </w:r>
            <w:r w:rsidRPr="002A6D80">
              <w:rPr>
                <w:rFonts w:cs="Arial"/>
                <w:spacing w:val="-2"/>
                <w:sz w:val="18"/>
                <w:szCs w:val="18"/>
              </w:rPr>
              <w:t>a</w:t>
            </w:r>
            <w:r w:rsidRPr="002A6D80">
              <w:rPr>
                <w:rFonts w:cs="Arial"/>
                <w:spacing w:val="-6"/>
                <w:sz w:val="18"/>
                <w:szCs w:val="18"/>
              </w:rPr>
              <w:t xml:space="preserve"> </w:t>
            </w:r>
            <w:r w:rsidRPr="002A6D80">
              <w:rPr>
                <w:rFonts w:cs="Arial"/>
                <w:spacing w:val="-2"/>
                <w:sz w:val="18"/>
                <w:szCs w:val="18"/>
              </w:rPr>
              <w:t>fit</w:t>
            </w:r>
            <w:r w:rsidR="006E072D" w:rsidRPr="002A6D80">
              <w:rPr>
                <w:rFonts w:cs="Arial"/>
                <w:sz w:val="18"/>
                <w:szCs w:val="18"/>
              </w:rPr>
              <w:t xml:space="preserve"> </w:t>
            </w:r>
            <w:r w:rsidRPr="002A6D80">
              <w:rPr>
                <w:rFonts w:cs="Arial"/>
                <w:sz w:val="18"/>
                <w:szCs w:val="18"/>
              </w:rPr>
              <w:t>and</w:t>
            </w:r>
            <w:r w:rsidRPr="002A6D80">
              <w:rPr>
                <w:rFonts w:cs="Arial"/>
                <w:spacing w:val="-11"/>
                <w:sz w:val="18"/>
                <w:szCs w:val="18"/>
              </w:rPr>
              <w:t xml:space="preserve"> </w:t>
            </w:r>
            <w:r w:rsidRPr="002A6D80">
              <w:rPr>
                <w:rFonts w:cs="Arial"/>
                <w:sz w:val="18"/>
                <w:szCs w:val="18"/>
              </w:rPr>
              <w:t>proper</w:t>
            </w:r>
            <w:r w:rsidRPr="002A6D80">
              <w:rPr>
                <w:rFonts w:cs="Arial"/>
                <w:spacing w:val="-10"/>
                <w:sz w:val="18"/>
                <w:szCs w:val="18"/>
              </w:rPr>
              <w:t xml:space="preserve"> </w:t>
            </w:r>
            <w:r w:rsidRPr="002A6D80">
              <w:rPr>
                <w:rFonts w:cs="Arial"/>
                <w:sz w:val="18"/>
                <w:szCs w:val="18"/>
              </w:rPr>
              <w:t>person</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be</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 xml:space="preserve">building </w:t>
            </w:r>
            <w:r w:rsidRPr="002A6D80">
              <w:rPr>
                <w:rFonts w:cs="Arial"/>
                <w:spacing w:val="-2"/>
                <w:sz w:val="18"/>
                <w:szCs w:val="18"/>
              </w:rPr>
              <w:t>practitioner.</w:t>
            </w:r>
          </w:p>
        </w:tc>
        <w:tc>
          <w:tcPr>
            <w:tcW w:w="2253" w:type="dxa"/>
            <w:shd w:val="clear" w:color="auto" w:fill="auto"/>
          </w:tcPr>
          <w:p w14:paraId="175D85F0" w14:textId="0D91D311"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capped</w:t>
            </w:r>
            <w:r w:rsidRPr="002A6D80">
              <w:rPr>
                <w:rFonts w:cs="Arial"/>
                <w:sz w:val="18"/>
                <w:szCs w:val="18"/>
              </w:rPr>
              <w:t xml:space="preserve"> aggregate</w:t>
            </w:r>
            <w:r w:rsidRPr="002A6D80">
              <w:rPr>
                <w:rFonts w:cs="Arial"/>
                <w:spacing w:val="-11"/>
                <w:sz w:val="18"/>
                <w:szCs w:val="18"/>
              </w:rPr>
              <w:t xml:space="preserve"> </w:t>
            </w:r>
            <w:r w:rsidRPr="002A6D80">
              <w:rPr>
                <w:rFonts w:cs="Arial"/>
                <w:sz w:val="18"/>
                <w:szCs w:val="18"/>
              </w:rPr>
              <w:t>penalties of $40,000, multiple</w:t>
            </w:r>
            <w:r w:rsidR="006E072D" w:rsidRPr="002A6D80">
              <w:rPr>
                <w:rFonts w:cs="Arial"/>
                <w:sz w:val="18"/>
                <w:szCs w:val="18"/>
              </w:rPr>
              <w:t xml:space="preserve"> </w:t>
            </w:r>
            <w:r w:rsidRPr="002A6D80">
              <w:rPr>
                <w:rFonts w:cs="Arial"/>
                <w:sz w:val="18"/>
                <w:szCs w:val="18"/>
              </w:rPr>
              <w:t>suspensions</w:t>
            </w:r>
            <w:r w:rsidRPr="002A6D80">
              <w:rPr>
                <w:rFonts w:cs="Arial"/>
                <w:spacing w:val="-4"/>
                <w:sz w:val="18"/>
                <w:szCs w:val="18"/>
              </w:rPr>
              <w:t xml:space="preserve"> </w:t>
            </w:r>
            <w:r w:rsidRPr="002A6D80">
              <w:rPr>
                <w:rFonts w:cs="Arial"/>
                <w:sz w:val="18"/>
                <w:szCs w:val="18"/>
              </w:rPr>
              <w:t xml:space="preserve">concurrent </w:t>
            </w:r>
            <w:r w:rsidRPr="002A6D80">
              <w:rPr>
                <w:rFonts w:cs="Arial"/>
                <w:spacing w:val="-2"/>
                <w:sz w:val="18"/>
                <w:szCs w:val="18"/>
              </w:rPr>
              <w:t>to</w:t>
            </w:r>
            <w:r w:rsidRPr="002A6D80">
              <w:rPr>
                <w:rFonts w:cs="Arial"/>
                <w:spacing w:val="-7"/>
                <w:sz w:val="18"/>
                <w:szCs w:val="18"/>
              </w:rPr>
              <w:t xml:space="preserve"> </w:t>
            </w:r>
            <w:r w:rsidRPr="002A6D80">
              <w:rPr>
                <w:rFonts w:cs="Arial"/>
                <w:spacing w:val="-2"/>
                <w:sz w:val="18"/>
                <w:szCs w:val="18"/>
              </w:rPr>
              <w:t>18</w:t>
            </w:r>
            <w:r w:rsidRPr="002A6D80">
              <w:rPr>
                <w:rFonts w:cs="Arial"/>
                <w:spacing w:val="-7"/>
                <w:sz w:val="18"/>
                <w:szCs w:val="18"/>
              </w:rPr>
              <w:t xml:space="preserve"> </w:t>
            </w:r>
            <w:r w:rsidRPr="002A6D80">
              <w:rPr>
                <w:rFonts w:cs="Arial"/>
                <w:spacing w:val="-2"/>
                <w:sz w:val="18"/>
                <w:szCs w:val="18"/>
              </w:rPr>
              <w:t>months,</w:t>
            </w:r>
            <w:r w:rsidRPr="002A6D80">
              <w:rPr>
                <w:rFonts w:cs="Arial"/>
                <w:spacing w:val="-7"/>
                <w:sz w:val="18"/>
                <w:szCs w:val="18"/>
              </w:rPr>
              <w:t xml:space="preserve"> </w:t>
            </w:r>
            <w:r w:rsidRPr="002A6D80">
              <w:rPr>
                <w:rFonts w:cs="Arial"/>
                <w:spacing w:val="-2"/>
                <w:sz w:val="18"/>
                <w:szCs w:val="18"/>
              </w:rPr>
              <w:t>cancellation</w:t>
            </w:r>
            <w:r w:rsidRPr="002A6D80">
              <w:rPr>
                <w:rFonts w:cs="Arial"/>
                <w:sz w:val="18"/>
                <w:szCs w:val="18"/>
              </w:rPr>
              <w:t xml:space="preserve"> of registration and disqualification</w:t>
            </w:r>
            <w:r w:rsidRPr="002A6D80">
              <w:rPr>
                <w:rFonts w:cs="Arial"/>
                <w:spacing w:val="-4"/>
                <w:sz w:val="18"/>
                <w:szCs w:val="18"/>
              </w:rPr>
              <w:t xml:space="preserve"> </w:t>
            </w:r>
            <w:r w:rsidRPr="002A6D80">
              <w:rPr>
                <w:rFonts w:cs="Arial"/>
                <w:sz w:val="18"/>
                <w:szCs w:val="18"/>
              </w:rPr>
              <w:t>from being registered in any class for 18 months.</w:t>
            </w:r>
          </w:p>
        </w:tc>
        <w:tc>
          <w:tcPr>
            <w:tcW w:w="928" w:type="dxa"/>
            <w:shd w:val="clear" w:color="auto" w:fill="auto"/>
          </w:tcPr>
          <w:p w14:paraId="79E81775" w14:textId="77777777" w:rsidR="00B80DD3" w:rsidRPr="002A6D80" w:rsidRDefault="00283A07" w:rsidP="00211BB3">
            <w:pPr>
              <w:pStyle w:val="TableParagraph"/>
              <w:jc w:val="right"/>
              <w:rPr>
                <w:rFonts w:cs="Arial"/>
                <w:sz w:val="18"/>
                <w:szCs w:val="18"/>
              </w:rPr>
            </w:pPr>
            <w:r w:rsidRPr="002A6D80">
              <w:rPr>
                <w:rFonts w:cs="Arial"/>
                <w:spacing w:val="-2"/>
                <w:sz w:val="18"/>
                <w:szCs w:val="18"/>
              </w:rPr>
              <w:t>$40,000</w:t>
            </w:r>
          </w:p>
        </w:tc>
        <w:tc>
          <w:tcPr>
            <w:tcW w:w="1414" w:type="dxa"/>
            <w:shd w:val="clear" w:color="auto" w:fill="auto"/>
          </w:tcPr>
          <w:p w14:paraId="57D8EA73" w14:textId="77777777" w:rsidR="00B80DD3" w:rsidRPr="002A6D80" w:rsidRDefault="00283A07" w:rsidP="00211BB3">
            <w:pPr>
              <w:pStyle w:val="TableParagraph"/>
              <w:rPr>
                <w:rFonts w:cs="Arial"/>
                <w:sz w:val="18"/>
                <w:szCs w:val="18"/>
              </w:rPr>
            </w:pPr>
            <w:r w:rsidRPr="002A6D80">
              <w:rPr>
                <w:rFonts w:cs="Arial"/>
                <w:spacing w:val="-2"/>
                <w:sz w:val="18"/>
                <w:szCs w:val="18"/>
              </w:rPr>
              <w:t>06/08/2021</w:t>
            </w:r>
          </w:p>
        </w:tc>
      </w:tr>
      <w:tr w:rsidR="00D25063" w:rsidRPr="002A6D80" w14:paraId="6B62C4A3" w14:textId="77777777" w:rsidTr="00864B05">
        <w:trPr>
          <w:trHeight w:val="1071"/>
        </w:trPr>
        <w:tc>
          <w:tcPr>
            <w:tcW w:w="1385" w:type="dxa"/>
            <w:shd w:val="clear" w:color="auto" w:fill="auto"/>
          </w:tcPr>
          <w:p w14:paraId="210B1105" w14:textId="77777777" w:rsidR="00B80DD3" w:rsidRPr="002A6D80" w:rsidRDefault="00283A07" w:rsidP="00211BB3">
            <w:pPr>
              <w:pStyle w:val="TableParagraph"/>
              <w:rPr>
                <w:rFonts w:cs="Arial"/>
                <w:sz w:val="18"/>
                <w:szCs w:val="18"/>
              </w:rPr>
            </w:pPr>
            <w:r w:rsidRPr="002A6D80">
              <w:rPr>
                <w:rFonts w:cs="Arial"/>
                <w:spacing w:val="-2"/>
                <w:sz w:val="18"/>
                <w:szCs w:val="18"/>
              </w:rPr>
              <w:t>WATKINS,</w:t>
            </w:r>
          </w:p>
          <w:p w14:paraId="4098B246"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Simon</w:t>
            </w:r>
          </w:p>
        </w:tc>
        <w:tc>
          <w:tcPr>
            <w:tcW w:w="1272" w:type="dxa"/>
            <w:shd w:val="clear" w:color="auto" w:fill="auto"/>
          </w:tcPr>
          <w:p w14:paraId="3CFC0FE1" w14:textId="77777777" w:rsidR="00B80DD3" w:rsidRPr="002A6D80" w:rsidRDefault="00283A07" w:rsidP="00211BB3">
            <w:pPr>
              <w:pStyle w:val="TableParagraph"/>
              <w:rPr>
                <w:rFonts w:cs="Arial"/>
                <w:sz w:val="18"/>
                <w:szCs w:val="18"/>
              </w:rPr>
            </w:pPr>
            <w:r w:rsidRPr="002A6D80">
              <w:rPr>
                <w:rFonts w:cs="Arial"/>
                <w:sz w:val="18"/>
                <w:szCs w:val="18"/>
              </w:rPr>
              <w:t>BD-L</w:t>
            </w:r>
            <w:r w:rsidRPr="002A6D80">
              <w:rPr>
                <w:rFonts w:cs="Arial"/>
                <w:spacing w:val="-5"/>
                <w:sz w:val="18"/>
                <w:szCs w:val="18"/>
              </w:rPr>
              <w:t xml:space="preserve"> </w:t>
            </w:r>
            <w:r w:rsidRPr="002A6D80">
              <w:rPr>
                <w:rFonts w:cs="Arial"/>
                <w:spacing w:val="-2"/>
                <w:sz w:val="18"/>
                <w:szCs w:val="18"/>
              </w:rPr>
              <w:t>33898</w:t>
            </w:r>
          </w:p>
        </w:tc>
        <w:tc>
          <w:tcPr>
            <w:tcW w:w="3067" w:type="dxa"/>
            <w:shd w:val="clear" w:color="auto" w:fill="auto"/>
          </w:tcPr>
          <w:p w14:paraId="2CFA0C85"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call</w:t>
            </w:r>
            <w:r w:rsidRPr="002A6D80">
              <w:rPr>
                <w:rFonts w:cs="Arial"/>
                <w:spacing w:val="-10"/>
                <w:sz w:val="18"/>
                <w:szCs w:val="18"/>
              </w:rPr>
              <w:t xml:space="preserve"> </w:t>
            </w:r>
            <w:r w:rsidRPr="002A6D80">
              <w:rPr>
                <w:rFonts w:cs="Arial"/>
                <w:sz w:val="18"/>
                <w:szCs w:val="18"/>
              </w:rPr>
              <w:t>for</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mandatory inspection (precautions prior to</w:t>
            </w:r>
            <w:r w:rsidRPr="002A6D80">
              <w:rPr>
                <w:rFonts w:cs="Arial"/>
                <w:spacing w:val="-8"/>
                <w:sz w:val="18"/>
                <w:szCs w:val="18"/>
              </w:rPr>
              <w:t xml:space="preserve"> </w:t>
            </w:r>
            <w:r w:rsidRPr="002A6D80">
              <w:rPr>
                <w:rFonts w:cs="Arial"/>
                <w:sz w:val="18"/>
                <w:szCs w:val="18"/>
              </w:rPr>
              <w:t>building</w:t>
            </w:r>
            <w:r w:rsidRPr="002A6D80">
              <w:rPr>
                <w:rFonts w:cs="Arial"/>
                <w:spacing w:val="-8"/>
                <w:sz w:val="18"/>
                <w:szCs w:val="18"/>
              </w:rPr>
              <w:t xml:space="preserve"> </w:t>
            </w:r>
            <w:r w:rsidRPr="002A6D80">
              <w:rPr>
                <w:rFonts w:cs="Arial"/>
                <w:sz w:val="18"/>
                <w:szCs w:val="18"/>
              </w:rPr>
              <w:t>work)</w:t>
            </w:r>
            <w:r w:rsidRPr="002A6D80">
              <w:rPr>
                <w:rFonts w:cs="Arial"/>
                <w:spacing w:val="-8"/>
                <w:sz w:val="18"/>
                <w:szCs w:val="18"/>
              </w:rPr>
              <w:t xml:space="preserve"> </w:t>
            </w:r>
            <w:r w:rsidRPr="002A6D80">
              <w:rPr>
                <w:rFonts w:cs="Arial"/>
                <w:sz w:val="18"/>
                <w:szCs w:val="18"/>
              </w:rPr>
              <w:t>in</w:t>
            </w:r>
            <w:r w:rsidRPr="002A6D80">
              <w:rPr>
                <w:rFonts w:cs="Arial"/>
                <w:spacing w:val="-8"/>
                <w:sz w:val="18"/>
                <w:szCs w:val="18"/>
              </w:rPr>
              <w:t xml:space="preserve"> </w:t>
            </w:r>
            <w:r w:rsidRPr="002A6D80">
              <w:rPr>
                <w:rFonts w:cs="Arial"/>
                <w:sz w:val="18"/>
                <w:szCs w:val="18"/>
              </w:rPr>
              <w:t>respect</w:t>
            </w:r>
            <w:r w:rsidRPr="002A6D80">
              <w:rPr>
                <w:rFonts w:cs="Arial"/>
                <w:spacing w:val="-8"/>
                <w:sz w:val="18"/>
                <w:szCs w:val="18"/>
              </w:rPr>
              <w:t xml:space="preserve"> </w:t>
            </w:r>
            <w:r w:rsidRPr="002A6D80">
              <w:rPr>
                <w:rFonts w:cs="Arial"/>
                <w:sz w:val="18"/>
                <w:szCs w:val="18"/>
              </w:rPr>
              <w:t>of demolition of a dwelling.</w:t>
            </w:r>
          </w:p>
        </w:tc>
        <w:tc>
          <w:tcPr>
            <w:tcW w:w="2253" w:type="dxa"/>
            <w:shd w:val="clear" w:color="auto" w:fill="auto"/>
          </w:tcPr>
          <w:p w14:paraId="0FBF25BB"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$3,000.</w:t>
            </w:r>
          </w:p>
        </w:tc>
        <w:tc>
          <w:tcPr>
            <w:tcW w:w="928" w:type="dxa"/>
            <w:shd w:val="clear" w:color="auto" w:fill="auto"/>
          </w:tcPr>
          <w:p w14:paraId="3317417D" w14:textId="77777777" w:rsidR="00B80DD3" w:rsidRPr="002A6D80" w:rsidRDefault="00283A07" w:rsidP="00211BB3">
            <w:pPr>
              <w:pStyle w:val="TableParagraph"/>
              <w:jc w:val="right"/>
              <w:rPr>
                <w:rFonts w:cs="Arial"/>
                <w:sz w:val="18"/>
                <w:szCs w:val="18"/>
              </w:rPr>
            </w:pPr>
            <w:r w:rsidRPr="002A6D80">
              <w:rPr>
                <w:rFonts w:cs="Arial"/>
                <w:spacing w:val="-2"/>
                <w:sz w:val="18"/>
                <w:szCs w:val="18"/>
              </w:rPr>
              <w:t>$3,000</w:t>
            </w:r>
          </w:p>
        </w:tc>
        <w:tc>
          <w:tcPr>
            <w:tcW w:w="1414" w:type="dxa"/>
            <w:shd w:val="clear" w:color="auto" w:fill="auto"/>
          </w:tcPr>
          <w:p w14:paraId="1E3827FD" w14:textId="77777777" w:rsidR="00B80DD3" w:rsidRPr="002A6D80" w:rsidRDefault="00283A07" w:rsidP="00211BB3">
            <w:pPr>
              <w:pStyle w:val="TableParagraph"/>
              <w:rPr>
                <w:rFonts w:cs="Arial"/>
                <w:sz w:val="18"/>
                <w:szCs w:val="18"/>
              </w:rPr>
            </w:pPr>
            <w:r w:rsidRPr="002A6D80">
              <w:rPr>
                <w:rFonts w:cs="Arial"/>
                <w:spacing w:val="-2"/>
                <w:sz w:val="18"/>
                <w:szCs w:val="18"/>
              </w:rPr>
              <w:t>20/08/2021</w:t>
            </w:r>
          </w:p>
        </w:tc>
      </w:tr>
    </w:tbl>
    <w:p w14:paraId="7CF6A184"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280"/>
        <w:gridCol w:w="1237"/>
        <w:gridCol w:w="2878"/>
        <w:gridCol w:w="2143"/>
        <w:gridCol w:w="870"/>
        <w:gridCol w:w="1338"/>
      </w:tblGrid>
      <w:tr w:rsidR="00D25063" w:rsidRPr="002A6D80" w14:paraId="063DA579" w14:textId="77777777" w:rsidTr="00864B05">
        <w:trPr>
          <w:cnfStyle w:val="100000000000" w:firstRow="1" w:lastRow="0" w:firstColumn="0" w:lastColumn="0" w:oddVBand="0" w:evenVBand="0" w:oddHBand="0" w:evenHBand="0" w:firstRowFirstColumn="0" w:firstRowLastColumn="0" w:lastRowFirstColumn="0" w:lastRowLastColumn="0"/>
          <w:trHeight w:val="616"/>
        </w:trPr>
        <w:tc>
          <w:tcPr>
            <w:tcW w:w="1351" w:type="dxa"/>
          </w:tcPr>
          <w:p w14:paraId="6B3B7D80"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306" w:type="dxa"/>
          </w:tcPr>
          <w:p w14:paraId="644A953A"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60" w:type="dxa"/>
          </w:tcPr>
          <w:p w14:paraId="1C4BCA7C"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Conduct</w:t>
            </w:r>
          </w:p>
        </w:tc>
        <w:tc>
          <w:tcPr>
            <w:tcW w:w="2274" w:type="dxa"/>
          </w:tcPr>
          <w:p w14:paraId="22A3A68E"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914" w:type="dxa"/>
          </w:tcPr>
          <w:p w14:paraId="7B394F34"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4" w:type="dxa"/>
          </w:tcPr>
          <w:p w14:paraId="60A071E1"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D25063" w:rsidRPr="002A6D80" w14:paraId="3C2A1103" w14:textId="77777777" w:rsidTr="00864B05">
        <w:trPr>
          <w:trHeight w:val="2571"/>
        </w:trPr>
        <w:tc>
          <w:tcPr>
            <w:tcW w:w="1351" w:type="dxa"/>
          </w:tcPr>
          <w:p w14:paraId="0601D98B" w14:textId="77777777" w:rsidR="00B80DD3" w:rsidRPr="002A6D80" w:rsidRDefault="00283A07" w:rsidP="00211BB3">
            <w:pPr>
              <w:pStyle w:val="TableParagraph"/>
              <w:rPr>
                <w:rFonts w:cs="Arial"/>
                <w:sz w:val="18"/>
                <w:szCs w:val="18"/>
              </w:rPr>
            </w:pPr>
            <w:r w:rsidRPr="002A6D80">
              <w:rPr>
                <w:rFonts w:cs="Arial"/>
                <w:sz w:val="18"/>
                <w:szCs w:val="18"/>
              </w:rPr>
              <w:t>EYERS,</w:t>
            </w:r>
            <w:r w:rsidRPr="002A6D80">
              <w:rPr>
                <w:rFonts w:cs="Arial"/>
                <w:spacing w:val="-6"/>
                <w:sz w:val="18"/>
                <w:szCs w:val="18"/>
              </w:rPr>
              <w:t xml:space="preserve"> </w:t>
            </w:r>
            <w:r w:rsidRPr="002A6D80">
              <w:rPr>
                <w:rFonts w:cs="Arial"/>
                <w:spacing w:val="-2"/>
                <w:sz w:val="18"/>
                <w:szCs w:val="18"/>
              </w:rPr>
              <w:t>Peter</w:t>
            </w:r>
          </w:p>
        </w:tc>
        <w:tc>
          <w:tcPr>
            <w:tcW w:w="1306" w:type="dxa"/>
          </w:tcPr>
          <w:p w14:paraId="10036105"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14435</w:t>
            </w:r>
          </w:p>
        </w:tc>
        <w:tc>
          <w:tcPr>
            <w:tcW w:w="3060" w:type="dxa"/>
          </w:tcPr>
          <w:p w14:paraId="61BDB779" w14:textId="6E2EE324" w:rsidR="00B80DD3" w:rsidRPr="002A6D80" w:rsidRDefault="00283A07" w:rsidP="006E072D">
            <w:pPr>
              <w:pStyle w:val="TableParagraph"/>
              <w:spacing w:line="254" w:lineRule="auto"/>
              <w:jc w:val="left"/>
              <w:rPr>
                <w:rFonts w:cs="Arial"/>
                <w:sz w:val="18"/>
                <w:szCs w:val="18"/>
              </w:rPr>
            </w:pPr>
            <w:r w:rsidRPr="002A6D80">
              <w:rPr>
                <w:rFonts w:cs="Arial"/>
                <w:sz w:val="18"/>
                <w:szCs w:val="18"/>
              </w:rPr>
              <w:t>Issuing building permits and occupancy permits without justification,</w:t>
            </w:r>
            <w:r w:rsidRPr="002A6D80">
              <w:rPr>
                <w:rFonts w:cs="Arial"/>
                <w:spacing w:val="-11"/>
                <w:sz w:val="18"/>
                <w:szCs w:val="18"/>
              </w:rPr>
              <w:t xml:space="preserve"> </w:t>
            </w:r>
            <w:r w:rsidRPr="002A6D80">
              <w:rPr>
                <w:rFonts w:cs="Arial"/>
                <w:sz w:val="18"/>
                <w:szCs w:val="18"/>
              </w:rPr>
              <w:t>failing</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perform building work in a competent manner</w:t>
            </w:r>
            <w:r w:rsidRPr="002A6D80">
              <w:rPr>
                <w:rFonts w:cs="Arial"/>
                <w:spacing w:val="-1"/>
                <w:sz w:val="18"/>
                <w:szCs w:val="18"/>
              </w:rPr>
              <w:t xml:space="preserve"> </w:t>
            </w:r>
            <w:r w:rsidRPr="002A6D80">
              <w:rPr>
                <w:rFonts w:cs="Arial"/>
                <w:sz w:val="18"/>
                <w:szCs w:val="18"/>
              </w:rPr>
              <w:t>and</w:t>
            </w:r>
            <w:r w:rsidRPr="002A6D80">
              <w:rPr>
                <w:rFonts w:cs="Arial"/>
                <w:spacing w:val="-1"/>
                <w:sz w:val="18"/>
                <w:szCs w:val="18"/>
              </w:rPr>
              <w:t xml:space="preserve"> </w:t>
            </w:r>
            <w:r w:rsidRPr="002A6D80">
              <w:rPr>
                <w:rFonts w:cs="Arial"/>
                <w:sz w:val="18"/>
                <w:szCs w:val="18"/>
              </w:rPr>
              <w:t>to</w:t>
            </w:r>
            <w:r w:rsidRPr="002A6D80">
              <w:rPr>
                <w:rFonts w:cs="Arial"/>
                <w:spacing w:val="-1"/>
                <w:sz w:val="18"/>
                <w:szCs w:val="18"/>
              </w:rPr>
              <w:t xml:space="preserve"> </w:t>
            </w:r>
            <w:r w:rsidRPr="002A6D80">
              <w:rPr>
                <w:rFonts w:cs="Arial"/>
                <w:sz w:val="18"/>
                <w:szCs w:val="18"/>
              </w:rPr>
              <w:t>a</w:t>
            </w:r>
            <w:r w:rsidRPr="002A6D80">
              <w:rPr>
                <w:rFonts w:cs="Arial"/>
                <w:spacing w:val="-1"/>
                <w:sz w:val="18"/>
                <w:szCs w:val="18"/>
              </w:rPr>
              <w:t xml:space="preserve"> </w:t>
            </w:r>
            <w:r w:rsidRPr="002A6D80">
              <w:rPr>
                <w:rFonts w:cs="Arial"/>
                <w:sz w:val="18"/>
                <w:szCs w:val="18"/>
              </w:rPr>
              <w:t>professional standard,</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relation</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the</w:t>
            </w:r>
            <w:r w:rsidRPr="002A6D80">
              <w:rPr>
                <w:rFonts w:cs="Arial"/>
                <w:spacing w:val="-11"/>
                <w:sz w:val="18"/>
                <w:szCs w:val="18"/>
              </w:rPr>
              <w:t xml:space="preserve"> </w:t>
            </w:r>
            <w:r w:rsidRPr="002A6D80">
              <w:rPr>
                <w:rFonts w:cs="Arial"/>
                <w:sz w:val="18"/>
                <w:szCs w:val="18"/>
              </w:rPr>
              <w:t>use of</w:t>
            </w:r>
            <w:r w:rsidRPr="002A6D80">
              <w:rPr>
                <w:rFonts w:cs="Arial"/>
                <w:spacing w:val="-8"/>
                <w:sz w:val="18"/>
                <w:szCs w:val="18"/>
              </w:rPr>
              <w:t xml:space="preserve"> </w:t>
            </w:r>
            <w:r w:rsidRPr="002A6D80">
              <w:rPr>
                <w:rFonts w:cs="Arial"/>
                <w:sz w:val="18"/>
                <w:szCs w:val="18"/>
              </w:rPr>
              <w:t>non-compliant</w:t>
            </w:r>
            <w:r w:rsidRPr="002A6D80">
              <w:rPr>
                <w:rFonts w:cs="Arial"/>
                <w:spacing w:val="-7"/>
                <w:sz w:val="18"/>
                <w:szCs w:val="18"/>
              </w:rPr>
              <w:t xml:space="preserve"> </w:t>
            </w:r>
            <w:r w:rsidRPr="002A6D80">
              <w:rPr>
                <w:rFonts w:cs="Arial"/>
                <w:spacing w:val="-2"/>
                <w:sz w:val="18"/>
                <w:szCs w:val="18"/>
              </w:rPr>
              <w:t>combustible</w:t>
            </w:r>
            <w:r w:rsidR="006E072D" w:rsidRPr="002A6D80">
              <w:rPr>
                <w:rFonts w:cs="Arial"/>
                <w:sz w:val="18"/>
                <w:szCs w:val="18"/>
              </w:rPr>
              <w:t xml:space="preserve"> </w:t>
            </w:r>
            <w:r w:rsidRPr="002A6D80">
              <w:rPr>
                <w:rFonts w:cs="Arial"/>
                <w:sz w:val="18"/>
                <w:szCs w:val="18"/>
              </w:rPr>
              <w:t>cladding</w:t>
            </w:r>
            <w:r w:rsidRPr="002A6D80">
              <w:rPr>
                <w:rFonts w:cs="Arial"/>
                <w:spacing w:val="-11"/>
                <w:sz w:val="18"/>
                <w:szCs w:val="18"/>
              </w:rPr>
              <w:t xml:space="preserve"> </w:t>
            </w:r>
            <w:r w:rsidRPr="002A6D80">
              <w:rPr>
                <w:rFonts w:cs="Arial"/>
                <w:sz w:val="18"/>
                <w:szCs w:val="18"/>
              </w:rPr>
              <w:t>at</w:t>
            </w:r>
            <w:r w:rsidRPr="002A6D80">
              <w:rPr>
                <w:rFonts w:cs="Arial"/>
                <w:spacing w:val="-10"/>
                <w:sz w:val="18"/>
                <w:szCs w:val="18"/>
              </w:rPr>
              <w:t xml:space="preserve"> </w:t>
            </w:r>
            <w:r w:rsidRPr="002A6D80">
              <w:rPr>
                <w:rFonts w:cs="Arial"/>
                <w:sz w:val="18"/>
                <w:szCs w:val="18"/>
              </w:rPr>
              <w:t>five</w:t>
            </w:r>
            <w:r w:rsidRPr="002A6D80">
              <w:rPr>
                <w:rFonts w:cs="Arial"/>
                <w:spacing w:val="-10"/>
                <w:sz w:val="18"/>
                <w:szCs w:val="18"/>
              </w:rPr>
              <w:t xml:space="preserve"> </w:t>
            </w:r>
            <w:r w:rsidRPr="002A6D80">
              <w:rPr>
                <w:rFonts w:cs="Arial"/>
                <w:sz w:val="18"/>
                <w:szCs w:val="18"/>
              </w:rPr>
              <w:t>sites</w:t>
            </w:r>
            <w:r w:rsidRPr="002A6D80">
              <w:rPr>
                <w:rFonts w:cs="Arial"/>
                <w:spacing w:val="-10"/>
                <w:sz w:val="18"/>
                <w:szCs w:val="18"/>
              </w:rPr>
              <w:t xml:space="preserve"> </w:t>
            </w:r>
            <w:r w:rsidRPr="002A6D80">
              <w:rPr>
                <w:rFonts w:cs="Arial"/>
                <w:sz w:val="18"/>
                <w:szCs w:val="18"/>
              </w:rPr>
              <w:t>between</w:t>
            </w:r>
            <w:r w:rsidRPr="002A6D80">
              <w:rPr>
                <w:rFonts w:cs="Arial"/>
                <w:spacing w:val="-11"/>
                <w:sz w:val="18"/>
                <w:szCs w:val="18"/>
              </w:rPr>
              <w:t xml:space="preserve"> </w:t>
            </w:r>
            <w:r w:rsidRPr="002A6D80">
              <w:rPr>
                <w:rFonts w:cs="Arial"/>
                <w:sz w:val="18"/>
                <w:szCs w:val="18"/>
              </w:rPr>
              <w:t>2009 and</w:t>
            </w:r>
            <w:r w:rsidRPr="002A6D80">
              <w:rPr>
                <w:rFonts w:cs="Arial"/>
                <w:spacing w:val="-4"/>
                <w:sz w:val="18"/>
                <w:szCs w:val="18"/>
              </w:rPr>
              <w:t xml:space="preserve"> </w:t>
            </w:r>
            <w:r w:rsidRPr="002A6D80">
              <w:rPr>
                <w:rFonts w:cs="Arial"/>
                <w:sz w:val="18"/>
                <w:szCs w:val="18"/>
              </w:rPr>
              <w:t>2015.</w:t>
            </w:r>
          </w:p>
          <w:p w14:paraId="46347F7D" w14:textId="77777777" w:rsidR="00B80DD3" w:rsidRPr="002A6D80" w:rsidRDefault="00283A07" w:rsidP="006E072D">
            <w:pPr>
              <w:pStyle w:val="TableParagraph"/>
              <w:spacing w:before="122"/>
              <w:jc w:val="left"/>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274" w:type="dxa"/>
          </w:tcPr>
          <w:p w14:paraId="46D66A5D" w14:textId="5D9C139D" w:rsidR="00B80DD3" w:rsidRPr="002A6D80" w:rsidRDefault="00283A07" w:rsidP="006E072D">
            <w:pPr>
              <w:pStyle w:val="TableParagraph"/>
              <w:jc w:val="left"/>
              <w:rPr>
                <w:rFonts w:cs="Arial"/>
                <w:sz w:val="18"/>
                <w:szCs w:val="18"/>
              </w:rPr>
            </w:pPr>
            <w:r w:rsidRPr="002A6D80">
              <w:rPr>
                <w:rFonts w:cs="Arial"/>
                <w:spacing w:val="-2"/>
                <w:sz w:val="18"/>
                <w:szCs w:val="18"/>
              </w:rPr>
              <w:t>Reprimands,</w:t>
            </w:r>
            <w:r w:rsidRPr="002A6D80">
              <w:rPr>
                <w:rFonts w:cs="Arial"/>
                <w:spacing w:val="7"/>
                <w:sz w:val="18"/>
                <w:szCs w:val="18"/>
              </w:rPr>
              <w:t xml:space="preserve"> </w:t>
            </w:r>
            <w:r w:rsidRPr="002A6D80">
              <w:rPr>
                <w:rFonts w:cs="Arial"/>
                <w:spacing w:val="-2"/>
                <w:sz w:val="18"/>
                <w:szCs w:val="18"/>
              </w:rPr>
              <w:t>penalties</w:t>
            </w:r>
            <w:r w:rsidRPr="002A6D80">
              <w:rPr>
                <w:rFonts w:cs="Arial"/>
                <w:spacing w:val="7"/>
                <w:sz w:val="18"/>
                <w:szCs w:val="18"/>
              </w:rPr>
              <w:t xml:space="preserve"> </w:t>
            </w:r>
            <w:r w:rsidRPr="002A6D80">
              <w:rPr>
                <w:rFonts w:cs="Arial"/>
                <w:spacing w:val="-5"/>
                <w:sz w:val="18"/>
                <w:szCs w:val="18"/>
              </w:rPr>
              <w:t>of</w:t>
            </w:r>
            <w:r w:rsidR="006E072D" w:rsidRPr="002A6D80">
              <w:rPr>
                <w:rFonts w:cs="Arial"/>
                <w:sz w:val="18"/>
                <w:szCs w:val="18"/>
              </w:rPr>
              <w:t xml:space="preserve"> </w:t>
            </w:r>
            <w:r w:rsidRPr="002A6D80">
              <w:rPr>
                <w:rFonts w:cs="Arial"/>
                <w:sz w:val="18"/>
                <w:szCs w:val="18"/>
              </w:rPr>
              <w:t>$27,261,</w:t>
            </w:r>
            <w:r w:rsidRPr="002A6D80">
              <w:rPr>
                <w:rFonts w:cs="Arial"/>
                <w:spacing w:val="-11"/>
                <w:sz w:val="18"/>
                <w:szCs w:val="18"/>
              </w:rPr>
              <w:t xml:space="preserve"> </w:t>
            </w:r>
            <w:r w:rsidRPr="002A6D80">
              <w:rPr>
                <w:rFonts w:cs="Arial"/>
                <w:sz w:val="18"/>
                <w:szCs w:val="18"/>
              </w:rPr>
              <w:t>requirement</w:t>
            </w:r>
            <w:r w:rsidRPr="002A6D80">
              <w:rPr>
                <w:rFonts w:cs="Arial"/>
                <w:spacing w:val="-10"/>
                <w:sz w:val="18"/>
                <w:szCs w:val="18"/>
              </w:rPr>
              <w:t xml:space="preserve"> </w:t>
            </w:r>
            <w:r w:rsidRPr="002A6D80">
              <w:rPr>
                <w:rFonts w:cs="Arial"/>
                <w:sz w:val="18"/>
                <w:szCs w:val="18"/>
              </w:rPr>
              <w:t>for training</w:t>
            </w:r>
            <w:r w:rsidRPr="002A6D80">
              <w:rPr>
                <w:rFonts w:cs="Arial"/>
                <w:spacing w:val="-4"/>
                <w:sz w:val="18"/>
                <w:szCs w:val="18"/>
              </w:rPr>
              <w:t xml:space="preserve"> </w:t>
            </w:r>
            <w:r w:rsidRPr="002A6D80">
              <w:rPr>
                <w:rFonts w:cs="Arial"/>
                <w:sz w:val="18"/>
                <w:szCs w:val="18"/>
              </w:rPr>
              <w:t xml:space="preserve">(Performance </w:t>
            </w:r>
            <w:r w:rsidRPr="002A6D80">
              <w:rPr>
                <w:rFonts w:cs="Arial"/>
                <w:spacing w:val="-2"/>
                <w:sz w:val="18"/>
                <w:szCs w:val="18"/>
              </w:rPr>
              <w:t>Based</w:t>
            </w:r>
            <w:r w:rsidRPr="002A6D80">
              <w:rPr>
                <w:rFonts w:cs="Arial"/>
                <w:spacing w:val="-8"/>
                <w:sz w:val="18"/>
                <w:szCs w:val="18"/>
              </w:rPr>
              <w:t xml:space="preserve"> </w:t>
            </w:r>
            <w:r w:rsidRPr="002A6D80">
              <w:rPr>
                <w:rFonts w:cs="Arial"/>
                <w:spacing w:val="-2"/>
                <w:sz w:val="18"/>
                <w:szCs w:val="18"/>
              </w:rPr>
              <w:t>Building</w:t>
            </w:r>
            <w:r w:rsidRPr="002A6D80">
              <w:rPr>
                <w:rFonts w:cs="Arial"/>
                <w:spacing w:val="-8"/>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Fire</w:t>
            </w:r>
            <w:r w:rsidRPr="002A6D80">
              <w:rPr>
                <w:rFonts w:cs="Arial"/>
                <w:sz w:val="18"/>
                <w:szCs w:val="18"/>
              </w:rPr>
              <w:t xml:space="preserve"> Codes)</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suspension for 14 weeks.</w:t>
            </w:r>
          </w:p>
        </w:tc>
        <w:tc>
          <w:tcPr>
            <w:tcW w:w="914" w:type="dxa"/>
          </w:tcPr>
          <w:p w14:paraId="2ABB451B" w14:textId="77777777" w:rsidR="00B80DD3" w:rsidRPr="002A6D80" w:rsidRDefault="00283A07" w:rsidP="00211BB3">
            <w:pPr>
              <w:pStyle w:val="TableParagraph"/>
              <w:jc w:val="right"/>
              <w:rPr>
                <w:rFonts w:cs="Arial"/>
                <w:sz w:val="18"/>
                <w:szCs w:val="18"/>
              </w:rPr>
            </w:pPr>
            <w:r w:rsidRPr="002A6D80">
              <w:rPr>
                <w:rFonts w:cs="Arial"/>
                <w:spacing w:val="-2"/>
                <w:sz w:val="18"/>
                <w:szCs w:val="18"/>
              </w:rPr>
              <w:t>$27,261</w:t>
            </w:r>
          </w:p>
        </w:tc>
        <w:tc>
          <w:tcPr>
            <w:tcW w:w="1414" w:type="dxa"/>
          </w:tcPr>
          <w:p w14:paraId="6D56F60C" w14:textId="77777777" w:rsidR="00B80DD3" w:rsidRPr="002A6D80" w:rsidRDefault="00283A07" w:rsidP="00211BB3">
            <w:pPr>
              <w:pStyle w:val="TableParagraph"/>
              <w:rPr>
                <w:rFonts w:cs="Arial"/>
                <w:sz w:val="18"/>
                <w:szCs w:val="18"/>
              </w:rPr>
            </w:pPr>
            <w:r w:rsidRPr="002A6D80">
              <w:rPr>
                <w:rFonts w:cs="Arial"/>
                <w:spacing w:val="-2"/>
                <w:sz w:val="18"/>
                <w:szCs w:val="18"/>
              </w:rPr>
              <w:t>20/08/2021</w:t>
            </w:r>
          </w:p>
        </w:tc>
      </w:tr>
      <w:tr w:rsidR="00D25063" w:rsidRPr="002A6D80" w14:paraId="3A5CC212" w14:textId="77777777" w:rsidTr="00864B05">
        <w:trPr>
          <w:trHeight w:val="2221"/>
        </w:trPr>
        <w:tc>
          <w:tcPr>
            <w:tcW w:w="1351" w:type="dxa"/>
          </w:tcPr>
          <w:p w14:paraId="34DB743C" w14:textId="77777777" w:rsidR="00B80DD3" w:rsidRPr="002A6D80" w:rsidRDefault="00283A07" w:rsidP="00211BB3">
            <w:pPr>
              <w:pStyle w:val="TableParagraph"/>
              <w:rPr>
                <w:rFonts w:cs="Arial"/>
                <w:sz w:val="18"/>
                <w:szCs w:val="18"/>
              </w:rPr>
            </w:pPr>
            <w:r w:rsidRPr="002A6D80">
              <w:rPr>
                <w:rFonts w:cs="Arial"/>
                <w:sz w:val="18"/>
                <w:szCs w:val="18"/>
              </w:rPr>
              <w:t>MUIR,</w:t>
            </w:r>
            <w:r w:rsidRPr="002A6D80">
              <w:rPr>
                <w:rFonts w:cs="Arial"/>
                <w:spacing w:val="-1"/>
                <w:sz w:val="18"/>
                <w:szCs w:val="18"/>
              </w:rPr>
              <w:t xml:space="preserve"> </w:t>
            </w:r>
            <w:r w:rsidRPr="002A6D80">
              <w:rPr>
                <w:rFonts w:cs="Arial"/>
                <w:spacing w:val="-2"/>
                <w:sz w:val="18"/>
                <w:szCs w:val="18"/>
              </w:rPr>
              <w:t>Daniel</w:t>
            </w:r>
          </w:p>
        </w:tc>
        <w:tc>
          <w:tcPr>
            <w:tcW w:w="1306" w:type="dxa"/>
          </w:tcPr>
          <w:p w14:paraId="6206FAF6" w14:textId="77777777" w:rsidR="00B80DD3" w:rsidRPr="002A6D80" w:rsidRDefault="00283A07" w:rsidP="00211BB3">
            <w:pPr>
              <w:pStyle w:val="TableParagraph"/>
              <w:rPr>
                <w:rFonts w:cs="Arial"/>
                <w:sz w:val="18"/>
                <w:szCs w:val="18"/>
              </w:rPr>
            </w:pPr>
            <w:r w:rsidRPr="002A6D80">
              <w:rPr>
                <w:rFonts w:cs="Arial"/>
                <w:sz w:val="18"/>
                <w:szCs w:val="18"/>
              </w:rPr>
              <w:t>CB-L</w:t>
            </w:r>
            <w:r w:rsidRPr="002A6D80">
              <w:rPr>
                <w:rFonts w:cs="Arial"/>
                <w:spacing w:val="-5"/>
                <w:sz w:val="18"/>
                <w:szCs w:val="18"/>
              </w:rPr>
              <w:t xml:space="preserve"> </w:t>
            </w:r>
            <w:r w:rsidRPr="002A6D80">
              <w:rPr>
                <w:rFonts w:cs="Arial"/>
                <w:spacing w:val="-2"/>
                <w:sz w:val="18"/>
                <w:szCs w:val="18"/>
              </w:rPr>
              <w:t>45757</w:t>
            </w:r>
          </w:p>
        </w:tc>
        <w:tc>
          <w:tcPr>
            <w:tcW w:w="3060" w:type="dxa"/>
          </w:tcPr>
          <w:p w14:paraId="40D68F0D"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Carrying out building work other than</w:t>
            </w:r>
            <w:r w:rsidRPr="002A6D80">
              <w:rPr>
                <w:rFonts w:cs="Arial"/>
                <w:spacing w:val="-5"/>
                <w:sz w:val="18"/>
                <w:szCs w:val="18"/>
              </w:rPr>
              <w:t xml:space="preserve"> </w:t>
            </w:r>
            <w:r w:rsidRPr="002A6D80">
              <w:rPr>
                <w:rFonts w:cs="Arial"/>
                <w:sz w:val="18"/>
                <w:szCs w:val="18"/>
              </w:rPr>
              <w:t>in</w:t>
            </w:r>
            <w:r w:rsidRPr="002A6D80">
              <w:rPr>
                <w:rFonts w:cs="Arial"/>
                <w:spacing w:val="-5"/>
                <w:sz w:val="18"/>
                <w:szCs w:val="18"/>
              </w:rPr>
              <w:t xml:space="preserve"> </w:t>
            </w:r>
            <w:r w:rsidRPr="002A6D80">
              <w:rPr>
                <w:rFonts w:cs="Arial"/>
                <w:sz w:val="18"/>
                <w:szCs w:val="18"/>
              </w:rPr>
              <w:t>compliance</w:t>
            </w:r>
            <w:r w:rsidRPr="002A6D80">
              <w:rPr>
                <w:rFonts w:cs="Arial"/>
                <w:spacing w:val="-5"/>
                <w:sz w:val="18"/>
                <w:szCs w:val="18"/>
              </w:rPr>
              <w:t xml:space="preserve"> </w:t>
            </w:r>
            <w:r w:rsidRPr="002A6D80">
              <w:rPr>
                <w:rFonts w:cs="Arial"/>
                <w:sz w:val="18"/>
                <w:szCs w:val="18"/>
              </w:rPr>
              <w:t>with</w:t>
            </w:r>
            <w:r w:rsidRPr="002A6D80">
              <w:rPr>
                <w:rFonts w:cs="Arial"/>
                <w:spacing w:val="-5"/>
                <w:sz w:val="18"/>
                <w:szCs w:val="18"/>
              </w:rPr>
              <w:t xml:space="preserve"> </w:t>
            </w:r>
            <w:r w:rsidRPr="002A6D80">
              <w:rPr>
                <w:rFonts w:cs="Arial"/>
                <w:sz w:val="18"/>
                <w:szCs w:val="18"/>
              </w:rPr>
              <w:t>a</w:t>
            </w:r>
            <w:r w:rsidRPr="002A6D80">
              <w:rPr>
                <w:rFonts w:cs="Arial"/>
                <w:spacing w:val="-5"/>
                <w:sz w:val="18"/>
                <w:szCs w:val="18"/>
              </w:rPr>
              <w:t xml:space="preserve"> </w:t>
            </w:r>
            <w:r w:rsidRPr="002A6D80">
              <w:rPr>
                <w:rFonts w:cs="Arial"/>
                <w:sz w:val="18"/>
                <w:szCs w:val="18"/>
              </w:rPr>
              <w:t>building permit in respect of construction of</w:t>
            </w:r>
            <w:r w:rsidRPr="002A6D80">
              <w:rPr>
                <w:rFonts w:cs="Arial"/>
                <w:spacing w:val="-2"/>
                <w:sz w:val="18"/>
                <w:szCs w:val="18"/>
              </w:rPr>
              <w:t xml:space="preserve"> </w:t>
            </w:r>
            <w:r w:rsidRPr="002A6D80">
              <w:rPr>
                <w:rFonts w:cs="Arial"/>
                <w:sz w:val="18"/>
                <w:szCs w:val="18"/>
              </w:rPr>
              <w:t>a</w:t>
            </w:r>
            <w:r w:rsidRPr="002A6D80">
              <w:rPr>
                <w:rFonts w:cs="Arial"/>
                <w:spacing w:val="-2"/>
                <w:sz w:val="18"/>
                <w:szCs w:val="18"/>
              </w:rPr>
              <w:t xml:space="preserve"> </w:t>
            </w:r>
            <w:r w:rsidRPr="002A6D80">
              <w:rPr>
                <w:rFonts w:cs="Arial"/>
                <w:sz w:val="18"/>
                <w:szCs w:val="18"/>
              </w:rPr>
              <w:t>facade</w:t>
            </w:r>
            <w:r w:rsidRPr="002A6D80">
              <w:rPr>
                <w:rFonts w:cs="Arial"/>
                <w:spacing w:val="-2"/>
                <w:sz w:val="18"/>
                <w:szCs w:val="18"/>
              </w:rPr>
              <w:t xml:space="preserve"> </w:t>
            </w:r>
            <w:r w:rsidRPr="002A6D80">
              <w:rPr>
                <w:rFonts w:cs="Arial"/>
                <w:sz w:val="18"/>
                <w:szCs w:val="18"/>
              </w:rPr>
              <w:t>parapet</w:t>
            </w:r>
            <w:r w:rsidRPr="002A6D80">
              <w:rPr>
                <w:rFonts w:cs="Arial"/>
                <w:spacing w:val="-2"/>
                <w:sz w:val="18"/>
                <w:szCs w:val="18"/>
              </w:rPr>
              <w:t xml:space="preserve"> </w:t>
            </w:r>
            <w:r w:rsidRPr="002A6D80">
              <w:rPr>
                <w:rFonts w:cs="Arial"/>
                <w:sz w:val="18"/>
                <w:szCs w:val="18"/>
              </w:rPr>
              <w:t>a</w:t>
            </w:r>
            <w:r w:rsidRPr="002A6D80">
              <w:rPr>
                <w:rFonts w:cs="Arial"/>
                <w:spacing w:val="-2"/>
                <w:sz w:val="18"/>
                <w:szCs w:val="18"/>
              </w:rPr>
              <w:t xml:space="preserve"> </w:t>
            </w:r>
            <w:r w:rsidRPr="002A6D80">
              <w:rPr>
                <w:rFonts w:cs="Arial"/>
                <w:sz w:val="18"/>
                <w:szCs w:val="18"/>
              </w:rPr>
              <w:t xml:space="preserve">commercial site in Geelong, failing to ensure that approved materials were at </w:t>
            </w:r>
            <w:r w:rsidRPr="002A6D80">
              <w:rPr>
                <w:rFonts w:cs="Arial"/>
                <w:spacing w:val="-2"/>
                <w:sz w:val="18"/>
                <w:szCs w:val="18"/>
              </w:rPr>
              <w:t>site</w:t>
            </w:r>
            <w:r w:rsidRPr="002A6D80">
              <w:rPr>
                <w:rFonts w:cs="Arial"/>
                <w:spacing w:val="-6"/>
                <w:sz w:val="18"/>
                <w:szCs w:val="18"/>
              </w:rPr>
              <w:t xml:space="preserve"> </w:t>
            </w:r>
            <w:r w:rsidRPr="002A6D80">
              <w:rPr>
                <w:rFonts w:cs="Arial"/>
                <w:spacing w:val="-2"/>
                <w:sz w:val="18"/>
                <w:szCs w:val="18"/>
              </w:rPr>
              <w:t>as</w:t>
            </w:r>
            <w:r w:rsidRPr="002A6D80">
              <w:rPr>
                <w:rFonts w:cs="Arial"/>
                <w:spacing w:val="-6"/>
                <w:sz w:val="18"/>
                <w:szCs w:val="18"/>
              </w:rPr>
              <w:t xml:space="preserve"> </w:t>
            </w:r>
            <w:r w:rsidRPr="002A6D80">
              <w:rPr>
                <w:rFonts w:cs="Arial"/>
                <w:spacing w:val="-2"/>
                <w:sz w:val="18"/>
                <w:szCs w:val="18"/>
              </w:rPr>
              <w:t>required</w:t>
            </w:r>
            <w:r w:rsidRPr="002A6D80">
              <w:rPr>
                <w:rFonts w:cs="Arial"/>
                <w:spacing w:val="-6"/>
                <w:sz w:val="18"/>
                <w:szCs w:val="18"/>
              </w:rPr>
              <w:t xml:space="preserve"> </w:t>
            </w:r>
            <w:r w:rsidRPr="002A6D80">
              <w:rPr>
                <w:rFonts w:cs="Arial"/>
                <w:spacing w:val="-2"/>
                <w:sz w:val="18"/>
                <w:szCs w:val="18"/>
              </w:rPr>
              <w:t>and</w:t>
            </w:r>
            <w:r w:rsidRPr="002A6D80">
              <w:rPr>
                <w:rFonts w:cs="Arial"/>
                <w:spacing w:val="-6"/>
                <w:sz w:val="18"/>
                <w:szCs w:val="18"/>
              </w:rPr>
              <w:t xml:space="preserve"> </w:t>
            </w:r>
            <w:r w:rsidRPr="002A6D80">
              <w:rPr>
                <w:rFonts w:cs="Arial"/>
                <w:spacing w:val="-2"/>
                <w:sz w:val="18"/>
                <w:szCs w:val="18"/>
              </w:rPr>
              <w:t>that</w:t>
            </w:r>
            <w:r w:rsidRPr="002A6D80">
              <w:rPr>
                <w:rFonts w:cs="Arial"/>
                <w:spacing w:val="-6"/>
                <w:sz w:val="18"/>
                <w:szCs w:val="18"/>
              </w:rPr>
              <w:t xml:space="preserve"> </w:t>
            </w:r>
            <w:r w:rsidRPr="002A6D80">
              <w:rPr>
                <w:rFonts w:cs="Arial"/>
                <w:spacing w:val="-2"/>
                <w:sz w:val="18"/>
                <w:szCs w:val="18"/>
              </w:rPr>
              <w:t>approvals</w:t>
            </w:r>
            <w:r w:rsidRPr="002A6D80">
              <w:rPr>
                <w:rFonts w:cs="Arial"/>
                <w:sz w:val="18"/>
                <w:szCs w:val="18"/>
              </w:rPr>
              <w:t xml:space="preserve"> </w:t>
            </w:r>
            <w:r w:rsidRPr="002A6D80">
              <w:rPr>
                <w:rFonts w:cs="Arial"/>
                <w:spacing w:val="-2"/>
                <w:sz w:val="18"/>
                <w:szCs w:val="18"/>
              </w:rPr>
              <w:t>for</w:t>
            </w:r>
            <w:r w:rsidRPr="002A6D80">
              <w:rPr>
                <w:rFonts w:cs="Arial"/>
                <w:spacing w:val="-5"/>
                <w:sz w:val="18"/>
                <w:szCs w:val="18"/>
              </w:rPr>
              <w:t xml:space="preserve"> </w:t>
            </w:r>
            <w:r w:rsidRPr="002A6D80">
              <w:rPr>
                <w:rFonts w:cs="Arial"/>
                <w:spacing w:val="-2"/>
                <w:sz w:val="18"/>
                <w:szCs w:val="18"/>
              </w:rPr>
              <w:t>related</w:t>
            </w:r>
            <w:r w:rsidRPr="002A6D80">
              <w:rPr>
                <w:rFonts w:cs="Arial"/>
                <w:spacing w:val="-5"/>
                <w:sz w:val="18"/>
                <w:szCs w:val="18"/>
              </w:rPr>
              <w:t xml:space="preserve"> </w:t>
            </w:r>
            <w:r w:rsidRPr="002A6D80">
              <w:rPr>
                <w:rFonts w:cs="Arial"/>
                <w:spacing w:val="-2"/>
                <w:sz w:val="18"/>
                <w:szCs w:val="18"/>
              </w:rPr>
              <w:t>occupation</w:t>
            </w:r>
            <w:r w:rsidRPr="002A6D80">
              <w:rPr>
                <w:rFonts w:cs="Arial"/>
                <w:spacing w:val="-5"/>
                <w:sz w:val="18"/>
                <w:szCs w:val="18"/>
              </w:rPr>
              <w:t xml:space="preserve"> </w:t>
            </w:r>
            <w:r w:rsidRPr="002A6D80">
              <w:rPr>
                <w:rFonts w:cs="Arial"/>
                <w:spacing w:val="-2"/>
                <w:sz w:val="18"/>
                <w:szCs w:val="18"/>
              </w:rPr>
              <w:t>of</w:t>
            </w:r>
            <w:r w:rsidRPr="002A6D80">
              <w:rPr>
                <w:rFonts w:cs="Arial"/>
                <w:spacing w:val="-5"/>
                <w:sz w:val="18"/>
                <w:szCs w:val="18"/>
              </w:rPr>
              <w:t xml:space="preserve"> </w:t>
            </w:r>
            <w:r w:rsidRPr="002A6D80">
              <w:rPr>
                <w:rFonts w:cs="Arial"/>
                <w:spacing w:val="-2"/>
                <w:sz w:val="18"/>
                <w:szCs w:val="18"/>
              </w:rPr>
              <w:t>footpaths</w:t>
            </w:r>
            <w:r w:rsidRPr="002A6D80">
              <w:rPr>
                <w:rFonts w:cs="Arial"/>
                <w:sz w:val="18"/>
                <w:szCs w:val="18"/>
              </w:rPr>
              <w:t xml:space="preserve"> and roads had been obtained.</w:t>
            </w:r>
          </w:p>
        </w:tc>
        <w:tc>
          <w:tcPr>
            <w:tcW w:w="2274" w:type="dxa"/>
          </w:tcPr>
          <w:p w14:paraId="2291ABF6" w14:textId="2D09E859" w:rsidR="00B80DD3" w:rsidRPr="002A6D80" w:rsidRDefault="00283A07" w:rsidP="006E072D">
            <w:pPr>
              <w:pStyle w:val="TableParagraph"/>
              <w:jc w:val="left"/>
              <w:rPr>
                <w:rFonts w:cs="Arial"/>
                <w:sz w:val="18"/>
                <w:szCs w:val="18"/>
              </w:rPr>
            </w:pPr>
            <w:r w:rsidRPr="002A6D80">
              <w:rPr>
                <w:rFonts w:cs="Arial"/>
                <w:spacing w:val="-2"/>
                <w:sz w:val="18"/>
                <w:szCs w:val="18"/>
              </w:rPr>
              <w:t>Reprimands,</w:t>
            </w:r>
            <w:r w:rsidRPr="002A6D80">
              <w:rPr>
                <w:rFonts w:cs="Arial"/>
                <w:spacing w:val="7"/>
                <w:sz w:val="18"/>
                <w:szCs w:val="18"/>
              </w:rPr>
              <w:t xml:space="preserve"> </w:t>
            </w:r>
            <w:r w:rsidRPr="002A6D80">
              <w:rPr>
                <w:rFonts w:cs="Arial"/>
                <w:spacing w:val="-2"/>
                <w:sz w:val="18"/>
                <w:szCs w:val="18"/>
              </w:rPr>
              <w:t>penalties</w:t>
            </w:r>
            <w:r w:rsidRPr="002A6D80">
              <w:rPr>
                <w:rFonts w:cs="Arial"/>
                <w:spacing w:val="7"/>
                <w:sz w:val="18"/>
                <w:szCs w:val="18"/>
              </w:rPr>
              <w:t xml:space="preserve"> </w:t>
            </w:r>
            <w:r w:rsidRPr="002A6D80">
              <w:rPr>
                <w:rFonts w:cs="Arial"/>
                <w:spacing w:val="-5"/>
                <w:sz w:val="18"/>
                <w:szCs w:val="18"/>
              </w:rPr>
              <w:t>of</w:t>
            </w:r>
            <w:r w:rsidR="006E072D" w:rsidRPr="002A6D80">
              <w:rPr>
                <w:rFonts w:cs="Arial"/>
                <w:sz w:val="18"/>
                <w:szCs w:val="18"/>
              </w:rPr>
              <w:t xml:space="preserve"> </w:t>
            </w:r>
            <w:r w:rsidRPr="002A6D80">
              <w:rPr>
                <w:rFonts w:cs="Arial"/>
                <w:sz w:val="18"/>
                <w:szCs w:val="18"/>
              </w:rPr>
              <w:t>$6,000,</w:t>
            </w:r>
            <w:r w:rsidRPr="002A6D80">
              <w:rPr>
                <w:rFonts w:cs="Arial"/>
                <w:spacing w:val="-10"/>
                <w:sz w:val="18"/>
                <w:szCs w:val="18"/>
              </w:rPr>
              <w:t xml:space="preserve"> </w:t>
            </w:r>
            <w:r w:rsidRPr="002A6D80">
              <w:rPr>
                <w:rFonts w:cs="Arial"/>
                <w:sz w:val="18"/>
                <w:szCs w:val="18"/>
              </w:rPr>
              <w:t>requirement</w:t>
            </w:r>
            <w:r w:rsidRPr="002A6D80">
              <w:rPr>
                <w:rFonts w:cs="Arial"/>
                <w:spacing w:val="-10"/>
                <w:sz w:val="18"/>
                <w:szCs w:val="18"/>
              </w:rPr>
              <w:t xml:space="preserve"> </w:t>
            </w:r>
            <w:r w:rsidRPr="002A6D80">
              <w:rPr>
                <w:rFonts w:cs="Arial"/>
                <w:sz w:val="18"/>
                <w:szCs w:val="18"/>
              </w:rPr>
              <w:t xml:space="preserve">for </w:t>
            </w:r>
            <w:r w:rsidRPr="002A6D80">
              <w:rPr>
                <w:rFonts w:cs="Arial"/>
                <w:spacing w:val="-2"/>
                <w:sz w:val="18"/>
                <w:szCs w:val="18"/>
              </w:rPr>
              <w:t>training</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suspension</w:t>
            </w:r>
            <w:r w:rsidRPr="002A6D80">
              <w:rPr>
                <w:rFonts w:cs="Arial"/>
                <w:sz w:val="18"/>
                <w:szCs w:val="18"/>
              </w:rPr>
              <w:t xml:space="preserve"> for 3 months.</w:t>
            </w:r>
          </w:p>
        </w:tc>
        <w:tc>
          <w:tcPr>
            <w:tcW w:w="914" w:type="dxa"/>
          </w:tcPr>
          <w:p w14:paraId="497EC174" w14:textId="77777777" w:rsidR="00B80DD3" w:rsidRPr="002A6D80" w:rsidRDefault="00283A07" w:rsidP="00211BB3">
            <w:pPr>
              <w:pStyle w:val="TableParagraph"/>
              <w:jc w:val="right"/>
              <w:rPr>
                <w:rFonts w:cs="Arial"/>
                <w:sz w:val="18"/>
                <w:szCs w:val="18"/>
              </w:rPr>
            </w:pPr>
            <w:r w:rsidRPr="002A6D80">
              <w:rPr>
                <w:rFonts w:cs="Arial"/>
                <w:spacing w:val="-2"/>
                <w:sz w:val="18"/>
                <w:szCs w:val="18"/>
              </w:rPr>
              <w:t>$6,000</w:t>
            </w:r>
          </w:p>
        </w:tc>
        <w:tc>
          <w:tcPr>
            <w:tcW w:w="1414" w:type="dxa"/>
          </w:tcPr>
          <w:p w14:paraId="1ED05BC1" w14:textId="77777777" w:rsidR="00B80DD3" w:rsidRPr="002A6D80" w:rsidRDefault="00283A07" w:rsidP="00211BB3">
            <w:pPr>
              <w:pStyle w:val="TableParagraph"/>
              <w:rPr>
                <w:rFonts w:cs="Arial"/>
                <w:sz w:val="18"/>
                <w:szCs w:val="18"/>
              </w:rPr>
            </w:pPr>
            <w:r w:rsidRPr="002A6D80">
              <w:rPr>
                <w:rFonts w:cs="Arial"/>
                <w:spacing w:val="-2"/>
                <w:sz w:val="18"/>
                <w:szCs w:val="18"/>
              </w:rPr>
              <w:t>27/08/2021</w:t>
            </w:r>
          </w:p>
        </w:tc>
      </w:tr>
      <w:tr w:rsidR="00D25063" w:rsidRPr="002A6D80" w14:paraId="0F7F3CB3" w14:textId="77777777" w:rsidTr="00864B05">
        <w:trPr>
          <w:trHeight w:val="1991"/>
        </w:trPr>
        <w:tc>
          <w:tcPr>
            <w:tcW w:w="1351" w:type="dxa"/>
          </w:tcPr>
          <w:p w14:paraId="138E06E8"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LEHMANN,</w:t>
            </w:r>
          </w:p>
          <w:p w14:paraId="4AABA801"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Andrew</w:t>
            </w:r>
          </w:p>
        </w:tc>
        <w:tc>
          <w:tcPr>
            <w:tcW w:w="1306" w:type="dxa"/>
          </w:tcPr>
          <w:p w14:paraId="36591145"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15013</w:t>
            </w:r>
          </w:p>
        </w:tc>
        <w:tc>
          <w:tcPr>
            <w:tcW w:w="3060" w:type="dxa"/>
          </w:tcPr>
          <w:p w14:paraId="11F854EB" w14:textId="77777777" w:rsidR="00B80DD3" w:rsidRPr="002A6D80" w:rsidRDefault="00283A07" w:rsidP="009C6654">
            <w:pPr>
              <w:pStyle w:val="TableParagraph"/>
              <w:spacing w:line="254" w:lineRule="auto"/>
              <w:jc w:val="left"/>
              <w:rPr>
                <w:rFonts w:cs="Arial"/>
                <w:sz w:val="18"/>
                <w:szCs w:val="18"/>
              </w:rPr>
            </w:pPr>
            <w:r w:rsidRPr="002A6D80">
              <w:rPr>
                <w:rFonts w:cs="Arial"/>
                <w:sz w:val="18"/>
                <w:szCs w:val="18"/>
              </w:rPr>
              <w:t>Issuing a building permit without justification, failing to perform building work in a competent manner and to a professional standard,</w:t>
            </w:r>
            <w:r w:rsidRPr="002A6D80">
              <w:rPr>
                <w:rFonts w:cs="Arial"/>
                <w:spacing w:val="-4"/>
                <w:sz w:val="18"/>
                <w:szCs w:val="18"/>
              </w:rPr>
              <w:t xml:space="preserve"> </w:t>
            </w:r>
            <w:r w:rsidRPr="002A6D80">
              <w:rPr>
                <w:rFonts w:cs="Arial"/>
                <w:sz w:val="18"/>
                <w:szCs w:val="18"/>
              </w:rPr>
              <w:t>in</w:t>
            </w:r>
            <w:r w:rsidRPr="002A6D80">
              <w:rPr>
                <w:rFonts w:cs="Arial"/>
                <w:spacing w:val="-4"/>
                <w:sz w:val="18"/>
                <w:szCs w:val="18"/>
              </w:rPr>
              <w:t xml:space="preserve"> </w:t>
            </w:r>
            <w:r w:rsidRPr="002A6D80">
              <w:rPr>
                <w:rFonts w:cs="Arial"/>
                <w:sz w:val="18"/>
                <w:szCs w:val="18"/>
              </w:rPr>
              <w:t>relation</w:t>
            </w:r>
            <w:r w:rsidRPr="002A6D80">
              <w:rPr>
                <w:rFonts w:cs="Arial"/>
                <w:spacing w:val="-4"/>
                <w:sz w:val="18"/>
                <w:szCs w:val="18"/>
              </w:rPr>
              <w:t xml:space="preserve"> </w:t>
            </w:r>
            <w:r w:rsidRPr="002A6D80">
              <w:rPr>
                <w:rFonts w:cs="Arial"/>
                <w:sz w:val="18"/>
                <w:szCs w:val="18"/>
              </w:rPr>
              <w:t>to</w:t>
            </w:r>
            <w:r w:rsidRPr="002A6D80">
              <w:rPr>
                <w:rFonts w:cs="Arial"/>
                <w:spacing w:val="-4"/>
                <w:sz w:val="18"/>
                <w:szCs w:val="18"/>
              </w:rPr>
              <w:t xml:space="preserve"> </w:t>
            </w:r>
            <w:r w:rsidRPr="002A6D80">
              <w:rPr>
                <w:rFonts w:cs="Arial"/>
                <w:sz w:val="18"/>
                <w:szCs w:val="18"/>
              </w:rPr>
              <w:t>the</w:t>
            </w:r>
            <w:r w:rsidRPr="002A6D80">
              <w:rPr>
                <w:rFonts w:cs="Arial"/>
                <w:spacing w:val="-4"/>
                <w:sz w:val="18"/>
                <w:szCs w:val="18"/>
              </w:rPr>
              <w:t xml:space="preserve"> </w:t>
            </w:r>
            <w:r w:rsidRPr="002A6D80">
              <w:rPr>
                <w:rFonts w:cs="Arial"/>
                <w:sz w:val="18"/>
                <w:szCs w:val="18"/>
              </w:rPr>
              <w:t>use</w:t>
            </w:r>
            <w:r w:rsidRPr="002A6D80">
              <w:rPr>
                <w:rFonts w:cs="Arial"/>
                <w:spacing w:val="-4"/>
                <w:sz w:val="18"/>
                <w:szCs w:val="18"/>
              </w:rPr>
              <w:t xml:space="preserve"> </w:t>
            </w:r>
            <w:r w:rsidRPr="002A6D80">
              <w:rPr>
                <w:rFonts w:cs="Arial"/>
                <w:sz w:val="18"/>
                <w:szCs w:val="18"/>
              </w:rPr>
              <w:t xml:space="preserve">of </w:t>
            </w:r>
            <w:r w:rsidRPr="002A6D80">
              <w:rPr>
                <w:rFonts w:cs="Arial"/>
                <w:spacing w:val="-2"/>
                <w:sz w:val="18"/>
                <w:szCs w:val="18"/>
              </w:rPr>
              <w:t>combustible</w:t>
            </w:r>
            <w:r w:rsidRPr="002A6D80">
              <w:rPr>
                <w:rFonts w:cs="Arial"/>
                <w:spacing w:val="-6"/>
                <w:sz w:val="18"/>
                <w:szCs w:val="18"/>
              </w:rPr>
              <w:t xml:space="preserve"> </w:t>
            </w:r>
            <w:r w:rsidRPr="002A6D80">
              <w:rPr>
                <w:rFonts w:cs="Arial"/>
                <w:spacing w:val="-2"/>
                <w:sz w:val="18"/>
                <w:szCs w:val="18"/>
              </w:rPr>
              <w:t>cladding</w:t>
            </w:r>
            <w:r w:rsidRPr="002A6D80">
              <w:rPr>
                <w:rFonts w:cs="Arial"/>
                <w:spacing w:val="-6"/>
                <w:sz w:val="18"/>
                <w:szCs w:val="18"/>
              </w:rPr>
              <w:t xml:space="preserve"> </w:t>
            </w:r>
            <w:r w:rsidRPr="002A6D80">
              <w:rPr>
                <w:rFonts w:cs="Arial"/>
                <w:spacing w:val="-2"/>
                <w:sz w:val="18"/>
                <w:szCs w:val="18"/>
              </w:rPr>
              <w:t>for</w:t>
            </w:r>
            <w:r w:rsidRPr="002A6D80">
              <w:rPr>
                <w:rFonts w:cs="Arial"/>
                <w:spacing w:val="-6"/>
                <w:sz w:val="18"/>
                <w:szCs w:val="18"/>
              </w:rPr>
              <w:t xml:space="preserve"> </w:t>
            </w:r>
            <w:r w:rsidRPr="002A6D80">
              <w:rPr>
                <w:rFonts w:cs="Arial"/>
                <w:spacing w:val="-2"/>
                <w:sz w:val="18"/>
                <w:szCs w:val="18"/>
              </w:rPr>
              <w:t>external</w:t>
            </w:r>
            <w:r w:rsidRPr="002A6D80">
              <w:rPr>
                <w:rFonts w:cs="Arial"/>
                <w:sz w:val="18"/>
                <w:szCs w:val="18"/>
              </w:rPr>
              <w:t xml:space="preserve"> walls at one site in Canterbury in </w:t>
            </w:r>
            <w:r w:rsidRPr="002A6D80">
              <w:rPr>
                <w:rFonts w:cs="Arial"/>
                <w:spacing w:val="-4"/>
                <w:sz w:val="18"/>
                <w:szCs w:val="18"/>
              </w:rPr>
              <w:t>2014.</w:t>
            </w:r>
          </w:p>
        </w:tc>
        <w:tc>
          <w:tcPr>
            <w:tcW w:w="2274" w:type="dxa"/>
          </w:tcPr>
          <w:p w14:paraId="7EDE6E78" w14:textId="77777777" w:rsidR="00B80DD3" w:rsidRPr="002A6D80" w:rsidRDefault="00283A07" w:rsidP="009C6654">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$7,270.</w:t>
            </w:r>
          </w:p>
        </w:tc>
        <w:tc>
          <w:tcPr>
            <w:tcW w:w="914" w:type="dxa"/>
          </w:tcPr>
          <w:p w14:paraId="3640ED27" w14:textId="77777777" w:rsidR="00B80DD3" w:rsidRPr="002A6D80" w:rsidRDefault="00283A07" w:rsidP="00211BB3">
            <w:pPr>
              <w:pStyle w:val="TableParagraph"/>
              <w:jc w:val="right"/>
              <w:rPr>
                <w:rFonts w:cs="Arial"/>
                <w:sz w:val="18"/>
                <w:szCs w:val="18"/>
              </w:rPr>
            </w:pPr>
            <w:r w:rsidRPr="002A6D80">
              <w:rPr>
                <w:rFonts w:cs="Arial"/>
                <w:spacing w:val="-2"/>
                <w:sz w:val="18"/>
                <w:szCs w:val="18"/>
              </w:rPr>
              <w:t>$7,270</w:t>
            </w:r>
          </w:p>
        </w:tc>
        <w:tc>
          <w:tcPr>
            <w:tcW w:w="1414" w:type="dxa"/>
          </w:tcPr>
          <w:p w14:paraId="73D6B8DF" w14:textId="77777777" w:rsidR="00B80DD3" w:rsidRPr="002A6D80" w:rsidRDefault="00283A07" w:rsidP="00211BB3">
            <w:pPr>
              <w:pStyle w:val="TableParagraph"/>
              <w:rPr>
                <w:rFonts w:cs="Arial"/>
                <w:sz w:val="18"/>
                <w:szCs w:val="18"/>
              </w:rPr>
            </w:pPr>
            <w:r w:rsidRPr="002A6D80">
              <w:rPr>
                <w:rFonts w:cs="Arial"/>
                <w:spacing w:val="-2"/>
                <w:sz w:val="18"/>
                <w:szCs w:val="18"/>
              </w:rPr>
              <w:t>31/08/2021</w:t>
            </w:r>
          </w:p>
        </w:tc>
      </w:tr>
      <w:tr w:rsidR="00D25063" w:rsidRPr="002A6D80" w14:paraId="6D8F9E12" w14:textId="77777777" w:rsidTr="00864B05">
        <w:trPr>
          <w:trHeight w:val="2681"/>
        </w:trPr>
        <w:tc>
          <w:tcPr>
            <w:tcW w:w="1351" w:type="dxa"/>
          </w:tcPr>
          <w:p w14:paraId="1F4851E8" w14:textId="77777777" w:rsidR="00B80DD3" w:rsidRPr="002A6D80" w:rsidRDefault="00283A07" w:rsidP="00211BB3">
            <w:pPr>
              <w:pStyle w:val="TableParagraph"/>
              <w:rPr>
                <w:rFonts w:cs="Arial"/>
                <w:sz w:val="18"/>
                <w:szCs w:val="18"/>
              </w:rPr>
            </w:pPr>
            <w:r w:rsidRPr="002A6D80">
              <w:rPr>
                <w:rFonts w:cs="Arial"/>
                <w:spacing w:val="-2"/>
                <w:sz w:val="18"/>
                <w:szCs w:val="18"/>
              </w:rPr>
              <w:t>WONG,</w:t>
            </w:r>
          </w:p>
          <w:p w14:paraId="347AF192"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Sampson</w:t>
            </w:r>
          </w:p>
        </w:tc>
        <w:tc>
          <w:tcPr>
            <w:tcW w:w="1306" w:type="dxa"/>
          </w:tcPr>
          <w:p w14:paraId="6B924208"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28992</w:t>
            </w:r>
          </w:p>
        </w:tc>
        <w:tc>
          <w:tcPr>
            <w:tcW w:w="3060" w:type="dxa"/>
          </w:tcPr>
          <w:p w14:paraId="64FC1E7F" w14:textId="77777777" w:rsidR="00B80DD3" w:rsidRPr="002A6D80" w:rsidRDefault="00283A07" w:rsidP="009C6654">
            <w:pPr>
              <w:pStyle w:val="TableParagraph"/>
              <w:spacing w:after="0" w:line="254" w:lineRule="auto"/>
              <w:rPr>
                <w:rFonts w:cs="Arial"/>
                <w:sz w:val="18"/>
                <w:szCs w:val="18"/>
              </w:rPr>
            </w:pPr>
            <w:r w:rsidRPr="002A6D80">
              <w:rPr>
                <w:rFonts w:cs="Arial"/>
                <w:sz w:val="18"/>
                <w:szCs w:val="18"/>
              </w:rPr>
              <w:t>Issuing an occupancy permit without having sighted a compliance</w:t>
            </w:r>
            <w:r w:rsidRPr="002A6D80">
              <w:rPr>
                <w:rFonts w:cs="Arial"/>
                <w:spacing w:val="-11"/>
                <w:sz w:val="18"/>
                <w:szCs w:val="18"/>
              </w:rPr>
              <w:t xml:space="preserve"> </w:t>
            </w:r>
            <w:r w:rsidRPr="002A6D80">
              <w:rPr>
                <w:rFonts w:cs="Arial"/>
                <w:sz w:val="18"/>
                <w:szCs w:val="18"/>
              </w:rPr>
              <w:t>certificate</w:t>
            </w:r>
            <w:r w:rsidRPr="002A6D80">
              <w:rPr>
                <w:rFonts w:cs="Arial"/>
                <w:spacing w:val="-10"/>
                <w:sz w:val="18"/>
                <w:szCs w:val="18"/>
              </w:rPr>
              <w:t xml:space="preserve"> </w:t>
            </w:r>
            <w:r w:rsidRPr="002A6D80">
              <w:rPr>
                <w:rFonts w:cs="Arial"/>
                <w:sz w:val="18"/>
                <w:szCs w:val="18"/>
              </w:rPr>
              <w:t>for</w:t>
            </w:r>
            <w:r w:rsidRPr="002A6D80">
              <w:rPr>
                <w:rFonts w:cs="Arial"/>
                <w:spacing w:val="-10"/>
                <w:sz w:val="18"/>
                <w:szCs w:val="18"/>
              </w:rPr>
              <w:t xml:space="preserve"> </w:t>
            </w:r>
            <w:r w:rsidRPr="002A6D80">
              <w:rPr>
                <w:rFonts w:cs="Arial"/>
                <w:sz w:val="18"/>
                <w:szCs w:val="18"/>
              </w:rPr>
              <w:t xml:space="preserve">roofing </w:t>
            </w:r>
            <w:r w:rsidRPr="002A6D80">
              <w:rPr>
                <w:rFonts w:cs="Arial"/>
                <w:spacing w:val="-2"/>
                <w:sz w:val="18"/>
                <w:szCs w:val="18"/>
              </w:rPr>
              <w:t>(stormwater)</w:t>
            </w:r>
            <w:r w:rsidRPr="002A6D80">
              <w:rPr>
                <w:rFonts w:cs="Arial"/>
                <w:spacing w:val="-8"/>
                <w:sz w:val="18"/>
                <w:szCs w:val="18"/>
              </w:rPr>
              <w:t xml:space="preserve"> </w:t>
            </w:r>
            <w:r w:rsidRPr="002A6D80">
              <w:rPr>
                <w:rFonts w:cs="Arial"/>
                <w:spacing w:val="-2"/>
                <w:sz w:val="18"/>
                <w:szCs w:val="18"/>
              </w:rPr>
              <w:t>plumbing</w:t>
            </w:r>
            <w:r w:rsidRPr="002A6D80">
              <w:rPr>
                <w:rFonts w:cs="Arial"/>
                <w:spacing w:val="-8"/>
                <w:sz w:val="18"/>
                <w:szCs w:val="18"/>
              </w:rPr>
              <w:t xml:space="preserve"> </w:t>
            </w:r>
            <w:r w:rsidRPr="002A6D80">
              <w:rPr>
                <w:rFonts w:cs="Arial"/>
                <w:spacing w:val="-2"/>
                <w:sz w:val="18"/>
                <w:szCs w:val="18"/>
              </w:rPr>
              <w:t>works</w:t>
            </w:r>
            <w:r w:rsidRPr="002A6D80">
              <w:rPr>
                <w:rFonts w:cs="Arial"/>
                <w:spacing w:val="-8"/>
                <w:sz w:val="18"/>
                <w:szCs w:val="18"/>
              </w:rPr>
              <w:t xml:space="preserve"> </w:t>
            </w:r>
            <w:r w:rsidRPr="002A6D80">
              <w:rPr>
                <w:rFonts w:cs="Arial"/>
                <w:spacing w:val="-2"/>
                <w:sz w:val="18"/>
                <w:szCs w:val="18"/>
              </w:rPr>
              <w:t>and</w:t>
            </w:r>
            <w:r w:rsidRPr="002A6D80">
              <w:rPr>
                <w:rFonts w:cs="Arial"/>
                <w:sz w:val="18"/>
                <w:szCs w:val="18"/>
              </w:rPr>
              <w:t xml:space="preserve"> failing to perform building work</w:t>
            </w:r>
          </w:p>
          <w:p w14:paraId="372AD610" w14:textId="272F5A91" w:rsidR="00B80DD3" w:rsidRPr="002A6D80" w:rsidRDefault="00283A07" w:rsidP="009C6654">
            <w:pPr>
              <w:pStyle w:val="TableParagraph"/>
              <w:spacing w:before="5" w:after="0" w:line="254" w:lineRule="auto"/>
              <w:rPr>
                <w:rFonts w:cs="Arial"/>
                <w:sz w:val="18"/>
                <w:szCs w:val="18"/>
              </w:rPr>
            </w:pPr>
            <w:r w:rsidRPr="002A6D80">
              <w:rPr>
                <w:rFonts w:cs="Arial"/>
                <w:sz w:val="18"/>
                <w:szCs w:val="18"/>
              </w:rPr>
              <w:t>in</w:t>
            </w:r>
            <w:r w:rsidRPr="002A6D80">
              <w:rPr>
                <w:rFonts w:cs="Arial"/>
                <w:spacing w:val="-4"/>
                <w:sz w:val="18"/>
                <w:szCs w:val="18"/>
              </w:rPr>
              <w:t xml:space="preserve"> </w:t>
            </w:r>
            <w:r w:rsidRPr="002A6D80">
              <w:rPr>
                <w:rFonts w:cs="Arial"/>
                <w:sz w:val="18"/>
                <w:szCs w:val="18"/>
              </w:rPr>
              <w:t>a</w:t>
            </w:r>
            <w:r w:rsidRPr="002A6D80">
              <w:rPr>
                <w:rFonts w:cs="Arial"/>
                <w:spacing w:val="-4"/>
                <w:sz w:val="18"/>
                <w:szCs w:val="18"/>
              </w:rPr>
              <w:t xml:space="preserve"> </w:t>
            </w:r>
            <w:r w:rsidRPr="002A6D80">
              <w:rPr>
                <w:rFonts w:cs="Arial"/>
                <w:sz w:val="18"/>
                <w:szCs w:val="18"/>
              </w:rPr>
              <w:t>competent</w:t>
            </w:r>
            <w:r w:rsidRPr="002A6D80">
              <w:rPr>
                <w:rFonts w:cs="Arial"/>
                <w:spacing w:val="-4"/>
                <w:sz w:val="18"/>
                <w:szCs w:val="18"/>
              </w:rPr>
              <w:t xml:space="preserve"> </w:t>
            </w:r>
            <w:r w:rsidRPr="002A6D80">
              <w:rPr>
                <w:rFonts w:cs="Arial"/>
                <w:sz w:val="18"/>
                <w:szCs w:val="18"/>
              </w:rPr>
              <w:t>manner</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to</w:t>
            </w:r>
            <w:r w:rsidRPr="002A6D80">
              <w:rPr>
                <w:rFonts w:cs="Arial"/>
                <w:spacing w:val="-1"/>
                <w:sz w:val="18"/>
                <w:szCs w:val="18"/>
              </w:rPr>
              <w:t xml:space="preserve"> </w:t>
            </w:r>
            <w:r w:rsidRPr="002A6D80">
              <w:rPr>
                <w:rFonts w:cs="Arial"/>
                <w:spacing w:val="-2"/>
                <w:sz w:val="18"/>
                <w:szCs w:val="18"/>
              </w:rPr>
              <w:t>a</w:t>
            </w:r>
            <w:r w:rsidRPr="002A6D80">
              <w:rPr>
                <w:rFonts w:cs="Arial"/>
                <w:spacing w:val="1"/>
                <w:sz w:val="18"/>
                <w:szCs w:val="18"/>
              </w:rPr>
              <w:t xml:space="preserve"> </w:t>
            </w:r>
            <w:r w:rsidRPr="002A6D80">
              <w:rPr>
                <w:rFonts w:cs="Arial"/>
                <w:spacing w:val="-2"/>
                <w:sz w:val="18"/>
                <w:szCs w:val="18"/>
              </w:rPr>
              <w:t>professional</w:t>
            </w:r>
            <w:r w:rsidRPr="002A6D80">
              <w:rPr>
                <w:rFonts w:cs="Arial"/>
                <w:spacing w:val="1"/>
                <w:sz w:val="18"/>
                <w:szCs w:val="18"/>
              </w:rPr>
              <w:t xml:space="preserve"> </w:t>
            </w:r>
            <w:r w:rsidRPr="002A6D80">
              <w:rPr>
                <w:rFonts w:cs="Arial"/>
                <w:spacing w:val="-2"/>
                <w:sz w:val="18"/>
                <w:szCs w:val="18"/>
              </w:rPr>
              <w:t>standard</w:t>
            </w:r>
            <w:r w:rsidRPr="002A6D80">
              <w:rPr>
                <w:rFonts w:cs="Arial"/>
                <w:spacing w:val="2"/>
                <w:sz w:val="18"/>
                <w:szCs w:val="18"/>
              </w:rPr>
              <w:t xml:space="preserve"> </w:t>
            </w:r>
            <w:r w:rsidRPr="002A6D80">
              <w:rPr>
                <w:rFonts w:cs="Arial"/>
                <w:spacing w:val="-5"/>
                <w:sz w:val="18"/>
                <w:szCs w:val="18"/>
              </w:rPr>
              <w:t>in</w:t>
            </w:r>
          </w:p>
          <w:p w14:paraId="0162FB2F" w14:textId="39CD2B4D" w:rsidR="00B80DD3" w:rsidRPr="002A6D80" w:rsidRDefault="00283A07" w:rsidP="009C6654">
            <w:pPr>
              <w:pStyle w:val="TableParagraph"/>
              <w:spacing w:before="2" w:after="0" w:line="254" w:lineRule="auto"/>
              <w:rPr>
                <w:rFonts w:cs="Arial"/>
                <w:sz w:val="18"/>
                <w:szCs w:val="18"/>
              </w:rPr>
            </w:pPr>
            <w:r w:rsidRPr="002A6D80">
              <w:rPr>
                <w:rFonts w:cs="Arial"/>
                <w:sz w:val="18"/>
                <w:szCs w:val="18"/>
              </w:rPr>
              <w:t>approving</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final</w:t>
            </w:r>
            <w:r w:rsidRPr="002A6D80">
              <w:rPr>
                <w:rFonts w:cs="Arial"/>
                <w:spacing w:val="-10"/>
                <w:sz w:val="18"/>
                <w:szCs w:val="18"/>
              </w:rPr>
              <w:t xml:space="preserve"> </w:t>
            </w:r>
            <w:r w:rsidRPr="002A6D80">
              <w:rPr>
                <w:rFonts w:cs="Arial"/>
                <w:sz w:val="18"/>
                <w:szCs w:val="18"/>
              </w:rPr>
              <w:t>inspection</w:t>
            </w:r>
            <w:r w:rsidRPr="002A6D80">
              <w:rPr>
                <w:rFonts w:cs="Arial"/>
                <w:spacing w:val="-10"/>
                <w:sz w:val="18"/>
                <w:szCs w:val="18"/>
              </w:rPr>
              <w:t xml:space="preserve"> </w:t>
            </w:r>
            <w:r w:rsidRPr="002A6D80">
              <w:rPr>
                <w:rFonts w:cs="Arial"/>
                <w:sz w:val="18"/>
                <w:szCs w:val="18"/>
              </w:rPr>
              <w:t xml:space="preserve">for a group of units in Richmond in </w:t>
            </w:r>
            <w:r w:rsidRPr="002A6D80">
              <w:rPr>
                <w:rFonts w:cs="Arial"/>
                <w:spacing w:val="-2"/>
                <w:sz w:val="18"/>
                <w:szCs w:val="18"/>
              </w:rPr>
              <w:t>2011</w:t>
            </w:r>
            <w:r w:rsidRPr="002A6D80">
              <w:rPr>
                <w:rFonts w:cs="Arial"/>
                <w:spacing w:val="-5"/>
                <w:sz w:val="18"/>
                <w:szCs w:val="18"/>
              </w:rPr>
              <w:t xml:space="preserve"> </w:t>
            </w:r>
            <w:r w:rsidRPr="002A6D80">
              <w:rPr>
                <w:rFonts w:cs="Arial"/>
                <w:spacing w:val="-2"/>
                <w:sz w:val="18"/>
                <w:szCs w:val="18"/>
              </w:rPr>
              <w:t>(gutters</w:t>
            </w:r>
            <w:r w:rsidRPr="002A6D80">
              <w:rPr>
                <w:rFonts w:cs="Arial"/>
                <w:spacing w:val="-5"/>
                <w:sz w:val="18"/>
                <w:szCs w:val="18"/>
              </w:rPr>
              <w:t xml:space="preserve"> </w:t>
            </w:r>
            <w:r w:rsidRPr="002A6D80">
              <w:rPr>
                <w:rFonts w:cs="Arial"/>
                <w:spacing w:val="-2"/>
                <w:sz w:val="18"/>
                <w:szCs w:val="18"/>
              </w:rPr>
              <w:t>and</w:t>
            </w:r>
            <w:r w:rsidRPr="002A6D80">
              <w:rPr>
                <w:rFonts w:cs="Arial"/>
                <w:spacing w:val="-5"/>
                <w:sz w:val="18"/>
                <w:szCs w:val="18"/>
              </w:rPr>
              <w:t xml:space="preserve"> </w:t>
            </w:r>
            <w:r w:rsidRPr="002A6D80">
              <w:rPr>
                <w:rFonts w:cs="Arial"/>
                <w:spacing w:val="-2"/>
                <w:sz w:val="18"/>
                <w:szCs w:val="18"/>
              </w:rPr>
              <w:t>downpipes</w:t>
            </w:r>
            <w:r w:rsidRPr="002A6D80">
              <w:rPr>
                <w:rFonts w:cs="Arial"/>
                <w:spacing w:val="-5"/>
                <w:sz w:val="18"/>
                <w:szCs w:val="18"/>
              </w:rPr>
              <w:t xml:space="preserve"> </w:t>
            </w:r>
            <w:r w:rsidRPr="002A6D80">
              <w:rPr>
                <w:rFonts w:cs="Arial"/>
                <w:spacing w:val="-2"/>
                <w:sz w:val="18"/>
                <w:szCs w:val="18"/>
              </w:rPr>
              <w:t>non-</w:t>
            </w:r>
            <w:r w:rsidRPr="002A6D80">
              <w:rPr>
                <w:rFonts w:cs="Arial"/>
                <w:sz w:val="18"/>
                <w:szCs w:val="18"/>
              </w:rPr>
              <w:t xml:space="preserve"> compliant and insufficient).</w:t>
            </w:r>
          </w:p>
        </w:tc>
        <w:tc>
          <w:tcPr>
            <w:tcW w:w="2274" w:type="dxa"/>
          </w:tcPr>
          <w:p w14:paraId="4D4AE59B" w14:textId="77777777" w:rsidR="00B80DD3" w:rsidRPr="002A6D80" w:rsidRDefault="00283A07" w:rsidP="009C6654">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$4,500.</w:t>
            </w:r>
          </w:p>
        </w:tc>
        <w:tc>
          <w:tcPr>
            <w:tcW w:w="914" w:type="dxa"/>
          </w:tcPr>
          <w:p w14:paraId="4D57599B" w14:textId="77777777" w:rsidR="00B80DD3" w:rsidRPr="002A6D80" w:rsidRDefault="00283A07" w:rsidP="00211BB3">
            <w:pPr>
              <w:pStyle w:val="TableParagraph"/>
              <w:jc w:val="right"/>
              <w:rPr>
                <w:rFonts w:cs="Arial"/>
                <w:sz w:val="18"/>
                <w:szCs w:val="18"/>
              </w:rPr>
            </w:pPr>
            <w:r w:rsidRPr="002A6D80">
              <w:rPr>
                <w:rFonts w:cs="Arial"/>
                <w:spacing w:val="-2"/>
                <w:sz w:val="18"/>
                <w:szCs w:val="18"/>
              </w:rPr>
              <w:t>$4,500</w:t>
            </w:r>
          </w:p>
        </w:tc>
        <w:tc>
          <w:tcPr>
            <w:tcW w:w="1414" w:type="dxa"/>
          </w:tcPr>
          <w:p w14:paraId="2B155CA3" w14:textId="77777777" w:rsidR="00B80DD3" w:rsidRPr="002A6D80" w:rsidRDefault="00283A07" w:rsidP="00211BB3">
            <w:pPr>
              <w:pStyle w:val="TableParagraph"/>
              <w:rPr>
                <w:rFonts w:cs="Arial"/>
                <w:sz w:val="18"/>
                <w:szCs w:val="18"/>
              </w:rPr>
            </w:pPr>
            <w:r w:rsidRPr="002A6D80">
              <w:rPr>
                <w:rFonts w:cs="Arial"/>
                <w:spacing w:val="-2"/>
                <w:sz w:val="18"/>
                <w:szCs w:val="18"/>
              </w:rPr>
              <w:t>31/08/2021</w:t>
            </w:r>
          </w:p>
        </w:tc>
      </w:tr>
      <w:tr w:rsidR="00D25063" w:rsidRPr="002A6D80" w14:paraId="56ED3904" w14:textId="77777777" w:rsidTr="00864B05">
        <w:trPr>
          <w:trHeight w:val="1301"/>
        </w:trPr>
        <w:tc>
          <w:tcPr>
            <w:tcW w:w="1351" w:type="dxa"/>
          </w:tcPr>
          <w:p w14:paraId="39B015F8" w14:textId="77777777" w:rsidR="00B80DD3" w:rsidRPr="002A6D80" w:rsidRDefault="00283A07" w:rsidP="00211BB3">
            <w:pPr>
              <w:pStyle w:val="TableParagraph"/>
              <w:rPr>
                <w:rFonts w:cs="Arial"/>
                <w:sz w:val="18"/>
                <w:szCs w:val="18"/>
              </w:rPr>
            </w:pPr>
            <w:r w:rsidRPr="002A6D80">
              <w:rPr>
                <w:rFonts w:cs="Arial"/>
                <w:spacing w:val="-2"/>
                <w:sz w:val="18"/>
                <w:szCs w:val="18"/>
              </w:rPr>
              <w:t>SILVER,</w:t>
            </w:r>
            <w:r w:rsidRPr="002A6D80">
              <w:rPr>
                <w:rFonts w:cs="Arial"/>
                <w:spacing w:val="-3"/>
                <w:sz w:val="18"/>
                <w:szCs w:val="18"/>
              </w:rPr>
              <w:t xml:space="preserve"> </w:t>
            </w:r>
            <w:r w:rsidRPr="002A6D80">
              <w:rPr>
                <w:rFonts w:cs="Arial"/>
                <w:spacing w:val="-2"/>
                <w:sz w:val="18"/>
                <w:szCs w:val="18"/>
              </w:rPr>
              <w:t>David</w:t>
            </w:r>
          </w:p>
        </w:tc>
        <w:tc>
          <w:tcPr>
            <w:tcW w:w="1306" w:type="dxa"/>
          </w:tcPr>
          <w:p w14:paraId="3347A7A2" w14:textId="77777777" w:rsidR="00B80DD3" w:rsidRPr="002A6D80" w:rsidRDefault="00283A07" w:rsidP="00211BB3">
            <w:pPr>
              <w:pStyle w:val="TableParagraph"/>
              <w:rPr>
                <w:rFonts w:cs="Arial"/>
                <w:sz w:val="18"/>
                <w:szCs w:val="18"/>
              </w:rPr>
            </w:pPr>
            <w:r w:rsidRPr="002A6D80">
              <w:rPr>
                <w:rFonts w:cs="Arial"/>
                <w:sz w:val="18"/>
                <w:szCs w:val="18"/>
              </w:rPr>
              <w:t>CB-U</w:t>
            </w:r>
            <w:r w:rsidRPr="002A6D80">
              <w:rPr>
                <w:rFonts w:cs="Arial"/>
                <w:spacing w:val="-7"/>
                <w:sz w:val="18"/>
                <w:szCs w:val="18"/>
              </w:rPr>
              <w:t xml:space="preserve"> </w:t>
            </w:r>
            <w:r w:rsidRPr="002A6D80">
              <w:rPr>
                <w:rFonts w:cs="Arial"/>
                <w:spacing w:val="-2"/>
                <w:sz w:val="18"/>
                <w:szCs w:val="18"/>
              </w:rPr>
              <w:t>5329;</w:t>
            </w:r>
          </w:p>
          <w:p w14:paraId="5EF6B1D7" w14:textId="77777777" w:rsidR="00B80DD3" w:rsidRPr="002A6D80" w:rsidRDefault="00283A07" w:rsidP="00211BB3">
            <w:pPr>
              <w:pStyle w:val="TableParagraph"/>
              <w:spacing w:before="14"/>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4814</w:t>
            </w:r>
          </w:p>
        </w:tc>
        <w:tc>
          <w:tcPr>
            <w:tcW w:w="3060" w:type="dxa"/>
          </w:tcPr>
          <w:p w14:paraId="39116397" w14:textId="48BDFE9B" w:rsidR="00B80DD3" w:rsidRPr="002A6D80" w:rsidRDefault="00283A07" w:rsidP="00211BB3">
            <w:pPr>
              <w:pStyle w:val="TableParagraph"/>
              <w:spacing w:line="254" w:lineRule="auto"/>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call</w:t>
            </w:r>
            <w:r w:rsidRPr="002A6D80">
              <w:rPr>
                <w:rFonts w:cs="Arial"/>
                <w:spacing w:val="-10"/>
                <w:sz w:val="18"/>
                <w:szCs w:val="18"/>
              </w:rPr>
              <w:t xml:space="preserve"> </w:t>
            </w:r>
            <w:r w:rsidRPr="002A6D80">
              <w:rPr>
                <w:rFonts w:cs="Arial"/>
                <w:sz w:val="18"/>
                <w:szCs w:val="18"/>
              </w:rPr>
              <w:t>for</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mandatory inspection (foundations) in respect</w:t>
            </w:r>
            <w:r w:rsidRPr="002A6D80">
              <w:rPr>
                <w:rFonts w:cs="Arial"/>
                <w:spacing w:val="-7"/>
                <w:sz w:val="18"/>
                <w:szCs w:val="18"/>
              </w:rPr>
              <w:t xml:space="preserve"> </w:t>
            </w:r>
            <w:r w:rsidRPr="002A6D80">
              <w:rPr>
                <w:rFonts w:cs="Arial"/>
                <w:sz w:val="18"/>
                <w:szCs w:val="18"/>
              </w:rPr>
              <w:t>of</w:t>
            </w:r>
            <w:r w:rsidRPr="002A6D80">
              <w:rPr>
                <w:rFonts w:cs="Arial"/>
                <w:spacing w:val="-7"/>
                <w:sz w:val="18"/>
                <w:szCs w:val="18"/>
              </w:rPr>
              <w:t xml:space="preserve"> </w:t>
            </w:r>
            <w:r w:rsidRPr="002A6D80">
              <w:rPr>
                <w:rFonts w:cs="Arial"/>
                <w:sz w:val="18"/>
                <w:szCs w:val="18"/>
              </w:rPr>
              <w:t>construction</w:t>
            </w:r>
            <w:r w:rsidRPr="002A6D80">
              <w:rPr>
                <w:rFonts w:cs="Arial"/>
                <w:spacing w:val="-7"/>
                <w:sz w:val="18"/>
                <w:szCs w:val="18"/>
              </w:rPr>
              <w:t xml:space="preserve"> </w:t>
            </w:r>
            <w:r w:rsidRPr="002A6D80">
              <w:rPr>
                <w:rFonts w:cs="Arial"/>
                <w:sz w:val="18"/>
                <w:szCs w:val="18"/>
              </w:rPr>
              <w:t>of</w:t>
            </w:r>
            <w:r w:rsidRPr="002A6D80">
              <w:rPr>
                <w:rFonts w:cs="Arial"/>
                <w:spacing w:val="-7"/>
                <w:sz w:val="18"/>
                <w:szCs w:val="18"/>
              </w:rPr>
              <w:t xml:space="preserve"> </w:t>
            </w:r>
            <w:r w:rsidRPr="002A6D80">
              <w:rPr>
                <w:rFonts w:cs="Arial"/>
                <w:sz w:val="18"/>
                <w:szCs w:val="18"/>
              </w:rPr>
              <w:t>a control room building and an amenities</w:t>
            </w:r>
            <w:r w:rsidRPr="002A6D80">
              <w:rPr>
                <w:rFonts w:cs="Arial"/>
                <w:spacing w:val="-4"/>
                <w:sz w:val="18"/>
                <w:szCs w:val="18"/>
              </w:rPr>
              <w:t xml:space="preserve"> </w:t>
            </w:r>
            <w:r w:rsidRPr="002A6D80">
              <w:rPr>
                <w:rFonts w:cs="Arial"/>
                <w:sz w:val="18"/>
                <w:szCs w:val="18"/>
              </w:rPr>
              <w:t>building.</w:t>
            </w:r>
          </w:p>
        </w:tc>
        <w:tc>
          <w:tcPr>
            <w:tcW w:w="2274" w:type="dxa"/>
          </w:tcPr>
          <w:p w14:paraId="6B267391" w14:textId="77777777" w:rsidR="00B80DD3" w:rsidRPr="002A6D80" w:rsidRDefault="00283A07" w:rsidP="009C6654">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$2,000.</w:t>
            </w:r>
          </w:p>
        </w:tc>
        <w:tc>
          <w:tcPr>
            <w:tcW w:w="914" w:type="dxa"/>
          </w:tcPr>
          <w:p w14:paraId="3D2C681A"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w:t>
            </w:r>
          </w:p>
        </w:tc>
        <w:tc>
          <w:tcPr>
            <w:tcW w:w="1414" w:type="dxa"/>
          </w:tcPr>
          <w:p w14:paraId="6BA292F9" w14:textId="77777777" w:rsidR="00B80DD3" w:rsidRPr="002A6D80" w:rsidRDefault="00283A07" w:rsidP="00211BB3">
            <w:pPr>
              <w:pStyle w:val="TableParagraph"/>
              <w:rPr>
                <w:rFonts w:cs="Arial"/>
                <w:sz w:val="18"/>
                <w:szCs w:val="18"/>
              </w:rPr>
            </w:pPr>
            <w:r w:rsidRPr="002A6D80">
              <w:rPr>
                <w:rFonts w:cs="Arial"/>
                <w:spacing w:val="-2"/>
                <w:sz w:val="18"/>
                <w:szCs w:val="18"/>
              </w:rPr>
              <w:t>09/09/2021</w:t>
            </w:r>
          </w:p>
        </w:tc>
      </w:tr>
      <w:tr w:rsidR="00D25063" w:rsidRPr="002A6D80" w14:paraId="23071960" w14:textId="77777777" w:rsidTr="00864B05">
        <w:trPr>
          <w:trHeight w:val="1301"/>
        </w:trPr>
        <w:tc>
          <w:tcPr>
            <w:tcW w:w="1351" w:type="dxa"/>
          </w:tcPr>
          <w:p w14:paraId="65B13148" w14:textId="77777777" w:rsidR="00B80DD3" w:rsidRPr="002A6D80" w:rsidRDefault="00283A07" w:rsidP="00211BB3">
            <w:pPr>
              <w:pStyle w:val="TableParagraph"/>
              <w:rPr>
                <w:rFonts w:cs="Arial"/>
                <w:sz w:val="18"/>
                <w:szCs w:val="18"/>
              </w:rPr>
            </w:pPr>
            <w:r w:rsidRPr="002A6D80">
              <w:rPr>
                <w:rFonts w:cs="Arial"/>
                <w:spacing w:val="-2"/>
                <w:sz w:val="18"/>
                <w:szCs w:val="18"/>
              </w:rPr>
              <w:t>MANFRE,</w:t>
            </w:r>
          </w:p>
          <w:p w14:paraId="59BC8766"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Andreano</w:t>
            </w:r>
          </w:p>
        </w:tc>
        <w:tc>
          <w:tcPr>
            <w:tcW w:w="1306" w:type="dxa"/>
          </w:tcPr>
          <w:p w14:paraId="30A331A4" w14:textId="77777777" w:rsidR="00B80DD3" w:rsidRPr="002A6D80" w:rsidRDefault="00283A07" w:rsidP="00211BB3">
            <w:pPr>
              <w:pStyle w:val="TableParagraph"/>
              <w:rPr>
                <w:rFonts w:cs="Arial"/>
                <w:sz w:val="18"/>
                <w:szCs w:val="18"/>
              </w:rPr>
            </w:pPr>
            <w:r w:rsidRPr="002A6D80">
              <w:rPr>
                <w:rFonts w:cs="Arial"/>
                <w:sz w:val="18"/>
                <w:szCs w:val="18"/>
              </w:rPr>
              <w:t>BD-L</w:t>
            </w:r>
            <w:r w:rsidRPr="002A6D80">
              <w:rPr>
                <w:rFonts w:cs="Arial"/>
                <w:spacing w:val="-5"/>
                <w:sz w:val="18"/>
                <w:szCs w:val="18"/>
              </w:rPr>
              <w:t xml:space="preserve"> </w:t>
            </w:r>
            <w:r w:rsidRPr="002A6D80">
              <w:rPr>
                <w:rFonts w:cs="Arial"/>
                <w:spacing w:val="-2"/>
                <w:sz w:val="18"/>
                <w:szCs w:val="18"/>
              </w:rPr>
              <w:t>29175</w:t>
            </w:r>
          </w:p>
        </w:tc>
        <w:tc>
          <w:tcPr>
            <w:tcW w:w="3060" w:type="dxa"/>
          </w:tcPr>
          <w:p w14:paraId="7FB43565"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 xml:space="preserve">Failing to call for mandatory </w:t>
            </w:r>
            <w:r w:rsidRPr="002A6D80">
              <w:rPr>
                <w:rFonts w:cs="Arial"/>
                <w:spacing w:val="-2"/>
                <w:sz w:val="18"/>
                <w:szCs w:val="18"/>
              </w:rPr>
              <w:t>inspections</w:t>
            </w:r>
            <w:r w:rsidRPr="002A6D80">
              <w:rPr>
                <w:rFonts w:cs="Arial"/>
                <w:spacing w:val="-5"/>
                <w:sz w:val="18"/>
                <w:szCs w:val="18"/>
              </w:rPr>
              <w:t xml:space="preserve"> </w:t>
            </w:r>
            <w:r w:rsidRPr="002A6D80">
              <w:rPr>
                <w:rFonts w:cs="Arial"/>
                <w:spacing w:val="-2"/>
                <w:sz w:val="18"/>
                <w:szCs w:val="18"/>
              </w:rPr>
              <w:t>(as</w:t>
            </w:r>
            <w:r w:rsidRPr="002A6D80">
              <w:rPr>
                <w:rFonts w:cs="Arial"/>
                <w:spacing w:val="-5"/>
                <w:sz w:val="18"/>
                <w:szCs w:val="18"/>
              </w:rPr>
              <w:t xml:space="preserve"> </w:t>
            </w:r>
            <w:r w:rsidRPr="002A6D80">
              <w:rPr>
                <w:rFonts w:cs="Arial"/>
                <w:spacing w:val="-2"/>
                <w:sz w:val="18"/>
                <w:szCs w:val="18"/>
              </w:rPr>
              <w:t>director</w:t>
            </w:r>
            <w:r w:rsidRPr="002A6D80">
              <w:rPr>
                <w:rFonts w:cs="Arial"/>
                <w:spacing w:val="-5"/>
                <w:sz w:val="18"/>
                <w:szCs w:val="18"/>
              </w:rPr>
              <w:t xml:space="preserve"> </w:t>
            </w:r>
            <w:r w:rsidRPr="002A6D80">
              <w:rPr>
                <w:rFonts w:cs="Arial"/>
                <w:spacing w:val="-2"/>
                <w:sz w:val="18"/>
                <w:szCs w:val="18"/>
              </w:rPr>
              <w:t>of</w:t>
            </w:r>
            <w:r w:rsidRPr="002A6D80">
              <w:rPr>
                <w:rFonts w:cs="Arial"/>
                <w:spacing w:val="-5"/>
                <w:sz w:val="18"/>
                <w:szCs w:val="18"/>
              </w:rPr>
              <w:t xml:space="preserve"> </w:t>
            </w:r>
            <w:r w:rsidRPr="002A6D80">
              <w:rPr>
                <w:rFonts w:cs="Arial"/>
                <w:spacing w:val="-2"/>
                <w:sz w:val="18"/>
                <w:szCs w:val="18"/>
              </w:rPr>
              <w:t>company</w:t>
            </w:r>
            <w:r w:rsidRPr="002A6D80">
              <w:rPr>
                <w:rFonts w:cs="Arial"/>
                <w:sz w:val="18"/>
                <w:szCs w:val="18"/>
              </w:rPr>
              <w:t xml:space="preserve"> undertaking building work) in respect of demolition of 3 side-by- side commercial units.</w:t>
            </w:r>
          </w:p>
        </w:tc>
        <w:tc>
          <w:tcPr>
            <w:tcW w:w="2274" w:type="dxa"/>
          </w:tcPr>
          <w:p w14:paraId="3F715535" w14:textId="77777777" w:rsidR="00B80DD3" w:rsidRPr="002A6D80" w:rsidRDefault="00283A07" w:rsidP="009C6654">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$4,000.</w:t>
            </w:r>
          </w:p>
        </w:tc>
        <w:tc>
          <w:tcPr>
            <w:tcW w:w="914" w:type="dxa"/>
          </w:tcPr>
          <w:p w14:paraId="79DEB348" w14:textId="77777777" w:rsidR="00B80DD3" w:rsidRPr="002A6D80" w:rsidRDefault="00283A07" w:rsidP="00211BB3">
            <w:pPr>
              <w:pStyle w:val="TableParagraph"/>
              <w:jc w:val="right"/>
              <w:rPr>
                <w:rFonts w:cs="Arial"/>
                <w:sz w:val="18"/>
                <w:szCs w:val="18"/>
              </w:rPr>
            </w:pPr>
            <w:r w:rsidRPr="002A6D80">
              <w:rPr>
                <w:rFonts w:cs="Arial"/>
                <w:spacing w:val="-2"/>
                <w:sz w:val="18"/>
                <w:szCs w:val="18"/>
              </w:rPr>
              <w:t>$4,000</w:t>
            </w:r>
          </w:p>
        </w:tc>
        <w:tc>
          <w:tcPr>
            <w:tcW w:w="1414" w:type="dxa"/>
          </w:tcPr>
          <w:p w14:paraId="6F90D9F9" w14:textId="77777777" w:rsidR="00B80DD3" w:rsidRPr="002A6D80" w:rsidRDefault="00283A07" w:rsidP="00211BB3">
            <w:pPr>
              <w:pStyle w:val="TableParagraph"/>
              <w:rPr>
                <w:rFonts w:cs="Arial"/>
                <w:sz w:val="18"/>
                <w:szCs w:val="18"/>
              </w:rPr>
            </w:pPr>
            <w:r w:rsidRPr="002A6D80">
              <w:rPr>
                <w:rFonts w:cs="Arial"/>
                <w:spacing w:val="-2"/>
                <w:sz w:val="18"/>
                <w:szCs w:val="18"/>
              </w:rPr>
              <w:t>13/09/2021</w:t>
            </w:r>
          </w:p>
        </w:tc>
      </w:tr>
    </w:tbl>
    <w:p w14:paraId="1F8A8112"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333"/>
        <w:gridCol w:w="1184"/>
        <w:gridCol w:w="2872"/>
        <w:gridCol w:w="2142"/>
        <w:gridCol w:w="877"/>
        <w:gridCol w:w="1338"/>
      </w:tblGrid>
      <w:tr w:rsidR="00D25063" w:rsidRPr="002A6D80" w14:paraId="34E199F6" w14:textId="77777777" w:rsidTr="009C1815">
        <w:trPr>
          <w:cnfStyle w:val="100000000000" w:firstRow="1" w:lastRow="0" w:firstColumn="0" w:lastColumn="0" w:oddVBand="0" w:evenVBand="0" w:oddHBand="0" w:evenHBand="0" w:firstRowFirstColumn="0" w:firstRowLastColumn="0" w:lastRowFirstColumn="0" w:lastRowLastColumn="0"/>
          <w:trHeight w:val="616"/>
        </w:trPr>
        <w:tc>
          <w:tcPr>
            <w:tcW w:w="1408" w:type="dxa"/>
          </w:tcPr>
          <w:p w14:paraId="6830255B"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249" w:type="dxa"/>
          </w:tcPr>
          <w:p w14:paraId="1A160B92"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53" w:type="dxa"/>
          </w:tcPr>
          <w:p w14:paraId="5AC6AF03"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Conduct</w:t>
            </w:r>
          </w:p>
        </w:tc>
        <w:tc>
          <w:tcPr>
            <w:tcW w:w="2273" w:type="dxa"/>
          </w:tcPr>
          <w:p w14:paraId="1334F12A"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921" w:type="dxa"/>
          </w:tcPr>
          <w:p w14:paraId="7114A163"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4" w:type="dxa"/>
          </w:tcPr>
          <w:p w14:paraId="3F803798"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D25063" w:rsidRPr="002A6D80" w14:paraId="73AB4F63" w14:textId="77777777" w:rsidTr="009C1815">
        <w:trPr>
          <w:trHeight w:val="1531"/>
        </w:trPr>
        <w:tc>
          <w:tcPr>
            <w:tcW w:w="1408" w:type="dxa"/>
          </w:tcPr>
          <w:p w14:paraId="4DDC40BE" w14:textId="77777777" w:rsidR="00B80DD3" w:rsidRPr="002A6D80" w:rsidRDefault="00283A07" w:rsidP="00211BB3">
            <w:pPr>
              <w:pStyle w:val="TableParagraph"/>
              <w:rPr>
                <w:rFonts w:cs="Arial"/>
                <w:sz w:val="18"/>
                <w:szCs w:val="18"/>
              </w:rPr>
            </w:pPr>
            <w:r w:rsidRPr="002A6D80">
              <w:rPr>
                <w:rFonts w:cs="Arial"/>
                <w:spacing w:val="-2"/>
                <w:sz w:val="18"/>
                <w:szCs w:val="18"/>
              </w:rPr>
              <w:t>TORCASIO,</w:t>
            </w:r>
          </w:p>
          <w:p w14:paraId="15AC92B7"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Andrio</w:t>
            </w:r>
          </w:p>
        </w:tc>
        <w:tc>
          <w:tcPr>
            <w:tcW w:w="1249" w:type="dxa"/>
          </w:tcPr>
          <w:p w14:paraId="18853A38"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21038</w:t>
            </w:r>
          </w:p>
        </w:tc>
        <w:tc>
          <w:tcPr>
            <w:tcW w:w="3053" w:type="dxa"/>
          </w:tcPr>
          <w:p w14:paraId="4A17319D" w14:textId="77777777" w:rsidR="00B80DD3" w:rsidRPr="002A6D80" w:rsidRDefault="00283A07" w:rsidP="009C6654">
            <w:pPr>
              <w:pStyle w:val="TableParagraph"/>
              <w:spacing w:line="254" w:lineRule="auto"/>
              <w:jc w:val="left"/>
              <w:rPr>
                <w:rFonts w:cs="Arial"/>
                <w:sz w:val="18"/>
                <w:szCs w:val="18"/>
              </w:rPr>
            </w:pPr>
            <w:r w:rsidRPr="002A6D80">
              <w:rPr>
                <w:rFonts w:cs="Arial"/>
                <w:sz w:val="18"/>
                <w:szCs w:val="18"/>
              </w:rPr>
              <w:t>Obtaining</w:t>
            </w:r>
            <w:r w:rsidRPr="002A6D80">
              <w:rPr>
                <w:rFonts w:cs="Arial"/>
                <w:spacing w:val="-11"/>
                <w:sz w:val="18"/>
                <w:szCs w:val="18"/>
              </w:rPr>
              <w:t xml:space="preserve"> </w:t>
            </w:r>
            <w:r w:rsidRPr="002A6D80">
              <w:rPr>
                <w:rFonts w:cs="Arial"/>
                <w:sz w:val="18"/>
                <w:szCs w:val="18"/>
              </w:rPr>
              <w:t>registration</w:t>
            </w:r>
            <w:r w:rsidRPr="002A6D80">
              <w:rPr>
                <w:rFonts w:cs="Arial"/>
                <w:spacing w:val="-10"/>
                <w:sz w:val="18"/>
                <w:szCs w:val="18"/>
              </w:rPr>
              <w:t xml:space="preserve"> </w:t>
            </w:r>
            <w:r w:rsidRPr="002A6D80">
              <w:rPr>
                <w:rFonts w:cs="Arial"/>
                <w:sz w:val="18"/>
                <w:szCs w:val="18"/>
              </w:rPr>
              <w:t>by</w:t>
            </w:r>
            <w:r w:rsidRPr="002A6D80">
              <w:rPr>
                <w:rFonts w:cs="Arial"/>
                <w:spacing w:val="-10"/>
                <w:sz w:val="18"/>
                <w:szCs w:val="18"/>
              </w:rPr>
              <w:t xml:space="preserve"> </w:t>
            </w:r>
            <w:r w:rsidRPr="002A6D80">
              <w:rPr>
                <w:rFonts w:cs="Arial"/>
                <w:sz w:val="18"/>
                <w:szCs w:val="18"/>
              </w:rPr>
              <w:t>means</w:t>
            </w:r>
            <w:r w:rsidRPr="002A6D80">
              <w:rPr>
                <w:rFonts w:cs="Arial"/>
                <w:spacing w:val="-10"/>
                <w:sz w:val="18"/>
                <w:szCs w:val="18"/>
              </w:rPr>
              <w:t xml:space="preserve"> </w:t>
            </w:r>
            <w:r w:rsidRPr="002A6D80">
              <w:rPr>
                <w:rFonts w:cs="Arial"/>
                <w:sz w:val="18"/>
                <w:szCs w:val="18"/>
              </w:rPr>
              <w:t xml:space="preserve">of </w:t>
            </w:r>
            <w:r w:rsidRPr="002A6D80">
              <w:rPr>
                <w:rFonts w:cs="Arial"/>
                <w:spacing w:val="-2"/>
                <w:sz w:val="18"/>
                <w:szCs w:val="18"/>
              </w:rPr>
              <w:t>false</w:t>
            </w:r>
            <w:r w:rsidRPr="002A6D80">
              <w:rPr>
                <w:rFonts w:cs="Arial"/>
                <w:spacing w:val="-4"/>
                <w:sz w:val="18"/>
                <w:szCs w:val="18"/>
              </w:rPr>
              <w:t xml:space="preserve"> </w:t>
            </w:r>
            <w:r w:rsidRPr="002A6D80">
              <w:rPr>
                <w:rFonts w:cs="Arial"/>
                <w:spacing w:val="-2"/>
                <w:sz w:val="18"/>
                <w:szCs w:val="18"/>
              </w:rPr>
              <w:t>or</w:t>
            </w:r>
            <w:r w:rsidRPr="002A6D80">
              <w:rPr>
                <w:rFonts w:cs="Arial"/>
                <w:spacing w:val="-4"/>
                <w:sz w:val="18"/>
                <w:szCs w:val="18"/>
              </w:rPr>
              <w:t xml:space="preserve"> </w:t>
            </w:r>
            <w:r w:rsidRPr="002A6D80">
              <w:rPr>
                <w:rFonts w:cs="Arial"/>
                <w:spacing w:val="-2"/>
                <w:sz w:val="18"/>
                <w:szCs w:val="18"/>
              </w:rPr>
              <w:t>misleading</w:t>
            </w:r>
            <w:r w:rsidRPr="002A6D80">
              <w:rPr>
                <w:rFonts w:cs="Arial"/>
                <w:spacing w:val="-4"/>
                <w:sz w:val="18"/>
                <w:szCs w:val="18"/>
              </w:rPr>
              <w:t xml:space="preserve"> </w:t>
            </w:r>
            <w:r w:rsidRPr="002A6D80">
              <w:rPr>
                <w:rFonts w:cs="Arial"/>
                <w:spacing w:val="-2"/>
                <w:sz w:val="18"/>
                <w:szCs w:val="18"/>
              </w:rPr>
              <w:t>documentation,</w:t>
            </w:r>
            <w:r w:rsidRPr="002A6D80">
              <w:rPr>
                <w:rFonts w:cs="Arial"/>
                <w:sz w:val="18"/>
                <w:szCs w:val="18"/>
              </w:rPr>
              <w:t xml:space="preserve"> knowing provision of false or misleading</w:t>
            </w:r>
            <w:r w:rsidRPr="002A6D80">
              <w:rPr>
                <w:rFonts w:cs="Arial"/>
                <w:spacing w:val="-4"/>
                <w:sz w:val="18"/>
                <w:szCs w:val="18"/>
              </w:rPr>
              <w:t xml:space="preserve"> </w:t>
            </w:r>
            <w:r w:rsidRPr="002A6D80">
              <w:rPr>
                <w:rFonts w:cs="Arial"/>
                <w:sz w:val="18"/>
                <w:szCs w:val="18"/>
              </w:rPr>
              <w:t>information.</w:t>
            </w:r>
          </w:p>
        </w:tc>
        <w:tc>
          <w:tcPr>
            <w:tcW w:w="2273" w:type="dxa"/>
          </w:tcPr>
          <w:p w14:paraId="76D72182" w14:textId="77777777" w:rsidR="00B80DD3" w:rsidRPr="002A6D80" w:rsidRDefault="00283A07" w:rsidP="009C6654">
            <w:pPr>
              <w:pStyle w:val="TableParagraph"/>
              <w:spacing w:line="254" w:lineRule="auto"/>
              <w:jc w:val="left"/>
              <w:rPr>
                <w:rFonts w:cs="Arial"/>
                <w:sz w:val="18"/>
                <w:szCs w:val="18"/>
              </w:rPr>
            </w:pPr>
            <w:r w:rsidRPr="002A6D80">
              <w:rPr>
                <w:rFonts w:cs="Arial"/>
                <w:spacing w:val="-2"/>
                <w:sz w:val="18"/>
                <w:szCs w:val="18"/>
              </w:rPr>
              <w:t>Reprimand,</w:t>
            </w:r>
            <w:r w:rsidRPr="002A6D80">
              <w:rPr>
                <w:rFonts w:cs="Arial"/>
                <w:spacing w:val="-9"/>
                <w:sz w:val="18"/>
                <w:szCs w:val="18"/>
              </w:rPr>
              <w:t xml:space="preserve"> </w:t>
            </w:r>
            <w:r w:rsidRPr="002A6D80">
              <w:rPr>
                <w:rFonts w:cs="Arial"/>
                <w:spacing w:val="-2"/>
                <w:sz w:val="18"/>
                <w:szCs w:val="18"/>
              </w:rPr>
              <w:t>aggregate</w:t>
            </w:r>
            <w:r w:rsidRPr="002A6D80">
              <w:rPr>
                <w:rFonts w:cs="Arial"/>
                <w:sz w:val="18"/>
                <w:szCs w:val="18"/>
              </w:rPr>
              <w:t xml:space="preserve"> penalties of $15,000, cancellation</w:t>
            </w:r>
            <w:r w:rsidRPr="002A6D80">
              <w:rPr>
                <w:rFonts w:cs="Arial"/>
                <w:spacing w:val="-4"/>
                <w:sz w:val="18"/>
                <w:szCs w:val="18"/>
              </w:rPr>
              <w:t xml:space="preserve"> </w:t>
            </w:r>
            <w:r w:rsidRPr="002A6D80">
              <w:rPr>
                <w:rFonts w:cs="Arial"/>
                <w:sz w:val="18"/>
                <w:szCs w:val="18"/>
              </w:rPr>
              <w:t>of registration</w:t>
            </w:r>
            <w:r w:rsidRPr="002A6D80">
              <w:rPr>
                <w:rFonts w:cs="Arial"/>
                <w:spacing w:val="-4"/>
                <w:sz w:val="18"/>
                <w:szCs w:val="18"/>
              </w:rPr>
              <w:t xml:space="preserve"> </w:t>
            </w:r>
            <w:r w:rsidRPr="002A6D80">
              <w:rPr>
                <w:rFonts w:cs="Arial"/>
                <w:sz w:val="18"/>
                <w:szCs w:val="18"/>
              </w:rPr>
              <w:t xml:space="preserve">and disqualification for 2 </w:t>
            </w:r>
            <w:r w:rsidRPr="002A6D80">
              <w:rPr>
                <w:rFonts w:cs="Arial"/>
                <w:spacing w:val="-2"/>
                <w:sz w:val="18"/>
                <w:szCs w:val="18"/>
              </w:rPr>
              <w:t>years.</w:t>
            </w:r>
          </w:p>
        </w:tc>
        <w:tc>
          <w:tcPr>
            <w:tcW w:w="921" w:type="dxa"/>
          </w:tcPr>
          <w:p w14:paraId="362D7163" w14:textId="77777777" w:rsidR="00B80DD3" w:rsidRPr="002A6D80" w:rsidRDefault="00283A07" w:rsidP="00211BB3">
            <w:pPr>
              <w:pStyle w:val="TableParagraph"/>
              <w:jc w:val="right"/>
              <w:rPr>
                <w:rFonts w:cs="Arial"/>
                <w:sz w:val="18"/>
                <w:szCs w:val="18"/>
              </w:rPr>
            </w:pPr>
            <w:r w:rsidRPr="002A6D80">
              <w:rPr>
                <w:rFonts w:cs="Arial"/>
                <w:spacing w:val="-2"/>
                <w:sz w:val="18"/>
                <w:szCs w:val="18"/>
              </w:rPr>
              <w:t>$15,000</w:t>
            </w:r>
          </w:p>
        </w:tc>
        <w:tc>
          <w:tcPr>
            <w:tcW w:w="1414" w:type="dxa"/>
          </w:tcPr>
          <w:p w14:paraId="0863B1DE" w14:textId="77777777" w:rsidR="00B80DD3" w:rsidRPr="002A6D80" w:rsidRDefault="00283A07" w:rsidP="00211BB3">
            <w:pPr>
              <w:pStyle w:val="TableParagraph"/>
              <w:rPr>
                <w:rFonts w:cs="Arial"/>
                <w:sz w:val="18"/>
                <w:szCs w:val="18"/>
              </w:rPr>
            </w:pPr>
            <w:r w:rsidRPr="002A6D80">
              <w:rPr>
                <w:rFonts w:cs="Arial"/>
                <w:spacing w:val="-2"/>
                <w:sz w:val="18"/>
                <w:szCs w:val="18"/>
              </w:rPr>
              <w:t>16/09/2021</w:t>
            </w:r>
          </w:p>
        </w:tc>
      </w:tr>
      <w:tr w:rsidR="00D25063" w:rsidRPr="002A6D80" w14:paraId="45DFEF19" w14:textId="77777777" w:rsidTr="009C1815">
        <w:trPr>
          <w:trHeight w:val="1761"/>
        </w:trPr>
        <w:tc>
          <w:tcPr>
            <w:tcW w:w="1408" w:type="dxa"/>
          </w:tcPr>
          <w:p w14:paraId="4FE51E18" w14:textId="19120FAD" w:rsidR="00B80DD3" w:rsidRPr="002A6D80" w:rsidRDefault="00283A07" w:rsidP="009C6654">
            <w:pPr>
              <w:pStyle w:val="TableParagraph"/>
              <w:rPr>
                <w:rFonts w:cs="Arial"/>
                <w:sz w:val="18"/>
                <w:szCs w:val="18"/>
              </w:rPr>
            </w:pPr>
            <w:r w:rsidRPr="002A6D80">
              <w:rPr>
                <w:rFonts w:cs="Arial"/>
                <w:spacing w:val="-2"/>
                <w:sz w:val="18"/>
                <w:szCs w:val="18"/>
              </w:rPr>
              <w:t>PETRYSHYN</w:t>
            </w:r>
            <w:r w:rsidR="009C6654" w:rsidRPr="002A6D80">
              <w:rPr>
                <w:rFonts w:cs="Arial"/>
                <w:spacing w:val="-2"/>
                <w:sz w:val="18"/>
                <w:szCs w:val="18"/>
              </w:rPr>
              <w:t>,</w:t>
            </w:r>
            <w:r w:rsidRPr="002A6D80">
              <w:rPr>
                <w:rFonts w:cs="Arial"/>
                <w:spacing w:val="-2"/>
                <w:sz w:val="18"/>
                <w:szCs w:val="18"/>
              </w:rPr>
              <w:t>Adam</w:t>
            </w:r>
            <w:r w:rsidRPr="002A6D80">
              <w:rPr>
                <w:rFonts w:cs="Arial"/>
                <w:spacing w:val="-2"/>
                <w:position w:val="5"/>
                <w:sz w:val="18"/>
                <w:szCs w:val="18"/>
              </w:rPr>
              <w:t>49</w:t>
            </w:r>
          </w:p>
        </w:tc>
        <w:tc>
          <w:tcPr>
            <w:tcW w:w="1249" w:type="dxa"/>
          </w:tcPr>
          <w:p w14:paraId="23C060E0"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41429</w:t>
            </w:r>
          </w:p>
        </w:tc>
        <w:tc>
          <w:tcPr>
            <w:tcW w:w="3053" w:type="dxa"/>
          </w:tcPr>
          <w:p w14:paraId="26514945"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Failing</w:t>
            </w:r>
            <w:r w:rsidRPr="002A6D80">
              <w:rPr>
                <w:rFonts w:cs="Arial"/>
                <w:spacing w:val="-7"/>
                <w:sz w:val="18"/>
                <w:szCs w:val="18"/>
              </w:rPr>
              <w:t xml:space="preserve"> </w:t>
            </w:r>
            <w:r w:rsidRPr="002A6D80">
              <w:rPr>
                <w:rFonts w:cs="Arial"/>
                <w:sz w:val="18"/>
                <w:szCs w:val="18"/>
              </w:rPr>
              <w:t>to</w:t>
            </w:r>
            <w:r w:rsidRPr="002A6D80">
              <w:rPr>
                <w:rFonts w:cs="Arial"/>
                <w:spacing w:val="-7"/>
                <w:sz w:val="18"/>
                <w:szCs w:val="18"/>
              </w:rPr>
              <w:t xml:space="preserve"> </w:t>
            </w:r>
            <w:r w:rsidRPr="002A6D80">
              <w:rPr>
                <w:rFonts w:cs="Arial"/>
                <w:sz w:val="18"/>
                <w:szCs w:val="18"/>
              </w:rPr>
              <w:t>perform</w:t>
            </w:r>
            <w:r w:rsidRPr="002A6D80">
              <w:rPr>
                <w:rFonts w:cs="Arial"/>
                <w:spacing w:val="-7"/>
                <w:sz w:val="18"/>
                <w:szCs w:val="18"/>
              </w:rPr>
              <w:t xml:space="preserve"> </w:t>
            </w:r>
            <w:r w:rsidRPr="002A6D80">
              <w:rPr>
                <w:rFonts w:cs="Arial"/>
                <w:sz w:val="18"/>
                <w:szCs w:val="18"/>
              </w:rPr>
              <w:t>building</w:t>
            </w:r>
            <w:r w:rsidRPr="002A6D80">
              <w:rPr>
                <w:rFonts w:cs="Arial"/>
                <w:spacing w:val="-7"/>
                <w:sz w:val="18"/>
                <w:szCs w:val="18"/>
              </w:rPr>
              <w:t xml:space="preserve"> </w:t>
            </w:r>
            <w:r w:rsidRPr="002A6D80">
              <w:rPr>
                <w:rFonts w:cs="Arial"/>
                <w:sz w:val="18"/>
                <w:szCs w:val="18"/>
              </w:rPr>
              <w:t>work in</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competent</w:t>
            </w:r>
            <w:r w:rsidRPr="002A6D80">
              <w:rPr>
                <w:rFonts w:cs="Arial"/>
                <w:spacing w:val="-10"/>
                <w:sz w:val="18"/>
                <w:szCs w:val="18"/>
              </w:rPr>
              <w:t xml:space="preserve"> </w:t>
            </w:r>
            <w:r w:rsidRPr="002A6D80">
              <w:rPr>
                <w:rFonts w:cs="Arial"/>
                <w:sz w:val="18"/>
                <w:szCs w:val="18"/>
              </w:rPr>
              <w:t>manner</w:t>
            </w:r>
            <w:r w:rsidRPr="002A6D80">
              <w:rPr>
                <w:rFonts w:cs="Arial"/>
                <w:spacing w:val="-10"/>
                <w:sz w:val="18"/>
                <w:szCs w:val="18"/>
              </w:rPr>
              <w:t xml:space="preserve"> </w:t>
            </w:r>
            <w:r w:rsidRPr="002A6D80">
              <w:rPr>
                <w:rFonts w:cs="Arial"/>
                <w:sz w:val="18"/>
                <w:szCs w:val="18"/>
              </w:rPr>
              <w:t>and</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 xml:space="preserve">a </w:t>
            </w:r>
            <w:r w:rsidRPr="002A6D80">
              <w:rPr>
                <w:rFonts w:cs="Arial"/>
                <w:spacing w:val="-2"/>
                <w:sz w:val="18"/>
                <w:szCs w:val="18"/>
              </w:rPr>
              <w:t>professional</w:t>
            </w:r>
            <w:r w:rsidRPr="002A6D80">
              <w:rPr>
                <w:rFonts w:cs="Arial"/>
                <w:spacing w:val="-9"/>
                <w:sz w:val="18"/>
                <w:szCs w:val="18"/>
              </w:rPr>
              <w:t xml:space="preserve"> </w:t>
            </w:r>
            <w:r w:rsidRPr="002A6D80">
              <w:rPr>
                <w:rFonts w:cs="Arial"/>
                <w:spacing w:val="-2"/>
                <w:sz w:val="18"/>
                <w:szCs w:val="18"/>
              </w:rPr>
              <w:t>standard</w:t>
            </w:r>
            <w:r w:rsidRPr="002A6D80">
              <w:rPr>
                <w:rFonts w:cs="Arial"/>
                <w:spacing w:val="-8"/>
                <w:sz w:val="18"/>
                <w:szCs w:val="18"/>
              </w:rPr>
              <w:t xml:space="preserve"> </w:t>
            </w:r>
            <w:r w:rsidRPr="002A6D80">
              <w:rPr>
                <w:rFonts w:cs="Arial"/>
                <w:spacing w:val="-2"/>
                <w:sz w:val="18"/>
                <w:szCs w:val="18"/>
              </w:rPr>
              <w:t>regarding</w:t>
            </w:r>
            <w:r w:rsidRPr="002A6D80">
              <w:rPr>
                <w:rFonts w:cs="Arial"/>
                <w:sz w:val="18"/>
                <w:szCs w:val="18"/>
              </w:rPr>
              <w:t xml:space="preserve"> a frame inspection, and the</w:t>
            </w:r>
          </w:p>
          <w:p w14:paraId="17749205" w14:textId="77777777" w:rsidR="00B80DD3" w:rsidRPr="002A6D80" w:rsidRDefault="00283A07" w:rsidP="00211BB3">
            <w:pPr>
              <w:pStyle w:val="TableParagraph"/>
              <w:spacing w:before="4" w:line="254" w:lineRule="auto"/>
              <w:rPr>
                <w:rFonts w:cs="Arial"/>
                <w:sz w:val="18"/>
                <w:szCs w:val="18"/>
              </w:rPr>
            </w:pPr>
            <w:r w:rsidRPr="002A6D80">
              <w:rPr>
                <w:rFonts w:cs="Arial"/>
                <w:sz w:val="18"/>
                <w:szCs w:val="18"/>
              </w:rPr>
              <w:t>particulars</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permits</w:t>
            </w:r>
            <w:r w:rsidRPr="002A6D80">
              <w:rPr>
                <w:rFonts w:cs="Arial"/>
                <w:spacing w:val="-10"/>
                <w:sz w:val="18"/>
                <w:szCs w:val="18"/>
              </w:rPr>
              <w:t xml:space="preserve"> </w:t>
            </w:r>
            <w:r w:rsidRPr="002A6D80">
              <w:rPr>
                <w:rFonts w:cs="Arial"/>
                <w:sz w:val="18"/>
                <w:szCs w:val="18"/>
              </w:rPr>
              <w:t>and protection works at neighbouring sites in Footscray in 2016.</w:t>
            </w:r>
          </w:p>
        </w:tc>
        <w:tc>
          <w:tcPr>
            <w:tcW w:w="2273" w:type="dxa"/>
          </w:tcPr>
          <w:p w14:paraId="6E1274E6"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penalty</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$11,500.</w:t>
            </w:r>
          </w:p>
        </w:tc>
        <w:tc>
          <w:tcPr>
            <w:tcW w:w="921" w:type="dxa"/>
          </w:tcPr>
          <w:p w14:paraId="551B8667" w14:textId="77777777" w:rsidR="00B80DD3" w:rsidRPr="002A6D80" w:rsidRDefault="00283A07" w:rsidP="00211BB3">
            <w:pPr>
              <w:pStyle w:val="TableParagraph"/>
              <w:jc w:val="right"/>
              <w:rPr>
                <w:rFonts w:cs="Arial"/>
                <w:sz w:val="18"/>
                <w:szCs w:val="18"/>
              </w:rPr>
            </w:pPr>
            <w:r w:rsidRPr="002A6D80">
              <w:rPr>
                <w:rFonts w:cs="Arial"/>
                <w:spacing w:val="-2"/>
                <w:sz w:val="18"/>
                <w:szCs w:val="18"/>
              </w:rPr>
              <w:t>$11,500</w:t>
            </w:r>
          </w:p>
        </w:tc>
        <w:tc>
          <w:tcPr>
            <w:tcW w:w="1414" w:type="dxa"/>
          </w:tcPr>
          <w:p w14:paraId="1BFFF829" w14:textId="77777777" w:rsidR="00B80DD3" w:rsidRPr="002A6D80" w:rsidRDefault="00283A07" w:rsidP="00211BB3">
            <w:pPr>
              <w:pStyle w:val="TableParagraph"/>
              <w:rPr>
                <w:rFonts w:cs="Arial"/>
                <w:sz w:val="18"/>
                <w:szCs w:val="18"/>
              </w:rPr>
            </w:pPr>
            <w:r w:rsidRPr="002A6D80">
              <w:rPr>
                <w:rFonts w:cs="Arial"/>
                <w:spacing w:val="-2"/>
                <w:sz w:val="18"/>
                <w:szCs w:val="18"/>
              </w:rPr>
              <w:t>23/09/2021</w:t>
            </w:r>
          </w:p>
        </w:tc>
      </w:tr>
      <w:tr w:rsidR="00D25063" w:rsidRPr="002A6D80" w14:paraId="0B2EF2AA" w14:textId="77777777" w:rsidTr="009C1815">
        <w:trPr>
          <w:trHeight w:val="2911"/>
        </w:trPr>
        <w:tc>
          <w:tcPr>
            <w:tcW w:w="1408" w:type="dxa"/>
          </w:tcPr>
          <w:p w14:paraId="3AE46062" w14:textId="77777777" w:rsidR="00B80DD3" w:rsidRPr="002A6D80" w:rsidRDefault="00283A07" w:rsidP="00211BB3">
            <w:pPr>
              <w:pStyle w:val="TableParagraph"/>
              <w:rPr>
                <w:rFonts w:cs="Arial"/>
                <w:sz w:val="18"/>
                <w:szCs w:val="18"/>
              </w:rPr>
            </w:pPr>
            <w:r w:rsidRPr="002A6D80">
              <w:rPr>
                <w:rFonts w:cs="Arial"/>
                <w:spacing w:val="-8"/>
                <w:sz w:val="18"/>
                <w:szCs w:val="18"/>
              </w:rPr>
              <w:lastRenderedPageBreak/>
              <w:t>RAY,</w:t>
            </w:r>
            <w:r w:rsidRPr="002A6D80">
              <w:rPr>
                <w:rFonts w:cs="Arial"/>
                <w:spacing w:val="3"/>
                <w:sz w:val="18"/>
                <w:szCs w:val="18"/>
              </w:rPr>
              <w:t xml:space="preserve"> </w:t>
            </w:r>
            <w:r w:rsidRPr="002A6D80">
              <w:rPr>
                <w:rFonts w:cs="Arial"/>
                <w:spacing w:val="-2"/>
                <w:sz w:val="18"/>
                <w:szCs w:val="18"/>
              </w:rPr>
              <w:t>Simon</w:t>
            </w:r>
          </w:p>
        </w:tc>
        <w:tc>
          <w:tcPr>
            <w:tcW w:w="1249" w:type="dxa"/>
          </w:tcPr>
          <w:p w14:paraId="66526252" w14:textId="77777777" w:rsidR="00B80DD3" w:rsidRPr="002A6D80" w:rsidRDefault="00283A07" w:rsidP="00211BB3">
            <w:pPr>
              <w:pStyle w:val="TableParagraph"/>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4"/>
                <w:sz w:val="18"/>
                <w:szCs w:val="18"/>
              </w:rPr>
              <w:t>1378</w:t>
            </w:r>
          </w:p>
        </w:tc>
        <w:tc>
          <w:tcPr>
            <w:tcW w:w="3053" w:type="dxa"/>
          </w:tcPr>
          <w:p w14:paraId="0192D203"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Carrying out, under a major domestic building contract, building work not covered by the required insurance, carrying out building work without a building permit, failing to perform building work in a competent manner and to a professional standard by demanding and receiving moneys before required insurance was in place,</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respect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the</w:t>
            </w:r>
            <w:r w:rsidRPr="002A6D80">
              <w:rPr>
                <w:rFonts w:cs="Arial"/>
                <w:spacing w:val="-11"/>
                <w:sz w:val="18"/>
                <w:szCs w:val="18"/>
              </w:rPr>
              <w:t xml:space="preserve"> </w:t>
            </w:r>
            <w:r w:rsidRPr="002A6D80">
              <w:rPr>
                <w:rFonts w:cs="Arial"/>
                <w:sz w:val="18"/>
                <w:szCs w:val="18"/>
              </w:rPr>
              <w:t>construction of a swimming pool.</w:t>
            </w:r>
          </w:p>
        </w:tc>
        <w:tc>
          <w:tcPr>
            <w:tcW w:w="2273" w:type="dxa"/>
          </w:tcPr>
          <w:p w14:paraId="32FACF8C" w14:textId="781C2A95" w:rsidR="00B80DD3" w:rsidRPr="002A6D80" w:rsidRDefault="00283A07" w:rsidP="006E072D">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 xml:space="preserve">penalties </w:t>
            </w:r>
            <w:r w:rsidRPr="002A6D80">
              <w:rPr>
                <w:rFonts w:cs="Arial"/>
                <w:spacing w:val="-2"/>
                <w:sz w:val="18"/>
                <w:szCs w:val="18"/>
              </w:rPr>
              <w:t>of</w:t>
            </w:r>
            <w:r w:rsidRPr="002A6D80">
              <w:rPr>
                <w:rFonts w:cs="Arial"/>
                <w:spacing w:val="-9"/>
                <w:sz w:val="18"/>
                <w:szCs w:val="18"/>
              </w:rPr>
              <w:t xml:space="preserve"> </w:t>
            </w:r>
            <w:r w:rsidRPr="002A6D80">
              <w:rPr>
                <w:rFonts w:cs="Arial"/>
                <w:spacing w:val="-2"/>
                <w:sz w:val="18"/>
                <w:szCs w:val="18"/>
              </w:rPr>
              <w:t>$15,000,</w:t>
            </w:r>
            <w:r w:rsidRPr="002A6D80">
              <w:rPr>
                <w:rFonts w:cs="Arial"/>
                <w:spacing w:val="-8"/>
                <w:sz w:val="18"/>
                <w:szCs w:val="18"/>
              </w:rPr>
              <w:t xml:space="preserve"> </w:t>
            </w:r>
            <w:r w:rsidRPr="002A6D80">
              <w:rPr>
                <w:rFonts w:cs="Arial"/>
                <w:spacing w:val="-2"/>
                <w:sz w:val="18"/>
                <w:szCs w:val="18"/>
              </w:rPr>
              <w:t>requirement</w:t>
            </w:r>
            <w:r w:rsidRPr="002A6D80">
              <w:rPr>
                <w:rFonts w:cs="Arial"/>
                <w:sz w:val="18"/>
                <w:szCs w:val="18"/>
              </w:rPr>
              <w:t xml:space="preserve"> to undertake training (legal</w:t>
            </w:r>
            <w:r w:rsidRPr="002A6D80">
              <w:rPr>
                <w:rFonts w:cs="Arial"/>
                <w:spacing w:val="-1"/>
                <w:sz w:val="18"/>
                <w:szCs w:val="18"/>
              </w:rPr>
              <w:t xml:space="preserve"> </w:t>
            </w:r>
            <w:r w:rsidRPr="002A6D80">
              <w:rPr>
                <w:rFonts w:cs="Arial"/>
                <w:sz w:val="18"/>
                <w:szCs w:val="18"/>
              </w:rPr>
              <w:t>obligations)</w:t>
            </w:r>
            <w:r w:rsidRPr="002A6D80">
              <w:rPr>
                <w:rFonts w:cs="Arial"/>
                <w:spacing w:val="-1"/>
                <w:sz w:val="18"/>
                <w:szCs w:val="18"/>
              </w:rPr>
              <w:t xml:space="preserve"> </w:t>
            </w:r>
            <w:r w:rsidRPr="002A6D80">
              <w:rPr>
                <w:rFonts w:cs="Arial"/>
                <w:sz w:val="18"/>
                <w:szCs w:val="18"/>
              </w:rPr>
              <w:t>and</w:t>
            </w:r>
            <w:r w:rsidR="006E072D" w:rsidRPr="002A6D80">
              <w:rPr>
                <w:rFonts w:cs="Arial"/>
                <w:sz w:val="18"/>
                <w:szCs w:val="18"/>
              </w:rPr>
              <w:t xml:space="preserve"> </w:t>
            </w:r>
            <w:r w:rsidRPr="002A6D80">
              <w:rPr>
                <w:rFonts w:cs="Arial"/>
                <w:sz w:val="18"/>
                <w:szCs w:val="18"/>
              </w:rPr>
              <w:t>suspension</w:t>
            </w:r>
            <w:r w:rsidRPr="002A6D80">
              <w:rPr>
                <w:rFonts w:cs="Arial"/>
                <w:spacing w:val="-8"/>
                <w:sz w:val="18"/>
                <w:szCs w:val="18"/>
              </w:rPr>
              <w:t xml:space="preserve"> </w:t>
            </w:r>
            <w:r w:rsidRPr="002A6D80">
              <w:rPr>
                <w:rFonts w:cs="Arial"/>
                <w:sz w:val="18"/>
                <w:szCs w:val="18"/>
              </w:rPr>
              <w:t>for</w:t>
            </w:r>
            <w:r w:rsidRPr="002A6D80">
              <w:rPr>
                <w:rFonts w:cs="Arial"/>
                <w:spacing w:val="-8"/>
                <w:sz w:val="18"/>
                <w:szCs w:val="18"/>
              </w:rPr>
              <w:t xml:space="preserve"> </w:t>
            </w:r>
            <w:r w:rsidRPr="002A6D80">
              <w:rPr>
                <w:rFonts w:cs="Arial"/>
                <w:sz w:val="18"/>
                <w:szCs w:val="18"/>
              </w:rPr>
              <w:t>3</w:t>
            </w:r>
            <w:r w:rsidRPr="002A6D80">
              <w:rPr>
                <w:rFonts w:cs="Arial"/>
                <w:spacing w:val="-7"/>
                <w:sz w:val="18"/>
                <w:szCs w:val="18"/>
              </w:rPr>
              <w:t xml:space="preserve"> </w:t>
            </w:r>
            <w:r w:rsidRPr="002A6D80">
              <w:rPr>
                <w:rFonts w:cs="Arial"/>
                <w:spacing w:val="-2"/>
                <w:sz w:val="18"/>
                <w:szCs w:val="18"/>
              </w:rPr>
              <w:t>months.</w:t>
            </w:r>
          </w:p>
        </w:tc>
        <w:tc>
          <w:tcPr>
            <w:tcW w:w="921" w:type="dxa"/>
          </w:tcPr>
          <w:p w14:paraId="5AF8FA82" w14:textId="77777777" w:rsidR="00B80DD3" w:rsidRPr="002A6D80" w:rsidRDefault="00283A07" w:rsidP="00211BB3">
            <w:pPr>
              <w:pStyle w:val="TableParagraph"/>
              <w:jc w:val="right"/>
              <w:rPr>
                <w:rFonts w:cs="Arial"/>
                <w:sz w:val="18"/>
                <w:szCs w:val="18"/>
              </w:rPr>
            </w:pPr>
            <w:r w:rsidRPr="002A6D80">
              <w:rPr>
                <w:rFonts w:cs="Arial"/>
                <w:spacing w:val="-2"/>
                <w:sz w:val="18"/>
                <w:szCs w:val="18"/>
              </w:rPr>
              <w:t>$15,000</w:t>
            </w:r>
          </w:p>
        </w:tc>
        <w:tc>
          <w:tcPr>
            <w:tcW w:w="1414" w:type="dxa"/>
          </w:tcPr>
          <w:p w14:paraId="1CAF4677" w14:textId="77777777" w:rsidR="00B80DD3" w:rsidRPr="002A6D80" w:rsidRDefault="00283A07" w:rsidP="00211BB3">
            <w:pPr>
              <w:pStyle w:val="TableParagraph"/>
              <w:rPr>
                <w:rFonts w:cs="Arial"/>
                <w:sz w:val="18"/>
                <w:szCs w:val="18"/>
              </w:rPr>
            </w:pPr>
            <w:r w:rsidRPr="002A6D80">
              <w:rPr>
                <w:rFonts w:cs="Arial"/>
                <w:spacing w:val="-2"/>
                <w:sz w:val="18"/>
                <w:szCs w:val="18"/>
              </w:rPr>
              <w:t>29/09/2021</w:t>
            </w:r>
          </w:p>
        </w:tc>
      </w:tr>
      <w:tr w:rsidR="00D25063" w:rsidRPr="002A6D80" w14:paraId="64B22161" w14:textId="77777777" w:rsidTr="009C1815">
        <w:trPr>
          <w:trHeight w:val="2681"/>
        </w:trPr>
        <w:tc>
          <w:tcPr>
            <w:tcW w:w="1408" w:type="dxa"/>
          </w:tcPr>
          <w:p w14:paraId="23201669" w14:textId="77777777" w:rsidR="00B80DD3" w:rsidRPr="002A6D80" w:rsidRDefault="00283A07" w:rsidP="00211BB3">
            <w:pPr>
              <w:pStyle w:val="TableParagraph"/>
              <w:rPr>
                <w:rFonts w:cs="Arial"/>
                <w:sz w:val="18"/>
                <w:szCs w:val="18"/>
              </w:rPr>
            </w:pPr>
            <w:r w:rsidRPr="002A6D80">
              <w:rPr>
                <w:rFonts w:cs="Arial"/>
                <w:spacing w:val="-2"/>
                <w:sz w:val="18"/>
                <w:szCs w:val="18"/>
              </w:rPr>
              <w:t>FINDLAY,</w:t>
            </w:r>
          </w:p>
          <w:p w14:paraId="21088BE5"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Malcolm</w:t>
            </w:r>
          </w:p>
        </w:tc>
        <w:tc>
          <w:tcPr>
            <w:tcW w:w="1249" w:type="dxa"/>
          </w:tcPr>
          <w:p w14:paraId="5FEB8A2F" w14:textId="77777777" w:rsidR="00B80DD3" w:rsidRPr="002A6D80" w:rsidRDefault="00283A07" w:rsidP="00211BB3">
            <w:pPr>
              <w:pStyle w:val="TableParagraph"/>
              <w:rPr>
                <w:rFonts w:cs="Arial"/>
                <w:sz w:val="18"/>
                <w:szCs w:val="18"/>
              </w:rPr>
            </w:pPr>
            <w:r w:rsidRPr="002A6D80">
              <w:rPr>
                <w:rFonts w:cs="Arial"/>
                <w:sz w:val="18"/>
                <w:szCs w:val="18"/>
              </w:rPr>
              <w:t>BS-L</w:t>
            </w:r>
            <w:r w:rsidRPr="002A6D80">
              <w:rPr>
                <w:rFonts w:cs="Arial"/>
                <w:spacing w:val="-9"/>
                <w:sz w:val="18"/>
                <w:szCs w:val="18"/>
              </w:rPr>
              <w:t xml:space="preserve"> </w:t>
            </w:r>
            <w:r w:rsidRPr="002A6D80">
              <w:rPr>
                <w:rFonts w:cs="Arial"/>
                <w:spacing w:val="-4"/>
                <w:sz w:val="18"/>
                <w:szCs w:val="18"/>
              </w:rPr>
              <w:t>33560</w:t>
            </w:r>
          </w:p>
        </w:tc>
        <w:tc>
          <w:tcPr>
            <w:tcW w:w="3053" w:type="dxa"/>
          </w:tcPr>
          <w:p w14:paraId="6A211D8A"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 xml:space="preserve">Issuing a building permit </w:t>
            </w:r>
            <w:r w:rsidRPr="002A6D80">
              <w:rPr>
                <w:rFonts w:cs="Arial"/>
                <w:spacing w:val="-2"/>
                <w:sz w:val="18"/>
                <w:szCs w:val="18"/>
              </w:rPr>
              <w:t>inconsistent</w:t>
            </w:r>
            <w:r w:rsidRPr="002A6D80">
              <w:rPr>
                <w:rFonts w:cs="Arial"/>
                <w:spacing w:val="-4"/>
                <w:sz w:val="18"/>
                <w:szCs w:val="18"/>
              </w:rPr>
              <w:t xml:space="preserve"> </w:t>
            </w:r>
            <w:r w:rsidRPr="002A6D80">
              <w:rPr>
                <w:rFonts w:cs="Arial"/>
                <w:spacing w:val="-2"/>
                <w:sz w:val="18"/>
                <w:szCs w:val="18"/>
              </w:rPr>
              <w:t>with</w:t>
            </w:r>
            <w:r w:rsidRPr="002A6D80">
              <w:rPr>
                <w:rFonts w:cs="Arial"/>
                <w:spacing w:val="-4"/>
                <w:sz w:val="18"/>
                <w:szCs w:val="18"/>
              </w:rPr>
              <w:t xml:space="preserve"> </w:t>
            </w:r>
            <w:r w:rsidRPr="002A6D80">
              <w:rPr>
                <w:rFonts w:cs="Arial"/>
                <w:spacing w:val="-2"/>
                <w:sz w:val="18"/>
                <w:szCs w:val="18"/>
              </w:rPr>
              <w:t>planning</w:t>
            </w:r>
            <w:r w:rsidRPr="002A6D80">
              <w:rPr>
                <w:rFonts w:cs="Arial"/>
                <w:spacing w:val="-4"/>
                <w:sz w:val="18"/>
                <w:szCs w:val="18"/>
              </w:rPr>
              <w:t xml:space="preserve"> </w:t>
            </w:r>
            <w:r w:rsidRPr="002A6D80">
              <w:rPr>
                <w:rFonts w:cs="Arial"/>
                <w:spacing w:val="-2"/>
                <w:sz w:val="18"/>
                <w:szCs w:val="18"/>
              </w:rPr>
              <w:t>permit</w:t>
            </w:r>
            <w:r w:rsidRPr="002A6D80">
              <w:rPr>
                <w:rFonts w:cs="Arial"/>
                <w:sz w:val="18"/>
                <w:szCs w:val="18"/>
              </w:rPr>
              <w:t xml:space="preserve"> in respect of bushfire protection </w:t>
            </w:r>
            <w:r w:rsidRPr="002A6D80">
              <w:rPr>
                <w:rFonts w:cs="Arial"/>
                <w:spacing w:val="-2"/>
                <w:sz w:val="18"/>
                <w:szCs w:val="18"/>
              </w:rPr>
              <w:t>measures.</w:t>
            </w:r>
          </w:p>
        </w:tc>
        <w:tc>
          <w:tcPr>
            <w:tcW w:w="2273" w:type="dxa"/>
          </w:tcPr>
          <w:p w14:paraId="5D84A794" w14:textId="6447E9C4" w:rsidR="00B80DD3" w:rsidRPr="002A6D80" w:rsidRDefault="00283A07" w:rsidP="006E072D">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 xml:space="preserve">penalties </w:t>
            </w:r>
            <w:r w:rsidRPr="002A6D80">
              <w:rPr>
                <w:rFonts w:cs="Arial"/>
                <w:spacing w:val="-2"/>
                <w:sz w:val="18"/>
                <w:szCs w:val="18"/>
              </w:rPr>
              <w:t>of</w:t>
            </w:r>
            <w:r w:rsidRPr="002A6D80">
              <w:rPr>
                <w:rFonts w:cs="Arial"/>
                <w:spacing w:val="-9"/>
                <w:sz w:val="18"/>
                <w:szCs w:val="18"/>
              </w:rPr>
              <w:t xml:space="preserve"> </w:t>
            </w:r>
            <w:r w:rsidRPr="002A6D80">
              <w:rPr>
                <w:rFonts w:cs="Arial"/>
                <w:spacing w:val="-2"/>
                <w:sz w:val="18"/>
                <w:szCs w:val="18"/>
              </w:rPr>
              <w:t>$4,000,</w:t>
            </w:r>
            <w:r w:rsidRPr="002A6D80">
              <w:rPr>
                <w:rFonts w:cs="Arial"/>
                <w:spacing w:val="-8"/>
                <w:sz w:val="18"/>
                <w:szCs w:val="18"/>
              </w:rPr>
              <w:t xml:space="preserve"> </w:t>
            </w:r>
            <w:r w:rsidRPr="002A6D80">
              <w:rPr>
                <w:rFonts w:cs="Arial"/>
                <w:spacing w:val="-2"/>
                <w:sz w:val="18"/>
                <w:szCs w:val="18"/>
              </w:rPr>
              <w:t>direction</w:t>
            </w:r>
            <w:r w:rsidRPr="002A6D80">
              <w:rPr>
                <w:rFonts w:cs="Arial"/>
                <w:spacing w:val="-8"/>
                <w:sz w:val="18"/>
                <w:szCs w:val="18"/>
              </w:rPr>
              <w:t xml:space="preserve"> </w:t>
            </w:r>
            <w:r w:rsidRPr="002A6D80">
              <w:rPr>
                <w:rFonts w:cs="Arial"/>
                <w:spacing w:val="-2"/>
                <w:sz w:val="18"/>
                <w:szCs w:val="18"/>
              </w:rPr>
              <w:t>to</w:t>
            </w:r>
            <w:r w:rsidRPr="002A6D80">
              <w:rPr>
                <w:rFonts w:cs="Arial"/>
                <w:sz w:val="18"/>
                <w:szCs w:val="18"/>
              </w:rPr>
              <w:t xml:space="preserve"> take remedial steps concerning</w:t>
            </w:r>
            <w:r w:rsidRPr="002A6D80">
              <w:rPr>
                <w:rFonts w:cs="Arial"/>
                <w:spacing w:val="-4"/>
                <w:sz w:val="18"/>
                <w:szCs w:val="18"/>
              </w:rPr>
              <w:t xml:space="preserve"> </w:t>
            </w:r>
            <w:r w:rsidRPr="002A6D80">
              <w:rPr>
                <w:rFonts w:cs="Arial"/>
                <w:sz w:val="18"/>
                <w:szCs w:val="18"/>
              </w:rPr>
              <w:t>bushfire</w:t>
            </w:r>
            <w:r w:rsidR="006E072D" w:rsidRPr="002A6D80">
              <w:rPr>
                <w:rFonts w:cs="Arial"/>
                <w:sz w:val="18"/>
                <w:szCs w:val="18"/>
              </w:rPr>
              <w:t xml:space="preserve"> </w:t>
            </w:r>
            <w:r w:rsidRPr="002A6D80">
              <w:rPr>
                <w:rFonts w:cs="Arial"/>
                <w:sz w:val="18"/>
                <w:szCs w:val="18"/>
              </w:rPr>
              <w:t>management</w:t>
            </w:r>
            <w:r w:rsidRPr="002A6D80">
              <w:rPr>
                <w:rFonts w:cs="Arial"/>
                <w:spacing w:val="-5"/>
                <w:sz w:val="18"/>
                <w:szCs w:val="18"/>
              </w:rPr>
              <w:t xml:space="preserve"> </w:t>
            </w:r>
            <w:r w:rsidRPr="002A6D80">
              <w:rPr>
                <w:rFonts w:cs="Arial"/>
                <w:sz w:val="18"/>
                <w:szCs w:val="18"/>
              </w:rPr>
              <w:t>at</w:t>
            </w:r>
            <w:r w:rsidRPr="002A6D80">
              <w:rPr>
                <w:rFonts w:cs="Arial"/>
                <w:spacing w:val="-5"/>
                <w:sz w:val="18"/>
                <w:szCs w:val="18"/>
              </w:rPr>
              <w:t xml:space="preserve"> </w:t>
            </w:r>
            <w:r w:rsidRPr="002A6D80">
              <w:rPr>
                <w:rFonts w:cs="Arial"/>
                <w:sz w:val="18"/>
                <w:szCs w:val="18"/>
              </w:rPr>
              <w:t>site</w:t>
            </w:r>
            <w:r w:rsidRPr="002A6D80">
              <w:rPr>
                <w:rFonts w:cs="Arial"/>
                <w:spacing w:val="-5"/>
                <w:sz w:val="18"/>
                <w:szCs w:val="18"/>
              </w:rPr>
              <w:t xml:space="preserve"> </w:t>
            </w:r>
            <w:r w:rsidRPr="002A6D80">
              <w:rPr>
                <w:rFonts w:cs="Arial"/>
                <w:sz w:val="18"/>
                <w:szCs w:val="18"/>
              </w:rPr>
              <w:t>and registration</w:t>
            </w:r>
            <w:r w:rsidRPr="002A6D80">
              <w:rPr>
                <w:rFonts w:cs="Arial"/>
                <w:spacing w:val="-4"/>
                <w:sz w:val="18"/>
                <w:szCs w:val="18"/>
              </w:rPr>
              <w:t xml:space="preserve"> </w:t>
            </w:r>
            <w:r w:rsidRPr="002A6D80">
              <w:rPr>
                <w:rFonts w:cs="Arial"/>
                <w:sz w:val="18"/>
                <w:szCs w:val="18"/>
              </w:rPr>
              <w:t>condition setting</w:t>
            </w:r>
            <w:r w:rsidRPr="002A6D80">
              <w:rPr>
                <w:rFonts w:cs="Arial"/>
                <w:spacing w:val="-11"/>
                <w:sz w:val="18"/>
                <w:szCs w:val="18"/>
              </w:rPr>
              <w:t xml:space="preserve"> </w:t>
            </w:r>
            <w:r w:rsidRPr="002A6D80">
              <w:rPr>
                <w:rFonts w:cs="Arial"/>
                <w:sz w:val="18"/>
                <w:szCs w:val="18"/>
              </w:rPr>
              <w:t>out</w:t>
            </w:r>
            <w:r w:rsidRPr="002A6D80">
              <w:rPr>
                <w:rFonts w:cs="Arial"/>
                <w:spacing w:val="-9"/>
                <w:sz w:val="18"/>
                <w:szCs w:val="18"/>
              </w:rPr>
              <w:t xml:space="preserve"> </w:t>
            </w:r>
            <w:r w:rsidRPr="002A6D80">
              <w:rPr>
                <w:rFonts w:cs="Arial"/>
                <w:sz w:val="18"/>
                <w:szCs w:val="18"/>
              </w:rPr>
              <w:t xml:space="preserve">documentary </w:t>
            </w:r>
            <w:r w:rsidRPr="002A6D80">
              <w:rPr>
                <w:rFonts w:cs="Arial"/>
                <w:spacing w:val="-2"/>
                <w:sz w:val="18"/>
                <w:szCs w:val="18"/>
              </w:rPr>
              <w:t>requirements</w:t>
            </w:r>
            <w:r w:rsidRPr="002A6D80">
              <w:rPr>
                <w:rFonts w:cs="Arial"/>
                <w:spacing w:val="-9"/>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building</w:t>
            </w:r>
            <w:r w:rsidRPr="002A6D80">
              <w:rPr>
                <w:rFonts w:cs="Arial"/>
                <w:sz w:val="18"/>
                <w:szCs w:val="18"/>
              </w:rPr>
              <w:t xml:space="preserve"> permits involving a bushfire</w:t>
            </w:r>
            <w:r w:rsidRPr="002A6D80">
              <w:rPr>
                <w:rFonts w:cs="Arial"/>
                <w:spacing w:val="-4"/>
                <w:sz w:val="18"/>
                <w:szCs w:val="18"/>
              </w:rPr>
              <w:t xml:space="preserve"> </w:t>
            </w:r>
            <w:r w:rsidRPr="002A6D80">
              <w:rPr>
                <w:rFonts w:cs="Arial"/>
                <w:sz w:val="18"/>
                <w:szCs w:val="18"/>
              </w:rPr>
              <w:t xml:space="preserve">management </w:t>
            </w:r>
            <w:r w:rsidRPr="002A6D80">
              <w:rPr>
                <w:rFonts w:cs="Arial"/>
                <w:spacing w:val="-4"/>
                <w:sz w:val="18"/>
                <w:szCs w:val="18"/>
              </w:rPr>
              <w:t>plan.</w:t>
            </w:r>
          </w:p>
        </w:tc>
        <w:tc>
          <w:tcPr>
            <w:tcW w:w="921" w:type="dxa"/>
          </w:tcPr>
          <w:p w14:paraId="451DCB68" w14:textId="77777777" w:rsidR="00B80DD3" w:rsidRPr="002A6D80" w:rsidRDefault="00283A07" w:rsidP="00211BB3">
            <w:pPr>
              <w:pStyle w:val="TableParagraph"/>
              <w:jc w:val="right"/>
              <w:rPr>
                <w:rFonts w:cs="Arial"/>
                <w:sz w:val="18"/>
                <w:szCs w:val="18"/>
              </w:rPr>
            </w:pPr>
            <w:r w:rsidRPr="002A6D80">
              <w:rPr>
                <w:rFonts w:cs="Arial"/>
                <w:spacing w:val="-2"/>
                <w:sz w:val="18"/>
                <w:szCs w:val="18"/>
              </w:rPr>
              <w:t>$4,000</w:t>
            </w:r>
          </w:p>
        </w:tc>
        <w:tc>
          <w:tcPr>
            <w:tcW w:w="1414" w:type="dxa"/>
          </w:tcPr>
          <w:p w14:paraId="23112B2D" w14:textId="77777777" w:rsidR="00B80DD3" w:rsidRPr="002A6D80" w:rsidRDefault="00283A07" w:rsidP="00211BB3">
            <w:pPr>
              <w:pStyle w:val="TableParagraph"/>
              <w:rPr>
                <w:rFonts w:cs="Arial"/>
                <w:sz w:val="18"/>
                <w:szCs w:val="18"/>
              </w:rPr>
            </w:pPr>
            <w:r w:rsidRPr="002A6D80">
              <w:rPr>
                <w:rFonts w:cs="Arial"/>
                <w:spacing w:val="-2"/>
                <w:sz w:val="18"/>
                <w:szCs w:val="18"/>
              </w:rPr>
              <w:t>06/10/2021</w:t>
            </w:r>
          </w:p>
        </w:tc>
      </w:tr>
      <w:tr w:rsidR="00D25063" w:rsidRPr="002A6D80" w14:paraId="5D6AA8F8" w14:textId="77777777" w:rsidTr="009C1815">
        <w:trPr>
          <w:trHeight w:val="1071"/>
        </w:trPr>
        <w:tc>
          <w:tcPr>
            <w:tcW w:w="1408" w:type="dxa"/>
          </w:tcPr>
          <w:p w14:paraId="20B783BF" w14:textId="77777777" w:rsidR="00B80DD3" w:rsidRPr="002A6D80" w:rsidRDefault="00283A07" w:rsidP="00211BB3">
            <w:pPr>
              <w:pStyle w:val="TableParagraph"/>
              <w:rPr>
                <w:rFonts w:cs="Arial"/>
                <w:sz w:val="18"/>
                <w:szCs w:val="18"/>
              </w:rPr>
            </w:pPr>
            <w:r w:rsidRPr="002A6D80">
              <w:rPr>
                <w:rFonts w:cs="Arial"/>
                <w:spacing w:val="-2"/>
                <w:sz w:val="18"/>
                <w:szCs w:val="18"/>
              </w:rPr>
              <w:t>COFFIELD,</w:t>
            </w:r>
          </w:p>
          <w:p w14:paraId="3B45F361"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Shayne</w:t>
            </w:r>
          </w:p>
        </w:tc>
        <w:tc>
          <w:tcPr>
            <w:tcW w:w="1249" w:type="dxa"/>
          </w:tcPr>
          <w:p w14:paraId="0596A489" w14:textId="77777777" w:rsidR="00B80DD3" w:rsidRPr="002A6D80" w:rsidRDefault="00283A07" w:rsidP="00211BB3">
            <w:pPr>
              <w:pStyle w:val="TableParagraph"/>
              <w:rPr>
                <w:rFonts w:cs="Arial"/>
                <w:sz w:val="18"/>
                <w:szCs w:val="18"/>
              </w:rPr>
            </w:pPr>
            <w:r w:rsidRPr="002A6D80">
              <w:rPr>
                <w:rFonts w:cs="Arial"/>
                <w:sz w:val="18"/>
                <w:szCs w:val="18"/>
              </w:rPr>
              <w:t>BD-M</w:t>
            </w:r>
            <w:r w:rsidRPr="002A6D80">
              <w:rPr>
                <w:rFonts w:cs="Arial"/>
                <w:spacing w:val="-7"/>
                <w:sz w:val="18"/>
                <w:szCs w:val="18"/>
              </w:rPr>
              <w:t xml:space="preserve"> </w:t>
            </w:r>
            <w:r w:rsidRPr="002A6D80">
              <w:rPr>
                <w:rFonts w:cs="Arial"/>
                <w:spacing w:val="-2"/>
                <w:sz w:val="18"/>
                <w:szCs w:val="18"/>
              </w:rPr>
              <w:t>17947</w:t>
            </w:r>
          </w:p>
        </w:tc>
        <w:tc>
          <w:tcPr>
            <w:tcW w:w="3053" w:type="dxa"/>
          </w:tcPr>
          <w:p w14:paraId="7F32DC81"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Failing</w:t>
            </w:r>
            <w:r w:rsidRPr="002A6D80">
              <w:rPr>
                <w:rFonts w:cs="Arial"/>
                <w:spacing w:val="-5"/>
                <w:sz w:val="18"/>
                <w:szCs w:val="18"/>
              </w:rPr>
              <w:t xml:space="preserve"> </w:t>
            </w:r>
            <w:r w:rsidRPr="002A6D80">
              <w:rPr>
                <w:rFonts w:cs="Arial"/>
                <w:sz w:val="18"/>
                <w:szCs w:val="18"/>
              </w:rPr>
              <w:t>to</w:t>
            </w:r>
            <w:r w:rsidRPr="002A6D80">
              <w:rPr>
                <w:rFonts w:cs="Arial"/>
                <w:spacing w:val="-5"/>
                <w:sz w:val="18"/>
                <w:szCs w:val="18"/>
              </w:rPr>
              <w:t xml:space="preserve"> </w:t>
            </w:r>
            <w:r w:rsidRPr="002A6D80">
              <w:rPr>
                <w:rFonts w:cs="Arial"/>
                <w:sz w:val="18"/>
                <w:szCs w:val="18"/>
              </w:rPr>
              <w:t>call</w:t>
            </w:r>
            <w:r w:rsidRPr="002A6D80">
              <w:rPr>
                <w:rFonts w:cs="Arial"/>
                <w:spacing w:val="-5"/>
                <w:sz w:val="18"/>
                <w:szCs w:val="18"/>
              </w:rPr>
              <w:t xml:space="preserve"> </w:t>
            </w:r>
            <w:r w:rsidRPr="002A6D80">
              <w:rPr>
                <w:rFonts w:cs="Arial"/>
                <w:sz w:val="18"/>
                <w:szCs w:val="18"/>
              </w:rPr>
              <w:t>for</w:t>
            </w:r>
            <w:r w:rsidRPr="002A6D80">
              <w:rPr>
                <w:rFonts w:cs="Arial"/>
                <w:spacing w:val="-5"/>
                <w:sz w:val="18"/>
                <w:szCs w:val="18"/>
              </w:rPr>
              <w:t xml:space="preserve"> </w:t>
            </w:r>
            <w:r w:rsidRPr="002A6D80">
              <w:rPr>
                <w:rFonts w:cs="Arial"/>
                <w:sz w:val="18"/>
                <w:szCs w:val="18"/>
              </w:rPr>
              <w:t>a</w:t>
            </w:r>
            <w:r w:rsidRPr="002A6D80">
              <w:rPr>
                <w:rFonts w:cs="Arial"/>
                <w:spacing w:val="-5"/>
                <w:sz w:val="18"/>
                <w:szCs w:val="18"/>
              </w:rPr>
              <w:t xml:space="preserve"> </w:t>
            </w:r>
            <w:r w:rsidRPr="002A6D80">
              <w:rPr>
                <w:rFonts w:cs="Arial"/>
                <w:sz w:val="18"/>
                <w:szCs w:val="18"/>
              </w:rPr>
              <w:t xml:space="preserve">mandatory </w:t>
            </w:r>
            <w:r w:rsidRPr="002A6D80">
              <w:rPr>
                <w:rFonts w:cs="Arial"/>
                <w:spacing w:val="-2"/>
                <w:sz w:val="18"/>
                <w:szCs w:val="18"/>
              </w:rPr>
              <w:t>inspection</w:t>
            </w:r>
            <w:r w:rsidRPr="002A6D80">
              <w:rPr>
                <w:rFonts w:cs="Arial"/>
                <w:spacing w:val="-8"/>
                <w:sz w:val="18"/>
                <w:szCs w:val="18"/>
              </w:rPr>
              <w:t xml:space="preserve"> </w:t>
            </w:r>
            <w:r w:rsidRPr="002A6D80">
              <w:rPr>
                <w:rFonts w:cs="Arial"/>
                <w:spacing w:val="-2"/>
                <w:sz w:val="18"/>
                <w:szCs w:val="18"/>
              </w:rPr>
              <w:t>(precautions</w:t>
            </w:r>
            <w:r w:rsidRPr="002A6D80">
              <w:rPr>
                <w:rFonts w:cs="Arial"/>
                <w:spacing w:val="-8"/>
                <w:sz w:val="18"/>
                <w:szCs w:val="18"/>
              </w:rPr>
              <w:t xml:space="preserve"> </w:t>
            </w:r>
            <w:r w:rsidRPr="002A6D80">
              <w:rPr>
                <w:rFonts w:cs="Arial"/>
                <w:spacing w:val="-2"/>
                <w:sz w:val="18"/>
                <w:szCs w:val="18"/>
              </w:rPr>
              <w:t>before</w:t>
            </w:r>
            <w:r w:rsidRPr="002A6D80">
              <w:rPr>
                <w:rFonts w:cs="Arial"/>
                <w:sz w:val="18"/>
                <w:szCs w:val="18"/>
              </w:rPr>
              <w:t xml:space="preserve"> building work) in respect of demolition of a garage.</w:t>
            </w:r>
          </w:p>
        </w:tc>
        <w:tc>
          <w:tcPr>
            <w:tcW w:w="2273" w:type="dxa"/>
          </w:tcPr>
          <w:p w14:paraId="516AFF0F" w14:textId="1B5C2597" w:rsidR="00B80DD3" w:rsidRPr="002A6D80" w:rsidRDefault="00283A07" w:rsidP="006E072D">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6E072D" w:rsidRPr="002A6D80">
              <w:rPr>
                <w:rFonts w:cs="Arial"/>
                <w:sz w:val="18"/>
                <w:szCs w:val="18"/>
              </w:rPr>
              <w:t xml:space="preserve"> </w:t>
            </w:r>
            <w:r w:rsidRPr="002A6D80">
              <w:rPr>
                <w:rFonts w:cs="Arial"/>
                <w:spacing w:val="-2"/>
                <w:sz w:val="18"/>
                <w:szCs w:val="18"/>
              </w:rPr>
              <w:t>$2,000.</w:t>
            </w:r>
          </w:p>
        </w:tc>
        <w:tc>
          <w:tcPr>
            <w:tcW w:w="921" w:type="dxa"/>
          </w:tcPr>
          <w:p w14:paraId="10C7D398"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w:t>
            </w:r>
          </w:p>
        </w:tc>
        <w:tc>
          <w:tcPr>
            <w:tcW w:w="1414" w:type="dxa"/>
          </w:tcPr>
          <w:p w14:paraId="5D0D2C55" w14:textId="77777777" w:rsidR="00B80DD3" w:rsidRPr="002A6D80" w:rsidRDefault="00283A07" w:rsidP="00211BB3">
            <w:pPr>
              <w:pStyle w:val="TableParagraph"/>
              <w:rPr>
                <w:rFonts w:cs="Arial"/>
                <w:sz w:val="18"/>
                <w:szCs w:val="18"/>
              </w:rPr>
            </w:pPr>
            <w:r w:rsidRPr="002A6D80">
              <w:rPr>
                <w:rFonts w:cs="Arial"/>
                <w:spacing w:val="-2"/>
                <w:sz w:val="18"/>
                <w:szCs w:val="18"/>
              </w:rPr>
              <w:t>06/10/2021</w:t>
            </w:r>
          </w:p>
        </w:tc>
      </w:tr>
      <w:tr w:rsidR="00D25063" w:rsidRPr="002A6D80" w14:paraId="7C2D71B7" w14:textId="77777777" w:rsidTr="009C1815">
        <w:trPr>
          <w:trHeight w:val="1071"/>
        </w:trPr>
        <w:tc>
          <w:tcPr>
            <w:tcW w:w="1408" w:type="dxa"/>
          </w:tcPr>
          <w:p w14:paraId="5FE1281B" w14:textId="77777777" w:rsidR="00B80DD3" w:rsidRPr="002A6D80" w:rsidRDefault="00283A07" w:rsidP="00211BB3">
            <w:pPr>
              <w:pStyle w:val="TableParagraph"/>
              <w:rPr>
                <w:rFonts w:cs="Arial"/>
                <w:sz w:val="18"/>
                <w:szCs w:val="18"/>
              </w:rPr>
            </w:pPr>
            <w:r w:rsidRPr="002A6D80">
              <w:rPr>
                <w:rFonts w:cs="Arial"/>
                <w:spacing w:val="-2"/>
                <w:sz w:val="18"/>
                <w:szCs w:val="18"/>
              </w:rPr>
              <w:t>CALLANT,</w:t>
            </w:r>
          </w:p>
          <w:p w14:paraId="5BCC70DE"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Phillip</w:t>
            </w:r>
          </w:p>
        </w:tc>
        <w:tc>
          <w:tcPr>
            <w:tcW w:w="1249" w:type="dxa"/>
          </w:tcPr>
          <w:p w14:paraId="4D12E56A"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8846</w:t>
            </w:r>
          </w:p>
        </w:tc>
        <w:tc>
          <w:tcPr>
            <w:tcW w:w="3053" w:type="dxa"/>
          </w:tcPr>
          <w:p w14:paraId="68F7FB82"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73" w:type="dxa"/>
          </w:tcPr>
          <w:p w14:paraId="071BCA18" w14:textId="2678EA72"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Registration</w:t>
            </w:r>
            <w:r w:rsidRPr="002A6D80">
              <w:rPr>
                <w:rFonts w:cs="Arial"/>
                <w:spacing w:val="-9"/>
                <w:sz w:val="18"/>
                <w:szCs w:val="18"/>
              </w:rPr>
              <w:t xml:space="preserve"> </w:t>
            </w:r>
            <w:r w:rsidRPr="002A6D80">
              <w:rPr>
                <w:rFonts w:cs="Arial"/>
                <w:spacing w:val="-2"/>
                <w:sz w:val="18"/>
                <w:szCs w:val="18"/>
              </w:rPr>
              <w:t>condition</w:t>
            </w:r>
            <w:r w:rsidRPr="002A6D80">
              <w:rPr>
                <w:rFonts w:cs="Arial"/>
                <w:sz w:val="18"/>
                <w:szCs w:val="18"/>
              </w:rPr>
              <w:t xml:space="preserve"> for no new permits</w:t>
            </w:r>
            <w:r w:rsidR="006E072D" w:rsidRPr="002A6D80">
              <w:rPr>
                <w:rFonts w:cs="Arial"/>
                <w:sz w:val="18"/>
                <w:szCs w:val="18"/>
              </w:rPr>
              <w:t xml:space="preserve"> </w:t>
            </w:r>
            <w:r w:rsidRPr="002A6D80">
              <w:rPr>
                <w:rFonts w:cs="Arial"/>
                <w:sz w:val="18"/>
                <w:szCs w:val="18"/>
              </w:rPr>
              <w:t>without</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consent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 xml:space="preserve">the </w:t>
            </w:r>
            <w:r w:rsidRPr="002A6D80">
              <w:rPr>
                <w:rFonts w:cs="Arial"/>
                <w:spacing w:val="-2"/>
                <w:sz w:val="18"/>
                <w:szCs w:val="18"/>
              </w:rPr>
              <w:t>Authority.</w:t>
            </w:r>
          </w:p>
        </w:tc>
        <w:tc>
          <w:tcPr>
            <w:tcW w:w="921" w:type="dxa"/>
          </w:tcPr>
          <w:p w14:paraId="50249CA9"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4" w:type="dxa"/>
          </w:tcPr>
          <w:p w14:paraId="279AE41A" w14:textId="77777777" w:rsidR="00B80DD3" w:rsidRPr="002A6D80" w:rsidRDefault="00283A07" w:rsidP="00211BB3">
            <w:pPr>
              <w:pStyle w:val="TableParagraph"/>
              <w:rPr>
                <w:rFonts w:cs="Arial"/>
                <w:sz w:val="18"/>
                <w:szCs w:val="18"/>
              </w:rPr>
            </w:pPr>
            <w:r w:rsidRPr="002A6D80">
              <w:rPr>
                <w:rFonts w:cs="Arial"/>
                <w:spacing w:val="-2"/>
                <w:sz w:val="18"/>
                <w:szCs w:val="18"/>
              </w:rPr>
              <w:t>08/10/2021</w:t>
            </w:r>
          </w:p>
        </w:tc>
      </w:tr>
      <w:tr w:rsidR="00D25063" w:rsidRPr="002A6D80" w14:paraId="5B7C5A8D" w14:textId="77777777" w:rsidTr="009C1815">
        <w:trPr>
          <w:trHeight w:val="1991"/>
        </w:trPr>
        <w:tc>
          <w:tcPr>
            <w:tcW w:w="1408" w:type="dxa"/>
          </w:tcPr>
          <w:p w14:paraId="76706320" w14:textId="77777777" w:rsidR="00B80DD3" w:rsidRPr="002A6D80" w:rsidRDefault="00283A07" w:rsidP="00211BB3">
            <w:pPr>
              <w:pStyle w:val="TableParagraph"/>
              <w:rPr>
                <w:rFonts w:cs="Arial"/>
                <w:sz w:val="18"/>
                <w:szCs w:val="18"/>
              </w:rPr>
            </w:pPr>
            <w:r w:rsidRPr="002A6D80">
              <w:rPr>
                <w:rFonts w:cs="Arial"/>
                <w:sz w:val="18"/>
                <w:szCs w:val="18"/>
              </w:rPr>
              <w:t>WOOD,</w:t>
            </w:r>
            <w:r w:rsidRPr="002A6D80">
              <w:rPr>
                <w:rFonts w:cs="Arial"/>
                <w:spacing w:val="-10"/>
                <w:sz w:val="18"/>
                <w:szCs w:val="18"/>
              </w:rPr>
              <w:t xml:space="preserve"> </w:t>
            </w:r>
            <w:r w:rsidRPr="002A6D80">
              <w:rPr>
                <w:rFonts w:cs="Arial"/>
                <w:spacing w:val="-2"/>
                <w:sz w:val="18"/>
                <w:szCs w:val="18"/>
              </w:rPr>
              <w:t>Jayden</w:t>
            </w:r>
          </w:p>
        </w:tc>
        <w:tc>
          <w:tcPr>
            <w:tcW w:w="1249" w:type="dxa"/>
          </w:tcPr>
          <w:p w14:paraId="5097C753"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42518</w:t>
            </w:r>
          </w:p>
        </w:tc>
        <w:tc>
          <w:tcPr>
            <w:tcW w:w="3053" w:type="dxa"/>
          </w:tcPr>
          <w:p w14:paraId="0082BAA4" w14:textId="7303165C" w:rsidR="00B80DD3" w:rsidRPr="002A6D80" w:rsidRDefault="00283A07" w:rsidP="006E072D">
            <w:pPr>
              <w:pStyle w:val="TableParagraph"/>
              <w:spacing w:line="254" w:lineRule="auto"/>
              <w:jc w:val="left"/>
              <w:rPr>
                <w:rFonts w:cs="Arial"/>
                <w:sz w:val="18"/>
                <w:szCs w:val="18"/>
              </w:rPr>
            </w:pPr>
            <w:r w:rsidRPr="002A6D80">
              <w:rPr>
                <w:rFonts w:cs="Arial"/>
                <w:sz w:val="18"/>
                <w:szCs w:val="18"/>
              </w:rPr>
              <w:t>Issuing</w:t>
            </w:r>
            <w:r w:rsidRPr="002A6D80">
              <w:rPr>
                <w:rFonts w:cs="Arial"/>
                <w:spacing w:val="-5"/>
                <w:sz w:val="18"/>
                <w:szCs w:val="18"/>
              </w:rPr>
              <w:t xml:space="preserve"> </w:t>
            </w:r>
            <w:r w:rsidRPr="002A6D80">
              <w:rPr>
                <w:rFonts w:cs="Arial"/>
                <w:sz w:val="18"/>
                <w:szCs w:val="18"/>
              </w:rPr>
              <w:t>building</w:t>
            </w:r>
            <w:r w:rsidRPr="002A6D80">
              <w:rPr>
                <w:rFonts w:cs="Arial"/>
                <w:spacing w:val="-5"/>
                <w:sz w:val="18"/>
                <w:szCs w:val="18"/>
              </w:rPr>
              <w:t xml:space="preserve"> </w:t>
            </w:r>
            <w:r w:rsidRPr="002A6D80">
              <w:rPr>
                <w:rFonts w:cs="Arial"/>
                <w:sz w:val="18"/>
                <w:szCs w:val="18"/>
              </w:rPr>
              <w:t>and</w:t>
            </w:r>
            <w:r w:rsidRPr="002A6D80">
              <w:rPr>
                <w:rFonts w:cs="Arial"/>
                <w:spacing w:val="-5"/>
                <w:sz w:val="18"/>
                <w:szCs w:val="18"/>
              </w:rPr>
              <w:t xml:space="preserve"> </w:t>
            </w:r>
            <w:r w:rsidRPr="002A6D80">
              <w:rPr>
                <w:rFonts w:cs="Arial"/>
                <w:sz w:val="18"/>
                <w:szCs w:val="18"/>
              </w:rPr>
              <w:t>occupancy permits without justification; failing to perform building work in</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competent</w:t>
            </w:r>
            <w:r w:rsidRPr="002A6D80">
              <w:rPr>
                <w:rFonts w:cs="Arial"/>
                <w:spacing w:val="-10"/>
                <w:sz w:val="18"/>
                <w:szCs w:val="18"/>
              </w:rPr>
              <w:t xml:space="preserve"> </w:t>
            </w:r>
            <w:r w:rsidRPr="002A6D80">
              <w:rPr>
                <w:rFonts w:cs="Arial"/>
                <w:sz w:val="18"/>
                <w:szCs w:val="18"/>
              </w:rPr>
              <w:t>manner</w:t>
            </w:r>
            <w:r w:rsidRPr="002A6D80">
              <w:rPr>
                <w:rFonts w:cs="Arial"/>
                <w:spacing w:val="-10"/>
                <w:sz w:val="18"/>
                <w:szCs w:val="18"/>
              </w:rPr>
              <w:t xml:space="preserve"> </w:t>
            </w:r>
            <w:r w:rsidRPr="002A6D80">
              <w:rPr>
                <w:rFonts w:cs="Arial"/>
                <w:sz w:val="18"/>
                <w:szCs w:val="18"/>
              </w:rPr>
              <w:t>and</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 xml:space="preserve">a </w:t>
            </w:r>
            <w:r w:rsidRPr="002A6D80">
              <w:rPr>
                <w:rFonts w:cs="Arial"/>
                <w:spacing w:val="-2"/>
                <w:sz w:val="18"/>
                <w:szCs w:val="18"/>
              </w:rPr>
              <w:t>professional</w:t>
            </w:r>
            <w:r w:rsidRPr="002A6D80">
              <w:rPr>
                <w:rFonts w:cs="Arial"/>
                <w:spacing w:val="1"/>
                <w:sz w:val="18"/>
                <w:szCs w:val="18"/>
              </w:rPr>
              <w:t xml:space="preserve"> </w:t>
            </w:r>
            <w:r w:rsidRPr="002A6D80">
              <w:rPr>
                <w:rFonts w:cs="Arial"/>
                <w:spacing w:val="-2"/>
                <w:sz w:val="18"/>
                <w:szCs w:val="18"/>
              </w:rPr>
              <w:t>standard</w:t>
            </w:r>
            <w:r w:rsidRPr="002A6D80">
              <w:rPr>
                <w:rFonts w:cs="Arial"/>
                <w:spacing w:val="1"/>
                <w:sz w:val="18"/>
                <w:szCs w:val="18"/>
              </w:rPr>
              <w:t xml:space="preserve"> </w:t>
            </w:r>
            <w:r w:rsidRPr="002A6D80">
              <w:rPr>
                <w:rFonts w:cs="Arial"/>
                <w:spacing w:val="-2"/>
                <w:sz w:val="18"/>
                <w:szCs w:val="18"/>
              </w:rPr>
              <w:t>in</w:t>
            </w:r>
            <w:r w:rsidRPr="002A6D80">
              <w:rPr>
                <w:rFonts w:cs="Arial"/>
                <w:spacing w:val="2"/>
                <w:sz w:val="18"/>
                <w:szCs w:val="18"/>
              </w:rPr>
              <w:t xml:space="preserve"> </w:t>
            </w:r>
            <w:r w:rsidRPr="002A6D80">
              <w:rPr>
                <w:rFonts w:cs="Arial"/>
                <w:spacing w:val="-2"/>
                <w:sz w:val="18"/>
                <w:szCs w:val="18"/>
              </w:rPr>
              <w:t>relation</w:t>
            </w:r>
            <w:r w:rsidR="006E072D" w:rsidRPr="002A6D80">
              <w:rPr>
                <w:rFonts w:cs="Arial"/>
                <w:sz w:val="18"/>
                <w:szCs w:val="18"/>
              </w:rPr>
              <w:t xml:space="preserve"> </w:t>
            </w:r>
            <w:r w:rsidRPr="002A6D80">
              <w:rPr>
                <w:rFonts w:cs="Arial"/>
                <w:sz w:val="18"/>
                <w:szCs w:val="18"/>
              </w:rPr>
              <w:t>to</w:t>
            </w:r>
            <w:r w:rsidRPr="002A6D80">
              <w:rPr>
                <w:rFonts w:cs="Arial"/>
                <w:spacing w:val="-11"/>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use</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combustible</w:t>
            </w:r>
            <w:r w:rsidRPr="002A6D80">
              <w:rPr>
                <w:rFonts w:cs="Arial"/>
                <w:spacing w:val="-11"/>
                <w:sz w:val="18"/>
                <w:szCs w:val="18"/>
              </w:rPr>
              <w:t xml:space="preserve"> </w:t>
            </w:r>
            <w:r w:rsidRPr="002A6D80">
              <w:rPr>
                <w:rFonts w:cs="Arial"/>
                <w:sz w:val="18"/>
                <w:szCs w:val="18"/>
              </w:rPr>
              <w:t>cladding for</w:t>
            </w:r>
            <w:r w:rsidRPr="002A6D80">
              <w:rPr>
                <w:rFonts w:cs="Arial"/>
                <w:spacing w:val="-7"/>
                <w:sz w:val="18"/>
                <w:szCs w:val="18"/>
              </w:rPr>
              <w:t xml:space="preserve"> </w:t>
            </w:r>
            <w:r w:rsidRPr="002A6D80">
              <w:rPr>
                <w:rFonts w:cs="Arial"/>
                <w:sz w:val="18"/>
                <w:szCs w:val="18"/>
              </w:rPr>
              <w:t>external</w:t>
            </w:r>
            <w:r w:rsidRPr="002A6D80">
              <w:rPr>
                <w:rFonts w:cs="Arial"/>
                <w:spacing w:val="-7"/>
                <w:sz w:val="18"/>
                <w:szCs w:val="18"/>
              </w:rPr>
              <w:t xml:space="preserve"> </w:t>
            </w:r>
            <w:r w:rsidRPr="002A6D80">
              <w:rPr>
                <w:rFonts w:cs="Arial"/>
                <w:sz w:val="18"/>
                <w:szCs w:val="18"/>
              </w:rPr>
              <w:t>walls</w:t>
            </w:r>
            <w:r w:rsidRPr="002A6D80">
              <w:rPr>
                <w:rFonts w:cs="Arial"/>
                <w:spacing w:val="-7"/>
                <w:sz w:val="18"/>
                <w:szCs w:val="18"/>
              </w:rPr>
              <w:t xml:space="preserve"> </w:t>
            </w:r>
            <w:r w:rsidRPr="002A6D80">
              <w:rPr>
                <w:rFonts w:cs="Arial"/>
                <w:sz w:val="18"/>
                <w:szCs w:val="18"/>
              </w:rPr>
              <w:t>of</w:t>
            </w:r>
            <w:r w:rsidRPr="002A6D80">
              <w:rPr>
                <w:rFonts w:cs="Arial"/>
                <w:spacing w:val="-7"/>
                <w:sz w:val="18"/>
                <w:szCs w:val="18"/>
              </w:rPr>
              <w:t xml:space="preserve"> </w:t>
            </w:r>
            <w:r w:rsidRPr="002A6D80">
              <w:rPr>
                <w:rFonts w:cs="Arial"/>
                <w:sz w:val="18"/>
                <w:szCs w:val="18"/>
              </w:rPr>
              <w:t>an</w:t>
            </w:r>
            <w:r w:rsidRPr="002A6D80">
              <w:rPr>
                <w:rFonts w:cs="Arial"/>
                <w:spacing w:val="-7"/>
                <w:sz w:val="18"/>
                <w:szCs w:val="18"/>
              </w:rPr>
              <w:t xml:space="preserve"> </w:t>
            </w:r>
            <w:r w:rsidRPr="002A6D80">
              <w:rPr>
                <w:rFonts w:cs="Arial"/>
                <w:sz w:val="18"/>
                <w:szCs w:val="18"/>
              </w:rPr>
              <w:t>apartment building in Glen Iris.</w:t>
            </w:r>
          </w:p>
        </w:tc>
        <w:tc>
          <w:tcPr>
            <w:tcW w:w="2273" w:type="dxa"/>
          </w:tcPr>
          <w:p w14:paraId="311C741F" w14:textId="33D7C8C5" w:rsidR="00B80DD3" w:rsidRPr="002A6D80" w:rsidRDefault="00283A07" w:rsidP="006E072D">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aggregate</w:t>
            </w:r>
            <w:r w:rsidRPr="002A6D80">
              <w:rPr>
                <w:rFonts w:cs="Arial"/>
                <w:spacing w:val="-9"/>
                <w:sz w:val="18"/>
                <w:szCs w:val="18"/>
              </w:rPr>
              <w:t xml:space="preserve"> </w:t>
            </w:r>
            <w:r w:rsidRPr="002A6D80">
              <w:rPr>
                <w:rFonts w:cs="Arial"/>
                <w:spacing w:val="-2"/>
                <w:sz w:val="18"/>
                <w:szCs w:val="18"/>
              </w:rPr>
              <w:t>penalties</w:t>
            </w:r>
            <w:r w:rsidRPr="002A6D80">
              <w:rPr>
                <w:rFonts w:cs="Arial"/>
                <w:spacing w:val="-8"/>
                <w:sz w:val="18"/>
                <w:szCs w:val="18"/>
              </w:rPr>
              <w:t xml:space="preserve"> </w:t>
            </w:r>
            <w:r w:rsidRPr="002A6D80">
              <w:rPr>
                <w:rFonts w:cs="Arial"/>
                <w:spacing w:val="-2"/>
                <w:sz w:val="18"/>
                <w:szCs w:val="18"/>
              </w:rPr>
              <w:t>of</w:t>
            </w:r>
            <w:r w:rsidR="006E072D" w:rsidRPr="002A6D80">
              <w:rPr>
                <w:rFonts w:cs="Arial"/>
                <w:sz w:val="18"/>
                <w:szCs w:val="18"/>
              </w:rPr>
              <w:t xml:space="preserve"> </w:t>
            </w:r>
            <w:r w:rsidRPr="002A6D80">
              <w:rPr>
                <w:rFonts w:cs="Arial"/>
                <w:spacing w:val="-2"/>
                <w:sz w:val="18"/>
                <w:szCs w:val="18"/>
              </w:rPr>
              <w:t>$7,270.</w:t>
            </w:r>
          </w:p>
        </w:tc>
        <w:tc>
          <w:tcPr>
            <w:tcW w:w="921" w:type="dxa"/>
          </w:tcPr>
          <w:p w14:paraId="2B9F9487" w14:textId="77777777" w:rsidR="00B80DD3" w:rsidRPr="002A6D80" w:rsidRDefault="00283A07" w:rsidP="00211BB3">
            <w:pPr>
              <w:pStyle w:val="TableParagraph"/>
              <w:jc w:val="right"/>
              <w:rPr>
                <w:rFonts w:cs="Arial"/>
                <w:sz w:val="18"/>
                <w:szCs w:val="18"/>
              </w:rPr>
            </w:pPr>
            <w:r w:rsidRPr="002A6D80">
              <w:rPr>
                <w:rFonts w:cs="Arial"/>
                <w:spacing w:val="-2"/>
                <w:sz w:val="18"/>
                <w:szCs w:val="18"/>
              </w:rPr>
              <w:t>$7,270</w:t>
            </w:r>
          </w:p>
        </w:tc>
        <w:tc>
          <w:tcPr>
            <w:tcW w:w="1414" w:type="dxa"/>
          </w:tcPr>
          <w:p w14:paraId="2411D746" w14:textId="77777777" w:rsidR="00B80DD3" w:rsidRPr="002A6D80" w:rsidRDefault="00283A07" w:rsidP="00211BB3">
            <w:pPr>
              <w:pStyle w:val="TableParagraph"/>
              <w:rPr>
                <w:rFonts w:cs="Arial"/>
                <w:sz w:val="18"/>
                <w:szCs w:val="18"/>
              </w:rPr>
            </w:pPr>
            <w:r w:rsidRPr="002A6D80">
              <w:rPr>
                <w:rFonts w:cs="Arial"/>
                <w:spacing w:val="-2"/>
                <w:sz w:val="18"/>
                <w:szCs w:val="18"/>
              </w:rPr>
              <w:t>21/10/2021</w:t>
            </w:r>
          </w:p>
        </w:tc>
      </w:tr>
    </w:tbl>
    <w:p w14:paraId="1A1DEBC6"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335"/>
        <w:gridCol w:w="1225"/>
        <w:gridCol w:w="2843"/>
        <w:gridCol w:w="2135"/>
        <w:gridCol w:w="870"/>
        <w:gridCol w:w="1338"/>
      </w:tblGrid>
      <w:tr w:rsidR="00EF2F96" w:rsidRPr="002A6D80" w14:paraId="124804B0" w14:textId="77777777" w:rsidTr="00D25063">
        <w:trPr>
          <w:cnfStyle w:val="100000000000" w:firstRow="1" w:lastRow="0" w:firstColumn="0" w:lastColumn="0" w:oddVBand="0" w:evenVBand="0" w:oddHBand="0" w:evenHBand="0" w:firstRowFirstColumn="0" w:firstRowLastColumn="0" w:lastRowFirstColumn="0" w:lastRowLastColumn="0"/>
          <w:trHeight w:val="616"/>
        </w:trPr>
        <w:tc>
          <w:tcPr>
            <w:tcW w:w="1364" w:type="dxa"/>
          </w:tcPr>
          <w:p w14:paraId="3B61161C"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251" w:type="dxa"/>
          </w:tcPr>
          <w:p w14:paraId="169A1481"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2912" w:type="dxa"/>
          </w:tcPr>
          <w:p w14:paraId="301154A8"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Conduct</w:t>
            </w:r>
          </w:p>
        </w:tc>
        <w:tc>
          <w:tcPr>
            <w:tcW w:w="2185" w:type="dxa"/>
          </w:tcPr>
          <w:p w14:paraId="23E988ED"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887" w:type="dxa"/>
          </w:tcPr>
          <w:p w14:paraId="5136A20C"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367" w:type="dxa"/>
          </w:tcPr>
          <w:p w14:paraId="37F377CF"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EF2F96" w:rsidRPr="002A6D80" w14:paraId="6769C055" w14:textId="77777777" w:rsidTr="00D25063">
        <w:trPr>
          <w:trHeight w:val="611"/>
        </w:trPr>
        <w:tc>
          <w:tcPr>
            <w:tcW w:w="1364" w:type="dxa"/>
          </w:tcPr>
          <w:p w14:paraId="6FE88829" w14:textId="77777777" w:rsidR="00B80DD3" w:rsidRPr="002A6D80" w:rsidRDefault="00283A07" w:rsidP="00211BB3">
            <w:pPr>
              <w:pStyle w:val="TableParagraph"/>
              <w:rPr>
                <w:rFonts w:cs="Arial"/>
                <w:sz w:val="18"/>
                <w:szCs w:val="18"/>
              </w:rPr>
            </w:pPr>
            <w:r w:rsidRPr="002A6D80">
              <w:rPr>
                <w:rFonts w:cs="Arial"/>
                <w:spacing w:val="-2"/>
                <w:sz w:val="18"/>
                <w:szCs w:val="18"/>
              </w:rPr>
              <w:t>RATCLIFFE,</w:t>
            </w:r>
          </w:p>
          <w:p w14:paraId="46BC7DE3"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David</w:t>
            </w:r>
            <w:r w:rsidRPr="002A6D80">
              <w:rPr>
                <w:rFonts w:cs="Arial"/>
                <w:spacing w:val="-2"/>
                <w:position w:val="5"/>
                <w:sz w:val="18"/>
                <w:szCs w:val="18"/>
              </w:rPr>
              <w:t>49</w:t>
            </w:r>
          </w:p>
        </w:tc>
        <w:tc>
          <w:tcPr>
            <w:tcW w:w="1251" w:type="dxa"/>
          </w:tcPr>
          <w:p w14:paraId="48364402"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18867</w:t>
            </w:r>
          </w:p>
        </w:tc>
        <w:tc>
          <w:tcPr>
            <w:tcW w:w="2912" w:type="dxa"/>
          </w:tcPr>
          <w:p w14:paraId="64DBD2B2" w14:textId="77777777" w:rsidR="00B80DD3" w:rsidRPr="002A6D80" w:rsidRDefault="00283A07" w:rsidP="006E072D">
            <w:pPr>
              <w:pStyle w:val="TableParagraph"/>
              <w:spacing w:line="254" w:lineRule="auto"/>
              <w:jc w:val="left"/>
              <w:rPr>
                <w:rFonts w:cs="Arial"/>
                <w:sz w:val="18"/>
                <w:szCs w:val="18"/>
              </w:rPr>
            </w:pPr>
            <w:r w:rsidRPr="002A6D80">
              <w:rPr>
                <w:rFonts w:cs="Arial"/>
                <w:sz w:val="18"/>
                <w:szCs w:val="18"/>
              </w:rPr>
              <w:t xml:space="preserve">Engaging in unprofessional </w:t>
            </w:r>
            <w:r w:rsidRPr="002A6D80">
              <w:rPr>
                <w:rFonts w:cs="Arial"/>
                <w:spacing w:val="-2"/>
                <w:sz w:val="18"/>
                <w:szCs w:val="18"/>
              </w:rPr>
              <w:t>conduct</w:t>
            </w:r>
            <w:r w:rsidRPr="002A6D80">
              <w:rPr>
                <w:rFonts w:cs="Arial"/>
                <w:spacing w:val="-5"/>
                <w:sz w:val="18"/>
                <w:szCs w:val="18"/>
              </w:rPr>
              <w:t xml:space="preserve"> </w:t>
            </w:r>
            <w:r w:rsidRPr="002A6D80">
              <w:rPr>
                <w:rFonts w:cs="Arial"/>
                <w:spacing w:val="-2"/>
                <w:sz w:val="18"/>
                <w:szCs w:val="18"/>
              </w:rPr>
              <w:t>(assault</w:t>
            </w:r>
            <w:r w:rsidRPr="002A6D80">
              <w:rPr>
                <w:rFonts w:cs="Arial"/>
                <w:spacing w:val="-5"/>
                <w:sz w:val="18"/>
                <w:szCs w:val="18"/>
              </w:rPr>
              <w:t xml:space="preserve"> </w:t>
            </w:r>
            <w:r w:rsidRPr="002A6D80">
              <w:rPr>
                <w:rFonts w:cs="Arial"/>
                <w:spacing w:val="-2"/>
                <w:sz w:val="18"/>
                <w:szCs w:val="18"/>
              </w:rPr>
              <w:t>at</w:t>
            </w:r>
            <w:r w:rsidRPr="002A6D80">
              <w:rPr>
                <w:rFonts w:cs="Arial"/>
                <w:spacing w:val="-5"/>
                <w:sz w:val="18"/>
                <w:szCs w:val="18"/>
              </w:rPr>
              <w:t xml:space="preserve"> </w:t>
            </w:r>
            <w:r w:rsidRPr="002A6D80">
              <w:rPr>
                <w:rFonts w:cs="Arial"/>
                <w:spacing w:val="-2"/>
                <w:sz w:val="18"/>
                <w:szCs w:val="18"/>
              </w:rPr>
              <w:t>building</w:t>
            </w:r>
            <w:r w:rsidRPr="002A6D80">
              <w:rPr>
                <w:rFonts w:cs="Arial"/>
                <w:spacing w:val="-5"/>
                <w:sz w:val="18"/>
                <w:szCs w:val="18"/>
              </w:rPr>
              <w:t xml:space="preserve"> </w:t>
            </w:r>
            <w:r w:rsidRPr="002A6D80">
              <w:rPr>
                <w:rFonts w:cs="Arial"/>
                <w:spacing w:val="-2"/>
                <w:sz w:val="18"/>
                <w:szCs w:val="18"/>
              </w:rPr>
              <w:t>site).</w:t>
            </w:r>
          </w:p>
        </w:tc>
        <w:tc>
          <w:tcPr>
            <w:tcW w:w="2185" w:type="dxa"/>
          </w:tcPr>
          <w:p w14:paraId="602EEBED" w14:textId="77777777" w:rsidR="00B80DD3" w:rsidRPr="002A6D80" w:rsidRDefault="00283A07" w:rsidP="006E072D">
            <w:pPr>
              <w:pStyle w:val="TableParagraph"/>
              <w:spacing w:line="254" w:lineRule="auto"/>
              <w:jc w:val="left"/>
              <w:rPr>
                <w:rFonts w:cs="Arial"/>
                <w:sz w:val="18"/>
                <w:szCs w:val="18"/>
              </w:rPr>
            </w:pPr>
            <w:r w:rsidRPr="002A6D80">
              <w:rPr>
                <w:rFonts w:cs="Arial"/>
                <w:spacing w:val="-2"/>
                <w:sz w:val="18"/>
                <w:szCs w:val="18"/>
              </w:rPr>
              <w:t>Reprimand,</w:t>
            </w:r>
            <w:r w:rsidRPr="002A6D80">
              <w:rPr>
                <w:rFonts w:cs="Arial"/>
                <w:spacing w:val="-9"/>
                <w:sz w:val="18"/>
                <w:szCs w:val="18"/>
              </w:rPr>
              <w:t xml:space="preserve"> </w:t>
            </w:r>
            <w:r w:rsidRPr="002A6D80">
              <w:rPr>
                <w:rFonts w:cs="Arial"/>
                <w:spacing w:val="-2"/>
                <w:sz w:val="18"/>
                <w:szCs w:val="18"/>
              </w:rPr>
              <w:t>training,</w:t>
            </w:r>
            <w:r w:rsidRPr="002A6D80">
              <w:rPr>
                <w:rFonts w:cs="Arial"/>
                <w:spacing w:val="-8"/>
                <w:sz w:val="18"/>
                <w:szCs w:val="18"/>
              </w:rPr>
              <w:t xml:space="preserve"> </w:t>
            </w:r>
            <w:r w:rsidRPr="002A6D80">
              <w:rPr>
                <w:rFonts w:cs="Arial"/>
                <w:spacing w:val="-2"/>
                <w:sz w:val="18"/>
                <w:szCs w:val="18"/>
              </w:rPr>
              <w:t>and</w:t>
            </w:r>
            <w:r w:rsidRPr="002A6D80">
              <w:rPr>
                <w:rFonts w:cs="Arial"/>
                <w:sz w:val="18"/>
                <w:szCs w:val="18"/>
              </w:rPr>
              <w:t xml:space="preserve"> penalty of $10,000.</w:t>
            </w:r>
          </w:p>
        </w:tc>
        <w:tc>
          <w:tcPr>
            <w:tcW w:w="887" w:type="dxa"/>
          </w:tcPr>
          <w:p w14:paraId="031DC735"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$10,000</w:t>
            </w:r>
          </w:p>
        </w:tc>
        <w:tc>
          <w:tcPr>
            <w:tcW w:w="1367" w:type="dxa"/>
          </w:tcPr>
          <w:p w14:paraId="286FE325" w14:textId="77777777" w:rsidR="00B80DD3" w:rsidRPr="002A6D80" w:rsidRDefault="00283A07" w:rsidP="00211BB3">
            <w:pPr>
              <w:pStyle w:val="TableParagraph"/>
              <w:rPr>
                <w:rFonts w:cs="Arial"/>
                <w:sz w:val="18"/>
                <w:szCs w:val="18"/>
              </w:rPr>
            </w:pPr>
            <w:r w:rsidRPr="002A6D80">
              <w:rPr>
                <w:rFonts w:cs="Arial"/>
                <w:spacing w:val="-2"/>
                <w:sz w:val="18"/>
                <w:szCs w:val="18"/>
              </w:rPr>
              <w:t>25/10/2021</w:t>
            </w:r>
          </w:p>
        </w:tc>
      </w:tr>
      <w:tr w:rsidR="00EF2F96" w:rsidRPr="002A6D80" w14:paraId="1E40EAB7" w14:textId="77777777" w:rsidTr="00D25063">
        <w:trPr>
          <w:trHeight w:val="1761"/>
        </w:trPr>
        <w:tc>
          <w:tcPr>
            <w:tcW w:w="1364" w:type="dxa"/>
          </w:tcPr>
          <w:p w14:paraId="5F046F11"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SHAW,</w:t>
            </w:r>
          </w:p>
          <w:p w14:paraId="4825D87C"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Michael</w:t>
            </w:r>
            <w:r w:rsidRPr="002A6D80">
              <w:rPr>
                <w:rFonts w:cs="Arial"/>
                <w:spacing w:val="-2"/>
                <w:position w:val="5"/>
                <w:sz w:val="18"/>
                <w:szCs w:val="18"/>
              </w:rPr>
              <w:t>49</w:t>
            </w:r>
          </w:p>
        </w:tc>
        <w:tc>
          <w:tcPr>
            <w:tcW w:w="1251" w:type="dxa"/>
          </w:tcPr>
          <w:p w14:paraId="6EEEE9CE"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1165</w:t>
            </w:r>
          </w:p>
        </w:tc>
        <w:tc>
          <w:tcPr>
            <w:tcW w:w="2912" w:type="dxa"/>
          </w:tcPr>
          <w:p w14:paraId="5E8C7F17" w14:textId="77777777" w:rsidR="00B80DD3" w:rsidRPr="002A6D80" w:rsidRDefault="00283A07" w:rsidP="00201AE5">
            <w:pPr>
              <w:pStyle w:val="TableParagraph"/>
              <w:spacing w:line="254" w:lineRule="auto"/>
              <w:jc w:val="left"/>
              <w:rPr>
                <w:rFonts w:cs="Arial"/>
                <w:sz w:val="18"/>
                <w:szCs w:val="18"/>
              </w:rPr>
            </w:pPr>
            <w:r w:rsidRPr="002A6D80">
              <w:rPr>
                <w:rFonts w:cs="Arial"/>
                <w:sz w:val="18"/>
                <w:szCs w:val="18"/>
              </w:rPr>
              <w:t xml:space="preserve">Issuing building and occupancy permits without justification, engaging in negligent conduct and </w:t>
            </w:r>
            <w:r w:rsidRPr="002A6D80">
              <w:rPr>
                <w:rFonts w:cs="Arial"/>
                <w:spacing w:val="-2"/>
                <w:sz w:val="18"/>
                <w:szCs w:val="18"/>
              </w:rPr>
              <w:t>engaging</w:t>
            </w:r>
            <w:r w:rsidRPr="002A6D80">
              <w:rPr>
                <w:rFonts w:cs="Arial"/>
                <w:spacing w:val="-5"/>
                <w:sz w:val="18"/>
                <w:szCs w:val="18"/>
              </w:rPr>
              <w:t xml:space="preserve"> </w:t>
            </w:r>
            <w:r w:rsidRPr="002A6D80">
              <w:rPr>
                <w:rFonts w:cs="Arial"/>
                <w:spacing w:val="-2"/>
                <w:sz w:val="18"/>
                <w:szCs w:val="18"/>
              </w:rPr>
              <w:t>in</w:t>
            </w:r>
            <w:r w:rsidRPr="002A6D80">
              <w:rPr>
                <w:rFonts w:cs="Arial"/>
                <w:spacing w:val="-5"/>
                <w:sz w:val="18"/>
                <w:szCs w:val="18"/>
              </w:rPr>
              <w:t xml:space="preserve"> </w:t>
            </w:r>
            <w:r w:rsidRPr="002A6D80">
              <w:rPr>
                <w:rFonts w:cs="Arial"/>
                <w:spacing w:val="-2"/>
                <w:sz w:val="18"/>
                <w:szCs w:val="18"/>
              </w:rPr>
              <w:t>unprofessional</w:t>
            </w:r>
            <w:r w:rsidRPr="002A6D80">
              <w:rPr>
                <w:rFonts w:cs="Arial"/>
                <w:spacing w:val="-5"/>
                <w:sz w:val="18"/>
                <w:szCs w:val="18"/>
              </w:rPr>
              <w:t xml:space="preserve"> </w:t>
            </w:r>
            <w:r w:rsidRPr="002A6D80">
              <w:rPr>
                <w:rFonts w:cs="Arial"/>
                <w:spacing w:val="-2"/>
                <w:sz w:val="18"/>
                <w:szCs w:val="18"/>
              </w:rPr>
              <w:t>conduct</w:t>
            </w:r>
            <w:r w:rsidRPr="002A6D80">
              <w:rPr>
                <w:rFonts w:cs="Arial"/>
                <w:sz w:val="18"/>
                <w:szCs w:val="18"/>
              </w:rPr>
              <w:t xml:space="preserve"> in relation to the use of non- compliant combustible cladding at 5 sites between 2011 and 2017.</w:t>
            </w:r>
          </w:p>
        </w:tc>
        <w:tc>
          <w:tcPr>
            <w:tcW w:w="2185" w:type="dxa"/>
          </w:tcPr>
          <w:p w14:paraId="4EF48DEA" w14:textId="77777777" w:rsidR="00B80DD3" w:rsidRPr="002A6D80" w:rsidRDefault="00283A07" w:rsidP="00201AE5">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aggregate penalties of $6,000, training, and partial suspension</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 xml:space="preserve">registration </w:t>
            </w:r>
            <w:r w:rsidRPr="002A6D80">
              <w:rPr>
                <w:rFonts w:cs="Arial"/>
                <w:spacing w:val="-2"/>
                <w:sz w:val="18"/>
                <w:szCs w:val="18"/>
              </w:rPr>
              <w:t>(no</w:t>
            </w:r>
            <w:r w:rsidRPr="002A6D80">
              <w:rPr>
                <w:rFonts w:cs="Arial"/>
                <w:spacing w:val="-9"/>
                <w:sz w:val="18"/>
                <w:szCs w:val="18"/>
              </w:rPr>
              <w:t xml:space="preserve"> </w:t>
            </w:r>
            <w:r w:rsidRPr="002A6D80">
              <w:rPr>
                <w:rFonts w:cs="Arial"/>
                <w:spacing w:val="-2"/>
                <w:sz w:val="18"/>
                <w:szCs w:val="18"/>
              </w:rPr>
              <w:t>new</w:t>
            </w:r>
            <w:r w:rsidRPr="002A6D80">
              <w:rPr>
                <w:rFonts w:cs="Arial"/>
                <w:spacing w:val="-8"/>
                <w:sz w:val="18"/>
                <w:szCs w:val="18"/>
              </w:rPr>
              <w:t xml:space="preserve"> </w:t>
            </w:r>
            <w:r w:rsidRPr="002A6D80">
              <w:rPr>
                <w:rFonts w:cs="Arial"/>
                <w:spacing w:val="-2"/>
                <w:sz w:val="18"/>
                <w:szCs w:val="18"/>
              </w:rPr>
              <w:t>appointments)</w:t>
            </w:r>
            <w:r w:rsidRPr="002A6D80">
              <w:rPr>
                <w:rFonts w:cs="Arial"/>
                <w:spacing w:val="-8"/>
                <w:sz w:val="18"/>
                <w:szCs w:val="18"/>
              </w:rPr>
              <w:t xml:space="preserve"> </w:t>
            </w:r>
            <w:r w:rsidRPr="002A6D80">
              <w:rPr>
                <w:rFonts w:cs="Arial"/>
                <w:spacing w:val="-2"/>
                <w:sz w:val="18"/>
                <w:szCs w:val="18"/>
              </w:rPr>
              <w:t>for</w:t>
            </w:r>
            <w:r w:rsidRPr="002A6D80">
              <w:rPr>
                <w:rFonts w:cs="Arial"/>
                <w:sz w:val="18"/>
                <w:szCs w:val="18"/>
              </w:rPr>
              <w:t xml:space="preserve"> 20</w:t>
            </w:r>
            <w:r w:rsidRPr="002A6D80">
              <w:rPr>
                <w:rFonts w:cs="Arial"/>
                <w:spacing w:val="-4"/>
                <w:sz w:val="18"/>
                <w:szCs w:val="18"/>
              </w:rPr>
              <w:t xml:space="preserve"> </w:t>
            </w:r>
            <w:r w:rsidRPr="002A6D80">
              <w:rPr>
                <w:rFonts w:cs="Arial"/>
                <w:sz w:val="18"/>
                <w:szCs w:val="18"/>
              </w:rPr>
              <w:t>months.</w:t>
            </w:r>
          </w:p>
        </w:tc>
        <w:tc>
          <w:tcPr>
            <w:tcW w:w="887" w:type="dxa"/>
          </w:tcPr>
          <w:p w14:paraId="16F52DD1" w14:textId="77777777" w:rsidR="00B80DD3" w:rsidRPr="002A6D80" w:rsidRDefault="00283A07" w:rsidP="00211BB3">
            <w:pPr>
              <w:pStyle w:val="TableParagraph"/>
              <w:jc w:val="right"/>
              <w:rPr>
                <w:rFonts w:cs="Arial"/>
                <w:sz w:val="18"/>
                <w:szCs w:val="18"/>
              </w:rPr>
            </w:pPr>
            <w:r w:rsidRPr="002A6D80">
              <w:rPr>
                <w:rFonts w:cs="Arial"/>
                <w:spacing w:val="-2"/>
                <w:sz w:val="18"/>
                <w:szCs w:val="18"/>
              </w:rPr>
              <w:t>$6,000</w:t>
            </w:r>
          </w:p>
        </w:tc>
        <w:tc>
          <w:tcPr>
            <w:tcW w:w="1367" w:type="dxa"/>
          </w:tcPr>
          <w:p w14:paraId="56EB5C4D" w14:textId="77777777" w:rsidR="00B80DD3" w:rsidRPr="002A6D80" w:rsidRDefault="00283A07" w:rsidP="00211BB3">
            <w:pPr>
              <w:pStyle w:val="TableParagraph"/>
              <w:rPr>
                <w:rFonts w:cs="Arial"/>
                <w:sz w:val="18"/>
                <w:szCs w:val="18"/>
              </w:rPr>
            </w:pPr>
            <w:r w:rsidRPr="002A6D80">
              <w:rPr>
                <w:rFonts w:cs="Arial"/>
                <w:spacing w:val="-2"/>
                <w:sz w:val="18"/>
                <w:szCs w:val="18"/>
              </w:rPr>
              <w:t>26/10/2021</w:t>
            </w:r>
          </w:p>
        </w:tc>
      </w:tr>
      <w:tr w:rsidR="00EF2F96" w:rsidRPr="002A6D80" w14:paraId="52530BE9" w14:textId="77777777" w:rsidTr="00D25063">
        <w:trPr>
          <w:trHeight w:val="2451"/>
        </w:trPr>
        <w:tc>
          <w:tcPr>
            <w:tcW w:w="1364" w:type="dxa"/>
          </w:tcPr>
          <w:p w14:paraId="3B7921CF" w14:textId="77777777" w:rsidR="00B80DD3" w:rsidRPr="002A6D80" w:rsidRDefault="00283A07" w:rsidP="00211BB3">
            <w:pPr>
              <w:pStyle w:val="TableParagraph"/>
              <w:rPr>
                <w:rFonts w:cs="Arial"/>
                <w:sz w:val="18"/>
                <w:szCs w:val="18"/>
              </w:rPr>
            </w:pPr>
            <w:r w:rsidRPr="002A6D80">
              <w:rPr>
                <w:rFonts w:cs="Arial"/>
                <w:spacing w:val="-2"/>
                <w:sz w:val="18"/>
                <w:szCs w:val="18"/>
              </w:rPr>
              <w:t>GOODMAN,</w:t>
            </w:r>
          </w:p>
          <w:p w14:paraId="3112C5F0" w14:textId="77777777" w:rsidR="00B80DD3" w:rsidRPr="002A6D80" w:rsidRDefault="00283A07" w:rsidP="00211BB3">
            <w:pPr>
              <w:pStyle w:val="TableParagraph"/>
              <w:spacing w:before="14"/>
              <w:rPr>
                <w:rFonts w:cs="Arial"/>
                <w:sz w:val="18"/>
                <w:szCs w:val="18"/>
              </w:rPr>
            </w:pPr>
            <w:r w:rsidRPr="002A6D80">
              <w:rPr>
                <w:rFonts w:cs="Arial"/>
                <w:spacing w:val="-4"/>
                <w:sz w:val="18"/>
                <w:szCs w:val="18"/>
              </w:rPr>
              <w:t>Dean</w:t>
            </w:r>
          </w:p>
        </w:tc>
        <w:tc>
          <w:tcPr>
            <w:tcW w:w="1251" w:type="dxa"/>
          </w:tcPr>
          <w:p w14:paraId="38404375"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29165</w:t>
            </w:r>
          </w:p>
        </w:tc>
        <w:tc>
          <w:tcPr>
            <w:tcW w:w="2912" w:type="dxa"/>
          </w:tcPr>
          <w:p w14:paraId="1468ACFC" w14:textId="77777777" w:rsidR="00B80DD3" w:rsidRPr="002A6D80" w:rsidRDefault="00283A07" w:rsidP="00201AE5">
            <w:pPr>
              <w:pStyle w:val="TableParagraph"/>
              <w:spacing w:after="0" w:line="254" w:lineRule="auto"/>
              <w:jc w:val="left"/>
              <w:rPr>
                <w:rFonts w:cs="Arial"/>
                <w:sz w:val="18"/>
                <w:szCs w:val="18"/>
              </w:rPr>
            </w:pPr>
            <w:r w:rsidRPr="002A6D80">
              <w:rPr>
                <w:rFonts w:cs="Arial"/>
                <w:sz w:val="18"/>
                <w:szCs w:val="18"/>
              </w:rPr>
              <w:t xml:space="preserve">Issuing building permits and occupancy permits without </w:t>
            </w:r>
            <w:r w:rsidRPr="002A6D80">
              <w:rPr>
                <w:rFonts w:cs="Arial"/>
                <w:spacing w:val="-2"/>
                <w:sz w:val="18"/>
                <w:szCs w:val="18"/>
              </w:rPr>
              <w:t>justification</w:t>
            </w:r>
            <w:r w:rsidRPr="002A6D80">
              <w:rPr>
                <w:rFonts w:cs="Arial"/>
                <w:spacing w:val="-4"/>
                <w:sz w:val="18"/>
                <w:szCs w:val="18"/>
              </w:rPr>
              <w:t xml:space="preserve"> </w:t>
            </w:r>
            <w:r w:rsidRPr="002A6D80">
              <w:rPr>
                <w:rFonts w:cs="Arial"/>
                <w:spacing w:val="-2"/>
                <w:sz w:val="18"/>
                <w:szCs w:val="18"/>
              </w:rPr>
              <w:t>and</w:t>
            </w:r>
            <w:r w:rsidRPr="002A6D80">
              <w:rPr>
                <w:rFonts w:cs="Arial"/>
                <w:spacing w:val="-4"/>
                <w:sz w:val="18"/>
                <w:szCs w:val="18"/>
              </w:rPr>
              <w:t xml:space="preserve"> </w:t>
            </w:r>
            <w:r w:rsidRPr="002A6D80">
              <w:rPr>
                <w:rFonts w:cs="Arial"/>
                <w:spacing w:val="-2"/>
                <w:sz w:val="18"/>
                <w:szCs w:val="18"/>
              </w:rPr>
              <w:t>failing</w:t>
            </w:r>
            <w:r w:rsidRPr="002A6D80">
              <w:rPr>
                <w:rFonts w:cs="Arial"/>
                <w:spacing w:val="-4"/>
                <w:sz w:val="18"/>
                <w:szCs w:val="18"/>
              </w:rPr>
              <w:t xml:space="preserve"> </w:t>
            </w:r>
            <w:r w:rsidRPr="002A6D80">
              <w:rPr>
                <w:rFonts w:cs="Arial"/>
                <w:spacing w:val="-2"/>
                <w:sz w:val="18"/>
                <w:szCs w:val="18"/>
              </w:rPr>
              <w:t>to</w:t>
            </w:r>
            <w:r w:rsidRPr="002A6D80">
              <w:rPr>
                <w:rFonts w:cs="Arial"/>
                <w:spacing w:val="-4"/>
                <w:sz w:val="18"/>
                <w:szCs w:val="18"/>
              </w:rPr>
              <w:t xml:space="preserve"> </w:t>
            </w:r>
            <w:r w:rsidRPr="002A6D80">
              <w:rPr>
                <w:rFonts w:cs="Arial"/>
                <w:spacing w:val="-2"/>
                <w:sz w:val="18"/>
                <w:szCs w:val="18"/>
              </w:rPr>
              <w:t>perform</w:t>
            </w:r>
            <w:r w:rsidRPr="002A6D80">
              <w:rPr>
                <w:rFonts w:cs="Arial"/>
                <w:sz w:val="18"/>
                <w:szCs w:val="18"/>
              </w:rPr>
              <w:t xml:space="preserve"> building work in a competent manner and to a professional standard in relation to the use</w:t>
            </w:r>
          </w:p>
          <w:p w14:paraId="0EC0EBFC" w14:textId="77777777" w:rsidR="00B80DD3" w:rsidRPr="002A6D80" w:rsidRDefault="00283A07" w:rsidP="00201AE5">
            <w:pPr>
              <w:pStyle w:val="TableParagraph"/>
              <w:spacing w:before="6" w:after="0" w:line="254" w:lineRule="auto"/>
              <w:jc w:val="left"/>
              <w:rPr>
                <w:rFonts w:cs="Arial"/>
                <w:sz w:val="18"/>
                <w:szCs w:val="18"/>
              </w:rPr>
            </w:pPr>
            <w:r w:rsidRPr="002A6D80">
              <w:rPr>
                <w:rFonts w:cs="Arial"/>
                <w:sz w:val="18"/>
                <w:szCs w:val="18"/>
              </w:rPr>
              <w:t>of non-compliant combustible cladding in the external walls of buildings</w:t>
            </w:r>
            <w:r w:rsidRPr="002A6D80">
              <w:rPr>
                <w:rFonts w:cs="Arial"/>
                <w:spacing w:val="-11"/>
                <w:sz w:val="18"/>
                <w:szCs w:val="18"/>
              </w:rPr>
              <w:t xml:space="preserve"> </w:t>
            </w:r>
            <w:r w:rsidRPr="002A6D80">
              <w:rPr>
                <w:rFonts w:cs="Arial"/>
                <w:sz w:val="18"/>
                <w:szCs w:val="18"/>
              </w:rPr>
              <w:t>at</w:t>
            </w:r>
            <w:r w:rsidRPr="002A6D80">
              <w:rPr>
                <w:rFonts w:cs="Arial"/>
                <w:spacing w:val="-10"/>
                <w:sz w:val="18"/>
                <w:szCs w:val="18"/>
              </w:rPr>
              <w:t xml:space="preserve"> </w:t>
            </w:r>
            <w:r w:rsidRPr="002A6D80">
              <w:rPr>
                <w:rFonts w:cs="Arial"/>
                <w:sz w:val="18"/>
                <w:szCs w:val="18"/>
              </w:rPr>
              <w:t>four</w:t>
            </w:r>
            <w:r w:rsidRPr="002A6D80">
              <w:rPr>
                <w:rFonts w:cs="Arial"/>
                <w:spacing w:val="-10"/>
                <w:sz w:val="18"/>
                <w:szCs w:val="18"/>
              </w:rPr>
              <w:t xml:space="preserve"> </w:t>
            </w:r>
            <w:r w:rsidRPr="002A6D80">
              <w:rPr>
                <w:rFonts w:cs="Arial"/>
                <w:sz w:val="18"/>
                <w:szCs w:val="18"/>
              </w:rPr>
              <w:t>sites</w:t>
            </w:r>
            <w:r w:rsidRPr="002A6D80">
              <w:rPr>
                <w:rFonts w:cs="Arial"/>
                <w:spacing w:val="-10"/>
                <w:sz w:val="18"/>
                <w:szCs w:val="18"/>
              </w:rPr>
              <w:t xml:space="preserve"> </w:t>
            </w:r>
            <w:r w:rsidRPr="002A6D80">
              <w:rPr>
                <w:rFonts w:cs="Arial"/>
                <w:sz w:val="18"/>
                <w:szCs w:val="18"/>
              </w:rPr>
              <w:t>between</w:t>
            </w:r>
            <w:r w:rsidRPr="002A6D80">
              <w:rPr>
                <w:rFonts w:cs="Arial"/>
                <w:spacing w:val="-11"/>
                <w:sz w:val="18"/>
                <w:szCs w:val="18"/>
              </w:rPr>
              <w:t xml:space="preserve"> </w:t>
            </w:r>
            <w:r w:rsidRPr="002A6D80">
              <w:rPr>
                <w:rFonts w:cs="Arial"/>
                <w:sz w:val="18"/>
                <w:szCs w:val="18"/>
              </w:rPr>
              <w:t>2014 and</w:t>
            </w:r>
            <w:r w:rsidRPr="002A6D80">
              <w:rPr>
                <w:rFonts w:cs="Arial"/>
                <w:spacing w:val="-4"/>
                <w:sz w:val="18"/>
                <w:szCs w:val="18"/>
              </w:rPr>
              <w:t xml:space="preserve"> </w:t>
            </w:r>
            <w:r w:rsidRPr="002A6D80">
              <w:rPr>
                <w:rFonts w:cs="Arial"/>
                <w:sz w:val="18"/>
                <w:szCs w:val="18"/>
              </w:rPr>
              <w:t>2017.</w:t>
            </w:r>
          </w:p>
        </w:tc>
        <w:tc>
          <w:tcPr>
            <w:tcW w:w="2185" w:type="dxa"/>
          </w:tcPr>
          <w:p w14:paraId="1A29CB03" w14:textId="77777777" w:rsidR="00B80DD3" w:rsidRPr="002A6D80" w:rsidRDefault="00283A07" w:rsidP="00201AE5">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$36,348.</w:t>
            </w:r>
          </w:p>
        </w:tc>
        <w:tc>
          <w:tcPr>
            <w:tcW w:w="887" w:type="dxa"/>
          </w:tcPr>
          <w:p w14:paraId="505DE8DD" w14:textId="77777777" w:rsidR="00B80DD3" w:rsidRPr="002A6D80" w:rsidRDefault="00283A07" w:rsidP="00211BB3">
            <w:pPr>
              <w:pStyle w:val="TableParagraph"/>
              <w:jc w:val="right"/>
              <w:rPr>
                <w:rFonts w:cs="Arial"/>
                <w:sz w:val="18"/>
                <w:szCs w:val="18"/>
              </w:rPr>
            </w:pPr>
            <w:r w:rsidRPr="002A6D80">
              <w:rPr>
                <w:rFonts w:cs="Arial"/>
                <w:spacing w:val="-2"/>
                <w:sz w:val="18"/>
                <w:szCs w:val="18"/>
              </w:rPr>
              <w:t>$36,348</w:t>
            </w:r>
          </w:p>
        </w:tc>
        <w:tc>
          <w:tcPr>
            <w:tcW w:w="1367" w:type="dxa"/>
          </w:tcPr>
          <w:p w14:paraId="3DBB37A8" w14:textId="77777777" w:rsidR="00B80DD3" w:rsidRPr="002A6D80" w:rsidRDefault="00283A07" w:rsidP="00211BB3">
            <w:pPr>
              <w:pStyle w:val="TableParagraph"/>
              <w:rPr>
                <w:rFonts w:cs="Arial"/>
                <w:sz w:val="18"/>
                <w:szCs w:val="18"/>
              </w:rPr>
            </w:pPr>
            <w:r w:rsidRPr="002A6D80">
              <w:rPr>
                <w:rFonts w:cs="Arial"/>
                <w:spacing w:val="-2"/>
                <w:sz w:val="18"/>
                <w:szCs w:val="18"/>
              </w:rPr>
              <w:t>10/11/2021</w:t>
            </w:r>
          </w:p>
        </w:tc>
      </w:tr>
      <w:tr w:rsidR="00EF2F96" w:rsidRPr="002A6D80" w14:paraId="75BE531F" w14:textId="77777777" w:rsidTr="00D25063">
        <w:trPr>
          <w:trHeight w:val="1531"/>
        </w:trPr>
        <w:tc>
          <w:tcPr>
            <w:tcW w:w="1364" w:type="dxa"/>
          </w:tcPr>
          <w:p w14:paraId="56FCC85A" w14:textId="77777777" w:rsidR="00B80DD3" w:rsidRPr="002A6D80" w:rsidRDefault="00283A07" w:rsidP="00211BB3">
            <w:pPr>
              <w:pStyle w:val="TableParagraph"/>
              <w:rPr>
                <w:rFonts w:cs="Arial"/>
                <w:sz w:val="18"/>
                <w:szCs w:val="18"/>
              </w:rPr>
            </w:pPr>
            <w:r w:rsidRPr="002A6D80">
              <w:rPr>
                <w:rFonts w:cs="Arial"/>
                <w:sz w:val="18"/>
                <w:szCs w:val="18"/>
              </w:rPr>
              <w:t>SUN,</w:t>
            </w:r>
            <w:r w:rsidRPr="002A6D80">
              <w:rPr>
                <w:rFonts w:cs="Arial"/>
                <w:spacing w:val="-3"/>
                <w:sz w:val="18"/>
                <w:szCs w:val="18"/>
              </w:rPr>
              <w:t xml:space="preserve"> </w:t>
            </w:r>
            <w:r w:rsidRPr="002A6D80">
              <w:rPr>
                <w:rFonts w:cs="Arial"/>
                <w:spacing w:val="-5"/>
                <w:sz w:val="18"/>
                <w:szCs w:val="18"/>
              </w:rPr>
              <w:t>Tao</w:t>
            </w:r>
          </w:p>
        </w:tc>
        <w:tc>
          <w:tcPr>
            <w:tcW w:w="1251" w:type="dxa"/>
          </w:tcPr>
          <w:p w14:paraId="3A9F1550" w14:textId="77777777" w:rsidR="00B80DD3" w:rsidRPr="002A6D80" w:rsidRDefault="00283A07" w:rsidP="00211BB3">
            <w:pPr>
              <w:pStyle w:val="TableParagraph"/>
              <w:rPr>
                <w:rFonts w:cs="Arial"/>
                <w:sz w:val="18"/>
                <w:szCs w:val="18"/>
              </w:rPr>
            </w:pPr>
            <w:r w:rsidRPr="002A6D80">
              <w:rPr>
                <w:rFonts w:cs="Arial"/>
                <w:sz w:val="18"/>
                <w:szCs w:val="18"/>
              </w:rPr>
              <w:t>DB-M</w:t>
            </w:r>
            <w:r w:rsidRPr="002A6D80">
              <w:rPr>
                <w:rFonts w:cs="Arial"/>
                <w:spacing w:val="-7"/>
                <w:sz w:val="18"/>
                <w:szCs w:val="18"/>
              </w:rPr>
              <w:t xml:space="preserve"> </w:t>
            </w:r>
            <w:r w:rsidRPr="002A6D80">
              <w:rPr>
                <w:rFonts w:cs="Arial"/>
                <w:spacing w:val="-2"/>
                <w:sz w:val="18"/>
                <w:szCs w:val="18"/>
              </w:rPr>
              <w:t>46152;</w:t>
            </w:r>
          </w:p>
          <w:p w14:paraId="04017821" w14:textId="77777777" w:rsidR="00B80DD3" w:rsidRPr="002A6D80" w:rsidRDefault="00283A07" w:rsidP="00211BB3">
            <w:pPr>
              <w:pStyle w:val="TableParagraph"/>
              <w:spacing w:before="14"/>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704040</w:t>
            </w:r>
          </w:p>
        </w:tc>
        <w:tc>
          <w:tcPr>
            <w:tcW w:w="2912" w:type="dxa"/>
          </w:tcPr>
          <w:p w14:paraId="476A4A34" w14:textId="77777777" w:rsidR="00B80DD3" w:rsidRPr="002A6D80" w:rsidRDefault="00283A07" w:rsidP="00201AE5">
            <w:pPr>
              <w:pStyle w:val="TableParagraph"/>
              <w:spacing w:after="0" w:line="254" w:lineRule="auto"/>
              <w:rPr>
                <w:rFonts w:cs="Arial"/>
                <w:sz w:val="18"/>
                <w:szCs w:val="18"/>
              </w:rPr>
            </w:pPr>
            <w:r w:rsidRPr="002A6D80">
              <w:rPr>
                <w:rFonts w:cs="Arial"/>
                <w:spacing w:val="-2"/>
                <w:sz w:val="18"/>
                <w:szCs w:val="18"/>
              </w:rPr>
              <w:t>Failing</w:t>
            </w:r>
            <w:r w:rsidRPr="002A6D80">
              <w:rPr>
                <w:rFonts w:cs="Arial"/>
                <w:spacing w:val="-8"/>
                <w:sz w:val="18"/>
                <w:szCs w:val="18"/>
              </w:rPr>
              <w:t xml:space="preserve"> </w:t>
            </w:r>
            <w:r w:rsidRPr="002A6D80">
              <w:rPr>
                <w:rFonts w:cs="Arial"/>
                <w:spacing w:val="-2"/>
                <w:sz w:val="18"/>
                <w:szCs w:val="18"/>
              </w:rPr>
              <w:t>to</w:t>
            </w:r>
            <w:r w:rsidRPr="002A6D80">
              <w:rPr>
                <w:rFonts w:cs="Arial"/>
                <w:spacing w:val="-8"/>
                <w:sz w:val="18"/>
                <w:szCs w:val="18"/>
              </w:rPr>
              <w:t xml:space="preserve"> </w:t>
            </w:r>
            <w:r w:rsidRPr="002A6D80">
              <w:rPr>
                <w:rFonts w:cs="Arial"/>
                <w:spacing w:val="-2"/>
                <w:sz w:val="18"/>
                <w:szCs w:val="18"/>
              </w:rPr>
              <w:t>ensure</w:t>
            </w:r>
            <w:r w:rsidRPr="002A6D80">
              <w:rPr>
                <w:rFonts w:cs="Arial"/>
                <w:spacing w:val="-8"/>
                <w:sz w:val="18"/>
                <w:szCs w:val="18"/>
              </w:rPr>
              <w:t xml:space="preserve"> </w:t>
            </w:r>
            <w:r w:rsidRPr="002A6D80">
              <w:rPr>
                <w:rFonts w:cs="Arial"/>
                <w:spacing w:val="-2"/>
                <w:sz w:val="18"/>
                <w:szCs w:val="18"/>
              </w:rPr>
              <w:t>his</w:t>
            </w:r>
            <w:r w:rsidRPr="002A6D80">
              <w:rPr>
                <w:rFonts w:cs="Arial"/>
                <w:spacing w:val="-8"/>
                <w:sz w:val="18"/>
                <w:szCs w:val="18"/>
              </w:rPr>
              <w:t xml:space="preserve"> </w:t>
            </w:r>
            <w:r w:rsidRPr="002A6D80">
              <w:rPr>
                <w:rFonts w:cs="Arial"/>
                <w:spacing w:val="-2"/>
                <w:sz w:val="18"/>
                <w:szCs w:val="18"/>
              </w:rPr>
              <w:t>registered</w:t>
            </w:r>
            <w:r w:rsidRPr="002A6D80">
              <w:rPr>
                <w:rFonts w:cs="Arial"/>
                <w:sz w:val="18"/>
                <w:szCs w:val="18"/>
              </w:rPr>
              <w:t xml:space="preserve"> company</w:t>
            </w:r>
            <w:r w:rsidRPr="002A6D80">
              <w:rPr>
                <w:rFonts w:cs="Arial"/>
                <w:spacing w:val="-11"/>
                <w:sz w:val="18"/>
                <w:szCs w:val="18"/>
              </w:rPr>
              <w:t xml:space="preserve"> </w:t>
            </w:r>
            <w:r w:rsidRPr="002A6D80">
              <w:rPr>
                <w:rFonts w:cs="Arial"/>
                <w:sz w:val="18"/>
                <w:szCs w:val="18"/>
              </w:rPr>
              <w:t>did</w:t>
            </w:r>
            <w:r w:rsidRPr="002A6D80">
              <w:rPr>
                <w:rFonts w:cs="Arial"/>
                <w:spacing w:val="-10"/>
                <w:sz w:val="18"/>
                <w:szCs w:val="18"/>
              </w:rPr>
              <w:t xml:space="preserve"> </w:t>
            </w:r>
            <w:r w:rsidRPr="002A6D80">
              <w:rPr>
                <w:rFonts w:cs="Arial"/>
                <w:sz w:val="18"/>
                <w:szCs w:val="18"/>
              </w:rPr>
              <w:t>not</w:t>
            </w:r>
            <w:r w:rsidRPr="002A6D80">
              <w:rPr>
                <w:rFonts w:cs="Arial"/>
                <w:spacing w:val="-10"/>
                <w:sz w:val="18"/>
                <w:szCs w:val="18"/>
              </w:rPr>
              <w:t xml:space="preserve"> </w:t>
            </w:r>
            <w:r w:rsidRPr="002A6D80">
              <w:rPr>
                <w:rFonts w:cs="Arial"/>
                <w:sz w:val="18"/>
                <w:szCs w:val="18"/>
              </w:rPr>
              <w:t>build</w:t>
            </w:r>
            <w:r w:rsidRPr="002A6D80">
              <w:rPr>
                <w:rFonts w:cs="Arial"/>
                <w:spacing w:val="-10"/>
                <w:sz w:val="18"/>
                <w:szCs w:val="18"/>
              </w:rPr>
              <w:t xml:space="preserve"> </w:t>
            </w:r>
            <w:r w:rsidRPr="002A6D80">
              <w:rPr>
                <w:rFonts w:cs="Arial"/>
                <w:sz w:val="18"/>
                <w:szCs w:val="18"/>
              </w:rPr>
              <w:t>without a building permit and did not</w:t>
            </w:r>
          </w:p>
          <w:p w14:paraId="53AD79EB" w14:textId="77777777" w:rsidR="00B80DD3" w:rsidRPr="002A6D80" w:rsidRDefault="00283A07" w:rsidP="00201AE5">
            <w:pPr>
              <w:pStyle w:val="TableParagraph"/>
              <w:spacing w:before="3" w:after="0" w:line="254" w:lineRule="auto"/>
              <w:rPr>
                <w:rFonts w:cs="Arial"/>
                <w:sz w:val="18"/>
                <w:szCs w:val="18"/>
              </w:rPr>
            </w:pPr>
            <w:r w:rsidRPr="002A6D80">
              <w:rPr>
                <w:rFonts w:cs="Arial"/>
                <w:spacing w:val="-2"/>
                <w:sz w:val="18"/>
                <w:szCs w:val="18"/>
              </w:rPr>
              <w:t>undertake</w:t>
            </w:r>
            <w:r w:rsidRPr="002A6D80">
              <w:rPr>
                <w:rFonts w:cs="Arial"/>
                <w:spacing w:val="-9"/>
                <w:sz w:val="18"/>
                <w:szCs w:val="18"/>
              </w:rPr>
              <w:t xml:space="preserve"> </w:t>
            </w:r>
            <w:r w:rsidRPr="002A6D80">
              <w:rPr>
                <w:rFonts w:cs="Arial"/>
                <w:spacing w:val="-2"/>
                <w:sz w:val="18"/>
                <w:szCs w:val="18"/>
              </w:rPr>
              <w:t>dangerous</w:t>
            </w:r>
            <w:r w:rsidRPr="002A6D80">
              <w:rPr>
                <w:rFonts w:cs="Arial"/>
                <w:spacing w:val="-8"/>
                <w:sz w:val="18"/>
                <w:szCs w:val="18"/>
              </w:rPr>
              <w:t xml:space="preserve"> </w:t>
            </w:r>
            <w:r w:rsidRPr="002A6D80">
              <w:rPr>
                <w:rFonts w:cs="Arial"/>
                <w:spacing w:val="-2"/>
                <w:sz w:val="18"/>
                <w:szCs w:val="18"/>
              </w:rPr>
              <w:t>excavations</w:t>
            </w:r>
            <w:r w:rsidRPr="002A6D80">
              <w:rPr>
                <w:rFonts w:cs="Arial"/>
                <w:sz w:val="18"/>
                <w:szCs w:val="18"/>
              </w:rPr>
              <w:t xml:space="preserve"> at one site in Bulleen.</w:t>
            </w:r>
          </w:p>
        </w:tc>
        <w:tc>
          <w:tcPr>
            <w:tcW w:w="2185" w:type="dxa"/>
          </w:tcPr>
          <w:p w14:paraId="2907A965" w14:textId="15C598AD" w:rsidR="00B80DD3" w:rsidRPr="002A6D80" w:rsidRDefault="00283A07" w:rsidP="00201AE5">
            <w:pPr>
              <w:pStyle w:val="TableParagraph"/>
              <w:jc w:val="left"/>
              <w:rPr>
                <w:rFonts w:cs="Arial"/>
                <w:sz w:val="18"/>
                <w:szCs w:val="18"/>
              </w:rPr>
            </w:pPr>
            <w:r w:rsidRPr="002A6D80">
              <w:rPr>
                <w:rFonts w:cs="Arial"/>
                <w:spacing w:val="-2"/>
                <w:sz w:val="18"/>
                <w:szCs w:val="18"/>
              </w:rPr>
              <w:t>Reprimands,</w:t>
            </w:r>
            <w:r w:rsidRPr="002A6D80">
              <w:rPr>
                <w:rFonts w:cs="Arial"/>
                <w:spacing w:val="7"/>
                <w:sz w:val="18"/>
                <w:szCs w:val="18"/>
              </w:rPr>
              <w:t xml:space="preserve"> </w:t>
            </w:r>
            <w:r w:rsidRPr="002A6D80">
              <w:rPr>
                <w:rFonts w:cs="Arial"/>
                <w:spacing w:val="-2"/>
                <w:sz w:val="18"/>
                <w:szCs w:val="18"/>
              </w:rPr>
              <w:t>penalties</w:t>
            </w:r>
            <w:r w:rsidRPr="002A6D80">
              <w:rPr>
                <w:rFonts w:cs="Arial"/>
                <w:spacing w:val="7"/>
                <w:sz w:val="18"/>
                <w:szCs w:val="18"/>
              </w:rPr>
              <w:t xml:space="preserve"> </w:t>
            </w:r>
            <w:r w:rsidRPr="002A6D80">
              <w:rPr>
                <w:rFonts w:cs="Arial"/>
                <w:spacing w:val="-5"/>
                <w:sz w:val="18"/>
                <w:szCs w:val="18"/>
              </w:rPr>
              <w:t>of</w:t>
            </w:r>
            <w:r w:rsidR="00201AE5" w:rsidRPr="002A6D80">
              <w:rPr>
                <w:rFonts w:cs="Arial"/>
                <w:sz w:val="18"/>
                <w:szCs w:val="18"/>
              </w:rPr>
              <w:t xml:space="preserve"> </w:t>
            </w:r>
            <w:r w:rsidRPr="002A6D80">
              <w:rPr>
                <w:rFonts w:cs="Arial"/>
                <w:spacing w:val="-2"/>
                <w:sz w:val="18"/>
                <w:szCs w:val="18"/>
              </w:rPr>
              <w:t>$6,000</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requirement</w:t>
            </w:r>
            <w:r w:rsidRPr="002A6D80">
              <w:rPr>
                <w:rFonts w:cs="Arial"/>
                <w:sz w:val="18"/>
                <w:szCs w:val="18"/>
              </w:rPr>
              <w:t xml:space="preserve"> for training (legal requirements,</w:t>
            </w:r>
            <w:r w:rsidRPr="002A6D80">
              <w:rPr>
                <w:rFonts w:cs="Arial"/>
                <w:spacing w:val="-4"/>
                <w:sz w:val="18"/>
                <w:szCs w:val="18"/>
              </w:rPr>
              <w:t xml:space="preserve"> </w:t>
            </w:r>
            <w:r w:rsidRPr="002A6D80">
              <w:rPr>
                <w:rFonts w:cs="Arial"/>
                <w:sz w:val="18"/>
                <w:szCs w:val="18"/>
              </w:rPr>
              <w:t>arrange applications</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approvals).</w:t>
            </w:r>
          </w:p>
        </w:tc>
        <w:tc>
          <w:tcPr>
            <w:tcW w:w="887" w:type="dxa"/>
          </w:tcPr>
          <w:p w14:paraId="25FA6295" w14:textId="77777777" w:rsidR="00B80DD3" w:rsidRPr="002A6D80" w:rsidRDefault="00283A07" w:rsidP="00211BB3">
            <w:pPr>
              <w:pStyle w:val="TableParagraph"/>
              <w:jc w:val="right"/>
              <w:rPr>
                <w:rFonts w:cs="Arial"/>
                <w:sz w:val="18"/>
                <w:szCs w:val="18"/>
              </w:rPr>
            </w:pPr>
            <w:r w:rsidRPr="002A6D80">
              <w:rPr>
                <w:rFonts w:cs="Arial"/>
                <w:spacing w:val="-2"/>
                <w:sz w:val="18"/>
                <w:szCs w:val="18"/>
              </w:rPr>
              <w:t>$6,000</w:t>
            </w:r>
          </w:p>
        </w:tc>
        <w:tc>
          <w:tcPr>
            <w:tcW w:w="1367" w:type="dxa"/>
          </w:tcPr>
          <w:p w14:paraId="11A4AE45" w14:textId="77777777" w:rsidR="00B80DD3" w:rsidRPr="002A6D80" w:rsidRDefault="00283A07" w:rsidP="00211BB3">
            <w:pPr>
              <w:pStyle w:val="TableParagraph"/>
              <w:rPr>
                <w:rFonts w:cs="Arial"/>
                <w:sz w:val="18"/>
                <w:szCs w:val="18"/>
              </w:rPr>
            </w:pPr>
            <w:r w:rsidRPr="002A6D80">
              <w:rPr>
                <w:rFonts w:cs="Arial"/>
                <w:spacing w:val="-2"/>
                <w:sz w:val="18"/>
                <w:szCs w:val="18"/>
              </w:rPr>
              <w:t>12/11/2021</w:t>
            </w:r>
          </w:p>
        </w:tc>
      </w:tr>
      <w:tr w:rsidR="00EF2F96" w:rsidRPr="002A6D80" w14:paraId="40704488" w14:textId="77777777" w:rsidTr="00D25063">
        <w:trPr>
          <w:trHeight w:val="2221"/>
        </w:trPr>
        <w:tc>
          <w:tcPr>
            <w:tcW w:w="1364" w:type="dxa"/>
          </w:tcPr>
          <w:p w14:paraId="2187C619" w14:textId="77777777" w:rsidR="00B80DD3" w:rsidRPr="002A6D80" w:rsidRDefault="00283A07" w:rsidP="00211BB3">
            <w:pPr>
              <w:pStyle w:val="TableParagraph"/>
              <w:rPr>
                <w:rFonts w:cs="Arial"/>
                <w:sz w:val="18"/>
                <w:szCs w:val="18"/>
              </w:rPr>
            </w:pPr>
            <w:r w:rsidRPr="002A6D80">
              <w:rPr>
                <w:rFonts w:cs="Arial"/>
                <w:spacing w:val="-2"/>
                <w:sz w:val="18"/>
                <w:szCs w:val="18"/>
              </w:rPr>
              <w:t>BEATON,</w:t>
            </w:r>
            <w:r w:rsidRPr="002A6D80">
              <w:rPr>
                <w:rFonts w:cs="Arial"/>
                <w:spacing w:val="-5"/>
                <w:sz w:val="18"/>
                <w:szCs w:val="18"/>
              </w:rPr>
              <w:t xml:space="preserve"> </w:t>
            </w:r>
            <w:r w:rsidRPr="002A6D80">
              <w:rPr>
                <w:rFonts w:cs="Arial"/>
                <w:spacing w:val="-2"/>
                <w:sz w:val="18"/>
                <w:szCs w:val="18"/>
              </w:rPr>
              <w:t>David</w:t>
            </w:r>
          </w:p>
        </w:tc>
        <w:tc>
          <w:tcPr>
            <w:tcW w:w="1251" w:type="dxa"/>
          </w:tcPr>
          <w:p w14:paraId="70C76E0B"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1254</w:t>
            </w:r>
          </w:p>
        </w:tc>
        <w:tc>
          <w:tcPr>
            <w:tcW w:w="2912" w:type="dxa"/>
          </w:tcPr>
          <w:p w14:paraId="73DC649E" w14:textId="2A715A8C" w:rsidR="00B80DD3" w:rsidRPr="002A6D80" w:rsidRDefault="00283A07" w:rsidP="00201AE5">
            <w:pPr>
              <w:pStyle w:val="TableParagraph"/>
              <w:spacing w:line="254" w:lineRule="auto"/>
              <w:jc w:val="left"/>
              <w:rPr>
                <w:rFonts w:cs="Arial"/>
                <w:sz w:val="18"/>
                <w:szCs w:val="18"/>
              </w:rPr>
            </w:pPr>
            <w:r w:rsidRPr="002A6D80">
              <w:rPr>
                <w:rFonts w:cs="Arial"/>
                <w:sz w:val="18"/>
                <w:szCs w:val="18"/>
              </w:rPr>
              <w:t>Issuing building and occupancy permits without justification, failing to perform building work in</w:t>
            </w:r>
            <w:r w:rsidRPr="002A6D80">
              <w:rPr>
                <w:rFonts w:cs="Arial"/>
                <w:spacing w:val="-4"/>
                <w:sz w:val="18"/>
                <w:szCs w:val="18"/>
              </w:rPr>
              <w:t xml:space="preserve"> </w:t>
            </w:r>
            <w:r w:rsidRPr="002A6D80">
              <w:rPr>
                <w:rFonts w:cs="Arial"/>
                <w:sz w:val="18"/>
                <w:szCs w:val="18"/>
              </w:rPr>
              <w:t>a</w:t>
            </w:r>
            <w:r w:rsidRPr="002A6D80">
              <w:rPr>
                <w:rFonts w:cs="Arial"/>
                <w:spacing w:val="-4"/>
                <w:sz w:val="18"/>
                <w:szCs w:val="18"/>
              </w:rPr>
              <w:t xml:space="preserve"> </w:t>
            </w:r>
            <w:r w:rsidRPr="002A6D80">
              <w:rPr>
                <w:rFonts w:cs="Arial"/>
                <w:sz w:val="18"/>
                <w:szCs w:val="18"/>
              </w:rPr>
              <w:t>competent</w:t>
            </w:r>
            <w:r w:rsidRPr="002A6D80">
              <w:rPr>
                <w:rFonts w:cs="Arial"/>
                <w:spacing w:val="-4"/>
                <w:sz w:val="18"/>
                <w:szCs w:val="18"/>
              </w:rPr>
              <w:t xml:space="preserve"> </w:t>
            </w:r>
            <w:r w:rsidRPr="002A6D80">
              <w:rPr>
                <w:rFonts w:cs="Arial"/>
                <w:sz w:val="18"/>
                <w:szCs w:val="18"/>
              </w:rPr>
              <w:t>manner</w:t>
            </w:r>
            <w:r w:rsidRPr="002A6D80">
              <w:rPr>
                <w:rFonts w:cs="Arial"/>
                <w:spacing w:val="-4"/>
                <w:sz w:val="18"/>
                <w:szCs w:val="18"/>
              </w:rPr>
              <w:t xml:space="preserve"> </w:t>
            </w:r>
            <w:r w:rsidRPr="002A6D80">
              <w:rPr>
                <w:rFonts w:cs="Arial"/>
                <w:sz w:val="18"/>
                <w:szCs w:val="18"/>
              </w:rPr>
              <w:t>and</w:t>
            </w:r>
            <w:r w:rsidRPr="002A6D80">
              <w:rPr>
                <w:rFonts w:cs="Arial"/>
                <w:spacing w:val="-4"/>
                <w:sz w:val="18"/>
                <w:szCs w:val="18"/>
              </w:rPr>
              <w:t xml:space="preserve"> </w:t>
            </w:r>
            <w:r w:rsidRPr="002A6D80">
              <w:rPr>
                <w:rFonts w:cs="Arial"/>
                <w:sz w:val="18"/>
                <w:szCs w:val="18"/>
              </w:rPr>
              <w:t>to</w:t>
            </w:r>
            <w:r w:rsidRPr="002A6D80">
              <w:rPr>
                <w:rFonts w:cs="Arial"/>
                <w:spacing w:val="-4"/>
                <w:sz w:val="18"/>
                <w:szCs w:val="18"/>
              </w:rPr>
              <w:t xml:space="preserve"> </w:t>
            </w:r>
            <w:r w:rsidRPr="002A6D80">
              <w:rPr>
                <w:rFonts w:cs="Arial"/>
                <w:sz w:val="18"/>
                <w:szCs w:val="18"/>
              </w:rPr>
              <w:t xml:space="preserve">a </w:t>
            </w:r>
            <w:r w:rsidRPr="002A6D80">
              <w:rPr>
                <w:rFonts w:cs="Arial"/>
                <w:spacing w:val="-2"/>
                <w:sz w:val="18"/>
                <w:szCs w:val="18"/>
              </w:rPr>
              <w:t>professional</w:t>
            </w:r>
            <w:r w:rsidRPr="002A6D80">
              <w:rPr>
                <w:rFonts w:cs="Arial"/>
                <w:spacing w:val="-7"/>
                <w:sz w:val="18"/>
                <w:szCs w:val="18"/>
              </w:rPr>
              <w:t xml:space="preserve"> </w:t>
            </w:r>
            <w:r w:rsidRPr="002A6D80">
              <w:rPr>
                <w:rFonts w:cs="Arial"/>
                <w:spacing w:val="-2"/>
                <w:sz w:val="18"/>
                <w:szCs w:val="18"/>
              </w:rPr>
              <w:t>standard</w:t>
            </w:r>
            <w:r w:rsidRPr="002A6D80">
              <w:rPr>
                <w:rFonts w:cs="Arial"/>
                <w:spacing w:val="28"/>
                <w:sz w:val="18"/>
                <w:szCs w:val="18"/>
              </w:rPr>
              <w:t xml:space="preserve"> </w:t>
            </w:r>
            <w:r w:rsidRPr="002A6D80">
              <w:rPr>
                <w:rFonts w:cs="Arial"/>
                <w:spacing w:val="-2"/>
                <w:sz w:val="18"/>
                <w:szCs w:val="18"/>
              </w:rPr>
              <w:t>in</w:t>
            </w:r>
            <w:r w:rsidRPr="002A6D80">
              <w:rPr>
                <w:rFonts w:cs="Arial"/>
                <w:spacing w:val="-7"/>
                <w:sz w:val="18"/>
                <w:szCs w:val="18"/>
              </w:rPr>
              <w:t xml:space="preserve"> </w:t>
            </w:r>
            <w:r w:rsidRPr="002A6D80">
              <w:rPr>
                <w:rFonts w:cs="Arial"/>
                <w:spacing w:val="-2"/>
                <w:sz w:val="18"/>
                <w:szCs w:val="18"/>
              </w:rPr>
              <w:t>relation</w:t>
            </w:r>
            <w:r w:rsidRPr="002A6D80">
              <w:rPr>
                <w:rFonts w:cs="Arial"/>
                <w:sz w:val="18"/>
                <w:szCs w:val="18"/>
              </w:rPr>
              <w:t xml:space="preserve"> to the use of non-compliant combustible</w:t>
            </w:r>
            <w:r w:rsidRPr="002A6D80">
              <w:rPr>
                <w:rFonts w:cs="Arial"/>
                <w:spacing w:val="-11"/>
                <w:sz w:val="18"/>
                <w:szCs w:val="18"/>
              </w:rPr>
              <w:t xml:space="preserve"> </w:t>
            </w:r>
            <w:r w:rsidRPr="002A6D80">
              <w:rPr>
                <w:rFonts w:cs="Arial"/>
                <w:sz w:val="18"/>
                <w:szCs w:val="18"/>
              </w:rPr>
              <w:t>cladding</w:t>
            </w:r>
            <w:r w:rsidRPr="002A6D80">
              <w:rPr>
                <w:rFonts w:cs="Arial"/>
                <w:spacing w:val="-10"/>
                <w:sz w:val="18"/>
                <w:szCs w:val="18"/>
              </w:rPr>
              <w:t xml:space="preserve"> </w:t>
            </w:r>
            <w:r w:rsidRPr="002A6D80">
              <w:rPr>
                <w:rFonts w:cs="Arial"/>
                <w:sz w:val="18"/>
                <w:szCs w:val="18"/>
              </w:rPr>
              <w:t>at</w:t>
            </w:r>
            <w:r w:rsidRPr="002A6D80">
              <w:rPr>
                <w:rFonts w:cs="Arial"/>
                <w:spacing w:val="-10"/>
                <w:sz w:val="18"/>
                <w:szCs w:val="18"/>
              </w:rPr>
              <w:t xml:space="preserve"> </w:t>
            </w:r>
            <w:r w:rsidRPr="002A6D80">
              <w:rPr>
                <w:rFonts w:cs="Arial"/>
                <w:sz w:val="18"/>
                <w:szCs w:val="18"/>
              </w:rPr>
              <w:t>one</w:t>
            </w:r>
            <w:r w:rsidRPr="002A6D80">
              <w:rPr>
                <w:rFonts w:cs="Arial"/>
                <w:spacing w:val="-10"/>
                <w:sz w:val="18"/>
                <w:szCs w:val="18"/>
              </w:rPr>
              <w:t xml:space="preserve"> </w:t>
            </w:r>
            <w:r w:rsidRPr="002A6D80">
              <w:rPr>
                <w:rFonts w:cs="Arial"/>
                <w:sz w:val="18"/>
                <w:szCs w:val="18"/>
              </w:rPr>
              <w:t>site</w:t>
            </w:r>
            <w:r w:rsidR="00201AE5" w:rsidRPr="002A6D80">
              <w:rPr>
                <w:rFonts w:cs="Arial"/>
                <w:sz w:val="18"/>
                <w:szCs w:val="18"/>
              </w:rPr>
              <w:t xml:space="preserve"> </w:t>
            </w:r>
            <w:r w:rsidRPr="002A6D80">
              <w:rPr>
                <w:rFonts w:cs="Arial"/>
                <w:spacing w:val="-2"/>
                <w:sz w:val="18"/>
                <w:szCs w:val="18"/>
              </w:rPr>
              <w:t>at</w:t>
            </w:r>
            <w:r w:rsidRPr="002A6D80">
              <w:rPr>
                <w:rFonts w:cs="Arial"/>
                <w:spacing w:val="-5"/>
                <w:sz w:val="18"/>
                <w:szCs w:val="18"/>
              </w:rPr>
              <w:t xml:space="preserve"> </w:t>
            </w:r>
            <w:r w:rsidRPr="002A6D80">
              <w:rPr>
                <w:rFonts w:cs="Arial"/>
                <w:spacing w:val="-2"/>
                <w:sz w:val="18"/>
                <w:szCs w:val="18"/>
              </w:rPr>
              <w:t>Warrnambool</w:t>
            </w:r>
            <w:r w:rsidRPr="002A6D80">
              <w:rPr>
                <w:rFonts w:cs="Arial"/>
                <w:spacing w:val="-5"/>
                <w:sz w:val="18"/>
                <w:szCs w:val="18"/>
              </w:rPr>
              <w:t xml:space="preserve"> </w:t>
            </w:r>
            <w:r w:rsidRPr="002A6D80">
              <w:rPr>
                <w:rFonts w:cs="Arial"/>
                <w:spacing w:val="-2"/>
                <w:sz w:val="18"/>
                <w:szCs w:val="18"/>
              </w:rPr>
              <w:t>between</w:t>
            </w:r>
            <w:r w:rsidRPr="002A6D80">
              <w:rPr>
                <w:rFonts w:cs="Arial"/>
                <w:spacing w:val="-5"/>
                <w:sz w:val="18"/>
                <w:szCs w:val="18"/>
              </w:rPr>
              <w:t xml:space="preserve"> </w:t>
            </w:r>
            <w:r w:rsidRPr="002A6D80">
              <w:rPr>
                <w:rFonts w:cs="Arial"/>
                <w:spacing w:val="-2"/>
                <w:sz w:val="18"/>
                <w:szCs w:val="18"/>
              </w:rPr>
              <w:t>2011</w:t>
            </w:r>
            <w:r w:rsidRPr="002A6D80">
              <w:rPr>
                <w:rFonts w:cs="Arial"/>
                <w:spacing w:val="-5"/>
                <w:sz w:val="18"/>
                <w:szCs w:val="18"/>
              </w:rPr>
              <w:t xml:space="preserve"> </w:t>
            </w:r>
            <w:r w:rsidRPr="002A6D80">
              <w:rPr>
                <w:rFonts w:cs="Arial"/>
                <w:spacing w:val="-2"/>
                <w:sz w:val="18"/>
                <w:szCs w:val="18"/>
              </w:rPr>
              <w:t>and</w:t>
            </w:r>
            <w:r w:rsidRPr="002A6D80">
              <w:rPr>
                <w:rFonts w:cs="Arial"/>
                <w:sz w:val="18"/>
                <w:szCs w:val="18"/>
              </w:rPr>
              <w:t xml:space="preserve"> </w:t>
            </w:r>
            <w:r w:rsidRPr="002A6D80">
              <w:rPr>
                <w:rFonts w:cs="Arial"/>
                <w:spacing w:val="-2"/>
                <w:sz w:val="18"/>
                <w:szCs w:val="18"/>
              </w:rPr>
              <w:t>2012.</w:t>
            </w:r>
          </w:p>
        </w:tc>
        <w:tc>
          <w:tcPr>
            <w:tcW w:w="2185" w:type="dxa"/>
          </w:tcPr>
          <w:p w14:paraId="690CFAA1" w14:textId="77777777" w:rsidR="00B80DD3" w:rsidRPr="002A6D80" w:rsidRDefault="00283A07" w:rsidP="00201AE5">
            <w:pPr>
              <w:pStyle w:val="TableParagraph"/>
              <w:spacing w:line="254" w:lineRule="auto"/>
              <w:jc w:val="left"/>
              <w:rPr>
                <w:rFonts w:cs="Arial"/>
                <w:sz w:val="18"/>
                <w:szCs w:val="18"/>
              </w:rPr>
            </w:pPr>
            <w:r w:rsidRPr="002A6D80">
              <w:rPr>
                <w:rFonts w:cs="Arial"/>
                <w:sz w:val="18"/>
                <w:szCs w:val="18"/>
              </w:rPr>
              <w:t xml:space="preserve">The practitioner received reprimands, a monetary penalty of $9,087 and </w:t>
            </w:r>
            <w:r w:rsidRPr="002A6D80">
              <w:rPr>
                <w:rFonts w:cs="Arial"/>
                <w:spacing w:val="-2"/>
                <w:sz w:val="18"/>
                <w:szCs w:val="18"/>
              </w:rPr>
              <w:t>directed</w:t>
            </w:r>
            <w:r w:rsidRPr="002A6D80">
              <w:rPr>
                <w:rFonts w:cs="Arial"/>
                <w:spacing w:val="-9"/>
                <w:sz w:val="18"/>
                <w:szCs w:val="18"/>
              </w:rPr>
              <w:t xml:space="preserve"> </w:t>
            </w:r>
            <w:r w:rsidRPr="002A6D80">
              <w:rPr>
                <w:rFonts w:cs="Arial"/>
                <w:spacing w:val="-2"/>
                <w:sz w:val="18"/>
                <w:szCs w:val="18"/>
              </w:rPr>
              <w:t>to</w:t>
            </w:r>
            <w:r w:rsidRPr="002A6D80">
              <w:rPr>
                <w:rFonts w:cs="Arial"/>
                <w:spacing w:val="-8"/>
                <w:sz w:val="18"/>
                <w:szCs w:val="18"/>
              </w:rPr>
              <w:t xml:space="preserve"> </w:t>
            </w:r>
            <w:r w:rsidRPr="002A6D80">
              <w:rPr>
                <w:rFonts w:cs="Arial"/>
                <w:spacing w:val="-2"/>
                <w:sz w:val="18"/>
                <w:szCs w:val="18"/>
              </w:rPr>
              <w:t>undertake</w:t>
            </w:r>
            <w:r w:rsidRPr="002A6D80">
              <w:rPr>
                <w:rFonts w:cs="Arial"/>
                <w:spacing w:val="-8"/>
                <w:sz w:val="18"/>
                <w:szCs w:val="18"/>
              </w:rPr>
              <w:t xml:space="preserve"> </w:t>
            </w:r>
            <w:r w:rsidRPr="002A6D80">
              <w:rPr>
                <w:rFonts w:cs="Arial"/>
                <w:spacing w:val="-2"/>
                <w:sz w:val="18"/>
                <w:szCs w:val="18"/>
              </w:rPr>
              <w:t>and</w:t>
            </w:r>
            <w:r w:rsidRPr="002A6D80">
              <w:rPr>
                <w:rFonts w:cs="Arial"/>
                <w:sz w:val="18"/>
                <w:szCs w:val="18"/>
              </w:rPr>
              <w:t xml:space="preserve"> successfully</w:t>
            </w:r>
            <w:r w:rsidRPr="002A6D80">
              <w:rPr>
                <w:rFonts w:cs="Arial"/>
                <w:spacing w:val="-4"/>
                <w:sz w:val="18"/>
                <w:szCs w:val="18"/>
              </w:rPr>
              <w:t xml:space="preserve"> </w:t>
            </w:r>
            <w:r w:rsidRPr="002A6D80">
              <w:rPr>
                <w:rFonts w:cs="Arial"/>
                <w:sz w:val="18"/>
                <w:szCs w:val="18"/>
              </w:rPr>
              <w:t>complete training within 12 months.</w:t>
            </w:r>
          </w:p>
        </w:tc>
        <w:tc>
          <w:tcPr>
            <w:tcW w:w="887" w:type="dxa"/>
          </w:tcPr>
          <w:p w14:paraId="31F7EECC" w14:textId="77777777" w:rsidR="00B80DD3" w:rsidRPr="002A6D80" w:rsidRDefault="00283A07" w:rsidP="00211BB3">
            <w:pPr>
              <w:pStyle w:val="TableParagraph"/>
              <w:jc w:val="right"/>
              <w:rPr>
                <w:rFonts w:cs="Arial"/>
                <w:sz w:val="18"/>
                <w:szCs w:val="18"/>
              </w:rPr>
            </w:pPr>
            <w:r w:rsidRPr="002A6D80">
              <w:rPr>
                <w:rFonts w:cs="Arial"/>
                <w:spacing w:val="-2"/>
                <w:sz w:val="18"/>
                <w:szCs w:val="18"/>
              </w:rPr>
              <w:t>$9,087</w:t>
            </w:r>
          </w:p>
        </w:tc>
        <w:tc>
          <w:tcPr>
            <w:tcW w:w="1367" w:type="dxa"/>
          </w:tcPr>
          <w:p w14:paraId="0F90C8B3" w14:textId="77777777" w:rsidR="00B80DD3" w:rsidRPr="002A6D80" w:rsidRDefault="00283A07" w:rsidP="00211BB3">
            <w:pPr>
              <w:pStyle w:val="TableParagraph"/>
              <w:rPr>
                <w:rFonts w:cs="Arial"/>
                <w:sz w:val="18"/>
                <w:szCs w:val="18"/>
              </w:rPr>
            </w:pPr>
            <w:r w:rsidRPr="002A6D80">
              <w:rPr>
                <w:rFonts w:cs="Arial"/>
                <w:spacing w:val="-2"/>
                <w:sz w:val="18"/>
                <w:szCs w:val="18"/>
              </w:rPr>
              <w:t>15/11/2021</w:t>
            </w:r>
          </w:p>
        </w:tc>
      </w:tr>
      <w:tr w:rsidR="00EF2F96" w:rsidRPr="002A6D80" w14:paraId="083F352E" w14:textId="77777777" w:rsidTr="00D25063">
        <w:trPr>
          <w:trHeight w:val="1761"/>
        </w:trPr>
        <w:tc>
          <w:tcPr>
            <w:tcW w:w="1364" w:type="dxa"/>
          </w:tcPr>
          <w:p w14:paraId="2E01F684" w14:textId="77777777" w:rsidR="00B80DD3" w:rsidRPr="002A6D80" w:rsidRDefault="00283A07" w:rsidP="00211BB3">
            <w:pPr>
              <w:pStyle w:val="TableParagraph"/>
              <w:rPr>
                <w:rFonts w:cs="Arial"/>
                <w:sz w:val="18"/>
                <w:szCs w:val="18"/>
              </w:rPr>
            </w:pPr>
            <w:r w:rsidRPr="002A6D80">
              <w:rPr>
                <w:rFonts w:cs="Arial"/>
                <w:spacing w:val="-2"/>
                <w:sz w:val="18"/>
                <w:szCs w:val="18"/>
              </w:rPr>
              <w:t>THEODOROU,</w:t>
            </w:r>
          </w:p>
          <w:p w14:paraId="1C5AE904"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Theo</w:t>
            </w:r>
            <w:r w:rsidRPr="002A6D80">
              <w:rPr>
                <w:rFonts w:cs="Arial"/>
                <w:spacing w:val="-2"/>
                <w:position w:val="5"/>
                <w:sz w:val="18"/>
                <w:szCs w:val="18"/>
              </w:rPr>
              <w:t>49</w:t>
            </w:r>
          </w:p>
        </w:tc>
        <w:tc>
          <w:tcPr>
            <w:tcW w:w="1251" w:type="dxa"/>
          </w:tcPr>
          <w:p w14:paraId="66AA07BB"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9"/>
                <w:sz w:val="18"/>
                <w:szCs w:val="18"/>
              </w:rPr>
              <w:t xml:space="preserve"> </w:t>
            </w:r>
            <w:r w:rsidRPr="002A6D80">
              <w:rPr>
                <w:rFonts w:cs="Arial"/>
                <w:spacing w:val="-2"/>
                <w:sz w:val="18"/>
                <w:szCs w:val="18"/>
              </w:rPr>
              <w:t>1100;</w:t>
            </w:r>
          </w:p>
          <w:p w14:paraId="23F78380" w14:textId="77777777" w:rsidR="00B80DD3" w:rsidRPr="002A6D80" w:rsidRDefault="00283A07" w:rsidP="00211BB3">
            <w:pPr>
              <w:pStyle w:val="TableParagraph"/>
              <w:spacing w:before="14"/>
              <w:rPr>
                <w:rFonts w:cs="Arial"/>
                <w:sz w:val="18"/>
                <w:szCs w:val="18"/>
              </w:rPr>
            </w:pPr>
            <w:r w:rsidRPr="002A6D80">
              <w:rPr>
                <w:rFonts w:cs="Arial"/>
                <w:sz w:val="18"/>
                <w:szCs w:val="18"/>
              </w:rPr>
              <w:t>IN-U</w:t>
            </w:r>
            <w:r w:rsidRPr="002A6D80">
              <w:rPr>
                <w:rFonts w:cs="Arial"/>
                <w:spacing w:val="-5"/>
                <w:sz w:val="18"/>
                <w:szCs w:val="18"/>
              </w:rPr>
              <w:t xml:space="preserve"> </w:t>
            </w:r>
            <w:r w:rsidRPr="002A6D80">
              <w:rPr>
                <w:rFonts w:cs="Arial"/>
                <w:spacing w:val="-4"/>
                <w:sz w:val="18"/>
                <w:szCs w:val="18"/>
              </w:rPr>
              <w:t>1086</w:t>
            </w:r>
          </w:p>
        </w:tc>
        <w:tc>
          <w:tcPr>
            <w:tcW w:w="2912" w:type="dxa"/>
          </w:tcPr>
          <w:p w14:paraId="697C94EC" w14:textId="77777777" w:rsidR="00B80DD3" w:rsidRPr="002A6D80" w:rsidRDefault="00283A07" w:rsidP="00201AE5">
            <w:pPr>
              <w:pStyle w:val="TableParagraph"/>
              <w:spacing w:line="254" w:lineRule="auto"/>
              <w:jc w:val="left"/>
              <w:rPr>
                <w:rFonts w:cs="Arial"/>
                <w:sz w:val="18"/>
                <w:szCs w:val="18"/>
              </w:rPr>
            </w:pPr>
            <w:r w:rsidRPr="002A6D80">
              <w:rPr>
                <w:rFonts w:cs="Arial"/>
                <w:sz w:val="18"/>
                <w:szCs w:val="18"/>
              </w:rPr>
              <w:t xml:space="preserve">Issuing building and occupancy permits without justification, engaging in negligent conduct and </w:t>
            </w:r>
            <w:r w:rsidRPr="002A6D80">
              <w:rPr>
                <w:rFonts w:cs="Arial"/>
                <w:spacing w:val="-2"/>
                <w:sz w:val="18"/>
                <w:szCs w:val="18"/>
              </w:rPr>
              <w:t>engaging</w:t>
            </w:r>
            <w:r w:rsidRPr="002A6D80">
              <w:rPr>
                <w:rFonts w:cs="Arial"/>
                <w:spacing w:val="-5"/>
                <w:sz w:val="18"/>
                <w:szCs w:val="18"/>
              </w:rPr>
              <w:t xml:space="preserve"> </w:t>
            </w:r>
            <w:r w:rsidRPr="002A6D80">
              <w:rPr>
                <w:rFonts w:cs="Arial"/>
                <w:spacing w:val="-2"/>
                <w:sz w:val="18"/>
                <w:szCs w:val="18"/>
              </w:rPr>
              <w:t>in</w:t>
            </w:r>
            <w:r w:rsidRPr="002A6D80">
              <w:rPr>
                <w:rFonts w:cs="Arial"/>
                <w:spacing w:val="-5"/>
                <w:sz w:val="18"/>
                <w:szCs w:val="18"/>
              </w:rPr>
              <w:t xml:space="preserve"> </w:t>
            </w:r>
            <w:r w:rsidRPr="002A6D80">
              <w:rPr>
                <w:rFonts w:cs="Arial"/>
                <w:spacing w:val="-2"/>
                <w:sz w:val="18"/>
                <w:szCs w:val="18"/>
              </w:rPr>
              <w:t>unprofessional</w:t>
            </w:r>
            <w:r w:rsidRPr="002A6D80">
              <w:rPr>
                <w:rFonts w:cs="Arial"/>
                <w:spacing w:val="-5"/>
                <w:sz w:val="18"/>
                <w:szCs w:val="18"/>
              </w:rPr>
              <w:t xml:space="preserve"> </w:t>
            </w:r>
            <w:r w:rsidRPr="002A6D80">
              <w:rPr>
                <w:rFonts w:cs="Arial"/>
                <w:spacing w:val="-2"/>
                <w:sz w:val="18"/>
                <w:szCs w:val="18"/>
              </w:rPr>
              <w:t>conduct</w:t>
            </w:r>
            <w:r w:rsidRPr="002A6D80">
              <w:rPr>
                <w:rFonts w:cs="Arial"/>
                <w:sz w:val="18"/>
                <w:szCs w:val="18"/>
              </w:rPr>
              <w:t xml:space="preserve"> in relation to the use of non- compliant combustible cladding at 5 sites between 2011 and 2016.</w:t>
            </w:r>
          </w:p>
        </w:tc>
        <w:tc>
          <w:tcPr>
            <w:tcW w:w="2185" w:type="dxa"/>
          </w:tcPr>
          <w:p w14:paraId="6B6A1040" w14:textId="77777777" w:rsidR="00B80DD3" w:rsidRPr="002A6D80" w:rsidRDefault="00283A07" w:rsidP="00201AE5">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aggregate</w:t>
            </w:r>
            <w:r w:rsidRPr="002A6D80">
              <w:rPr>
                <w:rFonts w:cs="Arial"/>
                <w:sz w:val="18"/>
                <w:szCs w:val="18"/>
              </w:rPr>
              <w:t xml:space="preserve"> penalties of $18,000 and</w:t>
            </w:r>
            <w:r w:rsidRPr="002A6D80">
              <w:rPr>
                <w:rFonts w:cs="Arial"/>
                <w:spacing w:val="-3"/>
                <w:sz w:val="18"/>
                <w:szCs w:val="18"/>
              </w:rPr>
              <w:t xml:space="preserve"> </w:t>
            </w:r>
            <w:r w:rsidRPr="002A6D80">
              <w:rPr>
                <w:rFonts w:cs="Arial"/>
                <w:sz w:val="18"/>
                <w:szCs w:val="18"/>
              </w:rPr>
              <w:t>partial</w:t>
            </w:r>
            <w:r w:rsidRPr="002A6D80">
              <w:rPr>
                <w:rFonts w:cs="Arial"/>
                <w:spacing w:val="-3"/>
                <w:sz w:val="18"/>
                <w:szCs w:val="18"/>
              </w:rPr>
              <w:t xml:space="preserve"> </w:t>
            </w:r>
            <w:r w:rsidRPr="002A6D80">
              <w:rPr>
                <w:rFonts w:cs="Arial"/>
                <w:sz w:val="18"/>
                <w:szCs w:val="18"/>
              </w:rPr>
              <w:t xml:space="preserve">suspension of registration (no new appointments) for 360 </w:t>
            </w:r>
            <w:r w:rsidRPr="002A6D80">
              <w:rPr>
                <w:rFonts w:cs="Arial"/>
                <w:spacing w:val="-4"/>
                <w:sz w:val="18"/>
                <w:szCs w:val="18"/>
              </w:rPr>
              <w:t>days.</w:t>
            </w:r>
          </w:p>
        </w:tc>
        <w:tc>
          <w:tcPr>
            <w:tcW w:w="887" w:type="dxa"/>
          </w:tcPr>
          <w:p w14:paraId="5EFE6461" w14:textId="77777777" w:rsidR="00B80DD3" w:rsidRPr="002A6D80" w:rsidRDefault="00283A07" w:rsidP="00211BB3">
            <w:pPr>
              <w:pStyle w:val="TableParagraph"/>
              <w:jc w:val="right"/>
              <w:rPr>
                <w:rFonts w:cs="Arial"/>
                <w:sz w:val="18"/>
                <w:szCs w:val="18"/>
              </w:rPr>
            </w:pPr>
            <w:r w:rsidRPr="002A6D80">
              <w:rPr>
                <w:rFonts w:cs="Arial"/>
                <w:spacing w:val="-2"/>
                <w:sz w:val="18"/>
                <w:szCs w:val="18"/>
              </w:rPr>
              <w:t>$18,000</w:t>
            </w:r>
          </w:p>
        </w:tc>
        <w:tc>
          <w:tcPr>
            <w:tcW w:w="1367" w:type="dxa"/>
          </w:tcPr>
          <w:p w14:paraId="605DC443" w14:textId="77777777" w:rsidR="00B80DD3" w:rsidRPr="002A6D80" w:rsidRDefault="00283A07" w:rsidP="00211BB3">
            <w:pPr>
              <w:pStyle w:val="TableParagraph"/>
              <w:rPr>
                <w:rFonts w:cs="Arial"/>
                <w:sz w:val="18"/>
                <w:szCs w:val="18"/>
              </w:rPr>
            </w:pPr>
            <w:r w:rsidRPr="002A6D80">
              <w:rPr>
                <w:rFonts w:cs="Arial"/>
                <w:spacing w:val="-2"/>
                <w:sz w:val="18"/>
                <w:szCs w:val="18"/>
              </w:rPr>
              <w:t>16/11/2021</w:t>
            </w:r>
          </w:p>
        </w:tc>
      </w:tr>
      <w:tr w:rsidR="00EF2F96" w:rsidRPr="002A6D80" w14:paraId="4B088F45" w14:textId="77777777" w:rsidTr="00D25063">
        <w:trPr>
          <w:trHeight w:val="1991"/>
        </w:trPr>
        <w:tc>
          <w:tcPr>
            <w:tcW w:w="1364" w:type="dxa"/>
          </w:tcPr>
          <w:p w14:paraId="7BE7DC55" w14:textId="77777777" w:rsidR="00B80DD3" w:rsidRPr="002A6D80" w:rsidRDefault="00283A07" w:rsidP="00211BB3">
            <w:pPr>
              <w:pStyle w:val="TableParagraph"/>
              <w:rPr>
                <w:rFonts w:cs="Arial"/>
                <w:sz w:val="18"/>
                <w:szCs w:val="18"/>
              </w:rPr>
            </w:pPr>
            <w:r w:rsidRPr="002A6D80">
              <w:rPr>
                <w:rFonts w:cs="Arial"/>
                <w:spacing w:val="-2"/>
                <w:sz w:val="18"/>
                <w:szCs w:val="18"/>
              </w:rPr>
              <w:t>CHAI,</w:t>
            </w:r>
          </w:p>
          <w:p w14:paraId="08FC92AE"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Christina</w:t>
            </w:r>
            <w:r w:rsidRPr="002A6D80">
              <w:rPr>
                <w:rFonts w:cs="Arial"/>
                <w:spacing w:val="-2"/>
                <w:position w:val="5"/>
                <w:sz w:val="18"/>
                <w:szCs w:val="18"/>
              </w:rPr>
              <w:t>49</w:t>
            </w:r>
          </w:p>
        </w:tc>
        <w:tc>
          <w:tcPr>
            <w:tcW w:w="1251" w:type="dxa"/>
          </w:tcPr>
          <w:p w14:paraId="5C93E2F8"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14426</w:t>
            </w:r>
          </w:p>
        </w:tc>
        <w:tc>
          <w:tcPr>
            <w:tcW w:w="2912" w:type="dxa"/>
          </w:tcPr>
          <w:p w14:paraId="65624462" w14:textId="0F45A704" w:rsidR="00B80DD3" w:rsidRPr="002A6D80" w:rsidRDefault="00283A07" w:rsidP="00201AE5">
            <w:pPr>
              <w:pStyle w:val="TableParagraph"/>
              <w:spacing w:line="254" w:lineRule="auto"/>
              <w:jc w:val="left"/>
              <w:rPr>
                <w:rFonts w:cs="Arial"/>
                <w:sz w:val="18"/>
                <w:szCs w:val="18"/>
              </w:rPr>
            </w:pPr>
            <w:r w:rsidRPr="002A6D80">
              <w:rPr>
                <w:rFonts w:cs="Arial"/>
                <w:sz w:val="18"/>
                <w:szCs w:val="18"/>
              </w:rPr>
              <w:t xml:space="preserve">Issuing building and occupancy permits without justification, engaging in negligent conduct and </w:t>
            </w:r>
            <w:r w:rsidRPr="002A6D80">
              <w:rPr>
                <w:rFonts w:cs="Arial"/>
                <w:spacing w:val="-2"/>
                <w:sz w:val="18"/>
                <w:szCs w:val="18"/>
              </w:rPr>
              <w:t>engaging</w:t>
            </w:r>
            <w:r w:rsidRPr="002A6D80">
              <w:rPr>
                <w:rFonts w:cs="Arial"/>
                <w:spacing w:val="-5"/>
                <w:sz w:val="18"/>
                <w:szCs w:val="18"/>
              </w:rPr>
              <w:t xml:space="preserve"> </w:t>
            </w:r>
            <w:r w:rsidRPr="002A6D80">
              <w:rPr>
                <w:rFonts w:cs="Arial"/>
                <w:spacing w:val="-2"/>
                <w:sz w:val="18"/>
                <w:szCs w:val="18"/>
              </w:rPr>
              <w:t>in</w:t>
            </w:r>
            <w:r w:rsidRPr="002A6D80">
              <w:rPr>
                <w:rFonts w:cs="Arial"/>
                <w:spacing w:val="-5"/>
                <w:sz w:val="18"/>
                <w:szCs w:val="18"/>
              </w:rPr>
              <w:t xml:space="preserve"> </w:t>
            </w:r>
            <w:r w:rsidRPr="002A6D80">
              <w:rPr>
                <w:rFonts w:cs="Arial"/>
                <w:spacing w:val="-2"/>
                <w:sz w:val="18"/>
                <w:szCs w:val="18"/>
              </w:rPr>
              <w:t>unprofessional</w:t>
            </w:r>
            <w:r w:rsidRPr="002A6D80">
              <w:rPr>
                <w:rFonts w:cs="Arial"/>
                <w:spacing w:val="-5"/>
                <w:sz w:val="18"/>
                <w:szCs w:val="18"/>
              </w:rPr>
              <w:t xml:space="preserve"> </w:t>
            </w:r>
            <w:r w:rsidRPr="002A6D80">
              <w:rPr>
                <w:rFonts w:cs="Arial"/>
                <w:spacing w:val="-2"/>
                <w:sz w:val="18"/>
                <w:szCs w:val="18"/>
              </w:rPr>
              <w:t>conduct</w:t>
            </w:r>
            <w:r w:rsidRPr="002A6D80">
              <w:rPr>
                <w:rFonts w:cs="Arial"/>
                <w:sz w:val="18"/>
                <w:szCs w:val="18"/>
              </w:rPr>
              <w:t xml:space="preserve"> in relation to the use of non- compliant combustible cladding</w:t>
            </w:r>
            <w:r w:rsidR="00201AE5" w:rsidRPr="002A6D80">
              <w:rPr>
                <w:rFonts w:cs="Arial"/>
                <w:sz w:val="18"/>
                <w:szCs w:val="18"/>
              </w:rPr>
              <w:t xml:space="preserve"> </w:t>
            </w:r>
            <w:r w:rsidRPr="002A6D80">
              <w:rPr>
                <w:rFonts w:cs="Arial"/>
                <w:sz w:val="18"/>
                <w:szCs w:val="18"/>
              </w:rPr>
              <w:t>at</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single</w:t>
            </w:r>
            <w:r w:rsidRPr="002A6D80">
              <w:rPr>
                <w:rFonts w:cs="Arial"/>
                <w:spacing w:val="-10"/>
                <w:sz w:val="18"/>
                <w:szCs w:val="18"/>
              </w:rPr>
              <w:t xml:space="preserve"> </w:t>
            </w:r>
            <w:r w:rsidRPr="002A6D80">
              <w:rPr>
                <w:rFonts w:cs="Arial"/>
                <w:sz w:val="18"/>
                <w:szCs w:val="18"/>
              </w:rPr>
              <w:t>site</w:t>
            </w:r>
            <w:r w:rsidRPr="002A6D80">
              <w:rPr>
                <w:rFonts w:cs="Arial"/>
                <w:spacing w:val="-10"/>
                <w:sz w:val="18"/>
                <w:szCs w:val="18"/>
              </w:rPr>
              <w:t xml:space="preserve"> </w:t>
            </w:r>
            <w:r w:rsidRPr="002A6D80">
              <w:rPr>
                <w:rFonts w:cs="Arial"/>
                <w:sz w:val="18"/>
                <w:szCs w:val="18"/>
              </w:rPr>
              <w:t>at</w:t>
            </w:r>
            <w:r w:rsidRPr="002A6D80">
              <w:rPr>
                <w:rFonts w:cs="Arial"/>
                <w:spacing w:val="-11"/>
                <w:sz w:val="18"/>
                <w:szCs w:val="18"/>
              </w:rPr>
              <w:t xml:space="preserve"> </w:t>
            </w:r>
            <w:r w:rsidRPr="002A6D80">
              <w:rPr>
                <w:rFonts w:cs="Arial"/>
                <w:sz w:val="18"/>
                <w:szCs w:val="18"/>
              </w:rPr>
              <w:t>Brunswick</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or about</w:t>
            </w:r>
            <w:r w:rsidRPr="002A6D80">
              <w:rPr>
                <w:rFonts w:cs="Arial"/>
                <w:spacing w:val="-4"/>
                <w:sz w:val="18"/>
                <w:szCs w:val="18"/>
              </w:rPr>
              <w:t xml:space="preserve"> </w:t>
            </w:r>
            <w:r w:rsidRPr="002A6D80">
              <w:rPr>
                <w:rFonts w:cs="Arial"/>
                <w:sz w:val="18"/>
                <w:szCs w:val="18"/>
              </w:rPr>
              <w:t>2010.</w:t>
            </w:r>
          </w:p>
        </w:tc>
        <w:tc>
          <w:tcPr>
            <w:tcW w:w="2185" w:type="dxa"/>
          </w:tcPr>
          <w:p w14:paraId="05E64084" w14:textId="77777777" w:rsidR="00B80DD3" w:rsidRPr="002A6D80" w:rsidRDefault="00283A07" w:rsidP="00201AE5">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aggregate</w:t>
            </w:r>
            <w:r w:rsidRPr="002A6D80">
              <w:rPr>
                <w:rFonts w:cs="Arial"/>
                <w:sz w:val="18"/>
                <w:szCs w:val="18"/>
              </w:rPr>
              <w:t xml:space="preserve"> penalties of $20,000 and</w:t>
            </w:r>
            <w:r w:rsidRPr="002A6D80">
              <w:rPr>
                <w:rFonts w:cs="Arial"/>
                <w:spacing w:val="-3"/>
                <w:sz w:val="18"/>
                <w:szCs w:val="18"/>
              </w:rPr>
              <w:t xml:space="preserve"> </w:t>
            </w:r>
            <w:r w:rsidRPr="002A6D80">
              <w:rPr>
                <w:rFonts w:cs="Arial"/>
                <w:sz w:val="18"/>
                <w:szCs w:val="18"/>
              </w:rPr>
              <w:t>partial</w:t>
            </w:r>
            <w:r w:rsidRPr="002A6D80">
              <w:rPr>
                <w:rFonts w:cs="Arial"/>
                <w:spacing w:val="-3"/>
                <w:sz w:val="18"/>
                <w:szCs w:val="18"/>
              </w:rPr>
              <w:t xml:space="preserve"> </w:t>
            </w:r>
            <w:r w:rsidRPr="002A6D80">
              <w:rPr>
                <w:rFonts w:cs="Arial"/>
                <w:sz w:val="18"/>
                <w:szCs w:val="18"/>
              </w:rPr>
              <w:t xml:space="preserve">suspension of registration (no new appointments) for 3 </w:t>
            </w:r>
            <w:r w:rsidRPr="002A6D80">
              <w:rPr>
                <w:rFonts w:cs="Arial"/>
                <w:spacing w:val="-2"/>
                <w:sz w:val="18"/>
                <w:szCs w:val="18"/>
              </w:rPr>
              <w:t>months.</w:t>
            </w:r>
          </w:p>
        </w:tc>
        <w:tc>
          <w:tcPr>
            <w:tcW w:w="887" w:type="dxa"/>
          </w:tcPr>
          <w:p w14:paraId="6D45C46B"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$20,000</w:t>
            </w:r>
          </w:p>
        </w:tc>
        <w:tc>
          <w:tcPr>
            <w:tcW w:w="1367" w:type="dxa"/>
          </w:tcPr>
          <w:p w14:paraId="288D2D1E" w14:textId="77777777" w:rsidR="00B80DD3" w:rsidRPr="002A6D80" w:rsidRDefault="00283A07" w:rsidP="00211BB3">
            <w:pPr>
              <w:pStyle w:val="TableParagraph"/>
              <w:rPr>
                <w:rFonts w:cs="Arial"/>
                <w:sz w:val="18"/>
                <w:szCs w:val="18"/>
              </w:rPr>
            </w:pPr>
            <w:r w:rsidRPr="002A6D80">
              <w:rPr>
                <w:rFonts w:cs="Arial"/>
                <w:spacing w:val="-2"/>
                <w:sz w:val="18"/>
                <w:szCs w:val="18"/>
              </w:rPr>
              <w:t>18/11/2021</w:t>
            </w:r>
          </w:p>
        </w:tc>
      </w:tr>
    </w:tbl>
    <w:p w14:paraId="2609A2B9"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298"/>
        <w:gridCol w:w="1262"/>
        <w:gridCol w:w="2843"/>
        <w:gridCol w:w="2137"/>
        <w:gridCol w:w="1102"/>
        <w:gridCol w:w="1104"/>
      </w:tblGrid>
      <w:tr w:rsidR="00F51742" w:rsidRPr="002A6D80" w14:paraId="690DD0A9" w14:textId="77777777" w:rsidTr="000549C6">
        <w:trPr>
          <w:cnfStyle w:val="100000000000" w:firstRow="1" w:lastRow="0" w:firstColumn="0" w:lastColumn="0" w:oddVBand="0" w:evenVBand="0" w:oddHBand="0" w:evenHBand="0" w:firstRowFirstColumn="0" w:firstRowLastColumn="0" w:lastRowFirstColumn="0" w:lastRowLastColumn="0"/>
          <w:trHeight w:val="616"/>
        </w:trPr>
        <w:tc>
          <w:tcPr>
            <w:tcW w:w="1298" w:type="dxa"/>
          </w:tcPr>
          <w:p w14:paraId="564798D7" w14:textId="77777777" w:rsidR="00B80DD3" w:rsidRPr="002A6D80" w:rsidRDefault="00283A07" w:rsidP="00211BB3">
            <w:pPr>
              <w:pStyle w:val="TableParagraph"/>
              <w:spacing w:before="113" w:line="254" w:lineRule="auto"/>
              <w:ind w:left="113" w:right="102"/>
              <w:jc w:val="center"/>
              <w:rPr>
                <w:rFonts w:cs="Arial"/>
                <w:sz w:val="18"/>
                <w:szCs w:val="18"/>
              </w:rPr>
            </w:pPr>
            <w:r w:rsidRPr="002A6D80">
              <w:rPr>
                <w:rFonts w:cs="Arial"/>
                <w:spacing w:val="-2"/>
                <w:sz w:val="18"/>
                <w:szCs w:val="18"/>
              </w:rPr>
              <w:lastRenderedPageBreak/>
              <w:t>Individual</w:t>
            </w:r>
            <w:r w:rsidRPr="002A6D80">
              <w:rPr>
                <w:rFonts w:cs="Arial"/>
                <w:sz w:val="18"/>
                <w:szCs w:val="18"/>
              </w:rPr>
              <w:t xml:space="preserve"> </w:t>
            </w:r>
            <w:r w:rsidRPr="002A6D80">
              <w:rPr>
                <w:rFonts w:cs="Arial"/>
                <w:spacing w:val="-4"/>
                <w:sz w:val="18"/>
                <w:szCs w:val="18"/>
              </w:rPr>
              <w:t>name</w:t>
            </w:r>
          </w:p>
        </w:tc>
        <w:tc>
          <w:tcPr>
            <w:tcW w:w="1262" w:type="dxa"/>
          </w:tcPr>
          <w:p w14:paraId="13BF47D9" w14:textId="77777777" w:rsidR="00B80DD3" w:rsidRPr="002A6D80" w:rsidRDefault="00283A07" w:rsidP="00211BB3">
            <w:pPr>
              <w:pStyle w:val="TableParagraph"/>
              <w:spacing w:before="113" w:line="254" w:lineRule="auto"/>
              <w:ind w:left="161" w:right="46"/>
              <w:jc w:val="center"/>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2843" w:type="dxa"/>
          </w:tcPr>
          <w:p w14:paraId="2C341E35" w14:textId="77777777" w:rsidR="00B80DD3" w:rsidRPr="002A6D80" w:rsidRDefault="00283A07" w:rsidP="00211BB3">
            <w:pPr>
              <w:pStyle w:val="TableParagraph"/>
              <w:spacing w:before="113"/>
              <w:ind w:left="133"/>
              <w:jc w:val="center"/>
              <w:rPr>
                <w:rFonts w:cs="Arial"/>
                <w:sz w:val="18"/>
                <w:szCs w:val="18"/>
              </w:rPr>
            </w:pPr>
            <w:r w:rsidRPr="002A6D80">
              <w:rPr>
                <w:rFonts w:cs="Arial"/>
                <w:spacing w:val="-2"/>
                <w:sz w:val="18"/>
                <w:szCs w:val="18"/>
              </w:rPr>
              <w:t>Conduct</w:t>
            </w:r>
          </w:p>
        </w:tc>
        <w:tc>
          <w:tcPr>
            <w:tcW w:w="2137" w:type="dxa"/>
          </w:tcPr>
          <w:p w14:paraId="6677B0F1" w14:textId="77777777" w:rsidR="00B80DD3" w:rsidRPr="002A6D80" w:rsidRDefault="00283A07" w:rsidP="00211BB3">
            <w:pPr>
              <w:pStyle w:val="TableParagraph"/>
              <w:spacing w:before="113"/>
              <w:ind w:left="119"/>
              <w:jc w:val="center"/>
              <w:rPr>
                <w:rFonts w:cs="Arial"/>
                <w:sz w:val="18"/>
                <w:szCs w:val="18"/>
              </w:rPr>
            </w:pPr>
            <w:r w:rsidRPr="002A6D80">
              <w:rPr>
                <w:rFonts w:cs="Arial"/>
                <w:spacing w:val="-2"/>
                <w:sz w:val="18"/>
                <w:szCs w:val="18"/>
              </w:rPr>
              <w:t>Result</w:t>
            </w:r>
          </w:p>
        </w:tc>
        <w:tc>
          <w:tcPr>
            <w:tcW w:w="1102" w:type="dxa"/>
          </w:tcPr>
          <w:p w14:paraId="18CBF7A7" w14:textId="77777777" w:rsidR="00B80DD3" w:rsidRPr="002A6D80" w:rsidRDefault="00283A07" w:rsidP="00211BB3">
            <w:pPr>
              <w:pStyle w:val="TableParagraph"/>
              <w:spacing w:before="113"/>
              <w:ind w:right="102"/>
              <w:jc w:val="center"/>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104" w:type="dxa"/>
          </w:tcPr>
          <w:p w14:paraId="63E87CEF" w14:textId="77777777" w:rsidR="00B80DD3" w:rsidRPr="002A6D80" w:rsidRDefault="00283A07" w:rsidP="00211BB3">
            <w:pPr>
              <w:pStyle w:val="TableParagraph"/>
              <w:spacing w:before="113" w:line="254" w:lineRule="auto"/>
              <w:ind w:left="116" w:right="6"/>
              <w:jc w:val="center"/>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F51742" w:rsidRPr="002A6D80" w14:paraId="3310B5D2" w14:textId="77777777" w:rsidTr="000549C6">
        <w:trPr>
          <w:trHeight w:val="227"/>
        </w:trPr>
        <w:tc>
          <w:tcPr>
            <w:tcW w:w="1298" w:type="dxa"/>
          </w:tcPr>
          <w:p w14:paraId="520ADC8E" w14:textId="77777777" w:rsidR="00B80DD3" w:rsidRPr="002A6D80" w:rsidRDefault="00283A07" w:rsidP="00201AE5">
            <w:pPr>
              <w:pStyle w:val="TableParagraph"/>
              <w:rPr>
                <w:rFonts w:cs="Arial"/>
                <w:sz w:val="18"/>
                <w:szCs w:val="18"/>
              </w:rPr>
            </w:pPr>
            <w:r w:rsidRPr="002A6D80">
              <w:rPr>
                <w:rFonts w:cs="Arial"/>
                <w:spacing w:val="-2"/>
                <w:sz w:val="18"/>
                <w:szCs w:val="18"/>
              </w:rPr>
              <w:t>RONTOGIANNIS,</w:t>
            </w:r>
          </w:p>
          <w:p w14:paraId="05BC026A" w14:textId="77777777" w:rsidR="00B80DD3" w:rsidRPr="002A6D80" w:rsidRDefault="00283A07" w:rsidP="00201AE5">
            <w:pPr>
              <w:pStyle w:val="TableParagraph"/>
              <w:spacing w:before="41"/>
              <w:rPr>
                <w:rFonts w:cs="Arial"/>
                <w:sz w:val="18"/>
                <w:szCs w:val="18"/>
              </w:rPr>
            </w:pPr>
            <w:r w:rsidRPr="002A6D80">
              <w:rPr>
                <w:rFonts w:cs="Arial"/>
                <w:spacing w:val="-2"/>
                <w:w w:val="105"/>
                <w:sz w:val="18"/>
                <w:szCs w:val="18"/>
              </w:rPr>
              <w:t>Peter</w:t>
            </w:r>
            <w:r w:rsidRPr="002A6D80">
              <w:rPr>
                <w:rFonts w:cs="Arial"/>
                <w:spacing w:val="-2"/>
                <w:w w:val="105"/>
                <w:sz w:val="18"/>
                <w:szCs w:val="18"/>
                <w:vertAlign w:val="superscript"/>
              </w:rPr>
              <w:t>48</w:t>
            </w:r>
          </w:p>
        </w:tc>
        <w:tc>
          <w:tcPr>
            <w:tcW w:w="1262" w:type="dxa"/>
          </w:tcPr>
          <w:p w14:paraId="18B55348" w14:textId="77777777" w:rsidR="00B80DD3" w:rsidRPr="002A6D80" w:rsidRDefault="00283A07" w:rsidP="00211BB3">
            <w:pPr>
              <w:pStyle w:val="TableParagraph"/>
              <w:ind w:left="161"/>
              <w:rPr>
                <w:rFonts w:cs="Arial"/>
                <w:sz w:val="18"/>
                <w:szCs w:val="18"/>
              </w:rPr>
            </w:pPr>
            <w:r w:rsidRPr="002A6D80">
              <w:rPr>
                <w:rFonts w:cs="Arial"/>
                <w:sz w:val="18"/>
                <w:szCs w:val="18"/>
              </w:rPr>
              <w:t>BS-U</w:t>
            </w:r>
            <w:r w:rsidRPr="002A6D80">
              <w:rPr>
                <w:rFonts w:cs="Arial"/>
                <w:spacing w:val="-9"/>
                <w:sz w:val="18"/>
                <w:szCs w:val="18"/>
              </w:rPr>
              <w:t xml:space="preserve"> </w:t>
            </w:r>
            <w:r w:rsidRPr="002A6D80">
              <w:rPr>
                <w:rFonts w:cs="Arial"/>
                <w:spacing w:val="-4"/>
                <w:sz w:val="18"/>
                <w:szCs w:val="18"/>
              </w:rPr>
              <w:t>20459</w:t>
            </w:r>
          </w:p>
        </w:tc>
        <w:tc>
          <w:tcPr>
            <w:tcW w:w="2843" w:type="dxa"/>
          </w:tcPr>
          <w:p w14:paraId="00B0E38B" w14:textId="5A34357D" w:rsidR="00B80DD3" w:rsidRPr="002A6D80" w:rsidRDefault="00283A07" w:rsidP="006E072D">
            <w:pPr>
              <w:pStyle w:val="TableParagraph"/>
              <w:spacing w:line="254" w:lineRule="auto"/>
              <w:ind w:left="133" w:right="408"/>
              <w:jc w:val="left"/>
              <w:rPr>
                <w:rFonts w:cs="Arial"/>
                <w:sz w:val="18"/>
                <w:szCs w:val="18"/>
              </w:rPr>
            </w:pPr>
            <w:r w:rsidRPr="002A6D80">
              <w:rPr>
                <w:rFonts w:cs="Arial"/>
                <w:sz w:val="18"/>
                <w:szCs w:val="18"/>
              </w:rPr>
              <w:t>Issuing</w:t>
            </w:r>
            <w:r w:rsidRPr="002A6D80">
              <w:rPr>
                <w:rFonts w:cs="Arial"/>
                <w:spacing w:val="-11"/>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permits</w:t>
            </w:r>
            <w:r w:rsidRPr="002A6D80">
              <w:rPr>
                <w:rFonts w:cs="Arial"/>
                <w:spacing w:val="-10"/>
                <w:sz w:val="18"/>
                <w:szCs w:val="18"/>
              </w:rPr>
              <w:t xml:space="preserve"> </w:t>
            </w:r>
            <w:r w:rsidRPr="002A6D80">
              <w:rPr>
                <w:rFonts w:cs="Arial"/>
                <w:sz w:val="18"/>
                <w:szCs w:val="18"/>
              </w:rPr>
              <w:t xml:space="preserve">without </w:t>
            </w:r>
            <w:r w:rsidRPr="002A6D80">
              <w:rPr>
                <w:rFonts w:cs="Arial"/>
                <w:spacing w:val="-2"/>
                <w:sz w:val="18"/>
                <w:szCs w:val="18"/>
              </w:rPr>
              <w:t>justification,</w:t>
            </w:r>
            <w:r w:rsidRPr="002A6D80">
              <w:rPr>
                <w:rFonts w:cs="Arial"/>
                <w:spacing w:val="-5"/>
                <w:sz w:val="18"/>
                <w:szCs w:val="18"/>
              </w:rPr>
              <w:t xml:space="preserve"> </w:t>
            </w:r>
            <w:r w:rsidRPr="002A6D80">
              <w:rPr>
                <w:rFonts w:cs="Arial"/>
                <w:spacing w:val="-2"/>
                <w:sz w:val="18"/>
                <w:szCs w:val="18"/>
              </w:rPr>
              <w:t>failing</w:t>
            </w:r>
            <w:r w:rsidRPr="002A6D80">
              <w:rPr>
                <w:rFonts w:cs="Arial"/>
                <w:spacing w:val="-5"/>
                <w:sz w:val="18"/>
                <w:szCs w:val="18"/>
              </w:rPr>
              <w:t xml:space="preserve"> </w:t>
            </w:r>
            <w:r w:rsidRPr="002A6D80">
              <w:rPr>
                <w:rFonts w:cs="Arial"/>
                <w:spacing w:val="-2"/>
                <w:sz w:val="18"/>
                <w:szCs w:val="18"/>
              </w:rPr>
              <w:t>to</w:t>
            </w:r>
            <w:r w:rsidRPr="002A6D80">
              <w:rPr>
                <w:rFonts w:cs="Arial"/>
                <w:spacing w:val="-5"/>
                <w:sz w:val="18"/>
                <w:szCs w:val="18"/>
              </w:rPr>
              <w:t xml:space="preserve"> </w:t>
            </w:r>
            <w:r w:rsidRPr="002A6D80">
              <w:rPr>
                <w:rFonts w:cs="Arial"/>
                <w:spacing w:val="-2"/>
                <w:sz w:val="18"/>
                <w:szCs w:val="18"/>
              </w:rPr>
              <w:t>determine</w:t>
            </w:r>
            <w:r w:rsidRPr="002A6D80">
              <w:rPr>
                <w:rFonts w:cs="Arial"/>
                <w:sz w:val="18"/>
                <w:szCs w:val="18"/>
              </w:rPr>
              <w:t xml:space="preserve"> maintenance</w:t>
            </w:r>
            <w:r w:rsidRPr="002A6D80">
              <w:rPr>
                <w:rFonts w:cs="Arial"/>
                <w:spacing w:val="-4"/>
                <w:sz w:val="18"/>
                <w:szCs w:val="18"/>
              </w:rPr>
              <w:t xml:space="preserve"> </w:t>
            </w:r>
            <w:r w:rsidRPr="002A6D80">
              <w:rPr>
                <w:rFonts w:cs="Arial"/>
                <w:sz w:val="18"/>
                <w:szCs w:val="18"/>
              </w:rPr>
              <w:t>requirements</w:t>
            </w:r>
            <w:r w:rsidR="006E072D" w:rsidRPr="002A6D80">
              <w:rPr>
                <w:rFonts w:cs="Arial"/>
                <w:sz w:val="18"/>
                <w:szCs w:val="18"/>
              </w:rPr>
              <w:t xml:space="preserve"> </w:t>
            </w:r>
            <w:r w:rsidRPr="002A6D80">
              <w:rPr>
                <w:rFonts w:cs="Arial"/>
                <w:sz w:val="18"/>
                <w:szCs w:val="18"/>
              </w:rPr>
              <w:t xml:space="preserve">for essential safety measures, </w:t>
            </w:r>
            <w:r w:rsidRPr="002A6D80">
              <w:rPr>
                <w:rFonts w:cs="Arial"/>
                <w:spacing w:val="-2"/>
                <w:sz w:val="18"/>
                <w:szCs w:val="18"/>
              </w:rPr>
              <w:t>failing</w:t>
            </w:r>
            <w:r w:rsidRPr="002A6D80">
              <w:rPr>
                <w:rFonts w:cs="Arial"/>
                <w:spacing w:val="-5"/>
                <w:sz w:val="18"/>
                <w:szCs w:val="18"/>
              </w:rPr>
              <w:t xml:space="preserve"> </w:t>
            </w:r>
            <w:r w:rsidRPr="002A6D80">
              <w:rPr>
                <w:rFonts w:cs="Arial"/>
                <w:spacing w:val="-2"/>
                <w:sz w:val="18"/>
                <w:szCs w:val="18"/>
              </w:rPr>
              <w:t>to</w:t>
            </w:r>
            <w:r w:rsidRPr="002A6D80">
              <w:rPr>
                <w:rFonts w:cs="Arial"/>
                <w:spacing w:val="-5"/>
                <w:sz w:val="18"/>
                <w:szCs w:val="18"/>
              </w:rPr>
              <w:t xml:space="preserve"> </w:t>
            </w:r>
            <w:r w:rsidRPr="002A6D80">
              <w:rPr>
                <w:rFonts w:cs="Arial"/>
                <w:spacing w:val="-2"/>
                <w:sz w:val="18"/>
                <w:szCs w:val="18"/>
              </w:rPr>
              <w:t>lodge</w:t>
            </w:r>
            <w:r w:rsidRPr="002A6D80">
              <w:rPr>
                <w:rFonts w:cs="Arial"/>
                <w:spacing w:val="-5"/>
                <w:sz w:val="18"/>
                <w:szCs w:val="18"/>
              </w:rPr>
              <w:t xml:space="preserve"> </w:t>
            </w:r>
            <w:r w:rsidRPr="002A6D80">
              <w:rPr>
                <w:rFonts w:cs="Arial"/>
                <w:spacing w:val="-2"/>
                <w:sz w:val="18"/>
                <w:szCs w:val="18"/>
              </w:rPr>
              <w:t>documents</w:t>
            </w:r>
            <w:r w:rsidRPr="002A6D80">
              <w:rPr>
                <w:rFonts w:cs="Arial"/>
                <w:spacing w:val="-5"/>
                <w:sz w:val="18"/>
                <w:szCs w:val="18"/>
              </w:rPr>
              <w:t xml:space="preserve"> </w:t>
            </w:r>
            <w:r w:rsidRPr="002A6D80">
              <w:rPr>
                <w:rFonts w:cs="Arial"/>
                <w:spacing w:val="-2"/>
                <w:sz w:val="18"/>
                <w:szCs w:val="18"/>
              </w:rPr>
              <w:t>with</w:t>
            </w:r>
            <w:r w:rsidRPr="002A6D80">
              <w:rPr>
                <w:rFonts w:cs="Arial"/>
                <w:sz w:val="18"/>
                <w:szCs w:val="18"/>
              </w:rPr>
              <w:t xml:space="preserve"> relevant</w:t>
            </w:r>
            <w:r w:rsidRPr="002A6D80">
              <w:rPr>
                <w:rFonts w:cs="Arial"/>
                <w:spacing w:val="-3"/>
                <w:sz w:val="18"/>
                <w:szCs w:val="18"/>
              </w:rPr>
              <w:t xml:space="preserve"> </w:t>
            </w:r>
            <w:r w:rsidRPr="002A6D80">
              <w:rPr>
                <w:rFonts w:cs="Arial"/>
                <w:sz w:val="18"/>
                <w:szCs w:val="18"/>
              </w:rPr>
              <w:t>council,</w:t>
            </w:r>
            <w:r w:rsidRPr="002A6D80">
              <w:rPr>
                <w:rFonts w:cs="Arial"/>
                <w:spacing w:val="-3"/>
                <w:sz w:val="18"/>
                <w:szCs w:val="18"/>
              </w:rPr>
              <w:t xml:space="preserve"> </w:t>
            </w:r>
            <w:r w:rsidRPr="002A6D80">
              <w:rPr>
                <w:rFonts w:cs="Arial"/>
                <w:sz w:val="18"/>
                <w:szCs w:val="18"/>
              </w:rPr>
              <w:t>failing</w:t>
            </w:r>
            <w:r w:rsidRPr="002A6D80">
              <w:rPr>
                <w:rFonts w:cs="Arial"/>
                <w:spacing w:val="-3"/>
                <w:sz w:val="18"/>
                <w:szCs w:val="18"/>
              </w:rPr>
              <w:t xml:space="preserve"> </w:t>
            </w:r>
            <w:r w:rsidRPr="002A6D80">
              <w:rPr>
                <w:rFonts w:cs="Arial"/>
                <w:sz w:val="18"/>
                <w:szCs w:val="18"/>
              </w:rPr>
              <w:t>to</w:t>
            </w:r>
            <w:r w:rsidRPr="002A6D80">
              <w:rPr>
                <w:rFonts w:cs="Arial"/>
                <w:spacing w:val="-3"/>
                <w:sz w:val="18"/>
                <w:szCs w:val="18"/>
              </w:rPr>
              <w:t xml:space="preserve"> </w:t>
            </w:r>
            <w:r w:rsidRPr="002A6D80">
              <w:rPr>
                <w:rFonts w:cs="Arial"/>
                <w:sz w:val="18"/>
                <w:szCs w:val="18"/>
              </w:rPr>
              <w:t>take timely enforcement action for non-compliant works, issuing</w:t>
            </w:r>
            <w:r w:rsidR="006E072D" w:rsidRPr="002A6D80">
              <w:rPr>
                <w:rFonts w:cs="Arial"/>
                <w:sz w:val="18"/>
                <w:szCs w:val="18"/>
              </w:rPr>
              <w:t xml:space="preserve"> </w:t>
            </w:r>
            <w:r w:rsidRPr="002A6D80">
              <w:rPr>
                <w:rFonts w:cs="Arial"/>
                <w:spacing w:val="-2"/>
                <w:sz w:val="18"/>
                <w:szCs w:val="18"/>
              </w:rPr>
              <w:t>building</w:t>
            </w:r>
            <w:r w:rsidRPr="002A6D80">
              <w:rPr>
                <w:rFonts w:cs="Arial"/>
                <w:spacing w:val="-3"/>
                <w:sz w:val="18"/>
                <w:szCs w:val="18"/>
              </w:rPr>
              <w:t xml:space="preserve"> </w:t>
            </w:r>
            <w:r w:rsidRPr="002A6D80">
              <w:rPr>
                <w:rFonts w:cs="Arial"/>
                <w:spacing w:val="-2"/>
                <w:sz w:val="18"/>
                <w:szCs w:val="18"/>
              </w:rPr>
              <w:t>permit</w:t>
            </w:r>
            <w:r w:rsidRPr="002A6D80">
              <w:rPr>
                <w:rFonts w:cs="Arial"/>
                <w:spacing w:val="-3"/>
                <w:sz w:val="18"/>
                <w:szCs w:val="18"/>
              </w:rPr>
              <w:t xml:space="preserve"> </w:t>
            </w:r>
            <w:r w:rsidRPr="002A6D80">
              <w:rPr>
                <w:rFonts w:cs="Arial"/>
                <w:spacing w:val="-2"/>
                <w:sz w:val="18"/>
                <w:szCs w:val="18"/>
              </w:rPr>
              <w:t>with</w:t>
            </w:r>
            <w:r w:rsidRPr="002A6D80">
              <w:rPr>
                <w:rFonts w:cs="Arial"/>
                <w:spacing w:val="-3"/>
                <w:sz w:val="18"/>
                <w:szCs w:val="18"/>
              </w:rPr>
              <w:t xml:space="preserve"> </w:t>
            </w:r>
            <w:r w:rsidRPr="002A6D80">
              <w:rPr>
                <w:rFonts w:cs="Arial"/>
                <w:spacing w:val="-2"/>
                <w:sz w:val="18"/>
                <w:szCs w:val="18"/>
              </w:rPr>
              <w:t>incorrect</w:t>
            </w:r>
            <w:r w:rsidRPr="002A6D80">
              <w:rPr>
                <w:rFonts w:cs="Arial"/>
                <w:spacing w:val="-3"/>
                <w:sz w:val="18"/>
                <w:szCs w:val="18"/>
              </w:rPr>
              <w:t xml:space="preserve"> </w:t>
            </w:r>
            <w:r w:rsidRPr="002A6D80">
              <w:rPr>
                <w:rFonts w:cs="Arial"/>
                <w:spacing w:val="-2"/>
                <w:sz w:val="18"/>
                <w:szCs w:val="18"/>
              </w:rPr>
              <w:t>cost</w:t>
            </w:r>
            <w:r w:rsidRPr="002A6D80">
              <w:rPr>
                <w:rFonts w:cs="Arial"/>
                <w:sz w:val="18"/>
                <w:szCs w:val="18"/>
              </w:rPr>
              <w:t xml:space="preserve"> of works, failing to perform work</w:t>
            </w:r>
            <w:r w:rsidR="006E072D" w:rsidRPr="002A6D80">
              <w:rPr>
                <w:rFonts w:cs="Arial"/>
                <w:sz w:val="18"/>
                <w:szCs w:val="18"/>
              </w:rPr>
              <w:t xml:space="preserve"> </w:t>
            </w:r>
            <w:r w:rsidRPr="002A6D80">
              <w:rPr>
                <w:rFonts w:cs="Arial"/>
                <w:sz w:val="18"/>
                <w:szCs w:val="18"/>
              </w:rPr>
              <w:t xml:space="preserve">in a competent manner and to a </w:t>
            </w:r>
            <w:r w:rsidRPr="002A6D80">
              <w:rPr>
                <w:rFonts w:cs="Arial"/>
                <w:spacing w:val="-2"/>
                <w:sz w:val="18"/>
                <w:szCs w:val="18"/>
              </w:rPr>
              <w:t>professional</w:t>
            </w:r>
            <w:r w:rsidRPr="002A6D80">
              <w:rPr>
                <w:rFonts w:cs="Arial"/>
                <w:spacing w:val="-6"/>
                <w:sz w:val="18"/>
                <w:szCs w:val="18"/>
              </w:rPr>
              <w:t xml:space="preserve"> </w:t>
            </w:r>
            <w:r w:rsidRPr="002A6D80">
              <w:rPr>
                <w:rFonts w:cs="Arial"/>
                <w:spacing w:val="-2"/>
                <w:sz w:val="18"/>
                <w:szCs w:val="18"/>
              </w:rPr>
              <w:t>standard</w:t>
            </w:r>
            <w:r w:rsidRPr="002A6D80">
              <w:rPr>
                <w:rFonts w:cs="Arial"/>
                <w:spacing w:val="-6"/>
                <w:sz w:val="18"/>
                <w:szCs w:val="18"/>
              </w:rPr>
              <w:t xml:space="preserve"> </w:t>
            </w:r>
            <w:r w:rsidRPr="002A6D80">
              <w:rPr>
                <w:rFonts w:cs="Arial"/>
                <w:spacing w:val="-2"/>
                <w:sz w:val="18"/>
                <w:szCs w:val="18"/>
              </w:rPr>
              <w:t>in</w:t>
            </w:r>
            <w:r w:rsidRPr="002A6D80">
              <w:rPr>
                <w:rFonts w:cs="Arial"/>
                <w:spacing w:val="-6"/>
                <w:sz w:val="18"/>
                <w:szCs w:val="18"/>
              </w:rPr>
              <w:t xml:space="preserve"> </w:t>
            </w:r>
            <w:r w:rsidRPr="002A6D80">
              <w:rPr>
                <w:rFonts w:cs="Arial"/>
                <w:spacing w:val="-2"/>
                <w:sz w:val="18"/>
                <w:szCs w:val="18"/>
              </w:rPr>
              <w:t>respect</w:t>
            </w:r>
            <w:r w:rsidRPr="002A6D80">
              <w:rPr>
                <w:rFonts w:cs="Arial"/>
                <w:spacing w:val="-6"/>
                <w:sz w:val="18"/>
                <w:szCs w:val="18"/>
              </w:rPr>
              <w:t xml:space="preserve"> </w:t>
            </w:r>
            <w:r w:rsidRPr="002A6D80">
              <w:rPr>
                <w:rFonts w:cs="Arial"/>
                <w:spacing w:val="-2"/>
                <w:sz w:val="18"/>
                <w:szCs w:val="18"/>
              </w:rPr>
              <w:t>of</w:t>
            </w:r>
            <w:r w:rsidRPr="002A6D80">
              <w:rPr>
                <w:rFonts w:cs="Arial"/>
                <w:sz w:val="18"/>
                <w:szCs w:val="18"/>
              </w:rPr>
              <w:t xml:space="preserve"> 5 sites between 2010 and 2017.</w:t>
            </w:r>
          </w:p>
        </w:tc>
        <w:tc>
          <w:tcPr>
            <w:tcW w:w="2137" w:type="dxa"/>
          </w:tcPr>
          <w:p w14:paraId="6F4DEEDA" w14:textId="297109EE" w:rsidR="00B80DD3" w:rsidRPr="002A6D80" w:rsidRDefault="00283A07" w:rsidP="006E072D">
            <w:pPr>
              <w:pStyle w:val="TableParagraph"/>
              <w:spacing w:line="254" w:lineRule="auto"/>
              <w:ind w:left="119" w:right="140"/>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aggregate penalties of $6,500, 60 hours of professional development</w:t>
            </w:r>
            <w:r w:rsidRPr="002A6D80">
              <w:rPr>
                <w:rFonts w:cs="Arial"/>
                <w:spacing w:val="-4"/>
                <w:sz w:val="18"/>
                <w:szCs w:val="18"/>
              </w:rPr>
              <w:t xml:space="preserve"> </w:t>
            </w:r>
            <w:r w:rsidRPr="002A6D80">
              <w:rPr>
                <w:rFonts w:cs="Arial"/>
                <w:sz w:val="18"/>
                <w:szCs w:val="18"/>
              </w:rPr>
              <w:t>training, direction to provide specified documents to relevant</w:t>
            </w:r>
            <w:r w:rsidRPr="002A6D80">
              <w:rPr>
                <w:rFonts w:cs="Arial"/>
                <w:spacing w:val="-11"/>
                <w:sz w:val="18"/>
                <w:szCs w:val="18"/>
              </w:rPr>
              <w:t xml:space="preserve"> </w:t>
            </w:r>
            <w:r w:rsidRPr="002A6D80">
              <w:rPr>
                <w:rFonts w:cs="Arial"/>
                <w:sz w:val="18"/>
                <w:szCs w:val="18"/>
              </w:rPr>
              <w:t>council,</w:t>
            </w:r>
            <w:r w:rsidRPr="002A6D80">
              <w:rPr>
                <w:rFonts w:cs="Arial"/>
                <w:spacing w:val="-10"/>
                <w:sz w:val="18"/>
                <w:szCs w:val="18"/>
              </w:rPr>
              <w:t xml:space="preserve"> </w:t>
            </w:r>
            <w:r w:rsidRPr="002A6D80">
              <w:rPr>
                <w:rFonts w:cs="Arial"/>
                <w:sz w:val="18"/>
                <w:szCs w:val="18"/>
              </w:rPr>
              <w:t xml:space="preserve">direction to take steps concerning </w:t>
            </w:r>
            <w:r w:rsidRPr="002A6D80">
              <w:rPr>
                <w:rFonts w:cs="Arial"/>
                <w:spacing w:val="-2"/>
                <w:sz w:val="18"/>
                <w:szCs w:val="18"/>
              </w:rPr>
              <w:t>essential</w:t>
            </w:r>
            <w:r w:rsidRPr="002A6D80">
              <w:rPr>
                <w:rFonts w:cs="Arial"/>
                <w:spacing w:val="-9"/>
                <w:sz w:val="18"/>
                <w:szCs w:val="18"/>
              </w:rPr>
              <w:t xml:space="preserve"> </w:t>
            </w:r>
            <w:r w:rsidRPr="002A6D80">
              <w:rPr>
                <w:rFonts w:cs="Arial"/>
                <w:spacing w:val="-2"/>
                <w:sz w:val="18"/>
                <w:szCs w:val="18"/>
              </w:rPr>
              <w:t>safety</w:t>
            </w:r>
            <w:r w:rsidRPr="002A6D80">
              <w:rPr>
                <w:rFonts w:cs="Arial"/>
                <w:spacing w:val="-8"/>
                <w:sz w:val="18"/>
                <w:szCs w:val="18"/>
              </w:rPr>
              <w:t xml:space="preserve"> </w:t>
            </w:r>
            <w:r w:rsidRPr="002A6D80">
              <w:rPr>
                <w:rFonts w:cs="Arial"/>
                <w:spacing w:val="-2"/>
                <w:sz w:val="18"/>
                <w:szCs w:val="18"/>
              </w:rPr>
              <w:t>measures</w:t>
            </w:r>
            <w:r w:rsidRPr="002A6D80">
              <w:rPr>
                <w:rFonts w:cs="Arial"/>
                <w:sz w:val="18"/>
                <w:szCs w:val="18"/>
              </w:rPr>
              <w:t xml:space="preserve"> and partial suspension</w:t>
            </w:r>
            <w:r w:rsidR="006E072D" w:rsidRPr="002A6D80">
              <w:rPr>
                <w:rFonts w:cs="Arial"/>
                <w:sz w:val="18"/>
                <w:szCs w:val="18"/>
              </w:rPr>
              <w:t xml:space="preserve"> </w:t>
            </w:r>
            <w:r w:rsidRPr="002A6D80">
              <w:rPr>
                <w:rFonts w:cs="Arial"/>
                <w:spacing w:val="-2"/>
                <w:sz w:val="18"/>
                <w:szCs w:val="18"/>
              </w:rPr>
              <w:t>of</w:t>
            </w:r>
            <w:r w:rsidRPr="002A6D80">
              <w:rPr>
                <w:rFonts w:cs="Arial"/>
                <w:spacing w:val="-9"/>
                <w:sz w:val="18"/>
                <w:szCs w:val="18"/>
              </w:rPr>
              <w:t xml:space="preserve"> </w:t>
            </w:r>
            <w:r w:rsidRPr="002A6D80">
              <w:rPr>
                <w:rFonts w:cs="Arial"/>
                <w:spacing w:val="-2"/>
                <w:sz w:val="18"/>
                <w:szCs w:val="18"/>
              </w:rPr>
              <w:t>registration</w:t>
            </w:r>
            <w:r w:rsidRPr="002A6D80">
              <w:rPr>
                <w:rFonts w:cs="Arial"/>
                <w:spacing w:val="-8"/>
                <w:sz w:val="18"/>
                <w:szCs w:val="18"/>
              </w:rPr>
              <w:t xml:space="preserve"> </w:t>
            </w:r>
            <w:r w:rsidRPr="002A6D80">
              <w:rPr>
                <w:rFonts w:cs="Arial"/>
                <w:spacing w:val="-2"/>
                <w:sz w:val="18"/>
                <w:szCs w:val="18"/>
              </w:rPr>
              <w:t>(no</w:t>
            </w:r>
            <w:r w:rsidRPr="002A6D80">
              <w:rPr>
                <w:rFonts w:cs="Arial"/>
                <w:spacing w:val="-8"/>
                <w:sz w:val="18"/>
                <w:szCs w:val="18"/>
              </w:rPr>
              <w:t xml:space="preserve"> </w:t>
            </w:r>
            <w:r w:rsidRPr="002A6D80">
              <w:rPr>
                <w:rFonts w:cs="Arial"/>
                <w:spacing w:val="-2"/>
                <w:sz w:val="18"/>
                <w:szCs w:val="18"/>
              </w:rPr>
              <w:t>new</w:t>
            </w:r>
            <w:r w:rsidRPr="002A6D80">
              <w:rPr>
                <w:rFonts w:cs="Arial"/>
                <w:sz w:val="18"/>
                <w:szCs w:val="18"/>
              </w:rPr>
              <w:t xml:space="preserve"> appointments)</w:t>
            </w:r>
            <w:r w:rsidRPr="002A6D80">
              <w:rPr>
                <w:rFonts w:cs="Arial"/>
                <w:spacing w:val="-9"/>
                <w:sz w:val="18"/>
                <w:szCs w:val="18"/>
              </w:rPr>
              <w:t xml:space="preserve"> </w:t>
            </w:r>
            <w:r w:rsidRPr="002A6D80">
              <w:rPr>
                <w:rFonts w:cs="Arial"/>
                <w:sz w:val="18"/>
                <w:szCs w:val="18"/>
              </w:rPr>
              <w:t>for</w:t>
            </w:r>
            <w:r w:rsidRPr="002A6D80">
              <w:rPr>
                <w:rFonts w:cs="Arial"/>
                <w:spacing w:val="-9"/>
                <w:sz w:val="18"/>
                <w:szCs w:val="18"/>
              </w:rPr>
              <w:t xml:space="preserve"> </w:t>
            </w:r>
            <w:r w:rsidRPr="002A6D80">
              <w:rPr>
                <w:rFonts w:cs="Arial"/>
                <w:sz w:val="18"/>
                <w:szCs w:val="18"/>
              </w:rPr>
              <w:t xml:space="preserve">180 </w:t>
            </w:r>
            <w:r w:rsidRPr="002A6D80">
              <w:rPr>
                <w:rFonts w:cs="Arial"/>
                <w:spacing w:val="-4"/>
                <w:sz w:val="18"/>
                <w:szCs w:val="18"/>
              </w:rPr>
              <w:t>days.</w:t>
            </w:r>
          </w:p>
        </w:tc>
        <w:tc>
          <w:tcPr>
            <w:tcW w:w="1102" w:type="dxa"/>
          </w:tcPr>
          <w:p w14:paraId="1BD11C91" w14:textId="77777777" w:rsidR="00B80DD3" w:rsidRPr="002A6D80" w:rsidRDefault="00283A07" w:rsidP="00211BB3">
            <w:pPr>
              <w:pStyle w:val="TableParagraph"/>
              <w:ind w:right="109"/>
              <w:jc w:val="right"/>
              <w:rPr>
                <w:rFonts w:cs="Arial"/>
                <w:sz w:val="18"/>
                <w:szCs w:val="18"/>
              </w:rPr>
            </w:pPr>
            <w:r w:rsidRPr="002A6D80">
              <w:rPr>
                <w:rFonts w:cs="Arial"/>
                <w:spacing w:val="-2"/>
                <w:sz w:val="18"/>
                <w:szCs w:val="18"/>
              </w:rPr>
              <w:t>$6,500</w:t>
            </w:r>
          </w:p>
        </w:tc>
        <w:tc>
          <w:tcPr>
            <w:tcW w:w="1104" w:type="dxa"/>
          </w:tcPr>
          <w:p w14:paraId="4041B02E" w14:textId="77777777" w:rsidR="00B80DD3" w:rsidRPr="002A6D80" w:rsidRDefault="00283A07" w:rsidP="00211BB3">
            <w:pPr>
              <w:pStyle w:val="TableParagraph"/>
              <w:ind w:left="116"/>
              <w:rPr>
                <w:rFonts w:cs="Arial"/>
                <w:sz w:val="18"/>
                <w:szCs w:val="18"/>
              </w:rPr>
            </w:pPr>
            <w:r w:rsidRPr="002A6D80">
              <w:rPr>
                <w:rFonts w:cs="Arial"/>
                <w:spacing w:val="-2"/>
                <w:sz w:val="18"/>
                <w:szCs w:val="18"/>
              </w:rPr>
              <w:t>22/11/2021</w:t>
            </w:r>
          </w:p>
        </w:tc>
      </w:tr>
      <w:tr w:rsidR="00F51742" w:rsidRPr="002A6D80" w14:paraId="4EEDC481" w14:textId="77777777" w:rsidTr="000549C6">
        <w:trPr>
          <w:trHeight w:val="3951"/>
        </w:trPr>
        <w:tc>
          <w:tcPr>
            <w:tcW w:w="1298" w:type="dxa"/>
          </w:tcPr>
          <w:p w14:paraId="231BFC5A" w14:textId="77777777" w:rsidR="00B80DD3" w:rsidRPr="002A6D80" w:rsidRDefault="00283A07" w:rsidP="00201AE5">
            <w:pPr>
              <w:pStyle w:val="TableParagraph"/>
              <w:rPr>
                <w:rFonts w:cs="Arial"/>
                <w:sz w:val="18"/>
                <w:szCs w:val="18"/>
              </w:rPr>
            </w:pPr>
            <w:r w:rsidRPr="002A6D80">
              <w:rPr>
                <w:rFonts w:cs="Arial"/>
                <w:sz w:val="18"/>
                <w:szCs w:val="18"/>
              </w:rPr>
              <w:t>BARBA,</w:t>
            </w:r>
            <w:r w:rsidRPr="002A6D80">
              <w:rPr>
                <w:rFonts w:cs="Arial"/>
                <w:spacing w:val="1"/>
                <w:sz w:val="18"/>
                <w:szCs w:val="18"/>
              </w:rPr>
              <w:t xml:space="preserve"> </w:t>
            </w:r>
            <w:r w:rsidRPr="002A6D80">
              <w:rPr>
                <w:rFonts w:cs="Arial"/>
                <w:spacing w:val="-2"/>
                <w:sz w:val="18"/>
                <w:szCs w:val="18"/>
              </w:rPr>
              <w:t>Rocco</w:t>
            </w:r>
          </w:p>
        </w:tc>
        <w:tc>
          <w:tcPr>
            <w:tcW w:w="1262" w:type="dxa"/>
          </w:tcPr>
          <w:p w14:paraId="03ACD1FB" w14:textId="77777777" w:rsidR="00B80DD3" w:rsidRPr="002A6D80" w:rsidRDefault="00283A07" w:rsidP="00211BB3">
            <w:pPr>
              <w:pStyle w:val="TableParagraph"/>
              <w:ind w:left="161"/>
              <w:rPr>
                <w:rFonts w:cs="Arial"/>
                <w:sz w:val="18"/>
                <w:szCs w:val="18"/>
              </w:rPr>
            </w:pPr>
            <w:r w:rsidRPr="002A6D80">
              <w:rPr>
                <w:rFonts w:cs="Arial"/>
                <w:sz w:val="18"/>
                <w:szCs w:val="18"/>
              </w:rPr>
              <w:t>CB-L</w:t>
            </w:r>
            <w:r w:rsidRPr="002A6D80">
              <w:rPr>
                <w:rFonts w:cs="Arial"/>
                <w:spacing w:val="-5"/>
                <w:sz w:val="18"/>
                <w:szCs w:val="18"/>
              </w:rPr>
              <w:t xml:space="preserve"> </w:t>
            </w:r>
            <w:r w:rsidRPr="002A6D80">
              <w:rPr>
                <w:rFonts w:cs="Arial"/>
                <w:spacing w:val="-4"/>
                <w:sz w:val="18"/>
                <w:szCs w:val="18"/>
              </w:rPr>
              <w:t>41528</w:t>
            </w:r>
          </w:p>
        </w:tc>
        <w:tc>
          <w:tcPr>
            <w:tcW w:w="2843" w:type="dxa"/>
          </w:tcPr>
          <w:p w14:paraId="18003006" w14:textId="77777777" w:rsidR="00B80DD3" w:rsidRPr="002A6D80" w:rsidRDefault="00283A07" w:rsidP="006E072D">
            <w:pPr>
              <w:pStyle w:val="TableParagraph"/>
              <w:spacing w:after="0" w:line="254" w:lineRule="auto"/>
              <w:ind w:left="130" w:right="116"/>
              <w:jc w:val="left"/>
              <w:rPr>
                <w:rFonts w:cs="Arial"/>
                <w:sz w:val="18"/>
                <w:szCs w:val="18"/>
              </w:rPr>
            </w:pPr>
            <w:r w:rsidRPr="002A6D80">
              <w:rPr>
                <w:rFonts w:cs="Arial"/>
                <w:sz w:val="18"/>
                <w:szCs w:val="18"/>
              </w:rPr>
              <w:t>Engaging in unprofessional</w:t>
            </w:r>
            <w:r w:rsidRPr="002A6D80">
              <w:rPr>
                <w:rFonts w:cs="Arial"/>
                <w:spacing w:val="40"/>
                <w:sz w:val="18"/>
                <w:szCs w:val="18"/>
              </w:rPr>
              <w:t xml:space="preserve"> </w:t>
            </w:r>
            <w:r w:rsidRPr="002A6D80">
              <w:rPr>
                <w:rFonts w:cs="Arial"/>
                <w:spacing w:val="-2"/>
                <w:sz w:val="18"/>
                <w:szCs w:val="18"/>
              </w:rPr>
              <w:t>conduct</w:t>
            </w:r>
            <w:r w:rsidRPr="002A6D80">
              <w:rPr>
                <w:rFonts w:cs="Arial"/>
                <w:spacing w:val="-4"/>
                <w:sz w:val="18"/>
                <w:szCs w:val="18"/>
              </w:rPr>
              <w:t xml:space="preserve"> </w:t>
            </w:r>
            <w:r w:rsidRPr="002A6D80">
              <w:rPr>
                <w:rFonts w:cs="Arial"/>
                <w:spacing w:val="-2"/>
                <w:sz w:val="18"/>
                <w:szCs w:val="18"/>
              </w:rPr>
              <w:t>on</w:t>
            </w:r>
            <w:r w:rsidRPr="002A6D80">
              <w:rPr>
                <w:rFonts w:cs="Arial"/>
                <w:spacing w:val="-4"/>
                <w:sz w:val="18"/>
                <w:szCs w:val="18"/>
              </w:rPr>
              <w:t xml:space="preserve"> </w:t>
            </w:r>
            <w:r w:rsidRPr="002A6D80">
              <w:rPr>
                <w:rFonts w:cs="Arial"/>
                <w:spacing w:val="-2"/>
                <w:sz w:val="18"/>
                <w:szCs w:val="18"/>
              </w:rPr>
              <w:t>multiple</w:t>
            </w:r>
            <w:r w:rsidRPr="002A6D80">
              <w:rPr>
                <w:rFonts w:cs="Arial"/>
                <w:spacing w:val="-4"/>
                <w:sz w:val="18"/>
                <w:szCs w:val="18"/>
              </w:rPr>
              <w:t xml:space="preserve"> </w:t>
            </w:r>
            <w:r w:rsidRPr="002A6D80">
              <w:rPr>
                <w:rFonts w:cs="Arial"/>
                <w:spacing w:val="-2"/>
                <w:sz w:val="18"/>
                <w:szCs w:val="18"/>
              </w:rPr>
              <w:t>bases</w:t>
            </w:r>
            <w:r w:rsidRPr="002A6D80">
              <w:rPr>
                <w:rFonts w:cs="Arial"/>
                <w:spacing w:val="-4"/>
                <w:sz w:val="18"/>
                <w:szCs w:val="18"/>
              </w:rPr>
              <w:t xml:space="preserve"> </w:t>
            </w:r>
            <w:r w:rsidRPr="002A6D80">
              <w:rPr>
                <w:rFonts w:cs="Arial"/>
                <w:spacing w:val="-2"/>
                <w:sz w:val="18"/>
                <w:szCs w:val="18"/>
              </w:rPr>
              <w:t>(carrying</w:t>
            </w:r>
            <w:r w:rsidRPr="002A6D80">
              <w:rPr>
                <w:rFonts w:cs="Arial"/>
                <w:sz w:val="18"/>
                <w:szCs w:val="18"/>
              </w:rPr>
              <w:t xml:space="preserve"> out domestic building work not permitted by his registration</w:t>
            </w:r>
          </w:p>
          <w:p w14:paraId="43927377" w14:textId="2C36AE4A" w:rsidR="00B80DD3" w:rsidRPr="002A6D80" w:rsidRDefault="00283A07" w:rsidP="006E072D">
            <w:pPr>
              <w:pStyle w:val="TableParagraph"/>
              <w:spacing w:before="4" w:after="0" w:line="254" w:lineRule="auto"/>
              <w:ind w:left="130" w:right="453"/>
              <w:jc w:val="left"/>
              <w:rPr>
                <w:rFonts w:cs="Arial"/>
                <w:sz w:val="18"/>
                <w:szCs w:val="18"/>
              </w:rPr>
            </w:pPr>
            <w:r w:rsidRPr="002A6D80">
              <w:rPr>
                <w:rFonts w:cs="Arial"/>
                <w:sz w:val="18"/>
                <w:szCs w:val="18"/>
              </w:rPr>
              <w:t>under the guise of a contract with</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domestic</w:t>
            </w:r>
            <w:r w:rsidRPr="002A6D80">
              <w:rPr>
                <w:rFonts w:cs="Arial"/>
                <w:spacing w:val="-10"/>
                <w:sz w:val="18"/>
                <w:szCs w:val="18"/>
              </w:rPr>
              <w:t xml:space="preserve"> </w:t>
            </w:r>
            <w:r w:rsidRPr="002A6D80">
              <w:rPr>
                <w:rFonts w:cs="Arial"/>
                <w:sz w:val="18"/>
                <w:szCs w:val="18"/>
              </w:rPr>
              <w:t>builder,</w:t>
            </w:r>
            <w:r w:rsidRPr="002A6D80">
              <w:rPr>
                <w:rFonts w:cs="Arial"/>
                <w:spacing w:val="-10"/>
                <w:sz w:val="18"/>
                <w:szCs w:val="18"/>
              </w:rPr>
              <w:t xml:space="preserve"> </w:t>
            </w:r>
            <w:r w:rsidRPr="002A6D80">
              <w:rPr>
                <w:rFonts w:cs="Arial"/>
                <w:sz w:val="18"/>
                <w:szCs w:val="18"/>
              </w:rPr>
              <w:t>false</w:t>
            </w:r>
            <w:r w:rsidRPr="002A6D80">
              <w:rPr>
                <w:rFonts w:cs="Arial"/>
                <w:spacing w:val="-11"/>
                <w:sz w:val="18"/>
                <w:szCs w:val="18"/>
              </w:rPr>
              <w:t xml:space="preserve"> </w:t>
            </w:r>
            <w:r w:rsidRPr="002A6D80">
              <w:rPr>
                <w:rFonts w:cs="Arial"/>
                <w:sz w:val="18"/>
                <w:szCs w:val="18"/>
              </w:rPr>
              <w:t>or</w:t>
            </w:r>
            <w:r w:rsidR="00201AE5" w:rsidRPr="002A6D80">
              <w:rPr>
                <w:rFonts w:cs="Arial"/>
                <w:sz w:val="18"/>
                <w:szCs w:val="18"/>
              </w:rPr>
              <w:t xml:space="preserve"> </w:t>
            </w:r>
            <w:r w:rsidRPr="002A6D80">
              <w:rPr>
                <w:rFonts w:cs="Arial"/>
                <w:spacing w:val="-2"/>
                <w:sz w:val="18"/>
                <w:szCs w:val="18"/>
              </w:rPr>
              <w:t>misleading</w:t>
            </w:r>
            <w:r w:rsidRPr="002A6D80">
              <w:rPr>
                <w:rFonts w:cs="Arial"/>
                <w:spacing w:val="-4"/>
                <w:sz w:val="18"/>
                <w:szCs w:val="18"/>
              </w:rPr>
              <w:t xml:space="preserve"> </w:t>
            </w:r>
            <w:r w:rsidRPr="002A6D80">
              <w:rPr>
                <w:rFonts w:cs="Arial"/>
                <w:spacing w:val="-2"/>
                <w:sz w:val="18"/>
                <w:szCs w:val="18"/>
              </w:rPr>
              <w:t>certifications);</w:t>
            </w:r>
            <w:r w:rsidRPr="002A6D80">
              <w:rPr>
                <w:rFonts w:cs="Arial"/>
                <w:spacing w:val="-4"/>
                <w:sz w:val="18"/>
                <w:szCs w:val="18"/>
              </w:rPr>
              <w:t xml:space="preserve"> </w:t>
            </w:r>
            <w:r w:rsidRPr="002A6D80">
              <w:rPr>
                <w:rFonts w:cs="Arial"/>
                <w:spacing w:val="-2"/>
                <w:sz w:val="18"/>
                <w:szCs w:val="18"/>
              </w:rPr>
              <w:t>carrying</w:t>
            </w:r>
            <w:r w:rsidRPr="002A6D80">
              <w:rPr>
                <w:rFonts w:cs="Arial"/>
                <w:sz w:val="18"/>
                <w:szCs w:val="18"/>
              </w:rPr>
              <w:t xml:space="preserve"> out building work other than in accordance with the building permit,</w:t>
            </w:r>
            <w:r w:rsidRPr="002A6D80">
              <w:rPr>
                <w:rFonts w:cs="Arial"/>
                <w:spacing w:val="40"/>
                <w:sz w:val="18"/>
                <w:szCs w:val="18"/>
              </w:rPr>
              <w:t xml:space="preserve"> </w:t>
            </w:r>
            <w:r w:rsidRPr="002A6D80">
              <w:rPr>
                <w:rFonts w:cs="Arial"/>
                <w:sz w:val="18"/>
                <w:szCs w:val="18"/>
              </w:rPr>
              <w:t>in respect of a 15 unit residential</w:t>
            </w:r>
            <w:r w:rsidRPr="002A6D80">
              <w:rPr>
                <w:rFonts w:cs="Arial"/>
                <w:spacing w:val="-5"/>
                <w:sz w:val="18"/>
                <w:szCs w:val="18"/>
              </w:rPr>
              <w:t xml:space="preserve"> </w:t>
            </w:r>
            <w:r w:rsidRPr="002A6D80">
              <w:rPr>
                <w:rFonts w:cs="Arial"/>
                <w:sz w:val="18"/>
                <w:szCs w:val="18"/>
              </w:rPr>
              <w:t>development</w:t>
            </w:r>
            <w:r w:rsidRPr="002A6D80">
              <w:rPr>
                <w:rFonts w:cs="Arial"/>
                <w:spacing w:val="-5"/>
                <w:sz w:val="18"/>
                <w:szCs w:val="18"/>
              </w:rPr>
              <w:t xml:space="preserve"> </w:t>
            </w:r>
            <w:r w:rsidRPr="002A6D80">
              <w:rPr>
                <w:rFonts w:cs="Arial"/>
                <w:sz w:val="18"/>
                <w:szCs w:val="18"/>
              </w:rPr>
              <w:t>for</w:t>
            </w:r>
            <w:r w:rsidRPr="002A6D80">
              <w:rPr>
                <w:rFonts w:cs="Arial"/>
                <w:spacing w:val="-5"/>
                <w:sz w:val="18"/>
                <w:szCs w:val="18"/>
              </w:rPr>
              <w:t xml:space="preserve"> </w:t>
            </w:r>
            <w:r w:rsidRPr="002A6D80">
              <w:rPr>
                <w:rFonts w:cs="Arial"/>
                <w:sz w:val="18"/>
                <w:szCs w:val="18"/>
              </w:rPr>
              <w:t>which the practitioner was effectively</w:t>
            </w:r>
          </w:p>
          <w:p w14:paraId="646472FF" w14:textId="77777777" w:rsidR="00B80DD3" w:rsidRPr="002A6D80" w:rsidRDefault="00283A07" w:rsidP="006E072D">
            <w:pPr>
              <w:pStyle w:val="TableParagraph"/>
              <w:spacing w:before="6" w:after="0" w:line="254" w:lineRule="auto"/>
              <w:ind w:left="130" w:right="263"/>
              <w:jc w:val="left"/>
              <w:rPr>
                <w:rFonts w:cs="Arial"/>
                <w:sz w:val="18"/>
                <w:szCs w:val="18"/>
              </w:rPr>
            </w:pPr>
            <w:r w:rsidRPr="002A6D80">
              <w:rPr>
                <w:rFonts w:cs="Arial"/>
                <w:sz w:val="18"/>
                <w:szCs w:val="18"/>
              </w:rPr>
              <w:t>the</w:t>
            </w:r>
            <w:r w:rsidRPr="002A6D80">
              <w:rPr>
                <w:rFonts w:cs="Arial"/>
                <w:spacing w:val="-11"/>
                <w:sz w:val="18"/>
                <w:szCs w:val="18"/>
              </w:rPr>
              <w:t xml:space="preserve"> </w:t>
            </w:r>
            <w:r w:rsidRPr="002A6D80">
              <w:rPr>
                <w:rFonts w:cs="Arial"/>
                <w:sz w:val="18"/>
                <w:szCs w:val="18"/>
              </w:rPr>
              <w:t>developer,</w:t>
            </w:r>
            <w:r w:rsidRPr="002A6D80">
              <w:rPr>
                <w:rFonts w:cs="Arial"/>
                <w:spacing w:val="-10"/>
                <w:sz w:val="18"/>
                <w:szCs w:val="18"/>
              </w:rPr>
              <w:t xml:space="preserve"> </w:t>
            </w:r>
            <w:r w:rsidRPr="002A6D80">
              <w:rPr>
                <w:rFonts w:cs="Arial"/>
                <w:sz w:val="18"/>
                <w:szCs w:val="18"/>
              </w:rPr>
              <w:t>not</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fit</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 xml:space="preserve">proper person to practise as a building </w:t>
            </w:r>
            <w:r w:rsidRPr="002A6D80">
              <w:rPr>
                <w:rFonts w:cs="Arial"/>
                <w:spacing w:val="-2"/>
                <w:sz w:val="18"/>
                <w:szCs w:val="18"/>
              </w:rPr>
              <w:t>practitioner.</w:t>
            </w:r>
          </w:p>
          <w:p w14:paraId="7C9C8783" w14:textId="77777777" w:rsidR="00B80DD3" w:rsidRPr="002A6D80" w:rsidRDefault="00283A07" w:rsidP="006E072D">
            <w:pPr>
              <w:pStyle w:val="TableParagraph"/>
              <w:spacing w:before="123" w:after="0"/>
              <w:ind w:left="130"/>
              <w:jc w:val="left"/>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137" w:type="dxa"/>
          </w:tcPr>
          <w:p w14:paraId="1C07957E" w14:textId="77777777" w:rsidR="00B80DD3" w:rsidRPr="002A6D80" w:rsidRDefault="00283A07" w:rsidP="006E072D">
            <w:pPr>
              <w:pStyle w:val="TableParagraph"/>
              <w:spacing w:line="254" w:lineRule="auto"/>
              <w:ind w:left="119" w:right="277"/>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penalties of $38,000, multiple suspensions</w:t>
            </w:r>
            <w:r w:rsidRPr="002A6D80">
              <w:rPr>
                <w:rFonts w:cs="Arial"/>
                <w:spacing w:val="-4"/>
                <w:sz w:val="18"/>
                <w:szCs w:val="18"/>
              </w:rPr>
              <w:t xml:space="preserve"> </w:t>
            </w:r>
            <w:r w:rsidRPr="002A6D80">
              <w:rPr>
                <w:rFonts w:cs="Arial"/>
                <w:sz w:val="18"/>
                <w:szCs w:val="18"/>
              </w:rPr>
              <w:t xml:space="preserve">of registration capped at </w:t>
            </w:r>
            <w:r w:rsidRPr="002A6D80">
              <w:rPr>
                <w:rFonts w:cs="Arial"/>
                <w:spacing w:val="-2"/>
                <w:sz w:val="18"/>
                <w:szCs w:val="18"/>
              </w:rPr>
              <w:t>36</w:t>
            </w:r>
            <w:r w:rsidRPr="002A6D80">
              <w:rPr>
                <w:rFonts w:cs="Arial"/>
                <w:spacing w:val="-9"/>
                <w:sz w:val="18"/>
                <w:szCs w:val="18"/>
              </w:rPr>
              <w:t xml:space="preserve"> </w:t>
            </w:r>
            <w:r w:rsidRPr="002A6D80">
              <w:rPr>
                <w:rFonts w:cs="Arial"/>
                <w:spacing w:val="-2"/>
                <w:sz w:val="18"/>
                <w:szCs w:val="18"/>
              </w:rPr>
              <w:t>months,</w:t>
            </w:r>
            <w:r w:rsidRPr="002A6D80">
              <w:rPr>
                <w:rFonts w:cs="Arial"/>
                <w:spacing w:val="-8"/>
                <w:sz w:val="18"/>
                <w:szCs w:val="18"/>
              </w:rPr>
              <w:t xml:space="preserve"> </w:t>
            </w:r>
            <w:r w:rsidRPr="002A6D80">
              <w:rPr>
                <w:rFonts w:cs="Arial"/>
                <w:spacing w:val="-2"/>
                <w:sz w:val="18"/>
                <w:szCs w:val="18"/>
              </w:rPr>
              <w:t>cancellation</w:t>
            </w:r>
            <w:r w:rsidRPr="002A6D80">
              <w:rPr>
                <w:rFonts w:cs="Arial"/>
                <w:sz w:val="18"/>
                <w:szCs w:val="18"/>
              </w:rPr>
              <w:t xml:space="preserve"> of registration and disqualification</w:t>
            </w:r>
            <w:r w:rsidRPr="002A6D80">
              <w:rPr>
                <w:rFonts w:cs="Arial"/>
                <w:spacing w:val="-4"/>
                <w:sz w:val="18"/>
                <w:szCs w:val="18"/>
              </w:rPr>
              <w:t xml:space="preserve"> </w:t>
            </w:r>
            <w:r w:rsidRPr="002A6D80">
              <w:rPr>
                <w:rFonts w:cs="Arial"/>
                <w:sz w:val="18"/>
                <w:szCs w:val="18"/>
              </w:rPr>
              <w:t>from being registered as a building practitioner in any class for 3 years.</w:t>
            </w:r>
          </w:p>
        </w:tc>
        <w:tc>
          <w:tcPr>
            <w:tcW w:w="1102" w:type="dxa"/>
          </w:tcPr>
          <w:p w14:paraId="69FEC1A3" w14:textId="77777777" w:rsidR="00B80DD3" w:rsidRPr="002A6D80" w:rsidRDefault="00283A07" w:rsidP="00211BB3">
            <w:pPr>
              <w:pStyle w:val="TableParagraph"/>
              <w:ind w:right="109"/>
              <w:jc w:val="right"/>
              <w:rPr>
                <w:rFonts w:cs="Arial"/>
                <w:sz w:val="18"/>
                <w:szCs w:val="18"/>
              </w:rPr>
            </w:pPr>
            <w:r w:rsidRPr="002A6D80">
              <w:rPr>
                <w:rFonts w:cs="Arial"/>
                <w:spacing w:val="-2"/>
                <w:sz w:val="18"/>
                <w:szCs w:val="18"/>
              </w:rPr>
              <w:t>$38,000</w:t>
            </w:r>
          </w:p>
        </w:tc>
        <w:tc>
          <w:tcPr>
            <w:tcW w:w="1104" w:type="dxa"/>
          </w:tcPr>
          <w:p w14:paraId="6D577343" w14:textId="77777777" w:rsidR="00B80DD3" w:rsidRPr="002A6D80" w:rsidRDefault="00283A07" w:rsidP="00211BB3">
            <w:pPr>
              <w:pStyle w:val="TableParagraph"/>
              <w:ind w:left="116"/>
              <w:rPr>
                <w:rFonts w:cs="Arial"/>
                <w:sz w:val="18"/>
                <w:szCs w:val="18"/>
              </w:rPr>
            </w:pPr>
            <w:r w:rsidRPr="002A6D80">
              <w:rPr>
                <w:rFonts w:cs="Arial"/>
                <w:spacing w:val="-2"/>
                <w:sz w:val="18"/>
                <w:szCs w:val="18"/>
              </w:rPr>
              <w:t>26/11/2021</w:t>
            </w:r>
          </w:p>
        </w:tc>
      </w:tr>
      <w:tr w:rsidR="00F51742" w:rsidRPr="002A6D80" w14:paraId="0A3F5B89" w14:textId="77777777" w:rsidTr="000549C6">
        <w:trPr>
          <w:trHeight w:val="1071"/>
        </w:trPr>
        <w:tc>
          <w:tcPr>
            <w:tcW w:w="1298" w:type="dxa"/>
          </w:tcPr>
          <w:p w14:paraId="129869C0" w14:textId="77777777" w:rsidR="00B80DD3" w:rsidRPr="002A6D80" w:rsidRDefault="00283A07" w:rsidP="00201AE5">
            <w:pPr>
              <w:pStyle w:val="TableParagraph"/>
              <w:rPr>
                <w:rFonts w:cs="Arial"/>
                <w:sz w:val="18"/>
                <w:szCs w:val="18"/>
              </w:rPr>
            </w:pPr>
            <w:r w:rsidRPr="002A6D80">
              <w:rPr>
                <w:rFonts w:cs="Arial"/>
                <w:sz w:val="18"/>
                <w:szCs w:val="18"/>
              </w:rPr>
              <w:t>SUN,</w:t>
            </w:r>
            <w:r w:rsidRPr="002A6D80">
              <w:rPr>
                <w:rFonts w:cs="Arial"/>
                <w:spacing w:val="-3"/>
                <w:sz w:val="18"/>
                <w:szCs w:val="18"/>
              </w:rPr>
              <w:t xml:space="preserve"> </w:t>
            </w:r>
            <w:r w:rsidRPr="002A6D80">
              <w:rPr>
                <w:rFonts w:cs="Arial"/>
                <w:spacing w:val="-5"/>
                <w:sz w:val="18"/>
                <w:szCs w:val="18"/>
              </w:rPr>
              <w:t>Tao</w:t>
            </w:r>
          </w:p>
        </w:tc>
        <w:tc>
          <w:tcPr>
            <w:tcW w:w="1262" w:type="dxa"/>
          </w:tcPr>
          <w:p w14:paraId="7C1D98E7" w14:textId="77777777" w:rsidR="00B80DD3" w:rsidRPr="002A6D80" w:rsidRDefault="00283A07" w:rsidP="00211BB3">
            <w:pPr>
              <w:pStyle w:val="TableParagraph"/>
              <w:ind w:left="161"/>
              <w:rPr>
                <w:rFonts w:cs="Arial"/>
                <w:sz w:val="18"/>
                <w:szCs w:val="18"/>
              </w:rPr>
            </w:pPr>
            <w:r w:rsidRPr="002A6D80">
              <w:rPr>
                <w:rFonts w:cs="Arial"/>
                <w:sz w:val="18"/>
                <w:szCs w:val="18"/>
              </w:rPr>
              <w:t>DB-M</w:t>
            </w:r>
            <w:r w:rsidRPr="002A6D80">
              <w:rPr>
                <w:rFonts w:cs="Arial"/>
                <w:spacing w:val="-7"/>
                <w:sz w:val="18"/>
                <w:szCs w:val="18"/>
              </w:rPr>
              <w:t xml:space="preserve"> </w:t>
            </w:r>
            <w:r w:rsidRPr="002A6D80">
              <w:rPr>
                <w:rFonts w:cs="Arial"/>
                <w:spacing w:val="-2"/>
                <w:sz w:val="18"/>
                <w:szCs w:val="18"/>
              </w:rPr>
              <w:t>46152;</w:t>
            </w:r>
          </w:p>
          <w:p w14:paraId="167FD1ED" w14:textId="77777777" w:rsidR="00B80DD3" w:rsidRPr="002A6D80" w:rsidRDefault="00283A07" w:rsidP="00211BB3">
            <w:pPr>
              <w:pStyle w:val="TableParagraph"/>
              <w:spacing w:before="14"/>
              <w:ind w:left="161"/>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704040</w:t>
            </w:r>
          </w:p>
        </w:tc>
        <w:tc>
          <w:tcPr>
            <w:tcW w:w="2843" w:type="dxa"/>
          </w:tcPr>
          <w:p w14:paraId="40A53C40" w14:textId="77777777" w:rsidR="00B80DD3" w:rsidRPr="002A6D80" w:rsidRDefault="00283A07" w:rsidP="006E072D">
            <w:pPr>
              <w:pStyle w:val="TableParagraph"/>
              <w:spacing w:line="254" w:lineRule="auto"/>
              <w:ind w:left="133"/>
              <w:jc w:val="left"/>
              <w:rPr>
                <w:rFonts w:cs="Arial"/>
                <w:sz w:val="18"/>
                <w:szCs w:val="18"/>
              </w:rPr>
            </w:pPr>
            <w:r w:rsidRPr="002A6D80">
              <w:rPr>
                <w:rFonts w:cs="Arial"/>
                <w:spacing w:val="-2"/>
                <w:sz w:val="18"/>
                <w:szCs w:val="18"/>
              </w:rPr>
              <w:t>Failing</w:t>
            </w:r>
            <w:r w:rsidRPr="002A6D80">
              <w:rPr>
                <w:rFonts w:cs="Arial"/>
                <w:spacing w:val="-6"/>
                <w:sz w:val="18"/>
                <w:szCs w:val="18"/>
              </w:rPr>
              <w:t xml:space="preserve"> </w:t>
            </w:r>
            <w:r w:rsidRPr="002A6D80">
              <w:rPr>
                <w:rFonts w:cs="Arial"/>
                <w:spacing w:val="-2"/>
                <w:sz w:val="18"/>
                <w:szCs w:val="18"/>
              </w:rPr>
              <w:t>to</w:t>
            </w:r>
            <w:r w:rsidRPr="002A6D80">
              <w:rPr>
                <w:rFonts w:cs="Arial"/>
                <w:spacing w:val="-6"/>
                <w:sz w:val="18"/>
                <w:szCs w:val="18"/>
              </w:rPr>
              <w:t xml:space="preserve"> </w:t>
            </w:r>
            <w:r w:rsidRPr="002A6D80">
              <w:rPr>
                <w:rFonts w:cs="Arial"/>
                <w:spacing w:val="-2"/>
                <w:sz w:val="18"/>
                <w:szCs w:val="18"/>
              </w:rPr>
              <w:t>ensure</w:t>
            </w:r>
            <w:r w:rsidRPr="002A6D80">
              <w:rPr>
                <w:rFonts w:cs="Arial"/>
                <w:spacing w:val="-6"/>
                <w:sz w:val="18"/>
                <w:szCs w:val="18"/>
              </w:rPr>
              <w:t xml:space="preserve"> </w:t>
            </w:r>
            <w:r w:rsidRPr="002A6D80">
              <w:rPr>
                <w:rFonts w:cs="Arial"/>
                <w:spacing w:val="-2"/>
                <w:sz w:val="18"/>
                <w:szCs w:val="18"/>
              </w:rPr>
              <w:t>that</w:t>
            </w:r>
            <w:r w:rsidRPr="002A6D80">
              <w:rPr>
                <w:rFonts w:cs="Arial"/>
                <w:spacing w:val="-6"/>
                <w:sz w:val="18"/>
                <w:szCs w:val="18"/>
              </w:rPr>
              <w:t xml:space="preserve"> </w:t>
            </w:r>
            <w:r w:rsidRPr="002A6D80">
              <w:rPr>
                <w:rFonts w:cs="Arial"/>
                <w:spacing w:val="-2"/>
                <w:sz w:val="18"/>
                <w:szCs w:val="18"/>
              </w:rPr>
              <w:t>his</w:t>
            </w:r>
            <w:r w:rsidRPr="002A6D80">
              <w:rPr>
                <w:rFonts w:cs="Arial"/>
                <w:spacing w:val="-6"/>
                <w:sz w:val="18"/>
                <w:szCs w:val="18"/>
              </w:rPr>
              <w:t xml:space="preserve"> </w:t>
            </w:r>
            <w:r w:rsidRPr="002A6D80">
              <w:rPr>
                <w:rFonts w:cs="Arial"/>
                <w:spacing w:val="-2"/>
                <w:sz w:val="18"/>
                <w:szCs w:val="18"/>
              </w:rPr>
              <w:t>registered</w:t>
            </w:r>
            <w:r w:rsidRPr="002A6D80">
              <w:rPr>
                <w:rFonts w:cs="Arial"/>
                <w:sz w:val="18"/>
                <w:szCs w:val="18"/>
              </w:rPr>
              <w:t xml:space="preserve"> company did not fail to call for a mandatory</w:t>
            </w:r>
            <w:r w:rsidRPr="002A6D80">
              <w:rPr>
                <w:rFonts w:cs="Arial"/>
                <w:spacing w:val="-11"/>
                <w:sz w:val="18"/>
                <w:szCs w:val="18"/>
              </w:rPr>
              <w:t xml:space="preserve"> </w:t>
            </w:r>
            <w:r w:rsidRPr="002A6D80">
              <w:rPr>
                <w:rFonts w:cs="Arial"/>
                <w:sz w:val="18"/>
                <w:szCs w:val="18"/>
              </w:rPr>
              <w:t>inspection</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respect</w:t>
            </w:r>
            <w:r w:rsidRPr="002A6D80">
              <w:rPr>
                <w:rFonts w:cs="Arial"/>
                <w:spacing w:val="-10"/>
                <w:sz w:val="18"/>
                <w:szCs w:val="18"/>
              </w:rPr>
              <w:t xml:space="preserve"> </w:t>
            </w:r>
            <w:r w:rsidRPr="002A6D80">
              <w:rPr>
                <w:rFonts w:cs="Arial"/>
                <w:sz w:val="18"/>
                <w:szCs w:val="18"/>
              </w:rPr>
              <w:t>of the construction of a dwelling.</w:t>
            </w:r>
          </w:p>
        </w:tc>
        <w:tc>
          <w:tcPr>
            <w:tcW w:w="2137" w:type="dxa"/>
          </w:tcPr>
          <w:p w14:paraId="4B1680BE" w14:textId="7272CF69" w:rsidR="00B80DD3" w:rsidRPr="002A6D80" w:rsidRDefault="00283A07" w:rsidP="006E072D">
            <w:pPr>
              <w:pStyle w:val="TableParagraph"/>
              <w:ind w:left="119"/>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6E072D" w:rsidRPr="002A6D80">
              <w:rPr>
                <w:rFonts w:cs="Arial"/>
                <w:sz w:val="18"/>
                <w:szCs w:val="18"/>
              </w:rPr>
              <w:t xml:space="preserve"> </w:t>
            </w:r>
            <w:r w:rsidRPr="002A6D80">
              <w:rPr>
                <w:rFonts w:cs="Arial"/>
                <w:spacing w:val="-2"/>
                <w:sz w:val="18"/>
                <w:szCs w:val="18"/>
              </w:rPr>
              <w:t>$2,000.</w:t>
            </w:r>
          </w:p>
        </w:tc>
        <w:tc>
          <w:tcPr>
            <w:tcW w:w="1102" w:type="dxa"/>
          </w:tcPr>
          <w:p w14:paraId="3955CA8C" w14:textId="77777777" w:rsidR="00B80DD3" w:rsidRPr="002A6D80" w:rsidRDefault="00283A07" w:rsidP="00211BB3">
            <w:pPr>
              <w:pStyle w:val="TableParagraph"/>
              <w:ind w:right="109"/>
              <w:jc w:val="right"/>
              <w:rPr>
                <w:rFonts w:cs="Arial"/>
                <w:sz w:val="18"/>
                <w:szCs w:val="18"/>
              </w:rPr>
            </w:pPr>
            <w:r w:rsidRPr="002A6D80">
              <w:rPr>
                <w:rFonts w:cs="Arial"/>
                <w:spacing w:val="-2"/>
                <w:sz w:val="18"/>
                <w:szCs w:val="18"/>
              </w:rPr>
              <w:t>$2,000</w:t>
            </w:r>
          </w:p>
        </w:tc>
        <w:tc>
          <w:tcPr>
            <w:tcW w:w="1104" w:type="dxa"/>
          </w:tcPr>
          <w:p w14:paraId="2B482850" w14:textId="77777777" w:rsidR="00B80DD3" w:rsidRPr="002A6D80" w:rsidRDefault="00283A07" w:rsidP="00211BB3">
            <w:pPr>
              <w:pStyle w:val="TableParagraph"/>
              <w:ind w:left="116"/>
              <w:rPr>
                <w:rFonts w:cs="Arial"/>
                <w:sz w:val="18"/>
                <w:szCs w:val="18"/>
              </w:rPr>
            </w:pPr>
            <w:r w:rsidRPr="002A6D80">
              <w:rPr>
                <w:rFonts w:cs="Arial"/>
                <w:spacing w:val="-2"/>
                <w:sz w:val="18"/>
                <w:szCs w:val="18"/>
              </w:rPr>
              <w:t>30/11/2021</w:t>
            </w:r>
          </w:p>
        </w:tc>
      </w:tr>
      <w:tr w:rsidR="00F51742" w:rsidRPr="002A6D80" w14:paraId="31F2E214" w14:textId="77777777" w:rsidTr="000549C6">
        <w:trPr>
          <w:trHeight w:val="2451"/>
        </w:trPr>
        <w:tc>
          <w:tcPr>
            <w:tcW w:w="1298" w:type="dxa"/>
          </w:tcPr>
          <w:p w14:paraId="3BA73B69" w14:textId="77777777" w:rsidR="00B80DD3" w:rsidRPr="002A6D80" w:rsidRDefault="00283A07" w:rsidP="00211BB3">
            <w:pPr>
              <w:pStyle w:val="TableParagraph"/>
              <w:ind w:left="114"/>
              <w:rPr>
                <w:rFonts w:cs="Arial"/>
                <w:sz w:val="18"/>
                <w:szCs w:val="18"/>
              </w:rPr>
            </w:pPr>
            <w:r w:rsidRPr="002A6D80">
              <w:rPr>
                <w:rFonts w:cs="Arial"/>
                <w:spacing w:val="-2"/>
                <w:sz w:val="18"/>
                <w:szCs w:val="18"/>
              </w:rPr>
              <w:t>YAMAN,</w:t>
            </w:r>
          </w:p>
          <w:p w14:paraId="199EFE2B"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Joshua</w:t>
            </w:r>
          </w:p>
        </w:tc>
        <w:tc>
          <w:tcPr>
            <w:tcW w:w="1262" w:type="dxa"/>
          </w:tcPr>
          <w:p w14:paraId="038974FE" w14:textId="77777777" w:rsidR="00B80DD3" w:rsidRPr="002A6D80" w:rsidRDefault="00283A07" w:rsidP="00211BB3">
            <w:pPr>
              <w:pStyle w:val="TableParagraph"/>
              <w:ind w:left="161"/>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24171</w:t>
            </w:r>
          </w:p>
        </w:tc>
        <w:tc>
          <w:tcPr>
            <w:tcW w:w="2843" w:type="dxa"/>
          </w:tcPr>
          <w:p w14:paraId="4B59DEAF" w14:textId="77777777" w:rsidR="00B80DD3" w:rsidRPr="002A6D80" w:rsidRDefault="00283A07" w:rsidP="006E072D">
            <w:pPr>
              <w:pStyle w:val="TableParagraph"/>
              <w:spacing w:after="0" w:line="254" w:lineRule="auto"/>
              <w:ind w:left="130" w:right="113"/>
              <w:jc w:val="left"/>
              <w:rPr>
                <w:rFonts w:cs="Arial"/>
                <w:sz w:val="18"/>
                <w:szCs w:val="18"/>
              </w:rPr>
            </w:pPr>
            <w:r w:rsidRPr="002A6D80">
              <w:rPr>
                <w:rFonts w:cs="Arial"/>
                <w:sz w:val="18"/>
                <w:szCs w:val="18"/>
              </w:rPr>
              <w:t xml:space="preserve">Carrying out building work other than in compliance with the building permit and the Building </w:t>
            </w:r>
            <w:r w:rsidRPr="002A6D80">
              <w:rPr>
                <w:rFonts w:cs="Arial"/>
                <w:spacing w:val="-2"/>
                <w:sz w:val="18"/>
                <w:szCs w:val="18"/>
              </w:rPr>
              <w:t>Code</w:t>
            </w:r>
            <w:r w:rsidRPr="002A6D80">
              <w:rPr>
                <w:rFonts w:cs="Arial"/>
                <w:spacing w:val="-4"/>
                <w:sz w:val="18"/>
                <w:szCs w:val="18"/>
              </w:rPr>
              <w:t xml:space="preserve"> </w:t>
            </w:r>
            <w:r w:rsidRPr="002A6D80">
              <w:rPr>
                <w:rFonts w:cs="Arial"/>
                <w:spacing w:val="-2"/>
                <w:sz w:val="18"/>
                <w:szCs w:val="18"/>
              </w:rPr>
              <w:t>of</w:t>
            </w:r>
            <w:r w:rsidRPr="002A6D80">
              <w:rPr>
                <w:rFonts w:cs="Arial"/>
                <w:spacing w:val="-4"/>
                <w:sz w:val="18"/>
                <w:szCs w:val="18"/>
              </w:rPr>
              <w:t xml:space="preserve"> </w:t>
            </w:r>
            <w:r w:rsidRPr="002A6D80">
              <w:rPr>
                <w:rFonts w:cs="Arial"/>
                <w:spacing w:val="-2"/>
                <w:sz w:val="18"/>
                <w:szCs w:val="18"/>
              </w:rPr>
              <w:t>Australia;</w:t>
            </w:r>
            <w:r w:rsidRPr="002A6D80">
              <w:rPr>
                <w:rFonts w:cs="Arial"/>
                <w:spacing w:val="-4"/>
                <w:sz w:val="18"/>
                <w:szCs w:val="18"/>
              </w:rPr>
              <w:t xml:space="preserve"> </w:t>
            </w:r>
            <w:r w:rsidRPr="002A6D80">
              <w:rPr>
                <w:rFonts w:cs="Arial"/>
                <w:spacing w:val="-2"/>
                <w:sz w:val="18"/>
                <w:szCs w:val="18"/>
              </w:rPr>
              <w:t>failing</w:t>
            </w:r>
            <w:r w:rsidRPr="002A6D80">
              <w:rPr>
                <w:rFonts w:cs="Arial"/>
                <w:spacing w:val="-4"/>
                <w:sz w:val="18"/>
                <w:szCs w:val="18"/>
              </w:rPr>
              <w:t xml:space="preserve"> </w:t>
            </w:r>
            <w:r w:rsidRPr="002A6D80">
              <w:rPr>
                <w:rFonts w:cs="Arial"/>
                <w:spacing w:val="-2"/>
                <w:sz w:val="18"/>
                <w:szCs w:val="18"/>
              </w:rPr>
              <w:t>to</w:t>
            </w:r>
            <w:r w:rsidRPr="002A6D80">
              <w:rPr>
                <w:rFonts w:cs="Arial"/>
                <w:spacing w:val="-4"/>
                <w:sz w:val="18"/>
                <w:szCs w:val="18"/>
              </w:rPr>
              <w:t xml:space="preserve"> </w:t>
            </w:r>
            <w:r w:rsidRPr="002A6D80">
              <w:rPr>
                <w:rFonts w:cs="Arial"/>
                <w:spacing w:val="-2"/>
                <w:sz w:val="18"/>
                <w:szCs w:val="18"/>
              </w:rPr>
              <w:t>perform</w:t>
            </w:r>
            <w:r w:rsidRPr="002A6D80">
              <w:rPr>
                <w:rFonts w:cs="Arial"/>
                <w:sz w:val="18"/>
                <w:szCs w:val="18"/>
              </w:rPr>
              <w:t xml:space="preserve"> building work in a competent manner and to a professional standard in respect of the use</w:t>
            </w:r>
          </w:p>
          <w:p w14:paraId="51C0B212" w14:textId="77777777" w:rsidR="00B80DD3" w:rsidRPr="002A6D80" w:rsidRDefault="00283A07" w:rsidP="006E072D">
            <w:pPr>
              <w:pStyle w:val="TableParagraph"/>
              <w:spacing w:before="7" w:after="0" w:line="254" w:lineRule="auto"/>
              <w:ind w:left="130" w:right="527"/>
              <w:jc w:val="left"/>
              <w:rPr>
                <w:rFonts w:cs="Arial"/>
                <w:sz w:val="18"/>
                <w:szCs w:val="18"/>
              </w:rPr>
            </w:pPr>
            <w:r w:rsidRPr="002A6D80">
              <w:rPr>
                <w:rFonts w:cs="Arial"/>
                <w:sz w:val="18"/>
                <w:szCs w:val="18"/>
              </w:rPr>
              <w:t>of</w:t>
            </w:r>
            <w:r w:rsidRPr="002A6D80">
              <w:rPr>
                <w:rFonts w:cs="Arial"/>
                <w:spacing w:val="-11"/>
                <w:sz w:val="18"/>
                <w:szCs w:val="18"/>
              </w:rPr>
              <w:t xml:space="preserve"> </w:t>
            </w:r>
            <w:r w:rsidRPr="002A6D80">
              <w:rPr>
                <w:rFonts w:cs="Arial"/>
                <w:sz w:val="18"/>
                <w:szCs w:val="18"/>
              </w:rPr>
              <w:t>combustible</w:t>
            </w:r>
            <w:r w:rsidRPr="002A6D80">
              <w:rPr>
                <w:rFonts w:cs="Arial"/>
                <w:spacing w:val="-10"/>
                <w:sz w:val="18"/>
                <w:szCs w:val="18"/>
              </w:rPr>
              <w:t xml:space="preserve"> </w:t>
            </w:r>
            <w:r w:rsidRPr="002A6D80">
              <w:rPr>
                <w:rFonts w:cs="Arial"/>
                <w:sz w:val="18"/>
                <w:szCs w:val="18"/>
              </w:rPr>
              <w:t>cladding</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the external</w:t>
            </w:r>
            <w:r w:rsidRPr="002A6D80">
              <w:rPr>
                <w:rFonts w:cs="Arial"/>
                <w:spacing w:val="-11"/>
                <w:sz w:val="18"/>
                <w:szCs w:val="18"/>
              </w:rPr>
              <w:t xml:space="preserve"> </w:t>
            </w:r>
            <w:r w:rsidRPr="002A6D80">
              <w:rPr>
                <w:rFonts w:cs="Arial"/>
                <w:sz w:val="18"/>
                <w:szCs w:val="18"/>
              </w:rPr>
              <w:t>walls</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an</w:t>
            </w:r>
            <w:r w:rsidRPr="002A6D80">
              <w:rPr>
                <w:rFonts w:cs="Arial"/>
                <w:spacing w:val="-10"/>
                <w:sz w:val="18"/>
                <w:szCs w:val="18"/>
              </w:rPr>
              <w:t xml:space="preserve"> </w:t>
            </w:r>
            <w:r w:rsidRPr="002A6D80">
              <w:rPr>
                <w:rFonts w:cs="Arial"/>
                <w:sz w:val="18"/>
                <w:szCs w:val="18"/>
              </w:rPr>
              <w:t>apartment building in Coburg.</w:t>
            </w:r>
          </w:p>
        </w:tc>
        <w:tc>
          <w:tcPr>
            <w:tcW w:w="2137" w:type="dxa"/>
          </w:tcPr>
          <w:p w14:paraId="687C35DA" w14:textId="77777777" w:rsidR="00B80DD3" w:rsidRPr="002A6D80" w:rsidRDefault="00283A07" w:rsidP="006E072D">
            <w:pPr>
              <w:pStyle w:val="TableParagraph"/>
              <w:spacing w:line="254" w:lineRule="auto"/>
              <w:ind w:left="119" w:right="22"/>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$5,452.</w:t>
            </w:r>
          </w:p>
        </w:tc>
        <w:tc>
          <w:tcPr>
            <w:tcW w:w="1102" w:type="dxa"/>
          </w:tcPr>
          <w:p w14:paraId="002AD9D2" w14:textId="77777777" w:rsidR="00B80DD3" w:rsidRPr="002A6D80" w:rsidRDefault="00283A07" w:rsidP="00211BB3">
            <w:pPr>
              <w:pStyle w:val="TableParagraph"/>
              <w:ind w:right="109"/>
              <w:jc w:val="right"/>
              <w:rPr>
                <w:rFonts w:cs="Arial"/>
                <w:sz w:val="18"/>
                <w:szCs w:val="18"/>
              </w:rPr>
            </w:pPr>
            <w:r w:rsidRPr="002A6D80">
              <w:rPr>
                <w:rFonts w:cs="Arial"/>
                <w:spacing w:val="-2"/>
                <w:sz w:val="18"/>
                <w:szCs w:val="18"/>
              </w:rPr>
              <w:t>$5,452</w:t>
            </w:r>
          </w:p>
        </w:tc>
        <w:tc>
          <w:tcPr>
            <w:tcW w:w="1104" w:type="dxa"/>
          </w:tcPr>
          <w:p w14:paraId="06F2F6CE" w14:textId="77777777" w:rsidR="00B80DD3" w:rsidRPr="002A6D80" w:rsidRDefault="00283A07" w:rsidP="00211BB3">
            <w:pPr>
              <w:pStyle w:val="TableParagraph"/>
              <w:ind w:left="116"/>
              <w:rPr>
                <w:rFonts w:cs="Arial"/>
                <w:sz w:val="18"/>
                <w:szCs w:val="18"/>
              </w:rPr>
            </w:pPr>
            <w:r w:rsidRPr="002A6D80">
              <w:rPr>
                <w:rFonts w:cs="Arial"/>
                <w:spacing w:val="-2"/>
                <w:sz w:val="18"/>
                <w:szCs w:val="18"/>
              </w:rPr>
              <w:t>02/12/2021</w:t>
            </w:r>
          </w:p>
        </w:tc>
      </w:tr>
    </w:tbl>
    <w:p w14:paraId="15ED7BC8" w14:textId="77777777" w:rsidR="00A155C0" w:rsidRPr="002A6D80" w:rsidRDefault="00A155C0" w:rsidP="00211BB3">
      <w:pPr>
        <w:rPr>
          <w:sz w:val="16"/>
        </w:rPr>
      </w:pPr>
    </w:p>
    <w:tbl>
      <w:tblPr>
        <w:tblStyle w:val="TableGrid"/>
        <w:tblW w:w="5000" w:type="pct"/>
        <w:jc w:val="center"/>
        <w:tblLayout w:type="fixed"/>
        <w:tblLook w:val="01E0" w:firstRow="1" w:lastRow="1" w:firstColumn="1" w:lastColumn="1" w:noHBand="0" w:noVBand="0"/>
      </w:tblPr>
      <w:tblGrid>
        <w:gridCol w:w="1294"/>
        <w:gridCol w:w="1233"/>
        <w:gridCol w:w="2868"/>
        <w:gridCol w:w="2143"/>
        <w:gridCol w:w="870"/>
        <w:gridCol w:w="1338"/>
      </w:tblGrid>
      <w:tr w:rsidR="00D25063" w:rsidRPr="002A6D80" w14:paraId="36C9AAE9" w14:textId="77777777" w:rsidTr="00D25063">
        <w:trPr>
          <w:cnfStyle w:val="100000000000" w:firstRow="1" w:lastRow="0" w:firstColumn="0" w:lastColumn="0" w:oddVBand="0" w:evenVBand="0" w:oddHBand="0" w:evenHBand="0" w:firstRowFirstColumn="0" w:firstRowLastColumn="0" w:lastRowFirstColumn="0" w:lastRowLastColumn="0"/>
          <w:trHeight w:val="616"/>
          <w:jc w:val="center"/>
        </w:trPr>
        <w:tc>
          <w:tcPr>
            <w:tcW w:w="1366" w:type="dxa"/>
          </w:tcPr>
          <w:p w14:paraId="375031D7" w14:textId="77777777" w:rsidR="00B80DD3" w:rsidRPr="002A6D80" w:rsidRDefault="00283A07" w:rsidP="00211BB3">
            <w:pPr>
              <w:pStyle w:val="TableParagraph"/>
              <w:spacing w:before="113" w:line="254" w:lineRule="auto"/>
              <w:rPr>
                <w:sz w:val="18"/>
                <w:szCs w:val="18"/>
              </w:rPr>
            </w:pPr>
            <w:r w:rsidRPr="002A6D80">
              <w:rPr>
                <w:spacing w:val="-2"/>
                <w:sz w:val="18"/>
                <w:szCs w:val="18"/>
              </w:rPr>
              <w:lastRenderedPageBreak/>
              <w:t>Individual</w:t>
            </w:r>
            <w:r w:rsidRPr="002A6D80">
              <w:rPr>
                <w:sz w:val="18"/>
                <w:szCs w:val="18"/>
              </w:rPr>
              <w:t xml:space="preserve"> </w:t>
            </w:r>
            <w:r w:rsidRPr="002A6D80">
              <w:rPr>
                <w:spacing w:val="-4"/>
                <w:sz w:val="18"/>
                <w:szCs w:val="18"/>
              </w:rPr>
              <w:t>name</w:t>
            </w:r>
          </w:p>
        </w:tc>
        <w:tc>
          <w:tcPr>
            <w:tcW w:w="1301" w:type="dxa"/>
          </w:tcPr>
          <w:p w14:paraId="1A94C6D2" w14:textId="77777777" w:rsidR="00B80DD3" w:rsidRPr="002A6D80" w:rsidRDefault="00283A07" w:rsidP="00211BB3">
            <w:pPr>
              <w:pStyle w:val="TableParagraph"/>
              <w:spacing w:before="113" w:line="254" w:lineRule="auto"/>
              <w:rPr>
                <w:sz w:val="18"/>
                <w:szCs w:val="18"/>
              </w:rPr>
            </w:pPr>
            <w:r w:rsidRPr="002A6D80">
              <w:rPr>
                <w:spacing w:val="-2"/>
                <w:sz w:val="18"/>
                <w:szCs w:val="18"/>
              </w:rPr>
              <w:t>Registration</w:t>
            </w:r>
            <w:r w:rsidRPr="002A6D80">
              <w:rPr>
                <w:sz w:val="18"/>
                <w:szCs w:val="18"/>
              </w:rPr>
              <w:t xml:space="preserve"> </w:t>
            </w:r>
            <w:r w:rsidRPr="002A6D80">
              <w:rPr>
                <w:spacing w:val="-4"/>
                <w:sz w:val="18"/>
                <w:szCs w:val="18"/>
              </w:rPr>
              <w:t>no.</w:t>
            </w:r>
          </w:p>
        </w:tc>
        <w:tc>
          <w:tcPr>
            <w:tcW w:w="3049" w:type="dxa"/>
          </w:tcPr>
          <w:p w14:paraId="589C253A" w14:textId="77777777" w:rsidR="00B80DD3" w:rsidRPr="002A6D80" w:rsidRDefault="00283A07" w:rsidP="00211BB3">
            <w:pPr>
              <w:pStyle w:val="TableParagraph"/>
              <w:spacing w:before="113"/>
              <w:rPr>
                <w:sz w:val="18"/>
                <w:szCs w:val="18"/>
              </w:rPr>
            </w:pPr>
            <w:r w:rsidRPr="002A6D80">
              <w:rPr>
                <w:spacing w:val="-2"/>
                <w:sz w:val="18"/>
                <w:szCs w:val="18"/>
              </w:rPr>
              <w:t>Conduct</w:t>
            </w:r>
          </w:p>
        </w:tc>
        <w:tc>
          <w:tcPr>
            <w:tcW w:w="2274" w:type="dxa"/>
          </w:tcPr>
          <w:p w14:paraId="794D1216" w14:textId="77777777" w:rsidR="00B80DD3" w:rsidRPr="002A6D80" w:rsidRDefault="00283A07" w:rsidP="00211BB3">
            <w:pPr>
              <w:pStyle w:val="TableParagraph"/>
              <w:spacing w:before="113"/>
              <w:rPr>
                <w:sz w:val="18"/>
                <w:szCs w:val="18"/>
              </w:rPr>
            </w:pPr>
            <w:r w:rsidRPr="002A6D80">
              <w:rPr>
                <w:spacing w:val="-2"/>
                <w:sz w:val="18"/>
                <w:szCs w:val="18"/>
              </w:rPr>
              <w:t>Result</w:t>
            </w:r>
          </w:p>
        </w:tc>
        <w:tc>
          <w:tcPr>
            <w:tcW w:w="914" w:type="dxa"/>
          </w:tcPr>
          <w:p w14:paraId="1CBBC50A" w14:textId="77777777" w:rsidR="00B80DD3" w:rsidRPr="002A6D80" w:rsidRDefault="00283A07" w:rsidP="00211BB3">
            <w:pPr>
              <w:pStyle w:val="TableParagraph"/>
              <w:spacing w:before="113"/>
              <w:jc w:val="right"/>
              <w:rPr>
                <w:rFonts w:ascii="VIC"/>
                <w:sz w:val="18"/>
                <w:szCs w:val="18"/>
              </w:rPr>
            </w:pPr>
            <w:r w:rsidRPr="002A6D80">
              <w:rPr>
                <w:spacing w:val="-2"/>
                <w:sz w:val="18"/>
                <w:szCs w:val="18"/>
              </w:rPr>
              <w:t>Penalty</w:t>
            </w:r>
            <w:r w:rsidRPr="002A6D80">
              <w:rPr>
                <w:rFonts w:ascii="VIC"/>
                <w:spacing w:val="-2"/>
                <w:position w:val="5"/>
                <w:sz w:val="18"/>
                <w:szCs w:val="18"/>
              </w:rPr>
              <w:t>47</w:t>
            </w:r>
          </w:p>
        </w:tc>
        <w:tc>
          <w:tcPr>
            <w:tcW w:w="1414" w:type="dxa"/>
          </w:tcPr>
          <w:p w14:paraId="6A82CB99" w14:textId="77777777" w:rsidR="00B80DD3" w:rsidRPr="002A6D80" w:rsidRDefault="00283A07" w:rsidP="00211BB3">
            <w:pPr>
              <w:pStyle w:val="TableParagraph"/>
              <w:spacing w:before="113" w:line="254" w:lineRule="auto"/>
              <w:rPr>
                <w:rFonts w:ascii="VIC"/>
                <w:sz w:val="18"/>
                <w:szCs w:val="18"/>
              </w:rPr>
            </w:pPr>
            <w:r w:rsidRPr="002A6D80">
              <w:rPr>
                <w:sz w:val="18"/>
                <w:szCs w:val="18"/>
              </w:rPr>
              <w:t xml:space="preserve">Date of </w:t>
            </w:r>
            <w:r w:rsidRPr="002A6D80">
              <w:rPr>
                <w:spacing w:val="-2"/>
                <w:sz w:val="18"/>
                <w:szCs w:val="18"/>
              </w:rPr>
              <w:t>decision</w:t>
            </w:r>
            <w:r w:rsidRPr="002A6D80">
              <w:rPr>
                <w:rFonts w:ascii="VIC"/>
                <w:spacing w:val="-2"/>
                <w:position w:val="5"/>
                <w:sz w:val="18"/>
                <w:szCs w:val="18"/>
              </w:rPr>
              <w:t>48</w:t>
            </w:r>
          </w:p>
        </w:tc>
      </w:tr>
      <w:tr w:rsidR="00D25063" w:rsidRPr="002A6D80" w14:paraId="2EB256D6" w14:textId="77777777" w:rsidTr="00D25063">
        <w:trPr>
          <w:trHeight w:val="5671"/>
          <w:jc w:val="center"/>
        </w:trPr>
        <w:tc>
          <w:tcPr>
            <w:tcW w:w="1366" w:type="dxa"/>
          </w:tcPr>
          <w:p w14:paraId="71AE8FEC" w14:textId="77777777" w:rsidR="00B80DD3" w:rsidRPr="002A6D80" w:rsidRDefault="00283A07" w:rsidP="00211BB3">
            <w:pPr>
              <w:pStyle w:val="TableParagraph"/>
              <w:rPr>
                <w:sz w:val="18"/>
                <w:szCs w:val="18"/>
              </w:rPr>
            </w:pPr>
            <w:r w:rsidRPr="002A6D80">
              <w:rPr>
                <w:spacing w:val="-2"/>
                <w:sz w:val="18"/>
                <w:szCs w:val="18"/>
              </w:rPr>
              <w:t>DUNCANSON,</w:t>
            </w:r>
          </w:p>
          <w:p w14:paraId="50D4446C" w14:textId="77777777" w:rsidR="00B80DD3" w:rsidRPr="002A6D80" w:rsidRDefault="00283A07" w:rsidP="00211BB3">
            <w:pPr>
              <w:pStyle w:val="TableParagraph"/>
              <w:spacing w:before="14"/>
              <w:rPr>
                <w:sz w:val="18"/>
                <w:szCs w:val="18"/>
              </w:rPr>
            </w:pPr>
            <w:r w:rsidRPr="002A6D80">
              <w:rPr>
                <w:spacing w:val="-2"/>
                <w:sz w:val="18"/>
                <w:szCs w:val="18"/>
              </w:rPr>
              <w:t>Neville</w:t>
            </w:r>
          </w:p>
        </w:tc>
        <w:tc>
          <w:tcPr>
            <w:tcW w:w="1301" w:type="dxa"/>
          </w:tcPr>
          <w:p w14:paraId="7A51CE74" w14:textId="77777777" w:rsidR="00B80DD3" w:rsidRPr="002A6D80" w:rsidRDefault="00283A07" w:rsidP="00211BB3">
            <w:pPr>
              <w:pStyle w:val="TableParagraph"/>
              <w:rPr>
                <w:sz w:val="18"/>
                <w:szCs w:val="18"/>
              </w:rPr>
            </w:pPr>
            <w:r w:rsidRPr="002A6D80">
              <w:rPr>
                <w:sz w:val="18"/>
                <w:szCs w:val="18"/>
              </w:rPr>
              <w:t>DB-U</w:t>
            </w:r>
            <w:r w:rsidRPr="002A6D80">
              <w:rPr>
                <w:spacing w:val="-5"/>
                <w:sz w:val="18"/>
                <w:szCs w:val="18"/>
              </w:rPr>
              <w:t xml:space="preserve"> </w:t>
            </w:r>
            <w:r w:rsidRPr="002A6D80">
              <w:rPr>
                <w:spacing w:val="-2"/>
                <w:sz w:val="18"/>
                <w:szCs w:val="18"/>
              </w:rPr>
              <w:t>43680;</w:t>
            </w:r>
          </w:p>
          <w:p w14:paraId="2F6A3592" w14:textId="77777777" w:rsidR="00B80DD3" w:rsidRPr="002A6D80" w:rsidRDefault="00283A07" w:rsidP="00211BB3">
            <w:pPr>
              <w:pStyle w:val="TableParagraph"/>
              <w:spacing w:before="14"/>
              <w:rPr>
                <w:sz w:val="18"/>
                <w:szCs w:val="18"/>
              </w:rPr>
            </w:pPr>
            <w:r w:rsidRPr="002A6D80">
              <w:rPr>
                <w:sz w:val="18"/>
                <w:szCs w:val="18"/>
              </w:rPr>
              <w:t>CB-L</w:t>
            </w:r>
            <w:r w:rsidRPr="002A6D80">
              <w:rPr>
                <w:spacing w:val="-5"/>
                <w:sz w:val="18"/>
                <w:szCs w:val="18"/>
              </w:rPr>
              <w:t xml:space="preserve"> </w:t>
            </w:r>
            <w:r w:rsidRPr="002A6D80">
              <w:rPr>
                <w:spacing w:val="-4"/>
                <w:sz w:val="18"/>
                <w:szCs w:val="18"/>
              </w:rPr>
              <w:t>43674</w:t>
            </w:r>
          </w:p>
        </w:tc>
        <w:tc>
          <w:tcPr>
            <w:tcW w:w="3049" w:type="dxa"/>
          </w:tcPr>
          <w:p w14:paraId="1895FE94" w14:textId="77777777" w:rsidR="00B80DD3" w:rsidRPr="002A6D80" w:rsidRDefault="00283A07" w:rsidP="002524D6">
            <w:pPr>
              <w:pStyle w:val="TableParagraph"/>
              <w:spacing w:line="254" w:lineRule="auto"/>
              <w:jc w:val="left"/>
              <w:rPr>
                <w:sz w:val="18"/>
                <w:szCs w:val="18"/>
              </w:rPr>
            </w:pPr>
            <w:r w:rsidRPr="002A6D80">
              <w:rPr>
                <w:sz w:val="18"/>
                <w:szCs w:val="18"/>
              </w:rPr>
              <w:t>Carrying out, personally and through his registered company, building work without a building permit; failing to perform building work</w:t>
            </w:r>
            <w:r w:rsidRPr="002A6D80">
              <w:rPr>
                <w:spacing w:val="-11"/>
                <w:sz w:val="18"/>
                <w:szCs w:val="18"/>
              </w:rPr>
              <w:t xml:space="preserve"> </w:t>
            </w:r>
            <w:r w:rsidRPr="002A6D80">
              <w:rPr>
                <w:sz w:val="18"/>
                <w:szCs w:val="18"/>
              </w:rPr>
              <w:t>in</w:t>
            </w:r>
            <w:r w:rsidRPr="002A6D80">
              <w:rPr>
                <w:spacing w:val="-10"/>
                <w:sz w:val="18"/>
                <w:szCs w:val="18"/>
              </w:rPr>
              <w:t xml:space="preserve"> </w:t>
            </w:r>
            <w:r w:rsidRPr="002A6D80">
              <w:rPr>
                <w:sz w:val="18"/>
                <w:szCs w:val="18"/>
              </w:rPr>
              <w:t>a</w:t>
            </w:r>
            <w:r w:rsidRPr="002A6D80">
              <w:rPr>
                <w:spacing w:val="-10"/>
                <w:sz w:val="18"/>
                <w:szCs w:val="18"/>
              </w:rPr>
              <w:t xml:space="preserve"> </w:t>
            </w:r>
            <w:r w:rsidRPr="002A6D80">
              <w:rPr>
                <w:sz w:val="18"/>
                <w:szCs w:val="18"/>
              </w:rPr>
              <w:t>competent</w:t>
            </w:r>
            <w:r w:rsidRPr="002A6D80">
              <w:rPr>
                <w:spacing w:val="-10"/>
                <w:sz w:val="18"/>
                <w:szCs w:val="18"/>
              </w:rPr>
              <w:t xml:space="preserve"> </w:t>
            </w:r>
            <w:r w:rsidRPr="002A6D80">
              <w:rPr>
                <w:sz w:val="18"/>
                <w:szCs w:val="18"/>
              </w:rPr>
              <w:t>manner</w:t>
            </w:r>
            <w:r w:rsidRPr="002A6D80">
              <w:rPr>
                <w:spacing w:val="-11"/>
                <w:sz w:val="18"/>
                <w:szCs w:val="18"/>
              </w:rPr>
              <w:t xml:space="preserve"> </w:t>
            </w:r>
            <w:r w:rsidRPr="002A6D80">
              <w:rPr>
                <w:sz w:val="18"/>
                <w:szCs w:val="18"/>
              </w:rPr>
              <w:t>and</w:t>
            </w:r>
            <w:r w:rsidRPr="002A6D80">
              <w:rPr>
                <w:spacing w:val="-10"/>
                <w:sz w:val="18"/>
                <w:szCs w:val="18"/>
              </w:rPr>
              <w:t xml:space="preserve"> </w:t>
            </w:r>
            <w:r w:rsidRPr="002A6D80">
              <w:rPr>
                <w:sz w:val="18"/>
                <w:szCs w:val="18"/>
              </w:rPr>
              <w:t>to a professional standard, in relation to deep unsupported excavations posing a risk of undermining adjoining</w:t>
            </w:r>
            <w:r w:rsidRPr="002A6D80">
              <w:rPr>
                <w:spacing w:val="-11"/>
                <w:sz w:val="18"/>
                <w:szCs w:val="18"/>
              </w:rPr>
              <w:t xml:space="preserve"> </w:t>
            </w:r>
            <w:r w:rsidRPr="002A6D80">
              <w:rPr>
                <w:sz w:val="18"/>
                <w:szCs w:val="18"/>
              </w:rPr>
              <w:t>property</w:t>
            </w:r>
            <w:r w:rsidRPr="002A6D80">
              <w:rPr>
                <w:spacing w:val="-10"/>
                <w:sz w:val="18"/>
                <w:szCs w:val="18"/>
              </w:rPr>
              <w:t xml:space="preserve"> </w:t>
            </w:r>
            <w:r w:rsidRPr="002A6D80">
              <w:rPr>
                <w:sz w:val="18"/>
                <w:szCs w:val="18"/>
              </w:rPr>
              <w:t>and</w:t>
            </w:r>
            <w:r w:rsidRPr="002A6D80">
              <w:rPr>
                <w:spacing w:val="-10"/>
                <w:sz w:val="18"/>
                <w:szCs w:val="18"/>
              </w:rPr>
              <w:t xml:space="preserve"> </w:t>
            </w:r>
            <w:r w:rsidRPr="002A6D80">
              <w:rPr>
                <w:sz w:val="18"/>
                <w:szCs w:val="18"/>
              </w:rPr>
              <w:t>posing</w:t>
            </w:r>
            <w:r w:rsidRPr="002A6D80">
              <w:rPr>
                <w:spacing w:val="-10"/>
                <w:sz w:val="18"/>
                <w:szCs w:val="18"/>
              </w:rPr>
              <w:t xml:space="preserve"> </w:t>
            </w:r>
            <w:r w:rsidRPr="002A6D80">
              <w:rPr>
                <w:sz w:val="18"/>
                <w:szCs w:val="18"/>
              </w:rPr>
              <w:t>risks to</w:t>
            </w:r>
            <w:r w:rsidRPr="002A6D80">
              <w:rPr>
                <w:spacing w:val="-2"/>
                <w:sz w:val="18"/>
                <w:szCs w:val="18"/>
              </w:rPr>
              <w:t xml:space="preserve"> </w:t>
            </w:r>
            <w:r w:rsidRPr="002A6D80">
              <w:rPr>
                <w:sz w:val="18"/>
                <w:szCs w:val="18"/>
              </w:rPr>
              <w:t>life</w:t>
            </w:r>
            <w:r w:rsidRPr="002A6D80">
              <w:rPr>
                <w:spacing w:val="-2"/>
                <w:sz w:val="18"/>
                <w:szCs w:val="18"/>
              </w:rPr>
              <w:t xml:space="preserve"> </w:t>
            </w:r>
            <w:r w:rsidRPr="002A6D80">
              <w:rPr>
                <w:sz w:val="18"/>
                <w:szCs w:val="18"/>
              </w:rPr>
              <w:t>and</w:t>
            </w:r>
            <w:r w:rsidRPr="002A6D80">
              <w:rPr>
                <w:spacing w:val="-2"/>
                <w:sz w:val="18"/>
                <w:szCs w:val="18"/>
              </w:rPr>
              <w:t xml:space="preserve"> </w:t>
            </w:r>
            <w:r w:rsidRPr="002A6D80">
              <w:rPr>
                <w:sz w:val="18"/>
                <w:szCs w:val="18"/>
              </w:rPr>
              <w:t>safety;</w:t>
            </w:r>
            <w:r w:rsidRPr="002A6D80">
              <w:rPr>
                <w:spacing w:val="-2"/>
                <w:sz w:val="18"/>
                <w:szCs w:val="18"/>
              </w:rPr>
              <w:t xml:space="preserve"> </w:t>
            </w:r>
            <w:r w:rsidRPr="002A6D80">
              <w:rPr>
                <w:sz w:val="18"/>
                <w:szCs w:val="18"/>
              </w:rPr>
              <w:t>failing</w:t>
            </w:r>
            <w:r w:rsidRPr="002A6D80">
              <w:rPr>
                <w:spacing w:val="-2"/>
                <w:sz w:val="18"/>
                <w:szCs w:val="18"/>
              </w:rPr>
              <w:t xml:space="preserve"> </w:t>
            </w:r>
            <w:r w:rsidRPr="002A6D80">
              <w:rPr>
                <w:sz w:val="18"/>
                <w:szCs w:val="18"/>
              </w:rPr>
              <w:t>to</w:t>
            </w:r>
            <w:r w:rsidRPr="002A6D80">
              <w:rPr>
                <w:spacing w:val="-2"/>
                <w:sz w:val="18"/>
                <w:szCs w:val="18"/>
              </w:rPr>
              <w:t xml:space="preserve"> </w:t>
            </w:r>
            <w:r w:rsidRPr="002A6D80">
              <w:rPr>
                <w:sz w:val="18"/>
                <w:szCs w:val="18"/>
              </w:rPr>
              <w:t>address urgent safety measures directed</w:t>
            </w:r>
          </w:p>
          <w:p w14:paraId="4D5433C1" w14:textId="77777777" w:rsidR="00B80DD3" w:rsidRPr="002A6D80" w:rsidRDefault="00283A07" w:rsidP="002524D6">
            <w:pPr>
              <w:pStyle w:val="TableParagraph"/>
              <w:spacing w:before="11" w:line="254" w:lineRule="auto"/>
              <w:jc w:val="left"/>
              <w:rPr>
                <w:sz w:val="18"/>
                <w:szCs w:val="18"/>
              </w:rPr>
            </w:pPr>
            <w:r w:rsidRPr="002A6D80">
              <w:rPr>
                <w:sz w:val="18"/>
                <w:szCs w:val="18"/>
              </w:rPr>
              <w:t>by</w:t>
            </w:r>
            <w:r w:rsidRPr="002A6D80">
              <w:rPr>
                <w:spacing w:val="-11"/>
                <w:sz w:val="18"/>
                <w:szCs w:val="18"/>
              </w:rPr>
              <w:t xml:space="preserve"> </w:t>
            </w:r>
            <w:r w:rsidRPr="002A6D80">
              <w:rPr>
                <w:sz w:val="18"/>
                <w:szCs w:val="18"/>
              </w:rPr>
              <w:t>the</w:t>
            </w:r>
            <w:r w:rsidRPr="002A6D80">
              <w:rPr>
                <w:spacing w:val="-10"/>
                <w:sz w:val="18"/>
                <w:szCs w:val="18"/>
              </w:rPr>
              <w:t xml:space="preserve"> </w:t>
            </w:r>
            <w:r w:rsidRPr="002A6D80">
              <w:rPr>
                <w:sz w:val="18"/>
                <w:szCs w:val="18"/>
              </w:rPr>
              <w:t>relevant</w:t>
            </w:r>
            <w:r w:rsidRPr="002A6D80">
              <w:rPr>
                <w:spacing w:val="-10"/>
                <w:sz w:val="18"/>
                <w:szCs w:val="18"/>
              </w:rPr>
              <w:t xml:space="preserve"> </w:t>
            </w:r>
            <w:r w:rsidRPr="002A6D80">
              <w:rPr>
                <w:sz w:val="18"/>
                <w:szCs w:val="18"/>
              </w:rPr>
              <w:t>building</w:t>
            </w:r>
            <w:r w:rsidRPr="002A6D80">
              <w:rPr>
                <w:spacing w:val="-10"/>
                <w:sz w:val="18"/>
                <w:szCs w:val="18"/>
              </w:rPr>
              <w:t xml:space="preserve"> </w:t>
            </w:r>
            <w:r w:rsidRPr="002A6D80">
              <w:rPr>
                <w:sz w:val="18"/>
                <w:szCs w:val="18"/>
              </w:rPr>
              <w:t>surveyor; failing to carry out building work in accordance with the building permits; failing to comply with builders’ obligations under the Domestic</w:t>
            </w:r>
            <w:r w:rsidRPr="002A6D80">
              <w:rPr>
                <w:spacing w:val="-7"/>
                <w:sz w:val="18"/>
                <w:szCs w:val="18"/>
              </w:rPr>
              <w:t xml:space="preserve"> </w:t>
            </w:r>
            <w:r w:rsidRPr="002A6D80">
              <w:rPr>
                <w:sz w:val="18"/>
                <w:szCs w:val="18"/>
              </w:rPr>
              <w:t>Building</w:t>
            </w:r>
            <w:r w:rsidRPr="002A6D80">
              <w:rPr>
                <w:spacing w:val="-7"/>
                <w:sz w:val="18"/>
                <w:szCs w:val="18"/>
              </w:rPr>
              <w:t xml:space="preserve"> </w:t>
            </w:r>
            <w:r w:rsidRPr="002A6D80">
              <w:rPr>
                <w:sz w:val="18"/>
                <w:szCs w:val="18"/>
              </w:rPr>
              <w:t>Contracts</w:t>
            </w:r>
            <w:r w:rsidRPr="002A6D80">
              <w:rPr>
                <w:spacing w:val="-7"/>
                <w:sz w:val="18"/>
                <w:szCs w:val="18"/>
              </w:rPr>
              <w:t xml:space="preserve"> </w:t>
            </w:r>
            <w:r w:rsidRPr="002A6D80">
              <w:rPr>
                <w:sz w:val="18"/>
                <w:szCs w:val="18"/>
              </w:rPr>
              <w:t xml:space="preserve">Act; </w:t>
            </w:r>
            <w:r w:rsidRPr="002A6D80">
              <w:rPr>
                <w:spacing w:val="-2"/>
                <w:sz w:val="18"/>
                <w:szCs w:val="18"/>
              </w:rPr>
              <w:t>failing</w:t>
            </w:r>
            <w:r w:rsidRPr="002A6D80">
              <w:rPr>
                <w:spacing w:val="-4"/>
                <w:sz w:val="18"/>
                <w:szCs w:val="18"/>
              </w:rPr>
              <w:t xml:space="preserve"> </w:t>
            </w:r>
            <w:r w:rsidRPr="002A6D80">
              <w:rPr>
                <w:spacing w:val="-2"/>
                <w:sz w:val="18"/>
                <w:szCs w:val="18"/>
              </w:rPr>
              <w:t>to</w:t>
            </w:r>
            <w:r w:rsidRPr="002A6D80">
              <w:rPr>
                <w:spacing w:val="-4"/>
                <w:sz w:val="18"/>
                <w:szCs w:val="18"/>
              </w:rPr>
              <w:t xml:space="preserve"> </w:t>
            </w:r>
            <w:r w:rsidRPr="002A6D80">
              <w:rPr>
                <w:spacing w:val="-2"/>
                <w:sz w:val="18"/>
                <w:szCs w:val="18"/>
              </w:rPr>
              <w:t>comply</w:t>
            </w:r>
            <w:r w:rsidRPr="002A6D80">
              <w:rPr>
                <w:spacing w:val="-4"/>
                <w:sz w:val="18"/>
                <w:szCs w:val="18"/>
              </w:rPr>
              <w:t xml:space="preserve"> </w:t>
            </w:r>
            <w:r w:rsidRPr="002A6D80">
              <w:rPr>
                <w:spacing w:val="-2"/>
                <w:sz w:val="18"/>
                <w:szCs w:val="18"/>
              </w:rPr>
              <w:t>with</w:t>
            </w:r>
            <w:r w:rsidRPr="002A6D80">
              <w:rPr>
                <w:spacing w:val="-4"/>
                <w:sz w:val="18"/>
                <w:szCs w:val="18"/>
              </w:rPr>
              <w:t xml:space="preserve"> </w:t>
            </w:r>
            <w:r w:rsidRPr="002A6D80">
              <w:rPr>
                <w:spacing w:val="-2"/>
                <w:sz w:val="18"/>
                <w:szCs w:val="18"/>
              </w:rPr>
              <w:t>compulsory</w:t>
            </w:r>
            <w:r w:rsidRPr="002A6D80">
              <w:rPr>
                <w:sz w:val="18"/>
                <w:szCs w:val="18"/>
              </w:rPr>
              <w:t xml:space="preserve"> document disclosures; failing to call for mandatory inspections</w:t>
            </w:r>
          </w:p>
          <w:p w14:paraId="32525199" w14:textId="77777777" w:rsidR="00B80DD3" w:rsidRPr="002A6D80" w:rsidRDefault="00283A07" w:rsidP="002524D6">
            <w:pPr>
              <w:pStyle w:val="TableParagraph"/>
              <w:spacing w:before="9" w:line="254" w:lineRule="auto"/>
              <w:jc w:val="left"/>
              <w:rPr>
                <w:sz w:val="18"/>
                <w:szCs w:val="18"/>
              </w:rPr>
            </w:pPr>
            <w:r w:rsidRPr="002A6D80">
              <w:rPr>
                <w:sz w:val="18"/>
                <w:szCs w:val="18"/>
              </w:rPr>
              <w:t>in respect of new home builds at two</w:t>
            </w:r>
            <w:r w:rsidRPr="002A6D80">
              <w:rPr>
                <w:spacing w:val="-11"/>
                <w:sz w:val="18"/>
                <w:szCs w:val="18"/>
              </w:rPr>
              <w:t xml:space="preserve"> </w:t>
            </w:r>
            <w:r w:rsidRPr="002A6D80">
              <w:rPr>
                <w:sz w:val="18"/>
                <w:szCs w:val="18"/>
              </w:rPr>
              <w:t>sites</w:t>
            </w:r>
            <w:r w:rsidRPr="002A6D80">
              <w:rPr>
                <w:spacing w:val="-10"/>
                <w:sz w:val="18"/>
                <w:szCs w:val="18"/>
              </w:rPr>
              <w:t xml:space="preserve"> </w:t>
            </w:r>
            <w:r w:rsidRPr="002A6D80">
              <w:rPr>
                <w:sz w:val="18"/>
                <w:szCs w:val="18"/>
              </w:rPr>
              <w:t>in</w:t>
            </w:r>
            <w:r w:rsidRPr="002A6D80">
              <w:rPr>
                <w:spacing w:val="-10"/>
                <w:sz w:val="18"/>
                <w:szCs w:val="18"/>
              </w:rPr>
              <w:t xml:space="preserve"> </w:t>
            </w:r>
            <w:r w:rsidRPr="002A6D80">
              <w:rPr>
                <w:sz w:val="18"/>
                <w:szCs w:val="18"/>
              </w:rPr>
              <w:t>Sunshine;</w:t>
            </w:r>
            <w:r w:rsidRPr="002A6D80">
              <w:rPr>
                <w:spacing w:val="-10"/>
                <w:sz w:val="18"/>
                <w:szCs w:val="18"/>
              </w:rPr>
              <w:t xml:space="preserve"> </w:t>
            </w:r>
            <w:r w:rsidRPr="002A6D80">
              <w:rPr>
                <w:sz w:val="18"/>
                <w:szCs w:val="18"/>
              </w:rPr>
              <w:t>not</w:t>
            </w:r>
            <w:r w:rsidRPr="002A6D80">
              <w:rPr>
                <w:spacing w:val="-11"/>
                <w:sz w:val="18"/>
                <w:szCs w:val="18"/>
              </w:rPr>
              <w:t xml:space="preserve"> </w:t>
            </w:r>
            <w:r w:rsidRPr="002A6D80">
              <w:rPr>
                <w:sz w:val="18"/>
                <w:szCs w:val="18"/>
              </w:rPr>
              <w:t>a</w:t>
            </w:r>
            <w:r w:rsidRPr="002A6D80">
              <w:rPr>
                <w:spacing w:val="-10"/>
                <w:sz w:val="18"/>
                <w:szCs w:val="18"/>
              </w:rPr>
              <w:t xml:space="preserve"> </w:t>
            </w:r>
            <w:r w:rsidRPr="002A6D80">
              <w:rPr>
                <w:sz w:val="18"/>
                <w:szCs w:val="18"/>
              </w:rPr>
              <w:t>fit</w:t>
            </w:r>
            <w:r w:rsidRPr="002A6D80">
              <w:rPr>
                <w:spacing w:val="-10"/>
                <w:sz w:val="18"/>
                <w:szCs w:val="18"/>
              </w:rPr>
              <w:t xml:space="preserve"> </w:t>
            </w:r>
            <w:r w:rsidRPr="002A6D80">
              <w:rPr>
                <w:sz w:val="18"/>
                <w:szCs w:val="18"/>
              </w:rPr>
              <w:t>and proper person to practise as a building</w:t>
            </w:r>
            <w:r w:rsidRPr="002A6D80">
              <w:rPr>
                <w:spacing w:val="-4"/>
                <w:sz w:val="18"/>
                <w:szCs w:val="18"/>
              </w:rPr>
              <w:t xml:space="preserve"> </w:t>
            </w:r>
            <w:r w:rsidRPr="002A6D80">
              <w:rPr>
                <w:sz w:val="18"/>
                <w:szCs w:val="18"/>
              </w:rPr>
              <w:t>practitioner.</w:t>
            </w:r>
          </w:p>
        </w:tc>
        <w:tc>
          <w:tcPr>
            <w:tcW w:w="2274" w:type="dxa"/>
          </w:tcPr>
          <w:p w14:paraId="1B11364C" w14:textId="77777777" w:rsidR="00B80DD3" w:rsidRPr="002A6D80" w:rsidRDefault="00283A07" w:rsidP="002524D6">
            <w:pPr>
              <w:pStyle w:val="TableParagraph"/>
              <w:spacing w:line="254" w:lineRule="auto"/>
              <w:jc w:val="left"/>
              <w:rPr>
                <w:sz w:val="18"/>
                <w:szCs w:val="18"/>
              </w:rPr>
            </w:pPr>
            <w:r w:rsidRPr="002A6D80">
              <w:rPr>
                <w:sz w:val="18"/>
                <w:szCs w:val="18"/>
              </w:rPr>
              <w:t>Reprimands,</w:t>
            </w:r>
            <w:r w:rsidRPr="002A6D80">
              <w:rPr>
                <w:spacing w:val="-4"/>
                <w:sz w:val="18"/>
                <w:szCs w:val="18"/>
              </w:rPr>
              <w:t xml:space="preserve"> </w:t>
            </w:r>
            <w:r w:rsidRPr="002A6D80">
              <w:rPr>
                <w:sz w:val="18"/>
                <w:szCs w:val="18"/>
              </w:rPr>
              <w:t xml:space="preserve">penalties of $57,500, multiple </w:t>
            </w:r>
            <w:r w:rsidRPr="002A6D80">
              <w:rPr>
                <w:spacing w:val="-2"/>
                <w:sz w:val="18"/>
                <w:szCs w:val="18"/>
              </w:rPr>
              <w:t>suspensions</w:t>
            </w:r>
            <w:r w:rsidRPr="002A6D80">
              <w:rPr>
                <w:spacing w:val="-9"/>
                <w:sz w:val="18"/>
                <w:szCs w:val="18"/>
              </w:rPr>
              <w:t xml:space="preserve"> </w:t>
            </w:r>
            <w:r w:rsidRPr="002A6D80">
              <w:rPr>
                <w:spacing w:val="-2"/>
                <w:sz w:val="18"/>
                <w:szCs w:val="18"/>
              </w:rPr>
              <w:t>cumulating</w:t>
            </w:r>
            <w:r w:rsidRPr="002A6D80">
              <w:rPr>
                <w:sz w:val="18"/>
                <w:szCs w:val="18"/>
              </w:rPr>
              <w:t xml:space="preserve"> to 3 years, cancellation of registration and disqualification for 3 years.</w:t>
            </w:r>
            <w:r w:rsidRPr="002A6D80">
              <w:rPr>
                <w:spacing w:val="-4"/>
                <w:sz w:val="18"/>
                <w:szCs w:val="18"/>
              </w:rPr>
              <w:t xml:space="preserve"> </w:t>
            </w:r>
            <w:r w:rsidRPr="002A6D80">
              <w:rPr>
                <w:sz w:val="18"/>
                <w:szCs w:val="18"/>
              </w:rPr>
              <w:t>(Practitioner</w:t>
            </w:r>
          </w:p>
          <w:p w14:paraId="7E5CC1AB" w14:textId="77777777" w:rsidR="00B80DD3" w:rsidRPr="002A6D80" w:rsidRDefault="00283A07" w:rsidP="002524D6">
            <w:pPr>
              <w:pStyle w:val="TableParagraph"/>
              <w:spacing w:before="7" w:line="254" w:lineRule="auto"/>
              <w:jc w:val="left"/>
              <w:rPr>
                <w:sz w:val="18"/>
                <w:szCs w:val="18"/>
              </w:rPr>
            </w:pPr>
            <w:r w:rsidRPr="002A6D80">
              <w:rPr>
                <w:sz w:val="18"/>
                <w:szCs w:val="18"/>
              </w:rPr>
              <w:t xml:space="preserve">had been immediately </w:t>
            </w:r>
            <w:r w:rsidRPr="002A6D80">
              <w:rPr>
                <w:spacing w:val="-2"/>
                <w:sz w:val="18"/>
                <w:szCs w:val="18"/>
              </w:rPr>
              <w:t>suspended</w:t>
            </w:r>
            <w:r w:rsidRPr="002A6D80">
              <w:rPr>
                <w:spacing w:val="-9"/>
                <w:sz w:val="18"/>
                <w:szCs w:val="18"/>
              </w:rPr>
              <w:t xml:space="preserve"> </w:t>
            </w:r>
            <w:r w:rsidRPr="002A6D80">
              <w:rPr>
                <w:spacing w:val="-2"/>
                <w:sz w:val="18"/>
                <w:szCs w:val="18"/>
              </w:rPr>
              <w:t>pending</w:t>
            </w:r>
            <w:r w:rsidRPr="002A6D80">
              <w:rPr>
                <w:spacing w:val="-8"/>
                <w:sz w:val="18"/>
                <w:szCs w:val="18"/>
              </w:rPr>
              <w:t xml:space="preserve"> </w:t>
            </w:r>
            <w:r w:rsidRPr="002A6D80">
              <w:rPr>
                <w:spacing w:val="-2"/>
                <w:sz w:val="18"/>
                <w:szCs w:val="18"/>
              </w:rPr>
              <w:t>show</w:t>
            </w:r>
            <w:r w:rsidRPr="002A6D80">
              <w:rPr>
                <w:sz w:val="18"/>
                <w:szCs w:val="18"/>
              </w:rPr>
              <w:t xml:space="preserve"> cause</w:t>
            </w:r>
            <w:r w:rsidRPr="002A6D80">
              <w:rPr>
                <w:spacing w:val="-4"/>
                <w:sz w:val="18"/>
                <w:szCs w:val="18"/>
              </w:rPr>
              <w:t xml:space="preserve"> </w:t>
            </w:r>
            <w:r w:rsidRPr="002A6D80">
              <w:rPr>
                <w:sz w:val="18"/>
                <w:szCs w:val="18"/>
              </w:rPr>
              <w:t>process).</w:t>
            </w:r>
          </w:p>
        </w:tc>
        <w:tc>
          <w:tcPr>
            <w:tcW w:w="914" w:type="dxa"/>
          </w:tcPr>
          <w:p w14:paraId="477EC8F0" w14:textId="77777777" w:rsidR="00B80DD3" w:rsidRPr="002A6D80" w:rsidRDefault="00283A07" w:rsidP="00211BB3">
            <w:pPr>
              <w:pStyle w:val="TableParagraph"/>
              <w:jc w:val="right"/>
              <w:rPr>
                <w:sz w:val="18"/>
                <w:szCs w:val="18"/>
              </w:rPr>
            </w:pPr>
            <w:r w:rsidRPr="002A6D80">
              <w:rPr>
                <w:spacing w:val="-2"/>
                <w:sz w:val="18"/>
                <w:szCs w:val="18"/>
              </w:rPr>
              <w:t>$57,500</w:t>
            </w:r>
          </w:p>
        </w:tc>
        <w:tc>
          <w:tcPr>
            <w:tcW w:w="1414" w:type="dxa"/>
          </w:tcPr>
          <w:p w14:paraId="65EF76ED" w14:textId="77777777" w:rsidR="00B80DD3" w:rsidRPr="002A6D80" w:rsidRDefault="00283A07" w:rsidP="00211BB3">
            <w:pPr>
              <w:pStyle w:val="TableParagraph"/>
              <w:rPr>
                <w:sz w:val="18"/>
                <w:szCs w:val="18"/>
              </w:rPr>
            </w:pPr>
            <w:r w:rsidRPr="002A6D80">
              <w:rPr>
                <w:spacing w:val="-2"/>
                <w:sz w:val="18"/>
                <w:szCs w:val="18"/>
              </w:rPr>
              <w:t>06/12/2021</w:t>
            </w:r>
          </w:p>
        </w:tc>
      </w:tr>
      <w:tr w:rsidR="00D25063" w:rsidRPr="002A6D80" w14:paraId="5224817A" w14:textId="77777777" w:rsidTr="00D25063">
        <w:trPr>
          <w:trHeight w:val="2451"/>
          <w:jc w:val="center"/>
        </w:trPr>
        <w:tc>
          <w:tcPr>
            <w:tcW w:w="1366" w:type="dxa"/>
          </w:tcPr>
          <w:p w14:paraId="0ABA296F" w14:textId="77777777" w:rsidR="00B80DD3" w:rsidRPr="002A6D80" w:rsidRDefault="00283A07" w:rsidP="00211BB3">
            <w:pPr>
              <w:pStyle w:val="TableParagraph"/>
              <w:rPr>
                <w:sz w:val="18"/>
                <w:szCs w:val="18"/>
              </w:rPr>
            </w:pPr>
            <w:r w:rsidRPr="002A6D80">
              <w:rPr>
                <w:spacing w:val="-2"/>
                <w:sz w:val="18"/>
                <w:szCs w:val="18"/>
              </w:rPr>
              <w:t>SMITH,</w:t>
            </w:r>
          </w:p>
          <w:p w14:paraId="22D44B10" w14:textId="77777777" w:rsidR="00B80DD3" w:rsidRPr="002A6D80" w:rsidRDefault="00283A07" w:rsidP="00211BB3">
            <w:pPr>
              <w:pStyle w:val="TableParagraph"/>
              <w:spacing w:before="14"/>
              <w:rPr>
                <w:sz w:val="18"/>
                <w:szCs w:val="18"/>
              </w:rPr>
            </w:pPr>
            <w:r w:rsidRPr="002A6D80">
              <w:rPr>
                <w:spacing w:val="-2"/>
                <w:sz w:val="18"/>
                <w:szCs w:val="18"/>
              </w:rPr>
              <w:t>Benjamin</w:t>
            </w:r>
          </w:p>
        </w:tc>
        <w:tc>
          <w:tcPr>
            <w:tcW w:w="1301" w:type="dxa"/>
          </w:tcPr>
          <w:p w14:paraId="45506015" w14:textId="77777777" w:rsidR="00B80DD3" w:rsidRPr="002A6D80" w:rsidRDefault="00283A07" w:rsidP="00211BB3">
            <w:pPr>
              <w:pStyle w:val="TableParagraph"/>
              <w:rPr>
                <w:sz w:val="18"/>
                <w:szCs w:val="18"/>
              </w:rPr>
            </w:pPr>
            <w:r w:rsidRPr="002A6D80">
              <w:rPr>
                <w:sz w:val="18"/>
                <w:szCs w:val="18"/>
              </w:rPr>
              <w:t>BD-U</w:t>
            </w:r>
            <w:r w:rsidRPr="002A6D80">
              <w:rPr>
                <w:spacing w:val="-5"/>
                <w:sz w:val="18"/>
                <w:szCs w:val="18"/>
              </w:rPr>
              <w:t xml:space="preserve"> </w:t>
            </w:r>
            <w:r w:rsidRPr="002A6D80">
              <w:rPr>
                <w:spacing w:val="-2"/>
                <w:sz w:val="18"/>
                <w:szCs w:val="18"/>
              </w:rPr>
              <w:t>43919</w:t>
            </w:r>
          </w:p>
        </w:tc>
        <w:tc>
          <w:tcPr>
            <w:tcW w:w="3049" w:type="dxa"/>
          </w:tcPr>
          <w:p w14:paraId="3782D31B" w14:textId="77777777" w:rsidR="00B80DD3" w:rsidRPr="002A6D80" w:rsidRDefault="00283A07" w:rsidP="002524D6">
            <w:pPr>
              <w:pStyle w:val="TableParagraph"/>
              <w:spacing w:line="254" w:lineRule="auto"/>
              <w:jc w:val="left"/>
              <w:rPr>
                <w:sz w:val="18"/>
                <w:szCs w:val="18"/>
              </w:rPr>
            </w:pPr>
            <w:r w:rsidRPr="002A6D80">
              <w:rPr>
                <w:sz w:val="18"/>
                <w:szCs w:val="18"/>
              </w:rPr>
              <w:t>Failing to perform building work in</w:t>
            </w:r>
            <w:r w:rsidRPr="002A6D80">
              <w:rPr>
                <w:spacing w:val="-4"/>
                <w:sz w:val="18"/>
                <w:szCs w:val="18"/>
              </w:rPr>
              <w:t xml:space="preserve"> </w:t>
            </w:r>
            <w:r w:rsidRPr="002A6D80">
              <w:rPr>
                <w:sz w:val="18"/>
                <w:szCs w:val="18"/>
              </w:rPr>
              <w:t>a</w:t>
            </w:r>
            <w:r w:rsidRPr="002A6D80">
              <w:rPr>
                <w:spacing w:val="-4"/>
                <w:sz w:val="18"/>
                <w:szCs w:val="18"/>
              </w:rPr>
              <w:t xml:space="preserve"> </w:t>
            </w:r>
            <w:r w:rsidRPr="002A6D80">
              <w:rPr>
                <w:sz w:val="18"/>
                <w:szCs w:val="18"/>
              </w:rPr>
              <w:t>competent</w:t>
            </w:r>
            <w:r w:rsidRPr="002A6D80">
              <w:rPr>
                <w:spacing w:val="-4"/>
                <w:sz w:val="18"/>
                <w:szCs w:val="18"/>
              </w:rPr>
              <w:t xml:space="preserve"> </w:t>
            </w:r>
            <w:r w:rsidRPr="002A6D80">
              <w:rPr>
                <w:sz w:val="18"/>
                <w:szCs w:val="18"/>
              </w:rPr>
              <w:t>manner</w:t>
            </w:r>
            <w:r w:rsidRPr="002A6D80">
              <w:rPr>
                <w:spacing w:val="-4"/>
                <w:sz w:val="18"/>
                <w:szCs w:val="18"/>
              </w:rPr>
              <w:t xml:space="preserve"> </w:t>
            </w:r>
            <w:r w:rsidRPr="002A6D80">
              <w:rPr>
                <w:sz w:val="18"/>
                <w:szCs w:val="18"/>
              </w:rPr>
              <w:t>and</w:t>
            </w:r>
            <w:r w:rsidRPr="002A6D80">
              <w:rPr>
                <w:spacing w:val="-4"/>
                <w:sz w:val="18"/>
                <w:szCs w:val="18"/>
              </w:rPr>
              <w:t xml:space="preserve"> </w:t>
            </w:r>
            <w:r w:rsidRPr="002A6D80">
              <w:rPr>
                <w:sz w:val="18"/>
                <w:szCs w:val="18"/>
              </w:rPr>
              <w:t>to</w:t>
            </w:r>
            <w:r w:rsidRPr="002A6D80">
              <w:rPr>
                <w:spacing w:val="-4"/>
                <w:sz w:val="18"/>
                <w:szCs w:val="18"/>
              </w:rPr>
              <w:t xml:space="preserve"> </w:t>
            </w:r>
            <w:r w:rsidRPr="002A6D80">
              <w:rPr>
                <w:sz w:val="18"/>
                <w:szCs w:val="18"/>
              </w:rPr>
              <w:t>a professional</w:t>
            </w:r>
            <w:r w:rsidRPr="002A6D80">
              <w:rPr>
                <w:spacing w:val="-11"/>
                <w:sz w:val="18"/>
                <w:szCs w:val="18"/>
              </w:rPr>
              <w:t xml:space="preserve"> </w:t>
            </w:r>
            <w:r w:rsidRPr="002A6D80">
              <w:rPr>
                <w:sz w:val="18"/>
                <w:szCs w:val="18"/>
              </w:rPr>
              <w:t>standard</w:t>
            </w:r>
            <w:r w:rsidRPr="002A6D80">
              <w:rPr>
                <w:spacing w:val="-10"/>
                <w:sz w:val="18"/>
                <w:szCs w:val="18"/>
              </w:rPr>
              <w:t xml:space="preserve"> </w:t>
            </w:r>
            <w:r w:rsidRPr="002A6D80">
              <w:rPr>
                <w:sz w:val="18"/>
                <w:szCs w:val="18"/>
              </w:rPr>
              <w:t>in</w:t>
            </w:r>
            <w:r w:rsidRPr="002A6D80">
              <w:rPr>
                <w:spacing w:val="-10"/>
                <w:sz w:val="18"/>
                <w:szCs w:val="18"/>
              </w:rPr>
              <w:t xml:space="preserve"> </w:t>
            </w:r>
            <w:r w:rsidRPr="002A6D80">
              <w:rPr>
                <w:sz w:val="18"/>
                <w:szCs w:val="18"/>
              </w:rPr>
              <w:t>relation to</w:t>
            </w:r>
            <w:r w:rsidRPr="002A6D80">
              <w:rPr>
                <w:spacing w:val="-10"/>
                <w:sz w:val="18"/>
                <w:szCs w:val="18"/>
              </w:rPr>
              <w:t xml:space="preserve"> </w:t>
            </w:r>
            <w:r w:rsidRPr="002A6D80">
              <w:rPr>
                <w:sz w:val="18"/>
                <w:szCs w:val="18"/>
              </w:rPr>
              <w:t>issuing</w:t>
            </w:r>
            <w:r w:rsidRPr="002A6D80">
              <w:rPr>
                <w:spacing w:val="-7"/>
                <w:sz w:val="18"/>
                <w:szCs w:val="18"/>
              </w:rPr>
              <w:t xml:space="preserve"> </w:t>
            </w:r>
            <w:r w:rsidRPr="002A6D80">
              <w:rPr>
                <w:sz w:val="18"/>
                <w:szCs w:val="18"/>
              </w:rPr>
              <w:t>a</w:t>
            </w:r>
            <w:r w:rsidRPr="002A6D80">
              <w:rPr>
                <w:spacing w:val="-7"/>
                <w:sz w:val="18"/>
                <w:szCs w:val="18"/>
              </w:rPr>
              <w:t xml:space="preserve"> </w:t>
            </w:r>
            <w:r w:rsidRPr="002A6D80">
              <w:rPr>
                <w:sz w:val="18"/>
                <w:szCs w:val="18"/>
              </w:rPr>
              <w:t>building</w:t>
            </w:r>
            <w:r w:rsidRPr="002A6D80">
              <w:rPr>
                <w:spacing w:val="-7"/>
                <w:sz w:val="18"/>
                <w:szCs w:val="18"/>
              </w:rPr>
              <w:t xml:space="preserve"> </w:t>
            </w:r>
            <w:r w:rsidRPr="002A6D80">
              <w:rPr>
                <w:sz w:val="18"/>
                <w:szCs w:val="18"/>
              </w:rPr>
              <w:t>permit</w:t>
            </w:r>
            <w:r w:rsidRPr="002A6D80">
              <w:rPr>
                <w:spacing w:val="-7"/>
                <w:sz w:val="18"/>
                <w:szCs w:val="18"/>
              </w:rPr>
              <w:t xml:space="preserve"> </w:t>
            </w:r>
            <w:r w:rsidRPr="002A6D80">
              <w:rPr>
                <w:spacing w:val="-2"/>
                <w:sz w:val="18"/>
                <w:szCs w:val="18"/>
              </w:rPr>
              <w:t>other</w:t>
            </w:r>
          </w:p>
          <w:p w14:paraId="30E9859B" w14:textId="77777777" w:rsidR="00B80DD3" w:rsidRPr="002A6D80" w:rsidRDefault="00283A07" w:rsidP="002524D6">
            <w:pPr>
              <w:pStyle w:val="TableParagraph"/>
              <w:spacing w:before="4" w:line="254" w:lineRule="auto"/>
              <w:jc w:val="left"/>
              <w:rPr>
                <w:sz w:val="18"/>
                <w:szCs w:val="18"/>
              </w:rPr>
            </w:pPr>
            <w:r w:rsidRPr="002A6D80">
              <w:rPr>
                <w:sz w:val="18"/>
                <w:szCs w:val="18"/>
              </w:rPr>
              <w:t>than</w:t>
            </w:r>
            <w:r w:rsidRPr="002A6D80">
              <w:rPr>
                <w:spacing w:val="-11"/>
                <w:sz w:val="18"/>
                <w:szCs w:val="18"/>
              </w:rPr>
              <w:t xml:space="preserve"> </w:t>
            </w:r>
            <w:r w:rsidRPr="002A6D80">
              <w:rPr>
                <w:sz w:val="18"/>
                <w:szCs w:val="18"/>
              </w:rPr>
              <w:t>in</w:t>
            </w:r>
            <w:r w:rsidRPr="002A6D80">
              <w:rPr>
                <w:spacing w:val="-10"/>
                <w:sz w:val="18"/>
                <w:szCs w:val="18"/>
              </w:rPr>
              <w:t xml:space="preserve"> </w:t>
            </w:r>
            <w:r w:rsidRPr="002A6D80">
              <w:rPr>
                <w:sz w:val="18"/>
                <w:szCs w:val="18"/>
              </w:rPr>
              <w:t>the</w:t>
            </w:r>
            <w:r w:rsidRPr="002A6D80">
              <w:rPr>
                <w:spacing w:val="-10"/>
                <w:sz w:val="18"/>
                <w:szCs w:val="18"/>
              </w:rPr>
              <w:t xml:space="preserve"> </w:t>
            </w:r>
            <w:r w:rsidRPr="002A6D80">
              <w:rPr>
                <w:sz w:val="18"/>
                <w:szCs w:val="18"/>
              </w:rPr>
              <w:t>required</w:t>
            </w:r>
            <w:r w:rsidRPr="002A6D80">
              <w:rPr>
                <w:spacing w:val="-10"/>
                <w:sz w:val="18"/>
                <w:szCs w:val="18"/>
              </w:rPr>
              <w:t xml:space="preserve"> </w:t>
            </w:r>
            <w:r w:rsidRPr="002A6D80">
              <w:rPr>
                <w:sz w:val="18"/>
                <w:szCs w:val="18"/>
              </w:rPr>
              <w:t>form;</w:t>
            </w:r>
            <w:r w:rsidRPr="002A6D80">
              <w:rPr>
                <w:spacing w:val="-11"/>
                <w:sz w:val="18"/>
                <w:szCs w:val="18"/>
              </w:rPr>
              <w:t xml:space="preserve"> </w:t>
            </w:r>
            <w:r w:rsidRPr="002A6D80">
              <w:rPr>
                <w:sz w:val="18"/>
                <w:szCs w:val="18"/>
              </w:rPr>
              <w:t>failing</w:t>
            </w:r>
            <w:r w:rsidRPr="002A6D80">
              <w:rPr>
                <w:spacing w:val="-10"/>
                <w:sz w:val="18"/>
                <w:szCs w:val="18"/>
              </w:rPr>
              <w:t xml:space="preserve"> </w:t>
            </w:r>
            <w:r w:rsidRPr="002A6D80">
              <w:rPr>
                <w:sz w:val="18"/>
                <w:szCs w:val="18"/>
              </w:rPr>
              <w:t>to notify a change of builder; failing to consider precautions for public protection and issuing a building permit before a planning permit had</w:t>
            </w:r>
            <w:r w:rsidRPr="002A6D80">
              <w:rPr>
                <w:spacing w:val="-4"/>
                <w:sz w:val="18"/>
                <w:szCs w:val="18"/>
              </w:rPr>
              <w:t xml:space="preserve"> </w:t>
            </w:r>
            <w:r w:rsidRPr="002A6D80">
              <w:rPr>
                <w:sz w:val="18"/>
                <w:szCs w:val="18"/>
              </w:rPr>
              <w:t>issued.</w:t>
            </w:r>
          </w:p>
        </w:tc>
        <w:tc>
          <w:tcPr>
            <w:tcW w:w="2274" w:type="dxa"/>
          </w:tcPr>
          <w:p w14:paraId="5A09A77C" w14:textId="34E329C2" w:rsidR="00B80DD3" w:rsidRPr="002A6D80" w:rsidRDefault="00283A07" w:rsidP="002524D6">
            <w:pPr>
              <w:pStyle w:val="TableParagraph"/>
              <w:jc w:val="left"/>
              <w:rPr>
                <w:sz w:val="18"/>
                <w:szCs w:val="18"/>
              </w:rPr>
            </w:pPr>
            <w:r w:rsidRPr="002A6D80">
              <w:rPr>
                <w:spacing w:val="-2"/>
                <w:sz w:val="18"/>
                <w:szCs w:val="18"/>
              </w:rPr>
              <w:t>Reprimand,</w:t>
            </w:r>
            <w:r w:rsidRPr="002A6D80">
              <w:rPr>
                <w:spacing w:val="4"/>
                <w:sz w:val="18"/>
                <w:szCs w:val="18"/>
              </w:rPr>
              <w:t xml:space="preserve"> </w:t>
            </w:r>
            <w:r w:rsidRPr="002A6D80">
              <w:rPr>
                <w:spacing w:val="-2"/>
                <w:sz w:val="18"/>
                <w:szCs w:val="18"/>
              </w:rPr>
              <w:t>penalty</w:t>
            </w:r>
            <w:r w:rsidRPr="002A6D80">
              <w:rPr>
                <w:spacing w:val="7"/>
                <w:sz w:val="18"/>
                <w:szCs w:val="18"/>
              </w:rPr>
              <w:t xml:space="preserve"> </w:t>
            </w:r>
            <w:r w:rsidRPr="002A6D80">
              <w:rPr>
                <w:spacing w:val="-5"/>
                <w:sz w:val="18"/>
                <w:szCs w:val="18"/>
              </w:rPr>
              <w:t>of</w:t>
            </w:r>
            <w:r w:rsidR="002524D6" w:rsidRPr="002A6D80">
              <w:rPr>
                <w:sz w:val="18"/>
                <w:szCs w:val="18"/>
              </w:rPr>
              <w:t xml:space="preserve"> </w:t>
            </w:r>
            <w:r w:rsidRPr="002A6D80">
              <w:rPr>
                <w:spacing w:val="-2"/>
                <w:sz w:val="18"/>
                <w:szCs w:val="18"/>
              </w:rPr>
              <w:t>$6,000</w:t>
            </w:r>
            <w:r w:rsidRPr="002A6D80">
              <w:rPr>
                <w:spacing w:val="-9"/>
                <w:sz w:val="18"/>
                <w:szCs w:val="18"/>
              </w:rPr>
              <w:t xml:space="preserve"> </w:t>
            </w:r>
            <w:r w:rsidRPr="002A6D80">
              <w:rPr>
                <w:spacing w:val="-2"/>
                <w:sz w:val="18"/>
                <w:szCs w:val="18"/>
              </w:rPr>
              <w:t>and</w:t>
            </w:r>
            <w:r w:rsidRPr="002A6D80">
              <w:rPr>
                <w:spacing w:val="-8"/>
                <w:sz w:val="18"/>
                <w:szCs w:val="18"/>
              </w:rPr>
              <w:t xml:space="preserve"> </w:t>
            </w:r>
            <w:r w:rsidRPr="002A6D80">
              <w:rPr>
                <w:spacing w:val="-2"/>
                <w:sz w:val="18"/>
                <w:szCs w:val="18"/>
              </w:rPr>
              <w:t>direction</w:t>
            </w:r>
            <w:r w:rsidRPr="002A6D80">
              <w:rPr>
                <w:spacing w:val="-8"/>
                <w:sz w:val="18"/>
                <w:szCs w:val="18"/>
              </w:rPr>
              <w:t xml:space="preserve"> </w:t>
            </w:r>
            <w:r w:rsidRPr="002A6D80">
              <w:rPr>
                <w:spacing w:val="-2"/>
                <w:sz w:val="18"/>
                <w:szCs w:val="18"/>
              </w:rPr>
              <w:t>to</w:t>
            </w:r>
            <w:r w:rsidRPr="002A6D80">
              <w:rPr>
                <w:sz w:val="18"/>
                <w:szCs w:val="18"/>
              </w:rPr>
              <w:t xml:space="preserve"> undertake</w:t>
            </w:r>
            <w:r w:rsidRPr="002A6D80">
              <w:rPr>
                <w:spacing w:val="-4"/>
                <w:sz w:val="18"/>
                <w:szCs w:val="18"/>
              </w:rPr>
              <w:t xml:space="preserve"> </w:t>
            </w:r>
            <w:r w:rsidRPr="002A6D80">
              <w:rPr>
                <w:sz w:val="18"/>
                <w:szCs w:val="18"/>
              </w:rPr>
              <w:t>training.</w:t>
            </w:r>
          </w:p>
        </w:tc>
        <w:tc>
          <w:tcPr>
            <w:tcW w:w="914" w:type="dxa"/>
          </w:tcPr>
          <w:p w14:paraId="3F6B37C8" w14:textId="77777777" w:rsidR="00B80DD3" w:rsidRPr="002A6D80" w:rsidRDefault="00283A07" w:rsidP="00211BB3">
            <w:pPr>
              <w:pStyle w:val="TableParagraph"/>
              <w:jc w:val="right"/>
              <w:rPr>
                <w:sz w:val="18"/>
                <w:szCs w:val="18"/>
              </w:rPr>
            </w:pPr>
            <w:r w:rsidRPr="002A6D80">
              <w:rPr>
                <w:spacing w:val="-2"/>
                <w:sz w:val="18"/>
                <w:szCs w:val="18"/>
              </w:rPr>
              <w:t>$6,000</w:t>
            </w:r>
          </w:p>
        </w:tc>
        <w:tc>
          <w:tcPr>
            <w:tcW w:w="1414" w:type="dxa"/>
          </w:tcPr>
          <w:p w14:paraId="0F47D78A" w14:textId="77777777" w:rsidR="00B80DD3" w:rsidRPr="002A6D80" w:rsidRDefault="00283A07" w:rsidP="00211BB3">
            <w:pPr>
              <w:pStyle w:val="TableParagraph"/>
              <w:rPr>
                <w:sz w:val="18"/>
                <w:szCs w:val="18"/>
              </w:rPr>
            </w:pPr>
            <w:r w:rsidRPr="002A6D80">
              <w:rPr>
                <w:spacing w:val="-2"/>
                <w:sz w:val="18"/>
                <w:szCs w:val="18"/>
              </w:rPr>
              <w:t>07/12/2021</w:t>
            </w:r>
          </w:p>
        </w:tc>
      </w:tr>
      <w:tr w:rsidR="00D25063" w:rsidRPr="002A6D80" w14:paraId="248C1439" w14:textId="77777777" w:rsidTr="00D25063">
        <w:trPr>
          <w:trHeight w:val="1531"/>
          <w:jc w:val="center"/>
        </w:trPr>
        <w:tc>
          <w:tcPr>
            <w:tcW w:w="1366" w:type="dxa"/>
          </w:tcPr>
          <w:p w14:paraId="5D8815F0" w14:textId="77777777" w:rsidR="00B80DD3" w:rsidRPr="002A6D80" w:rsidRDefault="00283A07" w:rsidP="00211BB3">
            <w:pPr>
              <w:pStyle w:val="TableParagraph"/>
              <w:rPr>
                <w:sz w:val="18"/>
                <w:szCs w:val="18"/>
              </w:rPr>
            </w:pPr>
            <w:r w:rsidRPr="002A6D80">
              <w:rPr>
                <w:spacing w:val="-4"/>
                <w:sz w:val="18"/>
                <w:szCs w:val="18"/>
              </w:rPr>
              <w:t>LYNCH,</w:t>
            </w:r>
            <w:r w:rsidRPr="002A6D80">
              <w:rPr>
                <w:spacing w:val="2"/>
                <w:sz w:val="18"/>
                <w:szCs w:val="18"/>
              </w:rPr>
              <w:t xml:space="preserve"> </w:t>
            </w:r>
            <w:r w:rsidRPr="002A6D80">
              <w:rPr>
                <w:spacing w:val="-4"/>
                <w:sz w:val="18"/>
                <w:szCs w:val="18"/>
              </w:rPr>
              <w:t>Paul</w:t>
            </w:r>
          </w:p>
        </w:tc>
        <w:tc>
          <w:tcPr>
            <w:tcW w:w="1301" w:type="dxa"/>
          </w:tcPr>
          <w:p w14:paraId="48BE7240" w14:textId="77777777" w:rsidR="00B80DD3" w:rsidRPr="002A6D80" w:rsidRDefault="00283A07" w:rsidP="00211BB3">
            <w:pPr>
              <w:pStyle w:val="TableParagraph"/>
              <w:rPr>
                <w:sz w:val="18"/>
                <w:szCs w:val="18"/>
              </w:rPr>
            </w:pPr>
            <w:r w:rsidRPr="002A6D80">
              <w:rPr>
                <w:sz w:val="18"/>
                <w:szCs w:val="18"/>
              </w:rPr>
              <w:t>DB-U</w:t>
            </w:r>
            <w:r w:rsidRPr="002A6D80">
              <w:rPr>
                <w:spacing w:val="-5"/>
                <w:sz w:val="18"/>
                <w:szCs w:val="18"/>
              </w:rPr>
              <w:t xml:space="preserve"> </w:t>
            </w:r>
            <w:r w:rsidRPr="002A6D80">
              <w:rPr>
                <w:spacing w:val="-2"/>
                <w:sz w:val="18"/>
                <w:szCs w:val="18"/>
              </w:rPr>
              <w:t>18316;</w:t>
            </w:r>
          </w:p>
          <w:p w14:paraId="4D31E7D4" w14:textId="77777777" w:rsidR="00B80DD3" w:rsidRPr="002A6D80" w:rsidRDefault="00283A07" w:rsidP="00211BB3">
            <w:pPr>
              <w:pStyle w:val="TableParagraph"/>
              <w:spacing w:before="14"/>
              <w:rPr>
                <w:sz w:val="18"/>
                <w:szCs w:val="18"/>
              </w:rPr>
            </w:pPr>
            <w:r w:rsidRPr="002A6D80">
              <w:rPr>
                <w:sz w:val="18"/>
                <w:szCs w:val="18"/>
              </w:rPr>
              <w:t>CB-L</w:t>
            </w:r>
            <w:r w:rsidRPr="002A6D80">
              <w:rPr>
                <w:spacing w:val="-5"/>
                <w:sz w:val="18"/>
                <w:szCs w:val="18"/>
              </w:rPr>
              <w:t xml:space="preserve"> </w:t>
            </w:r>
            <w:r w:rsidRPr="002A6D80">
              <w:rPr>
                <w:spacing w:val="-2"/>
                <w:sz w:val="18"/>
                <w:szCs w:val="18"/>
              </w:rPr>
              <w:t>33881</w:t>
            </w:r>
          </w:p>
        </w:tc>
        <w:tc>
          <w:tcPr>
            <w:tcW w:w="3049" w:type="dxa"/>
          </w:tcPr>
          <w:p w14:paraId="64A4DE58" w14:textId="5125BC0C" w:rsidR="00B80DD3" w:rsidRPr="002A6D80" w:rsidRDefault="00283A07" w:rsidP="002524D6">
            <w:pPr>
              <w:pStyle w:val="TableParagraph"/>
              <w:spacing w:line="254" w:lineRule="auto"/>
              <w:jc w:val="left"/>
              <w:rPr>
                <w:sz w:val="18"/>
                <w:szCs w:val="18"/>
              </w:rPr>
            </w:pPr>
            <w:r w:rsidRPr="002A6D80">
              <w:rPr>
                <w:sz w:val="18"/>
                <w:szCs w:val="18"/>
              </w:rPr>
              <w:t>Knowingly providing false or misleading information in</w:t>
            </w:r>
            <w:r w:rsidRPr="002A6D80">
              <w:rPr>
                <w:spacing w:val="-11"/>
                <w:sz w:val="18"/>
                <w:szCs w:val="18"/>
              </w:rPr>
              <w:t xml:space="preserve"> </w:t>
            </w:r>
            <w:r w:rsidRPr="002A6D80">
              <w:rPr>
                <w:sz w:val="18"/>
                <w:szCs w:val="18"/>
              </w:rPr>
              <w:t>application</w:t>
            </w:r>
            <w:r w:rsidRPr="002A6D80">
              <w:rPr>
                <w:spacing w:val="-10"/>
                <w:sz w:val="18"/>
                <w:szCs w:val="18"/>
              </w:rPr>
              <w:t xml:space="preserve"> </w:t>
            </w:r>
            <w:r w:rsidRPr="002A6D80">
              <w:rPr>
                <w:sz w:val="18"/>
                <w:szCs w:val="18"/>
              </w:rPr>
              <w:t>for</w:t>
            </w:r>
            <w:r w:rsidRPr="002A6D80">
              <w:rPr>
                <w:spacing w:val="-10"/>
                <w:sz w:val="18"/>
                <w:szCs w:val="18"/>
              </w:rPr>
              <w:t xml:space="preserve"> </w:t>
            </w:r>
            <w:r w:rsidRPr="002A6D80">
              <w:rPr>
                <w:sz w:val="18"/>
                <w:szCs w:val="18"/>
              </w:rPr>
              <w:t>renewal</w:t>
            </w:r>
            <w:r w:rsidRPr="002A6D80">
              <w:rPr>
                <w:spacing w:val="-10"/>
                <w:sz w:val="18"/>
                <w:szCs w:val="18"/>
              </w:rPr>
              <w:t xml:space="preserve"> </w:t>
            </w:r>
            <w:r w:rsidRPr="002A6D80">
              <w:rPr>
                <w:sz w:val="18"/>
                <w:szCs w:val="18"/>
              </w:rPr>
              <w:t>of</w:t>
            </w:r>
            <w:r w:rsidR="002524D6" w:rsidRPr="002A6D80">
              <w:rPr>
                <w:sz w:val="18"/>
                <w:szCs w:val="18"/>
              </w:rPr>
              <w:t xml:space="preserve"> </w:t>
            </w:r>
            <w:r w:rsidRPr="002A6D80">
              <w:rPr>
                <w:spacing w:val="-2"/>
                <w:sz w:val="18"/>
                <w:szCs w:val="18"/>
              </w:rPr>
              <w:t>registration</w:t>
            </w:r>
            <w:r w:rsidRPr="002A6D80">
              <w:rPr>
                <w:spacing w:val="-6"/>
                <w:sz w:val="18"/>
                <w:szCs w:val="18"/>
              </w:rPr>
              <w:t xml:space="preserve"> </w:t>
            </w:r>
            <w:r w:rsidRPr="002A6D80">
              <w:rPr>
                <w:spacing w:val="-2"/>
                <w:sz w:val="18"/>
                <w:szCs w:val="18"/>
              </w:rPr>
              <w:t>by</w:t>
            </w:r>
            <w:r w:rsidRPr="002A6D80">
              <w:rPr>
                <w:spacing w:val="-6"/>
                <w:sz w:val="18"/>
                <w:szCs w:val="18"/>
              </w:rPr>
              <w:t xml:space="preserve"> </w:t>
            </w:r>
            <w:r w:rsidRPr="002A6D80">
              <w:rPr>
                <w:spacing w:val="-2"/>
                <w:sz w:val="18"/>
                <w:szCs w:val="18"/>
              </w:rPr>
              <w:t>failing</w:t>
            </w:r>
            <w:r w:rsidRPr="002A6D80">
              <w:rPr>
                <w:spacing w:val="-6"/>
                <w:sz w:val="18"/>
                <w:szCs w:val="18"/>
              </w:rPr>
              <w:t xml:space="preserve"> </w:t>
            </w:r>
            <w:r w:rsidRPr="002A6D80">
              <w:rPr>
                <w:spacing w:val="-2"/>
                <w:sz w:val="18"/>
                <w:szCs w:val="18"/>
              </w:rPr>
              <w:t>to</w:t>
            </w:r>
            <w:r w:rsidRPr="002A6D80">
              <w:rPr>
                <w:spacing w:val="-6"/>
                <w:sz w:val="18"/>
                <w:szCs w:val="18"/>
              </w:rPr>
              <w:t xml:space="preserve"> </w:t>
            </w:r>
            <w:r w:rsidRPr="002A6D80">
              <w:rPr>
                <w:spacing w:val="-2"/>
                <w:sz w:val="18"/>
                <w:szCs w:val="18"/>
              </w:rPr>
              <w:t>disclose</w:t>
            </w:r>
            <w:r w:rsidRPr="002A6D80">
              <w:rPr>
                <w:sz w:val="18"/>
                <w:szCs w:val="18"/>
              </w:rPr>
              <w:t xml:space="preserve"> unpaid adjudicated amount or judgment</w:t>
            </w:r>
            <w:r w:rsidRPr="002A6D80">
              <w:rPr>
                <w:spacing w:val="-4"/>
                <w:sz w:val="18"/>
                <w:szCs w:val="18"/>
              </w:rPr>
              <w:t xml:space="preserve"> </w:t>
            </w:r>
            <w:r w:rsidRPr="002A6D80">
              <w:rPr>
                <w:sz w:val="18"/>
                <w:szCs w:val="18"/>
              </w:rPr>
              <w:t>debt.</w:t>
            </w:r>
          </w:p>
        </w:tc>
        <w:tc>
          <w:tcPr>
            <w:tcW w:w="2274" w:type="dxa"/>
          </w:tcPr>
          <w:p w14:paraId="325D7235" w14:textId="3C2C6A08" w:rsidR="00B80DD3" w:rsidRPr="002A6D80" w:rsidRDefault="00283A07" w:rsidP="002524D6">
            <w:pPr>
              <w:pStyle w:val="TableParagraph"/>
              <w:jc w:val="left"/>
              <w:rPr>
                <w:sz w:val="18"/>
                <w:szCs w:val="18"/>
              </w:rPr>
            </w:pPr>
            <w:r w:rsidRPr="002A6D80">
              <w:rPr>
                <w:sz w:val="18"/>
                <w:szCs w:val="18"/>
              </w:rPr>
              <w:t>Reprimand</w:t>
            </w:r>
            <w:r w:rsidRPr="002A6D80">
              <w:rPr>
                <w:spacing w:val="-8"/>
                <w:sz w:val="18"/>
                <w:szCs w:val="18"/>
              </w:rPr>
              <w:t xml:space="preserve"> </w:t>
            </w:r>
            <w:r w:rsidRPr="002A6D80">
              <w:rPr>
                <w:sz w:val="18"/>
                <w:szCs w:val="18"/>
              </w:rPr>
              <w:t>and</w:t>
            </w:r>
            <w:r w:rsidRPr="002A6D80">
              <w:rPr>
                <w:spacing w:val="-8"/>
                <w:sz w:val="18"/>
                <w:szCs w:val="18"/>
              </w:rPr>
              <w:t xml:space="preserve"> </w:t>
            </w:r>
            <w:r w:rsidRPr="002A6D80">
              <w:rPr>
                <w:sz w:val="18"/>
                <w:szCs w:val="18"/>
              </w:rPr>
              <w:t>penalty</w:t>
            </w:r>
            <w:r w:rsidRPr="002A6D80">
              <w:rPr>
                <w:spacing w:val="-8"/>
                <w:sz w:val="18"/>
                <w:szCs w:val="18"/>
              </w:rPr>
              <w:t xml:space="preserve"> </w:t>
            </w:r>
            <w:r w:rsidRPr="002A6D80">
              <w:rPr>
                <w:spacing w:val="-5"/>
                <w:sz w:val="18"/>
                <w:szCs w:val="18"/>
              </w:rPr>
              <w:t>of</w:t>
            </w:r>
            <w:r w:rsidR="002524D6" w:rsidRPr="002A6D80">
              <w:rPr>
                <w:sz w:val="18"/>
                <w:szCs w:val="18"/>
              </w:rPr>
              <w:t xml:space="preserve"> </w:t>
            </w:r>
            <w:r w:rsidRPr="002A6D80">
              <w:rPr>
                <w:spacing w:val="-2"/>
                <w:sz w:val="18"/>
                <w:szCs w:val="18"/>
              </w:rPr>
              <w:t>$12,000.</w:t>
            </w:r>
          </w:p>
        </w:tc>
        <w:tc>
          <w:tcPr>
            <w:tcW w:w="914" w:type="dxa"/>
          </w:tcPr>
          <w:p w14:paraId="45F31B64" w14:textId="77777777" w:rsidR="00B80DD3" w:rsidRPr="002A6D80" w:rsidRDefault="00283A07" w:rsidP="00211BB3">
            <w:pPr>
              <w:pStyle w:val="TableParagraph"/>
              <w:jc w:val="right"/>
              <w:rPr>
                <w:sz w:val="18"/>
                <w:szCs w:val="18"/>
              </w:rPr>
            </w:pPr>
            <w:r w:rsidRPr="002A6D80">
              <w:rPr>
                <w:spacing w:val="-2"/>
                <w:sz w:val="18"/>
                <w:szCs w:val="18"/>
              </w:rPr>
              <w:t>$12,000</w:t>
            </w:r>
          </w:p>
        </w:tc>
        <w:tc>
          <w:tcPr>
            <w:tcW w:w="1414" w:type="dxa"/>
          </w:tcPr>
          <w:p w14:paraId="1A6EB7C1" w14:textId="77777777" w:rsidR="00B80DD3" w:rsidRPr="002A6D80" w:rsidRDefault="00283A07" w:rsidP="00211BB3">
            <w:pPr>
              <w:pStyle w:val="TableParagraph"/>
              <w:rPr>
                <w:sz w:val="18"/>
                <w:szCs w:val="18"/>
              </w:rPr>
            </w:pPr>
            <w:r w:rsidRPr="002A6D80">
              <w:rPr>
                <w:spacing w:val="-2"/>
                <w:sz w:val="18"/>
                <w:szCs w:val="18"/>
              </w:rPr>
              <w:t>15/12/2021</w:t>
            </w:r>
          </w:p>
        </w:tc>
      </w:tr>
      <w:tr w:rsidR="00D25063" w:rsidRPr="002A6D80" w14:paraId="2081529F" w14:textId="77777777" w:rsidTr="00D25063">
        <w:trPr>
          <w:trHeight w:val="397"/>
          <w:jc w:val="center"/>
        </w:trPr>
        <w:tc>
          <w:tcPr>
            <w:tcW w:w="1366" w:type="dxa"/>
          </w:tcPr>
          <w:p w14:paraId="2CF08F86" w14:textId="77777777" w:rsidR="00B80DD3" w:rsidRPr="002A6D80" w:rsidRDefault="00283A07" w:rsidP="00211BB3">
            <w:pPr>
              <w:pStyle w:val="TableParagraph"/>
              <w:spacing w:line="254" w:lineRule="auto"/>
              <w:rPr>
                <w:sz w:val="18"/>
                <w:szCs w:val="18"/>
              </w:rPr>
            </w:pPr>
            <w:r w:rsidRPr="002A6D80">
              <w:rPr>
                <w:spacing w:val="-2"/>
                <w:sz w:val="18"/>
                <w:szCs w:val="18"/>
              </w:rPr>
              <w:t>COCO,</w:t>
            </w:r>
            <w:r w:rsidRPr="002A6D80">
              <w:rPr>
                <w:spacing w:val="-9"/>
                <w:sz w:val="18"/>
                <w:szCs w:val="18"/>
              </w:rPr>
              <w:t xml:space="preserve"> </w:t>
            </w:r>
            <w:r w:rsidRPr="002A6D80">
              <w:rPr>
                <w:spacing w:val="-2"/>
                <w:sz w:val="18"/>
                <w:szCs w:val="18"/>
              </w:rPr>
              <w:t>Frank</w:t>
            </w:r>
            <w:r w:rsidRPr="002A6D80">
              <w:rPr>
                <w:sz w:val="18"/>
                <w:szCs w:val="18"/>
              </w:rPr>
              <w:t xml:space="preserve"> </w:t>
            </w:r>
            <w:r w:rsidRPr="002A6D80">
              <w:rPr>
                <w:spacing w:val="-2"/>
                <w:sz w:val="18"/>
                <w:szCs w:val="18"/>
              </w:rPr>
              <w:t>(Sam)</w:t>
            </w:r>
          </w:p>
        </w:tc>
        <w:tc>
          <w:tcPr>
            <w:tcW w:w="1301" w:type="dxa"/>
          </w:tcPr>
          <w:p w14:paraId="23BEBFBA" w14:textId="77777777" w:rsidR="00B80DD3" w:rsidRPr="002A6D80" w:rsidRDefault="00283A07" w:rsidP="00211BB3">
            <w:pPr>
              <w:pStyle w:val="TableParagraph"/>
              <w:rPr>
                <w:sz w:val="18"/>
                <w:szCs w:val="18"/>
              </w:rPr>
            </w:pPr>
            <w:r w:rsidRPr="002A6D80">
              <w:rPr>
                <w:sz w:val="18"/>
                <w:szCs w:val="18"/>
              </w:rPr>
              <w:t>BS-U</w:t>
            </w:r>
            <w:r w:rsidRPr="002A6D80">
              <w:rPr>
                <w:spacing w:val="-7"/>
                <w:sz w:val="18"/>
                <w:szCs w:val="18"/>
              </w:rPr>
              <w:t xml:space="preserve"> </w:t>
            </w:r>
            <w:r w:rsidRPr="002A6D80">
              <w:rPr>
                <w:spacing w:val="-4"/>
                <w:sz w:val="18"/>
                <w:szCs w:val="18"/>
              </w:rPr>
              <w:t>1082</w:t>
            </w:r>
          </w:p>
        </w:tc>
        <w:tc>
          <w:tcPr>
            <w:tcW w:w="3049" w:type="dxa"/>
          </w:tcPr>
          <w:p w14:paraId="6861429C" w14:textId="74C66B46" w:rsidR="00B80DD3" w:rsidRPr="002A6D80" w:rsidRDefault="00283A07" w:rsidP="002524D6">
            <w:pPr>
              <w:pStyle w:val="TableParagraph"/>
              <w:spacing w:line="254" w:lineRule="auto"/>
              <w:jc w:val="left"/>
              <w:rPr>
                <w:sz w:val="18"/>
                <w:szCs w:val="18"/>
              </w:rPr>
            </w:pPr>
            <w:r w:rsidRPr="002A6D80">
              <w:rPr>
                <w:sz w:val="18"/>
                <w:szCs w:val="18"/>
              </w:rPr>
              <w:t xml:space="preserve">Issuing building permits and occupancy permits without </w:t>
            </w:r>
            <w:r w:rsidRPr="002A6D80">
              <w:rPr>
                <w:spacing w:val="-2"/>
                <w:sz w:val="18"/>
                <w:szCs w:val="18"/>
              </w:rPr>
              <w:t>justification</w:t>
            </w:r>
            <w:r w:rsidRPr="002A6D80">
              <w:rPr>
                <w:spacing w:val="-4"/>
                <w:sz w:val="18"/>
                <w:szCs w:val="18"/>
              </w:rPr>
              <w:t xml:space="preserve"> </w:t>
            </w:r>
            <w:r w:rsidRPr="002A6D80">
              <w:rPr>
                <w:spacing w:val="-2"/>
                <w:sz w:val="18"/>
                <w:szCs w:val="18"/>
              </w:rPr>
              <w:t>and</w:t>
            </w:r>
            <w:r w:rsidRPr="002A6D80">
              <w:rPr>
                <w:spacing w:val="-4"/>
                <w:sz w:val="18"/>
                <w:szCs w:val="18"/>
              </w:rPr>
              <w:t xml:space="preserve"> </w:t>
            </w:r>
            <w:r w:rsidRPr="002A6D80">
              <w:rPr>
                <w:spacing w:val="-2"/>
                <w:sz w:val="18"/>
                <w:szCs w:val="18"/>
              </w:rPr>
              <w:t>failing</w:t>
            </w:r>
            <w:r w:rsidRPr="002A6D80">
              <w:rPr>
                <w:spacing w:val="-4"/>
                <w:sz w:val="18"/>
                <w:szCs w:val="18"/>
              </w:rPr>
              <w:t xml:space="preserve"> </w:t>
            </w:r>
            <w:r w:rsidRPr="002A6D80">
              <w:rPr>
                <w:spacing w:val="-2"/>
                <w:sz w:val="18"/>
                <w:szCs w:val="18"/>
              </w:rPr>
              <w:t>to</w:t>
            </w:r>
            <w:r w:rsidRPr="002A6D80">
              <w:rPr>
                <w:spacing w:val="-4"/>
                <w:sz w:val="18"/>
                <w:szCs w:val="18"/>
              </w:rPr>
              <w:t xml:space="preserve"> </w:t>
            </w:r>
            <w:r w:rsidRPr="002A6D80">
              <w:rPr>
                <w:spacing w:val="-2"/>
                <w:sz w:val="18"/>
                <w:szCs w:val="18"/>
              </w:rPr>
              <w:t>perform</w:t>
            </w:r>
            <w:r w:rsidRPr="002A6D80">
              <w:rPr>
                <w:sz w:val="18"/>
                <w:szCs w:val="18"/>
              </w:rPr>
              <w:t xml:space="preserve"> building work in a competent manner and to a professional standard in relation to the use</w:t>
            </w:r>
            <w:r w:rsidR="002524D6" w:rsidRPr="002A6D80">
              <w:rPr>
                <w:sz w:val="18"/>
                <w:szCs w:val="18"/>
              </w:rPr>
              <w:t xml:space="preserve"> </w:t>
            </w:r>
            <w:r w:rsidRPr="002A6D80">
              <w:rPr>
                <w:sz w:val="18"/>
                <w:szCs w:val="18"/>
              </w:rPr>
              <w:t>of non-compliant combustible cladding in the external walls of buildings</w:t>
            </w:r>
            <w:r w:rsidRPr="002A6D80">
              <w:rPr>
                <w:spacing w:val="-11"/>
                <w:sz w:val="18"/>
                <w:szCs w:val="18"/>
              </w:rPr>
              <w:t xml:space="preserve"> </w:t>
            </w:r>
            <w:r w:rsidRPr="002A6D80">
              <w:rPr>
                <w:sz w:val="18"/>
                <w:szCs w:val="18"/>
              </w:rPr>
              <w:t>at</w:t>
            </w:r>
            <w:r w:rsidRPr="002A6D80">
              <w:rPr>
                <w:spacing w:val="-10"/>
                <w:sz w:val="18"/>
                <w:szCs w:val="18"/>
              </w:rPr>
              <w:t xml:space="preserve"> </w:t>
            </w:r>
            <w:r w:rsidRPr="002A6D80">
              <w:rPr>
                <w:sz w:val="18"/>
                <w:szCs w:val="18"/>
              </w:rPr>
              <w:t>four</w:t>
            </w:r>
            <w:r w:rsidRPr="002A6D80">
              <w:rPr>
                <w:spacing w:val="-10"/>
                <w:sz w:val="18"/>
                <w:szCs w:val="18"/>
              </w:rPr>
              <w:t xml:space="preserve"> </w:t>
            </w:r>
            <w:r w:rsidRPr="002A6D80">
              <w:rPr>
                <w:sz w:val="18"/>
                <w:szCs w:val="18"/>
              </w:rPr>
              <w:t>sites</w:t>
            </w:r>
            <w:r w:rsidRPr="002A6D80">
              <w:rPr>
                <w:spacing w:val="-10"/>
                <w:sz w:val="18"/>
                <w:szCs w:val="18"/>
              </w:rPr>
              <w:t xml:space="preserve"> </w:t>
            </w:r>
            <w:r w:rsidRPr="002A6D80">
              <w:rPr>
                <w:sz w:val="18"/>
                <w:szCs w:val="18"/>
              </w:rPr>
              <w:t>between</w:t>
            </w:r>
            <w:r w:rsidRPr="002A6D80">
              <w:rPr>
                <w:spacing w:val="-11"/>
                <w:sz w:val="18"/>
                <w:szCs w:val="18"/>
              </w:rPr>
              <w:t xml:space="preserve"> </w:t>
            </w:r>
            <w:r w:rsidRPr="002A6D80">
              <w:rPr>
                <w:sz w:val="18"/>
                <w:szCs w:val="18"/>
              </w:rPr>
              <w:t>2015 and</w:t>
            </w:r>
            <w:r w:rsidRPr="002A6D80">
              <w:rPr>
                <w:spacing w:val="-4"/>
                <w:sz w:val="18"/>
                <w:szCs w:val="18"/>
              </w:rPr>
              <w:t xml:space="preserve"> </w:t>
            </w:r>
            <w:r w:rsidRPr="002A6D80">
              <w:rPr>
                <w:sz w:val="18"/>
                <w:szCs w:val="18"/>
              </w:rPr>
              <w:t>2017.</w:t>
            </w:r>
          </w:p>
        </w:tc>
        <w:tc>
          <w:tcPr>
            <w:tcW w:w="2274" w:type="dxa"/>
          </w:tcPr>
          <w:p w14:paraId="03131400" w14:textId="2FDCF2F8" w:rsidR="00B80DD3" w:rsidRPr="002A6D80" w:rsidRDefault="00283A07" w:rsidP="002524D6">
            <w:pPr>
              <w:pStyle w:val="TableParagraph"/>
              <w:spacing w:line="254" w:lineRule="auto"/>
              <w:jc w:val="left"/>
              <w:rPr>
                <w:sz w:val="18"/>
                <w:szCs w:val="18"/>
              </w:rPr>
            </w:pPr>
            <w:r w:rsidRPr="002A6D80">
              <w:rPr>
                <w:spacing w:val="-2"/>
                <w:sz w:val="18"/>
                <w:szCs w:val="18"/>
              </w:rPr>
              <w:t>Reprimands</w:t>
            </w:r>
            <w:r w:rsidRPr="002A6D80">
              <w:rPr>
                <w:spacing w:val="-9"/>
                <w:sz w:val="18"/>
                <w:szCs w:val="18"/>
              </w:rPr>
              <w:t xml:space="preserve"> </w:t>
            </w:r>
            <w:r w:rsidRPr="002A6D80">
              <w:rPr>
                <w:spacing w:val="-2"/>
                <w:sz w:val="18"/>
                <w:szCs w:val="18"/>
              </w:rPr>
              <w:t>and</w:t>
            </w:r>
            <w:r w:rsidRPr="002A6D80">
              <w:rPr>
                <w:spacing w:val="-8"/>
                <w:sz w:val="18"/>
                <w:szCs w:val="18"/>
              </w:rPr>
              <w:t xml:space="preserve"> </w:t>
            </w:r>
            <w:r w:rsidRPr="002A6D80">
              <w:rPr>
                <w:spacing w:val="-2"/>
                <w:sz w:val="18"/>
                <w:szCs w:val="18"/>
              </w:rPr>
              <w:t>penalties</w:t>
            </w:r>
            <w:r w:rsidRPr="002A6D80">
              <w:rPr>
                <w:sz w:val="18"/>
                <w:szCs w:val="18"/>
              </w:rPr>
              <w:t xml:space="preserve"> of $5,000. Practitioner formally undertook to refrain from issuing</w:t>
            </w:r>
            <w:r w:rsidR="002524D6" w:rsidRPr="002A6D80">
              <w:rPr>
                <w:sz w:val="18"/>
                <w:szCs w:val="18"/>
              </w:rPr>
              <w:t xml:space="preserve"> </w:t>
            </w:r>
            <w:r w:rsidRPr="002A6D80">
              <w:rPr>
                <w:spacing w:val="-2"/>
                <w:sz w:val="18"/>
                <w:szCs w:val="18"/>
              </w:rPr>
              <w:t>new</w:t>
            </w:r>
            <w:r w:rsidRPr="002A6D80">
              <w:rPr>
                <w:spacing w:val="-9"/>
                <w:sz w:val="18"/>
                <w:szCs w:val="18"/>
              </w:rPr>
              <w:t xml:space="preserve"> </w:t>
            </w:r>
            <w:r w:rsidRPr="002A6D80">
              <w:rPr>
                <w:spacing w:val="-2"/>
                <w:sz w:val="18"/>
                <w:szCs w:val="18"/>
              </w:rPr>
              <w:t>building</w:t>
            </w:r>
            <w:r w:rsidRPr="002A6D80">
              <w:rPr>
                <w:spacing w:val="-8"/>
                <w:sz w:val="18"/>
                <w:szCs w:val="18"/>
              </w:rPr>
              <w:t xml:space="preserve"> </w:t>
            </w:r>
            <w:r w:rsidRPr="002A6D80">
              <w:rPr>
                <w:spacing w:val="-2"/>
                <w:sz w:val="18"/>
                <w:szCs w:val="18"/>
              </w:rPr>
              <w:t>permits,</w:t>
            </w:r>
            <w:r w:rsidRPr="002A6D80">
              <w:rPr>
                <w:sz w:val="18"/>
                <w:szCs w:val="18"/>
              </w:rPr>
              <w:t xml:space="preserve"> to finalise existing</w:t>
            </w:r>
            <w:r w:rsidR="002524D6" w:rsidRPr="002A6D80">
              <w:rPr>
                <w:sz w:val="18"/>
                <w:szCs w:val="18"/>
              </w:rPr>
              <w:t xml:space="preserve"> </w:t>
            </w:r>
            <w:r w:rsidRPr="002A6D80">
              <w:rPr>
                <w:spacing w:val="-2"/>
                <w:sz w:val="18"/>
                <w:szCs w:val="18"/>
              </w:rPr>
              <w:t>building</w:t>
            </w:r>
            <w:r w:rsidRPr="002A6D80">
              <w:rPr>
                <w:spacing w:val="-7"/>
                <w:sz w:val="18"/>
                <w:szCs w:val="18"/>
              </w:rPr>
              <w:t xml:space="preserve"> </w:t>
            </w:r>
            <w:r w:rsidRPr="002A6D80">
              <w:rPr>
                <w:spacing w:val="-2"/>
                <w:sz w:val="18"/>
                <w:szCs w:val="18"/>
              </w:rPr>
              <w:t>permits</w:t>
            </w:r>
            <w:r w:rsidRPr="002A6D80">
              <w:rPr>
                <w:spacing w:val="-7"/>
                <w:sz w:val="18"/>
                <w:szCs w:val="18"/>
              </w:rPr>
              <w:t xml:space="preserve"> </w:t>
            </w:r>
            <w:r w:rsidRPr="002A6D80">
              <w:rPr>
                <w:spacing w:val="-2"/>
                <w:sz w:val="18"/>
                <w:szCs w:val="18"/>
              </w:rPr>
              <w:t>prior</w:t>
            </w:r>
            <w:r w:rsidRPr="002A6D80">
              <w:rPr>
                <w:spacing w:val="-7"/>
                <w:sz w:val="18"/>
                <w:szCs w:val="18"/>
              </w:rPr>
              <w:t xml:space="preserve"> </w:t>
            </w:r>
            <w:r w:rsidRPr="002A6D80">
              <w:rPr>
                <w:spacing w:val="-2"/>
                <w:sz w:val="18"/>
                <w:szCs w:val="18"/>
              </w:rPr>
              <w:t>to</w:t>
            </w:r>
            <w:r w:rsidRPr="002A6D80">
              <w:rPr>
                <w:sz w:val="18"/>
                <w:szCs w:val="18"/>
              </w:rPr>
              <w:t xml:space="preserve"> 15 June 2022 (extended</w:t>
            </w:r>
            <w:r w:rsidR="002524D6" w:rsidRPr="002A6D80">
              <w:rPr>
                <w:sz w:val="18"/>
                <w:szCs w:val="18"/>
              </w:rPr>
              <w:t xml:space="preserve"> </w:t>
            </w:r>
            <w:r w:rsidRPr="002A6D80">
              <w:rPr>
                <w:spacing w:val="-2"/>
                <w:sz w:val="18"/>
                <w:szCs w:val="18"/>
              </w:rPr>
              <w:t>to</w:t>
            </w:r>
            <w:r w:rsidRPr="002A6D80">
              <w:rPr>
                <w:spacing w:val="-9"/>
                <w:sz w:val="18"/>
                <w:szCs w:val="18"/>
              </w:rPr>
              <w:t xml:space="preserve"> </w:t>
            </w:r>
            <w:r w:rsidRPr="002A6D80">
              <w:rPr>
                <w:spacing w:val="-2"/>
                <w:sz w:val="18"/>
                <w:szCs w:val="18"/>
              </w:rPr>
              <w:t>15</w:t>
            </w:r>
            <w:r w:rsidRPr="002A6D80">
              <w:rPr>
                <w:spacing w:val="-8"/>
                <w:sz w:val="18"/>
                <w:szCs w:val="18"/>
              </w:rPr>
              <w:t xml:space="preserve"> </w:t>
            </w:r>
            <w:r w:rsidRPr="002A6D80">
              <w:rPr>
                <w:spacing w:val="-2"/>
                <w:sz w:val="18"/>
                <w:szCs w:val="18"/>
              </w:rPr>
              <w:t>September</w:t>
            </w:r>
            <w:r w:rsidRPr="002A6D80">
              <w:rPr>
                <w:spacing w:val="-8"/>
                <w:sz w:val="18"/>
                <w:szCs w:val="18"/>
              </w:rPr>
              <w:t xml:space="preserve"> </w:t>
            </w:r>
            <w:r w:rsidRPr="002A6D80">
              <w:rPr>
                <w:spacing w:val="-2"/>
                <w:sz w:val="18"/>
                <w:szCs w:val="18"/>
              </w:rPr>
              <w:t>2022)</w:t>
            </w:r>
            <w:r w:rsidRPr="002A6D80">
              <w:rPr>
                <w:sz w:val="18"/>
                <w:szCs w:val="18"/>
              </w:rPr>
              <w:t xml:space="preserve"> and to retire on that </w:t>
            </w:r>
            <w:r w:rsidRPr="002A6D80">
              <w:rPr>
                <w:spacing w:val="-2"/>
                <w:sz w:val="18"/>
                <w:szCs w:val="18"/>
              </w:rPr>
              <w:t>date,</w:t>
            </w:r>
            <w:r w:rsidRPr="002A6D80">
              <w:rPr>
                <w:spacing w:val="-9"/>
                <w:sz w:val="18"/>
                <w:szCs w:val="18"/>
              </w:rPr>
              <w:t xml:space="preserve"> </w:t>
            </w:r>
            <w:r w:rsidRPr="002A6D80">
              <w:rPr>
                <w:spacing w:val="-2"/>
                <w:sz w:val="18"/>
                <w:szCs w:val="18"/>
              </w:rPr>
              <w:t>transferring</w:t>
            </w:r>
            <w:r w:rsidRPr="002A6D80">
              <w:rPr>
                <w:spacing w:val="-8"/>
                <w:sz w:val="18"/>
                <w:szCs w:val="18"/>
              </w:rPr>
              <w:t xml:space="preserve"> </w:t>
            </w:r>
            <w:r w:rsidRPr="002A6D80">
              <w:rPr>
                <w:spacing w:val="-2"/>
                <w:sz w:val="18"/>
                <w:szCs w:val="18"/>
              </w:rPr>
              <w:t>any</w:t>
            </w:r>
            <w:r w:rsidRPr="002A6D80">
              <w:rPr>
                <w:sz w:val="18"/>
                <w:szCs w:val="18"/>
              </w:rPr>
              <w:t xml:space="preserve"> </w:t>
            </w:r>
            <w:r w:rsidRPr="002A6D80">
              <w:rPr>
                <w:spacing w:val="-2"/>
                <w:sz w:val="18"/>
                <w:szCs w:val="18"/>
              </w:rPr>
              <w:t>continuing</w:t>
            </w:r>
            <w:r w:rsidRPr="002A6D80">
              <w:rPr>
                <w:spacing w:val="4"/>
                <w:sz w:val="18"/>
                <w:szCs w:val="18"/>
              </w:rPr>
              <w:t xml:space="preserve"> </w:t>
            </w:r>
            <w:r w:rsidRPr="002A6D80">
              <w:rPr>
                <w:spacing w:val="-2"/>
                <w:sz w:val="18"/>
                <w:szCs w:val="18"/>
              </w:rPr>
              <w:t>matters</w:t>
            </w:r>
            <w:r w:rsidRPr="002A6D80">
              <w:rPr>
                <w:spacing w:val="5"/>
                <w:sz w:val="18"/>
                <w:szCs w:val="18"/>
              </w:rPr>
              <w:t xml:space="preserve"> </w:t>
            </w:r>
            <w:r w:rsidRPr="002A6D80">
              <w:rPr>
                <w:spacing w:val="-5"/>
                <w:sz w:val="18"/>
                <w:szCs w:val="18"/>
              </w:rPr>
              <w:t>t</w:t>
            </w:r>
            <w:r w:rsidR="002524D6" w:rsidRPr="002A6D80">
              <w:rPr>
                <w:spacing w:val="-5"/>
                <w:sz w:val="18"/>
                <w:szCs w:val="18"/>
              </w:rPr>
              <w:t xml:space="preserve">p </w:t>
            </w:r>
            <w:r w:rsidRPr="002A6D80">
              <w:rPr>
                <w:sz w:val="18"/>
                <w:szCs w:val="18"/>
              </w:rPr>
              <w:lastRenderedPageBreak/>
              <w:t>another</w:t>
            </w:r>
            <w:r w:rsidRPr="002A6D80">
              <w:rPr>
                <w:spacing w:val="-9"/>
                <w:sz w:val="18"/>
                <w:szCs w:val="18"/>
              </w:rPr>
              <w:t xml:space="preserve"> </w:t>
            </w:r>
            <w:r w:rsidRPr="002A6D80">
              <w:rPr>
                <w:sz w:val="18"/>
                <w:szCs w:val="18"/>
              </w:rPr>
              <w:t>building</w:t>
            </w:r>
            <w:r w:rsidRPr="002A6D80">
              <w:rPr>
                <w:spacing w:val="-8"/>
                <w:sz w:val="18"/>
                <w:szCs w:val="18"/>
              </w:rPr>
              <w:t xml:space="preserve"> </w:t>
            </w:r>
            <w:r w:rsidRPr="002A6D80">
              <w:rPr>
                <w:spacing w:val="-2"/>
                <w:sz w:val="18"/>
                <w:szCs w:val="18"/>
              </w:rPr>
              <w:t>surveyor.</w:t>
            </w:r>
          </w:p>
        </w:tc>
        <w:tc>
          <w:tcPr>
            <w:tcW w:w="914" w:type="dxa"/>
          </w:tcPr>
          <w:p w14:paraId="0DF2FA40" w14:textId="77777777" w:rsidR="00B80DD3" w:rsidRPr="002A6D80" w:rsidRDefault="00283A07" w:rsidP="00211BB3">
            <w:pPr>
              <w:pStyle w:val="TableParagraph"/>
              <w:jc w:val="right"/>
              <w:rPr>
                <w:sz w:val="18"/>
                <w:szCs w:val="18"/>
              </w:rPr>
            </w:pPr>
            <w:r w:rsidRPr="002A6D80">
              <w:rPr>
                <w:spacing w:val="-2"/>
                <w:sz w:val="18"/>
                <w:szCs w:val="18"/>
              </w:rPr>
              <w:lastRenderedPageBreak/>
              <w:t>$5,000</w:t>
            </w:r>
          </w:p>
        </w:tc>
        <w:tc>
          <w:tcPr>
            <w:tcW w:w="1414" w:type="dxa"/>
          </w:tcPr>
          <w:p w14:paraId="3D773036" w14:textId="77777777" w:rsidR="00B80DD3" w:rsidRPr="002A6D80" w:rsidRDefault="00283A07" w:rsidP="00211BB3">
            <w:pPr>
              <w:pStyle w:val="TableParagraph"/>
              <w:rPr>
                <w:sz w:val="18"/>
                <w:szCs w:val="18"/>
              </w:rPr>
            </w:pPr>
            <w:r w:rsidRPr="002A6D80">
              <w:rPr>
                <w:spacing w:val="-2"/>
                <w:sz w:val="18"/>
                <w:szCs w:val="18"/>
              </w:rPr>
              <w:t>17/12/2021</w:t>
            </w:r>
          </w:p>
        </w:tc>
      </w:tr>
    </w:tbl>
    <w:p w14:paraId="2CFF984D" w14:textId="77777777" w:rsidR="00A155C0" w:rsidRPr="002A6D80" w:rsidRDefault="00A155C0" w:rsidP="00211BB3">
      <w:pPr>
        <w:rPr>
          <w:sz w:val="16"/>
        </w:rPr>
      </w:pPr>
    </w:p>
    <w:tbl>
      <w:tblPr>
        <w:tblStyle w:val="TableGrid"/>
        <w:tblpPr w:leftFromText="180" w:rightFromText="180" w:vertAnchor="text" w:tblpY="1"/>
        <w:tblOverlap w:val="never"/>
        <w:tblW w:w="5120" w:type="pct"/>
        <w:tblLayout w:type="fixed"/>
        <w:tblLook w:val="01E0" w:firstRow="1" w:lastRow="1" w:firstColumn="1" w:lastColumn="1" w:noHBand="0" w:noVBand="0"/>
      </w:tblPr>
      <w:tblGrid>
        <w:gridCol w:w="1279"/>
        <w:gridCol w:w="1237"/>
        <w:gridCol w:w="2887"/>
        <w:gridCol w:w="2135"/>
        <w:gridCol w:w="1104"/>
        <w:gridCol w:w="1338"/>
      </w:tblGrid>
      <w:tr w:rsidR="00D25063" w:rsidRPr="002A6D80" w14:paraId="58D15C70" w14:textId="77777777" w:rsidTr="002524D6">
        <w:trPr>
          <w:cnfStyle w:val="100000000000" w:firstRow="1" w:lastRow="0" w:firstColumn="0" w:lastColumn="0" w:oddVBand="0" w:evenVBand="0" w:oddHBand="0" w:evenHBand="0" w:firstRowFirstColumn="0" w:firstRowLastColumn="0" w:lastRowFirstColumn="0" w:lastRowLastColumn="0"/>
          <w:trHeight w:val="616"/>
        </w:trPr>
        <w:tc>
          <w:tcPr>
            <w:tcW w:w="1279" w:type="dxa"/>
          </w:tcPr>
          <w:p w14:paraId="438185A5" w14:textId="77777777" w:rsidR="00B80DD3" w:rsidRPr="002A6D80" w:rsidRDefault="00283A07" w:rsidP="002524D6">
            <w:pPr>
              <w:pStyle w:val="TableParagraph"/>
              <w:spacing w:before="113" w:line="254" w:lineRule="auto"/>
              <w:ind w:left="113" w:right="84"/>
              <w:rPr>
                <w:sz w:val="18"/>
                <w:szCs w:val="18"/>
              </w:rPr>
            </w:pPr>
            <w:r w:rsidRPr="002A6D80">
              <w:rPr>
                <w:spacing w:val="-2"/>
                <w:sz w:val="18"/>
                <w:szCs w:val="18"/>
              </w:rPr>
              <w:t>Individual</w:t>
            </w:r>
            <w:r w:rsidRPr="002A6D80">
              <w:rPr>
                <w:sz w:val="18"/>
                <w:szCs w:val="18"/>
              </w:rPr>
              <w:t xml:space="preserve"> </w:t>
            </w:r>
            <w:r w:rsidRPr="002A6D80">
              <w:rPr>
                <w:spacing w:val="-4"/>
                <w:sz w:val="18"/>
                <w:szCs w:val="18"/>
              </w:rPr>
              <w:t>name</w:t>
            </w:r>
          </w:p>
        </w:tc>
        <w:tc>
          <w:tcPr>
            <w:tcW w:w="1237" w:type="dxa"/>
          </w:tcPr>
          <w:p w14:paraId="5AF0DABD" w14:textId="77777777" w:rsidR="00B80DD3" w:rsidRPr="002A6D80" w:rsidRDefault="00283A07" w:rsidP="002524D6">
            <w:pPr>
              <w:pStyle w:val="TableParagraph"/>
              <w:spacing w:before="113" w:line="254" w:lineRule="auto"/>
              <w:ind w:left="179" w:right="64"/>
              <w:rPr>
                <w:sz w:val="18"/>
                <w:szCs w:val="18"/>
              </w:rPr>
            </w:pPr>
            <w:r w:rsidRPr="002A6D80">
              <w:rPr>
                <w:spacing w:val="-2"/>
                <w:sz w:val="18"/>
                <w:szCs w:val="18"/>
              </w:rPr>
              <w:t>Registration</w:t>
            </w:r>
            <w:r w:rsidRPr="002A6D80">
              <w:rPr>
                <w:sz w:val="18"/>
                <w:szCs w:val="18"/>
              </w:rPr>
              <w:t xml:space="preserve"> </w:t>
            </w:r>
            <w:r w:rsidRPr="002A6D80">
              <w:rPr>
                <w:spacing w:val="-4"/>
                <w:sz w:val="18"/>
                <w:szCs w:val="18"/>
              </w:rPr>
              <w:t>no.</w:t>
            </w:r>
          </w:p>
        </w:tc>
        <w:tc>
          <w:tcPr>
            <w:tcW w:w="2887" w:type="dxa"/>
          </w:tcPr>
          <w:p w14:paraId="65046FA8" w14:textId="77777777" w:rsidR="00B80DD3" w:rsidRPr="002A6D80" w:rsidRDefault="00283A07" w:rsidP="002524D6">
            <w:pPr>
              <w:pStyle w:val="TableParagraph"/>
              <w:spacing w:before="113"/>
              <w:ind w:left="178"/>
              <w:rPr>
                <w:sz w:val="18"/>
                <w:szCs w:val="18"/>
              </w:rPr>
            </w:pPr>
            <w:r w:rsidRPr="002A6D80">
              <w:rPr>
                <w:spacing w:val="-2"/>
                <w:sz w:val="18"/>
                <w:szCs w:val="18"/>
              </w:rPr>
              <w:t>Conduct</w:t>
            </w:r>
          </w:p>
        </w:tc>
        <w:tc>
          <w:tcPr>
            <w:tcW w:w="2135" w:type="dxa"/>
          </w:tcPr>
          <w:p w14:paraId="763C688E" w14:textId="77777777" w:rsidR="00B80DD3" w:rsidRPr="002A6D80" w:rsidRDefault="00283A07" w:rsidP="002524D6">
            <w:pPr>
              <w:pStyle w:val="TableParagraph"/>
              <w:spacing w:before="113"/>
              <w:ind w:left="115"/>
              <w:rPr>
                <w:sz w:val="18"/>
                <w:szCs w:val="18"/>
              </w:rPr>
            </w:pPr>
            <w:r w:rsidRPr="002A6D80">
              <w:rPr>
                <w:spacing w:val="-2"/>
                <w:sz w:val="18"/>
                <w:szCs w:val="18"/>
              </w:rPr>
              <w:t>Result</w:t>
            </w:r>
          </w:p>
        </w:tc>
        <w:tc>
          <w:tcPr>
            <w:tcW w:w="1104" w:type="dxa"/>
          </w:tcPr>
          <w:p w14:paraId="0683F857" w14:textId="77777777" w:rsidR="00B80DD3" w:rsidRPr="002A6D80" w:rsidRDefault="00283A07" w:rsidP="002524D6">
            <w:pPr>
              <w:pStyle w:val="TableParagraph"/>
              <w:spacing w:before="113"/>
              <w:ind w:right="105"/>
              <w:jc w:val="right"/>
              <w:rPr>
                <w:rFonts w:ascii="VIC"/>
                <w:sz w:val="18"/>
                <w:szCs w:val="18"/>
              </w:rPr>
            </w:pPr>
            <w:r w:rsidRPr="002A6D80">
              <w:rPr>
                <w:spacing w:val="-2"/>
                <w:sz w:val="18"/>
                <w:szCs w:val="18"/>
              </w:rPr>
              <w:t>Penalty</w:t>
            </w:r>
            <w:r w:rsidRPr="002A6D80">
              <w:rPr>
                <w:rFonts w:ascii="VIC"/>
                <w:spacing w:val="-2"/>
                <w:position w:val="5"/>
                <w:sz w:val="18"/>
                <w:szCs w:val="18"/>
              </w:rPr>
              <w:t>47</w:t>
            </w:r>
          </w:p>
        </w:tc>
        <w:tc>
          <w:tcPr>
            <w:tcW w:w="1338" w:type="dxa"/>
          </w:tcPr>
          <w:p w14:paraId="0FDAD2B0" w14:textId="77777777" w:rsidR="00B80DD3" w:rsidRPr="002A6D80" w:rsidRDefault="00283A07" w:rsidP="002524D6">
            <w:pPr>
              <w:pStyle w:val="TableParagraph"/>
              <w:spacing w:before="113" w:line="254" w:lineRule="auto"/>
              <w:ind w:left="113" w:right="11"/>
              <w:rPr>
                <w:rFonts w:ascii="VIC"/>
                <w:sz w:val="18"/>
                <w:szCs w:val="18"/>
              </w:rPr>
            </w:pPr>
            <w:r w:rsidRPr="002A6D80">
              <w:rPr>
                <w:sz w:val="18"/>
                <w:szCs w:val="18"/>
              </w:rPr>
              <w:t xml:space="preserve">Date of </w:t>
            </w:r>
            <w:r w:rsidRPr="002A6D80">
              <w:rPr>
                <w:spacing w:val="-2"/>
                <w:sz w:val="18"/>
                <w:szCs w:val="18"/>
              </w:rPr>
              <w:t>decision</w:t>
            </w:r>
            <w:r w:rsidRPr="002A6D80">
              <w:rPr>
                <w:rFonts w:ascii="VIC"/>
                <w:spacing w:val="-2"/>
                <w:position w:val="5"/>
                <w:sz w:val="18"/>
                <w:szCs w:val="18"/>
              </w:rPr>
              <w:t>48</w:t>
            </w:r>
          </w:p>
        </w:tc>
      </w:tr>
      <w:tr w:rsidR="00D25063" w:rsidRPr="002A6D80" w14:paraId="0A42E920" w14:textId="77777777" w:rsidTr="002524D6">
        <w:trPr>
          <w:trHeight w:val="2451"/>
        </w:trPr>
        <w:tc>
          <w:tcPr>
            <w:tcW w:w="1279" w:type="dxa"/>
          </w:tcPr>
          <w:p w14:paraId="72D41EDC" w14:textId="77777777" w:rsidR="00B80DD3" w:rsidRPr="002A6D80" w:rsidRDefault="00283A07" w:rsidP="002524D6">
            <w:pPr>
              <w:pStyle w:val="TableParagraph"/>
              <w:ind w:left="114"/>
              <w:rPr>
                <w:sz w:val="18"/>
                <w:szCs w:val="18"/>
              </w:rPr>
            </w:pPr>
            <w:r w:rsidRPr="002A6D80">
              <w:rPr>
                <w:spacing w:val="-2"/>
                <w:sz w:val="18"/>
                <w:szCs w:val="18"/>
              </w:rPr>
              <w:t xml:space="preserve">GHENT, </w:t>
            </w:r>
            <w:r w:rsidRPr="002A6D80">
              <w:rPr>
                <w:spacing w:val="-4"/>
                <w:sz w:val="18"/>
                <w:szCs w:val="18"/>
              </w:rPr>
              <w:t>Ioan</w:t>
            </w:r>
          </w:p>
        </w:tc>
        <w:tc>
          <w:tcPr>
            <w:tcW w:w="1237" w:type="dxa"/>
          </w:tcPr>
          <w:p w14:paraId="4EB0C685" w14:textId="77777777" w:rsidR="00B80DD3" w:rsidRPr="002A6D80" w:rsidRDefault="00283A07" w:rsidP="002524D6">
            <w:pPr>
              <w:pStyle w:val="TableParagraph"/>
              <w:ind w:left="179"/>
              <w:rPr>
                <w:sz w:val="18"/>
                <w:szCs w:val="18"/>
              </w:rPr>
            </w:pPr>
            <w:r w:rsidRPr="002A6D80">
              <w:rPr>
                <w:sz w:val="18"/>
                <w:szCs w:val="18"/>
              </w:rPr>
              <w:t>DB-U</w:t>
            </w:r>
            <w:r w:rsidRPr="002A6D80">
              <w:rPr>
                <w:spacing w:val="-5"/>
                <w:sz w:val="18"/>
                <w:szCs w:val="18"/>
              </w:rPr>
              <w:t xml:space="preserve"> </w:t>
            </w:r>
            <w:r w:rsidRPr="002A6D80">
              <w:rPr>
                <w:spacing w:val="-4"/>
                <w:sz w:val="18"/>
                <w:szCs w:val="18"/>
              </w:rPr>
              <w:t>12067</w:t>
            </w:r>
          </w:p>
        </w:tc>
        <w:tc>
          <w:tcPr>
            <w:tcW w:w="2887" w:type="dxa"/>
          </w:tcPr>
          <w:p w14:paraId="5BEC4870" w14:textId="48C015D3" w:rsidR="00B80DD3" w:rsidRPr="002A6D80" w:rsidRDefault="00283A07" w:rsidP="002524D6">
            <w:pPr>
              <w:pStyle w:val="TableParagraph"/>
              <w:spacing w:line="254" w:lineRule="auto"/>
              <w:ind w:left="178" w:right="153"/>
              <w:jc w:val="left"/>
              <w:rPr>
                <w:sz w:val="18"/>
                <w:szCs w:val="18"/>
              </w:rPr>
            </w:pPr>
            <w:r w:rsidRPr="002A6D80">
              <w:rPr>
                <w:sz w:val="18"/>
                <w:szCs w:val="18"/>
              </w:rPr>
              <w:t xml:space="preserve">Carrying out building work other than in compliance with the building permit and the Building </w:t>
            </w:r>
            <w:r w:rsidRPr="002A6D80">
              <w:rPr>
                <w:spacing w:val="-2"/>
                <w:sz w:val="18"/>
                <w:szCs w:val="18"/>
              </w:rPr>
              <w:t>Code</w:t>
            </w:r>
            <w:r w:rsidRPr="002A6D80">
              <w:rPr>
                <w:spacing w:val="-4"/>
                <w:sz w:val="18"/>
                <w:szCs w:val="18"/>
              </w:rPr>
              <w:t xml:space="preserve"> </w:t>
            </w:r>
            <w:r w:rsidRPr="002A6D80">
              <w:rPr>
                <w:spacing w:val="-2"/>
                <w:sz w:val="18"/>
                <w:szCs w:val="18"/>
              </w:rPr>
              <w:t>of</w:t>
            </w:r>
            <w:r w:rsidRPr="002A6D80">
              <w:rPr>
                <w:spacing w:val="-4"/>
                <w:sz w:val="18"/>
                <w:szCs w:val="18"/>
              </w:rPr>
              <w:t xml:space="preserve"> </w:t>
            </w:r>
            <w:r w:rsidRPr="002A6D80">
              <w:rPr>
                <w:spacing w:val="-2"/>
                <w:sz w:val="18"/>
                <w:szCs w:val="18"/>
              </w:rPr>
              <w:t>Australia,</w:t>
            </w:r>
            <w:r w:rsidRPr="002A6D80">
              <w:rPr>
                <w:spacing w:val="-4"/>
                <w:sz w:val="18"/>
                <w:szCs w:val="18"/>
              </w:rPr>
              <w:t xml:space="preserve"> </w:t>
            </w:r>
            <w:r w:rsidRPr="002A6D80">
              <w:rPr>
                <w:spacing w:val="-2"/>
                <w:sz w:val="18"/>
                <w:szCs w:val="18"/>
              </w:rPr>
              <w:t>failing</w:t>
            </w:r>
            <w:r w:rsidRPr="002A6D80">
              <w:rPr>
                <w:spacing w:val="-4"/>
                <w:sz w:val="18"/>
                <w:szCs w:val="18"/>
              </w:rPr>
              <w:t xml:space="preserve"> </w:t>
            </w:r>
            <w:r w:rsidRPr="002A6D80">
              <w:rPr>
                <w:spacing w:val="-2"/>
                <w:sz w:val="18"/>
                <w:szCs w:val="18"/>
              </w:rPr>
              <w:t>to</w:t>
            </w:r>
            <w:r w:rsidRPr="002A6D80">
              <w:rPr>
                <w:spacing w:val="-4"/>
                <w:sz w:val="18"/>
                <w:szCs w:val="18"/>
              </w:rPr>
              <w:t xml:space="preserve"> </w:t>
            </w:r>
            <w:r w:rsidRPr="002A6D80">
              <w:rPr>
                <w:spacing w:val="-2"/>
                <w:sz w:val="18"/>
                <w:szCs w:val="18"/>
              </w:rPr>
              <w:t>perform</w:t>
            </w:r>
            <w:r w:rsidRPr="002A6D80">
              <w:rPr>
                <w:sz w:val="18"/>
                <w:szCs w:val="18"/>
              </w:rPr>
              <w:t xml:space="preserve"> building work in a competent manner and to a professional standard in respect of the use</w:t>
            </w:r>
            <w:r w:rsidR="002524D6" w:rsidRPr="002A6D80">
              <w:rPr>
                <w:sz w:val="18"/>
                <w:szCs w:val="18"/>
              </w:rPr>
              <w:t xml:space="preserve"> </w:t>
            </w:r>
            <w:r w:rsidRPr="002A6D80">
              <w:rPr>
                <w:sz w:val="18"/>
                <w:szCs w:val="18"/>
              </w:rPr>
              <w:t>of combustible cladding in the external walls of 2 apartment buildings</w:t>
            </w:r>
            <w:r w:rsidRPr="002A6D80">
              <w:rPr>
                <w:spacing w:val="-11"/>
                <w:sz w:val="18"/>
                <w:szCs w:val="18"/>
              </w:rPr>
              <w:t xml:space="preserve"> </w:t>
            </w:r>
            <w:r w:rsidRPr="002A6D80">
              <w:rPr>
                <w:sz w:val="18"/>
                <w:szCs w:val="18"/>
              </w:rPr>
              <w:t>between</w:t>
            </w:r>
            <w:r w:rsidRPr="002A6D80">
              <w:rPr>
                <w:spacing w:val="-10"/>
                <w:sz w:val="18"/>
                <w:szCs w:val="18"/>
              </w:rPr>
              <w:t xml:space="preserve"> </w:t>
            </w:r>
            <w:r w:rsidRPr="002A6D80">
              <w:rPr>
                <w:sz w:val="18"/>
                <w:szCs w:val="18"/>
              </w:rPr>
              <w:t>2011</w:t>
            </w:r>
            <w:r w:rsidRPr="002A6D80">
              <w:rPr>
                <w:spacing w:val="-10"/>
                <w:sz w:val="18"/>
                <w:szCs w:val="18"/>
              </w:rPr>
              <w:t xml:space="preserve"> </w:t>
            </w:r>
            <w:r w:rsidRPr="002A6D80">
              <w:rPr>
                <w:sz w:val="18"/>
                <w:szCs w:val="18"/>
              </w:rPr>
              <w:t>and</w:t>
            </w:r>
            <w:r w:rsidRPr="002A6D80">
              <w:rPr>
                <w:spacing w:val="-10"/>
                <w:sz w:val="18"/>
                <w:szCs w:val="18"/>
              </w:rPr>
              <w:t xml:space="preserve"> </w:t>
            </w:r>
            <w:r w:rsidRPr="002A6D80">
              <w:rPr>
                <w:sz w:val="18"/>
                <w:szCs w:val="18"/>
              </w:rPr>
              <w:t>2014.</w:t>
            </w:r>
          </w:p>
        </w:tc>
        <w:tc>
          <w:tcPr>
            <w:tcW w:w="2135" w:type="dxa"/>
          </w:tcPr>
          <w:p w14:paraId="12A3E282" w14:textId="77777777" w:rsidR="00B80DD3" w:rsidRPr="002A6D80" w:rsidRDefault="00283A07" w:rsidP="002524D6">
            <w:pPr>
              <w:pStyle w:val="TableParagraph"/>
              <w:spacing w:line="254" w:lineRule="auto"/>
              <w:ind w:left="115" w:right="91"/>
              <w:jc w:val="left"/>
              <w:rPr>
                <w:sz w:val="18"/>
                <w:szCs w:val="18"/>
              </w:rPr>
            </w:pPr>
            <w:r w:rsidRPr="002A6D80">
              <w:rPr>
                <w:spacing w:val="-2"/>
                <w:sz w:val="18"/>
                <w:szCs w:val="18"/>
              </w:rPr>
              <w:t>Reprimands</w:t>
            </w:r>
            <w:r w:rsidRPr="002A6D80">
              <w:rPr>
                <w:spacing w:val="-9"/>
                <w:sz w:val="18"/>
                <w:szCs w:val="18"/>
              </w:rPr>
              <w:t xml:space="preserve"> </w:t>
            </w:r>
            <w:r w:rsidRPr="002A6D80">
              <w:rPr>
                <w:spacing w:val="-2"/>
                <w:sz w:val="18"/>
                <w:szCs w:val="18"/>
              </w:rPr>
              <w:t>and</w:t>
            </w:r>
            <w:r w:rsidRPr="002A6D80">
              <w:rPr>
                <w:spacing w:val="-8"/>
                <w:sz w:val="18"/>
                <w:szCs w:val="18"/>
              </w:rPr>
              <w:t xml:space="preserve"> </w:t>
            </w:r>
            <w:r w:rsidRPr="002A6D80">
              <w:rPr>
                <w:spacing w:val="-2"/>
                <w:sz w:val="18"/>
                <w:szCs w:val="18"/>
              </w:rPr>
              <w:t>penalties</w:t>
            </w:r>
            <w:r w:rsidRPr="002A6D80">
              <w:rPr>
                <w:sz w:val="18"/>
                <w:szCs w:val="18"/>
              </w:rPr>
              <w:t xml:space="preserve"> of</w:t>
            </w:r>
            <w:r w:rsidRPr="002A6D80">
              <w:rPr>
                <w:spacing w:val="-4"/>
                <w:sz w:val="18"/>
                <w:szCs w:val="18"/>
              </w:rPr>
              <w:t xml:space="preserve"> </w:t>
            </w:r>
            <w:r w:rsidRPr="002A6D80">
              <w:rPr>
                <w:sz w:val="18"/>
                <w:szCs w:val="18"/>
              </w:rPr>
              <w:t>$4,544.</w:t>
            </w:r>
          </w:p>
        </w:tc>
        <w:tc>
          <w:tcPr>
            <w:tcW w:w="1104" w:type="dxa"/>
          </w:tcPr>
          <w:p w14:paraId="34354555" w14:textId="77777777" w:rsidR="00B80DD3" w:rsidRPr="002A6D80" w:rsidRDefault="00283A07" w:rsidP="002524D6">
            <w:pPr>
              <w:pStyle w:val="TableParagraph"/>
              <w:ind w:right="112"/>
              <w:jc w:val="right"/>
              <w:rPr>
                <w:sz w:val="18"/>
                <w:szCs w:val="18"/>
              </w:rPr>
            </w:pPr>
            <w:r w:rsidRPr="002A6D80">
              <w:rPr>
                <w:spacing w:val="-2"/>
                <w:sz w:val="18"/>
                <w:szCs w:val="18"/>
              </w:rPr>
              <w:t>$4,544</w:t>
            </w:r>
          </w:p>
        </w:tc>
        <w:tc>
          <w:tcPr>
            <w:tcW w:w="1338" w:type="dxa"/>
          </w:tcPr>
          <w:p w14:paraId="7AB198E1" w14:textId="77777777" w:rsidR="00B80DD3" w:rsidRPr="002A6D80" w:rsidRDefault="00283A07" w:rsidP="002524D6">
            <w:pPr>
              <w:pStyle w:val="TableParagraph"/>
              <w:ind w:left="113"/>
              <w:rPr>
                <w:sz w:val="18"/>
                <w:szCs w:val="18"/>
              </w:rPr>
            </w:pPr>
            <w:r w:rsidRPr="002A6D80">
              <w:rPr>
                <w:spacing w:val="-2"/>
                <w:sz w:val="18"/>
                <w:szCs w:val="18"/>
              </w:rPr>
              <w:t>20/12/2021</w:t>
            </w:r>
          </w:p>
        </w:tc>
      </w:tr>
      <w:tr w:rsidR="00D25063" w:rsidRPr="002A6D80" w14:paraId="0151753E" w14:textId="77777777" w:rsidTr="002524D6">
        <w:trPr>
          <w:trHeight w:val="3601"/>
        </w:trPr>
        <w:tc>
          <w:tcPr>
            <w:tcW w:w="1279" w:type="dxa"/>
          </w:tcPr>
          <w:p w14:paraId="43F62DFE" w14:textId="77777777" w:rsidR="00B80DD3" w:rsidRPr="002A6D80" w:rsidRDefault="00283A07" w:rsidP="002524D6">
            <w:pPr>
              <w:pStyle w:val="TableParagraph"/>
              <w:ind w:left="114"/>
              <w:rPr>
                <w:sz w:val="18"/>
                <w:szCs w:val="18"/>
              </w:rPr>
            </w:pPr>
            <w:r w:rsidRPr="002A6D80">
              <w:rPr>
                <w:sz w:val="18"/>
                <w:szCs w:val="18"/>
              </w:rPr>
              <w:t>BARAKA,</w:t>
            </w:r>
            <w:r w:rsidRPr="002A6D80">
              <w:rPr>
                <w:spacing w:val="4"/>
                <w:sz w:val="18"/>
                <w:szCs w:val="18"/>
              </w:rPr>
              <w:t xml:space="preserve"> </w:t>
            </w:r>
            <w:r w:rsidRPr="002A6D80">
              <w:rPr>
                <w:spacing w:val="-5"/>
                <w:sz w:val="18"/>
                <w:szCs w:val="18"/>
              </w:rPr>
              <w:t>Sam</w:t>
            </w:r>
          </w:p>
        </w:tc>
        <w:tc>
          <w:tcPr>
            <w:tcW w:w="1237" w:type="dxa"/>
          </w:tcPr>
          <w:p w14:paraId="564F3A0C" w14:textId="77777777" w:rsidR="00B80DD3" w:rsidRPr="002A6D80" w:rsidRDefault="00283A07" w:rsidP="002524D6">
            <w:pPr>
              <w:pStyle w:val="TableParagraph"/>
              <w:ind w:left="179"/>
              <w:rPr>
                <w:sz w:val="18"/>
                <w:szCs w:val="18"/>
              </w:rPr>
            </w:pPr>
            <w:r w:rsidRPr="002A6D80">
              <w:rPr>
                <w:sz w:val="18"/>
                <w:szCs w:val="18"/>
              </w:rPr>
              <w:t>BD-L</w:t>
            </w:r>
            <w:r w:rsidRPr="002A6D80">
              <w:rPr>
                <w:spacing w:val="-5"/>
                <w:sz w:val="18"/>
                <w:szCs w:val="18"/>
              </w:rPr>
              <w:t xml:space="preserve"> </w:t>
            </w:r>
            <w:r w:rsidRPr="002A6D80">
              <w:rPr>
                <w:spacing w:val="-2"/>
                <w:sz w:val="18"/>
                <w:szCs w:val="18"/>
              </w:rPr>
              <w:t>41193</w:t>
            </w:r>
          </w:p>
        </w:tc>
        <w:tc>
          <w:tcPr>
            <w:tcW w:w="2887" w:type="dxa"/>
          </w:tcPr>
          <w:p w14:paraId="0FFD4AA3" w14:textId="1F4E9376" w:rsidR="00B80DD3" w:rsidRPr="002A6D80" w:rsidRDefault="00283A07" w:rsidP="002524D6">
            <w:pPr>
              <w:pStyle w:val="TableParagraph"/>
              <w:spacing w:line="254" w:lineRule="auto"/>
              <w:ind w:left="178" w:right="153"/>
              <w:jc w:val="left"/>
              <w:rPr>
                <w:sz w:val="18"/>
                <w:szCs w:val="18"/>
              </w:rPr>
            </w:pPr>
            <w:r w:rsidRPr="002A6D80">
              <w:rPr>
                <w:sz w:val="18"/>
                <w:szCs w:val="18"/>
              </w:rPr>
              <w:t>Failing</w:t>
            </w:r>
            <w:r w:rsidRPr="002A6D80">
              <w:rPr>
                <w:spacing w:val="-11"/>
                <w:sz w:val="18"/>
                <w:szCs w:val="18"/>
              </w:rPr>
              <w:t xml:space="preserve"> </w:t>
            </w:r>
            <w:r w:rsidRPr="002A6D80">
              <w:rPr>
                <w:sz w:val="18"/>
                <w:szCs w:val="18"/>
              </w:rPr>
              <w:t>to</w:t>
            </w:r>
            <w:r w:rsidRPr="002A6D80">
              <w:rPr>
                <w:spacing w:val="-10"/>
                <w:sz w:val="18"/>
                <w:szCs w:val="18"/>
              </w:rPr>
              <w:t xml:space="preserve"> </w:t>
            </w:r>
            <w:r w:rsidRPr="002A6D80">
              <w:rPr>
                <w:sz w:val="18"/>
                <w:szCs w:val="18"/>
              </w:rPr>
              <w:t>carry</w:t>
            </w:r>
            <w:r w:rsidRPr="002A6D80">
              <w:rPr>
                <w:spacing w:val="-10"/>
                <w:sz w:val="18"/>
                <w:szCs w:val="18"/>
              </w:rPr>
              <w:t xml:space="preserve"> </w:t>
            </w:r>
            <w:r w:rsidRPr="002A6D80">
              <w:rPr>
                <w:sz w:val="18"/>
                <w:szCs w:val="18"/>
              </w:rPr>
              <w:t>out</w:t>
            </w:r>
            <w:r w:rsidRPr="002A6D80">
              <w:rPr>
                <w:spacing w:val="-10"/>
                <w:sz w:val="18"/>
                <w:szCs w:val="18"/>
              </w:rPr>
              <w:t xml:space="preserve"> </w:t>
            </w:r>
            <w:r w:rsidRPr="002A6D80">
              <w:rPr>
                <w:sz w:val="18"/>
                <w:szCs w:val="18"/>
              </w:rPr>
              <w:t>building</w:t>
            </w:r>
            <w:r w:rsidRPr="002A6D80">
              <w:rPr>
                <w:spacing w:val="-11"/>
                <w:sz w:val="18"/>
                <w:szCs w:val="18"/>
              </w:rPr>
              <w:t xml:space="preserve"> </w:t>
            </w:r>
            <w:r w:rsidRPr="002A6D80">
              <w:rPr>
                <w:sz w:val="18"/>
                <w:szCs w:val="18"/>
              </w:rPr>
              <w:t>work</w:t>
            </w:r>
            <w:r w:rsidRPr="002A6D80">
              <w:rPr>
                <w:spacing w:val="-10"/>
                <w:sz w:val="18"/>
                <w:szCs w:val="18"/>
              </w:rPr>
              <w:t xml:space="preserve"> </w:t>
            </w:r>
            <w:r w:rsidRPr="002A6D80">
              <w:rPr>
                <w:sz w:val="18"/>
                <w:szCs w:val="18"/>
              </w:rPr>
              <w:t>in accordance with the Building Act and regulations and the building permit</w:t>
            </w:r>
            <w:r w:rsidRPr="002A6D80">
              <w:rPr>
                <w:spacing w:val="-5"/>
                <w:sz w:val="18"/>
                <w:szCs w:val="18"/>
              </w:rPr>
              <w:t xml:space="preserve"> </w:t>
            </w:r>
            <w:r w:rsidRPr="002A6D80">
              <w:rPr>
                <w:sz w:val="18"/>
                <w:szCs w:val="18"/>
              </w:rPr>
              <w:t>in</w:t>
            </w:r>
            <w:r w:rsidRPr="002A6D80">
              <w:rPr>
                <w:spacing w:val="-5"/>
                <w:sz w:val="18"/>
                <w:szCs w:val="18"/>
              </w:rPr>
              <w:t xml:space="preserve"> </w:t>
            </w:r>
            <w:r w:rsidRPr="002A6D80">
              <w:rPr>
                <w:sz w:val="18"/>
                <w:szCs w:val="18"/>
              </w:rPr>
              <w:t>respect</w:t>
            </w:r>
            <w:r w:rsidRPr="002A6D80">
              <w:rPr>
                <w:spacing w:val="-5"/>
                <w:sz w:val="18"/>
                <w:szCs w:val="18"/>
              </w:rPr>
              <w:t xml:space="preserve"> </w:t>
            </w:r>
            <w:r w:rsidRPr="002A6D80">
              <w:rPr>
                <w:sz w:val="18"/>
                <w:szCs w:val="18"/>
              </w:rPr>
              <w:t>of</w:t>
            </w:r>
            <w:r w:rsidRPr="002A6D80">
              <w:rPr>
                <w:spacing w:val="-5"/>
                <w:sz w:val="18"/>
                <w:szCs w:val="18"/>
              </w:rPr>
              <w:t xml:space="preserve"> </w:t>
            </w:r>
            <w:r w:rsidRPr="002A6D80">
              <w:rPr>
                <w:sz w:val="18"/>
                <w:szCs w:val="18"/>
              </w:rPr>
              <w:t>the</w:t>
            </w:r>
            <w:r w:rsidRPr="002A6D80">
              <w:rPr>
                <w:spacing w:val="-5"/>
                <w:sz w:val="18"/>
                <w:szCs w:val="18"/>
              </w:rPr>
              <w:t xml:space="preserve"> </w:t>
            </w:r>
            <w:r w:rsidRPr="002A6D80">
              <w:rPr>
                <w:sz w:val="18"/>
                <w:szCs w:val="18"/>
              </w:rPr>
              <w:t>demolition of a house at Footscray; allowing an unregistered body corporate</w:t>
            </w:r>
            <w:r w:rsidR="002524D6" w:rsidRPr="002A6D80">
              <w:rPr>
                <w:sz w:val="18"/>
                <w:szCs w:val="18"/>
              </w:rPr>
              <w:t xml:space="preserve"> </w:t>
            </w:r>
            <w:r w:rsidRPr="002A6D80">
              <w:rPr>
                <w:sz w:val="18"/>
                <w:szCs w:val="18"/>
              </w:rPr>
              <w:t>of</w:t>
            </w:r>
            <w:r w:rsidRPr="002A6D80">
              <w:rPr>
                <w:spacing w:val="-11"/>
                <w:sz w:val="18"/>
                <w:szCs w:val="18"/>
              </w:rPr>
              <w:t xml:space="preserve"> </w:t>
            </w:r>
            <w:r w:rsidRPr="002A6D80">
              <w:rPr>
                <w:sz w:val="18"/>
                <w:szCs w:val="18"/>
              </w:rPr>
              <w:t>which</w:t>
            </w:r>
            <w:r w:rsidRPr="002A6D80">
              <w:rPr>
                <w:spacing w:val="-10"/>
                <w:sz w:val="18"/>
                <w:szCs w:val="18"/>
              </w:rPr>
              <w:t xml:space="preserve"> </w:t>
            </w:r>
            <w:r w:rsidRPr="002A6D80">
              <w:rPr>
                <w:sz w:val="18"/>
                <w:szCs w:val="18"/>
              </w:rPr>
              <w:t>he</w:t>
            </w:r>
            <w:r w:rsidRPr="002A6D80">
              <w:rPr>
                <w:spacing w:val="-10"/>
                <w:sz w:val="18"/>
                <w:szCs w:val="18"/>
              </w:rPr>
              <w:t xml:space="preserve"> </w:t>
            </w:r>
            <w:r w:rsidRPr="002A6D80">
              <w:rPr>
                <w:sz w:val="18"/>
                <w:szCs w:val="18"/>
              </w:rPr>
              <w:t>was</w:t>
            </w:r>
            <w:r w:rsidRPr="002A6D80">
              <w:rPr>
                <w:spacing w:val="-10"/>
                <w:sz w:val="18"/>
                <w:szCs w:val="18"/>
              </w:rPr>
              <w:t xml:space="preserve"> </w:t>
            </w:r>
            <w:r w:rsidRPr="002A6D80">
              <w:rPr>
                <w:sz w:val="18"/>
                <w:szCs w:val="18"/>
              </w:rPr>
              <w:t>not</w:t>
            </w:r>
            <w:r w:rsidRPr="002A6D80">
              <w:rPr>
                <w:spacing w:val="-11"/>
                <w:sz w:val="18"/>
                <w:szCs w:val="18"/>
              </w:rPr>
              <w:t xml:space="preserve"> </w:t>
            </w:r>
            <w:r w:rsidRPr="002A6D80">
              <w:rPr>
                <w:sz w:val="18"/>
                <w:szCs w:val="18"/>
              </w:rPr>
              <w:t>a</w:t>
            </w:r>
            <w:r w:rsidRPr="002A6D80">
              <w:rPr>
                <w:spacing w:val="-10"/>
                <w:sz w:val="18"/>
                <w:szCs w:val="18"/>
              </w:rPr>
              <w:t xml:space="preserve"> </w:t>
            </w:r>
            <w:r w:rsidRPr="002A6D80">
              <w:rPr>
                <w:sz w:val="18"/>
                <w:szCs w:val="18"/>
              </w:rPr>
              <w:t>director to enter into major domestic</w:t>
            </w:r>
            <w:r w:rsidR="002524D6" w:rsidRPr="002A6D80">
              <w:rPr>
                <w:sz w:val="18"/>
                <w:szCs w:val="18"/>
              </w:rPr>
              <w:t xml:space="preserve"> </w:t>
            </w:r>
            <w:r w:rsidRPr="002A6D80">
              <w:rPr>
                <w:sz w:val="18"/>
                <w:szCs w:val="18"/>
              </w:rPr>
              <w:t>building</w:t>
            </w:r>
            <w:r w:rsidRPr="002A6D80">
              <w:rPr>
                <w:spacing w:val="-5"/>
                <w:sz w:val="18"/>
                <w:szCs w:val="18"/>
              </w:rPr>
              <w:t xml:space="preserve"> </w:t>
            </w:r>
            <w:r w:rsidRPr="002A6D80">
              <w:rPr>
                <w:sz w:val="18"/>
                <w:szCs w:val="18"/>
              </w:rPr>
              <w:t>contract</w:t>
            </w:r>
            <w:r w:rsidRPr="002A6D80">
              <w:rPr>
                <w:spacing w:val="-5"/>
                <w:sz w:val="18"/>
                <w:szCs w:val="18"/>
              </w:rPr>
              <w:t xml:space="preserve"> </w:t>
            </w:r>
            <w:r w:rsidRPr="002A6D80">
              <w:rPr>
                <w:sz w:val="18"/>
                <w:szCs w:val="18"/>
              </w:rPr>
              <w:t>naming</w:t>
            </w:r>
            <w:r w:rsidRPr="002A6D80">
              <w:rPr>
                <w:spacing w:val="-5"/>
                <w:sz w:val="18"/>
                <w:szCs w:val="18"/>
              </w:rPr>
              <w:t xml:space="preserve"> </w:t>
            </w:r>
            <w:r w:rsidRPr="002A6D80">
              <w:rPr>
                <w:sz w:val="18"/>
                <w:szCs w:val="18"/>
              </w:rPr>
              <w:t>him</w:t>
            </w:r>
            <w:r w:rsidRPr="002A6D80">
              <w:rPr>
                <w:spacing w:val="-5"/>
                <w:sz w:val="18"/>
                <w:szCs w:val="18"/>
              </w:rPr>
              <w:t xml:space="preserve"> </w:t>
            </w:r>
            <w:r w:rsidRPr="002A6D80">
              <w:rPr>
                <w:sz w:val="18"/>
                <w:szCs w:val="18"/>
              </w:rPr>
              <w:t xml:space="preserve">as </w:t>
            </w:r>
            <w:r w:rsidRPr="002A6D80">
              <w:rPr>
                <w:spacing w:val="-2"/>
                <w:sz w:val="18"/>
                <w:szCs w:val="18"/>
              </w:rPr>
              <w:t>the</w:t>
            </w:r>
            <w:r w:rsidRPr="002A6D80">
              <w:rPr>
                <w:spacing w:val="-9"/>
                <w:sz w:val="18"/>
                <w:szCs w:val="18"/>
              </w:rPr>
              <w:t xml:space="preserve"> </w:t>
            </w:r>
            <w:r w:rsidRPr="002A6D80">
              <w:rPr>
                <w:spacing w:val="-2"/>
                <w:sz w:val="18"/>
                <w:szCs w:val="18"/>
              </w:rPr>
              <w:t>registered</w:t>
            </w:r>
            <w:r w:rsidRPr="002A6D80">
              <w:rPr>
                <w:spacing w:val="-8"/>
                <w:sz w:val="18"/>
                <w:szCs w:val="18"/>
              </w:rPr>
              <w:t xml:space="preserve"> </w:t>
            </w:r>
            <w:r w:rsidRPr="002A6D80">
              <w:rPr>
                <w:spacing w:val="-2"/>
                <w:sz w:val="18"/>
                <w:szCs w:val="18"/>
              </w:rPr>
              <w:t>practitioner,</w:t>
            </w:r>
            <w:r w:rsidRPr="002A6D80">
              <w:rPr>
                <w:spacing w:val="-8"/>
                <w:sz w:val="18"/>
                <w:szCs w:val="18"/>
              </w:rPr>
              <w:t xml:space="preserve"> </w:t>
            </w:r>
            <w:r w:rsidRPr="002A6D80">
              <w:rPr>
                <w:spacing w:val="-2"/>
                <w:sz w:val="18"/>
                <w:szCs w:val="18"/>
              </w:rPr>
              <w:t>failing</w:t>
            </w:r>
            <w:r w:rsidRPr="002A6D80">
              <w:rPr>
                <w:sz w:val="18"/>
                <w:szCs w:val="18"/>
              </w:rPr>
              <w:t xml:space="preserve"> to comply with protection work</w:t>
            </w:r>
          </w:p>
          <w:p w14:paraId="0324F8BB" w14:textId="77777777" w:rsidR="00B80DD3" w:rsidRPr="002A6D80" w:rsidRDefault="00283A07" w:rsidP="002524D6">
            <w:pPr>
              <w:pStyle w:val="TableParagraph"/>
              <w:spacing w:before="3" w:line="254" w:lineRule="auto"/>
              <w:ind w:left="178" w:right="92"/>
              <w:jc w:val="left"/>
              <w:rPr>
                <w:sz w:val="18"/>
                <w:szCs w:val="18"/>
              </w:rPr>
            </w:pPr>
            <w:r w:rsidRPr="002A6D80">
              <w:rPr>
                <w:spacing w:val="-2"/>
                <w:sz w:val="18"/>
                <w:szCs w:val="18"/>
              </w:rPr>
              <w:t>requirements,</w:t>
            </w:r>
            <w:r w:rsidRPr="002A6D80">
              <w:rPr>
                <w:spacing w:val="-8"/>
                <w:sz w:val="18"/>
                <w:szCs w:val="18"/>
              </w:rPr>
              <w:t xml:space="preserve"> </w:t>
            </w:r>
            <w:r w:rsidRPr="002A6D80">
              <w:rPr>
                <w:spacing w:val="-2"/>
                <w:sz w:val="18"/>
                <w:szCs w:val="18"/>
              </w:rPr>
              <w:t>refusing</w:t>
            </w:r>
            <w:r w:rsidRPr="002A6D80">
              <w:rPr>
                <w:spacing w:val="-8"/>
                <w:sz w:val="18"/>
                <w:szCs w:val="18"/>
              </w:rPr>
              <w:t xml:space="preserve"> </w:t>
            </w:r>
            <w:r w:rsidRPr="002A6D80">
              <w:rPr>
                <w:spacing w:val="-2"/>
                <w:sz w:val="18"/>
                <w:szCs w:val="18"/>
              </w:rPr>
              <w:t>or</w:t>
            </w:r>
            <w:r w:rsidRPr="002A6D80">
              <w:rPr>
                <w:spacing w:val="-8"/>
                <w:sz w:val="18"/>
                <w:szCs w:val="18"/>
              </w:rPr>
              <w:t xml:space="preserve"> </w:t>
            </w:r>
            <w:r w:rsidRPr="002A6D80">
              <w:rPr>
                <w:spacing w:val="-2"/>
                <w:sz w:val="18"/>
                <w:szCs w:val="18"/>
              </w:rPr>
              <w:t>neglecting</w:t>
            </w:r>
            <w:r w:rsidRPr="002A6D80">
              <w:rPr>
                <w:sz w:val="18"/>
                <w:szCs w:val="18"/>
              </w:rPr>
              <w:t xml:space="preserve"> to make good the damage/cost</w:t>
            </w:r>
          </w:p>
          <w:p w14:paraId="3C66C32C" w14:textId="77777777" w:rsidR="00B80DD3" w:rsidRPr="002A6D80" w:rsidRDefault="00283A07" w:rsidP="002524D6">
            <w:pPr>
              <w:pStyle w:val="TableParagraph"/>
              <w:spacing w:before="2" w:line="254" w:lineRule="auto"/>
              <w:ind w:left="178"/>
              <w:jc w:val="left"/>
              <w:rPr>
                <w:sz w:val="18"/>
                <w:szCs w:val="18"/>
              </w:rPr>
            </w:pPr>
            <w:r w:rsidRPr="002A6D80">
              <w:rPr>
                <w:sz w:val="18"/>
                <w:szCs w:val="18"/>
              </w:rPr>
              <w:t xml:space="preserve">of rectification to the adjoining </w:t>
            </w:r>
            <w:r w:rsidRPr="002A6D80">
              <w:rPr>
                <w:spacing w:val="-2"/>
                <w:sz w:val="18"/>
                <w:szCs w:val="18"/>
              </w:rPr>
              <w:t>property</w:t>
            </w:r>
            <w:r w:rsidRPr="002A6D80">
              <w:rPr>
                <w:spacing w:val="-7"/>
                <w:sz w:val="18"/>
                <w:szCs w:val="18"/>
              </w:rPr>
              <w:t xml:space="preserve"> </w:t>
            </w:r>
            <w:r w:rsidRPr="002A6D80">
              <w:rPr>
                <w:spacing w:val="-2"/>
                <w:sz w:val="18"/>
                <w:szCs w:val="18"/>
              </w:rPr>
              <w:t>(unprofessional</w:t>
            </w:r>
            <w:r w:rsidRPr="002A6D80">
              <w:rPr>
                <w:spacing w:val="-7"/>
                <w:sz w:val="18"/>
                <w:szCs w:val="18"/>
              </w:rPr>
              <w:t xml:space="preserve"> </w:t>
            </w:r>
            <w:r w:rsidRPr="002A6D80">
              <w:rPr>
                <w:spacing w:val="-2"/>
                <w:sz w:val="18"/>
                <w:szCs w:val="18"/>
              </w:rPr>
              <w:t>conduct).</w:t>
            </w:r>
          </w:p>
        </w:tc>
        <w:tc>
          <w:tcPr>
            <w:tcW w:w="2135" w:type="dxa"/>
          </w:tcPr>
          <w:p w14:paraId="1D3DFD18" w14:textId="104D9F4C" w:rsidR="00B80DD3" w:rsidRPr="002A6D80" w:rsidRDefault="00283A07" w:rsidP="002524D6">
            <w:pPr>
              <w:pStyle w:val="TableParagraph"/>
              <w:spacing w:line="254" w:lineRule="auto"/>
              <w:ind w:left="115" w:right="91"/>
              <w:jc w:val="left"/>
              <w:rPr>
                <w:sz w:val="18"/>
                <w:szCs w:val="18"/>
              </w:rPr>
            </w:pPr>
            <w:r w:rsidRPr="002A6D80">
              <w:rPr>
                <w:spacing w:val="-2"/>
                <w:sz w:val="18"/>
                <w:szCs w:val="18"/>
              </w:rPr>
              <w:t>Reprimand,</w:t>
            </w:r>
            <w:r w:rsidRPr="002A6D80">
              <w:rPr>
                <w:spacing w:val="-9"/>
                <w:sz w:val="18"/>
                <w:szCs w:val="18"/>
              </w:rPr>
              <w:t xml:space="preserve"> </w:t>
            </w:r>
            <w:r w:rsidRPr="002A6D80">
              <w:rPr>
                <w:spacing w:val="-2"/>
                <w:sz w:val="18"/>
                <w:szCs w:val="18"/>
              </w:rPr>
              <w:t>requirement</w:t>
            </w:r>
            <w:r w:rsidRPr="002A6D80">
              <w:rPr>
                <w:sz w:val="18"/>
                <w:szCs w:val="18"/>
              </w:rPr>
              <w:t xml:space="preserve"> for training (supervise demolition),</w:t>
            </w:r>
            <w:r w:rsidRPr="002A6D80">
              <w:rPr>
                <w:spacing w:val="-4"/>
                <w:sz w:val="18"/>
                <w:szCs w:val="18"/>
              </w:rPr>
              <w:t xml:space="preserve"> </w:t>
            </w:r>
            <w:r w:rsidRPr="002A6D80">
              <w:rPr>
                <w:sz w:val="18"/>
                <w:szCs w:val="18"/>
              </w:rPr>
              <w:t>direction</w:t>
            </w:r>
            <w:r w:rsidR="002524D6" w:rsidRPr="002A6D80">
              <w:rPr>
                <w:sz w:val="18"/>
                <w:szCs w:val="18"/>
              </w:rPr>
              <w:t xml:space="preserve"> </w:t>
            </w:r>
            <w:r w:rsidRPr="002A6D80">
              <w:rPr>
                <w:sz w:val="18"/>
                <w:szCs w:val="18"/>
              </w:rPr>
              <w:t>to reimburse adjoining owner</w:t>
            </w:r>
            <w:r w:rsidRPr="002A6D80">
              <w:rPr>
                <w:spacing w:val="-10"/>
                <w:sz w:val="18"/>
                <w:szCs w:val="18"/>
              </w:rPr>
              <w:t xml:space="preserve"> </w:t>
            </w:r>
            <w:r w:rsidRPr="002A6D80">
              <w:rPr>
                <w:sz w:val="18"/>
                <w:szCs w:val="18"/>
              </w:rPr>
              <w:t>for</w:t>
            </w:r>
            <w:r w:rsidRPr="002A6D80">
              <w:rPr>
                <w:spacing w:val="-10"/>
                <w:sz w:val="18"/>
                <w:szCs w:val="18"/>
              </w:rPr>
              <w:t xml:space="preserve"> </w:t>
            </w:r>
            <w:r w:rsidRPr="002A6D80">
              <w:rPr>
                <w:sz w:val="18"/>
                <w:szCs w:val="18"/>
              </w:rPr>
              <w:t>rectification</w:t>
            </w:r>
            <w:r w:rsidRPr="002A6D80">
              <w:rPr>
                <w:spacing w:val="-10"/>
                <w:sz w:val="18"/>
                <w:szCs w:val="18"/>
              </w:rPr>
              <w:t xml:space="preserve"> </w:t>
            </w:r>
            <w:r w:rsidRPr="002A6D80">
              <w:rPr>
                <w:sz w:val="18"/>
                <w:szCs w:val="18"/>
              </w:rPr>
              <w:t>of consequential</w:t>
            </w:r>
            <w:r w:rsidRPr="002A6D80">
              <w:rPr>
                <w:spacing w:val="-4"/>
                <w:sz w:val="18"/>
                <w:szCs w:val="18"/>
              </w:rPr>
              <w:t xml:space="preserve"> </w:t>
            </w:r>
            <w:r w:rsidRPr="002A6D80">
              <w:rPr>
                <w:sz w:val="18"/>
                <w:szCs w:val="18"/>
              </w:rPr>
              <w:t xml:space="preserve">damage and suspension of </w:t>
            </w:r>
            <w:r w:rsidRPr="002A6D80">
              <w:rPr>
                <w:spacing w:val="-2"/>
                <w:sz w:val="18"/>
                <w:szCs w:val="18"/>
              </w:rPr>
              <w:t>registration</w:t>
            </w:r>
            <w:r w:rsidRPr="002A6D80">
              <w:rPr>
                <w:spacing w:val="-8"/>
                <w:sz w:val="18"/>
                <w:szCs w:val="18"/>
              </w:rPr>
              <w:t xml:space="preserve"> </w:t>
            </w:r>
            <w:r w:rsidRPr="002A6D80">
              <w:rPr>
                <w:spacing w:val="-2"/>
                <w:sz w:val="18"/>
                <w:szCs w:val="18"/>
              </w:rPr>
              <w:t>for</w:t>
            </w:r>
            <w:r w:rsidRPr="002A6D80">
              <w:rPr>
                <w:spacing w:val="-8"/>
                <w:sz w:val="18"/>
                <w:szCs w:val="18"/>
              </w:rPr>
              <w:t xml:space="preserve"> </w:t>
            </w:r>
            <w:r w:rsidRPr="002A6D80">
              <w:rPr>
                <w:spacing w:val="-2"/>
                <w:sz w:val="18"/>
                <w:szCs w:val="18"/>
              </w:rPr>
              <w:t>2</w:t>
            </w:r>
            <w:r w:rsidRPr="002A6D80">
              <w:rPr>
                <w:spacing w:val="-8"/>
                <w:sz w:val="18"/>
                <w:szCs w:val="18"/>
              </w:rPr>
              <w:t xml:space="preserve"> </w:t>
            </w:r>
            <w:r w:rsidRPr="002A6D80">
              <w:rPr>
                <w:spacing w:val="-2"/>
                <w:sz w:val="18"/>
                <w:szCs w:val="18"/>
              </w:rPr>
              <w:t>months.</w:t>
            </w:r>
          </w:p>
        </w:tc>
        <w:tc>
          <w:tcPr>
            <w:tcW w:w="1104" w:type="dxa"/>
          </w:tcPr>
          <w:p w14:paraId="6E234C6B" w14:textId="77777777" w:rsidR="00B80DD3" w:rsidRPr="002A6D80" w:rsidRDefault="00283A07" w:rsidP="002524D6">
            <w:pPr>
              <w:pStyle w:val="TableParagraph"/>
              <w:ind w:right="111"/>
              <w:jc w:val="right"/>
              <w:rPr>
                <w:sz w:val="18"/>
                <w:szCs w:val="18"/>
              </w:rPr>
            </w:pPr>
            <w:r w:rsidRPr="002A6D80">
              <w:rPr>
                <w:sz w:val="18"/>
                <w:szCs w:val="18"/>
              </w:rPr>
              <w:t>-</w:t>
            </w:r>
          </w:p>
        </w:tc>
        <w:tc>
          <w:tcPr>
            <w:tcW w:w="1338" w:type="dxa"/>
          </w:tcPr>
          <w:p w14:paraId="5B37A8BE" w14:textId="77777777" w:rsidR="00B80DD3" w:rsidRPr="002A6D80" w:rsidRDefault="00283A07" w:rsidP="002524D6">
            <w:pPr>
              <w:pStyle w:val="TableParagraph"/>
              <w:ind w:left="113"/>
              <w:rPr>
                <w:sz w:val="18"/>
                <w:szCs w:val="18"/>
              </w:rPr>
            </w:pPr>
            <w:r w:rsidRPr="002A6D80">
              <w:rPr>
                <w:spacing w:val="-2"/>
                <w:sz w:val="18"/>
                <w:szCs w:val="18"/>
              </w:rPr>
              <w:t>21/12/2021</w:t>
            </w:r>
          </w:p>
        </w:tc>
      </w:tr>
      <w:tr w:rsidR="00D25063" w:rsidRPr="002A6D80" w14:paraId="29C2E853" w14:textId="77777777" w:rsidTr="002524D6">
        <w:trPr>
          <w:trHeight w:val="841"/>
        </w:trPr>
        <w:tc>
          <w:tcPr>
            <w:tcW w:w="1279" w:type="dxa"/>
          </w:tcPr>
          <w:p w14:paraId="2D0B7470" w14:textId="77777777" w:rsidR="00B80DD3" w:rsidRPr="002A6D80" w:rsidRDefault="00283A07" w:rsidP="002524D6">
            <w:pPr>
              <w:pStyle w:val="TableParagraph"/>
              <w:ind w:left="114"/>
              <w:rPr>
                <w:sz w:val="18"/>
                <w:szCs w:val="18"/>
              </w:rPr>
            </w:pPr>
            <w:r w:rsidRPr="002A6D80">
              <w:rPr>
                <w:sz w:val="18"/>
                <w:szCs w:val="18"/>
              </w:rPr>
              <w:t>GOLD,</w:t>
            </w:r>
            <w:r w:rsidRPr="002A6D80">
              <w:rPr>
                <w:spacing w:val="-10"/>
                <w:sz w:val="18"/>
                <w:szCs w:val="18"/>
              </w:rPr>
              <w:t xml:space="preserve"> </w:t>
            </w:r>
            <w:r w:rsidRPr="002A6D80">
              <w:rPr>
                <w:spacing w:val="-4"/>
                <w:sz w:val="18"/>
                <w:szCs w:val="18"/>
              </w:rPr>
              <w:t>Henry</w:t>
            </w:r>
          </w:p>
        </w:tc>
        <w:tc>
          <w:tcPr>
            <w:tcW w:w="1237" w:type="dxa"/>
          </w:tcPr>
          <w:p w14:paraId="2B7EA6E9" w14:textId="77777777" w:rsidR="00B80DD3" w:rsidRPr="002A6D80" w:rsidRDefault="00283A07" w:rsidP="002524D6">
            <w:pPr>
              <w:pStyle w:val="TableParagraph"/>
              <w:ind w:left="179"/>
              <w:rPr>
                <w:sz w:val="18"/>
                <w:szCs w:val="18"/>
              </w:rPr>
            </w:pPr>
            <w:r w:rsidRPr="002A6D80">
              <w:rPr>
                <w:sz w:val="18"/>
                <w:szCs w:val="18"/>
              </w:rPr>
              <w:t>DB-U</w:t>
            </w:r>
            <w:r w:rsidRPr="002A6D80">
              <w:rPr>
                <w:spacing w:val="-5"/>
                <w:sz w:val="18"/>
                <w:szCs w:val="18"/>
              </w:rPr>
              <w:t xml:space="preserve"> </w:t>
            </w:r>
            <w:r w:rsidRPr="002A6D80">
              <w:rPr>
                <w:spacing w:val="-2"/>
                <w:sz w:val="18"/>
                <w:szCs w:val="18"/>
              </w:rPr>
              <w:t>16980</w:t>
            </w:r>
          </w:p>
        </w:tc>
        <w:tc>
          <w:tcPr>
            <w:tcW w:w="2887" w:type="dxa"/>
          </w:tcPr>
          <w:p w14:paraId="34D5FCCB" w14:textId="77777777" w:rsidR="00B80DD3" w:rsidRPr="002A6D80" w:rsidRDefault="00283A07" w:rsidP="002524D6">
            <w:pPr>
              <w:pStyle w:val="TableParagraph"/>
              <w:spacing w:line="254" w:lineRule="auto"/>
              <w:ind w:left="178" w:right="346"/>
              <w:jc w:val="left"/>
              <w:rPr>
                <w:sz w:val="18"/>
                <w:szCs w:val="18"/>
              </w:rPr>
            </w:pPr>
            <w:r w:rsidRPr="002A6D80">
              <w:rPr>
                <w:sz w:val="18"/>
                <w:szCs w:val="18"/>
              </w:rPr>
              <w:t>Failing</w:t>
            </w:r>
            <w:r w:rsidRPr="002A6D80">
              <w:rPr>
                <w:spacing w:val="-11"/>
                <w:sz w:val="18"/>
                <w:szCs w:val="18"/>
              </w:rPr>
              <w:t xml:space="preserve"> </w:t>
            </w:r>
            <w:r w:rsidRPr="002A6D80">
              <w:rPr>
                <w:sz w:val="18"/>
                <w:szCs w:val="18"/>
              </w:rPr>
              <w:t>to</w:t>
            </w:r>
            <w:r w:rsidRPr="002A6D80">
              <w:rPr>
                <w:spacing w:val="-10"/>
                <w:sz w:val="18"/>
                <w:szCs w:val="18"/>
              </w:rPr>
              <w:t xml:space="preserve"> </w:t>
            </w:r>
            <w:r w:rsidRPr="002A6D80">
              <w:rPr>
                <w:sz w:val="18"/>
                <w:szCs w:val="18"/>
              </w:rPr>
              <w:t>comply</w:t>
            </w:r>
            <w:r w:rsidRPr="002A6D80">
              <w:rPr>
                <w:spacing w:val="-10"/>
                <w:sz w:val="18"/>
                <w:szCs w:val="18"/>
              </w:rPr>
              <w:t xml:space="preserve"> </w:t>
            </w:r>
            <w:r w:rsidRPr="002A6D80">
              <w:rPr>
                <w:sz w:val="18"/>
                <w:szCs w:val="18"/>
              </w:rPr>
              <w:t>with</w:t>
            </w:r>
            <w:r w:rsidRPr="002A6D80">
              <w:rPr>
                <w:spacing w:val="-10"/>
                <w:sz w:val="18"/>
                <w:szCs w:val="18"/>
              </w:rPr>
              <w:t xml:space="preserve"> </w:t>
            </w:r>
            <w:r w:rsidRPr="002A6D80">
              <w:rPr>
                <w:sz w:val="18"/>
                <w:szCs w:val="18"/>
              </w:rPr>
              <w:t>a</w:t>
            </w:r>
            <w:r w:rsidRPr="002A6D80">
              <w:rPr>
                <w:spacing w:val="-11"/>
                <w:sz w:val="18"/>
                <w:szCs w:val="18"/>
              </w:rPr>
              <w:t xml:space="preserve"> </w:t>
            </w:r>
            <w:r w:rsidRPr="002A6D80">
              <w:rPr>
                <w:sz w:val="18"/>
                <w:szCs w:val="18"/>
              </w:rPr>
              <w:t>direction to fix building work within the specified</w:t>
            </w:r>
            <w:r w:rsidRPr="002A6D80">
              <w:rPr>
                <w:spacing w:val="-4"/>
                <w:sz w:val="18"/>
                <w:szCs w:val="18"/>
              </w:rPr>
              <w:t xml:space="preserve"> </w:t>
            </w:r>
            <w:r w:rsidRPr="002A6D80">
              <w:rPr>
                <w:sz w:val="18"/>
                <w:szCs w:val="18"/>
              </w:rPr>
              <w:t>period.</w:t>
            </w:r>
          </w:p>
        </w:tc>
        <w:tc>
          <w:tcPr>
            <w:tcW w:w="2135" w:type="dxa"/>
          </w:tcPr>
          <w:p w14:paraId="5F71DCE2" w14:textId="097CD682" w:rsidR="00B80DD3" w:rsidRPr="002A6D80" w:rsidRDefault="00283A07" w:rsidP="002524D6">
            <w:pPr>
              <w:pStyle w:val="TableParagraph"/>
              <w:ind w:left="115"/>
              <w:jc w:val="left"/>
              <w:rPr>
                <w:sz w:val="18"/>
                <w:szCs w:val="18"/>
              </w:rPr>
            </w:pPr>
            <w:r w:rsidRPr="002A6D80">
              <w:rPr>
                <w:sz w:val="18"/>
                <w:szCs w:val="18"/>
              </w:rPr>
              <w:t>Reprimand</w:t>
            </w:r>
            <w:r w:rsidRPr="002A6D80">
              <w:rPr>
                <w:spacing w:val="-8"/>
                <w:sz w:val="18"/>
                <w:szCs w:val="18"/>
              </w:rPr>
              <w:t xml:space="preserve"> </w:t>
            </w:r>
            <w:r w:rsidRPr="002A6D80">
              <w:rPr>
                <w:sz w:val="18"/>
                <w:szCs w:val="18"/>
              </w:rPr>
              <w:t>and</w:t>
            </w:r>
            <w:r w:rsidRPr="002A6D80">
              <w:rPr>
                <w:spacing w:val="-8"/>
                <w:sz w:val="18"/>
                <w:szCs w:val="18"/>
              </w:rPr>
              <w:t xml:space="preserve"> </w:t>
            </w:r>
            <w:r w:rsidRPr="002A6D80">
              <w:rPr>
                <w:sz w:val="18"/>
                <w:szCs w:val="18"/>
              </w:rPr>
              <w:t>penalty</w:t>
            </w:r>
            <w:r w:rsidRPr="002A6D80">
              <w:rPr>
                <w:spacing w:val="-8"/>
                <w:sz w:val="18"/>
                <w:szCs w:val="18"/>
              </w:rPr>
              <w:t xml:space="preserve"> </w:t>
            </w:r>
            <w:r w:rsidRPr="002A6D80">
              <w:rPr>
                <w:spacing w:val="-5"/>
                <w:sz w:val="18"/>
                <w:szCs w:val="18"/>
              </w:rPr>
              <w:t>of</w:t>
            </w:r>
            <w:r w:rsidR="002524D6" w:rsidRPr="002A6D80">
              <w:rPr>
                <w:sz w:val="18"/>
                <w:szCs w:val="18"/>
              </w:rPr>
              <w:t xml:space="preserve"> </w:t>
            </w:r>
            <w:r w:rsidRPr="002A6D80">
              <w:rPr>
                <w:spacing w:val="-2"/>
                <w:sz w:val="18"/>
                <w:szCs w:val="18"/>
              </w:rPr>
              <w:t>$4,000.</w:t>
            </w:r>
          </w:p>
        </w:tc>
        <w:tc>
          <w:tcPr>
            <w:tcW w:w="1104" w:type="dxa"/>
          </w:tcPr>
          <w:p w14:paraId="2E33C553" w14:textId="77777777" w:rsidR="00B80DD3" w:rsidRPr="002A6D80" w:rsidRDefault="00283A07" w:rsidP="002524D6">
            <w:pPr>
              <w:pStyle w:val="TableParagraph"/>
              <w:ind w:right="112"/>
              <w:jc w:val="right"/>
              <w:rPr>
                <w:sz w:val="18"/>
                <w:szCs w:val="18"/>
              </w:rPr>
            </w:pPr>
            <w:r w:rsidRPr="002A6D80">
              <w:rPr>
                <w:spacing w:val="-2"/>
                <w:sz w:val="18"/>
                <w:szCs w:val="18"/>
              </w:rPr>
              <w:t>$4,000</w:t>
            </w:r>
          </w:p>
        </w:tc>
        <w:tc>
          <w:tcPr>
            <w:tcW w:w="1338" w:type="dxa"/>
          </w:tcPr>
          <w:p w14:paraId="1325BCA6" w14:textId="77777777" w:rsidR="00B80DD3" w:rsidRPr="002A6D80" w:rsidRDefault="00283A07" w:rsidP="002524D6">
            <w:pPr>
              <w:pStyle w:val="TableParagraph"/>
              <w:ind w:left="113"/>
              <w:rPr>
                <w:sz w:val="18"/>
                <w:szCs w:val="18"/>
              </w:rPr>
            </w:pPr>
            <w:r w:rsidRPr="002A6D80">
              <w:rPr>
                <w:spacing w:val="-2"/>
                <w:sz w:val="18"/>
                <w:szCs w:val="18"/>
              </w:rPr>
              <w:t>24/12/2021</w:t>
            </w:r>
          </w:p>
        </w:tc>
      </w:tr>
      <w:tr w:rsidR="00D25063" w:rsidRPr="002A6D80" w14:paraId="4B69ED57" w14:textId="77777777" w:rsidTr="002524D6">
        <w:trPr>
          <w:trHeight w:val="841"/>
        </w:trPr>
        <w:tc>
          <w:tcPr>
            <w:tcW w:w="1279" w:type="dxa"/>
          </w:tcPr>
          <w:p w14:paraId="35577E96" w14:textId="77777777" w:rsidR="00B80DD3" w:rsidRPr="002A6D80" w:rsidRDefault="00283A07" w:rsidP="002524D6">
            <w:pPr>
              <w:pStyle w:val="TableParagraph"/>
              <w:ind w:left="114"/>
              <w:rPr>
                <w:sz w:val="18"/>
                <w:szCs w:val="18"/>
              </w:rPr>
            </w:pPr>
            <w:r w:rsidRPr="002A6D80">
              <w:rPr>
                <w:spacing w:val="-2"/>
                <w:sz w:val="18"/>
                <w:szCs w:val="18"/>
              </w:rPr>
              <w:t>LASTRINA,</w:t>
            </w:r>
          </w:p>
          <w:p w14:paraId="78A01070" w14:textId="77777777" w:rsidR="00B80DD3" w:rsidRPr="002A6D80" w:rsidRDefault="00283A07" w:rsidP="002524D6">
            <w:pPr>
              <w:pStyle w:val="TableParagraph"/>
              <w:spacing w:before="14"/>
              <w:ind w:left="113"/>
              <w:rPr>
                <w:sz w:val="18"/>
                <w:szCs w:val="18"/>
              </w:rPr>
            </w:pPr>
            <w:r w:rsidRPr="002A6D80">
              <w:rPr>
                <w:spacing w:val="-2"/>
                <w:sz w:val="18"/>
                <w:szCs w:val="18"/>
              </w:rPr>
              <w:t>Domenic</w:t>
            </w:r>
          </w:p>
        </w:tc>
        <w:tc>
          <w:tcPr>
            <w:tcW w:w="1237" w:type="dxa"/>
          </w:tcPr>
          <w:p w14:paraId="2FA391A0" w14:textId="77777777" w:rsidR="00B80DD3" w:rsidRPr="002A6D80" w:rsidRDefault="00283A07" w:rsidP="002524D6">
            <w:pPr>
              <w:pStyle w:val="TableParagraph"/>
              <w:ind w:left="179"/>
              <w:rPr>
                <w:sz w:val="18"/>
                <w:szCs w:val="18"/>
              </w:rPr>
            </w:pPr>
            <w:r w:rsidRPr="002A6D80">
              <w:rPr>
                <w:sz w:val="18"/>
                <w:szCs w:val="18"/>
              </w:rPr>
              <w:t>DB-U</w:t>
            </w:r>
            <w:r w:rsidRPr="002A6D80">
              <w:rPr>
                <w:spacing w:val="-5"/>
                <w:sz w:val="18"/>
                <w:szCs w:val="18"/>
              </w:rPr>
              <w:t xml:space="preserve"> </w:t>
            </w:r>
            <w:r w:rsidRPr="002A6D80">
              <w:rPr>
                <w:spacing w:val="-4"/>
                <w:sz w:val="18"/>
                <w:szCs w:val="18"/>
              </w:rPr>
              <w:t>3752</w:t>
            </w:r>
          </w:p>
        </w:tc>
        <w:tc>
          <w:tcPr>
            <w:tcW w:w="2887" w:type="dxa"/>
          </w:tcPr>
          <w:p w14:paraId="31166132" w14:textId="77777777" w:rsidR="00B80DD3" w:rsidRPr="002A6D80" w:rsidRDefault="00283A07" w:rsidP="002524D6">
            <w:pPr>
              <w:pStyle w:val="TableParagraph"/>
              <w:spacing w:line="254" w:lineRule="auto"/>
              <w:ind w:left="178" w:right="346"/>
              <w:jc w:val="left"/>
              <w:rPr>
                <w:sz w:val="18"/>
                <w:szCs w:val="18"/>
              </w:rPr>
            </w:pPr>
            <w:r w:rsidRPr="002A6D80">
              <w:rPr>
                <w:sz w:val="18"/>
                <w:szCs w:val="18"/>
              </w:rPr>
              <w:t>Failing</w:t>
            </w:r>
            <w:r w:rsidRPr="002A6D80">
              <w:rPr>
                <w:spacing w:val="-11"/>
                <w:sz w:val="18"/>
                <w:szCs w:val="18"/>
              </w:rPr>
              <w:t xml:space="preserve"> </w:t>
            </w:r>
            <w:r w:rsidRPr="002A6D80">
              <w:rPr>
                <w:sz w:val="18"/>
                <w:szCs w:val="18"/>
              </w:rPr>
              <w:t>to</w:t>
            </w:r>
            <w:r w:rsidRPr="002A6D80">
              <w:rPr>
                <w:spacing w:val="-10"/>
                <w:sz w:val="18"/>
                <w:szCs w:val="18"/>
              </w:rPr>
              <w:t xml:space="preserve"> </w:t>
            </w:r>
            <w:r w:rsidRPr="002A6D80">
              <w:rPr>
                <w:sz w:val="18"/>
                <w:szCs w:val="18"/>
              </w:rPr>
              <w:t>comply</w:t>
            </w:r>
            <w:r w:rsidRPr="002A6D80">
              <w:rPr>
                <w:spacing w:val="-10"/>
                <w:sz w:val="18"/>
                <w:szCs w:val="18"/>
              </w:rPr>
              <w:t xml:space="preserve"> </w:t>
            </w:r>
            <w:r w:rsidRPr="002A6D80">
              <w:rPr>
                <w:sz w:val="18"/>
                <w:szCs w:val="18"/>
              </w:rPr>
              <w:t>with</w:t>
            </w:r>
            <w:r w:rsidRPr="002A6D80">
              <w:rPr>
                <w:spacing w:val="-10"/>
                <w:sz w:val="18"/>
                <w:szCs w:val="18"/>
              </w:rPr>
              <w:t xml:space="preserve"> </w:t>
            </w:r>
            <w:r w:rsidRPr="002A6D80">
              <w:rPr>
                <w:sz w:val="18"/>
                <w:szCs w:val="18"/>
              </w:rPr>
              <w:t>a</w:t>
            </w:r>
            <w:r w:rsidRPr="002A6D80">
              <w:rPr>
                <w:spacing w:val="-11"/>
                <w:sz w:val="18"/>
                <w:szCs w:val="18"/>
              </w:rPr>
              <w:t xml:space="preserve"> </w:t>
            </w:r>
            <w:r w:rsidRPr="002A6D80">
              <w:rPr>
                <w:sz w:val="18"/>
                <w:szCs w:val="18"/>
              </w:rPr>
              <w:t>direction to fix building work within the specified</w:t>
            </w:r>
            <w:r w:rsidRPr="002A6D80">
              <w:rPr>
                <w:spacing w:val="-4"/>
                <w:sz w:val="18"/>
                <w:szCs w:val="18"/>
              </w:rPr>
              <w:t xml:space="preserve"> </w:t>
            </w:r>
            <w:r w:rsidRPr="002A6D80">
              <w:rPr>
                <w:sz w:val="18"/>
                <w:szCs w:val="18"/>
              </w:rPr>
              <w:t>period.</w:t>
            </w:r>
          </w:p>
        </w:tc>
        <w:tc>
          <w:tcPr>
            <w:tcW w:w="2135" w:type="dxa"/>
          </w:tcPr>
          <w:p w14:paraId="645FC82A" w14:textId="6E55F99A" w:rsidR="00B80DD3" w:rsidRPr="002A6D80" w:rsidRDefault="00283A07" w:rsidP="002524D6">
            <w:pPr>
              <w:pStyle w:val="TableParagraph"/>
              <w:ind w:left="115"/>
              <w:jc w:val="left"/>
              <w:rPr>
                <w:sz w:val="18"/>
                <w:szCs w:val="18"/>
              </w:rPr>
            </w:pPr>
            <w:r w:rsidRPr="002A6D80">
              <w:rPr>
                <w:sz w:val="18"/>
                <w:szCs w:val="18"/>
              </w:rPr>
              <w:t>Reprimand</w:t>
            </w:r>
            <w:r w:rsidRPr="002A6D80">
              <w:rPr>
                <w:spacing w:val="-8"/>
                <w:sz w:val="18"/>
                <w:szCs w:val="18"/>
              </w:rPr>
              <w:t xml:space="preserve"> </w:t>
            </w:r>
            <w:r w:rsidRPr="002A6D80">
              <w:rPr>
                <w:sz w:val="18"/>
                <w:szCs w:val="18"/>
              </w:rPr>
              <w:t>and</w:t>
            </w:r>
            <w:r w:rsidRPr="002A6D80">
              <w:rPr>
                <w:spacing w:val="-8"/>
                <w:sz w:val="18"/>
                <w:szCs w:val="18"/>
              </w:rPr>
              <w:t xml:space="preserve"> </w:t>
            </w:r>
            <w:r w:rsidRPr="002A6D80">
              <w:rPr>
                <w:sz w:val="18"/>
                <w:szCs w:val="18"/>
              </w:rPr>
              <w:t>penalty</w:t>
            </w:r>
            <w:r w:rsidRPr="002A6D80">
              <w:rPr>
                <w:spacing w:val="-8"/>
                <w:sz w:val="18"/>
                <w:szCs w:val="18"/>
              </w:rPr>
              <w:t xml:space="preserve"> </w:t>
            </w:r>
            <w:r w:rsidRPr="002A6D80">
              <w:rPr>
                <w:spacing w:val="-5"/>
                <w:sz w:val="18"/>
                <w:szCs w:val="18"/>
              </w:rPr>
              <w:t>of</w:t>
            </w:r>
            <w:r w:rsidR="002524D6" w:rsidRPr="002A6D80">
              <w:rPr>
                <w:sz w:val="18"/>
                <w:szCs w:val="18"/>
              </w:rPr>
              <w:t xml:space="preserve"> </w:t>
            </w:r>
            <w:r w:rsidRPr="002A6D80">
              <w:rPr>
                <w:spacing w:val="-2"/>
                <w:sz w:val="18"/>
                <w:szCs w:val="18"/>
              </w:rPr>
              <w:t>$4,000.</w:t>
            </w:r>
          </w:p>
        </w:tc>
        <w:tc>
          <w:tcPr>
            <w:tcW w:w="1104" w:type="dxa"/>
          </w:tcPr>
          <w:p w14:paraId="498EE273" w14:textId="77777777" w:rsidR="00B80DD3" w:rsidRPr="002A6D80" w:rsidRDefault="00283A07" w:rsidP="002524D6">
            <w:pPr>
              <w:pStyle w:val="TableParagraph"/>
              <w:ind w:right="112"/>
              <w:jc w:val="right"/>
              <w:rPr>
                <w:sz w:val="18"/>
                <w:szCs w:val="18"/>
              </w:rPr>
            </w:pPr>
            <w:r w:rsidRPr="002A6D80">
              <w:rPr>
                <w:spacing w:val="-2"/>
                <w:sz w:val="18"/>
                <w:szCs w:val="18"/>
              </w:rPr>
              <w:t>$4,000</w:t>
            </w:r>
          </w:p>
        </w:tc>
        <w:tc>
          <w:tcPr>
            <w:tcW w:w="1338" w:type="dxa"/>
          </w:tcPr>
          <w:p w14:paraId="099244E6" w14:textId="77777777" w:rsidR="00B80DD3" w:rsidRPr="002A6D80" w:rsidRDefault="00283A07" w:rsidP="002524D6">
            <w:pPr>
              <w:pStyle w:val="TableParagraph"/>
              <w:ind w:left="113"/>
              <w:rPr>
                <w:sz w:val="18"/>
                <w:szCs w:val="18"/>
              </w:rPr>
            </w:pPr>
            <w:r w:rsidRPr="002A6D80">
              <w:rPr>
                <w:spacing w:val="-2"/>
                <w:sz w:val="18"/>
                <w:szCs w:val="18"/>
              </w:rPr>
              <w:t>18/01/2022</w:t>
            </w:r>
          </w:p>
        </w:tc>
      </w:tr>
      <w:tr w:rsidR="00D25063" w:rsidRPr="002A6D80" w14:paraId="5EE63BD7" w14:textId="77777777" w:rsidTr="002524D6">
        <w:trPr>
          <w:trHeight w:val="841"/>
        </w:trPr>
        <w:tc>
          <w:tcPr>
            <w:tcW w:w="1279" w:type="dxa"/>
          </w:tcPr>
          <w:p w14:paraId="39C30EE1" w14:textId="77777777" w:rsidR="00B80DD3" w:rsidRPr="002A6D80" w:rsidRDefault="00283A07" w:rsidP="002524D6">
            <w:pPr>
              <w:pStyle w:val="TableParagraph"/>
              <w:ind w:left="114"/>
              <w:rPr>
                <w:sz w:val="18"/>
                <w:szCs w:val="18"/>
              </w:rPr>
            </w:pPr>
            <w:r w:rsidRPr="002A6D80">
              <w:rPr>
                <w:spacing w:val="-2"/>
                <w:sz w:val="18"/>
                <w:szCs w:val="18"/>
              </w:rPr>
              <w:t>TABACCO,</w:t>
            </w:r>
          </w:p>
          <w:p w14:paraId="0B1E9346" w14:textId="77777777" w:rsidR="00B80DD3" w:rsidRPr="002A6D80" w:rsidRDefault="00283A07" w:rsidP="002524D6">
            <w:pPr>
              <w:pStyle w:val="TableParagraph"/>
              <w:spacing w:before="14"/>
              <w:ind w:left="113"/>
              <w:rPr>
                <w:sz w:val="18"/>
                <w:szCs w:val="18"/>
              </w:rPr>
            </w:pPr>
            <w:r w:rsidRPr="002A6D80">
              <w:rPr>
                <w:spacing w:val="-4"/>
                <w:sz w:val="18"/>
                <w:szCs w:val="18"/>
              </w:rPr>
              <w:t>Ryan</w:t>
            </w:r>
          </w:p>
        </w:tc>
        <w:tc>
          <w:tcPr>
            <w:tcW w:w="1237" w:type="dxa"/>
          </w:tcPr>
          <w:p w14:paraId="2F04AD7C" w14:textId="77777777" w:rsidR="00B80DD3" w:rsidRPr="002A6D80" w:rsidRDefault="00283A07" w:rsidP="002524D6">
            <w:pPr>
              <w:pStyle w:val="TableParagraph"/>
              <w:ind w:left="179"/>
              <w:rPr>
                <w:sz w:val="18"/>
                <w:szCs w:val="18"/>
              </w:rPr>
            </w:pPr>
            <w:r w:rsidRPr="002A6D80">
              <w:rPr>
                <w:sz w:val="18"/>
                <w:szCs w:val="18"/>
              </w:rPr>
              <w:t>DB-U</w:t>
            </w:r>
            <w:r w:rsidRPr="002A6D80">
              <w:rPr>
                <w:spacing w:val="-5"/>
                <w:sz w:val="18"/>
                <w:szCs w:val="18"/>
              </w:rPr>
              <w:t xml:space="preserve"> </w:t>
            </w:r>
            <w:r w:rsidRPr="002A6D80">
              <w:rPr>
                <w:spacing w:val="-2"/>
                <w:sz w:val="18"/>
                <w:szCs w:val="18"/>
              </w:rPr>
              <w:t>44314</w:t>
            </w:r>
          </w:p>
        </w:tc>
        <w:tc>
          <w:tcPr>
            <w:tcW w:w="2887" w:type="dxa"/>
          </w:tcPr>
          <w:p w14:paraId="61804BB5" w14:textId="77777777" w:rsidR="00B80DD3" w:rsidRPr="002A6D80" w:rsidRDefault="00283A07" w:rsidP="002524D6">
            <w:pPr>
              <w:pStyle w:val="TableParagraph"/>
              <w:spacing w:line="254" w:lineRule="auto"/>
              <w:ind w:left="178" w:right="346"/>
              <w:jc w:val="left"/>
              <w:rPr>
                <w:sz w:val="18"/>
                <w:szCs w:val="18"/>
              </w:rPr>
            </w:pPr>
            <w:r w:rsidRPr="002A6D80">
              <w:rPr>
                <w:sz w:val="18"/>
                <w:szCs w:val="18"/>
              </w:rPr>
              <w:t>Failing</w:t>
            </w:r>
            <w:r w:rsidRPr="002A6D80">
              <w:rPr>
                <w:spacing w:val="-11"/>
                <w:sz w:val="18"/>
                <w:szCs w:val="18"/>
              </w:rPr>
              <w:t xml:space="preserve"> </w:t>
            </w:r>
            <w:r w:rsidRPr="002A6D80">
              <w:rPr>
                <w:sz w:val="18"/>
                <w:szCs w:val="18"/>
              </w:rPr>
              <w:t>to</w:t>
            </w:r>
            <w:r w:rsidRPr="002A6D80">
              <w:rPr>
                <w:spacing w:val="-10"/>
                <w:sz w:val="18"/>
                <w:szCs w:val="18"/>
              </w:rPr>
              <w:t xml:space="preserve"> </w:t>
            </w:r>
            <w:r w:rsidRPr="002A6D80">
              <w:rPr>
                <w:sz w:val="18"/>
                <w:szCs w:val="18"/>
              </w:rPr>
              <w:t>comply</w:t>
            </w:r>
            <w:r w:rsidRPr="002A6D80">
              <w:rPr>
                <w:spacing w:val="-10"/>
                <w:sz w:val="18"/>
                <w:szCs w:val="18"/>
              </w:rPr>
              <w:t xml:space="preserve"> </w:t>
            </w:r>
            <w:r w:rsidRPr="002A6D80">
              <w:rPr>
                <w:sz w:val="18"/>
                <w:szCs w:val="18"/>
              </w:rPr>
              <w:t>with</w:t>
            </w:r>
            <w:r w:rsidRPr="002A6D80">
              <w:rPr>
                <w:spacing w:val="-10"/>
                <w:sz w:val="18"/>
                <w:szCs w:val="18"/>
              </w:rPr>
              <w:t xml:space="preserve"> </w:t>
            </w:r>
            <w:r w:rsidRPr="002A6D80">
              <w:rPr>
                <w:sz w:val="18"/>
                <w:szCs w:val="18"/>
              </w:rPr>
              <w:t>a</w:t>
            </w:r>
            <w:r w:rsidRPr="002A6D80">
              <w:rPr>
                <w:spacing w:val="-11"/>
                <w:sz w:val="18"/>
                <w:szCs w:val="18"/>
              </w:rPr>
              <w:t xml:space="preserve"> </w:t>
            </w:r>
            <w:r w:rsidRPr="002A6D80">
              <w:rPr>
                <w:sz w:val="18"/>
                <w:szCs w:val="18"/>
              </w:rPr>
              <w:t>direction to fix building work within the specified</w:t>
            </w:r>
            <w:r w:rsidRPr="002A6D80">
              <w:rPr>
                <w:spacing w:val="-4"/>
                <w:sz w:val="18"/>
                <w:szCs w:val="18"/>
              </w:rPr>
              <w:t xml:space="preserve"> </w:t>
            </w:r>
            <w:r w:rsidRPr="002A6D80">
              <w:rPr>
                <w:sz w:val="18"/>
                <w:szCs w:val="18"/>
              </w:rPr>
              <w:t>time.</w:t>
            </w:r>
          </w:p>
        </w:tc>
        <w:tc>
          <w:tcPr>
            <w:tcW w:w="2135" w:type="dxa"/>
          </w:tcPr>
          <w:p w14:paraId="11E53A8B" w14:textId="77777777" w:rsidR="00B80DD3" w:rsidRPr="002A6D80" w:rsidRDefault="00283A07" w:rsidP="002524D6">
            <w:pPr>
              <w:pStyle w:val="TableParagraph"/>
              <w:spacing w:line="254" w:lineRule="auto"/>
              <w:ind w:left="115" w:right="167"/>
              <w:jc w:val="left"/>
              <w:rPr>
                <w:sz w:val="18"/>
                <w:szCs w:val="18"/>
              </w:rPr>
            </w:pPr>
            <w:r w:rsidRPr="002A6D80">
              <w:rPr>
                <w:sz w:val="18"/>
                <w:szCs w:val="18"/>
              </w:rPr>
              <w:t>Reprimand</w:t>
            </w:r>
            <w:r w:rsidRPr="002A6D80">
              <w:rPr>
                <w:spacing w:val="-11"/>
                <w:sz w:val="18"/>
                <w:szCs w:val="18"/>
              </w:rPr>
              <w:t xml:space="preserve"> </w:t>
            </w:r>
            <w:r w:rsidRPr="002A6D80">
              <w:rPr>
                <w:sz w:val="18"/>
                <w:szCs w:val="18"/>
              </w:rPr>
              <w:t>and</w:t>
            </w:r>
            <w:r w:rsidRPr="002A6D80">
              <w:rPr>
                <w:spacing w:val="-10"/>
                <w:sz w:val="18"/>
                <w:szCs w:val="18"/>
              </w:rPr>
              <w:t xml:space="preserve"> </w:t>
            </w:r>
            <w:r w:rsidRPr="002A6D80">
              <w:rPr>
                <w:sz w:val="18"/>
                <w:szCs w:val="18"/>
              </w:rPr>
              <w:t>a</w:t>
            </w:r>
            <w:r w:rsidRPr="002A6D80">
              <w:rPr>
                <w:spacing w:val="-10"/>
                <w:sz w:val="18"/>
                <w:szCs w:val="18"/>
              </w:rPr>
              <w:t xml:space="preserve"> </w:t>
            </w:r>
            <w:r w:rsidRPr="002A6D80">
              <w:rPr>
                <w:sz w:val="18"/>
                <w:szCs w:val="18"/>
              </w:rPr>
              <w:t>penalty of</w:t>
            </w:r>
            <w:r w:rsidRPr="002A6D80">
              <w:rPr>
                <w:spacing w:val="-4"/>
                <w:sz w:val="18"/>
                <w:szCs w:val="18"/>
              </w:rPr>
              <w:t xml:space="preserve"> </w:t>
            </w:r>
            <w:r w:rsidRPr="002A6D80">
              <w:rPr>
                <w:sz w:val="18"/>
                <w:szCs w:val="18"/>
              </w:rPr>
              <w:t>$5,000.</w:t>
            </w:r>
          </w:p>
        </w:tc>
        <w:tc>
          <w:tcPr>
            <w:tcW w:w="1104" w:type="dxa"/>
          </w:tcPr>
          <w:p w14:paraId="2203AD88" w14:textId="77777777" w:rsidR="00B80DD3" w:rsidRPr="002A6D80" w:rsidRDefault="00283A07" w:rsidP="002524D6">
            <w:pPr>
              <w:pStyle w:val="TableParagraph"/>
              <w:ind w:right="112"/>
              <w:jc w:val="right"/>
              <w:rPr>
                <w:sz w:val="18"/>
                <w:szCs w:val="18"/>
              </w:rPr>
            </w:pPr>
            <w:r w:rsidRPr="002A6D80">
              <w:rPr>
                <w:spacing w:val="-2"/>
                <w:sz w:val="18"/>
                <w:szCs w:val="18"/>
              </w:rPr>
              <w:t>$5,000</w:t>
            </w:r>
          </w:p>
        </w:tc>
        <w:tc>
          <w:tcPr>
            <w:tcW w:w="1338" w:type="dxa"/>
          </w:tcPr>
          <w:p w14:paraId="0224F561" w14:textId="77777777" w:rsidR="00B80DD3" w:rsidRPr="002A6D80" w:rsidRDefault="00283A07" w:rsidP="002524D6">
            <w:pPr>
              <w:pStyle w:val="TableParagraph"/>
              <w:ind w:left="113"/>
              <w:rPr>
                <w:sz w:val="18"/>
                <w:szCs w:val="18"/>
              </w:rPr>
            </w:pPr>
            <w:r w:rsidRPr="002A6D80">
              <w:rPr>
                <w:spacing w:val="-2"/>
                <w:sz w:val="18"/>
                <w:szCs w:val="18"/>
              </w:rPr>
              <w:t>18/01/2022</w:t>
            </w:r>
          </w:p>
        </w:tc>
      </w:tr>
      <w:tr w:rsidR="00D25063" w:rsidRPr="002A6D80" w14:paraId="3758FAFD" w14:textId="77777777" w:rsidTr="002524D6">
        <w:trPr>
          <w:trHeight w:val="841"/>
        </w:trPr>
        <w:tc>
          <w:tcPr>
            <w:tcW w:w="1279" w:type="dxa"/>
          </w:tcPr>
          <w:p w14:paraId="41928A63" w14:textId="77777777" w:rsidR="00B80DD3" w:rsidRPr="002A6D80" w:rsidRDefault="00283A07" w:rsidP="002524D6">
            <w:pPr>
              <w:pStyle w:val="TableParagraph"/>
              <w:ind w:left="114"/>
              <w:rPr>
                <w:sz w:val="18"/>
                <w:szCs w:val="18"/>
              </w:rPr>
            </w:pPr>
            <w:r w:rsidRPr="002A6D80">
              <w:rPr>
                <w:spacing w:val="-2"/>
                <w:sz w:val="18"/>
                <w:szCs w:val="18"/>
              </w:rPr>
              <w:lastRenderedPageBreak/>
              <w:t>ALLPORT,</w:t>
            </w:r>
          </w:p>
          <w:p w14:paraId="2DD3DC4C" w14:textId="77777777" w:rsidR="00B80DD3" w:rsidRPr="002A6D80" w:rsidRDefault="00283A07" w:rsidP="002524D6">
            <w:pPr>
              <w:pStyle w:val="TableParagraph"/>
              <w:spacing w:before="14"/>
              <w:ind w:left="113"/>
              <w:rPr>
                <w:sz w:val="18"/>
                <w:szCs w:val="18"/>
              </w:rPr>
            </w:pPr>
            <w:r w:rsidRPr="002A6D80">
              <w:rPr>
                <w:spacing w:val="-2"/>
                <w:sz w:val="18"/>
                <w:szCs w:val="18"/>
              </w:rPr>
              <w:t>Bradley</w:t>
            </w:r>
          </w:p>
        </w:tc>
        <w:tc>
          <w:tcPr>
            <w:tcW w:w="1237" w:type="dxa"/>
          </w:tcPr>
          <w:p w14:paraId="33B70B67" w14:textId="77777777" w:rsidR="00B80DD3" w:rsidRPr="002A6D80" w:rsidRDefault="00283A07" w:rsidP="002524D6">
            <w:pPr>
              <w:pStyle w:val="TableParagraph"/>
              <w:ind w:left="179"/>
              <w:rPr>
                <w:sz w:val="18"/>
                <w:szCs w:val="18"/>
              </w:rPr>
            </w:pPr>
            <w:r w:rsidRPr="002A6D80">
              <w:rPr>
                <w:sz w:val="18"/>
                <w:szCs w:val="18"/>
              </w:rPr>
              <w:t>DB-U</w:t>
            </w:r>
            <w:r w:rsidRPr="002A6D80">
              <w:rPr>
                <w:spacing w:val="-5"/>
                <w:sz w:val="18"/>
                <w:szCs w:val="18"/>
              </w:rPr>
              <w:t xml:space="preserve"> </w:t>
            </w:r>
            <w:r w:rsidRPr="002A6D80">
              <w:rPr>
                <w:spacing w:val="-2"/>
                <w:sz w:val="18"/>
                <w:szCs w:val="18"/>
              </w:rPr>
              <w:t>38656</w:t>
            </w:r>
          </w:p>
        </w:tc>
        <w:tc>
          <w:tcPr>
            <w:tcW w:w="2887" w:type="dxa"/>
          </w:tcPr>
          <w:p w14:paraId="103D4650" w14:textId="77777777" w:rsidR="00B80DD3" w:rsidRPr="002A6D80" w:rsidRDefault="00283A07" w:rsidP="002524D6">
            <w:pPr>
              <w:pStyle w:val="TableParagraph"/>
              <w:spacing w:line="254" w:lineRule="auto"/>
              <w:ind w:left="178" w:right="346"/>
              <w:jc w:val="left"/>
              <w:rPr>
                <w:sz w:val="18"/>
                <w:szCs w:val="18"/>
              </w:rPr>
            </w:pPr>
            <w:r w:rsidRPr="002A6D80">
              <w:rPr>
                <w:sz w:val="18"/>
                <w:szCs w:val="18"/>
              </w:rPr>
              <w:t>Failing</w:t>
            </w:r>
            <w:r w:rsidRPr="002A6D80">
              <w:rPr>
                <w:spacing w:val="-11"/>
                <w:sz w:val="18"/>
                <w:szCs w:val="18"/>
              </w:rPr>
              <w:t xml:space="preserve"> </w:t>
            </w:r>
            <w:r w:rsidRPr="002A6D80">
              <w:rPr>
                <w:sz w:val="18"/>
                <w:szCs w:val="18"/>
              </w:rPr>
              <w:t>to</w:t>
            </w:r>
            <w:r w:rsidRPr="002A6D80">
              <w:rPr>
                <w:spacing w:val="-10"/>
                <w:sz w:val="18"/>
                <w:szCs w:val="18"/>
              </w:rPr>
              <w:t xml:space="preserve"> </w:t>
            </w:r>
            <w:r w:rsidRPr="002A6D80">
              <w:rPr>
                <w:sz w:val="18"/>
                <w:szCs w:val="18"/>
              </w:rPr>
              <w:t>comply</w:t>
            </w:r>
            <w:r w:rsidRPr="002A6D80">
              <w:rPr>
                <w:spacing w:val="-10"/>
                <w:sz w:val="18"/>
                <w:szCs w:val="18"/>
              </w:rPr>
              <w:t xml:space="preserve"> </w:t>
            </w:r>
            <w:r w:rsidRPr="002A6D80">
              <w:rPr>
                <w:sz w:val="18"/>
                <w:szCs w:val="18"/>
              </w:rPr>
              <w:t>with</w:t>
            </w:r>
            <w:r w:rsidRPr="002A6D80">
              <w:rPr>
                <w:spacing w:val="-10"/>
                <w:sz w:val="18"/>
                <w:szCs w:val="18"/>
              </w:rPr>
              <w:t xml:space="preserve"> </w:t>
            </w:r>
            <w:r w:rsidRPr="002A6D80">
              <w:rPr>
                <w:sz w:val="18"/>
                <w:szCs w:val="18"/>
              </w:rPr>
              <w:t>a</w:t>
            </w:r>
            <w:r w:rsidRPr="002A6D80">
              <w:rPr>
                <w:spacing w:val="-11"/>
                <w:sz w:val="18"/>
                <w:szCs w:val="18"/>
              </w:rPr>
              <w:t xml:space="preserve"> </w:t>
            </w:r>
            <w:r w:rsidRPr="002A6D80">
              <w:rPr>
                <w:sz w:val="18"/>
                <w:szCs w:val="18"/>
              </w:rPr>
              <w:t>direction to fix building work within the specified</w:t>
            </w:r>
            <w:r w:rsidRPr="002A6D80">
              <w:rPr>
                <w:spacing w:val="-4"/>
                <w:sz w:val="18"/>
                <w:szCs w:val="18"/>
              </w:rPr>
              <w:t xml:space="preserve"> </w:t>
            </w:r>
            <w:r w:rsidRPr="002A6D80">
              <w:rPr>
                <w:sz w:val="18"/>
                <w:szCs w:val="18"/>
              </w:rPr>
              <w:t>period.</w:t>
            </w:r>
          </w:p>
        </w:tc>
        <w:tc>
          <w:tcPr>
            <w:tcW w:w="2135" w:type="dxa"/>
          </w:tcPr>
          <w:p w14:paraId="19BF2103" w14:textId="77777777" w:rsidR="00B80DD3" w:rsidRPr="002A6D80" w:rsidRDefault="00283A07" w:rsidP="002524D6">
            <w:pPr>
              <w:pStyle w:val="TableParagraph"/>
              <w:spacing w:line="254" w:lineRule="auto"/>
              <w:ind w:left="115" w:right="167"/>
              <w:jc w:val="left"/>
              <w:rPr>
                <w:sz w:val="18"/>
                <w:szCs w:val="18"/>
              </w:rPr>
            </w:pPr>
            <w:r w:rsidRPr="002A6D80">
              <w:rPr>
                <w:sz w:val="18"/>
                <w:szCs w:val="18"/>
              </w:rPr>
              <w:t>Reprimand</w:t>
            </w:r>
            <w:r w:rsidRPr="002A6D80">
              <w:rPr>
                <w:spacing w:val="-11"/>
                <w:sz w:val="18"/>
                <w:szCs w:val="18"/>
              </w:rPr>
              <w:t xml:space="preserve"> </w:t>
            </w:r>
            <w:r w:rsidRPr="002A6D80">
              <w:rPr>
                <w:sz w:val="18"/>
                <w:szCs w:val="18"/>
              </w:rPr>
              <w:t>and</w:t>
            </w:r>
            <w:r w:rsidRPr="002A6D80">
              <w:rPr>
                <w:spacing w:val="-10"/>
                <w:sz w:val="18"/>
                <w:szCs w:val="18"/>
              </w:rPr>
              <w:t xml:space="preserve"> </w:t>
            </w:r>
            <w:r w:rsidRPr="002A6D80">
              <w:rPr>
                <w:sz w:val="18"/>
                <w:szCs w:val="18"/>
              </w:rPr>
              <w:t>a</w:t>
            </w:r>
            <w:r w:rsidRPr="002A6D80">
              <w:rPr>
                <w:spacing w:val="-10"/>
                <w:sz w:val="18"/>
                <w:szCs w:val="18"/>
              </w:rPr>
              <w:t xml:space="preserve"> </w:t>
            </w:r>
            <w:r w:rsidRPr="002A6D80">
              <w:rPr>
                <w:sz w:val="18"/>
                <w:szCs w:val="18"/>
              </w:rPr>
              <w:t>penalty of</w:t>
            </w:r>
            <w:r w:rsidRPr="002A6D80">
              <w:rPr>
                <w:spacing w:val="-4"/>
                <w:sz w:val="18"/>
                <w:szCs w:val="18"/>
              </w:rPr>
              <w:t xml:space="preserve"> </w:t>
            </w:r>
            <w:r w:rsidRPr="002A6D80">
              <w:rPr>
                <w:sz w:val="18"/>
                <w:szCs w:val="18"/>
              </w:rPr>
              <w:t>$4,000.</w:t>
            </w:r>
          </w:p>
        </w:tc>
        <w:tc>
          <w:tcPr>
            <w:tcW w:w="1104" w:type="dxa"/>
          </w:tcPr>
          <w:p w14:paraId="54624189" w14:textId="77777777" w:rsidR="00B80DD3" w:rsidRPr="002A6D80" w:rsidRDefault="00283A07" w:rsidP="002524D6">
            <w:pPr>
              <w:pStyle w:val="TableParagraph"/>
              <w:ind w:right="112"/>
              <w:jc w:val="right"/>
              <w:rPr>
                <w:sz w:val="18"/>
                <w:szCs w:val="18"/>
              </w:rPr>
            </w:pPr>
            <w:r w:rsidRPr="002A6D80">
              <w:rPr>
                <w:spacing w:val="-2"/>
                <w:sz w:val="18"/>
                <w:szCs w:val="18"/>
              </w:rPr>
              <w:t>$4,000</w:t>
            </w:r>
          </w:p>
        </w:tc>
        <w:tc>
          <w:tcPr>
            <w:tcW w:w="1338" w:type="dxa"/>
          </w:tcPr>
          <w:p w14:paraId="58790F9E" w14:textId="77777777" w:rsidR="00B80DD3" w:rsidRPr="002A6D80" w:rsidRDefault="00283A07" w:rsidP="002524D6">
            <w:pPr>
              <w:pStyle w:val="TableParagraph"/>
              <w:ind w:left="113"/>
              <w:rPr>
                <w:sz w:val="18"/>
                <w:szCs w:val="18"/>
              </w:rPr>
            </w:pPr>
            <w:r w:rsidRPr="002A6D80">
              <w:rPr>
                <w:spacing w:val="-2"/>
                <w:sz w:val="18"/>
                <w:szCs w:val="18"/>
              </w:rPr>
              <w:t>24/01/2022</w:t>
            </w:r>
          </w:p>
        </w:tc>
      </w:tr>
      <w:tr w:rsidR="00D25063" w:rsidRPr="002A6D80" w14:paraId="0E93D337" w14:textId="77777777" w:rsidTr="002524D6">
        <w:trPr>
          <w:trHeight w:val="283"/>
        </w:trPr>
        <w:tc>
          <w:tcPr>
            <w:tcW w:w="1279" w:type="dxa"/>
          </w:tcPr>
          <w:p w14:paraId="6BA18689" w14:textId="77777777" w:rsidR="00B80DD3" w:rsidRPr="002A6D80" w:rsidRDefault="00283A07" w:rsidP="002524D6">
            <w:pPr>
              <w:pStyle w:val="TableParagraph"/>
              <w:ind w:left="114"/>
              <w:rPr>
                <w:sz w:val="18"/>
                <w:szCs w:val="18"/>
              </w:rPr>
            </w:pPr>
            <w:r w:rsidRPr="002A6D80">
              <w:rPr>
                <w:spacing w:val="-2"/>
                <w:sz w:val="18"/>
                <w:szCs w:val="18"/>
              </w:rPr>
              <w:t>REARDON,</w:t>
            </w:r>
          </w:p>
          <w:p w14:paraId="2EB332AD" w14:textId="77777777" w:rsidR="00B80DD3" w:rsidRPr="002A6D80" w:rsidRDefault="00283A07" w:rsidP="002524D6">
            <w:pPr>
              <w:pStyle w:val="TableParagraph"/>
              <w:spacing w:before="14"/>
              <w:ind w:left="113"/>
              <w:rPr>
                <w:sz w:val="18"/>
                <w:szCs w:val="18"/>
              </w:rPr>
            </w:pPr>
            <w:r w:rsidRPr="002A6D80">
              <w:rPr>
                <w:spacing w:val="-2"/>
                <w:sz w:val="18"/>
                <w:szCs w:val="18"/>
              </w:rPr>
              <w:t>James</w:t>
            </w:r>
          </w:p>
        </w:tc>
        <w:tc>
          <w:tcPr>
            <w:tcW w:w="1237" w:type="dxa"/>
          </w:tcPr>
          <w:p w14:paraId="2BABE8E5" w14:textId="77777777" w:rsidR="00B80DD3" w:rsidRPr="002A6D80" w:rsidRDefault="00283A07" w:rsidP="002524D6">
            <w:pPr>
              <w:pStyle w:val="TableParagraph"/>
              <w:ind w:left="179"/>
              <w:rPr>
                <w:sz w:val="18"/>
                <w:szCs w:val="18"/>
              </w:rPr>
            </w:pPr>
            <w:r w:rsidRPr="002A6D80">
              <w:rPr>
                <w:sz w:val="18"/>
                <w:szCs w:val="18"/>
              </w:rPr>
              <w:t>BS-U</w:t>
            </w:r>
            <w:r w:rsidRPr="002A6D80">
              <w:rPr>
                <w:spacing w:val="-7"/>
                <w:sz w:val="18"/>
                <w:szCs w:val="18"/>
              </w:rPr>
              <w:t xml:space="preserve"> </w:t>
            </w:r>
            <w:r w:rsidRPr="002A6D80">
              <w:rPr>
                <w:spacing w:val="-2"/>
                <w:sz w:val="18"/>
                <w:szCs w:val="18"/>
              </w:rPr>
              <w:t>17998</w:t>
            </w:r>
          </w:p>
        </w:tc>
        <w:tc>
          <w:tcPr>
            <w:tcW w:w="2887" w:type="dxa"/>
          </w:tcPr>
          <w:p w14:paraId="7D126F0E" w14:textId="77777777" w:rsidR="00B80DD3" w:rsidRPr="002A6D80" w:rsidRDefault="00283A07" w:rsidP="002524D6">
            <w:pPr>
              <w:pStyle w:val="TableParagraph"/>
              <w:spacing w:line="254" w:lineRule="auto"/>
              <w:ind w:left="178"/>
              <w:jc w:val="left"/>
              <w:rPr>
                <w:sz w:val="18"/>
                <w:szCs w:val="18"/>
              </w:rPr>
            </w:pPr>
            <w:r w:rsidRPr="002A6D80">
              <w:rPr>
                <w:spacing w:val="-2"/>
                <w:sz w:val="18"/>
                <w:szCs w:val="18"/>
              </w:rPr>
              <w:t>Issuing</w:t>
            </w:r>
            <w:r w:rsidRPr="002A6D80">
              <w:rPr>
                <w:spacing w:val="-5"/>
                <w:sz w:val="18"/>
                <w:szCs w:val="18"/>
              </w:rPr>
              <w:t xml:space="preserve"> </w:t>
            </w:r>
            <w:r w:rsidRPr="002A6D80">
              <w:rPr>
                <w:spacing w:val="-2"/>
                <w:sz w:val="18"/>
                <w:szCs w:val="18"/>
              </w:rPr>
              <w:t>building</w:t>
            </w:r>
            <w:r w:rsidRPr="002A6D80">
              <w:rPr>
                <w:spacing w:val="-5"/>
                <w:sz w:val="18"/>
                <w:szCs w:val="18"/>
              </w:rPr>
              <w:t xml:space="preserve"> </w:t>
            </w:r>
            <w:r w:rsidRPr="002A6D80">
              <w:rPr>
                <w:spacing w:val="-2"/>
                <w:sz w:val="18"/>
                <w:szCs w:val="18"/>
              </w:rPr>
              <w:t>and</w:t>
            </w:r>
            <w:r w:rsidRPr="002A6D80">
              <w:rPr>
                <w:spacing w:val="-5"/>
                <w:sz w:val="18"/>
                <w:szCs w:val="18"/>
              </w:rPr>
              <w:t xml:space="preserve"> </w:t>
            </w:r>
            <w:r w:rsidRPr="002A6D80">
              <w:rPr>
                <w:spacing w:val="-2"/>
                <w:sz w:val="18"/>
                <w:szCs w:val="18"/>
              </w:rPr>
              <w:t>occupancy</w:t>
            </w:r>
            <w:r w:rsidRPr="002A6D80">
              <w:rPr>
                <w:sz w:val="18"/>
                <w:szCs w:val="18"/>
              </w:rPr>
              <w:t xml:space="preserve"> permits without justification, performing work other than</w:t>
            </w:r>
          </w:p>
          <w:p w14:paraId="473B726F" w14:textId="77777777" w:rsidR="00B80DD3" w:rsidRPr="002A6D80" w:rsidRDefault="00283A07" w:rsidP="002524D6">
            <w:pPr>
              <w:pStyle w:val="TableParagraph"/>
              <w:spacing w:before="3" w:line="254" w:lineRule="auto"/>
              <w:ind w:left="178" w:right="572"/>
              <w:jc w:val="left"/>
              <w:rPr>
                <w:sz w:val="18"/>
                <w:szCs w:val="18"/>
              </w:rPr>
            </w:pPr>
            <w:r w:rsidRPr="002A6D80">
              <w:rPr>
                <w:sz w:val="18"/>
                <w:szCs w:val="18"/>
              </w:rPr>
              <w:t>in a competent manner and to a professional standard, and unprofessional conduct in</w:t>
            </w:r>
            <w:r w:rsidRPr="002A6D80">
              <w:rPr>
                <w:spacing w:val="-11"/>
                <w:sz w:val="18"/>
                <w:szCs w:val="18"/>
              </w:rPr>
              <w:t xml:space="preserve"> </w:t>
            </w:r>
            <w:r w:rsidRPr="002A6D80">
              <w:rPr>
                <w:sz w:val="18"/>
                <w:szCs w:val="18"/>
              </w:rPr>
              <w:t>connection</w:t>
            </w:r>
            <w:r w:rsidRPr="002A6D80">
              <w:rPr>
                <w:spacing w:val="-10"/>
                <w:sz w:val="18"/>
                <w:szCs w:val="18"/>
              </w:rPr>
              <w:t xml:space="preserve"> </w:t>
            </w:r>
            <w:r w:rsidRPr="002A6D80">
              <w:rPr>
                <w:sz w:val="18"/>
                <w:szCs w:val="18"/>
              </w:rPr>
              <w:t>with</w:t>
            </w:r>
            <w:r w:rsidRPr="002A6D80">
              <w:rPr>
                <w:spacing w:val="-10"/>
                <w:sz w:val="18"/>
                <w:szCs w:val="18"/>
              </w:rPr>
              <w:t xml:space="preserve"> </w:t>
            </w:r>
            <w:r w:rsidRPr="002A6D80">
              <w:rPr>
                <w:sz w:val="18"/>
                <w:szCs w:val="18"/>
              </w:rPr>
              <w:t>the</w:t>
            </w:r>
            <w:r w:rsidRPr="002A6D80">
              <w:rPr>
                <w:spacing w:val="15"/>
                <w:sz w:val="18"/>
                <w:szCs w:val="18"/>
              </w:rPr>
              <w:t xml:space="preserve"> </w:t>
            </w:r>
            <w:r w:rsidRPr="002A6D80">
              <w:rPr>
                <w:sz w:val="18"/>
                <w:szCs w:val="18"/>
              </w:rPr>
              <w:t>use</w:t>
            </w:r>
            <w:r w:rsidRPr="002A6D80">
              <w:rPr>
                <w:spacing w:val="-10"/>
                <w:sz w:val="18"/>
                <w:szCs w:val="18"/>
              </w:rPr>
              <w:t xml:space="preserve"> </w:t>
            </w:r>
            <w:r w:rsidRPr="002A6D80">
              <w:rPr>
                <w:sz w:val="18"/>
                <w:szCs w:val="18"/>
              </w:rPr>
              <w:t>of</w:t>
            </w:r>
          </w:p>
          <w:p w14:paraId="4EA1DA06" w14:textId="03153375" w:rsidR="00B80DD3" w:rsidRPr="002A6D80" w:rsidRDefault="00283A07" w:rsidP="002524D6">
            <w:pPr>
              <w:pStyle w:val="TableParagraph"/>
              <w:spacing w:before="4" w:line="254" w:lineRule="auto"/>
              <w:ind w:left="178" w:right="288"/>
              <w:jc w:val="left"/>
              <w:rPr>
                <w:sz w:val="18"/>
                <w:szCs w:val="18"/>
              </w:rPr>
            </w:pPr>
            <w:r w:rsidRPr="002A6D80">
              <w:rPr>
                <w:spacing w:val="-2"/>
                <w:sz w:val="18"/>
                <w:szCs w:val="18"/>
              </w:rPr>
              <w:t>combustible</w:t>
            </w:r>
            <w:r w:rsidRPr="002A6D80">
              <w:rPr>
                <w:spacing w:val="-5"/>
                <w:sz w:val="18"/>
                <w:szCs w:val="18"/>
              </w:rPr>
              <w:t xml:space="preserve"> </w:t>
            </w:r>
            <w:r w:rsidRPr="002A6D80">
              <w:rPr>
                <w:spacing w:val="-2"/>
                <w:sz w:val="18"/>
                <w:szCs w:val="18"/>
              </w:rPr>
              <w:t>cladding</w:t>
            </w:r>
            <w:r w:rsidRPr="002A6D80">
              <w:rPr>
                <w:spacing w:val="-5"/>
                <w:sz w:val="18"/>
                <w:szCs w:val="18"/>
              </w:rPr>
              <w:t xml:space="preserve"> </w:t>
            </w:r>
            <w:r w:rsidRPr="002A6D80">
              <w:rPr>
                <w:spacing w:val="-2"/>
                <w:sz w:val="18"/>
                <w:szCs w:val="18"/>
              </w:rPr>
              <w:t>for</w:t>
            </w:r>
            <w:r w:rsidRPr="002A6D80">
              <w:rPr>
                <w:spacing w:val="-5"/>
                <w:sz w:val="18"/>
                <w:szCs w:val="18"/>
              </w:rPr>
              <w:t xml:space="preserve"> </w:t>
            </w:r>
            <w:r w:rsidRPr="002A6D80">
              <w:rPr>
                <w:spacing w:val="-2"/>
                <w:sz w:val="18"/>
                <w:szCs w:val="18"/>
              </w:rPr>
              <w:t>external</w:t>
            </w:r>
            <w:r w:rsidRPr="002A6D80">
              <w:rPr>
                <w:sz w:val="18"/>
                <w:szCs w:val="18"/>
              </w:rPr>
              <w:t xml:space="preserve"> walls</w:t>
            </w:r>
            <w:r w:rsidRPr="002A6D80">
              <w:rPr>
                <w:spacing w:val="-11"/>
                <w:sz w:val="18"/>
                <w:szCs w:val="18"/>
              </w:rPr>
              <w:t xml:space="preserve"> </w:t>
            </w:r>
            <w:r w:rsidRPr="002A6D80">
              <w:rPr>
                <w:sz w:val="18"/>
                <w:szCs w:val="18"/>
              </w:rPr>
              <w:t>at</w:t>
            </w:r>
            <w:r w:rsidRPr="002A6D80">
              <w:rPr>
                <w:spacing w:val="-10"/>
                <w:sz w:val="18"/>
                <w:szCs w:val="18"/>
              </w:rPr>
              <w:t xml:space="preserve"> </w:t>
            </w:r>
            <w:r w:rsidRPr="002A6D80">
              <w:rPr>
                <w:sz w:val="18"/>
                <w:szCs w:val="18"/>
              </w:rPr>
              <w:t>one</w:t>
            </w:r>
            <w:r w:rsidRPr="002A6D80">
              <w:rPr>
                <w:spacing w:val="-10"/>
                <w:sz w:val="18"/>
                <w:szCs w:val="18"/>
              </w:rPr>
              <w:t xml:space="preserve"> </w:t>
            </w:r>
            <w:r w:rsidRPr="002A6D80">
              <w:rPr>
                <w:sz w:val="18"/>
                <w:szCs w:val="18"/>
              </w:rPr>
              <w:t>site</w:t>
            </w:r>
            <w:r w:rsidRPr="002A6D80">
              <w:rPr>
                <w:spacing w:val="-10"/>
                <w:sz w:val="18"/>
                <w:szCs w:val="18"/>
              </w:rPr>
              <w:t xml:space="preserve"> </w:t>
            </w:r>
            <w:r w:rsidRPr="002A6D80">
              <w:rPr>
                <w:sz w:val="18"/>
                <w:szCs w:val="18"/>
              </w:rPr>
              <w:t>between</w:t>
            </w:r>
            <w:r w:rsidRPr="002A6D80">
              <w:rPr>
                <w:spacing w:val="-11"/>
                <w:sz w:val="18"/>
                <w:szCs w:val="18"/>
              </w:rPr>
              <w:t xml:space="preserve"> </w:t>
            </w:r>
            <w:r w:rsidRPr="002A6D80">
              <w:rPr>
                <w:sz w:val="18"/>
                <w:szCs w:val="18"/>
              </w:rPr>
              <w:t>2011</w:t>
            </w:r>
            <w:r w:rsidRPr="002A6D80">
              <w:rPr>
                <w:spacing w:val="-10"/>
                <w:sz w:val="18"/>
                <w:szCs w:val="18"/>
              </w:rPr>
              <w:t xml:space="preserve"> </w:t>
            </w:r>
            <w:r w:rsidRPr="002A6D80">
              <w:rPr>
                <w:sz w:val="18"/>
                <w:szCs w:val="18"/>
              </w:rPr>
              <w:t xml:space="preserve">and </w:t>
            </w:r>
            <w:r w:rsidRPr="002A6D80">
              <w:rPr>
                <w:spacing w:val="-2"/>
                <w:sz w:val="18"/>
                <w:szCs w:val="18"/>
              </w:rPr>
              <w:t>2012</w:t>
            </w:r>
            <w:r w:rsidR="00D25063" w:rsidRPr="002A6D80">
              <w:rPr>
                <w:spacing w:val="-2"/>
                <w:sz w:val="18"/>
                <w:szCs w:val="18"/>
              </w:rPr>
              <w:t>.</w:t>
            </w:r>
          </w:p>
        </w:tc>
        <w:tc>
          <w:tcPr>
            <w:tcW w:w="2135" w:type="dxa"/>
          </w:tcPr>
          <w:p w14:paraId="3235FFE2" w14:textId="7A82E3E8" w:rsidR="00B80DD3" w:rsidRPr="002A6D80" w:rsidRDefault="00283A07" w:rsidP="002524D6">
            <w:pPr>
              <w:pStyle w:val="TableParagraph"/>
              <w:spacing w:line="254" w:lineRule="auto"/>
              <w:ind w:left="115" w:right="114"/>
              <w:jc w:val="left"/>
              <w:rPr>
                <w:sz w:val="18"/>
                <w:szCs w:val="18"/>
              </w:rPr>
            </w:pPr>
            <w:r w:rsidRPr="002A6D80">
              <w:rPr>
                <w:sz w:val="18"/>
                <w:szCs w:val="18"/>
              </w:rPr>
              <w:t>Reprimands,</w:t>
            </w:r>
            <w:r w:rsidRPr="002A6D80">
              <w:rPr>
                <w:spacing w:val="-4"/>
                <w:sz w:val="18"/>
                <w:szCs w:val="18"/>
              </w:rPr>
              <w:t xml:space="preserve"> </w:t>
            </w:r>
            <w:r w:rsidRPr="002A6D80">
              <w:rPr>
                <w:sz w:val="18"/>
                <w:szCs w:val="18"/>
              </w:rPr>
              <w:t>aggregate penalties of a $18,174 and a direction to</w:t>
            </w:r>
            <w:r w:rsidR="002524D6" w:rsidRPr="002A6D80">
              <w:rPr>
                <w:sz w:val="18"/>
                <w:szCs w:val="18"/>
              </w:rPr>
              <w:t xml:space="preserve"> </w:t>
            </w:r>
            <w:r w:rsidRPr="002A6D80">
              <w:rPr>
                <w:sz w:val="18"/>
                <w:szCs w:val="18"/>
              </w:rPr>
              <w:t xml:space="preserve">undertake </w:t>
            </w:r>
            <w:r w:rsidRPr="002A6D80">
              <w:rPr>
                <w:spacing w:val="-2"/>
                <w:sz w:val="18"/>
                <w:szCs w:val="18"/>
              </w:rPr>
              <w:t>and</w:t>
            </w:r>
            <w:r w:rsidRPr="002A6D80">
              <w:rPr>
                <w:spacing w:val="-9"/>
                <w:sz w:val="18"/>
                <w:szCs w:val="18"/>
              </w:rPr>
              <w:t xml:space="preserve"> </w:t>
            </w:r>
            <w:r w:rsidRPr="002A6D80">
              <w:rPr>
                <w:spacing w:val="-2"/>
                <w:sz w:val="18"/>
                <w:szCs w:val="18"/>
              </w:rPr>
              <w:t>successfully</w:t>
            </w:r>
            <w:r w:rsidRPr="002A6D80">
              <w:rPr>
                <w:spacing w:val="-8"/>
                <w:sz w:val="18"/>
                <w:szCs w:val="18"/>
              </w:rPr>
              <w:t xml:space="preserve"> </w:t>
            </w:r>
            <w:r w:rsidRPr="002A6D80">
              <w:rPr>
                <w:spacing w:val="-2"/>
                <w:sz w:val="18"/>
                <w:szCs w:val="18"/>
              </w:rPr>
              <w:t>complete</w:t>
            </w:r>
            <w:r w:rsidRPr="002A6D80">
              <w:rPr>
                <w:sz w:val="18"/>
                <w:szCs w:val="18"/>
              </w:rPr>
              <w:t xml:space="preserve"> </w:t>
            </w:r>
            <w:r w:rsidRPr="002A6D80">
              <w:rPr>
                <w:spacing w:val="-2"/>
                <w:sz w:val="18"/>
                <w:szCs w:val="18"/>
              </w:rPr>
              <w:t>training.</w:t>
            </w:r>
          </w:p>
        </w:tc>
        <w:tc>
          <w:tcPr>
            <w:tcW w:w="1104" w:type="dxa"/>
          </w:tcPr>
          <w:p w14:paraId="5CA64390" w14:textId="77777777" w:rsidR="00B80DD3" w:rsidRPr="002A6D80" w:rsidRDefault="00283A07" w:rsidP="002524D6">
            <w:pPr>
              <w:pStyle w:val="TableParagraph"/>
              <w:ind w:right="111"/>
              <w:jc w:val="right"/>
              <w:rPr>
                <w:sz w:val="18"/>
                <w:szCs w:val="18"/>
              </w:rPr>
            </w:pPr>
            <w:r w:rsidRPr="002A6D80">
              <w:rPr>
                <w:spacing w:val="-2"/>
                <w:sz w:val="18"/>
                <w:szCs w:val="18"/>
              </w:rPr>
              <w:t>$18,174</w:t>
            </w:r>
          </w:p>
        </w:tc>
        <w:tc>
          <w:tcPr>
            <w:tcW w:w="1338" w:type="dxa"/>
          </w:tcPr>
          <w:p w14:paraId="717AC992" w14:textId="77777777" w:rsidR="00B80DD3" w:rsidRPr="002A6D80" w:rsidRDefault="00283A07" w:rsidP="002524D6">
            <w:pPr>
              <w:pStyle w:val="TableParagraph"/>
              <w:ind w:left="113"/>
              <w:rPr>
                <w:sz w:val="18"/>
                <w:szCs w:val="18"/>
              </w:rPr>
            </w:pPr>
            <w:r w:rsidRPr="002A6D80">
              <w:rPr>
                <w:spacing w:val="-2"/>
                <w:sz w:val="18"/>
                <w:szCs w:val="18"/>
              </w:rPr>
              <w:t>27/01/2022</w:t>
            </w:r>
          </w:p>
        </w:tc>
      </w:tr>
    </w:tbl>
    <w:p w14:paraId="26FF85D0" w14:textId="51008CEF" w:rsidR="00A155C0" w:rsidRPr="002A6D80" w:rsidRDefault="002524D6" w:rsidP="00211BB3">
      <w:pPr>
        <w:rPr>
          <w:sz w:val="16"/>
        </w:rPr>
      </w:pPr>
      <w:r w:rsidRPr="002A6D80">
        <w:rPr>
          <w:sz w:val="16"/>
        </w:rPr>
        <w:br w:type="textWrapping" w:clear="all"/>
      </w:r>
    </w:p>
    <w:tbl>
      <w:tblPr>
        <w:tblStyle w:val="TableGrid"/>
        <w:tblW w:w="5000" w:type="pct"/>
        <w:tblLayout w:type="fixed"/>
        <w:tblLook w:val="01E0" w:firstRow="1" w:lastRow="1" w:firstColumn="1" w:lastColumn="1" w:noHBand="0" w:noVBand="0"/>
      </w:tblPr>
      <w:tblGrid>
        <w:gridCol w:w="1341"/>
        <w:gridCol w:w="1175"/>
        <w:gridCol w:w="2883"/>
        <w:gridCol w:w="2127"/>
        <w:gridCol w:w="881"/>
        <w:gridCol w:w="1339"/>
      </w:tblGrid>
      <w:tr w:rsidR="00D25063" w:rsidRPr="002A6D80" w14:paraId="0ADA458A" w14:textId="77777777" w:rsidTr="00D25063">
        <w:trPr>
          <w:cnfStyle w:val="100000000000" w:firstRow="1" w:lastRow="0" w:firstColumn="0" w:lastColumn="0" w:oddVBand="0" w:evenVBand="0" w:oddHBand="0" w:evenHBand="0" w:firstRowFirstColumn="0" w:firstRowLastColumn="0" w:lastRowFirstColumn="0" w:lastRowLastColumn="0"/>
          <w:trHeight w:val="616"/>
        </w:trPr>
        <w:tc>
          <w:tcPr>
            <w:tcW w:w="1417" w:type="dxa"/>
          </w:tcPr>
          <w:p w14:paraId="4E66F5C8"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240" w:type="dxa"/>
          </w:tcPr>
          <w:p w14:paraId="5EEFD105" w14:textId="77777777" w:rsidR="00B80DD3" w:rsidRPr="002A6D80" w:rsidRDefault="00283A07" w:rsidP="00211BB3">
            <w:pPr>
              <w:pStyle w:val="TableParagraph"/>
              <w:spacing w:before="113" w:line="254" w:lineRule="auto"/>
              <w:jc w:val="center"/>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66" w:type="dxa"/>
          </w:tcPr>
          <w:p w14:paraId="3132A514"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Conduct</w:t>
            </w:r>
          </w:p>
        </w:tc>
        <w:tc>
          <w:tcPr>
            <w:tcW w:w="2258" w:type="dxa"/>
          </w:tcPr>
          <w:p w14:paraId="7EF3B831"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Result</w:t>
            </w:r>
          </w:p>
        </w:tc>
        <w:tc>
          <w:tcPr>
            <w:tcW w:w="925" w:type="dxa"/>
          </w:tcPr>
          <w:p w14:paraId="66EE3E63" w14:textId="77777777" w:rsidR="00B80DD3" w:rsidRPr="002A6D80" w:rsidRDefault="00283A07" w:rsidP="00211BB3">
            <w:pPr>
              <w:pStyle w:val="TableParagraph"/>
              <w:spacing w:before="113"/>
              <w:jc w:val="center"/>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5" w:type="dxa"/>
          </w:tcPr>
          <w:p w14:paraId="5CDC4F47" w14:textId="77777777" w:rsidR="00B80DD3" w:rsidRPr="002A6D80" w:rsidRDefault="00283A07" w:rsidP="00211BB3">
            <w:pPr>
              <w:pStyle w:val="TableParagraph"/>
              <w:spacing w:before="113" w:line="254" w:lineRule="auto"/>
              <w:jc w:val="center"/>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D25063" w:rsidRPr="002A6D80" w14:paraId="346E7FA8" w14:textId="77777777" w:rsidTr="00D25063">
        <w:trPr>
          <w:trHeight w:val="5101"/>
        </w:trPr>
        <w:tc>
          <w:tcPr>
            <w:tcW w:w="1417" w:type="dxa"/>
          </w:tcPr>
          <w:p w14:paraId="72AA8470" w14:textId="77777777" w:rsidR="00B80DD3" w:rsidRPr="002A6D80" w:rsidRDefault="00283A07" w:rsidP="00211BB3">
            <w:pPr>
              <w:pStyle w:val="TableParagraph"/>
              <w:rPr>
                <w:rFonts w:cs="Arial"/>
                <w:sz w:val="18"/>
                <w:szCs w:val="18"/>
              </w:rPr>
            </w:pPr>
            <w:r w:rsidRPr="002A6D80">
              <w:rPr>
                <w:rFonts w:cs="Arial"/>
                <w:sz w:val="18"/>
                <w:szCs w:val="18"/>
              </w:rPr>
              <w:t>MAZZA,</w:t>
            </w:r>
            <w:r w:rsidRPr="002A6D80">
              <w:rPr>
                <w:rFonts w:cs="Arial"/>
                <w:spacing w:val="-4"/>
                <w:sz w:val="18"/>
                <w:szCs w:val="18"/>
              </w:rPr>
              <w:t xml:space="preserve"> </w:t>
            </w:r>
            <w:r w:rsidRPr="002A6D80">
              <w:rPr>
                <w:rFonts w:cs="Arial"/>
                <w:spacing w:val="-2"/>
                <w:sz w:val="18"/>
                <w:szCs w:val="18"/>
              </w:rPr>
              <w:t>Mario</w:t>
            </w:r>
          </w:p>
        </w:tc>
        <w:tc>
          <w:tcPr>
            <w:tcW w:w="1240" w:type="dxa"/>
          </w:tcPr>
          <w:p w14:paraId="12A7BD91"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6973</w:t>
            </w:r>
          </w:p>
        </w:tc>
        <w:tc>
          <w:tcPr>
            <w:tcW w:w="3066" w:type="dxa"/>
          </w:tcPr>
          <w:p w14:paraId="026CD32A" w14:textId="369C0A4C" w:rsidR="00B80DD3" w:rsidRPr="002A6D80" w:rsidRDefault="00283A07" w:rsidP="002524D6">
            <w:pPr>
              <w:pStyle w:val="TableParagraph"/>
              <w:spacing w:line="254" w:lineRule="auto"/>
              <w:jc w:val="left"/>
              <w:rPr>
                <w:rFonts w:cs="Arial"/>
                <w:sz w:val="18"/>
                <w:szCs w:val="18"/>
              </w:rPr>
            </w:pPr>
            <w:r w:rsidRPr="002A6D80">
              <w:rPr>
                <w:rFonts w:cs="Arial"/>
                <w:sz w:val="18"/>
                <w:szCs w:val="18"/>
              </w:rPr>
              <w:t>Procuring</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permit</w:t>
            </w:r>
            <w:r w:rsidRPr="002A6D80">
              <w:rPr>
                <w:rFonts w:cs="Arial"/>
                <w:spacing w:val="-10"/>
                <w:sz w:val="18"/>
                <w:szCs w:val="18"/>
              </w:rPr>
              <w:t xml:space="preserve"> </w:t>
            </w:r>
            <w:r w:rsidRPr="002A6D80">
              <w:rPr>
                <w:rFonts w:cs="Arial"/>
                <w:sz w:val="18"/>
                <w:szCs w:val="18"/>
              </w:rPr>
              <w:t>to allow</w:t>
            </w:r>
            <w:r w:rsidRPr="002A6D80">
              <w:rPr>
                <w:rFonts w:cs="Arial"/>
                <w:spacing w:val="-7"/>
                <w:sz w:val="18"/>
                <w:szCs w:val="18"/>
              </w:rPr>
              <w:t xml:space="preserve"> </w:t>
            </w:r>
            <w:r w:rsidRPr="002A6D80">
              <w:rPr>
                <w:rFonts w:cs="Arial"/>
                <w:sz w:val="18"/>
                <w:szCs w:val="18"/>
              </w:rPr>
              <w:t>another</w:t>
            </w:r>
            <w:r w:rsidRPr="002A6D80">
              <w:rPr>
                <w:rFonts w:cs="Arial"/>
                <w:spacing w:val="-7"/>
                <w:sz w:val="18"/>
                <w:szCs w:val="18"/>
              </w:rPr>
              <w:t xml:space="preserve"> </w:t>
            </w:r>
            <w:r w:rsidRPr="002A6D80">
              <w:rPr>
                <w:rFonts w:cs="Arial"/>
                <w:sz w:val="18"/>
                <w:szCs w:val="18"/>
              </w:rPr>
              <w:t>person</w:t>
            </w:r>
            <w:r w:rsidRPr="002A6D80">
              <w:rPr>
                <w:rFonts w:cs="Arial"/>
                <w:spacing w:val="-7"/>
                <w:sz w:val="18"/>
                <w:szCs w:val="18"/>
              </w:rPr>
              <w:t xml:space="preserve"> </w:t>
            </w:r>
            <w:r w:rsidRPr="002A6D80">
              <w:rPr>
                <w:rFonts w:cs="Arial"/>
                <w:sz w:val="18"/>
                <w:szCs w:val="18"/>
              </w:rPr>
              <w:t>to</w:t>
            </w:r>
            <w:r w:rsidRPr="002A6D80">
              <w:rPr>
                <w:rFonts w:cs="Arial"/>
                <w:spacing w:val="-7"/>
                <w:sz w:val="18"/>
                <w:szCs w:val="18"/>
              </w:rPr>
              <w:t xml:space="preserve"> </w:t>
            </w:r>
            <w:r w:rsidRPr="002A6D80">
              <w:rPr>
                <w:rFonts w:cs="Arial"/>
                <w:sz w:val="18"/>
                <w:szCs w:val="18"/>
              </w:rPr>
              <w:t>carry out domestic building work</w:t>
            </w:r>
            <w:r w:rsidR="002524D6" w:rsidRPr="002A6D80">
              <w:rPr>
                <w:rFonts w:cs="Arial"/>
                <w:sz w:val="18"/>
                <w:szCs w:val="18"/>
              </w:rPr>
              <w:t xml:space="preserve"> </w:t>
            </w:r>
            <w:r w:rsidRPr="002A6D80">
              <w:rPr>
                <w:rFonts w:cs="Arial"/>
                <w:sz w:val="18"/>
                <w:szCs w:val="18"/>
              </w:rPr>
              <w:t>(unprofessional</w:t>
            </w:r>
            <w:r w:rsidRPr="002A6D80">
              <w:rPr>
                <w:rFonts w:cs="Arial"/>
                <w:spacing w:val="-4"/>
                <w:sz w:val="18"/>
                <w:szCs w:val="18"/>
              </w:rPr>
              <w:t xml:space="preserve"> </w:t>
            </w:r>
            <w:r w:rsidRPr="002A6D80">
              <w:rPr>
                <w:rFonts w:cs="Arial"/>
                <w:sz w:val="18"/>
                <w:szCs w:val="18"/>
              </w:rPr>
              <w:t xml:space="preserve">conduct—licence </w:t>
            </w:r>
            <w:r w:rsidRPr="002A6D80">
              <w:rPr>
                <w:rFonts w:cs="Arial"/>
                <w:spacing w:val="-2"/>
                <w:sz w:val="18"/>
                <w:szCs w:val="18"/>
              </w:rPr>
              <w:t>lending),</w:t>
            </w:r>
            <w:r w:rsidRPr="002A6D80">
              <w:rPr>
                <w:rFonts w:cs="Arial"/>
                <w:spacing w:val="-5"/>
                <w:sz w:val="18"/>
                <w:szCs w:val="18"/>
              </w:rPr>
              <w:t xml:space="preserve"> </w:t>
            </w:r>
            <w:r w:rsidRPr="002A6D80">
              <w:rPr>
                <w:rFonts w:cs="Arial"/>
                <w:spacing w:val="-2"/>
                <w:sz w:val="18"/>
                <w:szCs w:val="18"/>
              </w:rPr>
              <w:t>failing</w:t>
            </w:r>
            <w:r w:rsidRPr="002A6D80">
              <w:rPr>
                <w:rFonts w:cs="Arial"/>
                <w:spacing w:val="-5"/>
                <w:sz w:val="18"/>
                <w:szCs w:val="18"/>
              </w:rPr>
              <w:t xml:space="preserve"> </w:t>
            </w:r>
            <w:r w:rsidRPr="002A6D80">
              <w:rPr>
                <w:rFonts w:cs="Arial"/>
                <w:spacing w:val="-2"/>
                <w:sz w:val="18"/>
                <w:szCs w:val="18"/>
              </w:rPr>
              <w:t>to</w:t>
            </w:r>
            <w:r w:rsidRPr="002A6D80">
              <w:rPr>
                <w:rFonts w:cs="Arial"/>
                <w:spacing w:val="-5"/>
                <w:sz w:val="18"/>
                <w:szCs w:val="18"/>
              </w:rPr>
              <w:t xml:space="preserve"> </w:t>
            </w:r>
            <w:r w:rsidRPr="002A6D80">
              <w:rPr>
                <w:rFonts w:cs="Arial"/>
                <w:spacing w:val="-2"/>
                <w:sz w:val="18"/>
                <w:szCs w:val="18"/>
              </w:rPr>
              <w:t>perform</w:t>
            </w:r>
            <w:r w:rsidRPr="002A6D80">
              <w:rPr>
                <w:rFonts w:cs="Arial"/>
                <w:spacing w:val="-5"/>
                <w:sz w:val="18"/>
                <w:szCs w:val="18"/>
              </w:rPr>
              <w:t xml:space="preserve"> </w:t>
            </w:r>
            <w:r w:rsidRPr="002A6D80">
              <w:rPr>
                <w:rFonts w:cs="Arial"/>
                <w:spacing w:val="-2"/>
                <w:sz w:val="18"/>
                <w:szCs w:val="18"/>
              </w:rPr>
              <w:t>building</w:t>
            </w:r>
            <w:r w:rsidRPr="002A6D80">
              <w:rPr>
                <w:rFonts w:cs="Arial"/>
                <w:sz w:val="18"/>
                <w:szCs w:val="18"/>
              </w:rPr>
              <w:t xml:space="preserve"> work in a competent manner</w:t>
            </w:r>
            <w:r w:rsidR="002524D6" w:rsidRPr="002A6D80">
              <w:rPr>
                <w:rFonts w:cs="Arial"/>
                <w:sz w:val="18"/>
                <w:szCs w:val="18"/>
              </w:rPr>
              <w:t xml:space="preserve"> </w:t>
            </w:r>
            <w:r w:rsidRPr="002A6D80">
              <w:rPr>
                <w:rFonts w:cs="Arial"/>
                <w:sz w:val="18"/>
                <w:szCs w:val="18"/>
              </w:rPr>
              <w:t>and to a professional standard by failed to adequately control the works, allowing building work to be carried out other than in accordance</w:t>
            </w:r>
            <w:r w:rsidRPr="002A6D80">
              <w:rPr>
                <w:rFonts w:cs="Arial"/>
                <w:spacing w:val="-5"/>
                <w:sz w:val="18"/>
                <w:szCs w:val="18"/>
              </w:rPr>
              <w:t xml:space="preserve"> </w:t>
            </w:r>
            <w:r w:rsidRPr="002A6D80">
              <w:rPr>
                <w:rFonts w:cs="Arial"/>
                <w:sz w:val="18"/>
                <w:szCs w:val="18"/>
              </w:rPr>
              <w:t>with</w:t>
            </w:r>
            <w:r w:rsidRPr="002A6D80">
              <w:rPr>
                <w:rFonts w:cs="Arial"/>
                <w:spacing w:val="-5"/>
                <w:sz w:val="18"/>
                <w:szCs w:val="18"/>
              </w:rPr>
              <w:t xml:space="preserve"> </w:t>
            </w:r>
            <w:r w:rsidRPr="002A6D80">
              <w:rPr>
                <w:rFonts w:cs="Arial"/>
                <w:sz w:val="18"/>
                <w:szCs w:val="18"/>
              </w:rPr>
              <w:t>the</w:t>
            </w:r>
            <w:r w:rsidRPr="002A6D80">
              <w:rPr>
                <w:rFonts w:cs="Arial"/>
                <w:spacing w:val="-5"/>
                <w:sz w:val="18"/>
                <w:szCs w:val="18"/>
              </w:rPr>
              <w:t xml:space="preserve"> </w:t>
            </w:r>
            <w:r w:rsidRPr="002A6D80">
              <w:rPr>
                <w:rFonts w:cs="Arial"/>
                <w:sz w:val="18"/>
                <w:szCs w:val="18"/>
              </w:rPr>
              <w:t>Building</w:t>
            </w:r>
            <w:r w:rsidRPr="002A6D80">
              <w:rPr>
                <w:rFonts w:cs="Arial"/>
                <w:spacing w:val="-5"/>
                <w:sz w:val="18"/>
                <w:szCs w:val="18"/>
              </w:rPr>
              <w:t xml:space="preserve"> </w:t>
            </w:r>
            <w:r w:rsidRPr="002A6D80">
              <w:rPr>
                <w:rFonts w:cs="Arial"/>
                <w:sz w:val="18"/>
                <w:szCs w:val="18"/>
              </w:rPr>
              <w:t xml:space="preserve">Act and regulations, and building permit, arranging under a major domestic building contract the carrying out of work not covered </w:t>
            </w:r>
            <w:r w:rsidRPr="002A6D80">
              <w:rPr>
                <w:rFonts w:cs="Arial"/>
                <w:spacing w:val="-2"/>
                <w:sz w:val="18"/>
                <w:szCs w:val="18"/>
              </w:rPr>
              <w:t>by</w:t>
            </w:r>
            <w:r w:rsidRPr="002A6D80">
              <w:rPr>
                <w:rFonts w:cs="Arial"/>
                <w:spacing w:val="-6"/>
                <w:sz w:val="18"/>
                <w:szCs w:val="18"/>
              </w:rPr>
              <w:t xml:space="preserve"> </w:t>
            </w:r>
            <w:r w:rsidRPr="002A6D80">
              <w:rPr>
                <w:rFonts w:cs="Arial"/>
                <w:spacing w:val="-2"/>
                <w:sz w:val="18"/>
                <w:szCs w:val="18"/>
              </w:rPr>
              <w:t>the</w:t>
            </w:r>
            <w:r w:rsidRPr="002A6D80">
              <w:rPr>
                <w:rFonts w:cs="Arial"/>
                <w:spacing w:val="-6"/>
                <w:sz w:val="18"/>
                <w:szCs w:val="18"/>
              </w:rPr>
              <w:t xml:space="preserve"> </w:t>
            </w:r>
            <w:r w:rsidRPr="002A6D80">
              <w:rPr>
                <w:rFonts w:cs="Arial"/>
                <w:spacing w:val="-2"/>
                <w:sz w:val="18"/>
                <w:szCs w:val="18"/>
              </w:rPr>
              <w:t>required</w:t>
            </w:r>
            <w:r w:rsidRPr="002A6D80">
              <w:rPr>
                <w:rFonts w:cs="Arial"/>
                <w:spacing w:val="-6"/>
                <w:sz w:val="18"/>
                <w:szCs w:val="18"/>
              </w:rPr>
              <w:t xml:space="preserve"> </w:t>
            </w:r>
            <w:r w:rsidRPr="002A6D80">
              <w:rPr>
                <w:rFonts w:cs="Arial"/>
                <w:spacing w:val="-2"/>
                <w:sz w:val="18"/>
                <w:szCs w:val="18"/>
              </w:rPr>
              <w:t>domestic</w:t>
            </w:r>
            <w:r w:rsidRPr="002A6D80">
              <w:rPr>
                <w:rFonts w:cs="Arial"/>
                <w:spacing w:val="-6"/>
                <w:sz w:val="18"/>
                <w:szCs w:val="18"/>
              </w:rPr>
              <w:t xml:space="preserve"> </w:t>
            </w:r>
            <w:r w:rsidRPr="002A6D80">
              <w:rPr>
                <w:rFonts w:cs="Arial"/>
                <w:spacing w:val="-2"/>
                <w:sz w:val="18"/>
                <w:szCs w:val="18"/>
              </w:rPr>
              <w:t>building</w:t>
            </w:r>
            <w:r w:rsidRPr="002A6D80">
              <w:rPr>
                <w:rFonts w:cs="Arial"/>
                <w:sz w:val="18"/>
                <w:szCs w:val="18"/>
              </w:rPr>
              <w:t xml:space="preserve"> insurance in respect of a 15 unit residential</w:t>
            </w:r>
            <w:r w:rsidRPr="002A6D80">
              <w:rPr>
                <w:rFonts w:cs="Arial"/>
                <w:spacing w:val="-10"/>
                <w:sz w:val="18"/>
                <w:szCs w:val="18"/>
              </w:rPr>
              <w:t xml:space="preserve"> </w:t>
            </w:r>
            <w:r w:rsidRPr="002A6D80">
              <w:rPr>
                <w:rFonts w:cs="Arial"/>
                <w:sz w:val="18"/>
                <w:szCs w:val="18"/>
              </w:rPr>
              <w:t>development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which</w:t>
            </w:r>
            <w:r w:rsidR="002524D6" w:rsidRPr="002A6D80">
              <w:rPr>
                <w:rFonts w:cs="Arial"/>
                <w:sz w:val="18"/>
                <w:szCs w:val="18"/>
              </w:rPr>
              <w:t xml:space="preserve"> </w:t>
            </w:r>
            <w:r w:rsidRPr="002A6D80">
              <w:rPr>
                <w:rFonts w:cs="Arial"/>
                <w:sz w:val="18"/>
                <w:szCs w:val="18"/>
              </w:rPr>
              <w:t>the</w:t>
            </w:r>
            <w:r w:rsidRPr="002A6D80">
              <w:rPr>
                <w:rFonts w:cs="Arial"/>
                <w:spacing w:val="-11"/>
                <w:sz w:val="18"/>
                <w:szCs w:val="18"/>
              </w:rPr>
              <w:t xml:space="preserve"> </w:t>
            </w:r>
            <w:r w:rsidRPr="002A6D80">
              <w:rPr>
                <w:rFonts w:cs="Arial"/>
                <w:sz w:val="18"/>
                <w:szCs w:val="18"/>
              </w:rPr>
              <w:t>other</w:t>
            </w:r>
            <w:r w:rsidRPr="002A6D80">
              <w:rPr>
                <w:rFonts w:cs="Arial"/>
                <w:spacing w:val="-10"/>
                <w:sz w:val="18"/>
                <w:szCs w:val="18"/>
              </w:rPr>
              <w:t xml:space="preserve"> </w:t>
            </w:r>
            <w:r w:rsidRPr="002A6D80">
              <w:rPr>
                <w:rFonts w:cs="Arial"/>
                <w:sz w:val="18"/>
                <w:szCs w:val="18"/>
              </w:rPr>
              <w:t>person</w:t>
            </w:r>
            <w:r w:rsidRPr="002A6D80">
              <w:rPr>
                <w:rFonts w:cs="Arial"/>
                <w:spacing w:val="-10"/>
                <w:sz w:val="18"/>
                <w:szCs w:val="18"/>
              </w:rPr>
              <w:t xml:space="preserve"> </w:t>
            </w:r>
            <w:r w:rsidRPr="002A6D80">
              <w:rPr>
                <w:rFonts w:cs="Arial"/>
                <w:sz w:val="18"/>
                <w:szCs w:val="18"/>
              </w:rPr>
              <w:t>was</w:t>
            </w:r>
            <w:r w:rsidRPr="002A6D80">
              <w:rPr>
                <w:rFonts w:cs="Arial"/>
                <w:spacing w:val="-10"/>
                <w:sz w:val="18"/>
                <w:szCs w:val="18"/>
              </w:rPr>
              <w:t xml:space="preserve"> </w:t>
            </w:r>
            <w:r w:rsidRPr="002A6D80">
              <w:rPr>
                <w:rFonts w:cs="Arial"/>
                <w:sz w:val="18"/>
                <w:szCs w:val="18"/>
              </w:rPr>
              <w:t>effectively</w:t>
            </w:r>
            <w:r w:rsidRPr="002A6D80">
              <w:rPr>
                <w:rFonts w:cs="Arial"/>
                <w:spacing w:val="-11"/>
                <w:sz w:val="18"/>
                <w:szCs w:val="18"/>
              </w:rPr>
              <w:t xml:space="preserve"> </w:t>
            </w:r>
            <w:r w:rsidRPr="002A6D80">
              <w:rPr>
                <w:rFonts w:cs="Arial"/>
                <w:sz w:val="18"/>
                <w:szCs w:val="18"/>
              </w:rPr>
              <w:t xml:space="preserve">the </w:t>
            </w:r>
            <w:r w:rsidRPr="002A6D80">
              <w:rPr>
                <w:rFonts w:cs="Arial"/>
                <w:spacing w:val="-2"/>
                <w:sz w:val="18"/>
                <w:szCs w:val="18"/>
              </w:rPr>
              <w:t>developer.</w:t>
            </w:r>
          </w:p>
          <w:p w14:paraId="23ED9E3E" w14:textId="77777777" w:rsidR="00B80DD3" w:rsidRPr="002A6D80" w:rsidRDefault="00283A07" w:rsidP="002524D6">
            <w:pPr>
              <w:pStyle w:val="TableParagraph"/>
              <w:spacing w:before="122"/>
              <w:jc w:val="left"/>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258" w:type="dxa"/>
          </w:tcPr>
          <w:p w14:paraId="3E8A336C" w14:textId="6E76EA71"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8"/>
                <w:sz w:val="18"/>
                <w:szCs w:val="18"/>
              </w:rPr>
              <w:t xml:space="preserve"> </w:t>
            </w:r>
            <w:r w:rsidRPr="002A6D80">
              <w:rPr>
                <w:rFonts w:cs="Arial"/>
                <w:sz w:val="18"/>
                <w:szCs w:val="18"/>
              </w:rPr>
              <w:t>$36,500</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pacing w:val="-2"/>
                <w:sz w:val="18"/>
                <w:szCs w:val="18"/>
              </w:rPr>
              <w:t>partial</w:t>
            </w:r>
            <w:r w:rsidR="002524D6" w:rsidRPr="002A6D80">
              <w:rPr>
                <w:rFonts w:cs="Arial"/>
                <w:sz w:val="18"/>
                <w:szCs w:val="18"/>
              </w:rPr>
              <w:t xml:space="preserve"> </w:t>
            </w:r>
            <w:r w:rsidRPr="002A6D80">
              <w:rPr>
                <w:rFonts w:cs="Arial"/>
                <w:spacing w:val="-2"/>
                <w:sz w:val="18"/>
                <w:szCs w:val="18"/>
              </w:rPr>
              <w:t>suspension</w:t>
            </w:r>
            <w:r w:rsidRPr="002A6D80">
              <w:rPr>
                <w:rFonts w:cs="Arial"/>
                <w:spacing w:val="-9"/>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registration</w:t>
            </w:r>
            <w:r w:rsidRPr="002A6D80">
              <w:rPr>
                <w:rFonts w:cs="Arial"/>
                <w:sz w:val="18"/>
                <w:szCs w:val="18"/>
              </w:rPr>
              <w:t xml:space="preserve"> (no new projects) for 24 </w:t>
            </w:r>
            <w:r w:rsidRPr="002A6D80">
              <w:rPr>
                <w:rFonts w:cs="Arial"/>
                <w:spacing w:val="-2"/>
                <w:sz w:val="18"/>
                <w:szCs w:val="18"/>
              </w:rPr>
              <w:t>months.</w:t>
            </w:r>
          </w:p>
        </w:tc>
        <w:tc>
          <w:tcPr>
            <w:tcW w:w="925" w:type="dxa"/>
          </w:tcPr>
          <w:p w14:paraId="56E37C4B" w14:textId="77777777" w:rsidR="00B80DD3" w:rsidRPr="002A6D80" w:rsidRDefault="00283A07" w:rsidP="00211BB3">
            <w:pPr>
              <w:pStyle w:val="TableParagraph"/>
              <w:jc w:val="right"/>
              <w:rPr>
                <w:rFonts w:cs="Arial"/>
                <w:sz w:val="18"/>
                <w:szCs w:val="18"/>
              </w:rPr>
            </w:pPr>
            <w:r w:rsidRPr="002A6D80">
              <w:rPr>
                <w:rFonts w:cs="Arial"/>
                <w:spacing w:val="-2"/>
                <w:sz w:val="18"/>
                <w:szCs w:val="18"/>
              </w:rPr>
              <w:t>$36,500</w:t>
            </w:r>
          </w:p>
        </w:tc>
        <w:tc>
          <w:tcPr>
            <w:tcW w:w="1415" w:type="dxa"/>
          </w:tcPr>
          <w:p w14:paraId="70241CB7" w14:textId="77777777" w:rsidR="00B80DD3" w:rsidRPr="002A6D80" w:rsidRDefault="00283A07" w:rsidP="00211BB3">
            <w:pPr>
              <w:pStyle w:val="TableParagraph"/>
              <w:rPr>
                <w:rFonts w:cs="Arial"/>
                <w:sz w:val="18"/>
                <w:szCs w:val="18"/>
              </w:rPr>
            </w:pPr>
            <w:r w:rsidRPr="002A6D80">
              <w:rPr>
                <w:rFonts w:cs="Arial"/>
                <w:spacing w:val="-2"/>
                <w:sz w:val="18"/>
                <w:szCs w:val="18"/>
              </w:rPr>
              <w:t>01/02/2022</w:t>
            </w:r>
          </w:p>
        </w:tc>
      </w:tr>
      <w:tr w:rsidR="00D25063" w:rsidRPr="002A6D80" w14:paraId="06B7EF57" w14:textId="77777777" w:rsidTr="00D25063">
        <w:trPr>
          <w:trHeight w:val="1071"/>
        </w:trPr>
        <w:tc>
          <w:tcPr>
            <w:tcW w:w="1417" w:type="dxa"/>
          </w:tcPr>
          <w:p w14:paraId="0E242E85" w14:textId="77777777" w:rsidR="00B80DD3" w:rsidRPr="002A6D80" w:rsidRDefault="00283A07" w:rsidP="00211BB3">
            <w:pPr>
              <w:pStyle w:val="TableParagraph"/>
              <w:rPr>
                <w:rFonts w:cs="Arial"/>
                <w:sz w:val="18"/>
                <w:szCs w:val="18"/>
              </w:rPr>
            </w:pPr>
            <w:r w:rsidRPr="002A6D80">
              <w:rPr>
                <w:rFonts w:cs="Arial"/>
                <w:sz w:val="18"/>
                <w:szCs w:val="18"/>
              </w:rPr>
              <w:t>COCO,</w:t>
            </w:r>
            <w:r w:rsidRPr="002A6D80">
              <w:rPr>
                <w:rFonts w:cs="Arial"/>
                <w:spacing w:val="-10"/>
                <w:sz w:val="18"/>
                <w:szCs w:val="18"/>
              </w:rPr>
              <w:t xml:space="preserve"> </w:t>
            </w:r>
            <w:r w:rsidRPr="002A6D80">
              <w:rPr>
                <w:rFonts w:cs="Arial"/>
                <w:spacing w:val="-4"/>
                <w:sz w:val="18"/>
                <w:szCs w:val="18"/>
              </w:rPr>
              <w:t>Frank</w:t>
            </w:r>
          </w:p>
        </w:tc>
        <w:tc>
          <w:tcPr>
            <w:tcW w:w="1240" w:type="dxa"/>
          </w:tcPr>
          <w:p w14:paraId="1D1959AB"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1082</w:t>
            </w:r>
          </w:p>
        </w:tc>
        <w:tc>
          <w:tcPr>
            <w:tcW w:w="3066" w:type="dxa"/>
          </w:tcPr>
          <w:p w14:paraId="7091B52F"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Issuing building permit without </w:t>
            </w:r>
            <w:r w:rsidRPr="002A6D80">
              <w:rPr>
                <w:rFonts w:cs="Arial"/>
                <w:spacing w:val="-2"/>
                <w:sz w:val="18"/>
                <w:szCs w:val="18"/>
              </w:rPr>
              <w:t>justification,</w:t>
            </w:r>
            <w:r w:rsidRPr="002A6D80">
              <w:rPr>
                <w:rFonts w:cs="Arial"/>
                <w:spacing w:val="-4"/>
                <w:sz w:val="18"/>
                <w:szCs w:val="18"/>
              </w:rPr>
              <w:t xml:space="preserve"> </w:t>
            </w:r>
            <w:r w:rsidRPr="002A6D80">
              <w:rPr>
                <w:rFonts w:cs="Arial"/>
                <w:spacing w:val="-2"/>
                <w:sz w:val="18"/>
                <w:szCs w:val="18"/>
              </w:rPr>
              <w:t>failing</w:t>
            </w:r>
            <w:r w:rsidRPr="002A6D80">
              <w:rPr>
                <w:rFonts w:cs="Arial"/>
                <w:spacing w:val="-4"/>
                <w:sz w:val="18"/>
                <w:szCs w:val="18"/>
              </w:rPr>
              <w:t xml:space="preserve"> </w:t>
            </w:r>
            <w:r w:rsidRPr="002A6D80">
              <w:rPr>
                <w:rFonts w:cs="Arial"/>
                <w:spacing w:val="-2"/>
                <w:sz w:val="18"/>
                <w:szCs w:val="18"/>
              </w:rPr>
              <w:t>to</w:t>
            </w:r>
            <w:r w:rsidRPr="002A6D80">
              <w:rPr>
                <w:rFonts w:cs="Arial"/>
                <w:spacing w:val="-4"/>
                <w:sz w:val="18"/>
                <w:szCs w:val="18"/>
              </w:rPr>
              <w:t xml:space="preserve"> </w:t>
            </w:r>
            <w:r w:rsidRPr="002A6D80">
              <w:rPr>
                <w:rFonts w:cs="Arial"/>
                <w:spacing w:val="-2"/>
                <w:sz w:val="18"/>
                <w:szCs w:val="18"/>
              </w:rPr>
              <w:t>file</w:t>
            </w:r>
            <w:r w:rsidRPr="002A6D80">
              <w:rPr>
                <w:rFonts w:cs="Arial"/>
                <w:spacing w:val="-4"/>
                <w:sz w:val="18"/>
                <w:szCs w:val="18"/>
              </w:rPr>
              <w:t xml:space="preserve"> </w:t>
            </w:r>
            <w:r w:rsidRPr="002A6D80">
              <w:rPr>
                <w:rFonts w:cs="Arial"/>
                <w:spacing w:val="-2"/>
                <w:sz w:val="18"/>
                <w:szCs w:val="18"/>
              </w:rPr>
              <w:t>required</w:t>
            </w:r>
            <w:r w:rsidRPr="002A6D80">
              <w:rPr>
                <w:rFonts w:cs="Arial"/>
                <w:sz w:val="18"/>
                <w:szCs w:val="18"/>
              </w:rPr>
              <w:t xml:space="preserve"> documents</w:t>
            </w:r>
            <w:r w:rsidRPr="002A6D80">
              <w:rPr>
                <w:rFonts w:cs="Arial"/>
                <w:spacing w:val="-4"/>
                <w:sz w:val="18"/>
                <w:szCs w:val="18"/>
              </w:rPr>
              <w:t xml:space="preserve"> </w:t>
            </w:r>
            <w:r w:rsidRPr="002A6D80">
              <w:rPr>
                <w:rFonts w:cs="Arial"/>
                <w:sz w:val="18"/>
                <w:szCs w:val="18"/>
              </w:rPr>
              <w:t>with</w:t>
            </w:r>
            <w:r w:rsidRPr="002A6D80">
              <w:rPr>
                <w:rFonts w:cs="Arial"/>
                <w:spacing w:val="-4"/>
                <w:sz w:val="18"/>
                <w:szCs w:val="18"/>
              </w:rPr>
              <w:t xml:space="preserve"> </w:t>
            </w:r>
            <w:r w:rsidRPr="002A6D80">
              <w:rPr>
                <w:rFonts w:cs="Arial"/>
                <w:sz w:val="18"/>
                <w:szCs w:val="18"/>
              </w:rPr>
              <w:t>the</w:t>
            </w:r>
            <w:r w:rsidRPr="002A6D80">
              <w:rPr>
                <w:rFonts w:cs="Arial"/>
                <w:spacing w:val="-4"/>
                <w:sz w:val="18"/>
                <w:szCs w:val="18"/>
              </w:rPr>
              <w:t xml:space="preserve"> </w:t>
            </w:r>
            <w:r w:rsidRPr="002A6D80">
              <w:rPr>
                <w:rFonts w:cs="Arial"/>
                <w:sz w:val="18"/>
                <w:szCs w:val="18"/>
              </w:rPr>
              <w:t>local</w:t>
            </w:r>
            <w:r w:rsidRPr="002A6D80">
              <w:rPr>
                <w:rFonts w:cs="Arial"/>
                <w:spacing w:val="-4"/>
                <w:sz w:val="18"/>
                <w:szCs w:val="18"/>
              </w:rPr>
              <w:t xml:space="preserve"> </w:t>
            </w:r>
            <w:r w:rsidRPr="002A6D80">
              <w:rPr>
                <w:rFonts w:cs="Arial"/>
                <w:sz w:val="18"/>
                <w:szCs w:val="18"/>
              </w:rPr>
              <w:t>council, etc, at one site.</w:t>
            </w:r>
          </w:p>
        </w:tc>
        <w:tc>
          <w:tcPr>
            <w:tcW w:w="2258" w:type="dxa"/>
          </w:tcPr>
          <w:p w14:paraId="67075FC8" w14:textId="3BF6D54E"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aggregate</w:t>
            </w:r>
            <w:r w:rsidRPr="002A6D80">
              <w:rPr>
                <w:rFonts w:cs="Arial"/>
                <w:spacing w:val="-9"/>
                <w:sz w:val="18"/>
                <w:szCs w:val="18"/>
              </w:rPr>
              <w:t xml:space="preserve"> </w:t>
            </w:r>
            <w:r w:rsidRPr="002A6D80">
              <w:rPr>
                <w:rFonts w:cs="Arial"/>
                <w:spacing w:val="-2"/>
                <w:sz w:val="18"/>
                <w:szCs w:val="18"/>
              </w:rPr>
              <w:t>penalties</w:t>
            </w:r>
            <w:r w:rsidRPr="002A6D80">
              <w:rPr>
                <w:rFonts w:cs="Arial"/>
                <w:spacing w:val="-8"/>
                <w:sz w:val="18"/>
                <w:szCs w:val="18"/>
              </w:rPr>
              <w:t xml:space="preserve"> </w:t>
            </w:r>
            <w:r w:rsidRPr="002A6D80">
              <w:rPr>
                <w:rFonts w:cs="Arial"/>
                <w:spacing w:val="-2"/>
                <w:sz w:val="18"/>
                <w:szCs w:val="18"/>
              </w:rPr>
              <w:t>of</w:t>
            </w:r>
            <w:r w:rsidR="002524D6" w:rsidRPr="002A6D80">
              <w:rPr>
                <w:rFonts w:cs="Arial"/>
                <w:sz w:val="18"/>
                <w:szCs w:val="18"/>
              </w:rPr>
              <w:t xml:space="preserve"> </w:t>
            </w:r>
            <w:r w:rsidRPr="002A6D80">
              <w:rPr>
                <w:rFonts w:cs="Arial"/>
                <w:spacing w:val="-2"/>
                <w:sz w:val="18"/>
                <w:szCs w:val="18"/>
              </w:rPr>
              <w:t>$7,750.</w:t>
            </w:r>
          </w:p>
        </w:tc>
        <w:tc>
          <w:tcPr>
            <w:tcW w:w="925" w:type="dxa"/>
          </w:tcPr>
          <w:p w14:paraId="20F27066" w14:textId="77777777" w:rsidR="00B80DD3" w:rsidRPr="002A6D80" w:rsidRDefault="00283A07" w:rsidP="00211BB3">
            <w:pPr>
              <w:pStyle w:val="TableParagraph"/>
              <w:jc w:val="right"/>
              <w:rPr>
                <w:rFonts w:cs="Arial"/>
                <w:sz w:val="18"/>
                <w:szCs w:val="18"/>
              </w:rPr>
            </w:pPr>
            <w:r w:rsidRPr="002A6D80">
              <w:rPr>
                <w:rFonts w:cs="Arial"/>
                <w:spacing w:val="-2"/>
                <w:sz w:val="18"/>
                <w:szCs w:val="18"/>
              </w:rPr>
              <w:t>$7,750</w:t>
            </w:r>
          </w:p>
        </w:tc>
        <w:tc>
          <w:tcPr>
            <w:tcW w:w="1415" w:type="dxa"/>
          </w:tcPr>
          <w:p w14:paraId="0FCEAC62" w14:textId="77777777" w:rsidR="00B80DD3" w:rsidRPr="002A6D80" w:rsidRDefault="00283A07" w:rsidP="00211BB3">
            <w:pPr>
              <w:pStyle w:val="TableParagraph"/>
              <w:rPr>
                <w:rFonts w:cs="Arial"/>
                <w:sz w:val="18"/>
                <w:szCs w:val="18"/>
              </w:rPr>
            </w:pPr>
            <w:r w:rsidRPr="002A6D80">
              <w:rPr>
                <w:rFonts w:cs="Arial"/>
                <w:spacing w:val="-2"/>
                <w:sz w:val="18"/>
                <w:szCs w:val="18"/>
              </w:rPr>
              <w:t>11/02/2022</w:t>
            </w:r>
          </w:p>
        </w:tc>
      </w:tr>
      <w:tr w:rsidR="00D25063" w:rsidRPr="002A6D80" w14:paraId="700C326D" w14:textId="77777777" w:rsidTr="00D25063">
        <w:trPr>
          <w:trHeight w:val="611"/>
        </w:trPr>
        <w:tc>
          <w:tcPr>
            <w:tcW w:w="1417" w:type="dxa"/>
          </w:tcPr>
          <w:p w14:paraId="596597DF" w14:textId="77777777" w:rsidR="00B80DD3" w:rsidRPr="002A6D80" w:rsidRDefault="00283A07" w:rsidP="00211BB3">
            <w:pPr>
              <w:pStyle w:val="TableParagraph"/>
              <w:rPr>
                <w:rFonts w:cs="Arial"/>
                <w:sz w:val="18"/>
                <w:szCs w:val="18"/>
              </w:rPr>
            </w:pPr>
            <w:r w:rsidRPr="002A6D80">
              <w:rPr>
                <w:rFonts w:cs="Arial"/>
                <w:spacing w:val="-2"/>
                <w:sz w:val="18"/>
                <w:szCs w:val="18"/>
              </w:rPr>
              <w:t>IACOVELLA,</w:t>
            </w:r>
          </w:p>
          <w:p w14:paraId="298039DA"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Carmine</w:t>
            </w:r>
          </w:p>
        </w:tc>
        <w:tc>
          <w:tcPr>
            <w:tcW w:w="1240" w:type="dxa"/>
          </w:tcPr>
          <w:p w14:paraId="373832FE"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24494</w:t>
            </w:r>
          </w:p>
        </w:tc>
        <w:tc>
          <w:tcPr>
            <w:tcW w:w="3066" w:type="dxa"/>
          </w:tcPr>
          <w:p w14:paraId="0209091A"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58" w:type="dxa"/>
          </w:tcPr>
          <w:p w14:paraId="2FAEE138"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w:t>
            </w:r>
          </w:p>
        </w:tc>
        <w:tc>
          <w:tcPr>
            <w:tcW w:w="925" w:type="dxa"/>
          </w:tcPr>
          <w:p w14:paraId="6302F2B7"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0326515E" w14:textId="77777777" w:rsidR="00B80DD3" w:rsidRPr="002A6D80" w:rsidRDefault="00283A07" w:rsidP="00211BB3">
            <w:pPr>
              <w:pStyle w:val="TableParagraph"/>
              <w:rPr>
                <w:rFonts w:cs="Arial"/>
                <w:sz w:val="18"/>
                <w:szCs w:val="18"/>
              </w:rPr>
            </w:pPr>
            <w:r w:rsidRPr="002A6D80">
              <w:rPr>
                <w:rFonts w:cs="Arial"/>
                <w:spacing w:val="-2"/>
                <w:sz w:val="18"/>
                <w:szCs w:val="18"/>
              </w:rPr>
              <w:t>11/02/2022</w:t>
            </w:r>
          </w:p>
        </w:tc>
      </w:tr>
      <w:tr w:rsidR="00D25063" w:rsidRPr="002A6D80" w14:paraId="5217E9E3" w14:textId="77777777" w:rsidTr="00D25063">
        <w:trPr>
          <w:trHeight w:val="611"/>
        </w:trPr>
        <w:tc>
          <w:tcPr>
            <w:tcW w:w="1417" w:type="dxa"/>
          </w:tcPr>
          <w:p w14:paraId="1EF7710B"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WHITBY,</w:t>
            </w:r>
          </w:p>
          <w:p w14:paraId="15B87DB4"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Anthony</w:t>
            </w:r>
          </w:p>
        </w:tc>
        <w:tc>
          <w:tcPr>
            <w:tcW w:w="1240" w:type="dxa"/>
          </w:tcPr>
          <w:p w14:paraId="61BB1989"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7"/>
                <w:sz w:val="18"/>
                <w:szCs w:val="18"/>
              </w:rPr>
              <w:t xml:space="preserve"> </w:t>
            </w:r>
            <w:r w:rsidRPr="002A6D80">
              <w:rPr>
                <w:rFonts w:cs="Arial"/>
                <w:spacing w:val="-2"/>
                <w:sz w:val="18"/>
                <w:szCs w:val="18"/>
              </w:rPr>
              <w:t>40299</w:t>
            </w:r>
          </w:p>
        </w:tc>
        <w:tc>
          <w:tcPr>
            <w:tcW w:w="3066" w:type="dxa"/>
          </w:tcPr>
          <w:p w14:paraId="61CF90FB"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58" w:type="dxa"/>
          </w:tcPr>
          <w:p w14:paraId="72F9E2D1"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w:t>
            </w:r>
          </w:p>
        </w:tc>
        <w:tc>
          <w:tcPr>
            <w:tcW w:w="925" w:type="dxa"/>
          </w:tcPr>
          <w:p w14:paraId="777F72DE"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6F66B418" w14:textId="77777777" w:rsidR="00B80DD3" w:rsidRPr="002A6D80" w:rsidRDefault="00283A07" w:rsidP="00211BB3">
            <w:pPr>
              <w:pStyle w:val="TableParagraph"/>
              <w:rPr>
                <w:rFonts w:cs="Arial"/>
                <w:sz w:val="18"/>
                <w:szCs w:val="18"/>
              </w:rPr>
            </w:pPr>
            <w:r w:rsidRPr="002A6D80">
              <w:rPr>
                <w:rFonts w:cs="Arial"/>
                <w:spacing w:val="-2"/>
                <w:sz w:val="18"/>
                <w:szCs w:val="18"/>
              </w:rPr>
              <w:t>11/02/2022</w:t>
            </w:r>
          </w:p>
        </w:tc>
      </w:tr>
      <w:tr w:rsidR="00D25063" w:rsidRPr="002A6D80" w14:paraId="407ECE53" w14:textId="77777777" w:rsidTr="00D25063">
        <w:trPr>
          <w:trHeight w:val="611"/>
        </w:trPr>
        <w:tc>
          <w:tcPr>
            <w:tcW w:w="1417" w:type="dxa"/>
          </w:tcPr>
          <w:p w14:paraId="7A749C54" w14:textId="77777777" w:rsidR="00B80DD3" w:rsidRPr="002A6D80" w:rsidRDefault="00283A07" w:rsidP="00211BB3">
            <w:pPr>
              <w:pStyle w:val="TableParagraph"/>
              <w:rPr>
                <w:rFonts w:cs="Arial"/>
                <w:sz w:val="18"/>
                <w:szCs w:val="18"/>
              </w:rPr>
            </w:pPr>
            <w:r w:rsidRPr="002A6D80">
              <w:rPr>
                <w:rFonts w:cs="Arial"/>
                <w:sz w:val="18"/>
                <w:szCs w:val="18"/>
              </w:rPr>
              <w:t>BOUMA,</w:t>
            </w:r>
            <w:r w:rsidRPr="002A6D80">
              <w:rPr>
                <w:rFonts w:cs="Arial"/>
                <w:spacing w:val="1"/>
                <w:sz w:val="18"/>
                <w:szCs w:val="18"/>
              </w:rPr>
              <w:t xml:space="preserve"> </w:t>
            </w:r>
            <w:r w:rsidRPr="002A6D80">
              <w:rPr>
                <w:rFonts w:cs="Arial"/>
                <w:spacing w:val="-4"/>
                <w:sz w:val="18"/>
                <w:szCs w:val="18"/>
              </w:rPr>
              <w:t>Paul</w:t>
            </w:r>
          </w:p>
        </w:tc>
        <w:tc>
          <w:tcPr>
            <w:tcW w:w="1240" w:type="dxa"/>
          </w:tcPr>
          <w:p w14:paraId="669E2DD0"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41026</w:t>
            </w:r>
          </w:p>
        </w:tc>
        <w:tc>
          <w:tcPr>
            <w:tcW w:w="3066" w:type="dxa"/>
          </w:tcPr>
          <w:p w14:paraId="5D506299"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58" w:type="dxa"/>
          </w:tcPr>
          <w:p w14:paraId="6FE35FD8"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w:t>
            </w:r>
          </w:p>
        </w:tc>
        <w:tc>
          <w:tcPr>
            <w:tcW w:w="925" w:type="dxa"/>
          </w:tcPr>
          <w:p w14:paraId="00E0E0A0"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4E16170B" w14:textId="77777777" w:rsidR="00B80DD3" w:rsidRPr="002A6D80" w:rsidRDefault="00283A07" w:rsidP="00211BB3">
            <w:pPr>
              <w:pStyle w:val="TableParagraph"/>
              <w:rPr>
                <w:rFonts w:cs="Arial"/>
                <w:sz w:val="18"/>
                <w:szCs w:val="18"/>
              </w:rPr>
            </w:pPr>
            <w:r w:rsidRPr="002A6D80">
              <w:rPr>
                <w:rFonts w:cs="Arial"/>
                <w:spacing w:val="-2"/>
                <w:sz w:val="18"/>
                <w:szCs w:val="18"/>
              </w:rPr>
              <w:t>11/02/2022</w:t>
            </w:r>
          </w:p>
        </w:tc>
      </w:tr>
      <w:tr w:rsidR="00D25063" w:rsidRPr="002A6D80" w14:paraId="56D332D7" w14:textId="77777777" w:rsidTr="00D25063">
        <w:trPr>
          <w:trHeight w:val="611"/>
        </w:trPr>
        <w:tc>
          <w:tcPr>
            <w:tcW w:w="1417" w:type="dxa"/>
          </w:tcPr>
          <w:p w14:paraId="5BBE1679" w14:textId="77777777" w:rsidR="00B80DD3" w:rsidRPr="002A6D80" w:rsidRDefault="00283A07" w:rsidP="00211BB3">
            <w:pPr>
              <w:pStyle w:val="TableParagraph"/>
              <w:rPr>
                <w:rFonts w:cs="Arial"/>
                <w:sz w:val="18"/>
                <w:szCs w:val="18"/>
              </w:rPr>
            </w:pPr>
            <w:r w:rsidRPr="002A6D80">
              <w:rPr>
                <w:rFonts w:cs="Arial"/>
                <w:spacing w:val="-2"/>
                <w:sz w:val="18"/>
                <w:szCs w:val="18"/>
              </w:rPr>
              <w:t>HEWSON,</w:t>
            </w:r>
          </w:p>
          <w:p w14:paraId="2671155F"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Darryl</w:t>
            </w:r>
          </w:p>
        </w:tc>
        <w:tc>
          <w:tcPr>
            <w:tcW w:w="1240" w:type="dxa"/>
          </w:tcPr>
          <w:p w14:paraId="5B4DA930"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3883;</w:t>
            </w:r>
          </w:p>
          <w:p w14:paraId="4D6081CF" w14:textId="77777777" w:rsidR="00B80DD3" w:rsidRPr="002A6D80" w:rsidRDefault="00283A07" w:rsidP="00211BB3">
            <w:pPr>
              <w:pStyle w:val="TableParagraph"/>
              <w:spacing w:before="14"/>
              <w:rPr>
                <w:rFonts w:cs="Arial"/>
                <w:sz w:val="18"/>
                <w:szCs w:val="18"/>
              </w:rPr>
            </w:pPr>
            <w:r w:rsidRPr="002A6D80">
              <w:rPr>
                <w:rFonts w:cs="Arial"/>
                <w:sz w:val="18"/>
                <w:szCs w:val="18"/>
              </w:rPr>
              <w:t>CB-U</w:t>
            </w:r>
            <w:r w:rsidRPr="002A6D80">
              <w:rPr>
                <w:rFonts w:cs="Arial"/>
                <w:spacing w:val="-7"/>
                <w:sz w:val="18"/>
                <w:szCs w:val="18"/>
              </w:rPr>
              <w:t xml:space="preserve"> </w:t>
            </w:r>
            <w:r w:rsidRPr="002A6D80">
              <w:rPr>
                <w:rFonts w:cs="Arial"/>
                <w:spacing w:val="-4"/>
                <w:sz w:val="18"/>
                <w:szCs w:val="18"/>
              </w:rPr>
              <w:t>1309</w:t>
            </w:r>
          </w:p>
        </w:tc>
        <w:tc>
          <w:tcPr>
            <w:tcW w:w="3066" w:type="dxa"/>
          </w:tcPr>
          <w:p w14:paraId="0A60C735"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58" w:type="dxa"/>
          </w:tcPr>
          <w:p w14:paraId="3DC6EA09"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w:t>
            </w:r>
          </w:p>
        </w:tc>
        <w:tc>
          <w:tcPr>
            <w:tcW w:w="925" w:type="dxa"/>
          </w:tcPr>
          <w:p w14:paraId="130D3470"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7CA16601" w14:textId="77777777" w:rsidR="00B80DD3" w:rsidRPr="002A6D80" w:rsidRDefault="00283A07" w:rsidP="00211BB3">
            <w:pPr>
              <w:pStyle w:val="TableParagraph"/>
              <w:rPr>
                <w:rFonts w:cs="Arial"/>
                <w:sz w:val="18"/>
                <w:szCs w:val="18"/>
              </w:rPr>
            </w:pPr>
            <w:r w:rsidRPr="002A6D80">
              <w:rPr>
                <w:rFonts w:cs="Arial"/>
                <w:spacing w:val="-2"/>
                <w:sz w:val="18"/>
                <w:szCs w:val="18"/>
              </w:rPr>
              <w:t>11/02/2022</w:t>
            </w:r>
          </w:p>
        </w:tc>
      </w:tr>
      <w:tr w:rsidR="00D25063" w:rsidRPr="002A6D80" w14:paraId="76D561CE" w14:textId="77777777" w:rsidTr="00D25063">
        <w:trPr>
          <w:trHeight w:val="841"/>
        </w:trPr>
        <w:tc>
          <w:tcPr>
            <w:tcW w:w="1417" w:type="dxa"/>
          </w:tcPr>
          <w:p w14:paraId="7F525352" w14:textId="77777777" w:rsidR="00B80DD3" w:rsidRPr="002A6D80" w:rsidRDefault="00283A07" w:rsidP="00211BB3">
            <w:pPr>
              <w:pStyle w:val="TableParagraph"/>
              <w:rPr>
                <w:rFonts w:cs="Arial"/>
                <w:sz w:val="18"/>
                <w:szCs w:val="18"/>
              </w:rPr>
            </w:pPr>
            <w:r w:rsidRPr="002A6D80">
              <w:rPr>
                <w:rFonts w:cs="Arial"/>
                <w:sz w:val="18"/>
                <w:szCs w:val="18"/>
              </w:rPr>
              <w:t>SOJIC,</w:t>
            </w:r>
            <w:r w:rsidRPr="002A6D80">
              <w:rPr>
                <w:rFonts w:cs="Arial"/>
                <w:spacing w:val="-8"/>
                <w:sz w:val="18"/>
                <w:szCs w:val="18"/>
              </w:rPr>
              <w:t xml:space="preserve"> </w:t>
            </w:r>
            <w:r w:rsidRPr="002A6D80">
              <w:rPr>
                <w:rFonts w:cs="Arial"/>
                <w:spacing w:val="-2"/>
                <w:sz w:val="18"/>
                <w:szCs w:val="18"/>
              </w:rPr>
              <w:t>Miroslav</w:t>
            </w:r>
          </w:p>
        </w:tc>
        <w:tc>
          <w:tcPr>
            <w:tcW w:w="1240" w:type="dxa"/>
          </w:tcPr>
          <w:p w14:paraId="14535C3D"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37236</w:t>
            </w:r>
          </w:p>
        </w:tc>
        <w:tc>
          <w:tcPr>
            <w:tcW w:w="3066" w:type="dxa"/>
          </w:tcPr>
          <w:p w14:paraId="5D0655EB"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Failing to comply with a dispute resolution order from Domestic </w:t>
            </w:r>
            <w:r w:rsidRPr="002A6D80">
              <w:rPr>
                <w:rFonts w:cs="Arial"/>
                <w:spacing w:val="-2"/>
                <w:sz w:val="18"/>
                <w:szCs w:val="18"/>
              </w:rPr>
              <w:t>Building</w:t>
            </w:r>
            <w:r w:rsidRPr="002A6D80">
              <w:rPr>
                <w:rFonts w:cs="Arial"/>
                <w:spacing w:val="-5"/>
                <w:sz w:val="18"/>
                <w:szCs w:val="18"/>
              </w:rPr>
              <w:t xml:space="preserve"> </w:t>
            </w:r>
            <w:r w:rsidRPr="002A6D80">
              <w:rPr>
                <w:rFonts w:cs="Arial"/>
                <w:spacing w:val="-2"/>
                <w:sz w:val="18"/>
                <w:szCs w:val="18"/>
              </w:rPr>
              <w:t>Dispute</w:t>
            </w:r>
            <w:r w:rsidRPr="002A6D80">
              <w:rPr>
                <w:rFonts w:cs="Arial"/>
                <w:spacing w:val="-5"/>
                <w:sz w:val="18"/>
                <w:szCs w:val="18"/>
              </w:rPr>
              <w:t xml:space="preserve"> </w:t>
            </w:r>
            <w:r w:rsidRPr="002A6D80">
              <w:rPr>
                <w:rFonts w:cs="Arial"/>
                <w:spacing w:val="-2"/>
                <w:sz w:val="18"/>
                <w:szCs w:val="18"/>
              </w:rPr>
              <w:t>Resolution</w:t>
            </w:r>
            <w:r w:rsidRPr="002A6D80">
              <w:rPr>
                <w:rFonts w:cs="Arial"/>
                <w:spacing w:val="-5"/>
                <w:sz w:val="18"/>
                <w:szCs w:val="18"/>
              </w:rPr>
              <w:t xml:space="preserve"> </w:t>
            </w:r>
            <w:r w:rsidRPr="002A6D80">
              <w:rPr>
                <w:rFonts w:cs="Arial"/>
                <w:spacing w:val="-2"/>
                <w:sz w:val="18"/>
                <w:szCs w:val="18"/>
              </w:rPr>
              <w:t>Victoria.</w:t>
            </w:r>
          </w:p>
        </w:tc>
        <w:tc>
          <w:tcPr>
            <w:tcW w:w="2258" w:type="dxa"/>
          </w:tcPr>
          <w:p w14:paraId="571AF655" w14:textId="77777777" w:rsidR="00B80DD3" w:rsidRPr="002A6D80" w:rsidRDefault="00283A07" w:rsidP="002524D6">
            <w:pPr>
              <w:pStyle w:val="TableParagraph"/>
              <w:jc w:val="left"/>
              <w:rPr>
                <w:rFonts w:cs="Arial"/>
                <w:sz w:val="18"/>
                <w:szCs w:val="18"/>
              </w:rPr>
            </w:pPr>
            <w:r w:rsidRPr="002A6D80">
              <w:rPr>
                <w:rFonts w:cs="Arial"/>
                <w:spacing w:val="-2"/>
                <w:sz w:val="18"/>
                <w:szCs w:val="18"/>
              </w:rPr>
              <w:t>Reprimand.</w:t>
            </w:r>
          </w:p>
        </w:tc>
        <w:tc>
          <w:tcPr>
            <w:tcW w:w="925" w:type="dxa"/>
          </w:tcPr>
          <w:p w14:paraId="4068EC2D"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14395743" w14:textId="77777777" w:rsidR="00B80DD3" w:rsidRPr="002A6D80" w:rsidRDefault="00283A07" w:rsidP="00211BB3">
            <w:pPr>
              <w:pStyle w:val="TableParagraph"/>
              <w:rPr>
                <w:rFonts w:cs="Arial"/>
                <w:sz w:val="18"/>
                <w:szCs w:val="18"/>
              </w:rPr>
            </w:pPr>
            <w:r w:rsidRPr="002A6D80">
              <w:rPr>
                <w:rFonts w:cs="Arial"/>
                <w:spacing w:val="-2"/>
                <w:sz w:val="18"/>
                <w:szCs w:val="18"/>
              </w:rPr>
              <w:t>11/02/2022</w:t>
            </w:r>
          </w:p>
        </w:tc>
      </w:tr>
      <w:tr w:rsidR="00D25063" w:rsidRPr="002A6D80" w14:paraId="06EC72D3" w14:textId="77777777" w:rsidTr="00D25063">
        <w:trPr>
          <w:trHeight w:val="1071"/>
        </w:trPr>
        <w:tc>
          <w:tcPr>
            <w:tcW w:w="1417" w:type="dxa"/>
          </w:tcPr>
          <w:p w14:paraId="73160C13" w14:textId="77777777" w:rsidR="00B80DD3" w:rsidRPr="002A6D80" w:rsidRDefault="00283A07" w:rsidP="00211BB3">
            <w:pPr>
              <w:pStyle w:val="TableParagraph"/>
              <w:rPr>
                <w:rFonts w:cs="Arial"/>
                <w:sz w:val="18"/>
                <w:szCs w:val="18"/>
              </w:rPr>
            </w:pPr>
            <w:r w:rsidRPr="002A6D80">
              <w:rPr>
                <w:rFonts w:cs="Arial"/>
                <w:spacing w:val="-2"/>
                <w:sz w:val="18"/>
                <w:szCs w:val="18"/>
              </w:rPr>
              <w:t>WATSON,</w:t>
            </w:r>
            <w:r w:rsidRPr="002A6D80">
              <w:rPr>
                <w:rFonts w:cs="Arial"/>
                <w:spacing w:val="-6"/>
                <w:sz w:val="18"/>
                <w:szCs w:val="18"/>
              </w:rPr>
              <w:t xml:space="preserve"> </w:t>
            </w:r>
            <w:r w:rsidRPr="002A6D80">
              <w:rPr>
                <w:rFonts w:cs="Arial"/>
                <w:spacing w:val="-2"/>
                <w:sz w:val="18"/>
                <w:szCs w:val="18"/>
              </w:rPr>
              <w:t>Philip</w:t>
            </w:r>
          </w:p>
        </w:tc>
        <w:tc>
          <w:tcPr>
            <w:tcW w:w="1240" w:type="dxa"/>
          </w:tcPr>
          <w:p w14:paraId="2FDA3901" w14:textId="77777777" w:rsidR="00B80DD3" w:rsidRPr="002A6D80" w:rsidRDefault="00283A07" w:rsidP="00211BB3">
            <w:pPr>
              <w:pStyle w:val="TableParagraph"/>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2"/>
                <w:sz w:val="18"/>
                <w:szCs w:val="18"/>
              </w:rPr>
              <w:t>38939</w:t>
            </w:r>
          </w:p>
        </w:tc>
        <w:tc>
          <w:tcPr>
            <w:tcW w:w="3066" w:type="dxa"/>
          </w:tcPr>
          <w:p w14:paraId="61C997D4"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ensure</w:t>
            </w:r>
            <w:r w:rsidRPr="002A6D80">
              <w:rPr>
                <w:rFonts w:cs="Arial"/>
                <w:spacing w:val="-10"/>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his</w:t>
            </w:r>
            <w:r w:rsidRPr="002A6D80">
              <w:rPr>
                <w:rFonts w:cs="Arial"/>
                <w:spacing w:val="-11"/>
                <w:sz w:val="18"/>
                <w:szCs w:val="18"/>
              </w:rPr>
              <w:t xml:space="preserve"> </w:t>
            </w:r>
            <w:r w:rsidRPr="002A6D80">
              <w:rPr>
                <w:rFonts w:cs="Arial"/>
                <w:sz w:val="18"/>
                <w:szCs w:val="18"/>
              </w:rPr>
              <w:t xml:space="preserve">company (Select Kitchens Pty Ltd) did not </w:t>
            </w:r>
            <w:r w:rsidRPr="002A6D80">
              <w:rPr>
                <w:rFonts w:cs="Arial"/>
                <w:spacing w:val="-2"/>
                <w:sz w:val="18"/>
                <w:szCs w:val="18"/>
              </w:rPr>
              <w:t>undertake</w:t>
            </w:r>
            <w:r w:rsidRPr="002A6D80">
              <w:rPr>
                <w:rFonts w:cs="Arial"/>
                <w:spacing w:val="-6"/>
                <w:sz w:val="18"/>
                <w:szCs w:val="18"/>
              </w:rPr>
              <w:t xml:space="preserve"> </w:t>
            </w:r>
            <w:r w:rsidRPr="002A6D80">
              <w:rPr>
                <w:rFonts w:cs="Arial"/>
                <w:spacing w:val="-2"/>
                <w:sz w:val="18"/>
                <w:szCs w:val="18"/>
              </w:rPr>
              <w:t>structural</w:t>
            </w:r>
            <w:r w:rsidRPr="002A6D80">
              <w:rPr>
                <w:rFonts w:cs="Arial"/>
                <w:spacing w:val="-6"/>
                <w:sz w:val="18"/>
                <w:szCs w:val="18"/>
              </w:rPr>
              <w:t xml:space="preserve"> </w:t>
            </w:r>
            <w:r w:rsidRPr="002A6D80">
              <w:rPr>
                <w:rFonts w:cs="Arial"/>
                <w:spacing w:val="-2"/>
                <w:sz w:val="18"/>
                <w:szCs w:val="18"/>
              </w:rPr>
              <w:t>building</w:t>
            </w:r>
            <w:r w:rsidRPr="002A6D80">
              <w:rPr>
                <w:rFonts w:cs="Arial"/>
                <w:spacing w:val="-6"/>
                <w:sz w:val="18"/>
                <w:szCs w:val="18"/>
              </w:rPr>
              <w:t xml:space="preserve"> </w:t>
            </w:r>
            <w:r w:rsidRPr="002A6D80">
              <w:rPr>
                <w:rFonts w:cs="Arial"/>
                <w:spacing w:val="-2"/>
                <w:sz w:val="18"/>
                <w:szCs w:val="18"/>
              </w:rPr>
              <w:t>work</w:t>
            </w:r>
            <w:r w:rsidRPr="002A6D80">
              <w:rPr>
                <w:rFonts w:cs="Arial"/>
                <w:sz w:val="18"/>
                <w:szCs w:val="18"/>
              </w:rPr>
              <w:t xml:space="preserve"> without a building permit.</w:t>
            </w:r>
          </w:p>
        </w:tc>
        <w:tc>
          <w:tcPr>
            <w:tcW w:w="2258" w:type="dxa"/>
          </w:tcPr>
          <w:p w14:paraId="61F5118F" w14:textId="0616D071"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Reprimand,</w:t>
            </w:r>
            <w:r w:rsidRPr="002A6D80">
              <w:rPr>
                <w:rFonts w:cs="Arial"/>
                <w:spacing w:val="-9"/>
                <w:sz w:val="18"/>
                <w:szCs w:val="18"/>
              </w:rPr>
              <w:t xml:space="preserve"> </w:t>
            </w:r>
            <w:r w:rsidRPr="002A6D80">
              <w:rPr>
                <w:rFonts w:cs="Arial"/>
                <w:spacing w:val="-2"/>
                <w:sz w:val="18"/>
                <w:szCs w:val="18"/>
              </w:rPr>
              <w:t>a</w:t>
            </w:r>
            <w:r w:rsidRPr="002A6D80">
              <w:rPr>
                <w:rFonts w:cs="Arial"/>
                <w:spacing w:val="-8"/>
                <w:sz w:val="18"/>
                <w:szCs w:val="18"/>
              </w:rPr>
              <w:t xml:space="preserve"> </w:t>
            </w:r>
            <w:r w:rsidRPr="002A6D80">
              <w:rPr>
                <w:rFonts w:cs="Arial"/>
                <w:spacing w:val="-2"/>
                <w:sz w:val="18"/>
                <w:szCs w:val="18"/>
              </w:rPr>
              <w:t>penalty</w:t>
            </w:r>
            <w:r w:rsidRPr="002A6D80">
              <w:rPr>
                <w:rFonts w:cs="Arial"/>
                <w:sz w:val="18"/>
                <w:szCs w:val="18"/>
              </w:rPr>
              <w:t xml:space="preserve"> of $10,000 and a</w:t>
            </w:r>
            <w:r w:rsidR="002524D6" w:rsidRPr="002A6D80">
              <w:rPr>
                <w:rFonts w:cs="Arial"/>
                <w:sz w:val="18"/>
                <w:szCs w:val="18"/>
              </w:rPr>
              <w:t xml:space="preserve"> </w:t>
            </w:r>
            <w:r w:rsidRPr="002A6D80">
              <w:rPr>
                <w:rFonts w:cs="Arial"/>
                <w:spacing w:val="-2"/>
                <w:sz w:val="18"/>
                <w:szCs w:val="18"/>
              </w:rPr>
              <w:t>requirement</w:t>
            </w:r>
            <w:r w:rsidRPr="002A6D80">
              <w:rPr>
                <w:rFonts w:cs="Arial"/>
                <w:spacing w:val="1"/>
                <w:sz w:val="18"/>
                <w:szCs w:val="18"/>
              </w:rPr>
              <w:t xml:space="preserve"> </w:t>
            </w:r>
            <w:r w:rsidRPr="002A6D80">
              <w:rPr>
                <w:rFonts w:cs="Arial"/>
                <w:spacing w:val="-2"/>
                <w:sz w:val="18"/>
                <w:szCs w:val="18"/>
              </w:rPr>
              <w:t>for</w:t>
            </w:r>
            <w:r w:rsidRPr="002A6D80">
              <w:rPr>
                <w:rFonts w:cs="Arial"/>
                <w:spacing w:val="1"/>
                <w:sz w:val="18"/>
                <w:szCs w:val="18"/>
              </w:rPr>
              <w:t xml:space="preserve"> </w:t>
            </w:r>
            <w:r w:rsidRPr="002A6D80">
              <w:rPr>
                <w:rFonts w:cs="Arial"/>
                <w:spacing w:val="-2"/>
                <w:sz w:val="18"/>
                <w:szCs w:val="18"/>
              </w:rPr>
              <w:t>training.</w:t>
            </w:r>
          </w:p>
        </w:tc>
        <w:tc>
          <w:tcPr>
            <w:tcW w:w="925" w:type="dxa"/>
          </w:tcPr>
          <w:p w14:paraId="11AF9622"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$10,000</w:t>
            </w:r>
          </w:p>
        </w:tc>
        <w:tc>
          <w:tcPr>
            <w:tcW w:w="1415" w:type="dxa"/>
          </w:tcPr>
          <w:p w14:paraId="181F6182" w14:textId="77777777" w:rsidR="00B80DD3" w:rsidRPr="002A6D80" w:rsidRDefault="00283A07" w:rsidP="00211BB3">
            <w:pPr>
              <w:pStyle w:val="TableParagraph"/>
              <w:rPr>
                <w:rFonts w:cs="Arial"/>
                <w:sz w:val="18"/>
                <w:szCs w:val="18"/>
              </w:rPr>
            </w:pPr>
            <w:r w:rsidRPr="002A6D80">
              <w:rPr>
                <w:rFonts w:cs="Arial"/>
                <w:spacing w:val="-2"/>
                <w:sz w:val="18"/>
                <w:szCs w:val="18"/>
              </w:rPr>
              <w:t>14/02/2022</w:t>
            </w:r>
          </w:p>
        </w:tc>
      </w:tr>
      <w:tr w:rsidR="00D25063" w:rsidRPr="002A6D80" w14:paraId="39CEB832" w14:textId="77777777" w:rsidTr="00D25063">
        <w:trPr>
          <w:trHeight w:val="611"/>
        </w:trPr>
        <w:tc>
          <w:tcPr>
            <w:tcW w:w="1417" w:type="dxa"/>
          </w:tcPr>
          <w:p w14:paraId="37FDBDC7" w14:textId="77777777" w:rsidR="00B80DD3" w:rsidRPr="002A6D80" w:rsidRDefault="00283A07" w:rsidP="00211BB3">
            <w:pPr>
              <w:pStyle w:val="TableParagraph"/>
              <w:rPr>
                <w:rFonts w:cs="Arial"/>
                <w:sz w:val="18"/>
                <w:szCs w:val="18"/>
              </w:rPr>
            </w:pPr>
            <w:r w:rsidRPr="002A6D80">
              <w:rPr>
                <w:rFonts w:cs="Arial"/>
                <w:spacing w:val="-2"/>
                <w:sz w:val="18"/>
                <w:szCs w:val="18"/>
              </w:rPr>
              <w:t>MITCHELL,</w:t>
            </w:r>
          </w:p>
          <w:p w14:paraId="1C664CD1" w14:textId="77777777" w:rsidR="00B80DD3" w:rsidRPr="002A6D80" w:rsidRDefault="00283A07" w:rsidP="00211BB3">
            <w:pPr>
              <w:pStyle w:val="TableParagraph"/>
              <w:spacing w:before="14"/>
              <w:rPr>
                <w:rFonts w:cs="Arial"/>
                <w:sz w:val="18"/>
                <w:szCs w:val="18"/>
              </w:rPr>
            </w:pPr>
            <w:r w:rsidRPr="002A6D80">
              <w:rPr>
                <w:rFonts w:cs="Arial"/>
                <w:spacing w:val="-4"/>
                <w:sz w:val="18"/>
                <w:szCs w:val="18"/>
              </w:rPr>
              <w:t>Paul</w:t>
            </w:r>
          </w:p>
        </w:tc>
        <w:tc>
          <w:tcPr>
            <w:tcW w:w="1240" w:type="dxa"/>
          </w:tcPr>
          <w:p w14:paraId="1B9DB962" w14:textId="77777777" w:rsidR="00B80DD3" w:rsidRPr="002A6D80" w:rsidRDefault="00283A07" w:rsidP="00211BB3">
            <w:pPr>
              <w:pStyle w:val="TableParagraph"/>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2"/>
                <w:sz w:val="18"/>
                <w:szCs w:val="18"/>
              </w:rPr>
              <w:t>26939;</w:t>
            </w:r>
          </w:p>
          <w:p w14:paraId="0CDD94B5" w14:textId="77777777" w:rsidR="00B80DD3" w:rsidRPr="002A6D80" w:rsidRDefault="00283A07" w:rsidP="00211BB3">
            <w:pPr>
              <w:pStyle w:val="TableParagraph"/>
              <w:spacing w:before="14"/>
              <w:rPr>
                <w:rFonts w:cs="Arial"/>
                <w:sz w:val="18"/>
                <w:szCs w:val="18"/>
              </w:rPr>
            </w:pPr>
            <w:r w:rsidRPr="002A6D80">
              <w:rPr>
                <w:rFonts w:cs="Arial"/>
                <w:sz w:val="18"/>
                <w:szCs w:val="18"/>
              </w:rPr>
              <w:t>DB-M</w:t>
            </w:r>
            <w:r w:rsidRPr="002A6D80">
              <w:rPr>
                <w:rFonts w:cs="Arial"/>
                <w:spacing w:val="-5"/>
                <w:sz w:val="18"/>
                <w:szCs w:val="18"/>
              </w:rPr>
              <w:t xml:space="preserve"> </w:t>
            </w:r>
            <w:r w:rsidRPr="002A6D80">
              <w:rPr>
                <w:rFonts w:cs="Arial"/>
                <w:spacing w:val="-2"/>
                <w:sz w:val="18"/>
                <w:szCs w:val="18"/>
              </w:rPr>
              <w:t>26940</w:t>
            </w:r>
          </w:p>
        </w:tc>
        <w:tc>
          <w:tcPr>
            <w:tcW w:w="3066" w:type="dxa"/>
          </w:tcPr>
          <w:p w14:paraId="2B9EAEC2"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58" w:type="dxa"/>
          </w:tcPr>
          <w:p w14:paraId="01A31B80"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Suspension</w:t>
            </w:r>
            <w:r w:rsidRPr="002A6D80">
              <w:rPr>
                <w:rFonts w:cs="Arial"/>
                <w:spacing w:val="-9"/>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registration</w:t>
            </w:r>
            <w:r w:rsidRPr="002A6D80">
              <w:rPr>
                <w:rFonts w:cs="Arial"/>
                <w:sz w:val="18"/>
                <w:szCs w:val="18"/>
              </w:rPr>
              <w:t xml:space="preserve"> for 3 years.</w:t>
            </w:r>
          </w:p>
        </w:tc>
        <w:tc>
          <w:tcPr>
            <w:tcW w:w="925" w:type="dxa"/>
          </w:tcPr>
          <w:p w14:paraId="6962BADD"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0BA7A76D" w14:textId="77777777" w:rsidR="00B80DD3" w:rsidRPr="002A6D80" w:rsidRDefault="00283A07" w:rsidP="00211BB3">
            <w:pPr>
              <w:pStyle w:val="TableParagraph"/>
              <w:rPr>
                <w:rFonts w:cs="Arial"/>
                <w:sz w:val="18"/>
                <w:szCs w:val="18"/>
              </w:rPr>
            </w:pPr>
            <w:r w:rsidRPr="002A6D80">
              <w:rPr>
                <w:rFonts w:cs="Arial"/>
                <w:spacing w:val="-2"/>
                <w:sz w:val="18"/>
                <w:szCs w:val="18"/>
              </w:rPr>
              <w:t>17/02/2022</w:t>
            </w:r>
          </w:p>
        </w:tc>
      </w:tr>
      <w:tr w:rsidR="00D25063" w:rsidRPr="002A6D80" w14:paraId="5B28CB66" w14:textId="77777777" w:rsidTr="00D25063">
        <w:trPr>
          <w:trHeight w:val="611"/>
        </w:trPr>
        <w:tc>
          <w:tcPr>
            <w:tcW w:w="1417" w:type="dxa"/>
          </w:tcPr>
          <w:p w14:paraId="4A7D2776" w14:textId="77777777" w:rsidR="00B80DD3" w:rsidRPr="002A6D80" w:rsidRDefault="00283A07" w:rsidP="00211BB3">
            <w:pPr>
              <w:pStyle w:val="TableParagraph"/>
              <w:rPr>
                <w:rFonts w:cs="Arial"/>
                <w:sz w:val="18"/>
                <w:szCs w:val="18"/>
              </w:rPr>
            </w:pPr>
            <w:r w:rsidRPr="002A6D80">
              <w:rPr>
                <w:rFonts w:cs="Arial"/>
                <w:spacing w:val="-2"/>
                <w:sz w:val="18"/>
                <w:szCs w:val="18"/>
              </w:rPr>
              <w:t>BOSCOLO,</w:t>
            </w:r>
          </w:p>
          <w:p w14:paraId="3E5FB6C7"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Rudolf</w:t>
            </w:r>
          </w:p>
        </w:tc>
        <w:tc>
          <w:tcPr>
            <w:tcW w:w="1240" w:type="dxa"/>
          </w:tcPr>
          <w:p w14:paraId="78F3D31F"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27538</w:t>
            </w:r>
          </w:p>
        </w:tc>
        <w:tc>
          <w:tcPr>
            <w:tcW w:w="3066" w:type="dxa"/>
          </w:tcPr>
          <w:p w14:paraId="3CF73C81"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58" w:type="dxa"/>
          </w:tcPr>
          <w:p w14:paraId="73D8FE99"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w:t>
            </w:r>
          </w:p>
        </w:tc>
        <w:tc>
          <w:tcPr>
            <w:tcW w:w="925" w:type="dxa"/>
          </w:tcPr>
          <w:p w14:paraId="66AC1656"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72E1CAAA" w14:textId="77777777" w:rsidR="00B80DD3" w:rsidRPr="002A6D80" w:rsidRDefault="00283A07" w:rsidP="00211BB3">
            <w:pPr>
              <w:pStyle w:val="TableParagraph"/>
              <w:rPr>
                <w:rFonts w:cs="Arial"/>
                <w:sz w:val="18"/>
                <w:szCs w:val="18"/>
              </w:rPr>
            </w:pPr>
            <w:r w:rsidRPr="002A6D80">
              <w:rPr>
                <w:rFonts w:cs="Arial"/>
                <w:spacing w:val="-2"/>
                <w:sz w:val="18"/>
                <w:szCs w:val="18"/>
              </w:rPr>
              <w:t>17/02/2022</w:t>
            </w:r>
          </w:p>
        </w:tc>
      </w:tr>
    </w:tbl>
    <w:p w14:paraId="4F877660"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337"/>
        <w:gridCol w:w="1179"/>
        <w:gridCol w:w="2886"/>
        <w:gridCol w:w="2135"/>
        <w:gridCol w:w="870"/>
        <w:gridCol w:w="1339"/>
      </w:tblGrid>
      <w:tr w:rsidR="00D25063" w:rsidRPr="002A6D80" w14:paraId="7B52836E" w14:textId="77777777" w:rsidTr="00D25063">
        <w:trPr>
          <w:cnfStyle w:val="100000000000" w:firstRow="1" w:lastRow="0" w:firstColumn="0" w:lastColumn="0" w:oddVBand="0" w:evenVBand="0" w:oddHBand="0" w:evenHBand="0" w:firstRowFirstColumn="0" w:firstRowLastColumn="0" w:lastRowFirstColumn="0" w:lastRowLastColumn="0"/>
          <w:trHeight w:val="616"/>
        </w:trPr>
        <w:tc>
          <w:tcPr>
            <w:tcW w:w="1414" w:type="dxa"/>
          </w:tcPr>
          <w:p w14:paraId="32FE9DDC"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244" w:type="dxa"/>
          </w:tcPr>
          <w:p w14:paraId="6CFABD29"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69" w:type="dxa"/>
          </w:tcPr>
          <w:p w14:paraId="6A37CF98"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Conduct</w:t>
            </w:r>
          </w:p>
        </w:tc>
        <w:tc>
          <w:tcPr>
            <w:tcW w:w="2266" w:type="dxa"/>
          </w:tcPr>
          <w:p w14:paraId="7A23E43D"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914" w:type="dxa"/>
          </w:tcPr>
          <w:p w14:paraId="4DF7F930"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5" w:type="dxa"/>
          </w:tcPr>
          <w:p w14:paraId="3D1F782F"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D25063" w:rsidRPr="002A6D80" w14:paraId="19CACA26" w14:textId="77777777" w:rsidTr="00D25063">
        <w:trPr>
          <w:trHeight w:val="2451"/>
        </w:trPr>
        <w:tc>
          <w:tcPr>
            <w:tcW w:w="1414" w:type="dxa"/>
          </w:tcPr>
          <w:p w14:paraId="2789036E" w14:textId="77777777" w:rsidR="00B80DD3" w:rsidRPr="002A6D80" w:rsidRDefault="00283A07" w:rsidP="00211BB3">
            <w:pPr>
              <w:pStyle w:val="TableParagraph"/>
              <w:rPr>
                <w:rFonts w:cs="Arial"/>
                <w:sz w:val="18"/>
                <w:szCs w:val="18"/>
              </w:rPr>
            </w:pPr>
            <w:r w:rsidRPr="002A6D80">
              <w:rPr>
                <w:rFonts w:cs="Arial"/>
                <w:sz w:val="18"/>
                <w:szCs w:val="18"/>
              </w:rPr>
              <w:t>GIBCUS,</w:t>
            </w:r>
            <w:r w:rsidRPr="002A6D80">
              <w:rPr>
                <w:rFonts w:cs="Arial"/>
                <w:spacing w:val="-6"/>
                <w:sz w:val="18"/>
                <w:szCs w:val="18"/>
              </w:rPr>
              <w:t xml:space="preserve"> </w:t>
            </w:r>
            <w:r w:rsidRPr="002A6D80">
              <w:rPr>
                <w:rFonts w:cs="Arial"/>
                <w:spacing w:val="-4"/>
                <w:sz w:val="18"/>
                <w:szCs w:val="18"/>
              </w:rPr>
              <w:t>Paul</w:t>
            </w:r>
          </w:p>
        </w:tc>
        <w:tc>
          <w:tcPr>
            <w:tcW w:w="1244" w:type="dxa"/>
          </w:tcPr>
          <w:p w14:paraId="4E555F2A"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1470;</w:t>
            </w:r>
          </w:p>
          <w:p w14:paraId="3C309DAF" w14:textId="77777777" w:rsidR="00B80DD3" w:rsidRPr="002A6D80" w:rsidRDefault="00283A07" w:rsidP="00211BB3">
            <w:pPr>
              <w:pStyle w:val="TableParagraph"/>
              <w:spacing w:before="14"/>
              <w:rPr>
                <w:rFonts w:cs="Arial"/>
                <w:sz w:val="18"/>
                <w:szCs w:val="18"/>
              </w:rPr>
            </w:pPr>
            <w:r w:rsidRPr="002A6D80">
              <w:rPr>
                <w:rFonts w:cs="Arial"/>
                <w:sz w:val="18"/>
                <w:szCs w:val="18"/>
              </w:rPr>
              <w:t>IN-U</w:t>
            </w:r>
            <w:r w:rsidRPr="002A6D80">
              <w:rPr>
                <w:rFonts w:cs="Arial"/>
                <w:spacing w:val="-5"/>
                <w:sz w:val="18"/>
                <w:szCs w:val="18"/>
              </w:rPr>
              <w:t xml:space="preserve"> </w:t>
            </w:r>
            <w:r w:rsidRPr="002A6D80">
              <w:rPr>
                <w:rFonts w:cs="Arial"/>
                <w:spacing w:val="-4"/>
                <w:sz w:val="18"/>
                <w:szCs w:val="18"/>
              </w:rPr>
              <w:t>1488</w:t>
            </w:r>
          </w:p>
        </w:tc>
        <w:tc>
          <w:tcPr>
            <w:tcW w:w="3069" w:type="dxa"/>
          </w:tcPr>
          <w:p w14:paraId="301E0ABB"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Issuing building and occupancy permits without justification and </w:t>
            </w:r>
            <w:r w:rsidRPr="002A6D80">
              <w:rPr>
                <w:rFonts w:cs="Arial"/>
                <w:spacing w:val="-2"/>
                <w:sz w:val="18"/>
                <w:szCs w:val="18"/>
              </w:rPr>
              <w:t>otherwise</w:t>
            </w:r>
            <w:r w:rsidRPr="002A6D80">
              <w:rPr>
                <w:rFonts w:cs="Arial"/>
                <w:spacing w:val="-5"/>
                <w:sz w:val="18"/>
                <w:szCs w:val="18"/>
              </w:rPr>
              <w:t xml:space="preserve"> </w:t>
            </w:r>
            <w:r w:rsidRPr="002A6D80">
              <w:rPr>
                <w:rFonts w:cs="Arial"/>
                <w:spacing w:val="-2"/>
                <w:sz w:val="18"/>
                <w:szCs w:val="18"/>
              </w:rPr>
              <w:t>failing</w:t>
            </w:r>
            <w:r w:rsidRPr="002A6D80">
              <w:rPr>
                <w:rFonts w:cs="Arial"/>
                <w:spacing w:val="-5"/>
                <w:sz w:val="18"/>
                <w:szCs w:val="18"/>
              </w:rPr>
              <w:t xml:space="preserve"> </w:t>
            </w:r>
            <w:r w:rsidRPr="002A6D80">
              <w:rPr>
                <w:rFonts w:cs="Arial"/>
                <w:spacing w:val="-2"/>
                <w:sz w:val="18"/>
                <w:szCs w:val="18"/>
              </w:rPr>
              <w:t>to</w:t>
            </w:r>
            <w:r w:rsidRPr="002A6D80">
              <w:rPr>
                <w:rFonts w:cs="Arial"/>
                <w:spacing w:val="-5"/>
                <w:sz w:val="18"/>
                <w:szCs w:val="18"/>
              </w:rPr>
              <w:t xml:space="preserve"> </w:t>
            </w:r>
            <w:r w:rsidRPr="002A6D80">
              <w:rPr>
                <w:rFonts w:cs="Arial"/>
                <w:spacing w:val="-2"/>
                <w:sz w:val="18"/>
                <w:szCs w:val="18"/>
              </w:rPr>
              <w:t>perform</w:t>
            </w:r>
            <w:r w:rsidRPr="002A6D80">
              <w:rPr>
                <w:rFonts w:cs="Arial"/>
                <w:spacing w:val="-5"/>
                <w:sz w:val="18"/>
                <w:szCs w:val="18"/>
              </w:rPr>
              <w:t xml:space="preserve"> </w:t>
            </w:r>
            <w:r w:rsidRPr="002A6D80">
              <w:rPr>
                <w:rFonts w:cs="Arial"/>
                <w:spacing w:val="-2"/>
                <w:sz w:val="18"/>
                <w:szCs w:val="18"/>
              </w:rPr>
              <w:t>building</w:t>
            </w:r>
            <w:r w:rsidRPr="002A6D80">
              <w:rPr>
                <w:rFonts w:cs="Arial"/>
                <w:sz w:val="18"/>
                <w:szCs w:val="18"/>
              </w:rPr>
              <w:t xml:space="preserve"> work in a competent manner</w:t>
            </w:r>
          </w:p>
          <w:p w14:paraId="0B8E7EB4" w14:textId="77777777" w:rsidR="00B80DD3" w:rsidRPr="002A6D80" w:rsidRDefault="00283A07" w:rsidP="002524D6">
            <w:pPr>
              <w:pStyle w:val="TableParagraph"/>
              <w:spacing w:before="4" w:line="254" w:lineRule="auto"/>
              <w:jc w:val="left"/>
              <w:rPr>
                <w:rFonts w:cs="Arial"/>
                <w:sz w:val="18"/>
                <w:szCs w:val="18"/>
              </w:rPr>
            </w:pPr>
            <w:r w:rsidRPr="002A6D80">
              <w:rPr>
                <w:rFonts w:cs="Arial"/>
                <w:sz w:val="18"/>
                <w:szCs w:val="18"/>
              </w:rPr>
              <w:t>and to a professional standard in relation</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use</w:t>
            </w:r>
            <w:r w:rsidRPr="002A6D80">
              <w:rPr>
                <w:rFonts w:cs="Arial"/>
                <w:spacing w:val="-10"/>
                <w:sz w:val="18"/>
                <w:szCs w:val="18"/>
              </w:rPr>
              <w:t xml:space="preserve"> </w:t>
            </w:r>
            <w:r w:rsidRPr="002A6D80">
              <w:rPr>
                <w:rFonts w:cs="Arial"/>
                <w:sz w:val="18"/>
                <w:szCs w:val="18"/>
              </w:rPr>
              <w:t>of</w:t>
            </w:r>
            <w:r w:rsidRPr="002A6D80">
              <w:rPr>
                <w:rFonts w:cs="Arial"/>
                <w:spacing w:val="-11"/>
                <w:sz w:val="18"/>
                <w:szCs w:val="18"/>
              </w:rPr>
              <w:t xml:space="preserve"> </w:t>
            </w:r>
            <w:r w:rsidRPr="002A6D80">
              <w:rPr>
                <w:rFonts w:cs="Arial"/>
                <w:sz w:val="18"/>
                <w:szCs w:val="18"/>
              </w:rPr>
              <w:t>non-compliant combustible cladding for external walls</w:t>
            </w:r>
            <w:r w:rsidRPr="002A6D80">
              <w:rPr>
                <w:rFonts w:cs="Arial"/>
                <w:spacing w:val="-9"/>
                <w:sz w:val="18"/>
                <w:szCs w:val="18"/>
              </w:rPr>
              <w:t xml:space="preserve"> </w:t>
            </w:r>
            <w:r w:rsidRPr="002A6D80">
              <w:rPr>
                <w:rFonts w:cs="Arial"/>
                <w:sz w:val="18"/>
                <w:szCs w:val="18"/>
              </w:rPr>
              <w:t>at</w:t>
            </w:r>
            <w:r w:rsidRPr="002A6D80">
              <w:rPr>
                <w:rFonts w:cs="Arial"/>
                <w:spacing w:val="-9"/>
                <w:sz w:val="18"/>
                <w:szCs w:val="18"/>
              </w:rPr>
              <w:t xml:space="preserve"> </w:t>
            </w:r>
            <w:r w:rsidRPr="002A6D80">
              <w:rPr>
                <w:rFonts w:cs="Arial"/>
                <w:sz w:val="18"/>
                <w:szCs w:val="18"/>
              </w:rPr>
              <w:t>four</w:t>
            </w:r>
            <w:r w:rsidRPr="002A6D80">
              <w:rPr>
                <w:rFonts w:cs="Arial"/>
                <w:spacing w:val="-9"/>
                <w:sz w:val="18"/>
                <w:szCs w:val="18"/>
              </w:rPr>
              <w:t xml:space="preserve"> </w:t>
            </w:r>
            <w:r w:rsidRPr="002A6D80">
              <w:rPr>
                <w:rFonts w:cs="Arial"/>
                <w:sz w:val="18"/>
                <w:szCs w:val="18"/>
              </w:rPr>
              <w:t>sites</w:t>
            </w:r>
            <w:r w:rsidRPr="002A6D80">
              <w:rPr>
                <w:rFonts w:cs="Arial"/>
                <w:spacing w:val="-9"/>
                <w:sz w:val="18"/>
                <w:szCs w:val="18"/>
              </w:rPr>
              <w:t xml:space="preserve"> </w:t>
            </w:r>
            <w:r w:rsidRPr="002A6D80">
              <w:rPr>
                <w:rFonts w:cs="Arial"/>
                <w:sz w:val="18"/>
                <w:szCs w:val="18"/>
              </w:rPr>
              <w:t>between</w:t>
            </w:r>
            <w:r w:rsidRPr="002A6D80">
              <w:rPr>
                <w:rFonts w:cs="Arial"/>
                <w:spacing w:val="-9"/>
                <w:sz w:val="18"/>
                <w:szCs w:val="18"/>
              </w:rPr>
              <w:t xml:space="preserve"> </w:t>
            </w:r>
            <w:r w:rsidRPr="002A6D80">
              <w:rPr>
                <w:rFonts w:cs="Arial"/>
                <w:sz w:val="18"/>
                <w:szCs w:val="18"/>
              </w:rPr>
              <w:t>2015</w:t>
            </w:r>
            <w:r w:rsidRPr="002A6D80">
              <w:rPr>
                <w:rFonts w:cs="Arial"/>
                <w:spacing w:val="-9"/>
                <w:sz w:val="18"/>
                <w:szCs w:val="18"/>
              </w:rPr>
              <w:t xml:space="preserve"> </w:t>
            </w:r>
            <w:r w:rsidRPr="002A6D80">
              <w:rPr>
                <w:rFonts w:cs="Arial"/>
                <w:sz w:val="18"/>
                <w:szCs w:val="18"/>
              </w:rPr>
              <w:t xml:space="preserve">and </w:t>
            </w:r>
            <w:r w:rsidRPr="002A6D80">
              <w:rPr>
                <w:rFonts w:cs="Arial"/>
                <w:spacing w:val="-2"/>
                <w:sz w:val="18"/>
                <w:szCs w:val="18"/>
              </w:rPr>
              <w:t>2017.</w:t>
            </w:r>
          </w:p>
        </w:tc>
        <w:tc>
          <w:tcPr>
            <w:tcW w:w="2266" w:type="dxa"/>
          </w:tcPr>
          <w:p w14:paraId="25FAA9D2" w14:textId="074DE6C6"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aggregate penalties of $19,991, direction to rely solely on compliance</w:t>
            </w:r>
            <w:r w:rsidRPr="002A6D80">
              <w:rPr>
                <w:rFonts w:cs="Arial"/>
                <w:spacing w:val="-4"/>
                <w:sz w:val="18"/>
                <w:szCs w:val="18"/>
              </w:rPr>
              <w:t xml:space="preserve"> </w:t>
            </w:r>
            <w:r w:rsidRPr="002A6D80">
              <w:rPr>
                <w:rFonts w:cs="Arial"/>
                <w:sz w:val="18"/>
                <w:szCs w:val="18"/>
              </w:rPr>
              <w:t>certificates from</w:t>
            </w:r>
            <w:r w:rsidRPr="002A6D80">
              <w:rPr>
                <w:rFonts w:cs="Arial"/>
                <w:spacing w:val="-11"/>
                <w:sz w:val="18"/>
                <w:szCs w:val="18"/>
              </w:rPr>
              <w:t xml:space="preserve"> </w:t>
            </w:r>
            <w:r w:rsidRPr="002A6D80">
              <w:rPr>
                <w:rFonts w:cs="Arial"/>
                <w:sz w:val="18"/>
                <w:szCs w:val="18"/>
              </w:rPr>
              <w:t>fire</w:t>
            </w:r>
            <w:r w:rsidRPr="002A6D80">
              <w:rPr>
                <w:rFonts w:cs="Arial"/>
                <w:spacing w:val="-10"/>
                <w:sz w:val="18"/>
                <w:szCs w:val="18"/>
              </w:rPr>
              <w:t xml:space="preserve"> </w:t>
            </w:r>
            <w:r w:rsidRPr="002A6D80">
              <w:rPr>
                <w:rFonts w:cs="Arial"/>
                <w:sz w:val="18"/>
                <w:szCs w:val="18"/>
              </w:rPr>
              <w:t>safety</w:t>
            </w:r>
            <w:r w:rsidRPr="002A6D80">
              <w:rPr>
                <w:rFonts w:cs="Arial"/>
                <w:spacing w:val="-10"/>
                <w:sz w:val="18"/>
                <w:szCs w:val="18"/>
              </w:rPr>
              <w:t xml:space="preserve"> </w:t>
            </w:r>
            <w:r w:rsidRPr="002A6D80">
              <w:rPr>
                <w:rFonts w:cs="Arial"/>
                <w:sz w:val="18"/>
                <w:szCs w:val="18"/>
              </w:rPr>
              <w:t>engineers certifying</w:t>
            </w:r>
            <w:r w:rsidRPr="002A6D80">
              <w:rPr>
                <w:rFonts w:cs="Arial"/>
                <w:spacing w:val="-10"/>
                <w:sz w:val="18"/>
                <w:szCs w:val="18"/>
              </w:rPr>
              <w:t xml:space="preserve"> </w:t>
            </w:r>
            <w:r w:rsidRPr="002A6D80">
              <w:rPr>
                <w:rFonts w:cs="Arial"/>
                <w:sz w:val="18"/>
                <w:szCs w:val="18"/>
              </w:rPr>
              <w:t>building</w:t>
            </w:r>
            <w:r w:rsidRPr="002A6D80">
              <w:rPr>
                <w:rFonts w:cs="Arial"/>
                <w:spacing w:val="-8"/>
                <w:sz w:val="18"/>
                <w:szCs w:val="18"/>
              </w:rPr>
              <w:t xml:space="preserve"> </w:t>
            </w:r>
            <w:r w:rsidRPr="002A6D80">
              <w:rPr>
                <w:rFonts w:cs="Arial"/>
                <w:sz w:val="18"/>
                <w:szCs w:val="18"/>
              </w:rPr>
              <w:t xml:space="preserve">permit </w:t>
            </w:r>
            <w:r w:rsidRPr="002A6D80">
              <w:rPr>
                <w:rFonts w:cs="Arial"/>
                <w:spacing w:val="-2"/>
                <w:sz w:val="18"/>
                <w:szCs w:val="18"/>
              </w:rPr>
              <w:t>drawings</w:t>
            </w:r>
            <w:r w:rsidRPr="002A6D80">
              <w:rPr>
                <w:rFonts w:cs="Arial"/>
                <w:spacing w:val="-9"/>
                <w:sz w:val="18"/>
                <w:szCs w:val="18"/>
              </w:rPr>
              <w:t xml:space="preserve"> </w:t>
            </w:r>
            <w:r w:rsidRPr="002A6D80">
              <w:rPr>
                <w:rFonts w:cs="Arial"/>
                <w:spacing w:val="-2"/>
                <w:sz w:val="18"/>
                <w:szCs w:val="18"/>
              </w:rPr>
              <w:t>until</w:t>
            </w:r>
            <w:r w:rsidRPr="002A6D80">
              <w:rPr>
                <w:rFonts w:cs="Arial"/>
                <w:spacing w:val="-8"/>
                <w:sz w:val="18"/>
                <w:szCs w:val="18"/>
              </w:rPr>
              <w:t xml:space="preserve"> </w:t>
            </w:r>
            <w:r w:rsidRPr="002A6D80">
              <w:rPr>
                <w:rFonts w:cs="Arial"/>
                <w:spacing w:val="-2"/>
                <w:sz w:val="18"/>
                <w:szCs w:val="18"/>
              </w:rPr>
              <w:t>completion</w:t>
            </w:r>
            <w:r w:rsidRPr="002A6D80">
              <w:rPr>
                <w:rFonts w:cs="Arial"/>
                <w:sz w:val="18"/>
                <w:szCs w:val="18"/>
              </w:rPr>
              <w:t xml:space="preserve"> of Graduate Certificate</w:t>
            </w:r>
            <w:r w:rsidR="002524D6" w:rsidRPr="002A6D80">
              <w:rPr>
                <w:rFonts w:cs="Arial"/>
                <w:sz w:val="18"/>
                <w:szCs w:val="18"/>
              </w:rPr>
              <w:t xml:space="preserve"> </w:t>
            </w:r>
            <w:r w:rsidRPr="002A6D80">
              <w:rPr>
                <w:rFonts w:cs="Arial"/>
                <w:spacing w:val="-2"/>
                <w:sz w:val="18"/>
                <w:szCs w:val="18"/>
              </w:rPr>
              <w:t>in</w:t>
            </w:r>
            <w:r w:rsidRPr="002A6D80">
              <w:rPr>
                <w:rFonts w:cs="Arial"/>
                <w:spacing w:val="-9"/>
                <w:sz w:val="18"/>
                <w:szCs w:val="18"/>
              </w:rPr>
              <w:t xml:space="preserve"> </w:t>
            </w:r>
            <w:r w:rsidRPr="002A6D80">
              <w:rPr>
                <w:rFonts w:cs="Arial"/>
                <w:spacing w:val="-2"/>
                <w:sz w:val="18"/>
                <w:szCs w:val="18"/>
              </w:rPr>
              <w:t>Performance-Based</w:t>
            </w:r>
            <w:r w:rsidRPr="002A6D80">
              <w:rPr>
                <w:rFonts w:cs="Arial"/>
                <w:sz w:val="18"/>
                <w:szCs w:val="18"/>
              </w:rPr>
              <w:t xml:space="preserve"> Building &amp; Fire Codes.</w:t>
            </w:r>
          </w:p>
        </w:tc>
        <w:tc>
          <w:tcPr>
            <w:tcW w:w="914" w:type="dxa"/>
          </w:tcPr>
          <w:p w14:paraId="1C519C28" w14:textId="77777777" w:rsidR="00B80DD3" w:rsidRPr="002A6D80" w:rsidRDefault="00283A07" w:rsidP="00211BB3">
            <w:pPr>
              <w:pStyle w:val="TableParagraph"/>
              <w:jc w:val="right"/>
              <w:rPr>
                <w:rFonts w:cs="Arial"/>
                <w:sz w:val="18"/>
                <w:szCs w:val="18"/>
              </w:rPr>
            </w:pPr>
            <w:r w:rsidRPr="002A6D80">
              <w:rPr>
                <w:rFonts w:cs="Arial"/>
                <w:spacing w:val="-2"/>
                <w:sz w:val="18"/>
                <w:szCs w:val="18"/>
              </w:rPr>
              <w:t>$19,991</w:t>
            </w:r>
          </w:p>
        </w:tc>
        <w:tc>
          <w:tcPr>
            <w:tcW w:w="1415" w:type="dxa"/>
          </w:tcPr>
          <w:p w14:paraId="01E06D39" w14:textId="77777777" w:rsidR="00B80DD3" w:rsidRPr="002A6D80" w:rsidRDefault="00283A07" w:rsidP="00211BB3">
            <w:pPr>
              <w:pStyle w:val="TableParagraph"/>
              <w:rPr>
                <w:rFonts w:cs="Arial"/>
                <w:sz w:val="18"/>
                <w:szCs w:val="18"/>
              </w:rPr>
            </w:pPr>
            <w:r w:rsidRPr="002A6D80">
              <w:rPr>
                <w:rFonts w:cs="Arial"/>
                <w:spacing w:val="-2"/>
                <w:sz w:val="18"/>
                <w:szCs w:val="18"/>
              </w:rPr>
              <w:t>21/02/2022</w:t>
            </w:r>
          </w:p>
        </w:tc>
      </w:tr>
      <w:tr w:rsidR="00D25063" w:rsidRPr="002A6D80" w14:paraId="76E60392" w14:textId="77777777" w:rsidTr="00D25063">
        <w:trPr>
          <w:trHeight w:val="1191"/>
        </w:trPr>
        <w:tc>
          <w:tcPr>
            <w:tcW w:w="1414" w:type="dxa"/>
          </w:tcPr>
          <w:p w14:paraId="13B9CE41" w14:textId="77777777" w:rsidR="00B80DD3" w:rsidRPr="002A6D80" w:rsidRDefault="00283A07" w:rsidP="00211BB3">
            <w:pPr>
              <w:pStyle w:val="TableParagraph"/>
              <w:rPr>
                <w:rFonts w:cs="Arial"/>
                <w:sz w:val="18"/>
                <w:szCs w:val="18"/>
              </w:rPr>
            </w:pPr>
            <w:r w:rsidRPr="002A6D80">
              <w:rPr>
                <w:rFonts w:cs="Arial"/>
                <w:spacing w:val="-2"/>
                <w:sz w:val="18"/>
                <w:szCs w:val="18"/>
              </w:rPr>
              <w:t>BARAKAT,</w:t>
            </w:r>
          </w:p>
          <w:p w14:paraId="5A2A51CD"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Ayman</w:t>
            </w:r>
          </w:p>
        </w:tc>
        <w:tc>
          <w:tcPr>
            <w:tcW w:w="1244" w:type="dxa"/>
          </w:tcPr>
          <w:p w14:paraId="24911C89" w14:textId="77777777" w:rsidR="00B80DD3" w:rsidRPr="002A6D80" w:rsidRDefault="00283A07" w:rsidP="00211BB3">
            <w:pPr>
              <w:pStyle w:val="TableParagraph"/>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2"/>
                <w:sz w:val="18"/>
                <w:szCs w:val="18"/>
              </w:rPr>
              <w:t>39325</w:t>
            </w:r>
          </w:p>
        </w:tc>
        <w:tc>
          <w:tcPr>
            <w:tcW w:w="3069" w:type="dxa"/>
          </w:tcPr>
          <w:p w14:paraId="6E007F4B"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 specified</w:t>
            </w:r>
            <w:r w:rsidRPr="002A6D80">
              <w:rPr>
                <w:rFonts w:cs="Arial"/>
                <w:spacing w:val="-4"/>
                <w:sz w:val="18"/>
                <w:szCs w:val="18"/>
              </w:rPr>
              <w:t xml:space="preserve"> </w:t>
            </w:r>
            <w:r w:rsidRPr="002A6D80">
              <w:rPr>
                <w:rFonts w:cs="Arial"/>
                <w:sz w:val="18"/>
                <w:szCs w:val="18"/>
              </w:rPr>
              <w:t>time.</w:t>
            </w:r>
          </w:p>
          <w:p w14:paraId="2420640C" w14:textId="77777777" w:rsidR="00B80DD3" w:rsidRPr="002A6D80" w:rsidRDefault="00283A07" w:rsidP="002524D6">
            <w:pPr>
              <w:pStyle w:val="TableParagraph"/>
              <w:spacing w:before="123"/>
              <w:jc w:val="left"/>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266" w:type="dxa"/>
          </w:tcPr>
          <w:p w14:paraId="09AAE752"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$4,000.</w:t>
            </w:r>
          </w:p>
        </w:tc>
        <w:tc>
          <w:tcPr>
            <w:tcW w:w="914" w:type="dxa"/>
          </w:tcPr>
          <w:p w14:paraId="7C78E8C9" w14:textId="77777777" w:rsidR="00B80DD3" w:rsidRPr="002A6D80" w:rsidRDefault="00283A07" w:rsidP="00211BB3">
            <w:pPr>
              <w:pStyle w:val="TableParagraph"/>
              <w:jc w:val="right"/>
              <w:rPr>
                <w:rFonts w:cs="Arial"/>
                <w:sz w:val="18"/>
                <w:szCs w:val="18"/>
              </w:rPr>
            </w:pPr>
            <w:r w:rsidRPr="002A6D80">
              <w:rPr>
                <w:rFonts w:cs="Arial"/>
                <w:spacing w:val="-2"/>
                <w:sz w:val="18"/>
                <w:szCs w:val="18"/>
              </w:rPr>
              <w:t>$4,000</w:t>
            </w:r>
          </w:p>
        </w:tc>
        <w:tc>
          <w:tcPr>
            <w:tcW w:w="1415" w:type="dxa"/>
          </w:tcPr>
          <w:p w14:paraId="45876978" w14:textId="77777777" w:rsidR="00B80DD3" w:rsidRPr="002A6D80" w:rsidRDefault="00283A07" w:rsidP="00211BB3">
            <w:pPr>
              <w:pStyle w:val="TableParagraph"/>
              <w:rPr>
                <w:rFonts w:cs="Arial"/>
                <w:sz w:val="18"/>
                <w:szCs w:val="18"/>
              </w:rPr>
            </w:pPr>
            <w:r w:rsidRPr="002A6D80">
              <w:rPr>
                <w:rFonts w:cs="Arial"/>
                <w:spacing w:val="-2"/>
                <w:sz w:val="18"/>
                <w:szCs w:val="18"/>
              </w:rPr>
              <w:t>21/02/2022</w:t>
            </w:r>
          </w:p>
        </w:tc>
      </w:tr>
      <w:tr w:rsidR="00D25063" w:rsidRPr="002A6D80" w14:paraId="5DAF397F" w14:textId="77777777" w:rsidTr="00D25063">
        <w:trPr>
          <w:trHeight w:val="841"/>
        </w:trPr>
        <w:tc>
          <w:tcPr>
            <w:tcW w:w="1414" w:type="dxa"/>
          </w:tcPr>
          <w:p w14:paraId="7123F637" w14:textId="77777777" w:rsidR="00B80DD3" w:rsidRPr="002A6D80" w:rsidRDefault="00283A07" w:rsidP="00211BB3">
            <w:pPr>
              <w:pStyle w:val="TableParagraph"/>
              <w:rPr>
                <w:rFonts w:cs="Arial"/>
                <w:sz w:val="18"/>
                <w:szCs w:val="18"/>
              </w:rPr>
            </w:pPr>
            <w:r w:rsidRPr="002A6D80">
              <w:rPr>
                <w:rFonts w:cs="Arial"/>
                <w:sz w:val="18"/>
                <w:szCs w:val="18"/>
              </w:rPr>
              <w:t>NGUYEN,</w:t>
            </w:r>
            <w:r w:rsidRPr="002A6D80">
              <w:rPr>
                <w:rFonts w:cs="Arial"/>
                <w:spacing w:val="-3"/>
                <w:sz w:val="18"/>
                <w:szCs w:val="18"/>
              </w:rPr>
              <w:t xml:space="preserve"> </w:t>
            </w:r>
            <w:r w:rsidRPr="002A6D80">
              <w:rPr>
                <w:rFonts w:cs="Arial"/>
                <w:spacing w:val="-4"/>
                <w:sz w:val="18"/>
                <w:szCs w:val="18"/>
              </w:rPr>
              <w:t>Hong</w:t>
            </w:r>
          </w:p>
        </w:tc>
        <w:tc>
          <w:tcPr>
            <w:tcW w:w="1244" w:type="dxa"/>
          </w:tcPr>
          <w:p w14:paraId="0BA997B1"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24454</w:t>
            </w:r>
          </w:p>
        </w:tc>
        <w:tc>
          <w:tcPr>
            <w:tcW w:w="3069" w:type="dxa"/>
          </w:tcPr>
          <w:p w14:paraId="042D1096"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 specified</w:t>
            </w:r>
            <w:r w:rsidRPr="002A6D80">
              <w:rPr>
                <w:rFonts w:cs="Arial"/>
                <w:spacing w:val="-4"/>
                <w:sz w:val="18"/>
                <w:szCs w:val="18"/>
              </w:rPr>
              <w:t xml:space="preserve"> </w:t>
            </w:r>
            <w:r w:rsidRPr="002A6D80">
              <w:rPr>
                <w:rFonts w:cs="Arial"/>
                <w:sz w:val="18"/>
                <w:szCs w:val="18"/>
              </w:rPr>
              <w:t>period.</w:t>
            </w:r>
          </w:p>
        </w:tc>
        <w:tc>
          <w:tcPr>
            <w:tcW w:w="2266" w:type="dxa"/>
          </w:tcPr>
          <w:p w14:paraId="4FE1EF35"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$3,000.</w:t>
            </w:r>
          </w:p>
        </w:tc>
        <w:tc>
          <w:tcPr>
            <w:tcW w:w="914" w:type="dxa"/>
          </w:tcPr>
          <w:p w14:paraId="29A29E3F" w14:textId="77777777" w:rsidR="00B80DD3" w:rsidRPr="002A6D80" w:rsidRDefault="00283A07" w:rsidP="00211BB3">
            <w:pPr>
              <w:pStyle w:val="TableParagraph"/>
              <w:jc w:val="right"/>
              <w:rPr>
                <w:rFonts w:cs="Arial"/>
                <w:sz w:val="18"/>
                <w:szCs w:val="18"/>
              </w:rPr>
            </w:pPr>
            <w:r w:rsidRPr="002A6D80">
              <w:rPr>
                <w:rFonts w:cs="Arial"/>
                <w:spacing w:val="-2"/>
                <w:sz w:val="18"/>
                <w:szCs w:val="18"/>
              </w:rPr>
              <w:t>$3,000</w:t>
            </w:r>
          </w:p>
        </w:tc>
        <w:tc>
          <w:tcPr>
            <w:tcW w:w="1415" w:type="dxa"/>
          </w:tcPr>
          <w:p w14:paraId="5E9D9021" w14:textId="77777777" w:rsidR="00B80DD3" w:rsidRPr="002A6D80" w:rsidRDefault="00283A07" w:rsidP="00211BB3">
            <w:pPr>
              <w:pStyle w:val="TableParagraph"/>
              <w:rPr>
                <w:rFonts w:cs="Arial"/>
                <w:sz w:val="18"/>
                <w:szCs w:val="18"/>
              </w:rPr>
            </w:pPr>
            <w:r w:rsidRPr="002A6D80">
              <w:rPr>
                <w:rFonts w:cs="Arial"/>
                <w:spacing w:val="-2"/>
                <w:sz w:val="18"/>
                <w:szCs w:val="18"/>
              </w:rPr>
              <w:t>22/02/2022</w:t>
            </w:r>
          </w:p>
        </w:tc>
      </w:tr>
      <w:tr w:rsidR="00D25063" w:rsidRPr="002A6D80" w14:paraId="7B69C962" w14:textId="77777777" w:rsidTr="00D25063">
        <w:trPr>
          <w:trHeight w:val="1301"/>
        </w:trPr>
        <w:tc>
          <w:tcPr>
            <w:tcW w:w="1414" w:type="dxa"/>
          </w:tcPr>
          <w:p w14:paraId="263DB27A"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HEAVEN,</w:t>
            </w:r>
            <w:r w:rsidRPr="002A6D80">
              <w:rPr>
                <w:rFonts w:cs="Arial"/>
                <w:sz w:val="18"/>
                <w:szCs w:val="18"/>
              </w:rPr>
              <w:t xml:space="preserve"> </w:t>
            </w:r>
            <w:r w:rsidRPr="002A6D80">
              <w:rPr>
                <w:rFonts w:cs="Arial"/>
                <w:spacing w:val="-2"/>
                <w:sz w:val="18"/>
                <w:szCs w:val="18"/>
              </w:rPr>
              <w:t>Aaron</w:t>
            </w:r>
          </w:p>
        </w:tc>
        <w:tc>
          <w:tcPr>
            <w:tcW w:w="1244" w:type="dxa"/>
          </w:tcPr>
          <w:p w14:paraId="27F4B708"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47287</w:t>
            </w:r>
          </w:p>
        </w:tc>
        <w:tc>
          <w:tcPr>
            <w:tcW w:w="3069" w:type="dxa"/>
          </w:tcPr>
          <w:p w14:paraId="721E7709"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w:t>
            </w:r>
            <w:r w:rsidRPr="002A6D80">
              <w:rPr>
                <w:rFonts w:cs="Arial"/>
                <w:spacing w:val="-10"/>
                <w:sz w:val="18"/>
                <w:szCs w:val="18"/>
              </w:rPr>
              <w:t xml:space="preserve"> </w:t>
            </w:r>
            <w:r w:rsidRPr="002A6D80">
              <w:rPr>
                <w:rFonts w:cs="Arial"/>
                <w:sz w:val="18"/>
                <w:szCs w:val="18"/>
              </w:rPr>
              <w:t>to fix</w:t>
            </w:r>
            <w:r w:rsidRPr="002A6D80">
              <w:rPr>
                <w:rFonts w:cs="Arial"/>
                <w:spacing w:val="-8"/>
                <w:sz w:val="18"/>
                <w:szCs w:val="18"/>
              </w:rPr>
              <w:t xml:space="preserve"> </w:t>
            </w:r>
            <w:r w:rsidRPr="002A6D80">
              <w:rPr>
                <w:rFonts w:cs="Arial"/>
                <w:sz w:val="18"/>
                <w:szCs w:val="18"/>
              </w:rPr>
              <w:t>building</w:t>
            </w:r>
            <w:r w:rsidRPr="002A6D80">
              <w:rPr>
                <w:rFonts w:cs="Arial"/>
                <w:spacing w:val="-8"/>
                <w:sz w:val="18"/>
                <w:szCs w:val="18"/>
              </w:rPr>
              <w:t xml:space="preserve"> </w:t>
            </w:r>
            <w:r w:rsidRPr="002A6D80">
              <w:rPr>
                <w:rFonts w:cs="Arial"/>
                <w:sz w:val="18"/>
                <w:szCs w:val="18"/>
              </w:rPr>
              <w:t>work</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failing</w:t>
            </w:r>
            <w:r w:rsidRPr="002A6D80">
              <w:rPr>
                <w:rFonts w:cs="Arial"/>
                <w:spacing w:val="-8"/>
                <w:sz w:val="18"/>
                <w:szCs w:val="18"/>
              </w:rPr>
              <w:t xml:space="preserve"> </w:t>
            </w:r>
            <w:r w:rsidRPr="002A6D80">
              <w:rPr>
                <w:rFonts w:cs="Arial"/>
                <w:sz w:val="18"/>
                <w:szCs w:val="18"/>
              </w:rPr>
              <w:t>to</w:t>
            </w:r>
            <w:r w:rsidRPr="002A6D80">
              <w:rPr>
                <w:rFonts w:cs="Arial"/>
                <w:spacing w:val="-8"/>
                <w:sz w:val="18"/>
                <w:szCs w:val="18"/>
              </w:rPr>
              <w:t xml:space="preserve"> </w:t>
            </w:r>
            <w:r w:rsidRPr="002A6D80">
              <w:rPr>
                <w:rFonts w:cs="Arial"/>
                <w:sz w:val="18"/>
                <w:szCs w:val="18"/>
              </w:rPr>
              <w:t>stop building work when directed to do so on completion of a mandatory notification stage of building work.</w:t>
            </w:r>
          </w:p>
        </w:tc>
        <w:tc>
          <w:tcPr>
            <w:tcW w:w="2266" w:type="dxa"/>
          </w:tcPr>
          <w:p w14:paraId="15C978E7"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$8,000.</w:t>
            </w:r>
          </w:p>
        </w:tc>
        <w:tc>
          <w:tcPr>
            <w:tcW w:w="914" w:type="dxa"/>
          </w:tcPr>
          <w:p w14:paraId="6D2FE74B" w14:textId="77777777" w:rsidR="00B80DD3" w:rsidRPr="002A6D80" w:rsidRDefault="00283A07" w:rsidP="00211BB3">
            <w:pPr>
              <w:pStyle w:val="TableParagraph"/>
              <w:jc w:val="right"/>
              <w:rPr>
                <w:rFonts w:cs="Arial"/>
                <w:sz w:val="18"/>
                <w:szCs w:val="18"/>
              </w:rPr>
            </w:pPr>
            <w:r w:rsidRPr="002A6D80">
              <w:rPr>
                <w:rFonts w:cs="Arial"/>
                <w:spacing w:val="-2"/>
                <w:sz w:val="18"/>
                <w:szCs w:val="18"/>
              </w:rPr>
              <w:t>$8,000</w:t>
            </w:r>
          </w:p>
        </w:tc>
        <w:tc>
          <w:tcPr>
            <w:tcW w:w="1415" w:type="dxa"/>
          </w:tcPr>
          <w:p w14:paraId="61C91CFC" w14:textId="77777777" w:rsidR="00B80DD3" w:rsidRPr="002A6D80" w:rsidRDefault="00283A07" w:rsidP="00211BB3">
            <w:pPr>
              <w:pStyle w:val="TableParagraph"/>
              <w:rPr>
                <w:rFonts w:cs="Arial"/>
                <w:sz w:val="18"/>
                <w:szCs w:val="18"/>
              </w:rPr>
            </w:pPr>
            <w:r w:rsidRPr="002A6D80">
              <w:rPr>
                <w:rFonts w:cs="Arial"/>
                <w:spacing w:val="-2"/>
                <w:sz w:val="18"/>
                <w:szCs w:val="18"/>
              </w:rPr>
              <w:t>23/02/2022</w:t>
            </w:r>
          </w:p>
        </w:tc>
      </w:tr>
      <w:tr w:rsidR="00D25063" w:rsidRPr="002A6D80" w14:paraId="3C0FC557" w14:textId="77777777" w:rsidTr="00D25063">
        <w:trPr>
          <w:trHeight w:val="841"/>
        </w:trPr>
        <w:tc>
          <w:tcPr>
            <w:tcW w:w="1414" w:type="dxa"/>
          </w:tcPr>
          <w:p w14:paraId="245FACA4" w14:textId="77777777" w:rsidR="00B80DD3" w:rsidRPr="002A6D80" w:rsidRDefault="00283A07" w:rsidP="00211BB3">
            <w:pPr>
              <w:pStyle w:val="TableParagraph"/>
              <w:rPr>
                <w:rFonts w:cs="Arial"/>
                <w:sz w:val="18"/>
                <w:szCs w:val="18"/>
              </w:rPr>
            </w:pPr>
            <w:r w:rsidRPr="002A6D80">
              <w:rPr>
                <w:rFonts w:cs="Arial"/>
                <w:spacing w:val="-2"/>
                <w:sz w:val="18"/>
                <w:szCs w:val="18"/>
              </w:rPr>
              <w:t>ELLIOT,</w:t>
            </w:r>
            <w:r w:rsidRPr="002A6D80">
              <w:rPr>
                <w:rFonts w:cs="Arial"/>
                <w:spacing w:val="-3"/>
                <w:sz w:val="18"/>
                <w:szCs w:val="18"/>
              </w:rPr>
              <w:t xml:space="preserve"> </w:t>
            </w:r>
            <w:r w:rsidRPr="002A6D80">
              <w:rPr>
                <w:rFonts w:cs="Arial"/>
                <w:spacing w:val="-4"/>
                <w:sz w:val="18"/>
                <w:szCs w:val="18"/>
              </w:rPr>
              <w:t>Luke</w:t>
            </w:r>
          </w:p>
        </w:tc>
        <w:tc>
          <w:tcPr>
            <w:tcW w:w="1244" w:type="dxa"/>
          </w:tcPr>
          <w:p w14:paraId="056EC2C2"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9552</w:t>
            </w:r>
          </w:p>
        </w:tc>
        <w:tc>
          <w:tcPr>
            <w:tcW w:w="3069" w:type="dxa"/>
          </w:tcPr>
          <w:p w14:paraId="05324247"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 specified period (2 instances).</w:t>
            </w:r>
          </w:p>
        </w:tc>
        <w:tc>
          <w:tcPr>
            <w:tcW w:w="2266" w:type="dxa"/>
          </w:tcPr>
          <w:p w14:paraId="7425614D"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$14,000.</w:t>
            </w:r>
          </w:p>
        </w:tc>
        <w:tc>
          <w:tcPr>
            <w:tcW w:w="914" w:type="dxa"/>
          </w:tcPr>
          <w:p w14:paraId="5912BA10" w14:textId="77777777" w:rsidR="00B80DD3" w:rsidRPr="002A6D80" w:rsidRDefault="00283A07" w:rsidP="00211BB3">
            <w:pPr>
              <w:pStyle w:val="TableParagraph"/>
              <w:jc w:val="right"/>
              <w:rPr>
                <w:rFonts w:cs="Arial"/>
                <w:sz w:val="18"/>
                <w:szCs w:val="18"/>
              </w:rPr>
            </w:pPr>
            <w:r w:rsidRPr="002A6D80">
              <w:rPr>
                <w:rFonts w:cs="Arial"/>
                <w:spacing w:val="-2"/>
                <w:sz w:val="18"/>
                <w:szCs w:val="18"/>
              </w:rPr>
              <w:t>$14,000</w:t>
            </w:r>
          </w:p>
        </w:tc>
        <w:tc>
          <w:tcPr>
            <w:tcW w:w="1415" w:type="dxa"/>
          </w:tcPr>
          <w:p w14:paraId="3E78D1A7" w14:textId="77777777" w:rsidR="00B80DD3" w:rsidRPr="002A6D80" w:rsidRDefault="00283A07" w:rsidP="00211BB3">
            <w:pPr>
              <w:pStyle w:val="TableParagraph"/>
              <w:rPr>
                <w:rFonts w:cs="Arial"/>
                <w:sz w:val="18"/>
                <w:szCs w:val="18"/>
              </w:rPr>
            </w:pPr>
            <w:r w:rsidRPr="002A6D80">
              <w:rPr>
                <w:rFonts w:cs="Arial"/>
                <w:spacing w:val="-2"/>
                <w:sz w:val="18"/>
                <w:szCs w:val="18"/>
              </w:rPr>
              <w:t>25/02/2022</w:t>
            </w:r>
          </w:p>
        </w:tc>
      </w:tr>
      <w:tr w:rsidR="00D25063" w:rsidRPr="002A6D80" w14:paraId="21875A63" w14:textId="77777777" w:rsidTr="00D25063">
        <w:trPr>
          <w:trHeight w:val="841"/>
        </w:trPr>
        <w:tc>
          <w:tcPr>
            <w:tcW w:w="1414" w:type="dxa"/>
          </w:tcPr>
          <w:p w14:paraId="441273FF" w14:textId="77777777" w:rsidR="00B80DD3" w:rsidRPr="002A6D80" w:rsidRDefault="00283A07" w:rsidP="00211BB3">
            <w:pPr>
              <w:pStyle w:val="TableParagraph"/>
              <w:rPr>
                <w:rFonts w:cs="Arial"/>
                <w:sz w:val="18"/>
                <w:szCs w:val="18"/>
              </w:rPr>
            </w:pPr>
            <w:r w:rsidRPr="002A6D80">
              <w:rPr>
                <w:rFonts w:cs="Arial"/>
                <w:spacing w:val="-2"/>
                <w:sz w:val="18"/>
                <w:szCs w:val="18"/>
              </w:rPr>
              <w:t>ELLIOT,</w:t>
            </w:r>
            <w:r w:rsidRPr="002A6D80">
              <w:rPr>
                <w:rFonts w:cs="Arial"/>
                <w:spacing w:val="-3"/>
                <w:sz w:val="18"/>
                <w:szCs w:val="18"/>
              </w:rPr>
              <w:t xml:space="preserve"> </w:t>
            </w:r>
            <w:r w:rsidRPr="002A6D80">
              <w:rPr>
                <w:rFonts w:cs="Arial"/>
                <w:spacing w:val="-4"/>
                <w:sz w:val="18"/>
                <w:szCs w:val="18"/>
              </w:rPr>
              <w:t>Luke</w:t>
            </w:r>
          </w:p>
        </w:tc>
        <w:tc>
          <w:tcPr>
            <w:tcW w:w="1244" w:type="dxa"/>
          </w:tcPr>
          <w:p w14:paraId="12F8CBDD"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9552</w:t>
            </w:r>
          </w:p>
        </w:tc>
        <w:tc>
          <w:tcPr>
            <w:tcW w:w="3069" w:type="dxa"/>
          </w:tcPr>
          <w:p w14:paraId="6DB1A909"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 specified</w:t>
            </w:r>
            <w:r w:rsidRPr="002A6D80">
              <w:rPr>
                <w:rFonts w:cs="Arial"/>
                <w:spacing w:val="-4"/>
                <w:sz w:val="18"/>
                <w:szCs w:val="18"/>
              </w:rPr>
              <w:t xml:space="preserve"> </w:t>
            </w:r>
            <w:r w:rsidRPr="002A6D80">
              <w:rPr>
                <w:rFonts w:cs="Arial"/>
                <w:sz w:val="18"/>
                <w:szCs w:val="18"/>
              </w:rPr>
              <w:t>period.</w:t>
            </w:r>
          </w:p>
        </w:tc>
        <w:tc>
          <w:tcPr>
            <w:tcW w:w="2266" w:type="dxa"/>
          </w:tcPr>
          <w:p w14:paraId="53AEB09C"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$10,000.</w:t>
            </w:r>
          </w:p>
        </w:tc>
        <w:tc>
          <w:tcPr>
            <w:tcW w:w="914" w:type="dxa"/>
          </w:tcPr>
          <w:p w14:paraId="6FBA31B4"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$10,000</w:t>
            </w:r>
          </w:p>
        </w:tc>
        <w:tc>
          <w:tcPr>
            <w:tcW w:w="1415" w:type="dxa"/>
          </w:tcPr>
          <w:p w14:paraId="5511A8D8" w14:textId="77777777" w:rsidR="00B80DD3" w:rsidRPr="002A6D80" w:rsidRDefault="00283A07" w:rsidP="00211BB3">
            <w:pPr>
              <w:pStyle w:val="TableParagraph"/>
              <w:rPr>
                <w:rFonts w:cs="Arial"/>
                <w:sz w:val="18"/>
                <w:szCs w:val="18"/>
              </w:rPr>
            </w:pPr>
            <w:r w:rsidRPr="002A6D80">
              <w:rPr>
                <w:rFonts w:cs="Arial"/>
                <w:spacing w:val="-2"/>
                <w:sz w:val="18"/>
                <w:szCs w:val="18"/>
              </w:rPr>
              <w:t>25/02/2022</w:t>
            </w:r>
          </w:p>
        </w:tc>
      </w:tr>
      <w:tr w:rsidR="00D25063" w:rsidRPr="002A6D80" w14:paraId="2EAFE621" w14:textId="77777777" w:rsidTr="00D25063">
        <w:trPr>
          <w:trHeight w:val="1761"/>
        </w:trPr>
        <w:tc>
          <w:tcPr>
            <w:tcW w:w="1414" w:type="dxa"/>
          </w:tcPr>
          <w:p w14:paraId="60A33B5D" w14:textId="77777777" w:rsidR="00B80DD3" w:rsidRPr="002A6D80" w:rsidRDefault="00283A07" w:rsidP="00211BB3">
            <w:pPr>
              <w:pStyle w:val="TableParagraph"/>
              <w:rPr>
                <w:rFonts w:cs="Arial"/>
                <w:sz w:val="18"/>
                <w:szCs w:val="18"/>
              </w:rPr>
            </w:pPr>
            <w:r w:rsidRPr="002A6D80">
              <w:rPr>
                <w:rFonts w:cs="Arial"/>
                <w:spacing w:val="-2"/>
                <w:sz w:val="18"/>
                <w:szCs w:val="18"/>
              </w:rPr>
              <w:t>ELLIOT,</w:t>
            </w:r>
            <w:r w:rsidRPr="002A6D80">
              <w:rPr>
                <w:rFonts w:cs="Arial"/>
                <w:spacing w:val="-3"/>
                <w:sz w:val="18"/>
                <w:szCs w:val="18"/>
              </w:rPr>
              <w:t xml:space="preserve"> </w:t>
            </w:r>
            <w:r w:rsidRPr="002A6D80">
              <w:rPr>
                <w:rFonts w:cs="Arial"/>
                <w:spacing w:val="-4"/>
                <w:sz w:val="18"/>
                <w:szCs w:val="18"/>
              </w:rPr>
              <w:t>Luke</w:t>
            </w:r>
          </w:p>
        </w:tc>
        <w:tc>
          <w:tcPr>
            <w:tcW w:w="1244" w:type="dxa"/>
          </w:tcPr>
          <w:p w14:paraId="71294FD9"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9552</w:t>
            </w:r>
          </w:p>
        </w:tc>
        <w:tc>
          <w:tcPr>
            <w:tcW w:w="3069" w:type="dxa"/>
          </w:tcPr>
          <w:p w14:paraId="58E93BB4"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Being in receipt of breach of </w:t>
            </w:r>
            <w:r w:rsidRPr="002A6D80">
              <w:rPr>
                <w:rFonts w:cs="Arial"/>
                <w:spacing w:val="-2"/>
                <w:sz w:val="18"/>
                <w:szCs w:val="18"/>
              </w:rPr>
              <w:t>dispute</w:t>
            </w:r>
            <w:r w:rsidRPr="002A6D80">
              <w:rPr>
                <w:rFonts w:cs="Arial"/>
                <w:spacing w:val="-7"/>
                <w:sz w:val="18"/>
                <w:szCs w:val="18"/>
              </w:rPr>
              <w:t xml:space="preserve"> </w:t>
            </w:r>
            <w:r w:rsidRPr="002A6D80">
              <w:rPr>
                <w:rFonts w:cs="Arial"/>
                <w:spacing w:val="-2"/>
                <w:sz w:val="18"/>
                <w:szCs w:val="18"/>
              </w:rPr>
              <w:t>resolution</w:t>
            </w:r>
            <w:r w:rsidRPr="002A6D80">
              <w:rPr>
                <w:rFonts w:cs="Arial"/>
                <w:spacing w:val="-7"/>
                <w:sz w:val="18"/>
                <w:szCs w:val="18"/>
              </w:rPr>
              <w:t xml:space="preserve"> </w:t>
            </w:r>
            <w:r w:rsidRPr="002A6D80">
              <w:rPr>
                <w:rFonts w:cs="Arial"/>
                <w:spacing w:val="-2"/>
                <w:sz w:val="18"/>
                <w:szCs w:val="18"/>
              </w:rPr>
              <w:t>order</w:t>
            </w:r>
            <w:r w:rsidRPr="002A6D80">
              <w:rPr>
                <w:rFonts w:cs="Arial"/>
                <w:spacing w:val="-7"/>
                <w:sz w:val="18"/>
                <w:szCs w:val="18"/>
              </w:rPr>
              <w:t xml:space="preserve"> </w:t>
            </w:r>
            <w:r w:rsidRPr="002A6D80">
              <w:rPr>
                <w:rFonts w:cs="Arial"/>
                <w:spacing w:val="-2"/>
                <w:sz w:val="18"/>
                <w:szCs w:val="18"/>
              </w:rPr>
              <w:t>notice.</w:t>
            </w:r>
          </w:p>
        </w:tc>
        <w:tc>
          <w:tcPr>
            <w:tcW w:w="2266" w:type="dxa"/>
          </w:tcPr>
          <w:p w14:paraId="06A45C9C"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Partial suspension of </w:t>
            </w:r>
            <w:r w:rsidRPr="002A6D80">
              <w:rPr>
                <w:rFonts w:cs="Arial"/>
                <w:spacing w:val="-2"/>
                <w:sz w:val="18"/>
                <w:szCs w:val="18"/>
              </w:rPr>
              <w:t>registration</w:t>
            </w:r>
            <w:r w:rsidRPr="002A6D80">
              <w:rPr>
                <w:rFonts w:cs="Arial"/>
                <w:spacing w:val="-7"/>
                <w:sz w:val="18"/>
                <w:szCs w:val="18"/>
              </w:rPr>
              <w:t xml:space="preserve"> </w:t>
            </w:r>
            <w:r w:rsidRPr="002A6D80">
              <w:rPr>
                <w:rFonts w:cs="Arial"/>
                <w:spacing w:val="-2"/>
                <w:sz w:val="18"/>
                <w:szCs w:val="18"/>
              </w:rPr>
              <w:t>for</w:t>
            </w:r>
            <w:r w:rsidRPr="002A6D80">
              <w:rPr>
                <w:rFonts w:cs="Arial"/>
                <w:spacing w:val="-7"/>
                <w:sz w:val="18"/>
                <w:szCs w:val="18"/>
              </w:rPr>
              <w:t xml:space="preserve"> </w:t>
            </w:r>
            <w:r w:rsidRPr="002A6D80">
              <w:rPr>
                <w:rFonts w:cs="Arial"/>
                <w:spacing w:val="-2"/>
                <w:sz w:val="18"/>
                <w:szCs w:val="18"/>
              </w:rPr>
              <w:t>3</w:t>
            </w:r>
            <w:r w:rsidRPr="002A6D80">
              <w:rPr>
                <w:rFonts w:cs="Arial"/>
                <w:spacing w:val="-7"/>
                <w:sz w:val="18"/>
                <w:szCs w:val="18"/>
              </w:rPr>
              <w:t xml:space="preserve"> </w:t>
            </w:r>
            <w:r w:rsidRPr="002A6D80">
              <w:rPr>
                <w:rFonts w:cs="Arial"/>
                <w:spacing w:val="-2"/>
                <w:sz w:val="18"/>
                <w:szCs w:val="18"/>
              </w:rPr>
              <w:t>years</w:t>
            </w:r>
            <w:r w:rsidRPr="002A6D80">
              <w:rPr>
                <w:rFonts w:cs="Arial"/>
                <w:spacing w:val="-7"/>
                <w:sz w:val="18"/>
                <w:szCs w:val="18"/>
              </w:rPr>
              <w:t xml:space="preserve"> </w:t>
            </w:r>
            <w:r w:rsidRPr="002A6D80">
              <w:rPr>
                <w:rFonts w:cs="Arial"/>
                <w:spacing w:val="-2"/>
                <w:sz w:val="18"/>
                <w:szCs w:val="18"/>
              </w:rPr>
              <w:t>(no</w:t>
            </w:r>
            <w:r w:rsidRPr="002A6D80">
              <w:rPr>
                <w:rFonts w:cs="Arial"/>
                <w:sz w:val="18"/>
                <w:szCs w:val="18"/>
              </w:rPr>
              <w:t xml:space="preserve"> new jobs, no work other than dispute resolution/ building notice work)— subject to breach notice being</w:t>
            </w:r>
            <w:r w:rsidRPr="002A6D80">
              <w:rPr>
                <w:rFonts w:cs="Arial"/>
                <w:spacing w:val="-4"/>
                <w:sz w:val="18"/>
                <w:szCs w:val="18"/>
              </w:rPr>
              <w:t xml:space="preserve"> </w:t>
            </w:r>
            <w:r w:rsidRPr="002A6D80">
              <w:rPr>
                <w:rFonts w:cs="Arial"/>
                <w:sz w:val="18"/>
                <w:szCs w:val="18"/>
              </w:rPr>
              <w:t>revoked.</w:t>
            </w:r>
          </w:p>
        </w:tc>
        <w:tc>
          <w:tcPr>
            <w:tcW w:w="914" w:type="dxa"/>
          </w:tcPr>
          <w:p w14:paraId="6A817595"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0388B5B7" w14:textId="77777777" w:rsidR="00B80DD3" w:rsidRPr="002A6D80" w:rsidRDefault="00283A07" w:rsidP="00211BB3">
            <w:pPr>
              <w:pStyle w:val="TableParagraph"/>
              <w:rPr>
                <w:rFonts w:cs="Arial"/>
                <w:sz w:val="18"/>
                <w:szCs w:val="18"/>
              </w:rPr>
            </w:pPr>
            <w:r w:rsidRPr="002A6D80">
              <w:rPr>
                <w:rFonts w:cs="Arial"/>
                <w:spacing w:val="-2"/>
                <w:sz w:val="18"/>
                <w:szCs w:val="18"/>
              </w:rPr>
              <w:t>03/03/2022</w:t>
            </w:r>
          </w:p>
        </w:tc>
      </w:tr>
      <w:tr w:rsidR="00D25063" w:rsidRPr="002A6D80" w14:paraId="21ACE68F" w14:textId="77777777" w:rsidTr="00D25063">
        <w:trPr>
          <w:trHeight w:val="1761"/>
        </w:trPr>
        <w:tc>
          <w:tcPr>
            <w:tcW w:w="1414" w:type="dxa"/>
          </w:tcPr>
          <w:p w14:paraId="2D1C3FC1" w14:textId="77777777" w:rsidR="00B80DD3" w:rsidRPr="002A6D80" w:rsidRDefault="00283A07" w:rsidP="00211BB3">
            <w:pPr>
              <w:pStyle w:val="TableParagraph"/>
              <w:rPr>
                <w:rFonts w:cs="Arial"/>
                <w:sz w:val="18"/>
                <w:szCs w:val="18"/>
              </w:rPr>
            </w:pPr>
            <w:r w:rsidRPr="002A6D80">
              <w:rPr>
                <w:rFonts w:cs="Arial"/>
                <w:sz w:val="18"/>
                <w:szCs w:val="18"/>
              </w:rPr>
              <w:t>ZHENG,</w:t>
            </w:r>
            <w:r w:rsidRPr="002A6D80">
              <w:rPr>
                <w:rFonts w:cs="Arial"/>
                <w:spacing w:val="-10"/>
                <w:sz w:val="18"/>
                <w:szCs w:val="18"/>
              </w:rPr>
              <w:t xml:space="preserve"> </w:t>
            </w:r>
            <w:r w:rsidRPr="002A6D80">
              <w:rPr>
                <w:rFonts w:cs="Arial"/>
                <w:spacing w:val="-4"/>
                <w:sz w:val="18"/>
                <w:szCs w:val="18"/>
              </w:rPr>
              <w:t>Rong</w:t>
            </w:r>
          </w:p>
        </w:tc>
        <w:tc>
          <w:tcPr>
            <w:tcW w:w="1244" w:type="dxa"/>
          </w:tcPr>
          <w:p w14:paraId="2FC698B2" w14:textId="77777777" w:rsidR="00B80DD3" w:rsidRPr="002A6D80" w:rsidRDefault="00283A07" w:rsidP="00211BB3">
            <w:pPr>
              <w:pStyle w:val="TableParagraph"/>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2"/>
                <w:sz w:val="18"/>
                <w:szCs w:val="18"/>
              </w:rPr>
              <w:t>29073;</w:t>
            </w:r>
          </w:p>
          <w:p w14:paraId="70DCA660" w14:textId="77777777" w:rsidR="00B80DD3" w:rsidRPr="002A6D80" w:rsidRDefault="00283A07" w:rsidP="00211BB3">
            <w:pPr>
              <w:pStyle w:val="TableParagraph"/>
              <w:spacing w:before="14"/>
              <w:rPr>
                <w:rFonts w:cs="Arial"/>
                <w:sz w:val="18"/>
                <w:szCs w:val="18"/>
              </w:rPr>
            </w:pPr>
            <w:r w:rsidRPr="002A6D80">
              <w:rPr>
                <w:rFonts w:cs="Arial"/>
                <w:sz w:val="18"/>
                <w:szCs w:val="18"/>
              </w:rPr>
              <w:t>DB-M</w:t>
            </w:r>
            <w:r w:rsidRPr="002A6D80">
              <w:rPr>
                <w:rFonts w:cs="Arial"/>
                <w:spacing w:val="-7"/>
                <w:sz w:val="18"/>
                <w:szCs w:val="18"/>
              </w:rPr>
              <w:t xml:space="preserve"> </w:t>
            </w:r>
            <w:r w:rsidRPr="002A6D80">
              <w:rPr>
                <w:rFonts w:cs="Arial"/>
                <w:spacing w:val="-2"/>
                <w:sz w:val="18"/>
                <w:szCs w:val="18"/>
              </w:rPr>
              <w:t>29072</w:t>
            </w:r>
          </w:p>
        </w:tc>
        <w:tc>
          <w:tcPr>
            <w:tcW w:w="3069" w:type="dxa"/>
          </w:tcPr>
          <w:p w14:paraId="5BE7962D"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Being in receipt of breach of </w:t>
            </w:r>
            <w:r w:rsidRPr="002A6D80">
              <w:rPr>
                <w:rFonts w:cs="Arial"/>
                <w:spacing w:val="-2"/>
                <w:sz w:val="18"/>
                <w:szCs w:val="18"/>
              </w:rPr>
              <w:t>dispute</w:t>
            </w:r>
            <w:r w:rsidRPr="002A6D80">
              <w:rPr>
                <w:rFonts w:cs="Arial"/>
                <w:spacing w:val="-7"/>
                <w:sz w:val="18"/>
                <w:szCs w:val="18"/>
              </w:rPr>
              <w:t xml:space="preserve"> </w:t>
            </w:r>
            <w:r w:rsidRPr="002A6D80">
              <w:rPr>
                <w:rFonts w:cs="Arial"/>
                <w:spacing w:val="-2"/>
                <w:sz w:val="18"/>
                <w:szCs w:val="18"/>
              </w:rPr>
              <w:t>resolution</w:t>
            </w:r>
            <w:r w:rsidRPr="002A6D80">
              <w:rPr>
                <w:rFonts w:cs="Arial"/>
                <w:spacing w:val="-7"/>
                <w:sz w:val="18"/>
                <w:szCs w:val="18"/>
              </w:rPr>
              <w:t xml:space="preserve"> </w:t>
            </w:r>
            <w:r w:rsidRPr="002A6D80">
              <w:rPr>
                <w:rFonts w:cs="Arial"/>
                <w:spacing w:val="-2"/>
                <w:sz w:val="18"/>
                <w:szCs w:val="18"/>
              </w:rPr>
              <w:t>order</w:t>
            </w:r>
            <w:r w:rsidRPr="002A6D80">
              <w:rPr>
                <w:rFonts w:cs="Arial"/>
                <w:spacing w:val="-7"/>
                <w:sz w:val="18"/>
                <w:szCs w:val="18"/>
              </w:rPr>
              <w:t xml:space="preserve"> </w:t>
            </w:r>
            <w:r w:rsidRPr="002A6D80">
              <w:rPr>
                <w:rFonts w:cs="Arial"/>
                <w:spacing w:val="-2"/>
                <w:sz w:val="18"/>
                <w:szCs w:val="18"/>
              </w:rPr>
              <w:t>notice.</w:t>
            </w:r>
          </w:p>
        </w:tc>
        <w:tc>
          <w:tcPr>
            <w:tcW w:w="2266" w:type="dxa"/>
          </w:tcPr>
          <w:p w14:paraId="5E792C5D"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Partial suspension of </w:t>
            </w:r>
            <w:r w:rsidRPr="002A6D80">
              <w:rPr>
                <w:rFonts w:cs="Arial"/>
                <w:spacing w:val="-2"/>
                <w:sz w:val="18"/>
                <w:szCs w:val="18"/>
              </w:rPr>
              <w:t>registration</w:t>
            </w:r>
            <w:r w:rsidRPr="002A6D80">
              <w:rPr>
                <w:rFonts w:cs="Arial"/>
                <w:spacing w:val="-7"/>
                <w:sz w:val="18"/>
                <w:szCs w:val="18"/>
              </w:rPr>
              <w:t xml:space="preserve"> </w:t>
            </w:r>
            <w:r w:rsidRPr="002A6D80">
              <w:rPr>
                <w:rFonts w:cs="Arial"/>
                <w:spacing w:val="-2"/>
                <w:sz w:val="18"/>
                <w:szCs w:val="18"/>
              </w:rPr>
              <w:t>for</w:t>
            </w:r>
            <w:r w:rsidRPr="002A6D80">
              <w:rPr>
                <w:rFonts w:cs="Arial"/>
                <w:spacing w:val="-7"/>
                <w:sz w:val="18"/>
                <w:szCs w:val="18"/>
              </w:rPr>
              <w:t xml:space="preserve"> </w:t>
            </w:r>
            <w:r w:rsidRPr="002A6D80">
              <w:rPr>
                <w:rFonts w:cs="Arial"/>
                <w:spacing w:val="-2"/>
                <w:sz w:val="18"/>
                <w:szCs w:val="18"/>
              </w:rPr>
              <w:t>3</w:t>
            </w:r>
            <w:r w:rsidRPr="002A6D80">
              <w:rPr>
                <w:rFonts w:cs="Arial"/>
                <w:spacing w:val="-7"/>
                <w:sz w:val="18"/>
                <w:szCs w:val="18"/>
              </w:rPr>
              <w:t xml:space="preserve"> </w:t>
            </w:r>
            <w:r w:rsidRPr="002A6D80">
              <w:rPr>
                <w:rFonts w:cs="Arial"/>
                <w:spacing w:val="-2"/>
                <w:sz w:val="18"/>
                <w:szCs w:val="18"/>
              </w:rPr>
              <w:t>years</w:t>
            </w:r>
            <w:r w:rsidRPr="002A6D80">
              <w:rPr>
                <w:rFonts w:cs="Arial"/>
                <w:spacing w:val="-7"/>
                <w:sz w:val="18"/>
                <w:szCs w:val="18"/>
              </w:rPr>
              <w:t xml:space="preserve"> </w:t>
            </w:r>
            <w:r w:rsidRPr="002A6D80">
              <w:rPr>
                <w:rFonts w:cs="Arial"/>
                <w:spacing w:val="-2"/>
                <w:sz w:val="18"/>
                <w:szCs w:val="18"/>
              </w:rPr>
              <w:t>(no</w:t>
            </w:r>
            <w:r w:rsidRPr="002A6D80">
              <w:rPr>
                <w:rFonts w:cs="Arial"/>
                <w:sz w:val="18"/>
                <w:szCs w:val="18"/>
              </w:rPr>
              <w:t xml:space="preserve"> new jobs, no work other than dispute resolution/ building notice work) subject to breach notice being</w:t>
            </w:r>
            <w:r w:rsidRPr="002A6D80">
              <w:rPr>
                <w:rFonts w:cs="Arial"/>
                <w:spacing w:val="-4"/>
                <w:sz w:val="18"/>
                <w:szCs w:val="18"/>
              </w:rPr>
              <w:t xml:space="preserve"> </w:t>
            </w:r>
            <w:r w:rsidRPr="002A6D80">
              <w:rPr>
                <w:rFonts w:cs="Arial"/>
                <w:sz w:val="18"/>
                <w:szCs w:val="18"/>
              </w:rPr>
              <w:t>revoked.</w:t>
            </w:r>
          </w:p>
        </w:tc>
        <w:tc>
          <w:tcPr>
            <w:tcW w:w="914" w:type="dxa"/>
          </w:tcPr>
          <w:p w14:paraId="69A7DAD4"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5" w:type="dxa"/>
          </w:tcPr>
          <w:p w14:paraId="6782D832" w14:textId="77777777" w:rsidR="00B80DD3" w:rsidRPr="002A6D80" w:rsidRDefault="00283A07" w:rsidP="00211BB3">
            <w:pPr>
              <w:pStyle w:val="TableParagraph"/>
              <w:rPr>
                <w:rFonts w:cs="Arial"/>
                <w:sz w:val="18"/>
                <w:szCs w:val="18"/>
              </w:rPr>
            </w:pPr>
            <w:r w:rsidRPr="002A6D80">
              <w:rPr>
                <w:rFonts w:cs="Arial"/>
                <w:spacing w:val="-2"/>
                <w:sz w:val="18"/>
                <w:szCs w:val="18"/>
              </w:rPr>
              <w:t>03/03/2022</w:t>
            </w:r>
          </w:p>
        </w:tc>
      </w:tr>
    </w:tbl>
    <w:p w14:paraId="670CEE65"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307"/>
        <w:gridCol w:w="1209"/>
        <w:gridCol w:w="2879"/>
        <w:gridCol w:w="2146"/>
        <w:gridCol w:w="867"/>
        <w:gridCol w:w="1338"/>
      </w:tblGrid>
      <w:tr w:rsidR="00D25063" w:rsidRPr="002A6D80" w14:paraId="0B066099" w14:textId="77777777" w:rsidTr="00D25063">
        <w:trPr>
          <w:cnfStyle w:val="100000000000" w:firstRow="1" w:lastRow="0" w:firstColumn="0" w:lastColumn="0" w:oddVBand="0" w:evenVBand="0" w:oddHBand="0" w:evenHBand="0" w:firstRowFirstColumn="0" w:firstRowLastColumn="0" w:lastRowFirstColumn="0" w:lastRowLastColumn="0"/>
          <w:trHeight w:val="616"/>
        </w:trPr>
        <w:tc>
          <w:tcPr>
            <w:tcW w:w="1381" w:type="dxa"/>
          </w:tcPr>
          <w:p w14:paraId="7C3CC30B"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lastRenderedPageBreak/>
              <w:t>Individual</w:t>
            </w:r>
            <w:r w:rsidRPr="002A6D80">
              <w:rPr>
                <w:rFonts w:cs="Arial"/>
                <w:sz w:val="18"/>
                <w:szCs w:val="18"/>
              </w:rPr>
              <w:t xml:space="preserve"> </w:t>
            </w:r>
            <w:r w:rsidRPr="002A6D80">
              <w:rPr>
                <w:rFonts w:cs="Arial"/>
                <w:spacing w:val="-4"/>
                <w:sz w:val="18"/>
                <w:szCs w:val="18"/>
              </w:rPr>
              <w:t>name</w:t>
            </w:r>
          </w:p>
        </w:tc>
        <w:tc>
          <w:tcPr>
            <w:tcW w:w="1276" w:type="dxa"/>
          </w:tcPr>
          <w:p w14:paraId="42138571"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60" w:type="dxa"/>
          </w:tcPr>
          <w:p w14:paraId="01F3110D"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Conduct</w:t>
            </w:r>
          </w:p>
        </w:tc>
        <w:tc>
          <w:tcPr>
            <w:tcW w:w="2277" w:type="dxa"/>
          </w:tcPr>
          <w:p w14:paraId="64E1E0C2"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910" w:type="dxa"/>
          </w:tcPr>
          <w:p w14:paraId="487865CB"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4" w:type="dxa"/>
          </w:tcPr>
          <w:p w14:paraId="4DE5FC21"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D25063" w:rsidRPr="002A6D80" w14:paraId="0A9411E1" w14:textId="77777777" w:rsidTr="00D25063">
        <w:trPr>
          <w:trHeight w:val="5441"/>
        </w:trPr>
        <w:tc>
          <w:tcPr>
            <w:tcW w:w="1381" w:type="dxa"/>
          </w:tcPr>
          <w:p w14:paraId="0EB4828F" w14:textId="77777777" w:rsidR="00B80DD3" w:rsidRPr="002A6D80" w:rsidRDefault="00283A07" w:rsidP="00211BB3">
            <w:pPr>
              <w:pStyle w:val="TableParagraph"/>
              <w:rPr>
                <w:rFonts w:cs="Arial"/>
                <w:sz w:val="18"/>
                <w:szCs w:val="18"/>
              </w:rPr>
            </w:pPr>
            <w:r w:rsidRPr="002A6D80">
              <w:rPr>
                <w:rFonts w:cs="Arial"/>
                <w:spacing w:val="-2"/>
                <w:sz w:val="18"/>
                <w:szCs w:val="18"/>
              </w:rPr>
              <w:t>STEFANOVSKI,</w:t>
            </w:r>
          </w:p>
          <w:p w14:paraId="3E016B89"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Aleksander</w:t>
            </w:r>
          </w:p>
        </w:tc>
        <w:tc>
          <w:tcPr>
            <w:tcW w:w="1276" w:type="dxa"/>
          </w:tcPr>
          <w:p w14:paraId="57873A77"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BS-U</w:t>
            </w:r>
            <w:r w:rsidRPr="002A6D80">
              <w:rPr>
                <w:rFonts w:cs="Arial"/>
                <w:spacing w:val="-9"/>
                <w:sz w:val="18"/>
                <w:szCs w:val="18"/>
              </w:rPr>
              <w:t xml:space="preserve"> </w:t>
            </w:r>
            <w:r w:rsidRPr="002A6D80">
              <w:rPr>
                <w:rFonts w:cs="Arial"/>
                <w:spacing w:val="-2"/>
                <w:sz w:val="18"/>
                <w:szCs w:val="18"/>
              </w:rPr>
              <w:t>33252;</w:t>
            </w:r>
            <w:r w:rsidRPr="002A6D80">
              <w:rPr>
                <w:rFonts w:cs="Arial"/>
                <w:sz w:val="18"/>
                <w:szCs w:val="18"/>
              </w:rPr>
              <w:t xml:space="preserve"> </w:t>
            </w:r>
            <w:r w:rsidRPr="002A6D80">
              <w:rPr>
                <w:rFonts w:cs="Arial"/>
                <w:spacing w:val="-2"/>
                <w:sz w:val="18"/>
                <w:szCs w:val="18"/>
              </w:rPr>
              <w:t>IN-U30618</w:t>
            </w:r>
          </w:p>
        </w:tc>
        <w:tc>
          <w:tcPr>
            <w:tcW w:w="3060" w:type="dxa"/>
          </w:tcPr>
          <w:p w14:paraId="79DABCF2"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Issuing building permits and occupancy permits without </w:t>
            </w:r>
            <w:r w:rsidRPr="002A6D80">
              <w:rPr>
                <w:rFonts w:cs="Arial"/>
                <w:spacing w:val="-2"/>
                <w:sz w:val="18"/>
                <w:szCs w:val="18"/>
              </w:rPr>
              <w:t>justification</w:t>
            </w:r>
            <w:r w:rsidRPr="002A6D80">
              <w:rPr>
                <w:rFonts w:cs="Arial"/>
                <w:spacing w:val="-4"/>
                <w:sz w:val="18"/>
                <w:szCs w:val="18"/>
              </w:rPr>
              <w:t xml:space="preserve"> </w:t>
            </w:r>
            <w:r w:rsidRPr="002A6D80">
              <w:rPr>
                <w:rFonts w:cs="Arial"/>
                <w:spacing w:val="-2"/>
                <w:sz w:val="18"/>
                <w:szCs w:val="18"/>
              </w:rPr>
              <w:t>and</w:t>
            </w:r>
            <w:r w:rsidRPr="002A6D80">
              <w:rPr>
                <w:rFonts w:cs="Arial"/>
                <w:spacing w:val="-4"/>
                <w:sz w:val="18"/>
                <w:szCs w:val="18"/>
              </w:rPr>
              <w:t xml:space="preserve"> </w:t>
            </w:r>
            <w:r w:rsidRPr="002A6D80">
              <w:rPr>
                <w:rFonts w:cs="Arial"/>
                <w:spacing w:val="-2"/>
                <w:sz w:val="18"/>
                <w:szCs w:val="18"/>
              </w:rPr>
              <w:t>failing</w:t>
            </w:r>
            <w:r w:rsidRPr="002A6D80">
              <w:rPr>
                <w:rFonts w:cs="Arial"/>
                <w:spacing w:val="-4"/>
                <w:sz w:val="18"/>
                <w:szCs w:val="18"/>
              </w:rPr>
              <w:t xml:space="preserve"> </w:t>
            </w:r>
            <w:r w:rsidRPr="002A6D80">
              <w:rPr>
                <w:rFonts w:cs="Arial"/>
                <w:spacing w:val="-2"/>
                <w:sz w:val="18"/>
                <w:szCs w:val="18"/>
              </w:rPr>
              <w:t>to</w:t>
            </w:r>
            <w:r w:rsidRPr="002A6D80">
              <w:rPr>
                <w:rFonts w:cs="Arial"/>
                <w:spacing w:val="-4"/>
                <w:sz w:val="18"/>
                <w:szCs w:val="18"/>
              </w:rPr>
              <w:t xml:space="preserve"> </w:t>
            </w:r>
            <w:r w:rsidRPr="002A6D80">
              <w:rPr>
                <w:rFonts w:cs="Arial"/>
                <w:spacing w:val="-2"/>
                <w:sz w:val="18"/>
                <w:szCs w:val="18"/>
              </w:rPr>
              <w:t>perform</w:t>
            </w:r>
            <w:r w:rsidRPr="002A6D80">
              <w:rPr>
                <w:rFonts w:cs="Arial"/>
                <w:sz w:val="18"/>
                <w:szCs w:val="18"/>
              </w:rPr>
              <w:t xml:space="preserve"> building work in a competent manner and to a professional standard in relation to the use</w:t>
            </w:r>
          </w:p>
          <w:p w14:paraId="578F8853" w14:textId="77777777" w:rsidR="00B80DD3" w:rsidRPr="002A6D80" w:rsidRDefault="00283A07" w:rsidP="002524D6">
            <w:pPr>
              <w:pStyle w:val="TableParagraph"/>
              <w:spacing w:before="6" w:line="254" w:lineRule="auto"/>
              <w:jc w:val="left"/>
              <w:rPr>
                <w:rFonts w:cs="Arial"/>
                <w:sz w:val="18"/>
                <w:szCs w:val="18"/>
              </w:rPr>
            </w:pPr>
            <w:r w:rsidRPr="002A6D80">
              <w:rPr>
                <w:rFonts w:cs="Arial"/>
                <w:sz w:val="18"/>
                <w:szCs w:val="18"/>
              </w:rPr>
              <w:t>of non-compliant combustible cladding in the external walls of buildings</w:t>
            </w:r>
            <w:r w:rsidRPr="002A6D80">
              <w:rPr>
                <w:rFonts w:cs="Arial"/>
                <w:spacing w:val="-11"/>
                <w:sz w:val="18"/>
                <w:szCs w:val="18"/>
              </w:rPr>
              <w:t xml:space="preserve"> </w:t>
            </w:r>
            <w:r w:rsidRPr="002A6D80">
              <w:rPr>
                <w:rFonts w:cs="Arial"/>
                <w:sz w:val="18"/>
                <w:szCs w:val="18"/>
              </w:rPr>
              <w:t>at</w:t>
            </w:r>
            <w:r w:rsidRPr="002A6D80">
              <w:rPr>
                <w:rFonts w:cs="Arial"/>
                <w:spacing w:val="-10"/>
                <w:sz w:val="18"/>
                <w:szCs w:val="18"/>
              </w:rPr>
              <w:t xml:space="preserve"> </w:t>
            </w:r>
            <w:r w:rsidRPr="002A6D80">
              <w:rPr>
                <w:rFonts w:cs="Arial"/>
                <w:sz w:val="18"/>
                <w:szCs w:val="18"/>
              </w:rPr>
              <w:t>two</w:t>
            </w:r>
            <w:r w:rsidRPr="002A6D80">
              <w:rPr>
                <w:rFonts w:cs="Arial"/>
                <w:spacing w:val="-10"/>
                <w:sz w:val="18"/>
                <w:szCs w:val="18"/>
              </w:rPr>
              <w:t xml:space="preserve"> </w:t>
            </w:r>
            <w:r w:rsidRPr="002A6D80">
              <w:rPr>
                <w:rFonts w:cs="Arial"/>
                <w:sz w:val="18"/>
                <w:szCs w:val="18"/>
              </w:rPr>
              <w:t>sites</w:t>
            </w:r>
            <w:r w:rsidRPr="002A6D80">
              <w:rPr>
                <w:rFonts w:cs="Arial"/>
                <w:spacing w:val="-10"/>
                <w:sz w:val="18"/>
                <w:szCs w:val="18"/>
              </w:rPr>
              <w:t xml:space="preserve"> </w:t>
            </w:r>
            <w:r w:rsidRPr="002A6D80">
              <w:rPr>
                <w:rFonts w:cs="Arial"/>
                <w:sz w:val="18"/>
                <w:szCs w:val="18"/>
              </w:rPr>
              <w:t>between</w:t>
            </w:r>
            <w:r w:rsidRPr="002A6D80">
              <w:rPr>
                <w:rFonts w:cs="Arial"/>
                <w:spacing w:val="-11"/>
                <w:sz w:val="18"/>
                <w:szCs w:val="18"/>
              </w:rPr>
              <w:t xml:space="preserve"> </w:t>
            </w:r>
            <w:r w:rsidRPr="002A6D80">
              <w:rPr>
                <w:rFonts w:cs="Arial"/>
                <w:sz w:val="18"/>
                <w:szCs w:val="18"/>
              </w:rPr>
              <w:t>2015 and</w:t>
            </w:r>
            <w:r w:rsidRPr="002A6D80">
              <w:rPr>
                <w:rFonts w:cs="Arial"/>
                <w:spacing w:val="-4"/>
                <w:sz w:val="18"/>
                <w:szCs w:val="18"/>
              </w:rPr>
              <w:t xml:space="preserve"> </w:t>
            </w:r>
            <w:r w:rsidRPr="002A6D80">
              <w:rPr>
                <w:rFonts w:cs="Arial"/>
                <w:sz w:val="18"/>
                <w:szCs w:val="18"/>
              </w:rPr>
              <w:t>2017.</w:t>
            </w:r>
          </w:p>
        </w:tc>
        <w:tc>
          <w:tcPr>
            <w:tcW w:w="2277" w:type="dxa"/>
          </w:tcPr>
          <w:p w14:paraId="386DAE19"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penalties of $22,717, direction to provide</w:t>
            </w:r>
            <w:r w:rsidRPr="002A6D80">
              <w:rPr>
                <w:rFonts w:cs="Arial"/>
                <w:spacing w:val="-4"/>
                <w:sz w:val="18"/>
                <w:szCs w:val="18"/>
              </w:rPr>
              <w:t xml:space="preserve"> </w:t>
            </w:r>
            <w:r w:rsidRPr="002A6D80">
              <w:rPr>
                <w:rFonts w:cs="Arial"/>
                <w:sz w:val="18"/>
                <w:szCs w:val="18"/>
              </w:rPr>
              <w:t xml:space="preserve">documentary </w:t>
            </w:r>
            <w:r w:rsidRPr="002A6D80">
              <w:rPr>
                <w:rFonts w:cs="Arial"/>
                <w:spacing w:val="-2"/>
                <w:sz w:val="18"/>
                <w:szCs w:val="18"/>
              </w:rPr>
              <w:t>evidence</w:t>
            </w:r>
            <w:r w:rsidRPr="002A6D80">
              <w:rPr>
                <w:rFonts w:cs="Arial"/>
                <w:spacing w:val="-9"/>
                <w:sz w:val="18"/>
                <w:szCs w:val="18"/>
              </w:rPr>
              <w:t xml:space="preserve"> </w:t>
            </w:r>
            <w:r w:rsidRPr="002A6D80">
              <w:rPr>
                <w:rFonts w:cs="Arial"/>
                <w:spacing w:val="-2"/>
                <w:sz w:val="18"/>
                <w:szCs w:val="18"/>
              </w:rPr>
              <w:t>demonstrating</w:t>
            </w:r>
            <w:r w:rsidRPr="002A6D80">
              <w:rPr>
                <w:rFonts w:cs="Arial"/>
                <w:sz w:val="18"/>
                <w:szCs w:val="18"/>
              </w:rPr>
              <w:t xml:space="preserve"> implementation</w:t>
            </w:r>
            <w:r w:rsidRPr="002A6D80">
              <w:rPr>
                <w:rFonts w:cs="Arial"/>
                <w:spacing w:val="-4"/>
                <w:sz w:val="18"/>
                <w:szCs w:val="18"/>
              </w:rPr>
              <w:t xml:space="preserve"> </w:t>
            </w:r>
            <w:r w:rsidRPr="002A6D80">
              <w:rPr>
                <w:rFonts w:cs="Arial"/>
                <w:sz w:val="18"/>
                <w:szCs w:val="18"/>
              </w:rPr>
              <w:t>of changed practice to ensure evidence of suitability,</w:t>
            </w:r>
            <w:r w:rsidRPr="002A6D80">
              <w:rPr>
                <w:rFonts w:cs="Arial"/>
                <w:spacing w:val="-8"/>
                <w:sz w:val="18"/>
                <w:szCs w:val="18"/>
              </w:rPr>
              <w:t xml:space="preserve"> </w:t>
            </w:r>
            <w:r w:rsidRPr="002A6D80">
              <w:rPr>
                <w:rFonts w:cs="Arial"/>
                <w:sz w:val="18"/>
                <w:szCs w:val="18"/>
              </w:rPr>
              <w:t>performance solutions</w:t>
            </w:r>
            <w:r w:rsidRPr="002A6D80">
              <w:rPr>
                <w:rFonts w:cs="Arial"/>
                <w:spacing w:val="-4"/>
                <w:sz w:val="18"/>
                <w:szCs w:val="18"/>
              </w:rPr>
              <w:t xml:space="preserve"> </w:t>
            </w:r>
            <w:r w:rsidRPr="002A6D80">
              <w:rPr>
                <w:rFonts w:cs="Arial"/>
                <w:sz w:val="18"/>
                <w:szCs w:val="18"/>
              </w:rPr>
              <w:t>and</w:t>
            </w:r>
          </w:p>
          <w:p w14:paraId="62BCB5AB" w14:textId="77777777" w:rsidR="00B80DD3" w:rsidRPr="002A6D80" w:rsidRDefault="00283A07" w:rsidP="002524D6">
            <w:pPr>
              <w:pStyle w:val="TableParagraph"/>
              <w:spacing w:before="9" w:line="254" w:lineRule="auto"/>
              <w:jc w:val="left"/>
              <w:rPr>
                <w:rFonts w:cs="Arial"/>
                <w:sz w:val="18"/>
                <w:szCs w:val="18"/>
              </w:rPr>
            </w:pPr>
            <w:r w:rsidRPr="002A6D80">
              <w:rPr>
                <w:rFonts w:cs="Arial"/>
                <w:sz w:val="18"/>
                <w:szCs w:val="18"/>
              </w:rPr>
              <w:t>confirmation</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materials used</w:t>
            </w:r>
            <w:r w:rsidRPr="002A6D80">
              <w:rPr>
                <w:rFonts w:cs="Arial"/>
                <w:spacing w:val="-11"/>
                <w:sz w:val="18"/>
                <w:szCs w:val="18"/>
              </w:rPr>
              <w:t xml:space="preserve"> </w:t>
            </w:r>
            <w:r w:rsidRPr="002A6D80">
              <w:rPr>
                <w:rFonts w:cs="Arial"/>
                <w:sz w:val="18"/>
                <w:szCs w:val="18"/>
              </w:rPr>
              <w:t>lodged</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building permits, direction to undertake</w:t>
            </w:r>
            <w:r w:rsidRPr="002A6D80">
              <w:rPr>
                <w:rFonts w:cs="Arial"/>
                <w:spacing w:val="-4"/>
                <w:sz w:val="18"/>
                <w:szCs w:val="18"/>
              </w:rPr>
              <w:t xml:space="preserve"> </w:t>
            </w:r>
            <w:r w:rsidRPr="002A6D80">
              <w:rPr>
                <w:rFonts w:cs="Arial"/>
                <w:sz w:val="18"/>
                <w:szCs w:val="18"/>
              </w:rPr>
              <w:t xml:space="preserve">continuing </w:t>
            </w:r>
            <w:r w:rsidRPr="002A6D80">
              <w:rPr>
                <w:rFonts w:cs="Arial"/>
                <w:spacing w:val="-2"/>
                <w:sz w:val="18"/>
                <w:szCs w:val="18"/>
              </w:rPr>
              <w:t>professional</w:t>
            </w:r>
            <w:r w:rsidRPr="002A6D80">
              <w:rPr>
                <w:rFonts w:cs="Arial"/>
                <w:spacing w:val="-9"/>
                <w:sz w:val="18"/>
                <w:szCs w:val="18"/>
              </w:rPr>
              <w:t xml:space="preserve"> </w:t>
            </w:r>
            <w:r w:rsidRPr="002A6D80">
              <w:rPr>
                <w:rFonts w:cs="Arial"/>
                <w:spacing w:val="-2"/>
                <w:sz w:val="18"/>
                <w:szCs w:val="18"/>
              </w:rPr>
              <w:t>development</w:t>
            </w:r>
            <w:r w:rsidRPr="002A6D80">
              <w:rPr>
                <w:rFonts w:cs="Arial"/>
                <w:sz w:val="18"/>
                <w:szCs w:val="18"/>
              </w:rPr>
              <w:t xml:space="preserve"> training from ABCB (evidence of suitability, fire safety) and VBA Practitioner</w:t>
            </w:r>
            <w:r w:rsidRPr="002A6D80">
              <w:rPr>
                <w:rFonts w:cs="Arial"/>
                <w:spacing w:val="-4"/>
                <w:sz w:val="18"/>
                <w:szCs w:val="18"/>
              </w:rPr>
              <w:t xml:space="preserve"> </w:t>
            </w:r>
            <w:r w:rsidRPr="002A6D80">
              <w:rPr>
                <w:rFonts w:cs="Arial"/>
                <w:sz w:val="18"/>
                <w:szCs w:val="18"/>
              </w:rPr>
              <w:t>Education Series</w:t>
            </w:r>
            <w:r w:rsidRPr="002A6D80">
              <w:rPr>
                <w:rFonts w:cs="Arial"/>
                <w:spacing w:val="-11"/>
                <w:sz w:val="18"/>
                <w:szCs w:val="18"/>
              </w:rPr>
              <w:t xml:space="preserve"> </w:t>
            </w:r>
            <w:r w:rsidRPr="002A6D80">
              <w:rPr>
                <w:rFonts w:cs="Arial"/>
                <w:sz w:val="18"/>
                <w:szCs w:val="18"/>
              </w:rPr>
              <w:t>specified</w:t>
            </w:r>
            <w:r w:rsidRPr="002A6D80">
              <w:rPr>
                <w:rFonts w:cs="Arial"/>
                <w:spacing w:val="-10"/>
                <w:sz w:val="18"/>
                <w:szCs w:val="18"/>
              </w:rPr>
              <w:t xml:space="preserve"> </w:t>
            </w:r>
            <w:r w:rsidRPr="002A6D80">
              <w:rPr>
                <w:rFonts w:cs="Arial"/>
                <w:sz w:val="18"/>
                <w:szCs w:val="18"/>
              </w:rPr>
              <w:t>webinars, including all sessions offered</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Practitioner Education Series in the 2022 calendar year.</w:t>
            </w:r>
          </w:p>
        </w:tc>
        <w:tc>
          <w:tcPr>
            <w:tcW w:w="910" w:type="dxa"/>
          </w:tcPr>
          <w:p w14:paraId="7C9250FC" w14:textId="77777777" w:rsidR="00B80DD3" w:rsidRPr="002A6D80" w:rsidRDefault="00283A07" w:rsidP="00211BB3">
            <w:pPr>
              <w:pStyle w:val="TableParagraph"/>
              <w:jc w:val="right"/>
              <w:rPr>
                <w:rFonts w:cs="Arial"/>
                <w:sz w:val="18"/>
                <w:szCs w:val="18"/>
              </w:rPr>
            </w:pPr>
            <w:r w:rsidRPr="002A6D80">
              <w:rPr>
                <w:rFonts w:cs="Arial"/>
                <w:spacing w:val="-2"/>
                <w:sz w:val="18"/>
                <w:szCs w:val="18"/>
              </w:rPr>
              <w:t>$22,717</w:t>
            </w:r>
          </w:p>
        </w:tc>
        <w:tc>
          <w:tcPr>
            <w:tcW w:w="1414" w:type="dxa"/>
          </w:tcPr>
          <w:p w14:paraId="1439DB05" w14:textId="77777777" w:rsidR="00B80DD3" w:rsidRPr="002A6D80" w:rsidRDefault="00283A07" w:rsidP="00211BB3">
            <w:pPr>
              <w:pStyle w:val="TableParagraph"/>
              <w:rPr>
                <w:rFonts w:cs="Arial"/>
                <w:sz w:val="18"/>
                <w:szCs w:val="18"/>
              </w:rPr>
            </w:pPr>
            <w:r w:rsidRPr="002A6D80">
              <w:rPr>
                <w:rFonts w:cs="Arial"/>
                <w:spacing w:val="-2"/>
                <w:sz w:val="18"/>
                <w:szCs w:val="18"/>
              </w:rPr>
              <w:t>03/03/2022</w:t>
            </w:r>
          </w:p>
        </w:tc>
      </w:tr>
      <w:tr w:rsidR="00D25063" w:rsidRPr="002A6D80" w14:paraId="5BE6BE35" w14:textId="77777777" w:rsidTr="00D25063">
        <w:trPr>
          <w:trHeight w:val="2451"/>
        </w:trPr>
        <w:tc>
          <w:tcPr>
            <w:tcW w:w="1381" w:type="dxa"/>
          </w:tcPr>
          <w:p w14:paraId="6D7EAE04" w14:textId="77777777" w:rsidR="00B80DD3" w:rsidRPr="002A6D80" w:rsidRDefault="00283A07" w:rsidP="00211BB3">
            <w:pPr>
              <w:pStyle w:val="TableParagraph"/>
              <w:rPr>
                <w:rFonts w:cs="Arial"/>
                <w:sz w:val="18"/>
                <w:szCs w:val="18"/>
              </w:rPr>
            </w:pPr>
            <w:r w:rsidRPr="002A6D80">
              <w:rPr>
                <w:rFonts w:cs="Arial"/>
                <w:sz w:val="18"/>
                <w:szCs w:val="18"/>
              </w:rPr>
              <w:t>NOAH,</w:t>
            </w:r>
            <w:r w:rsidRPr="002A6D80">
              <w:rPr>
                <w:rFonts w:cs="Arial"/>
                <w:spacing w:val="-5"/>
                <w:sz w:val="18"/>
                <w:szCs w:val="18"/>
              </w:rPr>
              <w:t xml:space="preserve"> </w:t>
            </w:r>
            <w:r w:rsidRPr="002A6D80">
              <w:rPr>
                <w:rFonts w:cs="Arial"/>
                <w:spacing w:val="-2"/>
                <w:sz w:val="18"/>
                <w:szCs w:val="18"/>
              </w:rPr>
              <w:t>Luper</w:t>
            </w:r>
          </w:p>
        </w:tc>
        <w:tc>
          <w:tcPr>
            <w:tcW w:w="1276" w:type="dxa"/>
          </w:tcPr>
          <w:p w14:paraId="2FE6C205"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38222</w:t>
            </w:r>
          </w:p>
        </w:tc>
        <w:tc>
          <w:tcPr>
            <w:tcW w:w="3060" w:type="dxa"/>
          </w:tcPr>
          <w:p w14:paraId="42AE0951"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Engaging in unprofessional conduct in connection with the use of 2 fraudulent occupancy </w:t>
            </w:r>
            <w:r w:rsidRPr="002A6D80">
              <w:rPr>
                <w:rFonts w:cs="Arial"/>
                <w:spacing w:val="-2"/>
                <w:sz w:val="18"/>
                <w:szCs w:val="18"/>
              </w:rPr>
              <w:t>permits</w:t>
            </w:r>
            <w:r w:rsidRPr="002A6D80">
              <w:rPr>
                <w:rFonts w:cs="Arial"/>
                <w:spacing w:val="-8"/>
                <w:sz w:val="18"/>
                <w:szCs w:val="18"/>
              </w:rPr>
              <w:t xml:space="preserve"> </w:t>
            </w:r>
            <w:r w:rsidRPr="002A6D80">
              <w:rPr>
                <w:rFonts w:cs="Arial"/>
                <w:spacing w:val="-2"/>
                <w:sz w:val="18"/>
                <w:szCs w:val="18"/>
              </w:rPr>
              <w:t>(two</w:t>
            </w:r>
            <w:r w:rsidRPr="002A6D80">
              <w:rPr>
                <w:rFonts w:cs="Arial"/>
                <w:spacing w:val="-8"/>
                <w:sz w:val="18"/>
                <w:szCs w:val="18"/>
              </w:rPr>
              <w:t xml:space="preserve"> </w:t>
            </w:r>
            <w:r w:rsidRPr="002A6D80">
              <w:rPr>
                <w:rFonts w:cs="Arial"/>
                <w:spacing w:val="-2"/>
                <w:sz w:val="18"/>
                <w:szCs w:val="18"/>
              </w:rPr>
              <w:t>sites</w:t>
            </w:r>
            <w:r w:rsidRPr="002A6D80">
              <w:rPr>
                <w:rFonts w:cs="Arial"/>
                <w:spacing w:val="-8"/>
                <w:sz w:val="18"/>
                <w:szCs w:val="18"/>
              </w:rPr>
              <w:t xml:space="preserve"> </w:t>
            </w:r>
            <w:r w:rsidRPr="002A6D80">
              <w:rPr>
                <w:rFonts w:cs="Arial"/>
                <w:spacing w:val="-2"/>
                <w:sz w:val="18"/>
                <w:szCs w:val="18"/>
              </w:rPr>
              <w:t>in</w:t>
            </w:r>
            <w:r w:rsidRPr="002A6D80">
              <w:rPr>
                <w:rFonts w:cs="Arial"/>
                <w:spacing w:val="-8"/>
                <w:sz w:val="18"/>
                <w:szCs w:val="18"/>
              </w:rPr>
              <w:t xml:space="preserve"> </w:t>
            </w:r>
            <w:r w:rsidRPr="002A6D80">
              <w:rPr>
                <w:rFonts w:cs="Arial"/>
                <w:spacing w:val="-2"/>
                <w:sz w:val="18"/>
                <w:szCs w:val="18"/>
              </w:rPr>
              <w:t>Tarneit),</w:t>
            </w:r>
            <w:r w:rsidRPr="002A6D80">
              <w:rPr>
                <w:rFonts w:cs="Arial"/>
                <w:spacing w:val="-8"/>
                <w:sz w:val="18"/>
                <w:szCs w:val="18"/>
              </w:rPr>
              <w:t xml:space="preserve"> </w:t>
            </w:r>
            <w:r w:rsidRPr="002A6D80">
              <w:rPr>
                <w:rFonts w:cs="Arial"/>
                <w:spacing w:val="-2"/>
                <w:sz w:val="18"/>
                <w:szCs w:val="18"/>
              </w:rPr>
              <w:t>false</w:t>
            </w:r>
            <w:r w:rsidRPr="002A6D80">
              <w:rPr>
                <w:rFonts w:cs="Arial"/>
                <w:sz w:val="18"/>
                <w:szCs w:val="18"/>
              </w:rPr>
              <w:t xml:space="preserve"> certificates of domestic building</w:t>
            </w:r>
          </w:p>
          <w:p w14:paraId="29A8378D" w14:textId="77777777" w:rsidR="00B80DD3" w:rsidRPr="002A6D80" w:rsidRDefault="00283A07" w:rsidP="002524D6">
            <w:pPr>
              <w:pStyle w:val="TableParagraph"/>
              <w:spacing w:before="5" w:line="254" w:lineRule="auto"/>
              <w:jc w:val="left"/>
              <w:rPr>
                <w:rFonts w:cs="Arial"/>
                <w:sz w:val="18"/>
                <w:szCs w:val="18"/>
              </w:rPr>
            </w:pPr>
            <w:r w:rsidRPr="002A6D80">
              <w:rPr>
                <w:rFonts w:cs="Arial"/>
                <w:sz w:val="18"/>
                <w:szCs w:val="18"/>
              </w:rPr>
              <w:t>warranty</w:t>
            </w:r>
            <w:r w:rsidRPr="002A6D80">
              <w:rPr>
                <w:rFonts w:cs="Arial"/>
                <w:spacing w:val="-11"/>
                <w:sz w:val="18"/>
                <w:szCs w:val="18"/>
              </w:rPr>
              <w:t xml:space="preserve"> </w:t>
            </w:r>
            <w:r w:rsidRPr="002A6D80">
              <w:rPr>
                <w:rFonts w:cs="Arial"/>
                <w:sz w:val="18"/>
                <w:szCs w:val="18"/>
              </w:rPr>
              <w:t>insurance</w:t>
            </w:r>
            <w:r w:rsidRPr="002A6D80">
              <w:rPr>
                <w:rFonts w:cs="Arial"/>
                <w:spacing w:val="-10"/>
                <w:sz w:val="18"/>
                <w:szCs w:val="18"/>
              </w:rPr>
              <w:t xml:space="preserve"> </w:t>
            </w:r>
            <w:r w:rsidRPr="002A6D80">
              <w:rPr>
                <w:rFonts w:cs="Arial"/>
                <w:sz w:val="18"/>
                <w:szCs w:val="18"/>
              </w:rPr>
              <w:t>(2</w:t>
            </w:r>
            <w:r w:rsidRPr="002A6D80">
              <w:rPr>
                <w:rFonts w:cs="Arial"/>
                <w:spacing w:val="-10"/>
                <w:sz w:val="18"/>
                <w:szCs w:val="18"/>
              </w:rPr>
              <w:t xml:space="preserve"> </w:t>
            </w:r>
            <w:r w:rsidRPr="002A6D80">
              <w:rPr>
                <w:rFonts w:cs="Arial"/>
                <w:sz w:val="18"/>
                <w:szCs w:val="18"/>
              </w:rPr>
              <w:t>sites)</w:t>
            </w:r>
            <w:r w:rsidRPr="002A6D80">
              <w:rPr>
                <w:rFonts w:cs="Arial"/>
                <w:spacing w:val="-10"/>
                <w:sz w:val="18"/>
                <w:szCs w:val="18"/>
              </w:rPr>
              <w:t xml:space="preserve"> </w:t>
            </w:r>
            <w:r w:rsidRPr="002A6D80">
              <w:rPr>
                <w:rFonts w:cs="Arial"/>
                <w:sz w:val="18"/>
                <w:szCs w:val="18"/>
              </w:rPr>
              <w:t>making false</w:t>
            </w:r>
            <w:r w:rsidRPr="002A6D80">
              <w:rPr>
                <w:rFonts w:cs="Arial"/>
                <w:spacing w:val="-6"/>
                <w:sz w:val="18"/>
                <w:szCs w:val="18"/>
              </w:rPr>
              <w:t xml:space="preserve"> </w:t>
            </w:r>
            <w:r w:rsidRPr="002A6D80">
              <w:rPr>
                <w:rFonts w:cs="Arial"/>
                <w:sz w:val="18"/>
                <w:szCs w:val="18"/>
              </w:rPr>
              <w:t>and</w:t>
            </w:r>
            <w:r w:rsidRPr="002A6D80">
              <w:rPr>
                <w:rFonts w:cs="Arial"/>
                <w:spacing w:val="-6"/>
                <w:sz w:val="18"/>
                <w:szCs w:val="18"/>
              </w:rPr>
              <w:t xml:space="preserve"> </w:t>
            </w:r>
            <w:r w:rsidRPr="002A6D80">
              <w:rPr>
                <w:rFonts w:cs="Arial"/>
                <w:sz w:val="18"/>
                <w:szCs w:val="18"/>
              </w:rPr>
              <w:t>misleading</w:t>
            </w:r>
            <w:r w:rsidRPr="002A6D80">
              <w:rPr>
                <w:rFonts w:cs="Arial"/>
                <w:spacing w:val="-6"/>
                <w:sz w:val="18"/>
                <w:szCs w:val="18"/>
              </w:rPr>
              <w:t xml:space="preserve"> </w:t>
            </w:r>
            <w:r w:rsidRPr="002A6D80">
              <w:rPr>
                <w:rFonts w:cs="Arial"/>
                <w:sz w:val="18"/>
                <w:szCs w:val="18"/>
              </w:rPr>
              <w:t>statements</w:t>
            </w:r>
            <w:r w:rsidRPr="002A6D80">
              <w:rPr>
                <w:rFonts w:cs="Arial"/>
                <w:spacing w:val="-6"/>
                <w:sz w:val="18"/>
                <w:szCs w:val="18"/>
              </w:rPr>
              <w:t xml:space="preserve"> </w:t>
            </w:r>
            <w:r w:rsidRPr="002A6D80">
              <w:rPr>
                <w:rFonts w:cs="Arial"/>
                <w:sz w:val="18"/>
                <w:szCs w:val="18"/>
              </w:rPr>
              <w:t>to VMIA</w:t>
            </w:r>
            <w:r w:rsidRPr="002A6D80">
              <w:rPr>
                <w:rFonts w:cs="Arial"/>
                <w:spacing w:val="-5"/>
                <w:sz w:val="18"/>
                <w:szCs w:val="18"/>
              </w:rPr>
              <w:t xml:space="preserve"> </w:t>
            </w:r>
            <w:r w:rsidRPr="002A6D80">
              <w:rPr>
                <w:rFonts w:cs="Arial"/>
                <w:sz w:val="18"/>
                <w:szCs w:val="18"/>
              </w:rPr>
              <w:t>(statutory</w:t>
            </w:r>
            <w:r w:rsidRPr="002A6D80">
              <w:rPr>
                <w:rFonts w:cs="Arial"/>
                <w:spacing w:val="-5"/>
                <w:sz w:val="18"/>
                <w:szCs w:val="18"/>
              </w:rPr>
              <w:t xml:space="preserve"> </w:t>
            </w:r>
            <w:r w:rsidRPr="002A6D80">
              <w:rPr>
                <w:rFonts w:cs="Arial"/>
                <w:sz w:val="18"/>
                <w:szCs w:val="18"/>
              </w:rPr>
              <w:t>declaration)</w:t>
            </w:r>
            <w:r w:rsidRPr="002A6D80">
              <w:rPr>
                <w:rFonts w:cs="Arial"/>
                <w:spacing w:val="-5"/>
                <w:sz w:val="18"/>
                <w:szCs w:val="18"/>
              </w:rPr>
              <w:t xml:space="preserve"> </w:t>
            </w:r>
            <w:r w:rsidRPr="002A6D80">
              <w:rPr>
                <w:rFonts w:cs="Arial"/>
                <w:sz w:val="18"/>
                <w:szCs w:val="18"/>
              </w:rPr>
              <w:t>and</w:t>
            </w:r>
            <w:r w:rsidRPr="002A6D80">
              <w:rPr>
                <w:rFonts w:cs="Arial"/>
                <w:spacing w:val="-5"/>
                <w:sz w:val="18"/>
                <w:szCs w:val="18"/>
              </w:rPr>
              <w:t xml:space="preserve"> </w:t>
            </w:r>
            <w:r w:rsidRPr="002A6D80">
              <w:rPr>
                <w:rFonts w:cs="Arial"/>
                <w:sz w:val="18"/>
                <w:szCs w:val="18"/>
              </w:rPr>
              <w:t>to the</w:t>
            </w:r>
            <w:r w:rsidRPr="002A6D80">
              <w:rPr>
                <w:rFonts w:cs="Arial"/>
                <w:spacing w:val="-11"/>
                <w:sz w:val="18"/>
                <w:szCs w:val="18"/>
              </w:rPr>
              <w:t xml:space="preserve"> </w:t>
            </w:r>
            <w:r w:rsidRPr="002A6D80">
              <w:rPr>
                <w:rFonts w:cs="Arial"/>
                <w:sz w:val="18"/>
                <w:szCs w:val="18"/>
              </w:rPr>
              <w:t>VBA;</w:t>
            </w:r>
            <w:r w:rsidRPr="002A6D80">
              <w:rPr>
                <w:rFonts w:cs="Arial"/>
                <w:spacing w:val="-10"/>
                <w:sz w:val="18"/>
                <w:szCs w:val="18"/>
              </w:rPr>
              <w:t xml:space="preserve"> </w:t>
            </w:r>
            <w:r w:rsidRPr="002A6D80">
              <w:rPr>
                <w:rFonts w:cs="Arial"/>
                <w:sz w:val="18"/>
                <w:szCs w:val="18"/>
              </w:rPr>
              <w:t>not</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fit</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proper</w:t>
            </w:r>
            <w:r w:rsidRPr="002A6D80">
              <w:rPr>
                <w:rFonts w:cs="Arial"/>
                <w:spacing w:val="-10"/>
                <w:sz w:val="18"/>
                <w:szCs w:val="18"/>
              </w:rPr>
              <w:t xml:space="preserve"> </w:t>
            </w:r>
            <w:r w:rsidRPr="002A6D80">
              <w:rPr>
                <w:rFonts w:cs="Arial"/>
                <w:sz w:val="18"/>
                <w:szCs w:val="18"/>
              </w:rPr>
              <w:t>person to be a building practitioner.</w:t>
            </w:r>
          </w:p>
        </w:tc>
        <w:tc>
          <w:tcPr>
            <w:tcW w:w="2277" w:type="dxa"/>
          </w:tcPr>
          <w:p w14:paraId="6F43A1E6" w14:textId="7F46131F" w:rsidR="00B80DD3" w:rsidRPr="002A6D80" w:rsidRDefault="00283A07" w:rsidP="002524D6">
            <w:pPr>
              <w:pStyle w:val="TableParagraph"/>
              <w:spacing w:line="254" w:lineRule="auto"/>
              <w:jc w:val="left"/>
              <w:rPr>
                <w:rFonts w:cs="Arial"/>
                <w:sz w:val="18"/>
                <w:szCs w:val="18"/>
              </w:rPr>
            </w:pPr>
            <w:r w:rsidRPr="002A6D80">
              <w:rPr>
                <w:rFonts w:cs="Arial"/>
                <w:sz w:val="18"/>
                <w:szCs w:val="18"/>
              </w:rPr>
              <w:t>Following</w:t>
            </w:r>
            <w:r w:rsidRPr="002A6D80">
              <w:rPr>
                <w:rFonts w:cs="Arial"/>
                <w:spacing w:val="-4"/>
                <w:sz w:val="18"/>
                <w:szCs w:val="18"/>
              </w:rPr>
              <w:t xml:space="preserve"> </w:t>
            </w:r>
            <w:r w:rsidRPr="002A6D80">
              <w:rPr>
                <w:rFonts w:cs="Arial"/>
                <w:sz w:val="18"/>
                <w:szCs w:val="18"/>
              </w:rPr>
              <w:t xml:space="preserve">immediate </w:t>
            </w:r>
            <w:r w:rsidRPr="002A6D80">
              <w:rPr>
                <w:rFonts w:cs="Arial"/>
                <w:spacing w:val="-2"/>
                <w:sz w:val="18"/>
                <w:szCs w:val="18"/>
              </w:rPr>
              <w:t>suspension—</w:t>
            </w:r>
            <w:r w:rsidRPr="002A6D80">
              <w:rPr>
                <w:rFonts w:cs="Arial"/>
                <w:sz w:val="18"/>
                <w:szCs w:val="18"/>
              </w:rPr>
              <w:t xml:space="preserve"> reprimands,</w:t>
            </w:r>
            <w:r w:rsidRPr="002A6D80">
              <w:rPr>
                <w:rFonts w:cs="Arial"/>
                <w:spacing w:val="-4"/>
                <w:sz w:val="18"/>
                <w:szCs w:val="18"/>
              </w:rPr>
              <w:t xml:space="preserve"> </w:t>
            </w:r>
            <w:r w:rsidRPr="002A6D80">
              <w:rPr>
                <w:rFonts w:cs="Arial"/>
                <w:sz w:val="18"/>
                <w:szCs w:val="18"/>
              </w:rPr>
              <w:t xml:space="preserve">penalties </w:t>
            </w:r>
            <w:r w:rsidRPr="002A6D80">
              <w:rPr>
                <w:rFonts w:cs="Arial"/>
                <w:spacing w:val="-2"/>
                <w:sz w:val="18"/>
                <w:szCs w:val="18"/>
              </w:rPr>
              <w:t>of</w:t>
            </w:r>
            <w:r w:rsidRPr="002A6D80">
              <w:rPr>
                <w:rFonts w:cs="Arial"/>
                <w:spacing w:val="-9"/>
                <w:sz w:val="18"/>
                <w:szCs w:val="18"/>
              </w:rPr>
              <w:t xml:space="preserve"> </w:t>
            </w:r>
            <w:r w:rsidRPr="002A6D80">
              <w:rPr>
                <w:rFonts w:cs="Arial"/>
                <w:spacing w:val="-2"/>
                <w:sz w:val="18"/>
                <w:szCs w:val="18"/>
              </w:rPr>
              <w:t>$20,000,</w:t>
            </w:r>
            <w:r w:rsidRPr="002A6D80">
              <w:rPr>
                <w:rFonts w:cs="Arial"/>
                <w:spacing w:val="-8"/>
                <w:sz w:val="18"/>
                <w:szCs w:val="18"/>
              </w:rPr>
              <w:t xml:space="preserve"> </w:t>
            </w:r>
            <w:r w:rsidRPr="002A6D80">
              <w:rPr>
                <w:rFonts w:cs="Arial"/>
                <w:spacing w:val="-2"/>
                <w:sz w:val="18"/>
                <w:szCs w:val="18"/>
              </w:rPr>
              <w:t>cancellation</w:t>
            </w:r>
            <w:r w:rsidRPr="002A6D80">
              <w:rPr>
                <w:rFonts w:cs="Arial"/>
                <w:sz w:val="18"/>
                <w:szCs w:val="18"/>
              </w:rPr>
              <w:t xml:space="preserve"> of registration and</w:t>
            </w:r>
            <w:r w:rsidR="002524D6" w:rsidRPr="002A6D80">
              <w:rPr>
                <w:rFonts w:cs="Arial"/>
                <w:sz w:val="18"/>
                <w:szCs w:val="18"/>
              </w:rPr>
              <w:t xml:space="preserve"> </w:t>
            </w:r>
            <w:r w:rsidRPr="002A6D80">
              <w:rPr>
                <w:rFonts w:cs="Arial"/>
                <w:spacing w:val="-2"/>
                <w:sz w:val="18"/>
                <w:szCs w:val="18"/>
              </w:rPr>
              <w:t>disqualification</w:t>
            </w:r>
            <w:r w:rsidRPr="002A6D80">
              <w:rPr>
                <w:rFonts w:cs="Arial"/>
                <w:spacing w:val="-7"/>
                <w:sz w:val="18"/>
                <w:szCs w:val="18"/>
              </w:rPr>
              <w:t xml:space="preserve"> </w:t>
            </w:r>
            <w:r w:rsidRPr="002A6D80">
              <w:rPr>
                <w:rFonts w:cs="Arial"/>
                <w:spacing w:val="-2"/>
                <w:sz w:val="18"/>
                <w:szCs w:val="18"/>
              </w:rPr>
              <w:t>for</w:t>
            </w:r>
            <w:r w:rsidRPr="002A6D80">
              <w:rPr>
                <w:rFonts w:cs="Arial"/>
                <w:spacing w:val="-7"/>
                <w:sz w:val="18"/>
                <w:szCs w:val="18"/>
              </w:rPr>
              <w:t xml:space="preserve"> </w:t>
            </w:r>
            <w:r w:rsidRPr="002A6D80">
              <w:rPr>
                <w:rFonts w:cs="Arial"/>
                <w:spacing w:val="-2"/>
                <w:sz w:val="18"/>
                <w:szCs w:val="18"/>
              </w:rPr>
              <w:t>3</w:t>
            </w:r>
            <w:r w:rsidRPr="002A6D80">
              <w:rPr>
                <w:rFonts w:cs="Arial"/>
                <w:spacing w:val="-7"/>
                <w:sz w:val="18"/>
                <w:szCs w:val="18"/>
              </w:rPr>
              <w:t xml:space="preserve"> </w:t>
            </w:r>
            <w:r w:rsidRPr="002A6D80">
              <w:rPr>
                <w:rFonts w:cs="Arial"/>
                <w:spacing w:val="-2"/>
                <w:sz w:val="18"/>
                <w:szCs w:val="18"/>
              </w:rPr>
              <w:t>years</w:t>
            </w:r>
            <w:r w:rsidRPr="002A6D80">
              <w:rPr>
                <w:rFonts w:cs="Arial"/>
                <w:sz w:val="18"/>
                <w:szCs w:val="18"/>
              </w:rPr>
              <w:t xml:space="preserve"> (statutory</w:t>
            </w:r>
            <w:r w:rsidRPr="002A6D80">
              <w:rPr>
                <w:rFonts w:cs="Arial"/>
                <w:spacing w:val="-4"/>
                <w:sz w:val="18"/>
                <w:szCs w:val="18"/>
              </w:rPr>
              <w:t xml:space="preserve"> </w:t>
            </w:r>
            <w:r w:rsidRPr="002A6D80">
              <w:rPr>
                <w:rFonts w:cs="Arial"/>
                <w:sz w:val="18"/>
                <w:szCs w:val="18"/>
              </w:rPr>
              <w:t>maximum).</w:t>
            </w:r>
          </w:p>
        </w:tc>
        <w:tc>
          <w:tcPr>
            <w:tcW w:w="910" w:type="dxa"/>
          </w:tcPr>
          <w:p w14:paraId="10A6D9F0"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$20,000</w:t>
            </w:r>
          </w:p>
        </w:tc>
        <w:tc>
          <w:tcPr>
            <w:tcW w:w="1414" w:type="dxa"/>
          </w:tcPr>
          <w:p w14:paraId="6C037685" w14:textId="77777777" w:rsidR="00B80DD3" w:rsidRPr="002A6D80" w:rsidRDefault="00283A07" w:rsidP="00211BB3">
            <w:pPr>
              <w:pStyle w:val="TableParagraph"/>
              <w:rPr>
                <w:rFonts w:cs="Arial"/>
                <w:sz w:val="18"/>
                <w:szCs w:val="18"/>
              </w:rPr>
            </w:pPr>
            <w:r w:rsidRPr="002A6D80">
              <w:rPr>
                <w:rFonts w:cs="Arial"/>
                <w:spacing w:val="-2"/>
                <w:sz w:val="18"/>
                <w:szCs w:val="18"/>
              </w:rPr>
              <w:t>10/03/2022</w:t>
            </w:r>
          </w:p>
        </w:tc>
      </w:tr>
      <w:tr w:rsidR="00D25063" w:rsidRPr="002A6D80" w14:paraId="20B89AD1" w14:textId="77777777" w:rsidTr="00D25063">
        <w:trPr>
          <w:trHeight w:val="841"/>
        </w:trPr>
        <w:tc>
          <w:tcPr>
            <w:tcW w:w="1381" w:type="dxa"/>
          </w:tcPr>
          <w:p w14:paraId="3E1BD4B1" w14:textId="77777777" w:rsidR="00B80DD3" w:rsidRPr="002A6D80" w:rsidRDefault="00283A07" w:rsidP="00211BB3">
            <w:pPr>
              <w:pStyle w:val="TableParagraph"/>
              <w:rPr>
                <w:rFonts w:cs="Arial"/>
                <w:sz w:val="18"/>
                <w:szCs w:val="18"/>
              </w:rPr>
            </w:pPr>
            <w:r w:rsidRPr="002A6D80">
              <w:rPr>
                <w:rFonts w:cs="Arial"/>
                <w:spacing w:val="-2"/>
                <w:sz w:val="18"/>
                <w:szCs w:val="18"/>
              </w:rPr>
              <w:t>WELLINGTON,</w:t>
            </w:r>
          </w:p>
          <w:p w14:paraId="4CBB512F"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Craig</w:t>
            </w:r>
          </w:p>
        </w:tc>
        <w:tc>
          <w:tcPr>
            <w:tcW w:w="1276" w:type="dxa"/>
          </w:tcPr>
          <w:p w14:paraId="49264B78"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4844;</w:t>
            </w:r>
          </w:p>
          <w:p w14:paraId="5D2A1ACD" w14:textId="77777777" w:rsidR="00B80DD3" w:rsidRPr="002A6D80" w:rsidRDefault="00283A07" w:rsidP="00211BB3">
            <w:pPr>
              <w:pStyle w:val="TableParagraph"/>
              <w:spacing w:before="14"/>
              <w:rPr>
                <w:rFonts w:cs="Arial"/>
                <w:sz w:val="18"/>
                <w:szCs w:val="18"/>
              </w:rPr>
            </w:pPr>
            <w:r w:rsidRPr="002A6D80">
              <w:rPr>
                <w:rFonts w:cs="Arial"/>
                <w:sz w:val="18"/>
                <w:szCs w:val="18"/>
              </w:rPr>
              <w:t>CB-U</w:t>
            </w:r>
            <w:r w:rsidRPr="002A6D80">
              <w:rPr>
                <w:rFonts w:cs="Arial"/>
                <w:spacing w:val="-5"/>
                <w:sz w:val="18"/>
                <w:szCs w:val="18"/>
              </w:rPr>
              <w:t xml:space="preserve"> </w:t>
            </w:r>
            <w:r w:rsidRPr="002A6D80">
              <w:rPr>
                <w:rFonts w:cs="Arial"/>
                <w:spacing w:val="-4"/>
                <w:sz w:val="18"/>
                <w:szCs w:val="18"/>
              </w:rPr>
              <w:t>4565</w:t>
            </w:r>
          </w:p>
        </w:tc>
        <w:tc>
          <w:tcPr>
            <w:tcW w:w="3060" w:type="dxa"/>
          </w:tcPr>
          <w:p w14:paraId="33530D01"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277" w:type="dxa"/>
          </w:tcPr>
          <w:p w14:paraId="1426B3BC"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Registration</w:t>
            </w:r>
            <w:r w:rsidRPr="002A6D80">
              <w:rPr>
                <w:rFonts w:cs="Arial"/>
                <w:spacing w:val="-9"/>
                <w:sz w:val="18"/>
                <w:szCs w:val="18"/>
              </w:rPr>
              <w:t xml:space="preserve"> </w:t>
            </w:r>
            <w:r w:rsidRPr="002A6D80">
              <w:rPr>
                <w:rFonts w:cs="Arial"/>
                <w:spacing w:val="-2"/>
                <w:sz w:val="18"/>
                <w:szCs w:val="18"/>
              </w:rPr>
              <w:t>conditions</w:t>
            </w:r>
            <w:r w:rsidRPr="002A6D80">
              <w:rPr>
                <w:rFonts w:cs="Arial"/>
                <w:sz w:val="18"/>
                <w:szCs w:val="18"/>
              </w:rPr>
              <w:t xml:space="preserve"> (practice</w:t>
            </w:r>
            <w:r w:rsidRPr="002A6D80">
              <w:rPr>
                <w:rFonts w:cs="Arial"/>
                <w:spacing w:val="-3"/>
                <w:sz w:val="18"/>
                <w:szCs w:val="18"/>
              </w:rPr>
              <w:t xml:space="preserve"> </w:t>
            </w:r>
            <w:r w:rsidRPr="002A6D80">
              <w:rPr>
                <w:rFonts w:cs="Arial"/>
                <w:sz w:val="18"/>
                <w:szCs w:val="18"/>
              </w:rPr>
              <w:t>only</w:t>
            </w:r>
            <w:r w:rsidRPr="002A6D80">
              <w:rPr>
                <w:rFonts w:cs="Arial"/>
                <w:spacing w:val="-3"/>
                <w:sz w:val="18"/>
                <w:szCs w:val="18"/>
              </w:rPr>
              <w:t xml:space="preserve"> </w:t>
            </w:r>
            <w:r w:rsidRPr="002A6D80">
              <w:rPr>
                <w:rFonts w:cs="Arial"/>
                <w:sz w:val="18"/>
                <w:szCs w:val="18"/>
              </w:rPr>
              <w:t>with</w:t>
            </w:r>
            <w:r w:rsidRPr="002A6D80">
              <w:rPr>
                <w:rFonts w:cs="Arial"/>
                <w:spacing w:val="-3"/>
                <w:sz w:val="18"/>
                <w:szCs w:val="18"/>
              </w:rPr>
              <w:t xml:space="preserve"> </w:t>
            </w:r>
            <w:r w:rsidRPr="002A6D80">
              <w:rPr>
                <w:rFonts w:cs="Arial"/>
                <w:sz w:val="18"/>
                <w:szCs w:val="18"/>
              </w:rPr>
              <w:t>son (Leigh</w:t>
            </w:r>
            <w:r w:rsidRPr="002A6D80">
              <w:rPr>
                <w:rFonts w:cs="Arial"/>
                <w:spacing w:val="-4"/>
                <w:sz w:val="18"/>
                <w:szCs w:val="18"/>
              </w:rPr>
              <w:t xml:space="preserve"> </w:t>
            </w:r>
            <w:r w:rsidRPr="002A6D80">
              <w:rPr>
                <w:rFonts w:cs="Arial"/>
                <w:sz w:val="18"/>
                <w:szCs w:val="18"/>
              </w:rPr>
              <w:t>Wellington)).</w:t>
            </w:r>
          </w:p>
        </w:tc>
        <w:tc>
          <w:tcPr>
            <w:tcW w:w="910" w:type="dxa"/>
          </w:tcPr>
          <w:p w14:paraId="2BC9FB01"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14" w:type="dxa"/>
          </w:tcPr>
          <w:p w14:paraId="7EAF28AE" w14:textId="77777777" w:rsidR="00B80DD3" w:rsidRPr="002A6D80" w:rsidRDefault="00283A07" w:rsidP="00211BB3">
            <w:pPr>
              <w:pStyle w:val="TableParagraph"/>
              <w:rPr>
                <w:rFonts w:cs="Arial"/>
                <w:sz w:val="18"/>
                <w:szCs w:val="18"/>
              </w:rPr>
            </w:pPr>
            <w:r w:rsidRPr="002A6D80">
              <w:rPr>
                <w:rFonts w:cs="Arial"/>
                <w:spacing w:val="-2"/>
                <w:sz w:val="18"/>
                <w:szCs w:val="18"/>
              </w:rPr>
              <w:t>11/03/2022</w:t>
            </w:r>
          </w:p>
        </w:tc>
      </w:tr>
      <w:tr w:rsidR="00D25063" w:rsidRPr="002A6D80" w14:paraId="198EDA86" w14:textId="77777777" w:rsidTr="00D25063">
        <w:trPr>
          <w:trHeight w:val="841"/>
        </w:trPr>
        <w:tc>
          <w:tcPr>
            <w:tcW w:w="1381" w:type="dxa"/>
          </w:tcPr>
          <w:p w14:paraId="6518044A" w14:textId="77777777" w:rsidR="00B80DD3" w:rsidRPr="002A6D80" w:rsidRDefault="00283A07" w:rsidP="00211BB3">
            <w:pPr>
              <w:pStyle w:val="TableParagraph"/>
              <w:rPr>
                <w:rFonts w:cs="Arial"/>
                <w:sz w:val="18"/>
                <w:szCs w:val="18"/>
              </w:rPr>
            </w:pPr>
            <w:r w:rsidRPr="002A6D80">
              <w:rPr>
                <w:rFonts w:cs="Arial"/>
                <w:spacing w:val="-2"/>
                <w:sz w:val="18"/>
                <w:szCs w:val="18"/>
              </w:rPr>
              <w:t>SANDNER,</w:t>
            </w:r>
          </w:p>
          <w:p w14:paraId="656965D8"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Orlando</w:t>
            </w:r>
          </w:p>
        </w:tc>
        <w:tc>
          <w:tcPr>
            <w:tcW w:w="1276" w:type="dxa"/>
          </w:tcPr>
          <w:p w14:paraId="1774FCF1"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8148</w:t>
            </w:r>
          </w:p>
        </w:tc>
        <w:tc>
          <w:tcPr>
            <w:tcW w:w="3060" w:type="dxa"/>
          </w:tcPr>
          <w:p w14:paraId="7E186B7C"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 specified</w:t>
            </w:r>
            <w:r w:rsidRPr="002A6D80">
              <w:rPr>
                <w:rFonts w:cs="Arial"/>
                <w:spacing w:val="-4"/>
                <w:sz w:val="18"/>
                <w:szCs w:val="18"/>
              </w:rPr>
              <w:t xml:space="preserve"> </w:t>
            </w:r>
            <w:r w:rsidRPr="002A6D80">
              <w:rPr>
                <w:rFonts w:cs="Arial"/>
                <w:sz w:val="18"/>
                <w:szCs w:val="18"/>
              </w:rPr>
              <w:t>period.</w:t>
            </w:r>
          </w:p>
        </w:tc>
        <w:tc>
          <w:tcPr>
            <w:tcW w:w="2277" w:type="dxa"/>
          </w:tcPr>
          <w:p w14:paraId="09E06E42"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$3,000.</w:t>
            </w:r>
          </w:p>
        </w:tc>
        <w:tc>
          <w:tcPr>
            <w:tcW w:w="910" w:type="dxa"/>
          </w:tcPr>
          <w:p w14:paraId="01F29759" w14:textId="77777777" w:rsidR="00B80DD3" w:rsidRPr="002A6D80" w:rsidRDefault="00283A07" w:rsidP="00211BB3">
            <w:pPr>
              <w:pStyle w:val="TableParagraph"/>
              <w:jc w:val="right"/>
              <w:rPr>
                <w:rFonts w:cs="Arial"/>
                <w:sz w:val="18"/>
                <w:szCs w:val="18"/>
              </w:rPr>
            </w:pPr>
            <w:r w:rsidRPr="002A6D80">
              <w:rPr>
                <w:rFonts w:cs="Arial"/>
                <w:spacing w:val="-2"/>
                <w:sz w:val="18"/>
                <w:szCs w:val="18"/>
              </w:rPr>
              <w:t>$3,000</w:t>
            </w:r>
          </w:p>
        </w:tc>
        <w:tc>
          <w:tcPr>
            <w:tcW w:w="1414" w:type="dxa"/>
          </w:tcPr>
          <w:p w14:paraId="52A4DBBE" w14:textId="77777777" w:rsidR="00B80DD3" w:rsidRPr="002A6D80" w:rsidRDefault="00283A07" w:rsidP="00211BB3">
            <w:pPr>
              <w:pStyle w:val="TableParagraph"/>
              <w:rPr>
                <w:rFonts w:cs="Arial"/>
                <w:sz w:val="18"/>
                <w:szCs w:val="18"/>
              </w:rPr>
            </w:pPr>
            <w:r w:rsidRPr="002A6D80">
              <w:rPr>
                <w:rFonts w:cs="Arial"/>
                <w:spacing w:val="-2"/>
                <w:sz w:val="18"/>
                <w:szCs w:val="18"/>
              </w:rPr>
              <w:t>17/03/2022</w:t>
            </w:r>
          </w:p>
        </w:tc>
      </w:tr>
      <w:tr w:rsidR="00D25063" w:rsidRPr="002A6D80" w14:paraId="088AAFB2" w14:textId="77777777" w:rsidTr="00D25063">
        <w:trPr>
          <w:trHeight w:val="841"/>
        </w:trPr>
        <w:tc>
          <w:tcPr>
            <w:tcW w:w="1381" w:type="dxa"/>
          </w:tcPr>
          <w:p w14:paraId="186210A3" w14:textId="77777777" w:rsidR="00B80DD3" w:rsidRPr="002A6D80" w:rsidRDefault="00283A07" w:rsidP="00211BB3">
            <w:pPr>
              <w:pStyle w:val="TableParagraph"/>
              <w:rPr>
                <w:rFonts w:cs="Arial"/>
                <w:sz w:val="18"/>
                <w:szCs w:val="18"/>
              </w:rPr>
            </w:pPr>
            <w:r w:rsidRPr="002A6D80">
              <w:rPr>
                <w:rFonts w:cs="Arial"/>
                <w:spacing w:val="-2"/>
                <w:sz w:val="18"/>
                <w:szCs w:val="18"/>
              </w:rPr>
              <w:t>SANDNER,</w:t>
            </w:r>
          </w:p>
          <w:p w14:paraId="0524FB69"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Orlando</w:t>
            </w:r>
          </w:p>
        </w:tc>
        <w:tc>
          <w:tcPr>
            <w:tcW w:w="1276" w:type="dxa"/>
          </w:tcPr>
          <w:p w14:paraId="76CD957A"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8148</w:t>
            </w:r>
          </w:p>
        </w:tc>
        <w:tc>
          <w:tcPr>
            <w:tcW w:w="3060" w:type="dxa"/>
          </w:tcPr>
          <w:p w14:paraId="47EC5B36"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 specified</w:t>
            </w:r>
            <w:r w:rsidRPr="002A6D80">
              <w:rPr>
                <w:rFonts w:cs="Arial"/>
                <w:spacing w:val="-4"/>
                <w:sz w:val="18"/>
                <w:szCs w:val="18"/>
              </w:rPr>
              <w:t xml:space="preserve"> </w:t>
            </w:r>
            <w:r w:rsidRPr="002A6D80">
              <w:rPr>
                <w:rFonts w:cs="Arial"/>
                <w:sz w:val="18"/>
                <w:szCs w:val="18"/>
              </w:rPr>
              <w:t>period.</w:t>
            </w:r>
          </w:p>
        </w:tc>
        <w:tc>
          <w:tcPr>
            <w:tcW w:w="2277" w:type="dxa"/>
          </w:tcPr>
          <w:p w14:paraId="5174040D"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$2,000.</w:t>
            </w:r>
          </w:p>
        </w:tc>
        <w:tc>
          <w:tcPr>
            <w:tcW w:w="910" w:type="dxa"/>
          </w:tcPr>
          <w:p w14:paraId="6ACC53F7"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w:t>
            </w:r>
          </w:p>
        </w:tc>
        <w:tc>
          <w:tcPr>
            <w:tcW w:w="1414" w:type="dxa"/>
          </w:tcPr>
          <w:p w14:paraId="3BBE247D" w14:textId="77777777" w:rsidR="00B80DD3" w:rsidRPr="002A6D80" w:rsidRDefault="00283A07" w:rsidP="00211BB3">
            <w:pPr>
              <w:pStyle w:val="TableParagraph"/>
              <w:rPr>
                <w:rFonts w:cs="Arial"/>
                <w:sz w:val="18"/>
                <w:szCs w:val="18"/>
              </w:rPr>
            </w:pPr>
            <w:r w:rsidRPr="002A6D80">
              <w:rPr>
                <w:rFonts w:cs="Arial"/>
                <w:spacing w:val="-2"/>
                <w:sz w:val="18"/>
                <w:szCs w:val="18"/>
              </w:rPr>
              <w:t>17/03/2022</w:t>
            </w:r>
          </w:p>
        </w:tc>
      </w:tr>
      <w:tr w:rsidR="00D25063" w:rsidRPr="002A6D80" w14:paraId="63ADF156" w14:textId="77777777" w:rsidTr="00D25063">
        <w:trPr>
          <w:trHeight w:val="841"/>
        </w:trPr>
        <w:tc>
          <w:tcPr>
            <w:tcW w:w="1381" w:type="dxa"/>
          </w:tcPr>
          <w:p w14:paraId="4B8302CD" w14:textId="77777777" w:rsidR="00B80DD3" w:rsidRPr="002A6D80" w:rsidRDefault="00283A07" w:rsidP="00211BB3">
            <w:pPr>
              <w:pStyle w:val="TableParagraph"/>
              <w:rPr>
                <w:rFonts w:cs="Arial"/>
                <w:sz w:val="18"/>
                <w:szCs w:val="18"/>
              </w:rPr>
            </w:pPr>
            <w:r w:rsidRPr="002A6D80">
              <w:rPr>
                <w:rFonts w:cs="Arial"/>
                <w:spacing w:val="-2"/>
                <w:sz w:val="18"/>
                <w:szCs w:val="18"/>
              </w:rPr>
              <w:t xml:space="preserve">HAYDON, </w:t>
            </w:r>
            <w:r w:rsidRPr="002A6D80">
              <w:rPr>
                <w:rFonts w:cs="Arial"/>
                <w:spacing w:val="-4"/>
                <w:sz w:val="18"/>
                <w:szCs w:val="18"/>
              </w:rPr>
              <w:t>Neil</w:t>
            </w:r>
          </w:p>
        </w:tc>
        <w:tc>
          <w:tcPr>
            <w:tcW w:w="1276" w:type="dxa"/>
          </w:tcPr>
          <w:p w14:paraId="7C0F42B8"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1319</w:t>
            </w:r>
          </w:p>
        </w:tc>
        <w:tc>
          <w:tcPr>
            <w:tcW w:w="3060" w:type="dxa"/>
          </w:tcPr>
          <w:p w14:paraId="707F7B49"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lodge</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copy</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building permit</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related</w:t>
            </w:r>
            <w:r w:rsidRPr="002A6D80">
              <w:rPr>
                <w:rFonts w:cs="Arial"/>
                <w:spacing w:val="-10"/>
                <w:sz w:val="18"/>
                <w:szCs w:val="18"/>
              </w:rPr>
              <w:t xml:space="preserve"> </w:t>
            </w:r>
            <w:r w:rsidRPr="002A6D80">
              <w:rPr>
                <w:rFonts w:cs="Arial"/>
                <w:sz w:val="18"/>
                <w:szCs w:val="18"/>
              </w:rPr>
              <w:t>documents</w:t>
            </w:r>
            <w:r w:rsidRPr="002A6D80">
              <w:rPr>
                <w:rFonts w:cs="Arial"/>
                <w:spacing w:val="-10"/>
                <w:sz w:val="18"/>
                <w:szCs w:val="18"/>
              </w:rPr>
              <w:t xml:space="preserve"> </w:t>
            </w:r>
            <w:r w:rsidRPr="002A6D80">
              <w:rPr>
                <w:rFonts w:cs="Arial"/>
                <w:sz w:val="18"/>
                <w:szCs w:val="18"/>
              </w:rPr>
              <w:t>with the local council within 7 days.</w:t>
            </w:r>
          </w:p>
        </w:tc>
        <w:tc>
          <w:tcPr>
            <w:tcW w:w="2277" w:type="dxa"/>
          </w:tcPr>
          <w:p w14:paraId="65A995D4"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$1,000.</w:t>
            </w:r>
          </w:p>
        </w:tc>
        <w:tc>
          <w:tcPr>
            <w:tcW w:w="910" w:type="dxa"/>
          </w:tcPr>
          <w:p w14:paraId="35E5DF07"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w:t>
            </w:r>
          </w:p>
        </w:tc>
        <w:tc>
          <w:tcPr>
            <w:tcW w:w="1414" w:type="dxa"/>
          </w:tcPr>
          <w:p w14:paraId="4EA9D06E" w14:textId="77777777" w:rsidR="00B80DD3" w:rsidRPr="002A6D80" w:rsidRDefault="00283A07" w:rsidP="00211BB3">
            <w:pPr>
              <w:pStyle w:val="TableParagraph"/>
              <w:rPr>
                <w:rFonts w:cs="Arial"/>
                <w:sz w:val="18"/>
                <w:szCs w:val="18"/>
              </w:rPr>
            </w:pPr>
            <w:r w:rsidRPr="002A6D80">
              <w:rPr>
                <w:rFonts w:cs="Arial"/>
                <w:spacing w:val="-2"/>
                <w:sz w:val="18"/>
                <w:szCs w:val="18"/>
              </w:rPr>
              <w:t>25/03/2022</w:t>
            </w:r>
          </w:p>
        </w:tc>
      </w:tr>
      <w:tr w:rsidR="00D25063" w:rsidRPr="002A6D80" w14:paraId="37747F5E" w14:textId="77777777" w:rsidTr="00D25063">
        <w:trPr>
          <w:trHeight w:val="1761"/>
        </w:trPr>
        <w:tc>
          <w:tcPr>
            <w:tcW w:w="1381" w:type="dxa"/>
          </w:tcPr>
          <w:p w14:paraId="2310673B"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SINGH,</w:t>
            </w:r>
          </w:p>
          <w:p w14:paraId="475506FE"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Narinder</w:t>
            </w:r>
          </w:p>
        </w:tc>
        <w:tc>
          <w:tcPr>
            <w:tcW w:w="1276" w:type="dxa"/>
          </w:tcPr>
          <w:p w14:paraId="23FA1FD5"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25542</w:t>
            </w:r>
          </w:p>
        </w:tc>
        <w:tc>
          <w:tcPr>
            <w:tcW w:w="3060" w:type="dxa"/>
          </w:tcPr>
          <w:p w14:paraId="4DA3F4E3"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Issuing a building permit without </w:t>
            </w:r>
            <w:r w:rsidRPr="002A6D80">
              <w:rPr>
                <w:rFonts w:cs="Arial"/>
                <w:spacing w:val="-2"/>
                <w:sz w:val="18"/>
                <w:szCs w:val="18"/>
              </w:rPr>
              <w:t>justification</w:t>
            </w:r>
            <w:r w:rsidRPr="002A6D80">
              <w:rPr>
                <w:rFonts w:cs="Arial"/>
                <w:spacing w:val="-4"/>
                <w:sz w:val="18"/>
                <w:szCs w:val="18"/>
              </w:rPr>
              <w:t xml:space="preserve"> </w:t>
            </w:r>
            <w:r w:rsidRPr="002A6D80">
              <w:rPr>
                <w:rFonts w:cs="Arial"/>
                <w:spacing w:val="-2"/>
                <w:sz w:val="18"/>
                <w:szCs w:val="18"/>
              </w:rPr>
              <w:t>and</w:t>
            </w:r>
            <w:r w:rsidRPr="002A6D80">
              <w:rPr>
                <w:rFonts w:cs="Arial"/>
                <w:spacing w:val="-4"/>
                <w:sz w:val="18"/>
                <w:szCs w:val="18"/>
              </w:rPr>
              <w:t xml:space="preserve"> </w:t>
            </w:r>
            <w:r w:rsidRPr="002A6D80">
              <w:rPr>
                <w:rFonts w:cs="Arial"/>
                <w:spacing w:val="-2"/>
                <w:sz w:val="18"/>
                <w:szCs w:val="18"/>
              </w:rPr>
              <w:t>failing</w:t>
            </w:r>
            <w:r w:rsidRPr="002A6D80">
              <w:rPr>
                <w:rFonts w:cs="Arial"/>
                <w:spacing w:val="-4"/>
                <w:sz w:val="18"/>
                <w:szCs w:val="18"/>
              </w:rPr>
              <w:t xml:space="preserve"> </w:t>
            </w:r>
            <w:r w:rsidRPr="002A6D80">
              <w:rPr>
                <w:rFonts w:cs="Arial"/>
                <w:spacing w:val="-2"/>
                <w:sz w:val="18"/>
                <w:szCs w:val="18"/>
              </w:rPr>
              <w:t>to</w:t>
            </w:r>
            <w:r w:rsidRPr="002A6D80">
              <w:rPr>
                <w:rFonts w:cs="Arial"/>
                <w:spacing w:val="-4"/>
                <w:sz w:val="18"/>
                <w:szCs w:val="18"/>
              </w:rPr>
              <w:t xml:space="preserve"> </w:t>
            </w:r>
            <w:r w:rsidRPr="002A6D80">
              <w:rPr>
                <w:rFonts w:cs="Arial"/>
                <w:spacing w:val="-2"/>
                <w:sz w:val="18"/>
                <w:szCs w:val="18"/>
              </w:rPr>
              <w:t>perform</w:t>
            </w:r>
            <w:r w:rsidRPr="002A6D80">
              <w:rPr>
                <w:rFonts w:cs="Arial"/>
                <w:sz w:val="18"/>
                <w:szCs w:val="18"/>
              </w:rPr>
              <w:t xml:space="preserve"> building work in a competent manner and to a professional standard in connection with the use of combustible cladding for external walls for the building.</w:t>
            </w:r>
          </w:p>
        </w:tc>
        <w:tc>
          <w:tcPr>
            <w:tcW w:w="2277" w:type="dxa"/>
          </w:tcPr>
          <w:p w14:paraId="25F67F62"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a</w:t>
            </w:r>
            <w:r w:rsidRPr="002A6D80">
              <w:rPr>
                <w:rFonts w:cs="Arial"/>
                <w:sz w:val="18"/>
                <w:szCs w:val="18"/>
              </w:rPr>
              <w:t xml:space="preserve"> penalty of $3,635.</w:t>
            </w:r>
          </w:p>
        </w:tc>
        <w:tc>
          <w:tcPr>
            <w:tcW w:w="910" w:type="dxa"/>
          </w:tcPr>
          <w:p w14:paraId="7C81A10C" w14:textId="77777777" w:rsidR="00B80DD3" w:rsidRPr="002A6D80" w:rsidRDefault="00283A07" w:rsidP="00211BB3">
            <w:pPr>
              <w:pStyle w:val="TableParagraph"/>
              <w:jc w:val="right"/>
              <w:rPr>
                <w:rFonts w:cs="Arial"/>
                <w:sz w:val="18"/>
                <w:szCs w:val="18"/>
              </w:rPr>
            </w:pPr>
            <w:r w:rsidRPr="002A6D80">
              <w:rPr>
                <w:rFonts w:cs="Arial"/>
                <w:spacing w:val="-2"/>
                <w:sz w:val="18"/>
                <w:szCs w:val="18"/>
              </w:rPr>
              <w:t>$3,635</w:t>
            </w:r>
          </w:p>
        </w:tc>
        <w:tc>
          <w:tcPr>
            <w:tcW w:w="1414" w:type="dxa"/>
          </w:tcPr>
          <w:p w14:paraId="140C5062" w14:textId="77777777" w:rsidR="00B80DD3" w:rsidRPr="002A6D80" w:rsidRDefault="00283A07" w:rsidP="00211BB3">
            <w:pPr>
              <w:pStyle w:val="TableParagraph"/>
              <w:rPr>
                <w:rFonts w:cs="Arial"/>
                <w:sz w:val="18"/>
                <w:szCs w:val="18"/>
              </w:rPr>
            </w:pPr>
            <w:r w:rsidRPr="002A6D80">
              <w:rPr>
                <w:rFonts w:cs="Arial"/>
                <w:spacing w:val="-2"/>
                <w:sz w:val="18"/>
                <w:szCs w:val="18"/>
              </w:rPr>
              <w:t>30/03/2022</w:t>
            </w:r>
          </w:p>
        </w:tc>
      </w:tr>
    </w:tbl>
    <w:p w14:paraId="36E97C69"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341"/>
        <w:gridCol w:w="1176"/>
        <w:gridCol w:w="2887"/>
        <w:gridCol w:w="2126"/>
        <w:gridCol w:w="970"/>
        <w:gridCol w:w="1246"/>
      </w:tblGrid>
      <w:tr w:rsidR="00323F2C" w:rsidRPr="002A6D80" w14:paraId="633C18A9" w14:textId="77777777" w:rsidTr="00D74DC9">
        <w:trPr>
          <w:cnfStyle w:val="100000000000" w:firstRow="1" w:lastRow="0" w:firstColumn="0" w:lastColumn="0" w:oddVBand="0" w:evenVBand="0" w:oddHBand="0" w:evenHBand="0" w:firstRowFirstColumn="0" w:firstRowLastColumn="0" w:lastRowFirstColumn="0" w:lastRowLastColumn="0"/>
          <w:trHeight w:val="616"/>
        </w:trPr>
        <w:tc>
          <w:tcPr>
            <w:tcW w:w="1341" w:type="dxa"/>
          </w:tcPr>
          <w:p w14:paraId="40135B12" w14:textId="77777777" w:rsidR="00B80DD3" w:rsidRPr="002A6D80" w:rsidRDefault="00283A07" w:rsidP="00211BB3">
            <w:pPr>
              <w:pStyle w:val="TableParagraph"/>
              <w:spacing w:before="113" w:line="254" w:lineRule="auto"/>
              <w:ind w:left="113" w:right="150"/>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176" w:type="dxa"/>
          </w:tcPr>
          <w:p w14:paraId="419996CF" w14:textId="77777777" w:rsidR="00B80DD3" w:rsidRPr="002A6D80" w:rsidRDefault="00283A07" w:rsidP="00211BB3">
            <w:pPr>
              <w:pStyle w:val="TableParagraph"/>
              <w:spacing w:before="113" w:line="254" w:lineRule="auto"/>
              <w:ind w:left="113" w:right="2"/>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2887" w:type="dxa"/>
          </w:tcPr>
          <w:p w14:paraId="3C3B51CD" w14:textId="77777777" w:rsidR="00B80DD3" w:rsidRPr="002A6D80" w:rsidRDefault="00283A07" w:rsidP="00211BB3">
            <w:pPr>
              <w:pStyle w:val="TableParagraph"/>
              <w:spacing w:before="113"/>
              <w:ind w:left="177"/>
              <w:rPr>
                <w:rFonts w:cs="Arial"/>
                <w:sz w:val="18"/>
                <w:szCs w:val="18"/>
              </w:rPr>
            </w:pPr>
            <w:r w:rsidRPr="002A6D80">
              <w:rPr>
                <w:rFonts w:cs="Arial"/>
                <w:spacing w:val="-2"/>
                <w:sz w:val="18"/>
                <w:szCs w:val="18"/>
              </w:rPr>
              <w:t>Conduct</w:t>
            </w:r>
          </w:p>
        </w:tc>
        <w:tc>
          <w:tcPr>
            <w:tcW w:w="2126" w:type="dxa"/>
          </w:tcPr>
          <w:p w14:paraId="4ABDEDB4" w14:textId="77777777" w:rsidR="00B80DD3" w:rsidRPr="002A6D80" w:rsidRDefault="00283A07" w:rsidP="00211BB3">
            <w:pPr>
              <w:pStyle w:val="TableParagraph"/>
              <w:spacing w:before="113"/>
              <w:ind w:left="114"/>
              <w:rPr>
                <w:rFonts w:cs="Arial"/>
                <w:sz w:val="18"/>
                <w:szCs w:val="18"/>
              </w:rPr>
            </w:pPr>
            <w:r w:rsidRPr="002A6D80">
              <w:rPr>
                <w:rFonts w:cs="Arial"/>
                <w:spacing w:val="-2"/>
                <w:sz w:val="18"/>
                <w:szCs w:val="18"/>
              </w:rPr>
              <w:t>Result</w:t>
            </w:r>
          </w:p>
        </w:tc>
        <w:tc>
          <w:tcPr>
            <w:tcW w:w="970" w:type="dxa"/>
          </w:tcPr>
          <w:p w14:paraId="7354F020" w14:textId="77777777" w:rsidR="00B80DD3" w:rsidRPr="002A6D80" w:rsidRDefault="00283A07" w:rsidP="00211BB3">
            <w:pPr>
              <w:pStyle w:val="TableParagraph"/>
              <w:spacing w:before="113"/>
              <w:ind w:right="106"/>
              <w:jc w:val="right"/>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246" w:type="dxa"/>
          </w:tcPr>
          <w:p w14:paraId="1C8CDE62" w14:textId="77777777" w:rsidR="00B80DD3" w:rsidRPr="002A6D80" w:rsidRDefault="00283A07" w:rsidP="00211BB3">
            <w:pPr>
              <w:pStyle w:val="TableParagraph"/>
              <w:spacing w:before="113" w:line="254" w:lineRule="auto"/>
              <w:ind w:left="112" w:right="11"/>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323F2C" w:rsidRPr="002A6D80" w14:paraId="1144C654" w14:textId="77777777" w:rsidTr="00D74DC9">
        <w:trPr>
          <w:trHeight w:val="2451"/>
        </w:trPr>
        <w:tc>
          <w:tcPr>
            <w:tcW w:w="1341" w:type="dxa"/>
          </w:tcPr>
          <w:p w14:paraId="138AFB0A" w14:textId="77777777" w:rsidR="00B80DD3" w:rsidRPr="002A6D80" w:rsidRDefault="00283A07" w:rsidP="00211BB3">
            <w:pPr>
              <w:pStyle w:val="TableParagraph"/>
              <w:ind w:left="114"/>
              <w:rPr>
                <w:rFonts w:cs="Arial"/>
                <w:sz w:val="18"/>
                <w:szCs w:val="18"/>
              </w:rPr>
            </w:pPr>
            <w:r w:rsidRPr="002A6D80">
              <w:rPr>
                <w:rFonts w:cs="Arial"/>
                <w:spacing w:val="-2"/>
                <w:sz w:val="18"/>
                <w:szCs w:val="18"/>
              </w:rPr>
              <w:t>BUTLER,</w:t>
            </w:r>
          </w:p>
          <w:p w14:paraId="55CD7AD5"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Geoffrey</w:t>
            </w:r>
          </w:p>
        </w:tc>
        <w:tc>
          <w:tcPr>
            <w:tcW w:w="1176" w:type="dxa"/>
          </w:tcPr>
          <w:p w14:paraId="46EE332B" w14:textId="77777777" w:rsidR="00B80DD3" w:rsidRPr="002A6D80" w:rsidRDefault="00283A07" w:rsidP="00211BB3">
            <w:pPr>
              <w:pStyle w:val="TableParagraph"/>
              <w:ind w:left="113"/>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1107;</w:t>
            </w:r>
          </w:p>
          <w:p w14:paraId="3B2DC0C7" w14:textId="77777777" w:rsidR="00B80DD3" w:rsidRPr="002A6D80" w:rsidRDefault="00283A07" w:rsidP="00211BB3">
            <w:pPr>
              <w:pStyle w:val="TableParagraph"/>
              <w:spacing w:before="14"/>
              <w:ind w:left="113"/>
              <w:rPr>
                <w:rFonts w:cs="Arial"/>
                <w:sz w:val="18"/>
                <w:szCs w:val="18"/>
              </w:rPr>
            </w:pPr>
            <w:r w:rsidRPr="002A6D80">
              <w:rPr>
                <w:rFonts w:cs="Arial"/>
                <w:sz w:val="18"/>
                <w:szCs w:val="18"/>
              </w:rPr>
              <w:t>IN-U</w:t>
            </w:r>
            <w:r w:rsidRPr="002A6D80">
              <w:rPr>
                <w:rFonts w:cs="Arial"/>
                <w:spacing w:val="-5"/>
                <w:sz w:val="18"/>
                <w:szCs w:val="18"/>
              </w:rPr>
              <w:t xml:space="preserve"> </w:t>
            </w:r>
            <w:r w:rsidRPr="002A6D80">
              <w:rPr>
                <w:rFonts w:cs="Arial"/>
                <w:spacing w:val="-4"/>
                <w:sz w:val="18"/>
                <w:szCs w:val="18"/>
              </w:rPr>
              <w:t>1090</w:t>
            </w:r>
          </w:p>
        </w:tc>
        <w:tc>
          <w:tcPr>
            <w:tcW w:w="2887" w:type="dxa"/>
          </w:tcPr>
          <w:p w14:paraId="6549690F" w14:textId="77777777" w:rsidR="00B80DD3" w:rsidRPr="002A6D80" w:rsidRDefault="00283A07" w:rsidP="002524D6">
            <w:pPr>
              <w:pStyle w:val="TableParagraph"/>
              <w:spacing w:line="254" w:lineRule="auto"/>
              <w:ind w:left="177" w:right="127"/>
              <w:jc w:val="left"/>
              <w:rPr>
                <w:rFonts w:cs="Arial"/>
                <w:sz w:val="18"/>
                <w:szCs w:val="18"/>
              </w:rPr>
            </w:pPr>
            <w:r w:rsidRPr="002A6D80">
              <w:rPr>
                <w:rFonts w:cs="Arial"/>
                <w:sz w:val="18"/>
                <w:szCs w:val="18"/>
              </w:rPr>
              <w:t>Issuing an occupancy permit without justification (doors and windows missing, no downpipes, compliance certificates not sighted),</w:t>
            </w:r>
            <w:r w:rsidRPr="002A6D80">
              <w:rPr>
                <w:rFonts w:cs="Arial"/>
                <w:spacing w:val="-5"/>
                <w:sz w:val="18"/>
                <w:szCs w:val="18"/>
              </w:rPr>
              <w:t xml:space="preserve"> </w:t>
            </w:r>
            <w:r w:rsidRPr="002A6D80">
              <w:rPr>
                <w:rFonts w:cs="Arial"/>
                <w:sz w:val="18"/>
                <w:szCs w:val="18"/>
              </w:rPr>
              <w:t>failing</w:t>
            </w:r>
            <w:r w:rsidRPr="002A6D80">
              <w:rPr>
                <w:rFonts w:cs="Arial"/>
                <w:spacing w:val="-5"/>
                <w:sz w:val="18"/>
                <w:szCs w:val="18"/>
              </w:rPr>
              <w:t xml:space="preserve"> </w:t>
            </w:r>
            <w:r w:rsidRPr="002A6D80">
              <w:rPr>
                <w:rFonts w:cs="Arial"/>
                <w:sz w:val="18"/>
                <w:szCs w:val="18"/>
              </w:rPr>
              <w:t>to</w:t>
            </w:r>
            <w:r w:rsidRPr="002A6D80">
              <w:rPr>
                <w:rFonts w:cs="Arial"/>
                <w:spacing w:val="-5"/>
                <w:sz w:val="18"/>
                <w:szCs w:val="18"/>
              </w:rPr>
              <w:t xml:space="preserve"> </w:t>
            </w:r>
            <w:r w:rsidRPr="002A6D80">
              <w:rPr>
                <w:rFonts w:cs="Arial"/>
                <w:sz w:val="18"/>
                <w:szCs w:val="18"/>
              </w:rPr>
              <w:t>perform</w:t>
            </w:r>
            <w:r w:rsidRPr="002A6D80">
              <w:rPr>
                <w:rFonts w:cs="Arial"/>
                <w:spacing w:val="-5"/>
                <w:sz w:val="18"/>
                <w:szCs w:val="18"/>
              </w:rPr>
              <w:t xml:space="preserve"> </w:t>
            </w:r>
            <w:r w:rsidRPr="002A6D80">
              <w:rPr>
                <w:rFonts w:cs="Arial"/>
                <w:sz w:val="18"/>
                <w:szCs w:val="18"/>
              </w:rPr>
              <w:t>building work</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competent</w:t>
            </w:r>
            <w:r w:rsidRPr="002A6D80">
              <w:rPr>
                <w:rFonts w:cs="Arial"/>
                <w:spacing w:val="-10"/>
                <w:sz w:val="18"/>
                <w:szCs w:val="18"/>
              </w:rPr>
              <w:t xml:space="preserve"> </w:t>
            </w:r>
            <w:r w:rsidRPr="002A6D80">
              <w:rPr>
                <w:rFonts w:cs="Arial"/>
                <w:sz w:val="18"/>
                <w:szCs w:val="18"/>
              </w:rPr>
              <w:t>manner</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to a professional standard in passing final inspection, failure to submit documents to the local council within 7 days.</w:t>
            </w:r>
          </w:p>
        </w:tc>
        <w:tc>
          <w:tcPr>
            <w:tcW w:w="2126" w:type="dxa"/>
          </w:tcPr>
          <w:p w14:paraId="4C504B53" w14:textId="77777777" w:rsidR="00B80DD3" w:rsidRPr="002A6D80" w:rsidRDefault="00283A07" w:rsidP="002524D6">
            <w:pPr>
              <w:pStyle w:val="TableParagraph"/>
              <w:spacing w:line="254" w:lineRule="auto"/>
              <w:ind w:left="114" w:right="277"/>
              <w:jc w:val="left"/>
              <w:rPr>
                <w:rFonts w:cs="Arial"/>
                <w:sz w:val="18"/>
                <w:szCs w:val="18"/>
              </w:rPr>
            </w:pPr>
            <w:r w:rsidRPr="002A6D80">
              <w:rPr>
                <w:rFonts w:cs="Arial"/>
                <w:sz w:val="18"/>
                <w:szCs w:val="18"/>
              </w:rPr>
              <w:t>Reprimands,</w:t>
            </w:r>
            <w:r w:rsidRPr="002A6D80">
              <w:rPr>
                <w:rFonts w:cs="Arial"/>
                <w:spacing w:val="-11"/>
                <w:sz w:val="18"/>
                <w:szCs w:val="18"/>
              </w:rPr>
              <w:t xml:space="preserve"> </w:t>
            </w:r>
            <w:r w:rsidRPr="002A6D80">
              <w:rPr>
                <w:rFonts w:cs="Arial"/>
                <w:sz w:val="18"/>
                <w:szCs w:val="18"/>
              </w:rPr>
              <w:t xml:space="preserve">aggregate </w:t>
            </w:r>
            <w:r w:rsidRPr="002A6D80">
              <w:rPr>
                <w:rFonts w:cs="Arial"/>
                <w:spacing w:val="-2"/>
                <w:sz w:val="18"/>
                <w:szCs w:val="18"/>
              </w:rPr>
              <w:t>penalties</w:t>
            </w:r>
            <w:r w:rsidRPr="002A6D80">
              <w:rPr>
                <w:rFonts w:cs="Arial"/>
                <w:spacing w:val="-8"/>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$15,000</w:t>
            </w:r>
            <w:r w:rsidRPr="002A6D80">
              <w:rPr>
                <w:rFonts w:cs="Arial"/>
                <w:spacing w:val="-8"/>
                <w:sz w:val="18"/>
                <w:szCs w:val="18"/>
              </w:rPr>
              <w:t xml:space="preserve"> </w:t>
            </w:r>
            <w:r w:rsidRPr="002A6D80">
              <w:rPr>
                <w:rFonts w:cs="Arial"/>
                <w:spacing w:val="-2"/>
                <w:sz w:val="18"/>
                <w:szCs w:val="18"/>
              </w:rPr>
              <w:t>and</w:t>
            </w:r>
            <w:r w:rsidRPr="002A6D80">
              <w:rPr>
                <w:rFonts w:cs="Arial"/>
                <w:sz w:val="18"/>
                <w:szCs w:val="18"/>
              </w:rPr>
              <w:t xml:space="preserve"> </w:t>
            </w:r>
            <w:r w:rsidRPr="002A6D80">
              <w:rPr>
                <w:rFonts w:cs="Arial"/>
                <w:spacing w:val="-2"/>
                <w:sz w:val="18"/>
                <w:szCs w:val="18"/>
              </w:rPr>
              <w:t>a</w:t>
            </w:r>
            <w:r w:rsidRPr="002A6D80">
              <w:rPr>
                <w:rFonts w:cs="Arial"/>
                <w:spacing w:val="-8"/>
                <w:sz w:val="18"/>
                <w:szCs w:val="18"/>
              </w:rPr>
              <w:t xml:space="preserve"> </w:t>
            </w:r>
            <w:r w:rsidRPr="002A6D80">
              <w:rPr>
                <w:rFonts w:cs="Arial"/>
                <w:spacing w:val="-2"/>
                <w:sz w:val="18"/>
                <w:szCs w:val="18"/>
              </w:rPr>
              <w:t>direction</w:t>
            </w:r>
            <w:r w:rsidRPr="002A6D80">
              <w:rPr>
                <w:rFonts w:cs="Arial"/>
                <w:spacing w:val="-8"/>
                <w:sz w:val="18"/>
                <w:szCs w:val="18"/>
              </w:rPr>
              <w:t xml:space="preserve"> </w:t>
            </w:r>
            <w:r w:rsidRPr="002A6D80">
              <w:rPr>
                <w:rFonts w:cs="Arial"/>
                <w:spacing w:val="-2"/>
                <w:sz w:val="18"/>
                <w:szCs w:val="18"/>
              </w:rPr>
              <w:t>to</w:t>
            </w:r>
            <w:r w:rsidRPr="002A6D80">
              <w:rPr>
                <w:rFonts w:cs="Arial"/>
                <w:spacing w:val="-8"/>
                <w:sz w:val="18"/>
                <w:szCs w:val="18"/>
              </w:rPr>
              <w:t xml:space="preserve"> </w:t>
            </w:r>
            <w:r w:rsidRPr="002A6D80">
              <w:rPr>
                <w:rFonts w:cs="Arial"/>
                <w:spacing w:val="-2"/>
                <w:sz w:val="18"/>
                <w:szCs w:val="18"/>
              </w:rPr>
              <w:t>undertake</w:t>
            </w:r>
            <w:r w:rsidRPr="002A6D80">
              <w:rPr>
                <w:rFonts w:cs="Arial"/>
                <w:sz w:val="18"/>
                <w:szCs w:val="18"/>
              </w:rPr>
              <w:t xml:space="preserve"> </w:t>
            </w:r>
            <w:r w:rsidRPr="002A6D80">
              <w:rPr>
                <w:rFonts w:cs="Arial"/>
                <w:spacing w:val="-2"/>
                <w:sz w:val="18"/>
                <w:szCs w:val="18"/>
              </w:rPr>
              <w:t>training.</w:t>
            </w:r>
          </w:p>
        </w:tc>
        <w:tc>
          <w:tcPr>
            <w:tcW w:w="970" w:type="dxa"/>
          </w:tcPr>
          <w:p w14:paraId="3F66980D" w14:textId="77777777" w:rsidR="00B80DD3" w:rsidRPr="002A6D80" w:rsidRDefault="00283A07" w:rsidP="00211BB3">
            <w:pPr>
              <w:pStyle w:val="TableParagraph"/>
              <w:ind w:right="113"/>
              <w:jc w:val="right"/>
              <w:rPr>
                <w:rFonts w:cs="Arial"/>
                <w:sz w:val="18"/>
                <w:szCs w:val="18"/>
              </w:rPr>
            </w:pPr>
            <w:r w:rsidRPr="002A6D80">
              <w:rPr>
                <w:rFonts w:cs="Arial"/>
                <w:spacing w:val="-2"/>
                <w:sz w:val="18"/>
                <w:szCs w:val="18"/>
              </w:rPr>
              <w:t>$15,000</w:t>
            </w:r>
          </w:p>
        </w:tc>
        <w:tc>
          <w:tcPr>
            <w:tcW w:w="1246" w:type="dxa"/>
          </w:tcPr>
          <w:p w14:paraId="5DE40FF3" w14:textId="77777777" w:rsidR="00B80DD3" w:rsidRPr="002A6D80" w:rsidRDefault="00283A07" w:rsidP="00211BB3">
            <w:pPr>
              <w:pStyle w:val="TableParagraph"/>
              <w:ind w:left="112"/>
              <w:rPr>
                <w:rFonts w:cs="Arial"/>
                <w:sz w:val="18"/>
                <w:szCs w:val="18"/>
              </w:rPr>
            </w:pPr>
            <w:r w:rsidRPr="002A6D80">
              <w:rPr>
                <w:rFonts w:cs="Arial"/>
                <w:spacing w:val="-2"/>
                <w:sz w:val="18"/>
                <w:szCs w:val="18"/>
              </w:rPr>
              <w:t>31/03/2022</w:t>
            </w:r>
          </w:p>
        </w:tc>
      </w:tr>
      <w:tr w:rsidR="00323F2C" w:rsidRPr="002A6D80" w14:paraId="3B7AB2D5" w14:textId="77777777" w:rsidTr="00D74DC9">
        <w:trPr>
          <w:trHeight w:val="611"/>
        </w:trPr>
        <w:tc>
          <w:tcPr>
            <w:tcW w:w="1341" w:type="dxa"/>
          </w:tcPr>
          <w:p w14:paraId="16795152" w14:textId="77777777" w:rsidR="00B80DD3" w:rsidRPr="002A6D80" w:rsidRDefault="00283A07" w:rsidP="00211BB3">
            <w:pPr>
              <w:pStyle w:val="TableParagraph"/>
              <w:ind w:left="114"/>
              <w:rPr>
                <w:rFonts w:cs="Arial"/>
                <w:sz w:val="18"/>
                <w:szCs w:val="18"/>
              </w:rPr>
            </w:pPr>
            <w:r w:rsidRPr="002A6D80">
              <w:rPr>
                <w:rFonts w:cs="Arial"/>
                <w:spacing w:val="-2"/>
                <w:sz w:val="18"/>
                <w:szCs w:val="18"/>
              </w:rPr>
              <w:t>HARDER,</w:t>
            </w:r>
          </w:p>
          <w:p w14:paraId="4731713C"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Robert</w:t>
            </w:r>
          </w:p>
        </w:tc>
        <w:tc>
          <w:tcPr>
            <w:tcW w:w="1176" w:type="dxa"/>
          </w:tcPr>
          <w:p w14:paraId="4ED1D859" w14:textId="77777777" w:rsidR="00B80DD3" w:rsidRPr="002A6D80" w:rsidRDefault="00283A07" w:rsidP="00211BB3">
            <w:pPr>
              <w:pStyle w:val="TableParagraph"/>
              <w:ind w:left="113"/>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47338;</w:t>
            </w:r>
          </w:p>
          <w:p w14:paraId="6365A818" w14:textId="77777777" w:rsidR="00B80DD3" w:rsidRPr="002A6D80" w:rsidRDefault="00283A07" w:rsidP="00211BB3">
            <w:pPr>
              <w:pStyle w:val="TableParagraph"/>
              <w:spacing w:before="14"/>
              <w:ind w:left="113"/>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2"/>
                <w:sz w:val="18"/>
                <w:szCs w:val="18"/>
              </w:rPr>
              <w:t>41452</w:t>
            </w:r>
          </w:p>
        </w:tc>
        <w:tc>
          <w:tcPr>
            <w:tcW w:w="2887" w:type="dxa"/>
          </w:tcPr>
          <w:p w14:paraId="4DEE91C9" w14:textId="77777777" w:rsidR="00B80DD3" w:rsidRPr="002A6D80" w:rsidRDefault="00283A07" w:rsidP="002524D6">
            <w:pPr>
              <w:pStyle w:val="TableParagraph"/>
              <w:spacing w:line="254" w:lineRule="auto"/>
              <w:ind w:left="177" w:right="235"/>
              <w:jc w:val="left"/>
              <w:rPr>
                <w:rFonts w:cs="Arial"/>
                <w:sz w:val="18"/>
                <w:szCs w:val="18"/>
              </w:rPr>
            </w:pPr>
            <w:r w:rsidRPr="002A6D80">
              <w:rPr>
                <w:rFonts w:cs="Arial"/>
                <w:sz w:val="18"/>
                <w:szCs w:val="18"/>
              </w:rPr>
              <w:t>Holding</w:t>
            </w:r>
            <w:r w:rsidRPr="002A6D80">
              <w:rPr>
                <w:rFonts w:cs="Arial"/>
                <w:spacing w:val="-11"/>
                <w:sz w:val="18"/>
                <w:szCs w:val="18"/>
              </w:rPr>
              <w:t xml:space="preserve"> </w:t>
            </w:r>
            <w:r w:rsidRPr="002A6D80">
              <w:rPr>
                <w:rFonts w:cs="Arial"/>
                <w:sz w:val="18"/>
                <w:szCs w:val="18"/>
              </w:rPr>
              <w:t>office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company</w:t>
            </w:r>
            <w:r w:rsidRPr="002A6D80">
              <w:rPr>
                <w:rFonts w:cs="Arial"/>
                <w:spacing w:val="-11"/>
                <w:sz w:val="18"/>
                <w:szCs w:val="18"/>
              </w:rPr>
              <w:t xml:space="preserve"> </w:t>
            </w:r>
            <w:r w:rsidRPr="002A6D80">
              <w:rPr>
                <w:rFonts w:cs="Arial"/>
                <w:sz w:val="18"/>
                <w:szCs w:val="18"/>
              </w:rPr>
              <w:t>under external</w:t>
            </w:r>
            <w:r w:rsidRPr="002A6D80">
              <w:rPr>
                <w:rFonts w:cs="Arial"/>
                <w:spacing w:val="-4"/>
                <w:sz w:val="18"/>
                <w:szCs w:val="18"/>
              </w:rPr>
              <w:t xml:space="preserve"> </w:t>
            </w:r>
            <w:r w:rsidRPr="002A6D80">
              <w:rPr>
                <w:rFonts w:cs="Arial"/>
                <w:sz w:val="18"/>
                <w:szCs w:val="18"/>
              </w:rPr>
              <w:t>administration.</w:t>
            </w:r>
          </w:p>
        </w:tc>
        <w:tc>
          <w:tcPr>
            <w:tcW w:w="2126" w:type="dxa"/>
          </w:tcPr>
          <w:p w14:paraId="545BA987" w14:textId="77777777" w:rsidR="00B80DD3" w:rsidRPr="002A6D80" w:rsidRDefault="00283A07" w:rsidP="002524D6">
            <w:pPr>
              <w:pStyle w:val="TableParagraph"/>
              <w:spacing w:line="254" w:lineRule="auto"/>
              <w:ind w:left="114" w:right="159"/>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w:t>
            </w:r>
          </w:p>
        </w:tc>
        <w:tc>
          <w:tcPr>
            <w:tcW w:w="970" w:type="dxa"/>
          </w:tcPr>
          <w:p w14:paraId="5B839441" w14:textId="77777777" w:rsidR="00B80DD3" w:rsidRPr="002A6D80" w:rsidRDefault="00283A07" w:rsidP="00211BB3">
            <w:pPr>
              <w:pStyle w:val="TableParagraph"/>
              <w:ind w:right="112"/>
              <w:jc w:val="right"/>
              <w:rPr>
                <w:rFonts w:cs="Arial"/>
                <w:sz w:val="18"/>
                <w:szCs w:val="18"/>
              </w:rPr>
            </w:pPr>
            <w:r w:rsidRPr="002A6D80">
              <w:rPr>
                <w:rFonts w:cs="Arial"/>
                <w:sz w:val="18"/>
                <w:szCs w:val="18"/>
              </w:rPr>
              <w:t>-</w:t>
            </w:r>
          </w:p>
        </w:tc>
        <w:tc>
          <w:tcPr>
            <w:tcW w:w="1246" w:type="dxa"/>
          </w:tcPr>
          <w:p w14:paraId="61DB7740" w14:textId="77777777" w:rsidR="00B80DD3" w:rsidRPr="002A6D80" w:rsidRDefault="00283A07" w:rsidP="00211BB3">
            <w:pPr>
              <w:pStyle w:val="TableParagraph"/>
              <w:ind w:left="112"/>
              <w:rPr>
                <w:rFonts w:cs="Arial"/>
                <w:sz w:val="18"/>
                <w:szCs w:val="18"/>
              </w:rPr>
            </w:pPr>
            <w:r w:rsidRPr="002A6D80">
              <w:rPr>
                <w:rFonts w:cs="Arial"/>
                <w:spacing w:val="-2"/>
                <w:sz w:val="18"/>
                <w:szCs w:val="18"/>
              </w:rPr>
              <w:t>01/04/2022</w:t>
            </w:r>
          </w:p>
        </w:tc>
      </w:tr>
      <w:tr w:rsidR="00323F2C" w:rsidRPr="002A6D80" w14:paraId="3AC9A6D9" w14:textId="77777777" w:rsidTr="00D74DC9">
        <w:trPr>
          <w:trHeight w:val="3141"/>
        </w:trPr>
        <w:tc>
          <w:tcPr>
            <w:tcW w:w="1341" w:type="dxa"/>
          </w:tcPr>
          <w:p w14:paraId="6D2B7463" w14:textId="77777777" w:rsidR="00B80DD3" w:rsidRPr="002A6D80" w:rsidRDefault="00283A07" w:rsidP="00211BB3">
            <w:pPr>
              <w:pStyle w:val="TableParagraph"/>
              <w:ind w:left="114"/>
              <w:rPr>
                <w:rFonts w:cs="Arial"/>
                <w:sz w:val="18"/>
                <w:szCs w:val="18"/>
              </w:rPr>
            </w:pPr>
            <w:r w:rsidRPr="002A6D80">
              <w:rPr>
                <w:rFonts w:cs="Arial"/>
                <w:spacing w:val="-2"/>
                <w:sz w:val="18"/>
                <w:szCs w:val="18"/>
              </w:rPr>
              <w:t>SKREPETIS,</w:t>
            </w:r>
          </w:p>
          <w:p w14:paraId="371CE018"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Jamie</w:t>
            </w:r>
          </w:p>
        </w:tc>
        <w:tc>
          <w:tcPr>
            <w:tcW w:w="1176" w:type="dxa"/>
          </w:tcPr>
          <w:p w14:paraId="69CDC25F" w14:textId="77777777" w:rsidR="00B80DD3" w:rsidRPr="002A6D80" w:rsidRDefault="00283A07" w:rsidP="00211BB3">
            <w:pPr>
              <w:pStyle w:val="TableParagraph"/>
              <w:ind w:left="113"/>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18120</w:t>
            </w:r>
          </w:p>
        </w:tc>
        <w:tc>
          <w:tcPr>
            <w:tcW w:w="2887" w:type="dxa"/>
          </w:tcPr>
          <w:p w14:paraId="15A6A58F" w14:textId="77777777" w:rsidR="00B80DD3" w:rsidRPr="002A6D80" w:rsidRDefault="00283A07" w:rsidP="002524D6">
            <w:pPr>
              <w:pStyle w:val="TableParagraph"/>
              <w:spacing w:line="254" w:lineRule="auto"/>
              <w:ind w:left="177" w:right="346"/>
              <w:jc w:val="left"/>
              <w:rPr>
                <w:rFonts w:cs="Arial"/>
                <w:sz w:val="18"/>
                <w:szCs w:val="18"/>
              </w:rPr>
            </w:pPr>
            <w:r w:rsidRPr="002A6D80">
              <w:rPr>
                <w:rFonts w:cs="Arial"/>
                <w:sz w:val="18"/>
                <w:szCs w:val="18"/>
              </w:rPr>
              <w:t>Issuing building permits and occupancy permits without justification, engaging in unprofessional conduct and failing to perform building work in</w:t>
            </w:r>
            <w:r w:rsidRPr="002A6D80">
              <w:rPr>
                <w:rFonts w:cs="Arial"/>
                <w:spacing w:val="-6"/>
                <w:sz w:val="18"/>
                <w:szCs w:val="18"/>
              </w:rPr>
              <w:t xml:space="preserve"> </w:t>
            </w:r>
            <w:r w:rsidRPr="002A6D80">
              <w:rPr>
                <w:rFonts w:cs="Arial"/>
                <w:sz w:val="18"/>
                <w:szCs w:val="18"/>
              </w:rPr>
              <w:t>a</w:t>
            </w:r>
            <w:r w:rsidRPr="002A6D80">
              <w:rPr>
                <w:rFonts w:cs="Arial"/>
                <w:spacing w:val="-6"/>
                <w:sz w:val="18"/>
                <w:szCs w:val="18"/>
              </w:rPr>
              <w:t xml:space="preserve"> </w:t>
            </w:r>
            <w:r w:rsidRPr="002A6D80">
              <w:rPr>
                <w:rFonts w:cs="Arial"/>
                <w:sz w:val="18"/>
                <w:szCs w:val="18"/>
              </w:rPr>
              <w:t>competent</w:t>
            </w:r>
            <w:r w:rsidRPr="002A6D80">
              <w:rPr>
                <w:rFonts w:cs="Arial"/>
                <w:spacing w:val="-6"/>
                <w:sz w:val="18"/>
                <w:szCs w:val="18"/>
              </w:rPr>
              <w:t xml:space="preserve"> </w:t>
            </w:r>
            <w:r w:rsidRPr="002A6D80">
              <w:rPr>
                <w:rFonts w:cs="Arial"/>
                <w:sz w:val="18"/>
                <w:szCs w:val="18"/>
              </w:rPr>
              <w:t>manner</w:t>
            </w:r>
            <w:r w:rsidRPr="002A6D80">
              <w:rPr>
                <w:rFonts w:cs="Arial"/>
                <w:spacing w:val="-6"/>
                <w:sz w:val="18"/>
                <w:szCs w:val="18"/>
              </w:rPr>
              <w:t xml:space="preserve"> </w:t>
            </w:r>
            <w:r w:rsidRPr="002A6D80">
              <w:rPr>
                <w:rFonts w:cs="Arial"/>
                <w:sz w:val="18"/>
                <w:szCs w:val="18"/>
              </w:rPr>
              <w:t>and</w:t>
            </w:r>
            <w:r w:rsidRPr="002A6D80">
              <w:rPr>
                <w:rFonts w:cs="Arial"/>
                <w:spacing w:val="-6"/>
                <w:sz w:val="18"/>
                <w:szCs w:val="18"/>
              </w:rPr>
              <w:t xml:space="preserve"> </w:t>
            </w:r>
            <w:r w:rsidRPr="002A6D80">
              <w:rPr>
                <w:rFonts w:cs="Arial"/>
                <w:sz w:val="18"/>
                <w:szCs w:val="18"/>
              </w:rPr>
              <w:t>to</w:t>
            </w:r>
            <w:r w:rsidRPr="002A6D80">
              <w:rPr>
                <w:rFonts w:cs="Arial"/>
                <w:spacing w:val="-6"/>
                <w:sz w:val="18"/>
                <w:szCs w:val="18"/>
              </w:rPr>
              <w:t xml:space="preserve"> </w:t>
            </w:r>
            <w:r w:rsidRPr="002A6D80">
              <w:rPr>
                <w:rFonts w:cs="Arial"/>
                <w:sz w:val="18"/>
                <w:szCs w:val="18"/>
              </w:rPr>
              <w:t xml:space="preserve">a </w:t>
            </w:r>
            <w:r w:rsidRPr="002A6D80">
              <w:rPr>
                <w:rFonts w:cs="Arial"/>
                <w:spacing w:val="-2"/>
                <w:sz w:val="18"/>
                <w:szCs w:val="18"/>
              </w:rPr>
              <w:t>professional</w:t>
            </w:r>
            <w:r w:rsidRPr="002A6D80">
              <w:rPr>
                <w:rFonts w:cs="Arial"/>
                <w:spacing w:val="-8"/>
                <w:sz w:val="18"/>
                <w:szCs w:val="18"/>
              </w:rPr>
              <w:t xml:space="preserve"> </w:t>
            </w:r>
            <w:r w:rsidRPr="002A6D80">
              <w:rPr>
                <w:rFonts w:cs="Arial"/>
                <w:spacing w:val="-2"/>
                <w:sz w:val="18"/>
                <w:szCs w:val="18"/>
              </w:rPr>
              <w:t>standard,</w:t>
            </w:r>
            <w:r w:rsidRPr="002A6D80">
              <w:rPr>
                <w:rFonts w:cs="Arial"/>
                <w:spacing w:val="-8"/>
                <w:sz w:val="18"/>
                <w:szCs w:val="18"/>
              </w:rPr>
              <w:t xml:space="preserve"> </w:t>
            </w:r>
            <w:r w:rsidRPr="002A6D80">
              <w:rPr>
                <w:rFonts w:cs="Arial"/>
                <w:spacing w:val="-2"/>
                <w:sz w:val="18"/>
                <w:szCs w:val="18"/>
              </w:rPr>
              <w:t>in</w:t>
            </w:r>
            <w:r w:rsidRPr="002A6D80">
              <w:rPr>
                <w:rFonts w:cs="Arial"/>
                <w:spacing w:val="-8"/>
                <w:sz w:val="18"/>
                <w:szCs w:val="18"/>
              </w:rPr>
              <w:t xml:space="preserve"> </w:t>
            </w:r>
            <w:r w:rsidRPr="002A6D80">
              <w:rPr>
                <w:rFonts w:cs="Arial"/>
                <w:spacing w:val="-2"/>
                <w:sz w:val="18"/>
                <w:szCs w:val="18"/>
              </w:rPr>
              <w:t>relation</w:t>
            </w:r>
            <w:r w:rsidRPr="002A6D80">
              <w:rPr>
                <w:rFonts w:cs="Arial"/>
                <w:sz w:val="18"/>
                <w:szCs w:val="18"/>
              </w:rPr>
              <w:t xml:space="preserve"> to the use of non-compliant</w:t>
            </w:r>
          </w:p>
          <w:p w14:paraId="352A19C5" w14:textId="77777777" w:rsidR="00B80DD3" w:rsidRPr="002A6D80" w:rsidRDefault="00283A07" w:rsidP="002524D6">
            <w:pPr>
              <w:pStyle w:val="TableParagraph"/>
              <w:spacing w:before="8" w:line="254" w:lineRule="auto"/>
              <w:ind w:left="177" w:right="153"/>
              <w:jc w:val="left"/>
              <w:rPr>
                <w:rFonts w:cs="Arial"/>
                <w:sz w:val="18"/>
                <w:szCs w:val="18"/>
              </w:rPr>
            </w:pPr>
            <w:r w:rsidRPr="002A6D80">
              <w:rPr>
                <w:rFonts w:cs="Arial"/>
                <w:spacing w:val="-2"/>
                <w:sz w:val="18"/>
                <w:szCs w:val="18"/>
              </w:rPr>
              <w:t>combustible</w:t>
            </w:r>
            <w:r w:rsidRPr="002A6D80">
              <w:rPr>
                <w:rFonts w:cs="Arial"/>
                <w:spacing w:val="-4"/>
                <w:sz w:val="18"/>
                <w:szCs w:val="18"/>
              </w:rPr>
              <w:t xml:space="preserve"> </w:t>
            </w:r>
            <w:r w:rsidRPr="002A6D80">
              <w:rPr>
                <w:rFonts w:cs="Arial"/>
                <w:spacing w:val="-2"/>
                <w:sz w:val="18"/>
                <w:szCs w:val="18"/>
              </w:rPr>
              <w:t>cladding</w:t>
            </w:r>
            <w:r w:rsidRPr="002A6D80">
              <w:rPr>
                <w:rFonts w:cs="Arial"/>
                <w:spacing w:val="-4"/>
                <w:sz w:val="18"/>
                <w:szCs w:val="18"/>
              </w:rPr>
              <w:t xml:space="preserve"> </w:t>
            </w:r>
            <w:r w:rsidRPr="002A6D80">
              <w:rPr>
                <w:rFonts w:cs="Arial"/>
                <w:spacing w:val="-2"/>
                <w:sz w:val="18"/>
                <w:szCs w:val="18"/>
              </w:rPr>
              <w:t>on</w:t>
            </w:r>
            <w:r w:rsidRPr="002A6D80">
              <w:rPr>
                <w:rFonts w:cs="Arial"/>
                <w:spacing w:val="-4"/>
                <w:sz w:val="18"/>
                <w:szCs w:val="18"/>
              </w:rPr>
              <w:t xml:space="preserve"> </w:t>
            </w:r>
            <w:r w:rsidRPr="002A6D80">
              <w:rPr>
                <w:rFonts w:cs="Arial"/>
                <w:spacing w:val="-2"/>
                <w:sz w:val="18"/>
                <w:szCs w:val="18"/>
              </w:rPr>
              <w:t>3</w:t>
            </w:r>
            <w:r w:rsidRPr="002A6D80">
              <w:rPr>
                <w:rFonts w:cs="Arial"/>
                <w:spacing w:val="-4"/>
                <w:sz w:val="18"/>
                <w:szCs w:val="18"/>
              </w:rPr>
              <w:t xml:space="preserve"> </w:t>
            </w:r>
            <w:r w:rsidRPr="002A6D80">
              <w:rPr>
                <w:rFonts w:cs="Arial"/>
                <w:spacing w:val="-2"/>
                <w:sz w:val="18"/>
                <w:szCs w:val="18"/>
              </w:rPr>
              <w:t>projects</w:t>
            </w:r>
            <w:r w:rsidRPr="002A6D80">
              <w:rPr>
                <w:rFonts w:cs="Arial"/>
                <w:sz w:val="18"/>
                <w:szCs w:val="18"/>
              </w:rPr>
              <w:t xml:space="preserve"> at two sites in 2012 and 2015.</w:t>
            </w:r>
          </w:p>
        </w:tc>
        <w:tc>
          <w:tcPr>
            <w:tcW w:w="2126" w:type="dxa"/>
          </w:tcPr>
          <w:p w14:paraId="2B2B6499" w14:textId="77777777" w:rsidR="00B80DD3" w:rsidRPr="002A6D80" w:rsidRDefault="00283A07" w:rsidP="002524D6">
            <w:pPr>
              <w:pStyle w:val="TableParagraph"/>
              <w:spacing w:line="254" w:lineRule="auto"/>
              <w:ind w:left="114" w:right="159"/>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aggregate penalties of $27,261, registration</w:t>
            </w:r>
            <w:r w:rsidRPr="002A6D80">
              <w:rPr>
                <w:rFonts w:cs="Arial"/>
                <w:spacing w:val="-4"/>
                <w:sz w:val="18"/>
                <w:szCs w:val="18"/>
              </w:rPr>
              <w:t xml:space="preserve"> </w:t>
            </w:r>
            <w:r w:rsidRPr="002A6D80">
              <w:rPr>
                <w:rFonts w:cs="Arial"/>
                <w:sz w:val="18"/>
                <w:szCs w:val="18"/>
              </w:rPr>
              <w:t>condition limiting practice as a building surveyor to the issue of compliance certificates</w:t>
            </w:r>
            <w:r w:rsidRPr="002A6D80">
              <w:rPr>
                <w:rFonts w:cs="Arial"/>
                <w:spacing w:val="-4"/>
                <w:sz w:val="18"/>
                <w:szCs w:val="18"/>
              </w:rPr>
              <w:t xml:space="preserve"> </w:t>
            </w:r>
            <w:r w:rsidRPr="002A6D80">
              <w:rPr>
                <w:rFonts w:cs="Arial"/>
                <w:sz w:val="18"/>
                <w:szCs w:val="18"/>
              </w:rPr>
              <w:t>for performance</w:t>
            </w:r>
            <w:r w:rsidRPr="002A6D80">
              <w:rPr>
                <w:rFonts w:cs="Arial"/>
                <w:spacing w:val="-4"/>
                <w:sz w:val="18"/>
                <w:szCs w:val="18"/>
              </w:rPr>
              <w:t xml:space="preserve"> </w:t>
            </w:r>
            <w:r w:rsidRPr="002A6D80">
              <w:rPr>
                <w:rFonts w:cs="Arial"/>
                <w:sz w:val="18"/>
                <w:szCs w:val="18"/>
              </w:rPr>
              <w:t>solutions other than fire services, and a requirement for training</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assessing</w:t>
            </w:r>
            <w:r w:rsidRPr="002A6D80">
              <w:rPr>
                <w:rFonts w:cs="Arial"/>
                <w:spacing w:val="-10"/>
                <w:sz w:val="18"/>
                <w:szCs w:val="18"/>
              </w:rPr>
              <w:t xml:space="preserve"> </w:t>
            </w:r>
            <w:r w:rsidRPr="002A6D80">
              <w:rPr>
                <w:rFonts w:cs="Arial"/>
                <w:sz w:val="18"/>
                <w:szCs w:val="18"/>
              </w:rPr>
              <w:t>and advising</w:t>
            </w:r>
            <w:r w:rsidRPr="002A6D80">
              <w:rPr>
                <w:rFonts w:cs="Arial"/>
                <w:spacing w:val="-11"/>
                <w:sz w:val="18"/>
                <w:szCs w:val="18"/>
              </w:rPr>
              <w:t xml:space="preserve"> </w:t>
            </w:r>
            <w:r w:rsidRPr="002A6D80">
              <w:rPr>
                <w:rFonts w:cs="Arial"/>
                <w:sz w:val="18"/>
                <w:szCs w:val="18"/>
              </w:rPr>
              <w:t>on</w:t>
            </w:r>
            <w:r w:rsidRPr="002A6D80">
              <w:rPr>
                <w:rFonts w:cs="Arial"/>
                <w:spacing w:val="-10"/>
                <w:sz w:val="18"/>
                <w:szCs w:val="18"/>
              </w:rPr>
              <w:t xml:space="preserve"> </w:t>
            </w:r>
            <w:r w:rsidRPr="002A6D80">
              <w:rPr>
                <w:rFonts w:cs="Arial"/>
                <w:sz w:val="18"/>
                <w:szCs w:val="18"/>
              </w:rPr>
              <w:t xml:space="preserve">performance </w:t>
            </w:r>
            <w:r w:rsidRPr="002A6D80">
              <w:rPr>
                <w:rFonts w:cs="Arial"/>
                <w:spacing w:val="-2"/>
                <w:sz w:val="18"/>
                <w:szCs w:val="18"/>
              </w:rPr>
              <w:t>solutions.</w:t>
            </w:r>
          </w:p>
        </w:tc>
        <w:tc>
          <w:tcPr>
            <w:tcW w:w="970" w:type="dxa"/>
          </w:tcPr>
          <w:p w14:paraId="3ABF06BE" w14:textId="77777777" w:rsidR="00B80DD3" w:rsidRPr="002A6D80" w:rsidRDefault="00283A07" w:rsidP="00211BB3">
            <w:pPr>
              <w:pStyle w:val="TableParagraph"/>
              <w:ind w:right="112"/>
              <w:jc w:val="right"/>
              <w:rPr>
                <w:rFonts w:cs="Arial"/>
                <w:sz w:val="18"/>
                <w:szCs w:val="18"/>
              </w:rPr>
            </w:pPr>
            <w:r w:rsidRPr="002A6D80">
              <w:rPr>
                <w:rFonts w:cs="Arial"/>
                <w:spacing w:val="-2"/>
                <w:sz w:val="18"/>
                <w:szCs w:val="18"/>
              </w:rPr>
              <w:t>$27,261</w:t>
            </w:r>
          </w:p>
        </w:tc>
        <w:tc>
          <w:tcPr>
            <w:tcW w:w="1246" w:type="dxa"/>
          </w:tcPr>
          <w:p w14:paraId="4D72739A" w14:textId="77777777" w:rsidR="00B80DD3" w:rsidRPr="002A6D80" w:rsidRDefault="00283A07" w:rsidP="00211BB3">
            <w:pPr>
              <w:pStyle w:val="TableParagraph"/>
              <w:ind w:left="112"/>
              <w:rPr>
                <w:rFonts w:cs="Arial"/>
                <w:sz w:val="18"/>
                <w:szCs w:val="18"/>
              </w:rPr>
            </w:pPr>
            <w:r w:rsidRPr="002A6D80">
              <w:rPr>
                <w:rFonts w:cs="Arial"/>
                <w:spacing w:val="-2"/>
                <w:sz w:val="18"/>
                <w:szCs w:val="18"/>
              </w:rPr>
              <w:t>14/04/2022</w:t>
            </w:r>
          </w:p>
        </w:tc>
      </w:tr>
      <w:tr w:rsidR="00323F2C" w:rsidRPr="002A6D80" w14:paraId="14D11897" w14:textId="77777777" w:rsidTr="00D74DC9">
        <w:trPr>
          <w:trHeight w:val="283"/>
        </w:trPr>
        <w:tc>
          <w:tcPr>
            <w:tcW w:w="1341" w:type="dxa"/>
          </w:tcPr>
          <w:p w14:paraId="6512ACBE" w14:textId="77777777" w:rsidR="00B80DD3" w:rsidRPr="002A6D80" w:rsidRDefault="00283A07" w:rsidP="00211BB3">
            <w:pPr>
              <w:pStyle w:val="TableParagraph"/>
              <w:ind w:left="114"/>
              <w:rPr>
                <w:rFonts w:cs="Arial"/>
                <w:sz w:val="18"/>
                <w:szCs w:val="18"/>
              </w:rPr>
            </w:pPr>
            <w:r w:rsidRPr="002A6D80">
              <w:rPr>
                <w:rFonts w:cs="Arial"/>
                <w:spacing w:val="-2"/>
                <w:sz w:val="18"/>
                <w:szCs w:val="18"/>
              </w:rPr>
              <w:t>CAPOULEAS,</w:t>
            </w:r>
          </w:p>
          <w:p w14:paraId="1879F408" w14:textId="77777777" w:rsidR="00B80DD3" w:rsidRPr="002A6D80" w:rsidRDefault="00283A07" w:rsidP="00211BB3">
            <w:pPr>
              <w:pStyle w:val="TableParagraph"/>
              <w:spacing w:before="14"/>
              <w:ind w:left="113"/>
              <w:rPr>
                <w:rFonts w:cs="Arial"/>
                <w:sz w:val="18"/>
                <w:szCs w:val="18"/>
              </w:rPr>
            </w:pPr>
            <w:r w:rsidRPr="002A6D80">
              <w:rPr>
                <w:rFonts w:cs="Arial"/>
                <w:spacing w:val="-2"/>
                <w:sz w:val="18"/>
                <w:szCs w:val="18"/>
              </w:rPr>
              <w:t>Socrates</w:t>
            </w:r>
          </w:p>
        </w:tc>
        <w:tc>
          <w:tcPr>
            <w:tcW w:w="1176" w:type="dxa"/>
          </w:tcPr>
          <w:p w14:paraId="199385D0" w14:textId="77777777" w:rsidR="00B80DD3" w:rsidRPr="002A6D80" w:rsidRDefault="00283A07" w:rsidP="00211BB3">
            <w:pPr>
              <w:pStyle w:val="TableParagraph"/>
              <w:ind w:left="113"/>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1557</w:t>
            </w:r>
          </w:p>
        </w:tc>
        <w:tc>
          <w:tcPr>
            <w:tcW w:w="2887" w:type="dxa"/>
          </w:tcPr>
          <w:p w14:paraId="4B814B29" w14:textId="77777777" w:rsidR="00B80DD3" w:rsidRPr="002A6D80" w:rsidRDefault="00283A07" w:rsidP="002524D6">
            <w:pPr>
              <w:pStyle w:val="TableParagraph"/>
              <w:spacing w:line="254" w:lineRule="auto"/>
              <w:ind w:left="177" w:right="413"/>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provide</w:t>
            </w:r>
            <w:r w:rsidRPr="002A6D80">
              <w:rPr>
                <w:rFonts w:cs="Arial"/>
                <w:spacing w:val="-10"/>
                <w:sz w:val="18"/>
                <w:szCs w:val="18"/>
              </w:rPr>
              <w:t xml:space="preserve"> </w:t>
            </w:r>
            <w:r w:rsidRPr="002A6D80">
              <w:rPr>
                <w:rFonts w:cs="Arial"/>
                <w:sz w:val="18"/>
                <w:szCs w:val="18"/>
              </w:rPr>
              <w:t>documents</w:t>
            </w:r>
            <w:r w:rsidRPr="002A6D80">
              <w:rPr>
                <w:rFonts w:cs="Arial"/>
                <w:spacing w:val="-10"/>
                <w:sz w:val="18"/>
                <w:szCs w:val="18"/>
              </w:rPr>
              <w:t xml:space="preserve"> </w:t>
            </w:r>
            <w:r w:rsidRPr="002A6D80">
              <w:rPr>
                <w:rFonts w:cs="Arial"/>
                <w:sz w:val="18"/>
                <w:szCs w:val="18"/>
              </w:rPr>
              <w:t xml:space="preserve">as </w:t>
            </w:r>
            <w:r w:rsidRPr="002A6D80">
              <w:rPr>
                <w:rFonts w:cs="Arial"/>
                <w:spacing w:val="-2"/>
                <w:sz w:val="18"/>
                <w:szCs w:val="18"/>
              </w:rPr>
              <w:t>required</w:t>
            </w:r>
            <w:r w:rsidRPr="002A6D80">
              <w:rPr>
                <w:rFonts w:cs="Arial"/>
                <w:spacing w:val="-7"/>
                <w:sz w:val="18"/>
                <w:szCs w:val="18"/>
              </w:rPr>
              <w:t xml:space="preserve"> </w:t>
            </w:r>
            <w:r w:rsidRPr="002A6D80">
              <w:rPr>
                <w:rFonts w:cs="Arial"/>
                <w:spacing w:val="-2"/>
                <w:sz w:val="18"/>
                <w:szCs w:val="18"/>
              </w:rPr>
              <w:t>by</w:t>
            </w:r>
            <w:r w:rsidRPr="002A6D80">
              <w:rPr>
                <w:rFonts w:cs="Arial"/>
                <w:spacing w:val="-7"/>
                <w:sz w:val="18"/>
                <w:szCs w:val="18"/>
              </w:rPr>
              <w:t xml:space="preserve"> </w:t>
            </w:r>
            <w:r w:rsidRPr="002A6D80">
              <w:rPr>
                <w:rFonts w:cs="Arial"/>
                <w:spacing w:val="-2"/>
                <w:sz w:val="18"/>
                <w:szCs w:val="18"/>
              </w:rPr>
              <w:t>a</w:t>
            </w:r>
            <w:r w:rsidRPr="002A6D80">
              <w:rPr>
                <w:rFonts w:cs="Arial"/>
                <w:spacing w:val="-7"/>
                <w:sz w:val="18"/>
                <w:szCs w:val="18"/>
              </w:rPr>
              <w:t xml:space="preserve"> </w:t>
            </w:r>
            <w:r w:rsidRPr="002A6D80">
              <w:rPr>
                <w:rFonts w:cs="Arial"/>
                <w:spacing w:val="-2"/>
                <w:sz w:val="18"/>
                <w:szCs w:val="18"/>
              </w:rPr>
              <w:t>statutory</w:t>
            </w:r>
            <w:r w:rsidRPr="002A6D80">
              <w:rPr>
                <w:rFonts w:cs="Arial"/>
                <w:spacing w:val="-7"/>
                <w:sz w:val="18"/>
                <w:szCs w:val="18"/>
              </w:rPr>
              <w:t xml:space="preserve"> </w:t>
            </w:r>
            <w:r w:rsidRPr="002A6D80">
              <w:rPr>
                <w:rFonts w:cs="Arial"/>
                <w:spacing w:val="-2"/>
                <w:sz w:val="18"/>
                <w:szCs w:val="18"/>
              </w:rPr>
              <w:t>notice</w:t>
            </w:r>
            <w:r w:rsidRPr="002A6D80">
              <w:rPr>
                <w:rFonts w:cs="Arial"/>
                <w:spacing w:val="-7"/>
                <w:sz w:val="18"/>
                <w:szCs w:val="18"/>
              </w:rPr>
              <w:t xml:space="preserve"> </w:t>
            </w:r>
            <w:r w:rsidRPr="002A6D80">
              <w:rPr>
                <w:rFonts w:cs="Arial"/>
                <w:spacing w:val="-2"/>
                <w:sz w:val="18"/>
                <w:szCs w:val="18"/>
              </w:rPr>
              <w:t>to</w:t>
            </w:r>
            <w:r w:rsidRPr="002A6D80">
              <w:rPr>
                <w:rFonts w:cs="Arial"/>
                <w:sz w:val="18"/>
                <w:szCs w:val="18"/>
              </w:rPr>
              <w:t xml:space="preserve"> produce,</w:t>
            </w:r>
            <w:r w:rsidRPr="002A6D80">
              <w:rPr>
                <w:rFonts w:cs="Arial"/>
                <w:spacing w:val="-11"/>
                <w:sz w:val="18"/>
                <w:szCs w:val="18"/>
              </w:rPr>
              <w:t xml:space="preserve"> </w:t>
            </w:r>
            <w:r w:rsidRPr="002A6D80">
              <w:rPr>
                <w:rFonts w:cs="Arial"/>
                <w:sz w:val="18"/>
                <w:szCs w:val="18"/>
              </w:rPr>
              <w:t>related</w:t>
            </w:r>
            <w:r w:rsidRPr="002A6D80">
              <w:rPr>
                <w:rFonts w:cs="Arial"/>
                <w:spacing w:val="-10"/>
                <w:sz w:val="18"/>
                <w:szCs w:val="18"/>
              </w:rPr>
              <w:t xml:space="preserve"> </w:t>
            </w:r>
            <w:r w:rsidRPr="002A6D80">
              <w:rPr>
                <w:rFonts w:cs="Arial"/>
                <w:sz w:val="18"/>
                <w:szCs w:val="18"/>
              </w:rPr>
              <w:t xml:space="preserve">unprofessional </w:t>
            </w:r>
            <w:r w:rsidRPr="002A6D80">
              <w:rPr>
                <w:rFonts w:cs="Arial"/>
                <w:spacing w:val="-2"/>
                <w:sz w:val="18"/>
                <w:szCs w:val="18"/>
              </w:rPr>
              <w:t>conduct.</w:t>
            </w:r>
          </w:p>
        </w:tc>
        <w:tc>
          <w:tcPr>
            <w:tcW w:w="2126" w:type="dxa"/>
          </w:tcPr>
          <w:p w14:paraId="3A2D527D" w14:textId="77777777" w:rsidR="00B80DD3" w:rsidRPr="002A6D80" w:rsidRDefault="00283A07" w:rsidP="002524D6">
            <w:pPr>
              <w:pStyle w:val="TableParagraph"/>
              <w:spacing w:line="254" w:lineRule="auto"/>
              <w:ind w:left="114" w:right="159"/>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penalty of</w:t>
            </w:r>
            <w:r w:rsidRPr="002A6D80">
              <w:rPr>
                <w:rFonts w:cs="Arial"/>
                <w:spacing w:val="-4"/>
                <w:sz w:val="18"/>
                <w:szCs w:val="18"/>
              </w:rPr>
              <w:t xml:space="preserve"> </w:t>
            </w:r>
            <w:r w:rsidRPr="002A6D80">
              <w:rPr>
                <w:rFonts w:cs="Arial"/>
                <w:sz w:val="18"/>
                <w:szCs w:val="18"/>
              </w:rPr>
              <w:t>$1,817.</w:t>
            </w:r>
          </w:p>
        </w:tc>
        <w:tc>
          <w:tcPr>
            <w:tcW w:w="970" w:type="dxa"/>
          </w:tcPr>
          <w:p w14:paraId="77C26324" w14:textId="77777777" w:rsidR="00B80DD3" w:rsidRPr="002A6D80" w:rsidRDefault="00283A07" w:rsidP="00211BB3">
            <w:pPr>
              <w:pStyle w:val="TableParagraph"/>
              <w:ind w:right="113"/>
              <w:jc w:val="right"/>
              <w:rPr>
                <w:rFonts w:cs="Arial"/>
                <w:sz w:val="18"/>
                <w:szCs w:val="18"/>
              </w:rPr>
            </w:pPr>
            <w:r w:rsidRPr="002A6D80">
              <w:rPr>
                <w:rFonts w:cs="Arial"/>
                <w:spacing w:val="-2"/>
                <w:sz w:val="18"/>
                <w:szCs w:val="18"/>
              </w:rPr>
              <w:t>$1,817</w:t>
            </w:r>
          </w:p>
        </w:tc>
        <w:tc>
          <w:tcPr>
            <w:tcW w:w="1246" w:type="dxa"/>
          </w:tcPr>
          <w:p w14:paraId="77626532" w14:textId="77777777" w:rsidR="00B80DD3" w:rsidRPr="002A6D80" w:rsidRDefault="00283A07" w:rsidP="00211BB3">
            <w:pPr>
              <w:pStyle w:val="TableParagraph"/>
              <w:ind w:left="112"/>
              <w:rPr>
                <w:rFonts w:cs="Arial"/>
                <w:sz w:val="18"/>
                <w:szCs w:val="18"/>
              </w:rPr>
            </w:pPr>
            <w:r w:rsidRPr="002A6D80">
              <w:rPr>
                <w:rFonts w:cs="Arial"/>
                <w:spacing w:val="-2"/>
                <w:sz w:val="18"/>
                <w:szCs w:val="18"/>
              </w:rPr>
              <w:t>19/04/2022</w:t>
            </w:r>
          </w:p>
        </w:tc>
      </w:tr>
      <w:tr w:rsidR="00323F2C" w:rsidRPr="002A6D80" w14:paraId="5F180CFF" w14:textId="77777777" w:rsidTr="00D74DC9">
        <w:trPr>
          <w:trHeight w:val="2451"/>
        </w:trPr>
        <w:tc>
          <w:tcPr>
            <w:tcW w:w="1341" w:type="dxa"/>
          </w:tcPr>
          <w:p w14:paraId="34A92236" w14:textId="77777777" w:rsidR="00B80DD3" w:rsidRPr="002A6D80" w:rsidRDefault="00283A07" w:rsidP="00211BB3">
            <w:pPr>
              <w:pStyle w:val="TableParagraph"/>
              <w:ind w:left="113"/>
              <w:rPr>
                <w:rFonts w:cs="Arial"/>
                <w:sz w:val="18"/>
                <w:szCs w:val="18"/>
              </w:rPr>
            </w:pPr>
            <w:r w:rsidRPr="002A6D80">
              <w:rPr>
                <w:rFonts w:cs="Arial"/>
                <w:spacing w:val="-2"/>
                <w:sz w:val="18"/>
                <w:szCs w:val="18"/>
              </w:rPr>
              <w:lastRenderedPageBreak/>
              <w:t>RAPTOPOULOS,</w:t>
            </w:r>
          </w:p>
          <w:p w14:paraId="579244C9" w14:textId="77777777" w:rsidR="00B80DD3" w:rsidRPr="002A6D80" w:rsidRDefault="00283A07" w:rsidP="00211BB3">
            <w:pPr>
              <w:pStyle w:val="TableParagraph"/>
              <w:spacing w:before="27"/>
              <w:ind w:left="113"/>
              <w:rPr>
                <w:rFonts w:cs="Arial"/>
                <w:sz w:val="18"/>
                <w:szCs w:val="18"/>
              </w:rPr>
            </w:pPr>
            <w:r w:rsidRPr="002A6D80">
              <w:rPr>
                <w:rFonts w:cs="Arial"/>
                <w:spacing w:val="-2"/>
                <w:w w:val="105"/>
                <w:sz w:val="18"/>
                <w:szCs w:val="18"/>
              </w:rPr>
              <w:t>Paul</w:t>
            </w:r>
            <w:r w:rsidRPr="002A6D80">
              <w:rPr>
                <w:rFonts w:cs="Arial"/>
                <w:spacing w:val="-2"/>
                <w:w w:val="105"/>
                <w:position w:val="5"/>
                <w:sz w:val="18"/>
                <w:szCs w:val="18"/>
              </w:rPr>
              <w:t>49</w:t>
            </w:r>
          </w:p>
        </w:tc>
        <w:tc>
          <w:tcPr>
            <w:tcW w:w="1176" w:type="dxa"/>
          </w:tcPr>
          <w:p w14:paraId="2165C4B0" w14:textId="77777777" w:rsidR="00B80DD3" w:rsidRPr="002A6D80" w:rsidRDefault="00283A07" w:rsidP="00211BB3">
            <w:pPr>
              <w:pStyle w:val="TableParagraph"/>
              <w:ind w:left="113"/>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1101</w:t>
            </w:r>
          </w:p>
        </w:tc>
        <w:tc>
          <w:tcPr>
            <w:tcW w:w="2887" w:type="dxa"/>
          </w:tcPr>
          <w:p w14:paraId="58375C78" w14:textId="77777777" w:rsidR="00B80DD3" w:rsidRPr="002A6D80" w:rsidRDefault="00283A07" w:rsidP="002524D6">
            <w:pPr>
              <w:pStyle w:val="TableParagraph"/>
              <w:spacing w:line="254" w:lineRule="auto"/>
              <w:ind w:left="177" w:right="92"/>
              <w:jc w:val="left"/>
              <w:rPr>
                <w:rFonts w:cs="Arial"/>
                <w:sz w:val="18"/>
                <w:szCs w:val="18"/>
              </w:rPr>
            </w:pPr>
            <w:r w:rsidRPr="002A6D80">
              <w:rPr>
                <w:rFonts w:cs="Arial"/>
                <w:sz w:val="18"/>
                <w:szCs w:val="18"/>
              </w:rPr>
              <w:t xml:space="preserve">Issuing building and occupancy permits without justification, engaging in negligent conduct and </w:t>
            </w:r>
            <w:r w:rsidRPr="002A6D80">
              <w:rPr>
                <w:rFonts w:cs="Arial"/>
                <w:spacing w:val="-2"/>
                <w:sz w:val="18"/>
                <w:szCs w:val="18"/>
              </w:rPr>
              <w:t>engaging</w:t>
            </w:r>
            <w:r w:rsidRPr="002A6D80">
              <w:rPr>
                <w:rFonts w:cs="Arial"/>
                <w:spacing w:val="-5"/>
                <w:sz w:val="18"/>
                <w:szCs w:val="18"/>
              </w:rPr>
              <w:t xml:space="preserve"> </w:t>
            </w:r>
            <w:r w:rsidRPr="002A6D80">
              <w:rPr>
                <w:rFonts w:cs="Arial"/>
                <w:spacing w:val="-2"/>
                <w:sz w:val="18"/>
                <w:szCs w:val="18"/>
              </w:rPr>
              <w:t>in</w:t>
            </w:r>
            <w:r w:rsidRPr="002A6D80">
              <w:rPr>
                <w:rFonts w:cs="Arial"/>
                <w:spacing w:val="-5"/>
                <w:sz w:val="18"/>
                <w:szCs w:val="18"/>
              </w:rPr>
              <w:t xml:space="preserve"> </w:t>
            </w:r>
            <w:r w:rsidRPr="002A6D80">
              <w:rPr>
                <w:rFonts w:cs="Arial"/>
                <w:spacing w:val="-2"/>
                <w:sz w:val="18"/>
                <w:szCs w:val="18"/>
              </w:rPr>
              <w:t>unprofessional</w:t>
            </w:r>
            <w:r w:rsidRPr="002A6D80">
              <w:rPr>
                <w:rFonts w:cs="Arial"/>
                <w:spacing w:val="-5"/>
                <w:sz w:val="18"/>
                <w:szCs w:val="18"/>
              </w:rPr>
              <w:t xml:space="preserve"> </w:t>
            </w:r>
            <w:r w:rsidRPr="002A6D80">
              <w:rPr>
                <w:rFonts w:cs="Arial"/>
                <w:spacing w:val="-2"/>
                <w:sz w:val="18"/>
                <w:szCs w:val="18"/>
              </w:rPr>
              <w:t>conduct</w:t>
            </w:r>
            <w:r w:rsidRPr="002A6D80">
              <w:rPr>
                <w:rFonts w:cs="Arial"/>
                <w:sz w:val="18"/>
                <w:szCs w:val="18"/>
              </w:rPr>
              <w:t xml:space="preserve"> in relation to the use of non- compliant combustible cladding at 6 sites between 2007 and 2017.</w:t>
            </w:r>
          </w:p>
        </w:tc>
        <w:tc>
          <w:tcPr>
            <w:tcW w:w="2126" w:type="dxa"/>
          </w:tcPr>
          <w:p w14:paraId="322E79A6" w14:textId="54F49CF1" w:rsidR="00B80DD3" w:rsidRPr="002A6D80" w:rsidRDefault="00283A07" w:rsidP="002524D6">
            <w:pPr>
              <w:pStyle w:val="TableParagraph"/>
              <w:spacing w:line="254" w:lineRule="auto"/>
              <w:ind w:left="114" w:right="246"/>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aggregate penalties of $20,000</w:t>
            </w:r>
            <w:r w:rsidRPr="002A6D80">
              <w:rPr>
                <w:rFonts w:cs="Arial"/>
                <w:spacing w:val="40"/>
                <w:sz w:val="18"/>
                <w:szCs w:val="18"/>
              </w:rPr>
              <w:t xml:space="preserve"> </w:t>
            </w:r>
            <w:r w:rsidRPr="002A6D80">
              <w:rPr>
                <w:rFonts w:cs="Arial"/>
                <w:sz w:val="18"/>
                <w:szCs w:val="18"/>
              </w:rPr>
              <w:t>and partial suspension of registration (no new appointments,</w:t>
            </w:r>
            <w:r w:rsidRPr="002A6D80">
              <w:rPr>
                <w:rFonts w:cs="Arial"/>
                <w:spacing w:val="-4"/>
                <w:sz w:val="18"/>
                <w:szCs w:val="18"/>
              </w:rPr>
              <w:t xml:space="preserve"> </w:t>
            </w:r>
            <w:r w:rsidRPr="002A6D80">
              <w:rPr>
                <w:rFonts w:cs="Arial"/>
                <w:sz w:val="18"/>
                <w:szCs w:val="18"/>
              </w:rPr>
              <w:t>except for</w:t>
            </w:r>
            <w:r w:rsidRPr="002A6D80">
              <w:rPr>
                <w:rFonts w:cs="Arial"/>
                <w:spacing w:val="-11"/>
                <w:sz w:val="18"/>
                <w:szCs w:val="18"/>
              </w:rPr>
              <w:t xml:space="preserve"> </w:t>
            </w:r>
            <w:r w:rsidRPr="002A6D80">
              <w:rPr>
                <w:rFonts w:cs="Arial"/>
                <w:sz w:val="18"/>
                <w:szCs w:val="18"/>
              </w:rPr>
              <w:t>buildings</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Class</w:t>
            </w:r>
            <w:r w:rsidRPr="002A6D80">
              <w:rPr>
                <w:rFonts w:cs="Arial"/>
                <w:spacing w:val="-10"/>
                <w:sz w:val="18"/>
                <w:szCs w:val="18"/>
              </w:rPr>
              <w:t xml:space="preserve"> </w:t>
            </w:r>
            <w:r w:rsidRPr="002A6D80">
              <w:rPr>
                <w:rFonts w:cs="Arial"/>
                <w:sz w:val="18"/>
                <w:szCs w:val="18"/>
              </w:rPr>
              <w:t>1</w:t>
            </w:r>
            <w:r w:rsidRPr="002A6D80">
              <w:rPr>
                <w:rFonts w:cs="Arial"/>
                <w:spacing w:val="-11"/>
                <w:sz w:val="18"/>
                <w:szCs w:val="18"/>
              </w:rPr>
              <w:t xml:space="preserve"> </w:t>
            </w:r>
            <w:r w:rsidRPr="002A6D80">
              <w:rPr>
                <w:rFonts w:cs="Arial"/>
                <w:sz w:val="18"/>
                <w:szCs w:val="18"/>
              </w:rPr>
              <w:t>or Class 10 buildings or of Type</w:t>
            </w:r>
            <w:r w:rsidRPr="002A6D80">
              <w:rPr>
                <w:rFonts w:cs="Arial"/>
                <w:spacing w:val="-11"/>
                <w:sz w:val="18"/>
                <w:szCs w:val="18"/>
              </w:rPr>
              <w:t xml:space="preserve"> </w:t>
            </w:r>
            <w:r w:rsidRPr="002A6D80">
              <w:rPr>
                <w:rFonts w:cs="Arial"/>
                <w:sz w:val="18"/>
                <w:szCs w:val="18"/>
              </w:rPr>
              <w:t>C</w:t>
            </w:r>
            <w:r w:rsidR="002524D6" w:rsidRPr="002A6D80">
              <w:rPr>
                <w:rFonts w:cs="Arial"/>
                <w:spacing w:val="-10"/>
                <w:sz w:val="18"/>
                <w:szCs w:val="18"/>
              </w:rPr>
              <w:t xml:space="preserve"> </w:t>
            </w:r>
            <w:r w:rsidRPr="002A6D80">
              <w:rPr>
                <w:rFonts w:cs="Arial"/>
                <w:sz w:val="18"/>
                <w:szCs w:val="18"/>
              </w:rPr>
              <w:t>construction)</w:t>
            </w:r>
            <w:r w:rsidRPr="002A6D80">
              <w:rPr>
                <w:rFonts w:cs="Arial"/>
                <w:spacing w:val="-10"/>
                <w:sz w:val="18"/>
                <w:szCs w:val="18"/>
              </w:rPr>
              <w:t xml:space="preserve"> </w:t>
            </w:r>
            <w:r w:rsidRPr="002A6D80">
              <w:rPr>
                <w:rFonts w:cs="Arial"/>
                <w:sz w:val="18"/>
                <w:szCs w:val="18"/>
              </w:rPr>
              <w:t>for</w:t>
            </w:r>
            <w:r w:rsidR="002524D6" w:rsidRPr="002A6D80">
              <w:rPr>
                <w:rFonts w:cs="Arial"/>
                <w:sz w:val="18"/>
                <w:szCs w:val="18"/>
              </w:rPr>
              <w:t xml:space="preserve"> </w:t>
            </w:r>
            <w:r w:rsidRPr="002A6D80">
              <w:rPr>
                <w:rFonts w:cs="Arial"/>
                <w:sz w:val="18"/>
                <w:szCs w:val="18"/>
              </w:rPr>
              <w:t>12</w:t>
            </w:r>
            <w:r w:rsidRPr="002A6D80">
              <w:rPr>
                <w:rFonts w:cs="Arial"/>
                <w:spacing w:val="-7"/>
                <w:sz w:val="18"/>
                <w:szCs w:val="18"/>
              </w:rPr>
              <w:t xml:space="preserve"> </w:t>
            </w:r>
            <w:r w:rsidRPr="002A6D80">
              <w:rPr>
                <w:rFonts w:cs="Arial"/>
                <w:sz w:val="18"/>
                <w:szCs w:val="18"/>
              </w:rPr>
              <w:t>months</w:t>
            </w:r>
            <w:r w:rsidR="002524D6" w:rsidRPr="002A6D80">
              <w:rPr>
                <w:rFonts w:cs="Arial"/>
                <w:spacing w:val="-7"/>
                <w:sz w:val="18"/>
                <w:szCs w:val="18"/>
              </w:rPr>
              <w:t xml:space="preserve"> </w:t>
            </w:r>
            <w:r w:rsidRPr="002A6D80">
              <w:rPr>
                <w:rFonts w:cs="Arial"/>
                <w:sz w:val="18"/>
                <w:szCs w:val="18"/>
              </w:rPr>
              <w:t>commencing</w:t>
            </w:r>
            <w:r w:rsidRPr="002A6D80">
              <w:rPr>
                <w:rFonts w:cs="Arial"/>
                <w:spacing w:val="-7"/>
                <w:sz w:val="18"/>
                <w:szCs w:val="18"/>
              </w:rPr>
              <w:t xml:space="preserve"> </w:t>
            </w:r>
            <w:r w:rsidRPr="002A6D80">
              <w:rPr>
                <w:rFonts w:cs="Arial"/>
                <w:spacing w:val="-10"/>
                <w:sz w:val="18"/>
                <w:szCs w:val="18"/>
              </w:rPr>
              <w:t>1</w:t>
            </w:r>
            <w:r w:rsidR="002524D6" w:rsidRPr="002A6D80">
              <w:rPr>
                <w:rFonts w:cs="Arial"/>
                <w:sz w:val="18"/>
                <w:szCs w:val="18"/>
              </w:rPr>
              <w:t xml:space="preserve"> </w:t>
            </w:r>
            <w:r w:rsidRPr="002A6D80">
              <w:rPr>
                <w:rFonts w:cs="Arial"/>
                <w:spacing w:val="-2"/>
                <w:sz w:val="18"/>
                <w:szCs w:val="18"/>
              </w:rPr>
              <w:t>February</w:t>
            </w:r>
            <w:r w:rsidRPr="002A6D80">
              <w:rPr>
                <w:rFonts w:cs="Arial"/>
                <w:spacing w:val="3"/>
                <w:sz w:val="18"/>
                <w:szCs w:val="18"/>
              </w:rPr>
              <w:t xml:space="preserve"> </w:t>
            </w:r>
            <w:r w:rsidRPr="002A6D80">
              <w:rPr>
                <w:rFonts w:cs="Arial"/>
                <w:spacing w:val="-2"/>
                <w:sz w:val="18"/>
                <w:szCs w:val="18"/>
              </w:rPr>
              <w:t>2022.</w:t>
            </w:r>
          </w:p>
        </w:tc>
        <w:tc>
          <w:tcPr>
            <w:tcW w:w="970" w:type="dxa"/>
          </w:tcPr>
          <w:p w14:paraId="3BFDA8ED" w14:textId="77777777" w:rsidR="00B80DD3" w:rsidRPr="002A6D80" w:rsidRDefault="00283A07" w:rsidP="00211BB3">
            <w:pPr>
              <w:pStyle w:val="TableParagraph"/>
              <w:ind w:right="113"/>
              <w:jc w:val="right"/>
              <w:rPr>
                <w:rFonts w:cs="Arial"/>
                <w:sz w:val="18"/>
                <w:szCs w:val="18"/>
              </w:rPr>
            </w:pPr>
            <w:r w:rsidRPr="002A6D80">
              <w:rPr>
                <w:rFonts w:cs="Arial"/>
                <w:spacing w:val="-2"/>
                <w:sz w:val="18"/>
                <w:szCs w:val="18"/>
              </w:rPr>
              <w:t>$20,000</w:t>
            </w:r>
          </w:p>
        </w:tc>
        <w:tc>
          <w:tcPr>
            <w:tcW w:w="1246" w:type="dxa"/>
          </w:tcPr>
          <w:p w14:paraId="0D465ADA" w14:textId="77777777" w:rsidR="00B80DD3" w:rsidRPr="002A6D80" w:rsidRDefault="00283A07" w:rsidP="00211BB3">
            <w:pPr>
              <w:pStyle w:val="TableParagraph"/>
              <w:ind w:left="112"/>
              <w:rPr>
                <w:rFonts w:cs="Arial"/>
                <w:sz w:val="18"/>
                <w:szCs w:val="18"/>
              </w:rPr>
            </w:pPr>
            <w:r w:rsidRPr="002A6D80">
              <w:rPr>
                <w:rFonts w:cs="Arial"/>
                <w:spacing w:val="-2"/>
                <w:sz w:val="18"/>
                <w:szCs w:val="18"/>
              </w:rPr>
              <w:t>27/04/2022</w:t>
            </w:r>
          </w:p>
        </w:tc>
      </w:tr>
      <w:tr w:rsidR="00323F2C" w:rsidRPr="002A6D80" w14:paraId="2A661C97" w14:textId="77777777" w:rsidTr="00D74DC9">
        <w:trPr>
          <w:trHeight w:val="2451"/>
        </w:trPr>
        <w:tc>
          <w:tcPr>
            <w:tcW w:w="1341" w:type="dxa"/>
          </w:tcPr>
          <w:p w14:paraId="38B78E7E" w14:textId="77777777" w:rsidR="00B80DD3" w:rsidRPr="002A6D80" w:rsidRDefault="00283A07" w:rsidP="00211BB3">
            <w:pPr>
              <w:pStyle w:val="TableParagraph"/>
              <w:ind w:left="114"/>
              <w:rPr>
                <w:rFonts w:cs="Arial"/>
                <w:sz w:val="18"/>
                <w:szCs w:val="18"/>
              </w:rPr>
            </w:pPr>
            <w:r w:rsidRPr="002A6D80">
              <w:rPr>
                <w:rFonts w:cs="Arial"/>
                <w:spacing w:val="-2"/>
                <w:sz w:val="18"/>
                <w:szCs w:val="18"/>
              </w:rPr>
              <w:t>ONG,</w:t>
            </w:r>
            <w:r w:rsidRPr="002A6D80">
              <w:rPr>
                <w:rFonts w:cs="Arial"/>
                <w:spacing w:val="-9"/>
                <w:sz w:val="18"/>
                <w:szCs w:val="18"/>
              </w:rPr>
              <w:t xml:space="preserve"> </w:t>
            </w:r>
            <w:r w:rsidRPr="002A6D80">
              <w:rPr>
                <w:rFonts w:cs="Arial"/>
                <w:spacing w:val="-2"/>
                <w:sz w:val="18"/>
                <w:szCs w:val="18"/>
              </w:rPr>
              <w:t>Jonathan</w:t>
            </w:r>
          </w:p>
        </w:tc>
        <w:tc>
          <w:tcPr>
            <w:tcW w:w="1176" w:type="dxa"/>
          </w:tcPr>
          <w:p w14:paraId="74E25B46" w14:textId="77777777" w:rsidR="00B80DD3" w:rsidRPr="002A6D80" w:rsidRDefault="00283A07" w:rsidP="00211BB3">
            <w:pPr>
              <w:pStyle w:val="TableParagraph"/>
              <w:ind w:left="113"/>
              <w:rPr>
                <w:rFonts w:cs="Arial"/>
                <w:sz w:val="18"/>
                <w:szCs w:val="18"/>
              </w:rPr>
            </w:pPr>
            <w:r w:rsidRPr="002A6D80">
              <w:rPr>
                <w:rFonts w:cs="Arial"/>
                <w:sz w:val="18"/>
                <w:szCs w:val="18"/>
              </w:rPr>
              <w:t>DB-U</w:t>
            </w:r>
            <w:r w:rsidRPr="002A6D80">
              <w:rPr>
                <w:rFonts w:cs="Arial"/>
                <w:spacing w:val="-7"/>
                <w:sz w:val="18"/>
                <w:szCs w:val="18"/>
              </w:rPr>
              <w:t xml:space="preserve"> </w:t>
            </w:r>
            <w:r w:rsidRPr="002A6D80">
              <w:rPr>
                <w:rFonts w:cs="Arial"/>
                <w:spacing w:val="-2"/>
                <w:sz w:val="18"/>
                <w:szCs w:val="18"/>
              </w:rPr>
              <w:t>33597;</w:t>
            </w:r>
          </w:p>
          <w:p w14:paraId="2AD49507" w14:textId="77777777" w:rsidR="00B80DD3" w:rsidRPr="002A6D80" w:rsidRDefault="00283A07" w:rsidP="00211BB3">
            <w:pPr>
              <w:pStyle w:val="TableParagraph"/>
              <w:spacing w:before="14"/>
              <w:ind w:left="113"/>
              <w:rPr>
                <w:rFonts w:cs="Arial"/>
                <w:sz w:val="18"/>
                <w:szCs w:val="18"/>
              </w:rPr>
            </w:pPr>
            <w:r w:rsidRPr="002A6D80">
              <w:rPr>
                <w:rFonts w:cs="Arial"/>
                <w:sz w:val="18"/>
                <w:szCs w:val="18"/>
              </w:rPr>
              <w:t>CB-U</w:t>
            </w:r>
            <w:r w:rsidRPr="002A6D80">
              <w:rPr>
                <w:rFonts w:cs="Arial"/>
                <w:spacing w:val="-5"/>
                <w:sz w:val="18"/>
                <w:szCs w:val="18"/>
              </w:rPr>
              <w:t xml:space="preserve"> </w:t>
            </w:r>
            <w:r w:rsidRPr="002A6D80">
              <w:rPr>
                <w:rFonts w:cs="Arial"/>
                <w:spacing w:val="-2"/>
                <w:sz w:val="18"/>
                <w:szCs w:val="18"/>
              </w:rPr>
              <w:t>33596</w:t>
            </w:r>
          </w:p>
        </w:tc>
        <w:tc>
          <w:tcPr>
            <w:tcW w:w="2887" w:type="dxa"/>
          </w:tcPr>
          <w:p w14:paraId="1B620B5E" w14:textId="0DD008F3" w:rsidR="00B80DD3" w:rsidRPr="002A6D80" w:rsidRDefault="00283A07" w:rsidP="002524D6">
            <w:pPr>
              <w:pStyle w:val="TableParagraph"/>
              <w:spacing w:line="254" w:lineRule="auto"/>
              <w:ind w:left="177" w:right="223"/>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ensure</w:t>
            </w:r>
            <w:r w:rsidRPr="002A6D80">
              <w:rPr>
                <w:rFonts w:cs="Arial"/>
                <w:spacing w:val="-10"/>
                <w:sz w:val="18"/>
                <w:szCs w:val="18"/>
              </w:rPr>
              <w:t xml:space="preserve"> </w:t>
            </w:r>
            <w:r w:rsidRPr="002A6D80">
              <w:rPr>
                <w:rFonts w:cs="Arial"/>
                <w:sz w:val="18"/>
                <w:szCs w:val="18"/>
              </w:rPr>
              <w:t>that</w:t>
            </w:r>
            <w:r w:rsidRPr="002A6D80">
              <w:rPr>
                <w:rFonts w:cs="Arial"/>
                <w:spacing w:val="-10"/>
                <w:sz w:val="18"/>
                <w:szCs w:val="18"/>
              </w:rPr>
              <w:t xml:space="preserve"> </w:t>
            </w:r>
            <w:r w:rsidRPr="002A6D80">
              <w:rPr>
                <w:rFonts w:cs="Arial"/>
                <w:sz w:val="18"/>
                <w:szCs w:val="18"/>
              </w:rPr>
              <w:t>his</w:t>
            </w:r>
            <w:r w:rsidRPr="002A6D80">
              <w:rPr>
                <w:rFonts w:cs="Arial"/>
                <w:spacing w:val="-11"/>
                <w:sz w:val="18"/>
                <w:szCs w:val="18"/>
              </w:rPr>
              <w:t xml:space="preserve"> </w:t>
            </w:r>
            <w:r w:rsidRPr="002A6D80">
              <w:rPr>
                <w:rFonts w:cs="Arial"/>
                <w:sz w:val="18"/>
                <w:szCs w:val="18"/>
              </w:rPr>
              <w:t>company did not build without a building permit and did not fail to perform work as a building practitioner</w:t>
            </w:r>
            <w:r w:rsidR="002524D6" w:rsidRPr="002A6D80">
              <w:rPr>
                <w:rFonts w:cs="Arial"/>
                <w:sz w:val="18"/>
                <w:szCs w:val="18"/>
              </w:rPr>
              <w:t xml:space="preserve"> </w:t>
            </w:r>
            <w:r w:rsidRPr="002A6D80">
              <w:rPr>
                <w:rFonts w:cs="Arial"/>
                <w:sz w:val="18"/>
                <w:szCs w:val="18"/>
              </w:rPr>
              <w:t xml:space="preserve">in a competent manner and to </w:t>
            </w:r>
            <w:r w:rsidRPr="002A6D80">
              <w:rPr>
                <w:rFonts w:cs="Arial"/>
                <w:spacing w:val="-2"/>
                <w:sz w:val="18"/>
                <w:szCs w:val="18"/>
              </w:rPr>
              <w:t>a</w:t>
            </w:r>
            <w:r w:rsidRPr="002A6D80">
              <w:rPr>
                <w:rFonts w:cs="Arial"/>
                <w:spacing w:val="-7"/>
                <w:sz w:val="18"/>
                <w:szCs w:val="18"/>
              </w:rPr>
              <w:t xml:space="preserve"> </w:t>
            </w:r>
            <w:r w:rsidRPr="002A6D80">
              <w:rPr>
                <w:rFonts w:cs="Arial"/>
                <w:spacing w:val="-2"/>
                <w:sz w:val="18"/>
                <w:szCs w:val="18"/>
              </w:rPr>
              <w:t>professional</w:t>
            </w:r>
            <w:r w:rsidRPr="002A6D80">
              <w:rPr>
                <w:rFonts w:cs="Arial"/>
                <w:spacing w:val="-7"/>
                <w:sz w:val="18"/>
                <w:szCs w:val="18"/>
              </w:rPr>
              <w:t xml:space="preserve"> </w:t>
            </w:r>
            <w:r w:rsidRPr="002A6D80">
              <w:rPr>
                <w:rFonts w:cs="Arial"/>
                <w:spacing w:val="-2"/>
                <w:sz w:val="18"/>
                <w:szCs w:val="18"/>
              </w:rPr>
              <w:t>standard</w:t>
            </w:r>
            <w:r w:rsidRPr="002A6D80">
              <w:rPr>
                <w:rFonts w:cs="Arial"/>
                <w:spacing w:val="-7"/>
                <w:sz w:val="18"/>
                <w:szCs w:val="18"/>
              </w:rPr>
              <w:t xml:space="preserve"> </w:t>
            </w:r>
            <w:r w:rsidRPr="002A6D80">
              <w:rPr>
                <w:rFonts w:cs="Arial"/>
                <w:spacing w:val="-2"/>
                <w:sz w:val="18"/>
                <w:szCs w:val="18"/>
              </w:rPr>
              <w:t>when</w:t>
            </w:r>
            <w:r w:rsidRPr="002A6D80">
              <w:rPr>
                <w:rFonts w:cs="Arial"/>
                <w:spacing w:val="-7"/>
                <w:sz w:val="18"/>
                <w:szCs w:val="18"/>
              </w:rPr>
              <w:t xml:space="preserve"> </w:t>
            </w:r>
            <w:r w:rsidRPr="002A6D80">
              <w:rPr>
                <w:rFonts w:cs="Arial"/>
                <w:spacing w:val="-2"/>
                <w:sz w:val="18"/>
                <w:szCs w:val="18"/>
              </w:rPr>
              <w:t>it</w:t>
            </w:r>
            <w:r w:rsidRPr="002A6D80">
              <w:rPr>
                <w:rFonts w:cs="Arial"/>
                <w:sz w:val="18"/>
                <w:szCs w:val="18"/>
              </w:rPr>
              <w:t xml:space="preserve"> engaged a structural engineer</w:t>
            </w:r>
            <w:r w:rsidR="002524D6" w:rsidRPr="002A6D80">
              <w:rPr>
                <w:rFonts w:cs="Arial"/>
                <w:sz w:val="18"/>
                <w:szCs w:val="18"/>
              </w:rPr>
              <w:t xml:space="preserve"> </w:t>
            </w:r>
            <w:r w:rsidRPr="002A6D80">
              <w:rPr>
                <w:rFonts w:cs="Arial"/>
                <w:spacing w:val="-2"/>
                <w:sz w:val="18"/>
                <w:szCs w:val="18"/>
              </w:rPr>
              <w:t>to</w:t>
            </w:r>
            <w:r w:rsidRPr="002A6D80">
              <w:rPr>
                <w:rFonts w:cs="Arial"/>
                <w:spacing w:val="-7"/>
                <w:sz w:val="18"/>
                <w:szCs w:val="18"/>
              </w:rPr>
              <w:t xml:space="preserve"> </w:t>
            </w:r>
            <w:r w:rsidRPr="002A6D80">
              <w:rPr>
                <w:rFonts w:cs="Arial"/>
                <w:spacing w:val="-2"/>
                <w:sz w:val="18"/>
                <w:szCs w:val="18"/>
              </w:rPr>
              <w:t>undertake</w:t>
            </w:r>
            <w:r w:rsidRPr="002A6D80">
              <w:rPr>
                <w:rFonts w:cs="Arial"/>
                <w:spacing w:val="-7"/>
                <w:sz w:val="18"/>
                <w:szCs w:val="18"/>
              </w:rPr>
              <w:t xml:space="preserve"> </w:t>
            </w:r>
            <w:r w:rsidRPr="002A6D80">
              <w:rPr>
                <w:rFonts w:cs="Arial"/>
                <w:spacing w:val="-2"/>
                <w:sz w:val="18"/>
                <w:szCs w:val="18"/>
              </w:rPr>
              <w:t>inspections</w:t>
            </w:r>
            <w:r w:rsidRPr="002A6D80">
              <w:rPr>
                <w:rFonts w:cs="Arial"/>
                <w:spacing w:val="-7"/>
                <w:sz w:val="18"/>
                <w:szCs w:val="18"/>
              </w:rPr>
              <w:t xml:space="preserve"> </w:t>
            </w:r>
            <w:r w:rsidRPr="002A6D80">
              <w:rPr>
                <w:rFonts w:cs="Arial"/>
                <w:spacing w:val="-2"/>
                <w:sz w:val="18"/>
                <w:szCs w:val="18"/>
              </w:rPr>
              <w:t>instead</w:t>
            </w:r>
            <w:r w:rsidRPr="002A6D80">
              <w:rPr>
                <w:rFonts w:cs="Arial"/>
                <w:sz w:val="18"/>
                <w:szCs w:val="18"/>
              </w:rPr>
              <w:t xml:space="preserve"> of</w:t>
            </w:r>
            <w:r w:rsidRPr="002A6D80">
              <w:rPr>
                <w:rFonts w:cs="Arial"/>
                <w:spacing w:val="-11"/>
                <w:sz w:val="18"/>
                <w:szCs w:val="18"/>
              </w:rPr>
              <w:t xml:space="preserve"> </w:t>
            </w:r>
            <w:r w:rsidRPr="002A6D80">
              <w:rPr>
                <w:rFonts w:cs="Arial"/>
                <w:sz w:val="18"/>
                <w:szCs w:val="18"/>
              </w:rPr>
              <w:t>notifying</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relevant</w:t>
            </w:r>
            <w:r w:rsidRPr="002A6D80">
              <w:rPr>
                <w:rFonts w:cs="Arial"/>
                <w:spacing w:val="-10"/>
                <w:sz w:val="18"/>
                <w:szCs w:val="18"/>
              </w:rPr>
              <w:t xml:space="preserve"> </w:t>
            </w:r>
            <w:r w:rsidRPr="002A6D80">
              <w:rPr>
                <w:rFonts w:cs="Arial"/>
                <w:sz w:val="18"/>
                <w:szCs w:val="18"/>
              </w:rPr>
              <w:t xml:space="preserve">building </w:t>
            </w:r>
            <w:r w:rsidRPr="002A6D80">
              <w:rPr>
                <w:rFonts w:cs="Arial"/>
                <w:spacing w:val="-2"/>
                <w:sz w:val="18"/>
                <w:szCs w:val="18"/>
              </w:rPr>
              <w:t>surveyor.</w:t>
            </w:r>
          </w:p>
        </w:tc>
        <w:tc>
          <w:tcPr>
            <w:tcW w:w="2126" w:type="dxa"/>
          </w:tcPr>
          <w:p w14:paraId="06E33BE0" w14:textId="30AC8AC9" w:rsidR="00B80DD3" w:rsidRPr="002A6D80" w:rsidRDefault="00283A07" w:rsidP="002524D6">
            <w:pPr>
              <w:pStyle w:val="TableParagraph"/>
              <w:spacing w:line="254" w:lineRule="auto"/>
              <w:ind w:left="114" w:right="206"/>
              <w:jc w:val="left"/>
              <w:rPr>
                <w:rFonts w:cs="Arial"/>
                <w:sz w:val="18"/>
                <w:szCs w:val="18"/>
              </w:rPr>
            </w:pPr>
            <w:r w:rsidRPr="002A6D80">
              <w:rPr>
                <w:rFonts w:cs="Arial"/>
                <w:sz w:val="18"/>
                <w:szCs w:val="18"/>
              </w:rPr>
              <w:t>Reprimand,</w:t>
            </w:r>
            <w:r w:rsidRPr="002A6D80">
              <w:rPr>
                <w:rFonts w:cs="Arial"/>
                <w:spacing w:val="-11"/>
                <w:sz w:val="18"/>
                <w:szCs w:val="18"/>
              </w:rPr>
              <w:t xml:space="preserve"> </w:t>
            </w:r>
            <w:r w:rsidRPr="002A6D80">
              <w:rPr>
                <w:rFonts w:cs="Arial"/>
                <w:sz w:val="18"/>
                <w:szCs w:val="18"/>
              </w:rPr>
              <w:t>aggregate penalties of $20,000, requirement</w:t>
            </w:r>
            <w:r w:rsidRPr="002A6D80">
              <w:rPr>
                <w:rFonts w:cs="Arial"/>
                <w:spacing w:val="-4"/>
                <w:sz w:val="18"/>
                <w:szCs w:val="18"/>
              </w:rPr>
              <w:t xml:space="preserve"> </w:t>
            </w:r>
            <w:r w:rsidRPr="002A6D80">
              <w:rPr>
                <w:rFonts w:cs="Arial"/>
                <w:sz w:val="18"/>
                <w:szCs w:val="18"/>
              </w:rPr>
              <w:t xml:space="preserve">to </w:t>
            </w:r>
            <w:r w:rsidRPr="002A6D80">
              <w:rPr>
                <w:rFonts w:cs="Arial"/>
                <w:spacing w:val="-2"/>
                <w:sz w:val="18"/>
                <w:szCs w:val="18"/>
              </w:rPr>
              <w:t>undertake</w:t>
            </w:r>
            <w:r w:rsidRPr="002A6D80">
              <w:rPr>
                <w:rFonts w:cs="Arial"/>
                <w:spacing w:val="-9"/>
                <w:sz w:val="18"/>
                <w:szCs w:val="18"/>
              </w:rPr>
              <w:t xml:space="preserve"> </w:t>
            </w:r>
            <w:r w:rsidRPr="002A6D80">
              <w:rPr>
                <w:rFonts w:cs="Arial"/>
                <w:spacing w:val="-2"/>
                <w:sz w:val="18"/>
                <w:szCs w:val="18"/>
              </w:rPr>
              <w:t>training</w:t>
            </w:r>
            <w:r w:rsidRPr="002A6D80">
              <w:rPr>
                <w:rFonts w:cs="Arial"/>
                <w:spacing w:val="-8"/>
                <w:sz w:val="18"/>
                <w:szCs w:val="18"/>
              </w:rPr>
              <w:t xml:space="preserve"> </w:t>
            </w:r>
            <w:r w:rsidRPr="002A6D80">
              <w:rPr>
                <w:rFonts w:cs="Arial"/>
                <w:spacing w:val="-2"/>
                <w:sz w:val="18"/>
                <w:szCs w:val="18"/>
              </w:rPr>
              <w:t>and</w:t>
            </w:r>
            <w:r w:rsidRPr="002A6D80">
              <w:rPr>
                <w:rFonts w:cs="Arial"/>
                <w:sz w:val="18"/>
                <w:szCs w:val="18"/>
              </w:rPr>
              <w:t xml:space="preserve"> partial suspension of</w:t>
            </w:r>
            <w:r w:rsidR="002524D6" w:rsidRPr="002A6D80">
              <w:rPr>
                <w:rFonts w:cs="Arial"/>
                <w:sz w:val="18"/>
                <w:szCs w:val="18"/>
              </w:rPr>
              <w:t xml:space="preserve"> </w:t>
            </w:r>
            <w:r w:rsidRPr="002A6D80">
              <w:rPr>
                <w:rFonts w:cs="Arial"/>
                <w:sz w:val="18"/>
                <w:szCs w:val="18"/>
              </w:rPr>
              <w:t>registrations</w:t>
            </w:r>
            <w:r w:rsidRPr="002A6D80">
              <w:rPr>
                <w:rFonts w:cs="Arial"/>
                <w:spacing w:val="-10"/>
                <w:sz w:val="18"/>
                <w:szCs w:val="18"/>
              </w:rPr>
              <w:t xml:space="preserve"> </w:t>
            </w:r>
            <w:r w:rsidRPr="002A6D80">
              <w:rPr>
                <w:rFonts w:cs="Arial"/>
                <w:sz w:val="18"/>
                <w:szCs w:val="18"/>
              </w:rPr>
              <w:t>for</w:t>
            </w:r>
            <w:r w:rsidRPr="002A6D80">
              <w:rPr>
                <w:rFonts w:cs="Arial"/>
                <w:spacing w:val="-9"/>
                <w:sz w:val="18"/>
                <w:szCs w:val="18"/>
              </w:rPr>
              <w:t xml:space="preserve"> </w:t>
            </w:r>
            <w:r w:rsidRPr="002A6D80">
              <w:rPr>
                <w:rFonts w:cs="Arial"/>
                <w:sz w:val="18"/>
                <w:szCs w:val="18"/>
              </w:rPr>
              <w:t>3</w:t>
            </w:r>
            <w:r w:rsidRPr="002A6D80">
              <w:rPr>
                <w:rFonts w:cs="Arial"/>
                <w:spacing w:val="-9"/>
                <w:sz w:val="18"/>
                <w:szCs w:val="18"/>
              </w:rPr>
              <w:t xml:space="preserve"> </w:t>
            </w:r>
            <w:r w:rsidRPr="002A6D80">
              <w:rPr>
                <w:rFonts w:cs="Arial"/>
                <w:spacing w:val="-2"/>
                <w:sz w:val="18"/>
                <w:szCs w:val="18"/>
              </w:rPr>
              <w:t>months.</w:t>
            </w:r>
          </w:p>
        </w:tc>
        <w:tc>
          <w:tcPr>
            <w:tcW w:w="970" w:type="dxa"/>
          </w:tcPr>
          <w:p w14:paraId="567CB845" w14:textId="77777777" w:rsidR="00B80DD3" w:rsidRPr="002A6D80" w:rsidRDefault="00283A07" w:rsidP="00211BB3">
            <w:pPr>
              <w:pStyle w:val="TableParagraph"/>
              <w:ind w:right="113"/>
              <w:jc w:val="right"/>
              <w:rPr>
                <w:rFonts w:cs="Arial"/>
                <w:sz w:val="18"/>
                <w:szCs w:val="18"/>
              </w:rPr>
            </w:pPr>
            <w:r w:rsidRPr="002A6D80">
              <w:rPr>
                <w:rFonts w:cs="Arial"/>
                <w:spacing w:val="-2"/>
                <w:sz w:val="18"/>
                <w:szCs w:val="18"/>
              </w:rPr>
              <w:t>$20,000</w:t>
            </w:r>
          </w:p>
        </w:tc>
        <w:tc>
          <w:tcPr>
            <w:tcW w:w="1246" w:type="dxa"/>
          </w:tcPr>
          <w:p w14:paraId="09B61C3E" w14:textId="77777777" w:rsidR="00B80DD3" w:rsidRPr="002A6D80" w:rsidRDefault="00283A07" w:rsidP="00211BB3">
            <w:pPr>
              <w:pStyle w:val="TableParagraph"/>
              <w:ind w:left="112"/>
              <w:rPr>
                <w:rFonts w:cs="Arial"/>
                <w:sz w:val="18"/>
                <w:szCs w:val="18"/>
              </w:rPr>
            </w:pPr>
            <w:r w:rsidRPr="002A6D80">
              <w:rPr>
                <w:rFonts w:cs="Arial"/>
                <w:spacing w:val="-2"/>
                <w:sz w:val="18"/>
                <w:szCs w:val="18"/>
              </w:rPr>
              <w:t>25/05/2022</w:t>
            </w:r>
          </w:p>
        </w:tc>
      </w:tr>
    </w:tbl>
    <w:p w14:paraId="1B079CB0"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265"/>
        <w:gridCol w:w="1251"/>
        <w:gridCol w:w="2870"/>
        <w:gridCol w:w="2152"/>
        <w:gridCol w:w="869"/>
        <w:gridCol w:w="1339"/>
      </w:tblGrid>
      <w:tr w:rsidR="00323F2C" w:rsidRPr="002A6D80" w14:paraId="05C6A9D0" w14:textId="77777777" w:rsidTr="00323F2C">
        <w:trPr>
          <w:cnfStyle w:val="100000000000" w:firstRow="1" w:lastRow="0" w:firstColumn="0" w:lastColumn="0" w:oddVBand="0" w:evenVBand="0" w:oddHBand="0" w:evenHBand="0" w:firstRowFirstColumn="0" w:firstRowLastColumn="0" w:lastRowFirstColumn="0" w:lastRowLastColumn="0"/>
          <w:trHeight w:val="616"/>
        </w:trPr>
        <w:tc>
          <w:tcPr>
            <w:tcW w:w="1336" w:type="dxa"/>
          </w:tcPr>
          <w:p w14:paraId="27B79736"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321" w:type="dxa"/>
          </w:tcPr>
          <w:p w14:paraId="4930AE43"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52" w:type="dxa"/>
          </w:tcPr>
          <w:p w14:paraId="6B9A0A4B"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Conduct</w:t>
            </w:r>
          </w:p>
        </w:tc>
        <w:tc>
          <w:tcPr>
            <w:tcW w:w="2284" w:type="dxa"/>
          </w:tcPr>
          <w:p w14:paraId="0F89C3CE"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913" w:type="dxa"/>
          </w:tcPr>
          <w:p w14:paraId="33296052"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5" w:type="dxa"/>
          </w:tcPr>
          <w:p w14:paraId="55610341"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323F2C" w:rsidRPr="002A6D80" w14:paraId="727C9D94" w14:textId="77777777" w:rsidTr="00323F2C">
        <w:trPr>
          <w:trHeight w:val="1531"/>
        </w:trPr>
        <w:tc>
          <w:tcPr>
            <w:tcW w:w="1336" w:type="dxa"/>
          </w:tcPr>
          <w:p w14:paraId="316D31D5" w14:textId="77777777" w:rsidR="00B80DD3" w:rsidRPr="002A6D80" w:rsidRDefault="00283A07" w:rsidP="00211BB3">
            <w:pPr>
              <w:pStyle w:val="TableParagraph"/>
              <w:rPr>
                <w:rFonts w:cs="Arial"/>
                <w:sz w:val="18"/>
                <w:szCs w:val="18"/>
              </w:rPr>
            </w:pPr>
            <w:r w:rsidRPr="002A6D80">
              <w:rPr>
                <w:rFonts w:cs="Arial"/>
                <w:spacing w:val="-2"/>
                <w:sz w:val="18"/>
                <w:szCs w:val="18"/>
              </w:rPr>
              <w:t>SANDNER,</w:t>
            </w:r>
          </w:p>
          <w:p w14:paraId="451D84BB"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Orlando</w:t>
            </w:r>
          </w:p>
        </w:tc>
        <w:tc>
          <w:tcPr>
            <w:tcW w:w="1321" w:type="dxa"/>
          </w:tcPr>
          <w:p w14:paraId="1879D74C"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8148</w:t>
            </w:r>
          </w:p>
        </w:tc>
        <w:tc>
          <w:tcPr>
            <w:tcW w:w="3052" w:type="dxa"/>
          </w:tcPr>
          <w:p w14:paraId="15453E87"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w:t>
            </w:r>
          </w:p>
          <w:p w14:paraId="1C7C7233" w14:textId="77777777" w:rsidR="00B80DD3" w:rsidRPr="002A6D80" w:rsidRDefault="00283A07" w:rsidP="002524D6">
            <w:pPr>
              <w:pStyle w:val="TableParagraph"/>
              <w:spacing w:before="2" w:line="254" w:lineRule="auto"/>
              <w:jc w:val="left"/>
              <w:rPr>
                <w:rFonts w:cs="Arial"/>
                <w:sz w:val="18"/>
                <w:szCs w:val="18"/>
              </w:rPr>
            </w:pPr>
            <w:r w:rsidRPr="002A6D80">
              <w:rPr>
                <w:rFonts w:cs="Arial"/>
                <w:sz w:val="18"/>
                <w:szCs w:val="18"/>
              </w:rPr>
              <w:t>specified</w:t>
            </w:r>
            <w:r w:rsidRPr="002A6D80">
              <w:rPr>
                <w:rFonts w:cs="Arial"/>
                <w:spacing w:val="-11"/>
                <w:sz w:val="18"/>
                <w:szCs w:val="18"/>
              </w:rPr>
              <w:t xml:space="preserve"> </w:t>
            </w:r>
            <w:r w:rsidRPr="002A6D80">
              <w:rPr>
                <w:rFonts w:cs="Arial"/>
                <w:sz w:val="18"/>
                <w:szCs w:val="18"/>
              </w:rPr>
              <w:t>period</w:t>
            </w:r>
            <w:r w:rsidRPr="002A6D80">
              <w:rPr>
                <w:rFonts w:cs="Arial"/>
                <w:spacing w:val="-10"/>
                <w:sz w:val="18"/>
                <w:szCs w:val="18"/>
              </w:rPr>
              <w:t xml:space="preserve"> </w:t>
            </w:r>
            <w:r w:rsidRPr="002A6D80">
              <w:rPr>
                <w:rFonts w:cs="Arial"/>
                <w:sz w:val="18"/>
                <w:szCs w:val="18"/>
              </w:rPr>
              <w:t>(2</w:t>
            </w:r>
            <w:r w:rsidRPr="002A6D80">
              <w:rPr>
                <w:rFonts w:cs="Arial"/>
                <w:spacing w:val="-10"/>
                <w:sz w:val="18"/>
                <w:szCs w:val="18"/>
              </w:rPr>
              <w:t xml:space="preserve"> </w:t>
            </w:r>
            <w:r w:rsidRPr="002A6D80">
              <w:rPr>
                <w:rFonts w:cs="Arial"/>
                <w:sz w:val="18"/>
                <w:szCs w:val="18"/>
              </w:rPr>
              <w:t>instances</w:t>
            </w:r>
            <w:r w:rsidRPr="002A6D80">
              <w:rPr>
                <w:rFonts w:cs="Arial"/>
                <w:spacing w:val="-10"/>
                <w:sz w:val="18"/>
                <w:szCs w:val="18"/>
              </w:rPr>
              <w:t xml:space="preserve"> </w:t>
            </w:r>
            <w:r w:rsidRPr="002A6D80">
              <w:rPr>
                <w:rFonts w:cs="Arial"/>
                <w:sz w:val="18"/>
                <w:szCs w:val="18"/>
              </w:rPr>
              <w:t>for</w:t>
            </w:r>
            <w:r w:rsidRPr="002A6D80">
              <w:rPr>
                <w:rFonts w:cs="Arial"/>
                <w:spacing w:val="-11"/>
                <w:sz w:val="18"/>
                <w:szCs w:val="18"/>
              </w:rPr>
              <w:t xml:space="preserve"> </w:t>
            </w:r>
            <w:r w:rsidRPr="002A6D80">
              <w:rPr>
                <w:rFonts w:cs="Arial"/>
                <w:sz w:val="18"/>
                <w:szCs w:val="18"/>
              </w:rPr>
              <w:t>the same</w:t>
            </w:r>
            <w:r w:rsidRPr="002A6D80">
              <w:rPr>
                <w:rFonts w:cs="Arial"/>
                <w:spacing w:val="-4"/>
                <w:sz w:val="18"/>
                <w:szCs w:val="18"/>
              </w:rPr>
              <w:t xml:space="preserve"> </w:t>
            </w:r>
            <w:r w:rsidRPr="002A6D80">
              <w:rPr>
                <w:rFonts w:cs="Arial"/>
                <w:sz w:val="18"/>
                <w:szCs w:val="18"/>
              </w:rPr>
              <w:t>site).</w:t>
            </w:r>
          </w:p>
        </w:tc>
        <w:tc>
          <w:tcPr>
            <w:tcW w:w="2284" w:type="dxa"/>
          </w:tcPr>
          <w:p w14:paraId="6D35C7FF"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aggregate penalties of $8,000 and direction</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notify</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VBA of</w:t>
            </w:r>
            <w:r w:rsidRPr="002A6D80">
              <w:rPr>
                <w:rFonts w:cs="Arial"/>
                <w:spacing w:val="-6"/>
                <w:sz w:val="18"/>
                <w:szCs w:val="18"/>
              </w:rPr>
              <w:t xml:space="preserve"> </w:t>
            </w:r>
            <w:r w:rsidRPr="002A6D80">
              <w:rPr>
                <w:rFonts w:cs="Arial"/>
                <w:sz w:val="18"/>
                <w:szCs w:val="18"/>
              </w:rPr>
              <w:t>the</w:t>
            </w:r>
            <w:r w:rsidRPr="002A6D80">
              <w:rPr>
                <w:rFonts w:cs="Arial"/>
                <w:spacing w:val="-6"/>
                <w:sz w:val="18"/>
                <w:szCs w:val="18"/>
              </w:rPr>
              <w:t xml:space="preserve"> </w:t>
            </w:r>
            <w:r w:rsidRPr="002A6D80">
              <w:rPr>
                <w:rFonts w:cs="Arial"/>
                <w:sz w:val="18"/>
                <w:szCs w:val="18"/>
              </w:rPr>
              <w:t>outcome</w:t>
            </w:r>
            <w:r w:rsidRPr="002A6D80">
              <w:rPr>
                <w:rFonts w:cs="Arial"/>
                <w:spacing w:val="-6"/>
                <w:sz w:val="18"/>
                <w:szCs w:val="18"/>
              </w:rPr>
              <w:t xml:space="preserve"> </w:t>
            </w:r>
            <w:r w:rsidRPr="002A6D80">
              <w:rPr>
                <w:rFonts w:cs="Arial"/>
                <w:sz w:val="18"/>
                <w:szCs w:val="18"/>
              </w:rPr>
              <w:t>of</w:t>
            </w:r>
            <w:r w:rsidRPr="002A6D80">
              <w:rPr>
                <w:rFonts w:cs="Arial"/>
                <w:spacing w:val="-6"/>
                <w:sz w:val="18"/>
                <w:szCs w:val="18"/>
              </w:rPr>
              <w:t xml:space="preserve"> </w:t>
            </w:r>
            <w:r w:rsidRPr="002A6D80">
              <w:rPr>
                <w:rFonts w:cs="Arial"/>
                <w:sz w:val="18"/>
                <w:szCs w:val="18"/>
              </w:rPr>
              <w:t>a</w:t>
            </w:r>
            <w:r w:rsidRPr="002A6D80">
              <w:rPr>
                <w:rFonts w:cs="Arial"/>
                <w:spacing w:val="-6"/>
                <w:sz w:val="18"/>
                <w:szCs w:val="18"/>
              </w:rPr>
              <w:t xml:space="preserve"> </w:t>
            </w:r>
            <w:r w:rsidRPr="002A6D80">
              <w:rPr>
                <w:rFonts w:cs="Arial"/>
                <w:sz w:val="18"/>
                <w:szCs w:val="18"/>
              </w:rPr>
              <w:t>VCAT proceeding about the relevant planning permit.</w:t>
            </w:r>
          </w:p>
        </w:tc>
        <w:tc>
          <w:tcPr>
            <w:tcW w:w="913" w:type="dxa"/>
          </w:tcPr>
          <w:p w14:paraId="434667B0" w14:textId="77777777" w:rsidR="00B80DD3" w:rsidRPr="002A6D80" w:rsidRDefault="00283A07" w:rsidP="00211BB3">
            <w:pPr>
              <w:pStyle w:val="TableParagraph"/>
              <w:jc w:val="right"/>
              <w:rPr>
                <w:rFonts w:cs="Arial"/>
                <w:sz w:val="18"/>
                <w:szCs w:val="18"/>
              </w:rPr>
            </w:pPr>
            <w:r w:rsidRPr="002A6D80">
              <w:rPr>
                <w:rFonts w:cs="Arial"/>
                <w:spacing w:val="-2"/>
                <w:sz w:val="18"/>
                <w:szCs w:val="18"/>
              </w:rPr>
              <w:t>$8,000</w:t>
            </w:r>
          </w:p>
        </w:tc>
        <w:tc>
          <w:tcPr>
            <w:tcW w:w="1415" w:type="dxa"/>
          </w:tcPr>
          <w:p w14:paraId="7F04B40F" w14:textId="77777777" w:rsidR="00B80DD3" w:rsidRPr="002A6D80" w:rsidRDefault="00283A07" w:rsidP="00211BB3">
            <w:pPr>
              <w:pStyle w:val="TableParagraph"/>
              <w:rPr>
                <w:rFonts w:cs="Arial"/>
                <w:sz w:val="18"/>
                <w:szCs w:val="18"/>
              </w:rPr>
            </w:pPr>
            <w:r w:rsidRPr="002A6D80">
              <w:rPr>
                <w:rFonts w:cs="Arial"/>
                <w:spacing w:val="-2"/>
                <w:sz w:val="18"/>
                <w:szCs w:val="18"/>
              </w:rPr>
              <w:t>26/05/2022</w:t>
            </w:r>
          </w:p>
        </w:tc>
      </w:tr>
      <w:tr w:rsidR="00323F2C" w:rsidRPr="002A6D80" w14:paraId="6E7D877D" w14:textId="77777777" w:rsidTr="00323F2C">
        <w:trPr>
          <w:trHeight w:val="2461"/>
        </w:trPr>
        <w:tc>
          <w:tcPr>
            <w:tcW w:w="1336" w:type="dxa"/>
          </w:tcPr>
          <w:p w14:paraId="31B639F7" w14:textId="77777777" w:rsidR="00B80DD3" w:rsidRPr="002A6D80" w:rsidRDefault="00283A07" w:rsidP="00211BB3">
            <w:pPr>
              <w:pStyle w:val="TableParagraph"/>
              <w:rPr>
                <w:rFonts w:cs="Arial"/>
                <w:sz w:val="18"/>
                <w:szCs w:val="18"/>
              </w:rPr>
            </w:pPr>
            <w:r w:rsidRPr="002A6D80">
              <w:rPr>
                <w:rFonts w:cs="Arial"/>
                <w:sz w:val="18"/>
                <w:szCs w:val="18"/>
              </w:rPr>
              <w:t>ZIELAK,</w:t>
            </w:r>
            <w:r w:rsidRPr="002A6D80">
              <w:rPr>
                <w:rFonts w:cs="Arial"/>
                <w:spacing w:val="2"/>
                <w:sz w:val="18"/>
                <w:szCs w:val="18"/>
              </w:rPr>
              <w:t xml:space="preserve"> </w:t>
            </w:r>
            <w:r w:rsidRPr="002A6D80">
              <w:rPr>
                <w:rFonts w:cs="Arial"/>
                <w:spacing w:val="-4"/>
                <w:sz w:val="18"/>
                <w:szCs w:val="18"/>
              </w:rPr>
              <w:t>Taisa</w:t>
            </w:r>
          </w:p>
        </w:tc>
        <w:tc>
          <w:tcPr>
            <w:tcW w:w="1321" w:type="dxa"/>
          </w:tcPr>
          <w:p w14:paraId="36DA94AB"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47311</w:t>
            </w:r>
          </w:p>
        </w:tc>
        <w:tc>
          <w:tcPr>
            <w:tcW w:w="3052" w:type="dxa"/>
          </w:tcPr>
          <w:p w14:paraId="7A863916"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 to comply with a direction to fix building work within the specified</w:t>
            </w:r>
            <w:r w:rsidRPr="002A6D80">
              <w:rPr>
                <w:rFonts w:cs="Arial"/>
                <w:spacing w:val="-11"/>
                <w:sz w:val="18"/>
                <w:szCs w:val="18"/>
              </w:rPr>
              <w:t xml:space="preserve"> </w:t>
            </w:r>
            <w:r w:rsidRPr="002A6D80">
              <w:rPr>
                <w:rFonts w:cs="Arial"/>
                <w:sz w:val="18"/>
                <w:szCs w:val="18"/>
              </w:rPr>
              <w:t>period</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past a mandatory notification stage for inspection of building work</w:t>
            </w:r>
          </w:p>
          <w:p w14:paraId="0A490073" w14:textId="77777777" w:rsidR="00B80DD3" w:rsidRPr="002A6D80" w:rsidRDefault="00283A07" w:rsidP="002524D6">
            <w:pPr>
              <w:pStyle w:val="TableParagraph"/>
              <w:spacing w:before="5" w:line="254" w:lineRule="auto"/>
              <w:jc w:val="left"/>
              <w:rPr>
                <w:rFonts w:cs="Arial"/>
                <w:sz w:val="18"/>
                <w:szCs w:val="18"/>
              </w:rPr>
            </w:pPr>
            <w:r w:rsidRPr="002A6D80">
              <w:rPr>
                <w:rFonts w:cs="Arial"/>
                <w:spacing w:val="-2"/>
                <w:sz w:val="18"/>
                <w:szCs w:val="18"/>
              </w:rPr>
              <w:t>without</w:t>
            </w:r>
            <w:r w:rsidRPr="002A6D80">
              <w:rPr>
                <w:rFonts w:cs="Arial"/>
                <w:spacing w:val="-5"/>
                <w:sz w:val="18"/>
                <w:szCs w:val="18"/>
              </w:rPr>
              <w:t xml:space="preserve"> </w:t>
            </w:r>
            <w:r w:rsidRPr="002A6D80">
              <w:rPr>
                <w:rFonts w:cs="Arial"/>
                <w:spacing w:val="-2"/>
                <w:sz w:val="18"/>
                <w:szCs w:val="18"/>
              </w:rPr>
              <w:t>the</w:t>
            </w:r>
            <w:r w:rsidRPr="002A6D80">
              <w:rPr>
                <w:rFonts w:cs="Arial"/>
                <w:spacing w:val="-5"/>
                <w:sz w:val="18"/>
                <w:szCs w:val="18"/>
              </w:rPr>
              <w:t xml:space="preserve"> </w:t>
            </w:r>
            <w:r w:rsidRPr="002A6D80">
              <w:rPr>
                <w:rFonts w:cs="Arial"/>
                <w:spacing w:val="-2"/>
                <w:sz w:val="18"/>
                <w:szCs w:val="18"/>
              </w:rPr>
              <w:t>approval</w:t>
            </w:r>
            <w:r w:rsidRPr="002A6D80">
              <w:rPr>
                <w:rFonts w:cs="Arial"/>
                <w:spacing w:val="-5"/>
                <w:sz w:val="18"/>
                <w:szCs w:val="18"/>
              </w:rPr>
              <w:t xml:space="preserve"> </w:t>
            </w:r>
            <w:r w:rsidRPr="002A6D80">
              <w:rPr>
                <w:rFonts w:cs="Arial"/>
                <w:spacing w:val="-2"/>
                <w:sz w:val="18"/>
                <w:szCs w:val="18"/>
              </w:rPr>
              <w:t>of</w:t>
            </w:r>
            <w:r w:rsidRPr="002A6D80">
              <w:rPr>
                <w:rFonts w:cs="Arial"/>
                <w:spacing w:val="-5"/>
                <w:sz w:val="18"/>
                <w:szCs w:val="18"/>
              </w:rPr>
              <w:t xml:space="preserve"> </w:t>
            </w:r>
            <w:r w:rsidRPr="002A6D80">
              <w:rPr>
                <w:rFonts w:cs="Arial"/>
                <w:spacing w:val="-2"/>
                <w:sz w:val="18"/>
                <w:szCs w:val="18"/>
              </w:rPr>
              <w:t>the</w:t>
            </w:r>
            <w:r w:rsidRPr="002A6D80">
              <w:rPr>
                <w:rFonts w:cs="Arial"/>
                <w:spacing w:val="-5"/>
                <w:sz w:val="18"/>
                <w:szCs w:val="18"/>
              </w:rPr>
              <w:t xml:space="preserve"> </w:t>
            </w:r>
            <w:r w:rsidRPr="002A6D80">
              <w:rPr>
                <w:rFonts w:cs="Arial"/>
                <w:spacing w:val="-2"/>
                <w:sz w:val="18"/>
                <w:szCs w:val="18"/>
              </w:rPr>
              <w:t>relevant</w:t>
            </w:r>
            <w:r w:rsidRPr="002A6D80">
              <w:rPr>
                <w:rFonts w:cs="Arial"/>
                <w:sz w:val="18"/>
                <w:szCs w:val="18"/>
              </w:rPr>
              <w:t xml:space="preserve"> building</w:t>
            </w:r>
            <w:r w:rsidRPr="002A6D80">
              <w:rPr>
                <w:rFonts w:cs="Arial"/>
                <w:spacing w:val="-4"/>
                <w:sz w:val="18"/>
                <w:szCs w:val="18"/>
              </w:rPr>
              <w:t xml:space="preserve"> </w:t>
            </w:r>
            <w:r w:rsidRPr="002A6D80">
              <w:rPr>
                <w:rFonts w:cs="Arial"/>
                <w:sz w:val="18"/>
                <w:szCs w:val="18"/>
              </w:rPr>
              <w:t>surveyor.</w:t>
            </w:r>
          </w:p>
          <w:p w14:paraId="2DA2EE35" w14:textId="77777777" w:rsidR="00B80DD3" w:rsidRPr="002A6D80" w:rsidRDefault="00283A07" w:rsidP="002524D6">
            <w:pPr>
              <w:pStyle w:val="TableParagraph"/>
              <w:spacing w:before="122"/>
              <w:jc w:val="left"/>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284" w:type="dxa"/>
          </w:tcPr>
          <w:p w14:paraId="340A9971" w14:textId="6F2AFA03" w:rsidR="00B80DD3" w:rsidRPr="002A6D80" w:rsidRDefault="00283A07" w:rsidP="002524D6">
            <w:pPr>
              <w:pStyle w:val="TableParagraph"/>
              <w:jc w:val="left"/>
              <w:rPr>
                <w:rFonts w:cs="Arial"/>
                <w:sz w:val="18"/>
                <w:szCs w:val="18"/>
              </w:rPr>
            </w:pPr>
            <w:r w:rsidRPr="002A6D80">
              <w:rPr>
                <w:rFonts w:cs="Arial"/>
                <w:spacing w:val="-2"/>
                <w:sz w:val="18"/>
                <w:szCs w:val="18"/>
              </w:rPr>
              <w:t>Reprimands,</w:t>
            </w:r>
            <w:r w:rsidRPr="002A6D80">
              <w:rPr>
                <w:rFonts w:cs="Arial"/>
                <w:spacing w:val="4"/>
                <w:sz w:val="18"/>
                <w:szCs w:val="18"/>
              </w:rPr>
              <w:t xml:space="preserve"> </w:t>
            </w:r>
            <w:r w:rsidRPr="002A6D80">
              <w:rPr>
                <w:rFonts w:cs="Arial"/>
                <w:spacing w:val="-2"/>
                <w:sz w:val="18"/>
                <w:szCs w:val="18"/>
              </w:rPr>
              <w:t>penalty</w:t>
            </w:r>
            <w:r w:rsidRPr="002A6D80">
              <w:rPr>
                <w:rFonts w:cs="Arial"/>
                <w:spacing w:val="6"/>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$4,000</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direction</w:t>
            </w:r>
            <w:r w:rsidRPr="002A6D80">
              <w:rPr>
                <w:rFonts w:cs="Arial"/>
                <w:spacing w:val="-8"/>
                <w:sz w:val="18"/>
                <w:szCs w:val="18"/>
              </w:rPr>
              <w:t xml:space="preserve"> </w:t>
            </w:r>
            <w:r w:rsidRPr="002A6D80">
              <w:rPr>
                <w:rFonts w:cs="Arial"/>
                <w:spacing w:val="-2"/>
                <w:sz w:val="18"/>
                <w:szCs w:val="18"/>
              </w:rPr>
              <w:t>to</w:t>
            </w:r>
            <w:r w:rsidRPr="002A6D80">
              <w:rPr>
                <w:rFonts w:cs="Arial"/>
                <w:sz w:val="18"/>
                <w:szCs w:val="18"/>
              </w:rPr>
              <w:t xml:space="preserve"> undertake</w:t>
            </w:r>
            <w:r w:rsidRPr="002A6D80">
              <w:rPr>
                <w:rFonts w:cs="Arial"/>
                <w:spacing w:val="-4"/>
                <w:sz w:val="18"/>
                <w:szCs w:val="18"/>
              </w:rPr>
              <w:t xml:space="preserve"> </w:t>
            </w:r>
            <w:r w:rsidRPr="002A6D80">
              <w:rPr>
                <w:rFonts w:cs="Arial"/>
                <w:sz w:val="18"/>
                <w:szCs w:val="18"/>
              </w:rPr>
              <w:t>training.</w:t>
            </w:r>
          </w:p>
        </w:tc>
        <w:tc>
          <w:tcPr>
            <w:tcW w:w="913" w:type="dxa"/>
          </w:tcPr>
          <w:p w14:paraId="15AD4D09" w14:textId="77777777" w:rsidR="00B80DD3" w:rsidRPr="002A6D80" w:rsidRDefault="00283A07" w:rsidP="00211BB3">
            <w:pPr>
              <w:pStyle w:val="TableParagraph"/>
              <w:jc w:val="right"/>
              <w:rPr>
                <w:rFonts w:cs="Arial"/>
                <w:sz w:val="18"/>
                <w:szCs w:val="18"/>
              </w:rPr>
            </w:pPr>
            <w:r w:rsidRPr="002A6D80">
              <w:rPr>
                <w:rFonts w:cs="Arial"/>
                <w:spacing w:val="-2"/>
                <w:sz w:val="18"/>
                <w:szCs w:val="18"/>
              </w:rPr>
              <w:t>$4,000</w:t>
            </w:r>
          </w:p>
        </w:tc>
        <w:tc>
          <w:tcPr>
            <w:tcW w:w="1415" w:type="dxa"/>
          </w:tcPr>
          <w:p w14:paraId="34710299" w14:textId="77777777" w:rsidR="00B80DD3" w:rsidRPr="002A6D80" w:rsidRDefault="00283A07" w:rsidP="00211BB3">
            <w:pPr>
              <w:pStyle w:val="TableParagraph"/>
              <w:rPr>
                <w:rFonts w:cs="Arial"/>
                <w:sz w:val="18"/>
                <w:szCs w:val="18"/>
              </w:rPr>
            </w:pPr>
            <w:r w:rsidRPr="002A6D80">
              <w:rPr>
                <w:rFonts w:cs="Arial"/>
                <w:spacing w:val="-2"/>
                <w:sz w:val="18"/>
                <w:szCs w:val="18"/>
              </w:rPr>
              <w:t>26/05/2022</w:t>
            </w:r>
          </w:p>
        </w:tc>
      </w:tr>
      <w:tr w:rsidR="00323F2C" w:rsidRPr="002A6D80" w14:paraId="7B319335" w14:textId="77777777" w:rsidTr="00323F2C">
        <w:trPr>
          <w:trHeight w:val="1991"/>
        </w:trPr>
        <w:tc>
          <w:tcPr>
            <w:tcW w:w="1336" w:type="dxa"/>
          </w:tcPr>
          <w:p w14:paraId="60C3B36E" w14:textId="77777777" w:rsidR="00B80DD3" w:rsidRPr="002A6D80" w:rsidRDefault="00283A07" w:rsidP="00211BB3">
            <w:pPr>
              <w:pStyle w:val="TableParagraph"/>
              <w:rPr>
                <w:rFonts w:cs="Arial"/>
                <w:sz w:val="18"/>
                <w:szCs w:val="18"/>
              </w:rPr>
            </w:pPr>
            <w:r w:rsidRPr="002A6D80">
              <w:rPr>
                <w:rFonts w:cs="Arial"/>
                <w:spacing w:val="-2"/>
                <w:sz w:val="18"/>
                <w:szCs w:val="18"/>
              </w:rPr>
              <w:lastRenderedPageBreak/>
              <w:t>KATSIKIS,</w:t>
            </w:r>
          </w:p>
          <w:p w14:paraId="4EC767E4"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Nicholas</w:t>
            </w:r>
          </w:p>
        </w:tc>
        <w:tc>
          <w:tcPr>
            <w:tcW w:w="1321" w:type="dxa"/>
          </w:tcPr>
          <w:p w14:paraId="52E96301"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32469;</w:t>
            </w:r>
          </w:p>
          <w:p w14:paraId="5E87FAA6" w14:textId="77777777" w:rsidR="00B80DD3" w:rsidRPr="002A6D80" w:rsidRDefault="00283A07" w:rsidP="00211BB3">
            <w:pPr>
              <w:pStyle w:val="TableParagraph"/>
              <w:spacing w:before="14"/>
              <w:rPr>
                <w:rFonts w:cs="Arial"/>
                <w:sz w:val="18"/>
                <w:szCs w:val="18"/>
              </w:rPr>
            </w:pPr>
            <w:r w:rsidRPr="002A6D80">
              <w:rPr>
                <w:rFonts w:cs="Arial"/>
                <w:sz w:val="18"/>
                <w:szCs w:val="18"/>
              </w:rPr>
              <w:t>CB-L</w:t>
            </w:r>
            <w:r w:rsidRPr="002A6D80">
              <w:rPr>
                <w:rFonts w:cs="Arial"/>
                <w:spacing w:val="-5"/>
                <w:sz w:val="18"/>
                <w:szCs w:val="18"/>
              </w:rPr>
              <w:t xml:space="preserve"> </w:t>
            </w:r>
            <w:r w:rsidRPr="002A6D80">
              <w:rPr>
                <w:rFonts w:cs="Arial"/>
                <w:spacing w:val="-2"/>
                <w:sz w:val="18"/>
                <w:szCs w:val="18"/>
              </w:rPr>
              <w:t>70323</w:t>
            </w:r>
          </w:p>
        </w:tc>
        <w:tc>
          <w:tcPr>
            <w:tcW w:w="3052" w:type="dxa"/>
          </w:tcPr>
          <w:p w14:paraId="21A7919E"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carry</w:t>
            </w:r>
            <w:r w:rsidRPr="002A6D80">
              <w:rPr>
                <w:rFonts w:cs="Arial"/>
                <w:spacing w:val="-10"/>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building</w:t>
            </w:r>
            <w:r w:rsidRPr="002A6D80">
              <w:rPr>
                <w:rFonts w:cs="Arial"/>
                <w:spacing w:val="-11"/>
                <w:sz w:val="18"/>
                <w:szCs w:val="18"/>
              </w:rPr>
              <w:t xml:space="preserve"> </w:t>
            </w:r>
            <w:r w:rsidRPr="002A6D80">
              <w:rPr>
                <w:rFonts w:cs="Arial"/>
                <w:sz w:val="18"/>
                <w:szCs w:val="18"/>
              </w:rPr>
              <w:t>work in accordance with the building permit, and failing to perform building work in a competent manner and to a professional standard in relation to the use</w:t>
            </w:r>
          </w:p>
          <w:p w14:paraId="348A0FAC" w14:textId="77777777" w:rsidR="00B80DD3" w:rsidRPr="002A6D80" w:rsidRDefault="00283A07" w:rsidP="002524D6">
            <w:pPr>
              <w:pStyle w:val="TableParagraph"/>
              <w:spacing w:before="6" w:line="254" w:lineRule="auto"/>
              <w:jc w:val="left"/>
              <w:rPr>
                <w:rFonts w:cs="Arial"/>
                <w:sz w:val="18"/>
                <w:szCs w:val="18"/>
              </w:rPr>
            </w:pPr>
            <w:r w:rsidRPr="002A6D80">
              <w:rPr>
                <w:rFonts w:cs="Arial"/>
                <w:spacing w:val="-2"/>
                <w:sz w:val="18"/>
                <w:szCs w:val="18"/>
              </w:rPr>
              <w:t>of</w:t>
            </w:r>
            <w:r w:rsidRPr="002A6D80">
              <w:rPr>
                <w:rFonts w:cs="Arial"/>
                <w:spacing w:val="-6"/>
                <w:sz w:val="18"/>
                <w:szCs w:val="18"/>
              </w:rPr>
              <w:t xml:space="preserve"> </w:t>
            </w:r>
            <w:r w:rsidRPr="002A6D80">
              <w:rPr>
                <w:rFonts w:cs="Arial"/>
                <w:spacing w:val="-2"/>
                <w:sz w:val="18"/>
                <w:szCs w:val="18"/>
              </w:rPr>
              <w:t>non-compliant</w:t>
            </w:r>
            <w:r w:rsidRPr="002A6D80">
              <w:rPr>
                <w:rFonts w:cs="Arial"/>
                <w:spacing w:val="-6"/>
                <w:sz w:val="18"/>
                <w:szCs w:val="18"/>
              </w:rPr>
              <w:t xml:space="preserve"> </w:t>
            </w:r>
            <w:r w:rsidRPr="002A6D80">
              <w:rPr>
                <w:rFonts w:cs="Arial"/>
                <w:spacing w:val="-2"/>
                <w:sz w:val="18"/>
                <w:szCs w:val="18"/>
              </w:rPr>
              <w:t>combustible</w:t>
            </w:r>
            <w:r w:rsidRPr="002A6D80">
              <w:rPr>
                <w:rFonts w:cs="Arial"/>
                <w:sz w:val="18"/>
                <w:szCs w:val="18"/>
              </w:rPr>
              <w:t xml:space="preserve"> cladding not authorised.</w:t>
            </w:r>
          </w:p>
        </w:tc>
        <w:tc>
          <w:tcPr>
            <w:tcW w:w="2284" w:type="dxa"/>
          </w:tcPr>
          <w:p w14:paraId="1331BF21" w14:textId="02B99D25" w:rsidR="00B80DD3" w:rsidRPr="002A6D80" w:rsidRDefault="00283A07" w:rsidP="002524D6">
            <w:pPr>
              <w:pStyle w:val="TableParagraph"/>
              <w:jc w:val="left"/>
              <w:rPr>
                <w:rFonts w:cs="Arial"/>
                <w:sz w:val="18"/>
                <w:szCs w:val="18"/>
              </w:rPr>
            </w:pPr>
            <w:r w:rsidRPr="002A6D80">
              <w:rPr>
                <w:rFonts w:cs="Arial"/>
                <w:spacing w:val="-2"/>
                <w:sz w:val="18"/>
                <w:szCs w:val="18"/>
              </w:rPr>
              <w:t>Aggregate</w:t>
            </w:r>
            <w:r w:rsidRPr="002A6D80">
              <w:rPr>
                <w:rFonts w:cs="Arial"/>
                <w:spacing w:val="4"/>
                <w:sz w:val="18"/>
                <w:szCs w:val="18"/>
              </w:rPr>
              <w:t xml:space="preserve"> </w:t>
            </w:r>
            <w:r w:rsidRPr="002A6D80">
              <w:rPr>
                <w:rFonts w:cs="Arial"/>
                <w:spacing w:val="-2"/>
                <w:sz w:val="18"/>
                <w:szCs w:val="18"/>
              </w:rPr>
              <w:t>penalties</w:t>
            </w:r>
            <w:r w:rsidRPr="002A6D80">
              <w:rPr>
                <w:rFonts w:cs="Arial"/>
                <w:spacing w:val="4"/>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$6,360.</w:t>
            </w:r>
          </w:p>
        </w:tc>
        <w:tc>
          <w:tcPr>
            <w:tcW w:w="913" w:type="dxa"/>
          </w:tcPr>
          <w:p w14:paraId="767E05D7" w14:textId="77777777" w:rsidR="00B80DD3" w:rsidRPr="002A6D80" w:rsidRDefault="00283A07" w:rsidP="00211BB3">
            <w:pPr>
              <w:pStyle w:val="TableParagraph"/>
              <w:jc w:val="right"/>
              <w:rPr>
                <w:rFonts w:cs="Arial"/>
                <w:sz w:val="18"/>
                <w:szCs w:val="18"/>
              </w:rPr>
            </w:pPr>
            <w:r w:rsidRPr="002A6D80">
              <w:rPr>
                <w:rFonts w:cs="Arial"/>
                <w:spacing w:val="-2"/>
                <w:sz w:val="18"/>
                <w:szCs w:val="18"/>
              </w:rPr>
              <w:t>$6,360</w:t>
            </w:r>
          </w:p>
        </w:tc>
        <w:tc>
          <w:tcPr>
            <w:tcW w:w="1415" w:type="dxa"/>
          </w:tcPr>
          <w:p w14:paraId="5BB2F36D" w14:textId="77777777" w:rsidR="00B80DD3" w:rsidRPr="002A6D80" w:rsidRDefault="00283A07" w:rsidP="00211BB3">
            <w:pPr>
              <w:pStyle w:val="TableParagraph"/>
              <w:rPr>
                <w:rFonts w:cs="Arial"/>
                <w:sz w:val="18"/>
                <w:szCs w:val="18"/>
              </w:rPr>
            </w:pPr>
            <w:r w:rsidRPr="002A6D80">
              <w:rPr>
                <w:rFonts w:cs="Arial"/>
                <w:spacing w:val="-2"/>
                <w:sz w:val="18"/>
                <w:szCs w:val="18"/>
              </w:rPr>
              <w:t>27/05/2022</w:t>
            </w:r>
          </w:p>
        </w:tc>
      </w:tr>
      <w:tr w:rsidR="00323F2C" w:rsidRPr="002A6D80" w14:paraId="6E39B9C4" w14:textId="77777777" w:rsidTr="00323F2C">
        <w:trPr>
          <w:trHeight w:val="1071"/>
        </w:trPr>
        <w:tc>
          <w:tcPr>
            <w:tcW w:w="1336" w:type="dxa"/>
          </w:tcPr>
          <w:p w14:paraId="37E946B3" w14:textId="77777777" w:rsidR="00B80DD3" w:rsidRPr="002A6D80" w:rsidRDefault="00283A07" w:rsidP="00211BB3">
            <w:pPr>
              <w:pStyle w:val="TableParagraph"/>
              <w:rPr>
                <w:rFonts w:cs="Arial"/>
                <w:sz w:val="18"/>
                <w:szCs w:val="18"/>
              </w:rPr>
            </w:pPr>
            <w:r w:rsidRPr="002A6D80">
              <w:rPr>
                <w:rFonts w:cs="Arial"/>
                <w:sz w:val="18"/>
                <w:szCs w:val="18"/>
              </w:rPr>
              <w:t>HAMS,</w:t>
            </w:r>
            <w:r w:rsidRPr="002A6D80">
              <w:rPr>
                <w:rFonts w:cs="Arial"/>
                <w:spacing w:val="-6"/>
                <w:sz w:val="18"/>
                <w:szCs w:val="18"/>
              </w:rPr>
              <w:t xml:space="preserve"> </w:t>
            </w:r>
            <w:r w:rsidRPr="002A6D80">
              <w:rPr>
                <w:rFonts w:cs="Arial"/>
                <w:spacing w:val="-2"/>
                <w:sz w:val="18"/>
                <w:szCs w:val="18"/>
              </w:rPr>
              <w:t>Justin</w:t>
            </w:r>
          </w:p>
        </w:tc>
        <w:tc>
          <w:tcPr>
            <w:tcW w:w="1321" w:type="dxa"/>
          </w:tcPr>
          <w:p w14:paraId="0B4A10FB" w14:textId="77777777" w:rsidR="00B80DD3" w:rsidRPr="002A6D80" w:rsidRDefault="00283A07" w:rsidP="00211BB3">
            <w:pPr>
              <w:pStyle w:val="TableParagraph"/>
              <w:rPr>
                <w:rFonts w:cs="Arial"/>
                <w:sz w:val="18"/>
                <w:szCs w:val="18"/>
              </w:rPr>
            </w:pPr>
            <w:r w:rsidRPr="002A6D80">
              <w:rPr>
                <w:rFonts w:cs="Arial"/>
                <w:sz w:val="18"/>
                <w:szCs w:val="18"/>
              </w:rPr>
              <w:t>CB-L</w:t>
            </w:r>
            <w:r w:rsidRPr="002A6D80">
              <w:rPr>
                <w:rFonts w:cs="Arial"/>
                <w:spacing w:val="-5"/>
                <w:sz w:val="18"/>
                <w:szCs w:val="18"/>
              </w:rPr>
              <w:t xml:space="preserve"> </w:t>
            </w:r>
            <w:r w:rsidRPr="002A6D80">
              <w:rPr>
                <w:rFonts w:cs="Arial"/>
                <w:spacing w:val="-2"/>
                <w:sz w:val="18"/>
                <w:szCs w:val="18"/>
              </w:rPr>
              <w:t>62285;</w:t>
            </w:r>
          </w:p>
          <w:p w14:paraId="337A1964" w14:textId="77777777" w:rsidR="00B80DD3" w:rsidRPr="002A6D80" w:rsidRDefault="00283A07" w:rsidP="00211BB3">
            <w:pPr>
              <w:pStyle w:val="TableParagraph"/>
              <w:spacing w:before="14"/>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4"/>
                <w:sz w:val="18"/>
                <w:szCs w:val="18"/>
              </w:rPr>
              <w:t>31031</w:t>
            </w:r>
          </w:p>
        </w:tc>
        <w:tc>
          <w:tcPr>
            <w:tcW w:w="3052" w:type="dxa"/>
          </w:tcPr>
          <w:p w14:paraId="6E2CF19C"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Failing to call for mandatory </w:t>
            </w:r>
            <w:r w:rsidRPr="002A6D80">
              <w:rPr>
                <w:rFonts w:cs="Arial"/>
                <w:spacing w:val="-2"/>
                <w:sz w:val="18"/>
                <w:szCs w:val="18"/>
              </w:rPr>
              <w:t>inspections</w:t>
            </w:r>
            <w:r w:rsidRPr="002A6D80">
              <w:rPr>
                <w:rFonts w:cs="Arial"/>
                <w:spacing w:val="-4"/>
                <w:sz w:val="18"/>
                <w:szCs w:val="18"/>
              </w:rPr>
              <w:t xml:space="preserve"> </w:t>
            </w:r>
            <w:r w:rsidRPr="002A6D80">
              <w:rPr>
                <w:rFonts w:cs="Arial"/>
                <w:spacing w:val="-2"/>
                <w:sz w:val="18"/>
                <w:szCs w:val="18"/>
              </w:rPr>
              <w:t>in</w:t>
            </w:r>
            <w:r w:rsidRPr="002A6D80">
              <w:rPr>
                <w:rFonts w:cs="Arial"/>
                <w:spacing w:val="-4"/>
                <w:sz w:val="18"/>
                <w:szCs w:val="18"/>
              </w:rPr>
              <w:t xml:space="preserve"> </w:t>
            </w:r>
            <w:r w:rsidRPr="002A6D80">
              <w:rPr>
                <w:rFonts w:cs="Arial"/>
                <w:spacing w:val="-2"/>
                <w:sz w:val="18"/>
                <w:szCs w:val="18"/>
              </w:rPr>
              <w:t>respect</w:t>
            </w:r>
            <w:r w:rsidRPr="002A6D80">
              <w:rPr>
                <w:rFonts w:cs="Arial"/>
                <w:spacing w:val="-4"/>
                <w:sz w:val="18"/>
                <w:szCs w:val="18"/>
              </w:rPr>
              <w:t xml:space="preserve"> </w:t>
            </w:r>
            <w:r w:rsidRPr="002A6D80">
              <w:rPr>
                <w:rFonts w:cs="Arial"/>
                <w:spacing w:val="-2"/>
                <w:sz w:val="18"/>
                <w:szCs w:val="18"/>
              </w:rPr>
              <w:t>of</w:t>
            </w:r>
            <w:r w:rsidRPr="002A6D80">
              <w:rPr>
                <w:rFonts w:cs="Arial"/>
                <w:spacing w:val="-4"/>
                <w:sz w:val="18"/>
                <w:szCs w:val="18"/>
              </w:rPr>
              <w:t xml:space="preserve"> </w:t>
            </w:r>
            <w:r w:rsidRPr="002A6D80">
              <w:rPr>
                <w:rFonts w:cs="Arial"/>
                <w:spacing w:val="-2"/>
                <w:sz w:val="18"/>
                <w:szCs w:val="18"/>
              </w:rPr>
              <w:t>alterations</w:t>
            </w:r>
            <w:r w:rsidRPr="002A6D80">
              <w:rPr>
                <w:rFonts w:cs="Arial"/>
                <w:sz w:val="18"/>
                <w:szCs w:val="18"/>
              </w:rPr>
              <w:t xml:space="preserve"> to a house, retaining walls and </w:t>
            </w:r>
            <w:r w:rsidRPr="002A6D80">
              <w:rPr>
                <w:rFonts w:cs="Arial"/>
                <w:spacing w:val="-2"/>
                <w:sz w:val="18"/>
                <w:szCs w:val="18"/>
              </w:rPr>
              <w:t>fences.</w:t>
            </w:r>
          </w:p>
        </w:tc>
        <w:tc>
          <w:tcPr>
            <w:tcW w:w="2284" w:type="dxa"/>
          </w:tcPr>
          <w:p w14:paraId="5874833B" w14:textId="70629E5B" w:rsidR="00B80DD3" w:rsidRPr="002A6D80" w:rsidRDefault="00283A07" w:rsidP="002524D6">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$2,000.</w:t>
            </w:r>
          </w:p>
        </w:tc>
        <w:tc>
          <w:tcPr>
            <w:tcW w:w="913" w:type="dxa"/>
          </w:tcPr>
          <w:p w14:paraId="08DB5CE2"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w:t>
            </w:r>
          </w:p>
        </w:tc>
        <w:tc>
          <w:tcPr>
            <w:tcW w:w="1415" w:type="dxa"/>
          </w:tcPr>
          <w:p w14:paraId="6286F389" w14:textId="77777777" w:rsidR="00B80DD3" w:rsidRPr="002A6D80" w:rsidRDefault="00283A07" w:rsidP="00211BB3">
            <w:pPr>
              <w:pStyle w:val="TableParagraph"/>
              <w:rPr>
                <w:rFonts w:cs="Arial"/>
                <w:sz w:val="18"/>
                <w:szCs w:val="18"/>
              </w:rPr>
            </w:pPr>
            <w:r w:rsidRPr="002A6D80">
              <w:rPr>
                <w:rFonts w:cs="Arial"/>
                <w:spacing w:val="-2"/>
                <w:sz w:val="18"/>
                <w:szCs w:val="18"/>
              </w:rPr>
              <w:t>02/06/2022</w:t>
            </w:r>
          </w:p>
        </w:tc>
      </w:tr>
      <w:tr w:rsidR="00323F2C" w:rsidRPr="002A6D80" w14:paraId="0D6D6B35" w14:textId="77777777" w:rsidTr="00323F2C">
        <w:trPr>
          <w:trHeight w:val="2341"/>
        </w:trPr>
        <w:tc>
          <w:tcPr>
            <w:tcW w:w="1336" w:type="dxa"/>
          </w:tcPr>
          <w:p w14:paraId="37987CBB" w14:textId="77777777" w:rsidR="00B80DD3" w:rsidRPr="002A6D80" w:rsidRDefault="00283A07" w:rsidP="00211BB3">
            <w:pPr>
              <w:pStyle w:val="TableParagraph"/>
              <w:rPr>
                <w:rFonts w:cs="Arial"/>
                <w:sz w:val="18"/>
                <w:szCs w:val="18"/>
              </w:rPr>
            </w:pPr>
            <w:r w:rsidRPr="002A6D80">
              <w:rPr>
                <w:rFonts w:cs="Arial"/>
                <w:spacing w:val="-2"/>
                <w:sz w:val="18"/>
                <w:szCs w:val="18"/>
              </w:rPr>
              <w:t>RAMADAN,</w:t>
            </w:r>
          </w:p>
          <w:p w14:paraId="6FF5D464" w14:textId="77777777" w:rsidR="00B80DD3" w:rsidRPr="002A6D80" w:rsidRDefault="00283A07" w:rsidP="00211BB3">
            <w:pPr>
              <w:pStyle w:val="TableParagraph"/>
              <w:spacing w:before="14"/>
              <w:rPr>
                <w:rFonts w:cs="Arial"/>
                <w:sz w:val="18"/>
                <w:szCs w:val="18"/>
              </w:rPr>
            </w:pPr>
            <w:r w:rsidRPr="002A6D80">
              <w:rPr>
                <w:rFonts w:cs="Arial"/>
                <w:spacing w:val="-4"/>
                <w:sz w:val="18"/>
                <w:szCs w:val="18"/>
              </w:rPr>
              <w:t>Adnan</w:t>
            </w:r>
          </w:p>
        </w:tc>
        <w:tc>
          <w:tcPr>
            <w:tcW w:w="1321" w:type="dxa"/>
          </w:tcPr>
          <w:p w14:paraId="44E204F4"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9"/>
                <w:sz w:val="18"/>
                <w:szCs w:val="18"/>
              </w:rPr>
              <w:t xml:space="preserve"> </w:t>
            </w:r>
            <w:r w:rsidRPr="002A6D80">
              <w:rPr>
                <w:rFonts w:cs="Arial"/>
                <w:spacing w:val="-2"/>
                <w:sz w:val="18"/>
                <w:szCs w:val="18"/>
              </w:rPr>
              <w:t>39024;</w:t>
            </w:r>
          </w:p>
          <w:p w14:paraId="2DE4CB99" w14:textId="77777777" w:rsidR="00B80DD3" w:rsidRPr="002A6D80" w:rsidRDefault="00283A07" w:rsidP="00211BB3">
            <w:pPr>
              <w:pStyle w:val="TableParagraph"/>
              <w:spacing w:before="14"/>
              <w:rPr>
                <w:rFonts w:cs="Arial"/>
                <w:sz w:val="18"/>
                <w:szCs w:val="18"/>
              </w:rPr>
            </w:pPr>
            <w:r w:rsidRPr="002A6D80">
              <w:rPr>
                <w:rFonts w:cs="Arial"/>
                <w:sz w:val="18"/>
                <w:szCs w:val="18"/>
              </w:rPr>
              <w:t>BS-L</w:t>
            </w:r>
            <w:r w:rsidRPr="002A6D80">
              <w:rPr>
                <w:rFonts w:cs="Arial"/>
                <w:spacing w:val="-9"/>
                <w:sz w:val="18"/>
                <w:szCs w:val="18"/>
              </w:rPr>
              <w:t xml:space="preserve"> </w:t>
            </w:r>
            <w:r w:rsidRPr="002A6D80">
              <w:rPr>
                <w:rFonts w:cs="Arial"/>
                <w:spacing w:val="-2"/>
                <w:sz w:val="18"/>
                <w:szCs w:val="18"/>
              </w:rPr>
              <w:t>38913</w:t>
            </w:r>
          </w:p>
        </w:tc>
        <w:tc>
          <w:tcPr>
            <w:tcW w:w="3052" w:type="dxa"/>
          </w:tcPr>
          <w:p w14:paraId="3D6386F2"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Issuing</w:t>
            </w:r>
            <w:r w:rsidRPr="002A6D80">
              <w:rPr>
                <w:rFonts w:cs="Arial"/>
                <w:spacing w:val="-5"/>
                <w:sz w:val="18"/>
                <w:szCs w:val="18"/>
              </w:rPr>
              <w:t xml:space="preserve"> </w:t>
            </w:r>
            <w:r w:rsidRPr="002A6D80">
              <w:rPr>
                <w:rFonts w:cs="Arial"/>
                <w:spacing w:val="-2"/>
                <w:sz w:val="18"/>
                <w:szCs w:val="18"/>
              </w:rPr>
              <w:t>building</w:t>
            </w:r>
            <w:r w:rsidRPr="002A6D80">
              <w:rPr>
                <w:rFonts w:cs="Arial"/>
                <w:spacing w:val="-5"/>
                <w:sz w:val="18"/>
                <w:szCs w:val="18"/>
              </w:rPr>
              <w:t xml:space="preserve"> </w:t>
            </w:r>
            <w:r w:rsidRPr="002A6D80">
              <w:rPr>
                <w:rFonts w:cs="Arial"/>
                <w:spacing w:val="-2"/>
                <w:sz w:val="18"/>
                <w:szCs w:val="18"/>
              </w:rPr>
              <w:t>and</w:t>
            </w:r>
            <w:r w:rsidRPr="002A6D80">
              <w:rPr>
                <w:rFonts w:cs="Arial"/>
                <w:spacing w:val="-5"/>
                <w:sz w:val="18"/>
                <w:szCs w:val="18"/>
              </w:rPr>
              <w:t xml:space="preserve"> </w:t>
            </w:r>
            <w:r w:rsidRPr="002A6D80">
              <w:rPr>
                <w:rFonts w:cs="Arial"/>
                <w:spacing w:val="-2"/>
                <w:sz w:val="18"/>
                <w:szCs w:val="18"/>
              </w:rPr>
              <w:t>occupancy</w:t>
            </w:r>
            <w:r w:rsidRPr="002A6D80">
              <w:rPr>
                <w:rFonts w:cs="Arial"/>
                <w:sz w:val="18"/>
                <w:szCs w:val="18"/>
              </w:rPr>
              <w:t xml:space="preserve"> permits without justification, failing</w:t>
            </w:r>
            <w:r w:rsidRPr="002A6D80">
              <w:rPr>
                <w:rFonts w:cs="Arial"/>
                <w:spacing w:val="-9"/>
                <w:sz w:val="18"/>
                <w:szCs w:val="18"/>
              </w:rPr>
              <w:t xml:space="preserve"> </w:t>
            </w:r>
            <w:r w:rsidRPr="002A6D80">
              <w:rPr>
                <w:rFonts w:cs="Arial"/>
                <w:sz w:val="18"/>
                <w:szCs w:val="18"/>
              </w:rPr>
              <w:t>to</w:t>
            </w:r>
            <w:r w:rsidRPr="002A6D80">
              <w:rPr>
                <w:rFonts w:cs="Arial"/>
                <w:spacing w:val="-9"/>
                <w:sz w:val="18"/>
                <w:szCs w:val="18"/>
              </w:rPr>
              <w:t xml:space="preserve"> </w:t>
            </w:r>
            <w:r w:rsidRPr="002A6D80">
              <w:rPr>
                <w:rFonts w:cs="Arial"/>
                <w:sz w:val="18"/>
                <w:szCs w:val="18"/>
              </w:rPr>
              <w:t>perform</w:t>
            </w:r>
            <w:r w:rsidRPr="002A6D80">
              <w:rPr>
                <w:rFonts w:cs="Arial"/>
                <w:spacing w:val="-9"/>
                <w:sz w:val="18"/>
                <w:szCs w:val="18"/>
              </w:rPr>
              <w:t xml:space="preserve"> </w:t>
            </w:r>
            <w:r w:rsidRPr="002A6D80">
              <w:rPr>
                <w:rFonts w:cs="Arial"/>
                <w:sz w:val="18"/>
                <w:szCs w:val="18"/>
              </w:rPr>
              <w:t>building</w:t>
            </w:r>
            <w:r w:rsidRPr="002A6D80">
              <w:rPr>
                <w:rFonts w:cs="Arial"/>
                <w:spacing w:val="-9"/>
                <w:sz w:val="18"/>
                <w:szCs w:val="18"/>
              </w:rPr>
              <w:t xml:space="preserve"> </w:t>
            </w:r>
            <w:r w:rsidRPr="002A6D80">
              <w:rPr>
                <w:rFonts w:cs="Arial"/>
                <w:sz w:val="18"/>
                <w:szCs w:val="18"/>
              </w:rPr>
              <w:t>work in a competent manner and to a professional standard, and demonstrating a pattern of incompetence</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respect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 xml:space="preserve">five </w:t>
            </w:r>
            <w:r w:rsidRPr="002A6D80">
              <w:rPr>
                <w:rFonts w:cs="Arial"/>
                <w:spacing w:val="-2"/>
                <w:sz w:val="18"/>
                <w:szCs w:val="18"/>
              </w:rPr>
              <w:t>sites.</w:t>
            </w:r>
          </w:p>
          <w:p w14:paraId="2E3CCE01" w14:textId="77777777" w:rsidR="00B80DD3" w:rsidRPr="002A6D80" w:rsidRDefault="00283A07" w:rsidP="002524D6">
            <w:pPr>
              <w:pStyle w:val="TableParagraph"/>
              <w:spacing w:before="128"/>
              <w:jc w:val="left"/>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284" w:type="dxa"/>
          </w:tcPr>
          <w:p w14:paraId="6DB7B8E7"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aggregate penalties of $30,000, requirement</w:t>
            </w:r>
            <w:r w:rsidRPr="002A6D80">
              <w:rPr>
                <w:rFonts w:cs="Arial"/>
                <w:spacing w:val="-4"/>
                <w:sz w:val="18"/>
                <w:szCs w:val="18"/>
              </w:rPr>
              <w:t xml:space="preserve"> </w:t>
            </w:r>
            <w:r w:rsidRPr="002A6D80">
              <w:rPr>
                <w:rFonts w:cs="Arial"/>
                <w:sz w:val="18"/>
                <w:szCs w:val="18"/>
              </w:rPr>
              <w:t xml:space="preserve">to </w:t>
            </w:r>
            <w:r w:rsidRPr="002A6D80">
              <w:rPr>
                <w:rFonts w:cs="Arial"/>
                <w:spacing w:val="-2"/>
                <w:sz w:val="18"/>
                <w:szCs w:val="18"/>
              </w:rPr>
              <w:t>successfully</w:t>
            </w:r>
            <w:r w:rsidRPr="002A6D80">
              <w:rPr>
                <w:rFonts w:cs="Arial"/>
                <w:spacing w:val="-9"/>
                <w:sz w:val="18"/>
                <w:szCs w:val="18"/>
              </w:rPr>
              <w:t xml:space="preserve"> </w:t>
            </w:r>
            <w:r w:rsidRPr="002A6D80">
              <w:rPr>
                <w:rFonts w:cs="Arial"/>
                <w:spacing w:val="-2"/>
                <w:sz w:val="18"/>
                <w:szCs w:val="18"/>
              </w:rPr>
              <w:t>complete</w:t>
            </w:r>
            <w:r w:rsidRPr="002A6D80">
              <w:rPr>
                <w:rFonts w:cs="Arial"/>
                <w:spacing w:val="-8"/>
                <w:sz w:val="18"/>
                <w:szCs w:val="18"/>
              </w:rPr>
              <w:t xml:space="preserve"> </w:t>
            </w:r>
            <w:r w:rsidRPr="002A6D80">
              <w:rPr>
                <w:rFonts w:cs="Arial"/>
                <w:spacing w:val="-2"/>
                <w:sz w:val="18"/>
                <w:szCs w:val="18"/>
              </w:rPr>
              <w:t>four</w:t>
            </w:r>
            <w:r w:rsidRPr="002A6D80">
              <w:rPr>
                <w:rFonts w:cs="Arial"/>
                <w:sz w:val="18"/>
                <w:szCs w:val="18"/>
              </w:rPr>
              <w:t xml:space="preserve"> courses of training and registration</w:t>
            </w:r>
            <w:r w:rsidRPr="002A6D80">
              <w:rPr>
                <w:rFonts w:cs="Arial"/>
                <w:spacing w:val="-4"/>
                <w:sz w:val="18"/>
                <w:szCs w:val="18"/>
              </w:rPr>
              <w:t xml:space="preserve"> </w:t>
            </w:r>
            <w:r w:rsidRPr="002A6D80">
              <w:rPr>
                <w:rFonts w:cs="Arial"/>
                <w:sz w:val="18"/>
                <w:szCs w:val="18"/>
              </w:rPr>
              <w:t>conditions (new appointments as relevant</w:t>
            </w:r>
            <w:r w:rsidRPr="002A6D80">
              <w:rPr>
                <w:rFonts w:cs="Arial"/>
                <w:spacing w:val="-11"/>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surveyor limited to 50 per month).</w:t>
            </w:r>
          </w:p>
        </w:tc>
        <w:tc>
          <w:tcPr>
            <w:tcW w:w="913" w:type="dxa"/>
          </w:tcPr>
          <w:p w14:paraId="3C3D6D21" w14:textId="77777777" w:rsidR="00B80DD3" w:rsidRPr="002A6D80" w:rsidRDefault="00283A07" w:rsidP="00211BB3">
            <w:pPr>
              <w:pStyle w:val="TableParagraph"/>
              <w:jc w:val="right"/>
              <w:rPr>
                <w:rFonts w:cs="Arial"/>
                <w:sz w:val="18"/>
                <w:szCs w:val="18"/>
              </w:rPr>
            </w:pPr>
            <w:r w:rsidRPr="002A6D80">
              <w:rPr>
                <w:rFonts w:cs="Arial"/>
                <w:spacing w:val="-2"/>
                <w:sz w:val="18"/>
                <w:szCs w:val="18"/>
              </w:rPr>
              <w:t>$30,000</w:t>
            </w:r>
          </w:p>
        </w:tc>
        <w:tc>
          <w:tcPr>
            <w:tcW w:w="1415" w:type="dxa"/>
          </w:tcPr>
          <w:p w14:paraId="1B906488" w14:textId="77777777" w:rsidR="00B80DD3" w:rsidRPr="002A6D80" w:rsidRDefault="00283A07" w:rsidP="00211BB3">
            <w:pPr>
              <w:pStyle w:val="TableParagraph"/>
              <w:rPr>
                <w:rFonts w:cs="Arial"/>
                <w:sz w:val="18"/>
                <w:szCs w:val="18"/>
              </w:rPr>
            </w:pPr>
            <w:r w:rsidRPr="002A6D80">
              <w:rPr>
                <w:rFonts w:cs="Arial"/>
                <w:spacing w:val="-2"/>
                <w:sz w:val="18"/>
                <w:szCs w:val="18"/>
              </w:rPr>
              <w:t>07/06/2022</w:t>
            </w:r>
          </w:p>
        </w:tc>
      </w:tr>
      <w:tr w:rsidR="00323F2C" w:rsidRPr="002A6D80" w14:paraId="07A47DEB" w14:textId="77777777" w:rsidTr="00323F2C">
        <w:trPr>
          <w:trHeight w:val="2221"/>
        </w:trPr>
        <w:tc>
          <w:tcPr>
            <w:tcW w:w="1336" w:type="dxa"/>
          </w:tcPr>
          <w:p w14:paraId="39B693C4" w14:textId="77777777" w:rsidR="00B80DD3" w:rsidRPr="002A6D80" w:rsidRDefault="00283A07" w:rsidP="00211BB3">
            <w:pPr>
              <w:pStyle w:val="TableParagraph"/>
              <w:rPr>
                <w:rFonts w:cs="Arial"/>
                <w:sz w:val="18"/>
                <w:szCs w:val="18"/>
              </w:rPr>
            </w:pPr>
            <w:r w:rsidRPr="002A6D80">
              <w:rPr>
                <w:rFonts w:cs="Arial"/>
                <w:spacing w:val="-2"/>
                <w:sz w:val="18"/>
                <w:szCs w:val="18"/>
              </w:rPr>
              <w:t>MARSHALL,</w:t>
            </w:r>
          </w:p>
          <w:p w14:paraId="2C4F92EE"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Marcus</w:t>
            </w:r>
          </w:p>
        </w:tc>
        <w:tc>
          <w:tcPr>
            <w:tcW w:w="1321" w:type="dxa"/>
          </w:tcPr>
          <w:p w14:paraId="03C48E4E"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1055</w:t>
            </w:r>
          </w:p>
        </w:tc>
        <w:tc>
          <w:tcPr>
            <w:tcW w:w="3052" w:type="dxa"/>
          </w:tcPr>
          <w:p w14:paraId="2693F1A5"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 xml:space="preserve">Issuing building permits and occupancy permits without justification, and engaging in </w:t>
            </w:r>
            <w:r w:rsidRPr="002A6D80">
              <w:rPr>
                <w:rFonts w:cs="Arial"/>
                <w:spacing w:val="-2"/>
                <w:sz w:val="18"/>
                <w:szCs w:val="18"/>
              </w:rPr>
              <w:t>unprofessional</w:t>
            </w:r>
            <w:r w:rsidRPr="002A6D80">
              <w:rPr>
                <w:rFonts w:cs="Arial"/>
                <w:spacing w:val="-4"/>
                <w:sz w:val="18"/>
                <w:szCs w:val="18"/>
              </w:rPr>
              <w:t xml:space="preserve"> </w:t>
            </w:r>
            <w:r w:rsidRPr="002A6D80">
              <w:rPr>
                <w:rFonts w:cs="Arial"/>
                <w:spacing w:val="-2"/>
                <w:sz w:val="18"/>
                <w:szCs w:val="18"/>
              </w:rPr>
              <w:t>conduct,</w:t>
            </w:r>
            <w:r w:rsidRPr="002A6D80">
              <w:rPr>
                <w:rFonts w:cs="Arial"/>
                <w:spacing w:val="-4"/>
                <w:sz w:val="18"/>
                <w:szCs w:val="18"/>
              </w:rPr>
              <w:t xml:space="preserve"> </w:t>
            </w:r>
            <w:r w:rsidRPr="002A6D80">
              <w:rPr>
                <w:rFonts w:cs="Arial"/>
                <w:spacing w:val="-2"/>
                <w:sz w:val="18"/>
                <w:szCs w:val="18"/>
              </w:rPr>
              <w:t>in</w:t>
            </w:r>
            <w:r w:rsidRPr="002A6D80">
              <w:rPr>
                <w:rFonts w:cs="Arial"/>
                <w:spacing w:val="-4"/>
                <w:sz w:val="18"/>
                <w:szCs w:val="18"/>
              </w:rPr>
              <w:t xml:space="preserve"> </w:t>
            </w:r>
            <w:r w:rsidRPr="002A6D80">
              <w:rPr>
                <w:rFonts w:cs="Arial"/>
                <w:spacing w:val="-2"/>
                <w:sz w:val="18"/>
                <w:szCs w:val="18"/>
              </w:rPr>
              <w:t>relation</w:t>
            </w:r>
            <w:r w:rsidRPr="002A6D80">
              <w:rPr>
                <w:rFonts w:cs="Arial"/>
                <w:sz w:val="18"/>
                <w:szCs w:val="18"/>
              </w:rPr>
              <w:t xml:space="preserve"> to the use of non-compliant combustible</w:t>
            </w:r>
            <w:r w:rsidRPr="002A6D80">
              <w:rPr>
                <w:rFonts w:cs="Arial"/>
                <w:spacing w:val="-3"/>
                <w:sz w:val="18"/>
                <w:szCs w:val="18"/>
              </w:rPr>
              <w:t xml:space="preserve"> </w:t>
            </w:r>
            <w:r w:rsidRPr="002A6D80">
              <w:rPr>
                <w:rFonts w:cs="Arial"/>
                <w:sz w:val="18"/>
                <w:szCs w:val="18"/>
              </w:rPr>
              <w:t>cladding</w:t>
            </w:r>
            <w:r w:rsidRPr="002A6D80">
              <w:rPr>
                <w:rFonts w:cs="Arial"/>
                <w:spacing w:val="-3"/>
                <w:sz w:val="18"/>
                <w:szCs w:val="18"/>
              </w:rPr>
              <w:t xml:space="preserve"> </w:t>
            </w:r>
            <w:r w:rsidRPr="002A6D80">
              <w:rPr>
                <w:rFonts w:cs="Arial"/>
                <w:sz w:val="18"/>
                <w:szCs w:val="18"/>
              </w:rPr>
              <w:t>on</w:t>
            </w:r>
            <w:r w:rsidRPr="002A6D80">
              <w:rPr>
                <w:rFonts w:cs="Arial"/>
                <w:spacing w:val="-3"/>
                <w:sz w:val="18"/>
                <w:szCs w:val="18"/>
              </w:rPr>
              <w:t xml:space="preserve"> </w:t>
            </w:r>
            <w:r w:rsidRPr="002A6D80">
              <w:rPr>
                <w:rFonts w:cs="Arial"/>
                <w:sz w:val="18"/>
                <w:szCs w:val="18"/>
              </w:rPr>
              <w:t>3</w:t>
            </w:r>
            <w:r w:rsidRPr="002A6D80">
              <w:rPr>
                <w:rFonts w:cs="Arial"/>
                <w:spacing w:val="-3"/>
                <w:sz w:val="18"/>
                <w:szCs w:val="18"/>
              </w:rPr>
              <w:t xml:space="preserve"> </w:t>
            </w:r>
            <w:r w:rsidRPr="002A6D80">
              <w:rPr>
                <w:rFonts w:cs="Arial"/>
                <w:sz w:val="18"/>
                <w:szCs w:val="18"/>
              </w:rPr>
              <w:t>jobs</w:t>
            </w:r>
            <w:r w:rsidRPr="002A6D80">
              <w:rPr>
                <w:rFonts w:cs="Arial"/>
                <w:spacing w:val="-3"/>
                <w:sz w:val="18"/>
                <w:szCs w:val="18"/>
              </w:rPr>
              <w:t xml:space="preserve"> </w:t>
            </w:r>
            <w:r w:rsidRPr="002A6D80">
              <w:rPr>
                <w:rFonts w:cs="Arial"/>
                <w:sz w:val="18"/>
                <w:szCs w:val="18"/>
              </w:rPr>
              <w:t>at two sites in 2012 and 2015.</w:t>
            </w:r>
          </w:p>
        </w:tc>
        <w:tc>
          <w:tcPr>
            <w:tcW w:w="2284" w:type="dxa"/>
          </w:tcPr>
          <w:p w14:paraId="5DA72B1A" w14:textId="7C5E3A76"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Reprimands,</w:t>
            </w:r>
            <w:r w:rsidRPr="002A6D80">
              <w:rPr>
                <w:rFonts w:cs="Arial"/>
                <w:spacing w:val="-11"/>
                <w:sz w:val="18"/>
                <w:szCs w:val="18"/>
              </w:rPr>
              <w:t xml:space="preserve"> </w:t>
            </w:r>
            <w:r w:rsidRPr="002A6D80">
              <w:rPr>
                <w:rFonts w:cs="Arial"/>
                <w:sz w:val="18"/>
                <w:szCs w:val="18"/>
              </w:rPr>
              <w:t xml:space="preserve">aggregate </w:t>
            </w:r>
            <w:r w:rsidRPr="002A6D80">
              <w:rPr>
                <w:rFonts w:cs="Arial"/>
                <w:spacing w:val="-2"/>
                <w:sz w:val="18"/>
                <w:szCs w:val="18"/>
              </w:rPr>
              <w:t>penalties</w:t>
            </w:r>
            <w:r w:rsidRPr="002A6D80">
              <w:rPr>
                <w:rFonts w:cs="Arial"/>
                <w:spacing w:val="-7"/>
                <w:sz w:val="18"/>
                <w:szCs w:val="18"/>
              </w:rPr>
              <w:t xml:space="preserve"> </w:t>
            </w:r>
            <w:r w:rsidRPr="002A6D80">
              <w:rPr>
                <w:rFonts w:cs="Arial"/>
                <w:spacing w:val="-2"/>
                <w:sz w:val="18"/>
                <w:szCs w:val="18"/>
              </w:rPr>
              <w:t>of</w:t>
            </w:r>
            <w:r w:rsidRPr="002A6D80">
              <w:rPr>
                <w:rFonts w:cs="Arial"/>
                <w:spacing w:val="-7"/>
                <w:sz w:val="18"/>
                <w:szCs w:val="18"/>
              </w:rPr>
              <w:t xml:space="preserve"> </w:t>
            </w:r>
            <w:r w:rsidRPr="002A6D80">
              <w:rPr>
                <w:rFonts w:cs="Arial"/>
                <w:spacing w:val="-2"/>
                <w:sz w:val="18"/>
                <w:szCs w:val="18"/>
              </w:rPr>
              <w:t>$25,444</w:t>
            </w:r>
            <w:r w:rsidRPr="002A6D80">
              <w:rPr>
                <w:rFonts w:cs="Arial"/>
                <w:spacing w:val="-7"/>
                <w:sz w:val="18"/>
                <w:szCs w:val="18"/>
              </w:rPr>
              <w:t xml:space="preserve"> </w:t>
            </w:r>
            <w:r w:rsidRPr="002A6D80">
              <w:rPr>
                <w:rFonts w:cs="Arial"/>
                <w:spacing w:val="-2"/>
                <w:sz w:val="18"/>
                <w:szCs w:val="18"/>
              </w:rPr>
              <w:t>and</w:t>
            </w:r>
            <w:r w:rsidRPr="002A6D80">
              <w:rPr>
                <w:rFonts w:cs="Arial"/>
                <w:sz w:val="18"/>
                <w:szCs w:val="18"/>
              </w:rPr>
              <w:t xml:space="preserve"> registration</w:t>
            </w:r>
            <w:r w:rsidRPr="002A6D80">
              <w:rPr>
                <w:rFonts w:cs="Arial"/>
                <w:spacing w:val="-4"/>
                <w:sz w:val="18"/>
                <w:szCs w:val="18"/>
              </w:rPr>
              <w:t xml:space="preserve"> </w:t>
            </w:r>
            <w:r w:rsidRPr="002A6D80">
              <w:rPr>
                <w:rFonts w:cs="Arial"/>
                <w:sz w:val="18"/>
                <w:szCs w:val="18"/>
              </w:rPr>
              <w:t>condition prohibiting the issuing of building permits for buildings with a rise in storeys of 4 or more for 3</w:t>
            </w:r>
            <w:r w:rsidRPr="002A6D80">
              <w:rPr>
                <w:rFonts w:cs="Arial"/>
                <w:spacing w:val="-8"/>
                <w:sz w:val="18"/>
                <w:szCs w:val="18"/>
              </w:rPr>
              <w:t xml:space="preserve"> </w:t>
            </w:r>
            <w:r w:rsidRPr="002A6D80">
              <w:rPr>
                <w:rFonts w:cs="Arial"/>
                <w:sz w:val="18"/>
                <w:szCs w:val="18"/>
              </w:rPr>
              <w:t>months</w:t>
            </w:r>
            <w:r w:rsidRPr="002A6D80">
              <w:rPr>
                <w:rFonts w:cs="Arial"/>
                <w:spacing w:val="-9"/>
                <w:sz w:val="18"/>
                <w:szCs w:val="18"/>
              </w:rPr>
              <w:t xml:space="preserve"> </w:t>
            </w:r>
            <w:r w:rsidRPr="002A6D80">
              <w:rPr>
                <w:rFonts w:cs="Arial"/>
                <w:sz w:val="18"/>
                <w:szCs w:val="18"/>
              </w:rPr>
              <w:t>from</w:t>
            </w:r>
            <w:r w:rsidRPr="002A6D80">
              <w:rPr>
                <w:rFonts w:cs="Arial"/>
                <w:spacing w:val="-8"/>
                <w:sz w:val="18"/>
                <w:szCs w:val="18"/>
              </w:rPr>
              <w:t xml:space="preserve"> </w:t>
            </w:r>
            <w:r w:rsidRPr="002A6D80">
              <w:rPr>
                <w:rFonts w:cs="Arial"/>
                <w:sz w:val="18"/>
                <w:szCs w:val="18"/>
              </w:rPr>
              <w:t>31</w:t>
            </w:r>
            <w:r w:rsidRPr="002A6D80">
              <w:rPr>
                <w:rFonts w:cs="Arial"/>
                <w:spacing w:val="-9"/>
                <w:sz w:val="18"/>
                <w:szCs w:val="18"/>
              </w:rPr>
              <w:t xml:space="preserve"> </w:t>
            </w:r>
            <w:r w:rsidRPr="002A6D80">
              <w:rPr>
                <w:rFonts w:cs="Arial"/>
                <w:sz w:val="18"/>
                <w:szCs w:val="18"/>
              </w:rPr>
              <w:t>March</w:t>
            </w:r>
            <w:r w:rsidR="002524D6" w:rsidRPr="002A6D80">
              <w:rPr>
                <w:rFonts w:cs="Arial"/>
                <w:sz w:val="18"/>
                <w:szCs w:val="18"/>
              </w:rPr>
              <w:t xml:space="preserve"> </w:t>
            </w:r>
            <w:r w:rsidRPr="002A6D80">
              <w:rPr>
                <w:rFonts w:cs="Arial"/>
                <w:spacing w:val="-2"/>
                <w:sz w:val="18"/>
                <w:szCs w:val="18"/>
              </w:rPr>
              <w:t>2022.</w:t>
            </w:r>
          </w:p>
        </w:tc>
        <w:tc>
          <w:tcPr>
            <w:tcW w:w="913" w:type="dxa"/>
          </w:tcPr>
          <w:p w14:paraId="712D768F" w14:textId="77777777" w:rsidR="00B80DD3" w:rsidRPr="002A6D80" w:rsidRDefault="00283A07" w:rsidP="00211BB3">
            <w:pPr>
              <w:pStyle w:val="TableParagraph"/>
              <w:jc w:val="right"/>
              <w:rPr>
                <w:rFonts w:cs="Arial"/>
                <w:sz w:val="18"/>
                <w:szCs w:val="18"/>
              </w:rPr>
            </w:pPr>
            <w:r w:rsidRPr="002A6D80">
              <w:rPr>
                <w:rFonts w:cs="Arial"/>
                <w:spacing w:val="-2"/>
                <w:sz w:val="18"/>
                <w:szCs w:val="18"/>
              </w:rPr>
              <w:t>$25,444</w:t>
            </w:r>
          </w:p>
        </w:tc>
        <w:tc>
          <w:tcPr>
            <w:tcW w:w="1415" w:type="dxa"/>
          </w:tcPr>
          <w:p w14:paraId="782A3E49" w14:textId="77777777" w:rsidR="00B80DD3" w:rsidRPr="002A6D80" w:rsidRDefault="00283A07" w:rsidP="00211BB3">
            <w:pPr>
              <w:pStyle w:val="TableParagraph"/>
              <w:rPr>
                <w:rFonts w:cs="Arial"/>
                <w:sz w:val="18"/>
                <w:szCs w:val="18"/>
              </w:rPr>
            </w:pPr>
            <w:r w:rsidRPr="002A6D80">
              <w:rPr>
                <w:rFonts w:cs="Arial"/>
                <w:spacing w:val="-2"/>
                <w:sz w:val="18"/>
                <w:szCs w:val="18"/>
              </w:rPr>
              <w:t>08/06/2022</w:t>
            </w:r>
          </w:p>
        </w:tc>
      </w:tr>
      <w:tr w:rsidR="00323F2C" w:rsidRPr="002A6D80" w14:paraId="7066B871" w14:textId="77777777" w:rsidTr="00323F2C">
        <w:trPr>
          <w:trHeight w:val="1301"/>
        </w:trPr>
        <w:tc>
          <w:tcPr>
            <w:tcW w:w="1336" w:type="dxa"/>
          </w:tcPr>
          <w:p w14:paraId="4C7F5C8A" w14:textId="77777777" w:rsidR="00B80DD3" w:rsidRPr="002A6D80" w:rsidRDefault="00283A07" w:rsidP="00211BB3">
            <w:pPr>
              <w:pStyle w:val="TableParagraph"/>
              <w:rPr>
                <w:rFonts w:cs="Arial"/>
                <w:sz w:val="18"/>
                <w:szCs w:val="18"/>
              </w:rPr>
            </w:pPr>
            <w:r w:rsidRPr="002A6D80">
              <w:rPr>
                <w:rFonts w:cs="Arial"/>
                <w:spacing w:val="-2"/>
                <w:sz w:val="18"/>
                <w:szCs w:val="18"/>
              </w:rPr>
              <w:t>DEMIREL,</w:t>
            </w:r>
          </w:p>
          <w:p w14:paraId="4D0DEE80"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Yavuz</w:t>
            </w:r>
          </w:p>
        </w:tc>
        <w:tc>
          <w:tcPr>
            <w:tcW w:w="1321" w:type="dxa"/>
          </w:tcPr>
          <w:p w14:paraId="2A839292"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38620;</w:t>
            </w:r>
          </w:p>
          <w:p w14:paraId="149ABE5D" w14:textId="77777777" w:rsidR="00B80DD3" w:rsidRPr="002A6D80" w:rsidRDefault="00283A07" w:rsidP="00211BB3">
            <w:pPr>
              <w:pStyle w:val="TableParagraph"/>
              <w:spacing w:before="14"/>
              <w:rPr>
                <w:rFonts w:cs="Arial"/>
                <w:sz w:val="18"/>
                <w:szCs w:val="18"/>
              </w:rPr>
            </w:pPr>
            <w:r w:rsidRPr="002A6D80">
              <w:rPr>
                <w:rFonts w:cs="Arial"/>
                <w:sz w:val="18"/>
                <w:szCs w:val="18"/>
              </w:rPr>
              <w:t>IN-U</w:t>
            </w:r>
            <w:r w:rsidRPr="002A6D80">
              <w:rPr>
                <w:rFonts w:cs="Arial"/>
                <w:spacing w:val="-5"/>
                <w:sz w:val="18"/>
                <w:szCs w:val="18"/>
              </w:rPr>
              <w:t xml:space="preserve"> </w:t>
            </w:r>
            <w:r w:rsidRPr="002A6D80">
              <w:rPr>
                <w:rFonts w:cs="Arial"/>
                <w:spacing w:val="-2"/>
                <w:sz w:val="18"/>
                <w:szCs w:val="18"/>
              </w:rPr>
              <w:t>27460</w:t>
            </w:r>
          </w:p>
        </w:tc>
        <w:tc>
          <w:tcPr>
            <w:tcW w:w="3052" w:type="dxa"/>
          </w:tcPr>
          <w:p w14:paraId="0F85A8AA"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Failing</w:t>
            </w:r>
            <w:r w:rsidRPr="002A6D80">
              <w:rPr>
                <w:rFonts w:cs="Arial"/>
                <w:spacing w:val="-7"/>
                <w:sz w:val="18"/>
                <w:szCs w:val="18"/>
              </w:rPr>
              <w:t xml:space="preserve"> </w:t>
            </w:r>
            <w:r w:rsidRPr="002A6D80">
              <w:rPr>
                <w:rFonts w:cs="Arial"/>
                <w:sz w:val="18"/>
                <w:szCs w:val="18"/>
              </w:rPr>
              <w:t>to</w:t>
            </w:r>
            <w:r w:rsidRPr="002A6D80">
              <w:rPr>
                <w:rFonts w:cs="Arial"/>
                <w:spacing w:val="-7"/>
                <w:sz w:val="18"/>
                <w:szCs w:val="18"/>
              </w:rPr>
              <w:t xml:space="preserve"> </w:t>
            </w:r>
            <w:r w:rsidRPr="002A6D80">
              <w:rPr>
                <w:rFonts w:cs="Arial"/>
                <w:sz w:val="18"/>
                <w:szCs w:val="18"/>
              </w:rPr>
              <w:t>perform</w:t>
            </w:r>
            <w:r w:rsidRPr="002A6D80">
              <w:rPr>
                <w:rFonts w:cs="Arial"/>
                <w:spacing w:val="-7"/>
                <w:sz w:val="18"/>
                <w:szCs w:val="18"/>
              </w:rPr>
              <w:t xml:space="preserve"> </w:t>
            </w:r>
            <w:r w:rsidRPr="002A6D80">
              <w:rPr>
                <w:rFonts w:cs="Arial"/>
                <w:sz w:val="18"/>
                <w:szCs w:val="18"/>
              </w:rPr>
              <w:t>building</w:t>
            </w:r>
            <w:r w:rsidRPr="002A6D80">
              <w:rPr>
                <w:rFonts w:cs="Arial"/>
                <w:spacing w:val="-7"/>
                <w:sz w:val="18"/>
                <w:szCs w:val="18"/>
              </w:rPr>
              <w:t xml:space="preserve"> </w:t>
            </w:r>
            <w:r w:rsidRPr="002A6D80">
              <w:rPr>
                <w:rFonts w:cs="Arial"/>
                <w:sz w:val="18"/>
                <w:szCs w:val="18"/>
              </w:rPr>
              <w:t>work in</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competent</w:t>
            </w:r>
            <w:r w:rsidRPr="002A6D80">
              <w:rPr>
                <w:rFonts w:cs="Arial"/>
                <w:spacing w:val="-10"/>
                <w:sz w:val="18"/>
                <w:szCs w:val="18"/>
              </w:rPr>
              <w:t xml:space="preserve"> </w:t>
            </w:r>
            <w:r w:rsidRPr="002A6D80">
              <w:rPr>
                <w:rFonts w:cs="Arial"/>
                <w:sz w:val="18"/>
                <w:szCs w:val="18"/>
              </w:rPr>
              <w:t>manner</w:t>
            </w:r>
            <w:r w:rsidRPr="002A6D80">
              <w:rPr>
                <w:rFonts w:cs="Arial"/>
                <w:spacing w:val="-10"/>
                <w:sz w:val="18"/>
                <w:szCs w:val="18"/>
              </w:rPr>
              <w:t xml:space="preserve"> </w:t>
            </w:r>
            <w:r w:rsidRPr="002A6D80">
              <w:rPr>
                <w:rFonts w:cs="Arial"/>
                <w:sz w:val="18"/>
                <w:szCs w:val="18"/>
              </w:rPr>
              <w:t>and</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 xml:space="preserve">a </w:t>
            </w:r>
            <w:r w:rsidRPr="002A6D80">
              <w:rPr>
                <w:rFonts w:cs="Arial"/>
                <w:spacing w:val="-2"/>
                <w:sz w:val="18"/>
                <w:szCs w:val="18"/>
              </w:rPr>
              <w:t>professional</w:t>
            </w:r>
            <w:r w:rsidRPr="002A6D80">
              <w:rPr>
                <w:rFonts w:cs="Arial"/>
                <w:spacing w:val="-8"/>
                <w:sz w:val="18"/>
                <w:szCs w:val="18"/>
              </w:rPr>
              <w:t xml:space="preserve"> </w:t>
            </w:r>
            <w:r w:rsidRPr="002A6D80">
              <w:rPr>
                <w:rFonts w:cs="Arial"/>
                <w:spacing w:val="-2"/>
                <w:sz w:val="18"/>
                <w:szCs w:val="18"/>
              </w:rPr>
              <w:t>standard</w:t>
            </w:r>
            <w:r w:rsidRPr="002A6D80">
              <w:rPr>
                <w:rFonts w:cs="Arial"/>
                <w:spacing w:val="-8"/>
                <w:sz w:val="18"/>
                <w:szCs w:val="18"/>
              </w:rPr>
              <w:t xml:space="preserve"> </w:t>
            </w:r>
            <w:r w:rsidRPr="002A6D80">
              <w:rPr>
                <w:rFonts w:cs="Arial"/>
                <w:spacing w:val="-2"/>
                <w:sz w:val="18"/>
                <w:szCs w:val="18"/>
              </w:rPr>
              <w:t>in</w:t>
            </w:r>
            <w:r w:rsidRPr="002A6D80">
              <w:rPr>
                <w:rFonts w:cs="Arial"/>
                <w:spacing w:val="-8"/>
                <w:sz w:val="18"/>
                <w:szCs w:val="18"/>
              </w:rPr>
              <w:t xml:space="preserve"> </w:t>
            </w:r>
            <w:r w:rsidRPr="002A6D80">
              <w:rPr>
                <w:rFonts w:cs="Arial"/>
                <w:spacing w:val="-2"/>
                <w:sz w:val="18"/>
                <w:szCs w:val="18"/>
              </w:rPr>
              <w:t>respect</w:t>
            </w:r>
            <w:r w:rsidRPr="002A6D80">
              <w:rPr>
                <w:rFonts w:cs="Arial"/>
                <w:sz w:val="18"/>
                <w:szCs w:val="18"/>
              </w:rPr>
              <w:t xml:space="preserve"> of non-detection of issues at a mandatory frame inspection.</w:t>
            </w:r>
          </w:p>
        </w:tc>
        <w:tc>
          <w:tcPr>
            <w:tcW w:w="2284" w:type="dxa"/>
          </w:tcPr>
          <w:p w14:paraId="15A4420D"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Reprimand,</w:t>
            </w:r>
            <w:r w:rsidRPr="002A6D80">
              <w:rPr>
                <w:rFonts w:cs="Arial"/>
                <w:spacing w:val="-7"/>
                <w:sz w:val="18"/>
                <w:szCs w:val="18"/>
              </w:rPr>
              <w:t xml:space="preserve"> </w:t>
            </w:r>
            <w:r w:rsidRPr="002A6D80">
              <w:rPr>
                <w:rFonts w:cs="Arial"/>
                <w:spacing w:val="-2"/>
                <w:sz w:val="18"/>
                <w:szCs w:val="18"/>
              </w:rPr>
              <w:t>and</w:t>
            </w:r>
            <w:r w:rsidRPr="002A6D80">
              <w:rPr>
                <w:rFonts w:cs="Arial"/>
                <w:spacing w:val="-7"/>
                <w:sz w:val="18"/>
                <w:szCs w:val="18"/>
              </w:rPr>
              <w:t xml:space="preserve"> </w:t>
            </w:r>
            <w:r w:rsidRPr="002A6D80">
              <w:rPr>
                <w:rFonts w:cs="Arial"/>
                <w:spacing w:val="-2"/>
                <w:sz w:val="18"/>
                <w:szCs w:val="18"/>
              </w:rPr>
              <w:t>a</w:t>
            </w:r>
            <w:r w:rsidRPr="002A6D80">
              <w:rPr>
                <w:rFonts w:cs="Arial"/>
                <w:spacing w:val="-7"/>
                <w:sz w:val="18"/>
                <w:szCs w:val="18"/>
              </w:rPr>
              <w:t xml:space="preserve"> </w:t>
            </w:r>
            <w:r w:rsidRPr="002A6D80">
              <w:rPr>
                <w:rFonts w:cs="Arial"/>
                <w:spacing w:val="-2"/>
                <w:sz w:val="18"/>
                <w:szCs w:val="18"/>
              </w:rPr>
              <w:t>penalty</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$10,000.</w:t>
            </w:r>
          </w:p>
        </w:tc>
        <w:tc>
          <w:tcPr>
            <w:tcW w:w="913" w:type="dxa"/>
          </w:tcPr>
          <w:p w14:paraId="59869A5A"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$10,000</w:t>
            </w:r>
          </w:p>
        </w:tc>
        <w:tc>
          <w:tcPr>
            <w:tcW w:w="1415" w:type="dxa"/>
          </w:tcPr>
          <w:p w14:paraId="1BDC604A" w14:textId="77777777" w:rsidR="00B80DD3" w:rsidRPr="002A6D80" w:rsidRDefault="00283A07" w:rsidP="00211BB3">
            <w:pPr>
              <w:pStyle w:val="TableParagraph"/>
              <w:rPr>
                <w:rFonts w:cs="Arial"/>
                <w:sz w:val="18"/>
                <w:szCs w:val="18"/>
              </w:rPr>
            </w:pPr>
            <w:r w:rsidRPr="002A6D80">
              <w:rPr>
                <w:rFonts w:cs="Arial"/>
                <w:spacing w:val="-2"/>
                <w:sz w:val="18"/>
                <w:szCs w:val="18"/>
              </w:rPr>
              <w:t>15/06/2022</w:t>
            </w:r>
          </w:p>
        </w:tc>
      </w:tr>
    </w:tbl>
    <w:p w14:paraId="7A611527" w14:textId="77777777" w:rsidR="00A155C0" w:rsidRPr="002A6D80" w:rsidRDefault="00A155C0" w:rsidP="00211BB3">
      <w:pPr>
        <w:rPr>
          <w:sz w:val="16"/>
        </w:rPr>
      </w:pPr>
    </w:p>
    <w:p w14:paraId="08B6D740" w14:textId="09F7E4E0" w:rsidR="00B80DD3" w:rsidRPr="002A6D80" w:rsidRDefault="00B80DD3" w:rsidP="00211BB3">
      <w:pPr>
        <w:spacing w:before="3"/>
        <w:rPr>
          <w:sz w:val="14"/>
        </w:rPr>
      </w:pPr>
    </w:p>
    <w:tbl>
      <w:tblPr>
        <w:tblStyle w:val="TableGrid"/>
        <w:tblpPr w:leftFromText="180" w:rightFromText="180" w:vertAnchor="text" w:tblpY="1"/>
        <w:tblOverlap w:val="never"/>
        <w:tblW w:w="5048" w:type="pct"/>
        <w:tblLayout w:type="fixed"/>
        <w:tblLook w:val="01E0" w:firstRow="1" w:lastRow="1" w:firstColumn="1" w:lastColumn="1" w:noHBand="0" w:noVBand="0"/>
      </w:tblPr>
      <w:tblGrid>
        <w:gridCol w:w="1272"/>
        <w:gridCol w:w="1244"/>
        <w:gridCol w:w="2887"/>
        <w:gridCol w:w="2133"/>
        <w:gridCol w:w="965"/>
        <w:gridCol w:w="1339"/>
      </w:tblGrid>
      <w:tr w:rsidR="00323F2C" w:rsidRPr="002A6D80" w14:paraId="4F89D979" w14:textId="77777777" w:rsidTr="00D74DC9">
        <w:trPr>
          <w:cnfStyle w:val="100000000000" w:firstRow="1" w:lastRow="0" w:firstColumn="0" w:lastColumn="0" w:oddVBand="0" w:evenVBand="0" w:oddHBand="0" w:evenHBand="0" w:firstRowFirstColumn="0" w:firstRowLastColumn="0" w:lastRowFirstColumn="0" w:lastRowLastColumn="0"/>
          <w:trHeight w:val="616"/>
        </w:trPr>
        <w:tc>
          <w:tcPr>
            <w:tcW w:w="1271" w:type="dxa"/>
          </w:tcPr>
          <w:p w14:paraId="696C5949" w14:textId="77777777" w:rsidR="00B80DD3" w:rsidRPr="002A6D80" w:rsidRDefault="00283A07" w:rsidP="00D74DC9">
            <w:pPr>
              <w:pStyle w:val="TableParagraph"/>
              <w:spacing w:before="113" w:line="254" w:lineRule="auto"/>
              <w:ind w:left="113" w:right="76"/>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244" w:type="dxa"/>
          </w:tcPr>
          <w:p w14:paraId="7CAA37B5" w14:textId="77777777" w:rsidR="00B80DD3" w:rsidRPr="002A6D80" w:rsidRDefault="00283A07" w:rsidP="00D74DC9">
            <w:pPr>
              <w:pStyle w:val="TableParagraph"/>
              <w:spacing w:before="113" w:line="254" w:lineRule="auto"/>
              <w:ind w:left="187" w:right="1"/>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2887" w:type="dxa"/>
          </w:tcPr>
          <w:p w14:paraId="29281411" w14:textId="77777777" w:rsidR="00B80DD3" w:rsidRPr="002A6D80" w:rsidRDefault="00283A07" w:rsidP="00D74DC9">
            <w:pPr>
              <w:pStyle w:val="TableParagraph"/>
              <w:spacing w:before="113"/>
              <w:ind w:left="178"/>
              <w:rPr>
                <w:rFonts w:cs="Arial"/>
                <w:sz w:val="18"/>
                <w:szCs w:val="18"/>
              </w:rPr>
            </w:pPr>
            <w:r w:rsidRPr="002A6D80">
              <w:rPr>
                <w:rFonts w:cs="Arial"/>
                <w:spacing w:val="-2"/>
                <w:sz w:val="18"/>
                <w:szCs w:val="18"/>
              </w:rPr>
              <w:t>Conduct</w:t>
            </w:r>
          </w:p>
        </w:tc>
        <w:tc>
          <w:tcPr>
            <w:tcW w:w="2133" w:type="dxa"/>
          </w:tcPr>
          <w:p w14:paraId="019686A7" w14:textId="77777777" w:rsidR="00B80DD3" w:rsidRPr="002A6D80" w:rsidRDefault="00283A07" w:rsidP="00D74DC9">
            <w:pPr>
              <w:pStyle w:val="TableParagraph"/>
              <w:spacing w:before="113"/>
              <w:ind w:left="115"/>
              <w:rPr>
                <w:rFonts w:cs="Arial"/>
                <w:sz w:val="18"/>
                <w:szCs w:val="18"/>
              </w:rPr>
            </w:pPr>
            <w:r w:rsidRPr="002A6D80">
              <w:rPr>
                <w:rFonts w:cs="Arial"/>
                <w:spacing w:val="-2"/>
                <w:sz w:val="18"/>
                <w:szCs w:val="18"/>
              </w:rPr>
              <w:t>Result</w:t>
            </w:r>
          </w:p>
        </w:tc>
        <w:tc>
          <w:tcPr>
            <w:tcW w:w="965" w:type="dxa"/>
          </w:tcPr>
          <w:p w14:paraId="06B86A2C" w14:textId="16F59021" w:rsidR="00B80DD3" w:rsidRPr="002A6D80" w:rsidRDefault="00D74DC9" w:rsidP="00D74DC9">
            <w:pPr>
              <w:pStyle w:val="TableParagraph"/>
              <w:spacing w:before="113"/>
              <w:ind w:right="106"/>
              <w:jc w:val="right"/>
              <w:rPr>
                <w:rFonts w:cs="Arial"/>
                <w:sz w:val="18"/>
                <w:szCs w:val="18"/>
              </w:rPr>
            </w:pPr>
            <w:r w:rsidRPr="002A6D80">
              <w:rPr>
                <w:rFonts w:cs="Arial"/>
                <w:spacing w:val="-2"/>
                <w:sz w:val="18"/>
                <w:szCs w:val="18"/>
              </w:rPr>
              <w:t>P</w:t>
            </w:r>
            <w:r w:rsidR="00283A07" w:rsidRPr="002A6D80">
              <w:rPr>
                <w:rFonts w:cs="Arial"/>
                <w:spacing w:val="-2"/>
                <w:sz w:val="18"/>
                <w:szCs w:val="18"/>
              </w:rPr>
              <w:t>enalty</w:t>
            </w:r>
            <w:r w:rsidR="00283A07" w:rsidRPr="002A6D80">
              <w:rPr>
                <w:rFonts w:cs="Arial"/>
                <w:spacing w:val="-2"/>
                <w:position w:val="5"/>
                <w:sz w:val="18"/>
                <w:szCs w:val="18"/>
              </w:rPr>
              <w:t>47</w:t>
            </w:r>
          </w:p>
        </w:tc>
        <w:tc>
          <w:tcPr>
            <w:tcW w:w="1339" w:type="dxa"/>
          </w:tcPr>
          <w:p w14:paraId="6BCDC19F" w14:textId="77777777" w:rsidR="00B80DD3" w:rsidRPr="002A6D80" w:rsidRDefault="00283A07" w:rsidP="00D74DC9">
            <w:pPr>
              <w:pStyle w:val="TableParagraph"/>
              <w:spacing w:before="113" w:line="254" w:lineRule="auto"/>
              <w:ind w:left="112" w:right="147"/>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323F2C" w:rsidRPr="002A6D80" w14:paraId="5DD759D1" w14:textId="77777777" w:rsidTr="00D74DC9">
        <w:trPr>
          <w:trHeight w:val="1991"/>
        </w:trPr>
        <w:tc>
          <w:tcPr>
            <w:tcW w:w="1271" w:type="dxa"/>
          </w:tcPr>
          <w:p w14:paraId="7668DDFB" w14:textId="77777777" w:rsidR="00B80DD3" w:rsidRPr="002A6D80" w:rsidRDefault="00283A07" w:rsidP="00D74DC9">
            <w:pPr>
              <w:pStyle w:val="TableParagraph"/>
              <w:ind w:left="114"/>
              <w:rPr>
                <w:rFonts w:cs="Arial"/>
                <w:sz w:val="18"/>
                <w:szCs w:val="18"/>
              </w:rPr>
            </w:pPr>
            <w:r w:rsidRPr="002A6D80">
              <w:rPr>
                <w:rFonts w:cs="Arial"/>
                <w:spacing w:val="-2"/>
                <w:sz w:val="18"/>
                <w:szCs w:val="18"/>
              </w:rPr>
              <w:t>DEMIREL,</w:t>
            </w:r>
          </w:p>
          <w:p w14:paraId="3018DD05" w14:textId="77777777" w:rsidR="00B80DD3" w:rsidRPr="002A6D80" w:rsidRDefault="00283A07" w:rsidP="00D74DC9">
            <w:pPr>
              <w:pStyle w:val="TableParagraph"/>
              <w:spacing w:before="14"/>
              <w:ind w:left="113"/>
              <w:rPr>
                <w:rFonts w:cs="Arial"/>
                <w:sz w:val="18"/>
                <w:szCs w:val="18"/>
              </w:rPr>
            </w:pPr>
            <w:r w:rsidRPr="002A6D80">
              <w:rPr>
                <w:rFonts w:cs="Arial"/>
                <w:spacing w:val="-2"/>
                <w:sz w:val="18"/>
                <w:szCs w:val="18"/>
              </w:rPr>
              <w:t>Yavuz</w:t>
            </w:r>
          </w:p>
        </w:tc>
        <w:tc>
          <w:tcPr>
            <w:tcW w:w="1244" w:type="dxa"/>
          </w:tcPr>
          <w:p w14:paraId="44E3E5F4" w14:textId="77777777" w:rsidR="00B80DD3" w:rsidRPr="002A6D80" w:rsidRDefault="00283A07" w:rsidP="00D74DC9">
            <w:pPr>
              <w:pStyle w:val="TableParagraph"/>
              <w:ind w:left="187"/>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2"/>
                <w:sz w:val="18"/>
                <w:szCs w:val="18"/>
              </w:rPr>
              <w:t>38620;</w:t>
            </w:r>
          </w:p>
          <w:p w14:paraId="75F99303" w14:textId="77777777" w:rsidR="00B80DD3" w:rsidRPr="002A6D80" w:rsidRDefault="00283A07" w:rsidP="00D74DC9">
            <w:pPr>
              <w:pStyle w:val="TableParagraph"/>
              <w:spacing w:before="14"/>
              <w:ind w:left="187"/>
              <w:rPr>
                <w:rFonts w:cs="Arial"/>
                <w:sz w:val="18"/>
                <w:szCs w:val="18"/>
              </w:rPr>
            </w:pPr>
            <w:r w:rsidRPr="002A6D80">
              <w:rPr>
                <w:rFonts w:cs="Arial"/>
                <w:sz w:val="18"/>
                <w:szCs w:val="18"/>
              </w:rPr>
              <w:t>IN-U</w:t>
            </w:r>
            <w:r w:rsidRPr="002A6D80">
              <w:rPr>
                <w:rFonts w:cs="Arial"/>
                <w:spacing w:val="-5"/>
                <w:sz w:val="18"/>
                <w:szCs w:val="18"/>
              </w:rPr>
              <w:t xml:space="preserve"> </w:t>
            </w:r>
            <w:r w:rsidRPr="002A6D80">
              <w:rPr>
                <w:rFonts w:cs="Arial"/>
                <w:spacing w:val="-2"/>
                <w:sz w:val="18"/>
                <w:szCs w:val="18"/>
              </w:rPr>
              <w:t>27460</w:t>
            </w:r>
          </w:p>
        </w:tc>
        <w:tc>
          <w:tcPr>
            <w:tcW w:w="2887" w:type="dxa"/>
          </w:tcPr>
          <w:p w14:paraId="0289BDF9" w14:textId="77777777" w:rsidR="00B80DD3" w:rsidRPr="002A6D80" w:rsidRDefault="00283A07" w:rsidP="00D74DC9">
            <w:pPr>
              <w:pStyle w:val="TableParagraph"/>
              <w:spacing w:line="254" w:lineRule="auto"/>
              <w:ind w:left="178" w:right="153"/>
              <w:jc w:val="left"/>
              <w:rPr>
                <w:rFonts w:cs="Arial"/>
                <w:sz w:val="18"/>
                <w:szCs w:val="18"/>
              </w:rPr>
            </w:pPr>
            <w:r w:rsidRPr="002A6D80">
              <w:rPr>
                <w:rFonts w:cs="Arial"/>
                <w:sz w:val="18"/>
                <w:szCs w:val="18"/>
              </w:rPr>
              <w:t xml:space="preserve">Issuing a building permit without </w:t>
            </w:r>
            <w:r w:rsidRPr="002A6D80">
              <w:rPr>
                <w:rFonts w:cs="Arial"/>
                <w:spacing w:val="-2"/>
                <w:sz w:val="18"/>
                <w:szCs w:val="18"/>
              </w:rPr>
              <w:t>justification</w:t>
            </w:r>
            <w:r w:rsidRPr="002A6D80">
              <w:rPr>
                <w:rFonts w:cs="Arial"/>
                <w:spacing w:val="-4"/>
                <w:sz w:val="18"/>
                <w:szCs w:val="18"/>
              </w:rPr>
              <w:t xml:space="preserve"> </w:t>
            </w:r>
            <w:r w:rsidRPr="002A6D80">
              <w:rPr>
                <w:rFonts w:cs="Arial"/>
                <w:spacing w:val="-2"/>
                <w:sz w:val="18"/>
                <w:szCs w:val="18"/>
              </w:rPr>
              <w:t>and</w:t>
            </w:r>
            <w:r w:rsidRPr="002A6D80">
              <w:rPr>
                <w:rFonts w:cs="Arial"/>
                <w:spacing w:val="-4"/>
                <w:sz w:val="18"/>
                <w:szCs w:val="18"/>
              </w:rPr>
              <w:t xml:space="preserve"> </w:t>
            </w:r>
            <w:r w:rsidRPr="002A6D80">
              <w:rPr>
                <w:rFonts w:cs="Arial"/>
                <w:spacing w:val="-2"/>
                <w:sz w:val="18"/>
                <w:szCs w:val="18"/>
              </w:rPr>
              <w:t>failing</w:t>
            </w:r>
            <w:r w:rsidRPr="002A6D80">
              <w:rPr>
                <w:rFonts w:cs="Arial"/>
                <w:spacing w:val="-4"/>
                <w:sz w:val="18"/>
                <w:szCs w:val="18"/>
              </w:rPr>
              <w:t xml:space="preserve"> </w:t>
            </w:r>
            <w:r w:rsidRPr="002A6D80">
              <w:rPr>
                <w:rFonts w:cs="Arial"/>
                <w:spacing w:val="-2"/>
                <w:sz w:val="18"/>
                <w:szCs w:val="18"/>
              </w:rPr>
              <w:t>to</w:t>
            </w:r>
            <w:r w:rsidRPr="002A6D80">
              <w:rPr>
                <w:rFonts w:cs="Arial"/>
                <w:spacing w:val="-4"/>
                <w:sz w:val="18"/>
                <w:szCs w:val="18"/>
              </w:rPr>
              <w:t xml:space="preserve"> </w:t>
            </w:r>
            <w:r w:rsidRPr="002A6D80">
              <w:rPr>
                <w:rFonts w:cs="Arial"/>
                <w:spacing w:val="-2"/>
                <w:sz w:val="18"/>
                <w:szCs w:val="18"/>
              </w:rPr>
              <w:t>perform</w:t>
            </w:r>
            <w:r w:rsidRPr="002A6D80">
              <w:rPr>
                <w:rFonts w:cs="Arial"/>
                <w:sz w:val="18"/>
                <w:szCs w:val="18"/>
              </w:rPr>
              <w:t xml:space="preserve"> building work in a competent manner and to a professional standard in connection with discrepancies between </w:t>
            </w:r>
            <w:r w:rsidRPr="002A6D80">
              <w:rPr>
                <w:rFonts w:cs="Arial"/>
                <w:sz w:val="18"/>
                <w:szCs w:val="18"/>
              </w:rPr>
              <w:lastRenderedPageBreak/>
              <w:t xml:space="preserve">planning permit and building permit </w:t>
            </w:r>
            <w:r w:rsidRPr="002A6D80">
              <w:rPr>
                <w:rFonts w:cs="Arial"/>
                <w:spacing w:val="-2"/>
                <w:sz w:val="18"/>
                <w:szCs w:val="18"/>
              </w:rPr>
              <w:t>drawings.</w:t>
            </w:r>
          </w:p>
        </w:tc>
        <w:tc>
          <w:tcPr>
            <w:tcW w:w="2133" w:type="dxa"/>
          </w:tcPr>
          <w:p w14:paraId="7949B1E0" w14:textId="77777777" w:rsidR="00B80DD3" w:rsidRPr="002A6D80" w:rsidRDefault="00283A07" w:rsidP="00D74DC9">
            <w:pPr>
              <w:pStyle w:val="TableParagraph"/>
              <w:spacing w:line="254" w:lineRule="auto"/>
              <w:ind w:left="115" w:right="114"/>
              <w:jc w:val="left"/>
              <w:rPr>
                <w:rFonts w:cs="Arial"/>
                <w:sz w:val="18"/>
                <w:szCs w:val="18"/>
              </w:rPr>
            </w:pPr>
            <w:r w:rsidRPr="002A6D80">
              <w:rPr>
                <w:rFonts w:cs="Arial"/>
                <w:spacing w:val="-2"/>
                <w:sz w:val="18"/>
                <w:szCs w:val="18"/>
              </w:rPr>
              <w:lastRenderedPageBreak/>
              <w:t>Reprimand,</w:t>
            </w:r>
            <w:r w:rsidRPr="002A6D80">
              <w:rPr>
                <w:rFonts w:cs="Arial"/>
                <w:spacing w:val="-7"/>
                <w:sz w:val="18"/>
                <w:szCs w:val="18"/>
              </w:rPr>
              <w:t xml:space="preserve"> </w:t>
            </w:r>
            <w:r w:rsidRPr="002A6D80">
              <w:rPr>
                <w:rFonts w:cs="Arial"/>
                <w:spacing w:val="-2"/>
                <w:sz w:val="18"/>
                <w:szCs w:val="18"/>
              </w:rPr>
              <w:t>and</w:t>
            </w:r>
            <w:r w:rsidRPr="002A6D80">
              <w:rPr>
                <w:rFonts w:cs="Arial"/>
                <w:spacing w:val="-7"/>
                <w:sz w:val="18"/>
                <w:szCs w:val="18"/>
              </w:rPr>
              <w:t xml:space="preserve"> </w:t>
            </w:r>
            <w:r w:rsidRPr="002A6D80">
              <w:rPr>
                <w:rFonts w:cs="Arial"/>
                <w:spacing w:val="-2"/>
                <w:sz w:val="18"/>
                <w:szCs w:val="18"/>
              </w:rPr>
              <w:t>a</w:t>
            </w:r>
            <w:r w:rsidRPr="002A6D80">
              <w:rPr>
                <w:rFonts w:cs="Arial"/>
                <w:spacing w:val="-7"/>
                <w:sz w:val="18"/>
                <w:szCs w:val="18"/>
              </w:rPr>
              <w:t xml:space="preserve"> </w:t>
            </w:r>
            <w:r w:rsidRPr="002A6D80">
              <w:rPr>
                <w:rFonts w:cs="Arial"/>
                <w:spacing w:val="-2"/>
                <w:sz w:val="18"/>
                <w:szCs w:val="18"/>
              </w:rPr>
              <w:t>penalty</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$2,500.</w:t>
            </w:r>
          </w:p>
        </w:tc>
        <w:tc>
          <w:tcPr>
            <w:tcW w:w="965" w:type="dxa"/>
          </w:tcPr>
          <w:p w14:paraId="1B39D5F7" w14:textId="77777777" w:rsidR="00B80DD3" w:rsidRPr="002A6D80" w:rsidRDefault="00283A07" w:rsidP="00D74DC9">
            <w:pPr>
              <w:pStyle w:val="TableParagraph"/>
              <w:ind w:right="113"/>
              <w:jc w:val="right"/>
              <w:rPr>
                <w:rFonts w:cs="Arial"/>
                <w:sz w:val="18"/>
                <w:szCs w:val="18"/>
              </w:rPr>
            </w:pPr>
            <w:r w:rsidRPr="002A6D80">
              <w:rPr>
                <w:rFonts w:cs="Arial"/>
                <w:spacing w:val="-2"/>
                <w:sz w:val="18"/>
                <w:szCs w:val="18"/>
              </w:rPr>
              <w:t>$2,500</w:t>
            </w:r>
          </w:p>
        </w:tc>
        <w:tc>
          <w:tcPr>
            <w:tcW w:w="1339" w:type="dxa"/>
          </w:tcPr>
          <w:p w14:paraId="14D22B64" w14:textId="77777777" w:rsidR="00B80DD3" w:rsidRPr="002A6D80" w:rsidRDefault="00283A07" w:rsidP="00D74DC9">
            <w:pPr>
              <w:pStyle w:val="TableParagraph"/>
              <w:ind w:left="112"/>
              <w:rPr>
                <w:rFonts w:cs="Arial"/>
                <w:sz w:val="18"/>
                <w:szCs w:val="18"/>
              </w:rPr>
            </w:pPr>
            <w:r w:rsidRPr="002A6D80">
              <w:rPr>
                <w:rFonts w:cs="Arial"/>
                <w:spacing w:val="-2"/>
                <w:sz w:val="18"/>
                <w:szCs w:val="18"/>
              </w:rPr>
              <w:t>15/06/2022</w:t>
            </w:r>
          </w:p>
        </w:tc>
      </w:tr>
      <w:tr w:rsidR="00323F2C" w:rsidRPr="002A6D80" w14:paraId="499A894C" w14:textId="77777777" w:rsidTr="00D74DC9">
        <w:trPr>
          <w:trHeight w:val="2221"/>
        </w:trPr>
        <w:tc>
          <w:tcPr>
            <w:tcW w:w="1271" w:type="dxa"/>
          </w:tcPr>
          <w:p w14:paraId="299D9380" w14:textId="77777777" w:rsidR="00B80DD3" w:rsidRPr="002A6D80" w:rsidRDefault="00283A07" w:rsidP="00D74DC9">
            <w:pPr>
              <w:pStyle w:val="TableParagraph"/>
              <w:ind w:left="114"/>
              <w:rPr>
                <w:rFonts w:cs="Arial"/>
                <w:sz w:val="18"/>
                <w:szCs w:val="18"/>
              </w:rPr>
            </w:pPr>
            <w:r w:rsidRPr="002A6D80">
              <w:rPr>
                <w:rFonts w:cs="Arial"/>
                <w:spacing w:val="-2"/>
                <w:sz w:val="18"/>
                <w:szCs w:val="18"/>
              </w:rPr>
              <w:t>CASEY,</w:t>
            </w:r>
            <w:r w:rsidRPr="002A6D80">
              <w:rPr>
                <w:rFonts w:cs="Arial"/>
                <w:spacing w:val="-7"/>
                <w:sz w:val="18"/>
                <w:szCs w:val="18"/>
              </w:rPr>
              <w:t xml:space="preserve"> </w:t>
            </w:r>
            <w:r w:rsidRPr="002A6D80">
              <w:rPr>
                <w:rFonts w:cs="Arial"/>
                <w:spacing w:val="-2"/>
                <w:sz w:val="18"/>
                <w:szCs w:val="18"/>
              </w:rPr>
              <w:t>Gavin</w:t>
            </w:r>
          </w:p>
        </w:tc>
        <w:tc>
          <w:tcPr>
            <w:tcW w:w="1244" w:type="dxa"/>
          </w:tcPr>
          <w:p w14:paraId="1D30508C" w14:textId="77777777" w:rsidR="00B80DD3" w:rsidRPr="002A6D80" w:rsidRDefault="00283A07" w:rsidP="00D74DC9">
            <w:pPr>
              <w:pStyle w:val="TableParagraph"/>
              <w:ind w:left="187"/>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1501</w:t>
            </w:r>
          </w:p>
        </w:tc>
        <w:tc>
          <w:tcPr>
            <w:tcW w:w="2887" w:type="dxa"/>
          </w:tcPr>
          <w:p w14:paraId="3CEC321F" w14:textId="0651BF69" w:rsidR="00B80DD3" w:rsidRPr="002A6D80" w:rsidRDefault="00283A07" w:rsidP="00D74DC9">
            <w:pPr>
              <w:pStyle w:val="TableParagraph"/>
              <w:spacing w:line="254" w:lineRule="auto"/>
              <w:ind w:left="178" w:right="429"/>
              <w:jc w:val="left"/>
              <w:rPr>
                <w:rFonts w:cs="Arial"/>
                <w:sz w:val="18"/>
                <w:szCs w:val="18"/>
              </w:rPr>
            </w:pPr>
            <w:r w:rsidRPr="002A6D80">
              <w:rPr>
                <w:rFonts w:cs="Arial"/>
                <w:spacing w:val="-2"/>
                <w:sz w:val="18"/>
                <w:szCs w:val="18"/>
              </w:rPr>
              <w:t>Issuing</w:t>
            </w:r>
            <w:r w:rsidRPr="002A6D80">
              <w:rPr>
                <w:rFonts w:cs="Arial"/>
                <w:spacing w:val="-5"/>
                <w:sz w:val="18"/>
                <w:szCs w:val="18"/>
              </w:rPr>
              <w:t xml:space="preserve"> </w:t>
            </w:r>
            <w:r w:rsidRPr="002A6D80">
              <w:rPr>
                <w:rFonts w:cs="Arial"/>
                <w:spacing w:val="-2"/>
                <w:sz w:val="18"/>
                <w:szCs w:val="18"/>
              </w:rPr>
              <w:t>building</w:t>
            </w:r>
            <w:r w:rsidRPr="002A6D80">
              <w:rPr>
                <w:rFonts w:cs="Arial"/>
                <w:spacing w:val="-5"/>
                <w:sz w:val="18"/>
                <w:szCs w:val="18"/>
              </w:rPr>
              <w:t xml:space="preserve"> </w:t>
            </w:r>
            <w:r w:rsidRPr="002A6D80">
              <w:rPr>
                <w:rFonts w:cs="Arial"/>
                <w:spacing w:val="-2"/>
                <w:sz w:val="18"/>
                <w:szCs w:val="18"/>
              </w:rPr>
              <w:t>and</w:t>
            </w:r>
            <w:r w:rsidRPr="002A6D80">
              <w:rPr>
                <w:rFonts w:cs="Arial"/>
                <w:spacing w:val="-5"/>
                <w:sz w:val="18"/>
                <w:szCs w:val="18"/>
              </w:rPr>
              <w:t xml:space="preserve"> </w:t>
            </w:r>
            <w:r w:rsidRPr="002A6D80">
              <w:rPr>
                <w:rFonts w:cs="Arial"/>
                <w:spacing w:val="-2"/>
                <w:sz w:val="18"/>
                <w:szCs w:val="18"/>
              </w:rPr>
              <w:t>occupancy</w:t>
            </w:r>
            <w:r w:rsidRPr="002A6D80">
              <w:rPr>
                <w:rFonts w:cs="Arial"/>
                <w:sz w:val="18"/>
                <w:szCs w:val="18"/>
              </w:rPr>
              <w:t xml:space="preserve"> permits without justification, failing</w:t>
            </w:r>
            <w:r w:rsidRPr="002A6D80">
              <w:rPr>
                <w:rFonts w:cs="Arial"/>
                <w:spacing w:val="-9"/>
                <w:sz w:val="18"/>
                <w:szCs w:val="18"/>
              </w:rPr>
              <w:t xml:space="preserve"> </w:t>
            </w:r>
            <w:r w:rsidRPr="002A6D80">
              <w:rPr>
                <w:rFonts w:cs="Arial"/>
                <w:sz w:val="18"/>
                <w:szCs w:val="18"/>
              </w:rPr>
              <w:t>to</w:t>
            </w:r>
            <w:r w:rsidRPr="002A6D80">
              <w:rPr>
                <w:rFonts w:cs="Arial"/>
                <w:spacing w:val="-9"/>
                <w:sz w:val="18"/>
                <w:szCs w:val="18"/>
              </w:rPr>
              <w:t xml:space="preserve"> </w:t>
            </w:r>
            <w:r w:rsidRPr="002A6D80">
              <w:rPr>
                <w:rFonts w:cs="Arial"/>
                <w:sz w:val="18"/>
                <w:szCs w:val="18"/>
              </w:rPr>
              <w:t>perform</w:t>
            </w:r>
            <w:r w:rsidRPr="002A6D80">
              <w:rPr>
                <w:rFonts w:cs="Arial"/>
                <w:spacing w:val="-9"/>
                <w:sz w:val="18"/>
                <w:szCs w:val="18"/>
              </w:rPr>
              <w:t xml:space="preserve"> </w:t>
            </w:r>
            <w:r w:rsidRPr="002A6D80">
              <w:rPr>
                <w:rFonts w:cs="Arial"/>
                <w:sz w:val="18"/>
                <w:szCs w:val="18"/>
              </w:rPr>
              <w:t>building</w:t>
            </w:r>
            <w:r w:rsidRPr="002A6D80">
              <w:rPr>
                <w:rFonts w:cs="Arial"/>
                <w:spacing w:val="-9"/>
                <w:sz w:val="18"/>
                <w:szCs w:val="18"/>
              </w:rPr>
              <w:t xml:space="preserve"> </w:t>
            </w:r>
            <w:r w:rsidRPr="002A6D80">
              <w:rPr>
                <w:rFonts w:cs="Arial"/>
                <w:sz w:val="18"/>
                <w:szCs w:val="18"/>
              </w:rPr>
              <w:t>work in a competent manner and to a professional standard and</w:t>
            </w:r>
            <w:r w:rsidR="002524D6" w:rsidRPr="002A6D80">
              <w:rPr>
                <w:rFonts w:cs="Arial"/>
                <w:sz w:val="18"/>
                <w:szCs w:val="18"/>
              </w:rPr>
              <w:t xml:space="preserve"> </w:t>
            </w:r>
            <w:r w:rsidRPr="002A6D80">
              <w:rPr>
                <w:rFonts w:cs="Arial"/>
                <w:spacing w:val="-2"/>
                <w:sz w:val="18"/>
                <w:szCs w:val="18"/>
              </w:rPr>
              <w:t>engaging</w:t>
            </w:r>
            <w:r w:rsidRPr="002A6D80">
              <w:rPr>
                <w:rFonts w:cs="Arial"/>
                <w:spacing w:val="-5"/>
                <w:sz w:val="18"/>
                <w:szCs w:val="18"/>
              </w:rPr>
              <w:t xml:space="preserve"> </w:t>
            </w:r>
            <w:r w:rsidRPr="002A6D80">
              <w:rPr>
                <w:rFonts w:cs="Arial"/>
                <w:spacing w:val="-2"/>
                <w:sz w:val="18"/>
                <w:szCs w:val="18"/>
              </w:rPr>
              <w:t>in</w:t>
            </w:r>
            <w:r w:rsidRPr="002A6D80">
              <w:rPr>
                <w:rFonts w:cs="Arial"/>
                <w:spacing w:val="-5"/>
                <w:sz w:val="18"/>
                <w:szCs w:val="18"/>
              </w:rPr>
              <w:t xml:space="preserve"> </w:t>
            </w:r>
            <w:r w:rsidRPr="002A6D80">
              <w:rPr>
                <w:rFonts w:cs="Arial"/>
                <w:spacing w:val="-2"/>
                <w:sz w:val="18"/>
                <w:szCs w:val="18"/>
              </w:rPr>
              <w:t>unprofessional</w:t>
            </w:r>
            <w:r w:rsidRPr="002A6D80">
              <w:rPr>
                <w:rFonts w:cs="Arial"/>
                <w:spacing w:val="-5"/>
                <w:sz w:val="18"/>
                <w:szCs w:val="18"/>
              </w:rPr>
              <w:t xml:space="preserve"> </w:t>
            </w:r>
            <w:r w:rsidRPr="002A6D80">
              <w:rPr>
                <w:rFonts w:cs="Arial"/>
                <w:spacing w:val="-2"/>
                <w:sz w:val="18"/>
                <w:szCs w:val="18"/>
              </w:rPr>
              <w:t>conduct</w:t>
            </w:r>
            <w:r w:rsidRPr="002A6D80">
              <w:rPr>
                <w:rFonts w:cs="Arial"/>
                <w:sz w:val="18"/>
                <w:szCs w:val="18"/>
              </w:rPr>
              <w:t xml:space="preserve"> in relation to the use of non- compliant combustible cladding at 6 sites between 2008 and 2015.</w:t>
            </w:r>
          </w:p>
        </w:tc>
        <w:tc>
          <w:tcPr>
            <w:tcW w:w="2133" w:type="dxa"/>
          </w:tcPr>
          <w:p w14:paraId="0BD17112" w14:textId="74415190" w:rsidR="00B80DD3" w:rsidRPr="002A6D80" w:rsidRDefault="00283A07" w:rsidP="00D74DC9">
            <w:pPr>
              <w:pStyle w:val="TableParagraph"/>
              <w:spacing w:line="254" w:lineRule="auto"/>
              <w:ind w:left="115"/>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aggregate</w:t>
            </w:r>
            <w:r w:rsidRPr="002A6D80">
              <w:rPr>
                <w:rFonts w:cs="Arial"/>
                <w:sz w:val="18"/>
                <w:szCs w:val="18"/>
              </w:rPr>
              <w:t xml:space="preserve"> penalties of $48,161,</w:t>
            </w:r>
            <w:r w:rsidR="002524D6" w:rsidRPr="002A6D80">
              <w:rPr>
                <w:rFonts w:cs="Arial"/>
                <w:sz w:val="18"/>
                <w:szCs w:val="18"/>
              </w:rPr>
              <w:t xml:space="preserve"> </w:t>
            </w:r>
            <w:r w:rsidRPr="002A6D80">
              <w:rPr>
                <w:rFonts w:cs="Arial"/>
                <w:sz w:val="18"/>
                <w:szCs w:val="18"/>
              </w:rPr>
              <w:t xml:space="preserve">and partial suspension for 34 weeks (no new </w:t>
            </w:r>
            <w:r w:rsidRPr="002A6D80">
              <w:rPr>
                <w:rFonts w:cs="Arial"/>
                <w:spacing w:val="-2"/>
                <w:sz w:val="18"/>
                <w:szCs w:val="18"/>
              </w:rPr>
              <w:t>appointments</w:t>
            </w:r>
            <w:r w:rsidRPr="002A6D80">
              <w:rPr>
                <w:rFonts w:cs="Arial"/>
                <w:spacing w:val="-9"/>
                <w:sz w:val="18"/>
                <w:szCs w:val="18"/>
              </w:rPr>
              <w:t xml:space="preserve"> </w:t>
            </w:r>
            <w:r w:rsidRPr="002A6D80">
              <w:rPr>
                <w:rFonts w:cs="Arial"/>
                <w:spacing w:val="-2"/>
                <w:sz w:val="18"/>
                <w:szCs w:val="18"/>
              </w:rPr>
              <w:t>as</w:t>
            </w:r>
            <w:r w:rsidRPr="002A6D80">
              <w:rPr>
                <w:rFonts w:cs="Arial"/>
                <w:spacing w:val="-8"/>
                <w:sz w:val="18"/>
                <w:szCs w:val="18"/>
              </w:rPr>
              <w:t xml:space="preserve"> </w:t>
            </w:r>
            <w:r w:rsidRPr="002A6D80">
              <w:rPr>
                <w:rFonts w:cs="Arial"/>
                <w:spacing w:val="-2"/>
                <w:sz w:val="18"/>
                <w:szCs w:val="18"/>
              </w:rPr>
              <w:t>relevant</w:t>
            </w:r>
            <w:r w:rsidRPr="002A6D80">
              <w:rPr>
                <w:rFonts w:cs="Arial"/>
                <w:sz w:val="18"/>
                <w:szCs w:val="18"/>
              </w:rPr>
              <w:t xml:space="preserve"> building</w:t>
            </w:r>
            <w:r w:rsidRPr="002A6D80">
              <w:rPr>
                <w:rFonts w:cs="Arial"/>
                <w:spacing w:val="-4"/>
                <w:sz w:val="18"/>
                <w:szCs w:val="18"/>
              </w:rPr>
              <w:t xml:space="preserve"> </w:t>
            </w:r>
            <w:r w:rsidRPr="002A6D80">
              <w:rPr>
                <w:rFonts w:cs="Arial"/>
                <w:sz w:val="18"/>
                <w:szCs w:val="18"/>
              </w:rPr>
              <w:t>surveyor).</w:t>
            </w:r>
          </w:p>
        </w:tc>
        <w:tc>
          <w:tcPr>
            <w:tcW w:w="965" w:type="dxa"/>
          </w:tcPr>
          <w:p w14:paraId="7CEB81FF" w14:textId="77777777" w:rsidR="00B80DD3" w:rsidRPr="002A6D80" w:rsidRDefault="00283A07" w:rsidP="00D74DC9">
            <w:pPr>
              <w:pStyle w:val="TableParagraph"/>
              <w:ind w:right="112"/>
              <w:jc w:val="right"/>
              <w:rPr>
                <w:rFonts w:cs="Arial"/>
                <w:sz w:val="18"/>
                <w:szCs w:val="18"/>
              </w:rPr>
            </w:pPr>
            <w:r w:rsidRPr="002A6D80">
              <w:rPr>
                <w:rFonts w:cs="Arial"/>
                <w:spacing w:val="-2"/>
                <w:sz w:val="18"/>
                <w:szCs w:val="18"/>
              </w:rPr>
              <w:t>$48,161</w:t>
            </w:r>
          </w:p>
        </w:tc>
        <w:tc>
          <w:tcPr>
            <w:tcW w:w="1339" w:type="dxa"/>
          </w:tcPr>
          <w:p w14:paraId="71E71842" w14:textId="77777777" w:rsidR="00B80DD3" w:rsidRPr="002A6D80" w:rsidRDefault="00283A07" w:rsidP="00D74DC9">
            <w:pPr>
              <w:pStyle w:val="TableParagraph"/>
              <w:ind w:left="112"/>
              <w:rPr>
                <w:rFonts w:cs="Arial"/>
                <w:sz w:val="18"/>
                <w:szCs w:val="18"/>
              </w:rPr>
            </w:pPr>
            <w:r w:rsidRPr="002A6D80">
              <w:rPr>
                <w:rFonts w:cs="Arial"/>
                <w:spacing w:val="-2"/>
                <w:sz w:val="18"/>
                <w:szCs w:val="18"/>
              </w:rPr>
              <w:t>16/06/2022</w:t>
            </w:r>
          </w:p>
        </w:tc>
      </w:tr>
      <w:tr w:rsidR="00323F2C" w:rsidRPr="002A6D80" w14:paraId="4DD18521" w14:textId="77777777" w:rsidTr="00D74DC9">
        <w:trPr>
          <w:trHeight w:val="2451"/>
        </w:trPr>
        <w:tc>
          <w:tcPr>
            <w:tcW w:w="1271" w:type="dxa"/>
          </w:tcPr>
          <w:p w14:paraId="4892030C" w14:textId="77777777" w:rsidR="00B80DD3" w:rsidRPr="002A6D80" w:rsidRDefault="00283A07" w:rsidP="00D74DC9">
            <w:pPr>
              <w:pStyle w:val="TableParagraph"/>
              <w:ind w:left="114"/>
              <w:rPr>
                <w:rFonts w:cs="Arial"/>
                <w:sz w:val="18"/>
                <w:szCs w:val="18"/>
              </w:rPr>
            </w:pPr>
            <w:r w:rsidRPr="002A6D80">
              <w:rPr>
                <w:rFonts w:cs="Arial"/>
                <w:spacing w:val="-2"/>
                <w:sz w:val="18"/>
                <w:szCs w:val="18"/>
              </w:rPr>
              <w:t>CAPOULEAS,</w:t>
            </w:r>
          </w:p>
          <w:p w14:paraId="248BC66B" w14:textId="77777777" w:rsidR="00B80DD3" w:rsidRPr="002A6D80" w:rsidRDefault="00283A07" w:rsidP="00D74DC9">
            <w:pPr>
              <w:pStyle w:val="TableParagraph"/>
              <w:spacing w:before="14"/>
              <w:ind w:left="113"/>
              <w:rPr>
                <w:rFonts w:cs="Arial"/>
                <w:sz w:val="18"/>
                <w:szCs w:val="18"/>
              </w:rPr>
            </w:pPr>
            <w:r w:rsidRPr="002A6D80">
              <w:rPr>
                <w:rFonts w:cs="Arial"/>
                <w:spacing w:val="-2"/>
                <w:sz w:val="18"/>
                <w:szCs w:val="18"/>
              </w:rPr>
              <w:t>Socrates</w:t>
            </w:r>
          </w:p>
        </w:tc>
        <w:tc>
          <w:tcPr>
            <w:tcW w:w="1244" w:type="dxa"/>
          </w:tcPr>
          <w:p w14:paraId="2147AF4B" w14:textId="77777777" w:rsidR="00B80DD3" w:rsidRPr="002A6D80" w:rsidRDefault="00283A07" w:rsidP="00D74DC9">
            <w:pPr>
              <w:pStyle w:val="TableParagraph"/>
              <w:ind w:left="187"/>
              <w:rPr>
                <w:rFonts w:cs="Arial"/>
                <w:sz w:val="18"/>
                <w:szCs w:val="18"/>
              </w:rPr>
            </w:pPr>
            <w:r w:rsidRPr="002A6D80">
              <w:rPr>
                <w:rFonts w:cs="Arial"/>
                <w:sz w:val="18"/>
                <w:szCs w:val="18"/>
              </w:rPr>
              <w:t>BS-U</w:t>
            </w:r>
            <w:r w:rsidRPr="002A6D80">
              <w:rPr>
                <w:rFonts w:cs="Arial"/>
                <w:spacing w:val="-7"/>
                <w:sz w:val="18"/>
                <w:szCs w:val="18"/>
              </w:rPr>
              <w:t xml:space="preserve"> </w:t>
            </w:r>
            <w:r w:rsidRPr="002A6D80">
              <w:rPr>
                <w:rFonts w:cs="Arial"/>
                <w:spacing w:val="-4"/>
                <w:sz w:val="18"/>
                <w:szCs w:val="18"/>
              </w:rPr>
              <w:t>1557</w:t>
            </w:r>
          </w:p>
        </w:tc>
        <w:tc>
          <w:tcPr>
            <w:tcW w:w="2887" w:type="dxa"/>
          </w:tcPr>
          <w:p w14:paraId="236B4E8A" w14:textId="2A2874F8" w:rsidR="00B80DD3" w:rsidRPr="002A6D80" w:rsidRDefault="00283A07" w:rsidP="00D74DC9">
            <w:pPr>
              <w:pStyle w:val="TableParagraph"/>
              <w:spacing w:line="254" w:lineRule="auto"/>
              <w:ind w:left="178" w:right="429"/>
              <w:jc w:val="left"/>
              <w:rPr>
                <w:rFonts w:cs="Arial"/>
                <w:sz w:val="18"/>
                <w:szCs w:val="18"/>
              </w:rPr>
            </w:pPr>
            <w:r w:rsidRPr="002A6D80">
              <w:rPr>
                <w:rFonts w:cs="Arial"/>
                <w:sz w:val="18"/>
                <w:szCs w:val="18"/>
              </w:rPr>
              <w:t xml:space="preserve">The practitioner contravened sections 24 and 44 of the Act and regulation 1502(a) of the Regulations and engaged in unprofessional conduct when he issued building permits and </w:t>
            </w:r>
            <w:r w:rsidRPr="002A6D80">
              <w:rPr>
                <w:rFonts w:cs="Arial"/>
                <w:spacing w:val="-2"/>
                <w:sz w:val="18"/>
                <w:szCs w:val="18"/>
              </w:rPr>
              <w:t>occupancy</w:t>
            </w:r>
            <w:r w:rsidRPr="002A6D80">
              <w:rPr>
                <w:rFonts w:cs="Arial"/>
                <w:spacing w:val="-5"/>
                <w:sz w:val="18"/>
                <w:szCs w:val="18"/>
              </w:rPr>
              <w:t xml:space="preserve"> </w:t>
            </w:r>
            <w:r w:rsidRPr="002A6D80">
              <w:rPr>
                <w:rFonts w:cs="Arial"/>
                <w:spacing w:val="-2"/>
                <w:sz w:val="18"/>
                <w:szCs w:val="18"/>
              </w:rPr>
              <w:t>permits</w:t>
            </w:r>
            <w:r w:rsidRPr="002A6D80">
              <w:rPr>
                <w:rFonts w:cs="Arial"/>
                <w:spacing w:val="-5"/>
                <w:sz w:val="18"/>
                <w:szCs w:val="18"/>
              </w:rPr>
              <w:t xml:space="preserve"> </w:t>
            </w:r>
            <w:r w:rsidRPr="002A6D80">
              <w:rPr>
                <w:rFonts w:cs="Arial"/>
                <w:spacing w:val="-2"/>
                <w:sz w:val="18"/>
                <w:szCs w:val="18"/>
              </w:rPr>
              <w:t>allowing</w:t>
            </w:r>
            <w:r w:rsidRPr="002A6D80">
              <w:rPr>
                <w:rFonts w:cs="Arial"/>
                <w:spacing w:val="-5"/>
                <w:sz w:val="18"/>
                <w:szCs w:val="18"/>
              </w:rPr>
              <w:t xml:space="preserve"> </w:t>
            </w:r>
            <w:r w:rsidRPr="002A6D80">
              <w:rPr>
                <w:rFonts w:cs="Arial"/>
                <w:spacing w:val="-2"/>
                <w:sz w:val="18"/>
                <w:szCs w:val="18"/>
              </w:rPr>
              <w:t>the</w:t>
            </w:r>
            <w:r w:rsidRPr="002A6D80">
              <w:rPr>
                <w:rFonts w:cs="Arial"/>
                <w:sz w:val="18"/>
                <w:szCs w:val="18"/>
              </w:rPr>
              <w:t xml:space="preserve"> use of combustible cladding</w:t>
            </w:r>
            <w:r w:rsidR="002524D6" w:rsidRPr="002A6D80">
              <w:rPr>
                <w:rFonts w:cs="Arial"/>
                <w:sz w:val="18"/>
                <w:szCs w:val="18"/>
              </w:rPr>
              <w:t xml:space="preserve"> </w:t>
            </w:r>
            <w:r w:rsidRPr="002A6D80">
              <w:rPr>
                <w:rFonts w:cs="Arial"/>
                <w:spacing w:val="-2"/>
                <w:sz w:val="18"/>
                <w:szCs w:val="18"/>
              </w:rPr>
              <w:t>for</w:t>
            </w:r>
            <w:r w:rsidRPr="002A6D80">
              <w:rPr>
                <w:rFonts w:cs="Arial"/>
                <w:spacing w:val="-6"/>
                <w:sz w:val="18"/>
                <w:szCs w:val="18"/>
              </w:rPr>
              <w:t xml:space="preserve"> </w:t>
            </w:r>
            <w:r w:rsidRPr="002A6D80">
              <w:rPr>
                <w:rFonts w:cs="Arial"/>
                <w:spacing w:val="-2"/>
                <w:sz w:val="18"/>
                <w:szCs w:val="18"/>
              </w:rPr>
              <w:t>external</w:t>
            </w:r>
            <w:r w:rsidRPr="002A6D80">
              <w:rPr>
                <w:rFonts w:cs="Arial"/>
                <w:spacing w:val="-6"/>
                <w:sz w:val="18"/>
                <w:szCs w:val="18"/>
              </w:rPr>
              <w:t xml:space="preserve"> </w:t>
            </w:r>
            <w:r w:rsidRPr="002A6D80">
              <w:rPr>
                <w:rFonts w:cs="Arial"/>
                <w:spacing w:val="-2"/>
                <w:sz w:val="18"/>
                <w:szCs w:val="18"/>
              </w:rPr>
              <w:t>walls</w:t>
            </w:r>
            <w:r w:rsidRPr="002A6D80">
              <w:rPr>
                <w:rFonts w:cs="Arial"/>
                <w:spacing w:val="-6"/>
                <w:sz w:val="18"/>
                <w:szCs w:val="18"/>
              </w:rPr>
              <w:t xml:space="preserve"> </w:t>
            </w:r>
            <w:r w:rsidRPr="002A6D80">
              <w:rPr>
                <w:rFonts w:cs="Arial"/>
                <w:spacing w:val="-2"/>
                <w:sz w:val="18"/>
                <w:szCs w:val="18"/>
              </w:rPr>
              <w:t>at</w:t>
            </w:r>
            <w:r w:rsidRPr="002A6D80">
              <w:rPr>
                <w:rFonts w:cs="Arial"/>
                <w:spacing w:val="-6"/>
                <w:sz w:val="18"/>
                <w:szCs w:val="18"/>
              </w:rPr>
              <w:t xml:space="preserve"> </w:t>
            </w:r>
            <w:r w:rsidRPr="002A6D80">
              <w:rPr>
                <w:rFonts w:cs="Arial"/>
                <w:spacing w:val="-2"/>
                <w:sz w:val="18"/>
                <w:szCs w:val="18"/>
              </w:rPr>
              <w:t>three</w:t>
            </w:r>
            <w:r w:rsidRPr="002A6D80">
              <w:rPr>
                <w:rFonts w:cs="Arial"/>
                <w:spacing w:val="-6"/>
                <w:sz w:val="18"/>
                <w:szCs w:val="18"/>
              </w:rPr>
              <w:t xml:space="preserve"> </w:t>
            </w:r>
            <w:r w:rsidRPr="002A6D80">
              <w:rPr>
                <w:rFonts w:cs="Arial"/>
                <w:spacing w:val="-2"/>
                <w:sz w:val="18"/>
                <w:szCs w:val="18"/>
              </w:rPr>
              <w:t>sites</w:t>
            </w:r>
            <w:r w:rsidRPr="002A6D80">
              <w:rPr>
                <w:rFonts w:cs="Arial"/>
                <w:sz w:val="18"/>
                <w:szCs w:val="18"/>
              </w:rPr>
              <w:t xml:space="preserve"> between 2013 and 2016.</w:t>
            </w:r>
          </w:p>
        </w:tc>
        <w:tc>
          <w:tcPr>
            <w:tcW w:w="2133" w:type="dxa"/>
          </w:tcPr>
          <w:p w14:paraId="66B0C4B8" w14:textId="77777777" w:rsidR="00B80DD3" w:rsidRPr="002A6D80" w:rsidRDefault="00283A07" w:rsidP="00D74DC9">
            <w:pPr>
              <w:pStyle w:val="TableParagraph"/>
              <w:spacing w:line="254" w:lineRule="auto"/>
              <w:ind w:left="115"/>
              <w:jc w:val="left"/>
              <w:rPr>
                <w:rFonts w:cs="Arial"/>
                <w:sz w:val="18"/>
                <w:szCs w:val="18"/>
              </w:rPr>
            </w:pPr>
            <w:r w:rsidRPr="002A6D80">
              <w:rPr>
                <w:rFonts w:cs="Arial"/>
                <w:sz w:val="18"/>
                <w:szCs w:val="18"/>
              </w:rPr>
              <w:t xml:space="preserve">The practitioner received </w:t>
            </w: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monetary</w:t>
            </w:r>
            <w:r w:rsidRPr="002A6D80">
              <w:rPr>
                <w:rFonts w:cs="Arial"/>
                <w:sz w:val="18"/>
                <w:szCs w:val="18"/>
              </w:rPr>
              <w:t xml:space="preserve"> penalties of $9,996.</w:t>
            </w:r>
          </w:p>
        </w:tc>
        <w:tc>
          <w:tcPr>
            <w:tcW w:w="965" w:type="dxa"/>
          </w:tcPr>
          <w:p w14:paraId="2677B6B7" w14:textId="77777777" w:rsidR="00B80DD3" w:rsidRPr="002A6D80" w:rsidRDefault="00283A07" w:rsidP="00D74DC9">
            <w:pPr>
              <w:pStyle w:val="TableParagraph"/>
              <w:ind w:right="113"/>
              <w:jc w:val="right"/>
              <w:rPr>
                <w:rFonts w:cs="Arial"/>
                <w:sz w:val="18"/>
                <w:szCs w:val="18"/>
              </w:rPr>
            </w:pPr>
            <w:r w:rsidRPr="002A6D80">
              <w:rPr>
                <w:rFonts w:cs="Arial"/>
                <w:spacing w:val="-2"/>
                <w:sz w:val="18"/>
                <w:szCs w:val="18"/>
              </w:rPr>
              <w:t>$9,996</w:t>
            </w:r>
          </w:p>
        </w:tc>
        <w:tc>
          <w:tcPr>
            <w:tcW w:w="1339" w:type="dxa"/>
          </w:tcPr>
          <w:p w14:paraId="59A94539" w14:textId="77777777" w:rsidR="00B80DD3" w:rsidRPr="002A6D80" w:rsidRDefault="00283A07" w:rsidP="00D74DC9">
            <w:pPr>
              <w:pStyle w:val="TableParagraph"/>
              <w:ind w:left="112"/>
              <w:rPr>
                <w:rFonts w:cs="Arial"/>
                <w:sz w:val="18"/>
                <w:szCs w:val="18"/>
              </w:rPr>
            </w:pPr>
            <w:r w:rsidRPr="002A6D80">
              <w:rPr>
                <w:rFonts w:cs="Arial"/>
                <w:spacing w:val="-2"/>
                <w:sz w:val="18"/>
                <w:szCs w:val="18"/>
              </w:rPr>
              <w:t>16/06/2022</w:t>
            </w:r>
          </w:p>
        </w:tc>
      </w:tr>
      <w:tr w:rsidR="00323F2C" w:rsidRPr="002A6D80" w14:paraId="24A103F1" w14:textId="77777777" w:rsidTr="00D74DC9">
        <w:trPr>
          <w:trHeight w:val="2221"/>
        </w:trPr>
        <w:tc>
          <w:tcPr>
            <w:tcW w:w="1271" w:type="dxa"/>
          </w:tcPr>
          <w:p w14:paraId="79ED32A1" w14:textId="77777777" w:rsidR="00B80DD3" w:rsidRPr="002A6D80" w:rsidRDefault="00283A07" w:rsidP="00D74DC9">
            <w:pPr>
              <w:pStyle w:val="TableParagraph"/>
              <w:ind w:left="114"/>
              <w:rPr>
                <w:rFonts w:cs="Arial"/>
                <w:sz w:val="18"/>
                <w:szCs w:val="18"/>
              </w:rPr>
            </w:pPr>
            <w:r w:rsidRPr="002A6D80">
              <w:rPr>
                <w:rFonts w:cs="Arial"/>
                <w:spacing w:val="-2"/>
                <w:sz w:val="18"/>
                <w:szCs w:val="18"/>
              </w:rPr>
              <w:t>METCALFE,</w:t>
            </w:r>
          </w:p>
          <w:p w14:paraId="1BBC3D0E" w14:textId="77777777" w:rsidR="00B80DD3" w:rsidRPr="002A6D80" w:rsidRDefault="00283A07" w:rsidP="00D74DC9">
            <w:pPr>
              <w:pStyle w:val="TableParagraph"/>
              <w:spacing w:before="14"/>
              <w:ind w:left="113"/>
              <w:rPr>
                <w:rFonts w:cs="Arial"/>
                <w:sz w:val="18"/>
                <w:szCs w:val="18"/>
              </w:rPr>
            </w:pPr>
            <w:r w:rsidRPr="002A6D80">
              <w:rPr>
                <w:rFonts w:cs="Arial"/>
                <w:spacing w:val="-2"/>
                <w:sz w:val="18"/>
                <w:szCs w:val="18"/>
              </w:rPr>
              <w:t>Timothy</w:t>
            </w:r>
          </w:p>
        </w:tc>
        <w:tc>
          <w:tcPr>
            <w:tcW w:w="1244" w:type="dxa"/>
          </w:tcPr>
          <w:p w14:paraId="1F7F1196" w14:textId="77777777" w:rsidR="00B80DD3" w:rsidRPr="002A6D80" w:rsidRDefault="00283A07" w:rsidP="00D74DC9">
            <w:pPr>
              <w:pStyle w:val="TableParagraph"/>
              <w:ind w:left="187"/>
              <w:rPr>
                <w:rFonts w:cs="Arial"/>
                <w:sz w:val="18"/>
                <w:szCs w:val="18"/>
              </w:rPr>
            </w:pPr>
            <w:r w:rsidRPr="002A6D80">
              <w:rPr>
                <w:rFonts w:cs="Arial"/>
                <w:sz w:val="18"/>
                <w:szCs w:val="18"/>
              </w:rPr>
              <w:t>CB-U</w:t>
            </w:r>
            <w:r w:rsidRPr="002A6D80">
              <w:rPr>
                <w:rFonts w:cs="Arial"/>
                <w:spacing w:val="-5"/>
                <w:sz w:val="18"/>
                <w:szCs w:val="18"/>
              </w:rPr>
              <w:t xml:space="preserve"> </w:t>
            </w:r>
            <w:r w:rsidRPr="002A6D80">
              <w:rPr>
                <w:rFonts w:cs="Arial"/>
                <w:spacing w:val="-2"/>
                <w:sz w:val="18"/>
                <w:szCs w:val="18"/>
              </w:rPr>
              <w:t>3568;</w:t>
            </w:r>
          </w:p>
          <w:p w14:paraId="68D2769D" w14:textId="77777777" w:rsidR="00B80DD3" w:rsidRPr="002A6D80" w:rsidRDefault="00283A07" w:rsidP="00D74DC9">
            <w:pPr>
              <w:pStyle w:val="TableParagraph"/>
              <w:spacing w:before="14"/>
              <w:ind w:left="187"/>
              <w:rPr>
                <w:rFonts w:cs="Arial"/>
                <w:sz w:val="18"/>
                <w:szCs w:val="18"/>
              </w:rPr>
            </w:pPr>
            <w:r w:rsidRPr="002A6D80">
              <w:rPr>
                <w:rFonts w:cs="Arial"/>
                <w:sz w:val="18"/>
                <w:szCs w:val="18"/>
              </w:rPr>
              <w:t>DB-M</w:t>
            </w:r>
            <w:r w:rsidRPr="002A6D80">
              <w:rPr>
                <w:rFonts w:cs="Arial"/>
                <w:spacing w:val="-5"/>
                <w:sz w:val="18"/>
                <w:szCs w:val="18"/>
              </w:rPr>
              <w:t xml:space="preserve"> </w:t>
            </w:r>
            <w:r w:rsidRPr="002A6D80">
              <w:rPr>
                <w:rFonts w:cs="Arial"/>
                <w:spacing w:val="-4"/>
                <w:sz w:val="18"/>
                <w:szCs w:val="18"/>
              </w:rPr>
              <w:t>1041,</w:t>
            </w:r>
          </w:p>
          <w:p w14:paraId="6D1D5E0B" w14:textId="77777777" w:rsidR="00B80DD3" w:rsidRPr="002A6D80" w:rsidRDefault="00283A07" w:rsidP="00D74DC9">
            <w:pPr>
              <w:pStyle w:val="TableParagraph"/>
              <w:spacing w:before="14"/>
              <w:ind w:left="187"/>
              <w:rPr>
                <w:rFonts w:cs="Arial"/>
                <w:sz w:val="18"/>
                <w:szCs w:val="18"/>
              </w:rPr>
            </w:pPr>
            <w:r w:rsidRPr="002A6D80">
              <w:rPr>
                <w:rFonts w:cs="Arial"/>
                <w:sz w:val="18"/>
                <w:szCs w:val="18"/>
              </w:rPr>
              <w:t>DB-U</w:t>
            </w:r>
            <w:r w:rsidRPr="002A6D80">
              <w:rPr>
                <w:rFonts w:cs="Arial"/>
                <w:spacing w:val="-7"/>
                <w:sz w:val="18"/>
                <w:szCs w:val="18"/>
              </w:rPr>
              <w:t xml:space="preserve"> </w:t>
            </w:r>
            <w:r w:rsidRPr="002A6D80">
              <w:rPr>
                <w:rFonts w:cs="Arial"/>
                <w:spacing w:val="-2"/>
                <w:sz w:val="18"/>
                <w:szCs w:val="18"/>
              </w:rPr>
              <w:t>71240</w:t>
            </w:r>
          </w:p>
        </w:tc>
        <w:tc>
          <w:tcPr>
            <w:tcW w:w="2887" w:type="dxa"/>
          </w:tcPr>
          <w:p w14:paraId="1AADB340" w14:textId="77777777" w:rsidR="00B80DD3" w:rsidRPr="002A6D80" w:rsidRDefault="00283A07" w:rsidP="00D74DC9">
            <w:pPr>
              <w:pStyle w:val="TableParagraph"/>
              <w:spacing w:line="254" w:lineRule="auto"/>
              <w:ind w:left="178" w:right="127"/>
              <w:jc w:val="left"/>
              <w:rPr>
                <w:rFonts w:cs="Arial"/>
                <w:sz w:val="18"/>
                <w:szCs w:val="18"/>
              </w:rPr>
            </w:pPr>
            <w:r w:rsidRPr="002A6D80">
              <w:rPr>
                <w:rFonts w:cs="Arial"/>
                <w:sz w:val="18"/>
                <w:szCs w:val="18"/>
              </w:rPr>
              <w:t>Building without a building permit and</w:t>
            </w:r>
            <w:r w:rsidRPr="002A6D80">
              <w:rPr>
                <w:rFonts w:cs="Arial"/>
                <w:spacing w:val="-11"/>
                <w:sz w:val="18"/>
                <w:szCs w:val="18"/>
              </w:rPr>
              <w:t xml:space="preserve"> </w:t>
            </w:r>
            <w:r w:rsidRPr="002A6D80">
              <w:rPr>
                <w:rFonts w:cs="Arial"/>
                <w:sz w:val="18"/>
                <w:szCs w:val="18"/>
              </w:rPr>
              <w:t>failing</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perform</w:t>
            </w:r>
            <w:r w:rsidRPr="002A6D80">
              <w:rPr>
                <w:rFonts w:cs="Arial"/>
                <w:spacing w:val="-10"/>
                <w:sz w:val="18"/>
                <w:szCs w:val="18"/>
              </w:rPr>
              <w:t xml:space="preserve"> </w:t>
            </w:r>
            <w:r w:rsidRPr="002A6D80">
              <w:rPr>
                <w:rFonts w:cs="Arial"/>
                <w:sz w:val="18"/>
                <w:szCs w:val="18"/>
              </w:rPr>
              <w:t>building</w:t>
            </w:r>
            <w:r w:rsidRPr="002A6D80">
              <w:rPr>
                <w:rFonts w:cs="Arial"/>
                <w:spacing w:val="-11"/>
                <w:sz w:val="18"/>
                <w:szCs w:val="18"/>
              </w:rPr>
              <w:t xml:space="preserve"> </w:t>
            </w:r>
            <w:r w:rsidRPr="002A6D80">
              <w:rPr>
                <w:rFonts w:cs="Arial"/>
                <w:sz w:val="18"/>
                <w:szCs w:val="18"/>
              </w:rPr>
              <w:t>work in a competent manner and to a professional</w:t>
            </w:r>
            <w:r w:rsidRPr="002A6D80">
              <w:rPr>
                <w:rFonts w:cs="Arial"/>
                <w:spacing w:val="-8"/>
                <w:sz w:val="18"/>
                <w:szCs w:val="18"/>
              </w:rPr>
              <w:t xml:space="preserve"> </w:t>
            </w:r>
            <w:r w:rsidRPr="002A6D80">
              <w:rPr>
                <w:rFonts w:cs="Arial"/>
                <w:sz w:val="18"/>
                <w:szCs w:val="18"/>
              </w:rPr>
              <w:t>standard</w:t>
            </w:r>
            <w:r w:rsidRPr="002A6D80">
              <w:rPr>
                <w:rFonts w:cs="Arial"/>
                <w:spacing w:val="-8"/>
                <w:sz w:val="18"/>
                <w:szCs w:val="18"/>
              </w:rPr>
              <w:t xml:space="preserve"> </w:t>
            </w:r>
            <w:r w:rsidRPr="002A6D80">
              <w:rPr>
                <w:rFonts w:cs="Arial"/>
                <w:sz w:val="18"/>
                <w:szCs w:val="18"/>
              </w:rPr>
              <w:t>in</w:t>
            </w:r>
            <w:r w:rsidRPr="002A6D80">
              <w:rPr>
                <w:rFonts w:cs="Arial"/>
                <w:spacing w:val="-8"/>
                <w:sz w:val="18"/>
                <w:szCs w:val="18"/>
              </w:rPr>
              <w:t xml:space="preserve"> </w:t>
            </w:r>
            <w:r w:rsidRPr="002A6D80">
              <w:rPr>
                <w:rFonts w:cs="Arial"/>
                <w:sz w:val="18"/>
                <w:szCs w:val="18"/>
              </w:rPr>
              <w:t>relation</w:t>
            </w:r>
            <w:r w:rsidRPr="002A6D80">
              <w:rPr>
                <w:rFonts w:cs="Arial"/>
                <w:spacing w:val="-8"/>
                <w:sz w:val="18"/>
                <w:szCs w:val="18"/>
              </w:rPr>
              <w:t xml:space="preserve"> </w:t>
            </w:r>
            <w:r w:rsidRPr="002A6D80">
              <w:rPr>
                <w:rFonts w:cs="Arial"/>
                <w:sz w:val="18"/>
                <w:szCs w:val="18"/>
              </w:rPr>
              <w:t>to an</w:t>
            </w:r>
            <w:r w:rsidRPr="002A6D80">
              <w:rPr>
                <w:rFonts w:cs="Arial"/>
                <w:spacing w:val="-11"/>
                <w:sz w:val="18"/>
                <w:szCs w:val="18"/>
              </w:rPr>
              <w:t xml:space="preserve"> </w:t>
            </w:r>
            <w:r w:rsidRPr="002A6D80">
              <w:rPr>
                <w:rFonts w:cs="Arial"/>
                <w:sz w:val="18"/>
                <w:szCs w:val="18"/>
              </w:rPr>
              <w:t>excavation</w:t>
            </w:r>
            <w:r w:rsidRPr="002A6D80">
              <w:rPr>
                <w:rFonts w:cs="Arial"/>
                <w:spacing w:val="-10"/>
                <w:sz w:val="18"/>
                <w:szCs w:val="18"/>
              </w:rPr>
              <w:t xml:space="preserve"> </w:t>
            </w:r>
            <w:r w:rsidRPr="002A6D80">
              <w:rPr>
                <w:rFonts w:cs="Arial"/>
                <w:sz w:val="18"/>
                <w:szCs w:val="18"/>
              </w:rPr>
              <w:t>undertaken</w:t>
            </w:r>
            <w:r w:rsidRPr="002A6D80">
              <w:rPr>
                <w:rFonts w:cs="Arial"/>
                <w:spacing w:val="-10"/>
                <w:sz w:val="18"/>
                <w:szCs w:val="18"/>
              </w:rPr>
              <w:t xml:space="preserve"> </w:t>
            </w:r>
            <w:r w:rsidRPr="002A6D80">
              <w:rPr>
                <w:rFonts w:cs="Arial"/>
                <w:sz w:val="18"/>
                <w:szCs w:val="18"/>
              </w:rPr>
              <w:t>contrary to the proposed (unapproved) design,</w:t>
            </w:r>
            <w:r w:rsidRPr="002A6D80">
              <w:rPr>
                <w:rFonts w:cs="Arial"/>
                <w:spacing w:val="-8"/>
                <w:sz w:val="18"/>
                <w:szCs w:val="18"/>
              </w:rPr>
              <w:t xml:space="preserve"> </w:t>
            </w:r>
            <w:r w:rsidRPr="002A6D80">
              <w:rPr>
                <w:rFonts w:cs="Arial"/>
                <w:sz w:val="18"/>
                <w:szCs w:val="18"/>
              </w:rPr>
              <w:t>giving</w:t>
            </w:r>
            <w:r w:rsidRPr="002A6D80">
              <w:rPr>
                <w:rFonts w:cs="Arial"/>
                <w:spacing w:val="-8"/>
                <w:sz w:val="18"/>
                <w:szCs w:val="18"/>
              </w:rPr>
              <w:t xml:space="preserve"> </w:t>
            </w:r>
            <w:r w:rsidRPr="002A6D80">
              <w:rPr>
                <w:rFonts w:cs="Arial"/>
                <w:sz w:val="18"/>
                <w:szCs w:val="18"/>
              </w:rPr>
              <w:t>rise</w:t>
            </w:r>
            <w:r w:rsidRPr="002A6D80">
              <w:rPr>
                <w:rFonts w:cs="Arial"/>
                <w:spacing w:val="-8"/>
                <w:sz w:val="18"/>
                <w:szCs w:val="18"/>
              </w:rPr>
              <w:t xml:space="preserve"> </w:t>
            </w:r>
            <w:r w:rsidRPr="002A6D80">
              <w:rPr>
                <w:rFonts w:cs="Arial"/>
                <w:sz w:val="18"/>
                <w:szCs w:val="18"/>
              </w:rPr>
              <w:t>to</w:t>
            </w:r>
            <w:r w:rsidRPr="002A6D80">
              <w:rPr>
                <w:rFonts w:cs="Arial"/>
                <w:spacing w:val="-8"/>
                <w:sz w:val="18"/>
                <w:szCs w:val="18"/>
              </w:rPr>
              <w:t xml:space="preserve"> </w:t>
            </w:r>
            <w:r w:rsidRPr="002A6D80">
              <w:rPr>
                <w:rFonts w:cs="Arial"/>
                <w:sz w:val="18"/>
                <w:szCs w:val="18"/>
              </w:rPr>
              <w:t>an</w:t>
            </w:r>
            <w:r w:rsidRPr="002A6D80">
              <w:rPr>
                <w:rFonts w:cs="Arial"/>
                <w:spacing w:val="-8"/>
                <w:sz w:val="18"/>
                <w:szCs w:val="18"/>
              </w:rPr>
              <w:t xml:space="preserve"> </w:t>
            </w:r>
            <w:r w:rsidRPr="002A6D80">
              <w:rPr>
                <w:rFonts w:cs="Arial"/>
                <w:sz w:val="18"/>
                <w:szCs w:val="18"/>
              </w:rPr>
              <w:t>emergency order by the local municipal building</w:t>
            </w:r>
            <w:r w:rsidRPr="002A6D80">
              <w:rPr>
                <w:rFonts w:cs="Arial"/>
                <w:spacing w:val="-4"/>
                <w:sz w:val="18"/>
                <w:szCs w:val="18"/>
              </w:rPr>
              <w:t xml:space="preserve"> </w:t>
            </w:r>
            <w:r w:rsidRPr="002A6D80">
              <w:rPr>
                <w:rFonts w:cs="Arial"/>
                <w:sz w:val="18"/>
                <w:szCs w:val="18"/>
              </w:rPr>
              <w:t>surveyor.</w:t>
            </w:r>
          </w:p>
        </w:tc>
        <w:tc>
          <w:tcPr>
            <w:tcW w:w="2133" w:type="dxa"/>
          </w:tcPr>
          <w:p w14:paraId="14C25D6B" w14:textId="77777777" w:rsidR="00B80DD3" w:rsidRPr="002A6D80" w:rsidRDefault="00283A07" w:rsidP="00D74DC9">
            <w:pPr>
              <w:pStyle w:val="TableParagraph"/>
              <w:spacing w:line="254" w:lineRule="auto"/>
              <w:ind w:left="115" w:right="114"/>
              <w:jc w:val="left"/>
              <w:rPr>
                <w:rFonts w:cs="Arial"/>
                <w:sz w:val="18"/>
                <w:szCs w:val="18"/>
              </w:rPr>
            </w:pPr>
            <w:r w:rsidRPr="002A6D80">
              <w:rPr>
                <w:rFonts w:cs="Arial"/>
                <w:sz w:val="18"/>
                <w:szCs w:val="18"/>
              </w:rPr>
              <w:t xml:space="preserve">Reprimands, and 4 </w:t>
            </w:r>
            <w:r w:rsidRPr="002A6D80">
              <w:rPr>
                <w:rFonts w:cs="Arial"/>
                <w:spacing w:val="-2"/>
                <w:sz w:val="18"/>
                <w:szCs w:val="18"/>
              </w:rPr>
              <w:t>months</w:t>
            </w:r>
            <w:r w:rsidRPr="002A6D80">
              <w:rPr>
                <w:rFonts w:cs="Arial"/>
                <w:spacing w:val="-8"/>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effective</w:t>
            </w:r>
            <w:r w:rsidRPr="002A6D80">
              <w:rPr>
                <w:rFonts w:cs="Arial"/>
                <w:spacing w:val="-8"/>
                <w:sz w:val="18"/>
                <w:szCs w:val="18"/>
              </w:rPr>
              <w:t xml:space="preserve"> </w:t>
            </w:r>
            <w:r w:rsidRPr="002A6D80">
              <w:rPr>
                <w:rFonts w:cs="Arial"/>
                <w:spacing w:val="-2"/>
                <w:sz w:val="18"/>
                <w:szCs w:val="18"/>
              </w:rPr>
              <w:t>partial</w:t>
            </w:r>
            <w:r w:rsidRPr="002A6D80">
              <w:rPr>
                <w:rFonts w:cs="Arial"/>
                <w:sz w:val="18"/>
                <w:szCs w:val="18"/>
              </w:rPr>
              <w:t xml:space="preserve"> suspension</w:t>
            </w:r>
            <w:r w:rsidRPr="002A6D80">
              <w:rPr>
                <w:rFonts w:cs="Arial"/>
                <w:spacing w:val="-11"/>
                <w:sz w:val="18"/>
                <w:szCs w:val="18"/>
              </w:rPr>
              <w:t xml:space="preserve"> </w:t>
            </w:r>
            <w:r w:rsidRPr="002A6D80">
              <w:rPr>
                <w:rFonts w:cs="Arial"/>
                <w:sz w:val="18"/>
                <w:szCs w:val="18"/>
              </w:rPr>
              <w:t>pf</w:t>
            </w:r>
            <w:r w:rsidRPr="002A6D80">
              <w:rPr>
                <w:rFonts w:cs="Arial"/>
                <w:spacing w:val="-10"/>
                <w:sz w:val="18"/>
                <w:szCs w:val="18"/>
              </w:rPr>
              <w:t xml:space="preserve"> </w:t>
            </w:r>
            <w:r w:rsidRPr="002A6D80">
              <w:rPr>
                <w:rFonts w:cs="Arial"/>
                <w:sz w:val="18"/>
                <w:szCs w:val="18"/>
              </w:rPr>
              <w:t>registration (no new projects).</w:t>
            </w:r>
          </w:p>
        </w:tc>
        <w:tc>
          <w:tcPr>
            <w:tcW w:w="965" w:type="dxa"/>
          </w:tcPr>
          <w:p w14:paraId="7F868A10" w14:textId="77777777" w:rsidR="00B80DD3" w:rsidRPr="002A6D80" w:rsidRDefault="00283A07" w:rsidP="00D74DC9">
            <w:pPr>
              <w:pStyle w:val="TableParagraph"/>
              <w:ind w:right="112"/>
              <w:jc w:val="right"/>
              <w:rPr>
                <w:rFonts w:cs="Arial"/>
                <w:sz w:val="18"/>
                <w:szCs w:val="18"/>
              </w:rPr>
            </w:pPr>
            <w:r w:rsidRPr="002A6D80">
              <w:rPr>
                <w:rFonts w:cs="Arial"/>
                <w:sz w:val="18"/>
                <w:szCs w:val="18"/>
              </w:rPr>
              <w:t>-</w:t>
            </w:r>
          </w:p>
        </w:tc>
        <w:tc>
          <w:tcPr>
            <w:tcW w:w="1339" w:type="dxa"/>
          </w:tcPr>
          <w:p w14:paraId="676B90DB" w14:textId="77777777" w:rsidR="00B80DD3" w:rsidRPr="002A6D80" w:rsidRDefault="00283A07" w:rsidP="00D74DC9">
            <w:pPr>
              <w:pStyle w:val="TableParagraph"/>
              <w:ind w:left="112"/>
              <w:rPr>
                <w:rFonts w:cs="Arial"/>
                <w:sz w:val="18"/>
                <w:szCs w:val="18"/>
              </w:rPr>
            </w:pPr>
            <w:r w:rsidRPr="002A6D80">
              <w:rPr>
                <w:rFonts w:cs="Arial"/>
                <w:spacing w:val="-2"/>
                <w:sz w:val="18"/>
                <w:szCs w:val="18"/>
              </w:rPr>
              <w:t>20/06/2022</w:t>
            </w:r>
          </w:p>
        </w:tc>
      </w:tr>
      <w:tr w:rsidR="00323F2C" w:rsidRPr="002A6D80" w14:paraId="31332BFA" w14:textId="77777777" w:rsidTr="00D74DC9">
        <w:trPr>
          <w:trHeight w:val="1991"/>
        </w:trPr>
        <w:tc>
          <w:tcPr>
            <w:tcW w:w="1271" w:type="dxa"/>
          </w:tcPr>
          <w:p w14:paraId="5020FAFC" w14:textId="77777777" w:rsidR="00B80DD3" w:rsidRPr="002A6D80" w:rsidRDefault="00283A07" w:rsidP="00D74DC9">
            <w:pPr>
              <w:pStyle w:val="TableParagraph"/>
              <w:ind w:left="114"/>
              <w:rPr>
                <w:rFonts w:cs="Arial"/>
                <w:sz w:val="18"/>
                <w:szCs w:val="18"/>
              </w:rPr>
            </w:pPr>
            <w:r w:rsidRPr="002A6D80">
              <w:rPr>
                <w:rFonts w:cs="Arial"/>
                <w:spacing w:val="-2"/>
                <w:sz w:val="18"/>
                <w:szCs w:val="18"/>
              </w:rPr>
              <w:t>BARKER,</w:t>
            </w:r>
          </w:p>
          <w:p w14:paraId="1C49657F" w14:textId="77777777" w:rsidR="00B80DD3" w:rsidRPr="002A6D80" w:rsidRDefault="00283A07" w:rsidP="00D74DC9">
            <w:pPr>
              <w:pStyle w:val="TableParagraph"/>
              <w:spacing w:before="14"/>
              <w:ind w:left="113"/>
              <w:rPr>
                <w:rFonts w:cs="Arial"/>
                <w:sz w:val="18"/>
                <w:szCs w:val="18"/>
              </w:rPr>
            </w:pPr>
            <w:r w:rsidRPr="002A6D80">
              <w:rPr>
                <w:rFonts w:cs="Arial"/>
                <w:spacing w:val="-2"/>
                <w:sz w:val="18"/>
                <w:szCs w:val="18"/>
              </w:rPr>
              <w:t>Craig</w:t>
            </w:r>
            <w:r w:rsidRPr="002A6D80">
              <w:rPr>
                <w:rFonts w:cs="Arial"/>
                <w:spacing w:val="-2"/>
                <w:position w:val="5"/>
                <w:sz w:val="18"/>
                <w:szCs w:val="18"/>
              </w:rPr>
              <w:t>49</w:t>
            </w:r>
          </w:p>
        </w:tc>
        <w:tc>
          <w:tcPr>
            <w:tcW w:w="1244" w:type="dxa"/>
          </w:tcPr>
          <w:p w14:paraId="46C78BB5" w14:textId="77777777" w:rsidR="00B80DD3" w:rsidRPr="002A6D80" w:rsidRDefault="00283A07" w:rsidP="00D74DC9">
            <w:pPr>
              <w:pStyle w:val="TableParagraph"/>
              <w:ind w:left="187"/>
              <w:rPr>
                <w:rFonts w:cs="Arial"/>
                <w:sz w:val="18"/>
                <w:szCs w:val="18"/>
              </w:rPr>
            </w:pPr>
            <w:r w:rsidRPr="002A6D80">
              <w:rPr>
                <w:rFonts w:cs="Arial"/>
                <w:sz w:val="18"/>
                <w:szCs w:val="18"/>
              </w:rPr>
              <w:t>CB-L</w:t>
            </w:r>
            <w:r w:rsidRPr="002A6D80">
              <w:rPr>
                <w:rFonts w:cs="Arial"/>
                <w:spacing w:val="-5"/>
                <w:sz w:val="18"/>
                <w:szCs w:val="18"/>
              </w:rPr>
              <w:t xml:space="preserve"> </w:t>
            </w:r>
            <w:r w:rsidRPr="002A6D80">
              <w:rPr>
                <w:rFonts w:cs="Arial"/>
                <w:spacing w:val="-4"/>
                <w:sz w:val="18"/>
                <w:szCs w:val="18"/>
              </w:rPr>
              <w:t>407;</w:t>
            </w:r>
          </w:p>
          <w:p w14:paraId="70477F09" w14:textId="77777777" w:rsidR="00B80DD3" w:rsidRPr="002A6D80" w:rsidRDefault="00283A07" w:rsidP="00D74DC9">
            <w:pPr>
              <w:pStyle w:val="TableParagraph"/>
              <w:spacing w:before="14"/>
              <w:ind w:left="187"/>
              <w:rPr>
                <w:rFonts w:cs="Arial"/>
                <w:sz w:val="18"/>
                <w:szCs w:val="18"/>
              </w:rPr>
            </w:pPr>
            <w:r w:rsidRPr="002A6D80">
              <w:rPr>
                <w:rFonts w:cs="Arial"/>
                <w:sz w:val="18"/>
                <w:szCs w:val="18"/>
              </w:rPr>
              <w:t>DB-L</w:t>
            </w:r>
            <w:r w:rsidRPr="002A6D80">
              <w:rPr>
                <w:rFonts w:cs="Arial"/>
                <w:spacing w:val="-5"/>
                <w:sz w:val="18"/>
                <w:szCs w:val="18"/>
              </w:rPr>
              <w:t xml:space="preserve"> </w:t>
            </w:r>
            <w:r w:rsidRPr="002A6D80">
              <w:rPr>
                <w:rFonts w:cs="Arial"/>
                <w:spacing w:val="-4"/>
                <w:sz w:val="18"/>
                <w:szCs w:val="18"/>
              </w:rPr>
              <w:t>1408</w:t>
            </w:r>
          </w:p>
        </w:tc>
        <w:tc>
          <w:tcPr>
            <w:tcW w:w="2887" w:type="dxa"/>
          </w:tcPr>
          <w:p w14:paraId="01E165C6" w14:textId="77777777" w:rsidR="00B80DD3" w:rsidRPr="002A6D80" w:rsidRDefault="00283A07" w:rsidP="00D74DC9">
            <w:pPr>
              <w:pStyle w:val="TableParagraph"/>
              <w:spacing w:line="254" w:lineRule="auto"/>
              <w:ind w:left="178" w:right="153"/>
              <w:jc w:val="left"/>
              <w:rPr>
                <w:rFonts w:cs="Arial"/>
                <w:sz w:val="18"/>
                <w:szCs w:val="18"/>
              </w:rPr>
            </w:pPr>
            <w:r w:rsidRPr="002A6D80">
              <w:rPr>
                <w:rFonts w:cs="Arial"/>
                <w:sz w:val="18"/>
                <w:szCs w:val="18"/>
              </w:rPr>
              <w:t>Engaging in unprofessional conduct in the falsification of 25 engineering</w:t>
            </w:r>
            <w:r w:rsidRPr="002A6D80">
              <w:rPr>
                <w:rFonts w:cs="Arial"/>
                <w:spacing w:val="-11"/>
                <w:sz w:val="18"/>
                <w:szCs w:val="18"/>
              </w:rPr>
              <w:t xml:space="preserve"> </w:t>
            </w:r>
            <w:r w:rsidRPr="002A6D80">
              <w:rPr>
                <w:rFonts w:cs="Arial"/>
                <w:sz w:val="18"/>
                <w:szCs w:val="18"/>
              </w:rPr>
              <w:t>certificates</w:t>
            </w:r>
            <w:r w:rsidRPr="002A6D80">
              <w:rPr>
                <w:rFonts w:cs="Arial"/>
                <w:spacing w:val="-10"/>
                <w:sz w:val="18"/>
                <w:szCs w:val="18"/>
              </w:rPr>
              <w:t xml:space="preserve"> </w:t>
            </w:r>
            <w:r w:rsidRPr="002A6D80">
              <w:rPr>
                <w:rFonts w:cs="Arial"/>
                <w:sz w:val="18"/>
                <w:szCs w:val="18"/>
              </w:rPr>
              <w:t>for</w:t>
            </w:r>
            <w:r w:rsidRPr="002A6D80">
              <w:rPr>
                <w:rFonts w:cs="Arial"/>
                <w:spacing w:val="-10"/>
                <w:sz w:val="18"/>
                <w:szCs w:val="18"/>
              </w:rPr>
              <w:t xml:space="preserve"> </w:t>
            </w:r>
            <w:r w:rsidRPr="002A6D80">
              <w:rPr>
                <w:rFonts w:cs="Arial"/>
                <w:sz w:val="18"/>
                <w:szCs w:val="18"/>
              </w:rPr>
              <w:t xml:space="preserve">sheds, knowingly providing false or </w:t>
            </w:r>
            <w:r w:rsidRPr="002A6D80">
              <w:rPr>
                <w:rFonts w:cs="Arial"/>
                <w:spacing w:val="-2"/>
                <w:sz w:val="18"/>
                <w:szCs w:val="18"/>
              </w:rPr>
              <w:t>misleading</w:t>
            </w:r>
            <w:r w:rsidRPr="002A6D80">
              <w:rPr>
                <w:rFonts w:cs="Arial"/>
                <w:spacing w:val="-7"/>
                <w:sz w:val="18"/>
                <w:szCs w:val="18"/>
              </w:rPr>
              <w:t xml:space="preserve"> </w:t>
            </w:r>
            <w:r w:rsidRPr="002A6D80">
              <w:rPr>
                <w:rFonts w:cs="Arial"/>
                <w:spacing w:val="-2"/>
                <w:sz w:val="18"/>
                <w:szCs w:val="18"/>
              </w:rPr>
              <w:t>information</w:t>
            </w:r>
            <w:r w:rsidRPr="002A6D80">
              <w:rPr>
                <w:rFonts w:cs="Arial"/>
                <w:spacing w:val="-7"/>
                <w:sz w:val="18"/>
                <w:szCs w:val="18"/>
              </w:rPr>
              <w:t xml:space="preserve"> </w:t>
            </w:r>
            <w:r w:rsidRPr="002A6D80">
              <w:rPr>
                <w:rFonts w:cs="Arial"/>
                <w:spacing w:val="-2"/>
                <w:sz w:val="18"/>
                <w:szCs w:val="18"/>
              </w:rPr>
              <w:t>to</w:t>
            </w:r>
            <w:r w:rsidRPr="002A6D80">
              <w:rPr>
                <w:rFonts w:cs="Arial"/>
                <w:spacing w:val="-7"/>
                <w:sz w:val="18"/>
                <w:szCs w:val="18"/>
              </w:rPr>
              <w:t xml:space="preserve"> </w:t>
            </w:r>
            <w:r w:rsidRPr="002A6D80">
              <w:rPr>
                <w:rFonts w:cs="Arial"/>
                <w:spacing w:val="-2"/>
                <w:sz w:val="18"/>
                <w:szCs w:val="18"/>
              </w:rPr>
              <w:t>relevant</w:t>
            </w:r>
            <w:r w:rsidRPr="002A6D80">
              <w:rPr>
                <w:rFonts w:cs="Arial"/>
                <w:sz w:val="18"/>
                <w:szCs w:val="18"/>
              </w:rPr>
              <w:t xml:space="preserve"> building surveyors (2 occasions), not</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fit</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lastRenderedPageBreak/>
              <w:t>proper</w:t>
            </w:r>
            <w:r w:rsidRPr="002A6D80">
              <w:rPr>
                <w:rFonts w:cs="Arial"/>
                <w:spacing w:val="-10"/>
                <w:sz w:val="18"/>
                <w:szCs w:val="18"/>
              </w:rPr>
              <w:t xml:space="preserve"> </w:t>
            </w:r>
            <w:r w:rsidRPr="002A6D80">
              <w:rPr>
                <w:rFonts w:cs="Arial"/>
                <w:sz w:val="18"/>
                <w:szCs w:val="18"/>
              </w:rPr>
              <w:t>person</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be</w:t>
            </w:r>
            <w:r w:rsidRPr="002A6D80">
              <w:rPr>
                <w:rFonts w:cs="Arial"/>
                <w:spacing w:val="-10"/>
                <w:sz w:val="18"/>
                <w:szCs w:val="18"/>
              </w:rPr>
              <w:t xml:space="preserve"> </w:t>
            </w:r>
            <w:r w:rsidRPr="002A6D80">
              <w:rPr>
                <w:rFonts w:cs="Arial"/>
                <w:sz w:val="18"/>
                <w:szCs w:val="18"/>
              </w:rPr>
              <w:t>a building</w:t>
            </w:r>
            <w:r w:rsidRPr="002A6D80">
              <w:rPr>
                <w:rFonts w:cs="Arial"/>
                <w:spacing w:val="-4"/>
                <w:sz w:val="18"/>
                <w:szCs w:val="18"/>
              </w:rPr>
              <w:t xml:space="preserve"> </w:t>
            </w:r>
            <w:r w:rsidRPr="002A6D80">
              <w:rPr>
                <w:rFonts w:cs="Arial"/>
                <w:sz w:val="18"/>
                <w:szCs w:val="18"/>
              </w:rPr>
              <w:t>practitioner.</w:t>
            </w:r>
          </w:p>
        </w:tc>
        <w:tc>
          <w:tcPr>
            <w:tcW w:w="2133" w:type="dxa"/>
          </w:tcPr>
          <w:p w14:paraId="3F0A06D1" w14:textId="77777777" w:rsidR="00B80DD3" w:rsidRPr="002A6D80" w:rsidRDefault="00283A07" w:rsidP="00D74DC9">
            <w:pPr>
              <w:pStyle w:val="TableParagraph"/>
              <w:spacing w:line="254" w:lineRule="auto"/>
              <w:ind w:left="115" w:right="114"/>
              <w:jc w:val="left"/>
              <w:rPr>
                <w:rFonts w:cs="Arial"/>
                <w:sz w:val="18"/>
                <w:szCs w:val="18"/>
              </w:rPr>
            </w:pPr>
            <w:r w:rsidRPr="002A6D80">
              <w:rPr>
                <w:rFonts w:cs="Arial"/>
                <w:sz w:val="18"/>
                <w:szCs w:val="18"/>
              </w:rPr>
              <w:lastRenderedPageBreak/>
              <w:t>Reprimands,</w:t>
            </w:r>
            <w:r w:rsidRPr="002A6D80">
              <w:rPr>
                <w:rFonts w:cs="Arial"/>
                <w:spacing w:val="-4"/>
                <w:sz w:val="18"/>
                <w:szCs w:val="18"/>
              </w:rPr>
              <w:t xml:space="preserve"> </w:t>
            </w:r>
            <w:r w:rsidRPr="002A6D80">
              <w:rPr>
                <w:rFonts w:cs="Arial"/>
                <w:sz w:val="18"/>
                <w:szCs w:val="18"/>
              </w:rPr>
              <w:t>aggregate penalties of $25,000, cancellation</w:t>
            </w:r>
            <w:r w:rsidRPr="002A6D80">
              <w:rPr>
                <w:rFonts w:cs="Arial"/>
                <w:spacing w:val="-4"/>
                <w:sz w:val="18"/>
                <w:szCs w:val="18"/>
              </w:rPr>
              <w:t xml:space="preserve"> </w:t>
            </w:r>
            <w:r w:rsidRPr="002A6D80">
              <w:rPr>
                <w:rFonts w:cs="Arial"/>
                <w:sz w:val="18"/>
                <w:szCs w:val="18"/>
              </w:rPr>
              <w:t>of registrations</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disqualification</w:t>
            </w:r>
            <w:r w:rsidRPr="002A6D80">
              <w:rPr>
                <w:rFonts w:cs="Arial"/>
                <w:spacing w:val="-6"/>
                <w:sz w:val="18"/>
                <w:szCs w:val="18"/>
              </w:rPr>
              <w:t xml:space="preserve"> </w:t>
            </w:r>
            <w:r w:rsidRPr="002A6D80">
              <w:rPr>
                <w:rFonts w:cs="Arial"/>
                <w:spacing w:val="-2"/>
                <w:sz w:val="18"/>
                <w:szCs w:val="18"/>
              </w:rPr>
              <w:t>from</w:t>
            </w:r>
            <w:r w:rsidRPr="002A6D80">
              <w:rPr>
                <w:rFonts w:cs="Arial"/>
                <w:spacing w:val="-6"/>
                <w:sz w:val="18"/>
                <w:szCs w:val="18"/>
              </w:rPr>
              <w:t xml:space="preserve"> </w:t>
            </w:r>
            <w:r w:rsidRPr="002A6D80">
              <w:rPr>
                <w:rFonts w:cs="Arial"/>
                <w:spacing w:val="-2"/>
                <w:sz w:val="18"/>
                <w:szCs w:val="18"/>
              </w:rPr>
              <w:t>any</w:t>
            </w:r>
            <w:r w:rsidRPr="002A6D80">
              <w:rPr>
                <w:rFonts w:cs="Arial"/>
                <w:sz w:val="18"/>
                <w:szCs w:val="18"/>
              </w:rPr>
              <w:t xml:space="preserve"> </w:t>
            </w:r>
            <w:r w:rsidRPr="002A6D80">
              <w:rPr>
                <w:rFonts w:cs="Arial"/>
                <w:spacing w:val="-2"/>
                <w:sz w:val="18"/>
                <w:szCs w:val="18"/>
              </w:rPr>
              <w:t>form</w:t>
            </w:r>
            <w:r w:rsidRPr="002A6D80">
              <w:rPr>
                <w:rFonts w:cs="Arial"/>
                <w:spacing w:val="-7"/>
                <w:sz w:val="18"/>
                <w:szCs w:val="18"/>
              </w:rPr>
              <w:t xml:space="preserve"> </w:t>
            </w:r>
            <w:r w:rsidRPr="002A6D80">
              <w:rPr>
                <w:rFonts w:cs="Arial"/>
                <w:spacing w:val="-2"/>
                <w:sz w:val="18"/>
                <w:szCs w:val="18"/>
              </w:rPr>
              <w:t>of</w:t>
            </w:r>
            <w:r w:rsidRPr="002A6D80">
              <w:rPr>
                <w:rFonts w:cs="Arial"/>
                <w:spacing w:val="-7"/>
                <w:sz w:val="18"/>
                <w:szCs w:val="18"/>
              </w:rPr>
              <w:t xml:space="preserve"> </w:t>
            </w:r>
            <w:r w:rsidRPr="002A6D80">
              <w:rPr>
                <w:rFonts w:cs="Arial"/>
                <w:spacing w:val="-2"/>
                <w:sz w:val="18"/>
                <w:szCs w:val="18"/>
              </w:rPr>
              <w:lastRenderedPageBreak/>
              <w:t>registration</w:t>
            </w:r>
            <w:r w:rsidRPr="002A6D80">
              <w:rPr>
                <w:rFonts w:cs="Arial"/>
                <w:spacing w:val="-7"/>
                <w:sz w:val="18"/>
                <w:szCs w:val="18"/>
              </w:rPr>
              <w:t xml:space="preserve"> </w:t>
            </w:r>
            <w:r w:rsidRPr="002A6D80">
              <w:rPr>
                <w:rFonts w:cs="Arial"/>
                <w:spacing w:val="-2"/>
                <w:sz w:val="18"/>
                <w:szCs w:val="18"/>
              </w:rPr>
              <w:t>for</w:t>
            </w:r>
            <w:r w:rsidRPr="002A6D80">
              <w:rPr>
                <w:rFonts w:cs="Arial"/>
                <w:spacing w:val="-7"/>
                <w:sz w:val="18"/>
                <w:szCs w:val="18"/>
              </w:rPr>
              <w:t xml:space="preserve"> </w:t>
            </w:r>
            <w:r w:rsidRPr="002A6D80">
              <w:rPr>
                <w:rFonts w:cs="Arial"/>
                <w:spacing w:val="-2"/>
                <w:sz w:val="18"/>
                <w:szCs w:val="18"/>
              </w:rPr>
              <w:t>18</w:t>
            </w:r>
            <w:r w:rsidRPr="002A6D80">
              <w:rPr>
                <w:rFonts w:cs="Arial"/>
                <w:sz w:val="18"/>
                <w:szCs w:val="18"/>
              </w:rPr>
              <w:t xml:space="preserve"> </w:t>
            </w:r>
            <w:r w:rsidRPr="002A6D80">
              <w:rPr>
                <w:rFonts w:cs="Arial"/>
                <w:spacing w:val="-2"/>
                <w:sz w:val="18"/>
                <w:szCs w:val="18"/>
              </w:rPr>
              <w:t>months.</w:t>
            </w:r>
          </w:p>
        </w:tc>
        <w:tc>
          <w:tcPr>
            <w:tcW w:w="965" w:type="dxa"/>
          </w:tcPr>
          <w:p w14:paraId="7EB44801" w14:textId="77777777" w:rsidR="00B80DD3" w:rsidRPr="002A6D80" w:rsidRDefault="00283A07" w:rsidP="00D74DC9">
            <w:pPr>
              <w:pStyle w:val="TableParagraph"/>
              <w:ind w:right="113"/>
              <w:jc w:val="right"/>
              <w:rPr>
                <w:rFonts w:cs="Arial"/>
                <w:sz w:val="18"/>
                <w:szCs w:val="18"/>
              </w:rPr>
            </w:pPr>
            <w:r w:rsidRPr="002A6D80">
              <w:rPr>
                <w:rFonts w:cs="Arial"/>
                <w:spacing w:val="-2"/>
                <w:sz w:val="18"/>
                <w:szCs w:val="18"/>
              </w:rPr>
              <w:lastRenderedPageBreak/>
              <w:t>$25,000</w:t>
            </w:r>
          </w:p>
        </w:tc>
        <w:tc>
          <w:tcPr>
            <w:tcW w:w="1339" w:type="dxa"/>
          </w:tcPr>
          <w:p w14:paraId="653B5B87" w14:textId="77777777" w:rsidR="00B80DD3" w:rsidRPr="002A6D80" w:rsidRDefault="00283A07" w:rsidP="00D74DC9">
            <w:pPr>
              <w:pStyle w:val="TableParagraph"/>
              <w:ind w:left="112"/>
              <w:rPr>
                <w:rFonts w:cs="Arial"/>
                <w:sz w:val="18"/>
                <w:szCs w:val="18"/>
              </w:rPr>
            </w:pPr>
            <w:r w:rsidRPr="002A6D80">
              <w:rPr>
                <w:rFonts w:cs="Arial"/>
                <w:spacing w:val="-2"/>
                <w:sz w:val="18"/>
                <w:szCs w:val="18"/>
              </w:rPr>
              <w:t>22/06/2022</w:t>
            </w:r>
          </w:p>
        </w:tc>
      </w:tr>
    </w:tbl>
    <w:p w14:paraId="05AA9A3B" w14:textId="369C06A0" w:rsidR="00A155C0" w:rsidRPr="002A6D80" w:rsidRDefault="00D74DC9" w:rsidP="00211BB3">
      <w:pPr>
        <w:rPr>
          <w:sz w:val="16"/>
        </w:rPr>
      </w:pPr>
      <w:r w:rsidRPr="002A6D80">
        <w:rPr>
          <w:sz w:val="16"/>
        </w:rPr>
        <w:br w:type="textWrapping" w:clear="all"/>
      </w:r>
    </w:p>
    <w:tbl>
      <w:tblPr>
        <w:tblStyle w:val="TableGrid"/>
        <w:tblW w:w="5000" w:type="pct"/>
        <w:tblLayout w:type="fixed"/>
        <w:tblLook w:val="01E0" w:firstRow="1" w:lastRow="1" w:firstColumn="1" w:lastColumn="1" w:noHBand="0" w:noVBand="0"/>
      </w:tblPr>
      <w:tblGrid>
        <w:gridCol w:w="1140"/>
        <w:gridCol w:w="1376"/>
        <w:gridCol w:w="2848"/>
        <w:gridCol w:w="2165"/>
        <w:gridCol w:w="879"/>
        <w:gridCol w:w="1338"/>
      </w:tblGrid>
      <w:tr w:rsidR="00323F2C" w:rsidRPr="002A6D80" w14:paraId="17F646BC" w14:textId="77777777" w:rsidTr="00323F2C">
        <w:trPr>
          <w:cnfStyle w:val="100000000000" w:firstRow="1" w:lastRow="0" w:firstColumn="0" w:lastColumn="0" w:oddVBand="0" w:evenVBand="0" w:oddHBand="0" w:evenHBand="0" w:firstRowFirstColumn="0" w:firstRowLastColumn="0" w:lastRowFirstColumn="0" w:lastRowLastColumn="0"/>
          <w:trHeight w:val="616"/>
        </w:trPr>
        <w:tc>
          <w:tcPr>
            <w:tcW w:w="1202" w:type="dxa"/>
          </w:tcPr>
          <w:p w14:paraId="1E586008"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Individual</w:t>
            </w:r>
            <w:r w:rsidRPr="002A6D80">
              <w:rPr>
                <w:rFonts w:cs="Arial"/>
                <w:sz w:val="18"/>
                <w:szCs w:val="18"/>
              </w:rPr>
              <w:t xml:space="preserve"> </w:t>
            </w:r>
            <w:r w:rsidRPr="002A6D80">
              <w:rPr>
                <w:rFonts w:cs="Arial"/>
                <w:spacing w:val="-4"/>
                <w:sz w:val="18"/>
                <w:szCs w:val="18"/>
              </w:rPr>
              <w:t>name</w:t>
            </w:r>
          </w:p>
        </w:tc>
        <w:tc>
          <w:tcPr>
            <w:tcW w:w="1454" w:type="dxa"/>
          </w:tcPr>
          <w:p w14:paraId="3F68D332"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3026" w:type="dxa"/>
          </w:tcPr>
          <w:p w14:paraId="337AF929"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Conduct</w:t>
            </w:r>
          </w:p>
        </w:tc>
        <w:tc>
          <w:tcPr>
            <w:tcW w:w="2296" w:type="dxa"/>
          </w:tcPr>
          <w:p w14:paraId="0FB56520"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923" w:type="dxa"/>
          </w:tcPr>
          <w:p w14:paraId="3CF53E30"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Penalty</w:t>
            </w:r>
            <w:r w:rsidRPr="002A6D80">
              <w:rPr>
                <w:rFonts w:cs="Arial"/>
                <w:spacing w:val="-2"/>
                <w:position w:val="5"/>
                <w:sz w:val="18"/>
                <w:szCs w:val="18"/>
              </w:rPr>
              <w:t>47</w:t>
            </w:r>
          </w:p>
        </w:tc>
        <w:tc>
          <w:tcPr>
            <w:tcW w:w="1413" w:type="dxa"/>
          </w:tcPr>
          <w:p w14:paraId="275F8ECE"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48</w:t>
            </w:r>
          </w:p>
        </w:tc>
      </w:tr>
      <w:tr w:rsidR="00323F2C" w:rsidRPr="002A6D80" w14:paraId="078C0DBA" w14:textId="77777777" w:rsidTr="00323F2C">
        <w:trPr>
          <w:trHeight w:val="2221"/>
        </w:trPr>
        <w:tc>
          <w:tcPr>
            <w:tcW w:w="1202" w:type="dxa"/>
          </w:tcPr>
          <w:p w14:paraId="5E04623A" w14:textId="77777777" w:rsidR="00B80DD3" w:rsidRPr="002A6D80" w:rsidRDefault="00283A07" w:rsidP="00211BB3">
            <w:pPr>
              <w:pStyle w:val="TableParagraph"/>
              <w:rPr>
                <w:rFonts w:cs="Arial"/>
                <w:sz w:val="18"/>
                <w:szCs w:val="18"/>
              </w:rPr>
            </w:pPr>
            <w:r w:rsidRPr="002A6D80">
              <w:rPr>
                <w:rFonts w:cs="Arial"/>
                <w:spacing w:val="-2"/>
                <w:sz w:val="18"/>
                <w:szCs w:val="18"/>
              </w:rPr>
              <w:t>MORTON,</w:t>
            </w:r>
          </w:p>
          <w:p w14:paraId="6939334B"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Robert</w:t>
            </w:r>
          </w:p>
        </w:tc>
        <w:tc>
          <w:tcPr>
            <w:tcW w:w="1454" w:type="dxa"/>
          </w:tcPr>
          <w:p w14:paraId="5271B77C" w14:textId="77777777" w:rsidR="00B80DD3" w:rsidRPr="002A6D80" w:rsidRDefault="00283A07" w:rsidP="00211BB3">
            <w:pPr>
              <w:pStyle w:val="TableParagraph"/>
              <w:rPr>
                <w:rFonts w:cs="Arial"/>
                <w:sz w:val="18"/>
                <w:szCs w:val="18"/>
              </w:rPr>
            </w:pPr>
            <w:r w:rsidRPr="002A6D80">
              <w:rPr>
                <w:rFonts w:cs="Arial"/>
                <w:sz w:val="18"/>
                <w:szCs w:val="18"/>
              </w:rPr>
              <w:t>DB-U</w:t>
            </w:r>
            <w:r w:rsidRPr="002A6D80">
              <w:rPr>
                <w:rFonts w:cs="Arial"/>
                <w:spacing w:val="-5"/>
                <w:sz w:val="18"/>
                <w:szCs w:val="18"/>
              </w:rPr>
              <w:t xml:space="preserve"> </w:t>
            </w:r>
            <w:r w:rsidRPr="002A6D80">
              <w:rPr>
                <w:rFonts w:cs="Arial"/>
                <w:spacing w:val="-2"/>
                <w:sz w:val="18"/>
                <w:szCs w:val="18"/>
              </w:rPr>
              <w:t>14304;</w:t>
            </w:r>
          </w:p>
          <w:p w14:paraId="6F98F7D2" w14:textId="77777777" w:rsidR="00B80DD3" w:rsidRPr="002A6D80" w:rsidRDefault="00283A07" w:rsidP="00211BB3">
            <w:pPr>
              <w:pStyle w:val="TableParagraph"/>
              <w:spacing w:before="14"/>
              <w:rPr>
                <w:rFonts w:cs="Arial"/>
                <w:sz w:val="18"/>
                <w:szCs w:val="18"/>
              </w:rPr>
            </w:pPr>
            <w:r w:rsidRPr="002A6D80">
              <w:rPr>
                <w:rFonts w:cs="Arial"/>
                <w:sz w:val="18"/>
                <w:szCs w:val="18"/>
              </w:rPr>
              <w:t>CB-L</w:t>
            </w:r>
            <w:r w:rsidRPr="002A6D80">
              <w:rPr>
                <w:rFonts w:cs="Arial"/>
                <w:spacing w:val="-5"/>
                <w:sz w:val="18"/>
                <w:szCs w:val="18"/>
              </w:rPr>
              <w:t xml:space="preserve"> </w:t>
            </w:r>
            <w:r w:rsidRPr="002A6D80">
              <w:rPr>
                <w:rFonts w:cs="Arial"/>
                <w:spacing w:val="-2"/>
                <w:sz w:val="18"/>
                <w:szCs w:val="18"/>
              </w:rPr>
              <w:t>21515</w:t>
            </w:r>
          </w:p>
        </w:tc>
        <w:tc>
          <w:tcPr>
            <w:tcW w:w="3026" w:type="dxa"/>
          </w:tcPr>
          <w:p w14:paraId="5A682315"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Failing to build in accordance with the building permit and failing</w:t>
            </w:r>
            <w:r w:rsidRPr="002A6D80">
              <w:rPr>
                <w:rFonts w:cs="Arial"/>
                <w:spacing w:val="-7"/>
                <w:sz w:val="18"/>
                <w:szCs w:val="18"/>
              </w:rPr>
              <w:t xml:space="preserve"> </w:t>
            </w:r>
            <w:r w:rsidRPr="002A6D80">
              <w:rPr>
                <w:rFonts w:cs="Arial"/>
                <w:sz w:val="18"/>
                <w:szCs w:val="18"/>
              </w:rPr>
              <w:t>to</w:t>
            </w:r>
            <w:r w:rsidRPr="002A6D80">
              <w:rPr>
                <w:rFonts w:cs="Arial"/>
                <w:spacing w:val="28"/>
                <w:sz w:val="18"/>
                <w:szCs w:val="18"/>
              </w:rPr>
              <w:t xml:space="preserve"> </w:t>
            </w:r>
            <w:r w:rsidRPr="002A6D80">
              <w:rPr>
                <w:rFonts w:cs="Arial"/>
                <w:sz w:val="18"/>
                <w:szCs w:val="18"/>
              </w:rPr>
              <w:t>perform</w:t>
            </w:r>
            <w:r w:rsidRPr="002A6D80">
              <w:rPr>
                <w:rFonts w:cs="Arial"/>
                <w:spacing w:val="-7"/>
                <w:sz w:val="18"/>
                <w:szCs w:val="18"/>
              </w:rPr>
              <w:t xml:space="preserve"> </w:t>
            </w:r>
            <w:r w:rsidRPr="002A6D80">
              <w:rPr>
                <w:rFonts w:cs="Arial"/>
                <w:sz w:val="18"/>
                <w:szCs w:val="18"/>
              </w:rPr>
              <w:t>building</w:t>
            </w:r>
            <w:r w:rsidRPr="002A6D80">
              <w:rPr>
                <w:rFonts w:cs="Arial"/>
                <w:spacing w:val="-7"/>
                <w:sz w:val="18"/>
                <w:szCs w:val="18"/>
              </w:rPr>
              <w:t xml:space="preserve"> </w:t>
            </w:r>
            <w:r w:rsidRPr="002A6D80">
              <w:rPr>
                <w:rFonts w:cs="Arial"/>
                <w:sz w:val="18"/>
                <w:szCs w:val="18"/>
              </w:rPr>
              <w:t>work in</w:t>
            </w:r>
            <w:r w:rsidRPr="002A6D80">
              <w:rPr>
                <w:rFonts w:cs="Arial"/>
                <w:spacing w:val="-8"/>
                <w:sz w:val="18"/>
                <w:szCs w:val="18"/>
              </w:rPr>
              <w:t xml:space="preserve"> </w:t>
            </w:r>
            <w:r w:rsidRPr="002A6D80">
              <w:rPr>
                <w:rFonts w:cs="Arial"/>
                <w:sz w:val="18"/>
                <w:szCs w:val="18"/>
              </w:rPr>
              <w:t>a</w:t>
            </w:r>
            <w:r w:rsidRPr="002A6D80">
              <w:rPr>
                <w:rFonts w:cs="Arial"/>
                <w:spacing w:val="-6"/>
                <w:sz w:val="18"/>
                <w:szCs w:val="18"/>
              </w:rPr>
              <w:t xml:space="preserve"> </w:t>
            </w:r>
            <w:r w:rsidRPr="002A6D80">
              <w:rPr>
                <w:rFonts w:cs="Arial"/>
                <w:sz w:val="18"/>
                <w:szCs w:val="18"/>
              </w:rPr>
              <w:t>competent</w:t>
            </w:r>
            <w:r w:rsidRPr="002A6D80">
              <w:rPr>
                <w:rFonts w:cs="Arial"/>
                <w:spacing w:val="-6"/>
                <w:sz w:val="18"/>
                <w:szCs w:val="18"/>
              </w:rPr>
              <w:t xml:space="preserve"> </w:t>
            </w:r>
            <w:r w:rsidRPr="002A6D80">
              <w:rPr>
                <w:rFonts w:cs="Arial"/>
                <w:sz w:val="18"/>
                <w:szCs w:val="18"/>
              </w:rPr>
              <w:t>manner</w:t>
            </w:r>
            <w:r w:rsidRPr="002A6D80">
              <w:rPr>
                <w:rFonts w:cs="Arial"/>
                <w:spacing w:val="-6"/>
                <w:sz w:val="18"/>
                <w:szCs w:val="18"/>
              </w:rPr>
              <w:t xml:space="preserve"> </w:t>
            </w:r>
            <w:r w:rsidRPr="002A6D80">
              <w:rPr>
                <w:rFonts w:cs="Arial"/>
                <w:sz w:val="18"/>
                <w:szCs w:val="18"/>
              </w:rPr>
              <w:t>and</w:t>
            </w:r>
            <w:r w:rsidRPr="002A6D80">
              <w:rPr>
                <w:rFonts w:cs="Arial"/>
                <w:spacing w:val="-6"/>
                <w:sz w:val="18"/>
                <w:szCs w:val="18"/>
              </w:rPr>
              <w:t xml:space="preserve"> </w:t>
            </w:r>
            <w:r w:rsidRPr="002A6D80">
              <w:rPr>
                <w:rFonts w:cs="Arial"/>
                <w:sz w:val="18"/>
                <w:szCs w:val="18"/>
              </w:rPr>
              <w:t>to</w:t>
            </w:r>
            <w:r w:rsidRPr="002A6D80">
              <w:rPr>
                <w:rFonts w:cs="Arial"/>
                <w:spacing w:val="-5"/>
                <w:sz w:val="18"/>
                <w:szCs w:val="18"/>
              </w:rPr>
              <w:t xml:space="preserve"> </w:t>
            </w:r>
            <w:r w:rsidRPr="002A6D80">
              <w:rPr>
                <w:rFonts w:cs="Arial"/>
                <w:spacing w:val="-12"/>
                <w:sz w:val="18"/>
                <w:szCs w:val="18"/>
              </w:rPr>
              <w:t>a</w:t>
            </w:r>
          </w:p>
          <w:p w14:paraId="6816B6C4" w14:textId="77777777" w:rsidR="00B80DD3" w:rsidRPr="002A6D80" w:rsidRDefault="00283A07" w:rsidP="00211BB3">
            <w:pPr>
              <w:pStyle w:val="TableParagraph"/>
              <w:spacing w:before="4" w:line="254" w:lineRule="auto"/>
              <w:rPr>
                <w:rFonts w:cs="Arial"/>
                <w:sz w:val="18"/>
                <w:szCs w:val="18"/>
              </w:rPr>
            </w:pPr>
            <w:r w:rsidRPr="002A6D80">
              <w:rPr>
                <w:rFonts w:cs="Arial"/>
                <w:spacing w:val="-2"/>
                <w:sz w:val="18"/>
                <w:szCs w:val="18"/>
              </w:rPr>
              <w:t>professional</w:t>
            </w:r>
            <w:r w:rsidRPr="002A6D80">
              <w:rPr>
                <w:rFonts w:cs="Arial"/>
                <w:spacing w:val="-7"/>
                <w:sz w:val="18"/>
                <w:szCs w:val="18"/>
              </w:rPr>
              <w:t xml:space="preserve"> </w:t>
            </w:r>
            <w:r w:rsidRPr="002A6D80">
              <w:rPr>
                <w:rFonts w:cs="Arial"/>
                <w:spacing w:val="-2"/>
                <w:sz w:val="18"/>
                <w:szCs w:val="18"/>
              </w:rPr>
              <w:t>standard</w:t>
            </w:r>
            <w:r w:rsidRPr="002A6D80">
              <w:rPr>
                <w:rFonts w:cs="Arial"/>
                <w:spacing w:val="-7"/>
                <w:sz w:val="18"/>
                <w:szCs w:val="18"/>
              </w:rPr>
              <w:t xml:space="preserve"> </w:t>
            </w:r>
            <w:r w:rsidRPr="002A6D80">
              <w:rPr>
                <w:rFonts w:cs="Arial"/>
                <w:spacing w:val="-2"/>
                <w:sz w:val="18"/>
                <w:szCs w:val="18"/>
              </w:rPr>
              <w:t>in</w:t>
            </w:r>
            <w:r w:rsidRPr="002A6D80">
              <w:rPr>
                <w:rFonts w:cs="Arial"/>
                <w:spacing w:val="-7"/>
                <w:sz w:val="18"/>
                <w:szCs w:val="18"/>
              </w:rPr>
              <w:t xml:space="preserve"> </w:t>
            </w:r>
            <w:r w:rsidRPr="002A6D80">
              <w:rPr>
                <w:rFonts w:cs="Arial"/>
                <w:spacing w:val="-2"/>
                <w:sz w:val="18"/>
                <w:szCs w:val="18"/>
              </w:rPr>
              <w:t>relation</w:t>
            </w:r>
            <w:r w:rsidRPr="002A6D80">
              <w:rPr>
                <w:rFonts w:cs="Arial"/>
                <w:spacing w:val="-7"/>
                <w:sz w:val="18"/>
                <w:szCs w:val="18"/>
              </w:rPr>
              <w:t xml:space="preserve"> </w:t>
            </w:r>
            <w:r w:rsidRPr="002A6D80">
              <w:rPr>
                <w:rFonts w:cs="Arial"/>
                <w:spacing w:val="-2"/>
                <w:sz w:val="18"/>
                <w:szCs w:val="18"/>
              </w:rPr>
              <w:t>to</w:t>
            </w:r>
            <w:r w:rsidRPr="002A6D80">
              <w:rPr>
                <w:rFonts w:cs="Arial"/>
                <w:sz w:val="18"/>
                <w:szCs w:val="18"/>
              </w:rPr>
              <w:t xml:space="preserve"> the substitution of non-compliant combustible cladding for the materials specified, at one site in </w:t>
            </w:r>
            <w:r w:rsidRPr="002A6D80">
              <w:rPr>
                <w:rFonts w:cs="Arial"/>
                <w:spacing w:val="-2"/>
                <w:sz w:val="18"/>
                <w:szCs w:val="18"/>
              </w:rPr>
              <w:t>2015.</w:t>
            </w:r>
          </w:p>
        </w:tc>
        <w:tc>
          <w:tcPr>
            <w:tcW w:w="2296" w:type="dxa"/>
          </w:tcPr>
          <w:p w14:paraId="4A6E6ABF" w14:textId="77777777" w:rsidR="00B80DD3" w:rsidRPr="002A6D80" w:rsidRDefault="00283A07" w:rsidP="00211BB3">
            <w:pPr>
              <w:pStyle w:val="TableParagraph"/>
              <w:rPr>
                <w:rFonts w:cs="Arial"/>
                <w:sz w:val="18"/>
                <w:szCs w:val="18"/>
              </w:rPr>
            </w:pPr>
            <w:r w:rsidRPr="002A6D80">
              <w:rPr>
                <w:rFonts w:cs="Arial"/>
                <w:spacing w:val="-2"/>
                <w:sz w:val="18"/>
                <w:szCs w:val="18"/>
              </w:rPr>
              <w:t>Aggregate</w:t>
            </w:r>
            <w:r w:rsidRPr="002A6D80">
              <w:rPr>
                <w:rFonts w:cs="Arial"/>
                <w:spacing w:val="4"/>
                <w:sz w:val="18"/>
                <w:szCs w:val="18"/>
              </w:rPr>
              <w:t xml:space="preserve"> </w:t>
            </w:r>
            <w:r w:rsidRPr="002A6D80">
              <w:rPr>
                <w:rFonts w:cs="Arial"/>
                <w:spacing w:val="-2"/>
                <w:sz w:val="18"/>
                <w:szCs w:val="18"/>
              </w:rPr>
              <w:t>penalties</w:t>
            </w:r>
            <w:r w:rsidRPr="002A6D80">
              <w:rPr>
                <w:rFonts w:cs="Arial"/>
                <w:spacing w:val="4"/>
                <w:sz w:val="18"/>
                <w:szCs w:val="18"/>
              </w:rPr>
              <w:t xml:space="preserve"> </w:t>
            </w:r>
            <w:r w:rsidRPr="002A6D80">
              <w:rPr>
                <w:rFonts w:cs="Arial"/>
                <w:spacing w:val="-5"/>
                <w:sz w:val="18"/>
                <w:szCs w:val="18"/>
              </w:rPr>
              <w:t>of</w:t>
            </w:r>
          </w:p>
          <w:p w14:paraId="090210A9"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$6,361.</w:t>
            </w:r>
          </w:p>
        </w:tc>
        <w:tc>
          <w:tcPr>
            <w:tcW w:w="923" w:type="dxa"/>
          </w:tcPr>
          <w:p w14:paraId="2F45CCC2" w14:textId="77777777" w:rsidR="00B80DD3" w:rsidRPr="002A6D80" w:rsidRDefault="00283A07" w:rsidP="00211BB3">
            <w:pPr>
              <w:pStyle w:val="TableParagraph"/>
              <w:jc w:val="right"/>
              <w:rPr>
                <w:rFonts w:cs="Arial"/>
                <w:sz w:val="18"/>
                <w:szCs w:val="18"/>
              </w:rPr>
            </w:pPr>
            <w:r w:rsidRPr="002A6D80">
              <w:rPr>
                <w:rFonts w:cs="Arial"/>
                <w:spacing w:val="-2"/>
                <w:sz w:val="18"/>
                <w:szCs w:val="18"/>
              </w:rPr>
              <w:t>$6,361</w:t>
            </w:r>
          </w:p>
        </w:tc>
        <w:tc>
          <w:tcPr>
            <w:tcW w:w="1413" w:type="dxa"/>
          </w:tcPr>
          <w:p w14:paraId="23CCEC25" w14:textId="77777777" w:rsidR="00B80DD3" w:rsidRPr="002A6D80" w:rsidRDefault="00283A07" w:rsidP="00211BB3">
            <w:pPr>
              <w:pStyle w:val="TableParagraph"/>
              <w:rPr>
                <w:rFonts w:cs="Arial"/>
                <w:sz w:val="18"/>
                <w:szCs w:val="18"/>
              </w:rPr>
            </w:pPr>
            <w:r w:rsidRPr="002A6D80">
              <w:rPr>
                <w:rFonts w:cs="Arial"/>
                <w:spacing w:val="-2"/>
                <w:sz w:val="18"/>
                <w:szCs w:val="18"/>
              </w:rPr>
              <w:t>23/06/2022</w:t>
            </w:r>
          </w:p>
        </w:tc>
      </w:tr>
      <w:tr w:rsidR="00323F2C" w:rsidRPr="002A6D80" w14:paraId="7674B4A8" w14:textId="77777777" w:rsidTr="00323F2C">
        <w:trPr>
          <w:trHeight w:val="3031"/>
        </w:trPr>
        <w:tc>
          <w:tcPr>
            <w:tcW w:w="1202" w:type="dxa"/>
          </w:tcPr>
          <w:p w14:paraId="22F75A96" w14:textId="77777777" w:rsidR="00B80DD3" w:rsidRPr="002A6D80" w:rsidRDefault="00283A07" w:rsidP="00211BB3">
            <w:pPr>
              <w:pStyle w:val="TableParagraph"/>
              <w:rPr>
                <w:rFonts w:cs="Arial"/>
                <w:sz w:val="18"/>
                <w:szCs w:val="18"/>
              </w:rPr>
            </w:pPr>
            <w:r w:rsidRPr="002A6D80">
              <w:rPr>
                <w:rFonts w:cs="Arial"/>
                <w:spacing w:val="-2"/>
                <w:sz w:val="18"/>
                <w:szCs w:val="18"/>
              </w:rPr>
              <w:t>DANIELS,</w:t>
            </w:r>
          </w:p>
          <w:p w14:paraId="065AE0F2" w14:textId="77777777" w:rsidR="00B80DD3" w:rsidRPr="002A6D80" w:rsidRDefault="00283A07" w:rsidP="00211BB3">
            <w:pPr>
              <w:pStyle w:val="TableParagraph"/>
              <w:spacing w:before="14"/>
              <w:rPr>
                <w:rFonts w:cs="Arial"/>
                <w:sz w:val="18"/>
                <w:szCs w:val="18"/>
              </w:rPr>
            </w:pPr>
            <w:r w:rsidRPr="002A6D80">
              <w:rPr>
                <w:rFonts w:cs="Arial"/>
                <w:spacing w:val="-2"/>
                <w:sz w:val="18"/>
                <w:szCs w:val="18"/>
              </w:rPr>
              <w:t>Jason</w:t>
            </w:r>
          </w:p>
        </w:tc>
        <w:tc>
          <w:tcPr>
            <w:tcW w:w="1454" w:type="dxa"/>
          </w:tcPr>
          <w:p w14:paraId="67745D15" w14:textId="77777777" w:rsidR="00B80DD3" w:rsidRPr="002A6D80" w:rsidRDefault="00283A07" w:rsidP="00211BB3">
            <w:pPr>
              <w:pStyle w:val="TableParagraph"/>
              <w:rPr>
                <w:rFonts w:cs="Arial"/>
                <w:sz w:val="18"/>
                <w:szCs w:val="18"/>
              </w:rPr>
            </w:pPr>
            <w:r w:rsidRPr="002A6D80">
              <w:rPr>
                <w:rFonts w:cs="Arial"/>
                <w:sz w:val="18"/>
                <w:szCs w:val="18"/>
              </w:rPr>
              <w:t>BS-U</w:t>
            </w:r>
            <w:r w:rsidRPr="002A6D80">
              <w:rPr>
                <w:rFonts w:cs="Arial"/>
                <w:spacing w:val="-9"/>
                <w:sz w:val="18"/>
                <w:szCs w:val="18"/>
              </w:rPr>
              <w:t xml:space="preserve"> </w:t>
            </w:r>
            <w:r w:rsidRPr="002A6D80">
              <w:rPr>
                <w:rFonts w:cs="Arial"/>
                <w:spacing w:val="-4"/>
                <w:sz w:val="18"/>
                <w:szCs w:val="18"/>
              </w:rPr>
              <w:t>1441</w:t>
            </w:r>
          </w:p>
        </w:tc>
        <w:tc>
          <w:tcPr>
            <w:tcW w:w="3026" w:type="dxa"/>
          </w:tcPr>
          <w:p w14:paraId="7623DF2B"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Issuing</w:t>
            </w:r>
            <w:r w:rsidRPr="002A6D80">
              <w:rPr>
                <w:rFonts w:cs="Arial"/>
                <w:spacing w:val="-6"/>
                <w:sz w:val="18"/>
                <w:szCs w:val="18"/>
              </w:rPr>
              <w:t xml:space="preserve"> </w:t>
            </w:r>
            <w:r w:rsidRPr="002A6D80">
              <w:rPr>
                <w:rFonts w:cs="Arial"/>
                <w:sz w:val="18"/>
                <w:szCs w:val="18"/>
              </w:rPr>
              <w:t>building</w:t>
            </w:r>
            <w:r w:rsidRPr="002A6D80">
              <w:rPr>
                <w:rFonts w:cs="Arial"/>
                <w:spacing w:val="-6"/>
                <w:sz w:val="18"/>
                <w:szCs w:val="18"/>
              </w:rPr>
              <w:t xml:space="preserve"> </w:t>
            </w:r>
            <w:r w:rsidRPr="002A6D80">
              <w:rPr>
                <w:rFonts w:cs="Arial"/>
                <w:sz w:val="18"/>
                <w:szCs w:val="18"/>
              </w:rPr>
              <w:t>and</w:t>
            </w:r>
            <w:r w:rsidRPr="002A6D80">
              <w:rPr>
                <w:rFonts w:cs="Arial"/>
                <w:spacing w:val="-6"/>
                <w:sz w:val="18"/>
                <w:szCs w:val="18"/>
              </w:rPr>
              <w:t xml:space="preserve"> </w:t>
            </w:r>
            <w:r w:rsidRPr="002A6D80">
              <w:rPr>
                <w:rFonts w:cs="Arial"/>
                <w:sz w:val="18"/>
                <w:szCs w:val="18"/>
              </w:rPr>
              <w:t>occupancy permits without justification, failing to perform building work in</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competent</w:t>
            </w:r>
            <w:r w:rsidRPr="002A6D80">
              <w:rPr>
                <w:rFonts w:cs="Arial"/>
                <w:spacing w:val="-10"/>
                <w:sz w:val="18"/>
                <w:szCs w:val="18"/>
              </w:rPr>
              <w:t xml:space="preserve"> </w:t>
            </w:r>
            <w:r w:rsidRPr="002A6D80">
              <w:rPr>
                <w:rFonts w:cs="Arial"/>
                <w:sz w:val="18"/>
                <w:szCs w:val="18"/>
              </w:rPr>
              <w:t>manner</w:t>
            </w:r>
            <w:r w:rsidRPr="002A6D80">
              <w:rPr>
                <w:rFonts w:cs="Arial"/>
                <w:spacing w:val="-10"/>
                <w:sz w:val="18"/>
                <w:szCs w:val="18"/>
              </w:rPr>
              <w:t xml:space="preserve"> </w:t>
            </w:r>
            <w:r w:rsidRPr="002A6D80">
              <w:rPr>
                <w:rFonts w:cs="Arial"/>
                <w:sz w:val="18"/>
                <w:szCs w:val="18"/>
              </w:rPr>
              <w:t>and</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 xml:space="preserve">a </w:t>
            </w:r>
            <w:r w:rsidRPr="002A6D80">
              <w:rPr>
                <w:rFonts w:cs="Arial"/>
                <w:spacing w:val="-2"/>
                <w:sz w:val="18"/>
                <w:szCs w:val="18"/>
              </w:rPr>
              <w:t>professional</w:t>
            </w:r>
            <w:r w:rsidRPr="002A6D80">
              <w:rPr>
                <w:rFonts w:cs="Arial"/>
                <w:spacing w:val="-9"/>
                <w:sz w:val="18"/>
                <w:szCs w:val="18"/>
              </w:rPr>
              <w:t xml:space="preserve"> </w:t>
            </w:r>
            <w:r w:rsidRPr="002A6D80">
              <w:rPr>
                <w:rFonts w:cs="Arial"/>
                <w:spacing w:val="-2"/>
                <w:sz w:val="18"/>
                <w:szCs w:val="18"/>
              </w:rPr>
              <w:t>standard,</w:t>
            </w:r>
            <w:r w:rsidRPr="002A6D80">
              <w:rPr>
                <w:rFonts w:cs="Arial"/>
                <w:spacing w:val="-8"/>
                <w:sz w:val="18"/>
                <w:szCs w:val="18"/>
              </w:rPr>
              <w:t xml:space="preserve"> </w:t>
            </w:r>
            <w:r w:rsidRPr="002A6D80">
              <w:rPr>
                <w:rFonts w:cs="Arial"/>
                <w:spacing w:val="-2"/>
                <w:sz w:val="18"/>
                <w:szCs w:val="18"/>
              </w:rPr>
              <w:t>engaging</w:t>
            </w:r>
            <w:r w:rsidRPr="002A6D80">
              <w:rPr>
                <w:rFonts w:cs="Arial"/>
                <w:sz w:val="18"/>
                <w:szCs w:val="18"/>
              </w:rPr>
              <w:t xml:space="preserve"> in unprofessional conduct and demonstrating a pattern of incompetence in relation to the</w:t>
            </w:r>
          </w:p>
          <w:p w14:paraId="59356E14" w14:textId="77777777" w:rsidR="00B80DD3" w:rsidRPr="002A6D80" w:rsidRDefault="00283A07" w:rsidP="00211BB3">
            <w:pPr>
              <w:pStyle w:val="TableParagraph"/>
              <w:spacing w:before="8" w:line="254" w:lineRule="auto"/>
              <w:rPr>
                <w:rFonts w:cs="Arial"/>
                <w:sz w:val="18"/>
                <w:szCs w:val="18"/>
              </w:rPr>
            </w:pPr>
            <w:r w:rsidRPr="002A6D80">
              <w:rPr>
                <w:rFonts w:cs="Arial"/>
                <w:spacing w:val="-2"/>
                <w:sz w:val="18"/>
                <w:szCs w:val="18"/>
              </w:rPr>
              <w:t>use</w:t>
            </w:r>
            <w:r w:rsidRPr="002A6D80">
              <w:rPr>
                <w:rFonts w:cs="Arial"/>
                <w:spacing w:val="-4"/>
                <w:sz w:val="18"/>
                <w:szCs w:val="18"/>
              </w:rPr>
              <w:t xml:space="preserve"> </w:t>
            </w:r>
            <w:r w:rsidRPr="002A6D80">
              <w:rPr>
                <w:rFonts w:cs="Arial"/>
                <w:spacing w:val="-2"/>
                <w:sz w:val="18"/>
                <w:szCs w:val="18"/>
              </w:rPr>
              <w:t>of</w:t>
            </w:r>
            <w:r w:rsidRPr="002A6D80">
              <w:rPr>
                <w:rFonts w:cs="Arial"/>
                <w:spacing w:val="-4"/>
                <w:sz w:val="18"/>
                <w:szCs w:val="18"/>
              </w:rPr>
              <w:t xml:space="preserve"> </w:t>
            </w:r>
            <w:r w:rsidRPr="002A6D80">
              <w:rPr>
                <w:rFonts w:cs="Arial"/>
                <w:spacing w:val="-2"/>
                <w:sz w:val="18"/>
                <w:szCs w:val="18"/>
              </w:rPr>
              <w:t>non-compliant</w:t>
            </w:r>
            <w:r w:rsidRPr="002A6D80">
              <w:rPr>
                <w:rFonts w:cs="Arial"/>
                <w:spacing w:val="-4"/>
                <w:sz w:val="18"/>
                <w:szCs w:val="18"/>
              </w:rPr>
              <w:t xml:space="preserve"> </w:t>
            </w:r>
            <w:r w:rsidRPr="002A6D80">
              <w:rPr>
                <w:rFonts w:cs="Arial"/>
                <w:spacing w:val="-2"/>
                <w:sz w:val="18"/>
                <w:szCs w:val="18"/>
              </w:rPr>
              <w:t>combustible</w:t>
            </w:r>
            <w:r w:rsidRPr="002A6D80">
              <w:rPr>
                <w:rFonts w:cs="Arial"/>
                <w:sz w:val="18"/>
                <w:szCs w:val="18"/>
              </w:rPr>
              <w:t xml:space="preserve"> cladding</w:t>
            </w:r>
            <w:r w:rsidRPr="002A6D80">
              <w:rPr>
                <w:rFonts w:cs="Arial"/>
                <w:spacing w:val="-11"/>
                <w:sz w:val="18"/>
                <w:szCs w:val="18"/>
              </w:rPr>
              <w:t xml:space="preserve"> </w:t>
            </w:r>
            <w:r w:rsidRPr="002A6D80">
              <w:rPr>
                <w:rFonts w:cs="Arial"/>
                <w:sz w:val="18"/>
                <w:szCs w:val="18"/>
              </w:rPr>
              <w:t>at</w:t>
            </w:r>
            <w:r w:rsidRPr="002A6D80">
              <w:rPr>
                <w:rFonts w:cs="Arial"/>
                <w:spacing w:val="-10"/>
                <w:sz w:val="18"/>
                <w:szCs w:val="18"/>
              </w:rPr>
              <w:t xml:space="preserve"> </w:t>
            </w:r>
            <w:r w:rsidRPr="002A6D80">
              <w:rPr>
                <w:rFonts w:cs="Arial"/>
                <w:sz w:val="18"/>
                <w:szCs w:val="18"/>
              </w:rPr>
              <w:t>five</w:t>
            </w:r>
            <w:r w:rsidRPr="002A6D80">
              <w:rPr>
                <w:rFonts w:cs="Arial"/>
                <w:spacing w:val="-10"/>
                <w:sz w:val="18"/>
                <w:szCs w:val="18"/>
              </w:rPr>
              <w:t xml:space="preserve"> </w:t>
            </w:r>
            <w:r w:rsidRPr="002A6D80">
              <w:rPr>
                <w:rFonts w:cs="Arial"/>
                <w:sz w:val="18"/>
                <w:szCs w:val="18"/>
              </w:rPr>
              <w:t>sites</w:t>
            </w:r>
            <w:r w:rsidRPr="002A6D80">
              <w:rPr>
                <w:rFonts w:cs="Arial"/>
                <w:spacing w:val="-10"/>
                <w:sz w:val="18"/>
                <w:szCs w:val="18"/>
              </w:rPr>
              <w:t xml:space="preserve"> </w:t>
            </w:r>
            <w:r w:rsidRPr="002A6D80">
              <w:rPr>
                <w:rFonts w:cs="Arial"/>
                <w:sz w:val="18"/>
                <w:szCs w:val="18"/>
              </w:rPr>
              <w:t>between</w:t>
            </w:r>
            <w:r w:rsidRPr="002A6D80">
              <w:rPr>
                <w:rFonts w:cs="Arial"/>
                <w:spacing w:val="-11"/>
                <w:sz w:val="18"/>
                <w:szCs w:val="18"/>
              </w:rPr>
              <w:t xml:space="preserve"> </w:t>
            </w:r>
            <w:r w:rsidRPr="002A6D80">
              <w:rPr>
                <w:rFonts w:cs="Arial"/>
                <w:sz w:val="18"/>
                <w:szCs w:val="18"/>
              </w:rPr>
              <w:t>2011 and</w:t>
            </w:r>
            <w:r w:rsidRPr="002A6D80">
              <w:rPr>
                <w:rFonts w:cs="Arial"/>
                <w:spacing w:val="-4"/>
                <w:sz w:val="18"/>
                <w:szCs w:val="18"/>
              </w:rPr>
              <w:t xml:space="preserve"> </w:t>
            </w:r>
            <w:r w:rsidRPr="002A6D80">
              <w:rPr>
                <w:rFonts w:cs="Arial"/>
                <w:sz w:val="18"/>
                <w:szCs w:val="18"/>
              </w:rPr>
              <w:t>2017.</w:t>
            </w:r>
          </w:p>
          <w:p w14:paraId="71CCE009" w14:textId="77777777" w:rsidR="00B80DD3" w:rsidRPr="002A6D80" w:rsidRDefault="00283A07" w:rsidP="00211BB3">
            <w:pPr>
              <w:pStyle w:val="TableParagraph"/>
              <w:spacing w:before="123"/>
              <w:rPr>
                <w:rFonts w:cs="Arial"/>
                <w:sz w:val="18"/>
                <w:szCs w:val="18"/>
              </w:rPr>
            </w:pPr>
            <w:r w:rsidRPr="002A6D80">
              <w:rPr>
                <w:rFonts w:cs="Arial"/>
                <w:spacing w:val="-2"/>
                <w:sz w:val="18"/>
                <w:szCs w:val="18"/>
              </w:rPr>
              <w:t>Subject</w:t>
            </w:r>
            <w:r w:rsidRPr="002A6D80">
              <w:rPr>
                <w:rFonts w:cs="Arial"/>
                <w:spacing w:val="-5"/>
                <w:sz w:val="18"/>
                <w:szCs w:val="18"/>
              </w:rPr>
              <w:t xml:space="preserve"> </w:t>
            </w:r>
            <w:r w:rsidRPr="002A6D80">
              <w:rPr>
                <w:rFonts w:cs="Arial"/>
                <w:spacing w:val="-2"/>
                <w:sz w:val="18"/>
                <w:szCs w:val="18"/>
              </w:rPr>
              <w:t>to</w:t>
            </w:r>
            <w:r w:rsidRPr="002A6D80">
              <w:rPr>
                <w:rFonts w:cs="Arial"/>
                <w:spacing w:val="-3"/>
                <w:sz w:val="18"/>
                <w:szCs w:val="18"/>
              </w:rPr>
              <w:t xml:space="preserve"> </w:t>
            </w:r>
            <w:r w:rsidRPr="002A6D80">
              <w:rPr>
                <w:rFonts w:cs="Arial"/>
                <w:spacing w:val="-2"/>
                <w:sz w:val="18"/>
                <w:szCs w:val="18"/>
              </w:rPr>
              <w:t>VCAT Review.</w:t>
            </w:r>
          </w:p>
        </w:tc>
        <w:tc>
          <w:tcPr>
            <w:tcW w:w="2296" w:type="dxa"/>
          </w:tcPr>
          <w:p w14:paraId="5BBBB340"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Reprimands,</w:t>
            </w:r>
            <w:r w:rsidRPr="002A6D80">
              <w:rPr>
                <w:rFonts w:cs="Arial"/>
                <w:spacing w:val="-4"/>
                <w:sz w:val="18"/>
                <w:szCs w:val="18"/>
              </w:rPr>
              <w:t xml:space="preserve"> </w:t>
            </w:r>
            <w:r w:rsidRPr="002A6D80">
              <w:rPr>
                <w:rFonts w:cs="Arial"/>
                <w:spacing w:val="-2"/>
                <w:sz w:val="18"/>
                <w:szCs w:val="18"/>
              </w:rPr>
              <w:t>aggregate</w:t>
            </w:r>
            <w:r w:rsidRPr="002A6D80">
              <w:rPr>
                <w:rFonts w:cs="Arial"/>
                <w:sz w:val="18"/>
                <w:szCs w:val="18"/>
              </w:rPr>
              <w:t xml:space="preserve"> penalties of $14,539, registration</w:t>
            </w:r>
            <w:r w:rsidRPr="002A6D80">
              <w:rPr>
                <w:rFonts w:cs="Arial"/>
                <w:spacing w:val="-4"/>
                <w:sz w:val="18"/>
                <w:szCs w:val="18"/>
              </w:rPr>
              <w:t xml:space="preserve"> </w:t>
            </w:r>
            <w:r w:rsidRPr="002A6D80">
              <w:rPr>
                <w:rFonts w:cs="Arial"/>
                <w:sz w:val="18"/>
                <w:szCs w:val="18"/>
              </w:rPr>
              <w:t xml:space="preserve">condition (no new appointments as relevant building </w:t>
            </w:r>
            <w:r w:rsidRPr="002A6D80">
              <w:rPr>
                <w:rFonts w:cs="Arial"/>
                <w:spacing w:val="-2"/>
                <w:sz w:val="18"/>
                <w:szCs w:val="18"/>
              </w:rPr>
              <w:t>surveyor</w:t>
            </w:r>
            <w:r w:rsidRPr="002A6D80">
              <w:rPr>
                <w:rFonts w:cs="Arial"/>
                <w:spacing w:val="-9"/>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buildings</w:t>
            </w:r>
            <w:r w:rsidRPr="002A6D80">
              <w:rPr>
                <w:rFonts w:cs="Arial"/>
                <w:spacing w:val="-8"/>
                <w:sz w:val="18"/>
                <w:szCs w:val="18"/>
              </w:rPr>
              <w:t xml:space="preserve"> </w:t>
            </w:r>
            <w:r w:rsidRPr="002A6D80">
              <w:rPr>
                <w:rFonts w:cs="Arial"/>
                <w:spacing w:val="-2"/>
                <w:sz w:val="18"/>
                <w:szCs w:val="18"/>
              </w:rPr>
              <w:t>in</w:t>
            </w:r>
          </w:p>
          <w:p w14:paraId="4AD8935D" w14:textId="77777777" w:rsidR="00B80DD3" w:rsidRPr="002A6D80" w:rsidRDefault="00283A07" w:rsidP="00211BB3">
            <w:pPr>
              <w:pStyle w:val="TableParagraph"/>
              <w:spacing w:before="6" w:line="254" w:lineRule="auto"/>
              <w:rPr>
                <w:rFonts w:cs="Arial"/>
                <w:sz w:val="18"/>
                <w:szCs w:val="18"/>
              </w:rPr>
            </w:pPr>
            <w:r w:rsidRPr="002A6D80">
              <w:rPr>
                <w:rFonts w:cs="Arial"/>
                <w:sz w:val="18"/>
                <w:szCs w:val="18"/>
              </w:rPr>
              <w:t>Classes</w:t>
            </w:r>
            <w:r w:rsidRPr="002A6D80">
              <w:rPr>
                <w:rFonts w:cs="Arial"/>
                <w:spacing w:val="-11"/>
                <w:sz w:val="18"/>
                <w:szCs w:val="18"/>
              </w:rPr>
              <w:t xml:space="preserve"> </w:t>
            </w:r>
            <w:r w:rsidRPr="002A6D80">
              <w:rPr>
                <w:rFonts w:cs="Arial"/>
                <w:sz w:val="18"/>
                <w:szCs w:val="18"/>
              </w:rPr>
              <w:t>2,</w:t>
            </w:r>
            <w:r w:rsidRPr="002A6D80">
              <w:rPr>
                <w:rFonts w:cs="Arial"/>
                <w:spacing w:val="-10"/>
                <w:sz w:val="18"/>
                <w:szCs w:val="18"/>
              </w:rPr>
              <w:t xml:space="preserve"> </w:t>
            </w:r>
            <w:r w:rsidRPr="002A6D80">
              <w:rPr>
                <w:rFonts w:cs="Arial"/>
                <w:sz w:val="18"/>
                <w:szCs w:val="18"/>
              </w:rPr>
              <w:t>3</w:t>
            </w:r>
            <w:r w:rsidRPr="002A6D80">
              <w:rPr>
                <w:rFonts w:cs="Arial"/>
                <w:spacing w:val="-10"/>
                <w:sz w:val="18"/>
                <w:szCs w:val="18"/>
              </w:rPr>
              <w:t xml:space="preserve"> </w:t>
            </w:r>
            <w:r w:rsidRPr="002A6D80">
              <w:rPr>
                <w:rFonts w:cs="Arial"/>
                <w:sz w:val="18"/>
                <w:szCs w:val="18"/>
              </w:rPr>
              <w:t>and</w:t>
            </w:r>
            <w:r w:rsidRPr="002A6D80">
              <w:rPr>
                <w:rFonts w:cs="Arial"/>
                <w:spacing w:val="-10"/>
                <w:sz w:val="18"/>
                <w:szCs w:val="18"/>
              </w:rPr>
              <w:t xml:space="preserve"> </w:t>
            </w:r>
            <w:r w:rsidRPr="002A6D80">
              <w:rPr>
                <w:rFonts w:cs="Arial"/>
                <w:sz w:val="18"/>
                <w:szCs w:val="18"/>
              </w:rPr>
              <w:t>9—unless permitted to be of</w:t>
            </w:r>
            <w:r w:rsidRPr="002A6D80">
              <w:rPr>
                <w:rFonts w:cs="Arial"/>
                <w:spacing w:val="40"/>
                <w:sz w:val="18"/>
                <w:szCs w:val="18"/>
              </w:rPr>
              <w:t xml:space="preserve"> </w:t>
            </w:r>
            <w:r w:rsidRPr="002A6D80">
              <w:rPr>
                <w:rFonts w:cs="Arial"/>
                <w:sz w:val="18"/>
                <w:szCs w:val="18"/>
              </w:rPr>
              <w:t>Type</w:t>
            </w:r>
          </w:p>
          <w:p w14:paraId="719A2CF3" w14:textId="77777777" w:rsidR="00B80DD3" w:rsidRPr="002A6D80" w:rsidRDefault="00283A07" w:rsidP="00211BB3">
            <w:pPr>
              <w:pStyle w:val="TableParagraph"/>
              <w:spacing w:before="2" w:line="254" w:lineRule="auto"/>
              <w:rPr>
                <w:rFonts w:cs="Arial"/>
                <w:sz w:val="18"/>
                <w:szCs w:val="18"/>
              </w:rPr>
            </w:pPr>
            <w:r w:rsidRPr="002A6D80">
              <w:rPr>
                <w:rFonts w:cs="Arial"/>
                <w:spacing w:val="-2"/>
                <w:sz w:val="18"/>
                <w:szCs w:val="18"/>
              </w:rPr>
              <w:t>C</w:t>
            </w:r>
            <w:r w:rsidRPr="002A6D80">
              <w:rPr>
                <w:rFonts w:cs="Arial"/>
                <w:spacing w:val="-9"/>
                <w:sz w:val="18"/>
                <w:szCs w:val="18"/>
              </w:rPr>
              <w:t xml:space="preserve"> </w:t>
            </w:r>
            <w:r w:rsidRPr="002A6D80">
              <w:rPr>
                <w:rFonts w:cs="Arial"/>
                <w:spacing w:val="-2"/>
                <w:sz w:val="18"/>
                <w:szCs w:val="18"/>
              </w:rPr>
              <w:t>construction—for</w:t>
            </w:r>
            <w:r w:rsidRPr="002A6D80">
              <w:rPr>
                <w:rFonts w:cs="Arial"/>
                <w:spacing w:val="-8"/>
                <w:sz w:val="18"/>
                <w:szCs w:val="18"/>
              </w:rPr>
              <w:t xml:space="preserve"> </w:t>
            </w:r>
            <w:r w:rsidRPr="002A6D80">
              <w:rPr>
                <w:rFonts w:cs="Arial"/>
                <w:spacing w:val="-2"/>
                <w:sz w:val="18"/>
                <w:szCs w:val="18"/>
              </w:rPr>
              <w:t>3</w:t>
            </w:r>
            <w:r w:rsidRPr="002A6D80">
              <w:rPr>
                <w:rFonts w:cs="Arial"/>
                <w:sz w:val="18"/>
                <w:szCs w:val="18"/>
              </w:rPr>
              <w:t xml:space="preserve"> </w:t>
            </w:r>
            <w:r w:rsidRPr="002A6D80">
              <w:rPr>
                <w:rFonts w:cs="Arial"/>
                <w:spacing w:val="-2"/>
                <w:sz w:val="18"/>
                <w:szCs w:val="18"/>
              </w:rPr>
              <w:t>months).</w:t>
            </w:r>
          </w:p>
        </w:tc>
        <w:tc>
          <w:tcPr>
            <w:tcW w:w="923" w:type="dxa"/>
          </w:tcPr>
          <w:p w14:paraId="42BB6222" w14:textId="77777777" w:rsidR="00B80DD3" w:rsidRPr="002A6D80" w:rsidRDefault="00283A07" w:rsidP="00211BB3">
            <w:pPr>
              <w:pStyle w:val="TableParagraph"/>
              <w:jc w:val="right"/>
              <w:rPr>
                <w:rFonts w:cs="Arial"/>
                <w:sz w:val="18"/>
                <w:szCs w:val="18"/>
              </w:rPr>
            </w:pPr>
            <w:r w:rsidRPr="002A6D80">
              <w:rPr>
                <w:rFonts w:cs="Arial"/>
                <w:spacing w:val="-2"/>
                <w:sz w:val="18"/>
                <w:szCs w:val="18"/>
              </w:rPr>
              <w:t>$14,539</w:t>
            </w:r>
          </w:p>
        </w:tc>
        <w:tc>
          <w:tcPr>
            <w:tcW w:w="1413" w:type="dxa"/>
          </w:tcPr>
          <w:p w14:paraId="29B095EF" w14:textId="77777777" w:rsidR="00B80DD3" w:rsidRPr="002A6D80" w:rsidRDefault="00283A07" w:rsidP="00211BB3">
            <w:pPr>
              <w:pStyle w:val="TableParagraph"/>
              <w:rPr>
                <w:rFonts w:cs="Arial"/>
                <w:sz w:val="18"/>
                <w:szCs w:val="18"/>
              </w:rPr>
            </w:pPr>
            <w:r w:rsidRPr="002A6D80">
              <w:rPr>
                <w:rFonts w:cs="Arial"/>
                <w:spacing w:val="-2"/>
                <w:sz w:val="18"/>
                <w:szCs w:val="18"/>
              </w:rPr>
              <w:t>23/06/2022</w:t>
            </w:r>
          </w:p>
        </w:tc>
      </w:tr>
    </w:tbl>
    <w:p w14:paraId="76439221" w14:textId="77777777" w:rsidR="00B80DD3" w:rsidRPr="002A6D80" w:rsidRDefault="00B80DD3" w:rsidP="00211BB3">
      <w:pPr>
        <w:spacing w:before="9"/>
        <w:rPr>
          <w:rFonts w:ascii="VIC"/>
          <w:sz w:val="11"/>
        </w:rPr>
      </w:pPr>
    </w:p>
    <w:p w14:paraId="1949FAFF" w14:textId="77777777" w:rsidR="00B80DD3" w:rsidRPr="002A6D80" w:rsidRDefault="00283A07" w:rsidP="00211BB3">
      <w:pPr>
        <w:pStyle w:val="ListParagraph"/>
        <w:numPr>
          <w:ilvl w:val="0"/>
          <w:numId w:val="4"/>
        </w:numPr>
        <w:tabs>
          <w:tab w:val="left" w:pos="834"/>
        </w:tabs>
        <w:rPr>
          <w:sz w:val="16"/>
          <w:szCs w:val="16"/>
        </w:rPr>
      </w:pPr>
      <w:r w:rsidRPr="002A6D80">
        <w:rPr>
          <w:sz w:val="16"/>
          <w:szCs w:val="16"/>
        </w:rPr>
        <w:t>Penalties</w:t>
      </w:r>
      <w:r w:rsidRPr="002A6D80">
        <w:rPr>
          <w:spacing w:val="-4"/>
          <w:sz w:val="16"/>
          <w:szCs w:val="16"/>
        </w:rPr>
        <w:t xml:space="preserve"> </w:t>
      </w:r>
      <w:r w:rsidRPr="002A6D80">
        <w:rPr>
          <w:sz w:val="16"/>
          <w:szCs w:val="16"/>
        </w:rPr>
        <w:t>based</w:t>
      </w:r>
      <w:r w:rsidRPr="002A6D80">
        <w:rPr>
          <w:spacing w:val="-2"/>
          <w:sz w:val="16"/>
          <w:szCs w:val="16"/>
        </w:rPr>
        <w:t xml:space="preserve"> </w:t>
      </w:r>
      <w:r w:rsidRPr="002A6D80">
        <w:rPr>
          <w:sz w:val="16"/>
          <w:szCs w:val="16"/>
        </w:rPr>
        <w:t>on</w:t>
      </w:r>
      <w:r w:rsidRPr="002A6D80">
        <w:rPr>
          <w:spacing w:val="-2"/>
          <w:sz w:val="16"/>
          <w:szCs w:val="16"/>
        </w:rPr>
        <w:t xml:space="preserve"> </w:t>
      </w:r>
      <w:r w:rsidRPr="002A6D80">
        <w:rPr>
          <w:sz w:val="16"/>
          <w:szCs w:val="16"/>
        </w:rPr>
        <w:t>penalty</w:t>
      </w:r>
      <w:r w:rsidRPr="002A6D80">
        <w:rPr>
          <w:spacing w:val="-2"/>
          <w:sz w:val="16"/>
          <w:szCs w:val="16"/>
        </w:rPr>
        <w:t xml:space="preserve"> </w:t>
      </w:r>
      <w:r w:rsidRPr="002A6D80">
        <w:rPr>
          <w:sz w:val="16"/>
          <w:szCs w:val="16"/>
        </w:rPr>
        <w:t>units</w:t>
      </w:r>
      <w:r w:rsidRPr="002A6D80">
        <w:rPr>
          <w:spacing w:val="-2"/>
          <w:sz w:val="16"/>
          <w:szCs w:val="16"/>
        </w:rPr>
        <w:t xml:space="preserve"> </w:t>
      </w:r>
      <w:r w:rsidRPr="002A6D80">
        <w:rPr>
          <w:sz w:val="16"/>
          <w:szCs w:val="16"/>
        </w:rPr>
        <w:t>have,</w:t>
      </w:r>
      <w:r w:rsidRPr="002A6D80">
        <w:rPr>
          <w:spacing w:val="-2"/>
          <w:sz w:val="16"/>
          <w:szCs w:val="16"/>
        </w:rPr>
        <w:t xml:space="preserve"> </w:t>
      </w:r>
      <w:r w:rsidRPr="002A6D80">
        <w:rPr>
          <w:sz w:val="16"/>
          <w:szCs w:val="16"/>
        </w:rPr>
        <w:t>where</w:t>
      </w:r>
      <w:r w:rsidRPr="002A6D80">
        <w:rPr>
          <w:spacing w:val="-1"/>
          <w:sz w:val="16"/>
          <w:szCs w:val="16"/>
        </w:rPr>
        <w:t xml:space="preserve"> </w:t>
      </w:r>
      <w:r w:rsidRPr="002A6D80">
        <w:rPr>
          <w:sz w:val="16"/>
          <w:szCs w:val="16"/>
        </w:rPr>
        <w:t>necessary,</w:t>
      </w:r>
      <w:r w:rsidRPr="002A6D80">
        <w:rPr>
          <w:spacing w:val="-2"/>
          <w:sz w:val="16"/>
          <w:szCs w:val="16"/>
        </w:rPr>
        <w:t xml:space="preserve"> </w:t>
      </w:r>
      <w:r w:rsidRPr="002A6D80">
        <w:rPr>
          <w:sz w:val="16"/>
          <w:szCs w:val="16"/>
        </w:rPr>
        <w:t>been</w:t>
      </w:r>
      <w:r w:rsidRPr="002A6D80">
        <w:rPr>
          <w:spacing w:val="-2"/>
          <w:sz w:val="16"/>
          <w:szCs w:val="16"/>
        </w:rPr>
        <w:t xml:space="preserve"> </w:t>
      </w:r>
      <w:r w:rsidRPr="002A6D80">
        <w:rPr>
          <w:sz w:val="16"/>
          <w:szCs w:val="16"/>
        </w:rPr>
        <w:t>rounded</w:t>
      </w:r>
      <w:r w:rsidRPr="002A6D80">
        <w:rPr>
          <w:spacing w:val="-2"/>
          <w:sz w:val="16"/>
          <w:szCs w:val="16"/>
        </w:rPr>
        <w:t xml:space="preserve"> </w:t>
      </w:r>
      <w:r w:rsidRPr="002A6D80">
        <w:rPr>
          <w:sz w:val="16"/>
          <w:szCs w:val="16"/>
        </w:rPr>
        <w:t>to</w:t>
      </w:r>
      <w:r w:rsidRPr="002A6D80">
        <w:rPr>
          <w:spacing w:val="-2"/>
          <w:sz w:val="16"/>
          <w:szCs w:val="16"/>
        </w:rPr>
        <w:t xml:space="preserve"> </w:t>
      </w:r>
      <w:r w:rsidRPr="002A6D80">
        <w:rPr>
          <w:sz w:val="16"/>
          <w:szCs w:val="16"/>
        </w:rPr>
        <w:t>the</w:t>
      </w:r>
      <w:r w:rsidRPr="002A6D80">
        <w:rPr>
          <w:spacing w:val="-2"/>
          <w:sz w:val="16"/>
          <w:szCs w:val="16"/>
        </w:rPr>
        <w:t xml:space="preserve"> </w:t>
      </w:r>
      <w:r w:rsidRPr="002A6D80">
        <w:rPr>
          <w:sz w:val="16"/>
          <w:szCs w:val="16"/>
        </w:rPr>
        <w:t>nearest</w:t>
      </w:r>
      <w:r w:rsidRPr="002A6D80">
        <w:rPr>
          <w:spacing w:val="-2"/>
          <w:sz w:val="16"/>
          <w:szCs w:val="16"/>
        </w:rPr>
        <w:t xml:space="preserve"> </w:t>
      </w:r>
      <w:r w:rsidRPr="002A6D80">
        <w:rPr>
          <w:sz w:val="16"/>
          <w:szCs w:val="16"/>
        </w:rPr>
        <w:t>dollar.</w:t>
      </w:r>
      <w:r w:rsidRPr="002A6D80">
        <w:rPr>
          <w:spacing w:val="-1"/>
          <w:sz w:val="16"/>
          <w:szCs w:val="16"/>
        </w:rPr>
        <w:t xml:space="preserve"> </w:t>
      </w:r>
      <w:r w:rsidRPr="002A6D80">
        <w:rPr>
          <w:sz w:val="16"/>
          <w:szCs w:val="16"/>
        </w:rPr>
        <w:t>Penalties</w:t>
      </w:r>
      <w:r w:rsidRPr="002A6D80">
        <w:rPr>
          <w:spacing w:val="-2"/>
          <w:sz w:val="16"/>
          <w:szCs w:val="16"/>
        </w:rPr>
        <w:t xml:space="preserve"> </w:t>
      </w:r>
      <w:r w:rsidRPr="002A6D80">
        <w:rPr>
          <w:sz w:val="16"/>
          <w:szCs w:val="16"/>
        </w:rPr>
        <w:t>in</w:t>
      </w:r>
      <w:r w:rsidRPr="002A6D80">
        <w:rPr>
          <w:spacing w:val="-2"/>
          <w:sz w:val="16"/>
          <w:szCs w:val="16"/>
        </w:rPr>
        <w:t xml:space="preserve"> </w:t>
      </w:r>
      <w:r w:rsidRPr="002A6D80">
        <w:rPr>
          <w:sz w:val="16"/>
          <w:szCs w:val="16"/>
        </w:rPr>
        <w:t>building</w:t>
      </w:r>
      <w:r w:rsidRPr="002A6D80">
        <w:rPr>
          <w:spacing w:val="-2"/>
          <w:sz w:val="16"/>
          <w:szCs w:val="16"/>
        </w:rPr>
        <w:t xml:space="preserve"> </w:t>
      </w:r>
      <w:r w:rsidRPr="002A6D80">
        <w:rPr>
          <w:sz w:val="16"/>
          <w:szCs w:val="16"/>
        </w:rPr>
        <w:t>discipline</w:t>
      </w:r>
      <w:r w:rsidRPr="002A6D80">
        <w:rPr>
          <w:spacing w:val="-2"/>
          <w:sz w:val="16"/>
          <w:szCs w:val="16"/>
        </w:rPr>
        <w:t xml:space="preserve"> </w:t>
      </w:r>
      <w:r w:rsidRPr="002A6D80">
        <w:rPr>
          <w:sz w:val="16"/>
          <w:szCs w:val="16"/>
        </w:rPr>
        <w:t>do</w:t>
      </w:r>
      <w:r w:rsidRPr="002A6D80">
        <w:rPr>
          <w:spacing w:val="-2"/>
          <w:sz w:val="16"/>
          <w:szCs w:val="16"/>
        </w:rPr>
        <w:t xml:space="preserve"> </w:t>
      </w:r>
      <w:r w:rsidRPr="002A6D80">
        <w:rPr>
          <w:sz w:val="16"/>
          <w:szCs w:val="16"/>
        </w:rPr>
        <w:t>not</w:t>
      </w:r>
      <w:r w:rsidRPr="002A6D80">
        <w:rPr>
          <w:spacing w:val="-2"/>
          <w:sz w:val="16"/>
          <w:szCs w:val="16"/>
        </w:rPr>
        <w:t xml:space="preserve"> </w:t>
      </w:r>
      <w:r w:rsidRPr="002A6D80">
        <w:rPr>
          <w:sz w:val="16"/>
          <w:szCs w:val="16"/>
        </w:rPr>
        <w:t>include</w:t>
      </w:r>
      <w:r w:rsidRPr="002A6D80">
        <w:rPr>
          <w:spacing w:val="-1"/>
          <w:sz w:val="16"/>
          <w:szCs w:val="16"/>
        </w:rPr>
        <w:t xml:space="preserve"> </w:t>
      </w:r>
      <w:r w:rsidRPr="002A6D80">
        <w:rPr>
          <w:spacing w:val="-2"/>
          <w:sz w:val="16"/>
          <w:szCs w:val="16"/>
        </w:rPr>
        <w:t>costs.</w:t>
      </w:r>
    </w:p>
    <w:p w14:paraId="462EB79E" w14:textId="77777777" w:rsidR="00B80DD3" w:rsidRPr="002A6D80" w:rsidRDefault="00283A07" w:rsidP="00211BB3">
      <w:pPr>
        <w:pStyle w:val="ListParagraph"/>
        <w:numPr>
          <w:ilvl w:val="0"/>
          <w:numId w:val="4"/>
        </w:numPr>
        <w:tabs>
          <w:tab w:val="left" w:pos="834"/>
        </w:tabs>
        <w:spacing w:before="27" w:line="228" w:lineRule="auto"/>
        <w:ind w:right="593"/>
        <w:rPr>
          <w:sz w:val="16"/>
          <w:szCs w:val="16"/>
        </w:rPr>
      </w:pPr>
      <w:r w:rsidRPr="002A6D80">
        <w:rPr>
          <w:sz w:val="16"/>
          <w:szCs w:val="16"/>
        </w:rPr>
        <w:t>The</w:t>
      </w:r>
      <w:r w:rsidRPr="002A6D80">
        <w:rPr>
          <w:spacing w:val="-4"/>
          <w:sz w:val="16"/>
          <w:szCs w:val="16"/>
        </w:rPr>
        <w:t xml:space="preserve"> </w:t>
      </w:r>
      <w:r w:rsidRPr="002A6D80">
        <w:rPr>
          <w:sz w:val="16"/>
          <w:szCs w:val="16"/>
        </w:rPr>
        <w:t>date</w:t>
      </w:r>
      <w:r w:rsidRPr="002A6D80">
        <w:rPr>
          <w:spacing w:val="-4"/>
          <w:sz w:val="16"/>
          <w:szCs w:val="16"/>
        </w:rPr>
        <w:t xml:space="preserve"> </w:t>
      </w:r>
      <w:r w:rsidRPr="002A6D80">
        <w:rPr>
          <w:sz w:val="16"/>
          <w:szCs w:val="16"/>
        </w:rPr>
        <w:t>of</w:t>
      </w:r>
      <w:r w:rsidRPr="002A6D80">
        <w:rPr>
          <w:spacing w:val="-4"/>
          <w:sz w:val="16"/>
          <w:szCs w:val="16"/>
        </w:rPr>
        <w:t xml:space="preserve"> </w:t>
      </w:r>
      <w:r w:rsidRPr="002A6D80">
        <w:rPr>
          <w:sz w:val="16"/>
          <w:szCs w:val="16"/>
        </w:rPr>
        <w:t>decision</w:t>
      </w:r>
      <w:r w:rsidRPr="002A6D80">
        <w:rPr>
          <w:spacing w:val="-4"/>
          <w:sz w:val="16"/>
          <w:szCs w:val="16"/>
        </w:rPr>
        <w:t xml:space="preserve"> </w:t>
      </w:r>
      <w:r w:rsidRPr="002A6D80">
        <w:rPr>
          <w:sz w:val="16"/>
          <w:szCs w:val="16"/>
        </w:rPr>
        <w:t>shown</w:t>
      </w:r>
      <w:r w:rsidRPr="002A6D80">
        <w:rPr>
          <w:spacing w:val="-4"/>
          <w:sz w:val="16"/>
          <w:szCs w:val="16"/>
        </w:rPr>
        <w:t xml:space="preserve"> </w:t>
      </w:r>
      <w:r w:rsidRPr="002A6D80">
        <w:rPr>
          <w:sz w:val="16"/>
          <w:szCs w:val="16"/>
        </w:rPr>
        <w:t>is</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date</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decision</w:t>
      </w:r>
      <w:r w:rsidRPr="002A6D80">
        <w:rPr>
          <w:spacing w:val="-4"/>
          <w:sz w:val="16"/>
          <w:szCs w:val="16"/>
        </w:rPr>
        <w:t xml:space="preserve"> </w:t>
      </w:r>
      <w:r w:rsidRPr="002A6D80">
        <w:rPr>
          <w:sz w:val="16"/>
          <w:szCs w:val="16"/>
        </w:rPr>
        <w:t>was</w:t>
      </w:r>
      <w:r w:rsidRPr="002A6D80">
        <w:rPr>
          <w:spacing w:val="-4"/>
          <w:sz w:val="16"/>
          <w:szCs w:val="16"/>
        </w:rPr>
        <w:t xml:space="preserve"> </w:t>
      </w:r>
      <w:r w:rsidRPr="002A6D80">
        <w:rPr>
          <w:sz w:val="16"/>
          <w:szCs w:val="16"/>
        </w:rPr>
        <w:t>made</w:t>
      </w:r>
      <w:r w:rsidRPr="002A6D80">
        <w:rPr>
          <w:spacing w:val="-4"/>
          <w:sz w:val="16"/>
          <w:szCs w:val="16"/>
        </w:rPr>
        <w:t xml:space="preserve"> </w:t>
      </w:r>
      <w:r w:rsidRPr="002A6D80">
        <w:rPr>
          <w:sz w:val="16"/>
          <w:szCs w:val="16"/>
        </w:rPr>
        <w:t>by</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VBA’s</w:t>
      </w:r>
      <w:r w:rsidRPr="002A6D80">
        <w:rPr>
          <w:spacing w:val="-4"/>
          <w:sz w:val="16"/>
          <w:szCs w:val="16"/>
        </w:rPr>
        <w:t xml:space="preserve"> </w:t>
      </w:r>
      <w:r w:rsidRPr="002A6D80">
        <w:rPr>
          <w:sz w:val="16"/>
          <w:szCs w:val="16"/>
        </w:rPr>
        <w:t>original</w:t>
      </w:r>
      <w:r w:rsidRPr="002A6D80">
        <w:rPr>
          <w:spacing w:val="-4"/>
          <w:sz w:val="16"/>
          <w:szCs w:val="16"/>
        </w:rPr>
        <w:t xml:space="preserve"> </w:t>
      </w:r>
      <w:r w:rsidRPr="002A6D80">
        <w:rPr>
          <w:sz w:val="16"/>
          <w:szCs w:val="16"/>
        </w:rPr>
        <w:t>decision</w:t>
      </w:r>
      <w:r w:rsidRPr="002A6D80">
        <w:rPr>
          <w:spacing w:val="-4"/>
          <w:sz w:val="16"/>
          <w:szCs w:val="16"/>
        </w:rPr>
        <w:t xml:space="preserve"> </w:t>
      </w:r>
      <w:r w:rsidRPr="002A6D80">
        <w:rPr>
          <w:sz w:val="16"/>
          <w:szCs w:val="16"/>
        </w:rPr>
        <w:t>maker</w:t>
      </w:r>
      <w:r w:rsidRPr="002A6D80">
        <w:rPr>
          <w:spacing w:val="-4"/>
          <w:sz w:val="16"/>
          <w:szCs w:val="16"/>
        </w:rPr>
        <w:t xml:space="preserve"> </w:t>
      </w:r>
      <w:r w:rsidRPr="002A6D80">
        <w:rPr>
          <w:sz w:val="16"/>
          <w:szCs w:val="16"/>
        </w:rPr>
        <w:t>or,</w:t>
      </w:r>
      <w:r w:rsidRPr="002A6D80">
        <w:rPr>
          <w:spacing w:val="-4"/>
          <w:sz w:val="16"/>
          <w:szCs w:val="16"/>
        </w:rPr>
        <w:t xml:space="preserve"> </w:t>
      </w:r>
      <w:r w:rsidRPr="002A6D80">
        <w:rPr>
          <w:sz w:val="16"/>
          <w:szCs w:val="16"/>
        </w:rPr>
        <w:t>where</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practitioner</w:t>
      </w:r>
      <w:r w:rsidRPr="002A6D80">
        <w:rPr>
          <w:spacing w:val="-4"/>
          <w:sz w:val="16"/>
          <w:szCs w:val="16"/>
        </w:rPr>
        <w:t xml:space="preserve"> </w:t>
      </w:r>
      <w:r w:rsidRPr="002A6D80">
        <w:rPr>
          <w:sz w:val="16"/>
          <w:szCs w:val="16"/>
        </w:rPr>
        <w:t>sought</w:t>
      </w:r>
      <w:r w:rsidRPr="002A6D80">
        <w:rPr>
          <w:spacing w:val="-4"/>
          <w:sz w:val="16"/>
          <w:szCs w:val="16"/>
        </w:rPr>
        <w:t xml:space="preserve"> </w:t>
      </w:r>
      <w:r w:rsidRPr="002A6D80">
        <w:rPr>
          <w:sz w:val="16"/>
          <w:szCs w:val="16"/>
        </w:rPr>
        <w:t>a</w:t>
      </w:r>
      <w:r w:rsidRPr="002A6D80">
        <w:rPr>
          <w:spacing w:val="-4"/>
          <w:sz w:val="16"/>
          <w:szCs w:val="16"/>
        </w:rPr>
        <w:t xml:space="preserve"> </w:t>
      </w:r>
      <w:r w:rsidRPr="002A6D80">
        <w:rPr>
          <w:sz w:val="16"/>
          <w:szCs w:val="16"/>
        </w:rPr>
        <w:t>review,</w:t>
      </w:r>
      <w:r w:rsidRPr="002A6D80">
        <w:rPr>
          <w:spacing w:val="-4"/>
          <w:sz w:val="16"/>
          <w:szCs w:val="16"/>
        </w:rPr>
        <w:t xml:space="preserve"> </w:t>
      </w:r>
      <w:r w:rsidRPr="002A6D80">
        <w:rPr>
          <w:sz w:val="16"/>
          <w:szCs w:val="16"/>
        </w:rPr>
        <w:t>the</w:t>
      </w:r>
      <w:r w:rsidRPr="002A6D80">
        <w:rPr>
          <w:spacing w:val="40"/>
          <w:sz w:val="16"/>
          <w:szCs w:val="16"/>
        </w:rPr>
        <w:t xml:space="preserve"> </w:t>
      </w:r>
      <w:r w:rsidRPr="002A6D80">
        <w:rPr>
          <w:sz w:val="16"/>
          <w:szCs w:val="16"/>
        </w:rPr>
        <w:t>date of any subsequent decision by the VBA’s internal reviewer or VCAT.</w:t>
      </w:r>
    </w:p>
    <w:p w14:paraId="0A78F134" w14:textId="0B036C15" w:rsidR="00A155C0" w:rsidRPr="002A6D80" w:rsidRDefault="00283A07" w:rsidP="00211BB3">
      <w:pPr>
        <w:pStyle w:val="ListParagraph"/>
        <w:numPr>
          <w:ilvl w:val="0"/>
          <w:numId w:val="4"/>
        </w:numPr>
        <w:tabs>
          <w:tab w:val="left" w:pos="834"/>
        </w:tabs>
        <w:spacing w:before="29" w:line="228" w:lineRule="auto"/>
        <w:ind w:right="806"/>
        <w:rPr>
          <w:sz w:val="16"/>
          <w:szCs w:val="16"/>
        </w:rPr>
      </w:pPr>
      <w:r w:rsidRPr="002A6D80">
        <w:rPr>
          <w:sz w:val="16"/>
          <w:szCs w:val="16"/>
        </w:rPr>
        <w:t>This</w:t>
      </w:r>
      <w:r w:rsidRPr="002A6D80">
        <w:rPr>
          <w:spacing w:val="-4"/>
          <w:sz w:val="16"/>
          <w:szCs w:val="16"/>
        </w:rPr>
        <w:t xml:space="preserve"> </w:t>
      </w:r>
      <w:r w:rsidRPr="002A6D80">
        <w:rPr>
          <w:sz w:val="16"/>
          <w:szCs w:val="16"/>
        </w:rPr>
        <w:t>matter</w:t>
      </w:r>
      <w:r w:rsidRPr="002A6D80">
        <w:rPr>
          <w:spacing w:val="-4"/>
          <w:sz w:val="16"/>
          <w:szCs w:val="16"/>
        </w:rPr>
        <w:t xml:space="preserve"> </w:t>
      </w:r>
      <w:r w:rsidRPr="002A6D80">
        <w:rPr>
          <w:sz w:val="16"/>
          <w:szCs w:val="16"/>
        </w:rPr>
        <w:t>may</w:t>
      </w:r>
      <w:r w:rsidRPr="002A6D80">
        <w:rPr>
          <w:spacing w:val="-4"/>
          <w:sz w:val="16"/>
          <w:szCs w:val="16"/>
        </w:rPr>
        <w:t xml:space="preserve"> </w:t>
      </w:r>
      <w:r w:rsidRPr="002A6D80">
        <w:rPr>
          <w:sz w:val="16"/>
          <w:szCs w:val="16"/>
        </w:rPr>
        <w:t>have</w:t>
      </w:r>
      <w:r w:rsidRPr="002A6D80">
        <w:rPr>
          <w:spacing w:val="-4"/>
          <w:sz w:val="16"/>
          <w:szCs w:val="16"/>
        </w:rPr>
        <w:t xml:space="preserve"> </w:t>
      </w:r>
      <w:r w:rsidRPr="002A6D80">
        <w:rPr>
          <w:sz w:val="16"/>
          <w:szCs w:val="16"/>
        </w:rPr>
        <w:t>been</w:t>
      </w:r>
      <w:r w:rsidRPr="002A6D80">
        <w:rPr>
          <w:spacing w:val="-4"/>
          <w:sz w:val="16"/>
          <w:szCs w:val="16"/>
        </w:rPr>
        <w:t xml:space="preserve"> </w:t>
      </w:r>
      <w:r w:rsidRPr="002A6D80">
        <w:rPr>
          <w:sz w:val="16"/>
          <w:szCs w:val="16"/>
        </w:rPr>
        <w:t>listed</w:t>
      </w:r>
      <w:r w:rsidRPr="002A6D80">
        <w:rPr>
          <w:spacing w:val="-4"/>
          <w:sz w:val="16"/>
          <w:szCs w:val="16"/>
        </w:rPr>
        <w:t xml:space="preserve"> </w:t>
      </w:r>
      <w:r w:rsidRPr="002A6D80">
        <w:rPr>
          <w:sz w:val="16"/>
          <w:szCs w:val="16"/>
        </w:rPr>
        <w:t>in</w:t>
      </w:r>
      <w:r w:rsidRPr="002A6D80">
        <w:rPr>
          <w:spacing w:val="-4"/>
          <w:sz w:val="16"/>
          <w:szCs w:val="16"/>
        </w:rPr>
        <w:t xml:space="preserve"> </w:t>
      </w:r>
      <w:r w:rsidRPr="002A6D80">
        <w:rPr>
          <w:sz w:val="16"/>
          <w:szCs w:val="16"/>
        </w:rPr>
        <w:t>a</w:t>
      </w:r>
      <w:r w:rsidRPr="002A6D80">
        <w:rPr>
          <w:spacing w:val="-4"/>
          <w:sz w:val="16"/>
          <w:szCs w:val="16"/>
        </w:rPr>
        <w:t xml:space="preserve"> </w:t>
      </w:r>
      <w:r w:rsidRPr="002A6D80">
        <w:rPr>
          <w:sz w:val="16"/>
          <w:szCs w:val="16"/>
        </w:rPr>
        <w:t>previous</w:t>
      </w:r>
      <w:r w:rsidRPr="002A6D80">
        <w:rPr>
          <w:spacing w:val="-4"/>
          <w:sz w:val="16"/>
          <w:szCs w:val="16"/>
        </w:rPr>
        <w:t xml:space="preserve"> </w:t>
      </w:r>
      <w:r w:rsidRPr="002A6D80">
        <w:rPr>
          <w:sz w:val="16"/>
          <w:szCs w:val="16"/>
        </w:rPr>
        <w:t>VBA</w:t>
      </w:r>
      <w:r w:rsidRPr="002A6D80">
        <w:rPr>
          <w:spacing w:val="-4"/>
          <w:sz w:val="16"/>
          <w:szCs w:val="16"/>
        </w:rPr>
        <w:t xml:space="preserve"> </w:t>
      </w:r>
      <w:r w:rsidRPr="002A6D80">
        <w:rPr>
          <w:sz w:val="16"/>
          <w:szCs w:val="16"/>
        </w:rPr>
        <w:t>annual</w:t>
      </w:r>
      <w:r w:rsidRPr="002A6D80">
        <w:rPr>
          <w:spacing w:val="-4"/>
          <w:sz w:val="16"/>
          <w:szCs w:val="16"/>
        </w:rPr>
        <w:t xml:space="preserve"> </w:t>
      </w:r>
      <w:r w:rsidRPr="002A6D80">
        <w:rPr>
          <w:sz w:val="16"/>
          <w:szCs w:val="16"/>
        </w:rPr>
        <w:t>report</w:t>
      </w:r>
      <w:r w:rsidRPr="002A6D80">
        <w:rPr>
          <w:spacing w:val="-4"/>
          <w:sz w:val="16"/>
          <w:szCs w:val="16"/>
        </w:rPr>
        <w:t xml:space="preserve"> </w:t>
      </w:r>
      <w:r w:rsidRPr="002A6D80">
        <w:rPr>
          <w:sz w:val="16"/>
          <w:szCs w:val="16"/>
        </w:rPr>
        <w:t>as</w:t>
      </w:r>
      <w:r w:rsidRPr="002A6D80">
        <w:rPr>
          <w:spacing w:val="-4"/>
          <w:sz w:val="16"/>
          <w:szCs w:val="16"/>
        </w:rPr>
        <w:t xml:space="preserve"> </w:t>
      </w:r>
      <w:r w:rsidRPr="002A6D80">
        <w:rPr>
          <w:sz w:val="16"/>
          <w:szCs w:val="16"/>
        </w:rPr>
        <w:t>‘Subject</w:t>
      </w:r>
      <w:r w:rsidRPr="002A6D80">
        <w:rPr>
          <w:spacing w:val="-4"/>
          <w:sz w:val="16"/>
          <w:szCs w:val="16"/>
        </w:rPr>
        <w:t xml:space="preserve"> </w:t>
      </w:r>
      <w:r w:rsidRPr="002A6D80">
        <w:rPr>
          <w:sz w:val="16"/>
          <w:szCs w:val="16"/>
        </w:rPr>
        <w:t>to</w:t>
      </w:r>
      <w:r w:rsidRPr="002A6D80">
        <w:rPr>
          <w:spacing w:val="-4"/>
          <w:sz w:val="16"/>
          <w:szCs w:val="16"/>
        </w:rPr>
        <w:t xml:space="preserve"> </w:t>
      </w:r>
      <w:r w:rsidRPr="002A6D80">
        <w:rPr>
          <w:sz w:val="16"/>
          <w:szCs w:val="16"/>
        </w:rPr>
        <w:t>VCAT</w:t>
      </w:r>
      <w:r w:rsidRPr="002A6D80">
        <w:rPr>
          <w:spacing w:val="-4"/>
          <w:sz w:val="16"/>
          <w:szCs w:val="16"/>
        </w:rPr>
        <w:t xml:space="preserve"> </w:t>
      </w:r>
      <w:r w:rsidRPr="002A6D80">
        <w:rPr>
          <w:sz w:val="16"/>
          <w:szCs w:val="16"/>
        </w:rPr>
        <w:t>review’,</w:t>
      </w:r>
      <w:r w:rsidRPr="002A6D80">
        <w:rPr>
          <w:spacing w:val="-4"/>
          <w:sz w:val="16"/>
          <w:szCs w:val="16"/>
        </w:rPr>
        <w:t xml:space="preserve"> </w:t>
      </w:r>
      <w:r w:rsidRPr="002A6D80">
        <w:rPr>
          <w:sz w:val="16"/>
          <w:szCs w:val="16"/>
        </w:rPr>
        <w:t>where</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practitioner</w:t>
      </w:r>
      <w:r w:rsidRPr="002A6D80">
        <w:rPr>
          <w:spacing w:val="-4"/>
          <w:sz w:val="16"/>
          <w:szCs w:val="16"/>
        </w:rPr>
        <w:t xml:space="preserve"> </w:t>
      </w:r>
      <w:r w:rsidRPr="002A6D80">
        <w:rPr>
          <w:sz w:val="16"/>
          <w:szCs w:val="16"/>
        </w:rPr>
        <w:t>made</w:t>
      </w:r>
      <w:r w:rsidRPr="002A6D80">
        <w:rPr>
          <w:spacing w:val="-4"/>
          <w:sz w:val="16"/>
          <w:szCs w:val="16"/>
        </w:rPr>
        <w:t xml:space="preserve"> </w:t>
      </w:r>
      <w:r w:rsidRPr="002A6D80">
        <w:rPr>
          <w:sz w:val="16"/>
          <w:szCs w:val="16"/>
        </w:rPr>
        <w:t>an</w:t>
      </w:r>
      <w:r w:rsidRPr="002A6D80">
        <w:rPr>
          <w:spacing w:val="-4"/>
          <w:sz w:val="16"/>
          <w:szCs w:val="16"/>
        </w:rPr>
        <w:t xml:space="preserve"> </w:t>
      </w:r>
      <w:r w:rsidRPr="002A6D80">
        <w:rPr>
          <w:sz w:val="16"/>
          <w:szCs w:val="16"/>
        </w:rPr>
        <w:t>appeal</w:t>
      </w:r>
      <w:r w:rsidRPr="002A6D80">
        <w:rPr>
          <w:spacing w:val="-4"/>
          <w:sz w:val="16"/>
          <w:szCs w:val="16"/>
        </w:rPr>
        <w:t xml:space="preserve"> </w:t>
      </w:r>
      <w:r w:rsidRPr="002A6D80">
        <w:rPr>
          <w:sz w:val="16"/>
          <w:szCs w:val="16"/>
        </w:rPr>
        <w:t>to</w:t>
      </w:r>
      <w:r w:rsidRPr="002A6D80">
        <w:rPr>
          <w:spacing w:val="-4"/>
          <w:sz w:val="16"/>
          <w:szCs w:val="16"/>
        </w:rPr>
        <w:t xml:space="preserve"> </w:t>
      </w:r>
      <w:r w:rsidRPr="002A6D80">
        <w:rPr>
          <w:sz w:val="16"/>
          <w:szCs w:val="16"/>
        </w:rPr>
        <w:t>VCAT</w:t>
      </w:r>
      <w:r w:rsidRPr="002A6D80">
        <w:rPr>
          <w:spacing w:val="40"/>
          <w:sz w:val="16"/>
          <w:szCs w:val="16"/>
        </w:rPr>
        <w:t xml:space="preserve"> </w:t>
      </w:r>
      <w:r w:rsidRPr="002A6D80">
        <w:rPr>
          <w:sz w:val="16"/>
          <w:szCs w:val="16"/>
        </w:rPr>
        <w:t>following the VBA’s original or internal review decision. The result shown here may differ to that previously reported.</w:t>
      </w:r>
    </w:p>
    <w:p w14:paraId="6A200FD6" w14:textId="77777777" w:rsidR="001B1420" w:rsidRPr="002A6D80" w:rsidRDefault="001B1420" w:rsidP="00211BB3">
      <w:pPr>
        <w:pStyle w:val="Caption"/>
      </w:pPr>
    </w:p>
    <w:p w14:paraId="6A8C8173" w14:textId="77777777" w:rsidR="001B1420" w:rsidRPr="002A6D80" w:rsidRDefault="001B1420" w:rsidP="00211BB3">
      <w:pPr>
        <w:pStyle w:val="Caption"/>
      </w:pPr>
    </w:p>
    <w:p w14:paraId="1CD37578" w14:textId="77777777" w:rsidR="001B1420" w:rsidRPr="002A6D80" w:rsidRDefault="001B1420" w:rsidP="00211BB3">
      <w:pPr>
        <w:pStyle w:val="Caption"/>
      </w:pPr>
    </w:p>
    <w:p w14:paraId="4247A418" w14:textId="77777777" w:rsidR="001B1420" w:rsidRPr="002A6D80" w:rsidRDefault="001B1420" w:rsidP="00211BB3">
      <w:pPr>
        <w:pStyle w:val="Caption"/>
      </w:pPr>
    </w:p>
    <w:p w14:paraId="27710315" w14:textId="77777777" w:rsidR="001B1420" w:rsidRPr="002A6D80" w:rsidRDefault="001B1420" w:rsidP="00211BB3">
      <w:pPr>
        <w:pStyle w:val="Caption"/>
      </w:pPr>
    </w:p>
    <w:p w14:paraId="03B607DD" w14:textId="77777777" w:rsidR="001B1420" w:rsidRPr="002A6D80" w:rsidRDefault="001B1420" w:rsidP="00211BB3">
      <w:pPr>
        <w:pStyle w:val="Caption"/>
      </w:pPr>
    </w:p>
    <w:p w14:paraId="07DCB0CB" w14:textId="77777777" w:rsidR="001B1420" w:rsidRPr="002A6D80" w:rsidRDefault="001B1420" w:rsidP="00211BB3">
      <w:pPr>
        <w:pStyle w:val="Caption"/>
      </w:pPr>
    </w:p>
    <w:p w14:paraId="0C6E203B" w14:textId="1439C8E5" w:rsidR="00A155C0" w:rsidRPr="002A6D80" w:rsidRDefault="00283A07" w:rsidP="00211BB3">
      <w:pPr>
        <w:pStyle w:val="Caption"/>
      </w:pPr>
      <w:r w:rsidRPr="002A6D80">
        <w:t>Table</w:t>
      </w:r>
      <w:r w:rsidRPr="002A6D80">
        <w:rPr>
          <w:spacing w:val="-5"/>
        </w:rPr>
        <w:t xml:space="preserve"> </w:t>
      </w:r>
      <w:r w:rsidRPr="002A6D80">
        <w:t>29:</w:t>
      </w:r>
      <w:r w:rsidRPr="002A6D80">
        <w:rPr>
          <w:spacing w:val="43"/>
        </w:rPr>
        <w:t xml:space="preserve"> </w:t>
      </w:r>
      <w:r w:rsidRPr="002A6D80">
        <w:t>Disciplinary</w:t>
      </w:r>
      <w:r w:rsidRPr="002A6D80">
        <w:rPr>
          <w:spacing w:val="-4"/>
        </w:rPr>
        <w:t xml:space="preserve"> </w:t>
      </w:r>
      <w:r w:rsidRPr="002A6D80">
        <w:t>outcomes</w:t>
      </w:r>
      <w:r w:rsidRPr="002A6D80">
        <w:rPr>
          <w:spacing w:val="-4"/>
        </w:rPr>
        <w:t xml:space="preserve"> </w:t>
      </w:r>
      <w:r w:rsidRPr="002A6D80">
        <w:t>2021–22</w:t>
      </w:r>
      <w:r w:rsidRPr="002A6D80">
        <w:rPr>
          <w:spacing w:val="-4"/>
        </w:rPr>
        <w:t xml:space="preserve"> </w:t>
      </w:r>
      <w:r w:rsidRPr="002A6D80">
        <w:t>-</w:t>
      </w:r>
      <w:r w:rsidRPr="002A6D80">
        <w:rPr>
          <w:spacing w:val="-4"/>
        </w:rPr>
        <w:t xml:space="preserve"> </w:t>
      </w:r>
      <w:r w:rsidRPr="002A6D80">
        <w:rPr>
          <w:spacing w:val="-2"/>
        </w:rPr>
        <w:t>companies</w:t>
      </w:r>
    </w:p>
    <w:p w14:paraId="62D5B191" w14:textId="7B8A871B" w:rsidR="00B80DD3" w:rsidRPr="002A6D80" w:rsidRDefault="00B80DD3" w:rsidP="00211BB3">
      <w:pPr>
        <w:spacing w:before="8" w:after="1"/>
        <w:rPr>
          <w:sz w:val="16"/>
        </w:rPr>
      </w:pPr>
    </w:p>
    <w:tbl>
      <w:tblPr>
        <w:tblStyle w:val="TableGrid"/>
        <w:tblW w:w="5000" w:type="pct"/>
        <w:tblLayout w:type="fixed"/>
        <w:tblLook w:val="01E0" w:firstRow="1" w:lastRow="1" w:firstColumn="1" w:lastColumn="1" w:noHBand="0" w:noVBand="0"/>
      </w:tblPr>
      <w:tblGrid>
        <w:gridCol w:w="1384"/>
        <w:gridCol w:w="1230"/>
        <w:gridCol w:w="2772"/>
        <w:gridCol w:w="2145"/>
        <w:gridCol w:w="854"/>
        <w:gridCol w:w="1361"/>
      </w:tblGrid>
      <w:tr w:rsidR="00323F2C" w:rsidRPr="002A6D80" w14:paraId="174A903F" w14:textId="77777777" w:rsidTr="00323F2C">
        <w:trPr>
          <w:cnfStyle w:val="100000000000" w:firstRow="1" w:lastRow="0" w:firstColumn="0" w:lastColumn="0" w:oddVBand="0" w:evenVBand="0" w:oddHBand="0" w:evenHBand="0" w:firstRowFirstColumn="0" w:firstRowLastColumn="0" w:lastRowFirstColumn="0" w:lastRowLastColumn="0"/>
          <w:trHeight w:val="616"/>
        </w:trPr>
        <w:tc>
          <w:tcPr>
            <w:tcW w:w="1471" w:type="dxa"/>
          </w:tcPr>
          <w:p w14:paraId="3B0A0196"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Company</w:t>
            </w:r>
            <w:r w:rsidRPr="002A6D80">
              <w:rPr>
                <w:rFonts w:cs="Arial"/>
                <w:sz w:val="18"/>
                <w:szCs w:val="18"/>
              </w:rPr>
              <w:t xml:space="preserve"> </w:t>
            </w:r>
            <w:r w:rsidRPr="002A6D80">
              <w:rPr>
                <w:rFonts w:cs="Arial"/>
                <w:spacing w:val="-4"/>
                <w:sz w:val="18"/>
                <w:szCs w:val="18"/>
              </w:rPr>
              <w:t>name</w:t>
            </w:r>
          </w:p>
        </w:tc>
        <w:tc>
          <w:tcPr>
            <w:tcW w:w="1305" w:type="dxa"/>
          </w:tcPr>
          <w:p w14:paraId="09EB9F47"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2965" w:type="dxa"/>
          </w:tcPr>
          <w:p w14:paraId="2F4A1AB8"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Conduct</w:t>
            </w:r>
          </w:p>
        </w:tc>
        <w:tc>
          <w:tcPr>
            <w:tcW w:w="2290" w:type="dxa"/>
          </w:tcPr>
          <w:p w14:paraId="48EFD9F6"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Result</w:t>
            </w:r>
          </w:p>
        </w:tc>
        <w:tc>
          <w:tcPr>
            <w:tcW w:w="901" w:type="dxa"/>
          </w:tcPr>
          <w:p w14:paraId="34899965"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Penalty</w:t>
            </w:r>
            <w:r w:rsidRPr="002A6D80">
              <w:rPr>
                <w:rFonts w:cs="Arial"/>
                <w:spacing w:val="-2"/>
                <w:position w:val="5"/>
                <w:sz w:val="18"/>
                <w:szCs w:val="18"/>
              </w:rPr>
              <w:t>50</w:t>
            </w:r>
          </w:p>
        </w:tc>
        <w:tc>
          <w:tcPr>
            <w:tcW w:w="1447" w:type="dxa"/>
          </w:tcPr>
          <w:p w14:paraId="1DCE882B"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51</w:t>
            </w:r>
          </w:p>
        </w:tc>
      </w:tr>
      <w:tr w:rsidR="00323F2C" w:rsidRPr="002A6D80" w14:paraId="0EE94CCF" w14:textId="77777777" w:rsidTr="00323F2C">
        <w:trPr>
          <w:trHeight w:val="1304"/>
        </w:trPr>
        <w:tc>
          <w:tcPr>
            <w:tcW w:w="1471" w:type="dxa"/>
          </w:tcPr>
          <w:p w14:paraId="228C8453" w14:textId="77777777" w:rsidR="00B80DD3" w:rsidRPr="002A6D80" w:rsidRDefault="00283A07" w:rsidP="00211BB3">
            <w:pPr>
              <w:pStyle w:val="TableParagraph"/>
              <w:spacing w:before="113" w:line="254" w:lineRule="auto"/>
              <w:rPr>
                <w:rFonts w:cs="Arial"/>
                <w:sz w:val="18"/>
                <w:szCs w:val="18"/>
              </w:rPr>
            </w:pPr>
            <w:r w:rsidRPr="002A6D80">
              <w:rPr>
                <w:rFonts w:cs="Arial"/>
                <w:spacing w:val="-2"/>
                <w:sz w:val="18"/>
                <w:szCs w:val="18"/>
              </w:rPr>
              <w:t>Hulusi</w:t>
            </w:r>
            <w:r w:rsidRPr="002A6D80">
              <w:rPr>
                <w:rFonts w:cs="Arial"/>
                <w:spacing w:val="-9"/>
                <w:sz w:val="18"/>
                <w:szCs w:val="18"/>
              </w:rPr>
              <w:t xml:space="preserve"> </w:t>
            </w:r>
            <w:r w:rsidRPr="002A6D80">
              <w:rPr>
                <w:rFonts w:cs="Arial"/>
                <w:spacing w:val="-2"/>
                <w:sz w:val="18"/>
                <w:szCs w:val="18"/>
              </w:rPr>
              <w:t>Homes</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305" w:type="dxa"/>
          </w:tcPr>
          <w:p w14:paraId="03BD29EA" w14:textId="77777777" w:rsidR="00B80DD3" w:rsidRPr="002A6D80" w:rsidRDefault="00283A07" w:rsidP="00211BB3">
            <w:pPr>
              <w:pStyle w:val="TableParagraph"/>
              <w:spacing w:before="113"/>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52824</w:t>
            </w:r>
          </w:p>
        </w:tc>
        <w:tc>
          <w:tcPr>
            <w:tcW w:w="2965" w:type="dxa"/>
          </w:tcPr>
          <w:p w14:paraId="0AFDAD9C" w14:textId="77777777" w:rsidR="00B80DD3" w:rsidRPr="002A6D80" w:rsidRDefault="00283A07" w:rsidP="00211BB3">
            <w:pPr>
              <w:pStyle w:val="TableParagraph"/>
              <w:spacing w:before="113" w:line="254" w:lineRule="auto"/>
              <w:rPr>
                <w:rFonts w:cs="Arial"/>
                <w:sz w:val="18"/>
                <w:szCs w:val="18"/>
              </w:rPr>
            </w:pPr>
            <w:r w:rsidRPr="002A6D80">
              <w:rPr>
                <w:rFonts w:cs="Arial"/>
                <w:sz w:val="18"/>
                <w:szCs w:val="18"/>
              </w:rPr>
              <w:t xml:space="preserve">Failing to call for 2 mandatory inspections (pre-footing and </w:t>
            </w:r>
            <w:r w:rsidRPr="002A6D80">
              <w:rPr>
                <w:rFonts w:cs="Arial"/>
                <w:spacing w:val="-2"/>
                <w:sz w:val="18"/>
                <w:szCs w:val="18"/>
              </w:rPr>
              <w:t>framework)</w:t>
            </w:r>
            <w:r w:rsidRPr="002A6D80">
              <w:rPr>
                <w:rFonts w:cs="Arial"/>
                <w:spacing w:val="-7"/>
                <w:sz w:val="18"/>
                <w:szCs w:val="18"/>
              </w:rPr>
              <w:t xml:space="preserve"> </w:t>
            </w:r>
            <w:r w:rsidRPr="002A6D80">
              <w:rPr>
                <w:rFonts w:cs="Arial"/>
                <w:spacing w:val="-2"/>
                <w:sz w:val="18"/>
                <w:szCs w:val="18"/>
              </w:rPr>
              <w:t>in</w:t>
            </w:r>
            <w:r w:rsidRPr="002A6D80">
              <w:rPr>
                <w:rFonts w:cs="Arial"/>
                <w:spacing w:val="-7"/>
                <w:sz w:val="18"/>
                <w:szCs w:val="18"/>
              </w:rPr>
              <w:t xml:space="preserve"> </w:t>
            </w:r>
            <w:r w:rsidRPr="002A6D80">
              <w:rPr>
                <w:rFonts w:cs="Arial"/>
                <w:spacing w:val="-2"/>
                <w:sz w:val="18"/>
                <w:szCs w:val="18"/>
              </w:rPr>
              <w:t>respect</w:t>
            </w:r>
            <w:r w:rsidRPr="002A6D80">
              <w:rPr>
                <w:rFonts w:cs="Arial"/>
                <w:spacing w:val="-7"/>
                <w:sz w:val="18"/>
                <w:szCs w:val="18"/>
              </w:rPr>
              <w:t xml:space="preserve"> </w:t>
            </w:r>
            <w:r w:rsidRPr="002A6D80">
              <w:rPr>
                <w:rFonts w:cs="Arial"/>
                <w:spacing w:val="-2"/>
                <w:sz w:val="18"/>
                <w:szCs w:val="18"/>
              </w:rPr>
              <w:t>of</w:t>
            </w:r>
            <w:r w:rsidRPr="002A6D80">
              <w:rPr>
                <w:rFonts w:cs="Arial"/>
                <w:spacing w:val="-7"/>
                <w:sz w:val="18"/>
                <w:szCs w:val="18"/>
              </w:rPr>
              <w:t xml:space="preserve"> </w:t>
            </w:r>
            <w:r w:rsidRPr="002A6D80">
              <w:rPr>
                <w:rFonts w:cs="Arial"/>
                <w:spacing w:val="-2"/>
                <w:sz w:val="18"/>
                <w:szCs w:val="18"/>
              </w:rPr>
              <w:t>internal</w:t>
            </w:r>
            <w:r w:rsidRPr="002A6D80">
              <w:rPr>
                <w:rFonts w:cs="Arial"/>
                <w:sz w:val="18"/>
                <w:szCs w:val="18"/>
              </w:rPr>
              <w:t xml:space="preserve"> alterations and additions to an existing</w:t>
            </w:r>
            <w:r w:rsidRPr="002A6D80">
              <w:rPr>
                <w:rFonts w:cs="Arial"/>
                <w:spacing w:val="-4"/>
                <w:sz w:val="18"/>
                <w:szCs w:val="18"/>
              </w:rPr>
              <w:t xml:space="preserve"> </w:t>
            </w:r>
            <w:r w:rsidRPr="002A6D80">
              <w:rPr>
                <w:rFonts w:cs="Arial"/>
                <w:sz w:val="18"/>
                <w:szCs w:val="18"/>
              </w:rPr>
              <w:t>dwelling.</w:t>
            </w:r>
          </w:p>
        </w:tc>
        <w:tc>
          <w:tcPr>
            <w:tcW w:w="2290" w:type="dxa"/>
          </w:tcPr>
          <w:p w14:paraId="4DC3EB38" w14:textId="1522B16A" w:rsidR="00B80DD3" w:rsidRPr="002A6D80" w:rsidRDefault="00283A07" w:rsidP="002524D6">
            <w:pPr>
              <w:pStyle w:val="TableParagraph"/>
              <w:spacing w:before="113"/>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$1,500.</w:t>
            </w:r>
          </w:p>
        </w:tc>
        <w:tc>
          <w:tcPr>
            <w:tcW w:w="901" w:type="dxa"/>
          </w:tcPr>
          <w:p w14:paraId="7023A62C" w14:textId="77777777" w:rsidR="00B80DD3" w:rsidRPr="002A6D80" w:rsidRDefault="00283A07" w:rsidP="00211BB3">
            <w:pPr>
              <w:pStyle w:val="TableParagraph"/>
              <w:spacing w:before="113"/>
              <w:jc w:val="right"/>
              <w:rPr>
                <w:rFonts w:cs="Arial"/>
                <w:sz w:val="18"/>
                <w:szCs w:val="18"/>
              </w:rPr>
            </w:pPr>
            <w:r w:rsidRPr="002A6D80">
              <w:rPr>
                <w:rFonts w:cs="Arial"/>
                <w:spacing w:val="-2"/>
                <w:sz w:val="18"/>
                <w:szCs w:val="18"/>
              </w:rPr>
              <w:t>$1,500</w:t>
            </w:r>
          </w:p>
        </w:tc>
        <w:tc>
          <w:tcPr>
            <w:tcW w:w="1447" w:type="dxa"/>
          </w:tcPr>
          <w:p w14:paraId="22AAD63B" w14:textId="77777777" w:rsidR="00B80DD3" w:rsidRPr="002A6D80" w:rsidRDefault="00283A07" w:rsidP="00211BB3">
            <w:pPr>
              <w:pStyle w:val="TableParagraph"/>
              <w:spacing w:before="113"/>
              <w:rPr>
                <w:rFonts w:cs="Arial"/>
                <w:sz w:val="18"/>
                <w:szCs w:val="18"/>
              </w:rPr>
            </w:pPr>
            <w:r w:rsidRPr="002A6D80">
              <w:rPr>
                <w:rFonts w:cs="Arial"/>
                <w:spacing w:val="-2"/>
                <w:sz w:val="18"/>
                <w:szCs w:val="18"/>
              </w:rPr>
              <w:t>13/07/2021</w:t>
            </w:r>
          </w:p>
        </w:tc>
      </w:tr>
      <w:tr w:rsidR="00323F2C" w:rsidRPr="002A6D80" w14:paraId="03B2B83B" w14:textId="77777777" w:rsidTr="00323F2C">
        <w:trPr>
          <w:trHeight w:val="1301"/>
        </w:trPr>
        <w:tc>
          <w:tcPr>
            <w:tcW w:w="1471" w:type="dxa"/>
          </w:tcPr>
          <w:p w14:paraId="27345D98"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Hulusi</w:t>
            </w:r>
            <w:r w:rsidRPr="002A6D80">
              <w:rPr>
                <w:rFonts w:cs="Arial"/>
                <w:spacing w:val="-9"/>
                <w:sz w:val="18"/>
                <w:szCs w:val="18"/>
              </w:rPr>
              <w:t xml:space="preserve"> </w:t>
            </w:r>
            <w:r w:rsidRPr="002A6D80">
              <w:rPr>
                <w:rFonts w:cs="Arial"/>
                <w:spacing w:val="-2"/>
                <w:sz w:val="18"/>
                <w:szCs w:val="18"/>
              </w:rPr>
              <w:t>Homes</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305" w:type="dxa"/>
          </w:tcPr>
          <w:p w14:paraId="1EF75322" w14:textId="77777777" w:rsidR="00B80DD3" w:rsidRPr="002A6D80" w:rsidRDefault="00283A07" w:rsidP="00211BB3">
            <w:pPr>
              <w:pStyle w:val="TableParagraph"/>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52824</w:t>
            </w:r>
          </w:p>
        </w:tc>
        <w:tc>
          <w:tcPr>
            <w:tcW w:w="2965" w:type="dxa"/>
          </w:tcPr>
          <w:p w14:paraId="113CFAB3"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Failing to call for a mandatory inspection (completion of safety precautions</w:t>
            </w:r>
            <w:r w:rsidRPr="002A6D80">
              <w:rPr>
                <w:rFonts w:cs="Arial"/>
                <w:spacing w:val="-8"/>
                <w:sz w:val="18"/>
                <w:szCs w:val="18"/>
              </w:rPr>
              <w:t xml:space="preserve"> </w:t>
            </w:r>
            <w:r w:rsidRPr="002A6D80">
              <w:rPr>
                <w:rFonts w:cs="Arial"/>
                <w:sz w:val="18"/>
                <w:szCs w:val="18"/>
              </w:rPr>
              <w:t>prior</w:t>
            </w:r>
            <w:r w:rsidRPr="002A6D80">
              <w:rPr>
                <w:rFonts w:cs="Arial"/>
                <w:spacing w:val="-8"/>
                <w:sz w:val="18"/>
                <w:szCs w:val="18"/>
              </w:rPr>
              <w:t xml:space="preserve"> </w:t>
            </w:r>
            <w:r w:rsidRPr="002A6D80">
              <w:rPr>
                <w:rFonts w:cs="Arial"/>
                <w:sz w:val="18"/>
                <w:szCs w:val="18"/>
              </w:rPr>
              <w:t>to</w:t>
            </w:r>
            <w:r w:rsidRPr="002A6D80">
              <w:rPr>
                <w:rFonts w:cs="Arial"/>
                <w:spacing w:val="-8"/>
                <w:sz w:val="18"/>
                <w:szCs w:val="18"/>
              </w:rPr>
              <w:t xml:space="preserve"> </w:t>
            </w:r>
            <w:r w:rsidRPr="002A6D80">
              <w:rPr>
                <w:rFonts w:cs="Arial"/>
                <w:sz w:val="18"/>
                <w:szCs w:val="18"/>
              </w:rPr>
              <w:t>demolition)</w:t>
            </w:r>
            <w:r w:rsidRPr="002A6D80">
              <w:rPr>
                <w:rFonts w:cs="Arial"/>
                <w:spacing w:val="-8"/>
                <w:sz w:val="18"/>
                <w:szCs w:val="18"/>
              </w:rPr>
              <w:t xml:space="preserve"> </w:t>
            </w:r>
            <w:r w:rsidRPr="002A6D80">
              <w:rPr>
                <w:rFonts w:cs="Arial"/>
                <w:sz w:val="18"/>
                <w:szCs w:val="18"/>
              </w:rPr>
              <w:t>in respect</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the</w:t>
            </w:r>
            <w:r w:rsidRPr="002A6D80">
              <w:rPr>
                <w:rFonts w:cs="Arial"/>
                <w:spacing w:val="-10"/>
                <w:sz w:val="18"/>
                <w:szCs w:val="18"/>
              </w:rPr>
              <w:t xml:space="preserve"> </w:t>
            </w:r>
            <w:r w:rsidRPr="002A6D80">
              <w:rPr>
                <w:rFonts w:cs="Arial"/>
                <w:sz w:val="18"/>
                <w:szCs w:val="18"/>
              </w:rPr>
              <w:t>demolition</w:t>
            </w:r>
            <w:r w:rsidRPr="002A6D80">
              <w:rPr>
                <w:rFonts w:cs="Arial"/>
                <w:spacing w:val="-10"/>
                <w:sz w:val="18"/>
                <w:szCs w:val="18"/>
              </w:rPr>
              <w:t xml:space="preserve"> </w:t>
            </w:r>
            <w:r w:rsidRPr="002A6D80">
              <w:rPr>
                <w:rFonts w:cs="Arial"/>
                <w:sz w:val="18"/>
                <w:szCs w:val="18"/>
              </w:rPr>
              <w:t>of</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 xml:space="preserve">front </w:t>
            </w:r>
            <w:r w:rsidRPr="002A6D80">
              <w:rPr>
                <w:rFonts w:cs="Arial"/>
                <w:spacing w:val="-2"/>
                <w:sz w:val="18"/>
                <w:szCs w:val="18"/>
              </w:rPr>
              <w:t>fence.</w:t>
            </w:r>
          </w:p>
        </w:tc>
        <w:tc>
          <w:tcPr>
            <w:tcW w:w="2290" w:type="dxa"/>
          </w:tcPr>
          <w:p w14:paraId="690327D8" w14:textId="48DFF2E0" w:rsidR="00B80DD3" w:rsidRPr="002A6D80" w:rsidRDefault="00283A07" w:rsidP="002524D6">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$1,500.</w:t>
            </w:r>
          </w:p>
        </w:tc>
        <w:tc>
          <w:tcPr>
            <w:tcW w:w="901" w:type="dxa"/>
          </w:tcPr>
          <w:p w14:paraId="391C7F2F" w14:textId="77777777" w:rsidR="00B80DD3" w:rsidRPr="002A6D80" w:rsidRDefault="00283A07" w:rsidP="00211BB3">
            <w:pPr>
              <w:pStyle w:val="TableParagraph"/>
              <w:jc w:val="right"/>
              <w:rPr>
                <w:rFonts w:cs="Arial"/>
                <w:sz w:val="18"/>
                <w:szCs w:val="18"/>
              </w:rPr>
            </w:pPr>
            <w:r w:rsidRPr="002A6D80">
              <w:rPr>
                <w:rFonts w:cs="Arial"/>
                <w:spacing w:val="-2"/>
                <w:sz w:val="18"/>
                <w:szCs w:val="18"/>
              </w:rPr>
              <w:t>$1,500</w:t>
            </w:r>
          </w:p>
        </w:tc>
        <w:tc>
          <w:tcPr>
            <w:tcW w:w="1447" w:type="dxa"/>
          </w:tcPr>
          <w:p w14:paraId="1547EF44" w14:textId="77777777" w:rsidR="00B80DD3" w:rsidRPr="002A6D80" w:rsidRDefault="00283A07" w:rsidP="00211BB3">
            <w:pPr>
              <w:pStyle w:val="TableParagraph"/>
              <w:rPr>
                <w:rFonts w:cs="Arial"/>
                <w:sz w:val="18"/>
                <w:szCs w:val="18"/>
              </w:rPr>
            </w:pPr>
            <w:r w:rsidRPr="002A6D80">
              <w:rPr>
                <w:rFonts w:cs="Arial"/>
                <w:spacing w:val="-2"/>
                <w:sz w:val="18"/>
                <w:szCs w:val="18"/>
              </w:rPr>
              <w:t>13/07/2021</w:t>
            </w:r>
          </w:p>
        </w:tc>
      </w:tr>
      <w:tr w:rsidR="00323F2C" w:rsidRPr="002A6D80" w14:paraId="649CB278" w14:textId="77777777" w:rsidTr="00323F2C">
        <w:trPr>
          <w:trHeight w:val="841"/>
        </w:trPr>
        <w:tc>
          <w:tcPr>
            <w:tcW w:w="1471" w:type="dxa"/>
          </w:tcPr>
          <w:p w14:paraId="7A526F92" w14:textId="77777777" w:rsidR="00B80DD3" w:rsidRPr="002A6D80" w:rsidRDefault="00283A07" w:rsidP="00211BB3">
            <w:pPr>
              <w:pStyle w:val="TableParagraph"/>
              <w:spacing w:line="273" w:lineRule="auto"/>
              <w:rPr>
                <w:rFonts w:cs="Arial"/>
                <w:sz w:val="18"/>
                <w:szCs w:val="18"/>
              </w:rPr>
            </w:pPr>
            <w:r w:rsidRPr="002A6D80">
              <w:rPr>
                <w:rFonts w:cs="Arial"/>
                <w:spacing w:val="-2"/>
                <w:sz w:val="18"/>
                <w:szCs w:val="18"/>
              </w:rPr>
              <w:t>Watpac</w:t>
            </w:r>
            <w:r w:rsidRPr="002A6D80">
              <w:rPr>
                <w:rFonts w:cs="Arial"/>
                <w:spacing w:val="40"/>
                <w:sz w:val="18"/>
                <w:szCs w:val="18"/>
              </w:rPr>
              <w:t xml:space="preserve"> </w:t>
            </w:r>
            <w:r w:rsidRPr="002A6D80">
              <w:rPr>
                <w:rFonts w:cs="Arial"/>
                <w:spacing w:val="-2"/>
                <w:sz w:val="18"/>
                <w:szCs w:val="18"/>
              </w:rPr>
              <w:t>Constructions</w:t>
            </w:r>
            <w:r w:rsidRPr="002A6D80">
              <w:rPr>
                <w:rFonts w:cs="Arial"/>
                <w:spacing w:val="40"/>
                <w:sz w:val="18"/>
                <w:szCs w:val="18"/>
              </w:rPr>
              <w:t xml:space="preserve"> </w:t>
            </w:r>
            <w:r w:rsidRPr="002A6D80">
              <w:rPr>
                <w:rFonts w:cs="Arial"/>
                <w:sz w:val="18"/>
                <w:szCs w:val="18"/>
              </w:rPr>
              <w:t>Pty</w:t>
            </w:r>
            <w:r w:rsidRPr="002A6D80">
              <w:rPr>
                <w:rFonts w:cs="Arial"/>
                <w:spacing w:val="-6"/>
                <w:sz w:val="18"/>
                <w:szCs w:val="18"/>
              </w:rPr>
              <w:t xml:space="preserve"> </w:t>
            </w:r>
            <w:r w:rsidRPr="002A6D80">
              <w:rPr>
                <w:rFonts w:cs="Arial"/>
                <w:sz w:val="18"/>
                <w:szCs w:val="18"/>
              </w:rPr>
              <w:t>Ltd</w:t>
            </w:r>
          </w:p>
        </w:tc>
        <w:tc>
          <w:tcPr>
            <w:tcW w:w="1305" w:type="dxa"/>
          </w:tcPr>
          <w:p w14:paraId="478F2076" w14:textId="77777777" w:rsidR="00B80DD3" w:rsidRPr="002A6D80" w:rsidRDefault="00283A07" w:rsidP="00211BB3">
            <w:pPr>
              <w:pStyle w:val="TableParagraph"/>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56705</w:t>
            </w:r>
          </w:p>
        </w:tc>
        <w:tc>
          <w:tcPr>
            <w:tcW w:w="2965" w:type="dxa"/>
          </w:tcPr>
          <w:p w14:paraId="58DD2269"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Being</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body</w:t>
            </w:r>
            <w:r w:rsidRPr="002A6D80">
              <w:rPr>
                <w:rFonts w:cs="Arial"/>
                <w:spacing w:val="-10"/>
                <w:sz w:val="18"/>
                <w:szCs w:val="18"/>
              </w:rPr>
              <w:t xml:space="preserve"> </w:t>
            </w:r>
            <w:r w:rsidRPr="002A6D80">
              <w:rPr>
                <w:rFonts w:cs="Arial"/>
                <w:sz w:val="18"/>
                <w:szCs w:val="18"/>
              </w:rPr>
              <w:t>corporate</w:t>
            </w:r>
            <w:r w:rsidRPr="002A6D80">
              <w:rPr>
                <w:rFonts w:cs="Arial"/>
                <w:spacing w:val="-10"/>
                <w:sz w:val="18"/>
                <w:szCs w:val="18"/>
              </w:rPr>
              <w:t xml:space="preserve"> </w:t>
            </w:r>
            <w:r w:rsidRPr="002A6D80">
              <w:rPr>
                <w:rFonts w:cs="Arial"/>
                <w:sz w:val="18"/>
                <w:szCs w:val="18"/>
              </w:rPr>
              <w:t>without a nominee director holding corresponding</w:t>
            </w:r>
            <w:r w:rsidRPr="002A6D80">
              <w:rPr>
                <w:rFonts w:cs="Arial"/>
                <w:spacing w:val="-4"/>
                <w:sz w:val="18"/>
                <w:szCs w:val="18"/>
              </w:rPr>
              <w:t xml:space="preserve"> </w:t>
            </w:r>
            <w:r w:rsidRPr="002A6D80">
              <w:rPr>
                <w:rFonts w:cs="Arial"/>
                <w:sz w:val="18"/>
                <w:szCs w:val="18"/>
              </w:rPr>
              <w:t>registration.</w:t>
            </w:r>
          </w:p>
        </w:tc>
        <w:tc>
          <w:tcPr>
            <w:tcW w:w="2290" w:type="dxa"/>
          </w:tcPr>
          <w:p w14:paraId="367E044A"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w:t>
            </w:r>
          </w:p>
        </w:tc>
        <w:tc>
          <w:tcPr>
            <w:tcW w:w="901" w:type="dxa"/>
          </w:tcPr>
          <w:p w14:paraId="1B77652D"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47" w:type="dxa"/>
          </w:tcPr>
          <w:p w14:paraId="4E711E1A" w14:textId="77777777" w:rsidR="00B80DD3" w:rsidRPr="002A6D80" w:rsidRDefault="00283A07" w:rsidP="00211BB3">
            <w:pPr>
              <w:pStyle w:val="TableParagraph"/>
              <w:rPr>
                <w:rFonts w:cs="Arial"/>
                <w:sz w:val="18"/>
                <w:szCs w:val="18"/>
              </w:rPr>
            </w:pPr>
            <w:r w:rsidRPr="002A6D80">
              <w:rPr>
                <w:rFonts w:cs="Arial"/>
                <w:spacing w:val="-2"/>
                <w:sz w:val="18"/>
                <w:szCs w:val="18"/>
              </w:rPr>
              <w:t>15/07/2021</w:t>
            </w:r>
          </w:p>
        </w:tc>
      </w:tr>
      <w:tr w:rsidR="00323F2C" w:rsidRPr="002A6D80" w14:paraId="49D01FAF" w14:textId="77777777" w:rsidTr="00323F2C">
        <w:trPr>
          <w:trHeight w:val="1301"/>
        </w:trPr>
        <w:tc>
          <w:tcPr>
            <w:tcW w:w="1471" w:type="dxa"/>
          </w:tcPr>
          <w:p w14:paraId="6A779C6E"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Afonso</w:t>
            </w:r>
            <w:r w:rsidRPr="002A6D80">
              <w:rPr>
                <w:rFonts w:cs="Arial"/>
                <w:spacing w:val="-9"/>
                <w:sz w:val="18"/>
                <w:szCs w:val="18"/>
              </w:rPr>
              <w:t xml:space="preserve"> </w:t>
            </w:r>
            <w:r w:rsidRPr="002A6D80">
              <w:rPr>
                <w:rFonts w:cs="Arial"/>
                <w:spacing w:val="-2"/>
                <w:sz w:val="18"/>
                <w:szCs w:val="18"/>
              </w:rPr>
              <w:t>Building</w:t>
            </w:r>
            <w:r w:rsidRPr="002A6D80">
              <w:rPr>
                <w:rFonts w:cs="Arial"/>
                <w:sz w:val="18"/>
                <w:szCs w:val="18"/>
              </w:rPr>
              <w:t xml:space="preserve"> Solutions</w:t>
            </w:r>
            <w:r w:rsidRPr="002A6D80">
              <w:rPr>
                <w:rFonts w:cs="Arial"/>
                <w:spacing w:val="-4"/>
                <w:sz w:val="18"/>
                <w:szCs w:val="18"/>
              </w:rPr>
              <w:t xml:space="preserve"> </w:t>
            </w:r>
            <w:r w:rsidRPr="002A6D80">
              <w:rPr>
                <w:rFonts w:cs="Arial"/>
                <w:sz w:val="18"/>
                <w:szCs w:val="18"/>
              </w:rPr>
              <w:t xml:space="preserve">Pty </w:t>
            </w:r>
            <w:r w:rsidRPr="002A6D80">
              <w:rPr>
                <w:rFonts w:cs="Arial"/>
                <w:spacing w:val="-4"/>
                <w:sz w:val="18"/>
                <w:szCs w:val="18"/>
              </w:rPr>
              <w:t>Ltd</w:t>
            </w:r>
          </w:p>
        </w:tc>
        <w:tc>
          <w:tcPr>
            <w:tcW w:w="1305" w:type="dxa"/>
          </w:tcPr>
          <w:p w14:paraId="09B904F3" w14:textId="77777777" w:rsidR="00B80DD3" w:rsidRPr="002A6D80" w:rsidRDefault="00283A07" w:rsidP="00211BB3">
            <w:pPr>
              <w:pStyle w:val="TableParagraph"/>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48594</w:t>
            </w:r>
          </w:p>
        </w:tc>
        <w:tc>
          <w:tcPr>
            <w:tcW w:w="2965" w:type="dxa"/>
          </w:tcPr>
          <w:p w14:paraId="19FFA1B7"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 xml:space="preserve">Failing to call for a mandatory </w:t>
            </w:r>
            <w:r w:rsidRPr="002A6D80">
              <w:rPr>
                <w:rFonts w:cs="Arial"/>
                <w:spacing w:val="-2"/>
                <w:sz w:val="18"/>
                <w:szCs w:val="18"/>
              </w:rPr>
              <w:t>inspection</w:t>
            </w:r>
            <w:r w:rsidRPr="002A6D80">
              <w:rPr>
                <w:rFonts w:cs="Arial"/>
                <w:spacing w:val="-7"/>
                <w:sz w:val="18"/>
                <w:szCs w:val="18"/>
              </w:rPr>
              <w:t xml:space="preserve"> </w:t>
            </w:r>
            <w:r w:rsidRPr="002A6D80">
              <w:rPr>
                <w:rFonts w:cs="Arial"/>
                <w:spacing w:val="-2"/>
                <w:sz w:val="18"/>
                <w:szCs w:val="18"/>
              </w:rPr>
              <w:t>(framework)</w:t>
            </w:r>
            <w:r w:rsidRPr="002A6D80">
              <w:rPr>
                <w:rFonts w:cs="Arial"/>
                <w:spacing w:val="-7"/>
                <w:sz w:val="18"/>
                <w:szCs w:val="18"/>
              </w:rPr>
              <w:t xml:space="preserve"> </w:t>
            </w:r>
            <w:r w:rsidRPr="002A6D80">
              <w:rPr>
                <w:rFonts w:cs="Arial"/>
                <w:spacing w:val="-2"/>
                <w:sz w:val="18"/>
                <w:szCs w:val="18"/>
              </w:rPr>
              <w:t>in</w:t>
            </w:r>
            <w:r w:rsidRPr="002A6D80">
              <w:rPr>
                <w:rFonts w:cs="Arial"/>
                <w:spacing w:val="-7"/>
                <w:sz w:val="18"/>
                <w:szCs w:val="18"/>
              </w:rPr>
              <w:t xml:space="preserve"> </w:t>
            </w:r>
            <w:r w:rsidRPr="002A6D80">
              <w:rPr>
                <w:rFonts w:cs="Arial"/>
                <w:spacing w:val="-2"/>
                <w:sz w:val="18"/>
                <w:szCs w:val="18"/>
              </w:rPr>
              <w:t>respect</w:t>
            </w:r>
            <w:r w:rsidRPr="002A6D80">
              <w:rPr>
                <w:rFonts w:cs="Arial"/>
                <w:sz w:val="18"/>
                <w:szCs w:val="18"/>
              </w:rPr>
              <w:t xml:space="preserve"> of the construction of a dwelling, attached garage and retaining </w:t>
            </w:r>
            <w:r w:rsidRPr="002A6D80">
              <w:rPr>
                <w:rFonts w:cs="Arial"/>
                <w:spacing w:val="-2"/>
                <w:sz w:val="18"/>
                <w:szCs w:val="18"/>
              </w:rPr>
              <w:t>walls.</w:t>
            </w:r>
          </w:p>
        </w:tc>
        <w:tc>
          <w:tcPr>
            <w:tcW w:w="2290" w:type="dxa"/>
          </w:tcPr>
          <w:p w14:paraId="32AE951F" w14:textId="2D5275A0" w:rsidR="00B80DD3" w:rsidRPr="002A6D80" w:rsidRDefault="00283A07" w:rsidP="002524D6">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$2000.</w:t>
            </w:r>
          </w:p>
        </w:tc>
        <w:tc>
          <w:tcPr>
            <w:tcW w:w="901" w:type="dxa"/>
          </w:tcPr>
          <w:p w14:paraId="6E9B97B5"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w:t>
            </w:r>
          </w:p>
        </w:tc>
        <w:tc>
          <w:tcPr>
            <w:tcW w:w="1447" w:type="dxa"/>
          </w:tcPr>
          <w:p w14:paraId="6217E59A" w14:textId="77777777" w:rsidR="00B80DD3" w:rsidRPr="002A6D80" w:rsidRDefault="00283A07" w:rsidP="00211BB3">
            <w:pPr>
              <w:pStyle w:val="TableParagraph"/>
              <w:rPr>
                <w:rFonts w:cs="Arial"/>
                <w:sz w:val="18"/>
                <w:szCs w:val="18"/>
              </w:rPr>
            </w:pPr>
            <w:r w:rsidRPr="002A6D80">
              <w:rPr>
                <w:rFonts w:cs="Arial"/>
                <w:spacing w:val="-2"/>
                <w:sz w:val="18"/>
                <w:szCs w:val="18"/>
              </w:rPr>
              <w:t>15/07/2021</w:t>
            </w:r>
          </w:p>
        </w:tc>
      </w:tr>
      <w:tr w:rsidR="00323F2C" w:rsidRPr="002A6D80" w14:paraId="1BBF6D82" w14:textId="77777777" w:rsidTr="00323F2C">
        <w:trPr>
          <w:trHeight w:val="841"/>
        </w:trPr>
        <w:tc>
          <w:tcPr>
            <w:tcW w:w="1471" w:type="dxa"/>
          </w:tcPr>
          <w:p w14:paraId="505C5524"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Wraith</w:t>
            </w:r>
            <w:r w:rsidRPr="002A6D80">
              <w:rPr>
                <w:rFonts w:cs="Arial"/>
                <w:spacing w:val="-9"/>
                <w:sz w:val="18"/>
                <w:szCs w:val="18"/>
              </w:rPr>
              <w:t xml:space="preserve"> </w:t>
            </w:r>
            <w:r w:rsidRPr="002A6D80">
              <w:rPr>
                <w:rFonts w:cs="Arial"/>
                <w:spacing w:val="-2"/>
                <w:sz w:val="18"/>
                <w:szCs w:val="18"/>
              </w:rPr>
              <w:t>Built</w:t>
            </w:r>
            <w:r w:rsidRPr="002A6D80">
              <w:rPr>
                <w:rFonts w:cs="Arial"/>
                <w:spacing w:val="-8"/>
                <w:sz w:val="18"/>
                <w:szCs w:val="18"/>
              </w:rPr>
              <w:t xml:space="preserve"> </w:t>
            </w:r>
            <w:r w:rsidRPr="002A6D80">
              <w:rPr>
                <w:rFonts w:cs="Arial"/>
                <w:spacing w:val="-2"/>
                <w:sz w:val="18"/>
                <w:szCs w:val="18"/>
              </w:rPr>
              <w:t>Pty</w:t>
            </w:r>
            <w:r w:rsidRPr="002A6D80">
              <w:rPr>
                <w:rFonts w:cs="Arial"/>
                <w:sz w:val="18"/>
                <w:szCs w:val="18"/>
              </w:rPr>
              <w:t xml:space="preserve"> </w:t>
            </w:r>
            <w:r w:rsidRPr="002A6D80">
              <w:rPr>
                <w:rFonts w:cs="Arial"/>
                <w:spacing w:val="-4"/>
                <w:sz w:val="18"/>
                <w:szCs w:val="18"/>
              </w:rPr>
              <w:t>Ltd</w:t>
            </w:r>
          </w:p>
        </w:tc>
        <w:tc>
          <w:tcPr>
            <w:tcW w:w="1305" w:type="dxa"/>
          </w:tcPr>
          <w:p w14:paraId="013B1462" w14:textId="77777777" w:rsidR="00B80DD3" w:rsidRPr="002A6D80" w:rsidRDefault="00283A07" w:rsidP="00211BB3">
            <w:pPr>
              <w:pStyle w:val="TableParagraph"/>
              <w:rPr>
                <w:rFonts w:cs="Arial"/>
                <w:sz w:val="18"/>
                <w:szCs w:val="18"/>
              </w:rPr>
            </w:pPr>
            <w:r w:rsidRPr="002A6D80">
              <w:rPr>
                <w:rFonts w:cs="Arial"/>
                <w:sz w:val="18"/>
                <w:szCs w:val="18"/>
              </w:rPr>
              <w:t>CCB-U</w:t>
            </w:r>
            <w:r w:rsidRPr="002A6D80">
              <w:rPr>
                <w:rFonts w:cs="Arial"/>
                <w:spacing w:val="-6"/>
                <w:sz w:val="18"/>
                <w:szCs w:val="18"/>
              </w:rPr>
              <w:t xml:space="preserve"> </w:t>
            </w:r>
            <w:r w:rsidRPr="002A6D80">
              <w:rPr>
                <w:rFonts w:cs="Arial"/>
                <w:spacing w:val="-2"/>
                <w:sz w:val="18"/>
                <w:szCs w:val="18"/>
              </w:rPr>
              <w:t>62608;</w:t>
            </w:r>
          </w:p>
          <w:p w14:paraId="52899FF5" w14:textId="77777777" w:rsidR="00B80DD3" w:rsidRPr="002A6D80" w:rsidRDefault="00283A07" w:rsidP="00211BB3">
            <w:pPr>
              <w:pStyle w:val="TableParagraph"/>
              <w:spacing w:before="14"/>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4"/>
                <w:sz w:val="18"/>
                <w:szCs w:val="18"/>
              </w:rPr>
              <w:t>62607</w:t>
            </w:r>
          </w:p>
        </w:tc>
        <w:tc>
          <w:tcPr>
            <w:tcW w:w="2965" w:type="dxa"/>
          </w:tcPr>
          <w:p w14:paraId="04CA683B"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Being</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body</w:t>
            </w:r>
            <w:r w:rsidRPr="002A6D80">
              <w:rPr>
                <w:rFonts w:cs="Arial"/>
                <w:spacing w:val="-10"/>
                <w:sz w:val="18"/>
                <w:szCs w:val="18"/>
              </w:rPr>
              <w:t xml:space="preserve"> </w:t>
            </w:r>
            <w:r w:rsidRPr="002A6D80">
              <w:rPr>
                <w:rFonts w:cs="Arial"/>
                <w:sz w:val="18"/>
                <w:szCs w:val="18"/>
              </w:rPr>
              <w:t>corporate</w:t>
            </w:r>
            <w:r w:rsidRPr="002A6D80">
              <w:rPr>
                <w:rFonts w:cs="Arial"/>
                <w:spacing w:val="-10"/>
                <w:sz w:val="18"/>
                <w:szCs w:val="18"/>
              </w:rPr>
              <w:t xml:space="preserve"> </w:t>
            </w:r>
            <w:r w:rsidRPr="002A6D80">
              <w:rPr>
                <w:rFonts w:cs="Arial"/>
                <w:sz w:val="18"/>
                <w:szCs w:val="18"/>
              </w:rPr>
              <w:t>without a nominee director holding corresponding</w:t>
            </w:r>
            <w:r w:rsidRPr="002A6D80">
              <w:rPr>
                <w:rFonts w:cs="Arial"/>
                <w:spacing w:val="-4"/>
                <w:sz w:val="18"/>
                <w:szCs w:val="18"/>
              </w:rPr>
              <w:t xml:space="preserve"> </w:t>
            </w:r>
            <w:r w:rsidRPr="002A6D80">
              <w:rPr>
                <w:rFonts w:cs="Arial"/>
                <w:sz w:val="18"/>
                <w:szCs w:val="18"/>
              </w:rPr>
              <w:t>registration.</w:t>
            </w:r>
          </w:p>
        </w:tc>
        <w:tc>
          <w:tcPr>
            <w:tcW w:w="2290" w:type="dxa"/>
          </w:tcPr>
          <w:p w14:paraId="640D3F6D" w14:textId="77777777" w:rsidR="00B80DD3" w:rsidRPr="002A6D80" w:rsidRDefault="00283A07" w:rsidP="002524D6">
            <w:pPr>
              <w:pStyle w:val="TableParagraph"/>
              <w:spacing w:line="254" w:lineRule="auto"/>
              <w:jc w:val="left"/>
              <w:rPr>
                <w:rFonts w:cs="Arial"/>
                <w:sz w:val="18"/>
                <w:szCs w:val="18"/>
              </w:rPr>
            </w:pPr>
            <w:r w:rsidRPr="002A6D80">
              <w:rPr>
                <w:rFonts w:cs="Arial"/>
                <w:spacing w:val="-2"/>
                <w:sz w:val="18"/>
                <w:szCs w:val="18"/>
              </w:rPr>
              <w:t>Cancellation</w:t>
            </w:r>
            <w:r w:rsidRPr="002A6D80">
              <w:rPr>
                <w:rFonts w:cs="Arial"/>
                <w:spacing w:val="-9"/>
                <w:sz w:val="18"/>
                <w:szCs w:val="18"/>
              </w:rPr>
              <w:t xml:space="preserve"> </w:t>
            </w:r>
            <w:r w:rsidRPr="002A6D80">
              <w:rPr>
                <w:rFonts w:cs="Arial"/>
                <w:spacing w:val="-2"/>
                <w:sz w:val="18"/>
                <w:szCs w:val="18"/>
              </w:rPr>
              <w:t>of</w:t>
            </w:r>
            <w:r w:rsidRPr="002A6D80">
              <w:rPr>
                <w:rFonts w:cs="Arial"/>
                <w:sz w:val="18"/>
                <w:szCs w:val="18"/>
              </w:rPr>
              <w:t xml:space="preserve"> </w:t>
            </w:r>
            <w:r w:rsidRPr="002A6D80">
              <w:rPr>
                <w:rFonts w:cs="Arial"/>
                <w:spacing w:val="-2"/>
                <w:sz w:val="18"/>
                <w:szCs w:val="18"/>
              </w:rPr>
              <w:t>registrations.</w:t>
            </w:r>
          </w:p>
        </w:tc>
        <w:tc>
          <w:tcPr>
            <w:tcW w:w="901" w:type="dxa"/>
          </w:tcPr>
          <w:p w14:paraId="6B4727F0"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47" w:type="dxa"/>
          </w:tcPr>
          <w:p w14:paraId="23D41F3F" w14:textId="77777777" w:rsidR="00B80DD3" w:rsidRPr="002A6D80" w:rsidRDefault="00283A07" w:rsidP="00211BB3">
            <w:pPr>
              <w:pStyle w:val="TableParagraph"/>
              <w:rPr>
                <w:rFonts w:cs="Arial"/>
                <w:sz w:val="18"/>
                <w:szCs w:val="18"/>
              </w:rPr>
            </w:pPr>
            <w:r w:rsidRPr="002A6D80">
              <w:rPr>
                <w:rFonts w:cs="Arial"/>
                <w:spacing w:val="-2"/>
                <w:sz w:val="18"/>
                <w:szCs w:val="18"/>
              </w:rPr>
              <w:t>16/07/2021</w:t>
            </w:r>
          </w:p>
        </w:tc>
      </w:tr>
      <w:tr w:rsidR="00323F2C" w:rsidRPr="002A6D80" w14:paraId="60B7D955" w14:textId="77777777" w:rsidTr="00323F2C">
        <w:trPr>
          <w:trHeight w:val="1071"/>
        </w:trPr>
        <w:tc>
          <w:tcPr>
            <w:tcW w:w="1471" w:type="dxa"/>
          </w:tcPr>
          <w:p w14:paraId="19D8E1DB" w14:textId="77777777" w:rsidR="00B80DD3" w:rsidRPr="002A6D80" w:rsidRDefault="00283A07" w:rsidP="00211BB3">
            <w:pPr>
              <w:pStyle w:val="TableParagraph"/>
              <w:spacing w:line="273" w:lineRule="auto"/>
              <w:rPr>
                <w:rFonts w:cs="Arial"/>
                <w:sz w:val="18"/>
                <w:szCs w:val="18"/>
              </w:rPr>
            </w:pPr>
            <w:r w:rsidRPr="002A6D80">
              <w:rPr>
                <w:rFonts w:cs="Arial"/>
                <w:spacing w:val="-4"/>
                <w:sz w:val="18"/>
                <w:szCs w:val="18"/>
              </w:rPr>
              <w:t>Bena</w:t>
            </w:r>
            <w:r w:rsidRPr="002A6D80">
              <w:rPr>
                <w:rFonts w:cs="Arial"/>
                <w:spacing w:val="40"/>
                <w:sz w:val="18"/>
                <w:szCs w:val="18"/>
              </w:rPr>
              <w:t xml:space="preserve"> </w:t>
            </w:r>
            <w:r w:rsidRPr="002A6D80">
              <w:rPr>
                <w:rFonts w:cs="Arial"/>
                <w:spacing w:val="-2"/>
                <w:sz w:val="18"/>
                <w:szCs w:val="18"/>
              </w:rPr>
              <w:t>Constructions</w:t>
            </w:r>
            <w:r w:rsidRPr="002A6D80">
              <w:rPr>
                <w:rFonts w:cs="Arial"/>
                <w:spacing w:val="40"/>
                <w:sz w:val="18"/>
                <w:szCs w:val="18"/>
              </w:rPr>
              <w:t xml:space="preserve"> </w:t>
            </w:r>
            <w:r w:rsidRPr="002A6D80">
              <w:rPr>
                <w:rFonts w:cs="Arial"/>
                <w:sz w:val="18"/>
                <w:szCs w:val="18"/>
              </w:rPr>
              <w:t>Pty</w:t>
            </w:r>
            <w:r w:rsidRPr="002A6D80">
              <w:rPr>
                <w:rFonts w:cs="Arial"/>
                <w:spacing w:val="-6"/>
                <w:sz w:val="18"/>
                <w:szCs w:val="18"/>
              </w:rPr>
              <w:t xml:space="preserve"> </w:t>
            </w:r>
            <w:r w:rsidRPr="002A6D80">
              <w:rPr>
                <w:rFonts w:cs="Arial"/>
                <w:sz w:val="18"/>
                <w:szCs w:val="18"/>
              </w:rPr>
              <w:t>Ltd</w:t>
            </w:r>
          </w:p>
        </w:tc>
        <w:tc>
          <w:tcPr>
            <w:tcW w:w="1305" w:type="dxa"/>
          </w:tcPr>
          <w:p w14:paraId="305D48EE" w14:textId="77777777" w:rsidR="00B80DD3" w:rsidRPr="002A6D80" w:rsidRDefault="00283A07" w:rsidP="00211BB3">
            <w:pPr>
              <w:pStyle w:val="TableParagraph"/>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62345</w:t>
            </w:r>
          </w:p>
        </w:tc>
        <w:tc>
          <w:tcPr>
            <w:tcW w:w="2965" w:type="dxa"/>
          </w:tcPr>
          <w:p w14:paraId="05C3990C"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Failing to give notice that it had</w:t>
            </w:r>
            <w:r w:rsidRPr="002A6D80">
              <w:rPr>
                <w:rFonts w:cs="Arial"/>
                <w:spacing w:val="-11"/>
                <w:sz w:val="18"/>
                <w:szCs w:val="18"/>
              </w:rPr>
              <w:t xml:space="preserve"> </w:t>
            </w:r>
            <w:r w:rsidRPr="002A6D80">
              <w:rPr>
                <w:rFonts w:cs="Arial"/>
                <w:sz w:val="18"/>
                <w:szCs w:val="18"/>
              </w:rPr>
              <w:t>ceased</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have</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nominee</w:t>
            </w:r>
          </w:p>
          <w:p w14:paraId="3BD318E2" w14:textId="77777777" w:rsidR="00B80DD3" w:rsidRPr="002A6D80" w:rsidRDefault="00283A07" w:rsidP="00211BB3">
            <w:pPr>
              <w:pStyle w:val="TableParagraph"/>
              <w:spacing w:before="2" w:line="254" w:lineRule="auto"/>
              <w:rPr>
                <w:rFonts w:cs="Arial"/>
                <w:sz w:val="18"/>
                <w:szCs w:val="18"/>
              </w:rPr>
            </w:pPr>
            <w:r w:rsidRPr="002A6D80">
              <w:rPr>
                <w:rFonts w:cs="Arial"/>
                <w:spacing w:val="-2"/>
                <w:sz w:val="18"/>
                <w:szCs w:val="18"/>
              </w:rPr>
              <w:t>director</w:t>
            </w:r>
            <w:r w:rsidRPr="002A6D80">
              <w:rPr>
                <w:rFonts w:cs="Arial"/>
                <w:spacing w:val="-6"/>
                <w:sz w:val="18"/>
                <w:szCs w:val="18"/>
              </w:rPr>
              <w:t xml:space="preserve"> </w:t>
            </w:r>
            <w:r w:rsidRPr="002A6D80">
              <w:rPr>
                <w:rFonts w:cs="Arial"/>
                <w:spacing w:val="-2"/>
                <w:sz w:val="18"/>
                <w:szCs w:val="18"/>
              </w:rPr>
              <w:t>(individual</w:t>
            </w:r>
            <w:r w:rsidRPr="002A6D80">
              <w:rPr>
                <w:rFonts w:cs="Arial"/>
                <w:spacing w:val="-6"/>
                <w:sz w:val="18"/>
                <w:szCs w:val="18"/>
              </w:rPr>
              <w:t xml:space="preserve"> </w:t>
            </w:r>
            <w:r w:rsidRPr="002A6D80">
              <w:rPr>
                <w:rFonts w:cs="Arial"/>
                <w:spacing w:val="-2"/>
                <w:sz w:val="18"/>
                <w:szCs w:val="18"/>
              </w:rPr>
              <w:t>registered</w:t>
            </w:r>
            <w:r w:rsidRPr="002A6D80">
              <w:rPr>
                <w:rFonts w:cs="Arial"/>
                <w:spacing w:val="-6"/>
                <w:sz w:val="18"/>
                <w:szCs w:val="18"/>
              </w:rPr>
              <w:t xml:space="preserve"> </w:t>
            </w:r>
            <w:r w:rsidRPr="002A6D80">
              <w:rPr>
                <w:rFonts w:cs="Arial"/>
                <w:spacing w:val="-2"/>
                <w:sz w:val="18"/>
                <w:szCs w:val="18"/>
              </w:rPr>
              <w:t>in</w:t>
            </w:r>
            <w:r w:rsidRPr="002A6D80">
              <w:rPr>
                <w:rFonts w:cs="Arial"/>
                <w:spacing w:val="-6"/>
                <w:sz w:val="18"/>
                <w:szCs w:val="18"/>
              </w:rPr>
              <w:t xml:space="preserve"> </w:t>
            </w:r>
            <w:r w:rsidRPr="002A6D80">
              <w:rPr>
                <w:rFonts w:cs="Arial"/>
                <w:spacing w:val="-2"/>
                <w:sz w:val="18"/>
                <w:szCs w:val="18"/>
              </w:rPr>
              <w:t>a</w:t>
            </w:r>
            <w:r w:rsidRPr="002A6D80">
              <w:rPr>
                <w:rFonts w:cs="Arial"/>
                <w:sz w:val="18"/>
                <w:szCs w:val="18"/>
              </w:rPr>
              <w:t xml:space="preserve"> corresponding</w:t>
            </w:r>
            <w:r w:rsidRPr="002A6D80">
              <w:rPr>
                <w:rFonts w:cs="Arial"/>
                <w:spacing w:val="-4"/>
                <w:sz w:val="18"/>
                <w:szCs w:val="18"/>
              </w:rPr>
              <w:t xml:space="preserve"> </w:t>
            </w:r>
            <w:r w:rsidRPr="002A6D80">
              <w:rPr>
                <w:rFonts w:cs="Arial"/>
                <w:sz w:val="18"/>
                <w:szCs w:val="18"/>
              </w:rPr>
              <w:t>class).</w:t>
            </w:r>
          </w:p>
        </w:tc>
        <w:tc>
          <w:tcPr>
            <w:tcW w:w="2290" w:type="dxa"/>
          </w:tcPr>
          <w:p w14:paraId="2C6E606F" w14:textId="77777777" w:rsidR="00B80DD3" w:rsidRPr="002A6D80" w:rsidRDefault="00283A07" w:rsidP="002524D6">
            <w:pPr>
              <w:pStyle w:val="TableParagraph"/>
              <w:jc w:val="left"/>
              <w:rPr>
                <w:rFonts w:cs="Arial"/>
                <w:sz w:val="18"/>
                <w:szCs w:val="18"/>
              </w:rPr>
            </w:pPr>
            <w:r w:rsidRPr="002A6D80">
              <w:rPr>
                <w:rFonts w:cs="Arial"/>
                <w:sz w:val="18"/>
                <w:szCs w:val="18"/>
              </w:rPr>
              <w:t>Penalty</w:t>
            </w:r>
            <w:r w:rsidRPr="002A6D80">
              <w:rPr>
                <w:rFonts w:cs="Arial"/>
                <w:spacing w:val="-6"/>
                <w:sz w:val="18"/>
                <w:szCs w:val="18"/>
              </w:rPr>
              <w:t xml:space="preserve"> </w:t>
            </w:r>
            <w:r w:rsidRPr="002A6D80">
              <w:rPr>
                <w:rFonts w:cs="Arial"/>
                <w:sz w:val="18"/>
                <w:szCs w:val="18"/>
              </w:rPr>
              <w:t>of</w:t>
            </w:r>
            <w:r w:rsidRPr="002A6D80">
              <w:rPr>
                <w:rFonts w:cs="Arial"/>
                <w:spacing w:val="-6"/>
                <w:sz w:val="18"/>
                <w:szCs w:val="18"/>
              </w:rPr>
              <w:t xml:space="preserve"> </w:t>
            </w:r>
            <w:r w:rsidRPr="002A6D80">
              <w:rPr>
                <w:rFonts w:cs="Arial"/>
                <w:spacing w:val="-2"/>
                <w:sz w:val="18"/>
                <w:szCs w:val="18"/>
              </w:rPr>
              <w:t>$10,000.</w:t>
            </w:r>
          </w:p>
        </w:tc>
        <w:tc>
          <w:tcPr>
            <w:tcW w:w="901" w:type="dxa"/>
          </w:tcPr>
          <w:p w14:paraId="21763CFF" w14:textId="77777777" w:rsidR="00B80DD3" w:rsidRPr="002A6D80" w:rsidRDefault="00283A07" w:rsidP="00211BB3">
            <w:pPr>
              <w:pStyle w:val="TableParagraph"/>
              <w:jc w:val="right"/>
              <w:rPr>
                <w:rFonts w:cs="Arial"/>
                <w:sz w:val="18"/>
                <w:szCs w:val="18"/>
              </w:rPr>
            </w:pPr>
            <w:r w:rsidRPr="002A6D80">
              <w:rPr>
                <w:rFonts w:cs="Arial"/>
                <w:spacing w:val="-2"/>
                <w:sz w:val="18"/>
                <w:szCs w:val="18"/>
              </w:rPr>
              <w:t>$10,000</w:t>
            </w:r>
          </w:p>
        </w:tc>
        <w:tc>
          <w:tcPr>
            <w:tcW w:w="1447" w:type="dxa"/>
          </w:tcPr>
          <w:p w14:paraId="500EBEBB" w14:textId="77777777" w:rsidR="00B80DD3" w:rsidRPr="002A6D80" w:rsidRDefault="00283A07" w:rsidP="00211BB3">
            <w:pPr>
              <w:pStyle w:val="TableParagraph"/>
              <w:rPr>
                <w:rFonts w:cs="Arial"/>
                <w:sz w:val="18"/>
                <w:szCs w:val="18"/>
              </w:rPr>
            </w:pPr>
            <w:r w:rsidRPr="002A6D80">
              <w:rPr>
                <w:rFonts w:cs="Arial"/>
                <w:spacing w:val="-2"/>
                <w:sz w:val="18"/>
                <w:szCs w:val="18"/>
              </w:rPr>
              <w:t>26/07/2021</w:t>
            </w:r>
          </w:p>
        </w:tc>
      </w:tr>
      <w:tr w:rsidR="00323F2C" w:rsidRPr="002A6D80" w14:paraId="6CBFED78" w14:textId="77777777" w:rsidTr="00323F2C">
        <w:trPr>
          <w:trHeight w:val="841"/>
        </w:trPr>
        <w:tc>
          <w:tcPr>
            <w:tcW w:w="1471" w:type="dxa"/>
          </w:tcPr>
          <w:p w14:paraId="08198413" w14:textId="77777777" w:rsidR="00B80DD3" w:rsidRPr="002A6D80" w:rsidRDefault="00283A07" w:rsidP="00211BB3">
            <w:pPr>
              <w:pStyle w:val="TableParagraph"/>
              <w:spacing w:line="254" w:lineRule="auto"/>
              <w:rPr>
                <w:rFonts w:cs="Arial"/>
                <w:sz w:val="18"/>
                <w:szCs w:val="18"/>
              </w:rPr>
            </w:pPr>
            <w:r w:rsidRPr="002A6D80">
              <w:rPr>
                <w:rFonts w:cs="Arial"/>
                <w:spacing w:val="-2"/>
                <w:sz w:val="18"/>
                <w:szCs w:val="18"/>
              </w:rPr>
              <w:t>Sierra</w:t>
            </w:r>
            <w:r w:rsidRPr="002A6D80">
              <w:rPr>
                <w:rFonts w:cs="Arial"/>
                <w:sz w:val="18"/>
                <w:szCs w:val="18"/>
              </w:rPr>
              <w:t xml:space="preserve"> </w:t>
            </w:r>
            <w:r w:rsidRPr="002A6D80">
              <w:rPr>
                <w:rFonts w:cs="Arial"/>
                <w:spacing w:val="-2"/>
                <w:sz w:val="18"/>
                <w:szCs w:val="18"/>
              </w:rPr>
              <w:t>Properties</w:t>
            </w:r>
            <w:r w:rsidRPr="002A6D80">
              <w:rPr>
                <w:rFonts w:cs="Arial"/>
                <w:spacing w:val="-9"/>
                <w:sz w:val="18"/>
                <w:szCs w:val="18"/>
              </w:rPr>
              <w:t xml:space="preserve"> </w:t>
            </w:r>
            <w:r w:rsidRPr="002A6D80">
              <w:rPr>
                <w:rFonts w:cs="Arial"/>
                <w:spacing w:val="-2"/>
                <w:sz w:val="18"/>
                <w:szCs w:val="18"/>
              </w:rPr>
              <w:t>Pty</w:t>
            </w:r>
            <w:r w:rsidRPr="002A6D80">
              <w:rPr>
                <w:rFonts w:cs="Arial"/>
                <w:sz w:val="18"/>
                <w:szCs w:val="18"/>
              </w:rPr>
              <w:t xml:space="preserve"> </w:t>
            </w:r>
            <w:r w:rsidRPr="002A6D80">
              <w:rPr>
                <w:rFonts w:cs="Arial"/>
                <w:spacing w:val="-4"/>
                <w:sz w:val="18"/>
                <w:szCs w:val="18"/>
              </w:rPr>
              <w:t>Ltd</w:t>
            </w:r>
          </w:p>
        </w:tc>
        <w:tc>
          <w:tcPr>
            <w:tcW w:w="1305" w:type="dxa"/>
          </w:tcPr>
          <w:p w14:paraId="55EC797C" w14:textId="77777777" w:rsidR="00B80DD3" w:rsidRPr="002A6D80" w:rsidRDefault="00283A07" w:rsidP="00211BB3">
            <w:pPr>
              <w:pStyle w:val="TableParagraph"/>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53863</w:t>
            </w:r>
          </w:p>
        </w:tc>
        <w:tc>
          <w:tcPr>
            <w:tcW w:w="2965" w:type="dxa"/>
          </w:tcPr>
          <w:p w14:paraId="6BFD66CE"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Failing to call for a mandatory inspection</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respect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garage and</w:t>
            </w:r>
            <w:r w:rsidRPr="002A6D80">
              <w:rPr>
                <w:rFonts w:cs="Arial"/>
                <w:spacing w:val="-4"/>
                <w:sz w:val="18"/>
                <w:szCs w:val="18"/>
              </w:rPr>
              <w:t xml:space="preserve"> </w:t>
            </w:r>
            <w:r w:rsidRPr="002A6D80">
              <w:rPr>
                <w:rFonts w:cs="Arial"/>
                <w:sz w:val="18"/>
                <w:szCs w:val="18"/>
              </w:rPr>
              <w:t>studio.</w:t>
            </w:r>
          </w:p>
        </w:tc>
        <w:tc>
          <w:tcPr>
            <w:tcW w:w="2290" w:type="dxa"/>
          </w:tcPr>
          <w:p w14:paraId="749DB2EA" w14:textId="26B9BE62" w:rsidR="00B80DD3" w:rsidRPr="002A6D80" w:rsidRDefault="00283A07" w:rsidP="002524D6">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$3,000.</w:t>
            </w:r>
          </w:p>
        </w:tc>
        <w:tc>
          <w:tcPr>
            <w:tcW w:w="901" w:type="dxa"/>
          </w:tcPr>
          <w:p w14:paraId="60E59EE3" w14:textId="77777777" w:rsidR="00B80DD3" w:rsidRPr="002A6D80" w:rsidRDefault="00283A07" w:rsidP="00211BB3">
            <w:pPr>
              <w:pStyle w:val="TableParagraph"/>
              <w:jc w:val="right"/>
              <w:rPr>
                <w:rFonts w:cs="Arial"/>
                <w:sz w:val="18"/>
                <w:szCs w:val="18"/>
              </w:rPr>
            </w:pPr>
            <w:r w:rsidRPr="002A6D80">
              <w:rPr>
                <w:rFonts w:cs="Arial"/>
                <w:spacing w:val="-2"/>
                <w:sz w:val="18"/>
                <w:szCs w:val="18"/>
              </w:rPr>
              <w:t>$3,000</w:t>
            </w:r>
          </w:p>
        </w:tc>
        <w:tc>
          <w:tcPr>
            <w:tcW w:w="1447" w:type="dxa"/>
          </w:tcPr>
          <w:p w14:paraId="640D493F" w14:textId="77777777" w:rsidR="00B80DD3" w:rsidRPr="002A6D80" w:rsidRDefault="00283A07" w:rsidP="00211BB3">
            <w:pPr>
              <w:pStyle w:val="TableParagraph"/>
              <w:rPr>
                <w:rFonts w:cs="Arial"/>
                <w:sz w:val="18"/>
                <w:szCs w:val="18"/>
              </w:rPr>
            </w:pPr>
            <w:r w:rsidRPr="002A6D80">
              <w:rPr>
                <w:rFonts w:cs="Arial"/>
                <w:spacing w:val="-2"/>
                <w:sz w:val="18"/>
                <w:szCs w:val="18"/>
              </w:rPr>
              <w:t>29/07/2021</w:t>
            </w:r>
          </w:p>
        </w:tc>
      </w:tr>
      <w:tr w:rsidR="00323F2C" w:rsidRPr="002A6D80" w14:paraId="38022508" w14:textId="77777777" w:rsidTr="00323F2C">
        <w:trPr>
          <w:trHeight w:val="841"/>
        </w:trPr>
        <w:tc>
          <w:tcPr>
            <w:tcW w:w="1471" w:type="dxa"/>
          </w:tcPr>
          <w:p w14:paraId="1A0610E7"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Tony</w:t>
            </w:r>
            <w:r w:rsidRPr="002A6D80">
              <w:rPr>
                <w:rFonts w:cs="Arial"/>
                <w:spacing w:val="-4"/>
                <w:sz w:val="18"/>
                <w:szCs w:val="18"/>
              </w:rPr>
              <w:t xml:space="preserve"> </w:t>
            </w:r>
            <w:r w:rsidRPr="002A6D80">
              <w:rPr>
                <w:rFonts w:cs="Arial"/>
                <w:sz w:val="18"/>
                <w:szCs w:val="18"/>
              </w:rPr>
              <w:t xml:space="preserve">Gleeson </w:t>
            </w:r>
            <w:r w:rsidRPr="002A6D80">
              <w:rPr>
                <w:rFonts w:cs="Arial"/>
                <w:spacing w:val="-2"/>
                <w:sz w:val="18"/>
                <w:szCs w:val="18"/>
              </w:rPr>
              <w:t>Motors</w:t>
            </w:r>
            <w:r w:rsidRPr="002A6D80">
              <w:rPr>
                <w:rFonts w:cs="Arial"/>
                <w:spacing w:val="-9"/>
                <w:sz w:val="18"/>
                <w:szCs w:val="18"/>
              </w:rPr>
              <w:t xml:space="preserve"> </w:t>
            </w:r>
            <w:r w:rsidRPr="002A6D80">
              <w:rPr>
                <w:rFonts w:cs="Arial"/>
                <w:spacing w:val="-2"/>
                <w:sz w:val="18"/>
                <w:szCs w:val="18"/>
              </w:rPr>
              <w:t>Pty</w:t>
            </w:r>
            <w:r w:rsidRPr="002A6D80">
              <w:rPr>
                <w:rFonts w:cs="Arial"/>
                <w:spacing w:val="-8"/>
                <w:sz w:val="18"/>
                <w:szCs w:val="18"/>
              </w:rPr>
              <w:t xml:space="preserve"> </w:t>
            </w:r>
            <w:r w:rsidRPr="002A6D80">
              <w:rPr>
                <w:rFonts w:cs="Arial"/>
                <w:spacing w:val="-2"/>
                <w:sz w:val="18"/>
                <w:szCs w:val="18"/>
              </w:rPr>
              <w:t>Ltd</w:t>
            </w:r>
          </w:p>
        </w:tc>
        <w:tc>
          <w:tcPr>
            <w:tcW w:w="1305" w:type="dxa"/>
          </w:tcPr>
          <w:p w14:paraId="75C32E94" w14:textId="77777777" w:rsidR="00B80DD3" w:rsidRPr="002A6D80" w:rsidRDefault="00283A07" w:rsidP="00211BB3">
            <w:pPr>
              <w:pStyle w:val="TableParagraph"/>
              <w:rPr>
                <w:rFonts w:cs="Arial"/>
                <w:sz w:val="18"/>
                <w:szCs w:val="18"/>
              </w:rPr>
            </w:pPr>
            <w:r w:rsidRPr="002A6D80">
              <w:rPr>
                <w:rFonts w:cs="Arial"/>
                <w:sz w:val="18"/>
                <w:szCs w:val="18"/>
              </w:rPr>
              <w:t>CDB-L</w:t>
            </w:r>
            <w:r w:rsidRPr="002A6D80">
              <w:rPr>
                <w:rFonts w:cs="Arial"/>
                <w:spacing w:val="-6"/>
                <w:sz w:val="18"/>
                <w:szCs w:val="18"/>
              </w:rPr>
              <w:t xml:space="preserve"> </w:t>
            </w:r>
            <w:r w:rsidRPr="002A6D80">
              <w:rPr>
                <w:rFonts w:cs="Arial"/>
                <w:spacing w:val="-4"/>
                <w:sz w:val="18"/>
                <w:szCs w:val="18"/>
              </w:rPr>
              <w:t>54479</w:t>
            </w:r>
          </w:p>
        </w:tc>
        <w:tc>
          <w:tcPr>
            <w:tcW w:w="2965" w:type="dxa"/>
          </w:tcPr>
          <w:p w14:paraId="5BDEDA9A"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Failing to call for a mandatory inspection (piers &amp; preslab) in respect</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construction</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shed.</w:t>
            </w:r>
          </w:p>
        </w:tc>
        <w:tc>
          <w:tcPr>
            <w:tcW w:w="2290" w:type="dxa"/>
          </w:tcPr>
          <w:p w14:paraId="1BCFAE01" w14:textId="43260CB1" w:rsidR="00B80DD3" w:rsidRPr="002A6D80" w:rsidRDefault="00283A07" w:rsidP="002524D6">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2524D6" w:rsidRPr="002A6D80">
              <w:rPr>
                <w:rFonts w:cs="Arial"/>
                <w:sz w:val="18"/>
                <w:szCs w:val="18"/>
              </w:rPr>
              <w:t xml:space="preserve"> </w:t>
            </w:r>
            <w:r w:rsidRPr="002A6D80">
              <w:rPr>
                <w:rFonts w:cs="Arial"/>
                <w:spacing w:val="-2"/>
                <w:sz w:val="18"/>
                <w:szCs w:val="18"/>
              </w:rPr>
              <w:t>$1,500.</w:t>
            </w:r>
          </w:p>
        </w:tc>
        <w:tc>
          <w:tcPr>
            <w:tcW w:w="901" w:type="dxa"/>
          </w:tcPr>
          <w:p w14:paraId="095319E2" w14:textId="77777777" w:rsidR="00B80DD3" w:rsidRPr="002A6D80" w:rsidRDefault="00283A07" w:rsidP="00211BB3">
            <w:pPr>
              <w:pStyle w:val="TableParagraph"/>
              <w:jc w:val="right"/>
              <w:rPr>
                <w:rFonts w:cs="Arial"/>
                <w:sz w:val="18"/>
                <w:szCs w:val="18"/>
              </w:rPr>
            </w:pPr>
            <w:r w:rsidRPr="002A6D80">
              <w:rPr>
                <w:rFonts w:cs="Arial"/>
                <w:spacing w:val="-2"/>
                <w:sz w:val="18"/>
                <w:szCs w:val="18"/>
              </w:rPr>
              <w:t>$1,500</w:t>
            </w:r>
          </w:p>
        </w:tc>
        <w:tc>
          <w:tcPr>
            <w:tcW w:w="1447" w:type="dxa"/>
          </w:tcPr>
          <w:p w14:paraId="5414AB72" w14:textId="77777777" w:rsidR="00B80DD3" w:rsidRPr="002A6D80" w:rsidRDefault="00283A07" w:rsidP="00211BB3">
            <w:pPr>
              <w:pStyle w:val="TableParagraph"/>
              <w:rPr>
                <w:rFonts w:cs="Arial"/>
                <w:sz w:val="18"/>
                <w:szCs w:val="18"/>
              </w:rPr>
            </w:pPr>
            <w:r w:rsidRPr="002A6D80">
              <w:rPr>
                <w:rFonts w:cs="Arial"/>
                <w:spacing w:val="-2"/>
                <w:sz w:val="18"/>
                <w:szCs w:val="18"/>
              </w:rPr>
              <w:t>02/08/2021</w:t>
            </w:r>
          </w:p>
        </w:tc>
      </w:tr>
      <w:tr w:rsidR="00323F2C" w:rsidRPr="002A6D80" w14:paraId="254675D8" w14:textId="77777777" w:rsidTr="00323F2C">
        <w:trPr>
          <w:trHeight w:val="1301"/>
        </w:trPr>
        <w:tc>
          <w:tcPr>
            <w:tcW w:w="1471" w:type="dxa"/>
          </w:tcPr>
          <w:p w14:paraId="45537DF8" w14:textId="77777777" w:rsidR="00B80DD3" w:rsidRPr="002A6D80" w:rsidRDefault="00283A07" w:rsidP="00211BB3">
            <w:pPr>
              <w:pStyle w:val="TableParagraph"/>
              <w:spacing w:line="254" w:lineRule="auto"/>
              <w:rPr>
                <w:rFonts w:cs="Arial"/>
                <w:sz w:val="18"/>
                <w:szCs w:val="18"/>
              </w:rPr>
            </w:pPr>
            <w:r w:rsidRPr="002A6D80">
              <w:rPr>
                <w:rFonts w:cs="Arial"/>
                <w:sz w:val="18"/>
                <w:szCs w:val="18"/>
              </w:rPr>
              <w:t>DST</w:t>
            </w:r>
            <w:r w:rsidRPr="002A6D80">
              <w:rPr>
                <w:rFonts w:cs="Arial"/>
                <w:spacing w:val="-4"/>
                <w:sz w:val="18"/>
                <w:szCs w:val="18"/>
              </w:rPr>
              <w:t xml:space="preserve"> </w:t>
            </w:r>
            <w:r w:rsidRPr="002A6D80">
              <w:rPr>
                <w:rFonts w:cs="Arial"/>
                <w:sz w:val="18"/>
                <w:szCs w:val="18"/>
              </w:rPr>
              <w:t xml:space="preserve">Project </w:t>
            </w:r>
            <w:r w:rsidRPr="002A6D80">
              <w:rPr>
                <w:rFonts w:cs="Arial"/>
                <w:spacing w:val="-2"/>
                <w:sz w:val="18"/>
                <w:szCs w:val="18"/>
              </w:rPr>
              <w:t>Management</w:t>
            </w:r>
            <w:r w:rsidRPr="002A6D80">
              <w:rPr>
                <w:rFonts w:cs="Arial"/>
                <w:sz w:val="18"/>
                <w:szCs w:val="18"/>
              </w:rPr>
              <w:t xml:space="preserve"> </w:t>
            </w:r>
            <w:r w:rsidRPr="002A6D80">
              <w:rPr>
                <w:rFonts w:cs="Arial"/>
                <w:spacing w:val="-4"/>
                <w:sz w:val="18"/>
                <w:szCs w:val="18"/>
              </w:rPr>
              <w:t>and</w:t>
            </w:r>
            <w:r w:rsidRPr="002A6D80">
              <w:rPr>
                <w:rFonts w:cs="Arial"/>
                <w:sz w:val="18"/>
                <w:szCs w:val="18"/>
              </w:rPr>
              <w:t xml:space="preserve"> </w:t>
            </w:r>
            <w:r w:rsidRPr="002A6D80">
              <w:rPr>
                <w:rFonts w:cs="Arial"/>
                <w:spacing w:val="-2"/>
                <w:sz w:val="18"/>
                <w:szCs w:val="18"/>
              </w:rPr>
              <w:t>Construction</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305" w:type="dxa"/>
          </w:tcPr>
          <w:p w14:paraId="2F1479AC" w14:textId="77777777" w:rsidR="00B80DD3" w:rsidRPr="002A6D80" w:rsidRDefault="00283A07" w:rsidP="00211BB3">
            <w:pPr>
              <w:pStyle w:val="TableParagraph"/>
              <w:rPr>
                <w:rFonts w:cs="Arial"/>
                <w:sz w:val="18"/>
                <w:szCs w:val="18"/>
              </w:rPr>
            </w:pPr>
            <w:r w:rsidRPr="002A6D80">
              <w:rPr>
                <w:rFonts w:cs="Arial"/>
                <w:sz w:val="18"/>
                <w:szCs w:val="18"/>
              </w:rPr>
              <w:t>CDB-M</w:t>
            </w:r>
            <w:r w:rsidRPr="002A6D80">
              <w:rPr>
                <w:rFonts w:cs="Arial"/>
                <w:spacing w:val="-6"/>
                <w:sz w:val="18"/>
                <w:szCs w:val="18"/>
              </w:rPr>
              <w:t xml:space="preserve"> </w:t>
            </w:r>
            <w:r w:rsidRPr="002A6D80">
              <w:rPr>
                <w:rFonts w:cs="Arial"/>
                <w:spacing w:val="-4"/>
                <w:sz w:val="18"/>
                <w:szCs w:val="18"/>
              </w:rPr>
              <w:t>49762</w:t>
            </w:r>
          </w:p>
        </w:tc>
        <w:tc>
          <w:tcPr>
            <w:tcW w:w="2965" w:type="dxa"/>
          </w:tcPr>
          <w:p w14:paraId="3F8C8883" w14:textId="77777777" w:rsidR="00B80DD3" w:rsidRPr="002A6D80" w:rsidRDefault="00283A07" w:rsidP="00211BB3">
            <w:pPr>
              <w:pStyle w:val="TableParagraph"/>
              <w:rPr>
                <w:rFonts w:cs="Arial"/>
                <w:sz w:val="18"/>
                <w:szCs w:val="18"/>
              </w:rPr>
            </w:pPr>
            <w:r w:rsidRPr="002A6D80">
              <w:rPr>
                <w:rFonts w:cs="Arial"/>
                <w:sz w:val="18"/>
                <w:szCs w:val="18"/>
              </w:rPr>
              <w:t>IR</w:t>
            </w:r>
            <w:r w:rsidRPr="002A6D80">
              <w:rPr>
                <w:rFonts w:cs="Arial"/>
                <w:spacing w:val="-3"/>
                <w:sz w:val="18"/>
                <w:szCs w:val="18"/>
              </w:rPr>
              <w:t xml:space="preserve"> </w:t>
            </w:r>
            <w:r w:rsidRPr="002A6D80">
              <w:rPr>
                <w:rFonts w:cs="Arial"/>
                <w:spacing w:val="-2"/>
                <w:sz w:val="18"/>
                <w:szCs w:val="18"/>
              </w:rPr>
              <w:t>Affirmed</w:t>
            </w:r>
          </w:p>
          <w:p w14:paraId="0D5DD8F1" w14:textId="77777777" w:rsidR="00B80DD3" w:rsidRPr="002A6D80" w:rsidRDefault="00283A07" w:rsidP="00211BB3">
            <w:pPr>
              <w:pStyle w:val="TableParagraph"/>
              <w:spacing w:before="134" w:line="254" w:lineRule="auto"/>
              <w:rPr>
                <w:rFonts w:cs="Arial"/>
                <w:sz w:val="18"/>
                <w:szCs w:val="18"/>
              </w:rPr>
            </w:pPr>
            <w:r w:rsidRPr="002A6D80">
              <w:rPr>
                <w:rFonts w:cs="Arial"/>
                <w:sz w:val="18"/>
                <w:szCs w:val="18"/>
              </w:rPr>
              <w:t xml:space="preserve">Failing to pay an adjudicated </w:t>
            </w:r>
            <w:r w:rsidRPr="002A6D80">
              <w:rPr>
                <w:rFonts w:cs="Arial"/>
                <w:spacing w:val="-2"/>
                <w:sz w:val="18"/>
                <w:szCs w:val="18"/>
              </w:rPr>
              <w:t>amount</w:t>
            </w:r>
            <w:r w:rsidRPr="002A6D80">
              <w:rPr>
                <w:rFonts w:cs="Arial"/>
                <w:spacing w:val="-7"/>
                <w:sz w:val="18"/>
                <w:szCs w:val="18"/>
              </w:rPr>
              <w:t xml:space="preserve"> </w:t>
            </w:r>
            <w:r w:rsidRPr="002A6D80">
              <w:rPr>
                <w:rFonts w:cs="Arial"/>
                <w:spacing w:val="-2"/>
                <w:sz w:val="18"/>
                <w:szCs w:val="18"/>
              </w:rPr>
              <w:t>($47,705)</w:t>
            </w:r>
            <w:r w:rsidRPr="002A6D80">
              <w:rPr>
                <w:rFonts w:cs="Arial"/>
                <w:spacing w:val="-7"/>
                <w:sz w:val="18"/>
                <w:szCs w:val="18"/>
              </w:rPr>
              <w:t xml:space="preserve"> </w:t>
            </w:r>
            <w:r w:rsidRPr="002A6D80">
              <w:rPr>
                <w:rFonts w:cs="Arial"/>
                <w:spacing w:val="-2"/>
                <w:sz w:val="18"/>
                <w:szCs w:val="18"/>
              </w:rPr>
              <w:t>under</w:t>
            </w:r>
            <w:r w:rsidRPr="002A6D80">
              <w:rPr>
                <w:rFonts w:cs="Arial"/>
                <w:spacing w:val="-7"/>
                <w:sz w:val="18"/>
                <w:szCs w:val="18"/>
              </w:rPr>
              <w:t xml:space="preserve"> </w:t>
            </w:r>
            <w:r w:rsidRPr="002A6D80">
              <w:rPr>
                <w:rFonts w:cs="Arial"/>
                <w:spacing w:val="-2"/>
                <w:sz w:val="18"/>
                <w:szCs w:val="18"/>
              </w:rPr>
              <w:t>the</w:t>
            </w:r>
            <w:r w:rsidRPr="002A6D80">
              <w:rPr>
                <w:rFonts w:cs="Arial"/>
                <w:spacing w:val="-7"/>
                <w:sz w:val="18"/>
                <w:szCs w:val="18"/>
              </w:rPr>
              <w:t xml:space="preserve"> </w:t>
            </w:r>
            <w:r w:rsidRPr="002A6D80">
              <w:rPr>
                <w:rFonts w:cs="Arial"/>
                <w:spacing w:val="-2"/>
                <w:sz w:val="18"/>
                <w:szCs w:val="18"/>
              </w:rPr>
              <w:t>security</w:t>
            </w:r>
            <w:r w:rsidRPr="002A6D80">
              <w:rPr>
                <w:rFonts w:cs="Arial"/>
                <w:sz w:val="18"/>
                <w:szCs w:val="18"/>
              </w:rPr>
              <w:t xml:space="preserve"> of payments scheme.</w:t>
            </w:r>
          </w:p>
        </w:tc>
        <w:tc>
          <w:tcPr>
            <w:tcW w:w="2290" w:type="dxa"/>
          </w:tcPr>
          <w:p w14:paraId="645856BD" w14:textId="77777777" w:rsidR="00B80DD3" w:rsidRPr="002A6D80" w:rsidRDefault="00283A07" w:rsidP="002524D6">
            <w:pPr>
              <w:pStyle w:val="TableParagraph"/>
              <w:spacing w:line="254" w:lineRule="auto"/>
              <w:jc w:val="left"/>
              <w:rPr>
                <w:rFonts w:cs="Arial"/>
                <w:sz w:val="18"/>
                <w:szCs w:val="18"/>
              </w:rPr>
            </w:pPr>
            <w:r w:rsidRPr="002A6D80">
              <w:rPr>
                <w:rFonts w:cs="Arial"/>
                <w:sz w:val="18"/>
                <w:szCs w:val="18"/>
              </w:rPr>
              <w:t>Reprimand</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suspension</w:t>
            </w:r>
            <w:r w:rsidRPr="002A6D80">
              <w:rPr>
                <w:rFonts w:cs="Arial"/>
                <w:spacing w:val="-8"/>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3</w:t>
            </w:r>
            <w:r w:rsidRPr="002A6D80">
              <w:rPr>
                <w:rFonts w:cs="Arial"/>
                <w:spacing w:val="-8"/>
                <w:sz w:val="18"/>
                <w:szCs w:val="18"/>
              </w:rPr>
              <w:t xml:space="preserve"> </w:t>
            </w:r>
            <w:r w:rsidRPr="002A6D80">
              <w:rPr>
                <w:rFonts w:cs="Arial"/>
                <w:spacing w:val="-2"/>
                <w:sz w:val="18"/>
                <w:szCs w:val="18"/>
              </w:rPr>
              <w:t>months.</w:t>
            </w:r>
          </w:p>
        </w:tc>
        <w:tc>
          <w:tcPr>
            <w:tcW w:w="901" w:type="dxa"/>
          </w:tcPr>
          <w:p w14:paraId="2C046B8D" w14:textId="77777777" w:rsidR="00B80DD3" w:rsidRPr="002A6D80" w:rsidRDefault="00283A07" w:rsidP="00211BB3">
            <w:pPr>
              <w:pStyle w:val="TableParagraph"/>
              <w:jc w:val="right"/>
              <w:rPr>
                <w:rFonts w:cs="Arial"/>
                <w:sz w:val="18"/>
                <w:szCs w:val="18"/>
              </w:rPr>
            </w:pPr>
            <w:r w:rsidRPr="002A6D80">
              <w:rPr>
                <w:rFonts w:cs="Arial"/>
                <w:sz w:val="18"/>
                <w:szCs w:val="18"/>
              </w:rPr>
              <w:t>-</w:t>
            </w:r>
          </w:p>
        </w:tc>
        <w:tc>
          <w:tcPr>
            <w:tcW w:w="1447" w:type="dxa"/>
          </w:tcPr>
          <w:p w14:paraId="409EC05D" w14:textId="77777777" w:rsidR="00B80DD3" w:rsidRPr="002A6D80" w:rsidRDefault="00283A07" w:rsidP="00211BB3">
            <w:pPr>
              <w:pStyle w:val="TableParagraph"/>
              <w:rPr>
                <w:rFonts w:cs="Arial"/>
                <w:sz w:val="18"/>
                <w:szCs w:val="18"/>
              </w:rPr>
            </w:pPr>
            <w:r w:rsidRPr="002A6D80">
              <w:rPr>
                <w:rFonts w:cs="Arial"/>
                <w:spacing w:val="-2"/>
                <w:sz w:val="18"/>
                <w:szCs w:val="18"/>
              </w:rPr>
              <w:t>10/08/2021</w:t>
            </w:r>
          </w:p>
        </w:tc>
      </w:tr>
      <w:tr w:rsidR="00323F2C" w:rsidRPr="002A6D80" w14:paraId="0A7BAA4C" w14:textId="77777777" w:rsidTr="00323F2C">
        <w:trPr>
          <w:trHeight w:val="1301"/>
        </w:trPr>
        <w:tc>
          <w:tcPr>
            <w:tcW w:w="1471" w:type="dxa"/>
          </w:tcPr>
          <w:p w14:paraId="1B23B2F1" w14:textId="77777777" w:rsidR="00B80DD3" w:rsidRPr="002A6D80" w:rsidRDefault="00283A07" w:rsidP="00211BB3">
            <w:pPr>
              <w:pStyle w:val="TableParagraph"/>
              <w:rPr>
                <w:rFonts w:cs="Arial"/>
                <w:sz w:val="18"/>
                <w:szCs w:val="18"/>
              </w:rPr>
            </w:pPr>
            <w:r w:rsidRPr="002A6D80">
              <w:rPr>
                <w:rFonts w:cs="Arial"/>
                <w:sz w:val="18"/>
                <w:szCs w:val="18"/>
              </w:rPr>
              <w:t>Oz</w:t>
            </w:r>
            <w:r w:rsidRPr="002A6D80">
              <w:rPr>
                <w:rFonts w:cs="Arial"/>
                <w:spacing w:val="-4"/>
                <w:sz w:val="18"/>
                <w:szCs w:val="18"/>
              </w:rPr>
              <w:t xml:space="preserve"> </w:t>
            </w:r>
            <w:r w:rsidRPr="002A6D80">
              <w:rPr>
                <w:rFonts w:cs="Arial"/>
                <w:sz w:val="18"/>
                <w:szCs w:val="18"/>
              </w:rPr>
              <w:t>Pools</w:t>
            </w:r>
            <w:r w:rsidRPr="002A6D80">
              <w:rPr>
                <w:rFonts w:cs="Arial"/>
                <w:spacing w:val="-3"/>
                <w:sz w:val="18"/>
                <w:szCs w:val="18"/>
              </w:rPr>
              <w:t xml:space="preserve"> </w:t>
            </w:r>
            <w:r w:rsidRPr="002A6D80">
              <w:rPr>
                <w:rFonts w:cs="Arial"/>
                <w:sz w:val="18"/>
                <w:szCs w:val="18"/>
              </w:rPr>
              <w:t>Pty</w:t>
            </w:r>
            <w:r w:rsidRPr="002A6D80">
              <w:rPr>
                <w:rFonts w:cs="Arial"/>
                <w:spacing w:val="-3"/>
                <w:sz w:val="18"/>
                <w:szCs w:val="18"/>
              </w:rPr>
              <w:t xml:space="preserve"> </w:t>
            </w:r>
            <w:r w:rsidRPr="002A6D80">
              <w:rPr>
                <w:rFonts w:cs="Arial"/>
                <w:spacing w:val="-5"/>
                <w:sz w:val="18"/>
                <w:szCs w:val="18"/>
              </w:rPr>
              <w:t>Ltd</w:t>
            </w:r>
          </w:p>
        </w:tc>
        <w:tc>
          <w:tcPr>
            <w:tcW w:w="1305" w:type="dxa"/>
          </w:tcPr>
          <w:p w14:paraId="4394885D" w14:textId="77777777" w:rsidR="00B80DD3" w:rsidRPr="002A6D80" w:rsidRDefault="00283A07" w:rsidP="00211BB3">
            <w:pPr>
              <w:pStyle w:val="TableParagraph"/>
              <w:rPr>
                <w:rFonts w:cs="Arial"/>
                <w:sz w:val="18"/>
                <w:szCs w:val="18"/>
              </w:rPr>
            </w:pPr>
            <w:r w:rsidRPr="002A6D80">
              <w:rPr>
                <w:rFonts w:cs="Arial"/>
                <w:sz w:val="18"/>
                <w:szCs w:val="18"/>
              </w:rPr>
              <w:t>CDB-L</w:t>
            </w:r>
            <w:r w:rsidRPr="002A6D80">
              <w:rPr>
                <w:rFonts w:cs="Arial"/>
                <w:spacing w:val="-6"/>
                <w:sz w:val="18"/>
                <w:szCs w:val="18"/>
              </w:rPr>
              <w:t xml:space="preserve"> </w:t>
            </w:r>
            <w:r w:rsidRPr="002A6D80">
              <w:rPr>
                <w:rFonts w:cs="Arial"/>
                <w:spacing w:val="-2"/>
                <w:sz w:val="18"/>
                <w:szCs w:val="18"/>
              </w:rPr>
              <w:t>58334</w:t>
            </w:r>
          </w:p>
        </w:tc>
        <w:tc>
          <w:tcPr>
            <w:tcW w:w="2965" w:type="dxa"/>
          </w:tcPr>
          <w:p w14:paraId="34403632" w14:textId="77777777" w:rsidR="00B80DD3" w:rsidRPr="002A6D80" w:rsidRDefault="00283A07" w:rsidP="00E27A5A">
            <w:pPr>
              <w:pStyle w:val="TableParagraph"/>
              <w:spacing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call</w:t>
            </w:r>
            <w:r w:rsidRPr="002A6D80">
              <w:rPr>
                <w:rFonts w:cs="Arial"/>
                <w:spacing w:val="-10"/>
                <w:sz w:val="18"/>
                <w:szCs w:val="18"/>
              </w:rPr>
              <w:t xml:space="preserve"> </w:t>
            </w:r>
            <w:r w:rsidRPr="002A6D80">
              <w:rPr>
                <w:rFonts w:cs="Arial"/>
                <w:sz w:val="18"/>
                <w:szCs w:val="18"/>
              </w:rPr>
              <w:t>for</w:t>
            </w:r>
            <w:r w:rsidRPr="002A6D80">
              <w:rPr>
                <w:rFonts w:cs="Arial"/>
                <w:spacing w:val="-10"/>
                <w:sz w:val="18"/>
                <w:szCs w:val="18"/>
              </w:rPr>
              <w:t xml:space="preserve"> </w:t>
            </w:r>
            <w:r w:rsidRPr="002A6D80">
              <w:rPr>
                <w:rFonts w:cs="Arial"/>
                <w:sz w:val="18"/>
                <w:szCs w:val="18"/>
              </w:rPr>
              <w:t>2</w:t>
            </w:r>
            <w:r w:rsidRPr="002A6D80">
              <w:rPr>
                <w:rFonts w:cs="Arial"/>
                <w:spacing w:val="-11"/>
                <w:sz w:val="18"/>
                <w:szCs w:val="18"/>
              </w:rPr>
              <w:t xml:space="preserve"> </w:t>
            </w:r>
            <w:r w:rsidRPr="002A6D80">
              <w:rPr>
                <w:rFonts w:cs="Arial"/>
                <w:sz w:val="18"/>
                <w:szCs w:val="18"/>
              </w:rPr>
              <w:t>mandatory inspections (footings and bond</w:t>
            </w:r>
            <w:r w:rsidRPr="002A6D80">
              <w:rPr>
                <w:rFonts w:cs="Arial"/>
                <w:spacing w:val="-2"/>
                <w:sz w:val="18"/>
                <w:szCs w:val="18"/>
              </w:rPr>
              <w:t xml:space="preserve"> </w:t>
            </w:r>
            <w:r w:rsidRPr="002A6D80">
              <w:rPr>
                <w:rFonts w:cs="Arial"/>
                <w:sz w:val="18"/>
                <w:szCs w:val="18"/>
              </w:rPr>
              <w:t>beam)</w:t>
            </w:r>
            <w:r w:rsidRPr="002A6D80">
              <w:rPr>
                <w:rFonts w:cs="Arial"/>
                <w:spacing w:val="-2"/>
                <w:sz w:val="18"/>
                <w:szCs w:val="18"/>
              </w:rPr>
              <w:t xml:space="preserve"> </w:t>
            </w:r>
            <w:r w:rsidRPr="002A6D80">
              <w:rPr>
                <w:rFonts w:cs="Arial"/>
                <w:sz w:val="18"/>
                <w:szCs w:val="18"/>
              </w:rPr>
              <w:t>in</w:t>
            </w:r>
            <w:r w:rsidRPr="002A6D80">
              <w:rPr>
                <w:rFonts w:cs="Arial"/>
                <w:spacing w:val="-2"/>
                <w:sz w:val="18"/>
                <w:szCs w:val="18"/>
              </w:rPr>
              <w:t xml:space="preserve"> </w:t>
            </w:r>
            <w:r w:rsidRPr="002A6D80">
              <w:rPr>
                <w:rFonts w:cs="Arial"/>
                <w:sz w:val="18"/>
                <w:szCs w:val="18"/>
              </w:rPr>
              <w:t>respect</w:t>
            </w:r>
            <w:r w:rsidRPr="002A6D80">
              <w:rPr>
                <w:rFonts w:cs="Arial"/>
                <w:spacing w:val="-2"/>
                <w:sz w:val="18"/>
                <w:szCs w:val="18"/>
              </w:rPr>
              <w:t xml:space="preserve"> </w:t>
            </w:r>
            <w:r w:rsidRPr="002A6D80">
              <w:rPr>
                <w:rFonts w:cs="Arial"/>
                <w:sz w:val="18"/>
                <w:szCs w:val="18"/>
              </w:rPr>
              <w:t>of</w:t>
            </w:r>
            <w:r w:rsidRPr="002A6D80">
              <w:rPr>
                <w:rFonts w:cs="Arial"/>
                <w:spacing w:val="-2"/>
                <w:sz w:val="18"/>
                <w:szCs w:val="18"/>
              </w:rPr>
              <w:t xml:space="preserve"> </w:t>
            </w:r>
            <w:r w:rsidRPr="002A6D80">
              <w:rPr>
                <w:rFonts w:cs="Arial"/>
                <w:sz w:val="18"/>
                <w:szCs w:val="18"/>
              </w:rPr>
              <w:t>the</w:t>
            </w:r>
          </w:p>
          <w:p w14:paraId="1E6BF0E9" w14:textId="77777777" w:rsidR="00B80DD3" w:rsidRPr="002A6D80" w:rsidRDefault="00283A07" w:rsidP="00E27A5A">
            <w:pPr>
              <w:pStyle w:val="TableParagraph"/>
              <w:spacing w:before="3" w:line="254" w:lineRule="auto"/>
              <w:jc w:val="left"/>
              <w:rPr>
                <w:rFonts w:cs="Arial"/>
                <w:sz w:val="18"/>
                <w:szCs w:val="18"/>
              </w:rPr>
            </w:pPr>
            <w:r w:rsidRPr="002A6D80">
              <w:rPr>
                <w:rFonts w:cs="Arial"/>
                <w:sz w:val="18"/>
                <w:szCs w:val="18"/>
              </w:rPr>
              <w:t>construction</w:t>
            </w:r>
            <w:r w:rsidRPr="002A6D80">
              <w:rPr>
                <w:rFonts w:cs="Arial"/>
                <w:spacing w:val="-11"/>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swimming</w:t>
            </w:r>
            <w:r w:rsidRPr="002A6D80">
              <w:rPr>
                <w:rFonts w:cs="Arial"/>
                <w:spacing w:val="-10"/>
                <w:sz w:val="18"/>
                <w:szCs w:val="18"/>
              </w:rPr>
              <w:t xml:space="preserve"> </w:t>
            </w:r>
            <w:r w:rsidRPr="002A6D80">
              <w:rPr>
                <w:rFonts w:cs="Arial"/>
                <w:sz w:val="18"/>
                <w:szCs w:val="18"/>
              </w:rPr>
              <w:t>pool and safety barrier.</w:t>
            </w:r>
          </w:p>
        </w:tc>
        <w:tc>
          <w:tcPr>
            <w:tcW w:w="2290" w:type="dxa"/>
          </w:tcPr>
          <w:p w14:paraId="32425018" w14:textId="22A9FBA0" w:rsidR="00B80DD3" w:rsidRPr="002A6D80" w:rsidRDefault="00283A07" w:rsidP="002524D6">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E27A5A" w:rsidRPr="002A6D80">
              <w:rPr>
                <w:rFonts w:cs="Arial"/>
                <w:sz w:val="18"/>
                <w:szCs w:val="18"/>
              </w:rPr>
              <w:t xml:space="preserve"> </w:t>
            </w:r>
            <w:r w:rsidRPr="002A6D80">
              <w:rPr>
                <w:rFonts w:cs="Arial"/>
                <w:spacing w:val="-2"/>
                <w:sz w:val="18"/>
                <w:szCs w:val="18"/>
              </w:rPr>
              <w:t>$3,000.</w:t>
            </w:r>
          </w:p>
        </w:tc>
        <w:tc>
          <w:tcPr>
            <w:tcW w:w="901" w:type="dxa"/>
          </w:tcPr>
          <w:p w14:paraId="350783D5" w14:textId="77777777" w:rsidR="00B80DD3" w:rsidRPr="002A6D80" w:rsidRDefault="00283A07" w:rsidP="00211BB3">
            <w:pPr>
              <w:pStyle w:val="TableParagraph"/>
              <w:jc w:val="right"/>
              <w:rPr>
                <w:rFonts w:cs="Arial"/>
                <w:sz w:val="18"/>
                <w:szCs w:val="18"/>
              </w:rPr>
            </w:pPr>
            <w:r w:rsidRPr="002A6D80">
              <w:rPr>
                <w:rFonts w:cs="Arial"/>
                <w:spacing w:val="-2"/>
                <w:sz w:val="18"/>
                <w:szCs w:val="18"/>
              </w:rPr>
              <w:t>$3,000</w:t>
            </w:r>
          </w:p>
        </w:tc>
        <w:tc>
          <w:tcPr>
            <w:tcW w:w="1447" w:type="dxa"/>
          </w:tcPr>
          <w:p w14:paraId="7C59576B" w14:textId="77777777" w:rsidR="00B80DD3" w:rsidRPr="002A6D80" w:rsidRDefault="00283A07" w:rsidP="00211BB3">
            <w:pPr>
              <w:pStyle w:val="TableParagraph"/>
              <w:rPr>
                <w:rFonts w:cs="Arial"/>
                <w:sz w:val="18"/>
                <w:szCs w:val="18"/>
              </w:rPr>
            </w:pPr>
            <w:r w:rsidRPr="002A6D80">
              <w:rPr>
                <w:rFonts w:cs="Arial"/>
                <w:spacing w:val="-2"/>
                <w:sz w:val="18"/>
                <w:szCs w:val="18"/>
              </w:rPr>
              <w:t>13/08/2021</w:t>
            </w:r>
          </w:p>
        </w:tc>
      </w:tr>
      <w:tr w:rsidR="00323F2C" w:rsidRPr="002A6D80" w14:paraId="60432CAC" w14:textId="77777777" w:rsidTr="00323F2C">
        <w:trPr>
          <w:trHeight w:val="961"/>
        </w:trPr>
        <w:tc>
          <w:tcPr>
            <w:tcW w:w="1471" w:type="dxa"/>
          </w:tcPr>
          <w:p w14:paraId="4540D3FD" w14:textId="77777777" w:rsidR="00B80DD3" w:rsidRPr="002A6D80" w:rsidRDefault="00283A07" w:rsidP="00211BB3">
            <w:pPr>
              <w:pStyle w:val="TableParagraph"/>
              <w:rPr>
                <w:rFonts w:cs="Arial"/>
                <w:sz w:val="18"/>
                <w:szCs w:val="18"/>
              </w:rPr>
            </w:pPr>
            <w:r w:rsidRPr="002A6D80">
              <w:rPr>
                <w:rFonts w:cs="Arial"/>
                <w:sz w:val="18"/>
                <w:szCs w:val="18"/>
              </w:rPr>
              <w:lastRenderedPageBreak/>
              <w:t>Seido</w:t>
            </w:r>
            <w:r w:rsidRPr="002A6D80">
              <w:rPr>
                <w:rFonts w:cs="Arial"/>
                <w:spacing w:val="-4"/>
                <w:sz w:val="18"/>
                <w:szCs w:val="18"/>
              </w:rPr>
              <w:t xml:space="preserve"> </w:t>
            </w:r>
            <w:r w:rsidRPr="002A6D80">
              <w:rPr>
                <w:rFonts w:cs="Arial"/>
                <w:sz w:val="18"/>
                <w:szCs w:val="18"/>
              </w:rPr>
              <w:t>Pty</w:t>
            </w:r>
            <w:r w:rsidRPr="002A6D80">
              <w:rPr>
                <w:rFonts w:cs="Arial"/>
                <w:spacing w:val="-3"/>
                <w:sz w:val="18"/>
                <w:szCs w:val="18"/>
              </w:rPr>
              <w:t xml:space="preserve"> </w:t>
            </w:r>
            <w:r w:rsidRPr="002A6D80">
              <w:rPr>
                <w:rFonts w:cs="Arial"/>
                <w:spacing w:val="-5"/>
                <w:sz w:val="18"/>
                <w:szCs w:val="18"/>
              </w:rPr>
              <w:t>Ltd</w:t>
            </w:r>
          </w:p>
        </w:tc>
        <w:tc>
          <w:tcPr>
            <w:tcW w:w="1305" w:type="dxa"/>
          </w:tcPr>
          <w:p w14:paraId="63117B75" w14:textId="77777777" w:rsidR="00B80DD3" w:rsidRPr="002A6D80" w:rsidRDefault="00283A07" w:rsidP="00211BB3">
            <w:pPr>
              <w:pStyle w:val="TableParagraph"/>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50198</w:t>
            </w:r>
          </w:p>
        </w:tc>
        <w:tc>
          <w:tcPr>
            <w:tcW w:w="2965" w:type="dxa"/>
          </w:tcPr>
          <w:p w14:paraId="30BA1C95" w14:textId="77777777" w:rsidR="00B80DD3" w:rsidRPr="002A6D80" w:rsidRDefault="00283A07" w:rsidP="00E27A5A">
            <w:pPr>
              <w:pStyle w:val="TableParagraph"/>
              <w:jc w:val="left"/>
              <w:rPr>
                <w:rFonts w:cs="Arial"/>
                <w:sz w:val="18"/>
                <w:szCs w:val="18"/>
              </w:rPr>
            </w:pPr>
            <w:r w:rsidRPr="002A6D80">
              <w:rPr>
                <w:rFonts w:cs="Arial"/>
                <w:sz w:val="18"/>
                <w:szCs w:val="18"/>
              </w:rPr>
              <w:t>IR</w:t>
            </w:r>
            <w:r w:rsidRPr="002A6D80">
              <w:rPr>
                <w:rFonts w:cs="Arial"/>
                <w:spacing w:val="-3"/>
                <w:sz w:val="18"/>
                <w:szCs w:val="18"/>
              </w:rPr>
              <w:t xml:space="preserve"> </w:t>
            </w:r>
            <w:r w:rsidRPr="002A6D80">
              <w:rPr>
                <w:rFonts w:cs="Arial"/>
                <w:spacing w:val="-2"/>
                <w:sz w:val="18"/>
                <w:szCs w:val="18"/>
              </w:rPr>
              <w:t>Affirmed</w:t>
            </w:r>
          </w:p>
          <w:p w14:paraId="6EE75B3D" w14:textId="77777777" w:rsidR="00B80DD3" w:rsidRPr="002A6D80" w:rsidRDefault="00283A07" w:rsidP="00E27A5A">
            <w:pPr>
              <w:pStyle w:val="TableParagraph"/>
              <w:spacing w:before="134" w:line="254" w:lineRule="auto"/>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call</w:t>
            </w:r>
            <w:r w:rsidRPr="002A6D80">
              <w:rPr>
                <w:rFonts w:cs="Arial"/>
                <w:spacing w:val="-10"/>
                <w:sz w:val="18"/>
                <w:szCs w:val="18"/>
              </w:rPr>
              <w:t xml:space="preserve"> </w:t>
            </w:r>
            <w:r w:rsidRPr="002A6D80">
              <w:rPr>
                <w:rFonts w:cs="Arial"/>
                <w:sz w:val="18"/>
                <w:szCs w:val="18"/>
              </w:rPr>
              <w:t>for</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 xml:space="preserve">mandatory </w:t>
            </w:r>
            <w:r w:rsidRPr="002A6D80">
              <w:rPr>
                <w:rFonts w:cs="Arial"/>
                <w:spacing w:val="-2"/>
                <w:sz w:val="18"/>
                <w:szCs w:val="18"/>
              </w:rPr>
              <w:t>inspection.</w:t>
            </w:r>
          </w:p>
        </w:tc>
        <w:tc>
          <w:tcPr>
            <w:tcW w:w="2290" w:type="dxa"/>
          </w:tcPr>
          <w:p w14:paraId="019B50D0" w14:textId="672139B1" w:rsidR="00B80DD3" w:rsidRPr="002A6D80" w:rsidRDefault="00283A07" w:rsidP="00E27A5A">
            <w:pPr>
              <w:pStyle w:val="TableParagraph"/>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E27A5A" w:rsidRPr="002A6D80">
              <w:rPr>
                <w:rFonts w:cs="Arial"/>
                <w:sz w:val="18"/>
                <w:szCs w:val="18"/>
              </w:rPr>
              <w:t xml:space="preserve"> </w:t>
            </w:r>
            <w:r w:rsidRPr="002A6D80">
              <w:rPr>
                <w:rFonts w:cs="Arial"/>
                <w:spacing w:val="-2"/>
                <w:sz w:val="18"/>
                <w:szCs w:val="18"/>
              </w:rPr>
              <w:t>$2,000.</w:t>
            </w:r>
          </w:p>
        </w:tc>
        <w:tc>
          <w:tcPr>
            <w:tcW w:w="901" w:type="dxa"/>
          </w:tcPr>
          <w:p w14:paraId="3E77F0C3" w14:textId="77777777" w:rsidR="00B80DD3" w:rsidRPr="002A6D80" w:rsidRDefault="00283A07" w:rsidP="00211BB3">
            <w:pPr>
              <w:pStyle w:val="TableParagraph"/>
              <w:jc w:val="right"/>
              <w:rPr>
                <w:rFonts w:cs="Arial"/>
                <w:sz w:val="18"/>
                <w:szCs w:val="18"/>
              </w:rPr>
            </w:pPr>
            <w:r w:rsidRPr="002A6D80">
              <w:rPr>
                <w:rFonts w:cs="Arial"/>
                <w:spacing w:val="-2"/>
                <w:sz w:val="18"/>
                <w:szCs w:val="18"/>
              </w:rPr>
              <w:t>$2,000</w:t>
            </w:r>
          </w:p>
        </w:tc>
        <w:tc>
          <w:tcPr>
            <w:tcW w:w="1447" w:type="dxa"/>
          </w:tcPr>
          <w:p w14:paraId="1A5C4155" w14:textId="77777777" w:rsidR="00B80DD3" w:rsidRPr="002A6D80" w:rsidRDefault="00283A07" w:rsidP="00211BB3">
            <w:pPr>
              <w:pStyle w:val="TableParagraph"/>
              <w:rPr>
                <w:rFonts w:cs="Arial"/>
                <w:sz w:val="18"/>
                <w:szCs w:val="18"/>
              </w:rPr>
            </w:pPr>
            <w:r w:rsidRPr="002A6D80">
              <w:rPr>
                <w:rFonts w:cs="Arial"/>
                <w:spacing w:val="-2"/>
                <w:sz w:val="18"/>
                <w:szCs w:val="18"/>
              </w:rPr>
              <w:t>17/08/2021</w:t>
            </w:r>
          </w:p>
        </w:tc>
      </w:tr>
    </w:tbl>
    <w:p w14:paraId="3D1A79D9"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375"/>
        <w:gridCol w:w="1236"/>
        <w:gridCol w:w="2787"/>
        <w:gridCol w:w="2140"/>
        <w:gridCol w:w="962"/>
        <w:gridCol w:w="1246"/>
      </w:tblGrid>
      <w:tr w:rsidR="00323F2C" w:rsidRPr="002A6D80" w14:paraId="48CBC490" w14:textId="77777777" w:rsidTr="005F305D">
        <w:trPr>
          <w:cnfStyle w:val="100000000000" w:firstRow="1" w:lastRow="0" w:firstColumn="0" w:lastColumn="0" w:oddVBand="0" w:evenVBand="0" w:oddHBand="0" w:evenHBand="0" w:firstRowFirstColumn="0" w:firstRowLastColumn="0" w:lastRowFirstColumn="0" w:lastRowLastColumn="0"/>
          <w:trHeight w:val="616"/>
        </w:trPr>
        <w:tc>
          <w:tcPr>
            <w:tcW w:w="1375" w:type="dxa"/>
          </w:tcPr>
          <w:p w14:paraId="65FF7944" w14:textId="77777777" w:rsidR="00B80DD3" w:rsidRPr="002A6D80" w:rsidRDefault="00283A07" w:rsidP="00211BB3">
            <w:pPr>
              <w:pStyle w:val="TableParagraph"/>
              <w:spacing w:before="113" w:line="254" w:lineRule="auto"/>
              <w:ind w:left="113" w:right="577"/>
              <w:rPr>
                <w:rFonts w:cs="Arial"/>
                <w:sz w:val="18"/>
                <w:szCs w:val="18"/>
              </w:rPr>
            </w:pPr>
            <w:r w:rsidRPr="002A6D80">
              <w:rPr>
                <w:rFonts w:cs="Arial"/>
                <w:spacing w:val="-2"/>
                <w:sz w:val="18"/>
                <w:szCs w:val="18"/>
              </w:rPr>
              <w:t>Company</w:t>
            </w:r>
            <w:r w:rsidRPr="002A6D80">
              <w:rPr>
                <w:rFonts w:cs="Arial"/>
                <w:sz w:val="18"/>
                <w:szCs w:val="18"/>
              </w:rPr>
              <w:t xml:space="preserve"> </w:t>
            </w:r>
            <w:r w:rsidRPr="002A6D80">
              <w:rPr>
                <w:rFonts w:cs="Arial"/>
                <w:spacing w:val="-4"/>
                <w:sz w:val="18"/>
                <w:szCs w:val="18"/>
              </w:rPr>
              <w:t>name</w:t>
            </w:r>
          </w:p>
        </w:tc>
        <w:tc>
          <w:tcPr>
            <w:tcW w:w="1236" w:type="dxa"/>
          </w:tcPr>
          <w:p w14:paraId="14DC17AC" w14:textId="77777777" w:rsidR="00B80DD3" w:rsidRPr="002A6D80" w:rsidRDefault="00283A07" w:rsidP="00211BB3">
            <w:pPr>
              <w:pStyle w:val="TableParagraph"/>
              <w:spacing w:before="113" w:line="254" w:lineRule="auto"/>
              <w:ind w:left="126" w:right="60"/>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2787" w:type="dxa"/>
          </w:tcPr>
          <w:p w14:paraId="5A84DF86" w14:textId="77777777" w:rsidR="00B80DD3" w:rsidRPr="002A6D80" w:rsidRDefault="00283A07" w:rsidP="00211BB3">
            <w:pPr>
              <w:pStyle w:val="TableParagraph"/>
              <w:spacing w:before="113"/>
              <w:ind w:left="119"/>
              <w:rPr>
                <w:rFonts w:cs="Arial"/>
                <w:sz w:val="18"/>
                <w:szCs w:val="18"/>
              </w:rPr>
            </w:pPr>
            <w:r w:rsidRPr="002A6D80">
              <w:rPr>
                <w:rFonts w:cs="Arial"/>
                <w:spacing w:val="-2"/>
                <w:sz w:val="18"/>
                <w:szCs w:val="18"/>
              </w:rPr>
              <w:t>Conduct</w:t>
            </w:r>
          </w:p>
        </w:tc>
        <w:tc>
          <w:tcPr>
            <w:tcW w:w="2140" w:type="dxa"/>
          </w:tcPr>
          <w:p w14:paraId="368000CE" w14:textId="77777777" w:rsidR="00B80DD3" w:rsidRPr="002A6D80" w:rsidRDefault="00283A07" w:rsidP="00211BB3">
            <w:pPr>
              <w:pStyle w:val="TableParagraph"/>
              <w:spacing w:before="113"/>
              <w:ind w:left="87"/>
              <w:rPr>
                <w:rFonts w:cs="Arial"/>
                <w:sz w:val="18"/>
                <w:szCs w:val="18"/>
              </w:rPr>
            </w:pPr>
            <w:r w:rsidRPr="002A6D80">
              <w:rPr>
                <w:rFonts w:cs="Arial"/>
                <w:spacing w:val="-2"/>
                <w:sz w:val="18"/>
                <w:szCs w:val="18"/>
              </w:rPr>
              <w:t>Result</w:t>
            </w:r>
          </w:p>
        </w:tc>
        <w:tc>
          <w:tcPr>
            <w:tcW w:w="962" w:type="dxa"/>
          </w:tcPr>
          <w:p w14:paraId="67ABB29B" w14:textId="77777777" w:rsidR="00B80DD3" w:rsidRPr="002A6D80" w:rsidRDefault="00283A07" w:rsidP="00211BB3">
            <w:pPr>
              <w:pStyle w:val="TableParagraph"/>
              <w:spacing w:before="113"/>
              <w:ind w:right="82"/>
              <w:jc w:val="right"/>
              <w:rPr>
                <w:rFonts w:cs="Arial"/>
                <w:sz w:val="18"/>
                <w:szCs w:val="18"/>
              </w:rPr>
            </w:pPr>
            <w:r w:rsidRPr="002A6D80">
              <w:rPr>
                <w:rFonts w:cs="Arial"/>
                <w:spacing w:val="-2"/>
                <w:sz w:val="18"/>
                <w:szCs w:val="18"/>
              </w:rPr>
              <w:t>Penalty</w:t>
            </w:r>
            <w:r w:rsidRPr="002A6D80">
              <w:rPr>
                <w:rFonts w:cs="Arial"/>
                <w:spacing w:val="-2"/>
                <w:position w:val="5"/>
                <w:sz w:val="18"/>
                <w:szCs w:val="18"/>
              </w:rPr>
              <w:t>50</w:t>
            </w:r>
          </w:p>
        </w:tc>
        <w:tc>
          <w:tcPr>
            <w:tcW w:w="1246" w:type="dxa"/>
          </w:tcPr>
          <w:p w14:paraId="40EFC0FF" w14:textId="77777777" w:rsidR="00B80DD3" w:rsidRPr="002A6D80" w:rsidRDefault="00283A07" w:rsidP="00211BB3">
            <w:pPr>
              <w:pStyle w:val="TableParagraph"/>
              <w:spacing w:before="113" w:line="254" w:lineRule="auto"/>
              <w:ind w:left="85" w:right="96"/>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51</w:t>
            </w:r>
          </w:p>
        </w:tc>
      </w:tr>
      <w:tr w:rsidR="00323F2C" w:rsidRPr="002A6D80" w14:paraId="4CD7175F" w14:textId="77777777" w:rsidTr="005F305D">
        <w:trPr>
          <w:trHeight w:val="1301"/>
        </w:trPr>
        <w:tc>
          <w:tcPr>
            <w:tcW w:w="1375" w:type="dxa"/>
          </w:tcPr>
          <w:p w14:paraId="4C409E8E" w14:textId="77777777" w:rsidR="00B80DD3" w:rsidRPr="002A6D80" w:rsidRDefault="00283A07" w:rsidP="00211BB3">
            <w:pPr>
              <w:pStyle w:val="TableParagraph"/>
              <w:spacing w:line="254" w:lineRule="auto"/>
              <w:ind w:left="113" w:right="366"/>
              <w:rPr>
                <w:rFonts w:cs="Arial"/>
                <w:sz w:val="18"/>
                <w:szCs w:val="18"/>
              </w:rPr>
            </w:pPr>
            <w:r w:rsidRPr="002A6D80">
              <w:rPr>
                <w:rFonts w:cs="Arial"/>
                <w:spacing w:val="-2"/>
                <w:sz w:val="18"/>
                <w:szCs w:val="18"/>
              </w:rPr>
              <w:t>Detail</w:t>
            </w:r>
            <w:r w:rsidRPr="002A6D80">
              <w:rPr>
                <w:rFonts w:cs="Arial"/>
                <w:spacing w:val="-9"/>
                <w:sz w:val="18"/>
                <w:szCs w:val="18"/>
              </w:rPr>
              <w:t xml:space="preserve"> </w:t>
            </w:r>
            <w:r w:rsidRPr="002A6D80">
              <w:rPr>
                <w:rFonts w:cs="Arial"/>
                <w:spacing w:val="-2"/>
                <w:sz w:val="18"/>
                <w:szCs w:val="18"/>
              </w:rPr>
              <w:t>Group</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236" w:type="dxa"/>
          </w:tcPr>
          <w:p w14:paraId="660F8A0C" w14:textId="77777777" w:rsidR="00B80DD3" w:rsidRPr="002A6D80" w:rsidRDefault="00283A07" w:rsidP="00211BB3">
            <w:pPr>
              <w:pStyle w:val="TableParagraph"/>
              <w:ind w:left="126"/>
              <w:rPr>
                <w:rFonts w:cs="Arial"/>
                <w:sz w:val="18"/>
                <w:szCs w:val="18"/>
              </w:rPr>
            </w:pPr>
            <w:r w:rsidRPr="002A6D80">
              <w:rPr>
                <w:rFonts w:cs="Arial"/>
                <w:sz w:val="18"/>
                <w:szCs w:val="18"/>
              </w:rPr>
              <w:t>CBD-L</w:t>
            </w:r>
            <w:r w:rsidRPr="002A6D80">
              <w:rPr>
                <w:rFonts w:cs="Arial"/>
                <w:spacing w:val="-6"/>
                <w:sz w:val="18"/>
                <w:szCs w:val="18"/>
              </w:rPr>
              <w:t xml:space="preserve"> </w:t>
            </w:r>
            <w:r w:rsidRPr="002A6D80">
              <w:rPr>
                <w:rFonts w:cs="Arial"/>
                <w:spacing w:val="-4"/>
                <w:sz w:val="18"/>
                <w:szCs w:val="18"/>
              </w:rPr>
              <w:t>56475</w:t>
            </w:r>
          </w:p>
        </w:tc>
        <w:tc>
          <w:tcPr>
            <w:tcW w:w="2787" w:type="dxa"/>
          </w:tcPr>
          <w:p w14:paraId="7D2FCDBD" w14:textId="77777777" w:rsidR="00B80DD3" w:rsidRPr="002A6D80" w:rsidRDefault="00283A07" w:rsidP="0053165E">
            <w:pPr>
              <w:pStyle w:val="TableParagraph"/>
              <w:spacing w:line="254" w:lineRule="auto"/>
              <w:ind w:left="119" w:right="98"/>
              <w:jc w:val="left"/>
              <w:rPr>
                <w:rFonts w:cs="Arial"/>
                <w:sz w:val="18"/>
                <w:szCs w:val="18"/>
              </w:rPr>
            </w:pPr>
            <w:r w:rsidRPr="002A6D80">
              <w:rPr>
                <w:rFonts w:cs="Arial"/>
                <w:sz w:val="18"/>
                <w:szCs w:val="18"/>
              </w:rPr>
              <w:t xml:space="preserve">Failing to call for a mandatory inspection (completion of safety precautions) in respect of the </w:t>
            </w:r>
            <w:r w:rsidRPr="002A6D80">
              <w:rPr>
                <w:rFonts w:cs="Arial"/>
                <w:spacing w:val="-2"/>
                <w:sz w:val="18"/>
                <w:szCs w:val="18"/>
              </w:rPr>
              <w:t>demolition</w:t>
            </w:r>
            <w:r w:rsidRPr="002A6D80">
              <w:rPr>
                <w:rFonts w:cs="Arial"/>
                <w:spacing w:val="-4"/>
                <w:sz w:val="18"/>
                <w:szCs w:val="18"/>
              </w:rPr>
              <w:t xml:space="preserve"> </w:t>
            </w:r>
            <w:r w:rsidRPr="002A6D80">
              <w:rPr>
                <w:rFonts w:cs="Arial"/>
                <w:spacing w:val="-2"/>
                <w:sz w:val="18"/>
                <w:szCs w:val="18"/>
              </w:rPr>
              <w:t>of</w:t>
            </w:r>
            <w:r w:rsidRPr="002A6D80">
              <w:rPr>
                <w:rFonts w:cs="Arial"/>
                <w:spacing w:val="-4"/>
                <w:sz w:val="18"/>
                <w:szCs w:val="18"/>
              </w:rPr>
              <w:t xml:space="preserve"> </w:t>
            </w:r>
            <w:r w:rsidRPr="002A6D80">
              <w:rPr>
                <w:rFonts w:cs="Arial"/>
                <w:spacing w:val="-2"/>
                <w:sz w:val="18"/>
                <w:szCs w:val="18"/>
              </w:rPr>
              <w:t>an</w:t>
            </w:r>
            <w:r w:rsidRPr="002A6D80">
              <w:rPr>
                <w:rFonts w:cs="Arial"/>
                <w:spacing w:val="-4"/>
                <w:sz w:val="18"/>
                <w:szCs w:val="18"/>
              </w:rPr>
              <w:t xml:space="preserve"> </w:t>
            </w:r>
            <w:r w:rsidRPr="002A6D80">
              <w:rPr>
                <w:rFonts w:cs="Arial"/>
                <w:spacing w:val="-2"/>
                <w:sz w:val="18"/>
                <w:szCs w:val="18"/>
              </w:rPr>
              <w:t>existing</w:t>
            </w:r>
            <w:r w:rsidRPr="002A6D80">
              <w:rPr>
                <w:rFonts w:cs="Arial"/>
                <w:spacing w:val="-4"/>
                <w:sz w:val="18"/>
                <w:szCs w:val="18"/>
              </w:rPr>
              <w:t xml:space="preserve"> </w:t>
            </w:r>
            <w:r w:rsidRPr="002A6D80">
              <w:rPr>
                <w:rFonts w:cs="Arial"/>
                <w:spacing w:val="-2"/>
                <w:sz w:val="18"/>
                <w:szCs w:val="18"/>
              </w:rPr>
              <w:t>dwelling</w:t>
            </w:r>
            <w:r w:rsidRPr="002A6D80">
              <w:rPr>
                <w:rFonts w:cs="Arial"/>
                <w:sz w:val="18"/>
                <w:szCs w:val="18"/>
              </w:rPr>
              <w:t xml:space="preserve"> and</w:t>
            </w:r>
            <w:r w:rsidRPr="002A6D80">
              <w:rPr>
                <w:rFonts w:cs="Arial"/>
                <w:spacing w:val="-4"/>
                <w:sz w:val="18"/>
                <w:szCs w:val="18"/>
              </w:rPr>
              <w:t xml:space="preserve"> </w:t>
            </w:r>
            <w:r w:rsidRPr="002A6D80">
              <w:rPr>
                <w:rFonts w:cs="Arial"/>
                <w:sz w:val="18"/>
                <w:szCs w:val="18"/>
              </w:rPr>
              <w:t>garage.</w:t>
            </w:r>
          </w:p>
        </w:tc>
        <w:tc>
          <w:tcPr>
            <w:tcW w:w="2140" w:type="dxa"/>
          </w:tcPr>
          <w:p w14:paraId="248DFFD4" w14:textId="366B2E87" w:rsidR="00B80DD3" w:rsidRPr="002A6D80" w:rsidRDefault="00283A07" w:rsidP="001645FA">
            <w:pPr>
              <w:pStyle w:val="TableParagraph"/>
              <w:ind w:left="144"/>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1645FA" w:rsidRPr="002A6D80">
              <w:rPr>
                <w:rFonts w:cs="Arial"/>
                <w:sz w:val="18"/>
                <w:szCs w:val="18"/>
              </w:rPr>
              <w:t xml:space="preserve"> </w:t>
            </w:r>
            <w:r w:rsidRPr="002A6D80">
              <w:rPr>
                <w:rFonts w:cs="Arial"/>
                <w:spacing w:val="-2"/>
                <w:sz w:val="18"/>
                <w:szCs w:val="18"/>
              </w:rPr>
              <w:t>$1,500.</w:t>
            </w:r>
          </w:p>
        </w:tc>
        <w:tc>
          <w:tcPr>
            <w:tcW w:w="962" w:type="dxa"/>
          </w:tcPr>
          <w:p w14:paraId="769C2B99"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$1,500</w:t>
            </w:r>
          </w:p>
        </w:tc>
        <w:tc>
          <w:tcPr>
            <w:tcW w:w="1246" w:type="dxa"/>
          </w:tcPr>
          <w:p w14:paraId="604186A3" w14:textId="77777777" w:rsidR="00B80DD3" w:rsidRPr="002A6D80" w:rsidRDefault="00283A07" w:rsidP="00211BB3">
            <w:pPr>
              <w:pStyle w:val="TableParagraph"/>
              <w:ind w:left="141"/>
              <w:rPr>
                <w:rFonts w:cs="Arial"/>
                <w:sz w:val="18"/>
                <w:szCs w:val="18"/>
              </w:rPr>
            </w:pPr>
            <w:r w:rsidRPr="002A6D80">
              <w:rPr>
                <w:rFonts w:cs="Arial"/>
                <w:spacing w:val="-2"/>
                <w:sz w:val="18"/>
                <w:szCs w:val="18"/>
              </w:rPr>
              <w:t>27/08/2021</w:t>
            </w:r>
          </w:p>
        </w:tc>
      </w:tr>
      <w:tr w:rsidR="00323F2C" w:rsidRPr="002A6D80" w14:paraId="66FEF568" w14:textId="77777777" w:rsidTr="005F305D">
        <w:trPr>
          <w:trHeight w:val="841"/>
        </w:trPr>
        <w:tc>
          <w:tcPr>
            <w:tcW w:w="1375" w:type="dxa"/>
          </w:tcPr>
          <w:p w14:paraId="72A87086" w14:textId="77777777" w:rsidR="00B80DD3" w:rsidRPr="002A6D80" w:rsidRDefault="00283A07" w:rsidP="00211BB3">
            <w:pPr>
              <w:pStyle w:val="TableParagraph"/>
              <w:spacing w:line="254" w:lineRule="auto"/>
              <w:ind w:left="113" w:right="117"/>
              <w:rPr>
                <w:rFonts w:cs="Arial"/>
                <w:sz w:val="18"/>
                <w:szCs w:val="18"/>
              </w:rPr>
            </w:pPr>
            <w:r w:rsidRPr="002A6D80">
              <w:rPr>
                <w:rFonts w:cs="Arial"/>
                <w:spacing w:val="-2"/>
                <w:sz w:val="18"/>
                <w:szCs w:val="18"/>
              </w:rPr>
              <w:t>Kennedy</w:t>
            </w:r>
            <w:r w:rsidRPr="002A6D80">
              <w:rPr>
                <w:rFonts w:cs="Arial"/>
                <w:sz w:val="18"/>
                <w:szCs w:val="18"/>
              </w:rPr>
              <w:t xml:space="preserve"> </w:t>
            </w:r>
            <w:r w:rsidRPr="002A6D80">
              <w:rPr>
                <w:rFonts w:cs="Arial"/>
                <w:spacing w:val="-2"/>
                <w:sz w:val="18"/>
                <w:szCs w:val="18"/>
              </w:rPr>
              <w:t>Builders</w:t>
            </w:r>
            <w:r w:rsidRPr="002A6D80">
              <w:rPr>
                <w:rFonts w:cs="Arial"/>
                <w:spacing w:val="-9"/>
                <w:sz w:val="18"/>
                <w:szCs w:val="18"/>
              </w:rPr>
              <w:t xml:space="preserve"> </w:t>
            </w:r>
            <w:r w:rsidRPr="002A6D80">
              <w:rPr>
                <w:rFonts w:cs="Arial"/>
                <w:spacing w:val="-2"/>
                <w:sz w:val="18"/>
                <w:szCs w:val="18"/>
              </w:rPr>
              <w:t>Pty</w:t>
            </w:r>
            <w:r w:rsidRPr="002A6D80">
              <w:rPr>
                <w:rFonts w:cs="Arial"/>
                <w:spacing w:val="-8"/>
                <w:sz w:val="18"/>
                <w:szCs w:val="18"/>
              </w:rPr>
              <w:t xml:space="preserve"> </w:t>
            </w:r>
            <w:r w:rsidRPr="002A6D80">
              <w:rPr>
                <w:rFonts w:cs="Arial"/>
                <w:spacing w:val="-2"/>
                <w:sz w:val="18"/>
                <w:szCs w:val="18"/>
              </w:rPr>
              <w:t>Ltd</w:t>
            </w:r>
          </w:p>
        </w:tc>
        <w:tc>
          <w:tcPr>
            <w:tcW w:w="1236" w:type="dxa"/>
          </w:tcPr>
          <w:p w14:paraId="42F1BCCA" w14:textId="77777777" w:rsidR="00B80DD3" w:rsidRPr="002A6D80" w:rsidRDefault="00283A07" w:rsidP="00211BB3">
            <w:pPr>
              <w:pStyle w:val="TableParagraph"/>
              <w:ind w:left="126"/>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48097;</w:t>
            </w:r>
          </w:p>
          <w:p w14:paraId="4EE471D1" w14:textId="77777777" w:rsidR="00B80DD3" w:rsidRPr="002A6D80" w:rsidRDefault="00283A07" w:rsidP="00211BB3">
            <w:pPr>
              <w:pStyle w:val="TableParagraph"/>
              <w:spacing w:before="14"/>
              <w:ind w:left="126"/>
              <w:rPr>
                <w:rFonts w:cs="Arial"/>
                <w:sz w:val="18"/>
                <w:szCs w:val="18"/>
              </w:rPr>
            </w:pPr>
            <w:r w:rsidRPr="002A6D80">
              <w:rPr>
                <w:rFonts w:cs="Arial"/>
                <w:sz w:val="18"/>
                <w:szCs w:val="18"/>
              </w:rPr>
              <w:t>CCB-L</w:t>
            </w:r>
            <w:r w:rsidRPr="002A6D80">
              <w:rPr>
                <w:rFonts w:cs="Arial"/>
                <w:spacing w:val="-6"/>
                <w:sz w:val="18"/>
                <w:szCs w:val="18"/>
              </w:rPr>
              <w:t xml:space="preserve"> </w:t>
            </w:r>
            <w:r w:rsidRPr="002A6D80">
              <w:rPr>
                <w:rFonts w:cs="Arial"/>
                <w:spacing w:val="-2"/>
                <w:sz w:val="18"/>
                <w:szCs w:val="18"/>
              </w:rPr>
              <w:t>69821</w:t>
            </w:r>
          </w:p>
        </w:tc>
        <w:tc>
          <w:tcPr>
            <w:tcW w:w="2787" w:type="dxa"/>
          </w:tcPr>
          <w:p w14:paraId="2CEF3000" w14:textId="77777777" w:rsidR="00B80DD3" w:rsidRPr="002A6D80" w:rsidRDefault="00283A07" w:rsidP="0053165E">
            <w:pPr>
              <w:pStyle w:val="TableParagraph"/>
              <w:spacing w:line="254" w:lineRule="auto"/>
              <w:ind w:left="119" w:right="98"/>
              <w:jc w:val="left"/>
              <w:rPr>
                <w:rFonts w:cs="Arial"/>
                <w:sz w:val="18"/>
                <w:szCs w:val="18"/>
              </w:rPr>
            </w:pPr>
            <w:r w:rsidRPr="002A6D80">
              <w:rPr>
                <w:rFonts w:cs="Arial"/>
                <w:sz w:val="18"/>
                <w:szCs w:val="18"/>
              </w:rPr>
              <w:t>Failing to call for mandatory inspection</w:t>
            </w:r>
            <w:r w:rsidRPr="002A6D80">
              <w:rPr>
                <w:rFonts w:cs="Arial"/>
                <w:spacing w:val="-11"/>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respect</w:t>
            </w:r>
            <w:r w:rsidRPr="002A6D80">
              <w:rPr>
                <w:rFonts w:cs="Arial"/>
                <w:spacing w:val="-10"/>
                <w:sz w:val="18"/>
                <w:szCs w:val="18"/>
              </w:rPr>
              <w:t xml:space="preserve"> </w:t>
            </w:r>
            <w:r w:rsidRPr="002A6D80">
              <w:rPr>
                <w:rFonts w:cs="Arial"/>
                <w:sz w:val="18"/>
                <w:szCs w:val="18"/>
              </w:rPr>
              <w:t>of</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swimming pool and safety barrier.</w:t>
            </w:r>
          </w:p>
        </w:tc>
        <w:tc>
          <w:tcPr>
            <w:tcW w:w="2140" w:type="dxa"/>
          </w:tcPr>
          <w:p w14:paraId="029E6D90" w14:textId="1C969BA2" w:rsidR="00B80DD3" w:rsidRPr="002A6D80" w:rsidRDefault="00283A07" w:rsidP="001645FA">
            <w:pPr>
              <w:pStyle w:val="TableParagraph"/>
              <w:ind w:left="144"/>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1645FA" w:rsidRPr="002A6D80">
              <w:rPr>
                <w:rFonts w:cs="Arial"/>
                <w:sz w:val="18"/>
                <w:szCs w:val="18"/>
              </w:rPr>
              <w:t xml:space="preserve"> </w:t>
            </w:r>
            <w:r w:rsidRPr="002A6D80">
              <w:rPr>
                <w:rFonts w:cs="Arial"/>
                <w:spacing w:val="-2"/>
                <w:sz w:val="18"/>
                <w:szCs w:val="18"/>
              </w:rPr>
              <w:t>$6,000.</w:t>
            </w:r>
          </w:p>
        </w:tc>
        <w:tc>
          <w:tcPr>
            <w:tcW w:w="962" w:type="dxa"/>
          </w:tcPr>
          <w:p w14:paraId="12DDCFB5"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$6,000</w:t>
            </w:r>
          </w:p>
        </w:tc>
        <w:tc>
          <w:tcPr>
            <w:tcW w:w="1246" w:type="dxa"/>
          </w:tcPr>
          <w:p w14:paraId="6276148B" w14:textId="77777777" w:rsidR="00B80DD3" w:rsidRPr="002A6D80" w:rsidRDefault="00283A07" w:rsidP="00211BB3">
            <w:pPr>
              <w:pStyle w:val="TableParagraph"/>
              <w:ind w:left="141"/>
              <w:rPr>
                <w:rFonts w:cs="Arial"/>
                <w:sz w:val="18"/>
                <w:szCs w:val="18"/>
              </w:rPr>
            </w:pPr>
            <w:r w:rsidRPr="002A6D80">
              <w:rPr>
                <w:rFonts w:cs="Arial"/>
                <w:spacing w:val="-2"/>
                <w:sz w:val="18"/>
                <w:szCs w:val="18"/>
              </w:rPr>
              <w:t>09/09/2021</w:t>
            </w:r>
          </w:p>
        </w:tc>
      </w:tr>
      <w:tr w:rsidR="00323F2C" w:rsidRPr="002A6D80" w14:paraId="70254A4E" w14:textId="77777777" w:rsidTr="005F305D">
        <w:trPr>
          <w:trHeight w:val="1071"/>
        </w:trPr>
        <w:tc>
          <w:tcPr>
            <w:tcW w:w="1375" w:type="dxa"/>
          </w:tcPr>
          <w:p w14:paraId="5E19799C" w14:textId="77777777" w:rsidR="00B80DD3" w:rsidRPr="002A6D80" w:rsidRDefault="00283A07" w:rsidP="00211BB3">
            <w:pPr>
              <w:pStyle w:val="TableParagraph"/>
              <w:spacing w:line="254" w:lineRule="auto"/>
              <w:ind w:left="113" w:right="117"/>
              <w:rPr>
                <w:rFonts w:cs="Arial"/>
                <w:sz w:val="18"/>
                <w:szCs w:val="18"/>
              </w:rPr>
            </w:pPr>
            <w:r w:rsidRPr="002A6D80">
              <w:rPr>
                <w:rFonts w:cs="Arial"/>
                <w:sz w:val="18"/>
                <w:szCs w:val="18"/>
              </w:rPr>
              <w:t>JAG</w:t>
            </w:r>
            <w:r w:rsidRPr="002A6D80">
              <w:rPr>
                <w:rFonts w:cs="Arial"/>
                <w:spacing w:val="-4"/>
                <w:sz w:val="18"/>
                <w:szCs w:val="18"/>
              </w:rPr>
              <w:t xml:space="preserve"> </w:t>
            </w:r>
            <w:r w:rsidRPr="002A6D80">
              <w:rPr>
                <w:rFonts w:cs="Arial"/>
                <w:sz w:val="18"/>
                <w:szCs w:val="18"/>
              </w:rPr>
              <w:t xml:space="preserve">Building </w:t>
            </w:r>
            <w:r w:rsidRPr="002A6D80">
              <w:rPr>
                <w:rFonts w:cs="Arial"/>
                <w:spacing w:val="-2"/>
                <w:sz w:val="18"/>
                <w:szCs w:val="18"/>
              </w:rPr>
              <w:t>Group</w:t>
            </w:r>
            <w:r w:rsidRPr="002A6D80">
              <w:rPr>
                <w:rFonts w:cs="Arial"/>
                <w:spacing w:val="-9"/>
                <w:sz w:val="18"/>
                <w:szCs w:val="18"/>
              </w:rPr>
              <w:t xml:space="preserve"> </w:t>
            </w:r>
            <w:r w:rsidRPr="002A6D80">
              <w:rPr>
                <w:rFonts w:cs="Arial"/>
                <w:spacing w:val="-2"/>
                <w:sz w:val="18"/>
                <w:szCs w:val="18"/>
              </w:rPr>
              <w:t>Pty</w:t>
            </w:r>
            <w:r w:rsidRPr="002A6D80">
              <w:rPr>
                <w:rFonts w:cs="Arial"/>
                <w:spacing w:val="-8"/>
                <w:sz w:val="18"/>
                <w:szCs w:val="18"/>
              </w:rPr>
              <w:t xml:space="preserve"> </w:t>
            </w:r>
            <w:r w:rsidRPr="002A6D80">
              <w:rPr>
                <w:rFonts w:cs="Arial"/>
                <w:spacing w:val="-2"/>
                <w:sz w:val="18"/>
                <w:szCs w:val="18"/>
              </w:rPr>
              <w:t>Ltd</w:t>
            </w:r>
          </w:p>
        </w:tc>
        <w:tc>
          <w:tcPr>
            <w:tcW w:w="1236" w:type="dxa"/>
          </w:tcPr>
          <w:p w14:paraId="125B45EB" w14:textId="77777777" w:rsidR="00B80DD3" w:rsidRPr="002A6D80" w:rsidRDefault="00283A07" w:rsidP="00211BB3">
            <w:pPr>
              <w:pStyle w:val="TableParagraph"/>
              <w:ind w:left="126"/>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66034</w:t>
            </w:r>
          </w:p>
        </w:tc>
        <w:tc>
          <w:tcPr>
            <w:tcW w:w="2787" w:type="dxa"/>
          </w:tcPr>
          <w:p w14:paraId="5295FF98" w14:textId="77777777" w:rsidR="00B80DD3" w:rsidRPr="002A6D80" w:rsidRDefault="00283A07" w:rsidP="0053165E">
            <w:pPr>
              <w:pStyle w:val="TableParagraph"/>
              <w:spacing w:line="254" w:lineRule="auto"/>
              <w:ind w:left="119" w:right="98"/>
              <w:jc w:val="left"/>
              <w:rPr>
                <w:rFonts w:cs="Arial"/>
                <w:sz w:val="18"/>
                <w:szCs w:val="18"/>
              </w:rPr>
            </w:pPr>
            <w:r w:rsidRPr="002A6D80">
              <w:rPr>
                <w:rFonts w:cs="Arial"/>
                <w:spacing w:val="-2"/>
                <w:sz w:val="18"/>
                <w:szCs w:val="18"/>
              </w:rPr>
              <w:t>Obtaining</w:t>
            </w:r>
            <w:r w:rsidRPr="002A6D80">
              <w:rPr>
                <w:rFonts w:cs="Arial"/>
                <w:spacing w:val="-5"/>
                <w:sz w:val="18"/>
                <w:szCs w:val="18"/>
              </w:rPr>
              <w:t xml:space="preserve"> </w:t>
            </w:r>
            <w:r w:rsidRPr="002A6D80">
              <w:rPr>
                <w:rFonts w:cs="Arial"/>
                <w:spacing w:val="-2"/>
                <w:sz w:val="18"/>
                <w:szCs w:val="18"/>
              </w:rPr>
              <w:t>registration</w:t>
            </w:r>
            <w:r w:rsidRPr="002A6D80">
              <w:rPr>
                <w:rFonts w:cs="Arial"/>
                <w:spacing w:val="-5"/>
                <w:sz w:val="18"/>
                <w:szCs w:val="18"/>
              </w:rPr>
              <w:t xml:space="preserve"> </w:t>
            </w:r>
            <w:r w:rsidRPr="002A6D80">
              <w:rPr>
                <w:rFonts w:cs="Arial"/>
                <w:spacing w:val="-2"/>
                <w:sz w:val="18"/>
                <w:szCs w:val="18"/>
              </w:rPr>
              <w:t>on</w:t>
            </w:r>
            <w:r w:rsidRPr="002A6D80">
              <w:rPr>
                <w:rFonts w:cs="Arial"/>
                <w:spacing w:val="-5"/>
                <w:sz w:val="18"/>
                <w:szCs w:val="18"/>
              </w:rPr>
              <w:t xml:space="preserve"> </w:t>
            </w:r>
            <w:r w:rsidRPr="002A6D80">
              <w:rPr>
                <w:rFonts w:cs="Arial"/>
                <w:spacing w:val="-2"/>
                <w:sz w:val="18"/>
                <w:szCs w:val="18"/>
              </w:rPr>
              <w:t>the</w:t>
            </w:r>
            <w:r w:rsidRPr="002A6D80">
              <w:rPr>
                <w:rFonts w:cs="Arial"/>
                <w:spacing w:val="-5"/>
                <w:sz w:val="18"/>
                <w:szCs w:val="18"/>
              </w:rPr>
              <w:t xml:space="preserve"> </w:t>
            </w:r>
            <w:r w:rsidRPr="002A6D80">
              <w:rPr>
                <w:rFonts w:cs="Arial"/>
                <w:spacing w:val="-2"/>
                <w:sz w:val="18"/>
                <w:szCs w:val="18"/>
              </w:rPr>
              <w:t>basis</w:t>
            </w:r>
            <w:r w:rsidRPr="002A6D80">
              <w:rPr>
                <w:rFonts w:cs="Arial"/>
                <w:sz w:val="18"/>
                <w:szCs w:val="18"/>
              </w:rPr>
              <w:t xml:space="preserve"> of</w:t>
            </w:r>
            <w:r w:rsidRPr="002A6D80">
              <w:rPr>
                <w:rFonts w:cs="Arial"/>
                <w:spacing w:val="-5"/>
                <w:sz w:val="18"/>
                <w:szCs w:val="18"/>
              </w:rPr>
              <w:t xml:space="preserve"> </w:t>
            </w:r>
            <w:r w:rsidRPr="002A6D80">
              <w:rPr>
                <w:rFonts w:cs="Arial"/>
                <w:sz w:val="18"/>
                <w:szCs w:val="18"/>
              </w:rPr>
              <w:t>information</w:t>
            </w:r>
            <w:r w:rsidRPr="002A6D80">
              <w:rPr>
                <w:rFonts w:cs="Arial"/>
                <w:spacing w:val="-5"/>
                <w:sz w:val="18"/>
                <w:szCs w:val="18"/>
              </w:rPr>
              <w:t xml:space="preserve"> </w:t>
            </w:r>
            <w:r w:rsidRPr="002A6D80">
              <w:rPr>
                <w:rFonts w:cs="Arial"/>
                <w:sz w:val="18"/>
                <w:szCs w:val="18"/>
              </w:rPr>
              <w:t>and/or</w:t>
            </w:r>
            <w:r w:rsidRPr="002A6D80">
              <w:rPr>
                <w:rFonts w:cs="Arial"/>
                <w:spacing w:val="-5"/>
                <w:sz w:val="18"/>
                <w:szCs w:val="18"/>
              </w:rPr>
              <w:t xml:space="preserve"> </w:t>
            </w:r>
            <w:r w:rsidRPr="002A6D80">
              <w:rPr>
                <w:rFonts w:cs="Arial"/>
                <w:sz w:val="18"/>
                <w:szCs w:val="18"/>
              </w:rPr>
              <w:t>a</w:t>
            </w:r>
            <w:r w:rsidRPr="002A6D80">
              <w:rPr>
                <w:rFonts w:cs="Arial"/>
                <w:spacing w:val="-5"/>
                <w:sz w:val="18"/>
                <w:szCs w:val="18"/>
              </w:rPr>
              <w:t xml:space="preserve"> </w:t>
            </w:r>
            <w:r w:rsidRPr="002A6D80">
              <w:rPr>
                <w:rFonts w:cs="Arial"/>
                <w:sz w:val="18"/>
                <w:szCs w:val="18"/>
              </w:rPr>
              <w:t>document that was false and/or misleading.</w:t>
            </w:r>
          </w:p>
        </w:tc>
        <w:tc>
          <w:tcPr>
            <w:tcW w:w="2140" w:type="dxa"/>
          </w:tcPr>
          <w:p w14:paraId="5F7B3F09" w14:textId="77777777" w:rsidR="00B80DD3" w:rsidRPr="002A6D80" w:rsidRDefault="00283A07" w:rsidP="0053165E">
            <w:pPr>
              <w:pStyle w:val="TableParagraph"/>
              <w:spacing w:line="254" w:lineRule="auto"/>
              <w:ind w:left="144" w:right="180"/>
              <w:jc w:val="left"/>
              <w:rPr>
                <w:rFonts w:cs="Arial"/>
                <w:sz w:val="18"/>
                <w:szCs w:val="18"/>
              </w:rPr>
            </w:pPr>
            <w:r w:rsidRPr="002A6D80">
              <w:rPr>
                <w:rFonts w:cs="Arial"/>
                <w:sz w:val="18"/>
                <w:szCs w:val="18"/>
              </w:rPr>
              <w:t>Cancellation</w:t>
            </w:r>
            <w:r w:rsidRPr="002A6D80">
              <w:rPr>
                <w:rFonts w:cs="Arial"/>
                <w:spacing w:val="-4"/>
                <w:sz w:val="18"/>
                <w:szCs w:val="18"/>
              </w:rPr>
              <w:t xml:space="preserve"> </w:t>
            </w:r>
            <w:r w:rsidRPr="002A6D80">
              <w:rPr>
                <w:rFonts w:cs="Arial"/>
                <w:sz w:val="18"/>
                <w:szCs w:val="18"/>
              </w:rPr>
              <w:t>of registration</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disqualification</w:t>
            </w:r>
            <w:r w:rsidRPr="002A6D80">
              <w:rPr>
                <w:rFonts w:cs="Arial"/>
                <w:spacing w:val="-9"/>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2</w:t>
            </w:r>
            <w:r w:rsidRPr="002A6D80">
              <w:rPr>
                <w:rFonts w:cs="Arial"/>
                <w:sz w:val="18"/>
                <w:szCs w:val="18"/>
              </w:rPr>
              <w:t xml:space="preserve"> </w:t>
            </w:r>
            <w:r w:rsidRPr="002A6D80">
              <w:rPr>
                <w:rFonts w:cs="Arial"/>
                <w:spacing w:val="-2"/>
                <w:sz w:val="18"/>
                <w:szCs w:val="18"/>
              </w:rPr>
              <w:t>years.</w:t>
            </w:r>
          </w:p>
        </w:tc>
        <w:tc>
          <w:tcPr>
            <w:tcW w:w="962" w:type="dxa"/>
          </w:tcPr>
          <w:p w14:paraId="162E2DCA" w14:textId="406989B1" w:rsidR="00B80DD3" w:rsidRPr="002A6D80" w:rsidRDefault="00260096" w:rsidP="00211BB3">
            <w:pPr>
              <w:pStyle w:val="TableParagraph"/>
              <w:ind w:right="83"/>
              <w:jc w:val="right"/>
              <w:rPr>
                <w:rFonts w:cs="Arial"/>
                <w:sz w:val="18"/>
                <w:szCs w:val="18"/>
              </w:rPr>
            </w:pPr>
            <w:r w:rsidRPr="002A6D80">
              <w:rPr>
                <w:rFonts w:cs="Arial"/>
                <w:spacing w:val="-2"/>
                <w:sz w:val="18"/>
                <w:szCs w:val="18"/>
              </w:rPr>
              <w:t>-</w:t>
            </w:r>
          </w:p>
        </w:tc>
        <w:tc>
          <w:tcPr>
            <w:tcW w:w="1246" w:type="dxa"/>
          </w:tcPr>
          <w:p w14:paraId="049F58FB" w14:textId="77777777" w:rsidR="00B80DD3" w:rsidRPr="002A6D80" w:rsidRDefault="00283A07" w:rsidP="00211BB3">
            <w:pPr>
              <w:pStyle w:val="TableParagraph"/>
              <w:ind w:left="141"/>
              <w:rPr>
                <w:rFonts w:cs="Arial"/>
                <w:sz w:val="18"/>
                <w:szCs w:val="18"/>
              </w:rPr>
            </w:pPr>
            <w:r w:rsidRPr="002A6D80">
              <w:rPr>
                <w:rFonts w:cs="Arial"/>
                <w:spacing w:val="-2"/>
                <w:sz w:val="18"/>
                <w:szCs w:val="18"/>
              </w:rPr>
              <w:t>21/09/2021</w:t>
            </w:r>
          </w:p>
        </w:tc>
      </w:tr>
      <w:tr w:rsidR="00323F2C" w:rsidRPr="002A6D80" w14:paraId="3FFB468F" w14:textId="77777777" w:rsidTr="005F305D">
        <w:trPr>
          <w:trHeight w:val="1071"/>
        </w:trPr>
        <w:tc>
          <w:tcPr>
            <w:tcW w:w="1375" w:type="dxa"/>
          </w:tcPr>
          <w:p w14:paraId="61A08A38" w14:textId="77777777" w:rsidR="00B80DD3" w:rsidRPr="002A6D80" w:rsidRDefault="00283A07" w:rsidP="00211BB3">
            <w:pPr>
              <w:pStyle w:val="TableParagraph"/>
              <w:spacing w:line="254" w:lineRule="auto"/>
              <w:ind w:left="113" w:right="117"/>
              <w:rPr>
                <w:rFonts w:cs="Arial"/>
                <w:sz w:val="18"/>
                <w:szCs w:val="18"/>
              </w:rPr>
            </w:pPr>
            <w:r w:rsidRPr="002A6D80">
              <w:rPr>
                <w:rFonts w:cs="Arial"/>
                <w:spacing w:val="-2"/>
                <w:sz w:val="18"/>
                <w:szCs w:val="18"/>
              </w:rPr>
              <w:t>Gallery</w:t>
            </w:r>
            <w:r w:rsidRPr="002A6D80">
              <w:rPr>
                <w:rFonts w:cs="Arial"/>
                <w:spacing w:val="-9"/>
                <w:sz w:val="18"/>
                <w:szCs w:val="18"/>
              </w:rPr>
              <w:t xml:space="preserve"> </w:t>
            </w:r>
            <w:r w:rsidRPr="002A6D80">
              <w:rPr>
                <w:rFonts w:cs="Arial"/>
                <w:spacing w:val="-2"/>
                <w:sz w:val="18"/>
                <w:szCs w:val="18"/>
              </w:rPr>
              <w:t>Homes</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236" w:type="dxa"/>
          </w:tcPr>
          <w:p w14:paraId="66E37828" w14:textId="77777777" w:rsidR="00B80DD3" w:rsidRPr="002A6D80" w:rsidRDefault="00283A07" w:rsidP="00211BB3">
            <w:pPr>
              <w:pStyle w:val="TableParagraph"/>
              <w:ind w:left="126"/>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4"/>
                <w:sz w:val="18"/>
                <w:szCs w:val="18"/>
              </w:rPr>
              <w:t>53131</w:t>
            </w:r>
          </w:p>
        </w:tc>
        <w:tc>
          <w:tcPr>
            <w:tcW w:w="2787" w:type="dxa"/>
          </w:tcPr>
          <w:p w14:paraId="3F85935D" w14:textId="77777777" w:rsidR="00B80DD3" w:rsidRPr="002A6D80" w:rsidRDefault="00283A07" w:rsidP="0053165E">
            <w:pPr>
              <w:pStyle w:val="TableParagraph"/>
              <w:spacing w:line="254" w:lineRule="auto"/>
              <w:ind w:left="119"/>
              <w:jc w:val="left"/>
              <w:rPr>
                <w:rFonts w:cs="Arial"/>
                <w:sz w:val="18"/>
                <w:szCs w:val="18"/>
              </w:rPr>
            </w:pPr>
            <w:r w:rsidRPr="002A6D80">
              <w:rPr>
                <w:rFonts w:cs="Arial"/>
                <w:sz w:val="18"/>
                <w:szCs w:val="18"/>
              </w:rPr>
              <w:t xml:space="preserve">Failing to call for mandatory inspection in respect of a single </w:t>
            </w:r>
            <w:r w:rsidRPr="002A6D80">
              <w:rPr>
                <w:rFonts w:cs="Arial"/>
                <w:spacing w:val="-2"/>
                <w:sz w:val="18"/>
                <w:szCs w:val="18"/>
              </w:rPr>
              <w:t>storey</w:t>
            </w:r>
            <w:r w:rsidRPr="002A6D80">
              <w:rPr>
                <w:rFonts w:cs="Arial"/>
                <w:spacing w:val="-8"/>
                <w:sz w:val="18"/>
                <w:szCs w:val="18"/>
              </w:rPr>
              <w:t xml:space="preserve"> </w:t>
            </w:r>
            <w:r w:rsidRPr="002A6D80">
              <w:rPr>
                <w:rFonts w:cs="Arial"/>
                <w:spacing w:val="-2"/>
                <w:sz w:val="18"/>
                <w:szCs w:val="18"/>
              </w:rPr>
              <w:t>dwelling,</w:t>
            </w:r>
            <w:r w:rsidRPr="002A6D80">
              <w:rPr>
                <w:rFonts w:cs="Arial"/>
                <w:spacing w:val="-8"/>
                <w:sz w:val="18"/>
                <w:szCs w:val="18"/>
              </w:rPr>
              <w:t xml:space="preserve"> </w:t>
            </w:r>
            <w:r w:rsidRPr="002A6D80">
              <w:rPr>
                <w:rFonts w:cs="Arial"/>
                <w:spacing w:val="-2"/>
                <w:sz w:val="18"/>
                <w:szCs w:val="18"/>
              </w:rPr>
              <w:t>associated</w:t>
            </w:r>
            <w:r w:rsidRPr="002A6D80">
              <w:rPr>
                <w:rFonts w:cs="Arial"/>
                <w:spacing w:val="-8"/>
                <w:sz w:val="18"/>
                <w:szCs w:val="18"/>
              </w:rPr>
              <w:t xml:space="preserve"> </w:t>
            </w:r>
            <w:r w:rsidRPr="002A6D80">
              <w:rPr>
                <w:rFonts w:cs="Arial"/>
                <w:spacing w:val="-2"/>
                <w:sz w:val="18"/>
                <w:szCs w:val="18"/>
              </w:rPr>
              <w:t>garage</w:t>
            </w:r>
            <w:r w:rsidRPr="002A6D80">
              <w:rPr>
                <w:rFonts w:cs="Arial"/>
                <w:sz w:val="18"/>
                <w:szCs w:val="18"/>
              </w:rPr>
              <w:t xml:space="preserve"> and retaining wall.</w:t>
            </w:r>
          </w:p>
        </w:tc>
        <w:tc>
          <w:tcPr>
            <w:tcW w:w="2140" w:type="dxa"/>
          </w:tcPr>
          <w:p w14:paraId="15E41568" w14:textId="6A468F8E" w:rsidR="00B80DD3" w:rsidRPr="002A6D80" w:rsidRDefault="00283A07" w:rsidP="001645FA">
            <w:pPr>
              <w:pStyle w:val="TableParagraph"/>
              <w:ind w:left="144"/>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1645FA" w:rsidRPr="002A6D80">
              <w:rPr>
                <w:rFonts w:cs="Arial"/>
                <w:sz w:val="18"/>
                <w:szCs w:val="18"/>
              </w:rPr>
              <w:t xml:space="preserve"> </w:t>
            </w:r>
            <w:r w:rsidRPr="002A6D80">
              <w:rPr>
                <w:rFonts w:cs="Arial"/>
                <w:spacing w:val="-2"/>
                <w:sz w:val="18"/>
                <w:szCs w:val="18"/>
              </w:rPr>
              <w:t>$2,000.</w:t>
            </w:r>
          </w:p>
        </w:tc>
        <w:tc>
          <w:tcPr>
            <w:tcW w:w="962" w:type="dxa"/>
          </w:tcPr>
          <w:p w14:paraId="6A15F426"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$2,000</w:t>
            </w:r>
          </w:p>
        </w:tc>
        <w:tc>
          <w:tcPr>
            <w:tcW w:w="1246" w:type="dxa"/>
          </w:tcPr>
          <w:p w14:paraId="67443D94" w14:textId="77777777" w:rsidR="00B80DD3" w:rsidRPr="002A6D80" w:rsidRDefault="00283A07" w:rsidP="00211BB3">
            <w:pPr>
              <w:pStyle w:val="TableParagraph"/>
              <w:ind w:left="141"/>
              <w:rPr>
                <w:rFonts w:cs="Arial"/>
                <w:sz w:val="18"/>
                <w:szCs w:val="18"/>
              </w:rPr>
            </w:pPr>
            <w:r w:rsidRPr="002A6D80">
              <w:rPr>
                <w:rFonts w:cs="Arial"/>
                <w:spacing w:val="-2"/>
                <w:sz w:val="18"/>
                <w:szCs w:val="18"/>
              </w:rPr>
              <w:t>30/09/2021</w:t>
            </w:r>
          </w:p>
        </w:tc>
      </w:tr>
      <w:tr w:rsidR="00323F2C" w:rsidRPr="002A6D80" w14:paraId="17838A90" w14:textId="77777777" w:rsidTr="005F305D">
        <w:trPr>
          <w:trHeight w:val="1071"/>
        </w:trPr>
        <w:tc>
          <w:tcPr>
            <w:tcW w:w="1375" w:type="dxa"/>
          </w:tcPr>
          <w:p w14:paraId="25CEB617" w14:textId="77777777" w:rsidR="00B80DD3" w:rsidRPr="002A6D80" w:rsidRDefault="00283A07" w:rsidP="00211BB3">
            <w:pPr>
              <w:pStyle w:val="TableParagraph"/>
              <w:spacing w:line="254" w:lineRule="auto"/>
              <w:ind w:left="113" w:right="117"/>
              <w:rPr>
                <w:rFonts w:cs="Arial"/>
                <w:sz w:val="18"/>
                <w:szCs w:val="18"/>
              </w:rPr>
            </w:pPr>
            <w:r w:rsidRPr="002A6D80">
              <w:rPr>
                <w:rFonts w:cs="Arial"/>
                <w:spacing w:val="-2"/>
                <w:sz w:val="18"/>
                <w:szCs w:val="18"/>
              </w:rPr>
              <w:t>Global</w:t>
            </w:r>
            <w:r w:rsidRPr="002A6D80">
              <w:rPr>
                <w:rFonts w:cs="Arial"/>
                <w:sz w:val="18"/>
                <w:szCs w:val="18"/>
              </w:rPr>
              <w:t xml:space="preserve"> </w:t>
            </w:r>
            <w:r w:rsidRPr="002A6D80">
              <w:rPr>
                <w:rFonts w:cs="Arial"/>
                <w:spacing w:val="-2"/>
                <w:sz w:val="18"/>
                <w:szCs w:val="18"/>
              </w:rPr>
              <w:t>Reblocking</w:t>
            </w:r>
            <w:r w:rsidRPr="002A6D80">
              <w:rPr>
                <w:rFonts w:cs="Arial"/>
                <w:spacing w:val="-9"/>
                <w:sz w:val="18"/>
                <w:szCs w:val="18"/>
              </w:rPr>
              <w:t xml:space="preserve"> </w:t>
            </w:r>
            <w:r w:rsidRPr="002A6D80">
              <w:rPr>
                <w:rFonts w:cs="Arial"/>
                <w:spacing w:val="-2"/>
                <w:sz w:val="18"/>
                <w:szCs w:val="18"/>
              </w:rPr>
              <w:t>Pty</w:t>
            </w:r>
            <w:r w:rsidRPr="002A6D80">
              <w:rPr>
                <w:rFonts w:cs="Arial"/>
                <w:sz w:val="18"/>
                <w:szCs w:val="18"/>
              </w:rPr>
              <w:t xml:space="preserve"> </w:t>
            </w:r>
            <w:r w:rsidRPr="002A6D80">
              <w:rPr>
                <w:rFonts w:cs="Arial"/>
                <w:spacing w:val="-4"/>
                <w:sz w:val="18"/>
                <w:szCs w:val="18"/>
              </w:rPr>
              <w:t>Ltd</w:t>
            </w:r>
          </w:p>
        </w:tc>
        <w:tc>
          <w:tcPr>
            <w:tcW w:w="1236" w:type="dxa"/>
          </w:tcPr>
          <w:p w14:paraId="062C578B" w14:textId="77777777" w:rsidR="00B80DD3" w:rsidRPr="002A6D80" w:rsidRDefault="00283A07" w:rsidP="00211BB3">
            <w:pPr>
              <w:pStyle w:val="TableParagraph"/>
              <w:ind w:left="126"/>
              <w:rPr>
                <w:rFonts w:cs="Arial"/>
                <w:sz w:val="18"/>
                <w:szCs w:val="18"/>
              </w:rPr>
            </w:pPr>
            <w:r w:rsidRPr="002A6D80">
              <w:rPr>
                <w:rFonts w:cs="Arial"/>
                <w:sz w:val="18"/>
                <w:szCs w:val="18"/>
              </w:rPr>
              <w:t>CDB-L</w:t>
            </w:r>
            <w:r w:rsidRPr="002A6D80">
              <w:rPr>
                <w:rFonts w:cs="Arial"/>
                <w:spacing w:val="-6"/>
                <w:sz w:val="18"/>
                <w:szCs w:val="18"/>
              </w:rPr>
              <w:t xml:space="preserve"> </w:t>
            </w:r>
            <w:r w:rsidRPr="002A6D80">
              <w:rPr>
                <w:rFonts w:cs="Arial"/>
                <w:spacing w:val="-4"/>
                <w:sz w:val="18"/>
                <w:szCs w:val="18"/>
              </w:rPr>
              <w:t>49173</w:t>
            </w:r>
          </w:p>
        </w:tc>
        <w:tc>
          <w:tcPr>
            <w:tcW w:w="2787" w:type="dxa"/>
          </w:tcPr>
          <w:p w14:paraId="6E271209" w14:textId="77777777" w:rsidR="00B80DD3" w:rsidRPr="002A6D80" w:rsidRDefault="00283A07" w:rsidP="0053165E">
            <w:pPr>
              <w:pStyle w:val="TableParagraph"/>
              <w:spacing w:line="254" w:lineRule="auto"/>
              <w:ind w:left="119" w:right="193"/>
              <w:jc w:val="left"/>
              <w:rPr>
                <w:rFonts w:cs="Arial"/>
                <w:sz w:val="18"/>
                <w:szCs w:val="18"/>
              </w:rPr>
            </w:pPr>
            <w:r w:rsidRPr="002A6D80">
              <w:rPr>
                <w:rFonts w:cs="Arial"/>
                <w:sz w:val="18"/>
                <w:szCs w:val="18"/>
              </w:rPr>
              <w:t xml:space="preserve">Failing to call for a mandatory </w:t>
            </w:r>
            <w:r w:rsidRPr="002A6D80">
              <w:rPr>
                <w:rFonts w:cs="Arial"/>
                <w:spacing w:val="-2"/>
                <w:sz w:val="18"/>
                <w:szCs w:val="18"/>
              </w:rPr>
              <w:t>inspection</w:t>
            </w:r>
            <w:r w:rsidRPr="002A6D80">
              <w:rPr>
                <w:rFonts w:cs="Arial"/>
                <w:spacing w:val="-5"/>
                <w:sz w:val="18"/>
                <w:szCs w:val="18"/>
              </w:rPr>
              <w:t xml:space="preserve"> </w:t>
            </w:r>
            <w:r w:rsidRPr="002A6D80">
              <w:rPr>
                <w:rFonts w:cs="Arial"/>
                <w:spacing w:val="-2"/>
                <w:sz w:val="18"/>
                <w:szCs w:val="18"/>
              </w:rPr>
              <w:t>(footing</w:t>
            </w:r>
            <w:r w:rsidRPr="002A6D80">
              <w:rPr>
                <w:rFonts w:cs="Arial"/>
                <w:spacing w:val="-5"/>
                <w:sz w:val="18"/>
                <w:szCs w:val="18"/>
              </w:rPr>
              <w:t xml:space="preserve"> </w:t>
            </w:r>
            <w:r w:rsidRPr="002A6D80">
              <w:rPr>
                <w:rFonts w:cs="Arial"/>
                <w:spacing w:val="-2"/>
                <w:sz w:val="18"/>
                <w:szCs w:val="18"/>
              </w:rPr>
              <w:t>–</w:t>
            </w:r>
            <w:r w:rsidRPr="002A6D80">
              <w:rPr>
                <w:rFonts w:cs="Arial"/>
                <w:spacing w:val="-5"/>
                <w:sz w:val="18"/>
                <w:szCs w:val="18"/>
              </w:rPr>
              <w:t xml:space="preserve"> </w:t>
            </w:r>
            <w:r w:rsidRPr="002A6D80">
              <w:rPr>
                <w:rFonts w:cs="Arial"/>
                <w:spacing w:val="-2"/>
                <w:sz w:val="18"/>
                <w:szCs w:val="18"/>
              </w:rPr>
              <w:t>stump</w:t>
            </w:r>
            <w:r w:rsidRPr="002A6D80">
              <w:rPr>
                <w:rFonts w:cs="Arial"/>
                <w:spacing w:val="-5"/>
                <w:sz w:val="18"/>
                <w:szCs w:val="18"/>
              </w:rPr>
              <w:t xml:space="preserve"> </w:t>
            </w:r>
            <w:r w:rsidRPr="002A6D80">
              <w:rPr>
                <w:rFonts w:cs="Arial"/>
                <w:spacing w:val="-2"/>
                <w:sz w:val="18"/>
                <w:szCs w:val="18"/>
              </w:rPr>
              <w:t>holes)</w:t>
            </w:r>
            <w:r w:rsidRPr="002A6D80">
              <w:rPr>
                <w:rFonts w:cs="Arial"/>
                <w:sz w:val="18"/>
                <w:szCs w:val="18"/>
              </w:rPr>
              <w:t xml:space="preserve"> in respect of the reblocking of an existing</w:t>
            </w:r>
            <w:r w:rsidRPr="002A6D80">
              <w:rPr>
                <w:rFonts w:cs="Arial"/>
                <w:spacing w:val="-4"/>
                <w:sz w:val="18"/>
                <w:szCs w:val="18"/>
              </w:rPr>
              <w:t xml:space="preserve"> </w:t>
            </w:r>
            <w:r w:rsidRPr="002A6D80">
              <w:rPr>
                <w:rFonts w:cs="Arial"/>
                <w:sz w:val="18"/>
                <w:szCs w:val="18"/>
              </w:rPr>
              <w:t>dwelling.</w:t>
            </w:r>
          </w:p>
        </w:tc>
        <w:tc>
          <w:tcPr>
            <w:tcW w:w="2140" w:type="dxa"/>
          </w:tcPr>
          <w:p w14:paraId="51FE5C16" w14:textId="5666638F" w:rsidR="00B80DD3" w:rsidRPr="002A6D80" w:rsidRDefault="00283A07" w:rsidP="001645FA">
            <w:pPr>
              <w:pStyle w:val="TableParagraph"/>
              <w:ind w:left="144"/>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1645FA" w:rsidRPr="002A6D80">
              <w:rPr>
                <w:rFonts w:cs="Arial"/>
                <w:sz w:val="18"/>
                <w:szCs w:val="18"/>
              </w:rPr>
              <w:t xml:space="preserve"> </w:t>
            </w:r>
            <w:r w:rsidRPr="002A6D80">
              <w:rPr>
                <w:rFonts w:cs="Arial"/>
                <w:spacing w:val="-2"/>
                <w:sz w:val="18"/>
                <w:szCs w:val="18"/>
              </w:rPr>
              <w:t>$3,000</w:t>
            </w:r>
          </w:p>
        </w:tc>
        <w:tc>
          <w:tcPr>
            <w:tcW w:w="962" w:type="dxa"/>
          </w:tcPr>
          <w:p w14:paraId="261FA4B7"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$3,000</w:t>
            </w:r>
          </w:p>
        </w:tc>
        <w:tc>
          <w:tcPr>
            <w:tcW w:w="1246" w:type="dxa"/>
          </w:tcPr>
          <w:p w14:paraId="26FEC976" w14:textId="77777777" w:rsidR="00B80DD3" w:rsidRPr="002A6D80" w:rsidRDefault="00283A07" w:rsidP="00211BB3">
            <w:pPr>
              <w:pStyle w:val="TableParagraph"/>
              <w:ind w:left="141"/>
              <w:rPr>
                <w:rFonts w:cs="Arial"/>
                <w:sz w:val="18"/>
                <w:szCs w:val="18"/>
              </w:rPr>
            </w:pPr>
            <w:r w:rsidRPr="002A6D80">
              <w:rPr>
                <w:rFonts w:cs="Arial"/>
                <w:spacing w:val="-2"/>
                <w:sz w:val="18"/>
                <w:szCs w:val="18"/>
              </w:rPr>
              <w:t>06/10/2021</w:t>
            </w:r>
          </w:p>
        </w:tc>
      </w:tr>
      <w:tr w:rsidR="00323F2C" w:rsidRPr="002A6D80" w14:paraId="0EF57217" w14:textId="77777777" w:rsidTr="005F305D">
        <w:trPr>
          <w:trHeight w:val="1531"/>
        </w:trPr>
        <w:tc>
          <w:tcPr>
            <w:tcW w:w="1375" w:type="dxa"/>
          </w:tcPr>
          <w:p w14:paraId="2C676FDC" w14:textId="77777777" w:rsidR="00B80DD3" w:rsidRPr="002A6D80" w:rsidRDefault="00283A07" w:rsidP="00211BB3">
            <w:pPr>
              <w:pStyle w:val="TableParagraph"/>
              <w:spacing w:line="254" w:lineRule="auto"/>
              <w:ind w:left="113" w:right="117"/>
              <w:rPr>
                <w:rFonts w:cs="Arial"/>
                <w:sz w:val="18"/>
                <w:szCs w:val="18"/>
              </w:rPr>
            </w:pPr>
            <w:r w:rsidRPr="002A6D80">
              <w:rPr>
                <w:rFonts w:cs="Arial"/>
                <w:sz w:val="18"/>
                <w:szCs w:val="18"/>
              </w:rPr>
              <w:t>Horsham</w:t>
            </w:r>
            <w:r w:rsidRPr="002A6D80">
              <w:rPr>
                <w:rFonts w:cs="Arial"/>
                <w:spacing w:val="-11"/>
                <w:sz w:val="18"/>
                <w:szCs w:val="18"/>
              </w:rPr>
              <w:t xml:space="preserve"> </w:t>
            </w:r>
            <w:r w:rsidRPr="002A6D80">
              <w:rPr>
                <w:rFonts w:cs="Arial"/>
                <w:sz w:val="18"/>
                <w:szCs w:val="18"/>
              </w:rPr>
              <w:t>Back- hoe</w:t>
            </w:r>
            <w:r w:rsidRPr="002A6D80">
              <w:rPr>
                <w:rFonts w:cs="Arial"/>
                <w:spacing w:val="-5"/>
                <w:sz w:val="18"/>
                <w:szCs w:val="18"/>
              </w:rPr>
              <w:t xml:space="preserve"> </w:t>
            </w:r>
            <w:r w:rsidRPr="002A6D80">
              <w:rPr>
                <w:rFonts w:cs="Arial"/>
                <w:sz w:val="18"/>
                <w:szCs w:val="18"/>
              </w:rPr>
              <w:t>Hire</w:t>
            </w:r>
            <w:r w:rsidRPr="002A6D80">
              <w:rPr>
                <w:rFonts w:cs="Arial"/>
                <w:spacing w:val="-4"/>
                <w:sz w:val="18"/>
                <w:szCs w:val="18"/>
              </w:rPr>
              <w:t xml:space="preserve"> </w:t>
            </w:r>
            <w:r w:rsidRPr="002A6D80">
              <w:rPr>
                <w:rFonts w:cs="Arial"/>
                <w:sz w:val="18"/>
                <w:szCs w:val="18"/>
              </w:rPr>
              <w:t>Pty</w:t>
            </w:r>
            <w:r w:rsidRPr="002A6D80">
              <w:rPr>
                <w:rFonts w:cs="Arial"/>
                <w:spacing w:val="-4"/>
                <w:sz w:val="18"/>
                <w:szCs w:val="18"/>
              </w:rPr>
              <w:t xml:space="preserve"> </w:t>
            </w:r>
            <w:r w:rsidRPr="002A6D80">
              <w:rPr>
                <w:rFonts w:cs="Arial"/>
                <w:spacing w:val="-6"/>
                <w:sz w:val="18"/>
                <w:szCs w:val="18"/>
              </w:rPr>
              <w:t>Ltd</w:t>
            </w:r>
          </w:p>
        </w:tc>
        <w:tc>
          <w:tcPr>
            <w:tcW w:w="1236" w:type="dxa"/>
          </w:tcPr>
          <w:p w14:paraId="173B1195" w14:textId="77777777" w:rsidR="00B80DD3" w:rsidRPr="002A6D80" w:rsidRDefault="00283A07" w:rsidP="00211BB3">
            <w:pPr>
              <w:pStyle w:val="TableParagraph"/>
              <w:ind w:left="126"/>
              <w:rPr>
                <w:rFonts w:cs="Arial"/>
                <w:sz w:val="18"/>
                <w:szCs w:val="18"/>
              </w:rPr>
            </w:pPr>
            <w:r w:rsidRPr="002A6D80">
              <w:rPr>
                <w:rFonts w:cs="Arial"/>
                <w:sz w:val="18"/>
                <w:szCs w:val="18"/>
              </w:rPr>
              <w:t>CBD-L</w:t>
            </w:r>
            <w:r w:rsidRPr="002A6D80">
              <w:rPr>
                <w:rFonts w:cs="Arial"/>
                <w:spacing w:val="-6"/>
                <w:sz w:val="18"/>
                <w:szCs w:val="18"/>
              </w:rPr>
              <w:t xml:space="preserve"> </w:t>
            </w:r>
            <w:r w:rsidRPr="002A6D80">
              <w:rPr>
                <w:rFonts w:cs="Arial"/>
                <w:spacing w:val="-4"/>
                <w:sz w:val="18"/>
                <w:szCs w:val="18"/>
              </w:rPr>
              <w:t>64892</w:t>
            </w:r>
          </w:p>
        </w:tc>
        <w:tc>
          <w:tcPr>
            <w:tcW w:w="2787" w:type="dxa"/>
          </w:tcPr>
          <w:p w14:paraId="501E3F9E" w14:textId="77777777" w:rsidR="00B80DD3" w:rsidRPr="002A6D80" w:rsidRDefault="00283A07" w:rsidP="0053165E">
            <w:pPr>
              <w:pStyle w:val="TableParagraph"/>
              <w:spacing w:line="254" w:lineRule="auto"/>
              <w:ind w:left="119" w:right="193"/>
              <w:jc w:val="left"/>
              <w:rPr>
                <w:rFonts w:cs="Arial"/>
                <w:sz w:val="18"/>
                <w:szCs w:val="18"/>
              </w:rPr>
            </w:pPr>
            <w:r w:rsidRPr="002A6D80">
              <w:rPr>
                <w:rFonts w:cs="Arial"/>
                <w:sz w:val="18"/>
                <w:szCs w:val="18"/>
              </w:rPr>
              <w:t>The practitioner was found to have</w:t>
            </w:r>
            <w:r w:rsidRPr="002A6D80">
              <w:rPr>
                <w:rFonts w:cs="Arial"/>
                <w:spacing w:val="-11"/>
                <w:sz w:val="18"/>
                <w:szCs w:val="18"/>
              </w:rPr>
              <w:t xml:space="preserve"> </w:t>
            </w:r>
            <w:r w:rsidRPr="002A6D80">
              <w:rPr>
                <w:rFonts w:cs="Arial"/>
                <w:sz w:val="18"/>
                <w:szCs w:val="18"/>
              </w:rPr>
              <w:t>failed</w:t>
            </w:r>
            <w:r w:rsidRPr="002A6D80">
              <w:rPr>
                <w:rFonts w:cs="Arial"/>
                <w:spacing w:val="-10"/>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call</w:t>
            </w:r>
            <w:r w:rsidRPr="002A6D80">
              <w:rPr>
                <w:rFonts w:cs="Arial"/>
                <w:spacing w:val="-10"/>
                <w:sz w:val="18"/>
                <w:szCs w:val="18"/>
              </w:rPr>
              <w:t xml:space="preserve"> </w:t>
            </w:r>
            <w:r w:rsidRPr="002A6D80">
              <w:rPr>
                <w:rFonts w:cs="Arial"/>
                <w:sz w:val="18"/>
                <w:szCs w:val="18"/>
              </w:rPr>
              <w:t>for</w:t>
            </w:r>
            <w:r w:rsidRPr="002A6D80">
              <w:rPr>
                <w:rFonts w:cs="Arial"/>
                <w:spacing w:val="-11"/>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mandatory inspection (protection of the public precautions) required by the building permit in respect of</w:t>
            </w:r>
          </w:p>
          <w:p w14:paraId="337B7CF8" w14:textId="77777777" w:rsidR="00B80DD3" w:rsidRPr="002A6D80" w:rsidRDefault="00283A07" w:rsidP="0053165E">
            <w:pPr>
              <w:pStyle w:val="TableParagraph"/>
              <w:spacing w:before="5"/>
              <w:ind w:left="119"/>
              <w:jc w:val="left"/>
              <w:rPr>
                <w:rFonts w:cs="Arial"/>
                <w:sz w:val="18"/>
                <w:szCs w:val="18"/>
              </w:rPr>
            </w:pPr>
            <w:r w:rsidRPr="002A6D80">
              <w:rPr>
                <w:rFonts w:cs="Arial"/>
                <w:sz w:val="18"/>
                <w:szCs w:val="18"/>
              </w:rPr>
              <w:t>demolition</w:t>
            </w:r>
            <w:r w:rsidRPr="002A6D80">
              <w:rPr>
                <w:rFonts w:cs="Arial"/>
                <w:spacing w:val="-8"/>
                <w:sz w:val="18"/>
                <w:szCs w:val="18"/>
              </w:rPr>
              <w:t xml:space="preserve"> </w:t>
            </w:r>
            <w:r w:rsidRPr="002A6D80">
              <w:rPr>
                <w:rFonts w:cs="Arial"/>
                <w:sz w:val="18"/>
                <w:szCs w:val="18"/>
              </w:rPr>
              <w:t>of</w:t>
            </w:r>
            <w:r w:rsidRPr="002A6D80">
              <w:rPr>
                <w:rFonts w:cs="Arial"/>
                <w:spacing w:val="-7"/>
                <w:sz w:val="18"/>
                <w:szCs w:val="18"/>
              </w:rPr>
              <w:t xml:space="preserve"> </w:t>
            </w:r>
            <w:r w:rsidRPr="002A6D80">
              <w:rPr>
                <w:rFonts w:cs="Arial"/>
                <w:sz w:val="18"/>
                <w:szCs w:val="18"/>
              </w:rPr>
              <w:t>an</w:t>
            </w:r>
            <w:r w:rsidRPr="002A6D80">
              <w:rPr>
                <w:rFonts w:cs="Arial"/>
                <w:spacing w:val="-7"/>
                <w:sz w:val="18"/>
                <w:szCs w:val="18"/>
              </w:rPr>
              <w:t xml:space="preserve"> </w:t>
            </w:r>
            <w:r w:rsidRPr="002A6D80">
              <w:rPr>
                <w:rFonts w:cs="Arial"/>
                <w:sz w:val="18"/>
                <w:szCs w:val="18"/>
              </w:rPr>
              <w:t>assembly</w:t>
            </w:r>
            <w:r w:rsidRPr="002A6D80">
              <w:rPr>
                <w:rFonts w:cs="Arial"/>
                <w:spacing w:val="-7"/>
                <w:sz w:val="18"/>
                <w:szCs w:val="18"/>
              </w:rPr>
              <w:t xml:space="preserve"> </w:t>
            </w:r>
            <w:r w:rsidRPr="002A6D80">
              <w:rPr>
                <w:rFonts w:cs="Arial"/>
                <w:spacing w:val="-2"/>
                <w:sz w:val="18"/>
                <w:szCs w:val="18"/>
              </w:rPr>
              <w:t>building.</w:t>
            </w:r>
          </w:p>
        </w:tc>
        <w:tc>
          <w:tcPr>
            <w:tcW w:w="2140" w:type="dxa"/>
          </w:tcPr>
          <w:p w14:paraId="04706870" w14:textId="4C8041F7" w:rsidR="00B80DD3" w:rsidRPr="002A6D80" w:rsidRDefault="00283A07" w:rsidP="001645FA">
            <w:pPr>
              <w:pStyle w:val="TableParagraph"/>
              <w:ind w:left="144"/>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1645FA" w:rsidRPr="002A6D80">
              <w:rPr>
                <w:rFonts w:cs="Arial"/>
                <w:sz w:val="18"/>
                <w:szCs w:val="18"/>
              </w:rPr>
              <w:t xml:space="preserve"> </w:t>
            </w:r>
            <w:r w:rsidRPr="002A6D80">
              <w:rPr>
                <w:rFonts w:cs="Arial"/>
                <w:spacing w:val="-2"/>
                <w:sz w:val="18"/>
                <w:szCs w:val="18"/>
              </w:rPr>
              <w:t>$1,500.</w:t>
            </w:r>
          </w:p>
        </w:tc>
        <w:tc>
          <w:tcPr>
            <w:tcW w:w="962" w:type="dxa"/>
          </w:tcPr>
          <w:p w14:paraId="6763497B"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$1,500</w:t>
            </w:r>
          </w:p>
        </w:tc>
        <w:tc>
          <w:tcPr>
            <w:tcW w:w="1246" w:type="dxa"/>
          </w:tcPr>
          <w:p w14:paraId="6706E7BF" w14:textId="77777777" w:rsidR="00B80DD3" w:rsidRPr="002A6D80" w:rsidRDefault="00283A07" w:rsidP="00211BB3">
            <w:pPr>
              <w:pStyle w:val="TableParagraph"/>
              <w:ind w:left="141"/>
              <w:rPr>
                <w:rFonts w:cs="Arial"/>
                <w:sz w:val="18"/>
                <w:szCs w:val="18"/>
              </w:rPr>
            </w:pPr>
            <w:r w:rsidRPr="002A6D80">
              <w:rPr>
                <w:rFonts w:cs="Arial"/>
                <w:spacing w:val="-2"/>
                <w:sz w:val="18"/>
                <w:szCs w:val="18"/>
              </w:rPr>
              <w:t>11/10/2021</w:t>
            </w:r>
          </w:p>
        </w:tc>
      </w:tr>
      <w:tr w:rsidR="00323F2C" w:rsidRPr="002A6D80" w14:paraId="5B519D12" w14:textId="77777777" w:rsidTr="005F305D">
        <w:trPr>
          <w:trHeight w:val="841"/>
        </w:trPr>
        <w:tc>
          <w:tcPr>
            <w:tcW w:w="1375" w:type="dxa"/>
          </w:tcPr>
          <w:p w14:paraId="79269ED0" w14:textId="77777777" w:rsidR="00B80DD3" w:rsidRPr="002A6D80" w:rsidRDefault="00283A07" w:rsidP="00211BB3">
            <w:pPr>
              <w:pStyle w:val="TableParagraph"/>
              <w:spacing w:line="254" w:lineRule="auto"/>
              <w:ind w:left="113" w:right="117"/>
              <w:rPr>
                <w:rFonts w:cs="Arial"/>
                <w:sz w:val="18"/>
                <w:szCs w:val="18"/>
              </w:rPr>
            </w:pPr>
            <w:r w:rsidRPr="002A6D80">
              <w:rPr>
                <w:rFonts w:cs="Arial"/>
                <w:spacing w:val="-2"/>
                <w:sz w:val="18"/>
                <w:szCs w:val="18"/>
              </w:rPr>
              <w:t>Perfect</w:t>
            </w:r>
            <w:r w:rsidRPr="002A6D80">
              <w:rPr>
                <w:rFonts w:cs="Arial"/>
                <w:spacing w:val="-9"/>
                <w:sz w:val="18"/>
                <w:szCs w:val="18"/>
              </w:rPr>
              <w:t xml:space="preserve"> </w:t>
            </w:r>
            <w:r w:rsidRPr="002A6D80">
              <w:rPr>
                <w:rFonts w:cs="Arial"/>
                <w:spacing w:val="-2"/>
                <w:sz w:val="18"/>
                <w:szCs w:val="18"/>
              </w:rPr>
              <w:t>Homes</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236" w:type="dxa"/>
          </w:tcPr>
          <w:p w14:paraId="59A7962F" w14:textId="77777777" w:rsidR="00B80DD3" w:rsidRPr="002A6D80" w:rsidRDefault="00283A07" w:rsidP="00211BB3">
            <w:pPr>
              <w:pStyle w:val="TableParagraph"/>
              <w:ind w:left="126"/>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4"/>
                <w:sz w:val="18"/>
                <w:szCs w:val="18"/>
              </w:rPr>
              <w:t>49297</w:t>
            </w:r>
          </w:p>
        </w:tc>
        <w:tc>
          <w:tcPr>
            <w:tcW w:w="2787" w:type="dxa"/>
          </w:tcPr>
          <w:p w14:paraId="0D397666" w14:textId="77777777" w:rsidR="00B80DD3" w:rsidRPr="002A6D80" w:rsidRDefault="00283A07" w:rsidP="0053165E">
            <w:pPr>
              <w:pStyle w:val="TableParagraph"/>
              <w:spacing w:line="254" w:lineRule="auto"/>
              <w:ind w:left="119" w:right="193"/>
              <w:jc w:val="left"/>
              <w:rPr>
                <w:rFonts w:cs="Arial"/>
                <w:sz w:val="18"/>
                <w:szCs w:val="18"/>
              </w:rPr>
            </w:pPr>
            <w:r w:rsidRPr="002A6D80">
              <w:rPr>
                <w:rFonts w:cs="Arial"/>
                <w:sz w:val="18"/>
                <w:szCs w:val="18"/>
              </w:rPr>
              <w:t xml:space="preserve">Failing to call for a mandatory </w:t>
            </w:r>
            <w:r w:rsidRPr="002A6D80">
              <w:rPr>
                <w:rFonts w:cs="Arial"/>
                <w:spacing w:val="-2"/>
                <w:sz w:val="18"/>
                <w:szCs w:val="18"/>
              </w:rPr>
              <w:t>inspection</w:t>
            </w:r>
            <w:r w:rsidRPr="002A6D80">
              <w:rPr>
                <w:rFonts w:cs="Arial"/>
                <w:spacing w:val="-5"/>
                <w:sz w:val="18"/>
                <w:szCs w:val="18"/>
              </w:rPr>
              <w:t xml:space="preserve"> </w:t>
            </w:r>
            <w:r w:rsidRPr="002A6D80">
              <w:rPr>
                <w:rFonts w:cs="Arial"/>
                <w:spacing w:val="-2"/>
                <w:sz w:val="18"/>
                <w:szCs w:val="18"/>
              </w:rPr>
              <w:t>in</w:t>
            </w:r>
            <w:r w:rsidRPr="002A6D80">
              <w:rPr>
                <w:rFonts w:cs="Arial"/>
                <w:spacing w:val="-5"/>
                <w:sz w:val="18"/>
                <w:szCs w:val="18"/>
              </w:rPr>
              <w:t xml:space="preserve"> </w:t>
            </w:r>
            <w:r w:rsidRPr="002A6D80">
              <w:rPr>
                <w:rFonts w:cs="Arial"/>
                <w:spacing w:val="-2"/>
                <w:sz w:val="18"/>
                <w:szCs w:val="18"/>
              </w:rPr>
              <w:t>respect</w:t>
            </w:r>
            <w:r w:rsidRPr="002A6D80">
              <w:rPr>
                <w:rFonts w:cs="Arial"/>
                <w:spacing w:val="-5"/>
                <w:sz w:val="18"/>
                <w:szCs w:val="18"/>
              </w:rPr>
              <w:t xml:space="preserve"> </w:t>
            </w:r>
            <w:r w:rsidRPr="002A6D80">
              <w:rPr>
                <w:rFonts w:cs="Arial"/>
                <w:spacing w:val="-2"/>
                <w:sz w:val="18"/>
                <w:szCs w:val="18"/>
              </w:rPr>
              <w:t>of</w:t>
            </w:r>
            <w:r w:rsidRPr="002A6D80">
              <w:rPr>
                <w:rFonts w:cs="Arial"/>
                <w:spacing w:val="-5"/>
                <w:sz w:val="18"/>
                <w:szCs w:val="18"/>
              </w:rPr>
              <w:t xml:space="preserve"> </w:t>
            </w:r>
            <w:r w:rsidRPr="002A6D80">
              <w:rPr>
                <w:rFonts w:cs="Arial"/>
                <w:spacing w:val="-2"/>
                <w:sz w:val="18"/>
                <w:szCs w:val="18"/>
              </w:rPr>
              <w:t>alterations</w:t>
            </w:r>
            <w:r w:rsidRPr="002A6D80">
              <w:rPr>
                <w:rFonts w:cs="Arial"/>
                <w:sz w:val="18"/>
                <w:szCs w:val="18"/>
              </w:rPr>
              <w:t xml:space="preserve"> to a dwelling.</w:t>
            </w:r>
          </w:p>
        </w:tc>
        <w:tc>
          <w:tcPr>
            <w:tcW w:w="2140" w:type="dxa"/>
          </w:tcPr>
          <w:p w14:paraId="7403842C" w14:textId="36EB4E77" w:rsidR="00B80DD3" w:rsidRPr="002A6D80" w:rsidRDefault="00283A07" w:rsidP="001645FA">
            <w:pPr>
              <w:pStyle w:val="TableParagraph"/>
              <w:ind w:left="144"/>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1645FA" w:rsidRPr="002A6D80">
              <w:rPr>
                <w:rFonts w:cs="Arial"/>
                <w:sz w:val="18"/>
                <w:szCs w:val="18"/>
              </w:rPr>
              <w:t xml:space="preserve"> </w:t>
            </w:r>
            <w:r w:rsidRPr="002A6D80">
              <w:rPr>
                <w:rFonts w:cs="Arial"/>
                <w:spacing w:val="-2"/>
                <w:sz w:val="18"/>
                <w:szCs w:val="18"/>
              </w:rPr>
              <w:t>$2,000.</w:t>
            </w:r>
          </w:p>
        </w:tc>
        <w:tc>
          <w:tcPr>
            <w:tcW w:w="962" w:type="dxa"/>
          </w:tcPr>
          <w:p w14:paraId="45F26EF7"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$2,000</w:t>
            </w:r>
          </w:p>
        </w:tc>
        <w:tc>
          <w:tcPr>
            <w:tcW w:w="1246" w:type="dxa"/>
          </w:tcPr>
          <w:p w14:paraId="0097D1A0" w14:textId="77777777" w:rsidR="00B80DD3" w:rsidRPr="002A6D80" w:rsidRDefault="00283A07" w:rsidP="00211BB3">
            <w:pPr>
              <w:pStyle w:val="TableParagraph"/>
              <w:ind w:left="141"/>
              <w:rPr>
                <w:rFonts w:cs="Arial"/>
                <w:sz w:val="18"/>
                <w:szCs w:val="18"/>
              </w:rPr>
            </w:pPr>
            <w:r w:rsidRPr="002A6D80">
              <w:rPr>
                <w:rFonts w:cs="Arial"/>
                <w:spacing w:val="-2"/>
                <w:sz w:val="18"/>
                <w:szCs w:val="18"/>
              </w:rPr>
              <w:t>26/10/2021</w:t>
            </w:r>
          </w:p>
        </w:tc>
      </w:tr>
      <w:tr w:rsidR="00323F2C" w:rsidRPr="002A6D80" w14:paraId="5DC11313" w14:textId="77777777" w:rsidTr="005F305D">
        <w:trPr>
          <w:trHeight w:val="1071"/>
        </w:trPr>
        <w:tc>
          <w:tcPr>
            <w:tcW w:w="1375" w:type="dxa"/>
          </w:tcPr>
          <w:p w14:paraId="6503B359" w14:textId="77777777" w:rsidR="00B80DD3" w:rsidRPr="002A6D80" w:rsidRDefault="00283A07" w:rsidP="00211BB3">
            <w:pPr>
              <w:pStyle w:val="TableParagraph"/>
              <w:spacing w:line="254" w:lineRule="auto"/>
              <w:ind w:left="113" w:right="117"/>
              <w:rPr>
                <w:rFonts w:cs="Arial"/>
                <w:sz w:val="18"/>
                <w:szCs w:val="18"/>
              </w:rPr>
            </w:pPr>
            <w:r w:rsidRPr="002A6D80">
              <w:rPr>
                <w:rFonts w:cs="Arial"/>
                <w:sz w:val="18"/>
                <w:szCs w:val="18"/>
              </w:rPr>
              <w:lastRenderedPageBreak/>
              <w:t>All</w:t>
            </w:r>
            <w:r w:rsidRPr="002A6D80">
              <w:rPr>
                <w:rFonts w:cs="Arial"/>
                <w:spacing w:val="-4"/>
                <w:sz w:val="18"/>
                <w:szCs w:val="18"/>
              </w:rPr>
              <w:t xml:space="preserve"> </w:t>
            </w:r>
            <w:r w:rsidRPr="002A6D80">
              <w:rPr>
                <w:rFonts w:cs="Arial"/>
                <w:sz w:val="18"/>
                <w:szCs w:val="18"/>
              </w:rPr>
              <w:t xml:space="preserve">Vic </w:t>
            </w:r>
            <w:r w:rsidRPr="002A6D80">
              <w:rPr>
                <w:rFonts w:cs="Arial"/>
                <w:spacing w:val="-2"/>
                <w:sz w:val="18"/>
                <w:szCs w:val="18"/>
              </w:rPr>
              <w:t>Demolition</w:t>
            </w:r>
            <w:r w:rsidRPr="002A6D80">
              <w:rPr>
                <w:rFonts w:cs="Arial"/>
                <w:spacing w:val="-9"/>
                <w:sz w:val="18"/>
                <w:szCs w:val="18"/>
              </w:rPr>
              <w:t xml:space="preserve"> </w:t>
            </w:r>
            <w:r w:rsidRPr="002A6D80">
              <w:rPr>
                <w:rFonts w:cs="Arial"/>
                <w:spacing w:val="-2"/>
                <w:sz w:val="18"/>
                <w:szCs w:val="18"/>
              </w:rPr>
              <w:t>and</w:t>
            </w:r>
            <w:r w:rsidRPr="002A6D80">
              <w:rPr>
                <w:rFonts w:cs="Arial"/>
                <w:sz w:val="18"/>
                <w:szCs w:val="18"/>
              </w:rPr>
              <w:t xml:space="preserve"> Excavation</w:t>
            </w:r>
            <w:r w:rsidRPr="002A6D80">
              <w:rPr>
                <w:rFonts w:cs="Arial"/>
                <w:spacing w:val="-11"/>
                <w:sz w:val="18"/>
                <w:szCs w:val="18"/>
              </w:rPr>
              <w:t xml:space="preserve"> </w:t>
            </w:r>
            <w:r w:rsidRPr="002A6D80">
              <w:rPr>
                <w:rFonts w:cs="Arial"/>
                <w:sz w:val="18"/>
                <w:szCs w:val="18"/>
              </w:rPr>
              <w:t xml:space="preserve">Pty </w:t>
            </w:r>
            <w:r w:rsidRPr="002A6D80">
              <w:rPr>
                <w:rFonts w:cs="Arial"/>
                <w:spacing w:val="-4"/>
                <w:sz w:val="18"/>
                <w:szCs w:val="18"/>
              </w:rPr>
              <w:t>Ltd</w:t>
            </w:r>
          </w:p>
        </w:tc>
        <w:tc>
          <w:tcPr>
            <w:tcW w:w="1236" w:type="dxa"/>
          </w:tcPr>
          <w:p w14:paraId="5A0453A4" w14:textId="77777777" w:rsidR="00B80DD3" w:rsidRPr="002A6D80" w:rsidRDefault="00283A07" w:rsidP="00211BB3">
            <w:pPr>
              <w:pStyle w:val="TableParagraph"/>
              <w:ind w:left="126"/>
              <w:rPr>
                <w:rFonts w:cs="Arial"/>
                <w:sz w:val="18"/>
                <w:szCs w:val="18"/>
              </w:rPr>
            </w:pPr>
            <w:r w:rsidRPr="002A6D80">
              <w:rPr>
                <w:rFonts w:cs="Arial"/>
                <w:sz w:val="18"/>
                <w:szCs w:val="18"/>
              </w:rPr>
              <w:t>CBD-L</w:t>
            </w:r>
            <w:r w:rsidRPr="002A6D80">
              <w:rPr>
                <w:rFonts w:cs="Arial"/>
                <w:spacing w:val="-6"/>
                <w:sz w:val="18"/>
                <w:szCs w:val="18"/>
              </w:rPr>
              <w:t xml:space="preserve"> </w:t>
            </w:r>
            <w:r w:rsidRPr="002A6D80">
              <w:rPr>
                <w:rFonts w:cs="Arial"/>
                <w:spacing w:val="-4"/>
                <w:sz w:val="18"/>
                <w:szCs w:val="18"/>
              </w:rPr>
              <w:t>60008</w:t>
            </w:r>
          </w:p>
        </w:tc>
        <w:tc>
          <w:tcPr>
            <w:tcW w:w="2787" w:type="dxa"/>
          </w:tcPr>
          <w:p w14:paraId="7309B382" w14:textId="77777777" w:rsidR="00B80DD3" w:rsidRPr="002A6D80" w:rsidRDefault="00283A07" w:rsidP="0053165E">
            <w:pPr>
              <w:pStyle w:val="TableParagraph"/>
              <w:spacing w:line="254" w:lineRule="auto"/>
              <w:ind w:left="119" w:right="193"/>
              <w:jc w:val="left"/>
              <w:rPr>
                <w:rFonts w:cs="Arial"/>
                <w:sz w:val="18"/>
                <w:szCs w:val="18"/>
              </w:rPr>
            </w:pPr>
            <w:r w:rsidRPr="002A6D80">
              <w:rPr>
                <w:rFonts w:cs="Arial"/>
                <w:sz w:val="18"/>
                <w:szCs w:val="18"/>
              </w:rPr>
              <w:t xml:space="preserve">Being in receipt of breach of </w:t>
            </w:r>
            <w:r w:rsidRPr="002A6D80">
              <w:rPr>
                <w:rFonts w:cs="Arial"/>
                <w:spacing w:val="-2"/>
                <w:sz w:val="18"/>
                <w:szCs w:val="18"/>
              </w:rPr>
              <w:t>dispute</w:t>
            </w:r>
            <w:r w:rsidRPr="002A6D80">
              <w:rPr>
                <w:rFonts w:cs="Arial"/>
                <w:spacing w:val="-7"/>
                <w:sz w:val="18"/>
                <w:szCs w:val="18"/>
              </w:rPr>
              <w:t xml:space="preserve"> </w:t>
            </w:r>
            <w:r w:rsidRPr="002A6D80">
              <w:rPr>
                <w:rFonts w:cs="Arial"/>
                <w:spacing w:val="-2"/>
                <w:sz w:val="18"/>
                <w:szCs w:val="18"/>
              </w:rPr>
              <w:t>resolution</w:t>
            </w:r>
            <w:r w:rsidRPr="002A6D80">
              <w:rPr>
                <w:rFonts w:cs="Arial"/>
                <w:spacing w:val="-7"/>
                <w:sz w:val="18"/>
                <w:szCs w:val="18"/>
              </w:rPr>
              <w:t xml:space="preserve"> </w:t>
            </w:r>
            <w:r w:rsidRPr="002A6D80">
              <w:rPr>
                <w:rFonts w:cs="Arial"/>
                <w:spacing w:val="-2"/>
                <w:sz w:val="18"/>
                <w:szCs w:val="18"/>
              </w:rPr>
              <w:t>order</w:t>
            </w:r>
            <w:r w:rsidRPr="002A6D80">
              <w:rPr>
                <w:rFonts w:cs="Arial"/>
                <w:spacing w:val="-7"/>
                <w:sz w:val="18"/>
                <w:szCs w:val="18"/>
              </w:rPr>
              <w:t xml:space="preserve"> </w:t>
            </w:r>
            <w:r w:rsidRPr="002A6D80">
              <w:rPr>
                <w:rFonts w:cs="Arial"/>
                <w:spacing w:val="-2"/>
                <w:sz w:val="18"/>
                <w:szCs w:val="18"/>
              </w:rPr>
              <w:t>notice</w:t>
            </w:r>
          </w:p>
        </w:tc>
        <w:tc>
          <w:tcPr>
            <w:tcW w:w="2140" w:type="dxa"/>
          </w:tcPr>
          <w:p w14:paraId="563888DF" w14:textId="77777777" w:rsidR="00B80DD3" w:rsidRPr="002A6D80" w:rsidRDefault="00283A07" w:rsidP="0053165E">
            <w:pPr>
              <w:pStyle w:val="TableParagraph"/>
              <w:spacing w:line="254" w:lineRule="auto"/>
              <w:ind w:left="144" w:right="310"/>
              <w:jc w:val="left"/>
              <w:rPr>
                <w:rFonts w:cs="Arial"/>
                <w:sz w:val="18"/>
                <w:szCs w:val="18"/>
              </w:rPr>
            </w:pPr>
            <w:r w:rsidRPr="002A6D80">
              <w:rPr>
                <w:rFonts w:cs="Arial"/>
                <w:sz w:val="18"/>
                <w:szCs w:val="18"/>
              </w:rPr>
              <w:t>Reprimand</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suspension</w:t>
            </w:r>
            <w:r w:rsidRPr="002A6D80">
              <w:rPr>
                <w:rFonts w:cs="Arial"/>
                <w:spacing w:val="-9"/>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3</w:t>
            </w:r>
            <w:r w:rsidRPr="002A6D80">
              <w:rPr>
                <w:rFonts w:cs="Arial"/>
                <w:spacing w:val="-8"/>
                <w:sz w:val="18"/>
                <w:szCs w:val="18"/>
              </w:rPr>
              <w:t xml:space="preserve"> </w:t>
            </w:r>
            <w:r w:rsidRPr="002A6D80">
              <w:rPr>
                <w:rFonts w:cs="Arial"/>
                <w:spacing w:val="-2"/>
                <w:sz w:val="18"/>
                <w:szCs w:val="18"/>
              </w:rPr>
              <w:t>years</w:t>
            </w:r>
            <w:r w:rsidRPr="002A6D80">
              <w:rPr>
                <w:rFonts w:cs="Arial"/>
                <w:sz w:val="18"/>
                <w:szCs w:val="18"/>
              </w:rPr>
              <w:t xml:space="preserve"> or until compliance </w:t>
            </w:r>
            <w:r w:rsidRPr="002A6D80">
              <w:rPr>
                <w:rFonts w:cs="Arial"/>
                <w:spacing w:val="-2"/>
                <w:sz w:val="18"/>
                <w:szCs w:val="18"/>
              </w:rPr>
              <w:t>achieved.</w:t>
            </w:r>
          </w:p>
        </w:tc>
        <w:tc>
          <w:tcPr>
            <w:tcW w:w="962" w:type="dxa"/>
          </w:tcPr>
          <w:p w14:paraId="51E7BC96" w14:textId="77777777" w:rsidR="00B80DD3" w:rsidRPr="002A6D80" w:rsidRDefault="00283A07" w:rsidP="00211BB3">
            <w:pPr>
              <w:pStyle w:val="TableParagraph"/>
              <w:ind w:right="82"/>
              <w:jc w:val="right"/>
              <w:rPr>
                <w:rFonts w:cs="Arial"/>
                <w:sz w:val="18"/>
                <w:szCs w:val="18"/>
              </w:rPr>
            </w:pPr>
            <w:r w:rsidRPr="002A6D80">
              <w:rPr>
                <w:rFonts w:cs="Arial"/>
                <w:sz w:val="18"/>
                <w:szCs w:val="18"/>
              </w:rPr>
              <w:t>-</w:t>
            </w:r>
          </w:p>
        </w:tc>
        <w:tc>
          <w:tcPr>
            <w:tcW w:w="1246" w:type="dxa"/>
          </w:tcPr>
          <w:p w14:paraId="423A9DB5" w14:textId="77777777" w:rsidR="00B80DD3" w:rsidRPr="002A6D80" w:rsidRDefault="00283A07" w:rsidP="00211BB3">
            <w:pPr>
              <w:pStyle w:val="TableParagraph"/>
              <w:ind w:left="141"/>
              <w:rPr>
                <w:rFonts w:cs="Arial"/>
                <w:sz w:val="18"/>
                <w:szCs w:val="18"/>
              </w:rPr>
            </w:pPr>
            <w:r w:rsidRPr="002A6D80">
              <w:rPr>
                <w:rFonts w:cs="Arial"/>
                <w:spacing w:val="-2"/>
                <w:sz w:val="18"/>
                <w:szCs w:val="18"/>
              </w:rPr>
              <w:t>10/11/2021</w:t>
            </w:r>
          </w:p>
        </w:tc>
      </w:tr>
      <w:tr w:rsidR="00323F2C" w:rsidRPr="002A6D80" w14:paraId="7D4E0168" w14:textId="77777777" w:rsidTr="005F305D">
        <w:trPr>
          <w:trHeight w:val="1301"/>
        </w:trPr>
        <w:tc>
          <w:tcPr>
            <w:tcW w:w="1375" w:type="dxa"/>
          </w:tcPr>
          <w:p w14:paraId="5305B670" w14:textId="77777777" w:rsidR="00B80DD3" w:rsidRPr="002A6D80" w:rsidRDefault="00283A07" w:rsidP="00211BB3">
            <w:pPr>
              <w:pStyle w:val="TableParagraph"/>
              <w:spacing w:line="254" w:lineRule="auto"/>
              <w:ind w:left="113" w:right="304"/>
              <w:rPr>
                <w:rFonts w:cs="Arial"/>
                <w:sz w:val="18"/>
                <w:szCs w:val="18"/>
              </w:rPr>
            </w:pPr>
            <w:r w:rsidRPr="002A6D80">
              <w:rPr>
                <w:rFonts w:cs="Arial"/>
                <w:sz w:val="18"/>
                <w:szCs w:val="18"/>
              </w:rPr>
              <w:t>DST</w:t>
            </w:r>
            <w:r w:rsidRPr="002A6D80">
              <w:rPr>
                <w:rFonts w:cs="Arial"/>
                <w:spacing w:val="-4"/>
                <w:sz w:val="18"/>
                <w:szCs w:val="18"/>
              </w:rPr>
              <w:t xml:space="preserve"> </w:t>
            </w:r>
            <w:r w:rsidRPr="002A6D80">
              <w:rPr>
                <w:rFonts w:cs="Arial"/>
                <w:sz w:val="18"/>
                <w:szCs w:val="18"/>
              </w:rPr>
              <w:t xml:space="preserve">Project </w:t>
            </w:r>
            <w:r w:rsidRPr="002A6D80">
              <w:rPr>
                <w:rFonts w:cs="Arial"/>
                <w:spacing w:val="-2"/>
                <w:sz w:val="18"/>
                <w:szCs w:val="18"/>
              </w:rPr>
              <w:t>Management</w:t>
            </w:r>
            <w:r w:rsidRPr="002A6D80">
              <w:rPr>
                <w:rFonts w:cs="Arial"/>
                <w:sz w:val="18"/>
                <w:szCs w:val="18"/>
              </w:rPr>
              <w:t xml:space="preserve"> </w:t>
            </w:r>
            <w:r w:rsidRPr="002A6D80">
              <w:rPr>
                <w:rFonts w:cs="Arial"/>
                <w:spacing w:val="-4"/>
                <w:sz w:val="18"/>
                <w:szCs w:val="18"/>
              </w:rPr>
              <w:t>and</w:t>
            </w:r>
            <w:r w:rsidRPr="002A6D80">
              <w:rPr>
                <w:rFonts w:cs="Arial"/>
                <w:sz w:val="18"/>
                <w:szCs w:val="18"/>
              </w:rPr>
              <w:t xml:space="preserve"> </w:t>
            </w:r>
            <w:r w:rsidRPr="002A6D80">
              <w:rPr>
                <w:rFonts w:cs="Arial"/>
                <w:spacing w:val="-2"/>
                <w:sz w:val="18"/>
                <w:szCs w:val="18"/>
              </w:rPr>
              <w:t>Construction</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236" w:type="dxa"/>
          </w:tcPr>
          <w:p w14:paraId="1D34CE2A" w14:textId="77777777" w:rsidR="00B80DD3" w:rsidRPr="002A6D80" w:rsidRDefault="00283A07" w:rsidP="00211BB3">
            <w:pPr>
              <w:pStyle w:val="TableParagraph"/>
              <w:ind w:left="126"/>
              <w:rPr>
                <w:rFonts w:cs="Arial"/>
                <w:sz w:val="18"/>
                <w:szCs w:val="18"/>
              </w:rPr>
            </w:pPr>
            <w:r w:rsidRPr="002A6D80">
              <w:rPr>
                <w:rFonts w:cs="Arial"/>
                <w:sz w:val="18"/>
                <w:szCs w:val="18"/>
              </w:rPr>
              <w:t>CDB-M</w:t>
            </w:r>
            <w:r w:rsidRPr="002A6D80">
              <w:rPr>
                <w:rFonts w:cs="Arial"/>
                <w:spacing w:val="-6"/>
                <w:sz w:val="18"/>
                <w:szCs w:val="18"/>
              </w:rPr>
              <w:t xml:space="preserve"> </w:t>
            </w:r>
            <w:r w:rsidRPr="002A6D80">
              <w:rPr>
                <w:rFonts w:cs="Arial"/>
                <w:spacing w:val="-4"/>
                <w:sz w:val="18"/>
                <w:szCs w:val="18"/>
              </w:rPr>
              <w:t>49762</w:t>
            </w:r>
          </w:p>
        </w:tc>
        <w:tc>
          <w:tcPr>
            <w:tcW w:w="2787" w:type="dxa"/>
          </w:tcPr>
          <w:p w14:paraId="642BA9F8" w14:textId="2B5DA36E" w:rsidR="00B80DD3" w:rsidRPr="002A6D80" w:rsidRDefault="00283A07" w:rsidP="0053165E">
            <w:pPr>
              <w:pStyle w:val="TableParagraph"/>
              <w:spacing w:line="254" w:lineRule="auto"/>
              <w:ind w:left="119" w:right="198"/>
              <w:jc w:val="left"/>
              <w:rPr>
                <w:rFonts w:cs="Arial"/>
                <w:sz w:val="18"/>
                <w:szCs w:val="18"/>
              </w:rPr>
            </w:pPr>
            <w:r w:rsidRPr="002A6D80">
              <w:rPr>
                <w:rFonts w:cs="Arial"/>
                <w:sz w:val="18"/>
                <w:szCs w:val="18"/>
              </w:rPr>
              <w:t>Carrying</w:t>
            </w:r>
            <w:r w:rsidRPr="002A6D80">
              <w:rPr>
                <w:rFonts w:cs="Arial"/>
                <w:spacing w:val="-11"/>
                <w:sz w:val="18"/>
                <w:szCs w:val="18"/>
              </w:rPr>
              <w:t xml:space="preserve"> </w:t>
            </w:r>
            <w:r w:rsidRPr="002A6D80">
              <w:rPr>
                <w:rFonts w:cs="Arial"/>
                <w:sz w:val="18"/>
                <w:szCs w:val="18"/>
              </w:rPr>
              <w:t>out</w:t>
            </w:r>
            <w:r w:rsidRPr="002A6D80">
              <w:rPr>
                <w:rFonts w:cs="Arial"/>
                <w:spacing w:val="-10"/>
                <w:sz w:val="18"/>
                <w:szCs w:val="18"/>
              </w:rPr>
              <w:t xml:space="preserve"> </w:t>
            </w:r>
            <w:r w:rsidRPr="002A6D80">
              <w:rPr>
                <w:rFonts w:cs="Arial"/>
                <w:sz w:val="18"/>
                <w:szCs w:val="18"/>
              </w:rPr>
              <w:t>building</w:t>
            </w:r>
            <w:r w:rsidRPr="002A6D80">
              <w:rPr>
                <w:rFonts w:cs="Arial"/>
                <w:spacing w:val="-10"/>
                <w:sz w:val="18"/>
                <w:szCs w:val="18"/>
              </w:rPr>
              <w:t xml:space="preserve"> </w:t>
            </w:r>
            <w:r w:rsidRPr="002A6D80">
              <w:rPr>
                <w:rFonts w:cs="Arial"/>
                <w:sz w:val="18"/>
                <w:szCs w:val="18"/>
              </w:rPr>
              <w:t>work</w:t>
            </w:r>
            <w:r w:rsidRPr="002A6D80">
              <w:rPr>
                <w:rFonts w:cs="Arial"/>
                <w:spacing w:val="-10"/>
                <w:sz w:val="18"/>
                <w:szCs w:val="18"/>
              </w:rPr>
              <w:t xml:space="preserve"> </w:t>
            </w:r>
            <w:r w:rsidRPr="002A6D80">
              <w:rPr>
                <w:rFonts w:cs="Arial"/>
                <w:sz w:val="18"/>
                <w:szCs w:val="18"/>
              </w:rPr>
              <w:t>without a</w:t>
            </w:r>
            <w:r w:rsidRPr="002A6D80">
              <w:rPr>
                <w:rFonts w:cs="Arial"/>
                <w:spacing w:val="-6"/>
                <w:sz w:val="18"/>
                <w:szCs w:val="18"/>
              </w:rPr>
              <w:t xml:space="preserve"> </w:t>
            </w:r>
            <w:r w:rsidRPr="002A6D80">
              <w:rPr>
                <w:rFonts w:cs="Arial"/>
                <w:sz w:val="18"/>
                <w:szCs w:val="18"/>
              </w:rPr>
              <w:t>building</w:t>
            </w:r>
            <w:r w:rsidRPr="002A6D80">
              <w:rPr>
                <w:rFonts w:cs="Arial"/>
                <w:spacing w:val="-6"/>
                <w:sz w:val="18"/>
                <w:szCs w:val="18"/>
              </w:rPr>
              <w:t xml:space="preserve"> </w:t>
            </w:r>
            <w:r w:rsidRPr="002A6D80">
              <w:rPr>
                <w:rFonts w:cs="Arial"/>
                <w:sz w:val="18"/>
                <w:szCs w:val="18"/>
              </w:rPr>
              <w:t>permit,</w:t>
            </w:r>
            <w:r w:rsidRPr="002A6D80">
              <w:rPr>
                <w:rFonts w:cs="Arial"/>
                <w:spacing w:val="-6"/>
                <w:sz w:val="18"/>
                <w:szCs w:val="18"/>
              </w:rPr>
              <w:t xml:space="preserve"> </w:t>
            </w:r>
            <w:r w:rsidRPr="002A6D80">
              <w:rPr>
                <w:rFonts w:cs="Arial"/>
                <w:sz w:val="18"/>
                <w:szCs w:val="18"/>
              </w:rPr>
              <w:t>failing</w:t>
            </w:r>
            <w:r w:rsidRPr="002A6D80">
              <w:rPr>
                <w:rFonts w:cs="Arial"/>
                <w:spacing w:val="-6"/>
                <w:sz w:val="18"/>
                <w:szCs w:val="18"/>
              </w:rPr>
              <w:t xml:space="preserve"> </w:t>
            </w:r>
            <w:r w:rsidRPr="002A6D80">
              <w:rPr>
                <w:rFonts w:cs="Arial"/>
                <w:sz w:val="18"/>
                <w:szCs w:val="18"/>
              </w:rPr>
              <w:t>to</w:t>
            </w:r>
            <w:r w:rsidRPr="002A6D80">
              <w:rPr>
                <w:rFonts w:cs="Arial"/>
                <w:spacing w:val="-6"/>
                <w:sz w:val="18"/>
                <w:szCs w:val="18"/>
              </w:rPr>
              <w:t xml:space="preserve"> </w:t>
            </w:r>
            <w:r w:rsidRPr="002A6D80">
              <w:rPr>
                <w:rFonts w:cs="Arial"/>
                <w:sz w:val="18"/>
                <w:szCs w:val="18"/>
              </w:rPr>
              <w:t>call</w:t>
            </w:r>
            <w:r w:rsidRPr="002A6D80">
              <w:rPr>
                <w:rFonts w:cs="Arial"/>
                <w:spacing w:val="-6"/>
                <w:sz w:val="18"/>
                <w:szCs w:val="18"/>
              </w:rPr>
              <w:t xml:space="preserve"> </w:t>
            </w:r>
            <w:r w:rsidRPr="002A6D80">
              <w:rPr>
                <w:rFonts w:cs="Arial"/>
                <w:sz w:val="18"/>
                <w:szCs w:val="18"/>
              </w:rPr>
              <w:t>for a</w:t>
            </w:r>
            <w:r w:rsidRPr="002A6D80">
              <w:rPr>
                <w:rFonts w:cs="Arial"/>
                <w:spacing w:val="-11"/>
                <w:sz w:val="18"/>
                <w:szCs w:val="18"/>
              </w:rPr>
              <w:t xml:space="preserve"> </w:t>
            </w:r>
            <w:r w:rsidRPr="002A6D80">
              <w:rPr>
                <w:rFonts w:cs="Arial"/>
                <w:sz w:val="18"/>
                <w:szCs w:val="18"/>
              </w:rPr>
              <w:t>mandatory</w:t>
            </w:r>
            <w:r w:rsidRPr="002A6D80">
              <w:rPr>
                <w:rFonts w:cs="Arial"/>
                <w:spacing w:val="-10"/>
                <w:sz w:val="18"/>
                <w:szCs w:val="18"/>
              </w:rPr>
              <w:t xml:space="preserve"> </w:t>
            </w:r>
            <w:r w:rsidRPr="002A6D80">
              <w:rPr>
                <w:rFonts w:cs="Arial"/>
                <w:sz w:val="18"/>
                <w:szCs w:val="18"/>
              </w:rPr>
              <w:t>inspection</w:t>
            </w:r>
            <w:r w:rsidRPr="002A6D80">
              <w:rPr>
                <w:rFonts w:cs="Arial"/>
                <w:spacing w:val="-10"/>
                <w:sz w:val="18"/>
                <w:szCs w:val="18"/>
              </w:rPr>
              <w:t xml:space="preserve"> </w:t>
            </w:r>
            <w:r w:rsidRPr="002A6D80">
              <w:rPr>
                <w:rFonts w:cs="Arial"/>
                <w:sz w:val="18"/>
                <w:szCs w:val="18"/>
              </w:rPr>
              <w:t>(footings) and carrying out building work</w:t>
            </w:r>
            <w:r w:rsidR="0053165E" w:rsidRPr="002A6D80">
              <w:rPr>
                <w:rFonts w:cs="Arial"/>
                <w:sz w:val="18"/>
                <w:szCs w:val="18"/>
              </w:rPr>
              <w:t xml:space="preserve"> </w:t>
            </w:r>
            <w:r w:rsidRPr="002A6D80">
              <w:rPr>
                <w:rFonts w:cs="Arial"/>
                <w:sz w:val="18"/>
                <w:szCs w:val="18"/>
              </w:rPr>
              <w:t>while</w:t>
            </w:r>
            <w:r w:rsidRPr="002A6D80">
              <w:rPr>
                <w:rFonts w:cs="Arial"/>
                <w:spacing w:val="-8"/>
                <w:sz w:val="18"/>
                <w:szCs w:val="18"/>
              </w:rPr>
              <w:t xml:space="preserve"> </w:t>
            </w:r>
            <w:r w:rsidRPr="002A6D80">
              <w:rPr>
                <w:rFonts w:cs="Arial"/>
                <w:sz w:val="18"/>
                <w:szCs w:val="18"/>
              </w:rPr>
              <w:t>not</w:t>
            </w:r>
            <w:r w:rsidRPr="002A6D80">
              <w:rPr>
                <w:rFonts w:cs="Arial"/>
                <w:spacing w:val="-5"/>
                <w:sz w:val="18"/>
                <w:szCs w:val="18"/>
              </w:rPr>
              <w:t xml:space="preserve"> </w:t>
            </w:r>
            <w:r w:rsidRPr="002A6D80">
              <w:rPr>
                <w:rFonts w:cs="Arial"/>
                <w:sz w:val="18"/>
                <w:szCs w:val="18"/>
              </w:rPr>
              <w:t>having</w:t>
            </w:r>
            <w:r w:rsidRPr="002A6D80">
              <w:rPr>
                <w:rFonts w:cs="Arial"/>
                <w:spacing w:val="-6"/>
                <w:sz w:val="18"/>
                <w:szCs w:val="18"/>
              </w:rPr>
              <w:t xml:space="preserve"> </w:t>
            </w:r>
            <w:r w:rsidRPr="002A6D80">
              <w:rPr>
                <w:rFonts w:cs="Arial"/>
                <w:sz w:val="18"/>
                <w:szCs w:val="18"/>
              </w:rPr>
              <w:t>a</w:t>
            </w:r>
            <w:r w:rsidRPr="002A6D80">
              <w:rPr>
                <w:rFonts w:cs="Arial"/>
                <w:spacing w:val="-5"/>
                <w:sz w:val="18"/>
                <w:szCs w:val="18"/>
              </w:rPr>
              <w:t xml:space="preserve"> </w:t>
            </w:r>
            <w:r w:rsidRPr="002A6D80">
              <w:rPr>
                <w:rFonts w:cs="Arial"/>
                <w:sz w:val="18"/>
                <w:szCs w:val="18"/>
              </w:rPr>
              <w:t>nominee</w:t>
            </w:r>
            <w:r w:rsidRPr="002A6D80">
              <w:rPr>
                <w:rFonts w:cs="Arial"/>
                <w:spacing w:val="-5"/>
                <w:sz w:val="18"/>
                <w:szCs w:val="18"/>
              </w:rPr>
              <w:t xml:space="preserve"> </w:t>
            </w:r>
            <w:r w:rsidRPr="002A6D80">
              <w:rPr>
                <w:rFonts w:cs="Arial"/>
                <w:spacing w:val="-2"/>
                <w:sz w:val="18"/>
                <w:szCs w:val="18"/>
              </w:rPr>
              <w:t>director.</w:t>
            </w:r>
          </w:p>
        </w:tc>
        <w:tc>
          <w:tcPr>
            <w:tcW w:w="2140" w:type="dxa"/>
          </w:tcPr>
          <w:p w14:paraId="7A247B23" w14:textId="77777777" w:rsidR="00B80DD3" w:rsidRPr="002A6D80" w:rsidRDefault="00283A07" w:rsidP="0053165E">
            <w:pPr>
              <w:pStyle w:val="TableParagraph"/>
              <w:spacing w:line="254" w:lineRule="auto"/>
              <w:ind w:left="144" w:right="93"/>
              <w:jc w:val="left"/>
              <w:rPr>
                <w:rFonts w:cs="Arial"/>
                <w:sz w:val="18"/>
                <w:szCs w:val="18"/>
              </w:rPr>
            </w:pPr>
            <w:r w:rsidRPr="002A6D80">
              <w:rPr>
                <w:rFonts w:cs="Arial"/>
                <w:spacing w:val="-2"/>
                <w:sz w:val="18"/>
                <w:szCs w:val="18"/>
              </w:rPr>
              <w:t>Reprimands</w:t>
            </w:r>
            <w:r w:rsidRPr="002A6D80">
              <w:rPr>
                <w:rFonts w:cs="Arial"/>
                <w:spacing w:val="-9"/>
                <w:sz w:val="18"/>
                <w:szCs w:val="18"/>
              </w:rPr>
              <w:t xml:space="preserve"> </w:t>
            </w:r>
            <w:r w:rsidRPr="002A6D80">
              <w:rPr>
                <w:rFonts w:cs="Arial"/>
                <w:spacing w:val="-2"/>
                <w:sz w:val="18"/>
                <w:szCs w:val="18"/>
              </w:rPr>
              <w:t>and</w:t>
            </w:r>
            <w:r w:rsidRPr="002A6D80">
              <w:rPr>
                <w:rFonts w:cs="Arial"/>
                <w:spacing w:val="-8"/>
                <w:sz w:val="18"/>
                <w:szCs w:val="18"/>
              </w:rPr>
              <w:t xml:space="preserve"> </w:t>
            </w:r>
            <w:r w:rsidRPr="002A6D80">
              <w:rPr>
                <w:rFonts w:cs="Arial"/>
                <w:spacing w:val="-2"/>
                <w:sz w:val="18"/>
                <w:szCs w:val="18"/>
              </w:rPr>
              <w:t>penalties</w:t>
            </w:r>
            <w:r w:rsidRPr="002A6D80">
              <w:rPr>
                <w:rFonts w:cs="Arial"/>
                <w:sz w:val="18"/>
                <w:szCs w:val="18"/>
              </w:rPr>
              <w:t xml:space="preserve"> of</w:t>
            </w:r>
            <w:r w:rsidRPr="002A6D80">
              <w:rPr>
                <w:rFonts w:cs="Arial"/>
                <w:spacing w:val="-4"/>
                <w:sz w:val="18"/>
                <w:szCs w:val="18"/>
              </w:rPr>
              <w:t xml:space="preserve"> </w:t>
            </w:r>
            <w:r w:rsidRPr="002A6D80">
              <w:rPr>
                <w:rFonts w:cs="Arial"/>
                <w:sz w:val="18"/>
                <w:szCs w:val="18"/>
              </w:rPr>
              <w:t>$15,000.</w:t>
            </w:r>
          </w:p>
        </w:tc>
        <w:tc>
          <w:tcPr>
            <w:tcW w:w="962" w:type="dxa"/>
          </w:tcPr>
          <w:p w14:paraId="6494EB11"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$15,000</w:t>
            </w:r>
          </w:p>
        </w:tc>
        <w:tc>
          <w:tcPr>
            <w:tcW w:w="1246" w:type="dxa"/>
          </w:tcPr>
          <w:p w14:paraId="400AE708" w14:textId="77777777" w:rsidR="00B80DD3" w:rsidRPr="002A6D80" w:rsidRDefault="00283A07" w:rsidP="00211BB3">
            <w:pPr>
              <w:pStyle w:val="TableParagraph"/>
              <w:ind w:left="141"/>
              <w:rPr>
                <w:rFonts w:cs="Arial"/>
                <w:sz w:val="18"/>
                <w:szCs w:val="18"/>
              </w:rPr>
            </w:pPr>
            <w:r w:rsidRPr="002A6D80">
              <w:rPr>
                <w:rFonts w:cs="Arial"/>
                <w:spacing w:val="-2"/>
                <w:sz w:val="18"/>
                <w:szCs w:val="18"/>
              </w:rPr>
              <w:t>30/11/2021</w:t>
            </w:r>
          </w:p>
        </w:tc>
      </w:tr>
      <w:tr w:rsidR="00323F2C" w:rsidRPr="002A6D80" w14:paraId="4CA0EFC4" w14:textId="77777777" w:rsidTr="005F305D">
        <w:trPr>
          <w:trHeight w:val="1071"/>
        </w:trPr>
        <w:tc>
          <w:tcPr>
            <w:tcW w:w="1375" w:type="dxa"/>
          </w:tcPr>
          <w:p w14:paraId="3498FB60" w14:textId="77777777" w:rsidR="00B80DD3" w:rsidRPr="002A6D80" w:rsidRDefault="00283A07" w:rsidP="00211BB3">
            <w:pPr>
              <w:pStyle w:val="TableParagraph"/>
              <w:spacing w:line="254" w:lineRule="auto"/>
              <w:ind w:left="113" w:right="304"/>
              <w:rPr>
                <w:rFonts w:cs="Arial"/>
                <w:sz w:val="18"/>
                <w:szCs w:val="18"/>
              </w:rPr>
            </w:pPr>
            <w:r w:rsidRPr="002A6D80">
              <w:rPr>
                <w:rFonts w:cs="Arial"/>
                <w:spacing w:val="-4"/>
                <w:sz w:val="18"/>
                <w:szCs w:val="18"/>
              </w:rPr>
              <w:t>Kydan</w:t>
            </w:r>
            <w:r w:rsidRPr="002A6D80">
              <w:rPr>
                <w:rFonts w:cs="Arial"/>
                <w:spacing w:val="-7"/>
                <w:sz w:val="18"/>
                <w:szCs w:val="18"/>
              </w:rPr>
              <w:t xml:space="preserve"> </w:t>
            </w:r>
            <w:r w:rsidRPr="002A6D80">
              <w:rPr>
                <w:rFonts w:cs="Arial"/>
                <w:spacing w:val="-4"/>
                <w:sz w:val="18"/>
                <w:szCs w:val="18"/>
              </w:rPr>
              <w:t>Group</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236" w:type="dxa"/>
          </w:tcPr>
          <w:p w14:paraId="6BF070CF" w14:textId="77777777" w:rsidR="00B80DD3" w:rsidRPr="002A6D80" w:rsidRDefault="00283A07" w:rsidP="00211BB3">
            <w:pPr>
              <w:pStyle w:val="TableParagraph"/>
              <w:ind w:left="126"/>
              <w:rPr>
                <w:rFonts w:cs="Arial"/>
                <w:sz w:val="18"/>
                <w:szCs w:val="18"/>
              </w:rPr>
            </w:pPr>
            <w:r w:rsidRPr="002A6D80">
              <w:rPr>
                <w:rFonts w:cs="Arial"/>
                <w:sz w:val="18"/>
                <w:szCs w:val="18"/>
              </w:rPr>
              <w:t>CDB-U</w:t>
            </w:r>
            <w:r w:rsidRPr="002A6D80">
              <w:rPr>
                <w:rFonts w:cs="Arial"/>
                <w:spacing w:val="-8"/>
                <w:sz w:val="18"/>
                <w:szCs w:val="18"/>
              </w:rPr>
              <w:t xml:space="preserve"> </w:t>
            </w:r>
            <w:r w:rsidRPr="002A6D80">
              <w:rPr>
                <w:rFonts w:cs="Arial"/>
                <w:spacing w:val="-2"/>
                <w:sz w:val="18"/>
                <w:szCs w:val="18"/>
              </w:rPr>
              <w:t>52644</w:t>
            </w:r>
          </w:p>
        </w:tc>
        <w:tc>
          <w:tcPr>
            <w:tcW w:w="2787" w:type="dxa"/>
          </w:tcPr>
          <w:p w14:paraId="0224945D" w14:textId="77777777" w:rsidR="00B80DD3" w:rsidRPr="002A6D80" w:rsidRDefault="00283A07" w:rsidP="0053165E">
            <w:pPr>
              <w:pStyle w:val="TableParagraph"/>
              <w:spacing w:line="254" w:lineRule="auto"/>
              <w:ind w:left="119" w:right="193"/>
              <w:jc w:val="left"/>
              <w:rPr>
                <w:rFonts w:cs="Arial"/>
                <w:sz w:val="18"/>
                <w:szCs w:val="18"/>
              </w:rPr>
            </w:pPr>
            <w:r w:rsidRPr="002A6D80">
              <w:rPr>
                <w:rFonts w:cs="Arial"/>
                <w:sz w:val="18"/>
                <w:szCs w:val="18"/>
              </w:rPr>
              <w:t xml:space="preserve">Being in receipt of breach of </w:t>
            </w:r>
            <w:r w:rsidRPr="002A6D80">
              <w:rPr>
                <w:rFonts w:cs="Arial"/>
                <w:spacing w:val="-2"/>
                <w:sz w:val="18"/>
                <w:szCs w:val="18"/>
              </w:rPr>
              <w:t>dispute</w:t>
            </w:r>
            <w:r w:rsidRPr="002A6D80">
              <w:rPr>
                <w:rFonts w:cs="Arial"/>
                <w:spacing w:val="-7"/>
                <w:sz w:val="18"/>
                <w:szCs w:val="18"/>
              </w:rPr>
              <w:t xml:space="preserve"> </w:t>
            </w:r>
            <w:r w:rsidRPr="002A6D80">
              <w:rPr>
                <w:rFonts w:cs="Arial"/>
                <w:spacing w:val="-2"/>
                <w:sz w:val="18"/>
                <w:szCs w:val="18"/>
              </w:rPr>
              <w:t>resolution</w:t>
            </w:r>
            <w:r w:rsidRPr="002A6D80">
              <w:rPr>
                <w:rFonts w:cs="Arial"/>
                <w:spacing w:val="-7"/>
                <w:sz w:val="18"/>
                <w:szCs w:val="18"/>
              </w:rPr>
              <w:t xml:space="preserve"> </w:t>
            </w:r>
            <w:r w:rsidRPr="002A6D80">
              <w:rPr>
                <w:rFonts w:cs="Arial"/>
                <w:spacing w:val="-2"/>
                <w:sz w:val="18"/>
                <w:szCs w:val="18"/>
              </w:rPr>
              <w:t>order</w:t>
            </w:r>
            <w:r w:rsidRPr="002A6D80">
              <w:rPr>
                <w:rFonts w:cs="Arial"/>
                <w:spacing w:val="-7"/>
                <w:sz w:val="18"/>
                <w:szCs w:val="18"/>
              </w:rPr>
              <w:t xml:space="preserve"> </w:t>
            </w:r>
            <w:r w:rsidRPr="002A6D80">
              <w:rPr>
                <w:rFonts w:cs="Arial"/>
                <w:spacing w:val="-2"/>
                <w:sz w:val="18"/>
                <w:szCs w:val="18"/>
              </w:rPr>
              <w:t>notice</w:t>
            </w:r>
          </w:p>
        </w:tc>
        <w:tc>
          <w:tcPr>
            <w:tcW w:w="2140" w:type="dxa"/>
          </w:tcPr>
          <w:p w14:paraId="505C5B46" w14:textId="77777777" w:rsidR="00B80DD3" w:rsidRPr="002A6D80" w:rsidRDefault="00283A07" w:rsidP="0053165E">
            <w:pPr>
              <w:pStyle w:val="TableParagraph"/>
              <w:spacing w:line="254" w:lineRule="auto"/>
              <w:ind w:left="144" w:right="310"/>
              <w:jc w:val="left"/>
              <w:rPr>
                <w:rFonts w:cs="Arial"/>
                <w:sz w:val="18"/>
                <w:szCs w:val="18"/>
              </w:rPr>
            </w:pPr>
            <w:r w:rsidRPr="002A6D80">
              <w:rPr>
                <w:rFonts w:cs="Arial"/>
                <w:sz w:val="18"/>
                <w:szCs w:val="18"/>
              </w:rPr>
              <w:t>Reprimand</w:t>
            </w:r>
            <w:r w:rsidRPr="002A6D80">
              <w:rPr>
                <w:rFonts w:cs="Arial"/>
                <w:spacing w:val="-4"/>
                <w:sz w:val="18"/>
                <w:szCs w:val="18"/>
              </w:rPr>
              <w:t xml:space="preserve"> </w:t>
            </w:r>
            <w:r w:rsidRPr="002A6D80">
              <w:rPr>
                <w:rFonts w:cs="Arial"/>
                <w:sz w:val="18"/>
                <w:szCs w:val="18"/>
              </w:rPr>
              <w:t xml:space="preserve">and </w:t>
            </w:r>
            <w:r w:rsidRPr="002A6D80">
              <w:rPr>
                <w:rFonts w:cs="Arial"/>
                <w:spacing w:val="-2"/>
                <w:sz w:val="18"/>
                <w:szCs w:val="18"/>
              </w:rPr>
              <w:t>suspension</w:t>
            </w:r>
            <w:r w:rsidRPr="002A6D80">
              <w:rPr>
                <w:rFonts w:cs="Arial"/>
                <w:spacing w:val="-9"/>
                <w:sz w:val="18"/>
                <w:szCs w:val="18"/>
              </w:rPr>
              <w:t xml:space="preserve"> </w:t>
            </w:r>
            <w:r w:rsidRPr="002A6D80">
              <w:rPr>
                <w:rFonts w:cs="Arial"/>
                <w:spacing w:val="-2"/>
                <w:sz w:val="18"/>
                <w:szCs w:val="18"/>
              </w:rPr>
              <w:t>for</w:t>
            </w:r>
            <w:r w:rsidRPr="002A6D80">
              <w:rPr>
                <w:rFonts w:cs="Arial"/>
                <w:spacing w:val="-8"/>
                <w:sz w:val="18"/>
                <w:szCs w:val="18"/>
              </w:rPr>
              <w:t xml:space="preserve"> </w:t>
            </w:r>
            <w:r w:rsidRPr="002A6D80">
              <w:rPr>
                <w:rFonts w:cs="Arial"/>
                <w:spacing w:val="-2"/>
                <w:sz w:val="18"/>
                <w:szCs w:val="18"/>
              </w:rPr>
              <w:t>3</w:t>
            </w:r>
            <w:r w:rsidRPr="002A6D80">
              <w:rPr>
                <w:rFonts w:cs="Arial"/>
                <w:spacing w:val="-8"/>
                <w:sz w:val="18"/>
                <w:szCs w:val="18"/>
              </w:rPr>
              <w:t xml:space="preserve"> </w:t>
            </w:r>
            <w:r w:rsidRPr="002A6D80">
              <w:rPr>
                <w:rFonts w:cs="Arial"/>
                <w:spacing w:val="-2"/>
                <w:sz w:val="18"/>
                <w:szCs w:val="18"/>
              </w:rPr>
              <w:t>years</w:t>
            </w:r>
            <w:r w:rsidRPr="002A6D80">
              <w:rPr>
                <w:rFonts w:cs="Arial"/>
                <w:sz w:val="18"/>
                <w:szCs w:val="18"/>
              </w:rPr>
              <w:t xml:space="preserve"> or until compliance </w:t>
            </w:r>
            <w:r w:rsidRPr="002A6D80">
              <w:rPr>
                <w:rFonts w:cs="Arial"/>
                <w:spacing w:val="-2"/>
                <w:sz w:val="18"/>
                <w:szCs w:val="18"/>
              </w:rPr>
              <w:t>achieved.</w:t>
            </w:r>
          </w:p>
        </w:tc>
        <w:tc>
          <w:tcPr>
            <w:tcW w:w="962" w:type="dxa"/>
          </w:tcPr>
          <w:p w14:paraId="02265BB6" w14:textId="77777777" w:rsidR="00B80DD3" w:rsidRPr="002A6D80" w:rsidRDefault="00283A07" w:rsidP="00211BB3">
            <w:pPr>
              <w:pStyle w:val="TableParagraph"/>
              <w:ind w:right="82"/>
              <w:jc w:val="right"/>
              <w:rPr>
                <w:rFonts w:cs="Arial"/>
                <w:sz w:val="18"/>
                <w:szCs w:val="18"/>
              </w:rPr>
            </w:pPr>
            <w:r w:rsidRPr="002A6D80">
              <w:rPr>
                <w:rFonts w:cs="Arial"/>
                <w:sz w:val="18"/>
                <w:szCs w:val="18"/>
              </w:rPr>
              <w:t>-</w:t>
            </w:r>
          </w:p>
        </w:tc>
        <w:tc>
          <w:tcPr>
            <w:tcW w:w="1246" w:type="dxa"/>
          </w:tcPr>
          <w:p w14:paraId="1498FFFB" w14:textId="77777777" w:rsidR="00B80DD3" w:rsidRPr="002A6D80" w:rsidRDefault="00283A07" w:rsidP="00211BB3">
            <w:pPr>
              <w:pStyle w:val="TableParagraph"/>
              <w:ind w:left="141"/>
              <w:rPr>
                <w:rFonts w:cs="Arial"/>
                <w:sz w:val="18"/>
                <w:szCs w:val="18"/>
              </w:rPr>
            </w:pPr>
            <w:r w:rsidRPr="002A6D80">
              <w:rPr>
                <w:rFonts w:cs="Arial"/>
                <w:spacing w:val="-2"/>
                <w:sz w:val="18"/>
                <w:szCs w:val="18"/>
              </w:rPr>
              <w:t>02/12/2021</w:t>
            </w:r>
          </w:p>
        </w:tc>
      </w:tr>
      <w:tr w:rsidR="00323F2C" w:rsidRPr="002A6D80" w14:paraId="2A894B9E" w14:textId="77777777" w:rsidTr="005F305D">
        <w:trPr>
          <w:trHeight w:val="1991"/>
        </w:trPr>
        <w:tc>
          <w:tcPr>
            <w:tcW w:w="1375" w:type="dxa"/>
          </w:tcPr>
          <w:p w14:paraId="551B09CB" w14:textId="4EBCE646" w:rsidR="00B80DD3" w:rsidRPr="002A6D80" w:rsidRDefault="00283A07" w:rsidP="00211BB3">
            <w:pPr>
              <w:pStyle w:val="TableParagraph"/>
              <w:spacing w:line="273" w:lineRule="auto"/>
              <w:ind w:left="113" w:right="327"/>
              <w:rPr>
                <w:rFonts w:cs="Arial"/>
                <w:sz w:val="18"/>
                <w:szCs w:val="18"/>
              </w:rPr>
            </w:pPr>
            <w:r w:rsidRPr="002A6D80">
              <w:rPr>
                <w:rFonts w:cs="Arial"/>
                <w:spacing w:val="-2"/>
                <w:sz w:val="18"/>
                <w:szCs w:val="18"/>
              </w:rPr>
              <w:t>Amville</w:t>
            </w:r>
            <w:r w:rsidRPr="002A6D80">
              <w:rPr>
                <w:rFonts w:cs="Arial"/>
                <w:spacing w:val="40"/>
                <w:sz w:val="18"/>
                <w:szCs w:val="18"/>
              </w:rPr>
              <w:t xml:space="preserve"> </w:t>
            </w:r>
            <w:r w:rsidRPr="002A6D80">
              <w:rPr>
                <w:rFonts w:cs="Arial"/>
                <w:spacing w:val="-2"/>
                <w:sz w:val="18"/>
                <w:szCs w:val="18"/>
              </w:rPr>
              <w:t>Construtions</w:t>
            </w:r>
            <w:r w:rsidRPr="002A6D80">
              <w:rPr>
                <w:rFonts w:cs="Arial"/>
                <w:spacing w:val="40"/>
                <w:sz w:val="18"/>
                <w:szCs w:val="18"/>
              </w:rPr>
              <w:t xml:space="preserve"> </w:t>
            </w:r>
            <w:r w:rsidRPr="002A6D80">
              <w:rPr>
                <w:rFonts w:cs="Arial"/>
                <w:sz w:val="18"/>
                <w:szCs w:val="18"/>
              </w:rPr>
              <w:t>Pty</w:t>
            </w:r>
            <w:r w:rsidRPr="002A6D80">
              <w:rPr>
                <w:rFonts w:cs="Arial"/>
                <w:spacing w:val="-6"/>
                <w:sz w:val="18"/>
                <w:szCs w:val="18"/>
              </w:rPr>
              <w:t xml:space="preserve"> </w:t>
            </w:r>
            <w:r w:rsidRPr="002A6D80">
              <w:rPr>
                <w:rFonts w:cs="Arial"/>
                <w:sz w:val="18"/>
                <w:szCs w:val="18"/>
              </w:rPr>
              <w:t>Ltd</w:t>
            </w:r>
          </w:p>
        </w:tc>
        <w:tc>
          <w:tcPr>
            <w:tcW w:w="1236" w:type="dxa"/>
          </w:tcPr>
          <w:p w14:paraId="0953978D" w14:textId="77777777" w:rsidR="00B80DD3" w:rsidRPr="002A6D80" w:rsidRDefault="00283A07" w:rsidP="00211BB3">
            <w:pPr>
              <w:pStyle w:val="TableParagraph"/>
              <w:ind w:left="126"/>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42430</w:t>
            </w:r>
          </w:p>
        </w:tc>
        <w:tc>
          <w:tcPr>
            <w:tcW w:w="2787" w:type="dxa"/>
          </w:tcPr>
          <w:p w14:paraId="2F3CA9BC" w14:textId="29B3BF14" w:rsidR="00B80DD3" w:rsidRPr="002A6D80" w:rsidRDefault="00283A07" w:rsidP="0053165E">
            <w:pPr>
              <w:pStyle w:val="TableParagraph"/>
              <w:spacing w:line="254" w:lineRule="auto"/>
              <w:ind w:left="119" w:right="193"/>
              <w:jc w:val="left"/>
              <w:rPr>
                <w:rFonts w:cs="Arial"/>
                <w:sz w:val="18"/>
                <w:szCs w:val="18"/>
              </w:rPr>
            </w:pPr>
            <w:r w:rsidRPr="002A6D80">
              <w:rPr>
                <w:rFonts w:cs="Arial"/>
                <w:sz w:val="18"/>
                <w:szCs w:val="18"/>
              </w:rPr>
              <w:t>Failing to carry out building work in accordance with the Building Act and regulations and building permit, performing building work other</w:t>
            </w:r>
            <w:r w:rsidRPr="002A6D80">
              <w:rPr>
                <w:rFonts w:cs="Arial"/>
                <w:spacing w:val="-11"/>
                <w:sz w:val="18"/>
                <w:szCs w:val="18"/>
              </w:rPr>
              <w:t xml:space="preserve"> </w:t>
            </w:r>
            <w:r w:rsidRPr="002A6D80">
              <w:rPr>
                <w:rFonts w:cs="Arial"/>
                <w:sz w:val="18"/>
                <w:szCs w:val="18"/>
              </w:rPr>
              <w:t>than</w:t>
            </w:r>
            <w:r w:rsidRPr="002A6D80">
              <w:rPr>
                <w:rFonts w:cs="Arial"/>
                <w:spacing w:val="-10"/>
                <w:sz w:val="18"/>
                <w:szCs w:val="18"/>
              </w:rPr>
              <w:t xml:space="preserve"> </w:t>
            </w:r>
            <w:r w:rsidRPr="002A6D80">
              <w:rPr>
                <w:rFonts w:cs="Arial"/>
                <w:sz w:val="18"/>
                <w:szCs w:val="18"/>
              </w:rPr>
              <w:t>in</w:t>
            </w:r>
            <w:r w:rsidRPr="002A6D80">
              <w:rPr>
                <w:rFonts w:cs="Arial"/>
                <w:spacing w:val="-10"/>
                <w:sz w:val="18"/>
                <w:szCs w:val="18"/>
              </w:rPr>
              <w:t xml:space="preserve"> </w:t>
            </w:r>
            <w:r w:rsidRPr="002A6D80">
              <w:rPr>
                <w:rFonts w:cs="Arial"/>
                <w:sz w:val="18"/>
                <w:szCs w:val="18"/>
              </w:rPr>
              <w:t>a</w:t>
            </w:r>
            <w:r w:rsidRPr="002A6D80">
              <w:rPr>
                <w:rFonts w:cs="Arial"/>
                <w:spacing w:val="-10"/>
                <w:sz w:val="18"/>
                <w:szCs w:val="18"/>
              </w:rPr>
              <w:t xml:space="preserve"> </w:t>
            </w:r>
            <w:r w:rsidRPr="002A6D80">
              <w:rPr>
                <w:rFonts w:cs="Arial"/>
                <w:sz w:val="18"/>
                <w:szCs w:val="18"/>
              </w:rPr>
              <w:t>competent</w:t>
            </w:r>
            <w:r w:rsidRPr="002A6D80">
              <w:rPr>
                <w:rFonts w:cs="Arial"/>
                <w:spacing w:val="-11"/>
                <w:sz w:val="18"/>
                <w:szCs w:val="18"/>
              </w:rPr>
              <w:t xml:space="preserve"> </w:t>
            </w:r>
            <w:r w:rsidRPr="002A6D80">
              <w:rPr>
                <w:rFonts w:cs="Arial"/>
                <w:sz w:val="18"/>
                <w:szCs w:val="18"/>
              </w:rPr>
              <w:t>manner and to a professional standard,</w:t>
            </w:r>
            <w:r w:rsidR="0053165E" w:rsidRPr="002A6D80">
              <w:rPr>
                <w:rFonts w:cs="Arial"/>
                <w:sz w:val="18"/>
                <w:szCs w:val="18"/>
              </w:rPr>
              <w:t xml:space="preserve"> </w:t>
            </w:r>
            <w:r w:rsidRPr="002A6D80">
              <w:rPr>
                <w:rFonts w:cs="Arial"/>
                <w:spacing w:val="-2"/>
                <w:sz w:val="18"/>
                <w:szCs w:val="18"/>
              </w:rPr>
              <w:t>in</w:t>
            </w:r>
            <w:r w:rsidRPr="002A6D80">
              <w:rPr>
                <w:rFonts w:cs="Arial"/>
                <w:spacing w:val="-6"/>
                <w:sz w:val="18"/>
                <w:szCs w:val="18"/>
              </w:rPr>
              <w:t xml:space="preserve"> </w:t>
            </w:r>
            <w:r w:rsidRPr="002A6D80">
              <w:rPr>
                <w:rFonts w:cs="Arial"/>
                <w:spacing w:val="-2"/>
                <w:sz w:val="18"/>
                <w:szCs w:val="18"/>
              </w:rPr>
              <w:t>relation</w:t>
            </w:r>
            <w:r w:rsidRPr="002A6D80">
              <w:rPr>
                <w:rFonts w:cs="Arial"/>
                <w:spacing w:val="-6"/>
                <w:sz w:val="18"/>
                <w:szCs w:val="18"/>
              </w:rPr>
              <w:t xml:space="preserve"> </w:t>
            </w:r>
            <w:r w:rsidRPr="002A6D80">
              <w:rPr>
                <w:rFonts w:cs="Arial"/>
                <w:spacing w:val="-2"/>
                <w:sz w:val="18"/>
                <w:szCs w:val="18"/>
              </w:rPr>
              <w:t>to</w:t>
            </w:r>
            <w:r w:rsidRPr="002A6D80">
              <w:rPr>
                <w:rFonts w:cs="Arial"/>
                <w:spacing w:val="-6"/>
                <w:sz w:val="18"/>
                <w:szCs w:val="18"/>
              </w:rPr>
              <w:t xml:space="preserve"> </w:t>
            </w:r>
            <w:r w:rsidRPr="002A6D80">
              <w:rPr>
                <w:rFonts w:cs="Arial"/>
                <w:spacing w:val="-2"/>
                <w:sz w:val="18"/>
                <w:szCs w:val="18"/>
              </w:rPr>
              <w:t>deep</w:t>
            </w:r>
            <w:r w:rsidRPr="002A6D80">
              <w:rPr>
                <w:rFonts w:cs="Arial"/>
                <w:spacing w:val="-6"/>
                <w:sz w:val="18"/>
                <w:szCs w:val="18"/>
              </w:rPr>
              <w:t xml:space="preserve"> </w:t>
            </w:r>
            <w:r w:rsidRPr="002A6D80">
              <w:rPr>
                <w:rFonts w:cs="Arial"/>
                <w:spacing w:val="-2"/>
                <w:sz w:val="18"/>
                <w:szCs w:val="18"/>
              </w:rPr>
              <w:t>unsupported</w:t>
            </w:r>
            <w:r w:rsidRPr="002A6D80">
              <w:rPr>
                <w:rFonts w:cs="Arial"/>
                <w:sz w:val="18"/>
                <w:szCs w:val="18"/>
              </w:rPr>
              <w:t xml:space="preserve"> excavation posing a risk</w:t>
            </w:r>
          </w:p>
        </w:tc>
        <w:tc>
          <w:tcPr>
            <w:tcW w:w="2140" w:type="dxa"/>
          </w:tcPr>
          <w:p w14:paraId="4548539C" w14:textId="77777777" w:rsidR="00B80DD3" w:rsidRPr="002A6D80" w:rsidRDefault="00283A07" w:rsidP="0053165E">
            <w:pPr>
              <w:pStyle w:val="TableParagraph"/>
              <w:spacing w:line="254" w:lineRule="auto"/>
              <w:ind w:left="144" w:right="211"/>
              <w:jc w:val="left"/>
              <w:rPr>
                <w:rFonts w:cs="Arial"/>
                <w:sz w:val="18"/>
                <w:szCs w:val="18"/>
              </w:rPr>
            </w:pPr>
            <w:r w:rsidRPr="002A6D80">
              <w:rPr>
                <w:rFonts w:cs="Arial"/>
                <w:sz w:val="18"/>
                <w:szCs w:val="18"/>
              </w:rPr>
              <w:t>Reprimands,</w:t>
            </w:r>
            <w:r w:rsidRPr="002A6D80">
              <w:rPr>
                <w:rFonts w:cs="Arial"/>
                <w:spacing w:val="-4"/>
                <w:sz w:val="18"/>
                <w:szCs w:val="18"/>
              </w:rPr>
              <w:t xml:space="preserve"> </w:t>
            </w:r>
            <w:r w:rsidRPr="002A6D80">
              <w:rPr>
                <w:rFonts w:cs="Arial"/>
                <w:sz w:val="18"/>
                <w:szCs w:val="18"/>
              </w:rPr>
              <w:t xml:space="preserve">multiple </w:t>
            </w:r>
            <w:r w:rsidRPr="002A6D80">
              <w:rPr>
                <w:rFonts w:cs="Arial"/>
                <w:spacing w:val="-2"/>
                <w:sz w:val="18"/>
                <w:szCs w:val="18"/>
              </w:rPr>
              <w:t>suspensions</w:t>
            </w:r>
            <w:r w:rsidRPr="002A6D80">
              <w:rPr>
                <w:rFonts w:cs="Arial"/>
                <w:spacing w:val="-9"/>
                <w:sz w:val="18"/>
                <w:szCs w:val="18"/>
              </w:rPr>
              <w:t xml:space="preserve"> </w:t>
            </w:r>
            <w:r w:rsidRPr="002A6D80">
              <w:rPr>
                <w:rFonts w:cs="Arial"/>
                <w:spacing w:val="-2"/>
                <w:sz w:val="18"/>
                <w:szCs w:val="18"/>
              </w:rPr>
              <w:t>cumulating</w:t>
            </w:r>
            <w:r w:rsidRPr="002A6D80">
              <w:rPr>
                <w:rFonts w:cs="Arial"/>
                <w:sz w:val="18"/>
                <w:szCs w:val="18"/>
              </w:rPr>
              <w:t xml:space="preserve"> to 3 years, cancellation of registration and disqualification for 3 </w:t>
            </w:r>
            <w:r w:rsidRPr="002A6D80">
              <w:rPr>
                <w:rFonts w:cs="Arial"/>
                <w:spacing w:val="-2"/>
                <w:sz w:val="18"/>
                <w:szCs w:val="18"/>
              </w:rPr>
              <w:t>years.</w:t>
            </w:r>
          </w:p>
        </w:tc>
        <w:tc>
          <w:tcPr>
            <w:tcW w:w="962" w:type="dxa"/>
          </w:tcPr>
          <w:p w14:paraId="02BC5800" w14:textId="77777777" w:rsidR="00B80DD3" w:rsidRPr="002A6D80" w:rsidRDefault="00283A07" w:rsidP="00211BB3">
            <w:pPr>
              <w:pStyle w:val="TableParagraph"/>
              <w:ind w:right="82"/>
              <w:jc w:val="right"/>
              <w:rPr>
                <w:rFonts w:cs="Arial"/>
                <w:sz w:val="18"/>
                <w:szCs w:val="18"/>
              </w:rPr>
            </w:pPr>
            <w:r w:rsidRPr="002A6D80">
              <w:rPr>
                <w:rFonts w:cs="Arial"/>
                <w:sz w:val="18"/>
                <w:szCs w:val="18"/>
              </w:rPr>
              <w:t>-</w:t>
            </w:r>
          </w:p>
        </w:tc>
        <w:tc>
          <w:tcPr>
            <w:tcW w:w="1246" w:type="dxa"/>
          </w:tcPr>
          <w:p w14:paraId="0E88A0B0" w14:textId="77777777" w:rsidR="00B80DD3" w:rsidRPr="002A6D80" w:rsidRDefault="00283A07" w:rsidP="00211BB3">
            <w:pPr>
              <w:pStyle w:val="TableParagraph"/>
              <w:ind w:left="141"/>
              <w:rPr>
                <w:rFonts w:cs="Arial"/>
                <w:sz w:val="18"/>
                <w:szCs w:val="18"/>
              </w:rPr>
            </w:pPr>
            <w:r w:rsidRPr="002A6D80">
              <w:rPr>
                <w:rFonts w:cs="Arial"/>
                <w:spacing w:val="-2"/>
                <w:sz w:val="18"/>
                <w:szCs w:val="18"/>
              </w:rPr>
              <w:t>06/12/2021</w:t>
            </w:r>
          </w:p>
        </w:tc>
      </w:tr>
    </w:tbl>
    <w:p w14:paraId="1D568FE3" w14:textId="77777777" w:rsidR="00A155C0" w:rsidRPr="002A6D80" w:rsidRDefault="00A155C0" w:rsidP="00211BB3">
      <w:pPr>
        <w:rPr>
          <w:sz w:val="16"/>
        </w:rPr>
      </w:pPr>
    </w:p>
    <w:tbl>
      <w:tblPr>
        <w:tblStyle w:val="TableGrid"/>
        <w:tblW w:w="5000" w:type="pct"/>
        <w:tblLayout w:type="fixed"/>
        <w:tblLook w:val="01E0" w:firstRow="1" w:lastRow="1" w:firstColumn="1" w:lastColumn="1" w:noHBand="0" w:noVBand="0"/>
      </w:tblPr>
      <w:tblGrid>
        <w:gridCol w:w="1356"/>
        <w:gridCol w:w="1249"/>
        <w:gridCol w:w="2787"/>
        <w:gridCol w:w="2140"/>
        <w:gridCol w:w="968"/>
        <w:gridCol w:w="1246"/>
      </w:tblGrid>
      <w:tr w:rsidR="0093250F" w:rsidRPr="002A6D80" w14:paraId="7CE2901C" w14:textId="77777777" w:rsidTr="005F305D">
        <w:trPr>
          <w:cnfStyle w:val="100000000000" w:firstRow="1" w:lastRow="0" w:firstColumn="0" w:lastColumn="0" w:oddVBand="0" w:evenVBand="0" w:oddHBand="0" w:evenHBand="0" w:firstRowFirstColumn="0" w:firstRowLastColumn="0" w:lastRowFirstColumn="0" w:lastRowLastColumn="0"/>
          <w:trHeight w:val="616"/>
        </w:trPr>
        <w:tc>
          <w:tcPr>
            <w:tcW w:w="1356" w:type="dxa"/>
          </w:tcPr>
          <w:p w14:paraId="4B82BEBD" w14:textId="77777777" w:rsidR="00B80DD3" w:rsidRPr="002A6D80" w:rsidRDefault="00283A07" w:rsidP="00211BB3">
            <w:pPr>
              <w:pStyle w:val="TableParagraph"/>
              <w:spacing w:before="113" w:line="254" w:lineRule="auto"/>
              <w:ind w:left="113" w:right="555"/>
              <w:rPr>
                <w:rFonts w:cs="Arial"/>
                <w:sz w:val="18"/>
                <w:szCs w:val="18"/>
              </w:rPr>
            </w:pPr>
            <w:r w:rsidRPr="002A6D80">
              <w:rPr>
                <w:rFonts w:cs="Arial"/>
                <w:spacing w:val="-2"/>
                <w:sz w:val="18"/>
                <w:szCs w:val="18"/>
              </w:rPr>
              <w:t>Company</w:t>
            </w:r>
            <w:r w:rsidRPr="002A6D80">
              <w:rPr>
                <w:rFonts w:cs="Arial"/>
                <w:sz w:val="18"/>
                <w:szCs w:val="18"/>
              </w:rPr>
              <w:t xml:space="preserve"> </w:t>
            </w:r>
            <w:r w:rsidRPr="002A6D80">
              <w:rPr>
                <w:rFonts w:cs="Arial"/>
                <w:spacing w:val="-4"/>
                <w:sz w:val="18"/>
                <w:szCs w:val="18"/>
              </w:rPr>
              <w:t>name</w:t>
            </w:r>
          </w:p>
        </w:tc>
        <w:tc>
          <w:tcPr>
            <w:tcW w:w="1249" w:type="dxa"/>
          </w:tcPr>
          <w:p w14:paraId="71DC33FF" w14:textId="77777777" w:rsidR="00B80DD3" w:rsidRPr="002A6D80" w:rsidRDefault="00283A07" w:rsidP="00211BB3">
            <w:pPr>
              <w:pStyle w:val="TableParagraph"/>
              <w:spacing w:before="113" w:line="254" w:lineRule="auto"/>
              <w:ind w:left="148" w:right="53"/>
              <w:rPr>
                <w:rFonts w:cs="Arial"/>
                <w:sz w:val="18"/>
                <w:szCs w:val="18"/>
              </w:rPr>
            </w:pPr>
            <w:r w:rsidRPr="002A6D80">
              <w:rPr>
                <w:rFonts w:cs="Arial"/>
                <w:spacing w:val="-2"/>
                <w:sz w:val="18"/>
                <w:szCs w:val="18"/>
              </w:rPr>
              <w:t>Registration</w:t>
            </w:r>
            <w:r w:rsidRPr="002A6D80">
              <w:rPr>
                <w:rFonts w:cs="Arial"/>
                <w:sz w:val="18"/>
                <w:szCs w:val="18"/>
              </w:rPr>
              <w:t xml:space="preserve"> </w:t>
            </w:r>
            <w:r w:rsidRPr="002A6D80">
              <w:rPr>
                <w:rFonts w:cs="Arial"/>
                <w:spacing w:val="-4"/>
                <w:sz w:val="18"/>
                <w:szCs w:val="18"/>
              </w:rPr>
              <w:t>no.</w:t>
            </w:r>
          </w:p>
        </w:tc>
        <w:tc>
          <w:tcPr>
            <w:tcW w:w="2787" w:type="dxa"/>
          </w:tcPr>
          <w:p w14:paraId="27C3A796" w14:textId="77777777" w:rsidR="00B80DD3" w:rsidRPr="002A6D80" w:rsidRDefault="00283A07" w:rsidP="00211BB3">
            <w:pPr>
              <w:pStyle w:val="TableParagraph"/>
              <w:spacing w:before="113"/>
              <w:ind w:left="126"/>
              <w:rPr>
                <w:rFonts w:cs="Arial"/>
                <w:sz w:val="18"/>
                <w:szCs w:val="18"/>
              </w:rPr>
            </w:pPr>
            <w:r w:rsidRPr="002A6D80">
              <w:rPr>
                <w:rFonts w:cs="Arial"/>
                <w:spacing w:val="-2"/>
                <w:sz w:val="18"/>
                <w:szCs w:val="18"/>
              </w:rPr>
              <w:t>Conduct</w:t>
            </w:r>
          </w:p>
        </w:tc>
        <w:tc>
          <w:tcPr>
            <w:tcW w:w="2140" w:type="dxa"/>
          </w:tcPr>
          <w:p w14:paraId="1800F957" w14:textId="77777777" w:rsidR="00B80DD3" w:rsidRPr="002A6D80" w:rsidRDefault="00283A07" w:rsidP="00211BB3">
            <w:pPr>
              <w:pStyle w:val="TableParagraph"/>
              <w:spacing w:before="113"/>
              <w:ind w:left="94"/>
              <w:rPr>
                <w:rFonts w:cs="Arial"/>
                <w:sz w:val="18"/>
                <w:szCs w:val="18"/>
              </w:rPr>
            </w:pPr>
            <w:r w:rsidRPr="002A6D80">
              <w:rPr>
                <w:rFonts w:cs="Arial"/>
                <w:spacing w:val="-2"/>
                <w:sz w:val="18"/>
                <w:szCs w:val="18"/>
              </w:rPr>
              <w:t>Result</w:t>
            </w:r>
          </w:p>
        </w:tc>
        <w:tc>
          <w:tcPr>
            <w:tcW w:w="968" w:type="dxa"/>
          </w:tcPr>
          <w:p w14:paraId="786A3BE5" w14:textId="77777777" w:rsidR="00B80DD3" w:rsidRPr="002A6D80" w:rsidRDefault="00283A07" w:rsidP="00211BB3">
            <w:pPr>
              <w:pStyle w:val="TableParagraph"/>
              <w:spacing w:before="113"/>
              <w:ind w:right="82"/>
              <w:jc w:val="right"/>
              <w:rPr>
                <w:rFonts w:cs="Arial"/>
                <w:sz w:val="18"/>
                <w:szCs w:val="18"/>
              </w:rPr>
            </w:pPr>
            <w:r w:rsidRPr="002A6D80">
              <w:rPr>
                <w:rFonts w:cs="Arial"/>
                <w:spacing w:val="-2"/>
                <w:sz w:val="18"/>
                <w:szCs w:val="18"/>
              </w:rPr>
              <w:t>Penalty</w:t>
            </w:r>
            <w:r w:rsidRPr="002A6D80">
              <w:rPr>
                <w:rFonts w:cs="Arial"/>
                <w:spacing w:val="-2"/>
                <w:position w:val="5"/>
                <w:sz w:val="18"/>
                <w:szCs w:val="18"/>
              </w:rPr>
              <w:t>50</w:t>
            </w:r>
          </w:p>
        </w:tc>
        <w:tc>
          <w:tcPr>
            <w:tcW w:w="1246" w:type="dxa"/>
          </w:tcPr>
          <w:p w14:paraId="1E88B05D" w14:textId="77777777" w:rsidR="00B80DD3" w:rsidRPr="002A6D80" w:rsidRDefault="00283A07" w:rsidP="00211BB3">
            <w:pPr>
              <w:pStyle w:val="TableParagraph"/>
              <w:spacing w:before="113" w:line="254" w:lineRule="auto"/>
              <w:ind w:left="85" w:right="96"/>
              <w:rPr>
                <w:rFonts w:cs="Arial"/>
                <w:sz w:val="18"/>
                <w:szCs w:val="18"/>
              </w:rPr>
            </w:pPr>
            <w:r w:rsidRPr="002A6D80">
              <w:rPr>
                <w:rFonts w:cs="Arial"/>
                <w:sz w:val="18"/>
                <w:szCs w:val="18"/>
              </w:rPr>
              <w:t xml:space="preserve">Date of </w:t>
            </w:r>
            <w:r w:rsidRPr="002A6D80">
              <w:rPr>
                <w:rFonts w:cs="Arial"/>
                <w:spacing w:val="-2"/>
                <w:sz w:val="18"/>
                <w:szCs w:val="18"/>
              </w:rPr>
              <w:t>decision</w:t>
            </w:r>
            <w:r w:rsidRPr="002A6D80">
              <w:rPr>
                <w:rFonts w:cs="Arial"/>
                <w:spacing w:val="-2"/>
                <w:position w:val="5"/>
                <w:sz w:val="18"/>
                <w:szCs w:val="18"/>
              </w:rPr>
              <w:t>51</w:t>
            </w:r>
          </w:p>
        </w:tc>
      </w:tr>
      <w:tr w:rsidR="0093250F" w:rsidRPr="002A6D80" w14:paraId="74D7360D" w14:textId="77777777" w:rsidTr="005F305D">
        <w:trPr>
          <w:trHeight w:val="841"/>
        </w:trPr>
        <w:tc>
          <w:tcPr>
            <w:tcW w:w="1356" w:type="dxa"/>
          </w:tcPr>
          <w:p w14:paraId="1ABF8872" w14:textId="77777777" w:rsidR="00B80DD3" w:rsidRPr="002A6D80" w:rsidRDefault="00283A07" w:rsidP="00211BB3">
            <w:pPr>
              <w:pStyle w:val="TableParagraph"/>
              <w:spacing w:line="273" w:lineRule="auto"/>
              <w:ind w:left="113" w:right="278"/>
              <w:rPr>
                <w:rFonts w:cs="Arial"/>
                <w:sz w:val="18"/>
                <w:szCs w:val="18"/>
              </w:rPr>
            </w:pPr>
            <w:r w:rsidRPr="002A6D80">
              <w:rPr>
                <w:rFonts w:cs="Arial"/>
                <w:sz w:val="18"/>
                <w:szCs w:val="18"/>
              </w:rPr>
              <w:t>Ali</w:t>
            </w:r>
            <w:r w:rsidRPr="002A6D80">
              <w:rPr>
                <w:rFonts w:cs="Arial"/>
                <w:spacing w:val="-6"/>
                <w:sz w:val="18"/>
                <w:szCs w:val="18"/>
              </w:rPr>
              <w:t xml:space="preserve"> </w:t>
            </w:r>
            <w:r w:rsidRPr="002A6D80">
              <w:rPr>
                <w:rFonts w:cs="Arial"/>
                <w:sz w:val="18"/>
                <w:szCs w:val="18"/>
              </w:rPr>
              <w:t>Enterprise</w:t>
            </w:r>
            <w:r w:rsidRPr="002A6D80">
              <w:rPr>
                <w:rFonts w:cs="Arial"/>
                <w:spacing w:val="40"/>
                <w:sz w:val="18"/>
                <w:szCs w:val="18"/>
              </w:rPr>
              <w:t xml:space="preserve"> </w:t>
            </w:r>
            <w:r w:rsidRPr="002A6D80">
              <w:rPr>
                <w:rFonts w:cs="Arial"/>
                <w:spacing w:val="-2"/>
                <w:sz w:val="18"/>
                <w:szCs w:val="18"/>
              </w:rPr>
              <w:t>Developments</w:t>
            </w:r>
            <w:r w:rsidRPr="002A6D80">
              <w:rPr>
                <w:rFonts w:cs="Arial"/>
                <w:spacing w:val="40"/>
                <w:sz w:val="18"/>
                <w:szCs w:val="18"/>
              </w:rPr>
              <w:t xml:space="preserve"> </w:t>
            </w:r>
            <w:r w:rsidRPr="002A6D80">
              <w:rPr>
                <w:rFonts w:cs="Arial"/>
                <w:sz w:val="18"/>
                <w:szCs w:val="18"/>
              </w:rPr>
              <w:t>Pty</w:t>
            </w:r>
            <w:r w:rsidRPr="002A6D80">
              <w:rPr>
                <w:rFonts w:cs="Arial"/>
                <w:spacing w:val="-6"/>
                <w:sz w:val="18"/>
                <w:szCs w:val="18"/>
              </w:rPr>
              <w:t xml:space="preserve"> </w:t>
            </w:r>
            <w:r w:rsidRPr="002A6D80">
              <w:rPr>
                <w:rFonts w:cs="Arial"/>
                <w:sz w:val="18"/>
                <w:szCs w:val="18"/>
              </w:rPr>
              <w:t>Ltd</w:t>
            </w:r>
          </w:p>
        </w:tc>
        <w:tc>
          <w:tcPr>
            <w:tcW w:w="1249" w:type="dxa"/>
          </w:tcPr>
          <w:p w14:paraId="40E24412" w14:textId="77777777" w:rsidR="00B80DD3" w:rsidRPr="002A6D80" w:rsidRDefault="00283A07" w:rsidP="00211BB3">
            <w:pPr>
              <w:pStyle w:val="TableParagraph"/>
              <w:ind w:left="148"/>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4"/>
                <w:sz w:val="18"/>
                <w:szCs w:val="18"/>
              </w:rPr>
              <w:t>62941</w:t>
            </w:r>
          </w:p>
        </w:tc>
        <w:tc>
          <w:tcPr>
            <w:tcW w:w="2787" w:type="dxa"/>
          </w:tcPr>
          <w:p w14:paraId="435A4B65" w14:textId="77777777" w:rsidR="00B80DD3" w:rsidRPr="002A6D80" w:rsidRDefault="00283A07" w:rsidP="0053165E">
            <w:pPr>
              <w:pStyle w:val="TableParagraph"/>
              <w:spacing w:line="254" w:lineRule="auto"/>
              <w:ind w:left="126" w:right="213"/>
              <w:jc w:val="left"/>
              <w:rPr>
                <w:rFonts w:cs="Arial"/>
                <w:sz w:val="18"/>
                <w:szCs w:val="18"/>
              </w:rPr>
            </w:pPr>
            <w:r w:rsidRPr="002A6D80">
              <w:rPr>
                <w:rFonts w:cs="Arial"/>
                <w:sz w:val="18"/>
                <w:szCs w:val="18"/>
              </w:rPr>
              <w:t>Failing to comply with written direction</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fix</w:t>
            </w:r>
            <w:r w:rsidRPr="002A6D80">
              <w:rPr>
                <w:rFonts w:cs="Arial"/>
                <w:spacing w:val="-10"/>
                <w:sz w:val="18"/>
                <w:szCs w:val="18"/>
              </w:rPr>
              <w:t xml:space="preserve"> </w:t>
            </w:r>
            <w:r w:rsidRPr="002A6D80">
              <w:rPr>
                <w:rFonts w:cs="Arial"/>
                <w:sz w:val="18"/>
                <w:szCs w:val="18"/>
              </w:rPr>
              <w:t>within</w:t>
            </w:r>
            <w:r w:rsidRPr="002A6D80">
              <w:rPr>
                <w:rFonts w:cs="Arial"/>
                <w:spacing w:val="-10"/>
                <w:sz w:val="18"/>
                <w:szCs w:val="18"/>
              </w:rPr>
              <w:t xml:space="preserve"> </w:t>
            </w:r>
            <w:r w:rsidRPr="002A6D80">
              <w:rPr>
                <w:rFonts w:cs="Arial"/>
                <w:sz w:val="18"/>
                <w:szCs w:val="18"/>
              </w:rPr>
              <w:t>the</w:t>
            </w:r>
            <w:r w:rsidRPr="002A6D80">
              <w:rPr>
                <w:rFonts w:cs="Arial"/>
                <w:spacing w:val="-11"/>
                <w:sz w:val="18"/>
                <w:szCs w:val="18"/>
              </w:rPr>
              <w:t xml:space="preserve"> </w:t>
            </w:r>
            <w:r w:rsidRPr="002A6D80">
              <w:rPr>
                <w:rFonts w:cs="Arial"/>
                <w:sz w:val="18"/>
                <w:szCs w:val="18"/>
              </w:rPr>
              <w:t xml:space="preserve">specified </w:t>
            </w:r>
            <w:r w:rsidRPr="002A6D80">
              <w:rPr>
                <w:rFonts w:cs="Arial"/>
                <w:spacing w:val="-2"/>
                <w:sz w:val="18"/>
                <w:szCs w:val="18"/>
              </w:rPr>
              <w:t>period.</w:t>
            </w:r>
          </w:p>
        </w:tc>
        <w:tc>
          <w:tcPr>
            <w:tcW w:w="2140" w:type="dxa"/>
          </w:tcPr>
          <w:p w14:paraId="190683F7" w14:textId="50D54E1F" w:rsidR="00B80DD3" w:rsidRPr="002A6D80" w:rsidRDefault="00283A07" w:rsidP="0053165E">
            <w:pPr>
              <w:pStyle w:val="TableParagraph"/>
              <w:ind w:left="151"/>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53165E" w:rsidRPr="002A6D80">
              <w:rPr>
                <w:rFonts w:cs="Arial"/>
                <w:sz w:val="18"/>
                <w:szCs w:val="18"/>
              </w:rPr>
              <w:t xml:space="preserve"> </w:t>
            </w:r>
            <w:r w:rsidRPr="002A6D80">
              <w:rPr>
                <w:rFonts w:cs="Arial"/>
                <w:spacing w:val="-2"/>
                <w:sz w:val="18"/>
                <w:szCs w:val="18"/>
              </w:rPr>
              <w:t>$1,000.</w:t>
            </w:r>
          </w:p>
        </w:tc>
        <w:tc>
          <w:tcPr>
            <w:tcW w:w="968" w:type="dxa"/>
          </w:tcPr>
          <w:p w14:paraId="2A01534E"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$1,000</w:t>
            </w:r>
          </w:p>
        </w:tc>
        <w:tc>
          <w:tcPr>
            <w:tcW w:w="1246" w:type="dxa"/>
          </w:tcPr>
          <w:p w14:paraId="0FE59023" w14:textId="77777777" w:rsidR="00B80DD3" w:rsidRPr="002A6D80" w:rsidRDefault="00283A07" w:rsidP="00211BB3">
            <w:pPr>
              <w:pStyle w:val="TableParagraph"/>
              <w:ind w:left="141"/>
              <w:rPr>
                <w:rFonts w:cs="Arial"/>
                <w:sz w:val="18"/>
                <w:szCs w:val="18"/>
              </w:rPr>
            </w:pPr>
            <w:r w:rsidRPr="002A6D80">
              <w:rPr>
                <w:rFonts w:cs="Arial"/>
                <w:spacing w:val="-2"/>
                <w:sz w:val="18"/>
                <w:szCs w:val="18"/>
              </w:rPr>
              <w:t>23/12/2021</w:t>
            </w:r>
          </w:p>
        </w:tc>
      </w:tr>
      <w:tr w:rsidR="0093250F" w:rsidRPr="002A6D80" w14:paraId="58EA94E6" w14:textId="77777777" w:rsidTr="005F305D">
        <w:trPr>
          <w:trHeight w:val="1071"/>
        </w:trPr>
        <w:tc>
          <w:tcPr>
            <w:tcW w:w="1356" w:type="dxa"/>
          </w:tcPr>
          <w:p w14:paraId="7F41786B" w14:textId="77777777" w:rsidR="00B80DD3" w:rsidRPr="002A6D80" w:rsidRDefault="00283A07" w:rsidP="00211BB3">
            <w:pPr>
              <w:pStyle w:val="TableParagraph"/>
              <w:spacing w:line="254" w:lineRule="auto"/>
              <w:ind w:left="113"/>
              <w:rPr>
                <w:rFonts w:cs="Arial"/>
                <w:sz w:val="18"/>
                <w:szCs w:val="18"/>
              </w:rPr>
            </w:pPr>
            <w:r w:rsidRPr="002A6D80">
              <w:rPr>
                <w:rFonts w:cs="Arial"/>
                <w:spacing w:val="-2"/>
                <w:sz w:val="18"/>
                <w:szCs w:val="18"/>
              </w:rPr>
              <w:t>Gallery</w:t>
            </w:r>
            <w:r w:rsidRPr="002A6D80">
              <w:rPr>
                <w:rFonts w:cs="Arial"/>
                <w:spacing w:val="-9"/>
                <w:sz w:val="18"/>
                <w:szCs w:val="18"/>
              </w:rPr>
              <w:t xml:space="preserve"> </w:t>
            </w:r>
            <w:r w:rsidRPr="002A6D80">
              <w:rPr>
                <w:rFonts w:cs="Arial"/>
                <w:spacing w:val="-2"/>
                <w:sz w:val="18"/>
                <w:szCs w:val="18"/>
              </w:rPr>
              <w:t>Homes</w:t>
            </w:r>
            <w:r w:rsidRPr="002A6D80">
              <w:rPr>
                <w:rFonts w:cs="Arial"/>
                <w:sz w:val="18"/>
                <w:szCs w:val="18"/>
              </w:rPr>
              <w:t xml:space="preserve"> Pty</w:t>
            </w:r>
            <w:r w:rsidRPr="002A6D80">
              <w:rPr>
                <w:rFonts w:cs="Arial"/>
                <w:spacing w:val="-4"/>
                <w:sz w:val="18"/>
                <w:szCs w:val="18"/>
              </w:rPr>
              <w:t xml:space="preserve"> </w:t>
            </w:r>
            <w:r w:rsidRPr="002A6D80">
              <w:rPr>
                <w:rFonts w:cs="Arial"/>
                <w:sz w:val="18"/>
                <w:szCs w:val="18"/>
              </w:rPr>
              <w:t>Ltd</w:t>
            </w:r>
          </w:p>
        </w:tc>
        <w:tc>
          <w:tcPr>
            <w:tcW w:w="1249" w:type="dxa"/>
          </w:tcPr>
          <w:p w14:paraId="0DB5B010" w14:textId="77777777" w:rsidR="00B80DD3" w:rsidRPr="002A6D80" w:rsidRDefault="00283A07" w:rsidP="00211BB3">
            <w:pPr>
              <w:pStyle w:val="TableParagraph"/>
              <w:ind w:left="148"/>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4"/>
                <w:sz w:val="18"/>
                <w:szCs w:val="18"/>
              </w:rPr>
              <w:t>53131</w:t>
            </w:r>
          </w:p>
        </w:tc>
        <w:tc>
          <w:tcPr>
            <w:tcW w:w="2787" w:type="dxa"/>
          </w:tcPr>
          <w:p w14:paraId="0E300DCA" w14:textId="77777777" w:rsidR="00B80DD3" w:rsidRPr="002A6D80" w:rsidRDefault="00283A07" w:rsidP="0053165E">
            <w:pPr>
              <w:pStyle w:val="TableParagraph"/>
              <w:spacing w:line="254" w:lineRule="auto"/>
              <w:ind w:left="126" w:right="92"/>
              <w:jc w:val="left"/>
              <w:rPr>
                <w:rFonts w:cs="Arial"/>
                <w:sz w:val="18"/>
                <w:szCs w:val="18"/>
              </w:rPr>
            </w:pPr>
            <w:r w:rsidRPr="002A6D80">
              <w:rPr>
                <w:rFonts w:cs="Arial"/>
                <w:sz w:val="18"/>
                <w:szCs w:val="18"/>
              </w:rPr>
              <w:t xml:space="preserve">Failing to call for a mandatory inspection in respect of </w:t>
            </w:r>
            <w:r w:rsidRPr="002A6D80">
              <w:rPr>
                <w:rFonts w:cs="Arial"/>
                <w:spacing w:val="-2"/>
                <w:sz w:val="18"/>
                <w:szCs w:val="18"/>
              </w:rPr>
              <w:t>construction</w:t>
            </w:r>
            <w:r w:rsidRPr="002A6D80">
              <w:rPr>
                <w:rFonts w:cs="Arial"/>
                <w:spacing w:val="-4"/>
                <w:sz w:val="18"/>
                <w:szCs w:val="18"/>
              </w:rPr>
              <w:t xml:space="preserve"> </w:t>
            </w:r>
            <w:r w:rsidRPr="002A6D80">
              <w:rPr>
                <w:rFonts w:cs="Arial"/>
                <w:spacing w:val="-2"/>
                <w:sz w:val="18"/>
                <w:szCs w:val="18"/>
              </w:rPr>
              <w:t>of</w:t>
            </w:r>
            <w:r w:rsidRPr="002A6D80">
              <w:rPr>
                <w:rFonts w:cs="Arial"/>
                <w:spacing w:val="-4"/>
                <w:sz w:val="18"/>
                <w:szCs w:val="18"/>
              </w:rPr>
              <w:t xml:space="preserve"> </w:t>
            </w:r>
            <w:r w:rsidRPr="002A6D80">
              <w:rPr>
                <w:rFonts w:cs="Arial"/>
                <w:spacing w:val="-2"/>
                <w:sz w:val="18"/>
                <w:szCs w:val="18"/>
              </w:rPr>
              <w:t>a</w:t>
            </w:r>
            <w:r w:rsidRPr="002A6D80">
              <w:rPr>
                <w:rFonts w:cs="Arial"/>
                <w:spacing w:val="-4"/>
                <w:sz w:val="18"/>
                <w:szCs w:val="18"/>
              </w:rPr>
              <w:t xml:space="preserve"> </w:t>
            </w:r>
            <w:r w:rsidRPr="002A6D80">
              <w:rPr>
                <w:rFonts w:cs="Arial"/>
                <w:spacing w:val="-2"/>
                <w:sz w:val="18"/>
                <w:szCs w:val="18"/>
              </w:rPr>
              <w:t>detached</w:t>
            </w:r>
            <w:r w:rsidRPr="002A6D80">
              <w:rPr>
                <w:rFonts w:cs="Arial"/>
                <w:spacing w:val="-4"/>
                <w:sz w:val="18"/>
                <w:szCs w:val="18"/>
              </w:rPr>
              <w:t xml:space="preserve"> </w:t>
            </w:r>
            <w:r w:rsidRPr="002A6D80">
              <w:rPr>
                <w:rFonts w:cs="Arial"/>
                <w:spacing w:val="-2"/>
                <w:sz w:val="18"/>
                <w:szCs w:val="18"/>
              </w:rPr>
              <w:t>dwelling</w:t>
            </w:r>
            <w:r w:rsidRPr="002A6D80">
              <w:rPr>
                <w:rFonts w:cs="Arial"/>
                <w:sz w:val="18"/>
                <w:szCs w:val="18"/>
              </w:rPr>
              <w:t xml:space="preserve"> and</w:t>
            </w:r>
            <w:r w:rsidRPr="002A6D80">
              <w:rPr>
                <w:rFonts w:cs="Arial"/>
                <w:spacing w:val="-4"/>
                <w:sz w:val="18"/>
                <w:szCs w:val="18"/>
              </w:rPr>
              <w:t xml:space="preserve"> </w:t>
            </w:r>
            <w:r w:rsidRPr="002A6D80">
              <w:rPr>
                <w:rFonts w:cs="Arial"/>
                <w:sz w:val="18"/>
                <w:szCs w:val="18"/>
              </w:rPr>
              <w:t>garage.</w:t>
            </w:r>
          </w:p>
        </w:tc>
        <w:tc>
          <w:tcPr>
            <w:tcW w:w="2140" w:type="dxa"/>
          </w:tcPr>
          <w:p w14:paraId="291E4B6B" w14:textId="4B587C1C" w:rsidR="00B80DD3" w:rsidRPr="002A6D80" w:rsidRDefault="00283A07" w:rsidP="0053165E">
            <w:pPr>
              <w:pStyle w:val="TableParagraph"/>
              <w:ind w:left="151"/>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r w:rsidR="0053165E" w:rsidRPr="002A6D80">
              <w:rPr>
                <w:rFonts w:cs="Arial"/>
                <w:sz w:val="18"/>
                <w:szCs w:val="18"/>
              </w:rPr>
              <w:t xml:space="preserve"> </w:t>
            </w:r>
            <w:r w:rsidRPr="002A6D80">
              <w:rPr>
                <w:rFonts w:cs="Arial"/>
                <w:spacing w:val="-2"/>
                <w:sz w:val="18"/>
                <w:szCs w:val="18"/>
              </w:rPr>
              <w:t>$1,500.</w:t>
            </w:r>
          </w:p>
        </w:tc>
        <w:tc>
          <w:tcPr>
            <w:tcW w:w="968" w:type="dxa"/>
          </w:tcPr>
          <w:p w14:paraId="0A400637" w14:textId="77777777" w:rsidR="00B80DD3" w:rsidRPr="002A6D80" w:rsidRDefault="00283A07" w:rsidP="00211BB3">
            <w:pPr>
              <w:pStyle w:val="TableParagraph"/>
              <w:ind w:right="83"/>
              <w:jc w:val="right"/>
              <w:rPr>
                <w:rFonts w:cs="Arial"/>
                <w:sz w:val="18"/>
                <w:szCs w:val="18"/>
              </w:rPr>
            </w:pPr>
            <w:r w:rsidRPr="002A6D80">
              <w:rPr>
                <w:rFonts w:cs="Arial"/>
                <w:spacing w:val="-2"/>
                <w:sz w:val="18"/>
                <w:szCs w:val="18"/>
              </w:rPr>
              <w:t>$1,500</w:t>
            </w:r>
          </w:p>
        </w:tc>
        <w:tc>
          <w:tcPr>
            <w:tcW w:w="1246" w:type="dxa"/>
          </w:tcPr>
          <w:p w14:paraId="553B2440" w14:textId="77777777" w:rsidR="00B80DD3" w:rsidRPr="002A6D80" w:rsidRDefault="00283A07" w:rsidP="00211BB3">
            <w:pPr>
              <w:pStyle w:val="TableParagraph"/>
              <w:ind w:left="141"/>
              <w:rPr>
                <w:rFonts w:cs="Arial"/>
                <w:sz w:val="18"/>
                <w:szCs w:val="18"/>
              </w:rPr>
            </w:pPr>
            <w:r w:rsidRPr="002A6D80">
              <w:rPr>
                <w:rFonts w:cs="Arial"/>
                <w:spacing w:val="-2"/>
                <w:sz w:val="18"/>
                <w:szCs w:val="18"/>
              </w:rPr>
              <w:t>11/01/2022</w:t>
            </w:r>
          </w:p>
        </w:tc>
      </w:tr>
      <w:tr w:rsidR="0099300C" w:rsidRPr="002A6D80" w14:paraId="1FF70846" w14:textId="77777777" w:rsidTr="005F305D">
        <w:trPr>
          <w:trHeight w:val="1139"/>
        </w:trPr>
        <w:tc>
          <w:tcPr>
            <w:tcW w:w="1356" w:type="dxa"/>
          </w:tcPr>
          <w:p w14:paraId="3A5F19BD" w14:textId="543053DB" w:rsidR="0099300C" w:rsidRPr="002A6D80" w:rsidRDefault="0099300C" w:rsidP="0099300C">
            <w:pPr>
              <w:pStyle w:val="TableParagraph"/>
              <w:ind w:left="113"/>
              <w:rPr>
                <w:rFonts w:cs="Arial"/>
                <w:sz w:val="18"/>
                <w:szCs w:val="18"/>
              </w:rPr>
            </w:pPr>
            <w:r w:rsidRPr="002A6D80">
              <w:rPr>
                <w:rFonts w:cs="Arial"/>
                <w:sz w:val="18"/>
                <w:szCs w:val="18"/>
              </w:rPr>
              <w:t>GBH</w:t>
            </w:r>
            <w:r w:rsidRPr="002A6D80">
              <w:rPr>
                <w:rFonts w:cs="Arial"/>
                <w:spacing w:val="-7"/>
                <w:sz w:val="18"/>
                <w:szCs w:val="18"/>
              </w:rPr>
              <w:t xml:space="preserve"> </w:t>
            </w:r>
            <w:r w:rsidRPr="002A6D80">
              <w:rPr>
                <w:rFonts w:cs="Arial"/>
                <w:sz w:val="18"/>
                <w:szCs w:val="18"/>
              </w:rPr>
              <w:t>Group</w:t>
            </w:r>
            <w:r w:rsidRPr="002A6D80">
              <w:rPr>
                <w:rFonts w:cs="Arial"/>
                <w:spacing w:val="-6"/>
                <w:sz w:val="18"/>
                <w:szCs w:val="18"/>
              </w:rPr>
              <w:t xml:space="preserve"> </w:t>
            </w:r>
            <w:r w:rsidRPr="002A6D80">
              <w:rPr>
                <w:rFonts w:cs="Arial"/>
                <w:spacing w:val="-5"/>
                <w:sz w:val="18"/>
                <w:szCs w:val="18"/>
              </w:rPr>
              <w:t>Pty Ltf</w:t>
            </w:r>
          </w:p>
        </w:tc>
        <w:tc>
          <w:tcPr>
            <w:tcW w:w="1249" w:type="dxa"/>
          </w:tcPr>
          <w:p w14:paraId="6D6B4DDC" w14:textId="77777777" w:rsidR="0099300C" w:rsidRPr="002A6D80" w:rsidRDefault="0099300C" w:rsidP="0099300C">
            <w:pPr>
              <w:pStyle w:val="TableParagraph"/>
              <w:ind w:left="148"/>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52927</w:t>
            </w:r>
          </w:p>
        </w:tc>
        <w:tc>
          <w:tcPr>
            <w:tcW w:w="2787" w:type="dxa"/>
          </w:tcPr>
          <w:p w14:paraId="4896E7D5" w14:textId="3C024925" w:rsidR="0099300C" w:rsidRPr="002A6D80" w:rsidRDefault="0099300C" w:rsidP="0099300C">
            <w:pPr>
              <w:pStyle w:val="TableParagraph"/>
              <w:spacing w:before="0"/>
              <w:jc w:val="left"/>
              <w:rPr>
                <w:rFonts w:cs="Arial"/>
                <w:sz w:val="18"/>
                <w:szCs w:val="18"/>
              </w:rPr>
            </w:pPr>
            <w:r w:rsidRPr="002A6D80">
              <w:rPr>
                <w:rFonts w:cs="Arial"/>
                <w:sz w:val="18"/>
                <w:szCs w:val="18"/>
              </w:rPr>
              <w:t>Failing to comply with written direction</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fix</w:t>
            </w:r>
            <w:r w:rsidRPr="002A6D80">
              <w:rPr>
                <w:rFonts w:cs="Arial"/>
                <w:spacing w:val="-10"/>
                <w:sz w:val="18"/>
                <w:szCs w:val="18"/>
              </w:rPr>
              <w:t xml:space="preserve"> </w:t>
            </w:r>
            <w:r w:rsidRPr="002A6D80">
              <w:rPr>
                <w:rFonts w:cs="Arial"/>
                <w:sz w:val="18"/>
                <w:szCs w:val="18"/>
              </w:rPr>
              <w:t>within</w:t>
            </w:r>
            <w:r w:rsidRPr="002A6D80">
              <w:rPr>
                <w:rFonts w:cs="Arial"/>
                <w:spacing w:val="-10"/>
                <w:sz w:val="18"/>
                <w:szCs w:val="18"/>
              </w:rPr>
              <w:t xml:space="preserve"> </w:t>
            </w:r>
            <w:r w:rsidRPr="002A6D80">
              <w:rPr>
                <w:rFonts w:cs="Arial"/>
                <w:sz w:val="18"/>
                <w:szCs w:val="18"/>
              </w:rPr>
              <w:t>the</w:t>
            </w:r>
            <w:r w:rsidRPr="002A6D80">
              <w:rPr>
                <w:rFonts w:cs="Arial"/>
                <w:spacing w:val="-11"/>
                <w:sz w:val="18"/>
                <w:szCs w:val="18"/>
              </w:rPr>
              <w:t xml:space="preserve"> </w:t>
            </w:r>
            <w:r w:rsidRPr="002A6D80">
              <w:rPr>
                <w:rFonts w:cs="Arial"/>
                <w:sz w:val="18"/>
                <w:szCs w:val="18"/>
              </w:rPr>
              <w:t xml:space="preserve">specified </w:t>
            </w:r>
            <w:r w:rsidRPr="002A6D80">
              <w:rPr>
                <w:rFonts w:cs="Arial"/>
                <w:spacing w:val="-2"/>
                <w:sz w:val="18"/>
                <w:szCs w:val="18"/>
              </w:rPr>
              <w:t>period.</w:t>
            </w:r>
          </w:p>
        </w:tc>
        <w:tc>
          <w:tcPr>
            <w:tcW w:w="2140" w:type="dxa"/>
          </w:tcPr>
          <w:p w14:paraId="6048BA68" w14:textId="77609194" w:rsidR="0099300C" w:rsidRPr="002A6D80" w:rsidRDefault="0099300C" w:rsidP="0099300C">
            <w:pPr>
              <w:pStyle w:val="TableParagraph"/>
              <w:ind w:left="151"/>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 $3,000.</w:t>
            </w:r>
          </w:p>
        </w:tc>
        <w:tc>
          <w:tcPr>
            <w:tcW w:w="968" w:type="dxa"/>
          </w:tcPr>
          <w:p w14:paraId="6124146D" w14:textId="77777777" w:rsidR="0099300C" w:rsidRPr="002A6D80" w:rsidRDefault="0099300C" w:rsidP="0099300C">
            <w:pPr>
              <w:pStyle w:val="TableParagraph"/>
              <w:ind w:right="83"/>
              <w:jc w:val="right"/>
              <w:rPr>
                <w:rFonts w:cs="Arial"/>
                <w:sz w:val="18"/>
                <w:szCs w:val="18"/>
              </w:rPr>
            </w:pPr>
            <w:r w:rsidRPr="002A6D80">
              <w:rPr>
                <w:rFonts w:cs="Arial"/>
                <w:spacing w:val="-2"/>
                <w:sz w:val="18"/>
                <w:szCs w:val="18"/>
              </w:rPr>
              <w:t>$3,000</w:t>
            </w:r>
          </w:p>
        </w:tc>
        <w:tc>
          <w:tcPr>
            <w:tcW w:w="1246" w:type="dxa"/>
          </w:tcPr>
          <w:p w14:paraId="403081F9" w14:textId="77777777" w:rsidR="0099300C" w:rsidRPr="002A6D80" w:rsidRDefault="0099300C" w:rsidP="0099300C">
            <w:pPr>
              <w:pStyle w:val="TableParagraph"/>
              <w:ind w:left="141"/>
              <w:rPr>
                <w:rFonts w:cs="Arial"/>
                <w:sz w:val="18"/>
                <w:szCs w:val="18"/>
              </w:rPr>
            </w:pPr>
            <w:r w:rsidRPr="002A6D80">
              <w:rPr>
                <w:rFonts w:cs="Arial"/>
                <w:spacing w:val="-2"/>
                <w:sz w:val="18"/>
                <w:szCs w:val="18"/>
              </w:rPr>
              <w:t>07/02/2022</w:t>
            </w:r>
          </w:p>
        </w:tc>
      </w:tr>
      <w:tr w:rsidR="0099300C" w:rsidRPr="002A6D80" w14:paraId="6BDFB791" w14:textId="77777777" w:rsidTr="005F305D">
        <w:trPr>
          <w:trHeight w:val="2451"/>
        </w:trPr>
        <w:tc>
          <w:tcPr>
            <w:tcW w:w="1356" w:type="dxa"/>
          </w:tcPr>
          <w:p w14:paraId="70B22697" w14:textId="77777777" w:rsidR="0099300C" w:rsidRPr="002A6D80" w:rsidRDefault="0099300C" w:rsidP="0099300C">
            <w:pPr>
              <w:pStyle w:val="TableParagraph"/>
              <w:spacing w:line="254" w:lineRule="auto"/>
              <w:ind w:left="113"/>
              <w:rPr>
                <w:rFonts w:cs="Arial"/>
                <w:sz w:val="18"/>
                <w:szCs w:val="18"/>
              </w:rPr>
            </w:pPr>
            <w:r w:rsidRPr="002A6D80">
              <w:rPr>
                <w:rFonts w:cs="Arial"/>
                <w:sz w:val="18"/>
                <w:szCs w:val="18"/>
              </w:rPr>
              <w:lastRenderedPageBreak/>
              <w:t>Prime</w:t>
            </w:r>
            <w:r w:rsidRPr="002A6D80">
              <w:rPr>
                <w:rFonts w:cs="Arial"/>
                <w:spacing w:val="-4"/>
                <w:sz w:val="18"/>
                <w:szCs w:val="18"/>
              </w:rPr>
              <w:t xml:space="preserve"> </w:t>
            </w:r>
            <w:r w:rsidRPr="002A6D80">
              <w:rPr>
                <w:rFonts w:cs="Arial"/>
                <w:sz w:val="18"/>
                <w:szCs w:val="18"/>
              </w:rPr>
              <w:t xml:space="preserve">Living </w:t>
            </w:r>
            <w:r w:rsidRPr="002A6D80">
              <w:rPr>
                <w:rFonts w:cs="Arial"/>
                <w:spacing w:val="-2"/>
                <w:sz w:val="18"/>
                <w:szCs w:val="18"/>
              </w:rPr>
              <w:t>Homes</w:t>
            </w:r>
            <w:r w:rsidRPr="002A6D80">
              <w:rPr>
                <w:rFonts w:cs="Arial"/>
                <w:spacing w:val="-9"/>
                <w:sz w:val="18"/>
                <w:szCs w:val="18"/>
              </w:rPr>
              <w:t xml:space="preserve"> </w:t>
            </w:r>
            <w:r w:rsidRPr="002A6D80">
              <w:rPr>
                <w:rFonts w:cs="Arial"/>
                <w:spacing w:val="-2"/>
                <w:sz w:val="18"/>
                <w:szCs w:val="18"/>
              </w:rPr>
              <w:t>Pty</w:t>
            </w:r>
            <w:r w:rsidRPr="002A6D80">
              <w:rPr>
                <w:rFonts w:cs="Arial"/>
                <w:spacing w:val="-8"/>
                <w:sz w:val="18"/>
                <w:szCs w:val="18"/>
              </w:rPr>
              <w:t xml:space="preserve"> </w:t>
            </w:r>
            <w:r w:rsidRPr="002A6D80">
              <w:rPr>
                <w:rFonts w:cs="Arial"/>
                <w:spacing w:val="-2"/>
                <w:sz w:val="18"/>
                <w:szCs w:val="18"/>
              </w:rPr>
              <w:t>Ltd</w:t>
            </w:r>
          </w:p>
        </w:tc>
        <w:tc>
          <w:tcPr>
            <w:tcW w:w="1249" w:type="dxa"/>
          </w:tcPr>
          <w:p w14:paraId="7D7F66F6" w14:textId="77777777" w:rsidR="0099300C" w:rsidRPr="002A6D80" w:rsidRDefault="0099300C" w:rsidP="0099300C">
            <w:pPr>
              <w:pStyle w:val="TableParagraph"/>
              <w:ind w:left="148"/>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2"/>
                <w:sz w:val="18"/>
                <w:szCs w:val="18"/>
              </w:rPr>
              <w:t>49041</w:t>
            </w:r>
          </w:p>
        </w:tc>
        <w:tc>
          <w:tcPr>
            <w:tcW w:w="2787" w:type="dxa"/>
          </w:tcPr>
          <w:p w14:paraId="1B9DF22A" w14:textId="77777777" w:rsidR="0099300C" w:rsidRPr="002A6D80" w:rsidRDefault="0099300C" w:rsidP="0099300C">
            <w:pPr>
              <w:pStyle w:val="TableParagraph"/>
              <w:spacing w:line="254" w:lineRule="auto"/>
              <w:ind w:left="126" w:right="98"/>
              <w:jc w:val="left"/>
              <w:rPr>
                <w:rFonts w:cs="Arial"/>
                <w:sz w:val="18"/>
                <w:szCs w:val="18"/>
              </w:rPr>
            </w:pPr>
            <w:r w:rsidRPr="002A6D80">
              <w:rPr>
                <w:rFonts w:cs="Arial"/>
                <w:sz w:val="18"/>
                <w:szCs w:val="18"/>
              </w:rPr>
              <w:t xml:space="preserve">Being in receipt of breach of </w:t>
            </w:r>
            <w:r w:rsidRPr="002A6D80">
              <w:rPr>
                <w:rFonts w:cs="Arial"/>
                <w:spacing w:val="-2"/>
                <w:sz w:val="18"/>
                <w:szCs w:val="18"/>
              </w:rPr>
              <w:t>dispute</w:t>
            </w:r>
            <w:r w:rsidRPr="002A6D80">
              <w:rPr>
                <w:rFonts w:cs="Arial"/>
                <w:spacing w:val="-8"/>
                <w:sz w:val="18"/>
                <w:szCs w:val="18"/>
              </w:rPr>
              <w:t xml:space="preserve"> </w:t>
            </w:r>
            <w:r w:rsidRPr="002A6D80">
              <w:rPr>
                <w:rFonts w:cs="Arial"/>
                <w:spacing w:val="-2"/>
                <w:sz w:val="18"/>
                <w:szCs w:val="18"/>
              </w:rPr>
              <w:t>resolution</w:t>
            </w:r>
            <w:r w:rsidRPr="002A6D80">
              <w:rPr>
                <w:rFonts w:cs="Arial"/>
                <w:spacing w:val="-8"/>
                <w:sz w:val="18"/>
                <w:szCs w:val="18"/>
              </w:rPr>
              <w:t xml:space="preserve"> </w:t>
            </w:r>
            <w:r w:rsidRPr="002A6D80">
              <w:rPr>
                <w:rFonts w:cs="Arial"/>
                <w:spacing w:val="-2"/>
                <w:sz w:val="18"/>
                <w:szCs w:val="18"/>
              </w:rPr>
              <w:t>order</w:t>
            </w:r>
            <w:r w:rsidRPr="002A6D80">
              <w:rPr>
                <w:rFonts w:cs="Arial"/>
                <w:spacing w:val="-8"/>
                <w:sz w:val="18"/>
                <w:szCs w:val="18"/>
              </w:rPr>
              <w:t xml:space="preserve"> </w:t>
            </w:r>
            <w:r w:rsidRPr="002A6D80">
              <w:rPr>
                <w:rFonts w:cs="Arial"/>
                <w:spacing w:val="-2"/>
                <w:sz w:val="18"/>
                <w:szCs w:val="18"/>
              </w:rPr>
              <w:t>notice.</w:t>
            </w:r>
          </w:p>
        </w:tc>
        <w:tc>
          <w:tcPr>
            <w:tcW w:w="2140" w:type="dxa"/>
          </w:tcPr>
          <w:p w14:paraId="15600668" w14:textId="77777777" w:rsidR="0099300C" w:rsidRPr="002A6D80" w:rsidRDefault="0099300C" w:rsidP="0099300C">
            <w:pPr>
              <w:pStyle w:val="TableParagraph"/>
              <w:spacing w:line="254" w:lineRule="auto"/>
              <w:ind w:left="151" w:right="93"/>
              <w:jc w:val="left"/>
              <w:rPr>
                <w:rFonts w:cs="Arial"/>
                <w:sz w:val="18"/>
                <w:szCs w:val="18"/>
              </w:rPr>
            </w:pPr>
            <w:r w:rsidRPr="002A6D80">
              <w:rPr>
                <w:rFonts w:cs="Arial"/>
                <w:sz w:val="18"/>
                <w:szCs w:val="18"/>
              </w:rPr>
              <w:t xml:space="preserve">Reprimand and partial </w:t>
            </w:r>
            <w:r w:rsidRPr="002A6D80">
              <w:rPr>
                <w:rFonts w:cs="Arial"/>
                <w:spacing w:val="-2"/>
                <w:sz w:val="18"/>
                <w:szCs w:val="18"/>
              </w:rPr>
              <w:t>suspension</w:t>
            </w:r>
            <w:r w:rsidRPr="002A6D80">
              <w:rPr>
                <w:rFonts w:cs="Arial"/>
                <w:spacing w:val="-9"/>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registration</w:t>
            </w:r>
            <w:r w:rsidRPr="002A6D80">
              <w:rPr>
                <w:rFonts w:cs="Arial"/>
                <w:sz w:val="18"/>
                <w:szCs w:val="18"/>
              </w:rPr>
              <w:t xml:space="preserve"> from 18 March 2022 until cancellation of breach notice on 22 June 2022 (work prohibited other than to address dispute resolution</w:t>
            </w:r>
            <w:r w:rsidRPr="002A6D80">
              <w:rPr>
                <w:rFonts w:cs="Arial"/>
                <w:spacing w:val="-4"/>
                <w:sz w:val="18"/>
                <w:szCs w:val="18"/>
              </w:rPr>
              <w:t xml:space="preserve"> </w:t>
            </w:r>
            <w:r w:rsidRPr="002A6D80">
              <w:rPr>
                <w:rFonts w:cs="Arial"/>
                <w:sz w:val="18"/>
                <w:szCs w:val="18"/>
              </w:rPr>
              <w:t>orders, directions to fix and building</w:t>
            </w:r>
            <w:r w:rsidRPr="002A6D80">
              <w:rPr>
                <w:rFonts w:cs="Arial"/>
                <w:spacing w:val="-4"/>
                <w:sz w:val="18"/>
                <w:szCs w:val="18"/>
              </w:rPr>
              <w:t xml:space="preserve"> </w:t>
            </w:r>
            <w:r w:rsidRPr="002A6D80">
              <w:rPr>
                <w:rFonts w:cs="Arial"/>
                <w:sz w:val="18"/>
                <w:szCs w:val="18"/>
              </w:rPr>
              <w:t>notices).</w:t>
            </w:r>
          </w:p>
        </w:tc>
        <w:tc>
          <w:tcPr>
            <w:tcW w:w="968" w:type="dxa"/>
          </w:tcPr>
          <w:p w14:paraId="1FE292C2" w14:textId="77777777" w:rsidR="0099300C" w:rsidRPr="002A6D80" w:rsidRDefault="0099300C" w:rsidP="0099300C">
            <w:pPr>
              <w:pStyle w:val="TableParagraph"/>
              <w:spacing w:before="0"/>
              <w:rPr>
                <w:rFonts w:cs="Arial"/>
                <w:sz w:val="18"/>
                <w:szCs w:val="18"/>
              </w:rPr>
            </w:pPr>
          </w:p>
        </w:tc>
        <w:tc>
          <w:tcPr>
            <w:tcW w:w="1246" w:type="dxa"/>
          </w:tcPr>
          <w:p w14:paraId="5224E12F" w14:textId="77777777" w:rsidR="0099300C" w:rsidRPr="002A6D80" w:rsidRDefault="0099300C" w:rsidP="0099300C">
            <w:pPr>
              <w:pStyle w:val="TableParagraph"/>
              <w:ind w:left="141"/>
              <w:rPr>
                <w:rFonts w:cs="Arial"/>
                <w:sz w:val="18"/>
                <w:szCs w:val="18"/>
              </w:rPr>
            </w:pPr>
            <w:r w:rsidRPr="002A6D80">
              <w:rPr>
                <w:rFonts w:cs="Arial"/>
                <w:spacing w:val="-2"/>
                <w:sz w:val="18"/>
                <w:szCs w:val="18"/>
              </w:rPr>
              <w:t>11/02/2022</w:t>
            </w:r>
          </w:p>
        </w:tc>
      </w:tr>
      <w:tr w:rsidR="0099300C" w:rsidRPr="002A6D80" w14:paraId="358716FD" w14:textId="77777777" w:rsidTr="005F305D">
        <w:trPr>
          <w:trHeight w:val="841"/>
        </w:trPr>
        <w:tc>
          <w:tcPr>
            <w:tcW w:w="1356" w:type="dxa"/>
          </w:tcPr>
          <w:p w14:paraId="00921A4F" w14:textId="77777777" w:rsidR="0099300C" w:rsidRPr="002A6D80" w:rsidRDefault="0099300C" w:rsidP="0099300C">
            <w:pPr>
              <w:pStyle w:val="TableParagraph"/>
              <w:spacing w:line="254" w:lineRule="auto"/>
              <w:ind w:left="113"/>
              <w:rPr>
                <w:rFonts w:cs="Arial"/>
                <w:sz w:val="18"/>
                <w:szCs w:val="18"/>
              </w:rPr>
            </w:pPr>
            <w:r w:rsidRPr="002A6D80">
              <w:rPr>
                <w:rFonts w:cs="Arial"/>
                <w:spacing w:val="-2"/>
                <w:sz w:val="18"/>
                <w:szCs w:val="18"/>
              </w:rPr>
              <w:t>Buildforme</w:t>
            </w:r>
            <w:r w:rsidRPr="002A6D80">
              <w:rPr>
                <w:rFonts w:cs="Arial"/>
                <w:sz w:val="18"/>
                <w:szCs w:val="18"/>
              </w:rPr>
              <w:t xml:space="preserve"> </w:t>
            </w:r>
            <w:r w:rsidRPr="002A6D80">
              <w:rPr>
                <w:rFonts w:cs="Arial"/>
                <w:spacing w:val="-2"/>
                <w:sz w:val="18"/>
                <w:szCs w:val="18"/>
              </w:rPr>
              <w:t>Homes</w:t>
            </w:r>
            <w:r w:rsidRPr="002A6D80">
              <w:rPr>
                <w:rFonts w:cs="Arial"/>
                <w:spacing w:val="-9"/>
                <w:sz w:val="18"/>
                <w:szCs w:val="18"/>
              </w:rPr>
              <w:t xml:space="preserve"> </w:t>
            </w:r>
            <w:r w:rsidRPr="002A6D80">
              <w:rPr>
                <w:rFonts w:cs="Arial"/>
                <w:spacing w:val="-2"/>
                <w:sz w:val="18"/>
                <w:szCs w:val="18"/>
              </w:rPr>
              <w:t>Pty</w:t>
            </w:r>
            <w:r w:rsidRPr="002A6D80">
              <w:rPr>
                <w:rFonts w:cs="Arial"/>
                <w:spacing w:val="-8"/>
                <w:sz w:val="18"/>
                <w:szCs w:val="18"/>
              </w:rPr>
              <w:t xml:space="preserve"> </w:t>
            </w:r>
            <w:r w:rsidRPr="002A6D80">
              <w:rPr>
                <w:rFonts w:cs="Arial"/>
                <w:spacing w:val="-2"/>
                <w:sz w:val="18"/>
                <w:szCs w:val="18"/>
              </w:rPr>
              <w:t>Ltd</w:t>
            </w:r>
          </w:p>
        </w:tc>
        <w:tc>
          <w:tcPr>
            <w:tcW w:w="1249" w:type="dxa"/>
          </w:tcPr>
          <w:p w14:paraId="0007FA15" w14:textId="77777777" w:rsidR="0099300C" w:rsidRPr="002A6D80" w:rsidRDefault="0099300C" w:rsidP="0099300C">
            <w:pPr>
              <w:pStyle w:val="TableParagraph"/>
              <w:ind w:left="148"/>
              <w:rPr>
                <w:rFonts w:cs="Arial"/>
                <w:sz w:val="18"/>
                <w:szCs w:val="18"/>
              </w:rPr>
            </w:pPr>
            <w:r w:rsidRPr="002A6D80">
              <w:rPr>
                <w:rFonts w:cs="Arial"/>
                <w:sz w:val="18"/>
                <w:szCs w:val="18"/>
              </w:rPr>
              <w:t>CDB-U</w:t>
            </w:r>
            <w:r w:rsidRPr="002A6D80">
              <w:rPr>
                <w:rFonts w:cs="Arial"/>
                <w:spacing w:val="-6"/>
                <w:sz w:val="18"/>
                <w:szCs w:val="18"/>
              </w:rPr>
              <w:t xml:space="preserve"> </w:t>
            </w:r>
            <w:r w:rsidRPr="002A6D80">
              <w:rPr>
                <w:rFonts w:cs="Arial"/>
                <w:spacing w:val="-4"/>
                <w:sz w:val="18"/>
                <w:szCs w:val="18"/>
              </w:rPr>
              <w:t>54084</w:t>
            </w:r>
          </w:p>
        </w:tc>
        <w:tc>
          <w:tcPr>
            <w:tcW w:w="2787" w:type="dxa"/>
          </w:tcPr>
          <w:p w14:paraId="4D119FA4" w14:textId="77777777" w:rsidR="0099300C" w:rsidRPr="002A6D80" w:rsidRDefault="0099300C" w:rsidP="0099300C">
            <w:pPr>
              <w:pStyle w:val="TableParagraph"/>
              <w:spacing w:line="254" w:lineRule="auto"/>
              <w:ind w:left="126" w:right="310"/>
              <w:jc w:val="left"/>
              <w:rPr>
                <w:rFonts w:cs="Arial"/>
                <w:sz w:val="18"/>
                <w:szCs w:val="18"/>
              </w:rPr>
            </w:pPr>
            <w:r w:rsidRPr="002A6D80">
              <w:rPr>
                <w:rFonts w:cs="Arial"/>
                <w:sz w:val="18"/>
                <w:szCs w:val="18"/>
              </w:rPr>
              <w:t>Failing</w:t>
            </w:r>
            <w:r w:rsidRPr="002A6D80">
              <w:rPr>
                <w:rFonts w:cs="Arial"/>
                <w:spacing w:val="-11"/>
                <w:sz w:val="18"/>
                <w:szCs w:val="18"/>
              </w:rPr>
              <w:t xml:space="preserve"> </w:t>
            </w:r>
            <w:r w:rsidRPr="002A6D80">
              <w:rPr>
                <w:rFonts w:cs="Arial"/>
                <w:sz w:val="18"/>
                <w:szCs w:val="18"/>
              </w:rPr>
              <w:t>to</w:t>
            </w:r>
            <w:r w:rsidRPr="002A6D80">
              <w:rPr>
                <w:rFonts w:cs="Arial"/>
                <w:spacing w:val="-10"/>
                <w:sz w:val="18"/>
                <w:szCs w:val="18"/>
              </w:rPr>
              <w:t xml:space="preserve"> </w:t>
            </w:r>
            <w:r w:rsidRPr="002A6D80">
              <w:rPr>
                <w:rFonts w:cs="Arial"/>
                <w:sz w:val="18"/>
                <w:szCs w:val="18"/>
              </w:rPr>
              <w:t>comply</w:t>
            </w:r>
            <w:r w:rsidRPr="002A6D80">
              <w:rPr>
                <w:rFonts w:cs="Arial"/>
                <w:spacing w:val="-10"/>
                <w:sz w:val="18"/>
                <w:szCs w:val="18"/>
              </w:rPr>
              <w:t xml:space="preserve"> </w:t>
            </w:r>
            <w:r w:rsidRPr="002A6D80">
              <w:rPr>
                <w:rFonts w:cs="Arial"/>
                <w:sz w:val="18"/>
                <w:szCs w:val="18"/>
              </w:rPr>
              <w:t>with</w:t>
            </w:r>
            <w:r w:rsidRPr="002A6D80">
              <w:rPr>
                <w:rFonts w:cs="Arial"/>
                <w:spacing w:val="-10"/>
                <w:sz w:val="18"/>
                <w:szCs w:val="18"/>
              </w:rPr>
              <w:t xml:space="preserve"> </w:t>
            </w:r>
            <w:r w:rsidRPr="002A6D80">
              <w:rPr>
                <w:rFonts w:cs="Arial"/>
                <w:sz w:val="18"/>
                <w:szCs w:val="18"/>
              </w:rPr>
              <w:t>a</w:t>
            </w:r>
            <w:r w:rsidRPr="002A6D80">
              <w:rPr>
                <w:rFonts w:cs="Arial"/>
                <w:spacing w:val="-11"/>
                <w:sz w:val="18"/>
                <w:szCs w:val="18"/>
              </w:rPr>
              <w:t xml:space="preserve"> </w:t>
            </w:r>
            <w:r w:rsidRPr="002A6D80">
              <w:rPr>
                <w:rFonts w:cs="Arial"/>
                <w:sz w:val="18"/>
                <w:szCs w:val="18"/>
              </w:rPr>
              <w:t>direction to fix building work within the specified</w:t>
            </w:r>
            <w:r w:rsidRPr="002A6D80">
              <w:rPr>
                <w:rFonts w:cs="Arial"/>
                <w:spacing w:val="-4"/>
                <w:sz w:val="18"/>
                <w:szCs w:val="18"/>
              </w:rPr>
              <w:t xml:space="preserve"> </w:t>
            </w:r>
            <w:r w:rsidRPr="002A6D80">
              <w:rPr>
                <w:rFonts w:cs="Arial"/>
                <w:sz w:val="18"/>
                <w:szCs w:val="18"/>
              </w:rPr>
              <w:t>period.</w:t>
            </w:r>
          </w:p>
        </w:tc>
        <w:tc>
          <w:tcPr>
            <w:tcW w:w="2140" w:type="dxa"/>
          </w:tcPr>
          <w:p w14:paraId="38263BC4" w14:textId="77777777" w:rsidR="0099300C" w:rsidRPr="002A6D80" w:rsidRDefault="0099300C" w:rsidP="0099300C">
            <w:pPr>
              <w:pStyle w:val="TableParagraph"/>
              <w:ind w:left="151"/>
              <w:jc w:val="left"/>
              <w:rPr>
                <w:rFonts w:cs="Arial"/>
                <w:sz w:val="18"/>
                <w:szCs w:val="18"/>
              </w:rPr>
            </w:pPr>
            <w:r w:rsidRPr="002A6D80">
              <w:rPr>
                <w:rFonts w:cs="Arial"/>
                <w:sz w:val="18"/>
                <w:szCs w:val="18"/>
              </w:rPr>
              <w:t>Reprimand</w:t>
            </w:r>
            <w:r w:rsidRPr="002A6D80">
              <w:rPr>
                <w:rFonts w:cs="Arial"/>
                <w:spacing w:val="-8"/>
                <w:sz w:val="18"/>
                <w:szCs w:val="18"/>
              </w:rPr>
              <w:t xml:space="preserve"> </w:t>
            </w:r>
            <w:r w:rsidRPr="002A6D80">
              <w:rPr>
                <w:rFonts w:cs="Arial"/>
                <w:sz w:val="18"/>
                <w:szCs w:val="18"/>
              </w:rPr>
              <w:t>and</w:t>
            </w:r>
            <w:r w:rsidRPr="002A6D80">
              <w:rPr>
                <w:rFonts w:cs="Arial"/>
                <w:spacing w:val="-8"/>
                <w:sz w:val="18"/>
                <w:szCs w:val="18"/>
              </w:rPr>
              <w:t xml:space="preserve"> </w:t>
            </w:r>
            <w:r w:rsidRPr="002A6D80">
              <w:rPr>
                <w:rFonts w:cs="Arial"/>
                <w:sz w:val="18"/>
                <w:szCs w:val="18"/>
              </w:rPr>
              <w:t>penalty</w:t>
            </w:r>
            <w:r w:rsidRPr="002A6D80">
              <w:rPr>
                <w:rFonts w:cs="Arial"/>
                <w:spacing w:val="-8"/>
                <w:sz w:val="18"/>
                <w:szCs w:val="18"/>
              </w:rPr>
              <w:t xml:space="preserve"> </w:t>
            </w:r>
            <w:r w:rsidRPr="002A6D80">
              <w:rPr>
                <w:rFonts w:cs="Arial"/>
                <w:spacing w:val="-5"/>
                <w:sz w:val="18"/>
                <w:szCs w:val="18"/>
              </w:rPr>
              <w:t>of</w:t>
            </w:r>
          </w:p>
          <w:p w14:paraId="2DCFB215" w14:textId="77777777" w:rsidR="0099300C" w:rsidRPr="002A6D80" w:rsidRDefault="0099300C" w:rsidP="0099300C">
            <w:pPr>
              <w:pStyle w:val="TableParagraph"/>
              <w:spacing w:before="14"/>
              <w:ind w:left="151"/>
              <w:jc w:val="left"/>
              <w:rPr>
                <w:rFonts w:cs="Arial"/>
                <w:sz w:val="18"/>
                <w:szCs w:val="18"/>
              </w:rPr>
            </w:pPr>
            <w:r w:rsidRPr="002A6D80">
              <w:rPr>
                <w:rFonts w:cs="Arial"/>
                <w:spacing w:val="-2"/>
                <w:sz w:val="18"/>
                <w:szCs w:val="18"/>
              </w:rPr>
              <w:t>$2,000.</w:t>
            </w:r>
          </w:p>
        </w:tc>
        <w:tc>
          <w:tcPr>
            <w:tcW w:w="968" w:type="dxa"/>
          </w:tcPr>
          <w:p w14:paraId="13EFAE57" w14:textId="77777777" w:rsidR="0099300C" w:rsidRPr="002A6D80" w:rsidRDefault="0099300C" w:rsidP="0099300C">
            <w:pPr>
              <w:pStyle w:val="TableParagraph"/>
              <w:ind w:right="83"/>
              <w:jc w:val="right"/>
              <w:rPr>
                <w:rFonts w:cs="Arial"/>
                <w:sz w:val="18"/>
                <w:szCs w:val="18"/>
              </w:rPr>
            </w:pPr>
            <w:r w:rsidRPr="002A6D80">
              <w:rPr>
                <w:rFonts w:cs="Arial"/>
                <w:spacing w:val="-2"/>
                <w:sz w:val="18"/>
                <w:szCs w:val="18"/>
              </w:rPr>
              <w:t>$2,000</w:t>
            </w:r>
          </w:p>
        </w:tc>
        <w:tc>
          <w:tcPr>
            <w:tcW w:w="1246" w:type="dxa"/>
          </w:tcPr>
          <w:p w14:paraId="6D0009DB" w14:textId="77777777" w:rsidR="0099300C" w:rsidRPr="002A6D80" w:rsidRDefault="0099300C" w:rsidP="0099300C">
            <w:pPr>
              <w:pStyle w:val="TableParagraph"/>
              <w:ind w:left="141"/>
              <w:rPr>
                <w:rFonts w:cs="Arial"/>
                <w:sz w:val="18"/>
                <w:szCs w:val="18"/>
              </w:rPr>
            </w:pPr>
            <w:r w:rsidRPr="002A6D80">
              <w:rPr>
                <w:rFonts w:cs="Arial"/>
                <w:spacing w:val="-2"/>
                <w:sz w:val="18"/>
                <w:szCs w:val="18"/>
              </w:rPr>
              <w:t>25/02/2022</w:t>
            </w:r>
          </w:p>
        </w:tc>
      </w:tr>
      <w:tr w:rsidR="0099300C" w:rsidRPr="002A6D80" w14:paraId="61E3BF7B" w14:textId="77777777" w:rsidTr="005F305D">
        <w:trPr>
          <w:trHeight w:val="532"/>
        </w:trPr>
        <w:tc>
          <w:tcPr>
            <w:tcW w:w="1356" w:type="dxa"/>
          </w:tcPr>
          <w:p w14:paraId="1A89A847" w14:textId="77777777" w:rsidR="0099300C" w:rsidRPr="002A6D80" w:rsidRDefault="0099300C" w:rsidP="0099300C">
            <w:pPr>
              <w:pStyle w:val="TableParagraph"/>
              <w:spacing w:before="63" w:line="230" w:lineRule="atLeast"/>
              <w:ind w:left="113" w:right="136"/>
              <w:rPr>
                <w:rFonts w:cs="Arial"/>
                <w:sz w:val="18"/>
                <w:szCs w:val="18"/>
              </w:rPr>
            </w:pPr>
            <w:r w:rsidRPr="002A6D80">
              <w:rPr>
                <w:rFonts w:cs="Arial"/>
                <w:sz w:val="18"/>
                <w:szCs w:val="18"/>
              </w:rPr>
              <w:t>Natina</w:t>
            </w:r>
            <w:r w:rsidRPr="002A6D80">
              <w:rPr>
                <w:rFonts w:cs="Arial"/>
                <w:spacing w:val="-10"/>
                <w:sz w:val="18"/>
                <w:szCs w:val="18"/>
              </w:rPr>
              <w:t xml:space="preserve"> </w:t>
            </w:r>
            <w:r w:rsidRPr="002A6D80">
              <w:rPr>
                <w:rFonts w:cs="Arial"/>
                <w:sz w:val="18"/>
                <w:szCs w:val="18"/>
              </w:rPr>
              <w:t>Homes</w:t>
            </w:r>
            <w:r w:rsidRPr="002A6D80">
              <w:rPr>
                <w:rFonts w:cs="Arial"/>
                <w:spacing w:val="-10"/>
                <w:sz w:val="18"/>
                <w:szCs w:val="18"/>
              </w:rPr>
              <w:t xml:space="preserve"> </w:t>
            </w:r>
            <w:r w:rsidRPr="002A6D80">
              <w:rPr>
                <w:rFonts w:cs="Arial"/>
                <w:sz w:val="18"/>
                <w:szCs w:val="18"/>
              </w:rPr>
              <w:t>&amp;</w:t>
            </w:r>
            <w:r w:rsidRPr="002A6D80">
              <w:rPr>
                <w:rFonts w:cs="Arial"/>
                <w:spacing w:val="40"/>
                <w:sz w:val="18"/>
                <w:szCs w:val="18"/>
              </w:rPr>
              <w:t xml:space="preserve"> </w:t>
            </w:r>
            <w:r w:rsidRPr="002A6D80">
              <w:rPr>
                <w:rFonts w:cs="Arial"/>
                <w:spacing w:val="-2"/>
                <w:sz w:val="18"/>
                <w:szCs w:val="18"/>
              </w:rPr>
              <w:t>Developments</w:t>
            </w:r>
          </w:p>
        </w:tc>
        <w:tc>
          <w:tcPr>
            <w:tcW w:w="1249" w:type="dxa"/>
          </w:tcPr>
          <w:p w14:paraId="2E096065" w14:textId="77777777" w:rsidR="0099300C" w:rsidRPr="002A6D80" w:rsidRDefault="0099300C" w:rsidP="0099300C">
            <w:pPr>
              <w:pStyle w:val="TableParagraph"/>
              <w:ind w:left="148"/>
              <w:rPr>
                <w:rFonts w:cs="Arial"/>
                <w:sz w:val="18"/>
                <w:szCs w:val="18"/>
              </w:rPr>
            </w:pPr>
            <w:r w:rsidRPr="002A6D80">
              <w:rPr>
                <w:rFonts w:cs="Arial"/>
                <w:sz w:val="18"/>
                <w:szCs w:val="18"/>
              </w:rPr>
              <w:t>CDB-M</w:t>
            </w:r>
            <w:r w:rsidRPr="002A6D80">
              <w:rPr>
                <w:rFonts w:cs="Arial"/>
                <w:spacing w:val="-6"/>
                <w:sz w:val="18"/>
                <w:szCs w:val="18"/>
              </w:rPr>
              <w:t xml:space="preserve"> </w:t>
            </w:r>
            <w:r w:rsidRPr="002A6D80">
              <w:rPr>
                <w:rFonts w:cs="Arial"/>
                <w:spacing w:val="-2"/>
                <w:sz w:val="18"/>
                <w:szCs w:val="18"/>
              </w:rPr>
              <w:t>50641</w:t>
            </w:r>
          </w:p>
        </w:tc>
        <w:tc>
          <w:tcPr>
            <w:tcW w:w="2787" w:type="dxa"/>
          </w:tcPr>
          <w:p w14:paraId="38C3C9CD" w14:textId="77777777" w:rsidR="0099300C" w:rsidRPr="002A6D80" w:rsidRDefault="0099300C" w:rsidP="0099300C">
            <w:pPr>
              <w:pStyle w:val="TableParagraph"/>
              <w:spacing w:before="77" w:line="230" w:lineRule="atLeast"/>
              <w:ind w:left="126" w:right="98"/>
              <w:jc w:val="left"/>
              <w:rPr>
                <w:rFonts w:cs="Arial"/>
                <w:sz w:val="18"/>
                <w:szCs w:val="18"/>
              </w:rPr>
            </w:pPr>
            <w:r w:rsidRPr="002A6D80">
              <w:rPr>
                <w:rFonts w:cs="Arial"/>
                <w:sz w:val="18"/>
                <w:szCs w:val="18"/>
              </w:rPr>
              <w:t xml:space="preserve">Being in receipt of breach of </w:t>
            </w:r>
            <w:r w:rsidRPr="002A6D80">
              <w:rPr>
                <w:rFonts w:cs="Arial"/>
                <w:spacing w:val="-2"/>
                <w:sz w:val="18"/>
                <w:szCs w:val="18"/>
              </w:rPr>
              <w:t>dispute</w:t>
            </w:r>
            <w:r w:rsidRPr="002A6D80">
              <w:rPr>
                <w:rFonts w:cs="Arial"/>
                <w:spacing w:val="-8"/>
                <w:sz w:val="18"/>
                <w:szCs w:val="18"/>
              </w:rPr>
              <w:t xml:space="preserve"> </w:t>
            </w:r>
            <w:r w:rsidRPr="002A6D80">
              <w:rPr>
                <w:rFonts w:cs="Arial"/>
                <w:spacing w:val="-2"/>
                <w:sz w:val="18"/>
                <w:szCs w:val="18"/>
              </w:rPr>
              <w:t>resolution</w:t>
            </w:r>
            <w:r w:rsidRPr="002A6D80">
              <w:rPr>
                <w:rFonts w:cs="Arial"/>
                <w:spacing w:val="-8"/>
                <w:sz w:val="18"/>
                <w:szCs w:val="18"/>
              </w:rPr>
              <w:t xml:space="preserve"> </w:t>
            </w:r>
            <w:r w:rsidRPr="002A6D80">
              <w:rPr>
                <w:rFonts w:cs="Arial"/>
                <w:spacing w:val="-2"/>
                <w:sz w:val="18"/>
                <w:szCs w:val="18"/>
              </w:rPr>
              <w:t>order</w:t>
            </w:r>
            <w:r w:rsidRPr="002A6D80">
              <w:rPr>
                <w:rFonts w:cs="Arial"/>
                <w:spacing w:val="-8"/>
                <w:sz w:val="18"/>
                <w:szCs w:val="18"/>
              </w:rPr>
              <w:t xml:space="preserve"> </w:t>
            </w:r>
            <w:r w:rsidRPr="002A6D80">
              <w:rPr>
                <w:rFonts w:cs="Arial"/>
                <w:spacing w:val="-2"/>
                <w:sz w:val="18"/>
                <w:szCs w:val="18"/>
              </w:rPr>
              <w:t>notice.</w:t>
            </w:r>
          </w:p>
        </w:tc>
        <w:tc>
          <w:tcPr>
            <w:tcW w:w="2140" w:type="dxa"/>
          </w:tcPr>
          <w:p w14:paraId="4A217F69" w14:textId="77777777" w:rsidR="0099300C" w:rsidRPr="002A6D80" w:rsidRDefault="0099300C" w:rsidP="0099300C">
            <w:pPr>
              <w:pStyle w:val="TableParagraph"/>
              <w:spacing w:before="77" w:line="230" w:lineRule="atLeast"/>
              <w:ind w:left="151"/>
              <w:jc w:val="left"/>
              <w:rPr>
                <w:rFonts w:cs="Arial"/>
                <w:sz w:val="18"/>
                <w:szCs w:val="18"/>
              </w:rPr>
            </w:pPr>
            <w:r w:rsidRPr="002A6D80">
              <w:rPr>
                <w:rFonts w:cs="Arial"/>
                <w:sz w:val="18"/>
                <w:szCs w:val="18"/>
              </w:rPr>
              <w:t xml:space="preserve">Reprimand and partial </w:t>
            </w:r>
            <w:r w:rsidRPr="002A6D80">
              <w:rPr>
                <w:rFonts w:cs="Arial"/>
                <w:spacing w:val="-2"/>
                <w:sz w:val="18"/>
                <w:szCs w:val="18"/>
              </w:rPr>
              <w:t>suspension</w:t>
            </w:r>
            <w:r w:rsidRPr="002A6D80">
              <w:rPr>
                <w:rFonts w:cs="Arial"/>
                <w:spacing w:val="-9"/>
                <w:sz w:val="18"/>
                <w:szCs w:val="18"/>
              </w:rPr>
              <w:t xml:space="preserve"> </w:t>
            </w:r>
            <w:r w:rsidRPr="002A6D80">
              <w:rPr>
                <w:rFonts w:cs="Arial"/>
                <w:spacing w:val="-2"/>
                <w:sz w:val="18"/>
                <w:szCs w:val="18"/>
              </w:rPr>
              <w:t>of</w:t>
            </w:r>
            <w:r w:rsidRPr="002A6D80">
              <w:rPr>
                <w:rFonts w:cs="Arial"/>
                <w:spacing w:val="-8"/>
                <w:sz w:val="18"/>
                <w:szCs w:val="18"/>
              </w:rPr>
              <w:t xml:space="preserve"> </w:t>
            </w:r>
            <w:r w:rsidRPr="002A6D80">
              <w:rPr>
                <w:rFonts w:cs="Arial"/>
                <w:spacing w:val="-2"/>
                <w:sz w:val="18"/>
                <w:szCs w:val="18"/>
              </w:rPr>
              <w:t>registration</w:t>
            </w:r>
          </w:p>
        </w:tc>
        <w:tc>
          <w:tcPr>
            <w:tcW w:w="968" w:type="dxa"/>
          </w:tcPr>
          <w:p w14:paraId="0221B2FE" w14:textId="77777777" w:rsidR="0099300C" w:rsidRPr="002A6D80" w:rsidRDefault="0099300C" w:rsidP="0099300C">
            <w:pPr>
              <w:pStyle w:val="TableParagraph"/>
              <w:ind w:right="82"/>
              <w:jc w:val="right"/>
              <w:rPr>
                <w:rFonts w:cs="Arial"/>
                <w:sz w:val="18"/>
                <w:szCs w:val="18"/>
              </w:rPr>
            </w:pPr>
            <w:r w:rsidRPr="002A6D80">
              <w:rPr>
                <w:rFonts w:cs="Arial"/>
                <w:sz w:val="18"/>
                <w:szCs w:val="18"/>
              </w:rPr>
              <w:t>-</w:t>
            </w:r>
          </w:p>
        </w:tc>
        <w:tc>
          <w:tcPr>
            <w:tcW w:w="1246" w:type="dxa"/>
          </w:tcPr>
          <w:p w14:paraId="61DC7790" w14:textId="77777777" w:rsidR="0099300C" w:rsidRPr="002A6D80" w:rsidRDefault="0099300C" w:rsidP="0099300C">
            <w:pPr>
              <w:pStyle w:val="TableParagraph"/>
              <w:ind w:left="141"/>
              <w:rPr>
                <w:rFonts w:cs="Arial"/>
                <w:sz w:val="18"/>
                <w:szCs w:val="18"/>
              </w:rPr>
            </w:pPr>
            <w:r w:rsidRPr="002A6D80">
              <w:rPr>
                <w:rFonts w:cs="Arial"/>
                <w:spacing w:val="-2"/>
                <w:sz w:val="18"/>
                <w:szCs w:val="18"/>
              </w:rPr>
              <w:t>03/03/2022</w:t>
            </w:r>
          </w:p>
        </w:tc>
      </w:tr>
    </w:tbl>
    <w:p w14:paraId="4D86B0D5" w14:textId="77777777" w:rsidR="00BC4056" w:rsidRPr="002A6D80" w:rsidRDefault="00BC4056" w:rsidP="00211BB3">
      <w:pPr>
        <w:rPr>
          <w:sz w:val="16"/>
        </w:rPr>
      </w:pPr>
    </w:p>
    <w:p w14:paraId="1A0E3A9B" w14:textId="034F1E63" w:rsidR="00A155C0" w:rsidRPr="002A6D80" w:rsidRDefault="00A155C0" w:rsidP="00211BB3">
      <w:pPr>
        <w:tabs>
          <w:tab w:val="left" w:pos="1165"/>
        </w:tabs>
        <w:spacing w:before="160"/>
        <w:ind w:left="461"/>
        <w:rPr>
          <w:sz w:val="16"/>
        </w:rPr>
      </w:pPr>
    </w:p>
    <w:p w14:paraId="4792CB9A" w14:textId="5A697083" w:rsidR="00B80DD3" w:rsidRPr="002A6D80" w:rsidRDefault="00283A07" w:rsidP="00211BB3">
      <w:pPr>
        <w:pStyle w:val="ListParagraph"/>
        <w:numPr>
          <w:ilvl w:val="0"/>
          <w:numId w:val="4"/>
        </w:numPr>
        <w:tabs>
          <w:tab w:val="left" w:pos="834"/>
        </w:tabs>
        <w:spacing w:before="92"/>
        <w:rPr>
          <w:sz w:val="16"/>
          <w:szCs w:val="16"/>
        </w:rPr>
      </w:pPr>
      <w:r w:rsidRPr="002A6D80">
        <w:rPr>
          <w:sz w:val="16"/>
          <w:szCs w:val="16"/>
        </w:rPr>
        <w:t>Penalties</w:t>
      </w:r>
      <w:r w:rsidRPr="002A6D80">
        <w:rPr>
          <w:spacing w:val="-4"/>
          <w:sz w:val="16"/>
          <w:szCs w:val="16"/>
        </w:rPr>
        <w:t xml:space="preserve"> </w:t>
      </w:r>
      <w:r w:rsidRPr="002A6D80">
        <w:rPr>
          <w:sz w:val="16"/>
          <w:szCs w:val="16"/>
        </w:rPr>
        <w:t>based</w:t>
      </w:r>
      <w:r w:rsidRPr="002A6D80">
        <w:rPr>
          <w:spacing w:val="-2"/>
          <w:sz w:val="16"/>
          <w:szCs w:val="16"/>
        </w:rPr>
        <w:t xml:space="preserve"> </w:t>
      </w:r>
      <w:r w:rsidRPr="002A6D80">
        <w:rPr>
          <w:sz w:val="16"/>
          <w:szCs w:val="16"/>
        </w:rPr>
        <w:t>on</w:t>
      </w:r>
      <w:r w:rsidRPr="002A6D80">
        <w:rPr>
          <w:spacing w:val="-2"/>
          <w:sz w:val="16"/>
          <w:szCs w:val="16"/>
        </w:rPr>
        <w:t xml:space="preserve"> </w:t>
      </w:r>
      <w:r w:rsidRPr="002A6D80">
        <w:rPr>
          <w:sz w:val="16"/>
          <w:szCs w:val="16"/>
        </w:rPr>
        <w:t>penalty</w:t>
      </w:r>
      <w:r w:rsidRPr="002A6D80">
        <w:rPr>
          <w:spacing w:val="-2"/>
          <w:sz w:val="16"/>
          <w:szCs w:val="16"/>
        </w:rPr>
        <w:t xml:space="preserve"> </w:t>
      </w:r>
      <w:r w:rsidRPr="002A6D80">
        <w:rPr>
          <w:sz w:val="16"/>
          <w:szCs w:val="16"/>
        </w:rPr>
        <w:t>units</w:t>
      </w:r>
      <w:r w:rsidRPr="002A6D80">
        <w:rPr>
          <w:spacing w:val="-2"/>
          <w:sz w:val="16"/>
          <w:szCs w:val="16"/>
        </w:rPr>
        <w:t xml:space="preserve"> </w:t>
      </w:r>
      <w:r w:rsidRPr="002A6D80">
        <w:rPr>
          <w:sz w:val="16"/>
          <w:szCs w:val="16"/>
        </w:rPr>
        <w:t>have,</w:t>
      </w:r>
      <w:r w:rsidRPr="002A6D80">
        <w:rPr>
          <w:spacing w:val="-2"/>
          <w:sz w:val="16"/>
          <w:szCs w:val="16"/>
        </w:rPr>
        <w:t xml:space="preserve"> </w:t>
      </w:r>
      <w:r w:rsidRPr="002A6D80">
        <w:rPr>
          <w:sz w:val="16"/>
          <w:szCs w:val="16"/>
        </w:rPr>
        <w:t>where</w:t>
      </w:r>
      <w:r w:rsidRPr="002A6D80">
        <w:rPr>
          <w:spacing w:val="-1"/>
          <w:sz w:val="16"/>
          <w:szCs w:val="16"/>
        </w:rPr>
        <w:t xml:space="preserve"> </w:t>
      </w:r>
      <w:r w:rsidRPr="002A6D80">
        <w:rPr>
          <w:sz w:val="16"/>
          <w:szCs w:val="16"/>
        </w:rPr>
        <w:t>necessary,</w:t>
      </w:r>
      <w:r w:rsidRPr="002A6D80">
        <w:rPr>
          <w:spacing w:val="-2"/>
          <w:sz w:val="16"/>
          <w:szCs w:val="16"/>
        </w:rPr>
        <w:t xml:space="preserve"> </w:t>
      </w:r>
      <w:r w:rsidRPr="002A6D80">
        <w:rPr>
          <w:sz w:val="16"/>
          <w:szCs w:val="16"/>
        </w:rPr>
        <w:t>been</w:t>
      </w:r>
      <w:r w:rsidRPr="002A6D80">
        <w:rPr>
          <w:spacing w:val="-2"/>
          <w:sz w:val="16"/>
          <w:szCs w:val="16"/>
        </w:rPr>
        <w:t xml:space="preserve"> </w:t>
      </w:r>
      <w:r w:rsidRPr="002A6D80">
        <w:rPr>
          <w:sz w:val="16"/>
          <w:szCs w:val="16"/>
        </w:rPr>
        <w:t>rounded</w:t>
      </w:r>
      <w:r w:rsidRPr="002A6D80">
        <w:rPr>
          <w:spacing w:val="-2"/>
          <w:sz w:val="16"/>
          <w:szCs w:val="16"/>
        </w:rPr>
        <w:t xml:space="preserve"> </w:t>
      </w:r>
      <w:r w:rsidRPr="002A6D80">
        <w:rPr>
          <w:sz w:val="16"/>
          <w:szCs w:val="16"/>
        </w:rPr>
        <w:t>to</w:t>
      </w:r>
      <w:r w:rsidRPr="002A6D80">
        <w:rPr>
          <w:spacing w:val="-2"/>
          <w:sz w:val="16"/>
          <w:szCs w:val="16"/>
        </w:rPr>
        <w:t xml:space="preserve"> </w:t>
      </w:r>
      <w:r w:rsidRPr="002A6D80">
        <w:rPr>
          <w:sz w:val="16"/>
          <w:szCs w:val="16"/>
        </w:rPr>
        <w:t>the</w:t>
      </w:r>
      <w:r w:rsidRPr="002A6D80">
        <w:rPr>
          <w:spacing w:val="-2"/>
          <w:sz w:val="16"/>
          <w:szCs w:val="16"/>
        </w:rPr>
        <w:t xml:space="preserve"> </w:t>
      </w:r>
      <w:r w:rsidRPr="002A6D80">
        <w:rPr>
          <w:sz w:val="16"/>
          <w:szCs w:val="16"/>
        </w:rPr>
        <w:t>nearest</w:t>
      </w:r>
      <w:r w:rsidRPr="002A6D80">
        <w:rPr>
          <w:spacing w:val="-2"/>
          <w:sz w:val="16"/>
          <w:szCs w:val="16"/>
        </w:rPr>
        <w:t xml:space="preserve"> </w:t>
      </w:r>
      <w:r w:rsidRPr="002A6D80">
        <w:rPr>
          <w:sz w:val="16"/>
          <w:szCs w:val="16"/>
        </w:rPr>
        <w:t>dollar.</w:t>
      </w:r>
      <w:r w:rsidRPr="002A6D80">
        <w:rPr>
          <w:spacing w:val="-1"/>
          <w:sz w:val="16"/>
          <w:szCs w:val="16"/>
        </w:rPr>
        <w:t xml:space="preserve"> </w:t>
      </w:r>
      <w:r w:rsidRPr="002A6D80">
        <w:rPr>
          <w:sz w:val="16"/>
          <w:szCs w:val="16"/>
        </w:rPr>
        <w:t>Penalties</w:t>
      </w:r>
      <w:r w:rsidRPr="002A6D80">
        <w:rPr>
          <w:spacing w:val="-2"/>
          <w:sz w:val="16"/>
          <w:szCs w:val="16"/>
        </w:rPr>
        <w:t xml:space="preserve"> </w:t>
      </w:r>
      <w:r w:rsidRPr="002A6D80">
        <w:rPr>
          <w:sz w:val="16"/>
          <w:szCs w:val="16"/>
        </w:rPr>
        <w:t>in</w:t>
      </w:r>
      <w:r w:rsidRPr="002A6D80">
        <w:rPr>
          <w:spacing w:val="-2"/>
          <w:sz w:val="16"/>
          <w:szCs w:val="16"/>
        </w:rPr>
        <w:t xml:space="preserve"> </w:t>
      </w:r>
      <w:r w:rsidRPr="002A6D80">
        <w:rPr>
          <w:sz w:val="16"/>
          <w:szCs w:val="16"/>
        </w:rPr>
        <w:t>building</w:t>
      </w:r>
      <w:r w:rsidRPr="002A6D80">
        <w:rPr>
          <w:spacing w:val="-2"/>
          <w:sz w:val="16"/>
          <w:szCs w:val="16"/>
        </w:rPr>
        <w:t xml:space="preserve"> </w:t>
      </w:r>
      <w:r w:rsidRPr="002A6D80">
        <w:rPr>
          <w:sz w:val="16"/>
          <w:szCs w:val="16"/>
        </w:rPr>
        <w:t>discipline</w:t>
      </w:r>
      <w:r w:rsidRPr="002A6D80">
        <w:rPr>
          <w:spacing w:val="-2"/>
          <w:sz w:val="16"/>
          <w:szCs w:val="16"/>
        </w:rPr>
        <w:t xml:space="preserve"> </w:t>
      </w:r>
      <w:r w:rsidRPr="002A6D80">
        <w:rPr>
          <w:sz w:val="16"/>
          <w:szCs w:val="16"/>
        </w:rPr>
        <w:t>do</w:t>
      </w:r>
      <w:r w:rsidRPr="002A6D80">
        <w:rPr>
          <w:spacing w:val="-2"/>
          <w:sz w:val="16"/>
          <w:szCs w:val="16"/>
        </w:rPr>
        <w:t xml:space="preserve"> </w:t>
      </w:r>
      <w:r w:rsidRPr="002A6D80">
        <w:rPr>
          <w:sz w:val="16"/>
          <w:szCs w:val="16"/>
        </w:rPr>
        <w:t>not</w:t>
      </w:r>
      <w:r w:rsidRPr="002A6D80">
        <w:rPr>
          <w:spacing w:val="-2"/>
          <w:sz w:val="16"/>
          <w:szCs w:val="16"/>
        </w:rPr>
        <w:t xml:space="preserve"> </w:t>
      </w:r>
      <w:r w:rsidRPr="002A6D80">
        <w:rPr>
          <w:sz w:val="16"/>
          <w:szCs w:val="16"/>
        </w:rPr>
        <w:t>include</w:t>
      </w:r>
      <w:r w:rsidRPr="002A6D80">
        <w:rPr>
          <w:spacing w:val="-1"/>
          <w:sz w:val="16"/>
          <w:szCs w:val="16"/>
        </w:rPr>
        <w:t xml:space="preserve"> </w:t>
      </w:r>
      <w:r w:rsidRPr="002A6D80">
        <w:rPr>
          <w:spacing w:val="-2"/>
          <w:sz w:val="16"/>
          <w:szCs w:val="16"/>
        </w:rPr>
        <w:t>costs.</w:t>
      </w:r>
    </w:p>
    <w:p w14:paraId="08C82F2B" w14:textId="77777777" w:rsidR="00A155C0" w:rsidRPr="002A6D80" w:rsidRDefault="00283A07" w:rsidP="00211BB3">
      <w:pPr>
        <w:pStyle w:val="ListParagraph"/>
        <w:numPr>
          <w:ilvl w:val="0"/>
          <w:numId w:val="4"/>
        </w:numPr>
        <w:tabs>
          <w:tab w:val="left" w:pos="834"/>
        </w:tabs>
        <w:spacing w:before="26" w:line="228" w:lineRule="auto"/>
        <w:ind w:right="593"/>
        <w:rPr>
          <w:sz w:val="16"/>
          <w:szCs w:val="16"/>
        </w:rPr>
      </w:pPr>
      <w:r w:rsidRPr="002A6D80">
        <w:rPr>
          <w:sz w:val="16"/>
          <w:szCs w:val="16"/>
        </w:rPr>
        <w:t>The</w:t>
      </w:r>
      <w:r w:rsidRPr="002A6D80">
        <w:rPr>
          <w:spacing w:val="-4"/>
          <w:sz w:val="16"/>
          <w:szCs w:val="16"/>
        </w:rPr>
        <w:t xml:space="preserve"> </w:t>
      </w:r>
      <w:r w:rsidRPr="002A6D80">
        <w:rPr>
          <w:sz w:val="16"/>
          <w:szCs w:val="16"/>
        </w:rPr>
        <w:t>date</w:t>
      </w:r>
      <w:r w:rsidRPr="002A6D80">
        <w:rPr>
          <w:spacing w:val="-4"/>
          <w:sz w:val="16"/>
          <w:szCs w:val="16"/>
        </w:rPr>
        <w:t xml:space="preserve"> </w:t>
      </w:r>
      <w:r w:rsidRPr="002A6D80">
        <w:rPr>
          <w:sz w:val="16"/>
          <w:szCs w:val="16"/>
        </w:rPr>
        <w:t>of</w:t>
      </w:r>
      <w:r w:rsidRPr="002A6D80">
        <w:rPr>
          <w:spacing w:val="-4"/>
          <w:sz w:val="16"/>
          <w:szCs w:val="16"/>
        </w:rPr>
        <w:t xml:space="preserve"> </w:t>
      </w:r>
      <w:r w:rsidRPr="002A6D80">
        <w:rPr>
          <w:sz w:val="16"/>
          <w:szCs w:val="16"/>
        </w:rPr>
        <w:t>decision</w:t>
      </w:r>
      <w:r w:rsidRPr="002A6D80">
        <w:rPr>
          <w:spacing w:val="-4"/>
          <w:sz w:val="16"/>
          <w:szCs w:val="16"/>
        </w:rPr>
        <w:t xml:space="preserve"> </w:t>
      </w:r>
      <w:r w:rsidRPr="002A6D80">
        <w:rPr>
          <w:sz w:val="16"/>
          <w:szCs w:val="16"/>
        </w:rPr>
        <w:t>shown</w:t>
      </w:r>
      <w:r w:rsidRPr="002A6D80">
        <w:rPr>
          <w:spacing w:val="-4"/>
          <w:sz w:val="16"/>
          <w:szCs w:val="16"/>
        </w:rPr>
        <w:t xml:space="preserve"> </w:t>
      </w:r>
      <w:r w:rsidRPr="002A6D80">
        <w:rPr>
          <w:sz w:val="16"/>
          <w:szCs w:val="16"/>
        </w:rPr>
        <w:t>is</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date</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decision</w:t>
      </w:r>
      <w:r w:rsidRPr="002A6D80">
        <w:rPr>
          <w:spacing w:val="-4"/>
          <w:sz w:val="16"/>
          <w:szCs w:val="16"/>
        </w:rPr>
        <w:t xml:space="preserve"> </w:t>
      </w:r>
      <w:r w:rsidRPr="002A6D80">
        <w:rPr>
          <w:sz w:val="16"/>
          <w:szCs w:val="16"/>
        </w:rPr>
        <w:t>was</w:t>
      </w:r>
      <w:r w:rsidRPr="002A6D80">
        <w:rPr>
          <w:spacing w:val="-4"/>
          <w:sz w:val="16"/>
          <w:szCs w:val="16"/>
        </w:rPr>
        <w:t xml:space="preserve"> </w:t>
      </w:r>
      <w:r w:rsidRPr="002A6D80">
        <w:rPr>
          <w:sz w:val="16"/>
          <w:szCs w:val="16"/>
        </w:rPr>
        <w:t>made</w:t>
      </w:r>
      <w:r w:rsidRPr="002A6D80">
        <w:rPr>
          <w:spacing w:val="-4"/>
          <w:sz w:val="16"/>
          <w:szCs w:val="16"/>
        </w:rPr>
        <w:t xml:space="preserve"> </w:t>
      </w:r>
      <w:r w:rsidRPr="002A6D80">
        <w:rPr>
          <w:sz w:val="16"/>
          <w:szCs w:val="16"/>
        </w:rPr>
        <w:t>by</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VBA’s</w:t>
      </w:r>
      <w:r w:rsidRPr="002A6D80">
        <w:rPr>
          <w:spacing w:val="-4"/>
          <w:sz w:val="16"/>
          <w:szCs w:val="16"/>
        </w:rPr>
        <w:t xml:space="preserve"> </w:t>
      </w:r>
      <w:r w:rsidRPr="002A6D80">
        <w:rPr>
          <w:sz w:val="16"/>
          <w:szCs w:val="16"/>
        </w:rPr>
        <w:t>original</w:t>
      </w:r>
      <w:r w:rsidRPr="002A6D80">
        <w:rPr>
          <w:spacing w:val="-4"/>
          <w:sz w:val="16"/>
          <w:szCs w:val="16"/>
        </w:rPr>
        <w:t xml:space="preserve"> </w:t>
      </w:r>
      <w:r w:rsidRPr="002A6D80">
        <w:rPr>
          <w:sz w:val="16"/>
          <w:szCs w:val="16"/>
        </w:rPr>
        <w:t>decision</w:t>
      </w:r>
      <w:r w:rsidRPr="002A6D80">
        <w:rPr>
          <w:spacing w:val="-4"/>
          <w:sz w:val="16"/>
          <w:szCs w:val="16"/>
        </w:rPr>
        <w:t xml:space="preserve"> </w:t>
      </w:r>
      <w:r w:rsidRPr="002A6D80">
        <w:rPr>
          <w:sz w:val="16"/>
          <w:szCs w:val="16"/>
        </w:rPr>
        <w:t>maker</w:t>
      </w:r>
      <w:r w:rsidRPr="002A6D80">
        <w:rPr>
          <w:spacing w:val="-4"/>
          <w:sz w:val="16"/>
          <w:szCs w:val="16"/>
        </w:rPr>
        <w:t xml:space="preserve"> </w:t>
      </w:r>
      <w:r w:rsidRPr="002A6D80">
        <w:rPr>
          <w:sz w:val="16"/>
          <w:szCs w:val="16"/>
        </w:rPr>
        <w:t>or,</w:t>
      </w:r>
      <w:r w:rsidRPr="002A6D80">
        <w:rPr>
          <w:spacing w:val="-4"/>
          <w:sz w:val="16"/>
          <w:szCs w:val="16"/>
        </w:rPr>
        <w:t xml:space="preserve"> </w:t>
      </w:r>
      <w:r w:rsidRPr="002A6D80">
        <w:rPr>
          <w:sz w:val="16"/>
          <w:szCs w:val="16"/>
        </w:rPr>
        <w:t>where</w:t>
      </w:r>
      <w:r w:rsidRPr="002A6D80">
        <w:rPr>
          <w:spacing w:val="-4"/>
          <w:sz w:val="16"/>
          <w:szCs w:val="16"/>
        </w:rPr>
        <w:t xml:space="preserve"> </w:t>
      </w:r>
      <w:r w:rsidRPr="002A6D80">
        <w:rPr>
          <w:sz w:val="16"/>
          <w:szCs w:val="16"/>
        </w:rPr>
        <w:t>the</w:t>
      </w:r>
      <w:r w:rsidRPr="002A6D80">
        <w:rPr>
          <w:spacing w:val="-4"/>
          <w:sz w:val="16"/>
          <w:szCs w:val="16"/>
        </w:rPr>
        <w:t xml:space="preserve"> </w:t>
      </w:r>
      <w:r w:rsidRPr="002A6D80">
        <w:rPr>
          <w:sz w:val="16"/>
          <w:szCs w:val="16"/>
        </w:rPr>
        <w:t>practitioner</w:t>
      </w:r>
      <w:r w:rsidRPr="002A6D80">
        <w:rPr>
          <w:spacing w:val="-4"/>
          <w:sz w:val="16"/>
          <w:szCs w:val="16"/>
        </w:rPr>
        <w:t xml:space="preserve"> </w:t>
      </w:r>
      <w:r w:rsidRPr="002A6D80">
        <w:rPr>
          <w:sz w:val="16"/>
          <w:szCs w:val="16"/>
        </w:rPr>
        <w:t>sought</w:t>
      </w:r>
      <w:r w:rsidRPr="002A6D80">
        <w:rPr>
          <w:spacing w:val="-4"/>
          <w:sz w:val="16"/>
          <w:szCs w:val="16"/>
        </w:rPr>
        <w:t xml:space="preserve"> </w:t>
      </w:r>
      <w:r w:rsidRPr="002A6D80">
        <w:rPr>
          <w:sz w:val="16"/>
          <w:szCs w:val="16"/>
        </w:rPr>
        <w:t>a</w:t>
      </w:r>
      <w:r w:rsidRPr="002A6D80">
        <w:rPr>
          <w:spacing w:val="-4"/>
          <w:sz w:val="16"/>
          <w:szCs w:val="16"/>
        </w:rPr>
        <w:t xml:space="preserve"> </w:t>
      </w:r>
      <w:r w:rsidRPr="002A6D80">
        <w:rPr>
          <w:sz w:val="16"/>
          <w:szCs w:val="16"/>
        </w:rPr>
        <w:t>review,</w:t>
      </w:r>
      <w:r w:rsidRPr="002A6D80">
        <w:rPr>
          <w:spacing w:val="-4"/>
          <w:sz w:val="16"/>
          <w:szCs w:val="16"/>
        </w:rPr>
        <w:t xml:space="preserve"> </w:t>
      </w:r>
      <w:r w:rsidRPr="002A6D80">
        <w:rPr>
          <w:sz w:val="16"/>
          <w:szCs w:val="16"/>
        </w:rPr>
        <w:t>the</w:t>
      </w:r>
      <w:r w:rsidRPr="002A6D80">
        <w:rPr>
          <w:spacing w:val="40"/>
          <w:sz w:val="16"/>
          <w:szCs w:val="16"/>
        </w:rPr>
        <w:t xml:space="preserve"> </w:t>
      </w:r>
      <w:r w:rsidRPr="002A6D80">
        <w:rPr>
          <w:sz w:val="16"/>
          <w:szCs w:val="16"/>
        </w:rPr>
        <w:t>date of any subsequent decision by the VBA’s internal reviewer or VCAT.</w:t>
      </w:r>
    </w:p>
    <w:p w14:paraId="570F0E5F" w14:textId="77777777" w:rsidR="0013586B" w:rsidRPr="002A6D80" w:rsidRDefault="0013586B">
      <w:pPr>
        <w:widowControl w:val="0"/>
        <w:spacing w:after="0" w:line="240" w:lineRule="auto"/>
        <w:jc w:val="left"/>
        <w:rPr>
          <w:rFonts w:eastAsia="VIC" w:cs="VIC"/>
          <w:sz w:val="24"/>
          <w:szCs w:val="73"/>
        </w:rPr>
      </w:pPr>
      <w:r w:rsidRPr="002A6D80">
        <w:br w:type="page"/>
      </w:r>
    </w:p>
    <w:p w14:paraId="0537E462" w14:textId="2872CC29" w:rsidR="00A155C0" w:rsidRPr="002A6D80" w:rsidRDefault="00283A07" w:rsidP="00211BB3">
      <w:pPr>
        <w:pStyle w:val="Heading3"/>
      </w:pPr>
      <w:r w:rsidRPr="002A6D80">
        <w:lastRenderedPageBreak/>
        <w:t xml:space="preserve">Appendix </w:t>
      </w:r>
      <w:r w:rsidRPr="002A6D80">
        <w:rPr>
          <w:spacing w:val="-10"/>
        </w:rPr>
        <w:t>D</w:t>
      </w:r>
      <w:r w:rsidR="00AE3C7A" w:rsidRPr="002A6D80">
        <w:rPr>
          <w:spacing w:val="-10"/>
        </w:rPr>
        <w:t xml:space="preserve"> - </w:t>
      </w:r>
      <w:r w:rsidRPr="002A6D80">
        <w:rPr>
          <w:spacing w:val="-2"/>
        </w:rPr>
        <w:t>Glossary</w:t>
      </w:r>
    </w:p>
    <w:p w14:paraId="606E4E7E" w14:textId="5C7164E1" w:rsidR="00B80DD3" w:rsidRPr="002A6D80" w:rsidRDefault="00283A07" w:rsidP="00211BB3">
      <w:pPr>
        <w:pStyle w:val="Heading5"/>
      </w:pPr>
      <w:r w:rsidRPr="002A6D80">
        <w:t>Australian</w:t>
      </w:r>
      <w:r w:rsidRPr="002A6D80">
        <w:rPr>
          <w:spacing w:val="-14"/>
        </w:rPr>
        <w:t xml:space="preserve"> </w:t>
      </w:r>
      <w:r w:rsidRPr="002A6D80">
        <w:t>Building</w:t>
      </w:r>
      <w:r w:rsidRPr="002A6D80">
        <w:rPr>
          <w:spacing w:val="-14"/>
        </w:rPr>
        <w:t xml:space="preserve"> </w:t>
      </w:r>
      <w:r w:rsidRPr="002A6D80">
        <w:t>Codes Board (ABCB)</w:t>
      </w:r>
    </w:p>
    <w:p w14:paraId="7C3B73D3" w14:textId="77777777" w:rsidR="00A155C0" w:rsidRPr="002A6D80" w:rsidRDefault="00283A07" w:rsidP="00211BB3">
      <w:r w:rsidRPr="002A6D80">
        <w:t>The ABCB addresses issues</w:t>
      </w:r>
      <w:r w:rsidRPr="002A6D80">
        <w:rPr>
          <w:spacing w:val="40"/>
        </w:rPr>
        <w:t xml:space="preserve"> </w:t>
      </w:r>
      <w:r w:rsidRPr="002A6D80">
        <w:t>relating to safety, health, amenity and sustainability in the design</w:t>
      </w:r>
      <w:r w:rsidRPr="002A6D80">
        <w:rPr>
          <w:spacing w:val="40"/>
        </w:rPr>
        <w:t xml:space="preserve"> </w:t>
      </w:r>
      <w:r w:rsidRPr="002A6D80">
        <w:t>and performance of buildings through the National Construction Code (NCC) (see below) and the development</w:t>
      </w:r>
      <w:r w:rsidRPr="002A6D80">
        <w:rPr>
          <w:spacing w:val="-12"/>
        </w:rPr>
        <w:t xml:space="preserve"> </w:t>
      </w:r>
      <w:r w:rsidRPr="002A6D80">
        <w:t>of</w:t>
      </w:r>
      <w:r w:rsidRPr="002A6D80">
        <w:rPr>
          <w:spacing w:val="-12"/>
        </w:rPr>
        <w:t xml:space="preserve"> </w:t>
      </w:r>
      <w:r w:rsidRPr="002A6D80">
        <w:t>effective</w:t>
      </w:r>
      <w:r w:rsidRPr="002A6D80">
        <w:rPr>
          <w:spacing w:val="-11"/>
        </w:rPr>
        <w:t xml:space="preserve"> </w:t>
      </w:r>
      <w:r w:rsidRPr="002A6D80">
        <w:t>regulatory systems and appropriate non- regulatory solutions, including product certification systems. The Building Ministers’ Forum (see below) appoints the Chair and industry Board members</w:t>
      </w:r>
    </w:p>
    <w:p w14:paraId="02B36AA9" w14:textId="4C413282" w:rsidR="00B80DD3" w:rsidRPr="002A6D80" w:rsidRDefault="00283A07" w:rsidP="00211BB3">
      <w:pPr>
        <w:pStyle w:val="Heading5"/>
      </w:pPr>
      <w:r w:rsidRPr="002A6D80">
        <w:t>Authorised</w:t>
      </w:r>
      <w:r w:rsidRPr="002A6D80">
        <w:rPr>
          <w:spacing w:val="-14"/>
        </w:rPr>
        <w:t xml:space="preserve"> </w:t>
      </w:r>
      <w:r w:rsidRPr="002A6D80">
        <w:t>Nominating Authorities (ANAs)</w:t>
      </w:r>
    </w:p>
    <w:p w14:paraId="380F8D0F" w14:textId="77777777" w:rsidR="00B80DD3" w:rsidRPr="002A6D80" w:rsidRDefault="00283A07" w:rsidP="00211BB3">
      <w:r w:rsidRPr="002A6D80">
        <w:t>ANAs are authorised by the VBA to manage the adjudication process under</w:t>
      </w:r>
      <w:r w:rsidRPr="002A6D80">
        <w:rPr>
          <w:spacing w:val="-9"/>
        </w:rPr>
        <w:t xml:space="preserve"> </w:t>
      </w:r>
      <w:r w:rsidRPr="002A6D80">
        <w:t>the</w:t>
      </w:r>
      <w:r w:rsidRPr="002A6D80">
        <w:rPr>
          <w:spacing w:val="-9"/>
        </w:rPr>
        <w:t xml:space="preserve"> </w:t>
      </w:r>
      <w:r w:rsidRPr="002A6D80">
        <w:t>SoP</w:t>
      </w:r>
      <w:r w:rsidRPr="002A6D80">
        <w:rPr>
          <w:spacing w:val="-9"/>
        </w:rPr>
        <w:t xml:space="preserve"> </w:t>
      </w:r>
      <w:r w:rsidRPr="002A6D80">
        <w:t>Act.</w:t>
      </w:r>
      <w:r w:rsidRPr="002A6D80">
        <w:rPr>
          <w:spacing w:val="-9"/>
        </w:rPr>
        <w:t xml:space="preserve"> </w:t>
      </w:r>
      <w:r w:rsidRPr="002A6D80">
        <w:t>The</w:t>
      </w:r>
      <w:r w:rsidRPr="002A6D80">
        <w:rPr>
          <w:spacing w:val="-9"/>
        </w:rPr>
        <w:t xml:space="preserve"> </w:t>
      </w:r>
      <w:r w:rsidRPr="002A6D80">
        <w:t>VBA</w:t>
      </w:r>
      <w:r w:rsidRPr="002A6D80">
        <w:rPr>
          <w:spacing w:val="-9"/>
        </w:rPr>
        <w:t xml:space="preserve"> </w:t>
      </w:r>
      <w:r w:rsidRPr="002A6D80">
        <w:t>oversees ANA activities and performance.</w:t>
      </w:r>
    </w:p>
    <w:p w14:paraId="52C7D29F" w14:textId="50059077" w:rsidR="00A155C0" w:rsidRPr="002A6D80" w:rsidRDefault="00283A07" w:rsidP="00211BB3">
      <w:r w:rsidRPr="002A6D80">
        <w:t>The functions of an ANA include nominating adjudicators for the purposes</w:t>
      </w:r>
      <w:r w:rsidRPr="002A6D80">
        <w:rPr>
          <w:spacing w:val="-8"/>
        </w:rPr>
        <w:t xml:space="preserve"> </w:t>
      </w:r>
      <w:r w:rsidRPr="002A6D80">
        <w:t>of</w:t>
      </w:r>
      <w:r w:rsidRPr="002A6D80">
        <w:rPr>
          <w:spacing w:val="-8"/>
        </w:rPr>
        <w:t xml:space="preserve"> </w:t>
      </w:r>
      <w:r w:rsidRPr="002A6D80">
        <w:t>the</w:t>
      </w:r>
      <w:r w:rsidRPr="002A6D80">
        <w:rPr>
          <w:spacing w:val="-8"/>
        </w:rPr>
        <w:t xml:space="preserve"> </w:t>
      </w:r>
      <w:r w:rsidRPr="002A6D80">
        <w:t>SOP</w:t>
      </w:r>
      <w:r w:rsidRPr="002A6D80">
        <w:rPr>
          <w:spacing w:val="-8"/>
        </w:rPr>
        <w:t xml:space="preserve"> </w:t>
      </w:r>
      <w:r w:rsidRPr="002A6D80">
        <w:t>Act,</w:t>
      </w:r>
      <w:r w:rsidRPr="002A6D80">
        <w:rPr>
          <w:spacing w:val="-8"/>
        </w:rPr>
        <w:t xml:space="preserve"> </w:t>
      </w:r>
      <w:r w:rsidRPr="002A6D80">
        <w:t>receiving and referring adjudication applications to adjudicators</w:t>
      </w:r>
      <w:r w:rsidR="00AE3C7A" w:rsidRPr="002A6D80">
        <w:t xml:space="preserve"> </w:t>
      </w:r>
      <w:r w:rsidRPr="002A6D80">
        <w:t>and</w:t>
      </w:r>
      <w:r w:rsidRPr="002A6D80">
        <w:rPr>
          <w:spacing w:val="-12"/>
        </w:rPr>
        <w:t xml:space="preserve"> </w:t>
      </w:r>
      <w:r w:rsidRPr="002A6D80">
        <w:t>reporting</w:t>
      </w:r>
      <w:r w:rsidRPr="002A6D80">
        <w:rPr>
          <w:spacing w:val="-12"/>
        </w:rPr>
        <w:t xml:space="preserve"> </w:t>
      </w:r>
      <w:r w:rsidRPr="002A6D80">
        <w:t>to</w:t>
      </w:r>
      <w:r w:rsidRPr="002A6D80">
        <w:rPr>
          <w:spacing w:val="-11"/>
        </w:rPr>
        <w:t xml:space="preserve"> </w:t>
      </w:r>
      <w:r w:rsidRPr="002A6D80">
        <w:t>and</w:t>
      </w:r>
      <w:r w:rsidRPr="002A6D80">
        <w:rPr>
          <w:spacing w:val="-12"/>
        </w:rPr>
        <w:t xml:space="preserve"> </w:t>
      </w:r>
      <w:r w:rsidRPr="002A6D80">
        <w:t>providing information to the VBA</w:t>
      </w:r>
    </w:p>
    <w:p w14:paraId="7709912A" w14:textId="0FD75440" w:rsidR="00B80DD3" w:rsidRPr="002A6D80" w:rsidRDefault="00283A07" w:rsidP="00211BB3">
      <w:pPr>
        <w:pStyle w:val="Heading5"/>
      </w:pPr>
      <w:r w:rsidRPr="002A6D80">
        <w:t>Building</w:t>
      </w:r>
      <w:r w:rsidRPr="002A6D80">
        <w:rPr>
          <w:spacing w:val="-3"/>
        </w:rPr>
        <w:t xml:space="preserve"> </w:t>
      </w:r>
      <w:r w:rsidRPr="002A6D80">
        <w:t>Act</w:t>
      </w:r>
      <w:r w:rsidRPr="002A6D80">
        <w:rPr>
          <w:spacing w:val="-3"/>
        </w:rPr>
        <w:t xml:space="preserve"> </w:t>
      </w:r>
      <w:r w:rsidRPr="002A6D80">
        <w:rPr>
          <w:spacing w:val="-4"/>
        </w:rPr>
        <w:t>1993</w:t>
      </w:r>
    </w:p>
    <w:p w14:paraId="45130220" w14:textId="77777777" w:rsidR="00B80DD3" w:rsidRPr="002A6D80" w:rsidRDefault="00283A07" w:rsidP="00211BB3">
      <w:r w:rsidRPr="002A6D80">
        <w:t>Governs building and plumbing activity in Victoria and sets out the</w:t>
      </w:r>
      <w:r w:rsidRPr="002A6D80">
        <w:rPr>
          <w:spacing w:val="-3"/>
        </w:rPr>
        <w:t xml:space="preserve"> </w:t>
      </w:r>
      <w:r w:rsidRPr="002A6D80">
        <w:t>legislative</w:t>
      </w:r>
      <w:r w:rsidRPr="002A6D80">
        <w:rPr>
          <w:spacing w:val="-2"/>
        </w:rPr>
        <w:t xml:space="preserve"> </w:t>
      </w:r>
      <w:r w:rsidRPr="002A6D80">
        <w:t>framework</w:t>
      </w:r>
      <w:r w:rsidRPr="002A6D80">
        <w:rPr>
          <w:spacing w:val="-3"/>
        </w:rPr>
        <w:t xml:space="preserve"> </w:t>
      </w:r>
      <w:r w:rsidRPr="002A6D80">
        <w:t>for</w:t>
      </w:r>
      <w:r w:rsidRPr="002A6D80">
        <w:rPr>
          <w:spacing w:val="-2"/>
        </w:rPr>
        <w:t xml:space="preserve"> </w:t>
      </w:r>
      <w:r w:rsidRPr="002A6D80">
        <w:rPr>
          <w:spacing w:val="-5"/>
        </w:rPr>
        <w:t>the</w:t>
      </w:r>
    </w:p>
    <w:p w14:paraId="20974966" w14:textId="77777777" w:rsidR="00A155C0" w:rsidRPr="002A6D80" w:rsidRDefault="00283A07" w:rsidP="00211BB3">
      <w:r w:rsidRPr="002A6D80">
        <w:t>regulation</w:t>
      </w:r>
      <w:r w:rsidRPr="002A6D80">
        <w:rPr>
          <w:spacing w:val="-12"/>
        </w:rPr>
        <w:t xml:space="preserve"> </w:t>
      </w:r>
      <w:r w:rsidRPr="002A6D80">
        <w:t>of</w:t>
      </w:r>
      <w:r w:rsidRPr="002A6D80">
        <w:rPr>
          <w:spacing w:val="-12"/>
        </w:rPr>
        <w:t xml:space="preserve"> </w:t>
      </w:r>
      <w:r w:rsidRPr="002A6D80">
        <w:t>building</w:t>
      </w:r>
      <w:r w:rsidRPr="002A6D80">
        <w:rPr>
          <w:spacing w:val="-11"/>
        </w:rPr>
        <w:t xml:space="preserve"> </w:t>
      </w:r>
      <w:r w:rsidRPr="002A6D80">
        <w:t>construction, building standards and the maintenance of specific building safety features</w:t>
      </w:r>
    </w:p>
    <w:p w14:paraId="7C5EB00F" w14:textId="7DA43BCE" w:rsidR="00B80DD3" w:rsidRPr="002A6D80" w:rsidRDefault="00283A07" w:rsidP="00211BB3">
      <w:pPr>
        <w:pStyle w:val="Heading5"/>
      </w:pPr>
      <w:r w:rsidRPr="002A6D80">
        <w:t>Building</w:t>
      </w:r>
      <w:r w:rsidRPr="002A6D80">
        <w:rPr>
          <w:spacing w:val="-14"/>
        </w:rPr>
        <w:t xml:space="preserve"> </w:t>
      </w:r>
      <w:r w:rsidRPr="002A6D80">
        <w:t>Activity</w:t>
      </w:r>
      <w:r w:rsidRPr="002A6D80">
        <w:rPr>
          <w:spacing w:val="-14"/>
        </w:rPr>
        <w:t xml:space="preserve"> </w:t>
      </w:r>
      <w:r w:rsidRPr="002A6D80">
        <w:t>Management System (BAMS)</w:t>
      </w:r>
    </w:p>
    <w:p w14:paraId="168CA9BD" w14:textId="77777777" w:rsidR="00A155C0" w:rsidRPr="002A6D80" w:rsidRDefault="00283A07" w:rsidP="00211BB3">
      <w:r w:rsidRPr="002A6D80">
        <w:t>The</w:t>
      </w:r>
      <w:r w:rsidRPr="002A6D80">
        <w:rPr>
          <w:spacing w:val="-11"/>
        </w:rPr>
        <w:t xml:space="preserve"> </w:t>
      </w:r>
      <w:r w:rsidRPr="002A6D80">
        <w:t>VBA’s</w:t>
      </w:r>
      <w:r w:rsidRPr="002A6D80">
        <w:rPr>
          <w:spacing w:val="-11"/>
        </w:rPr>
        <w:t xml:space="preserve"> </w:t>
      </w:r>
      <w:r w:rsidRPr="002A6D80">
        <w:t>online</w:t>
      </w:r>
      <w:r w:rsidRPr="002A6D80">
        <w:rPr>
          <w:spacing w:val="-11"/>
        </w:rPr>
        <w:t xml:space="preserve"> </w:t>
      </w:r>
      <w:r w:rsidRPr="002A6D80">
        <w:t>portal</w:t>
      </w:r>
      <w:r w:rsidRPr="002A6D80">
        <w:rPr>
          <w:spacing w:val="-11"/>
        </w:rPr>
        <w:t xml:space="preserve"> </w:t>
      </w:r>
      <w:r w:rsidRPr="002A6D80">
        <w:t>for</w:t>
      </w:r>
      <w:r w:rsidRPr="002A6D80">
        <w:rPr>
          <w:spacing w:val="-11"/>
        </w:rPr>
        <w:t xml:space="preserve"> </w:t>
      </w:r>
      <w:r w:rsidRPr="002A6D80">
        <w:t>collecting levy and building permit data</w:t>
      </w:r>
    </w:p>
    <w:p w14:paraId="774FFFB1" w14:textId="5463DFC7" w:rsidR="00B80DD3" w:rsidRPr="002A6D80" w:rsidRDefault="00283A07" w:rsidP="00211BB3">
      <w:pPr>
        <w:pStyle w:val="Heading5"/>
      </w:pPr>
      <w:r w:rsidRPr="002A6D80">
        <w:t>Building and Construction Industry</w:t>
      </w:r>
      <w:r w:rsidRPr="002A6D80">
        <w:rPr>
          <w:spacing w:val="-14"/>
        </w:rPr>
        <w:t xml:space="preserve"> </w:t>
      </w:r>
      <w:r w:rsidRPr="002A6D80">
        <w:t>Security</w:t>
      </w:r>
      <w:r w:rsidRPr="002A6D80">
        <w:rPr>
          <w:spacing w:val="-14"/>
        </w:rPr>
        <w:t xml:space="preserve"> </w:t>
      </w:r>
      <w:r w:rsidRPr="002A6D80">
        <w:t>of</w:t>
      </w:r>
      <w:r w:rsidRPr="002A6D80">
        <w:rPr>
          <w:spacing w:val="-13"/>
        </w:rPr>
        <w:t xml:space="preserve"> </w:t>
      </w:r>
      <w:r w:rsidRPr="002A6D80">
        <w:t>Payment Act 2002 (SoP Act)</w:t>
      </w:r>
    </w:p>
    <w:p w14:paraId="38266071" w14:textId="77777777" w:rsidR="00A155C0" w:rsidRPr="002A6D80" w:rsidRDefault="00283A07" w:rsidP="00211BB3">
      <w:r w:rsidRPr="002A6D80">
        <w:t>The SoP Act provides mechanisms for subcontractors to be paid for work</w:t>
      </w:r>
      <w:r w:rsidRPr="002A6D80">
        <w:rPr>
          <w:spacing w:val="-8"/>
        </w:rPr>
        <w:t xml:space="preserve"> </w:t>
      </w:r>
      <w:r w:rsidRPr="002A6D80">
        <w:t>undertaken</w:t>
      </w:r>
      <w:r w:rsidRPr="002A6D80">
        <w:rPr>
          <w:spacing w:val="-8"/>
        </w:rPr>
        <w:t xml:space="preserve"> </w:t>
      </w:r>
      <w:r w:rsidRPr="002A6D80">
        <w:t>or</w:t>
      </w:r>
      <w:r w:rsidRPr="002A6D80">
        <w:rPr>
          <w:spacing w:val="-8"/>
        </w:rPr>
        <w:t xml:space="preserve"> </w:t>
      </w:r>
      <w:r w:rsidRPr="002A6D80">
        <w:t>for</w:t>
      </w:r>
      <w:r w:rsidRPr="002A6D80">
        <w:rPr>
          <w:spacing w:val="-8"/>
        </w:rPr>
        <w:t xml:space="preserve"> </w:t>
      </w:r>
      <w:r w:rsidRPr="002A6D80">
        <w:t>the</w:t>
      </w:r>
      <w:r w:rsidRPr="002A6D80">
        <w:rPr>
          <w:spacing w:val="-8"/>
        </w:rPr>
        <w:t xml:space="preserve"> </w:t>
      </w:r>
      <w:r w:rsidRPr="002A6D80">
        <w:t>supply</w:t>
      </w:r>
      <w:r w:rsidRPr="002A6D80">
        <w:rPr>
          <w:spacing w:val="-8"/>
        </w:rPr>
        <w:t xml:space="preserve"> </w:t>
      </w:r>
      <w:r w:rsidRPr="002A6D80">
        <w:t>of related</w:t>
      </w:r>
      <w:r w:rsidRPr="002A6D80">
        <w:rPr>
          <w:spacing w:val="-9"/>
        </w:rPr>
        <w:t xml:space="preserve"> </w:t>
      </w:r>
      <w:r w:rsidRPr="002A6D80">
        <w:t>goods</w:t>
      </w:r>
      <w:r w:rsidRPr="002A6D80">
        <w:rPr>
          <w:spacing w:val="-9"/>
        </w:rPr>
        <w:t xml:space="preserve"> </w:t>
      </w:r>
      <w:r w:rsidRPr="002A6D80">
        <w:t>and</w:t>
      </w:r>
      <w:r w:rsidRPr="002A6D80">
        <w:rPr>
          <w:spacing w:val="-9"/>
        </w:rPr>
        <w:t xml:space="preserve"> </w:t>
      </w:r>
      <w:r w:rsidRPr="002A6D80">
        <w:t>services.</w:t>
      </w:r>
      <w:r w:rsidRPr="002A6D80">
        <w:rPr>
          <w:spacing w:val="-9"/>
        </w:rPr>
        <w:t xml:space="preserve"> </w:t>
      </w:r>
      <w:r w:rsidRPr="002A6D80">
        <w:t>The</w:t>
      </w:r>
      <w:r w:rsidRPr="002A6D80">
        <w:rPr>
          <w:spacing w:val="-9"/>
        </w:rPr>
        <w:t xml:space="preserve"> </w:t>
      </w:r>
      <w:r w:rsidRPr="002A6D80">
        <w:t>VBA is responsible for administering the SoP Act and monitors the operation of the SoP Act</w:t>
      </w:r>
    </w:p>
    <w:p w14:paraId="093E9F7F" w14:textId="2D588656" w:rsidR="00B80DD3" w:rsidRPr="002A6D80" w:rsidRDefault="00283A07" w:rsidP="00211BB3">
      <w:pPr>
        <w:pStyle w:val="Heading5"/>
      </w:pPr>
      <w:r w:rsidRPr="002A6D80">
        <w:t>Building</w:t>
      </w:r>
      <w:r w:rsidRPr="002A6D80">
        <w:rPr>
          <w:spacing w:val="-14"/>
        </w:rPr>
        <w:t xml:space="preserve"> </w:t>
      </w:r>
      <w:r w:rsidRPr="002A6D80">
        <w:t>Code</w:t>
      </w:r>
      <w:r w:rsidRPr="002A6D80">
        <w:rPr>
          <w:spacing w:val="-14"/>
        </w:rPr>
        <w:t xml:space="preserve"> </w:t>
      </w:r>
      <w:r w:rsidRPr="002A6D80">
        <w:t>of</w:t>
      </w:r>
      <w:r w:rsidRPr="002A6D80">
        <w:rPr>
          <w:spacing w:val="-14"/>
        </w:rPr>
        <w:t xml:space="preserve"> </w:t>
      </w:r>
      <w:r w:rsidRPr="002A6D80">
        <w:t xml:space="preserve">Australia </w:t>
      </w:r>
      <w:r w:rsidRPr="002A6D80">
        <w:rPr>
          <w:spacing w:val="-2"/>
        </w:rPr>
        <w:t>(BCA)</w:t>
      </w:r>
    </w:p>
    <w:p w14:paraId="6BA964E3" w14:textId="77777777" w:rsidR="00A155C0" w:rsidRPr="002A6D80" w:rsidRDefault="00283A07" w:rsidP="00211BB3">
      <w:r w:rsidRPr="002A6D80">
        <w:t>The BCA comprises Volumes One and Two of the NCC and prescribes the technical provisions for the design</w:t>
      </w:r>
      <w:r w:rsidRPr="002A6D80">
        <w:rPr>
          <w:spacing w:val="-10"/>
        </w:rPr>
        <w:t xml:space="preserve"> </w:t>
      </w:r>
      <w:r w:rsidRPr="002A6D80">
        <w:t>and</w:t>
      </w:r>
      <w:r w:rsidRPr="002A6D80">
        <w:rPr>
          <w:spacing w:val="-10"/>
        </w:rPr>
        <w:t xml:space="preserve"> </w:t>
      </w:r>
      <w:r w:rsidRPr="002A6D80">
        <w:t>construction</w:t>
      </w:r>
      <w:r w:rsidRPr="002A6D80">
        <w:rPr>
          <w:spacing w:val="-10"/>
        </w:rPr>
        <w:t xml:space="preserve"> </w:t>
      </w:r>
      <w:r w:rsidRPr="002A6D80">
        <w:t>of</w:t>
      </w:r>
      <w:r w:rsidRPr="002A6D80">
        <w:rPr>
          <w:spacing w:val="-10"/>
        </w:rPr>
        <w:t xml:space="preserve"> </w:t>
      </w:r>
      <w:r w:rsidRPr="002A6D80">
        <w:t>buildings and other structures</w:t>
      </w:r>
    </w:p>
    <w:p w14:paraId="04EE6F75" w14:textId="334EA8AB" w:rsidR="00B80DD3" w:rsidRPr="002A6D80" w:rsidRDefault="00283A07" w:rsidP="00211BB3">
      <w:r w:rsidRPr="002A6D80">
        <w:rPr>
          <w:sz w:val="22"/>
        </w:rPr>
        <w:t>Building</w:t>
      </w:r>
      <w:r w:rsidRPr="002A6D80">
        <w:rPr>
          <w:spacing w:val="-5"/>
          <w:sz w:val="22"/>
        </w:rPr>
        <w:t xml:space="preserve"> </w:t>
      </w:r>
      <w:r w:rsidRPr="002A6D80">
        <w:rPr>
          <w:sz w:val="22"/>
        </w:rPr>
        <w:t>Ministers’</w:t>
      </w:r>
      <w:r w:rsidRPr="002A6D80">
        <w:rPr>
          <w:spacing w:val="-4"/>
          <w:sz w:val="22"/>
        </w:rPr>
        <w:t xml:space="preserve"> </w:t>
      </w:r>
      <w:r w:rsidRPr="002A6D80">
        <w:rPr>
          <w:spacing w:val="-2"/>
          <w:sz w:val="22"/>
        </w:rPr>
        <w:t>Forum</w:t>
      </w:r>
    </w:p>
    <w:p w14:paraId="4A368D42" w14:textId="77777777" w:rsidR="00B80DD3" w:rsidRPr="002A6D80" w:rsidRDefault="00283A07" w:rsidP="00211BB3">
      <w:r w:rsidRPr="002A6D80">
        <w:t>Made up of Commonwealth, state and</w:t>
      </w:r>
      <w:r w:rsidRPr="002A6D80">
        <w:rPr>
          <w:spacing w:val="-12"/>
        </w:rPr>
        <w:t xml:space="preserve"> </w:t>
      </w:r>
      <w:r w:rsidRPr="002A6D80">
        <w:t>territory</w:t>
      </w:r>
      <w:r w:rsidRPr="002A6D80">
        <w:rPr>
          <w:spacing w:val="-12"/>
        </w:rPr>
        <w:t xml:space="preserve"> </w:t>
      </w:r>
      <w:r w:rsidRPr="002A6D80">
        <w:t>government</w:t>
      </w:r>
      <w:r w:rsidRPr="002A6D80">
        <w:rPr>
          <w:spacing w:val="-11"/>
        </w:rPr>
        <w:t xml:space="preserve"> </w:t>
      </w:r>
      <w:r w:rsidRPr="002A6D80">
        <w:t>ministers with responsibility for building</w:t>
      </w:r>
    </w:p>
    <w:p w14:paraId="5B1907CD" w14:textId="77777777" w:rsidR="00A155C0" w:rsidRPr="002A6D80" w:rsidRDefault="00283A07" w:rsidP="00211BB3">
      <w:r w:rsidRPr="002A6D80">
        <w:t>and construction, oversees policy and regulatory issues affecting Australia’s</w:t>
      </w:r>
      <w:r w:rsidRPr="002A6D80">
        <w:rPr>
          <w:spacing w:val="-12"/>
        </w:rPr>
        <w:t xml:space="preserve"> </w:t>
      </w:r>
      <w:r w:rsidRPr="002A6D80">
        <w:t>building</w:t>
      </w:r>
      <w:r w:rsidRPr="002A6D80">
        <w:rPr>
          <w:spacing w:val="-12"/>
        </w:rPr>
        <w:t xml:space="preserve"> </w:t>
      </w:r>
      <w:r w:rsidRPr="002A6D80">
        <w:t>and</w:t>
      </w:r>
      <w:r w:rsidRPr="002A6D80">
        <w:rPr>
          <w:spacing w:val="-11"/>
        </w:rPr>
        <w:t xml:space="preserve"> </w:t>
      </w:r>
      <w:r w:rsidRPr="002A6D80">
        <w:t xml:space="preserve">construction </w:t>
      </w:r>
      <w:r w:rsidRPr="002A6D80">
        <w:rPr>
          <w:spacing w:val="-2"/>
        </w:rPr>
        <w:t>industries</w:t>
      </w:r>
    </w:p>
    <w:p w14:paraId="39F7E9D7" w14:textId="66E78653" w:rsidR="00B80DD3" w:rsidRPr="002A6D80" w:rsidRDefault="00283A07" w:rsidP="00211BB3">
      <w:pPr>
        <w:pStyle w:val="Heading5"/>
      </w:pPr>
      <w:r w:rsidRPr="002A6D80">
        <w:t>Building</w:t>
      </w:r>
      <w:r w:rsidRPr="002A6D80">
        <w:rPr>
          <w:spacing w:val="-3"/>
        </w:rPr>
        <w:t xml:space="preserve"> </w:t>
      </w:r>
      <w:r w:rsidRPr="002A6D80">
        <w:t>practitioner</w:t>
      </w:r>
    </w:p>
    <w:p w14:paraId="5387CB25" w14:textId="77777777" w:rsidR="00A155C0" w:rsidRPr="002A6D80" w:rsidRDefault="00283A07" w:rsidP="00211BB3">
      <w:r w:rsidRPr="002A6D80">
        <w:t>They include building surveyors, building inspectors, quantity surveyors, engineers engaged in the</w:t>
      </w:r>
      <w:r w:rsidRPr="002A6D80">
        <w:rPr>
          <w:spacing w:val="-12"/>
        </w:rPr>
        <w:t xml:space="preserve"> </w:t>
      </w:r>
      <w:r w:rsidRPr="002A6D80">
        <w:t>building</w:t>
      </w:r>
      <w:r w:rsidRPr="002A6D80">
        <w:rPr>
          <w:spacing w:val="-11"/>
        </w:rPr>
        <w:t xml:space="preserve"> </w:t>
      </w:r>
      <w:r w:rsidRPr="002A6D80">
        <w:t>industry,</w:t>
      </w:r>
      <w:r w:rsidRPr="002A6D80">
        <w:rPr>
          <w:spacing w:val="-12"/>
        </w:rPr>
        <w:t xml:space="preserve"> </w:t>
      </w:r>
      <w:r w:rsidRPr="002A6D80">
        <w:t>draftspersons (building design — architectural, interior, services), commercial builders, domestic builders, demolishers and erector or supervisor</w:t>
      </w:r>
      <w:r w:rsidRPr="002A6D80">
        <w:rPr>
          <w:spacing w:val="-12"/>
        </w:rPr>
        <w:t xml:space="preserve"> </w:t>
      </w:r>
      <w:r w:rsidRPr="002A6D80">
        <w:t>(temporary</w:t>
      </w:r>
      <w:r w:rsidRPr="002A6D80">
        <w:rPr>
          <w:spacing w:val="-12"/>
        </w:rPr>
        <w:t xml:space="preserve"> </w:t>
      </w:r>
      <w:r w:rsidRPr="002A6D80">
        <w:t>structures</w:t>
      </w:r>
      <w:r w:rsidRPr="002A6D80">
        <w:rPr>
          <w:spacing w:val="-11"/>
        </w:rPr>
        <w:t xml:space="preserve"> </w:t>
      </w:r>
      <w:r w:rsidRPr="002A6D80">
        <w:t>— Class 1 and 2)</w:t>
      </w:r>
    </w:p>
    <w:p w14:paraId="7CDCAB47" w14:textId="0423267A" w:rsidR="00B80DD3" w:rsidRPr="002A6D80" w:rsidRDefault="00283A07" w:rsidP="00211BB3">
      <w:pPr>
        <w:pStyle w:val="Heading5"/>
      </w:pPr>
      <w:r w:rsidRPr="002A6D80">
        <w:t>Building</w:t>
      </w:r>
      <w:r w:rsidRPr="002A6D80">
        <w:rPr>
          <w:spacing w:val="-3"/>
        </w:rPr>
        <w:t xml:space="preserve"> </w:t>
      </w:r>
      <w:r w:rsidRPr="002A6D80">
        <w:t>Regulations</w:t>
      </w:r>
      <w:r w:rsidRPr="002A6D80">
        <w:rPr>
          <w:spacing w:val="-3"/>
        </w:rPr>
        <w:t xml:space="preserve"> </w:t>
      </w:r>
      <w:r w:rsidRPr="002A6D80">
        <w:rPr>
          <w:spacing w:val="-4"/>
        </w:rPr>
        <w:t>2018</w:t>
      </w:r>
    </w:p>
    <w:p w14:paraId="38A3B3A3" w14:textId="77777777" w:rsidR="00B80DD3" w:rsidRPr="002A6D80" w:rsidRDefault="00283A07" w:rsidP="00211BB3">
      <w:r w:rsidRPr="002A6D80">
        <w:t>The</w:t>
      </w:r>
      <w:r w:rsidRPr="002A6D80">
        <w:rPr>
          <w:spacing w:val="-10"/>
        </w:rPr>
        <w:t xml:space="preserve"> </w:t>
      </w:r>
      <w:r w:rsidRPr="002A6D80">
        <w:t>Building</w:t>
      </w:r>
      <w:r w:rsidRPr="002A6D80">
        <w:rPr>
          <w:spacing w:val="-10"/>
        </w:rPr>
        <w:t xml:space="preserve"> </w:t>
      </w:r>
      <w:r w:rsidRPr="002A6D80">
        <w:t>Regulations</w:t>
      </w:r>
      <w:r w:rsidRPr="002A6D80">
        <w:rPr>
          <w:spacing w:val="-10"/>
        </w:rPr>
        <w:t xml:space="preserve"> </w:t>
      </w:r>
      <w:r w:rsidRPr="002A6D80">
        <w:t>2018</w:t>
      </w:r>
      <w:r w:rsidRPr="002A6D80">
        <w:rPr>
          <w:spacing w:val="-10"/>
        </w:rPr>
        <w:t xml:space="preserve"> </w:t>
      </w:r>
      <w:r w:rsidRPr="002A6D80">
        <w:t>(the Regulations) came into effect on</w:t>
      </w:r>
    </w:p>
    <w:p w14:paraId="7B2F3CF8" w14:textId="77777777" w:rsidR="00B80DD3" w:rsidRPr="002A6D80" w:rsidRDefault="00283A07" w:rsidP="00211BB3">
      <w:r w:rsidRPr="002A6D80">
        <w:t>2 June 2018. The Regulations are</w:t>
      </w:r>
      <w:r w:rsidRPr="002A6D80">
        <w:rPr>
          <w:spacing w:val="40"/>
        </w:rPr>
        <w:t xml:space="preserve"> </w:t>
      </w:r>
      <w:r w:rsidRPr="002A6D80">
        <w:t>a subordinate legislation of the Building Act 1993 and contain, among</w:t>
      </w:r>
      <w:r w:rsidRPr="002A6D80">
        <w:rPr>
          <w:spacing w:val="-12"/>
        </w:rPr>
        <w:t xml:space="preserve"> </w:t>
      </w:r>
      <w:r w:rsidRPr="002A6D80">
        <w:t>other</w:t>
      </w:r>
      <w:r w:rsidRPr="002A6D80">
        <w:rPr>
          <w:spacing w:val="-12"/>
        </w:rPr>
        <w:t xml:space="preserve"> </w:t>
      </w:r>
      <w:r w:rsidRPr="002A6D80">
        <w:t>things,</w:t>
      </w:r>
      <w:r w:rsidRPr="002A6D80">
        <w:rPr>
          <w:spacing w:val="-11"/>
        </w:rPr>
        <w:t xml:space="preserve"> </w:t>
      </w:r>
      <w:r w:rsidRPr="002A6D80">
        <w:t>requirements</w:t>
      </w:r>
    </w:p>
    <w:p w14:paraId="77950C13" w14:textId="77777777" w:rsidR="00A155C0" w:rsidRPr="002A6D80" w:rsidRDefault="00283A07" w:rsidP="00211BB3">
      <w:r w:rsidRPr="002A6D80">
        <w:t>relating</w:t>
      </w:r>
      <w:r w:rsidRPr="002A6D80">
        <w:rPr>
          <w:spacing w:val="-11"/>
        </w:rPr>
        <w:t xml:space="preserve"> </w:t>
      </w:r>
      <w:r w:rsidRPr="002A6D80">
        <w:t>to</w:t>
      </w:r>
      <w:r w:rsidRPr="002A6D80">
        <w:rPr>
          <w:spacing w:val="-11"/>
        </w:rPr>
        <w:t xml:space="preserve"> </w:t>
      </w:r>
      <w:r w:rsidRPr="002A6D80">
        <w:t>building</w:t>
      </w:r>
      <w:r w:rsidRPr="002A6D80">
        <w:rPr>
          <w:spacing w:val="-11"/>
        </w:rPr>
        <w:t xml:space="preserve"> </w:t>
      </w:r>
      <w:r w:rsidRPr="002A6D80">
        <w:t>permits,</w:t>
      </w:r>
      <w:r w:rsidRPr="002A6D80">
        <w:rPr>
          <w:spacing w:val="-11"/>
        </w:rPr>
        <w:t xml:space="preserve"> </w:t>
      </w:r>
      <w:r w:rsidRPr="002A6D80">
        <w:t>building inspections, occupancy permits, enforcement, and maintenance of buildings. The Regulations adopt</w:t>
      </w:r>
      <w:r w:rsidRPr="002A6D80">
        <w:rPr>
          <w:spacing w:val="40"/>
        </w:rPr>
        <w:t xml:space="preserve"> </w:t>
      </w:r>
      <w:r w:rsidRPr="002A6D80">
        <w:t>the Building Code of Australia</w:t>
      </w:r>
      <w:r w:rsidRPr="002A6D80">
        <w:rPr>
          <w:spacing w:val="40"/>
        </w:rPr>
        <w:t xml:space="preserve"> </w:t>
      </w:r>
      <w:r w:rsidRPr="002A6D80">
        <w:t>(BCA), which is part of the National Construction Code</w:t>
      </w:r>
    </w:p>
    <w:p w14:paraId="40AD0362" w14:textId="1B892675" w:rsidR="00B80DD3" w:rsidRPr="002A6D80" w:rsidRDefault="00283A07" w:rsidP="00211BB3">
      <w:pPr>
        <w:pStyle w:val="Heading5"/>
      </w:pPr>
      <w:r w:rsidRPr="002A6D80">
        <w:t>Certificate</w:t>
      </w:r>
      <w:r w:rsidRPr="002A6D80">
        <w:rPr>
          <w:spacing w:val="-6"/>
        </w:rPr>
        <w:t xml:space="preserve"> </w:t>
      </w:r>
      <w:r w:rsidRPr="002A6D80">
        <w:t>of</w:t>
      </w:r>
      <w:r w:rsidRPr="002A6D80">
        <w:rPr>
          <w:spacing w:val="-5"/>
        </w:rPr>
        <w:t xml:space="preserve"> </w:t>
      </w:r>
      <w:r w:rsidRPr="002A6D80">
        <w:rPr>
          <w:spacing w:val="-2"/>
        </w:rPr>
        <w:t>accreditation</w:t>
      </w:r>
    </w:p>
    <w:p w14:paraId="2B30470A" w14:textId="77777777" w:rsidR="00A155C0" w:rsidRPr="002A6D80" w:rsidRDefault="00283A07" w:rsidP="00211BB3">
      <w:r w:rsidRPr="002A6D80">
        <w:t>A certificate issued by a state or territory accreditation authority stating that the properties and performance of a building material or</w:t>
      </w:r>
      <w:r w:rsidRPr="002A6D80">
        <w:rPr>
          <w:spacing w:val="-7"/>
        </w:rPr>
        <w:t xml:space="preserve"> </w:t>
      </w:r>
      <w:r w:rsidRPr="002A6D80">
        <w:t>method</w:t>
      </w:r>
      <w:r w:rsidRPr="002A6D80">
        <w:rPr>
          <w:spacing w:val="-7"/>
        </w:rPr>
        <w:t xml:space="preserve"> </w:t>
      </w:r>
      <w:r w:rsidRPr="002A6D80">
        <w:t>of</w:t>
      </w:r>
      <w:r w:rsidRPr="002A6D80">
        <w:rPr>
          <w:spacing w:val="-7"/>
        </w:rPr>
        <w:t xml:space="preserve"> </w:t>
      </w:r>
      <w:r w:rsidRPr="002A6D80">
        <w:t>construction</w:t>
      </w:r>
      <w:r w:rsidRPr="002A6D80">
        <w:rPr>
          <w:spacing w:val="-7"/>
        </w:rPr>
        <w:t xml:space="preserve"> </w:t>
      </w:r>
      <w:r w:rsidRPr="002A6D80">
        <w:t>or</w:t>
      </w:r>
      <w:r w:rsidRPr="002A6D80">
        <w:rPr>
          <w:spacing w:val="-7"/>
        </w:rPr>
        <w:t xml:space="preserve"> </w:t>
      </w:r>
      <w:r w:rsidRPr="002A6D80">
        <w:t xml:space="preserve">design fulfil specific requirements of the </w:t>
      </w:r>
      <w:r w:rsidRPr="002A6D80">
        <w:rPr>
          <w:spacing w:val="-4"/>
        </w:rPr>
        <w:t>BCA</w:t>
      </w:r>
    </w:p>
    <w:p w14:paraId="46E99322" w14:textId="2BFD303C" w:rsidR="00B80DD3" w:rsidRPr="002A6D80" w:rsidRDefault="00283A07" w:rsidP="00211BB3">
      <w:pPr>
        <w:pStyle w:val="Heading5"/>
      </w:pPr>
      <w:r w:rsidRPr="002A6D80">
        <w:lastRenderedPageBreak/>
        <w:t>Chief Commissioner</w:t>
      </w:r>
    </w:p>
    <w:p w14:paraId="17587D80" w14:textId="77777777" w:rsidR="00A155C0" w:rsidRPr="002A6D80" w:rsidRDefault="00283A07" w:rsidP="00211BB3">
      <w:r w:rsidRPr="002A6D80">
        <w:t>The key appointee of the VBA’s Board of Commissioners which is responsible for the governance</w:t>
      </w:r>
      <w:r w:rsidRPr="002A6D80">
        <w:rPr>
          <w:spacing w:val="40"/>
        </w:rPr>
        <w:t xml:space="preserve"> </w:t>
      </w:r>
      <w:r w:rsidRPr="002A6D80">
        <w:t>and strategic management of the VBA</w:t>
      </w:r>
      <w:r w:rsidRPr="002A6D80">
        <w:rPr>
          <w:spacing w:val="-9"/>
        </w:rPr>
        <w:t xml:space="preserve"> </w:t>
      </w:r>
      <w:r w:rsidRPr="002A6D80">
        <w:t>to</w:t>
      </w:r>
      <w:r w:rsidRPr="002A6D80">
        <w:rPr>
          <w:spacing w:val="-9"/>
        </w:rPr>
        <w:t xml:space="preserve"> </w:t>
      </w:r>
      <w:r w:rsidRPr="002A6D80">
        <w:t>ensure</w:t>
      </w:r>
      <w:r w:rsidRPr="002A6D80">
        <w:rPr>
          <w:spacing w:val="-9"/>
        </w:rPr>
        <w:t xml:space="preserve"> </w:t>
      </w:r>
      <w:r w:rsidRPr="002A6D80">
        <w:t>its</w:t>
      </w:r>
      <w:r w:rsidRPr="002A6D80">
        <w:rPr>
          <w:spacing w:val="-9"/>
        </w:rPr>
        <w:t xml:space="preserve"> </w:t>
      </w:r>
      <w:r w:rsidRPr="002A6D80">
        <w:t>effectiveness</w:t>
      </w:r>
      <w:r w:rsidRPr="002A6D80">
        <w:rPr>
          <w:spacing w:val="-9"/>
        </w:rPr>
        <w:t xml:space="preserve"> </w:t>
      </w:r>
      <w:r w:rsidRPr="002A6D80">
        <w:t>as</w:t>
      </w:r>
      <w:r w:rsidRPr="002A6D80">
        <w:rPr>
          <w:spacing w:val="-9"/>
        </w:rPr>
        <w:t xml:space="preserve"> </w:t>
      </w:r>
      <w:r w:rsidRPr="002A6D80">
        <w:t xml:space="preserve">a </w:t>
      </w:r>
      <w:r w:rsidRPr="002A6D80">
        <w:rPr>
          <w:spacing w:val="-2"/>
        </w:rPr>
        <w:t>regulator</w:t>
      </w:r>
    </w:p>
    <w:p w14:paraId="3BCFE9B5" w14:textId="49746C77" w:rsidR="00B80DD3" w:rsidRPr="002A6D80" w:rsidRDefault="00283A07" w:rsidP="00211BB3">
      <w:pPr>
        <w:pStyle w:val="Heading5"/>
      </w:pPr>
      <w:r w:rsidRPr="002A6D80">
        <w:t>Cladding</w:t>
      </w:r>
    </w:p>
    <w:p w14:paraId="688BA3F7" w14:textId="77777777" w:rsidR="00A155C0" w:rsidRPr="002A6D80" w:rsidRDefault="00283A07" w:rsidP="00211BB3">
      <w:r w:rsidRPr="002A6D80">
        <w:t>Non-loadbearing covering to a frame.</w:t>
      </w:r>
      <w:r w:rsidRPr="002A6D80">
        <w:rPr>
          <w:spacing w:val="-12"/>
        </w:rPr>
        <w:t xml:space="preserve"> </w:t>
      </w:r>
      <w:r w:rsidRPr="002A6D80">
        <w:t>Also</w:t>
      </w:r>
      <w:r w:rsidRPr="002A6D80">
        <w:rPr>
          <w:spacing w:val="-12"/>
        </w:rPr>
        <w:t xml:space="preserve"> </w:t>
      </w:r>
      <w:r w:rsidRPr="002A6D80">
        <w:t>called</w:t>
      </w:r>
      <w:r w:rsidRPr="002A6D80">
        <w:rPr>
          <w:spacing w:val="-11"/>
        </w:rPr>
        <w:t xml:space="preserve"> </w:t>
      </w:r>
      <w:r w:rsidRPr="002A6D80">
        <w:t>external</w:t>
      </w:r>
      <w:r w:rsidRPr="002A6D80">
        <w:rPr>
          <w:spacing w:val="-12"/>
        </w:rPr>
        <w:t xml:space="preserve"> </w:t>
      </w:r>
      <w:r w:rsidRPr="002A6D80">
        <w:t>cladding or wall cladding</w:t>
      </w:r>
    </w:p>
    <w:p w14:paraId="7BF047DF" w14:textId="2E4357CA" w:rsidR="00B80DD3" w:rsidRPr="002A6D80" w:rsidRDefault="00283A07" w:rsidP="00211BB3">
      <w:pPr>
        <w:pStyle w:val="Heading5"/>
      </w:pPr>
      <w:r w:rsidRPr="002A6D80">
        <w:t>Cladding</w:t>
      </w:r>
      <w:r w:rsidRPr="002A6D80">
        <w:rPr>
          <w:spacing w:val="-14"/>
        </w:rPr>
        <w:t xml:space="preserve"> </w:t>
      </w:r>
      <w:r w:rsidRPr="002A6D80">
        <w:t>Safety</w:t>
      </w:r>
      <w:r w:rsidRPr="002A6D80">
        <w:rPr>
          <w:spacing w:val="-14"/>
        </w:rPr>
        <w:t xml:space="preserve"> </w:t>
      </w:r>
      <w:r w:rsidRPr="002A6D80">
        <w:t xml:space="preserve">Victoria </w:t>
      </w:r>
      <w:r w:rsidRPr="002A6D80">
        <w:rPr>
          <w:spacing w:val="-2"/>
        </w:rPr>
        <w:t>(CSV)</w:t>
      </w:r>
    </w:p>
    <w:p w14:paraId="4C024054" w14:textId="77777777" w:rsidR="00B80DD3" w:rsidRPr="002A6D80" w:rsidRDefault="00283A07" w:rsidP="00211BB3">
      <w:r w:rsidRPr="002A6D80">
        <w:t>A</w:t>
      </w:r>
      <w:r w:rsidRPr="002A6D80">
        <w:rPr>
          <w:spacing w:val="-12"/>
        </w:rPr>
        <w:t xml:space="preserve"> </w:t>
      </w:r>
      <w:r w:rsidRPr="002A6D80">
        <w:t>Victorian</w:t>
      </w:r>
      <w:r w:rsidRPr="002A6D80">
        <w:rPr>
          <w:spacing w:val="-11"/>
        </w:rPr>
        <w:t xml:space="preserve"> </w:t>
      </w:r>
      <w:r w:rsidRPr="002A6D80">
        <w:t>Government</w:t>
      </w:r>
      <w:r w:rsidRPr="002A6D80">
        <w:rPr>
          <w:spacing w:val="-12"/>
        </w:rPr>
        <w:t xml:space="preserve"> </w:t>
      </w:r>
      <w:r w:rsidRPr="002A6D80">
        <w:t>entity</w:t>
      </w:r>
      <w:r w:rsidRPr="002A6D80">
        <w:rPr>
          <w:spacing w:val="-11"/>
        </w:rPr>
        <w:t xml:space="preserve"> </w:t>
      </w:r>
      <w:r w:rsidRPr="002A6D80">
        <w:t>set up in 2019–20 as a business unit within the VBA to support and guide owners and occupants of</w:t>
      </w:r>
    </w:p>
    <w:p w14:paraId="31DBFF1A" w14:textId="77777777" w:rsidR="00A155C0" w:rsidRPr="002A6D80" w:rsidRDefault="00283A07" w:rsidP="00211BB3">
      <w:r w:rsidRPr="002A6D80">
        <w:t>buildings</w:t>
      </w:r>
      <w:r w:rsidRPr="002A6D80">
        <w:rPr>
          <w:spacing w:val="-12"/>
        </w:rPr>
        <w:t xml:space="preserve"> </w:t>
      </w:r>
      <w:r w:rsidRPr="002A6D80">
        <w:t>with</w:t>
      </w:r>
      <w:r w:rsidRPr="002A6D80">
        <w:rPr>
          <w:spacing w:val="-12"/>
        </w:rPr>
        <w:t xml:space="preserve"> </w:t>
      </w:r>
      <w:r w:rsidRPr="002A6D80">
        <w:t>combustible</w:t>
      </w:r>
      <w:r w:rsidRPr="002A6D80">
        <w:rPr>
          <w:spacing w:val="-11"/>
        </w:rPr>
        <w:t xml:space="preserve"> </w:t>
      </w:r>
      <w:r w:rsidRPr="002A6D80">
        <w:t>cladding, particularly</w:t>
      </w:r>
      <w:r w:rsidRPr="002A6D80">
        <w:rPr>
          <w:spacing w:val="-3"/>
        </w:rPr>
        <w:t xml:space="preserve"> </w:t>
      </w:r>
      <w:r w:rsidRPr="002A6D80">
        <w:t>where</w:t>
      </w:r>
      <w:r w:rsidRPr="002A6D80">
        <w:rPr>
          <w:spacing w:val="-3"/>
        </w:rPr>
        <w:t xml:space="preserve"> </w:t>
      </w:r>
      <w:r w:rsidRPr="002A6D80">
        <w:t>rectification</w:t>
      </w:r>
      <w:r w:rsidRPr="002A6D80">
        <w:rPr>
          <w:spacing w:val="-3"/>
        </w:rPr>
        <w:t xml:space="preserve"> </w:t>
      </w:r>
      <w:r w:rsidRPr="002A6D80">
        <w:t>work is required to reduce risks to an acceptable level</w:t>
      </w:r>
    </w:p>
    <w:p w14:paraId="69B361D4" w14:textId="501E34CA" w:rsidR="00B80DD3" w:rsidRPr="002A6D80" w:rsidRDefault="00283A07" w:rsidP="00211BB3">
      <w:pPr>
        <w:pStyle w:val="Heading5"/>
      </w:pPr>
      <w:r w:rsidRPr="002A6D80">
        <w:t>Code</w:t>
      </w:r>
      <w:r w:rsidRPr="002A6D80">
        <w:rPr>
          <w:spacing w:val="-11"/>
        </w:rPr>
        <w:t xml:space="preserve"> </w:t>
      </w:r>
      <w:r w:rsidRPr="002A6D80">
        <w:t>of</w:t>
      </w:r>
      <w:r w:rsidRPr="002A6D80">
        <w:rPr>
          <w:spacing w:val="-11"/>
        </w:rPr>
        <w:t xml:space="preserve"> </w:t>
      </w:r>
      <w:r w:rsidRPr="002A6D80">
        <w:t>Conduct</w:t>
      </w:r>
      <w:r w:rsidRPr="002A6D80">
        <w:rPr>
          <w:spacing w:val="-11"/>
        </w:rPr>
        <w:t xml:space="preserve"> </w:t>
      </w:r>
      <w:r w:rsidRPr="002A6D80">
        <w:t>for</w:t>
      </w:r>
      <w:r w:rsidRPr="002A6D80">
        <w:rPr>
          <w:spacing w:val="-11"/>
        </w:rPr>
        <w:t xml:space="preserve"> </w:t>
      </w:r>
      <w:r w:rsidRPr="002A6D80">
        <w:t xml:space="preserve">Building </w:t>
      </w:r>
      <w:r w:rsidRPr="002A6D80">
        <w:rPr>
          <w:spacing w:val="-2"/>
        </w:rPr>
        <w:t>Surveyors</w:t>
      </w:r>
    </w:p>
    <w:p w14:paraId="3D5A69A4" w14:textId="77777777" w:rsidR="00A155C0" w:rsidRPr="002A6D80" w:rsidRDefault="00283A07" w:rsidP="00211BB3">
      <w:r w:rsidRPr="002A6D80">
        <w:t>Following extensive public and industry consultation, the VBA developed</w:t>
      </w:r>
      <w:r w:rsidRPr="002A6D80">
        <w:rPr>
          <w:spacing w:val="-7"/>
        </w:rPr>
        <w:t xml:space="preserve"> </w:t>
      </w:r>
      <w:r w:rsidRPr="002A6D80">
        <w:t>a</w:t>
      </w:r>
      <w:r w:rsidRPr="002A6D80">
        <w:rPr>
          <w:spacing w:val="-7"/>
        </w:rPr>
        <w:t xml:space="preserve"> </w:t>
      </w:r>
      <w:r w:rsidRPr="002A6D80">
        <w:t>Code</w:t>
      </w:r>
      <w:r w:rsidRPr="002A6D80">
        <w:rPr>
          <w:spacing w:val="-7"/>
        </w:rPr>
        <w:t xml:space="preserve"> </w:t>
      </w:r>
      <w:r w:rsidRPr="002A6D80">
        <w:t>of</w:t>
      </w:r>
      <w:r w:rsidRPr="002A6D80">
        <w:rPr>
          <w:spacing w:val="-7"/>
        </w:rPr>
        <w:t xml:space="preserve"> </w:t>
      </w:r>
      <w:r w:rsidRPr="002A6D80">
        <w:t>Conduct</w:t>
      </w:r>
      <w:r w:rsidRPr="002A6D80">
        <w:rPr>
          <w:spacing w:val="-7"/>
        </w:rPr>
        <w:t xml:space="preserve"> </w:t>
      </w:r>
      <w:r w:rsidRPr="002A6D80">
        <w:t>to establish</w:t>
      </w:r>
      <w:r w:rsidRPr="002A6D80">
        <w:rPr>
          <w:spacing w:val="-11"/>
        </w:rPr>
        <w:t xml:space="preserve"> </w:t>
      </w:r>
      <w:r w:rsidRPr="002A6D80">
        <w:t>principles</w:t>
      </w:r>
      <w:r w:rsidRPr="002A6D80">
        <w:rPr>
          <w:spacing w:val="-11"/>
        </w:rPr>
        <w:t xml:space="preserve"> </w:t>
      </w:r>
      <w:r w:rsidRPr="002A6D80">
        <w:t>and</w:t>
      </w:r>
      <w:r w:rsidRPr="002A6D80">
        <w:rPr>
          <w:spacing w:val="-11"/>
        </w:rPr>
        <w:t xml:space="preserve"> </w:t>
      </w:r>
      <w:r w:rsidRPr="002A6D80">
        <w:t>rules</w:t>
      </w:r>
      <w:r w:rsidRPr="002A6D80">
        <w:rPr>
          <w:spacing w:val="-11"/>
        </w:rPr>
        <w:t xml:space="preserve"> </w:t>
      </w:r>
      <w:r w:rsidRPr="002A6D80">
        <w:t>for professional</w:t>
      </w:r>
      <w:r w:rsidRPr="002A6D80">
        <w:rPr>
          <w:spacing w:val="-7"/>
        </w:rPr>
        <w:t xml:space="preserve"> </w:t>
      </w:r>
      <w:r w:rsidRPr="002A6D80">
        <w:t>conduct</w:t>
      </w:r>
      <w:r w:rsidRPr="002A6D80">
        <w:rPr>
          <w:spacing w:val="-7"/>
        </w:rPr>
        <w:t xml:space="preserve"> </w:t>
      </w:r>
      <w:r w:rsidRPr="002A6D80">
        <w:t>of</w:t>
      </w:r>
      <w:r w:rsidRPr="002A6D80">
        <w:rPr>
          <w:spacing w:val="-7"/>
        </w:rPr>
        <w:t xml:space="preserve"> </w:t>
      </w:r>
      <w:r w:rsidRPr="002A6D80">
        <w:t>building surveyors across Victoria</w:t>
      </w:r>
    </w:p>
    <w:p w14:paraId="5B67DE48" w14:textId="5FD65A7D" w:rsidR="00B80DD3" w:rsidRPr="002A6D80" w:rsidRDefault="00283A07" w:rsidP="00211BB3">
      <w:pPr>
        <w:pStyle w:val="Heading5"/>
      </w:pPr>
      <w:r w:rsidRPr="002A6D80">
        <w:t>Combustible</w:t>
      </w:r>
    </w:p>
    <w:p w14:paraId="495099F0" w14:textId="77777777" w:rsidR="00A155C0" w:rsidRPr="002A6D80" w:rsidRDefault="00283A07" w:rsidP="00211BB3">
      <w:r w:rsidRPr="002A6D80">
        <w:t>Combustible as determined by Australian</w:t>
      </w:r>
      <w:r w:rsidRPr="002A6D80">
        <w:rPr>
          <w:spacing w:val="-12"/>
        </w:rPr>
        <w:t xml:space="preserve"> </w:t>
      </w:r>
      <w:r w:rsidRPr="002A6D80">
        <w:t>Standard</w:t>
      </w:r>
      <w:r w:rsidRPr="002A6D80">
        <w:rPr>
          <w:spacing w:val="-12"/>
        </w:rPr>
        <w:t xml:space="preserve"> </w:t>
      </w:r>
      <w:r w:rsidRPr="002A6D80">
        <w:t>1530.1</w:t>
      </w:r>
      <w:r w:rsidRPr="002A6D80">
        <w:rPr>
          <w:spacing w:val="-11"/>
        </w:rPr>
        <w:t xml:space="preserve"> </w:t>
      </w:r>
      <w:r w:rsidRPr="002A6D80">
        <w:t>Methods for fire tests on building material, components and structures, Part 1: Combustibility test for materials</w:t>
      </w:r>
    </w:p>
    <w:p w14:paraId="71A3154E" w14:textId="50939890" w:rsidR="00B80DD3" w:rsidRPr="002A6D80" w:rsidRDefault="00283A07" w:rsidP="00211BB3">
      <w:pPr>
        <w:pStyle w:val="Heading5"/>
      </w:pPr>
      <w:r w:rsidRPr="002A6D80">
        <w:t>Combustible</w:t>
      </w:r>
      <w:r w:rsidRPr="002A6D80">
        <w:rPr>
          <w:spacing w:val="-2"/>
        </w:rPr>
        <w:t xml:space="preserve"> cladding</w:t>
      </w:r>
    </w:p>
    <w:p w14:paraId="74156050" w14:textId="77777777" w:rsidR="00A155C0" w:rsidRPr="002A6D80" w:rsidRDefault="00283A07" w:rsidP="00211BB3">
      <w:r w:rsidRPr="002A6D80">
        <w:t>Building cladding that has been deemed</w:t>
      </w:r>
      <w:r w:rsidRPr="002A6D80">
        <w:rPr>
          <w:spacing w:val="-12"/>
        </w:rPr>
        <w:t xml:space="preserve"> </w:t>
      </w:r>
      <w:r w:rsidRPr="002A6D80">
        <w:t>combustible</w:t>
      </w:r>
      <w:r w:rsidRPr="002A6D80">
        <w:rPr>
          <w:spacing w:val="-12"/>
        </w:rPr>
        <w:t xml:space="preserve"> </w:t>
      </w:r>
      <w:r w:rsidRPr="002A6D80">
        <w:t>according</w:t>
      </w:r>
      <w:r w:rsidRPr="002A6D80">
        <w:rPr>
          <w:spacing w:val="-11"/>
        </w:rPr>
        <w:t xml:space="preserve"> </w:t>
      </w:r>
      <w:r w:rsidRPr="002A6D80">
        <w:t>to the above</w:t>
      </w:r>
    </w:p>
    <w:p w14:paraId="65EBA24B" w14:textId="342E6CEC" w:rsidR="00B80DD3" w:rsidRPr="002A6D80" w:rsidRDefault="00283A07" w:rsidP="00211BB3">
      <w:pPr>
        <w:pStyle w:val="Heading5"/>
      </w:pPr>
      <w:r w:rsidRPr="002A6D80">
        <w:t>Competitive</w:t>
      </w:r>
      <w:r w:rsidRPr="002A6D80">
        <w:rPr>
          <w:spacing w:val="-4"/>
        </w:rPr>
        <w:t xml:space="preserve"> </w:t>
      </w:r>
      <w:r w:rsidRPr="002A6D80">
        <w:rPr>
          <w:spacing w:val="-2"/>
        </w:rPr>
        <w:t>neutrality</w:t>
      </w:r>
    </w:p>
    <w:p w14:paraId="35FC8478" w14:textId="77777777" w:rsidR="00A155C0" w:rsidRPr="002A6D80" w:rsidRDefault="00283A07" w:rsidP="00211BB3">
      <w:r w:rsidRPr="002A6D80">
        <w:t>Requires</w:t>
      </w:r>
      <w:r w:rsidRPr="002A6D80">
        <w:rPr>
          <w:spacing w:val="-4"/>
        </w:rPr>
        <w:t xml:space="preserve"> </w:t>
      </w:r>
      <w:r w:rsidRPr="002A6D80">
        <w:t>government</w:t>
      </w:r>
      <w:r w:rsidRPr="002A6D80">
        <w:rPr>
          <w:spacing w:val="-4"/>
        </w:rPr>
        <w:t xml:space="preserve"> </w:t>
      </w:r>
      <w:r w:rsidRPr="002A6D80">
        <w:t>businesses</w:t>
      </w:r>
      <w:r w:rsidRPr="002A6D80">
        <w:rPr>
          <w:spacing w:val="-4"/>
        </w:rPr>
        <w:t xml:space="preserve"> </w:t>
      </w:r>
      <w:r w:rsidRPr="002A6D80">
        <w:t>to ensure, where services compete or potentially</w:t>
      </w:r>
      <w:r w:rsidRPr="002A6D80">
        <w:rPr>
          <w:spacing w:val="-12"/>
        </w:rPr>
        <w:t xml:space="preserve"> </w:t>
      </w:r>
      <w:r w:rsidRPr="002A6D80">
        <w:t>compete</w:t>
      </w:r>
      <w:r w:rsidRPr="002A6D80">
        <w:rPr>
          <w:spacing w:val="-12"/>
        </w:rPr>
        <w:t xml:space="preserve"> </w:t>
      </w:r>
      <w:r w:rsidRPr="002A6D80">
        <w:t>with</w:t>
      </w:r>
      <w:r w:rsidRPr="002A6D80">
        <w:rPr>
          <w:spacing w:val="-11"/>
        </w:rPr>
        <w:t xml:space="preserve"> </w:t>
      </w:r>
      <w:r w:rsidRPr="002A6D80">
        <w:t>the</w:t>
      </w:r>
      <w:r w:rsidRPr="002A6D80">
        <w:rPr>
          <w:spacing w:val="-12"/>
        </w:rPr>
        <w:t xml:space="preserve"> </w:t>
      </w:r>
      <w:r w:rsidRPr="002A6D80">
        <w:t>private sector,</w:t>
      </w:r>
      <w:r w:rsidRPr="002A6D80">
        <w:rPr>
          <w:spacing w:val="-10"/>
        </w:rPr>
        <w:t xml:space="preserve"> </w:t>
      </w:r>
      <w:r w:rsidRPr="002A6D80">
        <w:t>any</w:t>
      </w:r>
      <w:r w:rsidRPr="002A6D80">
        <w:rPr>
          <w:spacing w:val="-10"/>
        </w:rPr>
        <w:t xml:space="preserve"> </w:t>
      </w:r>
      <w:r w:rsidRPr="002A6D80">
        <w:t>advantage</w:t>
      </w:r>
      <w:r w:rsidRPr="002A6D80">
        <w:rPr>
          <w:spacing w:val="-10"/>
        </w:rPr>
        <w:t xml:space="preserve"> </w:t>
      </w:r>
      <w:r w:rsidRPr="002A6D80">
        <w:t>arising</w:t>
      </w:r>
      <w:r w:rsidRPr="002A6D80">
        <w:rPr>
          <w:spacing w:val="-10"/>
        </w:rPr>
        <w:t xml:space="preserve"> </w:t>
      </w:r>
      <w:r w:rsidRPr="002A6D80">
        <w:t>solely from government ownership be removed if it is not in the public interest. Government businesses are</w:t>
      </w:r>
      <w:r w:rsidRPr="002A6D80">
        <w:rPr>
          <w:spacing w:val="-5"/>
        </w:rPr>
        <w:t xml:space="preserve"> </w:t>
      </w:r>
      <w:r w:rsidRPr="002A6D80">
        <w:t>required</w:t>
      </w:r>
      <w:r w:rsidRPr="002A6D80">
        <w:rPr>
          <w:spacing w:val="-5"/>
        </w:rPr>
        <w:t xml:space="preserve"> </w:t>
      </w:r>
      <w:r w:rsidRPr="002A6D80">
        <w:t>to</w:t>
      </w:r>
      <w:r w:rsidRPr="002A6D80">
        <w:rPr>
          <w:spacing w:val="-5"/>
        </w:rPr>
        <w:t xml:space="preserve"> </w:t>
      </w:r>
      <w:r w:rsidRPr="002A6D80">
        <w:t>cost</w:t>
      </w:r>
      <w:r w:rsidRPr="002A6D80">
        <w:rPr>
          <w:spacing w:val="-5"/>
        </w:rPr>
        <w:t xml:space="preserve"> </w:t>
      </w:r>
      <w:r w:rsidRPr="002A6D80">
        <w:t>and</w:t>
      </w:r>
      <w:r w:rsidRPr="002A6D80">
        <w:rPr>
          <w:spacing w:val="-5"/>
        </w:rPr>
        <w:t xml:space="preserve"> </w:t>
      </w:r>
      <w:r w:rsidRPr="002A6D80">
        <w:t>price</w:t>
      </w:r>
      <w:r w:rsidRPr="002A6D80">
        <w:rPr>
          <w:spacing w:val="-5"/>
        </w:rPr>
        <w:t xml:space="preserve"> </w:t>
      </w:r>
      <w:r w:rsidRPr="002A6D80">
        <w:t xml:space="preserve">these services as if they were privately </w:t>
      </w:r>
      <w:r w:rsidRPr="002A6D80">
        <w:rPr>
          <w:spacing w:val="-4"/>
        </w:rPr>
        <w:t>owned</w:t>
      </w:r>
    </w:p>
    <w:p w14:paraId="731836E1" w14:textId="731CE14F" w:rsidR="00B80DD3" w:rsidRPr="002A6D80" w:rsidRDefault="00283A07" w:rsidP="00211BB3">
      <w:pPr>
        <w:pStyle w:val="Heading5"/>
      </w:pPr>
      <w:r w:rsidRPr="002A6D80">
        <w:t>Compliance</w:t>
      </w:r>
    </w:p>
    <w:p w14:paraId="5208E2A3" w14:textId="77777777" w:rsidR="00A155C0" w:rsidRPr="002A6D80" w:rsidRDefault="00283A07" w:rsidP="00211BB3">
      <w:r w:rsidRPr="002A6D80">
        <w:t>Achievement</w:t>
      </w:r>
      <w:r w:rsidRPr="002A6D80">
        <w:rPr>
          <w:spacing w:val="-12"/>
        </w:rPr>
        <w:t xml:space="preserve"> </w:t>
      </w:r>
      <w:r w:rsidRPr="002A6D80">
        <w:t>of</w:t>
      </w:r>
      <w:r w:rsidRPr="002A6D80">
        <w:rPr>
          <w:spacing w:val="-12"/>
        </w:rPr>
        <w:t xml:space="preserve"> </w:t>
      </w:r>
      <w:r w:rsidRPr="002A6D80">
        <w:t>stated</w:t>
      </w:r>
      <w:r w:rsidRPr="002A6D80">
        <w:rPr>
          <w:spacing w:val="-11"/>
        </w:rPr>
        <w:t xml:space="preserve"> </w:t>
      </w:r>
      <w:r w:rsidRPr="002A6D80">
        <w:t>performance or prescriptive criteria in a regulation or other statutory requirement, usually signified by a compliance or approval certificate</w:t>
      </w:r>
    </w:p>
    <w:p w14:paraId="03CB5F9A" w14:textId="3372B14F" w:rsidR="00B80DD3" w:rsidRPr="002A6D80" w:rsidRDefault="00283A07" w:rsidP="00211BB3">
      <w:pPr>
        <w:pStyle w:val="Heading5"/>
      </w:pPr>
      <w:r w:rsidRPr="002A6D80">
        <w:t>Cooperative</w:t>
      </w:r>
      <w:r w:rsidRPr="002A6D80">
        <w:rPr>
          <w:spacing w:val="-14"/>
        </w:rPr>
        <w:t xml:space="preserve"> </w:t>
      </w:r>
      <w:r w:rsidRPr="002A6D80">
        <w:t>research</w:t>
      </w:r>
      <w:r w:rsidRPr="002A6D80">
        <w:rPr>
          <w:spacing w:val="-14"/>
        </w:rPr>
        <w:t xml:space="preserve"> </w:t>
      </w:r>
      <w:r w:rsidRPr="002A6D80">
        <w:t xml:space="preserve">centres </w:t>
      </w:r>
      <w:r w:rsidRPr="002A6D80">
        <w:rPr>
          <w:spacing w:val="-2"/>
        </w:rPr>
        <w:t>(CRCs)</w:t>
      </w:r>
    </w:p>
    <w:p w14:paraId="194A017B" w14:textId="77777777" w:rsidR="00A155C0" w:rsidRPr="002A6D80" w:rsidRDefault="00283A07" w:rsidP="00211BB3">
      <w:r w:rsidRPr="002A6D80">
        <w:t>Key</w:t>
      </w:r>
      <w:r w:rsidRPr="002A6D80">
        <w:rPr>
          <w:spacing w:val="-12"/>
        </w:rPr>
        <w:t xml:space="preserve"> </w:t>
      </w:r>
      <w:r w:rsidRPr="002A6D80">
        <w:t>bodies</w:t>
      </w:r>
      <w:r w:rsidRPr="002A6D80">
        <w:rPr>
          <w:spacing w:val="-12"/>
        </w:rPr>
        <w:t xml:space="preserve"> </w:t>
      </w:r>
      <w:r w:rsidRPr="002A6D80">
        <w:t>for</w:t>
      </w:r>
      <w:r w:rsidRPr="002A6D80">
        <w:rPr>
          <w:spacing w:val="-11"/>
        </w:rPr>
        <w:t xml:space="preserve"> </w:t>
      </w:r>
      <w:r w:rsidRPr="002A6D80">
        <w:t>Australian</w:t>
      </w:r>
      <w:r w:rsidRPr="002A6D80">
        <w:rPr>
          <w:spacing w:val="-12"/>
        </w:rPr>
        <w:t xml:space="preserve"> </w:t>
      </w:r>
      <w:r w:rsidRPr="002A6D80">
        <w:t>scientific research which emphasise collaborative arrangements to maximise</w:t>
      </w:r>
      <w:r w:rsidRPr="002A6D80">
        <w:rPr>
          <w:spacing w:val="-5"/>
        </w:rPr>
        <w:t xml:space="preserve"> </w:t>
      </w:r>
      <w:r w:rsidRPr="002A6D80">
        <w:t>the</w:t>
      </w:r>
      <w:r w:rsidRPr="002A6D80">
        <w:rPr>
          <w:spacing w:val="-5"/>
        </w:rPr>
        <w:t xml:space="preserve"> </w:t>
      </w:r>
      <w:r w:rsidRPr="002A6D80">
        <w:t>benefits</w:t>
      </w:r>
      <w:r w:rsidRPr="002A6D80">
        <w:rPr>
          <w:spacing w:val="-5"/>
        </w:rPr>
        <w:t xml:space="preserve"> </w:t>
      </w:r>
      <w:r w:rsidRPr="002A6D80">
        <w:t>of</w:t>
      </w:r>
      <w:r w:rsidRPr="002A6D80">
        <w:rPr>
          <w:spacing w:val="-5"/>
        </w:rPr>
        <w:t xml:space="preserve"> </w:t>
      </w:r>
      <w:r w:rsidRPr="002A6D80">
        <w:t>research through an enhanced process of utilisation,</w:t>
      </w:r>
      <w:r w:rsidRPr="002A6D80">
        <w:rPr>
          <w:spacing w:val="-1"/>
        </w:rPr>
        <w:t xml:space="preserve"> </w:t>
      </w:r>
      <w:r w:rsidRPr="002A6D80">
        <w:t>commercialisation</w:t>
      </w:r>
      <w:r w:rsidRPr="002A6D80">
        <w:rPr>
          <w:spacing w:val="-1"/>
        </w:rPr>
        <w:t xml:space="preserve"> </w:t>
      </w:r>
      <w:r w:rsidRPr="002A6D80">
        <w:t>and technology transfer</w:t>
      </w:r>
    </w:p>
    <w:p w14:paraId="080F3313" w14:textId="39EB773C" w:rsidR="00B80DD3" w:rsidRPr="002A6D80" w:rsidRDefault="00283A07" w:rsidP="00211BB3">
      <w:pPr>
        <w:pStyle w:val="Heading5"/>
      </w:pPr>
      <w:r w:rsidRPr="002A6D80">
        <w:t>Fire</w:t>
      </w:r>
      <w:r w:rsidRPr="002A6D80">
        <w:rPr>
          <w:spacing w:val="-5"/>
        </w:rPr>
        <w:t xml:space="preserve"> </w:t>
      </w:r>
      <w:r w:rsidRPr="002A6D80">
        <w:t>safety</w:t>
      </w:r>
      <w:r w:rsidRPr="002A6D80">
        <w:rPr>
          <w:spacing w:val="-2"/>
        </w:rPr>
        <w:t xml:space="preserve"> systems</w:t>
      </w:r>
    </w:p>
    <w:p w14:paraId="525FCCE4" w14:textId="77777777" w:rsidR="00A155C0" w:rsidRPr="002A6D80" w:rsidRDefault="00283A07" w:rsidP="00211BB3">
      <w:r w:rsidRPr="002A6D80">
        <w:t>Systems</w:t>
      </w:r>
      <w:r w:rsidRPr="002A6D80">
        <w:rPr>
          <w:spacing w:val="-7"/>
        </w:rPr>
        <w:t xml:space="preserve"> </w:t>
      </w:r>
      <w:r w:rsidRPr="002A6D80">
        <w:t>designed</w:t>
      </w:r>
      <w:r w:rsidRPr="002A6D80">
        <w:rPr>
          <w:spacing w:val="-7"/>
        </w:rPr>
        <w:t xml:space="preserve"> </w:t>
      </w:r>
      <w:r w:rsidRPr="002A6D80">
        <w:t>and</w:t>
      </w:r>
      <w:r w:rsidRPr="002A6D80">
        <w:rPr>
          <w:spacing w:val="-7"/>
        </w:rPr>
        <w:t xml:space="preserve"> </w:t>
      </w:r>
      <w:r w:rsidRPr="002A6D80">
        <w:t>installed</w:t>
      </w:r>
      <w:r w:rsidRPr="002A6D80">
        <w:rPr>
          <w:spacing w:val="-7"/>
        </w:rPr>
        <w:t xml:space="preserve"> </w:t>
      </w:r>
      <w:r w:rsidRPr="002A6D80">
        <w:t>by fire safety engineers to ensure a building is as fire-safe as possible. Systems can be classified as</w:t>
      </w:r>
      <w:r w:rsidRPr="002A6D80">
        <w:rPr>
          <w:spacing w:val="40"/>
        </w:rPr>
        <w:t xml:space="preserve"> </w:t>
      </w:r>
      <w:r w:rsidRPr="002A6D80">
        <w:t>active (such as smoke alarms and sprinklers)</w:t>
      </w:r>
      <w:r w:rsidRPr="002A6D80">
        <w:rPr>
          <w:spacing w:val="-11"/>
        </w:rPr>
        <w:t xml:space="preserve"> </w:t>
      </w:r>
      <w:r w:rsidRPr="002A6D80">
        <w:t>or</w:t>
      </w:r>
      <w:r w:rsidRPr="002A6D80">
        <w:rPr>
          <w:spacing w:val="-11"/>
        </w:rPr>
        <w:t xml:space="preserve"> </w:t>
      </w:r>
      <w:r w:rsidRPr="002A6D80">
        <w:t>passive</w:t>
      </w:r>
      <w:r w:rsidRPr="002A6D80">
        <w:rPr>
          <w:spacing w:val="-11"/>
        </w:rPr>
        <w:t xml:space="preserve"> </w:t>
      </w:r>
      <w:r w:rsidRPr="002A6D80">
        <w:t>(such</w:t>
      </w:r>
      <w:r w:rsidRPr="002A6D80">
        <w:rPr>
          <w:spacing w:val="-11"/>
        </w:rPr>
        <w:t xml:space="preserve"> </w:t>
      </w:r>
      <w:r w:rsidRPr="002A6D80">
        <w:t>as</w:t>
      </w:r>
      <w:r w:rsidRPr="002A6D80">
        <w:rPr>
          <w:spacing w:val="-11"/>
        </w:rPr>
        <w:t xml:space="preserve"> </w:t>
      </w:r>
      <w:r w:rsidRPr="002A6D80">
        <w:t>self- closing or smoke-sealed doors)</w:t>
      </w:r>
    </w:p>
    <w:p w14:paraId="55DD7BE7" w14:textId="47278681" w:rsidR="00B80DD3" w:rsidRPr="002A6D80" w:rsidRDefault="00283A07" w:rsidP="00211BB3">
      <w:pPr>
        <w:pStyle w:val="Heading5"/>
      </w:pPr>
      <w:r w:rsidRPr="002A6D80">
        <w:t>Freedom</w:t>
      </w:r>
      <w:r w:rsidRPr="002A6D80">
        <w:rPr>
          <w:spacing w:val="-6"/>
        </w:rPr>
        <w:t xml:space="preserve"> </w:t>
      </w:r>
      <w:r w:rsidRPr="002A6D80">
        <w:t>of</w:t>
      </w:r>
      <w:r w:rsidRPr="002A6D80">
        <w:rPr>
          <w:spacing w:val="-3"/>
        </w:rPr>
        <w:t xml:space="preserve"> </w:t>
      </w:r>
      <w:r w:rsidRPr="002A6D80">
        <w:t>Information</w:t>
      </w:r>
      <w:r w:rsidRPr="002A6D80">
        <w:rPr>
          <w:spacing w:val="-3"/>
        </w:rPr>
        <w:t xml:space="preserve"> </w:t>
      </w:r>
      <w:r w:rsidRPr="002A6D80">
        <w:rPr>
          <w:spacing w:val="-2"/>
        </w:rPr>
        <w:t>(FOI)</w:t>
      </w:r>
    </w:p>
    <w:p w14:paraId="134C7346" w14:textId="77777777" w:rsidR="00A155C0" w:rsidRPr="002A6D80" w:rsidRDefault="00283A07" w:rsidP="00211BB3">
      <w:r w:rsidRPr="002A6D80">
        <w:t>Documents held by the VBA, including those provided to us by third parties, may be accessed by the public in certain circumstances. The</w:t>
      </w:r>
      <w:r w:rsidRPr="002A6D80">
        <w:rPr>
          <w:spacing w:val="-9"/>
        </w:rPr>
        <w:t xml:space="preserve"> </w:t>
      </w:r>
      <w:r w:rsidRPr="002A6D80">
        <w:t>Freedom</w:t>
      </w:r>
      <w:r w:rsidRPr="002A6D80">
        <w:rPr>
          <w:spacing w:val="-9"/>
        </w:rPr>
        <w:t xml:space="preserve"> </w:t>
      </w:r>
      <w:r w:rsidRPr="002A6D80">
        <w:t>of</w:t>
      </w:r>
      <w:r w:rsidRPr="002A6D80">
        <w:rPr>
          <w:spacing w:val="-9"/>
        </w:rPr>
        <w:t xml:space="preserve"> </w:t>
      </w:r>
      <w:r w:rsidRPr="002A6D80">
        <w:t>Information</w:t>
      </w:r>
      <w:r w:rsidRPr="002A6D80">
        <w:rPr>
          <w:spacing w:val="-9"/>
        </w:rPr>
        <w:t xml:space="preserve"> </w:t>
      </w:r>
      <w:r w:rsidRPr="002A6D80">
        <w:t>Act</w:t>
      </w:r>
      <w:r w:rsidRPr="002A6D80">
        <w:rPr>
          <w:spacing w:val="-9"/>
        </w:rPr>
        <w:t xml:space="preserve"> </w:t>
      </w:r>
      <w:r w:rsidRPr="002A6D80">
        <w:t>1982 sets out the process by which the public can gain access to, and the VBA can disclose, documents</w:t>
      </w:r>
    </w:p>
    <w:p w14:paraId="635E0EB8" w14:textId="4044325A" w:rsidR="00B80DD3" w:rsidRPr="002A6D80" w:rsidRDefault="00283A07" w:rsidP="00211BB3">
      <w:pPr>
        <w:pStyle w:val="Heading5"/>
      </w:pPr>
      <w:r w:rsidRPr="002A6D80">
        <w:t>Internal</w:t>
      </w:r>
      <w:r w:rsidRPr="002A6D80">
        <w:rPr>
          <w:spacing w:val="-4"/>
        </w:rPr>
        <w:t xml:space="preserve"> </w:t>
      </w:r>
      <w:r w:rsidRPr="002A6D80">
        <w:rPr>
          <w:spacing w:val="-2"/>
        </w:rPr>
        <w:t>review</w:t>
      </w:r>
    </w:p>
    <w:p w14:paraId="2A67999D" w14:textId="77777777" w:rsidR="00B80DD3" w:rsidRPr="002A6D80" w:rsidRDefault="00283A07" w:rsidP="00211BB3">
      <w:r w:rsidRPr="002A6D80">
        <w:t>The process which gives an ‘affected person’ the right to seek review of a ‘reviewable decision’ — such as building registration and disciplinary decisions — made by the</w:t>
      </w:r>
      <w:r w:rsidRPr="002A6D80">
        <w:rPr>
          <w:spacing w:val="-7"/>
        </w:rPr>
        <w:t xml:space="preserve"> </w:t>
      </w:r>
      <w:r w:rsidRPr="002A6D80">
        <w:t>VBA</w:t>
      </w:r>
      <w:r w:rsidRPr="002A6D80">
        <w:rPr>
          <w:spacing w:val="-7"/>
        </w:rPr>
        <w:t xml:space="preserve"> </w:t>
      </w:r>
      <w:r w:rsidRPr="002A6D80">
        <w:t>under</w:t>
      </w:r>
      <w:r w:rsidRPr="002A6D80">
        <w:rPr>
          <w:spacing w:val="-7"/>
        </w:rPr>
        <w:t xml:space="preserve"> </w:t>
      </w:r>
      <w:r w:rsidRPr="002A6D80">
        <w:t>the</w:t>
      </w:r>
      <w:r w:rsidRPr="002A6D80">
        <w:rPr>
          <w:spacing w:val="-7"/>
        </w:rPr>
        <w:t xml:space="preserve"> </w:t>
      </w:r>
      <w:r w:rsidRPr="002A6D80">
        <w:t>Building</w:t>
      </w:r>
      <w:r w:rsidRPr="002A6D80">
        <w:rPr>
          <w:spacing w:val="-7"/>
        </w:rPr>
        <w:t xml:space="preserve"> </w:t>
      </w:r>
      <w:r w:rsidRPr="002A6D80">
        <w:t>Act</w:t>
      </w:r>
      <w:r w:rsidRPr="002A6D80">
        <w:rPr>
          <w:spacing w:val="-7"/>
        </w:rPr>
        <w:t xml:space="preserve"> </w:t>
      </w:r>
      <w:r w:rsidRPr="002A6D80">
        <w:t>1993.</w:t>
      </w:r>
    </w:p>
    <w:p w14:paraId="4C5266CB" w14:textId="77777777" w:rsidR="00A155C0" w:rsidRPr="002A6D80" w:rsidRDefault="00283A07" w:rsidP="00211BB3">
      <w:r w:rsidRPr="002A6D80">
        <w:t>Internal review is only available to</w:t>
      </w:r>
      <w:r w:rsidRPr="002A6D80">
        <w:rPr>
          <w:spacing w:val="40"/>
        </w:rPr>
        <w:t xml:space="preserve"> </w:t>
      </w:r>
      <w:r w:rsidRPr="002A6D80">
        <w:t>a</w:t>
      </w:r>
      <w:r w:rsidRPr="002A6D80">
        <w:rPr>
          <w:spacing w:val="-9"/>
        </w:rPr>
        <w:t xml:space="preserve"> </w:t>
      </w:r>
      <w:r w:rsidRPr="002A6D80">
        <w:t>person</w:t>
      </w:r>
      <w:r w:rsidRPr="002A6D80">
        <w:rPr>
          <w:spacing w:val="-9"/>
        </w:rPr>
        <w:t xml:space="preserve"> </w:t>
      </w:r>
      <w:r w:rsidRPr="002A6D80">
        <w:t>who</w:t>
      </w:r>
      <w:r w:rsidRPr="002A6D80">
        <w:rPr>
          <w:spacing w:val="-9"/>
        </w:rPr>
        <w:t xml:space="preserve"> </w:t>
      </w:r>
      <w:r w:rsidRPr="002A6D80">
        <w:t>is</w:t>
      </w:r>
      <w:r w:rsidRPr="002A6D80">
        <w:rPr>
          <w:spacing w:val="-9"/>
        </w:rPr>
        <w:t xml:space="preserve"> </w:t>
      </w:r>
      <w:r w:rsidRPr="002A6D80">
        <w:t>directly</w:t>
      </w:r>
      <w:r w:rsidRPr="002A6D80">
        <w:rPr>
          <w:spacing w:val="-9"/>
        </w:rPr>
        <w:t xml:space="preserve"> </w:t>
      </w:r>
      <w:r w:rsidRPr="002A6D80">
        <w:t>affected</w:t>
      </w:r>
      <w:r w:rsidRPr="002A6D80">
        <w:rPr>
          <w:spacing w:val="-9"/>
        </w:rPr>
        <w:t xml:space="preserve"> </w:t>
      </w:r>
      <w:r w:rsidRPr="002A6D80">
        <w:t>by the decision</w:t>
      </w:r>
    </w:p>
    <w:p w14:paraId="63C05F10" w14:textId="76EF1054" w:rsidR="00B80DD3" w:rsidRPr="002A6D80" w:rsidRDefault="00283A07" w:rsidP="00211BB3">
      <w:pPr>
        <w:pStyle w:val="Heading5"/>
      </w:pPr>
      <w:r w:rsidRPr="002A6D80">
        <w:lastRenderedPageBreak/>
        <w:t>Municipal</w:t>
      </w:r>
      <w:r w:rsidRPr="002A6D80">
        <w:rPr>
          <w:spacing w:val="-14"/>
        </w:rPr>
        <w:t xml:space="preserve"> </w:t>
      </w:r>
      <w:r w:rsidRPr="002A6D80">
        <w:t>building</w:t>
      </w:r>
      <w:r w:rsidRPr="002A6D80">
        <w:rPr>
          <w:spacing w:val="-14"/>
        </w:rPr>
        <w:t xml:space="preserve"> </w:t>
      </w:r>
      <w:r w:rsidRPr="002A6D80">
        <w:t xml:space="preserve">surveyor </w:t>
      </w:r>
      <w:r w:rsidRPr="002A6D80">
        <w:rPr>
          <w:spacing w:val="-4"/>
        </w:rPr>
        <w:t>(MBS)</w:t>
      </w:r>
    </w:p>
    <w:p w14:paraId="660BD77B" w14:textId="77777777" w:rsidR="00B80DD3" w:rsidRPr="002A6D80" w:rsidRDefault="00283A07" w:rsidP="00211BB3">
      <w:r w:rsidRPr="002A6D80">
        <w:t>Someone appointed, employed or nominated by a council to issue</w:t>
      </w:r>
      <w:r w:rsidRPr="002A6D80">
        <w:rPr>
          <w:spacing w:val="-10"/>
        </w:rPr>
        <w:t xml:space="preserve"> </w:t>
      </w:r>
      <w:r w:rsidRPr="002A6D80">
        <w:t>building</w:t>
      </w:r>
      <w:r w:rsidRPr="002A6D80">
        <w:rPr>
          <w:spacing w:val="-10"/>
        </w:rPr>
        <w:t xml:space="preserve"> </w:t>
      </w:r>
      <w:r w:rsidRPr="002A6D80">
        <w:t>permits,</w:t>
      </w:r>
      <w:r w:rsidRPr="002A6D80">
        <w:rPr>
          <w:spacing w:val="-10"/>
        </w:rPr>
        <w:t xml:space="preserve"> </w:t>
      </w:r>
      <w:r w:rsidRPr="002A6D80">
        <w:t>carry</w:t>
      </w:r>
      <w:r w:rsidRPr="002A6D80">
        <w:rPr>
          <w:spacing w:val="-10"/>
        </w:rPr>
        <w:t xml:space="preserve"> </w:t>
      </w:r>
      <w:r w:rsidRPr="002A6D80">
        <w:t>out inspections of buildings and</w:t>
      </w:r>
    </w:p>
    <w:p w14:paraId="41EB753C" w14:textId="77777777" w:rsidR="00A155C0" w:rsidRPr="002A6D80" w:rsidRDefault="00283A07" w:rsidP="00211BB3">
      <w:r w:rsidRPr="002A6D80">
        <w:t>building</w:t>
      </w:r>
      <w:r w:rsidRPr="002A6D80">
        <w:rPr>
          <w:spacing w:val="-10"/>
        </w:rPr>
        <w:t xml:space="preserve"> </w:t>
      </w:r>
      <w:r w:rsidRPr="002A6D80">
        <w:t>work</w:t>
      </w:r>
      <w:r w:rsidRPr="002A6D80">
        <w:rPr>
          <w:spacing w:val="-10"/>
        </w:rPr>
        <w:t xml:space="preserve"> </w:t>
      </w:r>
      <w:r w:rsidRPr="002A6D80">
        <w:t>and</w:t>
      </w:r>
      <w:r w:rsidRPr="002A6D80">
        <w:rPr>
          <w:spacing w:val="-10"/>
        </w:rPr>
        <w:t xml:space="preserve"> </w:t>
      </w:r>
      <w:r w:rsidRPr="002A6D80">
        <w:t>issue</w:t>
      </w:r>
      <w:r w:rsidRPr="002A6D80">
        <w:rPr>
          <w:spacing w:val="-10"/>
        </w:rPr>
        <w:t xml:space="preserve"> </w:t>
      </w:r>
      <w:r w:rsidRPr="002A6D80">
        <w:t>occupancy permits and temporary approvals</w:t>
      </w:r>
    </w:p>
    <w:p w14:paraId="5CFE994E" w14:textId="103E5264" w:rsidR="00B80DD3" w:rsidRPr="002A6D80" w:rsidRDefault="00283A07" w:rsidP="00211BB3">
      <w:pPr>
        <w:pStyle w:val="Heading5"/>
      </w:pPr>
      <w:r w:rsidRPr="002A6D80">
        <w:t>National</w:t>
      </w:r>
      <w:r w:rsidRPr="002A6D80">
        <w:rPr>
          <w:spacing w:val="-14"/>
        </w:rPr>
        <w:t xml:space="preserve"> </w:t>
      </w:r>
      <w:r w:rsidRPr="002A6D80">
        <w:t>Construction</w:t>
      </w:r>
      <w:r w:rsidRPr="002A6D80">
        <w:rPr>
          <w:spacing w:val="-14"/>
        </w:rPr>
        <w:t xml:space="preserve"> </w:t>
      </w:r>
      <w:r w:rsidRPr="002A6D80">
        <w:t xml:space="preserve">Code </w:t>
      </w:r>
      <w:r w:rsidRPr="002A6D80">
        <w:rPr>
          <w:spacing w:val="-2"/>
        </w:rPr>
        <w:t>(NCC)</w:t>
      </w:r>
    </w:p>
    <w:p w14:paraId="3F21C403" w14:textId="77777777" w:rsidR="00A155C0" w:rsidRPr="002A6D80" w:rsidRDefault="00283A07" w:rsidP="00211BB3">
      <w:r w:rsidRPr="002A6D80">
        <w:t>Published by the ABCB, the NCC comprises</w:t>
      </w:r>
      <w:r w:rsidRPr="002A6D80">
        <w:rPr>
          <w:spacing w:val="-11"/>
        </w:rPr>
        <w:t xml:space="preserve"> </w:t>
      </w:r>
      <w:r w:rsidRPr="002A6D80">
        <w:t>the</w:t>
      </w:r>
      <w:r w:rsidRPr="002A6D80">
        <w:rPr>
          <w:spacing w:val="-11"/>
        </w:rPr>
        <w:t xml:space="preserve"> </w:t>
      </w:r>
      <w:r w:rsidRPr="002A6D80">
        <w:t>BCA</w:t>
      </w:r>
      <w:r w:rsidRPr="002A6D80">
        <w:rPr>
          <w:spacing w:val="-11"/>
        </w:rPr>
        <w:t xml:space="preserve"> </w:t>
      </w:r>
      <w:r w:rsidRPr="002A6D80">
        <w:t>(Volumes</w:t>
      </w:r>
      <w:r w:rsidRPr="002A6D80">
        <w:rPr>
          <w:spacing w:val="-11"/>
        </w:rPr>
        <w:t xml:space="preserve"> </w:t>
      </w:r>
      <w:r w:rsidRPr="002A6D80">
        <w:t>One and Two), the Plumbing Code of Australia (PCA) (Volume Three) and other onsite construction requirements as directed by the Building Ministers’ Forum</w:t>
      </w:r>
    </w:p>
    <w:p w14:paraId="68D68E9A" w14:textId="372E84E5" w:rsidR="00B80DD3" w:rsidRPr="002A6D80" w:rsidRDefault="00283A07" w:rsidP="0013586B">
      <w:pPr>
        <w:pStyle w:val="Heading5"/>
      </w:pPr>
      <w:r w:rsidRPr="002A6D80">
        <w:rPr>
          <w:w w:val="120"/>
        </w:rPr>
        <w:t>Natural</w:t>
      </w:r>
      <w:r w:rsidRPr="002A6D80">
        <w:rPr>
          <w:spacing w:val="8"/>
          <w:w w:val="120"/>
        </w:rPr>
        <w:t xml:space="preserve"> </w:t>
      </w:r>
      <w:r w:rsidRPr="002A6D80">
        <w:rPr>
          <w:spacing w:val="-2"/>
          <w:w w:val="120"/>
        </w:rPr>
        <w:t>persons</w:t>
      </w:r>
    </w:p>
    <w:p w14:paraId="277FA599" w14:textId="77777777" w:rsidR="00A155C0" w:rsidRPr="002A6D80" w:rsidRDefault="00283A07" w:rsidP="00B11012">
      <w:r w:rsidRPr="002A6D80">
        <w:rPr>
          <w:w w:val="120"/>
        </w:rPr>
        <w:t>Human beings, as distinct from artificial</w:t>
      </w:r>
      <w:r w:rsidRPr="002A6D80">
        <w:rPr>
          <w:spacing w:val="-12"/>
          <w:w w:val="120"/>
        </w:rPr>
        <w:t xml:space="preserve"> </w:t>
      </w:r>
      <w:r w:rsidRPr="002A6D80">
        <w:rPr>
          <w:w w:val="120"/>
        </w:rPr>
        <w:t>persons</w:t>
      </w:r>
      <w:r w:rsidRPr="002A6D80">
        <w:rPr>
          <w:spacing w:val="-12"/>
          <w:w w:val="120"/>
        </w:rPr>
        <w:t xml:space="preserve"> </w:t>
      </w:r>
      <w:r w:rsidRPr="002A6D80">
        <w:rPr>
          <w:w w:val="120"/>
        </w:rPr>
        <w:t>or</w:t>
      </w:r>
      <w:r w:rsidRPr="002A6D80">
        <w:rPr>
          <w:spacing w:val="-11"/>
          <w:w w:val="120"/>
        </w:rPr>
        <w:t xml:space="preserve"> </w:t>
      </w:r>
      <w:r w:rsidRPr="002A6D80">
        <w:rPr>
          <w:w w:val="120"/>
        </w:rPr>
        <w:t xml:space="preserve">corporations recognised by law (such as </w:t>
      </w:r>
      <w:r w:rsidRPr="002A6D80">
        <w:rPr>
          <w:spacing w:val="-2"/>
          <w:w w:val="120"/>
        </w:rPr>
        <w:t>companies)</w:t>
      </w:r>
    </w:p>
    <w:p w14:paraId="28A47F9A" w14:textId="097D5056" w:rsidR="00B80DD3" w:rsidRPr="002A6D80" w:rsidRDefault="00283A07" w:rsidP="00B11012">
      <w:r w:rsidRPr="002A6D80">
        <w:rPr>
          <w:w w:val="120"/>
        </w:rPr>
        <w:t>Non-</w:t>
      </w:r>
      <w:r w:rsidRPr="002A6D80">
        <w:rPr>
          <w:spacing w:val="-2"/>
          <w:w w:val="120"/>
        </w:rPr>
        <w:t>compliance</w:t>
      </w:r>
    </w:p>
    <w:p w14:paraId="1C4C16FC" w14:textId="77777777" w:rsidR="00A155C0" w:rsidRPr="002A6D80" w:rsidRDefault="00283A07" w:rsidP="00B11012">
      <w:r w:rsidRPr="002A6D80">
        <w:t>Failure</w:t>
      </w:r>
      <w:r w:rsidRPr="002A6D80">
        <w:rPr>
          <w:w w:val="120"/>
        </w:rPr>
        <w:t xml:space="preserve"> to achieve the performance or prescriptive criteria demanded</w:t>
      </w:r>
      <w:r w:rsidRPr="002A6D80">
        <w:rPr>
          <w:spacing w:val="40"/>
          <w:w w:val="120"/>
        </w:rPr>
        <w:t xml:space="preserve"> </w:t>
      </w:r>
      <w:r w:rsidRPr="002A6D80">
        <w:rPr>
          <w:w w:val="120"/>
        </w:rPr>
        <w:t>by a regulation or other statutory requirement</w:t>
      </w:r>
      <w:r w:rsidRPr="002A6D80">
        <w:rPr>
          <w:spacing w:val="-10"/>
          <w:w w:val="120"/>
        </w:rPr>
        <w:t xml:space="preserve"> </w:t>
      </w:r>
      <w:r w:rsidRPr="002A6D80">
        <w:rPr>
          <w:w w:val="120"/>
        </w:rPr>
        <w:t>which</w:t>
      </w:r>
      <w:r w:rsidRPr="002A6D80">
        <w:rPr>
          <w:spacing w:val="-10"/>
          <w:w w:val="120"/>
        </w:rPr>
        <w:t xml:space="preserve"> </w:t>
      </w:r>
      <w:r w:rsidRPr="002A6D80">
        <w:rPr>
          <w:w w:val="120"/>
        </w:rPr>
        <w:t>may</w:t>
      </w:r>
      <w:r w:rsidRPr="002A6D80">
        <w:rPr>
          <w:spacing w:val="-10"/>
          <w:w w:val="120"/>
        </w:rPr>
        <w:t xml:space="preserve"> </w:t>
      </w:r>
      <w:r w:rsidRPr="002A6D80">
        <w:rPr>
          <w:w w:val="120"/>
        </w:rPr>
        <w:t>lead</w:t>
      </w:r>
      <w:r w:rsidRPr="002A6D80">
        <w:rPr>
          <w:spacing w:val="-10"/>
          <w:w w:val="120"/>
        </w:rPr>
        <w:t xml:space="preserve"> </w:t>
      </w:r>
      <w:r w:rsidRPr="002A6D80">
        <w:rPr>
          <w:w w:val="120"/>
        </w:rPr>
        <w:t>to</w:t>
      </w:r>
      <w:r w:rsidRPr="002A6D80">
        <w:rPr>
          <w:spacing w:val="-10"/>
          <w:w w:val="120"/>
        </w:rPr>
        <w:t xml:space="preserve"> </w:t>
      </w:r>
      <w:r w:rsidRPr="002A6D80">
        <w:rPr>
          <w:w w:val="120"/>
        </w:rPr>
        <w:t>non- approval of a project or item and, in extreme cases, to demolition</w:t>
      </w:r>
    </w:p>
    <w:p w14:paraId="53970D11" w14:textId="67009474" w:rsidR="00B80DD3" w:rsidRPr="002A6D80" w:rsidRDefault="00283A07" w:rsidP="00211BB3">
      <w:pPr>
        <w:pStyle w:val="Heading5"/>
      </w:pPr>
      <w:r w:rsidRPr="002A6D80">
        <w:t>Occupational health and safety (OHS)</w:t>
      </w:r>
    </w:p>
    <w:p w14:paraId="4B32D462" w14:textId="77777777" w:rsidR="00A155C0" w:rsidRPr="002A6D80" w:rsidRDefault="00283A07" w:rsidP="002120EB">
      <w:r w:rsidRPr="002A6D80">
        <w:rPr>
          <w:w w:val="120"/>
        </w:rPr>
        <w:t>OHS is concerned with the safety, health</w:t>
      </w:r>
      <w:r w:rsidRPr="002A6D80">
        <w:rPr>
          <w:spacing w:val="-9"/>
          <w:w w:val="120"/>
        </w:rPr>
        <w:t xml:space="preserve"> </w:t>
      </w:r>
      <w:r w:rsidRPr="002A6D80">
        <w:rPr>
          <w:w w:val="120"/>
        </w:rPr>
        <w:t>and</w:t>
      </w:r>
      <w:r w:rsidRPr="002A6D80">
        <w:rPr>
          <w:spacing w:val="-9"/>
          <w:w w:val="120"/>
        </w:rPr>
        <w:t xml:space="preserve"> </w:t>
      </w:r>
      <w:r w:rsidRPr="002A6D80">
        <w:rPr>
          <w:w w:val="120"/>
        </w:rPr>
        <w:t>welfare</w:t>
      </w:r>
      <w:r w:rsidRPr="002A6D80">
        <w:rPr>
          <w:spacing w:val="-9"/>
          <w:w w:val="120"/>
        </w:rPr>
        <w:t xml:space="preserve"> </w:t>
      </w:r>
      <w:r w:rsidRPr="002A6D80">
        <w:rPr>
          <w:w w:val="120"/>
        </w:rPr>
        <w:t>of</w:t>
      </w:r>
      <w:r w:rsidRPr="002A6D80">
        <w:rPr>
          <w:spacing w:val="-9"/>
          <w:w w:val="120"/>
        </w:rPr>
        <w:t xml:space="preserve"> </w:t>
      </w:r>
      <w:r w:rsidRPr="002A6D80">
        <w:rPr>
          <w:w w:val="120"/>
        </w:rPr>
        <w:t>people</w:t>
      </w:r>
      <w:r w:rsidRPr="002A6D80">
        <w:rPr>
          <w:spacing w:val="-9"/>
          <w:w w:val="120"/>
        </w:rPr>
        <w:t xml:space="preserve"> </w:t>
      </w:r>
      <w:r w:rsidRPr="002A6D80">
        <w:rPr>
          <w:w w:val="120"/>
        </w:rPr>
        <w:t>while at work. Also commonly referred to</w:t>
      </w:r>
      <w:r w:rsidRPr="002A6D80">
        <w:rPr>
          <w:spacing w:val="-9"/>
          <w:w w:val="120"/>
        </w:rPr>
        <w:t xml:space="preserve"> </w:t>
      </w:r>
      <w:r w:rsidRPr="002A6D80">
        <w:rPr>
          <w:w w:val="120"/>
        </w:rPr>
        <w:t>as</w:t>
      </w:r>
      <w:r w:rsidRPr="002A6D80">
        <w:rPr>
          <w:spacing w:val="-9"/>
          <w:w w:val="120"/>
        </w:rPr>
        <w:t xml:space="preserve"> </w:t>
      </w:r>
      <w:r w:rsidRPr="002A6D80">
        <w:rPr>
          <w:w w:val="120"/>
        </w:rPr>
        <w:t>health</w:t>
      </w:r>
      <w:r w:rsidRPr="002A6D80">
        <w:rPr>
          <w:spacing w:val="-9"/>
          <w:w w:val="120"/>
        </w:rPr>
        <w:t xml:space="preserve"> </w:t>
      </w:r>
      <w:r w:rsidRPr="002A6D80">
        <w:rPr>
          <w:w w:val="120"/>
        </w:rPr>
        <w:t>and</w:t>
      </w:r>
      <w:r w:rsidRPr="002A6D80">
        <w:rPr>
          <w:spacing w:val="-9"/>
          <w:w w:val="120"/>
        </w:rPr>
        <w:t xml:space="preserve"> </w:t>
      </w:r>
      <w:r w:rsidRPr="002A6D80">
        <w:rPr>
          <w:w w:val="120"/>
        </w:rPr>
        <w:t>safety,</w:t>
      </w:r>
      <w:r w:rsidRPr="002A6D80">
        <w:rPr>
          <w:spacing w:val="-9"/>
          <w:w w:val="120"/>
        </w:rPr>
        <w:t xml:space="preserve"> </w:t>
      </w:r>
      <w:r w:rsidRPr="002A6D80">
        <w:rPr>
          <w:w w:val="120"/>
        </w:rPr>
        <w:t>workplace health and safety, occupational health or occupational safety</w:t>
      </w:r>
    </w:p>
    <w:p w14:paraId="6BB360D7" w14:textId="2E1A8A27" w:rsidR="00B80DD3" w:rsidRPr="002A6D80" w:rsidRDefault="00283A07" w:rsidP="00211BB3">
      <w:pPr>
        <w:pStyle w:val="Heading5"/>
      </w:pPr>
      <w:r w:rsidRPr="002A6D80">
        <w:rPr>
          <w:w w:val="120"/>
        </w:rPr>
        <w:t>Owners</w:t>
      </w:r>
      <w:r w:rsidRPr="002A6D80">
        <w:rPr>
          <w:spacing w:val="12"/>
          <w:w w:val="120"/>
        </w:rPr>
        <w:t xml:space="preserve"> </w:t>
      </w:r>
      <w:r w:rsidRPr="002A6D80">
        <w:rPr>
          <w:w w:val="120"/>
        </w:rPr>
        <w:t>corporation</w:t>
      </w:r>
    </w:p>
    <w:p w14:paraId="46208DE6" w14:textId="77777777" w:rsidR="00A155C0" w:rsidRPr="002A6D80" w:rsidRDefault="00283A07" w:rsidP="00211BB3">
      <w:r w:rsidRPr="002A6D80">
        <w:rPr>
          <w:w w:val="120"/>
        </w:rPr>
        <w:t>An organisation that manages the common property of a residential, commercial, retail, industrial or mixed-use property development. Formerly</w:t>
      </w:r>
      <w:r w:rsidRPr="002A6D80">
        <w:rPr>
          <w:spacing w:val="-11"/>
          <w:w w:val="120"/>
        </w:rPr>
        <w:t xml:space="preserve"> </w:t>
      </w:r>
      <w:r w:rsidRPr="002A6D80">
        <w:rPr>
          <w:w w:val="120"/>
        </w:rPr>
        <w:t>known</w:t>
      </w:r>
      <w:r w:rsidRPr="002A6D80">
        <w:rPr>
          <w:spacing w:val="-11"/>
          <w:w w:val="120"/>
        </w:rPr>
        <w:t xml:space="preserve"> </w:t>
      </w:r>
      <w:r w:rsidRPr="002A6D80">
        <w:rPr>
          <w:w w:val="120"/>
        </w:rPr>
        <w:t>as</w:t>
      </w:r>
      <w:r w:rsidRPr="002A6D80">
        <w:rPr>
          <w:spacing w:val="-11"/>
          <w:w w:val="120"/>
        </w:rPr>
        <w:t xml:space="preserve"> </w:t>
      </w:r>
      <w:r w:rsidRPr="002A6D80">
        <w:rPr>
          <w:w w:val="120"/>
        </w:rPr>
        <w:t>a</w:t>
      </w:r>
      <w:r w:rsidRPr="002A6D80">
        <w:rPr>
          <w:spacing w:val="-11"/>
          <w:w w:val="120"/>
        </w:rPr>
        <w:t xml:space="preserve"> </w:t>
      </w:r>
      <w:r w:rsidRPr="002A6D80">
        <w:rPr>
          <w:w w:val="120"/>
        </w:rPr>
        <w:t>body</w:t>
      </w:r>
      <w:r w:rsidRPr="002A6D80">
        <w:rPr>
          <w:spacing w:val="-11"/>
          <w:w w:val="120"/>
        </w:rPr>
        <w:t xml:space="preserve"> </w:t>
      </w:r>
      <w:r w:rsidRPr="002A6D80">
        <w:rPr>
          <w:w w:val="120"/>
        </w:rPr>
        <w:t>corporate</w:t>
      </w:r>
    </w:p>
    <w:p w14:paraId="539855DA" w14:textId="780A81C0" w:rsidR="00B80DD3" w:rsidRPr="002A6D80" w:rsidRDefault="00283A07" w:rsidP="00211BB3">
      <w:pPr>
        <w:pStyle w:val="Heading5"/>
      </w:pPr>
      <w:r w:rsidRPr="002A6D80">
        <w:rPr>
          <w:w w:val="120"/>
        </w:rPr>
        <w:t>Plumbing</w:t>
      </w:r>
      <w:r w:rsidRPr="002A6D80">
        <w:rPr>
          <w:spacing w:val="17"/>
          <w:w w:val="120"/>
        </w:rPr>
        <w:t xml:space="preserve"> </w:t>
      </w:r>
      <w:r w:rsidRPr="002A6D80">
        <w:rPr>
          <w:spacing w:val="-2"/>
          <w:w w:val="120"/>
        </w:rPr>
        <w:t>inquiries</w:t>
      </w:r>
    </w:p>
    <w:p w14:paraId="4A8A26EB" w14:textId="77777777" w:rsidR="00A155C0" w:rsidRPr="002A6D80" w:rsidRDefault="00283A07" w:rsidP="00211BB3">
      <w:r w:rsidRPr="002A6D80">
        <w:rPr>
          <w:w w:val="120"/>
        </w:rPr>
        <w:t>Disciplinary proceedings into the conduct of plumbing practitioners commenced</w:t>
      </w:r>
      <w:r w:rsidRPr="002A6D80">
        <w:rPr>
          <w:spacing w:val="-9"/>
          <w:w w:val="120"/>
        </w:rPr>
        <w:t xml:space="preserve"> </w:t>
      </w:r>
      <w:r w:rsidRPr="002A6D80">
        <w:rPr>
          <w:w w:val="120"/>
        </w:rPr>
        <w:t>by</w:t>
      </w:r>
      <w:r w:rsidRPr="002A6D80">
        <w:rPr>
          <w:spacing w:val="-9"/>
          <w:w w:val="120"/>
        </w:rPr>
        <w:t xml:space="preserve"> </w:t>
      </w:r>
      <w:r w:rsidRPr="002A6D80">
        <w:rPr>
          <w:w w:val="120"/>
        </w:rPr>
        <w:t>the</w:t>
      </w:r>
      <w:r w:rsidRPr="002A6D80">
        <w:rPr>
          <w:spacing w:val="-9"/>
          <w:w w:val="120"/>
        </w:rPr>
        <w:t xml:space="preserve"> </w:t>
      </w:r>
      <w:r w:rsidRPr="002A6D80">
        <w:rPr>
          <w:w w:val="120"/>
        </w:rPr>
        <w:t>VBA</w:t>
      </w:r>
      <w:r w:rsidRPr="002A6D80">
        <w:rPr>
          <w:spacing w:val="-9"/>
          <w:w w:val="120"/>
        </w:rPr>
        <w:t xml:space="preserve"> </w:t>
      </w:r>
      <w:r w:rsidRPr="002A6D80">
        <w:rPr>
          <w:w w:val="120"/>
        </w:rPr>
        <w:t>and</w:t>
      </w:r>
      <w:r w:rsidRPr="002A6D80">
        <w:rPr>
          <w:spacing w:val="-9"/>
          <w:w w:val="120"/>
        </w:rPr>
        <w:t xml:space="preserve"> </w:t>
      </w:r>
      <w:r w:rsidRPr="002A6D80">
        <w:rPr>
          <w:w w:val="120"/>
        </w:rPr>
        <w:t>heard before a panel</w:t>
      </w:r>
    </w:p>
    <w:p w14:paraId="65981262" w14:textId="69F080CD" w:rsidR="00B80DD3" w:rsidRPr="002A6D80" w:rsidRDefault="00283A07" w:rsidP="00211BB3">
      <w:pPr>
        <w:pStyle w:val="Heading5"/>
      </w:pPr>
      <w:r w:rsidRPr="002A6D80">
        <w:rPr>
          <w:w w:val="120"/>
        </w:rPr>
        <w:t>Plumbing</w:t>
      </w:r>
      <w:r w:rsidRPr="002A6D80">
        <w:rPr>
          <w:spacing w:val="17"/>
          <w:w w:val="120"/>
        </w:rPr>
        <w:t xml:space="preserve"> </w:t>
      </w:r>
      <w:r w:rsidRPr="002A6D80">
        <w:rPr>
          <w:w w:val="120"/>
        </w:rPr>
        <w:t>practitioner</w:t>
      </w:r>
    </w:p>
    <w:p w14:paraId="7B15BD9E" w14:textId="77777777" w:rsidR="00A155C0" w:rsidRPr="002A6D80" w:rsidRDefault="00283A07" w:rsidP="00211BB3">
      <w:r w:rsidRPr="002A6D80">
        <w:rPr>
          <w:w w:val="120"/>
        </w:rPr>
        <w:t>A person registered or licensed to carry</w:t>
      </w:r>
      <w:r w:rsidRPr="002A6D80">
        <w:rPr>
          <w:spacing w:val="-6"/>
          <w:w w:val="120"/>
        </w:rPr>
        <w:t xml:space="preserve"> </w:t>
      </w:r>
      <w:r w:rsidRPr="002A6D80">
        <w:rPr>
          <w:w w:val="120"/>
        </w:rPr>
        <w:t>out</w:t>
      </w:r>
      <w:r w:rsidRPr="002A6D80">
        <w:rPr>
          <w:spacing w:val="-6"/>
          <w:w w:val="120"/>
        </w:rPr>
        <w:t xml:space="preserve"> </w:t>
      </w:r>
      <w:r w:rsidRPr="002A6D80">
        <w:rPr>
          <w:w w:val="120"/>
        </w:rPr>
        <w:t>at</w:t>
      </w:r>
      <w:r w:rsidRPr="002A6D80">
        <w:rPr>
          <w:spacing w:val="-6"/>
          <w:w w:val="120"/>
        </w:rPr>
        <w:t xml:space="preserve"> </w:t>
      </w:r>
      <w:r w:rsidRPr="002A6D80">
        <w:rPr>
          <w:w w:val="120"/>
        </w:rPr>
        <w:t>least</w:t>
      </w:r>
      <w:r w:rsidRPr="002A6D80">
        <w:rPr>
          <w:spacing w:val="-6"/>
          <w:w w:val="120"/>
        </w:rPr>
        <w:t xml:space="preserve"> </w:t>
      </w:r>
      <w:r w:rsidRPr="002A6D80">
        <w:rPr>
          <w:w w:val="120"/>
        </w:rPr>
        <w:t>one</w:t>
      </w:r>
      <w:r w:rsidRPr="002A6D80">
        <w:rPr>
          <w:spacing w:val="-6"/>
          <w:w w:val="120"/>
        </w:rPr>
        <w:t xml:space="preserve"> </w:t>
      </w:r>
      <w:r w:rsidRPr="002A6D80">
        <w:rPr>
          <w:w w:val="120"/>
        </w:rPr>
        <w:t>class</w:t>
      </w:r>
      <w:r w:rsidRPr="002A6D80">
        <w:rPr>
          <w:spacing w:val="-6"/>
          <w:w w:val="120"/>
        </w:rPr>
        <w:t xml:space="preserve"> </w:t>
      </w:r>
      <w:r w:rsidRPr="002A6D80">
        <w:rPr>
          <w:w w:val="120"/>
        </w:rPr>
        <w:t>or</w:t>
      </w:r>
      <w:r w:rsidRPr="002A6D80">
        <w:rPr>
          <w:spacing w:val="-6"/>
          <w:w w:val="120"/>
        </w:rPr>
        <w:t xml:space="preserve"> </w:t>
      </w:r>
      <w:r w:rsidRPr="002A6D80">
        <w:rPr>
          <w:w w:val="120"/>
        </w:rPr>
        <w:t>type of plumbing work</w:t>
      </w:r>
    </w:p>
    <w:p w14:paraId="0535646C" w14:textId="3103D52C" w:rsidR="00B80DD3" w:rsidRPr="002A6D80" w:rsidRDefault="00283A07" w:rsidP="00211BB3">
      <w:pPr>
        <w:pStyle w:val="Heading5"/>
      </w:pPr>
      <w:r w:rsidRPr="002A6D80">
        <w:rPr>
          <w:w w:val="120"/>
        </w:rPr>
        <w:t>Plumbing</w:t>
      </w:r>
      <w:r w:rsidRPr="002A6D80">
        <w:rPr>
          <w:spacing w:val="18"/>
          <w:w w:val="120"/>
        </w:rPr>
        <w:t xml:space="preserve"> </w:t>
      </w:r>
      <w:r w:rsidRPr="002A6D80">
        <w:rPr>
          <w:w w:val="120"/>
        </w:rPr>
        <w:t>Regulations</w:t>
      </w:r>
      <w:r w:rsidRPr="002A6D80">
        <w:rPr>
          <w:spacing w:val="18"/>
          <w:w w:val="120"/>
        </w:rPr>
        <w:t xml:space="preserve"> </w:t>
      </w:r>
      <w:r w:rsidRPr="002A6D80">
        <w:rPr>
          <w:spacing w:val="-4"/>
          <w:w w:val="120"/>
        </w:rPr>
        <w:t>2018</w:t>
      </w:r>
    </w:p>
    <w:p w14:paraId="6C5A29BF" w14:textId="77777777" w:rsidR="00B80DD3" w:rsidRPr="002A6D80" w:rsidRDefault="00283A07" w:rsidP="00211BB3">
      <w:r w:rsidRPr="002A6D80">
        <w:rPr>
          <w:w w:val="120"/>
        </w:rPr>
        <w:t>The Plumbing Regulations 2018 commenced on 18 November 2018, replacing</w:t>
      </w:r>
      <w:r w:rsidRPr="002A6D80">
        <w:rPr>
          <w:spacing w:val="-12"/>
          <w:w w:val="120"/>
        </w:rPr>
        <w:t xml:space="preserve"> </w:t>
      </w:r>
      <w:r w:rsidRPr="002A6D80">
        <w:rPr>
          <w:w w:val="120"/>
        </w:rPr>
        <w:t>the</w:t>
      </w:r>
      <w:r w:rsidRPr="002A6D80">
        <w:rPr>
          <w:spacing w:val="-12"/>
          <w:w w:val="120"/>
        </w:rPr>
        <w:t xml:space="preserve"> </w:t>
      </w:r>
      <w:r w:rsidRPr="002A6D80">
        <w:rPr>
          <w:w w:val="120"/>
        </w:rPr>
        <w:t>Plumbing</w:t>
      </w:r>
      <w:r w:rsidRPr="002A6D80">
        <w:rPr>
          <w:spacing w:val="-11"/>
          <w:w w:val="120"/>
        </w:rPr>
        <w:t xml:space="preserve"> </w:t>
      </w:r>
      <w:r w:rsidRPr="002A6D80">
        <w:rPr>
          <w:w w:val="120"/>
        </w:rPr>
        <w:t>Regulations 2008. The Regulations cover the following aspects of plumbing</w:t>
      </w:r>
    </w:p>
    <w:p w14:paraId="5A006C29" w14:textId="77777777" w:rsidR="00B80DD3" w:rsidRPr="002A6D80" w:rsidRDefault="00283A07" w:rsidP="00211BB3">
      <w:r w:rsidRPr="002A6D80">
        <w:rPr>
          <w:w w:val="120"/>
        </w:rPr>
        <w:t>work in Victoria: define the scope of work for all classes of plumbing work and specialised plumbing work, set out the qualification and experience</w:t>
      </w:r>
      <w:r w:rsidRPr="002A6D80">
        <w:rPr>
          <w:spacing w:val="-12"/>
          <w:w w:val="120"/>
        </w:rPr>
        <w:t xml:space="preserve"> </w:t>
      </w:r>
      <w:r w:rsidRPr="002A6D80">
        <w:rPr>
          <w:w w:val="120"/>
        </w:rPr>
        <w:t>eligibility</w:t>
      </w:r>
      <w:r w:rsidRPr="002A6D80">
        <w:rPr>
          <w:spacing w:val="-12"/>
          <w:w w:val="120"/>
        </w:rPr>
        <w:t xml:space="preserve"> </w:t>
      </w:r>
      <w:r w:rsidRPr="002A6D80">
        <w:rPr>
          <w:w w:val="120"/>
        </w:rPr>
        <w:t>requirements for registration and licensing in each class of plumbing work and specialised plumbing work, set fees payable for registration and licensing applications and the price of a compliance certificate, and set out additional technical requirements with which work performed in specified classes</w:t>
      </w:r>
    </w:p>
    <w:p w14:paraId="5D4250C3" w14:textId="77777777" w:rsidR="00B80DD3" w:rsidRPr="002A6D80" w:rsidRDefault="00283A07" w:rsidP="00211BB3">
      <w:r w:rsidRPr="002A6D80">
        <w:rPr>
          <w:w w:val="120"/>
        </w:rPr>
        <w:t>of</w:t>
      </w:r>
      <w:r w:rsidRPr="002A6D80">
        <w:rPr>
          <w:spacing w:val="-3"/>
          <w:w w:val="120"/>
        </w:rPr>
        <w:t xml:space="preserve"> </w:t>
      </w:r>
      <w:r w:rsidRPr="002A6D80">
        <w:rPr>
          <w:w w:val="120"/>
        </w:rPr>
        <w:t>plumbing</w:t>
      </w:r>
      <w:r w:rsidRPr="002A6D80">
        <w:rPr>
          <w:spacing w:val="-2"/>
          <w:w w:val="120"/>
        </w:rPr>
        <w:t xml:space="preserve"> </w:t>
      </w:r>
      <w:r w:rsidRPr="002A6D80">
        <w:rPr>
          <w:w w:val="120"/>
        </w:rPr>
        <w:t>must</w:t>
      </w:r>
      <w:r w:rsidRPr="002A6D80">
        <w:rPr>
          <w:spacing w:val="-2"/>
          <w:w w:val="120"/>
        </w:rPr>
        <w:t xml:space="preserve"> comply,</w:t>
      </w:r>
    </w:p>
    <w:p w14:paraId="1932CC90" w14:textId="77777777" w:rsidR="00A155C0" w:rsidRPr="002A6D80" w:rsidRDefault="00283A07" w:rsidP="00211BB3">
      <w:r w:rsidRPr="002A6D80">
        <w:rPr>
          <w:w w:val="120"/>
        </w:rPr>
        <w:t>including</w:t>
      </w:r>
      <w:r w:rsidRPr="002A6D80">
        <w:rPr>
          <w:spacing w:val="-11"/>
          <w:w w:val="120"/>
        </w:rPr>
        <w:t xml:space="preserve"> </w:t>
      </w:r>
      <w:r w:rsidRPr="002A6D80">
        <w:rPr>
          <w:w w:val="120"/>
        </w:rPr>
        <w:t>some</w:t>
      </w:r>
      <w:r w:rsidRPr="002A6D80">
        <w:rPr>
          <w:spacing w:val="-11"/>
          <w:w w:val="120"/>
        </w:rPr>
        <w:t xml:space="preserve"> </w:t>
      </w:r>
      <w:r w:rsidRPr="002A6D80">
        <w:rPr>
          <w:w w:val="120"/>
        </w:rPr>
        <w:t>variations</w:t>
      </w:r>
      <w:r w:rsidRPr="002A6D80">
        <w:rPr>
          <w:spacing w:val="-11"/>
          <w:w w:val="120"/>
        </w:rPr>
        <w:t xml:space="preserve"> </w:t>
      </w:r>
      <w:r w:rsidRPr="002A6D80">
        <w:rPr>
          <w:w w:val="120"/>
        </w:rPr>
        <w:t>from</w:t>
      </w:r>
      <w:r w:rsidRPr="002A6D80">
        <w:rPr>
          <w:spacing w:val="-11"/>
          <w:w w:val="120"/>
        </w:rPr>
        <w:t xml:space="preserve"> </w:t>
      </w:r>
      <w:r w:rsidRPr="002A6D80">
        <w:rPr>
          <w:w w:val="120"/>
        </w:rPr>
        <w:t>the requirements in the PCA</w:t>
      </w:r>
    </w:p>
    <w:p w14:paraId="68F35CE2" w14:textId="0C183EED" w:rsidR="00B80DD3" w:rsidRPr="002A6D80" w:rsidRDefault="00283A07" w:rsidP="00211BB3">
      <w:pPr>
        <w:pStyle w:val="Heading5"/>
      </w:pPr>
      <w:r w:rsidRPr="002A6D80">
        <w:rPr>
          <w:w w:val="120"/>
        </w:rPr>
        <w:t>Private</w:t>
      </w:r>
      <w:r w:rsidRPr="002A6D80">
        <w:rPr>
          <w:spacing w:val="10"/>
          <w:w w:val="120"/>
        </w:rPr>
        <w:t xml:space="preserve"> </w:t>
      </w:r>
      <w:r w:rsidRPr="002A6D80">
        <w:rPr>
          <w:w w:val="120"/>
        </w:rPr>
        <w:t>building</w:t>
      </w:r>
      <w:r w:rsidRPr="002A6D80">
        <w:rPr>
          <w:spacing w:val="10"/>
          <w:w w:val="120"/>
        </w:rPr>
        <w:t xml:space="preserve"> </w:t>
      </w:r>
      <w:r w:rsidRPr="002A6D80">
        <w:rPr>
          <w:spacing w:val="-2"/>
          <w:w w:val="120"/>
        </w:rPr>
        <w:t>surveyor</w:t>
      </w:r>
    </w:p>
    <w:p w14:paraId="0B50A66E" w14:textId="34CBD7D2" w:rsidR="00A155C0" w:rsidRPr="002A6D80" w:rsidRDefault="00283A07" w:rsidP="00211BB3">
      <w:r w:rsidRPr="002A6D80">
        <w:rPr>
          <w:w w:val="120"/>
        </w:rPr>
        <w:t>Private</w:t>
      </w:r>
      <w:r w:rsidRPr="002A6D80">
        <w:rPr>
          <w:spacing w:val="-4"/>
          <w:w w:val="120"/>
        </w:rPr>
        <w:t xml:space="preserve"> </w:t>
      </w:r>
      <w:r w:rsidRPr="002A6D80">
        <w:rPr>
          <w:w w:val="120"/>
        </w:rPr>
        <w:t>building</w:t>
      </w:r>
      <w:r w:rsidRPr="002A6D80">
        <w:rPr>
          <w:spacing w:val="-4"/>
          <w:w w:val="120"/>
        </w:rPr>
        <w:t xml:space="preserve"> </w:t>
      </w:r>
      <w:r w:rsidRPr="002A6D80">
        <w:rPr>
          <w:w w:val="120"/>
        </w:rPr>
        <w:t>surveyor</w:t>
      </w:r>
      <w:r w:rsidRPr="002A6D80">
        <w:rPr>
          <w:spacing w:val="-4"/>
          <w:w w:val="120"/>
        </w:rPr>
        <w:t xml:space="preserve"> </w:t>
      </w:r>
      <w:r w:rsidRPr="002A6D80">
        <w:rPr>
          <w:w w:val="120"/>
        </w:rPr>
        <w:t>means</w:t>
      </w:r>
      <w:r w:rsidRPr="002A6D80">
        <w:rPr>
          <w:spacing w:val="-4"/>
          <w:w w:val="120"/>
        </w:rPr>
        <w:t xml:space="preserve"> </w:t>
      </w:r>
      <w:r w:rsidRPr="002A6D80">
        <w:rPr>
          <w:w w:val="120"/>
        </w:rPr>
        <w:t>a building</w:t>
      </w:r>
      <w:r w:rsidRPr="002A6D80">
        <w:rPr>
          <w:spacing w:val="-12"/>
          <w:w w:val="120"/>
        </w:rPr>
        <w:t xml:space="preserve"> </w:t>
      </w:r>
      <w:r w:rsidRPr="002A6D80">
        <w:rPr>
          <w:w w:val="120"/>
        </w:rPr>
        <w:t>surveyor</w:t>
      </w:r>
      <w:r w:rsidRPr="002A6D80">
        <w:rPr>
          <w:spacing w:val="-12"/>
          <w:w w:val="120"/>
        </w:rPr>
        <w:t xml:space="preserve"> </w:t>
      </w:r>
      <w:r w:rsidRPr="002A6D80">
        <w:rPr>
          <w:w w:val="120"/>
        </w:rPr>
        <w:t>registered</w:t>
      </w:r>
      <w:r w:rsidRPr="002A6D80">
        <w:rPr>
          <w:spacing w:val="-11"/>
          <w:w w:val="120"/>
        </w:rPr>
        <w:t xml:space="preserve"> </w:t>
      </w:r>
      <w:r w:rsidRPr="002A6D80">
        <w:rPr>
          <w:w w:val="120"/>
        </w:rPr>
        <w:t>under Part 11 other than a municipal building surveyor, an officer or employee</w:t>
      </w:r>
      <w:r w:rsidRPr="002A6D80">
        <w:rPr>
          <w:spacing w:val="-4"/>
          <w:w w:val="120"/>
        </w:rPr>
        <w:t xml:space="preserve"> </w:t>
      </w:r>
      <w:r w:rsidRPr="002A6D80">
        <w:rPr>
          <w:w w:val="120"/>
        </w:rPr>
        <w:t>of</w:t>
      </w:r>
      <w:r w:rsidRPr="002A6D80">
        <w:rPr>
          <w:spacing w:val="-4"/>
          <w:w w:val="120"/>
        </w:rPr>
        <w:t xml:space="preserve"> </w:t>
      </w:r>
      <w:r w:rsidRPr="002A6D80">
        <w:rPr>
          <w:w w:val="120"/>
        </w:rPr>
        <w:t>the</w:t>
      </w:r>
      <w:r w:rsidRPr="002A6D80">
        <w:rPr>
          <w:spacing w:val="-4"/>
          <w:w w:val="120"/>
        </w:rPr>
        <w:t xml:space="preserve"> </w:t>
      </w:r>
      <w:r w:rsidRPr="002A6D80">
        <w:rPr>
          <w:w w:val="120"/>
        </w:rPr>
        <w:t>Crown</w:t>
      </w:r>
      <w:r w:rsidRPr="002A6D80">
        <w:rPr>
          <w:spacing w:val="-4"/>
          <w:w w:val="120"/>
        </w:rPr>
        <w:t xml:space="preserve"> </w:t>
      </w:r>
      <w:r w:rsidRPr="002A6D80">
        <w:rPr>
          <w:w w:val="120"/>
        </w:rPr>
        <w:t>or</w:t>
      </w:r>
      <w:r w:rsidRPr="002A6D80">
        <w:rPr>
          <w:spacing w:val="-4"/>
          <w:w w:val="120"/>
        </w:rPr>
        <w:t xml:space="preserve"> </w:t>
      </w:r>
      <w:r w:rsidRPr="002A6D80">
        <w:rPr>
          <w:w w:val="120"/>
        </w:rPr>
        <w:t>a</w:t>
      </w:r>
      <w:r w:rsidRPr="002A6D80">
        <w:rPr>
          <w:spacing w:val="-4"/>
          <w:w w:val="120"/>
        </w:rPr>
        <w:t xml:space="preserve"> </w:t>
      </w:r>
      <w:r w:rsidRPr="002A6D80">
        <w:rPr>
          <w:w w:val="120"/>
        </w:rPr>
        <w:t>public authority or a building surveyor authorised under section 191, 192</w:t>
      </w:r>
      <w:r w:rsidRPr="002A6D80">
        <w:rPr>
          <w:spacing w:val="40"/>
          <w:w w:val="120"/>
        </w:rPr>
        <w:t xml:space="preserve"> </w:t>
      </w:r>
      <w:r w:rsidRPr="002A6D80">
        <w:rPr>
          <w:w w:val="120"/>
        </w:rPr>
        <w:t>or 221 — in his or her capacity as</w:t>
      </w:r>
      <w:r w:rsidR="00AE3C7A" w:rsidRPr="002A6D80">
        <w:rPr>
          <w:w w:val="120"/>
        </w:rPr>
        <w:t xml:space="preserve"> </w:t>
      </w:r>
      <w:r w:rsidRPr="002A6D80">
        <w:rPr>
          <w:w w:val="120"/>
        </w:rPr>
        <w:t>such</w:t>
      </w:r>
      <w:r w:rsidRPr="002A6D80">
        <w:rPr>
          <w:spacing w:val="-12"/>
          <w:w w:val="120"/>
        </w:rPr>
        <w:t xml:space="preserve"> </w:t>
      </w:r>
      <w:r w:rsidRPr="002A6D80">
        <w:rPr>
          <w:w w:val="120"/>
        </w:rPr>
        <w:t>a</w:t>
      </w:r>
      <w:r w:rsidRPr="002A6D80">
        <w:rPr>
          <w:spacing w:val="-12"/>
          <w:w w:val="120"/>
        </w:rPr>
        <w:t xml:space="preserve"> </w:t>
      </w:r>
      <w:r w:rsidRPr="002A6D80">
        <w:rPr>
          <w:w w:val="120"/>
        </w:rPr>
        <w:t>municipal</w:t>
      </w:r>
      <w:r w:rsidRPr="002A6D80">
        <w:rPr>
          <w:spacing w:val="-11"/>
          <w:w w:val="120"/>
        </w:rPr>
        <w:t xml:space="preserve"> </w:t>
      </w:r>
      <w:r w:rsidRPr="002A6D80">
        <w:rPr>
          <w:w w:val="120"/>
        </w:rPr>
        <w:t>building</w:t>
      </w:r>
      <w:r w:rsidRPr="002A6D80">
        <w:rPr>
          <w:spacing w:val="-12"/>
          <w:w w:val="120"/>
        </w:rPr>
        <w:t xml:space="preserve"> </w:t>
      </w:r>
      <w:r w:rsidRPr="002A6D80">
        <w:rPr>
          <w:w w:val="120"/>
        </w:rPr>
        <w:t>surveyor, officer, employee or authorised building surveyor</w:t>
      </w:r>
    </w:p>
    <w:p w14:paraId="44843204" w14:textId="4CDE6835" w:rsidR="00B80DD3" w:rsidRPr="002A6D80" w:rsidRDefault="00283A07" w:rsidP="00211BB3">
      <w:pPr>
        <w:pStyle w:val="Heading5"/>
      </w:pPr>
      <w:r w:rsidRPr="002A6D80">
        <w:rPr>
          <w:w w:val="120"/>
        </w:rPr>
        <w:lastRenderedPageBreak/>
        <w:t>Proactive Inspections Program (PIP)</w:t>
      </w:r>
    </w:p>
    <w:p w14:paraId="0E8F7A83" w14:textId="77777777" w:rsidR="00A155C0" w:rsidRPr="002A6D80" w:rsidRDefault="00283A07" w:rsidP="00211BB3">
      <w:r w:rsidRPr="002A6D80">
        <w:rPr>
          <w:w w:val="120"/>
        </w:rPr>
        <w:t>An early intervention initiative that identifies</w:t>
      </w:r>
      <w:r w:rsidRPr="002A6D80">
        <w:rPr>
          <w:spacing w:val="-12"/>
          <w:w w:val="120"/>
        </w:rPr>
        <w:t xml:space="preserve"> </w:t>
      </w:r>
      <w:r w:rsidRPr="002A6D80">
        <w:rPr>
          <w:w w:val="120"/>
        </w:rPr>
        <w:t>and</w:t>
      </w:r>
      <w:r w:rsidRPr="002A6D80">
        <w:rPr>
          <w:spacing w:val="-12"/>
          <w:w w:val="120"/>
        </w:rPr>
        <w:t xml:space="preserve"> </w:t>
      </w:r>
      <w:r w:rsidRPr="002A6D80">
        <w:rPr>
          <w:w w:val="120"/>
        </w:rPr>
        <w:t>reduces</w:t>
      </w:r>
      <w:r w:rsidRPr="002A6D80">
        <w:rPr>
          <w:spacing w:val="-11"/>
          <w:w w:val="120"/>
        </w:rPr>
        <w:t xml:space="preserve"> </w:t>
      </w:r>
      <w:r w:rsidRPr="002A6D80">
        <w:rPr>
          <w:w w:val="120"/>
        </w:rPr>
        <w:t xml:space="preserve">noncompliant building and plumbing work in </w:t>
      </w:r>
      <w:r w:rsidRPr="002A6D80">
        <w:rPr>
          <w:spacing w:val="-2"/>
          <w:w w:val="120"/>
        </w:rPr>
        <w:t>Victoria</w:t>
      </w:r>
    </w:p>
    <w:p w14:paraId="27D5763F" w14:textId="300D7007" w:rsidR="00B80DD3" w:rsidRPr="002A6D80" w:rsidRDefault="00283A07" w:rsidP="00211BB3">
      <w:pPr>
        <w:pStyle w:val="Heading5"/>
      </w:pPr>
      <w:r w:rsidRPr="002A6D80">
        <w:rPr>
          <w:w w:val="120"/>
        </w:rPr>
        <w:t>Procurement</w:t>
      </w:r>
    </w:p>
    <w:p w14:paraId="25641A7F" w14:textId="77777777" w:rsidR="00A155C0" w:rsidRPr="002A6D80" w:rsidRDefault="00283A07" w:rsidP="00211BB3">
      <w:r w:rsidRPr="002A6D80">
        <w:rPr>
          <w:w w:val="120"/>
        </w:rPr>
        <w:t>The</w:t>
      </w:r>
      <w:r w:rsidRPr="002A6D80">
        <w:rPr>
          <w:spacing w:val="-9"/>
          <w:w w:val="120"/>
        </w:rPr>
        <w:t xml:space="preserve"> </w:t>
      </w:r>
      <w:r w:rsidRPr="002A6D80">
        <w:rPr>
          <w:w w:val="120"/>
        </w:rPr>
        <w:t>process</w:t>
      </w:r>
      <w:r w:rsidRPr="002A6D80">
        <w:rPr>
          <w:spacing w:val="-9"/>
          <w:w w:val="120"/>
        </w:rPr>
        <w:t xml:space="preserve"> </w:t>
      </w:r>
      <w:r w:rsidRPr="002A6D80">
        <w:rPr>
          <w:w w:val="120"/>
        </w:rPr>
        <w:t>of</w:t>
      </w:r>
      <w:r w:rsidRPr="002A6D80">
        <w:rPr>
          <w:spacing w:val="-9"/>
          <w:w w:val="120"/>
        </w:rPr>
        <w:t xml:space="preserve"> </w:t>
      </w:r>
      <w:r w:rsidRPr="002A6D80">
        <w:rPr>
          <w:w w:val="120"/>
        </w:rPr>
        <w:t>finding</w:t>
      </w:r>
      <w:r w:rsidRPr="002A6D80">
        <w:rPr>
          <w:spacing w:val="-9"/>
          <w:w w:val="120"/>
        </w:rPr>
        <w:t xml:space="preserve"> </w:t>
      </w:r>
      <w:r w:rsidRPr="002A6D80">
        <w:rPr>
          <w:w w:val="120"/>
        </w:rPr>
        <w:t>and</w:t>
      </w:r>
      <w:r w:rsidRPr="002A6D80">
        <w:rPr>
          <w:spacing w:val="-9"/>
          <w:w w:val="120"/>
        </w:rPr>
        <w:t xml:space="preserve"> </w:t>
      </w:r>
      <w:r w:rsidRPr="002A6D80">
        <w:rPr>
          <w:w w:val="120"/>
        </w:rPr>
        <w:t>agreeing to terms and acquiring goods, services or works from an external source, often via a tendering or competitive bidding process</w:t>
      </w:r>
    </w:p>
    <w:p w14:paraId="2C9CF047" w14:textId="315BAF62" w:rsidR="00B80DD3" w:rsidRPr="002A6D80" w:rsidRDefault="00283A07" w:rsidP="00211BB3">
      <w:pPr>
        <w:pStyle w:val="Heading5"/>
      </w:pPr>
      <w:r w:rsidRPr="002A6D80">
        <w:rPr>
          <w:w w:val="120"/>
        </w:rPr>
        <w:t>Ream</w:t>
      </w:r>
    </w:p>
    <w:p w14:paraId="54968D70" w14:textId="77777777" w:rsidR="00A155C0" w:rsidRPr="002A6D80" w:rsidRDefault="00283A07" w:rsidP="00211BB3">
      <w:r w:rsidRPr="002A6D80">
        <w:rPr>
          <w:w w:val="120"/>
        </w:rPr>
        <w:t>500</w:t>
      </w:r>
      <w:r w:rsidRPr="002A6D80">
        <w:rPr>
          <w:spacing w:val="-1"/>
          <w:w w:val="120"/>
        </w:rPr>
        <w:t xml:space="preserve"> </w:t>
      </w:r>
      <w:r w:rsidRPr="002A6D80">
        <w:rPr>
          <w:w w:val="120"/>
        </w:rPr>
        <w:t>sheets</w:t>
      </w:r>
      <w:r w:rsidRPr="002A6D80">
        <w:rPr>
          <w:spacing w:val="-1"/>
          <w:w w:val="120"/>
        </w:rPr>
        <w:t xml:space="preserve"> </w:t>
      </w:r>
      <w:r w:rsidRPr="002A6D80">
        <w:rPr>
          <w:w w:val="120"/>
        </w:rPr>
        <w:t>of</w:t>
      </w:r>
      <w:r w:rsidRPr="002A6D80">
        <w:rPr>
          <w:spacing w:val="-1"/>
          <w:w w:val="120"/>
        </w:rPr>
        <w:t xml:space="preserve"> </w:t>
      </w:r>
      <w:r w:rsidRPr="002A6D80">
        <w:rPr>
          <w:w w:val="120"/>
        </w:rPr>
        <w:t>A4</w:t>
      </w:r>
      <w:r w:rsidRPr="002A6D80">
        <w:rPr>
          <w:spacing w:val="-1"/>
          <w:w w:val="120"/>
        </w:rPr>
        <w:t xml:space="preserve"> </w:t>
      </w:r>
      <w:r w:rsidRPr="002A6D80">
        <w:rPr>
          <w:spacing w:val="-2"/>
          <w:w w:val="120"/>
        </w:rPr>
        <w:t>paper</w:t>
      </w:r>
    </w:p>
    <w:p w14:paraId="26362AE2" w14:textId="0C593017" w:rsidR="00B80DD3" w:rsidRPr="002A6D80" w:rsidRDefault="00283A07" w:rsidP="00211BB3">
      <w:pPr>
        <w:pStyle w:val="Heading5"/>
      </w:pPr>
      <w:r w:rsidRPr="002A6D80">
        <w:rPr>
          <w:w w:val="120"/>
        </w:rPr>
        <w:t>Research</w:t>
      </w:r>
    </w:p>
    <w:p w14:paraId="0717EACF" w14:textId="77777777" w:rsidR="00B80DD3" w:rsidRPr="002A6D80" w:rsidRDefault="00283A07" w:rsidP="00211BB3">
      <w:r w:rsidRPr="002A6D80">
        <w:rPr>
          <w:w w:val="120"/>
        </w:rPr>
        <w:t>With</w:t>
      </w:r>
      <w:r w:rsidRPr="002A6D80">
        <w:rPr>
          <w:spacing w:val="-10"/>
          <w:w w:val="120"/>
        </w:rPr>
        <w:t xml:space="preserve"> </w:t>
      </w:r>
      <w:r w:rsidRPr="002A6D80">
        <w:rPr>
          <w:w w:val="120"/>
        </w:rPr>
        <w:t>a</w:t>
      </w:r>
      <w:r w:rsidRPr="002A6D80">
        <w:rPr>
          <w:spacing w:val="-10"/>
          <w:w w:val="120"/>
        </w:rPr>
        <w:t xml:space="preserve"> </w:t>
      </w:r>
      <w:r w:rsidRPr="002A6D80">
        <w:rPr>
          <w:w w:val="120"/>
        </w:rPr>
        <w:t>statutory</w:t>
      </w:r>
      <w:r w:rsidRPr="002A6D80">
        <w:rPr>
          <w:spacing w:val="-10"/>
          <w:w w:val="120"/>
        </w:rPr>
        <w:t xml:space="preserve"> </w:t>
      </w:r>
      <w:r w:rsidRPr="002A6D80">
        <w:rPr>
          <w:w w:val="120"/>
        </w:rPr>
        <w:t>function</w:t>
      </w:r>
      <w:r w:rsidRPr="002A6D80">
        <w:rPr>
          <w:spacing w:val="-10"/>
          <w:w w:val="120"/>
        </w:rPr>
        <w:t xml:space="preserve"> </w:t>
      </w:r>
      <w:r w:rsidRPr="002A6D80">
        <w:rPr>
          <w:w w:val="120"/>
        </w:rPr>
        <w:t>to</w:t>
      </w:r>
      <w:r w:rsidRPr="002A6D80">
        <w:rPr>
          <w:spacing w:val="-10"/>
          <w:w w:val="120"/>
        </w:rPr>
        <w:t xml:space="preserve"> </w:t>
      </w:r>
      <w:r w:rsidRPr="002A6D80">
        <w:rPr>
          <w:w w:val="120"/>
        </w:rPr>
        <w:t>conduct or promote research relevant to</w:t>
      </w:r>
    </w:p>
    <w:p w14:paraId="1E0450A3" w14:textId="77777777" w:rsidR="00A155C0" w:rsidRPr="002A6D80" w:rsidRDefault="00283A07" w:rsidP="00211BB3">
      <w:r w:rsidRPr="002A6D80">
        <w:rPr>
          <w:w w:val="120"/>
        </w:rPr>
        <w:t>the regulation of the building and plumbing industries, the VBA’s research program helps us better understand major regulatory issues and consumer needs, and how regulatory interventions can be shaped</w:t>
      </w:r>
      <w:r w:rsidRPr="002A6D80">
        <w:rPr>
          <w:spacing w:val="-10"/>
          <w:w w:val="120"/>
        </w:rPr>
        <w:t xml:space="preserve"> </w:t>
      </w:r>
      <w:r w:rsidRPr="002A6D80">
        <w:rPr>
          <w:w w:val="120"/>
        </w:rPr>
        <w:t>to</w:t>
      </w:r>
      <w:r w:rsidRPr="002A6D80">
        <w:rPr>
          <w:spacing w:val="-10"/>
          <w:w w:val="120"/>
        </w:rPr>
        <w:t xml:space="preserve"> </w:t>
      </w:r>
      <w:r w:rsidRPr="002A6D80">
        <w:rPr>
          <w:w w:val="120"/>
        </w:rPr>
        <w:t>improve</w:t>
      </w:r>
      <w:r w:rsidRPr="002A6D80">
        <w:rPr>
          <w:spacing w:val="-10"/>
          <w:w w:val="120"/>
        </w:rPr>
        <w:t xml:space="preserve"> </w:t>
      </w:r>
      <w:r w:rsidRPr="002A6D80">
        <w:rPr>
          <w:w w:val="120"/>
        </w:rPr>
        <w:t>public</w:t>
      </w:r>
      <w:r w:rsidRPr="002A6D80">
        <w:rPr>
          <w:spacing w:val="-10"/>
          <w:w w:val="120"/>
        </w:rPr>
        <w:t xml:space="preserve"> </w:t>
      </w:r>
      <w:r w:rsidRPr="002A6D80">
        <w:rPr>
          <w:w w:val="120"/>
        </w:rPr>
        <w:t>safety</w:t>
      </w:r>
      <w:r w:rsidRPr="002A6D80">
        <w:rPr>
          <w:spacing w:val="-10"/>
          <w:w w:val="120"/>
        </w:rPr>
        <w:t xml:space="preserve"> </w:t>
      </w:r>
      <w:r w:rsidRPr="002A6D80">
        <w:rPr>
          <w:w w:val="120"/>
        </w:rPr>
        <w:t>and amenity in the industry</w:t>
      </w:r>
    </w:p>
    <w:p w14:paraId="1FBFED3B" w14:textId="1F02D051" w:rsidR="00B80DD3" w:rsidRPr="002A6D80" w:rsidRDefault="00283A07" w:rsidP="00211BB3">
      <w:pPr>
        <w:pStyle w:val="Heading5"/>
      </w:pPr>
      <w:r w:rsidRPr="002A6D80">
        <w:t>Relevant</w:t>
      </w:r>
      <w:r w:rsidRPr="002A6D80">
        <w:rPr>
          <w:spacing w:val="-6"/>
        </w:rPr>
        <w:t xml:space="preserve"> </w:t>
      </w:r>
      <w:r w:rsidRPr="002A6D80">
        <w:t>building</w:t>
      </w:r>
      <w:r w:rsidRPr="002A6D80">
        <w:rPr>
          <w:spacing w:val="-5"/>
        </w:rPr>
        <w:t xml:space="preserve"> </w:t>
      </w:r>
      <w:r w:rsidRPr="002A6D80">
        <w:rPr>
          <w:spacing w:val="-2"/>
        </w:rPr>
        <w:t>surveyor</w:t>
      </w:r>
    </w:p>
    <w:p w14:paraId="20FCAF27" w14:textId="77777777" w:rsidR="00B80DD3" w:rsidRPr="002A6D80" w:rsidRDefault="00283A07" w:rsidP="00211BB3">
      <w:r w:rsidRPr="002A6D80">
        <w:t>In relation to an application to, or permit, approval, inspection, direction, notice or order issued or</w:t>
      </w:r>
      <w:r w:rsidRPr="002A6D80">
        <w:rPr>
          <w:spacing w:val="-11"/>
        </w:rPr>
        <w:t xml:space="preserve"> </w:t>
      </w:r>
      <w:r w:rsidRPr="002A6D80">
        <w:t>given</w:t>
      </w:r>
      <w:r w:rsidRPr="002A6D80">
        <w:rPr>
          <w:spacing w:val="-11"/>
        </w:rPr>
        <w:t xml:space="preserve"> </w:t>
      </w:r>
      <w:r w:rsidRPr="002A6D80">
        <w:t>by,</w:t>
      </w:r>
      <w:r w:rsidRPr="002A6D80">
        <w:rPr>
          <w:spacing w:val="-11"/>
        </w:rPr>
        <w:t xml:space="preserve"> </w:t>
      </w:r>
      <w:r w:rsidRPr="002A6D80">
        <w:t>a</w:t>
      </w:r>
      <w:r w:rsidRPr="002A6D80">
        <w:rPr>
          <w:spacing w:val="-11"/>
        </w:rPr>
        <w:t xml:space="preserve"> </w:t>
      </w:r>
      <w:r w:rsidRPr="002A6D80">
        <w:t>municipal</w:t>
      </w:r>
      <w:r w:rsidRPr="002A6D80">
        <w:rPr>
          <w:spacing w:val="-11"/>
        </w:rPr>
        <w:t xml:space="preserve"> </w:t>
      </w:r>
      <w:r w:rsidRPr="002A6D80">
        <w:t>building surveyor, means the municipal building surveyor:</w:t>
      </w:r>
    </w:p>
    <w:p w14:paraId="18D81FEC" w14:textId="77777777" w:rsidR="00B80DD3" w:rsidRPr="002A6D80" w:rsidRDefault="00283A07" w:rsidP="00211BB3">
      <w:pPr>
        <w:pStyle w:val="BulletList"/>
      </w:pPr>
      <w:r w:rsidRPr="002A6D80">
        <w:t>in relation to an application to, or permit, approval, inspection, direction,</w:t>
      </w:r>
      <w:r w:rsidRPr="002A6D80">
        <w:rPr>
          <w:spacing w:val="-12"/>
        </w:rPr>
        <w:t xml:space="preserve"> </w:t>
      </w:r>
      <w:r w:rsidRPr="002A6D80">
        <w:t>notice</w:t>
      </w:r>
      <w:r w:rsidRPr="002A6D80">
        <w:rPr>
          <w:spacing w:val="-12"/>
        </w:rPr>
        <w:t xml:space="preserve"> </w:t>
      </w:r>
      <w:r w:rsidRPr="002A6D80">
        <w:t>or</w:t>
      </w:r>
      <w:r w:rsidRPr="002A6D80">
        <w:rPr>
          <w:spacing w:val="-11"/>
        </w:rPr>
        <w:t xml:space="preserve"> </w:t>
      </w:r>
      <w:r w:rsidRPr="002A6D80">
        <w:t>order</w:t>
      </w:r>
      <w:r w:rsidRPr="002A6D80">
        <w:rPr>
          <w:spacing w:val="-12"/>
        </w:rPr>
        <w:t xml:space="preserve"> </w:t>
      </w:r>
      <w:r w:rsidRPr="002A6D80">
        <w:t>issued or given by, a private building surveyor, means the private building surveyor</w:t>
      </w:r>
    </w:p>
    <w:p w14:paraId="364D4F6A" w14:textId="77777777" w:rsidR="00B80DD3" w:rsidRPr="002A6D80" w:rsidRDefault="00283A07" w:rsidP="00211BB3">
      <w:pPr>
        <w:pStyle w:val="BulletList"/>
      </w:pPr>
      <w:r w:rsidRPr="002A6D80">
        <w:t>in</w:t>
      </w:r>
      <w:r w:rsidRPr="002A6D80">
        <w:rPr>
          <w:spacing w:val="-7"/>
        </w:rPr>
        <w:t xml:space="preserve"> </w:t>
      </w:r>
      <w:r w:rsidRPr="002A6D80">
        <w:t>relation</w:t>
      </w:r>
      <w:r w:rsidRPr="002A6D80">
        <w:rPr>
          <w:spacing w:val="-7"/>
        </w:rPr>
        <w:t xml:space="preserve"> </w:t>
      </w:r>
      <w:r w:rsidRPr="002A6D80">
        <w:t>to</w:t>
      </w:r>
      <w:r w:rsidRPr="002A6D80">
        <w:rPr>
          <w:spacing w:val="-7"/>
        </w:rPr>
        <w:t xml:space="preserve"> </w:t>
      </w:r>
      <w:r w:rsidRPr="002A6D80">
        <w:t>the</w:t>
      </w:r>
      <w:r w:rsidRPr="002A6D80">
        <w:rPr>
          <w:spacing w:val="-7"/>
        </w:rPr>
        <w:t xml:space="preserve"> </w:t>
      </w:r>
      <w:r w:rsidRPr="002A6D80">
        <w:t>carrying</w:t>
      </w:r>
      <w:r w:rsidRPr="002A6D80">
        <w:rPr>
          <w:spacing w:val="-7"/>
        </w:rPr>
        <w:t xml:space="preserve"> </w:t>
      </w:r>
      <w:r w:rsidRPr="002A6D80">
        <w:t>out</w:t>
      </w:r>
      <w:r w:rsidRPr="002A6D80">
        <w:rPr>
          <w:spacing w:val="-7"/>
        </w:rPr>
        <w:t xml:space="preserve"> </w:t>
      </w:r>
      <w:r w:rsidRPr="002A6D80">
        <w:t>by the Authority of the functions of a</w:t>
      </w:r>
      <w:r w:rsidRPr="002A6D80">
        <w:rPr>
          <w:spacing w:val="-12"/>
        </w:rPr>
        <w:t xml:space="preserve"> </w:t>
      </w:r>
      <w:r w:rsidRPr="002A6D80">
        <w:t>municipal</w:t>
      </w:r>
      <w:r w:rsidRPr="002A6D80">
        <w:rPr>
          <w:spacing w:val="-12"/>
        </w:rPr>
        <w:t xml:space="preserve"> </w:t>
      </w:r>
      <w:r w:rsidRPr="002A6D80">
        <w:t>building</w:t>
      </w:r>
      <w:r w:rsidRPr="002A6D80">
        <w:rPr>
          <w:spacing w:val="-11"/>
        </w:rPr>
        <w:t xml:space="preserve"> </w:t>
      </w:r>
      <w:r w:rsidRPr="002A6D80">
        <w:t>surveyor</w:t>
      </w:r>
      <w:r w:rsidRPr="002A6D80">
        <w:rPr>
          <w:spacing w:val="-12"/>
        </w:rPr>
        <w:t xml:space="preserve"> </w:t>
      </w:r>
      <w:r w:rsidRPr="002A6D80">
        <w:t>or a function specified in section 205P, means the Authority</w:t>
      </w:r>
    </w:p>
    <w:p w14:paraId="297B3CC2" w14:textId="77777777" w:rsidR="00A155C0" w:rsidRPr="002A6D80" w:rsidRDefault="00283A07" w:rsidP="00211BB3">
      <w:pPr>
        <w:pStyle w:val="BulletList"/>
      </w:pPr>
      <w:r w:rsidRPr="002A6D80">
        <w:t>in relation to the carrying out by a building surveyor authorised under</w:t>
      </w:r>
      <w:r w:rsidRPr="002A6D80">
        <w:rPr>
          <w:spacing w:val="-6"/>
        </w:rPr>
        <w:t xml:space="preserve"> </w:t>
      </w:r>
      <w:r w:rsidRPr="002A6D80">
        <w:t>section</w:t>
      </w:r>
      <w:r w:rsidRPr="002A6D80">
        <w:rPr>
          <w:spacing w:val="-6"/>
        </w:rPr>
        <w:t xml:space="preserve"> </w:t>
      </w:r>
      <w:r w:rsidRPr="002A6D80">
        <w:t>191,</w:t>
      </w:r>
      <w:r w:rsidRPr="002A6D80">
        <w:rPr>
          <w:spacing w:val="-6"/>
        </w:rPr>
        <w:t xml:space="preserve"> </w:t>
      </w:r>
      <w:r w:rsidRPr="002A6D80">
        <w:t>192</w:t>
      </w:r>
      <w:r w:rsidRPr="002A6D80">
        <w:rPr>
          <w:spacing w:val="-6"/>
        </w:rPr>
        <w:t xml:space="preserve"> </w:t>
      </w:r>
      <w:r w:rsidRPr="002A6D80">
        <w:t>or</w:t>
      </w:r>
      <w:r w:rsidRPr="002A6D80">
        <w:rPr>
          <w:spacing w:val="-6"/>
        </w:rPr>
        <w:t xml:space="preserve"> </w:t>
      </w:r>
      <w:r w:rsidRPr="002A6D80">
        <w:t>221</w:t>
      </w:r>
      <w:r w:rsidRPr="002A6D80">
        <w:rPr>
          <w:spacing w:val="-6"/>
        </w:rPr>
        <w:t xml:space="preserve"> </w:t>
      </w:r>
      <w:r w:rsidRPr="002A6D80">
        <w:t>of</w:t>
      </w:r>
      <w:r w:rsidRPr="002A6D80">
        <w:rPr>
          <w:spacing w:val="-6"/>
        </w:rPr>
        <w:t xml:space="preserve"> </w:t>
      </w:r>
      <w:r w:rsidRPr="002A6D80">
        <w:t>the functions</w:t>
      </w:r>
      <w:r w:rsidRPr="002A6D80">
        <w:rPr>
          <w:spacing w:val="-4"/>
        </w:rPr>
        <w:t xml:space="preserve"> </w:t>
      </w:r>
      <w:r w:rsidRPr="002A6D80">
        <w:t>of</w:t>
      </w:r>
      <w:r w:rsidRPr="002A6D80">
        <w:rPr>
          <w:spacing w:val="-4"/>
        </w:rPr>
        <w:t xml:space="preserve"> </w:t>
      </w:r>
      <w:r w:rsidRPr="002A6D80">
        <w:t>a</w:t>
      </w:r>
      <w:r w:rsidRPr="002A6D80">
        <w:rPr>
          <w:spacing w:val="-4"/>
        </w:rPr>
        <w:t xml:space="preserve"> </w:t>
      </w:r>
      <w:r w:rsidRPr="002A6D80">
        <w:t>municipal</w:t>
      </w:r>
      <w:r w:rsidRPr="002A6D80">
        <w:rPr>
          <w:spacing w:val="-4"/>
        </w:rPr>
        <w:t xml:space="preserve"> </w:t>
      </w:r>
      <w:r w:rsidRPr="002A6D80">
        <w:t>building surveyor, means the authorised building surveyor.</w:t>
      </w:r>
    </w:p>
    <w:p w14:paraId="6CE803AD" w14:textId="0883204F" w:rsidR="00B80DD3" w:rsidRPr="002A6D80" w:rsidRDefault="00283A07" w:rsidP="00211BB3">
      <w:pPr>
        <w:pStyle w:val="Heading5"/>
      </w:pPr>
      <w:r w:rsidRPr="002A6D80">
        <w:t>Show</w:t>
      </w:r>
      <w:r w:rsidRPr="002A6D80">
        <w:rPr>
          <w:spacing w:val="-1"/>
        </w:rPr>
        <w:t xml:space="preserve"> </w:t>
      </w:r>
      <w:r w:rsidRPr="002A6D80">
        <w:rPr>
          <w:spacing w:val="-4"/>
        </w:rPr>
        <w:t>cause</w:t>
      </w:r>
    </w:p>
    <w:p w14:paraId="1BE1F12C" w14:textId="77777777" w:rsidR="00B80DD3" w:rsidRPr="002A6D80" w:rsidRDefault="00283A07" w:rsidP="00211BB3">
      <w:r w:rsidRPr="002A6D80">
        <w:t>The</w:t>
      </w:r>
      <w:r w:rsidRPr="002A6D80">
        <w:rPr>
          <w:spacing w:val="-3"/>
        </w:rPr>
        <w:t xml:space="preserve"> </w:t>
      </w:r>
      <w:r w:rsidRPr="002A6D80">
        <w:t>process</w:t>
      </w:r>
      <w:r w:rsidRPr="002A6D80">
        <w:rPr>
          <w:spacing w:val="-3"/>
        </w:rPr>
        <w:t xml:space="preserve"> </w:t>
      </w:r>
      <w:r w:rsidRPr="002A6D80">
        <w:t>through</w:t>
      </w:r>
      <w:r w:rsidRPr="002A6D80">
        <w:rPr>
          <w:spacing w:val="-3"/>
        </w:rPr>
        <w:t xml:space="preserve"> </w:t>
      </w:r>
      <w:r w:rsidRPr="002A6D80">
        <w:t>which</w:t>
      </w:r>
      <w:r w:rsidRPr="002A6D80">
        <w:rPr>
          <w:spacing w:val="-3"/>
        </w:rPr>
        <w:t xml:space="preserve"> </w:t>
      </w:r>
      <w:r w:rsidRPr="002A6D80">
        <w:t>the</w:t>
      </w:r>
      <w:r w:rsidRPr="002A6D80">
        <w:rPr>
          <w:spacing w:val="-3"/>
        </w:rPr>
        <w:t xml:space="preserve"> </w:t>
      </w:r>
      <w:r w:rsidRPr="002A6D80">
        <w:t>VBA holds to account the performance of building practitioners, protects consumers from building malpractice and makes sure building practitioners comply with relevant</w:t>
      </w:r>
      <w:r w:rsidRPr="002A6D80">
        <w:rPr>
          <w:spacing w:val="-12"/>
        </w:rPr>
        <w:t xml:space="preserve"> </w:t>
      </w:r>
      <w:r w:rsidRPr="002A6D80">
        <w:t>legislation.</w:t>
      </w:r>
      <w:r w:rsidRPr="002A6D80">
        <w:rPr>
          <w:spacing w:val="-12"/>
        </w:rPr>
        <w:t xml:space="preserve"> </w:t>
      </w:r>
      <w:r w:rsidRPr="002A6D80">
        <w:t>The</w:t>
      </w:r>
      <w:r w:rsidRPr="002A6D80">
        <w:rPr>
          <w:spacing w:val="-11"/>
        </w:rPr>
        <w:t xml:space="preserve"> </w:t>
      </w:r>
      <w:r w:rsidRPr="002A6D80">
        <w:t>show</w:t>
      </w:r>
      <w:r w:rsidRPr="002A6D80">
        <w:rPr>
          <w:spacing w:val="-12"/>
        </w:rPr>
        <w:t xml:space="preserve"> </w:t>
      </w:r>
      <w:r w:rsidRPr="002A6D80">
        <w:t>cause process initiates disciplinary action against registered practitioners.</w:t>
      </w:r>
    </w:p>
    <w:p w14:paraId="02757818" w14:textId="77777777" w:rsidR="00A155C0" w:rsidRPr="002A6D80" w:rsidRDefault="00283A07" w:rsidP="00211BB3">
      <w:r w:rsidRPr="002A6D80">
        <w:t>Breaches of legislation by people other</w:t>
      </w:r>
      <w:r w:rsidRPr="002A6D80">
        <w:rPr>
          <w:spacing w:val="-12"/>
        </w:rPr>
        <w:t xml:space="preserve"> </w:t>
      </w:r>
      <w:r w:rsidRPr="002A6D80">
        <w:t>than</w:t>
      </w:r>
      <w:r w:rsidRPr="002A6D80">
        <w:rPr>
          <w:spacing w:val="-12"/>
        </w:rPr>
        <w:t xml:space="preserve"> </w:t>
      </w:r>
      <w:r w:rsidRPr="002A6D80">
        <w:t>registered</w:t>
      </w:r>
      <w:r w:rsidRPr="002A6D80">
        <w:rPr>
          <w:spacing w:val="-11"/>
        </w:rPr>
        <w:t xml:space="preserve"> </w:t>
      </w:r>
      <w:r w:rsidRPr="002A6D80">
        <w:t xml:space="preserve">practitioners are dealt with by criminal </w:t>
      </w:r>
      <w:r w:rsidRPr="002A6D80">
        <w:rPr>
          <w:spacing w:val="-2"/>
        </w:rPr>
        <w:t>prosecution</w:t>
      </w:r>
    </w:p>
    <w:p w14:paraId="50ACF781" w14:textId="77D6B1F2" w:rsidR="00B80DD3" w:rsidRPr="002A6D80" w:rsidRDefault="00283A07" w:rsidP="00211BB3">
      <w:pPr>
        <w:pStyle w:val="Heading5"/>
      </w:pPr>
      <w:r w:rsidRPr="002A6D80">
        <w:t>State</w:t>
      </w:r>
      <w:r w:rsidRPr="002A6D80">
        <w:rPr>
          <w:spacing w:val="-7"/>
        </w:rPr>
        <w:t xml:space="preserve"> </w:t>
      </w:r>
      <w:r w:rsidRPr="002A6D80">
        <w:t>Building</w:t>
      </w:r>
      <w:r w:rsidRPr="002A6D80">
        <w:rPr>
          <w:spacing w:val="-7"/>
        </w:rPr>
        <w:t xml:space="preserve"> </w:t>
      </w:r>
      <w:r w:rsidRPr="002A6D80">
        <w:rPr>
          <w:spacing w:val="-2"/>
        </w:rPr>
        <w:t>Surveyor</w:t>
      </w:r>
    </w:p>
    <w:p w14:paraId="0BCD5BD3" w14:textId="77777777" w:rsidR="00A155C0" w:rsidRPr="002A6D80" w:rsidRDefault="00283A07" w:rsidP="00211BB3">
      <w:r w:rsidRPr="002A6D80">
        <w:t>An authoritative industry leader</w:t>
      </w:r>
      <w:r w:rsidRPr="002A6D80">
        <w:rPr>
          <w:spacing w:val="40"/>
        </w:rPr>
        <w:t xml:space="preserve"> </w:t>
      </w:r>
      <w:r w:rsidRPr="002A6D80">
        <w:t>for</w:t>
      </w:r>
      <w:r w:rsidRPr="002A6D80">
        <w:rPr>
          <w:spacing w:val="-12"/>
        </w:rPr>
        <w:t xml:space="preserve"> </w:t>
      </w:r>
      <w:r w:rsidRPr="002A6D80">
        <w:t>building</w:t>
      </w:r>
      <w:r w:rsidRPr="002A6D80">
        <w:rPr>
          <w:spacing w:val="-12"/>
        </w:rPr>
        <w:t xml:space="preserve"> </w:t>
      </w:r>
      <w:r w:rsidRPr="002A6D80">
        <w:t>surveyors</w:t>
      </w:r>
      <w:r w:rsidRPr="002A6D80">
        <w:rPr>
          <w:spacing w:val="-11"/>
        </w:rPr>
        <w:t xml:space="preserve"> </w:t>
      </w:r>
      <w:r w:rsidRPr="002A6D80">
        <w:t>and</w:t>
      </w:r>
      <w:r w:rsidRPr="002A6D80">
        <w:rPr>
          <w:spacing w:val="-12"/>
        </w:rPr>
        <w:t xml:space="preserve"> </w:t>
      </w:r>
      <w:r w:rsidRPr="002A6D80">
        <w:t>building practitioners across Victoria. The role supports the industry change required to ensure buildings are consistently</w:t>
      </w:r>
      <w:r w:rsidRPr="002A6D80">
        <w:rPr>
          <w:spacing w:val="-10"/>
        </w:rPr>
        <w:t xml:space="preserve"> </w:t>
      </w:r>
      <w:r w:rsidRPr="002A6D80">
        <w:t>well-built,</w:t>
      </w:r>
      <w:r w:rsidRPr="002A6D80">
        <w:rPr>
          <w:spacing w:val="-10"/>
        </w:rPr>
        <w:t xml:space="preserve"> </w:t>
      </w:r>
      <w:r w:rsidRPr="002A6D80">
        <w:t>safe</w:t>
      </w:r>
      <w:r w:rsidRPr="002A6D80">
        <w:rPr>
          <w:spacing w:val="-10"/>
        </w:rPr>
        <w:t xml:space="preserve"> </w:t>
      </w:r>
      <w:r w:rsidRPr="002A6D80">
        <w:t>and</w:t>
      </w:r>
      <w:r w:rsidRPr="002A6D80">
        <w:rPr>
          <w:spacing w:val="-10"/>
        </w:rPr>
        <w:t xml:space="preserve"> </w:t>
      </w:r>
      <w:r w:rsidRPr="002A6D80">
        <w:t xml:space="preserve">fit- </w:t>
      </w:r>
      <w:r w:rsidRPr="002A6D80">
        <w:rPr>
          <w:spacing w:val="-2"/>
        </w:rPr>
        <w:t>for-purpose</w:t>
      </w:r>
    </w:p>
    <w:p w14:paraId="78603BFC" w14:textId="6F8CE8D6" w:rsidR="00B80DD3" w:rsidRPr="002A6D80" w:rsidRDefault="00283A07" w:rsidP="00211BB3">
      <w:pPr>
        <w:pStyle w:val="Heading5"/>
      </w:pPr>
      <w:r w:rsidRPr="002A6D80">
        <w:t>Statewide</w:t>
      </w:r>
      <w:r w:rsidRPr="002A6D80">
        <w:rPr>
          <w:spacing w:val="-14"/>
        </w:rPr>
        <w:t xml:space="preserve"> </w:t>
      </w:r>
      <w:r w:rsidRPr="002A6D80">
        <w:t>Cladding</w:t>
      </w:r>
      <w:r w:rsidRPr="002A6D80">
        <w:rPr>
          <w:spacing w:val="-14"/>
        </w:rPr>
        <w:t xml:space="preserve"> </w:t>
      </w:r>
      <w:r w:rsidRPr="002A6D80">
        <w:t xml:space="preserve">Audit </w:t>
      </w:r>
      <w:r w:rsidRPr="002A6D80">
        <w:rPr>
          <w:spacing w:val="-4"/>
        </w:rPr>
        <w:t>(SCA)</w:t>
      </w:r>
    </w:p>
    <w:p w14:paraId="535B8551" w14:textId="77777777" w:rsidR="00A155C0" w:rsidRPr="002A6D80" w:rsidRDefault="00283A07" w:rsidP="00211BB3">
      <w:r w:rsidRPr="002A6D80">
        <w:t>A thorough Victoria-wide examination — established by the Victorian</w:t>
      </w:r>
      <w:r w:rsidRPr="002A6D80">
        <w:rPr>
          <w:spacing w:val="-2"/>
        </w:rPr>
        <w:t xml:space="preserve"> </w:t>
      </w:r>
      <w:r w:rsidRPr="002A6D80">
        <w:t>Government</w:t>
      </w:r>
      <w:r w:rsidRPr="002A6D80">
        <w:rPr>
          <w:spacing w:val="-2"/>
        </w:rPr>
        <w:t xml:space="preserve"> </w:t>
      </w:r>
      <w:r w:rsidRPr="002A6D80">
        <w:t>and</w:t>
      </w:r>
      <w:r w:rsidRPr="002A6D80">
        <w:rPr>
          <w:spacing w:val="-2"/>
        </w:rPr>
        <w:t xml:space="preserve"> </w:t>
      </w:r>
      <w:r w:rsidRPr="002A6D80">
        <w:t>carried out by the VBA — to identify and audit buildings with combustible cladding. The scale of the task means that this work in total is expected</w:t>
      </w:r>
      <w:r w:rsidRPr="002A6D80">
        <w:rPr>
          <w:spacing w:val="-11"/>
        </w:rPr>
        <w:t xml:space="preserve"> </w:t>
      </w:r>
      <w:r w:rsidRPr="002A6D80">
        <w:t>to</w:t>
      </w:r>
      <w:r w:rsidRPr="002A6D80">
        <w:rPr>
          <w:spacing w:val="-11"/>
        </w:rPr>
        <w:t xml:space="preserve"> </w:t>
      </w:r>
      <w:r w:rsidRPr="002A6D80">
        <w:t>take</w:t>
      </w:r>
      <w:r w:rsidRPr="002A6D80">
        <w:rPr>
          <w:spacing w:val="-11"/>
        </w:rPr>
        <w:t xml:space="preserve"> </w:t>
      </w:r>
      <w:r w:rsidRPr="002A6D80">
        <w:t>at</w:t>
      </w:r>
      <w:r w:rsidRPr="002A6D80">
        <w:rPr>
          <w:spacing w:val="-11"/>
        </w:rPr>
        <w:t xml:space="preserve"> </w:t>
      </w:r>
      <w:r w:rsidRPr="002A6D80">
        <w:t>least</w:t>
      </w:r>
      <w:r w:rsidRPr="002A6D80">
        <w:rPr>
          <w:spacing w:val="-11"/>
        </w:rPr>
        <w:t xml:space="preserve"> </w:t>
      </w:r>
      <w:r w:rsidRPr="002A6D80">
        <w:t>five</w:t>
      </w:r>
      <w:r w:rsidRPr="002A6D80">
        <w:rPr>
          <w:spacing w:val="-11"/>
        </w:rPr>
        <w:t xml:space="preserve"> </w:t>
      </w:r>
      <w:r w:rsidRPr="002A6D80">
        <w:t>years</w:t>
      </w:r>
    </w:p>
    <w:p w14:paraId="75C28035" w14:textId="60485E6E" w:rsidR="00B80DD3" w:rsidRPr="002A6D80" w:rsidRDefault="00283A07" w:rsidP="00211BB3">
      <w:pPr>
        <w:pStyle w:val="Heading5"/>
      </w:pPr>
      <w:r w:rsidRPr="002A6D80">
        <w:t>Temporary</w:t>
      </w:r>
      <w:r w:rsidRPr="002A6D80">
        <w:rPr>
          <w:spacing w:val="-7"/>
        </w:rPr>
        <w:t xml:space="preserve"> </w:t>
      </w:r>
      <w:r w:rsidRPr="002A6D80">
        <w:t>structure</w:t>
      </w:r>
    </w:p>
    <w:p w14:paraId="41BD78CD" w14:textId="77777777" w:rsidR="00B80DD3" w:rsidRPr="002A6D80" w:rsidRDefault="00283A07" w:rsidP="00211BB3">
      <w:r w:rsidRPr="002A6D80">
        <w:t>A booth, tent, marquee or other temporary</w:t>
      </w:r>
      <w:r w:rsidRPr="002A6D80">
        <w:rPr>
          <w:spacing w:val="-12"/>
        </w:rPr>
        <w:t xml:space="preserve"> </w:t>
      </w:r>
      <w:r w:rsidRPr="002A6D80">
        <w:t>enclosure</w:t>
      </w:r>
      <w:r w:rsidRPr="002A6D80">
        <w:rPr>
          <w:spacing w:val="-12"/>
        </w:rPr>
        <w:t xml:space="preserve"> </w:t>
      </w:r>
      <w:r w:rsidRPr="002A6D80">
        <w:t>—</w:t>
      </w:r>
      <w:r w:rsidRPr="002A6D80">
        <w:rPr>
          <w:spacing w:val="-11"/>
        </w:rPr>
        <w:t xml:space="preserve"> </w:t>
      </w:r>
      <w:r w:rsidRPr="002A6D80">
        <w:t>whether or not a part of the booth, tent,</w:t>
      </w:r>
    </w:p>
    <w:p w14:paraId="1CD01A94" w14:textId="77777777" w:rsidR="00B80DD3" w:rsidRPr="002A6D80" w:rsidRDefault="00283A07" w:rsidP="00211BB3">
      <w:r w:rsidRPr="002A6D80">
        <w:t>marquee</w:t>
      </w:r>
      <w:r w:rsidRPr="002A6D80">
        <w:rPr>
          <w:spacing w:val="-3"/>
        </w:rPr>
        <w:t xml:space="preserve"> </w:t>
      </w:r>
      <w:r w:rsidRPr="002A6D80">
        <w:t>or</w:t>
      </w:r>
      <w:r w:rsidRPr="002A6D80">
        <w:rPr>
          <w:spacing w:val="-2"/>
        </w:rPr>
        <w:t xml:space="preserve"> </w:t>
      </w:r>
      <w:r w:rsidRPr="002A6D80">
        <w:t>enclosure</w:t>
      </w:r>
      <w:r w:rsidRPr="002A6D80">
        <w:rPr>
          <w:spacing w:val="-3"/>
        </w:rPr>
        <w:t xml:space="preserve"> </w:t>
      </w:r>
      <w:r w:rsidRPr="002A6D80">
        <w:t>is</w:t>
      </w:r>
      <w:r w:rsidRPr="002A6D80">
        <w:rPr>
          <w:spacing w:val="-2"/>
        </w:rPr>
        <w:t xml:space="preserve"> permanent</w:t>
      </w:r>
    </w:p>
    <w:p w14:paraId="66F0A1F1" w14:textId="77777777" w:rsidR="00A155C0" w:rsidRPr="002A6D80" w:rsidRDefault="00283A07" w:rsidP="00211BB3">
      <w:r w:rsidRPr="002A6D80">
        <w:t>— or a seating structure, whether or</w:t>
      </w:r>
      <w:r w:rsidRPr="002A6D80">
        <w:rPr>
          <w:spacing w:val="-8"/>
        </w:rPr>
        <w:t xml:space="preserve"> </w:t>
      </w:r>
      <w:r w:rsidRPr="002A6D80">
        <w:t>not</w:t>
      </w:r>
      <w:r w:rsidRPr="002A6D80">
        <w:rPr>
          <w:spacing w:val="-8"/>
        </w:rPr>
        <w:t xml:space="preserve"> </w:t>
      </w:r>
      <w:r w:rsidRPr="002A6D80">
        <w:t>enclosed,</w:t>
      </w:r>
      <w:r w:rsidRPr="002A6D80">
        <w:rPr>
          <w:spacing w:val="-8"/>
        </w:rPr>
        <w:t xml:space="preserve"> </w:t>
      </w:r>
      <w:r w:rsidRPr="002A6D80">
        <w:t>including</w:t>
      </w:r>
      <w:r w:rsidRPr="002A6D80">
        <w:rPr>
          <w:spacing w:val="-8"/>
        </w:rPr>
        <w:t xml:space="preserve"> </w:t>
      </w:r>
      <w:r w:rsidRPr="002A6D80">
        <w:t>a</w:t>
      </w:r>
      <w:r w:rsidRPr="002A6D80">
        <w:rPr>
          <w:spacing w:val="-8"/>
        </w:rPr>
        <w:t xml:space="preserve"> </w:t>
      </w:r>
      <w:r w:rsidRPr="002A6D80">
        <w:t>mobile seating structure</w:t>
      </w:r>
    </w:p>
    <w:p w14:paraId="506FF8A5" w14:textId="791648B8" w:rsidR="00B80DD3" w:rsidRPr="002A6D80" w:rsidRDefault="00283A07" w:rsidP="00211BB3">
      <w:pPr>
        <w:pStyle w:val="Heading5"/>
      </w:pPr>
      <w:r w:rsidRPr="002A6D80">
        <w:lastRenderedPageBreak/>
        <w:t>Find</w:t>
      </w:r>
      <w:r w:rsidRPr="002A6D80">
        <w:rPr>
          <w:spacing w:val="-2"/>
        </w:rPr>
        <w:t xml:space="preserve"> </w:t>
      </w:r>
      <w:r w:rsidRPr="002A6D80">
        <w:t xml:space="preserve">out </w:t>
      </w:r>
      <w:r w:rsidRPr="002A6D80">
        <w:rPr>
          <w:spacing w:val="-4"/>
        </w:rPr>
        <w:t>more</w:t>
      </w:r>
    </w:p>
    <w:p w14:paraId="72A2C4A7" w14:textId="77777777" w:rsidR="00B80DD3" w:rsidRPr="002A6D80" w:rsidRDefault="00283A07" w:rsidP="00211BB3">
      <w:pPr>
        <w:spacing w:before="152" w:line="228" w:lineRule="auto"/>
        <w:ind w:left="321" w:right="633"/>
      </w:pPr>
      <w:r w:rsidRPr="002A6D80">
        <w:t>More definitions of building and plumbing industry terms are available in the new Construction Dictionary</w:t>
      </w:r>
      <w:r w:rsidRPr="002A6D80">
        <w:rPr>
          <w:spacing w:val="-12"/>
        </w:rPr>
        <w:t xml:space="preserve"> </w:t>
      </w:r>
      <w:r w:rsidRPr="002A6D80">
        <w:t>developed</w:t>
      </w:r>
      <w:r w:rsidRPr="002A6D80">
        <w:rPr>
          <w:spacing w:val="-12"/>
        </w:rPr>
        <w:t xml:space="preserve"> </w:t>
      </w:r>
      <w:r w:rsidRPr="002A6D80">
        <w:t>by</w:t>
      </w:r>
      <w:r w:rsidRPr="002A6D80">
        <w:rPr>
          <w:spacing w:val="-11"/>
        </w:rPr>
        <w:t xml:space="preserve"> </w:t>
      </w:r>
      <w:r w:rsidRPr="002A6D80">
        <w:t>Standards Australia in partnership with the ABCB. The dictionary combines terms and definitions from the NCC,</w:t>
      </w:r>
      <w:r w:rsidRPr="002A6D80">
        <w:rPr>
          <w:spacing w:val="-5"/>
        </w:rPr>
        <w:t xml:space="preserve"> </w:t>
      </w:r>
      <w:r w:rsidRPr="002A6D80">
        <w:t>Australian</w:t>
      </w:r>
      <w:r w:rsidRPr="002A6D80">
        <w:rPr>
          <w:spacing w:val="-5"/>
        </w:rPr>
        <w:t xml:space="preserve"> </w:t>
      </w:r>
      <w:r w:rsidRPr="002A6D80">
        <w:t>(and</w:t>
      </w:r>
      <w:r w:rsidRPr="002A6D80">
        <w:rPr>
          <w:spacing w:val="-5"/>
        </w:rPr>
        <w:t xml:space="preserve"> </w:t>
      </w:r>
      <w:r w:rsidRPr="002A6D80">
        <w:t>joint</w:t>
      </w:r>
      <w:r w:rsidRPr="002A6D80">
        <w:rPr>
          <w:spacing w:val="-5"/>
        </w:rPr>
        <w:t xml:space="preserve"> </w:t>
      </w:r>
      <w:r w:rsidRPr="002A6D80">
        <w:t>AS/</w:t>
      </w:r>
      <w:r w:rsidRPr="002A6D80">
        <w:rPr>
          <w:spacing w:val="-5"/>
        </w:rPr>
        <w:t xml:space="preserve"> </w:t>
      </w:r>
      <w:r w:rsidRPr="002A6D80">
        <w:t>NZS) Standards, and Handbook 50:2004 Glossary of Building Terms. It aims to assist industry, government and</w:t>
      </w:r>
    </w:p>
    <w:p w14:paraId="5EBEB3EC" w14:textId="77777777" w:rsidR="00A155C0" w:rsidRDefault="00283A07" w:rsidP="00211BB3">
      <w:pPr>
        <w:spacing w:line="228" w:lineRule="auto"/>
        <w:ind w:left="321" w:right="409"/>
      </w:pPr>
      <w:r w:rsidRPr="002A6D80">
        <w:t>consumers to understand the range of terminology used to describe the same</w:t>
      </w:r>
      <w:r w:rsidRPr="002A6D80">
        <w:rPr>
          <w:spacing w:val="-9"/>
        </w:rPr>
        <w:t xml:space="preserve"> </w:t>
      </w:r>
      <w:r w:rsidRPr="002A6D80">
        <w:t>or</w:t>
      </w:r>
      <w:r w:rsidRPr="002A6D80">
        <w:rPr>
          <w:spacing w:val="-9"/>
        </w:rPr>
        <w:t xml:space="preserve"> </w:t>
      </w:r>
      <w:r w:rsidRPr="002A6D80">
        <w:t>similar</w:t>
      </w:r>
      <w:r w:rsidRPr="002A6D80">
        <w:rPr>
          <w:spacing w:val="-9"/>
        </w:rPr>
        <w:t xml:space="preserve"> </w:t>
      </w:r>
      <w:r w:rsidRPr="002A6D80">
        <w:t>terms</w:t>
      </w:r>
      <w:r w:rsidRPr="002A6D80">
        <w:rPr>
          <w:spacing w:val="-9"/>
        </w:rPr>
        <w:t xml:space="preserve"> </w:t>
      </w:r>
      <w:r w:rsidRPr="002A6D80">
        <w:t>and</w:t>
      </w:r>
      <w:r w:rsidRPr="002A6D80">
        <w:rPr>
          <w:spacing w:val="-9"/>
        </w:rPr>
        <w:t xml:space="preserve"> </w:t>
      </w:r>
      <w:r w:rsidRPr="002A6D80">
        <w:t>processes across Australia</w:t>
      </w:r>
    </w:p>
    <w:sectPr w:rsidR="00A155C0" w:rsidSect="00853FB1">
      <w:headerReference w:type="default" r:id="rId17"/>
      <w:headerReference w:type="first" r:id="rId18"/>
      <w:pgSz w:w="11910" w:h="16840" w:code="9"/>
      <w:pgMar w:top="1440" w:right="1077" w:bottom="1440" w:left="1077" w:header="284"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F361" w14:textId="77777777" w:rsidR="0006719B" w:rsidRDefault="0006719B">
      <w:pPr>
        <w:spacing w:after="0" w:line="240" w:lineRule="auto"/>
      </w:pPr>
      <w:r>
        <w:separator/>
      </w:r>
    </w:p>
  </w:endnote>
  <w:endnote w:type="continuationSeparator" w:id="0">
    <w:p w14:paraId="5BAE3CE5" w14:textId="77777777" w:rsidR="0006719B" w:rsidRDefault="0006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C-Light">
    <w:altName w:val="Cambria"/>
    <w:charset w:val="00"/>
    <w:family w:val="roman"/>
    <w:pitch w:val="variable"/>
  </w:font>
  <w:font w:name="VIC">
    <w:altName w:val="Calibri"/>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SemiBold">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F4CE" w14:textId="77777777" w:rsidR="00B80DD3" w:rsidRDefault="00B80DD3">
    <w:pP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27D3" w14:textId="3A63F199" w:rsidR="006E3E52" w:rsidRPr="006E3E52" w:rsidRDefault="006E3E52" w:rsidP="006E3E52">
    <w:pPr>
      <w:pStyle w:val="Footer"/>
      <w:jc w:val="right"/>
      <w:rPr>
        <w:lang w:val="en-AU"/>
      </w:rPr>
    </w:pPr>
    <w:r>
      <w:rPr>
        <w:lang w:val="en-AU"/>
      </w:rPr>
      <w:t>Victorian Building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C8AB" w14:textId="77777777" w:rsidR="0006719B" w:rsidRDefault="0006719B">
      <w:pPr>
        <w:spacing w:after="0" w:line="240" w:lineRule="auto"/>
      </w:pPr>
      <w:r>
        <w:separator/>
      </w:r>
    </w:p>
  </w:footnote>
  <w:footnote w:type="continuationSeparator" w:id="0">
    <w:p w14:paraId="014BED56" w14:textId="77777777" w:rsidR="0006719B" w:rsidRDefault="0006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BBB0" w14:textId="7075CD4E" w:rsidR="006E3E52" w:rsidRDefault="006E3E52" w:rsidP="006E3E52">
    <w:pPr>
      <w:pStyle w:val="Header"/>
      <w:jc w:val="right"/>
    </w:pPr>
    <w:r>
      <w:fldChar w:fldCharType="begin"/>
    </w:r>
    <w:r>
      <w:instrText xml:space="preserve"> PAGE   \* MERGEFORMAT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71C9" w14:textId="6DD9D1C4" w:rsidR="00853FB1" w:rsidRDefault="00853FB1" w:rsidP="006E3E52">
    <w:pPr>
      <w:pStyle w:val="Header"/>
      <w:jc w:val="right"/>
    </w:pPr>
    <w:r>
      <w:t xml:space="preserve">  </w:t>
    </w:r>
    <w:fldSimple w:instr=" STYLEREF  &quot;Heading 1&quot;  \* MERGEFORMAT ">
      <w:r w:rsidR="002A6D80">
        <w:rPr>
          <w:noProof/>
        </w:rPr>
        <w:t>1 Messages and Highlights</w:t>
      </w:r>
    </w:fldSimple>
    <w:r>
      <w:t xml:space="preserve">  </w:t>
    </w:r>
    <w:r>
      <w:fldChar w:fldCharType="begin"/>
    </w:r>
    <w:r>
      <w:instrText xml:space="preserve"> PAGE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3B78" w14:textId="77777777" w:rsidR="00853FB1" w:rsidRDefault="00853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62A908"/>
    <w:lvl w:ilvl="0">
      <w:start w:val="1"/>
      <w:numFmt w:val="bullet"/>
      <w:pStyle w:val="ListBullet"/>
      <w:lvlText w:val=""/>
      <w:lvlJc w:val="left"/>
      <w:pPr>
        <w:ind w:left="417" w:hanging="360"/>
      </w:pPr>
      <w:rPr>
        <w:rFonts w:ascii="Symbol" w:hAnsi="Symbol" w:hint="default"/>
        <w:color w:val="365F91" w:themeColor="accent1" w:themeShade="BF"/>
      </w:rPr>
    </w:lvl>
  </w:abstractNum>
  <w:abstractNum w:abstractNumId="1" w15:restartNumberingAfterBreak="0">
    <w:nsid w:val="003F1765"/>
    <w:multiLevelType w:val="hybridMultilevel"/>
    <w:tmpl w:val="540A55D4"/>
    <w:lvl w:ilvl="0" w:tplc="25BE2E38">
      <w:start w:val="26"/>
      <w:numFmt w:val="decimal"/>
      <w:lvlText w:val="%1."/>
      <w:lvlJc w:val="left"/>
      <w:pPr>
        <w:ind w:left="1542" w:hanging="284"/>
      </w:pPr>
      <w:rPr>
        <w:rFonts w:hint="default"/>
        <w:w w:val="100"/>
        <w:lang w:val="en-US" w:eastAsia="en-US" w:bidi="ar-SA"/>
      </w:rPr>
    </w:lvl>
    <w:lvl w:ilvl="1" w:tplc="A7F840C6">
      <w:numFmt w:val="bullet"/>
      <w:lvlText w:val="•"/>
      <w:lvlJc w:val="left"/>
      <w:pPr>
        <w:ind w:left="2591" w:hanging="284"/>
      </w:pPr>
      <w:rPr>
        <w:rFonts w:hint="default"/>
        <w:lang w:val="en-US" w:eastAsia="en-US" w:bidi="ar-SA"/>
      </w:rPr>
    </w:lvl>
    <w:lvl w:ilvl="2" w:tplc="45180234">
      <w:numFmt w:val="bullet"/>
      <w:lvlText w:val="•"/>
      <w:lvlJc w:val="left"/>
      <w:pPr>
        <w:ind w:left="3634" w:hanging="284"/>
      </w:pPr>
      <w:rPr>
        <w:rFonts w:hint="default"/>
        <w:lang w:val="en-US" w:eastAsia="en-US" w:bidi="ar-SA"/>
      </w:rPr>
    </w:lvl>
    <w:lvl w:ilvl="3" w:tplc="F07C725E">
      <w:numFmt w:val="bullet"/>
      <w:lvlText w:val="•"/>
      <w:lvlJc w:val="left"/>
      <w:pPr>
        <w:ind w:left="4676" w:hanging="284"/>
      </w:pPr>
      <w:rPr>
        <w:rFonts w:hint="default"/>
        <w:lang w:val="en-US" w:eastAsia="en-US" w:bidi="ar-SA"/>
      </w:rPr>
    </w:lvl>
    <w:lvl w:ilvl="4" w:tplc="FC84F49A">
      <w:numFmt w:val="bullet"/>
      <w:lvlText w:val="•"/>
      <w:lvlJc w:val="left"/>
      <w:pPr>
        <w:ind w:left="5719" w:hanging="284"/>
      </w:pPr>
      <w:rPr>
        <w:rFonts w:hint="default"/>
        <w:lang w:val="en-US" w:eastAsia="en-US" w:bidi="ar-SA"/>
      </w:rPr>
    </w:lvl>
    <w:lvl w:ilvl="5" w:tplc="7D0CC370">
      <w:numFmt w:val="bullet"/>
      <w:lvlText w:val="•"/>
      <w:lvlJc w:val="left"/>
      <w:pPr>
        <w:ind w:left="6761" w:hanging="284"/>
      </w:pPr>
      <w:rPr>
        <w:rFonts w:hint="default"/>
        <w:lang w:val="en-US" w:eastAsia="en-US" w:bidi="ar-SA"/>
      </w:rPr>
    </w:lvl>
    <w:lvl w:ilvl="6" w:tplc="23B67A4E">
      <w:numFmt w:val="bullet"/>
      <w:lvlText w:val="•"/>
      <w:lvlJc w:val="left"/>
      <w:pPr>
        <w:ind w:left="7804" w:hanging="284"/>
      </w:pPr>
      <w:rPr>
        <w:rFonts w:hint="default"/>
        <w:lang w:val="en-US" w:eastAsia="en-US" w:bidi="ar-SA"/>
      </w:rPr>
    </w:lvl>
    <w:lvl w:ilvl="7" w:tplc="89DC4F10">
      <w:numFmt w:val="bullet"/>
      <w:lvlText w:val="•"/>
      <w:lvlJc w:val="left"/>
      <w:pPr>
        <w:ind w:left="8846" w:hanging="284"/>
      </w:pPr>
      <w:rPr>
        <w:rFonts w:hint="default"/>
        <w:lang w:val="en-US" w:eastAsia="en-US" w:bidi="ar-SA"/>
      </w:rPr>
    </w:lvl>
    <w:lvl w:ilvl="8" w:tplc="A2DAF6A6">
      <w:numFmt w:val="bullet"/>
      <w:lvlText w:val="•"/>
      <w:lvlJc w:val="left"/>
      <w:pPr>
        <w:ind w:left="9889" w:hanging="284"/>
      </w:pPr>
      <w:rPr>
        <w:rFonts w:hint="default"/>
        <w:lang w:val="en-US" w:eastAsia="en-US" w:bidi="ar-SA"/>
      </w:rPr>
    </w:lvl>
  </w:abstractNum>
  <w:abstractNum w:abstractNumId="2" w15:restartNumberingAfterBreak="0">
    <w:nsid w:val="07600D87"/>
    <w:multiLevelType w:val="hybridMultilevel"/>
    <w:tmpl w:val="6EF89556"/>
    <w:lvl w:ilvl="0" w:tplc="9C388CC8">
      <w:numFmt w:val="bullet"/>
      <w:lvlText w:val="•"/>
      <w:lvlJc w:val="left"/>
      <w:pPr>
        <w:ind w:left="833" w:hanging="284"/>
      </w:pPr>
      <w:rPr>
        <w:rFonts w:ascii="VIC-Light" w:eastAsia="VIC-Light" w:hAnsi="VIC-Light" w:cs="VIC-Light" w:hint="default"/>
        <w:b w:val="0"/>
        <w:bCs w:val="0"/>
        <w:i w:val="0"/>
        <w:iCs w:val="0"/>
        <w:w w:val="100"/>
        <w:sz w:val="18"/>
        <w:szCs w:val="18"/>
        <w:lang w:val="en-US" w:eastAsia="en-US" w:bidi="ar-SA"/>
      </w:rPr>
    </w:lvl>
    <w:lvl w:ilvl="1" w:tplc="751ADC94">
      <w:numFmt w:val="bullet"/>
      <w:lvlText w:val="•"/>
      <w:lvlJc w:val="left"/>
      <w:pPr>
        <w:ind w:left="1129" w:hanging="284"/>
      </w:pPr>
      <w:rPr>
        <w:rFonts w:hint="default"/>
        <w:lang w:val="en-US" w:eastAsia="en-US" w:bidi="ar-SA"/>
      </w:rPr>
    </w:lvl>
    <w:lvl w:ilvl="2" w:tplc="B386CD8C">
      <w:numFmt w:val="bullet"/>
      <w:lvlText w:val="•"/>
      <w:lvlJc w:val="left"/>
      <w:pPr>
        <w:ind w:left="1418" w:hanging="284"/>
      </w:pPr>
      <w:rPr>
        <w:rFonts w:hint="default"/>
        <w:lang w:val="en-US" w:eastAsia="en-US" w:bidi="ar-SA"/>
      </w:rPr>
    </w:lvl>
    <w:lvl w:ilvl="3" w:tplc="02CCA0A2">
      <w:numFmt w:val="bullet"/>
      <w:lvlText w:val="•"/>
      <w:lvlJc w:val="left"/>
      <w:pPr>
        <w:ind w:left="1707" w:hanging="284"/>
      </w:pPr>
      <w:rPr>
        <w:rFonts w:hint="default"/>
        <w:lang w:val="en-US" w:eastAsia="en-US" w:bidi="ar-SA"/>
      </w:rPr>
    </w:lvl>
    <w:lvl w:ilvl="4" w:tplc="FDAAF1F4">
      <w:numFmt w:val="bullet"/>
      <w:lvlText w:val="•"/>
      <w:lvlJc w:val="left"/>
      <w:pPr>
        <w:ind w:left="1997" w:hanging="284"/>
      </w:pPr>
      <w:rPr>
        <w:rFonts w:hint="default"/>
        <w:lang w:val="en-US" w:eastAsia="en-US" w:bidi="ar-SA"/>
      </w:rPr>
    </w:lvl>
    <w:lvl w:ilvl="5" w:tplc="E7FA0386">
      <w:numFmt w:val="bullet"/>
      <w:lvlText w:val="•"/>
      <w:lvlJc w:val="left"/>
      <w:pPr>
        <w:ind w:left="2286" w:hanging="284"/>
      </w:pPr>
      <w:rPr>
        <w:rFonts w:hint="default"/>
        <w:lang w:val="en-US" w:eastAsia="en-US" w:bidi="ar-SA"/>
      </w:rPr>
    </w:lvl>
    <w:lvl w:ilvl="6" w:tplc="943678EA">
      <w:numFmt w:val="bullet"/>
      <w:lvlText w:val="•"/>
      <w:lvlJc w:val="left"/>
      <w:pPr>
        <w:ind w:left="2575" w:hanging="284"/>
      </w:pPr>
      <w:rPr>
        <w:rFonts w:hint="default"/>
        <w:lang w:val="en-US" w:eastAsia="en-US" w:bidi="ar-SA"/>
      </w:rPr>
    </w:lvl>
    <w:lvl w:ilvl="7" w:tplc="04D486AC">
      <w:numFmt w:val="bullet"/>
      <w:lvlText w:val="•"/>
      <w:lvlJc w:val="left"/>
      <w:pPr>
        <w:ind w:left="2865" w:hanging="284"/>
      </w:pPr>
      <w:rPr>
        <w:rFonts w:hint="default"/>
        <w:lang w:val="en-US" w:eastAsia="en-US" w:bidi="ar-SA"/>
      </w:rPr>
    </w:lvl>
    <w:lvl w:ilvl="8" w:tplc="EBFCB9C0">
      <w:numFmt w:val="bullet"/>
      <w:lvlText w:val="•"/>
      <w:lvlJc w:val="left"/>
      <w:pPr>
        <w:ind w:left="3154" w:hanging="284"/>
      </w:pPr>
      <w:rPr>
        <w:rFonts w:hint="default"/>
        <w:lang w:val="en-US" w:eastAsia="en-US" w:bidi="ar-SA"/>
      </w:rPr>
    </w:lvl>
  </w:abstractNum>
  <w:abstractNum w:abstractNumId="3" w15:restartNumberingAfterBreak="0">
    <w:nsid w:val="0D0F1DF2"/>
    <w:multiLevelType w:val="multilevel"/>
    <w:tmpl w:val="2BD4B5A8"/>
    <w:lvl w:ilvl="0">
      <w:start w:val="6"/>
      <w:numFmt w:val="decimal"/>
      <w:lvlText w:val="%1"/>
      <w:lvlJc w:val="left"/>
      <w:pPr>
        <w:ind w:left="1270" w:hanging="720"/>
      </w:pPr>
      <w:rPr>
        <w:rFonts w:hint="default"/>
        <w:lang w:val="en-US" w:eastAsia="en-US" w:bidi="ar-SA"/>
      </w:rPr>
    </w:lvl>
    <w:lvl w:ilvl="1">
      <w:start w:val="1"/>
      <w:numFmt w:val="decimal"/>
      <w:lvlText w:val="%1.%2"/>
      <w:lvlJc w:val="left"/>
      <w:pPr>
        <w:ind w:left="1270" w:hanging="720"/>
      </w:pPr>
      <w:rPr>
        <w:rFonts w:ascii="VIC-Light" w:eastAsia="VIC-Light" w:hAnsi="VIC-Light" w:cs="VIC-Light" w:hint="default"/>
        <w:b w:val="0"/>
        <w:bCs w:val="0"/>
        <w:i w:val="0"/>
        <w:iCs w:val="0"/>
        <w:color w:val="004A75"/>
        <w:spacing w:val="-11"/>
        <w:w w:val="100"/>
        <w:sz w:val="18"/>
        <w:szCs w:val="18"/>
        <w:lang w:val="en-US" w:eastAsia="en-US" w:bidi="ar-SA"/>
      </w:rPr>
    </w:lvl>
    <w:lvl w:ilvl="2">
      <w:numFmt w:val="bullet"/>
      <w:lvlText w:val="•"/>
      <w:lvlJc w:val="left"/>
      <w:pPr>
        <w:ind w:left="3277" w:hanging="720"/>
      </w:pPr>
      <w:rPr>
        <w:rFonts w:hint="default"/>
        <w:lang w:val="en-US" w:eastAsia="en-US" w:bidi="ar-SA"/>
      </w:rPr>
    </w:lvl>
    <w:lvl w:ilvl="3">
      <w:numFmt w:val="bullet"/>
      <w:lvlText w:val="•"/>
      <w:lvlJc w:val="left"/>
      <w:pPr>
        <w:ind w:left="4275" w:hanging="720"/>
      </w:pPr>
      <w:rPr>
        <w:rFonts w:hint="default"/>
        <w:lang w:val="en-US" w:eastAsia="en-US" w:bidi="ar-SA"/>
      </w:rPr>
    </w:lvl>
    <w:lvl w:ilvl="4">
      <w:numFmt w:val="bullet"/>
      <w:lvlText w:val="•"/>
      <w:lvlJc w:val="left"/>
      <w:pPr>
        <w:ind w:left="5274" w:hanging="720"/>
      </w:pPr>
      <w:rPr>
        <w:rFonts w:hint="default"/>
        <w:lang w:val="en-US" w:eastAsia="en-US" w:bidi="ar-SA"/>
      </w:rPr>
    </w:lvl>
    <w:lvl w:ilvl="5">
      <w:numFmt w:val="bullet"/>
      <w:lvlText w:val="•"/>
      <w:lvlJc w:val="left"/>
      <w:pPr>
        <w:ind w:left="6272" w:hanging="720"/>
      </w:pPr>
      <w:rPr>
        <w:rFonts w:hint="default"/>
        <w:lang w:val="en-US" w:eastAsia="en-US" w:bidi="ar-SA"/>
      </w:rPr>
    </w:lvl>
    <w:lvl w:ilvl="6">
      <w:numFmt w:val="bullet"/>
      <w:lvlText w:val="•"/>
      <w:lvlJc w:val="left"/>
      <w:pPr>
        <w:ind w:left="7271" w:hanging="720"/>
      </w:pPr>
      <w:rPr>
        <w:rFonts w:hint="default"/>
        <w:lang w:val="en-US" w:eastAsia="en-US" w:bidi="ar-SA"/>
      </w:rPr>
    </w:lvl>
    <w:lvl w:ilvl="7">
      <w:numFmt w:val="bullet"/>
      <w:lvlText w:val="•"/>
      <w:lvlJc w:val="left"/>
      <w:pPr>
        <w:ind w:left="8269" w:hanging="720"/>
      </w:pPr>
      <w:rPr>
        <w:rFonts w:hint="default"/>
        <w:lang w:val="en-US" w:eastAsia="en-US" w:bidi="ar-SA"/>
      </w:rPr>
    </w:lvl>
    <w:lvl w:ilvl="8">
      <w:numFmt w:val="bullet"/>
      <w:lvlText w:val="•"/>
      <w:lvlJc w:val="left"/>
      <w:pPr>
        <w:ind w:left="9268" w:hanging="720"/>
      </w:pPr>
      <w:rPr>
        <w:rFonts w:hint="default"/>
        <w:lang w:val="en-US" w:eastAsia="en-US" w:bidi="ar-SA"/>
      </w:rPr>
    </w:lvl>
  </w:abstractNum>
  <w:abstractNum w:abstractNumId="4" w15:restartNumberingAfterBreak="0">
    <w:nsid w:val="101404CC"/>
    <w:multiLevelType w:val="multilevel"/>
    <w:tmpl w:val="5D366388"/>
    <w:lvl w:ilvl="0">
      <w:start w:val="7"/>
      <w:numFmt w:val="decimal"/>
      <w:lvlText w:val="%1"/>
      <w:lvlJc w:val="left"/>
      <w:pPr>
        <w:ind w:left="1117" w:hanging="567"/>
      </w:pPr>
      <w:rPr>
        <w:rFonts w:hint="default"/>
        <w:lang w:val="en-US" w:eastAsia="en-US" w:bidi="ar-SA"/>
      </w:rPr>
    </w:lvl>
    <w:lvl w:ilvl="1">
      <w:start w:val="1"/>
      <w:numFmt w:val="decimal"/>
      <w:lvlText w:val="%1.%2"/>
      <w:lvlJc w:val="left"/>
      <w:pPr>
        <w:ind w:left="1117" w:hanging="567"/>
      </w:pPr>
      <w:rPr>
        <w:rFonts w:ascii="VIC" w:eastAsia="VIC" w:hAnsi="VIC" w:cs="VIC" w:hint="default"/>
        <w:b w:val="0"/>
        <w:bCs w:val="0"/>
        <w:i w:val="0"/>
        <w:iCs w:val="0"/>
        <w:color w:val="004A75"/>
        <w:spacing w:val="-22"/>
        <w:w w:val="100"/>
        <w:sz w:val="24"/>
        <w:szCs w:val="24"/>
        <w:lang w:val="en-US" w:eastAsia="en-US" w:bidi="ar-SA"/>
      </w:rPr>
    </w:lvl>
    <w:lvl w:ilvl="2">
      <w:start w:val="1"/>
      <w:numFmt w:val="decimal"/>
      <w:lvlText w:val="%1.%2.%3"/>
      <w:lvlJc w:val="left"/>
      <w:pPr>
        <w:ind w:left="1117" w:hanging="567"/>
      </w:pPr>
      <w:rPr>
        <w:rFonts w:ascii="VIC" w:eastAsia="VIC" w:hAnsi="VIC" w:cs="VIC" w:hint="default"/>
        <w:b w:val="0"/>
        <w:bCs w:val="0"/>
        <w:i w:val="0"/>
        <w:iCs w:val="0"/>
        <w:color w:val="004A75"/>
        <w:spacing w:val="-22"/>
        <w:w w:val="100"/>
        <w:sz w:val="24"/>
        <w:szCs w:val="24"/>
        <w:lang w:val="en-US" w:eastAsia="en-US" w:bidi="ar-SA"/>
      </w:rPr>
    </w:lvl>
    <w:lvl w:ilvl="3">
      <w:numFmt w:val="bullet"/>
      <w:lvlText w:val="•"/>
      <w:lvlJc w:val="left"/>
      <w:pPr>
        <w:ind w:left="2437" w:hanging="567"/>
      </w:pPr>
      <w:rPr>
        <w:rFonts w:hint="default"/>
        <w:lang w:val="en-US" w:eastAsia="en-US" w:bidi="ar-SA"/>
      </w:rPr>
    </w:lvl>
    <w:lvl w:ilvl="4">
      <w:numFmt w:val="bullet"/>
      <w:lvlText w:val="•"/>
      <w:lvlJc w:val="left"/>
      <w:pPr>
        <w:ind w:left="2876" w:hanging="567"/>
      </w:pPr>
      <w:rPr>
        <w:rFonts w:hint="default"/>
        <w:lang w:val="en-US" w:eastAsia="en-US" w:bidi="ar-SA"/>
      </w:rPr>
    </w:lvl>
    <w:lvl w:ilvl="5">
      <w:numFmt w:val="bullet"/>
      <w:lvlText w:val="•"/>
      <w:lvlJc w:val="left"/>
      <w:pPr>
        <w:ind w:left="3315" w:hanging="567"/>
      </w:pPr>
      <w:rPr>
        <w:rFonts w:hint="default"/>
        <w:lang w:val="en-US" w:eastAsia="en-US" w:bidi="ar-SA"/>
      </w:rPr>
    </w:lvl>
    <w:lvl w:ilvl="6">
      <w:numFmt w:val="bullet"/>
      <w:lvlText w:val="•"/>
      <w:lvlJc w:val="left"/>
      <w:pPr>
        <w:ind w:left="3754" w:hanging="567"/>
      </w:pPr>
      <w:rPr>
        <w:rFonts w:hint="default"/>
        <w:lang w:val="en-US" w:eastAsia="en-US" w:bidi="ar-SA"/>
      </w:rPr>
    </w:lvl>
    <w:lvl w:ilvl="7">
      <w:numFmt w:val="bullet"/>
      <w:lvlText w:val="•"/>
      <w:lvlJc w:val="left"/>
      <w:pPr>
        <w:ind w:left="4193" w:hanging="567"/>
      </w:pPr>
      <w:rPr>
        <w:rFonts w:hint="default"/>
        <w:lang w:val="en-US" w:eastAsia="en-US" w:bidi="ar-SA"/>
      </w:rPr>
    </w:lvl>
    <w:lvl w:ilvl="8">
      <w:numFmt w:val="bullet"/>
      <w:lvlText w:val="•"/>
      <w:lvlJc w:val="left"/>
      <w:pPr>
        <w:ind w:left="4632" w:hanging="567"/>
      </w:pPr>
      <w:rPr>
        <w:rFonts w:hint="default"/>
        <w:lang w:val="en-US" w:eastAsia="en-US" w:bidi="ar-SA"/>
      </w:rPr>
    </w:lvl>
  </w:abstractNum>
  <w:abstractNum w:abstractNumId="5" w15:restartNumberingAfterBreak="0">
    <w:nsid w:val="109B4C77"/>
    <w:multiLevelType w:val="hybridMultilevel"/>
    <w:tmpl w:val="79787C84"/>
    <w:lvl w:ilvl="0" w:tplc="65109092">
      <w:start w:val="1"/>
      <w:numFmt w:val="lowerLetter"/>
      <w:lvlText w:val="%1."/>
      <w:lvlJc w:val="left"/>
      <w:pPr>
        <w:ind w:left="580" w:hanging="284"/>
      </w:pPr>
      <w:rPr>
        <w:rFonts w:ascii="VIC-Light" w:eastAsia="VIC-Light" w:hAnsi="VIC-Light" w:cs="VIC-Light" w:hint="default"/>
        <w:b w:val="0"/>
        <w:bCs w:val="0"/>
        <w:i w:val="0"/>
        <w:iCs w:val="0"/>
        <w:w w:val="100"/>
        <w:sz w:val="18"/>
        <w:szCs w:val="18"/>
        <w:lang w:val="en-US" w:eastAsia="en-US" w:bidi="ar-SA"/>
      </w:rPr>
    </w:lvl>
    <w:lvl w:ilvl="1" w:tplc="D8049A58">
      <w:start w:val="1"/>
      <w:numFmt w:val="lowerLetter"/>
      <w:lvlText w:val="(%2)"/>
      <w:lvlJc w:val="left"/>
      <w:pPr>
        <w:ind w:left="833" w:hanging="284"/>
      </w:pPr>
      <w:rPr>
        <w:rFonts w:ascii="VIC" w:eastAsia="VIC" w:hAnsi="VIC" w:cs="VIC" w:hint="default"/>
        <w:b w:val="0"/>
        <w:bCs w:val="0"/>
        <w:i/>
        <w:iCs/>
        <w:spacing w:val="-3"/>
        <w:w w:val="100"/>
        <w:sz w:val="14"/>
        <w:szCs w:val="14"/>
        <w:lang w:val="en-US" w:eastAsia="en-US" w:bidi="ar-SA"/>
      </w:rPr>
    </w:lvl>
    <w:lvl w:ilvl="2" w:tplc="96FCAD5C">
      <w:numFmt w:val="bullet"/>
      <w:lvlText w:val="•"/>
      <w:lvlJc w:val="left"/>
      <w:pPr>
        <w:ind w:left="1387" w:hanging="284"/>
      </w:pPr>
      <w:rPr>
        <w:rFonts w:hint="default"/>
        <w:lang w:val="en-US" w:eastAsia="en-US" w:bidi="ar-SA"/>
      </w:rPr>
    </w:lvl>
    <w:lvl w:ilvl="3" w:tplc="2280D9E6">
      <w:numFmt w:val="bullet"/>
      <w:lvlText w:val="•"/>
      <w:lvlJc w:val="left"/>
      <w:pPr>
        <w:ind w:left="1935" w:hanging="284"/>
      </w:pPr>
      <w:rPr>
        <w:rFonts w:hint="default"/>
        <w:lang w:val="en-US" w:eastAsia="en-US" w:bidi="ar-SA"/>
      </w:rPr>
    </w:lvl>
    <w:lvl w:ilvl="4" w:tplc="E65016F6">
      <w:numFmt w:val="bullet"/>
      <w:lvlText w:val="•"/>
      <w:lvlJc w:val="left"/>
      <w:pPr>
        <w:ind w:left="2482" w:hanging="284"/>
      </w:pPr>
      <w:rPr>
        <w:rFonts w:hint="default"/>
        <w:lang w:val="en-US" w:eastAsia="en-US" w:bidi="ar-SA"/>
      </w:rPr>
    </w:lvl>
    <w:lvl w:ilvl="5" w:tplc="2F24FFE0">
      <w:numFmt w:val="bullet"/>
      <w:lvlText w:val="•"/>
      <w:lvlJc w:val="left"/>
      <w:pPr>
        <w:ind w:left="3030" w:hanging="284"/>
      </w:pPr>
      <w:rPr>
        <w:rFonts w:hint="default"/>
        <w:lang w:val="en-US" w:eastAsia="en-US" w:bidi="ar-SA"/>
      </w:rPr>
    </w:lvl>
    <w:lvl w:ilvl="6" w:tplc="FFAAD156">
      <w:numFmt w:val="bullet"/>
      <w:lvlText w:val="•"/>
      <w:lvlJc w:val="left"/>
      <w:pPr>
        <w:ind w:left="3577" w:hanging="284"/>
      </w:pPr>
      <w:rPr>
        <w:rFonts w:hint="default"/>
        <w:lang w:val="en-US" w:eastAsia="en-US" w:bidi="ar-SA"/>
      </w:rPr>
    </w:lvl>
    <w:lvl w:ilvl="7" w:tplc="729E8A0C">
      <w:numFmt w:val="bullet"/>
      <w:lvlText w:val="•"/>
      <w:lvlJc w:val="left"/>
      <w:pPr>
        <w:ind w:left="4125" w:hanging="284"/>
      </w:pPr>
      <w:rPr>
        <w:rFonts w:hint="default"/>
        <w:lang w:val="en-US" w:eastAsia="en-US" w:bidi="ar-SA"/>
      </w:rPr>
    </w:lvl>
    <w:lvl w:ilvl="8" w:tplc="6BEE2C38">
      <w:numFmt w:val="bullet"/>
      <w:lvlText w:val="•"/>
      <w:lvlJc w:val="left"/>
      <w:pPr>
        <w:ind w:left="4672" w:hanging="284"/>
      </w:pPr>
      <w:rPr>
        <w:rFonts w:hint="default"/>
        <w:lang w:val="en-US" w:eastAsia="en-US" w:bidi="ar-SA"/>
      </w:rPr>
    </w:lvl>
  </w:abstractNum>
  <w:abstractNum w:abstractNumId="6" w15:restartNumberingAfterBreak="0">
    <w:nsid w:val="112A1EBF"/>
    <w:multiLevelType w:val="hybridMultilevel"/>
    <w:tmpl w:val="8A1274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AE624F"/>
    <w:multiLevelType w:val="hybridMultilevel"/>
    <w:tmpl w:val="01C67CB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C731B"/>
    <w:multiLevelType w:val="hybridMultilevel"/>
    <w:tmpl w:val="667E6BAE"/>
    <w:lvl w:ilvl="0" w:tplc="70468808">
      <w:start w:val="1"/>
      <w:numFmt w:val="decimal"/>
      <w:lvlText w:val="%1."/>
      <w:lvlJc w:val="left"/>
      <w:pPr>
        <w:ind w:left="833" w:hanging="284"/>
      </w:pPr>
      <w:rPr>
        <w:rFonts w:ascii="VIC" w:eastAsia="VIC" w:hAnsi="VIC" w:cs="VIC" w:hint="default"/>
        <w:b w:val="0"/>
        <w:bCs w:val="0"/>
        <w:i w:val="0"/>
        <w:iCs w:val="0"/>
        <w:w w:val="100"/>
        <w:sz w:val="20"/>
        <w:szCs w:val="20"/>
        <w:lang w:val="en-US" w:eastAsia="en-US" w:bidi="ar-SA"/>
      </w:rPr>
    </w:lvl>
    <w:lvl w:ilvl="1" w:tplc="45E8624C">
      <w:numFmt w:val="bullet"/>
      <w:lvlText w:val="•"/>
      <w:lvlJc w:val="left"/>
      <w:pPr>
        <w:ind w:left="833" w:hanging="284"/>
      </w:pPr>
      <w:rPr>
        <w:rFonts w:ascii="VIC-Light" w:eastAsia="VIC-Light" w:hAnsi="VIC-Light" w:cs="VIC-Light" w:hint="default"/>
        <w:b w:val="0"/>
        <w:bCs w:val="0"/>
        <w:i w:val="0"/>
        <w:iCs w:val="0"/>
        <w:w w:val="100"/>
        <w:sz w:val="18"/>
        <w:szCs w:val="18"/>
        <w:lang w:val="en-US" w:eastAsia="en-US" w:bidi="ar-SA"/>
      </w:rPr>
    </w:lvl>
    <w:lvl w:ilvl="2" w:tplc="90E62948">
      <w:numFmt w:val="bullet"/>
      <w:lvlText w:val="•"/>
      <w:lvlJc w:val="left"/>
      <w:pPr>
        <w:ind w:left="2925" w:hanging="284"/>
      </w:pPr>
      <w:rPr>
        <w:rFonts w:hint="default"/>
        <w:lang w:val="en-US" w:eastAsia="en-US" w:bidi="ar-SA"/>
      </w:rPr>
    </w:lvl>
    <w:lvl w:ilvl="3" w:tplc="FEE66CB8">
      <w:numFmt w:val="bullet"/>
      <w:lvlText w:val="•"/>
      <w:lvlJc w:val="left"/>
      <w:pPr>
        <w:ind w:left="3967" w:hanging="284"/>
      </w:pPr>
      <w:rPr>
        <w:rFonts w:hint="default"/>
        <w:lang w:val="en-US" w:eastAsia="en-US" w:bidi="ar-SA"/>
      </w:rPr>
    </w:lvl>
    <w:lvl w:ilvl="4" w:tplc="6882A75A">
      <w:numFmt w:val="bullet"/>
      <w:lvlText w:val="•"/>
      <w:lvlJc w:val="left"/>
      <w:pPr>
        <w:ind w:left="5010" w:hanging="284"/>
      </w:pPr>
      <w:rPr>
        <w:rFonts w:hint="default"/>
        <w:lang w:val="en-US" w:eastAsia="en-US" w:bidi="ar-SA"/>
      </w:rPr>
    </w:lvl>
    <w:lvl w:ilvl="5" w:tplc="BD2A7762">
      <w:numFmt w:val="bullet"/>
      <w:lvlText w:val="•"/>
      <w:lvlJc w:val="left"/>
      <w:pPr>
        <w:ind w:left="6052" w:hanging="284"/>
      </w:pPr>
      <w:rPr>
        <w:rFonts w:hint="default"/>
        <w:lang w:val="en-US" w:eastAsia="en-US" w:bidi="ar-SA"/>
      </w:rPr>
    </w:lvl>
    <w:lvl w:ilvl="6" w:tplc="79541A54">
      <w:numFmt w:val="bullet"/>
      <w:lvlText w:val="•"/>
      <w:lvlJc w:val="left"/>
      <w:pPr>
        <w:ind w:left="7095" w:hanging="284"/>
      </w:pPr>
      <w:rPr>
        <w:rFonts w:hint="default"/>
        <w:lang w:val="en-US" w:eastAsia="en-US" w:bidi="ar-SA"/>
      </w:rPr>
    </w:lvl>
    <w:lvl w:ilvl="7" w:tplc="4C26AAC4">
      <w:numFmt w:val="bullet"/>
      <w:lvlText w:val="•"/>
      <w:lvlJc w:val="left"/>
      <w:pPr>
        <w:ind w:left="8137" w:hanging="284"/>
      </w:pPr>
      <w:rPr>
        <w:rFonts w:hint="default"/>
        <w:lang w:val="en-US" w:eastAsia="en-US" w:bidi="ar-SA"/>
      </w:rPr>
    </w:lvl>
    <w:lvl w:ilvl="8" w:tplc="BC2A0FF8">
      <w:numFmt w:val="bullet"/>
      <w:lvlText w:val="•"/>
      <w:lvlJc w:val="left"/>
      <w:pPr>
        <w:ind w:left="9180" w:hanging="284"/>
      </w:pPr>
      <w:rPr>
        <w:rFonts w:hint="default"/>
        <w:lang w:val="en-US" w:eastAsia="en-US" w:bidi="ar-SA"/>
      </w:rPr>
    </w:lvl>
  </w:abstractNum>
  <w:abstractNum w:abstractNumId="9" w15:restartNumberingAfterBreak="0">
    <w:nsid w:val="11EF3D84"/>
    <w:multiLevelType w:val="hybridMultilevel"/>
    <w:tmpl w:val="7C0EA9E8"/>
    <w:lvl w:ilvl="0" w:tplc="A232ECB2">
      <w:numFmt w:val="bullet"/>
      <w:lvlText w:val="•"/>
      <w:lvlJc w:val="left"/>
      <w:pPr>
        <w:ind w:left="527" w:hanging="284"/>
      </w:pPr>
      <w:rPr>
        <w:rFonts w:ascii="VIC-Light" w:eastAsia="VIC-Light" w:hAnsi="VIC-Light" w:cs="VIC-Light" w:hint="default"/>
        <w:b w:val="0"/>
        <w:bCs w:val="0"/>
        <w:i w:val="0"/>
        <w:iCs w:val="0"/>
        <w:w w:val="100"/>
        <w:sz w:val="18"/>
        <w:szCs w:val="18"/>
        <w:lang w:val="en-US" w:eastAsia="en-US" w:bidi="ar-SA"/>
      </w:rPr>
    </w:lvl>
    <w:lvl w:ilvl="1" w:tplc="1D78ED1A">
      <w:start w:val="1"/>
      <w:numFmt w:val="lowerLetter"/>
      <w:lvlText w:val="(%2)"/>
      <w:lvlJc w:val="left"/>
      <w:pPr>
        <w:ind w:left="1037" w:hanging="511"/>
      </w:pPr>
      <w:rPr>
        <w:rFonts w:ascii="VIC-Light" w:eastAsia="VIC-Light" w:hAnsi="VIC-Light" w:cs="VIC-Light" w:hint="default"/>
        <w:b w:val="0"/>
        <w:bCs w:val="0"/>
        <w:i w:val="0"/>
        <w:iCs w:val="0"/>
        <w:spacing w:val="-4"/>
        <w:w w:val="100"/>
        <w:sz w:val="18"/>
        <w:szCs w:val="18"/>
        <w:lang w:val="en-US" w:eastAsia="en-US" w:bidi="ar-SA"/>
      </w:rPr>
    </w:lvl>
    <w:lvl w:ilvl="2" w:tplc="C7409A10">
      <w:numFmt w:val="bullet"/>
      <w:lvlText w:val="•"/>
      <w:lvlJc w:val="left"/>
      <w:pPr>
        <w:ind w:left="1559" w:hanging="511"/>
      </w:pPr>
      <w:rPr>
        <w:rFonts w:hint="default"/>
        <w:lang w:val="en-US" w:eastAsia="en-US" w:bidi="ar-SA"/>
      </w:rPr>
    </w:lvl>
    <w:lvl w:ilvl="3" w:tplc="E0CC789C">
      <w:numFmt w:val="bullet"/>
      <w:lvlText w:val="•"/>
      <w:lvlJc w:val="left"/>
      <w:pPr>
        <w:ind w:left="2078" w:hanging="511"/>
      </w:pPr>
      <w:rPr>
        <w:rFonts w:hint="default"/>
        <w:lang w:val="en-US" w:eastAsia="en-US" w:bidi="ar-SA"/>
      </w:rPr>
    </w:lvl>
    <w:lvl w:ilvl="4" w:tplc="95F2DA42">
      <w:numFmt w:val="bullet"/>
      <w:lvlText w:val="•"/>
      <w:lvlJc w:val="left"/>
      <w:pPr>
        <w:ind w:left="2598" w:hanging="511"/>
      </w:pPr>
      <w:rPr>
        <w:rFonts w:hint="default"/>
        <w:lang w:val="en-US" w:eastAsia="en-US" w:bidi="ar-SA"/>
      </w:rPr>
    </w:lvl>
    <w:lvl w:ilvl="5" w:tplc="94A6213C">
      <w:numFmt w:val="bullet"/>
      <w:lvlText w:val="•"/>
      <w:lvlJc w:val="left"/>
      <w:pPr>
        <w:ind w:left="3117" w:hanging="511"/>
      </w:pPr>
      <w:rPr>
        <w:rFonts w:hint="default"/>
        <w:lang w:val="en-US" w:eastAsia="en-US" w:bidi="ar-SA"/>
      </w:rPr>
    </w:lvl>
    <w:lvl w:ilvl="6" w:tplc="44060E5A">
      <w:numFmt w:val="bullet"/>
      <w:lvlText w:val="•"/>
      <w:lvlJc w:val="left"/>
      <w:pPr>
        <w:ind w:left="3637" w:hanging="511"/>
      </w:pPr>
      <w:rPr>
        <w:rFonts w:hint="default"/>
        <w:lang w:val="en-US" w:eastAsia="en-US" w:bidi="ar-SA"/>
      </w:rPr>
    </w:lvl>
    <w:lvl w:ilvl="7" w:tplc="D0D8A312">
      <w:numFmt w:val="bullet"/>
      <w:lvlText w:val="•"/>
      <w:lvlJc w:val="left"/>
      <w:pPr>
        <w:ind w:left="4156" w:hanging="511"/>
      </w:pPr>
      <w:rPr>
        <w:rFonts w:hint="default"/>
        <w:lang w:val="en-US" w:eastAsia="en-US" w:bidi="ar-SA"/>
      </w:rPr>
    </w:lvl>
    <w:lvl w:ilvl="8" w:tplc="6226BF50">
      <w:numFmt w:val="bullet"/>
      <w:lvlText w:val="•"/>
      <w:lvlJc w:val="left"/>
      <w:pPr>
        <w:ind w:left="4676" w:hanging="511"/>
      </w:pPr>
      <w:rPr>
        <w:rFonts w:hint="default"/>
        <w:lang w:val="en-US" w:eastAsia="en-US" w:bidi="ar-SA"/>
      </w:rPr>
    </w:lvl>
  </w:abstractNum>
  <w:abstractNum w:abstractNumId="10" w15:restartNumberingAfterBreak="0">
    <w:nsid w:val="13DC1D6D"/>
    <w:multiLevelType w:val="hybridMultilevel"/>
    <w:tmpl w:val="5E5A1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553E9F"/>
    <w:multiLevelType w:val="multilevel"/>
    <w:tmpl w:val="2B385236"/>
    <w:lvl w:ilvl="0">
      <w:start w:val="7"/>
      <w:numFmt w:val="decimal"/>
      <w:lvlText w:val="%1"/>
      <w:lvlJc w:val="left"/>
      <w:pPr>
        <w:ind w:left="1270" w:hanging="720"/>
      </w:pPr>
      <w:rPr>
        <w:rFonts w:hint="default"/>
        <w:lang w:val="en-US" w:eastAsia="en-US" w:bidi="ar-SA"/>
      </w:rPr>
    </w:lvl>
    <w:lvl w:ilvl="1">
      <w:start w:val="1"/>
      <w:numFmt w:val="decimal"/>
      <w:lvlText w:val="%1.%2"/>
      <w:lvlJc w:val="left"/>
      <w:pPr>
        <w:ind w:left="1270" w:hanging="720"/>
      </w:pPr>
      <w:rPr>
        <w:rFonts w:ascii="VIC-Light" w:eastAsia="VIC-Light" w:hAnsi="VIC-Light" w:cs="VIC-Light" w:hint="default"/>
        <w:b w:val="0"/>
        <w:bCs w:val="0"/>
        <w:i w:val="0"/>
        <w:iCs w:val="0"/>
        <w:color w:val="004A75"/>
        <w:spacing w:val="-16"/>
        <w:w w:val="100"/>
        <w:sz w:val="18"/>
        <w:szCs w:val="18"/>
        <w:lang w:val="en-US" w:eastAsia="en-US" w:bidi="ar-SA"/>
      </w:rPr>
    </w:lvl>
    <w:lvl w:ilvl="2">
      <w:numFmt w:val="bullet"/>
      <w:lvlText w:val="•"/>
      <w:lvlJc w:val="left"/>
      <w:pPr>
        <w:ind w:left="3277" w:hanging="720"/>
      </w:pPr>
      <w:rPr>
        <w:rFonts w:hint="default"/>
        <w:lang w:val="en-US" w:eastAsia="en-US" w:bidi="ar-SA"/>
      </w:rPr>
    </w:lvl>
    <w:lvl w:ilvl="3">
      <w:numFmt w:val="bullet"/>
      <w:lvlText w:val="•"/>
      <w:lvlJc w:val="left"/>
      <w:pPr>
        <w:ind w:left="4275" w:hanging="720"/>
      </w:pPr>
      <w:rPr>
        <w:rFonts w:hint="default"/>
        <w:lang w:val="en-US" w:eastAsia="en-US" w:bidi="ar-SA"/>
      </w:rPr>
    </w:lvl>
    <w:lvl w:ilvl="4">
      <w:numFmt w:val="bullet"/>
      <w:lvlText w:val="•"/>
      <w:lvlJc w:val="left"/>
      <w:pPr>
        <w:ind w:left="5274" w:hanging="720"/>
      </w:pPr>
      <w:rPr>
        <w:rFonts w:hint="default"/>
        <w:lang w:val="en-US" w:eastAsia="en-US" w:bidi="ar-SA"/>
      </w:rPr>
    </w:lvl>
    <w:lvl w:ilvl="5">
      <w:numFmt w:val="bullet"/>
      <w:lvlText w:val="•"/>
      <w:lvlJc w:val="left"/>
      <w:pPr>
        <w:ind w:left="6272" w:hanging="720"/>
      </w:pPr>
      <w:rPr>
        <w:rFonts w:hint="default"/>
        <w:lang w:val="en-US" w:eastAsia="en-US" w:bidi="ar-SA"/>
      </w:rPr>
    </w:lvl>
    <w:lvl w:ilvl="6">
      <w:numFmt w:val="bullet"/>
      <w:lvlText w:val="•"/>
      <w:lvlJc w:val="left"/>
      <w:pPr>
        <w:ind w:left="7271" w:hanging="720"/>
      </w:pPr>
      <w:rPr>
        <w:rFonts w:hint="default"/>
        <w:lang w:val="en-US" w:eastAsia="en-US" w:bidi="ar-SA"/>
      </w:rPr>
    </w:lvl>
    <w:lvl w:ilvl="7">
      <w:numFmt w:val="bullet"/>
      <w:lvlText w:val="•"/>
      <w:lvlJc w:val="left"/>
      <w:pPr>
        <w:ind w:left="8269" w:hanging="720"/>
      </w:pPr>
      <w:rPr>
        <w:rFonts w:hint="default"/>
        <w:lang w:val="en-US" w:eastAsia="en-US" w:bidi="ar-SA"/>
      </w:rPr>
    </w:lvl>
    <w:lvl w:ilvl="8">
      <w:numFmt w:val="bullet"/>
      <w:lvlText w:val="•"/>
      <w:lvlJc w:val="left"/>
      <w:pPr>
        <w:ind w:left="9268" w:hanging="720"/>
      </w:pPr>
      <w:rPr>
        <w:rFonts w:hint="default"/>
        <w:lang w:val="en-US" w:eastAsia="en-US" w:bidi="ar-SA"/>
      </w:rPr>
    </w:lvl>
  </w:abstractNum>
  <w:abstractNum w:abstractNumId="12" w15:restartNumberingAfterBreak="0">
    <w:nsid w:val="14DC7212"/>
    <w:multiLevelType w:val="hybridMultilevel"/>
    <w:tmpl w:val="D5047AC6"/>
    <w:lvl w:ilvl="0" w:tplc="61A45D78">
      <w:start w:val="1"/>
      <w:numFmt w:val="lowerLetter"/>
      <w:lvlText w:val="(%1)"/>
      <w:lvlJc w:val="left"/>
      <w:pPr>
        <w:ind w:left="947" w:hanging="397"/>
      </w:pPr>
      <w:rPr>
        <w:rFonts w:ascii="VIC-Light" w:eastAsia="VIC-Light" w:hAnsi="VIC-Light" w:cs="VIC-Light" w:hint="default"/>
        <w:b w:val="0"/>
        <w:bCs w:val="0"/>
        <w:i w:val="0"/>
        <w:iCs w:val="0"/>
        <w:spacing w:val="-4"/>
        <w:w w:val="100"/>
        <w:sz w:val="18"/>
        <w:szCs w:val="18"/>
        <w:lang w:val="en-US" w:eastAsia="en-US" w:bidi="ar-SA"/>
      </w:rPr>
    </w:lvl>
    <w:lvl w:ilvl="1" w:tplc="1B481FA4">
      <w:numFmt w:val="bullet"/>
      <w:lvlText w:val="-"/>
      <w:lvlJc w:val="left"/>
      <w:pPr>
        <w:ind w:left="1117" w:hanging="171"/>
      </w:pPr>
      <w:rPr>
        <w:rFonts w:ascii="VIC-Light" w:eastAsia="VIC-Light" w:hAnsi="VIC-Light" w:cs="VIC-Light" w:hint="default"/>
        <w:b w:val="0"/>
        <w:bCs w:val="0"/>
        <w:i w:val="0"/>
        <w:iCs w:val="0"/>
        <w:w w:val="100"/>
        <w:sz w:val="18"/>
        <w:szCs w:val="18"/>
        <w:lang w:val="en-US" w:eastAsia="en-US" w:bidi="ar-SA"/>
      </w:rPr>
    </w:lvl>
    <w:lvl w:ilvl="2" w:tplc="371CA7BE">
      <w:numFmt w:val="bullet"/>
      <w:lvlText w:val="•"/>
      <w:lvlJc w:val="left"/>
      <w:pPr>
        <w:ind w:left="1597" w:hanging="171"/>
      </w:pPr>
      <w:rPr>
        <w:rFonts w:hint="default"/>
        <w:lang w:val="en-US" w:eastAsia="en-US" w:bidi="ar-SA"/>
      </w:rPr>
    </w:lvl>
    <w:lvl w:ilvl="3" w:tplc="98CC663E">
      <w:numFmt w:val="bullet"/>
      <w:lvlText w:val="•"/>
      <w:lvlJc w:val="left"/>
      <w:pPr>
        <w:ind w:left="2074" w:hanging="171"/>
      </w:pPr>
      <w:rPr>
        <w:rFonts w:hint="default"/>
        <w:lang w:val="en-US" w:eastAsia="en-US" w:bidi="ar-SA"/>
      </w:rPr>
    </w:lvl>
    <w:lvl w:ilvl="4" w:tplc="C8C83AEC">
      <w:numFmt w:val="bullet"/>
      <w:lvlText w:val="•"/>
      <w:lvlJc w:val="left"/>
      <w:pPr>
        <w:ind w:left="2552" w:hanging="171"/>
      </w:pPr>
      <w:rPr>
        <w:rFonts w:hint="default"/>
        <w:lang w:val="en-US" w:eastAsia="en-US" w:bidi="ar-SA"/>
      </w:rPr>
    </w:lvl>
    <w:lvl w:ilvl="5" w:tplc="0002C3E8">
      <w:numFmt w:val="bullet"/>
      <w:lvlText w:val="•"/>
      <w:lvlJc w:val="left"/>
      <w:pPr>
        <w:ind w:left="3029" w:hanging="171"/>
      </w:pPr>
      <w:rPr>
        <w:rFonts w:hint="default"/>
        <w:lang w:val="en-US" w:eastAsia="en-US" w:bidi="ar-SA"/>
      </w:rPr>
    </w:lvl>
    <w:lvl w:ilvl="6" w:tplc="4B0C5B28">
      <w:numFmt w:val="bullet"/>
      <w:lvlText w:val="•"/>
      <w:lvlJc w:val="left"/>
      <w:pPr>
        <w:ind w:left="3507" w:hanging="171"/>
      </w:pPr>
      <w:rPr>
        <w:rFonts w:hint="default"/>
        <w:lang w:val="en-US" w:eastAsia="en-US" w:bidi="ar-SA"/>
      </w:rPr>
    </w:lvl>
    <w:lvl w:ilvl="7" w:tplc="8026BA98">
      <w:numFmt w:val="bullet"/>
      <w:lvlText w:val="•"/>
      <w:lvlJc w:val="left"/>
      <w:pPr>
        <w:ind w:left="3984" w:hanging="171"/>
      </w:pPr>
      <w:rPr>
        <w:rFonts w:hint="default"/>
        <w:lang w:val="en-US" w:eastAsia="en-US" w:bidi="ar-SA"/>
      </w:rPr>
    </w:lvl>
    <w:lvl w:ilvl="8" w:tplc="D7A8EB88">
      <w:numFmt w:val="bullet"/>
      <w:lvlText w:val="•"/>
      <w:lvlJc w:val="left"/>
      <w:pPr>
        <w:ind w:left="4462" w:hanging="171"/>
      </w:pPr>
      <w:rPr>
        <w:rFonts w:hint="default"/>
        <w:lang w:val="en-US" w:eastAsia="en-US" w:bidi="ar-SA"/>
      </w:rPr>
    </w:lvl>
  </w:abstractNum>
  <w:abstractNum w:abstractNumId="13" w15:restartNumberingAfterBreak="0">
    <w:nsid w:val="15DC53AF"/>
    <w:multiLevelType w:val="hybridMultilevel"/>
    <w:tmpl w:val="3518339E"/>
    <w:lvl w:ilvl="0" w:tplc="AA10C170">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89307ED0">
      <w:numFmt w:val="bullet"/>
      <w:lvlText w:val="•"/>
      <w:lvlJc w:val="left"/>
      <w:pPr>
        <w:ind w:left="1882" w:hanging="284"/>
      </w:pPr>
      <w:rPr>
        <w:rFonts w:hint="default"/>
        <w:lang w:val="en-US" w:eastAsia="en-US" w:bidi="ar-SA"/>
      </w:rPr>
    </w:lvl>
    <w:lvl w:ilvl="2" w:tplc="7FDA67D2">
      <w:numFmt w:val="bullet"/>
      <w:lvlText w:val="•"/>
      <w:lvlJc w:val="left"/>
      <w:pPr>
        <w:ind w:left="2925" w:hanging="284"/>
      </w:pPr>
      <w:rPr>
        <w:rFonts w:hint="default"/>
        <w:lang w:val="en-US" w:eastAsia="en-US" w:bidi="ar-SA"/>
      </w:rPr>
    </w:lvl>
    <w:lvl w:ilvl="3" w:tplc="46908674">
      <w:numFmt w:val="bullet"/>
      <w:lvlText w:val="•"/>
      <w:lvlJc w:val="left"/>
      <w:pPr>
        <w:ind w:left="3967" w:hanging="284"/>
      </w:pPr>
      <w:rPr>
        <w:rFonts w:hint="default"/>
        <w:lang w:val="en-US" w:eastAsia="en-US" w:bidi="ar-SA"/>
      </w:rPr>
    </w:lvl>
    <w:lvl w:ilvl="4" w:tplc="9EA49206">
      <w:numFmt w:val="bullet"/>
      <w:lvlText w:val="•"/>
      <w:lvlJc w:val="left"/>
      <w:pPr>
        <w:ind w:left="5010" w:hanging="284"/>
      </w:pPr>
      <w:rPr>
        <w:rFonts w:hint="default"/>
        <w:lang w:val="en-US" w:eastAsia="en-US" w:bidi="ar-SA"/>
      </w:rPr>
    </w:lvl>
    <w:lvl w:ilvl="5" w:tplc="9A624E62">
      <w:numFmt w:val="bullet"/>
      <w:lvlText w:val="•"/>
      <w:lvlJc w:val="left"/>
      <w:pPr>
        <w:ind w:left="6052" w:hanging="284"/>
      </w:pPr>
      <w:rPr>
        <w:rFonts w:hint="default"/>
        <w:lang w:val="en-US" w:eastAsia="en-US" w:bidi="ar-SA"/>
      </w:rPr>
    </w:lvl>
    <w:lvl w:ilvl="6" w:tplc="5C7089FA">
      <w:numFmt w:val="bullet"/>
      <w:lvlText w:val="•"/>
      <w:lvlJc w:val="left"/>
      <w:pPr>
        <w:ind w:left="7095" w:hanging="284"/>
      </w:pPr>
      <w:rPr>
        <w:rFonts w:hint="default"/>
        <w:lang w:val="en-US" w:eastAsia="en-US" w:bidi="ar-SA"/>
      </w:rPr>
    </w:lvl>
    <w:lvl w:ilvl="7" w:tplc="D11CAF46">
      <w:numFmt w:val="bullet"/>
      <w:lvlText w:val="•"/>
      <w:lvlJc w:val="left"/>
      <w:pPr>
        <w:ind w:left="8137" w:hanging="284"/>
      </w:pPr>
      <w:rPr>
        <w:rFonts w:hint="default"/>
        <w:lang w:val="en-US" w:eastAsia="en-US" w:bidi="ar-SA"/>
      </w:rPr>
    </w:lvl>
    <w:lvl w:ilvl="8" w:tplc="97F29D26">
      <w:numFmt w:val="bullet"/>
      <w:lvlText w:val="•"/>
      <w:lvlJc w:val="left"/>
      <w:pPr>
        <w:ind w:left="9180" w:hanging="284"/>
      </w:pPr>
      <w:rPr>
        <w:rFonts w:hint="default"/>
        <w:lang w:val="en-US" w:eastAsia="en-US" w:bidi="ar-SA"/>
      </w:rPr>
    </w:lvl>
  </w:abstractNum>
  <w:abstractNum w:abstractNumId="14" w15:restartNumberingAfterBreak="0">
    <w:nsid w:val="18010617"/>
    <w:multiLevelType w:val="hybridMultilevel"/>
    <w:tmpl w:val="A2342A28"/>
    <w:lvl w:ilvl="0" w:tplc="9F366BF6">
      <w:numFmt w:val="bullet"/>
      <w:lvlText w:val="•"/>
      <w:lvlJc w:val="left"/>
      <w:pPr>
        <w:ind w:left="1117" w:hanging="284"/>
      </w:pPr>
      <w:rPr>
        <w:rFonts w:ascii="VIC-SemiBold" w:eastAsia="VIC-SemiBold" w:hAnsi="VIC-SemiBold" w:cs="VIC-SemiBold" w:hint="default"/>
        <w:b/>
        <w:bCs/>
        <w:i w:val="0"/>
        <w:iCs w:val="0"/>
        <w:w w:val="100"/>
        <w:sz w:val="18"/>
        <w:szCs w:val="18"/>
        <w:lang w:val="en-US" w:eastAsia="en-US" w:bidi="ar-SA"/>
      </w:rPr>
    </w:lvl>
    <w:lvl w:ilvl="1" w:tplc="5B3A4B16">
      <w:numFmt w:val="bullet"/>
      <w:lvlText w:val="•"/>
      <w:lvlJc w:val="left"/>
      <w:pPr>
        <w:ind w:left="1551" w:hanging="284"/>
      </w:pPr>
      <w:rPr>
        <w:rFonts w:hint="default"/>
        <w:lang w:val="en-US" w:eastAsia="en-US" w:bidi="ar-SA"/>
      </w:rPr>
    </w:lvl>
    <w:lvl w:ilvl="2" w:tplc="1DA6ADCC">
      <w:numFmt w:val="bullet"/>
      <w:lvlText w:val="•"/>
      <w:lvlJc w:val="left"/>
      <w:pPr>
        <w:ind w:left="1982" w:hanging="284"/>
      </w:pPr>
      <w:rPr>
        <w:rFonts w:hint="default"/>
        <w:lang w:val="en-US" w:eastAsia="en-US" w:bidi="ar-SA"/>
      </w:rPr>
    </w:lvl>
    <w:lvl w:ilvl="3" w:tplc="17EE8148">
      <w:numFmt w:val="bullet"/>
      <w:lvlText w:val="•"/>
      <w:lvlJc w:val="left"/>
      <w:pPr>
        <w:ind w:left="2413" w:hanging="284"/>
      </w:pPr>
      <w:rPr>
        <w:rFonts w:hint="default"/>
        <w:lang w:val="en-US" w:eastAsia="en-US" w:bidi="ar-SA"/>
      </w:rPr>
    </w:lvl>
    <w:lvl w:ilvl="4" w:tplc="128CEB6E">
      <w:numFmt w:val="bullet"/>
      <w:lvlText w:val="•"/>
      <w:lvlJc w:val="left"/>
      <w:pPr>
        <w:ind w:left="2844" w:hanging="284"/>
      </w:pPr>
      <w:rPr>
        <w:rFonts w:hint="default"/>
        <w:lang w:val="en-US" w:eastAsia="en-US" w:bidi="ar-SA"/>
      </w:rPr>
    </w:lvl>
    <w:lvl w:ilvl="5" w:tplc="6802B102">
      <w:numFmt w:val="bullet"/>
      <w:lvlText w:val="•"/>
      <w:lvlJc w:val="left"/>
      <w:pPr>
        <w:ind w:left="3276" w:hanging="284"/>
      </w:pPr>
      <w:rPr>
        <w:rFonts w:hint="default"/>
        <w:lang w:val="en-US" w:eastAsia="en-US" w:bidi="ar-SA"/>
      </w:rPr>
    </w:lvl>
    <w:lvl w:ilvl="6" w:tplc="233E8004">
      <w:numFmt w:val="bullet"/>
      <w:lvlText w:val="•"/>
      <w:lvlJc w:val="left"/>
      <w:pPr>
        <w:ind w:left="3707" w:hanging="284"/>
      </w:pPr>
      <w:rPr>
        <w:rFonts w:hint="default"/>
        <w:lang w:val="en-US" w:eastAsia="en-US" w:bidi="ar-SA"/>
      </w:rPr>
    </w:lvl>
    <w:lvl w:ilvl="7" w:tplc="81FC08F6">
      <w:numFmt w:val="bullet"/>
      <w:lvlText w:val="•"/>
      <w:lvlJc w:val="left"/>
      <w:pPr>
        <w:ind w:left="4138" w:hanging="284"/>
      </w:pPr>
      <w:rPr>
        <w:rFonts w:hint="default"/>
        <w:lang w:val="en-US" w:eastAsia="en-US" w:bidi="ar-SA"/>
      </w:rPr>
    </w:lvl>
    <w:lvl w:ilvl="8" w:tplc="FFC8269A">
      <w:numFmt w:val="bullet"/>
      <w:lvlText w:val="•"/>
      <w:lvlJc w:val="left"/>
      <w:pPr>
        <w:ind w:left="4569" w:hanging="284"/>
      </w:pPr>
      <w:rPr>
        <w:rFonts w:hint="default"/>
        <w:lang w:val="en-US" w:eastAsia="en-US" w:bidi="ar-SA"/>
      </w:rPr>
    </w:lvl>
  </w:abstractNum>
  <w:abstractNum w:abstractNumId="15" w15:restartNumberingAfterBreak="0">
    <w:nsid w:val="223A3A59"/>
    <w:multiLevelType w:val="multilevel"/>
    <w:tmpl w:val="6A6C40E2"/>
    <w:lvl w:ilvl="0">
      <w:start w:val="6"/>
      <w:numFmt w:val="decimal"/>
      <w:lvlText w:val="%1"/>
      <w:lvlJc w:val="left"/>
      <w:pPr>
        <w:ind w:left="1117" w:hanging="567"/>
      </w:pPr>
      <w:rPr>
        <w:rFonts w:hint="default"/>
        <w:lang w:val="en-US" w:eastAsia="en-US" w:bidi="ar-SA"/>
      </w:rPr>
    </w:lvl>
    <w:lvl w:ilvl="1">
      <w:start w:val="1"/>
      <w:numFmt w:val="decimal"/>
      <w:lvlText w:val="%1.%2"/>
      <w:lvlJc w:val="left"/>
      <w:pPr>
        <w:ind w:left="1117" w:hanging="567"/>
      </w:pPr>
      <w:rPr>
        <w:rFonts w:ascii="VIC" w:eastAsia="VIC" w:hAnsi="VIC" w:cs="VIC" w:hint="default"/>
        <w:b w:val="0"/>
        <w:bCs w:val="0"/>
        <w:i w:val="0"/>
        <w:iCs w:val="0"/>
        <w:color w:val="004A75"/>
        <w:spacing w:val="-15"/>
        <w:w w:val="100"/>
        <w:sz w:val="24"/>
        <w:szCs w:val="24"/>
        <w:lang w:val="en-US" w:eastAsia="en-US" w:bidi="ar-SA"/>
      </w:rPr>
    </w:lvl>
    <w:lvl w:ilvl="2">
      <w:start w:val="1"/>
      <w:numFmt w:val="decimal"/>
      <w:lvlText w:val="%1.%2.%3"/>
      <w:lvlJc w:val="left"/>
      <w:pPr>
        <w:ind w:left="1117" w:hanging="567"/>
      </w:pPr>
      <w:rPr>
        <w:rFonts w:ascii="VIC" w:eastAsia="VIC" w:hAnsi="VIC" w:cs="VIC" w:hint="default"/>
        <w:b w:val="0"/>
        <w:bCs w:val="0"/>
        <w:i w:val="0"/>
        <w:iCs w:val="0"/>
        <w:color w:val="004A75"/>
        <w:spacing w:val="-15"/>
        <w:w w:val="100"/>
        <w:sz w:val="24"/>
        <w:szCs w:val="24"/>
        <w:lang w:val="en-US" w:eastAsia="en-US" w:bidi="ar-SA"/>
      </w:rPr>
    </w:lvl>
    <w:lvl w:ilvl="3">
      <w:numFmt w:val="bullet"/>
      <w:lvlText w:val="•"/>
      <w:lvlJc w:val="left"/>
      <w:pPr>
        <w:ind w:left="833" w:hanging="284"/>
      </w:pPr>
      <w:rPr>
        <w:rFonts w:ascii="VIC-Light" w:eastAsia="VIC-Light" w:hAnsi="VIC-Light" w:cs="VIC-Light" w:hint="default"/>
        <w:b w:val="0"/>
        <w:bCs w:val="0"/>
        <w:i w:val="0"/>
        <w:iCs w:val="0"/>
        <w:w w:val="100"/>
        <w:sz w:val="18"/>
        <w:szCs w:val="18"/>
        <w:lang w:val="en-US" w:eastAsia="en-US" w:bidi="ar-SA"/>
      </w:rPr>
    </w:lvl>
    <w:lvl w:ilvl="4">
      <w:numFmt w:val="bullet"/>
      <w:lvlText w:val="•"/>
      <w:lvlJc w:val="left"/>
      <w:pPr>
        <w:ind w:left="2346" w:hanging="284"/>
      </w:pPr>
      <w:rPr>
        <w:rFonts w:hint="default"/>
        <w:lang w:val="en-US" w:eastAsia="en-US" w:bidi="ar-SA"/>
      </w:rPr>
    </w:lvl>
    <w:lvl w:ilvl="5">
      <w:numFmt w:val="bullet"/>
      <w:lvlText w:val="•"/>
      <w:lvlJc w:val="left"/>
      <w:pPr>
        <w:ind w:left="2755" w:hanging="284"/>
      </w:pPr>
      <w:rPr>
        <w:rFonts w:hint="default"/>
        <w:lang w:val="en-US" w:eastAsia="en-US" w:bidi="ar-SA"/>
      </w:rPr>
    </w:lvl>
    <w:lvl w:ilvl="6">
      <w:numFmt w:val="bullet"/>
      <w:lvlText w:val="•"/>
      <w:lvlJc w:val="left"/>
      <w:pPr>
        <w:ind w:left="3164" w:hanging="284"/>
      </w:pPr>
      <w:rPr>
        <w:rFonts w:hint="default"/>
        <w:lang w:val="en-US" w:eastAsia="en-US" w:bidi="ar-SA"/>
      </w:rPr>
    </w:lvl>
    <w:lvl w:ilvl="7">
      <w:numFmt w:val="bullet"/>
      <w:lvlText w:val="•"/>
      <w:lvlJc w:val="left"/>
      <w:pPr>
        <w:ind w:left="3573" w:hanging="284"/>
      </w:pPr>
      <w:rPr>
        <w:rFonts w:hint="default"/>
        <w:lang w:val="en-US" w:eastAsia="en-US" w:bidi="ar-SA"/>
      </w:rPr>
    </w:lvl>
    <w:lvl w:ilvl="8">
      <w:numFmt w:val="bullet"/>
      <w:lvlText w:val="•"/>
      <w:lvlJc w:val="left"/>
      <w:pPr>
        <w:ind w:left="3982" w:hanging="284"/>
      </w:pPr>
      <w:rPr>
        <w:rFonts w:hint="default"/>
        <w:lang w:val="en-US" w:eastAsia="en-US" w:bidi="ar-SA"/>
      </w:rPr>
    </w:lvl>
  </w:abstractNum>
  <w:abstractNum w:abstractNumId="16" w15:restartNumberingAfterBreak="0">
    <w:nsid w:val="26BC2ED8"/>
    <w:multiLevelType w:val="hybridMultilevel"/>
    <w:tmpl w:val="E738F0AA"/>
    <w:lvl w:ilvl="0" w:tplc="0C521C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ADF66ED"/>
    <w:multiLevelType w:val="multilevel"/>
    <w:tmpl w:val="AB3A7F3E"/>
    <w:lvl w:ilvl="0">
      <w:start w:val="8"/>
      <w:numFmt w:val="decimal"/>
      <w:lvlText w:val="%1"/>
      <w:lvlJc w:val="left"/>
      <w:pPr>
        <w:ind w:left="1117" w:hanging="567"/>
      </w:pPr>
      <w:rPr>
        <w:rFonts w:hint="default"/>
        <w:lang w:val="en-US" w:eastAsia="en-US" w:bidi="ar-SA"/>
      </w:rPr>
    </w:lvl>
    <w:lvl w:ilvl="1">
      <w:start w:val="1"/>
      <w:numFmt w:val="decimal"/>
      <w:lvlText w:val="%1.%2"/>
      <w:lvlJc w:val="left"/>
      <w:pPr>
        <w:ind w:left="1117" w:hanging="567"/>
        <w:jc w:val="right"/>
      </w:pPr>
      <w:rPr>
        <w:rFonts w:ascii="VIC" w:eastAsia="VIC" w:hAnsi="VIC" w:cs="VIC" w:hint="default"/>
        <w:b w:val="0"/>
        <w:bCs w:val="0"/>
        <w:i w:val="0"/>
        <w:iCs w:val="0"/>
        <w:color w:val="004A75"/>
        <w:spacing w:val="-15"/>
        <w:w w:val="100"/>
        <w:sz w:val="24"/>
        <w:szCs w:val="24"/>
        <w:lang w:val="en-US" w:eastAsia="en-US" w:bidi="ar-SA"/>
      </w:rPr>
    </w:lvl>
    <w:lvl w:ilvl="2">
      <w:numFmt w:val="bullet"/>
      <w:lvlText w:val="•"/>
      <w:lvlJc w:val="left"/>
      <w:pPr>
        <w:ind w:left="833" w:hanging="284"/>
      </w:pPr>
      <w:rPr>
        <w:rFonts w:ascii="VIC-Light" w:eastAsia="VIC-Light" w:hAnsi="VIC-Light" w:cs="VIC-Light" w:hint="default"/>
        <w:b w:val="0"/>
        <w:bCs w:val="0"/>
        <w:i w:val="0"/>
        <w:iCs w:val="0"/>
        <w:w w:val="100"/>
        <w:sz w:val="18"/>
        <w:szCs w:val="18"/>
        <w:lang w:val="en-US" w:eastAsia="en-US" w:bidi="ar-SA"/>
      </w:rPr>
    </w:lvl>
    <w:lvl w:ilvl="3">
      <w:numFmt w:val="bullet"/>
      <w:lvlText w:val="•"/>
      <w:lvlJc w:val="left"/>
      <w:pPr>
        <w:ind w:left="1120" w:hanging="284"/>
      </w:pPr>
      <w:rPr>
        <w:rFonts w:hint="default"/>
        <w:lang w:val="en-US" w:eastAsia="en-US" w:bidi="ar-SA"/>
      </w:rPr>
    </w:lvl>
    <w:lvl w:ilvl="4">
      <w:numFmt w:val="bullet"/>
      <w:lvlText w:val="•"/>
      <w:lvlJc w:val="left"/>
      <w:pPr>
        <w:ind w:left="1784" w:hanging="284"/>
      </w:pPr>
      <w:rPr>
        <w:rFonts w:hint="default"/>
        <w:lang w:val="en-US" w:eastAsia="en-US" w:bidi="ar-SA"/>
      </w:rPr>
    </w:lvl>
    <w:lvl w:ilvl="5">
      <w:numFmt w:val="bullet"/>
      <w:lvlText w:val="•"/>
      <w:lvlJc w:val="left"/>
      <w:pPr>
        <w:ind w:left="2448" w:hanging="284"/>
      </w:pPr>
      <w:rPr>
        <w:rFonts w:hint="default"/>
        <w:lang w:val="en-US" w:eastAsia="en-US" w:bidi="ar-SA"/>
      </w:rPr>
    </w:lvl>
    <w:lvl w:ilvl="6">
      <w:numFmt w:val="bullet"/>
      <w:lvlText w:val="•"/>
      <w:lvlJc w:val="left"/>
      <w:pPr>
        <w:ind w:left="3113" w:hanging="284"/>
      </w:pPr>
      <w:rPr>
        <w:rFonts w:hint="default"/>
        <w:lang w:val="en-US" w:eastAsia="en-US" w:bidi="ar-SA"/>
      </w:rPr>
    </w:lvl>
    <w:lvl w:ilvl="7">
      <w:numFmt w:val="bullet"/>
      <w:lvlText w:val="•"/>
      <w:lvlJc w:val="left"/>
      <w:pPr>
        <w:ind w:left="3777" w:hanging="284"/>
      </w:pPr>
      <w:rPr>
        <w:rFonts w:hint="default"/>
        <w:lang w:val="en-US" w:eastAsia="en-US" w:bidi="ar-SA"/>
      </w:rPr>
    </w:lvl>
    <w:lvl w:ilvl="8">
      <w:numFmt w:val="bullet"/>
      <w:lvlText w:val="•"/>
      <w:lvlJc w:val="left"/>
      <w:pPr>
        <w:ind w:left="4442" w:hanging="284"/>
      </w:pPr>
      <w:rPr>
        <w:rFonts w:hint="default"/>
        <w:lang w:val="en-US" w:eastAsia="en-US" w:bidi="ar-SA"/>
      </w:rPr>
    </w:lvl>
  </w:abstractNum>
  <w:abstractNum w:abstractNumId="18" w15:restartNumberingAfterBreak="0">
    <w:nsid w:val="2DFD00AA"/>
    <w:multiLevelType w:val="multilevel"/>
    <w:tmpl w:val="46D4C630"/>
    <w:lvl w:ilvl="0">
      <w:start w:val="4"/>
      <w:numFmt w:val="decimal"/>
      <w:lvlText w:val="%1"/>
      <w:lvlJc w:val="left"/>
      <w:pPr>
        <w:ind w:left="879" w:hanging="330"/>
      </w:pPr>
      <w:rPr>
        <w:rFonts w:hint="default"/>
        <w:lang w:val="en-US" w:eastAsia="en-US" w:bidi="ar-SA"/>
      </w:rPr>
    </w:lvl>
    <w:lvl w:ilvl="1">
      <w:start w:val="1"/>
      <w:numFmt w:val="decimal"/>
      <w:lvlText w:val="%1.%2"/>
      <w:lvlJc w:val="left"/>
      <w:pPr>
        <w:ind w:left="879" w:hanging="330"/>
      </w:pPr>
      <w:rPr>
        <w:rFonts w:ascii="VIC" w:eastAsia="VIC" w:hAnsi="VIC" w:cs="VIC" w:hint="default"/>
        <w:b w:val="0"/>
        <w:bCs w:val="0"/>
        <w:i w:val="0"/>
        <w:iCs w:val="0"/>
        <w:color w:val="004A75"/>
        <w:spacing w:val="-15"/>
        <w:w w:val="100"/>
        <w:sz w:val="24"/>
        <w:szCs w:val="24"/>
        <w:lang w:val="en-US" w:eastAsia="en-US" w:bidi="ar-SA"/>
      </w:rPr>
    </w:lvl>
    <w:lvl w:ilvl="2">
      <w:start w:val="1"/>
      <w:numFmt w:val="decimal"/>
      <w:lvlText w:val="%1.%2.%3"/>
      <w:lvlJc w:val="left"/>
      <w:pPr>
        <w:ind w:left="1117" w:hanging="567"/>
      </w:pPr>
      <w:rPr>
        <w:rFonts w:ascii="VIC" w:eastAsia="VIC" w:hAnsi="VIC" w:cs="VIC" w:hint="default"/>
        <w:b w:val="0"/>
        <w:bCs w:val="0"/>
        <w:i w:val="0"/>
        <w:iCs w:val="0"/>
        <w:color w:val="004A75"/>
        <w:spacing w:val="-15"/>
        <w:w w:val="100"/>
        <w:sz w:val="24"/>
        <w:szCs w:val="24"/>
        <w:lang w:val="en-US" w:eastAsia="en-US" w:bidi="ar-SA"/>
      </w:rPr>
    </w:lvl>
    <w:lvl w:ilvl="3">
      <w:numFmt w:val="bullet"/>
      <w:lvlText w:val="•"/>
      <w:lvlJc w:val="left"/>
      <w:pPr>
        <w:ind w:left="3374" w:hanging="567"/>
      </w:pPr>
      <w:rPr>
        <w:rFonts w:hint="default"/>
        <w:lang w:val="en-US" w:eastAsia="en-US" w:bidi="ar-SA"/>
      </w:rPr>
    </w:lvl>
    <w:lvl w:ilvl="4">
      <w:numFmt w:val="bullet"/>
      <w:lvlText w:val="•"/>
      <w:lvlJc w:val="left"/>
      <w:pPr>
        <w:ind w:left="4501" w:hanging="567"/>
      </w:pPr>
      <w:rPr>
        <w:rFonts w:hint="default"/>
        <w:lang w:val="en-US" w:eastAsia="en-US" w:bidi="ar-SA"/>
      </w:rPr>
    </w:lvl>
    <w:lvl w:ilvl="5">
      <w:numFmt w:val="bullet"/>
      <w:lvlText w:val="•"/>
      <w:lvlJc w:val="left"/>
      <w:pPr>
        <w:ind w:left="5629" w:hanging="567"/>
      </w:pPr>
      <w:rPr>
        <w:rFonts w:hint="default"/>
        <w:lang w:val="en-US" w:eastAsia="en-US" w:bidi="ar-SA"/>
      </w:rPr>
    </w:lvl>
    <w:lvl w:ilvl="6">
      <w:numFmt w:val="bullet"/>
      <w:lvlText w:val="•"/>
      <w:lvlJc w:val="left"/>
      <w:pPr>
        <w:ind w:left="6756" w:hanging="567"/>
      </w:pPr>
      <w:rPr>
        <w:rFonts w:hint="default"/>
        <w:lang w:val="en-US" w:eastAsia="en-US" w:bidi="ar-SA"/>
      </w:rPr>
    </w:lvl>
    <w:lvl w:ilvl="7">
      <w:numFmt w:val="bullet"/>
      <w:lvlText w:val="•"/>
      <w:lvlJc w:val="left"/>
      <w:pPr>
        <w:ind w:left="7883"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19" w15:restartNumberingAfterBreak="0">
    <w:nsid w:val="36AE703E"/>
    <w:multiLevelType w:val="multilevel"/>
    <w:tmpl w:val="8678391E"/>
    <w:lvl w:ilvl="0">
      <w:start w:val="5"/>
      <w:numFmt w:val="decimal"/>
      <w:lvlText w:val="%1"/>
      <w:lvlJc w:val="left"/>
      <w:pPr>
        <w:ind w:left="1117" w:hanging="567"/>
      </w:pPr>
      <w:rPr>
        <w:rFonts w:hint="default"/>
        <w:lang w:val="en-US" w:eastAsia="en-US" w:bidi="ar-SA"/>
      </w:rPr>
    </w:lvl>
    <w:lvl w:ilvl="1">
      <w:start w:val="1"/>
      <w:numFmt w:val="decimal"/>
      <w:lvlText w:val="%1.%2"/>
      <w:lvlJc w:val="left"/>
      <w:pPr>
        <w:ind w:left="1117" w:hanging="567"/>
      </w:pPr>
      <w:rPr>
        <w:rFonts w:ascii="VIC" w:eastAsia="VIC" w:hAnsi="VIC" w:cs="VIC" w:hint="default"/>
        <w:b w:val="0"/>
        <w:bCs w:val="0"/>
        <w:i w:val="0"/>
        <w:iCs w:val="0"/>
        <w:color w:val="004A75"/>
        <w:spacing w:val="-15"/>
        <w:w w:val="100"/>
        <w:sz w:val="24"/>
        <w:szCs w:val="24"/>
        <w:lang w:val="en-US" w:eastAsia="en-US" w:bidi="ar-SA"/>
      </w:rPr>
    </w:lvl>
    <w:lvl w:ilvl="2">
      <w:numFmt w:val="bullet"/>
      <w:lvlText w:val="•"/>
      <w:lvlJc w:val="left"/>
      <w:pPr>
        <w:ind w:left="1451" w:hanging="567"/>
      </w:pPr>
      <w:rPr>
        <w:rFonts w:hint="default"/>
        <w:lang w:val="en-US" w:eastAsia="en-US" w:bidi="ar-SA"/>
      </w:rPr>
    </w:lvl>
    <w:lvl w:ilvl="3">
      <w:numFmt w:val="bullet"/>
      <w:lvlText w:val="•"/>
      <w:lvlJc w:val="left"/>
      <w:pPr>
        <w:ind w:left="1616" w:hanging="567"/>
      </w:pPr>
      <w:rPr>
        <w:rFonts w:hint="default"/>
        <w:lang w:val="en-US" w:eastAsia="en-US" w:bidi="ar-SA"/>
      </w:rPr>
    </w:lvl>
    <w:lvl w:ilvl="4">
      <w:numFmt w:val="bullet"/>
      <w:lvlText w:val="•"/>
      <w:lvlJc w:val="left"/>
      <w:pPr>
        <w:ind w:left="1782" w:hanging="567"/>
      </w:pPr>
      <w:rPr>
        <w:rFonts w:hint="default"/>
        <w:lang w:val="en-US" w:eastAsia="en-US" w:bidi="ar-SA"/>
      </w:rPr>
    </w:lvl>
    <w:lvl w:ilvl="5">
      <w:numFmt w:val="bullet"/>
      <w:lvlText w:val="•"/>
      <w:lvlJc w:val="left"/>
      <w:pPr>
        <w:ind w:left="1947" w:hanging="567"/>
      </w:pPr>
      <w:rPr>
        <w:rFonts w:hint="default"/>
        <w:lang w:val="en-US" w:eastAsia="en-US" w:bidi="ar-SA"/>
      </w:rPr>
    </w:lvl>
    <w:lvl w:ilvl="6">
      <w:numFmt w:val="bullet"/>
      <w:lvlText w:val="•"/>
      <w:lvlJc w:val="left"/>
      <w:pPr>
        <w:ind w:left="2113" w:hanging="567"/>
      </w:pPr>
      <w:rPr>
        <w:rFonts w:hint="default"/>
        <w:lang w:val="en-US" w:eastAsia="en-US" w:bidi="ar-SA"/>
      </w:rPr>
    </w:lvl>
    <w:lvl w:ilvl="7">
      <w:numFmt w:val="bullet"/>
      <w:lvlText w:val="•"/>
      <w:lvlJc w:val="left"/>
      <w:pPr>
        <w:ind w:left="2278" w:hanging="567"/>
      </w:pPr>
      <w:rPr>
        <w:rFonts w:hint="default"/>
        <w:lang w:val="en-US" w:eastAsia="en-US" w:bidi="ar-SA"/>
      </w:rPr>
    </w:lvl>
    <w:lvl w:ilvl="8">
      <w:numFmt w:val="bullet"/>
      <w:lvlText w:val="•"/>
      <w:lvlJc w:val="left"/>
      <w:pPr>
        <w:ind w:left="2444" w:hanging="567"/>
      </w:pPr>
      <w:rPr>
        <w:rFonts w:hint="default"/>
        <w:lang w:val="en-US" w:eastAsia="en-US" w:bidi="ar-SA"/>
      </w:rPr>
    </w:lvl>
  </w:abstractNum>
  <w:abstractNum w:abstractNumId="20" w15:restartNumberingAfterBreak="0">
    <w:nsid w:val="373B2422"/>
    <w:multiLevelType w:val="hybridMultilevel"/>
    <w:tmpl w:val="CA14EC20"/>
    <w:lvl w:ilvl="0" w:tplc="4080D276">
      <w:start w:val="1"/>
      <w:numFmt w:val="lowerLetter"/>
      <w:lvlText w:val="(%1)"/>
      <w:lvlJc w:val="left"/>
      <w:pPr>
        <w:ind w:left="643" w:hanging="397"/>
      </w:pPr>
      <w:rPr>
        <w:rFonts w:ascii="VIC-Light" w:eastAsia="VIC-Light" w:hAnsi="VIC-Light" w:cs="VIC-Light" w:hint="default"/>
        <w:b w:val="0"/>
        <w:bCs w:val="0"/>
        <w:i w:val="0"/>
        <w:iCs w:val="0"/>
        <w:spacing w:val="-4"/>
        <w:w w:val="100"/>
        <w:sz w:val="18"/>
        <w:szCs w:val="18"/>
        <w:lang w:val="en-US" w:eastAsia="en-US" w:bidi="ar-SA"/>
      </w:rPr>
    </w:lvl>
    <w:lvl w:ilvl="1" w:tplc="7D42E3AA">
      <w:numFmt w:val="bullet"/>
      <w:lvlText w:val="•"/>
      <w:lvlJc w:val="left"/>
      <w:pPr>
        <w:ind w:left="1147" w:hanging="397"/>
      </w:pPr>
      <w:rPr>
        <w:rFonts w:hint="default"/>
        <w:lang w:val="en-US" w:eastAsia="en-US" w:bidi="ar-SA"/>
      </w:rPr>
    </w:lvl>
    <w:lvl w:ilvl="2" w:tplc="B600D3A6">
      <w:numFmt w:val="bullet"/>
      <w:lvlText w:val="•"/>
      <w:lvlJc w:val="left"/>
      <w:pPr>
        <w:ind w:left="1655" w:hanging="397"/>
      </w:pPr>
      <w:rPr>
        <w:rFonts w:hint="default"/>
        <w:lang w:val="en-US" w:eastAsia="en-US" w:bidi="ar-SA"/>
      </w:rPr>
    </w:lvl>
    <w:lvl w:ilvl="3" w:tplc="2B4A3BE0">
      <w:numFmt w:val="bullet"/>
      <w:lvlText w:val="•"/>
      <w:lvlJc w:val="left"/>
      <w:pPr>
        <w:ind w:left="2163" w:hanging="397"/>
      </w:pPr>
      <w:rPr>
        <w:rFonts w:hint="default"/>
        <w:lang w:val="en-US" w:eastAsia="en-US" w:bidi="ar-SA"/>
      </w:rPr>
    </w:lvl>
    <w:lvl w:ilvl="4" w:tplc="751C56A6">
      <w:numFmt w:val="bullet"/>
      <w:lvlText w:val="•"/>
      <w:lvlJc w:val="left"/>
      <w:pPr>
        <w:ind w:left="2671" w:hanging="397"/>
      </w:pPr>
      <w:rPr>
        <w:rFonts w:hint="default"/>
        <w:lang w:val="en-US" w:eastAsia="en-US" w:bidi="ar-SA"/>
      </w:rPr>
    </w:lvl>
    <w:lvl w:ilvl="5" w:tplc="8BDC1ACC">
      <w:numFmt w:val="bullet"/>
      <w:lvlText w:val="•"/>
      <w:lvlJc w:val="left"/>
      <w:pPr>
        <w:ind w:left="3178" w:hanging="397"/>
      </w:pPr>
      <w:rPr>
        <w:rFonts w:hint="default"/>
        <w:lang w:val="en-US" w:eastAsia="en-US" w:bidi="ar-SA"/>
      </w:rPr>
    </w:lvl>
    <w:lvl w:ilvl="6" w:tplc="6C5A5096">
      <w:numFmt w:val="bullet"/>
      <w:lvlText w:val="•"/>
      <w:lvlJc w:val="left"/>
      <w:pPr>
        <w:ind w:left="3686" w:hanging="397"/>
      </w:pPr>
      <w:rPr>
        <w:rFonts w:hint="default"/>
        <w:lang w:val="en-US" w:eastAsia="en-US" w:bidi="ar-SA"/>
      </w:rPr>
    </w:lvl>
    <w:lvl w:ilvl="7" w:tplc="DB723886">
      <w:numFmt w:val="bullet"/>
      <w:lvlText w:val="•"/>
      <w:lvlJc w:val="left"/>
      <w:pPr>
        <w:ind w:left="4194" w:hanging="397"/>
      </w:pPr>
      <w:rPr>
        <w:rFonts w:hint="default"/>
        <w:lang w:val="en-US" w:eastAsia="en-US" w:bidi="ar-SA"/>
      </w:rPr>
    </w:lvl>
    <w:lvl w:ilvl="8" w:tplc="BFB643C4">
      <w:numFmt w:val="bullet"/>
      <w:lvlText w:val="•"/>
      <w:lvlJc w:val="left"/>
      <w:pPr>
        <w:ind w:left="4702" w:hanging="397"/>
      </w:pPr>
      <w:rPr>
        <w:rFonts w:hint="default"/>
        <w:lang w:val="en-US" w:eastAsia="en-US" w:bidi="ar-SA"/>
      </w:rPr>
    </w:lvl>
  </w:abstractNum>
  <w:abstractNum w:abstractNumId="21" w15:restartNumberingAfterBreak="0">
    <w:nsid w:val="3D0F1DE9"/>
    <w:multiLevelType w:val="hybridMultilevel"/>
    <w:tmpl w:val="3CB44E46"/>
    <w:lvl w:ilvl="0" w:tplc="401AB0FE">
      <w:numFmt w:val="bullet"/>
      <w:lvlText w:val="•"/>
      <w:lvlJc w:val="left"/>
      <w:pPr>
        <w:ind w:left="833" w:hanging="284"/>
      </w:pPr>
      <w:rPr>
        <w:rFonts w:ascii="VIC-Light" w:eastAsia="VIC-Light" w:hAnsi="VIC-Light" w:cs="VIC-Light" w:hint="default"/>
        <w:b w:val="0"/>
        <w:bCs w:val="0"/>
        <w:i w:val="0"/>
        <w:iCs w:val="0"/>
        <w:w w:val="100"/>
        <w:sz w:val="18"/>
        <w:szCs w:val="18"/>
        <w:lang w:val="en-US" w:eastAsia="en-US" w:bidi="ar-SA"/>
      </w:rPr>
    </w:lvl>
    <w:lvl w:ilvl="1" w:tplc="8BCA28F2">
      <w:numFmt w:val="bullet"/>
      <w:lvlText w:val="-"/>
      <w:lvlJc w:val="left"/>
      <w:pPr>
        <w:ind w:left="1117" w:hanging="171"/>
      </w:pPr>
      <w:rPr>
        <w:rFonts w:ascii="VIC-Light" w:eastAsia="VIC-Light" w:hAnsi="VIC-Light" w:cs="VIC-Light" w:hint="default"/>
        <w:b w:val="0"/>
        <w:bCs w:val="0"/>
        <w:i w:val="0"/>
        <w:iCs w:val="0"/>
        <w:w w:val="100"/>
        <w:sz w:val="18"/>
        <w:szCs w:val="18"/>
        <w:lang w:val="en-US" w:eastAsia="en-US" w:bidi="ar-SA"/>
      </w:rPr>
    </w:lvl>
    <w:lvl w:ilvl="2" w:tplc="29343B4E">
      <w:numFmt w:val="bullet"/>
      <w:lvlText w:val="•"/>
      <w:lvlJc w:val="left"/>
      <w:pPr>
        <w:ind w:left="2247" w:hanging="171"/>
      </w:pPr>
      <w:rPr>
        <w:rFonts w:hint="default"/>
        <w:lang w:val="en-US" w:eastAsia="en-US" w:bidi="ar-SA"/>
      </w:rPr>
    </w:lvl>
    <w:lvl w:ilvl="3" w:tplc="A9E8D00E">
      <w:numFmt w:val="bullet"/>
      <w:lvlText w:val="•"/>
      <w:lvlJc w:val="left"/>
      <w:pPr>
        <w:ind w:left="3374" w:hanging="171"/>
      </w:pPr>
      <w:rPr>
        <w:rFonts w:hint="default"/>
        <w:lang w:val="en-US" w:eastAsia="en-US" w:bidi="ar-SA"/>
      </w:rPr>
    </w:lvl>
    <w:lvl w:ilvl="4" w:tplc="480C435A">
      <w:numFmt w:val="bullet"/>
      <w:lvlText w:val="•"/>
      <w:lvlJc w:val="left"/>
      <w:pPr>
        <w:ind w:left="4501" w:hanging="171"/>
      </w:pPr>
      <w:rPr>
        <w:rFonts w:hint="default"/>
        <w:lang w:val="en-US" w:eastAsia="en-US" w:bidi="ar-SA"/>
      </w:rPr>
    </w:lvl>
    <w:lvl w:ilvl="5" w:tplc="69369E78">
      <w:numFmt w:val="bullet"/>
      <w:lvlText w:val="•"/>
      <w:lvlJc w:val="left"/>
      <w:pPr>
        <w:ind w:left="5629" w:hanging="171"/>
      </w:pPr>
      <w:rPr>
        <w:rFonts w:hint="default"/>
        <w:lang w:val="en-US" w:eastAsia="en-US" w:bidi="ar-SA"/>
      </w:rPr>
    </w:lvl>
    <w:lvl w:ilvl="6" w:tplc="FB407CCE">
      <w:numFmt w:val="bullet"/>
      <w:lvlText w:val="•"/>
      <w:lvlJc w:val="left"/>
      <w:pPr>
        <w:ind w:left="6756" w:hanging="171"/>
      </w:pPr>
      <w:rPr>
        <w:rFonts w:hint="default"/>
        <w:lang w:val="en-US" w:eastAsia="en-US" w:bidi="ar-SA"/>
      </w:rPr>
    </w:lvl>
    <w:lvl w:ilvl="7" w:tplc="89A4E09C">
      <w:numFmt w:val="bullet"/>
      <w:lvlText w:val="•"/>
      <w:lvlJc w:val="left"/>
      <w:pPr>
        <w:ind w:left="7883" w:hanging="171"/>
      </w:pPr>
      <w:rPr>
        <w:rFonts w:hint="default"/>
        <w:lang w:val="en-US" w:eastAsia="en-US" w:bidi="ar-SA"/>
      </w:rPr>
    </w:lvl>
    <w:lvl w:ilvl="8" w:tplc="685AAE30">
      <w:numFmt w:val="bullet"/>
      <w:lvlText w:val="•"/>
      <w:lvlJc w:val="left"/>
      <w:pPr>
        <w:ind w:left="9010" w:hanging="171"/>
      </w:pPr>
      <w:rPr>
        <w:rFonts w:hint="default"/>
        <w:lang w:val="en-US" w:eastAsia="en-US" w:bidi="ar-SA"/>
      </w:rPr>
    </w:lvl>
  </w:abstractNum>
  <w:abstractNum w:abstractNumId="22" w15:restartNumberingAfterBreak="0">
    <w:nsid w:val="3E032E2F"/>
    <w:multiLevelType w:val="multilevel"/>
    <w:tmpl w:val="EA80DB54"/>
    <w:lvl w:ilvl="0">
      <w:start w:val="2"/>
      <w:numFmt w:val="decimal"/>
      <w:lvlText w:val="%1"/>
      <w:lvlJc w:val="left"/>
      <w:pPr>
        <w:ind w:left="1270" w:hanging="720"/>
      </w:pPr>
      <w:rPr>
        <w:rFonts w:hint="default"/>
        <w:lang w:val="en-US" w:eastAsia="en-US" w:bidi="ar-SA"/>
      </w:rPr>
    </w:lvl>
    <w:lvl w:ilvl="1">
      <w:start w:val="1"/>
      <w:numFmt w:val="decimal"/>
      <w:lvlText w:val="%1.%2"/>
      <w:lvlJc w:val="left"/>
      <w:pPr>
        <w:ind w:left="1270" w:hanging="720"/>
      </w:pPr>
      <w:rPr>
        <w:rFonts w:ascii="VIC-Light" w:eastAsia="VIC-Light" w:hAnsi="VIC-Light" w:cs="VIC-Light" w:hint="default"/>
        <w:b w:val="0"/>
        <w:bCs w:val="0"/>
        <w:i w:val="0"/>
        <w:iCs w:val="0"/>
        <w:color w:val="004A75"/>
        <w:spacing w:val="-11"/>
        <w:w w:val="100"/>
        <w:sz w:val="18"/>
        <w:szCs w:val="18"/>
        <w:lang w:val="en-US" w:eastAsia="en-US" w:bidi="ar-SA"/>
      </w:rPr>
    </w:lvl>
    <w:lvl w:ilvl="2">
      <w:numFmt w:val="bullet"/>
      <w:lvlText w:val="•"/>
      <w:lvlJc w:val="left"/>
      <w:pPr>
        <w:ind w:left="3277" w:hanging="720"/>
      </w:pPr>
      <w:rPr>
        <w:rFonts w:hint="default"/>
        <w:lang w:val="en-US" w:eastAsia="en-US" w:bidi="ar-SA"/>
      </w:rPr>
    </w:lvl>
    <w:lvl w:ilvl="3">
      <w:numFmt w:val="bullet"/>
      <w:lvlText w:val="•"/>
      <w:lvlJc w:val="left"/>
      <w:pPr>
        <w:ind w:left="4275" w:hanging="720"/>
      </w:pPr>
      <w:rPr>
        <w:rFonts w:hint="default"/>
        <w:lang w:val="en-US" w:eastAsia="en-US" w:bidi="ar-SA"/>
      </w:rPr>
    </w:lvl>
    <w:lvl w:ilvl="4">
      <w:numFmt w:val="bullet"/>
      <w:lvlText w:val="•"/>
      <w:lvlJc w:val="left"/>
      <w:pPr>
        <w:ind w:left="5274" w:hanging="720"/>
      </w:pPr>
      <w:rPr>
        <w:rFonts w:hint="default"/>
        <w:lang w:val="en-US" w:eastAsia="en-US" w:bidi="ar-SA"/>
      </w:rPr>
    </w:lvl>
    <w:lvl w:ilvl="5">
      <w:numFmt w:val="bullet"/>
      <w:lvlText w:val="•"/>
      <w:lvlJc w:val="left"/>
      <w:pPr>
        <w:ind w:left="6272" w:hanging="720"/>
      </w:pPr>
      <w:rPr>
        <w:rFonts w:hint="default"/>
        <w:lang w:val="en-US" w:eastAsia="en-US" w:bidi="ar-SA"/>
      </w:rPr>
    </w:lvl>
    <w:lvl w:ilvl="6">
      <w:numFmt w:val="bullet"/>
      <w:lvlText w:val="•"/>
      <w:lvlJc w:val="left"/>
      <w:pPr>
        <w:ind w:left="7271" w:hanging="720"/>
      </w:pPr>
      <w:rPr>
        <w:rFonts w:hint="default"/>
        <w:lang w:val="en-US" w:eastAsia="en-US" w:bidi="ar-SA"/>
      </w:rPr>
    </w:lvl>
    <w:lvl w:ilvl="7">
      <w:numFmt w:val="bullet"/>
      <w:lvlText w:val="•"/>
      <w:lvlJc w:val="left"/>
      <w:pPr>
        <w:ind w:left="8269" w:hanging="720"/>
      </w:pPr>
      <w:rPr>
        <w:rFonts w:hint="default"/>
        <w:lang w:val="en-US" w:eastAsia="en-US" w:bidi="ar-SA"/>
      </w:rPr>
    </w:lvl>
    <w:lvl w:ilvl="8">
      <w:numFmt w:val="bullet"/>
      <w:lvlText w:val="•"/>
      <w:lvlJc w:val="left"/>
      <w:pPr>
        <w:ind w:left="9268" w:hanging="720"/>
      </w:pPr>
      <w:rPr>
        <w:rFonts w:hint="default"/>
        <w:lang w:val="en-US" w:eastAsia="en-US" w:bidi="ar-SA"/>
      </w:rPr>
    </w:lvl>
  </w:abstractNum>
  <w:abstractNum w:abstractNumId="23" w15:restartNumberingAfterBreak="0">
    <w:nsid w:val="42002AD8"/>
    <w:multiLevelType w:val="hybridMultilevel"/>
    <w:tmpl w:val="C390F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B93BD0"/>
    <w:multiLevelType w:val="hybridMultilevel"/>
    <w:tmpl w:val="B2C6D44E"/>
    <w:lvl w:ilvl="0" w:tplc="3CAAC526">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E17E60BA">
      <w:numFmt w:val="bullet"/>
      <w:lvlText w:val="•"/>
      <w:lvlJc w:val="left"/>
      <w:pPr>
        <w:ind w:left="1882" w:hanging="284"/>
      </w:pPr>
      <w:rPr>
        <w:rFonts w:hint="default"/>
        <w:lang w:val="en-US" w:eastAsia="en-US" w:bidi="ar-SA"/>
      </w:rPr>
    </w:lvl>
    <w:lvl w:ilvl="2" w:tplc="3462191A">
      <w:numFmt w:val="bullet"/>
      <w:lvlText w:val="•"/>
      <w:lvlJc w:val="left"/>
      <w:pPr>
        <w:ind w:left="2925" w:hanging="284"/>
      </w:pPr>
      <w:rPr>
        <w:rFonts w:hint="default"/>
        <w:lang w:val="en-US" w:eastAsia="en-US" w:bidi="ar-SA"/>
      </w:rPr>
    </w:lvl>
    <w:lvl w:ilvl="3" w:tplc="44ACD688">
      <w:numFmt w:val="bullet"/>
      <w:lvlText w:val="•"/>
      <w:lvlJc w:val="left"/>
      <w:pPr>
        <w:ind w:left="3967" w:hanging="284"/>
      </w:pPr>
      <w:rPr>
        <w:rFonts w:hint="default"/>
        <w:lang w:val="en-US" w:eastAsia="en-US" w:bidi="ar-SA"/>
      </w:rPr>
    </w:lvl>
    <w:lvl w:ilvl="4" w:tplc="BCB4EF1A">
      <w:numFmt w:val="bullet"/>
      <w:lvlText w:val="•"/>
      <w:lvlJc w:val="left"/>
      <w:pPr>
        <w:ind w:left="5010" w:hanging="284"/>
      </w:pPr>
      <w:rPr>
        <w:rFonts w:hint="default"/>
        <w:lang w:val="en-US" w:eastAsia="en-US" w:bidi="ar-SA"/>
      </w:rPr>
    </w:lvl>
    <w:lvl w:ilvl="5" w:tplc="7BB8D0CE">
      <w:numFmt w:val="bullet"/>
      <w:lvlText w:val="•"/>
      <w:lvlJc w:val="left"/>
      <w:pPr>
        <w:ind w:left="6052" w:hanging="284"/>
      </w:pPr>
      <w:rPr>
        <w:rFonts w:hint="default"/>
        <w:lang w:val="en-US" w:eastAsia="en-US" w:bidi="ar-SA"/>
      </w:rPr>
    </w:lvl>
    <w:lvl w:ilvl="6" w:tplc="1852882C">
      <w:numFmt w:val="bullet"/>
      <w:lvlText w:val="•"/>
      <w:lvlJc w:val="left"/>
      <w:pPr>
        <w:ind w:left="7095" w:hanging="284"/>
      </w:pPr>
      <w:rPr>
        <w:rFonts w:hint="default"/>
        <w:lang w:val="en-US" w:eastAsia="en-US" w:bidi="ar-SA"/>
      </w:rPr>
    </w:lvl>
    <w:lvl w:ilvl="7" w:tplc="6C5220C4">
      <w:numFmt w:val="bullet"/>
      <w:lvlText w:val="•"/>
      <w:lvlJc w:val="left"/>
      <w:pPr>
        <w:ind w:left="8137" w:hanging="284"/>
      </w:pPr>
      <w:rPr>
        <w:rFonts w:hint="default"/>
        <w:lang w:val="en-US" w:eastAsia="en-US" w:bidi="ar-SA"/>
      </w:rPr>
    </w:lvl>
    <w:lvl w:ilvl="8" w:tplc="50DA3988">
      <w:numFmt w:val="bullet"/>
      <w:lvlText w:val="•"/>
      <w:lvlJc w:val="left"/>
      <w:pPr>
        <w:ind w:left="9180" w:hanging="284"/>
      </w:pPr>
      <w:rPr>
        <w:rFonts w:hint="default"/>
        <w:lang w:val="en-US" w:eastAsia="en-US" w:bidi="ar-SA"/>
      </w:rPr>
    </w:lvl>
  </w:abstractNum>
  <w:abstractNum w:abstractNumId="25" w15:restartNumberingAfterBreak="0">
    <w:nsid w:val="4AC528DC"/>
    <w:multiLevelType w:val="hybridMultilevel"/>
    <w:tmpl w:val="EAEC04EA"/>
    <w:lvl w:ilvl="0" w:tplc="9DC89568">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CE028F"/>
    <w:multiLevelType w:val="hybridMultilevel"/>
    <w:tmpl w:val="C9A6A01A"/>
    <w:lvl w:ilvl="0" w:tplc="90A6A08A">
      <w:start w:val="1"/>
      <w:numFmt w:val="lowerLetter"/>
      <w:lvlText w:val="(%1)"/>
      <w:lvlJc w:val="left"/>
      <w:pPr>
        <w:ind w:left="2141" w:hanging="397"/>
      </w:pPr>
      <w:rPr>
        <w:rFonts w:ascii="VIC-Light" w:eastAsia="VIC-Light" w:hAnsi="VIC-Light" w:cs="VIC-Light" w:hint="default"/>
        <w:b w:val="0"/>
        <w:bCs w:val="0"/>
        <w:i w:val="0"/>
        <w:iCs w:val="0"/>
        <w:spacing w:val="-4"/>
        <w:w w:val="100"/>
        <w:sz w:val="18"/>
        <w:szCs w:val="18"/>
        <w:lang w:val="en-US" w:eastAsia="en-US" w:bidi="ar-SA"/>
      </w:rPr>
    </w:lvl>
    <w:lvl w:ilvl="1" w:tplc="670CC470">
      <w:numFmt w:val="bullet"/>
      <w:lvlText w:val="-"/>
      <w:lvlJc w:val="left"/>
      <w:pPr>
        <w:ind w:left="2311" w:hanging="171"/>
      </w:pPr>
      <w:rPr>
        <w:rFonts w:ascii="VIC-Light" w:eastAsia="VIC-Light" w:hAnsi="VIC-Light" w:cs="VIC-Light" w:hint="default"/>
        <w:b w:val="0"/>
        <w:bCs w:val="0"/>
        <w:i w:val="0"/>
        <w:iCs w:val="0"/>
        <w:w w:val="100"/>
        <w:sz w:val="18"/>
        <w:szCs w:val="18"/>
        <w:lang w:val="en-US" w:eastAsia="en-US" w:bidi="ar-SA"/>
      </w:rPr>
    </w:lvl>
    <w:lvl w:ilvl="2" w:tplc="94040A10">
      <w:numFmt w:val="bullet"/>
      <w:lvlText w:val="•"/>
      <w:lvlJc w:val="left"/>
      <w:pPr>
        <w:ind w:left="2791" w:hanging="171"/>
      </w:pPr>
      <w:rPr>
        <w:rFonts w:hint="default"/>
        <w:lang w:val="en-US" w:eastAsia="en-US" w:bidi="ar-SA"/>
      </w:rPr>
    </w:lvl>
    <w:lvl w:ilvl="3" w:tplc="727A4322">
      <w:numFmt w:val="bullet"/>
      <w:lvlText w:val="•"/>
      <w:lvlJc w:val="left"/>
      <w:pPr>
        <w:ind w:left="3268" w:hanging="171"/>
      </w:pPr>
      <w:rPr>
        <w:rFonts w:hint="default"/>
        <w:lang w:val="en-US" w:eastAsia="en-US" w:bidi="ar-SA"/>
      </w:rPr>
    </w:lvl>
    <w:lvl w:ilvl="4" w:tplc="D19E2D88">
      <w:numFmt w:val="bullet"/>
      <w:lvlText w:val="•"/>
      <w:lvlJc w:val="left"/>
      <w:pPr>
        <w:ind w:left="3746" w:hanging="171"/>
      </w:pPr>
      <w:rPr>
        <w:rFonts w:hint="default"/>
        <w:lang w:val="en-US" w:eastAsia="en-US" w:bidi="ar-SA"/>
      </w:rPr>
    </w:lvl>
    <w:lvl w:ilvl="5" w:tplc="27A0AF48">
      <w:numFmt w:val="bullet"/>
      <w:lvlText w:val="•"/>
      <w:lvlJc w:val="left"/>
      <w:pPr>
        <w:ind w:left="4223" w:hanging="171"/>
      </w:pPr>
      <w:rPr>
        <w:rFonts w:hint="default"/>
        <w:lang w:val="en-US" w:eastAsia="en-US" w:bidi="ar-SA"/>
      </w:rPr>
    </w:lvl>
    <w:lvl w:ilvl="6" w:tplc="D28CBAAA">
      <w:numFmt w:val="bullet"/>
      <w:lvlText w:val="•"/>
      <w:lvlJc w:val="left"/>
      <w:pPr>
        <w:ind w:left="4701" w:hanging="171"/>
      </w:pPr>
      <w:rPr>
        <w:rFonts w:hint="default"/>
        <w:lang w:val="en-US" w:eastAsia="en-US" w:bidi="ar-SA"/>
      </w:rPr>
    </w:lvl>
    <w:lvl w:ilvl="7" w:tplc="BFCC95C4">
      <w:numFmt w:val="bullet"/>
      <w:lvlText w:val="•"/>
      <w:lvlJc w:val="left"/>
      <w:pPr>
        <w:ind w:left="5178" w:hanging="171"/>
      </w:pPr>
      <w:rPr>
        <w:rFonts w:hint="default"/>
        <w:lang w:val="en-US" w:eastAsia="en-US" w:bidi="ar-SA"/>
      </w:rPr>
    </w:lvl>
    <w:lvl w:ilvl="8" w:tplc="E9CCF1DE">
      <w:numFmt w:val="bullet"/>
      <w:lvlText w:val="•"/>
      <w:lvlJc w:val="left"/>
      <w:pPr>
        <w:ind w:left="5656" w:hanging="171"/>
      </w:pPr>
      <w:rPr>
        <w:rFonts w:hint="default"/>
        <w:lang w:val="en-US" w:eastAsia="en-US" w:bidi="ar-SA"/>
      </w:rPr>
    </w:lvl>
  </w:abstractNum>
  <w:abstractNum w:abstractNumId="27" w15:restartNumberingAfterBreak="0">
    <w:nsid w:val="53E1152B"/>
    <w:multiLevelType w:val="multilevel"/>
    <w:tmpl w:val="70481AF0"/>
    <w:lvl w:ilvl="0">
      <w:start w:val="5"/>
      <w:numFmt w:val="decimal"/>
      <w:lvlText w:val="%1"/>
      <w:lvlJc w:val="left"/>
      <w:pPr>
        <w:ind w:left="1270" w:hanging="720"/>
      </w:pPr>
      <w:rPr>
        <w:rFonts w:hint="default"/>
        <w:lang w:val="en-US" w:eastAsia="en-US" w:bidi="ar-SA"/>
      </w:rPr>
    </w:lvl>
    <w:lvl w:ilvl="1">
      <w:start w:val="1"/>
      <w:numFmt w:val="decimal"/>
      <w:lvlText w:val="%1.%2"/>
      <w:lvlJc w:val="left"/>
      <w:pPr>
        <w:ind w:left="1270" w:hanging="720"/>
      </w:pPr>
      <w:rPr>
        <w:rFonts w:ascii="VIC-Light" w:eastAsia="VIC-Light" w:hAnsi="VIC-Light" w:cs="VIC-Light" w:hint="default"/>
        <w:b w:val="0"/>
        <w:bCs w:val="0"/>
        <w:i w:val="0"/>
        <w:iCs w:val="0"/>
        <w:color w:val="004A75"/>
        <w:spacing w:val="-11"/>
        <w:w w:val="100"/>
        <w:sz w:val="18"/>
        <w:szCs w:val="18"/>
        <w:lang w:val="en-US" w:eastAsia="en-US" w:bidi="ar-SA"/>
      </w:rPr>
    </w:lvl>
    <w:lvl w:ilvl="2">
      <w:numFmt w:val="bullet"/>
      <w:lvlText w:val="•"/>
      <w:lvlJc w:val="left"/>
      <w:pPr>
        <w:ind w:left="3277" w:hanging="720"/>
      </w:pPr>
      <w:rPr>
        <w:rFonts w:hint="default"/>
        <w:lang w:val="en-US" w:eastAsia="en-US" w:bidi="ar-SA"/>
      </w:rPr>
    </w:lvl>
    <w:lvl w:ilvl="3">
      <w:numFmt w:val="bullet"/>
      <w:lvlText w:val="•"/>
      <w:lvlJc w:val="left"/>
      <w:pPr>
        <w:ind w:left="4275" w:hanging="720"/>
      </w:pPr>
      <w:rPr>
        <w:rFonts w:hint="default"/>
        <w:lang w:val="en-US" w:eastAsia="en-US" w:bidi="ar-SA"/>
      </w:rPr>
    </w:lvl>
    <w:lvl w:ilvl="4">
      <w:numFmt w:val="bullet"/>
      <w:lvlText w:val="•"/>
      <w:lvlJc w:val="left"/>
      <w:pPr>
        <w:ind w:left="5274" w:hanging="720"/>
      </w:pPr>
      <w:rPr>
        <w:rFonts w:hint="default"/>
        <w:lang w:val="en-US" w:eastAsia="en-US" w:bidi="ar-SA"/>
      </w:rPr>
    </w:lvl>
    <w:lvl w:ilvl="5">
      <w:numFmt w:val="bullet"/>
      <w:lvlText w:val="•"/>
      <w:lvlJc w:val="left"/>
      <w:pPr>
        <w:ind w:left="6272" w:hanging="720"/>
      </w:pPr>
      <w:rPr>
        <w:rFonts w:hint="default"/>
        <w:lang w:val="en-US" w:eastAsia="en-US" w:bidi="ar-SA"/>
      </w:rPr>
    </w:lvl>
    <w:lvl w:ilvl="6">
      <w:numFmt w:val="bullet"/>
      <w:lvlText w:val="•"/>
      <w:lvlJc w:val="left"/>
      <w:pPr>
        <w:ind w:left="7271" w:hanging="720"/>
      </w:pPr>
      <w:rPr>
        <w:rFonts w:hint="default"/>
        <w:lang w:val="en-US" w:eastAsia="en-US" w:bidi="ar-SA"/>
      </w:rPr>
    </w:lvl>
    <w:lvl w:ilvl="7">
      <w:numFmt w:val="bullet"/>
      <w:lvlText w:val="•"/>
      <w:lvlJc w:val="left"/>
      <w:pPr>
        <w:ind w:left="8269" w:hanging="720"/>
      </w:pPr>
      <w:rPr>
        <w:rFonts w:hint="default"/>
        <w:lang w:val="en-US" w:eastAsia="en-US" w:bidi="ar-SA"/>
      </w:rPr>
    </w:lvl>
    <w:lvl w:ilvl="8">
      <w:numFmt w:val="bullet"/>
      <w:lvlText w:val="•"/>
      <w:lvlJc w:val="left"/>
      <w:pPr>
        <w:ind w:left="9268" w:hanging="720"/>
      </w:pPr>
      <w:rPr>
        <w:rFonts w:hint="default"/>
        <w:lang w:val="en-US" w:eastAsia="en-US" w:bidi="ar-SA"/>
      </w:rPr>
    </w:lvl>
  </w:abstractNum>
  <w:abstractNum w:abstractNumId="28" w15:restartNumberingAfterBreak="0">
    <w:nsid w:val="5D777111"/>
    <w:multiLevelType w:val="hybridMultilevel"/>
    <w:tmpl w:val="B140869A"/>
    <w:lvl w:ilvl="0" w:tplc="398885F0">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B0649138">
      <w:numFmt w:val="bullet"/>
      <w:lvlText w:val="•"/>
      <w:lvlJc w:val="left"/>
      <w:pPr>
        <w:ind w:left="1882" w:hanging="284"/>
      </w:pPr>
      <w:rPr>
        <w:rFonts w:hint="default"/>
        <w:lang w:val="en-US" w:eastAsia="en-US" w:bidi="ar-SA"/>
      </w:rPr>
    </w:lvl>
    <w:lvl w:ilvl="2" w:tplc="7C32ED42">
      <w:numFmt w:val="bullet"/>
      <w:lvlText w:val="•"/>
      <w:lvlJc w:val="left"/>
      <w:pPr>
        <w:ind w:left="2925" w:hanging="284"/>
      </w:pPr>
      <w:rPr>
        <w:rFonts w:hint="default"/>
        <w:lang w:val="en-US" w:eastAsia="en-US" w:bidi="ar-SA"/>
      </w:rPr>
    </w:lvl>
    <w:lvl w:ilvl="3" w:tplc="BD90F8EE">
      <w:numFmt w:val="bullet"/>
      <w:lvlText w:val="•"/>
      <w:lvlJc w:val="left"/>
      <w:pPr>
        <w:ind w:left="3967" w:hanging="284"/>
      </w:pPr>
      <w:rPr>
        <w:rFonts w:hint="default"/>
        <w:lang w:val="en-US" w:eastAsia="en-US" w:bidi="ar-SA"/>
      </w:rPr>
    </w:lvl>
    <w:lvl w:ilvl="4" w:tplc="6AF81DFA">
      <w:numFmt w:val="bullet"/>
      <w:lvlText w:val="•"/>
      <w:lvlJc w:val="left"/>
      <w:pPr>
        <w:ind w:left="5010" w:hanging="284"/>
      </w:pPr>
      <w:rPr>
        <w:rFonts w:hint="default"/>
        <w:lang w:val="en-US" w:eastAsia="en-US" w:bidi="ar-SA"/>
      </w:rPr>
    </w:lvl>
    <w:lvl w:ilvl="5" w:tplc="5600C692">
      <w:numFmt w:val="bullet"/>
      <w:lvlText w:val="•"/>
      <w:lvlJc w:val="left"/>
      <w:pPr>
        <w:ind w:left="6052" w:hanging="284"/>
      </w:pPr>
      <w:rPr>
        <w:rFonts w:hint="default"/>
        <w:lang w:val="en-US" w:eastAsia="en-US" w:bidi="ar-SA"/>
      </w:rPr>
    </w:lvl>
    <w:lvl w:ilvl="6" w:tplc="4DB4585C">
      <w:numFmt w:val="bullet"/>
      <w:lvlText w:val="•"/>
      <w:lvlJc w:val="left"/>
      <w:pPr>
        <w:ind w:left="7095" w:hanging="284"/>
      </w:pPr>
      <w:rPr>
        <w:rFonts w:hint="default"/>
        <w:lang w:val="en-US" w:eastAsia="en-US" w:bidi="ar-SA"/>
      </w:rPr>
    </w:lvl>
    <w:lvl w:ilvl="7" w:tplc="13A4EE96">
      <w:numFmt w:val="bullet"/>
      <w:lvlText w:val="•"/>
      <w:lvlJc w:val="left"/>
      <w:pPr>
        <w:ind w:left="8137" w:hanging="284"/>
      </w:pPr>
      <w:rPr>
        <w:rFonts w:hint="default"/>
        <w:lang w:val="en-US" w:eastAsia="en-US" w:bidi="ar-SA"/>
      </w:rPr>
    </w:lvl>
    <w:lvl w:ilvl="8" w:tplc="7264DF3C">
      <w:numFmt w:val="bullet"/>
      <w:lvlText w:val="•"/>
      <w:lvlJc w:val="left"/>
      <w:pPr>
        <w:ind w:left="9180" w:hanging="284"/>
      </w:pPr>
      <w:rPr>
        <w:rFonts w:hint="default"/>
        <w:lang w:val="en-US" w:eastAsia="en-US" w:bidi="ar-SA"/>
      </w:rPr>
    </w:lvl>
  </w:abstractNum>
  <w:abstractNum w:abstractNumId="29" w15:restartNumberingAfterBreak="0">
    <w:nsid w:val="5E442258"/>
    <w:multiLevelType w:val="multilevel"/>
    <w:tmpl w:val="62887704"/>
    <w:lvl w:ilvl="0">
      <w:start w:val="4"/>
      <w:numFmt w:val="decimal"/>
      <w:lvlText w:val="%1"/>
      <w:lvlJc w:val="left"/>
      <w:pPr>
        <w:ind w:left="1117" w:hanging="567"/>
      </w:pPr>
      <w:rPr>
        <w:rFonts w:hint="default"/>
        <w:lang w:val="en-US" w:eastAsia="en-US" w:bidi="ar-SA"/>
      </w:rPr>
    </w:lvl>
    <w:lvl w:ilvl="1">
      <w:start w:val="1"/>
      <w:numFmt w:val="decimal"/>
      <w:lvlText w:val="%1.%2"/>
      <w:lvlJc w:val="left"/>
      <w:pPr>
        <w:ind w:left="1117" w:hanging="567"/>
      </w:pPr>
      <w:rPr>
        <w:rFonts w:ascii="VIC" w:eastAsia="VIC" w:hAnsi="VIC" w:cs="VIC" w:hint="default"/>
        <w:b w:val="0"/>
        <w:bCs w:val="0"/>
        <w:i w:val="0"/>
        <w:iCs w:val="0"/>
        <w:color w:val="004A75"/>
        <w:spacing w:val="-15"/>
        <w:w w:val="100"/>
        <w:sz w:val="24"/>
        <w:szCs w:val="24"/>
        <w:lang w:val="en-US" w:eastAsia="en-US" w:bidi="ar-SA"/>
      </w:rPr>
    </w:lvl>
    <w:lvl w:ilvl="2">
      <w:numFmt w:val="bullet"/>
      <w:lvlText w:val="•"/>
      <w:lvlJc w:val="left"/>
      <w:pPr>
        <w:ind w:left="1970" w:hanging="567"/>
      </w:pPr>
      <w:rPr>
        <w:rFonts w:hint="default"/>
        <w:lang w:val="en-US" w:eastAsia="en-US" w:bidi="ar-SA"/>
      </w:rPr>
    </w:lvl>
    <w:lvl w:ilvl="3">
      <w:numFmt w:val="bullet"/>
      <w:lvlText w:val="•"/>
      <w:lvlJc w:val="left"/>
      <w:pPr>
        <w:ind w:left="2395" w:hanging="567"/>
      </w:pPr>
      <w:rPr>
        <w:rFonts w:hint="default"/>
        <w:lang w:val="en-US" w:eastAsia="en-US" w:bidi="ar-SA"/>
      </w:rPr>
    </w:lvl>
    <w:lvl w:ilvl="4">
      <w:numFmt w:val="bullet"/>
      <w:lvlText w:val="•"/>
      <w:lvlJc w:val="left"/>
      <w:pPr>
        <w:ind w:left="2821" w:hanging="567"/>
      </w:pPr>
      <w:rPr>
        <w:rFonts w:hint="default"/>
        <w:lang w:val="en-US" w:eastAsia="en-US" w:bidi="ar-SA"/>
      </w:rPr>
    </w:lvl>
    <w:lvl w:ilvl="5">
      <w:numFmt w:val="bullet"/>
      <w:lvlText w:val="•"/>
      <w:lvlJc w:val="left"/>
      <w:pPr>
        <w:ind w:left="3246" w:hanging="567"/>
      </w:pPr>
      <w:rPr>
        <w:rFonts w:hint="default"/>
        <w:lang w:val="en-US" w:eastAsia="en-US" w:bidi="ar-SA"/>
      </w:rPr>
    </w:lvl>
    <w:lvl w:ilvl="6">
      <w:numFmt w:val="bullet"/>
      <w:lvlText w:val="•"/>
      <w:lvlJc w:val="left"/>
      <w:pPr>
        <w:ind w:left="3671" w:hanging="567"/>
      </w:pPr>
      <w:rPr>
        <w:rFonts w:hint="default"/>
        <w:lang w:val="en-US" w:eastAsia="en-US" w:bidi="ar-SA"/>
      </w:rPr>
    </w:lvl>
    <w:lvl w:ilvl="7">
      <w:numFmt w:val="bullet"/>
      <w:lvlText w:val="•"/>
      <w:lvlJc w:val="left"/>
      <w:pPr>
        <w:ind w:left="4097" w:hanging="567"/>
      </w:pPr>
      <w:rPr>
        <w:rFonts w:hint="default"/>
        <w:lang w:val="en-US" w:eastAsia="en-US" w:bidi="ar-SA"/>
      </w:rPr>
    </w:lvl>
    <w:lvl w:ilvl="8">
      <w:numFmt w:val="bullet"/>
      <w:lvlText w:val="•"/>
      <w:lvlJc w:val="left"/>
      <w:pPr>
        <w:ind w:left="4522" w:hanging="567"/>
      </w:pPr>
      <w:rPr>
        <w:rFonts w:hint="default"/>
        <w:lang w:val="en-US" w:eastAsia="en-US" w:bidi="ar-SA"/>
      </w:rPr>
    </w:lvl>
  </w:abstractNum>
  <w:abstractNum w:abstractNumId="30" w15:restartNumberingAfterBreak="0">
    <w:nsid w:val="5FD82FA6"/>
    <w:multiLevelType w:val="multilevel"/>
    <w:tmpl w:val="236A06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B032A6"/>
    <w:multiLevelType w:val="multilevel"/>
    <w:tmpl w:val="6EEE31E6"/>
    <w:lvl w:ilvl="0">
      <w:start w:val="8"/>
      <w:numFmt w:val="decimal"/>
      <w:lvlText w:val="%1"/>
      <w:lvlJc w:val="left"/>
      <w:pPr>
        <w:ind w:left="1270" w:hanging="720"/>
      </w:pPr>
      <w:rPr>
        <w:rFonts w:hint="default"/>
        <w:lang w:val="en-US" w:eastAsia="en-US" w:bidi="ar-SA"/>
      </w:rPr>
    </w:lvl>
    <w:lvl w:ilvl="1">
      <w:start w:val="1"/>
      <w:numFmt w:val="decimal"/>
      <w:lvlText w:val="%1.%2"/>
      <w:lvlJc w:val="left"/>
      <w:pPr>
        <w:ind w:left="1270" w:hanging="720"/>
      </w:pPr>
      <w:rPr>
        <w:rFonts w:ascii="VIC-Light" w:eastAsia="VIC-Light" w:hAnsi="VIC-Light" w:cs="VIC-Light" w:hint="default"/>
        <w:b w:val="0"/>
        <w:bCs w:val="0"/>
        <w:i w:val="0"/>
        <w:iCs w:val="0"/>
        <w:color w:val="004A75"/>
        <w:spacing w:val="-11"/>
        <w:w w:val="100"/>
        <w:sz w:val="18"/>
        <w:szCs w:val="18"/>
        <w:lang w:val="en-US" w:eastAsia="en-US" w:bidi="ar-SA"/>
      </w:rPr>
    </w:lvl>
    <w:lvl w:ilvl="2">
      <w:numFmt w:val="bullet"/>
      <w:lvlText w:val="•"/>
      <w:lvlJc w:val="left"/>
      <w:pPr>
        <w:ind w:left="3277" w:hanging="720"/>
      </w:pPr>
      <w:rPr>
        <w:rFonts w:hint="default"/>
        <w:lang w:val="en-US" w:eastAsia="en-US" w:bidi="ar-SA"/>
      </w:rPr>
    </w:lvl>
    <w:lvl w:ilvl="3">
      <w:numFmt w:val="bullet"/>
      <w:lvlText w:val="•"/>
      <w:lvlJc w:val="left"/>
      <w:pPr>
        <w:ind w:left="4275" w:hanging="720"/>
      </w:pPr>
      <w:rPr>
        <w:rFonts w:hint="default"/>
        <w:lang w:val="en-US" w:eastAsia="en-US" w:bidi="ar-SA"/>
      </w:rPr>
    </w:lvl>
    <w:lvl w:ilvl="4">
      <w:numFmt w:val="bullet"/>
      <w:lvlText w:val="•"/>
      <w:lvlJc w:val="left"/>
      <w:pPr>
        <w:ind w:left="5274" w:hanging="720"/>
      </w:pPr>
      <w:rPr>
        <w:rFonts w:hint="default"/>
        <w:lang w:val="en-US" w:eastAsia="en-US" w:bidi="ar-SA"/>
      </w:rPr>
    </w:lvl>
    <w:lvl w:ilvl="5">
      <w:numFmt w:val="bullet"/>
      <w:lvlText w:val="•"/>
      <w:lvlJc w:val="left"/>
      <w:pPr>
        <w:ind w:left="6272" w:hanging="720"/>
      </w:pPr>
      <w:rPr>
        <w:rFonts w:hint="default"/>
        <w:lang w:val="en-US" w:eastAsia="en-US" w:bidi="ar-SA"/>
      </w:rPr>
    </w:lvl>
    <w:lvl w:ilvl="6">
      <w:numFmt w:val="bullet"/>
      <w:lvlText w:val="•"/>
      <w:lvlJc w:val="left"/>
      <w:pPr>
        <w:ind w:left="7271" w:hanging="720"/>
      </w:pPr>
      <w:rPr>
        <w:rFonts w:hint="default"/>
        <w:lang w:val="en-US" w:eastAsia="en-US" w:bidi="ar-SA"/>
      </w:rPr>
    </w:lvl>
    <w:lvl w:ilvl="7">
      <w:numFmt w:val="bullet"/>
      <w:lvlText w:val="•"/>
      <w:lvlJc w:val="left"/>
      <w:pPr>
        <w:ind w:left="8269" w:hanging="720"/>
      </w:pPr>
      <w:rPr>
        <w:rFonts w:hint="default"/>
        <w:lang w:val="en-US" w:eastAsia="en-US" w:bidi="ar-SA"/>
      </w:rPr>
    </w:lvl>
    <w:lvl w:ilvl="8">
      <w:numFmt w:val="bullet"/>
      <w:lvlText w:val="•"/>
      <w:lvlJc w:val="left"/>
      <w:pPr>
        <w:ind w:left="9268" w:hanging="720"/>
      </w:pPr>
      <w:rPr>
        <w:rFonts w:hint="default"/>
        <w:lang w:val="en-US" w:eastAsia="en-US" w:bidi="ar-SA"/>
      </w:rPr>
    </w:lvl>
  </w:abstractNum>
  <w:abstractNum w:abstractNumId="32" w15:restartNumberingAfterBreak="0">
    <w:nsid w:val="64293A08"/>
    <w:multiLevelType w:val="multilevel"/>
    <w:tmpl w:val="FF3688F6"/>
    <w:lvl w:ilvl="0">
      <w:start w:val="2"/>
      <w:numFmt w:val="decimal"/>
      <w:lvlText w:val="%1"/>
      <w:lvlJc w:val="left"/>
      <w:pPr>
        <w:ind w:left="1117" w:hanging="567"/>
      </w:pPr>
      <w:rPr>
        <w:rFonts w:hint="default"/>
        <w:lang w:val="en-US" w:eastAsia="en-US" w:bidi="ar-SA"/>
      </w:rPr>
    </w:lvl>
    <w:lvl w:ilvl="1">
      <w:start w:val="1"/>
      <w:numFmt w:val="decimal"/>
      <w:lvlText w:val="%1.%2"/>
      <w:lvlJc w:val="left"/>
      <w:pPr>
        <w:ind w:left="1117" w:hanging="567"/>
      </w:pPr>
      <w:rPr>
        <w:rFonts w:ascii="VIC" w:eastAsia="VIC" w:hAnsi="VIC" w:cs="VIC" w:hint="default"/>
        <w:b w:val="0"/>
        <w:bCs w:val="0"/>
        <w:i w:val="0"/>
        <w:iCs w:val="0"/>
        <w:color w:val="004A75"/>
        <w:spacing w:val="-15"/>
        <w:w w:val="100"/>
        <w:sz w:val="24"/>
        <w:szCs w:val="24"/>
        <w:lang w:val="en-US" w:eastAsia="en-US" w:bidi="ar-SA"/>
      </w:rPr>
    </w:lvl>
    <w:lvl w:ilvl="2">
      <w:numFmt w:val="bullet"/>
      <w:lvlText w:val="•"/>
      <w:lvlJc w:val="left"/>
      <w:pPr>
        <w:ind w:left="3149" w:hanging="567"/>
      </w:pPr>
      <w:rPr>
        <w:rFonts w:hint="default"/>
        <w:lang w:val="en-US" w:eastAsia="en-US" w:bidi="ar-SA"/>
      </w:rPr>
    </w:lvl>
    <w:lvl w:ilvl="3">
      <w:numFmt w:val="bullet"/>
      <w:lvlText w:val="•"/>
      <w:lvlJc w:val="left"/>
      <w:pPr>
        <w:ind w:left="4163" w:hanging="567"/>
      </w:pPr>
      <w:rPr>
        <w:rFonts w:hint="default"/>
        <w:lang w:val="en-US" w:eastAsia="en-US" w:bidi="ar-SA"/>
      </w:rPr>
    </w:lvl>
    <w:lvl w:ilvl="4">
      <w:numFmt w:val="bullet"/>
      <w:lvlText w:val="•"/>
      <w:lvlJc w:val="left"/>
      <w:pPr>
        <w:ind w:left="5178" w:hanging="567"/>
      </w:pPr>
      <w:rPr>
        <w:rFonts w:hint="default"/>
        <w:lang w:val="en-US" w:eastAsia="en-US" w:bidi="ar-SA"/>
      </w:rPr>
    </w:lvl>
    <w:lvl w:ilvl="5">
      <w:numFmt w:val="bullet"/>
      <w:lvlText w:val="•"/>
      <w:lvlJc w:val="left"/>
      <w:pPr>
        <w:ind w:left="6192" w:hanging="567"/>
      </w:pPr>
      <w:rPr>
        <w:rFonts w:hint="default"/>
        <w:lang w:val="en-US" w:eastAsia="en-US" w:bidi="ar-SA"/>
      </w:rPr>
    </w:lvl>
    <w:lvl w:ilvl="6">
      <w:numFmt w:val="bullet"/>
      <w:lvlText w:val="•"/>
      <w:lvlJc w:val="left"/>
      <w:pPr>
        <w:ind w:left="7207" w:hanging="567"/>
      </w:pPr>
      <w:rPr>
        <w:rFonts w:hint="default"/>
        <w:lang w:val="en-US" w:eastAsia="en-US" w:bidi="ar-SA"/>
      </w:rPr>
    </w:lvl>
    <w:lvl w:ilvl="7">
      <w:numFmt w:val="bullet"/>
      <w:lvlText w:val="•"/>
      <w:lvlJc w:val="left"/>
      <w:pPr>
        <w:ind w:left="822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33" w15:restartNumberingAfterBreak="0">
    <w:nsid w:val="67BA10FF"/>
    <w:multiLevelType w:val="hybridMultilevel"/>
    <w:tmpl w:val="885EE2F4"/>
    <w:lvl w:ilvl="0" w:tplc="2784642E">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B142C9B2">
      <w:numFmt w:val="bullet"/>
      <w:lvlText w:val="•"/>
      <w:lvlJc w:val="left"/>
      <w:pPr>
        <w:ind w:left="1882" w:hanging="284"/>
      </w:pPr>
      <w:rPr>
        <w:rFonts w:hint="default"/>
        <w:lang w:val="en-US" w:eastAsia="en-US" w:bidi="ar-SA"/>
      </w:rPr>
    </w:lvl>
    <w:lvl w:ilvl="2" w:tplc="2F0C63BE">
      <w:numFmt w:val="bullet"/>
      <w:lvlText w:val="•"/>
      <w:lvlJc w:val="left"/>
      <w:pPr>
        <w:ind w:left="2925" w:hanging="284"/>
      </w:pPr>
      <w:rPr>
        <w:rFonts w:hint="default"/>
        <w:lang w:val="en-US" w:eastAsia="en-US" w:bidi="ar-SA"/>
      </w:rPr>
    </w:lvl>
    <w:lvl w:ilvl="3" w:tplc="DF50C454">
      <w:numFmt w:val="bullet"/>
      <w:lvlText w:val="•"/>
      <w:lvlJc w:val="left"/>
      <w:pPr>
        <w:ind w:left="3967" w:hanging="284"/>
      </w:pPr>
      <w:rPr>
        <w:rFonts w:hint="default"/>
        <w:lang w:val="en-US" w:eastAsia="en-US" w:bidi="ar-SA"/>
      </w:rPr>
    </w:lvl>
    <w:lvl w:ilvl="4" w:tplc="872C4472">
      <w:numFmt w:val="bullet"/>
      <w:lvlText w:val="•"/>
      <w:lvlJc w:val="left"/>
      <w:pPr>
        <w:ind w:left="5010" w:hanging="284"/>
      </w:pPr>
      <w:rPr>
        <w:rFonts w:hint="default"/>
        <w:lang w:val="en-US" w:eastAsia="en-US" w:bidi="ar-SA"/>
      </w:rPr>
    </w:lvl>
    <w:lvl w:ilvl="5" w:tplc="2FE015BA">
      <w:numFmt w:val="bullet"/>
      <w:lvlText w:val="•"/>
      <w:lvlJc w:val="left"/>
      <w:pPr>
        <w:ind w:left="6052" w:hanging="284"/>
      </w:pPr>
      <w:rPr>
        <w:rFonts w:hint="default"/>
        <w:lang w:val="en-US" w:eastAsia="en-US" w:bidi="ar-SA"/>
      </w:rPr>
    </w:lvl>
    <w:lvl w:ilvl="6" w:tplc="D2F828FC">
      <w:numFmt w:val="bullet"/>
      <w:lvlText w:val="•"/>
      <w:lvlJc w:val="left"/>
      <w:pPr>
        <w:ind w:left="7095" w:hanging="284"/>
      </w:pPr>
      <w:rPr>
        <w:rFonts w:hint="default"/>
        <w:lang w:val="en-US" w:eastAsia="en-US" w:bidi="ar-SA"/>
      </w:rPr>
    </w:lvl>
    <w:lvl w:ilvl="7" w:tplc="CAF481CA">
      <w:numFmt w:val="bullet"/>
      <w:lvlText w:val="•"/>
      <w:lvlJc w:val="left"/>
      <w:pPr>
        <w:ind w:left="8137" w:hanging="284"/>
      </w:pPr>
      <w:rPr>
        <w:rFonts w:hint="default"/>
        <w:lang w:val="en-US" w:eastAsia="en-US" w:bidi="ar-SA"/>
      </w:rPr>
    </w:lvl>
    <w:lvl w:ilvl="8" w:tplc="AC885C94">
      <w:numFmt w:val="bullet"/>
      <w:lvlText w:val="•"/>
      <w:lvlJc w:val="left"/>
      <w:pPr>
        <w:ind w:left="9180" w:hanging="284"/>
      </w:pPr>
      <w:rPr>
        <w:rFonts w:hint="default"/>
        <w:lang w:val="en-US" w:eastAsia="en-US" w:bidi="ar-SA"/>
      </w:rPr>
    </w:lvl>
  </w:abstractNum>
  <w:abstractNum w:abstractNumId="34" w15:restartNumberingAfterBreak="0">
    <w:nsid w:val="687400D8"/>
    <w:multiLevelType w:val="hybridMultilevel"/>
    <w:tmpl w:val="0B147938"/>
    <w:lvl w:ilvl="0" w:tplc="F3466AF0">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14DA6EC6">
      <w:numFmt w:val="bullet"/>
      <w:lvlText w:val="•"/>
      <w:lvlJc w:val="left"/>
      <w:pPr>
        <w:ind w:left="1882" w:hanging="284"/>
      </w:pPr>
      <w:rPr>
        <w:rFonts w:hint="default"/>
        <w:lang w:val="en-US" w:eastAsia="en-US" w:bidi="ar-SA"/>
      </w:rPr>
    </w:lvl>
    <w:lvl w:ilvl="2" w:tplc="132A9BE2">
      <w:numFmt w:val="bullet"/>
      <w:lvlText w:val="•"/>
      <w:lvlJc w:val="left"/>
      <w:pPr>
        <w:ind w:left="2925" w:hanging="284"/>
      </w:pPr>
      <w:rPr>
        <w:rFonts w:hint="default"/>
        <w:lang w:val="en-US" w:eastAsia="en-US" w:bidi="ar-SA"/>
      </w:rPr>
    </w:lvl>
    <w:lvl w:ilvl="3" w:tplc="A7E0D2AA">
      <w:numFmt w:val="bullet"/>
      <w:lvlText w:val="•"/>
      <w:lvlJc w:val="left"/>
      <w:pPr>
        <w:ind w:left="3967" w:hanging="284"/>
      </w:pPr>
      <w:rPr>
        <w:rFonts w:hint="default"/>
        <w:lang w:val="en-US" w:eastAsia="en-US" w:bidi="ar-SA"/>
      </w:rPr>
    </w:lvl>
    <w:lvl w:ilvl="4" w:tplc="55EE0B64">
      <w:numFmt w:val="bullet"/>
      <w:lvlText w:val="•"/>
      <w:lvlJc w:val="left"/>
      <w:pPr>
        <w:ind w:left="5010" w:hanging="284"/>
      </w:pPr>
      <w:rPr>
        <w:rFonts w:hint="default"/>
        <w:lang w:val="en-US" w:eastAsia="en-US" w:bidi="ar-SA"/>
      </w:rPr>
    </w:lvl>
    <w:lvl w:ilvl="5" w:tplc="38E4D8B4">
      <w:numFmt w:val="bullet"/>
      <w:lvlText w:val="•"/>
      <w:lvlJc w:val="left"/>
      <w:pPr>
        <w:ind w:left="6052" w:hanging="284"/>
      </w:pPr>
      <w:rPr>
        <w:rFonts w:hint="default"/>
        <w:lang w:val="en-US" w:eastAsia="en-US" w:bidi="ar-SA"/>
      </w:rPr>
    </w:lvl>
    <w:lvl w:ilvl="6" w:tplc="0CF42912">
      <w:numFmt w:val="bullet"/>
      <w:lvlText w:val="•"/>
      <w:lvlJc w:val="left"/>
      <w:pPr>
        <w:ind w:left="7095" w:hanging="284"/>
      </w:pPr>
      <w:rPr>
        <w:rFonts w:hint="default"/>
        <w:lang w:val="en-US" w:eastAsia="en-US" w:bidi="ar-SA"/>
      </w:rPr>
    </w:lvl>
    <w:lvl w:ilvl="7" w:tplc="F1A8761A">
      <w:numFmt w:val="bullet"/>
      <w:lvlText w:val="•"/>
      <w:lvlJc w:val="left"/>
      <w:pPr>
        <w:ind w:left="8137" w:hanging="284"/>
      </w:pPr>
      <w:rPr>
        <w:rFonts w:hint="default"/>
        <w:lang w:val="en-US" w:eastAsia="en-US" w:bidi="ar-SA"/>
      </w:rPr>
    </w:lvl>
    <w:lvl w:ilvl="8" w:tplc="63DA06A4">
      <w:numFmt w:val="bullet"/>
      <w:lvlText w:val="•"/>
      <w:lvlJc w:val="left"/>
      <w:pPr>
        <w:ind w:left="9180" w:hanging="284"/>
      </w:pPr>
      <w:rPr>
        <w:rFonts w:hint="default"/>
        <w:lang w:val="en-US" w:eastAsia="en-US" w:bidi="ar-SA"/>
      </w:rPr>
    </w:lvl>
  </w:abstractNum>
  <w:abstractNum w:abstractNumId="35" w15:restartNumberingAfterBreak="0">
    <w:nsid w:val="6B6A09A1"/>
    <w:multiLevelType w:val="multilevel"/>
    <w:tmpl w:val="26308B62"/>
    <w:lvl w:ilvl="0">
      <w:start w:val="3"/>
      <w:numFmt w:val="decimal"/>
      <w:lvlText w:val="%1"/>
      <w:lvlJc w:val="left"/>
      <w:pPr>
        <w:ind w:left="1270" w:hanging="720"/>
      </w:pPr>
      <w:rPr>
        <w:rFonts w:hint="default"/>
        <w:lang w:val="en-US" w:eastAsia="en-US" w:bidi="ar-SA"/>
      </w:rPr>
    </w:lvl>
    <w:lvl w:ilvl="1">
      <w:start w:val="1"/>
      <w:numFmt w:val="decimal"/>
      <w:lvlText w:val="%1.%2"/>
      <w:lvlJc w:val="left"/>
      <w:pPr>
        <w:ind w:left="1270" w:hanging="720"/>
      </w:pPr>
      <w:rPr>
        <w:rFonts w:ascii="VIC-Light" w:eastAsia="VIC-Light" w:hAnsi="VIC-Light" w:cs="VIC-Light" w:hint="default"/>
        <w:b w:val="0"/>
        <w:bCs w:val="0"/>
        <w:i w:val="0"/>
        <w:iCs w:val="0"/>
        <w:color w:val="004A75"/>
        <w:spacing w:val="-11"/>
        <w:w w:val="100"/>
        <w:sz w:val="18"/>
        <w:szCs w:val="18"/>
        <w:lang w:val="en-US" w:eastAsia="en-US" w:bidi="ar-SA"/>
      </w:rPr>
    </w:lvl>
    <w:lvl w:ilvl="2">
      <w:numFmt w:val="bullet"/>
      <w:lvlText w:val="•"/>
      <w:lvlJc w:val="left"/>
      <w:pPr>
        <w:ind w:left="3277" w:hanging="720"/>
      </w:pPr>
      <w:rPr>
        <w:rFonts w:hint="default"/>
        <w:lang w:val="en-US" w:eastAsia="en-US" w:bidi="ar-SA"/>
      </w:rPr>
    </w:lvl>
    <w:lvl w:ilvl="3">
      <w:numFmt w:val="bullet"/>
      <w:lvlText w:val="•"/>
      <w:lvlJc w:val="left"/>
      <w:pPr>
        <w:ind w:left="4275" w:hanging="720"/>
      </w:pPr>
      <w:rPr>
        <w:rFonts w:hint="default"/>
        <w:lang w:val="en-US" w:eastAsia="en-US" w:bidi="ar-SA"/>
      </w:rPr>
    </w:lvl>
    <w:lvl w:ilvl="4">
      <w:numFmt w:val="bullet"/>
      <w:lvlText w:val="•"/>
      <w:lvlJc w:val="left"/>
      <w:pPr>
        <w:ind w:left="5274" w:hanging="720"/>
      </w:pPr>
      <w:rPr>
        <w:rFonts w:hint="default"/>
        <w:lang w:val="en-US" w:eastAsia="en-US" w:bidi="ar-SA"/>
      </w:rPr>
    </w:lvl>
    <w:lvl w:ilvl="5">
      <w:numFmt w:val="bullet"/>
      <w:lvlText w:val="•"/>
      <w:lvlJc w:val="left"/>
      <w:pPr>
        <w:ind w:left="6272" w:hanging="720"/>
      </w:pPr>
      <w:rPr>
        <w:rFonts w:hint="default"/>
        <w:lang w:val="en-US" w:eastAsia="en-US" w:bidi="ar-SA"/>
      </w:rPr>
    </w:lvl>
    <w:lvl w:ilvl="6">
      <w:numFmt w:val="bullet"/>
      <w:lvlText w:val="•"/>
      <w:lvlJc w:val="left"/>
      <w:pPr>
        <w:ind w:left="7271" w:hanging="720"/>
      </w:pPr>
      <w:rPr>
        <w:rFonts w:hint="default"/>
        <w:lang w:val="en-US" w:eastAsia="en-US" w:bidi="ar-SA"/>
      </w:rPr>
    </w:lvl>
    <w:lvl w:ilvl="7">
      <w:numFmt w:val="bullet"/>
      <w:lvlText w:val="•"/>
      <w:lvlJc w:val="left"/>
      <w:pPr>
        <w:ind w:left="8269" w:hanging="720"/>
      </w:pPr>
      <w:rPr>
        <w:rFonts w:hint="default"/>
        <w:lang w:val="en-US" w:eastAsia="en-US" w:bidi="ar-SA"/>
      </w:rPr>
    </w:lvl>
    <w:lvl w:ilvl="8">
      <w:numFmt w:val="bullet"/>
      <w:lvlText w:val="•"/>
      <w:lvlJc w:val="left"/>
      <w:pPr>
        <w:ind w:left="9268" w:hanging="720"/>
      </w:pPr>
      <w:rPr>
        <w:rFonts w:hint="default"/>
        <w:lang w:val="en-US" w:eastAsia="en-US" w:bidi="ar-SA"/>
      </w:rPr>
    </w:lvl>
  </w:abstractNum>
  <w:abstractNum w:abstractNumId="36" w15:restartNumberingAfterBreak="0">
    <w:nsid w:val="6BCD744B"/>
    <w:multiLevelType w:val="hybridMultilevel"/>
    <w:tmpl w:val="7FF20556"/>
    <w:lvl w:ilvl="0" w:tplc="2F32085C">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13C6ECA4">
      <w:numFmt w:val="bullet"/>
      <w:lvlText w:val="•"/>
      <w:lvlJc w:val="left"/>
      <w:pPr>
        <w:ind w:left="1882" w:hanging="284"/>
      </w:pPr>
      <w:rPr>
        <w:rFonts w:hint="default"/>
        <w:lang w:val="en-US" w:eastAsia="en-US" w:bidi="ar-SA"/>
      </w:rPr>
    </w:lvl>
    <w:lvl w:ilvl="2" w:tplc="0DCC880C">
      <w:numFmt w:val="bullet"/>
      <w:lvlText w:val="•"/>
      <w:lvlJc w:val="left"/>
      <w:pPr>
        <w:ind w:left="2925" w:hanging="284"/>
      </w:pPr>
      <w:rPr>
        <w:rFonts w:hint="default"/>
        <w:lang w:val="en-US" w:eastAsia="en-US" w:bidi="ar-SA"/>
      </w:rPr>
    </w:lvl>
    <w:lvl w:ilvl="3" w:tplc="C5F868BE">
      <w:numFmt w:val="bullet"/>
      <w:lvlText w:val="•"/>
      <w:lvlJc w:val="left"/>
      <w:pPr>
        <w:ind w:left="3967" w:hanging="284"/>
      </w:pPr>
      <w:rPr>
        <w:rFonts w:hint="default"/>
        <w:lang w:val="en-US" w:eastAsia="en-US" w:bidi="ar-SA"/>
      </w:rPr>
    </w:lvl>
    <w:lvl w:ilvl="4" w:tplc="D45C69F2">
      <w:numFmt w:val="bullet"/>
      <w:lvlText w:val="•"/>
      <w:lvlJc w:val="left"/>
      <w:pPr>
        <w:ind w:left="5010" w:hanging="284"/>
      </w:pPr>
      <w:rPr>
        <w:rFonts w:hint="default"/>
        <w:lang w:val="en-US" w:eastAsia="en-US" w:bidi="ar-SA"/>
      </w:rPr>
    </w:lvl>
    <w:lvl w:ilvl="5" w:tplc="E47E38B0">
      <w:numFmt w:val="bullet"/>
      <w:lvlText w:val="•"/>
      <w:lvlJc w:val="left"/>
      <w:pPr>
        <w:ind w:left="6052" w:hanging="284"/>
      </w:pPr>
      <w:rPr>
        <w:rFonts w:hint="default"/>
        <w:lang w:val="en-US" w:eastAsia="en-US" w:bidi="ar-SA"/>
      </w:rPr>
    </w:lvl>
    <w:lvl w:ilvl="6" w:tplc="397EEDD8">
      <w:numFmt w:val="bullet"/>
      <w:lvlText w:val="•"/>
      <w:lvlJc w:val="left"/>
      <w:pPr>
        <w:ind w:left="7095" w:hanging="284"/>
      </w:pPr>
      <w:rPr>
        <w:rFonts w:hint="default"/>
        <w:lang w:val="en-US" w:eastAsia="en-US" w:bidi="ar-SA"/>
      </w:rPr>
    </w:lvl>
    <w:lvl w:ilvl="7" w:tplc="0A467838">
      <w:numFmt w:val="bullet"/>
      <w:lvlText w:val="•"/>
      <w:lvlJc w:val="left"/>
      <w:pPr>
        <w:ind w:left="8137" w:hanging="284"/>
      </w:pPr>
      <w:rPr>
        <w:rFonts w:hint="default"/>
        <w:lang w:val="en-US" w:eastAsia="en-US" w:bidi="ar-SA"/>
      </w:rPr>
    </w:lvl>
    <w:lvl w:ilvl="8" w:tplc="79343758">
      <w:numFmt w:val="bullet"/>
      <w:lvlText w:val="•"/>
      <w:lvlJc w:val="left"/>
      <w:pPr>
        <w:ind w:left="9180" w:hanging="284"/>
      </w:pPr>
      <w:rPr>
        <w:rFonts w:hint="default"/>
        <w:lang w:val="en-US" w:eastAsia="en-US" w:bidi="ar-SA"/>
      </w:rPr>
    </w:lvl>
  </w:abstractNum>
  <w:abstractNum w:abstractNumId="37" w15:restartNumberingAfterBreak="0">
    <w:nsid w:val="6D907107"/>
    <w:multiLevelType w:val="multilevel"/>
    <w:tmpl w:val="C84C923C"/>
    <w:lvl w:ilvl="0">
      <w:start w:val="4"/>
      <w:numFmt w:val="decimal"/>
      <w:lvlText w:val="%1"/>
      <w:lvlJc w:val="left"/>
      <w:pPr>
        <w:ind w:left="1270" w:hanging="720"/>
      </w:pPr>
      <w:rPr>
        <w:rFonts w:hint="default"/>
        <w:lang w:val="en-US" w:eastAsia="en-US" w:bidi="ar-SA"/>
      </w:rPr>
    </w:lvl>
    <w:lvl w:ilvl="1">
      <w:start w:val="1"/>
      <w:numFmt w:val="decimal"/>
      <w:lvlText w:val="%1.%2"/>
      <w:lvlJc w:val="left"/>
      <w:pPr>
        <w:ind w:left="1270" w:hanging="720"/>
      </w:pPr>
      <w:rPr>
        <w:rFonts w:ascii="VIC-Light" w:eastAsia="VIC-Light" w:hAnsi="VIC-Light" w:cs="VIC-Light" w:hint="default"/>
        <w:b w:val="0"/>
        <w:bCs w:val="0"/>
        <w:i w:val="0"/>
        <w:iCs w:val="0"/>
        <w:color w:val="004A75"/>
        <w:spacing w:val="-11"/>
        <w:w w:val="100"/>
        <w:sz w:val="18"/>
        <w:szCs w:val="18"/>
        <w:lang w:val="en-US" w:eastAsia="en-US" w:bidi="ar-SA"/>
      </w:rPr>
    </w:lvl>
    <w:lvl w:ilvl="2">
      <w:numFmt w:val="bullet"/>
      <w:lvlText w:val="•"/>
      <w:lvlJc w:val="left"/>
      <w:pPr>
        <w:ind w:left="3277" w:hanging="720"/>
      </w:pPr>
      <w:rPr>
        <w:rFonts w:hint="default"/>
        <w:lang w:val="en-US" w:eastAsia="en-US" w:bidi="ar-SA"/>
      </w:rPr>
    </w:lvl>
    <w:lvl w:ilvl="3">
      <w:numFmt w:val="bullet"/>
      <w:lvlText w:val="•"/>
      <w:lvlJc w:val="left"/>
      <w:pPr>
        <w:ind w:left="4275" w:hanging="720"/>
      </w:pPr>
      <w:rPr>
        <w:rFonts w:hint="default"/>
        <w:lang w:val="en-US" w:eastAsia="en-US" w:bidi="ar-SA"/>
      </w:rPr>
    </w:lvl>
    <w:lvl w:ilvl="4">
      <w:numFmt w:val="bullet"/>
      <w:lvlText w:val="•"/>
      <w:lvlJc w:val="left"/>
      <w:pPr>
        <w:ind w:left="5274" w:hanging="720"/>
      </w:pPr>
      <w:rPr>
        <w:rFonts w:hint="default"/>
        <w:lang w:val="en-US" w:eastAsia="en-US" w:bidi="ar-SA"/>
      </w:rPr>
    </w:lvl>
    <w:lvl w:ilvl="5">
      <w:numFmt w:val="bullet"/>
      <w:lvlText w:val="•"/>
      <w:lvlJc w:val="left"/>
      <w:pPr>
        <w:ind w:left="6272" w:hanging="720"/>
      </w:pPr>
      <w:rPr>
        <w:rFonts w:hint="default"/>
        <w:lang w:val="en-US" w:eastAsia="en-US" w:bidi="ar-SA"/>
      </w:rPr>
    </w:lvl>
    <w:lvl w:ilvl="6">
      <w:numFmt w:val="bullet"/>
      <w:lvlText w:val="•"/>
      <w:lvlJc w:val="left"/>
      <w:pPr>
        <w:ind w:left="7271" w:hanging="720"/>
      </w:pPr>
      <w:rPr>
        <w:rFonts w:hint="default"/>
        <w:lang w:val="en-US" w:eastAsia="en-US" w:bidi="ar-SA"/>
      </w:rPr>
    </w:lvl>
    <w:lvl w:ilvl="7">
      <w:numFmt w:val="bullet"/>
      <w:lvlText w:val="•"/>
      <w:lvlJc w:val="left"/>
      <w:pPr>
        <w:ind w:left="8269" w:hanging="720"/>
      </w:pPr>
      <w:rPr>
        <w:rFonts w:hint="default"/>
        <w:lang w:val="en-US" w:eastAsia="en-US" w:bidi="ar-SA"/>
      </w:rPr>
    </w:lvl>
    <w:lvl w:ilvl="8">
      <w:numFmt w:val="bullet"/>
      <w:lvlText w:val="•"/>
      <w:lvlJc w:val="left"/>
      <w:pPr>
        <w:ind w:left="9268" w:hanging="720"/>
      </w:pPr>
      <w:rPr>
        <w:rFonts w:hint="default"/>
        <w:lang w:val="en-US" w:eastAsia="en-US" w:bidi="ar-SA"/>
      </w:rPr>
    </w:lvl>
  </w:abstractNum>
  <w:abstractNum w:abstractNumId="38" w15:restartNumberingAfterBreak="0">
    <w:nsid w:val="715F1858"/>
    <w:multiLevelType w:val="hybridMultilevel"/>
    <w:tmpl w:val="6866A81C"/>
    <w:lvl w:ilvl="0" w:tplc="7D42EE6C">
      <w:start w:val="1"/>
      <w:numFmt w:val="lowerLetter"/>
      <w:lvlText w:val="(%1)"/>
      <w:lvlJc w:val="left"/>
      <w:pPr>
        <w:ind w:left="909" w:hanging="360"/>
      </w:pPr>
      <w:rPr>
        <w:rFonts w:hint="default"/>
      </w:rPr>
    </w:lvl>
    <w:lvl w:ilvl="1" w:tplc="0C090019" w:tentative="1">
      <w:start w:val="1"/>
      <w:numFmt w:val="lowerLetter"/>
      <w:lvlText w:val="%2."/>
      <w:lvlJc w:val="left"/>
      <w:pPr>
        <w:ind w:left="1629" w:hanging="360"/>
      </w:pPr>
    </w:lvl>
    <w:lvl w:ilvl="2" w:tplc="0C09001B" w:tentative="1">
      <w:start w:val="1"/>
      <w:numFmt w:val="lowerRoman"/>
      <w:lvlText w:val="%3."/>
      <w:lvlJc w:val="right"/>
      <w:pPr>
        <w:ind w:left="2349" w:hanging="180"/>
      </w:pPr>
    </w:lvl>
    <w:lvl w:ilvl="3" w:tplc="0C09000F" w:tentative="1">
      <w:start w:val="1"/>
      <w:numFmt w:val="decimal"/>
      <w:lvlText w:val="%4."/>
      <w:lvlJc w:val="left"/>
      <w:pPr>
        <w:ind w:left="3069" w:hanging="360"/>
      </w:pPr>
    </w:lvl>
    <w:lvl w:ilvl="4" w:tplc="0C090019" w:tentative="1">
      <w:start w:val="1"/>
      <w:numFmt w:val="lowerLetter"/>
      <w:lvlText w:val="%5."/>
      <w:lvlJc w:val="left"/>
      <w:pPr>
        <w:ind w:left="3789" w:hanging="360"/>
      </w:pPr>
    </w:lvl>
    <w:lvl w:ilvl="5" w:tplc="0C09001B" w:tentative="1">
      <w:start w:val="1"/>
      <w:numFmt w:val="lowerRoman"/>
      <w:lvlText w:val="%6."/>
      <w:lvlJc w:val="right"/>
      <w:pPr>
        <w:ind w:left="4509" w:hanging="180"/>
      </w:pPr>
    </w:lvl>
    <w:lvl w:ilvl="6" w:tplc="0C09000F" w:tentative="1">
      <w:start w:val="1"/>
      <w:numFmt w:val="decimal"/>
      <w:lvlText w:val="%7."/>
      <w:lvlJc w:val="left"/>
      <w:pPr>
        <w:ind w:left="5229" w:hanging="360"/>
      </w:pPr>
    </w:lvl>
    <w:lvl w:ilvl="7" w:tplc="0C090019" w:tentative="1">
      <w:start w:val="1"/>
      <w:numFmt w:val="lowerLetter"/>
      <w:lvlText w:val="%8."/>
      <w:lvlJc w:val="left"/>
      <w:pPr>
        <w:ind w:left="5949" w:hanging="360"/>
      </w:pPr>
    </w:lvl>
    <w:lvl w:ilvl="8" w:tplc="0C09001B" w:tentative="1">
      <w:start w:val="1"/>
      <w:numFmt w:val="lowerRoman"/>
      <w:lvlText w:val="%9."/>
      <w:lvlJc w:val="right"/>
      <w:pPr>
        <w:ind w:left="6669" w:hanging="180"/>
      </w:pPr>
    </w:lvl>
  </w:abstractNum>
  <w:abstractNum w:abstractNumId="39" w15:restartNumberingAfterBreak="0">
    <w:nsid w:val="73891DDD"/>
    <w:multiLevelType w:val="hybridMultilevel"/>
    <w:tmpl w:val="C3145154"/>
    <w:lvl w:ilvl="0" w:tplc="77D45AC4">
      <w:start w:val="1"/>
      <w:numFmt w:val="decimal"/>
      <w:lvlText w:val="%1"/>
      <w:lvlJc w:val="left"/>
      <w:pPr>
        <w:ind w:left="2251" w:hanging="567"/>
      </w:pPr>
      <w:rPr>
        <w:rFonts w:ascii="VIC" w:eastAsia="VIC" w:hAnsi="VIC" w:cs="VIC" w:hint="default"/>
        <w:b w:val="0"/>
        <w:bCs w:val="0"/>
        <w:i w:val="0"/>
        <w:iCs w:val="0"/>
        <w:color w:val="004A75"/>
        <w:w w:val="100"/>
        <w:sz w:val="20"/>
        <w:szCs w:val="20"/>
        <w:lang w:val="en-US" w:eastAsia="en-US" w:bidi="ar-SA"/>
      </w:rPr>
    </w:lvl>
    <w:lvl w:ilvl="1" w:tplc="68E20958">
      <w:numFmt w:val="bullet"/>
      <w:lvlText w:val="•"/>
      <w:lvlJc w:val="left"/>
      <w:pPr>
        <w:ind w:left="3160" w:hanging="567"/>
      </w:pPr>
      <w:rPr>
        <w:rFonts w:hint="default"/>
        <w:lang w:val="en-US" w:eastAsia="en-US" w:bidi="ar-SA"/>
      </w:rPr>
    </w:lvl>
    <w:lvl w:ilvl="2" w:tplc="E618D842">
      <w:numFmt w:val="bullet"/>
      <w:lvlText w:val="•"/>
      <w:lvlJc w:val="left"/>
      <w:pPr>
        <w:ind w:left="4061" w:hanging="567"/>
      </w:pPr>
      <w:rPr>
        <w:rFonts w:hint="default"/>
        <w:lang w:val="en-US" w:eastAsia="en-US" w:bidi="ar-SA"/>
      </w:rPr>
    </w:lvl>
    <w:lvl w:ilvl="3" w:tplc="ED78CD90">
      <w:numFmt w:val="bullet"/>
      <w:lvlText w:val="•"/>
      <w:lvlJc w:val="left"/>
      <w:pPr>
        <w:ind w:left="4961" w:hanging="567"/>
      </w:pPr>
      <w:rPr>
        <w:rFonts w:hint="default"/>
        <w:lang w:val="en-US" w:eastAsia="en-US" w:bidi="ar-SA"/>
      </w:rPr>
    </w:lvl>
    <w:lvl w:ilvl="4" w:tplc="8E48F88E">
      <w:numFmt w:val="bullet"/>
      <w:lvlText w:val="•"/>
      <w:lvlJc w:val="left"/>
      <w:pPr>
        <w:ind w:left="5862" w:hanging="567"/>
      </w:pPr>
      <w:rPr>
        <w:rFonts w:hint="default"/>
        <w:lang w:val="en-US" w:eastAsia="en-US" w:bidi="ar-SA"/>
      </w:rPr>
    </w:lvl>
    <w:lvl w:ilvl="5" w:tplc="F0DA94C8">
      <w:numFmt w:val="bullet"/>
      <w:lvlText w:val="•"/>
      <w:lvlJc w:val="left"/>
      <w:pPr>
        <w:ind w:left="6762" w:hanging="567"/>
      </w:pPr>
      <w:rPr>
        <w:rFonts w:hint="default"/>
        <w:lang w:val="en-US" w:eastAsia="en-US" w:bidi="ar-SA"/>
      </w:rPr>
    </w:lvl>
    <w:lvl w:ilvl="6" w:tplc="2D84A6D8">
      <w:numFmt w:val="bullet"/>
      <w:lvlText w:val="•"/>
      <w:lvlJc w:val="left"/>
      <w:pPr>
        <w:ind w:left="7663" w:hanging="567"/>
      </w:pPr>
      <w:rPr>
        <w:rFonts w:hint="default"/>
        <w:lang w:val="en-US" w:eastAsia="en-US" w:bidi="ar-SA"/>
      </w:rPr>
    </w:lvl>
    <w:lvl w:ilvl="7" w:tplc="4AAE7C4C">
      <w:numFmt w:val="bullet"/>
      <w:lvlText w:val="•"/>
      <w:lvlJc w:val="left"/>
      <w:pPr>
        <w:ind w:left="8563" w:hanging="567"/>
      </w:pPr>
      <w:rPr>
        <w:rFonts w:hint="default"/>
        <w:lang w:val="en-US" w:eastAsia="en-US" w:bidi="ar-SA"/>
      </w:rPr>
    </w:lvl>
    <w:lvl w:ilvl="8" w:tplc="D9AE6374">
      <w:numFmt w:val="bullet"/>
      <w:lvlText w:val="•"/>
      <w:lvlJc w:val="left"/>
      <w:pPr>
        <w:ind w:left="9464" w:hanging="567"/>
      </w:pPr>
      <w:rPr>
        <w:rFonts w:hint="default"/>
        <w:lang w:val="en-US" w:eastAsia="en-US" w:bidi="ar-SA"/>
      </w:rPr>
    </w:lvl>
  </w:abstractNum>
  <w:abstractNum w:abstractNumId="40" w15:restartNumberingAfterBreak="0">
    <w:nsid w:val="73D0524C"/>
    <w:multiLevelType w:val="hybridMultilevel"/>
    <w:tmpl w:val="CC58EA60"/>
    <w:lvl w:ilvl="0" w:tplc="F10858DA">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29F03922">
      <w:numFmt w:val="bullet"/>
      <w:lvlText w:val="•"/>
      <w:lvlJc w:val="left"/>
      <w:pPr>
        <w:ind w:left="1882" w:hanging="284"/>
      </w:pPr>
      <w:rPr>
        <w:rFonts w:hint="default"/>
        <w:lang w:val="en-US" w:eastAsia="en-US" w:bidi="ar-SA"/>
      </w:rPr>
    </w:lvl>
    <w:lvl w:ilvl="2" w:tplc="2AFE97B0">
      <w:numFmt w:val="bullet"/>
      <w:lvlText w:val="•"/>
      <w:lvlJc w:val="left"/>
      <w:pPr>
        <w:ind w:left="2925" w:hanging="284"/>
      </w:pPr>
      <w:rPr>
        <w:rFonts w:hint="default"/>
        <w:lang w:val="en-US" w:eastAsia="en-US" w:bidi="ar-SA"/>
      </w:rPr>
    </w:lvl>
    <w:lvl w:ilvl="3" w:tplc="D164887E">
      <w:numFmt w:val="bullet"/>
      <w:lvlText w:val="•"/>
      <w:lvlJc w:val="left"/>
      <w:pPr>
        <w:ind w:left="3967" w:hanging="284"/>
      </w:pPr>
      <w:rPr>
        <w:rFonts w:hint="default"/>
        <w:lang w:val="en-US" w:eastAsia="en-US" w:bidi="ar-SA"/>
      </w:rPr>
    </w:lvl>
    <w:lvl w:ilvl="4" w:tplc="AA004CE2">
      <w:numFmt w:val="bullet"/>
      <w:lvlText w:val="•"/>
      <w:lvlJc w:val="left"/>
      <w:pPr>
        <w:ind w:left="5010" w:hanging="284"/>
      </w:pPr>
      <w:rPr>
        <w:rFonts w:hint="default"/>
        <w:lang w:val="en-US" w:eastAsia="en-US" w:bidi="ar-SA"/>
      </w:rPr>
    </w:lvl>
    <w:lvl w:ilvl="5" w:tplc="F4621F84">
      <w:numFmt w:val="bullet"/>
      <w:lvlText w:val="•"/>
      <w:lvlJc w:val="left"/>
      <w:pPr>
        <w:ind w:left="6052" w:hanging="284"/>
      </w:pPr>
      <w:rPr>
        <w:rFonts w:hint="default"/>
        <w:lang w:val="en-US" w:eastAsia="en-US" w:bidi="ar-SA"/>
      </w:rPr>
    </w:lvl>
    <w:lvl w:ilvl="6" w:tplc="8C5AF700">
      <w:numFmt w:val="bullet"/>
      <w:lvlText w:val="•"/>
      <w:lvlJc w:val="left"/>
      <w:pPr>
        <w:ind w:left="7095" w:hanging="284"/>
      </w:pPr>
      <w:rPr>
        <w:rFonts w:hint="default"/>
        <w:lang w:val="en-US" w:eastAsia="en-US" w:bidi="ar-SA"/>
      </w:rPr>
    </w:lvl>
    <w:lvl w:ilvl="7" w:tplc="47784710">
      <w:numFmt w:val="bullet"/>
      <w:lvlText w:val="•"/>
      <w:lvlJc w:val="left"/>
      <w:pPr>
        <w:ind w:left="8137" w:hanging="284"/>
      </w:pPr>
      <w:rPr>
        <w:rFonts w:hint="default"/>
        <w:lang w:val="en-US" w:eastAsia="en-US" w:bidi="ar-SA"/>
      </w:rPr>
    </w:lvl>
    <w:lvl w:ilvl="8" w:tplc="A53428A0">
      <w:numFmt w:val="bullet"/>
      <w:lvlText w:val="•"/>
      <w:lvlJc w:val="left"/>
      <w:pPr>
        <w:ind w:left="9180" w:hanging="284"/>
      </w:pPr>
      <w:rPr>
        <w:rFonts w:hint="default"/>
        <w:lang w:val="en-US" w:eastAsia="en-US" w:bidi="ar-SA"/>
      </w:rPr>
    </w:lvl>
  </w:abstractNum>
  <w:abstractNum w:abstractNumId="41" w15:restartNumberingAfterBreak="0">
    <w:nsid w:val="7769472D"/>
    <w:multiLevelType w:val="multilevel"/>
    <w:tmpl w:val="98D48A70"/>
    <w:lvl w:ilvl="0">
      <w:start w:val="3"/>
      <w:numFmt w:val="decimal"/>
      <w:lvlText w:val="%1"/>
      <w:lvlJc w:val="left"/>
      <w:pPr>
        <w:ind w:left="1117" w:hanging="567"/>
      </w:pPr>
      <w:rPr>
        <w:rFonts w:hint="default"/>
        <w:lang w:val="en-US" w:eastAsia="en-US" w:bidi="ar-SA"/>
      </w:rPr>
    </w:lvl>
    <w:lvl w:ilvl="1">
      <w:start w:val="1"/>
      <w:numFmt w:val="decimal"/>
      <w:lvlText w:val="%1.%2"/>
      <w:lvlJc w:val="left"/>
      <w:pPr>
        <w:ind w:left="1117" w:hanging="567"/>
      </w:pPr>
      <w:rPr>
        <w:rFonts w:ascii="VIC" w:eastAsia="VIC" w:hAnsi="VIC" w:cs="VIC" w:hint="default"/>
        <w:b w:val="0"/>
        <w:bCs w:val="0"/>
        <w:i w:val="0"/>
        <w:iCs w:val="0"/>
        <w:color w:val="004A75"/>
        <w:spacing w:val="-15"/>
        <w:w w:val="100"/>
        <w:sz w:val="24"/>
        <w:szCs w:val="24"/>
        <w:lang w:val="en-US" w:eastAsia="en-US" w:bidi="ar-SA"/>
      </w:rPr>
    </w:lvl>
    <w:lvl w:ilvl="2">
      <w:start w:val="1"/>
      <w:numFmt w:val="decimal"/>
      <w:lvlText w:val="%1.%2.%3"/>
      <w:lvlJc w:val="left"/>
      <w:pPr>
        <w:ind w:left="1117" w:hanging="567"/>
        <w:jc w:val="right"/>
      </w:pPr>
      <w:rPr>
        <w:rFonts w:ascii="VIC" w:eastAsia="VIC" w:hAnsi="VIC" w:cs="VIC" w:hint="default"/>
        <w:b w:val="0"/>
        <w:bCs w:val="0"/>
        <w:i w:val="0"/>
        <w:iCs w:val="0"/>
        <w:color w:val="004A75"/>
        <w:spacing w:val="-15"/>
        <w:w w:val="100"/>
        <w:sz w:val="24"/>
        <w:szCs w:val="24"/>
        <w:lang w:val="en-US" w:eastAsia="en-US" w:bidi="ar-SA"/>
      </w:rPr>
    </w:lvl>
    <w:lvl w:ilvl="3">
      <w:numFmt w:val="bullet"/>
      <w:lvlText w:val="•"/>
      <w:lvlJc w:val="left"/>
      <w:pPr>
        <w:ind w:left="1782" w:hanging="567"/>
      </w:pPr>
      <w:rPr>
        <w:rFonts w:hint="default"/>
        <w:lang w:val="en-US" w:eastAsia="en-US" w:bidi="ar-SA"/>
      </w:rPr>
    </w:lvl>
    <w:lvl w:ilvl="4">
      <w:numFmt w:val="bullet"/>
      <w:lvlText w:val="•"/>
      <w:lvlJc w:val="left"/>
      <w:pPr>
        <w:ind w:left="2003" w:hanging="567"/>
      </w:pPr>
      <w:rPr>
        <w:rFonts w:hint="default"/>
        <w:lang w:val="en-US" w:eastAsia="en-US" w:bidi="ar-SA"/>
      </w:rPr>
    </w:lvl>
    <w:lvl w:ilvl="5">
      <w:numFmt w:val="bullet"/>
      <w:lvlText w:val="•"/>
      <w:lvlJc w:val="left"/>
      <w:pPr>
        <w:ind w:left="2223" w:hanging="567"/>
      </w:pPr>
      <w:rPr>
        <w:rFonts w:hint="default"/>
        <w:lang w:val="en-US" w:eastAsia="en-US" w:bidi="ar-SA"/>
      </w:rPr>
    </w:lvl>
    <w:lvl w:ilvl="6">
      <w:numFmt w:val="bullet"/>
      <w:lvlText w:val="•"/>
      <w:lvlJc w:val="left"/>
      <w:pPr>
        <w:ind w:left="2444" w:hanging="567"/>
      </w:pPr>
      <w:rPr>
        <w:rFonts w:hint="default"/>
        <w:lang w:val="en-US" w:eastAsia="en-US" w:bidi="ar-SA"/>
      </w:rPr>
    </w:lvl>
    <w:lvl w:ilvl="7">
      <w:numFmt w:val="bullet"/>
      <w:lvlText w:val="•"/>
      <w:lvlJc w:val="left"/>
      <w:pPr>
        <w:ind w:left="2665" w:hanging="567"/>
      </w:pPr>
      <w:rPr>
        <w:rFonts w:hint="default"/>
        <w:lang w:val="en-US" w:eastAsia="en-US" w:bidi="ar-SA"/>
      </w:rPr>
    </w:lvl>
    <w:lvl w:ilvl="8">
      <w:numFmt w:val="bullet"/>
      <w:lvlText w:val="•"/>
      <w:lvlJc w:val="left"/>
      <w:pPr>
        <w:ind w:left="2886" w:hanging="567"/>
      </w:pPr>
      <w:rPr>
        <w:rFonts w:hint="default"/>
        <w:lang w:val="en-US" w:eastAsia="en-US" w:bidi="ar-SA"/>
      </w:rPr>
    </w:lvl>
  </w:abstractNum>
  <w:abstractNum w:abstractNumId="42" w15:restartNumberingAfterBreak="0">
    <w:nsid w:val="78DD7E04"/>
    <w:multiLevelType w:val="multilevel"/>
    <w:tmpl w:val="589846EC"/>
    <w:lvl w:ilvl="0">
      <w:start w:val="7"/>
      <w:numFmt w:val="decimal"/>
      <w:lvlText w:val="%1"/>
      <w:lvlJc w:val="left"/>
      <w:pPr>
        <w:ind w:left="946" w:hanging="567"/>
      </w:pPr>
      <w:rPr>
        <w:rFonts w:hint="default"/>
        <w:lang w:val="en-US" w:eastAsia="en-US" w:bidi="ar-SA"/>
      </w:rPr>
    </w:lvl>
    <w:lvl w:ilvl="1">
      <w:start w:val="3"/>
      <w:numFmt w:val="decimal"/>
      <w:lvlText w:val="%1.%2"/>
      <w:lvlJc w:val="left"/>
      <w:pPr>
        <w:ind w:left="946" w:hanging="567"/>
      </w:pPr>
      <w:rPr>
        <w:rFonts w:hint="default"/>
        <w:lang w:val="en-US" w:eastAsia="en-US" w:bidi="ar-SA"/>
      </w:rPr>
    </w:lvl>
    <w:lvl w:ilvl="2">
      <w:start w:val="1"/>
      <w:numFmt w:val="decimal"/>
      <w:lvlText w:val="%1.%2.%3"/>
      <w:lvlJc w:val="left"/>
      <w:pPr>
        <w:ind w:left="946" w:hanging="567"/>
        <w:jc w:val="right"/>
      </w:pPr>
      <w:rPr>
        <w:rFonts w:ascii="VIC" w:eastAsia="VIC" w:hAnsi="VIC" w:cs="VIC" w:hint="default"/>
        <w:b w:val="0"/>
        <w:bCs w:val="0"/>
        <w:i w:val="0"/>
        <w:iCs w:val="0"/>
        <w:color w:val="004A75"/>
        <w:spacing w:val="-22"/>
        <w:w w:val="100"/>
        <w:sz w:val="24"/>
        <w:szCs w:val="24"/>
        <w:lang w:val="en-US" w:eastAsia="en-US" w:bidi="ar-SA"/>
      </w:rPr>
    </w:lvl>
    <w:lvl w:ilvl="3">
      <w:numFmt w:val="bullet"/>
      <w:lvlText w:val="•"/>
      <w:lvlJc w:val="left"/>
      <w:pPr>
        <w:ind w:left="946" w:hanging="284"/>
      </w:pPr>
      <w:rPr>
        <w:rFonts w:ascii="VIC-Light" w:eastAsia="VIC-Light" w:hAnsi="VIC-Light" w:cs="VIC-Light" w:hint="default"/>
        <w:b w:val="0"/>
        <w:bCs w:val="0"/>
        <w:i w:val="0"/>
        <w:iCs w:val="0"/>
        <w:w w:val="100"/>
        <w:sz w:val="18"/>
        <w:szCs w:val="18"/>
        <w:lang w:val="en-US" w:eastAsia="en-US" w:bidi="ar-SA"/>
      </w:rPr>
    </w:lvl>
    <w:lvl w:ilvl="4">
      <w:numFmt w:val="bullet"/>
      <w:lvlText w:val="•"/>
      <w:lvlJc w:val="left"/>
      <w:pPr>
        <w:ind w:left="2881" w:hanging="284"/>
      </w:pPr>
      <w:rPr>
        <w:rFonts w:hint="default"/>
        <w:lang w:val="en-US" w:eastAsia="en-US" w:bidi="ar-SA"/>
      </w:rPr>
    </w:lvl>
    <w:lvl w:ilvl="5">
      <w:numFmt w:val="bullet"/>
      <w:lvlText w:val="•"/>
      <w:lvlJc w:val="left"/>
      <w:pPr>
        <w:ind w:left="3366" w:hanging="284"/>
      </w:pPr>
      <w:rPr>
        <w:rFonts w:hint="default"/>
        <w:lang w:val="en-US" w:eastAsia="en-US" w:bidi="ar-SA"/>
      </w:rPr>
    </w:lvl>
    <w:lvl w:ilvl="6">
      <w:numFmt w:val="bullet"/>
      <w:lvlText w:val="•"/>
      <w:lvlJc w:val="left"/>
      <w:pPr>
        <w:ind w:left="3852" w:hanging="284"/>
      </w:pPr>
      <w:rPr>
        <w:rFonts w:hint="default"/>
        <w:lang w:val="en-US" w:eastAsia="en-US" w:bidi="ar-SA"/>
      </w:rPr>
    </w:lvl>
    <w:lvl w:ilvl="7">
      <w:numFmt w:val="bullet"/>
      <w:lvlText w:val="•"/>
      <w:lvlJc w:val="left"/>
      <w:pPr>
        <w:ind w:left="4337" w:hanging="284"/>
      </w:pPr>
      <w:rPr>
        <w:rFonts w:hint="default"/>
        <w:lang w:val="en-US" w:eastAsia="en-US" w:bidi="ar-SA"/>
      </w:rPr>
    </w:lvl>
    <w:lvl w:ilvl="8">
      <w:numFmt w:val="bullet"/>
      <w:lvlText w:val="•"/>
      <w:lvlJc w:val="left"/>
      <w:pPr>
        <w:ind w:left="4822" w:hanging="284"/>
      </w:pPr>
      <w:rPr>
        <w:rFonts w:hint="default"/>
        <w:lang w:val="en-US" w:eastAsia="en-US" w:bidi="ar-SA"/>
      </w:rPr>
    </w:lvl>
  </w:abstractNum>
  <w:abstractNum w:abstractNumId="43" w15:restartNumberingAfterBreak="0">
    <w:nsid w:val="791854FE"/>
    <w:multiLevelType w:val="hybridMultilevel"/>
    <w:tmpl w:val="19983C52"/>
    <w:lvl w:ilvl="0" w:tplc="705609F2">
      <w:start w:val="1"/>
      <w:numFmt w:val="decimal"/>
      <w:pStyle w:val="Footnote"/>
      <w:lvlText w:val="%1."/>
      <w:lvlJc w:val="left"/>
      <w:pPr>
        <w:ind w:left="833" w:hanging="284"/>
      </w:pPr>
      <w:rPr>
        <w:rFonts w:ascii="VIC" w:eastAsia="VIC" w:hAnsi="VIC" w:cs="VIC" w:hint="default"/>
        <w:b w:val="0"/>
        <w:bCs w:val="0"/>
        <w:i/>
        <w:iCs/>
        <w:w w:val="100"/>
        <w:sz w:val="14"/>
        <w:szCs w:val="14"/>
        <w:lang w:val="en-US" w:eastAsia="en-US" w:bidi="ar-SA"/>
      </w:rPr>
    </w:lvl>
    <w:lvl w:ilvl="1" w:tplc="36024D30">
      <w:numFmt w:val="bullet"/>
      <w:lvlText w:val="•"/>
      <w:lvlJc w:val="left"/>
      <w:pPr>
        <w:ind w:left="1882" w:hanging="284"/>
      </w:pPr>
      <w:rPr>
        <w:rFonts w:hint="default"/>
        <w:lang w:val="en-US" w:eastAsia="en-US" w:bidi="ar-SA"/>
      </w:rPr>
    </w:lvl>
    <w:lvl w:ilvl="2" w:tplc="A922F8C0">
      <w:numFmt w:val="bullet"/>
      <w:lvlText w:val="•"/>
      <w:lvlJc w:val="left"/>
      <w:pPr>
        <w:ind w:left="2925" w:hanging="284"/>
      </w:pPr>
      <w:rPr>
        <w:rFonts w:hint="default"/>
        <w:lang w:val="en-US" w:eastAsia="en-US" w:bidi="ar-SA"/>
      </w:rPr>
    </w:lvl>
    <w:lvl w:ilvl="3" w:tplc="7BD62296">
      <w:numFmt w:val="bullet"/>
      <w:lvlText w:val="•"/>
      <w:lvlJc w:val="left"/>
      <w:pPr>
        <w:ind w:left="3967" w:hanging="284"/>
      </w:pPr>
      <w:rPr>
        <w:rFonts w:hint="default"/>
        <w:lang w:val="en-US" w:eastAsia="en-US" w:bidi="ar-SA"/>
      </w:rPr>
    </w:lvl>
    <w:lvl w:ilvl="4" w:tplc="3B08322E">
      <w:numFmt w:val="bullet"/>
      <w:lvlText w:val="•"/>
      <w:lvlJc w:val="left"/>
      <w:pPr>
        <w:ind w:left="5010" w:hanging="284"/>
      </w:pPr>
      <w:rPr>
        <w:rFonts w:hint="default"/>
        <w:lang w:val="en-US" w:eastAsia="en-US" w:bidi="ar-SA"/>
      </w:rPr>
    </w:lvl>
    <w:lvl w:ilvl="5" w:tplc="6E1ED106">
      <w:numFmt w:val="bullet"/>
      <w:lvlText w:val="•"/>
      <w:lvlJc w:val="left"/>
      <w:pPr>
        <w:ind w:left="6052" w:hanging="284"/>
      </w:pPr>
      <w:rPr>
        <w:rFonts w:hint="default"/>
        <w:lang w:val="en-US" w:eastAsia="en-US" w:bidi="ar-SA"/>
      </w:rPr>
    </w:lvl>
    <w:lvl w:ilvl="6" w:tplc="6CA44F36">
      <w:numFmt w:val="bullet"/>
      <w:lvlText w:val="•"/>
      <w:lvlJc w:val="left"/>
      <w:pPr>
        <w:ind w:left="7095" w:hanging="284"/>
      </w:pPr>
      <w:rPr>
        <w:rFonts w:hint="default"/>
        <w:lang w:val="en-US" w:eastAsia="en-US" w:bidi="ar-SA"/>
      </w:rPr>
    </w:lvl>
    <w:lvl w:ilvl="7" w:tplc="1D826BFC">
      <w:numFmt w:val="bullet"/>
      <w:lvlText w:val="•"/>
      <w:lvlJc w:val="left"/>
      <w:pPr>
        <w:ind w:left="8137" w:hanging="284"/>
      </w:pPr>
      <w:rPr>
        <w:rFonts w:hint="default"/>
        <w:lang w:val="en-US" w:eastAsia="en-US" w:bidi="ar-SA"/>
      </w:rPr>
    </w:lvl>
    <w:lvl w:ilvl="8" w:tplc="04FEEF3A">
      <w:numFmt w:val="bullet"/>
      <w:lvlText w:val="•"/>
      <w:lvlJc w:val="left"/>
      <w:pPr>
        <w:ind w:left="9180" w:hanging="284"/>
      </w:pPr>
      <w:rPr>
        <w:rFonts w:hint="default"/>
        <w:lang w:val="en-US" w:eastAsia="en-US" w:bidi="ar-SA"/>
      </w:rPr>
    </w:lvl>
  </w:abstractNum>
  <w:abstractNum w:abstractNumId="44" w15:restartNumberingAfterBreak="0">
    <w:nsid w:val="7BC04F7A"/>
    <w:multiLevelType w:val="hybridMultilevel"/>
    <w:tmpl w:val="700C0106"/>
    <w:lvl w:ilvl="0" w:tplc="BE00B58A">
      <w:start w:val="1"/>
      <w:numFmt w:val="lowerLetter"/>
      <w:lvlText w:val="(%1)"/>
      <w:lvlJc w:val="left"/>
      <w:pPr>
        <w:ind w:left="833" w:hanging="284"/>
      </w:pPr>
      <w:rPr>
        <w:rFonts w:ascii="VIC" w:eastAsia="VIC" w:hAnsi="VIC" w:cs="VIC" w:hint="default"/>
        <w:b w:val="0"/>
        <w:bCs w:val="0"/>
        <w:i/>
        <w:iCs/>
        <w:spacing w:val="-3"/>
        <w:w w:val="100"/>
        <w:sz w:val="14"/>
        <w:szCs w:val="14"/>
        <w:lang w:val="en-US" w:eastAsia="en-US" w:bidi="ar-SA"/>
      </w:rPr>
    </w:lvl>
    <w:lvl w:ilvl="1" w:tplc="07244964">
      <w:numFmt w:val="bullet"/>
      <w:lvlText w:val="•"/>
      <w:lvlJc w:val="left"/>
      <w:pPr>
        <w:ind w:left="1882" w:hanging="284"/>
      </w:pPr>
      <w:rPr>
        <w:rFonts w:hint="default"/>
        <w:lang w:val="en-US" w:eastAsia="en-US" w:bidi="ar-SA"/>
      </w:rPr>
    </w:lvl>
    <w:lvl w:ilvl="2" w:tplc="DF80E636">
      <w:numFmt w:val="bullet"/>
      <w:lvlText w:val="•"/>
      <w:lvlJc w:val="left"/>
      <w:pPr>
        <w:ind w:left="2925" w:hanging="284"/>
      </w:pPr>
      <w:rPr>
        <w:rFonts w:hint="default"/>
        <w:lang w:val="en-US" w:eastAsia="en-US" w:bidi="ar-SA"/>
      </w:rPr>
    </w:lvl>
    <w:lvl w:ilvl="3" w:tplc="62B65724">
      <w:numFmt w:val="bullet"/>
      <w:lvlText w:val="•"/>
      <w:lvlJc w:val="left"/>
      <w:pPr>
        <w:ind w:left="3967" w:hanging="284"/>
      </w:pPr>
      <w:rPr>
        <w:rFonts w:hint="default"/>
        <w:lang w:val="en-US" w:eastAsia="en-US" w:bidi="ar-SA"/>
      </w:rPr>
    </w:lvl>
    <w:lvl w:ilvl="4" w:tplc="7D7EB974">
      <w:numFmt w:val="bullet"/>
      <w:lvlText w:val="•"/>
      <w:lvlJc w:val="left"/>
      <w:pPr>
        <w:ind w:left="5010" w:hanging="284"/>
      </w:pPr>
      <w:rPr>
        <w:rFonts w:hint="default"/>
        <w:lang w:val="en-US" w:eastAsia="en-US" w:bidi="ar-SA"/>
      </w:rPr>
    </w:lvl>
    <w:lvl w:ilvl="5" w:tplc="0CE6581E">
      <w:numFmt w:val="bullet"/>
      <w:lvlText w:val="•"/>
      <w:lvlJc w:val="left"/>
      <w:pPr>
        <w:ind w:left="6052" w:hanging="284"/>
      </w:pPr>
      <w:rPr>
        <w:rFonts w:hint="default"/>
        <w:lang w:val="en-US" w:eastAsia="en-US" w:bidi="ar-SA"/>
      </w:rPr>
    </w:lvl>
    <w:lvl w:ilvl="6" w:tplc="D82E16CC">
      <w:numFmt w:val="bullet"/>
      <w:lvlText w:val="•"/>
      <w:lvlJc w:val="left"/>
      <w:pPr>
        <w:ind w:left="7095" w:hanging="284"/>
      </w:pPr>
      <w:rPr>
        <w:rFonts w:hint="default"/>
        <w:lang w:val="en-US" w:eastAsia="en-US" w:bidi="ar-SA"/>
      </w:rPr>
    </w:lvl>
    <w:lvl w:ilvl="7" w:tplc="0E86AF24">
      <w:numFmt w:val="bullet"/>
      <w:lvlText w:val="•"/>
      <w:lvlJc w:val="left"/>
      <w:pPr>
        <w:ind w:left="8137" w:hanging="284"/>
      </w:pPr>
      <w:rPr>
        <w:rFonts w:hint="default"/>
        <w:lang w:val="en-US" w:eastAsia="en-US" w:bidi="ar-SA"/>
      </w:rPr>
    </w:lvl>
    <w:lvl w:ilvl="8" w:tplc="A41EB0B2">
      <w:numFmt w:val="bullet"/>
      <w:lvlText w:val="•"/>
      <w:lvlJc w:val="left"/>
      <w:pPr>
        <w:ind w:left="9180" w:hanging="284"/>
      </w:pPr>
      <w:rPr>
        <w:rFonts w:hint="default"/>
        <w:lang w:val="en-US" w:eastAsia="en-US" w:bidi="ar-SA"/>
      </w:rPr>
    </w:lvl>
  </w:abstractNum>
  <w:abstractNum w:abstractNumId="45" w15:restartNumberingAfterBreak="0">
    <w:nsid w:val="7CBC7F55"/>
    <w:multiLevelType w:val="hybridMultilevel"/>
    <w:tmpl w:val="4D4CBDFE"/>
    <w:lvl w:ilvl="0" w:tplc="2CBEBBDE">
      <w:numFmt w:val="bullet"/>
      <w:lvlText w:val="•"/>
      <w:lvlJc w:val="left"/>
      <w:pPr>
        <w:ind w:left="833" w:hanging="284"/>
      </w:pPr>
      <w:rPr>
        <w:rFonts w:ascii="VIC-Light" w:eastAsia="VIC-Light" w:hAnsi="VIC-Light" w:cs="VIC-Light" w:hint="default"/>
        <w:b w:val="0"/>
        <w:bCs w:val="0"/>
        <w:i w:val="0"/>
        <w:iCs w:val="0"/>
        <w:w w:val="100"/>
        <w:sz w:val="18"/>
        <w:szCs w:val="18"/>
        <w:lang w:val="en-US" w:eastAsia="en-US" w:bidi="ar-SA"/>
      </w:rPr>
    </w:lvl>
    <w:lvl w:ilvl="1" w:tplc="C358B328">
      <w:numFmt w:val="bullet"/>
      <w:lvlText w:val="•"/>
      <w:lvlJc w:val="left"/>
      <w:pPr>
        <w:ind w:left="1299" w:hanging="284"/>
      </w:pPr>
      <w:rPr>
        <w:rFonts w:hint="default"/>
        <w:lang w:val="en-US" w:eastAsia="en-US" w:bidi="ar-SA"/>
      </w:rPr>
    </w:lvl>
    <w:lvl w:ilvl="2" w:tplc="B7B0564E">
      <w:numFmt w:val="bullet"/>
      <w:lvlText w:val="•"/>
      <w:lvlJc w:val="left"/>
      <w:pPr>
        <w:ind w:left="1758" w:hanging="284"/>
      </w:pPr>
      <w:rPr>
        <w:rFonts w:hint="default"/>
        <w:lang w:val="en-US" w:eastAsia="en-US" w:bidi="ar-SA"/>
      </w:rPr>
    </w:lvl>
    <w:lvl w:ilvl="3" w:tplc="78D2A95C">
      <w:numFmt w:val="bullet"/>
      <w:lvlText w:val="•"/>
      <w:lvlJc w:val="left"/>
      <w:pPr>
        <w:ind w:left="2217" w:hanging="284"/>
      </w:pPr>
      <w:rPr>
        <w:rFonts w:hint="default"/>
        <w:lang w:val="en-US" w:eastAsia="en-US" w:bidi="ar-SA"/>
      </w:rPr>
    </w:lvl>
    <w:lvl w:ilvl="4" w:tplc="A0D235C8">
      <w:numFmt w:val="bullet"/>
      <w:lvlText w:val="•"/>
      <w:lvlJc w:val="left"/>
      <w:pPr>
        <w:ind w:left="2676" w:hanging="284"/>
      </w:pPr>
      <w:rPr>
        <w:rFonts w:hint="default"/>
        <w:lang w:val="en-US" w:eastAsia="en-US" w:bidi="ar-SA"/>
      </w:rPr>
    </w:lvl>
    <w:lvl w:ilvl="5" w:tplc="A3EE8070">
      <w:numFmt w:val="bullet"/>
      <w:lvlText w:val="•"/>
      <w:lvlJc w:val="left"/>
      <w:pPr>
        <w:ind w:left="3136" w:hanging="284"/>
      </w:pPr>
      <w:rPr>
        <w:rFonts w:hint="default"/>
        <w:lang w:val="en-US" w:eastAsia="en-US" w:bidi="ar-SA"/>
      </w:rPr>
    </w:lvl>
    <w:lvl w:ilvl="6" w:tplc="ECA07C84">
      <w:numFmt w:val="bullet"/>
      <w:lvlText w:val="•"/>
      <w:lvlJc w:val="left"/>
      <w:pPr>
        <w:ind w:left="3595" w:hanging="284"/>
      </w:pPr>
      <w:rPr>
        <w:rFonts w:hint="default"/>
        <w:lang w:val="en-US" w:eastAsia="en-US" w:bidi="ar-SA"/>
      </w:rPr>
    </w:lvl>
    <w:lvl w:ilvl="7" w:tplc="41945D6E">
      <w:numFmt w:val="bullet"/>
      <w:lvlText w:val="•"/>
      <w:lvlJc w:val="left"/>
      <w:pPr>
        <w:ind w:left="4054" w:hanging="284"/>
      </w:pPr>
      <w:rPr>
        <w:rFonts w:hint="default"/>
        <w:lang w:val="en-US" w:eastAsia="en-US" w:bidi="ar-SA"/>
      </w:rPr>
    </w:lvl>
    <w:lvl w:ilvl="8" w:tplc="AB881A9E">
      <w:numFmt w:val="bullet"/>
      <w:lvlText w:val="•"/>
      <w:lvlJc w:val="left"/>
      <w:pPr>
        <w:ind w:left="4513" w:hanging="284"/>
      </w:pPr>
      <w:rPr>
        <w:rFonts w:hint="default"/>
        <w:lang w:val="en-US" w:eastAsia="en-US" w:bidi="ar-SA"/>
      </w:rPr>
    </w:lvl>
  </w:abstractNum>
  <w:abstractNum w:abstractNumId="46" w15:restartNumberingAfterBreak="0">
    <w:nsid w:val="7E4F0267"/>
    <w:multiLevelType w:val="hybridMultilevel"/>
    <w:tmpl w:val="BB1C9974"/>
    <w:lvl w:ilvl="0" w:tplc="693EF7D4">
      <w:start w:val="1"/>
      <w:numFmt w:val="lowerLetter"/>
      <w:lvlText w:val="(%1)"/>
      <w:lvlJc w:val="left"/>
      <w:pPr>
        <w:ind w:left="790" w:hanging="397"/>
      </w:pPr>
      <w:rPr>
        <w:rFonts w:ascii="VIC-Light" w:eastAsia="VIC-Light" w:hAnsi="VIC-Light" w:cs="VIC-Light" w:hint="default"/>
        <w:b w:val="0"/>
        <w:bCs w:val="0"/>
        <w:i w:val="0"/>
        <w:iCs w:val="0"/>
        <w:spacing w:val="-4"/>
        <w:w w:val="100"/>
        <w:sz w:val="18"/>
        <w:szCs w:val="18"/>
        <w:lang w:val="en-US" w:eastAsia="en-US" w:bidi="ar-SA"/>
      </w:rPr>
    </w:lvl>
    <w:lvl w:ilvl="1" w:tplc="28C698E4">
      <w:start w:val="1"/>
      <w:numFmt w:val="lowerLetter"/>
      <w:lvlText w:val="(%2)"/>
      <w:lvlJc w:val="left"/>
      <w:pPr>
        <w:ind w:left="947" w:hanging="397"/>
      </w:pPr>
      <w:rPr>
        <w:rFonts w:ascii="VIC-Light" w:eastAsia="VIC-Light" w:hAnsi="VIC-Light" w:cs="VIC-Light" w:hint="default"/>
        <w:b w:val="0"/>
        <w:bCs w:val="0"/>
        <w:i w:val="0"/>
        <w:iCs w:val="0"/>
        <w:spacing w:val="-4"/>
        <w:w w:val="100"/>
        <w:sz w:val="18"/>
        <w:szCs w:val="18"/>
        <w:lang w:val="en-US" w:eastAsia="en-US" w:bidi="ar-SA"/>
      </w:rPr>
    </w:lvl>
    <w:lvl w:ilvl="2" w:tplc="E3E0AA68">
      <w:numFmt w:val="bullet"/>
      <w:lvlText w:val="•"/>
      <w:lvlJc w:val="left"/>
      <w:pPr>
        <w:ind w:left="841" w:hanging="397"/>
      </w:pPr>
      <w:rPr>
        <w:rFonts w:hint="default"/>
        <w:lang w:val="en-US" w:eastAsia="en-US" w:bidi="ar-SA"/>
      </w:rPr>
    </w:lvl>
    <w:lvl w:ilvl="3" w:tplc="F46EC3D6">
      <w:numFmt w:val="bullet"/>
      <w:lvlText w:val="•"/>
      <w:lvlJc w:val="left"/>
      <w:pPr>
        <w:ind w:left="742" w:hanging="397"/>
      </w:pPr>
      <w:rPr>
        <w:rFonts w:hint="default"/>
        <w:lang w:val="en-US" w:eastAsia="en-US" w:bidi="ar-SA"/>
      </w:rPr>
    </w:lvl>
    <w:lvl w:ilvl="4" w:tplc="69F0929A">
      <w:numFmt w:val="bullet"/>
      <w:lvlText w:val="•"/>
      <w:lvlJc w:val="left"/>
      <w:pPr>
        <w:ind w:left="643" w:hanging="397"/>
      </w:pPr>
      <w:rPr>
        <w:rFonts w:hint="default"/>
        <w:lang w:val="en-US" w:eastAsia="en-US" w:bidi="ar-SA"/>
      </w:rPr>
    </w:lvl>
    <w:lvl w:ilvl="5" w:tplc="9904C7BC">
      <w:numFmt w:val="bullet"/>
      <w:lvlText w:val="•"/>
      <w:lvlJc w:val="left"/>
      <w:pPr>
        <w:ind w:left="544" w:hanging="397"/>
      </w:pPr>
      <w:rPr>
        <w:rFonts w:hint="default"/>
        <w:lang w:val="en-US" w:eastAsia="en-US" w:bidi="ar-SA"/>
      </w:rPr>
    </w:lvl>
    <w:lvl w:ilvl="6" w:tplc="FD9033D4">
      <w:numFmt w:val="bullet"/>
      <w:lvlText w:val="•"/>
      <w:lvlJc w:val="left"/>
      <w:pPr>
        <w:ind w:left="445" w:hanging="397"/>
      </w:pPr>
      <w:rPr>
        <w:rFonts w:hint="default"/>
        <w:lang w:val="en-US" w:eastAsia="en-US" w:bidi="ar-SA"/>
      </w:rPr>
    </w:lvl>
    <w:lvl w:ilvl="7" w:tplc="BE6CC724">
      <w:numFmt w:val="bullet"/>
      <w:lvlText w:val="•"/>
      <w:lvlJc w:val="left"/>
      <w:pPr>
        <w:ind w:left="346" w:hanging="397"/>
      </w:pPr>
      <w:rPr>
        <w:rFonts w:hint="default"/>
        <w:lang w:val="en-US" w:eastAsia="en-US" w:bidi="ar-SA"/>
      </w:rPr>
    </w:lvl>
    <w:lvl w:ilvl="8" w:tplc="602293FA">
      <w:numFmt w:val="bullet"/>
      <w:lvlText w:val="•"/>
      <w:lvlJc w:val="left"/>
      <w:pPr>
        <w:ind w:left="248" w:hanging="397"/>
      </w:pPr>
      <w:rPr>
        <w:rFonts w:hint="default"/>
        <w:lang w:val="en-US" w:eastAsia="en-US" w:bidi="ar-SA"/>
      </w:rPr>
    </w:lvl>
  </w:abstractNum>
  <w:num w:numId="1" w16cid:durableId="1343361439">
    <w:abstractNumId w:val="5"/>
  </w:num>
  <w:num w:numId="2" w16cid:durableId="820270893">
    <w:abstractNumId w:val="39"/>
  </w:num>
  <w:num w:numId="3" w16cid:durableId="1183738325">
    <w:abstractNumId w:val="2"/>
  </w:num>
  <w:num w:numId="4" w16cid:durableId="1136414104">
    <w:abstractNumId w:val="1"/>
  </w:num>
  <w:num w:numId="5" w16cid:durableId="533036804">
    <w:abstractNumId w:val="20"/>
  </w:num>
  <w:num w:numId="6" w16cid:durableId="2122335088">
    <w:abstractNumId w:val="46"/>
  </w:num>
  <w:num w:numId="7" w16cid:durableId="617417512">
    <w:abstractNumId w:val="12"/>
  </w:num>
  <w:num w:numId="8" w16cid:durableId="885218553">
    <w:abstractNumId w:val="26"/>
  </w:num>
  <w:num w:numId="9" w16cid:durableId="1224829223">
    <w:abstractNumId w:val="40"/>
  </w:num>
  <w:num w:numId="10" w16cid:durableId="1832062465">
    <w:abstractNumId w:val="13"/>
  </w:num>
  <w:num w:numId="11" w16cid:durableId="1992371757">
    <w:abstractNumId w:val="17"/>
  </w:num>
  <w:num w:numId="12" w16cid:durableId="1987662883">
    <w:abstractNumId w:val="31"/>
  </w:num>
  <w:num w:numId="13" w16cid:durableId="2129276019">
    <w:abstractNumId w:val="42"/>
  </w:num>
  <w:num w:numId="14" w16cid:durableId="545989259">
    <w:abstractNumId w:val="14"/>
  </w:num>
  <w:num w:numId="15" w16cid:durableId="1084764123">
    <w:abstractNumId w:val="45"/>
  </w:num>
  <w:num w:numId="16" w16cid:durableId="1144590078">
    <w:abstractNumId w:val="8"/>
  </w:num>
  <w:num w:numId="17" w16cid:durableId="871763907">
    <w:abstractNumId w:val="21"/>
  </w:num>
  <w:num w:numId="18" w16cid:durableId="1425102393">
    <w:abstractNumId w:val="9"/>
  </w:num>
  <w:num w:numId="19" w16cid:durableId="1553804625">
    <w:abstractNumId w:val="4"/>
  </w:num>
  <w:num w:numId="20" w16cid:durableId="773212572">
    <w:abstractNumId w:val="11"/>
  </w:num>
  <w:num w:numId="21" w16cid:durableId="2126271403">
    <w:abstractNumId w:val="15"/>
  </w:num>
  <w:num w:numId="22" w16cid:durableId="1789355908">
    <w:abstractNumId w:val="3"/>
  </w:num>
  <w:num w:numId="23" w16cid:durableId="817185153">
    <w:abstractNumId w:val="28"/>
  </w:num>
  <w:num w:numId="24" w16cid:durableId="343945466">
    <w:abstractNumId w:val="19"/>
  </w:num>
  <w:num w:numId="25" w16cid:durableId="1300766201">
    <w:abstractNumId w:val="27"/>
  </w:num>
  <w:num w:numId="26" w16cid:durableId="317804985">
    <w:abstractNumId w:val="18"/>
  </w:num>
  <w:num w:numId="27" w16cid:durableId="1263413936">
    <w:abstractNumId w:val="29"/>
  </w:num>
  <w:num w:numId="28" w16cid:durableId="2087265119">
    <w:abstractNumId w:val="37"/>
  </w:num>
  <w:num w:numId="29" w16cid:durableId="1903909989">
    <w:abstractNumId w:val="41"/>
  </w:num>
  <w:num w:numId="30" w16cid:durableId="1037848476">
    <w:abstractNumId w:val="35"/>
  </w:num>
  <w:num w:numId="31" w16cid:durableId="1002588867">
    <w:abstractNumId w:val="24"/>
  </w:num>
  <w:num w:numId="32" w16cid:durableId="1838568403">
    <w:abstractNumId w:val="32"/>
  </w:num>
  <w:num w:numId="33" w16cid:durableId="1093210337">
    <w:abstractNumId w:val="22"/>
  </w:num>
  <w:num w:numId="34" w16cid:durableId="1588808599">
    <w:abstractNumId w:val="36"/>
  </w:num>
  <w:num w:numId="35" w16cid:durableId="1096751355">
    <w:abstractNumId w:val="34"/>
  </w:num>
  <w:num w:numId="36" w16cid:durableId="1032416233">
    <w:abstractNumId w:val="33"/>
  </w:num>
  <w:num w:numId="37" w16cid:durableId="642731642">
    <w:abstractNumId w:val="43"/>
  </w:num>
  <w:num w:numId="38" w16cid:durableId="1599487458">
    <w:abstractNumId w:val="25"/>
  </w:num>
  <w:num w:numId="39" w16cid:durableId="2104690403">
    <w:abstractNumId w:val="30"/>
  </w:num>
  <w:num w:numId="40" w16cid:durableId="1437021644">
    <w:abstractNumId w:val="6"/>
  </w:num>
  <w:num w:numId="41" w16cid:durableId="1253853522">
    <w:abstractNumId w:val="7"/>
  </w:num>
  <w:num w:numId="42" w16cid:durableId="1518495858">
    <w:abstractNumId w:val="10"/>
  </w:num>
  <w:num w:numId="43" w16cid:durableId="903562016">
    <w:abstractNumId w:val="23"/>
  </w:num>
  <w:num w:numId="44" w16cid:durableId="1549995412">
    <w:abstractNumId w:val="16"/>
  </w:num>
  <w:num w:numId="45" w16cid:durableId="1665283728">
    <w:abstractNumId w:val="44"/>
  </w:num>
  <w:num w:numId="46" w16cid:durableId="723260551">
    <w:abstractNumId w:val="38"/>
  </w:num>
  <w:num w:numId="47" w16cid:durableId="1638608799">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D3"/>
    <w:rsid w:val="000014AB"/>
    <w:rsid w:val="00034FF6"/>
    <w:rsid w:val="000549C6"/>
    <w:rsid w:val="0006719B"/>
    <w:rsid w:val="00070FBB"/>
    <w:rsid w:val="000B5A41"/>
    <w:rsid w:val="000D0297"/>
    <w:rsid w:val="000D0D33"/>
    <w:rsid w:val="000F002A"/>
    <w:rsid w:val="000F36FC"/>
    <w:rsid w:val="0013452E"/>
    <w:rsid w:val="0013586B"/>
    <w:rsid w:val="001645FA"/>
    <w:rsid w:val="001662C4"/>
    <w:rsid w:val="00170D8C"/>
    <w:rsid w:val="001B1420"/>
    <w:rsid w:val="001B2496"/>
    <w:rsid w:val="001D06A1"/>
    <w:rsid w:val="001D1484"/>
    <w:rsid w:val="001F4321"/>
    <w:rsid w:val="00201AE5"/>
    <w:rsid w:val="00211BB3"/>
    <w:rsid w:val="002120EB"/>
    <w:rsid w:val="00220EA8"/>
    <w:rsid w:val="002347A0"/>
    <w:rsid w:val="0024300E"/>
    <w:rsid w:val="002524D6"/>
    <w:rsid w:val="00260096"/>
    <w:rsid w:val="00267770"/>
    <w:rsid w:val="002703A8"/>
    <w:rsid w:val="00283A07"/>
    <w:rsid w:val="002A6D80"/>
    <w:rsid w:val="002C0E22"/>
    <w:rsid w:val="002D1834"/>
    <w:rsid w:val="002D5415"/>
    <w:rsid w:val="002E0B0D"/>
    <w:rsid w:val="002E2526"/>
    <w:rsid w:val="003111B9"/>
    <w:rsid w:val="00323F2C"/>
    <w:rsid w:val="00325043"/>
    <w:rsid w:val="003717C0"/>
    <w:rsid w:val="003872D3"/>
    <w:rsid w:val="00397492"/>
    <w:rsid w:val="003A53D3"/>
    <w:rsid w:val="003B58F9"/>
    <w:rsid w:val="003C7595"/>
    <w:rsid w:val="003C75AE"/>
    <w:rsid w:val="003D0AAA"/>
    <w:rsid w:val="003D15E6"/>
    <w:rsid w:val="003F2CCF"/>
    <w:rsid w:val="004074B8"/>
    <w:rsid w:val="00422384"/>
    <w:rsid w:val="004228BA"/>
    <w:rsid w:val="0046730F"/>
    <w:rsid w:val="00476A45"/>
    <w:rsid w:val="004837AA"/>
    <w:rsid w:val="00486975"/>
    <w:rsid w:val="00495480"/>
    <w:rsid w:val="004B7ED8"/>
    <w:rsid w:val="004C16AF"/>
    <w:rsid w:val="004C1B2C"/>
    <w:rsid w:val="004C4326"/>
    <w:rsid w:val="004D22FA"/>
    <w:rsid w:val="004E08A0"/>
    <w:rsid w:val="004F2D09"/>
    <w:rsid w:val="004F50BC"/>
    <w:rsid w:val="0050658F"/>
    <w:rsid w:val="00512BD0"/>
    <w:rsid w:val="0053165E"/>
    <w:rsid w:val="005350F2"/>
    <w:rsid w:val="00582B3D"/>
    <w:rsid w:val="005A5C0F"/>
    <w:rsid w:val="005B05BC"/>
    <w:rsid w:val="005B56E2"/>
    <w:rsid w:val="005F305D"/>
    <w:rsid w:val="00646605"/>
    <w:rsid w:val="0065032B"/>
    <w:rsid w:val="00653842"/>
    <w:rsid w:val="006647B7"/>
    <w:rsid w:val="006861B6"/>
    <w:rsid w:val="006872B7"/>
    <w:rsid w:val="00694E41"/>
    <w:rsid w:val="00697A32"/>
    <w:rsid w:val="006B0204"/>
    <w:rsid w:val="006B0587"/>
    <w:rsid w:val="006D143B"/>
    <w:rsid w:val="006E072D"/>
    <w:rsid w:val="006E3E52"/>
    <w:rsid w:val="006F5F1B"/>
    <w:rsid w:val="006F60C1"/>
    <w:rsid w:val="007117A3"/>
    <w:rsid w:val="007353E2"/>
    <w:rsid w:val="0073616D"/>
    <w:rsid w:val="00736D38"/>
    <w:rsid w:val="00751CD4"/>
    <w:rsid w:val="00752CF1"/>
    <w:rsid w:val="007530E8"/>
    <w:rsid w:val="00754B8D"/>
    <w:rsid w:val="00757A54"/>
    <w:rsid w:val="00757A69"/>
    <w:rsid w:val="00796AAC"/>
    <w:rsid w:val="007B513E"/>
    <w:rsid w:val="007C3A57"/>
    <w:rsid w:val="007E2034"/>
    <w:rsid w:val="007E5FCD"/>
    <w:rsid w:val="00816544"/>
    <w:rsid w:val="00817DD8"/>
    <w:rsid w:val="008203EF"/>
    <w:rsid w:val="00822126"/>
    <w:rsid w:val="00832984"/>
    <w:rsid w:val="00842557"/>
    <w:rsid w:val="00846381"/>
    <w:rsid w:val="00853FB1"/>
    <w:rsid w:val="00855711"/>
    <w:rsid w:val="00864B05"/>
    <w:rsid w:val="008B5C94"/>
    <w:rsid w:val="008C3626"/>
    <w:rsid w:val="008C7239"/>
    <w:rsid w:val="008E6314"/>
    <w:rsid w:val="008F2FBE"/>
    <w:rsid w:val="00900854"/>
    <w:rsid w:val="00902426"/>
    <w:rsid w:val="009037F7"/>
    <w:rsid w:val="00921E7C"/>
    <w:rsid w:val="0093250F"/>
    <w:rsid w:val="00971131"/>
    <w:rsid w:val="009711C4"/>
    <w:rsid w:val="0099300C"/>
    <w:rsid w:val="009C1815"/>
    <w:rsid w:val="009C6654"/>
    <w:rsid w:val="009E11AF"/>
    <w:rsid w:val="009E1491"/>
    <w:rsid w:val="009F6E2F"/>
    <w:rsid w:val="009F72FA"/>
    <w:rsid w:val="009F7A92"/>
    <w:rsid w:val="00A07C01"/>
    <w:rsid w:val="00A114B2"/>
    <w:rsid w:val="00A155C0"/>
    <w:rsid w:val="00A211DB"/>
    <w:rsid w:val="00A52B0A"/>
    <w:rsid w:val="00A81ADC"/>
    <w:rsid w:val="00A8561B"/>
    <w:rsid w:val="00A90539"/>
    <w:rsid w:val="00AA1135"/>
    <w:rsid w:val="00AD3D73"/>
    <w:rsid w:val="00AD475E"/>
    <w:rsid w:val="00AE3C7A"/>
    <w:rsid w:val="00B11012"/>
    <w:rsid w:val="00B14DEA"/>
    <w:rsid w:val="00B1694E"/>
    <w:rsid w:val="00B218D0"/>
    <w:rsid w:val="00B54B7B"/>
    <w:rsid w:val="00B630D2"/>
    <w:rsid w:val="00B73F06"/>
    <w:rsid w:val="00B80DD3"/>
    <w:rsid w:val="00B8230F"/>
    <w:rsid w:val="00B875FC"/>
    <w:rsid w:val="00BA6286"/>
    <w:rsid w:val="00BC4056"/>
    <w:rsid w:val="00BF3F58"/>
    <w:rsid w:val="00C2478F"/>
    <w:rsid w:val="00C31BFF"/>
    <w:rsid w:val="00C4022B"/>
    <w:rsid w:val="00C61524"/>
    <w:rsid w:val="00C733FE"/>
    <w:rsid w:val="00CA63C6"/>
    <w:rsid w:val="00CF2BDA"/>
    <w:rsid w:val="00CF4855"/>
    <w:rsid w:val="00D067A0"/>
    <w:rsid w:val="00D25063"/>
    <w:rsid w:val="00D269C0"/>
    <w:rsid w:val="00D467D5"/>
    <w:rsid w:val="00D47C77"/>
    <w:rsid w:val="00D5700E"/>
    <w:rsid w:val="00D607C5"/>
    <w:rsid w:val="00D62F29"/>
    <w:rsid w:val="00D633EE"/>
    <w:rsid w:val="00D64213"/>
    <w:rsid w:val="00D74DC9"/>
    <w:rsid w:val="00DB2ABE"/>
    <w:rsid w:val="00DC58CF"/>
    <w:rsid w:val="00DF44E7"/>
    <w:rsid w:val="00E01F34"/>
    <w:rsid w:val="00E15D42"/>
    <w:rsid w:val="00E27A5A"/>
    <w:rsid w:val="00E57581"/>
    <w:rsid w:val="00E75F5A"/>
    <w:rsid w:val="00E852E2"/>
    <w:rsid w:val="00ED4DB2"/>
    <w:rsid w:val="00EE1868"/>
    <w:rsid w:val="00EF2F96"/>
    <w:rsid w:val="00F26441"/>
    <w:rsid w:val="00F3085E"/>
    <w:rsid w:val="00F51742"/>
    <w:rsid w:val="00F534A0"/>
    <w:rsid w:val="00F55BB6"/>
    <w:rsid w:val="00F661C9"/>
    <w:rsid w:val="00F918A4"/>
    <w:rsid w:val="00F95C78"/>
    <w:rsid w:val="00FB2648"/>
    <w:rsid w:val="00FB6BA0"/>
    <w:rsid w:val="00FD3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C55C2"/>
  <w15:docId w15:val="{ACA1A05F-77C7-4B4E-BA5C-F2D00624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B6"/>
    <w:pPr>
      <w:widowControl/>
      <w:spacing w:after="120" w:line="240" w:lineRule="atLeast"/>
      <w:jc w:val="both"/>
    </w:pPr>
    <w:rPr>
      <w:rFonts w:ascii="Arial" w:eastAsia="VIC-Light" w:hAnsi="Arial" w:cs="VIC-Light"/>
      <w:sz w:val="20"/>
    </w:rPr>
  </w:style>
  <w:style w:type="paragraph" w:styleId="Heading1">
    <w:name w:val="heading 1"/>
    <w:basedOn w:val="Normal"/>
    <w:next w:val="Normal"/>
    <w:uiPriority w:val="9"/>
    <w:qFormat/>
    <w:rsid w:val="00822126"/>
    <w:pPr>
      <w:keepNext/>
      <w:spacing w:before="480"/>
      <w:jc w:val="left"/>
      <w:outlineLvl w:val="0"/>
    </w:pPr>
    <w:rPr>
      <w:rFonts w:eastAsia="VIC" w:cs="VIC"/>
      <w:b/>
      <w:bCs/>
      <w:sz w:val="32"/>
      <w:szCs w:val="167"/>
    </w:rPr>
  </w:style>
  <w:style w:type="paragraph" w:styleId="Heading2">
    <w:name w:val="heading 2"/>
    <w:basedOn w:val="Heading1"/>
    <w:next w:val="Normal"/>
    <w:link w:val="Heading2Char"/>
    <w:uiPriority w:val="9"/>
    <w:unhideWhenUsed/>
    <w:qFormat/>
    <w:rsid w:val="00822126"/>
    <w:pPr>
      <w:spacing w:before="360"/>
      <w:outlineLvl w:val="1"/>
    </w:pPr>
    <w:rPr>
      <w:b w:val="0"/>
      <w:bCs w:val="0"/>
      <w:sz w:val="28"/>
      <w:szCs w:val="162"/>
    </w:rPr>
  </w:style>
  <w:style w:type="paragraph" w:styleId="Heading3">
    <w:name w:val="heading 3"/>
    <w:basedOn w:val="Heading2"/>
    <w:uiPriority w:val="9"/>
    <w:unhideWhenUsed/>
    <w:qFormat/>
    <w:rsid w:val="00F3085E"/>
    <w:pPr>
      <w:spacing w:before="240"/>
      <w:outlineLvl w:val="2"/>
    </w:pPr>
    <w:rPr>
      <w:sz w:val="24"/>
      <w:szCs w:val="73"/>
    </w:rPr>
  </w:style>
  <w:style w:type="paragraph" w:styleId="Heading4">
    <w:name w:val="heading 4"/>
    <w:basedOn w:val="Heading3"/>
    <w:next w:val="Normal"/>
    <w:uiPriority w:val="9"/>
    <w:unhideWhenUsed/>
    <w:qFormat/>
    <w:rsid w:val="00495480"/>
    <w:pPr>
      <w:outlineLvl w:val="3"/>
    </w:pPr>
    <w:rPr>
      <w:b/>
      <w:bCs/>
      <w:i/>
      <w:sz w:val="20"/>
      <w:szCs w:val="71"/>
    </w:rPr>
  </w:style>
  <w:style w:type="paragraph" w:styleId="Heading5">
    <w:name w:val="heading 5"/>
    <w:basedOn w:val="Heading4"/>
    <w:uiPriority w:val="9"/>
    <w:unhideWhenUsed/>
    <w:qFormat/>
    <w:rsid w:val="001D06A1"/>
    <w:pPr>
      <w:outlineLvl w:val="4"/>
    </w:pPr>
    <w:rPr>
      <w:b w:val="0"/>
      <w:bCs w:val="0"/>
      <w:szCs w:val="56"/>
    </w:rPr>
  </w:style>
  <w:style w:type="paragraph" w:styleId="Heading6">
    <w:name w:val="heading 6"/>
    <w:basedOn w:val="Heading5"/>
    <w:next w:val="Normal"/>
    <w:uiPriority w:val="9"/>
    <w:unhideWhenUsed/>
    <w:qFormat/>
    <w:rsid w:val="001D06A1"/>
    <w:pPr>
      <w:spacing w:before="64"/>
      <w:ind w:left="550"/>
      <w:outlineLvl w:val="5"/>
    </w:pPr>
    <w:rPr>
      <w:rFonts w:ascii="VIC" w:hAnsi="VIC"/>
      <w:b/>
    </w:rPr>
  </w:style>
  <w:style w:type="paragraph" w:styleId="Heading7">
    <w:name w:val="heading 7"/>
    <w:basedOn w:val="Normal"/>
    <w:uiPriority w:val="1"/>
    <w:qFormat/>
    <w:pPr>
      <w:spacing w:line="453" w:lineRule="exact"/>
      <w:outlineLvl w:val="6"/>
    </w:pPr>
    <w:rPr>
      <w:rFonts w:ascii="VIC-Light" w:hAnsi="VIC-Light"/>
      <w:sz w:val="40"/>
      <w:szCs w:val="40"/>
    </w:rPr>
  </w:style>
  <w:style w:type="paragraph" w:styleId="Heading8">
    <w:name w:val="heading 8"/>
    <w:basedOn w:val="Normal"/>
    <w:uiPriority w:val="1"/>
    <w:qFormat/>
    <w:pPr>
      <w:ind w:left="465"/>
      <w:outlineLvl w:val="7"/>
    </w:pPr>
    <w:rPr>
      <w:rFonts w:ascii="VIC-SemiBold" w:eastAsia="VIC-SemiBold" w:hAnsi="VIC-SemiBold" w:cs="VIC-SemiBold"/>
      <w:b/>
      <w:bCs/>
      <w:sz w:val="36"/>
      <w:szCs w:val="36"/>
    </w:rPr>
  </w:style>
  <w:style w:type="paragraph" w:styleId="Heading9">
    <w:name w:val="heading 9"/>
    <w:basedOn w:val="Normal"/>
    <w:uiPriority w:val="1"/>
    <w:qFormat/>
    <w:pPr>
      <w:ind w:left="550"/>
      <w:outlineLvl w:val="8"/>
    </w:pPr>
    <w:rPr>
      <w:rFonts w:ascii="VIC" w:eastAsia="VIC" w:hAnsi="VIC" w:cs="V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5032B"/>
    <w:pPr>
      <w:spacing w:before="270"/>
      <w:ind w:left="567" w:hanging="567"/>
    </w:pPr>
    <w:rPr>
      <w:rFonts w:eastAsia="VIC" w:cs="VIC"/>
      <w:szCs w:val="20"/>
    </w:rPr>
  </w:style>
  <w:style w:type="paragraph" w:styleId="TOC2">
    <w:name w:val="toc 2"/>
    <w:basedOn w:val="Normal"/>
    <w:uiPriority w:val="39"/>
    <w:qFormat/>
    <w:rsid w:val="0065032B"/>
    <w:pPr>
      <w:spacing w:line="230" w:lineRule="exact"/>
      <w:ind w:left="567"/>
    </w:pPr>
    <w:rPr>
      <w:szCs w:val="18"/>
    </w:rPr>
  </w:style>
  <w:style w:type="paragraph" w:styleId="ListParagraph">
    <w:name w:val="List Paragraph"/>
    <w:basedOn w:val="Normal"/>
    <w:uiPriority w:val="1"/>
    <w:qFormat/>
    <w:rsid w:val="003D0AAA"/>
    <w:pPr>
      <w:ind w:left="833" w:hanging="284"/>
    </w:pPr>
  </w:style>
  <w:style w:type="paragraph" w:customStyle="1" w:styleId="TableParagraph">
    <w:name w:val="Table Paragraph"/>
    <w:basedOn w:val="Normal"/>
    <w:uiPriority w:val="1"/>
    <w:qFormat/>
    <w:rsid w:val="00FB2648"/>
    <w:pPr>
      <w:spacing w:before="111"/>
    </w:pPr>
  </w:style>
  <w:style w:type="paragraph" w:customStyle="1" w:styleId="BulletList">
    <w:name w:val="Bullet List"/>
    <w:basedOn w:val="Normal"/>
    <w:qFormat/>
    <w:rsid w:val="00BF3F58"/>
    <w:pPr>
      <w:numPr>
        <w:numId w:val="38"/>
      </w:numPr>
      <w:ind w:left="357" w:hanging="357"/>
      <w:jc w:val="left"/>
    </w:pPr>
  </w:style>
  <w:style w:type="table" w:styleId="TableGrid">
    <w:name w:val="Table Grid"/>
    <w:basedOn w:val="TableNormal"/>
    <w:uiPriority w:val="39"/>
    <w:rsid w:val="009C181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paragraph" w:styleId="Caption">
    <w:name w:val="caption"/>
    <w:basedOn w:val="Normal"/>
    <w:next w:val="Normal"/>
    <w:uiPriority w:val="35"/>
    <w:unhideWhenUsed/>
    <w:qFormat/>
    <w:rsid w:val="00283A07"/>
    <w:pPr>
      <w:spacing w:before="120" w:line="240" w:lineRule="auto"/>
      <w:jc w:val="center"/>
    </w:pPr>
    <w:rPr>
      <w:iCs/>
      <w:sz w:val="18"/>
      <w:szCs w:val="18"/>
    </w:rPr>
  </w:style>
  <w:style w:type="paragraph" w:styleId="FootnoteText">
    <w:name w:val="footnote text"/>
    <w:basedOn w:val="Normal"/>
    <w:link w:val="FootnoteTextChar"/>
    <w:uiPriority w:val="99"/>
    <w:unhideWhenUsed/>
    <w:rsid w:val="00283A07"/>
    <w:pPr>
      <w:spacing w:after="0" w:line="240" w:lineRule="auto"/>
    </w:pPr>
    <w:rPr>
      <w:szCs w:val="20"/>
    </w:rPr>
  </w:style>
  <w:style w:type="character" w:customStyle="1" w:styleId="FootnoteTextChar">
    <w:name w:val="Footnote Text Char"/>
    <w:basedOn w:val="DefaultParagraphFont"/>
    <w:link w:val="FootnoteText"/>
    <w:uiPriority w:val="99"/>
    <w:rsid w:val="00283A07"/>
    <w:rPr>
      <w:rFonts w:ascii="Arial" w:eastAsia="VIC-Light" w:hAnsi="Arial" w:cs="VIC-Light"/>
      <w:sz w:val="20"/>
      <w:szCs w:val="20"/>
    </w:rPr>
  </w:style>
  <w:style w:type="paragraph" w:customStyle="1" w:styleId="Footnote">
    <w:name w:val="Footnote"/>
    <w:basedOn w:val="ListParagraph"/>
    <w:qFormat/>
    <w:rsid w:val="00283A07"/>
    <w:pPr>
      <w:numPr>
        <w:numId w:val="37"/>
      </w:numPr>
      <w:tabs>
        <w:tab w:val="left" w:pos="834"/>
      </w:tabs>
      <w:spacing w:before="1" w:line="228" w:lineRule="auto"/>
      <w:ind w:right="550"/>
    </w:pPr>
    <w:rPr>
      <w:i/>
      <w:sz w:val="14"/>
    </w:rPr>
  </w:style>
  <w:style w:type="character" w:customStyle="1" w:styleId="Heading2Char">
    <w:name w:val="Heading 2 Char"/>
    <w:basedOn w:val="DefaultParagraphFont"/>
    <w:link w:val="Heading2"/>
    <w:uiPriority w:val="9"/>
    <w:rsid w:val="007E5FCD"/>
    <w:rPr>
      <w:rFonts w:ascii="Arial" w:eastAsia="VIC" w:hAnsi="Arial" w:cs="VIC"/>
      <w:sz w:val="28"/>
      <w:szCs w:val="162"/>
    </w:rPr>
  </w:style>
  <w:style w:type="character" w:styleId="Hyperlink">
    <w:name w:val="Hyperlink"/>
    <w:basedOn w:val="DefaultParagraphFont"/>
    <w:uiPriority w:val="99"/>
    <w:unhideWhenUsed/>
    <w:rsid w:val="00F661C9"/>
    <w:rPr>
      <w:color w:val="0000FF" w:themeColor="hyperlink"/>
      <w:u w:val="single"/>
    </w:rPr>
  </w:style>
  <w:style w:type="paragraph" w:styleId="Header">
    <w:name w:val="header"/>
    <w:basedOn w:val="Normal"/>
    <w:link w:val="HeaderChar"/>
    <w:uiPriority w:val="99"/>
    <w:unhideWhenUsed/>
    <w:rsid w:val="006E3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52"/>
    <w:rPr>
      <w:rFonts w:ascii="Arial" w:eastAsia="VIC-Light" w:hAnsi="Arial" w:cs="VIC-Light"/>
      <w:sz w:val="20"/>
    </w:rPr>
  </w:style>
  <w:style w:type="paragraph" w:styleId="Footer">
    <w:name w:val="footer"/>
    <w:basedOn w:val="Normal"/>
    <w:link w:val="FooterChar"/>
    <w:uiPriority w:val="99"/>
    <w:unhideWhenUsed/>
    <w:rsid w:val="006E3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52"/>
    <w:rPr>
      <w:rFonts w:ascii="Arial" w:eastAsia="VIC-Light" w:hAnsi="Arial" w:cs="VIC-Light"/>
      <w:sz w:val="20"/>
    </w:rPr>
  </w:style>
  <w:style w:type="paragraph" w:styleId="ListBullet">
    <w:name w:val="List Bullet"/>
    <w:basedOn w:val="Normal"/>
    <w:uiPriority w:val="99"/>
    <w:unhideWhenUsed/>
    <w:qFormat/>
    <w:rsid w:val="00A90539"/>
    <w:pPr>
      <w:numPr>
        <w:numId w:val="47"/>
      </w:numPr>
      <w:autoSpaceDE/>
      <w:autoSpaceDN/>
      <w:spacing w:before="120" w:line="252" w:lineRule="auto"/>
      <w:contextualSpacing/>
      <w:jc w:val="left"/>
    </w:pPr>
    <w:rPr>
      <w:rFonts w:eastAsiaTheme="minorHAnsi" w:cstheme="minorBidi"/>
      <w:sz w:val="22"/>
      <w:lang w:val="en-AU"/>
    </w:rPr>
  </w:style>
  <w:style w:type="character" w:styleId="CommentReference">
    <w:name w:val="annotation reference"/>
    <w:basedOn w:val="DefaultParagraphFont"/>
    <w:uiPriority w:val="99"/>
    <w:semiHidden/>
    <w:unhideWhenUsed/>
    <w:rsid w:val="00A90539"/>
    <w:rPr>
      <w:sz w:val="16"/>
      <w:szCs w:val="16"/>
    </w:rPr>
  </w:style>
  <w:style w:type="paragraph" w:styleId="CommentText">
    <w:name w:val="annotation text"/>
    <w:basedOn w:val="Normal"/>
    <w:link w:val="CommentTextChar"/>
    <w:uiPriority w:val="99"/>
    <w:unhideWhenUsed/>
    <w:rsid w:val="00A90539"/>
    <w:pPr>
      <w:autoSpaceDE/>
      <w:autoSpaceDN/>
      <w:spacing w:before="200" w:line="240" w:lineRule="auto"/>
      <w:jc w:val="left"/>
    </w:pPr>
    <w:rPr>
      <w:rFonts w:eastAsiaTheme="minorHAnsi" w:cstheme="minorBidi"/>
      <w:szCs w:val="20"/>
      <w:lang w:val="en-AU"/>
    </w:rPr>
  </w:style>
  <w:style w:type="character" w:customStyle="1" w:styleId="CommentTextChar">
    <w:name w:val="Comment Text Char"/>
    <w:basedOn w:val="DefaultParagraphFont"/>
    <w:link w:val="CommentText"/>
    <w:uiPriority w:val="99"/>
    <w:rsid w:val="00A90539"/>
    <w:rPr>
      <w:rFonts w:ascii="Arial" w:hAnsi="Arial"/>
      <w:sz w:val="20"/>
      <w:szCs w:val="20"/>
      <w:lang w:val="en-AU"/>
    </w:rPr>
  </w:style>
  <w:style w:type="character" w:styleId="Mention">
    <w:name w:val="Mention"/>
    <w:basedOn w:val="DefaultParagraphFont"/>
    <w:uiPriority w:val="99"/>
    <w:unhideWhenUsed/>
    <w:rsid w:val="00A905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fe2speak@stopline.com.a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ba.vic.gov.au/" TargetMode="External"/><Relationship Id="rId12" Type="http://schemas.openxmlformats.org/officeDocument/2006/relationships/hyperlink" Target="https://new.parliament.vic.gov.au/get-involved/inquiries/inquiry-into-the-protections-within-the-victorian-planning-framework/repor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foi@vba.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arliament.vic.gov.au/get-involved/inquiries/inquiry-into-the-protections-within-the-victorian-planning-framework/reports" TargetMode="External"/><Relationship Id="rId5" Type="http://schemas.openxmlformats.org/officeDocument/2006/relationships/footnotes" Target="footnotes.xml"/><Relationship Id="rId15" Type="http://schemas.openxmlformats.org/officeDocument/2006/relationships/hyperlink" Target="https://ibac.vic.gov.au/reporting-corruption/repor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tegrity@vb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168</Pages>
  <Words>56297</Words>
  <Characters>320899</Characters>
  <Application>Microsoft Office Word</Application>
  <DocSecurity>4</DocSecurity>
  <Lines>2674</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dc:creator>
  <cp:keywords/>
  <dc:description/>
  <cp:lastModifiedBy>Jenny Luong</cp:lastModifiedBy>
  <cp:revision>2</cp:revision>
  <dcterms:created xsi:type="dcterms:W3CDTF">2023-06-20T02:10:00Z</dcterms:created>
  <dcterms:modified xsi:type="dcterms:W3CDTF">2023-06-20T02:10:00Z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Creator">
    <vt:lpwstr>Adobe InDesign 18.0 (Macintosh)</vt:lpwstr>
  </property>
  <property fmtid="{D5CDD505-2E9C-101B-9397-08002B2CF9AE}" pid="4" name="LastSaved">
    <vt:filetime>2022-11-27T00:00:00Z</vt:filetime>
  </property>
  <property fmtid="{D5CDD505-2E9C-101B-9397-08002B2CF9AE}" pid="5" name="Producer">
    <vt:lpwstr>Adobe PDF Library 17.0</vt:lpwstr>
  </property>
</Properties>
</file>